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2.93360pt;margin-top:.000015pt;width:603.25pt;height:841.9pt;mso-position-horizontal-relative:page;mso-position-vertical-relative:page;z-index:-44549632" id="docshapegroup1" coordorigin="-59,0" coordsize="12065,16838">
            <v:shape style="position:absolute;left:46;top:0;width:11784;height:12501" type="#_x0000_t75" id="docshape2" stroked="false">
              <v:imagedata r:id="rId5" o:title=""/>
            </v:shape>
            <v:shape style="position:absolute;left:41;top:6834;width:11865;height:10003" id="docshape3" coordorigin="41,6835" coordsize="11865,10003" path="m41,6835l41,16838,11906,16838,11906,11849,41,6835xe" filled="true" fillcolor="#003263" stroked="false">
              <v:path arrowok="t"/>
              <v:fill type="solid"/>
            </v:shape>
            <v:shape style="position:absolute;left:41;top:12346;width:11865;height:4460" id="docshape4" coordorigin="41,12347" coordsize="11865,4460" path="m11906,12347l41,15912,41,16806,11906,16806,11906,12347xe" filled="true" fillcolor="#c9e2ea" stroked="false">
              <v:path arrowok="t"/>
              <v:fill type="solid"/>
            </v:shape>
            <v:line style="position:absolute" from="11906,12297" to="56,15952" stroked="true" strokeweight="10pt" strokecolor="#ffffff">
              <v:stroke dashstyle="solid"/>
            </v:line>
            <v:rect style="position:absolute;left:141;top:100;width:11706;height:16638" id="docshape5" filled="false" stroked="true" strokeweight="10pt" strokecolor="#ffffff">
              <v:stroke dashstyle="solid"/>
            </v:rect>
            <v:line style="position:absolute" from="11906,11775" to="41,6718" stroked="true" strokeweight="10pt" strokecolor="#ffffff">
              <v:stroke dashstyle="solid"/>
            </v:line>
            <v:shape style="position:absolute;left:8098;top:15383;width:3119;height:773" type="#_x0000_t75" id="docshape6" stroked="false">
              <v:imagedata r:id="rId6" o:title=""/>
            </v:shape>
            <v:shape style="position:absolute;left:1200;top:13200;width:654;height:74" id="docshape7" coordorigin="1200,13201" coordsize="654,74" path="m1845,13201l1208,13201,1200,13209,1200,13257,1200,13267,1208,13275,1845,13275,1853,13267,1853,13209,1845,13201x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line="337" w:lineRule="exact" w:before="232"/>
        <w:rPr>
          <w:rFonts w:ascii="Tahoma"/>
        </w:rPr>
      </w:pPr>
      <w:bookmarkStart w:name="00.0 - Front Cover 2022-23 Proposed Budg" w:id="1"/>
      <w:bookmarkEnd w:id="1"/>
      <w:r>
        <w:rPr>
          <w:b w:val="0"/>
        </w:rPr>
      </w:r>
      <w:r>
        <w:rPr>
          <w:rFonts w:ascii="Tahoma"/>
          <w:color w:val="FFFFFF"/>
          <w:w w:val="85"/>
        </w:rPr>
        <w:t>THE</w:t>
      </w:r>
      <w:r>
        <w:rPr>
          <w:rFonts w:ascii="Tahoma"/>
          <w:color w:val="FFFFFF"/>
          <w:spacing w:val="27"/>
        </w:rPr>
        <w:t> </w:t>
      </w:r>
      <w:r>
        <w:rPr>
          <w:rFonts w:ascii="Tahoma"/>
          <w:color w:val="FFFFFF"/>
          <w:w w:val="85"/>
        </w:rPr>
        <w:t>CITY</w:t>
      </w:r>
      <w:r>
        <w:rPr>
          <w:rFonts w:ascii="Tahoma"/>
          <w:color w:val="FFFFFF"/>
          <w:spacing w:val="28"/>
        </w:rPr>
        <w:t> </w:t>
      </w:r>
      <w:r>
        <w:rPr>
          <w:rFonts w:ascii="Tahoma"/>
          <w:color w:val="FFFFFF"/>
          <w:spacing w:val="-5"/>
          <w:w w:val="85"/>
        </w:rPr>
        <w:t>OF</w:t>
      </w:r>
    </w:p>
    <w:p>
      <w:pPr>
        <w:spacing w:line="337" w:lineRule="exact" w:before="0"/>
        <w:ind w:left="522" w:right="0" w:firstLine="0"/>
        <w:jc w:val="left"/>
        <w:rPr>
          <w:rFonts w:ascii="Tahoma"/>
          <w:b/>
          <w:sz w:val="28"/>
        </w:rPr>
      </w:pPr>
      <w:r>
        <w:rPr>
          <w:rFonts w:ascii="Tahoma"/>
          <w:b/>
          <w:color w:val="FFFFFF"/>
          <w:w w:val="90"/>
          <w:sz w:val="28"/>
        </w:rPr>
        <w:t>GREATER</w:t>
      </w:r>
      <w:r>
        <w:rPr>
          <w:rFonts w:ascii="Tahoma"/>
          <w:b/>
          <w:color w:val="FFFFFF"/>
          <w:spacing w:val="36"/>
          <w:sz w:val="28"/>
        </w:rPr>
        <w:t> </w:t>
      </w:r>
      <w:r>
        <w:rPr>
          <w:rFonts w:ascii="Tahoma"/>
          <w:b/>
          <w:color w:val="FFFFFF"/>
          <w:spacing w:val="-2"/>
          <w:sz w:val="28"/>
        </w:rPr>
        <w:t>GEELONG</w:t>
      </w:r>
    </w:p>
    <w:p>
      <w:pPr>
        <w:pStyle w:val="BodyText"/>
        <w:spacing w:before="7"/>
        <w:rPr>
          <w:rFonts w:ascii="Tahoma"/>
          <w:b/>
          <w:sz w:val="39"/>
        </w:rPr>
      </w:pPr>
    </w:p>
    <w:p>
      <w:pPr>
        <w:pStyle w:val="Title"/>
        <w:spacing w:line="261" w:lineRule="auto"/>
      </w:pPr>
      <w:r>
        <w:rPr>
          <w:color w:val="FFFFFF"/>
          <w:spacing w:val="9"/>
          <w:w w:val="90"/>
        </w:rPr>
        <w:t>DRAFT </w:t>
      </w:r>
      <w:r>
        <w:rPr>
          <w:color w:val="FFFFFF"/>
          <w:spacing w:val="12"/>
          <w:w w:val="90"/>
        </w:rPr>
        <w:t>PROPOSED </w:t>
      </w:r>
      <w:r>
        <w:rPr>
          <w:color w:val="FFFFFF"/>
          <w:spacing w:val="10"/>
          <w:w w:val="95"/>
        </w:rPr>
        <w:t>BUDGET</w:t>
      </w:r>
      <w:r>
        <w:rPr>
          <w:color w:val="FFFFFF"/>
          <w:spacing w:val="-20"/>
          <w:w w:val="95"/>
        </w:rPr>
        <w:t> </w:t>
      </w:r>
      <w:r>
        <w:rPr>
          <w:color w:val="FFFFFF"/>
          <w:w w:val="95"/>
        </w:rPr>
        <w:t>REPORT: 2022-23 TO 2025-26</w:t>
      </w:r>
    </w:p>
    <w:p>
      <w:pPr>
        <w:pStyle w:val="BodyText"/>
        <w:rPr>
          <w:b/>
          <w:sz w:val="20"/>
        </w:rPr>
      </w:pPr>
    </w:p>
    <w:p>
      <w:pPr>
        <w:pStyle w:val="BodyText"/>
        <w:spacing w:before="5"/>
        <w:rPr>
          <w:b/>
          <w:sz w:val="27"/>
        </w:rPr>
      </w:pPr>
    </w:p>
    <w:p>
      <w:pPr>
        <w:pStyle w:val="Heading1"/>
        <w:spacing w:before="91"/>
        <w:ind w:left="562"/>
      </w:pPr>
      <w:r>
        <w:rPr>
          <w:color w:val="FFFFFF"/>
          <w:spacing w:val="19"/>
        </w:rPr>
        <w:t>ENDORSED</w:t>
      </w:r>
      <w:r>
        <w:rPr>
          <w:color w:val="FFFFFF"/>
          <w:spacing w:val="39"/>
        </w:rPr>
        <w:t> </w:t>
      </w:r>
      <w:r>
        <w:rPr>
          <w:color w:val="FFFFFF"/>
          <w:spacing w:val="11"/>
        </w:rPr>
        <w:t>26</w:t>
      </w:r>
      <w:r>
        <w:rPr>
          <w:color w:val="FFFFFF"/>
          <w:spacing w:val="40"/>
        </w:rPr>
        <w:t> </w:t>
      </w:r>
      <w:r>
        <w:rPr>
          <w:color w:val="FFFFFF"/>
          <w:spacing w:val="17"/>
        </w:rPr>
        <w:t>APRIL</w:t>
      </w:r>
      <w:r>
        <w:rPr>
          <w:color w:val="FFFFFF"/>
          <w:spacing w:val="40"/>
        </w:rPr>
        <w:t> </w:t>
      </w:r>
      <w:r>
        <w:rPr>
          <w:color w:val="FFFFFF"/>
          <w:spacing w:val="18"/>
        </w:rPr>
        <w:t>2022</w:t>
      </w:r>
    </w:p>
    <w:p>
      <w:pPr>
        <w:spacing w:after="0"/>
        <w:sectPr>
          <w:type w:val="continuous"/>
          <w:pgSz w:w="11910" w:h="16840"/>
          <w:pgMar w:top="1580" w:bottom="280" w:left="600" w:right="0"/>
        </w:sectPr>
      </w:pPr>
    </w:p>
    <w:tbl>
      <w:tblPr>
        <w:tblW w:w="0" w:type="auto"/>
        <w:jc w:val="left"/>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0"/>
        <w:gridCol w:w="6772"/>
        <w:gridCol w:w="1241"/>
      </w:tblGrid>
      <w:tr>
        <w:trPr>
          <w:trHeight w:val="451" w:hRule="atLeast"/>
        </w:trPr>
        <w:tc>
          <w:tcPr>
            <w:tcW w:w="8002" w:type="dxa"/>
            <w:gridSpan w:val="2"/>
          </w:tcPr>
          <w:p>
            <w:pPr>
              <w:pStyle w:val="TableParagraph"/>
              <w:spacing w:line="268" w:lineRule="exact"/>
              <w:ind w:left="50"/>
              <w:jc w:val="left"/>
              <w:rPr>
                <w:b/>
                <w:sz w:val="24"/>
              </w:rPr>
            </w:pPr>
            <w:r>
              <w:rPr>
                <w:b/>
                <w:color w:val="001F5F"/>
                <w:spacing w:val="-2"/>
                <w:sz w:val="24"/>
              </w:rPr>
              <w:t>Contents</w:t>
            </w:r>
          </w:p>
        </w:tc>
        <w:tc>
          <w:tcPr>
            <w:tcW w:w="1241" w:type="dxa"/>
          </w:tcPr>
          <w:p>
            <w:pPr>
              <w:pStyle w:val="TableParagraph"/>
              <w:spacing w:line="268" w:lineRule="exact"/>
              <w:ind w:left="291" w:right="351"/>
              <w:jc w:val="center"/>
              <w:rPr>
                <w:b/>
                <w:sz w:val="24"/>
              </w:rPr>
            </w:pPr>
            <w:r>
              <w:rPr>
                <w:b/>
                <w:color w:val="001F5F"/>
                <w:spacing w:val="-4"/>
                <w:sz w:val="24"/>
              </w:rPr>
              <w:t>Page</w:t>
            </w:r>
          </w:p>
        </w:tc>
      </w:tr>
      <w:tr>
        <w:trPr>
          <w:trHeight w:val="518" w:hRule="atLeast"/>
        </w:trPr>
        <w:tc>
          <w:tcPr>
            <w:tcW w:w="8002" w:type="dxa"/>
            <w:gridSpan w:val="2"/>
          </w:tcPr>
          <w:p>
            <w:pPr>
              <w:pStyle w:val="TableParagraph"/>
              <w:spacing w:before="176"/>
              <w:ind w:left="50"/>
              <w:jc w:val="left"/>
              <w:rPr>
                <w:sz w:val="22"/>
              </w:rPr>
            </w:pPr>
            <w:r>
              <w:rPr>
                <w:sz w:val="22"/>
              </w:rPr>
              <w:t>A</w:t>
            </w:r>
            <w:r>
              <w:rPr>
                <w:spacing w:val="-3"/>
                <w:sz w:val="22"/>
              </w:rPr>
              <w:t> </w:t>
            </w:r>
            <w:r>
              <w:rPr>
                <w:sz w:val="22"/>
              </w:rPr>
              <w:t>message</w:t>
            </w:r>
            <w:r>
              <w:rPr>
                <w:spacing w:val="-5"/>
                <w:sz w:val="22"/>
              </w:rPr>
              <w:t> </w:t>
            </w:r>
            <w:r>
              <w:rPr>
                <w:sz w:val="22"/>
              </w:rPr>
              <w:t>from</w:t>
            </w:r>
            <w:r>
              <w:rPr>
                <w:spacing w:val="-3"/>
                <w:sz w:val="22"/>
              </w:rPr>
              <w:t> </w:t>
            </w:r>
            <w:r>
              <w:rPr>
                <w:sz w:val="22"/>
              </w:rPr>
              <w:t>the</w:t>
            </w:r>
            <w:r>
              <w:rPr>
                <w:spacing w:val="-5"/>
                <w:sz w:val="22"/>
              </w:rPr>
              <w:t> </w:t>
            </w:r>
            <w:r>
              <w:rPr>
                <w:sz w:val="22"/>
              </w:rPr>
              <w:t>Mayor</w:t>
            </w:r>
            <w:r>
              <w:rPr>
                <w:spacing w:val="-1"/>
                <w:sz w:val="22"/>
              </w:rPr>
              <w:t> </w:t>
            </w:r>
            <w:r>
              <w:rPr>
                <w:sz w:val="22"/>
              </w:rPr>
              <w:t>and</w:t>
            </w:r>
            <w:r>
              <w:rPr>
                <w:spacing w:val="-4"/>
                <w:sz w:val="22"/>
              </w:rPr>
              <w:t> </w:t>
            </w:r>
            <w:r>
              <w:rPr>
                <w:spacing w:val="-5"/>
                <w:sz w:val="22"/>
              </w:rPr>
              <w:t>CEO</w:t>
            </w:r>
          </w:p>
        </w:tc>
        <w:tc>
          <w:tcPr>
            <w:tcW w:w="1241" w:type="dxa"/>
          </w:tcPr>
          <w:p>
            <w:pPr>
              <w:pStyle w:val="TableParagraph"/>
              <w:spacing w:before="176"/>
              <w:ind w:right="61"/>
              <w:jc w:val="center"/>
              <w:rPr>
                <w:sz w:val="22"/>
              </w:rPr>
            </w:pPr>
            <w:r>
              <w:rPr>
                <w:w w:val="100"/>
                <w:sz w:val="22"/>
              </w:rPr>
              <w:t>1</w:t>
            </w:r>
          </w:p>
        </w:tc>
      </w:tr>
      <w:tr>
        <w:trPr>
          <w:trHeight w:val="552" w:hRule="atLeast"/>
        </w:trPr>
        <w:tc>
          <w:tcPr>
            <w:tcW w:w="8002" w:type="dxa"/>
            <w:gridSpan w:val="2"/>
          </w:tcPr>
          <w:p>
            <w:pPr>
              <w:pStyle w:val="TableParagraph"/>
              <w:spacing w:before="82"/>
              <w:ind w:left="50"/>
              <w:jc w:val="left"/>
              <w:rPr>
                <w:sz w:val="22"/>
              </w:rPr>
            </w:pPr>
            <w:r>
              <w:rPr>
                <w:sz w:val="22"/>
              </w:rPr>
              <w:t>Executive</w:t>
            </w:r>
            <w:r>
              <w:rPr>
                <w:spacing w:val="-6"/>
                <w:sz w:val="22"/>
              </w:rPr>
              <w:t> </w:t>
            </w:r>
            <w:r>
              <w:rPr>
                <w:spacing w:val="-2"/>
                <w:sz w:val="22"/>
              </w:rPr>
              <w:t>Summary</w:t>
            </w:r>
          </w:p>
        </w:tc>
        <w:tc>
          <w:tcPr>
            <w:tcW w:w="1241" w:type="dxa"/>
          </w:tcPr>
          <w:p>
            <w:pPr>
              <w:pStyle w:val="TableParagraph"/>
              <w:spacing w:before="82"/>
              <w:ind w:right="61"/>
              <w:jc w:val="center"/>
              <w:rPr>
                <w:sz w:val="22"/>
              </w:rPr>
            </w:pPr>
            <w:r>
              <w:rPr>
                <w:w w:val="100"/>
                <w:sz w:val="22"/>
              </w:rPr>
              <w:t>3</w:t>
            </w:r>
          </w:p>
        </w:tc>
      </w:tr>
      <w:tr>
        <w:trPr>
          <w:trHeight w:val="688" w:hRule="atLeast"/>
        </w:trPr>
        <w:tc>
          <w:tcPr>
            <w:tcW w:w="8002" w:type="dxa"/>
            <w:gridSpan w:val="2"/>
          </w:tcPr>
          <w:p>
            <w:pPr>
              <w:pStyle w:val="TableParagraph"/>
              <w:spacing w:before="209"/>
              <w:ind w:left="50"/>
              <w:jc w:val="left"/>
              <w:rPr>
                <w:b/>
                <w:sz w:val="24"/>
              </w:rPr>
            </w:pPr>
            <w:r>
              <w:rPr>
                <w:b/>
                <w:color w:val="001F5F"/>
                <w:sz w:val="24"/>
              </w:rPr>
              <w:t>Budget</w:t>
            </w:r>
            <w:r>
              <w:rPr>
                <w:b/>
                <w:color w:val="001F5F"/>
                <w:spacing w:val="-4"/>
                <w:sz w:val="24"/>
              </w:rPr>
              <w:t> </w:t>
            </w:r>
            <w:r>
              <w:rPr>
                <w:b/>
                <w:color w:val="001F5F"/>
                <w:spacing w:val="-2"/>
                <w:sz w:val="24"/>
              </w:rPr>
              <w:t>Reports</w:t>
            </w:r>
          </w:p>
        </w:tc>
        <w:tc>
          <w:tcPr>
            <w:tcW w:w="1241" w:type="dxa"/>
          </w:tcPr>
          <w:p>
            <w:pPr>
              <w:pStyle w:val="TableParagraph"/>
              <w:jc w:val="left"/>
              <w:rPr>
                <w:rFonts w:ascii="Times New Roman"/>
                <w:sz w:val="20"/>
              </w:rPr>
            </w:pPr>
          </w:p>
        </w:tc>
      </w:tr>
      <w:tr>
        <w:trPr>
          <w:trHeight w:val="539" w:hRule="atLeast"/>
        </w:trPr>
        <w:tc>
          <w:tcPr>
            <w:tcW w:w="1230" w:type="dxa"/>
          </w:tcPr>
          <w:p>
            <w:pPr>
              <w:pStyle w:val="TableParagraph"/>
              <w:spacing w:before="197"/>
              <w:ind w:left="50"/>
              <w:jc w:val="left"/>
              <w:rPr>
                <w:sz w:val="22"/>
              </w:rPr>
            </w:pPr>
            <w:r>
              <w:rPr>
                <w:sz w:val="22"/>
              </w:rPr>
              <w:t>Section</w:t>
            </w:r>
            <w:r>
              <w:rPr>
                <w:spacing w:val="-5"/>
                <w:sz w:val="22"/>
              </w:rPr>
              <w:t> </w:t>
            </w:r>
            <w:r>
              <w:rPr>
                <w:spacing w:val="-10"/>
                <w:sz w:val="22"/>
              </w:rPr>
              <w:t>1</w:t>
            </w:r>
          </w:p>
        </w:tc>
        <w:tc>
          <w:tcPr>
            <w:tcW w:w="6772" w:type="dxa"/>
          </w:tcPr>
          <w:p>
            <w:pPr>
              <w:pStyle w:val="TableParagraph"/>
              <w:spacing w:before="197"/>
              <w:ind w:left="260"/>
              <w:jc w:val="left"/>
              <w:rPr>
                <w:sz w:val="22"/>
              </w:rPr>
            </w:pPr>
            <w:r>
              <w:rPr>
                <w:sz w:val="22"/>
              </w:rPr>
              <w:t>Link</w:t>
            </w:r>
            <w:r>
              <w:rPr>
                <w:spacing w:val="-4"/>
                <w:sz w:val="22"/>
              </w:rPr>
              <w:t> </w:t>
            </w:r>
            <w:r>
              <w:rPr>
                <w:sz w:val="22"/>
              </w:rPr>
              <w:t>to</w:t>
            </w:r>
            <w:r>
              <w:rPr>
                <w:spacing w:val="-6"/>
                <w:sz w:val="22"/>
              </w:rPr>
              <w:t> </w:t>
            </w:r>
            <w:r>
              <w:rPr>
                <w:sz w:val="22"/>
              </w:rPr>
              <w:t>the</w:t>
            </w:r>
            <w:r>
              <w:rPr>
                <w:spacing w:val="-7"/>
                <w:sz w:val="22"/>
              </w:rPr>
              <w:t> </w:t>
            </w:r>
            <w:r>
              <w:rPr>
                <w:sz w:val="22"/>
              </w:rPr>
              <w:t>Integrated</w:t>
            </w:r>
            <w:r>
              <w:rPr>
                <w:spacing w:val="-4"/>
                <w:sz w:val="22"/>
              </w:rPr>
              <w:t> </w:t>
            </w:r>
            <w:r>
              <w:rPr>
                <w:sz w:val="22"/>
              </w:rPr>
              <w:t>Planning</w:t>
            </w:r>
            <w:r>
              <w:rPr>
                <w:spacing w:val="-5"/>
                <w:sz w:val="22"/>
              </w:rPr>
              <w:t> </w:t>
            </w:r>
            <w:r>
              <w:rPr>
                <w:sz w:val="22"/>
              </w:rPr>
              <w:t>and</w:t>
            </w:r>
            <w:r>
              <w:rPr>
                <w:spacing w:val="-4"/>
                <w:sz w:val="22"/>
              </w:rPr>
              <w:t> </w:t>
            </w:r>
            <w:r>
              <w:rPr>
                <w:sz w:val="22"/>
              </w:rPr>
              <w:t>Reporting</w:t>
            </w:r>
            <w:r>
              <w:rPr>
                <w:spacing w:val="-4"/>
                <w:sz w:val="22"/>
              </w:rPr>
              <w:t> </w:t>
            </w:r>
            <w:r>
              <w:rPr>
                <w:spacing w:val="-2"/>
                <w:sz w:val="22"/>
              </w:rPr>
              <w:t>Framework</w:t>
            </w:r>
          </w:p>
        </w:tc>
        <w:tc>
          <w:tcPr>
            <w:tcW w:w="1241" w:type="dxa"/>
          </w:tcPr>
          <w:p>
            <w:pPr>
              <w:pStyle w:val="TableParagraph"/>
              <w:spacing w:before="197"/>
              <w:ind w:left="287" w:right="351"/>
              <w:jc w:val="center"/>
              <w:rPr>
                <w:sz w:val="22"/>
              </w:rPr>
            </w:pPr>
            <w:r>
              <w:rPr>
                <w:spacing w:val="-5"/>
                <w:sz w:val="22"/>
              </w:rPr>
              <w:t>12</w:t>
            </w:r>
          </w:p>
        </w:tc>
      </w:tr>
      <w:tr>
        <w:trPr>
          <w:trHeight w:val="424" w:hRule="atLeast"/>
        </w:trPr>
        <w:tc>
          <w:tcPr>
            <w:tcW w:w="1230" w:type="dxa"/>
          </w:tcPr>
          <w:p>
            <w:pPr>
              <w:pStyle w:val="TableParagraph"/>
              <w:spacing w:before="82"/>
              <w:ind w:left="50"/>
              <w:jc w:val="left"/>
              <w:rPr>
                <w:sz w:val="22"/>
              </w:rPr>
            </w:pPr>
            <w:r>
              <w:rPr>
                <w:sz w:val="22"/>
              </w:rPr>
              <w:t>Section</w:t>
            </w:r>
            <w:r>
              <w:rPr>
                <w:spacing w:val="-5"/>
                <w:sz w:val="22"/>
              </w:rPr>
              <w:t> </w:t>
            </w:r>
            <w:r>
              <w:rPr>
                <w:spacing w:val="-10"/>
                <w:sz w:val="22"/>
              </w:rPr>
              <w:t>2</w:t>
            </w:r>
          </w:p>
        </w:tc>
        <w:tc>
          <w:tcPr>
            <w:tcW w:w="6772" w:type="dxa"/>
          </w:tcPr>
          <w:p>
            <w:pPr>
              <w:pStyle w:val="TableParagraph"/>
              <w:spacing w:before="82"/>
              <w:ind w:left="260"/>
              <w:jc w:val="left"/>
              <w:rPr>
                <w:sz w:val="22"/>
              </w:rPr>
            </w:pPr>
            <w:r>
              <w:rPr>
                <w:sz w:val="22"/>
              </w:rPr>
              <w:t>Services</w:t>
            </w:r>
            <w:r>
              <w:rPr>
                <w:spacing w:val="-5"/>
                <w:sz w:val="22"/>
              </w:rPr>
              <w:t> </w:t>
            </w:r>
            <w:r>
              <w:rPr>
                <w:sz w:val="22"/>
              </w:rPr>
              <w:t>and</w:t>
            </w:r>
            <w:r>
              <w:rPr>
                <w:spacing w:val="-7"/>
                <w:sz w:val="22"/>
              </w:rPr>
              <w:t> </w:t>
            </w:r>
            <w:r>
              <w:rPr>
                <w:sz w:val="22"/>
              </w:rPr>
              <w:t>Service</w:t>
            </w:r>
            <w:r>
              <w:rPr>
                <w:spacing w:val="-5"/>
                <w:sz w:val="22"/>
              </w:rPr>
              <w:t> </w:t>
            </w:r>
            <w:r>
              <w:rPr>
                <w:sz w:val="22"/>
              </w:rPr>
              <w:t>Performance</w:t>
            </w:r>
            <w:r>
              <w:rPr>
                <w:spacing w:val="-6"/>
                <w:sz w:val="22"/>
              </w:rPr>
              <w:t> </w:t>
            </w:r>
            <w:r>
              <w:rPr>
                <w:spacing w:val="-2"/>
                <w:sz w:val="22"/>
              </w:rPr>
              <w:t>Indicators</w:t>
            </w:r>
          </w:p>
        </w:tc>
        <w:tc>
          <w:tcPr>
            <w:tcW w:w="1241" w:type="dxa"/>
          </w:tcPr>
          <w:p>
            <w:pPr>
              <w:pStyle w:val="TableParagraph"/>
              <w:spacing w:before="82"/>
              <w:ind w:left="287" w:right="351"/>
              <w:jc w:val="center"/>
              <w:rPr>
                <w:sz w:val="22"/>
              </w:rPr>
            </w:pPr>
            <w:r>
              <w:rPr>
                <w:spacing w:val="-5"/>
                <w:sz w:val="22"/>
              </w:rPr>
              <w:t>14</w:t>
            </w:r>
          </w:p>
        </w:tc>
      </w:tr>
      <w:tr>
        <w:trPr>
          <w:trHeight w:val="424" w:hRule="atLeast"/>
        </w:trPr>
        <w:tc>
          <w:tcPr>
            <w:tcW w:w="1230" w:type="dxa"/>
          </w:tcPr>
          <w:p>
            <w:pPr>
              <w:pStyle w:val="TableParagraph"/>
              <w:spacing w:before="82"/>
              <w:ind w:left="50"/>
              <w:jc w:val="left"/>
              <w:rPr>
                <w:sz w:val="22"/>
              </w:rPr>
            </w:pPr>
            <w:r>
              <w:rPr>
                <w:sz w:val="22"/>
              </w:rPr>
              <w:t>Section</w:t>
            </w:r>
            <w:r>
              <w:rPr>
                <w:spacing w:val="-5"/>
                <w:sz w:val="22"/>
              </w:rPr>
              <w:t> </w:t>
            </w:r>
            <w:r>
              <w:rPr>
                <w:spacing w:val="-10"/>
                <w:sz w:val="22"/>
              </w:rPr>
              <w:t>3</w:t>
            </w:r>
          </w:p>
        </w:tc>
        <w:tc>
          <w:tcPr>
            <w:tcW w:w="6772" w:type="dxa"/>
          </w:tcPr>
          <w:p>
            <w:pPr>
              <w:pStyle w:val="TableParagraph"/>
              <w:spacing w:before="82"/>
              <w:ind w:left="260"/>
              <w:jc w:val="left"/>
              <w:rPr>
                <w:sz w:val="22"/>
              </w:rPr>
            </w:pPr>
            <w:r>
              <w:rPr>
                <w:sz w:val="22"/>
              </w:rPr>
              <w:t>Financial</w:t>
            </w:r>
            <w:r>
              <w:rPr>
                <w:spacing w:val="-9"/>
                <w:sz w:val="22"/>
              </w:rPr>
              <w:t> </w:t>
            </w:r>
            <w:r>
              <w:rPr>
                <w:spacing w:val="-2"/>
                <w:sz w:val="22"/>
              </w:rPr>
              <w:t>Statements</w:t>
            </w:r>
          </w:p>
        </w:tc>
        <w:tc>
          <w:tcPr>
            <w:tcW w:w="1241" w:type="dxa"/>
          </w:tcPr>
          <w:p>
            <w:pPr>
              <w:pStyle w:val="TableParagraph"/>
              <w:spacing w:before="82"/>
              <w:ind w:left="287" w:right="351"/>
              <w:jc w:val="center"/>
              <w:rPr>
                <w:sz w:val="22"/>
              </w:rPr>
            </w:pPr>
            <w:r>
              <w:rPr>
                <w:spacing w:val="-5"/>
                <w:sz w:val="22"/>
              </w:rPr>
              <w:t>25</w:t>
            </w:r>
          </w:p>
        </w:tc>
      </w:tr>
      <w:tr>
        <w:trPr>
          <w:trHeight w:val="424" w:hRule="atLeast"/>
        </w:trPr>
        <w:tc>
          <w:tcPr>
            <w:tcW w:w="1230" w:type="dxa"/>
          </w:tcPr>
          <w:p>
            <w:pPr>
              <w:pStyle w:val="TableParagraph"/>
              <w:spacing w:before="82"/>
              <w:ind w:left="50"/>
              <w:jc w:val="left"/>
              <w:rPr>
                <w:sz w:val="22"/>
              </w:rPr>
            </w:pPr>
            <w:r>
              <w:rPr>
                <w:sz w:val="22"/>
              </w:rPr>
              <w:t>Section</w:t>
            </w:r>
            <w:r>
              <w:rPr>
                <w:spacing w:val="-5"/>
                <w:sz w:val="22"/>
              </w:rPr>
              <w:t> </w:t>
            </w:r>
            <w:r>
              <w:rPr>
                <w:spacing w:val="-10"/>
                <w:sz w:val="22"/>
              </w:rPr>
              <w:t>4</w:t>
            </w:r>
          </w:p>
        </w:tc>
        <w:tc>
          <w:tcPr>
            <w:tcW w:w="6772" w:type="dxa"/>
          </w:tcPr>
          <w:p>
            <w:pPr>
              <w:pStyle w:val="TableParagraph"/>
              <w:spacing w:before="82"/>
              <w:ind w:left="260"/>
              <w:jc w:val="left"/>
              <w:rPr>
                <w:sz w:val="22"/>
              </w:rPr>
            </w:pPr>
            <w:r>
              <w:rPr>
                <w:sz w:val="22"/>
              </w:rPr>
              <w:t>Notes</w:t>
            </w:r>
            <w:r>
              <w:rPr>
                <w:spacing w:val="-5"/>
                <w:sz w:val="22"/>
              </w:rPr>
              <w:t> </w:t>
            </w:r>
            <w:r>
              <w:rPr>
                <w:sz w:val="22"/>
              </w:rPr>
              <w:t>to</w:t>
            </w:r>
            <w:r>
              <w:rPr>
                <w:spacing w:val="-5"/>
                <w:sz w:val="22"/>
              </w:rPr>
              <w:t> </w:t>
            </w:r>
            <w:r>
              <w:rPr>
                <w:sz w:val="22"/>
              </w:rPr>
              <w:t>the</w:t>
            </w:r>
            <w:r>
              <w:rPr>
                <w:spacing w:val="-3"/>
                <w:sz w:val="22"/>
              </w:rPr>
              <w:t> </w:t>
            </w:r>
            <w:r>
              <w:rPr>
                <w:sz w:val="22"/>
              </w:rPr>
              <w:t>Financial</w:t>
            </w:r>
            <w:r>
              <w:rPr>
                <w:spacing w:val="-3"/>
                <w:sz w:val="22"/>
              </w:rPr>
              <w:t> </w:t>
            </w:r>
            <w:r>
              <w:rPr>
                <w:spacing w:val="-2"/>
                <w:sz w:val="22"/>
              </w:rPr>
              <w:t>Statements</w:t>
            </w:r>
          </w:p>
        </w:tc>
        <w:tc>
          <w:tcPr>
            <w:tcW w:w="1241" w:type="dxa"/>
          </w:tcPr>
          <w:p>
            <w:pPr>
              <w:pStyle w:val="TableParagraph"/>
              <w:spacing w:before="82"/>
              <w:ind w:left="287" w:right="351"/>
              <w:jc w:val="center"/>
              <w:rPr>
                <w:sz w:val="22"/>
              </w:rPr>
            </w:pPr>
            <w:r>
              <w:rPr>
                <w:spacing w:val="-5"/>
                <w:sz w:val="22"/>
              </w:rPr>
              <w:t>34</w:t>
            </w:r>
          </w:p>
        </w:tc>
      </w:tr>
      <w:tr>
        <w:trPr>
          <w:trHeight w:val="424" w:hRule="atLeast"/>
        </w:trPr>
        <w:tc>
          <w:tcPr>
            <w:tcW w:w="8002" w:type="dxa"/>
            <w:gridSpan w:val="2"/>
          </w:tcPr>
          <w:p>
            <w:pPr>
              <w:pStyle w:val="TableParagraph"/>
              <w:spacing w:before="82"/>
              <w:ind w:left="1490"/>
              <w:jc w:val="left"/>
              <w:rPr>
                <w:sz w:val="22"/>
              </w:rPr>
            </w:pPr>
            <w:r>
              <w:rPr>
                <w:sz w:val="22"/>
              </w:rPr>
              <w:t>Capital</w:t>
            </w:r>
            <w:r>
              <w:rPr>
                <w:spacing w:val="-4"/>
                <w:sz w:val="22"/>
              </w:rPr>
              <w:t> </w:t>
            </w:r>
            <w:r>
              <w:rPr>
                <w:sz w:val="22"/>
              </w:rPr>
              <w:t>Works</w:t>
            </w:r>
            <w:r>
              <w:rPr>
                <w:spacing w:val="-5"/>
                <w:sz w:val="22"/>
              </w:rPr>
              <w:t> </w:t>
            </w:r>
            <w:r>
              <w:rPr>
                <w:spacing w:val="-2"/>
                <w:sz w:val="22"/>
              </w:rPr>
              <w:t>Program</w:t>
            </w:r>
          </w:p>
        </w:tc>
        <w:tc>
          <w:tcPr>
            <w:tcW w:w="1241" w:type="dxa"/>
          </w:tcPr>
          <w:p>
            <w:pPr>
              <w:pStyle w:val="TableParagraph"/>
              <w:spacing w:before="82"/>
              <w:ind w:left="287" w:right="351"/>
              <w:jc w:val="center"/>
              <w:rPr>
                <w:sz w:val="22"/>
              </w:rPr>
            </w:pPr>
            <w:r>
              <w:rPr>
                <w:spacing w:val="-5"/>
                <w:sz w:val="22"/>
              </w:rPr>
              <w:t>47</w:t>
            </w:r>
          </w:p>
        </w:tc>
      </w:tr>
      <w:tr>
        <w:trPr>
          <w:trHeight w:val="425" w:hRule="atLeast"/>
        </w:trPr>
        <w:tc>
          <w:tcPr>
            <w:tcW w:w="8002" w:type="dxa"/>
            <w:gridSpan w:val="2"/>
          </w:tcPr>
          <w:p>
            <w:pPr>
              <w:pStyle w:val="TableParagraph"/>
              <w:spacing w:before="82"/>
              <w:ind w:left="1490"/>
              <w:jc w:val="left"/>
              <w:rPr>
                <w:sz w:val="22"/>
              </w:rPr>
            </w:pPr>
            <w:r>
              <w:rPr>
                <w:sz w:val="22"/>
              </w:rPr>
              <w:t>Proposals</w:t>
            </w:r>
            <w:r>
              <w:rPr>
                <w:spacing w:val="-5"/>
                <w:sz w:val="22"/>
              </w:rPr>
              <w:t> </w:t>
            </w:r>
            <w:r>
              <w:rPr>
                <w:sz w:val="22"/>
              </w:rPr>
              <w:t>to</w:t>
            </w:r>
            <w:r>
              <w:rPr>
                <w:spacing w:val="-7"/>
                <w:sz w:val="22"/>
              </w:rPr>
              <w:t> </w:t>
            </w:r>
            <w:r>
              <w:rPr>
                <w:sz w:val="22"/>
              </w:rPr>
              <w:t>Lease</w:t>
            </w:r>
            <w:r>
              <w:rPr>
                <w:spacing w:val="-7"/>
                <w:sz w:val="22"/>
              </w:rPr>
              <w:t> </w:t>
            </w:r>
            <w:r>
              <w:rPr>
                <w:sz w:val="22"/>
              </w:rPr>
              <w:t>Council</w:t>
            </w:r>
            <w:r>
              <w:rPr>
                <w:spacing w:val="-5"/>
                <w:sz w:val="22"/>
              </w:rPr>
              <w:t> </w:t>
            </w:r>
            <w:r>
              <w:rPr>
                <w:spacing w:val="-4"/>
                <w:sz w:val="22"/>
              </w:rPr>
              <w:t>Land</w:t>
            </w:r>
          </w:p>
        </w:tc>
        <w:tc>
          <w:tcPr>
            <w:tcW w:w="1241" w:type="dxa"/>
          </w:tcPr>
          <w:p>
            <w:pPr>
              <w:pStyle w:val="TableParagraph"/>
              <w:spacing w:before="82"/>
              <w:ind w:left="287" w:right="351"/>
              <w:jc w:val="center"/>
              <w:rPr>
                <w:sz w:val="22"/>
              </w:rPr>
            </w:pPr>
            <w:r>
              <w:rPr>
                <w:spacing w:val="-5"/>
                <w:sz w:val="22"/>
              </w:rPr>
              <w:t>53</w:t>
            </w:r>
          </w:p>
        </w:tc>
      </w:tr>
      <w:tr>
        <w:trPr>
          <w:trHeight w:val="638" w:hRule="atLeast"/>
        </w:trPr>
        <w:tc>
          <w:tcPr>
            <w:tcW w:w="1230" w:type="dxa"/>
          </w:tcPr>
          <w:p>
            <w:pPr>
              <w:pStyle w:val="TableParagraph"/>
              <w:spacing w:before="83"/>
              <w:ind w:left="50"/>
              <w:jc w:val="left"/>
              <w:rPr>
                <w:sz w:val="22"/>
              </w:rPr>
            </w:pPr>
            <w:r>
              <w:rPr>
                <w:sz w:val="22"/>
              </w:rPr>
              <w:t>Section</w:t>
            </w:r>
            <w:r>
              <w:rPr>
                <w:spacing w:val="-5"/>
                <w:sz w:val="22"/>
              </w:rPr>
              <w:t> </w:t>
            </w:r>
            <w:r>
              <w:rPr>
                <w:spacing w:val="-10"/>
                <w:sz w:val="22"/>
              </w:rPr>
              <w:t>5</w:t>
            </w:r>
          </w:p>
        </w:tc>
        <w:tc>
          <w:tcPr>
            <w:tcW w:w="6772" w:type="dxa"/>
          </w:tcPr>
          <w:p>
            <w:pPr>
              <w:pStyle w:val="TableParagraph"/>
              <w:spacing w:before="83"/>
              <w:ind w:left="260"/>
              <w:jc w:val="left"/>
              <w:rPr>
                <w:sz w:val="22"/>
              </w:rPr>
            </w:pPr>
            <w:r>
              <w:rPr>
                <w:sz w:val="22"/>
              </w:rPr>
              <w:t>Financial</w:t>
            </w:r>
            <w:r>
              <w:rPr>
                <w:spacing w:val="-9"/>
                <w:sz w:val="22"/>
              </w:rPr>
              <w:t> </w:t>
            </w:r>
            <w:r>
              <w:rPr>
                <w:sz w:val="22"/>
              </w:rPr>
              <w:t>Performance</w:t>
            </w:r>
            <w:r>
              <w:rPr>
                <w:spacing w:val="-9"/>
                <w:sz w:val="22"/>
              </w:rPr>
              <w:t> </w:t>
            </w:r>
            <w:r>
              <w:rPr>
                <w:spacing w:val="-2"/>
                <w:sz w:val="22"/>
              </w:rPr>
              <w:t>Indicators</w:t>
            </w:r>
          </w:p>
        </w:tc>
        <w:tc>
          <w:tcPr>
            <w:tcW w:w="1241" w:type="dxa"/>
          </w:tcPr>
          <w:p>
            <w:pPr>
              <w:pStyle w:val="TableParagraph"/>
              <w:spacing w:before="83"/>
              <w:ind w:left="287" w:right="351"/>
              <w:jc w:val="center"/>
              <w:rPr>
                <w:sz w:val="22"/>
              </w:rPr>
            </w:pPr>
            <w:r>
              <w:rPr>
                <w:spacing w:val="-5"/>
                <w:sz w:val="22"/>
              </w:rPr>
              <w:t>55</w:t>
            </w:r>
          </w:p>
        </w:tc>
      </w:tr>
      <w:tr>
        <w:trPr>
          <w:trHeight w:val="637" w:hRule="atLeast"/>
        </w:trPr>
        <w:tc>
          <w:tcPr>
            <w:tcW w:w="1230" w:type="dxa"/>
          </w:tcPr>
          <w:p>
            <w:pPr>
              <w:pStyle w:val="TableParagraph"/>
              <w:spacing w:before="7"/>
              <w:jc w:val="left"/>
              <w:rPr>
                <w:b/>
                <w:sz w:val="25"/>
              </w:rPr>
            </w:pPr>
          </w:p>
          <w:p>
            <w:pPr>
              <w:pStyle w:val="TableParagraph"/>
              <w:ind w:left="50"/>
              <w:jc w:val="left"/>
              <w:rPr>
                <w:sz w:val="22"/>
              </w:rPr>
            </w:pPr>
            <w:r>
              <w:rPr>
                <w:sz w:val="22"/>
              </w:rPr>
              <w:t>Section</w:t>
            </w:r>
            <w:r>
              <w:rPr>
                <w:spacing w:val="-5"/>
                <w:sz w:val="22"/>
              </w:rPr>
              <w:t> </w:t>
            </w:r>
            <w:r>
              <w:rPr>
                <w:spacing w:val="-10"/>
                <w:sz w:val="22"/>
              </w:rPr>
              <w:t>6</w:t>
            </w:r>
          </w:p>
        </w:tc>
        <w:tc>
          <w:tcPr>
            <w:tcW w:w="6772" w:type="dxa"/>
          </w:tcPr>
          <w:p>
            <w:pPr>
              <w:pStyle w:val="TableParagraph"/>
              <w:spacing w:before="7"/>
              <w:jc w:val="left"/>
              <w:rPr>
                <w:b/>
                <w:sz w:val="25"/>
              </w:rPr>
            </w:pPr>
          </w:p>
          <w:p>
            <w:pPr>
              <w:pStyle w:val="TableParagraph"/>
              <w:ind w:left="260"/>
              <w:jc w:val="left"/>
              <w:rPr>
                <w:sz w:val="22"/>
              </w:rPr>
            </w:pPr>
            <w:r>
              <w:rPr>
                <w:spacing w:val="-2"/>
                <w:sz w:val="22"/>
              </w:rPr>
              <w:t>Appendices</w:t>
            </w:r>
          </w:p>
        </w:tc>
        <w:tc>
          <w:tcPr>
            <w:tcW w:w="1241" w:type="dxa"/>
          </w:tcPr>
          <w:p>
            <w:pPr>
              <w:pStyle w:val="TableParagraph"/>
              <w:jc w:val="left"/>
              <w:rPr>
                <w:rFonts w:ascii="Times New Roman"/>
                <w:sz w:val="20"/>
              </w:rPr>
            </w:pPr>
          </w:p>
        </w:tc>
      </w:tr>
      <w:tr>
        <w:trPr>
          <w:trHeight w:val="424" w:hRule="atLeast"/>
        </w:trPr>
        <w:tc>
          <w:tcPr>
            <w:tcW w:w="8002" w:type="dxa"/>
            <w:gridSpan w:val="2"/>
          </w:tcPr>
          <w:p>
            <w:pPr>
              <w:pStyle w:val="TableParagraph"/>
              <w:spacing w:before="82"/>
              <w:ind w:left="1490"/>
              <w:jc w:val="left"/>
              <w:rPr>
                <w:sz w:val="22"/>
              </w:rPr>
            </w:pPr>
            <w:r>
              <w:rPr>
                <w:sz w:val="22"/>
              </w:rPr>
              <w:t>Appendices</w:t>
            </w:r>
            <w:r>
              <w:rPr>
                <w:spacing w:val="-10"/>
                <w:sz w:val="22"/>
              </w:rPr>
              <w:t> </w:t>
            </w:r>
            <w:r>
              <w:rPr>
                <w:spacing w:val="-4"/>
                <w:sz w:val="22"/>
              </w:rPr>
              <w:t>List</w:t>
            </w:r>
          </w:p>
        </w:tc>
        <w:tc>
          <w:tcPr>
            <w:tcW w:w="1241" w:type="dxa"/>
          </w:tcPr>
          <w:p>
            <w:pPr>
              <w:pStyle w:val="TableParagraph"/>
              <w:spacing w:before="82"/>
              <w:ind w:left="287" w:right="351"/>
              <w:jc w:val="center"/>
              <w:rPr>
                <w:sz w:val="22"/>
              </w:rPr>
            </w:pPr>
            <w:r>
              <w:rPr>
                <w:spacing w:val="-5"/>
                <w:sz w:val="22"/>
              </w:rPr>
              <w:t>57</w:t>
            </w:r>
          </w:p>
        </w:tc>
      </w:tr>
      <w:tr>
        <w:trPr>
          <w:trHeight w:val="424" w:hRule="atLeast"/>
        </w:trPr>
        <w:tc>
          <w:tcPr>
            <w:tcW w:w="8002" w:type="dxa"/>
            <w:gridSpan w:val="2"/>
          </w:tcPr>
          <w:p>
            <w:pPr>
              <w:pStyle w:val="TableParagraph"/>
              <w:tabs>
                <w:tab w:pos="2929" w:val="left" w:leader="none"/>
              </w:tabs>
              <w:spacing w:before="82"/>
              <w:ind w:left="1490"/>
              <w:jc w:val="left"/>
              <w:rPr>
                <w:sz w:val="22"/>
              </w:rPr>
            </w:pPr>
            <w:r>
              <w:rPr>
                <w:sz w:val="22"/>
              </w:rPr>
              <w:t>Appendix</w:t>
            </w:r>
            <w:r>
              <w:rPr>
                <w:spacing w:val="-7"/>
                <w:sz w:val="22"/>
              </w:rPr>
              <w:t> </w:t>
            </w:r>
            <w:r>
              <w:rPr>
                <w:spacing w:val="-10"/>
                <w:sz w:val="22"/>
              </w:rPr>
              <w:t>1</w:t>
            </w:r>
            <w:r>
              <w:rPr>
                <w:sz w:val="22"/>
              </w:rPr>
              <w:tab/>
              <w:t>Budgeted</w:t>
            </w:r>
            <w:r>
              <w:rPr>
                <w:spacing w:val="-6"/>
                <w:sz w:val="22"/>
              </w:rPr>
              <w:t> </w:t>
            </w:r>
            <w:r>
              <w:rPr>
                <w:sz w:val="22"/>
              </w:rPr>
              <w:t>Income</w:t>
            </w:r>
            <w:r>
              <w:rPr>
                <w:spacing w:val="-6"/>
                <w:sz w:val="22"/>
              </w:rPr>
              <w:t> </w:t>
            </w:r>
            <w:r>
              <w:rPr>
                <w:spacing w:val="-2"/>
                <w:sz w:val="22"/>
              </w:rPr>
              <w:t>Statement</w:t>
            </w:r>
          </w:p>
        </w:tc>
        <w:tc>
          <w:tcPr>
            <w:tcW w:w="1241" w:type="dxa"/>
          </w:tcPr>
          <w:p>
            <w:pPr>
              <w:pStyle w:val="TableParagraph"/>
              <w:spacing w:before="82"/>
              <w:ind w:left="287" w:right="351"/>
              <w:jc w:val="center"/>
              <w:rPr>
                <w:sz w:val="22"/>
              </w:rPr>
            </w:pPr>
            <w:r>
              <w:rPr>
                <w:spacing w:val="-5"/>
                <w:sz w:val="22"/>
              </w:rPr>
              <w:t>68</w:t>
            </w:r>
          </w:p>
        </w:tc>
      </w:tr>
      <w:tr>
        <w:trPr>
          <w:trHeight w:val="424" w:hRule="atLeast"/>
        </w:trPr>
        <w:tc>
          <w:tcPr>
            <w:tcW w:w="8002" w:type="dxa"/>
            <w:gridSpan w:val="2"/>
          </w:tcPr>
          <w:p>
            <w:pPr>
              <w:pStyle w:val="TableParagraph"/>
              <w:tabs>
                <w:tab w:pos="2929" w:val="left" w:leader="none"/>
              </w:tabs>
              <w:spacing w:before="82"/>
              <w:ind w:left="1490"/>
              <w:jc w:val="left"/>
              <w:rPr>
                <w:sz w:val="22"/>
              </w:rPr>
            </w:pPr>
            <w:r>
              <w:rPr>
                <w:sz w:val="22"/>
              </w:rPr>
              <w:t>Appendix</w:t>
            </w:r>
            <w:r>
              <w:rPr>
                <w:spacing w:val="-7"/>
                <w:sz w:val="22"/>
              </w:rPr>
              <w:t> </w:t>
            </w:r>
            <w:r>
              <w:rPr>
                <w:spacing w:val="-10"/>
                <w:sz w:val="22"/>
              </w:rPr>
              <w:t>2</w:t>
            </w:r>
            <w:r>
              <w:rPr>
                <w:sz w:val="22"/>
              </w:rPr>
              <w:tab/>
              <w:t>Capital</w:t>
            </w:r>
            <w:r>
              <w:rPr>
                <w:spacing w:val="-6"/>
                <w:sz w:val="22"/>
              </w:rPr>
              <w:t> </w:t>
            </w:r>
            <w:r>
              <w:rPr>
                <w:sz w:val="22"/>
              </w:rPr>
              <w:t>Projects</w:t>
            </w:r>
            <w:r>
              <w:rPr>
                <w:spacing w:val="-6"/>
                <w:sz w:val="22"/>
              </w:rPr>
              <w:t> </w:t>
            </w:r>
            <w:r>
              <w:rPr>
                <w:spacing w:val="-2"/>
                <w:sz w:val="22"/>
              </w:rPr>
              <w:t>Program</w:t>
            </w:r>
          </w:p>
        </w:tc>
        <w:tc>
          <w:tcPr>
            <w:tcW w:w="1241" w:type="dxa"/>
          </w:tcPr>
          <w:p>
            <w:pPr>
              <w:pStyle w:val="TableParagraph"/>
              <w:spacing w:before="82"/>
              <w:ind w:left="287" w:right="351"/>
              <w:jc w:val="center"/>
              <w:rPr>
                <w:sz w:val="22"/>
              </w:rPr>
            </w:pPr>
            <w:r>
              <w:rPr>
                <w:spacing w:val="-5"/>
                <w:sz w:val="22"/>
              </w:rPr>
              <w:t>59</w:t>
            </w:r>
          </w:p>
        </w:tc>
      </w:tr>
      <w:tr>
        <w:trPr>
          <w:trHeight w:val="424" w:hRule="atLeast"/>
        </w:trPr>
        <w:tc>
          <w:tcPr>
            <w:tcW w:w="8002" w:type="dxa"/>
            <w:gridSpan w:val="2"/>
          </w:tcPr>
          <w:p>
            <w:pPr>
              <w:pStyle w:val="TableParagraph"/>
              <w:tabs>
                <w:tab w:pos="2929" w:val="left" w:leader="none"/>
              </w:tabs>
              <w:spacing w:before="82"/>
              <w:ind w:left="1490"/>
              <w:jc w:val="left"/>
              <w:rPr>
                <w:sz w:val="22"/>
              </w:rPr>
            </w:pPr>
            <w:r>
              <w:rPr>
                <w:sz w:val="22"/>
              </w:rPr>
              <w:t>Appendix</w:t>
            </w:r>
            <w:r>
              <w:rPr>
                <w:spacing w:val="-7"/>
                <w:sz w:val="22"/>
              </w:rPr>
              <w:t> </w:t>
            </w:r>
            <w:r>
              <w:rPr>
                <w:spacing w:val="-10"/>
                <w:sz w:val="22"/>
              </w:rPr>
              <w:t>3</w:t>
            </w:r>
            <w:r>
              <w:rPr>
                <w:sz w:val="22"/>
              </w:rPr>
              <w:tab/>
              <w:t>Non</w:t>
            </w:r>
            <w:r>
              <w:rPr>
                <w:spacing w:val="-7"/>
                <w:sz w:val="22"/>
              </w:rPr>
              <w:t> </w:t>
            </w:r>
            <w:r>
              <w:rPr>
                <w:sz w:val="22"/>
              </w:rPr>
              <w:t>Capital</w:t>
            </w:r>
            <w:r>
              <w:rPr>
                <w:spacing w:val="-4"/>
                <w:sz w:val="22"/>
              </w:rPr>
              <w:t> </w:t>
            </w:r>
            <w:r>
              <w:rPr>
                <w:sz w:val="22"/>
              </w:rPr>
              <w:t>Program</w:t>
            </w:r>
            <w:r>
              <w:rPr>
                <w:spacing w:val="-5"/>
                <w:sz w:val="22"/>
              </w:rPr>
              <w:t> </w:t>
            </w:r>
            <w:r>
              <w:rPr>
                <w:sz w:val="22"/>
              </w:rPr>
              <w:t>New</w:t>
            </w:r>
            <w:r>
              <w:rPr>
                <w:spacing w:val="-4"/>
                <w:sz w:val="22"/>
              </w:rPr>
              <w:t> </w:t>
            </w:r>
            <w:r>
              <w:rPr>
                <w:sz w:val="22"/>
              </w:rPr>
              <w:t>&amp;</w:t>
            </w:r>
            <w:r>
              <w:rPr>
                <w:spacing w:val="-4"/>
                <w:sz w:val="22"/>
              </w:rPr>
              <w:t> </w:t>
            </w:r>
            <w:r>
              <w:rPr>
                <w:sz w:val="22"/>
              </w:rPr>
              <w:t>Increased</w:t>
            </w:r>
            <w:r>
              <w:rPr>
                <w:spacing w:val="-6"/>
                <w:sz w:val="22"/>
              </w:rPr>
              <w:t> </w:t>
            </w:r>
            <w:r>
              <w:rPr>
                <w:spacing w:val="-2"/>
                <w:sz w:val="22"/>
              </w:rPr>
              <w:t>Initiatives</w:t>
            </w:r>
          </w:p>
        </w:tc>
        <w:tc>
          <w:tcPr>
            <w:tcW w:w="1241" w:type="dxa"/>
          </w:tcPr>
          <w:p>
            <w:pPr>
              <w:pStyle w:val="TableParagraph"/>
              <w:spacing w:before="82"/>
              <w:ind w:left="287" w:right="351"/>
              <w:jc w:val="center"/>
              <w:rPr>
                <w:sz w:val="22"/>
              </w:rPr>
            </w:pPr>
            <w:r>
              <w:rPr>
                <w:spacing w:val="-5"/>
                <w:sz w:val="22"/>
              </w:rPr>
              <w:t>71</w:t>
            </w:r>
          </w:p>
        </w:tc>
      </w:tr>
      <w:tr>
        <w:trPr>
          <w:trHeight w:val="424" w:hRule="atLeast"/>
        </w:trPr>
        <w:tc>
          <w:tcPr>
            <w:tcW w:w="8002" w:type="dxa"/>
            <w:gridSpan w:val="2"/>
          </w:tcPr>
          <w:p>
            <w:pPr>
              <w:pStyle w:val="TableParagraph"/>
              <w:tabs>
                <w:tab w:pos="1711" w:val="left" w:leader="none"/>
              </w:tabs>
              <w:spacing w:before="82"/>
              <w:ind w:left="271"/>
              <w:jc w:val="center"/>
              <w:rPr>
                <w:sz w:val="22"/>
              </w:rPr>
            </w:pPr>
            <w:r>
              <w:rPr>
                <w:sz w:val="22"/>
              </w:rPr>
              <w:t>Appendix</w:t>
            </w:r>
            <w:r>
              <w:rPr>
                <w:spacing w:val="-7"/>
                <w:sz w:val="22"/>
              </w:rPr>
              <w:t> </w:t>
            </w:r>
            <w:r>
              <w:rPr>
                <w:spacing w:val="-10"/>
                <w:sz w:val="22"/>
              </w:rPr>
              <w:t>4</w:t>
            </w:r>
            <w:r>
              <w:rPr>
                <w:sz w:val="22"/>
              </w:rPr>
              <w:tab/>
              <w:t>Community</w:t>
            </w:r>
            <w:r>
              <w:rPr>
                <w:spacing w:val="-8"/>
                <w:sz w:val="22"/>
              </w:rPr>
              <w:t> </w:t>
            </w:r>
            <w:r>
              <w:rPr>
                <w:sz w:val="22"/>
              </w:rPr>
              <w:t>Investment</w:t>
            </w:r>
            <w:r>
              <w:rPr>
                <w:spacing w:val="-7"/>
                <w:sz w:val="22"/>
              </w:rPr>
              <w:t> </w:t>
            </w:r>
            <w:r>
              <w:rPr>
                <w:sz w:val="22"/>
              </w:rPr>
              <w:t>&amp;</w:t>
            </w:r>
            <w:r>
              <w:rPr>
                <w:spacing w:val="-6"/>
                <w:sz w:val="22"/>
              </w:rPr>
              <w:t> </w:t>
            </w:r>
            <w:r>
              <w:rPr>
                <w:sz w:val="22"/>
              </w:rPr>
              <w:t>Support</w:t>
            </w:r>
            <w:r>
              <w:rPr>
                <w:spacing w:val="-5"/>
                <w:sz w:val="22"/>
              </w:rPr>
              <w:t> </w:t>
            </w:r>
            <w:r>
              <w:rPr>
                <w:spacing w:val="-4"/>
                <w:sz w:val="22"/>
              </w:rPr>
              <w:t>Fund</w:t>
            </w:r>
          </w:p>
        </w:tc>
        <w:tc>
          <w:tcPr>
            <w:tcW w:w="1241" w:type="dxa"/>
          </w:tcPr>
          <w:p>
            <w:pPr>
              <w:pStyle w:val="TableParagraph"/>
              <w:spacing w:before="82"/>
              <w:ind w:left="287" w:right="351"/>
              <w:jc w:val="center"/>
              <w:rPr>
                <w:sz w:val="22"/>
              </w:rPr>
            </w:pPr>
            <w:r>
              <w:rPr>
                <w:spacing w:val="-5"/>
                <w:sz w:val="22"/>
              </w:rPr>
              <w:t>72</w:t>
            </w:r>
          </w:p>
        </w:tc>
      </w:tr>
      <w:tr>
        <w:trPr>
          <w:trHeight w:val="424" w:hRule="atLeast"/>
        </w:trPr>
        <w:tc>
          <w:tcPr>
            <w:tcW w:w="8002" w:type="dxa"/>
            <w:gridSpan w:val="2"/>
          </w:tcPr>
          <w:p>
            <w:pPr>
              <w:pStyle w:val="TableParagraph"/>
              <w:tabs>
                <w:tab w:pos="2929" w:val="left" w:leader="none"/>
              </w:tabs>
              <w:spacing w:before="82"/>
              <w:ind w:left="1490"/>
              <w:jc w:val="left"/>
              <w:rPr>
                <w:sz w:val="22"/>
              </w:rPr>
            </w:pPr>
            <w:r>
              <w:rPr>
                <w:sz w:val="22"/>
              </w:rPr>
              <w:t>Appendix</w:t>
            </w:r>
            <w:r>
              <w:rPr>
                <w:spacing w:val="-7"/>
                <w:sz w:val="22"/>
              </w:rPr>
              <w:t> </w:t>
            </w:r>
            <w:r>
              <w:rPr>
                <w:spacing w:val="-10"/>
                <w:sz w:val="22"/>
              </w:rPr>
              <w:t>5</w:t>
            </w:r>
            <w:r>
              <w:rPr>
                <w:sz w:val="22"/>
              </w:rPr>
              <w:tab/>
              <w:t>Fees</w:t>
            </w:r>
            <w:r>
              <w:rPr>
                <w:spacing w:val="-4"/>
                <w:sz w:val="22"/>
              </w:rPr>
              <w:t> </w:t>
            </w:r>
            <w:r>
              <w:rPr>
                <w:sz w:val="22"/>
              </w:rPr>
              <w:t>and</w:t>
            </w:r>
            <w:r>
              <w:rPr>
                <w:spacing w:val="-4"/>
                <w:sz w:val="22"/>
              </w:rPr>
              <w:t> </w:t>
            </w:r>
            <w:r>
              <w:rPr>
                <w:sz w:val="22"/>
              </w:rPr>
              <w:t>Charges</w:t>
            </w:r>
            <w:r>
              <w:rPr>
                <w:spacing w:val="-3"/>
                <w:sz w:val="22"/>
              </w:rPr>
              <w:t> </w:t>
            </w:r>
            <w:r>
              <w:rPr>
                <w:spacing w:val="-2"/>
                <w:sz w:val="22"/>
              </w:rPr>
              <w:t>Analysis</w:t>
            </w:r>
          </w:p>
        </w:tc>
        <w:tc>
          <w:tcPr>
            <w:tcW w:w="1241" w:type="dxa"/>
          </w:tcPr>
          <w:p>
            <w:pPr>
              <w:pStyle w:val="TableParagraph"/>
              <w:spacing w:before="82"/>
              <w:ind w:left="287" w:right="351"/>
              <w:jc w:val="center"/>
              <w:rPr>
                <w:sz w:val="22"/>
              </w:rPr>
            </w:pPr>
            <w:r>
              <w:rPr>
                <w:spacing w:val="-5"/>
                <w:sz w:val="22"/>
              </w:rPr>
              <w:t>76</w:t>
            </w:r>
          </w:p>
        </w:tc>
      </w:tr>
      <w:tr>
        <w:trPr>
          <w:trHeight w:val="424" w:hRule="atLeast"/>
        </w:trPr>
        <w:tc>
          <w:tcPr>
            <w:tcW w:w="8002" w:type="dxa"/>
            <w:gridSpan w:val="2"/>
          </w:tcPr>
          <w:p>
            <w:pPr>
              <w:pStyle w:val="TableParagraph"/>
              <w:tabs>
                <w:tab w:pos="2929" w:val="left" w:leader="none"/>
              </w:tabs>
              <w:spacing w:before="82"/>
              <w:ind w:left="1490"/>
              <w:jc w:val="left"/>
              <w:rPr>
                <w:sz w:val="22"/>
              </w:rPr>
            </w:pPr>
            <w:r>
              <w:rPr>
                <w:sz w:val="22"/>
              </w:rPr>
              <w:t>Appendix</w:t>
            </w:r>
            <w:r>
              <w:rPr>
                <w:spacing w:val="-7"/>
                <w:sz w:val="22"/>
              </w:rPr>
              <w:t> </w:t>
            </w:r>
            <w:r>
              <w:rPr>
                <w:spacing w:val="-10"/>
                <w:sz w:val="22"/>
              </w:rPr>
              <w:t>6</w:t>
            </w:r>
            <w:r>
              <w:rPr>
                <w:sz w:val="22"/>
              </w:rPr>
              <w:tab/>
              <w:t>Fees</w:t>
            </w:r>
            <w:r>
              <w:rPr>
                <w:spacing w:val="-4"/>
                <w:sz w:val="22"/>
              </w:rPr>
              <w:t> </w:t>
            </w:r>
            <w:r>
              <w:rPr>
                <w:sz w:val="22"/>
              </w:rPr>
              <w:t>and</w:t>
            </w:r>
            <w:r>
              <w:rPr>
                <w:spacing w:val="-4"/>
                <w:sz w:val="22"/>
              </w:rPr>
              <w:t> </w:t>
            </w:r>
            <w:r>
              <w:rPr>
                <w:sz w:val="22"/>
              </w:rPr>
              <w:t>Charges</w:t>
            </w:r>
            <w:r>
              <w:rPr>
                <w:spacing w:val="-3"/>
                <w:sz w:val="22"/>
              </w:rPr>
              <w:t> </w:t>
            </w:r>
            <w:r>
              <w:rPr>
                <w:spacing w:val="-2"/>
                <w:sz w:val="22"/>
              </w:rPr>
              <w:t>Listing</w:t>
            </w:r>
          </w:p>
        </w:tc>
        <w:tc>
          <w:tcPr>
            <w:tcW w:w="1241" w:type="dxa"/>
          </w:tcPr>
          <w:p>
            <w:pPr>
              <w:pStyle w:val="TableParagraph"/>
              <w:spacing w:before="82"/>
              <w:ind w:left="287" w:right="351"/>
              <w:jc w:val="center"/>
              <w:rPr>
                <w:sz w:val="22"/>
              </w:rPr>
            </w:pPr>
            <w:r>
              <w:rPr>
                <w:spacing w:val="-5"/>
                <w:sz w:val="22"/>
              </w:rPr>
              <w:t>77</w:t>
            </w:r>
          </w:p>
        </w:tc>
      </w:tr>
      <w:tr>
        <w:trPr>
          <w:trHeight w:val="849" w:hRule="atLeast"/>
        </w:trPr>
        <w:tc>
          <w:tcPr>
            <w:tcW w:w="8002" w:type="dxa"/>
            <w:gridSpan w:val="2"/>
          </w:tcPr>
          <w:p>
            <w:pPr>
              <w:pStyle w:val="TableParagraph"/>
              <w:tabs>
                <w:tab w:pos="2929" w:val="left" w:leader="none"/>
              </w:tabs>
              <w:spacing w:before="82"/>
              <w:ind w:left="1490"/>
              <w:jc w:val="left"/>
              <w:rPr>
                <w:sz w:val="22"/>
              </w:rPr>
            </w:pPr>
            <w:r>
              <w:rPr>
                <w:sz w:val="22"/>
              </w:rPr>
              <w:t>Appendix</w:t>
            </w:r>
            <w:r>
              <w:rPr>
                <w:spacing w:val="-7"/>
                <w:sz w:val="22"/>
              </w:rPr>
              <w:t> </w:t>
            </w:r>
            <w:r>
              <w:rPr>
                <w:spacing w:val="-10"/>
                <w:sz w:val="22"/>
              </w:rPr>
              <w:t>7</w:t>
            </w:r>
            <w:r>
              <w:rPr>
                <w:sz w:val="22"/>
              </w:rPr>
              <w:tab/>
            </w:r>
            <w:r>
              <w:rPr>
                <w:spacing w:val="-2"/>
                <w:sz w:val="22"/>
              </w:rPr>
              <w:t>Glossary</w:t>
            </w:r>
          </w:p>
        </w:tc>
        <w:tc>
          <w:tcPr>
            <w:tcW w:w="1241" w:type="dxa"/>
          </w:tcPr>
          <w:p>
            <w:pPr>
              <w:pStyle w:val="TableParagraph"/>
              <w:spacing w:before="82"/>
              <w:ind w:left="287" w:right="351"/>
              <w:jc w:val="center"/>
              <w:rPr>
                <w:sz w:val="22"/>
              </w:rPr>
            </w:pPr>
            <w:r>
              <w:rPr>
                <w:spacing w:val="-5"/>
                <w:sz w:val="22"/>
              </w:rPr>
              <w:t>99</w:t>
            </w:r>
          </w:p>
        </w:tc>
      </w:tr>
      <w:tr>
        <w:trPr>
          <w:trHeight w:val="964" w:hRule="atLeast"/>
        </w:trPr>
        <w:tc>
          <w:tcPr>
            <w:tcW w:w="8002" w:type="dxa"/>
            <w:gridSpan w:val="2"/>
          </w:tcPr>
          <w:p>
            <w:pPr>
              <w:pStyle w:val="TableParagraph"/>
              <w:jc w:val="left"/>
              <w:rPr>
                <w:b/>
                <w:sz w:val="22"/>
              </w:rPr>
            </w:pPr>
          </w:p>
          <w:p>
            <w:pPr>
              <w:pStyle w:val="TableParagraph"/>
              <w:jc w:val="left"/>
              <w:rPr>
                <w:b/>
                <w:sz w:val="22"/>
              </w:rPr>
            </w:pPr>
          </w:p>
          <w:p>
            <w:pPr>
              <w:pStyle w:val="TableParagraph"/>
              <w:spacing w:before="1"/>
              <w:ind w:left="50"/>
              <w:jc w:val="left"/>
              <w:rPr>
                <w:b/>
                <w:sz w:val="20"/>
              </w:rPr>
            </w:pPr>
            <w:r>
              <w:rPr>
                <w:b/>
                <w:color w:val="001F5F"/>
                <w:spacing w:val="-2"/>
                <w:sz w:val="20"/>
              </w:rPr>
              <w:t>Disclaimer</w:t>
            </w:r>
          </w:p>
        </w:tc>
        <w:tc>
          <w:tcPr>
            <w:tcW w:w="1241" w:type="dxa"/>
          </w:tcPr>
          <w:p>
            <w:pPr>
              <w:pStyle w:val="TableParagraph"/>
              <w:jc w:val="left"/>
              <w:rPr>
                <w:rFonts w:ascii="Times New Roman"/>
                <w:sz w:val="20"/>
              </w:rPr>
            </w:pPr>
          </w:p>
        </w:tc>
      </w:tr>
      <w:tr>
        <w:trPr>
          <w:trHeight w:val="2750" w:hRule="atLeast"/>
        </w:trPr>
        <w:tc>
          <w:tcPr>
            <w:tcW w:w="9243" w:type="dxa"/>
            <w:gridSpan w:val="3"/>
          </w:tcPr>
          <w:p>
            <w:pPr>
              <w:pStyle w:val="TableParagraph"/>
              <w:spacing w:before="2"/>
              <w:jc w:val="left"/>
              <w:rPr>
                <w:b/>
                <w:sz w:val="19"/>
              </w:rPr>
            </w:pPr>
          </w:p>
          <w:p>
            <w:pPr>
              <w:pStyle w:val="TableParagraph"/>
              <w:ind w:left="50" w:right="49"/>
              <w:jc w:val="both"/>
              <w:rPr>
                <w:sz w:val="20"/>
              </w:rPr>
            </w:pPr>
            <w:r>
              <w:rPr>
                <w:sz w:val="20"/>
              </w:rPr>
              <w:t>The</w:t>
            </w:r>
            <w:r>
              <w:rPr>
                <w:spacing w:val="-9"/>
                <w:sz w:val="20"/>
              </w:rPr>
              <w:t> </w:t>
            </w:r>
            <w:r>
              <w:rPr>
                <w:sz w:val="20"/>
              </w:rPr>
              <w:t>information</w:t>
            </w:r>
            <w:r>
              <w:rPr>
                <w:spacing w:val="-9"/>
                <w:sz w:val="20"/>
              </w:rPr>
              <w:t> </w:t>
            </w:r>
            <w:r>
              <w:rPr>
                <w:sz w:val="20"/>
              </w:rPr>
              <w:t>contained</w:t>
            </w:r>
            <w:r>
              <w:rPr>
                <w:spacing w:val="-9"/>
                <w:sz w:val="20"/>
              </w:rPr>
              <w:t> </w:t>
            </w:r>
            <w:r>
              <w:rPr>
                <w:sz w:val="20"/>
              </w:rPr>
              <w:t>in</w:t>
            </w:r>
            <w:r>
              <w:rPr>
                <w:spacing w:val="-9"/>
                <w:sz w:val="20"/>
              </w:rPr>
              <w:t> </w:t>
            </w:r>
            <w:r>
              <w:rPr>
                <w:sz w:val="20"/>
              </w:rPr>
              <w:t>this</w:t>
            </w:r>
            <w:r>
              <w:rPr>
                <w:spacing w:val="-8"/>
                <w:sz w:val="20"/>
              </w:rPr>
              <w:t> </w:t>
            </w:r>
            <w:r>
              <w:rPr>
                <w:sz w:val="20"/>
              </w:rPr>
              <w:t>document</w:t>
            </w:r>
            <w:r>
              <w:rPr>
                <w:spacing w:val="-7"/>
                <w:sz w:val="20"/>
              </w:rPr>
              <w:t> </w:t>
            </w:r>
            <w:r>
              <w:rPr>
                <w:sz w:val="20"/>
              </w:rPr>
              <w:t>is</w:t>
            </w:r>
            <w:r>
              <w:rPr>
                <w:spacing w:val="-8"/>
                <w:sz w:val="20"/>
              </w:rPr>
              <w:t> </w:t>
            </w:r>
            <w:r>
              <w:rPr>
                <w:sz w:val="20"/>
              </w:rPr>
              <w:t>for</w:t>
            </w:r>
            <w:r>
              <w:rPr>
                <w:spacing w:val="-8"/>
                <w:sz w:val="20"/>
              </w:rPr>
              <w:t> </w:t>
            </w:r>
            <w:r>
              <w:rPr>
                <w:sz w:val="20"/>
              </w:rPr>
              <w:t>general</w:t>
            </w:r>
            <w:r>
              <w:rPr>
                <w:spacing w:val="-10"/>
                <w:sz w:val="20"/>
              </w:rPr>
              <w:t> </w:t>
            </w:r>
            <w:r>
              <w:rPr>
                <w:sz w:val="20"/>
              </w:rPr>
              <w:t>guidance</w:t>
            </w:r>
            <w:r>
              <w:rPr>
                <w:spacing w:val="-9"/>
                <w:sz w:val="20"/>
              </w:rPr>
              <w:t> </w:t>
            </w:r>
            <w:r>
              <w:rPr>
                <w:sz w:val="20"/>
              </w:rPr>
              <w:t>only.</w:t>
            </w:r>
            <w:r>
              <w:rPr>
                <w:spacing w:val="-9"/>
                <w:sz w:val="20"/>
              </w:rPr>
              <w:t> </w:t>
            </w:r>
            <w:r>
              <w:rPr>
                <w:sz w:val="20"/>
              </w:rPr>
              <w:t>It</w:t>
            </w:r>
            <w:r>
              <w:rPr>
                <w:spacing w:val="-9"/>
                <w:sz w:val="20"/>
              </w:rPr>
              <w:t> </w:t>
            </w:r>
            <w:r>
              <w:rPr>
                <w:sz w:val="20"/>
              </w:rPr>
              <w:t>is</w:t>
            </w:r>
            <w:r>
              <w:rPr>
                <w:spacing w:val="-8"/>
                <w:sz w:val="20"/>
              </w:rPr>
              <w:t> </w:t>
            </w:r>
            <w:r>
              <w:rPr>
                <w:sz w:val="20"/>
              </w:rPr>
              <w:t>not</w:t>
            </w:r>
            <w:r>
              <w:rPr>
                <w:spacing w:val="-9"/>
                <w:sz w:val="20"/>
              </w:rPr>
              <w:t> </w:t>
            </w:r>
            <w:r>
              <w:rPr>
                <w:sz w:val="20"/>
              </w:rPr>
              <w:t>professional</w:t>
            </w:r>
            <w:r>
              <w:rPr>
                <w:spacing w:val="-10"/>
                <w:sz w:val="20"/>
              </w:rPr>
              <w:t> </w:t>
            </w:r>
            <w:r>
              <w:rPr>
                <w:sz w:val="20"/>
              </w:rPr>
              <w:t>advice</w:t>
            </w:r>
            <w:r>
              <w:rPr>
                <w:spacing w:val="-9"/>
                <w:sz w:val="20"/>
              </w:rPr>
              <w:t> </w:t>
            </w:r>
            <w:r>
              <w:rPr>
                <w:sz w:val="20"/>
              </w:rPr>
              <w:t>and should not be used, relied upon or treated as a substitute for specific professional advice. Given the changing nature of laws, rules and regulations, and the inherent hazards of electronic communication, there may be delays, omissions or inaccuracies in information contained in this document.</w:t>
            </w:r>
          </w:p>
          <w:p>
            <w:pPr>
              <w:pStyle w:val="TableParagraph"/>
              <w:jc w:val="left"/>
              <w:rPr>
                <w:b/>
                <w:sz w:val="20"/>
              </w:rPr>
            </w:pPr>
          </w:p>
          <w:p>
            <w:pPr>
              <w:pStyle w:val="TableParagraph"/>
              <w:ind w:left="50" w:right="48"/>
              <w:jc w:val="both"/>
              <w:rPr>
                <w:sz w:val="20"/>
              </w:rPr>
            </w:pPr>
            <w:r>
              <w:rPr>
                <w:sz w:val="20"/>
              </w:rPr>
              <w:t>The model budget, including financial statements, has been prepared in accordance with the requirements of the Local Government Act 2020 and the Local Government (Planning and Reporting) Regulations 2020. While every effort has been made to ensure that the information contained in this document</w:t>
            </w:r>
            <w:r>
              <w:rPr>
                <w:spacing w:val="36"/>
                <w:sz w:val="20"/>
              </w:rPr>
              <w:t> </w:t>
            </w:r>
            <w:r>
              <w:rPr>
                <w:sz w:val="20"/>
              </w:rPr>
              <w:t>is</w:t>
            </w:r>
            <w:r>
              <w:rPr>
                <w:spacing w:val="38"/>
                <w:sz w:val="20"/>
              </w:rPr>
              <w:t> </w:t>
            </w:r>
            <w:r>
              <w:rPr>
                <w:sz w:val="20"/>
              </w:rPr>
              <w:t>accurate</w:t>
            </w:r>
            <w:r>
              <w:rPr>
                <w:spacing w:val="36"/>
                <w:sz w:val="20"/>
              </w:rPr>
              <w:t> </w:t>
            </w:r>
            <w:r>
              <w:rPr>
                <w:sz w:val="20"/>
              </w:rPr>
              <w:t>and</w:t>
            </w:r>
            <w:r>
              <w:rPr>
                <w:spacing w:val="38"/>
                <w:sz w:val="20"/>
              </w:rPr>
              <w:t> </w:t>
            </w:r>
            <w:r>
              <w:rPr>
                <w:sz w:val="20"/>
              </w:rPr>
              <w:t>complies</w:t>
            </w:r>
            <w:r>
              <w:rPr>
                <w:spacing w:val="38"/>
                <w:sz w:val="20"/>
              </w:rPr>
              <w:t> </w:t>
            </w:r>
            <w:r>
              <w:rPr>
                <w:sz w:val="20"/>
              </w:rPr>
              <w:t>with</w:t>
            </w:r>
            <w:r>
              <w:rPr>
                <w:spacing w:val="36"/>
                <w:sz w:val="20"/>
              </w:rPr>
              <w:t> </w:t>
            </w:r>
            <w:r>
              <w:rPr>
                <w:sz w:val="20"/>
              </w:rPr>
              <w:t>relevant</w:t>
            </w:r>
            <w:r>
              <w:rPr>
                <w:spacing w:val="36"/>
                <w:sz w:val="20"/>
              </w:rPr>
              <w:t> </w:t>
            </w:r>
            <w:r>
              <w:rPr>
                <w:sz w:val="20"/>
              </w:rPr>
              <w:t>Victorian</w:t>
            </w:r>
            <w:r>
              <w:rPr>
                <w:spacing w:val="36"/>
                <w:sz w:val="20"/>
              </w:rPr>
              <w:t> </w:t>
            </w:r>
            <w:r>
              <w:rPr>
                <w:sz w:val="20"/>
              </w:rPr>
              <w:t>legislation</w:t>
            </w:r>
            <w:r>
              <w:rPr>
                <w:spacing w:val="36"/>
                <w:sz w:val="20"/>
              </w:rPr>
              <w:t> </w:t>
            </w:r>
            <w:r>
              <w:rPr>
                <w:sz w:val="20"/>
              </w:rPr>
              <w:t>and</w:t>
            </w:r>
            <w:r>
              <w:rPr>
                <w:spacing w:val="36"/>
                <w:sz w:val="20"/>
              </w:rPr>
              <w:t> </w:t>
            </w:r>
            <w:r>
              <w:rPr>
                <w:sz w:val="20"/>
              </w:rPr>
              <w:t>the</w:t>
            </w:r>
            <w:r>
              <w:rPr>
                <w:spacing w:val="38"/>
                <w:sz w:val="20"/>
              </w:rPr>
              <w:t> </w:t>
            </w:r>
            <w:r>
              <w:rPr>
                <w:sz w:val="20"/>
              </w:rPr>
              <w:t>Model</w:t>
            </w:r>
            <w:r>
              <w:rPr>
                <w:spacing w:val="35"/>
                <w:sz w:val="20"/>
              </w:rPr>
              <w:t> </w:t>
            </w:r>
            <w:r>
              <w:rPr>
                <w:sz w:val="20"/>
              </w:rPr>
              <w:t>budget,</w:t>
            </w:r>
            <w:r>
              <w:rPr>
                <w:spacing w:val="36"/>
                <w:sz w:val="20"/>
              </w:rPr>
              <w:t> </w:t>
            </w:r>
            <w:r>
              <w:rPr>
                <w:sz w:val="20"/>
              </w:rPr>
              <w:t>each</w:t>
            </w:r>
          </w:p>
          <w:p>
            <w:pPr>
              <w:pStyle w:val="TableParagraph"/>
              <w:spacing w:line="230" w:lineRule="exact"/>
              <w:ind w:left="50" w:right="50"/>
              <w:jc w:val="both"/>
              <w:rPr>
                <w:sz w:val="20"/>
              </w:rPr>
            </w:pPr>
            <w:r>
              <w:rPr>
                <w:sz w:val="20"/>
              </w:rPr>
              <w:t>Council remains responsible to ensure that the budget they prepare is compliant with all statutory </w:t>
            </w:r>
            <w:r>
              <w:rPr>
                <w:spacing w:val="-2"/>
                <w:sz w:val="20"/>
              </w:rPr>
              <w:t>requirements.</w:t>
            </w:r>
          </w:p>
        </w:tc>
      </w:tr>
    </w:tbl>
    <w:p>
      <w:pPr>
        <w:pStyle w:val="BodyText"/>
        <w:rPr>
          <w:b/>
          <w:sz w:val="20"/>
        </w:rPr>
      </w:pPr>
    </w:p>
    <w:p>
      <w:pPr>
        <w:pStyle w:val="BodyText"/>
        <w:rPr>
          <w:b/>
          <w:sz w:val="20"/>
        </w:rPr>
      </w:pPr>
    </w:p>
    <w:p>
      <w:pPr>
        <w:pStyle w:val="BodyText"/>
        <w:spacing w:before="1"/>
        <w:rPr>
          <w:b/>
          <w:sz w:val="24"/>
        </w:rPr>
      </w:pPr>
    </w:p>
    <w:p>
      <w:pPr>
        <w:spacing w:before="96"/>
        <w:ind w:left="2937" w:right="0" w:firstLine="0"/>
        <w:jc w:val="left"/>
        <w:rPr>
          <w:sz w:val="16"/>
        </w:rPr>
      </w:pPr>
      <w:r>
        <w:rPr>
          <w:sz w:val="16"/>
        </w:rPr>
        <w:t>2022-23</w:t>
      </w:r>
      <w:r>
        <w:rPr>
          <w:spacing w:val="-4"/>
          <w:sz w:val="16"/>
        </w:rPr>
        <w:t> </w:t>
      </w:r>
      <w:r>
        <w:rPr>
          <w:sz w:val="16"/>
        </w:rPr>
        <w:t>to</w:t>
      </w:r>
      <w:r>
        <w:rPr>
          <w:spacing w:val="-4"/>
          <w:sz w:val="16"/>
        </w:rPr>
        <w:t> </w:t>
      </w:r>
      <w:r>
        <w:rPr>
          <w:sz w:val="16"/>
        </w:rPr>
        <w:t>2025-26</w:t>
      </w:r>
      <w:r>
        <w:rPr>
          <w:spacing w:val="-3"/>
          <w:sz w:val="16"/>
        </w:rPr>
        <w:t> </w:t>
      </w:r>
      <w:r>
        <w:rPr>
          <w:sz w:val="16"/>
        </w:rPr>
        <w:t>Proposed</w:t>
      </w:r>
      <w:r>
        <w:rPr>
          <w:spacing w:val="-6"/>
          <w:sz w:val="16"/>
        </w:rPr>
        <w:t> </w:t>
      </w:r>
      <w:r>
        <w:rPr>
          <w:sz w:val="16"/>
        </w:rPr>
        <w:t>Budget</w:t>
      </w:r>
      <w:r>
        <w:rPr>
          <w:spacing w:val="-1"/>
          <w:sz w:val="16"/>
        </w:rPr>
        <w:t> </w:t>
      </w:r>
      <w:r>
        <w:rPr>
          <w:sz w:val="16"/>
        </w:rPr>
        <w:t>-</w:t>
      </w:r>
      <w:r>
        <w:rPr>
          <w:spacing w:val="-4"/>
          <w:sz w:val="16"/>
        </w:rPr>
        <w:t> </w:t>
      </w:r>
      <w:r>
        <w:rPr>
          <w:sz w:val="16"/>
        </w:rPr>
        <w:t>The</w:t>
      </w:r>
      <w:r>
        <w:rPr>
          <w:spacing w:val="-6"/>
          <w:sz w:val="16"/>
        </w:rPr>
        <w:t> </w:t>
      </w:r>
      <w:r>
        <w:rPr>
          <w:sz w:val="16"/>
        </w:rPr>
        <w:t>City</w:t>
      </w:r>
      <w:r>
        <w:rPr>
          <w:spacing w:val="-1"/>
          <w:sz w:val="16"/>
        </w:rPr>
        <w:t> </w:t>
      </w:r>
      <w:r>
        <w:rPr>
          <w:sz w:val="16"/>
        </w:rPr>
        <w:t>of</w:t>
      </w:r>
      <w:r>
        <w:rPr>
          <w:spacing w:val="-2"/>
          <w:sz w:val="16"/>
        </w:rPr>
        <w:t> </w:t>
      </w:r>
      <w:r>
        <w:rPr>
          <w:sz w:val="16"/>
        </w:rPr>
        <w:t>Greater</w:t>
      </w:r>
      <w:r>
        <w:rPr>
          <w:spacing w:val="-5"/>
          <w:sz w:val="16"/>
        </w:rPr>
        <w:t> </w:t>
      </w:r>
      <w:r>
        <w:rPr>
          <w:spacing w:val="-2"/>
          <w:sz w:val="16"/>
        </w:rPr>
        <w:t>Geelong</w:t>
      </w:r>
    </w:p>
    <w:p>
      <w:pPr>
        <w:spacing w:after="0"/>
        <w:jc w:val="left"/>
        <w:rPr>
          <w:sz w:val="16"/>
        </w:rPr>
        <w:sectPr>
          <w:pgSz w:w="11910" w:h="16840"/>
          <w:pgMar w:top="1420" w:bottom="280" w:left="600" w:right="0"/>
        </w:sectPr>
      </w:pPr>
    </w:p>
    <w:p>
      <w:pPr>
        <w:spacing w:before="61"/>
        <w:ind w:left="840" w:right="0" w:firstLine="0"/>
        <w:jc w:val="left"/>
        <w:rPr>
          <w:b/>
          <w:sz w:val="32"/>
        </w:rPr>
      </w:pPr>
      <w:bookmarkStart w:name="0.0 - A Message from the Mayor and CEO" w:id="2"/>
      <w:bookmarkEnd w:id="2"/>
      <w:r>
        <w:rPr/>
      </w:r>
      <w:r>
        <w:rPr>
          <w:b/>
          <w:color w:val="001F5F"/>
          <w:sz w:val="32"/>
        </w:rPr>
        <w:t>A</w:t>
      </w:r>
      <w:r>
        <w:rPr>
          <w:b/>
          <w:color w:val="001F5F"/>
          <w:spacing w:val="-11"/>
          <w:sz w:val="32"/>
        </w:rPr>
        <w:t> </w:t>
      </w:r>
      <w:r>
        <w:rPr>
          <w:b/>
          <w:color w:val="001F5F"/>
          <w:sz w:val="32"/>
        </w:rPr>
        <w:t>MESSAGE</w:t>
      </w:r>
      <w:r>
        <w:rPr>
          <w:b/>
          <w:color w:val="001F5F"/>
          <w:spacing w:val="-7"/>
          <w:sz w:val="32"/>
        </w:rPr>
        <w:t> </w:t>
      </w:r>
      <w:r>
        <w:rPr>
          <w:b/>
          <w:color w:val="001F5F"/>
          <w:sz w:val="32"/>
        </w:rPr>
        <w:t>FROM</w:t>
      </w:r>
      <w:r>
        <w:rPr>
          <w:b/>
          <w:color w:val="001F5F"/>
          <w:spacing w:val="-9"/>
          <w:sz w:val="32"/>
        </w:rPr>
        <w:t> </w:t>
      </w:r>
      <w:r>
        <w:rPr>
          <w:b/>
          <w:color w:val="001F5F"/>
          <w:sz w:val="32"/>
        </w:rPr>
        <w:t>THE</w:t>
      </w:r>
      <w:r>
        <w:rPr>
          <w:b/>
          <w:color w:val="001F5F"/>
          <w:spacing w:val="-10"/>
          <w:sz w:val="32"/>
        </w:rPr>
        <w:t> </w:t>
      </w:r>
      <w:r>
        <w:rPr>
          <w:b/>
          <w:color w:val="001F5F"/>
          <w:sz w:val="32"/>
        </w:rPr>
        <w:t>MAYOR</w:t>
      </w:r>
      <w:r>
        <w:rPr>
          <w:b/>
          <w:color w:val="001F5F"/>
          <w:spacing w:val="-10"/>
          <w:sz w:val="32"/>
        </w:rPr>
        <w:t> </w:t>
      </w:r>
      <w:r>
        <w:rPr>
          <w:b/>
          <w:color w:val="001F5F"/>
          <w:sz w:val="32"/>
        </w:rPr>
        <w:t>AND</w:t>
      </w:r>
      <w:r>
        <w:rPr>
          <w:b/>
          <w:color w:val="001F5F"/>
          <w:spacing w:val="-7"/>
          <w:sz w:val="32"/>
        </w:rPr>
        <w:t> </w:t>
      </w:r>
      <w:r>
        <w:rPr>
          <w:b/>
          <w:color w:val="001F5F"/>
          <w:spacing w:val="-5"/>
          <w:sz w:val="32"/>
        </w:rPr>
        <w:t>CEO</w:t>
      </w:r>
    </w:p>
    <w:p>
      <w:pPr>
        <w:pStyle w:val="BodyText"/>
        <w:rPr>
          <w:b/>
          <w:sz w:val="36"/>
        </w:rPr>
      </w:pPr>
    </w:p>
    <w:p>
      <w:pPr>
        <w:pStyle w:val="BodyText"/>
        <w:spacing w:before="210"/>
        <w:ind w:left="840"/>
      </w:pPr>
      <w:r>
        <w:rPr/>
        <w:t>Budgets</w:t>
      </w:r>
      <w:r>
        <w:rPr>
          <w:spacing w:val="-7"/>
        </w:rPr>
        <w:t> </w:t>
      </w:r>
      <w:r>
        <w:rPr/>
        <w:t>bring</w:t>
      </w:r>
      <w:r>
        <w:rPr>
          <w:spacing w:val="-5"/>
        </w:rPr>
        <w:t> </w:t>
      </w:r>
      <w:r>
        <w:rPr/>
        <w:t>to</w:t>
      </w:r>
      <w:r>
        <w:rPr>
          <w:spacing w:val="-6"/>
        </w:rPr>
        <w:t> </w:t>
      </w:r>
      <w:r>
        <w:rPr/>
        <w:t>life</w:t>
      </w:r>
      <w:r>
        <w:rPr>
          <w:spacing w:val="-5"/>
        </w:rPr>
        <w:t> </w:t>
      </w:r>
      <w:r>
        <w:rPr/>
        <w:t>an</w:t>
      </w:r>
      <w:r>
        <w:rPr>
          <w:spacing w:val="-7"/>
        </w:rPr>
        <w:t> </w:t>
      </w:r>
      <w:r>
        <w:rPr/>
        <w:t>organisation’s</w:t>
      </w:r>
      <w:r>
        <w:rPr>
          <w:spacing w:val="-4"/>
        </w:rPr>
        <w:t> </w:t>
      </w:r>
      <w:r>
        <w:rPr/>
        <w:t>purpose,</w:t>
      </w:r>
      <w:r>
        <w:rPr>
          <w:spacing w:val="-6"/>
        </w:rPr>
        <w:t> </w:t>
      </w:r>
      <w:r>
        <w:rPr/>
        <w:t>values</w:t>
      </w:r>
      <w:r>
        <w:rPr>
          <w:spacing w:val="-4"/>
        </w:rPr>
        <w:t> </w:t>
      </w:r>
      <w:r>
        <w:rPr/>
        <w:t>and</w:t>
      </w:r>
      <w:r>
        <w:rPr>
          <w:spacing w:val="-5"/>
        </w:rPr>
        <w:t> </w:t>
      </w:r>
      <w:r>
        <w:rPr>
          <w:spacing w:val="-2"/>
        </w:rPr>
        <w:t>priorities.</w:t>
      </w:r>
    </w:p>
    <w:p>
      <w:pPr>
        <w:pStyle w:val="BodyText"/>
        <w:spacing w:line="256" w:lineRule="auto" w:before="181"/>
        <w:ind w:left="840" w:right="1440"/>
        <w:jc w:val="both"/>
      </w:pPr>
      <w:r>
        <w:rPr/>
        <w:t>When their size ($430 million of operating expenditure) and scope (more than 130 services) is as far-reaching as ours, budgets are also far more than the sum of their parts.</w:t>
      </w:r>
    </w:p>
    <w:p>
      <w:pPr>
        <w:pStyle w:val="BodyText"/>
        <w:spacing w:before="162"/>
        <w:ind w:left="839"/>
      </w:pPr>
      <w:r>
        <w:rPr/>
        <w:t>At</w:t>
      </w:r>
      <w:r>
        <w:rPr>
          <w:spacing w:val="-4"/>
        </w:rPr>
        <w:t> </w:t>
      </w:r>
      <w:r>
        <w:rPr/>
        <w:t>the</w:t>
      </w:r>
      <w:r>
        <w:rPr>
          <w:spacing w:val="-6"/>
        </w:rPr>
        <w:t> </w:t>
      </w:r>
      <w:r>
        <w:rPr/>
        <w:t>City</w:t>
      </w:r>
      <w:r>
        <w:rPr>
          <w:spacing w:val="-5"/>
        </w:rPr>
        <w:t> </w:t>
      </w:r>
      <w:r>
        <w:rPr/>
        <w:t>of</w:t>
      </w:r>
      <w:r>
        <w:rPr>
          <w:spacing w:val="-4"/>
        </w:rPr>
        <w:t> </w:t>
      </w:r>
      <w:r>
        <w:rPr/>
        <w:t>Greater</w:t>
      </w:r>
      <w:r>
        <w:rPr>
          <w:spacing w:val="-5"/>
        </w:rPr>
        <w:t> </w:t>
      </w:r>
      <w:r>
        <w:rPr/>
        <w:t>Geelong,</w:t>
      </w:r>
      <w:r>
        <w:rPr>
          <w:spacing w:val="-2"/>
        </w:rPr>
        <w:t> </w:t>
      </w:r>
      <w:r>
        <w:rPr/>
        <w:t>we</w:t>
      </w:r>
      <w:r>
        <w:rPr>
          <w:spacing w:val="-3"/>
        </w:rPr>
        <w:t> </w:t>
      </w:r>
      <w:r>
        <w:rPr/>
        <w:t>are</w:t>
      </w:r>
      <w:r>
        <w:rPr>
          <w:spacing w:val="-4"/>
        </w:rPr>
        <w:t> </w:t>
      </w:r>
      <w:r>
        <w:rPr/>
        <w:t>working</w:t>
      </w:r>
      <w:r>
        <w:rPr>
          <w:spacing w:val="-3"/>
        </w:rPr>
        <w:t> </w:t>
      </w:r>
      <w:r>
        <w:rPr/>
        <w:t>together</w:t>
      </w:r>
      <w:r>
        <w:rPr>
          <w:spacing w:val="-5"/>
        </w:rPr>
        <w:t> </w:t>
      </w:r>
      <w:r>
        <w:rPr/>
        <w:t>to</w:t>
      </w:r>
      <w:r>
        <w:rPr>
          <w:spacing w:val="-5"/>
        </w:rPr>
        <w:t> </w:t>
      </w:r>
      <w:r>
        <w:rPr/>
        <w:t>support</w:t>
      </w:r>
      <w:r>
        <w:rPr>
          <w:spacing w:val="-2"/>
        </w:rPr>
        <w:t> </w:t>
      </w:r>
      <w:r>
        <w:rPr/>
        <w:t>a</w:t>
      </w:r>
      <w:r>
        <w:rPr>
          <w:spacing w:val="-7"/>
        </w:rPr>
        <w:t> </w:t>
      </w:r>
      <w:r>
        <w:rPr/>
        <w:t>thriving</w:t>
      </w:r>
      <w:r>
        <w:rPr>
          <w:spacing w:val="-3"/>
        </w:rPr>
        <w:t> </w:t>
      </w:r>
      <w:r>
        <w:rPr>
          <w:spacing w:val="-2"/>
        </w:rPr>
        <w:t>community.</w:t>
      </w:r>
    </w:p>
    <w:p>
      <w:pPr>
        <w:pStyle w:val="BodyText"/>
        <w:spacing w:line="254" w:lineRule="auto" w:before="183"/>
        <w:ind w:left="840" w:right="1439"/>
        <w:jc w:val="both"/>
      </w:pPr>
      <w:r>
        <w:rPr/>
        <w:t>To deliver this, we’re driving a culture of sustainable practice that focuses on the best long- term outcomes for our people, our environment and our economy.</w:t>
      </w:r>
    </w:p>
    <w:p>
      <w:pPr>
        <w:pStyle w:val="BodyText"/>
        <w:spacing w:before="167"/>
        <w:ind w:left="840"/>
      </w:pPr>
      <w:r>
        <w:rPr/>
        <w:t>Those</w:t>
      </w:r>
      <w:r>
        <w:rPr>
          <w:spacing w:val="-5"/>
        </w:rPr>
        <w:t> </w:t>
      </w:r>
      <w:r>
        <w:rPr/>
        <w:t>three</w:t>
      </w:r>
      <w:r>
        <w:rPr>
          <w:spacing w:val="-4"/>
        </w:rPr>
        <w:t> </w:t>
      </w:r>
      <w:r>
        <w:rPr/>
        <w:t>aims</w:t>
      </w:r>
      <w:r>
        <w:rPr>
          <w:spacing w:val="-4"/>
        </w:rPr>
        <w:t> </w:t>
      </w:r>
      <w:r>
        <w:rPr/>
        <w:t>are</w:t>
      </w:r>
      <w:r>
        <w:rPr>
          <w:spacing w:val="-4"/>
        </w:rPr>
        <w:t> </w:t>
      </w:r>
      <w:r>
        <w:rPr/>
        <w:t>at</w:t>
      </w:r>
      <w:r>
        <w:rPr>
          <w:spacing w:val="-5"/>
        </w:rPr>
        <w:t> </w:t>
      </w:r>
      <w:r>
        <w:rPr/>
        <w:t>the</w:t>
      </w:r>
      <w:r>
        <w:rPr>
          <w:spacing w:val="-5"/>
        </w:rPr>
        <w:t> </w:t>
      </w:r>
      <w:r>
        <w:rPr/>
        <w:t>heart</w:t>
      </w:r>
      <w:r>
        <w:rPr>
          <w:spacing w:val="-2"/>
        </w:rPr>
        <w:t> </w:t>
      </w:r>
      <w:r>
        <w:rPr/>
        <w:t>of</w:t>
      </w:r>
      <w:r>
        <w:rPr>
          <w:spacing w:val="-3"/>
        </w:rPr>
        <w:t> </w:t>
      </w:r>
      <w:r>
        <w:rPr/>
        <w:t>our</w:t>
      </w:r>
      <w:r>
        <w:rPr>
          <w:spacing w:val="-2"/>
        </w:rPr>
        <w:t> </w:t>
      </w:r>
      <w:r>
        <w:rPr/>
        <w:t>Proposed</w:t>
      </w:r>
      <w:r>
        <w:rPr>
          <w:spacing w:val="-6"/>
        </w:rPr>
        <w:t> </w:t>
      </w:r>
      <w:r>
        <w:rPr/>
        <w:t>Budget</w:t>
      </w:r>
      <w:r>
        <w:rPr>
          <w:spacing w:val="-5"/>
        </w:rPr>
        <w:t> </w:t>
      </w:r>
      <w:r>
        <w:rPr/>
        <w:t>2022-</w:t>
      </w:r>
      <w:r>
        <w:rPr>
          <w:spacing w:val="-5"/>
        </w:rPr>
        <w:t>23.</w:t>
      </w:r>
    </w:p>
    <w:p>
      <w:pPr>
        <w:pStyle w:val="BodyText"/>
        <w:spacing w:line="256" w:lineRule="auto" w:before="182"/>
        <w:ind w:left="840" w:right="1441"/>
        <w:jc w:val="both"/>
      </w:pPr>
      <w:r>
        <w:rPr/>
        <w:t>One of our biggest sustainability challenges is preserving what people love about living and working in the region.</w:t>
      </w:r>
    </w:p>
    <w:p>
      <w:pPr>
        <w:pStyle w:val="BodyText"/>
        <w:spacing w:line="256" w:lineRule="auto" w:before="164"/>
        <w:ind w:left="840" w:right="1437"/>
        <w:jc w:val="both"/>
      </w:pPr>
      <w:r>
        <w:rPr/>
        <w:t>As we experience a remarkable period of population growth, we are investing in the places and spaces that bring our community together.</w:t>
      </w:r>
    </w:p>
    <w:p>
      <w:pPr>
        <w:pStyle w:val="BodyText"/>
        <w:spacing w:line="256" w:lineRule="auto" w:before="164"/>
        <w:ind w:left="840" w:right="1438"/>
        <w:jc w:val="both"/>
      </w:pPr>
      <w:r>
        <w:rPr/>
        <w:t>For the first time last year, we created a four-year budget that outlined $748 million worth of capital infrastructure spending over this Council term.</w:t>
      </w:r>
    </w:p>
    <w:p>
      <w:pPr>
        <w:pStyle w:val="BodyText"/>
        <w:spacing w:line="254" w:lineRule="auto" w:before="166"/>
        <w:ind w:left="840" w:right="1436"/>
        <w:jc w:val="both"/>
      </w:pPr>
      <w:r>
        <w:rPr/>
        <w:t>We are honouring all of those commitments in 2022-23, investing $206 million in a range of new and upgraded capital works projects.</w:t>
      </w:r>
    </w:p>
    <w:p>
      <w:pPr>
        <w:pStyle w:val="BodyText"/>
        <w:spacing w:line="256" w:lineRule="auto" w:before="169"/>
        <w:ind w:left="839" w:right="1436"/>
        <w:jc w:val="both"/>
      </w:pPr>
      <w:r>
        <w:rPr/>
        <w:t>In 2022-23 we will build facilities such as the Armstrong Creek Town Centre Library and Learning Hub, the North Bellarine Aquatic and Leisure Centre (stage one) and Lara Early Years Library and Community Hub.</w:t>
      </w:r>
    </w:p>
    <w:p>
      <w:pPr>
        <w:pStyle w:val="BodyText"/>
        <w:spacing w:line="256" w:lineRule="auto" w:before="167"/>
        <w:ind w:left="840" w:right="1438" w:hanging="1"/>
        <w:jc w:val="both"/>
      </w:pPr>
      <w:r>
        <w:rPr/>
        <w:t>As detailed in our 10-year asset plan, we are also determined to better maintain our existing assets across Greater Geelong, which combined are worth more than $3 billion.</w:t>
      </w:r>
    </w:p>
    <w:p>
      <w:pPr>
        <w:pStyle w:val="BodyText"/>
        <w:spacing w:line="256" w:lineRule="auto" w:before="164"/>
        <w:ind w:left="840" w:right="1436"/>
        <w:jc w:val="both"/>
      </w:pPr>
      <w:r>
        <w:rPr/>
        <w:t>We will lift our spend on asset renewal works in 2022-23, to upgrade a range of sport and recreation facilities, playgrounds, libraries, shared trails and streetscapes.</w:t>
      </w:r>
    </w:p>
    <w:p>
      <w:pPr>
        <w:pStyle w:val="BodyText"/>
        <w:spacing w:line="256" w:lineRule="auto" w:before="164"/>
        <w:ind w:left="840" w:right="1434"/>
        <w:jc w:val="both"/>
      </w:pPr>
      <w:r>
        <w:rPr/>
        <w:t>We</w:t>
      </w:r>
      <w:r>
        <w:rPr>
          <w:spacing w:val="-12"/>
        </w:rPr>
        <w:t> </w:t>
      </w:r>
      <w:r>
        <w:rPr/>
        <w:t>will</w:t>
      </w:r>
      <w:r>
        <w:rPr>
          <w:spacing w:val="-12"/>
        </w:rPr>
        <w:t> </w:t>
      </w:r>
      <w:r>
        <w:rPr/>
        <w:t>also</w:t>
      </w:r>
      <w:r>
        <w:rPr>
          <w:spacing w:val="-11"/>
        </w:rPr>
        <w:t> </w:t>
      </w:r>
      <w:r>
        <w:rPr/>
        <w:t>begin</w:t>
      </w:r>
      <w:r>
        <w:rPr>
          <w:spacing w:val="-11"/>
        </w:rPr>
        <w:t> </w:t>
      </w:r>
      <w:r>
        <w:rPr/>
        <w:t>major</w:t>
      </w:r>
      <w:r>
        <w:rPr>
          <w:spacing w:val="-12"/>
        </w:rPr>
        <w:t> </w:t>
      </w:r>
      <w:r>
        <w:rPr/>
        <w:t>remediation</w:t>
      </w:r>
      <w:r>
        <w:rPr>
          <w:spacing w:val="-11"/>
        </w:rPr>
        <w:t> </w:t>
      </w:r>
      <w:r>
        <w:rPr/>
        <w:t>works</w:t>
      </w:r>
      <w:r>
        <w:rPr>
          <w:spacing w:val="-11"/>
        </w:rPr>
        <w:t> </w:t>
      </w:r>
      <w:r>
        <w:rPr/>
        <w:t>on</w:t>
      </w:r>
      <w:r>
        <w:rPr>
          <w:spacing w:val="-14"/>
        </w:rPr>
        <w:t> </w:t>
      </w:r>
      <w:r>
        <w:rPr/>
        <w:t>heritage-listed</w:t>
      </w:r>
      <w:r>
        <w:rPr>
          <w:spacing w:val="-11"/>
        </w:rPr>
        <w:t> </w:t>
      </w:r>
      <w:r>
        <w:rPr/>
        <w:t>assets,</w:t>
      </w:r>
      <w:r>
        <w:rPr>
          <w:spacing w:val="-10"/>
        </w:rPr>
        <w:t> </w:t>
      </w:r>
      <w:r>
        <w:rPr/>
        <w:t>such</w:t>
      </w:r>
      <w:r>
        <w:rPr>
          <w:spacing w:val="-16"/>
        </w:rPr>
        <w:t> </w:t>
      </w:r>
      <w:r>
        <w:rPr/>
        <w:t>as</w:t>
      </w:r>
      <w:r>
        <w:rPr>
          <w:spacing w:val="-11"/>
        </w:rPr>
        <w:t> </w:t>
      </w:r>
      <w:r>
        <w:rPr/>
        <w:t>Osborne</w:t>
      </w:r>
      <w:r>
        <w:rPr>
          <w:spacing w:val="-11"/>
        </w:rPr>
        <w:t> </w:t>
      </w:r>
      <w:r>
        <w:rPr/>
        <w:t>House and the Geelong Waterfront.</w:t>
      </w:r>
    </w:p>
    <w:p>
      <w:pPr>
        <w:pStyle w:val="BodyText"/>
        <w:spacing w:line="256" w:lineRule="auto" w:before="165"/>
        <w:ind w:left="840" w:right="1437"/>
        <w:jc w:val="both"/>
      </w:pPr>
      <w:r>
        <w:rPr/>
        <w:t>Further</w:t>
      </w:r>
      <w:r>
        <w:rPr>
          <w:spacing w:val="-4"/>
        </w:rPr>
        <w:t> </w:t>
      </w:r>
      <w:r>
        <w:rPr/>
        <w:t>resources</w:t>
      </w:r>
      <w:r>
        <w:rPr>
          <w:spacing w:val="-5"/>
        </w:rPr>
        <w:t> </w:t>
      </w:r>
      <w:r>
        <w:rPr/>
        <w:t>and</w:t>
      </w:r>
      <w:r>
        <w:rPr>
          <w:spacing w:val="-5"/>
        </w:rPr>
        <w:t> </w:t>
      </w:r>
      <w:r>
        <w:rPr/>
        <w:t>investment</w:t>
      </w:r>
      <w:r>
        <w:rPr>
          <w:spacing w:val="-4"/>
        </w:rPr>
        <w:t> </w:t>
      </w:r>
      <w:r>
        <w:rPr/>
        <w:t>will</w:t>
      </w:r>
      <w:r>
        <w:rPr>
          <w:spacing w:val="-3"/>
        </w:rPr>
        <w:t> </w:t>
      </w:r>
      <w:r>
        <w:rPr/>
        <w:t>be</w:t>
      </w:r>
      <w:r>
        <w:rPr>
          <w:spacing w:val="-3"/>
        </w:rPr>
        <w:t> </w:t>
      </w:r>
      <w:r>
        <w:rPr/>
        <w:t>directed</w:t>
      </w:r>
      <w:r>
        <w:rPr>
          <w:spacing w:val="-5"/>
        </w:rPr>
        <w:t> </w:t>
      </w:r>
      <w:r>
        <w:rPr/>
        <w:t>to</w:t>
      </w:r>
      <w:r>
        <w:rPr>
          <w:spacing w:val="-6"/>
        </w:rPr>
        <w:t> </w:t>
      </w:r>
      <w:r>
        <w:rPr/>
        <w:t>maintaining</w:t>
      </w:r>
      <w:r>
        <w:rPr>
          <w:spacing w:val="-3"/>
        </w:rPr>
        <w:t> </w:t>
      </w:r>
      <w:r>
        <w:rPr/>
        <w:t>our</w:t>
      </w:r>
      <w:r>
        <w:rPr>
          <w:spacing w:val="-4"/>
        </w:rPr>
        <w:t> </w:t>
      </w:r>
      <w:r>
        <w:rPr/>
        <w:t>ageing</w:t>
      </w:r>
      <w:r>
        <w:rPr>
          <w:spacing w:val="-3"/>
        </w:rPr>
        <w:t> </w:t>
      </w:r>
      <w:r>
        <w:rPr/>
        <w:t>assets</w:t>
      </w:r>
      <w:r>
        <w:rPr>
          <w:spacing w:val="-5"/>
        </w:rPr>
        <w:t> </w:t>
      </w:r>
      <w:r>
        <w:rPr/>
        <w:t>in</w:t>
      </w:r>
      <w:r>
        <w:rPr>
          <w:spacing w:val="-5"/>
        </w:rPr>
        <w:t> </w:t>
      </w:r>
      <w:r>
        <w:rPr/>
        <w:t>coming </w:t>
      </w:r>
      <w:r>
        <w:rPr>
          <w:spacing w:val="-2"/>
        </w:rPr>
        <w:t>years.</w:t>
      </w:r>
    </w:p>
    <w:p>
      <w:pPr>
        <w:pStyle w:val="BodyText"/>
        <w:spacing w:line="259" w:lineRule="auto" w:before="164"/>
        <w:ind w:left="840" w:right="1437"/>
        <w:jc w:val="both"/>
      </w:pPr>
      <w:r>
        <w:rPr/>
        <w:t>Our journey to a carbon-neutral future will see continued investment in environmental sustainability</w:t>
      </w:r>
      <w:r>
        <w:rPr>
          <w:spacing w:val="-9"/>
        </w:rPr>
        <w:t> </w:t>
      </w:r>
      <w:r>
        <w:rPr/>
        <w:t>initiatives,</w:t>
      </w:r>
      <w:r>
        <w:rPr>
          <w:spacing w:val="-11"/>
        </w:rPr>
        <w:t> </w:t>
      </w:r>
      <w:r>
        <w:rPr/>
        <w:t>such</w:t>
      </w:r>
      <w:r>
        <w:rPr>
          <w:spacing w:val="-10"/>
        </w:rPr>
        <w:t> </w:t>
      </w:r>
      <w:r>
        <w:rPr/>
        <w:t>as</w:t>
      </w:r>
      <w:r>
        <w:rPr>
          <w:spacing w:val="-12"/>
        </w:rPr>
        <w:t> </w:t>
      </w:r>
      <w:r>
        <w:rPr/>
        <w:t>powering</w:t>
      </w:r>
      <w:r>
        <w:rPr>
          <w:spacing w:val="-12"/>
        </w:rPr>
        <w:t> </w:t>
      </w:r>
      <w:r>
        <w:rPr/>
        <w:t>the</w:t>
      </w:r>
      <w:r>
        <w:rPr>
          <w:spacing w:val="-10"/>
        </w:rPr>
        <w:t> </w:t>
      </w:r>
      <w:r>
        <w:rPr/>
        <w:t>new</w:t>
      </w:r>
      <w:r>
        <w:rPr>
          <w:spacing w:val="-15"/>
        </w:rPr>
        <w:t> </w:t>
      </w:r>
      <w:r>
        <w:rPr/>
        <w:t>Northern</w:t>
      </w:r>
      <w:r>
        <w:rPr>
          <w:spacing w:val="-12"/>
        </w:rPr>
        <w:t> </w:t>
      </w:r>
      <w:r>
        <w:rPr/>
        <w:t>Aquatic</w:t>
      </w:r>
      <w:r>
        <w:rPr>
          <w:spacing w:val="-9"/>
        </w:rPr>
        <w:t> </w:t>
      </w:r>
      <w:r>
        <w:rPr/>
        <w:t>and</w:t>
      </w:r>
      <w:r>
        <w:rPr>
          <w:spacing w:val="-12"/>
        </w:rPr>
        <w:t> </w:t>
      </w:r>
      <w:r>
        <w:rPr/>
        <w:t>Community</w:t>
      </w:r>
      <w:r>
        <w:rPr>
          <w:spacing w:val="-9"/>
        </w:rPr>
        <w:t> </w:t>
      </w:r>
      <w:r>
        <w:rPr/>
        <w:t>Hub</w:t>
      </w:r>
      <w:r>
        <w:rPr>
          <w:spacing w:val="-12"/>
        </w:rPr>
        <w:t> </w:t>
      </w:r>
      <w:r>
        <w:rPr/>
        <w:t>with 100 per cent renewable energy.</w:t>
      </w:r>
    </w:p>
    <w:p>
      <w:pPr>
        <w:pStyle w:val="BodyText"/>
        <w:spacing w:line="256" w:lineRule="auto" w:before="159"/>
        <w:ind w:left="840" w:right="1438"/>
        <w:jc w:val="both"/>
      </w:pPr>
      <w:r>
        <w:rPr/>
        <w:t>Through our $9 million Community Grants program, we are also supporting community-led sustainability initiatives.</w:t>
      </w:r>
    </w:p>
    <w:p>
      <w:pPr>
        <w:pStyle w:val="BodyText"/>
        <w:spacing w:line="254" w:lineRule="auto" w:before="167"/>
        <w:ind w:left="840" w:right="1437"/>
        <w:jc w:val="both"/>
      </w:pPr>
      <w:r>
        <w:rPr/>
        <w:t>Among the variety of grant opportunities is the Environmental Sustainability grants pool, and a new Climate Change Action funding stream.</w:t>
      </w:r>
    </w:p>
    <w:p>
      <w:pPr>
        <w:pStyle w:val="BodyText"/>
        <w:spacing w:line="254" w:lineRule="auto" w:before="169"/>
        <w:ind w:left="840" w:right="1435"/>
        <w:jc w:val="both"/>
      </w:pPr>
      <w:r>
        <w:rPr/>
        <w:t>But as</w:t>
      </w:r>
      <w:r>
        <w:rPr>
          <w:spacing w:val="-4"/>
        </w:rPr>
        <w:t> </w:t>
      </w:r>
      <w:r>
        <w:rPr/>
        <w:t>much</w:t>
      </w:r>
      <w:r>
        <w:rPr>
          <w:spacing w:val="-2"/>
        </w:rPr>
        <w:t> </w:t>
      </w:r>
      <w:r>
        <w:rPr/>
        <w:t>as</w:t>
      </w:r>
      <w:r>
        <w:rPr>
          <w:spacing w:val="-4"/>
        </w:rPr>
        <w:t> </w:t>
      </w:r>
      <w:r>
        <w:rPr/>
        <w:t>this budget is</w:t>
      </w:r>
      <w:r>
        <w:rPr>
          <w:spacing w:val="-1"/>
        </w:rPr>
        <w:t> </w:t>
      </w:r>
      <w:r>
        <w:rPr/>
        <w:t>about investing</w:t>
      </w:r>
      <w:r>
        <w:rPr>
          <w:spacing w:val="-2"/>
        </w:rPr>
        <w:t> </w:t>
      </w:r>
      <w:r>
        <w:rPr/>
        <w:t>in</w:t>
      </w:r>
      <w:r>
        <w:rPr>
          <w:spacing w:val="-2"/>
        </w:rPr>
        <w:t> </w:t>
      </w:r>
      <w:r>
        <w:rPr/>
        <w:t>our community’s</w:t>
      </w:r>
      <w:r>
        <w:rPr>
          <w:spacing w:val="-1"/>
        </w:rPr>
        <w:t> </w:t>
      </w:r>
      <w:r>
        <w:rPr/>
        <w:t>future, it’s also</w:t>
      </w:r>
      <w:r>
        <w:rPr>
          <w:spacing w:val="-2"/>
        </w:rPr>
        <w:t> </w:t>
      </w:r>
      <w:r>
        <w:rPr/>
        <w:t>about being financially responsible.</w:t>
      </w:r>
    </w:p>
    <w:p>
      <w:pPr>
        <w:pStyle w:val="BodyText"/>
        <w:spacing w:line="256" w:lineRule="auto" w:before="169"/>
        <w:ind w:left="840" w:right="1438" w:hanging="1"/>
        <w:jc w:val="both"/>
      </w:pPr>
      <w:r>
        <w:rPr/>
        <w:t>To</w:t>
      </w:r>
      <w:r>
        <w:rPr>
          <w:spacing w:val="-4"/>
        </w:rPr>
        <w:t> </w:t>
      </w:r>
      <w:r>
        <w:rPr/>
        <w:t>respond</w:t>
      </w:r>
      <w:r>
        <w:rPr>
          <w:spacing w:val="-9"/>
        </w:rPr>
        <w:t> </w:t>
      </w:r>
      <w:r>
        <w:rPr/>
        <w:t>to</w:t>
      </w:r>
      <w:r>
        <w:rPr>
          <w:spacing w:val="-7"/>
        </w:rPr>
        <w:t> </w:t>
      </w:r>
      <w:r>
        <w:rPr/>
        <w:t>the</w:t>
      </w:r>
      <w:r>
        <w:rPr>
          <w:spacing w:val="-6"/>
        </w:rPr>
        <w:t> </w:t>
      </w:r>
      <w:r>
        <w:rPr/>
        <w:t>upheaval</w:t>
      </w:r>
      <w:r>
        <w:rPr>
          <w:spacing w:val="-5"/>
        </w:rPr>
        <w:t> </w:t>
      </w:r>
      <w:r>
        <w:rPr/>
        <w:t>created</w:t>
      </w:r>
      <w:r>
        <w:rPr>
          <w:spacing w:val="-4"/>
        </w:rPr>
        <w:t> </w:t>
      </w:r>
      <w:r>
        <w:rPr/>
        <w:t>by</w:t>
      </w:r>
      <w:r>
        <w:rPr>
          <w:spacing w:val="-6"/>
        </w:rPr>
        <w:t> </w:t>
      </w:r>
      <w:r>
        <w:rPr/>
        <w:t>the</w:t>
      </w:r>
      <w:r>
        <w:rPr>
          <w:spacing w:val="-4"/>
        </w:rPr>
        <w:t> </w:t>
      </w:r>
      <w:r>
        <w:rPr/>
        <w:t>COVID-19</w:t>
      </w:r>
      <w:r>
        <w:rPr>
          <w:spacing w:val="-4"/>
        </w:rPr>
        <w:t> </w:t>
      </w:r>
      <w:r>
        <w:rPr/>
        <w:t>pandemic,</w:t>
      </w:r>
      <w:r>
        <w:rPr>
          <w:spacing w:val="-5"/>
        </w:rPr>
        <w:t> </w:t>
      </w:r>
      <w:r>
        <w:rPr/>
        <w:t>we</w:t>
      </w:r>
      <w:r>
        <w:rPr>
          <w:spacing w:val="-4"/>
        </w:rPr>
        <w:t> </w:t>
      </w:r>
      <w:r>
        <w:rPr/>
        <w:t>implemented</w:t>
      </w:r>
      <w:r>
        <w:rPr>
          <w:spacing w:val="-6"/>
        </w:rPr>
        <w:t> </w:t>
      </w:r>
      <w:r>
        <w:rPr/>
        <w:t>$19</w:t>
      </w:r>
      <w:r>
        <w:rPr>
          <w:spacing w:val="-6"/>
        </w:rPr>
        <w:t> </w:t>
      </w:r>
      <w:r>
        <w:rPr/>
        <w:t>million worth of support packages to assist the community to respond and recover.</w:t>
      </w:r>
    </w:p>
    <w:p>
      <w:pPr>
        <w:spacing w:after="0" w:line="256" w:lineRule="auto"/>
        <w:jc w:val="both"/>
        <w:sectPr>
          <w:footerReference w:type="default" r:id="rId7"/>
          <w:pgSz w:w="11910" w:h="16840"/>
          <w:pgMar w:footer="613" w:header="0" w:top="1360" w:bottom="800" w:left="600" w:right="0"/>
          <w:pgNumType w:start="1"/>
        </w:sectPr>
      </w:pPr>
    </w:p>
    <w:p>
      <w:pPr>
        <w:pStyle w:val="BodyText"/>
        <w:spacing w:line="256" w:lineRule="auto" w:before="64"/>
        <w:ind w:left="840" w:right="1394"/>
      </w:pPr>
      <w:r>
        <w:rPr/>
        <w:t>While</w:t>
      </w:r>
      <w:r>
        <w:rPr>
          <w:spacing w:val="-2"/>
        </w:rPr>
        <w:t> </w:t>
      </w:r>
      <w:r>
        <w:rPr/>
        <w:t>this</w:t>
      </w:r>
      <w:r>
        <w:rPr>
          <w:spacing w:val="-1"/>
        </w:rPr>
        <w:t> </w:t>
      </w:r>
      <w:r>
        <w:rPr/>
        <w:t>unprecedented</w:t>
      </w:r>
      <w:r>
        <w:rPr>
          <w:spacing w:val="-2"/>
        </w:rPr>
        <w:t> </w:t>
      </w:r>
      <w:r>
        <w:rPr/>
        <w:t>support</w:t>
      </w:r>
      <w:r>
        <w:rPr>
          <w:spacing w:val="-3"/>
        </w:rPr>
        <w:t> </w:t>
      </w:r>
      <w:r>
        <w:rPr/>
        <w:t>saw</w:t>
      </w:r>
      <w:r>
        <w:rPr>
          <w:spacing w:val="-2"/>
        </w:rPr>
        <w:t> </w:t>
      </w:r>
      <w:r>
        <w:rPr/>
        <w:t>us</w:t>
      </w:r>
      <w:r>
        <w:rPr>
          <w:spacing w:val="-1"/>
        </w:rPr>
        <w:t> </w:t>
      </w:r>
      <w:r>
        <w:rPr/>
        <w:t>run</w:t>
      </w:r>
      <w:r>
        <w:rPr>
          <w:spacing w:val="-4"/>
        </w:rPr>
        <w:t> </w:t>
      </w:r>
      <w:r>
        <w:rPr/>
        <w:t>two</w:t>
      </w:r>
      <w:r>
        <w:rPr>
          <w:spacing w:val="-4"/>
        </w:rPr>
        <w:t> </w:t>
      </w:r>
      <w:r>
        <w:rPr/>
        <w:t>years</w:t>
      </w:r>
      <w:r>
        <w:rPr>
          <w:spacing w:val="-1"/>
        </w:rPr>
        <w:t> </w:t>
      </w:r>
      <w:r>
        <w:rPr/>
        <w:t>of recurrent deficits, we</w:t>
      </w:r>
      <w:r>
        <w:rPr>
          <w:spacing w:val="-2"/>
        </w:rPr>
        <w:t> </w:t>
      </w:r>
      <w:r>
        <w:rPr/>
        <w:t>were</w:t>
      </w:r>
      <w:r>
        <w:rPr>
          <w:spacing w:val="-2"/>
        </w:rPr>
        <w:t> </w:t>
      </w:r>
      <w:r>
        <w:rPr/>
        <w:t>always keen to return to more sustainable levels.</w:t>
      </w:r>
    </w:p>
    <w:p>
      <w:pPr>
        <w:pStyle w:val="BodyText"/>
        <w:spacing w:line="256" w:lineRule="auto" w:before="164"/>
        <w:ind w:left="840" w:right="1394"/>
      </w:pPr>
      <w:r>
        <w:rPr/>
        <w:t>In this Proposed Budget, we are following through on our commitment last year to bring the recurrent position back into the black in 2022-23.</w:t>
      </w:r>
    </w:p>
    <w:p>
      <w:pPr>
        <w:pStyle w:val="BodyText"/>
        <w:spacing w:line="256" w:lineRule="auto" w:before="164"/>
        <w:ind w:left="840" w:right="1394"/>
      </w:pPr>
      <w:r>
        <w:rPr/>
        <w:t>The</w:t>
      </w:r>
      <w:r>
        <w:rPr>
          <w:spacing w:val="25"/>
        </w:rPr>
        <w:t> </w:t>
      </w:r>
      <w:r>
        <w:rPr/>
        <w:t>forecast</w:t>
      </w:r>
      <w:r>
        <w:rPr>
          <w:spacing w:val="26"/>
        </w:rPr>
        <w:t> </w:t>
      </w:r>
      <w:r>
        <w:rPr/>
        <w:t>$100,000</w:t>
      </w:r>
      <w:r>
        <w:rPr>
          <w:spacing w:val="22"/>
        </w:rPr>
        <w:t> </w:t>
      </w:r>
      <w:r>
        <w:rPr/>
        <w:t>surplus</w:t>
      </w:r>
      <w:r>
        <w:rPr>
          <w:spacing w:val="25"/>
        </w:rPr>
        <w:t> </w:t>
      </w:r>
      <w:r>
        <w:rPr/>
        <w:t>is</w:t>
      </w:r>
      <w:r>
        <w:rPr>
          <w:spacing w:val="23"/>
        </w:rPr>
        <w:t> </w:t>
      </w:r>
      <w:r>
        <w:rPr/>
        <w:t>the</w:t>
      </w:r>
      <w:r>
        <w:rPr>
          <w:spacing w:val="22"/>
        </w:rPr>
        <w:t> </w:t>
      </w:r>
      <w:r>
        <w:rPr/>
        <w:t>first</w:t>
      </w:r>
      <w:r>
        <w:rPr>
          <w:spacing w:val="26"/>
        </w:rPr>
        <w:t> </w:t>
      </w:r>
      <w:r>
        <w:rPr/>
        <w:t>of</w:t>
      </w:r>
      <w:r>
        <w:rPr>
          <w:spacing w:val="24"/>
        </w:rPr>
        <w:t> </w:t>
      </w:r>
      <w:r>
        <w:rPr/>
        <w:t>four</w:t>
      </w:r>
      <w:r>
        <w:rPr>
          <w:spacing w:val="24"/>
        </w:rPr>
        <w:t> </w:t>
      </w:r>
      <w:r>
        <w:rPr/>
        <w:t>small</w:t>
      </w:r>
      <w:r>
        <w:rPr>
          <w:spacing w:val="24"/>
        </w:rPr>
        <w:t> </w:t>
      </w:r>
      <w:r>
        <w:rPr/>
        <w:t>annual</w:t>
      </w:r>
      <w:r>
        <w:rPr>
          <w:spacing w:val="22"/>
        </w:rPr>
        <w:t> </w:t>
      </w:r>
      <w:r>
        <w:rPr/>
        <w:t>surpluses</w:t>
      </w:r>
      <w:r>
        <w:rPr>
          <w:spacing w:val="23"/>
        </w:rPr>
        <w:t> </w:t>
      </w:r>
      <w:r>
        <w:rPr/>
        <w:t>we</w:t>
      </w:r>
      <w:r>
        <w:rPr>
          <w:spacing w:val="25"/>
        </w:rPr>
        <w:t> </w:t>
      </w:r>
      <w:r>
        <w:rPr/>
        <w:t>are</w:t>
      </w:r>
      <w:r>
        <w:rPr>
          <w:spacing w:val="25"/>
        </w:rPr>
        <w:t> </w:t>
      </w:r>
      <w:r>
        <w:rPr/>
        <w:t>aiming</w:t>
      </w:r>
      <w:r>
        <w:rPr>
          <w:spacing w:val="22"/>
        </w:rPr>
        <w:t> </w:t>
      </w:r>
      <w:r>
        <w:rPr/>
        <w:t>to deliver through to the 2025-26 financial year.</w:t>
      </w:r>
    </w:p>
    <w:p>
      <w:pPr>
        <w:pStyle w:val="BodyText"/>
        <w:spacing w:line="254" w:lineRule="auto" w:before="166"/>
        <w:ind w:left="840" w:right="1394"/>
      </w:pPr>
      <w:r>
        <w:rPr/>
        <w:t>To</w:t>
      </w:r>
      <w:r>
        <w:rPr>
          <w:spacing w:val="-5"/>
        </w:rPr>
        <w:t> </w:t>
      </w:r>
      <w:r>
        <w:rPr/>
        <w:t>help</w:t>
      </w:r>
      <w:r>
        <w:rPr>
          <w:spacing w:val="-5"/>
        </w:rPr>
        <w:t> </w:t>
      </w:r>
      <w:r>
        <w:rPr/>
        <w:t>balance</w:t>
      </w:r>
      <w:r>
        <w:rPr>
          <w:spacing w:val="-5"/>
        </w:rPr>
        <w:t> </w:t>
      </w:r>
      <w:r>
        <w:rPr/>
        <w:t>future</w:t>
      </w:r>
      <w:r>
        <w:rPr>
          <w:spacing w:val="-5"/>
        </w:rPr>
        <w:t> </w:t>
      </w:r>
      <w:r>
        <w:rPr/>
        <w:t>budgets,</w:t>
      </w:r>
      <w:r>
        <w:rPr>
          <w:spacing w:val="-6"/>
        </w:rPr>
        <w:t> </w:t>
      </w:r>
      <w:r>
        <w:rPr/>
        <w:t>reduce</w:t>
      </w:r>
      <w:r>
        <w:rPr>
          <w:spacing w:val="-5"/>
        </w:rPr>
        <w:t> </w:t>
      </w:r>
      <w:r>
        <w:rPr/>
        <w:t>debt</w:t>
      </w:r>
      <w:r>
        <w:rPr>
          <w:spacing w:val="-4"/>
        </w:rPr>
        <w:t> </w:t>
      </w:r>
      <w:r>
        <w:rPr/>
        <w:t>levels</w:t>
      </w:r>
      <w:r>
        <w:rPr>
          <w:spacing w:val="-5"/>
        </w:rPr>
        <w:t> </w:t>
      </w:r>
      <w:r>
        <w:rPr/>
        <w:t>and</w:t>
      </w:r>
      <w:r>
        <w:rPr>
          <w:spacing w:val="-5"/>
        </w:rPr>
        <w:t> </w:t>
      </w:r>
      <w:r>
        <w:rPr/>
        <w:t>invest</w:t>
      </w:r>
      <w:r>
        <w:rPr>
          <w:spacing w:val="-4"/>
        </w:rPr>
        <w:t> </w:t>
      </w:r>
      <w:r>
        <w:rPr/>
        <w:t>in</w:t>
      </w:r>
      <w:r>
        <w:rPr>
          <w:spacing w:val="-5"/>
        </w:rPr>
        <w:t> </w:t>
      </w:r>
      <w:r>
        <w:rPr/>
        <w:t>priority</w:t>
      </w:r>
      <w:r>
        <w:rPr>
          <w:spacing w:val="-6"/>
        </w:rPr>
        <w:t> </w:t>
      </w:r>
      <w:r>
        <w:rPr/>
        <w:t>projects,</w:t>
      </w:r>
      <w:r>
        <w:rPr>
          <w:spacing w:val="-4"/>
        </w:rPr>
        <w:t> </w:t>
      </w:r>
      <w:r>
        <w:rPr/>
        <w:t>we</w:t>
      </w:r>
      <w:r>
        <w:rPr>
          <w:spacing w:val="-5"/>
        </w:rPr>
        <w:t> </w:t>
      </w:r>
      <w:r>
        <w:rPr/>
        <w:t>propose to sell further properties that are surplus to our long-term plans.</w:t>
      </w:r>
    </w:p>
    <w:p>
      <w:pPr>
        <w:pStyle w:val="BodyText"/>
        <w:spacing w:line="254" w:lineRule="auto" w:before="170"/>
        <w:ind w:left="840" w:right="1394"/>
      </w:pPr>
      <w:r>
        <w:rPr/>
        <w:t>All</w:t>
      </w:r>
      <w:r>
        <w:rPr>
          <w:spacing w:val="-10"/>
        </w:rPr>
        <w:t> </w:t>
      </w:r>
      <w:r>
        <w:rPr/>
        <w:t>our</w:t>
      </w:r>
      <w:r>
        <w:rPr>
          <w:spacing w:val="-9"/>
        </w:rPr>
        <w:t> </w:t>
      </w:r>
      <w:r>
        <w:rPr/>
        <w:t>proposed</w:t>
      </w:r>
      <w:r>
        <w:rPr>
          <w:spacing w:val="-12"/>
        </w:rPr>
        <w:t> </w:t>
      </w:r>
      <w:r>
        <w:rPr/>
        <w:t>actions</w:t>
      </w:r>
      <w:r>
        <w:rPr>
          <w:spacing w:val="-13"/>
        </w:rPr>
        <w:t> </w:t>
      </w:r>
      <w:r>
        <w:rPr/>
        <w:t>and</w:t>
      </w:r>
      <w:r>
        <w:rPr>
          <w:spacing w:val="-10"/>
        </w:rPr>
        <w:t> </w:t>
      </w:r>
      <w:r>
        <w:rPr/>
        <w:t>initiatives,</w:t>
      </w:r>
      <w:r>
        <w:rPr>
          <w:spacing w:val="-8"/>
        </w:rPr>
        <w:t> </w:t>
      </w:r>
      <w:r>
        <w:rPr/>
        <w:t>outlined</w:t>
      </w:r>
      <w:r>
        <w:rPr>
          <w:spacing w:val="-10"/>
        </w:rPr>
        <w:t> </w:t>
      </w:r>
      <w:r>
        <w:rPr/>
        <w:t>in</w:t>
      </w:r>
      <w:r>
        <w:rPr>
          <w:spacing w:val="-10"/>
        </w:rPr>
        <w:t> </w:t>
      </w:r>
      <w:r>
        <w:rPr/>
        <w:t>this</w:t>
      </w:r>
      <w:r>
        <w:rPr>
          <w:spacing w:val="-9"/>
        </w:rPr>
        <w:t> </w:t>
      </w:r>
      <w:r>
        <w:rPr/>
        <w:t>Proposed</w:t>
      </w:r>
      <w:r>
        <w:rPr>
          <w:spacing w:val="-10"/>
        </w:rPr>
        <w:t> </w:t>
      </w:r>
      <w:r>
        <w:rPr/>
        <w:t>Budget,</w:t>
      </w:r>
      <w:r>
        <w:rPr>
          <w:spacing w:val="-11"/>
        </w:rPr>
        <w:t> </w:t>
      </w:r>
      <w:r>
        <w:rPr/>
        <w:t>aim</w:t>
      </w:r>
      <w:r>
        <w:rPr>
          <w:spacing w:val="-11"/>
        </w:rPr>
        <w:t> </w:t>
      </w:r>
      <w:r>
        <w:rPr/>
        <w:t>to</w:t>
      </w:r>
      <w:r>
        <w:rPr>
          <w:spacing w:val="-10"/>
        </w:rPr>
        <w:t> </w:t>
      </w:r>
      <w:r>
        <w:rPr/>
        <w:t>steer</w:t>
      </w:r>
      <w:r>
        <w:rPr>
          <w:spacing w:val="-11"/>
        </w:rPr>
        <w:t> </w:t>
      </w:r>
      <w:r>
        <w:rPr/>
        <w:t>Greater Geelong towards a financially, environmentally and socially sustainable future.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r>
        <w:rPr/>
        <w:drawing>
          <wp:anchor distT="0" distB="0" distL="0" distR="0" allowOverlap="1" layoutInCell="1" locked="0" behindDoc="0" simplePos="0" relativeHeight="1">
            <wp:simplePos x="0" y="0"/>
            <wp:positionH relativeFrom="page">
              <wp:posOffset>914400</wp:posOffset>
            </wp:positionH>
            <wp:positionV relativeFrom="paragraph">
              <wp:posOffset>200690</wp:posOffset>
            </wp:positionV>
            <wp:extent cx="5818906" cy="1603628"/>
            <wp:effectExtent l="0" t="0" r="0" b="0"/>
            <wp:wrapTopAndBottom/>
            <wp:docPr id="1" name="image3.jpeg" descr="Graphical user interface, application, Teams  Description automatically generated "/>
            <wp:cNvGraphicFramePr>
              <a:graphicFrameLocks noChangeAspect="1"/>
            </wp:cNvGraphicFramePr>
            <a:graphic>
              <a:graphicData uri="http://schemas.openxmlformats.org/drawingml/2006/picture">
                <pic:pic>
                  <pic:nvPicPr>
                    <pic:cNvPr id="2" name="image3.jpeg"/>
                    <pic:cNvPicPr/>
                  </pic:nvPicPr>
                  <pic:blipFill>
                    <a:blip r:embed="rId8" cstate="print"/>
                    <a:stretch>
                      <a:fillRect/>
                    </a:stretch>
                  </pic:blipFill>
                  <pic:spPr>
                    <a:xfrm>
                      <a:off x="0" y="0"/>
                      <a:ext cx="5818906" cy="1603628"/>
                    </a:xfrm>
                    <a:prstGeom prst="rect">
                      <a:avLst/>
                    </a:prstGeom>
                  </pic:spPr>
                </pic:pic>
              </a:graphicData>
            </a:graphic>
          </wp:anchor>
        </w:drawing>
      </w:r>
    </w:p>
    <w:p>
      <w:pPr>
        <w:spacing w:after="0"/>
        <w:rPr>
          <w:sz w:val="25"/>
        </w:rPr>
        <w:sectPr>
          <w:pgSz w:w="11910" w:h="16840"/>
          <w:pgMar w:header="0" w:footer="613" w:top="1360" w:bottom="800" w:left="600" w:right="0"/>
        </w:sectPr>
      </w:pPr>
    </w:p>
    <w:p>
      <w:pPr>
        <w:spacing w:before="60"/>
        <w:ind w:left="840" w:right="0" w:firstLine="0"/>
        <w:jc w:val="both"/>
        <w:rPr>
          <w:b/>
          <w:sz w:val="32"/>
        </w:rPr>
      </w:pPr>
      <w:bookmarkStart w:name="0.0 - Executive Summary" w:id="3"/>
      <w:bookmarkEnd w:id="3"/>
      <w:r>
        <w:rPr/>
      </w:r>
      <w:r>
        <w:rPr>
          <w:b/>
          <w:color w:val="001F5F"/>
          <w:sz w:val="32"/>
        </w:rPr>
        <w:t>EXECUTIVE</w:t>
      </w:r>
      <w:r>
        <w:rPr>
          <w:b/>
          <w:color w:val="001F5F"/>
          <w:spacing w:val="-20"/>
          <w:sz w:val="32"/>
        </w:rPr>
        <w:t> </w:t>
      </w:r>
      <w:r>
        <w:rPr>
          <w:b/>
          <w:color w:val="001F5F"/>
          <w:spacing w:val="-2"/>
          <w:sz w:val="32"/>
        </w:rPr>
        <w:t>SUMMARY</w:t>
      </w:r>
    </w:p>
    <w:p>
      <w:pPr>
        <w:pStyle w:val="BodyText"/>
        <w:rPr>
          <w:b/>
          <w:sz w:val="36"/>
        </w:rPr>
      </w:pPr>
    </w:p>
    <w:p>
      <w:pPr>
        <w:pStyle w:val="BodyText"/>
        <w:spacing w:line="259" w:lineRule="auto" w:before="209"/>
        <w:ind w:left="839" w:right="1412"/>
        <w:jc w:val="both"/>
      </w:pPr>
      <w:r>
        <w:rPr/>
        <w:t>Last year Council</w:t>
      </w:r>
      <w:r>
        <w:rPr>
          <w:spacing w:val="-2"/>
        </w:rPr>
        <w:t> </w:t>
      </w:r>
      <w:r>
        <w:rPr/>
        <w:t>adopted</w:t>
      </w:r>
      <w:r>
        <w:rPr>
          <w:spacing w:val="-2"/>
        </w:rPr>
        <w:t> </w:t>
      </w:r>
      <w:r>
        <w:rPr/>
        <w:t>its</w:t>
      </w:r>
      <w:r>
        <w:rPr>
          <w:spacing w:val="-1"/>
        </w:rPr>
        <w:t> </w:t>
      </w:r>
      <w:r>
        <w:rPr/>
        <w:t>first</w:t>
      </w:r>
      <w:r>
        <w:rPr>
          <w:spacing w:val="-3"/>
        </w:rPr>
        <w:t> </w:t>
      </w:r>
      <w:r>
        <w:rPr/>
        <w:t>four-year</w:t>
      </w:r>
      <w:r>
        <w:rPr>
          <w:spacing w:val="-3"/>
        </w:rPr>
        <w:t> </w:t>
      </w:r>
      <w:r>
        <w:rPr/>
        <w:t>budget, which</w:t>
      </w:r>
      <w:r>
        <w:rPr>
          <w:spacing w:val="-2"/>
        </w:rPr>
        <w:t> </w:t>
      </w:r>
      <w:r>
        <w:rPr/>
        <w:t>is</w:t>
      </w:r>
      <w:r>
        <w:rPr>
          <w:spacing w:val="-4"/>
        </w:rPr>
        <w:t> </w:t>
      </w:r>
      <w:r>
        <w:rPr/>
        <w:t>the</w:t>
      </w:r>
      <w:r>
        <w:rPr>
          <w:spacing w:val="-2"/>
        </w:rPr>
        <w:t> </w:t>
      </w:r>
      <w:r>
        <w:rPr/>
        <w:t>key</w:t>
      </w:r>
      <w:r>
        <w:rPr>
          <w:spacing w:val="-4"/>
        </w:rPr>
        <w:t> </w:t>
      </w:r>
      <w:r>
        <w:rPr/>
        <w:t>foundation</w:t>
      </w:r>
      <w:r>
        <w:rPr>
          <w:spacing w:val="-2"/>
        </w:rPr>
        <w:t> </w:t>
      </w:r>
      <w:r>
        <w:rPr/>
        <w:t>for</w:t>
      </w:r>
      <w:r>
        <w:rPr>
          <w:spacing w:val="-3"/>
        </w:rPr>
        <w:t> </w:t>
      </w:r>
      <w:r>
        <w:rPr/>
        <w:t>this</w:t>
      </w:r>
      <w:r>
        <w:rPr>
          <w:spacing w:val="-1"/>
        </w:rPr>
        <w:t> </w:t>
      </w:r>
      <w:r>
        <w:rPr/>
        <w:t>2022- 23 update.</w:t>
      </w:r>
      <w:r>
        <w:rPr>
          <w:spacing w:val="40"/>
        </w:rPr>
        <w:t> </w:t>
      </w:r>
      <w:r>
        <w:rPr/>
        <w:t>This Proposed Budget (the budget) has been developed in line with Council’s ongoing commitment to sustainable budgeting and responsible financial management.</w:t>
      </w:r>
      <w:r>
        <w:rPr>
          <w:spacing w:val="40"/>
        </w:rPr>
        <w:t> </w:t>
      </w:r>
      <w:r>
        <w:rPr/>
        <w:t>The budget continues to maintain our current levels of services and support to the community as well as increasing our investment in our current assets and building new assets in our high growth areas</w:t>
      </w:r>
    </w:p>
    <w:p>
      <w:pPr>
        <w:pStyle w:val="BodyText"/>
        <w:spacing w:line="256" w:lineRule="auto" w:before="160"/>
        <w:ind w:left="839" w:right="1413"/>
        <w:jc w:val="both"/>
      </w:pPr>
      <w:r>
        <w:rPr/>
        <w:t>The first year of the budget, sees Council with a breakeven operating result of $107,000, as we</w:t>
      </w:r>
      <w:r>
        <w:rPr>
          <w:spacing w:val="-16"/>
        </w:rPr>
        <w:t> </w:t>
      </w:r>
      <w:r>
        <w:rPr/>
        <w:t>see</w:t>
      </w:r>
      <w:r>
        <w:rPr>
          <w:spacing w:val="-13"/>
        </w:rPr>
        <w:t> </w:t>
      </w:r>
      <w:r>
        <w:rPr/>
        <w:t>some</w:t>
      </w:r>
      <w:r>
        <w:rPr>
          <w:spacing w:val="-15"/>
        </w:rPr>
        <w:t> </w:t>
      </w:r>
      <w:r>
        <w:rPr/>
        <w:t>services</w:t>
      </w:r>
      <w:r>
        <w:rPr>
          <w:spacing w:val="-16"/>
        </w:rPr>
        <w:t> </w:t>
      </w:r>
      <w:r>
        <w:rPr/>
        <w:t>still</w:t>
      </w:r>
      <w:r>
        <w:rPr>
          <w:spacing w:val="-13"/>
        </w:rPr>
        <w:t> </w:t>
      </w:r>
      <w:r>
        <w:rPr/>
        <w:t>recovering</w:t>
      </w:r>
      <w:r>
        <w:rPr>
          <w:spacing w:val="-14"/>
        </w:rPr>
        <w:t> </w:t>
      </w:r>
      <w:r>
        <w:rPr/>
        <w:t>from</w:t>
      </w:r>
      <w:r>
        <w:rPr>
          <w:spacing w:val="-15"/>
        </w:rPr>
        <w:t> </w:t>
      </w:r>
      <w:r>
        <w:rPr/>
        <w:t>the</w:t>
      </w:r>
      <w:r>
        <w:rPr>
          <w:spacing w:val="-16"/>
        </w:rPr>
        <w:t> </w:t>
      </w:r>
      <w:r>
        <w:rPr/>
        <w:t>financial</w:t>
      </w:r>
      <w:r>
        <w:rPr>
          <w:spacing w:val="-13"/>
        </w:rPr>
        <w:t> </w:t>
      </w:r>
      <w:r>
        <w:rPr/>
        <w:t>impacts</w:t>
      </w:r>
      <w:r>
        <w:rPr>
          <w:spacing w:val="-16"/>
        </w:rPr>
        <w:t> </w:t>
      </w:r>
      <w:r>
        <w:rPr/>
        <w:t>from</w:t>
      </w:r>
      <w:r>
        <w:rPr>
          <w:spacing w:val="-14"/>
        </w:rPr>
        <w:t> </w:t>
      </w:r>
      <w:r>
        <w:rPr/>
        <w:t>the</w:t>
      </w:r>
      <w:r>
        <w:rPr>
          <w:spacing w:val="-16"/>
        </w:rPr>
        <w:t> </w:t>
      </w:r>
      <w:r>
        <w:rPr/>
        <w:t>COVID-19</w:t>
      </w:r>
      <w:r>
        <w:rPr>
          <w:spacing w:val="-15"/>
        </w:rPr>
        <w:t> </w:t>
      </w:r>
      <w:r>
        <w:rPr/>
        <w:t>pandemic, plus increased costs to deliver our services and infrastructure.</w:t>
      </w:r>
    </w:p>
    <w:p>
      <w:pPr>
        <w:pStyle w:val="BodyText"/>
        <w:spacing w:line="259" w:lineRule="auto" w:before="165"/>
        <w:ind w:left="840" w:right="1409" w:hanging="1"/>
        <w:jc w:val="both"/>
      </w:pPr>
      <w:r>
        <w:rPr/>
        <w:t>Council has continued to keep the overall rate increase to 1.75%, in line with the State Government’s rate cap as well as limiting where possible fees and charges increases. Over the next four years Council is aiming to simplify</w:t>
      </w:r>
      <w:r>
        <w:rPr>
          <w:spacing w:val="-1"/>
        </w:rPr>
        <w:t> </w:t>
      </w:r>
      <w:r>
        <w:rPr/>
        <w:t>the rating system and look</w:t>
      </w:r>
      <w:r>
        <w:rPr>
          <w:spacing w:val="-1"/>
        </w:rPr>
        <w:t> </w:t>
      </w:r>
      <w:r>
        <w:rPr/>
        <w:t>to provide a</w:t>
      </w:r>
      <w:r>
        <w:rPr>
          <w:spacing w:val="-2"/>
        </w:rPr>
        <w:t> </w:t>
      </w:r>
      <w:r>
        <w:rPr/>
        <w:t>more equitable</w:t>
      </w:r>
      <w:r>
        <w:rPr>
          <w:spacing w:val="-3"/>
        </w:rPr>
        <w:t> </w:t>
      </w:r>
      <w:r>
        <w:rPr/>
        <w:t>distribution</w:t>
      </w:r>
      <w:r>
        <w:rPr>
          <w:spacing w:val="-4"/>
        </w:rPr>
        <w:t> </w:t>
      </w:r>
      <w:r>
        <w:rPr/>
        <w:t>of</w:t>
      </w:r>
      <w:r>
        <w:rPr>
          <w:spacing w:val="-4"/>
        </w:rPr>
        <w:t> </w:t>
      </w:r>
      <w:r>
        <w:rPr/>
        <w:t>rates</w:t>
      </w:r>
      <w:r>
        <w:rPr>
          <w:spacing w:val="-2"/>
        </w:rPr>
        <w:t> </w:t>
      </w:r>
      <w:r>
        <w:rPr/>
        <w:t>payable</w:t>
      </w:r>
      <w:r>
        <w:rPr>
          <w:spacing w:val="-4"/>
        </w:rPr>
        <w:t> </w:t>
      </w:r>
      <w:r>
        <w:rPr/>
        <w:t>between</w:t>
      </w:r>
      <w:r>
        <w:rPr>
          <w:spacing w:val="-4"/>
        </w:rPr>
        <w:t> </w:t>
      </w:r>
      <w:r>
        <w:rPr/>
        <w:t>our</w:t>
      </w:r>
      <w:r>
        <w:rPr>
          <w:spacing w:val="-1"/>
        </w:rPr>
        <w:t> </w:t>
      </w:r>
      <w:r>
        <w:rPr/>
        <w:t>rating</w:t>
      </w:r>
      <w:r>
        <w:rPr>
          <w:spacing w:val="-2"/>
        </w:rPr>
        <w:t> </w:t>
      </w:r>
      <w:r>
        <w:rPr/>
        <w:t>differentials.</w:t>
      </w:r>
      <w:r>
        <w:rPr>
          <w:spacing w:val="-1"/>
        </w:rPr>
        <w:t> </w:t>
      </w:r>
      <w:r>
        <w:rPr/>
        <w:t>This</w:t>
      </w:r>
      <w:r>
        <w:rPr>
          <w:spacing w:val="-4"/>
        </w:rPr>
        <w:t> </w:t>
      </w:r>
      <w:r>
        <w:rPr/>
        <w:t>will</w:t>
      </w:r>
      <w:r>
        <w:rPr>
          <w:spacing w:val="-3"/>
        </w:rPr>
        <w:t> </w:t>
      </w:r>
      <w:r>
        <w:rPr/>
        <w:t>see</w:t>
      </w:r>
      <w:r>
        <w:rPr>
          <w:spacing w:val="-3"/>
        </w:rPr>
        <w:t> </w:t>
      </w:r>
      <w:r>
        <w:rPr/>
        <w:t>sectors</w:t>
      </w:r>
      <w:r>
        <w:rPr>
          <w:spacing w:val="-2"/>
        </w:rPr>
        <w:t> </w:t>
      </w:r>
      <w:r>
        <w:rPr/>
        <w:t>of our community with average rates decreasing below the rate cap while others will see increases above the rate cap.</w:t>
      </w:r>
    </w:p>
    <w:p>
      <w:pPr>
        <w:pStyle w:val="BodyText"/>
        <w:spacing w:line="259" w:lineRule="auto" w:before="160"/>
        <w:ind w:left="839" w:right="1411"/>
        <w:jc w:val="both"/>
      </w:pPr>
      <w:r>
        <w:rPr/>
        <w:t>The</w:t>
      </w:r>
      <w:r>
        <w:rPr>
          <w:spacing w:val="-1"/>
        </w:rPr>
        <w:t> </w:t>
      </w:r>
      <w:r>
        <w:rPr/>
        <w:t>City</w:t>
      </w:r>
      <w:r>
        <w:rPr>
          <w:spacing w:val="-1"/>
        </w:rPr>
        <w:t> </w:t>
      </w:r>
      <w:r>
        <w:rPr/>
        <w:t>of</w:t>
      </w:r>
      <w:r>
        <w:rPr>
          <w:spacing w:val="-3"/>
        </w:rPr>
        <w:t> </w:t>
      </w:r>
      <w:r>
        <w:rPr/>
        <w:t>Greater</w:t>
      </w:r>
      <w:r>
        <w:rPr>
          <w:spacing w:val="-3"/>
        </w:rPr>
        <w:t> </w:t>
      </w:r>
      <w:r>
        <w:rPr/>
        <w:t>Geelong</w:t>
      </w:r>
      <w:r>
        <w:rPr>
          <w:spacing w:val="-2"/>
        </w:rPr>
        <w:t> </w:t>
      </w:r>
      <w:r>
        <w:rPr/>
        <w:t>continues</w:t>
      </w:r>
      <w:r>
        <w:rPr>
          <w:spacing w:val="-4"/>
        </w:rPr>
        <w:t> </w:t>
      </w:r>
      <w:r>
        <w:rPr/>
        <w:t>to</w:t>
      </w:r>
      <w:r>
        <w:rPr>
          <w:spacing w:val="-4"/>
        </w:rPr>
        <w:t> </w:t>
      </w:r>
      <w:r>
        <w:rPr/>
        <w:t>manage</w:t>
      </w:r>
      <w:r>
        <w:rPr>
          <w:spacing w:val="-2"/>
        </w:rPr>
        <w:t> </w:t>
      </w:r>
      <w:r>
        <w:rPr/>
        <w:t>the</w:t>
      </w:r>
      <w:r>
        <w:rPr>
          <w:spacing w:val="-4"/>
        </w:rPr>
        <w:t> </w:t>
      </w:r>
      <w:r>
        <w:rPr/>
        <w:t>ongoing</w:t>
      </w:r>
      <w:r>
        <w:rPr>
          <w:spacing w:val="-1"/>
        </w:rPr>
        <w:t> </w:t>
      </w:r>
      <w:r>
        <w:rPr/>
        <w:t>period</w:t>
      </w:r>
      <w:r>
        <w:rPr>
          <w:spacing w:val="-4"/>
        </w:rPr>
        <w:t> </w:t>
      </w:r>
      <w:r>
        <w:rPr/>
        <w:t>of</w:t>
      </w:r>
      <w:r>
        <w:rPr>
          <w:spacing w:val="-3"/>
        </w:rPr>
        <w:t> </w:t>
      </w:r>
      <w:r>
        <w:rPr/>
        <w:t>growth</w:t>
      </w:r>
      <w:r>
        <w:rPr>
          <w:spacing w:val="-2"/>
        </w:rPr>
        <w:t> </w:t>
      </w:r>
      <w:r>
        <w:rPr/>
        <w:t>in</w:t>
      </w:r>
      <w:r>
        <w:rPr>
          <w:spacing w:val="-4"/>
        </w:rPr>
        <w:t> </w:t>
      </w:r>
      <w:r>
        <w:rPr/>
        <w:t>the</w:t>
      </w:r>
      <w:r>
        <w:rPr>
          <w:spacing w:val="-4"/>
        </w:rPr>
        <w:t> </w:t>
      </w:r>
      <w:r>
        <w:rPr/>
        <w:t>region, with high demand for services and infrastructure with continued investments in new assets and services for the growing areas. Council will continue to play a key role in leading and supporting the community through the future challenges that will arise.</w:t>
      </w:r>
    </w:p>
    <w:p>
      <w:pPr>
        <w:pStyle w:val="BodyText"/>
        <w:spacing w:before="155"/>
        <w:ind w:left="839"/>
        <w:jc w:val="both"/>
      </w:pPr>
      <w:r>
        <w:rPr/>
        <w:t>Key</w:t>
      </w:r>
      <w:r>
        <w:rPr>
          <w:spacing w:val="-3"/>
        </w:rPr>
        <w:t> </w:t>
      </w:r>
      <w:r>
        <w:rPr/>
        <w:t>outcomes</w:t>
      </w:r>
      <w:r>
        <w:rPr>
          <w:spacing w:val="-6"/>
        </w:rPr>
        <w:t> </w:t>
      </w:r>
      <w:r>
        <w:rPr/>
        <w:t>from</w:t>
      </w:r>
      <w:r>
        <w:rPr>
          <w:spacing w:val="-4"/>
        </w:rPr>
        <w:t> </w:t>
      </w:r>
      <w:r>
        <w:rPr/>
        <w:t>this</w:t>
      </w:r>
      <w:r>
        <w:rPr>
          <w:spacing w:val="-8"/>
        </w:rPr>
        <w:t> </w:t>
      </w:r>
      <w:r>
        <w:rPr/>
        <w:t>budget</w:t>
      </w:r>
      <w:r>
        <w:rPr>
          <w:spacing w:val="-1"/>
        </w:rPr>
        <w:t> </w:t>
      </w:r>
      <w:r>
        <w:rPr>
          <w:spacing w:val="-2"/>
        </w:rPr>
        <w:t>include:</w:t>
      </w:r>
    </w:p>
    <w:p>
      <w:pPr>
        <w:pStyle w:val="ListParagraph"/>
        <w:numPr>
          <w:ilvl w:val="0"/>
          <w:numId w:val="1"/>
        </w:numPr>
        <w:tabs>
          <w:tab w:pos="1552" w:val="left" w:leader="none"/>
          <w:tab w:pos="1553" w:val="left" w:leader="none"/>
        </w:tabs>
        <w:spacing w:line="237" w:lineRule="auto" w:before="184" w:after="0"/>
        <w:ind w:left="1552" w:right="1415" w:hanging="356"/>
        <w:jc w:val="left"/>
        <w:rPr>
          <w:sz w:val="22"/>
        </w:rPr>
      </w:pPr>
      <w:r>
        <w:rPr>
          <w:sz w:val="22"/>
        </w:rPr>
        <w:t>A</w:t>
      </w:r>
      <w:r>
        <w:rPr>
          <w:spacing w:val="40"/>
          <w:sz w:val="22"/>
        </w:rPr>
        <w:t> </w:t>
      </w:r>
      <w:r>
        <w:rPr>
          <w:sz w:val="22"/>
        </w:rPr>
        <w:t>strategic</w:t>
      </w:r>
      <w:r>
        <w:rPr>
          <w:spacing w:val="40"/>
          <w:sz w:val="22"/>
        </w:rPr>
        <w:t> </w:t>
      </w:r>
      <w:r>
        <w:rPr>
          <w:sz w:val="22"/>
        </w:rPr>
        <w:t>and</w:t>
      </w:r>
      <w:r>
        <w:rPr>
          <w:spacing w:val="40"/>
          <w:sz w:val="22"/>
        </w:rPr>
        <w:t> </w:t>
      </w:r>
      <w:r>
        <w:rPr>
          <w:sz w:val="22"/>
        </w:rPr>
        <w:t>community-led</w:t>
      </w:r>
      <w:r>
        <w:rPr>
          <w:spacing w:val="40"/>
          <w:sz w:val="22"/>
        </w:rPr>
        <w:t> </w:t>
      </w:r>
      <w:r>
        <w:rPr>
          <w:sz w:val="22"/>
        </w:rPr>
        <w:t>approach</w:t>
      </w:r>
      <w:r>
        <w:rPr>
          <w:spacing w:val="40"/>
          <w:sz w:val="22"/>
        </w:rPr>
        <w:t> </w:t>
      </w:r>
      <w:r>
        <w:rPr>
          <w:sz w:val="22"/>
        </w:rPr>
        <w:t>to</w:t>
      </w:r>
      <w:r>
        <w:rPr>
          <w:spacing w:val="40"/>
          <w:sz w:val="22"/>
        </w:rPr>
        <w:t> </w:t>
      </w:r>
      <w:r>
        <w:rPr>
          <w:sz w:val="22"/>
        </w:rPr>
        <w:t>the</w:t>
      </w:r>
      <w:r>
        <w:rPr>
          <w:spacing w:val="40"/>
          <w:sz w:val="22"/>
        </w:rPr>
        <w:t> </w:t>
      </w:r>
      <w:r>
        <w:rPr>
          <w:sz w:val="22"/>
        </w:rPr>
        <w:t>prioritisation</w:t>
      </w:r>
      <w:r>
        <w:rPr>
          <w:spacing w:val="40"/>
          <w:sz w:val="22"/>
        </w:rPr>
        <w:t> </w:t>
      </w:r>
      <w:r>
        <w:rPr>
          <w:sz w:val="22"/>
        </w:rPr>
        <w:t>and</w:t>
      </w:r>
      <w:r>
        <w:rPr>
          <w:spacing w:val="40"/>
          <w:sz w:val="22"/>
        </w:rPr>
        <w:t> </w:t>
      </w:r>
      <w:r>
        <w:rPr>
          <w:sz w:val="22"/>
        </w:rPr>
        <w:t>development</w:t>
      </w:r>
      <w:r>
        <w:rPr>
          <w:spacing w:val="40"/>
          <w:sz w:val="22"/>
        </w:rPr>
        <w:t> </w:t>
      </w:r>
      <w:r>
        <w:rPr>
          <w:sz w:val="22"/>
        </w:rPr>
        <w:t>of community infrastructure, that drives business investment.</w:t>
      </w:r>
    </w:p>
    <w:p>
      <w:pPr>
        <w:pStyle w:val="ListParagraph"/>
        <w:numPr>
          <w:ilvl w:val="0"/>
          <w:numId w:val="1"/>
        </w:numPr>
        <w:tabs>
          <w:tab w:pos="1552" w:val="left" w:leader="none"/>
          <w:tab w:pos="1553" w:val="left" w:leader="none"/>
        </w:tabs>
        <w:spacing w:line="237" w:lineRule="auto" w:before="3" w:after="0"/>
        <w:ind w:left="1552" w:right="1413" w:hanging="356"/>
        <w:jc w:val="left"/>
        <w:rPr>
          <w:sz w:val="22"/>
        </w:rPr>
      </w:pPr>
      <w:r>
        <w:rPr>
          <w:sz w:val="22"/>
        </w:rPr>
        <w:t>A</w:t>
      </w:r>
      <w:r>
        <w:rPr>
          <w:spacing w:val="-2"/>
          <w:sz w:val="22"/>
        </w:rPr>
        <w:t> </w:t>
      </w:r>
      <w:r>
        <w:rPr>
          <w:sz w:val="22"/>
        </w:rPr>
        <w:t>focus</w:t>
      </w:r>
      <w:r>
        <w:rPr>
          <w:spacing w:val="-1"/>
          <w:sz w:val="22"/>
        </w:rPr>
        <w:t> </w:t>
      </w:r>
      <w:r>
        <w:rPr>
          <w:sz w:val="22"/>
        </w:rPr>
        <w:t>on</w:t>
      </w:r>
      <w:r>
        <w:rPr>
          <w:spacing w:val="-4"/>
          <w:sz w:val="22"/>
        </w:rPr>
        <w:t> </w:t>
      </w:r>
      <w:r>
        <w:rPr>
          <w:sz w:val="22"/>
        </w:rPr>
        <w:t>asset</w:t>
      </w:r>
      <w:r>
        <w:rPr>
          <w:spacing w:val="-3"/>
          <w:sz w:val="22"/>
        </w:rPr>
        <w:t> </w:t>
      </w:r>
      <w:r>
        <w:rPr>
          <w:sz w:val="22"/>
        </w:rPr>
        <w:t>renewal</w:t>
      </w:r>
      <w:r>
        <w:rPr>
          <w:spacing w:val="-2"/>
          <w:sz w:val="22"/>
        </w:rPr>
        <w:t> </w:t>
      </w:r>
      <w:r>
        <w:rPr>
          <w:sz w:val="22"/>
        </w:rPr>
        <w:t>investment and</w:t>
      </w:r>
      <w:r>
        <w:rPr>
          <w:spacing w:val="-2"/>
          <w:sz w:val="22"/>
        </w:rPr>
        <w:t> </w:t>
      </w:r>
      <w:r>
        <w:rPr>
          <w:sz w:val="22"/>
        </w:rPr>
        <w:t>key</w:t>
      </w:r>
      <w:r>
        <w:rPr>
          <w:spacing w:val="-4"/>
          <w:sz w:val="22"/>
        </w:rPr>
        <w:t> </w:t>
      </w:r>
      <w:r>
        <w:rPr>
          <w:sz w:val="22"/>
        </w:rPr>
        <w:t>heritage</w:t>
      </w:r>
      <w:r>
        <w:rPr>
          <w:spacing w:val="-2"/>
          <w:sz w:val="22"/>
        </w:rPr>
        <w:t> </w:t>
      </w:r>
      <w:r>
        <w:rPr>
          <w:sz w:val="22"/>
        </w:rPr>
        <w:t>assets,</w:t>
      </w:r>
      <w:r>
        <w:rPr>
          <w:spacing w:val="-2"/>
          <w:sz w:val="22"/>
        </w:rPr>
        <w:t> </w:t>
      </w:r>
      <w:r>
        <w:rPr>
          <w:sz w:val="22"/>
        </w:rPr>
        <w:t>with</w:t>
      </w:r>
      <w:r>
        <w:rPr>
          <w:spacing w:val="-2"/>
          <w:sz w:val="22"/>
        </w:rPr>
        <w:t> </w:t>
      </w:r>
      <w:r>
        <w:rPr>
          <w:sz w:val="22"/>
        </w:rPr>
        <w:t>increased renewal </w:t>
      </w:r>
      <w:r>
        <w:rPr>
          <w:spacing w:val="-2"/>
          <w:sz w:val="22"/>
        </w:rPr>
        <w:t>expenditure.</w:t>
      </w:r>
    </w:p>
    <w:p>
      <w:pPr>
        <w:pStyle w:val="ListParagraph"/>
        <w:numPr>
          <w:ilvl w:val="0"/>
          <w:numId w:val="1"/>
        </w:numPr>
        <w:tabs>
          <w:tab w:pos="1552" w:val="left" w:leader="none"/>
          <w:tab w:pos="1553" w:val="left" w:leader="none"/>
        </w:tabs>
        <w:spacing w:line="237" w:lineRule="auto" w:before="3" w:after="0"/>
        <w:ind w:left="1552" w:right="1412" w:hanging="356"/>
        <w:jc w:val="left"/>
        <w:rPr>
          <w:sz w:val="22"/>
        </w:rPr>
      </w:pPr>
      <w:r>
        <w:rPr>
          <w:sz w:val="22"/>
        </w:rPr>
        <w:t>Responding to growth and future planning and balancing these with the immediate</w:t>
      </w:r>
      <w:r>
        <w:rPr>
          <w:spacing w:val="80"/>
          <w:sz w:val="22"/>
        </w:rPr>
        <w:t> </w:t>
      </w:r>
      <w:r>
        <w:rPr>
          <w:sz w:val="22"/>
        </w:rPr>
        <w:t>priorities in the community.</w:t>
      </w:r>
    </w:p>
    <w:p>
      <w:pPr>
        <w:pStyle w:val="ListParagraph"/>
        <w:numPr>
          <w:ilvl w:val="0"/>
          <w:numId w:val="1"/>
        </w:numPr>
        <w:tabs>
          <w:tab w:pos="1552" w:val="left" w:leader="none"/>
          <w:tab w:pos="1553" w:val="left" w:leader="none"/>
        </w:tabs>
        <w:spacing w:line="240" w:lineRule="auto" w:before="2" w:after="0"/>
        <w:ind w:left="1552" w:right="0" w:hanging="356"/>
        <w:jc w:val="left"/>
        <w:rPr>
          <w:sz w:val="22"/>
        </w:rPr>
      </w:pPr>
      <w:r>
        <w:rPr>
          <w:sz w:val="22"/>
        </w:rPr>
        <w:t>Key</w:t>
      </w:r>
      <w:r>
        <w:rPr>
          <w:spacing w:val="-6"/>
          <w:sz w:val="22"/>
        </w:rPr>
        <w:t> </w:t>
      </w:r>
      <w:r>
        <w:rPr>
          <w:sz w:val="22"/>
        </w:rPr>
        <w:t>asset</w:t>
      </w:r>
      <w:r>
        <w:rPr>
          <w:spacing w:val="-5"/>
          <w:sz w:val="22"/>
        </w:rPr>
        <w:t> </w:t>
      </w:r>
      <w:r>
        <w:rPr>
          <w:sz w:val="22"/>
        </w:rPr>
        <w:t>sales</w:t>
      </w:r>
      <w:r>
        <w:rPr>
          <w:spacing w:val="-5"/>
          <w:sz w:val="22"/>
        </w:rPr>
        <w:t> </w:t>
      </w:r>
      <w:r>
        <w:rPr>
          <w:sz w:val="22"/>
        </w:rPr>
        <w:t>over</w:t>
      </w:r>
      <w:r>
        <w:rPr>
          <w:spacing w:val="-5"/>
          <w:sz w:val="22"/>
        </w:rPr>
        <w:t> </w:t>
      </w:r>
      <w:r>
        <w:rPr>
          <w:sz w:val="22"/>
        </w:rPr>
        <w:t>the</w:t>
      </w:r>
      <w:r>
        <w:rPr>
          <w:spacing w:val="-6"/>
          <w:sz w:val="22"/>
        </w:rPr>
        <w:t> </w:t>
      </w:r>
      <w:r>
        <w:rPr>
          <w:sz w:val="22"/>
        </w:rPr>
        <w:t>period</w:t>
      </w:r>
      <w:r>
        <w:rPr>
          <w:spacing w:val="-6"/>
          <w:sz w:val="22"/>
        </w:rPr>
        <w:t> </w:t>
      </w:r>
      <w:r>
        <w:rPr>
          <w:sz w:val="22"/>
        </w:rPr>
        <w:t>to</w:t>
      </w:r>
      <w:r>
        <w:rPr>
          <w:spacing w:val="-4"/>
          <w:sz w:val="22"/>
        </w:rPr>
        <w:t> </w:t>
      </w:r>
      <w:r>
        <w:rPr>
          <w:sz w:val="22"/>
        </w:rPr>
        <w:t>keep</w:t>
      </w:r>
      <w:r>
        <w:rPr>
          <w:spacing w:val="-4"/>
          <w:sz w:val="22"/>
        </w:rPr>
        <w:t> </w:t>
      </w:r>
      <w:r>
        <w:rPr>
          <w:sz w:val="22"/>
        </w:rPr>
        <w:t>debt</w:t>
      </w:r>
      <w:r>
        <w:rPr>
          <w:spacing w:val="-2"/>
          <w:sz w:val="22"/>
        </w:rPr>
        <w:t> </w:t>
      </w:r>
      <w:r>
        <w:rPr>
          <w:sz w:val="22"/>
        </w:rPr>
        <w:t>levels</w:t>
      </w:r>
      <w:r>
        <w:rPr>
          <w:spacing w:val="-3"/>
          <w:sz w:val="22"/>
        </w:rPr>
        <w:t> </w:t>
      </w:r>
      <w:r>
        <w:rPr>
          <w:sz w:val="22"/>
        </w:rPr>
        <w:t>and</w:t>
      </w:r>
      <w:r>
        <w:rPr>
          <w:spacing w:val="-4"/>
          <w:sz w:val="22"/>
        </w:rPr>
        <w:t> </w:t>
      </w:r>
      <w:r>
        <w:rPr>
          <w:sz w:val="22"/>
        </w:rPr>
        <w:t>liquidity</w:t>
      </w:r>
      <w:r>
        <w:rPr>
          <w:spacing w:val="-3"/>
          <w:sz w:val="22"/>
        </w:rPr>
        <w:t> </w:t>
      </w:r>
      <w:r>
        <w:rPr>
          <w:sz w:val="22"/>
        </w:rPr>
        <w:t>to</w:t>
      </w:r>
      <w:r>
        <w:rPr>
          <w:spacing w:val="-4"/>
          <w:sz w:val="22"/>
        </w:rPr>
        <w:t> </w:t>
      </w:r>
      <w:r>
        <w:rPr>
          <w:sz w:val="22"/>
        </w:rPr>
        <w:t>sustainable</w:t>
      </w:r>
      <w:r>
        <w:rPr>
          <w:spacing w:val="-3"/>
          <w:sz w:val="22"/>
        </w:rPr>
        <w:t> </w:t>
      </w:r>
      <w:r>
        <w:rPr>
          <w:spacing w:val="-2"/>
          <w:sz w:val="22"/>
        </w:rPr>
        <w:t>levels.</w:t>
      </w:r>
    </w:p>
    <w:p>
      <w:pPr>
        <w:pStyle w:val="BodyText"/>
        <w:spacing w:before="7"/>
        <w:rPr>
          <w:sz w:val="35"/>
        </w:rPr>
      </w:pPr>
    </w:p>
    <w:p>
      <w:pPr>
        <w:pStyle w:val="BodyText"/>
        <w:ind w:left="839"/>
        <w:jc w:val="both"/>
      </w:pPr>
      <w:r>
        <w:rPr/>
        <w:t>The</w:t>
      </w:r>
      <w:r>
        <w:rPr>
          <w:spacing w:val="-5"/>
        </w:rPr>
        <w:t> </w:t>
      </w:r>
      <w:r>
        <w:rPr/>
        <w:t>2022-23</w:t>
      </w:r>
      <w:r>
        <w:rPr>
          <w:spacing w:val="-5"/>
        </w:rPr>
        <w:t> </w:t>
      </w:r>
      <w:r>
        <w:rPr/>
        <w:t>Budget</w:t>
      </w:r>
      <w:r>
        <w:rPr>
          <w:spacing w:val="-4"/>
        </w:rPr>
        <w:t> </w:t>
      </w:r>
      <w:r>
        <w:rPr/>
        <w:t>has</w:t>
      </w:r>
      <w:r>
        <w:rPr>
          <w:spacing w:val="-6"/>
        </w:rPr>
        <w:t> </w:t>
      </w:r>
      <w:r>
        <w:rPr/>
        <w:t>been</w:t>
      </w:r>
      <w:r>
        <w:rPr>
          <w:spacing w:val="-3"/>
        </w:rPr>
        <w:t> </w:t>
      </w:r>
      <w:r>
        <w:rPr/>
        <w:t>developed</w:t>
      </w:r>
      <w:r>
        <w:rPr>
          <w:spacing w:val="-5"/>
        </w:rPr>
        <w:t> </w:t>
      </w:r>
      <w:r>
        <w:rPr/>
        <w:t>with</w:t>
      </w:r>
      <w:r>
        <w:rPr>
          <w:spacing w:val="-6"/>
        </w:rPr>
        <w:t> </w:t>
      </w:r>
      <w:r>
        <w:rPr/>
        <w:t>five</w:t>
      </w:r>
      <w:r>
        <w:rPr>
          <w:spacing w:val="-3"/>
        </w:rPr>
        <w:t> </w:t>
      </w:r>
      <w:r>
        <w:rPr/>
        <w:t>key</w:t>
      </w:r>
      <w:r>
        <w:rPr>
          <w:spacing w:val="-5"/>
        </w:rPr>
        <w:t> </w:t>
      </w:r>
      <w:r>
        <w:rPr/>
        <w:t>fiscal</w:t>
      </w:r>
      <w:r>
        <w:rPr>
          <w:spacing w:val="-3"/>
        </w:rPr>
        <w:t> </w:t>
      </w:r>
      <w:r>
        <w:rPr>
          <w:spacing w:val="-2"/>
        </w:rPr>
        <w:t>objectives:</w:t>
      </w:r>
    </w:p>
    <w:p>
      <w:pPr>
        <w:pStyle w:val="ListParagraph"/>
        <w:numPr>
          <w:ilvl w:val="0"/>
          <w:numId w:val="2"/>
        </w:numPr>
        <w:tabs>
          <w:tab w:pos="1560" w:val="left" w:leader="none"/>
        </w:tabs>
        <w:spacing w:line="259" w:lineRule="auto" w:before="162" w:after="0"/>
        <w:ind w:left="1559" w:right="1412" w:hanging="360"/>
        <w:jc w:val="left"/>
        <w:rPr>
          <w:sz w:val="22"/>
        </w:rPr>
      </w:pPr>
      <w:r>
        <w:rPr>
          <w:sz w:val="22"/>
        </w:rPr>
        <w:t>Council</w:t>
      </w:r>
      <w:r>
        <w:rPr>
          <w:spacing w:val="29"/>
          <w:sz w:val="22"/>
        </w:rPr>
        <w:t> </w:t>
      </w:r>
      <w:r>
        <w:rPr>
          <w:sz w:val="22"/>
        </w:rPr>
        <w:t>is</w:t>
      </w:r>
      <w:r>
        <w:rPr>
          <w:spacing w:val="30"/>
          <w:sz w:val="22"/>
        </w:rPr>
        <w:t> </w:t>
      </w:r>
      <w:r>
        <w:rPr>
          <w:sz w:val="22"/>
        </w:rPr>
        <w:t>committed</w:t>
      </w:r>
      <w:r>
        <w:rPr>
          <w:spacing w:val="27"/>
          <w:sz w:val="22"/>
        </w:rPr>
        <w:t> </w:t>
      </w:r>
      <w:r>
        <w:rPr>
          <w:sz w:val="22"/>
        </w:rPr>
        <w:t>to</w:t>
      </w:r>
      <w:r>
        <w:rPr>
          <w:spacing w:val="27"/>
          <w:sz w:val="22"/>
        </w:rPr>
        <w:t> </w:t>
      </w:r>
      <w:r>
        <w:rPr>
          <w:sz w:val="22"/>
        </w:rPr>
        <w:t>maintaining</w:t>
      </w:r>
      <w:r>
        <w:rPr>
          <w:spacing w:val="29"/>
          <w:sz w:val="22"/>
        </w:rPr>
        <w:t> </w:t>
      </w:r>
      <w:r>
        <w:rPr>
          <w:sz w:val="22"/>
        </w:rPr>
        <w:t>operating</w:t>
      </w:r>
      <w:r>
        <w:rPr>
          <w:spacing w:val="29"/>
          <w:sz w:val="22"/>
        </w:rPr>
        <w:t> </w:t>
      </w:r>
      <w:r>
        <w:rPr>
          <w:sz w:val="22"/>
        </w:rPr>
        <w:t>surpluses</w:t>
      </w:r>
      <w:r>
        <w:rPr>
          <w:spacing w:val="30"/>
          <w:sz w:val="22"/>
        </w:rPr>
        <w:t> </w:t>
      </w:r>
      <w:r>
        <w:rPr>
          <w:sz w:val="22"/>
        </w:rPr>
        <w:t>in</w:t>
      </w:r>
      <w:r>
        <w:rPr>
          <w:spacing w:val="29"/>
          <w:sz w:val="22"/>
        </w:rPr>
        <w:t> </w:t>
      </w:r>
      <w:r>
        <w:rPr>
          <w:sz w:val="22"/>
        </w:rPr>
        <w:t>future</w:t>
      </w:r>
      <w:r>
        <w:rPr>
          <w:spacing w:val="27"/>
          <w:sz w:val="22"/>
        </w:rPr>
        <w:t> </w:t>
      </w:r>
      <w:r>
        <w:rPr>
          <w:sz w:val="22"/>
        </w:rPr>
        <w:t>years</w:t>
      </w:r>
      <w:r>
        <w:rPr>
          <w:spacing w:val="28"/>
          <w:sz w:val="22"/>
        </w:rPr>
        <w:t> </w:t>
      </w:r>
      <w:r>
        <w:rPr>
          <w:sz w:val="22"/>
        </w:rPr>
        <w:t>in</w:t>
      </w:r>
      <w:r>
        <w:rPr>
          <w:spacing w:val="29"/>
          <w:sz w:val="22"/>
        </w:rPr>
        <w:t> </w:t>
      </w:r>
      <w:r>
        <w:rPr>
          <w:sz w:val="22"/>
        </w:rPr>
        <w:t>order</w:t>
      </w:r>
      <w:r>
        <w:rPr>
          <w:spacing w:val="28"/>
          <w:sz w:val="22"/>
        </w:rPr>
        <w:t> </w:t>
      </w:r>
      <w:r>
        <w:rPr>
          <w:sz w:val="22"/>
        </w:rPr>
        <w:t>to contribute internal funding for the capital works program.</w:t>
      </w:r>
    </w:p>
    <w:p>
      <w:pPr>
        <w:pStyle w:val="ListParagraph"/>
        <w:numPr>
          <w:ilvl w:val="0"/>
          <w:numId w:val="2"/>
        </w:numPr>
        <w:tabs>
          <w:tab w:pos="1560" w:val="left" w:leader="none"/>
        </w:tabs>
        <w:spacing w:line="259" w:lineRule="auto" w:before="1" w:after="0"/>
        <w:ind w:left="1559" w:right="1412" w:hanging="360"/>
        <w:jc w:val="left"/>
        <w:rPr>
          <w:sz w:val="22"/>
        </w:rPr>
      </w:pPr>
      <w:r>
        <w:rPr>
          <w:sz w:val="22"/>
        </w:rPr>
        <w:t>Growing</w:t>
      </w:r>
      <w:r>
        <w:rPr>
          <w:spacing w:val="40"/>
          <w:sz w:val="22"/>
        </w:rPr>
        <w:t> </w:t>
      </w:r>
      <w:r>
        <w:rPr>
          <w:sz w:val="22"/>
        </w:rPr>
        <w:t>infrastructure</w:t>
      </w:r>
      <w:r>
        <w:rPr>
          <w:spacing w:val="40"/>
          <w:sz w:val="22"/>
        </w:rPr>
        <w:t> </w:t>
      </w:r>
      <w:r>
        <w:rPr>
          <w:sz w:val="22"/>
        </w:rPr>
        <w:t>renewal</w:t>
      </w:r>
      <w:r>
        <w:rPr>
          <w:spacing w:val="40"/>
          <w:sz w:val="22"/>
        </w:rPr>
        <w:t> </w:t>
      </w:r>
      <w:r>
        <w:rPr>
          <w:sz w:val="22"/>
        </w:rPr>
        <w:t>expenditure,</w:t>
      </w:r>
      <w:r>
        <w:rPr>
          <w:spacing w:val="40"/>
          <w:sz w:val="22"/>
        </w:rPr>
        <w:t> </w:t>
      </w:r>
      <w:r>
        <w:rPr>
          <w:sz w:val="22"/>
        </w:rPr>
        <w:t>while</w:t>
      </w:r>
      <w:r>
        <w:rPr>
          <w:spacing w:val="40"/>
          <w:sz w:val="22"/>
        </w:rPr>
        <w:t> </w:t>
      </w:r>
      <w:r>
        <w:rPr>
          <w:sz w:val="22"/>
        </w:rPr>
        <w:t>increasing</w:t>
      </w:r>
      <w:r>
        <w:rPr>
          <w:spacing w:val="40"/>
          <w:sz w:val="22"/>
        </w:rPr>
        <w:t> </w:t>
      </w:r>
      <w:r>
        <w:rPr>
          <w:sz w:val="22"/>
        </w:rPr>
        <w:t>expenditure</w:t>
      </w:r>
      <w:r>
        <w:rPr>
          <w:spacing w:val="40"/>
          <w:sz w:val="22"/>
        </w:rPr>
        <w:t> </w:t>
      </w:r>
      <w:r>
        <w:rPr>
          <w:sz w:val="22"/>
        </w:rPr>
        <w:t>on</w:t>
      </w:r>
      <w:r>
        <w:rPr>
          <w:spacing w:val="40"/>
          <w:sz w:val="22"/>
        </w:rPr>
        <w:t> </w:t>
      </w:r>
      <w:r>
        <w:rPr>
          <w:sz w:val="22"/>
        </w:rPr>
        <w:t>new community infrastructure in key growth areas.</w:t>
      </w:r>
    </w:p>
    <w:p>
      <w:pPr>
        <w:pStyle w:val="ListParagraph"/>
        <w:numPr>
          <w:ilvl w:val="0"/>
          <w:numId w:val="2"/>
        </w:numPr>
        <w:tabs>
          <w:tab w:pos="1560" w:val="left" w:leader="none"/>
        </w:tabs>
        <w:spacing w:line="259" w:lineRule="auto" w:before="0" w:after="0"/>
        <w:ind w:left="1559" w:right="1414" w:hanging="360"/>
        <w:jc w:val="left"/>
        <w:rPr>
          <w:sz w:val="22"/>
        </w:rPr>
      </w:pPr>
      <w:r>
        <w:rPr>
          <w:sz w:val="22"/>
        </w:rPr>
        <w:t>Maintain net financial liabilities at a sustainable level and maintain adequate liquidity </w:t>
      </w:r>
      <w:r>
        <w:rPr>
          <w:spacing w:val="-2"/>
          <w:sz w:val="22"/>
        </w:rPr>
        <w:t>levels.</w:t>
      </w:r>
    </w:p>
    <w:p>
      <w:pPr>
        <w:pStyle w:val="ListParagraph"/>
        <w:numPr>
          <w:ilvl w:val="0"/>
          <w:numId w:val="2"/>
        </w:numPr>
        <w:tabs>
          <w:tab w:pos="1560" w:val="left" w:leader="none"/>
        </w:tabs>
        <w:spacing w:line="240" w:lineRule="auto" w:before="0" w:after="0"/>
        <w:ind w:left="1559" w:right="0" w:hanging="361"/>
        <w:jc w:val="left"/>
        <w:rPr>
          <w:sz w:val="22"/>
        </w:rPr>
      </w:pPr>
      <w:r>
        <w:rPr>
          <w:sz w:val="22"/>
        </w:rPr>
        <w:t>Maintain</w:t>
      </w:r>
      <w:r>
        <w:rPr>
          <w:spacing w:val="-8"/>
          <w:sz w:val="22"/>
        </w:rPr>
        <w:t> </w:t>
      </w:r>
      <w:r>
        <w:rPr>
          <w:sz w:val="22"/>
        </w:rPr>
        <w:t>funding</w:t>
      </w:r>
      <w:r>
        <w:rPr>
          <w:spacing w:val="-6"/>
          <w:sz w:val="22"/>
        </w:rPr>
        <w:t> </w:t>
      </w:r>
      <w:r>
        <w:rPr>
          <w:sz w:val="22"/>
        </w:rPr>
        <w:t>of</w:t>
      </w:r>
      <w:r>
        <w:rPr>
          <w:spacing w:val="-7"/>
          <w:sz w:val="22"/>
        </w:rPr>
        <w:t> </w:t>
      </w:r>
      <w:r>
        <w:rPr>
          <w:sz w:val="22"/>
        </w:rPr>
        <w:t>service</w:t>
      </w:r>
      <w:r>
        <w:rPr>
          <w:spacing w:val="-5"/>
          <w:sz w:val="22"/>
        </w:rPr>
        <w:t> </w:t>
      </w:r>
      <w:r>
        <w:rPr>
          <w:sz w:val="22"/>
        </w:rPr>
        <w:t>delivery</w:t>
      </w:r>
      <w:r>
        <w:rPr>
          <w:spacing w:val="-8"/>
          <w:sz w:val="22"/>
        </w:rPr>
        <w:t> </w:t>
      </w:r>
      <w:r>
        <w:rPr>
          <w:sz w:val="22"/>
        </w:rPr>
        <w:t>consistent</w:t>
      </w:r>
      <w:r>
        <w:rPr>
          <w:spacing w:val="-4"/>
          <w:sz w:val="22"/>
        </w:rPr>
        <w:t> </w:t>
      </w:r>
      <w:r>
        <w:rPr>
          <w:sz w:val="22"/>
        </w:rPr>
        <w:t>with</w:t>
      </w:r>
      <w:r>
        <w:rPr>
          <w:spacing w:val="-6"/>
          <w:sz w:val="22"/>
        </w:rPr>
        <w:t> </w:t>
      </w:r>
      <w:r>
        <w:rPr>
          <w:sz w:val="22"/>
        </w:rPr>
        <w:t>community</w:t>
      </w:r>
      <w:r>
        <w:rPr>
          <w:spacing w:val="-7"/>
          <w:sz w:val="22"/>
        </w:rPr>
        <w:t> </w:t>
      </w:r>
      <w:r>
        <w:rPr>
          <w:spacing w:val="-2"/>
          <w:sz w:val="22"/>
        </w:rPr>
        <w:t>needs.</w:t>
      </w:r>
    </w:p>
    <w:p>
      <w:pPr>
        <w:pStyle w:val="ListParagraph"/>
        <w:numPr>
          <w:ilvl w:val="0"/>
          <w:numId w:val="2"/>
        </w:numPr>
        <w:tabs>
          <w:tab w:pos="1560" w:val="left" w:leader="none"/>
        </w:tabs>
        <w:spacing w:line="256" w:lineRule="auto" w:before="20" w:after="0"/>
        <w:ind w:left="1559" w:right="1414" w:hanging="360"/>
        <w:jc w:val="left"/>
        <w:rPr>
          <w:sz w:val="22"/>
        </w:rPr>
      </w:pPr>
      <w:r>
        <w:rPr>
          <w:sz w:val="22"/>
        </w:rPr>
        <w:t>Investment</w:t>
      </w:r>
      <w:r>
        <w:rPr>
          <w:spacing w:val="-16"/>
          <w:sz w:val="22"/>
        </w:rPr>
        <w:t> </w:t>
      </w:r>
      <w:r>
        <w:rPr>
          <w:sz w:val="22"/>
        </w:rPr>
        <w:t>in</w:t>
      </w:r>
      <w:r>
        <w:rPr>
          <w:spacing w:val="-15"/>
          <w:sz w:val="22"/>
        </w:rPr>
        <w:t> </w:t>
      </w:r>
      <w:r>
        <w:rPr>
          <w:sz w:val="22"/>
        </w:rPr>
        <w:t>sustainable</w:t>
      </w:r>
      <w:r>
        <w:rPr>
          <w:spacing w:val="-15"/>
          <w:sz w:val="22"/>
        </w:rPr>
        <w:t> </w:t>
      </w:r>
      <w:r>
        <w:rPr>
          <w:sz w:val="22"/>
        </w:rPr>
        <w:t>initiatives</w:t>
      </w:r>
      <w:r>
        <w:rPr>
          <w:spacing w:val="-16"/>
          <w:sz w:val="22"/>
        </w:rPr>
        <w:t> </w:t>
      </w:r>
      <w:r>
        <w:rPr>
          <w:sz w:val="22"/>
        </w:rPr>
        <w:t>that</w:t>
      </w:r>
      <w:r>
        <w:rPr>
          <w:spacing w:val="-15"/>
          <w:sz w:val="22"/>
        </w:rPr>
        <w:t> </w:t>
      </w:r>
      <w:r>
        <w:rPr>
          <w:sz w:val="22"/>
        </w:rPr>
        <w:t>improve</w:t>
      </w:r>
      <w:r>
        <w:rPr>
          <w:spacing w:val="-16"/>
          <w:sz w:val="22"/>
        </w:rPr>
        <w:t> </w:t>
      </w:r>
      <w:r>
        <w:rPr>
          <w:sz w:val="22"/>
        </w:rPr>
        <w:t>our</w:t>
      </w:r>
      <w:r>
        <w:rPr>
          <w:spacing w:val="-15"/>
          <w:sz w:val="22"/>
        </w:rPr>
        <w:t> </w:t>
      </w:r>
      <w:r>
        <w:rPr>
          <w:sz w:val="22"/>
        </w:rPr>
        <w:t>environment</w:t>
      </w:r>
      <w:r>
        <w:rPr>
          <w:spacing w:val="-15"/>
          <w:sz w:val="22"/>
        </w:rPr>
        <w:t> </w:t>
      </w:r>
      <w:r>
        <w:rPr>
          <w:sz w:val="22"/>
        </w:rPr>
        <w:t>and</w:t>
      </w:r>
      <w:r>
        <w:rPr>
          <w:spacing w:val="-17"/>
          <w:sz w:val="22"/>
        </w:rPr>
        <w:t> </w:t>
      </w:r>
      <w:r>
        <w:rPr>
          <w:sz w:val="22"/>
        </w:rPr>
        <w:t>reduce</w:t>
      </w:r>
      <w:r>
        <w:rPr>
          <w:spacing w:val="-16"/>
          <w:sz w:val="22"/>
        </w:rPr>
        <w:t> </w:t>
      </w:r>
      <w:r>
        <w:rPr>
          <w:sz w:val="22"/>
        </w:rPr>
        <w:t>our</w:t>
      </w:r>
      <w:r>
        <w:rPr>
          <w:spacing w:val="-15"/>
          <w:sz w:val="22"/>
        </w:rPr>
        <w:t> </w:t>
      </w:r>
      <w:r>
        <w:rPr>
          <w:sz w:val="22"/>
        </w:rPr>
        <w:t>costs to service the community's needs.</w:t>
      </w:r>
    </w:p>
    <w:p>
      <w:pPr>
        <w:spacing w:after="0" w:line="256" w:lineRule="auto"/>
        <w:jc w:val="left"/>
        <w:rPr>
          <w:sz w:val="22"/>
        </w:rPr>
        <w:sectPr>
          <w:footerReference w:type="default" r:id="rId9"/>
          <w:pgSz w:w="11910" w:h="16840"/>
          <w:pgMar w:footer="546" w:header="0" w:top="1340" w:bottom="740" w:left="600" w:right="0"/>
        </w:sectPr>
      </w:pPr>
    </w:p>
    <w:p>
      <w:pPr>
        <w:pStyle w:val="Heading1"/>
        <w:spacing w:before="79"/>
        <w:ind w:left="840"/>
      </w:pPr>
      <w:r>
        <w:rPr>
          <w:color w:val="001F5F"/>
        </w:rPr>
        <w:t>Financial</w:t>
      </w:r>
      <w:r>
        <w:rPr>
          <w:color w:val="001F5F"/>
          <w:spacing w:val="-5"/>
        </w:rPr>
        <w:t> </w:t>
      </w:r>
      <w:r>
        <w:rPr>
          <w:color w:val="001F5F"/>
          <w:spacing w:val="-2"/>
        </w:rPr>
        <w:t>Snapshot</w:t>
      </w:r>
    </w:p>
    <w:p>
      <w:pPr>
        <w:pStyle w:val="BodyText"/>
        <w:rPr>
          <w:b/>
          <w:sz w:val="20"/>
        </w:rPr>
      </w:pPr>
    </w:p>
    <w:p>
      <w:pPr>
        <w:pStyle w:val="BodyText"/>
        <w:spacing w:before="7"/>
        <w:rPr>
          <w:b/>
          <w:sz w:val="17"/>
        </w:rPr>
      </w:pPr>
    </w:p>
    <w:tbl>
      <w:tblPr>
        <w:tblW w:w="0" w:type="auto"/>
        <w:jc w:val="left"/>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7"/>
        <w:gridCol w:w="1537"/>
        <w:gridCol w:w="1110"/>
        <w:gridCol w:w="1304"/>
      </w:tblGrid>
      <w:tr>
        <w:trPr>
          <w:trHeight w:val="760" w:hRule="atLeast"/>
        </w:trPr>
        <w:tc>
          <w:tcPr>
            <w:tcW w:w="4427" w:type="dxa"/>
            <w:tcBorders>
              <w:top w:val="single" w:sz="8" w:space="0" w:color="000000"/>
              <w:bottom w:val="single" w:sz="4" w:space="0" w:color="000000"/>
            </w:tcBorders>
            <w:shd w:val="clear" w:color="auto" w:fill="001F5F"/>
          </w:tcPr>
          <w:p>
            <w:pPr>
              <w:pStyle w:val="TableParagraph"/>
              <w:jc w:val="left"/>
              <w:rPr>
                <w:rFonts w:ascii="Times New Roman"/>
                <w:sz w:val="20"/>
              </w:rPr>
            </w:pPr>
          </w:p>
        </w:tc>
        <w:tc>
          <w:tcPr>
            <w:tcW w:w="1537" w:type="dxa"/>
            <w:tcBorders>
              <w:top w:val="single" w:sz="8" w:space="0" w:color="000000"/>
              <w:bottom w:val="single" w:sz="4" w:space="0" w:color="000000"/>
            </w:tcBorders>
            <w:shd w:val="clear" w:color="auto" w:fill="001F5F"/>
          </w:tcPr>
          <w:p>
            <w:pPr>
              <w:pStyle w:val="TableParagraph"/>
              <w:spacing w:line="252" w:lineRule="exact" w:before="2"/>
              <w:ind w:right="192"/>
              <w:rPr>
                <w:b/>
                <w:sz w:val="22"/>
              </w:rPr>
            </w:pPr>
            <w:r>
              <w:rPr>
                <w:b/>
                <w:color w:val="FFFFFF"/>
                <w:spacing w:val="-2"/>
                <w:sz w:val="22"/>
              </w:rPr>
              <w:t>2021-</w:t>
            </w:r>
            <w:r>
              <w:rPr>
                <w:b/>
                <w:color w:val="FFFFFF"/>
                <w:spacing w:val="-5"/>
                <w:sz w:val="22"/>
              </w:rPr>
              <w:t>22</w:t>
            </w:r>
          </w:p>
          <w:p>
            <w:pPr>
              <w:pStyle w:val="TableParagraph"/>
              <w:spacing w:line="252" w:lineRule="exact"/>
              <w:ind w:right="193"/>
              <w:rPr>
                <w:b/>
                <w:sz w:val="22"/>
              </w:rPr>
            </w:pPr>
            <w:r>
              <w:rPr>
                <w:b/>
                <w:color w:val="FFFFFF"/>
                <w:spacing w:val="-2"/>
                <w:sz w:val="22"/>
              </w:rPr>
              <w:t>Forecast</w:t>
            </w:r>
          </w:p>
          <w:p>
            <w:pPr>
              <w:pStyle w:val="TableParagraph"/>
              <w:spacing w:line="232" w:lineRule="exact" w:before="1"/>
              <w:ind w:right="192"/>
              <w:rPr>
                <w:b/>
                <w:sz w:val="22"/>
              </w:rPr>
            </w:pPr>
            <w:r>
              <w:rPr>
                <w:b/>
                <w:color w:val="FFFFFF"/>
                <w:spacing w:val="-2"/>
                <w:sz w:val="22"/>
              </w:rPr>
              <w:t>$000’s</w:t>
            </w:r>
          </w:p>
        </w:tc>
        <w:tc>
          <w:tcPr>
            <w:tcW w:w="1110" w:type="dxa"/>
            <w:tcBorders>
              <w:top w:val="single" w:sz="8" w:space="0" w:color="000000"/>
              <w:bottom w:val="single" w:sz="4" w:space="0" w:color="000000"/>
            </w:tcBorders>
            <w:shd w:val="clear" w:color="auto" w:fill="001F5F"/>
          </w:tcPr>
          <w:p>
            <w:pPr>
              <w:pStyle w:val="TableParagraph"/>
              <w:spacing w:line="252" w:lineRule="exact" w:before="2"/>
              <w:ind w:right="104"/>
              <w:rPr>
                <w:b/>
                <w:sz w:val="22"/>
              </w:rPr>
            </w:pPr>
            <w:r>
              <w:rPr>
                <w:b/>
                <w:color w:val="FFFFFF"/>
                <w:spacing w:val="-2"/>
                <w:sz w:val="22"/>
              </w:rPr>
              <w:t>2022-</w:t>
            </w:r>
            <w:r>
              <w:rPr>
                <w:b/>
                <w:color w:val="FFFFFF"/>
                <w:spacing w:val="-5"/>
                <w:sz w:val="22"/>
              </w:rPr>
              <w:t>23</w:t>
            </w:r>
          </w:p>
          <w:p>
            <w:pPr>
              <w:pStyle w:val="TableParagraph"/>
              <w:spacing w:line="252" w:lineRule="exact"/>
              <w:ind w:right="108"/>
              <w:rPr>
                <w:b/>
                <w:sz w:val="22"/>
              </w:rPr>
            </w:pPr>
            <w:r>
              <w:rPr>
                <w:b/>
                <w:color w:val="FFFFFF"/>
                <w:spacing w:val="-2"/>
                <w:sz w:val="22"/>
              </w:rPr>
              <w:t>Budget</w:t>
            </w:r>
          </w:p>
          <w:p>
            <w:pPr>
              <w:pStyle w:val="TableParagraph"/>
              <w:spacing w:line="232" w:lineRule="exact" w:before="1"/>
              <w:ind w:right="104"/>
              <w:rPr>
                <w:b/>
                <w:sz w:val="22"/>
              </w:rPr>
            </w:pPr>
            <w:r>
              <w:rPr>
                <w:b/>
                <w:color w:val="FFFFFF"/>
                <w:spacing w:val="-2"/>
                <w:sz w:val="22"/>
              </w:rPr>
              <w:t>$000’s</w:t>
            </w:r>
          </w:p>
        </w:tc>
        <w:tc>
          <w:tcPr>
            <w:tcW w:w="1304" w:type="dxa"/>
            <w:tcBorders>
              <w:top w:val="single" w:sz="8" w:space="0" w:color="000000"/>
              <w:bottom w:val="single" w:sz="4" w:space="0" w:color="000000"/>
            </w:tcBorders>
            <w:shd w:val="clear" w:color="auto" w:fill="001F5F"/>
          </w:tcPr>
          <w:p>
            <w:pPr>
              <w:pStyle w:val="TableParagraph"/>
              <w:spacing w:line="252" w:lineRule="exact" w:before="2"/>
              <w:ind w:right="108"/>
              <w:rPr>
                <w:b/>
                <w:sz w:val="22"/>
              </w:rPr>
            </w:pPr>
            <w:r>
              <w:rPr>
                <w:b/>
                <w:color w:val="FFFFFF"/>
                <w:w w:val="100"/>
                <w:sz w:val="22"/>
              </w:rPr>
              <w:t>%</w:t>
            </w:r>
          </w:p>
          <w:p>
            <w:pPr>
              <w:pStyle w:val="TableParagraph"/>
              <w:spacing w:line="252" w:lineRule="exact"/>
              <w:ind w:right="106"/>
              <w:rPr>
                <w:b/>
                <w:sz w:val="22"/>
              </w:rPr>
            </w:pPr>
            <w:r>
              <w:rPr>
                <w:b/>
                <w:color w:val="FFFFFF"/>
                <w:spacing w:val="-2"/>
                <w:sz w:val="22"/>
              </w:rPr>
              <w:t>Movement</w:t>
            </w:r>
          </w:p>
        </w:tc>
      </w:tr>
      <w:tr>
        <w:trPr>
          <w:trHeight w:val="453" w:hRule="atLeast"/>
        </w:trPr>
        <w:tc>
          <w:tcPr>
            <w:tcW w:w="4427" w:type="dxa"/>
            <w:tcBorders>
              <w:top w:val="single" w:sz="4" w:space="0" w:color="000000"/>
              <w:bottom w:val="single" w:sz="4" w:space="0" w:color="000000"/>
            </w:tcBorders>
          </w:tcPr>
          <w:p>
            <w:pPr>
              <w:pStyle w:val="TableParagraph"/>
              <w:spacing w:before="100"/>
              <w:ind w:left="115"/>
              <w:jc w:val="left"/>
              <w:rPr>
                <w:sz w:val="22"/>
              </w:rPr>
            </w:pPr>
            <w:r>
              <w:rPr>
                <w:sz w:val="22"/>
              </w:rPr>
              <w:t>Total</w:t>
            </w:r>
            <w:r>
              <w:rPr>
                <w:spacing w:val="-2"/>
                <w:sz w:val="22"/>
              </w:rPr>
              <w:t> Income</w:t>
            </w:r>
          </w:p>
        </w:tc>
        <w:tc>
          <w:tcPr>
            <w:tcW w:w="1537" w:type="dxa"/>
            <w:tcBorders>
              <w:top w:val="single" w:sz="4" w:space="0" w:color="000000"/>
              <w:bottom w:val="single" w:sz="4" w:space="0" w:color="000000"/>
            </w:tcBorders>
          </w:tcPr>
          <w:p>
            <w:pPr>
              <w:pStyle w:val="TableParagraph"/>
              <w:spacing w:before="100"/>
              <w:ind w:right="192"/>
              <w:rPr>
                <w:sz w:val="22"/>
              </w:rPr>
            </w:pPr>
            <w:r>
              <w:rPr>
                <w:spacing w:val="-2"/>
                <w:sz w:val="22"/>
              </w:rPr>
              <w:t>542,479</w:t>
            </w:r>
          </w:p>
        </w:tc>
        <w:tc>
          <w:tcPr>
            <w:tcW w:w="1110" w:type="dxa"/>
            <w:tcBorders>
              <w:top w:val="single" w:sz="4" w:space="0" w:color="000000"/>
              <w:bottom w:val="single" w:sz="4" w:space="0" w:color="000000"/>
            </w:tcBorders>
          </w:tcPr>
          <w:p>
            <w:pPr>
              <w:pStyle w:val="TableParagraph"/>
              <w:spacing w:before="100"/>
              <w:ind w:right="105"/>
              <w:rPr>
                <w:sz w:val="22"/>
              </w:rPr>
            </w:pPr>
            <w:r>
              <w:rPr>
                <w:spacing w:val="-2"/>
                <w:sz w:val="22"/>
              </w:rPr>
              <w:t>614,929</w:t>
            </w:r>
          </w:p>
        </w:tc>
        <w:tc>
          <w:tcPr>
            <w:tcW w:w="1304" w:type="dxa"/>
            <w:tcBorders>
              <w:top w:val="single" w:sz="4" w:space="0" w:color="000000"/>
              <w:bottom w:val="single" w:sz="4" w:space="0" w:color="000000"/>
            </w:tcBorders>
          </w:tcPr>
          <w:p>
            <w:pPr>
              <w:pStyle w:val="TableParagraph"/>
              <w:spacing w:before="100"/>
              <w:ind w:right="106"/>
              <w:rPr>
                <w:sz w:val="22"/>
              </w:rPr>
            </w:pPr>
            <w:r>
              <w:rPr>
                <w:spacing w:val="-5"/>
                <w:sz w:val="22"/>
              </w:rPr>
              <w:t>13%</w:t>
            </w:r>
          </w:p>
        </w:tc>
      </w:tr>
      <w:tr>
        <w:trPr>
          <w:trHeight w:val="455" w:hRule="atLeast"/>
        </w:trPr>
        <w:tc>
          <w:tcPr>
            <w:tcW w:w="4427" w:type="dxa"/>
            <w:tcBorders>
              <w:top w:val="single" w:sz="4" w:space="0" w:color="000000"/>
              <w:bottom w:val="single" w:sz="4" w:space="0" w:color="000000"/>
            </w:tcBorders>
          </w:tcPr>
          <w:p>
            <w:pPr>
              <w:pStyle w:val="TableParagraph"/>
              <w:spacing w:before="100"/>
              <w:ind w:left="115"/>
              <w:jc w:val="left"/>
              <w:rPr>
                <w:sz w:val="22"/>
              </w:rPr>
            </w:pPr>
            <w:r>
              <w:rPr>
                <w:sz w:val="22"/>
              </w:rPr>
              <w:t>Total</w:t>
            </w:r>
            <w:r>
              <w:rPr>
                <w:spacing w:val="-2"/>
                <w:sz w:val="22"/>
              </w:rPr>
              <w:t> Expenditure</w:t>
            </w:r>
          </w:p>
        </w:tc>
        <w:tc>
          <w:tcPr>
            <w:tcW w:w="1537" w:type="dxa"/>
            <w:tcBorders>
              <w:top w:val="single" w:sz="4" w:space="0" w:color="000000"/>
              <w:bottom w:val="single" w:sz="4" w:space="0" w:color="000000"/>
            </w:tcBorders>
          </w:tcPr>
          <w:p>
            <w:pPr>
              <w:pStyle w:val="TableParagraph"/>
              <w:spacing w:before="100"/>
              <w:ind w:right="192"/>
              <w:rPr>
                <w:sz w:val="22"/>
              </w:rPr>
            </w:pPr>
            <w:r>
              <w:rPr>
                <w:spacing w:val="-2"/>
                <w:sz w:val="22"/>
              </w:rPr>
              <w:t>402,581</w:t>
            </w:r>
          </w:p>
        </w:tc>
        <w:tc>
          <w:tcPr>
            <w:tcW w:w="1110" w:type="dxa"/>
            <w:tcBorders>
              <w:top w:val="single" w:sz="4" w:space="0" w:color="000000"/>
              <w:bottom w:val="single" w:sz="4" w:space="0" w:color="000000"/>
            </w:tcBorders>
          </w:tcPr>
          <w:p>
            <w:pPr>
              <w:pStyle w:val="TableParagraph"/>
              <w:spacing w:before="100"/>
              <w:ind w:right="105"/>
              <w:rPr>
                <w:sz w:val="22"/>
              </w:rPr>
            </w:pPr>
            <w:r>
              <w:rPr>
                <w:spacing w:val="-2"/>
                <w:sz w:val="22"/>
              </w:rPr>
              <w:t>430,048</w:t>
            </w:r>
          </w:p>
        </w:tc>
        <w:tc>
          <w:tcPr>
            <w:tcW w:w="1304" w:type="dxa"/>
            <w:tcBorders>
              <w:top w:val="single" w:sz="4" w:space="0" w:color="000000"/>
              <w:bottom w:val="single" w:sz="4" w:space="0" w:color="000000"/>
            </w:tcBorders>
          </w:tcPr>
          <w:p>
            <w:pPr>
              <w:pStyle w:val="TableParagraph"/>
              <w:spacing w:before="100"/>
              <w:ind w:right="106"/>
              <w:rPr>
                <w:sz w:val="22"/>
              </w:rPr>
            </w:pPr>
            <w:r>
              <w:rPr>
                <w:spacing w:val="-5"/>
                <w:sz w:val="22"/>
              </w:rPr>
              <w:t>7%</w:t>
            </w:r>
          </w:p>
        </w:tc>
      </w:tr>
      <w:tr>
        <w:trPr>
          <w:trHeight w:val="453" w:hRule="atLeast"/>
        </w:trPr>
        <w:tc>
          <w:tcPr>
            <w:tcW w:w="4427" w:type="dxa"/>
            <w:tcBorders>
              <w:top w:val="single" w:sz="4" w:space="0" w:color="000000"/>
              <w:bottom w:val="single" w:sz="4" w:space="0" w:color="000000"/>
            </w:tcBorders>
          </w:tcPr>
          <w:p>
            <w:pPr>
              <w:pStyle w:val="TableParagraph"/>
              <w:spacing w:before="100"/>
              <w:ind w:left="115"/>
              <w:jc w:val="left"/>
              <w:rPr>
                <w:sz w:val="22"/>
              </w:rPr>
            </w:pPr>
            <w:r>
              <w:rPr>
                <w:sz w:val="22"/>
              </w:rPr>
              <w:t>Underlying</w:t>
            </w:r>
            <w:r>
              <w:rPr>
                <w:spacing w:val="-9"/>
                <w:sz w:val="22"/>
              </w:rPr>
              <w:t> </w:t>
            </w:r>
            <w:r>
              <w:rPr>
                <w:sz w:val="22"/>
              </w:rPr>
              <w:t>Operating</w:t>
            </w:r>
            <w:r>
              <w:rPr>
                <w:spacing w:val="-9"/>
                <w:sz w:val="22"/>
              </w:rPr>
              <w:t> </w:t>
            </w:r>
            <w:r>
              <w:rPr>
                <w:sz w:val="22"/>
              </w:rPr>
              <w:t>Surplus/</w:t>
            </w:r>
            <w:r>
              <w:rPr>
                <w:spacing w:val="-9"/>
                <w:sz w:val="22"/>
              </w:rPr>
              <w:t> </w:t>
            </w:r>
            <w:r>
              <w:rPr>
                <w:spacing w:val="-2"/>
                <w:sz w:val="22"/>
              </w:rPr>
              <w:t>(Deficit)</w:t>
            </w:r>
          </w:p>
        </w:tc>
        <w:tc>
          <w:tcPr>
            <w:tcW w:w="1537" w:type="dxa"/>
            <w:tcBorders>
              <w:top w:val="single" w:sz="4" w:space="0" w:color="000000"/>
              <w:bottom w:val="single" w:sz="4" w:space="0" w:color="000000"/>
            </w:tcBorders>
          </w:tcPr>
          <w:p>
            <w:pPr>
              <w:pStyle w:val="TableParagraph"/>
              <w:spacing w:before="100"/>
              <w:ind w:right="192"/>
              <w:rPr>
                <w:sz w:val="22"/>
              </w:rPr>
            </w:pPr>
            <w:r>
              <w:rPr>
                <w:spacing w:val="-4"/>
                <w:sz w:val="22"/>
              </w:rPr>
              <w:t>9,301</w:t>
            </w:r>
          </w:p>
        </w:tc>
        <w:tc>
          <w:tcPr>
            <w:tcW w:w="1110" w:type="dxa"/>
            <w:tcBorders>
              <w:top w:val="single" w:sz="4" w:space="0" w:color="000000"/>
              <w:bottom w:val="single" w:sz="4" w:space="0" w:color="000000"/>
            </w:tcBorders>
          </w:tcPr>
          <w:p>
            <w:pPr>
              <w:pStyle w:val="TableParagraph"/>
              <w:spacing w:before="100"/>
              <w:ind w:right="107"/>
              <w:rPr>
                <w:sz w:val="22"/>
              </w:rPr>
            </w:pPr>
            <w:r>
              <w:rPr>
                <w:spacing w:val="-5"/>
                <w:sz w:val="22"/>
              </w:rPr>
              <w:t>107</w:t>
            </w:r>
          </w:p>
        </w:tc>
        <w:tc>
          <w:tcPr>
            <w:tcW w:w="1304" w:type="dxa"/>
            <w:tcBorders>
              <w:top w:val="single" w:sz="4" w:space="0" w:color="000000"/>
              <w:bottom w:val="single" w:sz="4" w:space="0" w:color="000000"/>
            </w:tcBorders>
          </w:tcPr>
          <w:p>
            <w:pPr>
              <w:pStyle w:val="TableParagraph"/>
              <w:spacing w:before="100"/>
              <w:ind w:right="106"/>
              <w:rPr>
                <w:sz w:val="22"/>
              </w:rPr>
            </w:pPr>
            <w:r>
              <w:rPr>
                <w:spacing w:val="-2"/>
                <w:sz w:val="22"/>
              </w:rPr>
              <w:t>(99%)</w:t>
            </w:r>
          </w:p>
        </w:tc>
      </w:tr>
      <w:tr>
        <w:trPr>
          <w:trHeight w:val="453" w:hRule="atLeast"/>
        </w:trPr>
        <w:tc>
          <w:tcPr>
            <w:tcW w:w="4427" w:type="dxa"/>
            <w:tcBorders>
              <w:top w:val="single" w:sz="4" w:space="0" w:color="000000"/>
              <w:bottom w:val="single" w:sz="4" w:space="0" w:color="000000"/>
            </w:tcBorders>
          </w:tcPr>
          <w:p>
            <w:pPr>
              <w:pStyle w:val="TableParagraph"/>
              <w:spacing w:before="100"/>
              <w:ind w:left="115"/>
              <w:jc w:val="left"/>
              <w:rPr>
                <w:sz w:val="22"/>
              </w:rPr>
            </w:pPr>
            <w:r>
              <w:rPr>
                <w:sz w:val="22"/>
              </w:rPr>
              <w:t>Cash</w:t>
            </w:r>
            <w:r>
              <w:rPr>
                <w:spacing w:val="-4"/>
                <w:sz w:val="22"/>
              </w:rPr>
              <w:t> </w:t>
            </w:r>
            <w:r>
              <w:rPr>
                <w:spacing w:val="-2"/>
                <w:sz w:val="22"/>
              </w:rPr>
              <w:t>result</w:t>
            </w:r>
          </w:p>
        </w:tc>
        <w:tc>
          <w:tcPr>
            <w:tcW w:w="1537" w:type="dxa"/>
            <w:tcBorders>
              <w:top w:val="single" w:sz="4" w:space="0" w:color="000000"/>
              <w:bottom w:val="single" w:sz="4" w:space="0" w:color="000000"/>
            </w:tcBorders>
          </w:tcPr>
          <w:p>
            <w:pPr>
              <w:pStyle w:val="TableParagraph"/>
              <w:spacing w:before="100"/>
              <w:ind w:right="193"/>
              <w:rPr>
                <w:sz w:val="22"/>
              </w:rPr>
            </w:pPr>
            <w:r>
              <w:rPr>
                <w:spacing w:val="-2"/>
                <w:sz w:val="22"/>
              </w:rPr>
              <w:t>(3,195)</w:t>
            </w:r>
          </w:p>
        </w:tc>
        <w:tc>
          <w:tcPr>
            <w:tcW w:w="1110" w:type="dxa"/>
            <w:tcBorders>
              <w:top w:val="single" w:sz="4" w:space="0" w:color="000000"/>
              <w:bottom w:val="single" w:sz="4" w:space="0" w:color="000000"/>
            </w:tcBorders>
          </w:tcPr>
          <w:p>
            <w:pPr>
              <w:pStyle w:val="TableParagraph"/>
              <w:spacing w:before="100"/>
              <w:ind w:right="105"/>
              <w:rPr>
                <w:sz w:val="22"/>
              </w:rPr>
            </w:pPr>
            <w:r>
              <w:rPr>
                <w:spacing w:val="-2"/>
                <w:sz w:val="22"/>
              </w:rPr>
              <w:t>58,366</w:t>
            </w:r>
          </w:p>
        </w:tc>
        <w:tc>
          <w:tcPr>
            <w:tcW w:w="1304" w:type="dxa"/>
            <w:tcBorders>
              <w:top w:val="single" w:sz="4" w:space="0" w:color="000000"/>
              <w:bottom w:val="single" w:sz="4" w:space="0" w:color="000000"/>
            </w:tcBorders>
          </w:tcPr>
          <w:p>
            <w:pPr>
              <w:pStyle w:val="TableParagraph"/>
              <w:spacing w:before="100"/>
              <w:ind w:right="106"/>
              <w:rPr>
                <w:sz w:val="22"/>
              </w:rPr>
            </w:pPr>
            <w:r>
              <w:rPr>
                <w:spacing w:val="-2"/>
                <w:sz w:val="22"/>
              </w:rPr>
              <w:t>1927%</w:t>
            </w:r>
          </w:p>
        </w:tc>
      </w:tr>
      <w:tr>
        <w:trPr>
          <w:trHeight w:val="170" w:hRule="atLeast"/>
        </w:trPr>
        <w:tc>
          <w:tcPr>
            <w:tcW w:w="4427" w:type="dxa"/>
            <w:tcBorders>
              <w:top w:val="single" w:sz="4" w:space="0" w:color="000000"/>
              <w:bottom w:val="single" w:sz="4" w:space="0" w:color="000000"/>
            </w:tcBorders>
          </w:tcPr>
          <w:p>
            <w:pPr>
              <w:pStyle w:val="TableParagraph"/>
              <w:jc w:val="left"/>
              <w:rPr>
                <w:rFonts w:ascii="Times New Roman"/>
                <w:sz w:val="10"/>
              </w:rPr>
            </w:pPr>
          </w:p>
        </w:tc>
        <w:tc>
          <w:tcPr>
            <w:tcW w:w="1537" w:type="dxa"/>
            <w:tcBorders>
              <w:top w:val="single" w:sz="4" w:space="0" w:color="000000"/>
              <w:bottom w:val="single" w:sz="4" w:space="0" w:color="000000"/>
            </w:tcBorders>
          </w:tcPr>
          <w:p>
            <w:pPr>
              <w:pStyle w:val="TableParagraph"/>
              <w:jc w:val="left"/>
              <w:rPr>
                <w:rFonts w:ascii="Times New Roman"/>
                <w:sz w:val="10"/>
              </w:rPr>
            </w:pPr>
          </w:p>
        </w:tc>
        <w:tc>
          <w:tcPr>
            <w:tcW w:w="1110" w:type="dxa"/>
            <w:tcBorders>
              <w:top w:val="single" w:sz="4" w:space="0" w:color="000000"/>
              <w:bottom w:val="single" w:sz="4" w:space="0" w:color="000000"/>
            </w:tcBorders>
          </w:tcPr>
          <w:p>
            <w:pPr>
              <w:pStyle w:val="TableParagraph"/>
              <w:jc w:val="left"/>
              <w:rPr>
                <w:rFonts w:ascii="Times New Roman"/>
                <w:sz w:val="10"/>
              </w:rPr>
            </w:pPr>
          </w:p>
        </w:tc>
        <w:tc>
          <w:tcPr>
            <w:tcW w:w="1304" w:type="dxa"/>
            <w:tcBorders>
              <w:top w:val="single" w:sz="4" w:space="0" w:color="000000"/>
              <w:bottom w:val="single" w:sz="4" w:space="0" w:color="000000"/>
            </w:tcBorders>
          </w:tcPr>
          <w:p>
            <w:pPr>
              <w:pStyle w:val="TableParagraph"/>
              <w:jc w:val="left"/>
              <w:rPr>
                <w:rFonts w:ascii="Times New Roman"/>
                <w:sz w:val="10"/>
              </w:rPr>
            </w:pPr>
          </w:p>
        </w:tc>
      </w:tr>
      <w:tr>
        <w:trPr>
          <w:trHeight w:val="506" w:hRule="atLeast"/>
        </w:trPr>
        <w:tc>
          <w:tcPr>
            <w:tcW w:w="4427" w:type="dxa"/>
            <w:tcBorders>
              <w:top w:val="single" w:sz="4" w:space="0" w:color="000000"/>
              <w:bottom w:val="single" w:sz="4" w:space="0" w:color="000000"/>
            </w:tcBorders>
          </w:tcPr>
          <w:p>
            <w:pPr>
              <w:pStyle w:val="TableParagraph"/>
              <w:spacing w:line="252" w:lineRule="exact"/>
              <w:ind w:left="115" w:right="468"/>
              <w:jc w:val="left"/>
              <w:rPr>
                <w:sz w:val="22"/>
              </w:rPr>
            </w:pPr>
            <w:r>
              <w:rPr>
                <w:sz w:val="22"/>
              </w:rPr>
              <w:t>Capital</w:t>
            </w:r>
            <w:r>
              <w:rPr>
                <w:spacing w:val="-11"/>
                <w:sz w:val="22"/>
              </w:rPr>
              <w:t> </w:t>
            </w:r>
            <w:r>
              <w:rPr>
                <w:sz w:val="22"/>
              </w:rPr>
              <w:t>Works</w:t>
            </w:r>
            <w:r>
              <w:rPr>
                <w:spacing w:val="-13"/>
                <w:sz w:val="22"/>
              </w:rPr>
              <w:t> </w:t>
            </w:r>
            <w:r>
              <w:rPr>
                <w:sz w:val="22"/>
              </w:rPr>
              <w:t>Program</w:t>
            </w:r>
            <w:r>
              <w:rPr>
                <w:spacing w:val="-13"/>
                <w:sz w:val="22"/>
              </w:rPr>
              <w:t> </w:t>
            </w:r>
            <w:r>
              <w:rPr>
                <w:sz w:val="22"/>
              </w:rPr>
              <w:t>Expenditure (pre carryover)</w:t>
            </w:r>
          </w:p>
        </w:tc>
        <w:tc>
          <w:tcPr>
            <w:tcW w:w="1537" w:type="dxa"/>
            <w:tcBorders>
              <w:top w:val="single" w:sz="4" w:space="0" w:color="000000"/>
              <w:bottom w:val="single" w:sz="4" w:space="0" w:color="000000"/>
            </w:tcBorders>
          </w:tcPr>
          <w:p>
            <w:pPr>
              <w:pStyle w:val="TableParagraph"/>
              <w:spacing w:before="127"/>
              <w:ind w:right="192"/>
              <w:rPr>
                <w:sz w:val="22"/>
              </w:rPr>
            </w:pPr>
            <w:r>
              <w:rPr>
                <w:spacing w:val="-2"/>
                <w:sz w:val="22"/>
              </w:rPr>
              <w:t>182,759</w:t>
            </w:r>
          </w:p>
        </w:tc>
        <w:tc>
          <w:tcPr>
            <w:tcW w:w="1110" w:type="dxa"/>
            <w:tcBorders>
              <w:top w:val="single" w:sz="4" w:space="0" w:color="000000"/>
              <w:bottom w:val="single" w:sz="4" w:space="0" w:color="000000"/>
            </w:tcBorders>
          </w:tcPr>
          <w:p>
            <w:pPr>
              <w:pStyle w:val="TableParagraph"/>
              <w:spacing w:before="127"/>
              <w:ind w:right="105"/>
              <w:rPr>
                <w:sz w:val="22"/>
              </w:rPr>
            </w:pPr>
            <w:r>
              <w:rPr>
                <w:spacing w:val="-2"/>
                <w:sz w:val="22"/>
              </w:rPr>
              <w:t>206,562</w:t>
            </w:r>
          </w:p>
        </w:tc>
        <w:tc>
          <w:tcPr>
            <w:tcW w:w="1304" w:type="dxa"/>
            <w:tcBorders>
              <w:top w:val="single" w:sz="4" w:space="0" w:color="000000"/>
              <w:bottom w:val="single" w:sz="4" w:space="0" w:color="000000"/>
            </w:tcBorders>
          </w:tcPr>
          <w:p>
            <w:pPr>
              <w:pStyle w:val="TableParagraph"/>
              <w:spacing w:before="127"/>
              <w:ind w:right="106"/>
              <w:rPr>
                <w:sz w:val="22"/>
              </w:rPr>
            </w:pPr>
            <w:r>
              <w:rPr>
                <w:spacing w:val="-5"/>
                <w:sz w:val="22"/>
              </w:rPr>
              <w:t>13%</w:t>
            </w:r>
          </w:p>
        </w:tc>
      </w:tr>
      <w:tr>
        <w:trPr>
          <w:trHeight w:val="395" w:hRule="atLeast"/>
        </w:trPr>
        <w:tc>
          <w:tcPr>
            <w:tcW w:w="4427" w:type="dxa"/>
            <w:tcBorders>
              <w:top w:val="single" w:sz="4" w:space="0" w:color="000000"/>
              <w:bottom w:val="single" w:sz="4" w:space="0" w:color="000000"/>
            </w:tcBorders>
          </w:tcPr>
          <w:p>
            <w:pPr>
              <w:pStyle w:val="TableParagraph"/>
              <w:spacing w:before="72"/>
              <w:ind w:left="115"/>
              <w:jc w:val="left"/>
              <w:rPr>
                <w:sz w:val="22"/>
              </w:rPr>
            </w:pPr>
            <w:r>
              <w:rPr>
                <w:sz w:val="22"/>
              </w:rPr>
              <w:t>Funding</w:t>
            </w:r>
            <w:r>
              <w:rPr>
                <w:spacing w:val="-4"/>
                <w:sz w:val="22"/>
              </w:rPr>
              <w:t> </w:t>
            </w:r>
            <w:r>
              <w:rPr>
                <w:sz w:val="22"/>
              </w:rPr>
              <w:t>the</w:t>
            </w:r>
            <w:r>
              <w:rPr>
                <w:spacing w:val="-4"/>
                <w:sz w:val="22"/>
              </w:rPr>
              <w:t> </w:t>
            </w:r>
            <w:r>
              <w:rPr>
                <w:sz w:val="22"/>
              </w:rPr>
              <w:t>Capital</w:t>
            </w:r>
            <w:r>
              <w:rPr>
                <w:spacing w:val="-7"/>
                <w:sz w:val="22"/>
              </w:rPr>
              <w:t> </w:t>
            </w:r>
            <w:r>
              <w:rPr>
                <w:sz w:val="22"/>
              </w:rPr>
              <w:t>Works</w:t>
            </w:r>
            <w:r>
              <w:rPr>
                <w:spacing w:val="-2"/>
                <w:sz w:val="22"/>
              </w:rPr>
              <w:t> Program</w:t>
            </w:r>
          </w:p>
        </w:tc>
        <w:tc>
          <w:tcPr>
            <w:tcW w:w="1537" w:type="dxa"/>
            <w:tcBorders>
              <w:top w:val="single" w:sz="4" w:space="0" w:color="000000"/>
              <w:bottom w:val="single" w:sz="4" w:space="0" w:color="000000"/>
            </w:tcBorders>
          </w:tcPr>
          <w:p>
            <w:pPr>
              <w:pStyle w:val="TableParagraph"/>
              <w:jc w:val="left"/>
              <w:rPr>
                <w:rFonts w:ascii="Times New Roman"/>
                <w:sz w:val="20"/>
              </w:rPr>
            </w:pPr>
          </w:p>
        </w:tc>
        <w:tc>
          <w:tcPr>
            <w:tcW w:w="1110" w:type="dxa"/>
            <w:tcBorders>
              <w:top w:val="single" w:sz="4" w:space="0" w:color="000000"/>
              <w:bottom w:val="single" w:sz="4" w:space="0" w:color="000000"/>
            </w:tcBorders>
          </w:tcPr>
          <w:p>
            <w:pPr>
              <w:pStyle w:val="TableParagraph"/>
              <w:jc w:val="left"/>
              <w:rPr>
                <w:rFonts w:ascii="Times New Roman"/>
                <w:sz w:val="20"/>
              </w:rPr>
            </w:pPr>
          </w:p>
        </w:tc>
        <w:tc>
          <w:tcPr>
            <w:tcW w:w="1304" w:type="dxa"/>
            <w:tcBorders>
              <w:top w:val="single" w:sz="4" w:space="0" w:color="000000"/>
              <w:bottom w:val="single" w:sz="4" w:space="0" w:color="000000"/>
            </w:tcBorders>
          </w:tcPr>
          <w:p>
            <w:pPr>
              <w:pStyle w:val="TableParagraph"/>
              <w:jc w:val="left"/>
              <w:rPr>
                <w:rFonts w:ascii="Times New Roman"/>
                <w:sz w:val="20"/>
              </w:rPr>
            </w:pPr>
          </w:p>
        </w:tc>
      </w:tr>
      <w:tr>
        <w:trPr>
          <w:trHeight w:val="337" w:hRule="atLeast"/>
        </w:trPr>
        <w:tc>
          <w:tcPr>
            <w:tcW w:w="4427" w:type="dxa"/>
            <w:tcBorders>
              <w:top w:val="single" w:sz="4" w:space="0" w:color="000000"/>
              <w:bottom w:val="single" w:sz="4" w:space="0" w:color="000000"/>
            </w:tcBorders>
          </w:tcPr>
          <w:p>
            <w:pPr>
              <w:pStyle w:val="TableParagraph"/>
              <w:spacing w:before="43"/>
              <w:ind w:left="336"/>
              <w:jc w:val="left"/>
              <w:rPr>
                <w:sz w:val="22"/>
              </w:rPr>
            </w:pPr>
            <w:r>
              <w:rPr>
                <w:spacing w:val="-2"/>
                <w:sz w:val="22"/>
              </w:rPr>
              <w:t>Grants</w:t>
            </w:r>
          </w:p>
        </w:tc>
        <w:tc>
          <w:tcPr>
            <w:tcW w:w="1537" w:type="dxa"/>
            <w:tcBorders>
              <w:top w:val="single" w:sz="4" w:space="0" w:color="000000"/>
              <w:bottom w:val="single" w:sz="4" w:space="0" w:color="000000"/>
            </w:tcBorders>
          </w:tcPr>
          <w:p>
            <w:pPr>
              <w:pStyle w:val="TableParagraph"/>
              <w:spacing w:before="43"/>
              <w:ind w:right="192"/>
              <w:rPr>
                <w:sz w:val="22"/>
              </w:rPr>
            </w:pPr>
            <w:r>
              <w:rPr>
                <w:spacing w:val="-2"/>
                <w:sz w:val="22"/>
              </w:rPr>
              <w:t>19,421</w:t>
            </w:r>
          </w:p>
        </w:tc>
        <w:tc>
          <w:tcPr>
            <w:tcW w:w="1110" w:type="dxa"/>
            <w:tcBorders>
              <w:top w:val="single" w:sz="4" w:space="0" w:color="000000"/>
              <w:bottom w:val="single" w:sz="4" w:space="0" w:color="000000"/>
            </w:tcBorders>
          </w:tcPr>
          <w:p>
            <w:pPr>
              <w:pStyle w:val="TableParagraph"/>
              <w:spacing w:before="43"/>
              <w:ind w:right="105"/>
              <w:rPr>
                <w:sz w:val="22"/>
              </w:rPr>
            </w:pPr>
            <w:r>
              <w:rPr>
                <w:spacing w:val="-2"/>
                <w:sz w:val="22"/>
              </w:rPr>
              <w:t>27,846</w:t>
            </w:r>
          </w:p>
        </w:tc>
        <w:tc>
          <w:tcPr>
            <w:tcW w:w="1304" w:type="dxa"/>
            <w:tcBorders>
              <w:top w:val="single" w:sz="4" w:space="0" w:color="000000"/>
              <w:bottom w:val="single" w:sz="4" w:space="0" w:color="000000"/>
            </w:tcBorders>
          </w:tcPr>
          <w:p>
            <w:pPr>
              <w:pStyle w:val="TableParagraph"/>
              <w:spacing w:before="43"/>
              <w:ind w:right="106"/>
              <w:rPr>
                <w:sz w:val="22"/>
              </w:rPr>
            </w:pPr>
            <w:r>
              <w:rPr>
                <w:spacing w:val="-5"/>
                <w:sz w:val="22"/>
              </w:rPr>
              <w:t>43%</w:t>
            </w:r>
          </w:p>
        </w:tc>
      </w:tr>
      <w:tr>
        <w:trPr>
          <w:trHeight w:val="335" w:hRule="atLeast"/>
        </w:trPr>
        <w:tc>
          <w:tcPr>
            <w:tcW w:w="4427" w:type="dxa"/>
            <w:tcBorders>
              <w:top w:val="single" w:sz="4" w:space="0" w:color="000000"/>
              <w:bottom w:val="single" w:sz="4" w:space="0" w:color="000000"/>
            </w:tcBorders>
          </w:tcPr>
          <w:p>
            <w:pPr>
              <w:pStyle w:val="TableParagraph"/>
              <w:spacing w:before="40"/>
              <w:ind w:left="336"/>
              <w:jc w:val="left"/>
              <w:rPr>
                <w:sz w:val="22"/>
              </w:rPr>
            </w:pPr>
            <w:r>
              <w:rPr>
                <w:spacing w:val="-2"/>
                <w:sz w:val="22"/>
              </w:rPr>
              <w:t>Contributions</w:t>
            </w:r>
          </w:p>
        </w:tc>
        <w:tc>
          <w:tcPr>
            <w:tcW w:w="1537" w:type="dxa"/>
            <w:tcBorders>
              <w:top w:val="single" w:sz="4" w:space="0" w:color="000000"/>
              <w:bottom w:val="single" w:sz="4" w:space="0" w:color="000000"/>
            </w:tcBorders>
          </w:tcPr>
          <w:p>
            <w:pPr>
              <w:pStyle w:val="TableParagraph"/>
              <w:spacing w:before="40"/>
              <w:ind w:right="192"/>
              <w:rPr>
                <w:sz w:val="22"/>
              </w:rPr>
            </w:pPr>
            <w:r>
              <w:rPr>
                <w:spacing w:val="-2"/>
                <w:sz w:val="22"/>
              </w:rPr>
              <w:t>30,597</w:t>
            </w:r>
          </w:p>
        </w:tc>
        <w:tc>
          <w:tcPr>
            <w:tcW w:w="1110" w:type="dxa"/>
            <w:tcBorders>
              <w:top w:val="single" w:sz="4" w:space="0" w:color="000000"/>
              <w:bottom w:val="single" w:sz="4" w:space="0" w:color="000000"/>
            </w:tcBorders>
          </w:tcPr>
          <w:p>
            <w:pPr>
              <w:pStyle w:val="TableParagraph"/>
              <w:spacing w:before="40"/>
              <w:ind w:right="105"/>
              <w:rPr>
                <w:sz w:val="22"/>
              </w:rPr>
            </w:pPr>
            <w:r>
              <w:rPr>
                <w:spacing w:val="-2"/>
                <w:sz w:val="22"/>
              </w:rPr>
              <w:t>38,590</w:t>
            </w:r>
          </w:p>
        </w:tc>
        <w:tc>
          <w:tcPr>
            <w:tcW w:w="1304" w:type="dxa"/>
            <w:tcBorders>
              <w:top w:val="single" w:sz="4" w:space="0" w:color="000000"/>
              <w:bottom w:val="single" w:sz="4" w:space="0" w:color="000000"/>
            </w:tcBorders>
          </w:tcPr>
          <w:p>
            <w:pPr>
              <w:pStyle w:val="TableParagraph"/>
              <w:spacing w:before="40"/>
              <w:ind w:right="106"/>
              <w:rPr>
                <w:sz w:val="22"/>
              </w:rPr>
            </w:pPr>
            <w:r>
              <w:rPr>
                <w:spacing w:val="-5"/>
                <w:sz w:val="22"/>
              </w:rPr>
              <w:t>26%</w:t>
            </w:r>
          </w:p>
        </w:tc>
      </w:tr>
      <w:tr>
        <w:trPr>
          <w:trHeight w:val="335" w:hRule="atLeast"/>
        </w:trPr>
        <w:tc>
          <w:tcPr>
            <w:tcW w:w="4427" w:type="dxa"/>
            <w:tcBorders>
              <w:top w:val="single" w:sz="4" w:space="0" w:color="000000"/>
              <w:bottom w:val="single" w:sz="4" w:space="0" w:color="000000"/>
            </w:tcBorders>
          </w:tcPr>
          <w:p>
            <w:pPr>
              <w:pStyle w:val="TableParagraph"/>
              <w:spacing w:before="40"/>
              <w:ind w:left="336"/>
              <w:jc w:val="left"/>
              <w:rPr>
                <w:sz w:val="22"/>
              </w:rPr>
            </w:pPr>
            <w:r>
              <w:rPr>
                <w:spacing w:val="-2"/>
                <w:sz w:val="22"/>
              </w:rPr>
              <w:t>Council</w:t>
            </w:r>
          </w:p>
        </w:tc>
        <w:tc>
          <w:tcPr>
            <w:tcW w:w="1537" w:type="dxa"/>
            <w:tcBorders>
              <w:top w:val="single" w:sz="4" w:space="0" w:color="000000"/>
              <w:bottom w:val="single" w:sz="4" w:space="0" w:color="000000"/>
            </w:tcBorders>
          </w:tcPr>
          <w:p>
            <w:pPr>
              <w:pStyle w:val="TableParagraph"/>
              <w:spacing w:before="40"/>
              <w:ind w:right="192"/>
              <w:rPr>
                <w:sz w:val="22"/>
              </w:rPr>
            </w:pPr>
            <w:r>
              <w:rPr>
                <w:spacing w:val="-2"/>
                <w:sz w:val="22"/>
              </w:rPr>
              <w:t>98,633</w:t>
            </w:r>
          </w:p>
        </w:tc>
        <w:tc>
          <w:tcPr>
            <w:tcW w:w="1110" w:type="dxa"/>
            <w:tcBorders>
              <w:top w:val="single" w:sz="4" w:space="0" w:color="000000"/>
              <w:bottom w:val="single" w:sz="4" w:space="0" w:color="000000"/>
            </w:tcBorders>
          </w:tcPr>
          <w:p>
            <w:pPr>
              <w:pStyle w:val="TableParagraph"/>
              <w:spacing w:before="40"/>
              <w:ind w:right="105"/>
              <w:rPr>
                <w:sz w:val="22"/>
              </w:rPr>
            </w:pPr>
            <w:r>
              <w:rPr>
                <w:spacing w:val="-2"/>
                <w:sz w:val="22"/>
              </w:rPr>
              <w:t>86,630</w:t>
            </w:r>
          </w:p>
        </w:tc>
        <w:tc>
          <w:tcPr>
            <w:tcW w:w="1304" w:type="dxa"/>
            <w:tcBorders>
              <w:top w:val="single" w:sz="4" w:space="0" w:color="000000"/>
              <w:bottom w:val="single" w:sz="4" w:space="0" w:color="000000"/>
            </w:tcBorders>
          </w:tcPr>
          <w:p>
            <w:pPr>
              <w:pStyle w:val="TableParagraph"/>
              <w:spacing w:before="40"/>
              <w:ind w:right="106"/>
              <w:rPr>
                <w:sz w:val="22"/>
              </w:rPr>
            </w:pPr>
            <w:r>
              <w:rPr>
                <w:spacing w:val="-2"/>
                <w:sz w:val="22"/>
              </w:rPr>
              <w:t>(15%)</w:t>
            </w:r>
          </w:p>
        </w:tc>
      </w:tr>
      <w:tr>
        <w:trPr>
          <w:trHeight w:val="335" w:hRule="atLeast"/>
        </w:trPr>
        <w:tc>
          <w:tcPr>
            <w:tcW w:w="4427" w:type="dxa"/>
            <w:tcBorders>
              <w:top w:val="single" w:sz="4" w:space="0" w:color="000000"/>
              <w:bottom w:val="single" w:sz="4" w:space="0" w:color="000000"/>
            </w:tcBorders>
          </w:tcPr>
          <w:p>
            <w:pPr>
              <w:pStyle w:val="TableParagraph"/>
              <w:spacing w:before="40"/>
              <w:ind w:left="336"/>
              <w:jc w:val="left"/>
              <w:rPr>
                <w:sz w:val="22"/>
              </w:rPr>
            </w:pPr>
            <w:r>
              <w:rPr>
                <w:spacing w:val="-2"/>
                <w:sz w:val="22"/>
              </w:rPr>
              <w:t>Borrowings</w:t>
            </w:r>
          </w:p>
        </w:tc>
        <w:tc>
          <w:tcPr>
            <w:tcW w:w="1537" w:type="dxa"/>
            <w:tcBorders>
              <w:top w:val="single" w:sz="4" w:space="0" w:color="000000"/>
              <w:bottom w:val="single" w:sz="4" w:space="0" w:color="000000"/>
            </w:tcBorders>
          </w:tcPr>
          <w:p>
            <w:pPr>
              <w:pStyle w:val="TableParagraph"/>
              <w:spacing w:before="40"/>
              <w:ind w:right="192"/>
              <w:rPr>
                <w:sz w:val="22"/>
              </w:rPr>
            </w:pPr>
            <w:r>
              <w:rPr>
                <w:spacing w:val="-2"/>
                <w:sz w:val="22"/>
              </w:rPr>
              <w:t>34,108</w:t>
            </w:r>
          </w:p>
        </w:tc>
        <w:tc>
          <w:tcPr>
            <w:tcW w:w="1110" w:type="dxa"/>
            <w:tcBorders>
              <w:top w:val="single" w:sz="4" w:space="0" w:color="000000"/>
              <w:bottom w:val="single" w:sz="4" w:space="0" w:color="000000"/>
            </w:tcBorders>
          </w:tcPr>
          <w:p>
            <w:pPr>
              <w:pStyle w:val="TableParagraph"/>
              <w:spacing w:before="40"/>
              <w:ind w:right="105"/>
              <w:rPr>
                <w:sz w:val="22"/>
              </w:rPr>
            </w:pPr>
            <w:r>
              <w:rPr>
                <w:spacing w:val="-2"/>
                <w:sz w:val="22"/>
              </w:rPr>
              <w:t>56,497</w:t>
            </w:r>
          </w:p>
        </w:tc>
        <w:tc>
          <w:tcPr>
            <w:tcW w:w="1304" w:type="dxa"/>
            <w:tcBorders>
              <w:top w:val="single" w:sz="4" w:space="0" w:color="000000"/>
              <w:bottom w:val="single" w:sz="4" w:space="0" w:color="000000"/>
            </w:tcBorders>
          </w:tcPr>
          <w:p>
            <w:pPr>
              <w:pStyle w:val="TableParagraph"/>
              <w:spacing w:before="40"/>
              <w:ind w:right="106"/>
              <w:rPr>
                <w:sz w:val="22"/>
              </w:rPr>
            </w:pPr>
            <w:r>
              <w:rPr>
                <w:spacing w:val="-5"/>
                <w:sz w:val="22"/>
              </w:rPr>
              <w:t>66%</w:t>
            </w:r>
          </w:p>
        </w:tc>
      </w:tr>
    </w:tbl>
    <w:p>
      <w:pPr>
        <w:pStyle w:val="BodyText"/>
        <w:rPr>
          <w:b/>
          <w:sz w:val="20"/>
        </w:rPr>
      </w:pPr>
    </w:p>
    <w:p>
      <w:pPr>
        <w:pStyle w:val="Heading2"/>
        <w:numPr>
          <w:ilvl w:val="0"/>
          <w:numId w:val="3"/>
        </w:numPr>
        <w:tabs>
          <w:tab w:pos="1267" w:val="left" w:leader="none"/>
          <w:tab w:pos="1268" w:val="left" w:leader="none"/>
        </w:tabs>
        <w:spacing w:line="240" w:lineRule="auto" w:before="209" w:after="0"/>
        <w:ind w:left="1267" w:right="0" w:hanging="428"/>
        <w:jc w:val="left"/>
        <w:rPr>
          <w:color w:val="001F5F"/>
          <w:sz w:val="22"/>
        </w:rPr>
      </w:pPr>
      <w:r>
        <w:rPr>
          <w:color w:val="001F5F"/>
        </w:rPr>
        <w:t>INCOME</w:t>
      </w:r>
      <w:r>
        <w:rPr>
          <w:color w:val="001F5F"/>
          <w:spacing w:val="-2"/>
        </w:rPr>
        <w:t> </w:t>
      </w:r>
      <w:r>
        <w:rPr>
          <w:color w:val="001F5F"/>
        </w:rPr>
        <w:t>AND</w:t>
      </w:r>
      <w:r>
        <w:rPr>
          <w:color w:val="001F5F"/>
          <w:spacing w:val="-3"/>
        </w:rPr>
        <w:t> </w:t>
      </w:r>
      <w:r>
        <w:rPr>
          <w:color w:val="001F5F"/>
          <w:spacing w:val="-2"/>
        </w:rPr>
        <w:t>EXPENDITURE</w:t>
      </w:r>
    </w:p>
    <w:p>
      <w:pPr>
        <w:pStyle w:val="Heading3"/>
        <w:spacing w:before="180"/>
      </w:pPr>
      <w:r>
        <w:rPr>
          <w:color w:val="001F5F"/>
        </w:rPr>
        <w:t>1(a).</w:t>
      </w:r>
      <w:r>
        <w:rPr>
          <w:color w:val="001F5F"/>
          <w:spacing w:val="-3"/>
        </w:rPr>
        <w:t> </w:t>
      </w:r>
      <w:r>
        <w:rPr>
          <w:color w:val="001F5F"/>
        </w:rPr>
        <w:t>Breakdown</w:t>
      </w:r>
      <w:r>
        <w:rPr>
          <w:color w:val="001F5F"/>
          <w:spacing w:val="-3"/>
        </w:rPr>
        <w:t> </w:t>
      </w:r>
      <w:r>
        <w:rPr>
          <w:color w:val="001F5F"/>
        </w:rPr>
        <w:t>of</w:t>
      </w:r>
      <w:r>
        <w:rPr>
          <w:color w:val="001F5F"/>
          <w:spacing w:val="-4"/>
        </w:rPr>
        <w:t> </w:t>
      </w:r>
      <w:r>
        <w:rPr>
          <w:color w:val="001F5F"/>
        </w:rPr>
        <w:t>Total</w:t>
      </w:r>
      <w:r>
        <w:rPr>
          <w:color w:val="001F5F"/>
          <w:spacing w:val="-2"/>
        </w:rPr>
        <w:t> </w:t>
      </w:r>
      <w:r>
        <w:rPr>
          <w:color w:val="001F5F"/>
        </w:rPr>
        <w:t>Comprehensive</w:t>
      </w:r>
      <w:r>
        <w:rPr>
          <w:color w:val="001F5F"/>
          <w:spacing w:val="-4"/>
        </w:rPr>
        <w:t> </w:t>
      </w:r>
      <w:r>
        <w:rPr>
          <w:color w:val="001F5F"/>
          <w:spacing w:val="-2"/>
        </w:rPr>
        <w:t>Income</w:t>
      </w:r>
    </w:p>
    <w:p>
      <w:pPr>
        <w:pStyle w:val="BodyText"/>
        <w:spacing w:line="256" w:lineRule="auto" w:before="184"/>
        <w:ind w:left="840" w:right="1394"/>
      </w:pPr>
      <w:r>
        <w:rPr/>
        <w:t>The City receives income from a variety of sources from rates, capital and operating grants, statutory fees and fines and contributions from developers.</w:t>
      </w:r>
    </w:p>
    <w:p>
      <w:pPr>
        <w:pStyle w:val="BodyText"/>
        <w:spacing w:before="4"/>
        <w:rPr>
          <w:sz w:val="11"/>
        </w:rPr>
      </w:pPr>
      <w:r>
        <w:rPr/>
        <w:pict>
          <v:group style="position:absolute;margin-left:71.625pt;margin-top:7.749463pt;width:452.05pt;height:278.350pt;mso-position-horizontal-relative:page;mso-position-vertical-relative:paragraph;z-index:-15727616;mso-wrap-distance-left:0;mso-wrap-distance-right:0" id="docshapegroup12" coordorigin="1433,155" coordsize="9041,5567">
            <v:shape style="position:absolute;left:4872;top:320;width:2;height:4993" id="docshape13" coordorigin="4872,321" coordsize="0,4993" path="m4872,5209l4872,5314m4872,4654l4872,4863m4872,4100l4872,4309m4872,3546l4872,3754m4872,2991l4872,3198m4872,321l4872,2643e" filled="false" stroked="true" strokeweight=".75pt" strokecolor="#d9d9d9">
              <v:path arrowok="t"/>
              <v:stroke dashstyle="solid"/>
            </v:shape>
            <v:shape style="position:absolute;left:4282;top:2088;width:948;height:903" id="docshape14" coordorigin="4282,2089" coordsize="948,903" path="m4858,2089l4282,2089,4282,2437,4858,2437,4858,2089xm5230,2643l4282,2643,4282,2991,5230,2991,5230,2643xe" filled="true" fillcolor="#001f5f" stroked="false">
              <v:path arrowok="t"/>
              <v:fill type="solid"/>
            </v:shape>
            <v:line style="position:absolute" from="5462,321" to="5462,3754" stroked="true" strokeweight=".75pt" strokecolor="#d9d9d9">
              <v:stroke dashstyle="solid"/>
            </v:line>
            <v:rect style="position:absolute;left:4282;top:3197;width:1181;height:348" id="docshape15" filled="true" fillcolor="#001f5f" stroked="false">
              <v:fill type="solid"/>
            </v:rect>
            <v:line style="position:absolute" from="5462,4100" to="5462,4309" stroked="true" strokeweight=".75pt" strokecolor="#d9d9d9">
              <v:stroke dashstyle="solid"/>
            </v:line>
            <v:rect style="position:absolute;left:4282;top:3754;width:1245;height:346" id="docshape16" filled="true" fillcolor="#001f5f" stroked="false">
              <v:fill type="solid"/>
            </v:rect>
            <v:shape style="position:absolute;left:5462;top:320;width:591;height:4543" id="docshape17" coordorigin="5462,321" coordsize="591,4543" path="m5462,4654l5462,4863m6053,321l6053,4863e" filled="false" stroked="true" strokeweight=".75pt" strokecolor="#d9d9d9">
              <v:path arrowok="t"/>
              <v:stroke dashstyle="solid"/>
            </v:shape>
            <v:rect style="position:absolute;left:4282;top:4308;width:1728;height:346" id="docshape18" filled="true" fillcolor="#001f5f" stroked="false">
              <v:fill type="solid"/>
            </v:rect>
            <v:shape style="position:absolute;left:5462;top:320;width:4128;height:4993" id="docshape19" coordorigin="5462,321" coordsize="4128,4993" path="m5462,5209l5462,5314m6053,5209l6053,5314m6641,5209l6641,5314m6641,321l6641,4863m7231,5209l7231,5314m7231,321l7231,4863m7822,5209l7822,5314m7822,321l7822,4863m8410,5209l8410,5314m8410,321l8410,4863m9000,5209l9000,5314m9000,321l9000,4863m9590,5209l9590,5314m9590,321l9590,4863e" filled="false" stroked="true" strokeweight=".75pt" strokecolor="#d9d9d9">
              <v:path arrowok="t"/>
              <v:stroke dashstyle="solid"/>
            </v:shape>
            <v:shape style="position:absolute;left:4282;top:425;width:5443;height:4784" id="docshape20" coordorigin="4282,426" coordsize="5443,4784" path="m4361,426l4282,426,4282,771,4361,771,4361,426xm4579,980l4282,980,4282,1326,4579,1326,4579,980xm4586,1534l4282,1534,4282,1880,4586,1880,4586,1534xm9725,4863l4282,4863,4282,5209,9725,5209,9725,4863xe" filled="true" fillcolor="#001f5f" stroked="false">
              <v:path arrowok="t"/>
              <v:fill type="solid"/>
            </v:shape>
            <v:line style="position:absolute" from="4282,5314" to="4282,321" stroked="true" strokeweight=".75pt" strokecolor="#d9d9d9">
              <v:stroke dashstyle="solid"/>
            </v:line>
            <v:line style="position:absolute" from="10180,321" to="10180,5314" stroked="true" strokeweight=".75pt" strokecolor="#d9d9d9">
              <v:stroke dashstyle="solid"/>
            </v:line>
            <v:rect style="position:absolute;left:1440;top:162;width:9026;height:5552" id="docshape21" filled="false" stroked="true" strokeweight=".75pt" strokecolor="#d9d9d9">
              <v:stroke dashstyle="solid"/>
            </v:rect>
            <v:shape style="position:absolute;left:1472;top:501;width:3466;height:757" type="#_x0000_t202" id="docshape22" filled="false" stroked="false">
              <v:textbox inset="0,0,0,0">
                <w:txbxContent>
                  <w:p>
                    <w:pPr>
                      <w:tabs>
                        <w:tab w:pos="3007" w:val="left" w:leader="none"/>
                      </w:tabs>
                      <w:spacing w:line="205" w:lineRule="exact" w:before="0"/>
                      <w:ind w:left="1669" w:right="0" w:firstLine="0"/>
                      <w:jc w:val="left"/>
                      <w:rPr>
                        <w:rFonts w:ascii="Calibri"/>
                        <w:sz w:val="18"/>
                      </w:rPr>
                    </w:pPr>
                    <w:r>
                      <w:rPr>
                        <w:position w:val="1"/>
                        <w:sz w:val="16"/>
                      </w:rPr>
                      <w:t>Other</w:t>
                    </w:r>
                    <w:r>
                      <w:rPr>
                        <w:spacing w:val="12"/>
                        <w:position w:val="1"/>
                        <w:sz w:val="16"/>
                      </w:rPr>
                      <w:t> </w:t>
                    </w:r>
                    <w:r>
                      <w:rPr>
                        <w:spacing w:val="-2"/>
                        <w:position w:val="1"/>
                        <w:sz w:val="16"/>
                      </w:rPr>
                      <w:t>income</w:t>
                    </w:r>
                    <w:r>
                      <w:rPr>
                        <w:position w:val="1"/>
                        <w:sz w:val="16"/>
                      </w:rPr>
                      <w:tab/>
                    </w:r>
                    <w:r>
                      <w:rPr>
                        <w:rFonts w:ascii="Calibri"/>
                        <w:color w:val="404040"/>
                        <w:spacing w:val="-5"/>
                        <w:sz w:val="18"/>
                      </w:rPr>
                      <w:t>1%</w:t>
                    </w:r>
                  </w:p>
                  <w:p>
                    <w:pPr>
                      <w:spacing w:line="240" w:lineRule="auto" w:before="5"/>
                      <w:rPr>
                        <w:rFonts w:ascii="Calibri"/>
                        <w:sz w:val="27"/>
                      </w:rPr>
                    </w:pPr>
                  </w:p>
                  <w:p>
                    <w:pPr>
                      <w:tabs>
                        <w:tab w:pos="3225" w:val="left" w:leader="none"/>
                      </w:tabs>
                      <w:spacing w:line="216" w:lineRule="exact" w:before="0"/>
                      <w:ind w:left="0" w:right="0" w:firstLine="0"/>
                      <w:jc w:val="left"/>
                      <w:rPr>
                        <w:rFonts w:ascii="Calibri"/>
                        <w:sz w:val="18"/>
                      </w:rPr>
                    </w:pPr>
                    <w:r>
                      <w:rPr>
                        <w:w w:val="105"/>
                        <w:position w:val="1"/>
                        <w:sz w:val="16"/>
                      </w:rPr>
                      <w:t>Net</w:t>
                    </w:r>
                    <w:r>
                      <w:rPr>
                        <w:spacing w:val="-8"/>
                        <w:w w:val="105"/>
                        <w:position w:val="1"/>
                        <w:sz w:val="16"/>
                      </w:rPr>
                      <w:t> </w:t>
                    </w:r>
                    <w:r>
                      <w:rPr>
                        <w:w w:val="105"/>
                        <w:position w:val="1"/>
                        <w:sz w:val="16"/>
                      </w:rPr>
                      <w:t>gain/(loss)</w:t>
                    </w:r>
                    <w:r>
                      <w:rPr>
                        <w:spacing w:val="-9"/>
                        <w:w w:val="105"/>
                        <w:position w:val="1"/>
                        <w:sz w:val="16"/>
                      </w:rPr>
                      <w:t> </w:t>
                    </w:r>
                    <w:r>
                      <w:rPr>
                        <w:w w:val="105"/>
                        <w:position w:val="1"/>
                        <w:sz w:val="16"/>
                      </w:rPr>
                      <w:t>on</w:t>
                    </w:r>
                    <w:r>
                      <w:rPr>
                        <w:spacing w:val="-10"/>
                        <w:w w:val="105"/>
                        <w:position w:val="1"/>
                        <w:sz w:val="16"/>
                      </w:rPr>
                      <w:t> </w:t>
                    </w:r>
                    <w:r>
                      <w:rPr>
                        <w:w w:val="105"/>
                        <w:position w:val="1"/>
                        <w:sz w:val="16"/>
                      </w:rPr>
                      <w:t>disposal</w:t>
                    </w:r>
                    <w:r>
                      <w:rPr>
                        <w:spacing w:val="-9"/>
                        <w:w w:val="105"/>
                        <w:position w:val="1"/>
                        <w:sz w:val="16"/>
                      </w:rPr>
                      <w:t> </w:t>
                    </w:r>
                    <w:r>
                      <w:rPr>
                        <w:w w:val="105"/>
                        <w:position w:val="1"/>
                        <w:sz w:val="16"/>
                      </w:rPr>
                      <w:t>of</w:t>
                    </w:r>
                    <w:r>
                      <w:rPr>
                        <w:spacing w:val="-10"/>
                        <w:w w:val="105"/>
                        <w:position w:val="1"/>
                        <w:sz w:val="16"/>
                      </w:rPr>
                      <w:t> </w:t>
                    </w:r>
                    <w:r>
                      <w:rPr>
                        <w:spacing w:val="-2"/>
                        <w:w w:val="105"/>
                        <w:position w:val="1"/>
                        <w:sz w:val="16"/>
                      </w:rPr>
                      <w:t>assets</w:t>
                    </w:r>
                    <w:r>
                      <w:rPr>
                        <w:position w:val="1"/>
                        <w:sz w:val="16"/>
                      </w:rPr>
                      <w:tab/>
                    </w:r>
                    <w:r>
                      <w:rPr>
                        <w:rFonts w:ascii="Calibri"/>
                        <w:color w:val="404040"/>
                        <w:spacing w:val="-5"/>
                        <w:w w:val="105"/>
                        <w:sz w:val="18"/>
                      </w:rPr>
                      <w:t>3%</w:t>
                    </w:r>
                  </w:p>
                </w:txbxContent>
              </v:textbox>
              <w10:wrap type="none"/>
            </v:shape>
            <v:shape style="position:absolute;left:2395;top:1611;width:1763;height:185" type="#_x0000_t202" id="docshape23" filled="false" stroked="false">
              <v:textbox inset="0,0,0,0">
                <w:txbxContent>
                  <w:p>
                    <w:pPr>
                      <w:spacing w:before="0"/>
                      <w:ind w:left="0" w:right="0" w:firstLine="0"/>
                      <w:jc w:val="left"/>
                      <w:rPr>
                        <w:sz w:val="16"/>
                      </w:rPr>
                    </w:pPr>
                    <w:r>
                      <w:rPr>
                        <w:w w:val="105"/>
                        <w:sz w:val="16"/>
                      </w:rPr>
                      <w:t>Statutory</w:t>
                    </w:r>
                    <w:r>
                      <w:rPr>
                        <w:spacing w:val="-10"/>
                        <w:w w:val="105"/>
                        <w:sz w:val="16"/>
                      </w:rPr>
                      <w:t> </w:t>
                    </w:r>
                    <w:r>
                      <w:rPr>
                        <w:w w:val="105"/>
                        <w:sz w:val="16"/>
                      </w:rPr>
                      <w:t>fees</w:t>
                    </w:r>
                    <w:r>
                      <w:rPr>
                        <w:spacing w:val="-10"/>
                        <w:w w:val="105"/>
                        <w:sz w:val="16"/>
                      </w:rPr>
                      <w:t> </w:t>
                    </w:r>
                    <w:r>
                      <w:rPr>
                        <w:w w:val="105"/>
                        <w:sz w:val="16"/>
                      </w:rPr>
                      <w:t>and</w:t>
                    </w:r>
                    <w:r>
                      <w:rPr>
                        <w:spacing w:val="-11"/>
                        <w:w w:val="105"/>
                        <w:sz w:val="16"/>
                      </w:rPr>
                      <w:t> </w:t>
                    </w:r>
                    <w:r>
                      <w:rPr>
                        <w:spacing w:val="-2"/>
                        <w:w w:val="105"/>
                        <w:sz w:val="16"/>
                      </w:rPr>
                      <w:t>fines</w:t>
                    </w:r>
                  </w:p>
                </w:txbxContent>
              </v:textbox>
              <w10:wrap type="none"/>
            </v:shape>
            <v:shape style="position:absolute;left:4706;top:1633;width:240;height:180" type="#_x0000_t202" id="docshape24"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w:t>
                    </w:r>
                  </w:p>
                </w:txbxContent>
              </v:textbox>
              <w10:wrap type="none"/>
            </v:shape>
            <v:shape style="position:absolute;left:3013;top:2165;width:1147;height:185" type="#_x0000_t202" id="docshape25" filled="false" stroked="false">
              <v:textbox inset="0,0,0,0">
                <w:txbxContent>
                  <w:p>
                    <w:pPr>
                      <w:spacing w:before="0"/>
                      <w:ind w:left="0" w:right="0" w:firstLine="0"/>
                      <w:jc w:val="left"/>
                      <w:rPr>
                        <w:sz w:val="16"/>
                      </w:rPr>
                    </w:pPr>
                    <w:r>
                      <w:rPr>
                        <w:w w:val="105"/>
                        <w:sz w:val="16"/>
                      </w:rPr>
                      <w:t>Grants</w:t>
                    </w:r>
                    <w:r>
                      <w:rPr>
                        <w:spacing w:val="-7"/>
                        <w:w w:val="105"/>
                        <w:sz w:val="16"/>
                      </w:rPr>
                      <w:t> </w:t>
                    </w:r>
                    <w:r>
                      <w:rPr>
                        <w:w w:val="105"/>
                        <w:sz w:val="16"/>
                      </w:rPr>
                      <w:t>-</w:t>
                    </w:r>
                    <w:r>
                      <w:rPr>
                        <w:spacing w:val="-7"/>
                        <w:w w:val="105"/>
                        <w:sz w:val="16"/>
                      </w:rPr>
                      <w:t> </w:t>
                    </w:r>
                    <w:r>
                      <w:rPr>
                        <w:spacing w:val="-2"/>
                        <w:w w:val="105"/>
                        <w:sz w:val="16"/>
                      </w:rPr>
                      <w:t>capital</w:t>
                    </w:r>
                  </w:p>
                </w:txbxContent>
              </v:textbox>
              <w10:wrap type="none"/>
            </v:shape>
            <v:shape style="position:absolute;left:4976;top:2187;width:240;height:180" type="#_x0000_t202" id="docshape26"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5%</w:t>
                    </w:r>
                  </w:p>
                </w:txbxContent>
              </v:textbox>
              <w10:wrap type="none"/>
            </v:shape>
            <v:shape style="position:absolute;left:2321;top:2720;width:1839;height:185" type="#_x0000_t202" id="docshape27" filled="false" stroked="false">
              <v:textbox inset="0,0,0,0">
                <w:txbxContent>
                  <w:p>
                    <w:pPr>
                      <w:spacing w:before="0"/>
                      <w:ind w:left="0" w:right="0" w:firstLine="0"/>
                      <w:jc w:val="left"/>
                      <w:rPr>
                        <w:sz w:val="16"/>
                      </w:rPr>
                    </w:pPr>
                    <w:r>
                      <w:rPr>
                        <w:spacing w:val="-2"/>
                        <w:w w:val="105"/>
                        <w:sz w:val="16"/>
                      </w:rPr>
                      <w:t>Contributions</w:t>
                    </w:r>
                    <w:r>
                      <w:rPr>
                        <w:spacing w:val="2"/>
                        <w:w w:val="105"/>
                        <w:sz w:val="16"/>
                      </w:rPr>
                      <w:t> </w:t>
                    </w:r>
                    <w:r>
                      <w:rPr>
                        <w:spacing w:val="-2"/>
                        <w:w w:val="105"/>
                        <w:sz w:val="16"/>
                      </w:rPr>
                      <w:t>-</w:t>
                    </w:r>
                    <w:r>
                      <w:rPr>
                        <w:spacing w:val="2"/>
                        <w:w w:val="105"/>
                        <w:sz w:val="16"/>
                      </w:rPr>
                      <w:t> </w:t>
                    </w:r>
                    <w:r>
                      <w:rPr>
                        <w:spacing w:val="-2"/>
                        <w:w w:val="105"/>
                        <w:sz w:val="16"/>
                      </w:rPr>
                      <w:t>monetary</w:t>
                    </w:r>
                  </w:p>
                </w:txbxContent>
              </v:textbox>
              <w10:wrap type="none"/>
            </v:shape>
            <v:shape style="position:absolute;left:5348;top:2742;width:240;height:180" type="#_x0000_t202" id="docshape2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8%</w:t>
                    </w:r>
                  </w:p>
                </w:txbxContent>
              </v:textbox>
              <w10:wrap type="none"/>
            </v:shape>
            <v:shape style="position:absolute;left:3428;top:3275;width:729;height:185" type="#_x0000_t202" id="docshape29" filled="false" stroked="false">
              <v:textbox inset="0,0,0,0">
                <w:txbxContent>
                  <w:p>
                    <w:pPr>
                      <w:spacing w:before="0"/>
                      <w:ind w:left="0" w:right="0" w:firstLine="0"/>
                      <w:jc w:val="left"/>
                      <w:rPr>
                        <w:sz w:val="16"/>
                      </w:rPr>
                    </w:pPr>
                    <w:r>
                      <w:rPr>
                        <w:w w:val="105"/>
                        <w:sz w:val="16"/>
                      </w:rPr>
                      <w:t>User</w:t>
                    </w:r>
                    <w:r>
                      <w:rPr>
                        <w:spacing w:val="-8"/>
                        <w:w w:val="105"/>
                        <w:sz w:val="16"/>
                      </w:rPr>
                      <w:t> </w:t>
                    </w:r>
                    <w:r>
                      <w:rPr>
                        <w:spacing w:val="-4"/>
                        <w:w w:val="105"/>
                        <w:sz w:val="16"/>
                      </w:rPr>
                      <w:t>fees</w:t>
                    </w:r>
                  </w:p>
                </w:txbxContent>
              </v:textbox>
              <w10:wrap type="none"/>
            </v:shape>
            <v:shape style="position:absolute;left:5581;top:3297;width:332;height:180" type="#_x0000_t202" id="docshape3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10%</w:t>
                    </w:r>
                  </w:p>
                </w:txbxContent>
              </v:textbox>
              <w10:wrap type="none"/>
            </v:shape>
            <v:shape style="position:absolute;left:2801;top:3830;width:1358;height:185" type="#_x0000_t202" id="docshape31" filled="false" stroked="false">
              <v:textbox inset="0,0,0,0">
                <w:txbxContent>
                  <w:p>
                    <w:pPr>
                      <w:spacing w:before="0"/>
                      <w:ind w:left="0" w:right="0" w:firstLine="0"/>
                      <w:jc w:val="left"/>
                      <w:rPr>
                        <w:sz w:val="16"/>
                      </w:rPr>
                    </w:pPr>
                    <w:r>
                      <w:rPr>
                        <w:w w:val="105"/>
                        <w:sz w:val="16"/>
                      </w:rPr>
                      <w:t>Grants</w:t>
                    </w:r>
                    <w:r>
                      <w:rPr>
                        <w:spacing w:val="-7"/>
                        <w:w w:val="105"/>
                        <w:sz w:val="16"/>
                      </w:rPr>
                      <w:t> </w:t>
                    </w:r>
                    <w:r>
                      <w:rPr>
                        <w:w w:val="105"/>
                        <w:sz w:val="16"/>
                      </w:rPr>
                      <w:t>-</w:t>
                    </w:r>
                    <w:r>
                      <w:rPr>
                        <w:spacing w:val="-7"/>
                        <w:w w:val="105"/>
                        <w:sz w:val="16"/>
                      </w:rPr>
                      <w:t> </w:t>
                    </w:r>
                    <w:r>
                      <w:rPr>
                        <w:spacing w:val="-2"/>
                        <w:w w:val="105"/>
                        <w:sz w:val="16"/>
                      </w:rPr>
                      <w:t>operating</w:t>
                    </w:r>
                  </w:p>
                </w:txbxContent>
              </v:textbox>
              <w10:wrap type="none"/>
            </v:shape>
            <v:shape style="position:absolute;left:5647;top:3852;width:332;height:180" type="#_x0000_t202" id="docshape3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11%</w:t>
                    </w:r>
                  </w:p>
                </w:txbxContent>
              </v:textbox>
              <w10:wrap type="none"/>
            </v:shape>
            <v:shape style="position:absolute;left:1989;top:4384;width:2170;height:185" type="#_x0000_t202" id="docshape33" filled="false" stroked="false">
              <v:textbox inset="0,0,0,0">
                <w:txbxContent>
                  <w:p>
                    <w:pPr>
                      <w:spacing w:before="0"/>
                      <w:ind w:left="0" w:right="0" w:firstLine="0"/>
                      <w:jc w:val="left"/>
                      <w:rPr>
                        <w:sz w:val="16"/>
                      </w:rPr>
                    </w:pPr>
                    <w:r>
                      <w:rPr>
                        <w:sz w:val="16"/>
                      </w:rPr>
                      <w:t>Contributions</w:t>
                    </w:r>
                    <w:r>
                      <w:rPr>
                        <w:spacing w:val="20"/>
                        <w:sz w:val="16"/>
                      </w:rPr>
                      <w:t> </w:t>
                    </w:r>
                    <w:r>
                      <w:rPr>
                        <w:sz w:val="16"/>
                      </w:rPr>
                      <w:t>-</w:t>
                    </w:r>
                    <w:r>
                      <w:rPr>
                        <w:spacing w:val="19"/>
                        <w:sz w:val="16"/>
                      </w:rPr>
                      <w:t> </w:t>
                    </w:r>
                    <w:r>
                      <w:rPr>
                        <w:sz w:val="16"/>
                      </w:rPr>
                      <w:t>non-</w:t>
                    </w:r>
                    <w:r>
                      <w:rPr>
                        <w:spacing w:val="-2"/>
                        <w:sz w:val="16"/>
                      </w:rPr>
                      <w:t>monetary</w:t>
                    </w:r>
                  </w:p>
                </w:txbxContent>
              </v:textbox>
              <w10:wrap type="none"/>
            </v:shape>
            <v:shape style="position:absolute;left:6128;top:4406;width:332;height:180" type="#_x0000_t202" id="docshape34"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15%</w:t>
                    </w:r>
                  </w:p>
                </w:txbxContent>
              </v:textbox>
              <w10:wrap type="none"/>
            </v:shape>
            <v:shape style="position:absolute;left:2745;top:4939;width:1414;height:185" type="#_x0000_t202" id="docshape35" filled="false" stroked="false">
              <v:textbox inset="0,0,0,0">
                <w:txbxContent>
                  <w:p>
                    <w:pPr>
                      <w:spacing w:before="0"/>
                      <w:ind w:left="0" w:right="0" w:firstLine="0"/>
                      <w:jc w:val="left"/>
                      <w:rPr>
                        <w:sz w:val="16"/>
                      </w:rPr>
                    </w:pPr>
                    <w:r>
                      <w:rPr>
                        <w:w w:val="105"/>
                        <w:sz w:val="16"/>
                      </w:rPr>
                      <w:t>Rates</w:t>
                    </w:r>
                    <w:r>
                      <w:rPr>
                        <w:spacing w:val="-8"/>
                        <w:w w:val="105"/>
                        <w:sz w:val="16"/>
                      </w:rPr>
                      <w:t> </w:t>
                    </w:r>
                    <w:r>
                      <w:rPr>
                        <w:w w:val="105"/>
                        <w:sz w:val="16"/>
                      </w:rPr>
                      <w:t>and</w:t>
                    </w:r>
                    <w:r>
                      <w:rPr>
                        <w:spacing w:val="-10"/>
                        <w:w w:val="105"/>
                        <w:sz w:val="16"/>
                      </w:rPr>
                      <w:t> </w:t>
                    </w:r>
                    <w:r>
                      <w:rPr>
                        <w:spacing w:val="-2"/>
                        <w:w w:val="105"/>
                        <w:sz w:val="16"/>
                      </w:rPr>
                      <w:t>charges</w:t>
                    </w:r>
                  </w:p>
                </w:txbxContent>
              </v:textbox>
              <w10:wrap type="none"/>
            </v:shape>
            <v:shape style="position:absolute;left:9844;top:4961;width:332;height:180" type="#_x0000_t202" id="docshape36"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46%</w:t>
                    </w:r>
                  </w:p>
                </w:txbxContent>
              </v:textbox>
              <w10:wrap type="none"/>
            </v:shape>
            <v:shape style="position:absolute;left:4162;top:5415;width:6204;height:185" type="#_x0000_t202" id="docshape37" filled="false" stroked="false">
              <v:textbox inset="0,0,0,0">
                <w:txbxContent>
                  <w:p>
                    <w:pPr>
                      <w:tabs>
                        <w:tab w:pos="589" w:val="left" w:leader="none"/>
                        <w:tab w:pos="1133" w:val="left" w:leader="none"/>
                        <w:tab w:pos="1722" w:val="left" w:leader="none"/>
                        <w:tab w:pos="2312" w:val="left" w:leader="none"/>
                        <w:tab w:pos="2902" w:val="left" w:leader="none"/>
                        <w:tab w:pos="3492" w:val="left" w:leader="none"/>
                        <w:tab w:pos="4081" w:val="left" w:leader="none"/>
                        <w:tab w:pos="4671" w:val="left" w:leader="none"/>
                        <w:tab w:pos="5261" w:val="left" w:leader="none"/>
                        <w:tab w:pos="5850" w:val="left" w:leader="none"/>
                      </w:tabs>
                      <w:spacing w:before="0"/>
                      <w:ind w:left="0" w:right="0" w:firstLine="0"/>
                      <w:jc w:val="left"/>
                      <w:rPr>
                        <w:sz w:val="16"/>
                      </w:rPr>
                    </w:pPr>
                    <w:r>
                      <w:rPr>
                        <w:spacing w:val="-5"/>
                        <w:w w:val="105"/>
                        <w:sz w:val="16"/>
                      </w:rPr>
                      <w:t>0%</w:t>
                    </w:r>
                    <w:r>
                      <w:rPr>
                        <w:sz w:val="16"/>
                      </w:rPr>
                      <w:tab/>
                    </w:r>
                    <w:r>
                      <w:rPr>
                        <w:spacing w:val="-5"/>
                        <w:w w:val="105"/>
                        <w:sz w:val="16"/>
                      </w:rPr>
                      <w:t>5%</w:t>
                    </w:r>
                    <w:r>
                      <w:rPr>
                        <w:sz w:val="16"/>
                      </w:rPr>
                      <w:tab/>
                    </w:r>
                    <w:r>
                      <w:rPr>
                        <w:spacing w:val="-5"/>
                        <w:w w:val="105"/>
                        <w:sz w:val="16"/>
                      </w:rPr>
                      <w:t>10%</w:t>
                    </w:r>
                    <w:r>
                      <w:rPr>
                        <w:sz w:val="16"/>
                      </w:rPr>
                      <w:tab/>
                    </w:r>
                    <w:r>
                      <w:rPr>
                        <w:spacing w:val="-5"/>
                        <w:w w:val="105"/>
                        <w:sz w:val="16"/>
                      </w:rPr>
                      <w:t>15%</w:t>
                    </w:r>
                    <w:r>
                      <w:rPr>
                        <w:sz w:val="16"/>
                      </w:rPr>
                      <w:tab/>
                    </w:r>
                    <w:r>
                      <w:rPr>
                        <w:spacing w:val="-5"/>
                        <w:w w:val="105"/>
                        <w:sz w:val="16"/>
                      </w:rPr>
                      <w:t>20%</w:t>
                    </w:r>
                    <w:r>
                      <w:rPr>
                        <w:sz w:val="16"/>
                      </w:rPr>
                      <w:tab/>
                    </w:r>
                    <w:r>
                      <w:rPr>
                        <w:spacing w:val="-5"/>
                        <w:w w:val="105"/>
                        <w:sz w:val="16"/>
                      </w:rPr>
                      <w:t>25%</w:t>
                    </w:r>
                    <w:r>
                      <w:rPr>
                        <w:sz w:val="16"/>
                      </w:rPr>
                      <w:tab/>
                    </w:r>
                    <w:r>
                      <w:rPr>
                        <w:spacing w:val="-5"/>
                        <w:w w:val="105"/>
                        <w:sz w:val="16"/>
                      </w:rPr>
                      <w:t>30%</w:t>
                    </w:r>
                    <w:r>
                      <w:rPr>
                        <w:sz w:val="16"/>
                      </w:rPr>
                      <w:tab/>
                    </w:r>
                    <w:r>
                      <w:rPr>
                        <w:spacing w:val="-5"/>
                        <w:w w:val="105"/>
                        <w:sz w:val="16"/>
                      </w:rPr>
                      <w:t>35%</w:t>
                    </w:r>
                    <w:r>
                      <w:rPr>
                        <w:sz w:val="16"/>
                      </w:rPr>
                      <w:tab/>
                    </w:r>
                    <w:r>
                      <w:rPr>
                        <w:spacing w:val="-5"/>
                        <w:w w:val="105"/>
                        <w:sz w:val="16"/>
                      </w:rPr>
                      <w:t>40%</w:t>
                    </w:r>
                    <w:r>
                      <w:rPr>
                        <w:sz w:val="16"/>
                      </w:rPr>
                      <w:tab/>
                    </w:r>
                    <w:r>
                      <w:rPr>
                        <w:spacing w:val="-5"/>
                        <w:w w:val="105"/>
                        <w:sz w:val="16"/>
                      </w:rPr>
                      <w:t>45%</w:t>
                    </w:r>
                    <w:r>
                      <w:rPr>
                        <w:sz w:val="16"/>
                      </w:rPr>
                      <w:tab/>
                    </w:r>
                    <w:r>
                      <w:rPr>
                        <w:spacing w:val="-5"/>
                        <w:w w:val="105"/>
                        <w:sz w:val="16"/>
                      </w:rPr>
                      <w:t>50%</w:t>
                    </w:r>
                  </w:p>
                </w:txbxContent>
              </v:textbox>
              <w10:wrap type="none"/>
            </v:shape>
            <w10:wrap type="topAndBottom"/>
          </v:group>
        </w:pict>
      </w:r>
    </w:p>
    <w:p>
      <w:pPr>
        <w:spacing w:after="0"/>
        <w:rPr>
          <w:sz w:val="11"/>
        </w:rPr>
        <w:sectPr>
          <w:pgSz w:w="11910" w:h="16840"/>
          <w:pgMar w:header="0" w:footer="546" w:top="1320" w:bottom="740" w:left="600" w:right="0"/>
        </w:sectPr>
      </w:pPr>
    </w:p>
    <w:p>
      <w:pPr>
        <w:pStyle w:val="Heading3"/>
        <w:jc w:val="both"/>
      </w:pPr>
      <w:r>
        <w:rPr>
          <w:color w:val="001F5F"/>
        </w:rPr>
        <w:t>1(b).</w:t>
      </w:r>
      <w:r>
        <w:rPr>
          <w:color w:val="001F5F"/>
          <w:spacing w:val="31"/>
        </w:rPr>
        <w:t>  </w:t>
      </w:r>
      <w:r>
        <w:rPr>
          <w:color w:val="001F5F"/>
        </w:rPr>
        <w:t>Breakdown</w:t>
      </w:r>
      <w:r>
        <w:rPr>
          <w:color w:val="001F5F"/>
          <w:spacing w:val="-2"/>
        </w:rPr>
        <w:t> </w:t>
      </w:r>
      <w:r>
        <w:rPr>
          <w:color w:val="001F5F"/>
        </w:rPr>
        <w:t>of</w:t>
      </w:r>
      <w:r>
        <w:rPr>
          <w:color w:val="001F5F"/>
          <w:spacing w:val="-4"/>
        </w:rPr>
        <w:t> </w:t>
      </w:r>
      <w:r>
        <w:rPr>
          <w:color w:val="001F5F"/>
        </w:rPr>
        <w:t>where</w:t>
      </w:r>
      <w:r>
        <w:rPr>
          <w:color w:val="001F5F"/>
          <w:spacing w:val="-1"/>
        </w:rPr>
        <w:t> </w:t>
      </w:r>
      <w:r>
        <w:rPr>
          <w:color w:val="001F5F"/>
        </w:rPr>
        <w:t>our</w:t>
      </w:r>
      <w:r>
        <w:rPr>
          <w:color w:val="001F5F"/>
          <w:spacing w:val="-2"/>
        </w:rPr>
        <w:t> </w:t>
      </w:r>
      <w:r>
        <w:rPr>
          <w:color w:val="001F5F"/>
        </w:rPr>
        <w:t>money</w:t>
      </w:r>
      <w:r>
        <w:rPr>
          <w:color w:val="001F5F"/>
          <w:spacing w:val="-1"/>
        </w:rPr>
        <w:t> </w:t>
      </w:r>
      <w:r>
        <w:rPr>
          <w:color w:val="001F5F"/>
          <w:spacing w:val="-4"/>
        </w:rPr>
        <w:t>goes</w:t>
      </w:r>
    </w:p>
    <w:p>
      <w:pPr>
        <w:pStyle w:val="BodyText"/>
        <w:spacing w:before="6"/>
        <w:rPr>
          <w:b/>
          <w:sz w:val="37"/>
        </w:rPr>
      </w:pPr>
    </w:p>
    <w:p>
      <w:pPr>
        <w:pStyle w:val="BodyText"/>
        <w:ind w:left="839" w:right="1412"/>
        <w:jc w:val="both"/>
      </w:pPr>
      <w:r>
        <w:rPr/>
        <w:t>In</w:t>
      </w:r>
      <w:r>
        <w:rPr>
          <w:spacing w:val="-6"/>
        </w:rPr>
        <w:t> </w:t>
      </w:r>
      <w:r>
        <w:rPr/>
        <w:t>2022-23</w:t>
      </w:r>
      <w:r>
        <w:rPr>
          <w:spacing w:val="-9"/>
        </w:rPr>
        <w:t> </w:t>
      </w:r>
      <w:r>
        <w:rPr/>
        <w:t>the</w:t>
      </w:r>
      <w:r>
        <w:rPr>
          <w:spacing w:val="-6"/>
        </w:rPr>
        <w:t> </w:t>
      </w:r>
      <w:r>
        <w:rPr/>
        <w:t>City</w:t>
      </w:r>
      <w:r>
        <w:rPr>
          <w:spacing w:val="-6"/>
        </w:rPr>
        <w:t> </w:t>
      </w:r>
      <w:r>
        <w:rPr/>
        <w:t>will</w:t>
      </w:r>
      <w:r>
        <w:rPr>
          <w:spacing w:val="-7"/>
        </w:rPr>
        <w:t> </w:t>
      </w:r>
      <w:r>
        <w:rPr/>
        <w:t>allocate</w:t>
      </w:r>
      <w:r>
        <w:rPr>
          <w:spacing w:val="-6"/>
        </w:rPr>
        <w:t> </w:t>
      </w:r>
      <w:r>
        <w:rPr/>
        <w:t>$558.4</w:t>
      </w:r>
      <w:r>
        <w:rPr>
          <w:spacing w:val="-9"/>
        </w:rPr>
        <w:t> </w:t>
      </w:r>
      <w:r>
        <w:rPr/>
        <w:t>million</w:t>
      </w:r>
      <w:r>
        <w:rPr>
          <w:spacing w:val="-6"/>
        </w:rPr>
        <w:t> </w:t>
      </w:r>
      <w:r>
        <w:rPr/>
        <w:t>expenditure</w:t>
      </w:r>
      <w:r>
        <w:rPr>
          <w:spacing w:val="-6"/>
        </w:rPr>
        <w:t> </w:t>
      </w:r>
      <w:r>
        <w:rPr/>
        <w:t>(total</w:t>
      </w:r>
      <w:r>
        <w:rPr>
          <w:spacing w:val="-7"/>
        </w:rPr>
        <w:t> </w:t>
      </w:r>
      <w:r>
        <w:rPr/>
        <w:t>expenses</w:t>
      </w:r>
      <w:r>
        <w:rPr>
          <w:spacing w:val="-8"/>
        </w:rPr>
        <w:t> </w:t>
      </w:r>
      <w:r>
        <w:rPr/>
        <w:t>$430.0</w:t>
      </w:r>
      <w:r>
        <w:rPr>
          <w:spacing w:val="-5"/>
        </w:rPr>
        <w:t> </w:t>
      </w:r>
      <w:r>
        <w:rPr/>
        <w:t>million</w:t>
      </w:r>
      <w:r>
        <w:rPr>
          <w:spacing w:val="-6"/>
        </w:rPr>
        <w:t> </w:t>
      </w:r>
      <w:r>
        <w:rPr/>
        <w:t>less non-cash items $78.1 million plus capital project expenditure $206.6 million) across the main services that it delivers.</w:t>
      </w:r>
      <w:r>
        <w:rPr>
          <w:spacing w:val="40"/>
        </w:rPr>
        <w:t> </w:t>
      </w:r>
      <w:r>
        <w:rPr/>
        <w:t>The chart below shows gross expenditure allocated to each service </w:t>
      </w:r>
      <w:r>
        <w:rPr>
          <w:spacing w:val="-2"/>
        </w:rPr>
        <w:t>area.</w:t>
      </w:r>
    </w:p>
    <w:p>
      <w:pPr>
        <w:pStyle w:val="BodyText"/>
        <w:spacing w:before="3"/>
        <w:rPr>
          <w:sz w:val="19"/>
        </w:rPr>
      </w:pPr>
      <w:r>
        <w:rPr/>
        <w:pict>
          <v:group style="position:absolute;margin-left:71.625pt;margin-top:12.331275pt;width:455.25pt;height:268.150pt;mso-position-horizontal-relative:page;mso-position-vertical-relative:paragraph;z-index:-15727104;mso-wrap-distance-left:0;mso-wrap-distance-right:0" id="docshapegroup38" coordorigin="1433,247" coordsize="9105,5363">
            <v:shape style="position:absolute;left:6033;top:474;width:2;height:4690" id="docshape39" coordorigin="6034,474" coordsize="0,4690" path="m6034,5121l6034,5164m6034,4859l6034,4948m6034,4597l6034,4689m6034,474l6034,4427e" filled="false" stroked="true" strokeweight=".75pt" strokecolor="#d9d9d9">
              <v:path arrowok="t"/>
              <v:stroke dashstyle="solid"/>
            </v:shape>
            <v:shape style="position:absolute;left:5022;top:4427;width:1218;height:432" id="docshape40" coordorigin="5022,4427" coordsize="1218,432" path="m6156,4427l5022,4427,5022,4597,6156,4597,6156,4427xm6240,4689l5022,4689,5022,4859,6240,4859,6240,4689xe" filled="true" fillcolor="#001f5f" stroked="false">
              <v:path arrowok="t"/>
              <v:fill type="solid"/>
            </v:shape>
            <v:shape style="position:absolute;left:7044;top:474;width:2021;height:4690" id="docshape41" coordorigin="7044,474" coordsize="2021,4690" path="m7044,5121l7044,5164m7044,474l7044,4948m8054,5121l8054,5164m8054,474l8054,4948m9065,5121l9065,5164m9065,474l9065,4948e" filled="false" stroked="true" strokeweight=".75pt" strokecolor="#d9d9d9">
              <v:path arrowok="t"/>
              <v:stroke dashstyle="solid"/>
            </v:shape>
            <v:rect style="position:absolute;left:5022;top:4947;width:4204;height:173" id="docshape42" filled="true" fillcolor="#001f5f" stroked="false">
              <v:fill type="solid"/>
            </v:rect>
            <v:shape style="position:absolute;left:5022;top:4427;width:4204;height:694" id="docshape43" coordorigin="5022,4427" coordsize="4204,694" path="m9226,5121l5022,5121,5022,4948,9226,4948,9226,5121xm6240,4859l5022,4859,5022,4689,6240,4689,6240,4859xm6156,4597l5022,4597,5022,4427,6156,4427,6156,4597xe" filled="false" stroked="true" strokeweight="0pt" strokecolor="#d9d9d9">
              <v:path arrowok="t"/>
              <v:stroke dashstyle="solid"/>
            </v:shape>
            <v:rect style="position:absolute;left:5022;top:4165;width:710;height:173" id="docshape44" filled="true" fillcolor="#001f5f" stroked="false">
              <v:fill type="solid"/>
            </v:rect>
            <v:rect style="position:absolute;left:5022;top:4165;width:710;height:173" id="docshape45" filled="false" stroked="true" strokeweight="0pt" strokecolor="#d9d9d9">
              <v:stroke dashstyle="solid"/>
            </v:rect>
            <v:rect style="position:absolute;left:5022;top:3906;width:645;height:171" id="docshape46" filled="true" fillcolor="#001f5f" stroked="false">
              <v:fill type="solid"/>
            </v:rect>
            <v:rect style="position:absolute;left:5022;top:3906;width:645;height:171" id="docshape47" filled="false" stroked="true" strokeweight="0pt" strokecolor="#d9d9d9">
              <v:stroke dashstyle="solid"/>
            </v:rect>
            <v:rect style="position:absolute;left:5022;top:3644;width:506;height:173" id="docshape48" filled="true" fillcolor="#001f5f" stroked="false">
              <v:fill type="solid"/>
            </v:rect>
            <v:rect style="position:absolute;left:5022;top:3644;width:506;height:173" id="docshape49" filled="false" stroked="true" strokeweight="0pt" strokecolor="#d9d9d9">
              <v:stroke dashstyle="solid"/>
            </v:rect>
            <v:rect style="position:absolute;left:5022;top:3385;width:455;height:171" id="docshape50" filled="true" fillcolor="#001f5f" stroked="false">
              <v:fill type="solid"/>
            </v:rect>
            <v:rect style="position:absolute;left:5022;top:3385;width:455;height:171" id="docshape51" filled="false" stroked="true" strokeweight="0pt" strokecolor="#d9d9d9">
              <v:stroke dashstyle="solid"/>
            </v:rect>
            <v:rect style="position:absolute;left:5022;top:3123;width:383;height:173" id="docshape52" filled="true" fillcolor="#001f5f" stroked="false">
              <v:fill type="solid"/>
            </v:rect>
            <v:rect style="position:absolute;left:5022;top:3123;width:383;height:173" id="docshape53" filled="false" stroked="true" strokeweight="0pt" strokecolor="#d9d9d9">
              <v:stroke dashstyle="solid"/>
            </v:rect>
            <v:rect style="position:absolute;left:5022;top:2864;width:383;height:171" id="docshape54" filled="true" fillcolor="#001f5f" stroked="false">
              <v:fill type="solid"/>
            </v:rect>
            <v:rect style="position:absolute;left:5022;top:2864;width:383;height:171" id="docshape55" filled="false" stroked="true" strokeweight="0pt" strokecolor="#d9d9d9">
              <v:stroke dashstyle="solid"/>
            </v:rect>
            <v:rect style="position:absolute;left:5022;top:2603;width:345;height:171" id="docshape56" filled="true" fillcolor="#001f5f" stroked="false">
              <v:fill type="solid"/>
            </v:rect>
            <v:rect style="position:absolute;left:5022;top:2603;width:345;height:171" id="docshape57" filled="false" stroked="true" strokeweight="0pt" strokecolor="#d9d9d9">
              <v:stroke dashstyle="solid"/>
            </v:rect>
            <v:rect style="position:absolute;left:5022;top:2341;width:321;height:173" id="docshape58" filled="true" fillcolor="#001f5f" stroked="false">
              <v:fill type="solid"/>
            </v:rect>
            <v:rect style="position:absolute;left:5022;top:2341;width:321;height:173" id="docshape59" filled="false" stroked="true" strokeweight="0pt" strokecolor="#d9d9d9">
              <v:stroke dashstyle="solid"/>
            </v:rect>
            <v:rect style="position:absolute;left:5022;top:2082;width:294;height:171" id="docshape60" filled="true" fillcolor="#001f5f" stroked="false">
              <v:fill type="solid"/>
            </v:rect>
            <v:rect style="position:absolute;left:5022;top:2082;width:294;height:171" id="docshape61" filled="false" stroked="true" strokeweight="0pt" strokecolor="#d9d9d9">
              <v:stroke dashstyle="solid"/>
            </v:rect>
            <v:rect style="position:absolute;left:5022;top:1820;width:237;height:173" id="docshape62" filled="true" fillcolor="#001f5f" stroked="false">
              <v:fill type="solid"/>
            </v:rect>
            <v:rect style="position:absolute;left:5022;top:1820;width:237;height:173" id="docshape63" filled="false" stroked="true" strokeweight="0pt" strokecolor="#d9d9d9">
              <v:stroke dashstyle="solid"/>
            </v:rect>
            <v:rect style="position:absolute;left:5022;top:1561;width:234;height:171" id="docshape64" filled="true" fillcolor="#001f5f" stroked="false">
              <v:fill type="solid"/>
            </v:rect>
            <v:rect style="position:absolute;left:5022;top:1561;width:234;height:171" id="docshape65" filled="false" stroked="true" strokeweight="0pt" strokecolor="#d9d9d9">
              <v:stroke dashstyle="solid"/>
            </v:rect>
            <v:rect style="position:absolute;left:5022;top:1299;width:117;height:173" id="docshape66" filled="true" fillcolor="#001f5f" stroked="false">
              <v:fill type="solid"/>
            </v:rect>
            <v:rect style="position:absolute;left:5022;top:1299;width:117;height:173" id="docshape67" filled="false" stroked="true" strokeweight="0pt" strokecolor="#d9d9d9">
              <v:stroke dashstyle="solid"/>
            </v:rect>
            <v:rect style="position:absolute;left:5022;top:1040;width:47;height:171" id="docshape68" filled="true" fillcolor="#001f5f" stroked="false">
              <v:fill type="solid"/>
            </v:rect>
            <v:rect style="position:absolute;left:5022;top:1040;width:47;height:171" id="docshape69" filled="false" stroked="true" strokeweight="0pt" strokecolor="#d9d9d9">
              <v:stroke dashstyle="solid"/>
            </v:rect>
            <v:rect style="position:absolute;left:5022;top:779;width:40;height:173" id="docshape70" filled="true" fillcolor="#001f5f" stroked="false">
              <v:fill type="solid"/>
            </v:rect>
            <v:rect style="position:absolute;left:5022;top:779;width:40;height:173" id="docshape71" filled="false" stroked="true" strokeweight="0pt" strokecolor="#d9d9d9">
              <v:stroke dashstyle="solid"/>
            </v:rect>
            <v:rect style="position:absolute;left:5022;top:519;width:23;height:171" id="docshape72" filled="true" fillcolor="#001f5f" stroked="false">
              <v:fill type="solid"/>
            </v:rect>
            <v:rect style="position:absolute;left:5022;top:519;width:23;height:171" id="docshape73" filled="false" stroked="true" strokeweight="0pt" strokecolor="#d9d9d9">
              <v:stroke dashstyle="solid"/>
            </v:rect>
            <v:line style="position:absolute" from="5022,5164" to="5022,474" stroked="true" strokeweight=".75pt" strokecolor="#d9d9d9">
              <v:stroke dashstyle="solid"/>
            </v:line>
            <v:line style="position:absolute" from="10075,474" to="10075,5164" stroked="true" strokeweight=".75pt" strokecolor="#d9d9d9">
              <v:stroke dashstyle="solid"/>
            </v:line>
            <v:rect style="position:absolute;left:1440;top:254;width:9090;height:5348" id="docshape74" filled="false" stroked="true" strokeweight=".75pt" strokecolor="#d9d9d9">
              <v:stroke dashstyle="solid"/>
            </v:rect>
            <v:shape style="position:absolute;left:1569;top:504;width:5303;height:4619" type="#_x0000_t202" id="docshape75" filled="false" stroked="false">
              <v:textbox inset="0,0,0,0">
                <w:txbxContent>
                  <w:p>
                    <w:pPr>
                      <w:tabs>
                        <w:tab w:pos="2920" w:val="left" w:leader="none"/>
                        <w:tab w:pos="3592" w:val="left" w:leader="none"/>
                      </w:tabs>
                      <w:spacing w:line="319" w:lineRule="auto" w:before="2"/>
                      <w:ind w:left="1097" w:right="1269" w:firstLine="257"/>
                      <w:jc w:val="right"/>
                      <w:rPr>
                        <w:rFonts w:ascii="Calibri"/>
                        <w:sz w:val="16"/>
                      </w:rPr>
                    </w:pPr>
                    <w:r>
                      <w:rPr>
                        <w:rFonts w:ascii="Arial Narrow"/>
                        <w:color w:val="585858"/>
                        <w:sz w:val="16"/>
                      </w:rPr>
                      <w:t>Emergency Management - 0.2%</w:t>
                      <w:tab/>
                    </w:r>
                    <w:r>
                      <w:rPr>
                        <w:rFonts w:ascii="Calibri"/>
                        <w:color w:val="404040"/>
                        <w:spacing w:val="-2"/>
                        <w:sz w:val="16"/>
                      </w:rPr>
                      <w:t>$1.1m</w:t>
                    </w:r>
                    <w:r>
                      <w:rPr>
                        <w:rFonts w:ascii="Calibri"/>
                        <w:color w:val="404040"/>
                        <w:spacing w:val="40"/>
                        <w:sz w:val="16"/>
                      </w:rPr>
                      <w:t> </w:t>
                    </w:r>
                    <w:r>
                      <w:rPr>
                        <w:rFonts w:ascii="Arial Narrow"/>
                        <w:color w:val="585858"/>
                        <w:sz w:val="16"/>
                      </w:rPr>
                      <w:t>Marketing &amp; Communications - 0.3%</w:t>
                      <w:tab/>
                    </w:r>
                    <w:r>
                      <w:rPr>
                        <w:rFonts w:ascii="Arial Narrow"/>
                        <w:color w:val="585858"/>
                        <w:spacing w:val="-21"/>
                        <w:sz w:val="16"/>
                      </w:rPr>
                      <w:t> </w:t>
                    </w:r>
                    <w:r>
                      <w:rPr>
                        <w:rFonts w:ascii="Calibri"/>
                        <w:color w:val="404040"/>
                        <w:sz w:val="16"/>
                      </w:rPr>
                      <w:t>$1.9m</w:t>
                    </w:r>
                    <w:r>
                      <w:rPr>
                        <w:rFonts w:ascii="Calibri"/>
                        <w:color w:val="404040"/>
                        <w:spacing w:val="40"/>
                        <w:sz w:val="16"/>
                      </w:rPr>
                      <w:t> </w:t>
                    </w:r>
                    <w:r>
                      <w:rPr>
                        <w:rFonts w:ascii="Arial Narrow"/>
                        <w:color w:val="585858"/>
                        <w:sz w:val="16"/>
                      </w:rPr>
                      <w:t>Customer Service - 0.4%</w:t>
                      <w:tab/>
                    </w:r>
                    <w:r>
                      <w:rPr>
                        <w:rFonts w:ascii="Calibri"/>
                        <w:color w:val="404040"/>
                        <w:spacing w:val="-2"/>
                        <w:sz w:val="16"/>
                      </w:rPr>
                      <w:t>$2.3m</w:t>
                    </w:r>
                  </w:p>
                  <w:p>
                    <w:pPr>
                      <w:tabs>
                        <w:tab w:pos="2861" w:val="left" w:leader="none"/>
                      </w:tabs>
                      <w:spacing w:before="2"/>
                      <w:ind w:left="0" w:right="1198" w:firstLine="0"/>
                      <w:jc w:val="right"/>
                      <w:rPr>
                        <w:rFonts w:ascii="Calibri"/>
                        <w:sz w:val="16"/>
                      </w:rPr>
                    </w:pPr>
                    <w:r>
                      <w:rPr>
                        <w:rFonts w:ascii="Arial Narrow"/>
                        <w:color w:val="585858"/>
                        <w:spacing w:val="-2"/>
                        <w:w w:val="105"/>
                        <w:sz w:val="16"/>
                      </w:rPr>
                      <w:t>Environmental</w:t>
                    </w:r>
                    <w:r>
                      <w:rPr>
                        <w:rFonts w:ascii="Arial Narrow"/>
                        <w:color w:val="585858"/>
                        <w:w w:val="105"/>
                        <w:sz w:val="16"/>
                      </w:rPr>
                      <w:t> </w:t>
                    </w:r>
                    <w:r>
                      <w:rPr>
                        <w:rFonts w:ascii="Arial Narrow"/>
                        <w:color w:val="585858"/>
                        <w:spacing w:val="-2"/>
                        <w:w w:val="105"/>
                        <w:sz w:val="16"/>
                      </w:rPr>
                      <w:t>&amp;</w:t>
                    </w:r>
                    <w:r>
                      <w:rPr>
                        <w:rFonts w:ascii="Arial Narrow"/>
                        <w:color w:val="585858"/>
                        <w:spacing w:val="2"/>
                        <w:w w:val="105"/>
                        <w:sz w:val="16"/>
                      </w:rPr>
                      <w:t> </w:t>
                    </w:r>
                    <w:r>
                      <w:rPr>
                        <w:rFonts w:ascii="Arial Narrow"/>
                        <w:color w:val="585858"/>
                        <w:spacing w:val="-2"/>
                        <w:w w:val="105"/>
                        <w:sz w:val="16"/>
                      </w:rPr>
                      <w:t>Natural</w:t>
                    </w:r>
                    <w:r>
                      <w:rPr>
                        <w:rFonts w:ascii="Arial Narrow"/>
                        <w:color w:val="585858"/>
                        <w:spacing w:val="2"/>
                        <w:w w:val="105"/>
                        <w:sz w:val="16"/>
                      </w:rPr>
                      <w:t> </w:t>
                    </w:r>
                    <w:r>
                      <w:rPr>
                        <w:rFonts w:ascii="Arial Narrow"/>
                        <w:color w:val="585858"/>
                        <w:spacing w:val="-2"/>
                        <w:w w:val="105"/>
                        <w:sz w:val="16"/>
                      </w:rPr>
                      <w:t>Resources</w:t>
                    </w:r>
                    <w:r>
                      <w:rPr>
                        <w:rFonts w:ascii="Arial Narrow"/>
                        <w:color w:val="585858"/>
                        <w:spacing w:val="2"/>
                        <w:w w:val="105"/>
                        <w:sz w:val="16"/>
                      </w:rPr>
                      <w:t> </w:t>
                    </w:r>
                    <w:r>
                      <w:rPr>
                        <w:rFonts w:ascii="Arial Narrow"/>
                        <w:color w:val="585858"/>
                        <w:spacing w:val="-2"/>
                        <w:w w:val="105"/>
                        <w:sz w:val="16"/>
                      </w:rPr>
                      <w:t>-</w:t>
                    </w:r>
                    <w:r>
                      <w:rPr>
                        <w:rFonts w:ascii="Arial Narrow"/>
                        <w:color w:val="585858"/>
                        <w:spacing w:val="2"/>
                        <w:w w:val="105"/>
                        <w:sz w:val="16"/>
                      </w:rPr>
                      <w:t> </w:t>
                    </w:r>
                    <w:r>
                      <w:rPr>
                        <w:rFonts w:ascii="Arial Narrow"/>
                        <w:color w:val="585858"/>
                        <w:spacing w:val="-7"/>
                        <w:w w:val="105"/>
                        <w:sz w:val="16"/>
                      </w:rPr>
                      <w:t>1%</w:t>
                    </w:r>
                    <w:r>
                      <w:rPr>
                        <w:rFonts w:ascii="Arial Narrow"/>
                        <w:color w:val="585858"/>
                        <w:sz w:val="16"/>
                      </w:rPr>
                      <w:tab/>
                    </w:r>
                    <w:r>
                      <w:rPr>
                        <w:rFonts w:ascii="Calibri"/>
                        <w:color w:val="404040"/>
                        <w:spacing w:val="-2"/>
                        <w:w w:val="105"/>
                        <w:sz w:val="16"/>
                      </w:rPr>
                      <w:t>$5.8m</w:t>
                    </w:r>
                  </w:p>
                  <w:p>
                    <w:pPr>
                      <w:tabs>
                        <w:tab w:pos="3395" w:val="left" w:leader="none"/>
                      </w:tabs>
                      <w:spacing w:before="66"/>
                      <w:ind w:left="0" w:right="1000" w:firstLine="0"/>
                      <w:jc w:val="right"/>
                      <w:rPr>
                        <w:rFonts w:ascii="Calibri"/>
                        <w:sz w:val="16"/>
                      </w:rPr>
                    </w:pPr>
                    <w:r>
                      <w:rPr>
                        <w:rFonts w:ascii="Arial Narrow"/>
                        <w:color w:val="585858"/>
                        <w:w w:val="105"/>
                        <w:sz w:val="16"/>
                      </w:rPr>
                      <w:t>Statutory</w:t>
                    </w:r>
                    <w:r>
                      <w:rPr>
                        <w:rFonts w:ascii="Arial Narrow"/>
                        <w:color w:val="585858"/>
                        <w:spacing w:val="-9"/>
                        <w:w w:val="105"/>
                        <w:sz w:val="16"/>
                      </w:rPr>
                      <w:t> </w:t>
                    </w:r>
                    <w:r>
                      <w:rPr>
                        <w:rFonts w:ascii="Arial Narrow"/>
                        <w:color w:val="585858"/>
                        <w:w w:val="105"/>
                        <w:sz w:val="16"/>
                      </w:rPr>
                      <w:t>&amp;</w:t>
                    </w:r>
                    <w:r>
                      <w:rPr>
                        <w:rFonts w:ascii="Arial Narrow"/>
                        <w:color w:val="585858"/>
                        <w:spacing w:val="-7"/>
                        <w:w w:val="105"/>
                        <w:sz w:val="16"/>
                      </w:rPr>
                      <w:t> </w:t>
                    </w:r>
                    <w:r>
                      <w:rPr>
                        <w:rFonts w:ascii="Arial Narrow"/>
                        <w:color w:val="585858"/>
                        <w:w w:val="105"/>
                        <w:sz w:val="16"/>
                      </w:rPr>
                      <w:t>Strategic</w:t>
                    </w:r>
                    <w:r>
                      <w:rPr>
                        <w:rFonts w:ascii="Arial Narrow"/>
                        <w:color w:val="585858"/>
                        <w:spacing w:val="-9"/>
                        <w:w w:val="105"/>
                        <w:sz w:val="16"/>
                      </w:rPr>
                      <w:t> </w:t>
                    </w:r>
                    <w:r>
                      <w:rPr>
                        <w:rFonts w:ascii="Arial Narrow"/>
                        <w:color w:val="585858"/>
                        <w:w w:val="105"/>
                        <w:sz w:val="16"/>
                      </w:rPr>
                      <w:t>Planning</w:t>
                    </w:r>
                    <w:r>
                      <w:rPr>
                        <w:rFonts w:ascii="Arial Narrow"/>
                        <w:color w:val="585858"/>
                        <w:spacing w:val="-6"/>
                        <w:w w:val="105"/>
                        <w:sz w:val="16"/>
                      </w:rPr>
                      <w:t> </w:t>
                    </w:r>
                    <w:r>
                      <w:rPr>
                        <w:rFonts w:ascii="Arial Narrow"/>
                        <w:color w:val="585858"/>
                        <w:w w:val="105"/>
                        <w:sz w:val="16"/>
                      </w:rPr>
                      <w:t>&amp;</w:t>
                    </w:r>
                    <w:r>
                      <w:rPr>
                        <w:rFonts w:ascii="Arial Narrow"/>
                        <w:color w:val="585858"/>
                        <w:spacing w:val="-9"/>
                        <w:w w:val="105"/>
                        <w:sz w:val="16"/>
                      </w:rPr>
                      <w:t> </w:t>
                    </w:r>
                    <w:r>
                      <w:rPr>
                        <w:rFonts w:ascii="Arial Narrow"/>
                        <w:color w:val="585858"/>
                        <w:w w:val="105"/>
                        <w:sz w:val="16"/>
                      </w:rPr>
                      <w:t>Building</w:t>
                    </w:r>
                    <w:r>
                      <w:rPr>
                        <w:rFonts w:ascii="Arial Narrow"/>
                        <w:color w:val="585858"/>
                        <w:spacing w:val="-10"/>
                        <w:w w:val="105"/>
                        <w:sz w:val="16"/>
                      </w:rPr>
                      <w:t> </w:t>
                    </w:r>
                    <w:r>
                      <w:rPr>
                        <w:rFonts w:ascii="Arial Narrow"/>
                        <w:color w:val="585858"/>
                        <w:w w:val="105"/>
                        <w:sz w:val="16"/>
                      </w:rPr>
                      <w:t>-</w:t>
                    </w:r>
                    <w:r>
                      <w:rPr>
                        <w:rFonts w:ascii="Arial Narrow"/>
                        <w:color w:val="585858"/>
                        <w:spacing w:val="-7"/>
                        <w:w w:val="105"/>
                        <w:sz w:val="16"/>
                      </w:rPr>
                      <w:t> </w:t>
                    </w:r>
                    <w:r>
                      <w:rPr>
                        <w:rFonts w:ascii="Arial Narrow"/>
                        <w:color w:val="585858"/>
                        <w:spacing w:val="-4"/>
                        <w:w w:val="105"/>
                        <w:sz w:val="16"/>
                      </w:rPr>
                      <w:t>2.1%</w:t>
                    </w:r>
                    <w:r>
                      <w:rPr>
                        <w:rFonts w:ascii="Arial Narrow"/>
                        <w:color w:val="585858"/>
                        <w:sz w:val="16"/>
                      </w:rPr>
                      <w:tab/>
                    </w:r>
                    <w:r>
                      <w:rPr>
                        <w:rFonts w:ascii="Calibri"/>
                        <w:color w:val="404040"/>
                        <w:spacing w:val="-2"/>
                        <w:w w:val="105"/>
                        <w:sz w:val="16"/>
                      </w:rPr>
                      <w:t>$11.6m</w:t>
                    </w:r>
                  </w:p>
                  <w:p>
                    <w:pPr>
                      <w:tabs>
                        <w:tab w:pos="2708" w:val="left" w:leader="none"/>
                      </w:tabs>
                      <w:spacing w:before="65"/>
                      <w:ind w:left="0" w:right="998" w:firstLine="0"/>
                      <w:jc w:val="right"/>
                      <w:rPr>
                        <w:rFonts w:ascii="Calibri"/>
                        <w:sz w:val="16"/>
                      </w:rPr>
                    </w:pPr>
                    <w:r>
                      <w:rPr>
                        <w:rFonts w:ascii="Arial Narrow"/>
                        <w:color w:val="585858"/>
                        <w:spacing w:val="-2"/>
                        <w:w w:val="105"/>
                        <w:sz w:val="16"/>
                      </w:rPr>
                      <w:t>Community</w:t>
                    </w:r>
                    <w:r>
                      <w:rPr>
                        <w:rFonts w:ascii="Arial Narrow"/>
                        <w:color w:val="585858"/>
                        <w:spacing w:val="3"/>
                        <w:w w:val="105"/>
                        <w:sz w:val="16"/>
                      </w:rPr>
                      <w:t> </w:t>
                    </w:r>
                    <w:r>
                      <w:rPr>
                        <w:rFonts w:ascii="Arial Narrow"/>
                        <w:color w:val="585858"/>
                        <w:spacing w:val="-2"/>
                        <w:w w:val="105"/>
                        <w:sz w:val="16"/>
                      </w:rPr>
                      <w:t>Capacity</w:t>
                    </w:r>
                    <w:r>
                      <w:rPr>
                        <w:rFonts w:ascii="Arial Narrow"/>
                        <w:color w:val="585858"/>
                        <w:spacing w:val="1"/>
                        <w:w w:val="105"/>
                        <w:sz w:val="16"/>
                      </w:rPr>
                      <w:t> </w:t>
                    </w:r>
                    <w:r>
                      <w:rPr>
                        <w:rFonts w:ascii="Arial Narrow"/>
                        <w:color w:val="585858"/>
                        <w:spacing w:val="-2"/>
                        <w:w w:val="105"/>
                        <w:sz w:val="16"/>
                      </w:rPr>
                      <w:t>Building</w:t>
                    </w:r>
                    <w:r>
                      <w:rPr>
                        <w:rFonts w:ascii="Arial Narrow"/>
                        <w:color w:val="585858"/>
                        <w:spacing w:val="3"/>
                        <w:w w:val="105"/>
                        <w:sz w:val="16"/>
                      </w:rPr>
                      <w:t> </w:t>
                    </w:r>
                    <w:r>
                      <w:rPr>
                        <w:rFonts w:ascii="Arial Narrow"/>
                        <w:color w:val="585858"/>
                        <w:spacing w:val="-2"/>
                        <w:w w:val="105"/>
                        <w:sz w:val="16"/>
                      </w:rPr>
                      <w:t>-</w:t>
                    </w:r>
                    <w:r>
                      <w:rPr>
                        <w:rFonts w:ascii="Arial Narrow"/>
                        <w:color w:val="585858"/>
                        <w:w w:val="105"/>
                        <w:sz w:val="16"/>
                      </w:rPr>
                      <w:t> </w:t>
                    </w:r>
                    <w:r>
                      <w:rPr>
                        <w:rFonts w:ascii="Arial Narrow"/>
                        <w:color w:val="585858"/>
                        <w:spacing w:val="-4"/>
                        <w:w w:val="105"/>
                        <w:sz w:val="16"/>
                      </w:rPr>
                      <w:t>2.1%</w:t>
                    </w:r>
                    <w:r>
                      <w:rPr>
                        <w:rFonts w:ascii="Arial Narrow"/>
                        <w:color w:val="585858"/>
                        <w:sz w:val="16"/>
                      </w:rPr>
                      <w:tab/>
                    </w:r>
                    <w:r>
                      <w:rPr>
                        <w:rFonts w:ascii="Calibri"/>
                        <w:color w:val="404040"/>
                        <w:spacing w:val="-2"/>
                        <w:w w:val="105"/>
                        <w:sz w:val="16"/>
                      </w:rPr>
                      <w:t>$11.7m</w:t>
                    </w:r>
                  </w:p>
                  <w:p>
                    <w:pPr>
                      <w:tabs>
                        <w:tab w:pos="3710" w:val="left" w:leader="none"/>
                      </w:tabs>
                      <w:spacing w:before="65"/>
                      <w:ind w:left="0" w:right="941" w:firstLine="0"/>
                      <w:jc w:val="right"/>
                      <w:rPr>
                        <w:rFonts w:ascii="Calibri"/>
                        <w:sz w:val="16"/>
                      </w:rPr>
                    </w:pPr>
                    <w:r>
                      <w:rPr>
                        <w:rFonts w:ascii="Arial Narrow"/>
                        <w:color w:val="585858"/>
                        <w:spacing w:val="-2"/>
                        <w:w w:val="105"/>
                        <w:sz w:val="16"/>
                      </w:rPr>
                      <w:t>Economic,</w:t>
                    </w:r>
                    <w:r>
                      <w:rPr>
                        <w:rFonts w:ascii="Arial Narrow"/>
                        <w:color w:val="585858"/>
                        <w:spacing w:val="2"/>
                        <w:w w:val="105"/>
                        <w:sz w:val="16"/>
                      </w:rPr>
                      <w:t> </w:t>
                    </w:r>
                    <w:r>
                      <w:rPr>
                        <w:rFonts w:ascii="Arial Narrow"/>
                        <w:color w:val="585858"/>
                        <w:spacing w:val="-2"/>
                        <w:w w:val="105"/>
                        <w:sz w:val="16"/>
                      </w:rPr>
                      <w:t>Business</w:t>
                    </w:r>
                    <w:r>
                      <w:rPr>
                        <w:rFonts w:ascii="Arial Narrow"/>
                        <w:color w:val="585858"/>
                        <w:spacing w:val="3"/>
                        <w:w w:val="105"/>
                        <w:sz w:val="16"/>
                      </w:rPr>
                      <w:t> </w:t>
                    </w:r>
                    <w:r>
                      <w:rPr>
                        <w:rFonts w:ascii="Arial Narrow"/>
                        <w:color w:val="585858"/>
                        <w:spacing w:val="-2"/>
                        <w:w w:val="105"/>
                        <w:sz w:val="16"/>
                      </w:rPr>
                      <w:t>&amp;</w:t>
                    </w:r>
                    <w:r>
                      <w:rPr>
                        <w:rFonts w:ascii="Arial Narrow"/>
                        <w:color w:val="585858"/>
                        <w:w w:val="105"/>
                        <w:sz w:val="16"/>
                      </w:rPr>
                      <w:t> </w:t>
                    </w:r>
                    <w:r>
                      <w:rPr>
                        <w:rFonts w:ascii="Arial Narrow"/>
                        <w:color w:val="585858"/>
                        <w:spacing w:val="-2"/>
                        <w:w w:val="105"/>
                        <w:sz w:val="16"/>
                      </w:rPr>
                      <w:t>Tourism</w:t>
                    </w:r>
                    <w:r>
                      <w:rPr>
                        <w:rFonts w:ascii="Arial Narrow"/>
                        <w:color w:val="585858"/>
                        <w:spacing w:val="2"/>
                        <w:w w:val="105"/>
                        <w:sz w:val="16"/>
                      </w:rPr>
                      <w:t> </w:t>
                    </w:r>
                    <w:r>
                      <w:rPr>
                        <w:rFonts w:ascii="Arial Narrow"/>
                        <w:color w:val="585858"/>
                        <w:spacing w:val="-2"/>
                        <w:w w:val="105"/>
                        <w:sz w:val="16"/>
                      </w:rPr>
                      <w:t>Development</w:t>
                    </w:r>
                    <w:r>
                      <w:rPr>
                        <w:rFonts w:ascii="Arial Narrow"/>
                        <w:color w:val="585858"/>
                        <w:spacing w:val="2"/>
                        <w:w w:val="105"/>
                        <w:sz w:val="16"/>
                      </w:rPr>
                      <w:t> </w:t>
                    </w:r>
                    <w:r>
                      <w:rPr>
                        <w:rFonts w:ascii="Arial Narrow"/>
                        <w:color w:val="585858"/>
                        <w:spacing w:val="-2"/>
                        <w:w w:val="105"/>
                        <w:sz w:val="16"/>
                      </w:rPr>
                      <w:t>-</w:t>
                    </w:r>
                    <w:r>
                      <w:rPr>
                        <w:rFonts w:ascii="Arial Narrow"/>
                        <w:color w:val="585858"/>
                        <w:spacing w:val="-1"/>
                        <w:w w:val="105"/>
                        <w:sz w:val="16"/>
                      </w:rPr>
                      <w:t> </w:t>
                    </w:r>
                    <w:r>
                      <w:rPr>
                        <w:rFonts w:ascii="Arial Narrow"/>
                        <w:color w:val="585858"/>
                        <w:spacing w:val="-4"/>
                        <w:w w:val="105"/>
                        <w:sz w:val="16"/>
                      </w:rPr>
                      <w:t>2.6%</w:t>
                    </w:r>
                    <w:r>
                      <w:rPr>
                        <w:rFonts w:ascii="Arial Narrow"/>
                        <w:color w:val="585858"/>
                        <w:sz w:val="16"/>
                      </w:rPr>
                      <w:tab/>
                    </w:r>
                    <w:r>
                      <w:rPr>
                        <w:rFonts w:ascii="Calibri"/>
                        <w:color w:val="404040"/>
                        <w:spacing w:val="-2"/>
                        <w:w w:val="105"/>
                        <w:sz w:val="16"/>
                      </w:rPr>
                      <w:t>$14.5m</w:t>
                    </w:r>
                  </w:p>
                  <w:p>
                    <w:pPr>
                      <w:tabs>
                        <w:tab w:pos="3891" w:val="left" w:leader="none"/>
                      </w:tabs>
                      <w:spacing w:before="65"/>
                      <w:ind w:left="0" w:right="913" w:firstLine="0"/>
                      <w:jc w:val="right"/>
                      <w:rPr>
                        <w:rFonts w:ascii="Calibri"/>
                        <w:sz w:val="16"/>
                      </w:rPr>
                    </w:pPr>
                    <w:r>
                      <w:rPr>
                        <w:rFonts w:ascii="Arial Narrow"/>
                        <w:color w:val="585858"/>
                        <w:sz w:val="16"/>
                      </w:rPr>
                      <w:t>Transport</w:t>
                    </w:r>
                    <w:r>
                      <w:rPr>
                        <w:rFonts w:ascii="Arial Narrow"/>
                        <w:color w:val="585858"/>
                        <w:spacing w:val="14"/>
                        <w:sz w:val="16"/>
                      </w:rPr>
                      <w:t> </w:t>
                    </w:r>
                    <w:r>
                      <w:rPr>
                        <w:rFonts w:ascii="Arial Narrow"/>
                        <w:color w:val="585858"/>
                        <w:sz w:val="16"/>
                      </w:rPr>
                      <w:t>&amp;</w:t>
                    </w:r>
                    <w:r>
                      <w:rPr>
                        <w:rFonts w:ascii="Arial Narrow"/>
                        <w:color w:val="585858"/>
                        <w:spacing w:val="11"/>
                        <w:sz w:val="16"/>
                      </w:rPr>
                      <w:t> </w:t>
                    </w:r>
                    <w:r>
                      <w:rPr>
                        <w:rFonts w:ascii="Arial Narrow"/>
                        <w:color w:val="585858"/>
                        <w:sz w:val="16"/>
                      </w:rPr>
                      <w:t>Related</w:t>
                    </w:r>
                    <w:r>
                      <w:rPr>
                        <w:rFonts w:ascii="Arial Narrow"/>
                        <w:color w:val="585858"/>
                        <w:spacing w:val="12"/>
                        <w:sz w:val="16"/>
                      </w:rPr>
                      <w:t> </w:t>
                    </w:r>
                    <w:r>
                      <w:rPr>
                        <w:rFonts w:ascii="Arial Narrow"/>
                        <w:color w:val="585858"/>
                        <w:sz w:val="16"/>
                      </w:rPr>
                      <w:t>Infrastructure</w:t>
                    </w:r>
                    <w:r>
                      <w:rPr>
                        <w:rFonts w:ascii="Arial Narrow"/>
                        <w:color w:val="585858"/>
                        <w:spacing w:val="12"/>
                        <w:sz w:val="16"/>
                      </w:rPr>
                      <w:t> </w:t>
                    </w:r>
                    <w:r>
                      <w:rPr>
                        <w:rFonts w:ascii="Arial Narrow"/>
                        <w:color w:val="585858"/>
                        <w:sz w:val="16"/>
                      </w:rPr>
                      <w:t>Maintenance</w:t>
                    </w:r>
                    <w:r>
                      <w:rPr>
                        <w:rFonts w:ascii="Arial Narrow"/>
                        <w:color w:val="585858"/>
                        <w:spacing w:val="11"/>
                        <w:sz w:val="16"/>
                      </w:rPr>
                      <w:t> </w:t>
                    </w:r>
                    <w:r>
                      <w:rPr>
                        <w:rFonts w:ascii="Arial Narrow"/>
                        <w:color w:val="585858"/>
                        <w:sz w:val="16"/>
                      </w:rPr>
                      <w:t>-</w:t>
                    </w:r>
                    <w:r>
                      <w:rPr>
                        <w:rFonts w:ascii="Arial Narrow"/>
                        <w:color w:val="585858"/>
                        <w:spacing w:val="15"/>
                        <w:sz w:val="16"/>
                      </w:rPr>
                      <w:t> </w:t>
                    </w:r>
                    <w:r>
                      <w:rPr>
                        <w:rFonts w:ascii="Arial Narrow"/>
                        <w:color w:val="585858"/>
                        <w:spacing w:val="-4"/>
                        <w:sz w:val="16"/>
                      </w:rPr>
                      <w:t>2.9%</w:t>
                    </w:r>
                    <w:r>
                      <w:rPr>
                        <w:rFonts w:ascii="Arial Narrow"/>
                        <w:color w:val="585858"/>
                        <w:sz w:val="16"/>
                      </w:rPr>
                      <w:tab/>
                    </w:r>
                    <w:r>
                      <w:rPr>
                        <w:rFonts w:ascii="Calibri"/>
                        <w:color w:val="404040"/>
                        <w:spacing w:val="-2"/>
                        <w:sz w:val="16"/>
                      </w:rPr>
                      <w:t>$15.9m</w:t>
                    </w:r>
                  </w:p>
                  <w:p>
                    <w:pPr>
                      <w:tabs>
                        <w:tab w:pos="2278" w:val="left" w:leader="none"/>
                      </w:tabs>
                      <w:spacing w:before="65"/>
                      <w:ind w:left="0" w:right="891" w:firstLine="0"/>
                      <w:jc w:val="right"/>
                      <w:rPr>
                        <w:rFonts w:ascii="Calibri"/>
                        <w:sz w:val="16"/>
                      </w:rPr>
                    </w:pPr>
                    <w:r>
                      <w:rPr>
                        <w:rFonts w:ascii="Arial Narrow"/>
                        <w:color w:val="585858"/>
                        <w:w w:val="105"/>
                        <w:sz w:val="16"/>
                      </w:rPr>
                      <w:t>Health</w:t>
                    </w:r>
                    <w:r>
                      <w:rPr>
                        <w:rFonts w:ascii="Arial Narrow"/>
                        <w:color w:val="585858"/>
                        <w:spacing w:val="-5"/>
                        <w:w w:val="105"/>
                        <w:sz w:val="16"/>
                      </w:rPr>
                      <w:t> </w:t>
                    </w:r>
                    <w:r>
                      <w:rPr>
                        <w:rFonts w:ascii="Arial Narrow"/>
                        <w:color w:val="585858"/>
                        <w:w w:val="105"/>
                        <w:sz w:val="16"/>
                      </w:rPr>
                      <w:t>&amp;</w:t>
                    </w:r>
                    <w:r>
                      <w:rPr>
                        <w:rFonts w:ascii="Arial Narrow"/>
                        <w:color w:val="585858"/>
                        <w:spacing w:val="-7"/>
                        <w:w w:val="105"/>
                        <w:sz w:val="16"/>
                      </w:rPr>
                      <w:t> </w:t>
                    </w:r>
                    <w:r>
                      <w:rPr>
                        <w:rFonts w:ascii="Arial Narrow"/>
                        <w:color w:val="585858"/>
                        <w:w w:val="105"/>
                        <w:sz w:val="16"/>
                      </w:rPr>
                      <w:t>Local</w:t>
                    </w:r>
                    <w:r>
                      <w:rPr>
                        <w:rFonts w:ascii="Arial Narrow"/>
                        <w:color w:val="585858"/>
                        <w:spacing w:val="-6"/>
                        <w:w w:val="105"/>
                        <w:sz w:val="16"/>
                      </w:rPr>
                      <w:t> </w:t>
                    </w:r>
                    <w:r>
                      <w:rPr>
                        <w:rFonts w:ascii="Arial Narrow"/>
                        <w:color w:val="585858"/>
                        <w:w w:val="105"/>
                        <w:sz w:val="16"/>
                      </w:rPr>
                      <w:t>Laws</w:t>
                    </w:r>
                    <w:r>
                      <w:rPr>
                        <w:rFonts w:ascii="Arial Narrow"/>
                        <w:color w:val="585858"/>
                        <w:spacing w:val="-6"/>
                        <w:w w:val="105"/>
                        <w:sz w:val="16"/>
                      </w:rPr>
                      <w:t> </w:t>
                    </w:r>
                    <w:r>
                      <w:rPr>
                        <w:rFonts w:ascii="Arial Narrow"/>
                        <w:color w:val="585858"/>
                        <w:w w:val="105"/>
                        <w:sz w:val="16"/>
                      </w:rPr>
                      <w:t>-</w:t>
                    </w:r>
                    <w:r>
                      <w:rPr>
                        <w:rFonts w:ascii="Arial Narrow"/>
                        <w:color w:val="585858"/>
                        <w:spacing w:val="-5"/>
                        <w:w w:val="105"/>
                        <w:sz w:val="16"/>
                      </w:rPr>
                      <w:t> </w:t>
                    </w:r>
                    <w:r>
                      <w:rPr>
                        <w:rFonts w:ascii="Arial Narrow"/>
                        <w:color w:val="585858"/>
                        <w:spacing w:val="-4"/>
                        <w:w w:val="105"/>
                        <w:sz w:val="16"/>
                      </w:rPr>
                      <w:t>3.1%</w:t>
                    </w:r>
                    <w:r>
                      <w:rPr>
                        <w:rFonts w:ascii="Arial Narrow"/>
                        <w:color w:val="585858"/>
                        <w:sz w:val="16"/>
                      </w:rPr>
                      <w:tab/>
                    </w:r>
                    <w:r>
                      <w:rPr>
                        <w:rFonts w:ascii="Calibri"/>
                        <w:color w:val="404040"/>
                        <w:spacing w:val="-2"/>
                        <w:w w:val="105"/>
                        <w:sz w:val="16"/>
                      </w:rPr>
                      <w:t>$17.0m</w:t>
                    </w:r>
                  </w:p>
                  <w:p>
                    <w:pPr>
                      <w:tabs>
                        <w:tab w:pos="3724" w:val="left" w:leader="none"/>
                      </w:tabs>
                      <w:spacing w:before="66"/>
                      <w:ind w:left="0" w:right="852" w:firstLine="0"/>
                      <w:jc w:val="right"/>
                      <w:rPr>
                        <w:rFonts w:ascii="Calibri"/>
                        <w:sz w:val="16"/>
                      </w:rPr>
                    </w:pPr>
                    <w:r>
                      <w:rPr>
                        <w:rFonts w:ascii="Arial Narrow"/>
                        <w:color w:val="585858"/>
                        <w:spacing w:val="-2"/>
                        <w:w w:val="105"/>
                        <w:sz w:val="16"/>
                      </w:rPr>
                      <w:t>Transport</w:t>
                    </w:r>
                    <w:r>
                      <w:rPr>
                        <w:rFonts w:ascii="Arial Narrow"/>
                        <w:color w:val="585858"/>
                        <w:spacing w:val="3"/>
                        <w:w w:val="105"/>
                        <w:sz w:val="16"/>
                      </w:rPr>
                      <w:t> </w:t>
                    </w:r>
                    <w:r>
                      <w:rPr>
                        <w:rFonts w:ascii="Arial Narrow"/>
                        <w:color w:val="585858"/>
                        <w:spacing w:val="-2"/>
                        <w:w w:val="105"/>
                        <w:sz w:val="16"/>
                      </w:rPr>
                      <w:t>Infrastructure</w:t>
                    </w:r>
                    <w:r>
                      <w:rPr>
                        <w:rFonts w:ascii="Arial Narrow"/>
                        <w:color w:val="585858"/>
                        <w:spacing w:val="4"/>
                        <w:w w:val="105"/>
                        <w:sz w:val="16"/>
                      </w:rPr>
                      <w:t> </w:t>
                    </w:r>
                    <w:r>
                      <w:rPr>
                        <w:rFonts w:ascii="Arial Narrow"/>
                        <w:color w:val="585858"/>
                        <w:spacing w:val="-2"/>
                        <w:w w:val="105"/>
                        <w:sz w:val="16"/>
                      </w:rPr>
                      <w:t>Planning</w:t>
                    </w:r>
                    <w:r>
                      <w:rPr>
                        <w:rFonts w:ascii="Arial Narrow"/>
                        <w:color w:val="585858"/>
                        <w:spacing w:val="2"/>
                        <w:w w:val="105"/>
                        <w:sz w:val="16"/>
                      </w:rPr>
                      <w:t> </w:t>
                    </w:r>
                    <w:r>
                      <w:rPr>
                        <w:rFonts w:ascii="Arial Narrow"/>
                        <w:color w:val="585858"/>
                        <w:spacing w:val="-2"/>
                        <w:w w:val="105"/>
                        <w:sz w:val="16"/>
                      </w:rPr>
                      <w:t>&amp;</w:t>
                    </w:r>
                    <w:r>
                      <w:rPr>
                        <w:rFonts w:ascii="Arial Narrow"/>
                        <w:color w:val="585858"/>
                        <w:spacing w:val="3"/>
                        <w:w w:val="105"/>
                        <w:sz w:val="16"/>
                      </w:rPr>
                      <w:t> </w:t>
                    </w:r>
                    <w:r>
                      <w:rPr>
                        <w:rFonts w:ascii="Arial Narrow"/>
                        <w:color w:val="585858"/>
                        <w:spacing w:val="-2"/>
                        <w:w w:val="105"/>
                        <w:sz w:val="16"/>
                      </w:rPr>
                      <w:t>Delivery</w:t>
                    </w:r>
                    <w:r>
                      <w:rPr>
                        <w:rFonts w:ascii="Arial Narrow"/>
                        <w:color w:val="585858"/>
                        <w:spacing w:val="2"/>
                        <w:w w:val="105"/>
                        <w:sz w:val="16"/>
                      </w:rPr>
                      <w:t> </w:t>
                    </w:r>
                    <w:r>
                      <w:rPr>
                        <w:rFonts w:ascii="Arial Narrow"/>
                        <w:color w:val="585858"/>
                        <w:spacing w:val="-2"/>
                        <w:w w:val="105"/>
                        <w:sz w:val="16"/>
                      </w:rPr>
                      <w:t>-</w:t>
                    </w:r>
                    <w:r>
                      <w:rPr>
                        <w:rFonts w:ascii="Arial Narrow"/>
                        <w:color w:val="585858"/>
                        <w:spacing w:val="4"/>
                        <w:w w:val="105"/>
                        <w:sz w:val="16"/>
                      </w:rPr>
                      <w:t> </w:t>
                    </w:r>
                    <w:r>
                      <w:rPr>
                        <w:rFonts w:ascii="Arial Narrow"/>
                        <w:color w:val="585858"/>
                        <w:spacing w:val="-4"/>
                        <w:w w:val="105"/>
                        <w:sz w:val="16"/>
                      </w:rPr>
                      <w:t>3.4%</w:t>
                    </w:r>
                    <w:r>
                      <w:rPr>
                        <w:rFonts w:ascii="Arial Narrow"/>
                        <w:color w:val="585858"/>
                        <w:sz w:val="16"/>
                      </w:rPr>
                      <w:tab/>
                    </w:r>
                    <w:r>
                      <w:rPr>
                        <w:rFonts w:ascii="Calibri"/>
                        <w:color w:val="404040"/>
                        <w:spacing w:val="-2"/>
                        <w:w w:val="105"/>
                        <w:sz w:val="16"/>
                      </w:rPr>
                      <w:t>$18.9m</w:t>
                    </w:r>
                  </w:p>
                  <w:p>
                    <w:pPr>
                      <w:tabs>
                        <w:tab w:pos="1923" w:val="left" w:leader="none"/>
                      </w:tabs>
                      <w:spacing w:before="65"/>
                      <w:ind w:left="0" w:right="852" w:firstLine="0"/>
                      <w:jc w:val="right"/>
                      <w:rPr>
                        <w:rFonts w:ascii="Calibri"/>
                        <w:sz w:val="16"/>
                      </w:rPr>
                    </w:pPr>
                    <w:r>
                      <w:rPr>
                        <w:rFonts w:ascii="Arial Narrow"/>
                        <w:color w:val="585858"/>
                        <w:w w:val="105"/>
                        <w:sz w:val="16"/>
                      </w:rPr>
                      <w:t>Arts</w:t>
                    </w:r>
                    <w:r>
                      <w:rPr>
                        <w:rFonts w:ascii="Arial Narrow"/>
                        <w:color w:val="585858"/>
                        <w:spacing w:val="-5"/>
                        <w:w w:val="105"/>
                        <w:sz w:val="16"/>
                      </w:rPr>
                      <w:t> </w:t>
                    </w:r>
                    <w:r>
                      <w:rPr>
                        <w:rFonts w:ascii="Arial Narrow"/>
                        <w:color w:val="585858"/>
                        <w:w w:val="105"/>
                        <w:sz w:val="16"/>
                      </w:rPr>
                      <w:t>&amp;</w:t>
                    </w:r>
                    <w:r>
                      <w:rPr>
                        <w:rFonts w:ascii="Arial Narrow"/>
                        <w:color w:val="585858"/>
                        <w:spacing w:val="-6"/>
                        <w:w w:val="105"/>
                        <w:sz w:val="16"/>
                      </w:rPr>
                      <w:t> </w:t>
                    </w:r>
                    <w:r>
                      <w:rPr>
                        <w:rFonts w:ascii="Arial Narrow"/>
                        <w:color w:val="585858"/>
                        <w:w w:val="105"/>
                        <w:sz w:val="16"/>
                      </w:rPr>
                      <w:t>Culture</w:t>
                    </w:r>
                    <w:r>
                      <w:rPr>
                        <w:rFonts w:ascii="Arial Narrow"/>
                        <w:color w:val="585858"/>
                        <w:spacing w:val="-6"/>
                        <w:w w:val="105"/>
                        <w:sz w:val="16"/>
                      </w:rPr>
                      <w:t> </w:t>
                    </w:r>
                    <w:r>
                      <w:rPr>
                        <w:rFonts w:ascii="Arial Narrow"/>
                        <w:color w:val="585858"/>
                        <w:w w:val="105"/>
                        <w:sz w:val="16"/>
                      </w:rPr>
                      <w:t>-</w:t>
                    </w:r>
                    <w:r>
                      <w:rPr>
                        <w:rFonts w:ascii="Arial Narrow"/>
                        <w:color w:val="585858"/>
                        <w:spacing w:val="-4"/>
                        <w:w w:val="105"/>
                        <w:sz w:val="16"/>
                      </w:rPr>
                      <w:t> 3.4%</w:t>
                    </w:r>
                    <w:r>
                      <w:rPr>
                        <w:rFonts w:ascii="Arial Narrow"/>
                        <w:color w:val="585858"/>
                        <w:sz w:val="16"/>
                      </w:rPr>
                      <w:tab/>
                    </w:r>
                    <w:r>
                      <w:rPr>
                        <w:rFonts w:ascii="Calibri"/>
                        <w:color w:val="404040"/>
                        <w:spacing w:val="-2"/>
                        <w:w w:val="105"/>
                        <w:sz w:val="16"/>
                      </w:rPr>
                      <w:t>$18.9m</w:t>
                    </w:r>
                  </w:p>
                  <w:p>
                    <w:pPr>
                      <w:tabs>
                        <w:tab w:pos="2056" w:val="left" w:leader="none"/>
                      </w:tabs>
                      <w:spacing w:before="65"/>
                      <w:ind w:left="0" w:right="779" w:firstLine="0"/>
                      <w:jc w:val="right"/>
                      <w:rPr>
                        <w:rFonts w:ascii="Calibri"/>
                        <w:sz w:val="16"/>
                      </w:rPr>
                    </w:pPr>
                    <w:r>
                      <w:rPr>
                        <w:rFonts w:ascii="Arial Narrow"/>
                        <w:color w:val="585858"/>
                        <w:sz w:val="16"/>
                      </w:rPr>
                      <w:t>Community</w:t>
                    </w:r>
                    <w:r>
                      <w:rPr>
                        <w:rFonts w:ascii="Arial Narrow"/>
                        <w:color w:val="585858"/>
                        <w:spacing w:val="11"/>
                        <w:sz w:val="16"/>
                      </w:rPr>
                      <w:t> </w:t>
                    </w:r>
                    <w:r>
                      <w:rPr>
                        <w:rFonts w:ascii="Arial Narrow"/>
                        <w:color w:val="585858"/>
                        <w:sz w:val="16"/>
                      </w:rPr>
                      <w:t>Care</w:t>
                    </w:r>
                    <w:r>
                      <w:rPr>
                        <w:rFonts w:ascii="Arial Narrow"/>
                        <w:color w:val="585858"/>
                        <w:spacing w:val="8"/>
                        <w:sz w:val="16"/>
                      </w:rPr>
                      <w:t> </w:t>
                    </w:r>
                    <w:r>
                      <w:rPr>
                        <w:rFonts w:ascii="Arial Narrow"/>
                        <w:color w:val="585858"/>
                        <w:sz w:val="16"/>
                      </w:rPr>
                      <w:t>-</w:t>
                    </w:r>
                    <w:r>
                      <w:rPr>
                        <w:rFonts w:ascii="Arial Narrow"/>
                        <w:color w:val="585858"/>
                        <w:spacing w:val="10"/>
                        <w:sz w:val="16"/>
                      </w:rPr>
                      <w:t> </w:t>
                    </w:r>
                    <w:r>
                      <w:rPr>
                        <w:rFonts w:ascii="Arial Narrow"/>
                        <w:color w:val="585858"/>
                        <w:spacing w:val="-5"/>
                        <w:sz w:val="16"/>
                      </w:rPr>
                      <w:t>4%</w:t>
                    </w:r>
                    <w:r>
                      <w:rPr>
                        <w:rFonts w:ascii="Arial Narrow"/>
                        <w:color w:val="585858"/>
                        <w:sz w:val="16"/>
                      </w:rPr>
                      <w:tab/>
                    </w:r>
                    <w:r>
                      <w:rPr>
                        <w:rFonts w:ascii="Calibri"/>
                        <w:color w:val="404040"/>
                        <w:spacing w:val="-2"/>
                        <w:sz w:val="16"/>
                      </w:rPr>
                      <w:t>$22.5m</w:t>
                    </w:r>
                  </w:p>
                  <w:p>
                    <w:pPr>
                      <w:tabs>
                        <w:tab w:pos="3189" w:val="left" w:leader="none"/>
                      </w:tabs>
                      <w:spacing w:before="65"/>
                      <w:ind w:left="0" w:right="729" w:firstLine="0"/>
                      <w:jc w:val="right"/>
                      <w:rPr>
                        <w:rFonts w:ascii="Calibri"/>
                        <w:sz w:val="16"/>
                      </w:rPr>
                    </w:pPr>
                    <w:r>
                      <w:rPr>
                        <w:rFonts w:ascii="Arial Narrow"/>
                        <w:color w:val="585858"/>
                        <w:w w:val="105"/>
                        <w:sz w:val="16"/>
                      </w:rPr>
                      <w:t>Parks</w:t>
                    </w:r>
                    <w:r>
                      <w:rPr>
                        <w:rFonts w:ascii="Arial Narrow"/>
                        <w:color w:val="585858"/>
                        <w:spacing w:val="-10"/>
                        <w:w w:val="105"/>
                        <w:sz w:val="16"/>
                      </w:rPr>
                      <w:t> </w:t>
                    </w:r>
                    <w:r>
                      <w:rPr>
                        <w:rFonts w:ascii="Arial Narrow"/>
                        <w:color w:val="585858"/>
                        <w:w w:val="105"/>
                        <w:sz w:val="16"/>
                      </w:rPr>
                      <w:t>and</w:t>
                    </w:r>
                    <w:r>
                      <w:rPr>
                        <w:rFonts w:ascii="Arial Narrow"/>
                        <w:color w:val="585858"/>
                        <w:spacing w:val="-10"/>
                        <w:w w:val="105"/>
                        <w:sz w:val="16"/>
                      </w:rPr>
                      <w:t> </w:t>
                    </w:r>
                    <w:r>
                      <w:rPr>
                        <w:rFonts w:ascii="Arial Narrow"/>
                        <w:color w:val="585858"/>
                        <w:w w:val="105"/>
                        <w:sz w:val="16"/>
                      </w:rPr>
                      <w:t>Reserve</w:t>
                    </w:r>
                    <w:r>
                      <w:rPr>
                        <w:rFonts w:ascii="Arial Narrow"/>
                        <w:color w:val="585858"/>
                        <w:spacing w:val="-9"/>
                        <w:w w:val="105"/>
                        <w:sz w:val="16"/>
                      </w:rPr>
                      <w:t> </w:t>
                    </w:r>
                    <w:r>
                      <w:rPr>
                        <w:rFonts w:ascii="Arial Narrow"/>
                        <w:color w:val="585858"/>
                        <w:w w:val="105"/>
                        <w:sz w:val="16"/>
                      </w:rPr>
                      <w:t>management</w:t>
                    </w:r>
                    <w:r>
                      <w:rPr>
                        <w:rFonts w:ascii="Arial Narrow"/>
                        <w:color w:val="585858"/>
                        <w:spacing w:val="-10"/>
                        <w:w w:val="105"/>
                        <w:sz w:val="16"/>
                      </w:rPr>
                      <w:t> </w:t>
                    </w:r>
                    <w:r>
                      <w:rPr>
                        <w:rFonts w:ascii="Arial Narrow"/>
                        <w:color w:val="585858"/>
                        <w:w w:val="105"/>
                        <w:sz w:val="16"/>
                      </w:rPr>
                      <w:t>-</w:t>
                    </w:r>
                    <w:r>
                      <w:rPr>
                        <w:rFonts w:ascii="Arial Narrow"/>
                        <w:color w:val="585858"/>
                        <w:spacing w:val="-9"/>
                        <w:w w:val="105"/>
                        <w:sz w:val="16"/>
                      </w:rPr>
                      <w:t> </w:t>
                    </w:r>
                    <w:r>
                      <w:rPr>
                        <w:rFonts w:ascii="Arial Narrow"/>
                        <w:color w:val="585858"/>
                        <w:spacing w:val="-4"/>
                        <w:w w:val="105"/>
                        <w:sz w:val="16"/>
                      </w:rPr>
                      <w:t>4.5%</w:t>
                    </w:r>
                    <w:r>
                      <w:rPr>
                        <w:rFonts w:ascii="Arial Narrow"/>
                        <w:color w:val="585858"/>
                        <w:sz w:val="16"/>
                      </w:rPr>
                      <w:tab/>
                    </w:r>
                    <w:r>
                      <w:rPr>
                        <w:rFonts w:ascii="Calibri"/>
                        <w:color w:val="404040"/>
                        <w:spacing w:val="-2"/>
                        <w:w w:val="105"/>
                        <w:sz w:val="16"/>
                      </w:rPr>
                      <w:t>$25.0m</w:t>
                    </w:r>
                  </w:p>
                  <w:p>
                    <w:pPr>
                      <w:tabs>
                        <w:tab w:pos="2299" w:val="left" w:leader="none"/>
                      </w:tabs>
                      <w:spacing w:before="65"/>
                      <w:ind w:left="0" w:right="589" w:firstLine="0"/>
                      <w:jc w:val="right"/>
                      <w:rPr>
                        <w:rFonts w:ascii="Calibri"/>
                        <w:sz w:val="16"/>
                      </w:rPr>
                    </w:pPr>
                    <w:r>
                      <w:rPr>
                        <w:rFonts w:ascii="Arial Narrow"/>
                        <w:color w:val="585858"/>
                        <w:sz w:val="16"/>
                      </w:rPr>
                      <w:t>Family</w:t>
                    </w:r>
                    <w:r>
                      <w:rPr>
                        <w:rFonts w:ascii="Arial Narrow"/>
                        <w:color w:val="585858"/>
                        <w:spacing w:val="7"/>
                        <w:sz w:val="16"/>
                      </w:rPr>
                      <w:t> </w:t>
                    </w:r>
                    <w:r>
                      <w:rPr>
                        <w:rFonts w:ascii="Arial Narrow"/>
                        <w:color w:val="585858"/>
                        <w:sz w:val="16"/>
                      </w:rPr>
                      <w:t>Services</w:t>
                    </w:r>
                    <w:r>
                      <w:rPr>
                        <w:rFonts w:ascii="Arial Narrow"/>
                        <w:color w:val="585858"/>
                        <w:spacing w:val="10"/>
                        <w:sz w:val="16"/>
                      </w:rPr>
                      <w:t> </w:t>
                    </w:r>
                    <w:r>
                      <w:rPr>
                        <w:rFonts w:ascii="Arial Narrow"/>
                        <w:color w:val="585858"/>
                        <w:sz w:val="16"/>
                      </w:rPr>
                      <w:t>-</w:t>
                    </w:r>
                    <w:r>
                      <w:rPr>
                        <w:rFonts w:ascii="Arial Narrow"/>
                        <w:color w:val="585858"/>
                        <w:spacing w:val="11"/>
                        <w:sz w:val="16"/>
                      </w:rPr>
                      <w:t> </w:t>
                    </w:r>
                    <w:r>
                      <w:rPr>
                        <w:rFonts w:ascii="Arial Narrow"/>
                        <w:color w:val="585858"/>
                        <w:spacing w:val="-4"/>
                        <w:sz w:val="16"/>
                      </w:rPr>
                      <w:t>5.7%</w:t>
                    </w:r>
                    <w:r>
                      <w:rPr>
                        <w:rFonts w:ascii="Arial Narrow"/>
                        <w:color w:val="585858"/>
                        <w:sz w:val="16"/>
                      </w:rPr>
                      <w:tab/>
                    </w:r>
                    <w:r>
                      <w:rPr>
                        <w:rFonts w:ascii="Calibri"/>
                        <w:color w:val="404040"/>
                        <w:spacing w:val="-2"/>
                        <w:sz w:val="16"/>
                      </w:rPr>
                      <w:t>$31.9m</w:t>
                    </w:r>
                  </w:p>
                  <w:p>
                    <w:pPr>
                      <w:tabs>
                        <w:tab w:pos="2757" w:val="left" w:leader="none"/>
                      </w:tabs>
                      <w:spacing w:before="65"/>
                      <w:ind w:left="0" w:right="525" w:firstLine="0"/>
                      <w:jc w:val="right"/>
                      <w:rPr>
                        <w:rFonts w:ascii="Calibri"/>
                        <w:sz w:val="16"/>
                      </w:rPr>
                    </w:pPr>
                    <w:r>
                      <w:rPr>
                        <w:rFonts w:ascii="Arial Narrow"/>
                        <w:color w:val="585858"/>
                        <w:w w:val="105"/>
                        <w:sz w:val="16"/>
                      </w:rPr>
                      <w:t>Recreation</w:t>
                    </w:r>
                    <w:r>
                      <w:rPr>
                        <w:rFonts w:ascii="Arial Narrow"/>
                        <w:color w:val="585858"/>
                        <w:spacing w:val="-10"/>
                        <w:w w:val="105"/>
                        <w:sz w:val="16"/>
                      </w:rPr>
                      <w:t> </w:t>
                    </w:r>
                    <w:r>
                      <w:rPr>
                        <w:rFonts w:ascii="Arial Narrow"/>
                        <w:color w:val="585858"/>
                        <w:w w:val="105"/>
                        <w:sz w:val="16"/>
                      </w:rPr>
                      <w:t>and</w:t>
                    </w:r>
                    <w:r>
                      <w:rPr>
                        <w:rFonts w:ascii="Arial Narrow"/>
                        <w:color w:val="585858"/>
                        <w:spacing w:val="-9"/>
                        <w:w w:val="105"/>
                        <w:sz w:val="16"/>
                      </w:rPr>
                      <w:t> </w:t>
                    </w:r>
                    <w:r>
                      <w:rPr>
                        <w:rFonts w:ascii="Arial Narrow"/>
                        <w:color w:val="585858"/>
                        <w:w w:val="105"/>
                        <w:sz w:val="16"/>
                      </w:rPr>
                      <w:t>Sports</w:t>
                    </w:r>
                    <w:r>
                      <w:rPr>
                        <w:rFonts w:ascii="Arial Narrow"/>
                        <w:color w:val="585858"/>
                        <w:spacing w:val="-9"/>
                        <w:w w:val="105"/>
                        <w:sz w:val="16"/>
                      </w:rPr>
                      <w:t> </w:t>
                    </w:r>
                    <w:r>
                      <w:rPr>
                        <w:rFonts w:ascii="Arial Narrow"/>
                        <w:color w:val="585858"/>
                        <w:w w:val="105"/>
                        <w:sz w:val="16"/>
                      </w:rPr>
                      <w:t>-</w:t>
                    </w:r>
                    <w:r>
                      <w:rPr>
                        <w:rFonts w:ascii="Arial Narrow"/>
                        <w:color w:val="585858"/>
                        <w:spacing w:val="-7"/>
                        <w:w w:val="105"/>
                        <w:sz w:val="16"/>
                      </w:rPr>
                      <w:t> </w:t>
                    </w:r>
                    <w:r>
                      <w:rPr>
                        <w:rFonts w:ascii="Arial Narrow"/>
                        <w:color w:val="585858"/>
                        <w:spacing w:val="-4"/>
                        <w:w w:val="105"/>
                        <w:sz w:val="16"/>
                      </w:rPr>
                      <w:t>6.3%</w:t>
                    </w:r>
                    <w:r>
                      <w:rPr>
                        <w:rFonts w:ascii="Arial Narrow"/>
                        <w:color w:val="585858"/>
                        <w:sz w:val="16"/>
                      </w:rPr>
                      <w:tab/>
                    </w:r>
                    <w:r>
                      <w:rPr>
                        <w:rFonts w:ascii="Calibri"/>
                        <w:color w:val="404040"/>
                        <w:spacing w:val="-2"/>
                        <w:w w:val="105"/>
                        <w:sz w:val="16"/>
                      </w:rPr>
                      <w:t>$35.1m</w:t>
                    </w:r>
                  </w:p>
                  <w:p>
                    <w:pPr>
                      <w:tabs>
                        <w:tab w:pos="2917" w:val="left" w:leader="none"/>
                      </w:tabs>
                      <w:spacing w:before="66"/>
                      <w:ind w:left="0" w:right="100" w:firstLine="0"/>
                      <w:jc w:val="right"/>
                      <w:rPr>
                        <w:rFonts w:ascii="Calibri"/>
                        <w:sz w:val="16"/>
                      </w:rPr>
                    </w:pPr>
                    <w:r>
                      <w:rPr>
                        <w:rFonts w:ascii="Arial Narrow"/>
                        <w:color w:val="585858"/>
                        <w:sz w:val="16"/>
                      </w:rPr>
                      <w:t>Internal</w:t>
                    </w:r>
                    <w:r>
                      <w:rPr>
                        <w:rFonts w:ascii="Arial Narrow"/>
                        <w:color w:val="585858"/>
                        <w:spacing w:val="7"/>
                        <w:sz w:val="16"/>
                      </w:rPr>
                      <w:t> </w:t>
                    </w:r>
                    <w:r>
                      <w:rPr>
                        <w:rFonts w:ascii="Arial Narrow"/>
                        <w:color w:val="585858"/>
                        <w:sz w:val="16"/>
                      </w:rPr>
                      <w:t>Services</w:t>
                    </w:r>
                    <w:r>
                      <w:rPr>
                        <w:rFonts w:ascii="Arial Narrow"/>
                        <w:color w:val="585858"/>
                        <w:spacing w:val="9"/>
                        <w:sz w:val="16"/>
                      </w:rPr>
                      <w:t> </w:t>
                    </w:r>
                    <w:r>
                      <w:rPr>
                        <w:rFonts w:ascii="Arial Narrow"/>
                        <w:color w:val="585858"/>
                        <w:sz w:val="16"/>
                      </w:rPr>
                      <w:t>-</w:t>
                    </w:r>
                    <w:r>
                      <w:rPr>
                        <w:rFonts w:ascii="Arial Narrow"/>
                        <w:color w:val="585858"/>
                        <w:spacing w:val="10"/>
                        <w:sz w:val="16"/>
                      </w:rPr>
                      <w:t> </w:t>
                    </w:r>
                    <w:r>
                      <w:rPr>
                        <w:rFonts w:ascii="Arial Narrow"/>
                        <w:color w:val="585858"/>
                        <w:spacing w:val="-2"/>
                        <w:sz w:val="16"/>
                      </w:rPr>
                      <w:t>10.1%</w:t>
                    </w:r>
                    <w:r>
                      <w:rPr>
                        <w:rFonts w:ascii="Arial Narrow"/>
                        <w:color w:val="585858"/>
                        <w:sz w:val="16"/>
                      </w:rPr>
                      <w:tab/>
                    </w:r>
                    <w:r>
                      <w:rPr>
                        <w:rFonts w:ascii="Calibri"/>
                        <w:color w:val="404040"/>
                        <w:spacing w:val="-2"/>
                        <w:sz w:val="16"/>
                      </w:rPr>
                      <w:t>$56.1m</w:t>
                    </w:r>
                  </w:p>
                  <w:p>
                    <w:pPr>
                      <w:tabs>
                        <w:tab w:pos="3204" w:val="left" w:leader="none"/>
                      </w:tabs>
                      <w:spacing w:before="65"/>
                      <w:ind w:left="0" w:right="18" w:firstLine="0"/>
                      <w:jc w:val="right"/>
                      <w:rPr>
                        <w:rFonts w:ascii="Calibri"/>
                        <w:sz w:val="16"/>
                      </w:rPr>
                    </w:pPr>
                    <w:r>
                      <w:rPr>
                        <w:rFonts w:ascii="Arial Narrow"/>
                        <w:color w:val="585858"/>
                        <w:sz w:val="16"/>
                      </w:rPr>
                      <w:t>Waste</w:t>
                    </w:r>
                    <w:r>
                      <w:rPr>
                        <w:rFonts w:ascii="Arial Narrow"/>
                        <w:color w:val="585858"/>
                        <w:spacing w:val="13"/>
                        <w:sz w:val="16"/>
                      </w:rPr>
                      <w:t> </w:t>
                    </w:r>
                    <w:r>
                      <w:rPr>
                        <w:rFonts w:ascii="Arial Narrow"/>
                        <w:color w:val="585858"/>
                        <w:sz w:val="16"/>
                      </w:rPr>
                      <w:t>Management</w:t>
                    </w:r>
                    <w:r>
                      <w:rPr>
                        <w:rFonts w:ascii="Arial Narrow"/>
                        <w:color w:val="585858"/>
                        <w:spacing w:val="9"/>
                        <w:sz w:val="16"/>
                      </w:rPr>
                      <w:t> </w:t>
                    </w:r>
                    <w:r>
                      <w:rPr>
                        <w:rFonts w:ascii="Arial Narrow"/>
                        <w:color w:val="585858"/>
                        <w:sz w:val="16"/>
                      </w:rPr>
                      <w:t>-</w:t>
                    </w:r>
                    <w:r>
                      <w:rPr>
                        <w:rFonts w:ascii="Arial Narrow"/>
                        <w:color w:val="585858"/>
                        <w:spacing w:val="12"/>
                        <w:sz w:val="16"/>
                      </w:rPr>
                      <w:t> </w:t>
                    </w:r>
                    <w:r>
                      <w:rPr>
                        <w:rFonts w:ascii="Arial Narrow"/>
                        <w:color w:val="585858"/>
                        <w:spacing w:val="-4"/>
                        <w:sz w:val="16"/>
                      </w:rPr>
                      <w:t>10.8%</w:t>
                    </w:r>
                    <w:r>
                      <w:rPr>
                        <w:rFonts w:ascii="Arial Narrow"/>
                        <w:color w:val="585858"/>
                        <w:sz w:val="16"/>
                      </w:rPr>
                      <w:tab/>
                    </w:r>
                    <w:r>
                      <w:rPr>
                        <w:rFonts w:ascii="Calibri"/>
                        <w:color w:val="404040"/>
                        <w:spacing w:val="-2"/>
                        <w:sz w:val="16"/>
                      </w:rPr>
                      <w:t>$60.2m</w:t>
                    </w:r>
                  </w:p>
                  <w:p>
                    <w:pPr>
                      <w:spacing w:before="67"/>
                      <w:ind w:left="1423" w:right="0" w:firstLine="0"/>
                      <w:jc w:val="left"/>
                      <w:rPr>
                        <w:rFonts w:ascii="Arial Narrow"/>
                        <w:sz w:val="16"/>
                      </w:rPr>
                    </w:pPr>
                    <w:r>
                      <w:rPr>
                        <w:rFonts w:ascii="Arial Narrow"/>
                        <w:color w:val="585858"/>
                        <w:w w:val="105"/>
                        <w:sz w:val="16"/>
                      </w:rPr>
                      <w:t>Capital</w:t>
                    </w:r>
                    <w:r>
                      <w:rPr>
                        <w:rFonts w:ascii="Arial Narrow"/>
                        <w:color w:val="585858"/>
                        <w:spacing w:val="-10"/>
                        <w:w w:val="105"/>
                        <w:sz w:val="16"/>
                      </w:rPr>
                      <w:t> </w:t>
                    </w:r>
                    <w:r>
                      <w:rPr>
                        <w:rFonts w:ascii="Arial Narrow"/>
                        <w:color w:val="585858"/>
                        <w:w w:val="105"/>
                        <w:sz w:val="16"/>
                      </w:rPr>
                      <w:t>Works</w:t>
                    </w:r>
                    <w:r>
                      <w:rPr>
                        <w:rFonts w:ascii="Arial Narrow"/>
                        <w:color w:val="585858"/>
                        <w:spacing w:val="-8"/>
                        <w:w w:val="105"/>
                        <w:sz w:val="16"/>
                      </w:rPr>
                      <w:t> </w:t>
                    </w:r>
                    <w:r>
                      <w:rPr>
                        <w:rFonts w:ascii="Arial Narrow"/>
                        <w:color w:val="585858"/>
                        <w:w w:val="105"/>
                        <w:sz w:val="16"/>
                      </w:rPr>
                      <w:t>Delivery</w:t>
                    </w:r>
                    <w:r>
                      <w:rPr>
                        <w:rFonts w:ascii="Arial Narrow"/>
                        <w:color w:val="585858"/>
                        <w:spacing w:val="-9"/>
                        <w:w w:val="105"/>
                        <w:sz w:val="16"/>
                      </w:rPr>
                      <w:t> </w:t>
                    </w:r>
                    <w:r>
                      <w:rPr>
                        <w:rFonts w:ascii="Arial Narrow"/>
                        <w:color w:val="585858"/>
                        <w:w w:val="105"/>
                        <w:sz w:val="16"/>
                      </w:rPr>
                      <w:t>-</w:t>
                    </w:r>
                    <w:r>
                      <w:rPr>
                        <w:rFonts w:ascii="Arial Narrow"/>
                        <w:color w:val="585858"/>
                        <w:spacing w:val="-8"/>
                        <w:w w:val="105"/>
                        <w:sz w:val="16"/>
                      </w:rPr>
                      <w:t> </w:t>
                    </w:r>
                    <w:r>
                      <w:rPr>
                        <w:rFonts w:ascii="Arial Narrow"/>
                        <w:color w:val="585858"/>
                        <w:spacing w:val="-2"/>
                        <w:w w:val="105"/>
                        <w:sz w:val="16"/>
                      </w:rPr>
                      <w:t>37.3%</w:t>
                    </w:r>
                  </w:p>
                </w:txbxContent>
              </v:textbox>
              <w10:wrap type="none"/>
            </v:shape>
            <v:shape style="position:absolute;left:9343;top:4966;width:598;height:161" type="#_x0000_t202" id="docshape76" filled="false" stroked="false">
              <v:textbox inset="0,0,0,0">
                <w:txbxContent>
                  <w:p>
                    <w:pPr>
                      <w:spacing w:line="161" w:lineRule="exact" w:before="0"/>
                      <w:ind w:left="0" w:right="0" w:firstLine="0"/>
                      <w:jc w:val="left"/>
                      <w:rPr>
                        <w:rFonts w:ascii="Calibri"/>
                        <w:sz w:val="16"/>
                      </w:rPr>
                    </w:pPr>
                    <w:r>
                      <w:rPr>
                        <w:rFonts w:ascii="Calibri"/>
                        <w:color w:val="404040"/>
                        <w:spacing w:val="-2"/>
                        <w:sz w:val="16"/>
                      </w:rPr>
                      <w:t>$208.0m</w:t>
                    </w:r>
                  </w:p>
                </w:txbxContent>
              </v:textbox>
              <w10:wrap type="none"/>
            </v:shape>
            <v:shape style="position:absolute;left:4871;top:5303;width:321;height:166" type="#_x0000_t202" id="docshape77" filled="false" stroked="false">
              <v:textbox inset="0,0,0,0">
                <w:txbxContent>
                  <w:p>
                    <w:pPr>
                      <w:spacing w:line="166" w:lineRule="exact" w:before="0"/>
                      <w:ind w:left="0" w:right="0" w:firstLine="0"/>
                      <w:jc w:val="left"/>
                      <w:rPr>
                        <w:rFonts w:ascii="Calibri"/>
                        <w:sz w:val="16"/>
                      </w:rPr>
                    </w:pPr>
                    <w:r>
                      <w:rPr>
                        <w:rFonts w:ascii="Calibri"/>
                        <w:spacing w:val="-5"/>
                        <w:w w:val="105"/>
                        <w:sz w:val="16"/>
                      </w:rPr>
                      <w:t>$0m</w:t>
                    </w:r>
                  </w:p>
                </w:txbxContent>
              </v:textbox>
              <w10:wrap type="none"/>
            </v:shape>
            <v:shape style="position:absolute;left:5840;top:5303;width:405;height:166" type="#_x0000_t202" id="docshape78" filled="false" stroked="false">
              <v:textbox inset="0,0,0,0">
                <w:txbxContent>
                  <w:p>
                    <w:pPr>
                      <w:spacing w:line="166" w:lineRule="exact" w:before="0"/>
                      <w:ind w:left="0" w:right="0" w:firstLine="0"/>
                      <w:jc w:val="left"/>
                      <w:rPr>
                        <w:rFonts w:ascii="Calibri"/>
                        <w:sz w:val="16"/>
                      </w:rPr>
                    </w:pPr>
                    <w:r>
                      <w:rPr>
                        <w:rFonts w:ascii="Calibri"/>
                        <w:spacing w:val="-4"/>
                        <w:w w:val="105"/>
                        <w:sz w:val="16"/>
                      </w:rPr>
                      <w:t>$50m</w:t>
                    </w:r>
                  </w:p>
                </w:txbxContent>
              </v:textbox>
              <w10:wrap type="none"/>
            </v:shape>
            <v:shape style="position:absolute;left:6808;top:5303;width:489;height:166" type="#_x0000_t202" id="docshape79" filled="false" stroked="false">
              <v:textbox inset="0,0,0,0">
                <w:txbxContent>
                  <w:p>
                    <w:pPr>
                      <w:spacing w:line="166" w:lineRule="exact" w:before="0"/>
                      <w:ind w:left="0" w:right="0" w:firstLine="0"/>
                      <w:jc w:val="left"/>
                      <w:rPr>
                        <w:rFonts w:ascii="Calibri"/>
                        <w:sz w:val="16"/>
                      </w:rPr>
                    </w:pPr>
                    <w:r>
                      <w:rPr>
                        <w:rFonts w:ascii="Calibri"/>
                        <w:spacing w:val="-2"/>
                        <w:w w:val="105"/>
                        <w:sz w:val="16"/>
                      </w:rPr>
                      <w:t>$100m</w:t>
                    </w:r>
                  </w:p>
                </w:txbxContent>
              </v:textbox>
              <w10:wrap type="none"/>
            </v:shape>
            <v:shape style="position:absolute;left:7819;top:5303;width:489;height:166" type="#_x0000_t202" id="docshape80" filled="false" stroked="false">
              <v:textbox inset="0,0,0,0">
                <w:txbxContent>
                  <w:p>
                    <w:pPr>
                      <w:spacing w:line="166" w:lineRule="exact" w:before="0"/>
                      <w:ind w:left="0" w:right="0" w:firstLine="0"/>
                      <w:jc w:val="left"/>
                      <w:rPr>
                        <w:rFonts w:ascii="Calibri"/>
                        <w:sz w:val="16"/>
                      </w:rPr>
                    </w:pPr>
                    <w:r>
                      <w:rPr>
                        <w:rFonts w:ascii="Calibri"/>
                        <w:spacing w:val="-2"/>
                        <w:w w:val="105"/>
                        <w:sz w:val="16"/>
                      </w:rPr>
                      <w:t>$150m</w:t>
                    </w:r>
                  </w:p>
                </w:txbxContent>
              </v:textbox>
              <w10:wrap type="none"/>
            </v:shape>
            <v:shape style="position:absolute;left:8830;top:5303;width:489;height:166" type="#_x0000_t202" id="docshape81" filled="false" stroked="false">
              <v:textbox inset="0,0,0,0">
                <w:txbxContent>
                  <w:p>
                    <w:pPr>
                      <w:spacing w:line="166" w:lineRule="exact" w:before="0"/>
                      <w:ind w:left="0" w:right="0" w:firstLine="0"/>
                      <w:jc w:val="left"/>
                      <w:rPr>
                        <w:rFonts w:ascii="Calibri"/>
                        <w:sz w:val="16"/>
                      </w:rPr>
                    </w:pPr>
                    <w:r>
                      <w:rPr>
                        <w:rFonts w:ascii="Calibri"/>
                        <w:spacing w:val="-2"/>
                        <w:w w:val="105"/>
                        <w:sz w:val="16"/>
                      </w:rPr>
                      <w:t>$200m</w:t>
                    </w:r>
                  </w:p>
                </w:txbxContent>
              </v:textbox>
              <w10:wrap type="none"/>
            </v:shape>
            <v:shape style="position:absolute;left:9840;top:5303;width:489;height:166" type="#_x0000_t202" id="docshape82" filled="false" stroked="false">
              <v:textbox inset="0,0,0,0">
                <w:txbxContent>
                  <w:p>
                    <w:pPr>
                      <w:spacing w:line="166" w:lineRule="exact" w:before="0"/>
                      <w:ind w:left="0" w:right="0" w:firstLine="0"/>
                      <w:jc w:val="left"/>
                      <w:rPr>
                        <w:rFonts w:ascii="Calibri"/>
                        <w:sz w:val="16"/>
                      </w:rPr>
                    </w:pPr>
                    <w:r>
                      <w:rPr>
                        <w:rFonts w:ascii="Calibri"/>
                        <w:spacing w:val="-2"/>
                        <w:w w:val="105"/>
                        <w:sz w:val="16"/>
                      </w:rPr>
                      <w:t>$250m</w:t>
                    </w:r>
                  </w:p>
                </w:txbxContent>
              </v:textbox>
              <w10:wrap type="none"/>
            </v:shape>
            <w10:wrap type="topAndBottom"/>
          </v:group>
        </w:pict>
      </w:r>
    </w:p>
    <w:p>
      <w:pPr>
        <w:pStyle w:val="BodyText"/>
        <w:rPr>
          <w:sz w:val="24"/>
        </w:rPr>
      </w:pPr>
    </w:p>
    <w:p>
      <w:pPr>
        <w:pStyle w:val="BodyText"/>
        <w:spacing w:before="8"/>
        <w:rPr>
          <w:sz w:val="30"/>
        </w:rPr>
      </w:pPr>
    </w:p>
    <w:p>
      <w:pPr>
        <w:pStyle w:val="Heading3"/>
        <w:numPr>
          <w:ilvl w:val="0"/>
          <w:numId w:val="3"/>
        </w:numPr>
        <w:tabs>
          <w:tab w:pos="1267" w:val="left" w:leader="none"/>
          <w:tab w:pos="1268" w:val="left" w:leader="none"/>
          <w:tab w:pos="1535" w:val="left" w:leader="none"/>
        </w:tabs>
        <w:spacing w:line="396" w:lineRule="auto" w:before="1" w:after="0"/>
        <w:ind w:left="840" w:right="7410" w:firstLine="0"/>
        <w:jc w:val="left"/>
        <w:rPr>
          <w:color w:val="001F5F"/>
        </w:rPr>
      </w:pPr>
      <w:r>
        <w:rPr>
          <w:color w:val="001F5F"/>
        </w:rPr>
        <w:t>REVENUE</w:t>
      </w:r>
      <w:r>
        <w:rPr>
          <w:color w:val="001F5F"/>
          <w:spacing w:val="-17"/>
        </w:rPr>
        <w:t> </w:t>
      </w:r>
      <w:r>
        <w:rPr>
          <w:color w:val="001F5F"/>
        </w:rPr>
        <w:t>AND</w:t>
      </w:r>
      <w:r>
        <w:rPr>
          <w:color w:val="001F5F"/>
          <w:spacing w:val="-17"/>
        </w:rPr>
        <w:t> </w:t>
      </w:r>
      <w:r>
        <w:rPr>
          <w:color w:val="001F5F"/>
        </w:rPr>
        <w:t>RATES </w:t>
      </w:r>
      <w:r>
        <w:rPr>
          <w:color w:val="001F5F"/>
          <w:spacing w:val="-2"/>
        </w:rPr>
        <w:t>2(a).</w:t>
      </w:r>
      <w:r>
        <w:rPr>
          <w:color w:val="001F5F"/>
        </w:rPr>
        <w:tab/>
        <w:t>Rate Increases</w:t>
      </w:r>
    </w:p>
    <w:p>
      <w:pPr>
        <w:spacing w:before="143"/>
        <w:ind w:left="1090" w:right="0" w:firstLine="0"/>
        <w:jc w:val="left"/>
        <w:rPr>
          <w:sz w:val="16"/>
        </w:rPr>
      </w:pPr>
      <w:r>
        <w:rPr/>
        <w:pict>
          <v:group style="position:absolute;margin-left:93.722397pt;margin-top:11.925025pt;width:428.55pt;height:110.8pt;mso-position-horizontal-relative:page;mso-position-vertical-relative:paragraph;z-index:15730688" id="docshapegroup83" coordorigin="1874,239" coordsize="8571,2216">
            <v:shape style="position:absolute;left:1921;top:238;width:8524;height:2169" type="#_x0000_t75" id="docshape84" stroked="false">
              <v:imagedata r:id="rId10" o:title=""/>
            </v:shape>
            <v:rect style="position:absolute;left:2289;top:1052;width:487;height:1352" id="docshape85" filled="true" fillcolor="#c0c0c0" stroked="false">
              <v:fill type="solid"/>
            </v:rect>
            <v:rect style="position:absolute;left:2289;top:1052;width:487;height:1352" id="docshape86" filled="false" stroked="true" strokeweight="1pt" strokecolor="#ffffff">
              <v:stroke dashstyle="solid"/>
            </v:rect>
            <v:rect style="position:absolute;left:3506;top:1371;width:487;height:1033" id="docshape87" filled="true" fillcolor="#c0c0c0" stroked="false">
              <v:fill type="solid"/>
            </v:rect>
            <v:rect style="position:absolute;left:3506;top:1371;width:487;height:1033" id="docshape88" filled="false" stroked="true" strokeweight="1pt" strokecolor="#ffffff">
              <v:stroke dashstyle="solid"/>
            </v:rect>
            <v:rect style="position:absolute;left:4723;top:1592;width:487;height:812" id="docshape89" filled="true" fillcolor="#bebebe" stroked="false">
              <v:fill type="solid"/>
            </v:rect>
            <v:rect style="position:absolute;left:4723;top:1592;width:487;height:812" id="docshape90" filled="false" stroked="true" strokeweight="1pt" strokecolor="#ffffff">
              <v:stroke dashstyle="solid"/>
            </v:rect>
            <v:rect style="position:absolute;left:5939;top:1457;width:487;height:947" id="docshape91" filled="true" fillcolor="#001f5f" stroked="false">
              <v:fill type="solid"/>
            </v:rect>
            <v:rect style="position:absolute;left:5939;top:1457;width:487;height:947" id="docshape92" filled="false" stroked="true" strokeweight="1pt" strokecolor="#ffffff">
              <v:stroke dashstyle="solid"/>
            </v:rect>
            <v:rect style="position:absolute;left:7156;top:1052;width:487;height:1352" id="docshape93" filled="true" fillcolor="#001f5f" stroked="false">
              <v:fill type="solid"/>
            </v:rect>
            <v:rect style="position:absolute;left:7156;top:1052;width:487;height:1352" id="docshape94" filled="false" stroked="true" strokeweight="1pt" strokecolor="#ffffff">
              <v:stroke dashstyle="solid"/>
            </v:rect>
            <v:rect style="position:absolute;left:8373;top:1187;width:487;height:1217" id="docshape95" filled="true" fillcolor="#001f5f" stroked="false">
              <v:fill type="solid"/>
            </v:rect>
            <v:rect style="position:absolute;left:8373;top:1187;width:487;height:1217" id="docshape96" filled="false" stroked="true" strokeweight="1pt" strokecolor="#ffffff">
              <v:stroke dashstyle="solid"/>
            </v:rect>
            <v:rect style="position:absolute;left:9590;top:1187;width:487;height:1217" id="docshape97" filled="true" fillcolor="#001f5f" stroked="false">
              <v:fill type="solid"/>
            </v:rect>
            <v:rect style="position:absolute;left:9590;top:1187;width:487;height:1217" id="docshape98" filled="false" stroked="true" strokeweight="1pt" strokecolor="#ffffff">
              <v:stroke dashstyle="solid"/>
            </v:rect>
            <v:line style="position:absolute" from="1924,2404" to="1924,241" stroked="true" strokeweight=".25pt" strokecolor="#000000">
              <v:stroke dashstyle="solid"/>
            </v:line>
            <v:shape style="position:absolute;left:1874;top:241;width:50;height:2164" id="docshape99" coordorigin="1874,241" coordsize="50,2164" path="m1874,2404l1924,2404m1874,1863l1924,1863m1874,1323l1924,1323m1874,783l1924,783m1874,241l1924,241e" filled="false" stroked="true" strokeweight=".25pt" strokecolor="#000000">
              <v:path arrowok="t"/>
              <v:stroke dashstyle="solid"/>
            </v:shape>
            <v:shape style="position:absolute;left:1924;top:2404;width:8519;height:50" id="docshape100" coordorigin="1924,2404" coordsize="8519,50" path="m1924,2404l10442,2404m1924,2404l1924,2454m3142,2404l3142,2454m4358,2404l4358,2454m5575,2404l5575,2454m6792,2404l6792,2454m8009,2404l8009,2454m9226,2404l9226,2454m10442,2404l10442,2454e" filled="false" stroked="true" strokeweight=".25pt" strokecolor="#000000">
              <v:path arrowok="t"/>
              <v:stroke dashstyle="solid"/>
            </v:shape>
            <v:shape style="position:absolute;left:2299;top:814;width:486;height:185" type="#_x0000_t202" id="docshape101" filled="false" stroked="false">
              <v:textbox inset="0,0,0,0">
                <w:txbxContent>
                  <w:p>
                    <w:pPr>
                      <w:spacing w:before="0"/>
                      <w:ind w:left="0" w:right="0" w:firstLine="0"/>
                      <w:jc w:val="left"/>
                      <w:rPr>
                        <w:sz w:val="16"/>
                      </w:rPr>
                    </w:pPr>
                    <w:r>
                      <w:rPr>
                        <w:spacing w:val="-2"/>
                        <w:w w:val="105"/>
                        <w:sz w:val="16"/>
                      </w:rPr>
                      <w:t>2.50%</w:t>
                    </w:r>
                  </w:p>
                </w:txbxContent>
              </v:textbox>
              <w10:wrap type="none"/>
            </v:shape>
            <v:shape style="position:absolute;left:7166;top:832;width:486;height:185" type="#_x0000_t202" id="docshape102" filled="false" stroked="false">
              <v:textbox inset="0,0,0,0">
                <w:txbxContent>
                  <w:p>
                    <w:pPr>
                      <w:spacing w:before="0"/>
                      <w:ind w:left="0" w:right="0" w:firstLine="0"/>
                      <w:jc w:val="left"/>
                      <w:rPr>
                        <w:sz w:val="16"/>
                      </w:rPr>
                    </w:pPr>
                    <w:r>
                      <w:rPr>
                        <w:spacing w:val="-2"/>
                        <w:w w:val="105"/>
                        <w:sz w:val="16"/>
                      </w:rPr>
                      <w:t>2.50%</w:t>
                    </w:r>
                  </w:p>
                </w:txbxContent>
              </v:textbox>
              <w10:wrap type="none"/>
            </v:shape>
            <v:shape style="position:absolute;left:8383;top:967;width:486;height:185" type="#_x0000_t202" id="docshape103" filled="false" stroked="false">
              <v:textbox inset="0,0,0,0">
                <w:txbxContent>
                  <w:p>
                    <w:pPr>
                      <w:spacing w:before="0"/>
                      <w:ind w:left="0" w:right="0" w:firstLine="0"/>
                      <w:jc w:val="left"/>
                      <w:rPr>
                        <w:sz w:val="16"/>
                      </w:rPr>
                    </w:pPr>
                    <w:r>
                      <w:rPr>
                        <w:spacing w:val="-2"/>
                        <w:w w:val="105"/>
                        <w:sz w:val="16"/>
                      </w:rPr>
                      <w:t>2.25%</w:t>
                    </w:r>
                  </w:p>
                </w:txbxContent>
              </v:textbox>
              <w10:wrap type="none"/>
            </v:shape>
            <v:shape style="position:absolute;left:9600;top:913;width:486;height:185" type="#_x0000_t202" id="docshape104" filled="false" stroked="false">
              <v:textbox inset="0,0,0,0">
                <w:txbxContent>
                  <w:p>
                    <w:pPr>
                      <w:spacing w:before="0"/>
                      <w:ind w:left="0" w:right="0" w:firstLine="0"/>
                      <w:jc w:val="left"/>
                      <w:rPr>
                        <w:sz w:val="16"/>
                      </w:rPr>
                    </w:pPr>
                    <w:r>
                      <w:rPr>
                        <w:spacing w:val="-2"/>
                        <w:w w:val="105"/>
                        <w:sz w:val="16"/>
                      </w:rPr>
                      <w:t>2.25%</w:t>
                    </w:r>
                  </w:p>
                </w:txbxContent>
              </v:textbox>
              <w10:wrap type="none"/>
            </v:shape>
            <v:shape style="position:absolute;left:3516;top:1169;width:486;height:185" type="#_x0000_t202" id="docshape105" filled="false" stroked="false">
              <v:textbox inset="0,0,0,0">
                <w:txbxContent>
                  <w:p>
                    <w:pPr>
                      <w:spacing w:before="0"/>
                      <w:ind w:left="0" w:right="0" w:firstLine="0"/>
                      <w:jc w:val="left"/>
                      <w:rPr>
                        <w:sz w:val="16"/>
                      </w:rPr>
                    </w:pPr>
                    <w:r>
                      <w:rPr>
                        <w:spacing w:val="-2"/>
                        <w:w w:val="105"/>
                        <w:sz w:val="16"/>
                      </w:rPr>
                      <w:t>1.91%</w:t>
                    </w:r>
                  </w:p>
                </w:txbxContent>
              </v:textbox>
              <w10:wrap type="none"/>
            </v:shape>
            <v:shape style="position:absolute;left:4753;top:1355;width:486;height:185" type="#_x0000_t202" id="docshape106" filled="false" stroked="false">
              <v:textbox inset="0,0,0,0">
                <w:txbxContent>
                  <w:p>
                    <w:pPr>
                      <w:spacing w:before="0"/>
                      <w:ind w:left="0" w:right="0" w:firstLine="0"/>
                      <w:jc w:val="left"/>
                      <w:rPr>
                        <w:sz w:val="16"/>
                      </w:rPr>
                    </w:pPr>
                    <w:r>
                      <w:rPr>
                        <w:spacing w:val="-2"/>
                        <w:w w:val="105"/>
                        <w:sz w:val="16"/>
                      </w:rPr>
                      <w:t>1.50%</w:t>
                    </w:r>
                  </w:p>
                </w:txbxContent>
              </v:textbox>
              <w10:wrap type="none"/>
            </v:shape>
            <v:shape style="position:absolute;left:5949;top:1238;width:486;height:185" type="#_x0000_t202" id="docshape107" filled="false" stroked="false">
              <v:textbox inset="0,0,0,0">
                <w:txbxContent>
                  <w:p>
                    <w:pPr>
                      <w:spacing w:before="0"/>
                      <w:ind w:left="0" w:right="0" w:firstLine="0"/>
                      <w:jc w:val="left"/>
                      <w:rPr>
                        <w:sz w:val="16"/>
                      </w:rPr>
                    </w:pPr>
                    <w:r>
                      <w:rPr>
                        <w:spacing w:val="-2"/>
                        <w:w w:val="105"/>
                        <w:sz w:val="16"/>
                      </w:rPr>
                      <w:t>1.75%</w:t>
                    </w:r>
                  </w:p>
                </w:txbxContent>
              </v:textbox>
              <w10:wrap type="none"/>
            </v:shape>
            <w10:wrap type="none"/>
          </v:group>
        </w:pict>
      </w:r>
      <w:r>
        <w:rPr>
          <w:w w:val="103"/>
          <w:sz w:val="16"/>
        </w:rPr>
        <w:t>4</w:t>
      </w:r>
    </w:p>
    <w:p>
      <w:pPr>
        <w:pStyle w:val="BodyText"/>
        <w:spacing w:before="4"/>
      </w:pPr>
    </w:p>
    <w:p>
      <w:pPr>
        <w:spacing w:before="100"/>
        <w:ind w:left="1090" w:right="0" w:firstLine="0"/>
        <w:jc w:val="left"/>
        <w:rPr>
          <w:sz w:val="16"/>
        </w:rPr>
      </w:pPr>
      <w:r>
        <w:rPr>
          <w:w w:val="103"/>
          <w:sz w:val="16"/>
        </w:rPr>
        <w:t>3</w:t>
      </w:r>
    </w:p>
    <w:p>
      <w:pPr>
        <w:pStyle w:val="BodyText"/>
        <w:rPr>
          <w:sz w:val="18"/>
        </w:rPr>
      </w:pPr>
    </w:p>
    <w:p>
      <w:pPr>
        <w:spacing w:before="150"/>
        <w:ind w:left="1090" w:right="0" w:firstLine="0"/>
        <w:jc w:val="left"/>
        <w:rPr>
          <w:sz w:val="16"/>
        </w:rPr>
      </w:pPr>
      <w:r>
        <w:rPr/>
        <w:pict>
          <v:shape style="position:absolute;margin-left:76.47506pt;margin-top:9.878074pt;width:8.75pt;height:7.35pt;mso-position-horizontal-relative:page;mso-position-vertical-relative:paragraph;z-index:15731200" type="#_x0000_t202" id="docshape108" filled="false" stroked="false">
            <v:textbox inset="0,0,0,0" style="layout-flow:vertical;mso-layout-flow-alt:bottom-to-top">
              <w:txbxContent>
                <w:p>
                  <w:pPr>
                    <w:spacing w:before="16"/>
                    <w:ind w:left="20" w:right="0" w:firstLine="0"/>
                    <w:jc w:val="left"/>
                    <w:rPr>
                      <w:sz w:val="12"/>
                    </w:rPr>
                  </w:pPr>
                  <w:r>
                    <w:rPr>
                      <w:sz w:val="12"/>
                    </w:rPr>
                    <w:t>%</w:t>
                  </w:r>
                </w:p>
              </w:txbxContent>
            </v:textbox>
            <w10:wrap type="none"/>
          </v:shape>
        </w:pict>
      </w:r>
      <w:r>
        <w:rPr>
          <w:w w:val="103"/>
          <w:sz w:val="16"/>
        </w:rPr>
        <w:t>2</w:t>
      </w:r>
    </w:p>
    <w:p>
      <w:pPr>
        <w:pStyle w:val="BodyText"/>
        <w:spacing w:before="3"/>
      </w:pPr>
    </w:p>
    <w:p>
      <w:pPr>
        <w:spacing w:before="100"/>
        <w:ind w:left="1090" w:right="0" w:firstLine="0"/>
        <w:jc w:val="left"/>
        <w:rPr>
          <w:sz w:val="16"/>
        </w:rPr>
      </w:pPr>
      <w:r>
        <w:rPr>
          <w:w w:val="103"/>
          <w:sz w:val="16"/>
        </w:rPr>
        <w:t>1</w:t>
      </w:r>
    </w:p>
    <w:p>
      <w:pPr>
        <w:pStyle w:val="BodyText"/>
        <w:spacing w:before="4"/>
      </w:pPr>
    </w:p>
    <w:p>
      <w:pPr>
        <w:spacing w:after="0"/>
        <w:sectPr>
          <w:pgSz w:w="11910" w:h="16840"/>
          <w:pgMar w:header="0" w:footer="546" w:top="1320" w:bottom="740" w:left="600" w:right="0"/>
        </w:sectPr>
      </w:pPr>
    </w:p>
    <w:p>
      <w:pPr>
        <w:spacing w:before="100"/>
        <w:ind w:left="37" w:right="0" w:firstLine="0"/>
        <w:jc w:val="center"/>
        <w:rPr>
          <w:sz w:val="16"/>
        </w:rPr>
      </w:pPr>
      <w:r>
        <w:rPr>
          <w:w w:val="103"/>
          <w:sz w:val="16"/>
        </w:rPr>
        <w:t>0</w:t>
      </w:r>
    </w:p>
    <w:p>
      <w:pPr>
        <w:spacing w:before="13"/>
        <w:ind w:left="1629" w:right="0" w:firstLine="0"/>
        <w:jc w:val="center"/>
        <w:rPr>
          <w:sz w:val="16"/>
        </w:rPr>
      </w:pPr>
      <w:r>
        <w:rPr>
          <w:sz w:val="16"/>
        </w:rPr>
        <w:t>2019-</w:t>
      </w:r>
      <w:r>
        <w:rPr>
          <w:spacing w:val="-7"/>
          <w:w w:val="105"/>
          <w:sz w:val="16"/>
        </w:rPr>
        <w:t>20</w:t>
      </w:r>
    </w:p>
    <w:p>
      <w:pPr>
        <w:spacing w:before="6"/>
        <w:ind w:left="1630" w:right="0" w:firstLine="0"/>
        <w:jc w:val="center"/>
        <w:rPr>
          <w:sz w:val="16"/>
        </w:rPr>
      </w:pPr>
      <w:r>
        <w:rPr>
          <w:spacing w:val="-2"/>
          <w:w w:val="105"/>
          <w:sz w:val="16"/>
        </w:rPr>
        <w:t>Actual</w:t>
      </w:r>
    </w:p>
    <w:p>
      <w:pPr>
        <w:spacing w:line="240" w:lineRule="auto" w:before="9"/>
        <w:rPr>
          <w:sz w:val="25"/>
        </w:rPr>
      </w:pPr>
      <w:r>
        <w:rPr/>
        <w:br w:type="column"/>
      </w:r>
      <w:r>
        <w:rPr>
          <w:sz w:val="25"/>
        </w:rPr>
      </w:r>
    </w:p>
    <w:p>
      <w:pPr>
        <w:spacing w:before="0"/>
        <w:ind w:left="571" w:right="0" w:firstLine="0"/>
        <w:jc w:val="left"/>
        <w:rPr>
          <w:sz w:val="16"/>
        </w:rPr>
      </w:pPr>
      <w:r>
        <w:rPr>
          <w:sz w:val="16"/>
        </w:rPr>
        <w:t>2020-</w:t>
      </w:r>
      <w:r>
        <w:rPr>
          <w:spacing w:val="-5"/>
          <w:w w:val="105"/>
          <w:sz w:val="16"/>
        </w:rPr>
        <w:t>21</w:t>
      </w:r>
    </w:p>
    <w:p>
      <w:pPr>
        <w:spacing w:before="6"/>
        <w:ind w:left="645" w:right="0" w:firstLine="0"/>
        <w:jc w:val="left"/>
        <w:rPr>
          <w:sz w:val="16"/>
        </w:rPr>
      </w:pPr>
      <w:r>
        <w:rPr>
          <w:spacing w:val="-2"/>
          <w:w w:val="105"/>
          <w:sz w:val="16"/>
        </w:rPr>
        <w:t>Actual</w:t>
      </w:r>
    </w:p>
    <w:p>
      <w:pPr>
        <w:spacing w:line="240" w:lineRule="auto" w:before="9"/>
        <w:rPr>
          <w:sz w:val="25"/>
        </w:rPr>
      </w:pPr>
      <w:r>
        <w:rPr/>
        <w:br w:type="column"/>
      </w:r>
      <w:r>
        <w:rPr>
          <w:sz w:val="25"/>
        </w:rPr>
      </w:r>
    </w:p>
    <w:p>
      <w:pPr>
        <w:spacing w:before="0"/>
        <w:ind w:left="571" w:right="0" w:firstLine="0"/>
        <w:jc w:val="left"/>
        <w:rPr>
          <w:sz w:val="16"/>
        </w:rPr>
      </w:pPr>
      <w:r>
        <w:rPr>
          <w:sz w:val="16"/>
        </w:rPr>
        <w:t>2021-</w:t>
      </w:r>
      <w:r>
        <w:rPr>
          <w:spacing w:val="-5"/>
          <w:w w:val="105"/>
          <w:sz w:val="16"/>
        </w:rPr>
        <w:t>22</w:t>
      </w:r>
    </w:p>
    <w:p>
      <w:pPr>
        <w:spacing w:before="6"/>
        <w:ind w:left="553" w:right="0" w:firstLine="0"/>
        <w:jc w:val="left"/>
        <w:rPr>
          <w:sz w:val="16"/>
        </w:rPr>
      </w:pPr>
      <w:r>
        <w:rPr>
          <w:spacing w:val="-2"/>
          <w:sz w:val="16"/>
        </w:rPr>
        <w:t>Forecast</w:t>
      </w:r>
    </w:p>
    <w:p>
      <w:pPr>
        <w:spacing w:line="240" w:lineRule="auto" w:before="9"/>
        <w:rPr>
          <w:sz w:val="25"/>
        </w:rPr>
      </w:pPr>
      <w:r>
        <w:rPr/>
        <w:br w:type="column"/>
      </w:r>
      <w:r>
        <w:rPr>
          <w:sz w:val="25"/>
        </w:rPr>
      </w:r>
    </w:p>
    <w:p>
      <w:pPr>
        <w:spacing w:before="0"/>
        <w:ind w:left="553" w:right="0" w:firstLine="0"/>
        <w:jc w:val="left"/>
        <w:rPr>
          <w:sz w:val="16"/>
        </w:rPr>
      </w:pPr>
      <w:r>
        <w:rPr>
          <w:sz w:val="16"/>
        </w:rPr>
        <w:t>2022-</w:t>
      </w:r>
      <w:r>
        <w:rPr>
          <w:spacing w:val="-7"/>
          <w:w w:val="105"/>
          <w:sz w:val="16"/>
        </w:rPr>
        <w:t>23</w:t>
      </w:r>
    </w:p>
    <w:p>
      <w:pPr>
        <w:spacing w:before="6"/>
        <w:ind w:left="595" w:right="0" w:firstLine="0"/>
        <w:jc w:val="left"/>
        <w:rPr>
          <w:sz w:val="16"/>
        </w:rPr>
      </w:pPr>
      <w:r>
        <w:rPr>
          <w:spacing w:val="-2"/>
          <w:w w:val="105"/>
          <w:sz w:val="16"/>
        </w:rPr>
        <w:t>Budget</w:t>
      </w:r>
    </w:p>
    <w:p>
      <w:pPr>
        <w:spacing w:line="240" w:lineRule="auto" w:before="9"/>
        <w:rPr>
          <w:sz w:val="25"/>
        </w:rPr>
      </w:pPr>
      <w:r>
        <w:rPr/>
        <w:br w:type="column"/>
      </w:r>
      <w:r>
        <w:rPr>
          <w:sz w:val="25"/>
        </w:rPr>
      </w:r>
    </w:p>
    <w:p>
      <w:pPr>
        <w:spacing w:before="0"/>
        <w:ind w:left="571" w:right="0" w:firstLine="0"/>
        <w:jc w:val="left"/>
        <w:rPr>
          <w:sz w:val="16"/>
        </w:rPr>
      </w:pPr>
      <w:r>
        <w:rPr>
          <w:sz w:val="16"/>
        </w:rPr>
        <w:t>2023-</w:t>
      </w:r>
      <w:r>
        <w:rPr>
          <w:spacing w:val="-5"/>
          <w:w w:val="105"/>
          <w:sz w:val="16"/>
        </w:rPr>
        <w:t>24</w:t>
      </w:r>
    </w:p>
    <w:p>
      <w:pPr>
        <w:spacing w:before="6"/>
        <w:ind w:left="507" w:right="0" w:firstLine="0"/>
        <w:jc w:val="left"/>
        <w:rPr>
          <w:sz w:val="16"/>
        </w:rPr>
      </w:pPr>
      <w:r>
        <w:rPr>
          <w:spacing w:val="-2"/>
          <w:sz w:val="16"/>
        </w:rPr>
        <w:t>Projection</w:t>
      </w:r>
    </w:p>
    <w:p>
      <w:pPr>
        <w:spacing w:line="240" w:lineRule="auto" w:before="9"/>
        <w:rPr>
          <w:sz w:val="25"/>
        </w:rPr>
      </w:pPr>
      <w:r>
        <w:rPr/>
        <w:br w:type="column"/>
      </w:r>
      <w:r>
        <w:rPr>
          <w:sz w:val="25"/>
        </w:rPr>
      </w:r>
    </w:p>
    <w:p>
      <w:pPr>
        <w:spacing w:before="0"/>
        <w:ind w:left="505" w:right="0" w:firstLine="0"/>
        <w:jc w:val="left"/>
        <w:rPr>
          <w:sz w:val="16"/>
        </w:rPr>
      </w:pPr>
      <w:r>
        <w:rPr>
          <w:sz w:val="16"/>
        </w:rPr>
        <w:t>2024-</w:t>
      </w:r>
      <w:r>
        <w:rPr>
          <w:spacing w:val="-5"/>
          <w:w w:val="105"/>
          <w:sz w:val="16"/>
        </w:rPr>
        <w:t>25</w:t>
      </w:r>
    </w:p>
    <w:p>
      <w:pPr>
        <w:spacing w:before="6"/>
        <w:ind w:left="441" w:right="0" w:firstLine="0"/>
        <w:jc w:val="left"/>
        <w:rPr>
          <w:sz w:val="16"/>
        </w:rPr>
      </w:pPr>
      <w:r>
        <w:rPr>
          <w:spacing w:val="-2"/>
          <w:sz w:val="16"/>
        </w:rPr>
        <w:t>Projection</w:t>
      </w:r>
    </w:p>
    <w:p>
      <w:pPr>
        <w:spacing w:line="240" w:lineRule="auto" w:before="9"/>
        <w:rPr>
          <w:sz w:val="25"/>
        </w:rPr>
      </w:pPr>
      <w:r>
        <w:rPr/>
        <w:br w:type="column"/>
      </w:r>
      <w:r>
        <w:rPr>
          <w:sz w:val="25"/>
        </w:rPr>
      </w:r>
    </w:p>
    <w:p>
      <w:pPr>
        <w:spacing w:before="0"/>
        <w:ind w:left="505" w:right="0" w:firstLine="0"/>
        <w:jc w:val="left"/>
        <w:rPr>
          <w:sz w:val="16"/>
        </w:rPr>
      </w:pPr>
      <w:r>
        <w:rPr>
          <w:sz w:val="16"/>
        </w:rPr>
        <w:t>2025-</w:t>
      </w:r>
      <w:r>
        <w:rPr>
          <w:spacing w:val="-5"/>
          <w:w w:val="105"/>
          <w:sz w:val="16"/>
        </w:rPr>
        <w:t>26</w:t>
      </w:r>
    </w:p>
    <w:p>
      <w:pPr>
        <w:spacing w:before="6"/>
        <w:ind w:left="441" w:right="0" w:firstLine="0"/>
        <w:jc w:val="left"/>
        <w:rPr>
          <w:sz w:val="16"/>
        </w:rPr>
      </w:pPr>
      <w:r>
        <w:rPr>
          <w:spacing w:val="-2"/>
          <w:w w:val="105"/>
          <w:sz w:val="16"/>
        </w:rPr>
        <w:t>Projection</w:t>
      </w:r>
    </w:p>
    <w:p>
      <w:pPr>
        <w:spacing w:after="0"/>
        <w:jc w:val="left"/>
        <w:rPr>
          <w:sz w:val="16"/>
        </w:rPr>
        <w:sectPr>
          <w:type w:val="continuous"/>
          <w:pgSz w:w="11910" w:h="16840"/>
          <w:pgMar w:header="0" w:footer="546" w:top="1580" w:bottom="280" w:left="600" w:right="0"/>
          <w:cols w:num="7" w:equalWidth="0">
            <w:col w:w="2235" w:space="40"/>
            <w:col w:w="1178" w:space="39"/>
            <w:col w:w="1196" w:space="39"/>
            <w:col w:w="1159" w:space="39"/>
            <w:col w:w="1243" w:space="40"/>
            <w:col w:w="1177" w:space="40"/>
            <w:col w:w="2885"/>
          </w:cols>
        </w:sectPr>
      </w:pPr>
    </w:p>
    <w:p>
      <w:pPr>
        <w:pStyle w:val="BodyText"/>
        <w:rPr>
          <w:sz w:val="12"/>
        </w:rPr>
      </w:pPr>
    </w:p>
    <w:p>
      <w:pPr>
        <w:pStyle w:val="BodyText"/>
        <w:spacing w:line="259" w:lineRule="auto" w:before="94"/>
        <w:ind w:left="839" w:right="1412"/>
        <w:jc w:val="both"/>
      </w:pPr>
      <w:r>
        <w:rPr/>
        <w:t>Rate revenue is 46% of total comprehensive income and 66% of operating revenue. The increase in average rates for 2022-23 has been contained to 1.75%, which is aligned to the rate cap.</w:t>
      </w:r>
      <w:r>
        <w:rPr>
          <w:spacing w:val="40"/>
        </w:rPr>
        <w:t> </w:t>
      </w:r>
      <w:r>
        <w:rPr/>
        <w:t>Excluded from the rate cap calculation is the waste collection service charge.</w:t>
      </w:r>
    </w:p>
    <w:p>
      <w:pPr>
        <w:pStyle w:val="BodyText"/>
        <w:spacing w:line="259" w:lineRule="auto" w:before="159"/>
        <w:ind w:left="839" w:right="1413"/>
        <w:jc w:val="both"/>
      </w:pPr>
      <w:r>
        <w:rPr/>
        <w:t>Future</w:t>
      </w:r>
      <w:r>
        <w:rPr>
          <w:spacing w:val="-9"/>
        </w:rPr>
        <w:t> </w:t>
      </w:r>
      <w:r>
        <w:rPr/>
        <w:t>year</w:t>
      </w:r>
      <w:r>
        <w:rPr>
          <w:spacing w:val="-8"/>
        </w:rPr>
        <w:t> </w:t>
      </w:r>
      <w:r>
        <w:rPr/>
        <w:t>rate</w:t>
      </w:r>
      <w:r>
        <w:rPr>
          <w:spacing w:val="-9"/>
        </w:rPr>
        <w:t> </w:t>
      </w:r>
      <w:r>
        <w:rPr/>
        <w:t>increases</w:t>
      </w:r>
      <w:r>
        <w:rPr>
          <w:spacing w:val="-8"/>
        </w:rPr>
        <w:t> </w:t>
      </w:r>
      <w:r>
        <w:rPr/>
        <w:t>are</w:t>
      </w:r>
      <w:r>
        <w:rPr>
          <w:spacing w:val="-9"/>
        </w:rPr>
        <w:t> </w:t>
      </w:r>
      <w:r>
        <w:rPr/>
        <w:t>assumed</w:t>
      </w:r>
      <w:r>
        <w:rPr>
          <w:spacing w:val="-9"/>
        </w:rPr>
        <w:t> </w:t>
      </w:r>
      <w:r>
        <w:rPr/>
        <w:t>to</w:t>
      </w:r>
      <w:r>
        <w:rPr>
          <w:spacing w:val="-8"/>
        </w:rPr>
        <w:t> </w:t>
      </w:r>
      <w:r>
        <w:rPr/>
        <w:t>average</w:t>
      </w:r>
      <w:r>
        <w:rPr>
          <w:spacing w:val="-9"/>
        </w:rPr>
        <w:t> </w:t>
      </w:r>
      <w:r>
        <w:rPr/>
        <w:t>2.25%</w:t>
      </w:r>
      <w:r>
        <w:rPr>
          <w:spacing w:val="-7"/>
        </w:rPr>
        <w:t> </w:t>
      </w:r>
      <w:r>
        <w:rPr/>
        <w:t>and</w:t>
      </w:r>
      <w:r>
        <w:rPr>
          <w:spacing w:val="-11"/>
        </w:rPr>
        <w:t> </w:t>
      </w:r>
      <w:r>
        <w:rPr/>
        <w:t>this</w:t>
      </w:r>
      <w:r>
        <w:rPr>
          <w:spacing w:val="-8"/>
        </w:rPr>
        <w:t> </w:t>
      </w:r>
      <w:r>
        <w:rPr/>
        <w:t>assumption</w:t>
      </w:r>
      <w:r>
        <w:rPr>
          <w:spacing w:val="-9"/>
        </w:rPr>
        <w:t> </w:t>
      </w:r>
      <w:r>
        <w:rPr/>
        <w:t>will</w:t>
      </w:r>
      <w:r>
        <w:rPr>
          <w:spacing w:val="-9"/>
        </w:rPr>
        <w:t> </w:t>
      </w:r>
      <w:r>
        <w:rPr/>
        <w:t>be</w:t>
      </w:r>
      <w:r>
        <w:rPr>
          <w:spacing w:val="-9"/>
        </w:rPr>
        <w:t> </w:t>
      </w:r>
      <w:r>
        <w:rPr/>
        <w:t>subject to future announcements from the Minister for Local Government on an annual basis.</w:t>
      </w:r>
    </w:p>
    <w:p>
      <w:pPr>
        <w:spacing w:after="0" w:line="259" w:lineRule="auto"/>
        <w:jc w:val="both"/>
        <w:sectPr>
          <w:type w:val="continuous"/>
          <w:pgSz w:w="11910" w:h="16840"/>
          <w:pgMar w:header="0" w:footer="546" w:top="1580" w:bottom="280" w:left="600" w:right="0"/>
        </w:sectPr>
      </w:pPr>
    </w:p>
    <w:p>
      <w:pPr>
        <w:pStyle w:val="Heading3"/>
        <w:jc w:val="both"/>
      </w:pPr>
      <w:r>
        <w:rPr>
          <w:color w:val="001F5F"/>
        </w:rPr>
        <w:t>2(b).</w:t>
      </w:r>
      <w:r>
        <w:rPr>
          <w:color w:val="001F5F"/>
          <w:spacing w:val="60"/>
        </w:rPr>
        <w:t> </w:t>
      </w:r>
      <w:r>
        <w:rPr>
          <w:color w:val="001F5F"/>
        </w:rPr>
        <w:t>Average</w:t>
      </w:r>
      <w:r>
        <w:rPr>
          <w:color w:val="001F5F"/>
          <w:spacing w:val="-2"/>
        </w:rPr>
        <w:t> </w:t>
      </w:r>
      <w:r>
        <w:rPr>
          <w:color w:val="001F5F"/>
        </w:rPr>
        <w:t>Rates</w:t>
      </w:r>
      <w:r>
        <w:rPr>
          <w:color w:val="001F5F"/>
          <w:spacing w:val="-7"/>
        </w:rPr>
        <w:t> </w:t>
      </w:r>
      <w:r>
        <w:rPr>
          <w:color w:val="001F5F"/>
        </w:rPr>
        <w:t>Payable</w:t>
      </w:r>
      <w:r>
        <w:rPr>
          <w:color w:val="001F5F"/>
          <w:spacing w:val="-2"/>
        </w:rPr>
        <w:t> </w:t>
      </w:r>
      <w:r>
        <w:rPr>
          <w:color w:val="001F5F"/>
        </w:rPr>
        <w:t>by</w:t>
      </w:r>
      <w:r>
        <w:rPr>
          <w:color w:val="001F5F"/>
          <w:spacing w:val="-4"/>
        </w:rPr>
        <w:t> </w:t>
      </w:r>
      <w:r>
        <w:rPr>
          <w:color w:val="001F5F"/>
        </w:rPr>
        <w:t>Differential</w:t>
      </w:r>
      <w:r>
        <w:rPr>
          <w:color w:val="001F5F"/>
          <w:spacing w:val="-3"/>
        </w:rPr>
        <w:t> </w:t>
      </w:r>
      <w:r>
        <w:rPr>
          <w:color w:val="001F5F"/>
        </w:rPr>
        <w:t>(excluding</w:t>
      </w:r>
      <w:r>
        <w:rPr>
          <w:color w:val="001F5F"/>
          <w:spacing w:val="-3"/>
        </w:rPr>
        <w:t> </w:t>
      </w:r>
      <w:r>
        <w:rPr>
          <w:color w:val="001F5F"/>
        </w:rPr>
        <w:t>Waste</w:t>
      </w:r>
      <w:r>
        <w:rPr>
          <w:color w:val="001F5F"/>
          <w:spacing w:val="-6"/>
        </w:rPr>
        <w:t> </w:t>
      </w:r>
      <w:r>
        <w:rPr>
          <w:color w:val="001F5F"/>
          <w:spacing w:val="-2"/>
        </w:rPr>
        <w:t>Charge)</w:t>
      </w:r>
    </w:p>
    <w:p>
      <w:pPr>
        <w:pStyle w:val="BodyText"/>
        <w:rPr>
          <w:b/>
          <w:sz w:val="15"/>
        </w:r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40"/>
        <w:gridCol w:w="1120"/>
        <w:gridCol w:w="1598"/>
        <w:gridCol w:w="1724"/>
        <w:gridCol w:w="1214"/>
      </w:tblGrid>
      <w:tr>
        <w:trPr>
          <w:trHeight w:val="196" w:hRule="atLeast"/>
        </w:trPr>
        <w:tc>
          <w:tcPr>
            <w:tcW w:w="3240" w:type="dxa"/>
            <w:shd w:val="clear" w:color="auto" w:fill="001F5F"/>
          </w:tcPr>
          <w:p>
            <w:pPr>
              <w:pStyle w:val="TableParagraph"/>
              <w:jc w:val="left"/>
              <w:rPr>
                <w:rFonts w:ascii="Times New Roman"/>
                <w:sz w:val="12"/>
              </w:rPr>
            </w:pPr>
          </w:p>
        </w:tc>
        <w:tc>
          <w:tcPr>
            <w:tcW w:w="1120" w:type="dxa"/>
            <w:shd w:val="clear" w:color="auto" w:fill="001F5F"/>
          </w:tcPr>
          <w:p>
            <w:pPr>
              <w:pStyle w:val="TableParagraph"/>
              <w:spacing w:line="142" w:lineRule="exact" w:before="34"/>
              <w:ind w:left="184"/>
              <w:jc w:val="left"/>
              <w:rPr>
                <w:b/>
                <w:sz w:val="16"/>
              </w:rPr>
            </w:pPr>
            <w:r>
              <w:rPr>
                <w:b/>
                <w:color w:val="FFFFFF"/>
                <w:spacing w:val="-2"/>
                <w:sz w:val="16"/>
              </w:rPr>
              <w:t>2021-</w:t>
            </w:r>
            <w:r>
              <w:rPr>
                <w:b/>
                <w:color w:val="FFFFFF"/>
                <w:spacing w:val="-5"/>
                <w:sz w:val="16"/>
              </w:rPr>
              <w:t>22</w:t>
            </w:r>
          </w:p>
        </w:tc>
        <w:tc>
          <w:tcPr>
            <w:tcW w:w="1598" w:type="dxa"/>
            <w:shd w:val="clear" w:color="auto" w:fill="001F5F"/>
          </w:tcPr>
          <w:p>
            <w:pPr>
              <w:pStyle w:val="TableParagraph"/>
              <w:spacing w:line="142" w:lineRule="exact" w:before="34"/>
              <w:ind w:left="507"/>
              <w:jc w:val="left"/>
              <w:rPr>
                <w:b/>
                <w:sz w:val="16"/>
              </w:rPr>
            </w:pPr>
            <w:r>
              <w:rPr>
                <w:b/>
                <w:color w:val="FFFFFF"/>
                <w:spacing w:val="-2"/>
                <w:sz w:val="16"/>
              </w:rPr>
              <w:t>2022-</w:t>
            </w:r>
            <w:r>
              <w:rPr>
                <w:b/>
                <w:color w:val="FFFFFF"/>
                <w:spacing w:val="-5"/>
                <w:sz w:val="16"/>
              </w:rPr>
              <w:t>23</w:t>
            </w:r>
          </w:p>
        </w:tc>
        <w:tc>
          <w:tcPr>
            <w:tcW w:w="1724" w:type="dxa"/>
            <w:shd w:val="clear" w:color="auto" w:fill="001F5F"/>
          </w:tcPr>
          <w:p>
            <w:pPr>
              <w:pStyle w:val="TableParagraph"/>
              <w:spacing w:line="142" w:lineRule="exact" w:before="34"/>
              <w:ind w:left="428"/>
              <w:jc w:val="left"/>
              <w:rPr>
                <w:b/>
                <w:sz w:val="16"/>
              </w:rPr>
            </w:pPr>
            <w:r>
              <w:rPr>
                <w:b/>
                <w:color w:val="FFFFFF"/>
                <w:spacing w:val="-2"/>
                <w:sz w:val="16"/>
              </w:rPr>
              <w:t>Change</w:t>
            </w:r>
          </w:p>
        </w:tc>
        <w:tc>
          <w:tcPr>
            <w:tcW w:w="1214" w:type="dxa"/>
            <w:shd w:val="clear" w:color="auto" w:fill="001F5F"/>
          </w:tcPr>
          <w:p>
            <w:pPr>
              <w:pStyle w:val="TableParagraph"/>
              <w:jc w:val="left"/>
              <w:rPr>
                <w:rFonts w:ascii="Times New Roman"/>
                <w:sz w:val="12"/>
              </w:rPr>
            </w:pPr>
          </w:p>
        </w:tc>
      </w:tr>
      <w:tr>
        <w:trPr>
          <w:trHeight w:val="326" w:hRule="atLeast"/>
        </w:trPr>
        <w:tc>
          <w:tcPr>
            <w:tcW w:w="3240" w:type="dxa"/>
            <w:shd w:val="clear" w:color="auto" w:fill="001F5F"/>
          </w:tcPr>
          <w:p>
            <w:pPr>
              <w:pStyle w:val="TableParagraph"/>
              <w:spacing w:line="157" w:lineRule="exact"/>
              <w:ind w:left="108"/>
              <w:jc w:val="left"/>
              <w:rPr>
                <w:b/>
                <w:sz w:val="16"/>
              </w:rPr>
            </w:pPr>
            <w:r>
              <w:rPr>
                <w:b/>
                <w:color w:val="FFFFFF"/>
                <w:spacing w:val="-2"/>
                <w:sz w:val="16"/>
              </w:rPr>
              <w:t>Differential</w:t>
            </w:r>
          </w:p>
        </w:tc>
        <w:tc>
          <w:tcPr>
            <w:tcW w:w="1120" w:type="dxa"/>
            <w:shd w:val="clear" w:color="auto" w:fill="001F5F"/>
          </w:tcPr>
          <w:p>
            <w:pPr>
              <w:pStyle w:val="TableParagraph"/>
              <w:spacing w:before="100"/>
              <w:ind w:right="159"/>
              <w:jc w:val="center"/>
              <w:rPr>
                <w:b/>
                <w:sz w:val="16"/>
              </w:rPr>
            </w:pPr>
            <w:r>
              <w:rPr>
                <w:b/>
                <w:color w:val="FFFFFF"/>
                <w:w w:val="100"/>
                <w:sz w:val="16"/>
              </w:rPr>
              <w:t>$</w:t>
            </w:r>
          </w:p>
        </w:tc>
        <w:tc>
          <w:tcPr>
            <w:tcW w:w="1598" w:type="dxa"/>
            <w:shd w:val="clear" w:color="auto" w:fill="001F5F"/>
          </w:tcPr>
          <w:p>
            <w:pPr>
              <w:pStyle w:val="TableParagraph"/>
              <w:spacing w:before="100"/>
              <w:ind w:left="5"/>
              <w:jc w:val="center"/>
              <w:rPr>
                <w:b/>
                <w:sz w:val="16"/>
              </w:rPr>
            </w:pPr>
            <w:r>
              <w:rPr>
                <w:b/>
                <w:color w:val="FFFFFF"/>
                <w:w w:val="100"/>
                <w:sz w:val="16"/>
              </w:rPr>
              <w:t>$</w:t>
            </w:r>
          </w:p>
        </w:tc>
        <w:tc>
          <w:tcPr>
            <w:tcW w:w="1724" w:type="dxa"/>
            <w:shd w:val="clear" w:color="auto" w:fill="001F5F"/>
          </w:tcPr>
          <w:p>
            <w:pPr>
              <w:pStyle w:val="TableParagraph"/>
              <w:spacing w:before="100"/>
              <w:ind w:right="281"/>
              <w:jc w:val="center"/>
              <w:rPr>
                <w:b/>
                <w:sz w:val="16"/>
              </w:rPr>
            </w:pPr>
            <w:r>
              <w:rPr>
                <w:b/>
                <w:color w:val="FFFFFF"/>
                <w:w w:val="100"/>
                <w:sz w:val="16"/>
              </w:rPr>
              <w:t>$</w:t>
            </w:r>
          </w:p>
        </w:tc>
        <w:tc>
          <w:tcPr>
            <w:tcW w:w="1214" w:type="dxa"/>
            <w:shd w:val="clear" w:color="auto" w:fill="001F5F"/>
          </w:tcPr>
          <w:p>
            <w:pPr>
              <w:pStyle w:val="TableParagraph"/>
              <w:spacing w:before="100"/>
              <w:ind w:left="396"/>
              <w:jc w:val="left"/>
              <w:rPr>
                <w:b/>
                <w:sz w:val="16"/>
              </w:rPr>
            </w:pPr>
            <w:r>
              <w:rPr>
                <w:b/>
                <w:color w:val="FFFFFF"/>
                <w:w w:val="100"/>
                <w:sz w:val="16"/>
              </w:rPr>
              <w:t>%</w:t>
            </w:r>
          </w:p>
        </w:tc>
      </w:tr>
      <w:tr>
        <w:trPr>
          <w:trHeight w:val="330" w:hRule="atLeast"/>
        </w:trPr>
        <w:tc>
          <w:tcPr>
            <w:tcW w:w="3240" w:type="dxa"/>
          </w:tcPr>
          <w:p>
            <w:pPr>
              <w:pStyle w:val="TableParagraph"/>
              <w:spacing w:before="64"/>
              <w:ind w:left="108"/>
              <w:jc w:val="left"/>
              <w:rPr>
                <w:sz w:val="20"/>
              </w:rPr>
            </w:pPr>
            <w:r>
              <w:rPr>
                <w:spacing w:val="-2"/>
                <w:sz w:val="20"/>
              </w:rPr>
              <w:t>Residential</w:t>
            </w:r>
          </w:p>
        </w:tc>
        <w:tc>
          <w:tcPr>
            <w:tcW w:w="1120" w:type="dxa"/>
          </w:tcPr>
          <w:p>
            <w:pPr>
              <w:pStyle w:val="TableParagraph"/>
              <w:spacing w:line="230" w:lineRule="exact"/>
              <w:ind w:right="107"/>
              <w:rPr>
                <w:sz w:val="20"/>
              </w:rPr>
            </w:pPr>
            <w:r>
              <w:rPr>
                <w:spacing w:val="-2"/>
                <w:sz w:val="20"/>
              </w:rPr>
              <w:t>1,336</w:t>
            </w:r>
          </w:p>
        </w:tc>
        <w:tc>
          <w:tcPr>
            <w:tcW w:w="1598" w:type="dxa"/>
            <w:shd w:val="clear" w:color="auto" w:fill="DAEDF3"/>
          </w:tcPr>
          <w:p>
            <w:pPr>
              <w:pStyle w:val="TableParagraph"/>
              <w:spacing w:line="230" w:lineRule="exact"/>
              <w:ind w:right="155"/>
              <w:rPr>
                <w:sz w:val="20"/>
              </w:rPr>
            </w:pPr>
            <w:r>
              <w:rPr>
                <w:spacing w:val="-2"/>
                <w:sz w:val="20"/>
              </w:rPr>
              <w:t>1,397</w:t>
            </w:r>
          </w:p>
        </w:tc>
        <w:tc>
          <w:tcPr>
            <w:tcW w:w="1724" w:type="dxa"/>
          </w:tcPr>
          <w:p>
            <w:pPr>
              <w:pStyle w:val="TableParagraph"/>
              <w:spacing w:line="230" w:lineRule="exact"/>
              <w:ind w:right="390"/>
              <w:rPr>
                <w:sz w:val="20"/>
              </w:rPr>
            </w:pPr>
            <w:r>
              <w:rPr>
                <w:spacing w:val="-2"/>
                <w:sz w:val="20"/>
              </w:rPr>
              <w:t>60.66</w:t>
            </w:r>
          </w:p>
        </w:tc>
        <w:tc>
          <w:tcPr>
            <w:tcW w:w="1214" w:type="dxa"/>
          </w:tcPr>
          <w:p>
            <w:pPr>
              <w:pStyle w:val="TableParagraph"/>
              <w:spacing w:line="230" w:lineRule="exact"/>
              <w:ind w:right="106"/>
              <w:rPr>
                <w:sz w:val="20"/>
              </w:rPr>
            </w:pPr>
            <w:r>
              <w:rPr>
                <w:spacing w:val="-4"/>
                <w:sz w:val="20"/>
              </w:rPr>
              <w:t>4.5%</w:t>
            </w:r>
          </w:p>
        </w:tc>
      </w:tr>
      <w:tr>
        <w:trPr>
          <w:trHeight w:val="360" w:hRule="atLeast"/>
        </w:trPr>
        <w:tc>
          <w:tcPr>
            <w:tcW w:w="3240" w:type="dxa"/>
          </w:tcPr>
          <w:p>
            <w:pPr>
              <w:pStyle w:val="TableParagraph"/>
              <w:spacing w:before="94"/>
              <w:ind w:left="108"/>
              <w:jc w:val="left"/>
              <w:rPr>
                <w:sz w:val="20"/>
              </w:rPr>
            </w:pPr>
            <w:r>
              <w:rPr>
                <w:sz w:val="20"/>
              </w:rPr>
              <w:t>Vacant</w:t>
            </w:r>
            <w:r>
              <w:rPr>
                <w:spacing w:val="-9"/>
                <w:sz w:val="20"/>
              </w:rPr>
              <w:t> </w:t>
            </w:r>
            <w:r>
              <w:rPr>
                <w:spacing w:val="-4"/>
                <w:sz w:val="20"/>
              </w:rPr>
              <w:t>land</w:t>
            </w:r>
          </w:p>
        </w:tc>
        <w:tc>
          <w:tcPr>
            <w:tcW w:w="1120" w:type="dxa"/>
          </w:tcPr>
          <w:p>
            <w:pPr>
              <w:pStyle w:val="TableParagraph"/>
              <w:spacing w:before="29"/>
              <w:ind w:right="107"/>
              <w:rPr>
                <w:sz w:val="20"/>
              </w:rPr>
            </w:pPr>
            <w:r>
              <w:rPr>
                <w:spacing w:val="-2"/>
                <w:sz w:val="20"/>
              </w:rPr>
              <w:t>1,494</w:t>
            </w:r>
          </w:p>
        </w:tc>
        <w:tc>
          <w:tcPr>
            <w:tcW w:w="1598" w:type="dxa"/>
            <w:shd w:val="clear" w:color="auto" w:fill="DAEDF3"/>
          </w:tcPr>
          <w:p>
            <w:pPr>
              <w:pStyle w:val="TableParagraph"/>
              <w:spacing w:before="29"/>
              <w:ind w:right="102"/>
              <w:rPr>
                <w:sz w:val="20"/>
              </w:rPr>
            </w:pPr>
            <w:r>
              <w:rPr>
                <w:spacing w:val="-2"/>
                <w:sz w:val="20"/>
              </w:rPr>
              <w:t>1,592</w:t>
            </w:r>
          </w:p>
        </w:tc>
        <w:tc>
          <w:tcPr>
            <w:tcW w:w="1724" w:type="dxa"/>
          </w:tcPr>
          <w:p>
            <w:pPr>
              <w:pStyle w:val="TableParagraph"/>
              <w:spacing w:before="29"/>
              <w:ind w:right="390"/>
              <w:rPr>
                <w:sz w:val="20"/>
              </w:rPr>
            </w:pPr>
            <w:r>
              <w:rPr>
                <w:spacing w:val="-2"/>
                <w:sz w:val="20"/>
              </w:rPr>
              <w:t>97.14</w:t>
            </w:r>
          </w:p>
        </w:tc>
        <w:tc>
          <w:tcPr>
            <w:tcW w:w="1214" w:type="dxa"/>
          </w:tcPr>
          <w:p>
            <w:pPr>
              <w:pStyle w:val="TableParagraph"/>
              <w:spacing w:before="29"/>
              <w:ind w:right="106"/>
              <w:rPr>
                <w:sz w:val="20"/>
              </w:rPr>
            </w:pPr>
            <w:r>
              <w:rPr>
                <w:spacing w:val="-4"/>
                <w:sz w:val="20"/>
              </w:rPr>
              <w:t>6.5%</w:t>
            </w:r>
          </w:p>
        </w:tc>
      </w:tr>
      <w:tr>
        <w:trPr>
          <w:trHeight w:val="360" w:hRule="atLeast"/>
        </w:trPr>
        <w:tc>
          <w:tcPr>
            <w:tcW w:w="3240" w:type="dxa"/>
          </w:tcPr>
          <w:p>
            <w:pPr>
              <w:pStyle w:val="TableParagraph"/>
              <w:spacing w:before="94"/>
              <w:ind w:left="108"/>
              <w:jc w:val="left"/>
              <w:rPr>
                <w:sz w:val="20"/>
              </w:rPr>
            </w:pPr>
            <w:r>
              <w:rPr>
                <w:spacing w:val="-2"/>
                <w:sz w:val="20"/>
              </w:rPr>
              <w:t>Commercial</w:t>
            </w:r>
          </w:p>
        </w:tc>
        <w:tc>
          <w:tcPr>
            <w:tcW w:w="1120" w:type="dxa"/>
          </w:tcPr>
          <w:p>
            <w:pPr>
              <w:pStyle w:val="TableParagraph"/>
              <w:spacing w:before="29"/>
              <w:ind w:right="107"/>
              <w:rPr>
                <w:sz w:val="20"/>
              </w:rPr>
            </w:pPr>
            <w:r>
              <w:rPr>
                <w:spacing w:val="-2"/>
                <w:sz w:val="20"/>
              </w:rPr>
              <w:t>5,539</w:t>
            </w:r>
          </w:p>
        </w:tc>
        <w:tc>
          <w:tcPr>
            <w:tcW w:w="1598" w:type="dxa"/>
            <w:shd w:val="clear" w:color="auto" w:fill="DAEDF3"/>
          </w:tcPr>
          <w:p>
            <w:pPr>
              <w:pStyle w:val="TableParagraph"/>
              <w:spacing w:before="29"/>
              <w:ind w:right="102"/>
              <w:rPr>
                <w:sz w:val="20"/>
              </w:rPr>
            </w:pPr>
            <w:r>
              <w:rPr>
                <w:spacing w:val="-2"/>
                <w:sz w:val="20"/>
              </w:rPr>
              <w:t>5,152</w:t>
            </w:r>
          </w:p>
        </w:tc>
        <w:tc>
          <w:tcPr>
            <w:tcW w:w="1724" w:type="dxa"/>
          </w:tcPr>
          <w:p>
            <w:pPr>
              <w:pStyle w:val="TableParagraph"/>
              <w:spacing w:before="29"/>
              <w:ind w:right="393"/>
              <w:rPr>
                <w:sz w:val="20"/>
              </w:rPr>
            </w:pPr>
            <w:r>
              <w:rPr>
                <w:spacing w:val="-2"/>
                <w:sz w:val="20"/>
              </w:rPr>
              <w:t>(387.74)</w:t>
            </w:r>
          </w:p>
        </w:tc>
        <w:tc>
          <w:tcPr>
            <w:tcW w:w="1214" w:type="dxa"/>
          </w:tcPr>
          <w:p>
            <w:pPr>
              <w:pStyle w:val="TableParagraph"/>
              <w:spacing w:before="29"/>
              <w:ind w:right="103"/>
              <w:rPr>
                <w:sz w:val="20"/>
              </w:rPr>
            </w:pPr>
            <w:r>
              <w:rPr>
                <w:spacing w:val="-2"/>
                <w:sz w:val="20"/>
              </w:rPr>
              <w:t>(7.0%)</w:t>
            </w:r>
          </w:p>
        </w:tc>
      </w:tr>
      <w:tr>
        <w:trPr>
          <w:trHeight w:val="360" w:hRule="atLeast"/>
        </w:trPr>
        <w:tc>
          <w:tcPr>
            <w:tcW w:w="3240" w:type="dxa"/>
          </w:tcPr>
          <w:p>
            <w:pPr>
              <w:pStyle w:val="TableParagraph"/>
              <w:spacing w:before="94"/>
              <w:ind w:left="108"/>
              <w:jc w:val="left"/>
              <w:rPr>
                <w:sz w:val="20"/>
              </w:rPr>
            </w:pPr>
            <w:r>
              <w:rPr>
                <w:sz w:val="20"/>
              </w:rPr>
              <w:t>The</w:t>
            </w:r>
            <w:r>
              <w:rPr>
                <w:spacing w:val="-8"/>
                <w:sz w:val="20"/>
              </w:rPr>
              <w:t> </w:t>
            </w:r>
            <w:r>
              <w:rPr>
                <w:sz w:val="20"/>
              </w:rPr>
              <w:t>Point</w:t>
            </w:r>
            <w:r>
              <w:rPr>
                <w:spacing w:val="-5"/>
                <w:sz w:val="20"/>
              </w:rPr>
              <w:t> </w:t>
            </w:r>
            <w:r>
              <w:rPr>
                <w:spacing w:val="-2"/>
                <w:sz w:val="20"/>
              </w:rPr>
              <w:t>residential</w:t>
            </w:r>
          </w:p>
        </w:tc>
        <w:tc>
          <w:tcPr>
            <w:tcW w:w="1120" w:type="dxa"/>
          </w:tcPr>
          <w:p>
            <w:pPr>
              <w:pStyle w:val="TableParagraph"/>
              <w:spacing w:before="29"/>
              <w:ind w:right="107"/>
              <w:rPr>
                <w:sz w:val="20"/>
              </w:rPr>
            </w:pPr>
            <w:r>
              <w:rPr>
                <w:spacing w:val="-2"/>
                <w:sz w:val="20"/>
              </w:rPr>
              <w:t>1,531</w:t>
            </w:r>
          </w:p>
        </w:tc>
        <w:tc>
          <w:tcPr>
            <w:tcW w:w="1598" w:type="dxa"/>
            <w:shd w:val="clear" w:color="auto" w:fill="DAEDF3"/>
          </w:tcPr>
          <w:p>
            <w:pPr>
              <w:pStyle w:val="TableParagraph"/>
              <w:spacing w:before="29"/>
              <w:ind w:right="102"/>
              <w:rPr>
                <w:sz w:val="20"/>
              </w:rPr>
            </w:pPr>
            <w:r>
              <w:rPr>
                <w:spacing w:val="-2"/>
                <w:sz w:val="20"/>
              </w:rPr>
              <w:t>1,647</w:t>
            </w:r>
          </w:p>
        </w:tc>
        <w:tc>
          <w:tcPr>
            <w:tcW w:w="1724" w:type="dxa"/>
          </w:tcPr>
          <w:p>
            <w:pPr>
              <w:pStyle w:val="TableParagraph"/>
              <w:spacing w:before="29"/>
              <w:ind w:right="393"/>
              <w:rPr>
                <w:sz w:val="20"/>
              </w:rPr>
            </w:pPr>
            <w:r>
              <w:rPr>
                <w:spacing w:val="-2"/>
                <w:sz w:val="20"/>
              </w:rPr>
              <w:t>116.12</w:t>
            </w:r>
          </w:p>
        </w:tc>
        <w:tc>
          <w:tcPr>
            <w:tcW w:w="1214" w:type="dxa"/>
          </w:tcPr>
          <w:p>
            <w:pPr>
              <w:pStyle w:val="TableParagraph"/>
              <w:spacing w:before="29"/>
              <w:ind w:right="106"/>
              <w:rPr>
                <w:sz w:val="20"/>
              </w:rPr>
            </w:pPr>
            <w:r>
              <w:rPr>
                <w:spacing w:val="-4"/>
                <w:sz w:val="20"/>
              </w:rPr>
              <w:t>7.6%</w:t>
            </w:r>
          </w:p>
        </w:tc>
      </w:tr>
      <w:tr>
        <w:trPr>
          <w:trHeight w:val="360" w:hRule="atLeast"/>
        </w:trPr>
        <w:tc>
          <w:tcPr>
            <w:tcW w:w="3240" w:type="dxa"/>
          </w:tcPr>
          <w:p>
            <w:pPr>
              <w:pStyle w:val="TableParagraph"/>
              <w:spacing w:before="94"/>
              <w:ind w:left="108"/>
              <w:jc w:val="left"/>
              <w:rPr>
                <w:sz w:val="20"/>
              </w:rPr>
            </w:pPr>
            <w:r>
              <w:rPr>
                <w:sz w:val="20"/>
              </w:rPr>
              <w:t>The</w:t>
            </w:r>
            <w:r>
              <w:rPr>
                <w:spacing w:val="-7"/>
                <w:sz w:val="20"/>
              </w:rPr>
              <w:t> </w:t>
            </w:r>
            <w:r>
              <w:rPr>
                <w:sz w:val="20"/>
              </w:rPr>
              <w:t>Point</w:t>
            </w:r>
            <w:r>
              <w:rPr>
                <w:spacing w:val="-6"/>
                <w:sz w:val="20"/>
              </w:rPr>
              <w:t> </w:t>
            </w:r>
            <w:r>
              <w:rPr>
                <w:sz w:val="20"/>
              </w:rPr>
              <w:t>vacant</w:t>
            </w:r>
            <w:r>
              <w:rPr>
                <w:spacing w:val="-4"/>
                <w:sz w:val="20"/>
              </w:rPr>
              <w:t> land</w:t>
            </w:r>
          </w:p>
        </w:tc>
        <w:tc>
          <w:tcPr>
            <w:tcW w:w="1120" w:type="dxa"/>
          </w:tcPr>
          <w:p>
            <w:pPr>
              <w:pStyle w:val="TableParagraph"/>
              <w:spacing w:before="29"/>
              <w:ind w:right="107"/>
              <w:rPr>
                <w:sz w:val="20"/>
              </w:rPr>
            </w:pPr>
            <w:r>
              <w:rPr>
                <w:spacing w:val="-2"/>
                <w:sz w:val="20"/>
              </w:rPr>
              <w:t>1,774</w:t>
            </w:r>
          </w:p>
        </w:tc>
        <w:tc>
          <w:tcPr>
            <w:tcW w:w="1598" w:type="dxa"/>
            <w:shd w:val="clear" w:color="auto" w:fill="DAEDF3"/>
          </w:tcPr>
          <w:p>
            <w:pPr>
              <w:pStyle w:val="TableParagraph"/>
              <w:spacing w:before="29"/>
              <w:ind w:right="102"/>
              <w:rPr>
                <w:sz w:val="20"/>
              </w:rPr>
            </w:pPr>
            <w:r>
              <w:rPr>
                <w:spacing w:val="-2"/>
                <w:sz w:val="20"/>
              </w:rPr>
              <w:t>1,911</w:t>
            </w:r>
          </w:p>
        </w:tc>
        <w:tc>
          <w:tcPr>
            <w:tcW w:w="1724" w:type="dxa"/>
          </w:tcPr>
          <w:p>
            <w:pPr>
              <w:pStyle w:val="TableParagraph"/>
              <w:spacing w:before="29"/>
              <w:ind w:right="391"/>
              <w:rPr>
                <w:sz w:val="20"/>
              </w:rPr>
            </w:pPr>
            <w:r>
              <w:rPr>
                <w:spacing w:val="-2"/>
                <w:sz w:val="20"/>
              </w:rPr>
              <w:t>137.41</w:t>
            </w:r>
          </w:p>
        </w:tc>
        <w:tc>
          <w:tcPr>
            <w:tcW w:w="1214" w:type="dxa"/>
          </w:tcPr>
          <w:p>
            <w:pPr>
              <w:pStyle w:val="TableParagraph"/>
              <w:spacing w:before="29"/>
              <w:ind w:right="106"/>
              <w:rPr>
                <w:sz w:val="20"/>
              </w:rPr>
            </w:pPr>
            <w:r>
              <w:rPr>
                <w:spacing w:val="-4"/>
                <w:sz w:val="20"/>
              </w:rPr>
              <w:t>7.7%</w:t>
            </w:r>
          </w:p>
        </w:tc>
      </w:tr>
      <w:tr>
        <w:trPr>
          <w:trHeight w:val="360" w:hRule="atLeast"/>
        </w:trPr>
        <w:tc>
          <w:tcPr>
            <w:tcW w:w="3240" w:type="dxa"/>
          </w:tcPr>
          <w:p>
            <w:pPr>
              <w:pStyle w:val="TableParagraph"/>
              <w:spacing w:before="94"/>
              <w:ind w:left="108"/>
              <w:jc w:val="left"/>
              <w:rPr>
                <w:sz w:val="20"/>
              </w:rPr>
            </w:pPr>
            <w:r>
              <w:rPr>
                <w:sz w:val="20"/>
              </w:rPr>
              <w:t>The</w:t>
            </w:r>
            <w:r>
              <w:rPr>
                <w:spacing w:val="-8"/>
                <w:sz w:val="20"/>
              </w:rPr>
              <w:t> </w:t>
            </w:r>
            <w:r>
              <w:rPr>
                <w:sz w:val="20"/>
              </w:rPr>
              <w:t>Point</w:t>
            </w:r>
            <w:r>
              <w:rPr>
                <w:spacing w:val="-5"/>
                <w:sz w:val="20"/>
              </w:rPr>
              <w:t> </w:t>
            </w:r>
            <w:r>
              <w:rPr>
                <w:spacing w:val="-2"/>
                <w:sz w:val="20"/>
              </w:rPr>
              <w:t>commercial</w:t>
            </w:r>
          </w:p>
        </w:tc>
        <w:tc>
          <w:tcPr>
            <w:tcW w:w="1120" w:type="dxa"/>
          </w:tcPr>
          <w:p>
            <w:pPr>
              <w:pStyle w:val="TableParagraph"/>
              <w:spacing w:before="29"/>
              <w:ind w:right="107"/>
              <w:rPr>
                <w:sz w:val="20"/>
              </w:rPr>
            </w:pPr>
            <w:r>
              <w:rPr>
                <w:spacing w:val="-2"/>
                <w:sz w:val="20"/>
              </w:rPr>
              <w:t>12,634</w:t>
            </w:r>
          </w:p>
        </w:tc>
        <w:tc>
          <w:tcPr>
            <w:tcW w:w="1598" w:type="dxa"/>
            <w:shd w:val="clear" w:color="auto" w:fill="DAEDF3"/>
          </w:tcPr>
          <w:p>
            <w:pPr>
              <w:pStyle w:val="TableParagraph"/>
              <w:spacing w:before="29"/>
              <w:ind w:right="102"/>
              <w:rPr>
                <w:sz w:val="20"/>
              </w:rPr>
            </w:pPr>
            <w:r>
              <w:rPr>
                <w:spacing w:val="-2"/>
                <w:sz w:val="20"/>
              </w:rPr>
              <w:t>11,453</w:t>
            </w:r>
          </w:p>
        </w:tc>
        <w:tc>
          <w:tcPr>
            <w:tcW w:w="1724" w:type="dxa"/>
          </w:tcPr>
          <w:p>
            <w:pPr>
              <w:pStyle w:val="TableParagraph"/>
              <w:spacing w:before="29"/>
              <w:ind w:right="396"/>
              <w:rPr>
                <w:sz w:val="20"/>
              </w:rPr>
            </w:pPr>
            <w:r>
              <w:rPr>
                <w:spacing w:val="-2"/>
                <w:sz w:val="20"/>
              </w:rPr>
              <w:t>(1,181.53)</w:t>
            </w:r>
          </w:p>
        </w:tc>
        <w:tc>
          <w:tcPr>
            <w:tcW w:w="1214" w:type="dxa"/>
          </w:tcPr>
          <w:p>
            <w:pPr>
              <w:pStyle w:val="TableParagraph"/>
              <w:spacing w:before="29"/>
              <w:ind w:right="103"/>
              <w:rPr>
                <w:sz w:val="20"/>
              </w:rPr>
            </w:pPr>
            <w:r>
              <w:rPr>
                <w:spacing w:val="-2"/>
                <w:sz w:val="20"/>
              </w:rPr>
              <w:t>(9.4%)</w:t>
            </w:r>
          </w:p>
        </w:tc>
      </w:tr>
      <w:tr>
        <w:trPr>
          <w:trHeight w:val="360" w:hRule="atLeast"/>
        </w:trPr>
        <w:tc>
          <w:tcPr>
            <w:tcW w:w="3240" w:type="dxa"/>
          </w:tcPr>
          <w:p>
            <w:pPr>
              <w:pStyle w:val="TableParagraph"/>
              <w:spacing w:before="94"/>
              <w:ind w:left="108"/>
              <w:jc w:val="left"/>
              <w:rPr>
                <w:sz w:val="20"/>
              </w:rPr>
            </w:pPr>
            <w:r>
              <w:rPr>
                <w:spacing w:val="-2"/>
                <w:sz w:val="20"/>
              </w:rPr>
              <w:t>Industrial</w:t>
            </w:r>
          </w:p>
        </w:tc>
        <w:tc>
          <w:tcPr>
            <w:tcW w:w="1120" w:type="dxa"/>
          </w:tcPr>
          <w:p>
            <w:pPr>
              <w:pStyle w:val="TableParagraph"/>
              <w:spacing w:before="29"/>
              <w:ind w:right="107"/>
              <w:rPr>
                <w:sz w:val="20"/>
              </w:rPr>
            </w:pPr>
            <w:r>
              <w:rPr>
                <w:spacing w:val="-2"/>
                <w:sz w:val="20"/>
              </w:rPr>
              <w:t>5,303</w:t>
            </w:r>
          </w:p>
        </w:tc>
        <w:tc>
          <w:tcPr>
            <w:tcW w:w="1598" w:type="dxa"/>
            <w:shd w:val="clear" w:color="auto" w:fill="DAEDF3"/>
          </w:tcPr>
          <w:p>
            <w:pPr>
              <w:pStyle w:val="TableParagraph"/>
              <w:spacing w:before="29"/>
              <w:ind w:right="102"/>
              <w:rPr>
                <w:sz w:val="20"/>
              </w:rPr>
            </w:pPr>
            <w:r>
              <w:rPr>
                <w:spacing w:val="-2"/>
                <w:sz w:val="20"/>
              </w:rPr>
              <w:t>4,789</w:t>
            </w:r>
          </w:p>
        </w:tc>
        <w:tc>
          <w:tcPr>
            <w:tcW w:w="1724" w:type="dxa"/>
          </w:tcPr>
          <w:p>
            <w:pPr>
              <w:pStyle w:val="TableParagraph"/>
              <w:spacing w:before="29"/>
              <w:ind w:right="390"/>
              <w:rPr>
                <w:sz w:val="20"/>
              </w:rPr>
            </w:pPr>
            <w:r>
              <w:rPr>
                <w:spacing w:val="-2"/>
                <w:sz w:val="20"/>
              </w:rPr>
              <w:t>(514.14)</w:t>
            </w:r>
          </w:p>
        </w:tc>
        <w:tc>
          <w:tcPr>
            <w:tcW w:w="1214" w:type="dxa"/>
          </w:tcPr>
          <w:p>
            <w:pPr>
              <w:pStyle w:val="TableParagraph"/>
              <w:spacing w:before="29"/>
              <w:ind w:right="103"/>
              <w:rPr>
                <w:sz w:val="20"/>
              </w:rPr>
            </w:pPr>
            <w:r>
              <w:rPr>
                <w:spacing w:val="-2"/>
                <w:sz w:val="20"/>
              </w:rPr>
              <w:t>(9.7%)</w:t>
            </w:r>
          </w:p>
        </w:tc>
      </w:tr>
      <w:tr>
        <w:trPr>
          <w:trHeight w:val="360" w:hRule="atLeast"/>
        </w:trPr>
        <w:tc>
          <w:tcPr>
            <w:tcW w:w="3240" w:type="dxa"/>
          </w:tcPr>
          <w:p>
            <w:pPr>
              <w:pStyle w:val="TableParagraph"/>
              <w:spacing w:before="94"/>
              <w:ind w:left="108"/>
              <w:jc w:val="left"/>
              <w:rPr>
                <w:sz w:val="20"/>
              </w:rPr>
            </w:pPr>
            <w:r>
              <w:rPr>
                <w:sz w:val="20"/>
              </w:rPr>
              <w:t>Mixed</w:t>
            </w:r>
            <w:r>
              <w:rPr>
                <w:spacing w:val="-8"/>
                <w:sz w:val="20"/>
              </w:rPr>
              <w:t> </w:t>
            </w:r>
            <w:r>
              <w:rPr>
                <w:spacing w:val="-5"/>
                <w:sz w:val="20"/>
              </w:rPr>
              <w:t>use</w:t>
            </w:r>
          </w:p>
        </w:tc>
        <w:tc>
          <w:tcPr>
            <w:tcW w:w="1120" w:type="dxa"/>
          </w:tcPr>
          <w:p>
            <w:pPr>
              <w:pStyle w:val="TableParagraph"/>
              <w:spacing w:before="29"/>
              <w:ind w:right="107"/>
              <w:rPr>
                <w:sz w:val="20"/>
              </w:rPr>
            </w:pPr>
            <w:r>
              <w:rPr>
                <w:spacing w:val="-2"/>
                <w:sz w:val="20"/>
              </w:rPr>
              <w:t>2,523</w:t>
            </w:r>
          </w:p>
        </w:tc>
        <w:tc>
          <w:tcPr>
            <w:tcW w:w="1598" w:type="dxa"/>
            <w:shd w:val="clear" w:color="auto" w:fill="DAEDF3"/>
          </w:tcPr>
          <w:p>
            <w:pPr>
              <w:pStyle w:val="TableParagraph"/>
              <w:spacing w:before="29"/>
              <w:ind w:right="102"/>
              <w:rPr>
                <w:sz w:val="20"/>
              </w:rPr>
            </w:pPr>
            <w:r>
              <w:rPr>
                <w:spacing w:val="-2"/>
                <w:sz w:val="20"/>
              </w:rPr>
              <w:t>2,624</w:t>
            </w:r>
          </w:p>
        </w:tc>
        <w:tc>
          <w:tcPr>
            <w:tcW w:w="1724" w:type="dxa"/>
          </w:tcPr>
          <w:p>
            <w:pPr>
              <w:pStyle w:val="TableParagraph"/>
              <w:spacing w:before="29"/>
              <w:ind w:right="391"/>
              <w:rPr>
                <w:sz w:val="20"/>
              </w:rPr>
            </w:pPr>
            <w:r>
              <w:rPr>
                <w:spacing w:val="-2"/>
                <w:sz w:val="20"/>
              </w:rPr>
              <w:t>100.91</w:t>
            </w:r>
          </w:p>
        </w:tc>
        <w:tc>
          <w:tcPr>
            <w:tcW w:w="1214" w:type="dxa"/>
          </w:tcPr>
          <w:p>
            <w:pPr>
              <w:pStyle w:val="TableParagraph"/>
              <w:spacing w:before="29"/>
              <w:ind w:right="106"/>
              <w:rPr>
                <w:sz w:val="20"/>
              </w:rPr>
            </w:pPr>
            <w:r>
              <w:rPr>
                <w:spacing w:val="-4"/>
                <w:sz w:val="20"/>
              </w:rPr>
              <w:t>4.0%</w:t>
            </w:r>
          </w:p>
        </w:tc>
      </w:tr>
      <w:tr>
        <w:trPr>
          <w:trHeight w:val="360" w:hRule="atLeast"/>
        </w:trPr>
        <w:tc>
          <w:tcPr>
            <w:tcW w:w="3240" w:type="dxa"/>
          </w:tcPr>
          <w:p>
            <w:pPr>
              <w:pStyle w:val="TableParagraph"/>
              <w:spacing w:before="94"/>
              <w:ind w:left="108"/>
              <w:jc w:val="left"/>
              <w:rPr>
                <w:sz w:val="20"/>
              </w:rPr>
            </w:pPr>
            <w:r>
              <w:rPr>
                <w:sz w:val="20"/>
              </w:rPr>
              <w:t>Farm</w:t>
            </w:r>
            <w:r>
              <w:rPr>
                <w:spacing w:val="-6"/>
                <w:sz w:val="20"/>
              </w:rPr>
              <w:t> </w:t>
            </w:r>
            <w:r>
              <w:rPr>
                <w:sz w:val="20"/>
              </w:rPr>
              <w:t>(with</w:t>
            </w:r>
            <w:r>
              <w:rPr>
                <w:spacing w:val="-6"/>
                <w:sz w:val="20"/>
              </w:rPr>
              <w:t> </w:t>
            </w:r>
            <w:r>
              <w:rPr>
                <w:sz w:val="20"/>
              </w:rPr>
              <w:t>the</w:t>
            </w:r>
            <w:r>
              <w:rPr>
                <w:spacing w:val="-5"/>
                <w:sz w:val="20"/>
              </w:rPr>
              <w:t> </w:t>
            </w:r>
            <w:r>
              <w:rPr>
                <w:sz w:val="20"/>
              </w:rPr>
              <w:t>rebate</w:t>
            </w:r>
            <w:r>
              <w:rPr>
                <w:spacing w:val="-4"/>
                <w:sz w:val="20"/>
              </w:rPr>
              <w:t> </w:t>
            </w:r>
            <w:r>
              <w:rPr>
                <w:spacing w:val="-2"/>
                <w:sz w:val="20"/>
              </w:rPr>
              <w:t>deducted)</w:t>
            </w:r>
          </w:p>
        </w:tc>
        <w:tc>
          <w:tcPr>
            <w:tcW w:w="1120" w:type="dxa"/>
          </w:tcPr>
          <w:p>
            <w:pPr>
              <w:pStyle w:val="TableParagraph"/>
              <w:spacing w:before="29"/>
              <w:ind w:right="107"/>
              <w:rPr>
                <w:sz w:val="20"/>
              </w:rPr>
            </w:pPr>
            <w:r>
              <w:rPr>
                <w:spacing w:val="-2"/>
                <w:sz w:val="20"/>
              </w:rPr>
              <w:t>2,702</w:t>
            </w:r>
          </w:p>
        </w:tc>
        <w:tc>
          <w:tcPr>
            <w:tcW w:w="1598" w:type="dxa"/>
            <w:shd w:val="clear" w:color="auto" w:fill="DAEDF3"/>
          </w:tcPr>
          <w:p>
            <w:pPr>
              <w:pStyle w:val="TableParagraph"/>
              <w:spacing w:before="29"/>
              <w:ind w:right="102"/>
              <w:rPr>
                <w:sz w:val="20"/>
              </w:rPr>
            </w:pPr>
            <w:r>
              <w:rPr>
                <w:spacing w:val="-2"/>
                <w:sz w:val="20"/>
              </w:rPr>
              <w:t>2,825</w:t>
            </w:r>
          </w:p>
        </w:tc>
        <w:tc>
          <w:tcPr>
            <w:tcW w:w="1724" w:type="dxa"/>
          </w:tcPr>
          <w:p>
            <w:pPr>
              <w:pStyle w:val="TableParagraph"/>
              <w:spacing w:before="29"/>
              <w:ind w:right="391"/>
              <w:rPr>
                <w:sz w:val="20"/>
              </w:rPr>
            </w:pPr>
            <w:r>
              <w:rPr>
                <w:spacing w:val="-2"/>
                <w:sz w:val="20"/>
              </w:rPr>
              <w:t>123.27</w:t>
            </w:r>
          </w:p>
        </w:tc>
        <w:tc>
          <w:tcPr>
            <w:tcW w:w="1214" w:type="dxa"/>
          </w:tcPr>
          <w:p>
            <w:pPr>
              <w:pStyle w:val="TableParagraph"/>
              <w:spacing w:before="29"/>
              <w:ind w:right="106"/>
              <w:rPr>
                <w:sz w:val="20"/>
              </w:rPr>
            </w:pPr>
            <w:r>
              <w:rPr>
                <w:spacing w:val="-4"/>
                <w:sz w:val="20"/>
              </w:rPr>
              <w:t>4.6%</w:t>
            </w:r>
          </w:p>
        </w:tc>
      </w:tr>
      <w:tr>
        <w:trPr>
          <w:trHeight w:val="360" w:hRule="atLeast"/>
        </w:trPr>
        <w:tc>
          <w:tcPr>
            <w:tcW w:w="3240" w:type="dxa"/>
          </w:tcPr>
          <w:p>
            <w:pPr>
              <w:pStyle w:val="TableParagraph"/>
              <w:spacing w:before="94"/>
              <w:ind w:left="108"/>
              <w:jc w:val="left"/>
              <w:rPr>
                <w:sz w:val="20"/>
              </w:rPr>
            </w:pPr>
            <w:r>
              <w:rPr>
                <w:spacing w:val="-2"/>
                <w:sz w:val="20"/>
              </w:rPr>
              <w:t>Petroleum</w:t>
            </w:r>
          </w:p>
        </w:tc>
        <w:tc>
          <w:tcPr>
            <w:tcW w:w="1120" w:type="dxa"/>
          </w:tcPr>
          <w:p>
            <w:pPr>
              <w:pStyle w:val="TableParagraph"/>
              <w:spacing w:before="29"/>
              <w:ind w:right="107"/>
              <w:rPr>
                <w:sz w:val="20"/>
              </w:rPr>
            </w:pPr>
            <w:r>
              <w:rPr>
                <w:spacing w:val="-2"/>
                <w:sz w:val="20"/>
              </w:rPr>
              <w:t>844,237</w:t>
            </w:r>
          </w:p>
        </w:tc>
        <w:tc>
          <w:tcPr>
            <w:tcW w:w="1598" w:type="dxa"/>
            <w:shd w:val="clear" w:color="auto" w:fill="DAEDF3"/>
          </w:tcPr>
          <w:p>
            <w:pPr>
              <w:pStyle w:val="TableParagraph"/>
              <w:spacing w:before="29"/>
              <w:ind w:right="102"/>
              <w:rPr>
                <w:sz w:val="20"/>
              </w:rPr>
            </w:pPr>
            <w:r>
              <w:rPr>
                <w:spacing w:val="-2"/>
                <w:sz w:val="20"/>
              </w:rPr>
              <w:t>691,748</w:t>
            </w:r>
          </w:p>
        </w:tc>
        <w:tc>
          <w:tcPr>
            <w:tcW w:w="1724" w:type="dxa"/>
          </w:tcPr>
          <w:p>
            <w:pPr>
              <w:pStyle w:val="TableParagraph"/>
              <w:spacing w:before="29"/>
              <w:ind w:right="392"/>
              <w:rPr>
                <w:sz w:val="20"/>
              </w:rPr>
            </w:pPr>
            <w:r>
              <w:rPr>
                <w:spacing w:val="-2"/>
                <w:sz w:val="20"/>
              </w:rPr>
              <w:t>(152,489.28)</w:t>
            </w:r>
          </w:p>
        </w:tc>
        <w:tc>
          <w:tcPr>
            <w:tcW w:w="1214" w:type="dxa"/>
          </w:tcPr>
          <w:p>
            <w:pPr>
              <w:pStyle w:val="TableParagraph"/>
              <w:spacing w:before="29"/>
              <w:ind w:right="106"/>
              <w:rPr>
                <w:sz w:val="20"/>
              </w:rPr>
            </w:pPr>
            <w:r>
              <w:rPr>
                <w:spacing w:val="-2"/>
                <w:sz w:val="20"/>
              </w:rPr>
              <w:t>(18.1%)</w:t>
            </w:r>
          </w:p>
        </w:tc>
      </w:tr>
      <w:tr>
        <w:trPr>
          <w:trHeight w:val="391" w:hRule="atLeast"/>
        </w:trPr>
        <w:tc>
          <w:tcPr>
            <w:tcW w:w="3240" w:type="dxa"/>
            <w:tcBorders>
              <w:bottom w:val="single" w:sz="8" w:space="0" w:color="000000"/>
            </w:tcBorders>
          </w:tcPr>
          <w:p>
            <w:pPr>
              <w:pStyle w:val="TableParagraph"/>
              <w:spacing w:before="94"/>
              <w:ind w:left="108"/>
              <w:jc w:val="left"/>
              <w:rPr>
                <w:sz w:val="20"/>
              </w:rPr>
            </w:pPr>
            <w:r>
              <w:rPr>
                <w:sz w:val="20"/>
              </w:rPr>
              <w:t>Cultural</w:t>
            </w:r>
            <w:r>
              <w:rPr>
                <w:spacing w:val="-8"/>
                <w:sz w:val="20"/>
              </w:rPr>
              <w:t> </w:t>
            </w:r>
            <w:r>
              <w:rPr>
                <w:sz w:val="20"/>
              </w:rPr>
              <w:t>and</w:t>
            </w:r>
            <w:r>
              <w:rPr>
                <w:spacing w:val="-7"/>
                <w:sz w:val="20"/>
              </w:rPr>
              <w:t> </w:t>
            </w:r>
            <w:r>
              <w:rPr>
                <w:spacing w:val="-2"/>
                <w:sz w:val="20"/>
              </w:rPr>
              <w:t>Recreational</w:t>
            </w:r>
          </w:p>
        </w:tc>
        <w:tc>
          <w:tcPr>
            <w:tcW w:w="1120" w:type="dxa"/>
            <w:tcBorders>
              <w:bottom w:val="single" w:sz="8" w:space="0" w:color="000000"/>
            </w:tcBorders>
          </w:tcPr>
          <w:p>
            <w:pPr>
              <w:pStyle w:val="TableParagraph"/>
              <w:spacing w:before="29"/>
              <w:ind w:right="107"/>
              <w:rPr>
                <w:sz w:val="20"/>
              </w:rPr>
            </w:pPr>
            <w:r>
              <w:rPr>
                <w:spacing w:val="-2"/>
                <w:sz w:val="20"/>
              </w:rPr>
              <w:t>4,656</w:t>
            </w:r>
          </w:p>
        </w:tc>
        <w:tc>
          <w:tcPr>
            <w:tcW w:w="1598" w:type="dxa"/>
            <w:tcBorders>
              <w:bottom w:val="single" w:sz="8" w:space="0" w:color="000000"/>
            </w:tcBorders>
            <w:shd w:val="clear" w:color="auto" w:fill="DAEDF3"/>
          </w:tcPr>
          <w:p>
            <w:pPr>
              <w:pStyle w:val="TableParagraph"/>
              <w:spacing w:before="29"/>
              <w:ind w:right="102"/>
              <w:rPr>
                <w:sz w:val="20"/>
              </w:rPr>
            </w:pPr>
            <w:r>
              <w:rPr>
                <w:spacing w:val="-2"/>
                <w:sz w:val="20"/>
              </w:rPr>
              <w:t>4,372</w:t>
            </w:r>
          </w:p>
        </w:tc>
        <w:tc>
          <w:tcPr>
            <w:tcW w:w="1724" w:type="dxa"/>
            <w:tcBorders>
              <w:bottom w:val="single" w:sz="8" w:space="0" w:color="000000"/>
            </w:tcBorders>
          </w:tcPr>
          <w:p>
            <w:pPr>
              <w:pStyle w:val="TableParagraph"/>
              <w:spacing w:before="29"/>
              <w:ind w:right="390"/>
              <w:rPr>
                <w:sz w:val="20"/>
              </w:rPr>
            </w:pPr>
            <w:r>
              <w:rPr>
                <w:spacing w:val="-2"/>
                <w:sz w:val="20"/>
              </w:rPr>
              <w:t>(283.92)</w:t>
            </w:r>
          </w:p>
        </w:tc>
        <w:tc>
          <w:tcPr>
            <w:tcW w:w="1214" w:type="dxa"/>
            <w:tcBorders>
              <w:bottom w:val="single" w:sz="8" w:space="0" w:color="000000"/>
            </w:tcBorders>
          </w:tcPr>
          <w:p>
            <w:pPr>
              <w:pStyle w:val="TableParagraph"/>
              <w:spacing w:before="29"/>
              <w:ind w:right="103"/>
              <w:rPr>
                <w:sz w:val="20"/>
              </w:rPr>
            </w:pPr>
            <w:r>
              <w:rPr>
                <w:spacing w:val="-2"/>
                <w:sz w:val="20"/>
              </w:rPr>
              <w:t>(6.1%)</w:t>
            </w:r>
          </w:p>
        </w:tc>
      </w:tr>
    </w:tbl>
    <w:p>
      <w:pPr>
        <w:pStyle w:val="BodyText"/>
        <w:spacing w:before="8"/>
        <w:rPr>
          <w:b/>
          <w:sz w:val="38"/>
        </w:rPr>
      </w:pPr>
    </w:p>
    <w:p>
      <w:pPr>
        <w:pStyle w:val="BodyText"/>
        <w:spacing w:line="259" w:lineRule="auto"/>
        <w:ind w:left="839" w:right="1409"/>
        <w:jc w:val="both"/>
      </w:pPr>
      <w:r>
        <w:rPr/>
        <w:t>In total, rate revenue will increase on average 1.75% in line with the State Government announced</w:t>
      </w:r>
      <w:r>
        <w:rPr>
          <w:spacing w:val="-11"/>
        </w:rPr>
        <w:t> </w:t>
      </w:r>
      <w:r>
        <w:rPr/>
        <w:t>rate</w:t>
      </w:r>
      <w:r>
        <w:rPr>
          <w:spacing w:val="-14"/>
        </w:rPr>
        <w:t> </w:t>
      </w:r>
      <w:r>
        <w:rPr/>
        <w:t>cap.</w:t>
      </w:r>
      <w:r>
        <w:rPr>
          <w:spacing w:val="-12"/>
        </w:rPr>
        <w:t> </w:t>
      </w:r>
      <w:r>
        <w:rPr/>
        <w:t>As</w:t>
      </w:r>
      <w:r>
        <w:rPr>
          <w:spacing w:val="-13"/>
        </w:rPr>
        <w:t> </w:t>
      </w:r>
      <w:r>
        <w:rPr/>
        <w:t>detailed</w:t>
      </w:r>
      <w:r>
        <w:rPr>
          <w:spacing w:val="-11"/>
        </w:rPr>
        <w:t> </w:t>
      </w:r>
      <w:r>
        <w:rPr/>
        <w:t>in</w:t>
      </w:r>
      <w:r>
        <w:rPr>
          <w:spacing w:val="-11"/>
        </w:rPr>
        <w:t> </w:t>
      </w:r>
      <w:r>
        <w:rPr/>
        <w:t>the</w:t>
      </w:r>
      <w:r>
        <w:rPr>
          <w:spacing w:val="-14"/>
        </w:rPr>
        <w:t> </w:t>
      </w:r>
      <w:r>
        <w:rPr/>
        <w:t>table</w:t>
      </w:r>
      <w:r>
        <w:rPr>
          <w:spacing w:val="-14"/>
        </w:rPr>
        <w:t> </w:t>
      </w:r>
      <w:r>
        <w:rPr/>
        <w:t>above</w:t>
      </w:r>
      <w:r>
        <w:rPr>
          <w:spacing w:val="-9"/>
        </w:rPr>
        <w:t> </w:t>
      </w:r>
      <w:r>
        <w:rPr/>
        <w:t>average</w:t>
      </w:r>
      <w:r>
        <w:rPr>
          <w:spacing w:val="-13"/>
        </w:rPr>
        <w:t> </w:t>
      </w:r>
      <w:r>
        <w:rPr/>
        <w:t>rate</w:t>
      </w:r>
      <w:r>
        <w:rPr>
          <w:spacing w:val="-13"/>
        </w:rPr>
        <w:t> </w:t>
      </w:r>
      <w:r>
        <w:rPr/>
        <w:t>movements</w:t>
      </w:r>
      <w:r>
        <w:rPr>
          <w:spacing w:val="-11"/>
        </w:rPr>
        <w:t> </w:t>
      </w:r>
      <w:r>
        <w:rPr/>
        <w:t>will</w:t>
      </w:r>
      <w:r>
        <w:rPr>
          <w:spacing w:val="-12"/>
        </w:rPr>
        <w:t> </w:t>
      </w:r>
      <w:r>
        <w:rPr/>
        <w:t>differ</w:t>
      </w:r>
      <w:r>
        <w:rPr>
          <w:spacing w:val="-10"/>
        </w:rPr>
        <w:t> </w:t>
      </w:r>
      <w:r>
        <w:rPr/>
        <w:t>by</w:t>
      </w:r>
      <w:r>
        <w:rPr>
          <w:spacing w:val="-11"/>
        </w:rPr>
        <w:t> </w:t>
      </w:r>
      <w:r>
        <w:rPr/>
        <w:t>each rating differential, because of property valuation changes and the outcomes of Councils medium term rating strategy.</w:t>
      </w:r>
    </w:p>
    <w:p>
      <w:pPr>
        <w:pStyle w:val="BodyText"/>
        <w:spacing w:line="256" w:lineRule="auto" w:before="160"/>
        <w:ind w:left="839" w:right="1413"/>
        <w:jc w:val="both"/>
      </w:pPr>
      <w:r>
        <w:rPr/>
        <w:t>Average residential rates will increase $60.66 or a 4.5% for the 2022-23 year. Commercial rate payers may see an average rate reduction of ($387.74) or (7.0%) and Industrial an average reduction of ($514.14) or (9.7%).</w:t>
      </w:r>
    </w:p>
    <w:p>
      <w:pPr>
        <w:pStyle w:val="BodyText"/>
        <w:spacing w:line="259" w:lineRule="auto" w:before="167"/>
        <w:ind w:left="839" w:right="1411"/>
        <w:jc w:val="both"/>
      </w:pPr>
      <w:r>
        <w:rPr/>
        <w:t>The 2022-23 rate notices will include the 2022 valuations, where the average residential valuation</w:t>
      </w:r>
      <w:r>
        <w:rPr>
          <w:spacing w:val="-16"/>
        </w:rPr>
        <w:t> </w:t>
      </w:r>
      <w:r>
        <w:rPr/>
        <w:t>increase</w:t>
      </w:r>
      <w:r>
        <w:rPr>
          <w:spacing w:val="-15"/>
        </w:rPr>
        <w:t> </w:t>
      </w:r>
      <w:r>
        <w:rPr/>
        <w:t>was</w:t>
      </w:r>
      <w:r>
        <w:rPr>
          <w:spacing w:val="-15"/>
        </w:rPr>
        <w:t> </w:t>
      </w:r>
      <w:r>
        <w:rPr/>
        <w:t>25.6%,</w:t>
      </w:r>
      <w:r>
        <w:rPr>
          <w:spacing w:val="-16"/>
        </w:rPr>
        <w:t> </w:t>
      </w:r>
      <w:r>
        <w:rPr/>
        <w:t>commercial</w:t>
      </w:r>
      <w:r>
        <w:rPr>
          <w:spacing w:val="-15"/>
        </w:rPr>
        <w:t> </w:t>
      </w:r>
      <w:r>
        <w:rPr/>
        <w:t>4.18%</w:t>
      </w:r>
      <w:r>
        <w:rPr>
          <w:spacing w:val="-15"/>
        </w:rPr>
        <w:t> </w:t>
      </w:r>
      <w:r>
        <w:rPr/>
        <w:t>and</w:t>
      </w:r>
      <w:r>
        <w:rPr>
          <w:spacing w:val="-15"/>
        </w:rPr>
        <w:t> </w:t>
      </w:r>
      <w:r>
        <w:rPr/>
        <w:t>industrial</w:t>
      </w:r>
      <w:r>
        <w:rPr>
          <w:spacing w:val="-16"/>
        </w:rPr>
        <w:t> </w:t>
      </w:r>
      <w:r>
        <w:rPr/>
        <w:t>1.54%.</w:t>
      </w:r>
      <w:r>
        <w:rPr>
          <w:spacing w:val="-15"/>
        </w:rPr>
        <w:t> </w:t>
      </w:r>
      <w:r>
        <w:rPr/>
        <w:t>The</w:t>
      </w:r>
      <w:r>
        <w:rPr>
          <w:spacing w:val="-15"/>
        </w:rPr>
        <w:t> </w:t>
      </w:r>
      <w:r>
        <w:rPr/>
        <w:t>rates</w:t>
      </w:r>
      <w:r>
        <w:rPr>
          <w:spacing w:val="-16"/>
        </w:rPr>
        <w:t> </w:t>
      </w:r>
      <w:r>
        <w:rPr/>
        <w:t>and</w:t>
      </w:r>
      <w:r>
        <w:rPr>
          <w:spacing w:val="-15"/>
        </w:rPr>
        <w:t> </w:t>
      </w:r>
      <w:r>
        <w:rPr/>
        <w:t>charges for</w:t>
      </w:r>
      <w:r>
        <w:rPr>
          <w:spacing w:val="-4"/>
        </w:rPr>
        <w:t> </w:t>
      </w:r>
      <w:r>
        <w:rPr/>
        <w:t>individual</w:t>
      </w:r>
      <w:r>
        <w:rPr>
          <w:spacing w:val="-6"/>
        </w:rPr>
        <w:t> </w:t>
      </w:r>
      <w:r>
        <w:rPr/>
        <w:t>properties</w:t>
      </w:r>
      <w:r>
        <w:rPr>
          <w:spacing w:val="-7"/>
        </w:rPr>
        <w:t> </w:t>
      </w:r>
      <w:r>
        <w:rPr/>
        <w:t>will</w:t>
      </w:r>
      <w:r>
        <w:rPr>
          <w:spacing w:val="-6"/>
        </w:rPr>
        <w:t> </w:t>
      </w:r>
      <w:r>
        <w:rPr/>
        <w:t>increase</w:t>
      </w:r>
      <w:r>
        <w:rPr>
          <w:spacing w:val="-5"/>
        </w:rPr>
        <w:t> </w:t>
      </w:r>
      <w:r>
        <w:rPr/>
        <w:t>or</w:t>
      </w:r>
      <w:r>
        <w:rPr>
          <w:spacing w:val="-4"/>
        </w:rPr>
        <w:t> </w:t>
      </w:r>
      <w:r>
        <w:rPr/>
        <w:t>decrease</w:t>
      </w:r>
      <w:r>
        <w:rPr>
          <w:spacing w:val="-7"/>
        </w:rPr>
        <w:t> </w:t>
      </w:r>
      <w:r>
        <w:rPr/>
        <w:t>by</w:t>
      </w:r>
      <w:r>
        <w:rPr>
          <w:spacing w:val="-5"/>
        </w:rPr>
        <w:t> </w:t>
      </w:r>
      <w:r>
        <w:rPr/>
        <w:t>different</w:t>
      </w:r>
      <w:r>
        <w:rPr>
          <w:spacing w:val="-4"/>
        </w:rPr>
        <w:t> </w:t>
      </w:r>
      <w:r>
        <w:rPr/>
        <w:t>percentage</w:t>
      </w:r>
      <w:r>
        <w:rPr>
          <w:spacing w:val="-8"/>
        </w:rPr>
        <w:t> </w:t>
      </w:r>
      <w:r>
        <w:rPr/>
        <w:t>amounts</w:t>
      </w:r>
      <w:r>
        <w:rPr>
          <w:spacing w:val="-7"/>
        </w:rPr>
        <w:t> </w:t>
      </w:r>
      <w:r>
        <w:rPr/>
        <w:t>dependent on</w:t>
      </w:r>
      <w:r>
        <w:rPr>
          <w:spacing w:val="-1"/>
        </w:rPr>
        <w:t> </w:t>
      </w:r>
      <w:r>
        <w:rPr/>
        <w:t>whether</w:t>
      </w:r>
      <w:r>
        <w:rPr>
          <w:spacing w:val="-2"/>
        </w:rPr>
        <w:t> </w:t>
      </w:r>
      <w:r>
        <w:rPr/>
        <w:t>the</w:t>
      </w:r>
      <w:r>
        <w:rPr>
          <w:spacing w:val="-1"/>
        </w:rPr>
        <w:t> </w:t>
      </w:r>
      <w:r>
        <w:rPr/>
        <w:t>valuation</w:t>
      </w:r>
      <w:r>
        <w:rPr>
          <w:spacing w:val="-3"/>
        </w:rPr>
        <w:t> </w:t>
      </w:r>
      <w:r>
        <w:rPr/>
        <w:t>of the</w:t>
      </w:r>
      <w:r>
        <w:rPr>
          <w:spacing w:val="-1"/>
        </w:rPr>
        <w:t> </w:t>
      </w:r>
      <w:r>
        <w:rPr/>
        <w:t>property</w:t>
      </w:r>
      <w:r>
        <w:rPr>
          <w:spacing w:val="-3"/>
        </w:rPr>
        <w:t> </w:t>
      </w:r>
      <w:r>
        <w:rPr/>
        <w:t>is higher</w:t>
      </w:r>
      <w:r>
        <w:rPr>
          <w:spacing w:val="-2"/>
        </w:rPr>
        <w:t> </w:t>
      </w:r>
      <w:r>
        <w:rPr/>
        <w:t>or lower relative</w:t>
      </w:r>
      <w:r>
        <w:rPr>
          <w:spacing w:val="-3"/>
        </w:rPr>
        <w:t> </w:t>
      </w:r>
      <w:r>
        <w:rPr/>
        <w:t>to</w:t>
      </w:r>
      <w:r>
        <w:rPr>
          <w:spacing w:val="-3"/>
        </w:rPr>
        <w:t> </w:t>
      </w:r>
      <w:r>
        <w:rPr/>
        <w:t>the</w:t>
      </w:r>
      <w:r>
        <w:rPr>
          <w:spacing w:val="-1"/>
        </w:rPr>
        <w:t> </w:t>
      </w:r>
      <w:r>
        <w:rPr/>
        <w:t>average</w:t>
      </w:r>
      <w:r>
        <w:rPr>
          <w:spacing w:val="-1"/>
        </w:rPr>
        <w:t> </w:t>
      </w:r>
      <w:r>
        <w:rPr/>
        <w:t>valuation</w:t>
      </w:r>
      <w:r>
        <w:rPr>
          <w:spacing w:val="-1"/>
        </w:rPr>
        <w:t> </w:t>
      </w:r>
      <w:r>
        <w:rPr/>
        <w:t>of other properties in the municipality.</w:t>
      </w:r>
    </w:p>
    <w:p>
      <w:pPr>
        <w:pStyle w:val="BodyText"/>
        <w:spacing w:line="259" w:lineRule="auto" w:before="158"/>
        <w:ind w:left="839" w:right="1410"/>
        <w:jc w:val="both"/>
      </w:pPr>
      <w:r>
        <w:rPr/>
        <w:t>The City exercises discretion in the setting of differential rates to increase one differential higher than the rate cap relative to others. Council plans to reduce the relativity between Industrial, Commercial and Residential over the medium term, commencing from 2023-23.</w:t>
      </w:r>
    </w:p>
    <w:p>
      <w:pPr>
        <w:pStyle w:val="BodyText"/>
        <w:rPr>
          <w:sz w:val="24"/>
        </w:rPr>
      </w:pPr>
    </w:p>
    <w:p>
      <w:pPr>
        <w:pStyle w:val="BodyText"/>
        <w:spacing w:before="4"/>
        <w:rPr>
          <w:sz w:val="27"/>
        </w:rPr>
      </w:pPr>
    </w:p>
    <w:p>
      <w:pPr>
        <w:pStyle w:val="Heading2"/>
        <w:numPr>
          <w:ilvl w:val="0"/>
          <w:numId w:val="3"/>
        </w:numPr>
        <w:tabs>
          <w:tab w:pos="1267" w:val="left" w:leader="none"/>
          <w:tab w:pos="1268" w:val="left" w:leader="none"/>
        </w:tabs>
        <w:spacing w:line="240" w:lineRule="auto" w:before="0" w:after="0"/>
        <w:ind w:left="1267" w:right="0" w:hanging="428"/>
        <w:jc w:val="left"/>
        <w:rPr>
          <w:color w:val="001F5F"/>
        </w:rPr>
      </w:pPr>
      <w:r>
        <w:rPr>
          <w:color w:val="001F5F"/>
          <w:spacing w:val="-2"/>
        </w:rPr>
        <w:t>RESULTS</w:t>
      </w:r>
    </w:p>
    <w:p>
      <w:pPr>
        <w:pStyle w:val="Heading3"/>
        <w:spacing w:before="182"/>
        <w:ind w:left="902"/>
        <w:jc w:val="both"/>
      </w:pPr>
      <w:r>
        <w:rPr>
          <w:color w:val="001F5F"/>
        </w:rPr>
        <w:t>3(a).</w:t>
      </w:r>
      <w:r>
        <w:rPr>
          <w:color w:val="001F5F"/>
          <w:spacing w:val="28"/>
        </w:rPr>
        <w:t>  </w:t>
      </w:r>
      <w:r>
        <w:rPr>
          <w:color w:val="001F5F"/>
        </w:rPr>
        <w:t>Total</w:t>
      </w:r>
      <w:r>
        <w:rPr>
          <w:color w:val="001F5F"/>
          <w:spacing w:val="-1"/>
        </w:rPr>
        <w:t> </w:t>
      </w:r>
      <w:r>
        <w:rPr>
          <w:color w:val="001F5F"/>
        </w:rPr>
        <w:t>Comprehensive</w:t>
      </w:r>
      <w:r>
        <w:rPr>
          <w:color w:val="001F5F"/>
          <w:spacing w:val="-1"/>
        </w:rPr>
        <w:t> </w:t>
      </w:r>
      <w:r>
        <w:rPr>
          <w:color w:val="001F5F"/>
          <w:spacing w:val="-2"/>
        </w:rPr>
        <w:t>Result</w:t>
      </w:r>
    </w:p>
    <w:p>
      <w:pPr>
        <w:pStyle w:val="BodyText"/>
        <w:spacing w:line="259" w:lineRule="auto" w:before="185"/>
        <w:ind w:left="839" w:right="1438"/>
      </w:pPr>
      <w:r>
        <w:rPr/>
        <w:t>The</w:t>
      </w:r>
      <w:r>
        <w:rPr>
          <w:spacing w:val="-2"/>
        </w:rPr>
        <w:t> </w:t>
      </w:r>
      <w:r>
        <w:rPr/>
        <w:t>2022-23</w:t>
      </w:r>
      <w:r>
        <w:rPr>
          <w:spacing w:val="-5"/>
        </w:rPr>
        <w:t> </w:t>
      </w:r>
      <w:r>
        <w:rPr/>
        <w:t>budget</w:t>
      </w:r>
      <w:r>
        <w:rPr>
          <w:spacing w:val="-4"/>
        </w:rPr>
        <w:t> </w:t>
      </w:r>
      <w:r>
        <w:rPr/>
        <w:t>shows</w:t>
      </w:r>
      <w:r>
        <w:rPr>
          <w:spacing w:val="-2"/>
        </w:rPr>
        <w:t> </w:t>
      </w:r>
      <w:r>
        <w:rPr/>
        <w:t>a</w:t>
      </w:r>
      <w:r>
        <w:rPr>
          <w:spacing w:val="-5"/>
        </w:rPr>
        <w:t> </w:t>
      </w:r>
      <w:r>
        <w:rPr/>
        <w:t>total</w:t>
      </w:r>
      <w:r>
        <w:rPr>
          <w:spacing w:val="-3"/>
        </w:rPr>
        <w:t> </w:t>
      </w:r>
      <w:r>
        <w:rPr/>
        <w:t>surplus</w:t>
      </w:r>
      <w:r>
        <w:rPr>
          <w:spacing w:val="-2"/>
        </w:rPr>
        <w:t> </w:t>
      </w:r>
      <w:r>
        <w:rPr/>
        <w:t>of</w:t>
      </w:r>
      <w:r>
        <w:rPr>
          <w:spacing w:val="-1"/>
        </w:rPr>
        <w:t> </w:t>
      </w:r>
      <w:r>
        <w:rPr/>
        <w:t>$184.9</w:t>
      </w:r>
      <w:r>
        <w:rPr>
          <w:spacing w:val="-5"/>
        </w:rPr>
        <w:t> </w:t>
      </w:r>
      <w:r>
        <w:rPr/>
        <w:t>million,</w:t>
      </w:r>
      <w:r>
        <w:rPr>
          <w:spacing w:val="-1"/>
        </w:rPr>
        <w:t> </w:t>
      </w:r>
      <w:r>
        <w:rPr/>
        <w:t>an</w:t>
      </w:r>
      <w:r>
        <w:rPr>
          <w:spacing w:val="-3"/>
        </w:rPr>
        <w:t> </w:t>
      </w:r>
      <w:r>
        <w:rPr/>
        <w:t>increase</w:t>
      </w:r>
      <w:r>
        <w:rPr>
          <w:spacing w:val="-5"/>
        </w:rPr>
        <w:t> </w:t>
      </w:r>
      <w:r>
        <w:rPr/>
        <w:t>of</w:t>
      </w:r>
      <w:r>
        <w:rPr>
          <w:spacing w:val="-1"/>
        </w:rPr>
        <w:t> </w:t>
      </w:r>
      <w:r>
        <w:rPr/>
        <w:t>$45.0</w:t>
      </w:r>
      <w:r>
        <w:rPr>
          <w:spacing w:val="-5"/>
        </w:rPr>
        <w:t> </w:t>
      </w:r>
      <w:r>
        <w:rPr/>
        <w:t>million</w:t>
      </w:r>
      <w:r>
        <w:rPr>
          <w:spacing w:val="-2"/>
        </w:rPr>
        <w:t> </w:t>
      </w:r>
      <w:r>
        <w:rPr/>
        <w:t>over the 2021-22 forecast result. The total comprehensive result comprises the underlying operating result $0.1 million plus monetary and non-monetary contributions from developers of $49.4 million and $90.0 million respectively, capital grants income of $30.0 million and</w:t>
      </w:r>
      <w:r>
        <w:rPr>
          <w:spacing w:val="40"/>
        </w:rPr>
        <w:t> </w:t>
      </w:r>
      <w:r>
        <w:rPr/>
        <w:t>gain on asset disposal of $18.9 million.</w:t>
      </w:r>
    </w:p>
    <w:p>
      <w:pPr>
        <w:pStyle w:val="BodyText"/>
        <w:spacing w:line="259" w:lineRule="auto" w:before="157"/>
        <w:ind w:left="840" w:right="1248"/>
        <w:jc w:val="both"/>
      </w:pPr>
      <w:r>
        <w:rPr/>
        <w:t>The movement from the 2021-22 forecast is largely due to improved user fees $19.9 million, increased gain on asset sales $17.3 million and stronger rates and charges $9.8 million, offset by higher material and services expenditure ($12.7 million), employee costs ($9.7 million) and lower grants and contributions ($15.8 million).</w:t>
      </w:r>
    </w:p>
    <w:p>
      <w:pPr>
        <w:spacing w:after="0" w:line="259" w:lineRule="auto"/>
        <w:jc w:val="both"/>
        <w:sectPr>
          <w:pgSz w:w="11910" w:h="16840"/>
          <w:pgMar w:header="0" w:footer="546" w:top="1320" w:bottom="740" w:left="600" w:right="0"/>
        </w:sectPr>
      </w:pPr>
    </w:p>
    <w:p>
      <w:pPr>
        <w:spacing w:before="81"/>
        <w:ind w:left="1254" w:right="0" w:firstLine="0"/>
        <w:jc w:val="left"/>
        <w:rPr>
          <w:sz w:val="16"/>
        </w:rPr>
      </w:pPr>
      <w:r>
        <w:rPr/>
        <w:pict>
          <v:group style="position:absolute;margin-left:115.664803pt;margin-top:8.853355pt;width:410.7pt;height:118.65pt;mso-position-horizontal-relative:page;mso-position-vertical-relative:paragraph;z-index:15731712" id="docshapegroup109" coordorigin="2313,177" coordsize="8214,2373">
            <v:shape style="position:absolute;left:2360;top:177;width:8167;height:2325" type="#_x0000_t75" id="docshape110" stroked="false">
              <v:imagedata r:id="rId11" o:title=""/>
            </v:shape>
            <v:rect style="position:absolute;left:2712;top:1711;width:467;height:789" id="docshape111" filled="true" fillcolor="#a6a6a6" stroked="false">
              <v:fill type="solid"/>
            </v:rect>
            <v:rect style="position:absolute;left:2712;top:1711;width:467;height:789" id="docshape112" filled="false" stroked="true" strokeweight="1.0pt" strokecolor="#ffffff">
              <v:stroke dashstyle="solid"/>
            </v:rect>
            <v:rect style="position:absolute;left:3878;top:784;width:467;height:1715" id="docshape113" filled="true" fillcolor="#a6a6a6" stroked="false">
              <v:fill type="solid"/>
            </v:rect>
            <v:rect style="position:absolute;left:3878;top:784;width:467;height:1715" id="docshape114" filled="false" stroked="true" strokeweight="1pt" strokecolor="#ffffff">
              <v:stroke dashstyle="solid"/>
            </v:rect>
            <v:rect style="position:absolute;left:5044;top:1201;width:467;height:1299" id="docshape115" filled="true" fillcolor="#a6a6a6" stroked="false">
              <v:fill type="solid"/>
            </v:rect>
            <v:rect style="position:absolute;left:5044;top:1201;width:467;height:1299" id="docshape116" filled="false" stroked="true" strokeweight=".75pt" strokecolor="#ffffff">
              <v:stroke dashstyle="solid"/>
            </v:rect>
            <v:rect style="position:absolute;left:6210;top:783;width:467;height:1716" id="docshape117" filled="true" fillcolor="#001f5f" stroked="false">
              <v:fill type="solid"/>
            </v:rect>
            <v:rect style="position:absolute;left:6210;top:783;width:467;height:1716" id="docshape118" filled="false" stroked="true" strokeweight=".75pt" strokecolor="#ffffff">
              <v:stroke dashstyle="solid"/>
            </v:rect>
            <v:rect style="position:absolute;left:7376;top:1148;width:467;height:1352" id="docshape119" filled="true" fillcolor="#001f5f" stroked="false">
              <v:fill type="solid"/>
            </v:rect>
            <v:rect style="position:absolute;left:7376;top:1148;width:467;height:1352" id="docshape120" filled="false" stroked="true" strokeweight=".75pt" strokecolor="#ffffff">
              <v:stroke dashstyle="solid"/>
            </v:rect>
            <v:rect style="position:absolute;left:8542;top:1271;width:467;height:1228" id="docshape121" filled="true" fillcolor="#001f5f" stroked="false">
              <v:fill type="solid"/>
            </v:rect>
            <v:rect style="position:absolute;left:8542;top:1271;width:467;height:1228" id="docshape122" filled="false" stroked="true" strokeweight=".75pt" strokecolor="#ffffff">
              <v:stroke dashstyle="solid"/>
            </v:rect>
            <v:rect style="position:absolute;left:9708;top:1372;width:467;height:1127" id="docshape123" filled="true" fillcolor="#001f5f" stroked="false">
              <v:fill type="solid"/>
            </v:rect>
            <v:rect style="position:absolute;left:9708;top:1372;width:467;height:1127" id="docshape124" filled="false" stroked="true" strokeweight="1pt" strokecolor="#ffffff">
              <v:stroke dashstyle="solid"/>
            </v:rect>
            <v:line style="position:absolute" from="2363,2499" to="2363,180" stroked="true" strokeweight=".25pt" strokecolor="#000000">
              <v:stroke dashstyle="solid"/>
            </v:line>
            <v:shape style="position:absolute;left:2313;top:179;width:50;height:2320" id="docshape125" coordorigin="2313,180" coordsize="50,2320" path="m2313,2499l2363,2499m2313,2036l2363,2036m2313,1571l2363,1571m2313,1108l2363,1108m2313,644l2363,644m2313,180l2363,180e" filled="false" stroked="true" strokeweight=".25pt" strokecolor="#000000">
              <v:path arrowok="t"/>
              <v:stroke dashstyle="solid"/>
            </v:shape>
            <v:shape style="position:absolute;left:2363;top:2499;width:8162;height:50" id="docshape126" coordorigin="2363,2499" coordsize="8162,50" path="m2363,2499l10525,2499m2363,2499l2363,2549m3528,2499l3528,2549m4694,2499l4694,2549m5861,2499l5861,2549m7027,2499l7027,2549m8194,2499l8194,2549m9358,2499l9358,2549m10525,2499l10525,2549e" filled="false" stroked="true" strokeweight=".25pt" strokecolor="#000000">
              <v:path arrowok="t"/>
              <v:stroke dashstyle="solid"/>
            </v:shape>
            <v:shape style="position:absolute;left:3859;top:543;width:523;height:185" type="#_x0000_t202" id="docshape127" filled="false" stroked="false">
              <v:textbox inset="0,0,0,0">
                <w:txbxContent>
                  <w:p>
                    <w:pPr>
                      <w:spacing w:before="0"/>
                      <w:ind w:left="0" w:right="0" w:firstLine="0"/>
                      <w:jc w:val="left"/>
                      <w:rPr>
                        <w:sz w:val="16"/>
                      </w:rPr>
                    </w:pPr>
                    <w:r>
                      <w:rPr>
                        <w:spacing w:val="-2"/>
                        <w:w w:val="105"/>
                        <w:sz w:val="16"/>
                      </w:rPr>
                      <w:t>$184.8</w:t>
                    </w:r>
                  </w:p>
                </w:txbxContent>
              </v:textbox>
              <w10:wrap type="none"/>
            </v:shape>
            <v:shape style="position:absolute;left:6191;top:510;width:523;height:185" type="#_x0000_t202" id="docshape128" filled="false" stroked="false">
              <v:textbox inset="0,0,0,0">
                <w:txbxContent>
                  <w:p>
                    <w:pPr>
                      <w:spacing w:before="0"/>
                      <w:ind w:left="0" w:right="0" w:firstLine="0"/>
                      <w:jc w:val="left"/>
                      <w:rPr>
                        <w:sz w:val="16"/>
                      </w:rPr>
                    </w:pPr>
                    <w:r>
                      <w:rPr>
                        <w:spacing w:val="-2"/>
                        <w:w w:val="105"/>
                        <w:sz w:val="16"/>
                      </w:rPr>
                      <w:t>$184.9</w:t>
                    </w:r>
                  </w:p>
                </w:txbxContent>
              </v:textbox>
              <w10:wrap type="none"/>
            </v:shape>
            <v:shape style="position:absolute;left:5005;top:990;width:523;height:185" type="#_x0000_t202" id="docshape129" filled="false" stroked="false">
              <v:textbox inset="0,0,0,0">
                <w:txbxContent>
                  <w:p>
                    <w:pPr>
                      <w:spacing w:before="0"/>
                      <w:ind w:left="0" w:right="0" w:firstLine="0"/>
                      <w:jc w:val="left"/>
                      <w:rPr>
                        <w:sz w:val="16"/>
                      </w:rPr>
                    </w:pPr>
                    <w:r>
                      <w:rPr>
                        <w:spacing w:val="-2"/>
                        <w:w w:val="105"/>
                        <w:sz w:val="16"/>
                      </w:rPr>
                      <w:t>$139.9</w:t>
                    </w:r>
                  </w:p>
                </w:txbxContent>
              </v:textbox>
              <w10:wrap type="none"/>
            </v:shape>
            <v:shape style="position:absolute;left:7357;top:874;width:523;height:185" type="#_x0000_t202" id="docshape130" filled="false" stroked="false">
              <v:textbox inset="0,0,0,0">
                <w:txbxContent>
                  <w:p>
                    <w:pPr>
                      <w:spacing w:before="0"/>
                      <w:ind w:left="0" w:right="0" w:firstLine="0"/>
                      <w:jc w:val="left"/>
                      <w:rPr>
                        <w:sz w:val="16"/>
                      </w:rPr>
                    </w:pPr>
                    <w:r>
                      <w:rPr>
                        <w:spacing w:val="-2"/>
                        <w:w w:val="105"/>
                        <w:sz w:val="16"/>
                      </w:rPr>
                      <w:t>$145.6</w:t>
                    </w:r>
                  </w:p>
                </w:txbxContent>
              </v:textbox>
              <w10:wrap type="none"/>
            </v:shape>
            <v:shape style="position:absolute;left:8538;top:980;width:523;height:185" type="#_x0000_t202" id="docshape131" filled="false" stroked="false">
              <v:textbox inset="0,0,0,0">
                <w:txbxContent>
                  <w:p>
                    <w:pPr>
                      <w:spacing w:before="0"/>
                      <w:ind w:left="0" w:right="0" w:firstLine="0"/>
                      <w:jc w:val="left"/>
                      <w:rPr>
                        <w:sz w:val="16"/>
                      </w:rPr>
                    </w:pPr>
                    <w:r>
                      <w:rPr>
                        <w:spacing w:val="-2"/>
                        <w:w w:val="105"/>
                        <w:sz w:val="16"/>
                      </w:rPr>
                      <w:t>$132.3</w:t>
                    </w:r>
                  </w:p>
                </w:txbxContent>
              </v:textbox>
              <w10:wrap type="none"/>
            </v:shape>
            <v:shape style="position:absolute;left:9689;top:1099;width:523;height:185" type="#_x0000_t202" id="docshape132" filled="false" stroked="false">
              <v:textbox inset="0,0,0,0">
                <w:txbxContent>
                  <w:p>
                    <w:pPr>
                      <w:spacing w:before="0"/>
                      <w:ind w:left="0" w:right="0" w:firstLine="0"/>
                      <w:jc w:val="left"/>
                      <w:rPr>
                        <w:sz w:val="16"/>
                      </w:rPr>
                    </w:pPr>
                    <w:r>
                      <w:rPr>
                        <w:spacing w:val="-2"/>
                        <w:w w:val="105"/>
                        <w:sz w:val="16"/>
                      </w:rPr>
                      <w:t>$121.4</w:t>
                    </w:r>
                  </w:p>
                </w:txbxContent>
              </v:textbox>
              <w10:wrap type="none"/>
            </v:shape>
            <v:shape style="position:absolute;left:2739;top:1470;width:432;height:185" type="#_x0000_t202" id="docshape133" filled="false" stroked="false">
              <v:textbox inset="0,0,0,0">
                <w:txbxContent>
                  <w:p>
                    <w:pPr>
                      <w:spacing w:before="0"/>
                      <w:ind w:left="0" w:right="0" w:firstLine="0"/>
                      <w:jc w:val="left"/>
                      <w:rPr>
                        <w:sz w:val="16"/>
                      </w:rPr>
                    </w:pPr>
                    <w:r>
                      <w:rPr>
                        <w:spacing w:val="-2"/>
                        <w:w w:val="105"/>
                        <w:sz w:val="16"/>
                      </w:rPr>
                      <w:t>$84.9</w:t>
                    </w:r>
                  </w:p>
                </w:txbxContent>
              </v:textbox>
              <w10:wrap type="none"/>
            </v:shape>
            <w10:wrap type="none"/>
          </v:group>
        </w:pict>
      </w:r>
      <w:r>
        <w:rPr>
          <w:spacing w:val="-4"/>
          <w:w w:val="105"/>
          <w:sz w:val="16"/>
        </w:rPr>
        <w:t>$250</w:t>
      </w:r>
    </w:p>
    <w:p>
      <w:pPr>
        <w:pStyle w:val="BodyText"/>
        <w:spacing w:before="8"/>
        <w:rPr>
          <w:sz w:val="15"/>
        </w:rPr>
      </w:pPr>
    </w:p>
    <w:p>
      <w:pPr>
        <w:spacing w:before="100"/>
        <w:ind w:left="1254" w:right="0" w:firstLine="0"/>
        <w:jc w:val="left"/>
        <w:rPr>
          <w:sz w:val="16"/>
        </w:rPr>
      </w:pPr>
      <w:r>
        <w:rPr>
          <w:spacing w:val="-4"/>
          <w:w w:val="105"/>
          <w:sz w:val="16"/>
        </w:rPr>
        <w:t>$200</w:t>
      </w:r>
    </w:p>
    <w:p>
      <w:pPr>
        <w:pStyle w:val="BodyText"/>
        <w:spacing w:before="4"/>
        <w:rPr>
          <w:sz w:val="24"/>
        </w:rPr>
      </w:pPr>
    </w:p>
    <w:p>
      <w:pPr>
        <w:spacing w:before="0"/>
        <w:ind w:left="1254" w:right="0" w:firstLine="0"/>
        <w:jc w:val="left"/>
        <w:rPr>
          <w:sz w:val="16"/>
        </w:rPr>
      </w:pPr>
      <w:r>
        <w:rPr/>
        <w:pict>
          <v:shape style="position:absolute;margin-left:79.037079pt;margin-top:-3.806126pt;width:12.35pt;height:12.2pt;mso-position-horizontal-relative:page;mso-position-vertical-relative:paragraph;z-index:15734272" type="#_x0000_t202" id="docshape134" filled="false" stroked="false">
            <v:textbox inset="0,0,0,0" style="layout-flow:vertical;mso-layout-flow-alt:bottom-to-top">
              <w:txbxContent>
                <w:p>
                  <w:pPr>
                    <w:spacing w:before="19"/>
                    <w:ind w:left="20" w:right="0" w:firstLine="0"/>
                    <w:jc w:val="left"/>
                    <w:rPr>
                      <w:rFonts w:ascii="Arial Narrow"/>
                      <w:sz w:val="18"/>
                    </w:rPr>
                  </w:pPr>
                  <w:r>
                    <w:rPr>
                      <w:rFonts w:ascii="Arial Narrow"/>
                      <w:spacing w:val="-5"/>
                      <w:sz w:val="18"/>
                    </w:rPr>
                    <w:t>$m</w:t>
                  </w:r>
                </w:p>
              </w:txbxContent>
            </v:textbox>
            <w10:wrap type="none"/>
          </v:shape>
        </w:pict>
      </w:r>
      <w:r>
        <w:rPr>
          <w:spacing w:val="-4"/>
          <w:w w:val="105"/>
          <w:sz w:val="16"/>
        </w:rPr>
        <w:t>$150</w:t>
      </w:r>
    </w:p>
    <w:p>
      <w:pPr>
        <w:pStyle w:val="BodyText"/>
        <w:spacing w:before="7"/>
        <w:rPr>
          <w:sz w:val="15"/>
        </w:rPr>
      </w:pPr>
    </w:p>
    <w:p>
      <w:pPr>
        <w:spacing w:before="100"/>
        <w:ind w:left="1254" w:right="0" w:firstLine="0"/>
        <w:jc w:val="left"/>
        <w:rPr>
          <w:sz w:val="16"/>
        </w:rPr>
      </w:pPr>
      <w:r>
        <w:rPr>
          <w:spacing w:val="-4"/>
          <w:w w:val="105"/>
          <w:sz w:val="16"/>
        </w:rPr>
        <w:t>$100</w:t>
      </w:r>
    </w:p>
    <w:p>
      <w:pPr>
        <w:pStyle w:val="BodyText"/>
        <w:spacing w:before="8"/>
        <w:rPr>
          <w:sz w:val="15"/>
        </w:rPr>
      </w:pPr>
    </w:p>
    <w:p>
      <w:pPr>
        <w:spacing w:before="100"/>
        <w:ind w:left="1345" w:right="0" w:firstLine="0"/>
        <w:jc w:val="left"/>
        <w:rPr>
          <w:sz w:val="16"/>
        </w:rPr>
      </w:pPr>
      <w:r>
        <w:rPr>
          <w:spacing w:val="-5"/>
          <w:w w:val="105"/>
          <w:sz w:val="16"/>
        </w:rPr>
        <w:t>$50</w:t>
      </w:r>
    </w:p>
    <w:p>
      <w:pPr>
        <w:pStyle w:val="BodyText"/>
        <w:spacing w:before="7"/>
        <w:rPr>
          <w:sz w:val="15"/>
        </w:rPr>
      </w:pPr>
    </w:p>
    <w:p>
      <w:pPr>
        <w:spacing w:after="0"/>
        <w:rPr>
          <w:sz w:val="15"/>
        </w:rPr>
        <w:sectPr>
          <w:pgSz w:w="11910" w:h="16840"/>
          <w:pgMar w:header="0" w:footer="546" w:top="1540" w:bottom="740" w:left="600" w:right="0"/>
        </w:sectPr>
      </w:pPr>
    </w:p>
    <w:p>
      <w:pPr>
        <w:spacing w:before="100"/>
        <w:ind w:left="409" w:right="0" w:firstLine="0"/>
        <w:jc w:val="center"/>
        <w:rPr>
          <w:sz w:val="16"/>
        </w:rPr>
      </w:pPr>
      <w:r>
        <w:rPr>
          <w:spacing w:val="-5"/>
          <w:w w:val="105"/>
          <w:sz w:val="16"/>
        </w:rPr>
        <w:t>$0</w:t>
      </w:r>
    </w:p>
    <w:p>
      <w:pPr>
        <w:spacing w:before="13"/>
        <w:ind w:left="2043" w:right="0" w:firstLine="0"/>
        <w:jc w:val="center"/>
        <w:rPr>
          <w:sz w:val="16"/>
        </w:rPr>
      </w:pPr>
      <w:r>
        <w:rPr>
          <w:sz w:val="16"/>
        </w:rPr>
        <w:t>2019-</w:t>
      </w:r>
      <w:r>
        <w:rPr>
          <w:spacing w:val="-7"/>
          <w:w w:val="105"/>
          <w:sz w:val="16"/>
        </w:rPr>
        <w:t>20</w:t>
      </w:r>
    </w:p>
    <w:p>
      <w:pPr>
        <w:spacing w:before="6"/>
        <w:ind w:left="2044" w:right="0" w:firstLine="0"/>
        <w:jc w:val="center"/>
        <w:rPr>
          <w:sz w:val="16"/>
        </w:rPr>
      </w:pPr>
      <w:r>
        <w:rPr>
          <w:spacing w:val="-2"/>
          <w:w w:val="105"/>
          <w:sz w:val="16"/>
        </w:rPr>
        <w:t>Actual</w:t>
      </w:r>
    </w:p>
    <w:p>
      <w:pPr>
        <w:spacing w:line="240" w:lineRule="auto" w:before="9"/>
        <w:rPr>
          <w:sz w:val="25"/>
        </w:rPr>
      </w:pPr>
      <w:r>
        <w:rPr/>
        <w:br w:type="column"/>
      </w:r>
      <w:r>
        <w:rPr>
          <w:sz w:val="25"/>
        </w:rPr>
      </w:r>
    </w:p>
    <w:p>
      <w:pPr>
        <w:spacing w:before="0"/>
        <w:ind w:left="520" w:right="0" w:firstLine="0"/>
        <w:jc w:val="left"/>
        <w:rPr>
          <w:sz w:val="16"/>
        </w:rPr>
      </w:pPr>
      <w:r>
        <w:rPr>
          <w:sz w:val="16"/>
        </w:rPr>
        <w:t>2020-</w:t>
      </w:r>
      <w:r>
        <w:rPr>
          <w:spacing w:val="-7"/>
          <w:w w:val="105"/>
          <w:sz w:val="16"/>
        </w:rPr>
        <w:t>21</w:t>
      </w:r>
    </w:p>
    <w:p>
      <w:pPr>
        <w:spacing w:before="6"/>
        <w:ind w:left="594" w:right="0" w:firstLine="0"/>
        <w:jc w:val="left"/>
        <w:rPr>
          <w:sz w:val="16"/>
        </w:rPr>
      </w:pPr>
      <w:r>
        <w:rPr>
          <w:spacing w:val="-2"/>
          <w:w w:val="105"/>
          <w:sz w:val="16"/>
        </w:rPr>
        <w:t>Actual</w:t>
      </w:r>
    </w:p>
    <w:p>
      <w:pPr>
        <w:spacing w:line="240" w:lineRule="auto" w:before="9"/>
        <w:rPr>
          <w:sz w:val="25"/>
        </w:rPr>
      </w:pPr>
      <w:r>
        <w:rPr/>
        <w:br w:type="column"/>
      </w:r>
      <w:r>
        <w:rPr>
          <w:sz w:val="25"/>
        </w:rPr>
      </w:r>
    </w:p>
    <w:p>
      <w:pPr>
        <w:spacing w:before="0"/>
        <w:ind w:left="520" w:right="0" w:firstLine="0"/>
        <w:jc w:val="left"/>
        <w:rPr>
          <w:sz w:val="16"/>
        </w:rPr>
      </w:pPr>
      <w:r>
        <w:rPr>
          <w:sz w:val="16"/>
        </w:rPr>
        <w:t>2021-</w:t>
      </w:r>
      <w:r>
        <w:rPr>
          <w:spacing w:val="-5"/>
          <w:w w:val="105"/>
          <w:sz w:val="16"/>
        </w:rPr>
        <w:t>22</w:t>
      </w:r>
    </w:p>
    <w:p>
      <w:pPr>
        <w:spacing w:before="6"/>
        <w:ind w:left="502" w:right="0" w:firstLine="0"/>
        <w:jc w:val="left"/>
        <w:rPr>
          <w:sz w:val="16"/>
        </w:rPr>
      </w:pPr>
      <w:r>
        <w:rPr>
          <w:spacing w:val="-2"/>
          <w:sz w:val="16"/>
        </w:rPr>
        <w:t>Forecast</w:t>
      </w:r>
    </w:p>
    <w:p>
      <w:pPr>
        <w:spacing w:line="240" w:lineRule="auto" w:before="9"/>
        <w:rPr>
          <w:sz w:val="25"/>
        </w:rPr>
      </w:pPr>
      <w:r>
        <w:rPr/>
        <w:br w:type="column"/>
      </w:r>
      <w:r>
        <w:rPr>
          <w:sz w:val="25"/>
        </w:rPr>
      </w:r>
    </w:p>
    <w:p>
      <w:pPr>
        <w:spacing w:before="0"/>
        <w:ind w:left="502" w:right="0" w:firstLine="0"/>
        <w:jc w:val="left"/>
        <w:rPr>
          <w:sz w:val="16"/>
        </w:rPr>
      </w:pPr>
      <w:r>
        <w:rPr>
          <w:sz w:val="16"/>
        </w:rPr>
        <w:t>2022-</w:t>
      </w:r>
      <w:r>
        <w:rPr>
          <w:spacing w:val="-7"/>
          <w:w w:val="105"/>
          <w:sz w:val="16"/>
        </w:rPr>
        <w:t>23</w:t>
      </w:r>
    </w:p>
    <w:p>
      <w:pPr>
        <w:spacing w:before="6"/>
        <w:ind w:left="544" w:right="0" w:firstLine="0"/>
        <w:jc w:val="left"/>
        <w:rPr>
          <w:sz w:val="16"/>
        </w:rPr>
      </w:pPr>
      <w:r>
        <w:rPr>
          <w:spacing w:val="-2"/>
          <w:w w:val="105"/>
          <w:sz w:val="16"/>
        </w:rPr>
        <w:t>Budget</w:t>
      </w:r>
    </w:p>
    <w:p>
      <w:pPr>
        <w:spacing w:line="240" w:lineRule="auto" w:before="9"/>
        <w:rPr>
          <w:sz w:val="25"/>
        </w:rPr>
      </w:pPr>
      <w:r>
        <w:rPr/>
        <w:br w:type="column"/>
      </w:r>
      <w:r>
        <w:rPr>
          <w:sz w:val="25"/>
        </w:rPr>
      </w:r>
    </w:p>
    <w:p>
      <w:pPr>
        <w:spacing w:before="0"/>
        <w:ind w:left="520" w:right="0" w:firstLine="0"/>
        <w:jc w:val="left"/>
        <w:rPr>
          <w:sz w:val="16"/>
        </w:rPr>
      </w:pPr>
      <w:r>
        <w:rPr>
          <w:sz w:val="16"/>
        </w:rPr>
        <w:t>2023-</w:t>
      </w:r>
      <w:r>
        <w:rPr>
          <w:spacing w:val="-5"/>
          <w:w w:val="105"/>
          <w:sz w:val="16"/>
        </w:rPr>
        <w:t>24</w:t>
      </w:r>
    </w:p>
    <w:p>
      <w:pPr>
        <w:spacing w:before="6"/>
        <w:ind w:left="456" w:right="0" w:firstLine="0"/>
        <w:jc w:val="left"/>
        <w:rPr>
          <w:sz w:val="16"/>
        </w:rPr>
      </w:pPr>
      <w:r>
        <w:rPr>
          <w:spacing w:val="-2"/>
          <w:sz w:val="16"/>
        </w:rPr>
        <w:t>Projection</w:t>
      </w:r>
    </w:p>
    <w:p>
      <w:pPr>
        <w:spacing w:line="240" w:lineRule="auto" w:before="9"/>
        <w:rPr>
          <w:sz w:val="25"/>
        </w:rPr>
      </w:pPr>
      <w:r>
        <w:rPr/>
        <w:br w:type="column"/>
      </w:r>
      <w:r>
        <w:rPr>
          <w:sz w:val="25"/>
        </w:rPr>
      </w:r>
    </w:p>
    <w:p>
      <w:pPr>
        <w:spacing w:before="0"/>
        <w:ind w:left="454" w:right="0" w:firstLine="0"/>
        <w:jc w:val="left"/>
        <w:rPr>
          <w:sz w:val="16"/>
        </w:rPr>
      </w:pPr>
      <w:r>
        <w:rPr>
          <w:sz w:val="16"/>
        </w:rPr>
        <w:t>2024-</w:t>
      </w:r>
      <w:r>
        <w:rPr>
          <w:spacing w:val="-5"/>
          <w:w w:val="105"/>
          <w:sz w:val="16"/>
        </w:rPr>
        <w:t>25</w:t>
      </w:r>
    </w:p>
    <w:p>
      <w:pPr>
        <w:spacing w:before="6"/>
        <w:ind w:left="390" w:right="0" w:firstLine="0"/>
        <w:jc w:val="left"/>
        <w:rPr>
          <w:sz w:val="16"/>
        </w:rPr>
      </w:pPr>
      <w:r>
        <w:rPr>
          <w:spacing w:val="-2"/>
          <w:sz w:val="16"/>
        </w:rPr>
        <w:t>Projection</w:t>
      </w:r>
    </w:p>
    <w:p>
      <w:pPr>
        <w:spacing w:line="240" w:lineRule="auto" w:before="9"/>
        <w:rPr>
          <w:sz w:val="25"/>
        </w:rPr>
      </w:pPr>
      <w:r>
        <w:rPr/>
        <w:br w:type="column"/>
      </w:r>
      <w:r>
        <w:rPr>
          <w:sz w:val="25"/>
        </w:rPr>
      </w:r>
    </w:p>
    <w:p>
      <w:pPr>
        <w:spacing w:before="0"/>
        <w:ind w:left="454" w:right="0" w:firstLine="0"/>
        <w:jc w:val="left"/>
        <w:rPr>
          <w:sz w:val="16"/>
        </w:rPr>
      </w:pPr>
      <w:r>
        <w:rPr>
          <w:sz w:val="16"/>
        </w:rPr>
        <w:t>2025-</w:t>
      </w:r>
      <w:r>
        <w:rPr>
          <w:spacing w:val="-5"/>
          <w:w w:val="105"/>
          <w:sz w:val="16"/>
        </w:rPr>
        <w:t>26</w:t>
      </w:r>
    </w:p>
    <w:p>
      <w:pPr>
        <w:spacing w:before="6"/>
        <w:ind w:left="390" w:right="0" w:firstLine="0"/>
        <w:jc w:val="left"/>
        <w:rPr>
          <w:sz w:val="16"/>
        </w:rPr>
      </w:pPr>
      <w:r>
        <w:rPr>
          <w:spacing w:val="-2"/>
          <w:w w:val="105"/>
          <w:sz w:val="16"/>
        </w:rPr>
        <w:t>Projection</w:t>
      </w:r>
    </w:p>
    <w:p>
      <w:pPr>
        <w:spacing w:after="0"/>
        <w:jc w:val="left"/>
        <w:rPr>
          <w:sz w:val="16"/>
        </w:rPr>
        <w:sectPr>
          <w:type w:val="continuous"/>
          <w:pgSz w:w="11910" w:h="16840"/>
          <w:pgMar w:header="0" w:footer="546" w:top="1580" w:bottom="280" w:left="600" w:right="0"/>
          <w:cols w:num="7" w:equalWidth="0">
            <w:col w:w="2649" w:space="40"/>
            <w:col w:w="1126" w:space="39"/>
            <w:col w:w="1145" w:space="40"/>
            <w:col w:w="1108" w:space="39"/>
            <w:col w:w="1192" w:space="40"/>
            <w:col w:w="1126" w:space="40"/>
            <w:col w:w="2726"/>
          </w:cols>
        </w:sectPr>
      </w:pPr>
    </w:p>
    <w:p>
      <w:pPr>
        <w:pStyle w:val="BodyText"/>
        <w:spacing w:before="5"/>
        <w:rPr>
          <w:sz w:val="20"/>
        </w:rPr>
      </w:pPr>
    </w:p>
    <w:p>
      <w:pPr>
        <w:pStyle w:val="Heading3"/>
        <w:spacing w:before="93"/>
        <w:jc w:val="both"/>
      </w:pPr>
      <w:r>
        <w:rPr>
          <w:color w:val="001F5F"/>
        </w:rPr>
        <w:t>3(b).</w:t>
      </w:r>
      <w:r>
        <w:rPr>
          <w:color w:val="001F5F"/>
          <w:spacing w:val="60"/>
        </w:rPr>
        <w:t> </w:t>
      </w:r>
      <w:r>
        <w:rPr>
          <w:color w:val="001F5F"/>
        </w:rPr>
        <w:t>Underlying</w:t>
      </w:r>
      <w:r>
        <w:rPr>
          <w:color w:val="001F5F"/>
          <w:spacing w:val="-3"/>
        </w:rPr>
        <w:t> </w:t>
      </w:r>
      <w:r>
        <w:rPr>
          <w:color w:val="001F5F"/>
        </w:rPr>
        <w:t>(Recurrent)</w:t>
      </w:r>
      <w:r>
        <w:rPr>
          <w:color w:val="001F5F"/>
          <w:spacing w:val="-3"/>
        </w:rPr>
        <w:t> </w:t>
      </w:r>
      <w:r>
        <w:rPr>
          <w:color w:val="001F5F"/>
        </w:rPr>
        <w:t>Operating</w:t>
      </w:r>
      <w:r>
        <w:rPr>
          <w:color w:val="001F5F"/>
          <w:spacing w:val="-3"/>
        </w:rPr>
        <w:t> </w:t>
      </w:r>
      <w:r>
        <w:rPr>
          <w:color w:val="001F5F"/>
          <w:spacing w:val="-2"/>
        </w:rPr>
        <w:t>Result</w:t>
      </w:r>
    </w:p>
    <w:p>
      <w:pPr>
        <w:pStyle w:val="BodyText"/>
        <w:spacing w:line="259" w:lineRule="auto" w:before="184"/>
        <w:ind w:left="840" w:right="1411" w:hanging="1"/>
        <w:jc w:val="both"/>
      </w:pPr>
      <w:r>
        <w:rPr/>
        <w:t>The</w:t>
      </w:r>
      <w:r>
        <w:rPr>
          <w:spacing w:val="-6"/>
        </w:rPr>
        <w:t> </w:t>
      </w:r>
      <w:r>
        <w:rPr/>
        <w:t>total</w:t>
      </w:r>
      <w:r>
        <w:rPr>
          <w:spacing w:val="-7"/>
        </w:rPr>
        <w:t> </w:t>
      </w:r>
      <w:r>
        <w:rPr/>
        <w:t>underlying</w:t>
      </w:r>
      <w:r>
        <w:rPr>
          <w:spacing w:val="-6"/>
        </w:rPr>
        <w:t> </w:t>
      </w:r>
      <w:r>
        <w:rPr/>
        <w:t>result</w:t>
      </w:r>
      <w:r>
        <w:rPr>
          <w:spacing w:val="-5"/>
        </w:rPr>
        <w:t> </w:t>
      </w:r>
      <w:r>
        <w:rPr/>
        <w:t>is</w:t>
      </w:r>
      <w:r>
        <w:rPr>
          <w:spacing w:val="-6"/>
        </w:rPr>
        <w:t> </w:t>
      </w:r>
      <w:r>
        <w:rPr/>
        <w:t>a</w:t>
      </w:r>
      <w:r>
        <w:rPr>
          <w:spacing w:val="-6"/>
        </w:rPr>
        <w:t> </w:t>
      </w:r>
      <w:r>
        <w:rPr/>
        <w:t>break-even</w:t>
      </w:r>
      <w:r>
        <w:rPr>
          <w:spacing w:val="-9"/>
        </w:rPr>
        <w:t> </w:t>
      </w:r>
      <w:r>
        <w:rPr/>
        <w:t>position</w:t>
      </w:r>
      <w:r>
        <w:rPr>
          <w:spacing w:val="-6"/>
        </w:rPr>
        <w:t> </w:t>
      </w:r>
      <w:r>
        <w:rPr/>
        <w:t>of</w:t>
      </w:r>
      <w:r>
        <w:rPr>
          <w:spacing w:val="-5"/>
        </w:rPr>
        <w:t> </w:t>
      </w:r>
      <w:r>
        <w:rPr/>
        <w:t>$107,000</w:t>
      </w:r>
      <w:r>
        <w:rPr>
          <w:spacing w:val="-8"/>
        </w:rPr>
        <w:t> </w:t>
      </w:r>
      <w:r>
        <w:rPr/>
        <w:t>for</w:t>
      </w:r>
      <w:r>
        <w:rPr>
          <w:spacing w:val="-8"/>
        </w:rPr>
        <w:t> </w:t>
      </w:r>
      <w:r>
        <w:rPr/>
        <w:t>the</w:t>
      </w:r>
      <w:r>
        <w:rPr>
          <w:spacing w:val="-9"/>
        </w:rPr>
        <w:t> </w:t>
      </w:r>
      <w:r>
        <w:rPr/>
        <w:t>2022-23</w:t>
      </w:r>
      <w:r>
        <w:rPr>
          <w:spacing w:val="-6"/>
        </w:rPr>
        <w:t> </w:t>
      </w:r>
      <w:r>
        <w:rPr/>
        <w:t>financial</w:t>
      </w:r>
      <w:r>
        <w:rPr>
          <w:spacing w:val="-7"/>
        </w:rPr>
        <w:t> </w:t>
      </w:r>
      <w:r>
        <w:rPr/>
        <w:t>year. The</w:t>
      </w:r>
      <w:r>
        <w:rPr>
          <w:spacing w:val="-11"/>
        </w:rPr>
        <w:t> </w:t>
      </w:r>
      <w:r>
        <w:rPr/>
        <w:t>result</w:t>
      </w:r>
      <w:r>
        <w:rPr>
          <w:spacing w:val="-10"/>
        </w:rPr>
        <w:t> </w:t>
      </w:r>
      <w:r>
        <w:rPr/>
        <w:t>is</w:t>
      </w:r>
      <w:r>
        <w:rPr>
          <w:spacing w:val="-13"/>
        </w:rPr>
        <w:t> </w:t>
      </w:r>
      <w:r>
        <w:rPr/>
        <w:t>lower</w:t>
      </w:r>
      <w:r>
        <w:rPr>
          <w:spacing w:val="-10"/>
        </w:rPr>
        <w:t> </w:t>
      </w:r>
      <w:r>
        <w:rPr/>
        <w:t>than</w:t>
      </w:r>
      <w:r>
        <w:rPr>
          <w:spacing w:val="-14"/>
        </w:rPr>
        <w:t> </w:t>
      </w:r>
      <w:r>
        <w:rPr/>
        <w:t>prior</w:t>
      </w:r>
      <w:r>
        <w:rPr>
          <w:spacing w:val="-10"/>
        </w:rPr>
        <w:t> </w:t>
      </w:r>
      <w:r>
        <w:rPr/>
        <w:t>year</w:t>
      </w:r>
      <w:r>
        <w:rPr>
          <w:spacing w:val="-10"/>
        </w:rPr>
        <w:t> </w:t>
      </w:r>
      <w:r>
        <w:rPr/>
        <w:t>due</w:t>
      </w:r>
      <w:r>
        <w:rPr>
          <w:spacing w:val="-14"/>
        </w:rPr>
        <w:t> </w:t>
      </w:r>
      <w:r>
        <w:rPr/>
        <w:t>to</w:t>
      </w:r>
      <w:r>
        <w:rPr>
          <w:spacing w:val="-14"/>
        </w:rPr>
        <w:t> </w:t>
      </w:r>
      <w:r>
        <w:rPr/>
        <w:t>the</w:t>
      </w:r>
      <w:r>
        <w:rPr>
          <w:spacing w:val="-11"/>
        </w:rPr>
        <w:t> </w:t>
      </w:r>
      <w:r>
        <w:rPr/>
        <w:t>timing</w:t>
      </w:r>
      <w:r>
        <w:rPr>
          <w:spacing w:val="-11"/>
        </w:rPr>
        <w:t> </w:t>
      </w:r>
      <w:r>
        <w:rPr/>
        <w:t>of</w:t>
      </w:r>
      <w:r>
        <w:rPr>
          <w:spacing w:val="-12"/>
        </w:rPr>
        <w:t> </w:t>
      </w:r>
      <w:r>
        <w:rPr/>
        <w:t>the</w:t>
      </w:r>
      <w:r>
        <w:rPr>
          <w:spacing w:val="-11"/>
        </w:rPr>
        <w:t> </w:t>
      </w:r>
      <w:r>
        <w:rPr/>
        <w:t>Federal</w:t>
      </w:r>
      <w:r>
        <w:rPr>
          <w:spacing w:val="-12"/>
        </w:rPr>
        <w:t> </w:t>
      </w:r>
      <w:r>
        <w:rPr/>
        <w:t>Grants</w:t>
      </w:r>
      <w:r>
        <w:rPr>
          <w:spacing w:val="-13"/>
        </w:rPr>
        <w:t> </w:t>
      </w:r>
      <w:r>
        <w:rPr/>
        <w:t>Commission</w:t>
      </w:r>
      <w:r>
        <w:rPr>
          <w:spacing w:val="-11"/>
        </w:rPr>
        <w:t> </w:t>
      </w:r>
      <w:r>
        <w:rPr/>
        <w:t>income, increased operating costs offset by improved rates and charges and user fees. Operating surpluses are expected in the projected years.</w:t>
      </w:r>
    </w:p>
    <w:p>
      <w:pPr>
        <w:pStyle w:val="BodyText"/>
        <w:spacing w:before="11"/>
        <w:rPr>
          <w:sz w:val="19"/>
        </w:rPr>
      </w:pPr>
    </w:p>
    <w:p>
      <w:pPr>
        <w:spacing w:after="0"/>
        <w:rPr>
          <w:sz w:val="19"/>
        </w:rPr>
        <w:sectPr>
          <w:type w:val="continuous"/>
          <w:pgSz w:w="11910" w:h="16840"/>
          <w:pgMar w:header="0" w:footer="546" w:top="1580" w:bottom="280" w:left="600" w:right="0"/>
        </w:sectPr>
      </w:pPr>
    </w:p>
    <w:p>
      <w:pPr>
        <w:spacing w:before="100"/>
        <w:ind w:left="0" w:right="1" w:firstLine="0"/>
        <w:jc w:val="right"/>
        <w:rPr>
          <w:sz w:val="16"/>
        </w:rPr>
      </w:pPr>
      <w:r>
        <w:rPr/>
        <w:pict>
          <v:group style="position:absolute;margin-left:103.214699pt;margin-top:9.765622pt;width:417.4pt;height:121.7pt;mso-position-horizontal-relative:page;mso-position-vertical-relative:paragraph;z-index:15732224" id="docshapegroup135" coordorigin="2064,195" coordsize="8348,2434">
            <v:shape style="position:absolute;left:2111;top:195;width:8300;height:2434" type="#_x0000_t75" id="docshape136" stroked="false">
              <v:imagedata r:id="rId12" o:title=""/>
            </v:shape>
            <v:rect style="position:absolute;left:2469;top:1108;width:474;height:1083" id="docshape137" filled="true" fillcolor="#c0c0c0" stroked="false">
              <v:fill type="solid"/>
            </v:rect>
            <v:rect style="position:absolute;left:2469;top:1108;width:474;height:1083" id="docshape138" filled="false" stroked="true" strokeweight="1pt" strokecolor="#ffffff">
              <v:stroke dashstyle="solid"/>
            </v:rect>
            <v:rect style="position:absolute;left:3654;top:1108;width:474;height:565" id="docshape139" filled="true" fillcolor="#c0c0c0" stroked="false">
              <v:fill type="solid"/>
            </v:rect>
            <v:rect style="position:absolute;left:3654;top:1108;width:474;height:565" id="docshape140" filled="false" stroked="true" strokeweight="1pt" strokecolor="#ffffff">
              <v:stroke dashstyle="solid"/>
            </v:rect>
            <v:rect style="position:absolute;left:4839;top:543;width:474;height:565" id="docshape141" filled="true" fillcolor="#bebebe" stroked="false">
              <v:fill type="solid"/>
            </v:rect>
            <v:rect style="position:absolute;left:4839;top:543;width:474;height:565" id="docshape142" filled="false" stroked="true" strokeweight=".75pt" strokecolor="#ffffff">
              <v:stroke dashstyle="solid"/>
            </v:rect>
            <v:rect style="position:absolute;left:6024;top:1102;width:474;height:7" id="docshape143" filled="true" fillcolor="#4471c4" stroked="false">
              <v:fill type="solid"/>
            </v:rect>
            <v:rect style="position:absolute;left:6024;top:1102;width:474;height:7" id="docshape144" filled="false" stroked="true" strokeweight=".75pt" strokecolor="#ffffff">
              <v:stroke dashstyle="solid"/>
            </v:rect>
            <v:rect style="position:absolute;left:7209;top:1028;width:474;height:81" id="docshape145" filled="true" fillcolor="#001f5f" stroked="false">
              <v:fill type="solid"/>
            </v:rect>
            <v:rect style="position:absolute;left:7209;top:1028;width:474;height:81" id="docshape146" filled="false" stroked="true" strokeweight=".75pt" strokecolor="#ffffff">
              <v:stroke dashstyle="solid"/>
            </v:rect>
            <v:rect style="position:absolute;left:8394;top:1025;width:474;height:84" id="docshape147" filled="true" fillcolor="#001f5f" stroked="false">
              <v:fill type="solid"/>
            </v:rect>
            <v:rect style="position:absolute;left:8394;top:1025;width:474;height:84" id="docshape148" filled="false" stroked="true" strokeweight=".75pt" strokecolor="#ffffff">
              <v:stroke dashstyle="solid"/>
            </v:rect>
            <v:rect style="position:absolute;left:9579;top:906;width:474;height:203" id="docshape149" filled="true" fillcolor="#001f5f" stroked="false">
              <v:fill type="solid"/>
            </v:rect>
            <v:rect style="position:absolute;left:9579;top:906;width:474;height:203" id="docshape150" filled="false" stroked="true" strokeweight="1pt" strokecolor="#ffffff">
              <v:stroke dashstyle="solid"/>
            </v:rect>
            <v:line style="position:absolute" from="2114,2627" to="2114,198" stroked="true" strokeweight=".25pt" strokecolor="#000000">
              <v:stroke dashstyle="solid"/>
            </v:line>
            <v:shape style="position:absolute;left:2064;top:197;width:50;height:2429" id="docshape151" coordorigin="2064,198" coordsize="50,2429" path="m2064,2627l2114,2627m2064,2323l2114,2323m2064,2019l2114,2019m2064,1716l2114,1716m2064,1411l2114,1411m2064,1109l2114,1109m2064,804l2114,804m2064,502l2114,502m2064,198l2114,198e" filled="false" stroked="true" strokeweight=".25pt" strokecolor="#000000">
              <v:path arrowok="t"/>
              <v:stroke dashstyle="solid"/>
            </v:shape>
            <v:shape style="position:absolute;left:2114;top:1108;width:8295;height:50" id="docshape152" coordorigin="2114,1109" coordsize="8295,50" path="m2114,1109l10409,1109m2114,1109l2114,1158m3300,1109l3300,1158m4483,1109l4483,1158m5669,1109l5669,1158m6854,1109l6854,1158m8040,1109l8040,1158m9223,1109l9223,1158m10409,1109l10409,1158e" filled="false" stroked="true" strokeweight=".25pt" strokecolor="#000000">
              <v:path arrowok="t"/>
              <v:stroke dashstyle="solid"/>
            </v:shape>
            <v:shape style="position:absolute;left:4961;top:272;width:249;height:185" type="#_x0000_t202" id="docshape153" filled="false" stroked="false">
              <v:textbox inset="0,0,0,0">
                <w:txbxContent>
                  <w:p>
                    <w:pPr>
                      <w:spacing w:before="0"/>
                      <w:ind w:left="0" w:right="0" w:firstLine="0"/>
                      <w:jc w:val="left"/>
                      <w:rPr>
                        <w:sz w:val="16"/>
                      </w:rPr>
                    </w:pPr>
                    <w:r>
                      <w:rPr>
                        <w:spacing w:val="-5"/>
                        <w:w w:val="105"/>
                        <w:sz w:val="16"/>
                      </w:rPr>
                      <w:t>9.3</w:t>
                    </w:r>
                  </w:p>
                </w:txbxContent>
              </v:textbox>
              <w10:wrap type="none"/>
            </v:shape>
            <v:shape style="position:absolute;left:6190;top:851;width:249;height:185" type="#_x0000_t202" id="docshape154" filled="false" stroked="false">
              <v:textbox inset="0,0,0,0">
                <w:txbxContent>
                  <w:p>
                    <w:pPr>
                      <w:spacing w:before="0"/>
                      <w:ind w:left="0" w:right="0" w:firstLine="0"/>
                      <w:jc w:val="left"/>
                      <w:rPr>
                        <w:sz w:val="16"/>
                      </w:rPr>
                    </w:pPr>
                    <w:r>
                      <w:rPr>
                        <w:spacing w:val="-5"/>
                        <w:w w:val="105"/>
                        <w:sz w:val="16"/>
                      </w:rPr>
                      <w:t>0.1</w:t>
                    </w:r>
                  </w:p>
                </w:txbxContent>
              </v:textbox>
              <w10:wrap type="none"/>
            </v:shape>
            <v:shape style="position:absolute;left:7331;top:775;width:249;height:185" type="#_x0000_t202" id="docshape155" filled="false" stroked="false">
              <v:textbox inset="0,0,0,0">
                <w:txbxContent>
                  <w:p>
                    <w:pPr>
                      <w:spacing w:before="0"/>
                      <w:ind w:left="0" w:right="0" w:firstLine="0"/>
                      <w:jc w:val="left"/>
                      <w:rPr>
                        <w:sz w:val="16"/>
                      </w:rPr>
                    </w:pPr>
                    <w:r>
                      <w:rPr>
                        <w:spacing w:val="-5"/>
                        <w:w w:val="105"/>
                        <w:sz w:val="16"/>
                      </w:rPr>
                      <w:t>1.3</w:t>
                    </w:r>
                  </w:p>
                </w:txbxContent>
              </v:textbox>
              <w10:wrap type="none"/>
            </v:shape>
            <v:shape style="position:absolute;left:8516;top:751;width:249;height:185" type="#_x0000_t202" id="docshape156" filled="false" stroked="false">
              <v:textbox inset="0,0,0,0">
                <w:txbxContent>
                  <w:p>
                    <w:pPr>
                      <w:spacing w:before="0"/>
                      <w:ind w:left="0" w:right="0" w:firstLine="0"/>
                      <w:jc w:val="left"/>
                      <w:rPr>
                        <w:sz w:val="16"/>
                      </w:rPr>
                    </w:pPr>
                    <w:r>
                      <w:rPr>
                        <w:spacing w:val="-5"/>
                        <w:w w:val="105"/>
                        <w:sz w:val="16"/>
                      </w:rPr>
                      <w:t>1.4</w:t>
                    </w:r>
                  </w:p>
                </w:txbxContent>
              </v:textbox>
              <w10:wrap type="none"/>
            </v:shape>
            <v:shape style="position:absolute;left:9701;top:632;width:249;height:185" type="#_x0000_t202" id="docshape157" filled="false" stroked="false">
              <v:textbox inset="0,0,0,0">
                <w:txbxContent>
                  <w:p>
                    <w:pPr>
                      <w:spacing w:before="0"/>
                      <w:ind w:left="0" w:right="0" w:firstLine="0"/>
                      <w:jc w:val="left"/>
                      <w:rPr>
                        <w:sz w:val="16"/>
                      </w:rPr>
                    </w:pPr>
                    <w:r>
                      <w:rPr>
                        <w:spacing w:val="-5"/>
                        <w:w w:val="105"/>
                        <w:sz w:val="16"/>
                      </w:rPr>
                      <w:t>3.3</w:t>
                    </w:r>
                  </w:p>
                </w:txbxContent>
              </v:textbox>
              <w10:wrap type="none"/>
            </v:shape>
            <v:shape style="position:absolute;left:3732;top:1769;width:358;height:185" type="#_x0000_t202" id="docshape158" filled="false" stroked="false">
              <v:textbox inset="0,0,0,0">
                <w:txbxContent>
                  <w:p>
                    <w:pPr>
                      <w:spacing w:before="0"/>
                      <w:ind w:left="0" w:right="0" w:firstLine="0"/>
                      <w:jc w:val="left"/>
                      <w:rPr>
                        <w:sz w:val="16"/>
                      </w:rPr>
                    </w:pPr>
                    <w:r>
                      <w:rPr>
                        <w:spacing w:val="-2"/>
                        <w:w w:val="105"/>
                        <w:sz w:val="16"/>
                      </w:rPr>
                      <w:t>(9.3)</w:t>
                    </w:r>
                  </w:p>
                </w:txbxContent>
              </v:textbox>
              <w10:wrap type="none"/>
            </v:shape>
            <v:shape style="position:absolute;left:2518;top:2299;width:449;height:185" type="#_x0000_t202" id="docshape159" filled="false" stroked="false">
              <v:textbox inset="0,0,0,0">
                <w:txbxContent>
                  <w:p>
                    <w:pPr>
                      <w:spacing w:before="0"/>
                      <w:ind w:left="0" w:right="0" w:firstLine="0"/>
                      <w:jc w:val="left"/>
                      <w:rPr>
                        <w:sz w:val="16"/>
                      </w:rPr>
                    </w:pPr>
                    <w:r>
                      <w:rPr>
                        <w:spacing w:val="-2"/>
                        <w:w w:val="105"/>
                        <w:sz w:val="16"/>
                      </w:rPr>
                      <w:t>(17.8)</w:t>
                    </w:r>
                  </w:p>
                </w:txbxContent>
              </v:textbox>
              <w10:wrap type="none"/>
            </v:shape>
            <w10:wrap type="none"/>
          </v:group>
        </w:pict>
      </w:r>
      <w:r>
        <w:rPr>
          <w:spacing w:val="-5"/>
          <w:w w:val="105"/>
          <w:sz w:val="16"/>
        </w:rPr>
        <w:t>15</w:t>
      </w:r>
    </w:p>
    <w:p>
      <w:pPr>
        <w:spacing w:before="119"/>
        <w:ind w:left="0" w:right="1" w:firstLine="0"/>
        <w:jc w:val="right"/>
        <w:rPr>
          <w:sz w:val="16"/>
        </w:rPr>
      </w:pPr>
      <w:r>
        <w:rPr>
          <w:spacing w:val="-5"/>
          <w:w w:val="105"/>
          <w:sz w:val="16"/>
        </w:rPr>
        <w:t>10</w:t>
      </w:r>
    </w:p>
    <w:p>
      <w:pPr>
        <w:spacing w:before="120"/>
        <w:ind w:left="0" w:right="0" w:firstLine="0"/>
        <w:jc w:val="right"/>
        <w:rPr>
          <w:sz w:val="16"/>
        </w:rPr>
      </w:pPr>
      <w:r>
        <w:rPr>
          <w:w w:val="103"/>
          <w:sz w:val="16"/>
        </w:rPr>
        <w:t>5</w:t>
      </w:r>
    </w:p>
    <w:p>
      <w:pPr>
        <w:spacing w:before="120"/>
        <w:ind w:left="0" w:right="0" w:firstLine="0"/>
        <w:jc w:val="right"/>
        <w:rPr>
          <w:sz w:val="16"/>
        </w:rPr>
      </w:pPr>
      <w:r>
        <w:rPr/>
        <w:pict>
          <v:shape style="position:absolute;margin-left:75.557281pt;margin-top:4.687457pt;width:12.35pt;height:12.2pt;mso-position-horizontal-relative:page;mso-position-vertical-relative:paragraph;z-index:15733760" type="#_x0000_t202" id="docshape160" filled="false" stroked="false">
            <v:textbox inset="0,0,0,0" style="layout-flow:vertical;mso-layout-flow-alt:bottom-to-top">
              <w:txbxContent>
                <w:p>
                  <w:pPr>
                    <w:spacing w:before="19"/>
                    <w:ind w:left="20" w:right="0" w:firstLine="0"/>
                    <w:jc w:val="left"/>
                    <w:rPr>
                      <w:rFonts w:ascii="Arial Narrow"/>
                      <w:sz w:val="18"/>
                    </w:rPr>
                  </w:pPr>
                  <w:r>
                    <w:rPr>
                      <w:rFonts w:ascii="Arial Narrow"/>
                      <w:spacing w:val="-5"/>
                      <w:sz w:val="18"/>
                    </w:rPr>
                    <w:t>$m</w:t>
                  </w:r>
                </w:p>
              </w:txbxContent>
            </v:textbox>
            <w10:wrap type="none"/>
          </v:shape>
        </w:pict>
      </w:r>
      <w:r>
        <w:rPr>
          <w:w w:val="103"/>
          <w:sz w:val="16"/>
        </w:rPr>
        <w:t>0</w:t>
      </w:r>
    </w:p>
    <w:p>
      <w:pPr>
        <w:spacing w:before="119"/>
        <w:ind w:left="0" w:right="0" w:firstLine="0"/>
        <w:jc w:val="right"/>
        <w:rPr>
          <w:sz w:val="16"/>
        </w:rPr>
      </w:pPr>
      <w:r>
        <w:rPr>
          <w:sz w:val="16"/>
        </w:rPr>
        <w:t>-</w:t>
      </w:r>
      <w:r>
        <w:rPr>
          <w:spacing w:val="-10"/>
          <w:w w:val="105"/>
          <w:sz w:val="16"/>
        </w:rPr>
        <w:t>5</w:t>
      </w:r>
    </w:p>
    <w:p>
      <w:pPr>
        <w:spacing w:before="120"/>
        <w:ind w:left="0" w:right="1" w:firstLine="0"/>
        <w:jc w:val="right"/>
        <w:rPr>
          <w:sz w:val="16"/>
        </w:rPr>
      </w:pPr>
      <w:r>
        <w:rPr>
          <w:sz w:val="16"/>
        </w:rPr>
        <w:t>-</w:t>
      </w:r>
      <w:r>
        <w:rPr>
          <w:spacing w:val="-5"/>
          <w:w w:val="105"/>
          <w:sz w:val="16"/>
        </w:rPr>
        <w:t>10</w:t>
      </w:r>
    </w:p>
    <w:p>
      <w:pPr>
        <w:spacing w:before="119"/>
        <w:ind w:left="0" w:right="1" w:firstLine="0"/>
        <w:jc w:val="right"/>
        <w:rPr>
          <w:sz w:val="16"/>
        </w:rPr>
      </w:pPr>
      <w:r>
        <w:rPr>
          <w:sz w:val="16"/>
        </w:rPr>
        <w:t>-</w:t>
      </w:r>
      <w:r>
        <w:rPr>
          <w:spacing w:val="-5"/>
          <w:w w:val="105"/>
          <w:sz w:val="16"/>
        </w:rPr>
        <w:t>15</w:t>
      </w:r>
    </w:p>
    <w:p>
      <w:pPr>
        <w:spacing w:before="120"/>
        <w:ind w:left="0" w:right="1" w:firstLine="0"/>
        <w:jc w:val="right"/>
        <w:rPr>
          <w:sz w:val="16"/>
        </w:rPr>
      </w:pPr>
      <w:r>
        <w:rPr>
          <w:sz w:val="16"/>
        </w:rPr>
        <w:t>-</w:t>
      </w:r>
      <w:r>
        <w:rPr>
          <w:spacing w:val="-5"/>
          <w:w w:val="105"/>
          <w:sz w:val="16"/>
        </w:rPr>
        <w:t>20</w:t>
      </w:r>
    </w:p>
    <w:p>
      <w:pPr>
        <w:spacing w:before="119"/>
        <w:ind w:left="0" w:right="1" w:firstLine="0"/>
        <w:jc w:val="right"/>
        <w:rPr>
          <w:sz w:val="16"/>
        </w:rPr>
      </w:pPr>
      <w:r>
        <w:rPr>
          <w:sz w:val="16"/>
        </w:rPr>
        <w:t>-</w:t>
      </w:r>
      <w:r>
        <w:rPr>
          <w:spacing w:val="-5"/>
          <w:w w:val="105"/>
          <w:sz w:val="16"/>
        </w:rPr>
        <w:t>25</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spacing w:before="0"/>
        <w:ind w:left="391" w:right="0" w:firstLine="0"/>
        <w:jc w:val="left"/>
        <w:rPr>
          <w:sz w:val="16"/>
        </w:rPr>
      </w:pPr>
      <w:r>
        <w:rPr>
          <w:sz w:val="16"/>
        </w:rPr>
        <w:t>2019-</w:t>
      </w:r>
      <w:r>
        <w:rPr>
          <w:spacing w:val="-7"/>
          <w:w w:val="105"/>
          <w:sz w:val="16"/>
        </w:rPr>
        <w:t>20</w:t>
      </w:r>
    </w:p>
    <w:p>
      <w:pPr>
        <w:spacing w:before="6"/>
        <w:ind w:left="464" w:right="0" w:firstLine="0"/>
        <w:jc w:val="left"/>
        <w:rPr>
          <w:sz w:val="16"/>
        </w:rPr>
      </w:pPr>
      <w:r>
        <w:rPr>
          <w:spacing w:val="-2"/>
          <w:w w:val="105"/>
          <w:sz w:val="16"/>
        </w:rPr>
        <w:t>Actual</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spacing w:before="0"/>
        <w:ind w:left="540" w:right="0" w:firstLine="0"/>
        <w:jc w:val="left"/>
        <w:rPr>
          <w:sz w:val="16"/>
        </w:rPr>
      </w:pPr>
      <w:r>
        <w:rPr>
          <w:sz w:val="16"/>
        </w:rPr>
        <w:t>2019-</w:t>
      </w:r>
      <w:r>
        <w:rPr>
          <w:spacing w:val="-7"/>
          <w:w w:val="105"/>
          <w:sz w:val="16"/>
        </w:rPr>
        <w:t>20</w:t>
      </w:r>
    </w:p>
    <w:p>
      <w:pPr>
        <w:spacing w:before="6"/>
        <w:ind w:left="613" w:right="0" w:firstLine="0"/>
        <w:jc w:val="left"/>
        <w:rPr>
          <w:sz w:val="16"/>
        </w:rPr>
      </w:pPr>
      <w:r>
        <w:rPr>
          <w:spacing w:val="-2"/>
          <w:w w:val="105"/>
          <w:sz w:val="16"/>
        </w:rPr>
        <w:t>Actual</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spacing w:before="0"/>
        <w:ind w:left="540" w:right="0" w:firstLine="0"/>
        <w:jc w:val="left"/>
        <w:rPr>
          <w:sz w:val="16"/>
        </w:rPr>
      </w:pPr>
      <w:r>
        <w:rPr>
          <w:sz w:val="16"/>
        </w:rPr>
        <w:t>2021-</w:t>
      </w:r>
      <w:r>
        <w:rPr>
          <w:spacing w:val="-5"/>
          <w:w w:val="105"/>
          <w:sz w:val="16"/>
        </w:rPr>
        <w:t>22</w:t>
      </w:r>
    </w:p>
    <w:p>
      <w:pPr>
        <w:spacing w:before="6"/>
        <w:ind w:left="521" w:right="0" w:firstLine="0"/>
        <w:jc w:val="left"/>
        <w:rPr>
          <w:sz w:val="16"/>
        </w:rPr>
      </w:pPr>
      <w:r>
        <w:rPr>
          <w:spacing w:val="-2"/>
          <w:sz w:val="16"/>
        </w:rPr>
        <w:t>Forecast</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spacing w:before="0"/>
        <w:ind w:left="521" w:right="0" w:firstLine="0"/>
        <w:jc w:val="left"/>
        <w:rPr>
          <w:sz w:val="16"/>
        </w:rPr>
      </w:pPr>
      <w:r>
        <w:rPr>
          <w:sz w:val="16"/>
        </w:rPr>
        <w:t>2022-</w:t>
      </w:r>
      <w:r>
        <w:rPr>
          <w:spacing w:val="-7"/>
          <w:w w:val="105"/>
          <w:sz w:val="16"/>
        </w:rPr>
        <w:t>23</w:t>
      </w:r>
    </w:p>
    <w:p>
      <w:pPr>
        <w:spacing w:before="6"/>
        <w:ind w:left="563" w:right="0" w:firstLine="0"/>
        <w:jc w:val="left"/>
        <w:rPr>
          <w:sz w:val="16"/>
        </w:rPr>
      </w:pPr>
      <w:r>
        <w:rPr>
          <w:spacing w:val="-2"/>
          <w:w w:val="105"/>
          <w:sz w:val="16"/>
        </w:rPr>
        <w:t>Budget</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spacing w:before="0"/>
        <w:ind w:left="540" w:right="0" w:firstLine="0"/>
        <w:jc w:val="left"/>
        <w:rPr>
          <w:sz w:val="16"/>
        </w:rPr>
      </w:pPr>
      <w:r>
        <w:rPr>
          <w:sz w:val="16"/>
        </w:rPr>
        <w:t>2023-</w:t>
      </w:r>
      <w:r>
        <w:rPr>
          <w:spacing w:val="-5"/>
          <w:w w:val="105"/>
          <w:sz w:val="16"/>
        </w:rPr>
        <w:t>24</w:t>
      </w:r>
    </w:p>
    <w:p>
      <w:pPr>
        <w:spacing w:before="6"/>
        <w:ind w:left="475" w:right="0" w:firstLine="0"/>
        <w:jc w:val="left"/>
        <w:rPr>
          <w:sz w:val="16"/>
        </w:rPr>
      </w:pPr>
      <w:r>
        <w:rPr>
          <w:spacing w:val="-2"/>
          <w:sz w:val="16"/>
        </w:rPr>
        <w:t>Projection</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spacing w:before="0"/>
        <w:ind w:left="473" w:right="0" w:firstLine="0"/>
        <w:jc w:val="left"/>
        <w:rPr>
          <w:sz w:val="16"/>
        </w:rPr>
      </w:pPr>
      <w:r>
        <w:rPr>
          <w:sz w:val="16"/>
        </w:rPr>
        <w:t>2024-</w:t>
      </w:r>
      <w:r>
        <w:rPr>
          <w:spacing w:val="-5"/>
          <w:w w:val="105"/>
          <w:sz w:val="16"/>
        </w:rPr>
        <w:t>25</w:t>
      </w:r>
    </w:p>
    <w:p>
      <w:pPr>
        <w:spacing w:before="6"/>
        <w:ind w:left="409" w:right="0" w:firstLine="0"/>
        <w:jc w:val="left"/>
        <w:rPr>
          <w:sz w:val="16"/>
        </w:rPr>
      </w:pPr>
      <w:r>
        <w:rPr>
          <w:spacing w:val="-2"/>
          <w:sz w:val="16"/>
        </w:rPr>
        <w:t>Projection</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spacing w:before="0"/>
        <w:ind w:left="473" w:right="0" w:firstLine="0"/>
        <w:jc w:val="left"/>
        <w:rPr>
          <w:sz w:val="16"/>
        </w:rPr>
      </w:pPr>
      <w:r>
        <w:rPr>
          <w:sz w:val="16"/>
        </w:rPr>
        <w:t>2025-</w:t>
      </w:r>
      <w:r>
        <w:rPr>
          <w:spacing w:val="-5"/>
          <w:w w:val="105"/>
          <w:sz w:val="16"/>
        </w:rPr>
        <w:t>26</w:t>
      </w:r>
    </w:p>
    <w:p>
      <w:pPr>
        <w:spacing w:before="6"/>
        <w:ind w:left="409" w:right="0" w:firstLine="0"/>
        <w:jc w:val="left"/>
        <w:rPr>
          <w:sz w:val="16"/>
        </w:rPr>
      </w:pPr>
      <w:r>
        <w:rPr>
          <w:spacing w:val="-2"/>
          <w:w w:val="105"/>
          <w:sz w:val="16"/>
        </w:rPr>
        <w:t>Projection</w:t>
      </w:r>
    </w:p>
    <w:p>
      <w:pPr>
        <w:spacing w:after="0"/>
        <w:jc w:val="left"/>
        <w:rPr>
          <w:sz w:val="16"/>
        </w:rPr>
        <w:sectPr>
          <w:type w:val="continuous"/>
          <w:pgSz w:w="11910" w:h="16840"/>
          <w:pgMar w:header="0" w:footer="546" w:top="1580" w:bottom="280" w:left="600" w:right="0"/>
          <w:cols w:num="8" w:equalWidth="0">
            <w:col w:w="1373" w:space="40"/>
            <w:col w:w="997" w:space="39"/>
            <w:col w:w="1145" w:space="39"/>
            <w:col w:w="1164" w:space="40"/>
            <w:col w:w="1127" w:space="39"/>
            <w:col w:w="1212" w:space="40"/>
            <w:col w:w="1146" w:space="39"/>
            <w:col w:w="2870"/>
          </w:cols>
        </w:sectPr>
      </w:pPr>
    </w:p>
    <w:p>
      <w:pPr>
        <w:pStyle w:val="BodyText"/>
        <w:rPr>
          <w:sz w:val="20"/>
        </w:rPr>
      </w:pPr>
    </w:p>
    <w:p>
      <w:pPr>
        <w:pStyle w:val="BodyText"/>
        <w:rPr>
          <w:sz w:val="29"/>
        </w:rPr>
      </w:pPr>
    </w:p>
    <w:p>
      <w:pPr>
        <w:pStyle w:val="Heading2"/>
        <w:numPr>
          <w:ilvl w:val="0"/>
          <w:numId w:val="3"/>
        </w:numPr>
        <w:tabs>
          <w:tab w:pos="1267" w:val="left" w:leader="none"/>
          <w:tab w:pos="1268" w:val="left" w:leader="none"/>
        </w:tabs>
        <w:spacing w:line="240" w:lineRule="auto" w:before="92" w:after="0"/>
        <w:ind w:left="1267" w:right="0" w:hanging="428"/>
        <w:jc w:val="left"/>
        <w:rPr>
          <w:color w:val="001F5F"/>
        </w:rPr>
      </w:pPr>
      <w:r>
        <w:rPr>
          <w:color w:val="001F5F"/>
          <w:spacing w:val="-2"/>
        </w:rPr>
        <w:t>SERVICES</w:t>
      </w:r>
    </w:p>
    <w:p>
      <w:pPr>
        <w:pStyle w:val="BodyText"/>
        <w:spacing w:line="259" w:lineRule="auto" w:before="182"/>
        <w:ind w:left="840" w:right="1411"/>
        <w:jc w:val="both"/>
      </w:pPr>
      <w:r>
        <w:rPr/>
        <w:t>The</w:t>
      </w:r>
      <w:r>
        <w:rPr>
          <w:spacing w:val="-9"/>
        </w:rPr>
        <w:t> </w:t>
      </w:r>
      <w:r>
        <w:rPr/>
        <w:t>cost</w:t>
      </w:r>
      <w:r>
        <w:rPr>
          <w:spacing w:val="-7"/>
        </w:rPr>
        <w:t> </w:t>
      </w:r>
      <w:r>
        <w:rPr/>
        <w:t>of</w:t>
      </w:r>
      <w:r>
        <w:rPr>
          <w:spacing w:val="-7"/>
        </w:rPr>
        <w:t> </w:t>
      </w:r>
      <w:r>
        <w:rPr/>
        <w:t>services</w:t>
      </w:r>
      <w:r>
        <w:rPr>
          <w:spacing w:val="-10"/>
        </w:rPr>
        <w:t> </w:t>
      </w:r>
      <w:r>
        <w:rPr/>
        <w:t>delivered</w:t>
      </w:r>
      <w:r>
        <w:rPr>
          <w:spacing w:val="-9"/>
        </w:rPr>
        <w:t> </w:t>
      </w:r>
      <w:r>
        <w:rPr/>
        <w:t>to</w:t>
      </w:r>
      <w:r>
        <w:rPr>
          <w:spacing w:val="-10"/>
        </w:rPr>
        <w:t> </w:t>
      </w:r>
      <w:r>
        <w:rPr/>
        <w:t>the</w:t>
      </w:r>
      <w:r>
        <w:rPr>
          <w:spacing w:val="-9"/>
        </w:rPr>
        <w:t> </w:t>
      </w:r>
      <w:r>
        <w:rPr/>
        <w:t>community</w:t>
      </w:r>
      <w:r>
        <w:rPr>
          <w:spacing w:val="-8"/>
        </w:rPr>
        <w:t> </w:t>
      </w:r>
      <w:r>
        <w:rPr/>
        <w:t>for</w:t>
      </w:r>
      <w:r>
        <w:rPr>
          <w:spacing w:val="-8"/>
        </w:rPr>
        <w:t> </w:t>
      </w:r>
      <w:r>
        <w:rPr/>
        <w:t>the</w:t>
      </w:r>
      <w:r>
        <w:rPr>
          <w:spacing w:val="-9"/>
        </w:rPr>
        <w:t> </w:t>
      </w:r>
      <w:r>
        <w:rPr/>
        <w:t>2022-23</w:t>
      </w:r>
      <w:r>
        <w:rPr>
          <w:spacing w:val="-9"/>
        </w:rPr>
        <w:t> </w:t>
      </w:r>
      <w:r>
        <w:rPr/>
        <w:t>year</w:t>
      </w:r>
      <w:r>
        <w:rPr>
          <w:spacing w:val="-10"/>
        </w:rPr>
        <w:t> </w:t>
      </w:r>
      <w:r>
        <w:rPr/>
        <w:t>is</w:t>
      </w:r>
      <w:r>
        <w:rPr>
          <w:spacing w:val="-8"/>
        </w:rPr>
        <w:t> </w:t>
      </w:r>
      <w:r>
        <w:rPr/>
        <w:t>expected</w:t>
      </w:r>
      <w:r>
        <w:rPr>
          <w:spacing w:val="-9"/>
        </w:rPr>
        <w:t> </w:t>
      </w:r>
      <w:r>
        <w:rPr/>
        <w:t>to</w:t>
      </w:r>
      <w:r>
        <w:rPr>
          <w:spacing w:val="-9"/>
        </w:rPr>
        <w:t> </w:t>
      </w:r>
      <w:r>
        <w:rPr/>
        <w:t>be</w:t>
      </w:r>
      <w:r>
        <w:rPr>
          <w:spacing w:val="-10"/>
        </w:rPr>
        <w:t> </w:t>
      </w:r>
      <w:r>
        <w:rPr/>
        <w:t>$352.9 million</w:t>
      </w:r>
      <w:r>
        <w:rPr>
          <w:spacing w:val="-14"/>
        </w:rPr>
        <w:t> </w:t>
      </w:r>
      <w:r>
        <w:rPr/>
        <w:t>which</w:t>
      </w:r>
      <w:r>
        <w:rPr>
          <w:spacing w:val="-14"/>
        </w:rPr>
        <w:t> </w:t>
      </w:r>
      <w:r>
        <w:rPr/>
        <w:t>is</w:t>
      </w:r>
      <w:r>
        <w:rPr>
          <w:spacing w:val="-13"/>
        </w:rPr>
        <w:t> </w:t>
      </w:r>
      <w:r>
        <w:rPr/>
        <w:t>an</w:t>
      </w:r>
      <w:r>
        <w:rPr>
          <w:spacing w:val="-14"/>
        </w:rPr>
        <w:t> </w:t>
      </w:r>
      <w:r>
        <w:rPr/>
        <w:t>increase</w:t>
      </w:r>
      <w:r>
        <w:rPr>
          <w:spacing w:val="-14"/>
        </w:rPr>
        <w:t> </w:t>
      </w:r>
      <w:r>
        <w:rPr/>
        <w:t>of</w:t>
      </w:r>
      <w:r>
        <w:rPr>
          <w:spacing w:val="-12"/>
        </w:rPr>
        <w:t> </w:t>
      </w:r>
      <w:r>
        <w:rPr/>
        <w:t>$25.4</w:t>
      </w:r>
      <w:r>
        <w:rPr>
          <w:spacing w:val="-15"/>
        </w:rPr>
        <w:t> </w:t>
      </w:r>
      <w:r>
        <w:rPr/>
        <w:t>million</w:t>
      </w:r>
      <w:r>
        <w:rPr>
          <w:spacing w:val="-13"/>
        </w:rPr>
        <w:t> </w:t>
      </w:r>
      <w:r>
        <w:rPr/>
        <w:t>over</w:t>
      </w:r>
      <w:r>
        <w:rPr>
          <w:spacing w:val="-12"/>
        </w:rPr>
        <w:t> </w:t>
      </w:r>
      <w:r>
        <w:rPr/>
        <w:t>the</w:t>
      </w:r>
      <w:r>
        <w:rPr>
          <w:spacing w:val="-14"/>
        </w:rPr>
        <w:t> </w:t>
      </w:r>
      <w:r>
        <w:rPr/>
        <w:t>2021-22</w:t>
      </w:r>
      <w:r>
        <w:rPr>
          <w:spacing w:val="-16"/>
        </w:rPr>
        <w:t> </w:t>
      </w:r>
      <w:r>
        <w:rPr/>
        <w:t>forecast.</w:t>
      </w:r>
      <w:r>
        <w:rPr>
          <w:spacing w:val="36"/>
        </w:rPr>
        <w:t> </w:t>
      </w:r>
      <w:r>
        <w:rPr/>
        <w:t>A</w:t>
      </w:r>
      <w:r>
        <w:rPr>
          <w:spacing w:val="-14"/>
        </w:rPr>
        <w:t> </w:t>
      </w:r>
      <w:r>
        <w:rPr/>
        <w:t>key</w:t>
      </w:r>
      <w:r>
        <w:rPr>
          <w:spacing w:val="-13"/>
        </w:rPr>
        <w:t> </w:t>
      </w:r>
      <w:r>
        <w:rPr/>
        <w:t>influencing</w:t>
      </w:r>
      <w:r>
        <w:rPr>
          <w:spacing w:val="-14"/>
        </w:rPr>
        <w:t> </w:t>
      </w:r>
      <w:r>
        <w:rPr/>
        <w:t>factor in the development of the 2022-23 budget has been the maintenance of existing service funding levels and the inclusion of other agreed community funding increases</w:t>
      </w:r>
      <w:r>
        <w:rPr>
          <w:color w:val="FF0000"/>
        </w:rPr>
        <w:t>.</w:t>
      </w:r>
    </w:p>
    <w:p>
      <w:pPr>
        <w:spacing w:after="0" w:line="259" w:lineRule="auto"/>
        <w:jc w:val="both"/>
        <w:sectPr>
          <w:type w:val="continuous"/>
          <w:pgSz w:w="11910" w:h="16840"/>
          <w:pgMar w:header="0" w:footer="546" w:top="1580" w:bottom="280" w:left="600" w:right="0"/>
        </w:sectPr>
      </w:pPr>
    </w:p>
    <w:p>
      <w:pPr>
        <w:pStyle w:val="BodyText"/>
        <w:spacing w:before="5"/>
        <w:rPr>
          <w:sz w:val="16"/>
        </w:rPr>
      </w:pPr>
    </w:p>
    <w:p>
      <w:pPr>
        <w:spacing w:before="0"/>
        <w:ind w:left="0" w:right="1" w:firstLine="0"/>
        <w:jc w:val="right"/>
        <w:rPr>
          <w:sz w:val="16"/>
        </w:rPr>
      </w:pPr>
      <w:r>
        <w:rPr>
          <w:spacing w:val="-4"/>
          <w:w w:val="105"/>
          <w:sz w:val="16"/>
        </w:rPr>
        <w:t>$450</w:t>
      </w:r>
    </w:p>
    <w:p>
      <w:pPr>
        <w:spacing w:before="99"/>
        <w:ind w:left="0" w:right="1" w:firstLine="0"/>
        <w:jc w:val="right"/>
        <w:rPr>
          <w:sz w:val="16"/>
        </w:rPr>
      </w:pPr>
      <w:r>
        <w:rPr>
          <w:spacing w:val="-4"/>
          <w:w w:val="105"/>
          <w:sz w:val="16"/>
        </w:rPr>
        <w:t>$400</w:t>
      </w:r>
    </w:p>
    <w:p>
      <w:pPr>
        <w:spacing w:before="100"/>
        <w:ind w:left="0" w:right="1" w:firstLine="0"/>
        <w:jc w:val="right"/>
        <w:rPr>
          <w:sz w:val="16"/>
        </w:rPr>
      </w:pPr>
      <w:r>
        <w:rPr>
          <w:spacing w:val="-4"/>
          <w:w w:val="105"/>
          <w:sz w:val="16"/>
        </w:rPr>
        <w:t>$350</w:t>
      </w:r>
    </w:p>
    <w:p>
      <w:pPr>
        <w:spacing w:before="99"/>
        <w:ind w:left="0" w:right="1" w:firstLine="0"/>
        <w:jc w:val="right"/>
        <w:rPr>
          <w:sz w:val="16"/>
        </w:rPr>
      </w:pPr>
      <w:r>
        <w:rPr>
          <w:spacing w:val="-4"/>
          <w:w w:val="105"/>
          <w:sz w:val="16"/>
        </w:rPr>
        <w:t>$300</w:t>
      </w:r>
    </w:p>
    <w:p>
      <w:pPr>
        <w:spacing w:before="100"/>
        <w:ind w:left="0" w:right="1" w:firstLine="0"/>
        <w:jc w:val="right"/>
        <w:rPr>
          <w:sz w:val="16"/>
        </w:rPr>
      </w:pPr>
      <w:r>
        <w:rPr>
          <w:spacing w:val="-4"/>
          <w:w w:val="105"/>
          <w:sz w:val="16"/>
        </w:rPr>
        <w:t>$250</w:t>
      </w:r>
    </w:p>
    <w:p>
      <w:pPr>
        <w:spacing w:before="99"/>
        <w:ind w:left="0" w:right="1" w:firstLine="0"/>
        <w:jc w:val="right"/>
        <w:rPr>
          <w:sz w:val="16"/>
        </w:rPr>
      </w:pPr>
      <w:r>
        <w:rPr/>
        <w:pict>
          <v:shape style="position:absolute;margin-left:75.125076pt;margin-top:5.657115pt;width:12.35pt;height:12.2pt;mso-position-horizontal-relative:page;mso-position-vertical-relative:paragraph;z-index:15733248" type="#_x0000_t202" id="docshape161" filled="false" stroked="false">
            <v:textbox inset="0,0,0,0" style="layout-flow:vertical;mso-layout-flow-alt:bottom-to-top">
              <w:txbxContent>
                <w:p>
                  <w:pPr>
                    <w:spacing w:before="19"/>
                    <w:ind w:left="20" w:right="0" w:firstLine="0"/>
                    <w:jc w:val="left"/>
                    <w:rPr>
                      <w:rFonts w:ascii="Arial Narrow"/>
                      <w:sz w:val="18"/>
                    </w:rPr>
                  </w:pPr>
                  <w:r>
                    <w:rPr>
                      <w:rFonts w:ascii="Arial Narrow"/>
                      <w:spacing w:val="-5"/>
                      <w:sz w:val="18"/>
                    </w:rPr>
                    <w:t>$m</w:t>
                  </w:r>
                </w:p>
              </w:txbxContent>
            </v:textbox>
            <w10:wrap type="none"/>
          </v:shape>
        </w:pict>
      </w:r>
      <w:r>
        <w:rPr>
          <w:spacing w:val="-4"/>
          <w:w w:val="105"/>
          <w:sz w:val="16"/>
        </w:rPr>
        <w:t>$200</w:t>
      </w:r>
    </w:p>
    <w:p>
      <w:pPr>
        <w:spacing w:before="100"/>
        <w:ind w:left="0" w:right="1" w:firstLine="0"/>
        <w:jc w:val="right"/>
        <w:rPr>
          <w:sz w:val="16"/>
        </w:rPr>
      </w:pPr>
      <w:r>
        <w:rPr>
          <w:spacing w:val="-4"/>
          <w:w w:val="105"/>
          <w:sz w:val="16"/>
        </w:rPr>
        <w:t>$150</w:t>
      </w:r>
    </w:p>
    <w:p>
      <w:pPr>
        <w:spacing w:before="99"/>
        <w:ind w:left="0" w:right="1" w:firstLine="0"/>
        <w:jc w:val="right"/>
        <w:rPr>
          <w:sz w:val="16"/>
        </w:rPr>
      </w:pPr>
      <w:r>
        <w:rPr>
          <w:spacing w:val="-4"/>
          <w:w w:val="105"/>
          <w:sz w:val="16"/>
        </w:rPr>
        <w:t>$100</w:t>
      </w:r>
    </w:p>
    <w:p>
      <w:pPr>
        <w:spacing w:before="100"/>
        <w:ind w:left="0" w:right="0" w:firstLine="0"/>
        <w:jc w:val="right"/>
        <w:rPr>
          <w:sz w:val="16"/>
        </w:rPr>
      </w:pPr>
      <w:r>
        <w:rPr>
          <w:spacing w:val="-5"/>
          <w:w w:val="105"/>
          <w:sz w:val="16"/>
        </w:rPr>
        <w:t>$50</w:t>
      </w:r>
    </w:p>
    <w:p>
      <w:pPr>
        <w:spacing w:before="99"/>
        <w:ind w:left="0" w:right="0" w:firstLine="0"/>
        <w:jc w:val="right"/>
        <w:rPr>
          <w:sz w:val="16"/>
        </w:rPr>
      </w:pPr>
      <w:r>
        <w:rPr>
          <w:spacing w:val="-5"/>
          <w:w w:val="105"/>
          <w:sz w:val="16"/>
        </w:rPr>
        <w:t>$0</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1"/>
        </w:rPr>
      </w:pPr>
    </w:p>
    <w:p>
      <w:pPr>
        <w:spacing w:before="0"/>
        <w:ind w:left="377" w:right="0" w:firstLine="0"/>
        <w:jc w:val="left"/>
        <w:rPr>
          <w:sz w:val="16"/>
        </w:rPr>
      </w:pPr>
      <w:r>
        <w:rPr/>
        <w:pict>
          <v:group style="position:absolute;margin-left:113.414902pt;margin-top:-132.617096pt;width:408.8pt;height:130.2pt;mso-position-horizontal-relative:page;mso-position-vertical-relative:paragraph;z-index:15732736" id="docshapegroup162" coordorigin="2268,-2652" coordsize="8176,2604">
            <v:shape style="position:absolute;left:2315;top:-2653;width:8129;height:2557" type="#_x0000_t75" id="docshape163" stroked="false">
              <v:imagedata r:id="rId13" o:title=""/>
            </v:shape>
            <v:rect style="position:absolute;left:2666;top:-1864;width:465;height:1765" id="docshape164" filled="true" fillcolor="#bebebe" stroked="false">
              <v:fill type="solid"/>
            </v:rect>
            <v:rect style="position:absolute;left:2666;top:-1864;width:465;height:1765" id="docshape165" filled="false" stroked="true" strokeweight="1pt" strokecolor="#ffffff">
              <v:stroke dashstyle="solid"/>
            </v:rect>
            <v:rect style="position:absolute;left:3826;top:-1951;width:465;height:1852" id="docshape166" filled="true" fillcolor="#bebebe" stroked="false">
              <v:fill type="solid"/>
            </v:rect>
            <v:rect style="position:absolute;left:3826;top:-1951;width:465;height:1852" id="docshape167" filled="false" stroked="true" strokeweight="1.0pt" strokecolor="#ffffff">
              <v:stroke dashstyle="solid"/>
            </v:rect>
            <v:rect style="position:absolute;left:4987;top:-1956;width:465;height:1857" id="docshape168" filled="true" fillcolor="#bebebe" stroked="false">
              <v:fill type="solid"/>
            </v:rect>
            <v:rect style="position:absolute;left:4987;top:-1956;width:465;height:1857" id="docshape169" filled="false" stroked="true" strokeweight=".75pt" strokecolor="#ffffff">
              <v:stroke dashstyle="solid"/>
            </v:rect>
            <v:rect style="position:absolute;left:6147;top:-2100;width:465;height:2002" id="docshape170" filled="true" fillcolor="#001f5f" stroked="false">
              <v:fill type="solid"/>
            </v:rect>
            <v:rect style="position:absolute;left:6147;top:-2100;width:465;height:2002" id="docshape171" filled="false" stroked="true" strokeweight=".75pt" strokecolor="#ffffff">
              <v:stroke dashstyle="solid"/>
            </v:rect>
            <v:rect style="position:absolute;left:7308;top:-2192;width:465;height:2094" id="docshape172" filled="true" fillcolor="#001f5f" stroked="false">
              <v:fill type="solid"/>
            </v:rect>
            <v:rect style="position:absolute;left:7308;top:-2192;width:465;height:2094" id="docshape173" filled="false" stroked="true" strokeweight=".75pt" strokecolor="#ffffff">
              <v:stroke dashstyle="solid"/>
            </v:rect>
            <v:rect style="position:absolute;left:8468;top:-2273;width:465;height:2174" id="docshape174" filled="true" fillcolor="#001f5f" stroked="false">
              <v:fill type="solid"/>
            </v:rect>
            <v:rect style="position:absolute;left:8468;top:-2273;width:465;height:2174" id="docshape175" filled="false" stroked="true" strokeweight=".75pt" strokecolor="#ffffff">
              <v:stroke dashstyle="solid"/>
            </v:rect>
            <v:rect style="position:absolute;left:9629;top:-2341;width:465;height:2243" id="docshape176" filled="true" fillcolor="#001f5f" stroked="false">
              <v:fill type="solid"/>
            </v:rect>
            <v:rect style="position:absolute;left:9629;top:-2341;width:465;height:2243" id="docshape177" filled="false" stroked="true" strokeweight="1pt" strokecolor="#ffffff">
              <v:stroke dashstyle="solid"/>
            </v:rect>
            <v:line style="position:absolute" from="2318,-98" to="2318,-2650" stroked="true" strokeweight=".25pt" strokecolor="#000000">
              <v:stroke dashstyle="solid"/>
            </v:line>
            <v:shape style="position:absolute;left:2268;top:-2650;width:50;height:2552" id="docshape178" coordorigin="2268,-2650" coordsize="50,2552" path="m2268,-98l2318,-98m2268,-382l2318,-382m2268,-665l2318,-665m2268,-948l2318,-948m2268,-1232l2318,-1232m2268,-1515l2318,-1515m2268,-1800l2318,-1800m2268,-2084l2318,-2084m2268,-2367l2318,-2367m2268,-2650l2318,-2650e" filled="false" stroked="true" strokeweight=".25pt" strokecolor="#000000">
              <v:path arrowok="t"/>
              <v:stroke dashstyle="solid"/>
            </v:shape>
            <v:shape style="position:absolute;left:2318;top:-99;width:8124;height:50" id="docshape179" coordorigin="2318,-98" coordsize="8124,50" path="m2318,-98l10442,-98m2318,-98l2318,-49m3478,-98l3478,-49m4639,-98l4639,-49m5801,-98l5801,-49m6960,-98l6960,-49m8122,-98l8122,-49m9281,-98l9281,-49m10442,-98l10442,-49e" filled="false" stroked="true" strokeweight=".25pt" strokecolor="#000000">
              <v:path arrowok="t"/>
              <v:stroke dashstyle="solid"/>
            </v:shape>
            <v:shape style="position:absolute;left:9654;top:-2615;width:432;height:185" type="#_x0000_t202" id="docshape180" filled="false" stroked="false">
              <v:textbox inset="0,0,0,0">
                <w:txbxContent>
                  <w:p>
                    <w:pPr>
                      <w:spacing w:before="0"/>
                      <w:ind w:left="0" w:right="0" w:firstLine="0"/>
                      <w:jc w:val="left"/>
                      <w:rPr>
                        <w:sz w:val="16"/>
                      </w:rPr>
                    </w:pPr>
                    <w:r>
                      <w:rPr>
                        <w:spacing w:val="-2"/>
                        <w:w w:val="105"/>
                        <w:sz w:val="16"/>
                      </w:rPr>
                      <w:t>395.4</w:t>
                    </w:r>
                  </w:p>
                </w:txbxContent>
              </v:textbox>
              <w10:wrap type="none"/>
            </v:shape>
            <v:shape style="position:absolute;left:6173;top:-2374;width:432;height:185" type="#_x0000_t202" id="docshape181" filled="false" stroked="false">
              <v:textbox inset="0,0,0,0">
                <w:txbxContent>
                  <w:p>
                    <w:pPr>
                      <w:spacing w:before="0"/>
                      <w:ind w:left="0" w:right="0" w:firstLine="0"/>
                      <w:jc w:val="left"/>
                      <w:rPr>
                        <w:sz w:val="16"/>
                      </w:rPr>
                    </w:pPr>
                    <w:r>
                      <w:rPr>
                        <w:spacing w:val="-2"/>
                        <w:w w:val="105"/>
                        <w:sz w:val="16"/>
                      </w:rPr>
                      <w:t>352.9</w:t>
                    </w:r>
                  </w:p>
                </w:txbxContent>
              </v:textbox>
              <w10:wrap type="none"/>
            </v:shape>
            <v:shape style="position:absolute;left:7333;top:-2431;width:432;height:185" type="#_x0000_t202" id="docshape182" filled="false" stroked="false">
              <v:textbox inset="0,0,0,0">
                <w:txbxContent>
                  <w:p>
                    <w:pPr>
                      <w:spacing w:before="0"/>
                      <w:ind w:left="0" w:right="0" w:firstLine="0"/>
                      <w:jc w:val="left"/>
                      <w:rPr>
                        <w:sz w:val="16"/>
                      </w:rPr>
                    </w:pPr>
                    <w:r>
                      <w:rPr>
                        <w:spacing w:val="-2"/>
                        <w:w w:val="105"/>
                        <w:sz w:val="16"/>
                      </w:rPr>
                      <w:t>369.2</w:t>
                    </w:r>
                  </w:p>
                </w:txbxContent>
              </v:textbox>
              <w10:wrap type="none"/>
            </v:shape>
            <v:shape style="position:absolute;left:8494;top:-2458;width:432;height:185" type="#_x0000_t202" id="docshape183" filled="false" stroked="false">
              <v:textbox inset="0,0,0,0">
                <w:txbxContent>
                  <w:p>
                    <w:pPr>
                      <w:spacing w:before="0"/>
                      <w:ind w:left="0" w:right="0" w:firstLine="0"/>
                      <w:jc w:val="left"/>
                      <w:rPr>
                        <w:sz w:val="16"/>
                      </w:rPr>
                    </w:pPr>
                    <w:r>
                      <w:rPr>
                        <w:spacing w:val="-2"/>
                        <w:w w:val="105"/>
                        <w:sz w:val="16"/>
                      </w:rPr>
                      <w:t>383.4</w:t>
                    </w:r>
                  </w:p>
                </w:txbxContent>
              </v:textbox>
              <w10:wrap type="none"/>
            </v:shape>
            <v:shape style="position:absolute;left:2691;top:-2190;width:432;height:185" type="#_x0000_t202" id="docshape184" filled="false" stroked="false">
              <v:textbox inset="0,0,0,0">
                <w:txbxContent>
                  <w:p>
                    <w:pPr>
                      <w:spacing w:before="0"/>
                      <w:ind w:left="0" w:right="0" w:firstLine="0"/>
                      <w:jc w:val="left"/>
                      <w:rPr>
                        <w:sz w:val="16"/>
                      </w:rPr>
                    </w:pPr>
                    <w:r>
                      <w:rPr>
                        <w:spacing w:val="-2"/>
                        <w:w w:val="105"/>
                        <w:sz w:val="16"/>
                      </w:rPr>
                      <w:t>311.2</w:t>
                    </w:r>
                  </w:p>
                </w:txbxContent>
              </v:textbox>
              <w10:wrap type="none"/>
            </v:shape>
            <v:shape style="position:absolute;left:3852;top:-2225;width:432;height:185" type="#_x0000_t202" id="docshape185" filled="false" stroked="false">
              <v:textbox inset="0,0,0,0">
                <w:txbxContent>
                  <w:p>
                    <w:pPr>
                      <w:spacing w:before="0"/>
                      <w:ind w:left="0" w:right="0" w:firstLine="0"/>
                      <w:jc w:val="left"/>
                      <w:rPr>
                        <w:sz w:val="16"/>
                      </w:rPr>
                    </w:pPr>
                    <w:r>
                      <w:rPr>
                        <w:spacing w:val="-2"/>
                        <w:w w:val="105"/>
                        <w:sz w:val="16"/>
                      </w:rPr>
                      <w:t>326.6</w:t>
                    </w:r>
                  </w:p>
                </w:txbxContent>
              </v:textbox>
              <w10:wrap type="none"/>
            </v:shape>
            <v:shape style="position:absolute;left:4992;top:-2233;width:432;height:185" type="#_x0000_t202" id="docshape186" filled="false" stroked="false">
              <v:textbox inset="0,0,0,0">
                <w:txbxContent>
                  <w:p>
                    <w:pPr>
                      <w:spacing w:before="0"/>
                      <w:ind w:left="0" w:right="0" w:firstLine="0"/>
                      <w:jc w:val="left"/>
                      <w:rPr>
                        <w:sz w:val="16"/>
                      </w:rPr>
                    </w:pPr>
                    <w:r>
                      <w:rPr>
                        <w:spacing w:val="-2"/>
                        <w:w w:val="105"/>
                        <w:sz w:val="16"/>
                      </w:rPr>
                      <w:t>327.5</w:t>
                    </w:r>
                  </w:p>
                </w:txbxContent>
              </v:textbox>
              <w10:wrap type="none"/>
            </v:shape>
            <w10:wrap type="none"/>
          </v:group>
        </w:pict>
      </w:r>
      <w:r>
        <w:rPr>
          <w:sz w:val="16"/>
        </w:rPr>
        <w:t>2019-</w:t>
      </w:r>
      <w:r>
        <w:rPr>
          <w:spacing w:val="-7"/>
          <w:w w:val="105"/>
          <w:sz w:val="16"/>
        </w:rPr>
        <w:t>20</w:t>
      </w:r>
    </w:p>
    <w:p>
      <w:pPr>
        <w:spacing w:before="5"/>
        <w:ind w:left="451" w:right="0" w:firstLine="0"/>
        <w:jc w:val="left"/>
        <w:rPr>
          <w:sz w:val="16"/>
        </w:rPr>
      </w:pPr>
      <w:r>
        <w:rPr>
          <w:spacing w:val="-2"/>
          <w:w w:val="105"/>
          <w:sz w:val="16"/>
        </w:rPr>
        <w:t>Actual</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1"/>
        </w:rPr>
      </w:pPr>
    </w:p>
    <w:p>
      <w:pPr>
        <w:spacing w:before="0"/>
        <w:ind w:left="515" w:right="0" w:firstLine="0"/>
        <w:jc w:val="left"/>
        <w:rPr>
          <w:sz w:val="16"/>
        </w:rPr>
      </w:pPr>
      <w:r>
        <w:rPr>
          <w:sz w:val="16"/>
        </w:rPr>
        <w:t>2020-</w:t>
      </w:r>
      <w:r>
        <w:rPr>
          <w:spacing w:val="-7"/>
          <w:w w:val="105"/>
          <w:sz w:val="16"/>
        </w:rPr>
        <w:t>21</w:t>
      </w:r>
    </w:p>
    <w:p>
      <w:pPr>
        <w:spacing w:before="5"/>
        <w:ind w:left="589" w:right="0" w:firstLine="0"/>
        <w:jc w:val="left"/>
        <w:rPr>
          <w:sz w:val="16"/>
        </w:rPr>
      </w:pPr>
      <w:r>
        <w:rPr>
          <w:spacing w:val="-2"/>
          <w:w w:val="105"/>
          <w:sz w:val="16"/>
        </w:rPr>
        <w:t>Actual</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1"/>
        </w:rPr>
      </w:pPr>
    </w:p>
    <w:p>
      <w:pPr>
        <w:spacing w:before="0"/>
        <w:ind w:left="515" w:right="0" w:firstLine="0"/>
        <w:jc w:val="left"/>
        <w:rPr>
          <w:sz w:val="16"/>
        </w:rPr>
      </w:pPr>
      <w:r>
        <w:rPr>
          <w:sz w:val="16"/>
        </w:rPr>
        <w:t>2021-</w:t>
      </w:r>
      <w:r>
        <w:rPr>
          <w:spacing w:val="-5"/>
          <w:w w:val="105"/>
          <w:sz w:val="16"/>
        </w:rPr>
        <w:t>22</w:t>
      </w:r>
    </w:p>
    <w:p>
      <w:pPr>
        <w:spacing w:before="5"/>
        <w:ind w:left="497" w:right="0" w:firstLine="0"/>
        <w:jc w:val="left"/>
        <w:rPr>
          <w:sz w:val="16"/>
        </w:rPr>
      </w:pPr>
      <w:r>
        <w:rPr>
          <w:spacing w:val="-2"/>
          <w:sz w:val="16"/>
        </w:rPr>
        <w:t>Forecast</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1"/>
        </w:rPr>
      </w:pPr>
    </w:p>
    <w:p>
      <w:pPr>
        <w:spacing w:before="0"/>
        <w:ind w:left="497" w:right="0" w:firstLine="0"/>
        <w:jc w:val="left"/>
        <w:rPr>
          <w:sz w:val="16"/>
        </w:rPr>
      </w:pPr>
      <w:r>
        <w:rPr>
          <w:sz w:val="16"/>
        </w:rPr>
        <w:t>2022-</w:t>
      </w:r>
      <w:r>
        <w:rPr>
          <w:spacing w:val="-7"/>
          <w:w w:val="105"/>
          <w:sz w:val="16"/>
        </w:rPr>
        <w:t>23</w:t>
      </w:r>
    </w:p>
    <w:p>
      <w:pPr>
        <w:spacing w:before="5"/>
        <w:ind w:left="538" w:right="0" w:firstLine="0"/>
        <w:jc w:val="left"/>
        <w:rPr>
          <w:sz w:val="16"/>
        </w:rPr>
      </w:pPr>
      <w:r>
        <w:rPr>
          <w:spacing w:val="-2"/>
          <w:w w:val="105"/>
          <w:sz w:val="16"/>
        </w:rPr>
        <w:t>Budget</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1"/>
        </w:rPr>
      </w:pPr>
    </w:p>
    <w:p>
      <w:pPr>
        <w:spacing w:before="0"/>
        <w:ind w:left="515" w:right="0" w:firstLine="0"/>
        <w:jc w:val="left"/>
        <w:rPr>
          <w:sz w:val="16"/>
        </w:rPr>
      </w:pPr>
      <w:r>
        <w:rPr>
          <w:sz w:val="16"/>
        </w:rPr>
        <w:t>2023-</w:t>
      </w:r>
      <w:r>
        <w:rPr>
          <w:spacing w:val="-5"/>
          <w:w w:val="105"/>
          <w:sz w:val="16"/>
        </w:rPr>
        <w:t>24</w:t>
      </w:r>
    </w:p>
    <w:p>
      <w:pPr>
        <w:spacing w:before="5"/>
        <w:ind w:left="451" w:right="0" w:firstLine="0"/>
        <w:jc w:val="left"/>
        <w:rPr>
          <w:sz w:val="16"/>
        </w:rPr>
      </w:pPr>
      <w:r>
        <w:rPr>
          <w:spacing w:val="-2"/>
          <w:sz w:val="16"/>
        </w:rPr>
        <w:t>Projection</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1"/>
        </w:rPr>
      </w:pPr>
    </w:p>
    <w:p>
      <w:pPr>
        <w:spacing w:before="0"/>
        <w:ind w:left="449" w:right="0" w:firstLine="0"/>
        <w:jc w:val="left"/>
        <w:rPr>
          <w:sz w:val="16"/>
        </w:rPr>
      </w:pPr>
      <w:r>
        <w:rPr>
          <w:sz w:val="16"/>
        </w:rPr>
        <w:t>2024-</w:t>
      </w:r>
      <w:r>
        <w:rPr>
          <w:spacing w:val="-5"/>
          <w:w w:val="105"/>
          <w:sz w:val="16"/>
        </w:rPr>
        <w:t>25</w:t>
      </w:r>
    </w:p>
    <w:p>
      <w:pPr>
        <w:spacing w:before="5"/>
        <w:ind w:left="385" w:right="0" w:firstLine="0"/>
        <w:jc w:val="left"/>
        <w:rPr>
          <w:sz w:val="16"/>
        </w:rPr>
      </w:pPr>
      <w:r>
        <w:rPr>
          <w:spacing w:val="-2"/>
          <w:sz w:val="16"/>
        </w:rPr>
        <w:t>Projection</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1"/>
        </w:rPr>
      </w:pPr>
    </w:p>
    <w:p>
      <w:pPr>
        <w:spacing w:before="0"/>
        <w:ind w:left="449" w:right="0" w:firstLine="0"/>
        <w:jc w:val="left"/>
        <w:rPr>
          <w:sz w:val="16"/>
        </w:rPr>
      </w:pPr>
      <w:r>
        <w:rPr>
          <w:sz w:val="16"/>
        </w:rPr>
        <w:t>2025-</w:t>
      </w:r>
      <w:r>
        <w:rPr>
          <w:spacing w:val="-5"/>
          <w:w w:val="105"/>
          <w:sz w:val="16"/>
        </w:rPr>
        <w:t>26</w:t>
      </w:r>
    </w:p>
    <w:p>
      <w:pPr>
        <w:spacing w:before="5"/>
        <w:ind w:left="385" w:right="0" w:firstLine="0"/>
        <w:jc w:val="left"/>
        <w:rPr>
          <w:sz w:val="16"/>
        </w:rPr>
      </w:pPr>
      <w:r>
        <w:rPr>
          <w:spacing w:val="-2"/>
          <w:w w:val="105"/>
          <w:sz w:val="16"/>
        </w:rPr>
        <w:t>Projection</w:t>
      </w:r>
    </w:p>
    <w:p>
      <w:pPr>
        <w:spacing w:after="0"/>
        <w:jc w:val="left"/>
        <w:rPr>
          <w:sz w:val="16"/>
        </w:rPr>
        <w:sectPr>
          <w:type w:val="continuous"/>
          <w:pgSz w:w="11910" w:h="16840"/>
          <w:pgMar w:header="0" w:footer="546" w:top="1580" w:bottom="280" w:left="600" w:right="0"/>
          <w:cols w:num="8" w:equalWidth="0">
            <w:col w:w="1578" w:space="40"/>
            <w:col w:w="983" w:space="39"/>
            <w:col w:w="1121" w:space="40"/>
            <w:col w:w="1139" w:space="40"/>
            <w:col w:w="1103" w:space="39"/>
            <w:col w:w="1187" w:space="40"/>
            <w:col w:w="1121" w:space="39"/>
            <w:col w:w="2801"/>
          </w:cols>
        </w:sectPr>
      </w:pPr>
    </w:p>
    <w:p>
      <w:pPr>
        <w:pStyle w:val="BodyText"/>
        <w:spacing w:before="8"/>
        <w:rPr>
          <w:sz w:val="12"/>
        </w:rPr>
      </w:pPr>
    </w:p>
    <w:p>
      <w:pPr>
        <w:spacing w:before="94"/>
        <w:ind w:left="840" w:right="0" w:firstLine="0"/>
        <w:jc w:val="left"/>
        <w:rPr>
          <w:sz w:val="18"/>
        </w:rPr>
      </w:pPr>
      <w:r>
        <w:rPr>
          <w:sz w:val="18"/>
        </w:rPr>
        <w:t>*Total</w:t>
      </w:r>
      <w:r>
        <w:rPr>
          <w:spacing w:val="-4"/>
          <w:sz w:val="18"/>
        </w:rPr>
        <w:t> </w:t>
      </w:r>
      <w:r>
        <w:rPr>
          <w:sz w:val="18"/>
        </w:rPr>
        <w:t>Service</w:t>
      </w:r>
      <w:r>
        <w:rPr>
          <w:spacing w:val="-2"/>
          <w:sz w:val="18"/>
        </w:rPr>
        <w:t> </w:t>
      </w:r>
      <w:r>
        <w:rPr>
          <w:sz w:val="18"/>
        </w:rPr>
        <w:t>Cost</w:t>
      </w:r>
      <w:r>
        <w:rPr>
          <w:spacing w:val="-3"/>
          <w:sz w:val="18"/>
        </w:rPr>
        <w:t> </w:t>
      </w:r>
      <w:r>
        <w:rPr>
          <w:sz w:val="18"/>
        </w:rPr>
        <w:t>(recurrent</w:t>
      </w:r>
      <w:r>
        <w:rPr>
          <w:spacing w:val="-5"/>
          <w:sz w:val="18"/>
        </w:rPr>
        <w:t> </w:t>
      </w:r>
      <w:r>
        <w:rPr>
          <w:sz w:val="18"/>
        </w:rPr>
        <w:t>expenditure</w:t>
      </w:r>
      <w:r>
        <w:rPr>
          <w:spacing w:val="-4"/>
          <w:sz w:val="18"/>
        </w:rPr>
        <w:t> </w:t>
      </w:r>
      <w:r>
        <w:rPr>
          <w:sz w:val="18"/>
        </w:rPr>
        <w:t>less</w:t>
      </w:r>
      <w:r>
        <w:rPr>
          <w:spacing w:val="-2"/>
          <w:sz w:val="18"/>
        </w:rPr>
        <w:t> </w:t>
      </w:r>
      <w:r>
        <w:rPr>
          <w:sz w:val="18"/>
        </w:rPr>
        <w:t>depreciation</w:t>
      </w:r>
      <w:r>
        <w:rPr>
          <w:spacing w:val="-5"/>
          <w:sz w:val="18"/>
        </w:rPr>
        <w:t> </w:t>
      </w:r>
      <w:r>
        <w:rPr>
          <w:sz w:val="18"/>
        </w:rPr>
        <w:t>and</w:t>
      </w:r>
      <w:r>
        <w:rPr>
          <w:spacing w:val="-1"/>
          <w:sz w:val="18"/>
        </w:rPr>
        <w:t> </w:t>
      </w:r>
      <w:r>
        <w:rPr>
          <w:spacing w:val="-2"/>
          <w:sz w:val="18"/>
        </w:rPr>
        <w:t>amortisation).</w:t>
      </w:r>
    </w:p>
    <w:p>
      <w:pPr>
        <w:spacing w:after="0"/>
        <w:jc w:val="left"/>
        <w:rPr>
          <w:sz w:val="18"/>
        </w:rPr>
        <w:sectPr>
          <w:type w:val="continuous"/>
          <w:pgSz w:w="11910" w:h="16840"/>
          <w:pgMar w:header="0" w:footer="546" w:top="1580" w:bottom="280" w:left="600" w:right="0"/>
        </w:sectPr>
      </w:pPr>
    </w:p>
    <w:p>
      <w:pPr>
        <w:pStyle w:val="Heading3"/>
        <w:numPr>
          <w:ilvl w:val="0"/>
          <w:numId w:val="3"/>
        </w:numPr>
        <w:tabs>
          <w:tab w:pos="1267" w:val="left" w:leader="none"/>
          <w:tab w:pos="1268" w:val="left" w:leader="none"/>
        </w:tabs>
        <w:spacing w:line="398" w:lineRule="auto" w:before="80" w:after="0"/>
        <w:ind w:left="1267" w:right="5327" w:hanging="428"/>
        <w:jc w:val="left"/>
        <w:rPr>
          <w:color w:val="001F5F"/>
        </w:rPr>
      </w:pPr>
      <w:r>
        <w:rPr>
          <w:color w:val="001F5F"/>
        </w:rPr>
        <w:t>CASH</w:t>
      </w:r>
      <w:r>
        <w:rPr>
          <w:color w:val="001F5F"/>
          <w:spacing w:val="-9"/>
        </w:rPr>
        <w:t> </w:t>
      </w:r>
      <w:r>
        <w:rPr>
          <w:color w:val="001F5F"/>
        </w:rPr>
        <w:t>&amp;</w:t>
      </w:r>
      <w:r>
        <w:rPr>
          <w:color w:val="001F5F"/>
          <w:spacing w:val="-9"/>
        </w:rPr>
        <w:t> </w:t>
      </w:r>
      <w:r>
        <w:rPr>
          <w:color w:val="001F5F"/>
        </w:rPr>
        <w:t>INVESTMENTS</w:t>
      </w:r>
      <w:r>
        <w:rPr>
          <w:color w:val="001F5F"/>
          <w:spacing w:val="-7"/>
        </w:rPr>
        <w:t> </w:t>
      </w:r>
      <w:r>
        <w:rPr>
          <w:color w:val="001F5F"/>
        </w:rPr>
        <w:t>&amp;</w:t>
      </w:r>
      <w:r>
        <w:rPr>
          <w:color w:val="001F5F"/>
          <w:spacing w:val="-9"/>
        </w:rPr>
        <w:t> </w:t>
      </w:r>
      <w:r>
        <w:rPr>
          <w:color w:val="001F5F"/>
        </w:rPr>
        <w:t>BORROWINGS 5(a).</w:t>
      </w:r>
      <w:r>
        <w:rPr>
          <w:color w:val="001F5F"/>
          <w:spacing w:val="40"/>
        </w:rPr>
        <w:t> </w:t>
      </w:r>
      <w:r>
        <w:rPr>
          <w:color w:val="001F5F"/>
        </w:rPr>
        <w:t>Cash &amp; Investments</w:t>
      </w:r>
    </w:p>
    <w:p>
      <w:pPr>
        <w:pStyle w:val="BodyText"/>
        <w:spacing w:before="5"/>
        <w:rPr>
          <w:b/>
          <w:sz w:val="16"/>
        </w:rPr>
      </w:pPr>
    </w:p>
    <w:p>
      <w:pPr>
        <w:spacing w:before="0"/>
        <w:ind w:left="1247" w:right="0" w:firstLine="0"/>
        <w:jc w:val="left"/>
        <w:rPr>
          <w:sz w:val="16"/>
        </w:rPr>
      </w:pPr>
      <w:r>
        <w:rPr/>
        <w:pict>
          <v:group style="position:absolute;margin-left:110.761703pt;margin-top:4.807118pt;width:409.85pt;height:132.85pt;mso-position-horizontal-relative:page;mso-position-vertical-relative:paragraph;z-index:15734784" id="docshapegroup187" coordorigin="2215,96" coordsize="8197,2657">
            <v:shape style="position:absolute;left:2262;top:96;width:8150;height:2609" type="#_x0000_t75" id="docshape188" stroked="false">
              <v:imagedata r:id="rId14" o:title=""/>
            </v:shape>
            <v:rect style="position:absolute;left:2614;top:1625;width:466;height:1077" id="docshape189" filled="true" fillcolor="#bebebe" stroked="false">
              <v:fill type="solid"/>
            </v:rect>
            <v:rect style="position:absolute;left:2614;top:1625;width:466;height:1077" id="docshape190" filled="false" stroked="true" strokeweight="1pt" strokecolor="#ffffff">
              <v:stroke dashstyle="solid"/>
            </v:rect>
            <v:rect style="position:absolute;left:3777;top:2005;width:466;height:697" id="docshape191" filled="true" fillcolor="#bebebe" stroked="false">
              <v:fill type="solid"/>
            </v:rect>
            <v:rect style="position:absolute;left:3777;top:2005;width:466;height:697" id="docshape192" filled="false" stroked="true" strokeweight="1pt" strokecolor="#ffffff">
              <v:stroke dashstyle="solid"/>
            </v:rect>
            <v:rect style="position:absolute;left:4940;top:1235;width:466;height:1467" id="docshape193" filled="true" fillcolor="#bebebe" stroked="false">
              <v:fill type="solid"/>
            </v:rect>
            <v:rect style="position:absolute;left:4940;top:1235;width:466;height:1467" id="docshape194" filled="false" stroked="true" strokeweight=".75pt" strokecolor="#ffffff">
              <v:stroke dashstyle="solid"/>
            </v:rect>
            <v:rect style="position:absolute;left:6104;top:627;width:466;height:2075" id="docshape195" filled="true" fillcolor="#001f5f" stroked="false">
              <v:fill type="solid"/>
            </v:rect>
            <v:rect style="position:absolute;left:6104;top:627;width:466;height:2075" id="docshape196" filled="false" stroked="true" strokeweight=".75pt" strokecolor="#ffffff">
              <v:stroke dashstyle="solid"/>
            </v:rect>
            <v:rect style="position:absolute;left:7267;top:634;width:466;height:2069" id="docshape197" filled="true" fillcolor="#001f5f" stroked="false">
              <v:fill type="solid"/>
            </v:rect>
            <v:rect style="position:absolute;left:7267;top:634;width:466;height:2069" id="docshape198" filled="false" stroked="true" strokeweight=".75pt" strokecolor="#ffffff">
              <v:stroke dashstyle="solid"/>
            </v:rect>
            <v:rect style="position:absolute;left:8431;top:711;width:466;height:1992" id="docshape199" filled="true" fillcolor="#001f5f" stroked="false">
              <v:fill type="solid"/>
            </v:rect>
            <v:rect style="position:absolute;left:8431;top:711;width:466;height:1992" id="docshape200" filled="false" stroked="true" strokeweight=".75pt" strokecolor="#ffffff">
              <v:stroke dashstyle="solid"/>
            </v:rect>
            <v:rect style="position:absolute;left:9594;top:865;width:466;height:1838" id="docshape201" filled="true" fillcolor="#001f5f" stroked="false">
              <v:fill type="solid"/>
            </v:rect>
            <v:rect style="position:absolute;left:9594;top:865;width:466;height:1838" id="docshape202" filled="false" stroked="true" strokeweight="1pt" strokecolor="#ffffff">
              <v:stroke dashstyle="solid"/>
            </v:rect>
            <v:line style="position:absolute" from="2265,2702" to="2265,99" stroked="true" strokeweight=".25pt" strokecolor="#000000">
              <v:stroke dashstyle="solid"/>
            </v:line>
            <v:shape style="position:absolute;left:2215;top:98;width:50;height:2604" id="docshape203" coordorigin="2215,99" coordsize="50,2604" path="m2215,2702l2265,2702m2215,2182l2265,2182m2215,1661l2265,1661m2215,1140l2265,1140m2215,620l2265,620m2215,99l2265,99e" filled="false" stroked="true" strokeweight=".25pt" strokecolor="#000000">
              <v:path arrowok="t"/>
              <v:stroke dashstyle="solid"/>
            </v:shape>
            <v:shape style="position:absolute;left:2265;top:2702;width:8145;height:50" id="docshape204" coordorigin="2265,2702" coordsize="8145,50" path="m2265,2702l10409,2702m2265,2702l2265,2752m3430,2702l3430,2752m4591,2702l4591,2752m5755,2702l5755,2752m6919,2702l6919,2752m8083,2702l8083,2752m9245,2702l9245,2752m10409,2702l10409,2752e" filled="false" stroked="true" strokeweight=".25pt" strokecolor="#000000">
              <v:path arrowok="t"/>
              <v:stroke dashstyle="solid"/>
            </v:shape>
            <v:shape style="position:absolute;left:6130;top:354;width:432;height:185" type="#_x0000_t202" id="docshape205" filled="false" stroked="false">
              <v:textbox inset="0,0,0,0">
                <w:txbxContent>
                  <w:p>
                    <w:pPr>
                      <w:spacing w:before="0"/>
                      <w:ind w:left="0" w:right="0" w:firstLine="0"/>
                      <w:jc w:val="left"/>
                      <w:rPr>
                        <w:sz w:val="16"/>
                      </w:rPr>
                    </w:pPr>
                    <w:r>
                      <w:rPr>
                        <w:spacing w:val="-2"/>
                        <w:w w:val="105"/>
                        <w:sz w:val="16"/>
                      </w:rPr>
                      <w:t>199.2</w:t>
                    </w:r>
                  </w:p>
                </w:txbxContent>
              </v:textbox>
              <w10:wrap type="none"/>
            </v:shape>
            <v:shape style="position:absolute;left:7294;top:296;width:432;height:185" type="#_x0000_t202" id="docshape206" filled="false" stroked="false">
              <v:textbox inset="0,0,0,0">
                <w:txbxContent>
                  <w:p>
                    <w:pPr>
                      <w:spacing w:before="0"/>
                      <w:ind w:left="0" w:right="0" w:firstLine="0"/>
                      <w:jc w:val="left"/>
                      <w:rPr>
                        <w:sz w:val="16"/>
                      </w:rPr>
                    </w:pPr>
                    <w:r>
                      <w:rPr>
                        <w:spacing w:val="-2"/>
                        <w:w w:val="105"/>
                        <w:sz w:val="16"/>
                      </w:rPr>
                      <w:t>198.6</w:t>
                    </w:r>
                  </w:p>
                </w:txbxContent>
              </v:textbox>
              <w10:wrap type="none"/>
            </v:shape>
            <v:shape style="position:absolute;left:8457;top:437;width:432;height:185" type="#_x0000_t202" id="docshape207" filled="false" stroked="false">
              <v:textbox inset="0,0,0,0">
                <w:txbxContent>
                  <w:p>
                    <w:pPr>
                      <w:spacing w:before="0"/>
                      <w:ind w:left="0" w:right="0" w:firstLine="0"/>
                      <w:jc w:val="left"/>
                      <w:rPr>
                        <w:sz w:val="16"/>
                      </w:rPr>
                    </w:pPr>
                    <w:r>
                      <w:rPr>
                        <w:spacing w:val="-2"/>
                        <w:w w:val="105"/>
                        <w:sz w:val="16"/>
                      </w:rPr>
                      <w:t>191.2</w:t>
                    </w:r>
                  </w:p>
                </w:txbxContent>
              </v:textbox>
              <w10:wrap type="none"/>
            </v:shape>
            <v:shape style="position:absolute;left:9621;top:591;width:432;height:185" type="#_x0000_t202" id="docshape208" filled="false" stroked="false">
              <v:textbox inset="0,0,0,0">
                <w:txbxContent>
                  <w:p>
                    <w:pPr>
                      <w:spacing w:before="0"/>
                      <w:ind w:left="0" w:right="0" w:firstLine="0"/>
                      <w:jc w:val="left"/>
                      <w:rPr>
                        <w:sz w:val="16"/>
                      </w:rPr>
                    </w:pPr>
                    <w:r>
                      <w:rPr>
                        <w:spacing w:val="-2"/>
                        <w:w w:val="105"/>
                        <w:sz w:val="16"/>
                      </w:rPr>
                      <w:t>176.4</w:t>
                    </w:r>
                  </w:p>
                </w:txbxContent>
              </v:textbox>
              <w10:wrap type="none"/>
            </v:shape>
            <v:shape style="position:absolute;left:4967;top:962;width:432;height:185" type="#_x0000_t202" id="docshape209" filled="false" stroked="false">
              <v:textbox inset="0,0,0,0">
                <w:txbxContent>
                  <w:p>
                    <w:pPr>
                      <w:spacing w:before="0"/>
                      <w:ind w:left="0" w:right="0" w:firstLine="0"/>
                      <w:jc w:val="left"/>
                      <w:rPr>
                        <w:sz w:val="16"/>
                      </w:rPr>
                    </w:pPr>
                    <w:r>
                      <w:rPr>
                        <w:spacing w:val="-2"/>
                        <w:w w:val="105"/>
                        <w:sz w:val="16"/>
                      </w:rPr>
                      <w:t>140.8</w:t>
                    </w:r>
                  </w:p>
                </w:txbxContent>
              </v:textbox>
              <w10:wrap type="none"/>
            </v:shape>
            <v:shape style="position:absolute;left:2640;top:1352;width:432;height:185" type="#_x0000_t202" id="docshape210" filled="false" stroked="false">
              <v:textbox inset="0,0,0,0">
                <w:txbxContent>
                  <w:p>
                    <w:pPr>
                      <w:spacing w:before="0"/>
                      <w:ind w:left="0" w:right="0" w:firstLine="0"/>
                      <w:jc w:val="left"/>
                      <w:rPr>
                        <w:sz w:val="16"/>
                      </w:rPr>
                    </w:pPr>
                    <w:r>
                      <w:rPr>
                        <w:spacing w:val="-2"/>
                        <w:w w:val="105"/>
                        <w:sz w:val="16"/>
                      </w:rPr>
                      <w:t>103.4</w:t>
                    </w:r>
                  </w:p>
                </w:txbxContent>
              </v:textbox>
              <w10:wrap type="none"/>
            </v:shape>
            <v:shape style="position:absolute;left:3849;top:1731;width:341;height:185" type="#_x0000_t202" id="docshape211" filled="false" stroked="false">
              <v:textbox inset="0,0,0,0">
                <w:txbxContent>
                  <w:p>
                    <w:pPr>
                      <w:spacing w:before="0"/>
                      <w:ind w:left="0" w:right="0" w:firstLine="0"/>
                      <w:jc w:val="left"/>
                      <w:rPr>
                        <w:sz w:val="16"/>
                      </w:rPr>
                    </w:pPr>
                    <w:r>
                      <w:rPr>
                        <w:spacing w:val="-4"/>
                        <w:w w:val="105"/>
                        <w:sz w:val="16"/>
                      </w:rPr>
                      <w:t>66.9</w:t>
                    </w:r>
                  </w:p>
                </w:txbxContent>
              </v:textbox>
              <w10:wrap type="none"/>
            </v:shape>
            <w10:wrap type="none"/>
          </v:group>
        </w:pict>
      </w:r>
      <w:r>
        <w:rPr>
          <w:spacing w:val="-5"/>
          <w:w w:val="105"/>
          <w:sz w:val="16"/>
        </w:rPr>
        <w:t>250</w:t>
      </w:r>
    </w:p>
    <w:p>
      <w:pPr>
        <w:pStyle w:val="BodyText"/>
        <w:rPr>
          <w:sz w:val="18"/>
        </w:rPr>
      </w:pPr>
    </w:p>
    <w:p>
      <w:pPr>
        <w:spacing w:before="130"/>
        <w:ind w:left="1247" w:right="0" w:firstLine="0"/>
        <w:jc w:val="left"/>
        <w:rPr>
          <w:sz w:val="16"/>
        </w:rPr>
      </w:pPr>
      <w:r>
        <w:rPr>
          <w:spacing w:val="-5"/>
          <w:w w:val="105"/>
          <w:sz w:val="16"/>
        </w:rPr>
        <w:t>200</w:t>
      </w:r>
    </w:p>
    <w:p>
      <w:pPr>
        <w:pStyle w:val="BodyText"/>
        <w:rPr>
          <w:sz w:val="18"/>
        </w:rPr>
      </w:pPr>
    </w:p>
    <w:p>
      <w:pPr>
        <w:spacing w:before="130"/>
        <w:ind w:left="1247" w:right="0" w:firstLine="0"/>
        <w:jc w:val="left"/>
        <w:rPr>
          <w:sz w:val="16"/>
        </w:rPr>
      </w:pPr>
      <w:r>
        <w:rPr/>
        <w:pict>
          <v:shape style="position:absolute;margin-left:78.806480pt;margin-top:11.997584pt;width:12.35pt;height:12.2pt;mso-position-horizontal-relative:page;mso-position-vertical-relative:paragraph;z-index:15735808" type="#_x0000_t202" id="docshape212" filled="false" stroked="false">
            <v:textbox inset="0,0,0,0" style="layout-flow:vertical;mso-layout-flow-alt:bottom-to-top">
              <w:txbxContent>
                <w:p>
                  <w:pPr>
                    <w:spacing w:before="19"/>
                    <w:ind w:left="20" w:right="0" w:firstLine="0"/>
                    <w:jc w:val="left"/>
                    <w:rPr>
                      <w:rFonts w:ascii="Arial Narrow"/>
                      <w:sz w:val="18"/>
                    </w:rPr>
                  </w:pPr>
                  <w:r>
                    <w:rPr>
                      <w:rFonts w:ascii="Arial Narrow"/>
                      <w:spacing w:val="-5"/>
                      <w:sz w:val="18"/>
                    </w:rPr>
                    <w:t>$m</w:t>
                  </w:r>
                </w:p>
              </w:txbxContent>
            </v:textbox>
            <w10:wrap type="none"/>
          </v:shape>
        </w:pict>
      </w:r>
      <w:r>
        <w:rPr>
          <w:spacing w:val="-5"/>
          <w:w w:val="105"/>
          <w:sz w:val="16"/>
        </w:rPr>
        <w:t>150</w:t>
      </w:r>
    </w:p>
    <w:p>
      <w:pPr>
        <w:pStyle w:val="BodyText"/>
        <w:spacing w:before="7"/>
        <w:rPr>
          <w:sz w:val="20"/>
        </w:rPr>
      </w:pPr>
    </w:p>
    <w:p>
      <w:pPr>
        <w:spacing w:before="100"/>
        <w:ind w:left="1247" w:right="0" w:firstLine="0"/>
        <w:jc w:val="left"/>
        <w:rPr>
          <w:sz w:val="16"/>
        </w:rPr>
      </w:pPr>
      <w:r>
        <w:rPr>
          <w:spacing w:val="-5"/>
          <w:w w:val="105"/>
          <w:sz w:val="16"/>
        </w:rPr>
        <w:t>100</w:t>
      </w:r>
    </w:p>
    <w:p>
      <w:pPr>
        <w:pStyle w:val="BodyText"/>
        <w:spacing w:before="7"/>
        <w:rPr>
          <w:sz w:val="20"/>
        </w:rPr>
      </w:pPr>
    </w:p>
    <w:p>
      <w:pPr>
        <w:spacing w:before="100"/>
        <w:ind w:left="1339" w:right="0" w:firstLine="0"/>
        <w:jc w:val="left"/>
        <w:rPr>
          <w:sz w:val="16"/>
        </w:rPr>
      </w:pPr>
      <w:r>
        <w:rPr>
          <w:spacing w:val="-5"/>
          <w:w w:val="105"/>
          <w:sz w:val="16"/>
        </w:rPr>
        <w:t>50</w:t>
      </w:r>
    </w:p>
    <w:p>
      <w:pPr>
        <w:pStyle w:val="BodyText"/>
        <w:spacing w:before="7"/>
        <w:rPr>
          <w:sz w:val="20"/>
        </w:rPr>
      </w:pPr>
    </w:p>
    <w:p>
      <w:pPr>
        <w:spacing w:after="0"/>
        <w:rPr>
          <w:sz w:val="20"/>
        </w:rPr>
        <w:sectPr>
          <w:pgSz w:w="11910" w:h="16840"/>
          <w:pgMar w:header="0" w:footer="546" w:top="1320" w:bottom="740" w:left="600" w:right="0"/>
        </w:sectPr>
      </w:pPr>
    </w:p>
    <w:p>
      <w:pPr>
        <w:spacing w:before="100"/>
        <w:ind w:left="406" w:right="0" w:firstLine="0"/>
        <w:jc w:val="center"/>
        <w:rPr>
          <w:sz w:val="16"/>
        </w:rPr>
      </w:pPr>
      <w:r>
        <w:rPr>
          <w:w w:val="103"/>
          <w:sz w:val="16"/>
        </w:rPr>
        <w:t>0</w:t>
      </w:r>
    </w:p>
    <w:p>
      <w:pPr>
        <w:spacing w:before="12"/>
        <w:ind w:left="1943" w:right="0" w:firstLine="0"/>
        <w:jc w:val="center"/>
        <w:rPr>
          <w:sz w:val="16"/>
        </w:rPr>
      </w:pPr>
      <w:r>
        <w:rPr>
          <w:sz w:val="16"/>
        </w:rPr>
        <w:t>2019-</w:t>
      </w:r>
      <w:r>
        <w:rPr>
          <w:spacing w:val="-7"/>
          <w:w w:val="105"/>
          <w:sz w:val="16"/>
        </w:rPr>
        <w:t>20</w:t>
      </w:r>
    </w:p>
    <w:p>
      <w:pPr>
        <w:spacing w:before="6"/>
        <w:ind w:left="1945" w:right="0" w:firstLine="0"/>
        <w:jc w:val="center"/>
        <w:rPr>
          <w:sz w:val="16"/>
        </w:rPr>
      </w:pPr>
      <w:r>
        <w:rPr>
          <w:spacing w:val="-2"/>
          <w:w w:val="105"/>
          <w:sz w:val="16"/>
        </w:rPr>
        <w:t>Actual</w:t>
      </w:r>
    </w:p>
    <w:p>
      <w:pPr>
        <w:spacing w:line="240" w:lineRule="auto" w:before="9"/>
        <w:rPr>
          <w:sz w:val="25"/>
        </w:rPr>
      </w:pPr>
      <w:r>
        <w:rPr/>
        <w:br w:type="column"/>
      </w:r>
      <w:r>
        <w:rPr>
          <w:sz w:val="25"/>
        </w:rPr>
      </w:r>
    </w:p>
    <w:p>
      <w:pPr>
        <w:spacing w:before="0"/>
        <w:ind w:left="518" w:right="0" w:firstLine="0"/>
        <w:jc w:val="left"/>
        <w:rPr>
          <w:sz w:val="16"/>
        </w:rPr>
      </w:pPr>
      <w:r>
        <w:rPr>
          <w:sz w:val="16"/>
        </w:rPr>
        <w:t>2020-</w:t>
      </w:r>
      <w:r>
        <w:rPr>
          <w:spacing w:val="-7"/>
          <w:w w:val="105"/>
          <w:sz w:val="16"/>
        </w:rPr>
        <w:t>21</w:t>
      </w:r>
    </w:p>
    <w:p>
      <w:pPr>
        <w:spacing w:before="6"/>
        <w:ind w:left="591" w:right="0" w:firstLine="0"/>
        <w:jc w:val="left"/>
        <w:rPr>
          <w:sz w:val="16"/>
        </w:rPr>
      </w:pPr>
      <w:r>
        <w:rPr>
          <w:spacing w:val="-2"/>
          <w:w w:val="105"/>
          <w:sz w:val="16"/>
        </w:rPr>
        <w:t>Actual</w:t>
      </w:r>
    </w:p>
    <w:p>
      <w:pPr>
        <w:spacing w:line="240" w:lineRule="auto" w:before="9"/>
        <w:rPr>
          <w:sz w:val="25"/>
        </w:rPr>
      </w:pPr>
      <w:r>
        <w:rPr/>
        <w:br w:type="column"/>
      </w:r>
      <w:r>
        <w:rPr>
          <w:sz w:val="25"/>
        </w:rPr>
      </w:r>
    </w:p>
    <w:p>
      <w:pPr>
        <w:spacing w:before="0"/>
        <w:ind w:left="518" w:right="0" w:firstLine="0"/>
        <w:jc w:val="left"/>
        <w:rPr>
          <w:sz w:val="16"/>
        </w:rPr>
      </w:pPr>
      <w:r>
        <w:rPr>
          <w:sz w:val="16"/>
        </w:rPr>
        <w:t>2021-</w:t>
      </w:r>
      <w:r>
        <w:rPr>
          <w:spacing w:val="-5"/>
          <w:w w:val="105"/>
          <w:sz w:val="16"/>
        </w:rPr>
        <w:t>22</w:t>
      </w:r>
    </w:p>
    <w:p>
      <w:pPr>
        <w:spacing w:before="6"/>
        <w:ind w:left="500" w:right="0" w:firstLine="0"/>
        <w:jc w:val="left"/>
        <w:rPr>
          <w:sz w:val="16"/>
        </w:rPr>
      </w:pPr>
      <w:r>
        <w:rPr>
          <w:spacing w:val="-2"/>
          <w:sz w:val="16"/>
        </w:rPr>
        <w:t>Forecast</w:t>
      </w:r>
    </w:p>
    <w:p>
      <w:pPr>
        <w:spacing w:line="240" w:lineRule="auto" w:before="9"/>
        <w:rPr>
          <w:sz w:val="25"/>
        </w:rPr>
      </w:pPr>
      <w:r>
        <w:rPr/>
        <w:br w:type="column"/>
      </w:r>
      <w:r>
        <w:rPr>
          <w:sz w:val="25"/>
        </w:rPr>
      </w:r>
    </w:p>
    <w:p>
      <w:pPr>
        <w:spacing w:before="0"/>
        <w:ind w:left="497" w:right="0" w:firstLine="0"/>
        <w:jc w:val="left"/>
        <w:rPr>
          <w:sz w:val="16"/>
        </w:rPr>
      </w:pPr>
      <w:r>
        <w:rPr>
          <w:sz w:val="16"/>
        </w:rPr>
        <w:t>2022-</w:t>
      </w:r>
      <w:r>
        <w:rPr>
          <w:spacing w:val="-7"/>
          <w:w w:val="105"/>
          <w:sz w:val="16"/>
        </w:rPr>
        <w:t>23</w:t>
      </w:r>
    </w:p>
    <w:p>
      <w:pPr>
        <w:spacing w:before="6"/>
        <w:ind w:left="539" w:right="0" w:firstLine="0"/>
        <w:jc w:val="left"/>
        <w:rPr>
          <w:sz w:val="16"/>
        </w:rPr>
      </w:pPr>
      <w:r>
        <w:rPr>
          <w:spacing w:val="-2"/>
          <w:w w:val="105"/>
          <w:sz w:val="16"/>
        </w:rPr>
        <w:t>Budget</w:t>
      </w:r>
    </w:p>
    <w:p>
      <w:pPr>
        <w:spacing w:line="240" w:lineRule="auto" w:before="9"/>
        <w:rPr>
          <w:sz w:val="25"/>
        </w:rPr>
      </w:pPr>
      <w:r>
        <w:rPr/>
        <w:br w:type="column"/>
      </w:r>
      <w:r>
        <w:rPr>
          <w:sz w:val="25"/>
        </w:rPr>
      </w:r>
    </w:p>
    <w:p>
      <w:pPr>
        <w:spacing w:before="0"/>
        <w:ind w:left="518" w:right="0" w:firstLine="0"/>
        <w:jc w:val="left"/>
        <w:rPr>
          <w:sz w:val="16"/>
        </w:rPr>
      </w:pPr>
      <w:r>
        <w:rPr>
          <w:sz w:val="16"/>
        </w:rPr>
        <w:t>2023-</w:t>
      </w:r>
      <w:r>
        <w:rPr>
          <w:spacing w:val="-5"/>
          <w:w w:val="105"/>
          <w:sz w:val="16"/>
        </w:rPr>
        <w:t>24</w:t>
      </w:r>
    </w:p>
    <w:p>
      <w:pPr>
        <w:spacing w:before="6"/>
        <w:ind w:left="454" w:right="0" w:firstLine="0"/>
        <w:jc w:val="left"/>
        <w:rPr>
          <w:sz w:val="16"/>
        </w:rPr>
      </w:pPr>
      <w:r>
        <w:rPr>
          <w:spacing w:val="-2"/>
          <w:sz w:val="16"/>
        </w:rPr>
        <w:t>Projection</w:t>
      </w:r>
    </w:p>
    <w:p>
      <w:pPr>
        <w:spacing w:line="240" w:lineRule="auto" w:before="9"/>
        <w:rPr>
          <w:sz w:val="25"/>
        </w:rPr>
      </w:pPr>
      <w:r>
        <w:rPr/>
        <w:br w:type="column"/>
      </w:r>
      <w:r>
        <w:rPr>
          <w:sz w:val="25"/>
        </w:rPr>
      </w:r>
    </w:p>
    <w:p>
      <w:pPr>
        <w:spacing w:before="0"/>
        <w:ind w:left="453" w:right="0" w:firstLine="0"/>
        <w:jc w:val="left"/>
        <w:rPr>
          <w:sz w:val="16"/>
        </w:rPr>
      </w:pPr>
      <w:r>
        <w:rPr>
          <w:sz w:val="16"/>
        </w:rPr>
        <w:t>2024-</w:t>
      </w:r>
      <w:r>
        <w:rPr>
          <w:spacing w:val="-5"/>
          <w:w w:val="105"/>
          <w:sz w:val="16"/>
        </w:rPr>
        <w:t>25</w:t>
      </w:r>
    </w:p>
    <w:p>
      <w:pPr>
        <w:spacing w:before="6"/>
        <w:ind w:left="389" w:right="0" w:firstLine="0"/>
        <w:jc w:val="left"/>
        <w:rPr>
          <w:sz w:val="16"/>
        </w:rPr>
      </w:pPr>
      <w:r>
        <w:rPr>
          <w:spacing w:val="-2"/>
          <w:sz w:val="16"/>
        </w:rPr>
        <w:t>Projection</w:t>
      </w:r>
    </w:p>
    <w:p>
      <w:pPr>
        <w:spacing w:line="240" w:lineRule="auto" w:before="9"/>
        <w:rPr>
          <w:sz w:val="25"/>
        </w:rPr>
      </w:pPr>
      <w:r>
        <w:rPr/>
        <w:br w:type="column"/>
      </w:r>
      <w:r>
        <w:rPr>
          <w:sz w:val="25"/>
        </w:rPr>
      </w:r>
    </w:p>
    <w:p>
      <w:pPr>
        <w:spacing w:before="0"/>
        <w:ind w:left="453" w:right="0" w:firstLine="0"/>
        <w:jc w:val="left"/>
        <w:rPr>
          <w:sz w:val="16"/>
        </w:rPr>
      </w:pPr>
      <w:r>
        <w:rPr>
          <w:sz w:val="16"/>
        </w:rPr>
        <w:t>2025-</w:t>
      </w:r>
      <w:r>
        <w:rPr>
          <w:spacing w:val="-5"/>
          <w:w w:val="105"/>
          <w:sz w:val="16"/>
        </w:rPr>
        <w:t>26</w:t>
      </w:r>
    </w:p>
    <w:p>
      <w:pPr>
        <w:spacing w:before="6"/>
        <w:ind w:left="389" w:right="0" w:firstLine="0"/>
        <w:jc w:val="left"/>
        <w:rPr>
          <w:sz w:val="16"/>
        </w:rPr>
      </w:pPr>
      <w:r>
        <w:rPr>
          <w:spacing w:val="-2"/>
          <w:w w:val="105"/>
          <w:sz w:val="16"/>
        </w:rPr>
        <w:t>Projection</w:t>
      </w:r>
    </w:p>
    <w:p>
      <w:pPr>
        <w:spacing w:after="0"/>
        <w:jc w:val="left"/>
        <w:rPr>
          <w:sz w:val="16"/>
        </w:rPr>
        <w:sectPr>
          <w:type w:val="continuous"/>
          <w:pgSz w:w="11910" w:h="16840"/>
          <w:pgMar w:header="0" w:footer="546" w:top="1580" w:bottom="280" w:left="600" w:right="0"/>
          <w:cols w:num="7" w:equalWidth="0">
            <w:col w:w="2549" w:space="40"/>
            <w:col w:w="1124" w:space="39"/>
            <w:col w:w="1144" w:space="40"/>
            <w:col w:w="1103" w:space="39"/>
            <w:col w:w="1189" w:space="40"/>
            <w:col w:w="1124" w:space="40"/>
            <w:col w:w="2839"/>
          </w:cols>
        </w:sectPr>
      </w:pPr>
    </w:p>
    <w:p>
      <w:pPr>
        <w:pStyle w:val="BodyText"/>
        <w:rPr>
          <w:sz w:val="20"/>
        </w:rPr>
      </w:pPr>
    </w:p>
    <w:p>
      <w:pPr>
        <w:pStyle w:val="BodyText"/>
        <w:rPr>
          <w:sz w:val="20"/>
        </w:rPr>
      </w:pPr>
    </w:p>
    <w:p>
      <w:pPr>
        <w:pStyle w:val="BodyText"/>
        <w:spacing w:before="1"/>
        <w:rPr>
          <w:sz w:val="18"/>
        </w:rPr>
      </w:pPr>
    </w:p>
    <w:p>
      <w:pPr>
        <w:pStyle w:val="BodyText"/>
        <w:spacing w:line="259" w:lineRule="auto" w:before="94"/>
        <w:ind w:left="839" w:right="1411"/>
        <w:jc w:val="both"/>
      </w:pPr>
      <w:r>
        <w:rPr/>
        <w:t>Cash</w:t>
      </w:r>
      <w:r>
        <w:rPr>
          <w:spacing w:val="-6"/>
        </w:rPr>
        <w:t> </w:t>
      </w:r>
      <w:r>
        <w:rPr/>
        <w:t>on</w:t>
      </w:r>
      <w:r>
        <w:rPr>
          <w:spacing w:val="-6"/>
        </w:rPr>
        <w:t> </w:t>
      </w:r>
      <w:r>
        <w:rPr/>
        <w:t>hand</w:t>
      </w:r>
      <w:r>
        <w:rPr>
          <w:spacing w:val="-6"/>
        </w:rPr>
        <w:t> </w:t>
      </w:r>
      <w:r>
        <w:rPr/>
        <w:t>as</w:t>
      </w:r>
      <w:r>
        <w:rPr>
          <w:spacing w:val="-5"/>
        </w:rPr>
        <w:t> </w:t>
      </w:r>
      <w:r>
        <w:rPr/>
        <w:t>at</w:t>
      </w:r>
      <w:r>
        <w:rPr>
          <w:spacing w:val="-5"/>
        </w:rPr>
        <w:t> </w:t>
      </w:r>
      <w:r>
        <w:rPr/>
        <w:t>30</w:t>
      </w:r>
      <w:r>
        <w:rPr>
          <w:spacing w:val="-6"/>
        </w:rPr>
        <w:t> </w:t>
      </w:r>
      <w:r>
        <w:rPr/>
        <w:t>June</w:t>
      </w:r>
      <w:r>
        <w:rPr>
          <w:spacing w:val="-6"/>
        </w:rPr>
        <w:t> </w:t>
      </w:r>
      <w:r>
        <w:rPr/>
        <w:t>2023</w:t>
      </w:r>
      <w:r>
        <w:rPr>
          <w:spacing w:val="-6"/>
        </w:rPr>
        <w:t> </w:t>
      </w:r>
      <w:r>
        <w:rPr/>
        <w:t>is</w:t>
      </w:r>
      <w:r>
        <w:rPr>
          <w:spacing w:val="-6"/>
        </w:rPr>
        <w:t> </w:t>
      </w:r>
      <w:r>
        <w:rPr/>
        <w:t>expected</w:t>
      </w:r>
      <w:r>
        <w:rPr>
          <w:spacing w:val="-6"/>
        </w:rPr>
        <w:t> </w:t>
      </w:r>
      <w:r>
        <w:rPr/>
        <w:t>to</w:t>
      </w:r>
      <w:r>
        <w:rPr>
          <w:spacing w:val="-11"/>
        </w:rPr>
        <w:t> </w:t>
      </w:r>
      <w:r>
        <w:rPr/>
        <w:t>be</w:t>
      </w:r>
      <w:r>
        <w:rPr>
          <w:spacing w:val="-6"/>
        </w:rPr>
        <w:t> </w:t>
      </w:r>
      <w:r>
        <w:rPr/>
        <w:t>$199.0</w:t>
      </w:r>
      <w:r>
        <w:rPr>
          <w:spacing w:val="-9"/>
        </w:rPr>
        <w:t> </w:t>
      </w:r>
      <w:r>
        <w:rPr/>
        <w:t>million.</w:t>
      </w:r>
      <w:r>
        <w:rPr>
          <w:spacing w:val="40"/>
        </w:rPr>
        <w:t> </w:t>
      </w:r>
      <w:r>
        <w:rPr/>
        <w:t>Increased</w:t>
      </w:r>
      <w:r>
        <w:rPr>
          <w:spacing w:val="-6"/>
        </w:rPr>
        <w:t> </w:t>
      </w:r>
      <w:r>
        <w:rPr/>
        <w:t>cash</w:t>
      </w:r>
      <w:r>
        <w:rPr>
          <w:spacing w:val="-6"/>
        </w:rPr>
        <w:t> </w:t>
      </w:r>
      <w:r>
        <w:rPr/>
        <w:t>levels</w:t>
      </w:r>
      <w:r>
        <w:rPr>
          <w:spacing w:val="-6"/>
        </w:rPr>
        <w:t> </w:t>
      </w:r>
      <w:r>
        <w:rPr/>
        <w:t>are a</w:t>
      </w:r>
      <w:r>
        <w:rPr>
          <w:spacing w:val="-3"/>
        </w:rPr>
        <w:t> </w:t>
      </w:r>
      <w:r>
        <w:rPr/>
        <w:t>result</w:t>
      </w:r>
      <w:r>
        <w:rPr>
          <w:spacing w:val="-3"/>
        </w:rPr>
        <w:t> </w:t>
      </w:r>
      <w:r>
        <w:rPr/>
        <w:t>of</w:t>
      </w:r>
      <w:r>
        <w:rPr>
          <w:spacing w:val="-4"/>
        </w:rPr>
        <w:t> </w:t>
      </w:r>
      <w:r>
        <w:rPr/>
        <w:t>developer</w:t>
      </w:r>
      <w:r>
        <w:rPr>
          <w:spacing w:val="-4"/>
        </w:rPr>
        <w:t> </w:t>
      </w:r>
      <w:r>
        <w:rPr/>
        <w:t>contributions</w:t>
      </w:r>
      <w:r>
        <w:rPr>
          <w:spacing w:val="-4"/>
        </w:rPr>
        <w:t> </w:t>
      </w:r>
      <w:r>
        <w:rPr/>
        <w:t>and</w:t>
      </w:r>
      <w:r>
        <w:rPr>
          <w:spacing w:val="-4"/>
        </w:rPr>
        <w:t> </w:t>
      </w:r>
      <w:r>
        <w:rPr/>
        <w:t>grants</w:t>
      </w:r>
      <w:r>
        <w:rPr>
          <w:spacing w:val="-4"/>
        </w:rPr>
        <w:t> </w:t>
      </w:r>
      <w:r>
        <w:rPr/>
        <w:t>expected</w:t>
      </w:r>
      <w:r>
        <w:rPr>
          <w:spacing w:val="-4"/>
        </w:rPr>
        <w:t> </w:t>
      </w:r>
      <w:r>
        <w:rPr/>
        <w:t>to</w:t>
      </w:r>
      <w:r>
        <w:rPr>
          <w:spacing w:val="-4"/>
        </w:rPr>
        <w:t> </w:t>
      </w:r>
      <w:r>
        <w:rPr/>
        <w:t>be</w:t>
      </w:r>
      <w:r>
        <w:rPr>
          <w:spacing w:val="-6"/>
        </w:rPr>
        <w:t> </w:t>
      </w:r>
      <w:r>
        <w:rPr/>
        <w:t>received</w:t>
      </w:r>
      <w:r>
        <w:rPr>
          <w:spacing w:val="-3"/>
        </w:rPr>
        <w:t> </w:t>
      </w:r>
      <w:r>
        <w:rPr/>
        <w:t>during</w:t>
      </w:r>
      <w:r>
        <w:rPr>
          <w:spacing w:val="-3"/>
        </w:rPr>
        <w:t> </w:t>
      </w:r>
      <w:r>
        <w:rPr/>
        <w:t>2022-23.</w:t>
      </w:r>
      <w:r>
        <w:rPr>
          <w:spacing w:val="-3"/>
        </w:rPr>
        <w:t> </w:t>
      </w:r>
      <w:r>
        <w:rPr/>
        <w:t>Whilst cash levels are dropping over the course of the four-year plan, liquidity levels remain strong and above agreed risk levels.</w:t>
      </w:r>
    </w:p>
    <w:p>
      <w:pPr>
        <w:pStyle w:val="BodyText"/>
        <w:rPr>
          <w:sz w:val="24"/>
        </w:rPr>
      </w:pPr>
    </w:p>
    <w:p>
      <w:pPr>
        <w:pStyle w:val="BodyText"/>
        <w:spacing w:before="4"/>
        <w:rPr>
          <w:sz w:val="29"/>
        </w:rPr>
      </w:pPr>
    </w:p>
    <w:p>
      <w:pPr>
        <w:pStyle w:val="Heading3"/>
        <w:spacing w:before="0"/>
        <w:ind w:left="1264"/>
      </w:pPr>
      <w:r>
        <w:rPr>
          <w:color w:val="001F5F"/>
        </w:rPr>
        <w:t>5(b).</w:t>
      </w:r>
      <w:r>
        <w:rPr>
          <w:color w:val="001F5F"/>
          <w:spacing w:val="61"/>
        </w:rPr>
        <w:t> </w:t>
      </w:r>
      <w:r>
        <w:rPr>
          <w:color w:val="001F5F"/>
        </w:rPr>
        <w:t>Loan</w:t>
      </w:r>
      <w:r>
        <w:rPr>
          <w:color w:val="001F5F"/>
          <w:spacing w:val="-3"/>
        </w:rPr>
        <w:t> </w:t>
      </w:r>
      <w:r>
        <w:rPr>
          <w:color w:val="001F5F"/>
        </w:rPr>
        <w:t>Borrowings</w:t>
      </w:r>
      <w:r>
        <w:rPr>
          <w:color w:val="001F5F"/>
          <w:spacing w:val="-1"/>
        </w:rPr>
        <w:t> </w:t>
      </w:r>
      <w:r>
        <w:rPr>
          <w:color w:val="001F5F"/>
          <w:spacing w:val="-2"/>
        </w:rPr>
        <w:t>Balance</w:t>
      </w:r>
    </w:p>
    <w:p>
      <w:pPr>
        <w:pStyle w:val="BodyText"/>
        <w:spacing w:before="3"/>
        <w:rPr>
          <w:b/>
        </w:rPr>
      </w:pPr>
    </w:p>
    <w:p>
      <w:pPr>
        <w:spacing w:before="100"/>
        <w:ind w:left="1247" w:right="0" w:firstLine="0"/>
        <w:jc w:val="left"/>
        <w:rPr>
          <w:sz w:val="16"/>
        </w:rPr>
      </w:pPr>
      <w:r>
        <w:rPr/>
        <w:pict>
          <v:group style="position:absolute;margin-left:110.761703pt;margin-top:9.786322pt;width:409.85pt;height:125.15pt;mso-position-horizontal-relative:page;mso-position-vertical-relative:paragraph;z-index:15735296" id="docshapegroup213" coordorigin="2215,196" coordsize="8197,2503">
            <v:shape style="position:absolute;left:2262;top:195;width:8150;height:2456" type="#_x0000_t75" id="docshape214" stroked="false">
              <v:imagedata r:id="rId15" o:title=""/>
            </v:shape>
            <v:rect style="position:absolute;left:2570;top:2110;width:408;height:538" id="docshape215" filled="true" fillcolor="#bebebe" stroked="false">
              <v:fill type="solid"/>
            </v:rect>
            <v:rect style="position:absolute;left:2570;top:2110;width:408;height:538" id="docshape216" filled="false" stroked="true" strokeweight="1.0pt" strokecolor="#ffffff">
              <v:stroke dashstyle="solid"/>
            </v:rect>
            <v:rect style="position:absolute;left:3588;top:1973;width:408;height:675" id="docshape217" filled="true" fillcolor="#bebebe" stroked="false">
              <v:fill type="solid"/>
            </v:rect>
            <v:rect style="position:absolute;left:3588;top:1973;width:408;height:675" id="docshape218" filled="false" stroked="true" strokeweight="1pt" strokecolor="#ffffff">
              <v:stroke dashstyle="solid"/>
            </v:rect>
            <v:rect style="position:absolute;left:4606;top:1692;width:408;height:957" id="docshape219" filled="true" fillcolor="#bebebe" stroked="false">
              <v:fill type="solid"/>
            </v:rect>
            <v:rect style="position:absolute;left:4606;top:1692;width:408;height:957" id="docshape220" filled="false" stroked="true" strokeweight="1pt" strokecolor="#ffffff">
              <v:stroke dashstyle="solid"/>
            </v:rect>
            <v:rect style="position:absolute;left:5624;top:1499;width:408;height:1149" id="docshape221" filled="true" fillcolor="#001f5f" stroked="false">
              <v:fill type="solid"/>
            </v:rect>
            <v:rect style="position:absolute;left:5624;top:1499;width:408;height:1149" id="docshape222" filled="false" stroked="true" strokeweight=".75pt" strokecolor="#ffffff">
              <v:stroke dashstyle="solid"/>
            </v:rect>
            <v:rect style="position:absolute;left:6642;top:1034;width:408;height:1615" id="docshape223" filled="true" fillcolor="#001f5f" stroked="false">
              <v:fill type="solid"/>
            </v:rect>
            <v:rect style="position:absolute;left:6642;top:1034;width:408;height:1615" id="docshape224" filled="false" stroked="true" strokeweight=".75pt" strokecolor="#ffffff">
              <v:stroke dashstyle="solid"/>
            </v:rect>
            <v:rect style="position:absolute;left:7660;top:954;width:408;height:1695" id="docshape225" filled="true" fillcolor="#001f5f" stroked="false">
              <v:fill type="solid"/>
            </v:rect>
            <v:rect style="position:absolute;left:7660;top:954;width:408;height:1695" id="docshape226" filled="false" stroked="true" strokeweight=".75pt" strokecolor="#ffffff">
              <v:stroke dashstyle="solid"/>
            </v:rect>
            <v:rect style="position:absolute;left:8678;top:992;width:408;height:1656" id="docshape227" filled="true" fillcolor="#001f5f" stroked="false">
              <v:fill type="solid"/>
            </v:rect>
            <v:rect style="position:absolute;left:8678;top:992;width:408;height:1656" id="docshape228" filled="false" stroked="true" strokeweight=".75pt" strokecolor="#ffffff">
              <v:stroke dashstyle="solid"/>
            </v:rect>
            <v:rect style="position:absolute;left:9696;top:1036;width:408;height:1613" id="docshape229" filled="true" fillcolor="#001f5f" stroked="false">
              <v:fill type="solid"/>
            </v:rect>
            <v:rect style="position:absolute;left:9696;top:1036;width:408;height:1613" id="docshape230" filled="false" stroked="true" strokeweight="1pt" strokecolor="#ffffff">
              <v:stroke dashstyle="solid"/>
            </v:rect>
            <v:line style="position:absolute" from="2265,2649" to="2265,198" stroked="true" strokeweight=".25pt" strokecolor="#000000">
              <v:stroke dashstyle="solid"/>
            </v:line>
            <v:shape style="position:absolute;left:2215;top:198;width:50;height:2451" id="docshape231" coordorigin="2215,198" coordsize="50,2451" path="m2215,2649l2265,2649m2215,2240l2265,2240m2215,1832l2265,1832m2215,1424l2265,1424m2215,1016l2265,1016m2215,608l2265,608m2215,198l2265,198e" filled="false" stroked="true" strokeweight=".25pt" strokecolor="#000000">
              <v:path arrowok="t"/>
              <v:stroke dashstyle="solid"/>
            </v:shape>
            <v:shape style="position:absolute;left:2265;top:2648;width:8145;height:50" id="docshape232" coordorigin="2265,2649" coordsize="8145,50" path="m2265,2649l10409,2649m2265,2649l2265,2699m3283,2649l3283,2699m4301,2649l4301,2699m5318,2649l5318,2699m6336,2649l6336,2699m7356,2649l7356,2699m8374,2649l8374,2699m9391,2649l9391,2699m10409,2649l10409,2699e" filled="false" stroked="true" strokeweight=".25pt" strokecolor="#000000">
              <v:path arrowok="t"/>
              <v:stroke dashstyle="solid"/>
            </v:shape>
            <v:shape style="position:absolute;left:6639;top:760;width:432;height:185" type="#_x0000_t202" id="docshape233" filled="false" stroked="false">
              <v:textbox inset="0,0,0,0">
                <w:txbxContent>
                  <w:p>
                    <w:pPr>
                      <w:spacing w:before="0"/>
                      <w:ind w:left="0" w:right="0" w:firstLine="0"/>
                      <w:jc w:val="left"/>
                      <w:rPr>
                        <w:sz w:val="16"/>
                      </w:rPr>
                    </w:pPr>
                    <w:r>
                      <w:rPr>
                        <w:spacing w:val="-2"/>
                        <w:w w:val="105"/>
                        <w:sz w:val="16"/>
                      </w:rPr>
                      <w:t>197.7</w:t>
                    </w:r>
                  </w:p>
                </w:txbxContent>
              </v:textbox>
              <w10:wrap type="none"/>
            </v:shape>
            <v:shape style="position:absolute;left:7657;top:620;width:432;height:185" type="#_x0000_t202" id="docshape234" filled="false" stroked="false">
              <v:textbox inset="0,0,0,0">
                <w:txbxContent>
                  <w:p>
                    <w:pPr>
                      <w:spacing w:before="0"/>
                      <w:ind w:left="0" w:right="0" w:firstLine="0"/>
                      <w:jc w:val="left"/>
                      <w:rPr>
                        <w:sz w:val="16"/>
                      </w:rPr>
                    </w:pPr>
                    <w:r>
                      <w:rPr>
                        <w:spacing w:val="-2"/>
                        <w:w w:val="105"/>
                        <w:sz w:val="16"/>
                      </w:rPr>
                      <w:t>207.4</w:t>
                    </w:r>
                  </w:p>
                </w:txbxContent>
              </v:textbox>
              <w10:wrap type="none"/>
            </v:shape>
            <v:shape style="position:absolute;left:8675;top:719;width:432;height:185" type="#_x0000_t202" id="docshape235" filled="false" stroked="false">
              <v:textbox inset="0,0,0,0">
                <w:txbxContent>
                  <w:p>
                    <w:pPr>
                      <w:spacing w:before="0"/>
                      <w:ind w:left="0" w:right="0" w:firstLine="0"/>
                      <w:jc w:val="left"/>
                      <w:rPr>
                        <w:sz w:val="16"/>
                      </w:rPr>
                    </w:pPr>
                    <w:r>
                      <w:rPr>
                        <w:spacing w:val="-2"/>
                        <w:w w:val="105"/>
                        <w:sz w:val="16"/>
                      </w:rPr>
                      <w:t>202.7</w:t>
                    </w:r>
                  </w:p>
                </w:txbxContent>
              </v:textbox>
              <w10:wrap type="none"/>
            </v:shape>
            <v:shape style="position:absolute;left:9693;top:762;width:432;height:185" type="#_x0000_t202" id="docshape236" filled="false" stroked="false">
              <v:textbox inset="0,0,0,0">
                <w:txbxContent>
                  <w:p>
                    <w:pPr>
                      <w:spacing w:before="0"/>
                      <w:ind w:left="0" w:right="0" w:firstLine="0"/>
                      <w:jc w:val="left"/>
                      <w:rPr>
                        <w:sz w:val="16"/>
                      </w:rPr>
                    </w:pPr>
                    <w:r>
                      <w:rPr>
                        <w:spacing w:val="-2"/>
                        <w:w w:val="105"/>
                        <w:sz w:val="16"/>
                      </w:rPr>
                      <w:t>197.4</w:t>
                    </w:r>
                  </w:p>
                </w:txbxContent>
              </v:textbox>
              <w10:wrap type="none"/>
            </v:shape>
            <v:shape style="position:absolute;left:5621;top:1226;width:432;height:185" type="#_x0000_t202" id="docshape237" filled="false" stroked="false">
              <v:textbox inset="0,0,0,0">
                <w:txbxContent>
                  <w:p>
                    <w:pPr>
                      <w:spacing w:before="0"/>
                      <w:ind w:left="0" w:right="0" w:firstLine="0"/>
                      <w:jc w:val="left"/>
                      <w:rPr>
                        <w:sz w:val="16"/>
                      </w:rPr>
                    </w:pPr>
                    <w:r>
                      <w:rPr>
                        <w:spacing w:val="-2"/>
                        <w:w w:val="105"/>
                        <w:sz w:val="16"/>
                      </w:rPr>
                      <w:t>140.7</w:t>
                    </w:r>
                  </w:p>
                </w:txbxContent>
              </v:textbox>
              <w10:wrap type="none"/>
            </v:shape>
            <v:shape style="position:absolute;left:4603;top:1418;width:432;height:185" type="#_x0000_t202" id="docshape238" filled="false" stroked="false">
              <v:textbox inset="0,0,0,0">
                <w:txbxContent>
                  <w:p>
                    <w:pPr>
                      <w:spacing w:before="0"/>
                      <w:ind w:left="0" w:right="0" w:firstLine="0"/>
                      <w:jc w:val="left"/>
                      <w:rPr>
                        <w:sz w:val="16"/>
                      </w:rPr>
                    </w:pPr>
                    <w:r>
                      <w:rPr>
                        <w:spacing w:val="-2"/>
                        <w:w w:val="105"/>
                        <w:sz w:val="16"/>
                      </w:rPr>
                      <w:t>117.1</w:t>
                    </w:r>
                  </w:p>
                </w:txbxContent>
              </v:textbox>
              <w10:wrap type="none"/>
            </v:shape>
            <v:shape style="position:absolute;left:2613;top:1837;width:341;height:185" type="#_x0000_t202" id="docshape239" filled="false" stroked="false">
              <v:textbox inset="0,0,0,0">
                <w:txbxContent>
                  <w:p>
                    <w:pPr>
                      <w:spacing w:before="0"/>
                      <w:ind w:left="0" w:right="0" w:firstLine="0"/>
                      <w:jc w:val="left"/>
                      <w:rPr>
                        <w:sz w:val="16"/>
                      </w:rPr>
                    </w:pPr>
                    <w:r>
                      <w:rPr>
                        <w:spacing w:val="-4"/>
                        <w:w w:val="105"/>
                        <w:sz w:val="16"/>
                      </w:rPr>
                      <w:t>65.8</w:t>
                    </w:r>
                  </w:p>
                </w:txbxContent>
              </v:textbox>
              <w10:wrap type="none"/>
            </v:shape>
            <v:shape style="position:absolute;left:3630;top:1700;width:341;height:185" type="#_x0000_t202" id="docshape240" filled="false" stroked="false">
              <v:textbox inset="0,0,0,0">
                <w:txbxContent>
                  <w:p>
                    <w:pPr>
                      <w:spacing w:before="0"/>
                      <w:ind w:left="0" w:right="0" w:firstLine="0"/>
                      <w:jc w:val="left"/>
                      <w:rPr>
                        <w:sz w:val="16"/>
                      </w:rPr>
                    </w:pPr>
                    <w:r>
                      <w:rPr>
                        <w:spacing w:val="-4"/>
                        <w:w w:val="105"/>
                        <w:sz w:val="16"/>
                      </w:rPr>
                      <w:t>82.6</w:t>
                    </w:r>
                  </w:p>
                </w:txbxContent>
              </v:textbox>
              <w10:wrap type="none"/>
            </v:shape>
            <w10:wrap type="none"/>
          </v:group>
        </w:pict>
      </w:r>
      <w:r>
        <w:rPr>
          <w:spacing w:val="-5"/>
          <w:w w:val="105"/>
          <w:sz w:val="16"/>
        </w:rPr>
        <w:t>300</w:t>
      </w:r>
    </w:p>
    <w:p>
      <w:pPr>
        <w:pStyle w:val="BodyText"/>
        <w:spacing w:before="6"/>
        <w:rPr>
          <w:sz w:val="19"/>
        </w:rPr>
      </w:pPr>
    </w:p>
    <w:p>
      <w:pPr>
        <w:spacing w:before="0"/>
        <w:ind w:left="1247" w:right="0" w:firstLine="0"/>
        <w:jc w:val="left"/>
        <w:rPr>
          <w:sz w:val="16"/>
        </w:rPr>
      </w:pPr>
      <w:r>
        <w:rPr>
          <w:spacing w:val="-5"/>
          <w:w w:val="105"/>
          <w:sz w:val="16"/>
        </w:rPr>
        <w:t>250</w:t>
      </w:r>
    </w:p>
    <w:p>
      <w:pPr>
        <w:pStyle w:val="BodyText"/>
        <w:spacing w:before="6"/>
        <w:rPr>
          <w:sz w:val="19"/>
        </w:rPr>
      </w:pPr>
    </w:p>
    <w:p>
      <w:pPr>
        <w:spacing w:before="0"/>
        <w:ind w:left="1247" w:right="0" w:firstLine="0"/>
        <w:jc w:val="left"/>
        <w:rPr>
          <w:sz w:val="16"/>
        </w:rPr>
      </w:pPr>
      <w:r>
        <w:rPr/>
        <w:pict>
          <v:shape style="position:absolute;margin-left:81.806480pt;margin-top:13.70152pt;width:12.35pt;height:12.2pt;mso-position-horizontal-relative:page;mso-position-vertical-relative:paragraph;z-index:15736320" type="#_x0000_t202" id="docshape241" filled="false" stroked="false">
            <v:textbox inset="0,0,0,0" style="layout-flow:vertical;mso-layout-flow-alt:bottom-to-top">
              <w:txbxContent>
                <w:p>
                  <w:pPr>
                    <w:spacing w:before="19"/>
                    <w:ind w:left="20" w:right="0" w:firstLine="0"/>
                    <w:jc w:val="left"/>
                    <w:rPr>
                      <w:rFonts w:ascii="Arial Narrow"/>
                      <w:sz w:val="18"/>
                    </w:rPr>
                  </w:pPr>
                  <w:r>
                    <w:rPr>
                      <w:rFonts w:ascii="Arial Narrow"/>
                      <w:spacing w:val="-5"/>
                      <w:sz w:val="18"/>
                    </w:rPr>
                    <w:t>$m</w:t>
                  </w:r>
                </w:p>
              </w:txbxContent>
            </v:textbox>
            <w10:wrap type="none"/>
          </v:shape>
        </w:pict>
      </w:r>
      <w:r>
        <w:rPr>
          <w:spacing w:val="-5"/>
          <w:w w:val="105"/>
          <w:sz w:val="16"/>
        </w:rPr>
        <w:t>200</w:t>
      </w:r>
    </w:p>
    <w:p>
      <w:pPr>
        <w:pStyle w:val="BodyText"/>
        <w:spacing w:before="6"/>
        <w:rPr>
          <w:sz w:val="19"/>
        </w:rPr>
      </w:pPr>
    </w:p>
    <w:p>
      <w:pPr>
        <w:spacing w:before="0"/>
        <w:ind w:left="1247" w:right="0" w:firstLine="0"/>
        <w:jc w:val="left"/>
        <w:rPr>
          <w:sz w:val="16"/>
        </w:rPr>
      </w:pPr>
      <w:r>
        <w:rPr>
          <w:spacing w:val="-5"/>
          <w:w w:val="105"/>
          <w:sz w:val="16"/>
        </w:rPr>
        <w:t>150</w:t>
      </w:r>
    </w:p>
    <w:p>
      <w:pPr>
        <w:pStyle w:val="BodyText"/>
        <w:spacing w:before="6"/>
        <w:rPr>
          <w:sz w:val="19"/>
        </w:rPr>
      </w:pPr>
    </w:p>
    <w:p>
      <w:pPr>
        <w:spacing w:before="0"/>
        <w:ind w:left="1247" w:right="0" w:firstLine="0"/>
        <w:jc w:val="left"/>
        <w:rPr>
          <w:sz w:val="16"/>
        </w:rPr>
      </w:pPr>
      <w:r>
        <w:rPr>
          <w:spacing w:val="-5"/>
          <w:w w:val="105"/>
          <w:sz w:val="16"/>
        </w:rPr>
        <w:t>100</w:t>
      </w:r>
    </w:p>
    <w:p>
      <w:pPr>
        <w:pStyle w:val="BodyText"/>
        <w:spacing w:before="6"/>
        <w:rPr>
          <w:sz w:val="19"/>
        </w:rPr>
      </w:pPr>
    </w:p>
    <w:p>
      <w:pPr>
        <w:spacing w:before="0"/>
        <w:ind w:left="1339" w:right="0" w:firstLine="0"/>
        <w:jc w:val="left"/>
        <w:rPr>
          <w:sz w:val="16"/>
        </w:rPr>
      </w:pPr>
      <w:r>
        <w:rPr>
          <w:spacing w:val="-5"/>
          <w:w w:val="105"/>
          <w:sz w:val="16"/>
        </w:rPr>
        <w:t>50</w:t>
      </w:r>
    </w:p>
    <w:p>
      <w:pPr>
        <w:pStyle w:val="BodyText"/>
        <w:spacing w:before="9"/>
        <w:rPr>
          <w:sz w:val="10"/>
        </w:rPr>
      </w:pPr>
    </w:p>
    <w:p>
      <w:pPr>
        <w:spacing w:after="0"/>
        <w:rPr>
          <w:sz w:val="10"/>
        </w:rPr>
        <w:sectPr>
          <w:type w:val="continuous"/>
          <w:pgSz w:w="11910" w:h="16840"/>
          <w:pgMar w:header="0" w:footer="546" w:top="1580" w:bottom="280" w:left="600" w:right="0"/>
        </w:sectPr>
      </w:pPr>
    </w:p>
    <w:p>
      <w:pPr>
        <w:spacing w:before="100"/>
        <w:ind w:left="478" w:right="0" w:firstLine="0"/>
        <w:jc w:val="center"/>
        <w:rPr>
          <w:sz w:val="16"/>
        </w:rPr>
      </w:pPr>
      <w:r>
        <w:rPr>
          <w:w w:val="103"/>
          <w:sz w:val="16"/>
        </w:rPr>
        <w:t>0</w:t>
      </w:r>
    </w:p>
    <w:p>
      <w:pPr>
        <w:spacing w:before="13"/>
        <w:ind w:left="1870" w:right="0" w:firstLine="0"/>
        <w:jc w:val="center"/>
        <w:rPr>
          <w:sz w:val="16"/>
        </w:rPr>
      </w:pPr>
      <w:r>
        <w:rPr>
          <w:sz w:val="16"/>
        </w:rPr>
        <w:t>2018-</w:t>
      </w:r>
      <w:r>
        <w:rPr>
          <w:spacing w:val="-7"/>
          <w:w w:val="105"/>
          <w:sz w:val="16"/>
        </w:rPr>
        <w:t>19</w:t>
      </w:r>
    </w:p>
    <w:p>
      <w:pPr>
        <w:spacing w:before="6"/>
        <w:ind w:left="1871" w:right="0" w:firstLine="0"/>
        <w:jc w:val="center"/>
        <w:rPr>
          <w:sz w:val="16"/>
        </w:rPr>
      </w:pPr>
      <w:r>
        <w:rPr>
          <w:spacing w:val="-2"/>
          <w:w w:val="105"/>
          <w:sz w:val="16"/>
        </w:rPr>
        <w:t>Actual</w:t>
      </w:r>
    </w:p>
    <w:p>
      <w:pPr>
        <w:spacing w:line="240" w:lineRule="auto" w:before="9"/>
        <w:rPr>
          <w:sz w:val="25"/>
        </w:rPr>
      </w:pPr>
      <w:r>
        <w:rPr/>
        <w:br w:type="column"/>
      </w:r>
      <w:r>
        <w:rPr>
          <w:sz w:val="25"/>
        </w:rPr>
      </w:r>
    </w:p>
    <w:p>
      <w:pPr>
        <w:spacing w:before="1"/>
        <w:ind w:left="372" w:right="0" w:firstLine="0"/>
        <w:jc w:val="left"/>
        <w:rPr>
          <w:sz w:val="16"/>
        </w:rPr>
      </w:pPr>
      <w:r>
        <w:rPr>
          <w:sz w:val="16"/>
        </w:rPr>
        <w:t>2019-</w:t>
      </w:r>
      <w:r>
        <w:rPr>
          <w:spacing w:val="-7"/>
          <w:w w:val="105"/>
          <w:sz w:val="16"/>
        </w:rPr>
        <w:t>20</w:t>
      </w:r>
    </w:p>
    <w:p>
      <w:pPr>
        <w:spacing w:before="6"/>
        <w:ind w:left="446" w:right="0" w:firstLine="0"/>
        <w:jc w:val="left"/>
        <w:rPr>
          <w:sz w:val="16"/>
        </w:rPr>
      </w:pPr>
      <w:r>
        <w:rPr>
          <w:spacing w:val="-2"/>
          <w:w w:val="105"/>
          <w:sz w:val="16"/>
        </w:rPr>
        <w:t>Actual</w:t>
      </w:r>
    </w:p>
    <w:p>
      <w:pPr>
        <w:spacing w:line="240" w:lineRule="auto" w:before="9"/>
        <w:rPr>
          <w:sz w:val="25"/>
        </w:rPr>
      </w:pPr>
      <w:r>
        <w:rPr/>
        <w:br w:type="column"/>
      </w:r>
      <w:r>
        <w:rPr>
          <w:sz w:val="25"/>
        </w:rPr>
      </w:r>
    </w:p>
    <w:p>
      <w:pPr>
        <w:spacing w:before="1"/>
        <w:ind w:left="372" w:right="0" w:firstLine="0"/>
        <w:jc w:val="left"/>
        <w:rPr>
          <w:sz w:val="16"/>
        </w:rPr>
      </w:pPr>
      <w:r>
        <w:rPr>
          <w:sz w:val="16"/>
        </w:rPr>
        <w:t>2020-</w:t>
      </w:r>
      <w:r>
        <w:rPr>
          <w:spacing w:val="-7"/>
          <w:w w:val="105"/>
          <w:sz w:val="16"/>
        </w:rPr>
        <w:t>21</w:t>
      </w:r>
    </w:p>
    <w:p>
      <w:pPr>
        <w:spacing w:before="6"/>
        <w:ind w:left="446" w:right="0" w:firstLine="0"/>
        <w:jc w:val="left"/>
        <w:rPr>
          <w:sz w:val="16"/>
        </w:rPr>
      </w:pPr>
      <w:r>
        <w:rPr>
          <w:spacing w:val="-2"/>
          <w:w w:val="105"/>
          <w:sz w:val="16"/>
        </w:rPr>
        <w:t>Actual</w:t>
      </w:r>
    </w:p>
    <w:p>
      <w:pPr>
        <w:spacing w:line="240" w:lineRule="auto" w:before="9"/>
        <w:rPr>
          <w:sz w:val="25"/>
        </w:rPr>
      </w:pPr>
      <w:r>
        <w:rPr/>
        <w:br w:type="column"/>
      </w:r>
      <w:r>
        <w:rPr>
          <w:sz w:val="25"/>
        </w:rPr>
      </w:r>
    </w:p>
    <w:p>
      <w:pPr>
        <w:spacing w:before="1"/>
        <w:ind w:left="372" w:right="0" w:firstLine="0"/>
        <w:jc w:val="left"/>
        <w:rPr>
          <w:sz w:val="16"/>
        </w:rPr>
      </w:pPr>
      <w:r>
        <w:rPr>
          <w:sz w:val="16"/>
        </w:rPr>
        <w:t>2021-</w:t>
      </w:r>
      <w:r>
        <w:rPr>
          <w:spacing w:val="-7"/>
          <w:w w:val="105"/>
          <w:sz w:val="16"/>
        </w:rPr>
        <w:t>22</w:t>
      </w:r>
    </w:p>
    <w:p>
      <w:pPr>
        <w:spacing w:before="6"/>
        <w:ind w:left="414" w:right="0" w:firstLine="0"/>
        <w:jc w:val="left"/>
        <w:rPr>
          <w:sz w:val="16"/>
        </w:rPr>
      </w:pPr>
      <w:r>
        <w:rPr>
          <w:spacing w:val="-2"/>
          <w:w w:val="105"/>
          <w:sz w:val="16"/>
        </w:rPr>
        <w:t>Budget</w:t>
      </w:r>
    </w:p>
    <w:p>
      <w:pPr>
        <w:spacing w:line="240" w:lineRule="auto" w:before="9"/>
        <w:rPr>
          <w:sz w:val="25"/>
        </w:rPr>
      </w:pPr>
      <w:r>
        <w:rPr/>
        <w:br w:type="column"/>
      </w:r>
      <w:r>
        <w:rPr>
          <w:sz w:val="25"/>
        </w:rPr>
      </w:r>
    </w:p>
    <w:p>
      <w:pPr>
        <w:spacing w:before="1"/>
        <w:ind w:left="373" w:right="0" w:firstLine="0"/>
        <w:jc w:val="left"/>
        <w:rPr>
          <w:sz w:val="16"/>
        </w:rPr>
      </w:pPr>
      <w:r>
        <w:rPr>
          <w:sz w:val="16"/>
        </w:rPr>
        <w:t>2022-</w:t>
      </w:r>
      <w:r>
        <w:rPr>
          <w:spacing w:val="-5"/>
          <w:w w:val="105"/>
          <w:sz w:val="16"/>
        </w:rPr>
        <w:t>23</w:t>
      </w:r>
    </w:p>
    <w:p>
      <w:pPr>
        <w:spacing w:before="6"/>
        <w:ind w:left="309" w:right="0" w:firstLine="0"/>
        <w:jc w:val="left"/>
        <w:rPr>
          <w:sz w:val="16"/>
        </w:rPr>
      </w:pPr>
      <w:r>
        <w:rPr>
          <w:spacing w:val="-2"/>
          <w:sz w:val="16"/>
        </w:rPr>
        <w:t>Projection</w:t>
      </w:r>
    </w:p>
    <w:p>
      <w:pPr>
        <w:spacing w:line="240" w:lineRule="auto" w:before="9"/>
        <w:rPr>
          <w:sz w:val="25"/>
        </w:rPr>
      </w:pPr>
      <w:r>
        <w:rPr/>
        <w:br w:type="column"/>
      </w:r>
      <w:r>
        <w:rPr>
          <w:sz w:val="25"/>
        </w:rPr>
      </w:r>
    </w:p>
    <w:p>
      <w:pPr>
        <w:spacing w:before="1"/>
        <w:ind w:left="307" w:right="0" w:firstLine="0"/>
        <w:jc w:val="left"/>
        <w:rPr>
          <w:sz w:val="16"/>
        </w:rPr>
      </w:pPr>
      <w:r>
        <w:rPr>
          <w:sz w:val="16"/>
        </w:rPr>
        <w:t>2023-</w:t>
      </w:r>
      <w:r>
        <w:rPr>
          <w:spacing w:val="-5"/>
          <w:w w:val="105"/>
          <w:sz w:val="16"/>
        </w:rPr>
        <w:t>24</w:t>
      </w:r>
    </w:p>
    <w:p>
      <w:pPr>
        <w:spacing w:before="6"/>
        <w:ind w:left="243" w:right="0" w:firstLine="0"/>
        <w:jc w:val="left"/>
        <w:rPr>
          <w:sz w:val="16"/>
        </w:rPr>
      </w:pPr>
      <w:r>
        <w:rPr>
          <w:spacing w:val="-2"/>
          <w:sz w:val="16"/>
        </w:rPr>
        <w:t>Projection</w:t>
      </w:r>
    </w:p>
    <w:p>
      <w:pPr>
        <w:spacing w:line="240" w:lineRule="auto" w:before="9"/>
        <w:rPr>
          <w:sz w:val="25"/>
        </w:rPr>
      </w:pPr>
      <w:r>
        <w:rPr/>
        <w:br w:type="column"/>
      </w:r>
      <w:r>
        <w:rPr>
          <w:sz w:val="25"/>
        </w:rPr>
      </w:r>
    </w:p>
    <w:p>
      <w:pPr>
        <w:spacing w:before="1"/>
        <w:ind w:left="307" w:right="0" w:firstLine="0"/>
        <w:jc w:val="left"/>
        <w:rPr>
          <w:sz w:val="16"/>
        </w:rPr>
      </w:pPr>
      <w:r>
        <w:rPr>
          <w:sz w:val="16"/>
        </w:rPr>
        <w:t>2024-</w:t>
      </w:r>
      <w:r>
        <w:rPr>
          <w:spacing w:val="-5"/>
          <w:w w:val="105"/>
          <w:sz w:val="16"/>
        </w:rPr>
        <w:t>25</w:t>
      </w:r>
    </w:p>
    <w:p>
      <w:pPr>
        <w:spacing w:before="6"/>
        <w:ind w:left="243" w:right="0" w:firstLine="0"/>
        <w:jc w:val="left"/>
        <w:rPr>
          <w:sz w:val="16"/>
        </w:rPr>
      </w:pPr>
      <w:r>
        <w:rPr>
          <w:spacing w:val="-2"/>
          <w:sz w:val="16"/>
        </w:rPr>
        <w:t>Projection</w:t>
      </w:r>
    </w:p>
    <w:p>
      <w:pPr>
        <w:spacing w:line="240" w:lineRule="auto" w:before="9"/>
        <w:rPr>
          <w:sz w:val="25"/>
        </w:rPr>
      </w:pPr>
      <w:r>
        <w:rPr/>
        <w:br w:type="column"/>
      </w:r>
      <w:r>
        <w:rPr>
          <w:sz w:val="25"/>
        </w:rPr>
      </w:r>
    </w:p>
    <w:p>
      <w:pPr>
        <w:spacing w:before="1"/>
        <w:ind w:left="307" w:right="0" w:firstLine="0"/>
        <w:jc w:val="left"/>
        <w:rPr>
          <w:sz w:val="16"/>
        </w:rPr>
      </w:pPr>
      <w:r>
        <w:rPr>
          <w:sz w:val="16"/>
        </w:rPr>
        <w:t>2025-</w:t>
      </w:r>
      <w:r>
        <w:rPr>
          <w:spacing w:val="-5"/>
          <w:w w:val="105"/>
          <w:sz w:val="16"/>
        </w:rPr>
        <w:t>26</w:t>
      </w:r>
    </w:p>
    <w:p>
      <w:pPr>
        <w:spacing w:before="6"/>
        <w:ind w:left="243" w:right="0" w:firstLine="0"/>
        <w:jc w:val="left"/>
        <w:rPr>
          <w:sz w:val="16"/>
        </w:rPr>
      </w:pPr>
      <w:r>
        <w:rPr>
          <w:spacing w:val="-2"/>
          <w:w w:val="105"/>
          <w:sz w:val="16"/>
        </w:rPr>
        <w:t>Projection</w:t>
      </w:r>
    </w:p>
    <w:p>
      <w:pPr>
        <w:spacing w:after="0"/>
        <w:jc w:val="left"/>
        <w:rPr>
          <w:sz w:val="16"/>
        </w:rPr>
        <w:sectPr>
          <w:type w:val="continuous"/>
          <w:pgSz w:w="11910" w:h="16840"/>
          <w:pgMar w:header="0" w:footer="546" w:top="1580" w:bottom="280" w:left="600" w:right="0"/>
          <w:cols w:num="8" w:equalWidth="0">
            <w:col w:w="2476" w:space="40"/>
            <w:col w:w="978" w:space="39"/>
            <w:col w:w="978" w:space="40"/>
            <w:col w:w="978" w:space="40"/>
            <w:col w:w="1044" w:space="40"/>
            <w:col w:w="979" w:space="39"/>
            <w:col w:w="979" w:space="39"/>
            <w:col w:w="2621"/>
          </w:cols>
        </w:sectPr>
      </w:pPr>
    </w:p>
    <w:p>
      <w:pPr>
        <w:pStyle w:val="BodyText"/>
        <w:rPr>
          <w:sz w:val="20"/>
        </w:rPr>
      </w:pPr>
    </w:p>
    <w:p>
      <w:pPr>
        <w:pStyle w:val="BodyText"/>
        <w:rPr>
          <w:sz w:val="20"/>
        </w:rPr>
      </w:pPr>
    </w:p>
    <w:p>
      <w:pPr>
        <w:pStyle w:val="BodyText"/>
        <w:spacing w:before="8"/>
      </w:pPr>
    </w:p>
    <w:p>
      <w:pPr>
        <w:pStyle w:val="BodyText"/>
        <w:spacing w:line="259" w:lineRule="auto"/>
        <w:ind w:left="840" w:right="1410"/>
        <w:jc w:val="both"/>
      </w:pPr>
      <w:r>
        <w:rPr/>
        <w:t>Total</w:t>
      </w:r>
      <w:r>
        <w:rPr>
          <w:spacing w:val="-4"/>
        </w:rPr>
        <w:t> </w:t>
      </w:r>
      <w:r>
        <w:rPr/>
        <w:t>new</w:t>
      </w:r>
      <w:r>
        <w:rPr>
          <w:spacing w:val="-4"/>
        </w:rPr>
        <w:t> </w:t>
      </w:r>
      <w:r>
        <w:rPr/>
        <w:t>borrowings</w:t>
      </w:r>
      <w:r>
        <w:rPr>
          <w:spacing w:val="-5"/>
        </w:rPr>
        <w:t> </w:t>
      </w:r>
      <w:r>
        <w:rPr/>
        <w:t>for</w:t>
      </w:r>
      <w:r>
        <w:rPr>
          <w:spacing w:val="-4"/>
        </w:rPr>
        <w:t> </w:t>
      </w:r>
      <w:r>
        <w:rPr/>
        <w:t>2022-23</w:t>
      </w:r>
      <w:r>
        <w:rPr>
          <w:spacing w:val="-3"/>
        </w:rPr>
        <w:t> </w:t>
      </w:r>
      <w:r>
        <w:rPr/>
        <w:t>are</w:t>
      </w:r>
      <w:r>
        <w:rPr>
          <w:spacing w:val="-5"/>
        </w:rPr>
        <w:t> </w:t>
      </w:r>
      <w:r>
        <w:rPr/>
        <w:t>expected</w:t>
      </w:r>
      <w:r>
        <w:rPr>
          <w:spacing w:val="-3"/>
        </w:rPr>
        <w:t> </w:t>
      </w:r>
      <w:r>
        <w:rPr/>
        <w:t>to</w:t>
      </w:r>
      <w:r>
        <w:rPr>
          <w:spacing w:val="-5"/>
        </w:rPr>
        <w:t> </w:t>
      </w:r>
      <w:r>
        <w:rPr/>
        <w:t>be</w:t>
      </w:r>
      <w:r>
        <w:rPr>
          <w:spacing w:val="-3"/>
        </w:rPr>
        <w:t> </w:t>
      </w:r>
      <w:r>
        <w:rPr/>
        <w:t>$71.3</w:t>
      </w:r>
      <w:r>
        <w:rPr>
          <w:spacing w:val="-5"/>
        </w:rPr>
        <w:t> </w:t>
      </w:r>
      <w:r>
        <w:rPr/>
        <w:t>million</w:t>
      </w:r>
      <w:r>
        <w:rPr>
          <w:spacing w:val="-3"/>
        </w:rPr>
        <w:t> </w:t>
      </w:r>
      <w:r>
        <w:rPr/>
        <w:t>($14.8</w:t>
      </w:r>
      <w:r>
        <w:rPr>
          <w:spacing w:val="-5"/>
        </w:rPr>
        <w:t> </w:t>
      </w:r>
      <w:r>
        <w:rPr/>
        <w:t>million</w:t>
      </w:r>
      <w:r>
        <w:rPr>
          <w:spacing w:val="-3"/>
        </w:rPr>
        <w:t> </w:t>
      </w:r>
      <w:r>
        <w:rPr/>
        <w:t>of</w:t>
      </w:r>
      <w:r>
        <w:rPr>
          <w:spacing w:val="-2"/>
        </w:rPr>
        <w:t> </w:t>
      </w:r>
      <w:r>
        <w:rPr/>
        <w:t>which</w:t>
      </w:r>
      <w:r>
        <w:rPr>
          <w:spacing w:val="-3"/>
        </w:rPr>
        <w:t> </w:t>
      </w:r>
      <w:r>
        <w:rPr/>
        <w:t>are carried over from prior years). This</w:t>
      </w:r>
      <w:r>
        <w:rPr>
          <w:spacing w:val="-1"/>
        </w:rPr>
        <w:t> </w:t>
      </w:r>
      <w:r>
        <w:rPr/>
        <w:t>will result in</w:t>
      </w:r>
      <w:r>
        <w:rPr>
          <w:spacing w:val="-2"/>
        </w:rPr>
        <w:t> </w:t>
      </w:r>
      <w:r>
        <w:rPr/>
        <w:t>a</w:t>
      </w:r>
      <w:r>
        <w:rPr>
          <w:spacing w:val="-2"/>
        </w:rPr>
        <w:t> </w:t>
      </w:r>
      <w:r>
        <w:rPr/>
        <w:t>closing loan balance</w:t>
      </w:r>
      <w:r>
        <w:rPr>
          <w:spacing w:val="-2"/>
        </w:rPr>
        <w:t> </w:t>
      </w:r>
      <w:r>
        <w:rPr/>
        <w:t>of</w:t>
      </w:r>
      <w:r>
        <w:rPr>
          <w:spacing w:val="-3"/>
        </w:rPr>
        <w:t> </w:t>
      </w:r>
      <w:r>
        <w:rPr/>
        <w:t>$197.7 million as at 30 June 2023. New borrowings will fund developer contribution projects, LED streetlighting, design and construction of the North Bellarine Aquatic Centre and the Northern Aquatic and Community Hub. The proposed cash balance as at 30 June 2023 is adequate to meet our short-term obligations.</w:t>
      </w:r>
    </w:p>
    <w:p>
      <w:pPr>
        <w:spacing w:after="0" w:line="259" w:lineRule="auto"/>
        <w:jc w:val="both"/>
        <w:sectPr>
          <w:type w:val="continuous"/>
          <w:pgSz w:w="11910" w:h="16840"/>
          <w:pgMar w:header="0" w:footer="546" w:top="1580" w:bottom="280" w:left="600" w:right="0"/>
        </w:sectPr>
      </w:pPr>
    </w:p>
    <w:p>
      <w:pPr>
        <w:pStyle w:val="Heading2"/>
        <w:numPr>
          <w:ilvl w:val="0"/>
          <w:numId w:val="3"/>
        </w:numPr>
        <w:tabs>
          <w:tab w:pos="1267" w:val="left" w:leader="none"/>
          <w:tab w:pos="1268" w:val="left" w:leader="none"/>
        </w:tabs>
        <w:spacing w:line="240" w:lineRule="auto" w:before="80" w:after="0"/>
        <w:ind w:left="1267" w:right="0" w:hanging="428"/>
        <w:jc w:val="left"/>
        <w:rPr>
          <w:color w:val="001F5F"/>
        </w:rPr>
      </w:pPr>
      <w:r>
        <w:rPr>
          <w:color w:val="001F5F"/>
        </w:rPr>
        <w:t>CAPITAL</w:t>
      </w:r>
      <w:r>
        <w:rPr>
          <w:color w:val="001F5F"/>
          <w:spacing w:val="-1"/>
        </w:rPr>
        <w:t> </w:t>
      </w:r>
      <w:r>
        <w:rPr>
          <w:color w:val="001F5F"/>
          <w:spacing w:val="-4"/>
        </w:rPr>
        <w:t>WORKS</w:t>
      </w:r>
    </w:p>
    <w:p>
      <w:pPr>
        <w:pStyle w:val="Heading3"/>
        <w:spacing w:before="183"/>
        <w:ind w:left="1267"/>
      </w:pPr>
      <w:r>
        <w:rPr>
          <w:color w:val="001F5F"/>
        </w:rPr>
        <w:t>6(a).</w:t>
      </w:r>
      <w:r>
        <w:rPr>
          <w:color w:val="001F5F"/>
          <w:spacing w:val="63"/>
        </w:rPr>
        <w:t> </w:t>
      </w:r>
      <w:r>
        <w:rPr>
          <w:color w:val="001F5F"/>
        </w:rPr>
        <w:t>Capital</w:t>
      </w:r>
      <w:r>
        <w:rPr>
          <w:color w:val="001F5F"/>
          <w:spacing w:val="-4"/>
        </w:rPr>
        <w:t> </w:t>
      </w:r>
      <w:r>
        <w:rPr>
          <w:color w:val="001F5F"/>
        </w:rPr>
        <w:t>Works </w:t>
      </w:r>
      <w:r>
        <w:rPr>
          <w:color w:val="001F5F"/>
          <w:spacing w:val="-2"/>
        </w:rPr>
        <w:t>Expenditure</w:t>
      </w:r>
    </w:p>
    <w:p>
      <w:pPr>
        <w:pStyle w:val="BodyText"/>
        <w:rPr>
          <w:b/>
          <w:sz w:val="20"/>
        </w:rPr>
      </w:pPr>
    </w:p>
    <w:p>
      <w:pPr>
        <w:pStyle w:val="BodyText"/>
        <w:spacing w:before="9"/>
        <w:rPr>
          <w:b/>
          <w:sz w:val="18"/>
        </w:rPr>
      </w:pPr>
    </w:p>
    <w:p>
      <w:pPr>
        <w:spacing w:before="0"/>
        <w:ind w:left="1219" w:right="0" w:firstLine="0"/>
        <w:jc w:val="left"/>
        <w:rPr>
          <w:rFonts w:ascii="Arial Narrow"/>
          <w:sz w:val="18"/>
        </w:rPr>
      </w:pPr>
      <w:r>
        <w:rPr/>
        <w:pict>
          <v:group style="position:absolute;margin-left:108.379204pt;margin-top:5.428424pt;width:414pt;height:138pt;mso-position-horizontal-relative:page;mso-position-vertical-relative:paragraph;z-index:15736832" id="docshapegroup242" coordorigin="2168,109" coordsize="8280,2760">
            <v:shape style="position:absolute;left:2220;top:108;width:8228;height:2713" type="#_x0000_t75" id="docshape243" stroked="false">
              <v:imagedata r:id="rId16" o:title=""/>
            </v:shape>
            <v:rect style="position:absolute;left:2575;top:1432;width:470;height:1387" id="docshape244" filled="true" fillcolor="#bebebe" stroked="false">
              <v:fill type="solid"/>
            </v:rect>
            <v:rect style="position:absolute;left:2575;top:1432;width:470;height:1387" id="docshape245" filled="false" stroked="true" strokeweight="1pt" strokecolor="#ffffff">
              <v:stroke dashstyle="solid"/>
            </v:rect>
            <v:rect style="position:absolute;left:3749;top:1451;width:470;height:1367" id="docshape246" filled="true" fillcolor="#bebebe" stroked="false">
              <v:fill type="solid"/>
            </v:rect>
            <v:rect style="position:absolute;left:3749;top:1451;width:470;height:1367" id="docshape247" filled="false" stroked="true" strokeweight=".75pt" strokecolor="#ffffff">
              <v:stroke dashstyle="solid"/>
            </v:rect>
            <v:rect style="position:absolute;left:4924;top:756;width:470;height:2062" id="docshape248" filled="true" fillcolor="#bebebe" stroked="false">
              <v:fill type="solid"/>
            </v:rect>
            <v:rect style="position:absolute;left:4924;top:756;width:470;height:2062" id="docshape249" filled="false" stroked="true" strokeweight=".75pt" strokecolor="#ffffff">
              <v:stroke dashstyle="solid"/>
            </v:rect>
            <v:rect style="position:absolute;left:6099;top:488;width:470;height:2331" id="docshape250" filled="true" fillcolor="#001f5f" stroked="false">
              <v:fill type="solid"/>
            </v:rect>
            <v:rect style="position:absolute;left:6099;top:488;width:470;height:2331" id="docshape251" filled="false" stroked="true" strokeweight=".75pt" strokecolor="#ffffff">
              <v:stroke dashstyle="solid"/>
            </v:rect>
            <v:rect style="position:absolute;left:7273;top:1021;width:470;height:1798" id="docshape252" filled="true" fillcolor="#001f5f" stroked="false">
              <v:fill type="solid"/>
            </v:rect>
            <v:rect style="position:absolute;left:7273;top:1021;width:470;height:1798" id="docshape253" filled="false" stroked="true" strokeweight=".75pt" strokecolor="#ffffff">
              <v:stroke dashstyle="solid"/>
            </v:rect>
            <v:rect style="position:absolute;left:8448;top:1271;width:470;height:1548" id="docshape254" filled="true" fillcolor="#001f5f" stroked="false">
              <v:fill type="solid"/>
            </v:rect>
            <v:rect style="position:absolute;left:8448;top:1271;width:470;height:1548" id="docshape255" filled="false" stroked="true" strokeweight="1pt" strokecolor="#ffffff">
              <v:stroke dashstyle="solid"/>
            </v:rect>
            <v:rect style="position:absolute;left:9622;top:1223;width:470;height:1596" id="docshape256" filled="true" fillcolor="#001f5f" stroked="false">
              <v:fill type="solid"/>
            </v:rect>
            <v:rect style="position:absolute;left:9622;top:1223;width:470;height:1596" id="docshape257" filled="false" stroked="true" strokeweight="1pt" strokecolor="#ffffff">
              <v:stroke dashstyle="solid"/>
            </v:rect>
            <v:line style="position:absolute" from="2223,2818" to="2223,111" stroked="true" strokeweight=".25pt" strokecolor="#000000">
              <v:stroke dashstyle="solid"/>
            </v:line>
            <v:shape style="position:absolute;left:2167;top:111;width:56;height:2708" id="docshape258" coordorigin="2168,111" coordsize="56,2708" path="m2168,2818l2223,2818m2168,2366l2223,2366m2168,1915l2223,1915m2168,1464l2223,1464m2168,1013l2223,1013m2168,561l2223,561m2168,111l2223,111e" filled="false" stroked="true" strokeweight=".25pt" strokecolor="#000000">
              <v:path arrowok="t"/>
              <v:stroke dashstyle="solid"/>
            </v:shape>
            <v:shape style="position:absolute;left:2222;top:2818;width:8223;height:51" id="docshape259" coordorigin="2223,2818" coordsize="8223,51" path="m2223,2818l10445,2818m2223,2818l2223,2869m3398,2818l3398,2869m4572,2818l4572,2869m5746,2818l5746,2869m6922,2818l6922,2869m8095,2818l8095,2869m9271,2818l9271,2869m10445,2818l10445,2869e" filled="false" stroked="true" strokeweight=".25pt" strokecolor="#000000">
              <v:path arrowok="t"/>
              <v:stroke dashstyle="solid"/>
            </v:shape>
            <v:shape style="position:absolute;left:6126;top:214;width:432;height:185" type="#_x0000_t202" id="docshape260" filled="false" stroked="false">
              <v:textbox inset="0,0,0,0">
                <w:txbxContent>
                  <w:p>
                    <w:pPr>
                      <w:spacing w:before="0"/>
                      <w:ind w:left="0" w:right="0" w:firstLine="0"/>
                      <w:jc w:val="left"/>
                      <w:rPr>
                        <w:sz w:val="16"/>
                      </w:rPr>
                    </w:pPr>
                    <w:r>
                      <w:rPr>
                        <w:spacing w:val="-2"/>
                        <w:w w:val="105"/>
                        <w:sz w:val="16"/>
                      </w:rPr>
                      <w:t>206.6</w:t>
                    </w:r>
                  </w:p>
                </w:txbxContent>
              </v:textbox>
              <w10:wrap type="none"/>
            </v:shape>
            <v:shape style="position:absolute;left:4956;top:457;width:432;height:185" type="#_x0000_t202" id="docshape261" filled="false" stroked="false">
              <v:textbox inset="0,0,0,0">
                <w:txbxContent>
                  <w:p>
                    <w:pPr>
                      <w:spacing w:before="0"/>
                      <w:ind w:left="0" w:right="0" w:firstLine="0"/>
                      <w:jc w:val="left"/>
                      <w:rPr>
                        <w:sz w:val="16"/>
                      </w:rPr>
                    </w:pPr>
                    <w:r>
                      <w:rPr>
                        <w:spacing w:val="-2"/>
                        <w:w w:val="105"/>
                        <w:sz w:val="16"/>
                      </w:rPr>
                      <w:t>182.8</w:t>
                    </w:r>
                  </w:p>
                </w:txbxContent>
              </v:textbox>
              <w10:wrap type="none"/>
            </v:shape>
            <v:shape style="position:absolute;left:7301;top:496;width:432;height:185" type="#_x0000_t202" id="docshape262" filled="false" stroked="false">
              <v:textbox inset="0,0,0,0">
                <w:txbxContent>
                  <w:p>
                    <w:pPr>
                      <w:spacing w:before="0"/>
                      <w:ind w:left="0" w:right="0" w:firstLine="0"/>
                      <w:jc w:val="left"/>
                      <w:rPr>
                        <w:sz w:val="16"/>
                      </w:rPr>
                    </w:pPr>
                    <w:r>
                      <w:rPr>
                        <w:spacing w:val="-2"/>
                        <w:w w:val="105"/>
                        <w:sz w:val="16"/>
                      </w:rPr>
                      <w:t>159.3</w:t>
                    </w:r>
                  </w:p>
                </w:txbxContent>
              </v:textbox>
              <w10:wrap type="none"/>
            </v:shape>
            <v:shape style="position:absolute;left:2654;top:1084;width:432;height:185" type="#_x0000_t202" id="docshape263" filled="false" stroked="false">
              <v:textbox inset="0,0,0,0">
                <w:txbxContent>
                  <w:p>
                    <w:pPr>
                      <w:spacing w:before="0"/>
                      <w:ind w:left="0" w:right="0" w:firstLine="0"/>
                      <w:jc w:val="left"/>
                      <w:rPr>
                        <w:sz w:val="16"/>
                      </w:rPr>
                    </w:pPr>
                    <w:r>
                      <w:rPr>
                        <w:spacing w:val="-2"/>
                        <w:w w:val="105"/>
                        <w:sz w:val="16"/>
                      </w:rPr>
                      <w:t>122.9</w:t>
                    </w:r>
                  </w:p>
                </w:txbxContent>
              </v:textbox>
              <w10:wrap type="none"/>
            </v:shape>
            <v:shape style="position:absolute;left:3777;top:1132;width:432;height:185" type="#_x0000_t202" id="docshape264" filled="false" stroked="false">
              <v:textbox inset="0,0,0,0">
                <w:txbxContent>
                  <w:p>
                    <w:pPr>
                      <w:spacing w:before="0"/>
                      <w:ind w:left="0" w:right="0" w:firstLine="0"/>
                      <w:jc w:val="left"/>
                      <w:rPr>
                        <w:sz w:val="16"/>
                      </w:rPr>
                    </w:pPr>
                    <w:r>
                      <w:rPr>
                        <w:spacing w:val="-2"/>
                        <w:w w:val="105"/>
                        <w:sz w:val="16"/>
                      </w:rPr>
                      <w:t>121.2</w:t>
                    </w:r>
                  </w:p>
                </w:txbxContent>
              </v:textbox>
              <w10:wrap type="none"/>
            </v:shape>
            <v:shape style="position:absolute;left:8476;top:997;width:432;height:185" type="#_x0000_t202" id="docshape265" filled="false" stroked="false">
              <v:textbox inset="0,0,0,0">
                <w:txbxContent>
                  <w:p>
                    <w:pPr>
                      <w:spacing w:before="0"/>
                      <w:ind w:left="0" w:right="0" w:firstLine="0"/>
                      <w:jc w:val="left"/>
                      <w:rPr>
                        <w:sz w:val="16"/>
                      </w:rPr>
                    </w:pPr>
                    <w:r>
                      <w:rPr>
                        <w:spacing w:val="-2"/>
                        <w:w w:val="105"/>
                        <w:sz w:val="16"/>
                      </w:rPr>
                      <w:t>137.1</w:t>
                    </w:r>
                  </w:p>
                </w:txbxContent>
              </v:textbox>
              <w10:wrap type="none"/>
            </v:shape>
            <v:shape style="position:absolute;left:9650;top:949;width:432;height:185" type="#_x0000_t202" id="docshape266" filled="false" stroked="false">
              <v:textbox inset="0,0,0,0">
                <w:txbxContent>
                  <w:p>
                    <w:pPr>
                      <w:spacing w:before="0"/>
                      <w:ind w:left="0" w:right="0" w:firstLine="0"/>
                      <w:jc w:val="left"/>
                      <w:rPr>
                        <w:sz w:val="16"/>
                      </w:rPr>
                    </w:pPr>
                    <w:r>
                      <w:rPr>
                        <w:spacing w:val="-2"/>
                        <w:w w:val="105"/>
                        <w:sz w:val="16"/>
                      </w:rPr>
                      <w:t>141.4</w:t>
                    </w:r>
                  </w:p>
                </w:txbxContent>
              </v:textbox>
              <w10:wrap type="none"/>
            </v:shape>
            <w10:wrap type="none"/>
          </v:group>
        </w:pict>
      </w:r>
      <w:r>
        <w:rPr>
          <w:rFonts w:ascii="Arial Narrow"/>
          <w:spacing w:val="-5"/>
          <w:sz w:val="18"/>
        </w:rPr>
        <w:t>240</w:t>
      </w:r>
    </w:p>
    <w:p>
      <w:pPr>
        <w:pStyle w:val="BodyText"/>
        <w:spacing w:before="7"/>
        <w:rPr>
          <w:rFonts w:ascii="Arial Narrow"/>
          <w:sz w:val="12"/>
        </w:rPr>
      </w:pPr>
    </w:p>
    <w:p>
      <w:pPr>
        <w:spacing w:before="100"/>
        <w:ind w:left="1219" w:right="0" w:firstLine="0"/>
        <w:jc w:val="left"/>
        <w:rPr>
          <w:rFonts w:ascii="Arial Narrow"/>
          <w:sz w:val="18"/>
        </w:rPr>
      </w:pPr>
      <w:r>
        <w:rPr>
          <w:rFonts w:ascii="Arial Narrow"/>
          <w:spacing w:val="-5"/>
          <w:sz w:val="18"/>
        </w:rPr>
        <w:t>200</w:t>
      </w:r>
    </w:p>
    <w:p>
      <w:pPr>
        <w:pStyle w:val="BodyText"/>
        <w:spacing w:before="3"/>
        <w:rPr>
          <w:rFonts w:ascii="Arial Narrow"/>
          <w:sz w:val="21"/>
        </w:rPr>
      </w:pPr>
    </w:p>
    <w:p>
      <w:pPr>
        <w:spacing w:before="1"/>
        <w:ind w:left="1219" w:right="0" w:firstLine="0"/>
        <w:jc w:val="left"/>
        <w:rPr>
          <w:rFonts w:ascii="Arial Narrow"/>
          <w:sz w:val="18"/>
        </w:rPr>
      </w:pPr>
      <w:r>
        <w:rPr/>
        <w:pict>
          <v:shape style="position:absolute;margin-left:78.087677pt;margin-top:16.328529pt;width:12.35pt;height:12.2pt;mso-position-horizontal-relative:page;mso-position-vertical-relative:paragraph;z-index:15737344" type="#_x0000_t202" id="docshape267" filled="false" stroked="false">
            <v:textbox inset="0,0,0,0" style="layout-flow:vertical;mso-layout-flow-alt:bottom-to-top">
              <w:txbxContent>
                <w:p>
                  <w:pPr>
                    <w:spacing w:before="19"/>
                    <w:ind w:left="20" w:right="0" w:firstLine="0"/>
                    <w:jc w:val="left"/>
                    <w:rPr>
                      <w:rFonts w:ascii="Arial Narrow"/>
                      <w:sz w:val="18"/>
                    </w:rPr>
                  </w:pPr>
                  <w:r>
                    <w:rPr>
                      <w:rFonts w:ascii="Arial Narrow"/>
                      <w:spacing w:val="-5"/>
                      <w:sz w:val="18"/>
                    </w:rPr>
                    <w:t>$m</w:t>
                  </w:r>
                </w:p>
              </w:txbxContent>
            </v:textbox>
            <w10:wrap type="none"/>
          </v:shape>
        </w:pict>
      </w:r>
      <w:r>
        <w:rPr>
          <w:rFonts w:ascii="Arial Narrow"/>
          <w:spacing w:val="-5"/>
          <w:sz w:val="18"/>
        </w:rPr>
        <w:t>160</w:t>
      </w:r>
    </w:p>
    <w:p>
      <w:pPr>
        <w:pStyle w:val="BodyText"/>
        <w:spacing w:before="3"/>
        <w:rPr>
          <w:rFonts w:ascii="Arial Narrow"/>
          <w:sz w:val="21"/>
        </w:rPr>
      </w:pPr>
    </w:p>
    <w:p>
      <w:pPr>
        <w:spacing w:before="0"/>
        <w:ind w:left="1219" w:right="0" w:firstLine="0"/>
        <w:jc w:val="left"/>
        <w:rPr>
          <w:rFonts w:ascii="Arial Narrow"/>
          <w:sz w:val="18"/>
        </w:rPr>
      </w:pPr>
      <w:r>
        <w:rPr>
          <w:rFonts w:ascii="Arial Narrow"/>
          <w:spacing w:val="-5"/>
          <w:sz w:val="18"/>
        </w:rPr>
        <w:t>120</w:t>
      </w:r>
    </w:p>
    <w:p>
      <w:pPr>
        <w:pStyle w:val="BodyText"/>
        <w:spacing w:before="7"/>
        <w:rPr>
          <w:rFonts w:ascii="Arial Narrow"/>
          <w:sz w:val="12"/>
        </w:rPr>
      </w:pPr>
    </w:p>
    <w:p>
      <w:pPr>
        <w:spacing w:before="100"/>
        <w:ind w:left="1301" w:right="0" w:firstLine="0"/>
        <w:jc w:val="left"/>
        <w:rPr>
          <w:rFonts w:ascii="Arial Narrow"/>
          <w:sz w:val="18"/>
        </w:rPr>
      </w:pPr>
      <w:r>
        <w:rPr>
          <w:rFonts w:ascii="Arial Narrow"/>
          <w:spacing w:val="-5"/>
          <w:sz w:val="18"/>
        </w:rPr>
        <w:t>80</w:t>
      </w:r>
    </w:p>
    <w:p>
      <w:pPr>
        <w:pStyle w:val="BodyText"/>
        <w:spacing w:before="7"/>
        <w:rPr>
          <w:rFonts w:ascii="Arial Narrow"/>
          <w:sz w:val="12"/>
        </w:rPr>
      </w:pPr>
    </w:p>
    <w:p>
      <w:pPr>
        <w:spacing w:before="100"/>
        <w:ind w:left="1301" w:right="0" w:firstLine="0"/>
        <w:jc w:val="left"/>
        <w:rPr>
          <w:rFonts w:ascii="Arial Narrow"/>
          <w:sz w:val="18"/>
        </w:rPr>
      </w:pPr>
      <w:r>
        <w:rPr>
          <w:rFonts w:ascii="Arial Narrow"/>
          <w:spacing w:val="-5"/>
          <w:sz w:val="18"/>
        </w:rPr>
        <w:t>40</w:t>
      </w:r>
    </w:p>
    <w:p>
      <w:pPr>
        <w:pStyle w:val="BodyText"/>
        <w:spacing w:before="7"/>
        <w:rPr>
          <w:rFonts w:ascii="Arial Narrow"/>
          <w:sz w:val="12"/>
        </w:rPr>
      </w:pPr>
    </w:p>
    <w:p>
      <w:pPr>
        <w:spacing w:after="0"/>
        <w:rPr>
          <w:rFonts w:ascii="Arial Narrow"/>
          <w:sz w:val="12"/>
        </w:rPr>
        <w:sectPr>
          <w:pgSz w:w="11910" w:h="16840"/>
          <w:pgMar w:header="0" w:footer="546" w:top="1320" w:bottom="740" w:left="600" w:right="0"/>
        </w:sectPr>
      </w:pPr>
    </w:p>
    <w:p>
      <w:pPr>
        <w:spacing w:before="100"/>
        <w:ind w:left="336" w:right="0" w:firstLine="0"/>
        <w:jc w:val="center"/>
        <w:rPr>
          <w:rFonts w:ascii="Arial Narrow"/>
          <w:sz w:val="18"/>
        </w:rPr>
      </w:pPr>
      <w:r>
        <w:rPr>
          <w:rFonts w:ascii="Arial Narrow"/>
          <w:sz w:val="18"/>
        </w:rPr>
        <w:t>0</w:t>
      </w:r>
    </w:p>
    <w:p>
      <w:pPr>
        <w:spacing w:before="6"/>
        <w:ind w:left="1905" w:right="0" w:firstLine="0"/>
        <w:jc w:val="left"/>
        <w:rPr>
          <w:sz w:val="16"/>
        </w:rPr>
      </w:pPr>
      <w:r>
        <w:rPr>
          <w:sz w:val="16"/>
        </w:rPr>
        <w:t>2019-</w:t>
      </w:r>
      <w:r>
        <w:rPr>
          <w:spacing w:val="-7"/>
          <w:w w:val="105"/>
          <w:sz w:val="16"/>
        </w:rPr>
        <w:t>20</w:t>
      </w:r>
    </w:p>
    <w:p>
      <w:pPr>
        <w:spacing w:before="7"/>
        <w:ind w:left="1979" w:right="0" w:firstLine="0"/>
        <w:jc w:val="left"/>
        <w:rPr>
          <w:sz w:val="16"/>
        </w:rPr>
      </w:pPr>
      <w:r>
        <w:rPr>
          <w:spacing w:val="-2"/>
          <w:w w:val="105"/>
          <w:sz w:val="16"/>
        </w:rPr>
        <w:t>Actual</w:t>
      </w:r>
    </w:p>
    <w:p>
      <w:pPr>
        <w:spacing w:line="240" w:lineRule="auto" w:before="0"/>
        <w:rPr>
          <w:sz w:val="18"/>
        </w:rPr>
      </w:pPr>
      <w:r>
        <w:rPr/>
        <w:br w:type="column"/>
      </w:r>
      <w:r>
        <w:rPr>
          <w:sz w:val="18"/>
        </w:rPr>
      </w:r>
    </w:p>
    <w:p>
      <w:pPr>
        <w:spacing w:before="106"/>
        <w:ind w:left="527" w:right="0" w:firstLine="0"/>
        <w:jc w:val="left"/>
        <w:rPr>
          <w:sz w:val="16"/>
        </w:rPr>
      </w:pPr>
      <w:r>
        <w:rPr>
          <w:sz w:val="16"/>
        </w:rPr>
        <w:t>2020-</w:t>
      </w:r>
      <w:r>
        <w:rPr>
          <w:spacing w:val="-7"/>
          <w:w w:val="105"/>
          <w:sz w:val="16"/>
        </w:rPr>
        <w:t>21</w:t>
      </w:r>
    </w:p>
    <w:p>
      <w:pPr>
        <w:spacing w:before="7"/>
        <w:ind w:left="601" w:right="0" w:firstLine="0"/>
        <w:jc w:val="left"/>
        <w:rPr>
          <w:sz w:val="16"/>
        </w:rPr>
      </w:pPr>
      <w:r>
        <w:rPr>
          <w:spacing w:val="-2"/>
          <w:w w:val="105"/>
          <w:sz w:val="16"/>
        </w:rPr>
        <w:t>Actual</w:t>
      </w:r>
    </w:p>
    <w:p>
      <w:pPr>
        <w:spacing w:line="240" w:lineRule="auto" w:before="0"/>
        <w:rPr>
          <w:sz w:val="18"/>
        </w:rPr>
      </w:pPr>
      <w:r>
        <w:rPr/>
        <w:br w:type="column"/>
      </w:r>
      <w:r>
        <w:rPr>
          <w:sz w:val="18"/>
        </w:rPr>
      </w:r>
    </w:p>
    <w:p>
      <w:pPr>
        <w:spacing w:before="106"/>
        <w:ind w:left="527" w:right="0" w:firstLine="0"/>
        <w:jc w:val="left"/>
        <w:rPr>
          <w:sz w:val="16"/>
        </w:rPr>
      </w:pPr>
      <w:r>
        <w:rPr>
          <w:sz w:val="16"/>
        </w:rPr>
        <w:t>2021-</w:t>
      </w:r>
      <w:r>
        <w:rPr>
          <w:spacing w:val="-5"/>
          <w:w w:val="105"/>
          <w:sz w:val="16"/>
        </w:rPr>
        <w:t>22</w:t>
      </w:r>
    </w:p>
    <w:p>
      <w:pPr>
        <w:spacing w:before="7"/>
        <w:ind w:left="508" w:right="0" w:firstLine="0"/>
        <w:jc w:val="left"/>
        <w:rPr>
          <w:sz w:val="16"/>
        </w:rPr>
      </w:pPr>
      <w:r>
        <w:rPr>
          <w:spacing w:val="-2"/>
          <w:sz w:val="16"/>
        </w:rPr>
        <w:t>Forecast</w:t>
      </w:r>
    </w:p>
    <w:p>
      <w:pPr>
        <w:spacing w:line="240" w:lineRule="auto" w:before="0"/>
        <w:rPr>
          <w:sz w:val="18"/>
        </w:rPr>
      </w:pPr>
      <w:r>
        <w:rPr/>
        <w:br w:type="column"/>
      </w:r>
      <w:r>
        <w:rPr>
          <w:sz w:val="18"/>
        </w:rPr>
      </w:r>
    </w:p>
    <w:p>
      <w:pPr>
        <w:spacing w:before="106"/>
        <w:ind w:left="506" w:right="0" w:firstLine="0"/>
        <w:jc w:val="left"/>
        <w:rPr>
          <w:sz w:val="16"/>
        </w:rPr>
      </w:pPr>
      <w:r>
        <w:rPr>
          <w:sz w:val="16"/>
        </w:rPr>
        <w:t>2022-</w:t>
      </w:r>
      <w:r>
        <w:rPr>
          <w:spacing w:val="-5"/>
          <w:w w:val="105"/>
          <w:sz w:val="16"/>
        </w:rPr>
        <w:t>23</w:t>
      </w:r>
    </w:p>
    <w:p>
      <w:pPr>
        <w:spacing w:before="7"/>
        <w:ind w:left="548" w:right="0" w:firstLine="0"/>
        <w:jc w:val="left"/>
        <w:rPr>
          <w:sz w:val="16"/>
        </w:rPr>
      </w:pPr>
      <w:r>
        <w:rPr>
          <w:spacing w:val="-2"/>
          <w:w w:val="105"/>
          <w:sz w:val="16"/>
        </w:rPr>
        <w:t>Budget</w:t>
      </w:r>
    </w:p>
    <w:p>
      <w:pPr>
        <w:spacing w:line="240" w:lineRule="auto" w:before="0"/>
        <w:rPr>
          <w:sz w:val="18"/>
        </w:rPr>
      </w:pPr>
      <w:r>
        <w:rPr/>
        <w:br w:type="column"/>
      </w:r>
      <w:r>
        <w:rPr>
          <w:sz w:val="18"/>
        </w:rPr>
      </w:r>
    </w:p>
    <w:p>
      <w:pPr>
        <w:spacing w:before="106"/>
        <w:ind w:left="527" w:right="0" w:firstLine="0"/>
        <w:jc w:val="left"/>
        <w:rPr>
          <w:sz w:val="16"/>
        </w:rPr>
      </w:pPr>
      <w:r>
        <w:rPr>
          <w:sz w:val="16"/>
        </w:rPr>
        <w:t>2023-</w:t>
      </w:r>
      <w:r>
        <w:rPr>
          <w:spacing w:val="-5"/>
          <w:w w:val="105"/>
          <w:sz w:val="16"/>
        </w:rPr>
        <w:t>24</w:t>
      </w:r>
    </w:p>
    <w:p>
      <w:pPr>
        <w:spacing w:before="7"/>
        <w:ind w:left="462" w:right="0" w:firstLine="0"/>
        <w:jc w:val="left"/>
        <w:rPr>
          <w:sz w:val="16"/>
        </w:rPr>
      </w:pPr>
      <w:r>
        <w:rPr>
          <w:spacing w:val="-2"/>
          <w:sz w:val="16"/>
        </w:rPr>
        <w:t>Projection</w:t>
      </w:r>
    </w:p>
    <w:p>
      <w:pPr>
        <w:spacing w:line="240" w:lineRule="auto" w:before="0"/>
        <w:rPr>
          <w:sz w:val="18"/>
        </w:rPr>
      </w:pPr>
      <w:r>
        <w:rPr/>
        <w:br w:type="column"/>
      </w:r>
      <w:r>
        <w:rPr>
          <w:sz w:val="18"/>
        </w:rPr>
      </w:r>
    </w:p>
    <w:p>
      <w:pPr>
        <w:spacing w:before="106"/>
        <w:ind w:left="462" w:right="0" w:firstLine="0"/>
        <w:jc w:val="left"/>
        <w:rPr>
          <w:sz w:val="16"/>
        </w:rPr>
      </w:pPr>
      <w:r>
        <w:rPr>
          <w:sz w:val="16"/>
        </w:rPr>
        <w:t>2024-</w:t>
      </w:r>
      <w:r>
        <w:rPr>
          <w:spacing w:val="-5"/>
          <w:w w:val="105"/>
          <w:sz w:val="16"/>
        </w:rPr>
        <w:t>25</w:t>
      </w:r>
    </w:p>
    <w:p>
      <w:pPr>
        <w:spacing w:before="7"/>
        <w:ind w:left="397" w:right="0" w:firstLine="0"/>
        <w:jc w:val="left"/>
        <w:rPr>
          <w:sz w:val="16"/>
        </w:rPr>
      </w:pPr>
      <w:r>
        <w:rPr>
          <w:spacing w:val="-2"/>
          <w:sz w:val="16"/>
        </w:rPr>
        <w:t>Projection</w:t>
      </w:r>
    </w:p>
    <w:p>
      <w:pPr>
        <w:spacing w:line="240" w:lineRule="auto" w:before="0"/>
        <w:rPr>
          <w:sz w:val="18"/>
        </w:rPr>
      </w:pPr>
      <w:r>
        <w:rPr/>
        <w:br w:type="column"/>
      </w:r>
      <w:r>
        <w:rPr>
          <w:sz w:val="18"/>
        </w:rPr>
      </w:r>
    </w:p>
    <w:p>
      <w:pPr>
        <w:spacing w:before="106"/>
        <w:ind w:left="462" w:right="0" w:firstLine="0"/>
        <w:jc w:val="left"/>
        <w:rPr>
          <w:sz w:val="16"/>
        </w:rPr>
      </w:pPr>
      <w:r>
        <w:rPr>
          <w:sz w:val="16"/>
        </w:rPr>
        <w:t>2025-</w:t>
      </w:r>
      <w:r>
        <w:rPr>
          <w:spacing w:val="-5"/>
          <w:w w:val="105"/>
          <w:sz w:val="16"/>
        </w:rPr>
        <w:t>26</w:t>
      </w:r>
    </w:p>
    <w:p>
      <w:pPr>
        <w:spacing w:before="7"/>
        <w:ind w:left="397" w:right="0" w:firstLine="0"/>
        <w:jc w:val="left"/>
        <w:rPr>
          <w:sz w:val="16"/>
        </w:rPr>
      </w:pPr>
      <w:r>
        <w:rPr>
          <w:spacing w:val="-2"/>
          <w:w w:val="105"/>
          <w:sz w:val="16"/>
        </w:rPr>
        <w:t>Projection</w:t>
      </w:r>
    </w:p>
    <w:p>
      <w:pPr>
        <w:spacing w:after="0"/>
        <w:jc w:val="left"/>
        <w:rPr>
          <w:sz w:val="16"/>
        </w:rPr>
        <w:sectPr>
          <w:type w:val="continuous"/>
          <w:pgSz w:w="11910" w:h="16840"/>
          <w:pgMar w:header="0" w:footer="546" w:top="1580" w:bottom="280" w:left="600" w:right="0"/>
          <w:cols w:num="7" w:equalWidth="0">
            <w:col w:w="2513" w:space="40"/>
            <w:col w:w="1135" w:space="39"/>
            <w:col w:w="1155" w:space="40"/>
            <w:col w:w="1115" w:space="40"/>
            <w:col w:w="1200" w:space="39"/>
            <w:col w:w="1135" w:space="40"/>
            <w:col w:w="2819"/>
          </w:cols>
        </w:sectPr>
      </w:pPr>
    </w:p>
    <w:p>
      <w:pPr>
        <w:pStyle w:val="BodyText"/>
        <w:rPr>
          <w:sz w:val="20"/>
        </w:rPr>
      </w:pPr>
    </w:p>
    <w:p>
      <w:pPr>
        <w:pStyle w:val="BodyText"/>
        <w:rPr>
          <w:sz w:val="20"/>
        </w:rPr>
      </w:pPr>
    </w:p>
    <w:p>
      <w:pPr>
        <w:pStyle w:val="BodyText"/>
        <w:spacing w:before="2"/>
      </w:pPr>
    </w:p>
    <w:p>
      <w:pPr>
        <w:pStyle w:val="BodyText"/>
        <w:spacing w:line="256" w:lineRule="auto" w:before="94"/>
        <w:ind w:left="1267" w:right="1408"/>
        <w:jc w:val="both"/>
      </w:pPr>
      <w:r>
        <w:rPr/>
        <w:t>Over</w:t>
      </w:r>
      <w:r>
        <w:rPr>
          <w:spacing w:val="-16"/>
        </w:rPr>
        <w:t> </w:t>
      </w:r>
      <w:r>
        <w:rPr/>
        <w:t>the</w:t>
      </w:r>
      <w:r>
        <w:rPr>
          <w:spacing w:val="-15"/>
        </w:rPr>
        <w:t> </w:t>
      </w:r>
      <w:r>
        <w:rPr/>
        <w:t>2021-22</w:t>
      </w:r>
      <w:r>
        <w:rPr>
          <w:spacing w:val="-15"/>
        </w:rPr>
        <w:t> </w:t>
      </w:r>
      <w:r>
        <w:rPr/>
        <w:t>and</w:t>
      </w:r>
      <w:r>
        <w:rPr>
          <w:spacing w:val="-16"/>
        </w:rPr>
        <w:t> </w:t>
      </w:r>
      <w:r>
        <w:rPr/>
        <w:t>2022-23</w:t>
      </w:r>
      <w:r>
        <w:rPr>
          <w:spacing w:val="-15"/>
        </w:rPr>
        <w:t> </w:t>
      </w:r>
      <w:r>
        <w:rPr/>
        <w:t>financial</w:t>
      </w:r>
      <w:r>
        <w:rPr>
          <w:spacing w:val="-15"/>
        </w:rPr>
        <w:t> </w:t>
      </w:r>
      <w:r>
        <w:rPr/>
        <w:t>years,</w:t>
      </w:r>
      <w:r>
        <w:rPr>
          <w:spacing w:val="-15"/>
        </w:rPr>
        <w:t> </w:t>
      </w:r>
      <w:r>
        <w:rPr/>
        <w:t>the</w:t>
      </w:r>
      <w:r>
        <w:rPr>
          <w:spacing w:val="-15"/>
        </w:rPr>
        <w:t> </w:t>
      </w:r>
      <w:r>
        <w:rPr/>
        <w:t>City</w:t>
      </w:r>
      <w:r>
        <w:rPr>
          <w:spacing w:val="-16"/>
        </w:rPr>
        <w:t> </w:t>
      </w:r>
      <w:r>
        <w:rPr/>
        <w:t>will</w:t>
      </w:r>
      <w:r>
        <w:rPr>
          <w:spacing w:val="-13"/>
        </w:rPr>
        <w:t> </w:t>
      </w:r>
      <w:r>
        <w:rPr/>
        <w:t>be</w:t>
      </w:r>
      <w:r>
        <w:rPr>
          <w:spacing w:val="-15"/>
        </w:rPr>
        <w:t> </w:t>
      </w:r>
      <w:r>
        <w:rPr/>
        <w:t>delivering</w:t>
      </w:r>
      <w:r>
        <w:rPr>
          <w:spacing w:val="-16"/>
        </w:rPr>
        <w:t> </w:t>
      </w:r>
      <w:r>
        <w:rPr/>
        <w:t>the</w:t>
      </w:r>
      <w:r>
        <w:rPr>
          <w:spacing w:val="-15"/>
        </w:rPr>
        <w:t> </w:t>
      </w:r>
      <w:r>
        <w:rPr/>
        <w:t>largest</w:t>
      </w:r>
      <w:r>
        <w:rPr>
          <w:spacing w:val="-14"/>
        </w:rPr>
        <w:t> </w:t>
      </w:r>
      <w:r>
        <w:rPr/>
        <w:t>capital program in its history, which will help stimulate the regions recovery from the COVID-19 pandemic and continue to drive investment.</w:t>
      </w:r>
    </w:p>
    <w:p>
      <w:pPr>
        <w:pStyle w:val="BodyText"/>
        <w:spacing w:line="259" w:lineRule="auto" w:before="167"/>
        <w:ind w:left="1267" w:right="1409"/>
        <w:jc w:val="both"/>
      </w:pPr>
      <w:r>
        <w:rPr/>
        <w:t>Expenditure for the 2022-23 year is proposed at $206.6 million (excluding impacts of carryover).</w:t>
      </w:r>
      <w:r>
        <w:rPr>
          <w:spacing w:val="40"/>
        </w:rPr>
        <w:t> </w:t>
      </w:r>
      <w:r>
        <w:rPr/>
        <w:t>The program is expected to deliver key funding for core programs, ageing infrastructure</w:t>
      </w:r>
      <w:r>
        <w:rPr>
          <w:spacing w:val="-14"/>
        </w:rPr>
        <w:t> </w:t>
      </w:r>
      <w:r>
        <w:rPr/>
        <w:t>and</w:t>
      </w:r>
      <w:r>
        <w:rPr>
          <w:spacing w:val="-14"/>
        </w:rPr>
        <w:t> </w:t>
      </w:r>
      <w:r>
        <w:rPr/>
        <w:t>the</w:t>
      </w:r>
      <w:r>
        <w:rPr>
          <w:spacing w:val="-14"/>
        </w:rPr>
        <w:t> </w:t>
      </w:r>
      <w:r>
        <w:rPr/>
        <w:t>construction</w:t>
      </w:r>
      <w:r>
        <w:rPr>
          <w:spacing w:val="-12"/>
        </w:rPr>
        <w:t> </w:t>
      </w:r>
      <w:r>
        <w:rPr/>
        <w:t>of</w:t>
      </w:r>
      <w:r>
        <w:rPr>
          <w:spacing w:val="-13"/>
        </w:rPr>
        <w:t> </w:t>
      </w:r>
      <w:r>
        <w:rPr/>
        <w:t>the</w:t>
      </w:r>
      <w:r>
        <w:rPr>
          <w:spacing w:val="-14"/>
        </w:rPr>
        <w:t> </w:t>
      </w:r>
      <w:r>
        <w:rPr/>
        <w:t>Northern</w:t>
      </w:r>
      <w:r>
        <w:rPr>
          <w:spacing w:val="-14"/>
        </w:rPr>
        <w:t> </w:t>
      </w:r>
      <w:r>
        <w:rPr/>
        <w:t>Aquatic</w:t>
      </w:r>
      <w:r>
        <w:rPr>
          <w:spacing w:val="-14"/>
        </w:rPr>
        <w:t> </w:t>
      </w:r>
      <w:r>
        <w:rPr/>
        <w:t>and</w:t>
      </w:r>
      <w:r>
        <w:rPr>
          <w:spacing w:val="-12"/>
        </w:rPr>
        <w:t> </w:t>
      </w:r>
      <w:r>
        <w:rPr/>
        <w:t>Community</w:t>
      </w:r>
      <w:r>
        <w:rPr>
          <w:spacing w:val="-14"/>
        </w:rPr>
        <w:t> </w:t>
      </w:r>
      <w:r>
        <w:rPr/>
        <w:t>Hub</w:t>
      </w:r>
      <w:r>
        <w:rPr>
          <w:spacing w:val="-9"/>
        </w:rPr>
        <w:t> </w:t>
      </w:r>
      <w:r>
        <w:rPr/>
        <w:t>and</w:t>
      </w:r>
      <w:r>
        <w:rPr>
          <w:spacing w:val="-12"/>
        </w:rPr>
        <w:t> </w:t>
      </w:r>
      <w:r>
        <w:rPr/>
        <w:t>North Bellarine Aquatic Centre, as well as investments in our parks, leisure and sporting </w:t>
      </w:r>
      <w:r>
        <w:rPr>
          <w:spacing w:val="-2"/>
        </w:rPr>
        <w:t>grounds.</w:t>
      </w:r>
    </w:p>
    <w:p>
      <w:pPr>
        <w:spacing w:after="0" w:line="259" w:lineRule="auto"/>
        <w:jc w:val="both"/>
        <w:sectPr>
          <w:type w:val="continuous"/>
          <w:pgSz w:w="11910" w:h="16840"/>
          <w:pgMar w:header="0" w:footer="546" w:top="1580" w:bottom="280" w:left="600" w:right="0"/>
        </w:sectPr>
      </w:pPr>
    </w:p>
    <w:p>
      <w:pPr>
        <w:pStyle w:val="Heading3"/>
        <w:ind w:left="1267"/>
      </w:pPr>
      <w:r>
        <w:rPr>
          <w:color w:val="001F5F"/>
        </w:rPr>
        <w:t>6(b).</w:t>
      </w:r>
      <w:r>
        <w:rPr>
          <w:color w:val="001F5F"/>
          <w:spacing w:val="-3"/>
        </w:rPr>
        <w:t> </w:t>
      </w:r>
      <w:r>
        <w:rPr>
          <w:color w:val="001F5F"/>
        </w:rPr>
        <w:t>Capital</w:t>
      </w:r>
      <w:r>
        <w:rPr>
          <w:color w:val="001F5F"/>
          <w:spacing w:val="-2"/>
        </w:rPr>
        <w:t> </w:t>
      </w:r>
      <w:r>
        <w:rPr>
          <w:color w:val="001F5F"/>
        </w:rPr>
        <w:t>Works</w:t>
      </w:r>
      <w:r>
        <w:rPr>
          <w:color w:val="001F5F"/>
          <w:spacing w:val="-4"/>
        </w:rPr>
        <w:t> </w:t>
      </w:r>
      <w:r>
        <w:rPr>
          <w:color w:val="001F5F"/>
        </w:rPr>
        <w:t>Expenditure</w:t>
      </w:r>
      <w:r>
        <w:rPr>
          <w:color w:val="001F5F"/>
          <w:spacing w:val="-2"/>
        </w:rPr>
        <w:t> </w:t>
      </w:r>
      <w:r>
        <w:rPr>
          <w:color w:val="001F5F"/>
        </w:rPr>
        <w:t>by</w:t>
      </w:r>
      <w:r>
        <w:rPr>
          <w:color w:val="001F5F"/>
          <w:spacing w:val="-3"/>
        </w:rPr>
        <w:t> </w:t>
      </w:r>
      <w:r>
        <w:rPr>
          <w:color w:val="001F5F"/>
          <w:spacing w:val="-4"/>
        </w:rPr>
        <w:t>Type</w:t>
      </w:r>
    </w:p>
    <w:p>
      <w:pPr>
        <w:pStyle w:val="BodyText"/>
        <w:rPr>
          <w:b/>
          <w:sz w:val="20"/>
        </w:rPr>
      </w:pPr>
    </w:p>
    <w:p>
      <w:pPr>
        <w:pStyle w:val="BodyText"/>
        <w:rPr>
          <w:b/>
          <w:sz w:val="20"/>
        </w:rPr>
      </w:pPr>
    </w:p>
    <w:p>
      <w:pPr>
        <w:pStyle w:val="BodyText"/>
        <w:spacing w:before="7"/>
        <w:rPr>
          <w:b/>
          <w:sz w:val="17"/>
        </w:rPr>
      </w:pPr>
      <w:r>
        <w:rPr/>
        <w:pict>
          <v:group style="position:absolute;margin-left:88.900002pt;margin-top:11.966125pt;width:147.4pt;height:181.05pt;mso-position-horizontal-relative:page;mso-position-vertical-relative:paragraph;z-index:-15719424;mso-wrap-distance-left:0;mso-wrap-distance-right:0" id="docshapegroup268" coordorigin="1778,239" coordsize="2948,3621">
            <v:rect style="position:absolute;left:1778;top:239;width:2948;height:2098" id="docshape269" filled="true" fillcolor="#f1f1f1" stroked="false">
              <v:fill type="solid"/>
            </v:rect>
            <v:shape style="position:absolute;left:2241;top:614;width:2029;height:1348" id="docshape270" coordorigin="2241,614" coordsize="2029,1348" path="m2495,1832l2241,1832,2241,1962,2495,1962,2495,1832xm2850,1831l2596,1831,2596,1961,2850,1961,2850,1831xm2850,1180l2241,1180,2241,1310,2850,1310,2850,1180xm3205,1832l2951,1832,2951,1962,3205,1962,3205,1832xm3205,1092l2951,1092,2951,1266,3205,1266,3205,1092xm3205,614l2596,614,2596,746,3205,746,3205,614xm3560,1831l3306,1831,3306,1961,3560,1961,3560,1831xm3560,1354l2951,1354,2951,1484,3560,1484,3560,1354xm4270,723l4118,707,4118,810,4118,897,4118,962,4118,1049,4118,1136,4118,1223,4118,1310,4118,1397,4118,1484,4118,1571,4118,1657,4118,1744,4016,1744,4016,1657,4118,1657,4118,1571,4016,1571,4016,1484,4118,1484,4118,1397,4016,1397,4016,1310,4118,1310,4118,1223,4016,1223,4016,1136,4118,1136,4118,1049,4016,1049,4016,962,4118,962,4118,897,4016,897,4016,810,4118,810,4118,707,3915,685,3915,810,3915,897,3915,962,3915,1049,3915,1136,3915,1223,3915,1310,3915,1397,3915,1484,3915,1571,3915,1657,3915,1744,3813,1744,3813,1657,3915,1657,3915,1571,3813,1571,3813,1484,3915,1484,3915,1397,3813,1397,3813,1310,3915,1310,3915,1223,3813,1223,3813,1136,3915,1136,3915,1049,3813,1049,3813,962,3915,962,3915,897,3813,897,3813,810,3915,810,3915,685,3661,658,3661,1961,3915,1961,3915,1831,4016,1831,4016,1961,4270,1961,4270,1831,4270,1744,4270,1657,4270,1571,4270,1484,4270,1397,4270,1310,4270,1223,4270,1136,4270,1049,4270,962,4270,897,4270,810,4270,723xe" filled="true" fillcolor="#585858" stroked="false">
              <v:path arrowok="t"/>
              <v:fill type="solid"/>
            </v:shape>
            <v:shape style="position:absolute;left:1778;top:2336;width:2948;height:1524" type="#_x0000_t202" id="docshape271" filled="true" fillcolor="#deebf7" stroked="false">
              <v:textbox inset="0,0,0,0">
                <w:txbxContent>
                  <w:p>
                    <w:pPr>
                      <w:spacing w:before="85"/>
                      <w:ind w:left="147" w:right="150" w:firstLine="0"/>
                      <w:jc w:val="center"/>
                      <w:rPr>
                        <w:rFonts w:ascii="Calibri"/>
                        <w:b/>
                        <w:color w:val="000000"/>
                        <w:sz w:val="56"/>
                      </w:rPr>
                    </w:pPr>
                    <w:r>
                      <w:rPr>
                        <w:rFonts w:ascii="Calibri"/>
                        <w:b/>
                        <w:color w:val="005294"/>
                        <w:spacing w:val="-2"/>
                        <w:sz w:val="56"/>
                      </w:rPr>
                      <w:t>$96.5m</w:t>
                    </w:r>
                  </w:p>
                  <w:p>
                    <w:pPr>
                      <w:spacing w:before="214"/>
                      <w:ind w:left="149" w:right="149" w:firstLine="0"/>
                      <w:jc w:val="center"/>
                      <w:rPr>
                        <w:rFonts w:ascii="Calibri"/>
                        <w:color w:val="000000"/>
                        <w:sz w:val="22"/>
                      </w:rPr>
                    </w:pPr>
                    <w:r>
                      <w:rPr>
                        <w:rFonts w:ascii="Calibri"/>
                        <w:color w:val="000000"/>
                        <w:spacing w:val="-2"/>
                        <w:sz w:val="22"/>
                      </w:rPr>
                      <w:t>Buildings</w:t>
                    </w:r>
                  </w:p>
                </w:txbxContent>
              </v:textbox>
              <v:fill type="solid"/>
              <w10:wrap type="none"/>
            </v:shape>
            <v:shape style="position:absolute;left:2241;top:745;width:1319;height:1087" id="docshape272" coordorigin="2241,745" coordsize="1319,1087" path="m2850,1310l2698,1310,2698,1396,2698,1484,2698,1570,2698,1658,2698,1744,2596,1744,2596,1658,2698,1658,2698,1570,2596,1570,2596,1484,2698,1484,2698,1396,2596,1396,2596,1310,2495,1310,2495,1396,2495,1484,2495,1570,2495,1658,2495,1744,2393,1744,2393,1658,2495,1658,2495,1570,2393,1570,2393,1484,2495,1484,2495,1396,2393,1396,2393,1310,2241,1310,2241,1396,2241,1484,2241,1570,2241,1658,2241,1744,2241,1832,2850,1832,2850,1744,2850,1744,2850,1658,2850,1657,2850,1571,2850,1570,2850,1484,2850,1484,2850,1397,2850,1396,2850,1310xm2951,919l2850,919,2850,1006,2951,1006,2951,919xm3205,919l3053,919,3053,1006,3205,1006,3205,919xm3205,745l3053,745,3053,832,2951,832,2951,745,2850,745,2850,832,2748,832,2748,746,2596,746,2596,832,2596,918,2596,1006,2596,1092,3205,1092,3205,1006,2748,1006,2748,918,3205,918,3205,832,3205,832,3205,745xm3560,1484l3408,1484,3408,1570,3408,1658,3408,1744,3306,1744,3306,1658,3408,1658,3408,1570,3306,1570,3306,1484,3205,1484,3205,1570,3205,1658,3205,1744,3103,1744,3103,1658,3205,1658,3205,1570,3103,1570,3103,1484,2951,1484,2951,1570,2951,1658,2951,1744,2951,1832,3560,1832,3560,1744,3560,1744,3560,1658,3560,1657,3560,1571,3560,1570,3560,1484xe" filled="true" fillcolor="#585858" stroked="false">
              <v:path arrowok="t"/>
              <v:fill type="solid"/>
            </v:shape>
            <w10:wrap type="topAndBottom"/>
          </v:group>
        </w:pict>
      </w:r>
      <w:r>
        <w:rPr/>
        <w:pict>
          <v:group style="position:absolute;margin-left:248.550003pt;margin-top:11.365662pt;width:147.4pt;height:181.05pt;mso-position-horizontal-relative:page;mso-position-vertical-relative:paragraph;z-index:-15718912;mso-wrap-distance-left:0;mso-wrap-distance-right:0" id="docshapegroup273" coordorigin="4971,227" coordsize="2948,3621">
            <v:shape style="position:absolute;left:4971;top:227;width:2947;height:2127" type="#_x0000_t75" id="docshape274" stroked="false">
              <v:imagedata r:id="rId17" o:title=""/>
            </v:shape>
            <v:shape style="position:absolute;left:4971;top:2317;width:2948;height:1531" type="#_x0000_t202" id="docshape275" filled="true" fillcolor="#deebf7" stroked="false">
              <v:textbox inset="0,0,0,0">
                <w:txbxContent>
                  <w:p>
                    <w:pPr>
                      <w:spacing w:before="82"/>
                      <w:ind w:left="145" w:right="150" w:firstLine="0"/>
                      <w:jc w:val="center"/>
                      <w:rPr>
                        <w:rFonts w:ascii="Calibri"/>
                        <w:b/>
                        <w:color w:val="000000"/>
                        <w:sz w:val="56"/>
                      </w:rPr>
                    </w:pPr>
                    <w:r>
                      <w:rPr>
                        <w:rFonts w:ascii="Calibri"/>
                        <w:b/>
                        <w:color w:val="005294"/>
                        <w:spacing w:val="-2"/>
                        <w:sz w:val="56"/>
                      </w:rPr>
                      <w:t>$46.0m</w:t>
                    </w:r>
                  </w:p>
                  <w:p>
                    <w:pPr>
                      <w:spacing w:line="259" w:lineRule="auto" w:before="53"/>
                      <w:ind w:left="149" w:right="148" w:firstLine="0"/>
                      <w:jc w:val="center"/>
                      <w:rPr>
                        <w:rFonts w:ascii="Calibri"/>
                        <w:color w:val="000000"/>
                        <w:sz w:val="22"/>
                      </w:rPr>
                    </w:pPr>
                    <w:r>
                      <w:rPr>
                        <w:rFonts w:ascii="Calibri"/>
                        <w:color w:val="000000"/>
                        <w:sz w:val="22"/>
                      </w:rPr>
                      <w:t>Roads,</w:t>
                    </w:r>
                    <w:r>
                      <w:rPr>
                        <w:rFonts w:ascii="Calibri"/>
                        <w:color w:val="000000"/>
                        <w:spacing w:val="-12"/>
                        <w:sz w:val="22"/>
                      </w:rPr>
                      <w:t> </w:t>
                    </w:r>
                    <w:r>
                      <w:rPr>
                        <w:rFonts w:ascii="Calibri"/>
                        <w:color w:val="000000"/>
                        <w:sz w:val="22"/>
                      </w:rPr>
                      <w:t>footpaths,</w:t>
                    </w:r>
                    <w:r>
                      <w:rPr>
                        <w:rFonts w:ascii="Calibri"/>
                        <w:color w:val="000000"/>
                        <w:spacing w:val="-12"/>
                        <w:sz w:val="22"/>
                      </w:rPr>
                      <w:t> </w:t>
                    </w:r>
                    <w:r>
                      <w:rPr>
                        <w:rFonts w:ascii="Calibri"/>
                        <w:color w:val="000000"/>
                        <w:sz w:val="22"/>
                      </w:rPr>
                      <w:t>kerb</w:t>
                    </w:r>
                    <w:r>
                      <w:rPr>
                        <w:rFonts w:ascii="Calibri"/>
                        <w:color w:val="000000"/>
                        <w:spacing w:val="-13"/>
                        <w:sz w:val="22"/>
                      </w:rPr>
                      <w:t> </w:t>
                    </w:r>
                    <w:r>
                      <w:rPr>
                        <w:rFonts w:ascii="Calibri"/>
                        <w:color w:val="000000"/>
                        <w:sz w:val="22"/>
                      </w:rPr>
                      <w:t>and channel and drains</w:t>
                    </w:r>
                  </w:p>
                </w:txbxContent>
              </v:textbox>
              <v:fill type="solid"/>
              <w10:wrap type="none"/>
            </v:shape>
            <w10:wrap type="topAndBottom"/>
          </v:group>
        </w:pict>
      </w:r>
      <w:r>
        <w:rPr/>
        <w:pict>
          <v:group style="position:absolute;margin-left:407.549988pt;margin-top:11.366125pt;width:147.4pt;height:181.05pt;mso-position-horizontal-relative:page;mso-position-vertical-relative:paragraph;z-index:-15718400;mso-wrap-distance-left:0;mso-wrap-distance-right:0" id="docshapegroup276" coordorigin="8151,227" coordsize="2948,3621">
            <v:rect style="position:absolute;left:8151;top:227;width:2948;height:2128" id="docshape277" filled="true" fillcolor="#f1f1f1" stroked="false">
              <v:fill type="solid"/>
            </v:rect>
            <v:shape style="position:absolute;left:8701;top:577;width:1860;height:1427" id="docshape278" coordorigin="8702,578" coordsize="1860,1427" path="m9118,930l9088,904,9013,969,9043,995,9118,930xm9118,704l9043,639,9013,666,9088,731,9118,704xm9351,818l9341,776,9313,741,9272,717,9221,708,9171,717,9129,741,9101,776,9091,818,9101,861,9129,896,9171,920,9221,929,9272,920,9313,896,9341,861,9351,818xm9430,969l9354,904,9324,930,9399,995,9430,969xm9430,666l9399,639,9324,704,9354,731,9430,666xm9453,1652l9223,1505,8978,1439,8782,1421,8702,1422,8702,1831,8864,1825,9002,1810,9119,1789,9216,1763,9293,1736,9350,1712,9385,1694,9401,1685,9413,1676,9426,1668,9440,1660,9453,1652xm9965,1534l9905,1497,9840,1466,9772,1441,9701,1422,9628,1411,9553,1405,9478,1409,9405,1419,9333,1436,9263,1459,9332,1492,9396,1530,9456,1574,9509,1623,9580,1595,9652,1573,9726,1555,9802,1543,9879,1536,9965,1534xm10562,1730l10498,1681,10488,1672,10477,1663,10465,1654,10454,1646,10454,1443,10495,1421,10527,1389,10547,1349,10553,1303,10536,1223,10496,1130,10451,1054,10418,1022,10384,1054,10339,1130,10300,1223,10283,1303,10289,1349,10309,1389,10340,1421,10382,1443,10382,1606,10330,1584,10276,1567,10222,1553,10166,1544,10166,1200,10224,1175,10270,1130,10301,1066,10312,987,10302,912,10275,823,10238,734,10197,655,10159,599,10130,578,10101,599,10063,655,10022,734,9985,823,9958,912,9947,987,9958,1066,9989,1129,10036,1175,10094,1200,10094,1538,10082,1538,10069,1537,10058,1537,9975,1541,9895,1553,9819,1572,9749,1598,9686,1631,9630,1670,9616,1679,9576,1702,9510,1733,9417,1766,9298,1795,9153,1813,9014,1813,9014,2005,10562,2005,10562,1730xe" filled="true" fillcolor="#585858" stroked="false">
              <v:path arrowok="t"/>
              <v:fill type="solid"/>
            </v:shape>
            <v:shape style="position:absolute;left:8151;top:2354;width:2948;height:1494" type="#_x0000_t202" id="docshape279" filled="true" fillcolor="#deebf7" stroked="false">
              <v:textbox inset="0,0,0,0">
                <w:txbxContent>
                  <w:p>
                    <w:pPr>
                      <w:spacing w:before="55"/>
                      <w:ind w:left="743" w:right="0" w:firstLine="0"/>
                      <w:jc w:val="left"/>
                      <w:rPr>
                        <w:rFonts w:ascii="Calibri"/>
                        <w:b/>
                        <w:color w:val="000000"/>
                        <w:sz w:val="56"/>
                      </w:rPr>
                    </w:pPr>
                    <w:r>
                      <w:rPr>
                        <w:rFonts w:ascii="Calibri"/>
                        <w:b/>
                        <w:color w:val="005294"/>
                        <w:spacing w:val="-2"/>
                        <w:sz w:val="56"/>
                      </w:rPr>
                      <w:t>$4.4m</w:t>
                    </w:r>
                  </w:p>
                  <w:p>
                    <w:pPr>
                      <w:spacing w:before="214"/>
                      <w:ind w:left="702" w:right="0" w:firstLine="0"/>
                      <w:jc w:val="left"/>
                      <w:rPr>
                        <w:rFonts w:ascii="Calibri"/>
                        <w:color w:val="000000"/>
                        <w:sz w:val="22"/>
                      </w:rPr>
                    </w:pPr>
                    <w:r>
                      <w:rPr>
                        <w:rFonts w:ascii="Calibri"/>
                        <w:color w:val="000000"/>
                        <w:sz w:val="22"/>
                      </w:rPr>
                      <w:t>Land</w:t>
                    </w:r>
                    <w:r>
                      <w:rPr>
                        <w:rFonts w:ascii="Calibri"/>
                        <w:color w:val="000000"/>
                        <w:spacing w:val="-3"/>
                        <w:sz w:val="22"/>
                      </w:rPr>
                      <w:t> </w:t>
                    </w:r>
                    <w:r>
                      <w:rPr>
                        <w:rFonts w:ascii="Calibri"/>
                        <w:color w:val="000000"/>
                        <w:spacing w:val="-2"/>
                        <w:sz w:val="22"/>
                      </w:rPr>
                      <w:t>acquisitions</w:t>
                    </w:r>
                  </w:p>
                </w:txbxContent>
              </v:textbox>
              <v:fill type="solid"/>
              <w10:wrap type="none"/>
            </v:shape>
            <v:shape style="position:absolute;left:8939;top:577;width:563;height:480" id="docshape280" coordorigin="8940,578" coordsize="563,480" path="m9048,798l8940,798,8940,835,9048,835,9048,798xm9243,965l9199,965,9199,1057,9243,1057,9243,965xm9243,578l9199,578,9199,670,9243,670,9243,578xm9502,798l9394,798,9394,835,9502,835,9502,798xe" filled="true" fillcolor="#585858" stroked="false">
              <v:path arrowok="t"/>
              <v:fill type="solid"/>
            </v:shape>
            <w10:wrap type="topAndBottom"/>
          </v:group>
        </w:pict>
      </w:r>
      <w:r>
        <w:rPr/>
        <w:pict>
          <v:group style="position:absolute;margin-left:88.899925pt;margin-top:200.446655pt;width:147.4pt;height:181.05pt;mso-position-horizontal-relative:page;mso-position-vertical-relative:paragraph;z-index:-15717888;mso-wrap-distance-left:0;mso-wrap-distance-right:0" id="docshapegroup281" coordorigin="1778,4009" coordsize="2948,3621">
            <v:shape style="position:absolute;left:1778;top:4008;width:2945;height:2115" type="#_x0000_t75" id="docshape282" stroked="false">
              <v:imagedata r:id="rId18" o:title=""/>
            </v:shape>
            <v:shape style="position:absolute;left:1778;top:6099;width:2948;height:1531" type="#_x0000_t202" id="docshape283" filled="true" fillcolor="#deebf7" stroked="false">
              <v:textbox inset="0,0,0,0">
                <w:txbxContent>
                  <w:p>
                    <w:pPr>
                      <w:spacing w:before="172"/>
                      <w:ind w:left="148" w:right="150" w:firstLine="0"/>
                      <w:jc w:val="center"/>
                      <w:rPr>
                        <w:rFonts w:ascii="Calibri"/>
                        <w:b/>
                        <w:color w:val="000000"/>
                        <w:sz w:val="56"/>
                      </w:rPr>
                    </w:pPr>
                    <w:r>
                      <w:rPr>
                        <w:rFonts w:ascii="Calibri"/>
                        <w:b/>
                        <w:color w:val="005294"/>
                        <w:spacing w:val="-2"/>
                        <w:sz w:val="56"/>
                      </w:rPr>
                      <w:t>$30.7</w:t>
                    </w:r>
                  </w:p>
                  <w:p>
                    <w:pPr>
                      <w:spacing w:before="53"/>
                      <w:ind w:left="149" w:right="150" w:firstLine="0"/>
                      <w:jc w:val="center"/>
                      <w:rPr>
                        <w:rFonts w:ascii="Calibri"/>
                        <w:color w:val="000000"/>
                        <w:sz w:val="22"/>
                      </w:rPr>
                    </w:pPr>
                    <w:r>
                      <w:rPr>
                        <w:rFonts w:ascii="Calibri"/>
                        <w:color w:val="000000"/>
                        <w:sz w:val="22"/>
                      </w:rPr>
                      <w:t>Parks,</w:t>
                    </w:r>
                    <w:r>
                      <w:rPr>
                        <w:rFonts w:ascii="Calibri"/>
                        <w:color w:val="000000"/>
                        <w:spacing w:val="-4"/>
                        <w:sz w:val="22"/>
                      </w:rPr>
                      <w:t> </w:t>
                    </w:r>
                    <w:r>
                      <w:rPr>
                        <w:rFonts w:ascii="Calibri"/>
                        <w:color w:val="000000"/>
                        <w:sz w:val="22"/>
                      </w:rPr>
                      <w:t>open</w:t>
                    </w:r>
                    <w:r>
                      <w:rPr>
                        <w:rFonts w:ascii="Calibri"/>
                        <w:color w:val="000000"/>
                        <w:spacing w:val="-3"/>
                        <w:sz w:val="22"/>
                      </w:rPr>
                      <w:t> </w:t>
                    </w:r>
                    <w:r>
                      <w:rPr>
                        <w:rFonts w:ascii="Calibri"/>
                        <w:color w:val="000000"/>
                        <w:sz w:val="22"/>
                      </w:rPr>
                      <w:t>space</w:t>
                    </w:r>
                    <w:r>
                      <w:rPr>
                        <w:rFonts w:ascii="Calibri"/>
                        <w:color w:val="000000"/>
                        <w:spacing w:val="-4"/>
                        <w:sz w:val="22"/>
                      </w:rPr>
                      <w:t> </w:t>
                    </w:r>
                    <w:r>
                      <w:rPr>
                        <w:rFonts w:ascii="Calibri"/>
                        <w:color w:val="000000"/>
                        <w:sz w:val="22"/>
                      </w:rPr>
                      <w:t>and</w:t>
                    </w:r>
                    <w:r>
                      <w:rPr>
                        <w:rFonts w:ascii="Calibri"/>
                        <w:color w:val="000000"/>
                        <w:spacing w:val="-3"/>
                        <w:sz w:val="22"/>
                      </w:rPr>
                      <w:t> </w:t>
                    </w:r>
                    <w:r>
                      <w:rPr>
                        <w:rFonts w:ascii="Calibri"/>
                        <w:color w:val="000000"/>
                        <w:spacing w:val="-2"/>
                        <w:sz w:val="22"/>
                      </w:rPr>
                      <w:t>leisure</w:t>
                    </w:r>
                  </w:p>
                </w:txbxContent>
              </v:textbox>
              <v:fill type="solid"/>
              <w10:wrap type="none"/>
            </v:shape>
            <w10:wrap type="topAndBottom"/>
          </v:group>
        </w:pict>
      </w:r>
      <w:r>
        <w:rPr/>
        <w:pict>
          <v:group style="position:absolute;margin-left:248.550003pt;margin-top:200.447128pt;width:147.4pt;height:181.05pt;mso-position-horizontal-relative:page;mso-position-vertical-relative:paragraph;z-index:-15717376;mso-wrap-distance-left:0;mso-wrap-distance-right:0" id="docshapegroup284" coordorigin="4971,4009" coordsize="2948,3621">
            <v:shape style="position:absolute;left:4971;top:4008;width:2947;height:2115" type="#_x0000_t75" id="docshape285" stroked="false">
              <v:imagedata r:id="rId19" o:title=""/>
            </v:shape>
            <v:shape style="position:absolute;left:4971;top:6099;width:2948;height:1531" type="#_x0000_t202" id="docshape286" filled="true" fillcolor="#deebf7" stroked="false">
              <v:textbox inset="0,0,0,0">
                <w:txbxContent>
                  <w:p>
                    <w:pPr>
                      <w:spacing w:before="90"/>
                      <w:ind w:left="145" w:right="150" w:firstLine="0"/>
                      <w:jc w:val="center"/>
                      <w:rPr>
                        <w:rFonts w:ascii="Calibri"/>
                        <w:b/>
                        <w:color w:val="000000"/>
                        <w:sz w:val="56"/>
                      </w:rPr>
                    </w:pPr>
                    <w:r>
                      <w:rPr>
                        <w:rFonts w:ascii="Calibri"/>
                        <w:b/>
                        <w:color w:val="005294"/>
                        <w:spacing w:val="-2"/>
                        <w:sz w:val="56"/>
                      </w:rPr>
                      <w:t>$8.4m</w:t>
                    </w:r>
                  </w:p>
                  <w:p>
                    <w:pPr>
                      <w:spacing w:before="214"/>
                      <w:ind w:left="149" w:right="149" w:firstLine="0"/>
                      <w:jc w:val="center"/>
                      <w:rPr>
                        <w:rFonts w:ascii="Calibri"/>
                        <w:color w:val="000000"/>
                        <w:sz w:val="22"/>
                      </w:rPr>
                    </w:pPr>
                    <w:r>
                      <w:rPr>
                        <w:rFonts w:ascii="Calibri"/>
                        <w:color w:val="000000"/>
                        <w:sz w:val="22"/>
                      </w:rPr>
                      <w:t>Plant</w:t>
                    </w:r>
                    <w:r>
                      <w:rPr>
                        <w:rFonts w:ascii="Calibri"/>
                        <w:color w:val="000000"/>
                        <w:spacing w:val="-3"/>
                        <w:sz w:val="22"/>
                      </w:rPr>
                      <w:t> </w:t>
                    </w:r>
                    <w:r>
                      <w:rPr>
                        <w:rFonts w:ascii="Calibri"/>
                        <w:color w:val="000000"/>
                        <w:sz w:val="22"/>
                      </w:rPr>
                      <w:t>&amp; </w:t>
                    </w:r>
                    <w:r>
                      <w:rPr>
                        <w:rFonts w:ascii="Calibri"/>
                        <w:color w:val="000000"/>
                        <w:spacing w:val="-2"/>
                        <w:sz w:val="22"/>
                      </w:rPr>
                      <w:t>equipment</w:t>
                    </w:r>
                  </w:p>
                </w:txbxContent>
              </v:textbox>
              <v:fill type="solid"/>
              <w10:wrap type="none"/>
            </v:shape>
            <w10:wrap type="topAndBottom"/>
          </v:group>
        </w:pict>
      </w:r>
      <w:r>
        <w:rPr/>
        <w:pict>
          <v:group style="position:absolute;margin-left:407.549988pt;margin-top:200.446655pt;width:147.4pt;height:181.05pt;mso-position-horizontal-relative:page;mso-position-vertical-relative:paragraph;z-index:-15716864;mso-wrap-distance-left:0;mso-wrap-distance-right:0" id="docshapegroup287" coordorigin="8151,4009" coordsize="2948,3621">
            <v:shape style="position:absolute;left:8151;top:4008;width:2947;height:2127" type="#_x0000_t75" id="docshape288" stroked="false">
              <v:imagedata r:id="rId20" o:title=""/>
            </v:shape>
            <v:shape style="position:absolute;left:8151;top:6099;width:2948;height:1531" type="#_x0000_t202" id="docshape289" filled="true" fillcolor="#deebf7" stroked="false">
              <v:textbox inset="0,0,0,0">
                <w:txbxContent>
                  <w:p>
                    <w:pPr>
                      <w:spacing w:before="81"/>
                      <w:ind w:left="145" w:right="150" w:firstLine="0"/>
                      <w:jc w:val="center"/>
                      <w:rPr>
                        <w:rFonts w:ascii="Calibri"/>
                        <w:b/>
                        <w:color w:val="000000"/>
                        <w:sz w:val="56"/>
                      </w:rPr>
                    </w:pPr>
                    <w:r>
                      <w:rPr>
                        <w:rFonts w:ascii="Calibri"/>
                        <w:b/>
                        <w:color w:val="005294"/>
                        <w:spacing w:val="-2"/>
                        <w:sz w:val="56"/>
                      </w:rPr>
                      <w:t>$8.7m</w:t>
                    </w:r>
                  </w:p>
                  <w:p>
                    <w:pPr>
                      <w:spacing w:line="256" w:lineRule="auto" w:before="55"/>
                      <w:ind w:left="147" w:right="150" w:firstLine="0"/>
                      <w:jc w:val="center"/>
                      <w:rPr>
                        <w:rFonts w:ascii="Calibri"/>
                        <w:color w:val="000000"/>
                        <w:sz w:val="22"/>
                      </w:rPr>
                    </w:pPr>
                    <w:r>
                      <w:rPr>
                        <w:rFonts w:ascii="Calibri"/>
                        <w:color w:val="000000"/>
                        <w:sz w:val="22"/>
                      </w:rPr>
                      <w:t>Roadside</w:t>
                    </w:r>
                    <w:r>
                      <w:rPr>
                        <w:rFonts w:ascii="Calibri"/>
                        <w:color w:val="000000"/>
                        <w:spacing w:val="-13"/>
                        <w:sz w:val="22"/>
                      </w:rPr>
                      <w:t> </w:t>
                    </w:r>
                    <w:r>
                      <w:rPr>
                        <w:rFonts w:ascii="Calibri"/>
                        <w:color w:val="000000"/>
                        <w:sz w:val="22"/>
                      </w:rPr>
                      <w:t>Infrastructure</w:t>
                    </w:r>
                    <w:r>
                      <w:rPr>
                        <w:rFonts w:ascii="Calibri"/>
                        <w:color w:val="000000"/>
                        <w:spacing w:val="-12"/>
                        <w:sz w:val="22"/>
                      </w:rPr>
                      <w:t> </w:t>
                    </w:r>
                    <w:r>
                      <w:rPr>
                        <w:rFonts w:ascii="Calibri"/>
                        <w:color w:val="000000"/>
                        <w:sz w:val="22"/>
                      </w:rPr>
                      <w:t>&amp; </w:t>
                    </w:r>
                    <w:r>
                      <w:rPr>
                        <w:rFonts w:ascii="Calibri"/>
                        <w:color w:val="000000"/>
                        <w:spacing w:val="-2"/>
                        <w:sz w:val="22"/>
                      </w:rPr>
                      <w:t>furniture</w:t>
                    </w:r>
                  </w:p>
                </w:txbxContent>
              </v:textbox>
              <v:fill type="solid"/>
              <w10:wrap type="none"/>
            </v:shape>
            <w10:wrap type="topAndBottom"/>
          </v:group>
        </w:pict>
      </w:r>
      <w:r>
        <w:rPr/>
        <w:pict>
          <v:group style="position:absolute;margin-left:88.900002pt;margin-top:390.746429pt;width:147.4pt;height:181.05pt;mso-position-horizontal-relative:page;mso-position-vertical-relative:paragraph;z-index:-15716352;mso-wrap-distance-left:0;mso-wrap-distance-right:0" id="docshapegroup290" coordorigin="1778,7815" coordsize="2948,3621">
            <v:rect style="position:absolute;left:1778;top:7814;width:2948;height:2091" id="docshape291" filled="true" fillcolor="#f1f1f1" stroked="false">
              <v:fill type="solid"/>
            </v:rect>
            <v:shape style="position:absolute;left:2750;top:8323;width:1013;height:1193" id="docshape292" coordorigin="2751,8324" coordsize="1013,1193" path="m3524,9164l3522,9159,3522,9155,3487,9008,3448,8848,3407,8680,3391,8612,3391,8987,3360,8996,3328,9003,3293,9007,3257,9008,3221,9007,3187,9003,3154,8996,3124,8987,3158,8848,3181,8852,3205,8856,3231,8857,3257,8858,3283,8857,3309,8855,3333,8852,3357,8848,3391,8987,3391,8612,3371,8530,3330,8362,3322,8347,3315,8342,3315,8675,3301,8677,3286,8679,3272,8680,3257,8680,3243,8680,3228,8679,3199,8677,3235,8530,3242,8530,3250,8531,3272,8531,3279,8530,3315,8675,3315,8342,3306,8335,3284,8326,3257,8324,3231,8326,3209,8335,3193,8347,3185,8362,2992,9155,2990,9159,2990,9170,3011,9222,3069,9264,3154,9293,3257,9303,3361,9293,3446,9264,3503,9222,3524,9170,3524,9164xm3764,9200l3760,9186,3749,9174,3542,9047,3565,9143,3568,9161,3568,9168,3553,9226,3510,9275,3444,9313,3358,9338,3257,9347,3157,9338,3071,9313,3004,9275,2961,9226,2946,9168,2946,9159,2949,9143,2973,9047,2765,9174,2754,9186,2751,9200,2754,9214,2765,9225,3226,9507,3241,9514,3257,9516,3273,9514,3288,9507,3749,9225,3760,9214,3764,9200xe" filled="true" fillcolor="#5a5a5a" stroked="false">
              <v:path arrowok="t"/>
              <v:fill type="solid"/>
            </v:shape>
            <v:shape style="position:absolute;left:1778;top:9905;width:2948;height:1531" type="#_x0000_t202" id="docshape293" filled="true" fillcolor="#deebf7" stroked="false">
              <v:textbox inset="0,0,0,0">
                <w:txbxContent>
                  <w:p>
                    <w:pPr>
                      <w:spacing w:before="83"/>
                      <w:ind w:left="147" w:right="150" w:firstLine="0"/>
                      <w:jc w:val="center"/>
                      <w:rPr>
                        <w:rFonts w:ascii="Calibri"/>
                        <w:b/>
                        <w:color w:val="000000"/>
                        <w:sz w:val="56"/>
                      </w:rPr>
                    </w:pPr>
                    <w:r>
                      <w:rPr>
                        <w:rFonts w:ascii="Calibri"/>
                        <w:b/>
                        <w:color w:val="005294"/>
                        <w:spacing w:val="-2"/>
                        <w:sz w:val="56"/>
                      </w:rPr>
                      <w:t>$11.9m</w:t>
                    </w:r>
                  </w:p>
                  <w:p>
                    <w:pPr>
                      <w:spacing w:before="214"/>
                      <w:ind w:left="149" w:right="149" w:firstLine="0"/>
                      <w:jc w:val="center"/>
                      <w:rPr>
                        <w:rFonts w:ascii="Calibri"/>
                        <w:color w:val="000000"/>
                        <w:sz w:val="22"/>
                      </w:rPr>
                    </w:pPr>
                    <w:r>
                      <w:rPr>
                        <w:rFonts w:ascii="Calibri"/>
                        <w:color w:val="000000"/>
                        <w:spacing w:val="-4"/>
                        <w:sz w:val="22"/>
                      </w:rPr>
                      <w:t>Other</w:t>
                    </w:r>
                  </w:p>
                </w:txbxContent>
              </v:textbox>
              <v:fill type="solid"/>
              <w10:wrap type="none"/>
            </v:shape>
            <w10:wrap type="topAndBottom"/>
          </v:group>
        </w:pict>
      </w:r>
    </w:p>
    <w:p>
      <w:pPr>
        <w:pStyle w:val="BodyText"/>
        <w:spacing w:before="9"/>
        <w:rPr>
          <w:b/>
          <w:sz w:val="10"/>
        </w:rPr>
      </w:pPr>
    </w:p>
    <w:p>
      <w:pPr>
        <w:pStyle w:val="BodyText"/>
        <w:rPr>
          <w:b/>
          <w:sz w:val="14"/>
        </w:rPr>
      </w:pPr>
    </w:p>
    <w:p>
      <w:pPr>
        <w:spacing w:after="0"/>
        <w:rPr>
          <w:sz w:val="14"/>
        </w:rPr>
        <w:sectPr>
          <w:pgSz w:w="11910" w:h="16840"/>
          <w:pgMar w:header="0" w:footer="546" w:top="1320" w:bottom="740" w:left="600" w:right="0"/>
        </w:sectPr>
      </w:pPr>
    </w:p>
    <w:p>
      <w:pPr>
        <w:spacing w:before="80"/>
        <w:ind w:left="1267" w:right="0" w:firstLine="0"/>
        <w:jc w:val="left"/>
        <w:rPr>
          <w:b/>
          <w:sz w:val="24"/>
        </w:rPr>
      </w:pPr>
      <w:r>
        <w:rPr>
          <w:b/>
          <w:color w:val="001F5F"/>
          <w:sz w:val="24"/>
        </w:rPr>
        <w:t>6(c).</w:t>
      </w:r>
      <w:r>
        <w:rPr>
          <w:b/>
          <w:color w:val="001F5F"/>
          <w:spacing w:val="-2"/>
          <w:sz w:val="24"/>
        </w:rPr>
        <w:t> </w:t>
      </w:r>
      <w:r>
        <w:rPr>
          <w:b/>
          <w:color w:val="001F5F"/>
          <w:sz w:val="24"/>
        </w:rPr>
        <w:t>Capital</w:t>
      </w:r>
      <w:r>
        <w:rPr>
          <w:b/>
          <w:color w:val="001F5F"/>
          <w:spacing w:val="-4"/>
          <w:sz w:val="24"/>
        </w:rPr>
        <w:t> </w:t>
      </w:r>
      <w:r>
        <w:rPr>
          <w:b/>
          <w:color w:val="001F5F"/>
          <w:sz w:val="24"/>
        </w:rPr>
        <w:t>Spend</w:t>
      </w:r>
      <w:r>
        <w:rPr>
          <w:b/>
          <w:color w:val="001F5F"/>
          <w:spacing w:val="-3"/>
          <w:sz w:val="24"/>
        </w:rPr>
        <w:t> </w:t>
      </w:r>
      <w:r>
        <w:rPr>
          <w:b/>
          <w:color w:val="001F5F"/>
          <w:sz w:val="24"/>
        </w:rPr>
        <w:t>by</w:t>
      </w:r>
      <w:r>
        <w:rPr>
          <w:b/>
          <w:color w:val="001F5F"/>
          <w:spacing w:val="-1"/>
          <w:sz w:val="24"/>
        </w:rPr>
        <w:t> </w:t>
      </w:r>
      <w:r>
        <w:rPr>
          <w:b/>
          <w:color w:val="001F5F"/>
          <w:spacing w:val="-2"/>
          <w:sz w:val="24"/>
        </w:rPr>
        <w:t>Classification</w:t>
      </w:r>
    </w:p>
    <w:p>
      <w:pPr>
        <w:pStyle w:val="BodyText"/>
        <w:spacing w:before="11"/>
        <w:rPr>
          <w:b/>
        </w:rPr>
      </w:pPr>
    </w:p>
    <w:p>
      <w:pPr>
        <w:pStyle w:val="BodyText"/>
        <w:ind w:left="840"/>
        <w:jc w:val="both"/>
      </w:pPr>
      <w:r>
        <w:rPr/>
        <w:t>The</w:t>
      </w:r>
      <w:r>
        <w:rPr>
          <w:spacing w:val="-6"/>
        </w:rPr>
        <w:t> </w:t>
      </w:r>
      <w:r>
        <w:rPr/>
        <w:t>graph</w:t>
      </w:r>
      <w:r>
        <w:rPr>
          <w:spacing w:val="-6"/>
        </w:rPr>
        <w:t> </w:t>
      </w:r>
      <w:r>
        <w:rPr/>
        <w:t>below</w:t>
      </w:r>
      <w:r>
        <w:rPr>
          <w:spacing w:val="-5"/>
        </w:rPr>
        <w:t> </w:t>
      </w:r>
      <w:r>
        <w:rPr/>
        <w:t>highlights</w:t>
      </w:r>
      <w:r>
        <w:rPr>
          <w:spacing w:val="-6"/>
        </w:rPr>
        <w:t> </w:t>
      </w:r>
      <w:r>
        <w:rPr/>
        <w:t>the</w:t>
      </w:r>
      <w:r>
        <w:rPr>
          <w:spacing w:val="-6"/>
        </w:rPr>
        <w:t> </w:t>
      </w:r>
      <w:r>
        <w:rPr/>
        <w:t>ratio</w:t>
      </w:r>
      <w:r>
        <w:rPr>
          <w:spacing w:val="-6"/>
        </w:rPr>
        <w:t> </w:t>
      </w:r>
      <w:r>
        <w:rPr/>
        <w:t>of</w:t>
      </w:r>
      <w:r>
        <w:rPr>
          <w:spacing w:val="-6"/>
        </w:rPr>
        <w:t> </w:t>
      </w:r>
      <w:r>
        <w:rPr/>
        <w:t>renewal</w:t>
      </w:r>
      <w:r>
        <w:rPr>
          <w:spacing w:val="-4"/>
        </w:rPr>
        <w:t> </w:t>
      </w:r>
      <w:r>
        <w:rPr/>
        <w:t>and</w:t>
      </w:r>
      <w:r>
        <w:rPr>
          <w:spacing w:val="-5"/>
        </w:rPr>
        <w:t> </w:t>
      </w:r>
      <w:r>
        <w:rPr/>
        <w:t>upgrade</w:t>
      </w:r>
      <w:r>
        <w:rPr>
          <w:spacing w:val="-6"/>
        </w:rPr>
        <w:t> </w:t>
      </w:r>
      <w:r>
        <w:rPr/>
        <w:t>expenditure</w:t>
      </w:r>
      <w:r>
        <w:rPr>
          <w:spacing w:val="-6"/>
        </w:rPr>
        <w:t> </w:t>
      </w:r>
      <w:r>
        <w:rPr/>
        <w:t>to</w:t>
      </w:r>
      <w:r>
        <w:rPr>
          <w:spacing w:val="-4"/>
        </w:rPr>
        <w:t> </w:t>
      </w:r>
      <w:r>
        <w:rPr>
          <w:spacing w:val="-2"/>
        </w:rPr>
        <w:t>depreciation.</w:t>
      </w:r>
    </w:p>
    <w:p>
      <w:pPr>
        <w:pStyle w:val="BodyText"/>
        <w:spacing w:line="259" w:lineRule="auto" w:before="179"/>
        <w:ind w:left="839" w:right="1412"/>
        <w:jc w:val="both"/>
      </w:pPr>
      <w:r>
        <w:rPr/>
        <w:t>The percentage of renewal / upgrade capital expenditure is a long-term indicator of how well the City is maintaining its current asset base. The trend indicates that the City is allocating further resources to renewal / upgrade capital expenditure during the projected period.</w:t>
      </w:r>
    </w:p>
    <w:p>
      <w:pPr>
        <w:pStyle w:val="BodyText"/>
        <w:spacing w:line="259" w:lineRule="auto" w:before="159"/>
        <w:ind w:left="839" w:right="1410"/>
        <w:jc w:val="both"/>
      </w:pPr>
      <w:r>
        <w:rPr/>
        <w:t>A key driver of the investment in new infrastructure is growth across the municipality and the civic</w:t>
      </w:r>
      <w:r>
        <w:rPr>
          <w:spacing w:val="-1"/>
        </w:rPr>
        <w:t> </w:t>
      </w:r>
      <w:r>
        <w:rPr/>
        <w:t>precinct</w:t>
      </w:r>
      <w:r>
        <w:rPr>
          <w:spacing w:val="-2"/>
        </w:rPr>
        <w:t> </w:t>
      </w:r>
      <w:r>
        <w:rPr/>
        <w:t>building</w:t>
      </w:r>
      <w:r>
        <w:rPr>
          <w:spacing w:val="-1"/>
        </w:rPr>
        <w:t> </w:t>
      </w:r>
      <w:r>
        <w:rPr/>
        <w:t>due</w:t>
      </w:r>
      <w:r>
        <w:rPr>
          <w:spacing w:val="-2"/>
        </w:rPr>
        <w:t> </w:t>
      </w:r>
      <w:r>
        <w:rPr/>
        <w:t>to</w:t>
      </w:r>
      <w:r>
        <w:rPr>
          <w:spacing w:val="-6"/>
        </w:rPr>
        <w:t> </w:t>
      </w:r>
      <w:r>
        <w:rPr/>
        <w:t>finish</w:t>
      </w:r>
      <w:r>
        <w:rPr>
          <w:spacing w:val="-2"/>
        </w:rPr>
        <w:t> </w:t>
      </w:r>
      <w:r>
        <w:rPr/>
        <w:t>construction</w:t>
      </w:r>
      <w:r>
        <w:rPr>
          <w:spacing w:val="-3"/>
        </w:rPr>
        <w:t> </w:t>
      </w:r>
      <w:r>
        <w:rPr/>
        <w:t>by</w:t>
      </w:r>
      <w:r>
        <w:rPr>
          <w:spacing w:val="-4"/>
        </w:rPr>
        <w:t> </w:t>
      </w:r>
      <w:r>
        <w:rPr/>
        <w:t>the</w:t>
      </w:r>
      <w:r>
        <w:rPr>
          <w:spacing w:val="-2"/>
        </w:rPr>
        <w:t> </w:t>
      </w:r>
      <w:r>
        <w:rPr/>
        <w:t>end</w:t>
      </w:r>
      <w:r>
        <w:rPr>
          <w:spacing w:val="-2"/>
        </w:rPr>
        <w:t> </w:t>
      </w:r>
      <w:r>
        <w:rPr/>
        <w:t>of</w:t>
      </w:r>
      <w:r>
        <w:rPr>
          <w:spacing w:val="-2"/>
        </w:rPr>
        <w:t> </w:t>
      </w:r>
      <w:r>
        <w:rPr/>
        <w:t>2021-22</w:t>
      </w:r>
      <w:r>
        <w:rPr>
          <w:spacing w:val="-4"/>
        </w:rPr>
        <w:t> </w:t>
      </w:r>
      <w:r>
        <w:rPr/>
        <w:t>and</w:t>
      </w:r>
      <w:r>
        <w:rPr>
          <w:spacing w:val="-4"/>
        </w:rPr>
        <w:t> </w:t>
      </w:r>
      <w:r>
        <w:rPr/>
        <w:t>the</w:t>
      </w:r>
      <w:r>
        <w:rPr>
          <w:spacing w:val="-4"/>
        </w:rPr>
        <w:t> </w:t>
      </w:r>
      <w:r>
        <w:rPr/>
        <w:t>construction</w:t>
      </w:r>
      <w:r>
        <w:rPr>
          <w:spacing w:val="-4"/>
        </w:rPr>
        <w:t> </w:t>
      </w:r>
      <w:r>
        <w:rPr/>
        <w:t>of the Northern Aquatic and Community Hub over 2022-23 and 2023-24.</w:t>
      </w:r>
    </w:p>
    <w:p>
      <w:pPr>
        <w:pStyle w:val="BodyText"/>
        <w:spacing w:before="2"/>
        <w:rPr>
          <w:sz w:val="24"/>
        </w:rPr>
      </w:pPr>
    </w:p>
    <w:p>
      <w:pPr>
        <w:spacing w:after="0"/>
        <w:rPr>
          <w:sz w:val="24"/>
        </w:rPr>
        <w:sectPr>
          <w:pgSz w:w="11910" w:h="16840"/>
          <w:pgMar w:header="0" w:footer="546" w:top="1320" w:bottom="740" w:left="600" w:right="0"/>
        </w:sectPr>
      </w:pPr>
    </w:p>
    <w:p>
      <w:pPr>
        <w:pStyle w:val="BodyText"/>
        <w:spacing w:before="1"/>
        <w:rPr>
          <w:sz w:val="23"/>
        </w:rPr>
      </w:pPr>
    </w:p>
    <w:p>
      <w:pPr>
        <w:spacing w:before="0"/>
        <w:ind w:left="0" w:right="38" w:firstLine="0"/>
        <w:jc w:val="right"/>
        <w:rPr>
          <w:sz w:val="16"/>
        </w:rPr>
      </w:pPr>
      <w:r>
        <w:rPr/>
        <w:pict>
          <v:rect style="position:absolute;margin-left:156.475006pt;margin-top:-5.256289pt;width:19.2pt;height:4.523pt;mso-position-horizontal-relative:page;mso-position-vertical-relative:paragraph;z-index:15741952" id="docshape294" filled="true" fillcolor="#001f5f" stroked="false">
            <v:fill type="solid"/>
            <w10:wrap type="none"/>
          </v:rect>
        </w:pict>
      </w:r>
      <w:r>
        <w:rPr/>
        <w:pict>
          <v:rect style="position:absolute;margin-left:256.365997pt;margin-top:-5.256289pt;width:19.2pt;height:4.523pt;mso-position-horizontal-relative:page;mso-position-vertical-relative:paragraph;z-index:-44535808" id="docshape295" filled="true" fillcolor="#ffc000" stroked="false">
            <v:fill type="solid"/>
            <w10:wrap type="none"/>
          </v:rect>
        </w:pict>
      </w:r>
      <w:r>
        <w:rPr/>
        <w:pict>
          <v:rect style="position:absolute;margin-left:355.757996pt;margin-top:-5.256289pt;width:19.2pt;height:4.523pt;mso-position-horizontal-relative:page;mso-position-vertical-relative:paragraph;z-index:-44535296" id="docshape296" filled="true" fillcolor="#c3d59b" stroked="false">
            <v:fill type="solid"/>
            <w10:wrap type="none"/>
          </v:rect>
        </w:pict>
      </w:r>
      <w:r>
        <w:rPr/>
        <w:drawing>
          <wp:anchor distT="0" distB="0" distL="0" distR="0" allowOverlap="1" layoutInCell="1" locked="0" behindDoc="1" simplePos="0" relativeHeight="458781696">
            <wp:simplePos x="0" y="0"/>
            <wp:positionH relativeFrom="page">
              <wp:posOffset>5570654</wp:posOffset>
            </wp:positionH>
            <wp:positionV relativeFrom="paragraph">
              <wp:posOffset>-76089</wp:posOffset>
            </wp:positionV>
            <wp:extent cx="243839" cy="73532"/>
            <wp:effectExtent l="0" t="0" r="0" b="0"/>
            <wp:wrapNone/>
            <wp:docPr id="3" name="image15.png"/>
            <wp:cNvGraphicFramePr>
              <a:graphicFrameLocks noChangeAspect="1"/>
            </wp:cNvGraphicFramePr>
            <a:graphic>
              <a:graphicData uri="http://schemas.openxmlformats.org/drawingml/2006/picture">
                <pic:pic>
                  <pic:nvPicPr>
                    <pic:cNvPr id="4" name="image15.png"/>
                    <pic:cNvPicPr/>
                  </pic:nvPicPr>
                  <pic:blipFill>
                    <a:blip r:embed="rId21" cstate="print"/>
                    <a:stretch>
                      <a:fillRect/>
                    </a:stretch>
                  </pic:blipFill>
                  <pic:spPr>
                    <a:xfrm>
                      <a:off x="0" y="0"/>
                      <a:ext cx="243839" cy="73532"/>
                    </a:xfrm>
                    <a:prstGeom prst="rect">
                      <a:avLst/>
                    </a:prstGeom>
                  </pic:spPr>
                </pic:pic>
              </a:graphicData>
            </a:graphic>
          </wp:anchor>
        </w:drawing>
      </w:r>
      <w:r>
        <w:rPr>
          <w:spacing w:val="-5"/>
          <w:w w:val="105"/>
          <w:sz w:val="16"/>
        </w:rPr>
        <w:t>220</w:t>
      </w:r>
    </w:p>
    <w:p>
      <w:pPr>
        <w:spacing w:before="53"/>
        <w:ind w:left="0" w:right="38" w:firstLine="0"/>
        <w:jc w:val="right"/>
        <w:rPr>
          <w:sz w:val="16"/>
        </w:rPr>
      </w:pPr>
      <w:r>
        <w:rPr>
          <w:spacing w:val="-5"/>
          <w:w w:val="105"/>
          <w:sz w:val="16"/>
        </w:rPr>
        <w:t>200</w:t>
      </w:r>
    </w:p>
    <w:p>
      <w:pPr>
        <w:spacing w:before="54"/>
        <w:ind w:left="0" w:right="38" w:firstLine="0"/>
        <w:jc w:val="right"/>
        <w:rPr>
          <w:sz w:val="16"/>
        </w:rPr>
      </w:pPr>
      <w:r>
        <w:rPr>
          <w:spacing w:val="-5"/>
          <w:w w:val="105"/>
          <w:sz w:val="16"/>
        </w:rPr>
        <w:t>180</w:t>
      </w:r>
    </w:p>
    <w:p>
      <w:pPr>
        <w:spacing w:before="53"/>
        <w:ind w:left="0" w:right="38" w:firstLine="0"/>
        <w:jc w:val="right"/>
        <w:rPr>
          <w:sz w:val="16"/>
        </w:rPr>
      </w:pPr>
      <w:r>
        <w:rPr>
          <w:spacing w:val="-5"/>
          <w:w w:val="105"/>
          <w:sz w:val="16"/>
        </w:rPr>
        <w:t>160</w:t>
      </w:r>
    </w:p>
    <w:p>
      <w:pPr>
        <w:spacing w:before="54"/>
        <w:ind w:left="0" w:right="38" w:firstLine="0"/>
        <w:jc w:val="right"/>
        <w:rPr>
          <w:sz w:val="16"/>
        </w:rPr>
      </w:pPr>
      <w:r>
        <w:rPr>
          <w:spacing w:val="-5"/>
          <w:w w:val="105"/>
          <w:sz w:val="16"/>
        </w:rPr>
        <w:t>140</w:t>
      </w:r>
    </w:p>
    <w:p>
      <w:pPr>
        <w:spacing w:before="53"/>
        <w:ind w:left="0" w:right="38" w:firstLine="0"/>
        <w:jc w:val="right"/>
        <w:rPr>
          <w:sz w:val="16"/>
        </w:rPr>
      </w:pPr>
      <w:r>
        <w:rPr/>
        <w:pict>
          <v:shape style="position:absolute;margin-left:72.48008pt;margin-top:6.199439pt;width:12.35pt;height:12.2pt;mso-position-horizontal-relative:page;mso-position-vertical-relative:paragraph;z-index:15747584" type="#_x0000_t202" id="docshape297" filled="false" stroked="false">
            <v:textbox inset="0,0,0,0" style="layout-flow:vertical;mso-layout-flow-alt:bottom-to-top">
              <w:txbxContent>
                <w:p>
                  <w:pPr>
                    <w:spacing w:before="19"/>
                    <w:ind w:left="20" w:right="0" w:firstLine="0"/>
                    <w:jc w:val="left"/>
                    <w:rPr>
                      <w:rFonts w:ascii="Arial Narrow"/>
                      <w:sz w:val="18"/>
                    </w:rPr>
                  </w:pPr>
                  <w:r>
                    <w:rPr>
                      <w:rFonts w:ascii="Arial Narrow"/>
                      <w:spacing w:val="-5"/>
                      <w:sz w:val="18"/>
                    </w:rPr>
                    <w:t>$m</w:t>
                  </w:r>
                </w:p>
              </w:txbxContent>
            </v:textbox>
            <w10:wrap type="none"/>
          </v:shape>
        </w:pict>
      </w:r>
      <w:r>
        <w:rPr>
          <w:spacing w:val="-5"/>
          <w:w w:val="105"/>
          <w:sz w:val="16"/>
        </w:rPr>
        <w:t>120</w:t>
      </w:r>
    </w:p>
    <w:p>
      <w:pPr>
        <w:spacing w:before="54"/>
        <w:ind w:left="0" w:right="38" w:firstLine="0"/>
        <w:jc w:val="right"/>
        <w:rPr>
          <w:sz w:val="16"/>
        </w:rPr>
      </w:pPr>
      <w:r>
        <w:rPr>
          <w:spacing w:val="-5"/>
          <w:w w:val="105"/>
          <w:sz w:val="16"/>
        </w:rPr>
        <w:t>100</w:t>
      </w:r>
    </w:p>
    <w:p>
      <w:pPr>
        <w:spacing w:before="53"/>
        <w:ind w:left="0" w:right="40" w:firstLine="0"/>
        <w:jc w:val="right"/>
        <w:rPr>
          <w:sz w:val="16"/>
        </w:rPr>
      </w:pPr>
      <w:r>
        <w:rPr>
          <w:spacing w:val="-5"/>
          <w:w w:val="105"/>
          <w:sz w:val="16"/>
        </w:rPr>
        <w:t>80</w:t>
      </w:r>
    </w:p>
    <w:p>
      <w:pPr>
        <w:spacing w:before="54"/>
        <w:ind w:left="0" w:right="40" w:firstLine="0"/>
        <w:jc w:val="right"/>
        <w:rPr>
          <w:sz w:val="16"/>
        </w:rPr>
      </w:pPr>
      <w:r>
        <w:rPr>
          <w:spacing w:val="-5"/>
          <w:w w:val="105"/>
          <w:sz w:val="16"/>
        </w:rPr>
        <w:t>60</w:t>
      </w:r>
    </w:p>
    <w:p>
      <w:pPr>
        <w:spacing w:before="53"/>
        <w:ind w:left="0" w:right="40" w:firstLine="0"/>
        <w:jc w:val="right"/>
        <w:rPr>
          <w:sz w:val="16"/>
        </w:rPr>
      </w:pPr>
      <w:r>
        <w:rPr>
          <w:spacing w:val="-5"/>
          <w:w w:val="105"/>
          <w:sz w:val="16"/>
        </w:rPr>
        <w:t>40</w:t>
      </w:r>
    </w:p>
    <w:p>
      <w:pPr>
        <w:spacing w:before="54"/>
        <w:ind w:left="0" w:right="40" w:firstLine="0"/>
        <w:jc w:val="right"/>
        <w:rPr>
          <w:sz w:val="16"/>
        </w:rPr>
      </w:pPr>
      <w:r>
        <w:rPr>
          <w:spacing w:val="-5"/>
          <w:w w:val="105"/>
          <w:sz w:val="16"/>
        </w:rPr>
        <w:t>20</w:t>
      </w:r>
    </w:p>
    <w:p>
      <w:pPr>
        <w:spacing w:before="53"/>
        <w:ind w:left="0" w:right="39" w:firstLine="0"/>
        <w:jc w:val="right"/>
        <w:rPr>
          <w:sz w:val="16"/>
        </w:rPr>
      </w:pPr>
      <w:r>
        <w:rPr>
          <w:w w:val="103"/>
          <w:sz w:val="16"/>
        </w:rPr>
        <w:t>0</w:t>
      </w:r>
    </w:p>
    <w:p>
      <w:pPr>
        <w:tabs>
          <w:tab w:pos="3065" w:val="left" w:leader="none"/>
          <w:tab w:pos="5053" w:val="left" w:leader="none"/>
          <w:tab w:pos="6711" w:val="left" w:leader="none"/>
        </w:tabs>
        <w:spacing w:before="94"/>
        <w:ind w:left="1068" w:right="0" w:firstLine="0"/>
        <w:jc w:val="left"/>
        <w:rPr>
          <w:sz w:val="18"/>
        </w:rPr>
      </w:pPr>
      <w:r>
        <w:rPr/>
        <w:br w:type="column"/>
      </w:r>
      <w:r>
        <w:rPr>
          <w:spacing w:val="-2"/>
          <w:sz w:val="18"/>
        </w:rPr>
        <w:t>Renewal</w:t>
      </w:r>
      <w:r>
        <w:rPr>
          <w:sz w:val="18"/>
        </w:rPr>
        <w:tab/>
      </w:r>
      <w:r>
        <w:rPr>
          <w:spacing w:val="-2"/>
          <w:sz w:val="18"/>
        </w:rPr>
        <w:t>Upgrade</w:t>
      </w:r>
      <w:r>
        <w:rPr>
          <w:sz w:val="18"/>
        </w:rPr>
        <w:tab/>
      </w:r>
      <w:r>
        <w:rPr>
          <w:spacing w:val="-5"/>
          <w:sz w:val="18"/>
        </w:rPr>
        <w:t>New</w:t>
      </w:r>
      <w:r>
        <w:rPr>
          <w:sz w:val="18"/>
        </w:rPr>
        <w:tab/>
      </w:r>
      <w:r>
        <w:rPr>
          <w:spacing w:val="-2"/>
          <w:sz w:val="18"/>
        </w:rPr>
        <w:t>Depreciation</w:t>
      </w:r>
    </w:p>
    <w:p>
      <w:pPr>
        <w:spacing w:after="0"/>
        <w:jc w:val="left"/>
        <w:rPr>
          <w:sz w:val="18"/>
        </w:rPr>
        <w:sectPr>
          <w:type w:val="continuous"/>
          <w:pgSz w:w="11910" w:h="16840"/>
          <w:pgMar w:header="0" w:footer="546" w:top="1580" w:bottom="280" w:left="600" w:right="0"/>
          <w:cols w:num="2" w:equalWidth="0">
            <w:col w:w="1386" w:space="500"/>
            <w:col w:w="9424"/>
          </w:cols>
        </w:sectPr>
      </w:pPr>
    </w:p>
    <w:p>
      <w:pPr>
        <w:spacing w:before="13"/>
        <w:ind w:left="0" w:right="0" w:firstLine="0"/>
        <w:jc w:val="right"/>
        <w:rPr>
          <w:sz w:val="16"/>
        </w:rPr>
      </w:pPr>
      <w:r>
        <w:rPr/>
        <w:pict>
          <v:group style="position:absolute;margin-left:101.779099pt;margin-top:-135.294205pt;width:452.45pt;height:133.5pt;mso-position-horizontal-relative:page;mso-position-vertical-relative:paragraph;z-index:15741440" id="docshapegroup298" coordorigin="2036,-2706" coordsize="9049,2670">
            <v:rect style="position:absolute;left:2085;top:-2699;width:8992;height:2613" id="docshape299" filled="false" stroked="true" strokeweight=".75pt" strokecolor="#000000">
              <v:stroke dashstyle="dot"/>
            </v:rect>
            <v:shape style="position:absolute;left:2469;top:-763;width:8223;height:678" id="docshape300" coordorigin="2470,-763" coordsize="8223,678" path="m2986,-523l2470,-523,2470,-86,2986,-86,2986,-523xm4270,-494l3756,-494,3756,-86,4270,-86,4270,-494xm5554,-573l5040,-573,5040,-86,5554,-86,5554,-573xm6838,-626l6324,-626,6324,-86,6838,-86,6838,-626xm8122,-674l7608,-674,7608,-86,8122,-86,8122,-674xm9408,-708l8894,-708,8894,-86,9408,-86,9408,-708xm10692,-763l10178,-763,10178,-86,10692,-86,10692,-763xe" filled="true" fillcolor="#001f5f" stroked="false">
              <v:path arrowok="t"/>
              <v:fill type="solid"/>
            </v:shape>
            <v:shape style="position:absolute;left:2469;top:-843;width:8223;height:348" id="docshape301" coordorigin="2470,-842" coordsize="8223,348" path="m2986,-638l2470,-638,2470,-523,2986,-523,2986,-638xm4270,-554l3756,-554,3756,-494,4270,-494,4270,-554xm5554,-681l5040,-681,5040,-573,5554,-573,5554,-681xm6838,-794l6324,-794,6324,-626,6838,-626,6838,-794xm8122,-833l7608,-833,7608,-674,8122,-674,8122,-833xm9408,-782l8894,-782,8894,-708,9408,-708,9408,-782xm10692,-842l10178,-842,10178,-763,10692,-763,10692,-842xe" filled="true" fillcolor="#ffc000" stroked="false">
              <v:path arrowok="t"/>
              <v:fill type="solid"/>
            </v:shape>
            <v:shape style="position:absolute;left:2469;top:-2355;width:8223;height:1801" id="docshape302" coordorigin="2470,-2354" coordsize="8223,1801" path="m2986,-1545l2470,-1545,2470,-638,2986,-638,2986,-1545xm4270,-1524l3756,-1524,3756,-554,4270,-554,4270,-1524xm5554,-2256l5040,-2256,5040,-681,5554,-681,5554,-2256xm6838,-2354l6324,-2354,6324,-794,6838,-794,6838,-2354xm8122,-2090l7608,-2090,7608,-833,8122,-833,8122,-2090xm9408,-1766l8894,-1766,8894,-782,9408,-782,9408,-1766xm10692,-1754l10178,-1754,10178,-842,10692,-842,10692,-1754xe" filled="true" fillcolor="#c3d59b" stroked="false">
              <v:path arrowok="t"/>
              <v:fill type="solid"/>
            </v:shape>
            <v:line style="position:absolute" from="2085,-86" to="2085,-2698" stroked="true" strokeweight=".75pt" strokecolor="#858585">
              <v:stroke dashstyle="solid"/>
            </v:line>
            <v:shape style="position:absolute;left:2035;top:-2699;width:50;height:2613" id="docshape303" coordorigin="2036,-2698" coordsize="50,2613" path="m2036,-86l2085,-86m2036,-324l2085,-324m2036,-561l2085,-561m2036,-799l2085,-799m2036,-1037l2085,-1037m2036,-1274l2085,-1274m2036,-1512l2085,-1512m2036,-1749l2085,-1749m2036,-1987l2085,-1987m2036,-2225l2085,-2225m2036,-2460l2085,-2460m2036,-2698l2085,-2698e" filled="false" stroked="true" strokeweight=".75pt" strokecolor="#858585">
              <v:path arrowok="t"/>
              <v:stroke dashstyle="solid"/>
            </v:shape>
            <v:shape style="position:absolute;left:2085;top:-86;width:8992;height:50" id="docshape304" coordorigin="2085,-86" coordsize="8992,50" path="m2085,-86l11077,-86m2085,-86l2085,-36m3370,-86l3370,-36m4654,-86l4654,-36m5940,-86l5940,-36m7224,-86l7224,-36m8508,-86l8508,-36m9792,-86l9792,-36m11077,-86l11077,-36e" filled="false" stroked="true" strokeweight=".75pt" strokecolor="#858585">
              <v:path arrowok="t"/>
              <v:stroke dashstyle="solid"/>
            </v:shape>
            <v:shape style="position:absolute;left:2727;top:-1187;width:7708;height:290" id="docshape305" coordorigin="2728,-1187" coordsize="7708,290" path="m2728,-905l4013,-897,5297,-941,6581,-993,7865,-1053,9151,-1116,10435,-1187e" filled="false" stroked="true" strokeweight="2.25pt" strokecolor="#4e4e4e">
              <v:path arrowok="t"/>
              <v:stroke dashstyle="solid"/>
            </v:shape>
            <v:shape style="position:absolute;left:2651;top:-982;width:155;height:155" type="#_x0000_t75" id="docshape306" stroked="false">
              <v:imagedata r:id="rId22" o:title=""/>
            </v:shape>
            <v:shape style="position:absolute;left:3935;top:-974;width:155;height:155" type="#_x0000_t75" id="docshape307" stroked="false">
              <v:imagedata r:id="rId22" o:title=""/>
            </v:shape>
            <v:shape style="position:absolute;left:5219;top:-1018;width:155;height:155" type="#_x0000_t75" id="docshape308" stroked="false">
              <v:imagedata r:id="rId23" o:title=""/>
            </v:shape>
            <v:shape style="position:absolute;left:6503;top:-1070;width:155;height:155" type="#_x0000_t75" id="docshape309" stroked="false">
              <v:imagedata r:id="rId23" o:title=""/>
            </v:shape>
            <v:shape style="position:absolute;left:7787;top:-1130;width:155;height:155" type="#_x0000_t75" id="docshape310" stroked="false">
              <v:imagedata r:id="rId23" o:title=""/>
            </v:shape>
            <v:shape style="position:absolute;left:9074;top:-1193;width:155;height:155" type="#_x0000_t75" id="docshape311" stroked="false">
              <v:imagedata r:id="rId22" o:title=""/>
            </v:shape>
            <v:shape style="position:absolute;left:10358;top:-1265;width:155;height:155" type="#_x0000_t75" id="docshape312" stroked="false">
              <v:imagedata r:id="rId23" o:title=""/>
            </v:shape>
            <w10:wrap type="none"/>
          </v:group>
        </w:pict>
      </w:r>
      <w:r>
        <w:rPr>
          <w:sz w:val="16"/>
        </w:rPr>
        <w:t>2019-</w:t>
      </w:r>
      <w:r>
        <w:rPr>
          <w:spacing w:val="-5"/>
          <w:w w:val="105"/>
          <w:sz w:val="16"/>
        </w:rPr>
        <w:t>20</w:t>
      </w:r>
    </w:p>
    <w:p>
      <w:pPr>
        <w:spacing w:before="6"/>
        <w:ind w:left="0" w:right="70" w:firstLine="0"/>
        <w:jc w:val="right"/>
        <w:rPr>
          <w:sz w:val="16"/>
        </w:rPr>
      </w:pPr>
      <w:r>
        <w:rPr>
          <w:spacing w:val="-2"/>
          <w:w w:val="105"/>
          <w:sz w:val="16"/>
        </w:rPr>
        <w:t>Actual</w:t>
      </w:r>
    </w:p>
    <w:p>
      <w:pPr>
        <w:spacing w:before="13"/>
        <w:ind w:left="639" w:right="0" w:firstLine="0"/>
        <w:jc w:val="left"/>
        <w:rPr>
          <w:sz w:val="16"/>
        </w:rPr>
      </w:pPr>
      <w:r>
        <w:rPr/>
        <w:br w:type="column"/>
      </w:r>
      <w:r>
        <w:rPr>
          <w:sz w:val="16"/>
        </w:rPr>
        <w:t>2020-</w:t>
      </w:r>
      <w:r>
        <w:rPr>
          <w:spacing w:val="-7"/>
          <w:w w:val="105"/>
          <w:sz w:val="16"/>
        </w:rPr>
        <w:t>21</w:t>
      </w:r>
    </w:p>
    <w:p>
      <w:pPr>
        <w:spacing w:before="6"/>
        <w:ind w:left="713" w:right="0" w:firstLine="0"/>
        <w:jc w:val="left"/>
        <w:rPr>
          <w:sz w:val="16"/>
        </w:rPr>
      </w:pPr>
      <w:r>
        <w:rPr>
          <w:spacing w:val="-2"/>
          <w:w w:val="105"/>
          <w:sz w:val="16"/>
        </w:rPr>
        <w:t>Actual</w:t>
      </w:r>
    </w:p>
    <w:p>
      <w:pPr>
        <w:spacing w:before="13"/>
        <w:ind w:left="639" w:right="0" w:firstLine="0"/>
        <w:jc w:val="left"/>
        <w:rPr>
          <w:sz w:val="16"/>
        </w:rPr>
      </w:pPr>
      <w:r>
        <w:rPr/>
        <w:br w:type="column"/>
      </w:r>
      <w:r>
        <w:rPr>
          <w:sz w:val="16"/>
        </w:rPr>
        <w:t>2021-</w:t>
      </w:r>
      <w:r>
        <w:rPr>
          <w:spacing w:val="-5"/>
          <w:w w:val="105"/>
          <w:sz w:val="16"/>
        </w:rPr>
        <w:t>22</w:t>
      </w:r>
    </w:p>
    <w:p>
      <w:pPr>
        <w:spacing w:before="6"/>
        <w:ind w:left="621" w:right="0" w:firstLine="0"/>
        <w:jc w:val="left"/>
        <w:rPr>
          <w:sz w:val="16"/>
        </w:rPr>
      </w:pPr>
      <w:r>
        <w:rPr>
          <w:spacing w:val="-2"/>
          <w:sz w:val="16"/>
        </w:rPr>
        <w:t>Forecast</w:t>
      </w:r>
    </w:p>
    <w:p>
      <w:pPr>
        <w:spacing w:before="13"/>
        <w:ind w:left="621" w:right="0" w:firstLine="0"/>
        <w:jc w:val="left"/>
        <w:rPr>
          <w:sz w:val="16"/>
        </w:rPr>
      </w:pPr>
      <w:r>
        <w:rPr/>
        <w:br w:type="column"/>
      </w:r>
      <w:r>
        <w:rPr>
          <w:sz w:val="16"/>
        </w:rPr>
        <w:t>2022-</w:t>
      </w:r>
      <w:r>
        <w:rPr>
          <w:spacing w:val="-7"/>
          <w:w w:val="105"/>
          <w:sz w:val="16"/>
        </w:rPr>
        <w:t>23</w:t>
      </w:r>
    </w:p>
    <w:p>
      <w:pPr>
        <w:spacing w:before="6"/>
        <w:ind w:left="662" w:right="0" w:firstLine="0"/>
        <w:jc w:val="left"/>
        <w:rPr>
          <w:sz w:val="16"/>
        </w:rPr>
      </w:pPr>
      <w:r>
        <w:rPr>
          <w:spacing w:val="-2"/>
          <w:w w:val="105"/>
          <w:sz w:val="16"/>
        </w:rPr>
        <w:t>Budget</w:t>
      </w:r>
    </w:p>
    <w:p>
      <w:pPr>
        <w:spacing w:before="13"/>
        <w:ind w:left="639" w:right="0" w:firstLine="0"/>
        <w:jc w:val="left"/>
        <w:rPr>
          <w:sz w:val="16"/>
        </w:rPr>
      </w:pPr>
      <w:r>
        <w:rPr/>
        <w:br w:type="column"/>
      </w:r>
      <w:r>
        <w:rPr>
          <w:sz w:val="16"/>
        </w:rPr>
        <w:t>2023-</w:t>
      </w:r>
      <w:r>
        <w:rPr>
          <w:spacing w:val="-5"/>
          <w:w w:val="105"/>
          <w:sz w:val="16"/>
        </w:rPr>
        <w:t>24</w:t>
      </w:r>
    </w:p>
    <w:p>
      <w:pPr>
        <w:spacing w:before="6"/>
        <w:ind w:left="575" w:right="0" w:firstLine="0"/>
        <w:jc w:val="left"/>
        <w:rPr>
          <w:sz w:val="16"/>
        </w:rPr>
      </w:pPr>
      <w:r>
        <w:rPr>
          <w:spacing w:val="-2"/>
          <w:sz w:val="16"/>
        </w:rPr>
        <w:t>Projection</w:t>
      </w:r>
    </w:p>
    <w:p>
      <w:pPr>
        <w:spacing w:before="13"/>
        <w:ind w:left="573" w:right="0" w:firstLine="0"/>
        <w:jc w:val="left"/>
        <w:rPr>
          <w:sz w:val="16"/>
        </w:rPr>
      </w:pPr>
      <w:r>
        <w:rPr/>
        <w:br w:type="column"/>
      </w:r>
      <w:r>
        <w:rPr>
          <w:sz w:val="16"/>
        </w:rPr>
        <w:t>2024-</w:t>
      </w:r>
      <w:r>
        <w:rPr>
          <w:spacing w:val="-5"/>
          <w:w w:val="105"/>
          <w:sz w:val="16"/>
        </w:rPr>
        <w:t>25</w:t>
      </w:r>
    </w:p>
    <w:p>
      <w:pPr>
        <w:spacing w:before="6"/>
        <w:ind w:left="509" w:right="0" w:firstLine="0"/>
        <w:jc w:val="left"/>
        <w:rPr>
          <w:sz w:val="16"/>
        </w:rPr>
      </w:pPr>
      <w:r>
        <w:rPr>
          <w:spacing w:val="-2"/>
          <w:sz w:val="16"/>
        </w:rPr>
        <w:t>Projection</w:t>
      </w:r>
    </w:p>
    <w:p>
      <w:pPr>
        <w:spacing w:before="13"/>
        <w:ind w:left="573" w:right="0" w:firstLine="0"/>
        <w:jc w:val="left"/>
        <w:rPr>
          <w:sz w:val="16"/>
        </w:rPr>
      </w:pPr>
      <w:r>
        <w:rPr/>
        <w:br w:type="column"/>
      </w:r>
      <w:r>
        <w:rPr>
          <w:sz w:val="16"/>
        </w:rPr>
        <w:t>2025-</w:t>
      </w:r>
      <w:r>
        <w:rPr>
          <w:spacing w:val="-5"/>
          <w:w w:val="105"/>
          <w:sz w:val="16"/>
        </w:rPr>
        <w:t>26</w:t>
      </w:r>
    </w:p>
    <w:p>
      <w:pPr>
        <w:spacing w:before="6"/>
        <w:ind w:left="509" w:right="0" w:firstLine="0"/>
        <w:jc w:val="left"/>
        <w:rPr>
          <w:sz w:val="16"/>
        </w:rPr>
      </w:pPr>
      <w:r>
        <w:rPr>
          <w:spacing w:val="-2"/>
          <w:w w:val="105"/>
          <w:sz w:val="16"/>
        </w:rPr>
        <w:t>Projection</w:t>
      </w:r>
    </w:p>
    <w:p>
      <w:pPr>
        <w:spacing w:after="0"/>
        <w:jc w:val="left"/>
        <w:rPr>
          <w:sz w:val="16"/>
        </w:rPr>
        <w:sectPr>
          <w:type w:val="continuous"/>
          <w:pgSz w:w="11910" w:h="16840"/>
          <w:pgMar w:header="0" w:footer="546" w:top="1580" w:bottom="280" w:left="600" w:right="0"/>
          <w:cols w:num="7" w:equalWidth="0">
            <w:col w:w="2430" w:space="40"/>
            <w:col w:w="1245" w:space="39"/>
            <w:col w:w="1263" w:space="40"/>
            <w:col w:w="1227" w:space="40"/>
            <w:col w:w="1311" w:space="39"/>
            <w:col w:w="1245" w:space="40"/>
            <w:col w:w="2351"/>
          </w:cols>
        </w:sectPr>
      </w:pPr>
    </w:p>
    <w:p>
      <w:pPr>
        <w:pStyle w:val="BodyText"/>
        <w:rPr>
          <w:sz w:val="20"/>
        </w:rPr>
      </w:pPr>
    </w:p>
    <w:p>
      <w:pPr>
        <w:pStyle w:val="BodyText"/>
        <w:rPr>
          <w:sz w:val="20"/>
        </w:rPr>
      </w:pPr>
    </w:p>
    <w:p>
      <w:pPr>
        <w:pStyle w:val="BodyText"/>
      </w:pPr>
    </w:p>
    <w:p>
      <w:pPr>
        <w:pStyle w:val="Heading2"/>
        <w:numPr>
          <w:ilvl w:val="0"/>
          <w:numId w:val="3"/>
        </w:numPr>
        <w:tabs>
          <w:tab w:pos="1559" w:val="left" w:leader="none"/>
          <w:tab w:pos="1560" w:val="left" w:leader="none"/>
        </w:tabs>
        <w:spacing w:line="240" w:lineRule="auto" w:before="0" w:after="0"/>
        <w:ind w:left="1560" w:right="0" w:hanging="720"/>
        <w:jc w:val="left"/>
        <w:rPr>
          <w:color w:val="001F5F"/>
        </w:rPr>
      </w:pPr>
      <w:r>
        <w:rPr>
          <w:color w:val="001F5F"/>
        </w:rPr>
        <w:t>NET</w:t>
      </w:r>
      <w:r>
        <w:rPr>
          <w:color w:val="001F5F"/>
          <w:spacing w:val="1"/>
        </w:rPr>
        <w:t> </w:t>
      </w:r>
      <w:r>
        <w:rPr>
          <w:color w:val="001F5F"/>
          <w:spacing w:val="-2"/>
        </w:rPr>
        <w:t>ASSETS</w:t>
      </w:r>
    </w:p>
    <w:p>
      <w:pPr>
        <w:pStyle w:val="BodyText"/>
        <w:spacing w:before="5"/>
        <w:rPr>
          <w:b/>
        </w:rPr>
      </w:pPr>
    </w:p>
    <w:p>
      <w:pPr>
        <w:spacing w:before="100"/>
        <w:ind w:left="0" w:right="9496" w:firstLine="0"/>
        <w:jc w:val="right"/>
        <w:rPr>
          <w:sz w:val="16"/>
        </w:rPr>
      </w:pPr>
      <w:r>
        <w:rPr/>
        <w:pict>
          <v:group style="position:absolute;margin-left:125.017799pt;margin-top:9.818018pt;width:422.45pt;height:126.25pt;mso-position-horizontal-relative:page;mso-position-vertical-relative:paragraph;z-index:15744000" id="docshapegroup313" coordorigin="2500,196" coordsize="8449,2525">
            <v:shape style="position:absolute;left:2547;top:196;width:8402;height:2478" type="#_x0000_t75" id="docshape314" stroked="false">
              <v:imagedata r:id="rId24" o:title=""/>
            </v:shape>
            <v:rect style="position:absolute;left:2910;top:1154;width:480;height:1517" id="docshape315" filled="true" fillcolor="#c0c0c0" stroked="false">
              <v:fill type="solid"/>
            </v:rect>
            <v:rect style="position:absolute;left:2910;top:1154;width:480;height:1517" id="docshape316" filled="false" stroked="true" strokeweight="1pt" strokecolor="#ffffff">
              <v:stroke dashstyle="solid"/>
            </v:rect>
            <v:rect style="position:absolute;left:4109;top:961;width:480;height:1710" id="docshape317" filled="true" fillcolor="#c0c0c0" stroked="false">
              <v:fill type="solid"/>
            </v:rect>
            <v:rect style="position:absolute;left:4109;top:961;width:480;height:1710" id="docshape318" filled="false" stroked="true" strokeweight="1.0pt" strokecolor="#ffffff">
              <v:stroke dashstyle="solid"/>
            </v:rect>
            <v:rect style="position:absolute;left:5309;top:884;width:480;height:1787" id="docshape319" filled="true" fillcolor="#bebebe" stroked="false">
              <v:fill type="solid"/>
            </v:rect>
            <v:rect style="position:absolute;left:5309;top:884;width:480;height:1787" id="docshape320" filled="false" stroked="true" strokeweight=".75pt" strokecolor="#ffffff">
              <v:stroke dashstyle="solid"/>
            </v:rect>
            <v:rect style="position:absolute;left:6508;top:783;width:480;height:1888" id="docshape321" filled="true" fillcolor="#001f5f" stroked="false">
              <v:fill type="solid"/>
            </v:rect>
            <v:rect style="position:absolute;left:6508;top:783;width:480;height:1888" id="docshape322" filled="false" stroked="true" strokeweight=".75pt" strokecolor="#ffffff">
              <v:stroke dashstyle="solid"/>
            </v:rect>
            <v:rect style="position:absolute;left:7708;top:703;width:480;height:1968" id="docshape323" filled="true" fillcolor="#001f5f" stroked="false">
              <v:fill type="solid"/>
            </v:rect>
            <v:rect style="position:absolute;left:7708;top:703;width:480;height:1968" id="docshape324" filled="false" stroked="true" strokeweight=".75pt" strokecolor="#ffffff">
              <v:stroke dashstyle="solid"/>
            </v:rect>
            <v:rect style="position:absolute;left:8907;top:630;width:480;height:2041" id="docshape325" filled="true" fillcolor="#001f5f" stroked="false">
              <v:fill type="solid"/>
            </v:rect>
            <v:rect style="position:absolute;left:8907;top:630;width:480;height:2041" id="docshape326" filled="false" stroked="true" strokeweight=".75pt" strokecolor="#ffffff">
              <v:stroke dashstyle="solid"/>
            </v:rect>
            <v:rect style="position:absolute;left:10107;top:563;width:480;height:2108" id="docshape327" filled="true" fillcolor="#001f5f" stroked="false">
              <v:fill type="solid"/>
            </v:rect>
            <v:rect style="position:absolute;left:10107;top:563;width:480;height:2108" id="docshape328" filled="false" stroked="true" strokeweight="1pt" strokecolor="#ffffff">
              <v:stroke dashstyle="solid"/>
            </v:rect>
            <v:line style="position:absolute" from="2550,2671" to="2550,199" stroked="true" strokeweight=".25pt" strokecolor="#000000">
              <v:stroke dashstyle="solid"/>
            </v:line>
            <v:shape style="position:absolute;left:2500;top:198;width:50;height:2473" id="docshape329" coordorigin="2500,199" coordsize="50,2473" path="m2500,2671l2550,2671m2500,2397l2550,2397m2500,2121l2550,2121m2500,1847l2550,1847m2500,1571l2550,1571m2500,1298l2550,1298m2500,1024l2550,1024m2500,748l2550,748m2500,474l2550,474m2500,199l2550,199e" filled="false" stroked="true" strokeweight=".25pt" strokecolor="#000000">
              <v:path arrowok="t"/>
              <v:stroke dashstyle="solid"/>
            </v:shape>
            <v:shape style="position:absolute;left:2550;top:2670;width:8397;height:50" id="docshape330" coordorigin="2550,2671" coordsize="8397,50" path="m2550,2671l10947,2671m2550,2671l2550,2721m10947,2671l10947,2721e" filled="false" stroked="true" strokeweight=".25pt" strokecolor="#000000">
              <v:path arrowok="t"/>
              <v:stroke dashstyle="solid"/>
            </v:shape>
            <v:shape style="position:absolute;left:6520;top:468;width:569;height:185" type="#_x0000_t202" id="docshape331" filled="false" stroked="false">
              <v:textbox inset="0,0,0,0">
                <w:txbxContent>
                  <w:p>
                    <w:pPr>
                      <w:spacing w:before="0"/>
                      <w:ind w:left="0" w:right="0" w:firstLine="0"/>
                      <w:jc w:val="left"/>
                      <w:rPr>
                        <w:sz w:val="16"/>
                      </w:rPr>
                    </w:pPr>
                    <w:r>
                      <w:rPr>
                        <w:spacing w:val="-2"/>
                        <w:w w:val="105"/>
                        <w:sz w:val="16"/>
                      </w:rPr>
                      <w:t>3,436.3</w:t>
                    </w:r>
                  </w:p>
                </w:txbxContent>
              </v:textbox>
              <w10:wrap type="none"/>
            </v:shape>
            <v:shape style="position:absolute;left:7672;top:429;width:569;height:185" type="#_x0000_t202" id="docshape332" filled="false" stroked="false">
              <v:textbox inset="0,0,0,0">
                <w:txbxContent>
                  <w:p>
                    <w:pPr>
                      <w:spacing w:before="0"/>
                      <w:ind w:left="0" w:right="0" w:firstLine="0"/>
                      <w:jc w:val="left"/>
                      <w:rPr>
                        <w:sz w:val="16"/>
                      </w:rPr>
                    </w:pPr>
                    <w:r>
                      <w:rPr>
                        <w:spacing w:val="-2"/>
                        <w:w w:val="105"/>
                        <w:sz w:val="16"/>
                      </w:rPr>
                      <w:t>3,581.9</w:t>
                    </w:r>
                  </w:p>
                </w:txbxContent>
              </v:textbox>
              <w10:wrap type="none"/>
            </v:shape>
            <v:shape style="position:absolute;left:8872;top:356;width:569;height:185" type="#_x0000_t202" id="docshape333" filled="false" stroked="false">
              <v:textbox inset="0,0,0,0">
                <w:txbxContent>
                  <w:p>
                    <w:pPr>
                      <w:spacing w:before="0"/>
                      <w:ind w:left="0" w:right="0" w:firstLine="0"/>
                      <w:jc w:val="left"/>
                      <w:rPr>
                        <w:sz w:val="16"/>
                      </w:rPr>
                    </w:pPr>
                    <w:r>
                      <w:rPr>
                        <w:spacing w:val="-2"/>
                        <w:w w:val="105"/>
                        <w:sz w:val="16"/>
                      </w:rPr>
                      <w:t>3,714.2</w:t>
                    </w:r>
                  </w:p>
                </w:txbxContent>
              </v:textbox>
              <w10:wrap type="none"/>
            </v:shape>
            <v:shape style="position:absolute;left:10071;top:290;width:569;height:185" type="#_x0000_t202" id="docshape334" filled="false" stroked="false">
              <v:textbox inset="0,0,0,0">
                <w:txbxContent>
                  <w:p>
                    <w:pPr>
                      <w:spacing w:before="0"/>
                      <w:ind w:left="0" w:right="0" w:firstLine="0"/>
                      <w:jc w:val="left"/>
                      <w:rPr>
                        <w:sz w:val="16"/>
                      </w:rPr>
                    </w:pPr>
                    <w:r>
                      <w:rPr>
                        <w:spacing w:val="-2"/>
                        <w:w w:val="105"/>
                        <w:sz w:val="16"/>
                      </w:rPr>
                      <w:t>3,835.6</w:t>
                    </w:r>
                  </w:p>
                </w:txbxContent>
              </v:textbox>
              <w10:wrap type="none"/>
            </v:shape>
            <v:shape style="position:absolute;left:2904;top:814;width:569;height:185" type="#_x0000_t202" id="docshape335" filled="false" stroked="false">
              <v:textbox inset="0,0,0,0">
                <w:txbxContent>
                  <w:p>
                    <w:pPr>
                      <w:spacing w:before="0"/>
                      <w:ind w:left="0" w:right="0" w:firstLine="0"/>
                      <w:jc w:val="left"/>
                      <w:rPr>
                        <w:sz w:val="16"/>
                      </w:rPr>
                    </w:pPr>
                    <w:r>
                      <w:rPr>
                        <w:spacing w:val="-2"/>
                        <w:w w:val="105"/>
                        <w:sz w:val="16"/>
                      </w:rPr>
                      <w:t>2,761.2</w:t>
                    </w:r>
                  </w:p>
                </w:txbxContent>
              </v:textbox>
              <w10:wrap type="none"/>
            </v:shape>
            <v:shape style="position:absolute;left:4106;top:703;width:569;height:185" type="#_x0000_t202" id="docshape336" filled="false" stroked="false">
              <v:textbox inset="0,0,0,0">
                <w:txbxContent>
                  <w:p>
                    <w:pPr>
                      <w:spacing w:before="0"/>
                      <w:ind w:left="0" w:right="0" w:firstLine="0"/>
                      <w:jc w:val="left"/>
                      <w:rPr>
                        <w:sz w:val="16"/>
                      </w:rPr>
                    </w:pPr>
                    <w:r>
                      <w:rPr>
                        <w:spacing w:val="-2"/>
                        <w:w w:val="105"/>
                        <w:sz w:val="16"/>
                      </w:rPr>
                      <w:t>3,111.5</w:t>
                    </w:r>
                  </w:p>
                </w:txbxContent>
              </v:textbox>
              <w10:wrap type="none"/>
            </v:shape>
            <v:shape style="position:absolute;left:5273;top:672;width:569;height:185" type="#_x0000_t202" id="docshape337" filled="false" stroked="false">
              <v:textbox inset="0,0,0,0">
                <w:txbxContent>
                  <w:p>
                    <w:pPr>
                      <w:spacing w:before="0"/>
                      <w:ind w:left="0" w:right="0" w:firstLine="0"/>
                      <w:jc w:val="left"/>
                      <w:rPr>
                        <w:sz w:val="16"/>
                      </w:rPr>
                    </w:pPr>
                    <w:r>
                      <w:rPr>
                        <w:spacing w:val="-2"/>
                        <w:w w:val="105"/>
                        <w:sz w:val="16"/>
                      </w:rPr>
                      <w:t>3,251.4</w:t>
                    </w:r>
                  </w:p>
                </w:txbxContent>
              </v:textbox>
              <w10:wrap type="none"/>
            </v:shape>
            <w10:wrap type="none"/>
          </v:group>
        </w:pict>
      </w:r>
      <w:r>
        <w:rPr>
          <w:spacing w:val="-2"/>
          <w:w w:val="105"/>
          <w:sz w:val="16"/>
        </w:rPr>
        <w:t>4,500</w:t>
      </w:r>
    </w:p>
    <w:p>
      <w:pPr>
        <w:spacing w:before="90"/>
        <w:ind w:left="0" w:right="9496" w:firstLine="0"/>
        <w:jc w:val="right"/>
        <w:rPr>
          <w:sz w:val="16"/>
        </w:rPr>
      </w:pPr>
      <w:r>
        <w:rPr>
          <w:spacing w:val="-2"/>
          <w:w w:val="105"/>
          <w:sz w:val="16"/>
        </w:rPr>
        <w:t>4,000</w:t>
      </w:r>
    </w:p>
    <w:p>
      <w:pPr>
        <w:spacing w:before="91"/>
        <w:ind w:left="0" w:right="9496" w:firstLine="0"/>
        <w:jc w:val="right"/>
        <w:rPr>
          <w:sz w:val="16"/>
        </w:rPr>
      </w:pPr>
      <w:r>
        <w:rPr>
          <w:spacing w:val="-2"/>
          <w:w w:val="105"/>
          <w:sz w:val="16"/>
        </w:rPr>
        <w:t>3,500</w:t>
      </w:r>
    </w:p>
    <w:p>
      <w:pPr>
        <w:spacing w:before="91"/>
        <w:ind w:left="0" w:right="9496" w:firstLine="0"/>
        <w:jc w:val="right"/>
        <w:rPr>
          <w:sz w:val="16"/>
        </w:rPr>
      </w:pPr>
      <w:r>
        <w:rPr>
          <w:spacing w:val="-2"/>
          <w:w w:val="105"/>
          <w:sz w:val="16"/>
        </w:rPr>
        <w:t>3,000</w:t>
      </w:r>
    </w:p>
    <w:p>
      <w:pPr>
        <w:spacing w:before="91"/>
        <w:ind w:left="0" w:right="9496" w:firstLine="0"/>
        <w:jc w:val="right"/>
        <w:rPr>
          <w:sz w:val="16"/>
        </w:rPr>
      </w:pPr>
      <w:r>
        <w:rPr/>
        <w:pict>
          <v:shape style="position:absolute;margin-left:80.297981pt;margin-top:4.700185pt;width:12.35pt;height:12.2pt;mso-position-horizontal-relative:page;mso-position-vertical-relative:paragraph;z-index:15748096" type="#_x0000_t202" id="docshape338" filled="false" stroked="false">
            <v:textbox inset="0,0,0,0" style="layout-flow:vertical;mso-layout-flow-alt:bottom-to-top">
              <w:txbxContent>
                <w:p>
                  <w:pPr>
                    <w:spacing w:before="19"/>
                    <w:ind w:left="20" w:right="0" w:firstLine="0"/>
                    <w:jc w:val="left"/>
                    <w:rPr>
                      <w:rFonts w:ascii="Arial Narrow"/>
                      <w:sz w:val="18"/>
                    </w:rPr>
                  </w:pPr>
                  <w:r>
                    <w:rPr>
                      <w:rFonts w:ascii="Arial Narrow"/>
                      <w:spacing w:val="-5"/>
                      <w:sz w:val="18"/>
                    </w:rPr>
                    <w:t>$m</w:t>
                  </w:r>
                </w:p>
              </w:txbxContent>
            </v:textbox>
            <w10:wrap type="none"/>
          </v:shape>
        </w:pict>
      </w:r>
      <w:r>
        <w:rPr>
          <w:spacing w:val="-2"/>
          <w:w w:val="105"/>
          <w:sz w:val="16"/>
        </w:rPr>
        <w:t>2,500</w:t>
      </w:r>
    </w:p>
    <w:p>
      <w:pPr>
        <w:spacing w:before="90"/>
        <w:ind w:left="0" w:right="9496" w:firstLine="0"/>
        <w:jc w:val="right"/>
        <w:rPr>
          <w:sz w:val="16"/>
        </w:rPr>
      </w:pPr>
      <w:r>
        <w:rPr>
          <w:spacing w:val="-2"/>
          <w:w w:val="105"/>
          <w:sz w:val="16"/>
        </w:rPr>
        <w:t>2,000</w:t>
      </w:r>
    </w:p>
    <w:p>
      <w:pPr>
        <w:spacing w:before="91"/>
        <w:ind w:left="0" w:right="9496" w:firstLine="0"/>
        <w:jc w:val="right"/>
        <w:rPr>
          <w:sz w:val="16"/>
        </w:rPr>
      </w:pPr>
      <w:r>
        <w:rPr>
          <w:spacing w:val="-2"/>
          <w:w w:val="105"/>
          <w:sz w:val="16"/>
        </w:rPr>
        <w:t>1,500</w:t>
      </w:r>
    </w:p>
    <w:p>
      <w:pPr>
        <w:spacing w:before="91"/>
        <w:ind w:left="0" w:right="9496" w:firstLine="0"/>
        <w:jc w:val="right"/>
        <w:rPr>
          <w:sz w:val="16"/>
        </w:rPr>
      </w:pPr>
      <w:r>
        <w:rPr>
          <w:spacing w:val="-2"/>
          <w:w w:val="105"/>
          <w:sz w:val="16"/>
        </w:rPr>
        <w:t>1,000</w:t>
      </w:r>
    </w:p>
    <w:p>
      <w:pPr>
        <w:spacing w:before="91"/>
        <w:ind w:left="0" w:right="9494" w:firstLine="0"/>
        <w:jc w:val="right"/>
        <w:rPr>
          <w:sz w:val="16"/>
        </w:rPr>
      </w:pPr>
      <w:r>
        <w:rPr>
          <w:spacing w:val="-5"/>
          <w:w w:val="105"/>
          <w:sz w:val="16"/>
        </w:rPr>
        <w:t>500</w:t>
      </w:r>
    </w:p>
    <w:p>
      <w:pPr>
        <w:spacing w:before="90"/>
        <w:ind w:left="0" w:right="9496" w:firstLine="0"/>
        <w:jc w:val="right"/>
        <w:rPr>
          <w:sz w:val="16"/>
        </w:rPr>
      </w:pPr>
      <w:r>
        <w:rPr/>
        <w:pict>
          <v:line style="position:absolute;mso-position-horizontal-relative:page;mso-position-vertical-relative:paragraph;z-index:15744512" from="187.439804pt,9.415442pt" to="187.439804pt,11.905442pt" stroked="true" strokeweight=".25pt" strokecolor="#000000">
            <v:stroke dashstyle="solid"/>
            <w10:wrap type="none"/>
          </v:line>
        </w:pict>
      </w:r>
      <w:r>
        <w:rPr/>
        <w:pict>
          <v:line style="position:absolute;mso-position-horizontal-relative:page;mso-position-vertical-relative:paragraph;z-index:15745024" from="247.439804pt,9.415442pt" to="247.439804pt,11.905442pt" stroked="true" strokeweight=".25pt" strokecolor="#000000">
            <v:stroke dashstyle="solid"/>
            <w10:wrap type="none"/>
          </v:line>
        </w:pict>
      </w:r>
      <w:r>
        <w:rPr/>
        <w:pict>
          <v:line style="position:absolute;mso-position-horizontal-relative:page;mso-position-vertical-relative:paragraph;z-index:15745536" from="307.439789pt,9.415442pt" to="307.439789pt,11.905442pt" stroked="true" strokeweight=".25pt" strokecolor="#000000">
            <v:stroke dashstyle="solid"/>
            <w10:wrap type="none"/>
          </v:line>
        </w:pict>
      </w:r>
      <w:r>
        <w:rPr/>
        <w:pict>
          <v:line style="position:absolute;mso-position-horizontal-relative:page;mso-position-vertical-relative:paragraph;z-index:15746048" from="367.439789pt,9.415442pt" to="367.439789pt,11.905442pt" stroked="true" strokeweight=".25pt" strokecolor="#000000">
            <v:stroke dashstyle="solid"/>
            <w10:wrap type="none"/>
          </v:line>
        </w:pict>
      </w:r>
      <w:r>
        <w:rPr/>
        <w:pict>
          <v:line style="position:absolute;mso-position-horizontal-relative:page;mso-position-vertical-relative:paragraph;z-index:15746560" from="427.439789pt,9.415442pt" to="427.439789pt,11.905442pt" stroked="true" strokeweight=".25pt" strokecolor="#000000">
            <v:stroke dashstyle="solid"/>
            <w10:wrap type="none"/>
          </v:line>
        </w:pict>
      </w:r>
      <w:r>
        <w:rPr/>
        <w:pict>
          <v:line style="position:absolute;mso-position-horizontal-relative:page;mso-position-vertical-relative:paragraph;z-index:15747072" from="487.319794pt,9.415442pt" to="487.319794pt,11.905442pt" stroked="true" strokeweight=".25pt" strokecolor="#000000">
            <v:stroke dashstyle="solid"/>
            <w10:wrap type="none"/>
          </v:line>
        </w:pict>
      </w:r>
      <w:r>
        <w:rPr>
          <w:w w:val="103"/>
          <w:sz w:val="16"/>
        </w:rPr>
        <w:t>0</w:t>
      </w:r>
    </w:p>
    <w:tbl>
      <w:tblPr>
        <w:tblW w:w="0" w:type="auto"/>
        <w:jc w:val="left"/>
        <w:tblInd w:w="2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9"/>
        <w:gridCol w:w="1153"/>
        <w:gridCol w:w="1221"/>
        <w:gridCol w:w="1223"/>
        <w:gridCol w:w="1199"/>
        <w:gridCol w:w="1199"/>
        <w:gridCol w:w="1017"/>
      </w:tblGrid>
      <w:tr>
        <w:trPr>
          <w:trHeight w:val="237" w:hRule="atLeast"/>
        </w:trPr>
        <w:tc>
          <w:tcPr>
            <w:tcW w:w="879" w:type="dxa"/>
          </w:tcPr>
          <w:p>
            <w:pPr>
              <w:pStyle w:val="TableParagraph"/>
              <w:spacing w:before="12"/>
              <w:ind w:left="95"/>
              <w:jc w:val="left"/>
              <w:rPr>
                <w:sz w:val="16"/>
              </w:rPr>
            </w:pPr>
            <w:r>
              <w:rPr>
                <w:spacing w:val="-4"/>
                <w:w w:val="105"/>
                <w:sz w:val="16"/>
              </w:rPr>
              <w:t>2020</w:t>
            </w:r>
          </w:p>
        </w:tc>
        <w:tc>
          <w:tcPr>
            <w:tcW w:w="1153" w:type="dxa"/>
          </w:tcPr>
          <w:p>
            <w:pPr>
              <w:pStyle w:val="TableParagraph"/>
              <w:spacing w:before="12"/>
              <w:ind w:left="351" w:right="305"/>
              <w:jc w:val="center"/>
              <w:rPr>
                <w:sz w:val="16"/>
              </w:rPr>
            </w:pPr>
            <w:r>
              <w:rPr>
                <w:spacing w:val="-4"/>
                <w:w w:val="105"/>
                <w:sz w:val="16"/>
              </w:rPr>
              <w:t>2021</w:t>
            </w:r>
          </w:p>
        </w:tc>
        <w:tc>
          <w:tcPr>
            <w:tcW w:w="1221" w:type="dxa"/>
          </w:tcPr>
          <w:p>
            <w:pPr>
              <w:pStyle w:val="TableParagraph"/>
              <w:spacing w:before="12"/>
              <w:ind w:left="307" w:right="235"/>
              <w:jc w:val="center"/>
              <w:rPr>
                <w:sz w:val="16"/>
              </w:rPr>
            </w:pPr>
            <w:r>
              <w:rPr>
                <w:spacing w:val="-4"/>
                <w:w w:val="105"/>
                <w:sz w:val="16"/>
              </w:rPr>
              <w:t>2022</w:t>
            </w:r>
          </w:p>
        </w:tc>
        <w:tc>
          <w:tcPr>
            <w:tcW w:w="1223" w:type="dxa"/>
          </w:tcPr>
          <w:p>
            <w:pPr>
              <w:pStyle w:val="TableParagraph"/>
              <w:spacing w:before="12"/>
              <w:ind w:left="240" w:right="213"/>
              <w:jc w:val="center"/>
              <w:rPr>
                <w:sz w:val="16"/>
              </w:rPr>
            </w:pPr>
            <w:r>
              <w:rPr>
                <w:spacing w:val="-4"/>
                <w:w w:val="105"/>
                <w:sz w:val="16"/>
              </w:rPr>
              <w:t>2023</w:t>
            </w:r>
          </w:p>
        </w:tc>
        <w:tc>
          <w:tcPr>
            <w:tcW w:w="1199" w:type="dxa"/>
          </w:tcPr>
          <w:p>
            <w:pPr>
              <w:pStyle w:val="TableParagraph"/>
              <w:spacing w:before="12"/>
              <w:ind w:left="216" w:right="212"/>
              <w:jc w:val="center"/>
              <w:rPr>
                <w:sz w:val="16"/>
              </w:rPr>
            </w:pPr>
            <w:r>
              <w:rPr>
                <w:spacing w:val="-4"/>
                <w:w w:val="105"/>
                <w:sz w:val="16"/>
              </w:rPr>
              <w:t>2024</w:t>
            </w:r>
          </w:p>
        </w:tc>
        <w:tc>
          <w:tcPr>
            <w:tcW w:w="1199" w:type="dxa"/>
          </w:tcPr>
          <w:p>
            <w:pPr>
              <w:pStyle w:val="TableParagraph"/>
              <w:spacing w:before="12"/>
              <w:ind w:left="217" w:right="212"/>
              <w:jc w:val="center"/>
              <w:rPr>
                <w:sz w:val="16"/>
              </w:rPr>
            </w:pPr>
            <w:r>
              <w:rPr>
                <w:spacing w:val="-4"/>
                <w:w w:val="105"/>
                <w:sz w:val="16"/>
              </w:rPr>
              <w:t>2025</w:t>
            </w:r>
          </w:p>
        </w:tc>
        <w:tc>
          <w:tcPr>
            <w:tcW w:w="1017" w:type="dxa"/>
          </w:tcPr>
          <w:p>
            <w:pPr>
              <w:pStyle w:val="TableParagraph"/>
              <w:spacing w:before="12"/>
              <w:ind w:left="218" w:right="29"/>
              <w:jc w:val="center"/>
              <w:rPr>
                <w:sz w:val="16"/>
              </w:rPr>
            </w:pPr>
            <w:r>
              <w:rPr>
                <w:spacing w:val="-4"/>
                <w:w w:val="105"/>
                <w:sz w:val="16"/>
              </w:rPr>
              <w:t>2026</w:t>
            </w:r>
          </w:p>
        </w:tc>
      </w:tr>
      <w:tr>
        <w:trPr>
          <w:trHeight w:val="237" w:hRule="atLeast"/>
        </w:trPr>
        <w:tc>
          <w:tcPr>
            <w:tcW w:w="879" w:type="dxa"/>
          </w:tcPr>
          <w:p>
            <w:pPr>
              <w:pStyle w:val="TableParagraph"/>
              <w:spacing w:line="149" w:lineRule="exact"/>
              <w:ind w:left="50"/>
              <w:jc w:val="left"/>
              <w:rPr>
                <w:sz w:val="16"/>
              </w:rPr>
            </w:pPr>
            <w:r>
              <w:rPr>
                <w:spacing w:val="-2"/>
                <w:w w:val="105"/>
                <w:sz w:val="16"/>
              </w:rPr>
              <w:t>Actual</w:t>
            </w:r>
          </w:p>
        </w:tc>
        <w:tc>
          <w:tcPr>
            <w:tcW w:w="1153" w:type="dxa"/>
          </w:tcPr>
          <w:p>
            <w:pPr>
              <w:pStyle w:val="TableParagraph"/>
              <w:spacing w:line="149" w:lineRule="exact"/>
              <w:ind w:left="352" w:right="305"/>
              <w:jc w:val="center"/>
              <w:rPr>
                <w:sz w:val="16"/>
              </w:rPr>
            </w:pPr>
            <w:r>
              <w:rPr>
                <w:spacing w:val="-2"/>
                <w:w w:val="105"/>
                <w:sz w:val="16"/>
              </w:rPr>
              <w:t>Actual</w:t>
            </w:r>
          </w:p>
        </w:tc>
        <w:tc>
          <w:tcPr>
            <w:tcW w:w="1221" w:type="dxa"/>
          </w:tcPr>
          <w:p>
            <w:pPr>
              <w:pStyle w:val="TableParagraph"/>
              <w:spacing w:line="149" w:lineRule="exact"/>
              <w:ind w:left="307" w:right="236"/>
              <w:jc w:val="center"/>
              <w:rPr>
                <w:sz w:val="16"/>
              </w:rPr>
            </w:pPr>
            <w:r>
              <w:rPr>
                <w:spacing w:val="-2"/>
                <w:w w:val="105"/>
                <w:sz w:val="16"/>
              </w:rPr>
              <w:t>Forecast</w:t>
            </w:r>
          </w:p>
        </w:tc>
        <w:tc>
          <w:tcPr>
            <w:tcW w:w="1223" w:type="dxa"/>
          </w:tcPr>
          <w:p>
            <w:pPr>
              <w:pStyle w:val="TableParagraph"/>
              <w:spacing w:line="149" w:lineRule="exact"/>
              <w:ind w:left="241" w:right="213"/>
              <w:jc w:val="center"/>
              <w:rPr>
                <w:sz w:val="16"/>
              </w:rPr>
            </w:pPr>
            <w:r>
              <w:rPr>
                <w:spacing w:val="-2"/>
                <w:w w:val="105"/>
                <w:sz w:val="16"/>
              </w:rPr>
              <w:t>Projection</w:t>
            </w:r>
          </w:p>
        </w:tc>
        <w:tc>
          <w:tcPr>
            <w:tcW w:w="1199" w:type="dxa"/>
          </w:tcPr>
          <w:p>
            <w:pPr>
              <w:pStyle w:val="TableParagraph"/>
              <w:spacing w:line="149" w:lineRule="exact"/>
              <w:ind w:left="217" w:right="212"/>
              <w:jc w:val="center"/>
              <w:rPr>
                <w:sz w:val="16"/>
              </w:rPr>
            </w:pPr>
            <w:r>
              <w:rPr>
                <w:spacing w:val="-2"/>
                <w:w w:val="105"/>
                <w:sz w:val="16"/>
              </w:rPr>
              <w:t>Projection</w:t>
            </w:r>
          </w:p>
        </w:tc>
        <w:tc>
          <w:tcPr>
            <w:tcW w:w="1199" w:type="dxa"/>
          </w:tcPr>
          <w:p>
            <w:pPr>
              <w:pStyle w:val="TableParagraph"/>
              <w:spacing w:line="149" w:lineRule="exact"/>
              <w:ind w:left="218" w:right="211"/>
              <w:jc w:val="center"/>
              <w:rPr>
                <w:sz w:val="16"/>
              </w:rPr>
            </w:pPr>
            <w:r>
              <w:rPr>
                <w:spacing w:val="-2"/>
                <w:w w:val="105"/>
                <w:sz w:val="16"/>
              </w:rPr>
              <w:t>Projection</w:t>
            </w:r>
          </w:p>
        </w:tc>
        <w:tc>
          <w:tcPr>
            <w:tcW w:w="1017" w:type="dxa"/>
          </w:tcPr>
          <w:p>
            <w:pPr>
              <w:pStyle w:val="TableParagraph"/>
              <w:spacing w:line="149" w:lineRule="exact"/>
              <w:ind w:left="219" w:right="29"/>
              <w:jc w:val="center"/>
              <w:rPr>
                <w:sz w:val="16"/>
              </w:rPr>
            </w:pPr>
            <w:r>
              <w:rPr>
                <w:spacing w:val="-2"/>
                <w:w w:val="105"/>
                <w:sz w:val="16"/>
              </w:rPr>
              <w:t>Projection</w:t>
            </w:r>
          </w:p>
        </w:tc>
      </w:tr>
    </w:tbl>
    <w:p>
      <w:pPr>
        <w:pStyle w:val="BodyText"/>
        <w:spacing w:before="10"/>
        <w:rPr>
          <w:sz w:val="17"/>
        </w:rPr>
      </w:pPr>
    </w:p>
    <w:p>
      <w:pPr>
        <w:pStyle w:val="BodyText"/>
        <w:ind w:left="840"/>
      </w:pPr>
      <w:r>
        <w:rPr/>
        <w:t>Net</w:t>
      </w:r>
      <w:r>
        <w:rPr>
          <w:spacing w:val="-4"/>
        </w:rPr>
        <w:t> </w:t>
      </w:r>
      <w:r>
        <w:rPr/>
        <w:t>assets</w:t>
      </w:r>
      <w:r>
        <w:rPr>
          <w:spacing w:val="-6"/>
        </w:rPr>
        <w:t> </w:t>
      </w:r>
      <w:r>
        <w:rPr/>
        <w:t>(net</w:t>
      </w:r>
      <w:r>
        <w:rPr>
          <w:spacing w:val="-5"/>
        </w:rPr>
        <w:t> </w:t>
      </w:r>
      <w:r>
        <w:rPr/>
        <w:t>worth)</w:t>
      </w:r>
      <w:r>
        <w:rPr>
          <w:spacing w:val="-5"/>
        </w:rPr>
        <w:t> </w:t>
      </w:r>
      <w:r>
        <w:rPr/>
        <w:t>will</w:t>
      </w:r>
      <w:r>
        <w:rPr>
          <w:spacing w:val="-3"/>
        </w:rPr>
        <w:t> </w:t>
      </w:r>
      <w:r>
        <w:rPr/>
        <w:t>increase</w:t>
      </w:r>
      <w:r>
        <w:rPr>
          <w:spacing w:val="-4"/>
        </w:rPr>
        <w:t> </w:t>
      </w:r>
      <w:r>
        <w:rPr/>
        <w:t>by</w:t>
      </w:r>
      <w:r>
        <w:rPr>
          <w:spacing w:val="-6"/>
        </w:rPr>
        <w:t> </w:t>
      </w:r>
      <w:r>
        <w:rPr/>
        <w:t>$184.9</w:t>
      </w:r>
      <w:r>
        <w:rPr>
          <w:spacing w:val="-4"/>
        </w:rPr>
        <w:t> </w:t>
      </w:r>
      <w:r>
        <w:rPr/>
        <w:t>million</w:t>
      </w:r>
      <w:r>
        <w:rPr>
          <w:spacing w:val="-3"/>
        </w:rPr>
        <w:t> </w:t>
      </w:r>
      <w:r>
        <w:rPr/>
        <w:t>to</w:t>
      </w:r>
      <w:r>
        <w:rPr>
          <w:spacing w:val="-4"/>
        </w:rPr>
        <w:t> </w:t>
      </w:r>
      <w:r>
        <w:rPr/>
        <w:t>$3,436.3</w:t>
      </w:r>
      <w:r>
        <w:rPr>
          <w:spacing w:val="-8"/>
        </w:rPr>
        <w:t> </w:t>
      </w:r>
      <w:r>
        <w:rPr/>
        <w:t>million</w:t>
      </w:r>
      <w:r>
        <w:rPr>
          <w:spacing w:val="-3"/>
        </w:rPr>
        <w:t> </w:t>
      </w:r>
      <w:r>
        <w:rPr/>
        <w:t>as</w:t>
      </w:r>
      <w:r>
        <w:rPr>
          <w:spacing w:val="-3"/>
        </w:rPr>
        <w:t> </w:t>
      </w:r>
      <w:r>
        <w:rPr/>
        <w:t>at</w:t>
      </w:r>
      <w:r>
        <w:rPr>
          <w:spacing w:val="-5"/>
        </w:rPr>
        <w:t> </w:t>
      </w:r>
      <w:r>
        <w:rPr/>
        <w:t>30</w:t>
      </w:r>
      <w:r>
        <w:rPr>
          <w:spacing w:val="-4"/>
        </w:rPr>
        <w:t> </w:t>
      </w:r>
      <w:r>
        <w:rPr/>
        <w:t>June</w:t>
      </w:r>
      <w:r>
        <w:rPr>
          <w:spacing w:val="-5"/>
        </w:rPr>
        <w:t> </w:t>
      </w:r>
      <w:r>
        <w:rPr>
          <w:spacing w:val="-2"/>
        </w:rPr>
        <w:t>2023.</w:t>
      </w:r>
    </w:p>
    <w:p>
      <w:pPr>
        <w:spacing w:after="0"/>
        <w:sectPr>
          <w:type w:val="continuous"/>
          <w:pgSz w:w="11910" w:h="16840"/>
          <w:pgMar w:header="0" w:footer="546" w:top="1580" w:bottom="280" w:left="600" w:right="0"/>
        </w:sectPr>
      </w:pPr>
    </w:p>
    <w:p>
      <w:pPr>
        <w:pStyle w:val="Heading1"/>
        <w:numPr>
          <w:ilvl w:val="0"/>
          <w:numId w:val="4"/>
        </w:numPr>
        <w:tabs>
          <w:tab w:pos="1152" w:val="left" w:leader="none"/>
        </w:tabs>
        <w:spacing w:line="240" w:lineRule="auto" w:before="80" w:after="0"/>
        <w:ind w:left="1152" w:right="0" w:hanging="312"/>
        <w:jc w:val="both"/>
        <w:rPr>
          <w:color w:val="001F5F"/>
        </w:rPr>
      </w:pPr>
      <w:bookmarkStart w:name="1.0 - Integrated Planning" w:id="4"/>
      <w:bookmarkEnd w:id="4"/>
      <w:r>
        <w:rPr>
          <w:color w:val="001F5F"/>
        </w:rPr>
        <w:t>I</w:t>
      </w:r>
      <w:r>
        <w:rPr>
          <w:color w:val="001F5F"/>
        </w:rPr>
        <w:t>NTEGRATED</w:t>
      </w:r>
      <w:r>
        <w:rPr>
          <w:color w:val="001F5F"/>
          <w:spacing w:val="-9"/>
        </w:rPr>
        <w:t> </w:t>
      </w:r>
      <w:r>
        <w:rPr>
          <w:color w:val="001F5F"/>
        </w:rPr>
        <w:t>PLANNING</w:t>
      </w:r>
      <w:r>
        <w:rPr>
          <w:color w:val="001F5F"/>
          <w:spacing w:val="-6"/>
        </w:rPr>
        <w:t> </w:t>
      </w:r>
      <w:r>
        <w:rPr>
          <w:color w:val="001F5F"/>
        </w:rPr>
        <w:t>AND</w:t>
      </w:r>
      <w:r>
        <w:rPr>
          <w:color w:val="001F5F"/>
          <w:spacing w:val="-9"/>
        </w:rPr>
        <w:t> </w:t>
      </w:r>
      <w:r>
        <w:rPr>
          <w:color w:val="001F5F"/>
        </w:rPr>
        <w:t>REPORTING</w:t>
      </w:r>
      <w:r>
        <w:rPr>
          <w:color w:val="001F5F"/>
          <w:spacing w:val="-10"/>
        </w:rPr>
        <w:t> </w:t>
      </w:r>
      <w:r>
        <w:rPr>
          <w:color w:val="001F5F"/>
          <w:spacing w:val="-2"/>
        </w:rPr>
        <w:t>FRAMEWORK</w:t>
      </w:r>
    </w:p>
    <w:p>
      <w:pPr>
        <w:pStyle w:val="BodyText"/>
        <w:rPr>
          <w:b/>
          <w:sz w:val="30"/>
        </w:rPr>
      </w:pPr>
    </w:p>
    <w:p>
      <w:pPr>
        <w:pStyle w:val="BodyText"/>
        <w:spacing w:line="259" w:lineRule="auto" w:before="213"/>
        <w:ind w:left="839" w:right="1435"/>
        <w:jc w:val="both"/>
      </w:pPr>
      <w:r>
        <w:rPr/>
        <w:t>This</w:t>
      </w:r>
      <w:r>
        <w:rPr>
          <w:spacing w:val="-4"/>
        </w:rPr>
        <w:t> </w:t>
      </w:r>
      <w:r>
        <w:rPr/>
        <w:t>section</w:t>
      </w:r>
      <w:r>
        <w:rPr>
          <w:spacing w:val="-6"/>
        </w:rPr>
        <w:t> </w:t>
      </w:r>
      <w:r>
        <w:rPr/>
        <w:t>describes</w:t>
      </w:r>
      <w:r>
        <w:rPr>
          <w:spacing w:val="-6"/>
        </w:rPr>
        <w:t> </w:t>
      </w:r>
      <w:r>
        <w:rPr/>
        <w:t>how</w:t>
      </w:r>
      <w:r>
        <w:rPr>
          <w:spacing w:val="-5"/>
        </w:rPr>
        <w:t> </w:t>
      </w:r>
      <w:r>
        <w:rPr/>
        <w:t>the</w:t>
      </w:r>
      <w:r>
        <w:rPr>
          <w:spacing w:val="-6"/>
        </w:rPr>
        <w:t> </w:t>
      </w:r>
      <w:r>
        <w:rPr/>
        <w:t>Budget</w:t>
      </w:r>
      <w:r>
        <w:rPr>
          <w:spacing w:val="-5"/>
        </w:rPr>
        <w:t> </w:t>
      </w:r>
      <w:r>
        <w:rPr/>
        <w:t>links</w:t>
      </w:r>
      <w:r>
        <w:rPr>
          <w:spacing w:val="-4"/>
        </w:rPr>
        <w:t> </w:t>
      </w:r>
      <w:r>
        <w:rPr/>
        <w:t>to</w:t>
      </w:r>
      <w:r>
        <w:rPr>
          <w:spacing w:val="-6"/>
        </w:rPr>
        <w:t> </w:t>
      </w:r>
      <w:r>
        <w:rPr/>
        <w:t>the</w:t>
      </w:r>
      <w:r>
        <w:rPr>
          <w:spacing w:val="-4"/>
        </w:rPr>
        <w:t> </w:t>
      </w:r>
      <w:r>
        <w:rPr/>
        <w:t>achievement</w:t>
      </w:r>
      <w:r>
        <w:rPr>
          <w:spacing w:val="-3"/>
        </w:rPr>
        <w:t> </w:t>
      </w:r>
      <w:r>
        <w:rPr/>
        <w:t>of</w:t>
      </w:r>
      <w:r>
        <w:rPr>
          <w:spacing w:val="-5"/>
        </w:rPr>
        <w:t> </w:t>
      </w:r>
      <w:r>
        <w:rPr/>
        <w:t>the</w:t>
      </w:r>
      <w:r>
        <w:rPr>
          <w:spacing w:val="-6"/>
        </w:rPr>
        <w:t> </w:t>
      </w:r>
      <w:r>
        <w:rPr/>
        <w:t>Community</w:t>
      </w:r>
      <w:r>
        <w:rPr>
          <w:spacing w:val="-4"/>
        </w:rPr>
        <w:t> </w:t>
      </w:r>
      <w:r>
        <w:rPr/>
        <w:t>Vision</w:t>
      </w:r>
      <w:r>
        <w:rPr>
          <w:spacing w:val="-4"/>
        </w:rPr>
        <w:t> </w:t>
      </w:r>
      <w:r>
        <w:rPr/>
        <w:t>and Our Community Plan within an overall integrated planning and reporting framework. This framework guides the Council in identifying community needs and aspirations over the long term (Community Vision, Financial Plan and Asset Management Plan), medium term (Our Community Plan – our integrated Council Plan and Municipal Public Health and Wellbeing Plan, Strategic Workforce Plan, and Revenue and Rating Plan) and short term (Budget) and then holding itself accountable (Annual Report). The timing of each component of the framework is critical to the successful achievement of the planned outcomes.</w:t>
      </w:r>
    </w:p>
    <w:p>
      <w:pPr>
        <w:pStyle w:val="BodyText"/>
        <w:spacing w:before="6"/>
        <w:rPr>
          <w:sz w:val="20"/>
        </w:rPr>
      </w:pPr>
    </w:p>
    <w:p>
      <w:pPr>
        <w:pStyle w:val="Heading3"/>
        <w:numPr>
          <w:ilvl w:val="1"/>
          <w:numId w:val="4"/>
        </w:numPr>
        <w:tabs>
          <w:tab w:pos="1244" w:val="left" w:leader="none"/>
        </w:tabs>
        <w:spacing w:line="240" w:lineRule="auto" w:before="0" w:after="0"/>
        <w:ind w:left="1243" w:right="0" w:hanging="404"/>
        <w:jc w:val="both"/>
      </w:pPr>
      <w:r>
        <w:rPr>
          <w:color w:val="001F5F"/>
        </w:rPr>
        <w:t>Legislative</w:t>
      </w:r>
      <w:r>
        <w:rPr>
          <w:color w:val="001F5F"/>
          <w:spacing w:val="-8"/>
        </w:rPr>
        <w:t> </w:t>
      </w:r>
      <w:r>
        <w:rPr>
          <w:color w:val="001F5F"/>
        </w:rPr>
        <w:t>planning</w:t>
      </w:r>
      <w:r>
        <w:rPr>
          <w:color w:val="001F5F"/>
          <w:spacing w:val="-7"/>
        </w:rPr>
        <w:t> </w:t>
      </w:r>
      <w:r>
        <w:rPr>
          <w:color w:val="001F5F"/>
        </w:rPr>
        <w:t>and</w:t>
      </w:r>
      <w:r>
        <w:rPr>
          <w:color w:val="001F5F"/>
          <w:spacing w:val="-7"/>
        </w:rPr>
        <w:t> </w:t>
      </w:r>
      <w:r>
        <w:rPr>
          <w:color w:val="001F5F"/>
        </w:rPr>
        <w:t>accountability</w:t>
      </w:r>
      <w:r>
        <w:rPr>
          <w:color w:val="001F5F"/>
          <w:spacing w:val="-5"/>
        </w:rPr>
        <w:t> </w:t>
      </w:r>
      <w:r>
        <w:rPr>
          <w:color w:val="001F5F"/>
          <w:spacing w:val="-2"/>
        </w:rPr>
        <w:t>framework</w:t>
      </w:r>
    </w:p>
    <w:p>
      <w:pPr>
        <w:pStyle w:val="BodyText"/>
        <w:spacing w:line="256" w:lineRule="auto" w:before="122"/>
        <w:ind w:left="840" w:right="1435"/>
        <w:jc w:val="both"/>
      </w:pPr>
      <w:r>
        <w:rPr/>
        <w:t>Annually,</w:t>
      </w:r>
      <w:r>
        <w:rPr>
          <w:spacing w:val="-1"/>
        </w:rPr>
        <w:t> </w:t>
      </w:r>
      <w:r>
        <w:rPr/>
        <w:t>Council</w:t>
      </w:r>
      <w:r>
        <w:rPr>
          <w:spacing w:val="-3"/>
        </w:rPr>
        <w:t> </w:t>
      </w:r>
      <w:r>
        <w:rPr/>
        <w:t>adopt</w:t>
      </w:r>
      <w:r>
        <w:rPr>
          <w:spacing w:val="-5"/>
        </w:rPr>
        <w:t> </w:t>
      </w:r>
      <w:r>
        <w:rPr/>
        <w:t>a</w:t>
      </w:r>
      <w:r>
        <w:rPr>
          <w:spacing w:val="-3"/>
        </w:rPr>
        <w:t> </w:t>
      </w:r>
      <w:r>
        <w:rPr/>
        <w:t>budget</w:t>
      </w:r>
      <w:r>
        <w:rPr>
          <w:spacing w:val="-3"/>
        </w:rPr>
        <w:t> </w:t>
      </w:r>
      <w:r>
        <w:rPr/>
        <w:t>for</w:t>
      </w:r>
      <w:r>
        <w:rPr>
          <w:spacing w:val="-5"/>
        </w:rPr>
        <w:t> </w:t>
      </w:r>
      <w:r>
        <w:rPr/>
        <w:t>the</w:t>
      </w:r>
      <w:r>
        <w:rPr>
          <w:spacing w:val="-4"/>
        </w:rPr>
        <w:t> </w:t>
      </w:r>
      <w:r>
        <w:rPr/>
        <w:t>next</w:t>
      </w:r>
      <w:r>
        <w:rPr>
          <w:spacing w:val="-5"/>
        </w:rPr>
        <w:t> </w:t>
      </w:r>
      <w:r>
        <w:rPr/>
        <w:t>four</w:t>
      </w:r>
      <w:r>
        <w:rPr>
          <w:spacing w:val="-3"/>
        </w:rPr>
        <w:t> </w:t>
      </w:r>
      <w:r>
        <w:rPr/>
        <w:t>financial</w:t>
      </w:r>
      <w:r>
        <w:rPr>
          <w:spacing w:val="-5"/>
        </w:rPr>
        <w:t> </w:t>
      </w:r>
      <w:r>
        <w:rPr/>
        <w:t>years,</w:t>
      </w:r>
      <w:r>
        <w:rPr>
          <w:spacing w:val="-3"/>
        </w:rPr>
        <w:t> </w:t>
      </w:r>
      <w:r>
        <w:rPr/>
        <w:t>which</w:t>
      </w:r>
      <w:r>
        <w:rPr>
          <w:spacing w:val="-1"/>
        </w:rPr>
        <w:t> </w:t>
      </w:r>
      <w:r>
        <w:rPr/>
        <w:t>outlines</w:t>
      </w:r>
      <w:r>
        <w:rPr>
          <w:spacing w:val="-2"/>
        </w:rPr>
        <w:t> </w:t>
      </w:r>
      <w:r>
        <w:rPr/>
        <w:t>the</w:t>
      </w:r>
      <w:r>
        <w:rPr>
          <w:spacing w:val="-6"/>
        </w:rPr>
        <w:t> </w:t>
      </w:r>
      <w:r>
        <w:rPr/>
        <w:t>financial and</w:t>
      </w:r>
      <w:r>
        <w:rPr>
          <w:spacing w:val="-16"/>
        </w:rPr>
        <w:t> </w:t>
      </w:r>
      <w:r>
        <w:rPr/>
        <w:t>non-financial</w:t>
      </w:r>
      <w:r>
        <w:rPr>
          <w:spacing w:val="-15"/>
        </w:rPr>
        <w:t> </w:t>
      </w:r>
      <w:r>
        <w:rPr/>
        <w:t>resources</w:t>
      </w:r>
      <w:r>
        <w:rPr>
          <w:spacing w:val="-15"/>
        </w:rPr>
        <w:t> </w:t>
      </w:r>
      <w:r>
        <w:rPr/>
        <w:t>that</w:t>
      </w:r>
      <w:r>
        <w:rPr>
          <w:spacing w:val="-13"/>
        </w:rPr>
        <w:t> </w:t>
      </w:r>
      <w:r>
        <w:rPr/>
        <w:t>Council</w:t>
      </w:r>
      <w:r>
        <w:rPr>
          <w:spacing w:val="-16"/>
        </w:rPr>
        <w:t> </w:t>
      </w:r>
      <w:r>
        <w:rPr/>
        <w:t>requires</w:t>
      </w:r>
      <w:r>
        <w:rPr>
          <w:spacing w:val="-15"/>
        </w:rPr>
        <w:t> </w:t>
      </w:r>
      <w:r>
        <w:rPr/>
        <w:t>to</w:t>
      </w:r>
      <w:r>
        <w:rPr>
          <w:spacing w:val="-14"/>
        </w:rPr>
        <w:t> </w:t>
      </w:r>
      <w:r>
        <w:rPr/>
        <w:t>achieve</w:t>
      </w:r>
      <w:r>
        <w:rPr>
          <w:spacing w:val="-16"/>
        </w:rPr>
        <w:t> </w:t>
      </w:r>
      <w:r>
        <w:rPr/>
        <w:t>the</w:t>
      </w:r>
      <w:r>
        <w:rPr>
          <w:spacing w:val="-15"/>
        </w:rPr>
        <w:t> </w:t>
      </w:r>
      <w:r>
        <w:rPr/>
        <w:t>strategic</w:t>
      </w:r>
      <w:r>
        <w:rPr>
          <w:spacing w:val="-15"/>
        </w:rPr>
        <w:t> </w:t>
      </w:r>
      <w:r>
        <w:rPr/>
        <w:t>objectives</w:t>
      </w:r>
      <w:r>
        <w:rPr>
          <w:spacing w:val="-16"/>
        </w:rPr>
        <w:t> </w:t>
      </w:r>
      <w:r>
        <w:rPr/>
        <w:t>described in Our Community Plan.</w:t>
      </w:r>
    </w:p>
    <w:p>
      <w:pPr>
        <w:pStyle w:val="BodyText"/>
        <w:spacing w:line="259" w:lineRule="auto" w:before="167"/>
        <w:ind w:left="840" w:right="1437"/>
        <w:jc w:val="both"/>
      </w:pPr>
      <w:r>
        <w:rPr/>
        <w:t>The diagram below depicts the integrated planning and reporting framework that applies to local</w:t>
      </w:r>
      <w:r>
        <w:rPr>
          <w:spacing w:val="-13"/>
        </w:rPr>
        <w:t> </w:t>
      </w:r>
      <w:r>
        <w:rPr/>
        <w:t>government</w:t>
      </w:r>
      <w:r>
        <w:rPr>
          <w:spacing w:val="-13"/>
        </w:rPr>
        <w:t> </w:t>
      </w:r>
      <w:r>
        <w:rPr/>
        <w:t>in</w:t>
      </w:r>
      <w:r>
        <w:rPr>
          <w:spacing w:val="-12"/>
        </w:rPr>
        <w:t> </w:t>
      </w:r>
      <w:r>
        <w:rPr/>
        <w:t>Victoria.</w:t>
      </w:r>
      <w:r>
        <w:rPr>
          <w:spacing w:val="-11"/>
        </w:rPr>
        <w:t> </w:t>
      </w:r>
      <w:r>
        <w:rPr/>
        <w:t>At</w:t>
      </w:r>
      <w:r>
        <w:rPr>
          <w:spacing w:val="-13"/>
        </w:rPr>
        <w:t> </w:t>
      </w:r>
      <w:r>
        <w:rPr/>
        <w:t>each</w:t>
      </w:r>
      <w:r>
        <w:rPr>
          <w:spacing w:val="-15"/>
        </w:rPr>
        <w:t> </w:t>
      </w:r>
      <w:r>
        <w:rPr/>
        <w:t>stage</w:t>
      </w:r>
      <w:r>
        <w:rPr>
          <w:spacing w:val="-15"/>
        </w:rPr>
        <w:t> </w:t>
      </w:r>
      <w:r>
        <w:rPr/>
        <w:t>of</w:t>
      </w:r>
      <w:r>
        <w:rPr>
          <w:spacing w:val="-13"/>
        </w:rPr>
        <w:t> </w:t>
      </w:r>
      <w:r>
        <w:rPr/>
        <w:t>the</w:t>
      </w:r>
      <w:r>
        <w:rPr>
          <w:spacing w:val="-15"/>
        </w:rPr>
        <w:t> </w:t>
      </w:r>
      <w:r>
        <w:rPr/>
        <w:t>integrated</w:t>
      </w:r>
      <w:r>
        <w:rPr>
          <w:spacing w:val="-12"/>
        </w:rPr>
        <w:t> </w:t>
      </w:r>
      <w:r>
        <w:rPr/>
        <w:t>planning</w:t>
      </w:r>
      <w:r>
        <w:rPr>
          <w:spacing w:val="-15"/>
        </w:rPr>
        <w:t> </w:t>
      </w:r>
      <w:r>
        <w:rPr/>
        <w:t>and</w:t>
      </w:r>
      <w:r>
        <w:rPr>
          <w:spacing w:val="-15"/>
        </w:rPr>
        <w:t> </w:t>
      </w:r>
      <w:r>
        <w:rPr/>
        <w:t>reporting</w:t>
      </w:r>
      <w:r>
        <w:rPr>
          <w:spacing w:val="-15"/>
        </w:rPr>
        <w:t> </w:t>
      </w:r>
      <w:r>
        <w:rPr/>
        <w:t>framework there are opportunities for community and stakeholder input. This is important to ensure transparency and accountability to both residents and ratepayers.</w:t>
      </w:r>
    </w:p>
    <w:p>
      <w:pPr>
        <w:pStyle w:val="BodyText"/>
        <w:spacing w:before="3"/>
      </w:pPr>
      <w:r>
        <w:rPr/>
        <w:drawing>
          <wp:anchor distT="0" distB="0" distL="0" distR="0" allowOverlap="1" layoutInCell="1" locked="0" behindDoc="0" simplePos="0" relativeHeight="39">
            <wp:simplePos x="0" y="0"/>
            <wp:positionH relativeFrom="page">
              <wp:posOffset>953771</wp:posOffset>
            </wp:positionH>
            <wp:positionV relativeFrom="paragraph">
              <wp:posOffset>177876</wp:posOffset>
            </wp:positionV>
            <wp:extent cx="5802906" cy="3929157"/>
            <wp:effectExtent l="0" t="0" r="0" b="0"/>
            <wp:wrapTopAndBottom/>
            <wp:docPr id="5" name="image19.png"/>
            <wp:cNvGraphicFramePr>
              <a:graphicFrameLocks noChangeAspect="1"/>
            </wp:cNvGraphicFramePr>
            <a:graphic>
              <a:graphicData uri="http://schemas.openxmlformats.org/drawingml/2006/picture">
                <pic:pic>
                  <pic:nvPicPr>
                    <pic:cNvPr id="6" name="image19.png"/>
                    <pic:cNvPicPr/>
                  </pic:nvPicPr>
                  <pic:blipFill>
                    <a:blip r:embed="rId26" cstate="print"/>
                    <a:stretch>
                      <a:fillRect/>
                    </a:stretch>
                  </pic:blipFill>
                  <pic:spPr>
                    <a:xfrm>
                      <a:off x="0" y="0"/>
                      <a:ext cx="5802906" cy="3929157"/>
                    </a:xfrm>
                    <a:prstGeom prst="rect">
                      <a:avLst/>
                    </a:prstGeom>
                  </pic:spPr>
                </pic:pic>
              </a:graphicData>
            </a:graphic>
          </wp:anchor>
        </w:drawing>
      </w:r>
    </w:p>
    <w:p>
      <w:pPr>
        <w:pStyle w:val="BodyText"/>
        <w:rPr>
          <w:sz w:val="24"/>
        </w:rPr>
      </w:pPr>
    </w:p>
    <w:p>
      <w:pPr>
        <w:pStyle w:val="BodyText"/>
        <w:spacing w:line="256" w:lineRule="auto" w:before="167"/>
        <w:ind w:left="840" w:right="1437" w:hanging="1"/>
        <w:jc w:val="both"/>
      </w:pPr>
      <w:r>
        <w:rPr/>
        <w:t>The</w:t>
      </w:r>
      <w:r>
        <w:rPr>
          <w:spacing w:val="-7"/>
        </w:rPr>
        <w:t> </w:t>
      </w:r>
      <w:r>
        <w:rPr/>
        <w:t>timing</w:t>
      </w:r>
      <w:r>
        <w:rPr>
          <w:spacing w:val="-7"/>
        </w:rPr>
        <w:t> </w:t>
      </w:r>
      <w:r>
        <w:rPr/>
        <w:t>of</w:t>
      </w:r>
      <w:r>
        <w:rPr>
          <w:spacing w:val="-7"/>
        </w:rPr>
        <w:t> </w:t>
      </w:r>
      <w:r>
        <w:rPr/>
        <w:t>each</w:t>
      </w:r>
      <w:r>
        <w:rPr>
          <w:spacing w:val="-9"/>
        </w:rPr>
        <w:t> </w:t>
      </w:r>
      <w:r>
        <w:rPr/>
        <w:t>component</w:t>
      </w:r>
      <w:r>
        <w:rPr>
          <w:spacing w:val="-6"/>
        </w:rPr>
        <w:t> </w:t>
      </w:r>
      <w:r>
        <w:rPr/>
        <w:t>of</w:t>
      </w:r>
      <w:r>
        <w:rPr>
          <w:spacing w:val="-7"/>
        </w:rPr>
        <w:t> </w:t>
      </w:r>
      <w:r>
        <w:rPr/>
        <w:t>the</w:t>
      </w:r>
      <w:r>
        <w:rPr>
          <w:spacing w:val="-9"/>
        </w:rPr>
        <w:t> </w:t>
      </w:r>
      <w:r>
        <w:rPr/>
        <w:t>integrated</w:t>
      </w:r>
      <w:r>
        <w:rPr>
          <w:spacing w:val="-9"/>
        </w:rPr>
        <w:t> </w:t>
      </w:r>
      <w:r>
        <w:rPr/>
        <w:t>planning</w:t>
      </w:r>
      <w:r>
        <w:rPr>
          <w:spacing w:val="-7"/>
        </w:rPr>
        <w:t> </w:t>
      </w:r>
      <w:r>
        <w:rPr/>
        <w:t>and</w:t>
      </w:r>
      <w:r>
        <w:rPr>
          <w:spacing w:val="-9"/>
        </w:rPr>
        <w:t> </w:t>
      </w:r>
      <w:r>
        <w:rPr/>
        <w:t>reporting</w:t>
      </w:r>
      <w:r>
        <w:rPr>
          <w:spacing w:val="-9"/>
        </w:rPr>
        <w:t> </w:t>
      </w:r>
      <w:r>
        <w:rPr/>
        <w:t>framework</w:t>
      </w:r>
      <w:r>
        <w:rPr>
          <w:spacing w:val="-8"/>
        </w:rPr>
        <w:t> </w:t>
      </w:r>
      <w:r>
        <w:rPr/>
        <w:t>is</w:t>
      </w:r>
      <w:r>
        <w:rPr>
          <w:spacing w:val="-7"/>
        </w:rPr>
        <w:t> </w:t>
      </w:r>
      <w:r>
        <w:rPr/>
        <w:t>critical</w:t>
      </w:r>
      <w:r>
        <w:rPr>
          <w:spacing w:val="-9"/>
        </w:rPr>
        <w:t> </w:t>
      </w:r>
      <w:r>
        <w:rPr/>
        <w:t>to the successful achievement of the planned outcomes.</w:t>
      </w:r>
    </w:p>
    <w:p>
      <w:pPr>
        <w:spacing w:after="0" w:line="256" w:lineRule="auto"/>
        <w:jc w:val="both"/>
        <w:sectPr>
          <w:footerReference w:type="default" r:id="rId25"/>
          <w:pgSz w:w="11910" w:h="16840"/>
          <w:pgMar w:footer="1054" w:header="0" w:top="1340" w:bottom="1240" w:left="600" w:right="0"/>
        </w:sectPr>
      </w:pPr>
    </w:p>
    <w:p>
      <w:pPr>
        <w:pStyle w:val="Heading3"/>
        <w:spacing w:line="398" w:lineRule="auto" w:before="82"/>
        <w:ind w:left="839" w:right="6579"/>
        <w:jc w:val="both"/>
      </w:pPr>
      <w:r>
        <w:rPr>
          <w:color w:val="001F5F"/>
        </w:rPr>
        <w:t>1.1.2</w:t>
      </w:r>
      <w:r>
        <w:rPr>
          <w:color w:val="001F5F"/>
          <w:spacing w:val="-9"/>
        </w:rPr>
        <w:t> </w:t>
      </w:r>
      <w:r>
        <w:rPr>
          <w:color w:val="001F5F"/>
        </w:rPr>
        <w:t>Key</w:t>
      </w:r>
      <w:r>
        <w:rPr>
          <w:color w:val="001F5F"/>
          <w:spacing w:val="-11"/>
        </w:rPr>
        <w:t> </w:t>
      </w:r>
      <w:r>
        <w:rPr>
          <w:color w:val="001F5F"/>
        </w:rPr>
        <w:t>planning</w:t>
      </w:r>
      <w:r>
        <w:rPr>
          <w:color w:val="001F5F"/>
          <w:spacing w:val="-10"/>
        </w:rPr>
        <w:t> </w:t>
      </w:r>
      <w:r>
        <w:rPr>
          <w:color w:val="001F5F"/>
        </w:rPr>
        <w:t>considerations Service level planning</w:t>
      </w:r>
    </w:p>
    <w:p>
      <w:pPr>
        <w:pStyle w:val="BodyText"/>
        <w:spacing w:line="259" w:lineRule="auto" w:before="2"/>
        <w:ind w:left="840" w:right="1435"/>
        <w:jc w:val="both"/>
      </w:pPr>
      <w:r>
        <w:rPr/>
        <w:t>Although councils have a legal obligation to provide some services — such as animal management, local roads, food safety and statutory planning - most council services are not legally mandated, including some services closely</w:t>
      </w:r>
      <w:r>
        <w:rPr>
          <w:spacing w:val="-2"/>
        </w:rPr>
        <w:t> </w:t>
      </w:r>
      <w:r>
        <w:rPr/>
        <w:t>associated with councils</w:t>
      </w:r>
      <w:r>
        <w:rPr>
          <w:spacing w:val="-2"/>
        </w:rPr>
        <w:t> </w:t>
      </w:r>
      <w:r>
        <w:rPr/>
        <w:t>such as libraries, building permits and sporting facilities.</w:t>
      </w:r>
      <w:r>
        <w:rPr>
          <w:spacing w:val="40"/>
        </w:rPr>
        <w:t> </w:t>
      </w:r>
      <w:r>
        <w:rPr/>
        <w:t>Further, over time, the needs and expectations of communities can change. Therefore, councils need to have robust processes for service planning</w:t>
      </w:r>
      <w:r>
        <w:rPr>
          <w:spacing w:val="-4"/>
        </w:rPr>
        <w:t> </w:t>
      </w:r>
      <w:r>
        <w:rPr/>
        <w:t>and</w:t>
      </w:r>
      <w:r>
        <w:rPr>
          <w:spacing w:val="-4"/>
        </w:rPr>
        <w:t> </w:t>
      </w:r>
      <w:r>
        <w:rPr/>
        <w:t>review</w:t>
      </w:r>
      <w:r>
        <w:rPr>
          <w:spacing w:val="-5"/>
        </w:rPr>
        <w:t> </w:t>
      </w:r>
      <w:r>
        <w:rPr/>
        <w:t>to</w:t>
      </w:r>
      <w:r>
        <w:rPr>
          <w:spacing w:val="-6"/>
        </w:rPr>
        <w:t> </w:t>
      </w:r>
      <w:r>
        <w:rPr/>
        <w:t>ensure</w:t>
      </w:r>
      <w:r>
        <w:rPr>
          <w:spacing w:val="-4"/>
        </w:rPr>
        <w:t> </w:t>
      </w:r>
      <w:r>
        <w:rPr/>
        <w:t>all</w:t>
      </w:r>
      <w:r>
        <w:rPr>
          <w:spacing w:val="-7"/>
        </w:rPr>
        <w:t> </w:t>
      </w:r>
      <w:r>
        <w:rPr/>
        <w:t>services</w:t>
      </w:r>
      <w:r>
        <w:rPr>
          <w:spacing w:val="-6"/>
        </w:rPr>
        <w:t> </w:t>
      </w:r>
      <w:r>
        <w:rPr/>
        <w:t>continue</w:t>
      </w:r>
      <w:r>
        <w:rPr>
          <w:spacing w:val="-4"/>
        </w:rPr>
        <w:t> </w:t>
      </w:r>
      <w:r>
        <w:rPr/>
        <w:t>to</w:t>
      </w:r>
      <w:r>
        <w:rPr>
          <w:spacing w:val="-6"/>
        </w:rPr>
        <w:t> </w:t>
      </w:r>
      <w:r>
        <w:rPr/>
        <w:t>provide</w:t>
      </w:r>
      <w:r>
        <w:rPr>
          <w:spacing w:val="-4"/>
        </w:rPr>
        <w:t> </w:t>
      </w:r>
      <w:r>
        <w:rPr/>
        <w:t>value</w:t>
      </w:r>
      <w:r>
        <w:rPr>
          <w:spacing w:val="-6"/>
        </w:rPr>
        <w:t> </w:t>
      </w:r>
      <w:r>
        <w:rPr/>
        <w:t>for</w:t>
      </w:r>
      <w:r>
        <w:rPr>
          <w:spacing w:val="-5"/>
        </w:rPr>
        <w:t> </w:t>
      </w:r>
      <w:r>
        <w:rPr/>
        <w:t>money</w:t>
      </w:r>
      <w:r>
        <w:rPr>
          <w:spacing w:val="-4"/>
        </w:rPr>
        <w:t> </w:t>
      </w:r>
      <w:r>
        <w:rPr/>
        <w:t>and</w:t>
      </w:r>
      <w:r>
        <w:rPr>
          <w:spacing w:val="-6"/>
        </w:rPr>
        <w:t> </w:t>
      </w:r>
      <w:r>
        <w:rPr/>
        <w:t>are</w:t>
      </w:r>
      <w:r>
        <w:rPr>
          <w:spacing w:val="-6"/>
        </w:rPr>
        <w:t> </w:t>
      </w:r>
      <w:r>
        <w:rPr/>
        <w:t>in</w:t>
      </w:r>
      <w:r>
        <w:rPr>
          <w:spacing w:val="-6"/>
        </w:rPr>
        <w:t> </w:t>
      </w:r>
      <w:r>
        <w:rPr/>
        <w:t>line with community expectations.</w:t>
      </w:r>
    </w:p>
    <w:p>
      <w:pPr>
        <w:spacing w:line="259" w:lineRule="auto" w:before="156"/>
        <w:ind w:left="840" w:right="1438" w:firstLine="0"/>
        <w:jc w:val="both"/>
        <w:rPr>
          <w:sz w:val="22"/>
        </w:rPr>
      </w:pPr>
      <w:r>
        <w:rPr>
          <w:sz w:val="22"/>
        </w:rPr>
        <w:t>Community consultation needs to be in line with the Council’s adopted </w:t>
      </w:r>
      <w:r>
        <w:rPr>
          <w:i/>
          <w:sz w:val="22"/>
        </w:rPr>
        <w:t>Community</w:t>
      </w:r>
      <w:r>
        <w:rPr>
          <w:i/>
          <w:sz w:val="22"/>
        </w:rPr>
        <w:t> Engagement Policy </w:t>
      </w:r>
      <w:r>
        <w:rPr>
          <w:sz w:val="22"/>
        </w:rPr>
        <w:t>and </w:t>
      </w:r>
      <w:r>
        <w:rPr>
          <w:i/>
          <w:sz w:val="22"/>
        </w:rPr>
        <w:t>Public Transparency Policy</w:t>
      </w:r>
      <w:r>
        <w:rPr>
          <w:sz w:val="22"/>
        </w:rPr>
        <w:t>.</w:t>
      </w:r>
    </w:p>
    <w:p>
      <w:pPr>
        <w:pStyle w:val="BodyText"/>
        <w:spacing w:before="9"/>
        <w:rPr>
          <w:sz w:val="20"/>
        </w:rPr>
      </w:pPr>
    </w:p>
    <w:p>
      <w:pPr>
        <w:pStyle w:val="Heading3"/>
        <w:numPr>
          <w:ilvl w:val="1"/>
          <w:numId w:val="4"/>
        </w:numPr>
        <w:tabs>
          <w:tab w:pos="1244" w:val="left" w:leader="none"/>
        </w:tabs>
        <w:spacing w:line="398" w:lineRule="auto" w:before="0" w:after="0"/>
        <w:ind w:left="840" w:right="8621" w:firstLine="0"/>
        <w:jc w:val="both"/>
      </w:pPr>
      <w:r>
        <w:rPr>
          <w:color w:val="001F5F"/>
        </w:rPr>
        <w:t>Our</w:t>
      </w:r>
      <w:r>
        <w:rPr>
          <w:color w:val="001F5F"/>
          <w:spacing w:val="-17"/>
        </w:rPr>
        <w:t> </w:t>
      </w:r>
      <w:r>
        <w:rPr>
          <w:color w:val="001F5F"/>
        </w:rPr>
        <w:t>purpose Our Vision</w:t>
      </w:r>
    </w:p>
    <w:p>
      <w:pPr>
        <w:spacing w:line="259" w:lineRule="auto" w:before="1"/>
        <w:ind w:left="839" w:right="1436" w:firstLine="0"/>
        <w:jc w:val="both"/>
        <w:rPr>
          <w:i/>
          <w:sz w:val="22"/>
        </w:rPr>
      </w:pPr>
      <w:r>
        <w:rPr>
          <w:i/>
          <w:sz w:val="22"/>
        </w:rPr>
        <w:t>By 2047, Greater Geelong will be internationally recognised as a clever and creative city-</w:t>
      </w:r>
      <w:r>
        <w:rPr>
          <w:i/>
          <w:sz w:val="22"/>
        </w:rPr>
        <w:t> region that is forward looking, enterprising and adaptive and cares for its people and </w:t>
      </w:r>
      <w:r>
        <w:rPr>
          <w:i/>
          <w:spacing w:val="-2"/>
          <w:sz w:val="22"/>
        </w:rPr>
        <w:t>environment.</w:t>
      </w:r>
    </w:p>
    <w:p>
      <w:pPr>
        <w:spacing w:line="259" w:lineRule="auto" w:before="159"/>
        <w:ind w:left="840" w:right="1437" w:hanging="1"/>
        <w:jc w:val="both"/>
        <w:rPr>
          <w:sz w:val="22"/>
        </w:rPr>
      </w:pPr>
      <w:r>
        <w:rPr>
          <w:sz w:val="22"/>
        </w:rPr>
        <w:t>The community-led 30-year vision, </w:t>
      </w:r>
      <w:r>
        <w:rPr>
          <w:i/>
          <w:sz w:val="22"/>
        </w:rPr>
        <w:t>Greater Geelong: A Clever and Creative Future</w:t>
      </w:r>
      <w:r>
        <w:rPr>
          <w:sz w:val="22"/>
        </w:rPr>
        <w:t>, was developed</w:t>
      </w:r>
      <w:r>
        <w:rPr>
          <w:spacing w:val="-6"/>
          <w:sz w:val="22"/>
        </w:rPr>
        <w:t> </w:t>
      </w:r>
      <w:r>
        <w:rPr>
          <w:sz w:val="22"/>
        </w:rPr>
        <w:t>in</w:t>
      </w:r>
      <w:r>
        <w:rPr>
          <w:spacing w:val="-6"/>
          <w:sz w:val="22"/>
        </w:rPr>
        <w:t> </w:t>
      </w:r>
      <w:r>
        <w:rPr>
          <w:sz w:val="22"/>
        </w:rPr>
        <w:t>2016</w:t>
      </w:r>
      <w:r>
        <w:rPr>
          <w:spacing w:val="-9"/>
          <w:sz w:val="22"/>
        </w:rPr>
        <w:t> </w:t>
      </w:r>
      <w:r>
        <w:rPr>
          <w:sz w:val="22"/>
        </w:rPr>
        <w:t>following</w:t>
      </w:r>
      <w:r>
        <w:rPr>
          <w:spacing w:val="-6"/>
          <w:sz w:val="22"/>
        </w:rPr>
        <w:t> </w:t>
      </w:r>
      <w:r>
        <w:rPr>
          <w:sz w:val="22"/>
        </w:rPr>
        <w:t>a</w:t>
      </w:r>
      <w:r>
        <w:rPr>
          <w:spacing w:val="-6"/>
          <w:sz w:val="22"/>
        </w:rPr>
        <w:t> </w:t>
      </w:r>
      <w:r>
        <w:rPr>
          <w:sz w:val="22"/>
        </w:rPr>
        <w:t>considerable</w:t>
      </w:r>
      <w:r>
        <w:rPr>
          <w:spacing w:val="-9"/>
          <w:sz w:val="22"/>
        </w:rPr>
        <w:t> </w:t>
      </w:r>
      <w:r>
        <w:rPr>
          <w:sz w:val="22"/>
        </w:rPr>
        <w:t>deliberative</w:t>
      </w:r>
      <w:r>
        <w:rPr>
          <w:spacing w:val="-6"/>
          <w:sz w:val="22"/>
        </w:rPr>
        <w:t> </w:t>
      </w:r>
      <w:r>
        <w:rPr>
          <w:sz w:val="22"/>
        </w:rPr>
        <w:t>engagement</w:t>
      </w:r>
      <w:r>
        <w:rPr>
          <w:spacing w:val="-5"/>
          <w:sz w:val="22"/>
        </w:rPr>
        <w:t> </w:t>
      </w:r>
      <w:r>
        <w:rPr>
          <w:sz w:val="22"/>
        </w:rPr>
        <w:t>process</w:t>
      </w:r>
      <w:r>
        <w:rPr>
          <w:spacing w:val="-6"/>
          <w:sz w:val="22"/>
        </w:rPr>
        <w:t> </w:t>
      </w:r>
      <w:r>
        <w:rPr>
          <w:sz w:val="22"/>
        </w:rPr>
        <w:t>which</w:t>
      </w:r>
      <w:r>
        <w:rPr>
          <w:spacing w:val="-6"/>
          <w:sz w:val="22"/>
        </w:rPr>
        <w:t> </w:t>
      </w:r>
      <w:r>
        <w:rPr>
          <w:sz w:val="22"/>
        </w:rPr>
        <w:t>captured the voices of over 16,000 community members.</w:t>
      </w:r>
    </w:p>
    <w:p>
      <w:pPr>
        <w:pStyle w:val="BodyText"/>
        <w:spacing w:before="9"/>
        <w:rPr>
          <w:sz w:val="18"/>
        </w:rPr>
      </w:pPr>
      <w:r>
        <w:rPr/>
        <w:pict>
          <v:shape style="position:absolute;margin-left:73.831924pt;margin-top:12.02837pt;width:81pt;height:6.1pt;mso-position-horizontal-relative:page;mso-position-vertical-relative:paragraph;z-index:-15708160;mso-wrap-distance-left:0;mso-wrap-distance-right:0" id="docshape341" coordorigin="1477,241" coordsize="1620,122" path="m3054,362l3030,357,3011,344,2998,325,2993,301,2998,278,3011,259,3030,245,3054,241,3065,242,3075,245,3085,250,3094,257,3094,261,3093,263,3054,263,3040,266,3028,274,3020,287,3018,301,3020,316,3028,328,3040,336,3054,340,3096,340,3096,350,3094,350,3091,352,3083,356,3070,360,3054,362xm3084,273l3080,273,3072,265,3064,263,3093,263,3084,273xm3096,340l3064,340,3070,338,3074,335,3074,321,3060,321,3058,319,3058,303,3060,301,3094,301,3096,303,3096,340xm2886,360l2868,360,2866,358,2866,243,2868,241,2874,241,2915,285,2888,285,2888,358,2886,360xm2963,315l2943,315,2943,245,2945,243,2963,243,2963,315xm2963,362l2957,362,2888,285,2915,285,2943,315,2963,315,2963,362xm2777,362l2754,357,2736,344,2723,325,2719,301,2723,278,2736,259,2754,245,2777,241,2800,245,2819,259,2821,263,2777,263,2763,266,2751,274,2742,287,2739,301,2742,316,2751,328,2763,336,2777,340,2822,340,2819,344,2800,357,2777,362xm2822,340l2777,340,2792,336,2804,328,2812,316,2816,301,2812,287,2804,274,2792,266,2777,263,2821,263,2831,278,2836,301,2831,325,2822,340xm2701,360l2638,360,2636,358,2636,245,2638,243,2656,243,2658,245,2658,340,2701,340,2703,342,2703,358,2701,360xm2604,360l2533,360,2531,358,2531,245,2533,243,2604,243,2604,263,2551,263,2551,291,2596,291,2596,309,2593,311,2551,311,2551,340,2604,340,2604,360xm2497,360l2426,360,2426,243,2497,243,2499,245,2499,261,2497,263,2446,263,2446,291,2490,291,2490,309,2488,311,2446,311,2446,340,2497,340,2499,342,2499,358,2497,360xm2351,362l2327,357,2308,344,2295,325,2291,301,2295,278,2308,259,2327,245,2351,241,2362,242,2372,245,2382,250,2392,257,2392,261,2390,263,2351,263,2337,266,2325,274,2318,287,2315,301,2318,316,2325,328,2337,336,2351,340,2394,340,2394,350,2392,350,2389,352,2380,356,2368,360,2351,362xm2381,273l2377,273,2369,265,2361,263,2390,263,2381,273xm2394,340l2361,340,2367,338,2371,335,2371,321,2357,321,2355,319,2355,303,2357,301,2392,301,2394,303,2394,340xm2161,360l2143,360,2141,358,2141,245,2143,243,2192,243,2206,245,2217,253,2224,263,2163,263,2163,295,2223,295,2221,299,2213,307,2204,313,2163,313,2163,358,2161,360xm2223,295l2198,295,2206,289,2206,271,2198,263,2224,263,2225,265,2228,279,2226,289,2223,295xm2226,360l2204,360,2204,358,2181,313,2204,313,2226,356,2226,360xm2109,360l2038,360,2036,358,2036,245,2038,243,2109,243,2109,263,2058,263,2058,291,2101,291,2101,311,2058,311,2058,340,2109,340,2109,360xm2010,263l1933,263,1933,243,2010,243,2010,263xm1982,360l1961,360,1961,263,1982,263,1982,360xm1838,360l1818,360,1818,356,1870,243,1870,241,1877,241,1877,243,1895,283,1872,283,1856,319,1911,319,1919,338,1848,338,1840,356,1840,358,1838,360xm1911,319l1891,319,1872,283,1895,283,1911,319xm1927,360l1909,360,1907,358,1907,356,1899,338,1919,338,1927,356,1929,358,1927,360xm1800,360l1729,360,1729,243,1800,243,1802,245,1802,261,1800,263,1749,263,1749,291,1794,291,1794,309,1792,311,1749,311,1749,340,1800,340,1802,342,1802,358,1800,360xm1630,360l1612,360,1610,358,1610,245,1612,243,1660,243,1675,245,1686,253,1693,263,1632,263,1632,295,1692,295,1690,299,1682,307,1673,313,1632,313,1632,358,1630,360xm1692,295l1666,295,1675,289,1675,271,1666,263,1693,263,1694,265,1697,279,1695,289,1692,295xm1695,360l1673,360,1673,358,1650,313,1673,313,1695,356,1697,358,1695,360xm1535,362l1512,357,1494,344,1481,325,1477,301,1481,278,1494,259,1512,245,1535,241,1546,242,1556,245,1566,250,1576,257,1578,259,1578,261,1576,261,1574,263,1537,263,1522,266,1510,274,1502,287,1499,301,1502,316,1510,328,1522,336,1537,340,1578,340,1578,350,1576,350,1573,352,1564,356,1552,360,1535,362xm1565,273l1561,273,1553,265,1545,263,1574,263,1565,273xm1578,340l1545,340,1553,338,1555,335,1555,321,1541,321,1539,319,1539,303,1541,301,1576,301,1578,303,1578,340xe" filled="true" fillcolor="#a15fa2" stroked="false">
            <v:path arrowok="t"/>
            <v:fill type="solid"/>
            <w10:wrap type="topAndBottom"/>
          </v:shape>
        </w:pict>
      </w:r>
      <w:r>
        <w:rPr/>
        <w:pict>
          <v:shape style="position:absolute;margin-left:73.438934pt;margin-top:26.172136pt;width:15.95pt;height:25.35pt;mso-position-horizontal-relative:page;mso-position-vertical-relative:paragraph;z-index:-15707648;mso-wrap-distance-left:0;mso-wrap-distance-right:0" id="docshape342" coordorigin="1469,523" coordsize="319,507" path="m1501,1030l1479,1022,1469,1007,1469,987,1473,968,1495,883,1518,799,1542,715,1565,630,1570,615,1575,599,1580,583,1586,568,1596,541,1611,526,1630,523,1654,533,1674,546,1692,562,1707,581,1717,600,1732,667,1642,667,1632,700,1622,734,1613,768,1604,802,1759,802,1768,846,1691,846,1666,852,1644,856,1624,860,1604,867,1594,869,1582,883,1578,895,1574,916,1571,937,1567,958,1563,978,1557,1003,1544,1020,1525,1029,1501,1030xm1759,802l1681,802,1672,766,1665,732,1658,699,1650,667,1732,667,1735,682,1752,763,1759,802xm1739,992l1734,989,1725,981,1716,970,1711,960,1705,932,1700,905,1696,876,1691,846,1768,846,1786,935,1788,949,1784,956,1773,966,1762,976,1751,985,1739,992xe" filled="true" fillcolor="#a15fa2" stroked="false">
            <v:path arrowok="t"/>
            <v:fill type="solid"/>
            <w10:wrap type="topAndBottom"/>
          </v:shape>
        </w:pict>
      </w:r>
      <w:r>
        <w:rPr/>
        <w:pict>
          <v:group style="position:absolute;margin-left:97.460564pt;margin-top:29.131735pt;width:72.75pt;height:21.3pt;mso-position-horizontal-relative:page;mso-position-vertical-relative:paragraph;z-index:-15707136;mso-wrap-distance-left:0;mso-wrap-distance-right:0" id="docshapegroup343" coordorigin="1949,583" coordsize="1455,426">
            <v:shape style="position:absolute;left:2572;top:602;width:475;height:383" id="docshape344" coordorigin="2573,602" coordsize="475,383" path="m2738,985l2672,908,2631,808,2610,758,2594,717,2586,696,2577,675,2573,656,2577,643,2589,637,2608,636,2629,641,2646,650,2660,664,2670,685,2681,714,2692,742,2705,770,2719,798,2722,770,2725,742,2736,670,2771,612,2784,607,2795,602,2801,613,2807,623,2812,634,2814,644,2810,673,2805,703,2793,768,2818,734,2862,672,2917,624,2949,622,2978,638,2999,671,2955,675,2927,699,2908,735,2890,776,2913,768,2933,761,2952,756,2982,749,2994,748,3006,748,3018,750,3026,752,3036,762,3036,778,3028,788,3020,792,2991,803,2962,814,2934,826,2907,838,2897,845,2889,853,2882,862,2874,871,2885,881,2896,892,2907,901,2917,905,2936,901,2956,894,2976,887,2995,881,3007,879,3020,879,3031,881,3038,887,3046,900,3048,913,3042,926,3028,937,2968,964,2904,965,2843,941,2793,893,2791,911,2766,970,2755,980,2738,985xe" filled="true" fillcolor="#a15fa2" stroked="false">
              <v:path arrowok="t"/>
              <v:fill type="solid"/>
            </v:shape>
            <v:shape style="position:absolute;left:2207;top:622;width:400;height:387" type="#_x0000_t75" id="docshape345" stroked="false">
              <v:imagedata r:id="rId27" o:title=""/>
            </v:shape>
            <v:shape style="position:absolute;left:3076;top:582;width:327;height:422" id="docshape346" coordorigin="3076,583" coordsize="327,422" path="m3127,968l3110,967,3096,962,3087,953,3084,937,3078,788,3078,721,3077,700,3076,677,3087,659,3119,651,3130,644,3142,631,3154,616,3167,604,3196,587,3227,583,3258,590,3288,608,3312,632,3315,638,3242,638,3231,644,3219,649,3208,655,3199,663,3180,690,3168,720,3164,752,3169,786,3173,788,3177,792,3183,794,3273,794,3250,825,3224,863,3289,901,3292,903,3167,903,3160,922,3157,944,3149,961,3127,968xm3273,794l3183,794,3200,768,3217,743,3234,718,3250,691,3251,680,3249,667,3245,653,3242,638,3315,638,3326,659,3329,689,3319,721,3299,756,3276,790,3273,794xm3381,1004l3373,1000,3331,982,3288,963,3247,945,3205,925,3195,920,3186,915,3177,909,3167,903,3292,903,3359,941,3369,947,3383,951,3389,960,3397,970,3399,982,3403,994,3393,996,3381,1004xe" filled="true" fillcolor="#a15fa2" stroked="false">
              <v:path arrowok="t"/>
              <v:fill type="solid"/>
            </v:shape>
            <v:shape style="position:absolute;left:1949;top:590;width:231;height:378" type="#_x0000_t75" id="docshape347" stroked="false">
              <v:imagedata r:id="rId28" o:title=""/>
            </v:shape>
            <w10:wrap type="topAndBottom"/>
          </v:group>
        </w:pict>
      </w:r>
      <w:r>
        <w:rPr/>
        <w:pict>
          <v:shape style="position:absolute;margin-left:71.976120pt;margin-top:64.438179pt;width:34.6pt;height:11.5pt;mso-position-horizontal-relative:page;mso-position-vertical-relative:paragraph;z-index:-15706624;mso-wrap-distance-left:0;mso-wrap-distance-right:0" id="docshape348" coordorigin="1440,1289" coordsize="692,230" path="m1869,1477l1790,1477,1808,1436,1833,1405,1867,1387,1913,1384,1918,1363,1921,1348,1926,1330,1931,1313,1935,1303,1949,1297,1959,1289,1967,1297,1982,1307,1982,1323,1982,1331,1982,1335,1981,1354,1978,1374,1975,1394,1974,1417,1974,1418,1975,1422,1923,1422,1899,1424,1883,1435,1873,1453,1869,1477xm1465,1335l1472,1313,1485,1298,1502,1290,1523,1291,1546,1301,1564,1321,1511,1321,1499,1324,1488,1327,1476,1331,1465,1335xm1484,1504l1466,1502,1450,1491,1441,1475,1440,1454,1446,1431,1460,1410,1477,1394,1494,1379,1513,1364,1531,1349,1525,1341,1517,1331,1511,1321,1564,1321,1566,1323,1579,1350,1582,1376,1580,1386,1515,1386,1506,1396,1496,1407,1488,1418,1481,1430,1479,1438,1489,1452,1493,1464,1575,1464,1576,1469,1622,1469,1620,1470,1611,1480,1611,1481,1531,1481,1529,1483,1505,1498,1484,1504xm1622,1469l1576,1469,1601,1442,1618,1411,1636,1382,1666,1363,1670,1376,1673,1388,1679,1408,1681,1410,1760,1410,1762,1414,1715,1414,1703,1456,1702,1462,1628,1462,1622,1469xm1760,1410l1681,1410,1683,1408,1697,1399,1726,1381,1741,1372,1749,1388,1756,1402,1760,1410xm1575,1464l1493,1464,1503,1456,1519,1450,1523,1440,1524,1430,1525,1418,1525,1414,1524,1402,1523,1390,1521,1388,1517,1388,1515,1386,1580,1386,1580,1388,1574,1414,1572,1426,1571,1428,1571,1435,1571,1437,1572,1445,1574,1456,1575,1464xm1789,1516l1762,1514,1742,1495,1729,1458,1723,1437,1720,1426,1715,1414,1762,1414,1763,1417,1769,1432,1773,1442,1776,1453,1779,1464,1782,1475,1786,1475,1788,1477,1869,1477,1868,1481,1877,1489,1926,1489,1908,1503,1824,1503,1789,1516xm1926,1489l1877,1489,1887,1472,1902,1452,1911,1440,1923,1422,1975,1422,1979,1437,1991,1450,2012,1458,2035,1461,2059,1462,2087,1462,2107,1462,2115,1462,2123,1466,2131,1469,2127,1473,1945,1473,1926,1489xm2087,1462l2059,1462,2083,1462,2087,1462xm1666,1511l1657,1506,1647,1493,1638,1477,1628,1462,1702,1462,1699,1475,1694,1493,1684,1506,1666,1511xm2027,1498l1985,1492,1945,1473,2127,1473,2125,1475,2119,1489,2113,1489,2069,1496,2027,1498xm1577,1497l1563,1494,1549,1488,1535,1481,1611,1481,1601,1490,1590,1497,1577,1497xm1878,1518l1851,1517,1824,1503,1908,1503,1908,1503,1878,1518xe" filled="true" fillcolor="#a15fa2" stroked="false">
            <v:path arrowok="t"/>
            <v:fill type="solid"/>
            <w10:wrap type="topAndBottom"/>
          </v:shape>
        </w:pict>
      </w:r>
      <w:r>
        <w:rPr/>
        <w:pict>
          <v:group style="position:absolute;margin-left:113.413788pt;margin-top:55.85355pt;width:100.5pt;height:20.1pt;mso-position-horizontal-relative:page;mso-position-vertical-relative:paragraph;z-index:-15706112;mso-wrap-distance-left:0;mso-wrap-distance-right:0" id="docshapegroup349" coordorigin="2268,1117" coordsize="2010,402">
            <v:shape style="position:absolute;left:2805;top:1117;width:1473;height:402" id="docshape350" coordorigin="2806,1117" coordsize="1473,402" path="m3096,1285l3094,1279,3055,1258,3013,1258,2970,1267,2929,1271,2944,1237,2968,1213,2998,1198,3034,1188,3007,1166,2979,1156,2950,1158,2919,1172,2874,1207,2840,1251,2817,1301,2806,1357,2807,1378,2813,1400,2823,1422,2836,1440,2875,1471,2929,1483,2989,1477,3044,1452,3052,1444,3057,1432,3062,1419,3066,1406,3054,1402,3041,1398,3028,1394,3016,1394,3001,1398,2986,1405,2957,1420,2937,1425,2920,1421,2908,1408,2900,1390,2897,1370,2899,1352,2910,1339,2933,1331,2954,1327,2975,1323,2996,1318,3018,1313,3096,1295,3096,1285xm3362,1470l3361,1454,3357,1398,3355,1383,3349,1353,3341,1314,3320,1247,3319,1244,3296,1182,3286,1167,3270,1156,3270,1337,3255,1341,3240,1345,3205,1353,3214,1324,3221,1297,3228,1270,3234,1244,3242,1244,3248,1267,3255,1289,3262,1312,3270,1337,3270,1156,3269,1155,3248,1147,3228,1141,3213,1142,3198,1148,3184,1157,3175,1168,3153,1233,3133,1299,3114,1366,3094,1434,3091,1451,3091,1468,3099,1482,3117,1491,3137,1492,3152,1485,3163,1472,3171,1454,3177,1441,3185,1428,3195,1417,3205,1410,3223,1404,3242,1402,3262,1400,3284,1398,3287,1415,3289,1430,3292,1445,3294,1458,3298,1475,3304,1489,3314,1499,3333,1501,3350,1495,3359,1484,3362,1470xm3646,1137l3629,1130,3613,1123,3597,1117,3581,1117,3530,1127,3478,1139,3427,1152,3377,1166,3367,1170,3361,1186,3353,1196,3365,1202,3377,1212,3389,1212,3404,1211,3420,1208,3437,1205,3456,1202,3453,1225,3452,1235,3452,1244,3454,1302,3456,1360,3459,1418,3464,1475,3470,1485,3482,1494,3496,1502,3508,1511,3517,1500,3526,1488,3534,1477,3537,1464,3539,1401,3541,1336,3541,1272,3541,1208,3543,1190,3550,1179,3561,1172,3577,1170,3594,1167,3627,1162,3644,1160,3644,1151,3646,1145,3646,1137xm3730,1466l3727,1430,3723,1392,3720,1351,3716,1305,3716,1287,3716,1266,3716,1241,3714,1214,3708,1191,3695,1177,3677,1170,3656,1168,3639,1171,3632,1182,3631,1198,3633,1265,3635,1317,3638,1368,3642,1418,3645,1436,3651,1454,3661,1471,3672,1487,3680,1492,3692,1495,3705,1496,3718,1495,3722,1495,3730,1477,3730,1466xm4054,1139l4022,1123,3999,1120,3980,1131,3965,1157,3950,1192,3938,1227,3927,1263,3918,1299,3913,1326,3911,1355,3911,1383,3910,1412,3908,1412,3904,1414,3902,1414,3890,1384,3881,1356,3873,1328,3865,1299,3858,1271,3847,1245,3831,1227,3810,1213,3787,1204,3775,1202,3761,1204,3751,1210,3747,1212,3751,1232,3755,1242,3767,1275,3779,1308,3793,1340,3807,1372,3822,1404,3838,1435,3855,1466,3876,1495,3891,1506,3912,1514,3934,1518,3957,1519,3965,1513,3973,1498,3979,1479,3983,1460,3991,1378,4003,1297,4023,1217,4054,1139xm4278,1166l4255,1145,4232,1133,4207,1128,4179,1129,4125,1152,4082,1199,4052,1263,4039,1333,4045,1400,4074,1456,4116,1486,4168,1500,4220,1496,4262,1473,4268,1463,4272,1449,4274,1434,4278,1420,4265,1419,4252,1417,4239,1416,4227,1416,4215,1418,4207,1428,4195,1432,4183,1434,4170,1435,4160,1436,4155,1434,4146,1416,4139,1397,4133,1377,4128,1357,4128,1351,4149,1339,4161,1335,4186,1328,4212,1322,4239,1317,4266,1311,4242,1278,4212,1267,4179,1266,4143,1265,4156,1241,4169,1219,4182,1199,4197,1182,4212,1174,4231,1171,4253,1169,4278,1166xe" filled="true" fillcolor="#a15fa2" stroked="false">
              <v:path arrowok="t"/>
              <v:fill type="solid"/>
            </v:shape>
            <v:shape style="position:absolute;left:2544;top:1146;width:275;height:355" type="#_x0000_t75" id="docshape351" stroked="false">
              <v:imagedata r:id="rId29" o:title=""/>
            </v:shape>
            <v:shape style="position:absolute;left:2268;top:1134;width:233;height:380" type="#_x0000_t75" id="docshape352" stroked="false">
              <v:imagedata r:id="rId30" o:title=""/>
            </v:shape>
            <w10:wrap type="topAndBottom"/>
          </v:group>
        </w:pict>
      </w:r>
      <w:r>
        <w:rPr/>
        <w:pict>
          <v:group style="position:absolute;margin-left:72.706406pt;margin-top:84.998947pt;width:93.25pt;height:23pt;mso-position-horizontal-relative:page;mso-position-vertical-relative:paragraph;z-index:-15705600;mso-wrap-distance-left:0;mso-wrap-distance-right:0" id="docshapegroup353" coordorigin="1454,1700" coordsize="1865,460">
            <v:shape style="position:absolute;left:2064;top:1729;width:1254;height:430" id="docshape354" coordorigin="2065,1730" coordsize="1254,430" path="m2367,1757l2352,1742,2335,1733,2318,1730,2301,1731,2275,1737,2249,1742,2224,1748,2200,1755,2171,1765,2142,1776,2113,1789,2085,1802,2070,1813,2065,1825,2070,1840,2085,1858,2109,1850,2134,1839,2160,1830,2190,1828,2182,1879,2182,1930,2186,1980,2190,2030,2192,2063,2200,2095,2215,2124,2242,2147,2252,2145,2264,2143,2274,2137,2283,2131,2289,2124,2292,2114,2291,2103,2279,2034,2273,1966,2270,1897,2268,1828,2268,1818,2270,1806,2272,1798,2296,1787,2343,1768,2367,1757xm3018,2115l3014,2109,3007,2098,3000,2088,2992,2079,2983,2070,2906,2008,2856,1967,2884,1948,2895,1940,2906,1931,2924,1917,2933,1907,2938,1900,2951,1882,2961,1862,2966,1847,2967,1833,2964,1819,2957,1806,2953,1801,2932,1779,2900,1758,2876,1750,2876,1830,2872,1836,2861,1857,2847,1877,2828,1894,2803,1907,2802,1888,2801,1870,2801,1852,2801,1836,2810,1817,2827,1805,2847,1801,2866,1808,2872,1814,2876,1830,2876,1750,2863,1746,2826,1747,2800,1752,2774,1758,2747,1764,2719,1771,2709,1789,2707,1810,2708,1831,2711,1852,2710,1894,2710,1907,2710,1932,2709,1959,2706,1995,2701,2067,2698,2103,2701,2127,2710,2144,2725,2155,2747,2159,2765,2156,2778,2146,2788,2129,2793,2107,2795,2084,2798,2060,2801,2034,2806,2008,2823,2024,2840,2040,2856,2055,2872,2068,2900,2086,2928,2104,2957,2122,2985,2139,2991,2141,3005,2139,3016,2129,3018,2115xm3318,2082l3299,2061,3276,2054,3251,2057,3226,2064,3188,2069,3162,2057,3150,2032,3151,1992,3176,1981,3204,1976,3229,1966,3246,1939,3224,1923,3200,1920,3174,1921,3149,1917,3145,1892,3148,1870,3155,1849,3163,1828,3170,1813,3180,1803,3193,1798,3209,1798,3223,1799,3237,1798,3250,1797,3264,1796,3270,1794,3276,1782,3278,1773,3280,1769,3274,1759,3270,1755,3233,1738,3189,1735,3146,1744,3112,1765,3068,1820,3041,1879,3029,1944,3032,2012,3043,2055,3064,2092,3096,2121,3141,2139,3183,2143,3229,2135,3275,2119,3314,2093,3316,2091,3316,2087,3318,2082xe" filled="true" fillcolor="#a15fa2" stroked="false">
              <v:path arrowok="t"/>
              <v:fill type="solid"/>
            </v:shape>
            <v:shape style="position:absolute;left:1775;top:1808;width:271;height:346" type="#_x0000_t75" id="docshape355" stroked="false">
              <v:imagedata r:id="rId31" o:title=""/>
            </v:shape>
            <v:shape style="position:absolute;left:1454;top:1699;width:354;height:454" id="docshape356" coordorigin="1454,1700" coordsize="354,454" path="m1504,2153l1486,2149,1473,2129,1459,2082,1454,2032,1456,1981,1475,1892,1501,1820,1532,1765,1596,1725,1675,1710,1743,1700,1791,1712,1808,1761,1790,1795,1749,1806,1700,1804,1660,1802,1631,1803,1565,1844,1559,1883,1565,1901,1580,1915,1628,1919,1677,1897,1718,1880,1743,1897,1745,1923,1734,1942,1715,1955,1691,1965,1666,1974,1640,1981,1615,1989,1563,2034,1560,2086,1558,2115,1551,2131,1527,2146,1504,2153xe" filled="true" fillcolor="#a15fa2" stroked="false">
              <v:path arrowok="t"/>
              <v:fill type="solid"/>
            </v:shape>
            <v:shape style="position:absolute;left:2358;top:1772;width:295;height:372" type="#_x0000_t75" id="docshape357" stroked="false">
              <v:imagedata r:id="rId32" o:title=""/>
            </v:shape>
            <w10:wrap type="topAndBottom"/>
          </v:group>
        </w:pict>
      </w:r>
    </w:p>
    <w:p>
      <w:pPr>
        <w:pStyle w:val="BodyText"/>
        <w:spacing w:before="11"/>
        <w:rPr>
          <w:sz w:val="11"/>
        </w:rPr>
      </w:pPr>
    </w:p>
    <w:p>
      <w:pPr>
        <w:pStyle w:val="BodyText"/>
        <w:spacing w:before="5"/>
        <w:rPr>
          <w:sz w:val="5"/>
        </w:rPr>
      </w:pPr>
    </w:p>
    <w:p>
      <w:pPr>
        <w:pStyle w:val="BodyText"/>
        <w:spacing w:before="7"/>
        <w:rPr>
          <w:sz w:val="13"/>
        </w:rPr>
      </w:pPr>
    </w:p>
    <w:p>
      <w:pPr>
        <w:pStyle w:val="BodyText"/>
        <w:rPr>
          <w:sz w:val="24"/>
        </w:rPr>
      </w:pPr>
    </w:p>
    <w:p>
      <w:pPr>
        <w:pStyle w:val="Heading3"/>
        <w:spacing w:before="209"/>
      </w:pPr>
      <w:r>
        <w:rPr>
          <w:color w:val="001F5F"/>
        </w:rPr>
        <w:t>Our</w:t>
      </w:r>
      <w:r>
        <w:rPr>
          <w:color w:val="001F5F"/>
          <w:spacing w:val="-1"/>
        </w:rPr>
        <w:t> </w:t>
      </w:r>
      <w:r>
        <w:rPr>
          <w:color w:val="001F5F"/>
          <w:spacing w:val="-2"/>
        </w:rPr>
        <w:t>Purpose</w:t>
      </w:r>
    </w:p>
    <w:p>
      <w:pPr>
        <w:pStyle w:val="BodyText"/>
        <w:spacing w:before="184"/>
        <w:ind w:left="840"/>
      </w:pPr>
      <w:r>
        <w:rPr/>
        <w:t>Working</w:t>
      </w:r>
      <w:r>
        <w:rPr>
          <w:spacing w:val="-6"/>
        </w:rPr>
        <w:t> </w:t>
      </w:r>
      <w:r>
        <w:rPr/>
        <w:t>together</w:t>
      </w:r>
      <w:r>
        <w:rPr>
          <w:spacing w:val="-4"/>
        </w:rPr>
        <w:t> </w:t>
      </w:r>
      <w:r>
        <w:rPr/>
        <w:t>for</w:t>
      </w:r>
      <w:r>
        <w:rPr>
          <w:spacing w:val="-5"/>
        </w:rPr>
        <w:t> </w:t>
      </w:r>
      <w:r>
        <w:rPr/>
        <w:t>a</w:t>
      </w:r>
      <w:r>
        <w:rPr>
          <w:spacing w:val="-5"/>
        </w:rPr>
        <w:t> </w:t>
      </w:r>
      <w:r>
        <w:rPr/>
        <w:t>thriving</w:t>
      </w:r>
      <w:r>
        <w:rPr>
          <w:spacing w:val="-3"/>
        </w:rPr>
        <w:t> </w:t>
      </w:r>
      <w:r>
        <w:rPr>
          <w:spacing w:val="-2"/>
        </w:rPr>
        <w:t>community</w:t>
      </w:r>
    </w:p>
    <w:p>
      <w:pPr>
        <w:pStyle w:val="BodyText"/>
        <w:spacing w:before="6"/>
      </w:pPr>
    </w:p>
    <w:p>
      <w:pPr>
        <w:pStyle w:val="Heading3"/>
        <w:spacing w:before="0"/>
      </w:pPr>
      <w:r>
        <w:rPr>
          <w:color w:val="001F5F"/>
        </w:rPr>
        <w:t>Our</w:t>
      </w:r>
      <w:r>
        <w:rPr>
          <w:color w:val="001F5F"/>
          <w:spacing w:val="-1"/>
        </w:rPr>
        <w:t> </w:t>
      </w:r>
      <w:r>
        <w:rPr>
          <w:color w:val="001F5F"/>
          <w:spacing w:val="-2"/>
        </w:rPr>
        <w:t>Values</w:t>
      </w:r>
    </w:p>
    <w:p>
      <w:pPr>
        <w:pStyle w:val="BodyText"/>
        <w:spacing w:line="362" w:lineRule="auto" w:before="180"/>
        <w:ind w:left="840" w:right="6148" w:hanging="1"/>
      </w:pPr>
      <w:r>
        <w:rPr/>
        <w:t>Respect and encourage each other Embrace</w:t>
      </w:r>
      <w:r>
        <w:rPr>
          <w:spacing w:val="-6"/>
        </w:rPr>
        <w:t> </w:t>
      </w:r>
      <w:r>
        <w:rPr/>
        <w:t>new</w:t>
      </w:r>
      <w:r>
        <w:rPr>
          <w:spacing w:val="-4"/>
        </w:rPr>
        <w:t> </w:t>
      </w:r>
      <w:r>
        <w:rPr/>
        <w:t>ideas</w:t>
      </w:r>
      <w:r>
        <w:rPr>
          <w:spacing w:val="-3"/>
        </w:rPr>
        <w:t> </w:t>
      </w:r>
      <w:r>
        <w:rPr/>
        <w:t>and</w:t>
      </w:r>
      <w:r>
        <w:rPr>
          <w:spacing w:val="-8"/>
        </w:rPr>
        <w:t> </w:t>
      </w:r>
      <w:r>
        <w:rPr/>
        <w:t>better</w:t>
      </w:r>
      <w:r>
        <w:rPr>
          <w:spacing w:val="-2"/>
        </w:rPr>
        <w:t> </w:t>
      </w:r>
      <w:r>
        <w:rPr/>
        <w:t>ways</w:t>
      </w:r>
      <w:r>
        <w:rPr>
          <w:spacing w:val="-6"/>
        </w:rPr>
        <w:t> </w:t>
      </w:r>
      <w:r>
        <w:rPr/>
        <w:t>to</w:t>
      </w:r>
      <w:r>
        <w:rPr>
          <w:spacing w:val="-6"/>
        </w:rPr>
        <w:t> </w:t>
      </w:r>
      <w:r>
        <w:rPr/>
        <w:t>work</w:t>
      </w:r>
    </w:p>
    <w:p>
      <w:pPr>
        <w:pStyle w:val="BodyText"/>
        <w:spacing w:line="362" w:lineRule="auto"/>
        <w:ind w:left="840" w:right="5595"/>
      </w:pPr>
      <w:r>
        <w:rPr/>
        <w:t>Create</w:t>
      </w:r>
      <w:r>
        <w:rPr>
          <w:spacing w:val="-4"/>
        </w:rPr>
        <w:t> </w:t>
      </w:r>
      <w:r>
        <w:rPr/>
        <w:t>a</w:t>
      </w:r>
      <w:r>
        <w:rPr>
          <w:spacing w:val="-6"/>
        </w:rPr>
        <w:t> </w:t>
      </w:r>
      <w:r>
        <w:rPr/>
        <w:t>healthy</w:t>
      </w:r>
      <w:r>
        <w:rPr>
          <w:spacing w:val="-6"/>
        </w:rPr>
        <w:t> </w:t>
      </w:r>
      <w:r>
        <w:rPr/>
        <w:t>and</w:t>
      </w:r>
      <w:r>
        <w:rPr>
          <w:spacing w:val="-6"/>
        </w:rPr>
        <w:t> </w:t>
      </w:r>
      <w:r>
        <w:rPr/>
        <w:t>safe</w:t>
      </w:r>
      <w:r>
        <w:rPr>
          <w:spacing w:val="-4"/>
        </w:rPr>
        <w:t> </w:t>
      </w:r>
      <w:r>
        <w:rPr/>
        <w:t>environment</w:t>
      </w:r>
      <w:r>
        <w:rPr>
          <w:spacing w:val="-5"/>
        </w:rPr>
        <w:t> </w:t>
      </w:r>
      <w:r>
        <w:rPr/>
        <w:t>for</w:t>
      </w:r>
      <w:r>
        <w:rPr>
          <w:spacing w:val="-3"/>
        </w:rPr>
        <w:t> </w:t>
      </w:r>
      <w:r>
        <w:rPr/>
        <w:t>all Make people the centre of our business</w:t>
      </w:r>
    </w:p>
    <w:p>
      <w:pPr>
        <w:spacing w:after="0" w:line="362" w:lineRule="auto"/>
        <w:sectPr>
          <w:pgSz w:w="11910" w:h="16840"/>
          <w:pgMar w:header="0" w:footer="1054" w:top="1340" w:bottom="1240" w:left="600" w:right="0"/>
        </w:sectPr>
      </w:pPr>
    </w:p>
    <w:p>
      <w:pPr>
        <w:pStyle w:val="Heading2"/>
        <w:numPr>
          <w:ilvl w:val="0"/>
          <w:numId w:val="4"/>
        </w:numPr>
        <w:tabs>
          <w:tab w:pos="1109" w:val="left" w:leader="none"/>
        </w:tabs>
        <w:spacing w:line="240" w:lineRule="auto" w:before="79" w:after="0"/>
        <w:ind w:left="1108" w:right="0" w:hanging="269"/>
        <w:jc w:val="left"/>
        <w:rPr>
          <w:color w:val="001F5F"/>
        </w:rPr>
      </w:pPr>
      <w:bookmarkStart w:name="2.0 - Services" w:id="5"/>
      <w:bookmarkEnd w:id="5"/>
      <w:r>
        <w:rPr>
          <w:color w:val="001F5F"/>
        </w:rPr>
        <w:t>SE</w:t>
      </w:r>
      <w:r>
        <w:rPr>
          <w:color w:val="001F5F"/>
        </w:rPr>
        <w:t>RVICES</w:t>
      </w:r>
      <w:r>
        <w:rPr>
          <w:color w:val="001F5F"/>
          <w:spacing w:val="-4"/>
        </w:rPr>
        <w:t> </w:t>
      </w:r>
      <w:r>
        <w:rPr>
          <w:color w:val="001F5F"/>
        </w:rPr>
        <w:t>AND</w:t>
      </w:r>
      <w:r>
        <w:rPr>
          <w:color w:val="001F5F"/>
          <w:spacing w:val="-5"/>
        </w:rPr>
        <w:t> </w:t>
      </w:r>
      <w:r>
        <w:rPr>
          <w:color w:val="001F5F"/>
        </w:rPr>
        <w:t>SERVICE</w:t>
      </w:r>
      <w:r>
        <w:rPr>
          <w:color w:val="001F5F"/>
          <w:spacing w:val="-3"/>
        </w:rPr>
        <w:t> </w:t>
      </w:r>
      <w:r>
        <w:rPr>
          <w:color w:val="001F5F"/>
        </w:rPr>
        <w:t>PERFORMANCE</w:t>
      </w:r>
      <w:r>
        <w:rPr>
          <w:color w:val="001F5F"/>
          <w:spacing w:val="-3"/>
        </w:rPr>
        <w:t> </w:t>
      </w:r>
      <w:r>
        <w:rPr>
          <w:color w:val="001F5F"/>
          <w:spacing w:val="-2"/>
        </w:rPr>
        <w:t>INDICATORS</w:t>
      </w:r>
    </w:p>
    <w:p>
      <w:pPr>
        <w:pStyle w:val="BodyText"/>
        <w:spacing w:line="259" w:lineRule="auto" w:before="182"/>
        <w:ind w:left="839" w:right="1436"/>
        <w:jc w:val="both"/>
      </w:pPr>
      <w:r>
        <w:rPr/>
        <w:t>This section provides a description of the services and initiatives to be funded in the Budget for the 2022‒23 year and how these will contribute to achieving the strategic directions outlined</w:t>
      </w:r>
      <w:r>
        <w:rPr>
          <w:spacing w:val="-2"/>
        </w:rPr>
        <w:t> </w:t>
      </w:r>
      <w:r>
        <w:rPr/>
        <w:t>in</w:t>
      </w:r>
      <w:r>
        <w:rPr>
          <w:spacing w:val="-2"/>
        </w:rPr>
        <w:t> </w:t>
      </w:r>
      <w:r>
        <w:rPr/>
        <w:t>the</w:t>
      </w:r>
      <w:r>
        <w:rPr>
          <w:spacing w:val="-4"/>
        </w:rPr>
        <w:t> </w:t>
      </w:r>
      <w:r>
        <w:rPr>
          <w:i/>
        </w:rPr>
        <w:t>Our Community</w:t>
      </w:r>
      <w:r>
        <w:rPr>
          <w:i/>
          <w:spacing w:val="-1"/>
        </w:rPr>
        <w:t> </w:t>
      </w:r>
      <w:r>
        <w:rPr>
          <w:i/>
        </w:rPr>
        <w:t>Plan</w:t>
      </w:r>
      <w:r>
        <w:rPr>
          <w:i/>
          <w:spacing w:val="-4"/>
        </w:rPr>
        <w:t> </w:t>
      </w:r>
      <w:r>
        <w:rPr>
          <w:i/>
        </w:rPr>
        <w:t>2021‒25</w:t>
      </w:r>
      <w:r>
        <w:rPr/>
        <w:t>.</w:t>
      </w:r>
      <w:r>
        <w:rPr>
          <w:spacing w:val="-2"/>
        </w:rPr>
        <w:t> </w:t>
      </w:r>
      <w:r>
        <w:rPr/>
        <w:t>It</w:t>
      </w:r>
      <w:r>
        <w:rPr>
          <w:spacing w:val="-3"/>
        </w:rPr>
        <w:t> </w:t>
      </w:r>
      <w:r>
        <w:rPr/>
        <w:t>also</w:t>
      </w:r>
      <w:r>
        <w:rPr>
          <w:spacing w:val="-2"/>
        </w:rPr>
        <w:t> </w:t>
      </w:r>
      <w:r>
        <w:rPr/>
        <w:t>describes</w:t>
      </w:r>
      <w:r>
        <w:rPr>
          <w:spacing w:val="-4"/>
        </w:rPr>
        <w:t> </w:t>
      </w:r>
      <w:r>
        <w:rPr/>
        <w:t>several</w:t>
      </w:r>
      <w:r>
        <w:rPr>
          <w:spacing w:val="-2"/>
        </w:rPr>
        <w:t> </w:t>
      </w:r>
      <w:r>
        <w:rPr/>
        <w:t>initiatives</w:t>
      </w:r>
      <w:r>
        <w:rPr>
          <w:spacing w:val="-1"/>
        </w:rPr>
        <w:t> </w:t>
      </w:r>
      <w:r>
        <w:rPr/>
        <w:t>and</w:t>
      </w:r>
      <w:r>
        <w:rPr>
          <w:spacing w:val="-4"/>
        </w:rPr>
        <w:t> </w:t>
      </w:r>
      <w:r>
        <w:rPr/>
        <w:t>service performance</w:t>
      </w:r>
      <w:r>
        <w:rPr>
          <w:spacing w:val="-2"/>
        </w:rPr>
        <w:t> </w:t>
      </w:r>
      <w:r>
        <w:rPr/>
        <w:t>outcome</w:t>
      </w:r>
      <w:r>
        <w:rPr>
          <w:spacing w:val="-2"/>
        </w:rPr>
        <w:t> </w:t>
      </w:r>
      <w:r>
        <w:rPr/>
        <w:t>indicators</w:t>
      </w:r>
      <w:r>
        <w:rPr>
          <w:spacing w:val="-1"/>
        </w:rPr>
        <w:t> </w:t>
      </w:r>
      <w:r>
        <w:rPr/>
        <w:t>for key areas</w:t>
      </w:r>
      <w:r>
        <w:rPr>
          <w:spacing w:val="-1"/>
        </w:rPr>
        <w:t> </w:t>
      </w:r>
      <w:r>
        <w:rPr/>
        <w:t>of</w:t>
      </w:r>
      <w:r>
        <w:rPr>
          <w:spacing w:val="-3"/>
        </w:rPr>
        <w:t> </w:t>
      </w:r>
      <w:r>
        <w:rPr/>
        <w:t>Council’s operations. Council is required</w:t>
      </w:r>
      <w:r>
        <w:rPr>
          <w:spacing w:val="-2"/>
        </w:rPr>
        <w:t> </w:t>
      </w:r>
      <w:r>
        <w:rPr/>
        <w:t>by legislation to identify major initiatives, other initiatives and service performance outcome indicators in the Budget. For transparency and accountability, progress against major initiatives and service performance outcome indicators will be reported as part of Council’s Annual Report.</w:t>
      </w:r>
    </w:p>
    <w:p>
      <w:pPr>
        <w:pStyle w:val="Heading3"/>
        <w:numPr>
          <w:ilvl w:val="1"/>
          <w:numId w:val="4"/>
        </w:numPr>
        <w:tabs>
          <w:tab w:pos="1244" w:val="left" w:leader="none"/>
        </w:tabs>
        <w:spacing w:line="240" w:lineRule="auto" w:before="157" w:after="0"/>
        <w:ind w:left="1243" w:right="0" w:hanging="404"/>
        <w:jc w:val="left"/>
      </w:pPr>
      <w:r>
        <w:rPr>
          <w:color w:val="001F5F"/>
        </w:rPr>
        <w:t>Strategic</w:t>
      </w:r>
      <w:r>
        <w:rPr>
          <w:color w:val="001F5F"/>
          <w:spacing w:val="-5"/>
        </w:rPr>
        <w:t> </w:t>
      </w:r>
      <w:r>
        <w:rPr>
          <w:color w:val="001F5F"/>
          <w:spacing w:val="-2"/>
        </w:rPr>
        <w:t>Directions</w:t>
      </w:r>
    </w:p>
    <w:p>
      <w:pPr>
        <w:pStyle w:val="BodyText"/>
        <w:spacing w:line="256" w:lineRule="auto" w:before="184"/>
        <w:ind w:left="840" w:right="1435"/>
        <w:jc w:val="both"/>
      </w:pPr>
      <w:r>
        <w:rPr>
          <w:i/>
        </w:rPr>
        <w:t>Our</w:t>
      </w:r>
      <w:r>
        <w:rPr>
          <w:i/>
          <w:spacing w:val="-3"/>
        </w:rPr>
        <w:t> </w:t>
      </w:r>
      <w:r>
        <w:rPr>
          <w:i/>
        </w:rPr>
        <w:t>Community</w:t>
      </w:r>
      <w:r>
        <w:rPr>
          <w:i/>
          <w:spacing w:val="-4"/>
        </w:rPr>
        <w:t> </w:t>
      </w:r>
      <w:r>
        <w:rPr>
          <w:i/>
        </w:rPr>
        <w:t>Plan</w:t>
      </w:r>
      <w:r>
        <w:rPr>
          <w:i/>
          <w:spacing w:val="-4"/>
        </w:rPr>
        <w:t> </w:t>
      </w:r>
      <w:r>
        <w:rPr>
          <w:i/>
        </w:rPr>
        <w:t>2021–25</w:t>
      </w:r>
      <w:r>
        <w:rPr>
          <w:i/>
          <w:spacing w:val="-4"/>
        </w:rPr>
        <w:t> </w:t>
      </w:r>
      <w:r>
        <w:rPr/>
        <w:t>is</w:t>
      </w:r>
      <w:r>
        <w:rPr>
          <w:spacing w:val="-4"/>
        </w:rPr>
        <w:t> </w:t>
      </w:r>
      <w:r>
        <w:rPr/>
        <w:t>the</w:t>
      </w:r>
      <w:r>
        <w:rPr>
          <w:spacing w:val="-4"/>
        </w:rPr>
        <w:t> </w:t>
      </w:r>
      <w:r>
        <w:rPr/>
        <w:t>key</w:t>
      </w:r>
      <w:r>
        <w:rPr>
          <w:spacing w:val="-4"/>
        </w:rPr>
        <w:t> </w:t>
      </w:r>
      <w:r>
        <w:rPr/>
        <w:t>plan</w:t>
      </w:r>
      <w:r>
        <w:rPr>
          <w:spacing w:val="-4"/>
        </w:rPr>
        <w:t> </w:t>
      </w:r>
      <w:r>
        <w:rPr/>
        <w:t>of</w:t>
      </w:r>
      <w:r>
        <w:rPr>
          <w:spacing w:val="-3"/>
        </w:rPr>
        <w:t> </w:t>
      </w:r>
      <w:r>
        <w:rPr/>
        <w:t>the</w:t>
      </w:r>
      <w:r>
        <w:rPr>
          <w:spacing w:val="-4"/>
        </w:rPr>
        <w:t> </w:t>
      </w:r>
      <w:r>
        <w:rPr/>
        <w:t>Greater</w:t>
      </w:r>
      <w:r>
        <w:rPr>
          <w:spacing w:val="-5"/>
        </w:rPr>
        <w:t> </w:t>
      </w:r>
      <w:r>
        <w:rPr/>
        <w:t>Geelong</w:t>
      </w:r>
      <w:r>
        <w:rPr>
          <w:spacing w:val="-4"/>
        </w:rPr>
        <w:t> </w:t>
      </w:r>
      <w:r>
        <w:rPr/>
        <w:t>City</w:t>
      </w:r>
      <w:r>
        <w:rPr>
          <w:spacing w:val="-6"/>
        </w:rPr>
        <w:t> </w:t>
      </w:r>
      <w:r>
        <w:rPr/>
        <w:t>Council.</w:t>
      </w:r>
      <w:r>
        <w:rPr>
          <w:spacing w:val="-2"/>
        </w:rPr>
        <w:t> </w:t>
      </w:r>
      <w:r>
        <w:rPr/>
        <w:t>It</w:t>
      </w:r>
      <w:r>
        <w:rPr>
          <w:spacing w:val="-5"/>
        </w:rPr>
        <w:t> </w:t>
      </w:r>
      <w:r>
        <w:rPr/>
        <w:t>tells</w:t>
      </w:r>
      <w:r>
        <w:rPr>
          <w:spacing w:val="-4"/>
        </w:rPr>
        <w:t> </w:t>
      </w:r>
      <w:r>
        <w:rPr/>
        <w:t>our community what our Councillors are aiming to achieve during their four-year term.</w:t>
      </w:r>
    </w:p>
    <w:p>
      <w:pPr>
        <w:pStyle w:val="BodyText"/>
        <w:spacing w:line="259" w:lineRule="auto" w:before="164"/>
        <w:ind w:left="839" w:right="1437"/>
        <w:jc w:val="both"/>
      </w:pPr>
      <w:r>
        <w:rPr/>
        <w:t>All newly elected councils in Victoria are required to develop a council plan and municipal public health and wellbeing plan following council elections. In 2021, we incorporated our municipal public health and wellbeing plan into our council plan.</w:t>
      </w:r>
    </w:p>
    <w:p>
      <w:pPr>
        <w:pStyle w:val="BodyText"/>
        <w:spacing w:line="256" w:lineRule="auto" w:before="160"/>
        <w:ind w:left="839" w:right="1438"/>
        <w:jc w:val="both"/>
      </w:pPr>
      <w:r>
        <w:rPr/>
        <w:t>We’ve done this because the health and wellbeing of our community is central to everything we</w:t>
      </w:r>
      <w:r>
        <w:rPr>
          <w:spacing w:val="-4"/>
        </w:rPr>
        <w:t> </w:t>
      </w:r>
      <w:r>
        <w:rPr/>
        <w:t>do</w:t>
      </w:r>
      <w:r>
        <w:rPr>
          <w:spacing w:val="-4"/>
        </w:rPr>
        <w:t> </w:t>
      </w:r>
      <w:r>
        <w:rPr/>
        <w:t>–</w:t>
      </w:r>
      <w:r>
        <w:rPr>
          <w:spacing w:val="-4"/>
        </w:rPr>
        <w:t> </w:t>
      </w:r>
      <w:r>
        <w:rPr/>
        <w:t>whether</w:t>
      </w:r>
      <w:r>
        <w:rPr>
          <w:spacing w:val="-5"/>
        </w:rPr>
        <w:t> </w:t>
      </w:r>
      <w:r>
        <w:rPr/>
        <w:t>it’s</w:t>
      </w:r>
      <w:r>
        <w:rPr>
          <w:spacing w:val="-4"/>
        </w:rPr>
        <w:t> </w:t>
      </w:r>
      <w:r>
        <w:rPr/>
        <w:t>supporting</w:t>
      </w:r>
      <w:r>
        <w:rPr>
          <w:spacing w:val="-4"/>
        </w:rPr>
        <w:t> </w:t>
      </w:r>
      <w:r>
        <w:rPr/>
        <w:t>economic</w:t>
      </w:r>
      <w:r>
        <w:rPr>
          <w:spacing w:val="-4"/>
        </w:rPr>
        <w:t> </w:t>
      </w:r>
      <w:r>
        <w:rPr/>
        <w:t>growth</w:t>
      </w:r>
      <w:r>
        <w:rPr>
          <w:spacing w:val="-7"/>
        </w:rPr>
        <w:t> </w:t>
      </w:r>
      <w:r>
        <w:rPr/>
        <w:t>in</w:t>
      </w:r>
      <w:r>
        <w:rPr>
          <w:spacing w:val="-4"/>
        </w:rPr>
        <w:t> </w:t>
      </w:r>
      <w:r>
        <w:rPr/>
        <w:t>our</w:t>
      </w:r>
      <w:r>
        <w:rPr>
          <w:spacing w:val="-3"/>
        </w:rPr>
        <w:t> </w:t>
      </w:r>
      <w:r>
        <w:rPr/>
        <w:t>region,</w:t>
      </w:r>
      <w:r>
        <w:rPr>
          <w:spacing w:val="-5"/>
        </w:rPr>
        <w:t> </w:t>
      </w:r>
      <w:r>
        <w:rPr/>
        <w:t>creating</w:t>
      </w:r>
      <w:r>
        <w:rPr>
          <w:spacing w:val="-4"/>
        </w:rPr>
        <w:t> </w:t>
      </w:r>
      <w:r>
        <w:rPr/>
        <w:t>new</w:t>
      </w:r>
      <w:r>
        <w:rPr>
          <w:spacing w:val="-5"/>
        </w:rPr>
        <w:t> </w:t>
      </w:r>
      <w:r>
        <w:rPr/>
        <w:t>opportunities</w:t>
      </w:r>
      <w:r>
        <w:rPr>
          <w:spacing w:val="-6"/>
        </w:rPr>
        <w:t> </w:t>
      </w:r>
      <w:r>
        <w:rPr/>
        <w:t>for social connection or putting in place safeguards to encourage sustainable development.</w:t>
      </w:r>
    </w:p>
    <w:p>
      <w:pPr>
        <w:pStyle w:val="BodyText"/>
        <w:spacing w:line="256" w:lineRule="auto" w:before="166"/>
        <w:ind w:left="839" w:right="1439"/>
        <w:jc w:val="both"/>
      </w:pPr>
      <w:r>
        <w:rPr/>
        <w:t>The plan will guide decisions about policy, programs, services, resources and performance, to ensure</w:t>
      </w:r>
      <w:r>
        <w:rPr>
          <w:spacing w:val="-2"/>
        </w:rPr>
        <w:t> </w:t>
      </w:r>
      <w:r>
        <w:rPr/>
        <w:t>the social, economic and environmental sustainability of our region. While the plan is for four years, it will be supported by an annual action plan and budget.</w:t>
      </w:r>
    </w:p>
    <w:p>
      <w:pPr>
        <w:pStyle w:val="BodyText"/>
        <w:spacing w:before="165"/>
        <w:ind w:left="840"/>
        <w:jc w:val="both"/>
      </w:pPr>
      <w:r>
        <w:rPr/>
        <w:t>The</w:t>
      </w:r>
      <w:r>
        <w:rPr>
          <w:spacing w:val="-3"/>
        </w:rPr>
        <w:t> </w:t>
      </w:r>
      <w:r>
        <w:rPr/>
        <w:t>four</w:t>
      </w:r>
      <w:r>
        <w:rPr>
          <w:spacing w:val="-2"/>
        </w:rPr>
        <w:t> </w:t>
      </w:r>
      <w:r>
        <w:rPr/>
        <w:t>strategic</w:t>
      </w:r>
      <w:r>
        <w:rPr>
          <w:spacing w:val="-3"/>
        </w:rPr>
        <w:t> </w:t>
      </w:r>
      <w:r>
        <w:rPr/>
        <w:t>directions</w:t>
      </w:r>
      <w:r>
        <w:rPr>
          <w:spacing w:val="-3"/>
        </w:rPr>
        <w:t> </w:t>
      </w:r>
      <w:r>
        <w:rPr/>
        <w:t>we've</w:t>
      </w:r>
      <w:r>
        <w:rPr>
          <w:spacing w:val="-5"/>
        </w:rPr>
        <w:t> </w:t>
      </w:r>
      <w:r>
        <w:rPr/>
        <w:t>chosen</w:t>
      </w:r>
      <w:r>
        <w:rPr>
          <w:spacing w:val="-6"/>
        </w:rPr>
        <w:t> </w:t>
      </w:r>
      <w:r>
        <w:rPr/>
        <w:t>to</w:t>
      </w:r>
      <w:r>
        <w:rPr>
          <w:spacing w:val="-6"/>
        </w:rPr>
        <w:t> </w:t>
      </w:r>
      <w:r>
        <w:rPr/>
        <w:t>guide</w:t>
      </w:r>
      <w:r>
        <w:rPr>
          <w:spacing w:val="-3"/>
        </w:rPr>
        <w:t> </w:t>
      </w:r>
      <w:r>
        <w:rPr/>
        <w:t>us</w:t>
      </w:r>
      <w:r>
        <w:rPr>
          <w:spacing w:val="-3"/>
        </w:rPr>
        <w:t> </w:t>
      </w:r>
      <w:r>
        <w:rPr/>
        <w:t>are</w:t>
      </w:r>
      <w:r>
        <w:rPr>
          <w:spacing w:val="-4"/>
        </w:rPr>
        <w:t> </w:t>
      </w:r>
      <w:r>
        <w:rPr/>
        <w:t>as</w:t>
      </w:r>
      <w:r>
        <w:rPr>
          <w:spacing w:val="-7"/>
        </w:rPr>
        <w:t> </w:t>
      </w:r>
      <w:r>
        <w:rPr>
          <w:spacing w:val="-2"/>
        </w:rPr>
        <w:t>follows:</w:t>
      </w:r>
    </w:p>
    <w:p>
      <w:pPr>
        <w:pStyle w:val="ListParagraph"/>
        <w:numPr>
          <w:ilvl w:val="2"/>
          <w:numId w:val="4"/>
        </w:numPr>
        <w:tabs>
          <w:tab w:pos="1560" w:val="left" w:leader="none"/>
          <w:tab w:pos="1561" w:val="left" w:leader="none"/>
        </w:tabs>
        <w:spacing w:line="240" w:lineRule="auto" w:before="181" w:after="0"/>
        <w:ind w:left="1560" w:right="0" w:hanging="361"/>
        <w:jc w:val="left"/>
        <w:rPr>
          <w:sz w:val="22"/>
        </w:rPr>
      </w:pPr>
      <w:r>
        <w:rPr>
          <w:sz w:val="22"/>
        </w:rPr>
        <w:t>Healthy,</w:t>
      </w:r>
      <w:r>
        <w:rPr>
          <w:spacing w:val="-5"/>
          <w:sz w:val="22"/>
        </w:rPr>
        <w:t> </w:t>
      </w:r>
      <w:r>
        <w:rPr>
          <w:sz w:val="22"/>
        </w:rPr>
        <w:t>caring</w:t>
      </w:r>
      <w:r>
        <w:rPr>
          <w:spacing w:val="-6"/>
          <w:sz w:val="22"/>
        </w:rPr>
        <w:t> </w:t>
      </w:r>
      <w:r>
        <w:rPr>
          <w:sz w:val="22"/>
        </w:rPr>
        <w:t>and</w:t>
      </w:r>
      <w:r>
        <w:rPr>
          <w:spacing w:val="-8"/>
          <w:sz w:val="22"/>
        </w:rPr>
        <w:t> </w:t>
      </w:r>
      <w:r>
        <w:rPr>
          <w:sz w:val="22"/>
        </w:rPr>
        <w:t>inclusive</w:t>
      </w:r>
      <w:r>
        <w:rPr>
          <w:spacing w:val="-6"/>
          <w:sz w:val="22"/>
        </w:rPr>
        <w:t> </w:t>
      </w:r>
      <w:r>
        <w:rPr>
          <w:spacing w:val="-2"/>
          <w:sz w:val="22"/>
        </w:rPr>
        <w:t>community</w:t>
      </w:r>
    </w:p>
    <w:p>
      <w:pPr>
        <w:pStyle w:val="ListParagraph"/>
        <w:numPr>
          <w:ilvl w:val="2"/>
          <w:numId w:val="4"/>
        </w:numPr>
        <w:tabs>
          <w:tab w:pos="1553" w:val="left" w:leader="none"/>
          <w:tab w:pos="1554" w:val="left" w:leader="none"/>
        </w:tabs>
        <w:spacing w:line="240" w:lineRule="auto" w:before="19" w:after="0"/>
        <w:ind w:left="1553" w:right="0" w:hanging="357"/>
        <w:jc w:val="left"/>
        <w:rPr>
          <w:sz w:val="22"/>
        </w:rPr>
      </w:pPr>
      <w:r>
        <w:rPr>
          <w:sz w:val="22"/>
        </w:rPr>
        <w:t>Sustainable</w:t>
      </w:r>
      <w:r>
        <w:rPr>
          <w:spacing w:val="-6"/>
          <w:sz w:val="22"/>
        </w:rPr>
        <w:t> </w:t>
      </w:r>
      <w:r>
        <w:rPr>
          <w:sz w:val="22"/>
        </w:rPr>
        <w:t>growth</w:t>
      </w:r>
      <w:r>
        <w:rPr>
          <w:spacing w:val="-7"/>
          <w:sz w:val="22"/>
        </w:rPr>
        <w:t> </w:t>
      </w:r>
      <w:r>
        <w:rPr>
          <w:sz w:val="22"/>
        </w:rPr>
        <w:t>and</w:t>
      </w:r>
      <w:r>
        <w:rPr>
          <w:spacing w:val="-6"/>
          <w:sz w:val="22"/>
        </w:rPr>
        <w:t> </w:t>
      </w:r>
      <w:r>
        <w:rPr>
          <w:spacing w:val="-2"/>
          <w:sz w:val="22"/>
        </w:rPr>
        <w:t>environment</w:t>
      </w:r>
    </w:p>
    <w:p>
      <w:pPr>
        <w:pStyle w:val="ListParagraph"/>
        <w:numPr>
          <w:ilvl w:val="2"/>
          <w:numId w:val="4"/>
        </w:numPr>
        <w:tabs>
          <w:tab w:pos="1560" w:val="left" w:leader="none"/>
          <w:tab w:pos="1561" w:val="left" w:leader="none"/>
        </w:tabs>
        <w:spacing w:line="240" w:lineRule="auto" w:before="18" w:after="0"/>
        <w:ind w:left="1560" w:right="0" w:hanging="361"/>
        <w:jc w:val="left"/>
        <w:rPr>
          <w:sz w:val="22"/>
        </w:rPr>
      </w:pPr>
      <w:r>
        <w:rPr>
          <w:sz w:val="22"/>
        </w:rPr>
        <w:t>Strong</w:t>
      </w:r>
      <w:r>
        <w:rPr>
          <w:spacing w:val="-4"/>
          <w:sz w:val="22"/>
        </w:rPr>
        <w:t> </w:t>
      </w:r>
      <w:r>
        <w:rPr>
          <w:sz w:val="22"/>
        </w:rPr>
        <w:t>local</w:t>
      </w:r>
      <w:r>
        <w:rPr>
          <w:spacing w:val="-3"/>
          <w:sz w:val="22"/>
        </w:rPr>
        <w:t> </w:t>
      </w:r>
      <w:r>
        <w:rPr>
          <w:spacing w:val="-2"/>
          <w:sz w:val="22"/>
        </w:rPr>
        <w:t>economy</w:t>
      </w:r>
    </w:p>
    <w:p>
      <w:pPr>
        <w:pStyle w:val="ListParagraph"/>
        <w:numPr>
          <w:ilvl w:val="2"/>
          <w:numId w:val="4"/>
        </w:numPr>
        <w:tabs>
          <w:tab w:pos="1560" w:val="left" w:leader="none"/>
          <w:tab w:pos="1561" w:val="left" w:leader="none"/>
        </w:tabs>
        <w:spacing w:line="398" w:lineRule="auto" w:before="18" w:after="0"/>
        <w:ind w:left="840" w:right="5621" w:firstLine="359"/>
        <w:jc w:val="left"/>
        <w:rPr>
          <w:sz w:val="22"/>
        </w:rPr>
      </w:pPr>
      <w:r>
        <w:rPr>
          <w:sz w:val="22"/>
        </w:rPr>
        <w:t>High-performing</w:t>
      </w:r>
      <w:r>
        <w:rPr>
          <w:spacing w:val="-10"/>
          <w:sz w:val="22"/>
        </w:rPr>
        <w:t> </w:t>
      </w:r>
      <w:r>
        <w:rPr>
          <w:sz w:val="22"/>
        </w:rPr>
        <w:t>Council</w:t>
      </w:r>
      <w:r>
        <w:rPr>
          <w:spacing w:val="-13"/>
          <w:sz w:val="22"/>
        </w:rPr>
        <w:t> </w:t>
      </w:r>
      <w:r>
        <w:rPr>
          <w:sz w:val="22"/>
        </w:rPr>
        <w:t>and</w:t>
      </w:r>
      <w:r>
        <w:rPr>
          <w:spacing w:val="-10"/>
          <w:sz w:val="22"/>
        </w:rPr>
        <w:t> </w:t>
      </w:r>
      <w:r>
        <w:rPr>
          <w:sz w:val="22"/>
        </w:rPr>
        <w:t>organisation. The five health and wellbeing priorities are:</w:t>
      </w:r>
    </w:p>
    <w:p>
      <w:pPr>
        <w:pStyle w:val="ListParagraph"/>
        <w:numPr>
          <w:ilvl w:val="2"/>
          <w:numId w:val="4"/>
        </w:numPr>
        <w:tabs>
          <w:tab w:pos="1553" w:val="left" w:leader="none"/>
          <w:tab w:pos="1554" w:val="left" w:leader="none"/>
        </w:tabs>
        <w:spacing w:line="240" w:lineRule="auto" w:before="14" w:after="0"/>
        <w:ind w:left="1553" w:right="0" w:hanging="356"/>
        <w:jc w:val="left"/>
        <w:rPr>
          <w:sz w:val="22"/>
        </w:rPr>
      </w:pPr>
      <w:r>
        <w:rPr>
          <w:sz w:val="22"/>
        </w:rPr>
        <w:t>Tackling</w:t>
      </w:r>
      <w:r>
        <w:rPr>
          <w:spacing w:val="-5"/>
          <w:sz w:val="22"/>
        </w:rPr>
        <w:t> </w:t>
      </w:r>
      <w:r>
        <w:rPr>
          <w:sz w:val="22"/>
        </w:rPr>
        <w:t>climate</w:t>
      </w:r>
      <w:r>
        <w:rPr>
          <w:spacing w:val="-4"/>
          <w:sz w:val="22"/>
        </w:rPr>
        <w:t> </w:t>
      </w:r>
      <w:r>
        <w:rPr>
          <w:sz w:val="22"/>
        </w:rPr>
        <w:t>change</w:t>
      </w:r>
      <w:r>
        <w:rPr>
          <w:spacing w:val="-6"/>
          <w:sz w:val="22"/>
        </w:rPr>
        <w:t> </w:t>
      </w:r>
      <w:r>
        <w:rPr>
          <w:sz w:val="22"/>
        </w:rPr>
        <w:t>and</w:t>
      </w:r>
      <w:r>
        <w:rPr>
          <w:spacing w:val="-5"/>
          <w:sz w:val="22"/>
        </w:rPr>
        <w:t> </w:t>
      </w:r>
      <w:r>
        <w:rPr>
          <w:sz w:val="22"/>
        </w:rPr>
        <w:t>its</w:t>
      </w:r>
      <w:r>
        <w:rPr>
          <w:spacing w:val="-3"/>
          <w:sz w:val="22"/>
        </w:rPr>
        <w:t> </w:t>
      </w:r>
      <w:r>
        <w:rPr>
          <w:sz w:val="22"/>
        </w:rPr>
        <w:t>impact</w:t>
      </w:r>
      <w:r>
        <w:rPr>
          <w:spacing w:val="-4"/>
          <w:sz w:val="22"/>
        </w:rPr>
        <w:t> </w:t>
      </w:r>
      <w:r>
        <w:rPr>
          <w:sz w:val="22"/>
        </w:rPr>
        <w:t>on</w:t>
      </w:r>
      <w:r>
        <w:rPr>
          <w:spacing w:val="-6"/>
          <w:sz w:val="22"/>
        </w:rPr>
        <w:t> </w:t>
      </w:r>
      <w:r>
        <w:rPr>
          <w:spacing w:val="-2"/>
          <w:sz w:val="22"/>
        </w:rPr>
        <w:t>health</w:t>
      </w:r>
    </w:p>
    <w:p>
      <w:pPr>
        <w:pStyle w:val="ListParagraph"/>
        <w:numPr>
          <w:ilvl w:val="2"/>
          <w:numId w:val="4"/>
        </w:numPr>
        <w:tabs>
          <w:tab w:pos="1553" w:val="left" w:leader="none"/>
          <w:tab w:pos="1554" w:val="left" w:leader="none"/>
        </w:tabs>
        <w:spacing w:line="240" w:lineRule="auto" w:before="18" w:after="0"/>
        <w:ind w:left="1553" w:right="0" w:hanging="356"/>
        <w:jc w:val="left"/>
        <w:rPr>
          <w:sz w:val="22"/>
        </w:rPr>
      </w:pPr>
      <w:r>
        <w:rPr>
          <w:sz w:val="22"/>
        </w:rPr>
        <w:t>Increasing</w:t>
      </w:r>
      <w:r>
        <w:rPr>
          <w:spacing w:val="-8"/>
          <w:sz w:val="22"/>
        </w:rPr>
        <w:t> </w:t>
      </w:r>
      <w:r>
        <w:rPr>
          <w:sz w:val="22"/>
        </w:rPr>
        <w:t>healthy</w:t>
      </w:r>
      <w:r>
        <w:rPr>
          <w:spacing w:val="-8"/>
          <w:sz w:val="22"/>
        </w:rPr>
        <w:t> </w:t>
      </w:r>
      <w:r>
        <w:rPr>
          <w:spacing w:val="-2"/>
          <w:sz w:val="22"/>
        </w:rPr>
        <w:t>eating</w:t>
      </w:r>
    </w:p>
    <w:p>
      <w:pPr>
        <w:pStyle w:val="ListParagraph"/>
        <w:numPr>
          <w:ilvl w:val="2"/>
          <w:numId w:val="4"/>
        </w:numPr>
        <w:tabs>
          <w:tab w:pos="1553" w:val="left" w:leader="none"/>
          <w:tab w:pos="1554" w:val="left" w:leader="none"/>
        </w:tabs>
        <w:spacing w:line="240" w:lineRule="auto" w:before="19" w:after="0"/>
        <w:ind w:left="1553" w:right="0" w:hanging="356"/>
        <w:jc w:val="left"/>
        <w:rPr>
          <w:sz w:val="22"/>
        </w:rPr>
      </w:pPr>
      <w:r>
        <w:rPr>
          <w:sz w:val="22"/>
        </w:rPr>
        <w:t>Increasing</w:t>
      </w:r>
      <w:r>
        <w:rPr>
          <w:spacing w:val="-7"/>
          <w:sz w:val="22"/>
        </w:rPr>
        <w:t> </w:t>
      </w:r>
      <w:r>
        <w:rPr>
          <w:sz w:val="22"/>
        </w:rPr>
        <w:t>active</w:t>
      </w:r>
      <w:r>
        <w:rPr>
          <w:spacing w:val="-7"/>
          <w:sz w:val="22"/>
        </w:rPr>
        <w:t> </w:t>
      </w:r>
      <w:r>
        <w:rPr>
          <w:spacing w:val="-2"/>
          <w:sz w:val="22"/>
        </w:rPr>
        <w:t>living</w:t>
      </w:r>
    </w:p>
    <w:p>
      <w:pPr>
        <w:pStyle w:val="ListParagraph"/>
        <w:numPr>
          <w:ilvl w:val="2"/>
          <w:numId w:val="4"/>
        </w:numPr>
        <w:tabs>
          <w:tab w:pos="1553" w:val="left" w:leader="none"/>
          <w:tab w:pos="1554" w:val="left" w:leader="none"/>
        </w:tabs>
        <w:spacing w:line="240" w:lineRule="auto" w:before="18" w:after="0"/>
        <w:ind w:left="1553" w:right="0" w:hanging="356"/>
        <w:jc w:val="left"/>
        <w:rPr>
          <w:sz w:val="22"/>
        </w:rPr>
      </w:pPr>
      <w:r>
        <w:rPr>
          <w:sz w:val="22"/>
        </w:rPr>
        <w:t>Demonstrating</w:t>
      </w:r>
      <w:r>
        <w:rPr>
          <w:spacing w:val="-7"/>
          <w:sz w:val="22"/>
        </w:rPr>
        <w:t> </w:t>
      </w:r>
      <w:r>
        <w:rPr>
          <w:sz w:val="22"/>
        </w:rPr>
        <w:t>and</w:t>
      </w:r>
      <w:r>
        <w:rPr>
          <w:spacing w:val="-9"/>
          <w:sz w:val="22"/>
        </w:rPr>
        <w:t> </w:t>
      </w:r>
      <w:r>
        <w:rPr>
          <w:sz w:val="22"/>
        </w:rPr>
        <w:t>promoting</w:t>
      </w:r>
      <w:r>
        <w:rPr>
          <w:spacing w:val="-6"/>
          <w:sz w:val="22"/>
        </w:rPr>
        <w:t> </w:t>
      </w:r>
      <w:r>
        <w:rPr>
          <w:sz w:val="22"/>
        </w:rPr>
        <w:t>gender</w:t>
      </w:r>
      <w:r>
        <w:rPr>
          <w:spacing w:val="-8"/>
          <w:sz w:val="22"/>
        </w:rPr>
        <w:t> </w:t>
      </w:r>
      <w:r>
        <w:rPr>
          <w:sz w:val="22"/>
        </w:rPr>
        <w:t>equity</w:t>
      </w:r>
      <w:r>
        <w:rPr>
          <w:spacing w:val="-8"/>
          <w:sz w:val="22"/>
        </w:rPr>
        <w:t> </w:t>
      </w:r>
      <w:r>
        <w:rPr>
          <w:spacing w:val="-2"/>
          <w:sz w:val="22"/>
        </w:rPr>
        <w:t>practices</w:t>
      </w:r>
    </w:p>
    <w:p>
      <w:pPr>
        <w:pStyle w:val="ListParagraph"/>
        <w:numPr>
          <w:ilvl w:val="2"/>
          <w:numId w:val="4"/>
        </w:numPr>
        <w:tabs>
          <w:tab w:pos="1553" w:val="left" w:leader="none"/>
          <w:tab w:pos="1554" w:val="left" w:leader="none"/>
        </w:tabs>
        <w:spacing w:line="240" w:lineRule="auto" w:before="19" w:after="0"/>
        <w:ind w:left="1553" w:right="0" w:hanging="356"/>
        <w:jc w:val="left"/>
        <w:rPr>
          <w:sz w:val="22"/>
        </w:rPr>
      </w:pPr>
      <w:r>
        <w:rPr>
          <w:sz w:val="22"/>
        </w:rPr>
        <w:t>Improving</w:t>
      </w:r>
      <w:r>
        <w:rPr>
          <w:spacing w:val="-8"/>
          <w:sz w:val="22"/>
        </w:rPr>
        <w:t> </w:t>
      </w:r>
      <w:r>
        <w:rPr>
          <w:sz w:val="22"/>
        </w:rPr>
        <w:t>mental</w:t>
      </w:r>
      <w:r>
        <w:rPr>
          <w:spacing w:val="-6"/>
          <w:sz w:val="22"/>
        </w:rPr>
        <w:t> </w:t>
      </w:r>
      <w:r>
        <w:rPr>
          <w:sz w:val="22"/>
        </w:rPr>
        <w:t>wellbeing</w:t>
      </w:r>
      <w:r>
        <w:rPr>
          <w:spacing w:val="-6"/>
          <w:sz w:val="22"/>
        </w:rPr>
        <w:t> </w:t>
      </w:r>
      <w:r>
        <w:rPr>
          <w:sz w:val="22"/>
        </w:rPr>
        <w:t>and</w:t>
      </w:r>
      <w:r>
        <w:rPr>
          <w:spacing w:val="-6"/>
          <w:sz w:val="22"/>
        </w:rPr>
        <w:t> </w:t>
      </w:r>
      <w:r>
        <w:rPr>
          <w:sz w:val="22"/>
        </w:rPr>
        <w:t>social</w:t>
      </w:r>
      <w:r>
        <w:rPr>
          <w:spacing w:val="-5"/>
          <w:sz w:val="22"/>
        </w:rPr>
        <w:t> </w:t>
      </w:r>
      <w:r>
        <w:rPr>
          <w:spacing w:val="-2"/>
          <w:sz w:val="22"/>
        </w:rPr>
        <w:t>connection.</w:t>
      </w:r>
    </w:p>
    <w:p>
      <w:pPr>
        <w:spacing w:after="0" w:line="240" w:lineRule="auto"/>
        <w:jc w:val="left"/>
        <w:rPr>
          <w:sz w:val="22"/>
        </w:rPr>
        <w:sectPr>
          <w:footerReference w:type="default" r:id="rId33"/>
          <w:pgSz w:w="11910" w:h="16840"/>
          <w:pgMar w:footer="801" w:header="0" w:top="1180" w:bottom="1000" w:left="600" w:right="0"/>
        </w:sectPr>
      </w:pPr>
    </w:p>
    <w:p>
      <w:pPr>
        <w:pStyle w:val="Heading3"/>
        <w:numPr>
          <w:ilvl w:val="1"/>
          <w:numId w:val="4"/>
        </w:numPr>
        <w:tabs>
          <w:tab w:pos="1244" w:val="left" w:leader="none"/>
        </w:tabs>
        <w:spacing w:line="240" w:lineRule="auto" w:before="79" w:after="0"/>
        <w:ind w:left="1243" w:right="0" w:hanging="404"/>
        <w:jc w:val="left"/>
      </w:pPr>
      <w:r>
        <w:rPr>
          <w:color w:val="001F5F"/>
        </w:rPr>
        <w:t>Strategic</w:t>
      </w:r>
      <w:r>
        <w:rPr>
          <w:color w:val="001F5F"/>
          <w:spacing w:val="-5"/>
        </w:rPr>
        <w:t> </w:t>
      </w:r>
      <w:r>
        <w:rPr>
          <w:color w:val="001F5F"/>
        </w:rPr>
        <w:t>Direction</w:t>
      </w:r>
      <w:r>
        <w:rPr>
          <w:color w:val="001F5F"/>
          <w:spacing w:val="-4"/>
        </w:rPr>
        <w:t> </w:t>
      </w:r>
      <w:r>
        <w:rPr>
          <w:color w:val="001F5F"/>
        </w:rPr>
        <w:t>1:</w:t>
      </w:r>
      <w:r>
        <w:rPr>
          <w:color w:val="001F5F"/>
          <w:spacing w:val="-4"/>
        </w:rPr>
        <w:t> </w:t>
      </w:r>
      <w:r>
        <w:rPr>
          <w:color w:val="001F5F"/>
        </w:rPr>
        <w:t>Healthy,</w:t>
      </w:r>
      <w:r>
        <w:rPr>
          <w:color w:val="001F5F"/>
          <w:spacing w:val="-6"/>
        </w:rPr>
        <w:t> </w:t>
      </w:r>
      <w:r>
        <w:rPr>
          <w:color w:val="001F5F"/>
        </w:rPr>
        <w:t>caring,</w:t>
      </w:r>
      <w:r>
        <w:rPr>
          <w:color w:val="001F5F"/>
          <w:spacing w:val="-4"/>
        </w:rPr>
        <w:t> </w:t>
      </w:r>
      <w:r>
        <w:rPr>
          <w:color w:val="001F5F"/>
        </w:rPr>
        <w:t>and</w:t>
      </w:r>
      <w:r>
        <w:rPr>
          <w:color w:val="001F5F"/>
          <w:spacing w:val="-4"/>
        </w:rPr>
        <w:t> </w:t>
      </w:r>
      <w:r>
        <w:rPr>
          <w:color w:val="001F5F"/>
        </w:rPr>
        <w:t>inclusive</w:t>
      </w:r>
      <w:r>
        <w:rPr>
          <w:color w:val="001F5F"/>
          <w:spacing w:val="-4"/>
        </w:rPr>
        <w:t> </w:t>
      </w:r>
      <w:r>
        <w:rPr>
          <w:color w:val="001F5F"/>
          <w:spacing w:val="-2"/>
        </w:rPr>
        <w:t>community</w:t>
      </w:r>
    </w:p>
    <w:p>
      <w:pPr>
        <w:spacing w:line="256" w:lineRule="auto" w:before="182"/>
        <w:ind w:left="840" w:right="1438" w:firstLine="0"/>
        <w:jc w:val="both"/>
        <w:rPr>
          <w:i/>
          <w:sz w:val="22"/>
        </w:rPr>
      </w:pPr>
      <w:r>
        <w:rPr>
          <w:i/>
          <w:sz w:val="22"/>
        </w:rPr>
        <w:t>A healthy community is one where everyone has the opportunity to experience their best</w:t>
      </w:r>
      <w:r>
        <w:rPr>
          <w:i/>
          <w:sz w:val="22"/>
        </w:rPr>
        <w:t> possible health and wellbeing.</w:t>
      </w:r>
    </w:p>
    <w:p>
      <w:pPr>
        <w:pStyle w:val="BodyText"/>
        <w:spacing w:line="256" w:lineRule="auto" w:before="180"/>
        <w:ind w:left="840" w:right="1436"/>
        <w:jc w:val="both"/>
      </w:pPr>
      <w:r>
        <w:rPr/>
        <w:t>As our health and engagement data shows, there are some pressing issues impacting the health and wellbeing of our local community, including mental health issues and the impacts of climate change.</w:t>
      </w:r>
    </w:p>
    <w:p>
      <w:pPr>
        <w:pStyle w:val="BodyText"/>
        <w:spacing w:line="256" w:lineRule="auto" w:before="119"/>
        <w:ind w:left="839" w:right="1435"/>
        <w:jc w:val="both"/>
      </w:pPr>
      <w:r>
        <w:rPr/>
        <w:t>We recognise community wellbeing and social equity as a key priority in our </w:t>
      </w:r>
      <w:r>
        <w:rPr>
          <w:i/>
        </w:rPr>
        <w:t>Sustainability</w:t>
      </w:r>
      <w:r>
        <w:rPr>
          <w:i/>
        </w:rPr>
        <w:t> Framework</w:t>
      </w:r>
      <w:r>
        <w:rPr>
          <w:i/>
          <w:spacing w:val="-9"/>
        </w:rPr>
        <w:t> </w:t>
      </w:r>
      <w:r>
        <w:rPr>
          <w:i/>
        </w:rPr>
        <w:t>2020</w:t>
      </w:r>
      <w:r>
        <w:rPr/>
        <w:t>.</w:t>
      </w:r>
      <w:r>
        <w:rPr>
          <w:spacing w:val="-8"/>
        </w:rPr>
        <w:t> </w:t>
      </w:r>
      <w:r>
        <w:rPr/>
        <w:t>This</w:t>
      </w:r>
      <w:r>
        <w:rPr>
          <w:spacing w:val="-9"/>
        </w:rPr>
        <w:t> </w:t>
      </w:r>
      <w:r>
        <w:rPr/>
        <w:t>plan</w:t>
      </w:r>
      <w:r>
        <w:rPr>
          <w:spacing w:val="-10"/>
        </w:rPr>
        <w:t> </w:t>
      </w:r>
      <w:r>
        <w:rPr/>
        <w:t>emphasises</w:t>
      </w:r>
      <w:r>
        <w:rPr>
          <w:spacing w:val="-12"/>
        </w:rPr>
        <w:t> </w:t>
      </w:r>
      <w:r>
        <w:rPr/>
        <w:t>the</w:t>
      </w:r>
      <w:r>
        <w:rPr>
          <w:spacing w:val="-12"/>
        </w:rPr>
        <w:t> </w:t>
      </w:r>
      <w:r>
        <w:rPr/>
        <w:t>importance</w:t>
      </w:r>
      <w:r>
        <w:rPr>
          <w:spacing w:val="-10"/>
        </w:rPr>
        <w:t> </w:t>
      </w:r>
      <w:r>
        <w:rPr/>
        <w:t>of</w:t>
      </w:r>
      <w:r>
        <w:rPr>
          <w:spacing w:val="-8"/>
        </w:rPr>
        <w:t> </w:t>
      </w:r>
      <w:r>
        <w:rPr/>
        <w:t>supporting</w:t>
      </w:r>
      <w:r>
        <w:rPr>
          <w:spacing w:val="-12"/>
        </w:rPr>
        <w:t> </w:t>
      </w:r>
      <w:r>
        <w:rPr/>
        <w:t>our</w:t>
      </w:r>
      <w:r>
        <w:rPr>
          <w:spacing w:val="-11"/>
        </w:rPr>
        <w:t> </w:t>
      </w:r>
      <w:r>
        <w:rPr/>
        <w:t>community</w:t>
      </w:r>
      <w:r>
        <w:rPr>
          <w:spacing w:val="-12"/>
        </w:rPr>
        <w:t> </w:t>
      </w:r>
      <w:r>
        <w:rPr/>
        <w:t>to</w:t>
      </w:r>
      <w:r>
        <w:rPr>
          <w:spacing w:val="-10"/>
        </w:rPr>
        <w:t> </w:t>
      </w:r>
      <w:r>
        <w:rPr/>
        <w:t>adopt sustainable practices for health now and in the future.</w:t>
      </w:r>
    </w:p>
    <w:p>
      <w:pPr>
        <w:pStyle w:val="BodyText"/>
        <w:spacing w:line="256" w:lineRule="auto" w:before="117"/>
        <w:ind w:left="840" w:right="1433"/>
        <w:jc w:val="both"/>
      </w:pPr>
      <w:r>
        <w:rPr/>
        <w:t>We cannot address these significant and complex challenges alone because it requires a whole-of-community approach to create a lasting impact that will benefit everyone equally.</w:t>
      </w:r>
    </w:p>
    <w:p>
      <w:pPr>
        <w:pStyle w:val="BodyText"/>
        <w:spacing w:line="256" w:lineRule="auto" w:before="119"/>
        <w:ind w:left="839" w:right="1436"/>
        <w:jc w:val="both"/>
      </w:pPr>
      <w:r>
        <w:rPr/>
        <w:t>Working alongside other stakeholders and community groups, our role is to deliver liveable and accessible places, promote active and healthy lifestyles at every stage of life, deliver services and programs more equitably and support people to stay connected with others in their</w:t>
      </w:r>
      <w:r>
        <w:rPr>
          <w:spacing w:val="-8"/>
        </w:rPr>
        <w:t> </w:t>
      </w:r>
      <w:r>
        <w:rPr/>
        <w:t>local</w:t>
      </w:r>
      <w:r>
        <w:rPr>
          <w:spacing w:val="-9"/>
        </w:rPr>
        <w:t> </w:t>
      </w:r>
      <w:r>
        <w:rPr/>
        <w:t>community.</w:t>
      </w:r>
      <w:r>
        <w:rPr>
          <w:spacing w:val="-10"/>
        </w:rPr>
        <w:t> </w:t>
      </w:r>
      <w:r>
        <w:rPr/>
        <w:t>We</w:t>
      </w:r>
      <w:r>
        <w:rPr>
          <w:spacing w:val="-9"/>
        </w:rPr>
        <w:t> </w:t>
      </w:r>
      <w:r>
        <w:rPr/>
        <w:t>also</w:t>
      </w:r>
      <w:r>
        <w:rPr>
          <w:spacing w:val="-9"/>
        </w:rPr>
        <w:t> </w:t>
      </w:r>
      <w:r>
        <w:rPr/>
        <w:t>need</w:t>
      </w:r>
      <w:r>
        <w:rPr>
          <w:spacing w:val="-9"/>
        </w:rPr>
        <w:t> </w:t>
      </w:r>
      <w:r>
        <w:rPr/>
        <w:t>to</w:t>
      </w:r>
      <w:r>
        <w:rPr>
          <w:spacing w:val="-11"/>
        </w:rPr>
        <w:t> </w:t>
      </w:r>
      <w:r>
        <w:rPr/>
        <w:t>create</w:t>
      </w:r>
      <w:r>
        <w:rPr>
          <w:spacing w:val="-9"/>
        </w:rPr>
        <w:t> </w:t>
      </w:r>
      <w:r>
        <w:rPr/>
        <w:t>an</w:t>
      </w:r>
      <w:r>
        <w:rPr>
          <w:spacing w:val="-11"/>
        </w:rPr>
        <w:t> </w:t>
      </w:r>
      <w:r>
        <w:rPr/>
        <w:t>environment</w:t>
      </w:r>
      <w:r>
        <w:rPr>
          <w:spacing w:val="-7"/>
        </w:rPr>
        <w:t> </w:t>
      </w:r>
      <w:r>
        <w:rPr/>
        <w:t>where</w:t>
      </w:r>
      <w:r>
        <w:rPr>
          <w:spacing w:val="-9"/>
        </w:rPr>
        <w:t> </w:t>
      </w:r>
      <w:r>
        <w:rPr/>
        <w:t>everyone</w:t>
      </w:r>
      <w:r>
        <w:rPr>
          <w:spacing w:val="-9"/>
        </w:rPr>
        <w:t> </w:t>
      </w:r>
      <w:r>
        <w:rPr/>
        <w:t>feels</w:t>
      </w:r>
      <w:r>
        <w:rPr>
          <w:spacing w:val="-8"/>
        </w:rPr>
        <w:t> </w:t>
      </w:r>
      <w:r>
        <w:rPr/>
        <w:t>welcome and valued for their unique contribution – regardless of age, ability, gender, cultural background, geographic location or income status.</w:t>
      </w:r>
    </w:p>
    <w:p>
      <w:pPr>
        <w:pStyle w:val="BodyText"/>
        <w:spacing w:before="98"/>
        <w:ind w:left="839"/>
        <w:jc w:val="both"/>
      </w:pPr>
      <w:r>
        <w:rPr/>
        <w:t>The</w:t>
      </w:r>
      <w:r>
        <w:rPr>
          <w:spacing w:val="-4"/>
        </w:rPr>
        <w:t> </w:t>
      </w:r>
      <w:r>
        <w:rPr/>
        <w:t>four-year</w:t>
      </w:r>
      <w:r>
        <w:rPr>
          <w:spacing w:val="-3"/>
        </w:rPr>
        <w:t> </w:t>
      </w:r>
      <w:r>
        <w:rPr/>
        <w:t>priorities</w:t>
      </w:r>
      <w:r>
        <w:rPr>
          <w:spacing w:val="-4"/>
        </w:rPr>
        <w:t> </w:t>
      </w:r>
      <w:r>
        <w:rPr/>
        <w:t>we</w:t>
      </w:r>
      <w:r>
        <w:rPr>
          <w:spacing w:val="-4"/>
        </w:rPr>
        <w:t> </w:t>
      </w:r>
      <w:r>
        <w:rPr/>
        <w:t>will</w:t>
      </w:r>
      <w:r>
        <w:rPr>
          <w:spacing w:val="-5"/>
        </w:rPr>
        <w:t> </w:t>
      </w:r>
      <w:r>
        <w:rPr/>
        <w:t>focus</w:t>
      </w:r>
      <w:r>
        <w:rPr>
          <w:spacing w:val="-3"/>
        </w:rPr>
        <w:t> </w:t>
      </w:r>
      <w:r>
        <w:rPr/>
        <w:t>on</w:t>
      </w:r>
      <w:r>
        <w:rPr>
          <w:spacing w:val="-7"/>
        </w:rPr>
        <w:t> </w:t>
      </w:r>
      <w:r>
        <w:rPr/>
        <w:t>to</w:t>
      </w:r>
      <w:r>
        <w:rPr>
          <w:spacing w:val="-6"/>
        </w:rPr>
        <w:t> </w:t>
      </w:r>
      <w:r>
        <w:rPr/>
        <w:t>help</w:t>
      </w:r>
      <w:r>
        <w:rPr>
          <w:spacing w:val="-5"/>
        </w:rPr>
        <w:t> </w:t>
      </w:r>
      <w:r>
        <w:rPr/>
        <w:t>achieve</w:t>
      </w:r>
      <w:r>
        <w:rPr>
          <w:spacing w:val="-4"/>
        </w:rPr>
        <w:t> </w:t>
      </w:r>
      <w:r>
        <w:rPr/>
        <w:t>our</w:t>
      </w:r>
      <w:r>
        <w:rPr>
          <w:spacing w:val="-3"/>
        </w:rPr>
        <w:t> </w:t>
      </w:r>
      <w:r>
        <w:rPr/>
        <w:t>desired</w:t>
      </w:r>
      <w:r>
        <w:rPr>
          <w:spacing w:val="-5"/>
        </w:rPr>
        <w:t> </w:t>
      </w:r>
      <w:r>
        <w:rPr/>
        <w:t>outcomes</w:t>
      </w:r>
      <w:r>
        <w:rPr>
          <w:spacing w:val="-2"/>
        </w:rPr>
        <w:t> </w:t>
      </w:r>
      <w:r>
        <w:rPr>
          <w:spacing w:val="-4"/>
        </w:rPr>
        <w:t>are:</w:t>
      </w:r>
    </w:p>
    <w:p>
      <w:pPr>
        <w:pStyle w:val="ListParagraph"/>
        <w:numPr>
          <w:ilvl w:val="0"/>
          <w:numId w:val="5"/>
        </w:numPr>
        <w:tabs>
          <w:tab w:pos="1552" w:val="left" w:leader="none"/>
          <w:tab w:pos="1553" w:val="left" w:leader="none"/>
        </w:tabs>
        <w:spacing w:line="240" w:lineRule="auto" w:before="179" w:after="0"/>
        <w:ind w:left="1552" w:right="0" w:hanging="356"/>
        <w:jc w:val="left"/>
        <w:rPr>
          <w:rFonts w:ascii="Symbol" w:hAnsi="Symbol"/>
          <w:sz w:val="22"/>
        </w:rPr>
      </w:pPr>
      <w:r>
        <w:rPr>
          <w:sz w:val="22"/>
        </w:rPr>
        <w:t>Help</w:t>
      </w:r>
      <w:r>
        <w:rPr>
          <w:spacing w:val="-8"/>
          <w:sz w:val="22"/>
        </w:rPr>
        <w:t> </w:t>
      </w:r>
      <w:r>
        <w:rPr>
          <w:sz w:val="22"/>
        </w:rPr>
        <w:t>our</w:t>
      </w:r>
      <w:r>
        <w:rPr>
          <w:spacing w:val="-3"/>
          <w:sz w:val="22"/>
        </w:rPr>
        <w:t> </w:t>
      </w:r>
      <w:r>
        <w:rPr>
          <w:sz w:val="22"/>
        </w:rPr>
        <w:t>community,</w:t>
      </w:r>
      <w:r>
        <w:rPr>
          <w:spacing w:val="-5"/>
          <w:sz w:val="22"/>
        </w:rPr>
        <w:t> </w:t>
      </w:r>
      <w:r>
        <w:rPr>
          <w:sz w:val="22"/>
        </w:rPr>
        <w:t>recreation</w:t>
      </w:r>
      <w:r>
        <w:rPr>
          <w:spacing w:val="-5"/>
          <w:sz w:val="22"/>
        </w:rPr>
        <w:t> </w:t>
      </w:r>
      <w:r>
        <w:rPr>
          <w:sz w:val="22"/>
        </w:rPr>
        <w:t>groups</w:t>
      </w:r>
      <w:r>
        <w:rPr>
          <w:spacing w:val="-4"/>
          <w:sz w:val="22"/>
        </w:rPr>
        <w:t> </w:t>
      </w:r>
      <w:r>
        <w:rPr>
          <w:sz w:val="22"/>
        </w:rPr>
        <w:t>and</w:t>
      </w:r>
      <w:r>
        <w:rPr>
          <w:spacing w:val="-7"/>
          <w:sz w:val="22"/>
        </w:rPr>
        <w:t> </w:t>
      </w:r>
      <w:r>
        <w:rPr>
          <w:sz w:val="22"/>
        </w:rPr>
        <w:t>volunteers</w:t>
      </w:r>
      <w:r>
        <w:rPr>
          <w:spacing w:val="-7"/>
          <w:sz w:val="22"/>
        </w:rPr>
        <w:t> </w:t>
      </w:r>
      <w:r>
        <w:rPr>
          <w:sz w:val="22"/>
        </w:rPr>
        <w:t>to</w:t>
      </w:r>
      <w:r>
        <w:rPr>
          <w:spacing w:val="-7"/>
          <w:sz w:val="22"/>
        </w:rPr>
        <w:t> </w:t>
      </w:r>
      <w:r>
        <w:rPr>
          <w:sz w:val="22"/>
        </w:rPr>
        <w:t>prosper</w:t>
      </w:r>
      <w:r>
        <w:rPr>
          <w:spacing w:val="-5"/>
          <w:sz w:val="22"/>
        </w:rPr>
        <w:t> </w:t>
      </w:r>
      <w:r>
        <w:rPr>
          <w:sz w:val="22"/>
        </w:rPr>
        <w:t>and</w:t>
      </w:r>
      <w:r>
        <w:rPr>
          <w:spacing w:val="-5"/>
          <w:sz w:val="22"/>
        </w:rPr>
        <w:t> </w:t>
      </w:r>
      <w:r>
        <w:rPr>
          <w:spacing w:val="-2"/>
          <w:sz w:val="22"/>
        </w:rPr>
        <w:t>grow</w:t>
      </w:r>
      <w:hyperlink w:history="true" w:anchor="_bookmark0">
        <w:r>
          <w:rPr>
            <w:rFonts w:ascii="Symbol" w:hAnsi="Symbol"/>
            <w:spacing w:val="-2"/>
            <w:sz w:val="22"/>
            <w:vertAlign w:val="superscript"/>
          </w:rPr>
          <w:t></w:t>
        </w:r>
      </w:hyperlink>
    </w:p>
    <w:p>
      <w:pPr>
        <w:pStyle w:val="ListParagraph"/>
        <w:numPr>
          <w:ilvl w:val="0"/>
          <w:numId w:val="5"/>
        </w:numPr>
        <w:tabs>
          <w:tab w:pos="1552" w:val="left" w:leader="none"/>
          <w:tab w:pos="1553" w:val="left" w:leader="none"/>
        </w:tabs>
        <w:spacing w:line="254" w:lineRule="auto" w:before="24" w:after="0"/>
        <w:ind w:left="1552" w:right="1439" w:hanging="356"/>
        <w:jc w:val="left"/>
        <w:rPr>
          <w:rFonts w:ascii="Symbol" w:hAnsi="Symbol"/>
          <w:sz w:val="22"/>
        </w:rPr>
      </w:pPr>
      <w:r>
        <w:rPr>
          <w:sz w:val="22"/>
        </w:rPr>
        <w:t>Deliver health and community initiatives that are culturally sensitive and accessible</w:t>
      </w:r>
      <w:r>
        <w:rPr>
          <w:spacing w:val="40"/>
          <w:sz w:val="22"/>
        </w:rPr>
        <w:t> </w:t>
      </w:r>
      <w:r>
        <w:rPr>
          <w:sz w:val="22"/>
        </w:rPr>
        <w:t>across all life stages</w:t>
      </w:r>
      <w:r>
        <w:rPr>
          <w:rFonts w:ascii="Symbol" w:hAnsi="Symbol"/>
          <w:sz w:val="22"/>
          <w:vertAlign w:val="superscript"/>
        </w:rPr>
        <w:t></w:t>
      </w:r>
    </w:p>
    <w:p>
      <w:pPr>
        <w:pStyle w:val="ListParagraph"/>
        <w:numPr>
          <w:ilvl w:val="0"/>
          <w:numId w:val="5"/>
        </w:numPr>
        <w:tabs>
          <w:tab w:pos="1552" w:val="left" w:leader="none"/>
          <w:tab w:pos="1553" w:val="left" w:leader="none"/>
        </w:tabs>
        <w:spacing w:line="240" w:lineRule="auto" w:before="5" w:after="0"/>
        <w:ind w:left="1552" w:right="0" w:hanging="356"/>
        <w:jc w:val="left"/>
        <w:rPr>
          <w:rFonts w:ascii="Symbol" w:hAnsi="Symbol"/>
          <w:sz w:val="22"/>
        </w:rPr>
      </w:pPr>
      <w:r>
        <w:rPr>
          <w:sz w:val="22"/>
        </w:rPr>
        <w:t>Foster</w:t>
      </w:r>
      <w:r>
        <w:rPr>
          <w:spacing w:val="-6"/>
          <w:sz w:val="22"/>
        </w:rPr>
        <w:t> </w:t>
      </w:r>
      <w:r>
        <w:rPr>
          <w:sz w:val="22"/>
        </w:rPr>
        <w:t>and</w:t>
      </w:r>
      <w:r>
        <w:rPr>
          <w:spacing w:val="-5"/>
          <w:sz w:val="22"/>
        </w:rPr>
        <w:t> </w:t>
      </w:r>
      <w:r>
        <w:rPr>
          <w:sz w:val="22"/>
        </w:rPr>
        <w:t>embrace</w:t>
      </w:r>
      <w:r>
        <w:rPr>
          <w:spacing w:val="-5"/>
          <w:sz w:val="22"/>
        </w:rPr>
        <w:t> </w:t>
      </w:r>
      <w:r>
        <w:rPr>
          <w:sz w:val="22"/>
        </w:rPr>
        <w:t>community</w:t>
      </w:r>
      <w:r>
        <w:rPr>
          <w:spacing w:val="-6"/>
          <w:sz w:val="22"/>
        </w:rPr>
        <w:t> </w:t>
      </w:r>
      <w:r>
        <w:rPr>
          <w:spacing w:val="-2"/>
          <w:sz w:val="22"/>
        </w:rPr>
        <w:t>connectedness</w:t>
      </w:r>
      <w:r>
        <w:rPr>
          <w:rFonts w:ascii="Symbol" w:hAnsi="Symbol"/>
          <w:spacing w:val="-2"/>
          <w:sz w:val="22"/>
          <w:vertAlign w:val="superscript"/>
        </w:rPr>
        <w:t></w:t>
      </w:r>
    </w:p>
    <w:p>
      <w:pPr>
        <w:pStyle w:val="ListParagraph"/>
        <w:numPr>
          <w:ilvl w:val="0"/>
          <w:numId w:val="5"/>
        </w:numPr>
        <w:tabs>
          <w:tab w:pos="1552" w:val="left" w:leader="none"/>
          <w:tab w:pos="1553" w:val="left" w:leader="none"/>
        </w:tabs>
        <w:spacing w:line="240" w:lineRule="auto" w:before="23" w:after="0"/>
        <w:ind w:left="1552" w:right="0" w:hanging="356"/>
        <w:jc w:val="left"/>
        <w:rPr>
          <w:rFonts w:ascii="Symbol" w:hAnsi="Symbol"/>
          <w:sz w:val="22"/>
        </w:rPr>
      </w:pPr>
      <w:r>
        <w:rPr>
          <w:sz w:val="22"/>
        </w:rPr>
        <w:t>Demonstrate</w:t>
      </w:r>
      <w:r>
        <w:rPr>
          <w:spacing w:val="-8"/>
          <w:sz w:val="22"/>
        </w:rPr>
        <w:t> </w:t>
      </w:r>
      <w:r>
        <w:rPr>
          <w:sz w:val="22"/>
        </w:rPr>
        <w:t>and</w:t>
      </w:r>
      <w:r>
        <w:rPr>
          <w:spacing w:val="-6"/>
          <w:sz w:val="22"/>
        </w:rPr>
        <w:t> </w:t>
      </w:r>
      <w:r>
        <w:rPr>
          <w:sz w:val="22"/>
        </w:rPr>
        <w:t>promote</w:t>
      </w:r>
      <w:r>
        <w:rPr>
          <w:spacing w:val="-6"/>
          <w:sz w:val="22"/>
        </w:rPr>
        <w:t> </w:t>
      </w:r>
      <w:r>
        <w:rPr>
          <w:sz w:val="22"/>
        </w:rPr>
        <w:t>gender</w:t>
      </w:r>
      <w:r>
        <w:rPr>
          <w:spacing w:val="-7"/>
          <w:sz w:val="22"/>
        </w:rPr>
        <w:t> </w:t>
      </w:r>
      <w:r>
        <w:rPr>
          <w:sz w:val="22"/>
        </w:rPr>
        <w:t>equity</w:t>
      </w:r>
      <w:r>
        <w:rPr>
          <w:spacing w:val="-7"/>
          <w:sz w:val="22"/>
        </w:rPr>
        <w:t> </w:t>
      </w:r>
      <w:r>
        <w:rPr>
          <w:spacing w:val="-2"/>
          <w:sz w:val="22"/>
        </w:rPr>
        <w:t>practices</w:t>
      </w:r>
      <w:r>
        <w:rPr>
          <w:rFonts w:ascii="Symbol" w:hAnsi="Symbol"/>
          <w:spacing w:val="-2"/>
          <w:sz w:val="22"/>
          <w:vertAlign w:val="superscript"/>
        </w:rPr>
        <w:t></w:t>
      </w:r>
    </w:p>
    <w:p>
      <w:pPr>
        <w:pStyle w:val="ListParagraph"/>
        <w:numPr>
          <w:ilvl w:val="0"/>
          <w:numId w:val="5"/>
        </w:numPr>
        <w:tabs>
          <w:tab w:pos="1552" w:val="left" w:leader="none"/>
          <w:tab w:pos="1553" w:val="left" w:leader="none"/>
        </w:tabs>
        <w:spacing w:line="240" w:lineRule="auto" w:before="21" w:after="0"/>
        <w:ind w:left="1552" w:right="0" w:hanging="356"/>
        <w:jc w:val="left"/>
        <w:rPr>
          <w:rFonts w:ascii="Symbol" w:hAnsi="Symbol"/>
          <w:sz w:val="22"/>
        </w:rPr>
      </w:pPr>
      <w:r>
        <w:rPr>
          <w:sz w:val="22"/>
        </w:rPr>
        <w:t>Foster</w:t>
      </w:r>
      <w:r>
        <w:rPr>
          <w:spacing w:val="-7"/>
          <w:sz w:val="22"/>
        </w:rPr>
        <w:t> </w:t>
      </w:r>
      <w:r>
        <w:rPr>
          <w:sz w:val="22"/>
        </w:rPr>
        <w:t>an</w:t>
      </w:r>
      <w:r>
        <w:rPr>
          <w:spacing w:val="-5"/>
          <w:sz w:val="22"/>
        </w:rPr>
        <w:t> </w:t>
      </w:r>
      <w:r>
        <w:rPr>
          <w:sz w:val="22"/>
        </w:rPr>
        <w:t>inclusive</w:t>
      </w:r>
      <w:r>
        <w:rPr>
          <w:spacing w:val="-5"/>
          <w:sz w:val="22"/>
        </w:rPr>
        <w:t> </w:t>
      </w:r>
      <w:r>
        <w:rPr>
          <w:sz w:val="22"/>
        </w:rPr>
        <w:t>community</w:t>
      </w:r>
      <w:r>
        <w:rPr>
          <w:spacing w:val="-7"/>
          <w:sz w:val="22"/>
        </w:rPr>
        <w:t> </w:t>
      </w:r>
      <w:r>
        <w:rPr>
          <w:spacing w:val="-2"/>
          <w:sz w:val="22"/>
        </w:rPr>
        <w:t>culture</w:t>
      </w:r>
      <w:r>
        <w:rPr>
          <w:rFonts w:ascii="Symbol" w:hAnsi="Symbol"/>
          <w:spacing w:val="-2"/>
          <w:sz w:val="22"/>
          <w:vertAlign w:val="superscript"/>
        </w:rPr>
        <w:t></w:t>
      </w:r>
    </w:p>
    <w:p>
      <w:pPr>
        <w:pStyle w:val="ListParagraph"/>
        <w:numPr>
          <w:ilvl w:val="0"/>
          <w:numId w:val="5"/>
        </w:numPr>
        <w:tabs>
          <w:tab w:pos="1552" w:val="left" w:leader="none"/>
          <w:tab w:pos="1553" w:val="left" w:leader="none"/>
        </w:tabs>
        <w:spacing w:line="240" w:lineRule="auto" w:before="21" w:after="0"/>
        <w:ind w:left="1552" w:right="0" w:hanging="356"/>
        <w:jc w:val="left"/>
        <w:rPr>
          <w:rFonts w:ascii="Symbol" w:hAnsi="Symbol"/>
          <w:sz w:val="22"/>
        </w:rPr>
      </w:pPr>
      <w:r>
        <w:rPr>
          <w:sz w:val="22"/>
        </w:rPr>
        <w:t>Facilitate</w:t>
      </w:r>
      <w:r>
        <w:rPr>
          <w:spacing w:val="-8"/>
          <w:sz w:val="22"/>
        </w:rPr>
        <w:t> </w:t>
      </w:r>
      <w:r>
        <w:rPr>
          <w:sz w:val="22"/>
        </w:rPr>
        <w:t>social</w:t>
      </w:r>
      <w:r>
        <w:rPr>
          <w:spacing w:val="-6"/>
          <w:sz w:val="22"/>
        </w:rPr>
        <w:t> </w:t>
      </w:r>
      <w:r>
        <w:rPr>
          <w:sz w:val="22"/>
        </w:rPr>
        <w:t>and</w:t>
      </w:r>
      <w:r>
        <w:rPr>
          <w:spacing w:val="-6"/>
          <w:sz w:val="22"/>
        </w:rPr>
        <w:t> </w:t>
      </w:r>
      <w:r>
        <w:rPr>
          <w:sz w:val="22"/>
        </w:rPr>
        <w:t>affordable</w:t>
      </w:r>
      <w:r>
        <w:rPr>
          <w:spacing w:val="-6"/>
          <w:sz w:val="22"/>
        </w:rPr>
        <w:t> </w:t>
      </w:r>
      <w:r>
        <w:rPr>
          <w:sz w:val="22"/>
        </w:rPr>
        <w:t>housing</w:t>
      </w:r>
      <w:r>
        <w:rPr>
          <w:spacing w:val="-6"/>
          <w:sz w:val="22"/>
        </w:rPr>
        <w:t> </w:t>
      </w:r>
      <w:r>
        <w:rPr>
          <w:sz w:val="22"/>
        </w:rPr>
        <w:t>in</w:t>
      </w:r>
      <w:r>
        <w:rPr>
          <w:spacing w:val="-6"/>
          <w:sz w:val="22"/>
        </w:rPr>
        <w:t> </w:t>
      </w:r>
      <w:r>
        <w:rPr>
          <w:sz w:val="22"/>
        </w:rPr>
        <w:t>Greater</w:t>
      </w:r>
      <w:r>
        <w:rPr>
          <w:spacing w:val="-6"/>
          <w:sz w:val="22"/>
        </w:rPr>
        <w:t> </w:t>
      </w:r>
      <w:r>
        <w:rPr>
          <w:spacing w:val="-2"/>
          <w:sz w:val="22"/>
        </w:rPr>
        <w:t>Geelong</w:t>
      </w:r>
      <w:r>
        <w:rPr>
          <w:rFonts w:ascii="Symbol" w:hAnsi="Symbol"/>
          <w:spacing w:val="-2"/>
          <w:sz w:val="22"/>
          <w:vertAlign w:val="superscript"/>
        </w:rPr>
        <w:t></w:t>
      </w:r>
    </w:p>
    <w:p>
      <w:pPr>
        <w:pStyle w:val="ListParagraph"/>
        <w:numPr>
          <w:ilvl w:val="0"/>
          <w:numId w:val="5"/>
        </w:numPr>
        <w:tabs>
          <w:tab w:pos="1552" w:val="left" w:leader="none"/>
          <w:tab w:pos="1553" w:val="left" w:leader="none"/>
        </w:tabs>
        <w:spacing w:line="254" w:lineRule="auto" w:before="23" w:after="0"/>
        <w:ind w:left="1552" w:right="1438" w:hanging="356"/>
        <w:jc w:val="left"/>
        <w:rPr>
          <w:rFonts w:ascii="Symbol" w:hAnsi="Symbol"/>
          <w:sz w:val="22"/>
        </w:rPr>
      </w:pPr>
      <w:r>
        <w:rPr>
          <w:sz w:val="22"/>
        </w:rPr>
        <w:t>Provide</w:t>
      </w:r>
      <w:r>
        <w:rPr>
          <w:spacing w:val="-10"/>
          <w:sz w:val="22"/>
        </w:rPr>
        <w:t> </w:t>
      </w:r>
      <w:r>
        <w:rPr>
          <w:sz w:val="22"/>
        </w:rPr>
        <w:t>access</w:t>
      </w:r>
      <w:r>
        <w:rPr>
          <w:spacing w:val="-12"/>
          <w:sz w:val="22"/>
        </w:rPr>
        <w:t> </w:t>
      </w:r>
      <w:r>
        <w:rPr>
          <w:sz w:val="22"/>
        </w:rPr>
        <w:t>to</w:t>
      </w:r>
      <w:r>
        <w:rPr>
          <w:spacing w:val="-12"/>
          <w:sz w:val="22"/>
        </w:rPr>
        <w:t> </w:t>
      </w:r>
      <w:r>
        <w:rPr>
          <w:sz w:val="22"/>
        </w:rPr>
        <w:t>places,</w:t>
      </w:r>
      <w:r>
        <w:rPr>
          <w:spacing w:val="-8"/>
          <w:sz w:val="22"/>
        </w:rPr>
        <w:t> </w:t>
      </w:r>
      <w:r>
        <w:rPr>
          <w:sz w:val="22"/>
        </w:rPr>
        <w:t>spaces</w:t>
      </w:r>
      <w:r>
        <w:rPr>
          <w:spacing w:val="-12"/>
          <w:sz w:val="22"/>
        </w:rPr>
        <w:t> </w:t>
      </w:r>
      <w:r>
        <w:rPr>
          <w:sz w:val="22"/>
        </w:rPr>
        <w:t>and</w:t>
      </w:r>
      <w:r>
        <w:rPr>
          <w:spacing w:val="-12"/>
          <w:sz w:val="22"/>
        </w:rPr>
        <w:t> </w:t>
      </w:r>
      <w:r>
        <w:rPr>
          <w:sz w:val="22"/>
        </w:rPr>
        <w:t>services</w:t>
      </w:r>
      <w:r>
        <w:rPr>
          <w:spacing w:val="-12"/>
          <w:sz w:val="22"/>
        </w:rPr>
        <w:t> </w:t>
      </w:r>
      <w:r>
        <w:rPr>
          <w:sz w:val="22"/>
        </w:rPr>
        <w:t>where</w:t>
      </w:r>
      <w:r>
        <w:rPr>
          <w:spacing w:val="-10"/>
          <w:sz w:val="22"/>
        </w:rPr>
        <w:t> </w:t>
      </w:r>
      <w:r>
        <w:rPr>
          <w:sz w:val="22"/>
        </w:rPr>
        <w:t>and</w:t>
      </w:r>
      <w:r>
        <w:rPr>
          <w:spacing w:val="-12"/>
          <w:sz w:val="22"/>
        </w:rPr>
        <w:t> </w:t>
      </w:r>
      <w:r>
        <w:rPr>
          <w:sz w:val="22"/>
        </w:rPr>
        <w:t>when</w:t>
      </w:r>
      <w:r>
        <w:rPr>
          <w:spacing w:val="-12"/>
          <w:sz w:val="22"/>
        </w:rPr>
        <w:t> </w:t>
      </w:r>
      <w:r>
        <w:rPr>
          <w:sz w:val="22"/>
        </w:rPr>
        <w:t>people</w:t>
      </w:r>
      <w:r>
        <w:rPr>
          <w:spacing w:val="-10"/>
          <w:sz w:val="22"/>
        </w:rPr>
        <w:t> </w:t>
      </w:r>
      <w:r>
        <w:rPr>
          <w:sz w:val="22"/>
        </w:rPr>
        <w:t>need</w:t>
      </w:r>
      <w:r>
        <w:rPr>
          <w:spacing w:val="-10"/>
          <w:sz w:val="22"/>
        </w:rPr>
        <w:t> </w:t>
      </w:r>
      <w:r>
        <w:rPr>
          <w:sz w:val="22"/>
        </w:rPr>
        <w:t>them</w:t>
      </w:r>
      <w:r>
        <w:rPr>
          <w:spacing w:val="-11"/>
          <w:sz w:val="22"/>
        </w:rPr>
        <w:t> </w:t>
      </w:r>
      <w:r>
        <w:rPr>
          <w:sz w:val="22"/>
        </w:rPr>
        <w:t>the </w:t>
      </w:r>
      <w:r>
        <w:rPr>
          <w:spacing w:val="-2"/>
          <w:sz w:val="22"/>
        </w:rPr>
        <w:t>most</w:t>
      </w:r>
      <w:r>
        <w:rPr>
          <w:rFonts w:ascii="Symbol" w:hAnsi="Symbol"/>
          <w:spacing w:val="-2"/>
          <w:sz w:val="22"/>
          <w:vertAlign w:val="superscript"/>
        </w:rPr>
        <w:t></w:t>
      </w:r>
    </w:p>
    <w:p>
      <w:pPr>
        <w:pStyle w:val="ListParagraph"/>
        <w:numPr>
          <w:ilvl w:val="0"/>
          <w:numId w:val="5"/>
        </w:numPr>
        <w:tabs>
          <w:tab w:pos="1552" w:val="left" w:leader="none"/>
          <w:tab w:pos="1553" w:val="left" w:leader="none"/>
        </w:tabs>
        <w:spacing w:line="254" w:lineRule="auto" w:before="7" w:after="0"/>
        <w:ind w:left="1552" w:right="1439" w:hanging="356"/>
        <w:jc w:val="left"/>
        <w:rPr>
          <w:rFonts w:ascii="Symbol" w:hAnsi="Symbol"/>
          <w:sz w:val="22"/>
        </w:rPr>
      </w:pPr>
      <w:r>
        <w:rPr>
          <w:sz w:val="22"/>
        </w:rPr>
        <w:t>Strengthen</w:t>
      </w:r>
      <w:r>
        <w:rPr>
          <w:spacing w:val="40"/>
          <w:sz w:val="22"/>
        </w:rPr>
        <w:t> </w:t>
      </w:r>
      <w:r>
        <w:rPr>
          <w:sz w:val="22"/>
        </w:rPr>
        <w:t>relationships</w:t>
      </w:r>
      <w:r>
        <w:rPr>
          <w:spacing w:val="40"/>
          <w:sz w:val="22"/>
        </w:rPr>
        <w:t> </w:t>
      </w:r>
      <w:r>
        <w:rPr>
          <w:sz w:val="22"/>
        </w:rPr>
        <w:t>and</w:t>
      </w:r>
      <w:r>
        <w:rPr>
          <w:spacing w:val="40"/>
          <w:sz w:val="22"/>
        </w:rPr>
        <w:t> </w:t>
      </w:r>
      <w:r>
        <w:rPr>
          <w:sz w:val="22"/>
        </w:rPr>
        <w:t>partnerships</w:t>
      </w:r>
      <w:r>
        <w:rPr>
          <w:spacing w:val="40"/>
          <w:sz w:val="22"/>
        </w:rPr>
        <w:t> </w:t>
      </w:r>
      <w:r>
        <w:rPr>
          <w:sz w:val="22"/>
        </w:rPr>
        <w:t>with</w:t>
      </w:r>
      <w:r>
        <w:rPr>
          <w:spacing w:val="40"/>
          <w:sz w:val="22"/>
        </w:rPr>
        <w:t> </w:t>
      </w:r>
      <w:r>
        <w:rPr>
          <w:sz w:val="22"/>
        </w:rPr>
        <w:t>the</w:t>
      </w:r>
      <w:r>
        <w:rPr>
          <w:spacing w:val="40"/>
          <w:sz w:val="22"/>
        </w:rPr>
        <w:t> </w:t>
      </w:r>
      <w:r>
        <w:rPr>
          <w:sz w:val="22"/>
        </w:rPr>
        <w:t>Aboriginal</w:t>
      </w:r>
      <w:r>
        <w:rPr>
          <w:spacing w:val="40"/>
          <w:sz w:val="22"/>
        </w:rPr>
        <w:t> </w:t>
      </w:r>
      <w:r>
        <w:rPr>
          <w:sz w:val="22"/>
        </w:rPr>
        <w:t>and</w:t>
      </w:r>
      <w:r>
        <w:rPr>
          <w:spacing w:val="40"/>
          <w:sz w:val="22"/>
        </w:rPr>
        <w:t> </w:t>
      </w:r>
      <w:r>
        <w:rPr>
          <w:sz w:val="22"/>
        </w:rPr>
        <w:t>Torres</w:t>
      </w:r>
      <w:r>
        <w:rPr>
          <w:spacing w:val="40"/>
          <w:sz w:val="22"/>
        </w:rPr>
        <w:t> </w:t>
      </w:r>
      <w:r>
        <w:rPr>
          <w:sz w:val="22"/>
        </w:rPr>
        <w:t>Strait</w:t>
      </w:r>
      <w:r>
        <w:rPr>
          <w:spacing w:val="80"/>
          <w:sz w:val="22"/>
        </w:rPr>
        <w:t> </w:t>
      </w:r>
      <w:r>
        <w:rPr>
          <w:sz w:val="22"/>
        </w:rPr>
        <w:t>Islander communities in Greater Geelong</w:t>
      </w:r>
      <w:r>
        <w:rPr>
          <w:rFonts w:ascii="Symbol" w:hAnsi="Symbol"/>
          <w:sz w:val="22"/>
          <w:vertAlign w:val="superscript"/>
        </w:rPr>
        <w:t></w:t>
      </w:r>
    </w:p>
    <w:p>
      <w:pPr>
        <w:pStyle w:val="ListParagraph"/>
        <w:numPr>
          <w:ilvl w:val="0"/>
          <w:numId w:val="5"/>
        </w:numPr>
        <w:tabs>
          <w:tab w:pos="1552" w:val="left" w:leader="none"/>
          <w:tab w:pos="1553" w:val="left" w:leader="none"/>
        </w:tabs>
        <w:spacing w:line="240" w:lineRule="auto" w:before="5" w:after="0"/>
        <w:ind w:left="1552" w:right="0" w:hanging="356"/>
        <w:jc w:val="left"/>
        <w:rPr>
          <w:rFonts w:ascii="Symbol" w:hAnsi="Symbol"/>
          <w:sz w:val="22"/>
        </w:rPr>
      </w:pPr>
      <w:r>
        <w:rPr>
          <w:sz w:val="22"/>
        </w:rPr>
        <w:t>Support</w:t>
      </w:r>
      <w:r>
        <w:rPr>
          <w:spacing w:val="-8"/>
          <w:sz w:val="22"/>
        </w:rPr>
        <w:t> </w:t>
      </w:r>
      <w:r>
        <w:rPr>
          <w:sz w:val="22"/>
        </w:rPr>
        <w:t>the</w:t>
      </w:r>
      <w:r>
        <w:rPr>
          <w:spacing w:val="-6"/>
          <w:sz w:val="22"/>
        </w:rPr>
        <w:t> </w:t>
      </w:r>
      <w:r>
        <w:rPr>
          <w:sz w:val="22"/>
        </w:rPr>
        <w:t>City’s</w:t>
      </w:r>
      <w:r>
        <w:rPr>
          <w:spacing w:val="-4"/>
          <w:sz w:val="22"/>
        </w:rPr>
        <w:t> </w:t>
      </w:r>
      <w:r>
        <w:rPr>
          <w:sz w:val="22"/>
        </w:rPr>
        <w:t>cultural</w:t>
      </w:r>
      <w:r>
        <w:rPr>
          <w:spacing w:val="-5"/>
          <w:sz w:val="22"/>
        </w:rPr>
        <w:t> </w:t>
      </w:r>
      <w:r>
        <w:rPr>
          <w:sz w:val="22"/>
        </w:rPr>
        <w:t>and</w:t>
      </w:r>
      <w:r>
        <w:rPr>
          <w:spacing w:val="-4"/>
          <w:sz w:val="22"/>
        </w:rPr>
        <w:t> </w:t>
      </w:r>
      <w:r>
        <w:rPr>
          <w:sz w:val="22"/>
        </w:rPr>
        <w:t>creative</w:t>
      </w:r>
      <w:r>
        <w:rPr>
          <w:spacing w:val="-5"/>
          <w:sz w:val="22"/>
        </w:rPr>
        <w:t> </w:t>
      </w:r>
      <w:r>
        <w:rPr>
          <w:sz w:val="22"/>
        </w:rPr>
        <w:t>life,</w:t>
      </w:r>
      <w:r>
        <w:rPr>
          <w:spacing w:val="-2"/>
          <w:sz w:val="22"/>
        </w:rPr>
        <w:t> </w:t>
      </w:r>
      <w:r>
        <w:rPr>
          <w:sz w:val="22"/>
        </w:rPr>
        <w:t>history</w:t>
      </w:r>
      <w:r>
        <w:rPr>
          <w:spacing w:val="-4"/>
          <w:sz w:val="22"/>
        </w:rPr>
        <w:t> </w:t>
      </w:r>
      <w:r>
        <w:rPr>
          <w:sz w:val="22"/>
        </w:rPr>
        <w:t>and</w:t>
      </w:r>
      <w:r>
        <w:rPr>
          <w:spacing w:val="-4"/>
          <w:sz w:val="22"/>
        </w:rPr>
        <w:t> </w:t>
      </w:r>
      <w:r>
        <w:rPr>
          <w:spacing w:val="-2"/>
          <w:sz w:val="22"/>
        </w:rPr>
        <w:t>heritage</w:t>
      </w:r>
      <w:r>
        <w:rPr>
          <w:rFonts w:ascii="Symbol" w:hAnsi="Symbol"/>
          <w:spacing w:val="-2"/>
          <w:sz w:val="22"/>
          <w:vertAlign w:val="superscript"/>
        </w:rPr>
        <w:t></w:t>
      </w:r>
    </w:p>
    <w:p>
      <w:pPr>
        <w:pStyle w:val="ListParagraph"/>
        <w:numPr>
          <w:ilvl w:val="0"/>
          <w:numId w:val="5"/>
        </w:numPr>
        <w:tabs>
          <w:tab w:pos="1552" w:val="left" w:leader="none"/>
          <w:tab w:pos="1553" w:val="left" w:leader="none"/>
        </w:tabs>
        <w:spacing w:line="240" w:lineRule="auto" w:before="23" w:after="0"/>
        <w:ind w:left="1552" w:right="0" w:hanging="356"/>
        <w:jc w:val="left"/>
        <w:rPr>
          <w:rFonts w:ascii="Symbol" w:hAnsi="Symbol"/>
          <w:sz w:val="22"/>
        </w:rPr>
      </w:pPr>
      <w:r>
        <w:rPr>
          <w:sz w:val="22"/>
        </w:rPr>
        <w:t>Provide</w:t>
      </w:r>
      <w:r>
        <w:rPr>
          <w:spacing w:val="-8"/>
          <w:sz w:val="22"/>
        </w:rPr>
        <w:t> </w:t>
      </w:r>
      <w:r>
        <w:rPr>
          <w:sz w:val="22"/>
        </w:rPr>
        <w:t>facilities</w:t>
      </w:r>
      <w:r>
        <w:rPr>
          <w:spacing w:val="-7"/>
          <w:sz w:val="22"/>
        </w:rPr>
        <w:t> </w:t>
      </w:r>
      <w:r>
        <w:rPr>
          <w:sz w:val="22"/>
        </w:rPr>
        <w:t>that</w:t>
      </w:r>
      <w:r>
        <w:rPr>
          <w:spacing w:val="-7"/>
          <w:sz w:val="22"/>
        </w:rPr>
        <w:t> </w:t>
      </w:r>
      <w:r>
        <w:rPr>
          <w:sz w:val="22"/>
        </w:rPr>
        <w:t>foster</w:t>
      </w:r>
      <w:r>
        <w:rPr>
          <w:spacing w:val="-3"/>
          <w:sz w:val="22"/>
        </w:rPr>
        <w:t> </w:t>
      </w:r>
      <w:r>
        <w:rPr>
          <w:sz w:val="22"/>
        </w:rPr>
        <w:t>and</w:t>
      </w:r>
      <w:r>
        <w:rPr>
          <w:spacing w:val="-8"/>
          <w:sz w:val="22"/>
        </w:rPr>
        <w:t> </w:t>
      </w:r>
      <w:r>
        <w:rPr>
          <w:sz w:val="22"/>
        </w:rPr>
        <w:t>facilitate</w:t>
      </w:r>
      <w:r>
        <w:rPr>
          <w:spacing w:val="-7"/>
          <w:sz w:val="22"/>
        </w:rPr>
        <w:t> </w:t>
      </w:r>
      <w:r>
        <w:rPr>
          <w:sz w:val="22"/>
        </w:rPr>
        <w:t>positive</w:t>
      </w:r>
      <w:r>
        <w:rPr>
          <w:spacing w:val="-9"/>
          <w:sz w:val="22"/>
        </w:rPr>
        <w:t> </w:t>
      </w:r>
      <w:r>
        <w:rPr>
          <w:sz w:val="22"/>
        </w:rPr>
        <w:t>health</w:t>
      </w:r>
      <w:r>
        <w:rPr>
          <w:spacing w:val="-6"/>
          <w:sz w:val="22"/>
        </w:rPr>
        <w:t> </w:t>
      </w:r>
      <w:r>
        <w:rPr>
          <w:sz w:val="22"/>
        </w:rPr>
        <w:t>and</w:t>
      </w:r>
      <w:r>
        <w:rPr>
          <w:spacing w:val="-5"/>
          <w:sz w:val="22"/>
        </w:rPr>
        <w:t> </w:t>
      </w:r>
      <w:r>
        <w:rPr>
          <w:sz w:val="22"/>
        </w:rPr>
        <w:t>wellbeing</w:t>
      </w:r>
      <w:r>
        <w:rPr>
          <w:spacing w:val="-5"/>
          <w:sz w:val="22"/>
        </w:rPr>
        <w:t> </w:t>
      </w:r>
      <w:r>
        <w:rPr>
          <w:spacing w:val="-2"/>
          <w:sz w:val="22"/>
        </w:rPr>
        <w:t>outcomes</w:t>
      </w:r>
      <w:r>
        <w:rPr>
          <w:rFonts w:ascii="Symbol" w:hAnsi="Symbol"/>
          <w:spacing w:val="-2"/>
          <w:sz w:val="22"/>
          <w:vertAlign w:val="superscript"/>
        </w:rPr>
        <w:t></w:t>
      </w:r>
    </w:p>
    <w:p>
      <w:pPr>
        <w:pStyle w:val="ListParagraph"/>
        <w:numPr>
          <w:ilvl w:val="0"/>
          <w:numId w:val="5"/>
        </w:numPr>
        <w:tabs>
          <w:tab w:pos="1552" w:val="left" w:leader="none"/>
          <w:tab w:pos="1553" w:val="left" w:leader="none"/>
        </w:tabs>
        <w:spacing w:line="240" w:lineRule="auto" w:before="21" w:after="0"/>
        <w:ind w:left="1552" w:right="0" w:hanging="356"/>
        <w:jc w:val="left"/>
        <w:rPr>
          <w:rFonts w:ascii="Symbol" w:hAnsi="Symbol"/>
          <w:sz w:val="22"/>
        </w:rPr>
      </w:pPr>
      <w:r>
        <w:rPr>
          <w:sz w:val="22"/>
        </w:rPr>
        <w:t>Respond</w:t>
      </w:r>
      <w:r>
        <w:rPr>
          <w:spacing w:val="-6"/>
          <w:sz w:val="22"/>
        </w:rPr>
        <w:t> </w:t>
      </w:r>
      <w:r>
        <w:rPr>
          <w:sz w:val="22"/>
        </w:rPr>
        <w:t>to</w:t>
      </w:r>
      <w:r>
        <w:rPr>
          <w:spacing w:val="-6"/>
          <w:sz w:val="22"/>
        </w:rPr>
        <w:t> </w:t>
      </w:r>
      <w:r>
        <w:rPr>
          <w:sz w:val="22"/>
        </w:rPr>
        <w:t>the</w:t>
      </w:r>
      <w:r>
        <w:rPr>
          <w:spacing w:val="-5"/>
          <w:sz w:val="22"/>
        </w:rPr>
        <w:t> </w:t>
      </w:r>
      <w:r>
        <w:rPr>
          <w:sz w:val="22"/>
        </w:rPr>
        <w:t>findings</w:t>
      </w:r>
      <w:r>
        <w:rPr>
          <w:spacing w:val="-5"/>
          <w:sz w:val="22"/>
        </w:rPr>
        <w:t> </w:t>
      </w:r>
      <w:r>
        <w:rPr>
          <w:sz w:val="22"/>
        </w:rPr>
        <w:t>of</w:t>
      </w:r>
      <w:r>
        <w:rPr>
          <w:spacing w:val="-5"/>
          <w:sz w:val="22"/>
        </w:rPr>
        <w:t> </w:t>
      </w:r>
      <w:r>
        <w:rPr>
          <w:sz w:val="22"/>
        </w:rPr>
        <w:t>the</w:t>
      </w:r>
      <w:r>
        <w:rPr>
          <w:spacing w:val="-4"/>
          <w:sz w:val="22"/>
        </w:rPr>
        <w:t> </w:t>
      </w:r>
      <w:r>
        <w:rPr>
          <w:sz w:val="22"/>
        </w:rPr>
        <w:t>Royal</w:t>
      </w:r>
      <w:r>
        <w:rPr>
          <w:spacing w:val="-3"/>
          <w:sz w:val="22"/>
        </w:rPr>
        <w:t> </w:t>
      </w:r>
      <w:r>
        <w:rPr>
          <w:sz w:val="22"/>
        </w:rPr>
        <w:t>Commissions</w:t>
      </w:r>
      <w:r>
        <w:rPr>
          <w:spacing w:val="-3"/>
          <w:sz w:val="22"/>
        </w:rPr>
        <w:t> </w:t>
      </w:r>
      <w:r>
        <w:rPr>
          <w:sz w:val="22"/>
        </w:rPr>
        <w:t>into</w:t>
      </w:r>
      <w:r>
        <w:rPr>
          <w:spacing w:val="-3"/>
          <w:sz w:val="22"/>
        </w:rPr>
        <w:t> </w:t>
      </w:r>
      <w:r>
        <w:rPr>
          <w:sz w:val="22"/>
        </w:rPr>
        <w:t>aged</w:t>
      </w:r>
      <w:r>
        <w:rPr>
          <w:spacing w:val="-6"/>
          <w:sz w:val="22"/>
        </w:rPr>
        <w:t> </w:t>
      </w:r>
      <w:r>
        <w:rPr>
          <w:sz w:val="22"/>
        </w:rPr>
        <w:t>care</w:t>
      </w:r>
      <w:r>
        <w:rPr>
          <w:spacing w:val="-3"/>
          <w:sz w:val="22"/>
        </w:rPr>
        <w:t> </w:t>
      </w:r>
      <w:r>
        <w:rPr>
          <w:sz w:val="22"/>
        </w:rPr>
        <w:t>and</w:t>
      </w:r>
      <w:r>
        <w:rPr>
          <w:spacing w:val="-6"/>
          <w:sz w:val="22"/>
        </w:rPr>
        <w:t> </w:t>
      </w:r>
      <w:r>
        <w:rPr>
          <w:sz w:val="22"/>
        </w:rPr>
        <w:t>mental</w:t>
      </w:r>
      <w:r>
        <w:rPr>
          <w:spacing w:val="-3"/>
          <w:sz w:val="22"/>
        </w:rPr>
        <w:t> </w:t>
      </w:r>
      <w:r>
        <w:rPr>
          <w:spacing w:val="-2"/>
          <w:sz w:val="22"/>
        </w:rPr>
        <w:t>health</w:t>
      </w:r>
      <w:r>
        <w:rPr>
          <w:rFonts w:ascii="Symbol" w:hAnsi="Symbol"/>
          <w:spacing w:val="-2"/>
          <w:sz w:val="22"/>
          <w:vertAlign w:val="superscript"/>
        </w:rPr>
        <w:t></w:t>
      </w:r>
    </w:p>
    <w:p>
      <w:pPr>
        <w:pStyle w:val="BodyText"/>
        <w:rPr>
          <w:rFonts w:ascii="Symbol" w:hAnsi="Symbol"/>
          <w:sz w:val="24"/>
        </w:rPr>
      </w:pPr>
    </w:p>
    <w:p>
      <w:pPr>
        <w:pStyle w:val="Heading4"/>
        <w:spacing w:before="1"/>
      </w:pPr>
      <w:r>
        <w:rPr>
          <w:color w:val="001F5F"/>
          <w:spacing w:val="-2"/>
        </w:rPr>
        <w:t>Services</w:t>
      </w:r>
    </w:p>
    <w:p>
      <w:pPr>
        <w:pStyle w:val="BodyText"/>
        <w:spacing w:before="1"/>
        <w:rPr>
          <w:b/>
          <w:sz w:val="15"/>
        </w:r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7"/>
        <w:gridCol w:w="2930"/>
        <w:gridCol w:w="1670"/>
        <w:gridCol w:w="1131"/>
        <w:gridCol w:w="1387"/>
        <w:gridCol w:w="1037"/>
      </w:tblGrid>
      <w:tr>
        <w:trPr>
          <w:trHeight w:val="271" w:hRule="atLeast"/>
        </w:trPr>
        <w:tc>
          <w:tcPr>
            <w:tcW w:w="1167" w:type="dxa"/>
            <w:shd w:val="clear" w:color="auto" w:fill="001F5F"/>
          </w:tcPr>
          <w:p>
            <w:pPr>
              <w:pStyle w:val="TableParagraph"/>
              <w:jc w:val="left"/>
              <w:rPr>
                <w:rFonts w:ascii="Times New Roman"/>
                <w:sz w:val="20"/>
              </w:rPr>
            </w:pPr>
          </w:p>
        </w:tc>
        <w:tc>
          <w:tcPr>
            <w:tcW w:w="2930" w:type="dxa"/>
            <w:shd w:val="clear" w:color="auto" w:fill="001F5F"/>
          </w:tcPr>
          <w:p>
            <w:pPr>
              <w:pStyle w:val="TableParagraph"/>
              <w:jc w:val="left"/>
              <w:rPr>
                <w:rFonts w:ascii="Times New Roman"/>
                <w:sz w:val="20"/>
              </w:rPr>
            </w:pPr>
          </w:p>
        </w:tc>
        <w:tc>
          <w:tcPr>
            <w:tcW w:w="1670" w:type="dxa"/>
            <w:shd w:val="clear" w:color="auto" w:fill="001F5F"/>
          </w:tcPr>
          <w:p>
            <w:pPr>
              <w:pStyle w:val="TableParagraph"/>
              <w:jc w:val="left"/>
              <w:rPr>
                <w:rFonts w:ascii="Times New Roman"/>
                <w:sz w:val="20"/>
              </w:rPr>
            </w:pPr>
          </w:p>
        </w:tc>
        <w:tc>
          <w:tcPr>
            <w:tcW w:w="1131" w:type="dxa"/>
            <w:shd w:val="clear" w:color="auto" w:fill="001F5F"/>
          </w:tcPr>
          <w:p>
            <w:pPr>
              <w:pStyle w:val="TableParagraph"/>
              <w:spacing w:before="37"/>
              <w:ind w:right="322"/>
              <w:rPr>
                <w:b/>
                <w:sz w:val="16"/>
              </w:rPr>
            </w:pPr>
            <w:r>
              <w:rPr>
                <w:b/>
                <w:color w:val="FFFFFF"/>
                <w:spacing w:val="-2"/>
                <w:sz w:val="16"/>
              </w:rPr>
              <w:t>2020-</w:t>
            </w:r>
            <w:r>
              <w:rPr>
                <w:b/>
                <w:color w:val="FFFFFF"/>
                <w:spacing w:val="-5"/>
                <w:sz w:val="16"/>
              </w:rPr>
              <w:t>21</w:t>
            </w:r>
          </w:p>
        </w:tc>
        <w:tc>
          <w:tcPr>
            <w:tcW w:w="1387" w:type="dxa"/>
            <w:shd w:val="clear" w:color="auto" w:fill="001F5F"/>
          </w:tcPr>
          <w:p>
            <w:pPr>
              <w:pStyle w:val="TableParagraph"/>
              <w:spacing w:before="37"/>
              <w:ind w:right="394"/>
              <w:rPr>
                <w:b/>
                <w:sz w:val="16"/>
              </w:rPr>
            </w:pPr>
            <w:r>
              <w:rPr>
                <w:b/>
                <w:color w:val="FFFFFF"/>
                <w:spacing w:val="-2"/>
                <w:sz w:val="16"/>
              </w:rPr>
              <w:t>2021-</w:t>
            </w:r>
            <w:r>
              <w:rPr>
                <w:b/>
                <w:color w:val="FFFFFF"/>
                <w:spacing w:val="-5"/>
                <w:sz w:val="16"/>
              </w:rPr>
              <w:t>22</w:t>
            </w:r>
          </w:p>
        </w:tc>
        <w:tc>
          <w:tcPr>
            <w:tcW w:w="1037" w:type="dxa"/>
            <w:shd w:val="clear" w:color="auto" w:fill="001F5F"/>
          </w:tcPr>
          <w:p>
            <w:pPr>
              <w:pStyle w:val="TableParagraph"/>
              <w:spacing w:before="37"/>
              <w:ind w:right="51"/>
              <w:rPr>
                <w:b/>
                <w:sz w:val="16"/>
              </w:rPr>
            </w:pPr>
            <w:r>
              <w:rPr>
                <w:b/>
                <w:color w:val="FFFFFF"/>
                <w:spacing w:val="-2"/>
                <w:sz w:val="16"/>
              </w:rPr>
              <w:t>2022-</w:t>
            </w:r>
            <w:r>
              <w:rPr>
                <w:b/>
                <w:color w:val="FFFFFF"/>
                <w:spacing w:val="-5"/>
                <w:sz w:val="16"/>
              </w:rPr>
              <w:t>23</w:t>
            </w:r>
          </w:p>
        </w:tc>
      </w:tr>
      <w:tr>
        <w:trPr>
          <w:trHeight w:val="291" w:hRule="atLeast"/>
        </w:trPr>
        <w:tc>
          <w:tcPr>
            <w:tcW w:w="1167" w:type="dxa"/>
            <w:shd w:val="clear" w:color="auto" w:fill="001F5F"/>
          </w:tcPr>
          <w:p>
            <w:pPr>
              <w:pStyle w:val="TableParagraph"/>
              <w:spacing w:before="55"/>
              <w:ind w:left="57"/>
              <w:jc w:val="left"/>
              <w:rPr>
                <w:b/>
                <w:sz w:val="16"/>
              </w:rPr>
            </w:pPr>
            <w:r>
              <w:rPr>
                <w:b/>
                <w:color w:val="FFFFFF"/>
                <w:sz w:val="16"/>
              </w:rPr>
              <w:t>Service</w:t>
            </w:r>
            <w:r>
              <w:rPr>
                <w:b/>
                <w:color w:val="FFFFFF"/>
                <w:spacing w:val="-4"/>
                <w:sz w:val="16"/>
              </w:rPr>
              <w:t> area</w:t>
            </w:r>
          </w:p>
        </w:tc>
        <w:tc>
          <w:tcPr>
            <w:tcW w:w="2930" w:type="dxa"/>
            <w:shd w:val="clear" w:color="auto" w:fill="001F5F"/>
          </w:tcPr>
          <w:p>
            <w:pPr>
              <w:pStyle w:val="TableParagraph"/>
              <w:spacing w:before="55"/>
              <w:ind w:left="165"/>
              <w:jc w:val="left"/>
              <w:rPr>
                <w:b/>
                <w:sz w:val="16"/>
              </w:rPr>
            </w:pPr>
            <w:r>
              <w:rPr>
                <w:b/>
                <w:color w:val="FFFFFF"/>
                <w:sz w:val="16"/>
              </w:rPr>
              <w:t>Description</w:t>
            </w:r>
            <w:r>
              <w:rPr>
                <w:b/>
                <w:color w:val="FFFFFF"/>
                <w:spacing w:val="-7"/>
                <w:sz w:val="16"/>
              </w:rPr>
              <w:t> </w:t>
            </w:r>
            <w:r>
              <w:rPr>
                <w:b/>
                <w:color w:val="FFFFFF"/>
                <w:sz w:val="16"/>
              </w:rPr>
              <w:t>of</w:t>
            </w:r>
            <w:r>
              <w:rPr>
                <w:b/>
                <w:color w:val="FFFFFF"/>
                <w:spacing w:val="-5"/>
                <w:sz w:val="16"/>
              </w:rPr>
              <w:t> </w:t>
            </w:r>
            <w:r>
              <w:rPr>
                <w:b/>
                <w:color w:val="FFFFFF"/>
                <w:sz w:val="16"/>
              </w:rPr>
              <w:t>services</w:t>
            </w:r>
            <w:r>
              <w:rPr>
                <w:b/>
                <w:color w:val="FFFFFF"/>
                <w:spacing w:val="-5"/>
                <w:sz w:val="16"/>
              </w:rPr>
              <w:t> </w:t>
            </w:r>
            <w:r>
              <w:rPr>
                <w:b/>
                <w:color w:val="FFFFFF"/>
                <w:spacing w:val="-2"/>
                <w:sz w:val="16"/>
              </w:rPr>
              <w:t>provided</w:t>
            </w:r>
          </w:p>
        </w:tc>
        <w:tc>
          <w:tcPr>
            <w:tcW w:w="1670" w:type="dxa"/>
            <w:shd w:val="clear" w:color="auto" w:fill="001F5F"/>
          </w:tcPr>
          <w:p>
            <w:pPr>
              <w:pStyle w:val="TableParagraph"/>
              <w:jc w:val="left"/>
              <w:rPr>
                <w:rFonts w:ascii="Times New Roman"/>
                <w:sz w:val="20"/>
              </w:rPr>
            </w:pPr>
          </w:p>
        </w:tc>
        <w:tc>
          <w:tcPr>
            <w:tcW w:w="1131" w:type="dxa"/>
            <w:shd w:val="clear" w:color="auto" w:fill="001F5F"/>
          </w:tcPr>
          <w:p>
            <w:pPr>
              <w:pStyle w:val="TableParagraph"/>
              <w:spacing w:before="46"/>
              <w:ind w:right="321"/>
              <w:rPr>
                <w:b/>
                <w:sz w:val="16"/>
              </w:rPr>
            </w:pPr>
            <w:r>
              <w:rPr>
                <w:b/>
                <w:color w:val="FFFFFF"/>
                <w:spacing w:val="-2"/>
                <w:sz w:val="16"/>
              </w:rPr>
              <w:t>Actual</w:t>
            </w:r>
          </w:p>
        </w:tc>
        <w:tc>
          <w:tcPr>
            <w:tcW w:w="1387" w:type="dxa"/>
            <w:shd w:val="clear" w:color="auto" w:fill="001F5F"/>
          </w:tcPr>
          <w:p>
            <w:pPr>
              <w:pStyle w:val="TableParagraph"/>
              <w:spacing w:before="46"/>
              <w:ind w:right="391"/>
              <w:rPr>
                <w:b/>
                <w:sz w:val="16"/>
              </w:rPr>
            </w:pPr>
            <w:r>
              <w:rPr>
                <w:b/>
                <w:color w:val="FFFFFF"/>
                <w:spacing w:val="-2"/>
                <w:sz w:val="16"/>
              </w:rPr>
              <w:t>Forecast</w:t>
            </w:r>
          </w:p>
        </w:tc>
        <w:tc>
          <w:tcPr>
            <w:tcW w:w="1037" w:type="dxa"/>
            <w:shd w:val="clear" w:color="auto" w:fill="001F5F"/>
          </w:tcPr>
          <w:p>
            <w:pPr>
              <w:pStyle w:val="TableParagraph"/>
              <w:spacing w:before="46"/>
              <w:ind w:right="47"/>
              <w:rPr>
                <w:b/>
                <w:sz w:val="16"/>
              </w:rPr>
            </w:pPr>
            <w:r>
              <w:rPr>
                <w:b/>
                <w:color w:val="FFFFFF"/>
                <w:spacing w:val="-2"/>
                <w:sz w:val="16"/>
              </w:rPr>
              <w:t>Budget</w:t>
            </w:r>
          </w:p>
        </w:tc>
      </w:tr>
      <w:tr>
        <w:trPr>
          <w:trHeight w:val="300" w:hRule="atLeast"/>
        </w:trPr>
        <w:tc>
          <w:tcPr>
            <w:tcW w:w="1167" w:type="dxa"/>
            <w:shd w:val="clear" w:color="auto" w:fill="001F5F"/>
          </w:tcPr>
          <w:p>
            <w:pPr>
              <w:pStyle w:val="TableParagraph"/>
              <w:jc w:val="left"/>
              <w:rPr>
                <w:rFonts w:ascii="Times New Roman"/>
                <w:sz w:val="20"/>
              </w:rPr>
            </w:pPr>
          </w:p>
        </w:tc>
        <w:tc>
          <w:tcPr>
            <w:tcW w:w="2930" w:type="dxa"/>
            <w:shd w:val="clear" w:color="auto" w:fill="001F5F"/>
          </w:tcPr>
          <w:p>
            <w:pPr>
              <w:pStyle w:val="TableParagraph"/>
              <w:jc w:val="left"/>
              <w:rPr>
                <w:rFonts w:ascii="Times New Roman"/>
                <w:sz w:val="20"/>
              </w:rPr>
            </w:pPr>
          </w:p>
        </w:tc>
        <w:tc>
          <w:tcPr>
            <w:tcW w:w="1670" w:type="dxa"/>
            <w:shd w:val="clear" w:color="auto" w:fill="001F5F"/>
          </w:tcPr>
          <w:p>
            <w:pPr>
              <w:pStyle w:val="TableParagraph"/>
              <w:jc w:val="left"/>
              <w:rPr>
                <w:rFonts w:ascii="Times New Roman"/>
                <w:sz w:val="20"/>
              </w:rPr>
            </w:pPr>
          </w:p>
        </w:tc>
        <w:tc>
          <w:tcPr>
            <w:tcW w:w="1131" w:type="dxa"/>
            <w:shd w:val="clear" w:color="auto" w:fill="001F5F"/>
          </w:tcPr>
          <w:p>
            <w:pPr>
              <w:pStyle w:val="TableParagraph"/>
              <w:spacing w:before="47"/>
              <w:ind w:right="320"/>
              <w:rPr>
                <w:b/>
                <w:sz w:val="16"/>
              </w:rPr>
            </w:pPr>
            <w:r>
              <w:rPr>
                <w:b/>
                <w:color w:val="FFFFFF"/>
                <w:spacing w:val="-2"/>
                <w:sz w:val="16"/>
              </w:rPr>
              <w:t>$'000</w:t>
            </w:r>
          </w:p>
        </w:tc>
        <w:tc>
          <w:tcPr>
            <w:tcW w:w="1387" w:type="dxa"/>
            <w:shd w:val="clear" w:color="auto" w:fill="001F5F"/>
          </w:tcPr>
          <w:p>
            <w:pPr>
              <w:pStyle w:val="TableParagraph"/>
              <w:spacing w:before="47"/>
              <w:ind w:right="392"/>
              <w:rPr>
                <w:b/>
                <w:sz w:val="16"/>
              </w:rPr>
            </w:pPr>
            <w:r>
              <w:rPr>
                <w:b/>
                <w:color w:val="FFFFFF"/>
                <w:spacing w:val="-2"/>
                <w:sz w:val="16"/>
              </w:rPr>
              <w:t>$'000</w:t>
            </w:r>
          </w:p>
        </w:tc>
        <w:tc>
          <w:tcPr>
            <w:tcW w:w="1037" w:type="dxa"/>
            <w:shd w:val="clear" w:color="auto" w:fill="001F5F"/>
          </w:tcPr>
          <w:p>
            <w:pPr>
              <w:pStyle w:val="TableParagraph"/>
              <w:spacing w:before="47"/>
              <w:ind w:right="49"/>
              <w:rPr>
                <w:b/>
                <w:sz w:val="16"/>
              </w:rPr>
            </w:pPr>
            <w:r>
              <w:rPr>
                <w:b/>
                <w:color w:val="FFFFFF"/>
                <w:spacing w:val="-2"/>
                <w:sz w:val="16"/>
              </w:rPr>
              <w:t>$'000</w:t>
            </w:r>
          </w:p>
        </w:tc>
      </w:tr>
      <w:tr>
        <w:trPr>
          <w:trHeight w:val="384" w:hRule="atLeast"/>
        </w:trPr>
        <w:tc>
          <w:tcPr>
            <w:tcW w:w="1167" w:type="dxa"/>
          </w:tcPr>
          <w:p>
            <w:pPr>
              <w:pStyle w:val="TableParagraph"/>
              <w:spacing w:line="182" w:lineRule="exact"/>
              <w:ind w:left="57" w:right="8"/>
              <w:jc w:val="left"/>
              <w:rPr>
                <w:sz w:val="16"/>
              </w:rPr>
            </w:pPr>
            <w:r>
              <w:rPr>
                <w:spacing w:val="-2"/>
                <w:sz w:val="16"/>
              </w:rPr>
              <w:t>Community </w:t>
            </w:r>
            <w:r>
              <w:rPr>
                <w:spacing w:val="-4"/>
                <w:sz w:val="16"/>
              </w:rPr>
              <w:t>Care</w:t>
            </w:r>
          </w:p>
        </w:tc>
        <w:tc>
          <w:tcPr>
            <w:tcW w:w="2930" w:type="dxa"/>
            <w:vMerge w:val="restart"/>
            <w:tcBorders>
              <w:bottom w:val="single" w:sz="4" w:space="0" w:color="000000"/>
            </w:tcBorders>
          </w:tcPr>
          <w:p>
            <w:pPr>
              <w:pStyle w:val="TableParagraph"/>
              <w:spacing w:before="1"/>
              <w:ind w:left="165" w:right="63"/>
              <w:jc w:val="left"/>
              <w:rPr>
                <w:sz w:val="16"/>
              </w:rPr>
            </w:pPr>
            <w:r>
              <w:rPr>
                <w:sz w:val="16"/>
              </w:rPr>
              <w:t>Provides a range of home care services</w:t>
            </w:r>
            <w:r>
              <w:rPr>
                <w:spacing w:val="-8"/>
                <w:sz w:val="16"/>
              </w:rPr>
              <w:t> </w:t>
            </w:r>
            <w:r>
              <w:rPr>
                <w:sz w:val="16"/>
              </w:rPr>
              <w:t>to</w:t>
            </w:r>
            <w:r>
              <w:rPr>
                <w:spacing w:val="-9"/>
                <w:sz w:val="16"/>
              </w:rPr>
              <w:t> </w:t>
            </w:r>
            <w:r>
              <w:rPr>
                <w:sz w:val="16"/>
              </w:rPr>
              <w:t>older</w:t>
            </w:r>
            <w:r>
              <w:rPr>
                <w:spacing w:val="-7"/>
                <w:sz w:val="16"/>
              </w:rPr>
              <w:t> </w:t>
            </w:r>
            <w:r>
              <w:rPr>
                <w:sz w:val="16"/>
              </w:rPr>
              <w:t>people</w:t>
            </w:r>
            <w:r>
              <w:rPr>
                <w:spacing w:val="-7"/>
                <w:sz w:val="16"/>
              </w:rPr>
              <w:t> </w:t>
            </w:r>
            <w:r>
              <w:rPr>
                <w:sz w:val="16"/>
              </w:rPr>
              <w:t>which</w:t>
            </w:r>
            <w:r>
              <w:rPr>
                <w:spacing w:val="-9"/>
                <w:sz w:val="16"/>
              </w:rPr>
              <w:t> </w:t>
            </w:r>
            <w:r>
              <w:rPr>
                <w:sz w:val="16"/>
              </w:rPr>
              <w:t>meet and support both client’s and their</w:t>
            </w:r>
          </w:p>
          <w:p>
            <w:pPr>
              <w:pStyle w:val="TableParagraph"/>
              <w:tabs>
                <w:tab w:pos="2881" w:val="left" w:leader="none"/>
                <w:tab w:pos="8152" w:val="left" w:leader="none"/>
              </w:tabs>
              <w:ind w:left="165" w:right="-5228"/>
              <w:jc w:val="left"/>
              <w:rPr>
                <w:sz w:val="16"/>
              </w:rPr>
            </w:pPr>
            <w:r>
              <w:rPr>
                <w:sz w:val="16"/>
              </w:rPr>
              <w:t>carer’s needs, based on referral</w:t>
              <w:tab/>
            </w:r>
            <w:r>
              <w:rPr>
                <w:sz w:val="16"/>
                <w:u w:val="single"/>
              </w:rPr>
              <w:tab/>
            </w:r>
            <w:r>
              <w:rPr>
                <w:sz w:val="16"/>
              </w:rPr>
              <w:t> information received, assist older</w:t>
            </w:r>
          </w:p>
          <w:p>
            <w:pPr>
              <w:pStyle w:val="TableParagraph"/>
              <w:tabs>
                <w:tab w:pos="2881" w:val="left" w:leader="none"/>
                <w:tab w:pos="8152" w:val="left" w:leader="none"/>
              </w:tabs>
              <w:ind w:left="165" w:right="-5228"/>
              <w:jc w:val="left"/>
              <w:rPr>
                <w:sz w:val="16"/>
              </w:rPr>
            </w:pPr>
            <w:r>
              <w:rPr>
                <w:sz w:val="16"/>
              </w:rPr>
              <w:t>people to retain or regain skills that</w:t>
              <w:tab/>
            </w:r>
            <w:r>
              <w:rPr>
                <w:sz w:val="16"/>
                <w:u w:val="single"/>
              </w:rPr>
              <w:tab/>
            </w:r>
            <w:r>
              <w:rPr>
                <w:sz w:val="16"/>
              </w:rPr>
              <w:t> enable them to continue to live</w:t>
            </w:r>
          </w:p>
          <w:p>
            <w:pPr>
              <w:pStyle w:val="TableParagraph"/>
              <w:ind w:left="165" w:right="63"/>
              <w:jc w:val="left"/>
              <w:rPr>
                <w:sz w:val="16"/>
              </w:rPr>
            </w:pPr>
            <w:r>
              <w:rPr>
                <w:sz w:val="16"/>
              </w:rPr>
              <w:t>independently in their community, align</w:t>
            </w:r>
            <w:r>
              <w:rPr>
                <w:spacing w:val="-7"/>
                <w:sz w:val="16"/>
              </w:rPr>
              <w:t> </w:t>
            </w:r>
            <w:r>
              <w:rPr>
                <w:sz w:val="16"/>
              </w:rPr>
              <w:t>provision</w:t>
            </w:r>
            <w:r>
              <w:rPr>
                <w:spacing w:val="-7"/>
                <w:sz w:val="16"/>
              </w:rPr>
              <w:t> </w:t>
            </w:r>
            <w:r>
              <w:rPr>
                <w:sz w:val="16"/>
              </w:rPr>
              <w:t>of</w:t>
            </w:r>
            <w:r>
              <w:rPr>
                <w:spacing w:val="-8"/>
                <w:sz w:val="16"/>
              </w:rPr>
              <w:t> </w:t>
            </w:r>
            <w:r>
              <w:rPr>
                <w:sz w:val="16"/>
              </w:rPr>
              <w:t>these</w:t>
            </w:r>
            <w:r>
              <w:rPr>
                <w:spacing w:val="-9"/>
                <w:sz w:val="16"/>
              </w:rPr>
              <w:t> </w:t>
            </w:r>
            <w:r>
              <w:rPr>
                <w:sz w:val="16"/>
              </w:rPr>
              <w:t>services</w:t>
            </w:r>
            <w:r>
              <w:rPr>
                <w:spacing w:val="-6"/>
                <w:sz w:val="16"/>
              </w:rPr>
              <w:t> </w:t>
            </w:r>
            <w:r>
              <w:rPr>
                <w:sz w:val="16"/>
              </w:rPr>
              <w:t>with program funding and guidelines.</w:t>
            </w:r>
          </w:p>
        </w:tc>
        <w:tc>
          <w:tcPr>
            <w:tcW w:w="1670" w:type="dxa"/>
          </w:tcPr>
          <w:p>
            <w:pPr>
              <w:pStyle w:val="TableParagraph"/>
              <w:spacing w:before="1"/>
              <w:ind w:left="167"/>
              <w:jc w:val="left"/>
              <w:rPr>
                <w:i/>
                <w:sz w:val="16"/>
              </w:rPr>
            </w:pPr>
            <w:r>
              <w:rPr>
                <w:i/>
                <w:spacing w:val="-5"/>
                <w:sz w:val="16"/>
              </w:rPr>
              <w:t>Inc</w:t>
            </w:r>
          </w:p>
        </w:tc>
        <w:tc>
          <w:tcPr>
            <w:tcW w:w="1131" w:type="dxa"/>
          </w:tcPr>
          <w:p>
            <w:pPr>
              <w:pStyle w:val="TableParagraph"/>
              <w:spacing w:before="1"/>
              <w:ind w:right="320"/>
              <w:rPr>
                <w:sz w:val="16"/>
              </w:rPr>
            </w:pPr>
            <w:r>
              <w:rPr>
                <w:spacing w:val="-2"/>
                <w:sz w:val="16"/>
              </w:rPr>
              <w:t>19,188</w:t>
            </w:r>
          </w:p>
        </w:tc>
        <w:tc>
          <w:tcPr>
            <w:tcW w:w="1387" w:type="dxa"/>
          </w:tcPr>
          <w:p>
            <w:pPr>
              <w:pStyle w:val="TableParagraph"/>
              <w:spacing w:before="1"/>
              <w:ind w:right="392"/>
              <w:rPr>
                <w:sz w:val="16"/>
              </w:rPr>
            </w:pPr>
            <w:r>
              <w:rPr>
                <w:spacing w:val="-2"/>
                <w:sz w:val="16"/>
              </w:rPr>
              <w:t>25,681</w:t>
            </w:r>
          </w:p>
        </w:tc>
        <w:tc>
          <w:tcPr>
            <w:tcW w:w="1037" w:type="dxa"/>
          </w:tcPr>
          <w:p>
            <w:pPr>
              <w:pStyle w:val="TableParagraph"/>
              <w:spacing w:before="1"/>
              <w:ind w:right="58"/>
              <w:rPr>
                <w:sz w:val="16"/>
              </w:rPr>
            </w:pPr>
            <w:r>
              <w:rPr>
                <w:spacing w:val="-2"/>
                <w:sz w:val="16"/>
              </w:rPr>
              <w:t>21,781</w:t>
            </w:r>
          </w:p>
        </w:tc>
      </w:tr>
      <w:tr>
        <w:trPr>
          <w:trHeight w:val="270" w:hRule="atLeast"/>
        </w:trPr>
        <w:tc>
          <w:tcPr>
            <w:tcW w:w="1167" w:type="dxa"/>
          </w:tcPr>
          <w:p>
            <w:pPr>
              <w:pStyle w:val="TableParagraph"/>
              <w:jc w:val="left"/>
              <w:rPr>
                <w:rFonts w:ascii="Times New Roman"/>
                <w:sz w:val="20"/>
              </w:rPr>
            </w:pPr>
          </w:p>
        </w:tc>
        <w:tc>
          <w:tcPr>
            <w:tcW w:w="2930" w:type="dxa"/>
            <w:vMerge/>
            <w:tcBorders>
              <w:top w:val="nil"/>
              <w:bottom w:val="single" w:sz="4" w:space="0" w:color="000000"/>
            </w:tcBorders>
          </w:tcPr>
          <w:p>
            <w:pPr>
              <w:rPr>
                <w:sz w:val="2"/>
                <w:szCs w:val="2"/>
              </w:rPr>
            </w:pPr>
          </w:p>
        </w:tc>
        <w:tc>
          <w:tcPr>
            <w:tcW w:w="1670" w:type="dxa"/>
          </w:tcPr>
          <w:p>
            <w:pPr>
              <w:pStyle w:val="TableParagraph"/>
              <w:spacing w:before="12"/>
              <w:ind w:left="167"/>
              <w:jc w:val="left"/>
              <w:rPr>
                <w:i/>
                <w:sz w:val="16"/>
              </w:rPr>
            </w:pPr>
            <w:r>
              <w:rPr>
                <w:i/>
                <w:spacing w:val="-5"/>
                <w:sz w:val="16"/>
              </w:rPr>
              <w:t>Exp</w:t>
            </w:r>
          </w:p>
        </w:tc>
        <w:tc>
          <w:tcPr>
            <w:tcW w:w="1131" w:type="dxa"/>
          </w:tcPr>
          <w:p>
            <w:pPr>
              <w:pStyle w:val="TableParagraph"/>
              <w:spacing w:before="12"/>
              <w:ind w:right="320"/>
              <w:rPr>
                <w:sz w:val="16"/>
              </w:rPr>
            </w:pPr>
            <w:r>
              <w:rPr>
                <w:spacing w:val="-2"/>
                <w:sz w:val="16"/>
              </w:rPr>
              <w:t>20,223</w:t>
            </w:r>
          </w:p>
        </w:tc>
        <w:tc>
          <w:tcPr>
            <w:tcW w:w="1387" w:type="dxa"/>
          </w:tcPr>
          <w:p>
            <w:pPr>
              <w:pStyle w:val="TableParagraph"/>
              <w:spacing w:before="12"/>
              <w:ind w:right="392"/>
              <w:rPr>
                <w:sz w:val="16"/>
              </w:rPr>
            </w:pPr>
            <w:r>
              <w:rPr>
                <w:spacing w:val="-2"/>
                <w:sz w:val="16"/>
              </w:rPr>
              <w:t>22,887</w:t>
            </w:r>
          </w:p>
        </w:tc>
        <w:tc>
          <w:tcPr>
            <w:tcW w:w="1037" w:type="dxa"/>
          </w:tcPr>
          <w:p>
            <w:pPr>
              <w:pStyle w:val="TableParagraph"/>
              <w:spacing w:before="12"/>
              <w:ind w:right="58"/>
              <w:rPr>
                <w:sz w:val="16"/>
              </w:rPr>
            </w:pPr>
            <w:r>
              <w:rPr>
                <w:spacing w:val="-2"/>
                <w:sz w:val="16"/>
              </w:rPr>
              <w:t>22,550</w:t>
            </w:r>
          </w:p>
        </w:tc>
      </w:tr>
      <w:tr>
        <w:trPr>
          <w:trHeight w:val="1194" w:hRule="atLeast"/>
        </w:trPr>
        <w:tc>
          <w:tcPr>
            <w:tcW w:w="1167" w:type="dxa"/>
            <w:tcBorders>
              <w:bottom w:val="single" w:sz="4" w:space="0" w:color="000000"/>
            </w:tcBorders>
          </w:tcPr>
          <w:p>
            <w:pPr>
              <w:pStyle w:val="TableParagraph"/>
              <w:jc w:val="left"/>
              <w:rPr>
                <w:rFonts w:ascii="Times New Roman"/>
                <w:sz w:val="20"/>
              </w:rPr>
            </w:pPr>
          </w:p>
        </w:tc>
        <w:tc>
          <w:tcPr>
            <w:tcW w:w="2930" w:type="dxa"/>
            <w:vMerge/>
            <w:tcBorders>
              <w:top w:val="nil"/>
              <w:bottom w:val="single" w:sz="4" w:space="0" w:color="000000"/>
            </w:tcBorders>
          </w:tcPr>
          <w:p>
            <w:pPr>
              <w:rPr>
                <w:sz w:val="2"/>
                <w:szCs w:val="2"/>
              </w:rPr>
            </w:pPr>
          </w:p>
        </w:tc>
        <w:tc>
          <w:tcPr>
            <w:tcW w:w="1670" w:type="dxa"/>
            <w:tcBorders>
              <w:bottom w:val="single" w:sz="4" w:space="0" w:color="000000"/>
            </w:tcBorders>
          </w:tcPr>
          <w:p>
            <w:pPr>
              <w:pStyle w:val="TableParagraph"/>
              <w:spacing w:before="70"/>
              <w:ind w:left="167"/>
              <w:jc w:val="left"/>
              <w:rPr>
                <w:i/>
                <w:sz w:val="16"/>
              </w:rPr>
            </w:pPr>
            <w:r>
              <w:rPr>
                <w:i/>
                <w:sz w:val="16"/>
              </w:rPr>
              <w:t>Surplus</w:t>
            </w:r>
            <w:r>
              <w:rPr>
                <w:i/>
                <w:spacing w:val="-5"/>
                <w:sz w:val="16"/>
              </w:rPr>
              <w:t> </w:t>
            </w:r>
            <w:r>
              <w:rPr>
                <w:i/>
                <w:sz w:val="16"/>
              </w:rPr>
              <w:t>/ </w:t>
            </w:r>
            <w:r>
              <w:rPr>
                <w:i/>
                <w:spacing w:val="-2"/>
                <w:sz w:val="16"/>
              </w:rPr>
              <w:t>(deficit)</w:t>
            </w:r>
          </w:p>
        </w:tc>
        <w:tc>
          <w:tcPr>
            <w:tcW w:w="1131" w:type="dxa"/>
            <w:tcBorders>
              <w:bottom w:val="single" w:sz="4" w:space="0" w:color="000000"/>
            </w:tcBorders>
          </w:tcPr>
          <w:p>
            <w:pPr>
              <w:pStyle w:val="TableParagraph"/>
              <w:spacing w:before="70"/>
              <w:ind w:right="320"/>
              <w:rPr>
                <w:sz w:val="16"/>
              </w:rPr>
            </w:pPr>
            <w:r>
              <w:rPr>
                <w:spacing w:val="-2"/>
                <w:sz w:val="16"/>
              </w:rPr>
              <w:t>(1,035)</w:t>
            </w:r>
          </w:p>
        </w:tc>
        <w:tc>
          <w:tcPr>
            <w:tcW w:w="1387" w:type="dxa"/>
            <w:tcBorders>
              <w:bottom w:val="single" w:sz="4" w:space="0" w:color="000000"/>
            </w:tcBorders>
          </w:tcPr>
          <w:p>
            <w:pPr>
              <w:pStyle w:val="TableParagraph"/>
              <w:spacing w:before="70"/>
              <w:ind w:right="392"/>
              <w:rPr>
                <w:sz w:val="16"/>
              </w:rPr>
            </w:pPr>
            <w:r>
              <w:rPr>
                <w:spacing w:val="-2"/>
                <w:sz w:val="16"/>
              </w:rPr>
              <w:t>2,794</w:t>
            </w:r>
          </w:p>
        </w:tc>
        <w:tc>
          <w:tcPr>
            <w:tcW w:w="1037" w:type="dxa"/>
            <w:tcBorders>
              <w:bottom w:val="single" w:sz="4" w:space="0" w:color="000000"/>
            </w:tcBorders>
          </w:tcPr>
          <w:p>
            <w:pPr>
              <w:pStyle w:val="TableParagraph"/>
              <w:spacing w:before="70"/>
              <w:ind w:right="60"/>
              <w:rPr>
                <w:sz w:val="16"/>
              </w:rPr>
            </w:pPr>
            <w:r>
              <w:rPr>
                <w:spacing w:val="-2"/>
                <w:sz w:val="16"/>
              </w:rPr>
              <w:t>(769)</w:t>
            </w:r>
          </w:p>
        </w:tc>
      </w:tr>
    </w:tbl>
    <w:p>
      <w:pPr>
        <w:pStyle w:val="BodyText"/>
        <w:rPr>
          <w:b/>
          <w:sz w:val="20"/>
        </w:rPr>
      </w:pPr>
    </w:p>
    <w:p>
      <w:pPr>
        <w:pStyle w:val="BodyText"/>
        <w:rPr>
          <w:b/>
          <w:sz w:val="20"/>
        </w:rPr>
      </w:pPr>
    </w:p>
    <w:p>
      <w:pPr>
        <w:pStyle w:val="BodyText"/>
        <w:spacing w:before="4"/>
        <w:rPr>
          <w:b/>
          <w:sz w:val="24"/>
        </w:rPr>
      </w:pPr>
      <w:r>
        <w:rPr/>
        <w:pict>
          <v:rect style="position:absolute;margin-left:72pt;margin-top:15.201953pt;width:144pt;height:.72pt;mso-position-horizontal-relative:page;mso-position-vertical-relative:paragraph;z-index:-15705088;mso-wrap-distance-left:0;mso-wrap-distance-right:0" id="docshape360" filled="true" fillcolor="#000000" stroked="false">
            <v:fill type="solid"/>
            <w10:wrap type="topAndBottom"/>
          </v:rect>
        </w:pict>
      </w:r>
    </w:p>
    <w:p>
      <w:pPr>
        <w:pStyle w:val="ListParagraph"/>
        <w:numPr>
          <w:ilvl w:val="0"/>
          <w:numId w:val="6"/>
        </w:numPr>
        <w:tabs>
          <w:tab w:pos="951" w:val="left" w:leader="none"/>
        </w:tabs>
        <w:spacing w:line="240" w:lineRule="auto" w:before="101" w:after="0"/>
        <w:ind w:left="950" w:right="0" w:hanging="111"/>
        <w:jc w:val="left"/>
        <w:rPr>
          <w:rFonts w:ascii="Calibri" w:hAnsi="Calibri"/>
          <w:sz w:val="16"/>
        </w:rPr>
      </w:pPr>
      <w:bookmarkStart w:name="_bookmark0" w:id="6"/>
      <w:bookmarkEnd w:id="6"/>
      <w:r>
        <w:rPr>
          <w:rFonts w:ascii="Calibri" w:hAnsi="Calibri"/>
          <w:sz w:val="16"/>
        </w:rPr>
        <w:t>S</w:t>
      </w:r>
      <w:r>
        <w:rPr>
          <w:rFonts w:ascii="Calibri" w:hAnsi="Calibri"/>
          <w:sz w:val="16"/>
        </w:rPr>
        <w:t>upports</w:t>
      </w:r>
      <w:r>
        <w:rPr>
          <w:rFonts w:ascii="Calibri" w:hAnsi="Calibri"/>
          <w:spacing w:val="-6"/>
          <w:sz w:val="16"/>
        </w:rPr>
        <w:t> </w:t>
      </w:r>
      <w:r>
        <w:rPr>
          <w:rFonts w:ascii="Calibri" w:hAnsi="Calibri"/>
          <w:sz w:val="16"/>
        </w:rPr>
        <w:t>health</w:t>
      </w:r>
      <w:r>
        <w:rPr>
          <w:rFonts w:ascii="Calibri" w:hAnsi="Calibri"/>
          <w:spacing w:val="-6"/>
          <w:sz w:val="16"/>
        </w:rPr>
        <w:t> </w:t>
      </w:r>
      <w:r>
        <w:rPr>
          <w:rFonts w:ascii="Calibri" w:hAnsi="Calibri"/>
          <w:sz w:val="16"/>
        </w:rPr>
        <w:t>and</w:t>
      </w:r>
      <w:r>
        <w:rPr>
          <w:rFonts w:ascii="Calibri" w:hAnsi="Calibri"/>
          <w:spacing w:val="-6"/>
          <w:sz w:val="16"/>
        </w:rPr>
        <w:t> </w:t>
      </w:r>
      <w:r>
        <w:rPr>
          <w:rFonts w:ascii="Calibri" w:hAnsi="Calibri"/>
          <w:sz w:val="16"/>
        </w:rPr>
        <w:t>wellbeing</w:t>
      </w:r>
      <w:r>
        <w:rPr>
          <w:rFonts w:ascii="Calibri" w:hAnsi="Calibri"/>
          <w:spacing w:val="-3"/>
          <w:sz w:val="16"/>
        </w:rPr>
        <w:t> </w:t>
      </w:r>
      <w:r>
        <w:rPr>
          <w:rFonts w:ascii="Calibri" w:hAnsi="Calibri"/>
          <w:spacing w:val="-2"/>
          <w:sz w:val="16"/>
        </w:rPr>
        <w:t>priorities</w:t>
      </w:r>
    </w:p>
    <w:p>
      <w:pPr>
        <w:spacing w:after="0" w:line="240" w:lineRule="auto"/>
        <w:jc w:val="left"/>
        <w:rPr>
          <w:rFonts w:ascii="Calibri" w:hAnsi="Calibri"/>
          <w:sz w:val="16"/>
        </w:rPr>
        <w:sectPr>
          <w:pgSz w:w="11910" w:h="16840"/>
          <w:pgMar w:header="0" w:footer="801" w:top="1180" w:bottom="1000" w:left="600" w:right="0"/>
        </w:sect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7"/>
        <w:gridCol w:w="2938"/>
        <w:gridCol w:w="1663"/>
        <w:gridCol w:w="1132"/>
        <w:gridCol w:w="1388"/>
        <w:gridCol w:w="1042"/>
      </w:tblGrid>
      <w:tr>
        <w:trPr>
          <w:trHeight w:val="274" w:hRule="atLeast"/>
        </w:trPr>
        <w:tc>
          <w:tcPr>
            <w:tcW w:w="1167" w:type="dxa"/>
            <w:shd w:val="clear" w:color="auto" w:fill="001F5F"/>
          </w:tcPr>
          <w:p>
            <w:pPr>
              <w:pStyle w:val="TableParagraph"/>
              <w:jc w:val="left"/>
              <w:rPr>
                <w:rFonts w:ascii="Times New Roman"/>
                <w:sz w:val="16"/>
              </w:rPr>
            </w:pPr>
          </w:p>
        </w:tc>
        <w:tc>
          <w:tcPr>
            <w:tcW w:w="5733" w:type="dxa"/>
            <w:gridSpan w:val="3"/>
            <w:shd w:val="clear" w:color="auto" w:fill="001F5F"/>
          </w:tcPr>
          <w:p>
            <w:pPr>
              <w:pStyle w:val="TableParagraph"/>
              <w:spacing w:before="34"/>
              <w:ind w:right="324"/>
              <w:rPr>
                <w:b/>
                <w:sz w:val="16"/>
              </w:rPr>
            </w:pPr>
            <w:r>
              <w:rPr>
                <w:b/>
                <w:color w:val="FFFFFF"/>
                <w:spacing w:val="-2"/>
                <w:sz w:val="16"/>
              </w:rPr>
              <w:t>2020-</w:t>
            </w:r>
            <w:r>
              <w:rPr>
                <w:b/>
                <w:color w:val="FFFFFF"/>
                <w:spacing w:val="-5"/>
                <w:sz w:val="16"/>
              </w:rPr>
              <w:t>21</w:t>
            </w:r>
          </w:p>
        </w:tc>
        <w:tc>
          <w:tcPr>
            <w:tcW w:w="1388" w:type="dxa"/>
            <w:shd w:val="clear" w:color="auto" w:fill="001F5F"/>
          </w:tcPr>
          <w:p>
            <w:pPr>
              <w:pStyle w:val="TableParagraph"/>
              <w:spacing w:before="34"/>
              <w:ind w:left="403"/>
              <w:jc w:val="left"/>
              <w:rPr>
                <w:b/>
                <w:sz w:val="16"/>
              </w:rPr>
            </w:pPr>
            <w:r>
              <w:rPr>
                <w:b/>
                <w:color w:val="FFFFFF"/>
                <w:spacing w:val="-2"/>
                <w:sz w:val="16"/>
              </w:rPr>
              <w:t>2021-</w:t>
            </w:r>
            <w:r>
              <w:rPr>
                <w:b/>
                <w:color w:val="FFFFFF"/>
                <w:spacing w:val="-5"/>
                <w:sz w:val="16"/>
              </w:rPr>
              <w:t>22</w:t>
            </w:r>
          </w:p>
        </w:tc>
        <w:tc>
          <w:tcPr>
            <w:tcW w:w="1042" w:type="dxa"/>
            <w:shd w:val="clear" w:color="auto" w:fill="001F5F"/>
          </w:tcPr>
          <w:p>
            <w:pPr>
              <w:pStyle w:val="TableParagraph"/>
              <w:spacing w:before="34"/>
              <w:ind w:left="395"/>
              <w:jc w:val="left"/>
              <w:rPr>
                <w:b/>
                <w:sz w:val="16"/>
              </w:rPr>
            </w:pPr>
            <w:r>
              <w:rPr>
                <w:b/>
                <w:color w:val="FFFFFF"/>
                <w:spacing w:val="-2"/>
                <w:sz w:val="16"/>
              </w:rPr>
              <w:t>2022-</w:t>
            </w:r>
            <w:r>
              <w:rPr>
                <w:b/>
                <w:color w:val="FFFFFF"/>
                <w:spacing w:val="-5"/>
                <w:sz w:val="16"/>
              </w:rPr>
              <w:t>23</w:t>
            </w:r>
          </w:p>
        </w:tc>
      </w:tr>
      <w:tr>
        <w:trPr>
          <w:trHeight w:val="589" w:hRule="atLeast"/>
        </w:trPr>
        <w:tc>
          <w:tcPr>
            <w:tcW w:w="1167" w:type="dxa"/>
            <w:tcBorders>
              <w:bottom w:val="single" w:sz="4" w:space="0" w:color="000000"/>
            </w:tcBorders>
            <w:shd w:val="clear" w:color="auto" w:fill="001F5F"/>
          </w:tcPr>
          <w:p>
            <w:pPr>
              <w:pStyle w:val="TableParagraph"/>
              <w:spacing w:before="51"/>
              <w:ind w:left="57"/>
              <w:jc w:val="left"/>
              <w:rPr>
                <w:b/>
                <w:sz w:val="16"/>
              </w:rPr>
            </w:pPr>
            <w:r>
              <w:rPr>
                <w:b/>
                <w:color w:val="FFFFFF"/>
                <w:sz w:val="16"/>
              </w:rPr>
              <w:t>Service</w:t>
            </w:r>
            <w:r>
              <w:rPr>
                <w:b/>
                <w:color w:val="FFFFFF"/>
                <w:spacing w:val="-4"/>
                <w:sz w:val="16"/>
              </w:rPr>
              <w:t> area</w:t>
            </w:r>
          </w:p>
        </w:tc>
        <w:tc>
          <w:tcPr>
            <w:tcW w:w="2938" w:type="dxa"/>
            <w:tcBorders>
              <w:bottom w:val="single" w:sz="4" w:space="0" w:color="000000"/>
            </w:tcBorders>
            <w:shd w:val="clear" w:color="auto" w:fill="001F5F"/>
          </w:tcPr>
          <w:p>
            <w:pPr>
              <w:pStyle w:val="TableParagraph"/>
              <w:spacing w:before="51"/>
              <w:ind w:left="165"/>
              <w:jc w:val="left"/>
              <w:rPr>
                <w:b/>
                <w:sz w:val="16"/>
              </w:rPr>
            </w:pPr>
            <w:r>
              <w:rPr>
                <w:b/>
                <w:color w:val="FFFFFF"/>
                <w:sz w:val="16"/>
              </w:rPr>
              <w:t>Description</w:t>
            </w:r>
            <w:r>
              <w:rPr>
                <w:b/>
                <w:color w:val="FFFFFF"/>
                <w:spacing w:val="-7"/>
                <w:sz w:val="16"/>
              </w:rPr>
              <w:t> </w:t>
            </w:r>
            <w:r>
              <w:rPr>
                <w:b/>
                <w:color w:val="FFFFFF"/>
                <w:sz w:val="16"/>
              </w:rPr>
              <w:t>of</w:t>
            </w:r>
            <w:r>
              <w:rPr>
                <w:b/>
                <w:color w:val="FFFFFF"/>
                <w:spacing w:val="-5"/>
                <w:sz w:val="16"/>
              </w:rPr>
              <w:t> </w:t>
            </w:r>
            <w:r>
              <w:rPr>
                <w:b/>
                <w:color w:val="FFFFFF"/>
                <w:sz w:val="16"/>
              </w:rPr>
              <w:t>services</w:t>
            </w:r>
            <w:r>
              <w:rPr>
                <w:b/>
                <w:color w:val="FFFFFF"/>
                <w:spacing w:val="-5"/>
                <w:sz w:val="16"/>
              </w:rPr>
              <w:t> </w:t>
            </w:r>
            <w:r>
              <w:rPr>
                <w:b/>
                <w:color w:val="FFFFFF"/>
                <w:spacing w:val="-2"/>
                <w:sz w:val="16"/>
              </w:rPr>
              <w:t>provided</w:t>
            </w:r>
          </w:p>
        </w:tc>
        <w:tc>
          <w:tcPr>
            <w:tcW w:w="1663" w:type="dxa"/>
            <w:tcBorders>
              <w:bottom w:val="single" w:sz="4" w:space="0" w:color="000000"/>
            </w:tcBorders>
            <w:shd w:val="clear" w:color="auto" w:fill="001F5F"/>
          </w:tcPr>
          <w:p>
            <w:pPr>
              <w:pStyle w:val="TableParagraph"/>
              <w:jc w:val="left"/>
              <w:rPr>
                <w:rFonts w:ascii="Times New Roman"/>
                <w:sz w:val="16"/>
              </w:rPr>
            </w:pPr>
          </w:p>
        </w:tc>
        <w:tc>
          <w:tcPr>
            <w:tcW w:w="1132" w:type="dxa"/>
            <w:tcBorders>
              <w:bottom w:val="single" w:sz="4" w:space="0" w:color="000000"/>
            </w:tcBorders>
            <w:shd w:val="clear" w:color="auto" w:fill="001F5F"/>
          </w:tcPr>
          <w:p>
            <w:pPr>
              <w:pStyle w:val="TableParagraph"/>
              <w:spacing w:before="43"/>
              <w:ind w:left="318"/>
              <w:jc w:val="left"/>
              <w:rPr>
                <w:b/>
                <w:sz w:val="16"/>
              </w:rPr>
            </w:pPr>
            <w:r>
              <w:rPr>
                <w:b/>
                <w:color w:val="FFFFFF"/>
                <w:spacing w:val="-2"/>
                <w:sz w:val="16"/>
              </w:rPr>
              <w:t>Actual</w:t>
            </w:r>
          </w:p>
          <w:p>
            <w:pPr>
              <w:pStyle w:val="TableParagraph"/>
              <w:spacing w:before="107"/>
              <w:ind w:left="414"/>
              <w:jc w:val="left"/>
              <w:rPr>
                <w:b/>
                <w:sz w:val="16"/>
              </w:rPr>
            </w:pPr>
            <w:r>
              <w:rPr>
                <w:b/>
                <w:color w:val="FFFFFF"/>
                <w:spacing w:val="-2"/>
                <w:sz w:val="16"/>
              </w:rPr>
              <w:t>$'000</w:t>
            </w:r>
          </w:p>
        </w:tc>
        <w:tc>
          <w:tcPr>
            <w:tcW w:w="1388" w:type="dxa"/>
            <w:tcBorders>
              <w:bottom w:val="single" w:sz="4" w:space="0" w:color="000000"/>
            </w:tcBorders>
            <w:shd w:val="clear" w:color="auto" w:fill="001F5F"/>
          </w:tcPr>
          <w:p>
            <w:pPr>
              <w:pStyle w:val="TableParagraph"/>
              <w:spacing w:before="43"/>
              <w:ind w:right="394"/>
              <w:rPr>
                <w:b/>
                <w:sz w:val="16"/>
              </w:rPr>
            </w:pPr>
            <w:r>
              <w:rPr>
                <w:b/>
                <w:color w:val="FFFFFF"/>
                <w:spacing w:val="-2"/>
                <w:sz w:val="16"/>
              </w:rPr>
              <w:t>Forecast</w:t>
            </w:r>
          </w:p>
          <w:p>
            <w:pPr>
              <w:pStyle w:val="TableParagraph"/>
              <w:spacing w:before="107"/>
              <w:ind w:right="395"/>
              <w:rPr>
                <w:b/>
                <w:sz w:val="16"/>
              </w:rPr>
            </w:pPr>
            <w:r>
              <w:rPr>
                <w:b/>
                <w:color w:val="FFFFFF"/>
                <w:spacing w:val="-2"/>
                <w:sz w:val="16"/>
              </w:rPr>
              <w:t>$'000</w:t>
            </w:r>
          </w:p>
        </w:tc>
        <w:tc>
          <w:tcPr>
            <w:tcW w:w="1042" w:type="dxa"/>
            <w:tcBorders>
              <w:bottom w:val="single" w:sz="4" w:space="0" w:color="000000"/>
            </w:tcBorders>
            <w:shd w:val="clear" w:color="auto" w:fill="001F5F"/>
          </w:tcPr>
          <w:p>
            <w:pPr>
              <w:pStyle w:val="TableParagraph"/>
              <w:spacing w:before="43"/>
              <w:ind w:right="55"/>
              <w:rPr>
                <w:b/>
                <w:sz w:val="16"/>
              </w:rPr>
            </w:pPr>
            <w:r>
              <w:rPr>
                <w:b/>
                <w:color w:val="FFFFFF"/>
                <w:spacing w:val="-2"/>
                <w:sz w:val="16"/>
              </w:rPr>
              <w:t>Budget</w:t>
            </w:r>
          </w:p>
          <w:p>
            <w:pPr>
              <w:pStyle w:val="TableParagraph"/>
              <w:spacing w:before="107"/>
              <w:ind w:right="57"/>
              <w:rPr>
                <w:b/>
                <w:sz w:val="16"/>
              </w:rPr>
            </w:pPr>
            <w:r>
              <w:rPr>
                <w:b/>
                <w:color w:val="FFFFFF"/>
                <w:spacing w:val="-2"/>
                <w:sz w:val="16"/>
              </w:rPr>
              <w:t>$'000</w:t>
            </w:r>
          </w:p>
        </w:tc>
      </w:tr>
      <w:tr>
        <w:trPr>
          <w:trHeight w:val="180" w:hRule="atLeast"/>
        </w:trPr>
        <w:tc>
          <w:tcPr>
            <w:tcW w:w="1167" w:type="dxa"/>
            <w:tcBorders>
              <w:top w:val="single" w:sz="4" w:space="0" w:color="000000"/>
            </w:tcBorders>
          </w:tcPr>
          <w:p>
            <w:pPr>
              <w:pStyle w:val="TableParagraph"/>
              <w:spacing w:line="160" w:lineRule="exact"/>
              <w:ind w:left="57"/>
              <w:jc w:val="left"/>
              <w:rPr>
                <w:sz w:val="16"/>
              </w:rPr>
            </w:pPr>
            <w:r>
              <w:rPr>
                <w:spacing w:val="-2"/>
                <w:sz w:val="16"/>
              </w:rPr>
              <w:t>Connected</w:t>
            </w:r>
          </w:p>
        </w:tc>
        <w:tc>
          <w:tcPr>
            <w:tcW w:w="2938" w:type="dxa"/>
            <w:vMerge w:val="restart"/>
            <w:tcBorders>
              <w:top w:val="single" w:sz="4" w:space="0" w:color="000000"/>
              <w:bottom w:val="single" w:sz="4" w:space="0" w:color="000000"/>
            </w:tcBorders>
          </w:tcPr>
          <w:p>
            <w:pPr>
              <w:pStyle w:val="TableParagraph"/>
              <w:ind w:left="165" w:right="156"/>
              <w:jc w:val="left"/>
              <w:rPr>
                <w:sz w:val="16"/>
              </w:rPr>
            </w:pPr>
            <w:r>
              <w:rPr>
                <w:sz w:val="16"/>
              </w:rPr>
              <w:t>Works closely with young people, older</w:t>
            </w:r>
            <w:r>
              <w:rPr>
                <w:spacing w:val="-8"/>
                <w:sz w:val="16"/>
              </w:rPr>
              <w:t> </w:t>
            </w:r>
            <w:r>
              <w:rPr>
                <w:sz w:val="16"/>
              </w:rPr>
              <w:t>people,</w:t>
            </w:r>
            <w:r>
              <w:rPr>
                <w:spacing w:val="-6"/>
                <w:sz w:val="16"/>
              </w:rPr>
              <w:t> </w:t>
            </w:r>
            <w:r>
              <w:rPr>
                <w:sz w:val="16"/>
              </w:rPr>
              <w:t>people</w:t>
            </w:r>
            <w:r>
              <w:rPr>
                <w:spacing w:val="-8"/>
                <w:sz w:val="16"/>
              </w:rPr>
              <w:t> </w:t>
            </w:r>
            <w:r>
              <w:rPr>
                <w:sz w:val="16"/>
              </w:rPr>
              <w:t>with</w:t>
            </w:r>
            <w:r>
              <w:rPr>
                <w:spacing w:val="-8"/>
                <w:sz w:val="16"/>
              </w:rPr>
              <w:t> </w:t>
            </w:r>
            <w:r>
              <w:rPr>
                <w:sz w:val="16"/>
              </w:rPr>
              <w:t>a</w:t>
            </w:r>
            <w:r>
              <w:rPr>
                <w:spacing w:val="-10"/>
                <w:sz w:val="16"/>
              </w:rPr>
              <w:t> </w:t>
            </w:r>
            <w:r>
              <w:rPr>
                <w:sz w:val="16"/>
              </w:rPr>
              <w:t>disability, community groups, sporting clubs and volunteers to enhance connection and participation in community life and to improve access to programs, services and </w:t>
            </w:r>
            <w:r>
              <w:rPr>
                <w:spacing w:val="-2"/>
                <w:sz w:val="16"/>
              </w:rPr>
              <w:t>facilities.</w:t>
            </w:r>
          </w:p>
        </w:tc>
        <w:tc>
          <w:tcPr>
            <w:tcW w:w="1663" w:type="dxa"/>
            <w:vMerge w:val="restart"/>
            <w:tcBorders>
              <w:top w:val="single" w:sz="4" w:space="0" w:color="000000"/>
              <w:bottom w:val="single" w:sz="4" w:space="0" w:color="000000"/>
            </w:tcBorders>
          </w:tcPr>
          <w:p>
            <w:pPr>
              <w:pStyle w:val="TableParagraph"/>
              <w:spacing w:line="441" w:lineRule="auto"/>
              <w:ind w:left="159" w:right="1220"/>
              <w:jc w:val="left"/>
              <w:rPr>
                <w:i/>
                <w:sz w:val="16"/>
              </w:rPr>
            </w:pPr>
            <w:r>
              <w:rPr>
                <w:i/>
                <w:spacing w:val="-4"/>
                <w:sz w:val="16"/>
              </w:rPr>
              <w:t>Inc</w:t>
            </w:r>
            <w:r>
              <w:rPr>
                <w:i/>
                <w:spacing w:val="-4"/>
                <w:sz w:val="16"/>
              </w:rPr>
              <w:t> Exp</w:t>
            </w:r>
          </w:p>
          <w:p>
            <w:pPr>
              <w:pStyle w:val="TableParagraph"/>
              <w:spacing w:line="184" w:lineRule="exact"/>
              <w:ind w:left="159"/>
              <w:jc w:val="left"/>
              <w:rPr>
                <w:i/>
                <w:sz w:val="16"/>
              </w:rPr>
            </w:pPr>
            <w:r>
              <w:rPr>
                <w:i/>
                <w:sz w:val="16"/>
              </w:rPr>
              <w:t>Surplus</w:t>
            </w:r>
            <w:r>
              <w:rPr>
                <w:i/>
                <w:spacing w:val="-5"/>
                <w:sz w:val="16"/>
              </w:rPr>
              <w:t> </w:t>
            </w:r>
            <w:r>
              <w:rPr>
                <w:i/>
                <w:sz w:val="16"/>
              </w:rPr>
              <w:t>/ </w:t>
            </w:r>
            <w:r>
              <w:rPr>
                <w:i/>
                <w:spacing w:val="-2"/>
                <w:sz w:val="16"/>
              </w:rPr>
              <w:t>(deficit)</w:t>
            </w:r>
          </w:p>
        </w:tc>
        <w:tc>
          <w:tcPr>
            <w:tcW w:w="1132" w:type="dxa"/>
            <w:vMerge w:val="restart"/>
            <w:tcBorders>
              <w:top w:val="single" w:sz="4" w:space="0" w:color="000000"/>
              <w:bottom w:val="single" w:sz="4" w:space="0" w:color="000000"/>
            </w:tcBorders>
          </w:tcPr>
          <w:p>
            <w:pPr>
              <w:pStyle w:val="TableParagraph"/>
              <w:spacing w:line="183" w:lineRule="exact"/>
              <w:ind w:left="407"/>
              <w:jc w:val="left"/>
              <w:rPr>
                <w:sz w:val="16"/>
              </w:rPr>
            </w:pPr>
            <w:r>
              <w:rPr>
                <w:spacing w:val="-2"/>
                <w:sz w:val="16"/>
              </w:rPr>
              <w:t>1,082</w:t>
            </w:r>
          </w:p>
          <w:p>
            <w:pPr>
              <w:pStyle w:val="TableParagraph"/>
              <w:spacing w:before="154"/>
              <w:ind w:right="322"/>
              <w:rPr>
                <w:sz w:val="16"/>
              </w:rPr>
            </w:pPr>
            <w:r>
              <w:rPr>
                <w:spacing w:val="-2"/>
                <w:sz w:val="16"/>
              </w:rPr>
              <w:t>5,463</w:t>
            </w:r>
          </w:p>
          <w:p>
            <w:pPr>
              <w:pStyle w:val="TableParagraph"/>
              <w:spacing w:before="155"/>
              <w:ind w:right="322"/>
              <w:rPr>
                <w:sz w:val="16"/>
              </w:rPr>
            </w:pPr>
            <w:r>
              <w:rPr>
                <w:spacing w:val="-2"/>
                <w:sz w:val="16"/>
              </w:rPr>
              <w:t>(4,381)</w:t>
            </w:r>
          </w:p>
        </w:tc>
        <w:tc>
          <w:tcPr>
            <w:tcW w:w="1388" w:type="dxa"/>
            <w:vMerge w:val="restart"/>
            <w:tcBorders>
              <w:top w:val="single" w:sz="4" w:space="0" w:color="000000"/>
              <w:bottom w:val="single" w:sz="4" w:space="0" w:color="000000"/>
            </w:tcBorders>
          </w:tcPr>
          <w:p>
            <w:pPr>
              <w:pStyle w:val="TableParagraph"/>
              <w:spacing w:line="183" w:lineRule="exact"/>
              <w:ind w:left="590"/>
              <w:jc w:val="left"/>
              <w:rPr>
                <w:sz w:val="16"/>
              </w:rPr>
            </w:pPr>
            <w:r>
              <w:rPr>
                <w:spacing w:val="-2"/>
                <w:sz w:val="16"/>
              </w:rPr>
              <w:t>1,360</w:t>
            </w:r>
          </w:p>
          <w:p>
            <w:pPr>
              <w:pStyle w:val="TableParagraph"/>
              <w:spacing w:before="154"/>
              <w:ind w:right="395"/>
              <w:rPr>
                <w:sz w:val="16"/>
              </w:rPr>
            </w:pPr>
            <w:r>
              <w:rPr>
                <w:spacing w:val="-2"/>
                <w:sz w:val="16"/>
              </w:rPr>
              <w:t>5,793</w:t>
            </w:r>
          </w:p>
          <w:p>
            <w:pPr>
              <w:pStyle w:val="TableParagraph"/>
              <w:spacing w:before="155"/>
              <w:ind w:right="394"/>
              <w:rPr>
                <w:sz w:val="16"/>
              </w:rPr>
            </w:pPr>
            <w:r>
              <w:rPr>
                <w:spacing w:val="-2"/>
                <w:sz w:val="16"/>
              </w:rPr>
              <w:t>(4,434)</w:t>
            </w:r>
          </w:p>
        </w:tc>
        <w:tc>
          <w:tcPr>
            <w:tcW w:w="1042" w:type="dxa"/>
            <w:vMerge w:val="restart"/>
            <w:tcBorders>
              <w:top w:val="single" w:sz="4" w:space="0" w:color="000000"/>
              <w:bottom w:val="single" w:sz="4" w:space="0" w:color="000000"/>
            </w:tcBorders>
          </w:tcPr>
          <w:p>
            <w:pPr>
              <w:pStyle w:val="TableParagraph"/>
              <w:spacing w:line="183" w:lineRule="exact"/>
              <w:ind w:left="572"/>
              <w:jc w:val="left"/>
              <w:rPr>
                <w:sz w:val="16"/>
              </w:rPr>
            </w:pPr>
            <w:r>
              <w:rPr>
                <w:spacing w:val="-2"/>
                <w:sz w:val="16"/>
              </w:rPr>
              <w:t>1,508</w:t>
            </w:r>
          </w:p>
          <w:p>
            <w:pPr>
              <w:pStyle w:val="TableParagraph"/>
              <w:spacing w:before="154"/>
              <w:ind w:right="66"/>
              <w:rPr>
                <w:sz w:val="16"/>
              </w:rPr>
            </w:pPr>
            <w:r>
              <w:rPr>
                <w:spacing w:val="-2"/>
                <w:sz w:val="16"/>
              </w:rPr>
              <w:t>6,562</w:t>
            </w:r>
          </w:p>
          <w:p>
            <w:pPr>
              <w:pStyle w:val="TableParagraph"/>
              <w:spacing w:before="155"/>
              <w:ind w:right="66"/>
              <w:rPr>
                <w:sz w:val="16"/>
              </w:rPr>
            </w:pPr>
            <w:r>
              <w:rPr>
                <w:spacing w:val="-2"/>
                <w:sz w:val="16"/>
              </w:rPr>
              <w:t>(5,054)</w:t>
            </w:r>
          </w:p>
        </w:tc>
      </w:tr>
      <w:tr>
        <w:trPr>
          <w:trHeight w:val="1309" w:hRule="atLeast"/>
        </w:trPr>
        <w:tc>
          <w:tcPr>
            <w:tcW w:w="1167" w:type="dxa"/>
            <w:tcBorders>
              <w:bottom w:val="single" w:sz="4" w:space="0" w:color="000000"/>
            </w:tcBorders>
          </w:tcPr>
          <w:p>
            <w:pPr>
              <w:pStyle w:val="TableParagraph"/>
              <w:spacing w:line="177" w:lineRule="exact"/>
              <w:ind w:left="57"/>
              <w:jc w:val="left"/>
              <w:rPr>
                <w:sz w:val="16"/>
              </w:rPr>
            </w:pPr>
            <w:r>
              <w:rPr>
                <w:spacing w:val="-2"/>
                <w:sz w:val="16"/>
              </w:rPr>
              <w:t>Communities</w:t>
            </w:r>
          </w:p>
        </w:tc>
        <w:tc>
          <w:tcPr>
            <w:tcW w:w="2938" w:type="dxa"/>
            <w:vMerge/>
            <w:tcBorders>
              <w:top w:val="nil"/>
              <w:bottom w:val="single" w:sz="4" w:space="0" w:color="000000"/>
            </w:tcBorders>
          </w:tcPr>
          <w:p>
            <w:pPr>
              <w:rPr>
                <w:sz w:val="2"/>
                <w:szCs w:val="2"/>
              </w:rPr>
            </w:pPr>
          </w:p>
        </w:tc>
        <w:tc>
          <w:tcPr>
            <w:tcW w:w="1663" w:type="dxa"/>
            <w:vMerge/>
            <w:tcBorders>
              <w:top w:val="nil"/>
              <w:bottom w:val="single" w:sz="4" w:space="0" w:color="000000"/>
            </w:tcBorders>
          </w:tcPr>
          <w:p>
            <w:pPr>
              <w:rPr>
                <w:sz w:val="2"/>
                <w:szCs w:val="2"/>
              </w:rPr>
            </w:pPr>
          </w:p>
        </w:tc>
        <w:tc>
          <w:tcPr>
            <w:tcW w:w="1132" w:type="dxa"/>
            <w:vMerge/>
            <w:tcBorders>
              <w:top w:val="nil"/>
              <w:bottom w:val="single" w:sz="4" w:space="0" w:color="000000"/>
            </w:tcBorders>
          </w:tcPr>
          <w:p>
            <w:pPr>
              <w:rPr>
                <w:sz w:val="2"/>
                <w:szCs w:val="2"/>
              </w:rPr>
            </w:pPr>
          </w:p>
        </w:tc>
        <w:tc>
          <w:tcPr>
            <w:tcW w:w="1388" w:type="dxa"/>
            <w:vMerge/>
            <w:tcBorders>
              <w:top w:val="nil"/>
              <w:bottom w:val="single" w:sz="4" w:space="0" w:color="000000"/>
            </w:tcBorders>
          </w:tcPr>
          <w:p>
            <w:pPr>
              <w:rPr>
                <w:sz w:val="2"/>
                <w:szCs w:val="2"/>
              </w:rPr>
            </w:pPr>
          </w:p>
        </w:tc>
        <w:tc>
          <w:tcPr>
            <w:tcW w:w="1042" w:type="dxa"/>
            <w:vMerge/>
            <w:tcBorders>
              <w:top w:val="nil"/>
              <w:bottom w:val="single" w:sz="4" w:space="0" w:color="000000"/>
            </w:tcBorders>
          </w:tcPr>
          <w:p>
            <w:pPr>
              <w:rPr>
                <w:sz w:val="2"/>
                <w:szCs w:val="2"/>
              </w:rPr>
            </w:pPr>
          </w:p>
        </w:tc>
      </w:tr>
    </w:tbl>
    <w:p>
      <w:pPr>
        <w:spacing w:after="0"/>
        <w:rPr>
          <w:sz w:val="2"/>
          <w:szCs w:val="2"/>
        </w:rPr>
        <w:sectPr>
          <w:pgSz w:w="11910" w:h="16840"/>
          <w:pgMar w:header="0" w:footer="801" w:top="1260" w:bottom="1060" w:left="600" w:right="0"/>
        </w:sectPr>
      </w:pPr>
    </w:p>
    <w:p>
      <w:pPr>
        <w:spacing w:line="183" w:lineRule="exact" w:before="0"/>
        <w:ind w:left="897" w:right="0" w:firstLine="0"/>
        <w:jc w:val="left"/>
        <w:rPr>
          <w:sz w:val="16"/>
        </w:rPr>
      </w:pPr>
      <w:r>
        <w:rPr/>
        <w:pict>
          <v:shape style="position:absolute;margin-left:274.440002pt;margin-top:-42.297142pt;width:263.55pt;height:.5pt;mso-position-horizontal-relative:page;mso-position-vertical-relative:paragraph;z-index:-44520448" id="docshape361" coordorigin="5489,-846" coordsize="5271,10" path="m8074,-846l7188,-846,7178,-846,5489,-846,5489,-836,7178,-836,7188,-836,8074,-836,8074,-846xm10759,-846l9398,-846,9389,-846,8083,-846,8083,-846,8074,-846,8074,-836,8083,-836,8083,-836,9389,-836,9398,-836,10759,-836,10759,-846xe" filled="true" fillcolor="#000000" stroked="false">
            <v:path arrowok="t"/>
            <v:fill type="solid"/>
            <w10:wrap type="none"/>
          </v:shape>
        </w:pict>
      </w:r>
      <w:r>
        <w:rPr/>
        <w:pict>
          <v:shape style="position:absolute;margin-left:274.440002pt;margin-top:-25.37714pt;width:263.55pt;height:.5pt;mso-position-horizontal-relative:page;mso-position-vertical-relative:paragraph;z-index:-44519936" id="docshape362" coordorigin="5489,-508" coordsize="5271,10" path="m8074,-508l7188,-508,7178,-508,5489,-508,5489,-498,7178,-498,7188,-498,8074,-498,8074,-508xm10759,-508l9398,-508,9389,-508,8083,-508,8083,-508,8074,-508,8074,-498,8083,-498,8083,-498,9389,-498,9398,-498,10759,-498,10759,-508xe" filled="true" fillcolor="#000000" stroked="false">
            <v:path arrowok="t"/>
            <v:fill type="solid"/>
            <w10:wrap type="none"/>
          </v:shape>
        </w:pict>
      </w:r>
      <w:r>
        <w:rPr>
          <w:sz w:val="16"/>
        </w:rPr>
        <w:t>Family</w:t>
      </w:r>
      <w:r>
        <w:rPr>
          <w:spacing w:val="-4"/>
          <w:sz w:val="16"/>
        </w:rPr>
        <w:t> </w:t>
      </w:r>
      <w:r>
        <w:rPr>
          <w:sz w:val="16"/>
        </w:rPr>
        <w:t>Services</w:t>
      </w:r>
      <w:r>
        <w:rPr>
          <w:spacing w:val="66"/>
          <w:w w:val="150"/>
          <w:sz w:val="16"/>
        </w:rPr>
        <w:t> </w:t>
      </w:r>
      <w:r>
        <w:rPr>
          <w:sz w:val="16"/>
        </w:rPr>
        <w:t>Responsible</w:t>
      </w:r>
      <w:r>
        <w:rPr>
          <w:spacing w:val="-6"/>
          <w:sz w:val="16"/>
        </w:rPr>
        <w:t> </w:t>
      </w:r>
      <w:r>
        <w:rPr>
          <w:sz w:val="16"/>
        </w:rPr>
        <w:t>for</w:t>
      </w:r>
      <w:r>
        <w:rPr>
          <w:spacing w:val="-3"/>
          <w:sz w:val="16"/>
        </w:rPr>
        <w:t> </w:t>
      </w:r>
      <w:r>
        <w:rPr>
          <w:sz w:val="16"/>
        </w:rPr>
        <w:t>planning,</w:t>
      </w:r>
      <w:r>
        <w:rPr>
          <w:spacing w:val="-2"/>
          <w:sz w:val="16"/>
        </w:rPr>
        <w:t> developing</w:t>
      </w:r>
    </w:p>
    <w:p>
      <w:pPr>
        <w:spacing w:before="0"/>
        <w:ind w:left="2172" w:right="0" w:firstLine="0"/>
        <w:jc w:val="left"/>
        <w:rPr>
          <w:sz w:val="16"/>
        </w:rPr>
      </w:pPr>
      <w:r>
        <w:rPr/>
        <w:pict>
          <v:shape style="position:absolute;margin-left:72pt;margin-top:24.303896pt;width:466.2pt;height:124.1pt;mso-position-horizontal-relative:page;mso-position-vertical-relative:paragraph;z-index:15760384" type="#_x0000_t202" id="docshape36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4"/>
                    <w:gridCol w:w="3015"/>
                    <w:gridCol w:w="1720"/>
                    <w:gridCol w:w="1212"/>
                    <w:gridCol w:w="1343"/>
                    <w:gridCol w:w="1001"/>
                  </w:tblGrid>
                  <w:tr>
                    <w:trPr>
                      <w:trHeight w:val="616" w:hRule="atLeast"/>
                    </w:trPr>
                    <w:tc>
                      <w:tcPr>
                        <w:tcW w:w="1034" w:type="dxa"/>
                        <w:vMerge w:val="restart"/>
                        <w:tcBorders>
                          <w:bottom w:val="single" w:sz="4" w:space="0" w:color="000000"/>
                        </w:tcBorders>
                      </w:tcPr>
                      <w:p>
                        <w:pPr>
                          <w:pStyle w:val="TableParagraph"/>
                          <w:jc w:val="left"/>
                          <w:rPr>
                            <w:rFonts w:ascii="Times New Roman"/>
                            <w:sz w:val="16"/>
                          </w:rPr>
                        </w:pPr>
                      </w:p>
                    </w:tc>
                    <w:tc>
                      <w:tcPr>
                        <w:tcW w:w="3015" w:type="dxa"/>
                      </w:tcPr>
                      <w:p>
                        <w:pPr>
                          <w:pStyle w:val="TableParagraph"/>
                          <w:spacing w:line="180" w:lineRule="atLeast" w:before="46"/>
                          <w:ind w:left="297" w:right="74"/>
                          <w:jc w:val="left"/>
                          <w:rPr>
                            <w:sz w:val="16"/>
                          </w:rPr>
                        </w:pPr>
                        <w:r>
                          <w:rPr>
                            <w:sz w:val="16"/>
                          </w:rPr>
                          <w:t>services, contract management of</w:t>
                        </w:r>
                        <w:r>
                          <w:rPr>
                            <w:spacing w:val="40"/>
                            <w:sz w:val="16"/>
                          </w:rPr>
                          <w:t> </w:t>
                        </w:r>
                        <w:r>
                          <w:rPr>
                            <w:sz w:val="16"/>
                          </w:rPr>
                          <w:t>the</w:t>
                        </w:r>
                        <w:r>
                          <w:rPr>
                            <w:spacing w:val="-9"/>
                            <w:sz w:val="16"/>
                          </w:rPr>
                          <w:t> </w:t>
                        </w:r>
                        <w:r>
                          <w:rPr>
                            <w:sz w:val="16"/>
                          </w:rPr>
                          <w:t>public</w:t>
                        </w:r>
                        <w:r>
                          <w:rPr>
                            <w:spacing w:val="-8"/>
                            <w:sz w:val="16"/>
                          </w:rPr>
                          <w:t> </w:t>
                        </w:r>
                        <w:r>
                          <w:rPr>
                            <w:sz w:val="16"/>
                          </w:rPr>
                          <w:t>immunisation</w:t>
                        </w:r>
                        <w:r>
                          <w:rPr>
                            <w:spacing w:val="-11"/>
                            <w:sz w:val="16"/>
                          </w:rPr>
                          <w:t> </w:t>
                        </w:r>
                        <w:r>
                          <w:rPr>
                            <w:sz w:val="16"/>
                          </w:rPr>
                          <w:t>service,</w:t>
                        </w:r>
                        <w:r>
                          <w:rPr>
                            <w:spacing w:val="-10"/>
                            <w:sz w:val="16"/>
                          </w:rPr>
                          <w:t> </w:t>
                        </w:r>
                        <w:r>
                          <w:rPr>
                            <w:sz w:val="16"/>
                          </w:rPr>
                          <w:t>early childhood education and care</w:t>
                        </w:r>
                      </w:p>
                    </w:tc>
                    <w:tc>
                      <w:tcPr>
                        <w:tcW w:w="1720" w:type="dxa"/>
                      </w:tcPr>
                      <w:p>
                        <w:pPr>
                          <w:pStyle w:val="TableParagraph"/>
                          <w:spacing w:before="6"/>
                          <w:ind w:left="215"/>
                          <w:jc w:val="left"/>
                          <w:rPr>
                            <w:i/>
                            <w:sz w:val="16"/>
                          </w:rPr>
                        </w:pPr>
                        <w:r>
                          <w:rPr>
                            <w:i/>
                            <w:sz w:val="16"/>
                          </w:rPr>
                          <w:t>Surplus</w:t>
                        </w:r>
                        <w:r>
                          <w:rPr>
                            <w:i/>
                            <w:spacing w:val="-5"/>
                            <w:sz w:val="16"/>
                          </w:rPr>
                          <w:t> </w:t>
                        </w:r>
                        <w:r>
                          <w:rPr>
                            <w:i/>
                            <w:sz w:val="16"/>
                          </w:rPr>
                          <w:t>/ </w:t>
                        </w:r>
                        <w:r>
                          <w:rPr>
                            <w:i/>
                            <w:spacing w:val="-2"/>
                            <w:sz w:val="16"/>
                          </w:rPr>
                          <w:t>(deficit)</w:t>
                        </w:r>
                      </w:p>
                    </w:tc>
                    <w:tc>
                      <w:tcPr>
                        <w:tcW w:w="1212" w:type="dxa"/>
                      </w:tcPr>
                      <w:p>
                        <w:pPr>
                          <w:pStyle w:val="TableParagraph"/>
                          <w:spacing w:before="6"/>
                          <w:ind w:right="403"/>
                          <w:rPr>
                            <w:sz w:val="16"/>
                          </w:rPr>
                        </w:pPr>
                        <w:r>
                          <w:rPr>
                            <w:spacing w:val="-2"/>
                            <w:sz w:val="16"/>
                          </w:rPr>
                          <w:t>(3,792)</w:t>
                        </w:r>
                      </w:p>
                    </w:tc>
                    <w:tc>
                      <w:tcPr>
                        <w:tcW w:w="1343" w:type="dxa"/>
                      </w:tcPr>
                      <w:p>
                        <w:pPr>
                          <w:pStyle w:val="TableParagraph"/>
                          <w:spacing w:before="6"/>
                          <w:ind w:right="430"/>
                          <w:rPr>
                            <w:sz w:val="16"/>
                          </w:rPr>
                        </w:pPr>
                        <w:r>
                          <w:rPr>
                            <w:spacing w:val="-2"/>
                            <w:sz w:val="16"/>
                          </w:rPr>
                          <w:t>(4,095)</w:t>
                        </w:r>
                      </w:p>
                    </w:tc>
                    <w:tc>
                      <w:tcPr>
                        <w:tcW w:w="1001" w:type="dxa"/>
                      </w:tcPr>
                      <w:p>
                        <w:pPr>
                          <w:pStyle w:val="TableParagraph"/>
                          <w:spacing w:before="6"/>
                          <w:ind w:right="61"/>
                          <w:rPr>
                            <w:sz w:val="16"/>
                          </w:rPr>
                        </w:pPr>
                        <w:r>
                          <w:rPr>
                            <w:spacing w:val="-2"/>
                            <w:sz w:val="16"/>
                          </w:rPr>
                          <w:t>(5,397)</w:t>
                        </w:r>
                      </w:p>
                    </w:tc>
                  </w:tr>
                  <w:tr>
                    <w:trPr>
                      <w:trHeight w:val="173" w:hRule="atLeast"/>
                    </w:trPr>
                    <w:tc>
                      <w:tcPr>
                        <w:tcW w:w="1034" w:type="dxa"/>
                        <w:vMerge/>
                        <w:tcBorders>
                          <w:top w:val="nil"/>
                          <w:bottom w:val="single" w:sz="4" w:space="0" w:color="000000"/>
                        </w:tcBorders>
                      </w:tcPr>
                      <w:p>
                        <w:pPr>
                          <w:rPr>
                            <w:sz w:val="2"/>
                            <w:szCs w:val="2"/>
                          </w:rPr>
                        </w:pPr>
                      </w:p>
                    </w:tc>
                    <w:tc>
                      <w:tcPr>
                        <w:tcW w:w="3015" w:type="dxa"/>
                      </w:tcPr>
                      <w:p>
                        <w:pPr>
                          <w:pStyle w:val="TableParagraph"/>
                          <w:spacing w:line="154" w:lineRule="exact"/>
                          <w:ind w:left="297"/>
                          <w:jc w:val="left"/>
                          <w:rPr>
                            <w:sz w:val="16"/>
                          </w:rPr>
                        </w:pPr>
                        <w:r>
                          <w:rPr>
                            <w:sz w:val="16"/>
                          </w:rPr>
                          <w:t>services,</w:t>
                        </w:r>
                        <w:r>
                          <w:rPr>
                            <w:spacing w:val="-8"/>
                            <w:sz w:val="16"/>
                          </w:rPr>
                          <w:t> </w:t>
                        </w:r>
                        <w:r>
                          <w:rPr>
                            <w:sz w:val="16"/>
                          </w:rPr>
                          <w:t>supported</w:t>
                        </w:r>
                        <w:r>
                          <w:rPr>
                            <w:spacing w:val="-6"/>
                            <w:sz w:val="16"/>
                          </w:rPr>
                          <w:t> </w:t>
                        </w:r>
                        <w:r>
                          <w:rPr>
                            <w:sz w:val="16"/>
                          </w:rPr>
                          <w:t>playgroups</w:t>
                        </w:r>
                        <w:r>
                          <w:rPr>
                            <w:spacing w:val="-7"/>
                            <w:sz w:val="16"/>
                          </w:rPr>
                          <w:t> </w:t>
                        </w:r>
                        <w:r>
                          <w:rPr>
                            <w:spacing w:val="-5"/>
                            <w:sz w:val="16"/>
                          </w:rPr>
                          <w:t>and</w:t>
                        </w:r>
                      </w:p>
                    </w:tc>
                    <w:tc>
                      <w:tcPr>
                        <w:tcW w:w="1720" w:type="dxa"/>
                      </w:tcPr>
                      <w:p>
                        <w:pPr>
                          <w:pStyle w:val="TableParagraph"/>
                          <w:jc w:val="left"/>
                          <w:rPr>
                            <w:rFonts w:ascii="Times New Roman"/>
                            <w:sz w:val="10"/>
                          </w:rPr>
                        </w:pPr>
                      </w:p>
                    </w:tc>
                    <w:tc>
                      <w:tcPr>
                        <w:tcW w:w="1212" w:type="dxa"/>
                      </w:tcPr>
                      <w:p>
                        <w:pPr>
                          <w:pStyle w:val="TableParagraph"/>
                          <w:jc w:val="left"/>
                          <w:rPr>
                            <w:rFonts w:ascii="Times New Roman"/>
                            <w:sz w:val="10"/>
                          </w:rPr>
                        </w:pPr>
                      </w:p>
                    </w:tc>
                    <w:tc>
                      <w:tcPr>
                        <w:tcW w:w="1343" w:type="dxa"/>
                      </w:tcPr>
                      <w:p>
                        <w:pPr>
                          <w:pStyle w:val="TableParagraph"/>
                          <w:jc w:val="left"/>
                          <w:rPr>
                            <w:rFonts w:ascii="Times New Roman"/>
                            <w:sz w:val="10"/>
                          </w:rPr>
                        </w:pPr>
                      </w:p>
                    </w:tc>
                    <w:tc>
                      <w:tcPr>
                        <w:tcW w:w="1001" w:type="dxa"/>
                      </w:tcPr>
                      <w:p>
                        <w:pPr>
                          <w:pStyle w:val="TableParagraph"/>
                          <w:jc w:val="left"/>
                          <w:rPr>
                            <w:rFonts w:ascii="Times New Roman"/>
                            <w:sz w:val="10"/>
                          </w:rPr>
                        </w:pPr>
                      </w:p>
                    </w:tc>
                  </w:tr>
                  <w:tr>
                    <w:trPr>
                      <w:trHeight w:val="243" w:hRule="atLeast"/>
                    </w:trPr>
                    <w:tc>
                      <w:tcPr>
                        <w:tcW w:w="1034" w:type="dxa"/>
                        <w:vMerge/>
                        <w:tcBorders>
                          <w:top w:val="nil"/>
                          <w:bottom w:val="single" w:sz="4" w:space="0" w:color="000000"/>
                        </w:tcBorders>
                      </w:tcPr>
                      <w:p>
                        <w:pPr>
                          <w:rPr>
                            <w:sz w:val="2"/>
                            <w:szCs w:val="2"/>
                          </w:rPr>
                        </w:pPr>
                      </w:p>
                    </w:tc>
                    <w:tc>
                      <w:tcPr>
                        <w:tcW w:w="3015" w:type="dxa"/>
                        <w:tcBorders>
                          <w:bottom w:val="single" w:sz="4" w:space="0" w:color="000000"/>
                        </w:tcBorders>
                      </w:tcPr>
                      <w:p>
                        <w:pPr>
                          <w:pStyle w:val="TableParagraph"/>
                          <w:spacing w:line="177" w:lineRule="exact"/>
                          <w:ind w:left="297"/>
                          <w:jc w:val="left"/>
                          <w:rPr>
                            <w:sz w:val="16"/>
                          </w:rPr>
                        </w:pPr>
                        <w:r>
                          <w:rPr>
                            <w:sz w:val="16"/>
                          </w:rPr>
                          <w:t>parenting</w:t>
                        </w:r>
                        <w:r>
                          <w:rPr>
                            <w:spacing w:val="-6"/>
                            <w:sz w:val="16"/>
                          </w:rPr>
                          <w:t> </w:t>
                        </w:r>
                        <w:r>
                          <w:rPr>
                            <w:spacing w:val="-2"/>
                            <w:sz w:val="16"/>
                          </w:rPr>
                          <w:t>programs.</w:t>
                        </w:r>
                      </w:p>
                    </w:tc>
                    <w:tc>
                      <w:tcPr>
                        <w:tcW w:w="1720" w:type="dxa"/>
                        <w:tcBorders>
                          <w:bottom w:val="single" w:sz="4" w:space="0" w:color="000000"/>
                        </w:tcBorders>
                      </w:tcPr>
                      <w:p>
                        <w:pPr>
                          <w:pStyle w:val="TableParagraph"/>
                          <w:jc w:val="left"/>
                          <w:rPr>
                            <w:rFonts w:ascii="Times New Roman"/>
                            <w:sz w:val="16"/>
                          </w:rPr>
                        </w:pPr>
                      </w:p>
                    </w:tc>
                    <w:tc>
                      <w:tcPr>
                        <w:tcW w:w="1212" w:type="dxa"/>
                        <w:tcBorders>
                          <w:bottom w:val="single" w:sz="4" w:space="0" w:color="000000"/>
                        </w:tcBorders>
                      </w:tcPr>
                      <w:p>
                        <w:pPr>
                          <w:pStyle w:val="TableParagraph"/>
                          <w:jc w:val="left"/>
                          <w:rPr>
                            <w:rFonts w:ascii="Times New Roman"/>
                            <w:sz w:val="16"/>
                          </w:rPr>
                        </w:pPr>
                      </w:p>
                    </w:tc>
                    <w:tc>
                      <w:tcPr>
                        <w:tcW w:w="1343" w:type="dxa"/>
                        <w:tcBorders>
                          <w:bottom w:val="single" w:sz="4" w:space="0" w:color="000000"/>
                        </w:tcBorders>
                      </w:tcPr>
                      <w:p>
                        <w:pPr>
                          <w:pStyle w:val="TableParagraph"/>
                          <w:jc w:val="left"/>
                          <w:rPr>
                            <w:rFonts w:ascii="Times New Roman"/>
                            <w:sz w:val="16"/>
                          </w:rPr>
                        </w:pPr>
                      </w:p>
                    </w:tc>
                    <w:tc>
                      <w:tcPr>
                        <w:tcW w:w="1001" w:type="dxa"/>
                        <w:tcBorders>
                          <w:bottom w:val="single" w:sz="4" w:space="0" w:color="000000"/>
                        </w:tcBorders>
                      </w:tcPr>
                      <w:p>
                        <w:pPr>
                          <w:pStyle w:val="TableParagraph"/>
                          <w:jc w:val="left"/>
                          <w:rPr>
                            <w:rFonts w:ascii="Times New Roman"/>
                            <w:sz w:val="16"/>
                          </w:rPr>
                        </w:pPr>
                      </w:p>
                    </w:tc>
                  </w:tr>
                  <w:tr>
                    <w:trPr>
                      <w:trHeight w:val="666" w:hRule="atLeast"/>
                    </w:trPr>
                    <w:tc>
                      <w:tcPr>
                        <w:tcW w:w="1034" w:type="dxa"/>
                        <w:tcBorders>
                          <w:top w:val="single" w:sz="4" w:space="0" w:color="000000"/>
                        </w:tcBorders>
                      </w:tcPr>
                      <w:p>
                        <w:pPr>
                          <w:pStyle w:val="TableParagraph"/>
                          <w:spacing w:before="1"/>
                          <w:ind w:left="57"/>
                          <w:jc w:val="left"/>
                          <w:rPr>
                            <w:sz w:val="16"/>
                          </w:rPr>
                        </w:pPr>
                        <w:r>
                          <w:rPr>
                            <w:spacing w:val="-2"/>
                            <w:sz w:val="16"/>
                          </w:rPr>
                          <w:t>Healthy Communities</w:t>
                        </w:r>
                      </w:p>
                    </w:tc>
                    <w:tc>
                      <w:tcPr>
                        <w:tcW w:w="3015" w:type="dxa"/>
                        <w:tcBorders>
                          <w:top w:val="single" w:sz="4" w:space="0" w:color="000000"/>
                        </w:tcBorders>
                      </w:tcPr>
                      <w:p>
                        <w:pPr>
                          <w:pStyle w:val="TableParagraph"/>
                          <w:spacing w:before="1"/>
                          <w:ind w:left="297"/>
                          <w:jc w:val="left"/>
                          <w:rPr>
                            <w:sz w:val="16"/>
                          </w:rPr>
                        </w:pPr>
                        <w:r>
                          <w:rPr>
                            <w:sz w:val="16"/>
                          </w:rPr>
                          <w:t>Creating opportunities to improve social</w:t>
                        </w:r>
                        <w:r>
                          <w:rPr>
                            <w:spacing w:val="-1"/>
                            <w:sz w:val="16"/>
                          </w:rPr>
                          <w:t> </w:t>
                        </w:r>
                        <w:r>
                          <w:rPr>
                            <w:sz w:val="16"/>
                          </w:rPr>
                          <w:t>and</w:t>
                        </w:r>
                        <w:r>
                          <w:rPr>
                            <w:spacing w:val="-2"/>
                            <w:sz w:val="16"/>
                          </w:rPr>
                          <w:t> </w:t>
                        </w:r>
                        <w:r>
                          <w:rPr>
                            <w:sz w:val="16"/>
                          </w:rPr>
                          <w:t>health</w:t>
                        </w:r>
                        <w:r>
                          <w:rPr>
                            <w:spacing w:val="-2"/>
                            <w:sz w:val="16"/>
                          </w:rPr>
                          <w:t> </w:t>
                        </w:r>
                        <w:r>
                          <w:rPr>
                            <w:sz w:val="16"/>
                          </w:rPr>
                          <w:t>equity</w:t>
                        </w:r>
                        <w:r>
                          <w:rPr>
                            <w:spacing w:val="-3"/>
                            <w:sz w:val="16"/>
                          </w:rPr>
                          <w:t> </w:t>
                        </w:r>
                        <w:r>
                          <w:rPr>
                            <w:sz w:val="16"/>
                          </w:rPr>
                          <w:t>by</w:t>
                        </w:r>
                        <w:r>
                          <w:rPr>
                            <w:spacing w:val="-3"/>
                            <w:sz w:val="16"/>
                          </w:rPr>
                          <w:t> </w:t>
                        </w:r>
                        <w:r>
                          <w:rPr>
                            <w:sz w:val="16"/>
                          </w:rPr>
                          <w:t>working with</w:t>
                        </w:r>
                        <w:r>
                          <w:rPr>
                            <w:spacing w:val="-4"/>
                            <w:sz w:val="16"/>
                          </w:rPr>
                          <w:t> </w:t>
                        </w:r>
                        <w:r>
                          <w:rPr>
                            <w:sz w:val="16"/>
                          </w:rPr>
                          <w:t>our</w:t>
                        </w:r>
                        <w:r>
                          <w:rPr>
                            <w:spacing w:val="-6"/>
                            <w:sz w:val="16"/>
                          </w:rPr>
                          <w:t> </w:t>
                        </w:r>
                        <w:r>
                          <w:rPr>
                            <w:sz w:val="16"/>
                          </w:rPr>
                          <w:t>communities</w:t>
                        </w:r>
                        <w:r>
                          <w:rPr>
                            <w:spacing w:val="-2"/>
                            <w:sz w:val="16"/>
                          </w:rPr>
                          <w:t> </w:t>
                        </w:r>
                        <w:r>
                          <w:rPr>
                            <w:sz w:val="16"/>
                          </w:rPr>
                          <w:t>and</w:t>
                        </w:r>
                        <w:r>
                          <w:rPr>
                            <w:spacing w:val="-5"/>
                            <w:sz w:val="16"/>
                          </w:rPr>
                          <w:t> </w:t>
                        </w:r>
                        <w:r>
                          <w:rPr>
                            <w:sz w:val="16"/>
                          </w:rPr>
                          <w:t>leading</w:t>
                        </w:r>
                        <w:r>
                          <w:rPr>
                            <w:spacing w:val="-5"/>
                            <w:sz w:val="16"/>
                          </w:rPr>
                          <w:t> </w:t>
                        </w:r>
                        <w:r>
                          <w:rPr>
                            <w:spacing w:val="-10"/>
                            <w:sz w:val="16"/>
                          </w:rPr>
                          <w:t>a</w:t>
                        </w:r>
                      </w:p>
                      <w:p>
                        <w:pPr>
                          <w:pStyle w:val="TableParagraph"/>
                          <w:spacing w:line="94" w:lineRule="exact"/>
                          <w:ind w:left="297"/>
                          <w:jc w:val="left"/>
                          <w:rPr>
                            <w:sz w:val="16"/>
                          </w:rPr>
                        </w:pPr>
                        <w:r>
                          <w:rPr>
                            <w:sz w:val="16"/>
                          </w:rPr>
                          <w:t>whole</w:t>
                        </w:r>
                        <w:r>
                          <w:rPr>
                            <w:spacing w:val="-5"/>
                            <w:sz w:val="16"/>
                          </w:rPr>
                          <w:t> </w:t>
                        </w:r>
                        <w:r>
                          <w:rPr>
                            <w:sz w:val="16"/>
                          </w:rPr>
                          <w:t>of</w:t>
                        </w:r>
                        <w:r>
                          <w:rPr>
                            <w:spacing w:val="-2"/>
                            <w:sz w:val="16"/>
                          </w:rPr>
                          <w:t> </w:t>
                        </w:r>
                        <w:r>
                          <w:rPr>
                            <w:sz w:val="16"/>
                          </w:rPr>
                          <w:t>organisation</w:t>
                        </w:r>
                        <w:r>
                          <w:rPr>
                            <w:spacing w:val="-4"/>
                            <w:sz w:val="16"/>
                          </w:rPr>
                          <w:t> </w:t>
                        </w:r>
                        <w:r>
                          <w:rPr>
                            <w:spacing w:val="-2"/>
                            <w:sz w:val="16"/>
                          </w:rPr>
                          <w:t>approach.</w:t>
                        </w:r>
                      </w:p>
                    </w:tc>
                    <w:tc>
                      <w:tcPr>
                        <w:tcW w:w="1720" w:type="dxa"/>
                        <w:tcBorders>
                          <w:top w:val="single" w:sz="4" w:space="0" w:color="000000"/>
                        </w:tcBorders>
                      </w:tcPr>
                      <w:p>
                        <w:pPr>
                          <w:pStyle w:val="TableParagraph"/>
                          <w:spacing w:before="1"/>
                          <w:ind w:left="215"/>
                          <w:jc w:val="left"/>
                          <w:rPr>
                            <w:i/>
                            <w:sz w:val="16"/>
                          </w:rPr>
                        </w:pPr>
                        <w:r>
                          <w:rPr>
                            <w:i/>
                            <w:spacing w:val="-5"/>
                            <w:sz w:val="16"/>
                          </w:rPr>
                          <w:t>Inc</w:t>
                        </w:r>
                      </w:p>
                      <w:p>
                        <w:pPr>
                          <w:pStyle w:val="TableParagraph"/>
                          <w:spacing w:before="154"/>
                          <w:ind w:left="215"/>
                          <w:jc w:val="left"/>
                          <w:rPr>
                            <w:i/>
                            <w:sz w:val="16"/>
                          </w:rPr>
                        </w:pPr>
                        <w:r>
                          <w:rPr>
                            <w:i/>
                            <w:spacing w:val="-5"/>
                            <w:sz w:val="16"/>
                          </w:rPr>
                          <w:t>Exp</w:t>
                        </w:r>
                      </w:p>
                    </w:tc>
                    <w:tc>
                      <w:tcPr>
                        <w:tcW w:w="1212" w:type="dxa"/>
                        <w:tcBorders>
                          <w:top w:val="single" w:sz="4" w:space="0" w:color="000000"/>
                        </w:tcBorders>
                      </w:tcPr>
                      <w:p>
                        <w:pPr>
                          <w:pStyle w:val="TableParagraph"/>
                          <w:spacing w:before="1"/>
                          <w:ind w:right="403"/>
                          <w:rPr>
                            <w:sz w:val="16"/>
                          </w:rPr>
                        </w:pPr>
                        <w:r>
                          <w:rPr>
                            <w:spacing w:val="-5"/>
                            <w:sz w:val="16"/>
                          </w:rPr>
                          <w:t>77</w:t>
                        </w:r>
                      </w:p>
                      <w:p>
                        <w:pPr>
                          <w:pStyle w:val="TableParagraph"/>
                          <w:spacing w:before="154"/>
                          <w:ind w:right="403"/>
                          <w:rPr>
                            <w:sz w:val="16"/>
                          </w:rPr>
                        </w:pPr>
                        <w:r>
                          <w:rPr>
                            <w:spacing w:val="-2"/>
                            <w:sz w:val="16"/>
                          </w:rPr>
                          <w:t>2,586</w:t>
                        </w:r>
                      </w:p>
                    </w:tc>
                    <w:tc>
                      <w:tcPr>
                        <w:tcW w:w="1343" w:type="dxa"/>
                        <w:tcBorders>
                          <w:top w:val="single" w:sz="4" w:space="0" w:color="000000"/>
                        </w:tcBorders>
                      </w:tcPr>
                      <w:p>
                        <w:pPr>
                          <w:pStyle w:val="TableParagraph"/>
                          <w:spacing w:before="1"/>
                          <w:ind w:right="430"/>
                          <w:rPr>
                            <w:sz w:val="16"/>
                          </w:rPr>
                        </w:pPr>
                        <w:r>
                          <w:rPr>
                            <w:spacing w:val="-5"/>
                            <w:sz w:val="16"/>
                          </w:rPr>
                          <w:t>58</w:t>
                        </w:r>
                      </w:p>
                      <w:p>
                        <w:pPr>
                          <w:pStyle w:val="TableParagraph"/>
                          <w:spacing w:before="154"/>
                          <w:ind w:right="431"/>
                          <w:rPr>
                            <w:sz w:val="16"/>
                          </w:rPr>
                        </w:pPr>
                        <w:r>
                          <w:rPr>
                            <w:spacing w:val="-2"/>
                            <w:sz w:val="16"/>
                          </w:rPr>
                          <w:t>3,112</w:t>
                        </w:r>
                      </w:p>
                    </w:tc>
                    <w:tc>
                      <w:tcPr>
                        <w:tcW w:w="1001" w:type="dxa"/>
                        <w:tcBorders>
                          <w:top w:val="single" w:sz="4" w:space="0" w:color="000000"/>
                        </w:tcBorders>
                      </w:tcPr>
                      <w:p>
                        <w:pPr>
                          <w:pStyle w:val="TableParagraph"/>
                          <w:spacing w:before="1"/>
                          <w:ind w:right="61"/>
                          <w:rPr>
                            <w:sz w:val="16"/>
                          </w:rPr>
                        </w:pPr>
                        <w:r>
                          <w:rPr>
                            <w:spacing w:val="-5"/>
                            <w:sz w:val="16"/>
                          </w:rPr>
                          <w:t>33</w:t>
                        </w:r>
                      </w:p>
                      <w:p>
                        <w:pPr>
                          <w:pStyle w:val="TableParagraph"/>
                          <w:spacing w:before="154"/>
                          <w:ind w:right="61"/>
                          <w:rPr>
                            <w:sz w:val="16"/>
                          </w:rPr>
                        </w:pPr>
                        <w:r>
                          <w:rPr>
                            <w:spacing w:val="-2"/>
                            <w:sz w:val="16"/>
                          </w:rPr>
                          <w:t>2,797</w:t>
                        </w:r>
                      </w:p>
                    </w:tc>
                  </w:tr>
                  <w:tr>
                    <w:trPr>
                      <w:trHeight w:val="326" w:hRule="atLeast"/>
                    </w:trPr>
                    <w:tc>
                      <w:tcPr>
                        <w:tcW w:w="1034" w:type="dxa"/>
                      </w:tcPr>
                      <w:p>
                        <w:pPr>
                          <w:pStyle w:val="TableParagraph"/>
                          <w:jc w:val="left"/>
                          <w:rPr>
                            <w:rFonts w:ascii="Times New Roman"/>
                            <w:sz w:val="16"/>
                          </w:rPr>
                        </w:pPr>
                      </w:p>
                    </w:tc>
                    <w:tc>
                      <w:tcPr>
                        <w:tcW w:w="3015" w:type="dxa"/>
                      </w:tcPr>
                      <w:p>
                        <w:pPr>
                          <w:pStyle w:val="TableParagraph"/>
                          <w:jc w:val="left"/>
                          <w:rPr>
                            <w:rFonts w:ascii="Times New Roman"/>
                            <w:sz w:val="16"/>
                          </w:rPr>
                        </w:pPr>
                      </w:p>
                    </w:tc>
                    <w:tc>
                      <w:tcPr>
                        <w:tcW w:w="1720" w:type="dxa"/>
                        <w:tcBorders>
                          <w:top w:val="single" w:sz="4" w:space="0" w:color="000000"/>
                          <w:bottom w:val="single" w:sz="4" w:space="0" w:color="000000"/>
                        </w:tcBorders>
                      </w:tcPr>
                      <w:p>
                        <w:pPr>
                          <w:pStyle w:val="TableParagraph"/>
                          <w:spacing w:line="183" w:lineRule="exact"/>
                          <w:ind w:left="215"/>
                          <w:jc w:val="left"/>
                          <w:rPr>
                            <w:i/>
                            <w:sz w:val="16"/>
                          </w:rPr>
                        </w:pPr>
                        <w:r>
                          <w:rPr>
                            <w:i/>
                            <w:sz w:val="16"/>
                          </w:rPr>
                          <w:t>Surplus</w:t>
                        </w:r>
                        <w:r>
                          <w:rPr>
                            <w:i/>
                            <w:spacing w:val="-5"/>
                            <w:sz w:val="16"/>
                          </w:rPr>
                          <w:t> </w:t>
                        </w:r>
                        <w:r>
                          <w:rPr>
                            <w:i/>
                            <w:sz w:val="16"/>
                          </w:rPr>
                          <w:t>/ </w:t>
                        </w:r>
                        <w:r>
                          <w:rPr>
                            <w:i/>
                            <w:spacing w:val="-2"/>
                            <w:sz w:val="16"/>
                          </w:rPr>
                          <w:t>(deficit)</w:t>
                        </w:r>
                      </w:p>
                    </w:tc>
                    <w:tc>
                      <w:tcPr>
                        <w:tcW w:w="1212" w:type="dxa"/>
                        <w:tcBorders>
                          <w:top w:val="single" w:sz="4" w:space="0" w:color="000000"/>
                          <w:bottom w:val="single" w:sz="4" w:space="0" w:color="000000"/>
                        </w:tcBorders>
                      </w:tcPr>
                      <w:p>
                        <w:pPr>
                          <w:pStyle w:val="TableParagraph"/>
                          <w:spacing w:line="183" w:lineRule="exact"/>
                          <w:ind w:right="403"/>
                          <w:rPr>
                            <w:sz w:val="16"/>
                          </w:rPr>
                        </w:pPr>
                        <w:r>
                          <w:rPr>
                            <w:spacing w:val="-2"/>
                            <w:sz w:val="16"/>
                          </w:rPr>
                          <w:t>(2,510)</w:t>
                        </w:r>
                      </w:p>
                    </w:tc>
                    <w:tc>
                      <w:tcPr>
                        <w:tcW w:w="1343" w:type="dxa"/>
                        <w:tcBorders>
                          <w:top w:val="single" w:sz="4" w:space="0" w:color="000000"/>
                          <w:bottom w:val="single" w:sz="4" w:space="0" w:color="000000"/>
                        </w:tcBorders>
                      </w:tcPr>
                      <w:p>
                        <w:pPr>
                          <w:pStyle w:val="TableParagraph"/>
                          <w:spacing w:line="183" w:lineRule="exact"/>
                          <w:ind w:right="430"/>
                          <w:rPr>
                            <w:sz w:val="16"/>
                          </w:rPr>
                        </w:pPr>
                        <w:r>
                          <w:rPr>
                            <w:spacing w:val="-2"/>
                            <w:sz w:val="16"/>
                          </w:rPr>
                          <w:t>(3,055)</w:t>
                        </w:r>
                      </w:p>
                    </w:tc>
                    <w:tc>
                      <w:tcPr>
                        <w:tcW w:w="1001" w:type="dxa"/>
                        <w:tcBorders>
                          <w:top w:val="single" w:sz="4" w:space="0" w:color="000000"/>
                          <w:bottom w:val="single" w:sz="4" w:space="0" w:color="000000"/>
                        </w:tcBorders>
                      </w:tcPr>
                      <w:p>
                        <w:pPr>
                          <w:pStyle w:val="TableParagraph"/>
                          <w:spacing w:line="183" w:lineRule="exact"/>
                          <w:ind w:right="61"/>
                          <w:rPr>
                            <w:sz w:val="16"/>
                          </w:rPr>
                        </w:pPr>
                        <w:r>
                          <w:rPr>
                            <w:spacing w:val="-2"/>
                            <w:sz w:val="16"/>
                          </w:rPr>
                          <w:t>(2,763)</w:t>
                        </w:r>
                      </w:p>
                    </w:tc>
                  </w:tr>
                  <w:tr>
                    <w:trPr>
                      <w:trHeight w:val="213" w:hRule="atLeast"/>
                    </w:trPr>
                    <w:tc>
                      <w:tcPr>
                        <w:tcW w:w="1034" w:type="dxa"/>
                        <w:tcBorders>
                          <w:bottom w:val="single" w:sz="4" w:space="0" w:color="808080"/>
                        </w:tcBorders>
                      </w:tcPr>
                      <w:p>
                        <w:pPr>
                          <w:pStyle w:val="TableParagraph"/>
                          <w:jc w:val="left"/>
                          <w:rPr>
                            <w:rFonts w:ascii="Times New Roman"/>
                            <w:sz w:val="14"/>
                          </w:rPr>
                        </w:pPr>
                      </w:p>
                    </w:tc>
                    <w:tc>
                      <w:tcPr>
                        <w:tcW w:w="3015" w:type="dxa"/>
                        <w:tcBorders>
                          <w:bottom w:val="single" w:sz="4" w:space="0" w:color="000000"/>
                        </w:tcBorders>
                      </w:tcPr>
                      <w:p>
                        <w:pPr>
                          <w:pStyle w:val="TableParagraph"/>
                          <w:jc w:val="left"/>
                          <w:rPr>
                            <w:rFonts w:ascii="Times New Roman"/>
                            <w:sz w:val="14"/>
                          </w:rPr>
                        </w:pPr>
                      </w:p>
                    </w:tc>
                    <w:tc>
                      <w:tcPr>
                        <w:tcW w:w="1720" w:type="dxa"/>
                        <w:tcBorders>
                          <w:top w:val="single" w:sz="4" w:space="0" w:color="000000"/>
                          <w:bottom w:val="single" w:sz="4" w:space="0" w:color="000000"/>
                        </w:tcBorders>
                      </w:tcPr>
                      <w:p>
                        <w:pPr>
                          <w:pStyle w:val="TableParagraph"/>
                          <w:jc w:val="left"/>
                          <w:rPr>
                            <w:rFonts w:ascii="Times New Roman"/>
                            <w:sz w:val="14"/>
                          </w:rPr>
                        </w:pPr>
                      </w:p>
                    </w:tc>
                    <w:tc>
                      <w:tcPr>
                        <w:tcW w:w="1212" w:type="dxa"/>
                        <w:tcBorders>
                          <w:top w:val="single" w:sz="4" w:space="0" w:color="000000"/>
                          <w:bottom w:val="single" w:sz="4" w:space="0" w:color="000000"/>
                        </w:tcBorders>
                      </w:tcPr>
                      <w:p>
                        <w:pPr>
                          <w:pStyle w:val="TableParagraph"/>
                          <w:jc w:val="left"/>
                          <w:rPr>
                            <w:rFonts w:ascii="Times New Roman"/>
                            <w:sz w:val="14"/>
                          </w:rPr>
                        </w:pPr>
                      </w:p>
                    </w:tc>
                    <w:tc>
                      <w:tcPr>
                        <w:tcW w:w="1343" w:type="dxa"/>
                        <w:tcBorders>
                          <w:top w:val="single" w:sz="4" w:space="0" w:color="000000"/>
                          <w:bottom w:val="single" w:sz="4" w:space="0" w:color="000000"/>
                        </w:tcBorders>
                      </w:tcPr>
                      <w:p>
                        <w:pPr>
                          <w:pStyle w:val="TableParagraph"/>
                          <w:jc w:val="left"/>
                          <w:rPr>
                            <w:rFonts w:ascii="Times New Roman"/>
                            <w:sz w:val="14"/>
                          </w:rPr>
                        </w:pPr>
                      </w:p>
                    </w:tc>
                    <w:tc>
                      <w:tcPr>
                        <w:tcW w:w="1001" w:type="dxa"/>
                        <w:tcBorders>
                          <w:top w:val="single" w:sz="4" w:space="0" w:color="000000"/>
                          <w:bottom w:val="single" w:sz="4" w:space="0" w:color="000000"/>
                        </w:tcBorders>
                      </w:tcPr>
                      <w:p>
                        <w:pPr>
                          <w:pStyle w:val="TableParagraph"/>
                          <w:jc w:val="left"/>
                          <w:rPr>
                            <w:rFonts w:ascii="Times New Roman"/>
                            <w:sz w:val="14"/>
                          </w:rPr>
                        </w:pPr>
                      </w:p>
                    </w:tc>
                  </w:tr>
                  <w:tr>
                    <w:trPr>
                      <w:trHeight w:val="185" w:hRule="atLeast"/>
                    </w:trPr>
                    <w:tc>
                      <w:tcPr>
                        <w:tcW w:w="1034" w:type="dxa"/>
                        <w:tcBorders>
                          <w:top w:val="single" w:sz="4" w:space="0" w:color="808080"/>
                        </w:tcBorders>
                      </w:tcPr>
                      <w:p>
                        <w:pPr>
                          <w:pStyle w:val="TableParagraph"/>
                          <w:spacing w:line="164" w:lineRule="exact" w:before="1"/>
                          <w:ind w:left="57"/>
                          <w:jc w:val="left"/>
                          <w:rPr>
                            <w:sz w:val="16"/>
                          </w:rPr>
                        </w:pPr>
                        <w:r>
                          <w:rPr>
                            <w:sz w:val="16"/>
                          </w:rPr>
                          <w:t>Leisure</w:t>
                        </w:r>
                        <w:r>
                          <w:rPr>
                            <w:spacing w:val="-3"/>
                            <w:sz w:val="16"/>
                          </w:rPr>
                          <w:t> </w:t>
                        </w:r>
                        <w:r>
                          <w:rPr>
                            <w:spacing w:val="-10"/>
                            <w:sz w:val="16"/>
                          </w:rPr>
                          <w:t>&amp;</w:t>
                        </w:r>
                      </w:p>
                    </w:tc>
                    <w:tc>
                      <w:tcPr>
                        <w:tcW w:w="3015" w:type="dxa"/>
                        <w:tcBorders>
                          <w:top w:val="single" w:sz="4" w:space="0" w:color="000000"/>
                        </w:tcBorders>
                      </w:tcPr>
                      <w:p>
                        <w:pPr>
                          <w:pStyle w:val="TableParagraph"/>
                          <w:spacing w:line="164" w:lineRule="exact" w:before="1"/>
                          <w:ind w:left="297"/>
                          <w:jc w:val="left"/>
                          <w:rPr>
                            <w:sz w:val="16"/>
                          </w:rPr>
                        </w:pPr>
                        <w:r>
                          <w:rPr>
                            <w:sz w:val="16"/>
                          </w:rPr>
                          <w:t>Provides</w:t>
                        </w:r>
                        <w:r>
                          <w:rPr>
                            <w:spacing w:val="-9"/>
                            <w:sz w:val="16"/>
                          </w:rPr>
                          <w:t> </w:t>
                        </w:r>
                        <w:r>
                          <w:rPr>
                            <w:sz w:val="16"/>
                          </w:rPr>
                          <w:t>facilities</w:t>
                        </w:r>
                        <w:r>
                          <w:rPr>
                            <w:spacing w:val="-3"/>
                            <w:sz w:val="16"/>
                          </w:rPr>
                          <w:t> </w:t>
                        </w:r>
                        <w:r>
                          <w:rPr>
                            <w:sz w:val="16"/>
                          </w:rPr>
                          <w:t>and</w:t>
                        </w:r>
                        <w:r>
                          <w:rPr>
                            <w:spacing w:val="-7"/>
                            <w:sz w:val="16"/>
                          </w:rPr>
                          <w:t> </w:t>
                        </w:r>
                        <w:r>
                          <w:rPr>
                            <w:sz w:val="16"/>
                          </w:rPr>
                          <w:t>centres</w:t>
                        </w:r>
                        <w:r>
                          <w:rPr>
                            <w:spacing w:val="-6"/>
                            <w:sz w:val="16"/>
                          </w:rPr>
                          <w:t> </w:t>
                        </w:r>
                        <w:r>
                          <w:rPr>
                            <w:spacing w:val="-4"/>
                            <w:sz w:val="16"/>
                          </w:rPr>
                          <w:t>that</w:t>
                        </w:r>
                      </w:p>
                    </w:tc>
                    <w:tc>
                      <w:tcPr>
                        <w:tcW w:w="1720" w:type="dxa"/>
                        <w:tcBorders>
                          <w:top w:val="single" w:sz="4" w:space="0" w:color="000000"/>
                        </w:tcBorders>
                      </w:tcPr>
                      <w:p>
                        <w:pPr>
                          <w:pStyle w:val="TableParagraph"/>
                          <w:spacing w:line="164" w:lineRule="exact" w:before="1"/>
                          <w:ind w:left="215"/>
                          <w:jc w:val="left"/>
                          <w:rPr>
                            <w:i/>
                            <w:sz w:val="16"/>
                          </w:rPr>
                        </w:pPr>
                        <w:r>
                          <w:rPr>
                            <w:i/>
                            <w:spacing w:val="-5"/>
                            <w:sz w:val="16"/>
                          </w:rPr>
                          <w:t>Inc</w:t>
                        </w:r>
                      </w:p>
                    </w:tc>
                    <w:tc>
                      <w:tcPr>
                        <w:tcW w:w="1212" w:type="dxa"/>
                        <w:tcBorders>
                          <w:top w:val="single" w:sz="4" w:space="0" w:color="000000"/>
                        </w:tcBorders>
                      </w:tcPr>
                      <w:p>
                        <w:pPr>
                          <w:pStyle w:val="TableParagraph"/>
                          <w:spacing w:line="164" w:lineRule="exact" w:before="1"/>
                          <w:ind w:right="403"/>
                          <w:rPr>
                            <w:sz w:val="16"/>
                          </w:rPr>
                        </w:pPr>
                        <w:r>
                          <w:rPr>
                            <w:spacing w:val="-2"/>
                            <w:sz w:val="16"/>
                          </w:rPr>
                          <w:t>7,988</w:t>
                        </w:r>
                      </w:p>
                    </w:tc>
                    <w:tc>
                      <w:tcPr>
                        <w:tcW w:w="1343" w:type="dxa"/>
                        <w:tcBorders>
                          <w:top w:val="single" w:sz="4" w:space="0" w:color="000000"/>
                        </w:tcBorders>
                      </w:tcPr>
                      <w:p>
                        <w:pPr>
                          <w:pStyle w:val="TableParagraph"/>
                          <w:spacing w:line="164" w:lineRule="exact" w:before="1"/>
                          <w:ind w:right="431"/>
                          <w:rPr>
                            <w:sz w:val="16"/>
                          </w:rPr>
                        </w:pPr>
                        <w:r>
                          <w:rPr>
                            <w:spacing w:val="-2"/>
                            <w:sz w:val="16"/>
                          </w:rPr>
                          <w:t>9,460</w:t>
                        </w:r>
                      </w:p>
                    </w:tc>
                    <w:tc>
                      <w:tcPr>
                        <w:tcW w:w="1001" w:type="dxa"/>
                        <w:tcBorders>
                          <w:top w:val="single" w:sz="4" w:space="0" w:color="000000"/>
                        </w:tcBorders>
                      </w:tcPr>
                      <w:p>
                        <w:pPr>
                          <w:pStyle w:val="TableParagraph"/>
                          <w:spacing w:line="164" w:lineRule="exact" w:before="1"/>
                          <w:ind w:right="61"/>
                          <w:rPr>
                            <w:sz w:val="16"/>
                          </w:rPr>
                        </w:pPr>
                        <w:r>
                          <w:rPr>
                            <w:spacing w:val="-2"/>
                            <w:sz w:val="16"/>
                          </w:rPr>
                          <w:t>17,531</w:t>
                        </w:r>
                      </w:p>
                    </w:tc>
                  </w:tr>
                </w:tbl>
                <w:p>
                  <w:pPr>
                    <w:pStyle w:val="BodyText"/>
                  </w:pPr>
                </w:p>
              </w:txbxContent>
            </v:textbox>
            <w10:wrap type="none"/>
          </v:shape>
        </w:pict>
      </w:r>
      <w:r>
        <w:rPr>
          <w:sz w:val="16"/>
        </w:rPr>
        <w:t>and</w:t>
      </w:r>
      <w:r>
        <w:rPr>
          <w:spacing w:val="-8"/>
          <w:sz w:val="16"/>
        </w:rPr>
        <w:t> </w:t>
      </w:r>
      <w:r>
        <w:rPr>
          <w:sz w:val="16"/>
        </w:rPr>
        <w:t>direct</w:t>
      </w:r>
      <w:r>
        <w:rPr>
          <w:spacing w:val="-9"/>
          <w:sz w:val="16"/>
        </w:rPr>
        <w:t> </w:t>
      </w:r>
      <w:r>
        <w:rPr>
          <w:sz w:val="16"/>
        </w:rPr>
        <w:t>service</w:t>
      </w:r>
      <w:r>
        <w:rPr>
          <w:spacing w:val="-8"/>
          <w:sz w:val="16"/>
        </w:rPr>
        <w:t> </w:t>
      </w:r>
      <w:r>
        <w:rPr>
          <w:sz w:val="16"/>
        </w:rPr>
        <w:t>delivery</w:t>
      </w:r>
      <w:r>
        <w:rPr>
          <w:spacing w:val="-8"/>
          <w:sz w:val="16"/>
        </w:rPr>
        <w:t> </w:t>
      </w:r>
      <w:r>
        <w:rPr>
          <w:sz w:val="16"/>
        </w:rPr>
        <w:t>of</w:t>
      </w:r>
      <w:r>
        <w:rPr>
          <w:spacing w:val="-9"/>
          <w:sz w:val="16"/>
        </w:rPr>
        <w:t> </w:t>
      </w:r>
      <w:r>
        <w:rPr>
          <w:sz w:val="16"/>
        </w:rPr>
        <w:t>services to families with young children including maternal and child health</w:t>
      </w:r>
    </w:p>
    <w:p>
      <w:pPr>
        <w:tabs>
          <w:tab w:pos="2054" w:val="left" w:leader="none"/>
          <w:tab w:pos="3370" w:val="left" w:leader="none"/>
          <w:tab w:pos="4740" w:val="left" w:leader="none"/>
        </w:tabs>
        <w:spacing w:before="0"/>
        <w:ind w:left="233" w:right="0" w:firstLine="0"/>
        <w:jc w:val="left"/>
        <w:rPr>
          <w:sz w:val="16"/>
        </w:rPr>
      </w:pPr>
      <w:r>
        <w:rPr/>
        <w:br w:type="column"/>
      </w:r>
      <w:r>
        <w:rPr>
          <w:i/>
          <w:spacing w:val="-5"/>
          <w:sz w:val="16"/>
        </w:rPr>
        <w:t>Inc</w:t>
      </w:r>
      <w:r>
        <w:rPr>
          <w:i/>
          <w:sz w:val="16"/>
        </w:rPr>
        <w:tab/>
      </w:r>
      <w:r>
        <w:rPr>
          <w:spacing w:val="-2"/>
          <w:sz w:val="16"/>
        </w:rPr>
        <w:t>24,783</w:t>
      </w:r>
      <w:r>
        <w:rPr>
          <w:sz w:val="16"/>
        </w:rPr>
        <w:tab/>
      </w:r>
      <w:r>
        <w:rPr>
          <w:spacing w:val="-2"/>
          <w:sz w:val="16"/>
        </w:rPr>
        <w:t>26,715</w:t>
      </w:r>
      <w:r>
        <w:rPr>
          <w:sz w:val="16"/>
        </w:rPr>
        <w:tab/>
      </w:r>
      <w:r>
        <w:rPr>
          <w:spacing w:val="-2"/>
          <w:sz w:val="16"/>
        </w:rPr>
        <w:t>26,504</w:t>
      </w:r>
    </w:p>
    <w:p>
      <w:pPr>
        <w:tabs>
          <w:tab w:pos="2054" w:val="left" w:leader="none"/>
          <w:tab w:pos="3370" w:val="left" w:leader="none"/>
          <w:tab w:pos="4740" w:val="left" w:leader="none"/>
        </w:tabs>
        <w:spacing w:before="152"/>
        <w:ind w:left="233" w:right="0" w:firstLine="0"/>
        <w:jc w:val="left"/>
        <w:rPr>
          <w:sz w:val="16"/>
        </w:rPr>
      </w:pPr>
      <w:r>
        <w:rPr>
          <w:i/>
          <w:spacing w:val="-5"/>
          <w:sz w:val="16"/>
        </w:rPr>
        <w:t>Exp</w:t>
      </w:r>
      <w:r>
        <w:rPr>
          <w:i/>
          <w:sz w:val="16"/>
        </w:rPr>
        <w:tab/>
      </w:r>
      <w:r>
        <w:rPr>
          <w:spacing w:val="-2"/>
          <w:sz w:val="16"/>
        </w:rPr>
        <w:t>28,575</w:t>
      </w:r>
      <w:r>
        <w:rPr>
          <w:sz w:val="16"/>
        </w:rPr>
        <w:tab/>
      </w:r>
      <w:r>
        <w:rPr>
          <w:spacing w:val="-2"/>
          <w:sz w:val="16"/>
        </w:rPr>
        <w:t>30,810</w:t>
      </w:r>
      <w:r>
        <w:rPr>
          <w:sz w:val="16"/>
        </w:rPr>
        <w:tab/>
      </w:r>
      <w:r>
        <w:rPr>
          <w:spacing w:val="-2"/>
          <w:sz w:val="16"/>
        </w:rPr>
        <w:t>31,901</w:t>
      </w:r>
    </w:p>
    <w:p>
      <w:pPr>
        <w:pStyle w:val="BodyText"/>
        <w:spacing w:before="6"/>
        <w:rPr>
          <w:sz w:val="12"/>
        </w:rPr>
      </w:pPr>
    </w:p>
    <w:p>
      <w:pPr>
        <w:pStyle w:val="BodyText"/>
        <w:spacing w:line="20" w:lineRule="exact"/>
        <w:ind w:left="17"/>
        <w:rPr>
          <w:sz w:val="2"/>
        </w:rPr>
      </w:pPr>
      <w:r>
        <w:rPr>
          <w:sz w:val="2"/>
        </w:rPr>
        <w:pict>
          <v:group style="width:263.55pt;height:.5pt;mso-position-horizontal-relative:char;mso-position-vertical-relative:line" id="docshapegroup364" coordorigin="0,0" coordsize="5271,10">
            <v:shape style="position:absolute;left:0;top:0;width:5271;height:10" id="docshape365" coordorigin="0,0" coordsize="5271,10" path="m2585,0l1699,0,1690,0,0,0,0,10,1690,10,1699,10,2585,10,2585,0xm5270,0l3910,0,3900,0,2594,0,2594,0,2585,0,2585,10,2594,10,2594,10,3900,10,3910,10,5270,10,5270,0xe" filled="true" fillcolor="#000000" stroked="false">
              <v:path arrowok="t"/>
              <v:fill type="solid"/>
            </v:shape>
          </v:group>
        </w:pict>
      </w:r>
      <w:r>
        <w:rPr>
          <w:sz w:val="2"/>
        </w:rPr>
      </w:r>
    </w:p>
    <w:p>
      <w:pPr>
        <w:spacing w:after="0" w:line="20" w:lineRule="exact"/>
        <w:rPr>
          <w:sz w:val="2"/>
        </w:rPr>
        <w:sectPr>
          <w:type w:val="continuous"/>
          <w:pgSz w:w="11910" w:h="16840"/>
          <w:pgMar w:header="0" w:footer="801" w:top="1580" w:bottom="280" w:left="600" w:right="0"/>
          <w:cols w:num="2" w:equalWidth="0">
            <w:col w:w="4832" w:space="40"/>
            <w:col w:w="6438"/>
          </w:cols>
        </w:sectPr>
      </w:pPr>
    </w:p>
    <w:p>
      <w:pPr>
        <w:pStyle w:val="BodyText"/>
        <w:spacing w:before="3"/>
        <w:rPr>
          <w:sz w:val="23"/>
        </w:rPr>
      </w:pPr>
    </w:p>
    <w:p>
      <w:pPr>
        <w:pStyle w:val="BodyText"/>
        <w:spacing w:line="20" w:lineRule="exact"/>
        <w:ind w:left="4888"/>
        <w:rPr>
          <w:sz w:val="2"/>
        </w:rPr>
      </w:pPr>
      <w:r>
        <w:rPr>
          <w:sz w:val="2"/>
        </w:rPr>
        <w:pict>
          <v:group style="width:263.55pt;height:.5pt;mso-position-horizontal-relative:char;mso-position-vertical-relative:line" id="docshapegroup366" coordorigin="0,0" coordsize="5271,10">
            <v:shape style="position:absolute;left:0;top:0;width:5271;height:10" id="docshape367" coordorigin="0,0" coordsize="5271,10" path="m2585,0l1699,0,1690,0,0,0,0,10,1690,10,1699,10,2585,10,2585,0xm5270,0l3910,0,3900,0,2594,0,2594,0,2585,0,2585,10,2594,10,2594,10,3900,10,3910,10,5270,10,5270,0xe" filled="true" fillcolor="#000000" stroked="false">
              <v:path arrowok="t"/>
              <v:fill type="solid"/>
            </v:shap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after="0"/>
        <w:rPr>
          <w:sz w:val="16"/>
        </w:rPr>
        <w:sectPr>
          <w:type w:val="continuous"/>
          <w:pgSz w:w="11910" w:h="16840"/>
          <w:pgMar w:header="0" w:footer="801" w:top="1580" w:bottom="280" w:left="600" w:right="0"/>
        </w:sectPr>
      </w:pPr>
    </w:p>
    <w:p>
      <w:pPr>
        <w:spacing w:before="96"/>
        <w:ind w:left="897" w:right="0" w:firstLine="0"/>
        <w:jc w:val="left"/>
        <w:rPr>
          <w:sz w:val="16"/>
        </w:rPr>
      </w:pPr>
      <w:r>
        <w:rPr>
          <w:spacing w:val="-2"/>
          <w:sz w:val="16"/>
        </w:rPr>
        <w:t>Recreation Services</w:t>
      </w:r>
    </w:p>
    <w:p>
      <w:pPr>
        <w:spacing w:before="96"/>
        <w:ind w:left="459" w:right="0" w:firstLine="0"/>
        <w:jc w:val="left"/>
        <w:rPr>
          <w:sz w:val="16"/>
        </w:rPr>
      </w:pPr>
      <w:r>
        <w:rPr/>
        <w:br w:type="column"/>
      </w:r>
      <w:r>
        <w:rPr>
          <w:sz w:val="16"/>
        </w:rPr>
        <w:t>offer</w:t>
      </w:r>
      <w:r>
        <w:rPr>
          <w:spacing w:val="-8"/>
          <w:sz w:val="16"/>
        </w:rPr>
        <w:t> </w:t>
      </w:r>
      <w:r>
        <w:rPr>
          <w:sz w:val="16"/>
        </w:rPr>
        <w:t>a</w:t>
      </w:r>
      <w:r>
        <w:rPr>
          <w:spacing w:val="-8"/>
          <w:sz w:val="16"/>
        </w:rPr>
        <w:t> </w:t>
      </w:r>
      <w:r>
        <w:rPr>
          <w:sz w:val="16"/>
        </w:rPr>
        <w:t>diverse</w:t>
      </w:r>
      <w:r>
        <w:rPr>
          <w:spacing w:val="-8"/>
          <w:sz w:val="16"/>
        </w:rPr>
        <w:t> </w:t>
      </w:r>
      <w:r>
        <w:rPr>
          <w:sz w:val="16"/>
        </w:rPr>
        <w:t>range</w:t>
      </w:r>
      <w:r>
        <w:rPr>
          <w:spacing w:val="-8"/>
          <w:sz w:val="16"/>
        </w:rPr>
        <w:t> </w:t>
      </w:r>
      <w:r>
        <w:rPr>
          <w:sz w:val="16"/>
        </w:rPr>
        <w:t>of</w:t>
      </w:r>
      <w:r>
        <w:rPr>
          <w:spacing w:val="-9"/>
          <w:sz w:val="16"/>
        </w:rPr>
        <w:t> </w:t>
      </w:r>
      <w:r>
        <w:rPr>
          <w:sz w:val="16"/>
        </w:rPr>
        <w:t>opportunities to the community for sporting, recreational, educational, wellness and social opportunities.</w:t>
      </w:r>
    </w:p>
    <w:p>
      <w:pPr>
        <w:spacing w:line="240" w:lineRule="auto" w:before="10"/>
        <w:rPr>
          <w:sz w:val="21"/>
        </w:rPr>
      </w:pPr>
      <w:r>
        <w:rPr/>
        <w:br w:type="column"/>
      </w:r>
      <w:r>
        <w:rPr>
          <w:sz w:val="21"/>
        </w:rPr>
      </w:r>
    </w:p>
    <w:p>
      <w:pPr>
        <w:tabs>
          <w:tab w:pos="2108" w:val="left" w:leader="none"/>
          <w:tab w:pos="3423" w:val="left" w:leader="none"/>
          <w:tab w:pos="4793" w:val="left" w:leader="none"/>
        </w:tabs>
        <w:spacing w:before="1"/>
        <w:ind w:left="286" w:right="0" w:firstLine="0"/>
        <w:jc w:val="left"/>
        <w:rPr>
          <w:sz w:val="16"/>
        </w:rPr>
      </w:pPr>
      <w:r>
        <w:rPr>
          <w:i/>
          <w:spacing w:val="-5"/>
          <w:sz w:val="16"/>
        </w:rPr>
        <w:t>Exp</w:t>
      </w:r>
      <w:r>
        <w:rPr>
          <w:i/>
          <w:sz w:val="16"/>
        </w:rPr>
        <w:tab/>
      </w:r>
      <w:r>
        <w:rPr>
          <w:spacing w:val="-2"/>
          <w:sz w:val="16"/>
        </w:rPr>
        <w:t>18,246</w:t>
      </w:r>
      <w:r>
        <w:rPr>
          <w:sz w:val="16"/>
        </w:rPr>
        <w:tab/>
      </w:r>
      <w:r>
        <w:rPr>
          <w:spacing w:val="-2"/>
          <w:sz w:val="16"/>
        </w:rPr>
        <w:t>21,446</w:t>
      </w:r>
      <w:r>
        <w:rPr>
          <w:sz w:val="16"/>
        </w:rPr>
        <w:tab/>
      </w:r>
      <w:r>
        <w:rPr>
          <w:spacing w:val="-2"/>
          <w:sz w:val="16"/>
        </w:rPr>
        <w:t>26,835</w:t>
      </w:r>
    </w:p>
    <w:p>
      <w:pPr>
        <w:pStyle w:val="BodyText"/>
        <w:spacing w:before="4"/>
        <w:rPr>
          <w:sz w:val="10"/>
        </w:rPr>
      </w:pPr>
      <w:r>
        <w:rPr/>
        <w:pict>
          <v:shape style="position:absolute;margin-left:274.440002pt;margin-top:7.175378pt;width:263.55pt;height:.5pt;mso-position-horizontal-relative:page;mso-position-vertical-relative:paragraph;z-index:-15703552;mso-wrap-distance-left:0;mso-wrap-distance-right:0" id="docshape368" coordorigin="5489,144" coordsize="5271,10" path="m8074,144l7188,144,7178,144,5489,144,5489,153,7178,153,7188,153,8074,153,8074,144xm10759,144l9398,144,9389,144,8083,144,8083,144,8074,144,8074,153,8083,153,8083,153,9389,153,9398,153,10759,153,10759,144xe" filled="true" fillcolor="#000000" stroked="false">
            <v:path arrowok="t"/>
            <v:fill type="solid"/>
            <w10:wrap type="topAndBottom"/>
          </v:shape>
        </w:pict>
      </w:r>
    </w:p>
    <w:p>
      <w:pPr>
        <w:tabs>
          <w:tab w:pos="2002" w:val="left" w:leader="none"/>
          <w:tab w:pos="3317" w:val="left" w:leader="none"/>
          <w:tab w:pos="4776" w:val="left" w:leader="none"/>
        </w:tabs>
        <w:spacing w:before="0"/>
        <w:ind w:left="286" w:right="0" w:firstLine="0"/>
        <w:jc w:val="left"/>
        <w:rPr>
          <w:sz w:val="16"/>
        </w:rPr>
      </w:pPr>
      <w:r>
        <w:rPr>
          <w:i/>
          <w:sz w:val="16"/>
        </w:rPr>
        <w:t>Surplus</w:t>
      </w:r>
      <w:r>
        <w:rPr>
          <w:i/>
          <w:spacing w:val="-5"/>
          <w:sz w:val="16"/>
        </w:rPr>
        <w:t> </w:t>
      </w:r>
      <w:r>
        <w:rPr>
          <w:i/>
          <w:sz w:val="16"/>
        </w:rPr>
        <w:t>/ </w:t>
      </w:r>
      <w:r>
        <w:rPr>
          <w:i/>
          <w:spacing w:val="-2"/>
          <w:sz w:val="16"/>
        </w:rPr>
        <w:t>(deficit)</w:t>
      </w:r>
      <w:r>
        <w:rPr>
          <w:i/>
          <w:sz w:val="16"/>
        </w:rPr>
        <w:tab/>
      </w:r>
      <w:r>
        <w:rPr>
          <w:spacing w:val="-2"/>
          <w:sz w:val="16"/>
        </w:rPr>
        <w:t>(10,258)</w:t>
      </w:r>
      <w:r>
        <w:rPr>
          <w:sz w:val="16"/>
        </w:rPr>
        <w:tab/>
      </w:r>
      <w:r>
        <w:rPr>
          <w:spacing w:val="-2"/>
          <w:sz w:val="16"/>
        </w:rPr>
        <w:t>(11,986)</w:t>
      </w:r>
      <w:r>
        <w:rPr>
          <w:sz w:val="16"/>
        </w:rPr>
        <w:tab/>
      </w:r>
      <w:r>
        <w:rPr>
          <w:spacing w:val="-2"/>
          <w:sz w:val="16"/>
        </w:rPr>
        <w:t>(9,305)</w:t>
      </w:r>
    </w:p>
    <w:p>
      <w:pPr>
        <w:spacing w:after="0"/>
        <w:jc w:val="left"/>
        <w:rPr>
          <w:sz w:val="16"/>
        </w:rPr>
        <w:sectPr>
          <w:type w:val="continuous"/>
          <w:pgSz w:w="11910" w:h="16840"/>
          <w:pgMar w:header="0" w:footer="801" w:top="1580" w:bottom="280" w:left="600" w:right="0"/>
          <w:cols w:num="3" w:equalWidth="0">
            <w:col w:w="1673" w:space="40"/>
            <w:col w:w="3066" w:space="39"/>
            <w:col w:w="6492"/>
          </w:cols>
        </w:sectPr>
      </w:pPr>
    </w:p>
    <w:p>
      <w:pPr>
        <w:pStyle w:val="BodyText"/>
        <w:spacing w:before="3"/>
        <w:rPr>
          <w:sz w:val="7"/>
        </w:rPr>
      </w:pPr>
    </w:p>
    <w:p>
      <w:pPr>
        <w:pStyle w:val="BodyText"/>
        <w:spacing w:line="20" w:lineRule="exact"/>
        <w:ind w:left="4888"/>
        <w:rPr>
          <w:sz w:val="2"/>
        </w:rPr>
      </w:pPr>
      <w:r>
        <w:rPr>
          <w:sz w:val="2"/>
        </w:rPr>
        <w:pict>
          <v:group style="width:263.55pt;height:.5pt;mso-position-horizontal-relative:char;mso-position-vertical-relative:line" id="docshapegroup369" coordorigin="0,0" coordsize="5271,10">
            <v:shape style="position:absolute;left:0;top:0;width:5271;height:10" id="docshape370" coordorigin="0,0" coordsize="5271,10" path="m2585,0l1699,0,1690,0,0,0,0,10,1690,10,1699,10,2585,10,2585,0xm5270,0l3910,0,3900,0,2594,0,2594,0,2585,0,2585,10,2594,10,2594,10,3900,10,3910,10,5270,10,5270,0xe" filled="true" fillcolor="#000000" stroked="false">
              <v:path arrowok="t"/>
              <v:fill type="solid"/>
            </v:shape>
          </v:group>
        </w:pict>
      </w:r>
      <w:r>
        <w:rPr>
          <w:sz w:val="2"/>
        </w:rPr>
      </w:r>
    </w:p>
    <w:p>
      <w:pPr>
        <w:pStyle w:val="BodyText"/>
        <w:spacing w:before="5"/>
        <w:rPr>
          <w:sz w:val="26"/>
        </w:rPr>
      </w:pPr>
    </w:p>
    <w:p>
      <w:pPr>
        <w:pStyle w:val="BodyText"/>
        <w:spacing w:line="20" w:lineRule="exact"/>
        <w:ind w:left="840"/>
        <w:rPr>
          <w:sz w:val="2"/>
        </w:rPr>
      </w:pPr>
      <w:r>
        <w:rPr>
          <w:sz w:val="2"/>
        </w:rPr>
        <w:pict>
          <v:group style="width:466pt;height:.5pt;mso-position-horizontal-relative:char;mso-position-vertical-relative:line" id="docshapegroup371" coordorigin="0,0" coordsize="9320,10">
            <v:shape style="position:absolute;left:0;top:0;width:9320;height:10" id="docshape372" coordorigin="0,0" coordsize="9320,10" path="m6634,0l5748,0,5738,0,4058,0,4058,0,4049,0,1284,0,1274,0,0,0,0,10,1274,10,1284,10,4049,10,4058,10,4058,10,5738,10,5748,10,6634,10,6634,0xm9319,0l7958,0,7949,0,6643,0,6643,0,6634,0,6634,10,6643,10,6643,10,7949,10,7958,10,9319,10,9319,0xe" filled="true" fillcolor="#000000" stroked="false">
              <v:path arrowok="t"/>
              <v:fill type="solid"/>
            </v:shape>
          </v:group>
        </w:pict>
      </w:r>
      <w:r>
        <w:rPr>
          <w:sz w:val="2"/>
        </w:rPr>
      </w:r>
    </w:p>
    <w:p>
      <w:pPr>
        <w:spacing w:after="0" w:line="20" w:lineRule="exact"/>
        <w:rPr>
          <w:sz w:val="2"/>
        </w:rPr>
        <w:sectPr>
          <w:type w:val="continuous"/>
          <w:pgSz w:w="11910" w:h="16840"/>
          <w:pgMar w:header="0" w:footer="801" w:top="1580" w:bottom="280" w:left="600" w:right="0"/>
        </w:sectPr>
      </w:pPr>
    </w:p>
    <w:p>
      <w:pPr>
        <w:spacing w:line="237" w:lineRule="auto" w:before="0"/>
        <w:ind w:left="897" w:right="-6" w:firstLine="0"/>
        <w:jc w:val="left"/>
        <w:rPr>
          <w:sz w:val="16"/>
        </w:rPr>
      </w:pPr>
      <w:r>
        <w:rPr>
          <w:sz w:val="16"/>
        </w:rPr>
        <w:t>Social</w:t>
      </w:r>
      <w:r>
        <w:rPr>
          <w:spacing w:val="-12"/>
          <w:sz w:val="16"/>
        </w:rPr>
        <w:t> </w:t>
      </w:r>
      <w:r>
        <w:rPr>
          <w:sz w:val="16"/>
        </w:rPr>
        <w:t>Planning &amp; Investment</w:t>
      </w:r>
    </w:p>
    <w:p>
      <w:pPr>
        <w:spacing w:line="240" w:lineRule="auto" w:before="0"/>
        <w:ind w:left="130" w:right="0" w:firstLine="0"/>
        <w:jc w:val="left"/>
        <w:rPr>
          <w:sz w:val="16"/>
        </w:rPr>
      </w:pPr>
      <w:r>
        <w:rPr/>
        <w:br w:type="column"/>
      </w:r>
      <w:r>
        <w:rPr>
          <w:sz w:val="16"/>
        </w:rPr>
        <w:t>Responsible</w:t>
      </w:r>
      <w:r>
        <w:rPr>
          <w:spacing w:val="-6"/>
          <w:sz w:val="16"/>
        </w:rPr>
        <w:t> </w:t>
      </w:r>
      <w:r>
        <w:rPr>
          <w:sz w:val="16"/>
        </w:rPr>
        <w:t>for</w:t>
      </w:r>
      <w:r>
        <w:rPr>
          <w:spacing w:val="-4"/>
          <w:sz w:val="16"/>
        </w:rPr>
        <w:t> </w:t>
      </w:r>
      <w:r>
        <w:rPr>
          <w:sz w:val="16"/>
        </w:rPr>
        <w:t>providing</w:t>
      </w:r>
      <w:r>
        <w:rPr>
          <w:spacing w:val="-4"/>
          <w:sz w:val="16"/>
        </w:rPr>
        <w:t> </w:t>
      </w:r>
      <w:r>
        <w:rPr>
          <w:sz w:val="16"/>
        </w:rPr>
        <w:t>a</w:t>
      </w:r>
      <w:r>
        <w:rPr>
          <w:spacing w:val="-6"/>
          <w:sz w:val="16"/>
        </w:rPr>
        <w:t> </w:t>
      </w:r>
      <w:r>
        <w:rPr>
          <w:sz w:val="16"/>
        </w:rPr>
        <w:t>policy and</w:t>
      </w:r>
      <w:r>
        <w:rPr>
          <w:spacing w:val="-12"/>
          <w:sz w:val="16"/>
        </w:rPr>
        <w:t> </w:t>
      </w:r>
      <w:r>
        <w:rPr>
          <w:sz w:val="16"/>
        </w:rPr>
        <w:t>planning</w:t>
      </w:r>
      <w:r>
        <w:rPr>
          <w:spacing w:val="-11"/>
          <w:sz w:val="16"/>
        </w:rPr>
        <w:t> </w:t>
      </w:r>
      <w:r>
        <w:rPr>
          <w:sz w:val="16"/>
        </w:rPr>
        <w:t>capability,</w:t>
      </w:r>
      <w:r>
        <w:rPr>
          <w:spacing w:val="-11"/>
          <w:sz w:val="16"/>
        </w:rPr>
        <w:t> </w:t>
      </w:r>
      <w:r>
        <w:rPr>
          <w:sz w:val="16"/>
        </w:rPr>
        <w:t>combined with good stakeholder and community engagement skills, to</w:t>
      </w:r>
    </w:p>
    <w:p>
      <w:pPr>
        <w:tabs>
          <w:tab w:pos="2614" w:val="left" w:leader="none"/>
          <w:tab w:pos="3930" w:val="left" w:leader="none"/>
          <w:tab w:pos="5478" w:val="right" w:leader="none"/>
        </w:tabs>
        <w:spacing w:line="175" w:lineRule="exact" w:before="0"/>
        <w:ind w:left="481" w:right="0" w:firstLine="0"/>
        <w:jc w:val="left"/>
        <w:rPr>
          <w:sz w:val="16"/>
        </w:rPr>
      </w:pPr>
      <w:r>
        <w:rPr/>
        <w:br w:type="column"/>
      </w:r>
      <w:r>
        <w:rPr>
          <w:i/>
          <w:spacing w:val="-5"/>
          <w:sz w:val="16"/>
        </w:rPr>
        <w:t>Inc</w:t>
      </w:r>
      <w:r>
        <w:rPr>
          <w:i/>
          <w:sz w:val="16"/>
        </w:rPr>
        <w:tab/>
      </w:r>
      <w:r>
        <w:rPr>
          <w:spacing w:val="-5"/>
          <w:sz w:val="16"/>
        </w:rPr>
        <w:t>37</w:t>
      </w:r>
      <w:r>
        <w:rPr>
          <w:sz w:val="16"/>
        </w:rPr>
        <w:tab/>
      </w:r>
      <w:r>
        <w:rPr>
          <w:spacing w:val="-5"/>
          <w:sz w:val="16"/>
        </w:rPr>
        <w:t>17</w:t>
      </w:r>
      <w:r>
        <w:rPr>
          <w:sz w:val="16"/>
        </w:rPr>
        <w:tab/>
      </w:r>
      <w:r>
        <w:rPr>
          <w:spacing w:val="-5"/>
          <w:sz w:val="16"/>
        </w:rPr>
        <w:t>17</w:t>
      </w:r>
    </w:p>
    <w:p>
      <w:pPr>
        <w:tabs>
          <w:tab w:pos="2391" w:val="left" w:leader="none"/>
          <w:tab w:pos="3706" w:val="left" w:leader="none"/>
          <w:tab w:pos="5077" w:val="left" w:leader="none"/>
        </w:tabs>
        <w:spacing w:before="154"/>
        <w:ind w:left="481" w:right="0" w:firstLine="0"/>
        <w:jc w:val="left"/>
        <w:rPr>
          <w:sz w:val="16"/>
        </w:rPr>
      </w:pPr>
      <w:r>
        <w:rPr/>
        <w:pict>
          <v:shape style="position:absolute;margin-left:274.440002pt;margin-top:40.883892pt;width:263.55pt;height:.5pt;mso-position-horizontal-relative:page;mso-position-vertical-relative:paragraph;z-index:15758848" id="docshape373" coordorigin="5489,818" coordsize="5271,10" path="m8074,818l7188,818,7178,818,5489,818,5489,827,7178,827,7188,827,8074,827,8074,818xm10759,818l9398,818,9389,818,8083,818,8083,818,8074,818,8074,827,8083,827,8083,827,9389,827,9398,827,10759,827,10759,818xe" filled="true" fillcolor="#000000" stroked="false">
            <v:path arrowok="t"/>
            <v:fill type="solid"/>
            <w10:wrap type="none"/>
          </v:shape>
        </w:pict>
      </w:r>
      <w:r>
        <w:rPr/>
        <w:pict>
          <v:shape style="position:absolute;margin-left:72pt;margin-top:24.32341pt;width:466.2pt;height:43.55pt;mso-position-horizontal-relative:page;mso-position-vertical-relative:paragraph;z-index:15760896" type="#_x0000_t202" id="docshape37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6"/>
                    <w:gridCol w:w="2832"/>
                    <w:gridCol w:w="1278"/>
                    <w:gridCol w:w="1661"/>
                    <w:gridCol w:w="1342"/>
                    <w:gridCol w:w="992"/>
                  </w:tblGrid>
                  <w:tr>
                    <w:trPr>
                      <w:trHeight w:val="669" w:hRule="atLeast"/>
                    </w:trPr>
                    <w:tc>
                      <w:tcPr>
                        <w:tcW w:w="1216" w:type="dxa"/>
                        <w:tcBorders>
                          <w:bottom w:val="single" w:sz="4" w:space="0" w:color="000000"/>
                        </w:tcBorders>
                      </w:tcPr>
                      <w:p>
                        <w:pPr>
                          <w:pStyle w:val="TableParagraph"/>
                          <w:jc w:val="left"/>
                          <w:rPr>
                            <w:rFonts w:ascii="Times New Roman"/>
                            <w:sz w:val="16"/>
                          </w:rPr>
                        </w:pPr>
                      </w:p>
                    </w:tc>
                    <w:tc>
                      <w:tcPr>
                        <w:tcW w:w="2832" w:type="dxa"/>
                        <w:tcBorders>
                          <w:bottom w:val="single" w:sz="4" w:space="0" w:color="000000"/>
                        </w:tcBorders>
                      </w:tcPr>
                      <w:p>
                        <w:pPr>
                          <w:pStyle w:val="TableParagraph"/>
                          <w:spacing w:before="58"/>
                          <w:ind w:left="115" w:right="91"/>
                          <w:jc w:val="left"/>
                          <w:rPr>
                            <w:sz w:val="16"/>
                          </w:rPr>
                        </w:pPr>
                        <w:r>
                          <w:rPr>
                            <w:sz w:val="16"/>
                          </w:rPr>
                          <w:t>ensure</w:t>
                        </w:r>
                        <w:r>
                          <w:rPr>
                            <w:spacing w:val="-7"/>
                            <w:sz w:val="16"/>
                          </w:rPr>
                          <w:t> </w:t>
                        </w:r>
                        <w:r>
                          <w:rPr>
                            <w:sz w:val="16"/>
                          </w:rPr>
                          <w:t>an</w:t>
                        </w:r>
                        <w:r>
                          <w:rPr>
                            <w:spacing w:val="-7"/>
                            <w:sz w:val="16"/>
                          </w:rPr>
                          <w:t> </w:t>
                        </w:r>
                        <w:r>
                          <w:rPr>
                            <w:sz w:val="16"/>
                          </w:rPr>
                          <w:t>integrated</w:t>
                        </w:r>
                        <w:r>
                          <w:rPr>
                            <w:spacing w:val="-7"/>
                            <w:sz w:val="16"/>
                          </w:rPr>
                          <w:t> </w:t>
                        </w:r>
                        <w:r>
                          <w:rPr>
                            <w:sz w:val="16"/>
                          </w:rPr>
                          <w:t>approach</w:t>
                        </w:r>
                        <w:r>
                          <w:rPr>
                            <w:spacing w:val="-9"/>
                            <w:sz w:val="16"/>
                          </w:rPr>
                          <w:t> </w:t>
                        </w:r>
                        <w:r>
                          <w:rPr>
                            <w:sz w:val="16"/>
                          </w:rPr>
                          <w:t>to</w:t>
                        </w:r>
                        <w:r>
                          <w:rPr>
                            <w:spacing w:val="-9"/>
                            <w:sz w:val="16"/>
                          </w:rPr>
                          <w:t> </w:t>
                        </w:r>
                        <w:r>
                          <w:rPr>
                            <w:sz w:val="16"/>
                          </w:rPr>
                          <w:t>the delivery of social infrastructure across the City.</w:t>
                        </w:r>
                      </w:p>
                    </w:tc>
                    <w:tc>
                      <w:tcPr>
                        <w:tcW w:w="1278" w:type="dxa"/>
                        <w:tcBorders>
                          <w:top w:val="single" w:sz="4" w:space="0" w:color="000000"/>
                          <w:bottom w:val="single" w:sz="4" w:space="0" w:color="000000"/>
                        </w:tcBorders>
                      </w:tcPr>
                      <w:p>
                        <w:pPr>
                          <w:pStyle w:val="TableParagraph"/>
                          <w:spacing w:line="183" w:lineRule="exact"/>
                          <w:ind w:left="216" w:right="-15"/>
                          <w:jc w:val="left"/>
                          <w:rPr>
                            <w:i/>
                            <w:sz w:val="16"/>
                          </w:rPr>
                        </w:pPr>
                        <w:r>
                          <w:rPr>
                            <w:i/>
                            <w:sz w:val="16"/>
                          </w:rPr>
                          <w:t>Surplus</w:t>
                        </w:r>
                        <w:r>
                          <w:rPr>
                            <w:i/>
                            <w:spacing w:val="-3"/>
                            <w:sz w:val="16"/>
                          </w:rPr>
                          <w:t> </w:t>
                        </w:r>
                        <w:r>
                          <w:rPr>
                            <w:i/>
                            <w:sz w:val="16"/>
                          </w:rPr>
                          <w:t>/ </w:t>
                        </w:r>
                        <w:r>
                          <w:rPr>
                            <w:i/>
                            <w:spacing w:val="-2"/>
                            <w:sz w:val="16"/>
                          </w:rPr>
                          <w:t>(defic</w:t>
                        </w:r>
                      </w:p>
                    </w:tc>
                    <w:tc>
                      <w:tcPr>
                        <w:tcW w:w="1661" w:type="dxa"/>
                        <w:tcBorders>
                          <w:top w:val="single" w:sz="4" w:space="0" w:color="000000"/>
                          <w:bottom w:val="single" w:sz="4" w:space="0" w:color="000000"/>
                        </w:tcBorders>
                      </w:tcPr>
                      <w:p>
                        <w:pPr>
                          <w:pStyle w:val="TableParagraph"/>
                          <w:tabs>
                            <w:tab w:pos="736" w:val="left" w:leader="none"/>
                          </w:tabs>
                          <w:spacing w:line="183" w:lineRule="exact"/>
                          <w:ind w:right="409"/>
                          <w:rPr>
                            <w:sz w:val="16"/>
                          </w:rPr>
                        </w:pPr>
                        <w:r>
                          <w:rPr>
                            <w:i/>
                            <w:spacing w:val="-5"/>
                            <w:sz w:val="16"/>
                          </w:rPr>
                          <w:t>it)</w:t>
                        </w:r>
                        <w:r>
                          <w:rPr>
                            <w:i/>
                            <w:sz w:val="16"/>
                          </w:rPr>
                          <w:tab/>
                        </w:r>
                        <w:r>
                          <w:rPr>
                            <w:spacing w:val="-2"/>
                            <w:sz w:val="16"/>
                          </w:rPr>
                          <w:t>(2,242)</w:t>
                        </w:r>
                      </w:p>
                    </w:tc>
                    <w:tc>
                      <w:tcPr>
                        <w:tcW w:w="1342" w:type="dxa"/>
                        <w:tcBorders>
                          <w:top w:val="single" w:sz="4" w:space="0" w:color="000000"/>
                          <w:bottom w:val="single" w:sz="4" w:space="0" w:color="000000"/>
                        </w:tcBorders>
                      </w:tcPr>
                      <w:p>
                        <w:pPr>
                          <w:pStyle w:val="TableParagraph"/>
                          <w:spacing w:line="183" w:lineRule="exact"/>
                          <w:ind w:left="384" w:right="422"/>
                          <w:jc w:val="center"/>
                          <w:rPr>
                            <w:sz w:val="16"/>
                          </w:rPr>
                        </w:pPr>
                        <w:r>
                          <w:rPr>
                            <w:spacing w:val="-2"/>
                            <w:sz w:val="16"/>
                          </w:rPr>
                          <w:t>(3,219)</w:t>
                        </w:r>
                      </w:p>
                    </w:tc>
                    <w:tc>
                      <w:tcPr>
                        <w:tcW w:w="992" w:type="dxa"/>
                        <w:tcBorders>
                          <w:top w:val="single" w:sz="4" w:space="0" w:color="000000"/>
                          <w:bottom w:val="single" w:sz="4" w:space="0" w:color="000000"/>
                        </w:tcBorders>
                      </w:tcPr>
                      <w:p>
                        <w:pPr>
                          <w:pStyle w:val="TableParagraph"/>
                          <w:spacing w:line="183" w:lineRule="exact"/>
                          <w:ind w:right="57"/>
                          <w:rPr>
                            <w:sz w:val="16"/>
                          </w:rPr>
                        </w:pPr>
                        <w:r>
                          <w:rPr>
                            <w:spacing w:val="-2"/>
                            <w:sz w:val="16"/>
                          </w:rPr>
                          <w:t>(3,188)</w:t>
                        </w:r>
                      </w:p>
                    </w:tc>
                  </w:tr>
                  <w:tr>
                    <w:trPr>
                      <w:trHeight w:val="182" w:hRule="atLeast"/>
                    </w:trPr>
                    <w:tc>
                      <w:tcPr>
                        <w:tcW w:w="1216" w:type="dxa"/>
                        <w:tcBorders>
                          <w:top w:val="single" w:sz="4" w:space="0" w:color="000000"/>
                        </w:tcBorders>
                      </w:tcPr>
                      <w:p>
                        <w:pPr>
                          <w:pStyle w:val="TableParagraph"/>
                          <w:spacing w:line="163" w:lineRule="exact"/>
                          <w:ind w:left="57"/>
                          <w:jc w:val="left"/>
                          <w:rPr>
                            <w:sz w:val="16"/>
                          </w:rPr>
                        </w:pPr>
                        <w:r>
                          <w:rPr>
                            <w:sz w:val="16"/>
                          </w:rPr>
                          <w:t>Health</w:t>
                        </w:r>
                        <w:r>
                          <w:rPr>
                            <w:spacing w:val="-2"/>
                            <w:sz w:val="16"/>
                          </w:rPr>
                          <w:t> </w:t>
                        </w:r>
                        <w:r>
                          <w:rPr>
                            <w:sz w:val="16"/>
                          </w:rPr>
                          <w:t>&amp;</w:t>
                        </w:r>
                        <w:r>
                          <w:rPr>
                            <w:spacing w:val="-2"/>
                            <w:sz w:val="16"/>
                          </w:rPr>
                          <w:t> Local</w:t>
                        </w:r>
                      </w:p>
                    </w:tc>
                    <w:tc>
                      <w:tcPr>
                        <w:tcW w:w="2832" w:type="dxa"/>
                        <w:tcBorders>
                          <w:top w:val="single" w:sz="4" w:space="0" w:color="000000"/>
                        </w:tcBorders>
                      </w:tcPr>
                      <w:p>
                        <w:pPr>
                          <w:pStyle w:val="TableParagraph"/>
                          <w:spacing w:line="163" w:lineRule="exact"/>
                          <w:ind w:left="115"/>
                          <w:jc w:val="left"/>
                          <w:rPr>
                            <w:sz w:val="16"/>
                          </w:rPr>
                        </w:pPr>
                        <w:r>
                          <w:rPr>
                            <w:sz w:val="16"/>
                          </w:rPr>
                          <w:t>Responsible</w:t>
                        </w:r>
                        <w:r>
                          <w:rPr>
                            <w:spacing w:val="-5"/>
                            <w:sz w:val="16"/>
                          </w:rPr>
                          <w:t> </w:t>
                        </w:r>
                        <w:r>
                          <w:rPr>
                            <w:sz w:val="16"/>
                          </w:rPr>
                          <w:t>for</w:t>
                        </w:r>
                        <w:r>
                          <w:rPr>
                            <w:spacing w:val="-2"/>
                            <w:sz w:val="16"/>
                          </w:rPr>
                          <w:t> implementing</w:t>
                        </w:r>
                      </w:p>
                    </w:tc>
                    <w:tc>
                      <w:tcPr>
                        <w:tcW w:w="1278" w:type="dxa"/>
                        <w:tcBorders>
                          <w:top w:val="single" w:sz="4" w:space="0" w:color="000000"/>
                        </w:tcBorders>
                      </w:tcPr>
                      <w:p>
                        <w:pPr>
                          <w:pStyle w:val="TableParagraph"/>
                          <w:spacing w:line="163" w:lineRule="exact"/>
                          <w:ind w:left="216"/>
                          <w:jc w:val="left"/>
                          <w:rPr>
                            <w:i/>
                            <w:sz w:val="16"/>
                          </w:rPr>
                        </w:pPr>
                        <w:r>
                          <w:rPr>
                            <w:i/>
                            <w:spacing w:val="-5"/>
                            <w:sz w:val="16"/>
                          </w:rPr>
                          <w:t>Inc</w:t>
                        </w:r>
                      </w:p>
                    </w:tc>
                    <w:tc>
                      <w:tcPr>
                        <w:tcW w:w="1661" w:type="dxa"/>
                        <w:tcBorders>
                          <w:top w:val="single" w:sz="4" w:space="0" w:color="000000"/>
                        </w:tcBorders>
                      </w:tcPr>
                      <w:p>
                        <w:pPr>
                          <w:pStyle w:val="TableParagraph"/>
                          <w:spacing w:line="163" w:lineRule="exact"/>
                          <w:ind w:right="409"/>
                          <w:rPr>
                            <w:sz w:val="16"/>
                          </w:rPr>
                        </w:pPr>
                        <w:r>
                          <w:rPr>
                            <w:spacing w:val="-2"/>
                            <w:sz w:val="16"/>
                          </w:rPr>
                          <w:t>8,941</w:t>
                        </w:r>
                      </w:p>
                    </w:tc>
                    <w:tc>
                      <w:tcPr>
                        <w:tcW w:w="1342" w:type="dxa"/>
                        <w:tcBorders>
                          <w:top w:val="single" w:sz="4" w:space="0" w:color="000000"/>
                        </w:tcBorders>
                      </w:tcPr>
                      <w:p>
                        <w:pPr>
                          <w:pStyle w:val="TableParagraph"/>
                          <w:spacing w:line="163" w:lineRule="exact"/>
                          <w:ind w:left="385" w:right="406"/>
                          <w:jc w:val="center"/>
                          <w:rPr>
                            <w:sz w:val="16"/>
                          </w:rPr>
                        </w:pPr>
                        <w:r>
                          <w:rPr>
                            <w:spacing w:val="-2"/>
                            <w:sz w:val="16"/>
                          </w:rPr>
                          <w:t>12,517</w:t>
                        </w:r>
                      </w:p>
                    </w:tc>
                    <w:tc>
                      <w:tcPr>
                        <w:tcW w:w="992" w:type="dxa"/>
                        <w:tcBorders>
                          <w:top w:val="single" w:sz="4" w:space="0" w:color="000000"/>
                        </w:tcBorders>
                      </w:tcPr>
                      <w:p>
                        <w:pPr>
                          <w:pStyle w:val="TableParagraph"/>
                          <w:spacing w:line="163" w:lineRule="exact"/>
                          <w:ind w:right="57"/>
                          <w:rPr>
                            <w:sz w:val="16"/>
                          </w:rPr>
                        </w:pPr>
                        <w:r>
                          <w:rPr>
                            <w:spacing w:val="-2"/>
                            <w:sz w:val="16"/>
                          </w:rPr>
                          <w:t>18,026</w:t>
                        </w:r>
                      </w:p>
                    </w:tc>
                  </w:tr>
                </w:tbl>
                <w:p>
                  <w:pPr>
                    <w:pStyle w:val="BodyText"/>
                  </w:pPr>
                </w:p>
              </w:txbxContent>
            </v:textbox>
            <w10:wrap type="none"/>
          </v:shape>
        </w:pict>
      </w:r>
      <w:r>
        <w:rPr>
          <w:i/>
          <w:spacing w:val="-5"/>
          <w:sz w:val="16"/>
        </w:rPr>
        <w:t>Exp</w:t>
      </w:r>
      <w:r>
        <w:rPr>
          <w:i/>
          <w:sz w:val="16"/>
        </w:rPr>
        <w:tab/>
      </w:r>
      <w:r>
        <w:rPr>
          <w:spacing w:val="-4"/>
          <w:sz w:val="16"/>
        </w:rPr>
        <w:t>2,279</w:t>
      </w:r>
      <w:r>
        <w:rPr>
          <w:sz w:val="16"/>
        </w:rPr>
        <w:tab/>
      </w:r>
      <w:r>
        <w:rPr>
          <w:spacing w:val="-4"/>
          <w:sz w:val="16"/>
        </w:rPr>
        <w:t>3,236</w:t>
      </w:r>
      <w:r>
        <w:rPr>
          <w:sz w:val="16"/>
        </w:rPr>
        <w:tab/>
      </w:r>
      <w:r>
        <w:rPr>
          <w:spacing w:val="-2"/>
          <w:sz w:val="16"/>
        </w:rPr>
        <w:t>3,205</w:t>
      </w:r>
    </w:p>
    <w:p>
      <w:pPr>
        <w:spacing w:after="0"/>
        <w:jc w:val="left"/>
        <w:rPr>
          <w:sz w:val="16"/>
        </w:rPr>
        <w:sectPr>
          <w:type w:val="continuous"/>
          <w:pgSz w:w="11910" w:h="16840"/>
          <w:pgMar w:header="0" w:footer="801" w:top="1580" w:bottom="280" w:left="600" w:right="0"/>
          <w:cols w:num="3" w:equalWidth="0">
            <w:col w:w="2002" w:space="40"/>
            <w:col w:w="2543" w:space="39"/>
            <w:col w:w="6686"/>
          </w:cols>
        </w:sectPr>
      </w:pPr>
    </w:p>
    <w:p>
      <w:pPr>
        <w:spacing w:before="793"/>
        <w:ind w:left="0" w:right="0" w:firstLine="0"/>
        <w:jc w:val="right"/>
        <w:rPr>
          <w:sz w:val="16"/>
        </w:rPr>
      </w:pPr>
      <w:r>
        <w:rPr>
          <w:spacing w:val="-4"/>
          <w:sz w:val="16"/>
        </w:rPr>
        <w:t>Laws</w:t>
      </w:r>
    </w:p>
    <w:p>
      <w:pPr>
        <w:spacing w:before="793"/>
        <w:ind w:left="861" w:right="0" w:firstLine="0"/>
        <w:jc w:val="left"/>
        <w:rPr>
          <w:sz w:val="16"/>
        </w:rPr>
      </w:pPr>
      <w:r>
        <w:rPr/>
        <w:br w:type="column"/>
      </w:r>
      <w:r>
        <w:rPr>
          <w:sz w:val="16"/>
        </w:rPr>
        <w:t>protection</w:t>
      </w:r>
      <w:r>
        <w:rPr>
          <w:spacing w:val="-12"/>
          <w:sz w:val="16"/>
        </w:rPr>
        <w:t> </w:t>
      </w:r>
      <w:r>
        <w:rPr>
          <w:sz w:val="16"/>
        </w:rPr>
        <w:t>and</w:t>
      </w:r>
      <w:r>
        <w:rPr>
          <w:spacing w:val="-11"/>
          <w:sz w:val="16"/>
        </w:rPr>
        <w:t> </w:t>
      </w:r>
      <w:r>
        <w:rPr>
          <w:sz w:val="16"/>
        </w:rPr>
        <w:t>prevention</w:t>
      </w:r>
      <w:r>
        <w:rPr>
          <w:spacing w:val="-11"/>
          <w:sz w:val="16"/>
        </w:rPr>
        <w:t> </w:t>
      </w:r>
      <w:r>
        <w:rPr>
          <w:sz w:val="16"/>
        </w:rPr>
        <w:t>programs that provide for a healthy, safe and harmonious environment for our </w:t>
      </w:r>
      <w:r>
        <w:rPr>
          <w:spacing w:val="-2"/>
          <w:sz w:val="16"/>
        </w:rPr>
        <w:t>community.</w:t>
      </w:r>
    </w:p>
    <w:p>
      <w:pPr>
        <w:tabs>
          <w:tab w:pos="2189" w:val="left" w:leader="none"/>
          <w:tab w:pos="3504" w:val="left" w:leader="none"/>
          <w:tab w:pos="4874" w:val="left" w:leader="none"/>
        </w:tabs>
        <w:spacing w:before="947"/>
        <w:ind w:left="367" w:right="0" w:firstLine="0"/>
        <w:jc w:val="left"/>
        <w:rPr>
          <w:sz w:val="16"/>
        </w:rPr>
      </w:pPr>
      <w:r>
        <w:rPr/>
        <w:br w:type="column"/>
      </w:r>
      <w:r>
        <w:rPr>
          <w:i/>
          <w:spacing w:val="-5"/>
          <w:sz w:val="16"/>
        </w:rPr>
        <w:t>Exp</w:t>
      </w:r>
      <w:r>
        <w:rPr>
          <w:i/>
          <w:sz w:val="16"/>
        </w:rPr>
        <w:tab/>
      </w:r>
      <w:r>
        <w:rPr>
          <w:spacing w:val="-2"/>
          <w:sz w:val="16"/>
        </w:rPr>
        <w:t>10,995</w:t>
      </w:r>
      <w:r>
        <w:rPr>
          <w:sz w:val="16"/>
        </w:rPr>
        <w:tab/>
      </w:r>
      <w:r>
        <w:rPr>
          <w:spacing w:val="-2"/>
          <w:sz w:val="16"/>
        </w:rPr>
        <w:t>13,381</w:t>
      </w:r>
      <w:r>
        <w:rPr>
          <w:sz w:val="16"/>
        </w:rPr>
        <w:tab/>
      </w:r>
      <w:r>
        <w:rPr>
          <w:spacing w:val="-2"/>
          <w:sz w:val="16"/>
        </w:rPr>
        <w:t>15,191</w:t>
      </w:r>
    </w:p>
    <w:p>
      <w:pPr>
        <w:tabs>
          <w:tab w:pos="2172" w:val="left" w:leader="none"/>
          <w:tab w:pos="3619" w:val="left" w:leader="none"/>
          <w:tab w:pos="4963" w:val="left" w:leader="none"/>
        </w:tabs>
        <w:spacing w:before="154"/>
        <w:ind w:left="367" w:right="0" w:firstLine="0"/>
        <w:jc w:val="left"/>
        <w:rPr>
          <w:sz w:val="16"/>
        </w:rPr>
      </w:pPr>
      <w:r>
        <w:rPr/>
        <w:pict>
          <v:shape style="position:absolute;margin-left:274.440002pt;margin-top:7.162888pt;width:263.55pt;height:.5pt;mso-position-horizontal-relative:page;mso-position-vertical-relative:paragraph;z-index:15759360" id="docshape375" coordorigin="5489,143" coordsize="5271,10" path="m8074,143l7188,143,7178,143,5489,143,5489,153,7178,153,7188,153,8074,153,8074,143xm10759,143l9398,143,9389,143,8083,143,8083,143,8074,143,8074,153,8083,153,8083,153,9389,153,9398,153,10759,153,10759,143xe" filled="true" fillcolor="#000000" stroked="false">
            <v:path arrowok="t"/>
            <v:fill type="solid"/>
            <w10:wrap type="none"/>
          </v:shape>
        </w:pict>
      </w:r>
      <w:r>
        <w:rPr>
          <w:i/>
          <w:sz w:val="16"/>
        </w:rPr>
        <w:t>Surplus</w:t>
      </w:r>
      <w:r>
        <w:rPr>
          <w:i/>
          <w:spacing w:val="-5"/>
          <w:sz w:val="16"/>
        </w:rPr>
        <w:t> </w:t>
      </w:r>
      <w:r>
        <w:rPr>
          <w:i/>
          <w:sz w:val="16"/>
        </w:rPr>
        <w:t>/ </w:t>
      </w:r>
      <w:r>
        <w:rPr>
          <w:i/>
          <w:spacing w:val="-2"/>
          <w:sz w:val="16"/>
        </w:rPr>
        <w:t>(deficit)</w:t>
      </w:r>
      <w:r>
        <w:rPr>
          <w:i/>
          <w:sz w:val="16"/>
        </w:rPr>
        <w:tab/>
      </w:r>
      <w:r>
        <w:rPr>
          <w:spacing w:val="-2"/>
          <w:sz w:val="16"/>
        </w:rPr>
        <w:t>(2,054)</w:t>
      </w:r>
      <w:r>
        <w:rPr>
          <w:sz w:val="16"/>
        </w:rPr>
        <w:tab/>
      </w:r>
      <w:r>
        <w:rPr>
          <w:spacing w:val="-2"/>
          <w:sz w:val="16"/>
        </w:rPr>
        <w:t>(863)</w:t>
      </w:r>
      <w:r>
        <w:rPr>
          <w:sz w:val="16"/>
        </w:rPr>
        <w:tab/>
      </w:r>
      <w:r>
        <w:rPr>
          <w:spacing w:val="-2"/>
          <w:sz w:val="16"/>
        </w:rPr>
        <w:t>2,835</w:t>
      </w:r>
    </w:p>
    <w:p>
      <w:pPr>
        <w:spacing w:after="0"/>
        <w:jc w:val="left"/>
        <w:rPr>
          <w:sz w:val="16"/>
        </w:rPr>
        <w:sectPr>
          <w:type w:val="continuous"/>
          <w:pgSz w:w="11910" w:h="16840"/>
          <w:pgMar w:header="0" w:footer="801" w:top="1580" w:bottom="280" w:left="600" w:right="0"/>
          <w:cols w:num="3" w:equalWidth="0">
            <w:col w:w="1271" w:space="40"/>
            <w:col w:w="3387" w:space="39"/>
            <w:col w:w="6573"/>
          </w:cols>
        </w:sectPr>
      </w:pPr>
    </w:p>
    <w:p>
      <w:pPr>
        <w:tabs>
          <w:tab w:pos="2171" w:val="left" w:leader="none"/>
        </w:tabs>
        <w:spacing w:before="476"/>
        <w:ind w:left="897" w:right="0" w:firstLine="0"/>
        <w:jc w:val="left"/>
        <w:rPr>
          <w:sz w:val="16"/>
        </w:rPr>
      </w:pPr>
      <w:r>
        <w:rPr/>
        <w:pict>
          <v:shape style="position:absolute;margin-left:72pt;margin-top:23.38389pt;width:466pt;height:.5pt;mso-position-horizontal-relative:page;mso-position-vertical-relative:paragraph;z-index:15759872" id="docshape376" coordorigin="1440,468" coordsize="9320,10" path="m8074,468l7188,468,7178,468,5498,468,5498,468,5489,468,2724,468,2714,468,1440,468,1440,477,2714,477,2724,477,5489,477,5498,477,5498,477,7178,477,7188,477,8074,477,8074,468xm10759,468l9398,468,9389,468,8083,468,8083,468,8074,468,8074,477,8083,477,8083,477,9389,477,9398,477,10759,477,10759,468xe" filled="true" fillcolor="#000000" stroked="false">
            <v:path arrowok="t"/>
            <v:fill type="solid"/>
            <w10:wrap type="none"/>
          </v:shape>
        </w:pict>
      </w:r>
      <w:r>
        <w:rPr>
          <w:sz w:val="16"/>
        </w:rPr>
        <w:t>Arts</w:t>
      </w:r>
      <w:r>
        <w:rPr>
          <w:spacing w:val="-3"/>
          <w:sz w:val="16"/>
        </w:rPr>
        <w:t> </w:t>
      </w:r>
      <w:r>
        <w:rPr>
          <w:sz w:val="16"/>
        </w:rPr>
        <w:t>&amp;</w:t>
      </w:r>
      <w:r>
        <w:rPr>
          <w:spacing w:val="-1"/>
          <w:sz w:val="16"/>
        </w:rPr>
        <w:t> </w:t>
      </w:r>
      <w:r>
        <w:rPr>
          <w:spacing w:val="-2"/>
          <w:sz w:val="16"/>
        </w:rPr>
        <w:t>Culture</w:t>
      </w:r>
      <w:r>
        <w:rPr>
          <w:sz w:val="16"/>
        </w:rPr>
        <w:tab/>
        <w:t>Arts,</w:t>
      </w:r>
      <w:r>
        <w:rPr>
          <w:spacing w:val="-5"/>
          <w:sz w:val="16"/>
        </w:rPr>
        <w:t> </w:t>
      </w:r>
      <w:r>
        <w:rPr>
          <w:sz w:val="16"/>
        </w:rPr>
        <w:t>culture</w:t>
      </w:r>
      <w:r>
        <w:rPr>
          <w:spacing w:val="-3"/>
          <w:sz w:val="16"/>
        </w:rPr>
        <w:t> </w:t>
      </w:r>
      <w:r>
        <w:rPr>
          <w:sz w:val="16"/>
        </w:rPr>
        <w:t>and</w:t>
      </w:r>
      <w:r>
        <w:rPr>
          <w:spacing w:val="-4"/>
          <w:sz w:val="16"/>
        </w:rPr>
        <w:t> </w:t>
      </w:r>
      <w:r>
        <w:rPr>
          <w:sz w:val="16"/>
        </w:rPr>
        <w:t>heritage</w:t>
      </w:r>
      <w:r>
        <w:rPr>
          <w:spacing w:val="-5"/>
          <w:sz w:val="16"/>
        </w:rPr>
        <w:t> </w:t>
      </w:r>
      <w:r>
        <w:rPr>
          <w:sz w:val="16"/>
        </w:rPr>
        <w:t>are</w:t>
      </w:r>
      <w:r>
        <w:rPr>
          <w:spacing w:val="-3"/>
          <w:sz w:val="16"/>
        </w:rPr>
        <w:t> </w:t>
      </w:r>
      <w:r>
        <w:rPr>
          <w:spacing w:val="-2"/>
          <w:sz w:val="16"/>
        </w:rPr>
        <w:t>integral</w:t>
      </w:r>
    </w:p>
    <w:p>
      <w:pPr>
        <w:spacing w:before="1"/>
        <w:ind w:left="2172" w:right="6" w:firstLine="0"/>
        <w:jc w:val="left"/>
        <w:rPr>
          <w:sz w:val="16"/>
        </w:rPr>
      </w:pPr>
      <w:r>
        <w:rPr/>
        <w:pict>
          <v:shape style="position:absolute;margin-left:72pt;margin-top:24.353413pt;width:466.1pt;height:82.5pt;mso-position-horizontal-relative:page;mso-position-vertical-relative:paragraph;z-index:15761408" type="#_x0000_t202" id="docshape37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2"/>
                    <w:gridCol w:w="2887"/>
                    <w:gridCol w:w="1311"/>
                    <w:gridCol w:w="1674"/>
                    <w:gridCol w:w="1343"/>
                    <w:gridCol w:w="946"/>
                  </w:tblGrid>
                  <w:tr>
                    <w:trPr>
                      <w:trHeight w:val="431" w:hRule="atLeast"/>
                    </w:trPr>
                    <w:tc>
                      <w:tcPr>
                        <w:tcW w:w="1162" w:type="dxa"/>
                        <w:vMerge w:val="restart"/>
                        <w:tcBorders>
                          <w:bottom w:val="single" w:sz="4" w:space="0" w:color="000000"/>
                        </w:tcBorders>
                      </w:tcPr>
                      <w:p>
                        <w:pPr>
                          <w:pStyle w:val="TableParagraph"/>
                          <w:jc w:val="left"/>
                          <w:rPr>
                            <w:rFonts w:ascii="Times New Roman"/>
                            <w:sz w:val="16"/>
                          </w:rPr>
                        </w:pPr>
                      </w:p>
                    </w:tc>
                    <w:tc>
                      <w:tcPr>
                        <w:tcW w:w="2887" w:type="dxa"/>
                      </w:tcPr>
                      <w:p>
                        <w:pPr>
                          <w:pStyle w:val="TableParagraph"/>
                          <w:spacing w:line="180" w:lineRule="atLeast" w:before="46"/>
                          <w:ind w:left="170"/>
                          <w:jc w:val="left"/>
                          <w:rPr>
                            <w:sz w:val="16"/>
                          </w:rPr>
                        </w:pPr>
                        <w:r>
                          <w:rPr>
                            <w:sz w:val="16"/>
                          </w:rPr>
                          <w:t>residents</w:t>
                        </w:r>
                        <w:r>
                          <w:rPr>
                            <w:spacing w:val="-12"/>
                            <w:sz w:val="16"/>
                          </w:rPr>
                          <w:t> </w:t>
                        </w:r>
                        <w:r>
                          <w:rPr>
                            <w:sz w:val="16"/>
                          </w:rPr>
                          <w:t>by</w:t>
                        </w:r>
                        <w:r>
                          <w:rPr>
                            <w:spacing w:val="-11"/>
                            <w:sz w:val="16"/>
                          </w:rPr>
                          <w:t> </w:t>
                        </w:r>
                        <w:r>
                          <w:rPr>
                            <w:sz w:val="16"/>
                          </w:rPr>
                          <w:t>celebrating</w:t>
                        </w:r>
                        <w:r>
                          <w:rPr>
                            <w:spacing w:val="-11"/>
                            <w:sz w:val="16"/>
                          </w:rPr>
                          <w:t> </w:t>
                        </w:r>
                        <w:r>
                          <w:rPr>
                            <w:sz w:val="16"/>
                          </w:rPr>
                          <w:t>diversity, improving cross cultural</w:t>
                        </w:r>
                      </w:p>
                    </w:tc>
                    <w:tc>
                      <w:tcPr>
                        <w:tcW w:w="1311" w:type="dxa"/>
                      </w:tcPr>
                      <w:p>
                        <w:pPr>
                          <w:pStyle w:val="TableParagraph"/>
                          <w:spacing w:before="6"/>
                          <w:ind w:left="215"/>
                          <w:jc w:val="left"/>
                          <w:rPr>
                            <w:i/>
                            <w:sz w:val="16"/>
                          </w:rPr>
                        </w:pPr>
                        <w:r>
                          <w:rPr>
                            <w:i/>
                            <w:sz w:val="16"/>
                          </w:rPr>
                          <w:t>Surplus</w:t>
                        </w:r>
                        <w:r>
                          <w:rPr>
                            <w:i/>
                            <w:spacing w:val="-3"/>
                            <w:sz w:val="16"/>
                          </w:rPr>
                          <w:t> </w:t>
                        </w:r>
                        <w:r>
                          <w:rPr>
                            <w:i/>
                            <w:sz w:val="16"/>
                          </w:rPr>
                          <w:t>/ </w:t>
                        </w:r>
                        <w:r>
                          <w:rPr>
                            <w:i/>
                            <w:spacing w:val="-2"/>
                            <w:sz w:val="16"/>
                          </w:rPr>
                          <w:t>(defic</w:t>
                        </w:r>
                      </w:p>
                    </w:tc>
                    <w:tc>
                      <w:tcPr>
                        <w:tcW w:w="1674" w:type="dxa"/>
                      </w:tcPr>
                      <w:p>
                        <w:pPr>
                          <w:pStyle w:val="TableParagraph"/>
                          <w:tabs>
                            <w:tab w:pos="612" w:val="left" w:leader="none"/>
                          </w:tabs>
                          <w:spacing w:before="6"/>
                          <w:ind w:right="456"/>
                          <w:rPr>
                            <w:sz w:val="16"/>
                          </w:rPr>
                        </w:pPr>
                        <w:r>
                          <w:rPr>
                            <w:i/>
                            <w:spacing w:val="-5"/>
                            <w:sz w:val="16"/>
                          </w:rPr>
                          <w:t>t)</w:t>
                        </w:r>
                        <w:r>
                          <w:rPr>
                            <w:i/>
                            <w:sz w:val="16"/>
                          </w:rPr>
                          <w:tab/>
                        </w:r>
                        <w:r>
                          <w:rPr>
                            <w:spacing w:val="-2"/>
                            <w:sz w:val="16"/>
                          </w:rPr>
                          <w:t>(16,867)</w:t>
                        </w:r>
                      </w:p>
                    </w:tc>
                    <w:tc>
                      <w:tcPr>
                        <w:tcW w:w="1343" w:type="dxa"/>
                      </w:tcPr>
                      <w:p>
                        <w:pPr>
                          <w:pStyle w:val="TableParagraph"/>
                          <w:spacing w:before="6"/>
                          <w:ind w:right="483"/>
                          <w:rPr>
                            <w:sz w:val="16"/>
                          </w:rPr>
                        </w:pPr>
                        <w:r>
                          <w:rPr>
                            <w:spacing w:val="-2"/>
                            <w:sz w:val="16"/>
                          </w:rPr>
                          <w:t>(18,394)</w:t>
                        </w:r>
                      </w:p>
                    </w:tc>
                    <w:tc>
                      <w:tcPr>
                        <w:tcW w:w="946" w:type="dxa"/>
                      </w:tcPr>
                      <w:p>
                        <w:pPr>
                          <w:pStyle w:val="TableParagraph"/>
                          <w:spacing w:before="6"/>
                          <w:ind w:right="59"/>
                          <w:rPr>
                            <w:sz w:val="16"/>
                          </w:rPr>
                        </w:pPr>
                        <w:r>
                          <w:rPr>
                            <w:spacing w:val="-2"/>
                            <w:sz w:val="16"/>
                          </w:rPr>
                          <w:t>(17,755)</w:t>
                        </w:r>
                      </w:p>
                    </w:tc>
                  </w:tr>
                  <w:tr>
                    <w:trPr>
                      <w:trHeight w:val="173" w:hRule="atLeast"/>
                    </w:trPr>
                    <w:tc>
                      <w:tcPr>
                        <w:tcW w:w="1162" w:type="dxa"/>
                        <w:vMerge/>
                        <w:tcBorders>
                          <w:top w:val="nil"/>
                          <w:bottom w:val="single" w:sz="4" w:space="0" w:color="000000"/>
                        </w:tcBorders>
                      </w:tcPr>
                      <w:p>
                        <w:pPr>
                          <w:rPr>
                            <w:sz w:val="2"/>
                            <w:szCs w:val="2"/>
                          </w:rPr>
                        </w:pPr>
                      </w:p>
                    </w:tc>
                    <w:tc>
                      <w:tcPr>
                        <w:tcW w:w="2887" w:type="dxa"/>
                      </w:tcPr>
                      <w:p>
                        <w:pPr>
                          <w:pStyle w:val="TableParagraph"/>
                          <w:spacing w:line="154" w:lineRule="exact"/>
                          <w:ind w:left="170"/>
                          <w:jc w:val="left"/>
                          <w:rPr>
                            <w:sz w:val="16"/>
                          </w:rPr>
                        </w:pPr>
                        <w:r>
                          <w:rPr>
                            <w:sz w:val="16"/>
                          </w:rPr>
                          <w:t>understanding</w:t>
                        </w:r>
                        <w:r>
                          <w:rPr>
                            <w:spacing w:val="-5"/>
                            <w:sz w:val="16"/>
                          </w:rPr>
                          <w:t> </w:t>
                        </w:r>
                        <w:r>
                          <w:rPr>
                            <w:sz w:val="16"/>
                          </w:rPr>
                          <w:t>and</w:t>
                        </w:r>
                        <w:r>
                          <w:rPr>
                            <w:spacing w:val="-5"/>
                            <w:sz w:val="16"/>
                          </w:rPr>
                          <w:t> </w:t>
                        </w:r>
                        <w:r>
                          <w:rPr>
                            <w:sz w:val="16"/>
                          </w:rPr>
                          <w:t>building</w:t>
                        </w:r>
                        <w:r>
                          <w:rPr>
                            <w:spacing w:val="-6"/>
                            <w:sz w:val="16"/>
                          </w:rPr>
                          <w:t> </w:t>
                        </w:r>
                        <w:r>
                          <w:rPr>
                            <w:spacing w:val="-2"/>
                            <w:sz w:val="16"/>
                          </w:rPr>
                          <w:t>social</w:t>
                        </w:r>
                      </w:p>
                    </w:tc>
                    <w:tc>
                      <w:tcPr>
                        <w:tcW w:w="1311" w:type="dxa"/>
                      </w:tcPr>
                      <w:p>
                        <w:pPr>
                          <w:pStyle w:val="TableParagraph"/>
                          <w:jc w:val="left"/>
                          <w:rPr>
                            <w:rFonts w:ascii="Times New Roman"/>
                            <w:sz w:val="10"/>
                          </w:rPr>
                        </w:pPr>
                      </w:p>
                    </w:tc>
                    <w:tc>
                      <w:tcPr>
                        <w:tcW w:w="1674" w:type="dxa"/>
                      </w:tcPr>
                      <w:p>
                        <w:pPr>
                          <w:pStyle w:val="TableParagraph"/>
                          <w:jc w:val="left"/>
                          <w:rPr>
                            <w:rFonts w:ascii="Times New Roman"/>
                            <w:sz w:val="10"/>
                          </w:rPr>
                        </w:pPr>
                      </w:p>
                    </w:tc>
                    <w:tc>
                      <w:tcPr>
                        <w:tcW w:w="1343" w:type="dxa"/>
                      </w:tcPr>
                      <w:p>
                        <w:pPr>
                          <w:pStyle w:val="TableParagraph"/>
                          <w:jc w:val="left"/>
                          <w:rPr>
                            <w:rFonts w:ascii="Times New Roman"/>
                            <w:sz w:val="10"/>
                          </w:rPr>
                        </w:pPr>
                      </w:p>
                    </w:tc>
                    <w:tc>
                      <w:tcPr>
                        <w:tcW w:w="946" w:type="dxa"/>
                      </w:tcPr>
                      <w:p>
                        <w:pPr>
                          <w:pStyle w:val="TableParagraph"/>
                          <w:jc w:val="left"/>
                          <w:rPr>
                            <w:rFonts w:ascii="Times New Roman"/>
                            <w:sz w:val="10"/>
                          </w:rPr>
                        </w:pPr>
                      </w:p>
                    </w:tc>
                  </w:tr>
                  <w:tr>
                    <w:trPr>
                      <w:trHeight w:val="205" w:hRule="atLeast"/>
                    </w:trPr>
                    <w:tc>
                      <w:tcPr>
                        <w:tcW w:w="1162" w:type="dxa"/>
                        <w:vMerge/>
                        <w:tcBorders>
                          <w:top w:val="nil"/>
                          <w:bottom w:val="single" w:sz="4" w:space="0" w:color="000000"/>
                        </w:tcBorders>
                      </w:tcPr>
                      <w:p>
                        <w:pPr>
                          <w:rPr>
                            <w:sz w:val="2"/>
                            <w:szCs w:val="2"/>
                          </w:rPr>
                        </w:pPr>
                      </w:p>
                    </w:tc>
                    <w:tc>
                      <w:tcPr>
                        <w:tcW w:w="2887" w:type="dxa"/>
                        <w:tcBorders>
                          <w:bottom w:val="single" w:sz="4" w:space="0" w:color="000000"/>
                        </w:tcBorders>
                      </w:tcPr>
                      <w:p>
                        <w:pPr>
                          <w:pStyle w:val="TableParagraph"/>
                          <w:spacing w:line="177" w:lineRule="exact"/>
                          <w:ind w:left="170"/>
                          <w:jc w:val="left"/>
                          <w:rPr>
                            <w:sz w:val="16"/>
                          </w:rPr>
                        </w:pPr>
                        <w:r>
                          <w:rPr>
                            <w:spacing w:val="-2"/>
                            <w:sz w:val="16"/>
                          </w:rPr>
                          <w:t>cohesion.</w:t>
                        </w:r>
                      </w:p>
                    </w:tc>
                    <w:tc>
                      <w:tcPr>
                        <w:tcW w:w="1311" w:type="dxa"/>
                        <w:tcBorders>
                          <w:bottom w:val="single" w:sz="4" w:space="0" w:color="000000"/>
                        </w:tcBorders>
                      </w:tcPr>
                      <w:p>
                        <w:pPr>
                          <w:pStyle w:val="TableParagraph"/>
                          <w:jc w:val="left"/>
                          <w:rPr>
                            <w:rFonts w:ascii="Times New Roman"/>
                            <w:sz w:val="14"/>
                          </w:rPr>
                        </w:pPr>
                      </w:p>
                    </w:tc>
                    <w:tc>
                      <w:tcPr>
                        <w:tcW w:w="1674" w:type="dxa"/>
                        <w:tcBorders>
                          <w:bottom w:val="single" w:sz="4" w:space="0" w:color="000000"/>
                        </w:tcBorders>
                      </w:tcPr>
                      <w:p>
                        <w:pPr>
                          <w:pStyle w:val="TableParagraph"/>
                          <w:jc w:val="left"/>
                          <w:rPr>
                            <w:rFonts w:ascii="Times New Roman"/>
                            <w:sz w:val="14"/>
                          </w:rPr>
                        </w:pPr>
                      </w:p>
                    </w:tc>
                    <w:tc>
                      <w:tcPr>
                        <w:tcW w:w="1343" w:type="dxa"/>
                        <w:tcBorders>
                          <w:bottom w:val="single" w:sz="4" w:space="0" w:color="000000"/>
                        </w:tcBorders>
                      </w:tcPr>
                      <w:p>
                        <w:pPr>
                          <w:pStyle w:val="TableParagraph"/>
                          <w:jc w:val="left"/>
                          <w:rPr>
                            <w:rFonts w:ascii="Times New Roman"/>
                            <w:sz w:val="14"/>
                          </w:rPr>
                        </w:pPr>
                      </w:p>
                    </w:tc>
                    <w:tc>
                      <w:tcPr>
                        <w:tcW w:w="946" w:type="dxa"/>
                        <w:tcBorders>
                          <w:bottom w:val="single" w:sz="4" w:space="0" w:color="000000"/>
                        </w:tcBorders>
                      </w:tcPr>
                      <w:p>
                        <w:pPr>
                          <w:pStyle w:val="TableParagraph"/>
                          <w:jc w:val="left"/>
                          <w:rPr>
                            <w:rFonts w:ascii="Times New Roman"/>
                            <w:sz w:val="14"/>
                          </w:rPr>
                        </w:pPr>
                      </w:p>
                    </w:tc>
                  </w:tr>
                  <w:tr>
                    <w:trPr>
                      <w:trHeight w:val="370" w:hRule="atLeast"/>
                    </w:trPr>
                    <w:tc>
                      <w:tcPr>
                        <w:tcW w:w="1162" w:type="dxa"/>
                        <w:tcBorders>
                          <w:top w:val="single" w:sz="4" w:space="0" w:color="000000"/>
                        </w:tcBorders>
                      </w:tcPr>
                      <w:p>
                        <w:pPr>
                          <w:pStyle w:val="TableParagraph"/>
                          <w:spacing w:line="182" w:lineRule="exact"/>
                          <w:ind w:left="57"/>
                          <w:jc w:val="left"/>
                          <w:rPr>
                            <w:sz w:val="16"/>
                          </w:rPr>
                        </w:pPr>
                        <w:r>
                          <w:rPr>
                            <w:spacing w:val="-2"/>
                            <w:sz w:val="16"/>
                          </w:rPr>
                          <w:t>Emergency Management</w:t>
                        </w:r>
                      </w:p>
                    </w:tc>
                    <w:tc>
                      <w:tcPr>
                        <w:tcW w:w="2887" w:type="dxa"/>
                        <w:tcBorders>
                          <w:top w:val="single" w:sz="4" w:space="0" w:color="000000"/>
                        </w:tcBorders>
                      </w:tcPr>
                      <w:p>
                        <w:pPr>
                          <w:pStyle w:val="TableParagraph"/>
                          <w:spacing w:line="182" w:lineRule="exact"/>
                          <w:ind w:left="170" w:right="142"/>
                          <w:jc w:val="left"/>
                          <w:rPr>
                            <w:sz w:val="16"/>
                          </w:rPr>
                        </w:pPr>
                        <w:r>
                          <w:rPr>
                            <w:sz w:val="16"/>
                          </w:rPr>
                          <w:t>Responsible</w:t>
                        </w:r>
                        <w:r>
                          <w:rPr>
                            <w:spacing w:val="-10"/>
                            <w:sz w:val="16"/>
                          </w:rPr>
                          <w:t> </w:t>
                        </w:r>
                        <w:r>
                          <w:rPr>
                            <w:sz w:val="16"/>
                          </w:rPr>
                          <w:t>for</w:t>
                        </w:r>
                        <w:r>
                          <w:rPr>
                            <w:spacing w:val="-9"/>
                            <w:sz w:val="16"/>
                          </w:rPr>
                          <w:t> </w:t>
                        </w:r>
                        <w:r>
                          <w:rPr>
                            <w:sz w:val="16"/>
                          </w:rPr>
                          <w:t>ensuring</w:t>
                        </w:r>
                        <w:r>
                          <w:rPr>
                            <w:spacing w:val="-9"/>
                            <w:sz w:val="16"/>
                          </w:rPr>
                          <w:t> </w:t>
                        </w:r>
                        <w:r>
                          <w:rPr>
                            <w:sz w:val="16"/>
                          </w:rPr>
                          <w:t>the</w:t>
                        </w:r>
                        <w:r>
                          <w:rPr>
                            <w:spacing w:val="-10"/>
                            <w:sz w:val="16"/>
                          </w:rPr>
                          <w:t> </w:t>
                        </w:r>
                        <w:r>
                          <w:rPr>
                            <w:sz w:val="16"/>
                          </w:rPr>
                          <w:t>City, our staff and the multi-agency</w:t>
                        </w:r>
                      </w:p>
                    </w:tc>
                    <w:tc>
                      <w:tcPr>
                        <w:tcW w:w="1311" w:type="dxa"/>
                        <w:tcBorders>
                          <w:top w:val="single" w:sz="4" w:space="0" w:color="000000"/>
                        </w:tcBorders>
                      </w:tcPr>
                      <w:p>
                        <w:pPr>
                          <w:pStyle w:val="TableParagraph"/>
                          <w:spacing w:before="1"/>
                          <w:ind w:left="215"/>
                          <w:jc w:val="left"/>
                          <w:rPr>
                            <w:i/>
                            <w:sz w:val="16"/>
                          </w:rPr>
                        </w:pPr>
                        <w:r>
                          <w:rPr>
                            <w:i/>
                            <w:spacing w:val="-5"/>
                            <w:sz w:val="16"/>
                          </w:rPr>
                          <w:t>Inc</w:t>
                        </w:r>
                      </w:p>
                    </w:tc>
                    <w:tc>
                      <w:tcPr>
                        <w:tcW w:w="1674" w:type="dxa"/>
                        <w:tcBorders>
                          <w:top w:val="single" w:sz="4" w:space="0" w:color="000000"/>
                        </w:tcBorders>
                      </w:tcPr>
                      <w:p>
                        <w:pPr>
                          <w:pStyle w:val="TableParagraph"/>
                          <w:spacing w:before="10"/>
                          <w:jc w:val="left"/>
                          <w:rPr>
                            <w:sz w:val="15"/>
                          </w:rPr>
                        </w:pPr>
                      </w:p>
                      <w:p>
                        <w:pPr>
                          <w:pStyle w:val="TableParagraph"/>
                          <w:spacing w:line="167" w:lineRule="exact" w:before="1"/>
                          <w:ind w:right="456"/>
                          <w:rPr>
                            <w:sz w:val="16"/>
                          </w:rPr>
                        </w:pPr>
                        <w:r>
                          <w:rPr>
                            <w:spacing w:val="-5"/>
                            <w:sz w:val="16"/>
                          </w:rPr>
                          <w:t>591</w:t>
                        </w:r>
                      </w:p>
                    </w:tc>
                    <w:tc>
                      <w:tcPr>
                        <w:tcW w:w="1343" w:type="dxa"/>
                        <w:tcBorders>
                          <w:top w:val="single" w:sz="4" w:space="0" w:color="000000"/>
                        </w:tcBorders>
                      </w:tcPr>
                      <w:p>
                        <w:pPr>
                          <w:pStyle w:val="TableParagraph"/>
                          <w:spacing w:before="1"/>
                          <w:ind w:right="483"/>
                          <w:rPr>
                            <w:sz w:val="16"/>
                          </w:rPr>
                        </w:pPr>
                        <w:r>
                          <w:rPr>
                            <w:spacing w:val="-5"/>
                            <w:sz w:val="16"/>
                          </w:rPr>
                          <w:t>656</w:t>
                        </w:r>
                      </w:p>
                    </w:tc>
                    <w:tc>
                      <w:tcPr>
                        <w:tcW w:w="946" w:type="dxa"/>
                        <w:tcBorders>
                          <w:top w:val="single" w:sz="4" w:space="0" w:color="000000"/>
                        </w:tcBorders>
                      </w:tcPr>
                      <w:p>
                        <w:pPr>
                          <w:pStyle w:val="TableParagraph"/>
                          <w:spacing w:before="1"/>
                          <w:ind w:right="59"/>
                          <w:rPr>
                            <w:sz w:val="16"/>
                          </w:rPr>
                        </w:pPr>
                        <w:r>
                          <w:rPr>
                            <w:spacing w:val="-5"/>
                            <w:sz w:val="16"/>
                          </w:rPr>
                          <w:t>413</w:t>
                        </w:r>
                      </w:p>
                    </w:tc>
                  </w:tr>
                  <w:tr>
                    <w:trPr>
                      <w:trHeight w:val="431" w:hRule="atLeast"/>
                    </w:trPr>
                    <w:tc>
                      <w:tcPr>
                        <w:tcW w:w="1162" w:type="dxa"/>
                      </w:tcPr>
                      <w:p>
                        <w:pPr>
                          <w:pStyle w:val="TableParagraph"/>
                          <w:jc w:val="left"/>
                          <w:rPr>
                            <w:rFonts w:ascii="Times New Roman"/>
                            <w:sz w:val="16"/>
                          </w:rPr>
                        </w:pPr>
                      </w:p>
                    </w:tc>
                    <w:tc>
                      <w:tcPr>
                        <w:tcW w:w="2887" w:type="dxa"/>
                      </w:tcPr>
                      <w:p>
                        <w:pPr>
                          <w:pStyle w:val="TableParagraph"/>
                          <w:ind w:left="170"/>
                          <w:jc w:val="left"/>
                          <w:rPr>
                            <w:sz w:val="16"/>
                          </w:rPr>
                        </w:pPr>
                        <w:r>
                          <w:rPr>
                            <w:sz w:val="16"/>
                          </w:rPr>
                          <w:t>Municipal</w:t>
                        </w:r>
                        <w:r>
                          <w:rPr>
                            <w:spacing w:val="-12"/>
                            <w:sz w:val="16"/>
                          </w:rPr>
                          <w:t> </w:t>
                        </w:r>
                        <w:r>
                          <w:rPr>
                            <w:sz w:val="16"/>
                          </w:rPr>
                          <w:t>Emergency</w:t>
                        </w:r>
                        <w:r>
                          <w:rPr>
                            <w:spacing w:val="-11"/>
                            <w:sz w:val="16"/>
                          </w:rPr>
                          <w:t> </w:t>
                        </w:r>
                        <w:r>
                          <w:rPr>
                            <w:sz w:val="16"/>
                          </w:rPr>
                          <w:t>Management Planning Committee and its sub-</w:t>
                        </w:r>
                      </w:p>
                    </w:tc>
                    <w:tc>
                      <w:tcPr>
                        <w:tcW w:w="1311" w:type="dxa"/>
                        <w:tcBorders>
                          <w:bottom w:val="single" w:sz="4" w:space="0" w:color="000000"/>
                        </w:tcBorders>
                      </w:tcPr>
                      <w:p>
                        <w:pPr>
                          <w:pStyle w:val="TableParagraph"/>
                          <w:spacing w:before="36"/>
                          <w:ind w:left="215"/>
                          <w:jc w:val="left"/>
                          <w:rPr>
                            <w:i/>
                            <w:sz w:val="16"/>
                          </w:rPr>
                        </w:pPr>
                        <w:r>
                          <w:rPr>
                            <w:i/>
                            <w:spacing w:val="-5"/>
                            <w:sz w:val="16"/>
                          </w:rPr>
                          <w:t>Exp</w:t>
                        </w:r>
                      </w:p>
                    </w:tc>
                    <w:tc>
                      <w:tcPr>
                        <w:tcW w:w="1674" w:type="dxa"/>
                        <w:tcBorders>
                          <w:bottom w:val="single" w:sz="4" w:space="0" w:color="000000"/>
                        </w:tcBorders>
                      </w:tcPr>
                      <w:p>
                        <w:pPr>
                          <w:pStyle w:val="TableParagraph"/>
                          <w:jc w:val="left"/>
                          <w:rPr>
                            <w:sz w:val="19"/>
                          </w:rPr>
                        </w:pPr>
                      </w:p>
                      <w:p>
                        <w:pPr>
                          <w:pStyle w:val="TableParagraph"/>
                          <w:ind w:right="456"/>
                          <w:rPr>
                            <w:sz w:val="16"/>
                          </w:rPr>
                        </w:pPr>
                        <w:r>
                          <w:rPr>
                            <w:spacing w:val="-2"/>
                            <w:sz w:val="16"/>
                          </w:rPr>
                          <w:t>3,358</w:t>
                        </w:r>
                      </w:p>
                    </w:tc>
                    <w:tc>
                      <w:tcPr>
                        <w:tcW w:w="1343" w:type="dxa"/>
                        <w:tcBorders>
                          <w:bottom w:val="single" w:sz="4" w:space="0" w:color="000000"/>
                        </w:tcBorders>
                      </w:tcPr>
                      <w:p>
                        <w:pPr>
                          <w:pStyle w:val="TableParagraph"/>
                          <w:spacing w:before="36"/>
                          <w:ind w:right="484"/>
                          <w:rPr>
                            <w:sz w:val="16"/>
                          </w:rPr>
                        </w:pPr>
                        <w:r>
                          <w:rPr>
                            <w:spacing w:val="-2"/>
                            <w:sz w:val="16"/>
                          </w:rPr>
                          <w:t>2,574</w:t>
                        </w:r>
                      </w:p>
                    </w:tc>
                    <w:tc>
                      <w:tcPr>
                        <w:tcW w:w="946" w:type="dxa"/>
                        <w:tcBorders>
                          <w:bottom w:val="single" w:sz="4" w:space="0" w:color="000000"/>
                        </w:tcBorders>
                      </w:tcPr>
                      <w:p>
                        <w:pPr>
                          <w:pStyle w:val="TableParagraph"/>
                          <w:spacing w:before="36"/>
                          <w:ind w:right="59"/>
                          <w:rPr>
                            <w:sz w:val="16"/>
                          </w:rPr>
                        </w:pPr>
                        <w:r>
                          <w:rPr>
                            <w:spacing w:val="-2"/>
                            <w:sz w:val="16"/>
                          </w:rPr>
                          <w:t>1,146</w:t>
                        </w:r>
                      </w:p>
                    </w:tc>
                  </w:tr>
                </w:tbl>
                <w:p>
                  <w:pPr>
                    <w:pStyle w:val="BodyText"/>
                  </w:pPr>
                </w:p>
              </w:txbxContent>
            </v:textbox>
            <w10:wrap type="none"/>
          </v:shape>
        </w:pict>
      </w:r>
      <w:r>
        <w:rPr>
          <w:sz w:val="16"/>
        </w:rPr>
        <w:t>to Geelong’s identity and the City’s sustainability.</w:t>
      </w:r>
      <w:r>
        <w:rPr>
          <w:spacing w:val="40"/>
          <w:sz w:val="16"/>
        </w:rPr>
        <w:t> </w:t>
      </w:r>
      <w:r>
        <w:rPr>
          <w:sz w:val="16"/>
        </w:rPr>
        <w:t>Our service contributes</w:t>
      </w:r>
      <w:r>
        <w:rPr>
          <w:spacing w:val="-6"/>
          <w:sz w:val="16"/>
        </w:rPr>
        <w:t> </w:t>
      </w:r>
      <w:r>
        <w:rPr>
          <w:sz w:val="16"/>
        </w:rPr>
        <w:t>to</w:t>
      </w:r>
      <w:r>
        <w:rPr>
          <w:spacing w:val="-7"/>
          <w:sz w:val="16"/>
        </w:rPr>
        <w:t> </w:t>
      </w:r>
      <w:r>
        <w:rPr>
          <w:sz w:val="16"/>
        </w:rPr>
        <w:t>the</w:t>
      </w:r>
      <w:r>
        <w:rPr>
          <w:spacing w:val="-5"/>
          <w:sz w:val="16"/>
        </w:rPr>
        <w:t> </w:t>
      </w:r>
      <w:r>
        <w:rPr>
          <w:sz w:val="16"/>
        </w:rPr>
        <w:t>quality</w:t>
      </w:r>
      <w:r>
        <w:rPr>
          <w:spacing w:val="-5"/>
          <w:sz w:val="16"/>
        </w:rPr>
        <w:t> </w:t>
      </w:r>
      <w:r>
        <w:rPr>
          <w:sz w:val="16"/>
        </w:rPr>
        <w:t>of</w:t>
      </w:r>
      <w:r>
        <w:rPr>
          <w:spacing w:val="-6"/>
          <w:sz w:val="16"/>
        </w:rPr>
        <w:t> </w:t>
      </w:r>
      <w:r>
        <w:rPr>
          <w:sz w:val="16"/>
        </w:rPr>
        <w:t>life</w:t>
      </w:r>
      <w:r>
        <w:rPr>
          <w:spacing w:val="-7"/>
          <w:sz w:val="16"/>
        </w:rPr>
        <w:t> </w:t>
      </w:r>
      <w:r>
        <w:rPr>
          <w:sz w:val="16"/>
        </w:rPr>
        <w:t>of</w:t>
      </w:r>
      <w:r>
        <w:rPr>
          <w:spacing w:val="-7"/>
          <w:sz w:val="16"/>
        </w:rPr>
        <w:t> </w:t>
      </w:r>
      <w:r>
        <w:rPr>
          <w:sz w:val="16"/>
        </w:rPr>
        <w:t>all</w:t>
      </w:r>
    </w:p>
    <w:p>
      <w:pPr>
        <w:spacing w:line="240" w:lineRule="auto" w:before="2" w:after="24"/>
        <w:rPr>
          <w:sz w:val="5"/>
        </w:rPr>
      </w:pPr>
      <w:r>
        <w:rPr/>
        <w:br w:type="column"/>
      </w:r>
      <w:r>
        <w:rPr>
          <w:sz w:val="5"/>
        </w:rPr>
      </w:r>
    </w:p>
    <w:p>
      <w:pPr>
        <w:pStyle w:val="BodyText"/>
        <w:spacing w:line="20" w:lineRule="exact"/>
        <w:ind w:left="45"/>
        <w:rPr>
          <w:sz w:val="2"/>
        </w:rPr>
      </w:pPr>
      <w:r>
        <w:rPr>
          <w:sz w:val="2"/>
        </w:rPr>
        <w:pict>
          <v:group style="width:263.55pt;height:.5pt;mso-position-horizontal-relative:char;mso-position-vertical-relative:line" id="docshapegroup378" coordorigin="0,0" coordsize="5271,10">
            <v:shape style="position:absolute;left:0;top:0;width:5271;height:10" id="docshape379" coordorigin="0,0" coordsize="5271,10" path="m2585,0l1699,0,1690,0,0,0,0,10,1690,10,1699,10,2585,10,2585,0xm5270,0l3910,0,3900,0,2594,0,2594,0,2585,0,2585,10,2594,10,2594,10,3900,10,3910,10,5270,10,5270,0xe" filled="true" fillcolor="#000000" stroked="false">
              <v:path arrowok="t"/>
              <v:fill type="solid"/>
            </v:shape>
          </v:group>
        </w:pict>
      </w:r>
      <w:r>
        <w:rPr>
          <w:sz w:val="2"/>
        </w:rPr>
      </w:r>
    </w:p>
    <w:p>
      <w:pPr>
        <w:pStyle w:val="BodyText"/>
        <w:spacing w:before="4"/>
        <w:rPr>
          <w:sz w:val="32"/>
        </w:rPr>
      </w:pPr>
    </w:p>
    <w:p>
      <w:pPr>
        <w:tabs>
          <w:tab w:pos="2306" w:val="left" w:leader="none"/>
          <w:tab w:pos="3622" w:val="left" w:leader="none"/>
          <w:tab w:pos="4857" w:val="left" w:leader="none"/>
        </w:tabs>
        <w:spacing w:before="0"/>
        <w:ind w:left="261" w:right="0" w:firstLine="0"/>
        <w:jc w:val="left"/>
        <w:rPr>
          <w:sz w:val="16"/>
        </w:rPr>
      </w:pPr>
      <w:r>
        <w:rPr>
          <w:i/>
          <w:spacing w:val="-5"/>
          <w:position w:val="6"/>
          <w:sz w:val="16"/>
        </w:rPr>
        <w:t>Inc</w:t>
      </w:r>
      <w:r>
        <w:rPr>
          <w:i/>
          <w:position w:val="6"/>
          <w:sz w:val="16"/>
        </w:rPr>
        <w:tab/>
      </w:r>
      <w:r>
        <w:rPr>
          <w:spacing w:val="-5"/>
          <w:position w:val="6"/>
          <w:sz w:val="16"/>
        </w:rPr>
        <w:t>467</w:t>
      </w:r>
      <w:r>
        <w:rPr>
          <w:position w:val="6"/>
          <w:sz w:val="16"/>
        </w:rPr>
        <w:tab/>
      </w:r>
      <w:r>
        <w:rPr>
          <w:spacing w:val="-5"/>
          <w:sz w:val="16"/>
        </w:rPr>
        <w:t>398</w:t>
      </w:r>
      <w:r>
        <w:rPr>
          <w:sz w:val="16"/>
        </w:rPr>
        <w:tab/>
      </w:r>
      <w:r>
        <w:rPr>
          <w:spacing w:val="-2"/>
          <w:sz w:val="16"/>
        </w:rPr>
        <w:t>1,156</w:t>
      </w:r>
    </w:p>
    <w:p>
      <w:pPr>
        <w:tabs>
          <w:tab w:pos="2083" w:val="left" w:leader="none"/>
          <w:tab w:pos="3398" w:val="left" w:leader="none"/>
          <w:tab w:pos="4768" w:val="left" w:leader="none"/>
        </w:tabs>
        <w:spacing w:before="94"/>
        <w:ind w:left="261" w:right="0" w:firstLine="0"/>
        <w:jc w:val="left"/>
        <w:rPr>
          <w:sz w:val="16"/>
        </w:rPr>
      </w:pPr>
      <w:r>
        <w:rPr>
          <w:i/>
          <w:spacing w:val="-5"/>
          <w:sz w:val="16"/>
        </w:rPr>
        <w:t>Exp</w:t>
      </w:r>
      <w:r>
        <w:rPr>
          <w:i/>
          <w:sz w:val="16"/>
        </w:rPr>
        <w:tab/>
      </w:r>
      <w:r>
        <w:rPr>
          <w:spacing w:val="-2"/>
          <w:sz w:val="16"/>
        </w:rPr>
        <w:t>17,334</w:t>
      </w:r>
      <w:r>
        <w:rPr>
          <w:sz w:val="16"/>
        </w:rPr>
        <w:tab/>
      </w:r>
      <w:r>
        <w:rPr>
          <w:spacing w:val="-2"/>
          <w:sz w:val="16"/>
        </w:rPr>
        <w:t>18,792</w:t>
      </w:r>
      <w:r>
        <w:rPr>
          <w:sz w:val="16"/>
        </w:rPr>
        <w:tab/>
      </w:r>
      <w:r>
        <w:rPr>
          <w:spacing w:val="-2"/>
          <w:sz w:val="16"/>
        </w:rPr>
        <w:t>18,912</w:t>
      </w:r>
    </w:p>
    <w:p>
      <w:pPr>
        <w:pStyle w:val="BodyText"/>
        <w:spacing w:before="5"/>
        <w:rPr>
          <w:sz w:val="10"/>
        </w:rPr>
      </w:pPr>
      <w:r>
        <w:rPr/>
        <w:pict>
          <v:shape style="position:absolute;margin-left:274.440002pt;margin-top:7.224112pt;width:263.55pt;height:.5pt;mso-position-horizontal-relative:page;mso-position-vertical-relative:paragraph;z-index:-15701504;mso-wrap-distance-left:0;mso-wrap-distance-right:0" id="docshape380" coordorigin="5489,144" coordsize="5271,10" path="m8074,144l7188,144,7178,144,5489,144,5489,154,7178,154,7188,154,8074,154,8074,144xm10759,144l9398,144,9389,144,8083,144,8083,144,8074,144,8074,154,8083,154,8083,154,9389,154,9398,154,10759,154,10759,144xe" filled="true" fillcolor="#000000" stroked="false">
            <v:path arrowok="t"/>
            <v:fill type="solid"/>
            <w10:wrap type="topAndBottom"/>
          </v:shape>
        </w:pict>
      </w:r>
    </w:p>
    <w:p>
      <w:pPr>
        <w:spacing w:before="1"/>
        <w:ind w:left="1329" w:right="0" w:firstLine="0"/>
        <w:jc w:val="left"/>
        <w:rPr>
          <w:i/>
          <w:sz w:val="16"/>
        </w:rPr>
      </w:pPr>
      <w:r>
        <w:rPr>
          <w:i/>
          <w:w w:val="100"/>
          <w:sz w:val="16"/>
        </w:rPr>
        <w:t>i</w:t>
      </w:r>
    </w:p>
    <w:p>
      <w:pPr>
        <w:spacing w:after="0"/>
        <w:jc w:val="left"/>
        <w:rPr>
          <w:sz w:val="16"/>
        </w:rPr>
        <w:sectPr>
          <w:type w:val="continuous"/>
          <w:pgSz w:w="11910" w:h="16840"/>
          <w:pgMar w:header="0" w:footer="801" w:top="1580" w:bottom="280" w:left="600" w:right="0"/>
          <w:cols w:num="2" w:equalWidth="0">
            <w:col w:w="4804" w:space="40"/>
            <w:col w:w="6466"/>
          </w:cols>
        </w:sectPr>
      </w:pPr>
    </w:p>
    <w:p>
      <w:pPr>
        <w:pStyle w:val="BodyText"/>
        <w:spacing w:before="5" w:after="1"/>
        <w:rPr>
          <w:i/>
          <w:sz w:val="12"/>
        </w:rPr>
      </w:pPr>
    </w:p>
    <w:p>
      <w:pPr>
        <w:pStyle w:val="BodyText"/>
        <w:spacing w:line="20" w:lineRule="exact"/>
        <w:ind w:left="4888"/>
        <w:rPr>
          <w:sz w:val="2"/>
        </w:rPr>
      </w:pPr>
      <w:r>
        <w:rPr>
          <w:sz w:val="2"/>
        </w:rPr>
        <w:pict>
          <v:group style="width:263.55pt;height:.5pt;mso-position-horizontal-relative:char;mso-position-vertical-relative:line" id="docshapegroup381" coordorigin="0,0" coordsize="5271,10">
            <v:shape style="position:absolute;left:0;top:0;width:5271;height:10" id="docshape382" coordorigin="0,0" coordsize="5271,10" path="m2585,0l1699,0,1690,0,0,0,0,10,1690,10,1699,10,2585,10,2585,0xm5270,0l3910,0,3900,0,2594,0,2594,0,2585,0,2585,10,2594,10,2594,10,3900,10,3910,10,5270,10,5270,0xe" filled="true" fillcolor="#000000" stroked="false">
              <v:path arrowok="t"/>
              <v:fill type="solid"/>
            </v:shape>
          </v:group>
        </w:pict>
      </w:r>
      <w:r>
        <w:rPr>
          <w:sz w:val="2"/>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17"/>
        </w:rPr>
      </w:pPr>
    </w:p>
    <w:p>
      <w:pPr>
        <w:spacing w:after="0"/>
        <w:rPr>
          <w:sz w:val="17"/>
        </w:rPr>
        <w:sectPr>
          <w:type w:val="continuous"/>
          <w:pgSz w:w="11910" w:h="16840"/>
          <w:pgMar w:header="0" w:footer="801" w:top="1580" w:bottom="280" w:left="600" w:right="0"/>
        </w:sectPr>
      </w:pPr>
    </w:p>
    <w:p>
      <w:pPr>
        <w:spacing w:before="95"/>
        <w:ind w:left="2172" w:right="0" w:firstLine="0"/>
        <w:jc w:val="left"/>
        <w:rPr>
          <w:sz w:val="16"/>
        </w:rPr>
      </w:pPr>
      <w:r>
        <w:rPr>
          <w:sz w:val="16"/>
        </w:rPr>
        <w:t>committees</w:t>
      </w:r>
      <w:r>
        <w:rPr>
          <w:spacing w:val="-6"/>
          <w:sz w:val="16"/>
        </w:rPr>
        <w:t> </w:t>
      </w:r>
      <w:r>
        <w:rPr>
          <w:sz w:val="16"/>
        </w:rPr>
        <w:t>continue</w:t>
      </w:r>
      <w:r>
        <w:rPr>
          <w:spacing w:val="-7"/>
          <w:sz w:val="16"/>
        </w:rPr>
        <w:t> </w:t>
      </w:r>
      <w:r>
        <w:rPr>
          <w:sz w:val="16"/>
        </w:rPr>
        <w:t>to</w:t>
      </w:r>
      <w:r>
        <w:rPr>
          <w:spacing w:val="-5"/>
          <w:sz w:val="16"/>
        </w:rPr>
        <w:t> </w:t>
      </w:r>
      <w:r>
        <w:rPr>
          <w:sz w:val="16"/>
        </w:rPr>
        <w:t>mitigate</w:t>
      </w:r>
      <w:r>
        <w:rPr>
          <w:spacing w:val="-5"/>
          <w:sz w:val="16"/>
        </w:rPr>
        <w:t> </w:t>
      </w:r>
      <w:r>
        <w:rPr>
          <w:sz w:val="16"/>
        </w:rPr>
        <w:t>risks continues</w:t>
      </w:r>
      <w:r>
        <w:rPr>
          <w:spacing w:val="-6"/>
          <w:sz w:val="16"/>
        </w:rPr>
        <w:t> </w:t>
      </w:r>
      <w:r>
        <w:rPr>
          <w:sz w:val="16"/>
        </w:rPr>
        <w:t>to</w:t>
      </w:r>
      <w:r>
        <w:rPr>
          <w:spacing w:val="-6"/>
          <w:sz w:val="16"/>
        </w:rPr>
        <w:t> </w:t>
      </w:r>
      <w:r>
        <w:rPr>
          <w:sz w:val="16"/>
        </w:rPr>
        <w:t>plan</w:t>
      </w:r>
      <w:r>
        <w:rPr>
          <w:spacing w:val="-8"/>
          <w:sz w:val="16"/>
        </w:rPr>
        <w:t> </w:t>
      </w:r>
      <w:r>
        <w:rPr>
          <w:sz w:val="16"/>
        </w:rPr>
        <w:t>for,</w:t>
      </w:r>
      <w:r>
        <w:rPr>
          <w:spacing w:val="-7"/>
          <w:sz w:val="16"/>
        </w:rPr>
        <w:t> </w:t>
      </w:r>
      <w:r>
        <w:rPr>
          <w:sz w:val="16"/>
        </w:rPr>
        <w:t>respond</w:t>
      </w:r>
      <w:r>
        <w:rPr>
          <w:spacing w:val="-8"/>
          <w:sz w:val="16"/>
        </w:rPr>
        <w:t> </w:t>
      </w:r>
      <w:r>
        <w:rPr>
          <w:sz w:val="16"/>
        </w:rPr>
        <w:t>to,</w:t>
      </w:r>
      <w:r>
        <w:rPr>
          <w:spacing w:val="-7"/>
          <w:sz w:val="16"/>
        </w:rPr>
        <w:t> </w:t>
      </w:r>
      <w:r>
        <w:rPr>
          <w:sz w:val="16"/>
        </w:rPr>
        <w:t>and recover</w:t>
      </w:r>
      <w:r>
        <w:rPr>
          <w:spacing w:val="-3"/>
          <w:sz w:val="16"/>
        </w:rPr>
        <w:t> </w:t>
      </w:r>
      <w:r>
        <w:rPr>
          <w:sz w:val="16"/>
        </w:rPr>
        <w:t>from an</w:t>
      </w:r>
      <w:r>
        <w:rPr>
          <w:spacing w:val="-2"/>
          <w:sz w:val="16"/>
        </w:rPr>
        <w:t> </w:t>
      </w:r>
      <w:r>
        <w:rPr>
          <w:sz w:val="16"/>
        </w:rPr>
        <w:t>emergency event</w:t>
      </w:r>
      <w:r>
        <w:rPr>
          <w:spacing w:val="-3"/>
          <w:sz w:val="16"/>
        </w:rPr>
        <w:t> </w:t>
      </w:r>
      <w:r>
        <w:rPr>
          <w:sz w:val="16"/>
        </w:rPr>
        <w:t>by planning for the three ‘phases’ of an </w:t>
      </w:r>
      <w:r>
        <w:rPr>
          <w:spacing w:val="-2"/>
          <w:sz w:val="16"/>
        </w:rPr>
        <w:t>emergency.</w:t>
      </w:r>
    </w:p>
    <w:p>
      <w:pPr>
        <w:spacing w:line="240" w:lineRule="auto" w:before="11"/>
        <w:rPr>
          <w:sz w:val="14"/>
        </w:rPr>
      </w:pPr>
      <w:r>
        <w:rPr/>
        <w:br w:type="column"/>
      </w:r>
      <w:r>
        <w:rPr>
          <w:sz w:val="14"/>
        </w:rPr>
      </w:r>
    </w:p>
    <w:p>
      <w:pPr>
        <w:tabs>
          <w:tab w:pos="2055" w:val="left" w:leader="none"/>
          <w:tab w:pos="3371" w:val="left" w:leader="none"/>
          <w:tab w:pos="4873" w:val="left" w:leader="none"/>
        </w:tabs>
        <w:spacing w:before="0"/>
        <w:ind w:left="251" w:right="0" w:firstLine="0"/>
        <w:jc w:val="left"/>
        <w:rPr>
          <w:sz w:val="16"/>
        </w:rPr>
      </w:pPr>
      <w:r>
        <w:rPr>
          <w:i/>
          <w:sz w:val="16"/>
        </w:rPr>
        <w:t>Surplus</w:t>
      </w:r>
      <w:r>
        <w:rPr>
          <w:i/>
          <w:spacing w:val="-5"/>
          <w:sz w:val="16"/>
        </w:rPr>
        <w:t> </w:t>
      </w:r>
      <w:r>
        <w:rPr>
          <w:i/>
          <w:sz w:val="16"/>
        </w:rPr>
        <w:t>/ </w:t>
      </w:r>
      <w:r>
        <w:rPr>
          <w:i/>
          <w:spacing w:val="-2"/>
          <w:sz w:val="16"/>
        </w:rPr>
        <w:t>(deficit)</w:t>
      </w:r>
      <w:r>
        <w:rPr>
          <w:i/>
          <w:sz w:val="16"/>
        </w:rPr>
        <w:tab/>
      </w:r>
      <w:r>
        <w:rPr>
          <w:spacing w:val="-2"/>
          <w:sz w:val="16"/>
        </w:rPr>
        <w:t>(2,767)</w:t>
      </w:r>
      <w:r>
        <w:rPr>
          <w:sz w:val="16"/>
        </w:rPr>
        <w:tab/>
      </w:r>
      <w:r>
        <w:rPr>
          <w:spacing w:val="-2"/>
          <w:sz w:val="16"/>
        </w:rPr>
        <w:t>(1,918)</w:t>
      </w:r>
      <w:r>
        <w:rPr>
          <w:sz w:val="16"/>
        </w:rPr>
        <w:tab/>
      </w:r>
      <w:r>
        <w:rPr>
          <w:spacing w:val="-2"/>
          <w:sz w:val="16"/>
        </w:rPr>
        <w:t>(734)</w:t>
      </w:r>
    </w:p>
    <w:p>
      <w:pPr>
        <w:pStyle w:val="BodyText"/>
        <w:spacing w:before="5"/>
        <w:rPr>
          <w:sz w:val="10"/>
        </w:rPr>
      </w:pPr>
      <w:r>
        <w:rPr/>
        <w:pict>
          <v:shape style="position:absolute;margin-left:274.440002pt;margin-top:7.203193pt;width:263.55pt;height:.5pt;mso-position-horizontal-relative:page;mso-position-vertical-relative:paragraph;z-index:-15700480;mso-wrap-distance-left:0;mso-wrap-distance-right:0" id="docshape383" coordorigin="5489,144" coordsize="5271,10" path="m8074,144l7188,144,7178,144,5489,144,5489,154,7178,154,7188,154,8074,154,8074,144xm10759,144l9398,144,9389,144,8083,144,8083,144,8074,144,8074,154,8083,154,8083,154,9389,154,9398,154,10759,154,10759,144xe" filled="true" fillcolor="#000000" stroked="false">
            <v:path arrowok="t"/>
            <v:fill type="solid"/>
            <w10:wrap type="topAndBottom"/>
          </v:shape>
        </w:pict>
      </w:r>
    </w:p>
    <w:p>
      <w:pPr>
        <w:spacing w:after="0"/>
        <w:rPr>
          <w:sz w:val="10"/>
        </w:rPr>
        <w:sectPr>
          <w:type w:val="continuous"/>
          <w:pgSz w:w="11910" w:h="16840"/>
          <w:pgMar w:header="0" w:footer="801" w:top="1580" w:bottom="280" w:left="600" w:right="0"/>
          <w:cols w:num="2" w:equalWidth="0">
            <w:col w:w="4814" w:space="40"/>
            <w:col w:w="6456"/>
          </w:cols>
        </w:sectPr>
      </w:pPr>
    </w:p>
    <w:p>
      <w:pPr>
        <w:pStyle w:val="BodyText"/>
        <w:spacing w:before="6"/>
        <w:rPr>
          <w:sz w:val="2"/>
        </w:rPr>
      </w:pPr>
    </w:p>
    <w:p>
      <w:pPr>
        <w:pStyle w:val="BodyText"/>
        <w:spacing w:line="20" w:lineRule="exact"/>
        <w:ind w:left="840"/>
        <w:rPr>
          <w:sz w:val="2"/>
        </w:rPr>
      </w:pPr>
      <w:r>
        <w:rPr>
          <w:sz w:val="2"/>
        </w:rPr>
        <w:pict>
          <v:group style="width:466pt;height:.5pt;mso-position-horizontal-relative:char;mso-position-vertical-relative:line" id="docshapegroup384" coordorigin="0,0" coordsize="9320,10">
            <v:shape style="position:absolute;left:0;top:0;width:9320;height:10" id="docshape385" coordorigin="0,0" coordsize="9320,10" path="m6634,0l5748,0,5738,0,4058,0,4058,0,4049,0,1284,0,1274,0,0,0,0,10,1274,10,1284,10,4049,10,4058,10,4058,10,5738,10,5748,10,6634,10,6634,0xm9319,0l7958,0,7949,0,6643,0,6643,0,6634,0,6634,10,6643,10,6643,10,7949,10,7958,10,9319,10,9319,0xe" filled="true" fillcolor="#000000" stroked="false">
              <v:path arrowok="t"/>
              <v:fill type="solid"/>
            </v:shape>
          </v:group>
        </w:pict>
      </w:r>
      <w:r>
        <w:rPr>
          <w:sz w:val="2"/>
        </w:rPr>
      </w:r>
    </w:p>
    <w:p>
      <w:pPr>
        <w:spacing w:after="0" w:line="20" w:lineRule="exact"/>
        <w:rPr>
          <w:sz w:val="2"/>
        </w:rPr>
        <w:sectPr>
          <w:type w:val="continuous"/>
          <w:pgSz w:w="11910" w:h="16840"/>
          <w:pgMar w:header="0" w:footer="801" w:top="1580" w:bottom="280" w:left="600" w:right="0"/>
        </w:sectPr>
      </w:pPr>
    </w:p>
    <w:p>
      <w:pPr>
        <w:pStyle w:val="Heading4"/>
        <w:spacing w:before="110"/>
      </w:pPr>
      <w:r>
        <w:rPr>
          <w:color w:val="001F5F"/>
        </w:rPr>
        <w:t>Major</w:t>
      </w:r>
      <w:r>
        <w:rPr>
          <w:color w:val="001F5F"/>
          <w:spacing w:val="-4"/>
        </w:rPr>
        <w:t> </w:t>
      </w:r>
      <w:r>
        <w:rPr>
          <w:color w:val="001F5F"/>
          <w:spacing w:val="-2"/>
        </w:rPr>
        <w:t>Initiatives</w:t>
      </w:r>
    </w:p>
    <w:p>
      <w:pPr>
        <w:pStyle w:val="ListParagraph"/>
        <w:numPr>
          <w:ilvl w:val="0"/>
          <w:numId w:val="7"/>
        </w:numPr>
        <w:tabs>
          <w:tab w:pos="1406" w:val="left" w:leader="none"/>
          <w:tab w:pos="1407" w:val="left" w:leader="none"/>
        </w:tabs>
        <w:spacing w:line="240" w:lineRule="auto" w:before="184" w:after="0"/>
        <w:ind w:left="1406" w:right="0" w:hanging="568"/>
        <w:jc w:val="left"/>
        <w:rPr>
          <w:sz w:val="22"/>
        </w:rPr>
      </w:pPr>
      <w:r>
        <w:rPr>
          <w:sz w:val="22"/>
        </w:rPr>
        <w:t>Northern</w:t>
      </w:r>
      <w:r>
        <w:rPr>
          <w:spacing w:val="-8"/>
          <w:sz w:val="22"/>
        </w:rPr>
        <w:t> </w:t>
      </w:r>
      <w:r>
        <w:rPr>
          <w:sz w:val="22"/>
        </w:rPr>
        <w:t>Aquatic</w:t>
      </w:r>
      <w:r>
        <w:rPr>
          <w:spacing w:val="-7"/>
          <w:sz w:val="22"/>
        </w:rPr>
        <w:t> </w:t>
      </w:r>
      <w:r>
        <w:rPr>
          <w:sz w:val="22"/>
        </w:rPr>
        <w:t>and</w:t>
      </w:r>
      <w:r>
        <w:rPr>
          <w:spacing w:val="-6"/>
          <w:sz w:val="22"/>
        </w:rPr>
        <w:t> </w:t>
      </w:r>
      <w:r>
        <w:rPr>
          <w:sz w:val="22"/>
        </w:rPr>
        <w:t>Community</w:t>
      </w:r>
      <w:r>
        <w:rPr>
          <w:spacing w:val="-4"/>
          <w:sz w:val="22"/>
        </w:rPr>
        <w:t> </w:t>
      </w:r>
      <w:r>
        <w:rPr>
          <w:sz w:val="22"/>
        </w:rPr>
        <w:t>Hub</w:t>
      </w:r>
      <w:r>
        <w:rPr>
          <w:spacing w:val="-7"/>
          <w:sz w:val="22"/>
        </w:rPr>
        <w:t> </w:t>
      </w:r>
      <w:r>
        <w:rPr>
          <w:sz w:val="22"/>
        </w:rPr>
        <w:t>(Northern</w:t>
      </w:r>
      <w:r>
        <w:rPr>
          <w:spacing w:val="-9"/>
          <w:sz w:val="22"/>
        </w:rPr>
        <w:t> </w:t>
      </w:r>
      <w:r>
        <w:rPr>
          <w:spacing w:val="-4"/>
          <w:sz w:val="22"/>
        </w:rPr>
        <w:t>ARC)</w:t>
      </w:r>
    </w:p>
    <w:p>
      <w:pPr>
        <w:pStyle w:val="ListParagraph"/>
        <w:numPr>
          <w:ilvl w:val="0"/>
          <w:numId w:val="7"/>
        </w:numPr>
        <w:tabs>
          <w:tab w:pos="1406" w:val="left" w:leader="none"/>
          <w:tab w:pos="1407" w:val="left" w:leader="none"/>
        </w:tabs>
        <w:spacing w:line="240" w:lineRule="auto" w:before="18" w:after="0"/>
        <w:ind w:left="1406" w:right="0" w:hanging="568"/>
        <w:jc w:val="left"/>
        <w:rPr>
          <w:sz w:val="22"/>
        </w:rPr>
      </w:pPr>
      <w:r>
        <w:rPr>
          <w:sz w:val="22"/>
        </w:rPr>
        <w:t>North</w:t>
      </w:r>
      <w:r>
        <w:rPr>
          <w:spacing w:val="-7"/>
          <w:sz w:val="22"/>
        </w:rPr>
        <w:t> </w:t>
      </w:r>
      <w:r>
        <w:rPr>
          <w:sz w:val="22"/>
        </w:rPr>
        <w:t>Bellarine</w:t>
      </w:r>
      <w:r>
        <w:rPr>
          <w:spacing w:val="-6"/>
          <w:sz w:val="22"/>
        </w:rPr>
        <w:t> </w:t>
      </w:r>
      <w:r>
        <w:rPr>
          <w:sz w:val="22"/>
        </w:rPr>
        <w:t>Aquatic</w:t>
      </w:r>
      <w:r>
        <w:rPr>
          <w:spacing w:val="-8"/>
          <w:sz w:val="22"/>
        </w:rPr>
        <w:t> </w:t>
      </w:r>
      <w:r>
        <w:rPr>
          <w:spacing w:val="-2"/>
          <w:sz w:val="22"/>
        </w:rPr>
        <w:t>Centre</w:t>
      </w:r>
    </w:p>
    <w:p>
      <w:pPr>
        <w:pStyle w:val="ListParagraph"/>
        <w:numPr>
          <w:ilvl w:val="0"/>
          <w:numId w:val="7"/>
        </w:numPr>
        <w:tabs>
          <w:tab w:pos="1406" w:val="left" w:leader="none"/>
          <w:tab w:pos="1407" w:val="left" w:leader="none"/>
        </w:tabs>
        <w:spacing w:line="240" w:lineRule="auto" w:before="18" w:after="0"/>
        <w:ind w:left="1406" w:right="0" w:hanging="568"/>
        <w:jc w:val="left"/>
        <w:rPr>
          <w:sz w:val="22"/>
        </w:rPr>
      </w:pPr>
      <w:r>
        <w:rPr>
          <w:sz w:val="22"/>
        </w:rPr>
        <w:t>Rippleside</w:t>
      </w:r>
      <w:r>
        <w:rPr>
          <w:spacing w:val="-13"/>
          <w:sz w:val="22"/>
        </w:rPr>
        <w:t> </w:t>
      </w:r>
      <w:r>
        <w:rPr>
          <w:spacing w:val="-2"/>
          <w:sz w:val="22"/>
        </w:rPr>
        <w:t>Playground</w:t>
      </w:r>
    </w:p>
    <w:p>
      <w:pPr>
        <w:pStyle w:val="Heading4"/>
        <w:spacing w:before="179"/>
        <w:ind w:left="839"/>
      </w:pPr>
      <w:r>
        <w:rPr>
          <w:color w:val="001F5F"/>
        </w:rPr>
        <w:t>Other</w:t>
      </w:r>
      <w:r>
        <w:rPr>
          <w:color w:val="001F5F"/>
          <w:spacing w:val="-4"/>
        </w:rPr>
        <w:t> </w:t>
      </w:r>
      <w:r>
        <w:rPr>
          <w:color w:val="001F5F"/>
          <w:spacing w:val="-2"/>
        </w:rPr>
        <w:t>Initiatives</w:t>
      </w:r>
    </w:p>
    <w:p>
      <w:pPr>
        <w:pStyle w:val="ListParagraph"/>
        <w:numPr>
          <w:ilvl w:val="0"/>
          <w:numId w:val="7"/>
        </w:numPr>
        <w:tabs>
          <w:tab w:pos="1406" w:val="left" w:leader="none"/>
          <w:tab w:pos="1407" w:val="left" w:leader="none"/>
        </w:tabs>
        <w:spacing w:line="240" w:lineRule="auto" w:before="184" w:after="0"/>
        <w:ind w:left="1406" w:right="0" w:hanging="568"/>
        <w:jc w:val="left"/>
        <w:rPr>
          <w:sz w:val="22"/>
        </w:rPr>
      </w:pPr>
      <w:r>
        <w:rPr>
          <w:sz w:val="22"/>
        </w:rPr>
        <w:t>Community</w:t>
      </w:r>
      <w:r>
        <w:rPr>
          <w:spacing w:val="-10"/>
          <w:sz w:val="22"/>
        </w:rPr>
        <w:t> </w:t>
      </w:r>
      <w:r>
        <w:rPr>
          <w:sz w:val="22"/>
        </w:rPr>
        <w:t>Facility</w:t>
      </w:r>
      <w:r>
        <w:rPr>
          <w:spacing w:val="-9"/>
          <w:sz w:val="22"/>
        </w:rPr>
        <w:t> </w:t>
      </w:r>
      <w:r>
        <w:rPr>
          <w:sz w:val="22"/>
        </w:rPr>
        <w:t>Infrastructure</w:t>
      </w:r>
      <w:r>
        <w:rPr>
          <w:spacing w:val="-10"/>
          <w:sz w:val="22"/>
        </w:rPr>
        <w:t> </w:t>
      </w:r>
      <w:r>
        <w:rPr>
          <w:spacing w:val="-2"/>
          <w:sz w:val="22"/>
        </w:rPr>
        <w:t>Grants</w:t>
      </w:r>
    </w:p>
    <w:p>
      <w:pPr>
        <w:pStyle w:val="ListParagraph"/>
        <w:numPr>
          <w:ilvl w:val="0"/>
          <w:numId w:val="7"/>
        </w:numPr>
        <w:tabs>
          <w:tab w:pos="1406" w:val="left" w:leader="none"/>
          <w:tab w:pos="1407" w:val="left" w:leader="none"/>
        </w:tabs>
        <w:spacing w:line="240" w:lineRule="auto" w:before="21" w:after="0"/>
        <w:ind w:left="1406" w:right="0" w:hanging="568"/>
        <w:jc w:val="left"/>
        <w:rPr>
          <w:sz w:val="22"/>
        </w:rPr>
      </w:pPr>
      <w:r>
        <w:rPr>
          <w:sz w:val="22"/>
        </w:rPr>
        <w:t>Arena</w:t>
      </w:r>
      <w:r>
        <w:rPr>
          <w:spacing w:val="-4"/>
          <w:sz w:val="22"/>
        </w:rPr>
        <w:t> </w:t>
      </w:r>
      <w:r>
        <w:rPr>
          <w:sz w:val="22"/>
        </w:rPr>
        <w:t>Roof</w:t>
      </w:r>
      <w:r>
        <w:rPr>
          <w:spacing w:val="-4"/>
          <w:sz w:val="22"/>
        </w:rPr>
        <w:t> </w:t>
      </w:r>
      <w:r>
        <w:rPr>
          <w:spacing w:val="-2"/>
          <w:sz w:val="22"/>
        </w:rPr>
        <w:t>Replacement</w:t>
      </w:r>
    </w:p>
    <w:p>
      <w:pPr>
        <w:pStyle w:val="ListParagraph"/>
        <w:numPr>
          <w:ilvl w:val="0"/>
          <w:numId w:val="7"/>
        </w:numPr>
        <w:tabs>
          <w:tab w:pos="1406" w:val="left" w:leader="none"/>
          <w:tab w:pos="1407" w:val="left" w:leader="none"/>
        </w:tabs>
        <w:spacing w:line="259" w:lineRule="auto" w:before="18" w:after="0"/>
        <w:ind w:left="1406" w:right="1457" w:hanging="567"/>
        <w:jc w:val="left"/>
        <w:rPr>
          <w:sz w:val="22"/>
        </w:rPr>
      </w:pPr>
      <w:r>
        <w:rPr>
          <w:sz w:val="22"/>
        </w:rPr>
        <w:t>Library,</w:t>
      </w:r>
      <w:r>
        <w:rPr>
          <w:spacing w:val="-3"/>
          <w:sz w:val="22"/>
        </w:rPr>
        <w:t> </w:t>
      </w:r>
      <w:r>
        <w:rPr>
          <w:sz w:val="22"/>
        </w:rPr>
        <w:t>community</w:t>
      </w:r>
      <w:r>
        <w:rPr>
          <w:spacing w:val="-2"/>
          <w:sz w:val="22"/>
        </w:rPr>
        <w:t> </w:t>
      </w:r>
      <w:r>
        <w:rPr>
          <w:sz w:val="22"/>
        </w:rPr>
        <w:t>and</w:t>
      </w:r>
      <w:r>
        <w:rPr>
          <w:spacing w:val="-5"/>
          <w:sz w:val="22"/>
        </w:rPr>
        <w:t> </w:t>
      </w:r>
      <w:r>
        <w:rPr>
          <w:sz w:val="22"/>
        </w:rPr>
        <w:t>learning</w:t>
      </w:r>
      <w:r>
        <w:rPr>
          <w:spacing w:val="-3"/>
          <w:sz w:val="22"/>
        </w:rPr>
        <w:t> </w:t>
      </w:r>
      <w:r>
        <w:rPr>
          <w:sz w:val="22"/>
        </w:rPr>
        <w:t>hubs</w:t>
      </w:r>
      <w:r>
        <w:rPr>
          <w:spacing w:val="-1"/>
          <w:sz w:val="22"/>
        </w:rPr>
        <w:t> </w:t>
      </w:r>
      <w:r>
        <w:rPr>
          <w:sz w:val="22"/>
        </w:rPr>
        <w:t>including:</w:t>
      </w:r>
      <w:r>
        <w:rPr>
          <w:spacing w:val="-5"/>
          <w:sz w:val="22"/>
        </w:rPr>
        <w:t> </w:t>
      </w:r>
      <w:r>
        <w:rPr>
          <w:sz w:val="22"/>
        </w:rPr>
        <w:t>Armstrong</w:t>
      </w:r>
      <w:r>
        <w:rPr>
          <w:spacing w:val="-5"/>
          <w:sz w:val="22"/>
        </w:rPr>
        <w:t> </w:t>
      </w:r>
      <w:r>
        <w:rPr>
          <w:sz w:val="22"/>
        </w:rPr>
        <w:t>Creek</w:t>
      </w:r>
      <w:r>
        <w:rPr>
          <w:spacing w:val="-5"/>
          <w:sz w:val="22"/>
        </w:rPr>
        <w:t> </w:t>
      </w:r>
      <w:r>
        <w:rPr>
          <w:sz w:val="22"/>
        </w:rPr>
        <w:t>Town</w:t>
      </w:r>
      <w:r>
        <w:rPr>
          <w:spacing w:val="-5"/>
          <w:sz w:val="22"/>
        </w:rPr>
        <w:t> </w:t>
      </w:r>
      <w:r>
        <w:rPr>
          <w:sz w:val="22"/>
        </w:rPr>
        <w:t>Centre</w:t>
      </w:r>
      <w:r>
        <w:rPr>
          <w:spacing w:val="-3"/>
          <w:sz w:val="22"/>
        </w:rPr>
        <w:t> </w:t>
      </w:r>
      <w:r>
        <w:rPr>
          <w:sz w:val="22"/>
        </w:rPr>
        <w:t>Library and Learning Hub, Barwon Heads Arts and Community Hub, Chilwell Library, Jetty Road Children's and Community Hub, Lara Early Years Library and Community Hub</w:t>
      </w:r>
    </w:p>
    <w:p>
      <w:pPr>
        <w:pStyle w:val="ListParagraph"/>
        <w:numPr>
          <w:ilvl w:val="0"/>
          <w:numId w:val="7"/>
        </w:numPr>
        <w:tabs>
          <w:tab w:pos="1406" w:val="left" w:leader="none"/>
          <w:tab w:pos="1407" w:val="left" w:leader="none"/>
        </w:tabs>
        <w:spacing w:line="240" w:lineRule="auto" w:before="1" w:after="0"/>
        <w:ind w:left="1406" w:right="0" w:hanging="568"/>
        <w:jc w:val="left"/>
        <w:rPr>
          <w:sz w:val="22"/>
        </w:rPr>
      </w:pPr>
      <w:r>
        <w:rPr>
          <w:sz w:val="22"/>
        </w:rPr>
        <w:t>Playground</w:t>
      </w:r>
      <w:r>
        <w:rPr>
          <w:spacing w:val="-11"/>
          <w:sz w:val="22"/>
        </w:rPr>
        <w:t> </w:t>
      </w:r>
      <w:r>
        <w:rPr>
          <w:sz w:val="22"/>
        </w:rPr>
        <w:t>Development</w:t>
      </w:r>
      <w:r>
        <w:rPr>
          <w:spacing w:val="-9"/>
          <w:sz w:val="22"/>
        </w:rPr>
        <w:t> </w:t>
      </w:r>
      <w:r>
        <w:rPr>
          <w:spacing w:val="-2"/>
          <w:sz w:val="22"/>
        </w:rPr>
        <w:t>Program</w:t>
      </w:r>
    </w:p>
    <w:p>
      <w:pPr>
        <w:pStyle w:val="ListParagraph"/>
        <w:numPr>
          <w:ilvl w:val="0"/>
          <w:numId w:val="7"/>
        </w:numPr>
        <w:tabs>
          <w:tab w:pos="1406" w:val="left" w:leader="none"/>
          <w:tab w:pos="1407" w:val="left" w:leader="none"/>
        </w:tabs>
        <w:spacing w:line="240" w:lineRule="auto" w:before="18" w:after="0"/>
        <w:ind w:left="1406" w:right="0" w:hanging="568"/>
        <w:jc w:val="left"/>
        <w:rPr>
          <w:sz w:val="22"/>
        </w:rPr>
      </w:pPr>
      <w:r>
        <w:rPr>
          <w:sz w:val="22"/>
        </w:rPr>
        <w:t>Public</w:t>
      </w:r>
      <w:r>
        <w:rPr>
          <w:spacing w:val="-6"/>
          <w:sz w:val="22"/>
        </w:rPr>
        <w:t> </w:t>
      </w:r>
      <w:r>
        <w:rPr>
          <w:sz w:val="22"/>
        </w:rPr>
        <w:t>Art</w:t>
      </w:r>
      <w:r>
        <w:rPr>
          <w:spacing w:val="-4"/>
          <w:sz w:val="22"/>
        </w:rPr>
        <w:t> </w:t>
      </w:r>
      <w:r>
        <w:rPr>
          <w:sz w:val="22"/>
        </w:rPr>
        <w:t>Strategy</w:t>
      </w:r>
      <w:r>
        <w:rPr>
          <w:spacing w:val="-5"/>
          <w:sz w:val="22"/>
        </w:rPr>
        <w:t> </w:t>
      </w:r>
      <w:r>
        <w:rPr>
          <w:sz w:val="22"/>
        </w:rPr>
        <w:t>project</w:t>
      </w:r>
      <w:r>
        <w:rPr>
          <w:spacing w:val="-4"/>
          <w:sz w:val="22"/>
        </w:rPr>
        <w:t> </w:t>
      </w:r>
      <w:r>
        <w:rPr>
          <w:spacing w:val="-2"/>
          <w:sz w:val="22"/>
        </w:rPr>
        <w:t>delivery</w:t>
      </w:r>
    </w:p>
    <w:p>
      <w:pPr>
        <w:pStyle w:val="ListParagraph"/>
        <w:numPr>
          <w:ilvl w:val="0"/>
          <w:numId w:val="7"/>
        </w:numPr>
        <w:tabs>
          <w:tab w:pos="1405" w:val="left" w:leader="none"/>
          <w:tab w:pos="1406" w:val="left" w:leader="none"/>
        </w:tabs>
        <w:spacing w:line="240" w:lineRule="auto" w:before="21" w:after="0"/>
        <w:ind w:left="1405" w:right="0" w:hanging="567"/>
        <w:jc w:val="left"/>
        <w:rPr>
          <w:sz w:val="22"/>
        </w:rPr>
      </w:pPr>
      <w:r>
        <w:rPr>
          <w:sz w:val="22"/>
        </w:rPr>
        <w:t>Social</w:t>
      </w:r>
      <w:r>
        <w:rPr>
          <w:spacing w:val="-7"/>
          <w:sz w:val="22"/>
        </w:rPr>
        <w:t> </w:t>
      </w:r>
      <w:r>
        <w:rPr>
          <w:sz w:val="22"/>
        </w:rPr>
        <w:t>housing</w:t>
      </w:r>
      <w:r>
        <w:rPr>
          <w:spacing w:val="-6"/>
          <w:sz w:val="22"/>
        </w:rPr>
        <w:t> </w:t>
      </w:r>
      <w:r>
        <w:rPr>
          <w:spacing w:val="-2"/>
          <w:sz w:val="22"/>
        </w:rPr>
        <w:t>implementation</w:t>
      </w:r>
    </w:p>
    <w:p>
      <w:pPr>
        <w:pStyle w:val="ListParagraph"/>
        <w:numPr>
          <w:ilvl w:val="0"/>
          <w:numId w:val="7"/>
        </w:numPr>
        <w:tabs>
          <w:tab w:pos="1405" w:val="left" w:leader="none"/>
          <w:tab w:pos="1406" w:val="left" w:leader="none"/>
        </w:tabs>
        <w:spacing w:line="259" w:lineRule="auto" w:before="20" w:after="0"/>
        <w:ind w:left="1406" w:right="1459" w:hanging="567"/>
        <w:jc w:val="left"/>
        <w:rPr>
          <w:sz w:val="22"/>
        </w:rPr>
      </w:pPr>
      <w:r>
        <w:rPr>
          <w:sz w:val="22"/>
        </w:rPr>
        <w:t>Sport and recreation facility upgrades including: Anakie Football / Netball Club, Corio Football / Cricket Club, Landy Field, Lara Recreation Reserve Master Plan, Portarlington</w:t>
      </w:r>
      <w:r>
        <w:rPr>
          <w:spacing w:val="-5"/>
          <w:sz w:val="22"/>
        </w:rPr>
        <w:t> </w:t>
      </w:r>
      <w:r>
        <w:rPr>
          <w:sz w:val="22"/>
        </w:rPr>
        <w:t>Recreation</w:t>
      </w:r>
      <w:r>
        <w:rPr>
          <w:spacing w:val="-5"/>
          <w:sz w:val="22"/>
        </w:rPr>
        <w:t> </w:t>
      </w:r>
      <w:r>
        <w:rPr>
          <w:sz w:val="22"/>
        </w:rPr>
        <w:t>Reserve</w:t>
      </w:r>
      <w:r>
        <w:rPr>
          <w:spacing w:val="-5"/>
          <w:sz w:val="22"/>
        </w:rPr>
        <w:t> </w:t>
      </w:r>
      <w:r>
        <w:rPr>
          <w:sz w:val="22"/>
        </w:rPr>
        <w:t>Master</w:t>
      </w:r>
      <w:r>
        <w:rPr>
          <w:spacing w:val="-4"/>
          <w:sz w:val="22"/>
        </w:rPr>
        <w:t> </w:t>
      </w:r>
      <w:r>
        <w:rPr>
          <w:sz w:val="22"/>
        </w:rPr>
        <w:t>Plan,</w:t>
      </w:r>
      <w:r>
        <w:rPr>
          <w:spacing w:val="-2"/>
          <w:sz w:val="22"/>
        </w:rPr>
        <w:t> </w:t>
      </w:r>
      <w:r>
        <w:rPr>
          <w:sz w:val="22"/>
        </w:rPr>
        <w:t>Newcomb</w:t>
      </w:r>
      <w:r>
        <w:rPr>
          <w:spacing w:val="-3"/>
          <w:sz w:val="22"/>
        </w:rPr>
        <w:t> </w:t>
      </w:r>
      <w:r>
        <w:rPr>
          <w:sz w:val="22"/>
        </w:rPr>
        <w:t>and</w:t>
      </w:r>
      <w:r>
        <w:rPr>
          <w:spacing w:val="-5"/>
          <w:sz w:val="22"/>
        </w:rPr>
        <w:t> </w:t>
      </w:r>
      <w:r>
        <w:rPr>
          <w:sz w:val="22"/>
        </w:rPr>
        <w:t>District</w:t>
      </w:r>
      <w:r>
        <w:rPr>
          <w:spacing w:val="-2"/>
          <w:sz w:val="22"/>
        </w:rPr>
        <w:t> </w:t>
      </w:r>
      <w:r>
        <w:rPr>
          <w:sz w:val="22"/>
        </w:rPr>
        <w:t>Cricket</w:t>
      </w:r>
      <w:r>
        <w:rPr>
          <w:spacing w:val="-2"/>
          <w:sz w:val="22"/>
        </w:rPr>
        <w:t> </w:t>
      </w:r>
      <w:r>
        <w:rPr>
          <w:sz w:val="22"/>
        </w:rPr>
        <w:t>Club</w:t>
      </w:r>
      <w:r>
        <w:rPr>
          <w:spacing w:val="-3"/>
          <w:sz w:val="22"/>
        </w:rPr>
        <w:t> </w:t>
      </w:r>
      <w:r>
        <w:rPr>
          <w:sz w:val="22"/>
        </w:rPr>
        <w:t>and Newcomb Netball Club, Barwon Heads Bowling Club, St Leonards Cricket Club,</w:t>
      </w:r>
      <w:r>
        <w:rPr>
          <w:sz w:val="22"/>
        </w:rPr>
        <w:t> Waurn Ponds Playground, Skate Park and BMX Track</w:t>
      </w:r>
    </w:p>
    <w:p>
      <w:pPr>
        <w:spacing w:before="156"/>
        <w:ind w:left="839" w:right="0" w:firstLine="0"/>
        <w:jc w:val="left"/>
        <w:rPr>
          <w:b/>
          <w:sz w:val="22"/>
        </w:rPr>
      </w:pPr>
      <w:r>
        <w:rPr>
          <w:b/>
          <w:color w:val="001F5F"/>
          <w:sz w:val="22"/>
        </w:rPr>
        <w:t>Service</w:t>
      </w:r>
      <w:r>
        <w:rPr>
          <w:b/>
          <w:color w:val="001F5F"/>
          <w:spacing w:val="-7"/>
          <w:sz w:val="22"/>
        </w:rPr>
        <w:t> </w:t>
      </w:r>
      <w:r>
        <w:rPr>
          <w:b/>
          <w:color w:val="001F5F"/>
          <w:sz w:val="22"/>
        </w:rPr>
        <w:t>Performance</w:t>
      </w:r>
      <w:r>
        <w:rPr>
          <w:b/>
          <w:color w:val="001F5F"/>
          <w:spacing w:val="-8"/>
          <w:sz w:val="22"/>
        </w:rPr>
        <w:t> </w:t>
      </w:r>
      <w:r>
        <w:rPr>
          <w:b/>
          <w:color w:val="001F5F"/>
          <w:sz w:val="22"/>
        </w:rPr>
        <w:t>Outcome</w:t>
      </w:r>
      <w:r>
        <w:rPr>
          <w:b/>
          <w:color w:val="001F5F"/>
          <w:spacing w:val="-8"/>
          <w:sz w:val="22"/>
        </w:rPr>
        <w:t> </w:t>
      </w:r>
      <w:r>
        <w:rPr>
          <w:b/>
          <w:color w:val="001F5F"/>
          <w:spacing w:val="-2"/>
          <w:sz w:val="22"/>
        </w:rPr>
        <w:t>Indicators</w:t>
      </w:r>
    </w:p>
    <w:p>
      <w:pPr>
        <w:pStyle w:val="BodyText"/>
        <w:spacing w:before="9"/>
        <w:rPr>
          <w:b/>
          <w:sz w:val="15"/>
        </w:rPr>
      </w:pPr>
    </w:p>
    <w:tbl>
      <w:tblPr>
        <w:tblW w:w="0" w:type="auto"/>
        <w:jc w:val="left"/>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843"/>
        <w:gridCol w:w="2693"/>
        <w:gridCol w:w="3118"/>
      </w:tblGrid>
      <w:tr>
        <w:trPr>
          <w:trHeight w:val="491" w:hRule="atLeast"/>
        </w:trPr>
        <w:tc>
          <w:tcPr>
            <w:tcW w:w="1697" w:type="dxa"/>
            <w:shd w:val="clear" w:color="auto" w:fill="001F5F"/>
          </w:tcPr>
          <w:p>
            <w:pPr>
              <w:pStyle w:val="TableParagraph"/>
              <w:spacing w:before="154"/>
              <w:ind w:left="107"/>
              <w:jc w:val="left"/>
              <w:rPr>
                <w:b/>
                <w:sz w:val="16"/>
              </w:rPr>
            </w:pPr>
            <w:r>
              <w:rPr>
                <w:b/>
                <w:color w:val="FFFFFF"/>
                <w:spacing w:val="-2"/>
                <w:sz w:val="16"/>
              </w:rPr>
              <w:t>Service</w:t>
            </w:r>
          </w:p>
        </w:tc>
        <w:tc>
          <w:tcPr>
            <w:tcW w:w="1843" w:type="dxa"/>
            <w:shd w:val="clear" w:color="auto" w:fill="001F5F"/>
          </w:tcPr>
          <w:p>
            <w:pPr>
              <w:pStyle w:val="TableParagraph"/>
              <w:spacing w:before="154"/>
              <w:ind w:left="107"/>
              <w:jc w:val="left"/>
              <w:rPr>
                <w:b/>
                <w:sz w:val="16"/>
              </w:rPr>
            </w:pPr>
            <w:r>
              <w:rPr>
                <w:b/>
                <w:color w:val="FFFFFF"/>
                <w:spacing w:val="-2"/>
                <w:sz w:val="16"/>
              </w:rPr>
              <w:t>Indicator</w:t>
            </w:r>
          </w:p>
        </w:tc>
        <w:tc>
          <w:tcPr>
            <w:tcW w:w="2693" w:type="dxa"/>
            <w:shd w:val="clear" w:color="auto" w:fill="001F5F"/>
          </w:tcPr>
          <w:p>
            <w:pPr>
              <w:pStyle w:val="TableParagraph"/>
              <w:spacing w:before="154"/>
              <w:ind w:left="107"/>
              <w:jc w:val="left"/>
              <w:rPr>
                <w:b/>
                <w:sz w:val="16"/>
              </w:rPr>
            </w:pPr>
            <w:r>
              <w:rPr>
                <w:b/>
                <w:color w:val="FFFFFF"/>
                <w:sz w:val="16"/>
              </w:rPr>
              <w:t>Performance</w:t>
            </w:r>
            <w:r>
              <w:rPr>
                <w:b/>
                <w:color w:val="FFFFFF"/>
                <w:spacing w:val="-8"/>
                <w:sz w:val="16"/>
              </w:rPr>
              <w:t> </w:t>
            </w:r>
            <w:r>
              <w:rPr>
                <w:b/>
                <w:color w:val="FFFFFF"/>
                <w:spacing w:val="-2"/>
                <w:sz w:val="16"/>
              </w:rPr>
              <w:t>Measure</w:t>
            </w:r>
          </w:p>
        </w:tc>
        <w:tc>
          <w:tcPr>
            <w:tcW w:w="3118" w:type="dxa"/>
            <w:shd w:val="clear" w:color="auto" w:fill="001F5F"/>
          </w:tcPr>
          <w:p>
            <w:pPr>
              <w:pStyle w:val="TableParagraph"/>
              <w:spacing w:before="154"/>
              <w:ind w:left="107"/>
              <w:jc w:val="left"/>
              <w:rPr>
                <w:b/>
                <w:sz w:val="16"/>
              </w:rPr>
            </w:pPr>
            <w:r>
              <w:rPr>
                <w:b/>
                <w:color w:val="FFFFFF"/>
                <w:spacing w:val="-2"/>
                <w:sz w:val="16"/>
              </w:rPr>
              <w:t>Computation</w:t>
            </w:r>
          </w:p>
        </w:tc>
      </w:tr>
      <w:tr>
        <w:trPr>
          <w:trHeight w:val="906" w:hRule="atLeast"/>
        </w:trPr>
        <w:tc>
          <w:tcPr>
            <w:tcW w:w="1697" w:type="dxa"/>
            <w:tcBorders>
              <w:right w:val="nil"/>
            </w:tcBorders>
          </w:tcPr>
          <w:p>
            <w:pPr>
              <w:pStyle w:val="TableParagraph"/>
              <w:spacing w:before="27"/>
              <w:ind w:left="107"/>
              <w:jc w:val="left"/>
              <w:rPr>
                <w:sz w:val="16"/>
              </w:rPr>
            </w:pPr>
            <w:r>
              <w:rPr>
                <w:sz w:val="16"/>
              </w:rPr>
              <w:t>Animal</w:t>
            </w:r>
            <w:r>
              <w:rPr>
                <w:spacing w:val="-3"/>
                <w:sz w:val="16"/>
              </w:rPr>
              <w:t> </w:t>
            </w:r>
            <w:r>
              <w:rPr>
                <w:spacing w:val="-2"/>
                <w:sz w:val="16"/>
              </w:rPr>
              <w:t>Management</w:t>
            </w:r>
          </w:p>
        </w:tc>
        <w:tc>
          <w:tcPr>
            <w:tcW w:w="1843" w:type="dxa"/>
            <w:tcBorders>
              <w:left w:val="nil"/>
              <w:right w:val="nil"/>
            </w:tcBorders>
          </w:tcPr>
          <w:p>
            <w:pPr>
              <w:pStyle w:val="TableParagraph"/>
              <w:spacing w:before="27"/>
              <w:ind w:left="112"/>
              <w:jc w:val="left"/>
              <w:rPr>
                <w:sz w:val="16"/>
              </w:rPr>
            </w:pPr>
            <w:r>
              <w:rPr>
                <w:sz w:val="16"/>
              </w:rPr>
              <w:t>Health</w:t>
            </w:r>
            <w:r>
              <w:rPr>
                <w:spacing w:val="-5"/>
                <w:sz w:val="16"/>
              </w:rPr>
              <w:t> </w:t>
            </w:r>
            <w:r>
              <w:rPr>
                <w:sz w:val="16"/>
              </w:rPr>
              <w:t>and</w:t>
            </w:r>
            <w:r>
              <w:rPr>
                <w:spacing w:val="-4"/>
                <w:sz w:val="16"/>
              </w:rPr>
              <w:t> </w:t>
            </w:r>
            <w:r>
              <w:rPr>
                <w:spacing w:val="-2"/>
                <w:sz w:val="16"/>
              </w:rPr>
              <w:t>safety</w:t>
            </w:r>
          </w:p>
        </w:tc>
        <w:tc>
          <w:tcPr>
            <w:tcW w:w="2693" w:type="dxa"/>
            <w:tcBorders>
              <w:left w:val="nil"/>
              <w:right w:val="nil"/>
            </w:tcBorders>
          </w:tcPr>
          <w:p>
            <w:pPr>
              <w:pStyle w:val="TableParagraph"/>
              <w:spacing w:before="27"/>
              <w:ind w:left="112"/>
              <w:jc w:val="left"/>
              <w:rPr>
                <w:sz w:val="16"/>
              </w:rPr>
            </w:pPr>
            <w:r>
              <w:rPr>
                <w:sz w:val="16"/>
              </w:rPr>
              <w:t>Animal</w:t>
            </w:r>
            <w:r>
              <w:rPr>
                <w:spacing w:val="-7"/>
                <w:sz w:val="16"/>
              </w:rPr>
              <w:t> </w:t>
            </w:r>
            <w:r>
              <w:rPr>
                <w:sz w:val="16"/>
              </w:rPr>
              <w:t>management</w:t>
            </w:r>
            <w:r>
              <w:rPr>
                <w:spacing w:val="-4"/>
                <w:sz w:val="16"/>
              </w:rPr>
              <w:t> </w:t>
            </w:r>
            <w:r>
              <w:rPr>
                <w:spacing w:val="-2"/>
                <w:sz w:val="16"/>
              </w:rPr>
              <w:t>prosecutions</w:t>
            </w:r>
          </w:p>
        </w:tc>
        <w:tc>
          <w:tcPr>
            <w:tcW w:w="3118" w:type="dxa"/>
            <w:tcBorders>
              <w:left w:val="nil"/>
            </w:tcBorders>
          </w:tcPr>
          <w:p>
            <w:pPr>
              <w:pStyle w:val="TableParagraph"/>
              <w:spacing w:before="27"/>
              <w:ind w:left="107" w:right="153"/>
              <w:jc w:val="left"/>
              <w:rPr>
                <w:sz w:val="16"/>
              </w:rPr>
            </w:pPr>
            <w:r>
              <w:rPr>
                <w:sz w:val="16"/>
              </w:rPr>
              <w:t>[Number of successful animal management</w:t>
            </w:r>
            <w:r>
              <w:rPr>
                <w:spacing w:val="-12"/>
                <w:sz w:val="16"/>
              </w:rPr>
              <w:t> </w:t>
            </w:r>
            <w:r>
              <w:rPr>
                <w:sz w:val="16"/>
              </w:rPr>
              <w:t>prosecutions</w:t>
            </w:r>
            <w:r>
              <w:rPr>
                <w:spacing w:val="-11"/>
                <w:sz w:val="16"/>
              </w:rPr>
              <w:t> </w:t>
            </w:r>
            <w:r>
              <w:rPr>
                <w:sz w:val="16"/>
              </w:rPr>
              <w:t>/</w:t>
            </w:r>
            <w:r>
              <w:rPr>
                <w:spacing w:val="-11"/>
                <w:sz w:val="16"/>
              </w:rPr>
              <w:t> </w:t>
            </w:r>
            <w:r>
              <w:rPr>
                <w:sz w:val="16"/>
              </w:rPr>
              <w:t>Total number of animal management prosecutions] x 100</w:t>
            </w:r>
          </w:p>
        </w:tc>
      </w:tr>
      <w:tr>
        <w:trPr>
          <w:trHeight w:val="566" w:hRule="atLeast"/>
        </w:trPr>
        <w:tc>
          <w:tcPr>
            <w:tcW w:w="1697" w:type="dxa"/>
            <w:tcBorders>
              <w:right w:val="nil"/>
            </w:tcBorders>
          </w:tcPr>
          <w:p>
            <w:pPr>
              <w:pStyle w:val="TableParagraph"/>
              <w:spacing w:before="6"/>
              <w:jc w:val="left"/>
              <w:rPr>
                <w:b/>
                <w:sz w:val="16"/>
              </w:rPr>
            </w:pPr>
          </w:p>
          <w:p>
            <w:pPr>
              <w:pStyle w:val="TableParagraph"/>
              <w:ind w:left="107"/>
              <w:jc w:val="left"/>
              <w:rPr>
                <w:sz w:val="16"/>
              </w:rPr>
            </w:pPr>
            <w:r>
              <w:rPr>
                <w:sz w:val="16"/>
              </w:rPr>
              <w:t>Aquatic</w:t>
            </w:r>
            <w:r>
              <w:rPr>
                <w:spacing w:val="-6"/>
                <w:sz w:val="16"/>
              </w:rPr>
              <w:t> </w:t>
            </w:r>
            <w:r>
              <w:rPr>
                <w:spacing w:val="-2"/>
                <w:sz w:val="16"/>
              </w:rPr>
              <w:t>Facilities</w:t>
            </w:r>
          </w:p>
        </w:tc>
        <w:tc>
          <w:tcPr>
            <w:tcW w:w="1843" w:type="dxa"/>
            <w:tcBorders>
              <w:left w:val="nil"/>
              <w:right w:val="nil"/>
            </w:tcBorders>
          </w:tcPr>
          <w:p>
            <w:pPr>
              <w:pStyle w:val="TableParagraph"/>
              <w:spacing w:before="6"/>
              <w:jc w:val="left"/>
              <w:rPr>
                <w:b/>
                <w:sz w:val="16"/>
              </w:rPr>
            </w:pPr>
          </w:p>
          <w:p>
            <w:pPr>
              <w:pStyle w:val="TableParagraph"/>
              <w:ind w:left="112"/>
              <w:jc w:val="left"/>
              <w:rPr>
                <w:sz w:val="16"/>
              </w:rPr>
            </w:pPr>
            <w:r>
              <w:rPr>
                <w:spacing w:val="-2"/>
                <w:sz w:val="16"/>
              </w:rPr>
              <w:t>Utilisation</w:t>
            </w:r>
          </w:p>
        </w:tc>
        <w:tc>
          <w:tcPr>
            <w:tcW w:w="2693" w:type="dxa"/>
            <w:tcBorders>
              <w:left w:val="nil"/>
              <w:right w:val="nil"/>
            </w:tcBorders>
          </w:tcPr>
          <w:p>
            <w:pPr>
              <w:pStyle w:val="TableParagraph"/>
              <w:spacing w:before="6"/>
              <w:jc w:val="left"/>
              <w:rPr>
                <w:b/>
                <w:sz w:val="16"/>
              </w:rPr>
            </w:pPr>
          </w:p>
          <w:p>
            <w:pPr>
              <w:pStyle w:val="TableParagraph"/>
              <w:ind w:left="112"/>
              <w:jc w:val="left"/>
              <w:rPr>
                <w:sz w:val="16"/>
              </w:rPr>
            </w:pPr>
            <w:r>
              <w:rPr>
                <w:sz w:val="16"/>
              </w:rPr>
              <w:t>Utilisation</w:t>
            </w:r>
            <w:r>
              <w:rPr>
                <w:spacing w:val="-5"/>
                <w:sz w:val="16"/>
              </w:rPr>
              <w:t> </w:t>
            </w:r>
            <w:r>
              <w:rPr>
                <w:sz w:val="16"/>
              </w:rPr>
              <w:t>of</w:t>
            </w:r>
            <w:r>
              <w:rPr>
                <w:spacing w:val="-4"/>
                <w:sz w:val="16"/>
              </w:rPr>
              <w:t> </w:t>
            </w:r>
            <w:r>
              <w:rPr>
                <w:sz w:val="16"/>
              </w:rPr>
              <w:t>aquatic</w:t>
            </w:r>
            <w:r>
              <w:rPr>
                <w:spacing w:val="-4"/>
                <w:sz w:val="16"/>
              </w:rPr>
              <w:t> </w:t>
            </w:r>
            <w:r>
              <w:rPr>
                <w:spacing w:val="-2"/>
                <w:sz w:val="16"/>
              </w:rPr>
              <w:t>facilities</w:t>
            </w:r>
          </w:p>
        </w:tc>
        <w:tc>
          <w:tcPr>
            <w:tcW w:w="3118" w:type="dxa"/>
            <w:tcBorders>
              <w:left w:val="nil"/>
            </w:tcBorders>
          </w:tcPr>
          <w:p>
            <w:pPr>
              <w:pStyle w:val="TableParagraph"/>
              <w:spacing w:before="99"/>
              <w:ind w:left="107" w:right="153"/>
              <w:jc w:val="left"/>
              <w:rPr>
                <w:sz w:val="16"/>
              </w:rPr>
            </w:pPr>
            <w:r>
              <w:rPr>
                <w:sz w:val="16"/>
              </w:rPr>
              <w:t>[Number</w:t>
            </w:r>
            <w:r>
              <w:rPr>
                <w:spacing w:val="-5"/>
                <w:sz w:val="16"/>
              </w:rPr>
              <w:t> </w:t>
            </w:r>
            <w:r>
              <w:rPr>
                <w:sz w:val="16"/>
              </w:rPr>
              <w:t>of</w:t>
            </w:r>
            <w:r>
              <w:rPr>
                <w:spacing w:val="-6"/>
                <w:sz w:val="16"/>
              </w:rPr>
              <w:t> </w:t>
            </w:r>
            <w:r>
              <w:rPr>
                <w:sz w:val="16"/>
              </w:rPr>
              <w:t>visits</w:t>
            </w:r>
            <w:r>
              <w:rPr>
                <w:spacing w:val="-4"/>
                <w:sz w:val="16"/>
              </w:rPr>
              <w:t> </w:t>
            </w:r>
            <w:r>
              <w:rPr>
                <w:sz w:val="16"/>
              </w:rPr>
              <w:t>to</w:t>
            </w:r>
            <w:r>
              <w:rPr>
                <w:spacing w:val="-7"/>
                <w:sz w:val="16"/>
              </w:rPr>
              <w:t> </w:t>
            </w:r>
            <w:r>
              <w:rPr>
                <w:sz w:val="16"/>
              </w:rPr>
              <w:t>aquatic</w:t>
            </w:r>
            <w:r>
              <w:rPr>
                <w:spacing w:val="-6"/>
                <w:sz w:val="16"/>
              </w:rPr>
              <w:t> </w:t>
            </w:r>
            <w:r>
              <w:rPr>
                <w:sz w:val="16"/>
              </w:rPr>
              <w:t>facilities</w:t>
            </w:r>
            <w:r>
              <w:rPr>
                <w:spacing w:val="-6"/>
                <w:sz w:val="16"/>
              </w:rPr>
              <w:t> </w:t>
            </w:r>
            <w:r>
              <w:rPr>
                <w:sz w:val="16"/>
              </w:rPr>
              <w:t>/ </w:t>
            </w:r>
            <w:r>
              <w:rPr>
                <w:spacing w:val="-2"/>
                <w:sz w:val="16"/>
              </w:rPr>
              <w:t>Population]</w:t>
            </w:r>
          </w:p>
        </w:tc>
      </w:tr>
      <w:tr>
        <w:trPr>
          <w:trHeight w:val="1528" w:hRule="atLeast"/>
        </w:trPr>
        <w:tc>
          <w:tcPr>
            <w:tcW w:w="1697" w:type="dxa"/>
            <w:tcBorders>
              <w:right w:val="nil"/>
            </w:tcBorders>
          </w:tcPr>
          <w:p>
            <w:pPr>
              <w:pStyle w:val="TableParagraph"/>
              <w:jc w:val="left"/>
              <w:rPr>
                <w:b/>
                <w:sz w:val="18"/>
              </w:rPr>
            </w:pPr>
          </w:p>
          <w:p>
            <w:pPr>
              <w:pStyle w:val="TableParagraph"/>
              <w:jc w:val="left"/>
              <w:rPr>
                <w:b/>
                <w:sz w:val="18"/>
              </w:rPr>
            </w:pPr>
          </w:p>
          <w:p>
            <w:pPr>
              <w:pStyle w:val="TableParagraph"/>
              <w:spacing w:before="5"/>
              <w:jc w:val="left"/>
              <w:rPr>
                <w:b/>
                <w:sz w:val="22"/>
              </w:rPr>
            </w:pPr>
          </w:p>
          <w:p>
            <w:pPr>
              <w:pStyle w:val="TableParagraph"/>
              <w:spacing w:before="1"/>
              <w:ind w:left="107"/>
              <w:jc w:val="left"/>
              <w:rPr>
                <w:sz w:val="16"/>
              </w:rPr>
            </w:pPr>
            <w:r>
              <w:rPr>
                <w:sz w:val="16"/>
              </w:rPr>
              <w:t>Food</w:t>
            </w:r>
            <w:r>
              <w:rPr>
                <w:spacing w:val="-4"/>
                <w:sz w:val="16"/>
              </w:rPr>
              <w:t> </w:t>
            </w:r>
            <w:r>
              <w:rPr>
                <w:spacing w:val="-2"/>
                <w:sz w:val="16"/>
              </w:rPr>
              <w:t>safety</w:t>
            </w:r>
          </w:p>
        </w:tc>
        <w:tc>
          <w:tcPr>
            <w:tcW w:w="1843" w:type="dxa"/>
            <w:tcBorders>
              <w:left w:val="nil"/>
              <w:right w:val="nil"/>
            </w:tcBorders>
          </w:tcPr>
          <w:p>
            <w:pPr>
              <w:pStyle w:val="TableParagraph"/>
              <w:jc w:val="left"/>
              <w:rPr>
                <w:b/>
                <w:sz w:val="18"/>
              </w:rPr>
            </w:pPr>
          </w:p>
          <w:p>
            <w:pPr>
              <w:pStyle w:val="TableParagraph"/>
              <w:jc w:val="left"/>
              <w:rPr>
                <w:b/>
                <w:sz w:val="18"/>
              </w:rPr>
            </w:pPr>
          </w:p>
          <w:p>
            <w:pPr>
              <w:pStyle w:val="TableParagraph"/>
              <w:spacing w:before="5"/>
              <w:jc w:val="left"/>
              <w:rPr>
                <w:b/>
                <w:sz w:val="22"/>
              </w:rPr>
            </w:pPr>
          </w:p>
          <w:p>
            <w:pPr>
              <w:pStyle w:val="TableParagraph"/>
              <w:spacing w:before="1"/>
              <w:ind w:left="112"/>
              <w:jc w:val="left"/>
              <w:rPr>
                <w:sz w:val="16"/>
              </w:rPr>
            </w:pPr>
            <w:r>
              <w:rPr>
                <w:sz w:val="16"/>
              </w:rPr>
              <w:t>Health</w:t>
            </w:r>
            <w:r>
              <w:rPr>
                <w:spacing w:val="-5"/>
                <w:sz w:val="16"/>
              </w:rPr>
              <w:t> </w:t>
            </w:r>
            <w:r>
              <w:rPr>
                <w:sz w:val="16"/>
              </w:rPr>
              <w:t>and</w:t>
            </w:r>
            <w:r>
              <w:rPr>
                <w:spacing w:val="-4"/>
                <w:sz w:val="16"/>
              </w:rPr>
              <w:t> </w:t>
            </w:r>
            <w:r>
              <w:rPr>
                <w:spacing w:val="-2"/>
                <w:sz w:val="16"/>
              </w:rPr>
              <w:t>safety</w:t>
            </w:r>
          </w:p>
        </w:tc>
        <w:tc>
          <w:tcPr>
            <w:tcW w:w="2693" w:type="dxa"/>
            <w:tcBorders>
              <w:left w:val="nil"/>
              <w:right w:val="nil"/>
            </w:tcBorders>
          </w:tcPr>
          <w:p>
            <w:pPr>
              <w:pStyle w:val="TableParagraph"/>
              <w:jc w:val="left"/>
              <w:rPr>
                <w:b/>
                <w:sz w:val="18"/>
              </w:rPr>
            </w:pPr>
          </w:p>
          <w:p>
            <w:pPr>
              <w:pStyle w:val="TableParagraph"/>
              <w:jc w:val="left"/>
              <w:rPr>
                <w:b/>
                <w:sz w:val="18"/>
              </w:rPr>
            </w:pPr>
          </w:p>
          <w:p>
            <w:pPr>
              <w:pStyle w:val="TableParagraph"/>
              <w:spacing w:before="4"/>
              <w:jc w:val="left"/>
              <w:rPr>
                <w:b/>
                <w:sz w:val="14"/>
              </w:rPr>
            </w:pPr>
          </w:p>
          <w:p>
            <w:pPr>
              <w:pStyle w:val="TableParagraph"/>
              <w:ind w:left="112"/>
              <w:jc w:val="left"/>
              <w:rPr>
                <w:sz w:val="16"/>
              </w:rPr>
            </w:pPr>
            <w:r>
              <w:rPr>
                <w:sz w:val="16"/>
              </w:rPr>
              <w:t>Critical</w:t>
            </w:r>
            <w:r>
              <w:rPr>
                <w:spacing w:val="-12"/>
                <w:sz w:val="16"/>
              </w:rPr>
              <w:t> </w:t>
            </w:r>
            <w:r>
              <w:rPr>
                <w:sz w:val="16"/>
              </w:rPr>
              <w:t>and</w:t>
            </w:r>
            <w:r>
              <w:rPr>
                <w:spacing w:val="-11"/>
                <w:sz w:val="16"/>
              </w:rPr>
              <w:t> </w:t>
            </w:r>
            <w:r>
              <w:rPr>
                <w:sz w:val="16"/>
              </w:rPr>
              <w:t>major</w:t>
            </w:r>
            <w:r>
              <w:rPr>
                <w:spacing w:val="-11"/>
                <w:sz w:val="16"/>
              </w:rPr>
              <w:t> </w:t>
            </w:r>
            <w:r>
              <w:rPr>
                <w:sz w:val="16"/>
              </w:rPr>
              <w:t>non-compliance outcome notifications</w:t>
            </w:r>
          </w:p>
        </w:tc>
        <w:tc>
          <w:tcPr>
            <w:tcW w:w="3118" w:type="dxa"/>
            <w:tcBorders>
              <w:left w:val="nil"/>
            </w:tcBorders>
          </w:tcPr>
          <w:p>
            <w:pPr>
              <w:pStyle w:val="TableParagraph"/>
              <w:spacing w:before="27"/>
              <w:ind w:left="107" w:right="114"/>
              <w:jc w:val="left"/>
              <w:rPr>
                <w:sz w:val="16"/>
              </w:rPr>
            </w:pPr>
            <w:r>
              <w:rPr>
                <w:sz w:val="16"/>
              </w:rPr>
              <w:t>[Number of critical non-compliance outcome notifications and major non- compliance notifications about a food premises</w:t>
            </w:r>
            <w:r>
              <w:rPr>
                <w:spacing w:val="-4"/>
                <w:sz w:val="16"/>
              </w:rPr>
              <w:t> </w:t>
            </w:r>
            <w:r>
              <w:rPr>
                <w:sz w:val="16"/>
              </w:rPr>
              <w:t>followed</w:t>
            </w:r>
            <w:r>
              <w:rPr>
                <w:spacing w:val="-6"/>
                <w:sz w:val="16"/>
              </w:rPr>
              <w:t> </w:t>
            </w:r>
            <w:r>
              <w:rPr>
                <w:sz w:val="16"/>
              </w:rPr>
              <w:t>up</w:t>
            </w:r>
            <w:r>
              <w:rPr>
                <w:spacing w:val="-7"/>
                <w:sz w:val="16"/>
              </w:rPr>
              <w:t> </w:t>
            </w:r>
            <w:r>
              <w:rPr>
                <w:sz w:val="16"/>
              </w:rPr>
              <w:t>/</w:t>
            </w:r>
            <w:r>
              <w:rPr>
                <w:spacing w:val="-4"/>
                <w:sz w:val="16"/>
              </w:rPr>
              <w:t> </w:t>
            </w:r>
            <w:r>
              <w:rPr>
                <w:sz w:val="16"/>
              </w:rPr>
              <w:t>Number</w:t>
            </w:r>
            <w:r>
              <w:rPr>
                <w:spacing w:val="-6"/>
                <w:sz w:val="16"/>
              </w:rPr>
              <w:t> </w:t>
            </w:r>
            <w:r>
              <w:rPr>
                <w:sz w:val="16"/>
              </w:rPr>
              <w:t>of</w:t>
            </w:r>
            <w:r>
              <w:rPr>
                <w:spacing w:val="-6"/>
                <w:sz w:val="16"/>
              </w:rPr>
              <w:t> </w:t>
            </w:r>
            <w:r>
              <w:rPr>
                <w:sz w:val="16"/>
              </w:rPr>
              <w:t>critical non-compliance outcome notifications and major non-compliance notifications about a food premises] x100</w:t>
            </w:r>
          </w:p>
        </w:tc>
      </w:tr>
      <w:tr>
        <w:trPr>
          <w:trHeight w:val="906" w:hRule="atLeast"/>
        </w:trPr>
        <w:tc>
          <w:tcPr>
            <w:tcW w:w="1697" w:type="dxa"/>
            <w:tcBorders>
              <w:right w:val="nil"/>
            </w:tcBorders>
          </w:tcPr>
          <w:p>
            <w:pPr>
              <w:pStyle w:val="TableParagraph"/>
              <w:jc w:val="left"/>
              <w:rPr>
                <w:b/>
                <w:sz w:val="18"/>
              </w:rPr>
            </w:pPr>
          </w:p>
          <w:p>
            <w:pPr>
              <w:pStyle w:val="TableParagraph"/>
              <w:spacing w:before="154"/>
              <w:ind w:left="107"/>
              <w:jc w:val="left"/>
              <w:rPr>
                <w:sz w:val="16"/>
              </w:rPr>
            </w:pPr>
            <w:r>
              <w:rPr>
                <w:spacing w:val="-2"/>
                <w:sz w:val="16"/>
              </w:rPr>
              <w:t>Libraries</w:t>
            </w:r>
          </w:p>
        </w:tc>
        <w:tc>
          <w:tcPr>
            <w:tcW w:w="1843" w:type="dxa"/>
            <w:tcBorders>
              <w:left w:val="nil"/>
              <w:right w:val="nil"/>
            </w:tcBorders>
          </w:tcPr>
          <w:p>
            <w:pPr>
              <w:pStyle w:val="TableParagraph"/>
              <w:jc w:val="left"/>
              <w:rPr>
                <w:b/>
                <w:sz w:val="18"/>
              </w:rPr>
            </w:pPr>
          </w:p>
          <w:p>
            <w:pPr>
              <w:pStyle w:val="TableParagraph"/>
              <w:spacing w:before="154"/>
              <w:ind w:left="112"/>
              <w:jc w:val="left"/>
              <w:rPr>
                <w:sz w:val="16"/>
              </w:rPr>
            </w:pPr>
            <w:r>
              <w:rPr>
                <w:spacing w:val="-2"/>
                <w:sz w:val="16"/>
              </w:rPr>
              <w:t>Participation</w:t>
            </w:r>
          </w:p>
        </w:tc>
        <w:tc>
          <w:tcPr>
            <w:tcW w:w="2693" w:type="dxa"/>
            <w:tcBorders>
              <w:left w:val="nil"/>
              <w:right w:val="nil"/>
            </w:tcBorders>
          </w:tcPr>
          <w:p>
            <w:pPr>
              <w:pStyle w:val="TableParagraph"/>
              <w:spacing w:before="5"/>
              <w:jc w:val="left"/>
              <w:rPr>
                <w:b/>
                <w:sz w:val="23"/>
              </w:rPr>
            </w:pPr>
          </w:p>
          <w:p>
            <w:pPr>
              <w:pStyle w:val="TableParagraph"/>
              <w:ind w:left="112"/>
              <w:jc w:val="left"/>
              <w:rPr>
                <w:sz w:val="16"/>
              </w:rPr>
            </w:pPr>
            <w:r>
              <w:rPr>
                <w:sz w:val="16"/>
              </w:rPr>
              <w:t>Active</w:t>
            </w:r>
            <w:r>
              <w:rPr>
                <w:spacing w:val="-12"/>
                <w:sz w:val="16"/>
              </w:rPr>
              <w:t> </w:t>
            </w:r>
            <w:r>
              <w:rPr>
                <w:sz w:val="16"/>
              </w:rPr>
              <w:t>library</w:t>
            </w:r>
            <w:r>
              <w:rPr>
                <w:spacing w:val="-11"/>
                <w:sz w:val="16"/>
              </w:rPr>
              <w:t> </w:t>
            </w:r>
            <w:r>
              <w:rPr>
                <w:sz w:val="16"/>
              </w:rPr>
              <w:t>borrowers</w:t>
            </w:r>
            <w:r>
              <w:rPr>
                <w:spacing w:val="-11"/>
                <w:sz w:val="16"/>
              </w:rPr>
              <w:t> </w:t>
            </w:r>
            <w:r>
              <w:rPr>
                <w:sz w:val="16"/>
              </w:rPr>
              <w:t>in </w:t>
            </w:r>
            <w:r>
              <w:rPr>
                <w:spacing w:val="-2"/>
                <w:sz w:val="16"/>
              </w:rPr>
              <w:t>municipality</w:t>
            </w:r>
          </w:p>
        </w:tc>
        <w:tc>
          <w:tcPr>
            <w:tcW w:w="3118" w:type="dxa"/>
            <w:tcBorders>
              <w:left w:val="nil"/>
            </w:tcBorders>
          </w:tcPr>
          <w:p>
            <w:pPr>
              <w:pStyle w:val="TableParagraph"/>
              <w:spacing w:before="29"/>
              <w:ind w:left="107" w:right="153"/>
              <w:jc w:val="left"/>
              <w:rPr>
                <w:sz w:val="16"/>
              </w:rPr>
            </w:pPr>
            <w:r>
              <w:rPr>
                <w:sz w:val="16"/>
              </w:rPr>
              <w:t>[The</w:t>
            </w:r>
            <w:r>
              <w:rPr>
                <w:spacing w:val="-6"/>
                <w:sz w:val="16"/>
              </w:rPr>
              <w:t> </w:t>
            </w:r>
            <w:r>
              <w:rPr>
                <w:sz w:val="16"/>
              </w:rPr>
              <w:t>sum</w:t>
            </w:r>
            <w:r>
              <w:rPr>
                <w:spacing w:val="-5"/>
                <w:sz w:val="16"/>
              </w:rPr>
              <w:t> </w:t>
            </w:r>
            <w:r>
              <w:rPr>
                <w:sz w:val="16"/>
              </w:rPr>
              <w:t>of</w:t>
            </w:r>
            <w:r>
              <w:rPr>
                <w:spacing w:val="-5"/>
                <w:sz w:val="16"/>
              </w:rPr>
              <w:t> </w:t>
            </w:r>
            <w:r>
              <w:rPr>
                <w:sz w:val="16"/>
              </w:rPr>
              <w:t>the</w:t>
            </w:r>
            <w:r>
              <w:rPr>
                <w:spacing w:val="-4"/>
                <w:sz w:val="16"/>
              </w:rPr>
              <w:t> </w:t>
            </w:r>
            <w:r>
              <w:rPr>
                <w:sz w:val="16"/>
              </w:rPr>
              <w:t>number</w:t>
            </w:r>
            <w:r>
              <w:rPr>
                <w:spacing w:val="-4"/>
                <w:sz w:val="16"/>
              </w:rPr>
              <w:t> </w:t>
            </w:r>
            <w:r>
              <w:rPr>
                <w:sz w:val="16"/>
              </w:rPr>
              <w:t>of</w:t>
            </w:r>
            <w:r>
              <w:rPr>
                <w:spacing w:val="-5"/>
                <w:sz w:val="16"/>
              </w:rPr>
              <w:t> </w:t>
            </w:r>
            <w:r>
              <w:rPr>
                <w:sz w:val="16"/>
              </w:rPr>
              <w:t>active</w:t>
            </w:r>
            <w:r>
              <w:rPr>
                <w:spacing w:val="-6"/>
                <w:sz w:val="16"/>
              </w:rPr>
              <w:t> </w:t>
            </w:r>
            <w:r>
              <w:rPr>
                <w:sz w:val="16"/>
              </w:rPr>
              <w:t>library borrowers in the last three financial years</w:t>
            </w:r>
            <w:r>
              <w:rPr>
                <w:spacing w:val="-3"/>
                <w:sz w:val="16"/>
              </w:rPr>
              <w:t> </w:t>
            </w:r>
            <w:r>
              <w:rPr>
                <w:sz w:val="16"/>
              </w:rPr>
              <w:t>/</w:t>
            </w:r>
            <w:r>
              <w:rPr>
                <w:spacing w:val="-4"/>
                <w:sz w:val="16"/>
              </w:rPr>
              <w:t> </w:t>
            </w:r>
            <w:r>
              <w:rPr>
                <w:sz w:val="16"/>
              </w:rPr>
              <w:t>The</w:t>
            </w:r>
            <w:r>
              <w:rPr>
                <w:spacing w:val="-5"/>
                <w:sz w:val="16"/>
              </w:rPr>
              <w:t> </w:t>
            </w:r>
            <w:r>
              <w:rPr>
                <w:sz w:val="16"/>
              </w:rPr>
              <w:t>sum</w:t>
            </w:r>
            <w:r>
              <w:rPr>
                <w:spacing w:val="-4"/>
                <w:sz w:val="16"/>
              </w:rPr>
              <w:t> </w:t>
            </w:r>
            <w:r>
              <w:rPr>
                <w:sz w:val="16"/>
              </w:rPr>
              <w:t>of</w:t>
            </w:r>
            <w:r>
              <w:rPr>
                <w:spacing w:val="-4"/>
                <w:sz w:val="16"/>
              </w:rPr>
              <w:t> </w:t>
            </w:r>
            <w:r>
              <w:rPr>
                <w:sz w:val="16"/>
              </w:rPr>
              <w:t>the</w:t>
            </w:r>
            <w:r>
              <w:rPr>
                <w:spacing w:val="-3"/>
                <w:sz w:val="16"/>
              </w:rPr>
              <w:t> </w:t>
            </w:r>
            <w:r>
              <w:rPr>
                <w:sz w:val="16"/>
              </w:rPr>
              <w:t>population</w:t>
            </w:r>
            <w:r>
              <w:rPr>
                <w:spacing w:val="-3"/>
                <w:sz w:val="16"/>
              </w:rPr>
              <w:t> </w:t>
            </w:r>
            <w:r>
              <w:rPr>
                <w:sz w:val="16"/>
              </w:rPr>
              <w:t>in</w:t>
            </w:r>
            <w:r>
              <w:rPr>
                <w:spacing w:val="-3"/>
                <w:sz w:val="16"/>
              </w:rPr>
              <w:t> </w:t>
            </w:r>
            <w:r>
              <w:rPr>
                <w:sz w:val="16"/>
              </w:rPr>
              <w:t>the last three financial years] x100</w:t>
            </w:r>
          </w:p>
        </w:tc>
      </w:tr>
      <w:tr>
        <w:trPr>
          <w:trHeight w:val="906" w:hRule="atLeast"/>
        </w:trPr>
        <w:tc>
          <w:tcPr>
            <w:tcW w:w="1697" w:type="dxa"/>
            <w:tcBorders>
              <w:right w:val="nil"/>
            </w:tcBorders>
          </w:tcPr>
          <w:p>
            <w:pPr>
              <w:pStyle w:val="TableParagraph"/>
              <w:spacing w:before="5"/>
              <w:jc w:val="left"/>
              <w:rPr>
                <w:b/>
                <w:sz w:val="23"/>
              </w:rPr>
            </w:pPr>
          </w:p>
          <w:p>
            <w:pPr>
              <w:pStyle w:val="TableParagraph"/>
              <w:ind w:left="107"/>
              <w:jc w:val="left"/>
              <w:rPr>
                <w:sz w:val="16"/>
              </w:rPr>
            </w:pPr>
            <w:r>
              <w:rPr>
                <w:sz w:val="16"/>
              </w:rPr>
              <w:t>Maternal</w:t>
            </w:r>
            <w:r>
              <w:rPr>
                <w:spacing w:val="-12"/>
                <w:sz w:val="16"/>
              </w:rPr>
              <w:t> </w:t>
            </w:r>
            <w:r>
              <w:rPr>
                <w:sz w:val="16"/>
              </w:rPr>
              <w:t>and</w:t>
            </w:r>
            <w:r>
              <w:rPr>
                <w:spacing w:val="-11"/>
                <w:sz w:val="16"/>
              </w:rPr>
              <w:t> </w:t>
            </w:r>
            <w:r>
              <w:rPr>
                <w:sz w:val="16"/>
              </w:rPr>
              <w:t>Child </w:t>
            </w:r>
            <w:r>
              <w:rPr>
                <w:spacing w:val="-2"/>
                <w:sz w:val="16"/>
              </w:rPr>
              <w:t>Health</w:t>
            </w:r>
          </w:p>
        </w:tc>
        <w:tc>
          <w:tcPr>
            <w:tcW w:w="1843" w:type="dxa"/>
            <w:tcBorders>
              <w:left w:val="nil"/>
              <w:right w:val="nil"/>
            </w:tcBorders>
          </w:tcPr>
          <w:p>
            <w:pPr>
              <w:pStyle w:val="TableParagraph"/>
              <w:jc w:val="left"/>
              <w:rPr>
                <w:b/>
                <w:sz w:val="18"/>
              </w:rPr>
            </w:pPr>
          </w:p>
          <w:p>
            <w:pPr>
              <w:pStyle w:val="TableParagraph"/>
              <w:spacing w:before="154"/>
              <w:ind w:left="112"/>
              <w:jc w:val="left"/>
              <w:rPr>
                <w:sz w:val="16"/>
              </w:rPr>
            </w:pPr>
            <w:r>
              <w:rPr>
                <w:spacing w:val="-2"/>
                <w:sz w:val="16"/>
              </w:rPr>
              <w:t>Participation</w:t>
            </w:r>
          </w:p>
        </w:tc>
        <w:tc>
          <w:tcPr>
            <w:tcW w:w="2693" w:type="dxa"/>
            <w:tcBorders>
              <w:left w:val="nil"/>
              <w:right w:val="nil"/>
            </w:tcBorders>
          </w:tcPr>
          <w:p>
            <w:pPr>
              <w:pStyle w:val="TableParagraph"/>
              <w:jc w:val="left"/>
              <w:rPr>
                <w:b/>
                <w:sz w:val="18"/>
              </w:rPr>
            </w:pPr>
          </w:p>
          <w:p>
            <w:pPr>
              <w:pStyle w:val="TableParagraph"/>
              <w:spacing w:before="154"/>
              <w:ind w:left="112"/>
              <w:jc w:val="left"/>
              <w:rPr>
                <w:sz w:val="16"/>
              </w:rPr>
            </w:pPr>
            <w:r>
              <w:rPr>
                <w:sz w:val="16"/>
              </w:rPr>
              <w:t>Participation</w:t>
            </w:r>
            <w:r>
              <w:rPr>
                <w:spacing w:val="-5"/>
                <w:sz w:val="16"/>
              </w:rPr>
              <w:t> </w:t>
            </w:r>
            <w:r>
              <w:rPr>
                <w:sz w:val="16"/>
              </w:rPr>
              <w:t>in</w:t>
            </w:r>
            <w:r>
              <w:rPr>
                <w:spacing w:val="-4"/>
                <w:sz w:val="16"/>
              </w:rPr>
              <w:t> </w:t>
            </w:r>
            <w:r>
              <w:rPr>
                <w:sz w:val="16"/>
              </w:rPr>
              <w:t>the</w:t>
            </w:r>
            <w:r>
              <w:rPr>
                <w:spacing w:val="-2"/>
                <w:sz w:val="16"/>
              </w:rPr>
              <w:t> </w:t>
            </w:r>
            <w:r>
              <w:rPr>
                <w:sz w:val="16"/>
              </w:rPr>
              <w:t>MCH</w:t>
            </w:r>
            <w:r>
              <w:rPr>
                <w:spacing w:val="-5"/>
                <w:sz w:val="16"/>
              </w:rPr>
              <w:t> </w:t>
            </w:r>
            <w:r>
              <w:rPr>
                <w:spacing w:val="-2"/>
                <w:sz w:val="16"/>
              </w:rPr>
              <w:t>service</w:t>
            </w:r>
          </w:p>
        </w:tc>
        <w:tc>
          <w:tcPr>
            <w:tcW w:w="3118" w:type="dxa"/>
            <w:tcBorders>
              <w:left w:val="nil"/>
            </w:tcBorders>
          </w:tcPr>
          <w:p>
            <w:pPr>
              <w:pStyle w:val="TableParagraph"/>
              <w:spacing w:before="27"/>
              <w:ind w:left="107" w:right="11"/>
              <w:jc w:val="left"/>
              <w:rPr>
                <w:sz w:val="16"/>
              </w:rPr>
            </w:pPr>
            <w:r>
              <w:rPr>
                <w:sz w:val="16"/>
              </w:rPr>
              <w:t>[Number</w:t>
            </w:r>
            <w:r>
              <w:rPr>
                <w:spacing w:val="-5"/>
                <w:sz w:val="16"/>
              </w:rPr>
              <w:t> </w:t>
            </w:r>
            <w:r>
              <w:rPr>
                <w:sz w:val="16"/>
              </w:rPr>
              <w:t>of</w:t>
            </w:r>
            <w:r>
              <w:rPr>
                <w:spacing w:val="-6"/>
                <w:sz w:val="16"/>
              </w:rPr>
              <w:t> </w:t>
            </w:r>
            <w:r>
              <w:rPr>
                <w:sz w:val="16"/>
              </w:rPr>
              <w:t>children</w:t>
            </w:r>
            <w:r>
              <w:rPr>
                <w:spacing w:val="-5"/>
                <w:sz w:val="16"/>
              </w:rPr>
              <w:t> </w:t>
            </w:r>
            <w:r>
              <w:rPr>
                <w:sz w:val="16"/>
              </w:rPr>
              <w:t>who</w:t>
            </w:r>
            <w:r>
              <w:rPr>
                <w:spacing w:val="-5"/>
                <w:sz w:val="16"/>
              </w:rPr>
              <w:t> </w:t>
            </w:r>
            <w:r>
              <w:rPr>
                <w:sz w:val="16"/>
              </w:rPr>
              <w:t>attend</w:t>
            </w:r>
            <w:r>
              <w:rPr>
                <w:spacing w:val="-5"/>
                <w:sz w:val="16"/>
              </w:rPr>
              <w:t> </w:t>
            </w:r>
            <w:r>
              <w:rPr>
                <w:sz w:val="16"/>
              </w:rPr>
              <w:t>the</w:t>
            </w:r>
            <w:r>
              <w:rPr>
                <w:spacing w:val="-5"/>
                <w:sz w:val="16"/>
              </w:rPr>
              <w:t> </w:t>
            </w:r>
            <w:r>
              <w:rPr>
                <w:sz w:val="16"/>
              </w:rPr>
              <w:t>MCH service at least once (in the year) / Number of children enrolled in the MCH service] x100</w:t>
            </w:r>
          </w:p>
        </w:tc>
      </w:tr>
    </w:tbl>
    <w:p>
      <w:pPr>
        <w:spacing w:after="0"/>
        <w:jc w:val="left"/>
        <w:rPr>
          <w:sz w:val="16"/>
        </w:rPr>
        <w:sectPr>
          <w:pgSz w:w="11910" w:h="16840"/>
          <w:pgMar w:header="0" w:footer="801" w:top="1580" w:bottom="1060" w:left="600" w:right="0"/>
        </w:sectPr>
      </w:pPr>
    </w:p>
    <w:p>
      <w:pPr>
        <w:pStyle w:val="Heading3"/>
        <w:numPr>
          <w:ilvl w:val="1"/>
          <w:numId w:val="4"/>
        </w:numPr>
        <w:tabs>
          <w:tab w:pos="1244" w:val="left" w:leader="none"/>
        </w:tabs>
        <w:spacing w:line="240" w:lineRule="auto" w:before="79" w:after="0"/>
        <w:ind w:left="1243" w:right="0" w:hanging="404"/>
        <w:jc w:val="left"/>
      </w:pPr>
      <w:r>
        <w:rPr>
          <w:color w:val="001F5F"/>
        </w:rPr>
        <w:t>Strategic</w:t>
      </w:r>
      <w:r>
        <w:rPr>
          <w:color w:val="001F5F"/>
          <w:spacing w:val="-6"/>
        </w:rPr>
        <w:t> </w:t>
      </w:r>
      <w:r>
        <w:rPr>
          <w:color w:val="001F5F"/>
        </w:rPr>
        <w:t>Direction</w:t>
      </w:r>
      <w:r>
        <w:rPr>
          <w:color w:val="001F5F"/>
          <w:spacing w:val="-4"/>
        </w:rPr>
        <w:t> </w:t>
      </w:r>
      <w:r>
        <w:rPr>
          <w:color w:val="001F5F"/>
        </w:rPr>
        <w:t>2:</w:t>
      </w:r>
      <w:r>
        <w:rPr>
          <w:color w:val="001F5F"/>
          <w:spacing w:val="-5"/>
        </w:rPr>
        <w:t> </w:t>
      </w:r>
      <w:r>
        <w:rPr>
          <w:color w:val="001F5F"/>
        </w:rPr>
        <w:t>Sustainable</w:t>
      </w:r>
      <w:r>
        <w:rPr>
          <w:color w:val="001F5F"/>
          <w:spacing w:val="-3"/>
        </w:rPr>
        <w:t> </w:t>
      </w:r>
      <w:r>
        <w:rPr>
          <w:color w:val="001F5F"/>
        </w:rPr>
        <w:t>growth</w:t>
      </w:r>
      <w:r>
        <w:rPr>
          <w:color w:val="001F5F"/>
          <w:spacing w:val="-4"/>
        </w:rPr>
        <w:t> </w:t>
      </w:r>
      <w:r>
        <w:rPr>
          <w:color w:val="001F5F"/>
        </w:rPr>
        <w:t>and</w:t>
      </w:r>
      <w:r>
        <w:rPr>
          <w:color w:val="001F5F"/>
          <w:spacing w:val="-4"/>
        </w:rPr>
        <w:t> </w:t>
      </w:r>
      <w:r>
        <w:rPr>
          <w:color w:val="001F5F"/>
          <w:spacing w:val="-2"/>
        </w:rPr>
        <w:t>environment</w:t>
      </w:r>
    </w:p>
    <w:p>
      <w:pPr>
        <w:pStyle w:val="BodyText"/>
        <w:spacing w:line="259" w:lineRule="auto" w:before="182"/>
        <w:ind w:left="840" w:right="1437"/>
        <w:jc w:val="both"/>
      </w:pPr>
      <w:r>
        <w:rPr/>
        <w:t>Protecting</w:t>
      </w:r>
      <w:r>
        <w:rPr>
          <w:spacing w:val="-3"/>
        </w:rPr>
        <w:t> </w:t>
      </w:r>
      <w:r>
        <w:rPr/>
        <w:t>our</w:t>
      </w:r>
      <w:r>
        <w:rPr>
          <w:spacing w:val="-1"/>
        </w:rPr>
        <w:t> </w:t>
      </w:r>
      <w:r>
        <w:rPr/>
        <w:t>environment</w:t>
      </w:r>
      <w:r>
        <w:rPr>
          <w:spacing w:val="-1"/>
        </w:rPr>
        <w:t> </w:t>
      </w:r>
      <w:r>
        <w:rPr/>
        <w:t>is</w:t>
      </w:r>
      <w:r>
        <w:rPr>
          <w:spacing w:val="-2"/>
        </w:rPr>
        <w:t> </w:t>
      </w:r>
      <w:r>
        <w:rPr/>
        <w:t>a</w:t>
      </w:r>
      <w:r>
        <w:rPr>
          <w:spacing w:val="-3"/>
        </w:rPr>
        <w:t> </w:t>
      </w:r>
      <w:r>
        <w:rPr/>
        <w:t>key</w:t>
      </w:r>
      <w:r>
        <w:rPr>
          <w:spacing w:val="-2"/>
        </w:rPr>
        <w:t> </w:t>
      </w:r>
      <w:r>
        <w:rPr/>
        <w:t>priority</w:t>
      </w:r>
      <w:r>
        <w:rPr>
          <w:spacing w:val="-2"/>
        </w:rPr>
        <w:t> </w:t>
      </w:r>
      <w:r>
        <w:rPr/>
        <w:t>of</w:t>
      </w:r>
      <w:r>
        <w:rPr>
          <w:spacing w:val="-1"/>
        </w:rPr>
        <w:t> </w:t>
      </w:r>
      <w:r>
        <w:rPr/>
        <w:t>our</w:t>
      </w:r>
      <w:r>
        <w:rPr>
          <w:spacing w:val="-1"/>
        </w:rPr>
        <w:t> </w:t>
      </w:r>
      <w:r>
        <w:rPr>
          <w:i/>
        </w:rPr>
        <w:t>Sustainability</w:t>
      </w:r>
      <w:r>
        <w:rPr>
          <w:i/>
          <w:spacing w:val="-2"/>
        </w:rPr>
        <w:t> </w:t>
      </w:r>
      <w:r>
        <w:rPr>
          <w:i/>
        </w:rPr>
        <w:t>Framework</w:t>
      </w:r>
      <w:r>
        <w:rPr>
          <w:i/>
          <w:spacing w:val="-2"/>
        </w:rPr>
        <w:t> </w:t>
      </w:r>
      <w:r>
        <w:rPr>
          <w:i/>
        </w:rPr>
        <w:t>2020</w:t>
      </w:r>
      <w:r>
        <w:rPr>
          <w:i/>
          <w:spacing w:val="-1"/>
        </w:rPr>
        <w:t> </w:t>
      </w:r>
      <w:r>
        <w:rPr/>
        <w:t>and</w:t>
      </w:r>
      <w:r>
        <w:rPr>
          <w:spacing w:val="-3"/>
        </w:rPr>
        <w:t> </w:t>
      </w:r>
      <w:r>
        <w:rPr/>
        <w:t>we</w:t>
      </w:r>
      <w:r>
        <w:rPr>
          <w:spacing w:val="-3"/>
        </w:rPr>
        <w:t> </w:t>
      </w:r>
      <w:r>
        <w:rPr/>
        <w:t>are committed</w:t>
      </w:r>
      <w:r>
        <w:rPr>
          <w:spacing w:val="-16"/>
        </w:rPr>
        <w:t> </w:t>
      </w:r>
      <w:r>
        <w:rPr/>
        <w:t>to</w:t>
      </w:r>
      <w:r>
        <w:rPr>
          <w:spacing w:val="-15"/>
        </w:rPr>
        <w:t> </w:t>
      </w:r>
      <w:r>
        <w:rPr/>
        <w:t>achieving</w:t>
      </w:r>
      <w:r>
        <w:rPr>
          <w:spacing w:val="-15"/>
        </w:rPr>
        <w:t> </w:t>
      </w:r>
      <w:r>
        <w:rPr/>
        <w:t>zero-emissions,</w:t>
      </w:r>
      <w:r>
        <w:rPr>
          <w:spacing w:val="-16"/>
        </w:rPr>
        <w:t> </w:t>
      </w:r>
      <w:r>
        <w:rPr/>
        <w:t>using</w:t>
      </w:r>
      <w:r>
        <w:rPr>
          <w:spacing w:val="-15"/>
        </w:rPr>
        <w:t> </w:t>
      </w:r>
      <w:r>
        <w:rPr/>
        <w:t>the</w:t>
      </w:r>
      <w:r>
        <w:rPr>
          <w:spacing w:val="-15"/>
        </w:rPr>
        <w:t> </w:t>
      </w:r>
      <w:r>
        <w:rPr/>
        <w:t>planning</w:t>
      </w:r>
      <w:r>
        <w:rPr>
          <w:spacing w:val="-15"/>
        </w:rPr>
        <w:t> </w:t>
      </w:r>
      <w:r>
        <w:rPr/>
        <w:t>framework</w:t>
      </w:r>
      <w:r>
        <w:rPr>
          <w:spacing w:val="-16"/>
        </w:rPr>
        <w:t> </w:t>
      </w:r>
      <w:r>
        <w:rPr/>
        <w:t>to</w:t>
      </w:r>
      <w:r>
        <w:rPr>
          <w:spacing w:val="-15"/>
        </w:rPr>
        <w:t> </w:t>
      </w:r>
      <w:r>
        <w:rPr/>
        <w:t>influence</w:t>
      </w:r>
      <w:r>
        <w:rPr>
          <w:spacing w:val="-15"/>
        </w:rPr>
        <w:t> </w:t>
      </w:r>
      <w:r>
        <w:rPr/>
        <w:t>sustainable growth</w:t>
      </w:r>
      <w:r>
        <w:rPr>
          <w:spacing w:val="-3"/>
        </w:rPr>
        <w:t> </w:t>
      </w:r>
      <w:r>
        <w:rPr/>
        <w:t>in</w:t>
      </w:r>
      <w:r>
        <w:rPr>
          <w:spacing w:val="-3"/>
        </w:rPr>
        <w:t> </w:t>
      </w:r>
      <w:r>
        <w:rPr/>
        <w:t>the</w:t>
      </w:r>
      <w:r>
        <w:rPr>
          <w:spacing w:val="-3"/>
        </w:rPr>
        <w:t> </w:t>
      </w:r>
      <w:r>
        <w:rPr/>
        <w:t>built</w:t>
      </w:r>
      <w:r>
        <w:rPr>
          <w:spacing w:val="-1"/>
        </w:rPr>
        <w:t> </w:t>
      </w:r>
      <w:r>
        <w:rPr/>
        <w:t>environment,</w:t>
      </w:r>
      <w:r>
        <w:rPr>
          <w:spacing w:val="-1"/>
        </w:rPr>
        <w:t> </w:t>
      </w:r>
      <w:r>
        <w:rPr/>
        <w:t>increasing</w:t>
      </w:r>
      <w:r>
        <w:rPr>
          <w:spacing w:val="-3"/>
        </w:rPr>
        <w:t> </w:t>
      </w:r>
      <w:r>
        <w:rPr/>
        <w:t>green</w:t>
      </w:r>
      <w:r>
        <w:rPr>
          <w:spacing w:val="-6"/>
        </w:rPr>
        <w:t> </w:t>
      </w:r>
      <w:r>
        <w:rPr/>
        <w:t>spaces,</w:t>
      </w:r>
      <w:r>
        <w:rPr>
          <w:spacing w:val="-1"/>
        </w:rPr>
        <w:t> </w:t>
      </w:r>
      <w:r>
        <w:rPr/>
        <w:t>supporting</w:t>
      </w:r>
      <w:r>
        <w:rPr>
          <w:spacing w:val="-3"/>
        </w:rPr>
        <w:t> </w:t>
      </w:r>
      <w:r>
        <w:rPr/>
        <w:t>biodiversity</w:t>
      </w:r>
      <w:r>
        <w:rPr>
          <w:spacing w:val="-2"/>
        </w:rPr>
        <w:t> </w:t>
      </w:r>
      <w:r>
        <w:rPr/>
        <w:t>and</w:t>
      </w:r>
      <w:r>
        <w:rPr>
          <w:spacing w:val="-3"/>
        </w:rPr>
        <w:t> </w:t>
      </w:r>
      <w:r>
        <w:rPr/>
        <w:t>leading our community to mitigate the impacts of climate change.</w:t>
      </w:r>
    </w:p>
    <w:p>
      <w:pPr>
        <w:pStyle w:val="BodyText"/>
        <w:spacing w:line="259" w:lineRule="auto" w:before="159"/>
        <w:ind w:left="839" w:right="1437"/>
        <w:jc w:val="both"/>
      </w:pPr>
      <w:r>
        <w:rPr/>
        <w:t>With global pressures to consider, such as climate change and waste, and significant flora and</w:t>
      </w:r>
      <w:r>
        <w:rPr>
          <w:spacing w:val="-2"/>
        </w:rPr>
        <w:t> </w:t>
      </w:r>
      <w:r>
        <w:rPr/>
        <w:t>fauna</w:t>
      </w:r>
      <w:r>
        <w:rPr>
          <w:spacing w:val="-2"/>
        </w:rPr>
        <w:t> </w:t>
      </w:r>
      <w:r>
        <w:rPr/>
        <w:t>in our region</w:t>
      </w:r>
      <w:r>
        <w:rPr>
          <w:spacing w:val="-1"/>
        </w:rPr>
        <w:t> </w:t>
      </w:r>
      <w:r>
        <w:rPr/>
        <w:t>in need</w:t>
      </w:r>
      <w:r>
        <w:rPr>
          <w:spacing w:val="-1"/>
        </w:rPr>
        <w:t> </w:t>
      </w:r>
      <w:r>
        <w:rPr/>
        <w:t>of protection, it’s</w:t>
      </w:r>
      <w:r>
        <w:rPr>
          <w:spacing w:val="-1"/>
        </w:rPr>
        <w:t> </w:t>
      </w:r>
      <w:r>
        <w:rPr/>
        <w:t>clear that</w:t>
      </w:r>
      <w:r>
        <w:rPr>
          <w:spacing w:val="-3"/>
        </w:rPr>
        <w:t> </w:t>
      </w:r>
      <w:r>
        <w:rPr/>
        <w:t>the</w:t>
      </w:r>
      <w:r>
        <w:rPr>
          <w:spacing w:val="-2"/>
        </w:rPr>
        <w:t> </w:t>
      </w:r>
      <w:r>
        <w:rPr/>
        <w:t>stakes</w:t>
      </w:r>
      <w:r>
        <w:rPr>
          <w:spacing w:val="-1"/>
        </w:rPr>
        <w:t> </w:t>
      </w:r>
      <w:r>
        <w:rPr/>
        <w:t>couldn’t be</w:t>
      </w:r>
      <w:r>
        <w:rPr>
          <w:spacing w:val="-2"/>
        </w:rPr>
        <w:t> </w:t>
      </w:r>
      <w:r>
        <w:rPr/>
        <w:t>higher. It is therefore vital that we respond by creating high-amenity neighbourhoods that are well- connected, liveable and sustainable.</w:t>
      </w:r>
    </w:p>
    <w:p>
      <w:pPr>
        <w:pStyle w:val="BodyText"/>
        <w:spacing w:before="158"/>
        <w:ind w:left="839"/>
      </w:pPr>
      <w:r>
        <w:rPr/>
        <w:t>The</w:t>
      </w:r>
      <w:r>
        <w:rPr>
          <w:spacing w:val="-4"/>
        </w:rPr>
        <w:t> </w:t>
      </w:r>
      <w:r>
        <w:rPr/>
        <w:t>four-year</w:t>
      </w:r>
      <w:r>
        <w:rPr>
          <w:spacing w:val="-3"/>
        </w:rPr>
        <w:t> </w:t>
      </w:r>
      <w:r>
        <w:rPr/>
        <w:t>priorities</w:t>
      </w:r>
      <w:r>
        <w:rPr>
          <w:spacing w:val="-4"/>
        </w:rPr>
        <w:t> </w:t>
      </w:r>
      <w:r>
        <w:rPr/>
        <w:t>we</w:t>
      </w:r>
      <w:r>
        <w:rPr>
          <w:spacing w:val="-4"/>
        </w:rPr>
        <w:t> </w:t>
      </w:r>
      <w:r>
        <w:rPr/>
        <w:t>will</w:t>
      </w:r>
      <w:r>
        <w:rPr>
          <w:spacing w:val="-5"/>
        </w:rPr>
        <w:t> </w:t>
      </w:r>
      <w:r>
        <w:rPr/>
        <w:t>focus</w:t>
      </w:r>
      <w:r>
        <w:rPr>
          <w:spacing w:val="-3"/>
        </w:rPr>
        <w:t> </w:t>
      </w:r>
      <w:r>
        <w:rPr/>
        <w:t>on</w:t>
      </w:r>
      <w:r>
        <w:rPr>
          <w:spacing w:val="-7"/>
        </w:rPr>
        <w:t> </w:t>
      </w:r>
      <w:r>
        <w:rPr/>
        <w:t>to</w:t>
      </w:r>
      <w:r>
        <w:rPr>
          <w:spacing w:val="-6"/>
        </w:rPr>
        <w:t> </w:t>
      </w:r>
      <w:r>
        <w:rPr/>
        <w:t>help</w:t>
      </w:r>
      <w:r>
        <w:rPr>
          <w:spacing w:val="-5"/>
        </w:rPr>
        <w:t> </w:t>
      </w:r>
      <w:r>
        <w:rPr/>
        <w:t>achieve</w:t>
      </w:r>
      <w:r>
        <w:rPr>
          <w:spacing w:val="-4"/>
        </w:rPr>
        <w:t> </w:t>
      </w:r>
      <w:r>
        <w:rPr/>
        <w:t>our</w:t>
      </w:r>
      <w:r>
        <w:rPr>
          <w:spacing w:val="-2"/>
        </w:rPr>
        <w:t> </w:t>
      </w:r>
      <w:r>
        <w:rPr/>
        <w:t>desired</w:t>
      </w:r>
      <w:r>
        <w:rPr>
          <w:spacing w:val="-5"/>
        </w:rPr>
        <w:t> </w:t>
      </w:r>
      <w:r>
        <w:rPr/>
        <w:t>outcomes</w:t>
      </w:r>
      <w:r>
        <w:rPr>
          <w:spacing w:val="-3"/>
        </w:rPr>
        <w:t> </w:t>
      </w:r>
      <w:r>
        <w:rPr>
          <w:spacing w:val="-4"/>
        </w:rPr>
        <w:t>are:</w:t>
      </w:r>
    </w:p>
    <w:p>
      <w:pPr>
        <w:pStyle w:val="ListParagraph"/>
        <w:numPr>
          <w:ilvl w:val="2"/>
          <w:numId w:val="4"/>
        </w:numPr>
        <w:tabs>
          <w:tab w:pos="1552" w:val="left" w:leader="none"/>
          <w:tab w:pos="1553" w:val="left" w:leader="none"/>
        </w:tabs>
        <w:spacing w:line="240" w:lineRule="auto" w:before="178" w:after="0"/>
        <w:ind w:left="1552" w:right="0" w:hanging="356"/>
        <w:jc w:val="left"/>
        <w:rPr>
          <w:rFonts w:ascii="Symbol" w:hAnsi="Symbol"/>
          <w:sz w:val="22"/>
        </w:rPr>
      </w:pPr>
      <w:r>
        <w:rPr>
          <w:sz w:val="22"/>
        </w:rPr>
        <w:t>Meet</w:t>
      </w:r>
      <w:r>
        <w:rPr>
          <w:spacing w:val="-4"/>
          <w:sz w:val="22"/>
        </w:rPr>
        <w:t> </w:t>
      </w:r>
      <w:r>
        <w:rPr>
          <w:sz w:val="22"/>
        </w:rPr>
        <w:t>the</w:t>
      </w:r>
      <w:r>
        <w:rPr>
          <w:spacing w:val="-5"/>
          <w:sz w:val="22"/>
        </w:rPr>
        <w:t> </w:t>
      </w:r>
      <w:r>
        <w:rPr>
          <w:sz w:val="22"/>
        </w:rPr>
        <w:t>housing</w:t>
      </w:r>
      <w:r>
        <w:rPr>
          <w:spacing w:val="-3"/>
          <w:sz w:val="22"/>
        </w:rPr>
        <w:t> </w:t>
      </w:r>
      <w:r>
        <w:rPr>
          <w:sz w:val="22"/>
        </w:rPr>
        <w:t>needs</w:t>
      </w:r>
      <w:r>
        <w:rPr>
          <w:spacing w:val="-7"/>
          <w:sz w:val="22"/>
        </w:rPr>
        <w:t> </w:t>
      </w:r>
      <w:r>
        <w:rPr>
          <w:sz w:val="22"/>
        </w:rPr>
        <w:t>of</w:t>
      </w:r>
      <w:r>
        <w:rPr>
          <w:spacing w:val="-1"/>
          <w:sz w:val="22"/>
        </w:rPr>
        <w:t> </w:t>
      </w:r>
      <w:r>
        <w:rPr>
          <w:sz w:val="22"/>
        </w:rPr>
        <w:t>our</w:t>
      </w:r>
      <w:r>
        <w:rPr>
          <w:spacing w:val="-4"/>
          <w:sz w:val="22"/>
        </w:rPr>
        <w:t> </w:t>
      </w:r>
      <w:r>
        <w:rPr>
          <w:sz w:val="22"/>
        </w:rPr>
        <w:t>future</w:t>
      </w:r>
      <w:r>
        <w:rPr>
          <w:spacing w:val="-3"/>
          <w:sz w:val="22"/>
        </w:rPr>
        <w:t> </w:t>
      </w:r>
      <w:r>
        <w:rPr>
          <w:spacing w:val="-2"/>
          <w:sz w:val="22"/>
        </w:rPr>
        <w:t>community</w:t>
      </w:r>
      <w:hyperlink w:history="true" w:anchor="_bookmark1">
        <w:r>
          <w:rPr>
            <w:rFonts w:ascii="Symbol" w:hAnsi="Symbol"/>
            <w:spacing w:val="-2"/>
            <w:sz w:val="22"/>
            <w:vertAlign w:val="superscript"/>
          </w:rPr>
          <w:t></w:t>
        </w:r>
      </w:hyperlink>
    </w:p>
    <w:p>
      <w:pPr>
        <w:pStyle w:val="ListParagraph"/>
        <w:numPr>
          <w:ilvl w:val="2"/>
          <w:numId w:val="4"/>
        </w:numPr>
        <w:tabs>
          <w:tab w:pos="1552" w:val="left" w:leader="none"/>
          <w:tab w:pos="1553" w:val="left" w:leader="none"/>
        </w:tabs>
        <w:spacing w:line="240" w:lineRule="auto" w:before="21" w:after="0"/>
        <w:ind w:left="1552" w:right="0" w:hanging="356"/>
        <w:jc w:val="left"/>
        <w:rPr>
          <w:rFonts w:ascii="Symbol" w:hAnsi="Symbol"/>
          <w:sz w:val="22"/>
        </w:rPr>
      </w:pPr>
      <w:r>
        <w:rPr>
          <w:sz w:val="22"/>
        </w:rPr>
        <w:t>Meet</w:t>
      </w:r>
      <w:r>
        <w:rPr>
          <w:spacing w:val="-4"/>
          <w:sz w:val="22"/>
        </w:rPr>
        <w:t> </w:t>
      </w:r>
      <w:r>
        <w:rPr>
          <w:sz w:val="22"/>
        </w:rPr>
        <w:t>existing</w:t>
      </w:r>
      <w:r>
        <w:rPr>
          <w:spacing w:val="-4"/>
          <w:sz w:val="22"/>
        </w:rPr>
        <w:t> </w:t>
      </w:r>
      <w:r>
        <w:rPr>
          <w:sz w:val="22"/>
        </w:rPr>
        <w:t>and</w:t>
      </w:r>
      <w:r>
        <w:rPr>
          <w:spacing w:val="-8"/>
          <w:sz w:val="22"/>
        </w:rPr>
        <w:t> </w:t>
      </w:r>
      <w:r>
        <w:rPr>
          <w:sz w:val="22"/>
        </w:rPr>
        <w:t>future</w:t>
      </w:r>
      <w:r>
        <w:rPr>
          <w:spacing w:val="-6"/>
          <w:sz w:val="22"/>
        </w:rPr>
        <w:t> </w:t>
      </w:r>
      <w:r>
        <w:rPr>
          <w:sz w:val="22"/>
        </w:rPr>
        <w:t>transport</w:t>
      </w:r>
      <w:r>
        <w:rPr>
          <w:spacing w:val="-3"/>
          <w:sz w:val="22"/>
        </w:rPr>
        <w:t> </w:t>
      </w:r>
      <w:r>
        <w:rPr>
          <w:spacing w:val="-2"/>
          <w:sz w:val="22"/>
        </w:rPr>
        <w:t>needs</w:t>
      </w:r>
      <w:r>
        <w:rPr>
          <w:rFonts w:ascii="Symbol" w:hAnsi="Symbol"/>
          <w:spacing w:val="-2"/>
          <w:sz w:val="22"/>
          <w:vertAlign w:val="superscript"/>
        </w:rPr>
        <w:t></w:t>
      </w:r>
    </w:p>
    <w:p>
      <w:pPr>
        <w:pStyle w:val="ListParagraph"/>
        <w:numPr>
          <w:ilvl w:val="2"/>
          <w:numId w:val="4"/>
        </w:numPr>
        <w:tabs>
          <w:tab w:pos="1552" w:val="left" w:leader="none"/>
          <w:tab w:pos="1553" w:val="left" w:leader="none"/>
        </w:tabs>
        <w:spacing w:line="240" w:lineRule="auto" w:before="24" w:after="0"/>
        <w:ind w:left="1552" w:right="0" w:hanging="356"/>
        <w:jc w:val="left"/>
        <w:rPr>
          <w:rFonts w:ascii="Symbol" w:hAnsi="Symbol"/>
          <w:sz w:val="22"/>
        </w:rPr>
      </w:pPr>
      <w:r>
        <w:rPr>
          <w:sz w:val="22"/>
        </w:rPr>
        <w:t>Create</w:t>
      </w:r>
      <w:r>
        <w:rPr>
          <w:spacing w:val="-6"/>
          <w:sz w:val="22"/>
        </w:rPr>
        <w:t> </w:t>
      </w:r>
      <w:r>
        <w:rPr>
          <w:sz w:val="22"/>
        </w:rPr>
        <w:t>engaging</w:t>
      </w:r>
      <w:r>
        <w:rPr>
          <w:spacing w:val="-6"/>
          <w:sz w:val="22"/>
        </w:rPr>
        <w:t> </w:t>
      </w:r>
      <w:r>
        <w:rPr>
          <w:sz w:val="22"/>
        </w:rPr>
        <w:t>places</w:t>
      </w:r>
      <w:r>
        <w:rPr>
          <w:spacing w:val="-7"/>
          <w:sz w:val="22"/>
        </w:rPr>
        <w:t> </w:t>
      </w:r>
      <w:r>
        <w:rPr>
          <w:sz w:val="22"/>
        </w:rPr>
        <w:t>and</w:t>
      </w:r>
      <w:r>
        <w:rPr>
          <w:spacing w:val="-5"/>
          <w:sz w:val="22"/>
        </w:rPr>
        <w:t> </w:t>
      </w:r>
      <w:r>
        <w:rPr>
          <w:spacing w:val="-2"/>
          <w:sz w:val="22"/>
        </w:rPr>
        <w:t>spaces</w:t>
      </w:r>
      <w:r>
        <w:rPr>
          <w:rFonts w:ascii="Symbol" w:hAnsi="Symbol"/>
          <w:spacing w:val="-2"/>
          <w:sz w:val="22"/>
          <w:vertAlign w:val="superscript"/>
        </w:rPr>
        <w:t></w:t>
      </w:r>
    </w:p>
    <w:p>
      <w:pPr>
        <w:pStyle w:val="ListParagraph"/>
        <w:numPr>
          <w:ilvl w:val="2"/>
          <w:numId w:val="4"/>
        </w:numPr>
        <w:tabs>
          <w:tab w:pos="1552" w:val="left" w:leader="none"/>
          <w:tab w:pos="1553" w:val="left" w:leader="none"/>
        </w:tabs>
        <w:spacing w:line="256" w:lineRule="auto" w:before="23" w:after="0"/>
        <w:ind w:left="1553" w:right="1439" w:hanging="356"/>
        <w:jc w:val="left"/>
        <w:rPr>
          <w:sz w:val="22"/>
        </w:rPr>
      </w:pPr>
      <w:r>
        <w:rPr>
          <w:sz w:val="22"/>
        </w:rPr>
        <w:t>Deliver</w:t>
      </w:r>
      <w:r>
        <w:rPr>
          <w:spacing w:val="40"/>
          <w:sz w:val="22"/>
        </w:rPr>
        <w:t> </w:t>
      </w:r>
      <w:r>
        <w:rPr>
          <w:sz w:val="22"/>
        </w:rPr>
        <w:t>best</w:t>
      </w:r>
      <w:r>
        <w:rPr>
          <w:spacing w:val="40"/>
          <w:sz w:val="22"/>
        </w:rPr>
        <w:t> </w:t>
      </w:r>
      <w:r>
        <w:rPr>
          <w:sz w:val="22"/>
        </w:rPr>
        <w:t>practice</w:t>
      </w:r>
      <w:r>
        <w:rPr>
          <w:spacing w:val="40"/>
          <w:sz w:val="22"/>
        </w:rPr>
        <w:t> </w:t>
      </w:r>
      <w:r>
        <w:rPr>
          <w:sz w:val="22"/>
        </w:rPr>
        <w:t>Environmentally</w:t>
      </w:r>
      <w:r>
        <w:rPr>
          <w:spacing w:val="40"/>
          <w:sz w:val="22"/>
        </w:rPr>
        <w:t> </w:t>
      </w:r>
      <w:r>
        <w:rPr>
          <w:sz w:val="22"/>
        </w:rPr>
        <w:t>Sustainable</w:t>
      </w:r>
      <w:r>
        <w:rPr>
          <w:spacing w:val="40"/>
          <w:sz w:val="22"/>
        </w:rPr>
        <w:t> </w:t>
      </w:r>
      <w:r>
        <w:rPr>
          <w:sz w:val="22"/>
        </w:rPr>
        <w:t>Design</w:t>
      </w:r>
      <w:r>
        <w:rPr>
          <w:spacing w:val="40"/>
          <w:sz w:val="22"/>
        </w:rPr>
        <w:t> </w:t>
      </w:r>
      <w:r>
        <w:rPr>
          <w:sz w:val="22"/>
        </w:rPr>
        <w:t>principles</w:t>
      </w:r>
      <w:r>
        <w:rPr>
          <w:spacing w:val="40"/>
          <w:sz w:val="22"/>
        </w:rPr>
        <w:t> </w:t>
      </w:r>
      <w:r>
        <w:rPr>
          <w:sz w:val="22"/>
        </w:rPr>
        <w:t>and</w:t>
      </w:r>
      <w:r>
        <w:rPr>
          <w:spacing w:val="40"/>
          <w:sz w:val="22"/>
        </w:rPr>
        <w:t> </w:t>
      </w:r>
      <w:r>
        <w:rPr>
          <w:sz w:val="22"/>
        </w:rPr>
        <w:t>vibrant</w:t>
      </w:r>
      <w:r>
        <w:rPr>
          <w:spacing w:val="40"/>
          <w:sz w:val="22"/>
        </w:rPr>
        <w:t> </w:t>
      </w:r>
      <w:r>
        <w:rPr>
          <w:spacing w:val="-2"/>
          <w:sz w:val="22"/>
        </w:rPr>
        <w:t>neighbourhoods</w:t>
      </w:r>
    </w:p>
    <w:p>
      <w:pPr>
        <w:pStyle w:val="ListParagraph"/>
        <w:numPr>
          <w:ilvl w:val="2"/>
          <w:numId w:val="4"/>
        </w:numPr>
        <w:tabs>
          <w:tab w:pos="1553" w:val="left" w:leader="none"/>
          <w:tab w:pos="1554" w:val="left" w:leader="none"/>
        </w:tabs>
        <w:spacing w:line="254" w:lineRule="auto" w:before="0" w:after="0"/>
        <w:ind w:left="1553" w:right="1441" w:hanging="356"/>
        <w:jc w:val="left"/>
        <w:rPr>
          <w:rFonts w:ascii="Symbol" w:hAnsi="Symbol"/>
          <w:sz w:val="22"/>
        </w:rPr>
      </w:pPr>
      <w:r>
        <w:rPr>
          <w:sz w:val="22"/>
        </w:rPr>
        <w:t>Achieve</w:t>
      </w:r>
      <w:r>
        <w:rPr>
          <w:spacing w:val="40"/>
          <w:sz w:val="22"/>
        </w:rPr>
        <w:t> </w:t>
      </w:r>
      <w:r>
        <w:rPr>
          <w:sz w:val="22"/>
        </w:rPr>
        <w:t>carbon</w:t>
      </w:r>
      <w:r>
        <w:rPr>
          <w:spacing w:val="40"/>
          <w:sz w:val="22"/>
        </w:rPr>
        <w:t> </w:t>
      </w:r>
      <w:r>
        <w:rPr>
          <w:sz w:val="22"/>
        </w:rPr>
        <w:t>neutral</w:t>
      </w:r>
      <w:r>
        <w:rPr>
          <w:spacing w:val="40"/>
          <w:sz w:val="22"/>
        </w:rPr>
        <w:t> </w:t>
      </w:r>
      <w:r>
        <w:rPr>
          <w:sz w:val="22"/>
        </w:rPr>
        <w:t>in</w:t>
      </w:r>
      <w:r>
        <w:rPr>
          <w:spacing w:val="40"/>
          <w:sz w:val="22"/>
        </w:rPr>
        <w:t> </w:t>
      </w:r>
      <w:r>
        <w:rPr>
          <w:sz w:val="22"/>
        </w:rPr>
        <w:t>all</w:t>
      </w:r>
      <w:r>
        <w:rPr>
          <w:spacing w:val="40"/>
          <w:sz w:val="22"/>
        </w:rPr>
        <w:t> </w:t>
      </w:r>
      <w:r>
        <w:rPr>
          <w:sz w:val="22"/>
        </w:rPr>
        <w:t>City-managed</w:t>
      </w:r>
      <w:r>
        <w:rPr>
          <w:spacing w:val="40"/>
          <w:sz w:val="22"/>
        </w:rPr>
        <w:t> </w:t>
      </w:r>
      <w:r>
        <w:rPr>
          <w:sz w:val="22"/>
        </w:rPr>
        <w:t>operations</w:t>
      </w:r>
      <w:r>
        <w:rPr>
          <w:spacing w:val="40"/>
          <w:sz w:val="22"/>
        </w:rPr>
        <w:t> </w:t>
      </w:r>
      <w:r>
        <w:rPr>
          <w:sz w:val="22"/>
        </w:rPr>
        <w:t>by</w:t>
      </w:r>
      <w:r>
        <w:rPr>
          <w:spacing w:val="40"/>
          <w:sz w:val="22"/>
        </w:rPr>
        <w:t> </w:t>
      </w:r>
      <w:r>
        <w:rPr>
          <w:sz w:val="22"/>
        </w:rPr>
        <w:t>2025</w:t>
      </w:r>
      <w:r>
        <w:rPr>
          <w:spacing w:val="40"/>
          <w:sz w:val="22"/>
        </w:rPr>
        <w:t> </w:t>
      </w:r>
      <w:r>
        <w:rPr>
          <w:sz w:val="22"/>
        </w:rPr>
        <w:t>and</w:t>
      </w:r>
      <w:r>
        <w:rPr>
          <w:spacing w:val="40"/>
          <w:sz w:val="22"/>
        </w:rPr>
        <w:t> </w:t>
      </w:r>
      <w:r>
        <w:rPr>
          <w:sz w:val="22"/>
        </w:rPr>
        <w:t>manage</w:t>
      </w:r>
      <w:r>
        <w:rPr>
          <w:spacing w:val="40"/>
          <w:sz w:val="22"/>
        </w:rPr>
        <w:t> </w:t>
      </w:r>
      <w:r>
        <w:rPr>
          <w:sz w:val="22"/>
        </w:rPr>
        <w:t>our climate change risks</w:t>
      </w:r>
      <w:r>
        <w:rPr>
          <w:rFonts w:ascii="Symbol" w:hAnsi="Symbol"/>
          <w:sz w:val="22"/>
          <w:vertAlign w:val="superscript"/>
        </w:rPr>
        <w:t></w:t>
      </w:r>
    </w:p>
    <w:p>
      <w:pPr>
        <w:pStyle w:val="ListParagraph"/>
        <w:numPr>
          <w:ilvl w:val="2"/>
          <w:numId w:val="4"/>
        </w:numPr>
        <w:tabs>
          <w:tab w:pos="1552" w:val="left" w:leader="none"/>
          <w:tab w:pos="1553" w:val="left" w:leader="none"/>
        </w:tabs>
        <w:spacing w:line="254" w:lineRule="auto" w:before="10" w:after="0"/>
        <w:ind w:left="1552" w:right="1437" w:hanging="356"/>
        <w:jc w:val="left"/>
        <w:rPr>
          <w:rFonts w:ascii="Symbol" w:hAnsi="Symbol"/>
          <w:sz w:val="22"/>
        </w:rPr>
      </w:pPr>
      <w:r>
        <w:rPr>
          <w:sz w:val="22"/>
        </w:rPr>
        <w:t>Support</w:t>
      </w:r>
      <w:r>
        <w:rPr>
          <w:spacing w:val="-4"/>
          <w:sz w:val="22"/>
        </w:rPr>
        <w:t> </w:t>
      </w:r>
      <w:r>
        <w:rPr>
          <w:sz w:val="22"/>
        </w:rPr>
        <w:t>out</w:t>
      </w:r>
      <w:r>
        <w:rPr>
          <w:spacing w:val="-4"/>
          <w:sz w:val="22"/>
        </w:rPr>
        <w:t> </w:t>
      </w:r>
      <w:r>
        <w:rPr>
          <w:sz w:val="22"/>
        </w:rPr>
        <w:t>community</w:t>
      </w:r>
      <w:r>
        <w:rPr>
          <w:spacing w:val="-6"/>
          <w:sz w:val="22"/>
        </w:rPr>
        <w:t> </w:t>
      </w:r>
      <w:r>
        <w:rPr>
          <w:sz w:val="22"/>
        </w:rPr>
        <w:t>and</w:t>
      </w:r>
      <w:r>
        <w:rPr>
          <w:spacing w:val="-5"/>
          <w:sz w:val="22"/>
        </w:rPr>
        <w:t> </w:t>
      </w:r>
      <w:r>
        <w:rPr>
          <w:sz w:val="22"/>
        </w:rPr>
        <w:t>region</w:t>
      </w:r>
      <w:r>
        <w:rPr>
          <w:spacing w:val="-5"/>
          <w:sz w:val="22"/>
        </w:rPr>
        <w:t> </w:t>
      </w:r>
      <w:r>
        <w:rPr>
          <w:sz w:val="22"/>
        </w:rPr>
        <w:t>to</w:t>
      </w:r>
      <w:r>
        <w:rPr>
          <w:spacing w:val="-5"/>
          <w:sz w:val="22"/>
        </w:rPr>
        <w:t> </w:t>
      </w:r>
      <w:r>
        <w:rPr>
          <w:sz w:val="22"/>
        </w:rPr>
        <w:t>reduce</w:t>
      </w:r>
      <w:r>
        <w:rPr>
          <w:spacing w:val="-5"/>
          <w:sz w:val="22"/>
        </w:rPr>
        <w:t> </w:t>
      </w:r>
      <w:r>
        <w:rPr>
          <w:sz w:val="22"/>
        </w:rPr>
        <w:t>emissions</w:t>
      </w:r>
      <w:r>
        <w:rPr>
          <w:spacing w:val="-5"/>
          <w:sz w:val="22"/>
        </w:rPr>
        <w:t> </w:t>
      </w:r>
      <w:r>
        <w:rPr>
          <w:sz w:val="22"/>
        </w:rPr>
        <w:t>and</w:t>
      </w:r>
      <w:r>
        <w:rPr>
          <w:spacing w:val="-5"/>
          <w:sz w:val="22"/>
        </w:rPr>
        <w:t> </w:t>
      </w:r>
      <w:r>
        <w:rPr>
          <w:sz w:val="22"/>
        </w:rPr>
        <w:t>build</w:t>
      </w:r>
      <w:r>
        <w:rPr>
          <w:spacing w:val="-5"/>
          <w:sz w:val="22"/>
        </w:rPr>
        <w:t> </w:t>
      </w:r>
      <w:r>
        <w:rPr>
          <w:sz w:val="22"/>
        </w:rPr>
        <w:t>resilience</w:t>
      </w:r>
      <w:r>
        <w:rPr>
          <w:spacing w:val="-3"/>
          <w:sz w:val="22"/>
        </w:rPr>
        <w:t> </w:t>
      </w:r>
      <w:r>
        <w:rPr>
          <w:sz w:val="22"/>
        </w:rPr>
        <w:t>to</w:t>
      </w:r>
      <w:r>
        <w:rPr>
          <w:spacing w:val="-5"/>
          <w:sz w:val="22"/>
        </w:rPr>
        <w:t> </w:t>
      </w:r>
      <w:r>
        <w:rPr>
          <w:sz w:val="22"/>
        </w:rPr>
        <w:t>climate </w:t>
      </w:r>
      <w:r>
        <w:rPr>
          <w:spacing w:val="-2"/>
          <w:sz w:val="22"/>
        </w:rPr>
        <w:t>change</w:t>
      </w:r>
      <w:r>
        <w:rPr>
          <w:rFonts w:ascii="Symbol" w:hAnsi="Symbol"/>
          <w:spacing w:val="-2"/>
          <w:sz w:val="22"/>
          <w:vertAlign w:val="superscript"/>
        </w:rPr>
        <w:t></w:t>
      </w:r>
    </w:p>
    <w:p>
      <w:pPr>
        <w:pStyle w:val="ListParagraph"/>
        <w:numPr>
          <w:ilvl w:val="2"/>
          <w:numId w:val="4"/>
        </w:numPr>
        <w:tabs>
          <w:tab w:pos="1552" w:val="left" w:leader="none"/>
          <w:tab w:pos="1553" w:val="left" w:leader="none"/>
        </w:tabs>
        <w:spacing w:line="240" w:lineRule="auto" w:before="4" w:after="0"/>
        <w:ind w:left="1552" w:right="0" w:hanging="356"/>
        <w:jc w:val="left"/>
        <w:rPr>
          <w:rFonts w:ascii="Symbol" w:hAnsi="Symbol"/>
          <w:sz w:val="22"/>
        </w:rPr>
      </w:pPr>
      <w:r>
        <w:rPr>
          <w:sz w:val="22"/>
        </w:rPr>
        <w:t>Reduce</w:t>
      </w:r>
      <w:r>
        <w:rPr>
          <w:spacing w:val="-4"/>
          <w:sz w:val="22"/>
        </w:rPr>
        <w:t> </w:t>
      </w:r>
      <w:r>
        <w:rPr>
          <w:sz w:val="22"/>
        </w:rPr>
        <w:t>the</w:t>
      </w:r>
      <w:r>
        <w:rPr>
          <w:spacing w:val="-6"/>
          <w:sz w:val="22"/>
        </w:rPr>
        <w:t> </w:t>
      </w:r>
      <w:r>
        <w:rPr>
          <w:sz w:val="22"/>
        </w:rPr>
        <w:t>impact</w:t>
      </w:r>
      <w:r>
        <w:rPr>
          <w:spacing w:val="-2"/>
          <w:sz w:val="22"/>
        </w:rPr>
        <w:t> </w:t>
      </w:r>
      <w:r>
        <w:rPr>
          <w:sz w:val="22"/>
        </w:rPr>
        <w:t>of</w:t>
      </w:r>
      <w:r>
        <w:rPr>
          <w:spacing w:val="-1"/>
          <w:sz w:val="22"/>
        </w:rPr>
        <w:t> </w:t>
      </w:r>
      <w:r>
        <w:rPr>
          <w:spacing w:val="-2"/>
          <w:sz w:val="22"/>
        </w:rPr>
        <w:t>waste</w:t>
      </w:r>
      <w:r>
        <w:rPr>
          <w:rFonts w:ascii="Symbol" w:hAnsi="Symbol"/>
          <w:spacing w:val="-2"/>
          <w:sz w:val="22"/>
          <w:vertAlign w:val="superscript"/>
        </w:rPr>
        <w:t></w:t>
      </w:r>
    </w:p>
    <w:p>
      <w:pPr>
        <w:pStyle w:val="ListParagraph"/>
        <w:numPr>
          <w:ilvl w:val="2"/>
          <w:numId w:val="4"/>
        </w:numPr>
        <w:tabs>
          <w:tab w:pos="1552" w:val="left" w:leader="none"/>
          <w:tab w:pos="1553" w:val="left" w:leader="none"/>
        </w:tabs>
        <w:spacing w:line="240" w:lineRule="auto" w:before="21" w:after="0"/>
        <w:ind w:left="1552" w:right="0" w:hanging="356"/>
        <w:jc w:val="left"/>
        <w:rPr>
          <w:rFonts w:ascii="Symbol" w:hAnsi="Symbol"/>
          <w:sz w:val="22"/>
        </w:rPr>
      </w:pPr>
      <w:r>
        <w:rPr>
          <w:sz w:val="22"/>
        </w:rPr>
        <w:t>Support</w:t>
      </w:r>
      <w:r>
        <w:rPr>
          <w:spacing w:val="-7"/>
          <w:sz w:val="22"/>
        </w:rPr>
        <w:t> </w:t>
      </w:r>
      <w:r>
        <w:rPr>
          <w:sz w:val="22"/>
        </w:rPr>
        <w:t>greater</w:t>
      </w:r>
      <w:r>
        <w:rPr>
          <w:spacing w:val="-8"/>
          <w:sz w:val="22"/>
        </w:rPr>
        <w:t> </w:t>
      </w:r>
      <w:r>
        <w:rPr>
          <w:sz w:val="22"/>
        </w:rPr>
        <w:t>indigenous</w:t>
      </w:r>
      <w:r>
        <w:rPr>
          <w:spacing w:val="-7"/>
          <w:sz w:val="22"/>
        </w:rPr>
        <w:t> </w:t>
      </w:r>
      <w:r>
        <w:rPr>
          <w:spacing w:val="-2"/>
          <w:sz w:val="22"/>
        </w:rPr>
        <w:t>biodiversity</w:t>
      </w:r>
      <w:r>
        <w:rPr>
          <w:rFonts w:ascii="Symbol" w:hAnsi="Symbol"/>
          <w:spacing w:val="-2"/>
          <w:sz w:val="22"/>
          <w:vertAlign w:val="superscript"/>
        </w:rPr>
        <w:t></w:t>
      </w:r>
    </w:p>
    <w:p>
      <w:pPr>
        <w:pStyle w:val="BodyText"/>
        <w:spacing w:before="1"/>
        <w:rPr>
          <w:rFonts w:ascii="Symbol" w:hAnsi="Symbol"/>
          <w:sz w:val="24"/>
        </w:rPr>
      </w:pPr>
    </w:p>
    <w:p>
      <w:pPr>
        <w:pStyle w:val="Heading4"/>
      </w:pPr>
      <w:r>
        <w:rPr/>
        <w:pict>
          <v:shape style="position:absolute;margin-left:293.52002pt;margin-top:113.75927pt;width:259.95pt;height:.5pt;mso-position-horizontal-relative:page;mso-position-vertical-relative:paragraph;z-index:-44515328" id="docshape386" coordorigin="5870,2275" coordsize="5199,10" path="m9698,2275l8395,2275,8386,2275,8386,2275,7555,2275,7546,2275,5870,2275,5870,2285,7546,2285,7555,2285,8386,2285,8386,2285,8395,2285,9698,2285,9698,2275xm11069,2275l9708,2275,9698,2275,9698,2285,9708,2285,11069,2285,11069,2275xe" filled="true" fillcolor="#000000" stroked="false">
            <v:path arrowok="t"/>
            <v:fill type="solid"/>
            <w10:wrap type="none"/>
          </v:shape>
        </w:pict>
      </w:r>
      <w:r>
        <w:rPr>
          <w:color w:val="001F5F"/>
          <w:spacing w:val="-2"/>
        </w:rPr>
        <w:t>Services</w:t>
      </w:r>
    </w:p>
    <w:p>
      <w:pPr>
        <w:pStyle w:val="BodyText"/>
        <w:spacing w:before="1" w:after="1"/>
        <w:rPr>
          <w:b/>
          <w:sz w:val="15"/>
        </w:r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3"/>
        <w:gridCol w:w="2977"/>
        <w:gridCol w:w="1665"/>
        <w:gridCol w:w="1118"/>
        <w:gridCol w:w="1381"/>
        <w:gridCol w:w="1037"/>
      </w:tblGrid>
      <w:tr>
        <w:trPr>
          <w:trHeight w:val="273" w:hRule="atLeast"/>
        </w:trPr>
        <w:tc>
          <w:tcPr>
            <w:tcW w:w="1453" w:type="dxa"/>
            <w:shd w:val="clear" w:color="auto" w:fill="001F5F"/>
          </w:tcPr>
          <w:p>
            <w:pPr>
              <w:pStyle w:val="TableParagraph"/>
              <w:jc w:val="left"/>
              <w:rPr>
                <w:rFonts w:ascii="Times New Roman"/>
                <w:sz w:val="18"/>
              </w:rPr>
            </w:pPr>
          </w:p>
        </w:tc>
        <w:tc>
          <w:tcPr>
            <w:tcW w:w="2977" w:type="dxa"/>
            <w:shd w:val="clear" w:color="auto" w:fill="001F5F"/>
          </w:tcPr>
          <w:p>
            <w:pPr>
              <w:pStyle w:val="TableParagraph"/>
              <w:jc w:val="left"/>
              <w:rPr>
                <w:rFonts w:ascii="Times New Roman"/>
                <w:sz w:val="18"/>
              </w:rPr>
            </w:pPr>
          </w:p>
        </w:tc>
        <w:tc>
          <w:tcPr>
            <w:tcW w:w="1665" w:type="dxa"/>
            <w:shd w:val="clear" w:color="auto" w:fill="001F5F"/>
          </w:tcPr>
          <w:p>
            <w:pPr>
              <w:pStyle w:val="TableParagraph"/>
              <w:jc w:val="left"/>
              <w:rPr>
                <w:rFonts w:ascii="Times New Roman"/>
                <w:sz w:val="18"/>
              </w:rPr>
            </w:pPr>
          </w:p>
        </w:tc>
        <w:tc>
          <w:tcPr>
            <w:tcW w:w="1118" w:type="dxa"/>
            <w:shd w:val="clear" w:color="auto" w:fill="001F5F"/>
          </w:tcPr>
          <w:p>
            <w:pPr>
              <w:pStyle w:val="TableParagraph"/>
              <w:spacing w:before="37"/>
              <w:ind w:right="323"/>
              <w:rPr>
                <w:b/>
                <w:sz w:val="16"/>
              </w:rPr>
            </w:pPr>
            <w:r>
              <w:rPr>
                <w:b/>
                <w:color w:val="FFFFFF"/>
                <w:spacing w:val="-2"/>
                <w:sz w:val="16"/>
              </w:rPr>
              <w:t>2020-</w:t>
            </w:r>
            <w:r>
              <w:rPr>
                <w:b/>
                <w:color w:val="FFFFFF"/>
                <w:spacing w:val="-5"/>
                <w:sz w:val="16"/>
              </w:rPr>
              <w:t>21</w:t>
            </w:r>
          </w:p>
        </w:tc>
        <w:tc>
          <w:tcPr>
            <w:tcW w:w="1381" w:type="dxa"/>
            <w:shd w:val="clear" w:color="auto" w:fill="001F5F"/>
          </w:tcPr>
          <w:p>
            <w:pPr>
              <w:pStyle w:val="TableParagraph"/>
              <w:spacing w:before="37"/>
              <w:ind w:right="393"/>
              <w:rPr>
                <w:b/>
                <w:sz w:val="16"/>
              </w:rPr>
            </w:pPr>
            <w:r>
              <w:rPr>
                <w:b/>
                <w:color w:val="FFFFFF"/>
                <w:spacing w:val="-2"/>
                <w:sz w:val="16"/>
              </w:rPr>
              <w:t>2021-</w:t>
            </w:r>
            <w:r>
              <w:rPr>
                <w:b/>
                <w:color w:val="FFFFFF"/>
                <w:spacing w:val="-5"/>
                <w:sz w:val="16"/>
              </w:rPr>
              <w:t>22</w:t>
            </w:r>
          </w:p>
        </w:tc>
        <w:tc>
          <w:tcPr>
            <w:tcW w:w="1037" w:type="dxa"/>
            <w:shd w:val="clear" w:color="auto" w:fill="001F5F"/>
          </w:tcPr>
          <w:p>
            <w:pPr>
              <w:pStyle w:val="TableParagraph"/>
              <w:spacing w:before="37"/>
              <w:ind w:right="60"/>
              <w:rPr>
                <w:b/>
                <w:sz w:val="16"/>
              </w:rPr>
            </w:pPr>
            <w:r>
              <w:rPr>
                <w:b/>
                <w:color w:val="FFFFFF"/>
                <w:spacing w:val="-2"/>
                <w:sz w:val="16"/>
              </w:rPr>
              <w:t>2022-</w:t>
            </w:r>
            <w:r>
              <w:rPr>
                <w:b/>
                <w:color w:val="FFFFFF"/>
                <w:spacing w:val="-5"/>
                <w:sz w:val="16"/>
              </w:rPr>
              <w:t>23</w:t>
            </w:r>
          </w:p>
        </w:tc>
      </w:tr>
      <w:tr>
        <w:trPr>
          <w:trHeight w:val="283" w:hRule="atLeast"/>
        </w:trPr>
        <w:tc>
          <w:tcPr>
            <w:tcW w:w="1453" w:type="dxa"/>
            <w:shd w:val="clear" w:color="auto" w:fill="001F5F"/>
          </w:tcPr>
          <w:p>
            <w:pPr>
              <w:pStyle w:val="TableParagraph"/>
              <w:spacing w:before="47"/>
              <w:ind w:left="57"/>
              <w:jc w:val="left"/>
              <w:rPr>
                <w:b/>
                <w:sz w:val="16"/>
              </w:rPr>
            </w:pPr>
            <w:r>
              <w:rPr>
                <w:b/>
                <w:color w:val="FFFFFF"/>
                <w:sz w:val="16"/>
              </w:rPr>
              <w:t>Service</w:t>
            </w:r>
            <w:r>
              <w:rPr>
                <w:b/>
                <w:color w:val="FFFFFF"/>
                <w:spacing w:val="-4"/>
                <w:sz w:val="16"/>
              </w:rPr>
              <w:t> area</w:t>
            </w:r>
          </w:p>
        </w:tc>
        <w:tc>
          <w:tcPr>
            <w:tcW w:w="2977" w:type="dxa"/>
            <w:shd w:val="clear" w:color="auto" w:fill="001F5F"/>
          </w:tcPr>
          <w:p>
            <w:pPr>
              <w:pStyle w:val="TableParagraph"/>
              <w:spacing w:before="47"/>
              <w:ind w:left="58"/>
              <w:jc w:val="left"/>
              <w:rPr>
                <w:b/>
                <w:sz w:val="16"/>
              </w:rPr>
            </w:pPr>
            <w:r>
              <w:rPr>
                <w:b/>
                <w:color w:val="FFFFFF"/>
                <w:sz w:val="16"/>
              </w:rPr>
              <w:t>Description</w:t>
            </w:r>
            <w:r>
              <w:rPr>
                <w:b/>
                <w:color w:val="FFFFFF"/>
                <w:spacing w:val="-7"/>
                <w:sz w:val="16"/>
              </w:rPr>
              <w:t> </w:t>
            </w:r>
            <w:r>
              <w:rPr>
                <w:b/>
                <w:color w:val="FFFFFF"/>
                <w:sz w:val="16"/>
              </w:rPr>
              <w:t>of</w:t>
            </w:r>
            <w:r>
              <w:rPr>
                <w:b/>
                <w:color w:val="FFFFFF"/>
                <w:spacing w:val="-5"/>
                <w:sz w:val="16"/>
              </w:rPr>
              <w:t> </w:t>
            </w:r>
            <w:r>
              <w:rPr>
                <w:b/>
                <w:color w:val="FFFFFF"/>
                <w:sz w:val="16"/>
              </w:rPr>
              <w:t>services</w:t>
            </w:r>
            <w:r>
              <w:rPr>
                <w:b/>
                <w:color w:val="FFFFFF"/>
                <w:spacing w:val="-5"/>
                <w:sz w:val="16"/>
              </w:rPr>
              <w:t> </w:t>
            </w:r>
            <w:r>
              <w:rPr>
                <w:b/>
                <w:color w:val="FFFFFF"/>
                <w:spacing w:val="-2"/>
                <w:sz w:val="16"/>
              </w:rPr>
              <w:t>provided</w:t>
            </w:r>
          </w:p>
        </w:tc>
        <w:tc>
          <w:tcPr>
            <w:tcW w:w="1665" w:type="dxa"/>
            <w:shd w:val="clear" w:color="auto" w:fill="001F5F"/>
          </w:tcPr>
          <w:p>
            <w:pPr>
              <w:pStyle w:val="TableParagraph"/>
              <w:jc w:val="left"/>
              <w:rPr>
                <w:rFonts w:ascii="Times New Roman"/>
                <w:sz w:val="18"/>
              </w:rPr>
            </w:pPr>
          </w:p>
        </w:tc>
        <w:tc>
          <w:tcPr>
            <w:tcW w:w="1118" w:type="dxa"/>
            <w:shd w:val="clear" w:color="auto" w:fill="001F5F"/>
          </w:tcPr>
          <w:p>
            <w:pPr>
              <w:pStyle w:val="TableParagraph"/>
              <w:spacing w:before="47"/>
              <w:ind w:right="322"/>
              <w:rPr>
                <w:b/>
                <w:sz w:val="16"/>
              </w:rPr>
            </w:pPr>
            <w:r>
              <w:rPr>
                <w:b/>
                <w:color w:val="FFFFFF"/>
                <w:spacing w:val="-2"/>
                <w:sz w:val="16"/>
              </w:rPr>
              <w:t>Actual</w:t>
            </w:r>
          </w:p>
        </w:tc>
        <w:tc>
          <w:tcPr>
            <w:tcW w:w="1381" w:type="dxa"/>
            <w:shd w:val="clear" w:color="auto" w:fill="001F5F"/>
          </w:tcPr>
          <w:p>
            <w:pPr>
              <w:pStyle w:val="TableParagraph"/>
              <w:spacing w:before="47"/>
              <w:ind w:right="391"/>
              <w:rPr>
                <w:b/>
                <w:sz w:val="16"/>
              </w:rPr>
            </w:pPr>
            <w:r>
              <w:rPr>
                <w:b/>
                <w:color w:val="FFFFFF"/>
                <w:spacing w:val="-2"/>
                <w:sz w:val="16"/>
              </w:rPr>
              <w:t>Forecast</w:t>
            </w:r>
          </w:p>
        </w:tc>
        <w:tc>
          <w:tcPr>
            <w:tcW w:w="1037" w:type="dxa"/>
            <w:shd w:val="clear" w:color="auto" w:fill="001F5F"/>
          </w:tcPr>
          <w:p>
            <w:pPr>
              <w:pStyle w:val="TableParagraph"/>
              <w:spacing w:before="47"/>
              <w:ind w:right="56"/>
              <w:rPr>
                <w:b/>
                <w:sz w:val="16"/>
              </w:rPr>
            </w:pPr>
            <w:r>
              <w:rPr>
                <w:b/>
                <w:color w:val="FFFFFF"/>
                <w:spacing w:val="-2"/>
                <w:sz w:val="16"/>
              </w:rPr>
              <w:t>Budget</w:t>
            </w:r>
          </w:p>
        </w:tc>
      </w:tr>
      <w:tr>
        <w:trPr>
          <w:trHeight w:val="293" w:hRule="atLeast"/>
        </w:trPr>
        <w:tc>
          <w:tcPr>
            <w:tcW w:w="1453" w:type="dxa"/>
            <w:shd w:val="clear" w:color="auto" w:fill="001F5F"/>
          </w:tcPr>
          <w:p>
            <w:pPr>
              <w:pStyle w:val="TableParagraph"/>
              <w:jc w:val="left"/>
              <w:rPr>
                <w:rFonts w:ascii="Times New Roman"/>
                <w:sz w:val="18"/>
              </w:rPr>
            </w:pPr>
          </w:p>
        </w:tc>
        <w:tc>
          <w:tcPr>
            <w:tcW w:w="2977" w:type="dxa"/>
            <w:shd w:val="clear" w:color="auto" w:fill="001F5F"/>
          </w:tcPr>
          <w:p>
            <w:pPr>
              <w:pStyle w:val="TableParagraph"/>
              <w:jc w:val="left"/>
              <w:rPr>
                <w:rFonts w:ascii="Times New Roman"/>
                <w:sz w:val="18"/>
              </w:rPr>
            </w:pPr>
          </w:p>
        </w:tc>
        <w:tc>
          <w:tcPr>
            <w:tcW w:w="1665" w:type="dxa"/>
            <w:shd w:val="clear" w:color="auto" w:fill="001F5F"/>
          </w:tcPr>
          <w:p>
            <w:pPr>
              <w:pStyle w:val="TableParagraph"/>
              <w:jc w:val="left"/>
              <w:rPr>
                <w:rFonts w:ascii="Times New Roman"/>
                <w:sz w:val="18"/>
              </w:rPr>
            </w:pPr>
          </w:p>
        </w:tc>
        <w:tc>
          <w:tcPr>
            <w:tcW w:w="1118" w:type="dxa"/>
            <w:shd w:val="clear" w:color="auto" w:fill="001F5F"/>
          </w:tcPr>
          <w:p>
            <w:pPr>
              <w:pStyle w:val="TableParagraph"/>
              <w:spacing w:before="47"/>
              <w:ind w:right="320"/>
              <w:rPr>
                <w:b/>
                <w:sz w:val="16"/>
              </w:rPr>
            </w:pPr>
            <w:r>
              <w:rPr>
                <w:b/>
                <w:color w:val="FFFFFF"/>
                <w:spacing w:val="-2"/>
                <w:sz w:val="16"/>
              </w:rPr>
              <w:t>$'000</w:t>
            </w:r>
          </w:p>
        </w:tc>
        <w:tc>
          <w:tcPr>
            <w:tcW w:w="1381" w:type="dxa"/>
            <w:shd w:val="clear" w:color="auto" w:fill="001F5F"/>
          </w:tcPr>
          <w:p>
            <w:pPr>
              <w:pStyle w:val="TableParagraph"/>
              <w:spacing w:before="47"/>
              <w:ind w:right="391"/>
              <w:rPr>
                <w:b/>
                <w:sz w:val="16"/>
              </w:rPr>
            </w:pPr>
            <w:r>
              <w:rPr>
                <w:b/>
                <w:color w:val="FFFFFF"/>
                <w:spacing w:val="-2"/>
                <w:sz w:val="16"/>
              </w:rPr>
              <w:t>$'000</w:t>
            </w:r>
          </w:p>
        </w:tc>
        <w:tc>
          <w:tcPr>
            <w:tcW w:w="1037" w:type="dxa"/>
            <w:shd w:val="clear" w:color="auto" w:fill="001F5F"/>
          </w:tcPr>
          <w:p>
            <w:pPr>
              <w:pStyle w:val="TableParagraph"/>
              <w:spacing w:before="47"/>
              <w:ind w:right="58"/>
              <w:rPr>
                <w:b/>
                <w:sz w:val="16"/>
              </w:rPr>
            </w:pPr>
            <w:r>
              <w:rPr>
                <w:b/>
                <w:color w:val="FFFFFF"/>
                <w:spacing w:val="-2"/>
                <w:sz w:val="16"/>
              </w:rPr>
              <w:t>$'000</w:t>
            </w:r>
          </w:p>
        </w:tc>
      </w:tr>
      <w:tr>
        <w:trPr>
          <w:trHeight w:val="253" w:hRule="atLeast"/>
        </w:trPr>
        <w:tc>
          <w:tcPr>
            <w:tcW w:w="1453" w:type="dxa"/>
          </w:tcPr>
          <w:p>
            <w:pPr>
              <w:pStyle w:val="TableParagraph"/>
              <w:spacing w:before="1"/>
              <w:ind w:left="57"/>
              <w:jc w:val="left"/>
              <w:rPr>
                <w:sz w:val="16"/>
              </w:rPr>
            </w:pPr>
            <w:r>
              <w:rPr>
                <w:sz w:val="16"/>
              </w:rPr>
              <w:t>City</w:t>
            </w:r>
            <w:r>
              <w:rPr>
                <w:spacing w:val="-1"/>
                <w:sz w:val="16"/>
              </w:rPr>
              <w:t> </w:t>
            </w:r>
            <w:r>
              <w:rPr>
                <w:spacing w:val="-2"/>
                <w:sz w:val="16"/>
              </w:rPr>
              <w:t>Development</w:t>
            </w:r>
          </w:p>
        </w:tc>
        <w:tc>
          <w:tcPr>
            <w:tcW w:w="2977" w:type="dxa"/>
            <w:vMerge w:val="restart"/>
            <w:tcBorders>
              <w:bottom w:val="single" w:sz="4" w:space="0" w:color="000000"/>
            </w:tcBorders>
          </w:tcPr>
          <w:p>
            <w:pPr>
              <w:pStyle w:val="TableParagraph"/>
              <w:spacing w:before="1"/>
              <w:ind w:left="58" w:right="129"/>
              <w:jc w:val="left"/>
              <w:rPr>
                <w:sz w:val="16"/>
              </w:rPr>
            </w:pPr>
            <w:r>
              <w:rPr>
                <w:sz w:val="16"/>
              </w:rPr>
              <w:t>Responsible for reviewing, amending and</w:t>
            </w:r>
            <w:r>
              <w:rPr>
                <w:spacing w:val="-8"/>
                <w:sz w:val="16"/>
              </w:rPr>
              <w:t> </w:t>
            </w:r>
            <w:r>
              <w:rPr>
                <w:sz w:val="16"/>
              </w:rPr>
              <w:t>implementing</w:t>
            </w:r>
            <w:r>
              <w:rPr>
                <w:spacing w:val="-9"/>
                <w:sz w:val="16"/>
              </w:rPr>
              <w:t> </w:t>
            </w:r>
            <w:r>
              <w:rPr>
                <w:sz w:val="16"/>
              </w:rPr>
              <w:t>the</w:t>
            </w:r>
            <w:r>
              <w:rPr>
                <w:spacing w:val="-8"/>
                <w:sz w:val="16"/>
              </w:rPr>
              <w:t> </w:t>
            </w:r>
            <w:r>
              <w:rPr>
                <w:sz w:val="16"/>
              </w:rPr>
              <w:t>provisions</w:t>
            </w:r>
            <w:r>
              <w:rPr>
                <w:spacing w:val="-6"/>
                <w:sz w:val="16"/>
              </w:rPr>
              <w:t> </w:t>
            </w:r>
            <w:r>
              <w:rPr>
                <w:sz w:val="16"/>
              </w:rPr>
              <w:t>of</w:t>
            </w:r>
            <w:r>
              <w:rPr>
                <w:spacing w:val="-6"/>
                <w:sz w:val="16"/>
              </w:rPr>
              <w:t> </w:t>
            </w:r>
            <w:r>
              <w:rPr>
                <w:sz w:val="16"/>
              </w:rPr>
              <w:t>the Greater Geelong Planning Scheme, assessing and determining Planning Permits and undertaking building compliance under the Building Act </w:t>
            </w:r>
            <w:r>
              <w:rPr>
                <w:spacing w:val="-2"/>
                <w:sz w:val="16"/>
              </w:rPr>
              <w:t>1993.</w:t>
            </w:r>
          </w:p>
        </w:tc>
        <w:tc>
          <w:tcPr>
            <w:tcW w:w="1665" w:type="dxa"/>
          </w:tcPr>
          <w:p>
            <w:pPr>
              <w:pStyle w:val="TableParagraph"/>
              <w:spacing w:before="1"/>
              <w:ind w:left="218"/>
              <w:jc w:val="left"/>
              <w:rPr>
                <w:i/>
                <w:sz w:val="16"/>
              </w:rPr>
            </w:pPr>
            <w:r>
              <w:rPr>
                <w:i/>
                <w:spacing w:val="-5"/>
                <w:sz w:val="16"/>
              </w:rPr>
              <w:t>Inc</w:t>
            </w:r>
          </w:p>
        </w:tc>
        <w:tc>
          <w:tcPr>
            <w:tcW w:w="1118" w:type="dxa"/>
          </w:tcPr>
          <w:p>
            <w:pPr>
              <w:pStyle w:val="TableParagraph"/>
              <w:spacing w:before="1"/>
              <w:ind w:right="320"/>
              <w:rPr>
                <w:sz w:val="16"/>
              </w:rPr>
            </w:pPr>
            <w:r>
              <w:rPr>
                <w:spacing w:val="-2"/>
                <w:sz w:val="16"/>
              </w:rPr>
              <w:t>9,527</w:t>
            </w:r>
          </w:p>
        </w:tc>
        <w:tc>
          <w:tcPr>
            <w:tcW w:w="1381" w:type="dxa"/>
          </w:tcPr>
          <w:p>
            <w:pPr>
              <w:pStyle w:val="TableParagraph"/>
              <w:spacing w:before="1"/>
              <w:ind w:right="391"/>
              <w:rPr>
                <w:sz w:val="16"/>
              </w:rPr>
            </w:pPr>
            <w:r>
              <w:rPr>
                <w:spacing w:val="-2"/>
                <w:sz w:val="16"/>
              </w:rPr>
              <w:t>6,587</w:t>
            </w:r>
          </w:p>
        </w:tc>
        <w:tc>
          <w:tcPr>
            <w:tcW w:w="1037" w:type="dxa"/>
          </w:tcPr>
          <w:p>
            <w:pPr>
              <w:pStyle w:val="TableParagraph"/>
              <w:spacing w:before="1"/>
              <w:ind w:right="58"/>
              <w:rPr>
                <w:sz w:val="16"/>
              </w:rPr>
            </w:pPr>
            <w:r>
              <w:rPr>
                <w:spacing w:val="-2"/>
                <w:sz w:val="16"/>
              </w:rPr>
              <w:t>6,923</w:t>
            </w:r>
          </w:p>
        </w:tc>
      </w:tr>
      <w:tr>
        <w:trPr>
          <w:trHeight w:val="391" w:hRule="atLeast"/>
        </w:trPr>
        <w:tc>
          <w:tcPr>
            <w:tcW w:w="1453" w:type="dxa"/>
          </w:tcPr>
          <w:p>
            <w:pPr>
              <w:pStyle w:val="TableParagraph"/>
              <w:jc w:val="left"/>
              <w:rPr>
                <w:rFonts w:ascii="Times New Roman"/>
                <w:sz w:val="18"/>
              </w:rPr>
            </w:pPr>
          </w:p>
        </w:tc>
        <w:tc>
          <w:tcPr>
            <w:tcW w:w="2977" w:type="dxa"/>
            <w:vMerge/>
            <w:tcBorders>
              <w:top w:val="nil"/>
              <w:bottom w:val="single" w:sz="4" w:space="0" w:color="000000"/>
            </w:tcBorders>
          </w:tcPr>
          <w:p>
            <w:pPr>
              <w:rPr>
                <w:sz w:val="2"/>
                <w:szCs w:val="2"/>
              </w:rPr>
            </w:pPr>
          </w:p>
        </w:tc>
        <w:tc>
          <w:tcPr>
            <w:tcW w:w="1665" w:type="dxa"/>
            <w:tcBorders>
              <w:bottom w:val="single" w:sz="4" w:space="0" w:color="000000"/>
            </w:tcBorders>
          </w:tcPr>
          <w:p>
            <w:pPr>
              <w:pStyle w:val="TableParagraph"/>
              <w:spacing w:before="64"/>
              <w:ind w:left="218"/>
              <w:jc w:val="left"/>
              <w:rPr>
                <w:i/>
                <w:sz w:val="16"/>
              </w:rPr>
            </w:pPr>
            <w:r>
              <w:rPr>
                <w:i/>
                <w:spacing w:val="-5"/>
                <w:sz w:val="16"/>
              </w:rPr>
              <w:t>Exp</w:t>
            </w:r>
          </w:p>
        </w:tc>
        <w:tc>
          <w:tcPr>
            <w:tcW w:w="1118" w:type="dxa"/>
            <w:tcBorders>
              <w:bottom w:val="single" w:sz="4" w:space="0" w:color="000000"/>
            </w:tcBorders>
          </w:tcPr>
          <w:p>
            <w:pPr>
              <w:pStyle w:val="TableParagraph"/>
              <w:spacing w:before="64"/>
              <w:ind w:right="320"/>
              <w:rPr>
                <w:sz w:val="16"/>
              </w:rPr>
            </w:pPr>
            <w:r>
              <w:rPr>
                <w:spacing w:val="-2"/>
                <w:sz w:val="16"/>
              </w:rPr>
              <w:t>13,890</w:t>
            </w:r>
          </w:p>
        </w:tc>
        <w:tc>
          <w:tcPr>
            <w:tcW w:w="1381" w:type="dxa"/>
            <w:tcBorders>
              <w:bottom w:val="single" w:sz="4" w:space="0" w:color="000000"/>
            </w:tcBorders>
          </w:tcPr>
          <w:p>
            <w:pPr>
              <w:pStyle w:val="TableParagraph"/>
              <w:spacing w:before="64"/>
              <w:ind w:right="391"/>
              <w:rPr>
                <w:sz w:val="16"/>
              </w:rPr>
            </w:pPr>
            <w:r>
              <w:rPr>
                <w:spacing w:val="-2"/>
                <w:sz w:val="16"/>
              </w:rPr>
              <w:t>10,062</w:t>
            </w:r>
          </w:p>
        </w:tc>
        <w:tc>
          <w:tcPr>
            <w:tcW w:w="1037" w:type="dxa"/>
            <w:tcBorders>
              <w:bottom w:val="single" w:sz="4" w:space="0" w:color="000000"/>
            </w:tcBorders>
          </w:tcPr>
          <w:p>
            <w:pPr>
              <w:pStyle w:val="TableParagraph"/>
              <w:spacing w:before="64"/>
              <w:ind w:right="58"/>
              <w:rPr>
                <w:sz w:val="16"/>
              </w:rPr>
            </w:pPr>
            <w:r>
              <w:rPr>
                <w:spacing w:val="-2"/>
                <w:sz w:val="16"/>
              </w:rPr>
              <w:t>11,574</w:t>
            </w:r>
          </w:p>
        </w:tc>
      </w:tr>
      <w:tr>
        <w:trPr>
          <w:trHeight w:val="765" w:hRule="atLeast"/>
        </w:trPr>
        <w:tc>
          <w:tcPr>
            <w:tcW w:w="1453" w:type="dxa"/>
            <w:tcBorders>
              <w:bottom w:val="single" w:sz="4" w:space="0" w:color="000000"/>
            </w:tcBorders>
          </w:tcPr>
          <w:p>
            <w:pPr>
              <w:pStyle w:val="TableParagraph"/>
              <w:jc w:val="left"/>
              <w:rPr>
                <w:rFonts w:ascii="Times New Roman"/>
                <w:sz w:val="18"/>
              </w:rPr>
            </w:pPr>
          </w:p>
        </w:tc>
        <w:tc>
          <w:tcPr>
            <w:tcW w:w="2977" w:type="dxa"/>
            <w:vMerge/>
            <w:tcBorders>
              <w:top w:val="nil"/>
              <w:bottom w:val="single" w:sz="4" w:space="0" w:color="000000"/>
            </w:tcBorders>
          </w:tcPr>
          <w:p>
            <w:pPr>
              <w:rPr>
                <w:sz w:val="2"/>
                <w:szCs w:val="2"/>
              </w:rPr>
            </w:pPr>
          </w:p>
        </w:tc>
        <w:tc>
          <w:tcPr>
            <w:tcW w:w="1665" w:type="dxa"/>
            <w:tcBorders>
              <w:top w:val="single" w:sz="4" w:space="0" w:color="000000"/>
              <w:bottom w:val="single" w:sz="4" w:space="0" w:color="000000"/>
            </w:tcBorders>
          </w:tcPr>
          <w:p>
            <w:pPr>
              <w:pStyle w:val="TableParagraph"/>
              <w:spacing w:before="1"/>
              <w:ind w:left="218"/>
              <w:jc w:val="left"/>
              <w:rPr>
                <w:i/>
                <w:sz w:val="16"/>
              </w:rPr>
            </w:pPr>
            <w:r>
              <w:rPr>
                <w:i/>
                <w:sz w:val="16"/>
              </w:rPr>
              <w:t>Surplus/</w:t>
            </w:r>
            <w:r>
              <w:rPr>
                <w:i/>
                <w:spacing w:val="-6"/>
                <w:sz w:val="16"/>
              </w:rPr>
              <w:t> </w:t>
            </w:r>
            <w:r>
              <w:rPr>
                <w:i/>
                <w:spacing w:val="-2"/>
                <w:sz w:val="16"/>
              </w:rPr>
              <w:t>(deficit)</w:t>
            </w:r>
          </w:p>
        </w:tc>
        <w:tc>
          <w:tcPr>
            <w:tcW w:w="1118" w:type="dxa"/>
            <w:tcBorders>
              <w:top w:val="single" w:sz="4" w:space="0" w:color="000000"/>
              <w:bottom w:val="single" w:sz="4" w:space="0" w:color="000000"/>
            </w:tcBorders>
          </w:tcPr>
          <w:p>
            <w:pPr>
              <w:pStyle w:val="TableParagraph"/>
              <w:spacing w:before="1"/>
              <w:ind w:right="320"/>
              <w:rPr>
                <w:sz w:val="16"/>
              </w:rPr>
            </w:pPr>
            <w:r>
              <w:rPr>
                <w:spacing w:val="-2"/>
                <w:sz w:val="16"/>
              </w:rPr>
              <w:t>(4,364)</w:t>
            </w:r>
          </w:p>
        </w:tc>
        <w:tc>
          <w:tcPr>
            <w:tcW w:w="1381" w:type="dxa"/>
            <w:tcBorders>
              <w:top w:val="single" w:sz="4" w:space="0" w:color="000000"/>
              <w:bottom w:val="single" w:sz="4" w:space="0" w:color="000000"/>
            </w:tcBorders>
          </w:tcPr>
          <w:p>
            <w:pPr>
              <w:pStyle w:val="TableParagraph"/>
              <w:spacing w:before="1"/>
              <w:ind w:right="391"/>
              <w:rPr>
                <w:sz w:val="16"/>
              </w:rPr>
            </w:pPr>
            <w:r>
              <w:rPr>
                <w:spacing w:val="-2"/>
                <w:sz w:val="16"/>
              </w:rPr>
              <w:t>(3,475)</w:t>
            </w:r>
          </w:p>
        </w:tc>
        <w:tc>
          <w:tcPr>
            <w:tcW w:w="1037" w:type="dxa"/>
            <w:tcBorders>
              <w:top w:val="single" w:sz="4" w:space="0" w:color="000000"/>
              <w:bottom w:val="single" w:sz="4" w:space="0" w:color="000000"/>
            </w:tcBorders>
          </w:tcPr>
          <w:p>
            <w:pPr>
              <w:pStyle w:val="TableParagraph"/>
              <w:spacing w:before="1"/>
              <w:ind w:right="57"/>
              <w:rPr>
                <w:sz w:val="16"/>
              </w:rPr>
            </w:pPr>
            <w:r>
              <w:rPr>
                <w:spacing w:val="-2"/>
                <w:sz w:val="16"/>
              </w:rPr>
              <w:t>(4,650)</w:t>
            </w:r>
          </w:p>
        </w:tc>
      </w:tr>
      <w:tr>
        <w:trPr>
          <w:trHeight w:val="307" w:hRule="atLeast"/>
        </w:trPr>
        <w:tc>
          <w:tcPr>
            <w:tcW w:w="1453" w:type="dxa"/>
            <w:tcBorders>
              <w:top w:val="single" w:sz="4" w:space="0" w:color="000000"/>
            </w:tcBorders>
          </w:tcPr>
          <w:p>
            <w:pPr>
              <w:pStyle w:val="TableParagraph"/>
              <w:spacing w:before="1"/>
              <w:ind w:left="57"/>
              <w:jc w:val="left"/>
              <w:rPr>
                <w:sz w:val="16"/>
              </w:rPr>
            </w:pPr>
            <w:r>
              <w:rPr>
                <w:sz w:val="16"/>
              </w:rPr>
              <w:t>Planning</w:t>
            </w:r>
            <w:r>
              <w:rPr>
                <w:spacing w:val="-4"/>
                <w:sz w:val="16"/>
              </w:rPr>
              <w:t> </w:t>
            </w:r>
            <w:r>
              <w:rPr>
                <w:sz w:val="16"/>
              </w:rPr>
              <w:t>&amp;</w:t>
            </w:r>
            <w:r>
              <w:rPr>
                <w:spacing w:val="-1"/>
                <w:sz w:val="16"/>
              </w:rPr>
              <w:t> </w:t>
            </w:r>
            <w:r>
              <w:rPr>
                <w:spacing w:val="-2"/>
                <w:sz w:val="16"/>
              </w:rPr>
              <w:t>Growth</w:t>
            </w:r>
          </w:p>
        </w:tc>
        <w:tc>
          <w:tcPr>
            <w:tcW w:w="2977" w:type="dxa"/>
            <w:vMerge w:val="restart"/>
            <w:tcBorders>
              <w:top w:val="single" w:sz="4" w:space="0" w:color="000000"/>
              <w:bottom w:val="single" w:sz="4" w:space="0" w:color="000000"/>
            </w:tcBorders>
          </w:tcPr>
          <w:p>
            <w:pPr>
              <w:pStyle w:val="TableParagraph"/>
              <w:spacing w:before="1"/>
              <w:ind w:left="58" w:right="57"/>
              <w:jc w:val="left"/>
              <w:rPr>
                <w:sz w:val="16"/>
              </w:rPr>
            </w:pPr>
            <w:r>
              <w:rPr>
                <w:sz w:val="16"/>
              </w:rPr>
              <w:t>Responsible for providing land use planning</w:t>
            </w:r>
            <w:r>
              <w:rPr>
                <w:spacing w:val="-7"/>
                <w:sz w:val="16"/>
              </w:rPr>
              <w:t> </w:t>
            </w:r>
            <w:r>
              <w:rPr>
                <w:sz w:val="16"/>
              </w:rPr>
              <w:t>and</w:t>
            </w:r>
            <w:r>
              <w:rPr>
                <w:spacing w:val="-7"/>
                <w:sz w:val="16"/>
              </w:rPr>
              <w:t> </w:t>
            </w:r>
            <w:r>
              <w:rPr>
                <w:sz w:val="16"/>
              </w:rPr>
              <w:t>urban</w:t>
            </w:r>
            <w:r>
              <w:rPr>
                <w:spacing w:val="-7"/>
                <w:sz w:val="16"/>
              </w:rPr>
              <w:t> </w:t>
            </w:r>
            <w:r>
              <w:rPr>
                <w:sz w:val="16"/>
              </w:rPr>
              <w:t>design</w:t>
            </w:r>
            <w:r>
              <w:rPr>
                <w:spacing w:val="-9"/>
                <w:sz w:val="16"/>
              </w:rPr>
              <w:t> </w:t>
            </w:r>
            <w:r>
              <w:rPr>
                <w:sz w:val="16"/>
              </w:rPr>
              <w:t>guidance</w:t>
            </w:r>
            <w:r>
              <w:rPr>
                <w:spacing w:val="-9"/>
                <w:sz w:val="16"/>
              </w:rPr>
              <w:t> </w:t>
            </w:r>
            <w:r>
              <w:rPr>
                <w:sz w:val="16"/>
              </w:rPr>
              <w:t>for the</w:t>
            </w:r>
            <w:r>
              <w:rPr>
                <w:spacing w:val="-1"/>
                <w:sz w:val="16"/>
              </w:rPr>
              <w:t> </w:t>
            </w:r>
            <w:r>
              <w:rPr>
                <w:sz w:val="16"/>
              </w:rPr>
              <w:t>City</w:t>
            </w:r>
            <w:r>
              <w:rPr>
                <w:spacing w:val="-2"/>
                <w:sz w:val="16"/>
              </w:rPr>
              <w:t> </w:t>
            </w:r>
            <w:r>
              <w:rPr>
                <w:sz w:val="16"/>
              </w:rPr>
              <w:t>to</w:t>
            </w:r>
            <w:r>
              <w:rPr>
                <w:spacing w:val="-1"/>
                <w:sz w:val="16"/>
              </w:rPr>
              <w:t> </w:t>
            </w:r>
            <w:r>
              <w:rPr>
                <w:sz w:val="16"/>
              </w:rPr>
              <w:t>ensure</w:t>
            </w:r>
            <w:r>
              <w:rPr>
                <w:spacing w:val="-1"/>
                <w:sz w:val="16"/>
              </w:rPr>
              <w:t> </w:t>
            </w:r>
            <w:r>
              <w:rPr>
                <w:sz w:val="16"/>
              </w:rPr>
              <w:t>that we</w:t>
            </w:r>
            <w:r>
              <w:rPr>
                <w:spacing w:val="-3"/>
                <w:sz w:val="16"/>
              </w:rPr>
              <w:t> </w:t>
            </w:r>
            <w:r>
              <w:rPr>
                <w:sz w:val="16"/>
              </w:rPr>
              <w:t>can</w:t>
            </w:r>
            <w:r>
              <w:rPr>
                <w:spacing w:val="-3"/>
                <w:sz w:val="16"/>
              </w:rPr>
              <w:t> </w:t>
            </w:r>
            <w:r>
              <w:rPr>
                <w:sz w:val="16"/>
              </w:rPr>
              <w:t>meet the housing, community and infrastructure needs of the growing city in a sustainable way.</w:t>
            </w:r>
          </w:p>
        </w:tc>
        <w:tc>
          <w:tcPr>
            <w:tcW w:w="1665" w:type="dxa"/>
            <w:tcBorders>
              <w:top w:val="single" w:sz="4" w:space="0" w:color="000000"/>
            </w:tcBorders>
          </w:tcPr>
          <w:p>
            <w:pPr>
              <w:pStyle w:val="TableParagraph"/>
              <w:spacing w:before="1"/>
              <w:ind w:left="218"/>
              <w:jc w:val="left"/>
              <w:rPr>
                <w:i/>
                <w:sz w:val="16"/>
              </w:rPr>
            </w:pPr>
            <w:r>
              <w:rPr>
                <w:i/>
                <w:spacing w:val="-5"/>
                <w:sz w:val="16"/>
              </w:rPr>
              <w:t>Inc</w:t>
            </w:r>
          </w:p>
        </w:tc>
        <w:tc>
          <w:tcPr>
            <w:tcW w:w="1118" w:type="dxa"/>
            <w:tcBorders>
              <w:top w:val="single" w:sz="4" w:space="0" w:color="000000"/>
            </w:tcBorders>
          </w:tcPr>
          <w:p>
            <w:pPr>
              <w:pStyle w:val="TableParagraph"/>
              <w:spacing w:before="1"/>
              <w:ind w:right="335"/>
              <w:rPr>
                <w:sz w:val="16"/>
              </w:rPr>
            </w:pPr>
            <w:r>
              <w:rPr>
                <w:spacing w:val="-2"/>
                <w:sz w:val="16"/>
              </w:rPr>
              <w:t>1,122</w:t>
            </w:r>
          </w:p>
        </w:tc>
        <w:tc>
          <w:tcPr>
            <w:tcW w:w="1381" w:type="dxa"/>
            <w:tcBorders>
              <w:top w:val="single" w:sz="4" w:space="0" w:color="000000"/>
            </w:tcBorders>
          </w:tcPr>
          <w:p>
            <w:pPr>
              <w:pStyle w:val="TableParagraph"/>
              <w:spacing w:before="1"/>
              <w:ind w:right="391"/>
              <w:rPr>
                <w:sz w:val="16"/>
              </w:rPr>
            </w:pPr>
            <w:r>
              <w:rPr>
                <w:spacing w:val="-5"/>
                <w:sz w:val="16"/>
              </w:rPr>
              <w:t>828</w:t>
            </w:r>
          </w:p>
        </w:tc>
        <w:tc>
          <w:tcPr>
            <w:tcW w:w="1037" w:type="dxa"/>
            <w:tcBorders>
              <w:top w:val="single" w:sz="4" w:space="0" w:color="000000"/>
            </w:tcBorders>
          </w:tcPr>
          <w:p>
            <w:pPr>
              <w:pStyle w:val="TableParagraph"/>
              <w:spacing w:before="1"/>
              <w:ind w:right="57"/>
              <w:rPr>
                <w:sz w:val="16"/>
              </w:rPr>
            </w:pPr>
            <w:r>
              <w:rPr>
                <w:spacing w:val="-5"/>
                <w:sz w:val="16"/>
              </w:rPr>
              <w:t>62</w:t>
            </w:r>
          </w:p>
        </w:tc>
      </w:tr>
      <w:tr>
        <w:trPr>
          <w:trHeight w:val="445" w:hRule="atLeast"/>
        </w:trPr>
        <w:tc>
          <w:tcPr>
            <w:tcW w:w="1453" w:type="dxa"/>
          </w:tcPr>
          <w:p>
            <w:pPr>
              <w:pStyle w:val="TableParagraph"/>
              <w:jc w:val="left"/>
              <w:rPr>
                <w:rFonts w:ascii="Times New Roman"/>
                <w:sz w:val="18"/>
              </w:rPr>
            </w:pPr>
          </w:p>
        </w:tc>
        <w:tc>
          <w:tcPr>
            <w:tcW w:w="2977" w:type="dxa"/>
            <w:vMerge/>
            <w:tcBorders>
              <w:top w:val="nil"/>
              <w:bottom w:val="single" w:sz="4" w:space="0" w:color="000000"/>
            </w:tcBorders>
          </w:tcPr>
          <w:p>
            <w:pPr>
              <w:rPr>
                <w:sz w:val="2"/>
                <w:szCs w:val="2"/>
              </w:rPr>
            </w:pPr>
          </w:p>
        </w:tc>
        <w:tc>
          <w:tcPr>
            <w:tcW w:w="1665" w:type="dxa"/>
            <w:tcBorders>
              <w:bottom w:val="single" w:sz="4" w:space="0" w:color="000000"/>
            </w:tcBorders>
          </w:tcPr>
          <w:p>
            <w:pPr>
              <w:pStyle w:val="TableParagraph"/>
              <w:spacing w:before="118"/>
              <w:ind w:left="218"/>
              <w:jc w:val="left"/>
              <w:rPr>
                <w:i/>
                <w:sz w:val="16"/>
              </w:rPr>
            </w:pPr>
            <w:r>
              <w:rPr>
                <w:i/>
                <w:spacing w:val="-5"/>
                <w:sz w:val="16"/>
              </w:rPr>
              <w:t>Exp</w:t>
            </w:r>
          </w:p>
        </w:tc>
        <w:tc>
          <w:tcPr>
            <w:tcW w:w="1118" w:type="dxa"/>
            <w:tcBorders>
              <w:bottom w:val="single" w:sz="4" w:space="0" w:color="000000"/>
            </w:tcBorders>
          </w:tcPr>
          <w:p>
            <w:pPr>
              <w:pStyle w:val="TableParagraph"/>
              <w:spacing w:before="118"/>
              <w:ind w:right="335"/>
              <w:rPr>
                <w:sz w:val="16"/>
              </w:rPr>
            </w:pPr>
            <w:r>
              <w:rPr>
                <w:spacing w:val="-2"/>
                <w:sz w:val="16"/>
              </w:rPr>
              <w:t>3,520</w:t>
            </w:r>
          </w:p>
        </w:tc>
        <w:tc>
          <w:tcPr>
            <w:tcW w:w="1381" w:type="dxa"/>
            <w:tcBorders>
              <w:bottom w:val="single" w:sz="4" w:space="0" w:color="000000"/>
            </w:tcBorders>
          </w:tcPr>
          <w:p>
            <w:pPr>
              <w:pStyle w:val="TableParagraph"/>
              <w:spacing w:before="118"/>
              <w:ind w:right="391"/>
              <w:rPr>
                <w:sz w:val="16"/>
              </w:rPr>
            </w:pPr>
            <w:r>
              <w:rPr>
                <w:spacing w:val="-2"/>
                <w:sz w:val="16"/>
              </w:rPr>
              <w:t>3,348</w:t>
            </w:r>
          </w:p>
        </w:tc>
        <w:tc>
          <w:tcPr>
            <w:tcW w:w="1037" w:type="dxa"/>
            <w:tcBorders>
              <w:bottom w:val="single" w:sz="4" w:space="0" w:color="000000"/>
            </w:tcBorders>
          </w:tcPr>
          <w:p>
            <w:pPr>
              <w:pStyle w:val="TableParagraph"/>
              <w:spacing w:before="118"/>
              <w:ind w:right="58"/>
              <w:rPr>
                <w:sz w:val="16"/>
              </w:rPr>
            </w:pPr>
            <w:r>
              <w:rPr>
                <w:spacing w:val="-2"/>
                <w:sz w:val="16"/>
              </w:rPr>
              <w:t>3,877</w:t>
            </w:r>
          </w:p>
        </w:tc>
      </w:tr>
      <w:tr>
        <w:trPr>
          <w:trHeight w:val="328" w:hRule="atLeast"/>
        </w:trPr>
        <w:tc>
          <w:tcPr>
            <w:tcW w:w="1453" w:type="dxa"/>
          </w:tcPr>
          <w:p>
            <w:pPr>
              <w:pStyle w:val="TableParagraph"/>
              <w:jc w:val="left"/>
              <w:rPr>
                <w:rFonts w:ascii="Times New Roman"/>
                <w:sz w:val="18"/>
              </w:rPr>
            </w:pPr>
          </w:p>
        </w:tc>
        <w:tc>
          <w:tcPr>
            <w:tcW w:w="2977" w:type="dxa"/>
            <w:vMerge/>
            <w:tcBorders>
              <w:top w:val="nil"/>
              <w:bottom w:val="single" w:sz="4" w:space="0" w:color="000000"/>
            </w:tcBorders>
          </w:tcPr>
          <w:p>
            <w:pPr>
              <w:rPr>
                <w:sz w:val="2"/>
                <w:szCs w:val="2"/>
              </w:rPr>
            </w:pPr>
          </w:p>
        </w:tc>
        <w:tc>
          <w:tcPr>
            <w:tcW w:w="1665" w:type="dxa"/>
            <w:tcBorders>
              <w:top w:val="single" w:sz="4" w:space="0" w:color="000000"/>
              <w:bottom w:val="single" w:sz="4" w:space="0" w:color="000000"/>
            </w:tcBorders>
          </w:tcPr>
          <w:p>
            <w:pPr>
              <w:pStyle w:val="TableParagraph"/>
              <w:spacing w:before="1"/>
              <w:ind w:left="218"/>
              <w:jc w:val="left"/>
              <w:rPr>
                <w:i/>
                <w:sz w:val="16"/>
              </w:rPr>
            </w:pPr>
            <w:r>
              <w:rPr>
                <w:i/>
                <w:sz w:val="16"/>
              </w:rPr>
              <w:t>Surplus/</w:t>
            </w:r>
            <w:r>
              <w:rPr>
                <w:i/>
                <w:spacing w:val="-6"/>
                <w:sz w:val="16"/>
              </w:rPr>
              <w:t> </w:t>
            </w:r>
            <w:r>
              <w:rPr>
                <w:i/>
                <w:spacing w:val="-2"/>
                <w:sz w:val="16"/>
              </w:rPr>
              <w:t>(deficit)</w:t>
            </w:r>
          </w:p>
        </w:tc>
        <w:tc>
          <w:tcPr>
            <w:tcW w:w="1118" w:type="dxa"/>
            <w:tcBorders>
              <w:top w:val="single" w:sz="4" w:space="0" w:color="000000"/>
              <w:bottom w:val="single" w:sz="4" w:space="0" w:color="000000"/>
            </w:tcBorders>
          </w:tcPr>
          <w:p>
            <w:pPr>
              <w:pStyle w:val="TableParagraph"/>
              <w:spacing w:before="1"/>
              <w:ind w:right="320"/>
              <w:rPr>
                <w:sz w:val="16"/>
              </w:rPr>
            </w:pPr>
            <w:r>
              <w:rPr>
                <w:spacing w:val="-2"/>
                <w:sz w:val="16"/>
              </w:rPr>
              <w:t>(2,399)</w:t>
            </w:r>
          </w:p>
        </w:tc>
        <w:tc>
          <w:tcPr>
            <w:tcW w:w="1381" w:type="dxa"/>
            <w:tcBorders>
              <w:top w:val="single" w:sz="4" w:space="0" w:color="000000"/>
              <w:bottom w:val="single" w:sz="4" w:space="0" w:color="000000"/>
            </w:tcBorders>
          </w:tcPr>
          <w:p>
            <w:pPr>
              <w:pStyle w:val="TableParagraph"/>
              <w:spacing w:before="1"/>
              <w:ind w:right="391"/>
              <w:rPr>
                <w:sz w:val="16"/>
              </w:rPr>
            </w:pPr>
            <w:r>
              <w:rPr>
                <w:spacing w:val="-2"/>
                <w:sz w:val="16"/>
              </w:rPr>
              <w:t>(2,520)</w:t>
            </w:r>
          </w:p>
        </w:tc>
        <w:tc>
          <w:tcPr>
            <w:tcW w:w="1037" w:type="dxa"/>
            <w:tcBorders>
              <w:top w:val="single" w:sz="4" w:space="0" w:color="000000"/>
              <w:bottom w:val="single" w:sz="4" w:space="0" w:color="000000"/>
            </w:tcBorders>
          </w:tcPr>
          <w:p>
            <w:pPr>
              <w:pStyle w:val="TableParagraph"/>
              <w:spacing w:before="1"/>
              <w:ind w:right="57"/>
              <w:rPr>
                <w:sz w:val="16"/>
              </w:rPr>
            </w:pPr>
            <w:r>
              <w:rPr>
                <w:spacing w:val="-2"/>
                <w:sz w:val="16"/>
              </w:rPr>
              <w:t>(3,815)</w:t>
            </w:r>
          </w:p>
        </w:tc>
      </w:tr>
      <w:tr>
        <w:trPr>
          <w:trHeight w:val="450" w:hRule="atLeast"/>
        </w:trPr>
        <w:tc>
          <w:tcPr>
            <w:tcW w:w="1453" w:type="dxa"/>
            <w:tcBorders>
              <w:bottom w:val="single" w:sz="4" w:space="0" w:color="000000"/>
            </w:tcBorders>
          </w:tcPr>
          <w:p>
            <w:pPr>
              <w:pStyle w:val="TableParagraph"/>
              <w:jc w:val="left"/>
              <w:rPr>
                <w:rFonts w:ascii="Times New Roman"/>
                <w:sz w:val="18"/>
              </w:rPr>
            </w:pPr>
          </w:p>
        </w:tc>
        <w:tc>
          <w:tcPr>
            <w:tcW w:w="2977" w:type="dxa"/>
            <w:vMerge/>
            <w:tcBorders>
              <w:top w:val="nil"/>
              <w:bottom w:val="single" w:sz="4" w:space="0" w:color="000000"/>
            </w:tcBorders>
          </w:tcPr>
          <w:p>
            <w:pPr>
              <w:rPr>
                <w:sz w:val="2"/>
                <w:szCs w:val="2"/>
              </w:rPr>
            </w:pPr>
          </w:p>
        </w:tc>
        <w:tc>
          <w:tcPr>
            <w:tcW w:w="1665" w:type="dxa"/>
            <w:tcBorders>
              <w:top w:val="single" w:sz="4" w:space="0" w:color="000000"/>
              <w:bottom w:val="single" w:sz="4" w:space="0" w:color="000000"/>
            </w:tcBorders>
          </w:tcPr>
          <w:p>
            <w:pPr>
              <w:pStyle w:val="TableParagraph"/>
              <w:jc w:val="left"/>
              <w:rPr>
                <w:rFonts w:ascii="Times New Roman"/>
                <w:sz w:val="18"/>
              </w:rPr>
            </w:pPr>
          </w:p>
        </w:tc>
        <w:tc>
          <w:tcPr>
            <w:tcW w:w="1118" w:type="dxa"/>
            <w:tcBorders>
              <w:top w:val="single" w:sz="4" w:space="0" w:color="000000"/>
              <w:bottom w:val="single" w:sz="4" w:space="0" w:color="000000"/>
            </w:tcBorders>
          </w:tcPr>
          <w:p>
            <w:pPr>
              <w:pStyle w:val="TableParagraph"/>
              <w:jc w:val="left"/>
              <w:rPr>
                <w:rFonts w:ascii="Times New Roman"/>
                <w:sz w:val="18"/>
              </w:rPr>
            </w:pPr>
          </w:p>
        </w:tc>
        <w:tc>
          <w:tcPr>
            <w:tcW w:w="1381" w:type="dxa"/>
            <w:tcBorders>
              <w:top w:val="single" w:sz="4" w:space="0" w:color="000000"/>
              <w:bottom w:val="single" w:sz="4" w:space="0" w:color="000000"/>
            </w:tcBorders>
          </w:tcPr>
          <w:p>
            <w:pPr>
              <w:pStyle w:val="TableParagraph"/>
              <w:jc w:val="left"/>
              <w:rPr>
                <w:rFonts w:ascii="Times New Roman"/>
                <w:sz w:val="18"/>
              </w:rPr>
            </w:pPr>
          </w:p>
        </w:tc>
        <w:tc>
          <w:tcPr>
            <w:tcW w:w="1037" w:type="dxa"/>
            <w:tcBorders>
              <w:top w:val="single" w:sz="4" w:space="0" w:color="000000"/>
              <w:bottom w:val="single" w:sz="4" w:space="0" w:color="000000"/>
            </w:tcBorders>
          </w:tcPr>
          <w:p>
            <w:pPr>
              <w:pStyle w:val="TableParagraph"/>
              <w:jc w:val="left"/>
              <w:rPr>
                <w:rFonts w:ascii="Times New Roman"/>
                <w:sz w:val="18"/>
              </w:rPr>
            </w:pPr>
          </w:p>
        </w:tc>
      </w:tr>
      <w:tr>
        <w:trPr>
          <w:trHeight w:val="345" w:hRule="atLeast"/>
        </w:trPr>
        <w:tc>
          <w:tcPr>
            <w:tcW w:w="1453" w:type="dxa"/>
            <w:tcBorders>
              <w:top w:val="single" w:sz="4" w:space="0" w:color="000000"/>
            </w:tcBorders>
          </w:tcPr>
          <w:p>
            <w:pPr>
              <w:pStyle w:val="TableParagraph"/>
              <w:spacing w:line="180" w:lineRule="atLeast"/>
              <w:ind w:left="57"/>
              <w:jc w:val="left"/>
              <w:rPr>
                <w:sz w:val="16"/>
              </w:rPr>
            </w:pPr>
            <w:r>
              <w:rPr>
                <w:sz w:val="16"/>
              </w:rPr>
              <w:t>Urban</w:t>
            </w:r>
            <w:r>
              <w:rPr>
                <w:spacing w:val="-12"/>
                <w:sz w:val="16"/>
              </w:rPr>
              <w:t> </w:t>
            </w:r>
            <w:r>
              <w:rPr>
                <w:sz w:val="16"/>
              </w:rPr>
              <w:t>Design</w:t>
            </w:r>
            <w:r>
              <w:rPr>
                <w:spacing w:val="-11"/>
                <w:sz w:val="16"/>
              </w:rPr>
              <w:t> </w:t>
            </w:r>
            <w:r>
              <w:rPr>
                <w:sz w:val="16"/>
              </w:rPr>
              <w:t>&amp; </w:t>
            </w:r>
            <w:r>
              <w:rPr>
                <w:spacing w:val="-2"/>
                <w:sz w:val="16"/>
              </w:rPr>
              <w:t>Heritage</w:t>
            </w:r>
          </w:p>
        </w:tc>
        <w:tc>
          <w:tcPr>
            <w:tcW w:w="2977" w:type="dxa"/>
            <w:vMerge w:val="restart"/>
            <w:tcBorders>
              <w:top w:val="single" w:sz="4" w:space="0" w:color="000000"/>
              <w:bottom w:val="single" w:sz="4" w:space="0" w:color="000000"/>
            </w:tcBorders>
          </w:tcPr>
          <w:p>
            <w:pPr>
              <w:pStyle w:val="TableParagraph"/>
              <w:spacing w:before="1"/>
              <w:ind w:left="58" w:right="129"/>
              <w:jc w:val="left"/>
              <w:rPr>
                <w:sz w:val="16"/>
              </w:rPr>
            </w:pPr>
            <w:r>
              <w:rPr>
                <w:sz w:val="16"/>
              </w:rPr>
              <w:t>Responsible</w:t>
            </w:r>
            <w:r>
              <w:rPr>
                <w:spacing w:val="-10"/>
                <w:sz w:val="16"/>
              </w:rPr>
              <w:t> </w:t>
            </w:r>
            <w:r>
              <w:rPr>
                <w:sz w:val="16"/>
              </w:rPr>
              <w:t>for</w:t>
            </w:r>
            <w:r>
              <w:rPr>
                <w:spacing w:val="-9"/>
                <w:sz w:val="16"/>
              </w:rPr>
              <w:t> </w:t>
            </w:r>
            <w:r>
              <w:rPr>
                <w:sz w:val="16"/>
              </w:rPr>
              <w:t>providing</w:t>
            </w:r>
            <w:r>
              <w:rPr>
                <w:spacing w:val="-9"/>
                <w:sz w:val="16"/>
              </w:rPr>
              <w:t> </w:t>
            </w:r>
            <w:r>
              <w:rPr>
                <w:sz w:val="16"/>
              </w:rPr>
              <w:t>urban</w:t>
            </w:r>
            <w:r>
              <w:rPr>
                <w:spacing w:val="-8"/>
                <w:sz w:val="16"/>
              </w:rPr>
              <w:t> </w:t>
            </w:r>
            <w:r>
              <w:rPr>
                <w:sz w:val="16"/>
              </w:rPr>
              <w:t>design and heritage guidance on urban development, renewal and growth and to</w:t>
            </w:r>
            <w:r>
              <w:rPr>
                <w:spacing w:val="-5"/>
                <w:sz w:val="16"/>
              </w:rPr>
              <w:t> </w:t>
            </w:r>
            <w:r>
              <w:rPr>
                <w:sz w:val="16"/>
              </w:rPr>
              <w:t>help</w:t>
            </w:r>
            <w:r>
              <w:rPr>
                <w:spacing w:val="-5"/>
                <w:sz w:val="16"/>
              </w:rPr>
              <w:t> </w:t>
            </w:r>
            <w:r>
              <w:rPr>
                <w:sz w:val="16"/>
              </w:rPr>
              <w:t>deliver</w:t>
            </w:r>
            <w:r>
              <w:rPr>
                <w:spacing w:val="-5"/>
                <w:sz w:val="16"/>
              </w:rPr>
              <w:t> </w:t>
            </w:r>
            <w:r>
              <w:rPr>
                <w:sz w:val="16"/>
              </w:rPr>
              <w:t>across</w:t>
            </w:r>
            <w:r>
              <w:rPr>
                <w:spacing w:val="-3"/>
                <w:sz w:val="16"/>
              </w:rPr>
              <w:t> </w:t>
            </w:r>
            <w:r>
              <w:rPr>
                <w:sz w:val="16"/>
              </w:rPr>
              <w:t>a</w:t>
            </w:r>
            <w:r>
              <w:rPr>
                <w:spacing w:val="-7"/>
                <w:sz w:val="16"/>
              </w:rPr>
              <w:t> </w:t>
            </w:r>
            <w:r>
              <w:rPr>
                <w:sz w:val="16"/>
              </w:rPr>
              <w:t>range</w:t>
            </w:r>
            <w:r>
              <w:rPr>
                <w:spacing w:val="-5"/>
                <w:sz w:val="16"/>
              </w:rPr>
              <w:t> </w:t>
            </w:r>
            <w:r>
              <w:rPr>
                <w:sz w:val="16"/>
              </w:rPr>
              <w:t>of</w:t>
            </w:r>
            <w:r>
              <w:rPr>
                <w:spacing w:val="-6"/>
                <w:sz w:val="16"/>
              </w:rPr>
              <w:t> </w:t>
            </w:r>
            <w:r>
              <w:rPr>
                <w:sz w:val="16"/>
              </w:rPr>
              <w:t>social, environmental and economic policies.</w:t>
            </w:r>
          </w:p>
        </w:tc>
        <w:tc>
          <w:tcPr>
            <w:tcW w:w="1665" w:type="dxa"/>
            <w:tcBorders>
              <w:top w:val="single" w:sz="4" w:space="0" w:color="000000"/>
            </w:tcBorders>
          </w:tcPr>
          <w:p>
            <w:pPr>
              <w:pStyle w:val="TableParagraph"/>
              <w:spacing w:before="1"/>
              <w:ind w:left="218"/>
              <w:jc w:val="left"/>
              <w:rPr>
                <w:i/>
                <w:sz w:val="16"/>
              </w:rPr>
            </w:pPr>
            <w:r>
              <w:rPr>
                <w:i/>
                <w:spacing w:val="-5"/>
                <w:sz w:val="16"/>
              </w:rPr>
              <w:t>Inc</w:t>
            </w:r>
          </w:p>
        </w:tc>
        <w:tc>
          <w:tcPr>
            <w:tcW w:w="1118" w:type="dxa"/>
            <w:tcBorders>
              <w:top w:val="single" w:sz="4" w:space="0" w:color="000000"/>
            </w:tcBorders>
          </w:tcPr>
          <w:p>
            <w:pPr>
              <w:pStyle w:val="TableParagraph"/>
              <w:spacing w:before="58"/>
              <w:ind w:right="319"/>
              <w:rPr>
                <w:sz w:val="16"/>
              </w:rPr>
            </w:pPr>
            <w:r>
              <w:rPr>
                <w:color w:val="FF0000"/>
                <w:w w:val="100"/>
                <w:sz w:val="16"/>
              </w:rPr>
              <w:t>-</w:t>
            </w:r>
          </w:p>
        </w:tc>
        <w:tc>
          <w:tcPr>
            <w:tcW w:w="1381" w:type="dxa"/>
            <w:tcBorders>
              <w:top w:val="single" w:sz="4" w:space="0" w:color="000000"/>
            </w:tcBorders>
          </w:tcPr>
          <w:p>
            <w:pPr>
              <w:pStyle w:val="TableParagraph"/>
              <w:spacing w:before="58"/>
              <w:ind w:right="390"/>
              <w:rPr>
                <w:sz w:val="16"/>
              </w:rPr>
            </w:pPr>
            <w:r>
              <w:rPr>
                <w:color w:val="FF0000"/>
                <w:w w:val="100"/>
                <w:sz w:val="16"/>
              </w:rPr>
              <w:t>-</w:t>
            </w:r>
          </w:p>
        </w:tc>
        <w:tc>
          <w:tcPr>
            <w:tcW w:w="1037" w:type="dxa"/>
            <w:tcBorders>
              <w:top w:val="single" w:sz="4" w:space="0" w:color="000000"/>
            </w:tcBorders>
          </w:tcPr>
          <w:p>
            <w:pPr>
              <w:pStyle w:val="TableParagraph"/>
              <w:jc w:val="left"/>
              <w:rPr>
                <w:rFonts w:ascii="Times New Roman"/>
                <w:sz w:val="18"/>
              </w:rPr>
            </w:pPr>
          </w:p>
        </w:tc>
      </w:tr>
      <w:tr>
        <w:trPr>
          <w:trHeight w:val="288" w:hRule="atLeast"/>
        </w:trPr>
        <w:tc>
          <w:tcPr>
            <w:tcW w:w="1453" w:type="dxa"/>
          </w:tcPr>
          <w:p>
            <w:pPr>
              <w:pStyle w:val="TableParagraph"/>
              <w:jc w:val="left"/>
              <w:rPr>
                <w:rFonts w:ascii="Times New Roman"/>
                <w:sz w:val="18"/>
              </w:rPr>
            </w:pPr>
          </w:p>
        </w:tc>
        <w:tc>
          <w:tcPr>
            <w:tcW w:w="2977" w:type="dxa"/>
            <w:vMerge/>
            <w:tcBorders>
              <w:top w:val="nil"/>
              <w:bottom w:val="single" w:sz="4" w:space="0" w:color="000000"/>
            </w:tcBorders>
          </w:tcPr>
          <w:p>
            <w:pPr>
              <w:rPr>
                <w:sz w:val="2"/>
                <w:szCs w:val="2"/>
              </w:rPr>
            </w:pPr>
          </w:p>
        </w:tc>
        <w:tc>
          <w:tcPr>
            <w:tcW w:w="1665" w:type="dxa"/>
            <w:tcBorders>
              <w:bottom w:val="single" w:sz="4" w:space="0" w:color="000000"/>
            </w:tcBorders>
          </w:tcPr>
          <w:p>
            <w:pPr>
              <w:pStyle w:val="TableParagraph"/>
              <w:spacing w:line="145" w:lineRule="exact"/>
              <w:ind w:left="218"/>
              <w:jc w:val="left"/>
              <w:rPr>
                <w:i/>
                <w:sz w:val="16"/>
              </w:rPr>
            </w:pPr>
            <w:r>
              <w:rPr>
                <w:i/>
                <w:spacing w:val="-5"/>
                <w:sz w:val="16"/>
              </w:rPr>
              <w:t>Exp</w:t>
            </w:r>
          </w:p>
        </w:tc>
        <w:tc>
          <w:tcPr>
            <w:tcW w:w="1118" w:type="dxa"/>
            <w:tcBorders>
              <w:bottom w:val="single" w:sz="4" w:space="0" w:color="000000"/>
            </w:tcBorders>
          </w:tcPr>
          <w:p>
            <w:pPr>
              <w:pStyle w:val="TableParagraph"/>
              <w:spacing w:line="145" w:lineRule="exact"/>
              <w:ind w:right="320"/>
              <w:rPr>
                <w:sz w:val="16"/>
              </w:rPr>
            </w:pPr>
            <w:r>
              <w:rPr>
                <w:spacing w:val="-2"/>
                <w:sz w:val="16"/>
              </w:rPr>
              <w:t>1,023</w:t>
            </w:r>
          </w:p>
        </w:tc>
        <w:tc>
          <w:tcPr>
            <w:tcW w:w="1381" w:type="dxa"/>
            <w:tcBorders>
              <w:bottom w:val="single" w:sz="4" w:space="0" w:color="000000"/>
            </w:tcBorders>
          </w:tcPr>
          <w:p>
            <w:pPr>
              <w:pStyle w:val="TableParagraph"/>
              <w:spacing w:line="145" w:lineRule="exact"/>
              <w:ind w:right="391"/>
              <w:rPr>
                <w:sz w:val="16"/>
              </w:rPr>
            </w:pPr>
            <w:r>
              <w:rPr>
                <w:spacing w:val="-2"/>
                <w:sz w:val="16"/>
              </w:rPr>
              <w:t>1,483</w:t>
            </w:r>
          </w:p>
        </w:tc>
        <w:tc>
          <w:tcPr>
            <w:tcW w:w="1037" w:type="dxa"/>
            <w:tcBorders>
              <w:bottom w:val="single" w:sz="4" w:space="0" w:color="000000"/>
            </w:tcBorders>
          </w:tcPr>
          <w:p>
            <w:pPr>
              <w:pStyle w:val="TableParagraph"/>
              <w:spacing w:line="145" w:lineRule="exact"/>
              <w:ind w:right="58"/>
              <w:rPr>
                <w:sz w:val="16"/>
              </w:rPr>
            </w:pPr>
            <w:r>
              <w:rPr>
                <w:spacing w:val="-2"/>
                <w:sz w:val="16"/>
              </w:rPr>
              <w:t>2,060</w:t>
            </w:r>
          </w:p>
        </w:tc>
      </w:tr>
      <w:tr>
        <w:trPr>
          <w:trHeight w:val="328" w:hRule="atLeast"/>
        </w:trPr>
        <w:tc>
          <w:tcPr>
            <w:tcW w:w="1453" w:type="dxa"/>
          </w:tcPr>
          <w:p>
            <w:pPr>
              <w:pStyle w:val="TableParagraph"/>
              <w:jc w:val="left"/>
              <w:rPr>
                <w:rFonts w:ascii="Times New Roman"/>
                <w:sz w:val="18"/>
              </w:rPr>
            </w:pPr>
          </w:p>
        </w:tc>
        <w:tc>
          <w:tcPr>
            <w:tcW w:w="2977" w:type="dxa"/>
            <w:vMerge/>
            <w:tcBorders>
              <w:top w:val="nil"/>
              <w:bottom w:val="single" w:sz="4" w:space="0" w:color="000000"/>
            </w:tcBorders>
          </w:tcPr>
          <w:p>
            <w:pPr>
              <w:rPr>
                <w:sz w:val="2"/>
                <w:szCs w:val="2"/>
              </w:rPr>
            </w:pPr>
          </w:p>
        </w:tc>
        <w:tc>
          <w:tcPr>
            <w:tcW w:w="1665" w:type="dxa"/>
            <w:tcBorders>
              <w:top w:val="single" w:sz="4" w:space="0" w:color="000000"/>
              <w:bottom w:val="single" w:sz="4" w:space="0" w:color="000000"/>
            </w:tcBorders>
          </w:tcPr>
          <w:p>
            <w:pPr>
              <w:pStyle w:val="TableParagraph"/>
              <w:spacing w:before="58"/>
              <w:ind w:left="218"/>
              <w:jc w:val="left"/>
              <w:rPr>
                <w:i/>
                <w:sz w:val="16"/>
              </w:rPr>
            </w:pPr>
            <w:r>
              <w:rPr>
                <w:i/>
                <w:sz w:val="16"/>
              </w:rPr>
              <w:t>Surplus/</w:t>
            </w:r>
            <w:r>
              <w:rPr>
                <w:i/>
                <w:spacing w:val="-6"/>
                <w:sz w:val="16"/>
              </w:rPr>
              <w:t> </w:t>
            </w:r>
            <w:r>
              <w:rPr>
                <w:i/>
                <w:spacing w:val="-2"/>
                <w:sz w:val="16"/>
              </w:rPr>
              <w:t>(deficit)</w:t>
            </w:r>
          </w:p>
        </w:tc>
        <w:tc>
          <w:tcPr>
            <w:tcW w:w="1118" w:type="dxa"/>
            <w:tcBorders>
              <w:top w:val="single" w:sz="4" w:space="0" w:color="000000"/>
              <w:bottom w:val="single" w:sz="4" w:space="0" w:color="000000"/>
            </w:tcBorders>
          </w:tcPr>
          <w:p>
            <w:pPr>
              <w:pStyle w:val="TableParagraph"/>
              <w:spacing w:before="1"/>
              <w:ind w:right="320"/>
              <w:rPr>
                <w:sz w:val="16"/>
              </w:rPr>
            </w:pPr>
            <w:r>
              <w:rPr>
                <w:spacing w:val="-2"/>
                <w:sz w:val="16"/>
              </w:rPr>
              <w:t>(1,023)</w:t>
            </w:r>
          </w:p>
        </w:tc>
        <w:tc>
          <w:tcPr>
            <w:tcW w:w="1381" w:type="dxa"/>
            <w:tcBorders>
              <w:top w:val="single" w:sz="4" w:space="0" w:color="000000"/>
              <w:bottom w:val="single" w:sz="4" w:space="0" w:color="000000"/>
            </w:tcBorders>
          </w:tcPr>
          <w:p>
            <w:pPr>
              <w:pStyle w:val="TableParagraph"/>
              <w:spacing w:before="1"/>
              <w:ind w:right="391"/>
              <w:rPr>
                <w:sz w:val="16"/>
              </w:rPr>
            </w:pPr>
            <w:r>
              <w:rPr>
                <w:spacing w:val="-2"/>
                <w:sz w:val="16"/>
              </w:rPr>
              <w:t>(1,483)</w:t>
            </w:r>
          </w:p>
        </w:tc>
        <w:tc>
          <w:tcPr>
            <w:tcW w:w="1037" w:type="dxa"/>
            <w:tcBorders>
              <w:top w:val="single" w:sz="4" w:space="0" w:color="000000"/>
              <w:bottom w:val="single" w:sz="4" w:space="0" w:color="000000"/>
            </w:tcBorders>
          </w:tcPr>
          <w:p>
            <w:pPr>
              <w:pStyle w:val="TableParagraph"/>
              <w:spacing w:before="1"/>
              <w:ind w:right="57"/>
              <w:rPr>
                <w:sz w:val="16"/>
              </w:rPr>
            </w:pPr>
            <w:r>
              <w:rPr>
                <w:spacing w:val="-2"/>
                <w:sz w:val="16"/>
              </w:rPr>
              <w:t>(2,060)</w:t>
            </w:r>
          </w:p>
        </w:tc>
      </w:tr>
      <w:tr>
        <w:trPr>
          <w:trHeight w:val="309" w:hRule="atLeast"/>
        </w:trPr>
        <w:tc>
          <w:tcPr>
            <w:tcW w:w="1453" w:type="dxa"/>
            <w:tcBorders>
              <w:bottom w:val="single" w:sz="4" w:space="0" w:color="000000"/>
            </w:tcBorders>
          </w:tcPr>
          <w:p>
            <w:pPr>
              <w:pStyle w:val="TableParagraph"/>
              <w:jc w:val="left"/>
              <w:rPr>
                <w:rFonts w:ascii="Times New Roman"/>
                <w:sz w:val="18"/>
              </w:rPr>
            </w:pPr>
          </w:p>
        </w:tc>
        <w:tc>
          <w:tcPr>
            <w:tcW w:w="2977" w:type="dxa"/>
            <w:vMerge/>
            <w:tcBorders>
              <w:top w:val="nil"/>
              <w:bottom w:val="single" w:sz="4" w:space="0" w:color="000000"/>
            </w:tcBorders>
          </w:tcPr>
          <w:p>
            <w:pPr>
              <w:rPr>
                <w:sz w:val="2"/>
                <w:szCs w:val="2"/>
              </w:rPr>
            </w:pPr>
          </w:p>
        </w:tc>
        <w:tc>
          <w:tcPr>
            <w:tcW w:w="1665" w:type="dxa"/>
            <w:tcBorders>
              <w:top w:val="single" w:sz="4" w:space="0" w:color="000000"/>
              <w:bottom w:val="single" w:sz="4" w:space="0" w:color="000000"/>
            </w:tcBorders>
          </w:tcPr>
          <w:p>
            <w:pPr>
              <w:pStyle w:val="TableParagraph"/>
              <w:jc w:val="left"/>
              <w:rPr>
                <w:rFonts w:ascii="Times New Roman"/>
                <w:sz w:val="18"/>
              </w:rPr>
            </w:pPr>
          </w:p>
        </w:tc>
        <w:tc>
          <w:tcPr>
            <w:tcW w:w="1118" w:type="dxa"/>
            <w:tcBorders>
              <w:top w:val="single" w:sz="4" w:space="0" w:color="000000"/>
              <w:bottom w:val="single" w:sz="4" w:space="0" w:color="000000"/>
            </w:tcBorders>
          </w:tcPr>
          <w:p>
            <w:pPr>
              <w:pStyle w:val="TableParagraph"/>
              <w:jc w:val="left"/>
              <w:rPr>
                <w:rFonts w:ascii="Times New Roman"/>
                <w:sz w:val="18"/>
              </w:rPr>
            </w:pPr>
          </w:p>
        </w:tc>
        <w:tc>
          <w:tcPr>
            <w:tcW w:w="1381" w:type="dxa"/>
            <w:tcBorders>
              <w:top w:val="single" w:sz="4" w:space="0" w:color="000000"/>
              <w:bottom w:val="single" w:sz="4" w:space="0" w:color="000000"/>
            </w:tcBorders>
          </w:tcPr>
          <w:p>
            <w:pPr>
              <w:pStyle w:val="TableParagraph"/>
              <w:jc w:val="left"/>
              <w:rPr>
                <w:rFonts w:ascii="Times New Roman"/>
                <w:sz w:val="18"/>
              </w:rPr>
            </w:pPr>
          </w:p>
        </w:tc>
        <w:tc>
          <w:tcPr>
            <w:tcW w:w="1037" w:type="dxa"/>
            <w:tcBorders>
              <w:top w:val="single" w:sz="4" w:space="0" w:color="000000"/>
              <w:bottom w:val="single" w:sz="4" w:space="0" w:color="000000"/>
            </w:tcBorders>
          </w:tcPr>
          <w:p>
            <w:pPr>
              <w:pStyle w:val="TableParagraph"/>
              <w:jc w:val="left"/>
              <w:rPr>
                <w:rFonts w:ascii="Times New Roman"/>
                <w:sz w:val="18"/>
              </w:rPr>
            </w:pPr>
          </w:p>
        </w:tc>
      </w:tr>
      <w:tr>
        <w:trPr>
          <w:trHeight w:val="350" w:hRule="atLeast"/>
        </w:trPr>
        <w:tc>
          <w:tcPr>
            <w:tcW w:w="1453" w:type="dxa"/>
            <w:tcBorders>
              <w:top w:val="single" w:sz="4" w:space="0" w:color="000000"/>
            </w:tcBorders>
          </w:tcPr>
          <w:p>
            <w:pPr>
              <w:pStyle w:val="TableParagraph"/>
              <w:spacing w:line="180" w:lineRule="atLeast"/>
              <w:ind w:left="57"/>
              <w:jc w:val="left"/>
              <w:rPr>
                <w:sz w:val="16"/>
              </w:rPr>
            </w:pPr>
            <w:r>
              <w:rPr>
                <w:sz w:val="16"/>
              </w:rPr>
              <w:t>Central</w:t>
            </w:r>
            <w:r>
              <w:rPr>
                <w:spacing w:val="-12"/>
                <w:sz w:val="16"/>
              </w:rPr>
              <w:t> </w:t>
            </w:r>
            <w:r>
              <w:rPr>
                <w:sz w:val="16"/>
              </w:rPr>
              <w:t>Geelong</w:t>
            </w:r>
            <w:r>
              <w:rPr>
                <w:spacing w:val="-11"/>
                <w:sz w:val="16"/>
              </w:rPr>
              <w:t> </w:t>
            </w:r>
            <w:r>
              <w:rPr>
                <w:sz w:val="16"/>
              </w:rPr>
              <w:t>&amp; </w:t>
            </w:r>
            <w:r>
              <w:rPr>
                <w:spacing w:val="-2"/>
                <w:sz w:val="16"/>
              </w:rPr>
              <w:t>Waterfront</w:t>
            </w:r>
          </w:p>
        </w:tc>
        <w:tc>
          <w:tcPr>
            <w:tcW w:w="2977" w:type="dxa"/>
            <w:vMerge w:val="restart"/>
            <w:tcBorders>
              <w:top w:val="single" w:sz="4" w:space="0" w:color="000000"/>
            </w:tcBorders>
          </w:tcPr>
          <w:p>
            <w:pPr>
              <w:pStyle w:val="TableParagraph"/>
              <w:spacing w:before="1"/>
              <w:ind w:left="58" w:right="57"/>
              <w:jc w:val="left"/>
              <w:rPr>
                <w:sz w:val="16"/>
              </w:rPr>
            </w:pPr>
            <w:r>
              <w:rPr>
                <w:sz w:val="16"/>
              </w:rPr>
              <w:t>Responsible for the planning, design, activation,</w:t>
            </w:r>
            <w:r>
              <w:rPr>
                <w:spacing w:val="-10"/>
                <w:sz w:val="16"/>
              </w:rPr>
              <w:t> </w:t>
            </w:r>
            <w:r>
              <w:rPr>
                <w:sz w:val="16"/>
              </w:rPr>
              <w:t>curation</w:t>
            </w:r>
            <w:r>
              <w:rPr>
                <w:spacing w:val="-11"/>
                <w:sz w:val="16"/>
              </w:rPr>
              <w:t> </w:t>
            </w:r>
            <w:r>
              <w:rPr>
                <w:sz w:val="16"/>
              </w:rPr>
              <w:t>and</w:t>
            </w:r>
            <w:r>
              <w:rPr>
                <w:spacing w:val="-9"/>
                <w:sz w:val="16"/>
              </w:rPr>
              <w:t> </w:t>
            </w:r>
            <w:r>
              <w:rPr>
                <w:sz w:val="16"/>
              </w:rPr>
              <w:t>management</w:t>
            </w:r>
            <w:r>
              <w:rPr>
                <w:spacing w:val="-7"/>
                <w:sz w:val="16"/>
              </w:rPr>
              <w:t> </w:t>
            </w:r>
            <w:r>
              <w:rPr>
                <w:sz w:val="16"/>
              </w:rPr>
              <w:t>of public spaces within Central Geelong and the Waterfront precincts.</w:t>
            </w:r>
          </w:p>
        </w:tc>
        <w:tc>
          <w:tcPr>
            <w:tcW w:w="1665" w:type="dxa"/>
            <w:tcBorders>
              <w:top w:val="single" w:sz="4" w:space="0" w:color="000000"/>
            </w:tcBorders>
          </w:tcPr>
          <w:p>
            <w:pPr>
              <w:pStyle w:val="TableParagraph"/>
              <w:spacing w:before="1"/>
              <w:ind w:left="218"/>
              <w:jc w:val="left"/>
              <w:rPr>
                <w:i/>
                <w:sz w:val="16"/>
              </w:rPr>
            </w:pPr>
            <w:r>
              <w:rPr>
                <w:i/>
                <w:spacing w:val="-5"/>
                <w:sz w:val="16"/>
              </w:rPr>
              <w:t>Inc</w:t>
            </w:r>
          </w:p>
        </w:tc>
        <w:tc>
          <w:tcPr>
            <w:tcW w:w="1118" w:type="dxa"/>
            <w:tcBorders>
              <w:top w:val="single" w:sz="4" w:space="0" w:color="000000"/>
            </w:tcBorders>
          </w:tcPr>
          <w:p>
            <w:pPr>
              <w:pStyle w:val="TableParagraph"/>
              <w:spacing w:before="1"/>
              <w:ind w:right="320"/>
              <w:rPr>
                <w:sz w:val="16"/>
              </w:rPr>
            </w:pPr>
            <w:r>
              <w:rPr>
                <w:spacing w:val="-2"/>
                <w:sz w:val="16"/>
              </w:rPr>
              <w:t>1,235</w:t>
            </w:r>
          </w:p>
        </w:tc>
        <w:tc>
          <w:tcPr>
            <w:tcW w:w="1381" w:type="dxa"/>
            <w:tcBorders>
              <w:top w:val="single" w:sz="4" w:space="0" w:color="000000"/>
            </w:tcBorders>
          </w:tcPr>
          <w:p>
            <w:pPr>
              <w:pStyle w:val="TableParagraph"/>
              <w:spacing w:before="1"/>
              <w:ind w:right="391"/>
              <w:rPr>
                <w:sz w:val="16"/>
              </w:rPr>
            </w:pPr>
            <w:r>
              <w:rPr>
                <w:spacing w:val="-5"/>
                <w:sz w:val="16"/>
              </w:rPr>
              <w:t>143</w:t>
            </w:r>
          </w:p>
        </w:tc>
        <w:tc>
          <w:tcPr>
            <w:tcW w:w="1037" w:type="dxa"/>
            <w:tcBorders>
              <w:top w:val="single" w:sz="4" w:space="0" w:color="000000"/>
            </w:tcBorders>
          </w:tcPr>
          <w:p>
            <w:pPr>
              <w:pStyle w:val="TableParagraph"/>
              <w:spacing w:before="1"/>
              <w:ind w:right="57"/>
              <w:rPr>
                <w:sz w:val="16"/>
              </w:rPr>
            </w:pPr>
            <w:r>
              <w:rPr>
                <w:spacing w:val="-5"/>
                <w:sz w:val="16"/>
              </w:rPr>
              <w:t>291</w:t>
            </w:r>
          </w:p>
        </w:tc>
      </w:tr>
      <w:tr>
        <w:trPr>
          <w:trHeight w:val="298" w:hRule="atLeast"/>
        </w:trPr>
        <w:tc>
          <w:tcPr>
            <w:tcW w:w="1453" w:type="dxa"/>
          </w:tcPr>
          <w:p>
            <w:pPr>
              <w:pStyle w:val="TableParagraph"/>
              <w:jc w:val="left"/>
              <w:rPr>
                <w:rFonts w:ascii="Times New Roman"/>
                <w:sz w:val="18"/>
              </w:rPr>
            </w:pPr>
          </w:p>
        </w:tc>
        <w:tc>
          <w:tcPr>
            <w:tcW w:w="2977" w:type="dxa"/>
            <w:vMerge/>
            <w:tcBorders>
              <w:top w:val="nil"/>
            </w:tcBorders>
          </w:tcPr>
          <w:p>
            <w:pPr>
              <w:rPr>
                <w:sz w:val="2"/>
                <w:szCs w:val="2"/>
              </w:rPr>
            </w:pPr>
          </w:p>
        </w:tc>
        <w:tc>
          <w:tcPr>
            <w:tcW w:w="1665" w:type="dxa"/>
            <w:tcBorders>
              <w:bottom w:val="single" w:sz="4" w:space="0" w:color="000000"/>
            </w:tcBorders>
          </w:tcPr>
          <w:p>
            <w:pPr>
              <w:pStyle w:val="TableParagraph"/>
              <w:spacing w:line="155" w:lineRule="exact"/>
              <w:ind w:left="218"/>
              <w:jc w:val="left"/>
              <w:rPr>
                <w:i/>
                <w:sz w:val="16"/>
              </w:rPr>
            </w:pPr>
            <w:r>
              <w:rPr>
                <w:i/>
                <w:spacing w:val="-5"/>
                <w:sz w:val="16"/>
              </w:rPr>
              <w:t>Exp</w:t>
            </w:r>
          </w:p>
        </w:tc>
        <w:tc>
          <w:tcPr>
            <w:tcW w:w="1118" w:type="dxa"/>
            <w:tcBorders>
              <w:bottom w:val="single" w:sz="4" w:space="0" w:color="000000"/>
            </w:tcBorders>
          </w:tcPr>
          <w:p>
            <w:pPr>
              <w:pStyle w:val="TableParagraph"/>
              <w:spacing w:line="155" w:lineRule="exact"/>
              <w:ind w:right="320"/>
              <w:rPr>
                <w:sz w:val="16"/>
              </w:rPr>
            </w:pPr>
            <w:r>
              <w:rPr>
                <w:spacing w:val="-2"/>
                <w:sz w:val="16"/>
              </w:rPr>
              <w:t>4,360</w:t>
            </w:r>
          </w:p>
        </w:tc>
        <w:tc>
          <w:tcPr>
            <w:tcW w:w="1381" w:type="dxa"/>
            <w:tcBorders>
              <w:bottom w:val="single" w:sz="4" w:space="0" w:color="000000"/>
            </w:tcBorders>
          </w:tcPr>
          <w:p>
            <w:pPr>
              <w:pStyle w:val="TableParagraph"/>
              <w:spacing w:line="155" w:lineRule="exact"/>
              <w:ind w:right="391"/>
              <w:rPr>
                <w:sz w:val="16"/>
              </w:rPr>
            </w:pPr>
            <w:r>
              <w:rPr>
                <w:spacing w:val="-2"/>
                <w:sz w:val="16"/>
              </w:rPr>
              <w:t>4,624</w:t>
            </w:r>
          </w:p>
        </w:tc>
        <w:tc>
          <w:tcPr>
            <w:tcW w:w="1037" w:type="dxa"/>
            <w:tcBorders>
              <w:bottom w:val="single" w:sz="4" w:space="0" w:color="000000"/>
            </w:tcBorders>
          </w:tcPr>
          <w:p>
            <w:pPr>
              <w:pStyle w:val="TableParagraph"/>
              <w:spacing w:line="155" w:lineRule="exact"/>
              <w:ind w:right="58"/>
              <w:rPr>
                <w:sz w:val="16"/>
              </w:rPr>
            </w:pPr>
            <w:r>
              <w:rPr>
                <w:spacing w:val="-2"/>
                <w:sz w:val="16"/>
              </w:rPr>
              <w:t>5,043</w:t>
            </w:r>
          </w:p>
        </w:tc>
      </w:tr>
      <w:tr>
        <w:trPr>
          <w:trHeight w:val="328" w:hRule="atLeast"/>
        </w:trPr>
        <w:tc>
          <w:tcPr>
            <w:tcW w:w="1453" w:type="dxa"/>
          </w:tcPr>
          <w:p>
            <w:pPr>
              <w:pStyle w:val="TableParagraph"/>
              <w:jc w:val="left"/>
              <w:rPr>
                <w:rFonts w:ascii="Times New Roman"/>
                <w:sz w:val="18"/>
              </w:rPr>
            </w:pPr>
          </w:p>
        </w:tc>
        <w:tc>
          <w:tcPr>
            <w:tcW w:w="2977" w:type="dxa"/>
            <w:vMerge/>
            <w:tcBorders>
              <w:top w:val="nil"/>
            </w:tcBorders>
          </w:tcPr>
          <w:p>
            <w:pPr>
              <w:rPr>
                <w:sz w:val="2"/>
                <w:szCs w:val="2"/>
              </w:rPr>
            </w:pPr>
          </w:p>
        </w:tc>
        <w:tc>
          <w:tcPr>
            <w:tcW w:w="1665" w:type="dxa"/>
            <w:tcBorders>
              <w:top w:val="single" w:sz="4" w:space="0" w:color="000000"/>
              <w:bottom w:val="single" w:sz="4" w:space="0" w:color="000000"/>
            </w:tcBorders>
          </w:tcPr>
          <w:p>
            <w:pPr>
              <w:pStyle w:val="TableParagraph"/>
              <w:spacing w:before="1"/>
              <w:ind w:left="218"/>
              <w:jc w:val="left"/>
              <w:rPr>
                <w:i/>
                <w:sz w:val="16"/>
              </w:rPr>
            </w:pPr>
            <w:r>
              <w:rPr>
                <w:i/>
                <w:sz w:val="16"/>
              </w:rPr>
              <w:t>Surplus/</w:t>
            </w:r>
            <w:r>
              <w:rPr>
                <w:i/>
                <w:spacing w:val="-6"/>
                <w:sz w:val="16"/>
              </w:rPr>
              <w:t> </w:t>
            </w:r>
            <w:r>
              <w:rPr>
                <w:i/>
                <w:spacing w:val="-2"/>
                <w:sz w:val="16"/>
              </w:rPr>
              <w:t>(deficit)</w:t>
            </w:r>
          </w:p>
        </w:tc>
        <w:tc>
          <w:tcPr>
            <w:tcW w:w="1118" w:type="dxa"/>
            <w:tcBorders>
              <w:top w:val="single" w:sz="4" w:space="0" w:color="000000"/>
              <w:bottom w:val="single" w:sz="4" w:space="0" w:color="000000"/>
            </w:tcBorders>
          </w:tcPr>
          <w:p>
            <w:pPr>
              <w:pStyle w:val="TableParagraph"/>
              <w:spacing w:before="1"/>
              <w:ind w:right="320"/>
              <w:rPr>
                <w:sz w:val="16"/>
              </w:rPr>
            </w:pPr>
            <w:r>
              <w:rPr>
                <w:spacing w:val="-2"/>
                <w:sz w:val="16"/>
              </w:rPr>
              <w:t>(3,125)</w:t>
            </w:r>
          </w:p>
        </w:tc>
        <w:tc>
          <w:tcPr>
            <w:tcW w:w="1381" w:type="dxa"/>
            <w:tcBorders>
              <w:top w:val="single" w:sz="4" w:space="0" w:color="000000"/>
              <w:bottom w:val="single" w:sz="4" w:space="0" w:color="000000"/>
            </w:tcBorders>
          </w:tcPr>
          <w:p>
            <w:pPr>
              <w:pStyle w:val="TableParagraph"/>
              <w:spacing w:before="1"/>
              <w:ind w:right="391"/>
              <w:rPr>
                <w:sz w:val="16"/>
              </w:rPr>
            </w:pPr>
            <w:r>
              <w:rPr>
                <w:spacing w:val="-2"/>
                <w:sz w:val="16"/>
              </w:rPr>
              <w:t>(4,481)</w:t>
            </w:r>
          </w:p>
        </w:tc>
        <w:tc>
          <w:tcPr>
            <w:tcW w:w="1037" w:type="dxa"/>
            <w:tcBorders>
              <w:top w:val="single" w:sz="4" w:space="0" w:color="000000"/>
              <w:bottom w:val="single" w:sz="4" w:space="0" w:color="000000"/>
            </w:tcBorders>
          </w:tcPr>
          <w:p>
            <w:pPr>
              <w:pStyle w:val="TableParagraph"/>
              <w:spacing w:before="1"/>
              <w:ind w:right="57"/>
              <w:rPr>
                <w:sz w:val="16"/>
              </w:rPr>
            </w:pPr>
            <w:r>
              <w:rPr>
                <w:spacing w:val="-2"/>
                <w:sz w:val="16"/>
              </w:rPr>
              <w:t>(4,752)</w:t>
            </w:r>
          </w:p>
        </w:tc>
      </w:tr>
    </w:tbl>
    <w:p>
      <w:pPr>
        <w:pStyle w:val="BodyText"/>
        <w:spacing w:before="8"/>
        <w:rPr>
          <w:b/>
          <w:sz w:val="28"/>
        </w:rPr>
      </w:pPr>
      <w:r>
        <w:rPr/>
        <w:pict>
          <v:shape style="position:absolute;margin-left:72pt;margin-top:17.709995pt;width:481.45pt;height:.5pt;mso-position-horizontal-relative:page;mso-position-vertical-relative:paragraph;z-index:-15695360;mso-wrap-distance-left:0;mso-wrap-distance-right:0" id="docshape387" coordorigin="1440,354" coordsize="9629,10" path="m9698,354l8395,354,8386,354,8386,354,7555,354,7546,354,5880,354,5880,354,5870,354,2904,354,2894,354,1440,354,1440,364,2894,364,2904,364,5870,364,5880,364,5880,364,7546,364,7555,364,8386,364,8386,364,8395,364,9698,364,9698,354xm11069,354l9708,354,9698,354,9698,364,9708,364,11069,364,11069,354xe" filled="true" fillcolor="#000000" stroked="false">
            <v:path arrowok="t"/>
            <v:fill type="solid"/>
            <w10:wrap type="topAndBottom"/>
          </v:shape>
        </w:pict>
      </w:r>
      <w:r>
        <w:rPr/>
        <w:pict>
          <v:rect style="position:absolute;margin-left:72pt;margin-top:32.590000pt;width:144pt;height:.72pt;mso-position-horizontal-relative:page;mso-position-vertical-relative:paragraph;z-index:-15694848;mso-wrap-distance-left:0;mso-wrap-distance-right:0" id="docshape388" filled="true" fillcolor="#000000" stroked="false">
            <v:fill type="solid"/>
            <w10:wrap type="topAndBottom"/>
          </v:rect>
        </w:pict>
      </w:r>
    </w:p>
    <w:p>
      <w:pPr>
        <w:pStyle w:val="BodyText"/>
        <w:spacing w:before="11"/>
        <w:rPr>
          <w:b/>
        </w:rPr>
      </w:pPr>
    </w:p>
    <w:p>
      <w:pPr>
        <w:pStyle w:val="ListParagraph"/>
        <w:numPr>
          <w:ilvl w:val="0"/>
          <w:numId w:val="6"/>
        </w:numPr>
        <w:tabs>
          <w:tab w:pos="951" w:val="left" w:leader="none"/>
        </w:tabs>
        <w:spacing w:line="240" w:lineRule="auto" w:before="101" w:after="0"/>
        <w:ind w:left="950" w:right="0" w:hanging="111"/>
        <w:jc w:val="left"/>
        <w:rPr>
          <w:rFonts w:ascii="Calibri" w:hAnsi="Calibri"/>
          <w:sz w:val="16"/>
        </w:rPr>
      </w:pPr>
      <w:bookmarkStart w:name="_bookmark1" w:id="7"/>
      <w:bookmarkEnd w:id="7"/>
      <w:r>
        <w:rPr>
          <w:rFonts w:ascii="Calibri" w:hAnsi="Calibri"/>
          <w:sz w:val="16"/>
        </w:rPr>
        <w:t>S</w:t>
      </w:r>
      <w:r>
        <w:rPr>
          <w:rFonts w:ascii="Calibri" w:hAnsi="Calibri"/>
          <w:sz w:val="16"/>
        </w:rPr>
        <w:t>upports</w:t>
      </w:r>
      <w:r>
        <w:rPr>
          <w:rFonts w:ascii="Calibri" w:hAnsi="Calibri"/>
          <w:spacing w:val="-6"/>
          <w:sz w:val="16"/>
        </w:rPr>
        <w:t> </w:t>
      </w:r>
      <w:r>
        <w:rPr>
          <w:rFonts w:ascii="Calibri" w:hAnsi="Calibri"/>
          <w:sz w:val="16"/>
        </w:rPr>
        <w:t>health</w:t>
      </w:r>
      <w:r>
        <w:rPr>
          <w:rFonts w:ascii="Calibri" w:hAnsi="Calibri"/>
          <w:spacing w:val="-6"/>
          <w:sz w:val="16"/>
        </w:rPr>
        <w:t> </w:t>
      </w:r>
      <w:r>
        <w:rPr>
          <w:rFonts w:ascii="Calibri" w:hAnsi="Calibri"/>
          <w:sz w:val="16"/>
        </w:rPr>
        <w:t>and</w:t>
      </w:r>
      <w:r>
        <w:rPr>
          <w:rFonts w:ascii="Calibri" w:hAnsi="Calibri"/>
          <w:spacing w:val="-6"/>
          <w:sz w:val="16"/>
        </w:rPr>
        <w:t> </w:t>
      </w:r>
      <w:r>
        <w:rPr>
          <w:rFonts w:ascii="Calibri" w:hAnsi="Calibri"/>
          <w:sz w:val="16"/>
        </w:rPr>
        <w:t>wellbeing</w:t>
      </w:r>
      <w:r>
        <w:rPr>
          <w:rFonts w:ascii="Calibri" w:hAnsi="Calibri"/>
          <w:spacing w:val="-3"/>
          <w:sz w:val="16"/>
        </w:rPr>
        <w:t> </w:t>
      </w:r>
      <w:r>
        <w:rPr>
          <w:rFonts w:ascii="Calibri" w:hAnsi="Calibri"/>
          <w:spacing w:val="-2"/>
          <w:sz w:val="16"/>
        </w:rPr>
        <w:t>priorities</w:t>
      </w:r>
    </w:p>
    <w:p>
      <w:pPr>
        <w:spacing w:after="0" w:line="240" w:lineRule="auto"/>
        <w:jc w:val="left"/>
        <w:rPr>
          <w:rFonts w:ascii="Calibri" w:hAnsi="Calibri"/>
          <w:sz w:val="16"/>
        </w:rPr>
        <w:sectPr>
          <w:pgSz w:w="11910" w:h="16840"/>
          <w:pgMar w:header="0" w:footer="801" w:top="1180" w:bottom="1000" w:left="600" w:right="0"/>
        </w:sect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5"/>
        <w:gridCol w:w="3114"/>
        <w:gridCol w:w="1543"/>
        <w:gridCol w:w="1162"/>
        <w:gridCol w:w="1377"/>
        <w:gridCol w:w="1041"/>
      </w:tblGrid>
      <w:tr>
        <w:trPr>
          <w:trHeight w:val="849" w:hRule="atLeast"/>
        </w:trPr>
        <w:tc>
          <w:tcPr>
            <w:tcW w:w="1395" w:type="dxa"/>
            <w:shd w:val="clear" w:color="auto" w:fill="001F5F"/>
          </w:tcPr>
          <w:p>
            <w:pPr>
              <w:pStyle w:val="TableParagraph"/>
              <w:jc w:val="left"/>
              <w:rPr>
                <w:rFonts w:ascii="Calibri"/>
                <w:sz w:val="26"/>
              </w:rPr>
            </w:pPr>
          </w:p>
          <w:p>
            <w:pPr>
              <w:pStyle w:val="TableParagraph"/>
              <w:ind w:left="57"/>
              <w:jc w:val="left"/>
              <w:rPr>
                <w:b/>
                <w:sz w:val="16"/>
              </w:rPr>
            </w:pPr>
            <w:r>
              <w:rPr>
                <w:b/>
                <w:color w:val="FFFFFF"/>
                <w:sz w:val="16"/>
              </w:rPr>
              <w:t>Service</w:t>
            </w:r>
            <w:r>
              <w:rPr>
                <w:b/>
                <w:color w:val="FFFFFF"/>
                <w:spacing w:val="-4"/>
                <w:sz w:val="16"/>
              </w:rPr>
              <w:t> area</w:t>
            </w:r>
          </w:p>
        </w:tc>
        <w:tc>
          <w:tcPr>
            <w:tcW w:w="3114" w:type="dxa"/>
            <w:shd w:val="clear" w:color="auto" w:fill="001F5F"/>
          </w:tcPr>
          <w:p>
            <w:pPr>
              <w:pStyle w:val="TableParagraph"/>
              <w:jc w:val="left"/>
              <w:rPr>
                <w:rFonts w:ascii="Calibri"/>
                <w:sz w:val="26"/>
              </w:rPr>
            </w:pPr>
          </w:p>
          <w:p>
            <w:pPr>
              <w:pStyle w:val="TableParagraph"/>
              <w:ind w:left="116"/>
              <w:jc w:val="left"/>
              <w:rPr>
                <w:b/>
                <w:sz w:val="16"/>
              </w:rPr>
            </w:pPr>
            <w:r>
              <w:rPr>
                <w:b/>
                <w:color w:val="FFFFFF"/>
                <w:sz w:val="16"/>
              </w:rPr>
              <w:t>Description</w:t>
            </w:r>
            <w:r>
              <w:rPr>
                <w:b/>
                <w:color w:val="FFFFFF"/>
                <w:spacing w:val="-7"/>
                <w:sz w:val="16"/>
              </w:rPr>
              <w:t> </w:t>
            </w:r>
            <w:r>
              <w:rPr>
                <w:b/>
                <w:color w:val="FFFFFF"/>
                <w:sz w:val="16"/>
              </w:rPr>
              <w:t>of</w:t>
            </w:r>
            <w:r>
              <w:rPr>
                <w:b/>
                <w:color w:val="FFFFFF"/>
                <w:spacing w:val="-5"/>
                <w:sz w:val="16"/>
              </w:rPr>
              <w:t> </w:t>
            </w:r>
            <w:r>
              <w:rPr>
                <w:b/>
                <w:color w:val="FFFFFF"/>
                <w:sz w:val="16"/>
              </w:rPr>
              <w:t>services</w:t>
            </w:r>
            <w:r>
              <w:rPr>
                <w:b/>
                <w:color w:val="FFFFFF"/>
                <w:spacing w:val="-5"/>
                <w:sz w:val="16"/>
              </w:rPr>
              <w:t> </w:t>
            </w:r>
            <w:r>
              <w:rPr>
                <w:b/>
                <w:color w:val="FFFFFF"/>
                <w:spacing w:val="-2"/>
                <w:sz w:val="16"/>
              </w:rPr>
              <w:t>provided</w:t>
            </w:r>
          </w:p>
        </w:tc>
        <w:tc>
          <w:tcPr>
            <w:tcW w:w="1543" w:type="dxa"/>
            <w:shd w:val="clear" w:color="auto" w:fill="001F5F"/>
          </w:tcPr>
          <w:p>
            <w:pPr>
              <w:pStyle w:val="TableParagraph"/>
              <w:jc w:val="left"/>
              <w:rPr>
                <w:rFonts w:ascii="Times New Roman"/>
                <w:sz w:val="18"/>
              </w:rPr>
            </w:pPr>
          </w:p>
        </w:tc>
        <w:tc>
          <w:tcPr>
            <w:tcW w:w="1162" w:type="dxa"/>
            <w:shd w:val="clear" w:color="auto" w:fill="001F5F"/>
          </w:tcPr>
          <w:p>
            <w:pPr>
              <w:pStyle w:val="TableParagraph"/>
              <w:spacing w:before="34"/>
              <w:ind w:right="324"/>
              <w:rPr>
                <w:b/>
                <w:sz w:val="16"/>
              </w:rPr>
            </w:pPr>
            <w:r>
              <w:rPr>
                <w:b/>
                <w:color w:val="FFFFFF"/>
                <w:spacing w:val="-2"/>
                <w:sz w:val="16"/>
              </w:rPr>
              <w:t>2020-</w:t>
            </w:r>
            <w:r>
              <w:rPr>
                <w:b/>
                <w:color w:val="FFFFFF"/>
                <w:spacing w:val="-5"/>
                <w:sz w:val="16"/>
              </w:rPr>
              <w:t>21</w:t>
            </w:r>
          </w:p>
          <w:p>
            <w:pPr>
              <w:pStyle w:val="TableParagraph"/>
              <w:spacing w:before="100"/>
              <w:ind w:right="323"/>
              <w:rPr>
                <w:b/>
                <w:sz w:val="16"/>
              </w:rPr>
            </w:pPr>
            <w:r>
              <w:rPr>
                <w:b/>
                <w:color w:val="FFFFFF"/>
                <w:spacing w:val="-2"/>
                <w:sz w:val="16"/>
              </w:rPr>
              <w:t>Actual</w:t>
            </w:r>
          </w:p>
          <w:p>
            <w:pPr>
              <w:pStyle w:val="TableParagraph"/>
              <w:spacing w:before="99"/>
              <w:ind w:right="321"/>
              <w:rPr>
                <w:b/>
                <w:sz w:val="16"/>
              </w:rPr>
            </w:pPr>
            <w:r>
              <w:rPr>
                <w:b/>
                <w:color w:val="FFFFFF"/>
                <w:spacing w:val="-2"/>
                <w:sz w:val="16"/>
              </w:rPr>
              <w:t>$'000</w:t>
            </w:r>
          </w:p>
        </w:tc>
        <w:tc>
          <w:tcPr>
            <w:tcW w:w="1377" w:type="dxa"/>
            <w:shd w:val="clear" w:color="auto" w:fill="001F5F"/>
          </w:tcPr>
          <w:p>
            <w:pPr>
              <w:pStyle w:val="TableParagraph"/>
              <w:spacing w:before="34"/>
              <w:ind w:right="390"/>
              <w:rPr>
                <w:b/>
                <w:sz w:val="16"/>
              </w:rPr>
            </w:pPr>
            <w:r>
              <w:rPr>
                <w:b/>
                <w:color w:val="FFFFFF"/>
                <w:spacing w:val="-2"/>
                <w:sz w:val="16"/>
              </w:rPr>
              <w:t>2021-</w:t>
            </w:r>
            <w:r>
              <w:rPr>
                <w:b/>
                <w:color w:val="FFFFFF"/>
                <w:spacing w:val="-5"/>
                <w:sz w:val="16"/>
              </w:rPr>
              <w:t>22</w:t>
            </w:r>
          </w:p>
          <w:p>
            <w:pPr>
              <w:pStyle w:val="TableParagraph"/>
              <w:spacing w:before="100"/>
              <w:ind w:right="388"/>
              <w:rPr>
                <w:b/>
                <w:sz w:val="16"/>
              </w:rPr>
            </w:pPr>
            <w:r>
              <w:rPr>
                <w:b/>
                <w:color w:val="FFFFFF"/>
                <w:spacing w:val="-2"/>
                <w:sz w:val="16"/>
              </w:rPr>
              <w:t>Forecast</w:t>
            </w:r>
          </w:p>
          <w:p>
            <w:pPr>
              <w:pStyle w:val="TableParagraph"/>
              <w:spacing w:before="99"/>
              <w:ind w:right="388"/>
              <w:rPr>
                <w:b/>
                <w:sz w:val="16"/>
              </w:rPr>
            </w:pPr>
            <w:r>
              <w:rPr>
                <w:b/>
                <w:color w:val="FFFFFF"/>
                <w:spacing w:val="-2"/>
                <w:sz w:val="16"/>
              </w:rPr>
              <w:t>$'000</w:t>
            </w:r>
          </w:p>
        </w:tc>
        <w:tc>
          <w:tcPr>
            <w:tcW w:w="1041" w:type="dxa"/>
            <w:shd w:val="clear" w:color="auto" w:fill="001F5F"/>
          </w:tcPr>
          <w:p>
            <w:pPr>
              <w:pStyle w:val="TableParagraph"/>
              <w:spacing w:before="34"/>
              <w:ind w:right="61"/>
              <w:rPr>
                <w:b/>
                <w:sz w:val="16"/>
              </w:rPr>
            </w:pPr>
            <w:r>
              <w:rPr>
                <w:b/>
                <w:color w:val="FFFFFF"/>
                <w:spacing w:val="-2"/>
                <w:sz w:val="16"/>
              </w:rPr>
              <w:t>2022-</w:t>
            </w:r>
            <w:r>
              <w:rPr>
                <w:b/>
                <w:color w:val="FFFFFF"/>
                <w:spacing w:val="-5"/>
                <w:sz w:val="16"/>
              </w:rPr>
              <w:t>23</w:t>
            </w:r>
          </w:p>
          <w:p>
            <w:pPr>
              <w:pStyle w:val="TableParagraph"/>
              <w:spacing w:before="100"/>
              <w:ind w:right="57"/>
              <w:rPr>
                <w:b/>
                <w:sz w:val="16"/>
              </w:rPr>
            </w:pPr>
            <w:r>
              <w:rPr>
                <w:b/>
                <w:color w:val="FFFFFF"/>
                <w:spacing w:val="-2"/>
                <w:sz w:val="16"/>
              </w:rPr>
              <w:t>Budget</w:t>
            </w:r>
          </w:p>
          <w:p>
            <w:pPr>
              <w:pStyle w:val="TableParagraph"/>
              <w:spacing w:before="99"/>
              <w:ind w:right="59"/>
              <w:rPr>
                <w:b/>
                <w:sz w:val="16"/>
              </w:rPr>
            </w:pPr>
            <w:r>
              <w:rPr>
                <w:b/>
                <w:color w:val="FFFFFF"/>
                <w:spacing w:val="-2"/>
                <w:sz w:val="16"/>
              </w:rPr>
              <w:t>$'000</w:t>
            </w:r>
          </w:p>
        </w:tc>
      </w:tr>
      <w:tr>
        <w:trPr>
          <w:trHeight w:val="679" w:hRule="atLeast"/>
        </w:trPr>
        <w:tc>
          <w:tcPr>
            <w:tcW w:w="1395" w:type="dxa"/>
          </w:tcPr>
          <w:p>
            <w:pPr>
              <w:pStyle w:val="TableParagraph"/>
              <w:spacing w:before="8"/>
              <w:ind w:left="57"/>
              <w:jc w:val="left"/>
              <w:rPr>
                <w:sz w:val="16"/>
              </w:rPr>
            </w:pPr>
            <w:r>
              <w:rPr>
                <w:sz w:val="16"/>
              </w:rPr>
              <w:t>City</w:t>
            </w:r>
            <w:r>
              <w:rPr>
                <w:spacing w:val="-1"/>
                <w:sz w:val="16"/>
              </w:rPr>
              <w:t> </w:t>
            </w:r>
            <w:r>
              <w:rPr>
                <w:spacing w:val="-2"/>
                <w:sz w:val="16"/>
              </w:rPr>
              <w:t>Works</w:t>
            </w:r>
          </w:p>
        </w:tc>
        <w:tc>
          <w:tcPr>
            <w:tcW w:w="3114" w:type="dxa"/>
          </w:tcPr>
          <w:p>
            <w:pPr>
              <w:pStyle w:val="TableParagraph"/>
              <w:spacing w:before="8"/>
              <w:ind w:left="116"/>
              <w:jc w:val="left"/>
              <w:rPr>
                <w:sz w:val="16"/>
              </w:rPr>
            </w:pPr>
            <w:r>
              <w:rPr>
                <w:sz w:val="16"/>
              </w:rPr>
              <w:t>Responsible for the maintenance of Council’s civil infrastructure assets</w:t>
            </w:r>
          </w:p>
          <w:p>
            <w:pPr>
              <w:pStyle w:val="TableParagraph"/>
              <w:spacing w:line="182" w:lineRule="exact"/>
              <w:ind w:left="116" w:right="158"/>
              <w:jc w:val="left"/>
              <w:rPr>
                <w:sz w:val="16"/>
              </w:rPr>
            </w:pPr>
            <w:r>
              <w:rPr>
                <w:sz w:val="16"/>
              </w:rPr>
              <w:t>including</w:t>
            </w:r>
            <w:r>
              <w:rPr>
                <w:spacing w:val="-12"/>
                <w:sz w:val="16"/>
              </w:rPr>
              <w:t> </w:t>
            </w:r>
            <w:r>
              <w:rPr>
                <w:sz w:val="16"/>
              </w:rPr>
              <w:t>construction</w:t>
            </w:r>
            <w:r>
              <w:rPr>
                <w:spacing w:val="-11"/>
                <w:sz w:val="16"/>
              </w:rPr>
              <w:t> </w:t>
            </w:r>
            <w:r>
              <w:rPr>
                <w:sz w:val="16"/>
              </w:rPr>
              <w:t>and</w:t>
            </w:r>
            <w:r>
              <w:rPr>
                <w:spacing w:val="-11"/>
                <w:sz w:val="16"/>
              </w:rPr>
              <w:t> </w:t>
            </w:r>
            <w:r>
              <w:rPr>
                <w:sz w:val="16"/>
              </w:rPr>
              <w:t>maintaining the</w:t>
            </w:r>
            <w:r>
              <w:rPr>
                <w:spacing w:val="-3"/>
                <w:sz w:val="16"/>
              </w:rPr>
              <w:t> </w:t>
            </w:r>
            <w:r>
              <w:rPr>
                <w:sz w:val="16"/>
              </w:rPr>
              <w:t>City's</w:t>
            </w:r>
            <w:r>
              <w:rPr>
                <w:spacing w:val="-4"/>
                <w:sz w:val="16"/>
              </w:rPr>
              <w:t> </w:t>
            </w:r>
            <w:r>
              <w:rPr>
                <w:sz w:val="16"/>
              </w:rPr>
              <w:t>local</w:t>
            </w:r>
            <w:r>
              <w:rPr>
                <w:spacing w:val="-3"/>
                <w:sz w:val="16"/>
              </w:rPr>
              <w:t> </w:t>
            </w:r>
            <w:r>
              <w:rPr>
                <w:sz w:val="16"/>
              </w:rPr>
              <w:t>road</w:t>
            </w:r>
            <w:r>
              <w:rPr>
                <w:spacing w:val="-3"/>
                <w:sz w:val="16"/>
              </w:rPr>
              <w:t> </w:t>
            </w:r>
            <w:r>
              <w:rPr>
                <w:sz w:val="16"/>
              </w:rPr>
              <w:t>reserves</w:t>
            </w:r>
            <w:r>
              <w:rPr>
                <w:spacing w:val="-3"/>
                <w:sz w:val="16"/>
              </w:rPr>
              <w:t> </w:t>
            </w:r>
            <w:r>
              <w:rPr>
                <w:sz w:val="16"/>
              </w:rPr>
              <w:t>to</w:t>
            </w:r>
            <w:r>
              <w:rPr>
                <w:spacing w:val="-4"/>
                <w:sz w:val="16"/>
              </w:rPr>
              <w:t> </w:t>
            </w:r>
            <w:r>
              <w:rPr>
                <w:spacing w:val="-2"/>
                <w:sz w:val="16"/>
              </w:rPr>
              <w:t>safely</w:t>
            </w:r>
          </w:p>
        </w:tc>
        <w:tc>
          <w:tcPr>
            <w:tcW w:w="1543" w:type="dxa"/>
          </w:tcPr>
          <w:p>
            <w:pPr>
              <w:pStyle w:val="TableParagraph"/>
              <w:spacing w:before="8"/>
              <w:ind w:left="139"/>
              <w:jc w:val="left"/>
              <w:rPr>
                <w:i/>
                <w:sz w:val="16"/>
              </w:rPr>
            </w:pPr>
            <w:r>
              <w:rPr>
                <w:i/>
                <w:spacing w:val="-5"/>
                <w:sz w:val="16"/>
              </w:rPr>
              <w:t>Inc</w:t>
            </w:r>
          </w:p>
          <w:p>
            <w:pPr>
              <w:pStyle w:val="TableParagraph"/>
              <w:spacing w:before="154"/>
              <w:ind w:left="139"/>
              <w:jc w:val="left"/>
              <w:rPr>
                <w:i/>
                <w:sz w:val="16"/>
              </w:rPr>
            </w:pPr>
            <w:r>
              <w:rPr>
                <w:i/>
                <w:spacing w:val="-5"/>
                <w:sz w:val="16"/>
              </w:rPr>
              <w:t>Exp</w:t>
            </w:r>
          </w:p>
        </w:tc>
        <w:tc>
          <w:tcPr>
            <w:tcW w:w="1162" w:type="dxa"/>
          </w:tcPr>
          <w:p>
            <w:pPr>
              <w:pStyle w:val="TableParagraph"/>
              <w:spacing w:before="8"/>
              <w:ind w:right="321"/>
              <w:rPr>
                <w:sz w:val="16"/>
              </w:rPr>
            </w:pPr>
            <w:r>
              <w:rPr>
                <w:spacing w:val="-5"/>
                <w:sz w:val="16"/>
              </w:rPr>
              <w:t>535</w:t>
            </w:r>
          </w:p>
          <w:p>
            <w:pPr>
              <w:pStyle w:val="TableParagraph"/>
              <w:spacing w:before="154"/>
              <w:ind w:right="321"/>
              <w:rPr>
                <w:sz w:val="16"/>
              </w:rPr>
            </w:pPr>
            <w:r>
              <w:rPr>
                <w:spacing w:val="-2"/>
                <w:sz w:val="16"/>
              </w:rPr>
              <w:t>12,293</w:t>
            </w:r>
          </w:p>
        </w:tc>
        <w:tc>
          <w:tcPr>
            <w:tcW w:w="1377" w:type="dxa"/>
          </w:tcPr>
          <w:p>
            <w:pPr>
              <w:pStyle w:val="TableParagraph"/>
              <w:spacing w:before="8"/>
              <w:ind w:right="388"/>
              <w:rPr>
                <w:sz w:val="16"/>
              </w:rPr>
            </w:pPr>
            <w:r>
              <w:rPr>
                <w:spacing w:val="-5"/>
                <w:sz w:val="16"/>
              </w:rPr>
              <w:t>446</w:t>
            </w:r>
          </w:p>
          <w:p>
            <w:pPr>
              <w:pStyle w:val="TableParagraph"/>
              <w:spacing w:before="154"/>
              <w:ind w:right="388"/>
              <w:rPr>
                <w:sz w:val="16"/>
              </w:rPr>
            </w:pPr>
            <w:r>
              <w:rPr>
                <w:spacing w:val="-2"/>
                <w:sz w:val="16"/>
              </w:rPr>
              <w:t>12,806</w:t>
            </w:r>
          </w:p>
        </w:tc>
        <w:tc>
          <w:tcPr>
            <w:tcW w:w="1041" w:type="dxa"/>
          </w:tcPr>
          <w:p>
            <w:pPr>
              <w:pStyle w:val="TableParagraph"/>
              <w:spacing w:before="8"/>
              <w:ind w:right="58"/>
              <w:rPr>
                <w:sz w:val="16"/>
              </w:rPr>
            </w:pPr>
            <w:r>
              <w:rPr>
                <w:spacing w:val="-5"/>
                <w:sz w:val="16"/>
              </w:rPr>
              <w:t>676</w:t>
            </w:r>
          </w:p>
          <w:p>
            <w:pPr>
              <w:pStyle w:val="TableParagraph"/>
              <w:spacing w:before="154"/>
              <w:ind w:right="59"/>
              <w:rPr>
                <w:sz w:val="16"/>
              </w:rPr>
            </w:pPr>
            <w:r>
              <w:rPr>
                <w:spacing w:val="-2"/>
                <w:sz w:val="16"/>
              </w:rPr>
              <w:t>15,902</w:t>
            </w:r>
          </w:p>
        </w:tc>
      </w:tr>
      <w:tr>
        <w:trPr>
          <w:trHeight w:val="277" w:hRule="atLeast"/>
        </w:trPr>
        <w:tc>
          <w:tcPr>
            <w:tcW w:w="1395" w:type="dxa"/>
          </w:tcPr>
          <w:p>
            <w:pPr>
              <w:pStyle w:val="TableParagraph"/>
              <w:jc w:val="left"/>
              <w:rPr>
                <w:rFonts w:ascii="Times New Roman"/>
                <w:sz w:val="18"/>
              </w:rPr>
            </w:pPr>
          </w:p>
        </w:tc>
        <w:tc>
          <w:tcPr>
            <w:tcW w:w="3114" w:type="dxa"/>
          </w:tcPr>
          <w:p>
            <w:pPr>
              <w:pStyle w:val="TableParagraph"/>
              <w:spacing w:before="5"/>
              <w:ind w:left="116"/>
              <w:jc w:val="left"/>
              <w:rPr>
                <w:sz w:val="16"/>
              </w:rPr>
            </w:pPr>
            <w:r>
              <w:rPr>
                <w:sz w:val="16"/>
              </w:rPr>
              <w:t>connect</w:t>
            </w:r>
            <w:r>
              <w:rPr>
                <w:spacing w:val="-4"/>
                <w:sz w:val="16"/>
              </w:rPr>
              <w:t> </w:t>
            </w:r>
            <w:r>
              <w:rPr>
                <w:sz w:val="16"/>
              </w:rPr>
              <w:t>our</w:t>
            </w:r>
            <w:r>
              <w:rPr>
                <w:spacing w:val="-4"/>
                <w:sz w:val="16"/>
              </w:rPr>
              <w:t> </w:t>
            </w:r>
            <w:r>
              <w:rPr>
                <w:sz w:val="16"/>
              </w:rPr>
              <w:t>growing</w:t>
            </w:r>
            <w:r>
              <w:rPr>
                <w:spacing w:val="-4"/>
                <w:sz w:val="16"/>
              </w:rPr>
              <w:t> </w:t>
            </w:r>
            <w:r>
              <w:rPr>
                <w:spacing w:val="-2"/>
                <w:sz w:val="16"/>
              </w:rPr>
              <w:t>community.</w:t>
            </w:r>
          </w:p>
        </w:tc>
        <w:tc>
          <w:tcPr>
            <w:tcW w:w="1543" w:type="dxa"/>
          </w:tcPr>
          <w:p>
            <w:pPr>
              <w:pStyle w:val="TableParagraph"/>
              <w:spacing w:line="129" w:lineRule="exact"/>
              <w:ind w:left="139"/>
              <w:jc w:val="left"/>
              <w:rPr>
                <w:i/>
                <w:sz w:val="16"/>
              </w:rPr>
            </w:pPr>
            <w:r>
              <w:rPr>
                <w:i/>
                <w:sz w:val="16"/>
              </w:rPr>
              <w:t>Surplus/</w:t>
            </w:r>
            <w:r>
              <w:rPr>
                <w:i/>
                <w:spacing w:val="-6"/>
                <w:sz w:val="16"/>
              </w:rPr>
              <w:t> </w:t>
            </w:r>
            <w:r>
              <w:rPr>
                <w:i/>
                <w:spacing w:val="-2"/>
                <w:sz w:val="16"/>
              </w:rPr>
              <w:t>(deficit)</w:t>
            </w:r>
          </w:p>
        </w:tc>
        <w:tc>
          <w:tcPr>
            <w:tcW w:w="1162" w:type="dxa"/>
          </w:tcPr>
          <w:p>
            <w:pPr>
              <w:pStyle w:val="TableParagraph"/>
              <w:spacing w:line="129" w:lineRule="exact"/>
              <w:ind w:right="321"/>
              <w:rPr>
                <w:sz w:val="16"/>
              </w:rPr>
            </w:pPr>
            <w:r>
              <w:rPr>
                <w:spacing w:val="-2"/>
                <w:sz w:val="16"/>
              </w:rPr>
              <w:t>(11,758)</w:t>
            </w:r>
          </w:p>
        </w:tc>
        <w:tc>
          <w:tcPr>
            <w:tcW w:w="1377" w:type="dxa"/>
          </w:tcPr>
          <w:p>
            <w:pPr>
              <w:pStyle w:val="TableParagraph"/>
              <w:spacing w:line="129" w:lineRule="exact"/>
              <w:ind w:right="388"/>
              <w:rPr>
                <w:sz w:val="16"/>
              </w:rPr>
            </w:pPr>
            <w:r>
              <w:rPr>
                <w:spacing w:val="-2"/>
                <w:sz w:val="16"/>
              </w:rPr>
              <w:t>(12,360)</w:t>
            </w:r>
          </w:p>
        </w:tc>
        <w:tc>
          <w:tcPr>
            <w:tcW w:w="1041" w:type="dxa"/>
          </w:tcPr>
          <w:p>
            <w:pPr>
              <w:pStyle w:val="TableParagraph"/>
              <w:spacing w:line="129" w:lineRule="exact"/>
              <w:ind w:right="58"/>
              <w:rPr>
                <w:sz w:val="16"/>
              </w:rPr>
            </w:pPr>
            <w:r>
              <w:rPr>
                <w:spacing w:val="-2"/>
                <w:sz w:val="16"/>
              </w:rPr>
              <w:t>(15,226)</w:t>
            </w:r>
          </w:p>
        </w:tc>
      </w:tr>
      <w:tr>
        <w:trPr>
          <w:trHeight w:val="393" w:hRule="atLeast"/>
        </w:trPr>
        <w:tc>
          <w:tcPr>
            <w:tcW w:w="9632" w:type="dxa"/>
            <w:gridSpan w:val="6"/>
            <w:tcBorders>
              <w:bottom w:val="single" w:sz="4" w:space="0" w:color="000000"/>
            </w:tcBorders>
          </w:tcPr>
          <w:p>
            <w:pPr>
              <w:pStyle w:val="TableParagraph"/>
              <w:spacing w:line="20" w:lineRule="exact"/>
              <w:ind w:left="4430" w:right="-58"/>
              <w:jc w:val="left"/>
              <w:rPr>
                <w:rFonts w:ascii="Calibri"/>
                <w:sz w:val="2"/>
              </w:rPr>
            </w:pPr>
            <w:r>
              <w:rPr>
                <w:rFonts w:ascii="Calibri"/>
                <w:sz w:val="2"/>
              </w:rPr>
              <w:pict>
                <v:group style="width:259.95pt;height:.5pt;mso-position-horizontal-relative:char;mso-position-vertical-relative:line" id="docshapegroup389" coordorigin="0,0" coordsize="5199,10">
                  <v:shape style="position:absolute;left:0;top:0;width:5199;height:10" id="docshape390" coordorigin="0,0" coordsize="5199,10" path="m3828,0l2525,0,2515,0,2515,0,1685,0,1675,0,0,0,0,10,1675,10,1685,10,2515,10,2515,10,2525,10,3828,10,3828,0xm5198,0l3838,0,3828,0,3828,10,3838,10,5198,10,5198,0xe" filled="true" fillcolor="#000000" stroked="false">
                    <v:path arrowok="t"/>
                    <v:fill type="solid"/>
                  </v:shape>
                </v:group>
              </w:pict>
            </w:r>
            <w:r>
              <w:rPr>
                <w:rFonts w:ascii="Calibri"/>
                <w:sz w:val="2"/>
              </w:rPr>
            </w:r>
          </w:p>
        </w:tc>
      </w:tr>
      <w:tr>
        <w:trPr>
          <w:trHeight w:val="186" w:hRule="atLeast"/>
        </w:trPr>
        <w:tc>
          <w:tcPr>
            <w:tcW w:w="1395" w:type="dxa"/>
            <w:tcBorders>
              <w:top w:val="single" w:sz="4" w:space="0" w:color="000000"/>
            </w:tcBorders>
          </w:tcPr>
          <w:p>
            <w:pPr>
              <w:pStyle w:val="TableParagraph"/>
              <w:spacing w:line="166" w:lineRule="exact" w:before="1"/>
              <w:ind w:left="57"/>
              <w:jc w:val="left"/>
              <w:rPr>
                <w:sz w:val="16"/>
              </w:rPr>
            </w:pPr>
            <w:r>
              <w:rPr>
                <w:spacing w:val="-2"/>
                <w:sz w:val="16"/>
              </w:rPr>
              <w:t>Engineering</w:t>
            </w:r>
          </w:p>
        </w:tc>
        <w:tc>
          <w:tcPr>
            <w:tcW w:w="3114" w:type="dxa"/>
            <w:tcBorders>
              <w:top w:val="single" w:sz="4" w:space="0" w:color="000000"/>
            </w:tcBorders>
          </w:tcPr>
          <w:p>
            <w:pPr>
              <w:pStyle w:val="TableParagraph"/>
              <w:spacing w:line="166" w:lineRule="exact" w:before="1"/>
              <w:ind w:left="116"/>
              <w:jc w:val="left"/>
              <w:rPr>
                <w:sz w:val="16"/>
              </w:rPr>
            </w:pPr>
            <w:r>
              <w:rPr>
                <w:sz w:val="16"/>
              </w:rPr>
              <w:t>Responsible</w:t>
            </w:r>
            <w:r>
              <w:rPr>
                <w:spacing w:val="-6"/>
                <w:sz w:val="16"/>
              </w:rPr>
              <w:t> </w:t>
            </w:r>
            <w:r>
              <w:rPr>
                <w:sz w:val="16"/>
              </w:rPr>
              <w:t>for</w:t>
            </w:r>
            <w:r>
              <w:rPr>
                <w:spacing w:val="-7"/>
                <w:sz w:val="16"/>
              </w:rPr>
              <w:t> </w:t>
            </w:r>
            <w:r>
              <w:rPr>
                <w:sz w:val="16"/>
              </w:rPr>
              <w:t>management</w:t>
            </w:r>
            <w:r>
              <w:rPr>
                <w:spacing w:val="-5"/>
                <w:sz w:val="16"/>
              </w:rPr>
              <w:t> of</w:t>
            </w:r>
          </w:p>
        </w:tc>
        <w:tc>
          <w:tcPr>
            <w:tcW w:w="1543" w:type="dxa"/>
            <w:tcBorders>
              <w:top w:val="single" w:sz="4" w:space="0" w:color="000000"/>
            </w:tcBorders>
          </w:tcPr>
          <w:p>
            <w:pPr>
              <w:pStyle w:val="TableParagraph"/>
              <w:spacing w:line="166" w:lineRule="exact" w:before="1"/>
              <w:ind w:left="139"/>
              <w:jc w:val="left"/>
              <w:rPr>
                <w:i/>
                <w:sz w:val="16"/>
              </w:rPr>
            </w:pPr>
            <w:r>
              <w:rPr>
                <w:i/>
                <w:spacing w:val="-5"/>
                <w:sz w:val="16"/>
              </w:rPr>
              <w:t>Inc</w:t>
            </w:r>
          </w:p>
        </w:tc>
        <w:tc>
          <w:tcPr>
            <w:tcW w:w="1162" w:type="dxa"/>
            <w:tcBorders>
              <w:top w:val="single" w:sz="4" w:space="0" w:color="000000"/>
            </w:tcBorders>
          </w:tcPr>
          <w:p>
            <w:pPr>
              <w:pStyle w:val="TableParagraph"/>
              <w:spacing w:line="166" w:lineRule="exact" w:before="1"/>
              <w:ind w:right="321"/>
              <w:rPr>
                <w:sz w:val="16"/>
              </w:rPr>
            </w:pPr>
            <w:r>
              <w:rPr>
                <w:spacing w:val="-2"/>
                <w:sz w:val="16"/>
              </w:rPr>
              <w:t>5,951</w:t>
            </w:r>
          </w:p>
        </w:tc>
        <w:tc>
          <w:tcPr>
            <w:tcW w:w="1377" w:type="dxa"/>
            <w:tcBorders>
              <w:top w:val="single" w:sz="4" w:space="0" w:color="000000"/>
            </w:tcBorders>
          </w:tcPr>
          <w:p>
            <w:pPr>
              <w:pStyle w:val="TableParagraph"/>
              <w:spacing w:line="166" w:lineRule="exact" w:before="1"/>
              <w:ind w:right="388"/>
              <w:rPr>
                <w:sz w:val="16"/>
              </w:rPr>
            </w:pPr>
            <w:r>
              <w:rPr>
                <w:spacing w:val="-2"/>
                <w:sz w:val="16"/>
              </w:rPr>
              <w:t>5,537</w:t>
            </w:r>
          </w:p>
        </w:tc>
        <w:tc>
          <w:tcPr>
            <w:tcW w:w="1041" w:type="dxa"/>
            <w:tcBorders>
              <w:top w:val="single" w:sz="4" w:space="0" w:color="000000"/>
            </w:tcBorders>
          </w:tcPr>
          <w:p>
            <w:pPr>
              <w:pStyle w:val="TableParagraph"/>
              <w:spacing w:line="166" w:lineRule="exact" w:before="1"/>
              <w:ind w:right="59"/>
              <w:rPr>
                <w:sz w:val="16"/>
              </w:rPr>
            </w:pPr>
            <w:r>
              <w:rPr>
                <w:spacing w:val="-2"/>
                <w:sz w:val="16"/>
              </w:rPr>
              <w:t>6,367</w:t>
            </w:r>
          </w:p>
        </w:tc>
      </w:tr>
      <w:tr>
        <w:trPr>
          <w:trHeight w:val="183" w:hRule="atLeast"/>
        </w:trPr>
        <w:tc>
          <w:tcPr>
            <w:tcW w:w="1395" w:type="dxa"/>
          </w:tcPr>
          <w:p>
            <w:pPr>
              <w:pStyle w:val="TableParagraph"/>
              <w:spacing w:line="164" w:lineRule="exact"/>
              <w:ind w:left="57"/>
              <w:jc w:val="left"/>
              <w:rPr>
                <w:sz w:val="16"/>
              </w:rPr>
            </w:pPr>
            <w:r>
              <w:rPr>
                <w:spacing w:val="-2"/>
                <w:sz w:val="16"/>
              </w:rPr>
              <w:t>Services</w:t>
            </w:r>
          </w:p>
        </w:tc>
        <w:tc>
          <w:tcPr>
            <w:tcW w:w="3114" w:type="dxa"/>
          </w:tcPr>
          <w:p>
            <w:pPr>
              <w:pStyle w:val="TableParagraph"/>
              <w:spacing w:line="164" w:lineRule="exact"/>
              <w:ind w:left="116"/>
              <w:jc w:val="left"/>
              <w:rPr>
                <w:sz w:val="16"/>
              </w:rPr>
            </w:pPr>
            <w:r>
              <w:rPr>
                <w:sz w:val="16"/>
              </w:rPr>
              <w:t>engineering</w:t>
            </w:r>
            <w:r>
              <w:rPr>
                <w:spacing w:val="-8"/>
                <w:sz w:val="16"/>
              </w:rPr>
              <w:t> </w:t>
            </w:r>
            <w:r>
              <w:rPr>
                <w:sz w:val="16"/>
              </w:rPr>
              <w:t>infrastructure</w:t>
            </w:r>
            <w:r>
              <w:rPr>
                <w:spacing w:val="-8"/>
                <w:sz w:val="16"/>
              </w:rPr>
              <w:t> </w:t>
            </w:r>
            <w:r>
              <w:rPr>
                <w:spacing w:val="-2"/>
                <w:sz w:val="16"/>
              </w:rPr>
              <w:t>assets,</w:t>
            </w:r>
          </w:p>
        </w:tc>
        <w:tc>
          <w:tcPr>
            <w:tcW w:w="1543" w:type="dxa"/>
          </w:tcPr>
          <w:p>
            <w:pPr>
              <w:pStyle w:val="TableParagraph"/>
              <w:jc w:val="left"/>
              <w:rPr>
                <w:rFonts w:ascii="Times New Roman"/>
                <w:sz w:val="12"/>
              </w:rPr>
            </w:pPr>
          </w:p>
        </w:tc>
        <w:tc>
          <w:tcPr>
            <w:tcW w:w="1162" w:type="dxa"/>
          </w:tcPr>
          <w:p>
            <w:pPr>
              <w:pStyle w:val="TableParagraph"/>
              <w:jc w:val="left"/>
              <w:rPr>
                <w:rFonts w:ascii="Times New Roman"/>
                <w:sz w:val="12"/>
              </w:rPr>
            </w:pPr>
          </w:p>
        </w:tc>
        <w:tc>
          <w:tcPr>
            <w:tcW w:w="1377" w:type="dxa"/>
          </w:tcPr>
          <w:p>
            <w:pPr>
              <w:pStyle w:val="TableParagraph"/>
              <w:jc w:val="left"/>
              <w:rPr>
                <w:rFonts w:ascii="Times New Roman"/>
                <w:sz w:val="12"/>
              </w:rPr>
            </w:pPr>
          </w:p>
        </w:tc>
        <w:tc>
          <w:tcPr>
            <w:tcW w:w="1041" w:type="dxa"/>
          </w:tcPr>
          <w:p>
            <w:pPr>
              <w:pStyle w:val="TableParagraph"/>
              <w:jc w:val="left"/>
              <w:rPr>
                <w:rFonts w:ascii="Times New Roman"/>
                <w:sz w:val="12"/>
              </w:rPr>
            </w:pPr>
          </w:p>
        </w:tc>
      </w:tr>
      <w:tr>
        <w:trPr>
          <w:trHeight w:val="203" w:hRule="atLeast"/>
        </w:trPr>
        <w:tc>
          <w:tcPr>
            <w:tcW w:w="1395" w:type="dxa"/>
          </w:tcPr>
          <w:p>
            <w:pPr>
              <w:pStyle w:val="TableParagraph"/>
              <w:jc w:val="left"/>
              <w:rPr>
                <w:rFonts w:ascii="Times New Roman"/>
                <w:sz w:val="14"/>
              </w:rPr>
            </w:pPr>
          </w:p>
        </w:tc>
        <w:tc>
          <w:tcPr>
            <w:tcW w:w="3114" w:type="dxa"/>
          </w:tcPr>
          <w:p>
            <w:pPr>
              <w:pStyle w:val="TableParagraph"/>
              <w:spacing w:line="182" w:lineRule="exact"/>
              <w:ind w:left="116"/>
              <w:jc w:val="left"/>
              <w:rPr>
                <w:sz w:val="16"/>
              </w:rPr>
            </w:pPr>
            <w:r>
              <w:rPr>
                <w:sz w:val="16"/>
              </w:rPr>
              <w:t>management</w:t>
            </w:r>
            <w:r>
              <w:rPr>
                <w:spacing w:val="-3"/>
                <w:sz w:val="16"/>
              </w:rPr>
              <w:t> </w:t>
            </w:r>
            <w:r>
              <w:rPr>
                <w:sz w:val="16"/>
              </w:rPr>
              <w:t>of</w:t>
            </w:r>
            <w:r>
              <w:rPr>
                <w:spacing w:val="-2"/>
                <w:sz w:val="16"/>
              </w:rPr>
              <w:t> </w:t>
            </w:r>
            <w:r>
              <w:rPr>
                <w:sz w:val="16"/>
              </w:rPr>
              <w:t>roads</w:t>
            </w:r>
            <w:r>
              <w:rPr>
                <w:spacing w:val="-5"/>
                <w:sz w:val="16"/>
              </w:rPr>
              <w:t> </w:t>
            </w:r>
            <w:r>
              <w:rPr>
                <w:sz w:val="16"/>
              </w:rPr>
              <w:t>and</w:t>
            </w:r>
            <w:r>
              <w:rPr>
                <w:spacing w:val="-4"/>
                <w:sz w:val="16"/>
              </w:rPr>
              <w:t> </w:t>
            </w:r>
            <w:r>
              <w:rPr>
                <w:spacing w:val="-2"/>
                <w:sz w:val="16"/>
              </w:rPr>
              <w:t>drains,</w:t>
            </w:r>
          </w:p>
        </w:tc>
        <w:tc>
          <w:tcPr>
            <w:tcW w:w="1543" w:type="dxa"/>
          </w:tcPr>
          <w:p>
            <w:pPr>
              <w:pStyle w:val="TableParagraph"/>
              <w:spacing w:line="147" w:lineRule="exact" w:before="36"/>
              <w:ind w:left="139"/>
              <w:jc w:val="left"/>
              <w:rPr>
                <w:i/>
                <w:sz w:val="16"/>
              </w:rPr>
            </w:pPr>
            <w:r>
              <w:rPr>
                <w:i/>
                <w:spacing w:val="-5"/>
                <w:sz w:val="16"/>
              </w:rPr>
              <w:t>Exp</w:t>
            </w:r>
          </w:p>
        </w:tc>
        <w:tc>
          <w:tcPr>
            <w:tcW w:w="1162" w:type="dxa"/>
          </w:tcPr>
          <w:p>
            <w:pPr>
              <w:pStyle w:val="TableParagraph"/>
              <w:spacing w:line="147" w:lineRule="exact" w:before="36"/>
              <w:ind w:right="321"/>
              <w:rPr>
                <w:sz w:val="16"/>
              </w:rPr>
            </w:pPr>
            <w:r>
              <w:rPr>
                <w:spacing w:val="-2"/>
                <w:sz w:val="16"/>
              </w:rPr>
              <w:t>19,947</w:t>
            </w:r>
          </w:p>
        </w:tc>
        <w:tc>
          <w:tcPr>
            <w:tcW w:w="1377" w:type="dxa"/>
          </w:tcPr>
          <w:p>
            <w:pPr>
              <w:pStyle w:val="TableParagraph"/>
              <w:spacing w:line="147" w:lineRule="exact" w:before="36"/>
              <w:ind w:right="388"/>
              <w:rPr>
                <w:sz w:val="16"/>
              </w:rPr>
            </w:pPr>
            <w:r>
              <w:rPr>
                <w:spacing w:val="-2"/>
                <w:sz w:val="16"/>
              </w:rPr>
              <w:t>17,478</w:t>
            </w:r>
          </w:p>
        </w:tc>
        <w:tc>
          <w:tcPr>
            <w:tcW w:w="1041" w:type="dxa"/>
          </w:tcPr>
          <w:p>
            <w:pPr>
              <w:pStyle w:val="TableParagraph"/>
              <w:spacing w:line="147" w:lineRule="exact" w:before="36"/>
              <w:ind w:right="59"/>
              <w:rPr>
                <w:sz w:val="16"/>
              </w:rPr>
            </w:pPr>
            <w:r>
              <w:rPr>
                <w:spacing w:val="-2"/>
                <w:sz w:val="16"/>
              </w:rPr>
              <w:t>18,860</w:t>
            </w:r>
          </w:p>
        </w:tc>
      </w:tr>
      <w:tr>
        <w:trPr>
          <w:trHeight w:val="146" w:hRule="atLeast"/>
        </w:trPr>
        <w:tc>
          <w:tcPr>
            <w:tcW w:w="1395" w:type="dxa"/>
          </w:tcPr>
          <w:p>
            <w:pPr>
              <w:pStyle w:val="TableParagraph"/>
              <w:jc w:val="left"/>
              <w:rPr>
                <w:rFonts w:ascii="Times New Roman"/>
                <w:sz w:val="8"/>
              </w:rPr>
            </w:pPr>
          </w:p>
        </w:tc>
        <w:tc>
          <w:tcPr>
            <w:tcW w:w="3114" w:type="dxa"/>
          </w:tcPr>
          <w:p>
            <w:pPr>
              <w:pStyle w:val="TableParagraph"/>
              <w:spacing w:line="126" w:lineRule="exact"/>
              <w:ind w:left="116"/>
              <w:jc w:val="left"/>
              <w:rPr>
                <w:sz w:val="16"/>
              </w:rPr>
            </w:pPr>
            <w:r>
              <w:rPr>
                <w:sz w:val="16"/>
              </w:rPr>
              <w:t>transport,</w:t>
            </w:r>
            <w:r>
              <w:rPr>
                <w:spacing w:val="-5"/>
                <w:sz w:val="16"/>
              </w:rPr>
              <w:t> </w:t>
            </w:r>
            <w:r>
              <w:rPr>
                <w:sz w:val="16"/>
              </w:rPr>
              <w:t>parking</w:t>
            </w:r>
            <w:r>
              <w:rPr>
                <w:spacing w:val="-5"/>
                <w:sz w:val="16"/>
              </w:rPr>
              <w:t> </w:t>
            </w:r>
            <w:r>
              <w:rPr>
                <w:sz w:val="16"/>
              </w:rPr>
              <w:t>and</w:t>
            </w:r>
            <w:r>
              <w:rPr>
                <w:spacing w:val="-3"/>
                <w:sz w:val="16"/>
              </w:rPr>
              <w:t> </w:t>
            </w:r>
            <w:r>
              <w:rPr>
                <w:spacing w:val="-4"/>
                <w:sz w:val="16"/>
              </w:rPr>
              <w:t>land</w:t>
            </w:r>
          </w:p>
        </w:tc>
        <w:tc>
          <w:tcPr>
            <w:tcW w:w="1543" w:type="dxa"/>
          </w:tcPr>
          <w:p>
            <w:pPr>
              <w:pStyle w:val="TableParagraph"/>
              <w:jc w:val="left"/>
              <w:rPr>
                <w:rFonts w:ascii="Times New Roman"/>
                <w:sz w:val="8"/>
              </w:rPr>
            </w:pPr>
          </w:p>
        </w:tc>
        <w:tc>
          <w:tcPr>
            <w:tcW w:w="1162" w:type="dxa"/>
          </w:tcPr>
          <w:p>
            <w:pPr>
              <w:pStyle w:val="TableParagraph"/>
              <w:jc w:val="left"/>
              <w:rPr>
                <w:rFonts w:ascii="Times New Roman"/>
                <w:sz w:val="8"/>
              </w:rPr>
            </w:pPr>
          </w:p>
        </w:tc>
        <w:tc>
          <w:tcPr>
            <w:tcW w:w="1377" w:type="dxa"/>
          </w:tcPr>
          <w:p>
            <w:pPr>
              <w:pStyle w:val="TableParagraph"/>
              <w:jc w:val="left"/>
              <w:rPr>
                <w:rFonts w:ascii="Times New Roman"/>
                <w:sz w:val="8"/>
              </w:rPr>
            </w:pPr>
          </w:p>
        </w:tc>
        <w:tc>
          <w:tcPr>
            <w:tcW w:w="1041" w:type="dxa"/>
          </w:tcPr>
          <w:p>
            <w:pPr>
              <w:pStyle w:val="TableParagraph"/>
              <w:jc w:val="left"/>
              <w:rPr>
                <w:rFonts w:ascii="Times New Roman"/>
                <w:sz w:val="8"/>
              </w:rPr>
            </w:pPr>
          </w:p>
        </w:tc>
      </w:tr>
      <w:tr>
        <w:trPr>
          <w:trHeight w:val="265" w:hRule="atLeast"/>
        </w:trPr>
        <w:tc>
          <w:tcPr>
            <w:tcW w:w="1395" w:type="dxa"/>
          </w:tcPr>
          <w:p>
            <w:pPr>
              <w:pStyle w:val="TableParagraph"/>
              <w:jc w:val="left"/>
              <w:rPr>
                <w:rFonts w:ascii="Times New Roman"/>
                <w:sz w:val="18"/>
              </w:rPr>
            </w:pPr>
          </w:p>
        </w:tc>
        <w:tc>
          <w:tcPr>
            <w:tcW w:w="3114" w:type="dxa"/>
          </w:tcPr>
          <w:p>
            <w:pPr>
              <w:pStyle w:val="TableParagraph"/>
              <w:spacing w:before="14"/>
              <w:ind w:left="116"/>
              <w:jc w:val="left"/>
              <w:rPr>
                <w:sz w:val="16"/>
              </w:rPr>
            </w:pPr>
            <w:r>
              <w:rPr>
                <w:spacing w:val="-2"/>
                <w:sz w:val="16"/>
              </w:rPr>
              <w:t>development.</w:t>
            </w:r>
          </w:p>
        </w:tc>
        <w:tc>
          <w:tcPr>
            <w:tcW w:w="1543" w:type="dxa"/>
          </w:tcPr>
          <w:p>
            <w:pPr>
              <w:pStyle w:val="TableParagraph"/>
              <w:spacing w:line="163" w:lineRule="exact"/>
              <w:ind w:left="139"/>
              <w:jc w:val="left"/>
              <w:rPr>
                <w:i/>
                <w:sz w:val="16"/>
              </w:rPr>
            </w:pPr>
            <w:r>
              <w:rPr>
                <w:i/>
                <w:sz w:val="16"/>
              </w:rPr>
              <w:t>Surplus/</w:t>
            </w:r>
            <w:r>
              <w:rPr>
                <w:i/>
                <w:spacing w:val="-6"/>
                <w:sz w:val="16"/>
              </w:rPr>
              <w:t> </w:t>
            </w:r>
            <w:r>
              <w:rPr>
                <w:i/>
                <w:spacing w:val="-2"/>
                <w:sz w:val="16"/>
              </w:rPr>
              <w:t>(deficit)</w:t>
            </w:r>
          </w:p>
        </w:tc>
        <w:tc>
          <w:tcPr>
            <w:tcW w:w="1162" w:type="dxa"/>
          </w:tcPr>
          <w:p>
            <w:pPr>
              <w:pStyle w:val="TableParagraph"/>
              <w:spacing w:line="163" w:lineRule="exact"/>
              <w:ind w:right="321"/>
              <w:rPr>
                <w:sz w:val="16"/>
              </w:rPr>
            </w:pPr>
            <w:r>
              <w:rPr>
                <w:spacing w:val="-2"/>
                <w:sz w:val="16"/>
              </w:rPr>
              <w:t>(13,996)</w:t>
            </w:r>
          </w:p>
        </w:tc>
        <w:tc>
          <w:tcPr>
            <w:tcW w:w="1377" w:type="dxa"/>
          </w:tcPr>
          <w:p>
            <w:pPr>
              <w:pStyle w:val="TableParagraph"/>
              <w:spacing w:line="163" w:lineRule="exact"/>
              <w:ind w:right="388"/>
              <w:rPr>
                <w:sz w:val="16"/>
              </w:rPr>
            </w:pPr>
            <w:r>
              <w:rPr>
                <w:spacing w:val="-2"/>
                <w:sz w:val="16"/>
              </w:rPr>
              <w:t>(11,940)</w:t>
            </w:r>
          </w:p>
        </w:tc>
        <w:tc>
          <w:tcPr>
            <w:tcW w:w="1041" w:type="dxa"/>
          </w:tcPr>
          <w:p>
            <w:pPr>
              <w:pStyle w:val="TableParagraph"/>
              <w:spacing w:line="163" w:lineRule="exact"/>
              <w:ind w:right="58"/>
              <w:rPr>
                <w:sz w:val="16"/>
              </w:rPr>
            </w:pPr>
            <w:r>
              <w:rPr>
                <w:spacing w:val="-2"/>
                <w:sz w:val="16"/>
              </w:rPr>
              <w:t>(12,494)</w:t>
            </w:r>
          </w:p>
        </w:tc>
      </w:tr>
      <w:tr>
        <w:trPr>
          <w:trHeight w:val="379" w:hRule="atLeast"/>
        </w:trPr>
        <w:tc>
          <w:tcPr>
            <w:tcW w:w="9632" w:type="dxa"/>
            <w:gridSpan w:val="6"/>
            <w:tcBorders>
              <w:bottom w:val="single" w:sz="4" w:space="0" w:color="000000"/>
            </w:tcBorders>
          </w:tcPr>
          <w:p>
            <w:pPr>
              <w:pStyle w:val="TableParagraph"/>
              <w:spacing w:line="20" w:lineRule="exact"/>
              <w:ind w:left="4430" w:right="-58"/>
              <w:jc w:val="left"/>
              <w:rPr>
                <w:rFonts w:ascii="Calibri"/>
                <w:sz w:val="2"/>
              </w:rPr>
            </w:pPr>
            <w:r>
              <w:rPr>
                <w:rFonts w:ascii="Calibri"/>
                <w:sz w:val="2"/>
              </w:rPr>
              <w:pict>
                <v:group style="width:259.95pt;height:.5pt;mso-position-horizontal-relative:char;mso-position-vertical-relative:line" id="docshapegroup391" coordorigin="0,0" coordsize="5199,10">
                  <v:shape style="position:absolute;left:0;top:0;width:5199;height:10" id="docshape392" coordorigin="0,0" coordsize="5199,10" path="m3828,0l2525,0,2515,0,2515,0,1685,0,1675,0,0,0,0,10,1675,10,1685,10,2515,10,2515,10,2525,10,3828,10,3828,0xm5198,0l3838,0,3828,0,3828,10,3838,10,5198,10,5198,0xe" filled="true" fillcolor="#000000" stroked="false">
                    <v:path arrowok="t"/>
                    <v:fill type="solid"/>
                  </v:shape>
                </v:group>
              </w:pict>
            </w:r>
            <w:r>
              <w:rPr>
                <w:rFonts w:ascii="Calibri"/>
                <w:sz w:val="2"/>
              </w:rPr>
            </w:r>
          </w:p>
        </w:tc>
      </w:tr>
      <w:tr>
        <w:trPr>
          <w:trHeight w:val="1499" w:hRule="atLeast"/>
        </w:trPr>
        <w:tc>
          <w:tcPr>
            <w:tcW w:w="1395" w:type="dxa"/>
            <w:tcBorders>
              <w:top w:val="single" w:sz="4" w:space="0" w:color="000000"/>
              <w:bottom w:val="single" w:sz="4" w:space="0" w:color="000000"/>
            </w:tcBorders>
          </w:tcPr>
          <w:p>
            <w:pPr>
              <w:pStyle w:val="TableParagraph"/>
              <w:ind w:left="57" w:right="225"/>
              <w:jc w:val="left"/>
              <w:rPr>
                <w:sz w:val="16"/>
              </w:rPr>
            </w:pPr>
            <w:r>
              <w:rPr>
                <w:sz w:val="16"/>
              </w:rPr>
              <w:t>Environment &amp; Waste</w:t>
            </w:r>
            <w:r>
              <w:rPr>
                <w:spacing w:val="-3"/>
                <w:sz w:val="16"/>
              </w:rPr>
              <w:t> </w:t>
            </w:r>
            <w:r>
              <w:rPr>
                <w:spacing w:val="-2"/>
                <w:sz w:val="16"/>
              </w:rPr>
              <w:t>Services</w:t>
            </w:r>
          </w:p>
        </w:tc>
        <w:tc>
          <w:tcPr>
            <w:tcW w:w="3114" w:type="dxa"/>
            <w:tcBorders>
              <w:top w:val="single" w:sz="4" w:space="0" w:color="000000"/>
              <w:bottom w:val="single" w:sz="4" w:space="0" w:color="000000"/>
            </w:tcBorders>
          </w:tcPr>
          <w:p>
            <w:pPr>
              <w:pStyle w:val="TableParagraph"/>
              <w:ind w:left="116" w:right="158"/>
              <w:jc w:val="left"/>
              <w:rPr>
                <w:sz w:val="16"/>
              </w:rPr>
            </w:pPr>
            <w:r>
              <w:rPr>
                <w:sz w:val="16"/>
              </w:rPr>
              <w:t>Responsible for the delivery of environment, sustainability and waste programs including development and implementation</w:t>
            </w:r>
            <w:r>
              <w:rPr>
                <w:spacing w:val="-12"/>
                <w:sz w:val="16"/>
              </w:rPr>
              <w:t> </w:t>
            </w:r>
            <w:r>
              <w:rPr>
                <w:sz w:val="16"/>
              </w:rPr>
              <w:t>of</w:t>
            </w:r>
            <w:r>
              <w:rPr>
                <w:spacing w:val="-11"/>
                <w:sz w:val="16"/>
              </w:rPr>
              <w:t> </w:t>
            </w:r>
            <w:r>
              <w:rPr>
                <w:sz w:val="16"/>
              </w:rPr>
              <w:t>corporate</w:t>
            </w:r>
            <w:r>
              <w:rPr>
                <w:spacing w:val="-11"/>
                <w:sz w:val="16"/>
              </w:rPr>
              <w:t> </w:t>
            </w:r>
            <w:r>
              <w:rPr>
                <w:sz w:val="16"/>
              </w:rPr>
              <w:t>strategies and policies for Council.</w:t>
            </w:r>
          </w:p>
          <w:p>
            <w:pPr>
              <w:pStyle w:val="TableParagraph"/>
              <w:ind w:left="116" w:right="158"/>
              <w:jc w:val="left"/>
              <w:rPr>
                <w:sz w:val="16"/>
              </w:rPr>
            </w:pPr>
            <w:r>
              <w:rPr>
                <w:sz w:val="16"/>
              </w:rPr>
              <w:t>Note: cost of collections is funded through</w:t>
            </w:r>
            <w:r>
              <w:rPr>
                <w:spacing w:val="-7"/>
                <w:sz w:val="16"/>
              </w:rPr>
              <w:t> </w:t>
            </w:r>
            <w:r>
              <w:rPr>
                <w:sz w:val="16"/>
              </w:rPr>
              <w:t>the</w:t>
            </w:r>
            <w:r>
              <w:rPr>
                <w:spacing w:val="-7"/>
                <w:sz w:val="16"/>
              </w:rPr>
              <w:t> </w:t>
            </w:r>
            <w:r>
              <w:rPr>
                <w:sz w:val="16"/>
              </w:rPr>
              <w:t>waste</w:t>
            </w:r>
            <w:r>
              <w:rPr>
                <w:spacing w:val="-9"/>
                <w:sz w:val="16"/>
              </w:rPr>
              <w:t> </w:t>
            </w:r>
            <w:r>
              <w:rPr>
                <w:sz w:val="16"/>
              </w:rPr>
              <w:t>charge</w:t>
            </w:r>
            <w:r>
              <w:rPr>
                <w:spacing w:val="-7"/>
                <w:sz w:val="16"/>
              </w:rPr>
              <w:t> </w:t>
            </w:r>
            <w:r>
              <w:rPr>
                <w:sz w:val="16"/>
              </w:rPr>
              <w:t>in</w:t>
            </w:r>
            <w:r>
              <w:rPr>
                <w:spacing w:val="-9"/>
                <w:sz w:val="16"/>
              </w:rPr>
              <w:t> </w:t>
            </w:r>
            <w:r>
              <w:rPr>
                <w:sz w:val="16"/>
              </w:rPr>
              <w:t>general </w:t>
            </w:r>
            <w:r>
              <w:rPr>
                <w:spacing w:val="-2"/>
                <w:sz w:val="16"/>
              </w:rPr>
              <w:t>rates</w:t>
            </w:r>
          </w:p>
        </w:tc>
        <w:tc>
          <w:tcPr>
            <w:tcW w:w="1543" w:type="dxa"/>
            <w:tcBorders>
              <w:top w:val="single" w:sz="4" w:space="0" w:color="000000"/>
              <w:bottom w:val="single" w:sz="4" w:space="0" w:color="000000"/>
            </w:tcBorders>
          </w:tcPr>
          <w:p>
            <w:pPr>
              <w:pStyle w:val="TableParagraph"/>
              <w:spacing w:line="441" w:lineRule="auto"/>
              <w:ind w:left="139" w:right="1120"/>
              <w:jc w:val="left"/>
              <w:rPr>
                <w:i/>
                <w:sz w:val="16"/>
              </w:rPr>
            </w:pPr>
            <w:r>
              <w:rPr>
                <w:i/>
                <w:spacing w:val="-4"/>
                <w:sz w:val="16"/>
              </w:rPr>
              <w:t>Inc</w:t>
            </w:r>
            <w:r>
              <w:rPr>
                <w:i/>
                <w:spacing w:val="-4"/>
                <w:sz w:val="16"/>
              </w:rPr>
              <w:t> Exp</w:t>
            </w:r>
          </w:p>
          <w:p>
            <w:pPr>
              <w:pStyle w:val="TableParagraph"/>
              <w:spacing w:line="184" w:lineRule="exact"/>
              <w:ind w:left="139"/>
              <w:jc w:val="left"/>
              <w:rPr>
                <w:i/>
                <w:sz w:val="16"/>
              </w:rPr>
            </w:pPr>
            <w:r>
              <w:rPr>
                <w:i/>
                <w:sz w:val="16"/>
              </w:rPr>
              <w:t>Surplus/</w:t>
            </w:r>
            <w:r>
              <w:rPr>
                <w:i/>
                <w:spacing w:val="-6"/>
                <w:sz w:val="16"/>
              </w:rPr>
              <w:t> </w:t>
            </w:r>
            <w:r>
              <w:rPr>
                <w:i/>
                <w:spacing w:val="-2"/>
                <w:sz w:val="16"/>
              </w:rPr>
              <w:t>(deficit)</w:t>
            </w:r>
          </w:p>
        </w:tc>
        <w:tc>
          <w:tcPr>
            <w:tcW w:w="1162" w:type="dxa"/>
            <w:tcBorders>
              <w:top w:val="single" w:sz="4" w:space="0" w:color="000000"/>
              <w:bottom w:val="single" w:sz="4" w:space="0" w:color="000000"/>
            </w:tcBorders>
          </w:tcPr>
          <w:p>
            <w:pPr>
              <w:pStyle w:val="TableParagraph"/>
              <w:spacing w:line="183" w:lineRule="exact"/>
              <w:ind w:left="348"/>
              <w:jc w:val="left"/>
              <w:rPr>
                <w:sz w:val="16"/>
              </w:rPr>
            </w:pPr>
            <w:r>
              <w:rPr>
                <w:spacing w:val="-2"/>
                <w:sz w:val="16"/>
              </w:rPr>
              <w:t>12,190</w:t>
            </w:r>
          </w:p>
          <w:p>
            <w:pPr>
              <w:pStyle w:val="TableParagraph"/>
              <w:spacing w:before="154"/>
              <w:ind w:right="321"/>
              <w:rPr>
                <w:sz w:val="16"/>
              </w:rPr>
            </w:pPr>
            <w:r>
              <w:rPr>
                <w:spacing w:val="-2"/>
                <w:sz w:val="16"/>
              </w:rPr>
              <w:t>49,910</w:t>
            </w:r>
          </w:p>
          <w:p>
            <w:pPr>
              <w:pStyle w:val="TableParagraph"/>
              <w:spacing w:before="155"/>
              <w:ind w:right="321"/>
              <w:rPr>
                <w:sz w:val="16"/>
              </w:rPr>
            </w:pPr>
            <w:r>
              <w:rPr>
                <w:spacing w:val="-2"/>
                <w:sz w:val="16"/>
              </w:rPr>
              <w:t>(37,720)</w:t>
            </w:r>
          </w:p>
        </w:tc>
        <w:tc>
          <w:tcPr>
            <w:tcW w:w="1377" w:type="dxa"/>
            <w:tcBorders>
              <w:top w:val="single" w:sz="4" w:space="0" w:color="000000"/>
              <w:bottom w:val="single" w:sz="4" w:space="0" w:color="000000"/>
            </w:tcBorders>
          </w:tcPr>
          <w:p>
            <w:pPr>
              <w:pStyle w:val="TableParagraph"/>
              <w:spacing w:line="183" w:lineRule="exact"/>
              <w:ind w:left="497"/>
              <w:jc w:val="left"/>
              <w:rPr>
                <w:sz w:val="16"/>
              </w:rPr>
            </w:pPr>
            <w:r>
              <w:rPr>
                <w:spacing w:val="-2"/>
                <w:sz w:val="16"/>
              </w:rPr>
              <w:t>13,927</w:t>
            </w:r>
          </w:p>
          <w:p>
            <w:pPr>
              <w:pStyle w:val="TableParagraph"/>
              <w:spacing w:before="154"/>
              <w:ind w:right="388"/>
              <w:rPr>
                <w:sz w:val="16"/>
              </w:rPr>
            </w:pPr>
            <w:r>
              <w:rPr>
                <w:spacing w:val="-2"/>
                <w:sz w:val="16"/>
              </w:rPr>
              <w:t>56,233</w:t>
            </w:r>
          </w:p>
          <w:p>
            <w:pPr>
              <w:pStyle w:val="TableParagraph"/>
              <w:spacing w:before="155"/>
              <w:ind w:right="388"/>
              <w:rPr>
                <w:sz w:val="16"/>
              </w:rPr>
            </w:pPr>
            <w:r>
              <w:rPr>
                <w:spacing w:val="-2"/>
                <w:sz w:val="16"/>
              </w:rPr>
              <w:t>(42,306)</w:t>
            </w:r>
          </w:p>
        </w:tc>
        <w:tc>
          <w:tcPr>
            <w:tcW w:w="1041" w:type="dxa"/>
            <w:tcBorders>
              <w:top w:val="single" w:sz="4" w:space="0" w:color="000000"/>
              <w:bottom w:val="single" w:sz="4" w:space="0" w:color="000000"/>
            </w:tcBorders>
          </w:tcPr>
          <w:p>
            <w:pPr>
              <w:pStyle w:val="TableParagraph"/>
              <w:spacing w:line="183" w:lineRule="exact"/>
              <w:ind w:left="490"/>
              <w:jc w:val="left"/>
              <w:rPr>
                <w:sz w:val="16"/>
              </w:rPr>
            </w:pPr>
            <w:r>
              <w:rPr>
                <w:spacing w:val="-2"/>
                <w:sz w:val="16"/>
              </w:rPr>
              <w:t>14,546</w:t>
            </w:r>
          </w:p>
          <w:p>
            <w:pPr>
              <w:pStyle w:val="TableParagraph"/>
              <w:spacing w:before="154"/>
              <w:ind w:right="59"/>
              <w:rPr>
                <w:sz w:val="16"/>
              </w:rPr>
            </w:pPr>
            <w:r>
              <w:rPr>
                <w:spacing w:val="-2"/>
                <w:sz w:val="16"/>
              </w:rPr>
              <w:t>65,977</w:t>
            </w:r>
          </w:p>
          <w:p>
            <w:pPr>
              <w:pStyle w:val="TableParagraph"/>
              <w:spacing w:before="155"/>
              <w:ind w:right="58"/>
              <w:rPr>
                <w:sz w:val="16"/>
              </w:rPr>
            </w:pPr>
            <w:r>
              <w:rPr>
                <w:spacing w:val="-2"/>
                <w:sz w:val="16"/>
              </w:rPr>
              <w:t>(51,431)</w:t>
            </w:r>
          </w:p>
        </w:tc>
      </w:tr>
      <w:tr>
        <w:trPr>
          <w:trHeight w:val="1007" w:hRule="atLeast"/>
        </w:trPr>
        <w:tc>
          <w:tcPr>
            <w:tcW w:w="1395" w:type="dxa"/>
            <w:tcBorders>
              <w:top w:val="single" w:sz="4" w:space="0" w:color="000000"/>
            </w:tcBorders>
          </w:tcPr>
          <w:p>
            <w:pPr>
              <w:pStyle w:val="TableParagraph"/>
              <w:spacing w:before="1"/>
              <w:ind w:left="57"/>
              <w:jc w:val="left"/>
              <w:rPr>
                <w:sz w:val="16"/>
              </w:rPr>
            </w:pPr>
            <w:r>
              <w:rPr>
                <w:sz w:val="16"/>
              </w:rPr>
              <w:t>Parks</w:t>
            </w:r>
            <w:r>
              <w:rPr>
                <w:spacing w:val="-2"/>
                <w:sz w:val="16"/>
              </w:rPr>
              <w:t> </w:t>
            </w:r>
            <w:r>
              <w:rPr>
                <w:sz w:val="16"/>
              </w:rPr>
              <w:t>&amp;</w:t>
            </w:r>
            <w:r>
              <w:rPr>
                <w:spacing w:val="-1"/>
                <w:sz w:val="16"/>
              </w:rPr>
              <w:t> </w:t>
            </w:r>
            <w:r>
              <w:rPr>
                <w:spacing w:val="-2"/>
                <w:sz w:val="16"/>
              </w:rPr>
              <w:t>Gardens</w:t>
            </w:r>
          </w:p>
        </w:tc>
        <w:tc>
          <w:tcPr>
            <w:tcW w:w="3114" w:type="dxa"/>
            <w:tcBorders>
              <w:top w:val="single" w:sz="4" w:space="0" w:color="000000"/>
            </w:tcBorders>
          </w:tcPr>
          <w:p>
            <w:pPr>
              <w:pStyle w:val="TableParagraph"/>
              <w:spacing w:before="1"/>
              <w:ind w:left="116" w:right="158"/>
              <w:jc w:val="left"/>
              <w:rPr>
                <w:sz w:val="16"/>
              </w:rPr>
            </w:pPr>
            <w:r>
              <w:rPr>
                <w:sz w:val="16"/>
              </w:rPr>
              <w:t>Responsible for maintenance of a diverse range of open space and horticultural assets that provide active and</w:t>
            </w:r>
            <w:r>
              <w:rPr>
                <w:spacing w:val="-8"/>
                <w:sz w:val="16"/>
              </w:rPr>
              <w:t> </w:t>
            </w:r>
            <w:r>
              <w:rPr>
                <w:sz w:val="16"/>
              </w:rPr>
              <w:t>passive</w:t>
            </w:r>
            <w:r>
              <w:rPr>
                <w:spacing w:val="-10"/>
                <w:sz w:val="16"/>
              </w:rPr>
              <w:t> </w:t>
            </w:r>
            <w:r>
              <w:rPr>
                <w:sz w:val="16"/>
              </w:rPr>
              <w:t>recreation</w:t>
            </w:r>
            <w:r>
              <w:rPr>
                <w:spacing w:val="-10"/>
                <w:sz w:val="16"/>
              </w:rPr>
              <w:t> </w:t>
            </w:r>
            <w:r>
              <w:rPr>
                <w:sz w:val="16"/>
              </w:rPr>
              <w:t>opportunities</w:t>
            </w:r>
            <w:r>
              <w:rPr>
                <w:spacing w:val="-9"/>
                <w:sz w:val="16"/>
              </w:rPr>
              <w:t> </w:t>
            </w:r>
            <w:r>
              <w:rPr>
                <w:sz w:val="16"/>
              </w:rPr>
              <w:t>for the community.</w:t>
            </w:r>
          </w:p>
        </w:tc>
        <w:tc>
          <w:tcPr>
            <w:tcW w:w="1543" w:type="dxa"/>
            <w:tcBorders>
              <w:top w:val="single" w:sz="4" w:space="0" w:color="000000"/>
            </w:tcBorders>
          </w:tcPr>
          <w:p>
            <w:pPr>
              <w:pStyle w:val="TableParagraph"/>
              <w:spacing w:line="439" w:lineRule="auto" w:before="1"/>
              <w:ind w:left="139" w:right="1120"/>
              <w:jc w:val="left"/>
              <w:rPr>
                <w:i/>
                <w:sz w:val="16"/>
              </w:rPr>
            </w:pPr>
            <w:r>
              <w:rPr>
                <w:i/>
                <w:spacing w:val="-4"/>
                <w:sz w:val="16"/>
              </w:rPr>
              <w:t>Inc</w:t>
            </w:r>
            <w:r>
              <w:rPr>
                <w:i/>
                <w:spacing w:val="-4"/>
                <w:sz w:val="16"/>
              </w:rPr>
              <w:t> Exp</w:t>
            </w:r>
          </w:p>
          <w:p>
            <w:pPr>
              <w:pStyle w:val="TableParagraph"/>
              <w:spacing w:before="1"/>
              <w:ind w:left="139"/>
              <w:jc w:val="left"/>
              <w:rPr>
                <w:i/>
                <w:sz w:val="16"/>
              </w:rPr>
            </w:pPr>
            <w:r>
              <w:rPr>
                <w:i/>
                <w:sz w:val="16"/>
              </w:rPr>
              <w:t>Surplus/</w:t>
            </w:r>
            <w:r>
              <w:rPr>
                <w:i/>
                <w:spacing w:val="-6"/>
                <w:sz w:val="16"/>
              </w:rPr>
              <w:t> </w:t>
            </w:r>
            <w:r>
              <w:rPr>
                <w:i/>
                <w:spacing w:val="-2"/>
                <w:sz w:val="16"/>
              </w:rPr>
              <w:t>(deficit)</w:t>
            </w:r>
          </w:p>
        </w:tc>
        <w:tc>
          <w:tcPr>
            <w:tcW w:w="1162" w:type="dxa"/>
            <w:tcBorders>
              <w:top w:val="single" w:sz="4" w:space="0" w:color="000000"/>
            </w:tcBorders>
          </w:tcPr>
          <w:p>
            <w:pPr>
              <w:pStyle w:val="TableParagraph"/>
              <w:spacing w:before="1"/>
              <w:ind w:right="321"/>
              <w:rPr>
                <w:sz w:val="16"/>
              </w:rPr>
            </w:pPr>
            <w:r>
              <w:rPr>
                <w:spacing w:val="-5"/>
                <w:sz w:val="16"/>
              </w:rPr>
              <w:t>270</w:t>
            </w:r>
          </w:p>
          <w:p>
            <w:pPr>
              <w:pStyle w:val="TableParagraph"/>
              <w:spacing w:before="152"/>
              <w:ind w:right="321"/>
              <w:rPr>
                <w:sz w:val="16"/>
              </w:rPr>
            </w:pPr>
            <w:r>
              <w:rPr>
                <w:spacing w:val="-2"/>
                <w:sz w:val="16"/>
              </w:rPr>
              <w:t>22,185</w:t>
            </w:r>
          </w:p>
          <w:p>
            <w:pPr>
              <w:pStyle w:val="TableParagraph"/>
              <w:spacing w:before="154"/>
              <w:ind w:right="321"/>
              <w:rPr>
                <w:sz w:val="16"/>
              </w:rPr>
            </w:pPr>
            <w:r>
              <w:rPr>
                <w:spacing w:val="-2"/>
                <w:sz w:val="16"/>
              </w:rPr>
              <w:t>(21,916)</w:t>
            </w:r>
          </w:p>
        </w:tc>
        <w:tc>
          <w:tcPr>
            <w:tcW w:w="1377" w:type="dxa"/>
            <w:tcBorders>
              <w:top w:val="single" w:sz="4" w:space="0" w:color="000000"/>
            </w:tcBorders>
          </w:tcPr>
          <w:p>
            <w:pPr>
              <w:pStyle w:val="TableParagraph"/>
              <w:spacing w:before="1"/>
              <w:ind w:right="388"/>
              <w:rPr>
                <w:sz w:val="16"/>
              </w:rPr>
            </w:pPr>
            <w:r>
              <w:rPr>
                <w:spacing w:val="-5"/>
                <w:sz w:val="16"/>
              </w:rPr>
              <w:t>373</w:t>
            </w:r>
          </w:p>
          <w:p>
            <w:pPr>
              <w:pStyle w:val="TableParagraph"/>
              <w:spacing w:before="152"/>
              <w:ind w:right="388"/>
              <w:rPr>
                <w:sz w:val="16"/>
              </w:rPr>
            </w:pPr>
            <w:r>
              <w:rPr>
                <w:spacing w:val="-2"/>
                <w:sz w:val="16"/>
              </w:rPr>
              <w:t>23,460</w:t>
            </w:r>
          </w:p>
          <w:p>
            <w:pPr>
              <w:pStyle w:val="TableParagraph"/>
              <w:spacing w:before="154"/>
              <w:ind w:right="388"/>
              <w:rPr>
                <w:sz w:val="16"/>
              </w:rPr>
            </w:pPr>
            <w:r>
              <w:rPr>
                <w:spacing w:val="-2"/>
                <w:sz w:val="16"/>
              </w:rPr>
              <w:t>(23,087)</w:t>
            </w:r>
          </w:p>
        </w:tc>
        <w:tc>
          <w:tcPr>
            <w:tcW w:w="1041" w:type="dxa"/>
            <w:tcBorders>
              <w:top w:val="single" w:sz="4" w:space="0" w:color="000000"/>
            </w:tcBorders>
          </w:tcPr>
          <w:p>
            <w:pPr>
              <w:pStyle w:val="TableParagraph"/>
              <w:spacing w:before="1"/>
              <w:ind w:right="58"/>
              <w:rPr>
                <w:sz w:val="16"/>
              </w:rPr>
            </w:pPr>
            <w:r>
              <w:rPr>
                <w:spacing w:val="-5"/>
                <w:sz w:val="16"/>
              </w:rPr>
              <w:t>196</w:t>
            </w:r>
          </w:p>
          <w:p>
            <w:pPr>
              <w:pStyle w:val="TableParagraph"/>
              <w:spacing w:before="152"/>
              <w:ind w:right="59"/>
              <w:rPr>
                <w:sz w:val="16"/>
              </w:rPr>
            </w:pPr>
            <w:r>
              <w:rPr>
                <w:spacing w:val="-2"/>
                <w:sz w:val="16"/>
              </w:rPr>
              <w:t>24,961</w:t>
            </w:r>
          </w:p>
          <w:p>
            <w:pPr>
              <w:pStyle w:val="TableParagraph"/>
              <w:spacing w:before="154"/>
              <w:ind w:right="58"/>
              <w:rPr>
                <w:sz w:val="16"/>
              </w:rPr>
            </w:pPr>
            <w:r>
              <w:rPr>
                <w:spacing w:val="-2"/>
                <w:sz w:val="16"/>
              </w:rPr>
              <w:t>(24,765)</w:t>
            </w:r>
          </w:p>
        </w:tc>
      </w:tr>
      <w:tr>
        <w:trPr>
          <w:trHeight w:val="316" w:hRule="atLeast"/>
        </w:trPr>
        <w:tc>
          <w:tcPr>
            <w:tcW w:w="9632" w:type="dxa"/>
            <w:gridSpan w:val="6"/>
            <w:tcBorders>
              <w:bottom w:val="single" w:sz="4" w:space="0" w:color="000000"/>
            </w:tcBorders>
          </w:tcPr>
          <w:p>
            <w:pPr>
              <w:pStyle w:val="TableParagraph"/>
              <w:spacing w:line="20" w:lineRule="exact"/>
              <w:ind w:left="4430" w:right="-58"/>
              <w:jc w:val="left"/>
              <w:rPr>
                <w:rFonts w:ascii="Calibri"/>
                <w:sz w:val="2"/>
              </w:rPr>
            </w:pPr>
            <w:r>
              <w:rPr>
                <w:rFonts w:ascii="Calibri"/>
                <w:sz w:val="2"/>
              </w:rPr>
              <w:pict>
                <v:group style="width:259.95pt;height:.5pt;mso-position-horizontal-relative:char;mso-position-vertical-relative:line" id="docshapegroup393" coordorigin="0,0" coordsize="5199,10">
                  <v:shape style="position:absolute;left:0;top:0;width:5199;height:10" id="docshape394" coordorigin="0,0" coordsize="5199,10" path="m3828,0l2525,0,2515,0,2515,0,1685,0,1675,0,0,0,0,10,1675,10,1685,10,2515,10,2515,10,2525,10,3828,10,3828,0xm5198,0l3838,0,3828,0,3828,10,3838,10,5198,10,5198,0xe" filled="true" fillcolor="#000000" stroked="false">
                    <v:path arrowok="t"/>
                    <v:fill type="solid"/>
                  </v:shape>
                </v:group>
              </w:pict>
            </w:r>
            <w:r>
              <w:rPr>
                <w:rFonts w:ascii="Calibri"/>
                <w:sz w:val="2"/>
              </w:rPr>
            </w:r>
          </w:p>
        </w:tc>
      </w:tr>
      <w:tr>
        <w:trPr>
          <w:trHeight w:val="186" w:hRule="atLeast"/>
        </w:trPr>
        <w:tc>
          <w:tcPr>
            <w:tcW w:w="1395" w:type="dxa"/>
            <w:tcBorders>
              <w:top w:val="single" w:sz="4" w:space="0" w:color="000000"/>
            </w:tcBorders>
          </w:tcPr>
          <w:p>
            <w:pPr>
              <w:pStyle w:val="TableParagraph"/>
              <w:spacing w:line="166" w:lineRule="exact" w:before="1"/>
              <w:ind w:left="57"/>
              <w:jc w:val="left"/>
              <w:rPr>
                <w:sz w:val="16"/>
              </w:rPr>
            </w:pPr>
            <w:r>
              <w:rPr>
                <w:sz w:val="16"/>
              </w:rPr>
              <w:t>Capital</w:t>
            </w:r>
            <w:r>
              <w:rPr>
                <w:spacing w:val="-3"/>
                <w:sz w:val="16"/>
              </w:rPr>
              <w:t> </w:t>
            </w:r>
            <w:r>
              <w:rPr>
                <w:spacing w:val="-2"/>
                <w:sz w:val="16"/>
              </w:rPr>
              <w:t>Projects</w:t>
            </w:r>
          </w:p>
        </w:tc>
        <w:tc>
          <w:tcPr>
            <w:tcW w:w="3114" w:type="dxa"/>
            <w:tcBorders>
              <w:top w:val="single" w:sz="4" w:space="0" w:color="000000"/>
            </w:tcBorders>
          </w:tcPr>
          <w:p>
            <w:pPr>
              <w:pStyle w:val="TableParagraph"/>
              <w:spacing w:line="166" w:lineRule="exact" w:before="1"/>
              <w:ind w:left="116"/>
              <w:jc w:val="left"/>
              <w:rPr>
                <w:sz w:val="16"/>
              </w:rPr>
            </w:pPr>
            <w:r>
              <w:rPr>
                <w:sz w:val="16"/>
              </w:rPr>
              <w:t>Responsible</w:t>
            </w:r>
            <w:r>
              <w:rPr>
                <w:spacing w:val="-4"/>
                <w:sz w:val="16"/>
              </w:rPr>
              <w:t> </w:t>
            </w:r>
            <w:r>
              <w:rPr>
                <w:sz w:val="16"/>
              </w:rPr>
              <w:t>for</w:t>
            </w:r>
            <w:r>
              <w:rPr>
                <w:spacing w:val="-5"/>
                <w:sz w:val="16"/>
              </w:rPr>
              <w:t> </w:t>
            </w:r>
            <w:r>
              <w:rPr>
                <w:sz w:val="16"/>
              </w:rPr>
              <w:t>the</w:t>
            </w:r>
            <w:r>
              <w:rPr>
                <w:spacing w:val="-2"/>
                <w:sz w:val="16"/>
              </w:rPr>
              <w:t> project</w:t>
            </w:r>
          </w:p>
        </w:tc>
        <w:tc>
          <w:tcPr>
            <w:tcW w:w="1543" w:type="dxa"/>
            <w:tcBorders>
              <w:top w:val="single" w:sz="4" w:space="0" w:color="000000"/>
            </w:tcBorders>
          </w:tcPr>
          <w:p>
            <w:pPr>
              <w:pStyle w:val="TableParagraph"/>
              <w:spacing w:line="166" w:lineRule="exact" w:before="1"/>
              <w:ind w:left="139"/>
              <w:jc w:val="left"/>
              <w:rPr>
                <w:i/>
                <w:sz w:val="16"/>
              </w:rPr>
            </w:pPr>
            <w:r>
              <w:rPr>
                <w:i/>
                <w:spacing w:val="-5"/>
                <w:sz w:val="16"/>
              </w:rPr>
              <w:t>Inc</w:t>
            </w:r>
          </w:p>
        </w:tc>
        <w:tc>
          <w:tcPr>
            <w:tcW w:w="1162" w:type="dxa"/>
            <w:tcBorders>
              <w:top w:val="single" w:sz="4" w:space="0" w:color="000000"/>
            </w:tcBorders>
          </w:tcPr>
          <w:p>
            <w:pPr>
              <w:pStyle w:val="TableParagraph"/>
              <w:spacing w:line="166" w:lineRule="exact" w:before="1"/>
              <w:ind w:right="321"/>
              <w:rPr>
                <w:sz w:val="16"/>
              </w:rPr>
            </w:pPr>
            <w:r>
              <w:rPr>
                <w:spacing w:val="-5"/>
                <w:sz w:val="16"/>
              </w:rPr>
              <w:t>12</w:t>
            </w:r>
          </w:p>
        </w:tc>
        <w:tc>
          <w:tcPr>
            <w:tcW w:w="1377" w:type="dxa"/>
            <w:tcBorders>
              <w:top w:val="single" w:sz="4" w:space="0" w:color="000000"/>
            </w:tcBorders>
          </w:tcPr>
          <w:p>
            <w:pPr>
              <w:pStyle w:val="TableParagraph"/>
              <w:spacing w:line="166" w:lineRule="exact" w:before="1"/>
              <w:ind w:right="388"/>
              <w:rPr>
                <w:sz w:val="16"/>
              </w:rPr>
            </w:pPr>
            <w:r>
              <w:rPr>
                <w:spacing w:val="-5"/>
                <w:sz w:val="16"/>
              </w:rPr>
              <w:t>12</w:t>
            </w:r>
          </w:p>
        </w:tc>
        <w:tc>
          <w:tcPr>
            <w:tcW w:w="1041" w:type="dxa"/>
            <w:tcBorders>
              <w:top w:val="single" w:sz="4" w:space="0" w:color="000000"/>
            </w:tcBorders>
          </w:tcPr>
          <w:p>
            <w:pPr>
              <w:pStyle w:val="TableParagraph"/>
              <w:spacing w:line="166" w:lineRule="exact" w:before="1"/>
              <w:ind w:right="58"/>
              <w:rPr>
                <w:sz w:val="16"/>
              </w:rPr>
            </w:pPr>
            <w:r>
              <w:rPr>
                <w:spacing w:val="-5"/>
                <w:sz w:val="16"/>
              </w:rPr>
              <w:t>71</w:t>
            </w:r>
          </w:p>
        </w:tc>
      </w:tr>
      <w:tr>
        <w:trPr>
          <w:trHeight w:val="169" w:hRule="atLeast"/>
        </w:trPr>
        <w:tc>
          <w:tcPr>
            <w:tcW w:w="1395" w:type="dxa"/>
          </w:tcPr>
          <w:p>
            <w:pPr>
              <w:pStyle w:val="TableParagraph"/>
              <w:jc w:val="left"/>
              <w:rPr>
                <w:rFonts w:ascii="Times New Roman"/>
                <w:sz w:val="10"/>
              </w:rPr>
            </w:pPr>
          </w:p>
        </w:tc>
        <w:tc>
          <w:tcPr>
            <w:tcW w:w="3114" w:type="dxa"/>
          </w:tcPr>
          <w:p>
            <w:pPr>
              <w:pStyle w:val="TableParagraph"/>
              <w:spacing w:line="149" w:lineRule="exact"/>
              <w:ind w:left="116"/>
              <w:jc w:val="left"/>
              <w:rPr>
                <w:sz w:val="16"/>
              </w:rPr>
            </w:pPr>
            <w:r>
              <w:rPr>
                <w:sz w:val="16"/>
              </w:rPr>
              <w:t>management</w:t>
            </w:r>
            <w:r>
              <w:rPr>
                <w:spacing w:val="-6"/>
                <w:sz w:val="16"/>
              </w:rPr>
              <w:t> </w:t>
            </w:r>
            <w:r>
              <w:rPr>
                <w:sz w:val="16"/>
              </w:rPr>
              <w:t>centre</w:t>
            </w:r>
            <w:r>
              <w:rPr>
                <w:spacing w:val="-6"/>
                <w:sz w:val="16"/>
              </w:rPr>
              <w:t> </w:t>
            </w:r>
            <w:r>
              <w:rPr>
                <w:sz w:val="16"/>
              </w:rPr>
              <w:t>of</w:t>
            </w:r>
            <w:r>
              <w:rPr>
                <w:spacing w:val="-3"/>
                <w:sz w:val="16"/>
              </w:rPr>
              <w:t> </w:t>
            </w:r>
            <w:r>
              <w:rPr>
                <w:sz w:val="16"/>
              </w:rPr>
              <w:t>excellence</w:t>
            </w:r>
            <w:r>
              <w:rPr>
                <w:spacing w:val="-9"/>
                <w:sz w:val="16"/>
              </w:rPr>
              <w:t> </w:t>
            </w:r>
            <w:r>
              <w:rPr>
                <w:spacing w:val="-2"/>
                <w:sz w:val="16"/>
              </w:rPr>
              <w:t>within</w:t>
            </w:r>
          </w:p>
        </w:tc>
        <w:tc>
          <w:tcPr>
            <w:tcW w:w="1543" w:type="dxa"/>
          </w:tcPr>
          <w:p>
            <w:pPr>
              <w:pStyle w:val="TableParagraph"/>
              <w:jc w:val="left"/>
              <w:rPr>
                <w:rFonts w:ascii="Times New Roman"/>
                <w:sz w:val="10"/>
              </w:rPr>
            </w:pPr>
          </w:p>
        </w:tc>
        <w:tc>
          <w:tcPr>
            <w:tcW w:w="1162" w:type="dxa"/>
          </w:tcPr>
          <w:p>
            <w:pPr>
              <w:pStyle w:val="TableParagraph"/>
              <w:jc w:val="left"/>
              <w:rPr>
                <w:rFonts w:ascii="Times New Roman"/>
                <w:sz w:val="10"/>
              </w:rPr>
            </w:pPr>
          </w:p>
        </w:tc>
        <w:tc>
          <w:tcPr>
            <w:tcW w:w="1377" w:type="dxa"/>
          </w:tcPr>
          <w:p>
            <w:pPr>
              <w:pStyle w:val="TableParagraph"/>
              <w:jc w:val="left"/>
              <w:rPr>
                <w:rFonts w:ascii="Times New Roman"/>
                <w:sz w:val="10"/>
              </w:rPr>
            </w:pPr>
          </w:p>
        </w:tc>
        <w:tc>
          <w:tcPr>
            <w:tcW w:w="1041" w:type="dxa"/>
          </w:tcPr>
          <w:p>
            <w:pPr>
              <w:pStyle w:val="TableParagraph"/>
              <w:jc w:val="left"/>
              <w:rPr>
                <w:rFonts w:ascii="Times New Roman"/>
                <w:sz w:val="10"/>
              </w:rPr>
            </w:pPr>
          </w:p>
        </w:tc>
      </w:tr>
      <w:tr>
        <w:trPr>
          <w:trHeight w:val="199" w:hRule="atLeast"/>
        </w:trPr>
        <w:tc>
          <w:tcPr>
            <w:tcW w:w="1395" w:type="dxa"/>
          </w:tcPr>
          <w:p>
            <w:pPr>
              <w:pStyle w:val="TableParagraph"/>
              <w:jc w:val="left"/>
              <w:rPr>
                <w:rFonts w:ascii="Times New Roman"/>
                <w:sz w:val="12"/>
              </w:rPr>
            </w:pPr>
          </w:p>
        </w:tc>
        <w:tc>
          <w:tcPr>
            <w:tcW w:w="3114" w:type="dxa"/>
          </w:tcPr>
          <w:p>
            <w:pPr>
              <w:pStyle w:val="TableParagraph"/>
              <w:spacing w:line="167" w:lineRule="exact" w:before="12"/>
              <w:ind w:left="116"/>
              <w:jc w:val="left"/>
              <w:rPr>
                <w:sz w:val="16"/>
              </w:rPr>
            </w:pPr>
            <w:r>
              <w:rPr>
                <w:sz w:val="16"/>
              </w:rPr>
              <w:t>Council</w:t>
            </w:r>
            <w:r>
              <w:rPr>
                <w:spacing w:val="-3"/>
                <w:sz w:val="16"/>
              </w:rPr>
              <w:t> </w:t>
            </w:r>
            <w:r>
              <w:rPr>
                <w:sz w:val="16"/>
              </w:rPr>
              <w:t>delivering</w:t>
            </w:r>
            <w:r>
              <w:rPr>
                <w:spacing w:val="-5"/>
                <w:sz w:val="16"/>
              </w:rPr>
              <w:t> </w:t>
            </w:r>
            <w:r>
              <w:rPr>
                <w:sz w:val="16"/>
              </w:rPr>
              <w:t>key</w:t>
            </w:r>
            <w:r>
              <w:rPr>
                <w:spacing w:val="-6"/>
                <w:sz w:val="16"/>
              </w:rPr>
              <w:t> </w:t>
            </w:r>
            <w:r>
              <w:rPr>
                <w:spacing w:val="-2"/>
                <w:sz w:val="16"/>
              </w:rPr>
              <w:t>community</w:t>
            </w:r>
          </w:p>
        </w:tc>
        <w:tc>
          <w:tcPr>
            <w:tcW w:w="1543" w:type="dxa"/>
          </w:tcPr>
          <w:p>
            <w:pPr>
              <w:pStyle w:val="TableParagraph"/>
              <w:spacing w:line="168" w:lineRule="exact"/>
              <w:ind w:left="139"/>
              <w:jc w:val="left"/>
              <w:rPr>
                <w:i/>
                <w:sz w:val="16"/>
              </w:rPr>
            </w:pPr>
            <w:r>
              <w:rPr>
                <w:i/>
                <w:spacing w:val="-5"/>
                <w:sz w:val="16"/>
              </w:rPr>
              <w:t>Exp</w:t>
            </w:r>
          </w:p>
        </w:tc>
        <w:tc>
          <w:tcPr>
            <w:tcW w:w="1162" w:type="dxa"/>
          </w:tcPr>
          <w:p>
            <w:pPr>
              <w:pStyle w:val="TableParagraph"/>
              <w:spacing w:line="168" w:lineRule="exact"/>
              <w:ind w:right="321"/>
              <w:rPr>
                <w:sz w:val="16"/>
              </w:rPr>
            </w:pPr>
            <w:r>
              <w:rPr>
                <w:spacing w:val="-2"/>
                <w:sz w:val="16"/>
              </w:rPr>
              <w:t>1,992</w:t>
            </w:r>
          </w:p>
        </w:tc>
        <w:tc>
          <w:tcPr>
            <w:tcW w:w="1377" w:type="dxa"/>
          </w:tcPr>
          <w:p>
            <w:pPr>
              <w:pStyle w:val="TableParagraph"/>
              <w:spacing w:line="168" w:lineRule="exact"/>
              <w:ind w:right="388"/>
              <w:rPr>
                <w:sz w:val="16"/>
              </w:rPr>
            </w:pPr>
            <w:r>
              <w:rPr>
                <w:spacing w:val="-2"/>
                <w:sz w:val="16"/>
              </w:rPr>
              <w:t>1,360</w:t>
            </w:r>
          </w:p>
        </w:tc>
        <w:tc>
          <w:tcPr>
            <w:tcW w:w="1041" w:type="dxa"/>
          </w:tcPr>
          <w:p>
            <w:pPr>
              <w:pStyle w:val="TableParagraph"/>
              <w:spacing w:line="168" w:lineRule="exact"/>
              <w:ind w:right="59"/>
              <w:rPr>
                <w:sz w:val="16"/>
              </w:rPr>
            </w:pPr>
            <w:r>
              <w:rPr>
                <w:spacing w:val="-2"/>
                <w:sz w:val="16"/>
              </w:rPr>
              <w:t>1,445</w:t>
            </w:r>
          </w:p>
        </w:tc>
      </w:tr>
      <w:tr>
        <w:trPr>
          <w:trHeight w:val="146" w:hRule="atLeast"/>
        </w:trPr>
        <w:tc>
          <w:tcPr>
            <w:tcW w:w="1395" w:type="dxa"/>
          </w:tcPr>
          <w:p>
            <w:pPr>
              <w:pStyle w:val="TableParagraph"/>
              <w:jc w:val="left"/>
              <w:rPr>
                <w:rFonts w:ascii="Times New Roman"/>
                <w:sz w:val="8"/>
              </w:rPr>
            </w:pPr>
          </w:p>
        </w:tc>
        <w:tc>
          <w:tcPr>
            <w:tcW w:w="3114" w:type="dxa"/>
          </w:tcPr>
          <w:p>
            <w:pPr>
              <w:pStyle w:val="TableParagraph"/>
              <w:spacing w:line="126" w:lineRule="exact"/>
              <w:ind w:left="116"/>
              <w:jc w:val="left"/>
              <w:rPr>
                <w:sz w:val="16"/>
              </w:rPr>
            </w:pPr>
            <w:r>
              <w:rPr>
                <w:sz w:val="16"/>
              </w:rPr>
              <w:t>assets</w:t>
            </w:r>
            <w:r>
              <w:rPr>
                <w:spacing w:val="-5"/>
                <w:sz w:val="16"/>
              </w:rPr>
              <w:t> </w:t>
            </w:r>
            <w:r>
              <w:rPr>
                <w:sz w:val="16"/>
              </w:rPr>
              <w:t>through</w:t>
            </w:r>
            <w:r>
              <w:rPr>
                <w:spacing w:val="-5"/>
                <w:sz w:val="16"/>
              </w:rPr>
              <w:t> </w:t>
            </w:r>
            <w:r>
              <w:rPr>
                <w:sz w:val="16"/>
              </w:rPr>
              <w:t>the</w:t>
            </w:r>
            <w:r>
              <w:rPr>
                <w:spacing w:val="-6"/>
                <w:sz w:val="16"/>
              </w:rPr>
              <w:t> </w:t>
            </w:r>
            <w:r>
              <w:rPr>
                <w:sz w:val="16"/>
              </w:rPr>
              <w:t>construction</w:t>
            </w:r>
            <w:r>
              <w:rPr>
                <w:spacing w:val="-3"/>
                <w:sz w:val="16"/>
              </w:rPr>
              <w:t> </w:t>
            </w:r>
            <w:r>
              <w:rPr>
                <w:sz w:val="16"/>
              </w:rPr>
              <w:t>of</w:t>
            </w:r>
            <w:r>
              <w:rPr>
                <w:spacing w:val="-6"/>
                <w:sz w:val="16"/>
              </w:rPr>
              <w:t> </w:t>
            </w:r>
            <w:r>
              <w:rPr>
                <w:spacing w:val="-5"/>
                <w:sz w:val="16"/>
              </w:rPr>
              <w:t>new</w:t>
            </w:r>
          </w:p>
        </w:tc>
        <w:tc>
          <w:tcPr>
            <w:tcW w:w="1543" w:type="dxa"/>
          </w:tcPr>
          <w:p>
            <w:pPr>
              <w:pStyle w:val="TableParagraph"/>
              <w:jc w:val="left"/>
              <w:rPr>
                <w:rFonts w:ascii="Times New Roman"/>
                <w:sz w:val="8"/>
              </w:rPr>
            </w:pPr>
          </w:p>
        </w:tc>
        <w:tc>
          <w:tcPr>
            <w:tcW w:w="1162" w:type="dxa"/>
          </w:tcPr>
          <w:p>
            <w:pPr>
              <w:pStyle w:val="TableParagraph"/>
              <w:jc w:val="left"/>
              <w:rPr>
                <w:rFonts w:ascii="Times New Roman"/>
                <w:sz w:val="8"/>
              </w:rPr>
            </w:pPr>
          </w:p>
        </w:tc>
        <w:tc>
          <w:tcPr>
            <w:tcW w:w="1377" w:type="dxa"/>
          </w:tcPr>
          <w:p>
            <w:pPr>
              <w:pStyle w:val="TableParagraph"/>
              <w:jc w:val="left"/>
              <w:rPr>
                <w:rFonts w:ascii="Times New Roman"/>
                <w:sz w:val="8"/>
              </w:rPr>
            </w:pPr>
          </w:p>
        </w:tc>
        <w:tc>
          <w:tcPr>
            <w:tcW w:w="1041" w:type="dxa"/>
          </w:tcPr>
          <w:p>
            <w:pPr>
              <w:pStyle w:val="TableParagraph"/>
              <w:jc w:val="left"/>
              <w:rPr>
                <w:rFonts w:ascii="Times New Roman"/>
                <w:sz w:val="8"/>
              </w:rPr>
            </w:pPr>
          </w:p>
        </w:tc>
      </w:tr>
      <w:tr>
        <w:trPr>
          <w:trHeight w:val="191" w:hRule="atLeast"/>
        </w:trPr>
        <w:tc>
          <w:tcPr>
            <w:tcW w:w="1395" w:type="dxa"/>
          </w:tcPr>
          <w:p>
            <w:pPr>
              <w:pStyle w:val="TableParagraph"/>
              <w:jc w:val="left"/>
              <w:rPr>
                <w:rFonts w:ascii="Times New Roman"/>
                <w:sz w:val="12"/>
              </w:rPr>
            </w:pPr>
          </w:p>
        </w:tc>
        <w:tc>
          <w:tcPr>
            <w:tcW w:w="3114" w:type="dxa"/>
          </w:tcPr>
          <w:p>
            <w:pPr>
              <w:pStyle w:val="TableParagraph"/>
              <w:spacing w:line="137" w:lineRule="exact" w:before="34"/>
              <w:ind w:left="116"/>
              <w:jc w:val="left"/>
              <w:rPr>
                <w:sz w:val="16"/>
              </w:rPr>
            </w:pPr>
            <w:r>
              <w:rPr>
                <w:sz w:val="16"/>
              </w:rPr>
              <w:t>and</w:t>
            </w:r>
            <w:r>
              <w:rPr>
                <w:spacing w:val="-5"/>
                <w:sz w:val="16"/>
              </w:rPr>
              <w:t> </w:t>
            </w:r>
            <w:r>
              <w:rPr>
                <w:sz w:val="16"/>
              </w:rPr>
              <w:t>renovation</w:t>
            </w:r>
            <w:r>
              <w:rPr>
                <w:spacing w:val="-5"/>
                <w:sz w:val="16"/>
              </w:rPr>
              <w:t> </w:t>
            </w:r>
            <w:r>
              <w:rPr>
                <w:sz w:val="16"/>
              </w:rPr>
              <w:t>of</w:t>
            </w:r>
            <w:r>
              <w:rPr>
                <w:spacing w:val="-4"/>
                <w:sz w:val="16"/>
              </w:rPr>
              <w:t> </w:t>
            </w:r>
            <w:r>
              <w:rPr>
                <w:sz w:val="16"/>
              </w:rPr>
              <w:t>existing</w:t>
            </w:r>
            <w:r>
              <w:rPr>
                <w:spacing w:val="-6"/>
                <w:sz w:val="16"/>
              </w:rPr>
              <w:t> </w:t>
            </w:r>
            <w:r>
              <w:rPr>
                <w:sz w:val="16"/>
              </w:rPr>
              <w:t>buildings</w:t>
            </w:r>
            <w:r>
              <w:rPr>
                <w:spacing w:val="-3"/>
                <w:sz w:val="16"/>
              </w:rPr>
              <w:t> </w:t>
            </w:r>
            <w:r>
              <w:rPr>
                <w:spacing w:val="-5"/>
                <w:sz w:val="16"/>
              </w:rPr>
              <w:t>and</w:t>
            </w:r>
          </w:p>
        </w:tc>
        <w:tc>
          <w:tcPr>
            <w:tcW w:w="1543" w:type="dxa"/>
          </w:tcPr>
          <w:p>
            <w:pPr>
              <w:pStyle w:val="TableParagraph"/>
              <w:spacing w:line="159" w:lineRule="exact"/>
              <w:ind w:left="139"/>
              <w:jc w:val="left"/>
              <w:rPr>
                <w:i/>
                <w:sz w:val="16"/>
              </w:rPr>
            </w:pPr>
            <w:r>
              <w:rPr>
                <w:i/>
                <w:sz w:val="16"/>
              </w:rPr>
              <w:t>Surplus/</w:t>
            </w:r>
            <w:r>
              <w:rPr>
                <w:i/>
                <w:spacing w:val="-6"/>
                <w:sz w:val="16"/>
              </w:rPr>
              <w:t> </w:t>
            </w:r>
            <w:r>
              <w:rPr>
                <w:i/>
                <w:spacing w:val="-2"/>
                <w:sz w:val="16"/>
              </w:rPr>
              <w:t>(deficit)</w:t>
            </w:r>
          </w:p>
        </w:tc>
        <w:tc>
          <w:tcPr>
            <w:tcW w:w="1162" w:type="dxa"/>
          </w:tcPr>
          <w:p>
            <w:pPr>
              <w:pStyle w:val="TableParagraph"/>
              <w:spacing w:line="159" w:lineRule="exact"/>
              <w:ind w:right="321"/>
              <w:rPr>
                <w:sz w:val="16"/>
              </w:rPr>
            </w:pPr>
            <w:r>
              <w:rPr>
                <w:spacing w:val="-2"/>
                <w:sz w:val="16"/>
              </w:rPr>
              <w:t>(1,980)</w:t>
            </w:r>
          </w:p>
        </w:tc>
        <w:tc>
          <w:tcPr>
            <w:tcW w:w="1377" w:type="dxa"/>
          </w:tcPr>
          <w:p>
            <w:pPr>
              <w:pStyle w:val="TableParagraph"/>
              <w:spacing w:line="159" w:lineRule="exact"/>
              <w:ind w:right="388"/>
              <w:rPr>
                <w:sz w:val="16"/>
              </w:rPr>
            </w:pPr>
            <w:r>
              <w:rPr>
                <w:spacing w:val="-2"/>
                <w:sz w:val="16"/>
              </w:rPr>
              <w:t>(1,348)</w:t>
            </w:r>
          </w:p>
        </w:tc>
        <w:tc>
          <w:tcPr>
            <w:tcW w:w="1041" w:type="dxa"/>
          </w:tcPr>
          <w:p>
            <w:pPr>
              <w:pStyle w:val="TableParagraph"/>
              <w:spacing w:line="159" w:lineRule="exact"/>
              <w:ind w:right="58"/>
              <w:rPr>
                <w:sz w:val="16"/>
              </w:rPr>
            </w:pPr>
            <w:r>
              <w:rPr>
                <w:spacing w:val="-2"/>
                <w:sz w:val="16"/>
              </w:rPr>
              <w:t>(1,374)</w:t>
            </w:r>
          </w:p>
        </w:tc>
      </w:tr>
      <w:tr>
        <w:trPr>
          <w:trHeight w:val="432" w:hRule="atLeast"/>
        </w:trPr>
        <w:tc>
          <w:tcPr>
            <w:tcW w:w="1395" w:type="dxa"/>
            <w:tcBorders>
              <w:bottom w:val="single" w:sz="4" w:space="0" w:color="000000"/>
            </w:tcBorders>
          </w:tcPr>
          <w:p>
            <w:pPr>
              <w:pStyle w:val="TableParagraph"/>
              <w:jc w:val="left"/>
              <w:rPr>
                <w:rFonts w:ascii="Times New Roman"/>
                <w:sz w:val="18"/>
              </w:rPr>
            </w:pPr>
          </w:p>
        </w:tc>
        <w:tc>
          <w:tcPr>
            <w:tcW w:w="3114" w:type="dxa"/>
            <w:tcBorders>
              <w:bottom w:val="single" w:sz="4" w:space="0" w:color="000000"/>
            </w:tcBorders>
          </w:tcPr>
          <w:p>
            <w:pPr>
              <w:pStyle w:val="TableParagraph"/>
              <w:spacing w:before="28"/>
              <w:ind w:left="116"/>
              <w:jc w:val="left"/>
              <w:rPr>
                <w:sz w:val="16"/>
              </w:rPr>
            </w:pPr>
            <w:r>
              <w:rPr>
                <w:spacing w:val="-2"/>
                <w:sz w:val="16"/>
              </w:rPr>
              <w:t>infrastructure.</w:t>
            </w:r>
          </w:p>
        </w:tc>
        <w:tc>
          <w:tcPr>
            <w:tcW w:w="1543" w:type="dxa"/>
            <w:tcBorders>
              <w:bottom w:val="single" w:sz="4" w:space="0" w:color="000000"/>
            </w:tcBorders>
          </w:tcPr>
          <w:p>
            <w:pPr>
              <w:pStyle w:val="TableParagraph"/>
              <w:jc w:val="left"/>
              <w:rPr>
                <w:rFonts w:ascii="Times New Roman"/>
                <w:sz w:val="18"/>
              </w:rPr>
            </w:pPr>
          </w:p>
        </w:tc>
        <w:tc>
          <w:tcPr>
            <w:tcW w:w="1162" w:type="dxa"/>
            <w:tcBorders>
              <w:bottom w:val="single" w:sz="4" w:space="0" w:color="000000"/>
            </w:tcBorders>
          </w:tcPr>
          <w:p>
            <w:pPr>
              <w:pStyle w:val="TableParagraph"/>
              <w:jc w:val="left"/>
              <w:rPr>
                <w:rFonts w:ascii="Times New Roman"/>
                <w:sz w:val="18"/>
              </w:rPr>
            </w:pPr>
          </w:p>
        </w:tc>
        <w:tc>
          <w:tcPr>
            <w:tcW w:w="1377" w:type="dxa"/>
            <w:tcBorders>
              <w:bottom w:val="single" w:sz="4" w:space="0" w:color="000000"/>
            </w:tcBorders>
          </w:tcPr>
          <w:p>
            <w:pPr>
              <w:pStyle w:val="TableParagraph"/>
              <w:jc w:val="left"/>
              <w:rPr>
                <w:rFonts w:ascii="Times New Roman"/>
                <w:sz w:val="18"/>
              </w:rPr>
            </w:pPr>
          </w:p>
        </w:tc>
        <w:tc>
          <w:tcPr>
            <w:tcW w:w="1041" w:type="dxa"/>
            <w:tcBorders>
              <w:bottom w:val="single" w:sz="4" w:space="0" w:color="000000"/>
            </w:tcBorders>
          </w:tcPr>
          <w:p>
            <w:pPr>
              <w:pStyle w:val="TableParagraph"/>
              <w:jc w:val="left"/>
              <w:rPr>
                <w:rFonts w:ascii="Times New Roman"/>
                <w:sz w:val="18"/>
              </w:rPr>
            </w:pPr>
          </w:p>
        </w:tc>
      </w:tr>
    </w:tbl>
    <w:p>
      <w:pPr>
        <w:pStyle w:val="BodyText"/>
        <w:spacing w:before="3"/>
        <w:rPr>
          <w:rFonts w:ascii="Calibri"/>
          <w:sz w:val="26"/>
        </w:rPr>
      </w:pPr>
      <w:r>
        <w:rPr/>
        <w:pict>
          <v:shape style="position:absolute;margin-left:293.52002pt;margin-top:140.038956pt;width:259.95pt;height:.5pt;mso-position-horizontal-relative:page;mso-position-vertical-relative:page;z-index:-44513280" id="docshape395" coordorigin="5870,2801" coordsize="5199,10" path="m9698,2801l8395,2801,8386,2801,8386,2801,7555,2801,7546,2801,5870,2801,5870,2810,7546,2810,7555,2810,8386,2810,8386,2810,8395,2810,9698,2810,9698,2801xm11069,2801l9708,2801,9698,2801,9698,2810,9708,2810,11069,2810,11069,2801xe" filled="true" fillcolor="#000000" stroked="false">
            <v:path arrowok="t"/>
            <v:fill type="solid"/>
            <w10:wrap type="none"/>
          </v:shape>
        </w:pict>
      </w:r>
      <w:r>
        <w:rPr/>
        <w:pict>
          <v:shape style="position:absolute;margin-left:293.52002pt;margin-top:211.799957pt;width:259.95pt;height:.5pt;mso-position-horizontal-relative:page;mso-position-vertical-relative:page;z-index:-44512768" id="docshape396" coordorigin="5870,4236" coordsize="5199,10" path="m9698,4236l8395,4236,8386,4236,8386,4236,7555,4236,7546,4236,5870,4236,5870,4246,7546,4246,7555,4246,8386,4246,8386,4246,8395,4246,9698,4246,9698,4236xm11069,4236l9708,4236,9698,4236,9698,4246,9708,4246,11069,4246,11069,4236xe" filled="true" fillcolor="#000000" stroked="false">
            <v:path arrowok="t"/>
            <v:fill type="solid"/>
            <w10:wrap type="none"/>
          </v:shape>
        </w:pict>
      </w:r>
      <w:r>
        <w:rPr/>
        <w:pict>
          <v:shape style="position:absolute;margin-left:293.52002pt;margin-top:279.358948pt;width:259.95pt;height:.5pt;mso-position-horizontal-relative:page;mso-position-vertical-relative:page;z-index:-44512256" id="docshape397" coordorigin="5870,5587" coordsize="5199,10" path="m9698,5587l8395,5587,8386,5587,8386,5587,7555,5587,7546,5587,5870,5587,5870,5597,7546,5597,7555,5597,8386,5597,8386,5597,8395,5597,9698,5597,9698,5587xm11069,5587l9708,5587,9698,5587,9698,5597,9708,5597,11069,5597,11069,5587xe" filled="true" fillcolor="#000000" stroked="false">
            <v:path arrowok="t"/>
            <v:fill type="solid"/>
            <w10:wrap type="none"/>
          </v:shape>
        </w:pict>
      </w:r>
      <w:r>
        <w:rPr/>
        <w:pict>
          <v:shape style="position:absolute;margin-left:293.52002pt;margin-top:296.278961pt;width:259.95pt;height:.5pt;mso-position-horizontal-relative:page;mso-position-vertical-relative:page;z-index:-44511744" id="docshape398" coordorigin="5870,5926" coordsize="5199,10" path="m9698,5926l8395,5926,8386,5926,8386,5926,7555,5926,7546,5926,5870,5926,5870,5935,7546,5935,7555,5935,8386,5935,8386,5935,8395,5935,9698,5935,9698,5926xm11069,5926l9708,5926,9698,5926,9698,5935,9708,5935,11069,5935,11069,5926xe" filled="true" fillcolor="#000000" stroked="false">
            <v:path arrowok="t"/>
            <v:fill type="solid"/>
            <w10:wrap type="none"/>
          </v:shape>
        </w:pict>
      </w:r>
      <w:r>
        <w:rPr/>
        <w:pict>
          <v:shape style="position:absolute;margin-left:293.52002pt;margin-top:354.839966pt;width:259.95pt;height:.5pt;mso-position-horizontal-relative:page;mso-position-vertical-relative:page;z-index:-44511232" id="docshape399" coordorigin="5870,7097" coordsize="5199,10" path="m9698,7097l8395,7097,8386,7097,8386,7097,7555,7097,7546,7097,5870,7097,5870,7106,7546,7106,7555,7106,8386,7106,8386,7106,8395,7106,9698,7106,9698,7097xm11069,7097l9708,7097,9698,7097,9698,7106,9708,7106,11069,7106,11069,7097xe" filled="true" fillcolor="#000000" stroked="false">
            <v:path arrowok="t"/>
            <v:fill type="solid"/>
            <w10:wrap type="none"/>
          </v:shape>
        </w:pict>
      </w:r>
    </w:p>
    <w:p>
      <w:pPr>
        <w:pStyle w:val="Heading4"/>
        <w:spacing w:before="94"/>
      </w:pPr>
      <w:r>
        <w:rPr/>
        <w:pict>
          <v:shape style="position:absolute;margin-left:293.52002pt;margin-top:-49.062145pt;width:259.95pt;height:.5pt;mso-position-horizontal-relative:page;mso-position-vertical-relative:paragraph;z-index:-44510720" id="docshape400" coordorigin="5870,-981" coordsize="5199,10" path="m9698,-981l8395,-981,8386,-981,8386,-981,7555,-981,7546,-981,5870,-981,5870,-972,7546,-972,7555,-972,8386,-972,8386,-972,8395,-972,9698,-972,9698,-981xm11069,-981l9708,-981,9698,-981,9698,-972,9708,-972,11069,-972,11069,-981xe" filled="true" fillcolor="#000000" stroked="false">
            <v:path arrowok="t"/>
            <v:fill type="solid"/>
            <w10:wrap type="none"/>
          </v:shape>
        </w:pict>
      </w:r>
      <w:r>
        <w:rPr/>
        <w:pict>
          <v:shape style="position:absolute;margin-left:293.52002pt;margin-top:-32.142143pt;width:259.95pt;height:.5pt;mso-position-horizontal-relative:page;mso-position-vertical-relative:paragraph;z-index:-44510208" id="docshape401" coordorigin="5870,-643" coordsize="5199,10" path="m9698,-643l8395,-643,8386,-643,8386,-643,7555,-643,7546,-643,5870,-643,5870,-633,7546,-633,7555,-633,8386,-633,8386,-633,8395,-633,9698,-633,9698,-643xm11069,-643l9708,-643,9698,-643,9698,-633,9708,-633,11069,-633,11069,-643xe" filled="true" fillcolor="#000000" stroked="false">
            <v:path arrowok="t"/>
            <v:fill type="solid"/>
            <w10:wrap type="none"/>
          </v:shape>
        </w:pict>
      </w:r>
      <w:r>
        <w:rPr>
          <w:color w:val="001F5F"/>
        </w:rPr>
        <w:t>Major</w:t>
      </w:r>
      <w:r>
        <w:rPr>
          <w:color w:val="001F5F"/>
          <w:spacing w:val="-7"/>
        </w:rPr>
        <w:t> </w:t>
      </w:r>
      <w:r>
        <w:rPr>
          <w:color w:val="001F5F"/>
          <w:spacing w:val="-2"/>
        </w:rPr>
        <w:t>Initiatives</w:t>
      </w:r>
    </w:p>
    <w:p>
      <w:pPr>
        <w:pStyle w:val="ListParagraph"/>
        <w:numPr>
          <w:ilvl w:val="0"/>
          <w:numId w:val="8"/>
        </w:numPr>
        <w:tabs>
          <w:tab w:pos="1406" w:val="left" w:leader="none"/>
          <w:tab w:pos="1407" w:val="left" w:leader="none"/>
        </w:tabs>
        <w:spacing w:line="240" w:lineRule="auto" w:before="184" w:after="0"/>
        <w:ind w:left="1406" w:right="0" w:hanging="567"/>
        <w:jc w:val="left"/>
        <w:rPr>
          <w:sz w:val="22"/>
        </w:rPr>
      </w:pPr>
      <w:r>
        <w:rPr>
          <w:sz w:val="22"/>
        </w:rPr>
        <w:t>Sparrovale</w:t>
      </w:r>
      <w:r>
        <w:rPr>
          <w:spacing w:val="-8"/>
          <w:sz w:val="22"/>
        </w:rPr>
        <w:t> </w:t>
      </w:r>
      <w:r>
        <w:rPr>
          <w:sz w:val="22"/>
        </w:rPr>
        <w:t>Wetlands</w:t>
      </w:r>
      <w:r>
        <w:rPr>
          <w:spacing w:val="-7"/>
          <w:sz w:val="22"/>
        </w:rPr>
        <w:t> </w:t>
      </w:r>
      <w:r>
        <w:rPr>
          <w:sz w:val="22"/>
        </w:rPr>
        <w:t>project</w:t>
      </w:r>
      <w:r>
        <w:rPr>
          <w:spacing w:val="-7"/>
          <w:sz w:val="22"/>
        </w:rPr>
        <w:t> </w:t>
      </w:r>
      <w:r>
        <w:rPr>
          <w:spacing w:val="-2"/>
          <w:sz w:val="22"/>
        </w:rPr>
        <w:t>implementation</w:t>
      </w:r>
    </w:p>
    <w:p>
      <w:pPr>
        <w:pStyle w:val="ListParagraph"/>
        <w:numPr>
          <w:ilvl w:val="0"/>
          <w:numId w:val="8"/>
        </w:numPr>
        <w:tabs>
          <w:tab w:pos="1406" w:val="left" w:leader="none"/>
          <w:tab w:pos="1407" w:val="left" w:leader="none"/>
        </w:tabs>
        <w:spacing w:line="240" w:lineRule="auto" w:before="20" w:after="0"/>
        <w:ind w:left="1406" w:right="0" w:hanging="568"/>
        <w:jc w:val="left"/>
        <w:rPr>
          <w:sz w:val="22"/>
        </w:rPr>
      </w:pPr>
      <w:r>
        <w:rPr>
          <w:sz w:val="22"/>
        </w:rPr>
        <w:t>Integrated</w:t>
      </w:r>
      <w:r>
        <w:rPr>
          <w:spacing w:val="-11"/>
          <w:sz w:val="22"/>
        </w:rPr>
        <w:t> </w:t>
      </w:r>
      <w:r>
        <w:rPr>
          <w:sz w:val="22"/>
        </w:rPr>
        <w:t>Transport</w:t>
      </w:r>
      <w:r>
        <w:rPr>
          <w:spacing w:val="-6"/>
          <w:sz w:val="22"/>
        </w:rPr>
        <w:t> </w:t>
      </w:r>
      <w:r>
        <w:rPr>
          <w:spacing w:val="-4"/>
          <w:sz w:val="22"/>
        </w:rPr>
        <w:t>Plan</w:t>
      </w:r>
    </w:p>
    <w:p>
      <w:pPr>
        <w:pStyle w:val="ListParagraph"/>
        <w:numPr>
          <w:ilvl w:val="0"/>
          <w:numId w:val="8"/>
        </w:numPr>
        <w:tabs>
          <w:tab w:pos="1406" w:val="left" w:leader="none"/>
          <w:tab w:pos="1407" w:val="left" w:leader="none"/>
        </w:tabs>
        <w:spacing w:line="240" w:lineRule="auto" w:before="18" w:after="0"/>
        <w:ind w:left="1406" w:right="0" w:hanging="568"/>
        <w:jc w:val="left"/>
        <w:rPr>
          <w:sz w:val="22"/>
        </w:rPr>
      </w:pPr>
      <w:r>
        <w:rPr>
          <w:sz w:val="22"/>
        </w:rPr>
        <w:t>LED</w:t>
      </w:r>
      <w:r>
        <w:rPr>
          <w:spacing w:val="-5"/>
          <w:sz w:val="22"/>
        </w:rPr>
        <w:t> </w:t>
      </w:r>
      <w:r>
        <w:rPr>
          <w:sz w:val="22"/>
        </w:rPr>
        <w:t>Street</w:t>
      </w:r>
      <w:r>
        <w:rPr>
          <w:spacing w:val="-3"/>
          <w:sz w:val="22"/>
        </w:rPr>
        <w:t> </w:t>
      </w:r>
      <w:r>
        <w:rPr>
          <w:sz w:val="22"/>
        </w:rPr>
        <w:t>Lighting</w:t>
      </w:r>
      <w:r>
        <w:rPr>
          <w:spacing w:val="-6"/>
          <w:sz w:val="22"/>
        </w:rPr>
        <w:t> </w:t>
      </w:r>
      <w:r>
        <w:rPr>
          <w:sz w:val="22"/>
        </w:rPr>
        <w:t>and</w:t>
      </w:r>
      <w:r>
        <w:rPr>
          <w:spacing w:val="-6"/>
          <w:sz w:val="22"/>
        </w:rPr>
        <w:t> </w:t>
      </w:r>
      <w:r>
        <w:rPr>
          <w:sz w:val="22"/>
        </w:rPr>
        <w:t>Smart</w:t>
      </w:r>
      <w:r>
        <w:rPr>
          <w:spacing w:val="-3"/>
          <w:sz w:val="22"/>
        </w:rPr>
        <w:t> </w:t>
      </w:r>
      <w:r>
        <w:rPr>
          <w:sz w:val="22"/>
        </w:rPr>
        <w:t>Control</w:t>
      </w:r>
      <w:r>
        <w:rPr>
          <w:spacing w:val="-4"/>
          <w:sz w:val="22"/>
        </w:rPr>
        <w:t> </w:t>
      </w:r>
      <w:r>
        <w:rPr>
          <w:spacing w:val="-2"/>
          <w:sz w:val="22"/>
        </w:rPr>
        <w:t>Technology</w:t>
      </w:r>
    </w:p>
    <w:p>
      <w:pPr>
        <w:pStyle w:val="ListParagraph"/>
        <w:numPr>
          <w:ilvl w:val="0"/>
          <w:numId w:val="8"/>
        </w:numPr>
        <w:tabs>
          <w:tab w:pos="1406" w:val="left" w:leader="none"/>
          <w:tab w:pos="1407" w:val="left" w:leader="none"/>
        </w:tabs>
        <w:spacing w:line="240" w:lineRule="auto" w:before="18" w:after="0"/>
        <w:ind w:left="1406" w:right="0" w:hanging="568"/>
        <w:jc w:val="left"/>
        <w:rPr>
          <w:sz w:val="22"/>
        </w:rPr>
      </w:pPr>
      <w:r>
        <w:rPr>
          <w:sz w:val="22"/>
        </w:rPr>
        <w:t>Northern</w:t>
      </w:r>
      <w:r>
        <w:rPr>
          <w:spacing w:val="-8"/>
          <w:sz w:val="22"/>
        </w:rPr>
        <w:t> </w:t>
      </w:r>
      <w:r>
        <w:rPr>
          <w:sz w:val="22"/>
        </w:rPr>
        <w:t>Aquatic</w:t>
      </w:r>
      <w:r>
        <w:rPr>
          <w:spacing w:val="-6"/>
          <w:sz w:val="22"/>
        </w:rPr>
        <w:t> </w:t>
      </w:r>
      <w:r>
        <w:rPr>
          <w:sz w:val="22"/>
        </w:rPr>
        <w:t>Centre</w:t>
      </w:r>
      <w:r>
        <w:rPr>
          <w:spacing w:val="-8"/>
          <w:sz w:val="22"/>
        </w:rPr>
        <w:t> </w:t>
      </w:r>
      <w:r>
        <w:rPr>
          <w:sz w:val="22"/>
        </w:rPr>
        <w:t>and</w:t>
      </w:r>
      <w:r>
        <w:rPr>
          <w:spacing w:val="-4"/>
          <w:sz w:val="22"/>
        </w:rPr>
        <w:t> </w:t>
      </w:r>
      <w:r>
        <w:rPr>
          <w:sz w:val="22"/>
        </w:rPr>
        <w:t>Community</w:t>
      </w:r>
      <w:r>
        <w:rPr>
          <w:spacing w:val="-6"/>
          <w:sz w:val="22"/>
        </w:rPr>
        <w:t> </w:t>
      </w:r>
      <w:r>
        <w:rPr>
          <w:sz w:val="22"/>
        </w:rPr>
        <w:t>Hub</w:t>
      </w:r>
      <w:r>
        <w:rPr>
          <w:spacing w:val="-5"/>
          <w:sz w:val="22"/>
        </w:rPr>
        <w:t> </w:t>
      </w:r>
      <w:r>
        <w:rPr>
          <w:sz w:val="22"/>
        </w:rPr>
        <w:t>electricity</w:t>
      </w:r>
      <w:r>
        <w:rPr>
          <w:spacing w:val="-6"/>
          <w:sz w:val="22"/>
        </w:rPr>
        <w:t> </w:t>
      </w:r>
      <w:r>
        <w:rPr>
          <w:sz w:val="22"/>
        </w:rPr>
        <w:t>to</w:t>
      </w:r>
      <w:r>
        <w:rPr>
          <w:spacing w:val="-6"/>
          <w:sz w:val="22"/>
        </w:rPr>
        <w:t> </w:t>
      </w:r>
      <w:r>
        <w:rPr>
          <w:sz w:val="22"/>
        </w:rPr>
        <w:t>gas</w:t>
      </w:r>
      <w:r>
        <w:rPr>
          <w:spacing w:val="-5"/>
          <w:sz w:val="22"/>
        </w:rPr>
        <w:t> </w:t>
      </w:r>
      <w:r>
        <w:rPr>
          <w:spacing w:val="-2"/>
          <w:sz w:val="22"/>
        </w:rPr>
        <w:t>conversion</w:t>
      </w:r>
    </w:p>
    <w:p>
      <w:pPr>
        <w:pStyle w:val="Heading4"/>
        <w:spacing w:before="182"/>
        <w:ind w:left="839"/>
      </w:pPr>
      <w:r>
        <w:rPr>
          <w:color w:val="001F5F"/>
        </w:rPr>
        <w:t>Other</w:t>
      </w:r>
      <w:r>
        <w:rPr>
          <w:color w:val="001F5F"/>
          <w:spacing w:val="-4"/>
        </w:rPr>
        <w:t> </w:t>
      </w:r>
      <w:r>
        <w:rPr>
          <w:color w:val="001F5F"/>
          <w:spacing w:val="-2"/>
        </w:rPr>
        <w:t>Initiatives</w:t>
      </w:r>
    </w:p>
    <w:p>
      <w:pPr>
        <w:pStyle w:val="ListParagraph"/>
        <w:numPr>
          <w:ilvl w:val="0"/>
          <w:numId w:val="8"/>
        </w:numPr>
        <w:tabs>
          <w:tab w:pos="1406" w:val="left" w:leader="none"/>
          <w:tab w:pos="1407" w:val="left" w:leader="none"/>
        </w:tabs>
        <w:spacing w:line="240" w:lineRule="auto" w:before="181" w:after="0"/>
        <w:ind w:left="1406" w:right="0" w:hanging="568"/>
        <w:jc w:val="left"/>
        <w:rPr>
          <w:sz w:val="22"/>
        </w:rPr>
      </w:pPr>
      <w:r>
        <w:rPr>
          <w:sz w:val="22"/>
        </w:rPr>
        <w:t>Coastal</w:t>
      </w:r>
      <w:r>
        <w:rPr>
          <w:spacing w:val="-6"/>
          <w:sz w:val="22"/>
        </w:rPr>
        <w:t> </w:t>
      </w:r>
      <w:r>
        <w:rPr>
          <w:sz w:val="22"/>
        </w:rPr>
        <w:t>and</w:t>
      </w:r>
      <w:r>
        <w:rPr>
          <w:spacing w:val="-7"/>
          <w:sz w:val="22"/>
        </w:rPr>
        <w:t> </w:t>
      </w:r>
      <w:r>
        <w:rPr>
          <w:sz w:val="22"/>
        </w:rPr>
        <w:t>Marine</w:t>
      </w:r>
      <w:r>
        <w:rPr>
          <w:spacing w:val="-6"/>
          <w:sz w:val="22"/>
        </w:rPr>
        <w:t> </w:t>
      </w:r>
      <w:r>
        <w:rPr>
          <w:sz w:val="22"/>
        </w:rPr>
        <w:t>Management</w:t>
      </w:r>
      <w:r>
        <w:rPr>
          <w:spacing w:val="-6"/>
          <w:sz w:val="22"/>
        </w:rPr>
        <w:t> </w:t>
      </w:r>
      <w:r>
        <w:rPr>
          <w:spacing w:val="-4"/>
          <w:sz w:val="22"/>
        </w:rPr>
        <w:t>Plan</w:t>
      </w:r>
    </w:p>
    <w:p>
      <w:pPr>
        <w:pStyle w:val="ListParagraph"/>
        <w:numPr>
          <w:ilvl w:val="0"/>
          <w:numId w:val="8"/>
        </w:numPr>
        <w:tabs>
          <w:tab w:pos="1406" w:val="left" w:leader="none"/>
          <w:tab w:pos="1407" w:val="left" w:leader="none"/>
        </w:tabs>
        <w:spacing w:line="240" w:lineRule="auto" w:before="21" w:after="0"/>
        <w:ind w:left="1406" w:right="0" w:hanging="568"/>
        <w:jc w:val="left"/>
        <w:rPr>
          <w:sz w:val="22"/>
        </w:rPr>
      </w:pPr>
      <w:r>
        <w:rPr>
          <w:sz w:val="22"/>
        </w:rPr>
        <w:t>Environment</w:t>
      </w:r>
      <w:r>
        <w:rPr>
          <w:spacing w:val="-7"/>
          <w:sz w:val="22"/>
        </w:rPr>
        <w:t> </w:t>
      </w:r>
      <w:r>
        <w:rPr>
          <w:sz w:val="22"/>
        </w:rPr>
        <w:t>reserves</w:t>
      </w:r>
      <w:r>
        <w:rPr>
          <w:spacing w:val="-8"/>
          <w:sz w:val="22"/>
        </w:rPr>
        <w:t> </w:t>
      </w:r>
      <w:r>
        <w:rPr>
          <w:sz w:val="22"/>
        </w:rPr>
        <w:t>capital</w:t>
      </w:r>
      <w:r>
        <w:rPr>
          <w:spacing w:val="-6"/>
          <w:sz w:val="22"/>
        </w:rPr>
        <w:t> </w:t>
      </w:r>
      <w:r>
        <w:rPr>
          <w:spacing w:val="-2"/>
          <w:sz w:val="22"/>
        </w:rPr>
        <w:t>improvements</w:t>
      </w:r>
    </w:p>
    <w:p>
      <w:pPr>
        <w:pStyle w:val="ListParagraph"/>
        <w:numPr>
          <w:ilvl w:val="0"/>
          <w:numId w:val="8"/>
        </w:numPr>
        <w:tabs>
          <w:tab w:pos="1405" w:val="left" w:leader="none"/>
          <w:tab w:pos="1406" w:val="left" w:leader="none"/>
        </w:tabs>
        <w:spacing w:line="240" w:lineRule="auto" w:before="20" w:after="0"/>
        <w:ind w:left="1405" w:right="0" w:hanging="567"/>
        <w:jc w:val="left"/>
        <w:rPr>
          <w:sz w:val="22"/>
        </w:rPr>
      </w:pPr>
      <w:r>
        <w:rPr>
          <w:sz w:val="22"/>
        </w:rPr>
        <w:t>Footpath,</w:t>
      </w:r>
      <w:r>
        <w:rPr>
          <w:spacing w:val="-5"/>
          <w:sz w:val="22"/>
        </w:rPr>
        <w:t> </w:t>
      </w:r>
      <w:r>
        <w:rPr>
          <w:sz w:val="22"/>
        </w:rPr>
        <w:t>road</w:t>
      </w:r>
      <w:r>
        <w:rPr>
          <w:spacing w:val="-5"/>
          <w:sz w:val="22"/>
        </w:rPr>
        <w:t> </w:t>
      </w:r>
      <w:r>
        <w:rPr>
          <w:sz w:val="22"/>
        </w:rPr>
        <w:t>and</w:t>
      </w:r>
      <w:r>
        <w:rPr>
          <w:spacing w:val="-6"/>
          <w:sz w:val="22"/>
        </w:rPr>
        <w:t> </w:t>
      </w:r>
      <w:r>
        <w:rPr>
          <w:sz w:val="22"/>
        </w:rPr>
        <w:t>drainage</w:t>
      </w:r>
      <w:r>
        <w:rPr>
          <w:spacing w:val="-4"/>
          <w:sz w:val="22"/>
        </w:rPr>
        <w:t> </w:t>
      </w:r>
      <w:r>
        <w:rPr>
          <w:spacing w:val="-2"/>
          <w:sz w:val="22"/>
        </w:rPr>
        <w:t>renewal</w:t>
      </w:r>
    </w:p>
    <w:p>
      <w:pPr>
        <w:pStyle w:val="ListParagraph"/>
        <w:numPr>
          <w:ilvl w:val="0"/>
          <w:numId w:val="8"/>
        </w:numPr>
        <w:tabs>
          <w:tab w:pos="1405" w:val="left" w:leader="none"/>
          <w:tab w:pos="1406" w:val="left" w:leader="none"/>
        </w:tabs>
        <w:spacing w:line="240" w:lineRule="auto" w:before="18" w:after="0"/>
        <w:ind w:left="1405" w:right="0" w:hanging="567"/>
        <w:jc w:val="left"/>
        <w:rPr>
          <w:sz w:val="22"/>
        </w:rPr>
      </w:pPr>
      <w:r>
        <w:rPr>
          <w:sz w:val="22"/>
        </w:rPr>
        <w:t>Lara</w:t>
      </w:r>
      <w:r>
        <w:rPr>
          <w:spacing w:val="-9"/>
          <w:sz w:val="22"/>
        </w:rPr>
        <w:t> </w:t>
      </w:r>
      <w:r>
        <w:rPr>
          <w:sz w:val="22"/>
        </w:rPr>
        <w:t>Golf</w:t>
      </w:r>
      <w:r>
        <w:rPr>
          <w:spacing w:val="-3"/>
          <w:sz w:val="22"/>
        </w:rPr>
        <w:t> </w:t>
      </w:r>
      <w:r>
        <w:rPr>
          <w:sz w:val="22"/>
        </w:rPr>
        <w:t>Club</w:t>
      </w:r>
      <w:r>
        <w:rPr>
          <w:spacing w:val="-6"/>
          <w:sz w:val="22"/>
        </w:rPr>
        <w:t> </w:t>
      </w:r>
      <w:r>
        <w:rPr>
          <w:sz w:val="22"/>
        </w:rPr>
        <w:t>Water</w:t>
      </w:r>
      <w:r>
        <w:rPr>
          <w:spacing w:val="-3"/>
          <w:sz w:val="22"/>
        </w:rPr>
        <w:t> </w:t>
      </w:r>
      <w:r>
        <w:rPr>
          <w:sz w:val="22"/>
        </w:rPr>
        <w:t>Sustainability</w:t>
      </w:r>
      <w:r>
        <w:rPr>
          <w:spacing w:val="-4"/>
          <w:sz w:val="22"/>
        </w:rPr>
        <w:t> </w:t>
      </w:r>
      <w:r>
        <w:rPr>
          <w:sz w:val="22"/>
        </w:rPr>
        <w:t>and</w:t>
      </w:r>
      <w:r>
        <w:rPr>
          <w:spacing w:val="-5"/>
          <w:sz w:val="22"/>
        </w:rPr>
        <w:t> </w:t>
      </w:r>
      <w:r>
        <w:rPr>
          <w:sz w:val="22"/>
        </w:rPr>
        <w:t>New</w:t>
      </w:r>
      <w:r>
        <w:rPr>
          <w:spacing w:val="-7"/>
          <w:sz w:val="22"/>
        </w:rPr>
        <w:t> </w:t>
      </w:r>
      <w:r>
        <w:rPr>
          <w:sz w:val="22"/>
        </w:rPr>
        <w:t>Irrigation</w:t>
      </w:r>
      <w:r>
        <w:rPr>
          <w:spacing w:val="-4"/>
          <w:sz w:val="22"/>
        </w:rPr>
        <w:t> </w:t>
      </w:r>
      <w:r>
        <w:rPr>
          <w:sz w:val="22"/>
        </w:rPr>
        <w:t>System</w:t>
      </w:r>
      <w:r>
        <w:rPr>
          <w:spacing w:val="-6"/>
          <w:sz w:val="22"/>
        </w:rPr>
        <w:t> </w:t>
      </w:r>
      <w:r>
        <w:rPr>
          <w:sz w:val="22"/>
        </w:rPr>
        <w:t>Scoping</w:t>
      </w:r>
      <w:r>
        <w:rPr>
          <w:spacing w:val="-3"/>
          <w:sz w:val="22"/>
        </w:rPr>
        <w:t> </w:t>
      </w:r>
      <w:r>
        <w:rPr>
          <w:spacing w:val="-2"/>
          <w:sz w:val="22"/>
        </w:rPr>
        <w:t>Study</w:t>
      </w:r>
    </w:p>
    <w:p>
      <w:pPr>
        <w:pStyle w:val="ListParagraph"/>
        <w:numPr>
          <w:ilvl w:val="0"/>
          <w:numId w:val="8"/>
        </w:numPr>
        <w:tabs>
          <w:tab w:pos="1405" w:val="left" w:leader="none"/>
          <w:tab w:pos="1406" w:val="left" w:leader="none"/>
        </w:tabs>
        <w:spacing w:line="240" w:lineRule="auto" w:before="21" w:after="0"/>
        <w:ind w:left="1405" w:right="0" w:hanging="568"/>
        <w:jc w:val="left"/>
        <w:rPr>
          <w:sz w:val="22"/>
        </w:rPr>
      </w:pPr>
      <w:r>
        <w:rPr>
          <w:sz w:val="22"/>
        </w:rPr>
        <w:t>LED</w:t>
      </w:r>
      <w:r>
        <w:rPr>
          <w:spacing w:val="-5"/>
          <w:sz w:val="22"/>
        </w:rPr>
        <w:t> </w:t>
      </w:r>
      <w:r>
        <w:rPr>
          <w:sz w:val="22"/>
        </w:rPr>
        <w:t>Street</w:t>
      </w:r>
      <w:r>
        <w:rPr>
          <w:spacing w:val="-3"/>
          <w:sz w:val="22"/>
        </w:rPr>
        <w:t> </w:t>
      </w:r>
      <w:r>
        <w:rPr>
          <w:sz w:val="22"/>
        </w:rPr>
        <w:t>Lighting</w:t>
      </w:r>
      <w:r>
        <w:rPr>
          <w:spacing w:val="-6"/>
          <w:sz w:val="22"/>
        </w:rPr>
        <w:t> </w:t>
      </w:r>
      <w:r>
        <w:rPr>
          <w:sz w:val="22"/>
        </w:rPr>
        <w:t>and</w:t>
      </w:r>
      <w:r>
        <w:rPr>
          <w:spacing w:val="-6"/>
          <w:sz w:val="22"/>
        </w:rPr>
        <w:t> </w:t>
      </w:r>
      <w:r>
        <w:rPr>
          <w:sz w:val="22"/>
        </w:rPr>
        <w:t>Smart</w:t>
      </w:r>
      <w:r>
        <w:rPr>
          <w:spacing w:val="-3"/>
          <w:sz w:val="22"/>
        </w:rPr>
        <w:t> </w:t>
      </w:r>
      <w:r>
        <w:rPr>
          <w:sz w:val="22"/>
        </w:rPr>
        <w:t>Control</w:t>
      </w:r>
      <w:r>
        <w:rPr>
          <w:spacing w:val="-4"/>
          <w:sz w:val="22"/>
        </w:rPr>
        <w:t> </w:t>
      </w:r>
      <w:r>
        <w:rPr>
          <w:spacing w:val="-2"/>
          <w:sz w:val="22"/>
        </w:rPr>
        <w:t>Technology</w:t>
      </w:r>
    </w:p>
    <w:p>
      <w:pPr>
        <w:pStyle w:val="ListParagraph"/>
        <w:numPr>
          <w:ilvl w:val="0"/>
          <w:numId w:val="8"/>
        </w:numPr>
        <w:tabs>
          <w:tab w:pos="1405" w:val="left" w:leader="none"/>
          <w:tab w:pos="1406" w:val="left" w:leader="none"/>
        </w:tabs>
        <w:spacing w:line="240" w:lineRule="auto" w:before="21" w:after="0"/>
        <w:ind w:left="1405" w:right="0" w:hanging="568"/>
        <w:jc w:val="left"/>
        <w:rPr>
          <w:sz w:val="22"/>
        </w:rPr>
      </w:pPr>
      <w:r>
        <w:rPr>
          <w:sz w:val="22"/>
        </w:rPr>
        <w:t>Mount</w:t>
      </w:r>
      <w:r>
        <w:rPr>
          <w:spacing w:val="-6"/>
          <w:sz w:val="22"/>
        </w:rPr>
        <w:t> </w:t>
      </w:r>
      <w:r>
        <w:rPr>
          <w:sz w:val="22"/>
        </w:rPr>
        <w:t>Brandon</w:t>
      </w:r>
      <w:r>
        <w:rPr>
          <w:spacing w:val="-5"/>
          <w:sz w:val="22"/>
        </w:rPr>
        <w:t> </w:t>
      </w:r>
      <w:r>
        <w:rPr>
          <w:spacing w:val="-2"/>
          <w:sz w:val="22"/>
        </w:rPr>
        <w:t>Masterplan</w:t>
      </w:r>
    </w:p>
    <w:p>
      <w:pPr>
        <w:pStyle w:val="ListParagraph"/>
        <w:numPr>
          <w:ilvl w:val="0"/>
          <w:numId w:val="8"/>
        </w:numPr>
        <w:tabs>
          <w:tab w:pos="1404" w:val="left" w:leader="none"/>
          <w:tab w:pos="1405" w:val="left" w:leader="none"/>
        </w:tabs>
        <w:spacing w:line="240" w:lineRule="auto" w:before="20" w:after="0"/>
        <w:ind w:left="1405" w:right="0" w:hanging="567"/>
        <w:jc w:val="left"/>
        <w:rPr>
          <w:sz w:val="22"/>
        </w:rPr>
      </w:pPr>
      <w:r>
        <w:rPr>
          <w:sz w:val="22"/>
        </w:rPr>
        <w:t>Open</w:t>
      </w:r>
      <w:r>
        <w:rPr>
          <w:spacing w:val="-5"/>
          <w:sz w:val="22"/>
        </w:rPr>
        <w:t> </w:t>
      </w:r>
      <w:r>
        <w:rPr>
          <w:sz w:val="22"/>
        </w:rPr>
        <w:t>space</w:t>
      </w:r>
      <w:r>
        <w:rPr>
          <w:spacing w:val="-5"/>
          <w:sz w:val="22"/>
        </w:rPr>
        <w:t> </w:t>
      </w:r>
      <w:r>
        <w:rPr>
          <w:sz w:val="22"/>
        </w:rPr>
        <w:t>and</w:t>
      </w:r>
      <w:r>
        <w:rPr>
          <w:spacing w:val="-6"/>
          <w:sz w:val="22"/>
        </w:rPr>
        <w:t> </w:t>
      </w:r>
      <w:r>
        <w:rPr>
          <w:sz w:val="22"/>
        </w:rPr>
        <w:t>recreation</w:t>
      </w:r>
      <w:r>
        <w:rPr>
          <w:spacing w:val="-3"/>
          <w:sz w:val="22"/>
        </w:rPr>
        <w:t> </w:t>
      </w:r>
      <w:r>
        <w:rPr>
          <w:spacing w:val="-2"/>
          <w:sz w:val="22"/>
        </w:rPr>
        <w:t>renewal</w:t>
      </w:r>
    </w:p>
    <w:p>
      <w:pPr>
        <w:pStyle w:val="ListParagraph"/>
        <w:numPr>
          <w:ilvl w:val="0"/>
          <w:numId w:val="8"/>
        </w:numPr>
        <w:tabs>
          <w:tab w:pos="1404" w:val="left" w:leader="none"/>
          <w:tab w:pos="1405" w:val="left" w:leader="none"/>
        </w:tabs>
        <w:spacing w:line="240" w:lineRule="auto" w:before="18" w:after="0"/>
        <w:ind w:left="1404" w:right="0" w:hanging="567"/>
        <w:jc w:val="left"/>
        <w:rPr>
          <w:sz w:val="22"/>
        </w:rPr>
      </w:pPr>
      <w:r>
        <w:rPr>
          <w:sz w:val="22"/>
        </w:rPr>
        <w:t>Osborne</w:t>
      </w:r>
      <w:r>
        <w:rPr>
          <w:spacing w:val="-7"/>
          <w:sz w:val="22"/>
        </w:rPr>
        <w:t> </w:t>
      </w:r>
      <w:r>
        <w:rPr>
          <w:sz w:val="22"/>
        </w:rPr>
        <w:t>House</w:t>
      </w:r>
      <w:r>
        <w:rPr>
          <w:spacing w:val="-7"/>
          <w:sz w:val="22"/>
        </w:rPr>
        <w:t> </w:t>
      </w:r>
      <w:r>
        <w:rPr>
          <w:sz w:val="22"/>
        </w:rPr>
        <w:t>remedial</w:t>
      </w:r>
      <w:r>
        <w:rPr>
          <w:spacing w:val="-5"/>
          <w:sz w:val="22"/>
        </w:rPr>
        <w:t> </w:t>
      </w:r>
      <w:r>
        <w:rPr>
          <w:spacing w:val="-2"/>
          <w:sz w:val="22"/>
        </w:rPr>
        <w:t>works</w:t>
      </w:r>
    </w:p>
    <w:p>
      <w:pPr>
        <w:pStyle w:val="ListParagraph"/>
        <w:numPr>
          <w:ilvl w:val="0"/>
          <w:numId w:val="8"/>
        </w:numPr>
        <w:tabs>
          <w:tab w:pos="1404" w:val="left" w:leader="none"/>
          <w:tab w:pos="1405" w:val="left" w:leader="none"/>
        </w:tabs>
        <w:spacing w:line="240" w:lineRule="auto" w:before="21" w:after="0"/>
        <w:ind w:left="1404" w:right="0" w:hanging="567"/>
        <w:jc w:val="left"/>
        <w:rPr>
          <w:sz w:val="22"/>
        </w:rPr>
      </w:pPr>
      <w:r>
        <w:rPr>
          <w:sz w:val="22"/>
        </w:rPr>
        <w:t>Province</w:t>
      </w:r>
      <w:r>
        <w:rPr>
          <w:spacing w:val="-8"/>
          <w:sz w:val="22"/>
        </w:rPr>
        <w:t> </w:t>
      </w:r>
      <w:r>
        <w:rPr>
          <w:sz w:val="22"/>
        </w:rPr>
        <w:t>Estate</w:t>
      </w:r>
      <w:r>
        <w:rPr>
          <w:spacing w:val="-5"/>
          <w:sz w:val="22"/>
        </w:rPr>
        <w:t> </w:t>
      </w:r>
      <w:r>
        <w:rPr>
          <w:sz w:val="22"/>
        </w:rPr>
        <w:t>Highton</w:t>
      </w:r>
      <w:r>
        <w:rPr>
          <w:spacing w:val="-7"/>
          <w:sz w:val="22"/>
        </w:rPr>
        <w:t> </w:t>
      </w:r>
      <w:r>
        <w:rPr>
          <w:sz w:val="22"/>
        </w:rPr>
        <w:t>–</w:t>
      </w:r>
      <w:r>
        <w:rPr>
          <w:spacing w:val="-6"/>
          <w:sz w:val="22"/>
        </w:rPr>
        <w:t> </w:t>
      </w:r>
      <w:r>
        <w:rPr>
          <w:sz w:val="22"/>
        </w:rPr>
        <w:t>Wandana</w:t>
      </w:r>
      <w:r>
        <w:rPr>
          <w:spacing w:val="-7"/>
          <w:sz w:val="22"/>
        </w:rPr>
        <w:t> </w:t>
      </w:r>
      <w:r>
        <w:rPr>
          <w:sz w:val="22"/>
        </w:rPr>
        <w:t>Gully</w:t>
      </w:r>
      <w:r>
        <w:rPr>
          <w:spacing w:val="-4"/>
          <w:sz w:val="22"/>
        </w:rPr>
        <w:t> </w:t>
      </w:r>
      <w:r>
        <w:rPr>
          <w:sz w:val="22"/>
        </w:rPr>
        <w:t>landscaping</w:t>
      </w:r>
      <w:r>
        <w:rPr>
          <w:spacing w:val="-5"/>
          <w:sz w:val="22"/>
        </w:rPr>
        <w:t> </w:t>
      </w:r>
      <w:r>
        <w:rPr>
          <w:sz w:val="22"/>
        </w:rPr>
        <w:t>and</w:t>
      </w:r>
      <w:r>
        <w:rPr>
          <w:spacing w:val="-4"/>
          <w:sz w:val="22"/>
        </w:rPr>
        <w:t> </w:t>
      </w:r>
      <w:r>
        <w:rPr>
          <w:sz w:val="22"/>
        </w:rPr>
        <w:t>water</w:t>
      </w:r>
      <w:r>
        <w:rPr>
          <w:spacing w:val="-6"/>
          <w:sz w:val="22"/>
        </w:rPr>
        <w:t> </w:t>
      </w:r>
      <w:r>
        <w:rPr>
          <w:spacing w:val="-2"/>
          <w:sz w:val="22"/>
        </w:rPr>
        <w:t>treatment</w:t>
      </w:r>
    </w:p>
    <w:p>
      <w:pPr>
        <w:pStyle w:val="ListParagraph"/>
        <w:numPr>
          <w:ilvl w:val="0"/>
          <w:numId w:val="8"/>
        </w:numPr>
        <w:tabs>
          <w:tab w:pos="1404" w:val="left" w:leader="none"/>
          <w:tab w:pos="1405" w:val="left" w:leader="none"/>
        </w:tabs>
        <w:spacing w:line="240" w:lineRule="auto" w:before="21" w:after="0"/>
        <w:ind w:left="1404" w:right="0" w:hanging="567"/>
        <w:jc w:val="left"/>
        <w:rPr>
          <w:sz w:val="22"/>
        </w:rPr>
      </w:pPr>
      <w:r>
        <w:rPr>
          <w:sz w:val="22"/>
        </w:rPr>
        <w:t>Shared</w:t>
      </w:r>
      <w:r>
        <w:rPr>
          <w:spacing w:val="-8"/>
          <w:sz w:val="22"/>
        </w:rPr>
        <w:t> </w:t>
      </w:r>
      <w:r>
        <w:rPr>
          <w:sz w:val="22"/>
        </w:rPr>
        <w:t>Trails</w:t>
      </w:r>
      <w:r>
        <w:rPr>
          <w:spacing w:val="-9"/>
          <w:sz w:val="22"/>
        </w:rPr>
        <w:t> </w:t>
      </w:r>
      <w:r>
        <w:rPr>
          <w:sz w:val="22"/>
        </w:rPr>
        <w:t>Masterplan</w:t>
      </w:r>
      <w:r>
        <w:rPr>
          <w:spacing w:val="-6"/>
          <w:sz w:val="22"/>
        </w:rPr>
        <w:t> </w:t>
      </w:r>
      <w:r>
        <w:rPr>
          <w:sz w:val="22"/>
        </w:rPr>
        <w:t>implementation</w:t>
      </w:r>
      <w:r>
        <w:rPr>
          <w:spacing w:val="-7"/>
          <w:sz w:val="22"/>
        </w:rPr>
        <w:t> </w:t>
      </w:r>
      <w:r>
        <w:rPr>
          <w:sz w:val="22"/>
        </w:rPr>
        <w:t>of</w:t>
      </w:r>
      <w:r>
        <w:rPr>
          <w:spacing w:val="-5"/>
          <w:sz w:val="22"/>
        </w:rPr>
        <w:t> </w:t>
      </w:r>
      <w:r>
        <w:rPr>
          <w:spacing w:val="-2"/>
          <w:sz w:val="22"/>
        </w:rPr>
        <w:t>linkages</w:t>
      </w:r>
    </w:p>
    <w:p>
      <w:pPr>
        <w:pStyle w:val="ListParagraph"/>
        <w:numPr>
          <w:ilvl w:val="0"/>
          <w:numId w:val="8"/>
        </w:numPr>
        <w:tabs>
          <w:tab w:pos="1404" w:val="left" w:leader="none"/>
          <w:tab w:pos="1405" w:val="left" w:leader="none"/>
        </w:tabs>
        <w:spacing w:line="240" w:lineRule="auto" w:before="20" w:after="0"/>
        <w:ind w:left="1404" w:right="0" w:hanging="567"/>
        <w:jc w:val="left"/>
        <w:rPr>
          <w:sz w:val="22"/>
        </w:rPr>
      </w:pPr>
      <w:r>
        <w:rPr>
          <w:sz w:val="22"/>
        </w:rPr>
        <w:t>Traffic</w:t>
      </w:r>
      <w:r>
        <w:rPr>
          <w:spacing w:val="-9"/>
          <w:sz w:val="22"/>
        </w:rPr>
        <w:t> </w:t>
      </w:r>
      <w:r>
        <w:rPr>
          <w:sz w:val="22"/>
        </w:rPr>
        <w:t>management</w:t>
      </w:r>
      <w:r>
        <w:rPr>
          <w:spacing w:val="-5"/>
          <w:sz w:val="22"/>
        </w:rPr>
        <w:t> </w:t>
      </w:r>
      <w:r>
        <w:rPr>
          <w:spacing w:val="-2"/>
          <w:sz w:val="22"/>
        </w:rPr>
        <w:t>improvements</w:t>
      </w:r>
    </w:p>
    <w:p>
      <w:pPr>
        <w:pStyle w:val="ListParagraph"/>
        <w:numPr>
          <w:ilvl w:val="0"/>
          <w:numId w:val="8"/>
        </w:numPr>
        <w:tabs>
          <w:tab w:pos="1404" w:val="left" w:leader="none"/>
          <w:tab w:pos="1405" w:val="left" w:leader="none"/>
        </w:tabs>
        <w:spacing w:line="259" w:lineRule="auto" w:before="18" w:after="0"/>
        <w:ind w:left="1404" w:right="2230" w:hanging="567"/>
        <w:jc w:val="left"/>
        <w:rPr>
          <w:sz w:val="22"/>
        </w:rPr>
      </w:pPr>
      <w:r>
        <w:rPr>
          <w:sz w:val="22"/>
        </w:rPr>
        <w:t>Urban</w:t>
      </w:r>
      <w:r>
        <w:rPr>
          <w:spacing w:val="-4"/>
          <w:sz w:val="22"/>
        </w:rPr>
        <w:t> </w:t>
      </w:r>
      <w:r>
        <w:rPr>
          <w:sz w:val="22"/>
        </w:rPr>
        <w:t>Design</w:t>
      </w:r>
      <w:r>
        <w:rPr>
          <w:spacing w:val="-4"/>
          <w:sz w:val="22"/>
        </w:rPr>
        <w:t> </w:t>
      </w:r>
      <w:r>
        <w:rPr>
          <w:sz w:val="22"/>
        </w:rPr>
        <w:t>Framework</w:t>
      </w:r>
      <w:r>
        <w:rPr>
          <w:spacing w:val="-3"/>
          <w:sz w:val="22"/>
        </w:rPr>
        <w:t> </w:t>
      </w:r>
      <w:r>
        <w:rPr>
          <w:sz w:val="22"/>
        </w:rPr>
        <w:t>implementation</w:t>
      </w:r>
      <w:r>
        <w:rPr>
          <w:spacing w:val="-5"/>
          <w:sz w:val="22"/>
        </w:rPr>
        <w:t> </w:t>
      </w:r>
      <w:r>
        <w:rPr>
          <w:sz w:val="22"/>
        </w:rPr>
        <w:t>including</w:t>
      </w:r>
      <w:r>
        <w:rPr>
          <w:spacing w:val="-4"/>
          <w:sz w:val="22"/>
        </w:rPr>
        <w:t> </w:t>
      </w:r>
      <w:r>
        <w:rPr>
          <w:sz w:val="22"/>
        </w:rPr>
        <w:t>Highton</w:t>
      </w:r>
      <w:r>
        <w:rPr>
          <w:spacing w:val="-4"/>
          <w:sz w:val="22"/>
        </w:rPr>
        <w:t> </w:t>
      </w:r>
      <w:r>
        <w:rPr>
          <w:sz w:val="22"/>
        </w:rPr>
        <w:t>shopping</w:t>
      </w:r>
      <w:r>
        <w:rPr>
          <w:spacing w:val="-6"/>
          <w:sz w:val="22"/>
        </w:rPr>
        <w:t> </w:t>
      </w:r>
      <w:r>
        <w:rPr>
          <w:sz w:val="22"/>
        </w:rPr>
        <w:t>strip</w:t>
      </w:r>
      <w:r>
        <w:rPr>
          <w:spacing w:val="-4"/>
          <w:sz w:val="22"/>
        </w:rPr>
        <w:t> </w:t>
      </w:r>
      <w:r>
        <w:rPr>
          <w:sz w:val="22"/>
        </w:rPr>
        <w:t>and Pakington Street</w:t>
      </w:r>
    </w:p>
    <w:p>
      <w:pPr>
        <w:pStyle w:val="ListParagraph"/>
        <w:numPr>
          <w:ilvl w:val="0"/>
          <w:numId w:val="8"/>
        </w:numPr>
        <w:tabs>
          <w:tab w:pos="1404" w:val="left" w:leader="none"/>
          <w:tab w:pos="1405" w:val="left" w:leader="none"/>
        </w:tabs>
        <w:spacing w:line="251" w:lineRule="exact" w:before="0" w:after="0"/>
        <w:ind w:left="1404" w:right="0" w:hanging="567"/>
        <w:jc w:val="left"/>
        <w:rPr>
          <w:sz w:val="22"/>
        </w:rPr>
      </w:pPr>
      <w:r>
        <w:rPr>
          <w:sz w:val="22"/>
        </w:rPr>
        <w:t>Waterfront</w:t>
      </w:r>
      <w:r>
        <w:rPr>
          <w:spacing w:val="-10"/>
          <w:sz w:val="22"/>
        </w:rPr>
        <w:t> </w:t>
      </w:r>
      <w:r>
        <w:rPr>
          <w:spacing w:val="-2"/>
          <w:sz w:val="22"/>
        </w:rPr>
        <w:t>renewal</w:t>
      </w:r>
    </w:p>
    <w:p>
      <w:pPr>
        <w:spacing w:after="0" w:line="251" w:lineRule="exact"/>
        <w:jc w:val="left"/>
        <w:rPr>
          <w:sz w:val="22"/>
        </w:rPr>
        <w:sectPr>
          <w:pgSz w:w="11910" w:h="16840"/>
          <w:pgMar w:header="0" w:footer="801" w:top="1260" w:bottom="1060" w:left="600" w:right="0"/>
        </w:sectPr>
      </w:pPr>
    </w:p>
    <w:p>
      <w:pPr>
        <w:spacing w:before="78"/>
        <w:ind w:left="840" w:right="0" w:firstLine="0"/>
        <w:jc w:val="left"/>
        <w:rPr>
          <w:b/>
          <w:sz w:val="22"/>
        </w:rPr>
      </w:pPr>
      <w:r>
        <w:rPr>
          <w:b/>
          <w:color w:val="001F5F"/>
          <w:sz w:val="22"/>
        </w:rPr>
        <w:t>Service</w:t>
      </w:r>
      <w:r>
        <w:rPr>
          <w:b/>
          <w:color w:val="001F5F"/>
          <w:spacing w:val="-6"/>
          <w:sz w:val="22"/>
        </w:rPr>
        <w:t> </w:t>
      </w:r>
      <w:r>
        <w:rPr>
          <w:b/>
          <w:color w:val="001F5F"/>
          <w:sz w:val="22"/>
        </w:rPr>
        <w:t>Performance</w:t>
      </w:r>
      <w:r>
        <w:rPr>
          <w:b/>
          <w:color w:val="001F5F"/>
          <w:spacing w:val="-8"/>
          <w:sz w:val="22"/>
        </w:rPr>
        <w:t> </w:t>
      </w:r>
      <w:r>
        <w:rPr>
          <w:b/>
          <w:color w:val="001F5F"/>
          <w:sz w:val="22"/>
        </w:rPr>
        <w:t>Outcome</w:t>
      </w:r>
      <w:r>
        <w:rPr>
          <w:b/>
          <w:color w:val="001F5F"/>
          <w:spacing w:val="-8"/>
          <w:sz w:val="22"/>
        </w:rPr>
        <w:t> </w:t>
      </w:r>
      <w:r>
        <w:rPr>
          <w:b/>
          <w:color w:val="001F5F"/>
          <w:spacing w:val="-2"/>
          <w:sz w:val="22"/>
        </w:rPr>
        <w:t>Indicators</w:t>
      </w:r>
    </w:p>
    <w:p>
      <w:pPr>
        <w:pStyle w:val="BodyText"/>
        <w:spacing w:before="6" w:after="1"/>
        <w:rPr>
          <w:b/>
          <w:sz w:val="15"/>
        </w:rPr>
      </w:pPr>
    </w:p>
    <w:tbl>
      <w:tblPr>
        <w:tblW w:w="0" w:type="auto"/>
        <w:jc w:val="left"/>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843"/>
        <w:gridCol w:w="2693"/>
        <w:gridCol w:w="3118"/>
      </w:tblGrid>
      <w:tr>
        <w:trPr>
          <w:trHeight w:val="436" w:hRule="atLeast"/>
        </w:trPr>
        <w:tc>
          <w:tcPr>
            <w:tcW w:w="1697" w:type="dxa"/>
            <w:shd w:val="clear" w:color="auto" w:fill="001F5F"/>
          </w:tcPr>
          <w:p>
            <w:pPr>
              <w:pStyle w:val="TableParagraph"/>
              <w:spacing w:before="125"/>
              <w:ind w:left="107"/>
              <w:jc w:val="left"/>
              <w:rPr>
                <w:b/>
                <w:sz w:val="16"/>
              </w:rPr>
            </w:pPr>
            <w:r>
              <w:rPr>
                <w:b/>
                <w:color w:val="FFFFFF"/>
                <w:spacing w:val="-2"/>
                <w:sz w:val="16"/>
              </w:rPr>
              <w:t>Service</w:t>
            </w:r>
          </w:p>
        </w:tc>
        <w:tc>
          <w:tcPr>
            <w:tcW w:w="1843" w:type="dxa"/>
            <w:shd w:val="clear" w:color="auto" w:fill="001F5F"/>
          </w:tcPr>
          <w:p>
            <w:pPr>
              <w:pStyle w:val="TableParagraph"/>
              <w:spacing w:before="125"/>
              <w:ind w:left="107"/>
              <w:jc w:val="left"/>
              <w:rPr>
                <w:b/>
                <w:sz w:val="16"/>
              </w:rPr>
            </w:pPr>
            <w:r>
              <w:rPr>
                <w:b/>
                <w:color w:val="FFFFFF"/>
                <w:spacing w:val="-2"/>
                <w:sz w:val="16"/>
              </w:rPr>
              <w:t>Indicator</w:t>
            </w:r>
          </w:p>
        </w:tc>
        <w:tc>
          <w:tcPr>
            <w:tcW w:w="2693" w:type="dxa"/>
            <w:shd w:val="clear" w:color="auto" w:fill="001F5F"/>
          </w:tcPr>
          <w:p>
            <w:pPr>
              <w:pStyle w:val="TableParagraph"/>
              <w:spacing w:before="125"/>
              <w:ind w:left="107"/>
              <w:jc w:val="left"/>
              <w:rPr>
                <w:b/>
                <w:sz w:val="16"/>
              </w:rPr>
            </w:pPr>
            <w:r>
              <w:rPr>
                <w:b/>
                <w:color w:val="FFFFFF"/>
                <w:sz w:val="16"/>
              </w:rPr>
              <w:t>Performance</w:t>
            </w:r>
            <w:r>
              <w:rPr>
                <w:b/>
                <w:color w:val="FFFFFF"/>
                <w:spacing w:val="-8"/>
                <w:sz w:val="16"/>
              </w:rPr>
              <w:t> </w:t>
            </w:r>
            <w:r>
              <w:rPr>
                <w:b/>
                <w:color w:val="FFFFFF"/>
                <w:spacing w:val="-2"/>
                <w:sz w:val="16"/>
              </w:rPr>
              <w:t>Measure</w:t>
            </w:r>
          </w:p>
        </w:tc>
        <w:tc>
          <w:tcPr>
            <w:tcW w:w="3118" w:type="dxa"/>
            <w:shd w:val="clear" w:color="auto" w:fill="001F5F"/>
          </w:tcPr>
          <w:p>
            <w:pPr>
              <w:pStyle w:val="TableParagraph"/>
              <w:spacing w:before="125"/>
              <w:ind w:left="107"/>
              <w:jc w:val="left"/>
              <w:rPr>
                <w:b/>
                <w:sz w:val="16"/>
              </w:rPr>
            </w:pPr>
            <w:r>
              <w:rPr>
                <w:b/>
                <w:color w:val="FFFFFF"/>
                <w:spacing w:val="-2"/>
                <w:sz w:val="16"/>
              </w:rPr>
              <w:t>Computation</w:t>
            </w:r>
          </w:p>
        </w:tc>
      </w:tr>
      <w:tr>
        <w:trPr>
          <w:trHeight w:val="849" w:hRule="atLeast"/>
        </w:trPr>
        <w:tc>
          <w:tcPr>
            <w:tcW w:w="1697" w:type="dxa"/>
            <w:tcBorders>
              <w:right w:val="nil"/>
            </w:tcBorders>
          </w:tcPr>
          <w:p>
            <w:pPr>
              <w:pStyle w:val="TableParagraph"/>
              <w:jc w:val="left"/>
              <w:rPr>
                <w:b/>
                <w:sz w:val="18"/>
              </w:rPr>
            </w:pPr>
          </w:p>
          <w:p>
            <w:pPr>
              <w:pStyle w:val="TableParagraph"/>
              <w:spacing w:before="127"/>
              <w:ind w:left="107"/>
              <w:jc w:val="left"/>
              <w:rPr>
                <w:sz w:val="16"/>
              </w:rPr>
            </w:pPr>
            <w:r>
              <w:rPr>
                <w:spacing w:val="-2"/>
                <w:sz w:val="16"/>
              </w:rPr>
              <w:t>Roads</w:t>
            </w:r>
          </w:p>
        </w:tc>
        <w:tc>
          <w:tcPr>
            <w:tcW w:w="1843" w:type="dxa"/>
            <w:tcBorders>
              <w:left w:val="nil"/>
              <w:right w:val="nil"/>
            </w:tcBorders>
          </w:tcPr>
          <w:p>
            <w:pPr>
              <w:pStyle w:val="TableParagraph"/>
              <w:jc w:val="left"/>
              <w:rPr>
                <w:b/>
                <w:sz w:val="18"/>
              </w:rPr>
            </w:pPr>
          </w:p>
          <w:p>
            <w:pPr>
              <w:pStyle w:val="TableParagraph"/>
              <w:spacing w:before="127"/>
              <w:ind w:left="112"/>
              <w:jc w:val="left"/>
              <w:rPr>
                <w:sz w:val="16"/>
              </w:rPr>
            </w:pPr>
            <w:r>
              <w:rPr>
                <w:spacing w:val="-2"/>
                <w:sz w:val="16"/>
              </w:rPr>
              <w:t>Satisfaction</w:t>
            </w:r>
          </w:p>
        </w:tc>
        <w:tc>
          <w:tcPr>
            <w:tcW w:w="2693" w:type="dxa"/>
            <w:tcBorders>
              <w:left w:val="nil"/>
              <w:right w:val="nil"/>
            </w:tcBorders>
          </w:tcPr>
          <w:p>
            <w:pPr>
              <w:pStyle w:val="TableParagraph"/>
              <w:spacing w:before="10"/>
              <w:jc w:val="left"/>
              <w:rPr>
                <w:b/>
                <w:sz w:val="20"/>
              </w:rPr>
            </w:pPr>
          </w:p>
          <w:p>
            <w:pPr>
              <w:pStyle w:val="TableParagraph"/>
              <w:spacing w:before="1"/>
              <w:ind w:left="112" w:right="199"/>
              <w:jc w:val="left"/>
              <w:rPr>
                <w:sz w:val="16"/>
              </w:rPr>
            </w:pPr>
            <w:r>
              <w:rPr>
                <w:sz w:val="16"/>
              </w:rPr>
              <w:t>Satisfaction</w:t>
            </w:r>
            <w:r>
              <w:rPr>
                <w:spacing w:val="-12"/>
                <w:sz w:val="16"/>
              </w:rPr>
              <w:t> </w:t>
            </w:r>
            <w:r>
              <w:rPr>
                <w:sz w:val="16"/>
              </w:rPr>
              <w:t>with</w:t>
            </w:r>
            <w:r>
              <w:rPr>
                <w:spacing w:val="-11"/>
                <w:sz w:val="16"/>
              </w:rPr>
              <w:t> </w:t>
            </w:r>
            <w:r>
              <w:rPr>
                <w:sz w:val="16"/>
              </w:rPr>
              <w:t>sealed</w:t>
            </w:r>
            <w:r>
              <w:rPr>
                <w:spacing w:val="-11"/>
                <w:sz w:val="16"/>
              </w:rPr>
              <w:t> </w:t>
            </w:r>
            <w:r>
              <w:rPr>
                <w:sz w:val="16"/>
              </w:rPr>
              <w:t>local </w:t>
            </w:r>
            <w:r>
              <w:rPr>
                <w:spacing w:val="-2"/>
                <w:sz w:val="16"/>
              </w:rPr>
              <w:t>roads</w:t>
            </w:r>
          </w:p>
        </w:tc>
        <w:tc>
          <w:tcPr>
            <w:tcW w:w="3118" w:type="dxa"/>
            <w:tcBorders>
              <w:left w:val="nil"/>
            </w:tcBorders>
          </w:tcPr>
          <w:p>
            <w:pPr>
              <w:pStyle w:val="TableParagraph"/>
              <w:spacing w:before="1"/>
              <w:ind w:left="107" w:right="11"/>
              <w:jc w:val="left"/>
              <w:rPr>
                <w:sz w:val="16"/>
              </w:rPr>
            </w:pPr>
            <w:r>
              <w:rPr>
                <w:sz w:val="16"/>
              </w:rPr>
              <w:t>[Community</w:t>
            </w:r>
            <w:r>
              <w:rPr>
                <w:spacing w:val="-6"/>
                <w:sz w:val="16"/>
              </w:rPr>
              <w:t> </w:t>
            </w:r>
            <w:r>
              <w:rPr>
                <w:sz w:val="16"/>
              </w:rPr>
              <w:t>satisfaction</w:t>
            </w:r>
            <w:r>
              <w:rPr>
                <w:spacing w:val="-8"/>
                <w:sz w:val="16"/>
              </w:rPr>
              <w:t> </w:t>
            </w:r>
            <w:r>
              <w:rPr>
                <w:sz w:val="16"/>
              </w:rPr>
              <w:t>rating</w:t>
            </w:r>
            <w:r>
              <w:rPr>
                <w:spacing w:val="-6"/>
                <w:sz w:val="16"/>
              </w:rPr>
              <w:t> </w:t>
            </w:r>
            <w:r>
              <w:rPr>
                <w:sz w:val="16"/>
              </w:rPr>
              <w:t>out</w:t>
            </w:r>
            <w:r>
              <w:rPr>
                <w:spacing w:val="-7"/>
                <w:sz w:val="16"/>
              </w:rPr>
              <w:t> </w:t>
            </w:r>
            <w:r>
              <w:rPr>
                <w:sz w:val="16"/>
              </w:rPr>
              <w:t>of</w:t>
            </w:r>
            <w:r>
              <w:rPr>
                <w:spacing w:val="-5"/>
                <w:sz w:val="16"/>
              </w:rPr>
              <w:t> </w:t>
            </w:r>
            <w:r>
              <w:rPr>
                <w:sz w:val="16"/>
              </w:rPr>
              <w:t>100 with how council has performed on the condition of sealed local roads]</w:t>
            </w:r>
          </w:p>
        </w:tc>
      </w:tr>
      <w:tr>
        <w:trPr>
          <w:trHeight w:val="1106" w:hRule="atLeast"/>
        </w:trPr>
        <w:tc>
          <w:tcPr>
            <w:tcW w:w="1697" w:type="dxa"/>
            <w:tcBorders>
              <w:right w:val="nil"/>
            </w:tcBorders>
          </w:tcPr>
          <w:p>
            <w:pPr>
              <w:pStyle w:val="TableParagraph"/>
              <w:jc w:val="left"/>
              <w:rPr>
                <w:b/>
                <w:sz w:val="18"/>
              </w:rPr>
            </w:pPr>
          </w:p>
          <w:p>
            <w:pPr>
              <w:pStyle w:val="TableParagraph"/>
              <w:spacing w:before="1"/>
              <w:jc w:val="left"/>
              <w:rPr>
                <w:b/>
                <w:sz w:val="22"/>
              </w:rPr>
            </w:pPr>
          </w:p>
          <w:p>
            <w:pPr>
              <w:pStyle w:val="TableParagraph"/>
              <w:ind w:left="107"/>
              <w:jc w:val="left"/>
              <w:rPr>
                <w:sz w:val="16"/>
              </w:rPr>
            </w:pPr>
            <w:r>
              <w:rPr>
                <w:sz w:val="16"/>
              </w:rPr>
              <w:t>Waste</w:t>
            </w:r>
            <w:r>
              <w:rPr>
                <w:spacing w:val="-5"/>
                <w:sz w:val="16"/>
              </w:rPr>
              <w:t> </w:t>
            </w:r>
            <w:r>
              <w:rPr>
                <w:spacing w:val="-2"/>
                <w:sz w:val="16"/>
              </w:rPr>
              <w:t>collection</w:t>
            </w:r>
          </w:p>
        </w:tc>
        <w:tc>
          <w:tcPr>
            <w:tcW w:w="1843" w:type="dxa"/>
            <w:tcBorders>
              <w:left w:val="nil"/>
              <w:right w:val="nil"/>
            </w:tcBorders>
          </w:tcPr>
          <w:p>
            <w:pPr>
              <w:pStyle w:val="TableParagraph"/>
              <w:jc w:val="left"/>
              <w:rPr>
                <w:b/>
                <w:sz w:val="18"/>
              </w:rPr>
            </w:pPr>
          </w:p>
          <w:p>
            <w:pPr>
              <w:pStyle w:val="TableParagraph"/>
              <w:spacing w:before="1"/>
              <w:jc w:val="left"/>
              <w:rPr>
                <w:b/>
                <w:sz w:val="22"/>
              </w:rPr>
            </w:pPr>
          </w:p>
          <w:p>
            <w:pPr>
              <w:pStyle w:val="TableParagraph"/>
              <w:ind w:left="112"/>
              <w:jc w:val="left"/>
              <w:rPr>
                <w:sz w:val="16"/>
              </w:rPr>
            </w:pPr>
            <w:r>
              <w:rPr>
                <w:sz w:val="16"/>
              </w:rPr>
              <w:t>Waste</w:t>
            </w:r>
            <w:r>
              <w:rPr>
                <w:spacing w:val="-5"/>
                <w:sz w:val="16"/>
              </w:rPr>
              <w:t> </w:t>
            </w:r>
            <w:r>
              <w:rPr>
                <w:spacing w:val="-2"/>
                <w:sz w:val="16"/>
              </w:rPr>
              <w:t>diversion</w:t>
            </w:r>
          </w:p>
        </w:tc>
        <w:tc>
          <w:tcPr>
            <w:tcW w:w="2693" w:type="dxa"/>
            <w:tcBorders>
              <w:left w:val="nil"/>
              <w:right w:val="nil"/>
            </w:tcBorders>
          </w:tcPr>
          <w:p>
            <w:pPr>
              <w:pStyle w:val="TableParagraph"/>
              <w:jc w:val="left"/>
              <w:rPr>
                <w:b/>
                <w:sz w:val="18"/>
              </w:rPr>
            </w:pPr>
          </w:p>
          <w:p>
            <w:pPr>
              <w:pStyle w:val="TableParagraph"/>
              <w:spacing w:before="161"/>
              <w:ind w:left="112"/>
              <w:jc w:val="left"/>
              <w:rPr>
                <w:sz w:val="16"/>
              </w:rPr>
            </w:pPr>
            <w:r>
              <w:rPr>
                <w:sz w:val="16"/>
              </w:rPr>
              <w:t>Kerbside</w:t>
            </w:r>
            <w:r>
              <w:rPr>
                <w:spacing w:val="-12"/>
                <w:sz w:val="16"/>
              </w:rPr>
              <w:t> </w:t>
            </w:r>
            <w:r>
              <w:rPr>
                <w:sz w:val="16"/>
              </w:rPr>
              <w:t>collection</w:t>
            </w:r>
            <w:r>
              <w:rPr>
                <w:spacing w:val="-11"/>
                <w:sz w:val="16"/>
              </w:rPr>
              <w:t> </w:t>
            </w:r>
            <w:r>
              <w:rPr>
                <w:sz w:val="16"/>
              </w:rPr>
              <w:t>waste</w:t>
            </w:r>
            <w:r>
              <w:rPr>
                <w:spacing w:val="-11"/>
                <w:sz w:val="16"/>
              </w:rPr>
              <w:t> </w:t>
            </w:r>
            <w:r>
              <w:rPr>
                <w:sz w:val="16"/>
              </w:rPr>
              <w:t>diverted from landfill</w:t>
            </w:r>
          </w:p>
        </w:tc>
        <w:tc>
          <w:tcPr>
            <w:tcW w:w="3118" w:type="dxa"/>
            <w:tcBorders>
              <w:left w:val="nil"/>
            </w:tcBorders>
          </w:tcPr>
          <w:p>
            <w:pPr>
              <w:pStyle w:val="TableParagraph"/>
              <w:spacing w:before="1"/>
              <w:ind w:left="107" w:right="153"/>
              <w:jc w:val="left"/>
              <w:rPr>
                <w:sz w:val="16"/>
              </w:rPr>
            </w:pPr>
            <w:r>
              <w:rPr>
                <w:sz w:val="16"/>
              </w:rPr>
              <w:t>[Weight of recyclables and green organics collected</w:t>
            </w:r>
            <w:r>
              <w:rPr>
                <w:spacing w:val="-2"/>
                <w:sz w:val="16"/>
              </w:rPr>
              <w:t> </w:t>
            </w:r>
            <w:r>
              <w:rPr>
                <w:sz w:val="16"/>
              </w:rPr>
              <w:t>from</w:t>
            </w:r>
            <w:r>
              <w:rPr>
                <w:spacing w:val="-4"/>
                <w:sz w:val="16"/>
              </w:rPr>
              <w:t> </w:t>
            </w:r>
            <w:r>
              <w:rPr>
                <w:sz w:val="16"/>
              </w:rPr>
              <w:t>kerbside bins</w:t>
            </w:r>
            <w:r>
              <w:rPr>
                <w:spacing w:val="-1"/>
                <w:sz w:val="16"/>
              </w:rPr>
              <w:t> </w:t>
            </w:r>
            <w:r>
              <w:rPr>
                <w:sz w:val="16"/>
              </w:rPr>
              <w:t>/ Weight of garbage, recyclables and green</w:t>
            </w:r>
            <w:r>
              <w:rPr>
                <w:spacing w:val="-7"/>
                <w:sz w:val="16"/>
              </w:rPr>
              <w:t> </w:t>
            </w:r>
            <w:r>
              <w:rPr>
                <w:sz w:val="16"/>
              </w:rPr>
              <w:t>organics</w:t>
            </w:r>
            <w:r>
              <w:rPr>
                <w:spacing w:val="-7"/>
                <w:sz w:val="16"/>
              </w:rPr>
              <w:t> </w:t>
            </w:r>
            <w:r>
              <w:rPr>
                <w:sz w:val="16"/>
              </w:rPr>
              <w:t>collected</w:t>
            </w:r>
            <w:r>
              <w:rPr>
                <w:spacing w:val="-8"/>
                <w:sz w:val="16"/>
              </w:rPr>
              <w:t> </w:t>
            </w:r>
            <w:r>
              <w:rPr>
                <w:sz w:val="16"/>
              </w:rPr>
              <w:t>from</w:t>
            </w:r>
            <w:r>
              <w:rPr>
                <w:spacing w:val="-10"/>
                <w:sz w:val="16"/>
              </w:rPr>
              <w:t> </w:t>
            </w:r>
            <w:r>
              <w:rPr>
                <w:sz w:val="16"/>
              </w:rPr>
              <w:t>kerbside bins] x100</w:t>
            </w:r>
          </w:p>
        </w:tc>
      </w:tr>
    </w:tbl>
    <w:p>
      <w:pPr>
        <w:spacing w:after="0"/>
        <w:jc w:val="left"/>
        <w:rPr>
          <w:sz w:val="16"/>
        </w:rPr>
        <w:sectPr>
          <w:pgSz w:w="11910" w:h="16840"/>
          <w:pgMar w:header="0" w:footer="801" w:top="1180" w:bottom="1060" w:left="600" w:right="0"/>
        </w:sectPr>
      </w:pPr>
    </w:p>
    <w:p>
      <w:pPr>
        <w:pStyle w:val="Heading3"/>
        <w:numPr>
          <w:ilvl w:val="1"/>
          <w:numId w:val="4"/>
        </w:numPr>
        <w:tabs>
          <w:tab w:pos="1244" w:val="left" w:leader="none"/>
        </w:tabs>
        <w:spacing w:line="240" w:lineRule="auto" w:before="79" w:after="0"/>
        <w:ind w:left="1243" w:right="0" w:hanging="404"/>
        <w:jc w:val="left"/>
      </w:pPr>
      <w:r>
        <w:rPr>
          <w:color w:val="001F5F"/>
        </w:rPr>
        <w:t>Strategic</w:t>
      </w:r>
      <w:r>
        <w:rPr>
          <w:color w:val="001F5F"/>
          <w:spacing w:val="-3"/>
        </w:rPr>
        <w:t> </w:t>
      </w:r>
      <w:r>
        <w:rPr>
          <w:color w:val="001F5F"/>
        </w:rPr>
        <w:t>Direction</w:t>
      </w:r>
      <w:r>
        <w:rPr>
          <w:color w:val="001F5F"/>
          <w:spacing w:val="-4"/>
        </w:rPr>
        <w:t> </w:t>
      </w:r>
      <w:r>
        <w:rPr>
          <w:color w:val="001F5F"/>
        </w:rPr>
        <w:t>3:</w:t>
      </w:r>
      <w:r>
        <w:rPr>
          <w:color w:val="001F5F"/>
          <w:spacing w:val="-4"/>
        </w:rPr>
        <w:t> </w:t>
      </w:r>
      <w:r>
        <w:rPr>
          <w:color w:val="001F5F"/>
        </w:rPr>
        <w:t>Strong</w:t>
      </w:r>
      <w:r>
        <w:rPr>
          <w:color w:val="001F5F"/>
          <w:spacing w:val="-4"/>
        </w:rPr>
        <w:t> </w:t>
      </w:r>
      <w:r>
        <w:rPr>
          <w:color w:val="001F5F"/>
        </w:rPr>
        <w:t>local</w:t>
      </w:r>
      <w:r>
        <w:rPr>
          <w:color w:val="001F5F"/>
          <w:spacing w:val="-2"/>
        </w:rPr>
        <w:t> economy</w:t>
      </w:r>
    </w:p>
    <w:p>
      <w:pPr>
        <w:pStyle w:val="BodyText"/>
        <w:spacing w:line="256" w:lineRule="auto" w:before="182"/>
        <w:ind w:left="840" w:right="1440"/>
        <w:jc w:val="both"/>
      </w:pPr>
      <w:r>
        <w:rPr/>
        <w:t>Our economy is changing to service Geelong’s growing population and meet the needs of emerging industries.</w:t>
      </w:r>
    </w:p>
    <w:p>
      <w:pPr>
        <w:pStyle w:val="BodyText"/>
        <w:spacing w:line="256" w:lineRule="auto" w:before="180"/>
        <w:ind w:left="840" w:right="1435"/>
        <w:jc w:val="both"/>
      </w:pPr>
      <w:r>
        <w:rPr/>
        <w:t>To stay competitive in a globalised economic environment, we must collaborate with stakeholders to market Greater Geelong’s competitive strengths, support local business and advocate for the infrastructure and services we need to attract investment and stimulate economic growth.</w:t>
      </w:r>
    </w:p>
    <w:p>
      <w:pPr>
        <w:pStyle w:val="BodyText"/>
        <w:spacing w:before="103"/>
        <w:ind w:left="840"/>
        <w:jc w:val="both"/>
      </w:pPr>
      <w:r>
        <w:rPr/>
        <w:t>To</w:t>
      </w:r>
      <w:r>
        <w:rPr>
          <w:spacing w:val="-4"/>
        </w:rPr>
        <w:t> </w:t>
      </w:r>
      <w:r>
        <w:rPr/>
        <w:t>secure</w:t>
      </w:r>
      <w:r>
        <w:rPr>
          <w:spacing w:val="-9"/>
        </w:rPr>
        <w:t> </w:t>
      </w:r>
      <w:r>
        <w:rPr/>
        <w:t>Geelong’s</w:t>
      </w:r>
      <w:r>
        <w:rPr>
          <w:spacing w:val="-4"/>
        </w:rPr>
        <w:t> </w:t>
      </w:r>
      <w:r>
        <w:rPr/>
        <w:t>economic</w:t>
      </w:r>
      <w:r>
        <w:rPr>
          <w:spacing w:val="-6"/>
        </w:rPr>
        <w:t> </w:t>
      </w:r>
      <w:r>
        <w:rPr/>
        <w:t>future,</w:t>
      </w:r>
      <w:r>
        <w:rPr>
          <w:spacing w:val="-6"/>
        </w:rPr>
        <w:t> </w:t>
      </w:r>
      <w:r>
        <w:rPr/>
        <w:t>we</w:t>
      </w:r>
      <w:r>
        <w:rPr>
          <w:spacing w:val="-7"/>
        </w:rPr>
        <w:t> </w:t>
      </w:r>
      <w:r>
        <w:rPr/>
        <w:t>must</w:t>
      </w:r>
      <w:r>
        <w:rPr>
          <w:spacing w:val="-5"/>
        </w:rPr>
        <w:t> </w:t>
      </w:r>
      <w:r>
        <w:rPr/>
        <w:t>support</w:t>
      </w:r>
      <w:r>
        <w:rPr>
          <w:spacing w:val="-4"/>
        </w:rPr>
        <w:t> </w:t>
      </w:r>
      <w:r>
        <w:rPr/>
        <w:t>business</w:t>
      </w:r>
      <w:r>
        <w:rPr>
          <w:spacing w:val="-4"/>
        </w:rPr>
        <w:t> </w:t>
      </w:r>
      <w:r>
        <w:rPr/>
        <w:t>and</w:t>
      </w:r>
      <w:r>
        <w:rPr>
          <w:spacing w:val="-7"/>
        </w:rPr>
        <w:t> </w:t>
      </w:r>
      <w:r>
        <w:rPr/>
        <w:t>industry</w:t>
      </w:r>
      <w:r>
        <w:rPr>
          <w:spacing w:val="-6"/>
        </w:rPr>
        <w:t> </w:t>
      </w:r>
      <w:r>
        <w:rPr>
          <w:spacing w:val="-2"/>
        </w:rPr>
        <w:t>across:</w:t>
      </w:r>
    </w:p>
    <w:p>
      <w:pPr>
        <w:pStyle w:val="ListParagraph"/>
        <w:numPr>
          <w:ilvl w:val="2"/>
          <w:numId w:val="4"/>
        </w:numPr>
        <w:tabs>
          <w:tab w:pos="1553" w:val="left" w:leader="none"/>
        </w:tabs>
        <w:spacing w:line="240" w:lineRule="auto" w:before="138" w:after="0"/>
        <w:ind w:left="1552" w:right="0" w:hanging="356"/>
        <w:jc w:val="both"/>
        <w:rPr>
          <w:sz w:val="22"/>
        </w:rPr>
      </w:pPr>
      <w:r>
        <w:rPr>
          <w:sz w:val="22"/>
        </w:rPr>
        <w:t>existing</w:t>
      </w:r>
      <w:r>
        <w:rPr>
          <w:spacing w:val="-8"/>
          <w:sz w:val="22"/>
        </w:rPr>
        <w:t> </w:t>
      </w:r>
      <w:r>
        <w:rPr>
          <w:sz w:val="22"/>
        </w:rPr>
        <w:t>sectors</w:t>
      </w:r>
      <w:r>
        <w:rPr>
          <w:spacing w:val="-7"/>
          <w:sz w:val="22"/>
        </w:rPr>
        <w:t> </w:t>
      </w:r>
      <w:r>
        <w:rPr>
          <w:sz w:val="22"/>
        </w:rPr>
        <w:t>–</w:t>
      </w:r>
      <w:r>
        <w:rPr>
          <w:spacing w:val="-5"/>
          <w:sz w:val="22"/>
        </w:rPr>
        <w:t> </w:t>
      </w:r>
      <w:r>
        <w:rPr>
          <w:sz w:val="22"/>
        </w:rPr>
        <w:t>health,</w:t>
      </w:r>
      <w:r>
        <w:rPr>
          <w:spacing w:val="-6"/>
          <w:sz w:val="22"/>
        </w:rPr>
        <w:t> </w:t>
      </w:r>
      <w:r>
        <w:rPr>
          <w:sz w:val="22"/>
        </w:rPr>
        <w:t>education,</w:t>
      </w:r>
      <w:r>
        <w:rPr>
          <w:spacing w:val="-6"/>
          <w:sz w:val="22"/>
        </w:rPr>
        <w:t> </w:t>
      </w:r>
      <w:r>
        <w:rPr>
          <w:sz w:val="22"/>
        </w:rPr>
        <w:t>construction,</w:t>
      </w:r>
      <w:r>
        <w:rPr>
          <w:spacing w:val="-8"/>
          <w:sz w:val="22"/>
        </w:rPr>
        <w:t> </w:t>
      </w:r>
      <w:r>
        <w:rPr>
          <w:sz w:val="22"/>
        </w:rPr>
        <w:t>tourism,</w:t>
      </w:r>
      <w:r>
        <w:rPr>
          <w:spacing w:val="-6"/>
          <w:sz w:val="22"/>
        </w:rPr>
        <w:t> </w:t>
      </w:r>
      <w:r>
        <w:rPr>
          <w:sz w:val="22"/>
        </w:rPr>
        <w:t>retail</w:t>
      </w:r>
      <w:r>
        <w:rPr>
          <w:spacing w:val="-5"/>
          <w:sz w:val="22"/>
        </w:rPr>
        <w:t> </w:t>
      </w:r>
      <w:r>
        <w:rPr>
          <w:sz w:val="22"/>
        </w:rPr>
        <w:t>and</w:t>
      </w:r>
      <w:r>
        <w:rPr>
          <w:spacing w:val="-5"/>
          <w:sz w:val="22"/>
        </w:rPr>
        <w:t> </w:t>
      </w:r>
      <w:r>
        <w:rPr>
          <w:spacing w:val="-2"/>
          <w:sz w:val="22"/>
        </w:rPr>
        <w:t>hospitality</w:t>
      </w:r>
    </w:p>
    <w:p>
      <w:pPr>
        <w:pStyle w:val="ListParagraph"/>
        <w:numPr>
          <w:ilvl w:val="2"/>
          <w:numId w:val="4"/>
        </w:numPr>
        <w:tabs>
          <w:tab w:pos="1554" w:val="left" w:leader="none"/>
        </w:tabs>
        <w:spacing w:line="252" w:lineRule="auto" w:before="42" w:after="0"/>
        <w:ind w:left="1552" w:right="1439" w:hanging="356"/>
        <w:jc w:val="both"/>
        <w:rPr>
          <w:sz w:val="22"/>
        </w:rPr>
      </w:pPr>
      <w:r>
        <w:rPr>
          <w:sz w:val="22"/>
        </w:rPr>
        <w:t>diversifying industries – advanced manufacturing, technology, research and innovation, transport, warehousing and logistics</w:t>
      </w:r>
    </w:p>
    <w:p>
      <w:pPr>
        <w:pStyle w:val="ListParagraph"/>
        <w:numPr>
          <w:ilvl w:val="2"/>
          <w:numId w:val="4"/>
        </w:numPr>
        <w:tabs>
          <w:tab w:pos="1561" w:val="left" w:leader="none"/>
        </w:tabs>
        <w:spacing w:line="254" w:lineRule="auto" w:before="33" w:after="0"/>
        <w:ind w:left="1560" w:right="1435" w:hanging="361"/>
        <w:jc w:val="both"/>
        <w:rPr>
          <w:sz w:val="22"/>
        </w:rPr>
      </w:pPr>
      <w:r>
        <w:rPr>
          <w:sz w:val="22"/>
        </w:rPr>
        <w:t>emerging industries – carbon fibre manufacturing, progressive agribusiness, creative and</w:t>
      </w:r>
      <w:r>
        <w:rPr>
          <w:spacing w:val="-4"/>
          <w:sz w:val="22"/>
        </w:rPr>
        <w:t> </w:t>
      </w:r>
      <w:r>
        <w:rPr>
          <w:sz w:val="22"/>
        </w:rPr>
        <w:t>cultural</w:t>
      </w:r>
      <w:r>
        <w:rPr>
          <w:spacing w:val="-4"/>
          <w:sz w:val="22"/>
        </w:rPr>
        <w:t> </w:t>
      </w:r>
      <w:r>
        <w:rPr>
          <w:sz w:val="22"/>
        </w:rPr>
        <w:t>industries,</w:t>
      </w:r>
      <w:r>
        <w:rPr>
          <w:spacing w:val="-4"/>
          <w:sz w:val="22"/>
        </w:rPr>
        <w:t> </w:t>
      </w:r>
      <w:r>
        <w:rPr>
          <w:sz w:val="22"/>
        </w:rPr>
        <w:t>smart</w:t>
      </w:r>
      <w:r>
        <w:rPr>
          <w:spacing w:val="-4"/>
          <w:sz w:val="22"/>
        </w:rPr>
        <w:t> </w:t>
      </w:r>
      <w:r>
        <w:rPr>
          <w:sz w:val="22"/>
        </w:rPr>
        <w:t>technology</w:t>
      </w:r>
      <w:r>
        <w:rPr>
          <w:spacing w:val="-6"/>
          <w:sz w:val="22"/>
        </w:rPr>
        <w:t> </w:t>
      </w:r>
      <w:r>
        <w:rPr>
          <w:sz w:val="22"/>
        </w:rPr>
        <w:t>businesses,</w:t>
      </w:r>
      <w:r>
        <w:rPr>
          <w:spacing w:val="-4"/>
          <w:sz w:val="22"/>
        </w:rPr>
        <w:t> </w:t>
      </w:r>
      <w:r>
        <w:rPr>
          <w:sz w:val="22"/>
        </w:rPr>
        <w:t>cleantech</w:t>
      </w:r>
      <w:r>
        <w:rPr>
          <w:spacing w:val="-6"/>
          <w:sz w:val="22"/>
        </w:rPr>
        <w:t> </w:t>
      </w:r>
      <w:r>
        <w:rPr>
          <w:sz w:val="22"/>
        </w:rPr>
        <w:t>and</w:t>
      </w:r>
      <w:r>
        <w:rPr>
          <w:spacing w:val="-8"/>
          <w:sz w:val="22"/>
        </w:rPr>
        <w:t> </w:t>
      </w:r>
      <w:r>
        <w:rPr>
          <w:sz w:val="22"/>
        </w:rPr>
        <w:t>circular</w:t>
      </w:r>
      <w:r>
        <w:rPr>
          <w:spacing w:val="-3"/>
          <w:sz w:val="22"/>
        </w:rPr>
        <w:t> </w:t>
      </w:r>
      <w:r>
        <w:rPr>
          <w:sz w:val="22"/>
        </w:rPr>
        <w:t>economy </w:t>
      </w:r>
      <w:r>
        <w:rPr>
          <w:spacing w:val="-2"/>
          <w:sz w:val="22"/>
        </w:rPr>
        <w:t>businesses.</w:t>
      </w:r>
    </w:p>
    <w:p>
      <w:pPr>
        <w:pStyle w:val="BodyText"/>
        <w:spacing w:line="259" w:lineRule="auto" w:before="107"/>
        <w:ind w:left="840" w:right="1437"/>
        <w:jc w:val="both"/>
      </w:pPr>
      <w:r>
        <w:rPr/>
        <w:t>We will continue to work with a range of partners to leverage and promote our competitive strengths including transport and access, available and affordable land, and natural and cultural assets.</w:t>
      </w:r>
    </w:p>
    <w:p>
      <w:pPr>
        <w:pStyle w:val="BodyText"/>
        <w:spacing w:line="259" w:lineRule="auto" w:before="118"/>
        <w:ind w:left="840" w:right="1437"/>
        <w:jc w:val="both"/>
      </w:pPr>
      <w:r>
        <w:rPr/>
        <w:t>In addition, we will continue to work with our stakeholders to help prepare our workforce for this changing economy and support equal participation in the workforce for all.</w:t>
      </w:r>
    </w:p>
    <w:p>
      <w:pPr>
        <w:pStyle w:val="BodyText"/>
        <w:spacing w:before="116"/>
        <w:ind w:left="840"/>
        <w:jc w:val="both"/>
      </w:pPr>
      <w:r>
        <w:rPr/>
        <w:t>The</w:t>
      </w:r>
      <w:r>
        <w:rPr>
          <w:spacing w:val="-4"/>
        </w:rPr>
        <w:t> </w:t>
      </w:r>
      <w:r>
        <w:rPr/>
        <w:t>four-year</w:t>
      </w:r>
      <w:r>
        <w:rPr>
          <w:spacing w:val="-3"/>
        </w:rPr>
        <w:t> </w:t>
      </w:r>
      <w:r>
        <w:rPr/>
        <w:t>priorities</w:t>
      </w:r>
      <w:r>
        <w:rPr>
          <w:spacing w:val="-4"/>
        </w:rPr>
        <w:t> </w:t>
      </w:r>
      <w:r>
        <w:rPr/>
        <w:t>we</w:t>
      </w:r>
      <w:r>
        <w:rPr>
          <w:spacing w:val="-4"/>
        </w:rPr>
        <w:t> </w:t>
      </w:r>
      <w:r>
        <w:rPr/>
        <w:t>will</w:t>
      </w:r>
      <w:r>
        <w:rPr>
          <w:spacing w:val="-5"/>
        </w:rPr>
        <w:t> </w:t>
      </w:r>
      <w:r>
        <w:rPr/>
        <w:t>focus</w:t>
      </w:r>
      <w:r>
        <w:rPr>
          <w:spacing w:val="-3"/>
        </w:rPr>
        <w:t> </w:t>
      </w:r>
      <w:r>
        <w:rPr/>
        <w:t>on</w:t>
      </w:r>
      <w:r>
        <w:rPr>
          <w:spacing w:val="-7"/>
        </w:rPr>
        <w:t> </w:t>
      </w:r>
      <w:r>
        <w:rPr/>
        <w:t>to</w:t>
      </w:r>
      <w:r>
        <w:rPr>
          <w:spacing w:val="-6"/>
        </w:rPr>
        <w:t> </w:t>
      </w:r>
      <w:r>
        <w:rPr/>
        <w:t>help</w:t>
      </w:r>
      <w:r>
        <w:rPr>
          <w:spacing w:val="-5"/>
        </w:rPr>
        <w:t> </w:t>
      </w:r>
      <w:r>
        <w:rPr/>
        <w:t>achieve</w:t>
      </w:r>
      <w:r>
        <w:rPr>
          <w:spacing w:val="-4"/>
        </w:rPr>
        <w:t> </w:t>
      </w:r>
      <w:r>
        <w:rPr/>
        <w:t>our</w:t>
      </w:r>
      <w:r>
        <w:rPr>
          <w:spacing w:val="-3"/>
        </w:rPr>
        <w:t> </w:t>
      </w:r>
      <w:r>
        <w:rPr/>
        <w:t>desired</w:t>
      </w:r>
      <w:r>
        <w:rPr>
          <w:spacing w:val="-5"/>
        </w:rPr>
        <w:t> </w:t>
      </w:r>
      <w:r>
        <w:rPr/>
        <w:t>outcomes</w:t>
      </w:r>
      <w:r>
        <w:rPr>
          <w:spacing w:val="-2"/>
        </w:rPr>
        <w:t> </w:t>
      </w:r>
      <w:r>
        <w:rPr>
          <w:spacing w:val="-4"/>
        </w:rPr>
        <w:t>are:</w:t>
      </w:r>
    </w:p>
    <w:p>
      <w:pPr>
        <w:pStyle w:val="ListParagraph"/>
        <w:numPr>
          <w:ilvl w:val="2"/>
          <w:numId w:val="4"/>
        </w:numPr>
        <w:tabs>
          <w:tab w:pos="1553" w:val="left" w:leader="none"/>
          <w:tab w:pos="1554" w:val="left" w:leader="none"/>
        </w:tabs>
        <w:spacing w:line="240" w:lineRule="auto" w:before="184" w:after="0"/>
        <w:ind w:left="1553" w:right="0" w:hanging="357"/>
        <w:jc w:val="left"/>
        <w:rPr>
          <w:sz w:val="22"/>
        </w:rPr>
      </w:pPr>
      <w:r>
        <w:rPr>
          <w:sz w:val="22"/>
        </w:rPr>
        <w:t>Attract</w:t>
      </w:r>
      <w:r>
        <w:rPr>
          <w:spacing w:val="-5"/>
          <w:sz w:val="22"/>
        </w:rPr>
        <w:t> </w:t>
      </w:r>
      <w:r>
        <w:rPr>
          <w:sz w:val="22"/>
        </w:rPr>
        <w:t>and</w:t>
      </w:r>
      <w:r>
        <w:rPr>
          <w:spacing w:val="-6"/>
          <w:sz w:val="22"/>
        </w:rPr>
        <w:t> </w:t>
      </w:r>
      <w:r>
        <w:rPr>
          <w:sz w:val="22"/>
        </w:rPr>
        <w:t>facilitate</w:t>
      </w:r>
      <w:r>
        <w:rPr>
          <w:spacing w:val="-5"/>
          <w:sz w:val="22"/>
        </w:rPr>
        <w:t> </w:t>
      </w:r>
      <w:r>
        <w:rPr>
          <w:sz w:val="22"/>
        </w:rPr>
        <w:t>public</w:t>
      </w:r>
      <w:r>
        <w:rPr>
          <w:spacing w:val="-3"/>
          <w:sz w:val="22"/>
        </w:rPr>
        <w:t> </w:t>
      </w:r>
      <w:r>
        <w:rPr>
          <w:sz w:val="22"/>
        </w:rPr>
        <w:t>and</w:t>
      </w:r>
      <w:r>
        <w:rPr>
          <w:spacing w:val="-5"/>
          <w:sz w:val="22"/>
        </w:rPr>
        <w:t> </w:t>
      </w:r>
      <w:r>
        <w:rPr>
          <w:sz w:val="22"/>
        </w:rPr>
        <w:t>private</w:t>
      </w:r>
      <w:r>
        <w:rPr>
          <w:spacing w:val="-4"/>
          <w:sz w:val="22"/>
        </w:rPr>
        <w:t> </w:t>
      </w:r>
      <w:r>
        <w:rPr>
          <w:spacing w:val="-2"/>
          <w:sz w:val="22"/>
        </w:rPr>
        <w:t>investment</w:t>
      </w:r>
    </w:p>
    <w:p>
      <w:pPr>
        <w:pStyle w:val="ListParagraph"/>
        <w:numPr>
          <w:ilvl w:val="2"/>
          <w:numId w:val="4"/>
        </w:numPr>
        <w:tabs>
          <w:tab w:pos="1553" w:val="left" w:leader="none"/>
          <w:tab w:pos="1554" w:val="left" w:leader="none"/>
        </w:tabs>
        <w:spacing w:line="256" w:lineRule="auto" w:before="18" w:after="0"/>
        <w:ind w:left="1553" w:right="1438" w:hanging="356"/>
        <w:jc w:val="left"/>
        <w:rPr>
          <w:sz w:val="22"/>
        </w:rPr>
      </w:pPr>
      <w:r>
        <w:rPr>
          <w:sz w:val="22"/>
        </w:rPr>
        <w:t>Promote</w:t>
      </w:r>
      <w:r>
        <w:rPr>
          <w:spacing w:val="40"/>
          <w:sz w:val="22"/>
        </w:rPr>
        <w:t> </w:t>
      </w:r>
      <w:r>
        <w:rPr>
          <w:sz w:val="22"/>
        </w:rPr>
        <w:t>and</w:t>
      </w:r>
      <w:r>
        <w:rPr>
          <w:spacing w:val="40"/>
          <w:sz w:val="22"/>
        </w:rPr>
        <w:t> </w:t>
      </w:r>
      <w:r>
        <w:rPr>
          <w:sz w:val="22"/>
        </w:rPr>
        <w:t>leverage</w:t>
      </w:r>
      <w:r>
        <w:rPr>
          <w:spacing w:val="40"/>
          <w:sz w:val="22"/>
        </w:rPr>
        <w:t> </w:t>
      </w:r>
      <w:r>
        <w:rPr>
          <w:sz w:val="22"/>
        </w:rPr>
        <w:t>the</w:t>
      </w:r>
      <w:r>
        <w:rPr>
          <w:spacing w:val="40"/>
          <w:sz w:val="22"/>
        </w:rPr>
        <w:t> </w:t>
      </w:r>
      <w:r>
        <w:rPr>
          <w:sz w:val="22"/>
        </w:rPr>
        <w:t>competitive</w:t>
      </w:r>
      <w:r>
        <w:rPr>
          <w:spacing w:val="40"/>
          <w:sz w:val="22"/>
        </w:rPr>
        <w:t> </w:t>
      </w:r>
      <w:r>
        <w:rPr>
          <w:sz w:val="22"/>
        </w:rPr>
        <w:t>strengths</w:t>
      </w:r>
      <w:r>
        <w:rPr>
          <w:spacing w:val="40"/>
          <w:sz w:val="22"/>
        </w:rPr>
        <w:t> </w:t>
      </w:r>
      <w:r>
        <w:rPr>
          <w:sz w:val="22"/>
        </w:rPr>
        <w:t>and</w:t>
      </w:r>
      <w:r>
        <w:rPr>
          <w:spacing w:val="40"/>
          <w:sz w:val="22"/>
        </w:rPr>
        <w:t> </w:t>
      </w:r>
      <w:r>
        <w:rPr>
          <w:sz w:val="22"/>
        </w:rPr>
        <w:t>attractiveness</w:t>
      </w:r>
      <w:r>
        <w:rPr>
          <w:spacing w:val="38"/>
          <w:sz w:val="22"/>
        </w:rPr>
        <w:t> </w:t>
      </w:r>
      <w:r>
        <w:rPr>
          <w:sz w:val="22"/>
        </w:rPr>
        <w:t>of</w:t>
      </w:r>
      <w:r>
        <w:rPr>
          <w:spacing w:val="37"/>
          <w:sz w:val="22"/>
        </w:rPr>
        <w:t> </w:t>
      </w:r>
      <w:r>
        <w:rPr>
          <w:sz w:val="22"/>
        </w:rPr>
        <w:t>our</w:t>
      </w:r>
      <w:r>
        <w:rPr>
          <w:spacing w:val="40"/>
          <w:sz w:val="22"/>
        </w:rPr>
        <w:t> </w:t>
      </w:r>
      <w:r>
        <w:rPr>
          <w:sz w:val="22"/>
        </w:rPr>
        <w:t>region, globally, nationally and locally</w:t>
      </w:r>
    </w:p>
    <w:p>
      <w:pPr>
        <w:pStyle w:val="ListParagraph"/>
        <w:numPr>
          <w:ilvl w:val="2"/>
          <w:numId w:val="4"/>
        </w:numPr>
        <w:tabs>
          <w:tab w:pos="1553" w:val="left" w:leader="none"/>
          <w:tab w:pos="1554" w:val="left" w:leader="none"/>
        </w:tabs>
        <w:spacing w:line="267" w:lineRule="exact" w:before="0" w:after="0"/>
        <w:ind w:left="1553" w:right="0" w:hanging="356"/>
        <w:jc w:val="left"/>
        <w:rPr>
          <w:rFonts w:ascii="Symbol" w:hAnsi="Symbol"/>
          <w:sz w:val="22"/>
        </w:rPr>
      </w:pPr>
      <w:r>
        <w:rPr>
          <w:sz w:val="22"/>
        </w:rPr>
        <w:t>Support</w:t>
      </w:r>
      <w:r>
        <w:rPr>
          <w:spacing w:val="-8"/>
          <w:sz w:val="22"/>
        </w:rPr>
        <w:t> </w:t>
      </w:r>
      <w:r>
        <w:rPr>
          <w:sz w:val="22"/>
        </w:rPr>
        <w:t>entrepreneurs,</w:t>
      </w:r>
      <w:r>
        <w:rPr>
          <w:spacing w:val="-8"/>
          <w:sz w:val="22"/>
        </w:rPr>
        <w:t> </w:t>
      </w:r>
      <w:r>
        <w:rPr>
          <w:sz w:val="22"/>
        </w:rPr>
        <w:t>start-ups,</w:t>
      </w:r>
      <w:r>
        <w:rPr>
          <w:spacing w:val="-6"/>
          <w:sz w:val="22"/>
        </w:rPr>
        <w:t> </w:t>
      </w:r>
      <w:r>
        <w:rPr>
          <w:sz w:val="22"/>
        </w:rPr>
        <w:t>innovation,</w:t>
      </w:r>
      <w:r>
        <w:rPr>
          <w:spacing w:val="-8"/>
          <w:sz w:val="22"/>
        </w:rPr>
        <w:t> </w:t>
      </w:r>
      <w:r>
        <w:rPr>
          <w:sz w:val="22"/>
        </w:rPr>
        <w:t>research</w:t>
      </w:r>
      <w:r>
        <w:rPr>
          <w:spacing w:val="-8"/>
          <w:sz w:val="22"/>
        </w:rPr>
        <w:t> </w:t>
      </w:r>
      <w:r>
        <w:rPr>
          <w:sz w:val="22"/>
        </w:rPr>
        <w:t>and</w:t>
      </w:r>
      <w:r>
        <w:rPr>
          <w:spacing w:val="-9"/>
          <w:sz w:val="22"/>
        </w:rPr>
        <w:t> </w:t>
      </w:r>
      <w:r>
        <w:rPr>
          <w:sz w:val="22"/>
        </w:rPr>
        <w:t>digital</w:t>
      </w:r>
      <w:r>
        <w:rPr>
          <w:spacing w:val="-7"/>
          <w:sz w:val="22"/>
        </w:rPr>
        <w:t> </w:t>
      </w:r>
      <w:r>
        <w:rPr>
          <w:spacing w:val="-2"/>
          <w:sz w:val="22"/>
        </w:rPr>
        <w:t>connectivity</w:t>
      </w:r>
      <w:hyperlink w:history="true" w:anchor="_bookmark2">
        <w:r>
          <w:rPr>
            <w:rFonts w:ascii="Symbol" w:hAnsi="Symbol"/>
            <w:spacing w:val="-2"/>
            <w:sz w:val="22"/>
            <w:vertAlign w:val="superscript"/>
          </w:rPr>
          <w:t></w:t>
        </w:r>
      </w:hyperlink>
    </w:p>
    <w:p>
      <w:pPr>
        <w:pStyle w:val="ListParagraph"/>
        <w:numPr>
          <w:ilvl w:val="2"/>
          <w:numId w:val="4"/>
        </w:numPr>
        <w:tabs>
          <w:tab w:pos="1552" w:val="left" w:leader="none"/>
          <w:tab w:pos="1553" w:val="left" w:leader="none"/>
        </w:tabs>
        <w:spacing w:line="240" w:lineRule="auto" w:before="26" w:after="0"/>
        <w:ind w:left="1552" w:right="0" w:hanging="356"/>
        <w:jc w:val="left"/>
        <w:rPr>
          <w:sz w:val="22"/>
        </w:rPr>
      </w:pPr>
      <w:r>
        <w:rPr>
          <w:sz w:val="22"/>
        </w:rPr>
        <w:t>Attract</w:t>
      </w:r>
      <w:r>
        <w:rPr>
          <w:spacing w:val="-5"/>
          <w:sz w:val="22"/>
        </w:rPr>
        <w:t> </w:t>
      </w:r>
      <w:r>
        <w:rPr>
          <w:sz w:val="22"/>
        </w:rPr>
        <w:t>businesses</w:t>
      </w:r>
      <w:r>
        <w:rPr>
          <w:spacing w:val="-6"/>
          <w:sz w:val="22"/>
        </w:rPr>
        <w:t> </w:t>
      </w:r>
      <w:r>
        <w:rPr>
          <w:sz w:val="22"/>
        </w:rPr>
        <w:t>with</w:t>
      </w:r>
      <w:r>
        <w:rPr>
          <w:spacing w:val="-5"/>
          <w:sz w:val="22"/>
        </w:rPr>
        <w:t> </w:t>
      </w:r>
      <w:r>
        <w:rPr>
          <w:sz w:val="22"/>
        </w:rPr>
        <w:t>a</w:t>
      </w:r>
      <w:r>
        <w:rPr>
          <w:spacing w:val="-6"/>
          <w:sz w:val="22"/>
        </w:rPr>
        <w:t> </w:t>
      </w:r>
      <w:r>
        <w:rPr>
          <w:sz w:val="22"/>
        </w:rPr>
        <w:t>carbon</w:t>
      </w:r>
      <w:r>
        <w:rPr>
          <w:spacing w:val="-6"/>
          <w:sz w:val="22"/>
        </w:rPr>
        <w:t> </w:t>
      </w:r>
      <w:r>
        <w:rPr>
          <w:sz w:val="22"/>
        </w:rPr>
        <w:t>neutral</w:t>
      </w:r>
      <w:r>
        <w:rPr>
          <w:spacing w:val="-4"/>
          <w:sz w:val="22"/>
        </w:rPr>
        <w:t> </w:t>
      </w:r>
      <w:r>
        <w:rPr>
          <w:sz w:val="22"/>
        </w:rPr>
        <w:t>and</w:t>
      </w:r>
      <w:r>
        <w:rPr>
          <w:spacing w:val="-7"/>
          <w:sz w:val="22"/>
        </w:rPr>
        <w:t> </w:t>
      </w:r>
      <w:r>
        <w:rPr>
          <w:sz w:val="22"/>
        </w:rPr>
        <w:t>circular</w:t>
      </w:r>
      <w:r>
        <w:rPr>
          <w:spacing w:val="-2"/>
          <w:sz w:val="22"/>
        </w:rPr>
        <w:t> </w:t>
      </w:r>
      <w:r>
        <w:rPr>
          <w:sz w:val="22"/>
        </w:rPr>
        <w:t>economy</w:t>
      </w:r>
      <w:r>
        <w:rPr>
          <w:spacing w:val="-6"/>
          <w:sz w:val="22"/>
        </w:rPr>
        <w:t> </w:t>
      </w:r>
      <w:r>
        <w:rPr>
          <w:spacing w:val="-2"/>
          <w:sz w:val="22"/>
        </w:rPr>
        <w:t>focus</w:t>
      </w:r>
    </w:p>
    <w:p>
      <w:pPr>
        <w:pStyle w:val="ListParagraph"/>
        <w:numPr>
          <w:ilvl w:val="2"/>
          <w:numId w:val="4"/>
        </w:numPr>
        <w:tabs>
          <w:tab w:pos="1552" w:val="left" w:leader="none"/>
          <w:tab w:pos="1553" w:val="left" w:leader="none"/>
        </w:tabs>
        <w:spacing w:line="254" w:lineRule="auto" w:before="19" w:after="0"/>
        <w:ind w:left="1552" w:right="1438" w:hanging="356"/>
        <w:jc w:val="left"/>
        <w:rPr>
          <w:rFonts w:ascii="Symbol" w:hAnsi="Symbol"/>
          <w:sz w:val="22"/>
        </w:rPr>
      </w:pPr>
      <w:r>
        <w:rPr>
          <w:sz w:val="22"/>
        </w:rPr>
        <w:t>Support</w:t>
      </w:r>
      <w:r>
        <w:rPr>
          <w:spacing w:val="35"/>
          <w:sz w:val="22"/>
        </w:rPr>
        <w:t> </w:t>
      </w:r>
      <w:r>
        <w:rPr>
          <w:sz w:val="22"/>
        </w:rPr>
        <w:t>local</w:t>
      </w:r>
      <w:r>
        <w:rPr>
          <w:spacing w:val="33"/>
          <w:sz w:val="22"/>
        </w:rPr>
        <w:t> </w:t>
      </w:r>
      <w:r>
        <w:rPr>
          <w:sz w:val="22"/>
        </w:rPr>
        <w:t>business</w:t>
      </w:r>
      <w:r>
        <w:rPr>
          <w:spacing w:val="30"/>
          <w:sz w:val="22"/>
        </w:rPr>
        <w:t> </w:t>
      </w:r>
      <w:r>
        <w:rPr>
          <w:sz w:val="22"/>
        </w:rPr>
        <w:t>resilience</w:t>
      </w:r>
      <w:r>
        <w:rPr>
          <w:spacing w:val="33"/>
          <w:sz w:val="22"/>
        </w:rPr>
        <w:t> </w:t>
      </w:r>
      <w:r>
        <w:rPr>
          <w:sz w:val="22"/>
        </w:rPr>
        <w:t>and</w:t>
      </w:r>
      <w:r>
        <w:rPr>
          <w:spacing w:val="33"/>
          <w:sz w:val="22"/>
        </w:rPr>
        <w:t> </w:t>
      </w:r>
      <w:r>
        <w:rPr>
          <w:sz w:val="22"/>
        </w:rPr>
        <w:t>recovery</w:t>
      </w:r>
      <w:r>
        <w:rPr>
          <w:spacing w:val="31"/>
          <w:sz w:val="22"/>
        </w:rPr>
        <w:t> </w:t>
      </w:r>
      <w:r>
        <w:rPr>
          <w:sz w:val="22"/>
        </w:rPr>
        <w:t>from</w:t>
      </w:r>
      <w:r>
        <w:rPr>
          <w:spacing w:val="32"/>
          <w:sz w:val="22"/>
        </w:rPr>
        <w:t> </w:t>
      </w:r>
      <w:r>
        <w:rPr>
          <w:sz w:val="22"/>
        </w:rPr>
        <w:t>the</w:t>
      </w:r>
      <w:r>
        <w:rPr>
          <w:spacing w:val="33"/>
          <w:sz w:val="22"/>
        </w:rPr>
        <w:t> </w:t>
      </w:r>
      <w:r>
        <w:rPr>
          <w:sz w:val="22"/>
        </w:rPr>
        <w:t>impacts</w:t>
      </w:r>
      <w:r>
        <w:rPr>
          <w:spacing w:val="34"/>
          <w:sz w:val="22"/>
        </w:rPr>
        <w:t> </w:t>
      </w:r>
      <w:r>
        <w:rPr>
          <w:sz w:val="22"/>
        </w:rPr>
        <w:t>of</w:t>
      </w:r>
      <w:r>
        <w:rPr>
          <w:spacing w:val="34"/>
          <w:sz w:val="22"/>
        </w:rPr>
        <w:t> </w:t>
      </w:r>
      <w:r>
        <w:rPr>
          <w:sz w:val="22"/>
        </w:rPr>
        <w:t>the</w:t>
      </w:r>
      <w:r>
        <w:rPr>
          <w:spacing w:val="31"/>
          <w:sz w:val="22"/>
        </w:rPr>
        <w:t> </w:t>
      </w:r>
      <w:r>
        <w:rPr>
          <w:sz w:val="22"/>
        </w:rPr>
        <w:t>COVID-19 </w:t>
      </w:r>
      <w:r>
        <w:rPr>
          <w:spacing w:val="-2"/>
          <w:sz w:val="22"/>
        </w:rPr>
        <w:t>pandemic</w:t>
      </w:r>
      <w:r>
        <w:rPr>
          <w:rFonts w:ascii="Symbol" w:hAnsi="Symbol"/>
          <w:spacing w:val="-2"/>
          <w:sz w:val="22"/>
          <w:vertAlign w:val="superscript"/>
        </w:rPr>
        <w:t></w:t>
      </w:r>
    </w:p>
    <w:p>
      <w:pPr>
        <w:pStyle w:val="ListParagraph"/>
        <w:numPr>
          <w:ilvl w:val="2"/>
          <w:numId w:val="4"/>
        </w:numPr>
        <w:tabs>
          <w:tab w:pos="1552" w:val="left" w:leader="none"/>
          <w:tab w:pos="1553" w:val="left" w:leader="none"/>
        </w:tabs>
        <w:spacing w:line="240" w:lineRule="auto" w:before="4" w:after="0"/>
        <w:ind w:left="1552" w:right="0" w:hanging="356"/>
        <w:jc w:val="left"/>
        <w:rPr>
          <w:rFonts w:ascii="Symbol" w:hAnsi="Symbol"/>
          <w:sz w:val="22"/>
        </w:rPr>
      </w:pPr>
      <w:r>
        <w:rPr>
          <w:sz w:val="22"/>
        </w:rPr>
        <w:t>Attract,</w:t>
      </w:r>
      <w:r>
        <w:rPr>
          <w:spacing w:val="-8"/>
          <w:sz w:val="22"/>
        </w:rPr>
        <w:t> </w:t>
      </w:r>
      <w:r>
        <w:rPr>
          <w:sz w:val="22"/>
        </w:rPr>
        <w:t>retain</w:t>
      </w:r>
      <w:r>
        <w:rPr>
          <w:spacing w:val="-4"/>
          <w:sz w:val="22"/>
        </w:rPr>
        <w:t> </w:t>
      </w:r>
      <w:r>
        <w:rPr>
          <w:sz w:val="22"/>
        </w:rPr>
        <w:t>and</w:t>
      </w:r>
      <w:r>
        <w:rPr>
          <w:spacing w:val="-7"/>
          <w:sz w:val="22"/>
        </w:rPr>
        <w:t> </w:t>
      </w:r>
      <w:r>
        <w:rPr>
          <w:sz w:val="22"/>
        </w:rPr>
        <w:t>enable</w:t>
      </w:r>
      <w:r>
        <w:rPr>
          <w:spacing w:val="-4"/>
          <w:sz w:val="22"/>
        </w:rPr>
        <w:t> </w:t>
      </w:r>
      <w:r>
        <w:rPr>
          <w:sz w:val="22"/>
        </w:rPr>
        <w:t>participation</w:t>
      </w:r>
      <w:r>
        <w:rPr>
          <w:spacing w:val="-4"/>
          <w:sz w:val="22"/>
        </w:rPr>
        <w:t> </w:t>
      </w:r>
      <w:r>
        <w:rPr>
          <w:sz w:val="22"/>
        </w:rPr>
        <w:t>in</w:t>
      </w:r>
      <w:r>
        <w:rPr>
          <w:spacing w:val="-5"/>
          <w:sz w:val="22"/>
        </w:rPr>
        <w:t> </w:t>
      </w:r>
      <w:r>
        <w:rPr>
          <w:sz w:val="22"/>
        </w:rPr>
        <w:t>the</w:t>
      </w:r>
      <w:r>
        <w:rPr>
          <w:spacing w:val="-4"/>
          <w:sz w:val="22"/>
        </w:rPr>
        <w:t> </w:t>
      </w:r>
      <w:r>
        <w:rPr>
          <w:sz w:val="22"/>
        </w:rPr>
        <w:t>workforce</w:t>
      </w:r>
      <w:r>
        <w:rPr>
          <w:spacing w:val="-7"/>
          <w:sz w:val="22"/>
        </w:rPr>
        <w:t> </w:t>
      </w:r>
      <w:r>
        <w:rPr>
          <w:sz w:val="22"/>
        </w:rPr>
        <w:t>to</w:t>
      </w:r>
      <w:r>
        <w:rPr>
          <w:spacing w:val="-8"/>
          <w:sz w:val="22"/>
        </w:rPr>
        <w:t> </w:t>
      </w:r>
      <w:r>
        <w:rPr>
          <w:sz w:val="22"/>
        </w:rPr>
        <w:t>meet</w:t>
      </w:r>
      <w:r>
        <w:rPr>
          <w:spacing w:val="-5"/>
          <w:sz w:val="22"/>
        </w:rPr>
        <w:t> </w:t>
      </w:r>
      <w:r>
        <w:rPr>
          <w:sz w:val="22"/>
        </w:rPr>
        <w:t>industry</w:t>
      </w:r>
      <w:r>
        <w:rPr>
          <w:spacing w:val="-3"/>
          <w:sz w:val="22"/>
        </w:rPr>
        <w:t> </w:t>
      </w:r>
      <w:r>
        <w:rPr>
          <w:spacing w:val="-2"/>
          <w:sz w:val="22"/>
        </w:rPr>
        <w:t>needs</w:t>
      </w:r>
      <w:r>
        <w:rPr>
          <w:rFonts w:ascii="Symbol" w:hAnsi="Symbol"/>
          <w:spacing w:val="-2"/>
          <w:sz w:val="22"/>
          <w:vertAlign w:val="superscript"/>
        </w:rPr>
        <w:t></w:t>
      </w:r>
    </w:p>
    <w:p>
      <w:pPr>
        <w:pStyle w:val="ListParagraph"/>
        <w:numPr>
          <w:ilvl w:val="2"/>
          <w:numId w:val="4"/>
        </w:numPr>
        <w:tabs>
          <w:tab w:pos="1552" w:val="left" w:leader="none"/>
          <w:tab w:pos="1553" w:val="left" w:leader="none"/>
        </w:tabs>
        <w:spacing w:line="240" w:lineRule="auto" w:before="21" w:after="0"/>
        <w:ind w:left="1552" w:right="0" w:hanging="356"/>
        <w:jc w:val="left"/>
        <w:rPr>
          <w:rFonts w:ascii="Symbol" w:hAnsi="Symbol"/>
          <w:sz w:val="22"/>
        </w:rPr>
      </w:pPr>
      <w:r>
        <w:rPr>
          <w:sz w:val="22"/>
        </w:rPr>
        <w:t>Address</w:t>
      </w:r>
      <w:r>
        <w:rPr>
          <w:spacing w:val="-6"/>
          <w:sz w:val="22"/>
        </w:rPr>
        <w:t> </w:t>
      </w:r>
      <w:r>
        <w:rPr>
          <w:sz w:val="22"/>
        </w:rPr>
        <w:t>high</w:t>
      </w:r>
      <w:r>
        <w:rPr>
          <w:spacing w:val="-4"/>
          <w:sz w:val="22"/>
        </w:rPr>
        <w:t> </w:t>
      </w:r>
      <w:r>
        <w:rPr>
          <w:sz w:val="22"/>
        </w:rPr>
        <w:t>levels</w:t>
      </w:r>
      <w:r>
        <w:rPr>
          <w:spacing w:val="-6"/>
          <w:sz w:val="22"/>
        </w:rPr>
        <w:t> </w:t>
      </w:r>
      <w:r>
        <w:rPr>
          <w:sz w:val="22"/>
        </w:rPr>
        <w:t>of</w:t>
      </w:r>
      <w:r>
        <w:rPr>
          <w:spacing w:val="-6"/>
          <w:sz w:val="22"/>
        </w:rPr>
        <w:t> </w:t>
      </w:r>
      <w:r>
        <w:rPr>
          <w:sz w:val="22"/>
        </w:rPr>
        <w:t>unemployment</w:t>
      </w:r>
      <w:r>
        <w:rPr>
          <w:spacing w:val="-2"/>
          <w:sz w:val="22"/>
        </w:rPr>
        <w:t> </w:t>
      </w:r>
      <w:r>
        <w:rPr>
          <w:sz w:val="22"/>
        </w:rPr>
        <w:t>in</w:t>
      </w:r>
      <w:r>
        <w:rPr>
          <w:spacing w:val="-6"/>
          <w:sz w:val="22"/>
        </w:rPr>
        <w:t> </w:t>
      </w:r>
      <w:r>
        <w:rPr>
          <w:sz w:val="22"/>
        </w:rPr>
        <w:t>targeted</w:t>
      </w:r>
      <w:r>
        <w:rPr>
          <w:spacing w:val="-7"/>
          <w:sz w:val="22"/>
        </w:rPr>
        <w:t> </w:t>
      </w:r>
      <w:r>
        <w:rPr>
          <w:sz w:val="22"/>
        </w:rPr>
        <w:t>areas</w:t>
      </w:r>
      <w:r>
        <w:rPr>
          <w:spacing w:val="-6"/>
          <w:sz w:val="22"/>
        </w:rPr>
        <w:t> </w:t>
      </w:r>
      <w:r>
        <w:rPr>
          <w:sz w:val="22"/>
        </w:rPr>
        <w:t>of</w:t>
      </w:r>
      <w:r>
        <w:rPr>
          <w:spacing w:val="-5"/>
          <w:sz w:val="22"/>
        </w:rPr>
        <w:t> </w:t>
      </w:r>
      <w:r>
        <w:rPr>
          <w:sz w:val="22"/>
        </w:rPr>
        <w:t>our</w:t>
      </w:r>
      <w:r>
        <w:rPr>
          <w:spacing w:val="-5"/>
          <w:sz w:val="22"/>
        </w:rPr>
        <w:t> </w:t>
      </w:r>
      <w:r>
        <w:rPr>
          <w:spacing w:val="-2"/>
          <w:sz w:val="22"/>
        </w:rPr>
        <w:t>region</w:t>
      </w:r>
      <w:r>
        <w:rPr>
          <w:rFonts w:ascii="Symbol" w:hAnsi="Symbol"/>
          <w:spacing w:val="-2"/>
          <w:sz w:val="22"/>
          <w:vertAlign w:val="superscript"/>
        </w:rPr>
        <w:t></w:t>
      </w:r>
    </w:p>
    <w:p>
      <w:pPr>
        <w:pStyle w:val="ListParagraph"/>
        <w:numPr>
          <w:ilvl w:val="2"/>
          <w:numId w:val="4"/>
        </w:numPr>
        <w:tabs>
          <w:tab w:pos="1552" w:val="left" w:leader="none"/>
          <w:tab w:pos="1553" w:val="left" w:leader="none"/>
        </w:tabs>
        <w:spacing w:line="240" w:lineRule="auto" w:before="24" w:after="0"/>
        <w:ind w:left="1552" w:right="0" w:hanging="356"/>
        <w:jc w:val="left"/>
        <w:rPr>
          <w:sz w:val="22"/>
        </w:rPr>
      </w:pPr>
      <w:r>
        <w:rPr>
          <w:sz w:val="22"/>
        </w:rPr>
        <w:t>Promote</w:t>
      </w:r>
      <w:r>
        <w:rPr>
          <w:spacing w:val="-6"/>
          <w:sz w:val="22"/>
        </w:rPr>
        <w:t> </w:t>
      </w:r>
      <w:r>
        <w:rPr>
          <w:sz w:val="22"/>
        </w:rPr>
        <w:t>our</w:t>
      </w:r>
      <w:r>
        <w:rPr>
          <w:spacing w:val="-5"/>
          <w:sz w:val="22"/>
        </w:rPr>
        <w:t> </w:t>
      </w:r>
      <w:r>
        <w:rPr>
          <w:sz w:val="22"/>
        </w:rPr>
        <w:t>region</w:t>
      </w:r>
      <w:r>
        <w:rPr>
          <w:spacing w:val="-4"/>
          <w:sz w:val="22"/>
        </w:rPr>
        <w:t> </w:t>
      </w:r>
      <w:r>
        <w:rPr>
          <w:sz w:val="22"/>
        </w:rPr>
        <w:t>as</w:t>
      </w:r>
      <w:r>
        <w:rPr>
          <w:spacing w:val="-5"/>
          <w:sz w:val="22"/>
        </w:rPr>
        <w:t> </w:t>
      </w:r>
      <w:r>
        <w:rPr>
          <w:sz w:val="22"/>
        </w:rPr>
        <w:t>a</w:t>
      </w:r>
      <w:r>
        <w:rPr>
          <w:spacing w:val="-6"/>
          <w:sz w:val="22"/>
        </w:rPr>
        <w:t> </w:t>
      </w:r>
      <w:r>
        <w:rPr>
          <w:sz w:val="22"/>
        </w:rPr>
        <w:t>trial</w:t>
      </w:r>
      <w:r>
        <w:rPr>
          <w:spacing w:val="-3"/>
          <w:sz w:val="22"/>
        </w:rPr>
        <w:t> </w:t>
      </w:r>
      <w:r>
        <w:rPr>
          <w:sz w:val="22"/>
        </w:rPr>
        <w:t>location</w:t>
      </w:r>
      <w:r>
        <w:rPr>
          <w:spacing w:val="-6"/>
          <w:sz w:val="22"/>
        </w:rPr>
        <w:t> </w:t>
      </w:r>
      <w:r>
        <w:rPr>
          <w:sz w:val="22"/>
        </w:rPr>
        <w:t>for</w:t>
      </w:r>
      <w:r>
        <w:rPr>
          <w:spacing w:val="-5"/>
          <w:sz w:val="22"/>
        </w:rPr>
        <w:t> </w:t>
      </w:r>
      <w:r>
        <w:rPr>
          <w:sz w:val="22"/>
        </w:rPr>
        <w:t>innovation</w:t>
      </w:r>
      <w:r>
        <w:rPr>
          <w:spacing w:val="-3"/>
          <w:sz w:val="22"/>
        </w:rPr>
        <w:t> </w:t>
      </w:r>
      <w:r>
        <w:rPr>
          <w:sz w:val="22"/>
        </w:rPr>
        <w:t>and</w:t>
      </w:r>
      <w:r>
        <w:rPr>
          <w:spacing w:val="-4"/>
          <w:sz w:val="22"/>
        </w:rPr>
        <w:t> </w:t>
      </w:r>
      <w:r>
        <w:rPr>
          <w:sz w:val="22"/>
        </w:rPr>
        <w:t>new</w:t>
      </w:r>
      <w:r>
        <w:rPr>
          <w:spacing w:val="-6"/>
          <w:sz w:val="22"/>
        </w:rPr>
        <w:t> </w:t>
      </w:r>
      <w:r>
        <w:rPr>
          <w:spacing w:val="-2"/>
          <w:sz w:val="22"/>
        </w:rPr>
        <w:t>technologies</w:t>
      </w:r>
    </w:p>
    <w:p>
      <w:pPr>
        <w:pStyle w:val="BodyText"/>
        <w:spacing w:before="8" w:after="1"/>
        <w:rPr>
          <w:sz w:val="25"/>
        </w:r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7"/>
        <w:gridCol w:w="3351"/>
        <w:gridCol w:w="1681"/>
        <w:gridCol w:w="1184"/>
        <w:gridCol w:w="1210"/>
        <w:gridCol w:w="903"/>
      </w:tblGrid>
      <w:tr>
        <w:trPr>
          <w:trHeight w:val="425" w:hRule="atLeast"/>
        </w:trPr>
        <w:tc>
          <w:tcPr>
            <w:tcW w:w="1167" w:type="dxa"/>
          </w:tcPr>
          <w:p>
            <w:pPr>
              <w:pStyle w:val="TableParagraph"/>
              <w:spacing w:line="247" w:lineRule="exact"/>
              <w:jc w:val="left"/>
              <w:rPr>
                <w:b/>
                <w:sz w:val="22"/>
              </w:rPr>
            </w:pPr>
            <w:r>
              <w:rPr>
                <w:b/>
                <w:color w:val="001F5F"/>
                <w:spacing w:val="-2"/>
                <w:sz w:val="22"/>
              </w:rPr>
              <w:t>Services</w:t>
            </w:r>
          </w:p>
        </w:tc>
        <w:tc>
          <w:tcPr>
            <w:tcW w:w="8329" w:type="dxa"/>
            <w:gridSpan w:val="5"/>
          </w:tcPr>
          <w:p>
            <w:pPr>
              <w:pStyle w:val="TableParagraph"/>
              <w:jc w:val="left"/>
              <w:rPr>
                <w:rFonts w:ascii="Times New Roman"/>
                <w:sz w:val="20"/>
              </w:rPr>
            </w:pPr>
          </w:p>
        </w:tc>
      </w:tr>
      <w:tr>
        <w:trPr>
          <w:trHeight w:val="255" w:hRule="atLeast"/>
        </w:trPr>
        <w:tc>
          <w:tcPr>
            <w:tcW w:w="1167" w:type="dxa"/>
            <w:shd w:val="clear" w:color="auto" w:fill="001F5F"/>
          </w:tcPr>
          <w:p>
            <w:pPr>
              <w:pStyle w:val="TableParagraph"/>
              <w:jc w:val="left"/>
              <w:rPr>
                <w:rFonts w:ascii="Times New Roman"/>
                <w:sz w:val="18"/>
              </w:rPr>
            </w:pPr>
          </w:p>
        </w:tc>
        <w:tc>
          <w:tcPr>
            <w:tcW w:w="3351" w:type="dxa"/>
            <w:shd w:val="clear" w:color="auto" w:fill="001F5F"/>
          </w:tcPr>
          <w:p>
            <w:pPr>
              <w:pStyle w:val="TableParagraph"/>
              <w:jc w:val="left"/>
              <w:rPr>
                <w:rFonts w:ascii="Times New Roman"/>
                <w:sz w:val="18"/>
              </w:rPr>
            </w:pPr>
          </w:p>
        </w:tc>
        <w:tc>
          <w:tcPr>
            <w:tcW w:w="1681" w:type="dxa"/>
            <w:shd w:val="clear" w:color="auto" w:fill="001F5F"/>
          </w:tcPr>
          <w:p>
            <w:pPr>
              <w:pStyle w:val="TableParagraph"/>
              <w:jc w:val="left"/>
              <w:rPr>
                <w:rFonts w:ascii="Times New Roman"/>
                <w:sz w:val="18"/>
              </w:rPr>
            </w:pPr>
          </w:p>
        </w:tc>
        <w:tc>
          <w:tcPr>
            <w:tcW w:w="1184" w:type="dxa"/>
            <w:shd w:val="clear" w:color="auto" w:fill="001F5F"/>
          </w:tcPr>
          <w:p>
            <w:pPr>
              <w:pStyle w:val="TableParagraph"/>
              <w:spacing w:before="37"/>
              <w:ind w:right="286"/>
              <w:rPr>
                <w:b/>
                <w:sz w:val="16"/>
              </w:rPr>
            </w:pPr>
            <w:r>
              <w:rPr>
                <w:b/>
                <w:color w:val="FFFFFF"/>
                <w:spacing w:val="-2"/>
                <w:sz w:val="16"/>
              </w:rPr>
              <w:t>2020-</w:t>
            </w:r>
            <w:r>
              <w:rPr>
                <w:b/>
                <w:color w:val="FFFFFF"/>
                <w:spacing w:val="-5"/>
                <w:sz w:val="16"/>
              </w:rPr>
              <w:t>21</w:t>
            </w:r>
          </w:p>
        </w:tc>
        <w:tc>
          <w:tcPr>
            <w:tcW w:w="1210" w:type="dxa"/>
            <w:shd w:val="clear" w:color="auto" w:fill="001F5F"/>
          </w:tcPr>
          <w:p>
            <w:pPr>
              <w:pStyle w:val="TableParagraph"/>
              <w:spacing w:before="37"/>
              <w:ind w:right="255"/>
              <w:rPr>
                <w:b/>
                <w:sz w:val="16"/>
              </w:rPr>
            </w:pPr>
            <w:r>
              <w:rPr>
                <w:b/>
                <w:color w:val="FFFFFF"/>
                <w:spacing w:val="-2"/>
                <w:sz w:val="16"/>
              </w:rPr>
              <w:t>2021-</w:t>
            </w:r>
            <w:r>
              <w:rPr>
                <w:b/>
                <w:color w:val="FFFFFF"/>
                <w:spacing w:val="-5"/>
                <w:sz w:val="16"/>
              </w:rPr>
              <w:t>22</w:t>
            </w:r>
          </w:p>
        </w:tc>
        <w:tc>
          <w:tcPr>
            <w:tcW w:w="903" w:type="dxa"/>
            <w:shd w:val="clear" w:color="auto" w:fill="001F5F"/>
          </w:tcPr>
          <w:p>
            <w:pPr>
              <w:pStyle w:val="TableParagraph"/>
              <w:spacing w:before="37"/>
              <w:ind w:right="54"/>
              <w:rPr>
                <w:b/>
                <w:sz w:val="16"/>
              </w:rPr>
            </w:pPr>
            <w:r>
              <w:rPr>
                <w:b/>
                <w:color w:val="FFFFFF"/>
                <w:spacing w:val="-2"/>
                <w:sz w:val="16"/>
              </w:rPr>
              <w:t>2022-</w:t>
            </w:r>
            <w:r>
              <w:rPr>
                <w:b/>
                <w:color w:val="FFFFFF"/>
                <w:spacing w:val="-5"/>
                <w:sz w:val="16"/>
              </w:rPr>
              <w:t>23</w:t>
            </w:r>
          </w:p>
        </w:tc>
      </w:tr>
      <w:tr>
        <w:trPr>
          <w:trHeight w:val="283" w:hRule="atLeast"/>
        </w:trPr>
        <w:tc>
          <w:tcPr>
            <w:tcW w:w="1167" w:type="dxa"/>
            <w:shd w:val="clear" w:color="auto" w:fill="001F5F"/>
          </w:tcPr>
          <w:p>
            <w:pPr>
              <w:pStyle w:val="TableParagraph"/>
              <w:spacing w:before="29"/>
              <w:ind w:left="57"/>
              <w:jc w:val="left"/>
              <w:rPr>
                <w:b/>
                <w:sz w:val="16"/>
              </w:rPr>
            </w:pPr>
            <w:r>
              <w:rPr>
                <w:b/>
                <w:color w:val="FFFFFF"/>
                <w:sz w:val="16"/>
              </w:rPr>
              <w:t>Service</w:t>
            </w:r>
            <w:r>
              <w:rPr>
                <w:b/>
                <w:color w:val="FFFFFF"/>
                <w:spacing w:val="-4"/>
                <w:sz w:val="16"/>
              </w:rPr>
              <w:t> area</w:t>
            </w:r>
          </w:p>
        </w:tc>
        <w:tc>
          <w:tcPr>
            <w:tcW w:w="3351" w:type="dxa"/>
            <w:shd w:val="clear" w:color="auto" w:fill="001F5F"/>
          </w:tcPr>
          <w:p>
            <w:pPr>
              <w:pStyle w:val="TableParagraph"/>
              <w:spacing w:before="29"/>
              <w:ind w:left="165"/>
              <w:jc w:val="left"/>
              <w:rPr>
                <w:b/>
                <w:sz w:val="16"/>
              </w:rPr>
            </w:pPr>
            <w:r>
              <w:rPr>
                <w:b/>
                <w:color w:val="FFFFFF"/>
                <w:sz w:val="16"/>
              </w:rPr>
              <w:t>Description</w:t>
            </w:r>
            <w:r>
              <w:rPr>
                <w:b/>
                <w:color w:val="FFFFFF"/>
                <w:spacing w:val="-7"/>
                <w:sz w:val="16"/>
              </w:rPr>
              <w:t> </w:t>
            </w:r>
            <w:r>
              <w:rPr>
                <w:b/>
                <w:color w:val="FFFFFF"/>
                <w:sz w:val="16"/>
              </w:rPr>
              <w:t>of</w:t>
            </w:r>
            <w:r>
              <w:rPr>
                <w:b/>
                <w:color w:val="FFFFFF"/>
                <w:spacing w:val="-5"/>
                <w:sz w:val="16"/>
              </w:rPr>
              <w:t> </w:t>
            </w:r>
            <w:r>
              <w:rPr>
                <w:b/>
                <w:color w:val="FFFFFF"/>
                <w:sz w:val="16"/>
              </w:rPr>
              <w:t>services</w:t>
            </w:r>
            <w:r>
              <w:rPr>
                <w:b/>
                <w:color w:val="FFFFFF"/>
                <w:spacing w:val="-5"/>
                <w:sz w:val="16"/>
              </w:rPr>
              <w:t> </w:t>
            </w:r>
            <w:r>
              <w:rPr>
                <w:b/>
                <w:color w:val="FFFFFF"/>
                <w:spacing w:val="-2"/>
                <w:sz w:val="16"/>
              </w:rPr>
              <w:t>provided</w:t>
            </w:r>
          </w:p>
        </w:tc>
        <w:tc>
          <w:tcPr>
            <w:tcW w:w="1681" w:type="dxa"/>
            <w:shd w:val="clear" w:color="auto" w:fill="001F5F"/>
          </w:tcPr>
          <w:p>
            <w:pPr>
              <w:pStyle w:val="TableParagraph"/>
              <w:jc w:val="left"/>
              <w:rPr>
                <w:rFonts w:ascii="Times New Roman"/>
                <w:sz w:val="20"/>
              </w:rPr>
            </w:pPr>
          </w:p>
        </w:tc>
        <w:tc>
          <w:tcPr>
            <w:tcW w:w="1184" w:type="dxa"/>
            <w:shd w:val="clear" w:color="auto" w:fill="001F5F"/>
          </w:tcPr>
          <w:p>
            <w:pPr>
              <w:pStyle w:val="TableParagraph"/>
              <w:spacing w:before="65"/>
              <w:ind w:right="285"/>
              <w:rPr>
                <w:b/>
                <w:sz w:val="16"/>
              </w:rPr>
            </w:pPr>
            <w:r>
              <w:rPr>
                <w:b/>
                <w:color w:val="FFFFFF"/>
                <w:spacing w:val="-2"/>
                <w:sz w:val="16"/>
              </w:rPr>
              <w:t>Actual</w:t>
            </w:r>
          </w:p>
        </w:tc>
        <w:tc>
          <w:tcPr>
            <w:tcW w:w="1210" w:type="dxa"/>
            <w:shd w:val="clear" w:color="auto" w:fill="001F5F"/>
          </w:tcPr>
          <w:p>
            <w:pPr>
              <w:pStyle w:val="TableParagraph"/>
              <w:spacing w:before="65"/>
              <w:ind w:right="253"/>
              <w:rPr>
                <w:b/>
                <w:sz w:val="16"/>
              </w:rPr>
            </w:pPr>
            <w:r>
              <w:rPr>
                <w:b/>
                <w:color w:val="FFFFFF"/>
                <w:spacing w:val="-2"/>
                <w:sz w:val="16"/>
              </w:rPr>
              <w:t>Forecast</w:t>
            </w:r>
          </w:p>
        </w:tc>
        <w:tc>
          <w:tcPr>
            <w:tcW w:w="903" w:type="dxa"/>
            <w:shd w:val="clear" w:color="auto" w:fill="001F5F"/>
          </w:tcPr>
          <w:p>
            <w:pPr>
              <w:pStyle w:val="TableParagraph"/>
              <w:spacing w:before="65"/>
              <w:ind w:right="51"/>
              <w:rPr>
                <w:b/>
                <w:sz w:val="16"/>
              </w:rPr>
            </w:pPr>
            <w:r>
              <w:rPr>
                <w:b/>
                <w:color w:val="FFFFFF"/>
                <w:spacing w:val="-2"/>
                <w:sz w:val="16"/>
              </w:rPr>
              <w:t>Budget</w:t>
            </w:r>
          </w:p>
        </w:tc>
      </w:tr>
      <w:tr>
        <w:trPr>
          <w:trHeight w:val="241" w:hRule="atLeast"/>
        </w:trPr>
        <w:tc>
          <w:tcPr>
            <w:tcW w:w="1167" w:type="dxa"/>
            <w:shd w:val="clear" w:color="auto" w:fill="001F5F"/>
          </w:tcPr>
          <w:p>
            <w:pPr>
              <w:pStyle w:val="TableParagraph"/>
              <w:jc w:val="left"/>
              <w:rPr>
                <w:rFonts w:ascii="Times New Roman"/>
                <w:sz w:val="16"/>
              </w:rPr>
            </w:pPr>
          </w:p>
        </w:tc>
        <w:tc>
          <w:tcPr>
            <w:tcW w:w="3351" w:type="dxa"/>
            <w:shd w:val="clear" w:color="auto" w:fill="001F5F"/>
          </w:tcPr>
          <w:p>
            <w:pPr>
              <w:pStyle w:val="TableParagraph"/>
              <w:jc w:val="left"/>
              <w:rPr>
                <w:rFonts w:ascii="Times New Roman"/>
                <w:sz w:val="16"/>
              </w:rPr>
            </w:pPr>
          </w:p>
        </w:tc>
        <w:tc>
          <w:tcPr>
            <w:tcW w:w="1681" w:type="dxa"/>
            <w:shd w:val="clear" w:color="auto" w:fill="001F5F"/>
          </w:tcPr>
          <w:p>
            <w:pPr>
              <w:pStyle w:val="TableParagraph"/>
              <w:jc w:val="left"/>
              <w:rPr>
                <w:rFonts w:ascii="Times New Roman"/>
                <w:sz w:val="16"/>
              </w:rPr>
            </w:pPr>
          </w:p>
        </w:tc>
        <w:tc>
          <w:tcPr>
            <w:tcW w:w="1184" w:type="dxa"/>
            <w:shd w:val="clear" w:color="auto" w:fill="001F5F"/>
          </w:tcPr>
          <w:p>
            <w:pPr>
              <w:pStyle w:val="TableParagraph"/>
              <w:spacing w:before="29"/>
              <w:ind w:right="284"/>
              <w:rPr>
                <w:b/>
                <w:sz w:val="16"/>
              </w:rPr>
            </w:pPr>
            <w:r>
              <w:rPr>
                <w:b/>
                <w:color w:val="FFFFFF"/>
                <w:spacing w:val="-2"/>
                <w:sz w:val="16"/>
              </w:rPr>
              <w:t>$'000</w:t>
            </w:r>
          </w:p>
        </w:tc>
        <w:tc>
          <w:tcPr>
            <w:tcW w:w="1210" w:type="dxa"/>
            <w:shd w:val="clear" w:color="auto" w:fill="001F5F"/>
          </w:tcPr>
          <w:p>
            <w:pPr>
              <w:pStyle w:val="TableParagraph"/>
              <w:spacing w:before="29"/>
              <w:ind w:right="253"/>
              <w:rPr>
                <w:b/>
                <w:sz w:val="16"/>
              </w:rPr>
            </w:pPr>
            <w:r>
              <w:rPr>
                <w:b/>
                <w:color w:val="FFFFFF"/>
                <w:spacing w:val="-2"/>
                <w:sz w:val="16"/>
              </w:rPr>
              <w:t>$'000</w:t>
            </w:r>
          </w:p>
        </w:tc>
        <w:tc>
          <w:tcPr>
            <w:tcW w:w="903" w:type="dxa"/>
            <w:shd w:val="clear" w:color="auto" w:fill="001F5F"/>
          </w:tcPr>
          <w:p>
            <w:pPr>
              <w:pStyle w:val="TableParagraph"/>
              <w:spacing w:before="29"/>
              <w:ind w:right="52"/>
              <w:rPr>
                <w:b/>
                <w:sz w:val="16"/>
              </w:rPr>
            </w:pPr>
            <w:r>
              <w:rPr>
                <w:b/>
                <w:color w:val="FFFFFF"/>
                <w:spacing w:val="-2"/>
                <w:sz w:val="16"/>
              </w:rPr>
              <w:t>$'000</w:t>
            </w:r>
          </w:p>
        </w:tc>
      </w:tr>
      <w:tr>
        <w:trPr>
          <w:trHeight w:val="185" w:hRule="atLeast"/>
        </w:trPr>
        <w:tc>
          <w:tcPr>
            <w:tcW w:w="1167" w:type="dxa"/>
          </w:tcPr>
          <w:p>
            <w:pPr>
              <w:pStyle w:val="TableParagraph"/>
              <w:spacing w:line="165" w:lineRule="exact"/>
              <w:ind w:left="57"/>
              <w:jc w:val="left"/>
              <w:rPr>
                <w:sz w:val="16"/>
              </w:rPr>
            </w:pPr>
            <w:r>
              <w:rPr>
                <w:spacing w:val="-2"/>
                <w:sz w:val="16"/>
              </w:rPr>
              <w:t>Economic</w:t>
            </w:r>
          </w:p>
        </w:tc>
        <w:tc>
          <w:tcPr>
            <w:tcW w:w="3351" w:type="dxa"/>
          </w:tcPr>
          <w:p>
            <w:pPr>
              <w:pStyle w:val="TableParagraph"/>
              <w:spacing w:line="165" w:lineRule="exact"/>
              <w:ind w:left="165"/>
              <w:jc w:val="left"/>
              <w:rPr>
                <w:sz w:val="16"/>
              </w:rPr>
            </w:pPr>
            <w:r>
              <w:rPr>
                <w:sz w:val="16"/>
              </w:rPr>
              <w:t>Supporting</w:t>
            </w:r>
            <w:r>
              <w:rPr>
                <w:spacing w:val="-5"/>
                <w:sz w:val="16"/>
              </w:rPr>
              <w:t> </w:t>
            </w:r>
            <w:r>
              <w:rPr>
                <w:sz w:val="16"/>
              </w:rPr>
              <w:t>an</w:t>
            </w:r>
            <w:r>
              <w:rPr>
                <w:spacing w:val="-5"/>
                <w:sz w:val="16"/>
              </w:rPr>
              <w:t> </w:t>
            </w:r>
            <w:r>
              <w:rPr>
                <w:sz w:val="16"/>
              </w:rPr>
              <w:t>environment</w:t>
            </w:r>
            <w:r>
              <w:rPr>
                <w:spacing w:val="-6"/>
                <w:sz w:val="16"/>
              </w:rPr>
              <w:t> </w:t>
            </w:r>
            <w:r>
              <w:rPr>
                <w:sz w:val="16"/>
              </w:rPr>
              <w:t>that</w:t>
            </w:r>
            <w:r>
              <w:rPr>
                <w:spacing w:val="-3"/>
                <w:sz w:val="16"/>
              </w:rPr>
              <w:t> </w:t>
            </w:r>
            <w:r>
              <w:rPr>
                <w:sz w:val="16"/>
              </w:rPr>
              <w:t>is</w:t>
            </w:r>
            <w:r>
              <w:rPr>
                <w:spacing w:val="-5"/>
                <w:sz w:val="16"/>
              </w:rPr>
              <w:t> </w:t>
            </w:r>
            <w:r>
              <w:rPr>
                <w:spacing w:val="-2"/>
                <w:sz w:val="16"/>
              </w:rPr>
              <w:t>attractive</w:t>
            </w:r>
          </w:p>
        </w:tc>
        <w:tc>
          <w:tcPr>
            <w:tcW w:w="1681" w:type="dxa"/>
          </w:tcPr>
          <w:p>
            <w:pPr>
              <w:pStyle w:val="TableParagraph"/>
              <w:spacing w:line="165" w:lineRule="exact"/>
              <w:ind w:left="217"/>
              <w:jc w:val="left"/>
              <w:rPr>
                <w:i/>
                <w:sz w:val="16"/>
              </w:rPr>
            </w:pPr>
            <w:r>
              <w:rPr>
                <w:i/>
                <w:spacing w:val="-5"/>
                <w:sz w:val="16"/>
              </w:rPr>
              <w:t>Inc</w:t>
            </w:r>
          </w:p>
        </w:tc>
        <w:tc>
          <w:tcPr>
            <w:tcW w:w="1184" w:type="dxa"/>
          </w:tcPr>
          <w:p>
            <w:pPr>
              <w:pStyle w:val="TableParagraph"/>
              <w:spacing w:line="165" w:lineRule="exact"/>
              <w:ind w:right="284"/>
              <w:rPr>
                <w:sz w:val="16"/>
              </w:rPr>
            </w:pPr>
            <w:r>
              <w:rPr>
                <w:spacing w:val="-2"/>
                <w:sz w:val="16"/>
              </w:rPr>
              <w:t>1,096</w:t>
            </w:r>
          </w:p>
        </w:tc>
        <w:tc>
          <w:tcPr>
            <w:tcW w:w="1210" w:type="dxa"/>
          </w:tcPr>
          <w:p>
            <w:pPr>
              <w:pStyle w:val="TableParagraph"/>
              <w:spacing w:line="165" w:lineRule="exact"/>
              <w:ind w:right="253"/>
              <w:rPr>
                <w:sz w:val="16"/>
              </w:rPr>
            </w:pPr>
            <w:r>
              <w:rPr>
                <w:spacing w:val="-5"/>
                <w:sz w:val="16"/>
              </w:rPr>
              <w:t>123</w:t>
            </w:r>
          </w:p>
        </w:tc>
        <w:tc>
          <w:tcPr>
            <w:tcW w:w="903" w:type="dxa"/>
          </w:tcPr>
          <w:p>
            <w:pPr>
              <w:pStyle w:val="TableParagraph"/>
              <w:spacing w:line="165" w:lineRule="exact"/>
              <w:ind w:right="52"/>
              <w:rPr>
                <w:sz w:val="16"/>
              </w:rPr>
            </w:pPr>
            <w:r>
              <w:rPr>
                <w:spacing w:val="-5"/>
                <w:sz w:val="16"/>
              </w:rPr>
              <w:t>44</w:t>
            </w:r>
          </w:p>
        </w:tc>
      </w:tr>
      <w:tr>
        <w:trPr>
          <w:trHeight w:val="546" w:hRule="atLeast"/>
        </w:trPr>
        <w:tc>
          <w:tcPr>
            <w:tcW w:w="1167" w:type="dxa"/>
          </w:tcPr>
          <w:p>
            <w:pPr>
              <w:pStyle w:val="TableParagraph"/>
              <w:spacing w:line="182" w:lineRule="exact"/>
              <w:ind w:left="57"/>
              <w:jc w:val="left"/>
              <w:rPr>
                <w:sz w:val="16"/>
              </w:rPr>
            </w:pPr>
            <w:r>
              <w:rPr>
                <w:spacing w:val="-2"/>
                <w:sz w:val="16"/>
              </w:rPr>
              <w:t>Development</w:t>
            </w:r>
          </w:p>
        </w:tc>
        <w:tc>
          <w:tcPr>
            <w:tcW w:w="3351" w:type="dxa"/>
          </w:tcPr>
          <w:p>
            <w:pPr>
              <w:pStyle w:val="TableParagraph"/>
              <w:ind w:left="165"/>
              <w:jc w:val="left"/>
              <w:rPr>
                <w:sz w:val="16"/>
              </w:rPr>
            </w:pPr>
            <w:r>
              <w:rPr>
                <w:sz w:val="16"/>
              </w:rPr>
              <w:t>and</w:t>
            </w:r>
            <w:r>
              <w:rPr>
                <w:spacing w:val="-8"/>
                <w:sz w:val="16"/>
              </w:rPr>
              <w:t> </w:t>
            </w:r>
            <w:r>
              <w:rPr>
                <w:sz w:val="16"/>
              </w:rPr>
              <w:t>conducive</w:t>
            </w:r>
            <w:r>
              <w:rPr>
                <w:spacing w:val="-10"/>
                <w:sz w:val="16"/>
              </w:rPr>
              <w:t> </w:t>
            </w:r>
            <w:r>
              <w:rPr>
                <w:sz w:val="16"/>
              </w:rPr>
              <w:t>to</w:t>
            </w:r>
            <w:r>
              <w:rPr>
                <w:spacing w:val="-8"/>
                <w:sz w:val="16"/>
              </w:rPr>
              <w:t> </w:t>
            </w:r>
            <w:r>
              <w:rPr>
                <w:sz w:val="16"/>
              </w:rPr>
              <w:t>business</w:t>
            </w:r>
            <w:r>
              <w:rPr>
                <w:spacing w:val="-8"/>
                <w:sz w:val="16"/>
              </w:rPr>
              <w:t> </w:t>
            </w:r>
            <w:r>
              <w:rPr>
                <w:sz w:val="16"/>
              </w:rPr>
              <w:t>and</w:t>
            </w:r>
            <w:r>
              <w:rPr>
                <w:spacing w:val="-8"/>
                <w:sz w:val="16"/>
              </w:rPr>
              <w:t> </w:t>
            </w:r>
            <w:r>
              <w:rPr>
                <w:sz w:val="16"/>
              </w:rPr>
              <w:t>investment leading to job creation for the community.</w:t>
            </w:r>
          </w:p>
        </w:tc>
        <w:tc>
          <w:tcPr>
            <w:tcW w:w="1681" w:type="dxa"/>
            <w:tcBorders>
              <w:bottom w:val="single" w:sz="4" w:space="0" w:color="000000"/>
            </w:tcBorders>
          </w:tcPr>
          <w:p>
            <w:pPr>
              <w:pStyle w:val="TableParagraph"/>
              <w:jc w:val="left"/>
              <w:rPr>
                <w:sz w:val="19"/>
              </w:rPr>
            </w:pPr>
          </w:p>
          <w:p>
            <w:pPr>
              <w:pStyle w:val="TableParagraph"/>
              <w:ind w:left="217"/>
              <w:jc w:val="left"/>
              <w:rPr>
                <w:i/>
                <w:sz w:val="16"/>
              </w:rPr>
            </w:pPr>
            <w:r>
              <w:rPr>
                <w:i/>
                <w:spacing w:val="-5"/>
                <w:sz w:val="16"/>
              </w:rPr>
              <w:t>Exp</w:t>
            </w:r>
          </w:p>
        </w:tc>
        <w:tc>
          <w:tcPr>
            <w:tcW w:w="1184" w:type="dxa"/>
            <w:tcBorders>
              <w:bottom w:val="single" w:sz="4" w:space="0" w:color="000000"/>
            </w:tcBorders>
          </w:tcPr>
          <w:p>
            <w:pPr>
              <w:pStyle w:val="TableParagraph"/>
              <w:jc w:val="left"/>
              <w:rPr>
                <w:sz w:val="19"/>
              </w:rPr>
            </w:pPr>
          </w:p>
          <w:p>
            <w:pPr>
              <w:pStyle w:val="TableParagraph"/>
              <w:ind w:right="284"/>
              <w:rPr>
                <w:sz w:val="16"/>
              </w:rPr>
            </w:pPr>
            <w:r>
              <w:rPr>
                <w:spacing w:val="-2"/>
                <w:sz w:val="16"/>
              </w:rPr>
              <w:t>2,650</w:t>
            </w:r>
          </w:p>
        </w:tc>
        <w:tc>
          <w:tcPr>
            <w:tcW w:w="1210" w:type="dxa"/>
            <w:tcBorders>
              <w:bottom w:val="single" w:sz="4" w:space="0" w:color="000000"/>
            </w:tcBorders>
          </w:tcPr>
          <w:p>
            <w:pPr>
              <w:pStyle w:val="TableParagraph"/>
              <w:jc w:val="left"/>
              <w:rPr>
                <w:sz w:val="19"/>
              </w:rPr>
            </w:pPr>
          </w:p>
          <w:p>
            <w:pPr>
              <w:pStyle w:val="TableParagraph"/>
              <w:ind w:right="253"/>
              <w:rPr>
                <w:sz w:val="16"/>
              </w:rPr>
            </w:pPr>
            <w:r>
              <w:rPr>
                <w:spacing w:val="-2"/>
                <w:sz w:val="16"/>
              </w:rPr>
              <w:t>2,149</w:t>
            </w:r>
          </w:p>
        </w:tc>
        <w:tc>
          <w:tcPr>
            <w:tcW w:w="903" w:type="dxa"/>
            <w:tcBorders>
              <w:bottom w:val="single" w:sz="4" w:space="0" w:color="000000"/>
            </w:tcBorders>
          </w:tcPr>
          <w:p>
            <w:pPr>
              <w:pStyle w:val="TableParagraph"/>
              <w:jc w:val="left"/>
              <w:rPr>
                <w:sz w:val="19"/>
              </w:rPr>
            </w:pPr>
          </w:p>
          <w:p>
            <w:pPr>
              <w:pStyle w:val="TableParagraph"/>
              <w:ind w:right="52"/>
              <w:rPr>
                <w:sz w:val="16"/>
              </w:rPr>
            </w:pPr>
            <w:r>
              <w:rPr>
                <w:spacing w:val="-2"/>
                <w:sz w:val="16"/>
              </w:rPr>
              <w:t>2,502</w:t>
            </w:r>
          </w:p>
        </w:tc>
      </w:tr>
      <w:tr>
        <w:trPr>
          <w:trHeight w:val="328" w:hRule="atLeast"/>
        </w:trPr>
        <w:tc>
          <w:tcPr>
            <w:tcW w:w="1167" w:type="dxa"/>
          </w:tcPr>
          <w:p>
            <w:pPr>
              <w:pStyle w:val="TableParagraph"/>
              <w:jc w:val="left"/>
              <w:rPr>
                <w:rFonts w:ascii="Times New Roman"/>
                <w:sz w:val="20"/>
              </w:rPr>
            </w:pPr>
          </w:p>
        </w:tc>
        <w:tc>
          <w:tcPr>
            <w:tcW w:w="3351" w:type="dxa"/>
          </w:tcPr>
          <w:p>
            <w:pPr>
              <w:pStyle w:val="TableParagraph"/>
              <w:jc w:val="left"/>
              <w:rPr>
                <w:rFonts w:ascii="Times New Roman"/>
                <w:sz w:val="20"/>
              </w:rPr>
            </w:pPr>
          </w:p>
        </w:tc>
        <w:tc>
          <w:tcPr>
            <w:tcW w:w="1681" w:type="dxa"/>
            <w:tcBorders>
              <w:top w:val="single" w:sz="4" w:space="0" w:color="000000"/>
              <w:bottom w:val="single" w:sz="4" w:space="0" w:color="000000"/>
            </w:tcBorders>
          </w:tcPr>
          <w:p>
            <w:pPr>
              <w:pStyle w:val="TableParagraph"/>
              <w:spacing w:before="1"/>
              <w:ind w:left="217"/>
              <w:jc w:val="left"/>
              <w:rPr>
                <w:i/>
                <w:sz w:val="16"/>
              </w:rPr>
            </w:pPr>
            <w:r>
              <w:rPr>
                <w:i/>
                <w:sz w:val="16"/>
              </w:rPr>
              <w:t>Surplus/</w:t>
            </w:r>
            <w:r>
              <w:rPr>
                <w:i/>
                <w:spacing w:val="-6"/>
                <w:sz w:val="16"/>
              </w:rPr>
              <w:t> </w:t>
            </w:r>
            <w:r>
              <w:rPr>
                <w:i/>
                <w:spacing w:val="-2"/>
                <w:sz w:val="16"/>
              </w:rPr>
              <w:t>(deficit)</w:t>
            </w:r>
          </w:p>
        </w:tc>
        <w:tc>
          <w:tcPr>
            <w:tcW w:w="1184" w:type="dxa"/>
            <w:tcBorders>
              <w:top w:val="single" w:sz="4" w:space="0" w:color="000000"/>
              <w:bottom w:val="single" w:sz="4" w:space="0" w:color="000000"/>
            </w:tcBorders>
          </w:tcPr>
          <w:p>
            <w:pPr>
              <w:pStyle w:val="TableParagraph"/>
              <w:spacing w:before="1"/>
              <w:ind w:right="284"/>
              <w:rPr>
                <w:sz w:val="16"/>
              </w:rPr>
            </w:pPr>
            <w:r>
              <w:rPr>
                <w:spacing w:val="-2"/>
                <w:sz w:val="16"/>
              </w:rPr>
              <w:t>(1,554)</w:t>
            </w:r>
          </w:p>
        </w:tc>
        <w:tc>
          <w:tcPr>
            <w:tcW w:w="1210" w:type="dxa"/>
            <w:tcBorders>
              <w:top w:val="single" w:sz="4" w:space="0" w:color="000000"/>
              <w:bottom w:val="single" w:sz="4" w:space="0" w:color="000000"/>
            </w:tcBorders>
          </w:tcPr>
          <w:p>
            <w:pPr>
              <w:pStyle w:val="TableParagraph"/>
              <w:spacing w:before="1"/>
              <w:ind w:right="253"/>
              <w:rPr>
                <w:sz w:val="16"/>
              </w:rPr>
            </w:pPr>
            <w:r>
              <w:rPr>
                <w:spacing w:val="-2"/>
                <w:sz w:val="16"/>
              </w:rPr>
              <w:t>(2,027)</w:t>
            </w:r>
          </w:p>
        </w:tc>
        <w:tc>
          <w:tcPr>
            <w:tcW w:w="903" w:type="dxa"/>
            <w:tcBorders>
              <w:top w:val="single" w:sz="4" w:space="0" w:color="000000"/>
              <w:bottom w:val="single" w:sz="4" w:space="0" w:color="000000"/>
            </w:tcBorders>
          </w:tcPr>
          <w:p>
            <w:pPr>
              <w:pStyle w:val="TableParagraph"/>
              <w:spacing w:before="1"/>
              <w:ind w:right="52"/>
              <w:rPr>
                <w:sz w:val="16"/>
              </w:rPr>
            </w:pPr>
            <w:r>
              <w:rPr>
                <w:spacing w:val="-2"/>
                <w:sz w:val="16"/>
              </w:rPr>
              <w:t>(2,458)</w:t>
            </w:r>
          </w:p>
        </w:tc>
      </w:tr>
      <w:tr>
        <w:trPr>
          <w:trHeight w:val="253" w:hRule="atLeast"/>
        </w:trPr>
        <w:tc>
          <w:tcPr>
            <w:tcW w:w="1167" w:type="dxa"/>
            <w:tcBorders>
              <w:bottom w:val="single" w:sz="4" w:space="0" w:color="000000"/>
            </w:tcBorders>
          </w:tcPr>
          <w:p>
            <w:pPr>
              <w:pStyle w:val="TableParagraph"/>
              <w:jc w:val="left"/>
              <w:rPr>
                <w:rFonts w:ascii="Times New Roman"/>
                <w:sz w:val="18"/>
              </w:rPr>
            </w:pPr>
          </w:p>
        </w:tc>
        <w:tc>
          <w:tcPr>
            <w:tcW w:w="3351" w:type="dxa"/>
            <w:tcBorders>
              <w:bottom w:val="single" w:sz="4" w:space="0" w:color="000000"/>
            </w:tcBorders>
          </w:tcPr>
          <w:p>
            <w:pPr>
              <w:pStyle w:val="TableParagraph"/>
              <w:jc w:val="left"/>
              <w:rPr>
                <w:rFonts w:ascii="Times New Roman"/>
                <w:sz w:val="18"/>
              </w:rPr>
            </w:pPr>
          </w:p>
        </w:tc>
        <w:tc>
          <w:tcPr>
            <w:tcW w:w="1681" w:type="dxa"/>
            <w:tcBorders>
              <w:top w:val="single" w:sz="4" w:space="0" w:color="000000"/>
              <w:bottom w:val="single" w:sz="4" w:space="0" w:color="000000"/>
            </w:tcBorders>
          </w:tcPr>
          <w:p>
            <w:pPr>
              <w:pStyle w:val="TableParagraph"/>
              <w:jc w:val="left"/>
              <w:rPr>
                <w:rFonts w:ascii="Times New Roman"/>
                <w:sz w:val="18"/>
              </w:rPr>
            </w:pPr>
          </w:p>
        </w:tc>
        <w:tc>
          <w:tcPr>
            <w:tcW w:w="1184" w:type="dxa"/>
            <w:tcBorders>
              <w:top w:val="single" w:sz="4" w:space="0" w:color="000000"/>
              <w:bottom w:val="single" w:sz="4" w:space="0" w:color="000000"/>
            </w:tcBorders>
          </w:tcPr>
          <w:p>
            <w:pPr>
              <w:pStyle w:val="TableParagraph"/>
              <w:jc w:val="left"/>
              <w:rPr>
                <w:rFonts w:ascii="Times New Roman"/>
                <w:sz w:val="18"/>
              </w:rPr>
            </w:pPr>
          </w:p>
        </w:tc>
        <w:tc>
          <w:tcPr>
            <w:tcW w:w="1210" w:type="dxa"/>
            <w:tcBorders>
              <w:top w:val="single" w:sz="4" w:space="0" w:color="000000"/>
              <w:bottom w:val="single" w:sz="4" w:space="0" w:color="000000"/>
            </w:tcBorders>
          </w:tcPr>
          <w:p>
            <w:pPr>
              <w:pStyle w:val="TableParagraph"/>
              <w:jc w:val="left"/>
              <w:rPr>
                <w:rFonts w:ascii="Times New Roman"/>
                <w:sz w:val="18"/>
              </w:rPr>
            </w:pPr>
          </w:p>
        </w:tc>
        <w:tc>
          <w:tcPr>
            <w:tcW w:w="903" w:type="dxa"/>
            <w:tcBorders>
              <w:top w:val="single" w:sz="4" w:space="0" w:color="000000"/>
              <w:bottom w:val="single" w:sz="4" w:space="0" w:color="000000"/>
            </w:tcBorders>
          </w:tcPr>
          <w:p>
            <w:pPr>
              <w:pStyle w:val="TableParagraph"/>
              <w:jc w:val="left"/>
              <w:rPr>
                <w:rFonts w:ascii="Times New Roman"/>
                <w:sz w:val="18"/>
              </w:rPr>
            </w:pPr>
          </w:p>
        </w:tc>
      </w:tr>
      <w:tr>
        <w:trPr>
          <w:trHeight w:val="185" w:hRule="atLeast"/>
        </w:trPr>
        <w:tc>
          <w:tcPr>
            <w:tcW w:w="1167" w:type="dxa"/>
            <w:tcBorders>
              <w:top w:val="single" w:sz="4" w:space="0" w:color="000000"/>
            </w:tcBorders>
          </w:tcPr>
          <w:p>
            <w:pPr>
              <w:pStyle w:val="TableParagraph"/>
              <w:spacing w:line="164" w:lineRule="exact" w:before="1"/>
              <w:ind w:left="57"/>
              <w:jc w:val="left"/>
              <w:rPr>
                <w:sz w:val="16"/>
              </w:rPr>
            </w:pPr>
            <w:r>
              <w:rPr>
                <w:spacing w:val="-2"/>
                <w:sz w:val="16"/>
              </w:rPr>
              <w:t>Events</w:t>
            </w:r>
          </w:p>
        </w:tc>
        <w:tc>
          <w:tcPr>
            <w:tcW w:w="3351" w:type="dxa"/>
            <w:tcBorders>
              <w:top w:val="single" w:sz="4" w:space="0" w:color="000000"/>
            </w:tcBorders>
          </w:tcPr>
          <w:p>
            <w:pPr>
              <w:pStyle w:val="TableParagraph"/>
              <w:spacing w:line="164" w:lineRule="exact" w:before="1"/>
              <w:ind w:left="165"/>
              <w:jc w:val="left"/>
              <w:rPr>
                <w:sz w:val="16"/>
              </w:rPr>
            </w:pPr>
            <w:r>
              <w:rPr>
                <w:sz w:val="16"/>
              </w:rPr>
              <w:t>Providing</w:t>
            </w:r>
            <w:r>
              <w:rPr>
                <w:spacing w:val="-5"/>
                <w:sz w:val="16"/>
              </w:rPr>
              <w:t> </w:t>
            </w:r>
            <w:r>
              <w:rPr>
                <w:sz w:val="16"/>
              </w:rPr>
              <w:t>both</w:t>
            </w:r>
            <w:r>
              <w:rPr>
                <w:spacing w:val="-3"/>
                <w:sz w:val="16"/>
              </w:rPr>
              <w:t> </w:t>
            </w:r>
            <w:r>
              <w:rPr>
                <w:sz w:val="16"/>
              </w:rPr>
              <w:t>a</w:t>
            </w:r>
            <w:r>
              <w:rPr>
                <w:spacing w:val="-5"/>
                <w:sz w:val="16"/>
              </w:rPr>
              <w:t> </w:t>
            </w:r>
            <w:r>
              <w:rPr>
                <w:sz w:val="16"/>
              </w:rPr>
              <w:t>regulatory</w:t>
            </w:r>
            <w:r>
              <w:rPr>
                <w:spacing w:val="-3"/>
                <w:sz w:val="16"/>
              </w:rPr>
              <w:t> </w:t>
            </w:r>
            <w:r>
              <w:rPr>
                <w:sz w:val="16"/>
              </w:rPr>
              <w:t>and</w:t>
            </w:r>
            <w:r>
              <w:rPr>
                <w:spacing w:val="-2"/>
                <w:sz w:val="16"/>
              </w:rPr>
              <w:t> </w:t>
            </w:r>
            <w:r>
              <w:rPr>
                <w:spacing w:val="-10"/>
                <w:sz w:val="16"/>
              </w:rPr>
              <w:t>a</w:t>
            </w:r>
          </w:p>
        </w:tc>
        <w:tc>
          <w:tcPr>
            <w:tcW w:w="1681" w:type="dxa"/>
            <w:tcBorders>
              <w:top w:val="single" w:sz="4" w:space="0" w:color="000000"/>
            </w:tcBorders>
          </w:tcPr>
          <w:p>
            <w:pPr>
              <w:pStyle w:val="TableParagraph"/>
              <w:spacing w:line="164" w:lineRule="exact" w:before="1"/>
              <w:ind w:left="217"/>
              <w:jc w:val="left"/>
              <w:rPr>
                <w:i/>
                <w:sz w:val="16"/>
              </w:rPr>
            </w:pPr>
            <w:r>
              <w:rPr>
                <w:i/>
                <w:spacing w:val="-5"/>
                <w:sz w:val="16"/>
              </w:rPr>
              <w:t>Inc</w:t>
            </w:r>
          </w:p>
        </w:tc>
        <w:tc>
          <w:tcPr>
            <w:tcW w:w="1184" w:type="dxa"/>
            <w:tcBorders>
              <w:top w:val="single" w:sz="4" w:space="0" w:color="000000"/>
            </w:tcBorders>
          </w:tcPr>
          <w:p>
            <w:pPr>
              <w:pStyle w:val="TableParagraph"/>
              <w:spacing w:line="164" w:lineRule="exact" w:before="1"/>
              <w:ind w:right="281"/>
              <w:rPr>
                <w:sz w:val="16"/>
              </w:rPr>
            </w:pPr>
            <w:r>
              <w:rPr>
                <w:spacing w:val="-5"/>
                <w:sz w:val="16"/>
              </w:rPr>
              <w:t>51</w:t>
            </w:r>
          </w:p>
        </w:tc>
        <w:tc>
          <w:tcPr>
            <w:tcW w:w="1210" w:type="dxa"/>
            <w:tcBorders>
              <w:top w:val="single" w:sz="4" w:space="0" w:color="000000"/>
            </w:tcBorders>
          </w:tcPr>
          <w:p>
            <w:pPr>
              <w:pStyle w:val="TableParagraph"/>
              <w:spacing w:line="164" w:lineRule="exact" w:before="1"/>
              <w:ind w:right="253"/>
              <w:rPr>
                <w:sz w:val="16"/>
              </w:rPr>
            </w:pPr>
            <w:r>
              <w:rPr>
                <w:spacing w:val="-2"/>
                <w:sz w:val="16"/>
              </w:rPr>
              <w:t>1,360</w:t>
            </w:r>
          </w:p>
        </w:tc>
        <w:tc>
          <w:tcPr>
            <w:tcW w:w="903" w:type="dxa"/>
            <w:tcBorders>
              <w:top w:val="single" w:sz="4" w:space="0" w:color="000000"/>
            </w:tcBorders>
          </w:tcPr>
          <w:p>
            <w:pPr>
              <w:pStyle w:val="TableParagraph"/>
              <w:spacing w:line="164" w:lineRule="exact" w:before="1"/>
              <w:ind w:right="52"/>
              <w:rPr>
                <w:sz w:val="16"/>
              </w:rPr>
            </w:pPr>
            <w:r>
              <w:rPr>
                <w:spacing w:val="-5"/>
                <w:sz w:val="16"/>
              </w:rPr>
              <w:t>10</w:t>
            </w:r>
          </w:p>
        </w:tc>
      </w:tr>
      <w:tr>
        <w:trPr>
          <w:trHeight w:val="481" w:hRule="atLeast"/>
        </w:trPr>
        <w:tc>
          <w:tcPr>
            <w:tcW w:w="4518" w:type="dxa"/>
            <w:gridSpan w:val="2"/>
          </w:tcPr>
          <w:p>
            <w:pPr>
              <w:pStyle w:val="TableParagraph"/>
              <w:ind w:left="1332"/>
              <w:jc w:val="left"/>
              <w:rPr>
                <w:sz w:val="16"/>
              </w:rPr>
            </w:pPr>
            <w:r>
              <w:rPr>
                <w:sz w:val="16"/>
              </w:rPr>
              <w:t>discretionary</w:t>
            </w:r>
            <w:r>
              <w:rPr>
                <w:spacing w:val="-6"/>
                <w:sz w:val="16"/>
              </w:rPr>
              <w:t> </w:t>
            </w:r>
            <w:r>
              <w:rPr>
                <w:sz w:val="16"/>
              </w:rPr>
              <w:t>role</w:t>
            </w:r>
            <w:r>
              <w:rPr>
                <w:spacing w:val="-5"/>
                <w:sz w:val="16"/>
              </w:rPr>
              <w:t> </w:t>
            </w:r>
            <w:r>
              <w:rPr>
                <w:sz w:val="16"/>
              </w:rPr>
              <w:t>in</w:t>
            </w:r>
            <w:r>
              <w:rPr>
                <w:spacing w:val="-7"/>
                <w:sz w:val="16"/>
              </w:rPr>
              <w:t> </w:t>
            </w:r>
            <w:r>
              <w:rPr>
                <w:sz w:val="16"/>
              </w:rPr>
              <w:t>the</w:t>
            </w:r>
            <w:r>
              <w:rPr>
                <w:spacing w:val="-7"/>
                <w:sz w:val="16"/>
              </w:rPr>
              <w:t> </w:t>
            </w:r>
            <w:r>
              <w:rPr>
                <w:sz w:val="16"/>
              </w:rPr>
              <w:t>support</w:t>
            </w:r>
            <w:r>
              <w:rPr>
                <w:spacing w:val="-3"/>
                <w:sz w:val="16"/>
              </w:rPr>
              <w:t> </w:t>
            </w:r>
            <w:r>
              <w:rPr>
                <w:sz w:val="16"/>
              </w:rPr>
              <w:t>of</w:t>
            </w:r>
            <w:r>
              <w:rPr>
                <w:spacing w:val="-6"/>
                <w:sz w:val="16"/>
              </w:rPr>
              <w:t> </w:t>
            </w:r>
            <w:r>
              <w:rPr>
                <w:sz w:val="16"/>
              </w:rPr>
              <w:t>events</w:t>
            </w:r>
            <w:r>
              <w:rPr>
                <w:spacing w:val="-5"/>
                <w:sz w:val="16"/>
              </w:rPr>
              <w:t> </w:t>
            </w:r>
            <w:r>
              <w:rPr>
                <w:sz w:val="16"/>
              </w:rPr>
              <w:t>to be staged in the Geelong region.</w:t>
            </w:r>
          </w:p>
        </w:tc>
        <w:tc>
          <w:tcPr>
            <w:tcW w:w="1681" w:type="dxa"/>
            <w:tcBorders>
              <w:bottom w:val="single" w:sz="4" w:space="0" w:color="000000"/>
            </w:tcBorders>
          </w:tcPr>
          <w:p>
            <w:pPr>
              <w:pStyle w:val="TableParagraph"/>
              <w:spacing w:before="154"/>
              <w:ind w:left="217"/>
              <w:jc w:val="left"/>
              <w:rPr>
                <w:i/>
                <w:sz w:val="16"/>
              </w:rPr>
            </w:pPr>
            <w:r>
              <w:rPr>
                <w:i/>
                <w:spacing w:val="-5"/>
                <w:sz w:val="16"/>
              </w:rPr>
              <w:t>Exp</w:t>
            </w:r>
          </w:p>
        </w:tc>
        <w:tc>
          <w:tcPr>
            <w:tcW w:w="1184" w:type="dxa"/>
            <w:tcBorders>
              <w:bottom w:val="single" w:sz="4" w:space="0" w:color="000000"/>
            </w:tcBorders>
          </w:tcPr>
          <w:p>
            <w:pPr>
              <w:pStyle w:val="TableParagraph"/>
              <w:spacing w:before="154"/>
              <w:ind w:right="284"/>
              <w:rPr>
                <w:sz w:val="16"/>
              </w:rPr>
            </w:pPr>
            <w:r>
              <w:rPr>
                <w:spacing w:val="-2"/>
                <w:sz w:val="16"/>
              </w:rPr>
              <w:t>2,360</w:t>
            </w:r>
          </w:p>
        </w:tc>
        <w:tc>
          <w:tcPr>
            <w:tcW w:w="1210" w:type="dxa"/>
            <w:tcBorders>
              <w:bottom w:val="single" w:sz="4" w:space="0" w:color="000000"/>
            </w:tcBorders>
          </w:tcPr>
          <w:p>
            <w:pPr>
              <w:pStyle w:val="TableParagraph"/>
              <w:spacing w:before="154"/>
              <w:ind w:right="253"/>
              <w:rPr>
                <w:sz w:val="16"/>
              </w:rPr>
            </w:pPr>
            <w:r>
              <w:rPr>
                <w:spacing w:val="-2"/>
                <w:sz w:val="16"/>
              </w:rPr>
              <w:t>1,051</w:t>
            </w:r>
          </w:p>
        </w:tc>
        <w:tc>
          <w:tcPr>
            <w:tcW w:w="903" w:type="dxa"/>
            <w:tcBorders>
              <w:bottom w:val="single" w:sz="4" w:space="0" w:color="000000"/>
            </w:tcBorders>
          </w:tcPr>
          <w:p>
            <w:pPr>
              <w:pStyle w:val="TableParagraph"/>
              <w:spacing w:before="154"/>
              <w:ind w:right="52"/>
              <w:rPr>
                <w:sz w:val="16"/>
              </w:rPr>
            </w:pPr>
            <w:r>
              <w:rPr>
                <w:spacing w:val="-2"/>
                <w:sz w:val="16"/>
              </w:rPr>
              <w:t>3,290</w:t>
            </w:r>
          </w:p>
        </w:tc>
      </w:tr>
      <w:tr>
        <w:trPr>
          <w:trHeight w:val="328" w:hRule="atLeast"/>
        </w:trPr>
        <w:tc>
          <w:tcPr>
            <w:tcW w:w="4518" w:type="dxa"/>
            <w:gridSpan w:val="2"/>
          </w:tcPr>
          <w:p>
            <w:pPr>
              <w:pStyle w:val="TableParagraph"/>
              <w:jc w:val="left"/>
              <w:rPr>
                <w:rFonts w:ascii="Times New Roman"/>
                <w:sz w:val="20"/>
              </w:rPr>
            </w:pPr>
          </w:p>
        </w:tc>
        <w:tc>
          <w:tcPr>
            <w:tcW w:w="1681" w:type="dxa"/>
            <w:tcBorders>
              <w:top w:val="single" w:sz="4" w:space="0" w:color="000000"/>
              <w:bottom w:val="single" w:sz="4" w:space="0" w:color="000000"/>
            </w:tcBorders>
          </w:tcPr>
          <w:p>
            <w:pPr>
              <w:pStyle w:val="TableParagraph"/>
              <w:spacing w:before="1"/>
              <w:ind w:left="217"/>
              <w:jc w:val="left"/>
              <w:rPr>
                <w:i/>
                <w:sz w:val="16"/>
              </w:rPr>
            </w:pPr>
            <w:r>
              <w:rPr>
                <w:i/>
                <w:sz w:val="16"/>
              </w:rPr>
              <w:t>Surplus/</w:t>
            </w:r>
            <w:r>
              <w:rPr>
                <w:i/>
                <w:spacing w:val="-6"/>
                <w:sz w:val="16"/>
              </w:rPr>
              <w:t> </w:t>
            </w:r>
            <w:r>
              <w:rPr>
                <w:i/>
                <w:spacing w:val="-2"/>
                <w:sz w:val="16"/>
              </w:rPr>
              <w:t>(deficit)</w:t>
            </w:r>
          </w:p>
        </w:tc>
        <w:tc>
          <w:tcPr>
            <w:tcW w:w="1184" w:type="dxa"/>
            <w:tcBorders>
              <w:top w:val="single" w:sz="4" w:space="0" w:color="000000"/>
              <w:bottom w:val="single" w:sz="4" w:space="0" w:color="000000"/>
            </w:tcBorders>
          </w:tcPr>
          <w:p>
            <w:pPr>
              <w:pStyle w:val="TableParagraph"/>
              <w:spacing w:before="1"/>
              <w:ind w:right="284"/>
              <w:rPr>
                <w:sz w:val="16"/>
              </w:rPr>
            </w:pPr>
            <w:r>
              <w:rPr>
                <w:spacing w:val="-2"/>
                <w:sz w:val="16"/>
              </w:rPr>
              <w:t>(2,309)</w:t>
            </w:r>
          </w:p>
        </w:tc>
        <w:tc>
          <w:tcPr>
            <w:tcW w:w="1210" w:type="dxa"/>
            <w:tcBorders>
              <w:top w:val="single" w:sz="4" w:space="0" w:color="000000"/>
              <w:bottom w:val="single" w:sz="4" w:space="0" w:color="000000"/>
            </w:tcBorders>
          </w:tcPr>
          <w:p>
            <w:pPr>
              <w:pStyle w:val="TableParagraph"/>
              <w:spacing w:before="1"/>
              <w:ind w:right="253"/>
              <w:rPr>
                <w:sz w:val="16"/>
              </w:rPr>
            </w:pPr>
            <w:r>
              <w:rPr>
                <w:spacing w:val="-5"/>
                <w:sz w:val="16"/>
              </w:rPr>
              <w:t>309</w:t>
            </w:r>
          </w:p>
        </w:tc>
        <w:tc>
          <w:tcPr>
            <w:tcW w:w="903" w:type="dxa"/>
            <w:tcBorders>
              <w:top w:val="single" w:sz="4" w:space="0" w:color="000000"/>
              <w:bottom w:val="single" w:sz="4" w:space="0" w:color="000000"/>
            </w:tcBorders>
          </w:tcPr>
          <w:p>
            <w:pPr>
              <w:pStyle w:val="TableParagraph"/>
              <w:spacing w:before="1"/>
              <w:ind w:right="52"/>
              <w:rPr>
                <w:sz w:val="16"/>
              </w:rPr>
            </w:pPr>
            <w:r>
              <w:rPr>
                <w:spacing w:val="-2"/>
                <w:sz w:val="16"/>
              </w:rPr>
              <w:t>(3,280)</w:t>
            </w:r>
          </w:p>
        </w:tc>
      </w:tr>
    </w:tbl>
    <w:p>
      <w:pPr>
        <w:pStyle w:val="BodyText"/>
        <w:spacing w:before="5"/>
        <w:rPr>
          <w:sz w:val="25"/>
        </w:rPr>
      </w:pPr>
      <w:r>
        <w:rPr/>
        <w:pict>
          <v:shape style="position:absolute;margin-left:72pt;margin-top:15.839514pt;width:475pt;height:.5pt;mso-position-horizontal-relative:page;mso-position-vertical-relative:paragraph;z-index:-15688704;mso-wrap-distance-left:0;mso-wrap-distance-right:0" id="docshape402" coordorigin="1440,317" coordsize="9500,10" path="m8592,317l7644,317,7644,317,7634,317,5969,317,5959,317,2726,317,2726,317,2717,317,1440,317,1440,326,2717,326,2726,326,2726,326,5959,326,5969,326,7634,326,7644,326,7644,326,8592,326,8592,317xm10939,317l9845,317,9835,317,8602,317,8602,317,8592,317,8592,326,8602,326,8602,326,9835,326,9845,326,10939,326,10939,317xe" filled="true" fillcolor="#000000" stroked="false">
            <v:path arrowok="t"/>
            <v:fill type="solid"/>
            <w10:wrap type="topAndBottom"/>
          </v:shape>
        </w:pict>
      </w:r>
    </w:p>
    <w:p>
      <w:pPr>
        <w:pStyle w:val="BodyText"/>
        <w:rPr>
          <w:sz w:val="20"/>
        </w:rPr>
      </w:pPr>
    </w:p>
    <w:p>
      <w:pPr>
        <w:pStyle w:val="BodyText"/>
        <w:spacing w:before="7"/>
        <w:rPr>
          <w:sz w:val="18"/>
        </w:rPr>
      </w:pPr>
      <w:r>
        <w:rPr/>
        <w:pict>
          <v:rect style="position:absolute;margin-left:72pt;margin-top:11.900976pt;width:144pt;height:.72pt;mso-position-horizontal-relative:page;mso-position-vertical-relative:paragraph;z-index:-15688192;mso-wrap-distance-left:0;mso-wrap-distance-right:0" id="docshape403" filled="true" fillcolor="#000000" stroked="false">
            <v:fill type="solid"/>
            <w10:wrap type="topAndBottom"/>
          </v:rect>
        </w:pict>
      </w:r>
    </w:p>
    <w:p>
      <w:pPr>
        <w:pStyle w:val="ListParagraph"/>
        <w:numPr>
          <w:ilvl w:val="0"/>
          <w:numId w:val="6"/>
        </w:numPr>
        <w:tabs>
          <w:tab w:pos="951" w:val="left" w:leader="none"/>
        </w:tabs>
        <w:spacing w:line="240" w:lineRule="auto" w:before="101" w:after="0"/>
        <w:ind w:left="950" w:right="0" w:hanging="111"/>
        <w:jc w:val="left"/>
        <w:rPr>
          <w:rFonts w:ascii="Calibri" w:hAnsi="Calibri"/>
          <w:sz w:val="16"/>
        </w:rPr>
      </w:pPr>
      <w:bookmarkStart w:name="_bookmark2" w:id="8"/>
      <w:bookmarkEnd w:id="8"/>
      <w:r>
        <w:rPr>
          <w:rFonts w:ascii="Calibri" w:hAnsi="Calibri"/>
          <w:sz w:val="16"/>
        </w:rPr>
        <w:t>S</w:t>
      </w:r>
      <w:r>
        <w:rPr>
          <w:rFonts w:ascii="Calibri" w:hAnsi="Calibri"/>
          <w:sz w:val="16"/>
        </w:rPr>
        <w:t>upports</w:t>
      </w:r>
      <w:r>
        <w:rPr>
          <w:rFonts w:ascii="Calibri" w:hAnsi="Calibri"/>
          <w:spacing w:val="-6"/>
          <w:sz w:val="16"/>
        </w:rPr>
        <w:t> </w:t>
      </w:r>
      <w:r>
        <w:rPr>
          <w:rFonts w:ascii="Calibri" w:hAnsi="Calibri"/>
          <w:sz w:val="16"/>
        </w:rPr>
        <w:t>health</w:t>
      </w:r>
      <w:r>
        <w:rPr>
          <w:rFonts w:ascii="Calibri" w:hAnsi="Calibri"/>
          <w:spacing w:val="-6"/>
          <w:sz w:val="16"/>
        </w:rPr>
        <w:t> </w:t>
      </w:r>
      <w:r>
        <w:rPr>
          <w:rFonts w:ascii="Calibri" w:hAnsi="Calibri"/>
          <w:sz w:val="16"/>
        </w:rPr>
        <w:t>and</w:t>
      </w:r>
      <w:r>
        <w:rPr>
          <w:rFonts w:ascii="Calibri" w:hAnsi="Calibri"/>
          <w:spacing w:val="-6"/>
          <w:sz w:val="16"/>
        </w:rPr>
        <w:t> </w:t>
      </w:r>
      <w:r>
        <w:rPr>
          <w:rFonts w:ascii="Calibri" w:hAnsi="Calibri"/>
          <w:spacing w:val="-2"/>
          <w:sz w:val="16"/>
        </w:rPr>
        <w:t>wellbeing</w:t>
      </w:r>
    </w:p>
    <w:p>
      <w:pPr>
        <w:spacing w:after="0" w:line="240" w:lineRule="auto"/>
        <w:jc w:val="left"/>
        <w:rPr>
          <w:rFonts w:ascii="Calibri" w:hAnsi="Calibri"/>
          <w:sz w:val="16"/>
        </w:rPr>
        <w:sectPr>
          <w:pgSz w:w="11910" w:h="16840"/>
          <w:pgMar w:header="0" w:footer="801" w:top="1180" w:bottom="1000" w:left="600" w:right="0"/>
        </w:sect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7"/>
        <w:gridCol w:w="3351"/>
        <w:gridCol w:w="1681"/>
        <w:gridCol w:w="1183"/>
        <w:gridCol w:w="1212"/>
        <w:gridCol w:w="903"/>
      </w:tblGrid>
      <w:tr>
        <w:trPr>
          <w:trHeight w:val="535" w:hRule="atLeast"/>
        </w:trPr>
        <w:tc>
          <w:tcPr>
            <w:tcW w:w="1167" w:type="dxa"/>
            <w:shd w:val="clear" w:color="auto" w:fill="001F5F"/>
          </w:tcPr>
          <w:p>
            <w:pPr>
              <w:pStyle w:val="TableParagraph"/>
              <w:spacing w:before="1"/>
              <w:jc w:val="left"/>
              <w:rPr>
                <w:rFonts w:ascii="Calibri"/>
                <w:sz w:val="23"/>
              </w:rPr>
            </w:pPr>
          </w:p>
          <w:p>
            <w:pPr>
              <w:pStyle w:val="TableParagraph"/>
              <w:ind w:left="57"/>
              <w:jc w:val="left"/>
              <w:rPr>
                <w:b/>
                <w:sz w:val="16"/>
              </w:rPr>
            </w:pPr>
            <w:r>
              <w:rPr>
                <w:b/>
                <w:color w:val="FFFFFF"/>
                <w:sz w:val="16"/>
              </w:rPr>
              <w:t>Service</w:t>
            </w:r>
            <w:r>
              <w:rPr>
                <w:b/>
                <w:color w:val="FFFFFF"/>
                <w:spacing w:val="-4"/>
                <w:sz w:val="16"/>
              </w:rPr>
              <w:t> area</w:t>
            </w:r>
          </w:p>
        </w:tc>
        <w:tc>
          <w:tcPr>
            <w:tcW w:w="3351" w:type="dxa"/>
            <w:shd w:val="clear" w:color="auto" w:fill="001F5F"/>
          </w:tcPr>
          <w:p>
            <w:pPr>
              <w:pStyle w:val="TableParagraph"/>
              <w:spacing w:before="1"/>
              <w:jc w:val="left"/>
              <w:rPr>
                <w:rFonts w:ascii="Calibri"/>
                <w:sz w:val="23"/>
              </w:rPr>
            </w:pPr>
          </w:p>
          <w:p>
            <w:pPr>
              <w:pStyle w:val="TableParagraph"/>
              <w:ind w:left="165"/>
              <w:jc w:val="left"/>
              <w:rPr>
                <w:b/>
                <w:sz w:val="16"/>
              </w:rPr>
            </w:pPr>
            <w:r>
              <w:rPr>
                <w:b/>
                <w:color w:val="FFFFFF"/>
                <w:sz w:val="16"/>
              </w:rPr>
              <w:t>Description</w:t>
            </w:r>
            <w:r>
              <w:rPr>
                <w:b/>
                <w:color w:val="FFFFFF"/>
                <w:spacing w:val="-7"/>
                <w:sz w:val="16"/>
              </w:rPr>
              <w:t> </w:t>
            </w:r>
            <w:r>
              <w:rPr>
                <w:b/>
                <w:color w:val="FFFFFF"/>
                <w:sz w:val="16"/>
              </w:rPr>
              <w:t>of</w:t>
            </w:r>
            <w:r>
              <w:rPr>
                <w:b/>
                <w:color w:val="FFFFFF"/>
                <w:spacing w:val="-5"/>
                <w:sz w:val="16"/>
              </w:rPr>
              <w:t> </w:t>
            </w:r>
            <w:r>
              <w:rPr>
                <w:b/>
                <w:color w:val="FFFFFF"/>
                <w:sz w:val="16"/>
              </w:rPr>
              <w:t>services</w:t>
            </w:r>
            <w:r>
              <w:rPr>
                <w:b/>
                <w:color w:val="FFFFFF"/>
                <w:spacing w:val="-5"/>
                <w:sz w:val="16"/>
              </w:rPr>
              <w:t> </w:t>
            </w:r>
            <w:r>
              <w:rPr>
                <w:b/>
                <w:color w:val="FFFFFF"/>
                <w:spacing w:val="-2"/>
                <w:sz w:val="16"/>
              </w:rPr>
              <w:t>provided</w:t>
            </w:r>
          </w:p>
        </w:tc>
        <w:tc>
          <w:tcPr>
            <w:tcW w:w="1681" w:type="dxa"/>
            <w:shd w:val="clear" w:color="auto" w:fill="001F5F"/>
          </w:tcPr>
          <w:p>
            <w:pPr>
              <w:pStyle w:val="TableParagraph"/>
              <w:jc w:val="left"/>
              <w:rPr>
                <w:rFonts w:ascii="Times New Roman"/>
                <w:sz w:val="16"/>
              </w:rPr>
            </w:pPr>
          </w:p>
        </w:tc>
        <w:tc>
          <w:tcPr>
            <w:tcW w:w="1183" w:type="dxa"/>
            <w:shd w:val="clear" w:color="auto" w:fill="001F5F"/>
          </w:tcPr>
          <w:p>
            <w:pPr>
              <w:pStyle w:val="TableParagraph"/>
              <w:spacing w:before="34"/>
              <w:ind w:left="309"/>
              <w:jc w:val="left"/>
              <w:rPr>
                <w:b/>
                <w:sz w:val="16"/>
              </w:rPr>
            </w:pPr>
            <w:r>
              <w:rPr>
                <w:b/>
                <w:color w:val="FFFFFF"/>
                <w:spacing w:val="-2"/>
                <w:sz w:val="16"/>
              </w:rPr>
              <w:t>2020-</w:t>
            </w:r>
            <w:r>
              <w:rPr>
                <w:b/>
                <w:color w:val="FFFFFF"/>
                <w:spacing w:val="-5"/>
                <w:sz w:val="16"/>
              </w:rPr>
              <w:t>21</w:t>
            </w:r>
          </w:p>
          <w:p>
            <w:pPr>
              <w:pStyle w:val="TableParagraph"/>
              <w:spacing w:before="100"/>
              <w:ind w:left="408"/>
              <w:jc w:val="left"/>
              <w:rPr>
                <w:b/>
                <w:sz w:val="16"/>
              </w:rPr>
            </w:pPr>
            <w:r>
              <w:rPr>
                <w:b/>
                <w:color w:val="FFFFFF"/>
                <w:spacing w:val="-2"/>
                <w:sz w:val="16"/>
              </w:rPr>
              <w:t>Actual</w:t>
            </w:r>
          </w:p>
        </w:tc>
        <w:tc>
          <w:tcPr>
            <w:tcW w:w="1212" w:type="dxa"/>
            <w:shd w:val="clear" w:color="auto" w:fill="001F5F"/>
          </w:tcPr>
          <w:p>
            <w:pPr>
              <w:pStyle w:val="TableParagraph"/>
              <w:spacing w:before="34"/>
              <w:ind w:left="367"/>
              <w:jc w:val="left"/>
              <w:rPr>
                <w:b/>
                <w:sz w:val="16"/>
              </w:rPr>
            </w:pPr>
            <w:r>
              <w:rPr>
                <w:b/>
                <w:color w:val="FFFFFF"/>
                <w:spacing w:val="-2"/>
                <w:sz w:val="16"/>
              </w:rPr>
              <w:t>2021-</w:t>
            </w:r>
            <w:r>
              <w:rPr>
                <w:b/>
                <w:color w:val="FFFFFF"/>
                <w:spacing w:val="-5"/>
                <w:sz w:val="16"/>
              </w:rPr>
              <w:t>22</w:t>
            </w:r>
          </w:p>
          <w:p>
            <w:pPr>
              <w:pStyle w:val="TableParagraph"/>
              <w:spacing w:before="100"/>
              <w:ind w:left="288"/>
              <w:jc w:val="left"/>
              <w:rPr>
                <w:b/>
                <w:sz w:val="16"/>
              </w:rPr>
            </w:pPr>
            <w:r>
              <w:rPr>
                <w:b/>
                <w:color w:val="FFFFFF"/>
                <w:spacing w:val="-2"/>
                <w:sz w:val="16"/>
              </w:rPr>
              <w:t>Forecast</w:t>
            </w:r>
          </w:p>
        </w:tc>
        <w:tc>
          <w:tcPr>
            <w:tcW w:w="903" w:type="dxa"/>
            <w:shd w:val="clear" w:color="auto" w:fill="001F5F"/>
          </w:tcPr>
          <w:p>
            <w:pPr>
              <w:pStyle w:val="TableParagraph"/>
              <w:spacing w:before="34"/>
              <w:ind w:left="259"/>
              <w:jc w:val="left"/>
              <w:rPr>
                <w:b/>
                <w:sz w:val="16"/>
              </w:rPr>
            </w:pPr>
            <w:r>
              <w:rPr>
                <w:b/>
                <w:color w:val="FFFFFF"/>
                <w:spacing w:val="-2"/>
                <w:sz w:val="16"/>
              </w:rPr>
              <w:t>2022-</w:t>
            </w:r>
            <w:r>
              <w:rPr>
                <w:b/>
                <w:color w:val="FFFFFF"/>
                <w:spacing w:val="-5"/>
                <w:sz w:val="16"/>
              </w:rPr>
              <w:t>23</w:t>
            </w:r>
          </w:p>
          <w:p>
            <w:pPr>
              <w:pStyle w:val="TableParagraph"/>
              <w:spacing w:before="100"/>
              <w:ind w:left="295"/>
              <w:jc w:val="left"/>
              <w:rPr>
                <w:b/>
                <w:sz w:val="16"/>
              </w:rPr>
            </w:pPr>
            <w:r>
              <w:rPr>
                <w:b/>
                <w:color w:val="FFFFFF"/>
                <w:spacing w:val="-2"/>
                <w:sz w:val="16"/>
              </w:rPr>
              <w:t>Budget</w:t>
            </w:r>
          </w:p>
        </w:tc>
      </w:tr>
      <w:tr>
        <w:trPr>
          <w:trHeight w:val="241" w:hRule="atLeast"/>
        </w:trPr>
        <w:tc>
          <w:tcPr>
            <w:tcW w:w="1167" w:type="dxa"/>
            <w:shd w:val="clear" w:color="auto" w:fill="001F5F"/>
          </w:tcPr>
          <w:p>
            <w:pPr>
              <w:pStyle w:val="TableParagraph"/>
              <w:jc w:val="left"/>
              <w:rPr>
                <w:rFonts w:ascii="Times New Roman"/>
                <w:sz w:val="16"/>
              </w:rPr>
            </w:pPr>
          </w:p>
        </w:tc>
        <w:tc>
          <w:tcPr>
            <w:tcW w:w="3351" w:type="dxa"/>
            <w:shd w:val="clear" w:color="auto" w:fill="001F5F"/>
          </w:tcPr>
          <w:p>
            <w:pPr>
              <w:pStyle w:val="TableParagraph"/>
              <w:jc w:val="left"/>
              <w:rPr>
                <w:rFonts w:ascii="Times New Roman"/>
                <w:sz w:val="16"/>
              </w:rPr>
            </w:pPr>
          </w:p>
        </w:tc>
        <w:tc>
          <w:tcPr>
            <w:tcW w:w="1681" w:type="dxa"/>
            <w:shd w:val="clear" w:color="auto" w:fill="001F5F"/>
          </w:tcPr>
          <w:p>
            <w:pPr>
              <w:pStyle w:val="TableParagraph"/>
              <w:jc w:val="left"/>
              <w:rPr>
                <w:rFonts w:ascii="Times New Roman"/>
                <w:sz w:val="16"/>
              </w:rPr>
            </w:pPr>
          </w:p>
        </w:tc>
        <w:tc>
          <w:tcPr>
            <w:tcW w:w="1183" w:type="dxa"/>
            <w:shd w:val="clear" w:color="auto" w:fill="001F5F"/>
          </w:tcPr>
          <w:p>
            <w:pPr>
              <w:pStyle w:val="TableParagraph"/>
              <w:spacing w:before="29"/>
              <w:ind w:right="283"/>
              <w:rPr>
                <w:b/>
                <w:sz w:val="16"/>
              </w:rPr>
            </w:pPr>
            <w:r>
              <w:rPr>
                <w:b/>
                <w:color w:val="FFFFFF"/>
                <w:spacing w:val="-2"/>
                <w:sz w:val="16"/>
              </w:rPr>
              <w:t>$'000</w:t>
            </w:r>
          </w:p>
        </w:tc>
        <w:tc>
          <w:tcPr>
            <w:tcW w:w="1212" w:type="dxa"/>
            <w:shd w:val="clear" w:color="auto" w:fill="001F5F"/>
          </w:tcPr>
          <w:p>
            <w:pPr>
              <w:pStyle w:val="TableParagraph"/>
              <w:spacing w:before="29"/>
              <w:ind w:right="254"/>
              <w:rPr>
                <w:b/>
                <w:sz w:val="16"/>
              </w:rPr>
            </w:pPr>
            <w:r>
              <w:rPr>
                <w:b/>
                <w:color w:val="FFFFFF"/>
                <w:spacing w:val="-2"/>
                <w:sz w:val="16"/>
              </w:rPr>
              <w:t>$'000</w:t>
            </w:r>
          </w:p>
        </w:tc>
        <w:tc>
          <w:tcPr>
            <w:tcW w:w="903" w:type="dxa"/>
            <w:shd w:val="clear" w:color="auto" w:fill="001F5F"/>
          </w:tcPr>
          <w:p>
            <w:pPr>
              <w:pStyle w:val="TableParagraph"/>
              <w:spacing w:before="29"/>
              <w:ind w:right="53"/>
              <w:rPr>
                <w:b/>
                <w:sz w:val="16"/>
              </w:rPr>
            </w:pPr>
            <w:r>
              <w:rPr>
                <w:b/>
                <w:color w:val="FFFFFF"/>
                <w:spacing w:val="-2"/>
                <w:sz w:val="16"/>
              </w:rPr>
              <w:t>$'000</w:t>
            </w:r>
          </w:p>
        </w:tc>
      </w:tr>
      <w:tr>
        <w:trPr>
          <w:trHeight w:val="196" w:hRule="atLeast"/>
        </w:trPr>
        <w:tc>
          <w:tcPr>
            <w:tcW w:w="1167" w:type="dxa"/>
          </w:tcPr>
          <w:p>
            <w:pPr>
              <w:pStyle w:val="TableParagraph"/>
              <w:spacing w:line="166" w:lineRule="exact" w:before="10"/>
              <w:ind w:left="57"/>
              <w:jc w:val="left"/>
              <w:rPr>
                <w:sz w:val="16"/>
              </w:rPr>
            </w:pPr>
            <w:r>
              <w:rPr>
                <w:sz w:val="16"/>
              </w:rPr>
              <w:t>Smart</w:t>
            </w:r>
            <w:r>
              <w:rPr>
                <w:spacing w:val="-3"/>
                <w:sz w:val="16"/>
              </w:rPr>
              <w:t> </w:t>
            </w:r>
            <w:r>
              <w:rPr>
                <w:spacing w:val="-4"/>
                <w:sz w:val="16"/>
              </w:rPr>
              <w:t>City</w:t>
            </w:r>
          </w:p>
        </w:tc>
        <w:tc>
          <w:tcPr>
            <w:tcW w:w="3351" w:type="dxa"/>
          </w:tcPr>
          <w:p>
            <w:pPr>
              <w:pStyle w:val="TableParagraph"/>
              <w:spacing w:line="166" w:lineRule="exact" w:before="10"/>
              <w:ind w:left="165"/>
              <w:jc w:val="left"/>
              <w:rPr>
                <w:sz w:val="16"/>
              </w:rPr>
            </w:pPr>
            <w:r>
              <w:rPr>
                <w:sz w:val="16"/>
              </w:rPr>
              <w:t>Responsible</w:t>
            </w:r>
            <w:r>
              <w:rPr>
                <w:spacing w:val="-5"/>
                <w:sz w:val="16"/>
              </w:rPr>
              <w:t> </w:t>
            </w:r>
            <w:r>
              <w:rPr>
                <w:sz w:val="16"/>
              </w:rPr>
              <w:t>for</w:t>
            </w:r>
            <w:r>
              <w:rPr>
                <w:spacing w:val="-5"/>
                <w:sz w:val="16"/>
              </w:rPr>
              <w:t> </w:t>
            </w:r>
            <w:r>
              <w:rPr>
                <w:sz w:val="16"/>
              </w:rPr>
              <w:t>supporting</w:t>
            </w:r>
            <w:r>
              <w:rPr>
                <w:spacing w:val="-5"/>
                <w:sz w:val="16"/>
              </w:rPr>
              <w:t> </w:t>
            </w:r>
            <w:r>
              <w:rPr>
                <w:sz w:val="16"/>
              </w:rPr>
              <w:t>the</w:t>
            </w:r>
            <w:r>
              <w:rPr>
                <w:spacing w:val="-2"/>
                <w:sz w:val="16"/>
              </w:rPr>
              <w:t> organisation</w:t>
            </w:r>
          </w:p>
        </w:tc>
        <w:tc>
          <w:tcPr>
            <w:tcW w:w="1681" w:type="dxa"/>
          </w:tcPr>
          <w:p>
            <w:pPr>
              <w:pStyle w:val="TableParagraph"/>
              <w:spacing w:line="166" w:lineRule="exact" w:before="10"/>
              <w:ind w:left="217"/>
              <w:jc w:val="left"/>
              <w:rPr>
                <w:i/>
                <w:sz w:val="16"/>
              </w:rPr>
            </w:pPr>
            <w:r>
              <w:rPr>
                <w:i/>
                <w:spacing w:val="-5"/>
                <w:sz w:val="16"/>
              </w:rPr>
              <w:t>Inc</w:t>
            </w:r>
          </w:p>
        </w:tc>
        <w:tc>
          <w:tcPr>
            <w:tcW w:w="1183" w:type="dxa"/>
          </w:tcPr>
          <w:p>
            <w:pPr>
              <w:pStyle w:val="TableParagraph"/>
              <w:spacing w:line="166" w:lineRule="exact" w:before="10"/>
              <w:ind w:right="282"/>
              <w:rPr>
                <w:sz w:val="16"/>
              </w:rPr>
            </w:pPr>
            <w:r>
              <w:rPr>
                <w:w w:val="100"/>
                <w:sz w:val="16"/>
              </w:rPr>
              <w:t>-</w:t>
            </w:r>
          </w:p>
        </w:tc>
        <w:tc>
          <w:tcPr>
            <w:tcW w:w="1212" w:type="dxa"/>
          </w:tcPr>
          <w:p>
            <w:pPr>
              <w:pStyle w:val="TableParagraph"/>
              <w:spacing w:line="166" w:lineRule="exact" w:before="10"/>
              <w:ind w:right="253"/>
              <w:rPr>
                <w:sz w:val="16"/>
              </w:rPr>
            </w:pPr>
            <w:r>
              <w:rPr>
                <w:w w:val="100"/>
                <w:sz w:val="16"/>
              </w:rPr>
              <w:t>-</w:t>
            </w:r>
          </w:p>
        </w:tc>
        <w:tc>
          <w:tcPr>
            <w:tcW w:w="903" w:type="dxa"/>
          </w:tcPr>
          <w:p>
            <w:pPr>
              <w:pStyle w:val="TableParagraph"/>
              <w:spacing w:line="166" w:lineRule="exact" w:before="10"/>
              <w:ind w:right="52"/>
              <w:rPr>
                <w:sz w:val="16"/>
              </w:rPr>
            </w:pPr>
            <w:r>
              <w:rPr>
                <w:w w:val="100"/>
                <w:sz w:val="16"/>
              </w:rPr>
              <w:t>-</w:t>
            </w:r>
          </w:p>
        </w:tc>
      </w:tr>
      <w:tr>
        <w:trPr>
          <w:trHeight w:val="154" w:hRule="atLeast"/>
        </w:trPr>
        <w:tc>
          <w:tcPr>
            <w:tcW w:w="1167" w:type="dxa"/>
          </w:tcPr>
          <w:p>
            <w:pPr>
              <w:pStyle w:val="TableParagraph"/>
              <w:jc w:val="left"/>
              <w:rPr>
                <w:rFonts w:ascii="Times New Roman"/>
                <w:sz w:val="10"/>
              </w:rPr>
            </w:pPr>
          </w:p>
        </w:tc>
        <w:tc>
          <w:tcPr>
            <w:tcW w:w="3351" w:type="dxa"/>
          </w:tcPr>
          <w:p>
            <w:pPr>
              <w:pStyle w:val="TableParagraph"/>
              <w:spacing w:line="135" w:lineRule="exact"/>
              <w:ind w:left="165"/>
              <w:jc w:val="left"/>
              <w:rPr>
                <w:sz w:val="16"/>
              </w:rPr>
            </w:pPr>
            <w:r>
              <w:rPr>
                <w:sz w:val="16"/>
              </w:rPr>
              <w:t>to</w:t>
            </w:r>
            <w:r>
              <w:rPr>
                <w:spacing w:val="-4"/>
                <w:sz w:val="16"/>
              </w:rPr>
              <w:t> </w:t>
            </w:r>
            <w:r>
              <w:rPr>
                <w:sz w:val="16"/>
              </w:rPr>
              <w:t>embrace</w:t>
            </w:r>
            <w:r>
              <w:rPr>
                <w:spacing w:val="-5"/>
                <w:sz w:val="16"/>
              </w:rPr>
              <w:t> </w:t>
            </w:r>
            <w:r>
              <w:rPr>
                <w:sz w:val="16"/>
              </w:rPr>
              <w:t>smart</w:t>
            </w:r>
            <w:r>
              <w:rPr>
                <w:spacing w:val="-5"/>
                <w:sz w:val="16"/>
              </w:rPr>
              <w:t> </w:t>
            </w:r>
            <w:r>
              <w:rPr>
                <w:sz w:val="16"/>
              </w:rPr>
              <w:t>technology</w:t>
            </w:r>
            <w:r>
              <w:rPr>
                <w:spacing w:val="-3"/>
                <w:sz w:val="16"/>
              </w:rPr>
              <w:t> </w:t>
            </w:r>
            <w:r>
              <w:rPr>
                <w:sz w:val="16"/>
              </w:rPr>
              <w:t>and</w:t>
            </w:r>
            <w:r>
              <w:rPr>
                <w:spacing w:val="-5"/>
                <w:sz w:val="16"/>
              </w:rPr>
              <w:t> </w:t>
            </w:r>
            <w:r>
              <w:rPr>
                <w:spacing w:val="-2"/>
                <w:sz w:val="16"/>
              </w:rPr>
              <w:t>harness</w:t>
            </w:r>
          </w:p>
        </w:tc>
        <w:tc>
          <w:tcPr>
            <w:tcW w:w="1681" w:type="dxa"/>
          </w:tcPr>
          <w:p>
            <w:pPr>
              <w:pStyle w:val="TableParagraph"/>
              <w:jc w:val="left"/>
              <w:rPr>
                <w:rFonts w:ascii="Times New Roman"/>
                <w:sz w:val="10"/>
              </w:rPr>
            </w:pPr>
          </w:p>
        </w:tc>
        <w:tc>
          <w:tcPr>
            <w:tcW w:w="1183" w:type="dxa"/>
          </w:tcPr>
          <w:p>
            <w:pPr>
              <w:pStyle w:val="TableParagraph"/>
              <w:jc w:val="left"/>
              <w:rPr>
                <w:rFonts w:ascii="Times New Roman"/>
                <w:sz w:val="10"/>
              </w:rPr>
            </w:pPr>
          </w:p>
        </w:tc>
        <w:tc>
          <w:tcPr>
            <w:tcW w:w="1212" w:type="dxa"/>
          </w:tcPr>
          <w:p>
            <w:pPr>
              <w:pStyle w:val="TableParagraph"/>
              <w:jc w:val="left"/>
              <w:rPr>
                <w:rFonts w:ascii="Times New Roman"/>
                <w:sz w:val="10"/>
              </w:rPr>
            </w:pPr>
          </w:p>
        </w:tc>
        <w:tc>
          <w:tcPr>
            <w:tcW w:w="903" w:type="dxa"/>
          </w:tcPr>
          <w:p>
            <w:pPr>
              <w:pStyle w:val="TableParagraph"/>
              <w:jc w:val="left"/>
              <w:rPr>
                <w:rFonts w:ascii="Times New Roman"/>
                <w:sz w:val="10"/>
              </w:rPr>
            </w:pPr>
          </w:p>
        </w:tc>
      </w:tr>
      <w:tr>
        <w:trPr>
          <w:trHeight w:val="179" w:hRule="atLeast"/>
        </w:trPr>
        <w:tc>
          <w:tcPr>
            <w:tcW w:w="6199" w:type="dxa"/>
            <w:gridSpan w:val="3"/>
          </w:tcPr>
          <w:p>
            <w:pPr>
              <w:pStyle w:val="TableParagraph"/>
              <w:tabs>
                <w:tab w:pos="4735" w:val="left" w:leader="none"/>
              </w:tabs>
              <w:spacing w:line="160" w:lineRule="exact"/>
              <w:ind w:left="1332"/>
              <w:jc w:val="left"/>
              <w:rPr>
                <w:i/>
                <w:sz w:val="16"/>
              </w:rPr>
            </w:pPr>
            <w:r>
              <w:rPr>
                <w:sz w:val="16"/>
              </w:rPr>
              <w:t>data</w:t>
            </w:r>
            <w:r>
              <w:rPr>
                <w:spacing w:val="-6"/>
                <w:sz w:val="16"/>
              </w:rPr>
              <w:t> </w:t>
            </w:r>
            <w:r>
              <w:rPr>
                <w:sz w:val="16"/>
              </w:rPr>
              <w:t>to</w:t>
            </w:r>
            <w:r>
              <w:rPr>
                <w:spacing w:val="-7"/>
                <w:sz w:val="16"/>
              </w:rPr>
              <w:t> </w:t>
            </w:r>
            <w:r>
              <w:rPr>
                <w:sz w:val="16"/>
              </w:rPr>
              <w:t>make</w:t>
            </w:r>
            <w:r>
              <w:rPr>
                <w:spacing w:val="-5"/>
                <w:sz w:val="16"/>
              </w:rPr>
              <w:t> </w:t>
            </w:r>
            <w:r>
              <w:rPr>
                <w:sz w:val="16"/>
              </w:rPr>
              <w:t>better-informed</w:t>
            </w:r>
            <w:r>
              <w:rPr>
                <w:spacing w:val="-5"/>
                <w:sz w:val="16"/>
              </w:rPr>
              <w:t> </w:t>
            </w:r>
            <w:r>
              <w:rPr>
                <w:sz w:val="16"/>
              </w:rPr>
              <w:t>decisions,</w:t>
            </w:r>
            <w:r>
              <w:rPr>
                <w:spacing w:val="-6"/>
                <w:sz w:val="16"/>
              </w:rPr>
              <w:t> </w:t>
            </w:r>
            <w:r>
              <w:rPr>
                <w:spacing w:val="-5"/>
                <w:sz w:val="16"/>
              </w:rPr>
              <w:t>to</w:t>
            </w:r>
            <w:r>
              <w:rPr>
                <w:sz w:val="16"/>
              </w:rPr>
              <w:tab/>
            </w:r>
            <w:r>
              <w:rPr>
                <w:i/>
                <w:spacing w:val="-5"/>
                <w:position w:val="3"/>
                <w:sz w:val="16"/>
              </w:rPr>
              <w:t>Exp</w:t>
            </w:r>
          </w:p>
        </w:tc>
        <w:tc>
          <w:tcPr>
            <w:tcW w:w="1183" w:type="dxa"/>
          </w:tcPr>
          <w:p>
            <w:pPr>
              <w:pStyle w:val="TableParagraph"/>
              <w:jc w:val="left"/>
              <w:rPr>
                <w:rFonts w:ascii="Times New Roman"/>
                <w:sz w:val="12"/>
              </w:rPr>
            </w:pPr>
          </w:p>
        </w:tc>
        <w:tc>
          <w:tcPr>
            <w:tcW w:w="1212" w:type="dxa"/>
          </w:tcPr>
          <w:p>
            <w:pPr>
              <w:pStyle w:val="TableParagraph"/>
              <w:spacing w:line="160" w:lineRule="exact"/>
              <w:ind w:right="254"/>
              <w:rPr>
                <w:sz w:val="16"/>
              </w:rPr>
            </w:pPr>
            <w:r>
              <w:rPr>
                <w:spacing w:val="-2"/>
                <w:sz w:val="16"/>
              </w:rPr>
              <w:t>1,236</w:t>
            </w:r>
          </w:p>
        </w:tc>
        <w:tc>
          <w:tcPr>
            <w:tcW w:w="903" w:type="dxa"/>
          </w:tcPr>
          <w:p>
            <w:pPr>
              <w:pStyle w:val="TableParagraph"/>
              <w:spacing w:line="160" w:lineRule="exact"/>
              <w:ind w:right="53"/>
              <w:rPr>
                <w:sz w:val="16"/>
              </w:rPr>
            </w:pPr>
            <w:r>
              <w:rPr>
                <w:spacing w:val="-2"/>
                <w:sz w:val="16"/>
              </w:rPr>
              <w:t>1,523</w:t>
            </w:r>
          </w:p>
        </w:tc>
      </w:tr>
      <w:tr>
        <w:trPr>
          <w:trHeight w:val="212" w:hRule="atLeast"/>
        </w:trPr>
        <w:tc>
          <w:tcPr>
            <w:tcW w:w="1167" w:type="dxa"/>
          </w:tcPr>
          <w:p>
            <w:pPr>
              <w:pStyle w:val="TableParagraph"/>
              <w:jc w:val="left"/>
              <w:rPr>
                <w:rFonts w:ascii="Times New Roman"/>
                <w:sz w:val="14"/>
              </w:rPr>
            </w:pPr>
          </w:p>
        </w:tc>
        <w:tc>
          <w:tcPr>
            <w:tcW w:w="3351" w:type="dxa"/>
          </w:tcPr>
          <w:p>
            <w:pPr>
              <w:pStyle w:val="TableParagraph"/>
              <w:spacing w:line="161" w:lineRule="exact" w:before="26"/>
              <w:ind w:left="165"/>
              <w:jc w:val="left"/>
              <w:rPr>
                <w:sz w:val="16"/>
              </w:rPr>
            </w:pPr>
            <w:r>
              <w:rPr>
                <w:sz w:val="16"/>
              </w:rPr>
              <w:t>be</w:t>
            </w:r>
            <w:r>
              <w:rPr>
                <w:spacing w:val="-3"/>
                <w:sz w:val="16"/>
              </w:rPr>
              <w:t> </w:t>
            </w:r>
            <w:r>
              <w:rPr>
                <w:sz w:val="16"/>
              </w:rPr>
              <w:t>innovative</w:t>
            </w:r>
            <w:r>
              <w:rPr>
                <w:spacing w:val="-3"/>
                <w:sz w:val="16"/>
              </w:rPr>
              <w:t> </w:t>
            </w:r>
            <w:r>
              <w:rPr>
                <w:sz w:val="16"/>
              </w:rPr>
              <w:t>and</w:t>
            </w:r>
            <w:r>
              <w:rPr>
                <w:spacing w:val="-3"/>
                <w:sz w:val="16"/>
              </w:rPr>
              <w:t> </w:t>
            </w:r>
            <w:r>
              <w:rPr>
                <w:sz w:val="16"/>
              </w:rPr>
              <w:t>to</w:t>
            </w:r>
            <w:r>
              <w:rPr>
                <w:spacing w:val="-3"/>
                <w:sz w:val="16"/>
              </w:rPr>
              <w:t> </w:t>
            </w:r>
            <w:r>
              <w:rPr>
                <w:sz w:val="16"/>
              </w:rPr>
              <w:t>put</w:t>
            </w:r>
            <w:r>
              <w:rPr>
                <w:spacing w:val="-1"/>
                <w:sz w:val="16"/>
              </w:rPr>
              <w:t> </w:t>
            </w:r>
            <w:r>
              <w:rPr>
                <w:sz w:val="16"/>
              </w:rPr>
              <w:t>people</w:t>
            </w:r>
            <w:r>
              <w:rPr>
                <w:spacing w:val="-4"/>
                <w:sz w:val="16"/>
              </w:rPr>
              <w:t> </w:t>
            </w:r>
            <w:r>
              <w:rPr>
                <w:sz w:val="16"/>
              </w:rPr>
              <w:t>at</w:t>
            </w:r>
            <w:r>
              <w:rPr>
                <w:spacing w:val="-4"/>
                <w:sz w:val="16"/>
              </w:rPr>
              <w:t> </w:t>
            </w:r>
            <w:r>
              <w:rPr>
                <w:spacing w:val="-5"/>
                <w:sz w:val="16"/>
              </w:rPr>
              <w:t>the</w:t>
            </w:r>
          </w:p>
        </w:tc>
        <w:tc>
          <w:tcPr>
            <w:tcW w:w="1681" w:type="dxa"/>
            <w:tcBorders>
              <w:bottom w:val="single" w:sz="4" w:space="0" w:color="000000"/>
            </w:tcBorders>
          </w:tcPr>
          <w:p>
            <w:pPr>
              <w:pStyle w:val="TableParagraph"/>
              <w:jc w:val="left"/>
              <w:rPr>
                <w:rFonts w:ascii="Times New Roman"/>
                <w:sz w:val="14"/>
              </w:rPr>
            </w:pPr>
          </w:p>
        </w:tc>
        <w:tc>
          <w:tcPr>
            <w:tcW w:w="1183" w:type="dxa"/>
            <w:tcBorders>
              <w:bottom w:val="single" w:sz="4" w:space="0" w:color="000000"/>
            </w:tcBorders>
          </w:tcPr>
          <w:p>
            <w:pPr>
              <w:pStyle w:val="TableParagraph"/>
              <w:spacing w:line="179" w:lineRule="exact"/>
              <w:ind w:right="283"/>
              <w:rPr>
                <w:sz w:val="16"/>
              </w:rPr>
            </w:pPr>
            <w:r>
              <w:rPr>
                <w:spacing w:val="-2"/>
                <w:sz w:val="16"/>
              </w:rPr>
              <w:t>1,154</w:t>
            </w:r>
          </w:p>
        </w:tc>
        <w:tc>
          <w:tcPr>
            <w:tcW w:w="1212" w:type="dxa"/>
            <w:tcBorders>
              <w:bottom w:val="single" w:sz="4" w:space="0" w:color="000000"/>
            </w:tcBorders>
          </w:tcPr>
          <w:p>
            <w:pPr>
              <w:pStyle w:val="TableParagraph"/>
              <w:jc w:val="left"/>
              <w:rPr>
                <w:rFonts w:ascii="Times New Roman"/>
                <w:sz w:val="14"/>
              </w:rPr>
            </w:pPr>
          </w:p>
        </w:tc>
        <w:tc>
          <w:tcPr>
            <w:tcW w:w="903" w:type="dxa"/>
            <w:tcBorders>
              <w:bottom w:val="single" w:sz="4" w:space="0" w:color="000000"/>
            </w:tcBorders>
          </w:tcPr>
          <w:p>
            <w:pPr>
              <w:pStyle w:val="TableParagraph"/>
              <w:jc w:val="left"/>
              <w:rPr>
                <w:rFonts w:ascii="Times New Roman"/>
                <w:sz w:val="14"/>
              </w:rPr>
            </w:pPr>
          </w:p>
        </w:tc>
      </w:tr>
      <w:tr>
        <w:trPr>
          <w:trHeight w:val="328" w:hRule="atLeast"/>
        </w:trPr>
        <w:tc>
          <w:tcPr>
            <w:tcW w:w="1167" w:type="dxa"/>
          </w:tcPr>
          <w:p>
            <w:pPr>
              <w:pStyle w:val="TableParagraph"/>
              <w:jc w:val="left"/>
              <w:rPr>
                <w:rFonts w:ascii="Times New Roman"/>
                <w:sz w:val="16"/>
              </w:rPr>
            </w:pPr>
          </w:p>
        </w:tc>
        <w:tc>
          <w:tcPr>
            <w:tcW w:w="3351" w:type="dxa"/>
          </w:tcPr>
          <w:p>
            <w:pPr>
              <w:pStyle w:val="TableParagraph"/>
              <w:spacing w:line="175" w:lineRule="exact"/>
              <w:ind w:left="165"/>
              <w:jc w:val="left"/>
              <w:rPr>
                <w:sz w:val="16"/>
              </w:rPr>
            </w:pPr>
            <w:r>
              <w:rPr>
                <w:sz w:val="16"/>
              </w:rPr>
              <w:t>centre</w:t>
            </w:r>
            <w:r>
              <w:rPr>
                <w:spacing w:val="-8"/>
                <w:sz w:val="16"/>
              </w:rPr>
              <w:t> </w:t>
            </w:r>
            <w:r>
              <w:rPr>
                <w:sz w:val="16"/>
              </w:rPr>
              <w:t>of</w:t>
            </w:r>
            <w:r>
              <w:rPr>
                <w:spacing w:val="-5"/>
                <w:sz w:val="16"/>
              </w:rPr>
              <w:t> </w:t>
            </w:r>
            <w:r>
              <w:rPr>
                <w:sz w:val="16"/>
              </w:rPr>
              <w:t>decision-</w:t>
            </w:r>
            <w:r>
              <w:rPr>
                <w:spacing w:val="-2"/>
                <w:sz w:val="16"/>
              </w:rPr>
              <w:t>making.</w:t>
            </w:r>
          </w:p>
        </w:tc>
        <w:tc>
          <w:tcPr>
            <w:tcW w:w="1681" w:type="dxa"/>
            <w:tcBorders>
              <w:top w:val="single" w:sz="4" w:space="0" w:color="000000"/>
              <w:bottom w:val="single" w:sz="4" w:space="0" w:color="000000"/>
            </w:tcBorders>
          </w:tcPr>
          <w:p>
            <w:pPr>
              <w:pStyle w:val="TableParagraph"/>
              <w:spacing w:before="1"/>
              <w:ind w:left="217"/>
              <w:jc w:val="left"/>
              <w:rPr>
                <w:i/>
                <w:sz w:val="16"/>
              </w:rPr>
            </w:pPr>
            <w:r>
              <w:rPr>
                <w:i/>
                <w:sz w:val="16"/>
              </w:rPr>
              <w:t>Surplus/</w:t>
            </w:r>
            <w:r>
              <w:rPr>
                <w:i/>
                <w:spacing w:val="-6"/>
                <w:sz w:val="16"/>
              </w:rPr>
              <w:t> </w:t>
            </w:r>
            <w:r>
              <w:rPr>
                <w:i/>
                <w:spacing w:val="-2"/>
                <w:sz w:val="16"/>
              </w:rPr>
              <w:t>(deficit)</w:t>
            </w:r>
          </w:p>
        </w:tc>
        <w:tc>
          <w:tcPr>
            <w:tcW w:w="1183" w:type="dxa"/>
            <w:tcBorders>
              <w:top w:val="single" w:sz="4" w:space="0" w:color="000000"/>
              <w:bottom w:val="single" w:sz="4" w:space="0" w:color="000000"/>
            </w:tcBorders>
          </w:tcPr>
          <w:p>
            <w:pPr>
              <w:pStyle w:val="TableParagraph"/>
              <w:spacing w:before="1"/>
              <w:ind w:right="283"/>
              <w:rPr>
                <w:sz w:val="16"/>
              </w:rPr>
            </w:pPr>
            <w:r>
              <w:rPr>
                <w:spacing w:val="-2"/>
                <w:sz w:val="16"/>
              </w:rPr>
              <w:t>(1,154)</w:t>
            </w:r>
          </w:p>
        </w:tc>
        <w:tc>
          <w:tcPr>
            <w:tcW w:w="1212" w:type="dxa"/>
            <w:tcBorders>
              <w:top w:val="single" w:sz="4" w:space="0" w:color="000000"/>
              <w:bottom w:val="single" w:sz="4" w:space="0" w:color="000000"/>
            </w:tcBorders>
          </w:tcPr>
          <w:p>
            <w:pPr>
              <w:pStyle w:val="TableParagraph"/>
              <w:spacing w:before="1"/>
              <w:ind w:right="254"/>
              <w:rPr>
                <w:sz w:val="16"/>
              </w:rPr>
            </w:pPr>
            <w:r>
              <w:rPr>
                <w:spacing w:val="-2"/>
                <w:sz w:val="16"/>
              </w:rPr>
              <w:t>(1,236)</w:t>
            </w:r>
          </w:p>
        </w:tc>
        <w:tc>
          <w:tcPr>
            <w:tcW w:w="903" w:type="dxa"/>
            <w:tcBorders>
              <w:top w:val="single" w:sz="4" w:space="0" w:color="000000"/>
              <w:bottom w:val="single" w:sz="4" w:space="0" w:color="000000"/>
            </w:tcBorders>
          </w:tcPr>
          <w:p>
            <w:pPr>
              <w:pStyle w:val="TableParagraph"/>
              <w:spacing w:before="1"/>
              <w:ind w:right="53"/>
              <w:rPr>
                <w:sz w:val="16"/>
              </w:rPr>
            </w:pPr>
            <w:r>
              <w:rPr>
                <w:spacing w:val="-2"/>
                <w:sz w:val="16"/>
              </w:rPr>
              <w:t>(1,523)</w:t>
            </w:r>
          </w:p>
        </w:tc>
      </w:tr>
      <w:tr>
        <w:trPr>
          <w:trHeight w:val="342" w:hRule="atLeast"/>
        </w:trPr>
        <w:tc>
          <w:tcPr>
            <w:tcW w:w="1167" w:type="dxa"/>
            <w:tcBorders>
              <w:bottom w:val="single" w:sz="4" w:space="0" w:color="000000"/>
            </w:tcBorders>
          </w:tcPr>
          <w:p>
            <w:pPr>
              <w:pStyle w:val="TableParagraph"/>
              <w:jc w:val="left"/>
              <w:rPr>
                <w:rFonts w:ascii="Times New Roman"/>
                <w:sz w:val="16"/>
              </w:rPr>
            </w:pPr>
          </w:p>
        </w:tc>
        <w:tc>
          <w:tcPr>
            <w:tcW w:w="3351" w:type="dxa"/>
            <w:tcBorders>
              <w:bottom w:val="single" w:sz="4" w:space="0" w:color="000000"/>
            </w:tcBorders>
          </w:tcPr>
          <w:p>
            <w:pPr>
              <w:pStyle w:val="TableParagraph"/>
              <w:jc w:val="left"/>
              <w:rPr>
                <w:rFonts w:ascii="Times New Roman"/>
                <w:sz w:val="16"/>
              </w:rPr>
            </w:pPr>
          </w:p>
        </w:tc>
        <w:tc>
          <w:tcPr>
            <w:tcW w:w="1681" w:type="dxa"/>
            <w:tcBorders>
              <w:top w:val="single" w:sz="4" w:space="0" w:color="000000"/>
              <w:bottom w:val="single" w:sz="4" w:space="0" w:color="000000"/>
            </w:tcBorders>
          </w:tcPr>
          <w:p>
            <w:pPr>
              <w:pStyle w:val="TableParagraph"/>
              <w:jc w:val="left"/>
              <w:rPr>
                <w:rFonts w:ascii="Times New Roman"/>
                <w:sz w:val="16"/>
              </w:rPr>
            </w:pPr>
          </w:p>
        </w:tc>
        <w:tc>
          <w:tcPr>
            <w:tcW w:w="1183" w:type="dxa"/>
            <w:tcBorders>
              <w:top w:val="single" w:sz="4" w:space="0" w:color="000000"/>
              <w:bottom w:val="single" w:sz="4" w:space="0" w:color="000000"/>
            </w:tcBorders>
          </w:tcPr>
          <w:p>
            <w:pPr>
              <w:pStyle w:val="TableParagraph"/>
              <w:jc w:val="left"/>
              <w:rPr>
                <w:rFonts w:ascii="Times New Roman"/>
                <w:sz w:val="16"/>
              </w:rPr>
            </w:pPr>
          </w:p>
        </w:tc>
        <w:tc>
          <w:tcPr>
            <w:tcW w:w="1212" w:type="dxa"/>
            <w:tcBorders>
              <w:top w:val="single" w:sz="4" w:space="0" w:color="000000"/>
              <w:bottom w:val="single" w:sz="4" w:space="0" w:color="000000"/>
            </w:tcBorders>
          </w:tcPr>
          <w:p>
            <w:pPr>
              <w:pStyle w:val="TableParagraph"/>
              <w:jc w:val="left"/>
              <w:rPr>
                <w:rFonts w:ascii="Times New Roman"/>
                <w:sz w:val="16"/>
              </w:rPr>
            </w:pPr>
          </w:p>
        </w:tc>
        <w:tc>
          <w:tcPr>
            <w:tcW w:w="903" w:type="dxa"/>
            <w:tcBorders>
              <w:top w:val="single" w:sz="4" w:space="0" w:color="000000"/>
              <w:bottom w:val="single" w:sz="4" w:space="0" w:color="000000"/>
            </w:tcBorders>
          </w:tcPr>
          <w:p>
            <w:pPr>
              <w:pStyle w:val="TableParagraph"/>
              <w:jc w:val="left"/>
              <w:rPr>
                <w:rFonts w:ascii="Times New Roman"/>
                <w:sz w:val="16"/>
              </w:rPr>
            </w:pPr>
          </w:p>
        </w:tc>
      </w:tr>
      <w:tr>
        <w:trPr>
          <w:trHeight w:val="185" w:hRule="atLeast"/>
        </w:trPr>
        <w:tc>
          <w:tcPr>
            <w:tcW w:w="1167" w:type="dxa"/>
            <w:tcBorders>
              <w:top w:val="single" w:sz="4" w:space="0" w:color="000000"/>
            </w:tcBorders>
          </w:tcPr>
          <w:p>
            <w:pPr>
              <w:pStyle w:val="TableParagraph"/>
              <w:spacing w:line="164" w:lineRule="exact" w:before="1"/>
              <w:ind w:left="57"/>
              <w:jc w:val="left"/>
              <w:rPr>
                <w:sz w:val="16"/>
              </w:rPr>
            </w:pPr>
            <w:r>
              <w:rPr>
                <w:spacing w:val="-2"/>
                <w:sz w:val="16"/>
              </w:rPr>
              <w:t>Tourism</w:t>
            </w:r>
          </w:p>
        </w:tc>
        <w:tc>
          <w:tcPr>
            <w:tcW w:w="3351" w:type="dxa"/>
            <w:tcBorders>
              <w:top w:val="single" w:sz="4" w:space="0" w:color="000000"/>
            </w:tcBorders>
          </w:tcPr>
          <w:p>
            <w:pPr>
              <w:pStyle w:val="TableParagraph"/>
              <w:spacing w:line="164" w:lineRule="exact" w:before="1"/>
              <w:ind w:left="165"/>
              <w:jc w:val="left"/>
              <w:rPr>
                <w:sz w:val="16"/>
              </w:rPr>
            </w:pPr>
            <w:r>
              <w:rPr>
                <w:sz w:val="16"/>
              </w:rPr>
              <w:t>Growing</w:t>
            </w:r>
            <w:r>
              <w:rPr>
                <w:spacing w:val="-4"/>
                <w:sz w:val="16"/>
              </w:rPr>
              <w:t> </w:t>
            </w:r>
            <w:r>
              <w:rPr>
                <w:sz w:val="16"/>
              </w:rPr>
              <w:t>and</w:t>
            </w:r>
            <w:r>
              <w:rPr>
                <w:spacing w:val="-4"/>
                <w:sz w:val="16"/>
              </w:rPr>
              <w:t> </w:t>
            </w:r>
            <w:r>
              <w:rPr>
                <w:sz w:val="16"/>
              </w:rPr>
              <w:t>supporting</w:t>
            </w:r>
            <w:r>
              <w:rPr>
                <w:spacing w:val="-5"/>
                <w:sz w:val="16"/>
              </w:rPr>
              <w:t> </w:t>
            </w:r>
            <w:r>
              <w:rPr>
                <w:sz w:val="16"/>
              </w:rPr>
              <w:t>the</w:t>
            </w:r>
            <w:r>
              <w:rPr>
                <w:spacing w:val="-6"/>
                <w:sz w:val="16"/>
              </w:rPr>
              <w:t> </w:t>
            </w:r>
            <w:r>
              <w:rPr>
                <w:sz w:val="16"/>
              </w:rPr>
              <w:t>visitor</w:t>
            </w:r>
            <w:r>
              <w:rPr>
                <w:spacing w:val="-3"/>
                <w:sz w:val="16"/>
              </w:rPr>
              <w:t> </w:t>
            </w:r>
            <w:r>
              <w:rPr>
                <w:spacing w:val="-2"/>
                <w:sz w:val="16"/>
              </w:rPr>
              <w:t>economy</w:t>
            </w:r>
          </w:p>
        </w:tc>
        <w:tc>
          <w:tcPr>
            <w:tcW w:w="1681" w:type="dxa"/>
            <w:tcBorders>
              <w:top w:val="single" w:sz="4" w:space="0" w:color="000000"/>
            </w:tcBorders>
          </w:tcPr>
          <w:p>
            <w:pPr>
              <w:pStyle w:val="TableParagraph"/>
              <w:spacing w:line="164" w:lineRule="exact" w:before="1"/>
              <w:ind w:left="217"/>
              <w:jc w:val="left"/>
              <w:rPr>
                <w:i/>
                <w:sz w:val="16"/>
              </w:rPr>
            </w:pPr>
            <w:r>
              <w:rPr>
                <w:i/>
                <w:spacing w:val="-5"/>
                <w:sz w:val="16"/>
              </w:rPr>
              <w:t>Inc</w:t>
            </w:r>
          </w:p>
        </w:tc>
        <w:tc>
          <w:tcPr>
            <w:tcW w:w="1183" w:type="dxa"/>
            <w:tcBorders>
              <w:top w:val="single" w:sz="4" w:space="0" w:color="000000"/>
            </w:tcBorders>
          </w:tcPr>
          <w:p>
            <w:pPr>
              <w:pStyle w:val="TableParagraph"/>
              <w:spacing w:line="164" w:lineRule="exact" w:before="1"/>
              <w:ind w:right="283"/>
              <w:rPr>
                <w:sz w:val="16"/>
              </w:rPr>
            </w:pPr>
            <w:r>
              <w:rPr>
                <w:spacing w:val="-5"/>
                <w:sz w:val="16"/>
              </w:rPr>
              <w:t>131</w:t>
            </w:r>
          </w:p>
        </w:tc>
        <w:tc>
          <w:tcPr>
            <w:tcW w:w="1212" w:type="dxa"/>
            <w:tcBorders>
              <w:top w:val="single" w:sz="4" w:space="0" w:color="000000"/>
            </w:tcBorders>
          </w:tcPr>
          <w:p>
            <w:pPr>
              <w:pStyle w:val="TableParagraph"/>
              <w:spacing w:line="164" w:lineRule="exact" w:before="1"/>
              <w:ind w:right="254"/>
              <w:rPr>
                <w:sz w:val="16"/>
              </w:rPr>
            </w:pPr>
            <w:r>
              <w:rPr>
                <w:spacing w:val="-5"/>
                <w:sz w:val="16"/>
              </w:rPr>
              <w:t>213</w:t>
            </w:r>
          </w:p>
        </w:tc>
        <w:tc>
          <w:tcPr>
            <w:tcW w:w="903" w:type="dxa"/>
            <w:tcBorders>
              <w:top w:val="single" w:sz="4" w:space="0" w:color="000000"/>
            </w:tcBorders>
          </w:tcPr>
          <w:p>
            <w:pPr>
              <w:pStyle w:val="TableParagraph"/>
              <w:spacing w:line="164" w:lineRule="exact" w:before="1"/>
              <w:ind w:right="53"/>
              <w:rPr>
                <w:sz w:val="16"/>
              </w:rPr>
            </w:pPr>
            <w:r>
              <w:rPr>
                <w:spacing w:val="-5"/>
                <w:sz w:val="16"/>
              </w:rPr>
              <w:t>214</w:t>
            </w:r>
          </w:p>
        </w:tc>
      </w:tr>
      <w:tr>
        <w:trPr>
          <w:trHeight w:val="479" w:hRule="atLeast"/>
        </w:trPr>
        <w:tc>
          <w:tcPr>
            <w:tcW w:w="4518" w:type="dxa"/>
            <w:gridSpan w:val="2"/>
          </w:tcPr>
          <w:p>
            <w:pPr>
              <w:pStyle w:val="TableParagraph"/>
              <w:ind w:left="1332"/>
              <w:jc w:val="left"/>
              <w:rPr>
                <w:sz w:val="16"/>
              </w:rPr>
            </w:pPr>
            <w:r>
              <w:rPr>
                <w:sz w:val="16"/>
              </w:rPr>
              <w:t>through</w:t>
            </w:r>
            <w:r>
              <w:rPr>
                <w:spacing w:val="-12"/>
                <w:sz w:val="16"/>
              </w:rPr>
              <w:t> </w:t>
            </w:r>
            <w:r>
              <w:rPr>
                <w:sz w:val="16"/>
              </w:rPr>
              <w:t>leadership,</w:t>
            </w:r>
            <w:r>
              <w:rPr>
                <w:spacing w:val="-11"/>
                <w:sz w:val="16"/>
              </w:rPr>
              <w:t> </w:t>
            </w:r>
            <w:r>
              <w:rPr>
                <w:sz w:val="16"/>
              </w:rPr>
              <w:t>promotion</w:t>
            </w:r>
            <w:r>
              <w:rPr>
                <w:spacing w:val="-11"/>
                <w:sz w:val="16"/>
              </w:rPr>
              <w:t> </w:t>
            </w:r>
            <w:r>
              <w:rPr>
                <w:sz w:val="16"/>
              </w:rPr>
              <w:t>and </w:t>
            </w:r>
            <w:r>
              <w:rPr>
                <w:spacing w:val="-2"/>
                <w:sz w:val="16"/>
              </w:rPr>
              <w:t>development.</w:t>
            </w:r>
          </w:p>
        </w:tc>
        <w:tc>
          <w:tcPr>
            <w:tcW w:w="1681" w:type="dxa"/>
            <w:tcBorders>
              <w:bottom w:val="single" w:sz="4" w:space="0" w:color="000000"/>
            </w:tcBorders>
          </w:tcPr>
          <w:p>
            <w:pPr>
              <w:pStyle w:val="TableParagraph"/>
              <w:spacing w:before="152"/>
              <w:ind w:left="217"/>
              <w:jc w:val="left"/>
              <w:rPr>
                <w:i/>
                <w:sz w:val="16"/>
              </w:rPr>
            </w:pPr>
            <w:r>
              <w:rPr>
                <w:i/>
                <w:spacing w:val="-5"/>
                <w:sz w:val="16"/>
              </w:rPr>
              <w:t>Exp</w:t>
            </w:r>
          </w:p>
        </w:tc>
        <w:tc>
          <w:tcPr>
            <w:tcW w:w="1183" w:type="dxa"/>
            <w:tcBorders>
              <w:bottom w:val="single" w:sz="4" w:space="0" w:color="000000"/>
            </w:tcBorders>
          </w:tcPr>
          <w:p>
            <w:pPr>
              <w:pStyle w:val="TableParagraph"/>
              <w:spacing w:before="152"/>
              <w:ind w:right="283"/>
              <w:rPr>
                <w:sz w:val="16"/>
              </w:rPr>
            </w:pPr>
            <w:r>
              <w:rPr>
                <w:spacing w:val="-2"/>
                <w:sz w:val="16"/>
              </w:rPr>
              <w:t>2,555</w:t>
            </w:r>
          </w:p>
        </w:tc>
        <w:tc>
          <w:tcPr>
            <w:tcW w:w="1212" w:type="dxa"/>
            <w:tcBorders>
              <w:bottom w:val="single" w:sz="4" w:space="0" w:color="000000"/>
            </w:tcBorders>
          </w:tcPr>
          <w:p>
            <w:pPr>
              <w:pStyle w:val="TableParagraph"/>
              <w:spacing w:before="152"/>
              <w:ind w:right="254"/>
              <w:rPr>
                <w:sz w:val="16"/>
              </w:rPr>
            </w:pPr>
            <w:r>
              <w:rPr>
                <w:spacing w:val="-2"/>
                <w:sz w:val="16"/>
              </w:rPr>
              <w:t>2,332</w:t>
            </w:r>
          </w:p>
        </w:tc>
        <w:tc>
          <w:tcPr>
            <w:tcW w:w="903" w:type="dxa"/>
            <w:tcBorders>
              <w:bottom w:val="single" w:sz="4" w:space="0" w:color="000000"/>
            </w:tcBorders>
          </w:tcPr>
          <w:p>
            <w:pPr>
              <w:pStyle w:val="TableParagraph"/>
              <w:spacing w:before="152"/>
              <w:ind w:right="53"/>
              <w:rPr>
                <w:sz w:val="16"/>
              </w:rPr>
            </w:pPr>
            <w:r>
              <w:rPr>
                <w:spacing w:val="-2"/>
                <w:sz w:val="16"/>
              </w:rPr>
              <w:t>2,519</w:t>
            </w:r>
          </w:p>
        </w:tc>
      </w:tr>
      <w:tr>
        <w:trPr>
          <w:trHeight w:val="328" w:hRule="atLeast"/>
        </w:trPr>
        <w:tc>
          <w:tcPr>
            <w:tcW w:w="4518" w:type="dxa"/>
            <w:gridSpan w:val="2"/>
          </w:tcPr>
          <w:p>
            <w:pPr>
              <w:pStyle w:val="TableParagraph"/>
              <w:jc w:val="left"/>
              <w:rPr>
                <w:rFonts w:ascii="Times New Roman"/>
                <w:sz w:val="16"/>
              </w:rPr>
            </w:pPr>
          </w:p>
        </w:tc>
        <w:tc>
          <w:tcPr>
            <w:tcW w:w="1681" w:type="dxa"/>
            <w:tcBorders>
              <w:top w:val="single" w:sz="4" w:space="0" w:color="000000"/>
              <w:bottom w:val="single" w:sz="4" w:space="0" w:color="000000"/>
            </w:tcBorders>
          </w:tcPr>
          <w:p>
            <w:pPr>
              <w:pStyle w:val="TableParagraph"/>
              <w:spacing w:before="1"/>
              <w:ind w:left="217"/>
              <w:jc w:val="left"/>
              <w:rPr>
                <w:i/>
                <w:sz w:val="16"/>
              </w:rPr>
            </w:pPr>
            <w:r>
              <w:rPr>
                <w:i/>
                <w:sz w:val="16"/>
              </w:rPr>
              <w:t>Surplus/</w:t>
            </w:r>
            <w:r>
              <w:rPr>
                <w:i/>
                <w:spacing w:val="-6"/>
                <w:sz w:val="16"/>
              </w:rPr>
              <w:t> </w:t>
            </w:r>
            <w:r>
              <w:rPr>
                <w:i/>
                <w:spacing w:val="-2"/>
                <w:sz w:val="16"/>
              </w:rPr>
              <w:t>(deficit)</w:t>
            </w:r>
          </w:p>
        </w:tc>
        <w:tc>
          <w:tcPr>
            <w:tcW w:w="1183" w:type="dxa"/>
            <w:tcBorders>
              <w:top w:val="single" w:sz="4" w:space="0" w:color="000000"/>
              <w:bottom w:val="single" w:sz="4" w:space="0" w:color="000000"/>
            </w:tcBorders>
          </w:tcPr>
          <w:p>
            <w:pPr>
              <w:pStyle w:val="TableParagraph"/>
              <w:spacing w:before="1"/>
              <w:ind w:right="283"/>
              <w:rPr>
                <w:sz w:val="16"/>
              </w:rPr>
            </w:pPr>
            <w:r>
              <w:rPr>
                <w:spacing w:val="-2"/>
                <w:sz w:val="16"/>
              </w:rPr>
              <w:t>(2,424)</w:t>
            </w:r>
          </w:p>
        </w:tc>
        <w:tc>
          <w:tcPr>
            <w:tcW w:w="1212" w:type="dxa"/>
            <w:tcBorders>
              <w:top w:val="single" w:sz="4" w:space="0" w:color="000000"/>
              <w:bottom w:val="single" w:sz="4" w:space="0" w:color="000000"/>
            </w:tcBorders>
          </w:tcPr>
          <w:p>
            <w:pPr>
              <w:pStyle w:val="TableParagraph"/>
              <w:spacing w:before="1"/>
              <w:ind w:right="254"/>
              <w:rPr>
                <w:sz w:val="16"/>
              </w:rPr>
            </w:pPr>
            <w:r>
              <w:rPr>
                <w:spacing w:val="-2"/>
                <w:sz w:val="16"/>
              </w:rPr>
              <w:t>(2,119)</w:t>
            </w:r>
          </w:p>
        </w:tc>
        <w:tc>
          <w:tcPr>
            <w:tcW w:w="903" w:type="dxa"/>
            <w:tcBorders>
              <w:top w:val="single" w:sz="4" w:space="0" w:color="000000"/>
              <w:bottom w:val="single" w:sz="4" w:space="0" w:color="000000"/>
            </w:tcBorders>
          </w:tcPr>
          <w:p>
            <w:pPr>
              <w:pStyle w:val="TableParagraph"/>
              <w:spacing w:before="1"/>
              <w:ind w:right="53"/>
              <w:rPr>
                <w:sz w:val="16"/>
              </w:rPr>
            </w:pPr>
            <w:r>
              <w:rPr>
                <w:spacing w:val="-2"/>
                <w:sz w:val="16"/>
              </w:rPr>
              <w:t>(2,305)</w:t>
            </w:r>
          </w:p>
        </w:tc>
      </w:tr>
    </w:tbl>
    <w:p>
      <w:pPr>
        <w:pStyle w:val="BodyText"/>
        <w:spacing w:before="9"/>
        <w:rPr>
          <w:rFonts w:ascii="Calibri"/>
        </w:rPr>
      </w:pPr>
      <w:r>
        <w:rPr/>
        <w:pict>
          <v:shape style="position:absolute;margin-left:72pt;margin-top:15.108972pt;width:475pt;height:.5pt;mso-position-horizontal-relative:page;mso-position-vertical-relative:paragraph;z-index:-15687680;mso-wrap-distance-left:0;mso-wrap-distance-right:0" id="docshape404" coordorigin="1440,302" coordsize="9500,10" path="m8592,302l7644,302,7644,302,7634,302,5969,302,5959,302,2726,302,2726,302,2717,302,1440,302,1440,312,2717,312,2726,312,2726,312,5959,312,5969,312,7634,312,7644,312,7644,312,8592,312,8592,302xm10939,302l9845,302,9835,302,8602,302,8602,302,8592,302,8592,312,8602,312,8602,312,9835,312,9845,312,10939,312,10939,302xe" filled="true" fillcolor="#000000" stroked="false">
            <v:path arrowok="t"/>
            <v:fill type="solid"/>
            <w10:wrap type="topAndBottom"/>
          </v:shape>
        </w:pict>
      </w:r>
    </w:p>
    <w:p>
      <w:pPr>
        <w:pStyle w:val="BodyText"/>
        <w:spacing w:before="11"/>
        <w:rPr>
          <w:rFonts w:ascii="Calibri"/>
          <w:sz w:val="27"/>
        </w:rPr>
      </w:pPr>
    </w:p>
    <w:p>
      <w:pPr>
        <w:pStyle w:val="Heading4"/>
        <w:spacing w:before="93"/>
      </w:pPr>
      <w:r>
        <w:rPr>
          <w:color w:val="001F5F"/>
        </w:rPr>
        <w:t>Major</w:t>
      </w:r>
      <w:r>
        <w:rPr>
          <w:color w:val="001F5F"/>
          <w:spacing w:val="-4"/>
        </w:rPr>
        <w:t> </w:t>
      </w:r>
      <w:r>
        <w:rPr>
          <w:color w:val="001F5F"/>
          <w:spacing w:val="-2"/>
        </w:rPr>
        <w:t>Initiatives</w:t>
      </w:r>
    </w:p>
    <w:p>
      <w:pPr>
        <w:pStyle w:val="ListParagraph"/>
        <w:numPr>
          <w:ilvl w:val="0"/>
          <w:numId w:val="9"/>
        </w:numPr>
        <w:tabs>
          <w:tab w:pos="1406" w:val="left" w:leader="none"/>
          <w:tab w:pos="1407" w:val="left" w:leader="none"/>
        </w:tabs>
        <w:spacing w:line="240" w:lineRule="auto" w:before="180" w:after="0"/>
        <w:ind w:left="1406" w:right="0" w:hanging="567"/>
        <w:jc w:val="left"/>
        <w:rPr>
          <w:sz w:val="22"/>
        </w:rPr>
      </w:pPr>
      <w:r>
        <w:rPr>
          <w:sz w:val="22"/>
        </w:rPr>
        <w:t>Public</w:t>
      </w:r>
      <w:r>
        <w:rPr>
          <w:spacing w:val="-5"/>
          <w:sz w:val="22"/>
        </w:rPr>
        <w:t> </w:t>
      </w:r>
      <w:r>
        <w:rPr>
          <w:sz w:val="22"/>
        </w:rPr>
        <w:t>Wi-Fi</w:t>
      </w:r>
      <w:r>
        <w:rPr>
          <w:spacing w:val="-5"/>
          <w:sz w:val="22"/>
        </w:rPr>
        <w:t> </w:t>
      </w:r>
      <w:r>
        <w:rPr>
          <w:sz w:val="22"/>
        </w:rPr>
        <w:t>and</w:t>
      </w:r>
      <w:r>
        <w:rPr>
          <w:spacing w:val="-5"/>
          <w:sz w:val="22"/>
        </w:rPr>
        <w:t> </w:t>
      </w:r>
      <w:r>
        <w:rPr>
          <w:sz w:val="22"/>
        </w:rPr>
        <w:t>Enhanced</w:t>
      </w:r>
      <w:r>
        <w:rPr>
          <w:spacing w:val="-5"/>
          <w:sz w:val="22"/>
        </w:rPr>
        <w:t> </w:t>
      </w:r>
      <w:r>
        <w:rPr>
          <w:sz w:val="22"/>
        </w:rPr>
        <w:t>Broadband</w:t>
      </w:r>
      <w:r>
        <w:rPr>
          <w:spacing w:val="-7"/>
          <w:sz w:val="22"/>
        </w:rPr>
        <w:t> </w:t>
      </w:r>
      <w:r>
        <w:rPr>
          <w:sz w:val="22"/>
        </w:rPr>
        <w:t>Geelong</w:t>
      </w:r>
      <w:r>
        <w:rPr>
          <w:spacing w:val="-6"/>
          <w:sz w:val="22"/>
        </w:rPr>
        <w:t> </w:t>
      </w:r>
      <w:r>
        <w:rPr>
          <w:spacing w:val="-4"/>
          <w:sz w:val="22"/>
        </w:rPr>
        <w:t>pilot</w:t>
      </w:r>
    </w:p>
    <w:p>
      <w:pPr>
        <w:pStyle w:val="Heading4"/>
        <w:spacing w:before="181"/>
        <w:ind w:left="839"/>
      </w:pPr>
      <w:r>
        <w:rPr>
          <w:color w:val="001F5F"/>
        </w:rPr>
        <w:t>Other</w:t>
      </w:r>
      <w:r>
        <w:rPr>
          <w:color w:val="001F5F"/>
          <w:spacing w:val="-4"/>
        </w:rPr>
        <w:t> </w:t>
      </w:r>
      <w:r>
        <w:rPr>
          <w:color w:val="001F5F"/>
          <w:spacing w:val="-2"/>
        </w:rPr>
        <w:t>Initiatives</w:t>
      </w:r>
    </w:p>
    <w:p>
      <w:pPr>
        <w:pStyle w:val="ListParagraph"/>
        <w:numPr>
          <w:ilvl w:val="0"/>
          <w:numId w:val="9"/>
        </w:numPr>
        <w:tabs>
          <w:tab w:pos="1406" w:val="left" w:leader="none"/>
          <w:tab w:pos="1407" w:val="left" w:leader="none"/>
        </w:tabs>
        <w:spacing w:line="240" w:lineRule="auto" w:before="181" w:after="0"/>
        <w:ind w:left="1406" w:right="0" w:hanging="568"/>
        <w:jc w:val="left"/>
        <w:rPr>
          <w:sz w:val="22"/>
        </w:rPr>
      </w:pPr>
      <w:r>
        <w:rPr>
          <w:sz w:val="22"/>
        </w:rPr>
        <w:t>2P</w:t>
      </w:r>
      <w:r>
        <w:rPr>
          <w:spacing w:val="-5"/>
          <w:sz w:val="22"/>
        </w:rPr>
        <w:t> </w:t>
      </w:r>
      <w:r>
        <w:rPr>
          <w:sz w:val="22"/>
        </w:rPr>
        <w:t>Parking,</w:t>
      </w:r>
      <w:r>
        <w:rPr>
          <w:spacing w:val="-3"/>
          <w:sz w:val="22"/>
        </w:rPr>
        <w:t> </w:t>
      </w:r>
      <w:r>
        <w:rPr>
          <w:sz w:val="22"/>
        </w:rPr>
        <w:t>1</w:t>
      </w:r>
      <w:r>
        <w:rPr>
          <w:spacing w:val="-3"/>
          <w:sz w:val="22"/>
        </w:rPr>
        <w:t> </w:t>
      </w:r>
      <w:r>
        <w:rPr>
          <w:sz w:val="22"/>
        </w:rPr>
        <w:t>Hour</w:t>
      </w:r>
      <w:r>
        <w:rPr>
          <w:spacing w:val="-3"/>
          <w:sz w:val="22"/>
        </w:rPr>
        <w:t> </w:t>
      </w:r>
      <w:r>
        <w:rPr>
          <w:spacing w:val="-4"/>
          <w:sz w:val="22"/>
        </w:rPr>
        <w:t>Free</w:t>
      </w:r>
    </w:p>
    <w:p>
      <w:pPr>
        <w:pStyle w:val="ListParagraph"/>
        <w:numPr>
          <w:ilvl w:val="0"/>
          <w:numId w:val="9"/>
        </w:numPr>
        <w:tabs>
          <w:tab w:pos="1406" w:val="left" w:leader="none"/>
          <w:tab w:pos="1407" w:val="left" w:leader="none"/>
        </w:tabs>
        <w:spacing w:line="240" w:lineRule="auto" w:before="18" w:after="0"/>
        <w:ind w:left="1406" w:right="0" w:hanging="568"/>
        <w:jc w:val="left"/>
        <w:rPr>
          <w:sz w:val="22"/>
        </w:rPr>
      </w:pPr>
      <w:r>
        <w:rPr>
          <w:sz w:val="22"/>
        </w:rPr>
        <w:t>Revitalising</w:t>
      </w:r>
      <w:r>
        <w:rPr>
          <w:spacing w:val="-6"/>
          <w:sz w:val="22"/>
        </w:rPr>
        <w:t> </w:t>
      </w:r>
      <w:r>
        <w:rPr>
          <w:sz w:val="22"/>
        </w:rPr>
        <w:t>Central</w:t>
      </w:r>
      <w:r>
        <w:rPr>
          <w:spacing w:val="-5"/>
          <w:sz w:val="22"/>
        </w:rPr>
        <w:t> </w:t>
      </w:r>
      <w:r>
        <w:rPr>
          <w:sz w:val="22"/>
        </w:rPr>
        <w:t>Geelong</w:t>
      </w:r>
      <w:r>
        <w:rPr>
          <w:spacing w:val="-6"/>
          <w:sz w:val="22"/>
        </w:rPr>
        <w:t> </w:t>
      </w:r>
      <w:r>
        <w:rPr>
          <w:sz w:val="22"/>
        </w:rPr>
        <w:t>City</w:t>
      </w:r>
      <w:r>
        <w:rPr>
          <w:spacing w:val="-4"/>
          <w:sz w:val="22"/>
        </w:rPr>
        <w:t> </w:t>
      </w:r>
      <w:r>
        <w:rPr>
          <w:sz w:val="22"/>
        </w:rPr>
        <w:t>Deal</w:t>
      </w:r>
      <w:r>
        <w:rPr>
          <w:spacing w:val="-8"/>
          <w:sz w:val="22"/>
        </w:rPr>
        <w:t> </w:t>
      </w:r>
      <w:r>
        <w:rPr>
          <w:sz w:val="22"/>
        </w:rPr>
        <w:t>Green</w:t>
      </w:r>
      <w:r>
        <w:rPr>
          <w:spacing w:val="-8"/>
          <w:sz w:val="22"/>
        </w:rPr>
        <w:t> </w:t>
      </w:r>
      <w:r>
        <w:rPr>
          <w:sz w:val="22"/>
        </w:rPr>
        <w:t>Spine</w:t>
      </w:r>
      <w:r>
        <w:rPr>
          <w:spacing w:val="-5"/>
          <w:sz w:val="22"/>
        </w:rPr>
        <w:t> </w:t>
      </w:r>
      <w:r>
        <w:rPr>
          <w:sz w:val="22"/>
        </w:rPr>
        <w:t>Block</w:t>
      </w:r>
      <w:r>
        <w:rPr>
          <w:spacing w:val="-4"/>
          <w:sz w:val="22"/>
        </w:rPr>
        <w:t> </w:t>
      </w:r>
      <w:r>
        <w:rPr>
          <w:spacing w:val="-10"/>
          <w:sz w:val="22"/>
        </w:rPr>
        <w:t>1</w:t>
      </w:r>
    </w:p>
    <w:p>
      <w:pPr>
        <w:spacing w:after="0" w:line="240" w:lineRule="auto"/>
        <w:jc w:val="left"/>
        <w:rPr>
          <w:sz w:val="22"/>
        </w:rPr>
        <w:sectPr>
          <w:pgSz w:w="11910" w:h="16840"/>
          <w:pgMar w:header="0" w:footer="801" w:top="1260" w:bottom="1060" w:left="600" w:right="0"/>
        </w:sectPr>
      </w:pPr>
    </w:p>
    <w:p>
      <w:pPr>
        <w:pStyle w:val="Heading3"/>
        <w:numPr>
          <w:ilvl w:val="1"/>
          <w:numId w:val="4"/>
        </w:numPr>
        <w:tabs>
          <w:tab w:pos="1244" w:val="left" w:leader="none"/>
        </w:tabs>
        <w:spacing w:line="240" w:lineRule="auto" w:before="79" w:after="0"/>
        <w:ind w:left="1243" w:right="0" w:hanging="404"/>
        <w:jc w:val="left"/>
      </w:pPr>
      <w:r>
        <w:rPr>
          <w:color w:val="001F5F"/>
        </w:rPr>
        <w:t>Strategic</w:t>
      </w:r>
      <w:r>
        <w:rPr>
          <w:color w:val="001F5F"/>
          <w:spacing w:val="-5"/>
        </w:rPr>
        <w:t> </w:t>
      </w:r>
      <w:r>
        <w:rPr>
          <w:color w:val="001F5F"/>
        </w:rPr>
        <w:t>Direction</w:t>
      </w:r>
      <w:r>
        <w:rPr>
          <w:color w:val="001F5F"/>
          <w:spacing w:val="-4"/>
        </w:rPr>
        <w:t> </w:t>
      </w:r>
      <w:r>
        <w:rPr>
          <w:color w:val="001F5F"/>
        </w:rPr>
        <w:t>4:</w:t>
      </w:r>
      <w:r>
        <w:rPr>
          <w:color w:val="001F5F"/>
          <w:spacing w:val="-5"/>
        </w:rPr>
        <w:t> </w:t>
      </w:r>
      <w:r>
        <w:rPr>
          <w:color w:val="001F5F"/>
        </w:rPr>
        <w:t>High-performing</w:t>
      </w:r>
      <w:r>
        <w:rPr>
          <w:color w:val="001F5F"/>
          <w:spacing w:val="-4"/>
        </w:rPr>
        <w:t> </w:t>
      </w:r>
      <w:r>
        <w:rPr>
          <w:color w:val="001F5F"/>
        </w:rPr>
        <w:t>Council</w:t>
      </w:r>
      <w:r>
        <w:rPr>
          <w:color w:val="001F5F"/>
          <w:spacing w:val="-3"/>
        </w:rPr>
        <w:t> </w:t>
      </w:r>
      <w:r>
        <w:rPr>
          <w:color w:val="001F5F"/>
        </w:rPr>
        <w:t>and</w:t>
      </w:r>
      <w:r>
        <w:rPr>
          <w:color w:val="001F5F"/>
          <w:spacing w:val="-3"/>
        </w:rPr>
        <w:t> </w:t>
      </w:r>
      <w:r>
        <w:rPr>
          <w:color w:val="001F5F"/>
          <w:spacing w:val="-2"/>
        </w:rPr>
        <w:t>organisation</w:t>
      </w:r>
    </w:p>
    <w:p>
      <w:pPr>
        <w:pStyle w:val="BodyText"/>
        <w:spacing w:line="259" w:lineRule="auto" w:before="182"/>
        <w:ind w:left="840" w:right="1438" w:hanging="1"/>
        <w:jc w:val="both"/>
      </w:pPr>
      <w:r>
        <w:rPr/>
        <w:t>Under the leadership of Council, we are duty-bound to make decisions that are evidence- based, financially responsible and reflect the needs of the community and stakeholders we serve. In a rapidly changing environment, this can be a balancing act.</w:t>
      </w:r>
    </w:p>
    <w:p>
      <w:pPr>
        <w:pStyle w:val="BodyText"/>
        <w:spacing w:line="259" w:lineRule="auto" w:before="159"/>
        <w:ind w:left="840" w:right="1437"/>
        <w:jc w:val="both"/>
      </w:pPr>
      <w:r>
        <w:rPr/>
        <w:t>Advancing technologies, environmental issues, social inequity, rapid growth, organisational change, and ageing assets all place pressure on our existing resources. We must adapt to these</w:t>
      </w:r>
      <w:r>
        <w:rPr>
          <w:spacing w:val="-3"/>
        </w:rPr>
        <w:t> </w:t>
      </w:r>
      <w:r>
        <w:rPr/>
        <w:t>challenges</w:t>
      </w:r>
      <w:r>
        <w:rPr>
          <w:spacing w:val="-2"/>
        </w:rPr>
        <w:t> </w:t>
      </w:r>
      <w:r>
        <w:rPr/>
        <w:t>by</w:t>
      </w:r>
      <w:r>
        <w:rPr>
          <w:spacing w:val="-5"/>
        </w:rPr>
        <w:t> </w:t>
      </w:r>
      <w:r>
        <w:rPr/>
        <w:t>making</w:t>
      </w:r>
      <w:r>
        <w:rPr>
          <w:spacing w:val="-3"/>
        </w:rPr>
        <w:t> </w:t>
      </w:r>
      <w:r>
        <w:rPr/>
        <w:t>strategic</w:t>
      </w:r>
      <w:r>
        <w:rPr>
          <w:spacing w:val="-2"/>
        </w:rPr>
        <w:t> </w:t>
      </w:r>
      <w:r>
        <w:rPr/>
        <w:t>decisions</w:t>
      </w:r>
      <w:r>
        <w:rPr>
          <w:spacing w:val="-2"/>
        </w:rPr>
        <w:t> </w:t>
      </w:r>
      <w:r>
        <w:rPr/>
        <w:t>in</w:t>
      </w:r>
      <w:r>
        <w:rPr>
          <w:spacing w:val="-5"/>
        </w:rPr>
        <w:t> </w:t>
      </w:r>
      <w:r>
        <w:rPr/>
        <w:t>alignment</w:t>
      </w:r>
      <w:r>
        <w:rPr>
          <w:spacing w:val="-1"/>
        </w:rPr>
        <w:t> </w:t>
      </w:r>
      <w:r>
        <w:rPr/>
        <w:t>with</w:t>
      </w:r>
      <w:r>
        <w:rPr>
          <w:spacing w:val="-5"/>
        </w:rPr>
        <w:t> </w:t>
      </w:r>
      <w:r>
        <w:rPr/>
        <w:t>the</w:t>
      </w:r>
      <w:r>
        <w:rPr>
          <w:spacing w:val="-5"/>
        </w:rPr>
        <w:t> </w:t>
      </w:r>
      <w:r>
        <w:rPr/>
        <w:t>four-year</w:t>
      </w:r>
      <w:r>
        <w:rPr>
          <w:spacing w:val="-1"/>
        </w:rPr>
        <w:t> </w:t>
      </w:r>
      <w:r>
        <w:rPr/>
        <w:t>organisational priorities of this strategic direction, if we are to continue delivering services, programs, and infrastructure to our communities in a way that is equitable and valuable.</w:t>
      </w:r>
    </w:p>
    <w:p>
      <w:pPr>
        <w:pStyle w:val="BodyText"/>
        <w:spacing w:line="256" w:lineRule="auto" w:before="174"/>
        <w:ind w:left="840" w:right="1438"/>
        <w:jc w:val="both"/>
      </w:pPr>
      <w:r>
        <w:rPr/>
        <w:t>Responsible and transparent business is the third key priority area identified in our </w:t>
      </w:r>
      <w:r>
        <w:rPr>
          <w:i/>
        </w:rPr>
        <w:t>Sustainability</w:t>
      </w:r>
      <w:r>
        <w:rPr>
          <w:i/>
          <w:spacing w:val="-7"/>
        </w:rPr>
        <w:t> </w:t>
      </w:r>
      <w:r>
        <w:rPr>
          <w:i/>
        </w:rPr>
        <w:t>Framework</w:t>
      </w:r>
      <w:r>
        <w:rPr>
          <w:i/>
          <w:spacing w:val="-8"/>
        </w:rPr>
        <w:t> </w:t>
      </w:r>
      <w:r>
        <w:rPr>
          <w:i/>
        </w:rPr>
        <w:t>2020</w:t>
      </w:r>
      <w:r>
        <w:rPr/>
        <w:t>,</w:t>
      </w:r>
      <w:r>
        <w:rPr>
          <w:spacing w:val="-8"/>
        </w:rPr>
        <w:t> </w:t>
      </w:r>
      <w:r>
        <w:rPr/>
        <w:t>and</w:t>
      </w:r>
      <w:r>
        <w:rPr>
          <w:spacing w:val="-9"/>
        </w:rPr>
        <w:t> </w:t>
      </w:r>
      <w:r>
        <w:rPr/>
        <w:t>we</w:t>
      </w:r>
      <w:r>
        <w:rPr>
          <w:spacing w:val="-9"/>
        </w:rPr>
        <w:t> </w:t>
      </w:r>
      <w:r>
        <w:rPr/>
        <w:t>are</w:t>
      </w:r>
      <w:r>
        <w:rPr>
          <w:spacing w:val="-9"/>
        </w:rPr>
        <w:t> </w:t>
      </w:r>
      <w:r>
        <w:rPr/>
        <w:t>working</w:t>
      </w:r>
      <w:r>
        <w:rPr>
          <w:spacing w:val="-7"/>
        </w:rPr>
        <w:t> </w:t>
      </w:r>
      <w:r>
        <w:rPr/>
        <w:t>hard</w:t>
      </w:r>
      <w:r>
        <w:rPr>
          <w:spacing w:val="-11"/>
        </w:rPr>
        <w:t> </w:t>
      </w:r>
      <w:r>
        <w:rPr/>
        <w:t>to</w:t>
      </w:r>
      <w:r>
        <w:rPr>
          <w:spacing w:val="-9"/>
        </w:rPr>
        <w:t> </w:t>
      </w:r>
      <w:r>
        <w:rPr/>
        <w:t>position</w:t>
      </w:r>
      <w:r>
        <w:rPr>
          <w:spacing w:val="-9"/>
        </w:rPr>
        <w:t> </w:t>
      </w:r>
      <w:r>
        <w:rPr/>
        <w:t>the</w:t>
      </w:r>
      <w:r>
        <w:rPr>
          <w:spacing w:val="-9"/>
        </w:rPr>
        <w:t> </w:t>
      </w:r>
      <w:r>
        <w:rPr/>
        <w:t>organisation</w:t>
      </w:r>
      <w:r>
        <w:rPr>
          <w:spacing w:val="-7"/>
        </w:rPr>
        <w:t> </w:t>
      </w:r>
      <w:r>
        <w:rPr/>
        <w:t>to</w:t>
      </w:r>
      <w:r>
        <w:rPr>
          <w:spacing w:val="-9"/>
        </w:rPr>
        <w:t> </w:t>
      </w:r>
      <w:r>
        <w:rPr/>
        <w:t>better achieve our sustainability objectives.</w:t>
      </w:r>
    </w:p>
    <w:p>
      <w:pPr>
        <w:pStyle w:val="BodyText"/>
        <w:spacing w:before="91"/>
        <w:ind w:left="840"/>
        <w:jc w:val="both"/>
      </w:pPr>
      <w:r>
        <w:rPr/>
        <w:t>The</w:t>
      </w:r>
      <w:r>
        <w:rPr>
          <w:spacing w:val="-4"/>
        </w:rPr>
        <w:t> </w:t>
      </w:r>
      <w:r>
        <w:rPr/>
        <w:t>four-year</w:t>
      </w:r>
      <w:r>
        <w:rPr>
          <w:spacing w:val="-3"/>
        </w:rPr>
        <w:t> </w:t>
      </w:r>
      <w:r>
        <w:rPr/>
        <w:t>priorities</w:t>
      </w:r>
      <w:r>
        <w:rPr>
          <w:spacing w:val="-4"/>
        </w:rPr>
        <w:t> </w:t>
      </w:r>
      <w:r>
        <w:rPr/>
        <w:t>we</w:t>
      </w:r>
      <w:r>
        <w:rPr>
          <w:spacing w:val="-4"/>
        </w:rPr>
        <w:t> </w:t>
      </w:r>
      <w:r>
        <w:rPr/>
        <w:t>will</w:t>
      </w:r>
      <w:r>
        <w:rPr>
          <w:spacing w:val="-5"/>
        </w:rPr>
        <w:t> </w:t>
      </w:r>
      <w:r>
        <w:rPr/>
        <w:t>focus</w:t>
      </w:r>
      <w:r>
        <w:rPr>
          <w:spacing w:val="-3"/>
        </w:rPr>
        <w:t> </w:t>
      </w:r>
      <w:r>
        <w:rPr/>
        <w:t>on</w:t>
      </w:r>
      <w:r>
        <w:rPr>
          <w:spacing w:val="-7"/>
        </w:rPr>
        <w:t> </w:t>
      </w:r>
      <w:r>
        <w:rPr/>
        <w:t>to</w:t>
      </w:r>
      <w:r>
        <w:rPr>
          <w:spacing w:val="-6"/>
        </w:rPr>
        <w:t> </w:t>
      </w:r>
      <w:r>
        <w:rPr/>
        <w:t>help</w:t>
      </w:r>
      <w:r>
        <w:rPr>
          <w:spacing w:val="-5"/>
        </w:rPr>
        <w:t> </w:t>
      </w:r>
      <w:r>
        <w:rPr/>
        <w:t>achieve</w:t>
      </w:r>
      <w:r>
        <w:rPr>
          <w:spacing w:val="-4"/>
        </w:rPr>
        <w:t> </w:t>
      </w:r>
      <w:r>
        <w:rPr/>
        <w:t>our</w:t>
      </w:r>
      <w:r>
        <w:rPr>
          <w:spacing w:val="-3"/>
        </w:rPr>
        <w:t> </w:t>
      </w:r>
      <w:r>
        <w:rPr/>
        <w:t>desired</w:t>
      </w:r>
      <w:r>
        <w:rPr>
          <w:spacing w:val="-5"/>
        </w:rPr>
        <w:t> </w:t>
      </w:r>
      <w:r>
        <w:rPr/>
        <w:t>outcomes</w:t>
      </w:r>
      <w:r>
        <w:rPr>
          <w:spacing w:val="-2"/>
        </w:rPr>
        <w:t> </w:t>
      </w:r>
      <w:r>
        <w:rPr>
          <w:spacing w:val="-4"/>
        </w:rPr>
        <w:t>are:</w:t>
      </w:r>
    </w:p>
    <w:p>
      <w:pPr>
        <w:pStyle w:val="ListParagraph"/>
        <w:numPr>
          <w:ilvl w:val="2"/>
          <w:numId w:val="4"/>
        </w:numPr>
        <w:tabs>
          <w:tab w:pos="1552" w:val="left" w:leader="none"/>
          <w:tab w:pos="1553" w:val="left" w:leader="none"/>
        </w:tabs>
        <w:spacing w:line="240" w:lineRule="auto" w:before="183" w:after="0"/>
        <w:ind w:left="1552" w:right="0" w:hanging="356"/>
        <w:jc w:val="left"/>
        <w:rPr>
          <w:sz w:val="22"/>
        </w:rPr>
      </w:pPr>
      <w:r>
        <w:rPr>
          <w:sz w:val="22"/>
        </w:rPr>
        <w:t>Enable</w:t>
      </w:r>
      <w:r>
        <w:rPr>
          <w:spacing w:val="-9"/>
          <w:sz w:val="22"/>
        </w:rPr>
        <w:t> </w:t>
      </w:r>
      <w:r>
        <w:rPr>
          <w:sz w:val="22"/>
        </w:rPr>
        <w:t>a</w:t>
      </w:r>
      <w:r>
        <w:rPr>
          <w:spacing w:val="-7"/>
          <w:sz w:val="22"/>
        </w:rPr>
        <w:t> </w:t>
      </w:r>
      <w:r>
        <w:rPr>
          <w:sz w:val="22"/>
        </w:rPr>
        <w:t>customer-focused</w:t>
      </w:r>
      <w:r>
        <w:rPr>
          <w:spacing w:val="-6"/>
          <w:sz w:val="22"/>
        </w:rPr>
        <w:t> </w:t>
      </w:r>
      <w:r>
        <w:rPr>
          <w:sz w:val="22"/>
        </w:rPr>
        <w:t>approach</w:t>
      </w:r>
      <w:r>
        <w:rPr>
          <w:spacing w:val="-8"/>
          <w:sz w:val="22"/>
        </w:rPr>
        <w:t> </w:t>
      </w:r>
      <w:r>
        <w:rPr>
          <w:sz w:val="22"/>
        </w:rPr>
        <w:t>that</w:t>
      </w:r>
      <w:r>
        <w:rPr>
          <w:spacing w:val="-5"/>
          <w:sz w:val="22"/>
        </w:rPr>
        <w:t> </w:t>
      </w:r>
      <w:r>
        <w:rPr>
          <w:sz w:val="22"/>
        </w:rPr>
        <w:t>delivers</w:t>
      </w:r>
      <w:r>
        <w:rPr>
          <w:spacing w:val="-6"/>
          <w:sz w:val="22"/>
        </w:rPr>
        <w:t> </w:t>
      </w:r>
      <w:r>
        <w:rPr>
          <w:sz w:val="22"/>
        </w:rPr>
        <w:t>efficient</w:t>
      </w:r>
      <w:r>
        <w:rPr>
          <w:spacing w:val="-5"/>
          <w:sz w:val="22"/>
        </w:rPr>
        <w:t> </w:t>
      </w:r>
      <w:r>
        <w:rPr>
          <w:sz w:val="22"/>
        </w:rPr>
        <w:t>and</w:t>
      </w:r>
      <w:r>
        <w:rPr>
          <w:spacing w:val="-9"/>
          <w:sz w:val="22"/>
        </w:rPr>
        <w:t> </w:t>
      </w:r>
      <w:r>
        <w:rPr>
          <w:sz w:val="22"/>
        </w:rPr>
        <w:t>responsive</w:t>
      </w:r>
      <w:r>
        <w:rPr>
          <w:spacing w:val="-6"/>
          <w:sz w:val="22"/>
        </w:rPr>
        <w:t> </w:t>
      </w:r>
      <w:r>
        <w:rPr>
          <w:spacing w:val="-2"/>
          <w:sz w:val="22"/>
        </w:rPr>
        <w:t>service</w:t>
      </w:r>
    </w:p>
    <w:p>
      <w:pPr>
        <w:pStyle w:val="ListParagraph"/>
        <w:numPr>
          <w:ilvl w:val="2"/>
          <w:numId w:val="4"/>
        </w:numPr>
        <w:tabs>
          <w:tab w:pos="1552" w:val="left" w:leader="none"/>
          <w:tab w:pos="1553" w:val="left" w:leader="none"/>
        </w:tabs>
        <w:spacing w:line="254" w:lineRule="auto" w:before="16" w:after="0"/>
        <w:ind w:left="1552" w:right="1440" w:hanging="356"/>
        <w:jc w:val="left"/>
        <w:rPr>
          <w:rFonts w:ascii="Symbol" w:hAnsi="Symbol"/>
          <w:sz w:val="22"/>
        </w:rPr>
      </w:pPr>
      <w:r>
        <w:rPr>
          <w:sz w:val="22"/>
        </w:rPr>
        <w:t>Communicate and engage effectively with our community to understand their needs and advocate on their behalf</w:t>
      </w:r>
      <w:hyperlink w:history="true" w:anchor="_bookmark3">
        <w:r>
          <w:rPr>
            <w:rFonts w:ascii="Symbol" w:hAnsi="Symbol"/>
            <w:sz w:val="22"/>
            <w:vertAlign w:val="superscript"/>
          </w:rPr>
          <w:t></w:t>
        </w:r>
      </w:hyperlink>
    </w:p>
    <w:p>
      <w:pPr>
        <w:pStyle w:val="ListParagraph"/>
        <w:numPr>
          <w:ilvl w:val="2"/>
          <w:numId w:val="4"/>
        </w:numPr>
        <w:tabs>
          <w:tab w:pos="1552" w:val="left" w:leader="none"/>
          <w:tab w:pos="1553" w:val="left" w:leader="none"/>
        </w:tabs>
        <w:spacing w:line="240" w:lineRule="auto" w:before="10" w:after="0"/>
        <w:ind w:left="1552" w:right="0" w:hanging="356"/>
        <w:jc w:val="left"/>
        <w:rPr>
          <w:sz w:val="22"/>
        </w:rPr>
      </w:pPr>
      <w:r>
        <w:rPr>
          <w:sz w:val="22"/>
        </w:rPr>
        <w:t>Foster</w:t>
      </w:r>
      <w:r>
        <w:rPr>
          <w:spacing w:val="-8"/>
          <w:sz w:val="22"/>
        </w:rPr>
        <w:t> </w:t>
      </w:r>
      <w:r>
        <w:rPr>
          <w:sz w:val="22"/>
        </w:rPr>
        <w:t>excellence</w:t>
      </w:r>
      <w:r>
        <w:rPr>
          <w:spacing w:val="-5"/>
          <w:sz w:val="22"/>
        </w:rPr>
        <w:t> </w:t>
      </w:r>
      <w:r>
        <w:rPr>
          <w:sz w:val="22"/>
        </w:rPr>
        <w:t>and</w:t>
      </w:r>
      <w:r>
        <w:rPr>
          <w:spacing w:val="-6"/>
          <w:sz w:val="22"/>
        </w:rPr>
        <w:t> </w:t>
      </w:r>
      <w:r>
        <w:rPr>
          <w:sz w:val="22"/>
        </w:rPr>
        <w:t>equity</w:t>
      </w:r>
      <w:r>
        <w:rPr>
          <w:spacing w:val="-4"/>
          <w:sz w:val="22"/>
        </w:rPr>
        <w:t> </w:t>
      </w:r>
      <w:r>
        <w:rPr>
          <w:sz w:val="22"/>
        </w:rPr>
        <w:t>in</w:t>
      </w:r>
      <w:r>
        <w:rPr>
          <w:spacing w:val="-5"/>
          <w:sz w:val="22"/>
        </w:rPr>
        <w:t> </w:t>
      </w:r>
      <w:r>
        <w:rPr>
          <w:sz w:val="22"/>
        </w:rPr>
        <w:t>planning</w:t>
      </w:r>
      <w:r>
        <w:rPr>
          <w:spacing w:val="-5"/>
          <w:sz w:val="22"/>
        </w:rPr>
        <w:t> </w:t>
      </w:r>
      <w:r>
        <w:rPr>
          <w:sz w:val="22"/>
        </w:rPr>
        <w:t>for</w:t>
      </w:r>
      <w:r>
        <w:rPr>
          <w:spacing w:val="-5"/>
          <w:sz w:val="22"/>
        </w:rPr>
        <w:t> </w:t>
      </w:r>
      <w:r>
        <w:rPr>
          <w:sz w:val="22"/>
        </w:rPr>
        <w:t>our</w:t>
      </w:r>
      <w:r>
        <w:rPr>
          <w:spacing w:val="-8"/>
          <w:sz w:val="22"/>
        </w:rPr>
        <w:t> </w:t>
      </w:r>
      <w:r>
        <w:rPr>
          <w:sz w:val="22"/>
        </w:rPr>
        <w:t>growing</w:t>
      </w:r>
      <w:r>
        <w:rPr>
          <w:spacing w:val="-4"/>
          <w:sz w:val="22"/>
        </w:rPr>
        <w:t> </w:t>
      </w:r>
      <w:r>
        <w:rPr>
          <w:spacing w:val="-2"/>
          <w:sz w:val="22"/>
        </w:rPr>
        <w:t>region</w:t>
      </w:r>
    </w:p>
    <w:p>
      <w:pPr>
        <w:pStyle w:val="ListParagraph"/>
        <w:numPr>
          <w:ilvl w:val="2"/>
          <w:numId w:val="4"/>
        </w:numPr>
        <w:tabs>
          <w:tab w:pos="1553" w:val="left" w:leader="none"/>
          <w:tab w:pos="1554" w:val="left" w:leader="none"/>
        </w:tabs>
        <w:spacing w:line="240" w:lineRule="auto" w:before="16" w:after="0"/>
        <w:ind w:left="1553" w:right="0" w:hanging="357"/>
        <w:jc w:val="left"/>
        <w:rPr>
          <w:rFonts w:ascii="Symbol" w:hAnsi="Symbol"/>
          <w:sz w:val="22"/>
        </w:rPr>
      </w:pPr>
      <w:r>
        <w:rPr>
          <w:sz w:val="22"/>
        </w:rPr>
        <w:t>Continue</w:t>
      </w:r>
      <w:r>
        <w:rPr>
          <w:spacing w:val="-8"/>
          <w:sz w:val="22"/>
        </w:rPr>
        <w:t> </w:t>
      </w:r>
      <w:r>
        <w:rPr>
          <w:sz w:val="22"/>
        </w:rPr>
        <w:t>to</w:t>
      </w:r>
      <w:r>
        <w:rPr>
          <w:spacing w:val="-8"/>
          <w:sz w:val="22"/>
        </w:rPr>
        <w:t> </w:t>
      </w:r>
      <w:r>
        <w:rPr>
          <w:sz w:val="22"/>
        </w:rPr>
        <w:t>strengthen</w:t>
      </w:r>
      <w:r>
        <w:rPr>
          <w:spacing w:val="-7"/>
          <w:sz w:val="22"/>
        </w:rPr>
        <w:t> </w:t>
      </w:r>
      <w:r>
        <w:rPr>
          <w:sz w:val="22"/>
        </w:rPr>
        <w:t>our</w:t>
      </w:r>
      <w:r>
        <w:rPr>
          <w:spacing w:val="-4"/>
          <w:sz w:val="22"/>
        </w:rPr>
        <w:t> </w:t>
      </w:r>
      <w:r>
        <w:rPr>
          <w:sz w:val="22"/>
        </w:rPr>
        <w:t>workforce</w:t>
      </w:r>
      <w:r>
        <w:rPr>
          <w:spacing w:val="-5"/>
          <w:sz w:val="22"/>
        </w:rPr>
        <w:t> </w:t>
      </w:r>
      <w:r>
        <w:rPr>
          <w:sz w:val="22"/>
        </w:rPr>
        <w:t>capabilities</w:t>
      </w:r>
      <w:r>
        <w:rPr>
          <w:spacing w:val="-8"/>
          <w:sz w:val="22"/>
        </w:rPr>
        <w:t> </w:t>
      </w:r>
      <w:r>
        <w:rPr>
          <w:sz w:val="22"/>
        </w:rPr>
        <w:t>and</w:t>
      </w:r>
      <w:r>
        <w:rPr>
          <w:spacing w:val="-5"/>
          <w:sz w:val="22"/>
        </w:rPr>
        <w:t> </w:t>
      </w:r>
      <w:r>
        <w:rPr>
          <w:spacing w:val="-2"/>
          <w:sz w:val="22"/>
        </w:rPr>
        <w:t>culture</w:t>
      </w:r>
      <w:r>
        <w:rPr>
          <w:rFonts w:ascii="Symbol" w:hAnsi="Symbol"/>
          <w:spacing w:val="-2"/>
          <w:sz w:val="22"/>
          <w:vertAlign w:val="superscript"/>
        </w:rPr>
        <w:t></w:t>
      </w:r>
    </w:p>
    <w:p>
      <w:pPr>
        <w:pStyle w:val="ListParagraph"/>
        <w:numPr>
          <w:ilvl w:val="2"/>
          <w:numId w:val="4"/>
        </w:numPr>
        <w:tabs>
          <w:tab w:pos="1552" w:val="left" w:leader="none"/>
          <w:tab w:pos="1553" w:val="left" w:leader="none"/>
        </w:tabs>
        <w:spacing w:line="240" w:lineRule="auto" w:before="23" w:after="0"/>
        <w:ind w:left="1552" w:right="0" w:hanging="356"/>
        <w:jc w:val="left"/>
        <w:rPr>
          <w:sz w:val="22"/>
        </w:rPr>
      </w:pPr>
      <w:r>
        <w:rPr>
          <w:sz w:val="22"/>
        </w:rPr>
        <w:t>Create</w:t>
      </w:r>
      <w:r>
        <w:rPr>
          <w:spacing w:val="-4"/>
          <w:sz w:val="22"/>
        </w:rPr>
        <w:t> </w:t>
      </w:r>
      <w:r>
        <w:rPr>
          <w:sz w:val="22"/>
        </w:rPr>
        <w:t>a</w:t>
      </w:r>
      <w:r>
        <w:rPr>
          <w:spacing w:val="-8"/>
          <w:sz w:val="22"/>
        </w:rPr>
        <w:t> </w:t>
      </w:r>
      <w:r>
        <w:rPr>
          <w:sz w:val="22"/>
        </w:rPr>
        <w:t>more</w:t>
      </w:r>
      <w:r>
        <w:rPr>
          <w:spacing w:val="-5"/>
          <w:sz w:val="22"/>
        </w:rPr>
        <w:t> </w:t>
      </w:r>
      <w:r>
        <w:rPr>
          <w:sz w:val="22"/>
        </w:rPr>
        <w:t>efficient</w:t>
      </w:r>
      <w:r>
        <w:rPr>
          <w:spacing w:val="-2"/>
          <w:sz w:val="22"/>
        </w:rPr>
        <w:t> </w:t>
      </w:r>
      <w:r>
        <w:rPr>
          <w:sz w:val="22"/>
        </w:rPr>
        <w:t>and</w:t>
      </w:r>
      <w:r>
        <w:rPr>
          <w:spacing w:val="-4"/>
          <w:sz w:val="22"/>
        </w:rPr>
        <w:t> </w:t>
      </w:r>
      <w:r>
        <w:rPr>
          <w:sz w:val="22"/>
        </w:rPr>
        <w:t>effective</w:t>
      </w:r>
      <w:r>
        <w:rPr>
          <w:spacing w:val="-5"/>
          <w:sz w:val="22"/>
        </w:rPr>
        <w:t> </w:t>
      </w:r>
      <w:r>
        <w:rPr>
          <w:spacing w:val="-2"/>
          <w:sz w:val="22"/>
        </w:rPr>
        <w:t>organisation</w:t>
      </w:r>
    </w:p>
    <w:p>
      <w:pPr>
        <w:pStyle w:val="ListParagraph"/>
        <w:numPr>
          <w:ilvl w:val="2"/>
          <w:numId w:val="4"/>
        </w:numPr>
        <w:tabs>
          <w:tab w:pos="1552" w:val="left" w:leader="none"/>
          <w:tab w:pos="1553" w:val="left" w:leader="none"/>
        </w:tabs>
        <w:spacing w:line="240" w:lineRule="auto" w:before="19" w:after="0"/>
        <w:ind w:left="1552" w:right="0" w:hanging="356"/>
        <w:jc w:val="left"/>
        <w:rPr>
          <w:sz w:val="22"/>
        </w:rPr>
      </w:pPr>
      <w:r>
        <w:rPr>
          <w:sz w:val="22"/>
        </w:rPr>
        <w:t>Develop</w:t>
      </w:r>
      <w:r>
        <w:rPr>
          <w:spacing w:val="-12"/>
          <w:sz w:val="22"/>
        </w:rPr>
        <w:t> </w:t>
      </w:r>
      <w:r>
        <w:rPr>
          <w:sz w:val="22"/>
        </w:rPr>
        <w:t>a</w:t>
      </w:r>
      <w:r>
        <w:rPr>
          <w:spacing w:val="-11"/>
          <w:sz w:val="22"/>
        </w:rPr>
        <w:t> </w:t>
      </w:r>
      <w:r>
        <w:rPr>
          <w:sz w:val="22"/>
        </w:rPr>
        <w:t>digital</w:t>
      </w:r>
      <w:r>
        <w:rPr>
          <w:spacing w:val="-12"/>
          <w:sz w:val="22"/>
        </w:rPr>
        <w:t> </w:t>
      </w:r>
      <w:r>
        <w:rPr>
          <w:sz w:val="22"/>
        </w:rPr>
        <w:t>core</w:t>
      </w:r>
      <w:r>
        <w:rPr>
          <w:spacing w:val="-11"/>
          <w:sz w:val="22"/>
        </w:rPr>
        <w:t> </w:t>
      </w:r>
      <w:r>
        <w:rPr>
          <w:sz w:val="22"/>
        </w:rPr>
        <w:t>of</w:t>
      </w:r>
      <w:r>
        <w:rPr>
          <w:spacing w:val="-13"/>
          <w:sz w:val="22"/>
        </w:rPr>
        <w:t> </w:t>
      </w:r>
      <w:r>
        <w:rPr>
          <w:sz w:val="22"/>
        </w:rPr>
        <w:t>brilliant</w:t>
      </w:r>
      <w:r>
        <w:rPr>
          <w:spacing w:val="-9"/>
          <w:sz w:val="22"/>
        </w:rPr>
        <w:t> </w:t>
      </w:r>
      <w:r>
        <w:rPr>
          <w:sz w:val="22"/>
        </w:rPr>
        <w:t>basic</w:t>
      </w:r>
      <w:r>
        <w:rPr>
          <w:spacing w:val="-11"/>
          <w:sz w:val="22"/>
        </w:rPr>
        <w:t> </w:t>
      </w:r>
      <w:r>
        <w:rPr>
          <w:sz w:val="22"/>
        </w:rPr>
        <w:t>technology</w:t>
      </w:r>
      <w:r>
        <w:rPr>
          <w:spacing w:val="-13"/>
          <w:sz w:val="22"/>
        </w:rPr>
        <w:t> </w:t>
      </w:r>
      <w:r>
        <w:rPr>
          <w:sz w:val="22"/>
        </w:rPr>
        <w:t>that</w:t>
      </w:r>
      <w:r>
        <w:rPr>
          <w:spacing w:val="-13"/>
          <w:sz w:val="22"/>
        </w:rPr>
        <w:t> </w:t>
      </w:r>
      <w:r>
        <w:rPr>
          <w:sz w:val="22"/>
        </w:rPr>
        <w:t>supports</w:t>
      </w:r>
      <w:r>
        <w:rPr>
          <w:spacing w:val="-10"/>
          <w:sz w:val="22"/>
        </w:rPr>
        <w:t> </w:t>
      </w:r>
      <w:r>
        <w:rPr>
          <w:sz w:val="22"/>
        </w:rPr>
        <w:t>better</w:t>
      </w:r>
      <w:r>
        <w:rPr>
          <w:spacing w:val="-11"/>
          <w:sz w:val="22"/>
        </w:rPr>
        <w:t> </w:t>
      </w:r>
      <w:r>
        <w:rPr>
          <w:sz w:val="22"/>
        </w:rPr>
        <w:t>ways</w:t>
      </w:r>
      <w:r>
        <w:rPr>
          <w:spacing w:val="-13"/>
          <w:sz w:val="22"/>
        </w:rPr>
        <w:t> </w:t>
      </w:r>
      <w:r>
        <w:rPr>
          <w:sz w:val="22"/>
        </w:rPr>
        <w:t>of</w:t>
      </w:r>
      <w:r>
        <w:rPr>
          <w:spacing w:val="-9"/>
          <w:sz w:val="22"/>
        </w:rPr>
        <w:t> </w:t>
      </w:r>
      <w:r>
        <w:rPr>
          <w:spacing w:val="-2"/>
          <w:sz w:val="22"/>
        </w:rPr>
        <w:t>working</w:t>
      </w:r>
    </w:p>
    <w:p>
      <w:pPr>
        <w:pStyle w:val="ListParagraph"/>
        <w:numPr>
          <w:ilvl w:val="2"/>
          <w:numId w:val="4"/>
        </w:numPr>
        <w:tabs>
          <w:tab w:pos="1552" w:val="left" w:leader="none"/>
          <w:tab w:pos="1553" w:val="left" w:leader="none"/>
        </w:tabs>
        <w:spacing w:line="240" w:lineRule="auto" w:before="16" w:after="0"/>
        <w:ind w:left="1552" w:right="0" w:hanging="356"/>
        <w:jc w:val="left"/>
        <w:rPr>
          <w:rFonts w:ascii="Symbol" w:hAnsi="Symbol"/>
          <w:sz w:val="22"/>
        </w:rPr>
      </w:pPr>
      <w:r>
        <w:rPr>
          <w:sz w:val="22"/>
        </w:rPr>
        <w:t>Ensure</w:t>
      </w:r>
      <w:r>
        <w:rPr>
          <w:spacing w:val="-5"/>
          <w:sz w:val="22"/>
        </w:rPr>
        <w:t> </w:t>
      </w:r>
      <w:r>
        <w:rPr>
          <w:sz w:val="22"/>
        </w:rPr>
        <w:t>that</w:t>
      </w:r>
      <w:r>
        <w:rPr>
          <w:spacing w:val="-4"/>
          <w:sz w:val="22"/>
        </w:rPr>
        <w:t> </w:t>
      </w:r>
      <w:r>
        <w:rPr>
          <w:sz w:val="22"/>
        </w:rPr>
        <w:t>our</w:t>
      </w:r>
      <w:r>
        <w:rPr>
          <w:spacing w:val="-4"/>
          <w:sz w:val="22"/>
        </w:rPr>
        <w:t> </w:t>
      </w:r>
      <w:r>
        <w:rPr>
          <w:sz w:val="22"/>
        </w:rPr>
        <w:t>employees</w:t>
      </w:r>
      <w:r>
        <w:rPr>
          <w:spacing w:val="-2"/>
          <w:sz w:val="22"/>
        </w:rPr>
        <w:t> </w:t>
      </w:r>
      <w:r>
        <w:rPr>
          <w:sz w:val="22"/>
        </w:rPr>
        <w:t>are</w:t>
      </w:r>
      <w:r>
        <w:rPr>
          <w:spacing w:val="-5"/>
          <w:sz w:val="22"/>
        </w:rPr>
        <w:t> </w:t>
      </w:r>
      <w:r>
        <w:rPr>
          <w:sz w:val="22"/>
        </w:rPr>
        <w:t>safe</w:t>
      </w:r>
      <w:r>
        <w:rPr>
          <w:spacing w:val="-5"/>
          <w:sz w:val="22"/>
        </w:rPr>
        <w:t> </w:t>
      </w:r>
      <w:r>
        <w:rPr>
          <w:sz w:val="22"/>
        </w:rPr>
        <w:t>at</w:t>
      </w:r>
      <w:r>
        <w:rPr>
          <w:spacing w:val="-1"/>
          <w:sz w:val="22"/>
        </w:rPr>
        <w:t> </w:t>
      </w:r>
      <w:r>
        <w:rPr>
          <w:spacing w:val="-4"/>
          <w:sz w:val="22"/>
        </w:rPr>
        <w:t>work</w:t>
      </w:r>
      <w:r>
        <w:rPr>
          <w:rFonts w:ascii="Symbol" w:hAnsi="Symbol"/>
          <w:spacing w:val="-4"/>
          <w:sz w:val="22"/>
          <w:vertAlign w:val="superscript"/>
        </w:rPr>
        <w:t></w:t>
      </w:r>
    </w:p>
    <w:p>
      <w:pPr>
        <w:pStyle w:val="ListParagraph"/>
        <w:numPr>
          <w:ilvl w:val="2"/>
          <w:numId w:val="4"/>
        </w:numPr>
        <w:tabs>
          <w:tab w:pos="1552" w:val="left" w:leader="none"/>
          <w:tab w:pos="1553" w:val="left" w:leader="none"/>
        </w:tabs>
        <w:spacing w:line="240" w:lineRule="auto" w:before="23" w:after="0"/>
        <w:ind w:left="1552" w:right="0" w:hanging="356"/>
        <w:jc w:val="left"/>
        <w:rPr>
          <w:sz w:val="22"/>
        </w:rPr>
      </w:pPr>
      <w:r>
        <w:rPr>
          <w:sz w:val="22"/>
        </w:rPr>
        <w:t>Focus</w:t>
      </w:r>
      <w:r>
        <w:rPr>
          <w:spacing w:val="-8"/>
          <w:sz w:val="22"/>
        </w:rPr>
        <w:t> </w:t>
      </w:r>
      <w:r>
        <w:rPr>
          <w:sz w:val="22"/>
        </w:rPr>
        <w:t>on</w:t>
      </w:r>
      <w:r>
        <w:rPr>
          <w:spacing w:val="-6"/>
          <w:sz w:val="22"/>
        </w:rPr>
        <w:t> </w:t>
      </w:r>
      <w:r>
        <w:rPr>
          <w:sz w:val="22"/>
        </w:rPr>
        <w:t>economic,</w:t>
      </w:r>
      <w:r>
        <w:rPr>
          <w:spacing w:val="-5"/>
          <w:sz w:val="22"/>
        </w:rPr>
        <w:t> </w:t>
      </w:r>
      <w:r>
        <w:rPr>
          <w:sz w:val="22"/>
        </w:rPr>
        <w:t>social,</w:t>
      </w:r>
      <w:r>
        <w:rPr>
          <w:spacing w:val="-4"/>
          <w:sz w:val="22"/>
        </w:rPr>
        <w:t> </w:t>
      </w:r>
      <w:r>
        <w:rPr>
          <w:sz w:val="22"/>
        </w:rPr>
        <w:t>and</w:t>
      </w:r>
      <w:r>
        <w:rPr>
          <w:spacing w:val="-6"/>
          <w:sz w:val="22"/>
        </w:rPr>
        <w:t> </w:t>
      </w:r>
      <w:r>
        <w:rPr>
          <w:sz w:val="22"/>
        </w:rPr>
        <w:t>environmental</w:t>
      </w:r>
      <w:r>
        <w:rPr>
          <w:spacing w:val="-6"/>
          <w:sz w:val="22"/>
        </w:rPr>
        <w:t> </w:t>
      </w:r>
      <w:r>
        <w:rPr>
          <w:spacing w:val="-2"/>
          <w:sz w:val="22"/>
        </w:rPr>
        <w:t>sustainability</w:t>
      </w:r>
    </w:p>
    <w:p>
      <w:pPr>
        <w:pStyle w:val="BodyText"/>
        <w:rPr>
          <w:sz w:val="25"/>
        </w:rPr>
      </w:pPr>
    </w:p>
    <w:p>
      <w:pPr>
        <w:pStyle w:val="Heading4"/>
        <w:ind w:left="839"/>
      </w:pPr>
      <w:r>
        <w:rPr/>
        <w:pict>
          <v:shape style="position:absolute;margin-left:293.52002pt;margin-top:240.244553pt;width:253.45pt;height:.5pt;mso-position-horizontal-relative:page;mso-position-vertical-relative:paragraph;z-index:-44507136" id="docshape405" coordorigin="5870,4805" coordsize="5069,10" path="m9698,4805l8537,4805,8537,4805,8527,4805,7555,4805,7546,4805,5870,4805,5870,4814,7546,4814,7555,4814,8527,4814,8537,4814,8537,4814,9698,4814,9698,4805xm10939,4805l9708,4805,9698,4805,9698,4814,9708,4814,10939,4814,10939,4805xe" filled="true" fillcolor="#000000" stroked="false">
            <v:path arrowok="t"/>
            <v:fill type="solid"/>
            <w10:wrap type="none"/>
          </v:shape>
        </w:pict>
      </w:r>
      <w:r>
        <w:rPr/>
        <w:pict>
          <v:shape style="position:absolute;margin-left:293.52002pt;margin-top:312.484558pt;width:253.45pt;height:.5pt;mso-position-horizontal-relative:page;mso-position-vertical-relative:paragraph;z-index:-44506624" id="docshape406" coordorigin="5870,6250" coordsize="5069,10" path="m9698,6250l8537,6250,8537,6250,8527,6250,7555,6250,7546,6250,5870,6250,5870,6259,7546,6259,7555,6259,8527,6259,8537,6259,8537,6259,9698,6259,9698,6250xm10939,6250l9708,6250,9698,6250,9698,6259,9708,6259,10939,6259,10939,6250xe" filled="true" fillcolor="#000000" stroked="false">
            <v:path arrowok="t"/>
            <v:fill type="solid"/>
            <w10:wrap type="none"/>
          </v:shape>
        </w:pict>
      </w:r>
      <w:r>
        <w:rPr>
          <w:color w:val="001F5F"/>
          <w:spacing w:val="-2"/>
        </w:rPr>
        <w:t>Services</w:t>
      </w:r>
    </w:p>
    <w:p>
      <w:pPr>
        <w:pStyle w:val="BodyText"/>
        <w:spacing w:before="9"/>
        <w:rPr>
          <w:b/>
          <w:sz w:val="15"/>
        </w:r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4"/>
        <w:gridCol w:w="2976"/>
        <w:gridCol w:w="1691"/>
        <w:gridCol w:w="1161"/>
        <w:gridCol w:w="1240"/>
        <w:gridCol w:w="974"/>
      </w:tblGrid>
      <w:tr>
        <w:trPr>
          <w:trHeight w:val="252" w:hRule="atLeast"/>
        </w:trPr>
        <w:tc>
          <w:tcPr>
            <w:tcW w:w="1454" w:type="dxa"/>
            <w:shd w:val="clear" w:color="auto" w:fill="001F5F"/>
          </w:tcPr>
          <w:p>
            <w:pPr>
              <w:pStyle w:val="TableParagraph"/>
              <w:jc w:val="left"/>
              <w:rPr>
                <w:rFonts w:ascii="Times New Roman"/>
                <w:sz w:val="18"/>
              </w:rPr>
            </w:pPr>
          </w:p>
        </w:tc>
        <w:tc>
          <w:tcPr>
            <w:tcW w:w="2976" w:type="dxa"/>
            <w:shd w:val="clear" w:color="auto" w:fill="001F5F"/>
          </w:tcPr>
          <w:p>
            <w:pPr>
              <w:pStyle w:val="TableParagraph"/>
              <w:jc w:val="left"/>
              <w:rPr>
                <w:rFonts w:ascii="Times New Roman"/>
                <w:sz w:val="18"/>
              </w:rPr>
            </w:pPr>
          </w:p>
        </w:tc>
        <w:tc>
          <w:tcPr>
            <w:tcW w:w="1691" w:type="dxa"/>
            <w:shd w:val="clear" w:color="auto" w:fill="001F5F"/>
          </w:tcPr>
          <w:p>
            <w:pPr>
              <w:pStyle w:val="TableParagraph"/>
              <w:jc w:val="left"/>
              <w:rPr>
                <w:rFonts w:ascii="Times New Roman"/>
                <w:sz w:val="18"/>
              </w:rPr>
            </w:pPr>
          </w:p>
        </w:tc>
        <w:tc>
          <w:tcPr>
            <w:tcW w:w="1161" w:type="dxa"/>
            <w:shd w:val="clear" w:color="auto" w:fill="001F5F"/>
          </w:tcPr>
          <w:p>
            <w:pPr>
              <w:pStyle w:val="TableParagraph"/>
              <w:spacing w:before="34"/>
              <w:ind w:right="250"/>
              <w:rPr>
                <w:b/>
                <w:sz w:val="16"/>
              </w:rPr>
            </w:pPr>
            <w:r>
              <w:rPr>
                <w:b/>
                <w:color w:val="FFFFFF"/>
                <w:spacing w:val="-2"/>
                <w:sz w:val="16"/>
              </w:rPr>
              <w:t>2020-</w:t>
            </w:r>
            <w:r>
              <w:rPr>
                <w:b/>
                <w:color w:val="FFFFFF"/>
                <w:spacing w:val="-5"/>
                <w:sz w:val="16"/>
              </w:rPr>
              <w:t>21</w:t>
            </w:r>
          </w:p>
        </w:tc>
        <w:tc>
          <w:tcPr>
            <w:tcW w:w="1240" w:type="dxa"/>
            <w:shd w:val="clear" w:color="auto" w:fill="001F5F"/>
          </w:tcPr>
          <w:p>
            <w:pPr>
              <w:pStyle w:val="TableParagraph"/>
              <w:spacing w:before="34"/>
              <w:ind w:right="321"/>
              <w:rPr>
                <w:b/>
                <w:sz w:val="16"/>
              </w:rPr>
            </w:pPr>
            <w:r>
              <w:rPr>
                <w:b/>
                <w:color w:val="FFFFFF"/>
                <w:spacing w:val="-2"/>
                <w:sz w:val="16"/>
              </w:rPr>
              <w:t>2021-</w:t>
            </w:r>
            <w:r>
              <w:rPr>
                <w:b/>
                <w:color w:val="FFFFFF"/>
                <w:spacing w:val="-5"/>
                <w:sz w:val="16"/>
              </w:rPr>
              <w:t>22</w:t>
            </w:r>
          </w:p>
        </w:tc>
        <w:tc>
          <w:tcPr>
            <w:tcW w:w="974" w:type="dxa"/>
            <w:shd w:val="clear" w:color="auto" w:fill="001F5F"/>
          </w:tcPr>
          <w:p>
            <w:pPr>
              <w:pStyle w:val="TableParagraph"/>
              <w:spacing w:before="34"/>
              <w:ind w:right="54"/>
              <w:rPr>
                <w:b/>
                <w:sz w:val="16"/>
              </w:rPr>
            </w:pPr>
            <w:r>
              <w:rPr>
                <w:b/>
                <w:color w:val="FFFFFF"/>
                <w:spacing w:val="-2"/>
                <w:sz w:val="16"/>
              </w:rPr>
              <w:t>2022-</w:t>
            </w:r>
            <w:r>
              <w:rPr>
                <w:b/>
                <w:color w:val="FFFFFF"/>
                <w:spacing w:val="-5"/>
                <w:sz w:val="16"/>
              </w:rPr>
              <w:t>23</w:t>
            </w:r>
          </w:p>
        </w:tc>
      </w:tr>
      <w:tr>
        <w:trPr>
          <w:trHeight w:val="283" w:hRule="atLeast"/>
        </w:trPr>
        <w:tc>
          <w:tcPr>
            <w:tcW w:w="1454" w:type="dxa"/>
            <w:shd w:val="clear" w:color="auto" w:fill="001F5F"/>
          </w:tcPr>
          <w:p>
            <w:pPr>
              <w:pStyle w:val="TableParagraph"/>
              <w:spacing w:before="29"/>
              <w:ind w:left="254"/>
              <w:jc w:val="left"/>
              <w:rPr>
                <w:b/>
                <w:sz w:val="16"/>
              </w:rPr>
            </w:pPr>
            <w:r>
              <w:rPr>
                <w:b/>
                <w:color w:val="FFFFFF"/>
                <w:sz w:val="16"/>
              </w:rPr>
              <w:t>Service</w:t>
            </w:r>
            <w:r>
              <w:rPr>
                <w:b/>
                <w:color w:val="FFFFFF"/>
                <w:spacing w:val="-4"/>
                <w:sz w:val="16"/>
              </w:rPr>
              <w:t> area</w:t>
            </w:r>
          </w:p>
        </w:tc>
        <w:tc>
          <w:tcPr>
            <w:tcW w:w="2976" w:type="dxa"/>
            <w:shd w:val="clear" w:color="auto" w:fill="001F5F"/>
          </w:tcPr>
          <w:p>
            <w:pPr>
              <w:pStyle w:val="TableParagraph"/>
              <w:spacing w:before="29"/>
              <w:ind w:left="247"/>
              <w:jc w:val="left"/>
              <w:rPr>
                <w:b/>
                <w:sz w:val="16"/>
              </w:rPr>
            </w:pPr>
            <w:r>
              <w:rPr>
                <w:b/>
                <w:color w:val="FFFFFF"/>
                <w:sz w:val="16"/>
              </w:rPr>
              <w:t>Description</w:t>
            </w:r>
            <w:r>
              <w:rPr>
                <w:b/>
                <w:color w:val="FFFFFF"/>
                <w:spacing w:val="-7"/>
                <w:sz w:val="16"/>
              </w:rPr>
              <w:t> </w:t>
            </w:r>
            <w:r>
              <w:rPr>
                <w:b/>
                <w:color w:val="FFFFFF"/>
                <w:sz w:val="16"/>
              </w:rPr>
              <w:t>of</w:t>
            </w:r>
            <w:r>
              <w:rPr>
                <w:b/>
                <w:color w:val="FFFFFF"/>
                <w:spacing w:val="-5"/>
                <w:sz w:val="16"/>
              </w:rPr>
              <w:t> </w:t>
            </w:r>
            <w:r>
              <w:rPr>
                <w:b/>
                <w:color w:val="FFFFFF"/>
                <w:sz w:val="16"/>
              </w:rPr>
              <w:t>services</w:t>
            </w:r>
            <w:r>
              <w:rPr>
                <w:b/>
                <w:color w:val="FFFFFF"/>
                <w:spacing w:val="-5"/>
                <w:sz w:val="16"/>
              </w:rPr>
              <w:t> </w:t>
            </w:r>
            <w:r>
              <w:rPr>
                <w:b/>
                <w:color w:val="FFFFFF"/>
                <w:spacing w:val="-2"/>
                <w:sz w:val="16"/>
              </w:rPr>
              <w:t>provided</w:t>
            </w:r>
          </w:p>
        </w:tc>
        <w:tc>
          <w:tcPr>
            <w:tcW w:w="1691" w:type="dxa"/>
            <w:shd w:val="clear" w:color="auto" w:fill="001F5F"/>
          </w:tcPr>
          <w:p>
            <w:pPr>
              <w:pStyle w:val="TableParagraph"/>
              <w:jc w:val="left"/>
              <w:rPr>
                <w:rFonts w:ascii="Times New Roman"/>
                <w:sz w:val="18"/>
              </w:rPr>
            </w:pPr>
          </w:p>
        </w:tc>
        <w:tc>
          <w:tcPr>
            <w:tcW w:w="1161" w:type="dxa"/>
            <w:shd w:val="clear" w:color="auto" w:fill="001F5F"/>
          </w:tcPr>
          <w:p>
            <w:pPr>
              <w:pStyle w:val="TableParagraph"/>
              <w:spacing w:before="65"/>
              <w:ind w:right="249"/>
              <w:rPr>
                <w:b/>
                <w:sz w:val="16"/>
              </w:rPr>
            </w:pPr>
            <w:r>
              <w:rPr>
                <w:b/>
                <w:color w:val="FFFFFF"/>
                <w:spacing w:val="-2"/>
                <w:sz w:val="16"/>
              </w:rPr>
              <w:t>Actual</w:t>
            </w:r>
          </w:p>
        </w:tc>
        <w:tc>
          <w:tcPr>
            <w:tcW w:w="1240" w:type="dxa"/>
            <w:shd w:val="clear" w:color="auto" w:fill="001F5F"/>
          </w:tcPr>
          <w:p>
            <w:pPr>
              <w:pStyle w:val="TableParagraph"/>
              <w:spacing w:before="65"/>
              <w:ind w:right="319"/>
              <w:rPr>
                <w:b/>
                <w:sz w:val="16"/>
              </w:rPr>
            </w:pPr>
            <w:r>
              <w:rPr>
                <w:b/>
                <w:color w:val="FFFFFF"/>
                <w:spacing w:val="-2"/>
                <w:sz w:val="16"/>
              </w:rPr>
              <w:t>Forecast</w:t>
            </w:r>
          </w:p>
        </w:tc>
        <w:tc>
          <w:tcPr>
            <w:tcW w:w="974" w:type="dxa"/>
            <w:shd w:val="clear" w:color="auto" w:fill="001F5F"/>
          </w:tcPr>
          <w:p>
            <w:pPr>
              <w:pStyle w:val="TableParagraph"/>
              <w:spacing w:before="65"/>
              <w:ind w:right="51"/>
              <w:rPr>
                <w:b/>
                <w:sz w:val="16"/>
              </w:rPr>
            </w:pPr>
            <w:r>
              <w:rPr>
                <w:b/>
                <w:color w:val="FFFFFF"/>
                <w:spacing w:val="-2"/>
                <w:sz w:val="16"/>
              </w:rPr>
              <w:t>Budget</w:t>
            </w:r>
          </w:p>
        </w:tc>
      </w:tr>
      <w:tr>
        <w:trPr>
          <w:trHeight w:val="241" w:hRule="atLeast"/>
        </w:trPr>
        <w:tc>
          <w:tcPr>
            <w:tcW w:w="1454" w:type="dxa"/>
            <w:shd w:val="clear" w:color="auto" w:fill="001F5F"/>
          </w:tcPr>
          <w:p>
            <w:pPr>
              <w:pStyle w:val="TableParagraph"/>
              <w:jc w:val="left"/>
              <w:rPr>
                <w:rFonts w:ascii="Times New Roman"/>
                <w:sz w:val="16"/>
              </w:rPr>
            </w:pPr>
          </w:p>
        </w:tc>
        <w:tc>
          <w:tcPr>
            <w:tcW w:w="2976" w:type="dxa"/>
            <w:shd w:val="clear" w:color="auto" w:fill="001F5F"/>
          </w:tcPr>
          <w:p>
            <w:pPr>
              <w:pStyle w:val="TableParagraph"/>
              <w:jc w:val="left"/>
              <w:rPr>
                <w:rFonts w:ascii="Times New Roman"/>
                <w:sz w:val="16"/>
              </w:rPr>
            </w:pPr>
          </w:p>
        </w:tc>
        <w:tc>
          <w:tcPr>
            <w:tcW w:w="1691" w:type="dxa"/>
            <w:shd w:val="clear" w:color="auto" w:fill="001F5F"/>
          </w:tcPr>
          <w:p>
            <w:pPr>
              <w:pStyle w:val="TableParagraph"/>
              <w:jc w:val="left"/>
              <w:rPr>
                <w:rFonts w:ascii="Times New Roman"/>
                <w:sz w:val="16"/>
              </w:rPr>
            </w:pPr>
          </w:p>
        </w:tc>
        <w:tc>
          <w:tcPr>
            <w:tcW w:w="1161" w:type="dxa"/>
            <w:shd w:val="clear" w:color="auto" w:fill="001F5F"/>
          </w:tcPr>
          <w:p>
            <w:pPr>
              <w:pStyle w:val="TableParagraph"/>
              <w:spacing w:before="29"/>
              <w:ind w:right="248"/>
              <w:rPr>
                <w:b/>
                <w:sz w:val="16"/>
              </w:rPr>
            </w:pPr>
            <w:r>
              <w:rPr>
                <w:b/>
                <w:color w:val="FFFFFF"/>
                <w:spacing w:val="-2"/>
                <w:sz w:val="16"/>
              </w:rPr>
              <w:t>$'000</w:t>
            </w:r>
          </w:p>
        </w:tc>
        <w:tc>
          <w:tcPr>
            <w:tcW w:w="1240" w:type="dxa"/>
            <w:shd w:val="clear" w:color="auto" w:fill="001F5F"/>
          </w:tcPr>
          <w:p>
            <w:pPr>
              <w:pStyle w:val="TableParagraph"/>
              <w:spacing w:before="29"/>
              <w:ind w:right="319"/>
              <w:rPr>
                <w:b/>
                <w:sz w:val="16"/>
              </w:rPr>
            </w:pPr>
            <w:r>
              <w:rPr>
                <w:b/>
                <w:color w:val="FFFFFF"/>
                <w:spacing w:val="-2"/>
                <w:sz w:val="16"/>
              </w:rPr>
              <w:t>$'000</w:t>
            </w:r>
          </w:p>
        </w:tc>
        <w:tc>
          <w:tcPr>
            <w:tcW w:w="974" w:type="dxa"/>
            <w:shd w:val="clear" w:color="auto" w:fill="001F5F"/>
          </w:tcPr>
          <w:p>
            <w:pPr>
              <w:pStyle w:val="TableParagraph"/>
              <w:spacing w:before="29"/>
              <w:ind w:right="52"/>
              <w:rPr>
                <w:b/>
                <w:sz w:val="16"/>
              </w:rPr>
            </w:pPr>
            <w:r>
              <w:rPr>
                <w:b/>
                <w:color w:val="FFFFFF"/>
                <w:spacing w:val="-2"/>
                <w:sz w:val="16"/>
              </w:rPr>
              <w:t>$'000</w:t>
            </w:r>
          </w:p>
        </w:tc>
      </w:tr>
      <w:tr>
        <w:trPr>
          <w:trHeight w:val="384" w:hRule="atLeast"/>
        </w:trPr>
        <w:tc>
          <w:tcPr>
            <w:tcW w:w="1454" w:type="dxa"/>
          </w:tcPr>
          <w:p>
            <w:pPr>
              <w:pStyle w:val="TableParagraph"/>
              <w:spacing w:line="182" w:lineRule="exact"/>
              <w:ind w:left="57"/>
              <w:jc w:val="left"/>
              <w:rPr>
                <w:sz w:val="16"/>
              </w:rPr>
            </w:pPr>
            <w:r>
              <w:rPr>
                <w:sz w:val="16"/>
              </w:rPr>
              <w:t>Strategy, People and</w:t>
            </w:r>
            <w:r>
              <w:rPr>
                <w:spacing w:val="-4"/>
                <w:sz w:val="16"/>
              </w:rPr>
              <w:t> </w:t>
            </w:r>
            <w:r>
              <w:rPr>
                <w:spacing w:val="-2"/>
                <w:sz w:val="16"/>
              </w:rPr>
              <w:t>Performance</w:t>
            </w:r>
          </w:p>
        </w:tc>
        <w:tc>
          <w:tcPr>
            <w:tcW w:w="2976" w:type="dxa"/>
            <w:vMerge w:val="restart"/>
            <w:tcBorders>
              <w:bottom w:val="single" w:sz="4" w:space="0" w:color="000000"/>
            </w:tcBorders>
          </w:tcPr>
          <w:p>
            <w:pPr>
              <w:pStyle w:val="TableParagraph"/>
              <w:spacing w:before="1"/>
              <w:ind w:left="58" w:right="100"/>
              <w:jc w:val="left"/>
              <w:rPr>
                <w:sz w:val="16"/>
              </w:rPr>
            </w:pPr>
            <w:r>
              <w:rPr>
                <w:sz w:val="16"/>
              </w:rPr>
              <w:t>Responsible for promoting and empower excellence in people so that our</w:t>
            </w:r>
            <w:r>
              <w:rPr>
                <w:spacing w:val="-7"/>
                <w:sz w:val="16"/>
              </w:rPr>
              <w:t> </w:t>
            </w:r>
            <w:r>
              <w:rPr>
                <w:sz w:val="16"/>
              </w:rPr>
              <w:t>organisation</w:t>
            </w:r>
            <w:r>
              <w:rPr>
                <w:spacing w:val="-8"/>
                <w:sz w:val="16"/>
              </w:rPr>
              <w:t> </w:t>
            </w:r>
            <w:r>
              <w:rPr>
                <w:sz w:val="16"/>
              </w:rPr>
              <w:t>can</w:t>
            </w:r>
            <w:r>
              <w:rPr>
                <w:spacing w:val="-7"/>
                <w:sz w:val="16"/>
              </w:rPr>
              <w:t> </w:t>
            </w:r>
            <w:r>
              <w:rPr>
                <w:sz w:val="16"/>
              </w:rPr>
              <w:t>perform</w:t>
            </w:r>
            <w:r>
              <w:rPr>
                <w:spacing w:val="-6"/>
                <w:sz w:val="16"/>
              </w:rPr>
              <w:t> </w:t>
            </w:r>
            <w:r>
              <w:rPr>
                <w:sz w:val="16"/>
              </w:rPr>
              <w:t>at</w:t>
            </w:r>
            <w:r>
              <w:rPr>
                <w:spacing w:val="-7"/>
                <w:sz w:val="16"/>
              </w:rPr>
              <w:t> </w:t>
            </w:r>
            <w:r>
              <w:rPr>
                <w:sz w:val="16"/>
              </w:rPr>
              <w:t>its</w:t>
            </w:r>
            <w:r>
              <w:rPr>
                <w:spacing w:val="-7"/>
                <w:sz w:val="16"/>
              </w:rPr>
              <w:t> </w:t>
            </w:r>
            <w:r>
              <w:rPr>
                <w:sz w:val="16"/>
              </w:rPr>
              <w:t>very best Also for ensuring the long-term vision is brought to life and cascades business planning throughout the organisation. Development and reporting of key organisation performance metrics</w:t>
            </w:r>
          </w:p>
        </w:tc>
        <w:tc>
          <w:tcPr>
            <w:tcW w:w="1691" w:type="dxa"/>
          </w:tcPr>
          <w:p>
            <w:pPr>
              <w:pStyle w:val="TableParagraph"/>
              <w:spacing w:before="1"/>
              <w:ind w:left="218"/>
              <w:jc w:val="left"/>
              <w:rPr>
                <w:i/>
                <w:sz w:val="16"/>
              </w:rPr>
            </w:pPr>
            <w:r>
              <w:rPr>
                <w:i/>
                <w:spacing w:val="-5"/>
                <w:sz w:val="16"/>
              </w:rPr>
              <w:t>Inc</w:t>
            </w:r>
          </w:p>
        </w:tc>
        <w:tc>
          <w:tcPr>
            <w:tcW w:w="1161" w:type="dxa"/>
          </w:tcPr>
          <w:p>
            <w:pPr>
              <w:pStyle w:val="TableParagraph"/>
              <w:spacing w:before="1"/>
              <w:ind w:right="269"/>
              <w:rPr>
                <w:sz w:val="16"/>
              </w:rPr>
            </w:pPr>
            <w:r>
              <w:rPr>
                <w:spacing w:val="-5"/>
                <w:sz w:val="16"/>
              </w:rPr>
              <w:t>15</w:t>
            </w:r>
          </w:p>
        </w:tc>
        <w:tc>
          <w:tcPr>
            <w:tcW w:w="1240" w:type="dxa"/>
          </w:tcPr>
          <w:p>
            <w:pPr>
              <w:pStyle w:val="TableParagraph"/>
              <w:spacing w:before="1"/>
              <w:ind w:right="318"/>
              <w:rPr>
                <w:sz w:val="16"/>
              </w:rPr>
            </w:pPr>
            <w:r>
              <w:rPr>
                <w:w w:val="100"/>
                <w:sz w:val="16"/>
              </w:rPr>
              <w:t>4</w:t>
            </w:r>
          </w:p>
        </w:tc>
        <w:tc>
          <w:tcPr>
            <w:tcW w:w="974" w:type="dxa"/>
          </w:tcPr>
          <w:p>
            <w:pPr>
              <w:pStyle w:val="TableParagraph"/>
              <w:spacing w:before="1"/>
              <w:ind w:right="51"/>
              <w:rPr>
                <w:sz w:val="16"/>
              </w:rPr>
            </w:pPr>
            <w:r>
              <w:rPr>
                <w:w w:val="100"/>
                <w:sz w:val="16"/>
              </w:rPr>
              <w:t>-</w:t>
            </w:r>
          </w:p>
        </w:tc>
      </w:tr>
      <w:tr>
        <w:trPr>
          <w:trHeight w:val="270" w:hRule="atLeast"/>
        </w:trPr>
        <w:tc>
          <w:tcPr>
            <w:tcW w:w="1454" w:type="dxa"/>
          </w:tcPr>
          <w:p>
            <w:pPr>
              <w:pStyle w:val="TableParagraph"/>
              <w:jc w:val="left"/>
              <w:rPr>
                <w:rFonts w:ascii="Times New Roman"/>
                <w:sz w:val="18"/>
              </w:rPr>
            </w:pPr>
          </w:p>
        </w:tc>
        <w:tc>
          <w:tcPr>
            <w:tcW w:w="2976" w:type="dxa"/>
            <w:vMerge/>
            <w:tcBorders>
              <w:top w:val="nil"/>
              <w:bottom w:val="single" w:sz="4" w:space="0" w:color="000000"/>
            </w:tcBorders>
          </w:tcPr>
          <w:p>
            <w:pPr>
              <w:rPr>
                <w:sz w:val="2"/>
                <w:szCs w:val="2"/>
              </w:rPr>
            </w:pPr>
          </w:p>
        </w:tc>
        <w:tc>
          <w:tcPr>
            <w:tcW w:w="1691" w:type="dxa"/>
          </w:tcPr>
          <w:p>
            <w:pPr>
              <w:pStyle w:val="TableParagraph"/>
              <w:spacing w:line="165" w:lineRule="exact" w:before="12"/>
              <w:ind w:left="218"/>
              <w:jc w:val="left"/>
              <w:rPr>
                <w:i/>
                <w:sz w:val="16"/>
              </w:rPr>
            </w:pPr>
            <w:r>
              <w:rPr>
                <w:i/>
                <w:spacing w:val="-5"/>
                <w:sz w:val="16"/>
              </w:rPr>
              <w:t>Exp</w:t>
            </w:r>
          </w:p>
          <w:p>
            <w:pPr>
              <w:pStyle w:val="TableParagraph"/>
              <w:tabs>
                <w:tab w:pos="5069" w:val="left" w:leader="none"/>
              </w:tabs>
              <w:spacing w:line="73" w:lineRule="exact"/>
              <w:ind w:right="-3384"/>
              <w:jc w:val="left"/>
              <w:rPr>
                <w:sz w:val="16"/>
              </w:rPr>
            </w:pPr>
            <w:r>
              <w:rPr>
                <w:w w:val="100"/>
                <w:sz w:val="16"/>
                <w:u w:val="single"/>
              </w:rPr>
              <w:t> </w:t>
            </w:r>
            <w:r>
              <w:rPr>
                <w:sz w:val="16"/>
                <w:u w:val="single"/>
              </w:rPr>
              <w:tab/>
            </w:r>
          </w:p>
        </w:tc>
        <w:tc>
          <w:tcPr>
            <w:tcW w:w="1161" w:type="dxa"/>
          </w:tcPr>
          <w:p>
            <w:pPr>
              <w:pStyle w:val="TableParagraph"/>
              <w:spacing w:before="12"/>
              <w:ind w:right="269"/>
              <w:rPr>
                <w:sz w:val="16"/>
              </w:rPr>
            </w:pPr>
            <w:r>
              <w:rPr>
                <w:spacing w:val="-2"/>
                <w:sz w:val="16"/>
              </w:rPr>
              <w:t>11,132</w:t>
            </w:r>
          </w:p>
        </w:tc>
        <w:tc>
          <w:tcPr>
            <w:tcW w:w="1240" w:type="dxa"/>
          </w:tcPr>
          <w:p>
            <w:pPr>
              <w:pStyle w:val="TableParagraph"/>
              <w:spacing w:before="12"/>
              <w:ind w:right="319"/>
              <w:rPr>
                <w:sz w:val="16"/>
              </w:rPr>
            </w:pPr>
            <w:r>
              <w:rPr>
                <w:spacing w:val="-2"/>
                <w:sz w:val="16"/>
              </w:rPr>
              <w:t>11,421</w:t>
            </w:r>
          </w:p>
        </w:tc>
        <w:tc>
          <w:tcPr>
            <w:tcW w:w="974" w:type="dxa"/>
          </w:tcPr>
          <w:p>
            <w:pPr>
              <w:pStyle w:val="TableParagraph"/>
              <w:spacing w:before="12"/>
              <w:ind w:right="52"/>
              <w:rPr>
                <w:sz w:val="16"/>
              </w:rPr>
            </w:pPr>
            <w:r>
              <w:rPr>
                <w:spacing w:val="-2"/>
                <w:sz w:val="16"/>
              </w:rPr>
              <w:t>13,829</w:t>
            </w:r>
          </w:p>
        </w:tc>
      </w:tr>
      <w:tr>
        <w:trPr>
          <w:trHeight w:val="1009" w:hRule="atLeast"/>
        </w:trPr>
        <w:tc>
          <w:tcPr>
            <w:tcW w:w="1454" w:type="dxa"/>
            <w:tcBorders>
              <w:bottom w:val="single" w:sz="4" w:space="0" w:color="000000"/>
            </w:tcBorders>
          </w:tcPr>
          <w:p>
            <w:pPr>
              <w:pStyle w:val="TableParagraph"/>
              <w:jc w:val="left"/>
              <w:rPr>
                <w:rFonts w:ascii="Times New Roman"/>
                <w:sz w:val="18"/>
              </w:rPr>
            </w:pPr>
          </w:p>
        </w:tc>
        <w:tc>
          <w:tcPr>
            <w:tcW w:w="2976" w:type="dxa"/>
            <w:vMerge/>
            <w:tcBorders>
              <w:top w:val="nil"/>
              <w:bottom w:val="single" w:sz="4" w:space="0" w:color="000000"/>
            </w:tcBorders>
          </w:tcPr>
          <w:p>
            <w:pPr>
              <w:rPr>
                <w:sz w:val="2"/>
                <w:szCs w:val="2"/>
              </w:rPr>
            </w:pPr>
          </w:p>
        </w:tc>
        <w:tc>
          <w:tcPr>
            <w:tcW w:w="1691" w:type="dxa"/>
            <w:tcBorders>
              <w:bottom w:val="single" w:sz="4" w:space="0" w:color="000000"/>
            </w:tcBorders>
          </w:tcPr>
          <w:p>
            <w:pPr>
              <w:pStyle w:val="TableParagraph"/>
              <w:spacing w:line="180" w:lineRule="exact" w:before="70"/>
              <w:ind w:left="218"/>
              <w:jc w:val="left"/>
              <w:rPr>
                <w:i/>
                <w:sz w:val="16"/>
              </w:rPr>
            </w:pPr>
            <w:r>
              <w:rPr>
                <w:i/>
                <w:sz w:val="16"/>
              </w:rPr>
              <w:t>Surplus/</w:t>
            </w:r>
            <w:r>
              <w:rPr>
                <w:i/>
                <w:spacing w:val="-6"/>
                <w:sz w:val="16"/>
              </w:rPr>
              <w:t> </w:t>
            </w:r>
            <w:r>
              <w:rPr>
                <w:i/>
                <w:spacing w:val="-2"/>
                <w:sz w:val="16"/>
              </w:rPr>
              <w:t>(deficit)</w:t>
            </w:r>
          </w:p>
          <w:p>
            <w:pPr>
              <w:pStyle w:val="TableParagraph"/>
              <w:tabs>
                <w:tab w:pos="5069" w:val="left" w:leader="none"/>
              </w:tabs>
              <w:spacing w:line="180" w:lineRule="exact"/>
              <w:ind w:right="-3384"/>
              <w:jc w:val="left"/>
              <w:rPr>
                <w:sz w:val="16"/>
              </w:rPr>
            </w:pPr>
            <w:r>
              <w:rPr>
                <w:w w:val="100"/>
                <w:sz w:val="16"/>
                <w:u w:val="single"/>
              </w:rPr>
              <w:t> </w:t>
            </w:r>
            <w:r>
              <w:rPr>
                <w:sz w:val="16"/>
                <w:u w:val="single"/>
              </w:rPr>
              <w:tab/>
            </w:r>
          </w:p>
        </w:tc>
        <w:tc>
          <w:tcPr>
            <w:tcW w:w="1161" w:type="dxa"/>
            <w:tcBorders>
              <w:bottom w:val="single" w:sz="4" w:space="0" w:color="000000"/>
            </w:tcBorders>
          </w:tcPr>
          <w:p>
            <w:pPr>
              <w:pStyle w:val="TableParagraph"/>
              <w:spacing w:before="70"/>
              <w:ind w:right="248"/>
              <w:rPr>
                <w:sz w:val="16"/>
              </w:rPr>
            </w:pPr>
            <w:r>
              <w:rPr>
                <w:spacing w:val="-2"/>
                <w:sz w:val="16"/>
              </w:rPr>
              <w:t>(11,118)</w:t>
            </w:r>
          </w:p>
        </w:tc>
        <w:tc>
          <w:tcPr>
            <w:tcW w:w="1240" w:type="dxa"/>
            <w:tcBorders>
              <w:bottom w:val="single" w:sz="4" w:space="0" w:color="000000"/>
            </w:tcBorders>
          </w:tcPr>
          <w:p>
            <w:pPr>
              <w:pStyle w:val="TableParagraph"/>
              <w:spacing w:before="70"/>
              <w:ind w:right="319"/>
              <w:rPr>
                <w:sz w:val="16"/>
              </w:rPr>
            </w:pPr>
            <w:r>
              <w:rPr>
                <w:spacing w:val="-2"/>
                <w:sz w:val="16"/>
              </w:rPr>
              <w:t>(11,417)</w:t>
            </w:r>
          </w:p>
        </w:tc>
        <w:tc>
          <w:tcPr>
            <w:tcW w:w="974" w:type="dxa"/>
            <w:tcBorders>
              <w:bottom w:val="single" w:sz="4" w:space="0" w:color="000000"/>
            </w:tcBorders>
          </w:tcPr>
          <w:p>
            <w:pPr>
              <w:pStyle w:val="TableParagraph"/>
              <w:spacing w:before="70"/>
              <w:ind w:right="52"/>
              <w:rPr>
                <w:sz w:val="16"/>
              </w:rPr>
            </w:pPr>
            <w:r>
              <w:rPr>
                <w:spacing w:val="-2"/>
                <w:sz w:val="16"/>
              </w:rPr>
              <w:t>(13,829)</w:t>
            </w:r>
          </w:p>
        </w:tc>
      </w:tr>
      <w:tr>
        <w:trPr>
          <w:trHeight w:val="257" w:hRule="atLeast"/>
        </w:trPr>
        <w:tc>
          <w:tcPr>
            <w:tcW w:w="1454" w:type="dxa"/>
            <w:vMerge w:val="restart"/>
            <w:tcBorders>
              <w:top w:val="single" w:sz="4" w:space="0" w:color="000000"/>
            </w:tcBorders>
          </w:tcPr>
          <w:p>
            <w:pPr>
              <w:pStyle w:val="TableParagraph"/>
              <w:ind w:left="57" w:right="526"/>
              <w:jc w:val="left"/>
              <w:rPr>
                <w:sz w:val="16"/>
              </w:rPr>
            </w:pPr>
            <w:r>
              <w:rPr>
                <w:sz w:val="16"/>
              </w:rPr>
              <w:t>Corporate</w:t>
            </w:r>
            <w:r>
              <w:rPr>
                <w:spacing w:val="-12"/>
                <w:sz w:val="16"/>
              </w:rPr>
              <w:t> </w:t>
            </w:r>
            <w:r>
              <w:rPr>
                <w:sz w:val="16"/>
              </w:rPr>
              <w:t>&amp; </w:t>
            </w:r>
            <w:r>
              <w:rPr>
                <w:spacing w:val="-2"/>
                <w:sz w:val="16"/>
              </w:rPr>
              <w:t>Customer Services</w:t>
            </w:r>
          </w:p>
        </w:tc>
        <w:tc>
          <w:tcPr>
            <w:tcW w:w="2976" w:type="dxa"/>
            <w:vMerge w:val="restart"/>
            <w:tcBorders>
              <w:top w:val="single" w:sz="4" w:space="0" w:color="000000"/>
              <w:bottom w:val="single" w:sz="4" w:space="0" w:color="000000"/>
            </w:tcBorders>
          </w:tcPr>
          <w:p>
            <w:pPr>
              <w:pStyle w:val="TableParagraph"/>
              <w:ind w:left="58" w:right="100"/>
              <w:jc w:val="left"/>
              <w:rPr>
                <w:sz w:val="16"/>
              </w:rPr>
            </w:pPr>
            <w:r>
              <w:rPr>
                <w:sz w:val="16"/>
              </w:rPr>
              <w:t>Business Improvement, Digital information</w:t>
            </w:r>
            <w:r>
              <w:rPr>
                <w:spacing w:val="-12"/>
                <w:sz w:val="16"/>
              </w:rPr>
              <w:t> </w:t>
            </w:r>
            <w:r>
              <w:rPr>
                <w:sz w:val="16"/>
              </w:rPr>
              <w:t>services,</w:t>
            </w:r>
            <w:r>
              <w:rPr>
                <w:spacing w:val="-11"/>
                <w:sz w:val="16"/>
              </w:rPr>
              <w:t> </w:t>
            </w:r>
            <w:r>
              <w:rPr>
                <w:sz w:val="16"/>
              </w:rPr>
              <w:t>financial</w:t>
            </w:r>
            <w:r>
              <w:rPr>
                <w:spacing w:val="-11"/>
                <w:sz w:val="16"/>
              </w:rPr>
              <w:t> </w:t>
            </w:r>
            <w:r>
              <w:rPr>
                <w:sz w:val="16"/>
              </w:rPr>
              <w:t>services, integrity and risk, legal service, customer services and property, procurement and assets.</w:t>
            </w:r>
          </w:p>
        </w:tc>
        <w:tc>
          <w:tcPr>
            <w:tcW w:w="1691" w:type="dxa"/>
            <w:tcBorders>
              <w:top w:val="single" w:sz="4" w:space="0" w:color="000000"/>
            </w:tcBorders>
          </w:tcPr>
          <w:p>
            <w:pPr>
              <w:pStyle w:val="TableParagraph"/>
              <w:spacing w:line="183" w:lineRule="exact"/>
              <w:ind w:left="218"/>
              <w:jc w:val="left"/>
              <w:rPr>
                <w:i/>
                <w:sz w:val="16"/>
              </w:rPr>
            </w:pPr>
            <w:r>
              <w:rPr>
                <w:i/>
                <w:spacing w:val="-5"/>
                <w:sz w:val="16"/>
              </w:rPr>
              <w:t>Inc</w:t>
            </w:r>
          </w:p>
        </w:tc>
        <w:tc>
          <w:tcPr>
            <w:tcW w:w="1161" w:type="dxa"/>
            <w:tcBorders>
              <w:top w:val="single" w:sz="4" w:space="0" w:color="000000"/>
            </w:tcBorders>
          </w:tcPr>
          <w:p>
            <w:pPr>
              <w:pStyle w:val="TableParagraph"/>
              <w:spacing w:line="183" w:lineRule="exact"/>
              <w:ind w:right="248"/>
              <w:rPr>
                <w:sz w:val="16"/>
              </w:rPr>
            </w:pPr>
            <w:r>
              <w:rPr>
                <w:spacing w:val="-2"/>
                <w:sz w:val="16"/>
              </w:rPr>
              <w:t>4,310</w:t>
            </w:r>
          </w:p>
        </w:tc>
        <w:tc>
          <w:tcPr>
            <w:tcW w:w="1240" w:type="dxa"/>
            <w:tcBorders>
              <w:top w:val="single" w:sz="4" w:space="0" w:color="000000"/>
            </w:tcBorders>
          </w:tcPr>
          <w:p>
            <w:pPr>
              <w:pStyle w:val="TableParagraph"/>
              <w:spacing w:line="183" w:lineRule="exact"/>
              <w:ind w:right="319"/>
              <w:rPr>
                <w:sz w:val="16"/>
              </w:rPr>
            </w:pPr>
            <w:r>
              <w:rPr>
                <w:spacing w:val="-2"/>
                <w:sz w:val="16"/>
              </w:rPr>
              <w:t>4,358</w:t>
            </w:r>
          </w:p>
        </w:tc>
        <w:tc>
          <w:tcPr>
            <w:tcW w:w="974" w:type="dxa"/>
            <w:tcBorders>
              <w:top w:val="single" w:sz="4" w:space="0" w:color="000000"/>
            </w:tcBorders>
          </w:tcPr>
          <w:p>
            <w:pPr>
              <w:pStyle w:val="TableParagraph"/>
              <w:spacing w:line="183" w:lineRule="exact"/>
              <w:ind w:right="52"/>
              <w:rPr>
                <w:sz w:val="16"/>
              </w:rPr>
            </w:pPr>
            <w:r>
              <w:rPr>
                <w:spacing w:val="-2"/>
                <w:sz w:val="16"/>
              </w:rPr>
              <w:t>4,404</w:t>
            </w:r>
          </w:p>
        </w:tc>
      </w:tr>
      <w:tr>
        <w:trPr>
          <w:trHeight w:val="397" w:hRule="atLeast"/>
        </w:trPr>
        <w:tc>
          <w:tcPr>
            <w:tcW w:w="1454" w:type="dxa"/>
            <w:vMerge/>
            <w:tcBorders>
              <w:top w:val="nil"/>
            </w:tcBorders>
          </w:tcPr>
          <w:p>
            <w:pPr>
              <w:rPr>
                <w:sz w:val="2"/>
                <w:szCs w:val="2"/>
              </w:rPr>
            </w:pPr>
          </w:p>
        </w:tc>
        <w:tc>
          <w:tcPr>
            <w:tcW w:w="2976" w:type="dxa"/>
            <w:vMerge/>
            <w:tcBorders>
              <w:top w:val="nil"/>
              <w:bottom w:val="single" w:sz="4" w:space="0" w:color="000000"/>
            </w:tcBorders>
          </w:tcPr>
          <w:p>
            <w:pPr>
              <w:rPr>
                <w:sz w:val="2"/>
                <w:szCs w:val="2"/>
              </w:rPr>
            </w:pPr>
          </w:p>
        </w:tc>
        <w:tc>
          <w:tcPr>
            <w:tcW w:w="1691" w:type="dxa"/>
            <w:tcBorders>
              <w:bottom w:val="single" w:sz="4" w:space="0" w:color="000000"/>
            </w:tcBorders>
          </w:tcPr>
          <w:p>
            <w:pPr>
              <w:pStyle w:val="TableParagraph"/>
              <w:spacing w:before="70"/>
              <w:ind w:left="218"/>
              <w:jc w:val="left"/>
              <w:rPr>
                <w:i/>
                <w:sz w:val="16"/>
              </w:rPr>
            </w:pPr>
            <w:r>
              <w:rPr>
                <w:i/>
                <w:spacing w:val="-5"/>
                <w:sz w:val="16"/>
              </w:rPr>
              <w:t>Exp</w:t>
            </w:r>
          </w:p>
        </w:tc>
        <w:tc>
          <w:tcPr>
            <w:tcW w:w="1161" w:type="dxa"/>
            <w:tcBorders>
              <w:bottom w:val="single" w:sz="4" w:space="0" w:color="000000"/>
            </w:tcBorders>
          </w:tcPr>
          <w:p>
            <w:pPr>
              <w:pStyle w:val="TableParagraph"/>
              <w:spacing w:before="70"/>
              <w:ind w:right="248"/>
              <w:rPr>
                <w:sz w:val="16"/>
              </w:rPr>
            </w:pPr>
            <w:r>
              <w:rPr>
                <w:spacing w:val="-2"/>
                <w:sz w:val="16"/>
              </w:rPr>
              <w:t>40,793</w:t>
            </w:r>
          </w:p>
        </w:tc>
        <w:tc>
          <w:tcPr>
            <w:tcW w:w="1240" w:type="dxa"/>
            <w:tcBorders>
              <w:bottom w:val="single" w:sz="4" w:space="0" w:color="000000"/>
            </w:tcBorders>
          </w:tcPr>
          <w:p>
            <w:pPr>
              <w:pStyle w:val="TableParagraph"/>
              <w:spacing w:before="70"/>
              <w:ind w:right="319"/>
              <w:rPr>
                <w:sz w:val="16"/>
              </w:rPr>
            </w:pPr>
            <w:r>
              <w:rPr>
                <w:spacing w:val="-2"/>
                <w:sz w:val="16"/>
              </w:rPr>
              <w:t>45,217</w:t>
            </w:r>
          </w:p>
        </w:tc>
        <w:tc>
          <w:tcPr>
            <w:tcW w:w="974" w:type="dxa"/>
            <w:tcBorders>
              <w:bottom w:val="single" w:sz="4" w:space="0" w:color="000000"/>
            </w:tcBorders>
          </w:tcPr>
          <w:p>
            <w:pPr>
              <w:pStyle w:val="TableParagraph"/>
              <w:spacing w:before="70"/>
              <w:ind w:right="52"/>
              <w:rPr>
                <w:sz w:val="16"/>
              </w:rPr>
            </w:pPr>
            <w:r>
              <w:rPr>
                <w:spacing w:val="-2"/>
                <w:sz w:val="16"/>
              </w:rPr>
              <w:t>49,011</w:t>
            </w:r>
          </w:p>
        </w:tc>
      </w:tr>
      <w:tr>
        <w:trPr>
          <w:trHeight w:val="328" w:hRule="atLeast"/>
        </w:trPr>
        <w:tc>
          <w:tcPr>
            <w:tcW w:w="1454" w:type="dxa"/>
          </w:tcPr>
          <w:p>
            <w:pPr>
              <w:pStyle w:val="TableParagraph"/>
              <w:jc w:val="left"/>
              <w:rPr>
                <w:rFonts w:ascii="Times New Roman"/>
                <w:sz w:val="18"/>
              </w:rPr>
            </w:pPr>
          </w:p>
        </w:tc>
        <w:tc>
          <w:tcPr>
            <w:tcW w:w="2976" w:type="dxa"/>
            <w:vMerge/>
            <w:tcBorders>
              <w:top w:val="nil"/>
              <w:bottom w:val="single" w:sz="4" w:space="0" w:color="000000"/>
            </w:tcBorders>
          </w:tcPr>
          <w:p>
            <w:pPr>
              <w:rPr>
                <w:sz w:val="2"/>
                <w:szCs w:val="2"/>
              </w:rPr>
            </w:pPr>
          </w:p>
        </w:tc>
        <w:tc>
          <w:tcPr>
            <w:tcW w:w="1691" w:type="dxa"/>
            <w:tcBorders>
              <w:top w:val="single" w:sz="4" w:space="0" w:color="000000"/>
              <w:bottom w:val="single" w:sz="4" w:space="0" w:color="000000"/>
            </w:tcBorders>
          </w:tcPr>
          <w:p>
            <w:pPr>
              <w:pStyle w:val="TableParagraph"/>
              <w:spacing w:before="1"/>
              <w:ind w:left="218"/>
              <w:jc w:val="left"/>
              <w:rPr>
                <w:i/>
                <w:sz w:val="16"/>
              </w:rPr>
            </w:pPr>
            <w:r>
              <w:rPr>
                <w:i/>
                <w:sz w:val="16"/>
              </w:rPr>
              <w:t>Surplus/</w:t>
            </w:r>
            <w:r>
              <w:rPr>
                <w:i/>
                <w:spacing w:val="-6"/>
                <w:sz w:val="16"/>
              </w:rPr>
              <w:t> </w:t>
            </w:r>
            <w:r>
              <w:rPr>
                <w:i/>
                <w:spacing w:val="-2"/>
                <w:sz w:val="16"/>
              </w:rPr>
              <w:t>(deficit)</w:t>
            </w:r>
          </w:p>
        </w:tc>
        <w:tc>
          <w:tcPr>
            <w:tcW w:w="1161" w:type="dxa"/>
            <w:tcBorders>
              <w:top w:val="single" w:sz="4" w:space="0" w:color="000000"/>
              <w:bottom w:val="single" w:sz="4" w:space="0" w:color="000000"/>
            </w:tcBorders>
          </w:tcPr>
          <w:p>
            <w:pPr>
              <w:pStyle w:val="TableParagraph"/>
              <w:spacing w:before="1"/>
              <w:ind w:right="247"/>
              <w:rPr>
                <w:sz w:val="16"/>
              </w:rPr>
            </w:pPr>
            <w:r>
              <w:rPr>
                <w:spacing w:val="-2"/>
                <w:sz w:val="16"/>
              </w:rPr>
              <w:t>(36,483)</w:t>
            </w:r>
          </w:p>
        </w:tc>
        <w:tc>
          <w:tcPr>
            <w:tcW w:w="1240" w:type="dxa"/>
            <w:tcBorders>
              <w:top w:val="single" w:sz="4" w:space="0" w:color="000000"/>
              <w:bottom w:val="single" w:sz="4" w:space="0" w:color="000000"/>
            </w:tcBorders>
          </w:tcPr>
          <w:p>
            <w:pPr>
              <w:pStyle w:val="TableParagraph"/>
              <w:spacing w:before="1"/>
              <w:ind w:right="318"/>
              <w:rPr>
                <w:sz w:val="16"/>
              </w:rPr>
            </w:pPr>
            <w:r>
              <w:rPr>
                <w:spacing w:val="-2"/>
                <w:sz w:val="16"/>
              </w:rPr>
              <w:t>(40,859)</w:t>
            </w:r>
          </w:p>
        </w:tc>
        <w:tc>
          <w:tcPr>
            <w:tcW w:w="974" w:type="dxa"/>
            <w:tcBorders>
              <w:top w:val="single" w:sz="4" w:space="0" w:color="000000"/>
              <w:bottom w:val="single" w:sz="4" w:space="0" w:color="000000"/>
            </w:tcBorders>
          </w:tcPr>
          <w:p>
            <w:pPr>
              <w:pStyle w:val="TableParagraph"/>
              <w:spacing w:before="1"/>
              <w:ind w:right="51"/>
              <w:rPr>
                <w:sz w:val="16"/>
              </w:rPr>
            </w:pPr>
            <w:r>
              <w:rPr>
                <w:spacing w:val="-2"/>
                <w:sz w:val="16"/>
              </w:rPr>
              <w:t>(44,606)</w:t>
            </w:r>
          </w:p>
        </w:tc>
      </w:tr>
      <w:tr>
        <w:trPr>
          <w:trHeight w:val="243" w:hRule="atLeast"/>
        </w:trPr>
        <w:tc>
          <w:tcPr>
            <w:tcW w:w="1454" w:type="dxa"/>
          </w:tcPr>
          <w:p>
            <w:pPr>
              <w:pStyle w:val="TableParagraph"/>
              <w:spacing w:before="1"/>
              <w:ind w:left="57"/>
              <w:jc w:val="left"/>
              <w:rPr>
                <w:sz w:val="16"/>
              </w:rPr>
            </w:pPr>
            <w:r>
              <w:rPr>
                <w:sz w:val="16"/>
              </w:rPr>
              <w:t>Corporate</w:t>
            </w:r>
            <w:r>
              <w:rPr>
                <w:spacing w:val="-9"/>
                <w:sz w:val="16"/>
              </w:rPr>
              <w:t> </w:t>
            </w:r>
            <w:r>
              <w:rPr>
                <w:spacing w:val="-2"/>
                <w:sz w:val="16"/>
              </w:rPr>
              <w:t>Affairs</w:t>
            </w:r>
          </w:p>
        </w:tc>
        <w:tc>
          <w:tcPr>
            <w:tcW w:w="2976" w:type="dxa"/>
            <w:vMerge w:val="restart"/>
            <w:tcBorders>
              <w:top w:val="single" w:sz="4" w:space="0" w:color="000000"/>
              <w:bottom w:val="single" w:sz="4" w:space="0" w:color="000000"/>
            </w:tcBorders>
          </w:tcPr>
          <w:p>
            <w:pPr>
              <w:pStyle w:val="TableParagraph"/>
              <w:spacing w:before="1"/>
              <w:ind w:left="57"/>
              <w:jc w:val="left"/>
              <w:rPr>
                <w:sz w:val="16"/>
              </w:rPr>
            </w:pPr>
            <w:r>
              <w:rPr>
                <w:sz w:val="16"/>
              </w:rPr>
              <w:t>Responsible for delivering corporate external communication, marketing services, community engagement and government</w:t>
            </w:r>
            <w:r>
              <w:rPr>
                <w:spacing w:val="-8"/>
                <w:sz w:val="16"/>
              </w:rPr>
              <w:t> </w:t>
            </w:r>
            <w:r>
              <w:rPr>
                <w:sz w:val="16"/>
              </w:rPr>
              <w:t>relations</w:t>
            </w:r>
            <w:r>
              <w:rPr>
                <w:spacing w:val="-10"/>
                <w:sz w:val="16"/>
              </w:rPr>
              <w:t> </w:t>
            </w:r>
            <w:r>
              <w:rPr>
                <w:sz w:val="16"/>
              </w:rPr>
              <w:t>and</w:t>
            </w:r>
            <w:r>
              <w:rPr>
                <w:spacing w:val="-10"/>
                <w:sz w:val="16"/>
              </w:rPr>
              <w:t> </w:t>
            </w:r>
            <w:r>
              <w:rPr>
                <w:sz w:val="16"/>
              </w:rPr>
              <w:t>advocacy</w:t>
            </w:r>
            <w:r>
              <w:rPr>
                <w:spacing w:val="-11"/>
                <w:sz w:val="16"/>
              </w:rPr>
              <w:t> </w:t>
            </w:r>
            <w:r>
              <w:rPr>
                <w:sz w:val="16"/>
              </w:rPr>
              <w:t>for the organisation to effectively communicate the Council Plan and </w:t>
            </w:r>
            <w:r>
              <w:rPr>
                <w:spacing w:val="-2"/>
                <w:sz w:val="16"/>
              </w:rPr>
              <w:t>priorities.</w:t>
            </w:r>
          </w:p>
        </w:tc>
        <w:tc>
          <w:tcPr>
            <w:tcW w:w="1691" w:type="dxa"/>
            <w:tcBorders>
              <w:top w:val="single" w:sz="4" w:space="0" w:color="000000"/>
            </w:tcBorders>
          </w:tcPr>
          <w:p>
            <w:pPr>
              <w:pStyle w:val="TableParagraph"/>
              <w:spacing w:before="1"/>
              <w:ind w:left="218"/>
              <w:jc w:val="left"/>
              <w:rPr>
                <w:i/>
                <w:sz w:val="16"/>
              </w:rPr>
            </w:pPr>
            <w:r>
              <w:rPr>
                <w:i/>
                <w:spacing w:val="-5"/>
                <w:sz w:val="16"/>
              </w:rPr>
              <w:t>Inc</w:t>
            </w:r>
          </w:p>
        </w:tc>
        <w:tc>
          <w:tcPr>
            <w:tcW w:w="1161" w:type="dxa"/>
            <w:tcBorders>
              <w:top w:val="single" w:sz="4" w:space="0" w:color="000000"/>
            </w:tcBorders>
          </w:tcPr>
          <w:p>
            <w:pPr>
              <w:pStyle w:val="TableParagraph"/>
              <w:spacing w:before="1"/>
              <w:ind w:right="247"/>
              <w:rPr>
                <w:sz w:val="16"/>
              </w:rPr>
            </w:pPr>
            <w:r>
              <w:rPr>
                <w:w w:val="100"/>
                <w:sz w:val="16"/>
              </w:rPr>
              <w:t>3</w:t>
            </w:r>
          </w:p>
        </w:tc>
        <w:tc>
          <w:tcPr>
            <w:tcW w:w="1240" w:type="dxa"/>
            <w:tcBorders>
              <w:top w:val="single" w:sz="4" w:space="0" w:color="000000"/>
            </w:tcBorders>
          </w:tcPr>
          <w:p>
            <w:pPr>
              <w:pStyle w:val="TableParagraph"/>
              <w:spacing w:before="1"/>
              <w:ind w:right="319"/>
              <w:rPr>
                <w:sz w:val="16"/>
              </w:rPr>
            </w:pPr>
            <w:r>
              <w:rPr>
                <w:spacing w:val="-5"/>
                <w:sz w:val="16"/>
              </w:rPr>
              <w:t>55</w:t>
            </w:r>
          </w:p>
        </w:tc>
        <w:tc>
          <w:tcPr>
            <w:tcW w:w="974" w:type="dxa"/>
            <w:tcBorders>
              <w:top w:val="single" w:sz="4" w:space="0" w:color="000000"/>
            </w:tcBorders>
          </w:tcPr>
          <w:p>
            <w:pPr>
              <w:pStyle w:val="TableParagraph"/>
              <w:spacing w:before="1"/>
              <w:ind w:right="52"/>
              <w:rPr>
                <w:sz w:val="16"/>
              </w:rPr>
            </w:pPr>
            <w:r>
              <w:rPr>
                <w:spacing w:val="-5"/>
                <w:sz w:val="16"/>
              </w:rPr>
              <w:t>10</w:t>
            </w:r>
          </w:p>
        </w:tc>
      </w:tr>
      <w:tr>
        <w:trPr>
          <w:trHeight w:val="338" w:hRule="atLeast"/>
        </w:trPr>
        <w:tc>
          <w:tcPr>
            <w:tcW w:w="1454" w:type="dxa"/>
          </w:tcPr>
          <w:p>
            <w:pPr>
              <w:pStyle w:val="TableParagraph"/>
              <w:jc w:val="left"/>
              <w:rPr>
                <w:rFonts w:ascii="Times New Roman"/>
                <w:sz w:val="18"/>
              </w:rPr>
            </w:pPr>
          </w:p>
        </w:tc>
        <w:tc>
          <w:tcPr>
            <w:tcW w:w="2976" w:type="dxa"/>
            <w:vMerge/>
            <w:tcBorders>
              <w:top w:val="nil"/>
              <w:bottom w:val="single" w:sz="4" w:space="0" w:color="000000"/>
            </w:tcBorders>
          </w:tcPr>
          <w:p>
            <w:pPr>
              <w:rPr>
                <w:sz w:val="2"/>
                <w:szCs w:val="2"/>
              </w:rPr>
            </w:pPr>
          </w:p>
        </w:tc>
        <w:tc>
          <w:tcPr>
            <w:tcW w:w="1691" w:type="dxa"/>
            <w:tcBorders>
              <w:bottom w:val="single" w:sz="4" w:space="0" w:color="000000"/>
            </w:tcBorders>
          </w:tcPr>
          <w:p>
            <w:pPr>
              <w:pStyle w:val="TableParagraph"/>
              <w:spacing w:before="54"/>
              <w:ind w:left="218"/>
              <w:jc w:val="left"/>
              <w:rPr>
                <w:i/>
                <w:sz w:val="16"/>
              </w:rPr>
            </w:pPr>
            <w:r>
              <w:rPr>
                <w:i/>
                <w:spacing w:val="-5"/>
                <w:sz w:val="16"/>
              </w:rPr>
              <w:t>Exp</w:t>
            </w:r>
          </w:p>
        </w:tc>
        <w:tc>
          <w:tcPr>
            <w:tcW w:w="1161" w:type="dxa"/>
            <w:tcBorders>
              <w:bottom w:val="single" w:sz="4" w:space="0" w:color="000000"/>
            </w:tcBorders>
          </w:tcPr>
          <w:p>
            <w:pPr>
              <w:pStyle w:val="TableParagraph"/>
              <w:spacing w:before="54"/>
              <w:ind w:right="248"/>
              <w:rPr>
                <w:sz w:val="16"/>
              </w:rPr>
            </w:pPr>
            <w:r>
              <w:rPr>
                <w:spacing w:val="-2"/>
                <w:sz w:val="16"/>
              </w:rPr>
              <w:t>2,582</w:t>
            </w:r>
          </w:p>
        </w:tc>
        <w:tc>
          <w:tcPr>
            <w:tcW w:w="1240" w:type="dxa"/>
            <w:tcBorders>
              <w:bottom w:val="single" w:sz="4" w:space="0" w:color="000000"/>
            </w:tcBorders>
          </w:tcPr>
          <w:p>
            <w:pPr>
              <w:pStyle w:val="TableParagraph"/>
              <w:spacing w:before="54"/>
              <w:ind w:right="319"/>
              <w:rPr>
                <w:sz w:val="16"/>
              </w:rPr>
            </w:pPr>
            <w:r>
              <w:rPr>
                <w:spacing w:val="-2"/>
                <w:sz w:val="16"/>
              </w:rPr>
              <w:t>2,794</w:t>
            </w:r>
          </w:p>
        </w:tc>
        <w:tc>
          <w:tcPr>
            <w:tcW w:w="974" w:type="dxa"/>
            <w:tcBorders>
              <w:bottom w:val="single" w:sz="4" w:space="0" w:color="000000"/>
            </w:tcBorders>
          </w:tcPr>
          <w:p>
            <w:pPr>
              <w:pStyle w:val="TableParagraph"/>
              <w:spacing w:before="54"/>
              <w:ind w:right="52"/>
              <w:rPr>
                <w:sz w:val="16"/>
              </w:rPr>
            </w:pPr>
            <w:r>
              <w:rPr>
                <w:spacing w:val="-2"/>
                <w:sz w:val="16"/>
              </w:rPr>
              <w:t>3,482</w:t>
            </w:r>
          </w:p>
        </w:tc>
      </w:tr>
      <w:tr>
        <w:trPr>
          <w:trHeight w:val="714" w:hRule="atLeast"/>
        </w:trPr>
        <w:tc>
          <w:tcPr>
            <w:tcW w:w="1454" w:type="dxa"/>
            <w:tcBorders>
              <w:bottom w:val="single" w:sz="4" w:space="0" w:color="000000"/>
            </w:tcBorders>
          </w:tcPr>
          <w:p>
            <w:pPr>
              <w:pStyle w:val="TableParagraph"/>
              <w:jc w:val="left"/>
              <w:rPr>
                <w:rFonts w:ascii="Times New Roman"/>
                <w:sz w:val="18"/>
              </w:rPr>
            </w:pPr>
          </w:p>
        </w:tc>
        <w:tc>
          <w:tcPr>
            <w:tcW w:w="2976" w:type="dxa"/>
            <w:vMerge/>
            <w:tcBorders>
              <w:top w:val="nil"/>
              <w:bottom w:val="single" w:sz="4" w:space="0" w:color="000000"/>
            </w:tcBorders>
          </w:tcPr>
          <w:p>
            <w:pPr>
              <w:rPr>
                <w:sz w:val="2"/>
                <w:szCs w:val="2"/>
              </w:rPr>
            </w:pPr>
          </w:p>
        </w:tc>
        <w:tc>
          <w:tcPr>
            <w:tcW w:w="1691" w:type="dxa"/>
            <w:tcBorders>
              <w:top w:val="single" w:sz="4" w:space="0" w:color="000000"/>
              <w:bottom w:val="single" w:sz="4" w:space="0" w:color="000000"/>
            </w:tcBorders>
          </w:tcPr>
          <w:p>
            <w:pPr>
              <w:pStyle w:val="TableParagraph"/>
              <w:spacing w:line="183" w:lineRule="exact"/>
              <w:ind w:left="218"/>
              <w:jc w:val="left"/>
              <w:rPr>
                <w:i/>
                <w:sz w:val="16"/>
              </w:rPr>
            </w:pPr>
            <w:r>
              <w:rPr>
                <w:i/>
                <w:sz w:val="16"/>
              </w:rPr>
              <w:t>Surplus/</w:t>
            </w:r>
            <w:r>
              <w:rPr>
                <w:i/>
                <w:spacing w:val="-6"/>
                <w:sz w:val="16"/>
              </w:rPr>
              <w:t> </w:t>
            </w:r>
            <w:r>
              <w:rPr>
                <w:i/>
                <w:spacing w:val="-2"/>
                <w:sz w:val="16"/>
              </w:rPr>
              <w:t>(deficit)</w:t>
            </w:r>
          </w:p>
        </w:tc>
        <w:tc>
          <w:tcPr>
            <w:tcW w:w="1161" w:type="dxa"/>
            <w:tcBorders>
              <w:top w:val="single" w:sz="4" w:space="0" w:color="000000"/>
              <w:bottom w:val="single" w:sz="4" w:space="0" w:color="000000"/>
            </w:tcBorders>
          </w:tcPr>
          <w:p>
            <w:pPr>
              <w:pStyle w:val="TableParagraph"/>
              <w:spacing w:line="183" w:lineRule="exact"/>
              <w:ind w:right="248"/>
              <w:rPr>
                <w:sz w:val="16"/>
              </w:rPr>
            </w:pPr>
            <w:r>
              <w:rPr>
                <w:spacing w:val="-2"/>
                <w:sz w:val="16"/>
              </w:rPr>
              <w:t>(2,579)</w:t>
            </w:r>
          </w:p>
        </w:tc>
        <w:tc>
          <w:tcPr>
            <w:tcW w:w="1240" w:type="dxa"/>
            <w:tcBorders>
              <w:top w:val="single" w:sz="4" w:space="0" w:color="000000"/>
              <w:bottom w:val="single" w:sz="4" w:space="0" w:color="000000"/>
            </w:tcBorders>
          </w:tcPr>
          <w:p>
            <w:pPr>
              <w:pStyle w:val="TableParagraph"/>
              <w:spacing w:line="183" w:lineRule="exact"/>
              <w:ind w:right="319"/>
              <w:rPr>
                <w:sz w:val="16"/>
              </w:rPr>
            </w:pPr>
            <w:r>
              <w:rPr>
                <w:spacing w:val="-2"/>
                <w:sz w:val="16"/>
              </w:rPr>
              <w:t>(2,738)</w:t>
            </w:r>
          </w:p>
        </w:tc>
        <w:tc>
          <w:tcPr>
            <w:tcW w:w="974" w:type="dxa"/>
            <w:tcBorders>
              <w:top w:val="single" w:sz="4" w:space="0" w:color="000000"/>
              <w:bottom w:val="single" w:sz="4" w:space="0" w:color="000000"/>
            </w:tcBorders>
          </w:tcPr>
          <w:p>
            <w:pPr>
              <w:pStyle w:val="TableParagraph"/>
              <w:spacing w:line="183" w:lineRule="exact"/>
              <w:ind w:right="52"/>
              <w:rPr>
                <w:sz w:val="16"/>
              </w:rPr>
            </w:pPr>
            <w:r>
              <w:rPr>
                <w:spacing w:val="-2"/>
                <w:sz w:val="16"/>
              </w:rPr>
              <w:t>(3,472)</w:t>
            </w:r>
          </w:p>
        </w:tc>
      </w:tr>
      <w:tr>
        <w:trPr>
          <w:trHeight w:val="262" w:hRule="atLeast"/>
        </w:trPr>
        <w:tc>
          <w:tcPr>
            <w:tcW w:w="1454" w:type="dxa"/>
            <w:tcBorders>
              <w:top w:val="single" w:sz="4" w:space="0" w:color="000000"/>
            </w:tcBorders>
          </w:tcPr>
          <w:p>
            <w:pPr>
              <w:pStyle w:val="TableParagraph"/>
              <w:spacing w:line="183" w:lineRule="exact"/>
              <w:ind w:left="57"/>
              <w:jc w:val="left"/>
              <w:rPr>
                <w:sz w:val="16"/>
              </w:rPr>
            </w:pPr>
            <w:r>
              <w:rPr>
                <w:spacing w:val="-2"/>
                <w:sz w:val="16"/>
              </w:rPr>
              <w:t>Governance</w:t>
            </w:r>
          </w:p>
        </w:tc>
        <w:tc>
          <w:tcPr>
            <w:tcW w:w="2976" w:type="dxa"/>
            <w:vMerge w:val="restart"/>
            <w:tcBorders>
              <w:top w:val="single" w:sz="4" w:space="0" w:color="000000"/>
            </w:tcBorders>
          </w:tcPr>
          <w:p>
            <w:pPr>
              <w:pStyle w:val="TableParagraph"/>
              <w:ind w:left="58" w:right="100"/>
              <w:jc w:val="left"/>
              <w:rPr>
                <w:sz w:val="16"/>
              </w:rPr>
            </w:pPr>
            <w:r>
              <w:rPr>
                <w:sz w:val="16"/>
              </w:rPr>
              <w:t>Responsible for having appropriate processes</w:t>
            </w:r>
            <w:r>
              <w:rPr>
                <w:spacing w:val="-3"/>
                <w:sz w:val="16"/>
              </w:rPr>
              <w:t> </w:t>
            </w:r>
            <w:r>
              <w:rPr>
                <w:sz w:val="16"/>
              </w:rPr>
              <w:t>and</w:t>
            </w:r>
            <w:r>
              <w:rPr>
                <w:spacing w:val="-4"/>
                <w:sz w:val="16"/>
              </w:rPr>
              <w:t> </w:t>
            </w:r>
            <w:r>
              <w:rPr>
                <w:sz w:val="16"/>
              </w:rPr>
              <w:t>systems</w:t>
            </w:r>
            <w:r>
              <w:rPr>
                <w:spacing w:val="-3"/>
                <w:sz w:val="16"/>
              </w:rPr>
              <w:t> </w:t>
            </w:r>
            <w:r>
              <w:rPr>
                <w:sz w:val="16"/>
              </w:rPr>
              <w:t>necessary</w:t>
            </w:r>
            <w:r>
              <w:rPr>
                <w:spacing w:val="-2"/>
                <w:sz w:val="16"/>
              </w:rPr>
              <w:t> </w:t>
            </w:r>
            <w:r>
              <w:rPr>
                <w:sz w:val="16"/>
              </w:rPr>
              <w:t>to provide for good governance and ensured members of the public can</w:t>
            </w:r>
          </w:p>
          <w:p>
            <w:pPr>
              <w:pStyle w:val="TableParagraph"/>
              <w:spacing w:line="180" w:lineRule="atLeast"/>
              <w:ind w:left="58" w:right="100"/>
              <w:jc w:val="left"/>
              <w:rPr>
                <w:sz w:val="16"/>
              </w:rPr>
            </w:pPr>
            <w:r>
              <w:rPr>
                <w:sz w:val="16"/>
              </w:rPr>
              <w:t>access,</w:t>
            </w:r>
            <w:r>
              <w:rPr>
                <w:spacing w:val="-8"/>
                <w:sz w:val="16"/>
              </w:rPr>
              <w:t> </w:t>
            </w:r>
            <w:r>
              <w:rPr>
                <w:sz w:val="16"/>
              </w:rPr>
              <w:t>understand</w:t>
            </w:r>
            <w:r>
              <w:rPr>
                <w:spacing w:val="-10"/>
                <w:sz w:val="16"/>
              </w:rPr>
              <w:t> </w:t>
            </w:r>
            <w:r>
              <w:rPr>
                <w:sz w:val="16"/>
              </w:rPr>
              <w:t>and</w:t>
            </w:r>
            <w:r>
              <w:rPr>
                <w:spacing w:val="-11"/>
                <w:sz w:val="16"/>
              </w:rPr>
              <w:t> </w:t>
            </w:r>
            <w:r>
              <w:rPr>
                <w:sz w:val="16"/>
              </w:rPr>
              <w:t>participate</w:t>
            </w:r>
            <w:r>
              <w:rPr>
                <w:spacing w:val="-10"/>
                <w:sz w:val="16"/>
              </w:rPr>
              <w:t> </w:t>
            </w:r>
            <w:r>
              <w:rPr>
                <w:sz w:val="16"/>
              </w:rPr>
              <w:t>in our local government processes.</w:t>
            </w:r>
          </w:p>
        </w:tc>
        <w:tc>
          <w:tcPr>
            <w:tcW w:w="1691" w:type="dxa"/>
            <w:tcBorders>
              <w:top w:val="single" w:sz="4" w:space="0" w:color="000000"/>
            </w:tcBorders>
          </w:tcPr>
          <w:p>
            <w:pPr>
              <w:pStyle w:val="TableParagraph"/>
              <w:spacing w:line="183" w:lineRule="exact"/>
              <w:ind w:left="218"/>
              <w:jc w:val="left"/>
              <w:rPr>
                <w:i/>
                <w:sz w:val="16"/>
              </w:rPr>
            </w:pPr>
            <w:r>
              <w:rPr>
                <w:i/>
                <w:spacing w:val="-5"/>
                <w:sz w:val="16"/>
              </w:rPr>
              <w:t>Inc</w:t>
            </w:r>
          </w:p>
        </w:tc>
        <w:tc>
          <w:tcPr>
            <w:tcW w:w="1161" w:type="dxa"/>
            <w:tcBorders>
              <w:top w:val="single" w:sz="4" w:space="0" w:color="000000"/>
            </w:tcBorders>
          </w:tcPr>
          <w:p>
            <w:pPr>
              <w:pStyle w:val="TableParagraph"/>
              <w:spacing w:line="183" w:lineRule="exact"/>
              <w:ind w:right="248"/>
              <w:rPr>
                <w:sz w:val="16"/>
              </w:rPr>
            </w:pPr>
            <w:r>
              <w:rPr>
                <w:spacing w:val="-5"/>
                <w:sz w:val="16"/>
              </w:rPr>
              <w:t>11</w:t>
            </w:r>
          </w:p>
        </w:tc>
        <w:tc>
          <w:tcPr>
            <w:tcW w:w="1240" w:type="dxa"/>
            <w:tcBorders>
              <w:top w:val="single" w:sz="4" w:space="0" w:color="000000"/>
            </w:tcBorders>
          </w:tcPr>
          <w:p>
            <w:pPr>
              <w:pStyle w:val="TableParagraph"/>
              <w:spacing w:line="183" w:lineRule="exact"/>
              <w:ind w:right="318"/>
              <w:rPr>
                <w:sz w:val="16"/>
              </w:rPr>
            </w:pPr>
            <w:r>
              <w:rPr>
                <w:w w:val="100"/>
                <w:sz w:val="16"/>
              </w:rPr>
              <w:t>2</w:t>
            </w:r>
          </w:p>
        </w:tc>
        <w:tc>
          <w:tcPr>
            <w:tcW w:w="974" w:type="dxa"/>
            <w:tcBorders>
              <w:top w:val="single" w:sz="4" w:space="0" w:color="000000"/>
            </w:tcBorders>
          </w:tcPr>
          <w:p>
            <w:pPr>
              <w:pStyle w:val="TableParagraph"/>
              <w:spacing w:line="183" w:lineRule="exact"/>
              <w:ind w:right="51"/>
              <w:rPr>
                <w:sz w:val="16"/>
              </w:rPr>
            </w:pPr>
            <w:r>
              <w:rPr>
                <w:w w:val="100"/>
                <w:sz w:val="16"/>
              </w:rPr>
              <w:t>3</w:t>
            </w:r>
          </w:p>
        </w:tc>
      </w:tr>
      <w:tr>
        <w:trPr>
          <w:trHeight w:val="402" w:hRule="atLeast"/>
        </w:trPr>
        <w:tc>
          <w:tcPr>
            <w:tcW w:w="1454" w:type="dxa"/>
          </w:tcPr>
          <w:p>
            <w:pPr>
              <w:pStyle w:val="TableParagraph"/>
              <w:jc w:val="left"/>
              <w:rPr>
                <w:rFonts w:ascii="Times New Roman"/>
                <w:sz w:val="18"/>
              </w:rPr>
            </w:pPr>
          </w:p>
        </w:tc>
        <w:tc>
          <w:tcPr>
            <w:tcW w:w="2976" w:type="dxa"/>
            <w:vMerge/>
            <w:tcBorders>
              <w:top w:val="nil"/>
            </w:tcBorders>
          </w:tcPr>
          <w:p>
            <w:pPr>
              <w:rPr>
                <w:sz w:val="2"/>
                <w:szCs w:val="2"/>
              </w:rPr>
            </w:pPr>
          </w:p>
        </w:tc>
        <w:tc>
          <w:tcPr>
            <w:tcW w:w="1691" w:type="dxa"/>
            <w:tcBorders>
              <w:bottom w:val="single" w:sz="4" w:space="0" w:color="000000"/>
            </w:tcBorders>
          </w:tcPr>
          <w:p>
            <w:pPr>
              <w:pStyle w:val="TableParagraph"/>
              <w:spacing w:before="75"/>
              <w:ind w:left="218"/>
              <w:jc w:val="left"/>
              <w:rPr>
                <w:i/>
                <w:sz w:val="16"/>
              </w:rPr>
            </w:pPr>
            <w:r>
              <w:rPr>
                <w:i/>
                <w:spacing w:val="-5"/>
                <w:sz w:val="16"/>
              </w:rPr>
              <w:t>Exp</w:t>
            </w:r>
          </w:p>
        </w:tc>
        <w:tc>
          <w:tcPr>
            <w:tcW w:w="1161" w:type="dxa"/>
            <w:tcBorders>
              <w:bottom w:val="single" w:sz="4" w:space="0" w:color="000000"/>
            </w:tcBorders>
          </w:tcPr>
          <w:p>
            <w:pPr>
              <w:pStyle w:val="TableParagraph"/>
              <w:spacing w:before="75"/>
              <w:ind w:right="248"/>
              <w:rPr>
                <w:sz w:val="16"/>
              </w:rPr>
            </w:pPr>
            <w:r>
              <w:rPr>
                <w:spacing w:val="-2"/>
                <w:sz w:val="16"/>
              </w:rPr>
              <w:t>2,874</w:t>
            </w:r>
          </w:p>
        </w:tc>
        <w:tc>
          <w:tcPr>
            <w:tcW w:w="1240" w:type="dxa"/>
            <w:tcBorders>
              <w:bottom w:val="single" w:sz="4" w:space="0" w:color="000000"/>
            </w:tcBorders>
          </w:tcPr>
          <w:p>
            <w:pPr>
              <w:pStyle w:val="TableParagraph"/>
              <w:spacing w:before="75"/>
              <w:ind w:right="319"/>
              <w:rPr>
                <w:sz w:val="16"/>
              </w:rPr>
            </w:pPr>
            <w:r>
              <w:rPr>
                <w:spacing w:val="-2"/>
                <w:sz w:val="16"/>
              </w:rPr>
              <w:t>2,861</w:t>
            </w:r>
          </w:p>
        </w:tc>
        <w:tc>
          <w:tcPr>
            <w:tcW w:w="974" w:type="dxa"/>
            <w:tcBorders>
              <w:bottom w:val="single" w:sz="4" w:space="0" w:color="000000"/>
            </w:tcBorders>
          </w:tcPr>
          <w:p>
            <w:pPr>
              <w:pStyle w:val="TableParagraph"/>
              <w:spacing w:before="75"/>
              <w:ind w:right="52"/>
              <w:rPr>
                <w:sz w:val="16"/>
              </w:rPr>
            </w:pPr>
            <w:r>
              <w:rPr>
                <w:spacing w:val="-2"/>
                <w:sz w:val="16"/>
              </w:rPr>
              <w:t>3,459</w:t>
            </w:r>
          </w:p>
        </w:tc>
      </w:tr>
      <w:tr>
        <w:trPr>
          <w:trHeight w:val="429" w:hRule="atLeast"/>
        </w:trPr>
        <w:tc>
          <w:tcPr>
            <w:tcW w:w="1454" w:type="dxa"/>
          </w:tcPr>
          <w:p>
            <w:pPr>
              <w:pStyle w:val="TableParagraph"/>
              <w:jc w:val="left"/>
              <w:rPr>
                <w:rFonts w:ascii="Times New Roman"/>
                <w:sz w:val="18"/>
              </w:rPr>
            </w:pPr>
          </w:p>
        </w:tc>
        <w:tc>
          <w:tcPr>
            <w:tcW w:w="2976" w:type="dxa"/>
            <w:vMerge/>
            <w:tcBorders>
              <w:top w:val="nil"/>
            </w:tcBorders>
          </w:tcPr>
          <w:p>
            <w:pPr>
              <w:rPr>
                <w:sz w:val="2"/>
                <w:szCs w:val="2"/>
              </w:rPr>
            </w:pPr>
          </w:p>
        </w:tc>
        <w:tc>
          <w:tcPr>
            <w:tcW w:w="1691" w:type="dxa"/>
            <w:tcBorders>
              <w:top w:val="single" w:sz="4" w:space="0" w:color="000000"/>
            </w:tcBorders>
          </w:tcPr>
          <w:p>
            <w:pPr>
              <w:pStyle w:val="TableParagraph"/>
              <w:spacing w:before="1"/>
              <w:ind w:left="218"/>
              <w:jc w:val="left"/>
              <w:rPr>
                <w:i/>
                <w:sz w:val="16"/>
              </w:rPr>
            </w:pPr>
            <w:r>
              <w:rPr>
                <w:i/>
                <w:sz w:val="16"/>
              </w:rPr>
              <w:t>Surplus/</w:t>
            </w:r>
            <w:r>
              <w:rPr>
                <w:i/>
                <w:spacing w:val="-6"/>
                <w:sz w:val="16"/>
              </w:rPr>
              <w:t> </w:t>
            </w:r>
            <w:r>
              <w:rPr>
                <w:i/>
                <w:spacing w:val="-2"/>
                <w:sz w:val="16"/>
              </w:rPr>
              <w:t>(deficit)</w:t>
            </w:r>
          </w:p>
        </w:tc>
        <w:tc>
          <w:tcPr>
            <w:tcW w:w="1161" w:type="dxa"/>
            <w:tcBorders>
              <w:top w:val="single" w:sz="4" w:space="0" w:color="000000"/>
            </w:tcBorders>
          </w:tcPr>
          <w:p>
            <w:pPr>
              <w:pStyle w:val="TableParagraph"/>
              <w:spacing w:before="1"/>
              <w:ind w:right="248"/>
              <w:rPr>
                <w:sz w:val="16"/>
              </w:rPr>
            </w:pPr>
            <w:r>
              <w:rPr>
                <w:spacing w:val="-2"/>
                <w:sz w:val="16"/>
              </w:rPr>
              <w:t>(2,863)</w:t>
            </w:r>
          </w:p>
        </w:tc>
        <w:tc>
          <w:tcPr>
            <w:tcW w:w="1240" w:type="dxa"/>
            <w:tcBorders>
              <w:top w:val="single" w:sz="4" w:space="0" w:color="000000"/>
            </w:tcBorders>
          </w:tcPr>
          <w:p>
            <w:pPr>
              <w:pStyle w:val="TableParagraph"/>
              <w:spacing w:before="1"/>
              <w:ind w:right="319"/>
              <w:rPr>
                <w:sz w:val="16"/>
              </w:rPr>
            </w:pPr>
            <w:r>
              <w:rPr>
                <w:spacing w:val="-2"/>
                <w:sz w:val="16"/>
              </w:rPr>
              <w:t>(2,859)</w:t>
            </w:r>
          </w:p>
        </w:tc>
        <w:tc>
          <w:tcPr>
            <w:tcW w:w="974" w:type="dxa"/>
            <w:tcBorders>
              <w:top w:val="single" w:sz="4" w:space="0" w:color="000000"/>
            </w:tcBorders>
          </w:tcPr>
          <w:p>
            <w:pPr>
              <w:pStyle w:val="TableParagraph"/>
              <w:spacing w:before="1"/>
              <w:ind w:right="52"/>
              <w:rPr>
                <w:sz w:val="16"/>
              </w:rPr>
            </w:pPr>
            <w:r>
              <w:rPr>
                <w:spacing w:val="-2"/>
                <w:sz w:val="16"/>
              </w:rPr>
              <w:t>(3,456)</w:t>
            </w:r>
          </w:p>
        </w:tc>
      </w:tr>
    </w:tbl>
    <w:p>
      <w:pPr>
        <w:pStyle w:val="BodyText"/>
        <w:spacing w:before="4"/>
        <w:rPr>
          <w:b/>
          <w:sz w:val="19"/>
        </w:rPr>
      </w:pPr>
      <w:r>
        <w:rPr/>
        <w:pict>
          <v:shape style="position:absolute;margin-left:72pt;margin-top:12.349996pt;width:475pt;height:.5pt;mso-position-horizontal-relative:page;mso-position-vertical-relative:paragraph;z-index:-15687168;mso-wrap-distance-left:0;mso-wrap-distance-right:0" id="docshape407" coordorigin="1440,247" coordsize="9500,10" path="m9698,247l8537,247,8537,247,8527,247,7555,247,7546,247,5880,247,5880,247,5870,247,2904,247,2894,247,1440,247,1440,257,2894,257,2904,257,5870,257,5880,257,5880,257,7546,257,7555,257,8527,257,8537,257,8537,257,9698,257,9698,247xm10939,247l9708,247,9698,247,9698,257,9708,257,10939,257,10939,247xe" filled="true" fillcolor="#000000" stroked="false">
            <v:path arrowok="t"/>
            <v:fill type="solid"/>
            <w10:wrap type="topAndBottom"/>
          </v:shape>
        </w:pict>
      </w:r>
      <w:r>
        <w:rPr/>
        <w:pict>
          <v:rect style="position:absolute;margin-left:72pt;margin-top:29.75pt;width:144pt;height:.72pt;mso-position-horizontal-relative:page;mso-position-vertical-relative:paragraph;z-index:-15686656;mso-wrap-distance-left:0;mso-wrap-distance-right:0" id="docshape408" filled="true" fillcolor="#000000" stroked="false">
            <v:fill type="solid"/>
            <w10:wrap type="topAndBottom"/>
          </v:rect>
        </w:pict>
      </w:r>
    </w:p>
    <w:p>
      <w:pPr>
        <w:pStyle w:val="BodyText"/>
        <w:spacing w:before="3"/>
        <w:rPr>
          <w:b/>
          <w:sz w:val="27"/>
        </w:rPr>
      </w:pPr>
    </w:p>
    <w:p>
      <w:pPr>
        <w:pStyle w:val="ListParagraph"/>
        <w:numPr>
          <w:ilvl w:val="0"/>
          <w:numId w:val="6"/>
        </w:numPr>
        <w:tabs>
          <w:tab w:pos="951" w:val="left" w:leader="none"/>
        </w:tabs>
        <w:spacing w:line="240" w:lineRule="auto" w:before="101" w:after="0"/>
        <w:ind w:left="950" w:right="0" w:hanging="111"/>
        <w:jc w:val="left"/>
        <w:rPr>
          <w:rFonts w:ascii="Calibri" w:hAnsi="Calibri"/>
          <w:sz w:val="16"/>
        </w:rPr>
      </w:pPr>
      <w:bookmarkStart w:name="_bookmark3" w:id="9"/>
      <w:bookmarkEnd w:id="9"/>
      <w:r>
        <w:rPr>
          <w:rFonts w:ascii="Calibri" w:hAnsi="Calibri"/>
          <w:sz w:val="16"/>
        </w:rPr>
        <w:t>S</w:t>
      </w:r>
      <w:r>
        <w:rPr>
          <w:rFonts w:ascii="Calibri" w:hAnsi="Calibri"/>
          <w:sz w:val="16"/>
        </w:rPr>
        <w:t>upports</w:t>
      </w:r>
      <w:r>
        <w:rPr>
          <w:rFonts w:ascii="Calibri" w:hAnsi="Calibri"/>
          <w:spacing w:val="-6"/>
          <w:sz w:val="16"/>
        </w:rPr>
        <w:t> </w:t>
      </w:r>
      <w:r>
        <w:rPr>
          <w:rFonts w:ascii="Calibri" w:hAnsi="Calibri"/>
          <w:sz w:val="16"/>
        </w:rPr>
        <w:t>health</w:t>
      </w:r>
      <w:r>
        <w:rPr>
          <w:rFonts w:ascii="Calibri" w:hAnsi="Calibri"/>
          <w:spacing w:val="-6"/>
          <w:sz w:val="16"/>
        </w:rPr>
        <w:t> </w:t>
      </w:r>
      <w:r>
        <w:rPr>
          <w:rFonts w:ascii="Calibri" w:hAnsi="Calibri"/>
          <w:sz w:val="16"/>
        </w:rPr>
        <w:t>and</w:t>
      </w:r>
      <w:r>
        <w:rPr>
          <w:rFonts w:ascii="Calibri" w:hAnsi="Calibri"/>
          <w:spacing w:val="-6"/>
          <w:sz w:val="16"/>
        </w:rPr>
        <w:t> </w:t>
      </w:r>
      <w:r>
        <w:rPr>
          <w:rFonts w:ascii="Calibri" w:hAnsi="Calibri"/>
          <w:sz w:val="16"/>
        </w:rPr>
        <w:t>wellbeing</w:t>
      </w:r>
      <w:r>
        <w:rPr>
          <w:rFonts w:ascii="Calibri" w:hAnsi="Calibri"/>
          <w:spacing w:val="-3"/>
          <w:sz w:val="16"/>
        </w:rPr>
        <w:t> </w:t>
      </w:r>
      <w:r>
        <w:rPr>
          <w:rFonts w:ascii="Calibri" w:hAnsi="Calibri"/>
          <w:spacing w:val="-2"/>
          <w:sz w:val="16"/>
        </w:rPr>
        <w:t>priorities</w:t>
      </w:r>
    </w:p>
    <w:p>
      <w:pPr>
        <w:spacing w:after="0" w:line="240" w:lineRule="auto"/>
        <w:jc w:val="left"/>
        <w:rPr>
          <w:rFonts w:ascii="Calibri" w:hAnsi="Calibri"/>
          <w:sz w:val="16"/>
        </w:rPr>
        <w:sectPr>
          <w:pgSz w:w="11910" w:h="16840"/>
          <w:pgMar w:header="0" w:footer="801" w:top="1180" w:bottom="1000" w:left="600" w:right="0"/>
        </w:sectPr>
      </w:pPr>
    </w:p>
    <w:p>
      <w:pPr>
        <w:pStyle w:val="Heading4"/>
        <w:spacing w:before="78"/>
      </w:pPr>
      <w:r>
        <w:rPr>
          <w:color w:val="001F5F"/>
        </w:rPr>
        <w:t>Major</w:t>
      </w:r>
      <w:r>
        <w:rPr>
          <w:color w:val="001F5F"/>
          <w:spacing w:val="-7"/>
        </w:rPr>
        <w:t> </w:t>
      </w:r>
      <w:r>
        <w:rPr>
          <w:color w:val="001F5F"/>
          <w:spacing w:val="-2"/>
        </w:rPr>
        <w:t>Initiatives</w:t>
      </w:r>
    </w:p>
    <w:p>
      <w:pPr>
        <w:pStyle w:val="ListParagraph"/>
        <w:numPr>
          <w:ilvl w:val="0"/>
          <w:numId w:val="10"/>
        </w:numPr>
        <w:tabs>
          <w:tab w:pos="1406" w:val="left" w:leader="none"/>
          <w:tab w:pos="1407" w:val="left" w:leader="none"/>
        </w:tabs>
        <w:spacing w:line="240" w:lineRule="auto" w:before="179" w:after="0"/>
        <w:ind w:left="1406" w:right="0" w:hanging="567"/>
        <w:jc w:val="left"/>
        <w:rPr>
          <w:sz w:val="22"/>
        </w:rPr>
      </w:pPr>
      <w:r>
        <w:rPr>
          <w:sz w:val="22"/>
        </w:rPr>
        <w:t>Cyber</w:t>
      </w:r>
      <w:r>
        <w:rPr>
          <w:spacing w:val="-2"/>
          <w:sz w:val="22"/>
        </w:rPr>
        <w:t> security</w:t>
      </w:r>
    </w:p>
    <w:p>
      <w:pPr>
        <w:pStyle w:val="Heading4"/>
        <w:spacing w:before="182"/>
      </w:pPr>
      <w:r>
        <w:rPr>
          <w:color w:val="001F5F"/>
        </w:rPr>
        <w:t>Other</w:t>
      </w:r>
      <w:r>
        <w:rPr>
          <w:color w:val="001F5F"/>
          <w:spacing w:val="-4"/>
        </w:rPr>
        <w:t> </w:t>
      </w:r>
      <w:r>
        <w:rPr>
          <w:color w:val="001F5F"/>
          <w:spacing w:val="-2"/>
        </w:rPr>
        <w:t>Initiatives</w:t>
      </w:r>
    </w:p>
    <w:p>
      <w:pPr>
        <w:pStyle w:val="ListParagraph"/>
        <w:numPr>
          <w:ilvl w:val="0"/>
          <w:numId w:val="10"/>
        </w:numPr>
        <w:tabs>
          <w:tab w:pos="1406" w:val="left" w:leader="none"/>
          <w:tab w:pos="1407" w:val="left" w:leader="none"/>
        </w:tabs>
        <w:spacing w:line="240" w:lineRule="auto" w:before="181" w:after="0"/>
        <w:ind w:left="1406" w:right="0" w:hanging="567"/>
        <w:jc w:val="left"/>
        <w:rPr>
          <w:sz w:val="22"/>
        </w:rPr>
      </w:pPr>
      <w:r>
        <w:rPr>
          <w:sz w:val="22"/>
        </w:rPr>
        <w:t>Light</w:t>
      </w:r>
      <w:r>
        <w:rPr>
          <w:spacing w:val="-5"/>
          <w:sz w:val="22"/>
        </w:rPr>
        <w:t> </w:t>
      </w:r>
      <w:r>
        <w:rPr>
          <w:sz w:val="22"/>
        </w:rPr>
        <w:t>fleet</w:t>
      </w:r>
      <w:r>
        <w:rPr>
          <w:spacing w:val="-7"/>
          <w:sz w:val="22"/>
        </w:rPr>
        <w:t> </w:t>
      </w:r>
      <w:r>
        <w:rPr>
          <w:sz w:val="22"/>
        </w:rPr>
        <w:t>replacement</w:t>
      </w:r>
      <w:r>
        <w:rPr>
          <w:spacing w:val="-4"/>
          <w:sz w:val="22"/>
        </w:rPr>
        <w:t> </w:t>
      </w:r>
      <w:r>
        <w:rPr>
          <w:sz w:val="22"/>
        </w:rPr>
        <w:t>core</w:t>
      </w:r>
      <w:r>
        <w:rPr>
          <w:spacing w:val="-6"/>
          <w:sz w:val="22"/>
        </w:rPr>
        <w:t> </w:t>
      </w:r>
      <w:r>
        <w:rPr>
          <w:spacing w:val="-2"/>
          <w:sz w:val="22"/>
        </w:rPr>
        <w:t>program</w:t>
      </w:r>
    </w:p>
    <w:p>
      <w:pPr>
        <w:pStyle w:val="ListParagraph"/>
        <w:numPr>
          <w:ilvl w:val="0"/>
          <w:numId w:val="10"/>
        </w:numPr>
        <w:tabs>
          <w:tab w:pos="1406" w:val="left" w:leader="none"/>
          <w:tab w:pos="1407" w:val="left" w:leader="none"/>
        </w:tabs>
        <w:spacing w:line="240" w:lineRule="auto" w:before="21" w:after="0"/>
        <w:ind w:left="1406" w:right="0" w:hanging="567"/>
        <w:jc w:val="left"/>
        <w:rPr>
          <w:sz w:val="22"/>
        </w:rPr>
      </w:pPr>
      <w:r>
        <w:rPr>
          <w:sz w:val="22"/>
        </w:rPr>
        <w:t>Sustainability</w:t>
      </w:r>
      <w:r>
        <w:rPr>
          <w:spacing w:val="-11"/>
          <w:sz w:val="22"/>
        </w:rPr>
        <w:t> </w:t>
      </w:r>
      <w:r>
        <w:rPr>
          <w:sz w:val="22"/>
        </w:rPr>
        <w:t>Framework</w:t>
      </w:r>
      <w:r>
        <w:rPr>
          <w:spacing w:val="-10"/>
          <w:sz w:val="22"/>
        </w:rPr>
        <w:t> </w:t>
      </w:r>
      <w:r>
        <w:rPr>
          <w:spacing w:val="-2"/>
          <w:sz w:val="22"/>
        </w:rPr>
        <w:t>implementation</w:t>
      </w:r>
    </w:p>
    <w:p>
      <w:pPr>
        <w:pStyle w:val="ListParagraph"/>
        <w:numPr>
          <w:ilvl w:val="0"/>
          <w:numId w:val="10"/>
        </w:numPr>
        <w:tabs>
          <w:tab w:pos="1406" w:val="left" w:leader="none"/>
          <w:tab w:pos="1407" w:val="left" w:leader="none"/>
        </w:tabs>
        <w:spacing w:line="240" w:lineRule="auto" w:before="15" w:after="0"/>
        <w:ind w:left="1406" w:right="0" w:hanging="567"/>
        <w:jc w:val="left"/>
        <w:rPr>
          <w:sz w:val="22"/>
        </w:rPr>
      </w:pPr>
      <w:r>
        <w:rPr>
          <w:sz w:val="22"/>
        </w:rPr>
        <w:t>Volunteers</w:t>
      </w:r>
      <w:r>
        <w:rPr>
          <w:spacing w:val="-4"/>
          <w:sz w:val="22"/>
        </w:rPr>
        <w:t> </w:t>
      </w:r>
      <w:r>
        <w:rPr>
          <w:sz w:val="22"/>
        </w:rPr>
        <w:t>–</w:t>
      </w:r>
      <w:r>
        <w:rPr>
          <w:spacing w:val="-7"/>
          <w:sz w:val="22"/>
        </w:rPr>
        <w:t> </w:t>
      </w:r>
      <w:r>
        <w:rPr>
          <w:sz w:val="22"/>
        </w:rPr>
        <w:t>internal</w:t>
      </w:r>
      <w:r>
        <w:rPr>
          <w:spacing w:val="-4"/>
          <w:sz w:val="22"/>
        </w:rPr>
        <w:t> </w:t>
      </w:r>
      <w:r>
        <w:rPr>
          <w:sz w:val="22"/>
        </w:rPr>
        <w:t>(will</w:t>
      </w:r>
      <w:r>
        <w:rPr>
          <w:spacing w:val="-5"/>
          <w:sz w:val="22"/>
        </w:rPr>
        <w:t> </w:t>
      </w:r>
      <w:r>
        <w:rPr>
          <w:sz w:val="22"/>
        </w:rPr>
        <w:t>need</w:t>
      </w:r>
      <w:r>
        <w:rPr>
          <w:spacing w:val="-5"/>
          <w:sz w:val="22"/>
        </w:rPr>
        <w:t> </w:t>
      </w:r>
      <w:r>
        <w:rPr>
          <w:sz w:val="22"/>
        </w:rPr>
        <w:t>better</w:t>
      </w:r>
      <w:r>
        <w:rPr>
          <w:spacing w:val="-5"/>
          <w:sz w:val="22"/>
        </w:rPr>
        <w:t> </w:t>
      </w:r>
      <w:r>
        <w:rPr>
          <w:spacing w:val="-2"/>
          <w:sz w:val="22"/>
        </w:rPr>
        <w:t>description</w:t>
      </w:r>
    </w:p>
    <w:p>
      <w:pPr>
        <w:pStyle w:val="Heading4"/>
        <w:spacing w:before="182"/>
        <w:ind w:left="839"/>
      </w:pPr>
      <w:r>
        <w:rPr>
          <w:color w:val="001F5F"/>
        </w:rPr>
        <w:t>Service</w:t>
      </w:r>
      <w:r>
        <w:rPr>
          <w:color w:val="001F5F"/>
          <w:spacing w:val="-7"/>
        </w:rPr>
        <w:t> </w:t>
      </w:r>
      <w:r>
        <w:rPr>
          <w:color w:val="001F5F"/>
        </w:rPr>
        <w:t>Performance</w:t>
      </w:r>
      <w:r>
        <w:rPr>
          <w:color w:val="001F5F"/>
          <w:spacing w:val="-8"/>
        </w:rPr>
        <w:t> </w:t>
      </w:r>
      <w:r>
        <w:rPr>
          <w:color w:val="001F5F"/>
        </w:rPr>
        <w:t>Outcome</w:t>
      </w:r>
      <w:r>
        <w:rPr>
          <w:color w:val="001F5F"/>
          <w:spacing w:val="-8"/>
        </w:rPr>
        <w:t> </w:t>
      </w:r>
      <w:r>
        <w:rPr>
          <w:color w:val="001F5F"/>
          <w:spacing w:val="-2"/>
        </w:rPr>
        <w:t>Indicators</w:t>
      </w:r>
    </w:p>
    <w:p>
      <w:pPr>
        <w:pStyle w:val="BodyText"/>
        <w:spacing w:before="6"/>
        <w:rPr>
          <w:b/>
          <w:sz w:val="15"/>
        </w:rPr>
      </w:pPr>
    </w:p>
    <w:tbl>
      <w:tblPr>
        <w:tblW w:w="0" w:type="auto"/>
        <w:jc w:val="left"/>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843"/>
        <w:gridCol w:w="2693"/>
        <w:gridCol w:w="3118"/>
      </w:tblGrid>
      <w:tr>
        <w:trPr>
          <w:trHeight w:val="436" w:hRule="atLeast"/>
        </w:trPr>
        <w:tc>
          <w:tcPr>
            <w:tcW w:w="1697" w:type="dxa"/>
            <w:shd w:val="clear" w:color="auto" w:fill="001F5F"/>
          </w:tcPr>
          <w:p>
            <w:pPr>
              <w:pStyle w:val="TableParagraph"/>
              <w:spacing w:before="128"/>
              <w:ind w:left="86"/>
              <w:jc w:val="left"/>
              <w:rPr>
                <w:b/>
                <w:sz w:val="16"/>
              </w:rPr>
            </w:pPr>
            <w:r>
              <w:rPr>
                <w:b/>
                <w:color w:val="FFFFFF"/>
                <w:spacing w:val="-2"/>
                <w:sz w:val="16"/>
              </w:rPr>
              <w:t>Service</w:t>
            </w:r>
          </w:p>
        </w:tc>
        <w:tc>
          <w:tcPr>
            <w:tcW w:w="1843" w:type="dxa"/>
            <w:shd w:val="clear" w:color="auto" w:fill="001F5F"/>
          </w:tcPr>
          <w:p>
            <w:pPr>
              <w:pStyle w:val="TableParagraph"/>
              <w:spacing w:before="128"/>
              <w:ind w:left="83"/>
              <w:jc w:val="left"/>
              <w:rPr>
                <w:b/>
                <w:sz w:val="16"/>
              </w:rPr>
            </w:pPr>
            <w:r>
              <w:rPr>
                <w:b/>
                <w:color w:val="FFFFFF"/>
                <w:spacing w:val="-2"/>
                <w:sz w:val="16"/>
              </w:rPr>
              <w:t>Indicator</w:t>
            </w:r>
          </w:p>
        </w:tc>
        <w:tc>
          <w:tcPr>
            <w:tcW w:w="2693" w:type="dxa"/>
            <w:shd w:val="clear" w:color="auto" w:fill="001F5F"/>
          </w:tcPr>
          <w:p>
            <w:pPr>
              <w:pStyle w:val="TableParagraph"/>
              <w:spacing w:before="128"/>
              <w:ind w:left="83"/>
              <w:jc w:val="left"/>
              <w:rPr>
                <w:b/>
                <w:sz w:val="16"/>
              </w:rPr>
            </w:pPr>
            <w:r>
              <w:rPr>
                <w:b/>
                <w:color w:val="FFFFFF"/>
                <w:sz w:val="16"/>
              </w:rPr>
              <w:t>Performance</w:t>
            </w:r>
            <w:r>
              <w:rPr>
                <w:b/>
                <w:color w:val="FFFFFF"/>
                <w:spacing w:val="-8"/>
                <w:sz w:val="16"/>
              </w:rPr>
              <w:t> </w:t>
            </w:r>
            <w:r>
              <w:rPr>
                <w:b/>
                <w:color w:val="FFFFFF"/>
                <w:spacing w:val="-2"/>
                <w:sz w:val="16"/>
              </w:rPr>
              <w:t>Measure</w:t>
            </w:r>
          </w:p>
        </w:tc>
        <w:tc>
          <w:tcPr>
            <w:tcW w:w="3118" w:type="dxa"/>
            <w:shd w:val="clear" w:color="auto" w:fill="001F5F"/>
          </w:tcPr>
          <w:p>
            <w:pPr>
              <w:pStyle w:val="TableParagraph"/>
              <w:spacing w:before="128"/>
              <w:ind w:left="83"/>
              <w:jc w:val="left"/>
              <w:rPr>
                <w:b/>
                <w:sz w:val="16"/>
              </w:rPr>
            </w:pPr>
            <w:r>
              <w:rPr>
                <w:b/>
                <w:color w:val="FFFFFF"/>
                <w:spacing w:val="-2"/>
                <w:sz w:val="16"/>
              </w:rPr>
              <w:t>Computation</w:t>
            </w:r>
          </w:p>
        </w:tc>
      </w:tr>
      <w:tr>
        <w:trPr>
          <w:trHeight w:val="961" w:hRule="atLeast"/>
        </w:trPr>
        <w:tc>
          <w:tcPr>
            <w:tcW w:w="1697" w:type="dxa"/>
            <w:tcBorders>
              <w:right w:val="nil"/>
            </w:tcBorders>
          </w:tcPr>
          <w:p>
            <w:pPr>
              <w:pStyle w:val="TableParagraph"/>
              <w:spacing w:before="1"/>
              <w:ind w:left="86"/>
              <w:jc w:val="left"/>
              <w:rPr>
                <w:sz w:val="16"/>
              </w:rPr>
            </w:pPr>
            <w:r>
              <w:rPr>
                <w:spacing w:val="-2"/>
                <w:sz w:val="16"/>
              </w:rPr>
              <w:t>Governance</w:t>
            </w:r>
          </w:p>
        </w:tc>
        <w:tc>
          <w:tcPr>
            <w:tcW w:w="1843" w:type="dxa"/>
            <w:tcBorders>
              <w:left w:val="nil"/>
              <w:right w:val="nil"/>
            </w:tcBorders>
          </w:tcPr>
          <w:p>
            <w:pPr>
              <w:pStyle w:val="TableParagraph"/>
              <w:spacing w:before="1"/>
              <w:ind w:left="88"/>
              <w:jc w:val="left"/>
              <w:rPr>
                <w:sz w:val="16"/>
              </w:rPr>
            </w:pPr>
            <w:r>
              <w:rPr>
                <w:spacing w:val="-2"/>
                <w:sz w:val="16"/>
              </w:rPr>
              <w:t>Satisfaction</w:t>
            </w:r>
          </w:p>
        </w:tc>
        <w:tc>
          <w:tcPr>
            <w:tcW w:w="2693" w:type="dxa"/>
            <w:tcBorders>
              <w:left w:val="nil"/>
              <w:right w:val="nil"/>
            </w:tcBorders>
          </w:tcPr>
          <w:p>
            <w:pPr>
              <w:pStyle w:val="TableParagraph"/>
              <w:spacing w:before="1"/>
              <w:ind w:left="88"/>
              <w:jc w:val="left"/>
              <w:rPr>
                <w:sz w:val="16"/>
              </w:rPr>
            </w:pPr>
            <w:r>
              <w:rPr>
                <w:sz w:val="16"/>
              </w:rPr>
              <w:t>Satisfaction</w:t>
            </w:r>
            <w:r>
              <w:rPr>
                <w:spacing w:val="-5"/>
                <w:sz w:val="16"/>
              </w:rPr>
              <w:t> </w:t>
            </w:r>
            <w:r>
              <w:rPr>
                <w:sz w:val="16"/>
              </w:rPr>
              <w:t>with</w:t>
            </w:r>
            <w:r>
              <w:rPr>
                <w:spacing w:val="-7"/>
                <w:sz w:val="16"/>
              </w:rPr>
              <w:t> </w:t>
            </w:r>
            <w:r>
              <w:rPr>
                <w:sz w:val="16"/>
              </w:rPr>
              <w:t>council</w:t>
            </w:r>
            <w:r>
              <w:rPr>
                <w:spacing w:val="-5"/>
                <w:sz w:val="16"/>
              </w:rPr>
              <w:t> </w:t>
            </w:r>
            <w:r>
              <w:rPr>
                <w:spacing w:val="-2"/>
                <w:sz w:val="16"/>
              </w:rPr>
              <w:t>decisions</w:t>
            </w:r>
          </w:p>
        </w:tc>
        <w:tc>
          <w:tcPr>
            <w:tcW w:w="3118" w:type="dxa"/>
            <w:tcBorders>
              <w:left w:val="nil"/>
            </w:tcBorders>
          </w:tcPr>
          <w:p>
            <w:pPr>
              <w:pStyle w:val="TableParagraph"/>
              <w:spacing w:before="1"/>
              <w:ind w:left="83" w:right="95"/>
              <w:jc w:val="left"/>
              <w:rPr>
                <w:sz w:val="16"/>
              </w:rPr>
            </w:pPr>
            <w:r>
              <w:rPr>
                <w:sz w:val="16"/>
              </w:rPr>
              <w:t>[Community satisfaction rating out of 100 with</w:t>
            </w:r>
            <w:r>
              <w:rPr>
                <w:spacing w:val="-4"/>
                <w:sz w:val="16"/>
              </w:rPr>
              <w:t> </w:t>
            </w:r>
            <w:r>
              <w:rPr>
                <w:sz w:val="16"/>
              </w:rPr>
              <w:t>the</w:t>
            </w:r>
            <w:r>
              <w:rPr>
                <w:spacing w:val="-6"/>
                <w:sz w:val="16"/>
              </w:rPr>
              <w:t> </w:t>
            </w:r>
            <w:r>
              <w:rPr>
                <w:sz w:val="16"/>
              </w:rPr>
              <w:t>performance</w:t>
            </w:r>
            <w:r>
              <w:rPr>
                <w:spacing w:val="-4"/>
                <w:sz w:val="16"/>
              </w:rPr>
              <w:t> </w:t>
            </w:r>
            <w:r>
              <w:rPr>
                <w:sz w:val="16"/>
              </w:rPr>
              <w:t>of</w:t>
            </w:r>
            <w:r>
              <w:rPr>
                <w:spacing w:val="-5"/>
                <w:sz w:val="16"/>
              </w:rPr>
              <w:t> </w:t>
            </w:r>
            <w:r>
              <w:rPr>
                <w:sz w:val="16"/>
              </w:rPr>
              <w:t>council</w:t>
            </w:r>
            <w:r>
              <w:rPr>
                <w:spacing w:val="-5"/>
                <w:sz w:val="16"/>
              </w:rPr>
              <w:t> </w:t>
            </w:r>
            <w:r>
              <w:rPr>
                <w:sz w:val="16"/>
              </w:rPr>
              <w:t>in</w:t>
            </w:r>
            <w:r>
              <w:rPr>
                <w:spacing w:val="-6"/>
                <w:sz w:val="16"/>
              </w:rPr>
              <w:t> </w:t>
            </w:r>
            <w:r>
              <w:rPr>
                <w:sz w:val="16"/>
              </w:rPr>
              <w:t>making decisions in the interest of the</w:t>
            </w:r>
            <w:r>
              <w:rPr>
                <w:spacing w:val="40"/>
                <w:sz w:val="16"/>
              </w:rPr>
              <w:t> </w:t>
            </w:r>
            <w:r>
              <w:rPr>
                <w:spacing w:val="-2"/>
                <w:sz w:val="16"/>
              </w:rPr>
              <w:t>community]</w:t>
            </w:r>
          </w:p>
        </w:tc>
      </w:tr>
      <w:tr>
        <w:trPr>
          <w:trHeight w:val="1127" w:hRule="atLeast"/>
        </w:trPr>
        <w:tc>
          <w:tcPr>
            <w:tcW w:w="1697" w:type="dxa"/>
            <w:tcBorders>
              <w:right w:val="nil"/>
            </w:tcBorders>
          </w:tcPr>
          <w:p>
            <w:pPr>
              <w:pStyle w:val="TableParagraph"/>
              <w:spacing w:before="1"/>
              <w:ind w:left="86"/>
              <w:jc w:val="left"/>
              <w:rPr>
                <w:sz w:val="16"/>
              </w:rPr>
            </w:pPr>
            <w:r>
              <w:rPr>
                <w:sz w:val="16"/>
              </w:rPr>
              <w:t>Statutory</w:t>
            </w:r>
            <w:r>
              <w:rPr>
                <w:spacing w:val="-4"/>
                <w:sz w:val="16"/>
              </w:rPr>
              <w:t> </w:t>
            </w:r>
            <w:r>
              <w:rPr>
                <w:spacing w:val="-2"/>
                <w:sz w:val="16"/>
              </w:rPr>
              <w:t>planning</w:t>
            </w:r>
          </w:p>
        </w:tc>
        <w:tc>
          <w:tcPr>
            <w:tcW w:w="1843" w:type="dxa"/>
            <w:tcBorders>
              <w:left w:val="nil"/>
              <w:right w:val="nil"/>
            </w:tcBorders>
          </w:tcPr>
          <w:p>
            <w:pPr>
              <w:pStyle w:val="TableParagraph"/>
              <w:spacing w:before="1"/>
              <w:ind w:left="88"/>
              <w:jc w:val="left"/>
              <w:rPr>
                <w:sz w:val="16"/>
              </w:rPr>
            </w:pPr>
            <w:r>
              <w:rPr>
                <w:sz w:val="16"/>
              </w:rPr>
              <w:t>Decision</w:t>
            </w:r>
            <w:r>
              <w:rPr>
                <w:spacing w:val="-5"/>
                <w:sz w:val="16"/>
              </w:rPr>
              <w:t> </w:t>
            </w:r>
            <w:r>
              <w:rPr>
                <w:spacing w:val="-2"/>
                <w:sz w:val="16"/>
              </w:rPr>
              <w:t>making</w:t>
            </w:r>
          </w:p>
        </w:tc>
        <w:tc>
          <w:tcPr>
            <w:tcW w:w="2693" w:type="dxa"/>
            <w:tcBorders>
              <w:left w:val="nil"/>
              <w:right w:val="nil"/>
            </w:tcBorders>
          </w:tcPr>
          <w:p>
            <w:pPr>
              <w:pStyle w:val="TableParagraph"/>
              <w:spacing w:before="1"/>
              <w:ind w:left="88" w:right="106"/>
              <w:jc w:val="left"/>
              <w:rPr>
                <w:sz w:val="16"/>
              </w:rPr>
            </w:pPr>
            <w:r>
              <w:rPr>
                <w:sz w:val="16"/>
              </w:rPr>
              <w:t>Council</w:t>
            </w:r>
            <w:r>
              <w:rPr>
                <w:spacing w:val="-12"/>
                <w:sz w:val="16"/>
              </w:rPr>
              <w:t> </w:t>
            </w:r>
            <w:r>
              <w:rPr>
                <w:sz w:val="16"/>
              </w:rPr>
              <w:t>planning</w:t>
            </w:r>
            <w:r>
              <w:rPr>
                <w:spacing w:val="-11"/>
                <w:sz w:val="16"/>
              </w:rPr>
              <w:t> </w:t>
            </w:r>
            <w:r>
              <w:rPr>
                <w:sz w:val="16"/>
              </w:rPr>
              <w:t>decisions</w:t>
            </w:r>
            <w:r>
              <w:rPr>
                <w:spacing w:val="-11"/>
                <w:sz w:val="16"/>
              </w:rPr>
              <w:t> </w:t>
            </w:r>
            <w:r>
              <w:rPr>
                <w:sz w:val="16"/>
              </w:rPr>
              <w:t>upheld at VCAT</w:t>
            </w:r>
          </w:p>
        </w:tc>
        <w:tc>
          <w:tcPr>
            <w:tcW w:w="3118" w:type="dxa"/>
            <w:tcBorders>
              <w:left w:val="nil"/>
            </w:tcBorders>
          </w:tcPr>
          <w:p>
            <w:pPr>
              <w:pStyle w:val="TableParagraph"/>
              <w:spacing w:before="1"/>
              <w:ind w:left="83" w:right="115"/>
              <w:jc w:val="left"/>
              <w:rPr>
                <w:sz w:val="16"/>
              </w:rPr>
            </w:pPr>
            <w:r>
              <w:rPr>
                <w:sz w:val="16"/>
              </w:rPr>
              <w:t>[Number of VCAT decisions that did not set aside council’s decision in relation to a</w:t>
            </w:r>
            <w:r>
              <w:rPr>
                <w:spacing w:val="-5"/>
                <w:sz w:val="16"/>
              </w:rPr>
              <w:t> </w:t>
            </w:r>
            <w:r>
              <w:rPr>
                <w:sz w:val="16"/>
              </w:rPr>
              <w:t>planning</w:t>
            </w:r>
            <w:r>
              <w:rPr>
                <w:spacing w:val="-5"/>
                <w:sz w:val="16"/>
              </w:rPr>
              <w:t> </w:t>
            </w:r>
            <w:r>
              <w:rPr>
                <w:sz w:val="16"/>
              </w:rPr>
              <w:t>application</w:t>
            </w:r>
            <w:r>
              <w:rPr>
                <w:spacing w:val="-7"/>
                <w:sz w:val="16"/>
              </w:rPr>
              <w:t> </w:t>
            </w:r>
            <w:r>
              <w:rPr>
                <w:sz w:val="16"/>
              </w:rPr>
              <w:t>/</w:t>
            </w:r>
            <w:r>
              <w:rPr>
                <w:spacing w:val="-4"/>
                <w:sz w:val="16"/>
              </w:rPr>
              <w:t> </w:t>
            </w:r>
            <w:r>
              <w:rPr>
                <w:sz w:val="16"/>
              </w:rPr>
              <w:t>Number</w:t>
            </w:r>
            <w:r>
              <w:rPr>
                <w:spacing w:val="-5"/>
                <w:sz w:val="16"/>
              </w:rPr>
              <w:t> </w:t>
            </w:r>
            <w:r>
              <w:rPr>
                <w:sz w:val="16"/>
              </w:rPr>
              <w:t>of</w:t>
            </w:r>
            <w:r>
              <w:rPr>
                <w:spacing w:val="-6"/>
                <w:sz w:val="16"/>
              </w:rPr>
              <w:t> </w:t>
            </w:r>
            <w:r>
              <w:rPr>
                <w:sz w:val="16"/>
              </w:rPr>
              <w:t>VCAT decisions in relation to planning applications]</w:t>
            </w:r>
            <w:r>
              <w:rPr>
                <w:spacing w:val="-2"/>
                <w:sz w:val="16"/>
              </w:rPr>
              <w:t> </w:t>
            </w:r>
            <w:r>
              <w:rPr>
                <w:sz w:val="16"/>
              </w:rPr>
              <w:t>x100</w:t>
            </w:r>
          </w:p>
        </w:tc>
      </w:tr>
    </w:tbl>
    <w:p>
      <w:pPr>
        <w:spacing w:after="0"/>
        <w:jc w:val="left"/>
        <w:rPr>
          <w:sz w:val="16"/>
        </w:rPr>
        <w:sectPr>
          <w:pgSz w:w="11910" w:h="16840"/>
          <w:pgMar w:header="0" w:footer="801" w:top="1180" w:bottom="1060" w:left="600" w:right="0"/>
        </w:sectPr>
      </w:pPr>
    </w:p>
    <w:tbl>
      <w:tblPr>
        <w:tblW w:w="0" w:type="auto"/>
        <w:jc w:val="left"/>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82"/>
      </w:tblGrid>
      <w:tr>
        <w:trPr>
          <w:trHeight w:val="638" w:hRule="atLeast"/>
        </w:trPr>
        <w:tc>
          <w:tcPr>
            <w:tcW w:w="8782" w:type="dxa"/>
          </w:tcPr>
          <w:p>
            <w:pPr>
              <w:pStyle w:val="TableParagraph"/>
              <w:spacing w:line="314" w:lineRule="exact"/>
              <w:ind w:left="50"/>
              <w:jc w:val="left"/>
              <w:rPr>
                <w:b/>
                <w:sz w:val="28"/>
              </w:rPr>
            </w:pPr>
            <w:bookmarkStart w:name="3.0  - Financial Statements - Introducti" w:id="10"/>
            <w:bookmarkEnd w:id="10"/>
            <w:r>
              <w:rPr/>
            </w:r>
            <w:r>
              <w:rPr>
                <w:b/>
                <w:color w:val="100248"/>
                <w:sz w:val="28"/>
              </w:rPr>
              <w:t>3.</w:t>
            </w:r>
            <w:r>
              <w:rPr>
                <w:b/>
                <w:color w:val="100248"/>
                <w:spacing w:val="-5"/>
                <w:sz w:val="28"/>
              </w:rPr>
              <w:t> </w:t>
            </w:r>
            <w:r>
              <w:rPr>
                <w:b/>
                <w:color w:val="100248"/>
                <w:sz w:val="28"/>
              </w:rPr>
              <w:t>FINANCIAL</w:t>
            </w:r>
            <w:r>
              <w:rPr>
                <w:b/>
                <w:color w:val="100248"/>
                <w:spacing w:val="-2"/>
                <w:sz w:val="28"/>
              </w:rPr>
              <w:t> STATEMENTS</w:t>
            </w:r>
          </w:p>
        </w:tc>
      </w:tr>
      <w:tr>
        <w:trPr>
          <w:trHeight w:val="1284" w:hRule="atLeast"/>
        </w:trPr>
        <w:tc>
          <w:tcPr>
            <w:tcW w:w="8782" w:type="dxa"/>
          </w:tcPr>
          <w:p>
            <w:pPr>
              <w:pStyle w:val="TableParagraph"/>
              <w:spacing w:before="8"/>
              <w:jc w:val="left"/>
              <w:rPr>
                <w:b/>
                <w:sz w:val="27"/>
              </w:rPr>
            </w:pPr>
          </w:p>
          <w:p>
            <w:pPr>
              <w:pStyle w:val="TableParagraph"/>
              <w:ind w:left="50" w:right="47"/>
              <w:jc w:val="both"/>
              <w:rPr>
                <w:sz w:val="22"/>
              </w:rPr>
            </w:pPr>
            <w:r>
              <w:rPr>
                <w:sz w:val="22"/>
              </w:rPr>
              <w:t>This section presents information in regard to the Financial Statements and Statement of Human</w:t>
            </w:r>
            <w:r>
              <w:rPr>
                <w:spacing w:val="-1"/>
                <w:sz w:val="22"/>
              </w:rPr>
              <w:t> </w:t>
            </w:r>
            <w:r>
              <w:rPr>
                <w:sz w:val="22"/>
              </w:rPr>
              <w:t>Resources. The</w:t>
            </w:r>
            <w:r>
              <w:rPr>
                <w:spacing w:val="-6"/>
                <w:sz w:val="22"/>
              </w:rPr>
              <w:t> </w:t>
            </w:r>
            <w:r>
              <w:rPr>
                <w:sz w:val="22"/>
              </w:rPr>
              <w:t>budget information</w:t>
            </w:r>
            <w:r>
              <w:rPr>
                <w:spacing w:val="-4"/>
                <w:sz w:val="22"/>
              </w:rPr>
              <w:t> </w:t>
            </w:r>
            <w:r>
              <w:rPr>
                <w:sz w:val="22"/>
              </w:rPr>
              <w:t>for</w:t>
            </w:r>
            <w:r>
              <w:rPr>
                <w:spacing w:val="-2"/>
                <w:sz w:val="22"/>
              </w:rPr>
              <w:t> </w:t>
            </w:r>
            <w:r>
              <w:rPr>
                <w:sz w:val="22"/>
              </w:rPr>
              <w:t>the</w:t>
            </w:r>
            <w:r>
              <w:rPr>
                <w:spacing w:val="-1"/>
                <w:sz w:val="22"/>
              </w:rPr>
              <w:t> </w:t>
            </w:r>
            <w:r>
              <w:rPr>
                <w:sz w:val="22"/>
              </w:rPr>
              <w:t>year</w:t>
            </w:r>
            <w:r>
              <w:rPr>
                <w:spacing w:val="-2"/>
                <w:sz w:val="22"/>
              </w:rPr>
              <w:t> </w:t>
            </w:r>
            <w:r>
              <w:rPr>
                <w:sz w:val="22"/>
              </w:rPr>
              <w:t>2022-23</w:t>
            </w:r>
            <w:r>
              <w:rPr>
                <w:spacing w:val="-1"/>
                <w:sz w:val="22"/>
              </w:rPr>
              <w:t> </w:t>
            </w:r>
            <w:r>
              <w:rPr>
                <w:sz w:val="22"/>
              </w:rPr>
              <w:t>has</w:t>
            </w:r>
            <w:r>
              <w:rPr>
                <w:spacing w:val="-1"/>
                <w:sz w:val="22"/>
              </w:rPr>
              <w:t> </w:t>
            </w:r>
            <w:r>
              <w:rPr>
                <w:sz w:val="22"/>
              </w:rPr>
              <w:t>been</w:t>
            </w:r>
            <w:r>
              <w:rPr>
                <w:spacing w:val="-4"/>
                <w:sz w:val="22"/>
              </w:rPr>
              <w:t> </w:t>
            </w:r>
            <w:r>
              <w:rPr>
                <w:sz w:val="22"/>
              </w:rPr>
              <w:t>supplemented with projections to 2025-26.</w:t>
            </w:r>
          </w:p>
        </w:tc>
      </w:tr>
      <w:tr>
        <w:trPr>
          <w:trHeight w:val="1100" w:hRule="atLeast"/>
        </w:trPr>
        <w:tc>
          <w:tcPr>
            <w:tcW w:w="8782" w:type="dxa"/>
          </w:tcPr>
          <w:p>
            <w:pPr>
              <w:pStyle w:val="TableParagraph"/>
              <w:spacing w:before="202"/>
              <w:ind w:left="50" w:right="49"/>
              <w:jc w:val="both"/>
              <w:rPr>
                <w:sz w:val="22"/>
              </w:rPr>
            </w:pPr>
            <w:r>
              <w:rPr>
                <w:sz w:val="22"/>
              </w:rPr>
              <w:t>This section includes the following financial statements prepared in accordance with the </w:t>
            </w:r>
            <w:r>
              <w:rPr>
                <w:i/>
                <w:sz w:val="22"/>
              </w:rPr>
              <w:t>Local Government Act 2020 </w:t>
            </w:r>
            <w:r>
              <w:rPr>
                <w:sz w:val="22"/>
              </w:rPr>
              <w:t>and the </w:t>
            </w:r>
            <w:r>
              <w:rPr>
                <w:i/>
                <w:sz w:val="22"/>
              </w:rPr>
              <w:t>Local Government (Planning and Reporting)</w:t>
            </w:r>
            <w:r>
              <w:rPr>
                <w:i/>
                <w:sz w:val="22"/>
              </w:rPr>
              <w:t> Regulations 2020</w:t>
            </w:r>
            <w:r>
              <w:rPr>
                <w:sz w:val="22"/>
              </w:rPr>
              <w:t>.</w:t>
            </w:r>
          </w:p>
        </w:tc>
      </w:tr>
      <w:tr>
        <w:trPr>
          <w:trHeight w:val="411" w:hRule="atLeast"/>
        </w:trPr>
        <w:tc>
          <w:tcPr>
            <w:tcW w:w="8782" w:type="dxa"/>
          </w:tcPr>
          <w:p>
            <w:pPr>
              <w:pStyle w:val="TableParagraph"/>
              <w:spacing w:before="131"/>
              <w:ind w:left="50"/>
              <w:jc w:val="left"/>
              <w:rPr>
                <w:sz w:val="22"/>
              </w:rPr>
            </w:pPr>
            <w:r>
              <w:rPr>
                <w:sz w:val="22"/>
              </w:rPr>
              <w:t>Comprehensive</w:t>
            </w:r>
            <w:r>
              <w:rPr>
                <w:spacing w:val="-10"/>
                <w:sz w:val="22"/>
              </w:rPr>
              <w:t> </w:t>
            </w:r>
            <w:r>
              <w:rPr>
                <w:sz w:val="22"/>
              </w:rPr>
              <w:t>Income</w:t>
            </w:r>
            <w:r>
              <w:rPr>
                <w:spacing w:val="-9"/>
                <w:sz w:val="22"/>
              </w:rPr>
              <w:t> </w:t>
            </w:r>
            <w:r>
              <w:rPr>
                <w:spacing w:val="-2"/>
                <w:sz w:val="22"/>
              </w:rPr>
              <w:t>Statement</w:t>
            </w:r>
          </w:p>
        </w:tc>
      </w:tr>
      <w:tr>
        <w:trPr>
          <w:trHeight w:val="300" w:hRule="atLeast"/>
        </w:trPr>
        <w:tc>
          <w:tcPr>
            <w:tcW w:w="8782" w:type="dxa"/>
          </w:tcPr>
          <w:p>
            <w:pPr>
              <w:pStyle w:val="TableParagraph"/>
              <w:spacing w:before="20"/>
              <w:ind w:left="50"/>
              <w:jc w:val="left"/>
              <w:rPr>
                <w:sz w:val="22"/>
              </w:rPr>
            </w:pPr>
            <w:r>
              <w:rPr>
                <w:sz w:val="22"/>
              </w:rPr>
              <w:t>Balance</w:t>
            </w:r>
            <w:r>
              <w:rPr>
                <w:spacing w:val="-7"/>
                <w:sz w:val="22"/>
              </w:rPr>
              <w:t> </w:t>
            </w:r>
            <w:r>
              <w:rPr>
                <w:spacing w:val="-2"/>
                <w:sz w:val="22"/>
              </w:rPr>
              <w:t>Sheet</w:t>
            </w:r>
          </w:p>
        </w:tc>
      </w:tr>
      <w:tr>
        <w:trPr>
          <w:trHeight w:val="300" w:hRule="atLeast"/>
        </w:trPr>
        <w:tc>
          <w:tcPr>
            <w:tcW w:w="8782" w:type="dxa"/>
          </w:tcPr>
          <w:p>
            <w:pPr>
              <w:pStyle w:val="TableParagraph"/>
              <w:spacing w:before="20"/>
              <w:ind w:left="50"/>
              <w:jc w:val="left"/>
              <w:rPr>
                <w:sz w:val="22"/>
              </w:rPr>
            </w:pPr>
            <w:r>
              <w:rPr>
                <w:sz w:val="22"/>
              </w:rPr>
              <w:t>Statement</w:t>
            </w:r>
            <w:r>
              <w:rPr>
                <w:spacing w:val="-5"/>
                <w:sz w:val="22"/>
              </w:rPr>
              <w:t> </w:t>
            </w:r>
            <w:r>
              <w:rPr>
                <w:sz w:val="22"/>
              </w:rPr>
              <w:t>of</w:t>
            </w:r>
            <w:r>
              <w:rPr>
                <w:spacing w:val="-5"/>
                <w:sz w:val="22"/>
              </w:rPr>
              <w:t> </w:t>
            </w:r>
            <w:r>
              <w:rPr>
                <w:sz w:val="22"/>
              </w:rPr>
              <w:t>Changes</w:t>
            </w:r>
            <w:r>
              <w:rPr>
                <w:spacing w:val="-4"/>
                <w:sz w:val="22"/>
              </w:rPr>
              <w:t> </w:t>
            </w:r>
            <w:r>
              <w:rPr>
                <w:sz w:val="22"/>
              </w:rPr>
              <w:t>in</w:t>
            </w:r>
            <w:r>
              <w:rPr>
                <w:spacing w:val="-5"/>
                <w:sz w:val="22"/>
              </w:rPr>
              <w:t> </w:t>
            </w:r>
            <w:r>
              <w:rPr>
                <w:spacing w:val="-2"/>
                <w:sz w:val="22"/>
              </w:rPr>
              <w:t>Equity</w:t>
            </w:r>
          </w:p>
        </w:tc>
      </w:tr>
      <w:tr>
        <w:trPr>
          <w:trHeight w:val="300" w:hRule="atLeast"/>
        </w:trPr>
        <w:tc>
          <w:tcPr>
            <w:tcW w:w="8782" w:type="dxa"/>
          </w:tcPr>
          <w:p>
            <w:pPr>
              <w:pStyle w:val="TableParagraph"/>
              <w:spacing w:before="20"/>
              <w:ind w:left="50"/>
              <w:jc w:val="left"/>
              <w:rPr>
                <w:sz w:val="22"/>
              </w:rPr>
            </w:pPr>
            <w:r>
              <w:rPr>
                <w:sz w:val="22"/>
              </w:rPr>
              <w:t>Statement</w:t>
            </w:r>
            <w:r>
              <w:rPr>
                <w:spacing w:val="-5"/>
                <w:sz w:val="22"/>
              </w:rPr>
              <w:t> </w:t>
            </w:r>
            <w:r>
              <w:rPr>
                <w:sz w:val="22"/>
              </w:rPr>
              <w:t>of</w:t>
            </w:r>
            <w:r>
              <w:rPr>
                <w:spacing w:val="-4"/>
                <w:sz w:val="22"/>
              </w:rPr>
              <w:t> </w:t>
            </w:r>
            <w:r>
              <w:rPr>
                <w:sz w:val="22"/>
              </w:rPr>
              <w:t>Cash</w:t>
            </w:r>
            <w:r>
              <w:rPr>
                <w:spacing w:val="-3"/>
                <w:sz w:val="22"/>
              </w:rPr>
              <w:t> </w:t>
            </w:r>
            <w:r>
              <w:rPr>
                <w:spacing w:val="-4"/>
                <w:sz w:val="22"/>
              </w:rPr>
              <w:t>Flows</w:t>
            </w:r>
          </w:p>
        </w:tc>
      </w:tr>
      <w:tr>
        <w:trPr>
          <w:trHeight w:val="300" w:hRule="atLeast"/>
        </w:trPr>
        <w:tc>
          <w:tcPr>
            <w:tcW w:w="8782" w:type="dxa"/>
          </w:tcPr>
          <w:p>
            <w:pPr>
              <w:pStyle w:val="TableParagraph"/>
              <w:spacing w:before="20"/>
              <w:ind w:left="50"/>
              <w:jc w:val="left"/>
              <w:rPr>
                <w:sz w:val="22"/>
              </w:rPr>
            </w:pPr>
            <w:r>
              <w:rPr>
                <w:sz w:val="22"/>
              </w:rPr>
              <w:t>Statement</w:t>
            </w:r>
            <w:r>
              <w:rPr>
                <w:spacing w:val="-6"/>
                <w:sz w:val="22"/>
              </w:rPr>
              <w:t> </w:t>
            </w:r>
            <w:r>
              <w:rPr>
                <w:sz w:val="22"/>
              </w:rPr>
              <w:t>of</w:t>
            </w:r>
            <w:r>
              <w:rPr>
                <w:spacing w:val="-5"/>
                <w:sz w:val="22"/>
              </w:rPr>
              <w:t> </w:t>
            </w:r>
            <w:r>
              <w:rPr>
                <w:sz w:val="22"/>
              </w:rPr>
              <w:t>Capital</w:t>
            </w:r>
            <w:r>
              <w:rPr>
                <w:spacing w:val="-4"/>
                <w:sz w:val="22"/>
              </w:rPr>
              <w:t> </w:t>
            </w:r>
            <w:r>
              <w:rPr>
                <w:spacing w:val="-2"/>
                <w:sz w:val="22"/>
              </w:rPr>
              <w:t>Works</w:t>
            </w:r>
          </w:p>
        </w:tc>
      </w:tr>
      <w:tr>
        <w:trPr>
          <w:trHeight w:val="273" w:hRule="atLeast"/>
        </w:trPr>
        <w:tc>
          <w:tcPr>
            <w:tcW w:w="8782" w:type="dxa"/>
          </w:tcPr>
          <w:p>
            <w:pPr>
              <w:pStyle w:val="TableParagraph"/>
              <w:spacing w:line="233" w:lineRule="exact" w:before="20"/>
              <w:ind w:left="50"/>
              <w:jc w:val="left"/>
              <w:rPr>
                <w:sz w:val="22"/>
              </w:rPr>
            </w:pPr>
            <w:r>
              <w:rPr>
                <w:sz w:val="22"/>
              </w:rPr>
              <w:t>Statement</w:t>
            </w:r>
            <w:r>
              <w:rPr>
                <w:spacing w:val="-5"/>
                <w:sz w:val="22"/>
              </w:rPr>
              <w:t> </w:t>
            </w:r>
            <w:r>
              <w:rPr>
                <w:sz w:val="22"/>
              </w:rPr>
              <w:t>of</w:t>
            </w:r>
            <w:r>
              <w:rPr>
                <w:spacing w:val="-4"/>
                <w:sz w:val="22"/>
              </w:rPr>
              <w:t> </w:t>
            </w:r>
            <w:r>
              <w:rPr>
                <w:sz w:val="22"/>
              </w:rPr>
              <w:t>Human</w:t>
            </w:r>
            <w:r>
              <w:rPr>
                <w:spacing w:val="-5"/>
                <w:sz w:val="22"/>
              </w:rPr>
              <w:t> </w:t>
            </w:r>
            <w:r>
              <w:rPr>
                <w:spacing w:val="-2"/>
                <w:sz w:val="22"/>
              </w:rPr>
              <w:t>Resources</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7"/>
        </w:rPr>
      </w:pPr>
    </w:p>
    <w:p>
      <w:pPr>
        <w:spacing w:before="96"/>
        <w:ind w:left="2920" w:right="0" w:firstLine="0"/>
        <w:jc w:val="left"/>
        <w:rPr>
          <w:sz w:val="16"/>
        </w:rPr>
      </w:pPr>
      <w:r>
        <w:rPr>
          <w:sz w:val="16"/>
        </w:rPr>
        <w:t>2022-23</w:t>
      </w:r>
      <w:r>
        <w:rPr>
          <w:spacing w:val="-6"/>
          <w:sz w:val="16"/>
        </w:rPr>
        <w:t> </w:t>
      </w:r>
      <w:r>
        <w:rPr>
          <w:sz w:val="16"/>
        </w:rPr>
        <w:t>to</w:t>
      </w:r>
      <w:r>
        <w:rPr>
          <w:spacing w:val="-4"/>
          <w:sz w:val="16"/>
        </w:rPr>
        <w:t> </w:t>
      </w:r>
      <w:r>
        <w:rPr>
          <w:sz w:val="16"/>
        </w:rPr>
        <w:t>2025-26</w:t>
      </w:r>
      <w:r>
        <w:rPr>
          <w:spacing w:val="-4"/>
          <w:sz w:val="16"/>
        </w:rPr>
        <w:t> </w:t>
      </w:r>
      <w:r>
        <w:rPr>
          <w:sz w:val="16"/>
        </w:rPr>
        <w:t>Proposed</w:t>
      </w:r>
      <w:r>
        <w:rPr>
          <w:spacing w:val="-6"/>
          <w:sz w:val="16"/>
        </w:rPr>
        <w:t> </w:t>
      </w:r>
      <w:r>
        <w:rPr>
          <w:sz w:val="16"/>
        </w:rPr>
        <w:t>Budget</w:t>
      </w:r>
      <w:r>
        <w:rPr>
          <w:spacing w:val="-2"/>
          <w:sz w:val="16"/>
        </w:rPr>
        <w:t> </w:t>
      </w:r>
      <w:r>
        <w:rPr>
          <w:sz w:val="16"/>
        </w:rPr>
        <w:t>–</w:t>
      </w:r>
      <w:r>
        <w:rPr>
          <w:spacing w:val="-4"/>
          <w:sz w:val="16"/>
        </w:rPr>
        <w:t> </w:t>
      </w:r>
      <w:r>
        <w:rPr>
          <w:sz w:val="16"/>
        </w:rPr>
        <w:t>The</w:t>
      </w:r>
      <w:r>
        <w:rPr>
          <w:spacing w:val="-5"/>
          <w:sz w:val="16"/>
        </w:rPr>
        <w:t> </w:t>
      </w:r>
      <w:r>
        <w:rPr>
          <w:sz w:val="16"/>
        </w:rPr>
        <w:t>City</w:t>
      </w:r>
      <w:r>
        <w:rPr>
          <w:spacing w:val="-3"/>
          <w:sz w:val="16"/>
        </w:rPr>
        <w:t> </w:t>
      </w:r>
      <w:r>
        <w:rPr>
          <w:sz w:val="16"/>
        </w:rPr>
        <w:t>of</w:t>
      </w:r>
      <w:r>
        <w:rPr>
          <w:spacing w:val="-2"/>
          <w:sz w:val="16"/>
        </w:rPr>
        <w:t> </w:t>
      </w:r>
      <w:r>
        <w:rPr>
          <w:sz w:val="16"/>
        </w:rPr>
        <w:t>Greater</w:t>
      </w:r>
      <w:r>
        <w:rPr>
          <w:spacing w:val="-3"/>
          <w:sz w:val="16"/>
        </w:rPr>
        <w:t> </w:t>
      </w:r>
      <w:r>
        <w:rPr>
          <w:spacing w:val="-2"/>
          <w:sz w:val="16"/>
        </w:rPr>
        <w:t>Geelong</w:t>
      </w:r>
    </w:p>
    <w:p>
      <w:pPr>
        <w:spacing w:after="0"/>
        <w:jc w:val="left"/>
        <w:rPr>
          <w:sz w:val="16"/>
        </w:rPr>
        <w:sectPr>
          <w:footerReference w:type="default" r:id="rId34"/>
          <w:pgSz w:w="11910" w:h="16840"/>
          <w:pgMar w:footer="881" w:header="0" w:top="1420" w:bottom="1080" w:left="600" w:right="0"/>
        </w:sectPr>
      </w:pPr>
    </w:p>
    <w:tbl>
      <w:tblPr>
        <w:tblW w:w="0" w:type="auto"/>
        <w:jc w:val="left"/>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60"/>
        <w:gridCol w:w="916"/>
        <w:gridCol w:w="1217"/>
        <w:gridCol w:w="1155"/>
        <w:gridCol w:w="1408"/>
        <w:gridCol w:w="1198"/>
        <w:gridCol w:w="1045"/>
      </w:tblGrid>
      <w:tr>
        <w:trPr>
          <w:trHeight w:val="455" w:hRule="atLeast"/>
        </w:trPr>
        <w:tc>
          <w:tcPr>
            <w:tcW w:w="3260" w:type="dxa"/>
          </w:tcPr>
          <w:p>
            <w:pPr>
              <w:pStyle w:val="TableParagraph"/>
              <w:spacing w:line="218" w:lineRule="exact"/>
              <w:ind w:left="107"/>
              <w:jc w:val="left"/>
              <w:rPr>
                <w:b/>
                <w:sz w:val="20"/>
              </w:rPr>
            </w:pPr>
            <w:bookmarkStart w:name="3.1 - Financial Statements" w:id="11"/>
            <w:bookmarkEnd w:id="11"/>
            <w:r>
              <w:rPr/>
            </w:r>
            <w:r>
              <w:rPr>
                <w:b/>
                <w:color w:val="100248"/>
                <w:w w:val="95"/>
                <w:sz w:val="20"/>
              </w:rPr>
              <w:t>Comprehensive</w:t>
            </w:r>
            <w:r>
              <w:rPr>
                <w:b/>
                <w:color w:val="100248"/>
                <w:spacing w:val="58"/>
                <w:sz w:val="20"/>
              </w:rPr>
              <w:t> </w:t>
            </w:r>
            <w:r>
              <w:rPr>
                <w:b/>
                <w:color w:val="100248"/>
                <w:spacing w:val="-2"/>
                <w:sz w:val="20"/>
              </w:rPr>
              <w:t>Income</w:t>
            </w:r>
          </w:p>
          <w:p>
            <w:pPr>
              <w:pStyle w:val="TableParagraph"/>
              <w:spacing w:line="217" w:lineRule="exact"/>
              <w:ind w:left="107"/>
              <w:jc w:val="left"/>
              <w:rPr>
                <w:b/>
                <w:sz w:val="20"/>
              </w:rPr>
            </w:pPr>
            <w:r>
              <w:rPr>
                <w:b/>
                <w:color w:val="100248"/>
                <w:spacing w:val="-2"/>
                <w:sz w:val="20"/>
              </w:rPr>
              <w:t>Statement</w:t>
            </w:r>
          </w:p>
        </w:tc>
        <w:tc>
          <w:tcPr>
            <w:tcW w:w="916" w:type="dxa"/>
          </w:tcPr>
          <w:p>
            <w:pPr>
              <w:pStyle w:val="TableParagraph"/>
              <w:jc w:val="left"/>
              <w:rPr>
                <w:rFonts w:ascii="Times New Roman"/>
                <w:sz w:val="16"/>
              </w:rPr>
            </w:pPr>
          </w:p>
        </w:tc>
        <w:tc>
          <w:tcPr>
            <w:tcW w:w="1217" w:type="dxa"/>
          </w:tcPr>
          <w:p>
            <w:pPr>
              <w:pStyle w:val="TableParagraph"/>
              <w:jc w:val="left"/>
              <w:rPr>
                <w:rFonts w:ascii="Times New Roman"/>
                <w:sz w:val="16"/>
              </w:rPr>
            </w:pPr>
          </w:p>
        </w:tc>
        <w:tc>
          <w:tcPr>
            <w:tcW w:w="1155" w:type="dxa"/>
          </w:tcPr>
          <w:p>
            <w:pPr>
              <w:pStyle w:val="TableParagraph"/>
              <w:jc w:val="left"/>
              <w:rPr>
                <w:rFonts w:ascii="Times New Roman"/>
                <w:sz w:val="16"/>
              </w:rPr>
            </w:pPr>
          </w:p>
        </w:tc>
        <w:tc>
          <w:tcPr>
            <w:tcW w:w="1408" w:type="dxa"/>
          </w:tcPr>
          <w:p>
            <w:pPr>
              <w:pStyle w:val="TableParagraph"/>
              <w:jc w:val="left"/>
              <w:rPr>
                <w:rFonts w:ascii="Times New Roman"/>
                <w:sz w:val="16"/>
              </w:rPr>
            </w:pPr>
          </w:p>
        </w:tc>
        <w:tc>
          <w:tcPr>
            <w:tcW w:w="1198" w:type="dxa"/>
          </w:tcPr>
          <w:p>
            <w:pPr>
              <w:pStyle w:val="TableParagraph"/>
              <w:jc w:val="left"/>
              <w:rPr>
                <w:rFonts w:ascii="Times New Roman"/>
                <w:sz w:val="16"/>
              </w:rPr>
            </w:pPr>
          </w:p>
        </w:tc>
        <w:tc>
          <w:tcPr>
            <w:tcW w:w="1045" w:type="dxa"/>
          </w:tcPr>
          <w:p>
            <w:pPr>
              <w:pStyle w:val="TableParagraph"/>
              <w:jc w:val="left"/>
              <w:rPr>
                <w:rFonts w:ascii="Times New Roman"/>
                <w:sz w:val="16"/>
              </w:rPr>
            </w:pPr>
          </w:p>
        </w:tc>
      </w:tr>
      <w:tr>
        <w:trPr>
          <w:trHeight w:val="523" w:hRule="atLeast"/>
        </w:trPr>
        <w:tc>
          <w:tcPr>
            <w:tcW w:w="3260" w:type="dxa"/>
          </w:tcPr>
          <w:p>
            <w:pPr>
              <w:pStyle w:val="TableParagraph"/>
              <w:spacing w:line="200" w:lineRule="exact"/>
              <w:ind w:left="107" w:right="-15"/>
              <w:jc w:val="left"/>
              <w:rPr>
                <w:sz w:val="18"/>
              </w:rPr>
            </w:pPr>
            <w:r>
              <w:rPr>
                <w:sz w:val="18"/>
              </w:rPr>
              <w:t>For</w:t>
            </w:r>
            <w:r>
              <w:rPr>
                <w:spacing w:val="-2"/>
                <w:sz w:val="18"/>
              </w:rPr>
              <w:t> </w:t>
            </w:r>
            <w:r>
              <w:rPr>
                <w:sz w:val="18"/>
              </w:rPr>
              <w:t>the</w:t>
            </w:r>
            <w:r>
              <w:rPr>
                <w:spacing w:val="-3"/>
                <w:sz w:val="18"/>
              </w:rPr>
              <w:t> </w:t>
            </w:r>
            <w:r>
              <w:rPr>
                <w:sz w:val="18"/>
              </w:rPr>
              <w:t>four</w:t>
            </w:r>
            <w:r>
              <w:rPr>
                <w:spacing w:val="-3"/>
                <w:sz w:val="18"/>
              </w:rPr>
              <w:t> </w:t>
            </w:r>
            <w:r>
              <w:rPr>
                <w:sz w:val="18"/>
              </w:rPr>
              <w:t>years</w:t>
            </w:r>
            <w:r>
              <w:rPr>
                <w:spacing w:val="-1"/>
                <w:sz w:val="18"/>
              </w:rPr>
              <w:t> </w:t>
            </w:r>
            <w:r>
              <w:rPr>
                <w:sz w:val="18"/>
              </w:rPr>
              <w:t>ending 30 June </w:t>
            </w:r>
            <w:r>
              <w:rPr>
                <w:spacing w:val="-4"/>
                <w:sz w:val="18"/>
              </w:rPr>
              <w:t>2026</w:t>
            </w:r>
          </w:p>
        </w:tc>
        <w:tc>
          <w:tcPr>
            <w:tcW w:w="916" w:type="dxa"/>
          </w:tcPr>
          <w:p>
            <w:pPr>
              <w:pStyle w:val="TableParagraph"/>
              <w:jc w:val="left"/>
              <w:rPr>
                <w:rFonts w:ascii="Times New Roman"/>
                <w:sz w:val="16"/>
              </w:rPr>
            </w:pPr>
          </w:p>
        </w:tc>
        <w:tc>
          <w:tcPr>
            <w:tcW w:w="1217" w:type="dxa"/>
          </w:tcPr>
          <w:p>
            <w:pPr>
              <w:pStyle w:val="TableParagraph"/>
              <w:jc w:val="left"/>
              <w:rPr>
                <w:rFonts w:ascii="Times New Roman"/>
                <w:sz w:val="16"/>
              </w:rPr>
            </w:pPr>
          </w:p>
        </w:tc>
        <w:tc>
          <w:tcPr>
            <w:tcW w:w="1155" w:type="dxa"/>
          </w:tcPr>
          <w:p>
            <w:pPr>
              <w:pStyle w:val="TableParagraph"/>
              <w:jc w:val="left"/>
              <w:rPr>
                <w:rFonts w:ascii="Times New Roman"/>
                <w:sz w:val="16"/>
              </w:rPr>
            </w:pPr>
          </w:p>
        </w:tc>
        <w:tc>
          <w:tcPr>
            <w:tcW w:w="1408" w:type="dxa"/>
          </w:tcPr>
          <w:p>
            <w:pPr>
              <w:pStyle w:val="TableParagraph"/>
              <w:jc w:val="left"/>
              <w:rPr>
                <w:rFonts w:ascii="Times New Roman"/>
                <w:sz w:val="16"/>
              </w:rPr>
            </w:pPr>
          </w:p>
        </w:tc>
        <w:tc>
          <w:tcPr>
            <w:tcW w:w="1198" w:type="dxa"/>
          </w:tcPr>
          <w:p>
            <w:pPr>
              <w:pStyle w:val="TableParagraph"/>
              <w:jc w:val="left"/>
              <w:rPr>
                <w:rFonts w:ascii="Times New Roman"/>
                <w:sz w:val="16"/>
              </w:rPr>
            </w:pPr>
          </w:p>
        </w:tc>
        <w:tc>
          <w:tcPr>
            <w:tcW w:w="1045" w:type="dxa"/>
          </w:tcPr>
          <w:p>
            <w:pPr>
              <w:pStyle w:val="TableParagraph"/>
              <w:jc w:val="left"/>
              <w:rPr>
                <w:rFonts w:ascii="Times New Roman"/>
                <w:sz w:val="16"/>
              </w:rPr>
            </w:pPr>
          </w:p>
        </w:tc>
      </w:tr>
      <w:tr>
        <w:trPr>
          <w:trHeight w:val="235" w:hRule="atLeast"/>
        </w:trPr>
        <w:tc>
          <w:tcPr>
            <w:tcW w:w="3260" w:type="dxa"/>
            <w:shd w:val="clear" w:color="auto" w:fill="100248"/>
          </w:tcPr>
          <w:p>
            <w:pPr>
              <w:pStyle w:val="TableParagraph"/>
              <w:jc w:val="left"/>
              <w:rPr>
                <w:rFonts w:ascii="Times New Roman"/>
                <w:sz w:val="16"/>
              </w:rPr>
            </w:pPr>
          </w:p>
        </w:tc>
        <w:tc>
          <w:tcPr>
            <w:tcW w:w="916" w:type="dxa"/>
            <w:shd w:val="clear" w:color="auto" w:fill="100248"/>
          </w:tcPr>
          <w:p>
            <w:pPr>
              <w:pStyle w:val="TableParagraph"/>
              <w:jc w:val="left"/>
              <w:rPr>
                <w:rFonts w:ascii="Times New Roman"/>
                <w:sz w:val="16"/>
              </w:rPr>
            </w:pPr>
          </w:p>
        </w:tc>
        <w:tc>
          <w:tcPr>
            <w:tcW w:w="1217" w:type="dxa"/>
            <w:shd w:val="clear" w:color="auto" w:fill="100248"/>
          </w:tcPr>
          <w:p>
            <w:pPr>
              <w:pStyle w:val="TableParagraph"/>
              <w:spacing w:before="4"/>
              <w:ind w:right="103"/>
              <w:rPr>
                <w:b/>
                <w:sz w:val="18"/>
              </w:rPr>
            </w:pPr>
            <w:r>
              <w:rPr>
                <w:b/>
                <w:color w:val="FFFFFF"/>
                <w:spacing w:val="-2"/>
                <w:sz w:val="18"/>
              </w:rPr>
              <w:t>Forecast</w:t>
            </w:r>
          </w:p>
        </w:tc>
        <w:tc>
          <w:tcPr>
            <w:tcW w:w="1155" w:type="dxa"/>
            <w:shd w:val="clear" w:color="auto" w:fill="100248"/>
          </w:tcPr>
          <w:p>
            <w:pPr>
              <w:pStyle w:val="TableParagraph"/>
              <w:spacing w:before="4"/>
              <w:ind w:right="102"/>
              <w:rPr>
                <w:b/>
                <w:sz w:val="18"/>
              </w:rPr>
            </w:pPr>
            <w:r>
              <w:rPr>
                <w:b/>
                <w:color w:val="FFFFFF"/>
                <w:spacing w:val="-2"/>
                <w:sz w:val="18"/>
              </w:rPr>
              <w:t>Budget</w:t>
            </w:r>
          </w:p>
        </w:tc>
        <w:tc>
          <w:tcPr>
            <w:tcW w:w="1408" w:type="dxa"/>
            <w:shd w:val="clear" w:color="auto" w:fill="100248"/>
          </w:tcPr>
          <w:p>
            <w:pPr>
              <w:pStyle w:val="TableParagraph"/>
              <w:jc w:val="left"/>
              <w:rPr>
                <w:rFonts w:ascii="Times New Roman"/>
                <w:sz w:val="16"/>
              </w:rPr>
            </w:pPr>
          </w:p>
        </w:tc>
        <w:tc>
          <w:tcPr>
            <w:tcW w:w="2243" w:type="dxa"/>
            <w:gridSpan w:val="2"/>
            <w:shd w:val="clear" w:color="auto" w:fill="100248"/>
          </w:tcPr>
          <w:p>
            <w:pPr>
              <w:pStyle w:val="TableParagraph"/>
              <w:spacing w:before="4"/>
              <w:ind w:left="1151"/>
              <w:jc w:val="left"/>
              <w:rPr>
                <w:b/>
                <w:sz w:val="18"/>
              </w:rPr>
            </w:pPr>
            <w:r>
              <w:rPr>
                <w:b/>
                <w:color w:val="FFFFFF"/>
                <w:spacing w:val="-2"/>
                <w:sz w:val="18"/>
              </w:rPr>
              <w:t>Projections</w:t>
            </w:r>
          </w:p>
        </w:tc>
      </w:tr>
      <w:tr>
        <w:trPr>
          <w:trHeight w:val="249" w:hRule="atLeast"/>
        </w:trPr>
        <w:tc>
          <w:tcPr>
            <w:tcW w:w="3260" w:type="dxa"/>
            <w:shd w:val="clear" w:color="auto" w:fill="100248"/>
          </w:tcPr>
          <w:p>
            <w:pPr>
              <w:pStyle w:val="TableParagraph"/>
              <w:jc w:val="left"/>
              <w:rPr>
                <w:rFonts w:ascii="Times New Roman"/>
                <w:sz w:val="16"/>
              </w:rPr>
            </w:pPr>
          </w:p>
        </w:tc>
        <w:tc>
          <w:tcPr>
            <w:tcW w:w="916" w:type="dxa"/>
            <w:shd w:val="clear" w:color="auto" w:fill="100248"/>
          </w:tcPr>
          <w:p>
            <w:pPr>
              <w:pStyle w:val="TableParagraph"/>
              <w:jc w:val="left"/>
              <w:rPr>
                <w:rFonts w:ascii="Times New Roman"/>
                <w:sz w:val="16"/>
              </w:rPr>
            </w:pPr>
          </w:p>
        </w:tc>
        <w:tc>
          <w:tcPr>
            <w:tcW w:w="1217" w:type="dxa"/>
            <w:shd w:val="clear" w:color="auto" w:fill="100248"/>
          </w:tcPr>
          <w:p>
            <w:pPr>
              <w:pStyle w:val="TableParagraph"/>
              <w:spacing w:before="9"/>
              <w:ind w:right="106"/>
              <w:rPr>
                <w:b/>
                <w:sz w:val="18"/>
              </w:rPr>
            </w:pPr>
            <w:r>
              <w:rPr>
                <w:b/>
                <w:color w:val="FFFFFF"/>
                <w:sz w:val="18"/>
              </w:rPr>
              <w:t>2021-</w:t>
            </w:r>
            <w:r>
              <w:rPr>
                <w:b/>
                <w:color w:val="FFFFFF"/>
                <w:spacing w:val="-5"/>
                <w:sz w:val="18"/>
              </w:rPr>
              <w:t>22</w:t>
            </w:r>
          </w:p>
        </w:tc>
        <w:tc>
          <w:tcPr>
            <w:tcW w:w="1155" w:type="dxa"/>
            <w:shd w:val="clear" w:color="auto" w:fill="100248"/>
          </w:tcPr>
          <w:p>
            <w:pPr>
              <w:pStyle w:val="TableParagraph"/>
              <w:spacing w:before="9"/>
              <w:ind w:right="104"/>
              <w:rPr>
                <w:b/>
                <w:sz w:val="18"/>
              </w:rPr>
            </w:pPr>
            <w:r>
              <w:rPr>
                <w:b/>
                <w:color w:val="FFFFFF"/>
                <w:sz w:val="18"/>
              </w:rPr>
              <w:t>2022-</w:t>
            </w:r>
            <w:r>
              <w:rPr>
                <w:b/>
                <w:color w:val="FFFFFF"/>
                <w:spacing w:val="-5"/>
                <w:sz w:val="18"/>
              </w:rPr>
              <w:t>23</w:t>
            </w:r>
          </w:p>
        </w:tc>
        <w:tc>
          <w:tcPr>
            <w:tcW w:w="1408" w:type="dxa"/>
            <w:shd w:val="clear" w:color="auto" w:fill="100248"/>
          </w:tcPr>
          <w:p>
            <w:pPr>
              <w:pStyle w:val="TableParagraph"/>
              <w:spacing w:before="9"/>
              <w:ind w:right="259"/>
              <w:rPr>
                <w:b/>
                <w:sz w:val="18"/>
              </w:rPr>
            </w:pPr>
            <w:r>
              <w:rPr>
                <w:b/>
                <w:color w:val="FFFFFF"/>
                <w:sz w:val="18"/>
              </w:rPr>
              <w:t>2023-</w:t>
            </w:r>
            <w:r>
              <w:rPr>
                <w:b/>
                <w:color w:val="FFFFFF"/>
                <w:spacing w:val="-5"/>
                <w:sz w:val="18"/>
              </w:rPr>
              <w:t>24</w:t>
            </w:r>
          </w:p>
        </w:tc>
        <w:tc>
          <w:tcPr>
            <w:tcW w:w="1198" w:type="dxa"/>
            <w:shd w:val="clear" w:color="auto" w:fill="100248"/>
          </w:tcPr>
          <w:p>
            <w:pPr>
              <w:pStyle w:val="TableParagraph"/>
              <w:spacing w:before="9"/>
              <w:ind w:right="279"/>
              <w:rPr>
                <w:b/>
                <w:sz w:val="18"/>
              </w:rPr>
            </w:pPr>
            <w:r>
              <w:rPr>
                <w:b/>
                <w:color w:val="FFFFFF"/>
                <w:sz w:val="18"/>
              </w:rPr>
              <w:t>2024-</w:t>
            </w:r>
            <w:r>
              <w:rPr>
                <w:b/>
                <w:color w:val="FFFFFF"/>
                <w:spacing w:val="-5"/>
                <w:sz w:val="18"/>
              </w:rPr>
              <w:t>25</w:t>
            </w:r>
          </w:p>
        </w:tc>
        <w:tc>
          <w:tcPr>
            <w:tcW w:w="1045" w:type="dxa"/>
            <w:shd w:val="clear" w:color="auto" w:fill="100248"/>
          </w:tcPr>
          <w:p>
            <w:pPr>
              <w:pStyle w:val="TableParagraph"/>
              <w:spacing w:before="9"/>
              <w:ind w:right="105"/>
              <w:rPr>
                <w:b/>
                <w:sz w:val="18"/>
              </w:rPr>
            </w:pPr>
            <w:r>
              <w:rPr>
                <w:b/>
                <w:color w:val="FFFFFF"/>
                <w:sz w:val="18"/>
              </w:rPr>
              <w:t>2025-</w:t>
            </w:r>
            <w:r>
              <w:rPr>
                <w:b/>
                <w:color w:val="FFFFFF"/>
                <w:spacing w:val="-5"/>
                <w:sz w:val="18"/>
              </w:rPr>
              <w:t>26</w:t>
            </w:r>
          </w:p>
        </w:tc>
      </w:tr>
      <w:tr>
        <w:trPr>
          <w:trHeight w:val="259" w:hRule="atLeast"/>
        </w:trPr>
        <w:tc>
          <w:tcPr>
            <w:tcW w:w="3260" w:type="dxa"/>
            <w:shd w:val="clear" w:color="auto" w:fill="100248"/>
          </w:tcPr>
          <w:p>
            <w:pPr>
              <w:pStyle w:val="TableParagraph"/>
              <w:jc w:val="left"/>
              <w:rPr>
                <w:rFonts w:ascii="Times New Roman"/>
                <w:sz w:val="16"/>
              </w:rPr>
            </w:pPr>
          </w:p>
        </w:tc>
        <w:tc>
          <w:tcPr>
            <w:tcW w:w="916" w:type="dxa"/>
            <w:shd w:val="clear" w:color="auto" w:fill="100248"/>
          </w:tcPr>
          <w:p>
            <w:pPr>
              <w:pStyle w:val="TableParagraph"/>
              <w:spacing w:before="19"/>
              <w:ind w:left="107"/>
              <w:jc w:val="left"/>
              <w:rPr>
                <w:b/>
                <w:sz w:val="18"/>
              </w:rPr>
            </w:pPr>
            <w:r>
              <w:rPr>
                <w:b/>
                <w:color w:val="FFFFFF"/>
                <w:spacing w:val="-2"/>
                <w:sz w:val="18"/>
              </w:rPr>
              <w:t>Notes</w:t>
            </w:r>
          </w:p>
        </w:tc>
        <w:tc>
          <w:tcPr>
            <w:tcW w:w="1217" w:type="dxa"/>
            <w:shd w:val="clear" w:color="auto" w:fill="100248"/>
          </w:tcPr>
          <w:p>
            <w:pPr>
              <w:pStyle w:val="TableParagraph"/>
              <w:spacing w:before="19"/>
              <w:ind w:right="103"/>
              <w:rPr>
                <w:b/>
                <w:sz w:val="18"/>
              </w:rPr>
            </w:pPr>
            <w:r>
              <w:rPr>
                <w:b/>
                <w:color w:val="FFFFFF"/>
                <w:spacing w:val="-2"/>
                <w:sz w:val="18"/>
              </w:rPr>
              <w:t>$’000</w:t>
            </w:r>
          </w:p>
        </w:tc>
        <w:tc>
          <w:tcPr>
            <w:tcW w:w="1155" w:type="dxa"/>
            <w:shd w:val="clear" w:color="auto" w:fill="100248"/>
          </w:tcPr>
          <w:p>
            <w:pPr>
              <w:pStyle w:val="TableParagraph"/>
              <w:spacing w:before="19"/>
              <w:ind w:right="102"/>
              <w:rPr>
                <w:b/>
                <w:sz w:val="18"/>
              </w:rPr>
            </w:pPr>
            <w:r>
              <w:rPr>
                <w:b/>
                <w:color w:val="FFFFFF"/>
                <w:spacing w:val="-2"/>
                <w:sz w:val="18"/>
              </w:rPr>
              <w:t>$’000</w:t>
            </w:r>
          </w:p>
        </w:tc>
        <w:tc>
          <w:tcPr>
            <w:tcW w:w="1408" w:type="dxa"/>
            <w:shd w:val="clear" w:color="auto" w:fill="100248"/>
          </w:tcPr>
          <w:p>
            <w:pPr>
              <w:pStyle w:val="TableParagraph"/>
              <w:spacing w:before="19"/>
              <w:ind w:right="257"/>
              <w:rPr>
                <w:b/>
                <w:sz w:val="18"/>
              </w:rPr>
            </w:pPr>
            <w:r>
              <w:rPr>
                <w:b/>
                <w:color w:val="FFFFFF"/>
                <w:spacing w:val="-2"/>
                <w:sz w:val="18"/>
              </w:rPr>
              <w:t>$’000</w:t>
            </w:r>
          </w:p>
        </w:tc>
        <w:tc>
          <w:tcPr>
            <w:tcW w:w="1198" w:type="dxa"/>
            <w:shd w:val="clear" w:color="auto" w:fill="100248"/>
          </w:tcPr>
          <w:p>
            <w:pPr>
              <w:pStyle w:val="TableParagraph"/>
              <w:spacing w:before="19"/>
              <w:ind w:right="276"/>
              <w:rPr>
                <w:b/>
                <w:sz w:val="18"/>
              </w:rPr>
            </w:pPr>
            <w:r>
              <w:rPr>
                <w:b/>
                <w:color w:val="FFFFFF"/>
                <w:spacing w:val="-2"/>
                <w:sz w:val="18"/>
              </w:rPr>
              <w:t>$’000</w:t>
            </w:r>
          </w:p>
        </w:tc>
        <w:tc>
          <w:tcPr>
            <w:tcW w:w="1045" w:type="dxa"/>
            <w:shd w:val="clear" w:color="auto" w:fill="100248"/>
          </w:tcPr>
          <w:p>
            <w:pPr>
              <w:pStyle w:val="TableParagraph"/>
              <w:spacing w:before="19"/>
              <w:ind w:right="105"/>
              <w:rPr>
                <w:b/>
                <w:sz w:val="18"/>
              </w:rPr>
            </w:pPr>
            <w:r>
              <w:rPr>
                <w:b/>
                <w:color w:val="FFFFFF"/>
                <w:spacing w:val="-2"/>
                <w:sz w:val="18"/>
              </w:rPr>
              <w:t>$’000</w:t>
            </w:r>
          </w:p>
        </w:tc>
      </w:tr>
      <w:tr>
        <w:trPr>
          <w:trHeight w:val="236" w:hRule="atLeast"/>
        </w:trPr>
        <w:tc>
          <w:tcPr>
            <w:tcW w:w="3260" w:type="dxa"/>
          </w:tcPr>
          <w:p>
            <w:pPr>
              <w:pStyle w:val="TableParagraph"/>
              <w:spacing w:line="202" w:lineRule="exact"/>
              <w:ind w:left="107"/>
              <w:jc w:val="left"/>
              <w:rPr>
                <w:b/>
                <w:sz w:val="18"/>
              </w:rPr>
            </w:pPr>
            <w:r>
              <w:rPr>
                <w:b/>
                <w:spacing w:val="-2"/>
                <w:sz w:val="18"/>
              </w:rPr>
              <w:t>Income</w:t>
            </w:r>
          </w:p>
        </w:tc>
        <w:tc>
          <w:tcPr>
            <w:tcW w:w="916" w:type="dxa"/>
          </w:tcPr>
          <w:p>
            <w:pPr>
              <w:pStyle w:val="TableParagraph"/>
              <w:jc w:val="left"/>
              <w:rPr>
                <w:rFonts w:ascii="Times New Roman"/>
                <w:sz w:val="16"/>
              </w:rPr>
            </w:pPr>
          </w:p>
        </w:tc>
        <w:tc>
          <w:tcPr>
            <w:tcW w:w="1217" w:type="dxa"/>
          </w:tcPr>
          <w:p>
            <w:pPr>
              <w:pStyle w:val="TableParagraph"/>
              <w:jc w:val="left"/>
              <w:rPr>
                <w:rFonts w:ascii="Times New Roman"/>
                <w:sz w:val="16"/>
              </w:rPr>
            </w:pPr>
          </w:p>
        </w:tc>
        <w:tc>
          <w:tcPr>
            <w:tcW w:w="1155" w:type="dxa"/>
            <w:shd w:val="clear" w:color="auto" w:fill="B7DEE8"/>
          </w:tcPr>
          <w:p>
            <w:pPr>
              <w:pStyle w:val="TableParagraph"/>
              <w:jc w:val="left"/>
              <w:rPr>
                <w:rFonts w:ascii="Times New Roman"/>
                <w:sz w:val="16"/>
              </w:rPr>
            </w:pPr>
          </w:p>
        </w:tc>
        <w:tc>
          <w:tcPr>
            <w:tcW w:w="1408" w:type="dxa"/>
          </w:tcPr>
          <w:p>
            <w:pPr>
              <w:pStyle w:val="TableParagraph"/>
              <w:jc w:val="left"/>
              <w:rPr>
                <w:rFonts w:ascii="Times New Roman"/>
                <w:sz w:val="16"/>
              </w:rPr>
            </w:pPr>
          </w:p>
        </w:tc>
        <w:tc>
          <w:tcPr>
            <w:tcW w:w="1198" w:type="dxa"/>
          </w:tcPr>
          <w:p>
            <w:pPr>
              <w:pStyle w:val="TableParagraph"/>
              <w:jc w:val="left"/>
              <w:rPr>
                <w:rFonts w:ascii="Times New Roman"/>
                <w:sz w:val="16"/>
              </w:rPr>
            </w:pPr>
          </w:p>
        </w:tc>
        <w:tc>
          <w:tcPr>
            <w:tcW w:w="1045" w:type="dxa"/>
          </w:tcPr>
          <w:p>
            <w:pPr>
              <w:pStyle w:val="TableParagraph"/>
              <w:jc w:val="left"/>
              <w:rPr>
                <w:rFonts w:ascii="Times New Roman"/>
                <w:sz w:val="16"/>
              </w:rPr>
            </w:pPr>
          </w:p>
        </w:tc>
      </w:tr>
      <w:tr>
        <w:trPr>
          <w:trHeight w:val="270" w:hRule="atLeast"/>
        </w:trPr>
        <w:tc>
          <w:tcPr>
            <w:tcW w:w="3260" w:type="dxa"/>
          </w:tcPr>
          <w:p>
            <w:pPr>
              <w:pStyle w:val="TableParagraph"/>
              <w:spacing w:before="20"/>
              <w:ind w:left="107"/>
              <w:jc w:val="left"/>
              <w:rPr>
                <w:sz w:val="18"/>
              </w:rPr>
            </w:pPr>
            <w:r>
              <w:rPr>
                <w:sz w:val="18"/>
              </w:rPr>
              <w:t>Rates</w:t>
            </w:r>
            <w:r>
              <w:rPr>
                <w:spacing w:val="-2"/>
                <w:sz w:val="18"/>
              </w:rPr>
              <w:t> </w:t>
            </w:r>
            <w:r>
              <w:rPr>
                <w:sz w:val="18"/>
              </w:rPr>
              <w:t>and</w:t>
            </w:r>
            <w:r>
              <w:rPr>
                <w:spacing w:val="-2"/>
                <w:sz w:val="18"/>
              </w:rPr>
              <w:t> charges</w:t>
            </w:r>
          </w:p>
        </w:tc>
        <w:tc>
          <w:tcPr>
            <w:tcW w:w="916" w:type="dxa"/>
          </w:tcPr>
          <w:p>
            <w:pPr>
              <w:pStyle w:val="TableParagraph"/>
              <w:spacing w:before="20"/>
              <w:ind w:left="107"/>
              <w:jc w:val="left"/>
              <w:rPr>
                <w:sz w:val="18"/>
              </w:rPr>
            </w:pPr>
            <w:r>
              <w:rPr>
                <w:spacing w:val="-2"/>
                <w:sz w:val="18"/>
              </w:rPr>
              <w:t>4.1.1</w:t>
            </w:r>
          </w:p>
        </w:tc>
        <w:tc>
          <w:tcPr>
            <w:tcW w:w="1217" w:type="dxa"/>
          </w:tcPr>
          <w:p>
            <w:pPr>
              <w:pStyle w:val="TableParagraph"/>
              <w:spacing w:before="20"/>
              <w:ind w:right="103"/>
              <w:rPr>
                <w:sz w:val="18"/>
              </w:rPr>
            </w:pPr>
            <w:r>
              <w:rPr>
                <w:spacing w:val="-2"/>
                <w:sz w:val="18"/>
              </w:rPr>
              <w:t>269,836</w:t>
            </w:r>
          </w:p>
        </w:tc>
        <w:tc>
          <w:tcPr>
            <w:tcW w:w="1155" w:type="dxa"/>
            <w:shd w:val="clear" w:color="auto" w:fill="B7DEE8"/>
          </w:tcPr>
          <w:p>
            <w:pPr>
              <w:pStyle w:val="TableParagraph"/>
              <w:spacing w:before="20"/>
              <w:ind w:right="102"/>
              <w:rPr>
                <w:b/>
                <w:sz w:val="18"/>
              </w:rPr>
            </w:pPr>
            <w:r>
              <w:rPr>
                <w:b/>
                <w:spacing w:val="-2"/>
                <w:sz w:val="18"/>
              </w:rPr>
              <w:t>283,775</w:t>
            </w:r>
          </w:p>
        </w:tc>
        <w:tc>
          <w:tcPr>
            <w:tcW w:w="1408" w:type="dxa"/>
          </w:tcPr>
          <w:p>
            <w:pPr>
              <w:pStyle w:val="TableParagraph"/>
              <w:spacing w:line="206" w:lineRule="exact" w:before="44"/>
              <w:ind w:right="257"/>
              <w:rPr>
                <w:sz w:val="18"/>
              </w:rPr>
            </w:pPr>
            <w:r>
              <w:rPr>
                <w:spacing w:val="-2"/>
                <w:sz w:val="18"/>
              </w:rPr>
              <w:t>300,863</w:t>
            </w:r>
          </w:p>
        </w:tc>
        <w:tc>
          <w:tcPr>
            <w:tcW w:w="1198" w:type="dxa"/>
          </w:tcPr>
          <w:p>
            <w:pPr>
              <w:pStyle w:val="TableParagraph"/>
              <w:spacing w:line="206" w:lineRule="exact" w:before="44"/>
              <w:ind w:right="276"/>
              <w:rPr>
                <w:sz w:val="18"/>
              </w:rPr>
            </w:pPr>
            <w:r>
              <w:rPr>
                <w:spacing w:val="-2"/>
                <w:sz w:val="18"/>
              </w:rPr>
              <w:t>316,634</w:t>
            </w:r>
          </w:p>
        </w:tc>
        <w:tc>
          <w:tcPr>
            <w:tcW w:w="1045" w:type="dxa"/>
          </w:tcPr>
          <w:p>
            <w:pPr>
              <w:pStyle w:val="TableParagraph"/>
              <w:spacing w:line="206" w:lineRule="exact" w:before="44"/>
              <w:ind w:right="105"/>
              <w:rPr>
                <w:sz w:val="18"/>
              </w:rPr>
            </w:pPr>
            <w:r>
              <w:rPr>
                <w:spacing w:val="-2"/>
                <w:sz w:val="18"/>
              </w:rPr>
              <w:t>332,938</w:t>
            </w:r>
          </w:p>
        </w:tc>
      </w:tr>
      <w:tr>
        <w:trPr>
          <w:trHeight w:val="255" w:hRule="atLeast"/>
        </w:trPr>
        <w:tc>
          <w:tcPr>
            <w:tcW w:w="3260" w:type="dxa"/>
          </w:tcPr>
          <w:p>
            <w:pPr>
              <w:pStyle w:val="TableParagraph"/>
              <w:spacing w:before="4"/>
              <w:ind w:left="107"/>
              <w:jc w:val="left"/>
              <w:rPr>
                <w:sz w:val="18"/>
              </w:rPr>
            </w:pPr>
            <w:r>
              <w:rPr>
                <w:sz w:val="18"/>
              </w:rPr>
              <w:t>Statutory</w:t>
            </w:r>
            <w:r>
              <w:rPr>
                <w:spacing w:val="-2"/>
                <w:sz w:val="18"/>
              </w:rPr>
              <w:t> </w:t>
            </w:r>
            <w:r>
              <w:rPr>
                <w:sz w:val="18"/>
              </w:rPr>
              <w:t>fees</w:t>
            </w:r>
            <w:r>
              <w:rPr>
                <w:spacing w:val="-3"/>
                <w:sz w:val="18"/>
              </w:rPr>
              <w:t> </w:t>
            </w:r>
            <w:r>
              <w:rPr>
                <w:sz w:val="18"/>
              </w:rPr>
              <w:t>and</w:t>
            </w:r>
            <w:r>
              <w:rPr>
                <w:spacing w:val="-3"/>
                <w:sz w:val="18"/>
              </w:rPr>
              <w:t> </w:t>
            </w:r>
            <w:r>
              <w:rPr>
                <w:spacing w:val="-4"/>
                <w:sz w:val="18"/>
              </w:rPr>
              <w:t>fines</w:t>
            </w:r>
          </w:p>
        </w:tc>
        <w:tc>
          <w:tcPr>
            <w:tcW w:w="916" w:type="dxa"/>
          </w:tcPr>
          <w:p>
            <w:pPr>
              <w:pStyle w:val="TableParagraph"/>
              <w:spacing w:before="4"/>
              <w:ind w:left="107"/>
              <w:jc w:val="left"/>
              <w:rPr>
                <w:sz w:val="18"/>
              </w:rPr>
            </w:pPr>
            <w:r>
              <w:rPr>
                <w:spacing w:val="-2"/>
                <w:sz w:val="18"/>
              </w:rPr>
              <w:t>4.1.2</w:t>
            </w:r>
          </w:p>
        </w:tc>
        <w:tc>
          <w:tcPr>
            <w:tcW w:w="1217" w:type="dxa"/>
          </w:tcPr>
          <w:p>
            <w:pPr>
              <w:pStyle w:val="TableParagraph"/>
              <w:spacing w:before="4"/>
              <w:ind w:right="104"/>
              <w:rPr>
                <w:sz w:val="18"/>
              </w:rPr>
            </w:pPr>
            <w:r>
              <w:rPr>
                <w:spacing w:val="-2"/>
                <w:sz w:val="18"/>
              </w:rPr>
              <w:t>14,693</w:t>
            </w:r>
          </w:p>
        </w:tc>
        <w:tc>
          <w:tcPr>
            <w:tcW w:w="1155" w:type="dxa"/>
            <w:shd w:val="clear" w:color="auto" w:fill="B7DEE8"/>
          </w:tcPr>
          <w:p>
            <w:pPr>
              <w:pStyle w:val="TableParagraph"/>
              <w:spacing w:before="4"/>
              <w:ind w:right="102"/>
              <w:rPr>
                <w:b/>
                <w:sz w:val="18"/>
              </w:rPr>
            </w:pPr>
            <w:r>
              <w:rPr>
                <w:b/>
                <w:spacing w:val="-2"/>
                <w:sz w:val="18"/>
              </w:rPr>
              <w:t>15,884</w:t>
            </w:r>
          </w:p>
        </w:tc>
        <w:tc>
          <w:tcPr>
            <w:tcW w:w="1408" w:type="dxa"/>
          </w:tcPr>
          <w:p>
            <w:pPr>
              <w:pStyle w:val="TableParagraph"/>
              <w:spacing w:before="28"/>
              <w:ind w:right="257"/>
              <w:rPr>
                <w:sz w:val="18"/>
              </w:rPr>
            </w:pPr>
            <w:r>
              <w:rPr>
                <w:spacing w:val="-2"/>
                <w:sz w:val="18"/>
              </w:rPr>
              <w:t>16,202</w:t>
            </w:r>
          </w:p>
        </w:tc>
        <w:tc>
          <w:tcPr>
            <w:tcW w:w="1198" w:type="dxa"/>
          </w:tcPr>
          <w:p>
            <w:pPr>
              <w:pStyle w:val="TableParagraph"/>
              <w:spacing w:before="28"/>
              <w:ind w:right="277"/>
              <w:rPr>
                <w:sz w:val="18"/>
              </w:rPr>
            </w:pPr>
            <w:r>
              <w:rPr>
                <w:spacing w:val="-2"/>
                <w:sz w:val="18"/>
              </w:rPr>
              <w:t>16,526</w:t>
            </w:r>
          </w:p>
        </w:tc>
        <w:tc>
          <w:tcPr>
            <w:tcW w:w="1045" w:type="dxa"/>
          </w:tcPr>
          <w:p>
            <w:pPr>
              <w:pStyle w:val="TableParagraph"/>
              <w:spacing w:before="28"/>
              <w:ind w:right="105"/>
              <w:rPr>
                <w:sz w:val="18"/>
              </w:rPr>
            </w:pPr>
            <w:r>
              <w:rPr>
                <w:spacing w:val="-2"/>
                <w:sz w:val="18"/>
              </w:rPr>
              <w:t>16,856</w:t>
            </w:r>
          </w:p>
        </w:tc>
      </w:tr>
      <w:tr>
        <w:trPr>
          <w:trHeight w:val="255" w:hRule="atLeast"/>
        </w:trPr>
        <w:tc>
          <w:tcPr>
            <w:tcW w:w="3260" w:type="dxa"/>
          </w:tcPr>
          <w:p>
            <w:pPr>
              <w:pStyle w:val="TableParagraph"/>
              <w:spacing w:before="5"/>
              <w:ind w:left="107"/>
              <w:jc w:val="left"/>
              <w:rPr>
                <w:sz w:val="18"/>
              </w:rPr>
            </w:pPr>
            <w:r>
              <w:rPr>
                <w:sz w:val="18"/>
              </w:rPr>
              <w:t>User </w:t>
            </w:r>
            <w:r>
              <w:rPr>
                <w:spacing w:val="-4"/>
                <w:sz w:val="18"/>
              </w:rPr>
              <w:t>fees</w:t>
            </w:r>
          </w:p>
        </w:tc>
        <w:tc>
          <w:tcPr>
            <w:tcW w:w="916" w:type="dxa"/>
          </w:tcPr>
          <w:p>
            <w:pPr>
              <w:pStyle w:val="TableParagraph"/>
              <w:spacing w:before="5"/>
              <w:ind w:left="107"/>
              <w:jc w:val="left"/>
              <w:rPr>
                <w:sz w:val="18"/>
              </w:rPr>
            </w:pPr>
            <w:r>
              <w:rPr>
                <w:spacing w:val="-2"/>
                <w:sz w:val="18"/>
              </w:rPr>
              <w:t>4.1.3</w:t>
            </w:r>
          </w:p>
        </w:tc>
        <w:tc>
          <w:tcPr>
            <w:tcW w:w="1217" w:type="dxa"/>
          </w:tcPr>
          <w:p>
            <w:pPr>
              <w:pStyle w:val="TableParagraph"/>
              <w:spacing w:before="5"/>
              <w:ind w:right="104"/>
              <w:rPr>
                <w:sz w:val="18"/>
              </w:rPr>
            </w:pPr>
            <w:r>
              <w:rPr>
                <w:spacing w:val="-2"/>
                <w:sz w:val="18"/>
              </w:rPr>
              <w:t>46,429</w:t>
            </w:r>
          </w:p>
        </w:tc>
        <w:tc>
          <w:tcPr>
            <w:tcW w:w="1155" w:type="dxa"/>
            <w:shd w:val="clear" w:color="auto" w:fill="B7DEE8"/>
          </w:tcPr>
          <w:p>
            <w:pPr>
              <w:pStyle w:val="TableParagraph"/>
              <w:spacing w:before="5"/>
              <w:ind w:right="102"/>
              <w:rPr>
                <w:b/>
                <w:sz w:val="18"/>
              </w:rPr>
            </w:pPr>
            <w:r>
              <w:rPr>
                <w:b/>
                <w:spacing w:val="-2"/>
                <w:sz w:val="18"/>
              </w:rPr>
              <w:t>61,474</w:t>
            </w:r>
          </w:p>
        </w:tc>
        <w:tc>
          <w:tcPr>
            <w:tcW w:w="1408" w:type="dxa"/>
          </w:tcPr>
          <w:p>
            <w:pPr>
              <w:pStyle w:val="TableParagraph"/>
              <w:spacing w:line="206" w:lineRule="exact" w:before="29"/>
              <w:ind w:right="257"/>
              <w:rPr>
                <w:sz w:val="18"/>
              </w:rPr>
            </w:pPr>
            <w:r>
              <w:rPr>
                <w:spacing w:val="-2"/>
                <w:sz w:val="18"/>
              </w:rPr>
              <w:t>64,140</w:t>
            </w:r>
          </w:p>
        </w:tc>
        <w:tc>
          <w:tcPr>
            <w:tcW w:w="1198" w:type="dxa"/>
          </w:tcPr>
          <w:p>
            <w:pPr>
              <w:pStyle w:val="TableParagraph"/>
              <w:spacing w:line="206" w:lineRule="exact" w:before="29"/>
              <w:ind w:right="277"/>
              <w:rPr>
                <w:sz w:val="18"/>
              </w:rPr>
            </w:pPr>
            <w:r>
              <w:rPr>
                <w:spacing w:val="-2"/>
                <w:sz w:val="18"/>
              </w:rPr>
              <w:t>65,583</w:t>
            </w:r>
          </w:p>
        </w:tc>
        <w:tc>
          <w:tcPr>
            <w:tcW w:w="1045" w:type="dxa"/>
          </w:tcPr>
          <w:p>
            <w:pPr>
              <w:pStyle w:val="TableParagraph"/>
              <w:spacing w:line="206" w:lineRule="exact" w:before="29"/>
              <w:ind w:right="105"/>
              <w:rPr>
                <w:sz w:val="18"/>
              </w:rPr>
            </w:pPr>
            <w:r>
              <w:rPr>
                <w:spacing w:val="-2"/>
                <w:sz w:val="18"/>
              </w:rPr>
              <w:t>67,059</w:t>
            </w:r>
          </w:p>
        </w:tc>
      </w:tr>
      <w:tr>
        <w:trPr>
          <w:trHeight w:val="254" w:hRule="atLeast"/>
        </w:trPr>
        <w:tc>
          <w:tcPr>
            <w:tcW w:w="3260" w:type="dxa"/>
          </w:tcPr>
          <w:p>
            <w:pPr>
              <w:pStyle w:val="TableParagraph"/>
              <w:spacing w:before="4"/>
              <w:ind w:left="107"/>
              <w:jc w:val="left"/>
              <w:rPr>
                <w:sz w:val="18"/>
              </w:rPr>
            </w:pPr>
            <w:r>
              <w:rPr>
                <w:sz w:val="18"/>
              </w:rPr>
              <w:t>Grants</w:t>
            </w:r>
            <w:r>
              <w:rPr>
                <w:spacing w:val="-2"/>
                <w:sz w:val="18"/>
              </w:rPr>
              <w:t> </w:t>
            </w:r>
            <w:r>
              <w:rPr>
                <w:sz w:val="18"/>
              </w:rPr>
              <w:t>- </w:t>
            </w:r>
            <w:r>
              <w:rPr>
                <w:spacing w:val="-2"/>
                <w:sz w:val="18"/>
              </w:rPr>
              <w:t>Operating</w:t>
            </w:r>
          </w:p>
        </w:tc>
        <w:tc>
          <w:tcPr>
            <w:tcW w:w="916" w:type="dxa"/>
          </w:tcPr>
          <w:p>
            <w:pPr>
              <w:pStyle w:val="TableParagraph"/>
              <w:spacing w:before="4"/>
              <w:ind w:left="107"/>
              <w:jc w:val="left"/>
              <w:rPr>
                <w:sz w:val="18"/>
              </w:rPr>
            </w:pPr>
            <w:r>
              <w:rPr>
                <w:spacing w:val="-2"/>
                <w:sz w:val="18"/>
              </w:rPr>
              <w:t>4.1.4</w:t>
            </w:r>
          </w:p>
        </w:tc>
        <w:tc>
          <w:tcPr>
            <w:tcW w:w="1217" w:type="dxa"/>
          </w:tcPr>
          <w:p>
            <w:pPr>
              <w:pStyle w:val="TableParagraph"/>
              <w:spacing w:before="4"/>
              <w:ind w:right="104"/>
              <w:rPr>
                <w:sz w:val="18"/>
              </w:rPr>
            </w:pPr>
            <w:r>
              <w:rPr>
                <w:spacing w:val="-2"/>
                <w:sz w:val="18"/>
              </w:rPr>
              <w:t>75,365</w:t>
            </w:r>
          </w:p>
        </w:tc>
        <w:tc>
          <w:tcPr>
            <w:tcW w:w="1155" w:type="dxa"/>
            <w:shd w:val="clear" w:color="auto" w:fill="B7DEE8"/>
          </w:tcPr>
          <w:p>
            <w:pPr>
              <w:pStyle w:val="TableParagraph"/>
              <w:spacing w:before="4"/>
              <w:ind w:right="102"/>
              <w:rPr>
                <w:b/>
                <w:sz w:val="18"/>
              </w:rPr>
            </w:pPr>
            <w:r>
              <w:rPr>
                <w:b/>
                <w:spacing w:val="-2"/>
                <w:sz w:val="18"/>
              </w:rPr>
              <w:t>64,921</w:t>
            </w:r>
          </w:p>
        </w:tc>
        <w:tc>
          <w:tcPr>
            <w:tcW w:w="1408" w:type="dxa"/>
          </w:tcPr>
          <w:p>
            <w:pPr>
              <w:pStyle w:val="TableParagraph"/>
              <w:spacing w:line="206" w:lineRule="exact" w:before="28"/>
              <w:ind w:right="257"/>
              <w:rPr>
                <w:sz w:val="18"/>
              </w:rPr>
            </w:pPr>
            <w:r>
              <w:rPr>
                <w:spacing w:val="-2"/>
                <w:sz w:val="18"/>
              </w:rPr>
              <w:t>66,032</w:t>
            </w:r>
          </w:p>
        </w:tc>
        <w:tc>
          <w:tcPr>
            <w:tcW w:w="1198" w:type="dxa"/>
          </w:tcPr>
          <w:p>
            <w:pPr>
              <w:pStyle w:val="TableParagraph"/>
              <w:spacing w:line="206" w:lineRule="exact" w:before="28"/>
              <w:ind w:right="277"/>
              <w:rPr>
                <w:sz w:val="18"/>
              </w:rPr>
            </w:pPr>
            <w:r>
              <w:rPr>
                <w:spacing w:val="-2"/>
                <w:sz w:val="18"/>
              </w:rPr>
              <w:t>67,517</w:t>
            </w:r>
          </w:p>
        </w:tc>
        <w:tc>
          <w:tcPr>
            <w:tcW w:w="1045" w:type="dxa"/>
          </w:tcPr>
          <w:p>
            <w:pPr>
              <w:pStyle w:val="TableParagraph"/>
              <w:spacing w:line="206" w:lineRule="exact" w:before="28"/>
              <w:ind w:right="105"/>
              <w:rPr>
                <w:sz w:val="18"/>
              </w:rPr>
            </w:pPr>
            <w:r>
              <w:rPr>
                <w:spacing w:val="-2"/>
                <w:sz w:val="18"/>
              </w:rPr>
              <w:t>69,036</w:t>
            </w:r>
          </w:p>
        </w:tc>
      </w:tr>
      <w:tr>
        <w:trPr>
          <w:trHeight w:val="242" w:hRule="atLeast"/>
        </w:trPr>
        <w:tc>
          <w:tcPr>
            <w:tcW w:w="3260" w:type="dxa"/>
          </w:tcPr>
          <w:p>
            <w:pPr>
              <w:pStyle w:val="TableParagraph"/>
              <w:spacing w:before="4"/>
              <w:ind w:left="107"/>
              <w:jc w:val="left"/>
              <w:rPr>
                <w:sz w:val="18"/>
              </w:rPr>
            </w:pPr>
            <w:r>
              <w:rPr>
                <w:sz w:val="18"/>
              </w:rPr>
              <w:t>Grants - </w:t>
            </w:r>
            <w:r>
              <w:rPr>
                <w:spacing w:val="-2"/>
                <w:sz w:val="18"/>
              </w:rPr>
              <w:t>Capital</w:t>
            </w:r>
          </w:p>
        </w:tc>
        <w:tc>
          <w:tcPr>
            <w:tcW w:w="916" w:type="dxa"/>
          </w:tcPr>
          <w:p>
            <w:pPr>
              <w:pStyle w:val="TableParagraph"/>
              <w:spacing w:before="4"/>
              <w:ind w:left="107"/>
              <w:jc w:val="left"/>
              <w:rPr>
                <w:sz w:val="18"/>
              </w:rPr>
            </w:pPr>
            <w:r>
              <w:rPr>
                <w:spacing w:val="-2"/>
                <w:sz w:val="18"/>
              </w:rPr>
              <w:t>4.1.4</w:t>
            </w:r>
          </w:p>
        </w:tc>
        <w:tc>
          <w:tcPr>
            <w:tcW w:w="1217" w:type="dxa"/>
          </w:tcPr>
          <w:p>
            <w:pPr>
              <w:pStyle w:val="TableParagraph"/>
              <w:spacing w:before="4"/>
              <w:ind w:right="104"/>
              <w:rPr>
                <w:sz w:val="18"/>
              </w:rPr>
            </w:pPr>
            <w:r>
              <w:rPr>
                <w:spacing w:val="-2"/>
                <w:sz w:val="18"/>
              </w:rPr>
              <w:t>19,422</w:t>
            </w:r>
          </w:p>
        </w:tc>
        <w:tc>
          <w:tcPr>
            <w:tcW w:w="1155" w:type="dxa"/>
            <w:shd w:val="clear" w:color="auto" w:fill="B7DEE8"/>
          </w:tcPr>
          <w:p>
            <w:pPr>
              <w:pStyle w:val="TableParagraph"/>
              <w:spacing w:before="4"/>
              <w:ind w:right="102"/>
              <w:rPr>
                <w:b/>
                <w:sz w:val="18"/>
              </w:rPr>
            </w:pPr>
            <w:r>
              <w:rPr>
                <w:b/>
                <w:spacing w:val="-2"/>
                <w:sz w:val="18"/>
              </w:rPr>
              <w:t>27,846</w:t>
            </w:r>
          </w:p>
        </w:tc>
        <w:tc>
          <w:tcPr>
            <w:tcW w:w="1408" w:type="dxa"/>
          </w:tcPr>
          <w:p>
            <w:pPr>
              <w:pStyle w:val="TableParagraph"/>
              <w:spacing w:before="4"/>
              <w:ind w:right="257"/>
              <w:rPr>
                <w:sz w:val="18"/>
              </w:rPr>
            </w:pPr>
            <w:r>
              <w:rPr>
                <w:spacing w:val="-2"/>
                <w:sz w:val="18"/>
              </w:rPr>
              <w:t>9,690</w:t>
            </w:r>
          </w:p>
        </w:tc>
        <w:tc>
          <w:tcPr>
            <w:tcW w:w="1198" w:type="dxa"/>
          </w:tcPr>
          <w:p>
            <w:pPr>
              <w:pStyle w:val="TableParagraph"/>
              <w:spacing w:before="4"/>
              <w:ind w:right="276"/>
              <w:rPr>
                <w:sz w:val="18"/>
              </w:rPr>
            </w:pPr>
            <w:r>
              <w:rPr>
                <w:spacing w:val="-2"/>
                <w:sz w:val="18"/>
              </w:rPr>
              <w:t>5,190</w:t>
            </w:r>
          </w:p>
        </w:tc>
        <w:tc>
          <w:tcPr>
            <w:tcW w:w="1045" w:type="dxa"/>
          </w:tcPr>
          <w:p>
            <w:pPr>
              <w:pStyle w:val="TableParagraph"/>
              <w:spacing w:before="4"/>
              <w:ind w:right="105"/>
              <w:rPr>
                <w:sz w:val="18"/>
              </w:rPr>
            </w:pPr>
            <w:r>
              <w:rPr>
                <w:spacing w:val="-2"/>
                <w:sz w:val="18"/>
              </w:rPr>
              <w:t>3,277</w:t>
            </w:r>
          </w:p>
        </w:tc>
      </w:tr>
      <w:tr>
        <w:trPr>
          <w:trHeight w:val="255" w:hRule="atLeast"/>
        </w:trPr>
        <w:tc>
          <w:tcPr>
            <w:tcW w:w="3260" w:type="dxa"/>
          </w:tcPr>
          <w:p>
            <w:pPr>
              <w:pStyle w:val="TableParagraph"/>
              <w:spacing w:before="16"/>
              <w:ind w:left="107"/>
              <w:jc w:val="left"/>
              <w:rPr>
                <w:sz w:val="18"/>
              </w:rPr>
            </w:pPr>
            <w:r>
              <w:rPr>
                <w:sz w:val="18"/>
              </w:rPr>
              <w:t>Contributions</w:t>
            </w:r>
            <w:r>
              <w:rPr>
                <w:spacing w:val="-2"/>
                <w:sz w:val="18"/>
              </w:rPr>
              <w:t> </w:t>
            </w:r>
            <w:r>
              <w:rPr>
                <w:sz w:val="18"/>
              </w:rPr>
              <w:t>-</w:t>
            </w:r>
            <w:r>
              <w:rPr>
                <w:spacing w:val="-4"/>
                <w:sz w:val="18"/>
              </w:rPr>
              <w:t> </w:t>
            </w:r>
            <w:r>
              <w:rPr>
                <w:spacing w:val="-2"/>
                <w:sz w:val="18"/>
              </w:rPr>
              <w:t>monetary</w:t>
            </w:r>
          </w:p>
        </w:tc>
        <w:tc>
          <w:tcPr>
            <w:tcW w:w="916" w:type="dxa"/>
          </w:tcPr>
          <w:p>
            <w:pPr>
              <w:pStyle w:val="TableParagraph"/>
              <w:spacing w:before="16"/>
              <w:ind w:left="107"/>
              <w:jc w:val="left"/>
              <w:rPr>
                <w:sz w:val="18"/>
              </w:rPr>
            </w:pPr>
            <w:r>
              <w:rPr>
                <w:spacing w:val="-2"/>
                <w:sz w:val="18"/>
              </w:rPr>
              <w:t>4.1.5</w:t>
            </w:r>
          </w:p>
        </w:tc>
        <w:tc>
          <w:tcPr>
            <w:tcW w:w="1217" w:type="dxa"/>
          </w:tcPr>
          <w:p>
            <w:pPr>
              <w:pStyle w:val="TableParagraph"/>
              <w:spacing w:before="16"/>
              <w:ind w:right="104"/>
              <w:rPr>
                <w:sz w:val="18"/>
              </w:rPr>
            </w:pPr>
            <w:r>
              <w:rPr>
                <w:spacing w:val="-2"/>
                <w:sz w:val="18"/>
              </w:rPr>
              <w:t>33,106</w:t>
            </w:r>
          </w:p>
        </w:tc>
        <w:tc>
          <w:tcPr>
            <w:tcW w:w="1155" w:type="dxa"/>
            <w:shd w:val="clear" w:color="auto" w:fill="B7DEE8"/>
          </w:tcPr>
          <w:p>
            <w:pPr>
              <w:pStyle w:val="TableParagraph"/>
              <w:spacing w:before="16"/>
              <w:ind w:right="102"/>
              <w:rPr>
                <w:b/>
                <w:sz w:val="18"/>
              </w:rPr>
            </w:pPr>
            <w:r>
              <w:rPr>
                <w:b/>
                <w:spacing w:val="-2"/>
                <w:sz w:val="18"/>
              </w:rPr>
              <w:t>51,502</w:t>
            </w:r>
          </w:p>
        </w:tc>
        <w:tc>
          <w:tcPr>
            <w:tcW w:w="1408" w:type="dxa"/>
          </w:tcPr>
          <w:p>
            <w:pPr>
              <w:pStyle w:val="TableParagraph"/>
              <w:spacing w:before="16"/>
              <w:ind w:right="257"/>
              <w:rPr>
                <w:sz w:val="18"/>
              </w:rPr>
            </w:pPr>
            <w:r>
              <w:rPr>
                <w:spacing w:val="-2"/>
                <w:sz w:val="18"/>
              </w:rPr>
              <w:t>34,551</w:t>
            </w:r>
          </w:p>
        </w:tc>
        <w:tc>
          <w:tcPr>
            <w:tcW w:w="1198" w:type="dxa"/>
          </w:tcPr>
          <w:p>
            <w:pPr>
              <w:pStyle w:val="TableParagraph"/>
              <w:spacing w:before="16"/>
              <w:ind w:right="277"/>
              <w:rPr>
                <w:sz w:val="18"/>
              </w:rPr>
            </w:pPr>
            <w:r>
              <w:rPr>
                <w:spacing w:val="-2"/>
                <w:sz w:val="18"/>
              </w:rPr>
              <w:t>38,060</w:t>
            </w:r>
          </w:p>
        </w:tc>
        <w:tc>
          <w:tcPr>
            <w:tcW w:w="1045" w:type="dxa"/>
          </w:tcPr>
          <w:p>
            <w:pPr>
              <w:pStyle w:val="TableParagraph"/>
              <w:spacing w:before="16"/>
              <w:ind w:right="105"/>
              <w:rPr>
                <w:sz w:val="18"/>
              </w:rPr>
            </w:pPr>
            <w:r>
              <w:rPr>
                <w:spacing w:val="-2"/>
                <w:sz w:val="18"/>
              </w:rPr>
              <w:t>27,090</w:t>
            </w:r>
          </w:p>
        </w:tc>
      </w:tr>
      <w:tr>
        <w:trPr>
          <w:trHeight w:val="267" w:hRule="atLeast"/>
        </w:trPr>
        <w:tc>
          <w:tcPr>
            <w:tcW w:w="3260" w:type="dxa"/>
          </w:tcPr>
          <w:p>
            <w:pPr>
              <w:pStyle w:val="TableParagraph"/>
              <w:spacing w:before="17"/>
              <w:ind w:left="107"/>
              <w:jc w:val="left"/>
              <w:rPr>
                <w:sz w:val="18"/>
              </w:rPr>
            </w:pPr>
            <w:r>
              <w:rPr>
                <w:sz w:val="18"/>
              </w:rPr>
              <w:t>Contributions</w:t>
            </w:r>
            <w:r>
              <w:rPr>
                <w:spacing w:val="-4"/>
                <w:sz w:val="18"/>
              </w:rPr>
              <w:t> </w:t>
            </w:r>
            <w:r>
              <w:rPr>
                <w:sz w:val="18"/>
              </w:rPr>
              <w:t>-</w:t>
            </w:r>
            <w:r>
              <w:rPr>
                <w:spacing w:val="-5"/>
                <w:sz w:val="18"/>
              </w:rPr>
              <w:t> </w:t>
            </w:r>
            <w:r>
              <w:rPr>
                <w:sz w:val="18"/>
              </w:rPr>
              <w:t>non-</w:t>
            </w:r>
            <w:r>
              <w:rPr>
                <w:spacing w:val="-2"/>
                <w:sz w:val="18"/>
              </w:rPr>
              <w:t>monetary</w:t>
            </w:r>
          </w:p>
        </w:tc>
        <w:tc>
          <w:tcPr>
            <w:tcW w:w="916" w:type="dxa"/>
          </w:tcPr>
          <w:p>
            <w:pPr>
              <w:pStyle w:val="TableParagraph"/>
              <w:spacing w:before="17"/>
              <w:ind w:left="107"/>
              <w:jc w:val="left"/>
              <w:rPr>
                <w:sz w:val="18"/>
              </w:rPr>
            </w:pPr>
            <w:r>
              <w:rPr>
                <w:spacing w:val="-2"/>
                <w:sz w:val="18"/>
              </w:rPr>
              <w:t>4.1.5</w:t>
            </w:r>
          </w:p>
        </w:tc>
        <w:tc>
          <w:tcPr>
            <w:tcW w:w="1217" w:type="dxa"/>
          </w:tcPr>
          <w:p>
            <w:pPr>
              <w:pStyle w:val="TableParagraph"/>
              <w:spacing w:before="17"/>
              <w:ind w:right="104"/>
              <w:rPr>
                <w:sz w:val="18"/>
              </w:rPr>
            </w:pPr>
            <w:r>
              <w:rPr>
                <w:spacing w:val="-2"/>
                <w:sz w:val="18"/>
              </w:rPr>
              <w:t>80,000</w:t>
            </w:r>
          </w:p>
        </w:tc>
        <w:tc>
          <w:tcPr>
            <w:tcW w:w="1155" w:type="dxa"/>
            <w:shd w:val="clear" w:color="auto" w:fill="B7DEE8"/>
          </w:tcPr>
          <w:p>
            <w:pPr>
              <w:pStyle w:val="TableParagraph"/>
              <w:spacing w:before="17"/>
              <w:ind w:right="102"/>
              <w:rPr>
                <w:b/>
                <w:sz w:val="18"/>
              </w:rPr>
            </w:pPr>
            <w:r>
              <w:rPr>
                <w:b/>
                <w:spacing w:val="-2"/>
                <w:sz w:val="18"/>
              </w:rPr>
              <w:t>90,000</w:t>
            </w:r>
          </w:p>
        </w:tc>
        <w:tc>
          <w:tcPr>
            <w:tcW w:w="1408" w:type="dxa"/>
          </w:tcPr>
          <w:p>
            <w:pPr>
              <w:pStyle w:val="TableParagraph"/>
              <w:spacing w:line="206" w:lineRule="exact" w:before="41"/>
              <w:ind w:right="257"/>
              <w:rPr>
                <w:sz w:val="18"/>
              </w:rPr>
            </w:pPr>
            <w:r>
              <w:rPr>
                <w:spacing w:val="-2"/>
                <w:sz w:val="18"/>
              </w:rPr>
              <w:t>90,000</w:t>
            </w:r>
          </w:p>
        </w:tc>
        <w:tc>
          <w:tcPr>
            <w:tcW w:w="1198" w:type="dxa"/>
          </w:tcPr>
          <w:p>
            <w:pPr>
              <w:pStyle w:val="TableParagraph"/>
              <w:spacing w:line="206" w:lineRule="exact" w:before="41"/>
              <w:ind w:right="277"/>
              <w:rPr>
                <w:sz w:val="18"/>
              </w:rPr>
            </w:pPr>
            <w:r>
              <w:rPr>
                <w:spacing w:val="-2"/>
                <w:sz w:val="18"/>
              </w:rPr>
              <w:t>90,000</w:t>
            </w:r>
          </w:p>
        </w:tc>
        <w:tc>
          <w:tcPr>
            <w:tcW w:w="1045" w:type="dxa"/>
          </w:tcPr>
          <w:p>
            <w:pPr>
              <w:pStyle w:val="TableParagraph"/>
              <w:spacing w:line="206" w:lineRule="exact" w:before="41"/>
              <w:ind w:right="105"/>
              <w:rPr>
                <w:sz w:val="18"/>
              </w:rPr>
            </w:pPr>
            <w:r>
              <w:rPr>
                <w:spacing w:val="-2"/>
                <w:sz w:val="18"/>
              </w:rPr>
              <w:t>90,000</w:t>
            </w:r>
          </w:p>
        </w:tc>
      </w:tr>
      <w:tr>
        <w:trPr>
          <w:trHeight w:val="632" w:hRule="atLeast"/>
        </w:trPr>
        <w:tc>
          <w:tcPr>
            <w:tcW w:w="3260" w:type="dxa"/>
          </w:tcPr>
          <w:p>
            <w:pPr>
              <w:pStyle w:val="TableParagraph"/>
              <w:spacing w:line="206" w:lineRule="exact"/>
              <w:ind w:left="107" w:right="141"/>
              <w:jc w:val="left"/>
              <w:rPr>
                <w:sz w:val="18"/>
              </w:rPr>
            </w:pPr>
            <w:r>
              <w:rPr>
                <w:sz w:val="18"/>
              </w:rPr>
              <w:t>Net gain/(loss) on disposal of property,</w:t>
            </w:r>
            <w:r>
              <w:rPr>
                <w:spacing w:val="-13"/>
                <w:sz w:val="18"/>
              </w:rPr>
              <w:t> </w:t>
            </w:r>
            <w:r>
              <w:rPr>
                <w:sz w:val="18"/>
              </w:rPr>
              <w:t>infrastructure,</w:t>
            </w:r>
            <w:r>
              <w:rPr>
                <w:spacing w:val="-12"/>
                <w:sz w:val="18"/>
              </w:rPr>
              <w:t> </w:t>
            </w:r>
            <w:r>
              <w:rPr>
                <w:sz w:val="18"/>
              </w:rPr>
              <w:t>plant</w:t>
            </w:r>
            <w:r>
              <w:rPr>
                <w:spacing w:val="-12"/>
                <w:sz w:val="18"/>
              </w:rPr>
              <w:t> </w:t>
            </w:r>
            <w:r>
              <w:rPr>
                <w:sz w:val="18"/>
              </w:rPr>
              <w:t>and </w:t>
            </w:r>
            <w:r>
              <w:rPr>
                <w:spacing w:val="-2"/>
                <w:sz w:val="18"/>
              </w:rPr>
              <w:t>equipment</w:t>
            </w:r>
          </w:p>
        </w:tc>
        <w:tc>
          <w:tcPr>
            <w:tcW w:w="916" w:type="dxa"/>
          </w:tcPr>
          <w:p>
            <w:pPr>
              <w:pStyle w:val="TableParagraph"/>
              <w:jc w:val="left"/>
              <w:rPr>
                <w:rFonts w:ascii="Times New Roman"/>
                <w:sz w:val="16"/>
              </w:rPr>
            </w:pPr>
          </w:p>
        </w:tc>
        <w:tc>
          <w:tcPr>
            <w:tcW w:w="1217" w:type="dxa"/>
          </w:tcPr>
          <w:p>
            <w:pPr>
              <w:pStyle w:val="TableParagraph"/>
              <w:spacing w:before="4"/>
              <w:ind w:right="103"/>
              <w:rPr>
                <w:sz w:val="18"/>
              </w:rPr>
            </w:pPr>
            <w:r>
              <w:rPr>
                <w:spacing w:val="-2"/>
                <w:sz w:val="18"/>
              </w:rPr>
              <w:t>(1,296)</w:t>
            </w:r>
          </w:p>
        </w:tc>
        <w:tc>
          <w:tcPr>
            <w:tcW w:w="1155" w:type="dxa"/>
            <w:shd w:val="clear" w:color="auto" w:fill="B7DEE8"/>
          </w:tcPr>
          <w:p>
            <w:pPr>
              <w:pStyle w:val="TableParagraph"/>
              <w:spacing w:before="4"/>
              <w:ind w:right="102"/>
              <w:rPr>
                <w:b/>
                <w:sz w:val="18"/>
              </w:rPr>
            </w:pPr>
            <w:r>
              <w:rPr>
                <w:b/>
                <w:spacing w:val="-2"/>
                <w:sz w:val="18"/>
              </w:rPr>
              <w:t>15,458</w:t>
            </w:r>
          </w:p>
        </w:tc>
        <w:tc>
          <w:tcPr>
            <w:tcW w:w="1408" w:type="dxa"/>
          </w:tcPr>
          <w:p>
            <w:pPr>
              <w:pStyle w:val="TableParagraph"/>
              <w:spacing w:before="3"/>
              <w:jc w:val="left"/>
              <w:rPr>
                <w:sz w:val="18"/>
              </w:rPr>
            </w:pPr>
          </w:p>
          <w:p>
            <w:pPr>
              <w:pStyle w:val="TableParagraph"/>
              <w:spacing w:before="1"/>
              <w:ind w:right="257"/>
              <w:rPr>
                <w:sz w:val="18"/>
              </w:rPr>
            </w:pPr>
            <w:r>
              <w:rPr>
                <w:spacing w:val="-2"/>
                <w:sz w:val="18"/>
              </w:rPr>
              <w:t>10,136</w:t>
            </w:r>
          </w:p>
        </w:tc>
        <w:tc>
          <w:tcPr>
            <w:tcW w:w="1198" w:type="dxa"/>
          </w:tcPr>
          <w:p>
            <w:pPr>
              <w:pStyle w:val="TableParagraph"/>
              <w:spacing w:before="3"/>
              <w:jc w:val="left"/>
              <w:rPr>
                <w:sz w:val="18"/>
              </w:rPr>
            </w:pPr>
          </w:p>
          <w:p>
            <w:pPr>
              <w:pStyle w:val="TableParagraph"/>
              <w:spacing w:before="1"/>
              <w:ind w:right="276"/>
              <w:rPr>
                <w:sz w:val="18"/>
              </w:rPr>
            </w:pPr>
            <w:r>
              <w:rPr>
                <w:spacing w:val="-2"/>
                <w:sz w:val="18"/>
              </w:rPr>
              <w:t>(2,204)</w:t>
            </w:r>
          </w:p>
        </w:tc>
        <w:tc>
          <w:tcPr>
            <w:tcW w:w="1045" w:type="dxa"/>
          </w:tcPr>
          <w:p>
            <w:pPr>
              <w:pStyle w:val="TableParagraph"/>
              <w:spacing w:before="3"/>
              <w:jc w:val="left"/>
              <w:rPr>
                <w:sz w:val="18"/>
              </w:rPr>
            </w:pPr>
          </w:p>
          <w:p>
            <w:pPr>
              <w:pStyle w:val="TableParagraph"/>
              <w:spacing w:before="1"/>
              <w:ind w:right="104"/>
              <w:rPr>
                <w:sz w:val="18"/>
              </w:rPr>
            </w:pPr>
            <w:r>
              <w:rPr>
                <w:spacing w:val="-2"/>
                <w:sz w:val="18"/>
              </w:rPr>
              <w:t>(2,209)</w:t>
            </w:r>
          </w:p>
        </w:tc>
      </w:tr>
      <w:tr>
        <w:trPr>
          <w:trHeight w:val="413" w:hRule="atLeast"/>
        </w:trPr>
        <w:tc>
          <w:tcPr>
            <w:tcW w:w="3260" w:type="dxa"/>
          </w:tcPr>
          <w:p>
            <w:pPr>
              <w:pStyle w:val="TableParagraph"/>
              <w:spacing w:line="200" w:lineRule="exact"/>
              <w:ind w:left="107"/>
              <w:jc w:val="left"/>
              <w:rPr>
                <w:sz w:val="18"/>
              </w:rPr>
            </w:pPr>
            <w:r>
              <w:rPr>
                <w:sz w:val="18"/>
              </w:rPr>
              <w:t>Fair</w:t>
            </w:r>
            <w:r>
              <w:rPr>
                <w:spacing w:val="-3"/>
                <w:sz w:val="18"/>
              </w:rPr>
              <w:t> </w:t>
            </w:r>
            <w:r>
              <w:rPr>
                <w:sz w:val="18"/>
              </w:rPr>
              <w:t>value</w:t>
            </w:r>
            <w:r>
              <w:rPr>
                <w:spacing w:val="-1"/>
                <w:sz w:val="18"/>
              </w:rPr>
              <w:t> </w:t>
            </w:r>
            <w:r>
              <w:rPr>
                <w:sz w:val="18"/>
              </w:rPr>
              <w:t>adjustments</w:t>
            </w:r>
            <w:r>
              <w:rPr>
                <w:spacing w:val="-3"/>
                <w:sz w:val="18"/>
              </w:rPr>
              <w:t> </w:t>
            </w:r>
            <w:r>
              <w:rPr>
                <w:sz w:val="18"/>
              </w:rPr>
              <w:t>for</w:t>
            </w:r>
            <w:r>
              <w:rPr>
                <w:spacing w:val="-3"/>
                <w:sz w:val="18"/>
              </w:rPr>
              <w:t> </w:t>
            </w:r>
            <w:r>
              <w:rPr>
                <w:spacing w:val="-2"/>
                <w:sz w:val="18"/>
              </w:rPr>
              <w:t>investment</w:t>
            </w:r>
          </w:p>
          <w:p>
            <w:pPr>
              <w:pStyle w:val="TableParagraph"/>
              <w:spacing w:line="194" w:lineRule="exact"/>
              <w:ind w:left="107"/>
              <w:jc w:val="left"/>
              <w:rPr>
                <w:sz w:val="18"/>
              </w:rPr>
            </w:pPr>
            <w:r>
              <w:rPr>
                <w:spacing w:val="-2"/>
                <w:sz w:val="18"/>
              </w:rPr>
              <w:t>property</w:t>
            </w:r>
          </w:p>
        </w:tc>
        <w:tc>
          <w:tcPr>
            <w:tcW w:w="916" w:type="dxa"/>
          </w:tcPr>
          <w:p>
            <w:pPr>
              <w:pStyle w:val="TableParagraph"/>
              <w:jc w:val="left"/>
              <w:rPr>
                <w:rFonts w:ascii="Times New Roman"/>
                <w:sz w:val="16"/>
              </w:rPr>
            </w:pPr>
          </w:p>
        </w:tc>
        <w:tc>
          <w:tcPr>
            <w:tcW w:w="1217" w:type="dxa"/>
          </w:tcPr>
          <w:p>
            <w:pPr>
              <w:pStyle w:val="TableParagraph"/>
              <w:spacing w:line="201" w:lineRule="exact"/>
              <w:ind w:right="106"/>
              <w:rPr>
                <w:sz w:val="18"/>
              </w:rPr>
            </w:pPr>
            <w:r>
              <w:rPr>
                <w:sz w:val="18"/>
              </w:rPr>
              <w:t>-</w:t>
            </w:r>
          </w:p>
        </w:tc>
        <w:tc>
          <w:tcPr>
            <w:tcW w:w="1155" w:type="dxa"/>
            <w:shd w:val="clear" w:color="auto" w:fill="B7DEE8"/>
          </w:tcPr>
          <w:p>
            <w:pPr>
              <w:pStyle w:val="TableParagraph"/>
              <w:spacing w:line="201" w:lineRule="exact"/>
              <w:ind w:right="104"/>
              <w:rPr>
                <w:b/>
                <w:sz w:val="18"/>
              </w:rPr>
            </w:pPr>
            <w:r>
              <w:rPr>
                <w:b/>
                <w:sz w:val="18"/>
              </w:rPr>
              <w:t>-</w:t>
            </w:r>
          </w:p>
        </w:tc>
        <w:tc>
          <w:tcPr>
            <w:tcW w:w="1408" w:type="dxa"/>
          </w:tcPr>
          <w:p>
            <w:pPr>
              <w:pStyle w:val="TableParagraph"/>
              <w:spacing w:before="97"/>
              <w:ind w:right="259"/>
              <w:rPr>
                <w:sz w:val="18"/>
              </w:rPr>
            </w:pPr>
            <w:r>
              <w:rPr>
                <w:sz w:val="18"/>
              </w:rPr>
              <w:t>-</w:t>
            </w:r>
          </w:p>
        </w:tc>
        <w:tc>
          <w:tcPr>
            <w:tcW w:w="1198" w:type="dxa"/>
          </w:tcPr>
          <w:p>
            <w:pPr>
              <w:pStyle w:val="TableParagraph"/>
              <w:spacing w:before="97"/>
              <w:ind w:right="279"/>
              <w:rPr>
                <w:sz w:val="18"/>
              </w:rPr>
            </w:pPr>
            <w:r>
              <w:rPr>
                <w:sz w:val="18"/>
              </w:rPr>
              <w:t>-</w:t>
            </w:r>
          </w:p>
        </w:tc>
        <w:tc>
          <w:tcPr>
            <w:tcW w:w="1045" w:type="dxa"/>
          </w:tcPr>
          <w:p>
            <w:pPr>
              <w:pStyle w:val="TableParagraph"/>
              <w:spacing w:before="97"/>
              <w:ind w:right="107"/>
              <w:rPr>
                <w:sz w:val="18"/>
              </w:rPr>
            </w:pPr>
            <w:r>
              <w:rPr>
                <w:sz w:val="18"/>
              </w:rPr>
              <w:t>-</w:t>
            </w:r>
          </w:p>
        </w:tc>
      </w:tr>
      <w:tr>
        <w:trPr>
          <w:trHeight w:val="413" w:hRule="atLeast"/>
        </w:trPr>
        <w:tc>
          <w:tcPr>
            <w:tcW w:w="3260" w:type="dxa"/>
          </w:tcPr>
          <w:p>
            <w:pPr>
              <w:pStyle w:val="TableParagraph"/>
              <w:spacing w:line="199" w:lineRule="exact"/>
              <w:ind w:left="107"/>
              <w:jc w:val="left"/>
              <w:rPr>
                <w:sz w:val="18"/>
              </w:rPr>
            </w:pPr>
            <w:r>
              <w:rPr>
                <w:sz w:val="18"/>
              </w:rPr>
              <w:t>Share</w:t>
            </w:r>
            <w:r>
              <w:rPr>
                <w:spacing w:val="-3"/>
                <w:sz w:val="18"/>
              </w:rPr>
              <w:t> </w:t>
            </w:r>
            <w:r>
              <w:rPr>
                <w:sz w:val="18"/>
              </w:rPr>
              <w:t>of</w:t>
            </w:r>
            <w:r>
              <w:rPr>
                <w:spacing w:val="-4"/>
                <w:sz w:val="18"/>
              </w:rPr>
              <w:t> </w:t>
            </w:r>
            <w:r>
              <w:rPr>
                <w:sz w:val="18"/>
              </w:rPr>
              <w:t>net</w:t>
            </w:r>
            <w:r>
              <w:rPr>
                <w:spacing w:val="-4"/>
                <w:sz w:val="18"/>
              </w:rPr>
              <w:t> </w:t>
            </w:r>
            <w:r>
              <w:rPr>
                <w:sz w:val="18"/>
              </w:rPr>
              <w:t>profits/(losses)</w:t>
            </w:r>
            <w:r>
              <w:rPr>
                <w:spacing w:val="-1"/>
                <w:sz w:val="18"/>
              </w:rPr>
              <w:t> </w:t>
            </w:r>
            <w:r>
              <w:rPr>
                <w:spacing w:val="-5"/>
                <w:sz w:val="18"/>
              </w:rPr>
              <w:t>of</w:t>
            </w:r>
          </w:p>
          <w:p>
            <w:pPr>
              <w:pStyle w:val="TableParagraph"/>
              <w:spacing w:line="195" w:lineRule="exact"/>
              <w:ind w:left="107"/>
              <w:jc w:val="left"/>
              <w:rPr>
                <w:sz w:val="18"/>
              </w:rPr>
            </w:pPr>
            <w:r>
              <w:rPr>
                <w:sz w:val="18"/>
              </w:rPr>
              <w:t>associates</w:t>
            </w:r>
            <w:r>
              <w:rPr>
                <w:spacing w:val="-2"/>
                <w:sz w:val="18"/>
              </w:rPr>
              <w:t> </w:t>
            </w:r>
            <w:r>
              <w:rPr>
                <w:sz w:val="18"/>
              </w:rPr>
              <w:t>and</w:t>
            </w:r>
            <w:r>
              <w:rPr>
                <w:spacing w:val="-2"/>
                <w:sz w:val="18"/>
              </w:rPr>
              <w:t> </w:t>
            </w:r>
            <w:r>
              <w:rPr>
                <w:sz w:val="18"/>
              </w:rPr>
              <w:t>joint</w:t>
            </w:r>
            <w:r>
              <w:rPr>
                <w:spacing w:val="-4"/>
                <w:sz w:val="18"/>
              </w:rPr>
              <w:t> </w:t>
            </w:r>
            <w:r>
              <w:rPr>
                <w:spacing w:val="-2"/>
                <w:sz w:val="18"/>
              </w:rPr>
              <w:t>ventures</w:t>
            </w:r>
          </w:p>
        </w:tc>
        <w:tc>
          <w:tcPr>
            <w:tcW w:w="916" w:type="dxa"/>
          </w:tcPr>
          <w:p>
            <w:pPr>
              <w:pStyle w:val="TableParagraph"/>
              <w:jc w:val="left"/>
              <w:rPr>
                <w:rFonts w:ascii="Times New Roman"/>
                <w:sz w:val="16"/>
              </w:rPr>
            </w:pPr>
          </w:p>
        </w:tc>
        <w:tc>
          <w:tcPr>
            <w:tcW w:w="1217" w:type="dxa"/>
          </w:tcPr>
          <w:p>
            <w:pPr>
              <w:pStyle w:val="TableParagraph"/>
              <w:spacing w:line="199" w:lineRule="exact"/>
              <w:ind w:right="106"/>
              <w:rPr>
                <w:sz w:val="18"/>
              </w:rPr>
            </w:pPr>
            <w:r>
              <w:rPr>
                <w:sz w:val="18"/>
              </w:rPr>
              <w:t>-</w:t>
            </w:r>
          </w:p>
        </w:tc>
        <w:tc>
          <w:tcPr>
            <w:tcW w:w="1155" w:type="dxa"/>
            <w:shd w:val="clear" w:color="auto" w:fill="B7DEE8"/>
          </w:tcPr>
          <w:p>
            <w:pPr>
              <w:pStyle w:val="TableParagraph"/>
              <w:spacing w:line="199" w:lineRule="exact"/>
              <w:ind w:right="104"/>
              <w:rPr>
                <w:b/>
                <w:sz w:val="18"/>
              </w:rPr>
            </w:pPr>
            <w:r>
              <w:rPr>
                <w:b/>
                <w:sz w:val="18"/>
              </w:rPr>
              <w:t>-</w:t>
            </w:r>
          </w:p>
        </w:tc>
        <w:tc>
          <w:tcPr>
            <w:tcW w:w="1408" w:type="dxa"/>
          </w:tcPr>
          <w:p>
            <w:pPr>
              <w:pStyle w:val="TableParagraph"/>
              <w:spacing w:before="95"/>
              <w:ind w:right="259"/>
              <w:rPr>
                <w:sz w:val="18"/>
              </w:rPr>
            </w:pPr>
            <w:r>
              <w:rPr>
                <w:sz w:val="18"/>
              </w:rPr>
              <w:t>-</w:t>
            </w:r>
          </w:p>
        </w:tc>
        <w:tc>
          <w:tcPr>
            <w:tcW w:w="1198" w:type="dxa"/>
          </w:tcPr>
          <w:p>
            <w:pPr>
              <w:pStyle w:val="TableParagraph"/>
              <w:spacing w:before="95"/>
              <w:ind w:right="279"/>
              <w:rPr>
                <w:sz w:val="18"/>
              </w:rPr>
            </w:pPr>
            <w:r>
              <w:rPr>
                <w:sz w:val="18"/>
              </w:rPr>
              <w:t>-</w:t>
            </w:r>
          </w:p>
        </w:tc>
        <w:tc>
          <w:tcPr>
            <w:tcW w:w="1045" w:type="dxa"/>
          </w:tcPr>
          <w:p>
            <w:pPr>
              <w:pStyle w:val="TableParagraph"/>
              <w:spacing w:before="95"/>
              <w:ind w:right="107"/>
              <w:rPr>
                <w:sz w:val="18"/>
              </w:rPr>
            </w:pPr>
            <w:r>
              <w:rPr>
                <w:sz w:val="18"/>
              </w:rPr>
              <w:t>-</w:t>
            </w:r>
          </w:p>
        </w:tc>
      </w:tr>
      <w:tr>
        <w:trPr>
          <w:trHeight w:val="253" w:hRule="atLeast"/>
        </w:trPr>
        <w:tc>
          <w:tcPr>
            <w:tcW w:w="3260" w:type="dxa"/>
          </w:tcPr>
          <w:p>
            <w:pPr>
              <w:pStyle w:val="TableParagraph"/>
              <w:spacing w:line="201" w:lineRule="exact"/>
              <w:ind w:left="107"/>
              <w:jc w:val="left"/>
              <w:rPr>
                <w:sz w:val="18"/>
              </w:rPr>
            </w:pPr>
            <w:r>
              <w:rPr>
                <w:sz w:val="18"/>
              </w:rPr>
              <w:t>Other</w:t>
            </w:r>
            <w:r>
              <w:rPr>
                <w:spacing w:val="-1"/>
                <w:sz w:val="18"/>
              </w:rPr>
              <w:t> </w:t>
            </w:r>
            <w:r>
              <w:rPr>
                <w:spacing w:val="-2"/>
                <w:sz w:val="18"/>
              </w:rPr>
              <w:t>income</w:t>
            </w:r>
          </w:p>
        </w:tc>
        <w:tc>
          <w:tcPr>
            <w:tcW w:w="916" w:type="dxa"/>
          </w:tcPr>
          <w:p>
            <w:pPr>
              <w:pStyle w:val="TableParagraph"/>
              <w:spacing w:line="201" w:lineRule="exact"/>
              <w:ind w:left="107"/>
              <w:jc w:val="left"/>
              <w:rPr>
                <w:sz w:val="18"/>
              </w:rPr>
            </w:pPr>
            <w:r>
              <w:rPr>
                <w:spacing w:val="-2"/>
                <w:sz w:val="18"/>
              </w:rPr>
              <w:t>4.1.6</w:t>
            </w:r>
          </w:p>
        </w:tc>
        <w:tc>
          <w:tcPr>
            <w:tcW w:w="1217" w:type="dxa"/>
            <w:tcBorders>
              <w:bottom w:val="single" w:sz="4" w:space="0" w:color="000000"/>
            </w:tcBorders>
          </w:tcPr>
          <w:p>
            <w:pPr>
              <w:pStyle w:val="TableParagraph"/>
              <w:spacing w:line="201" w:lineRule="exact"/>
              <w:ind w:right="103"/>
              <w:rPr>
                <w:sz w:val="18"/>
              </w:rPr>
            </w:pPr>
            <w:r>
              <w:rPr>
                <w:spacing w:val="-2"/>
                <w:sz w:val="18"/>
              </w:rPr>
              <w:t>4,923</w:t>
            </w:r>
          </w:p>
        </w:tc>
        <w:tc>
          <w:tcPr>
            <w:tcW w:w="1155" w:type="dxa"/>
            <w:tcBorders>
              <w:bottom w:val="single" w:sz="4" w:space="0" w:color="000000"/>
            </w:tcBorders>
            <w:shd w:val="clear" w:color="auto" w:fill="B7DEE8"/>
          </w:tcPr>
          <w:p>
            <w:pPr>
              <w:pStyle w:val="TableParagraph"/>
              <w:spacing w:line="201" w:lineRule="exact"/>
              <w:ind w:right="102"/>
              <w:rPr>
                <w:b/>
                <w:sz w:val="18"/>
              </w:rPr>
            </w:pPr>
            <w:r>
              <w:rPr>
                <w:b/>
                <w:spacing w:val="-2"/>
                <w:sz w:val="18"/>
              </w:rPr>
              <w:t>4,071</w:t>
            </w:r>
          </w:p>
        </w:tc>
        <w:tc>
          <w:tcPr>
            <w:tcW w:w="1408" w:type="dxa"/>
            <w:tcBorders>
              <w:bottom w:val="single" w:sz="4" w:space="0" w:color="000000"/>
            </w:tcBorders>
          </w:tcPr>
          <w:p>
            <w:pPr>
              <w:pStyle w:val="TableParagraph"/>
              <w:spacing w:before="17"/>
              <w:ind w:right="257"/>
              <w:rPr>
                <w:sz w:val="18"/>
              </w:rPr>
            </w:pPr>
            <w:r>
              <w:rPr>
                <w:spacing w:val="-2"/>
                <w:sz w:val="18"/>
              </w:rPr>
              <w:t>5,345</w:t>
            </w:r>
          </w:p>
        </w:tc>
        <w:tc>
          <w:tcPr>
            <w:tcW w:w="1198" w:type="dxa"/>
            <w:tcBorders>
              <w:bottom w:val="single" w:sz="4" w:space="0" w:color="000000"/>
            </w:tcBorders>
          </w:tcPr>
          <w:p>
            <w:pPr>
              <w:pStyle w:val="TableParagraph"/>
              <w:spacing w:before="17"/>
              <w:ind w:right="276"/>
              <w:rPr>
                <w:sz w:val="18"/>
              </w:rPr>
            </w:pPr>
            <w:r>
              <w:rPr>
                <w:spacing w:val="-2"/>
                <w:sz w:val="18"/>
              </w:rPr>
              <w:t>5,904</w:t>
            </w:r>
          </w:p>
        </w:tc>
        <w:tc>
          <w:tcPr>
            <w:tcW w:w="1045" w:type="dxa"/>
            <w:tcBorders>
              <w:bottom w:val="single" w:sz="4" w:space="0" w:color="000000"/>
            </w:tcBorders>
          </w:tcPr>
          <w:p>
            <w:pPr>
              <w:pStyle w:val="TableParagraph"/>
              <w:spacing w:before="17"/>
              <w:ind w:right="106"/>
              <w:rPr>
                <w:sz w:val="18"/>
              </w:rPr>
            </w:pPr>
            <w:r>
              <w:rPr>
                <w:spacing w:val="-2"/>
                <w:sz w:val="18"/>
              </w:rPr>
              <w:t>5,952</w:t>
            </w:r>
          </w:p>
        </w:tc>
      </w:tr>
      <w:tr>
        <w:trPr>
          <w:trHeight w:val="263" w:hRule="atLeast"/>
        </w:trPr>
        <w:tc>
          <w:tcPr>
            <w:tcW w:w="3260" w:type="dxa"/>
          </w:tcPr>
          <w:p>
            <w:pPr>
              <w:pStyle w:val="TableParagraph"/>
              <w:spacing w:line="202" w:lineRule="exact"/>
              <w:ind w:left="107"/>
              <w:jc w:val="left"/>
              <w:rPr>
                <w:b/>
                <w:sz w:val="18"/>
              </w:rPr>
            </w:pPr>
            <w:r>
              <w:rPr>
                <w:b/>
                <w:sz w:val="18"/>
              </w:rPr>
              <w:t>Total</w:t>
            </w:r>
            <w:r>
              <w:rPr>
                <w:b/>
                <w:spacing w:val="-2"/>
                <w:sz w:val="18"/>
              </w:rPr>
              <w:t> income</w:t>
            </w:r>
          </w:p>
        </w:tc>
        <w:tc>
          <w:tcPr>
            <w:tcW w:w="916" w:type="dxa"/>
          </w:tcPr>
          <w:p>
            <w:pPr>
              <w:pStyle w:val="TableParagraph"/>
              <w:jc w:val="left"/>
              <w:rPr>
                <w:rFonts w:ascii="Times New Roman"/>
                <w:sz w:val="16"/>
              </w:rPr>
            </w:pPr>
          </w:p>
        </w:tc>
        <w:tc>
          <w:tcPr>
            <w:tcW w:w="1217" w:type="dxa"/>
            <w:tcBorders>
              <w:top w:val="single" w:sz="4" w:space="0" w:color="000000"/>
              <w:bottom w:val="single" w:sz="4" w:space="0" w:color="000000"/>
            </w:tcBorders>
          </w:tcPr>
          <w:p>
            <w:pPr>
              <w:pStyle w:val="TableParagraph"/>
              <w:spacing w:before="23"/>
              <w:ind w:right="103"/>
              <w:rPr>
                <w:sz w:val="18"/>
              </w:rPr>
            </w:pPr>
            <w:r>
              <w:rPr>
                <w:spacing w:val="-2"/>
                <w:sz w:val="18"/>
              </w:rPr>
              <w:t>542,479</w:t>
            </w:r>
          </w:p>
        </w:tc>
        <w:tc>
          <w:tcPr>
            <w:tcW w:w="1155" w:type="dxa"/>
            <w:tcBorders>
              <w:top w:val="single" w:sz="4" w:space="0" w:color="000000"/>
              <w:bottom w:val="single" w:sz="4" w:space="0" w:color="000000"/>
            </w:tcBorders>
            <w:shd w:val="clear" w:color="auto" w:fill="B7DEE8"/>
          </w:tcPr>
          <w:p>
            <w:pPr>
              <w:pStyle w:val="TableParagraph"/>
              <w:spacing w:before="23"/>
              <w:ind w:right="103"/>
              <w:rPr>
                <w:b/>
                <w:sz w:val="18"/>
              </w:rPr>
            </w:pPr>
            <w:r>
              <w:rPr>
                <w:b/>
                <w:spacing w:val="-2"/>
                <w:sz w:val="18"/>
              </w:rPr>
              <w:t>614,932</w:t>
            </w:r>
          </w:p>
        </w:tc>
        <w:tc>
          <w:tcPr>
            <w:tcW w:w="1408" w:type="dxa"/>
            <w:tcBorders>
              <w:top w:val="single" w:sz="4" w:space="0" w:color="000000"/>
              <w:bottom w:val="single" w:sz="4" w:space="0" w:color="000000"/>
            </w:tcBorders>
          </w:tcPr>
          <w:p>
            <w:pPr>
              <w:pStyle w:val="TableParagraph"/>
              <w:spacing w:before="23"/>
              <w:ind w:right="257"/>
              <w:rPr>
                <w:sz w:val="18"/>
              </w:rPr>
            </w:pPr>
            <w:r>
              <w:rPr>
                <w:spacing w:val="-2"/>
                <w:sz w:val="18"/>
              </w:rPr>
              <w:t>596,959</w:t>
            </w:r>
          </w:p>
        </w:tc>
        <w:tc>
          <w:tcPr>
            <w:tcW w:w="1198" w:type="dxa"/>
            <w:tcBorders>
              <w:top w:val="single" w:sz="4" w:space="0" w:color="000000"/>
              <w:bottom w:val="single" w:sz="4" w:space="0" w:color="000000"/>
            </w:tcBorders>
          </w:tcPr>
          <w:p>
            <w:pPr>
              <w:pStyle w:val="TableParagraph"/>
              <w:spacing w:before="23"/>
              <w:ind w:right="277"/>
              <w:rPr>
                <w:sz w:val="18"/>
              </w:rPr>
            </w:pPr>
            <w:r>
              <w:rPr>
                <w:spacing w:val="-2"/>
                <w:sz w:val="18"/>
              </w:rPr>
              <w:t>603,211</w:t>
            </w:r>
          </w:p>
        </w:tc>
        <w:tc>
          <w:tcPr>
            <w:tcW w:w="1045" w:type="dxa"/>
            <w:tcBorders>
              <w:top w:val="single" w:sz="4" w:space="0" w:color="000000"/>
              <w:bottom w:val="single" w:sz="4" w:space="0" w:color="000000"/>
            </w:tcBorders>
          </w:tcPr>
          <w:p>
            <w:pPr>
              <w:pStyle w:val="TableParagraph"/>
              <w:spacing w:before="23"/>
              <w:ind w:right="105"/>
              <w:rPr>
                <w:sz w:val="18"/>
              </w:rPr>
            </w:pPr>
            <w:r>
              <w:rPr>
                <w:spacing w:val="-2"/>
                <w:sz w:val="18"/>
              </w:rPr>
              <w:t>610,000</w:t>
            </w:r>
          </w:p>
        </w:tc>
      </w:tr>
      <w:tr>
        <w:trPr>
          <w:trHeight w:val="486" w:hRule="atLeast"/>
        </w:trPr>
        <w:tc>
          <w:tcPr>
            <w:tcW w:w="3260" w:type="dxa"/>
          </w:tcPr>
          <w:p>
            <w:pPr>
              <w:pStyle w:val="TableParagraph"/>
              <w:spacing w:before="7"/>
              <w:jc w:val="left"/>
              <w:rPr>
                <w:sz w:val="21"/>
              </w:rPr>
            </w:pPr>
          </w:p>
          <w:p>
            <w:pPr>
              <w:pStyle w:val="TableParagraph"/>
              <w:ind w:left="107"/>
              <w:jc w:val="left"/>
              <w:rPr>
                <w:b/>
                <w:sz w:val="18"/>
              </w:rPr>
            </w:pPr>
            <w:r>
              <w:rPr>
                <w:b/>
                <w:spacing w:val="-2"/>
                <w:sz w:val="18"/>
              </w:rPr>
              <w:t>Expenses</w:t>
            </w:r>
          </w:p>
        </w:tc>
        <w:tc>
          <w:tcPr>
            <w:tcW w:w="916" w:type="dxa"/>
          </w:tcPr>
          <w:p>
            <w:pPr>
              <w:pStyle w:val="TableParagraph"/>
              <w:jc w:val="left"/>
              <w:rPr>
                <w:rFonts w:ascii="Times New Roman"/>
                <w:sz w:val="16"/>
              </w:rPr>
            </w:pPr>
          </w:p>
        </w:tc>
        <w:tc>
          <w:tcPr>
            <w:tcW w:w="1217" w:type="dxa"/>
            <w:tcBorders>
              <w:top w:val="single" w:sz="4" w:space="0" w:color="000000"/>
            </w:tcBorders>
          </w:tcPr>
          <w:p>
            <w:pPr>
              <w:pStyle w:val="TableParagraph"/>
              <w:jc w:val="left"/>
              <w:rPr>
                <w:rFonts w:ascii="Times New Roman"/>
                <w:sz w:val="16"/>
              </w:rPr>
            </w:pPr>
          </w:p>
        </w:tc>
        <w:tc>
          <w:tcPr>
            <w:tcW w:w="1155" w:type="dxa"/>
            <w:tcBorders>
              <w:top w:val="single" w:sz="4" w:space="0" w:color="000000"/>
            </w:tcBorders>
            <w:shd w:val="clear" w:color="auto" w:fill="B7DEE8"/>
          </w:tcPr>
          <w:p>
            <w:pPr>
              <w:pStyle w:val="TableParagraph"/>
              <w:jc w:val="left"/>
              <w:rPr>
                <w:rFonts w:ascii="Times New Roman"/>
                <w:sz w:val="16"/>
              </w:rPr>
            </w:pPr>
          </w:p>
        </w:tc>
        <w:tc>
          <w:tcPr>
            <w:tcW w:w="1408" w:type="dxa"/>
            <w:tcBorders>
              <w:top w:val="single" w:sz="4" w:space="0" w:color="000000"/>
            </w:tcBorders>
          </w:tcPr>
          <w:p>
            <w:pPr>
              <w:pStyle w:val="TableParagraph"/>
              <w:jc w:val="left"/>
              <w:rPr>
                <w:rFonts w:ascii="Times New Roman"/>
                <w:sz w:val="16"/>
              </w:rPr>
            </w:pPr>
          </w:p>
        </w:tc>
        <w:tc>
          <w:tcPr>
            <w:tcW w:w="1198" w:type="dxa"/>
            <w:tcBorders>
              <w:top w:val="single" w:sz="4" w:space="0" w:color="000000"/>
            </w:tcBorders>
          </w:tcPr>
          <w:p>
            <w:pPr>
              <w:pStyle w:val="TableParagraph"/>
              <w:jc w:val="left"/>
              <w:rPr>
                <w:rFonts w:ascii="Times New Roman"/>
                <w:sz w:val="16"/>
              </w:rPr>
            </w:pPr>
          </w:p>
        </w:tc>
        <w:tc>
          <w:tcPr>
            <w:tcW w:w="1045" w:type="dxa"/>
            <w:tcBorders>
              <w:top w:val="single" w:sz="4" w:space="0" w:color="000000"/>
            </w:tcBorders>
          </w:tcPr>
          <w:p>
            <w:pPr>
              <w:pStyle w:val="TableParagraph"/>
              <w:jc w:val="left"/>
              <w:rPr>
                <w:rFonts w:ascii="Times New Roman"/>
                <w:sz w:val="16"/>
              </w:rPr>
            </w:pPr>
          </w:p>
        </w:tc>
      </w:tr>
      <w:tr>
        <w:trPr>
          <w:trHeight w:val="267" w:hRule="atLeast"/>
        </w:trPr>
        <w:tc>
          <w:tcPr>
            <w:tcW w:w="3260" w:type="dxa"/>
          </w:tcPr>
          <w:p>
            <w:pPr>
              <w:pStyle w:val="TableParagraph"/>
              <w:spacing w:before="16"/>
              <w:ind w:left="107"/>
              <w:jc w:val="left"/>
              <w:rPr>
                <w:sz w:val="18"/>
              </w:rPr>
            </w:pPr>
            <w:r>
              <w:rPr>
                <w:sz w:val="18"/>
              </w:rPr>
              <w:t>Employee</w:t>
            </w:r>
            <w:r>
              <w:rPr>
                <w:spacing w:val="-5"/>
                <w:sz w:val="18"/>
              </w:rPr>
              <w:t> </w:t>
            </w:r>
            <w:r>
              <w:rPr>
                <w:spacing w:val="-2"/>
                <w:sz w:val="18"/>
              </w:rPr>
              <w:t>costs</w:t>
            </w:r>
          </w:p>
        </w:tc>
        <w:tc>
          <w:tcPr>
            <w:tcW w:w="916" w:type="dxa"/>
          </w:tcPr>
          <w:p>
            <w:pPr>
              <w:pStyle w:val="TableParagraph"/>
              <w:spacing w:before="40"/>
              <w:ind w:left="107"/>
              <w:jc w:val="left"/>
              <w:rPr>
                <w:sz w:val="18"/>
              </w:rPr>
            </w:pPr>
            <w:r>
              <w:rPr>
                <w:spacing w:val="-2"/>
                <w:sz w:val="18"/>
              </w:rPr>
              <w:t>4.1.7</w:t>
            </w:r>
          </w:p>
        </w:tc>
        <w:tc>
          <w:tcPr>
            <w:tcW w:w="1217" w:type="dxa"/>
          </w:tcPr>
          <w:p>
            <w:pPr>
              <w:pStyle w:val="TableParagraph"/>
              <w:spacing w:before="16"/>
              <w:ind w:right="103"/>
              <w:rPr>
                <w:sz w:val="18"/>
              </w:rPr>
            </w:pPr>
            <w:r>
              <w:rPr>
                <w:spacing w:val="-2"/>
                <w:sz w:val="18"/>
              </w:rPr>
              <w:t>175,285</w:t>
            </w:r>
          </w:p>
        </w:tc>
        <w:tc>
          <w:tcPr>
            <w:tcW w:w="1155" w:type="dxa"/>
            <w:shd w:val="clear" w:color="auto" w:fill="B7DEE8"/>
          </w:tcPr>
          <w:p>
            <w:pPr>
              <w:pStyle w:val="TableParagraph"/>
              <w:spacing w:before="16"/>
              <w:ind w:right="102"/>
              <w:rPr>
                <w:b/>
                <w:sz w:val="18"/>
              </w:rPr>
            </w:pPr>
            <w:r>
              <w:rPr>
                <w:b/>
                <w:spacing w:val="-2"/>
                <w:sz w:val="18"/>
              </w:rPr>
              <w:t>189,207</w:t>
            </w:r>
          </w:p>
        </w:tc>
        <w:tc>
          <w:tcPr>
            <w:tcW w:w="1408" w:type="dxa"/>
          </w:tcPr>
          <w:p>
            <w:pPr>
              <w:pStyle w:val="TableParagraph"/>
              <w:spacing w:before="40"/>
              <w:ind w:right="257"/>
              <w:rPr>
                <w:sz w:val="18"/>
              </w:rPr>
            </w:pPr>
            <w:r>
              <w:rPr>
                <w:spacing w:val="-2"/>
                <w:sz w:val="18"/>
              </w:rPr>
              <w:t>195,407</w:t>
            </w:r>
          </w:p>
        </w:tc>
        <w:tc>
          <w:tcPr>
            <w:tcW w:w="1198" w:type="dxa"/>
          </w:tcPr>
          <w:p>
            <w:pPr>
              <w:pStyle w:val="TableParagraph"/>
              <w:spacing w:before="40"/>
              <w:ind w:right="276"/>
              <w:rPr>
                <w:sz w:val="18"/>
              </w:rPr>
            </w:pPr>
            <w:r>
              <w:rPr>
                <w:spacing w:val="-2"/>
                <w:sz w:val="18"/>
              </w:rPr>
              <w:t>203,958</w:t>
            </w:r>
          </w:p>
        </w:tc>
        <w:tc>
          <w:tcPr>
            <w:tcW w:w="1045" w:type="dxa"/>
          </w:tcPr>
          <w:p>
            <w:pPr>
              <w:pStyle w:val="TableParagraph"/>
              <w:spacing w:before="40"/>
              <w:ind w:right="105"/>
              <w:rPr>
                <w:sz w:val="18"/>
              </w:rPr>
            </w:pPr>
            <w:r>
              <w:rPr>
                <w:spacing w:val="-2"/>
                <w:sz w:val="18"/>
              </w:rPr>
              <w:t>212,674</w:t>
            </w:r>
          </w:p>
        </w:tc>
      </w:tr>
      <w:tr>
        <w:trPr>
          <w:trHeight w:val="255" w:hRule="atLeast"/>
        </w:trPr>
        <w:tc>
          <w:tcPr>
            <w:tcW w:w="3260" w:type="dxa"/>
          </w:tcPr>
          <w:p>
            <w:pPr>
              <w:pStyle w:val="TableParagraph"/>
              <w:spacing w:before="5"/>
              <w:ind w:left="107"/>
              <w:jc w:val="left"/>
              <w:rPr>
                <w:sz w:val="18"/>
              </w:rPr>
            </w:pPr>
            <w:r>
              <w:rPr>
                <w:sz w:val="18"/>
              </w:rPr>
              <w:t>Materials</w:t>
            </w:r>
            <w:r>
              <w:rPr>
                <w:spacing w:val="-2"/>
                <w:sz w:val="18"/>
              </w:rPr>
              <w:t> </w:t>
            </w:r>
            <w:r>
              <w:rPr>
                <w:sz w:val="18"/>
              </w:rPr>
              <w:t>and</w:t>
            </w:r>
            <w:r>
              <w:rPr>
                <w:spacing w:val="-2"/>
                <w:sz w:val="18"/>
              </w:rPr>
              <w:t> services</w:t>
            </w:r>
          </w:p>
        </w:tc>
        <w:tc>
          <w:tcPr>
            <w:tcW w:w="916" w:type="dxa"/>
          </w:tcPr>
          <w:p>
            <w:pPr>
              <w:pStyle w:val="TableParagraph"/>
              <w:spacing w:line="206" w:lineRule="exact" w:before="29"/>
              <w:ind w:left="107"/>
              <w:jc w:val="left"/>
              <w:rPr>
                <w:sz w:val="18"/>
              </w:rPr>
            </w:pPr>
            <w:r>
              <w:rPr>
                <w:spacing w:val="-2"/>
                <w:sz w:val="18"/>
              </w:rPr>
              <w:t>4.1.8</w:t>
            </w:r>
          </w:p>
        </w:tc>
        <w:tc>
          <w:tcPr>
            <w:tcW w:w="1217" w:type="dxa"/>
          </w:tcPr>
          <w:p>
            <w:pPr>
              <w:pStyle w:val="TableParagraph"/>
              <w:spacing w:before="5"/>
              <w:ind w:right="103"/>
              <w:rPr>
                <w:sz w:val="18"/>
              </w:rPr>
            </w:pPr>
            <w:r>
              <w:rPr>
                <w:spacing w:val="-2"/>
                <w:sz w:val="18"/>
              </w:rPr>
              <w:t>120,605</w:t>
            </w:r>
          </w:p>
        </w:tc>
        <w:tc>
          <w:tcPr>
            <w:tcW w:w="1155" w:type="dxa"/>
            <w:shd w:val="clear" w:color="auto" w:fill="B7DEE8"/>
          </w:tcPr>
          <w:p>
            <w:pPr>
              <w:pStyle w:val="TableParagraph"/>
              <w:spacing w:before="5"/>
              <w:ind w:right="102"/>
              <w:rPr>
                <w:b/>
                <w:sz w:val="18"/>
              </w:rPr>
            </w:pPr>
            <w:r>
              <w:rPr>
                <w:b/>
                <w:spacing w:val="-2"/>
                <w:sz w:val="18"/>
              </w:rPr>
              <w:t>127,451</w:t>
            </w:r>
          </w:p>
        </w:tc>
        <w:tc>
          <w:tcPr>
            <w:tcW w:w="1408" w:type="dxa"/>
          </w:tcPr>
          <w:p>
            <w:pPr>
              <w:pStyle w:val="TableParagraph"/>
              <w:spacing w:line="206" w:lineRule="exact" w:before="29"/>
              <w:ind w:right="257"/>
              <w:rPr>
                <w:sz w:val="18"/>
              </w:rPr>
            </w:pPr>
            <w:r>
              <w:rPr>
                <w:spacing w:val="-2"/>
                <w:sz w:val="18"/>
              </w:rPr>
              <w:t>140,564</w:t>
            </w:r>
          </w:p>
        </w:tc>
        <w:tc>
          <w:tcPr>
            <w:tcW w:w="1198" w:type="dxa"/>
          </w:tcPr>
          <w:p>
            <w:pPr>
              <w:pStyle w:val="TableParagraph"/>
              <w:spacing w:line="206" w:lineRule="exact" w:before="29"/>
              <w:ind w:right="276"/>
              <w:rPr>
                <w:sz w:val="18"/>
              </w:rPr>
            </w:pPr>
            <w:r>
              <w:rPr>
                <w:spacing w:val="-2"/>
                <w:sz w:val="18"/>
              </w:rPr>
              <w:t>144,597</w:t>
            </w:r>
          </w:p>
        </w:tc>
        <w:tc>
          <w:tcPr>
            <w:tcW w:w="1045" w:type="dxa"/>
          </w:tcPr>
          <w:p>
            <w:pPr>
              <w:pStyle w:val="TableParagraph"/>
              <w:spacing w:line="206" w:lineRule="exact" w:before="29"/>
              <w:ind w:right="105"/>
              <w:rPr>
                <w:sz w:val="18"/>
              </w:rPr>
            </w:pPr>
            <w:r>
              <w:rPr>
                <w:spacing w:val="-2"/>
                <w:sz w:val="18"/>
              </w:rPr>
              <w:t>151,430</w:t>
            </w:r>
          </w:p>
        </w:tc>
      </w:tr>
      <w:tr>
        <w:trPr>
          <w:trHeight w:val="254" w:hRule="atLeast"/>
        </w:trPr>
        <w:tc>
          <w:tcPr>
            <w:tcW w:w="3260" w:type="dxa"/>
          </w:tcPr>
          <w:p>
            <w:pPr>
              <w:pStyle w:val="TableParagraph"/>
              <w:spacing w:before="4"/>
              <w:ind w:left="107"/>
              <w:jc w:val="left"/>
              <w:rPr>
                <w:sz w:val="18"/>
              </w:rPr>
            </w:pPr>
            <w:r>
              <w:rPr>
                <w:spacing w:val="-2"/>
                <w:sz w:val="18"/>
              </w:rPr>
              <w:t>Depreciation</w:t>
            </w:r>
          </w:p>
        </w:tc>
        <w:tc>
          <w:tcPr>
            <w:tcW w:w="916" w:type="dxa"/>
          </w:tcPr>
          <w:p>
            <w:pPr>
              <w:pStyle w:val="TableParagraph"/>
              <w:spacing w:line="206" w:lineRule="exact" w:before="28"/>
              <w:ind w:left="107"/>
              <w:jc w:val="left"/>
              <w:rPr>
                <w:sz w:val="18"/>
              </w:rPr>
            </w:pPr>
            <w:r>
              <w:rPr>
                <w:spacing w:val="-2"/>
                <w:sz w:val="18"/>
              </w:rPr>
              <w:t>4.1.9</w:t>
            </w:r>
          </w:p>
        </w:tc>
        <w:tc>
          <w:tcPr>
            <w:tcW w:w="1217" w:type="dxa"/>
          </w:tcPr>
          <w:p>
            <w:pPr>
              <w:pStyle w:val="TableParagraph"/>
              <w:spacing w:before="4"/>
              <w:ind w:right="104"/>
              <w:rPr>
                <w:sz w:val="18"/>
              </w:rPr>
            </w:pPr>
            <w:r>
              <w:rPr>
                <w:spacing w:val="-2"/>
                <w:sz w:val="18"/>
              </w:rPr>
              <w:t>72,021</w:t>
            </w:r>
          </w:p>
        </w:tc>
        <w:tc>
          <w:tcPr>
            <w:tcW w:w="1155" w:type="dxa"/>
            <w:shd w:val="clear" w:color="auto" w:fill="B7DEE8"/>
          </w:tcPr>
          <w:p>
            <w:pPr>
              <w:pStyle w:val="TableParagraph"/>
              <w:spacing w:before="4"/>
              <w:ind w:right="102"/>
              <w:rPr>
                <w:b/>
                <w:sz w:val="18"/>
              </w:rPr>
            </w:pPr>
            <w:r>
              <w:rPr>
                <w:b/>
                <w:spacing w:val="-2"/>
                <w:sz w:val="18"/>
              </w:rPr>
              <w:t>76,360</w:t>
            </w:r>
          </w:p>
        </w:tc>
        <w:tc>
          <w:tcPr>
            <w:tcW w:w="1408" w:type="dxa"/>
          </w:tcPr>
          <w:p>
            <w:pPr>
              <w:pStyle w:val="TableParagraph"/>
              <w:spacing w:line="206" w:lineRule="exact" w:before="28"/>
              <w:ind w:right="257"/>
              <w:rPr>
                <w:sz w:val="18"/>
              </w:rPr>
            </w:pPr>
            <w:r>
              <w:rPr>
                <w:spacing w:val="-2"/>
                <w:sz w:val="18"/>
              </w:rPr>
              <w:t>81,416</w:t>
            </w:r>
          </w:p>
        </w:tc>
        <w:tc>
          <w:tcPr>
            <w:tcW w:w="1198" w:type="dxa"/>
          </w:tcPr>
          <w:p>
            <w:pPr>
              <w:pStyle w:val="TableParagraph"/>
              <w:spacing w:line="206" w:lineRule="exact" w:before="28"/>
              <w:ind w:right="277"/>
              <w:rPr>
                <w:sz w:val="18"/>
              </w:rPr>
            </w:pPr>
            <w:r>
              <w:rPr>
                <w:spacing w:val="-2"/>
                <w:sz w:val="18"/>
              </w:rPr>
              <w:t>86,816</w:t>
            </w:r>
          </w:p>
        </w:tc>
        <w:tc>
          <w:tcPr>
            <w:tcW w:w="1045" w:type="dxa"/>
          </w:tcPr>
          <w:p>
            <w:pPr>
              <w:pStyle w:val="TableParagraph"/>
              <w:spacing w:line="206" w:lineRule="exact" w:before="28"/>
              <w:ind w:right="105"/>
              <w:rPr>
                <w:sz w:val="18"/>
              </w:rPr>
            </w:pPr>
            <w:r>
              <w:rPr>
                <w:spacing w:val="-2"/>
                <w:sz w:val="18"/>
              </w:rPr>
              <w:t>92,697</w:t>
            </w:r>
          </w:p>
        </w:tc>
      </w:tr>
      <w:tr>
        <w:trPr>
          <w:trHeight w:val="254" w:hRule="atLeast"/>
        </w:trPr>
        <w:tc>
          <w:tcPr>
            <w:tcW w:w="3260" w:type="dxa"/>
          </w:tcPr>
          <w:p>
            <w:pPr>
              <w:pStyle w:val="TableParagraph"/>
              <w:spacing w:before="4"/>
              <w:ind w:left="107"/>
              <w:jc w:val="left"/>
              <w:rPr>
                <w:sz w:val="18"/>
              </w:rPr>
            </w:pPr>
            <w:r>
              <w:rPr>
                <w:sz w:val="18"/>
              </w:rPr>
              <w:t>Amortisation</w:t>
            </w:r>
            <w:r>
              <w:rPr>
                <w:spacing w:val="-3"/>
                <w:sz w:val="18"/>
              </w:rPr>
              <w:t> </w:t>
            </w:r>
            <w:r>
              <w:rPr>
                <w:sz w:val="18"/>
              </w:rPr>
              <w:t>-</w:t>
            </w:r>
            <w:r>
              <w:rPr>
                <w:spacing w:val="-5"/>
                <w:sz w:val="18"/>
              </w:rPr>
              <w:t> </w:t>
            </w:r>
            <w:r>
              <w:rPr>
                <w:sz w:val="18"/>
              </w:rPr>
              <w:t>intangible</w:t>
            </w:r>
            <w:r>
              <w:rPr>
                <w:spacing w:val="-4"/>
                <w:sz w:val="18"/>
              </w:rPr>
              <w:t> </w:t>
            </w:r>
            <w:r>
              <w:rPr>
                <w:spacing w:val="-2"/>
                <w:sz w:val="18"/>
              </w:rPr>
              <w:t>assets</w:t>
            </w:r>
          </w:p>
        </w:tc>
        <w:tc>
          <w:tcPr>
            <w:tcW w:w="916" w:type="dxa"/>
          </w:tcPr>
          <w:p>
            <w:pPr>
              <w:pStyle w:val="TableParagraph"/>
              <w:spacing w:line="206" w:lineRule="exact" w:before="28"/>
              <w:ind w:left="107"/>
              <w:jc w:val="left"/>
              <w:rPr>
                <w:sz w:val="18"/>
              </w:rPr>
            </w:pPr>
            <w:r>
              <w:rPr>
                <w:spacing w:val="-2"/>
                <w:sz w:val="18"/>
              </w:rPr>
              <w:t>4.1.10</w:t>
            </w:r>
          </w:p>
        </w:tc>
        <w:tc>
          <w:tcPr>
            <w:tcW w:w="1217" w:type="dxa"/>
          </w:tcPr>
          <w:p>
            <w:pPr>
              <w:pStyle w:val="TableParagraph"/>
              <w:spacing w:before="4"/>
              <w:ind w:right="103"/>
              <w:rPr>
                <w:sz w:val="18"/>
              </w:rPr>
            </w:pPr>
            <w:r>
              <w:rPr>
                <w:spacing w:val="-5"/>
                <w:sz w:val="18"/>
              </w:rPr>
              <w:t>387</w:t>
            </w:r>
          </w:p>
        </w:tc>
        <w:tc>
          <w:tcPr>
            <w:tcW w:w="1155" w:type="dxa"/>
            <w:shd w:val="clear" w:color="auto" w:fill="B7DEE8"/>
          </w:tcPr>
          <w:p>
            <w:pPr>
              <w:pStyle w:val="TableParagraph"/>
              <w:spacing w:before="4"/>
              <w:ind w:right="103"/>
              <w:rPr>
                <w:b/>
                <w:sz w:val="18"/>
              </w:rPr>
            </w:pPr>
            <w:r>
              <w:rPr>
                <w:b/>
                <w:spacing w:val="-5"/>
                <w:sz w:val="18"/>
              </w:rPr>
              <w:t>387</w:t>
            </w:r>
          </w:p>
        </w:tc>
        <w:tc>
          <w:tcPr>
            <w:tcW w:w="1408" w:type="dxa"/>
          </w:tcPr>
          <w:p>
            <w:pPr>
              <w:pStyle w:val="TableParagraph"/>
              <w:spacing w:line="206" w:lineRule="exact" w:before="28"/>
              <w:ind w:right="257"/>
              <w:rPr>
                <w:sz w:val="18"/>
              </w:rPr>
            </w:pPr>
            <w:r>
              <w:rPr>
                <w:spacing w:val="-5"/>
                <w:sz w:val="18"/>
              </w:rPr>
              <w:t>387</w:t>
            </w:r>
          </w:p>
        </w:tc>
        <w:tc>
          <w:tcPr>
            <w:tcW w:w="1198" w:type="dxa"/>
          </w:tcPr>
          <w:p>
            <w:pPr>
              <w:pStyle w:val="TableParagraph"/>
              <w:spacing w:line="206" w:lineRule="exact" w:before="28"/>
              <w:ind w:right="276"/>
              <w:rPr>
                <w:sz w:val="18"/>
              </w:rPr>
            </w:pPr>
            <w:r>
              <w:rPr>
                <w:spacing w:val="-5"/>
                <w:sz w:val="18"/>
              </w:rPr>
              <w:t>387</w:t>
            </w:r>
          </w:p>
        </w:tc>
        <w:tc>
          <w:tcPr>
            <w:tcW w:w="1045" w:type="dxa"/>
          </w:tcPr>
          <w:p>
            <w:pPr>
              <w:pStyle w:val="TableParagraph"/>
              <w:spacing w:line="206" w:lineRule="exact" w:before="28"/>
              <w:ind w:right="106"/>
              <w:rPr>
                <w:sz w:val="18"/>
              </w:rPr>
            </w:pPr>
            <w:r>
              <w:rPr>
                <w:spacing w:val="-5"/>
                <w:sz w:val="18"/>
              </w:rPr>
              <w:t>387</w:t>
            </w:r>
          </w:p>
        </w:tc>
      </w:tr>
      <w:tr>
        <w:trPr>
          <w:trHeight w:val="255" w:hRule="atLeast"/>
        </w:trPr>
        <w:tc>
          <w:tcPr>
            <w:tcW w:w="3260" w:type="dxa"/>
          </w:tcPr>
          <w:p>
            <w:pPr>
              <w:pStyle w:val="TableParagraph"/>
              <w:spacing w:before="4"/>
              <w:ind w:left="107"/>
              <w:jc w:val="left"/>
              <w:rPr>
                <w:sz w:val="18"/>
              </w:rPr>
            </w:pPr>
            <w:r>
              <w:rPr>
                <w:sz w:val="18"/>
              </w:rPr>
              <w:t>Amortisation</w:t>
            </w:r>
            <w:r>
              <w:rPr>
                <w:spacing w:val="-1"/>
                <w:sz w:val="18"/>
              </w:rPr>
              <w:t> </w:t>
            </w:r>
            <w:r>
              <w:rPr>
                <w:sz w:val="18"/>
              </w:rPr>
              <w:t>-</w:t>
            </w:r>
            <w:r>
              <w:rPr>
                <w:spacing w:val="-3"/>
                <w:sz w:val="18"/>
              </w:rPr>
              <w:t> </w:t>
            </w:r>
            <w:r>
              <w:rPr>
                <w:sz w:val="18"/>
              </w:rPr>
              <w:t>right</w:t>
            </w:r>
            <w:r>
              <w:rPr>
                <w:spacing w:val="-1"/>
                <w:sz w:val="18"/>
              </w:rPr>
              <w:t> </w:t>
            </w:r>
            <w:r>
              <w:rPr>
                <w:sz w:val="18"/>
              </w:rPr>
              <w:t>of</w:t>
            </w:r>
            <w:r>
              <w:rPr>
                <w:spacing w:val="-3"/>
                <w:sz w:val="18"/>
              </w:rPr>
              <w:t> </w:t>
            </w:r>
            <w:r>
              <w:rPr>
                <w:sz w:val="18"/>
              </w:rPr>
              <w:t>use</w:t>
            </w:r>
            <w:r>
              <w:rPr>
                <w:spacing w:val="-2"/>
                <w:sz w:val="18"/>
              </w:rPr>
              <w:t> assets</w:t>
            </w:r>
          </w:p>
        </w:tc>
        <w:tc>
          <w:tcPr>
            <w:tcW w:w="916" w:type="dxa"/>
          </w:tcPr>
          <w:p>
            <w:pPr>
              <w:pStyle w:val="TableParagraph"/>
              <w:spacing w:before="28"/>
              <w:ind w:left="107"/>
              <w:jc w:val="left"/>
              <w:rPr>
                <w:sz w:val="18"/>
              </w:rPr>
            </w:pPr>
            <w:r>
              <w:rPr>
                <w:spacing w:val="-2"/>
                <w:sz w:val="18"/>
              </w:rPr>
              <w:t>4.1.11</w:t>
            </w:r>
          </w:p>
        </w:tc>
        <w:tc>
          <w:tcPr>
            <w:tcW w:w="1217" w:type="dxa"/>
          </w:tcPr>
          <w:p>
            <w:pPr>
              <w:pStyle w:val="TableParagraph"/>
              <w:spacing w:before="4"/>
              <w:ind w:right="103"/>
              <w:rPr>
                <w:sz w:val="18"/>
              </w:rPr>
            </w:pPr>
            <w:r>
              <w:rPr>
                <w:spacing w:val="-2"/>
                <w:sz w:val="18"/>
              </w:rPr>
              <w:t>2,700</w:t>
            </w:r>
          </w:p>
        </w:tc>
        <w:tc>
          <w:tcPr>
            <w:tcW w:w="1155" w:type="dxa"/>
            <w:shd w:val="clear" w:color="auto" w:fill="B7DEE8"/>
          </w:tcPr>
          <w:p>
            <w:pPr>
              <w:pStyle w:val="TableParagraph"/>
              <w:spacing w:before="4"/>
              <w:ind w:right="103"/>
              <w:rPr>
                <w:b/>
                <w:sz w:val="18"/>
              </w:rPr>
            </w:pPr>
            <w:r>
              <w:rPr>
                <w:b/>
                <w:spacing w:val="-5"/>
                <w:sz w:val="18"/>
              </w:rPr>
              <w:t>385</w:t>
            </w:r>
          </w:p>
        </w:tc>
        <w:tc>
          <w:tcPr>
            <w:tcW w:w="1408" w:type="dxa"/>
          </w:tcPr>
          <w:p>
            <w:pPr>
              <w:pStyle w:val="TableParagraph"/>
              <w:spacing w:before="28"/>
              <w:ind w:right="257"/>
              <w:rPr>
                <w:sz w:val="18"/>
              </w:rPr>
            </w:pPr>
            <w:r>
              <w:rPr>
                <w:spacing w:val="-5"/>
                <w:sz w:val="18"/>
              </w:rPr>
              <w:t>342</w:t>
            </w:r>
          </w:p>
        </w:tc>
        <w:tc>
          <w:tcPr>
            <w:tcW w:w="1198" w:type="dxa"/>
          </w:tcPr>
          <w:p>
            <w:pPr>
              <w:pStyle w:val="TableParagraph"/>
              <w:spacing w:before="28"/>
              <w:ind w:right="276"/>
              <w:rPr>
                <w:sz w:val="18"/>
              </w:rPr>
            </w:pPr>
            <w:r>
              <w:rPr>
                <w:spacing w:val="-5"/>
                <w:sz w:val="18"/>
              </w:rPr>
              <w:t>281</w:t>
            </w:r>
          </w:p>
        </w:tc>
        <w:tc>
          <w:tcPr>
            <w:tcW w:w="1045" w:type="dxa"/>
          </w:tcPr>
          <w:p>
            <w:pPr>
              <w:pStyle w:val="TableParagraph"/>
              <w:spacing w:before="28"/>
              <w:ind w:right="106"/>
              <w:rPr>
                <w:sz w:val="18"/>
              </w:rPr>
            </w:pPr>
            <w:r>
              <w:rPr>
                <w:spacing w:val="-5"/>
                <w:sz w:val="18"/>
              </w:rPr>
              <w:t>88</w:t>
            </w:r>
          </w:p>
        </w:tc>
      </w:tr>
      <w:tr>
        <w:trPr>
          <w:trHeight w:val="255" w:hRule="atLeast"/>
        </w:trPr>
        <w:tc>
          <w:tcPr>
            <w:tcW w:w="3260" w:type="dxa"/>
          </w:tcPr>
          <w:p>
            <w:pPr>
              <w:pStyle w:val="TableParagraph"/>
              <w:spacing w:before="5"/>
              <w:ind w:left="107"/>
              <w:jc w:val="left"/>
              <w:rPr>
                <w:sz w:val="18"/>
              </w:rPr>
            </w:pPr>
            <w:r>
              <w:rPr>
                <w:sz w:val="18"/>
              </w:rPr>
              <w:t>Bad</w:t>
            </w:r>
            <w:r>
              <w:rPr>
                <w:spacing w:val="-2"/>
                <w:sz w:val="18"/>
              </w:rPr>
              <w:t> </w:t>
            </w:r>
            <w:r>
              <w:rPr>
                <w:sz w:val="18"/>
              </w:rPr>
              <w:t>and</w:t>
            </w:r>
            <w:r>
              <w:rPr>
                <w:spacing w:val="-1"/>
                <w:sz w:val="18"/>
              </w:rPr>
              <w:t> </w:t>
            </w:r>
            <w:r>
              <w:rPr>
                <w:sz w:val="18"/>
              </w:rPr>
              <w:t>doubtful</w:t>
            </w:r>
            <w:r>
              <w:rPr>
                <w:spacing w:val="-1"/>
                <w:sz w:val="18"/>
              </w:rPr>
              <w:t> </w:t>
            </w:r>
            <w:r>
              <w:rPr>
                <w:spacing w:val="-2"/>
                <w:sz w:val="18"/>
              </w:rPr>
              <w:t>debts</w:t>
            </w:r>
          </w:p>
        </w:tc>
        <w:tc>
          <w:tcPr>
            <w:tcW w:w="916" w:type="dxa"/>
          </w:tcPr>
          <w:p>
            <w:pPr>
              <w:pStyle w:val="TableParagraph"/>
              <w:jc w:val="left"/>
              <w:rPr>
                <w:rFonts w:ascii="Times New Roman"/>
                <w:sz w:val="16"/>
              </w:rPr>
            </w:pPr>
          </w:p>
        </w:tc>
        <w:tc>
          <w:tcPr>
            <w:tcW w:w="1217" w:type="dxa"/>
          </w:tcPr>
          <w:p>
            <w:pPr>
              <w:pStyle w:val="TableParagraph"/>
              <w:spacing w:before="5"/>
              <w:ind w:right="103"/>
              <w:rPr>
                <w:sz w:val="18"/>
              </w:rPr>
            </w:pPr>
            <w:r>
              <w:rPr>
                <w:spacing w:val="-2"/>
                <w:sz w:val="18"/>
              </w:rPr>
              <w:t>(1,184)</w:t>
            </w:r>
          </w:p>
        </w:tc>
        <w:tc>
          <w:tcPr>
            <w:tcW w:w="1155" w:type="dxa"/>
            <w:shd w:val="clear" w:color="auto" w:fill="B7DEE8"/>
          </w:tcPr>
          <w:p>
            <w:pPr>
              <w:pStyle w:val="TableParagraph"/>
              <w:spacing w:before="5"/>
              <w:ind w:right="102"/>
              <w:rPr>
                <w:b/>
                <w:sz w:val="18"/>
              </w:rPr>
            </w:pPr>
            <w:r>
              <w:rPr>
                <w:b/>
                <w:spacing w:val="-2"/>
                <w:sz w:val="18"/>
              </w:rPr>
              <w:t>1,038</w:t>
            </w:r>
          </w:p>
        </w:tc>
        <w:tc>
          <w:tcPr>
            <w:tcW w:w="1408" w:type="dxa"/>
          </w:tcPr>
          <w:p>
            <w:pPr>
              <w:pStyle w:val="TableParagraph"/>
              <w:spacing w:line="206" w:lineRule="exact" w:before="29"/>
              <w:ind w:right="257"/>
              <w:rPr>
                <w:sz w:val="18"/>
              </w:rPr>
            </w:pPr>
            <w:r>
              <w:rPr>
                <w:spacing w:val="-2"/>
                <w:sz w:val="18"/>
              </w:rPr>
              <w:t>1,060</w:t>
            </w:r>
          </w:p>
        </w:tc>
        <w:tc>
          <w:tcPr>
            <w:tcW w:w="1198" w:type="dxa"/>
          </w:tcPr>
          <w:p>
            <w:pPr>
              <w:pStyle w:val="TableParagraph"/>
              <w:spacing w:line="206" w:lineRule="exact" w:before="29"/>
              <w:ind w:right="276"/>
              <w:rPr>
                <w:sz w:val="18"/>
              </w:rPr>
            </w:pPr>
            <w:r>
              <w:rPr>
                <w:spacing w:val="-2"/>
                <w:sz w:val="18"/>
              </w:rPr>
              <w:t>1,060</w:t>
            </w:r>
          </w:p>
        </w:tc>
        <w:tc>
          <w:tcPr>
            <w:tcW w:w="1045" w:type="dxa"/>
          </w:tcPr>
          <w:p>
            <w:pPr>
              <w:pStyle w:val="TableParagraph"/>
              <w:spacing w:line="206" w:lineRule="exact" w:before="29"/>
              <w:ind w:right="105"/>
              <w:rPr>
                <w:sz w:val="18"/>
              </w:rPr>
            </w:pPr>
            <w:r>
              <w:rPr>
                <w:spacing w:val="-2"/>
                <w:sz w:val="18"/>
              </w:rPr>
              <w:t>1,060</w:t>
            </w:r>
          </w:p>
        </w:tc>
      </w:tr>
      <w:tr>
        <w:trPr>
          <w:trHeight w:val="254" w:hRule="atLeast"/>
        </w:trPr>
        <w:tc>
          <w:tcPr>
            <w:tcW w:w="3260" w:type="dxa"/>
          </w:tcPr>
          <w:p>
            <w:pPr>
              <w:pStyle w:val="TableParagraph"/>
              <w:spacing w:before="4"/>
              <w:ind w:left="107"/>
              <w:jc w:val="left"/>
              <w:rPr>
                <w:sz w:val="18"/>
              </w:rPr>
            </w:pPr>
            <w:r>
              <w:rPr>
                <w:sz w:val="18"/>
              </w:rPr>
              <w:t>Borrowing</w:t>
            </w:r>
            <w:r>
              <w:rPr>
                <w:spacing w:val="-4"/>
                <w:sz w:val="18"/>
              </w:rPr>
              <w:t> </w:t>
            </w:r>
            <w:r>
              <w:rPr>
                <w:spacing w:val="-2"/>
                <w:sz w:val="18"/>
              </w:rPr>
              <w:t>costs</w:t>
            </w:r>
          </w:p>
        </w:tc>
        <w:tc>
          <w:tcPr>
            <w:tcW w:w="916" w:type="dxa"/>
          </w:tcPr>
          <w:p>
            <w:pPr>
              <w:pStyle w:val="TableParagraph"/>
              <w:jc w:val="left"/>
              <w:rPr>
                <w:rFonts w:ascii="Times New Roman"/>
                <w:sz w:val="16"/>
              </w:rPr>
            </w:pPr>
          </w:p>
        </w:tc>
        <w:tc>
          <w:tcPr>
            <w:tcW w:w="1217" w:type="dxa"/>
          </w:tcPr>
          <w:p>
            <w:pPr>
              <w:pStyle w:val="TableParagraph"/>
              <w:spacing w:before="4"/>
              <w:ind w:right="103"/>
              <w:rPr>
                <w:sz w:val="18"/>
              </w:rPr>
            </w:pPr>
            <w:r>
              <w:rPr>
                <w:spacing w:val="-2"/>
                <w:sz w:val="18"/>
              </w:rPr>
              <w:t>2,916</w:t>
            </w:r>
          </w:p>
        </w:tc>
        <w:tc>
          <w:tcPr>
            <w:tcW w:w="1155" w:type="dxa"/>
            <w:shd w:val="clear" w:color="auto" w:fill="B7DEE8"/>
          </w:tcPr>
          <w:p>
            <w:pPr>
              <w:pStyle w:val="TableParagraph"/>
              <w:spacing w:before="4"/>
              <w:ind w:right="102"/>
              <w:rPr>
                <w:b/>
                <w:sz w:val="18"/>
              </w:rPr>
            </w:pPr>
            <w:r>
              <w:rPr>
                <w:b/>
                <w:spacing w:val="-2"/>
                <w:sz w:val="18"/>
              </w:rPr>
              <w:t>3,091</w:t>
            </w:r>
          </w:p>
        </w:tc>
        <w:tc>
          <w:tcPr>
            <w:tcW w:w="1408" w:type="dxa"/>
          </w:tcPr>
          <w:p>
            <w:pPr>
              <w:pStyle w:val="TableParagraph"/>
              <w:spacing w:line="206" w:lineRule="exact" w:before="28"/>
              <w:ind w:right="257"/>
              <w:rPr>
                <w:sz w:val="18"/>
              </w:rPr>
            </w:pPr>
            <w:r>
              <w:rPr>
                <w:spacing w:val="-2"/>
                <w:sz w:val="18"/>
              </w:rPr>
              <w:t>3,574</w:t>
            </w:r>
          </w:p>
        </w:tc>
        <w:tc>
          <w:tcPr>
            <w:tcW w:w="1198" w:type="dxa"/>
          </w:tcPr>
          <w:p>
            <w:pPr>
              <w:pStyle w:val="TableParagraph"/>
              <w:spacing w:line="206" w:lineRule="exact" w:before="28"/>
              <w:ind w:right="276"/>
              <w:rPr>
                <w:sz w:val="18"/>
              </w:rPr>
            </w:pPr>
            <w:r>
              <w:rPr>
                <w:spacing w:val="-2"/>
                <w:sz w:val="18"/>
              </w:rPr>
              <w:t>3,893</w:t>
            </w:r>
          </w:p>
        </w:tc>
        <w:tc>
          <w:tcPr>
            <w:tcW w:w="1045" w:type="dxa"/>
          </w:tcPr>
          <w:p>
            <w:pPr>
              <w:pStyle w:val="TableParagraph"/>
              <w:spacing w:line="206" w:lineRule="exact" w:before="28"/>
              <w:ind w:right="106"/>
              <w:rPr>
                <w:sz w:val="18"/>
              </w:rPr>
            </w:pPr>
            <w:r>
              <w:rPr>
                <w:spacing w:val="-2"/>
                <w:sz w:val="18"/>
              </w:rPr>
              <w:t>3,904</w:t>
            </w:r>
          </w:p>
        </w:tc>
      </w:tr>
      <w:tr>
        <w:trPr>
          <w:trHeight w:val="254" w:hRule="atLeast"/>
        </w:trPr>
        <w:tc>
          <w:tcPr>
            <w:tcW w:w="3260" w:type="dxa"/>
          </w:tcPr>
          <w:p>
            <w:pPr>
              <w:pStyle w:val="TableParagraph"/>
              <w:spacing w:before="4"/>
              <w:ind w:left="107"/>
              <w:jc w:val="left"/>
              <w:rPr>
                <w:sz w:val="18"/>
              </w:rPr>
            </w:pPr>
            <w:r>
              <w:rPr>
                <w:sz w:val="18"/>
              </w:rPr>
              <w:t>Finance</w:t>
            </w:r>
            <w:r>
              <w:rPr>
                <w:spacing w:val="-3"/>
                <w:sz w:val="18"/>
              </w:rPr>
              <w:t> </w:t>
            </w:r>
            <w:r>
              <w:rPr>
                <w:sz w:val="18"/>
              </w:rPr>
              <w:t>Costs</w:t>
            </w:r>
            <w:r>
              <w:rPr>
                <w:spacing w:val="-1"/>
                <w:sz w:val="18"/>
              </w:rPr>
              <w:t> </w:t>
            </w:r>
            <w:r>
              <w:rPr>
                <w:sz w:val="18"/>
              </w:rPr>
              <w:t>-</w:t>
            </w:r>
            <w:r>
              <w:rPr>
                <w:spacing w:val="-1"/>
                <w:sz w:val="18"/>
              </w:rPr>
              <w:t> </w:t>
            </w:r>
            <w:r>
              <w:rPr>
                <w:spacing w:val="-2"/>
                <w:sz w:val="18"/>
              </w:rPr>
              <w:t>leases</w:t>
            </w:r>
          </w:p>
        </w:tc>
        <w:tc>
          <w:tcPr>
            <w:tcW w:w="916" w:type="dxa"/>
          </w:tcPr>
          <w:p>
            <w:pPr>
              <w:pStyle w:val="TableParagraph"/>
              <w:jc w:val="left"/>
              <w:rPr>
                <w:rFonts w:ascii="Times New Roman"/>
                <w:sz w:val="16"/>
              </w:rPr>
            </w:pPr>
          </w:p>
        </w:tc>
        <w:tc>
          <w:tcPr>
            <w:tcW w:w="1217" w:type="dxa"/>
          </w:tcPr>
          <w:p>
            <w:pPr>
              <w:pStyle w:val="TableParagraph"/>
              <w:spacing w:before="4"/>
              <w:ind w:right="103"/>
              <w:rPr>
                <w:sz w:val="18"/>
              </w:rPr>
            </w:pPr>
            <w:r>
              <w:rPr>
                <w:spacing w:val="-5"/>
                <w:sz w:val="18"/>
              </w:rPr>
              <w:t>57</w:t>
            </w:r>
          </w:p>
        </w:tc>
        <w:tc>
          <w:tcPr>
            <w:tcW w:w="1155" w:type="dxa"/>
            <w:shd w:val="clear" w:color="auto" w:fill="B7DEE8"/>
          </w:tcPr>
          <w:p>
            <w:pPr>
              <w:pStyle w:val="TableParagraph"/>
              <w:spacing w:before="4"/>
              <w:ind w:right="103"/>
              <w:rPr>
                <w:b/>
                <w:sz w:val="18"/>
              </w:rPr>
            </w:pPr>
            <w:r>
              <w:rPr>
                <w:b/>
                <w:spacing w:val="-5"/>
                <w:sz w:val="18"/>
              </w:rPr>
              <w:t>27</w:t>
            </w:r>
          </w:p>
        </w:tc>
        <w:tc>
          <w:tcPr>
            <w:tcW w:w="1408" w:type="dxa"/>
          </w:tcPr>
          <w:p>
            <w:pPr>
              <w:pStyle w:val="TableParagraph"/>
              <w:spacing w:line="206" w:lineRule="exact" w:before="28"/>
              <w:ind w:right="257"/>
              <w:rPr>
                <w:sz w:val="18"/>
              </w:rPr>
            </w:pPr>
            <w:r>
              <w:rPr>
                <w:spacing w:val="-5"/>
                <w:sz w:val="18"/>
              </w:rPr>
              <w:t>21</w:t>
            </w:r>
          </w:p>
        </w:tc>
        <w:tc>
          <w:tcPr>
            <w:tcW w:w="1198" w:type="dxa"/>
          </w:tcPr>
          <w:p>
            <w:pPr>
              <w:pStyle w:val="TableParagraph"/>
              <w:spacing w:line="206" w:lineRule="exact" w:before="28"/>
              <w:ind w:right="276"/>
              <w:rPr>
                <w:sz w:val="18"/>
              </w:rPr>
            </w:pPr>
            <w:r>
              <w:rPr>
                <w:spacing w:val="-5"/>
                <w:sz w:val="18"/>
              </w:rPr>
              <w:t>11</w:t>
            </w:r>
          </w:p>
        </w:tc>
        <w:tc>
          <w:tcPr>
            <w:tcW w:w="1045" w:type="dxa"/>
          </w:tcPr>
          <w:p>
            <w:pPr>
              <w:pStyle w:val="TableParagraph"/>
              <w:spacing w:line="206" w:lineRule="exact" w:before="28"/>
              <w:ind w:right="108"/>
              <w:rPr>
                <w:sz w:val="18"/>
              </w:rPr>
            </w:pPr>
            <w:r>
              <w:rPr>
                <w:sz w:val="18"/>
              </w:rPr>
              <w:t>5</w:t>
            </w:r>
          </w:p>
        </w:tc>
      </w:tr>
      <w:tr>
        <w:trPr>
          <w:trHeight w:val="266" w:hRule="atLeast"/>
        </w:trPr>
        <w:tc>
          <w:tcPr>
            <w:tcW w:w="3260" w:type="dxa"/>
          </w:tcPr>
          <w:p>
            <w:pPr>
              <w:pStyle w:val="TableParagraph"/>
              <w:spacing w:before="4"/>
              <w:ind w:left="107"/>
              <w:jc w:val="left"/>
              <w:rPr>
                <w:sz w:val="18"/>
              </w:rPr>
            </w:pPr>
            <w:r>
              <w:rPr>
                <w:sz w:val="18"/>
              </w:rPr>
              <w:t>Other</w:t>
            </w:r>
            <w:r>
              <w:rPr>
                <w:spacing w:val="-3"/>
                <w:sz w:val="18"/>
              </w:rPr>
              <w:t> </w:t>
            </w:r>
            <w:r>
              <w:rPr>
                <w:spacing w:val="-2"/>
                <w:sz w:val="18"/>
              </w:rPr>
              <w:t>expenses</w:t>
            </w:r>
          </w:p>
        </w:tc>
        <w:tc>
          <w:tcPr>
            <w:tcW w:w="916" w:type="dxa"/>
          </w:tcPr>
          <w:p>
            <w:pPr>
              <w:pStyle w:val="TableParagraph"/>
              <w:spacing w:before="28"/>
              <w:ind w:left="107"/>
              <w:jc w:val="left"/>
              <w:rPr>
                <w:sz w:val="18"/>
              </w:rPr>
            </w:pPr>
            <w:r>
              <w:rPr>
                <w:spacing w:val="-2"/>
                <w:sz w:val="18"/>
              </w:rPr>
              <w:t>4.1.12</w:t>
            </w:r>
          </w:p>
        </w:tc>
        <w:tc>
          <w:tcPr>
            <w:tcW w:w="1217" w:type="dxa"/>
            <w:tcBorders>
              <w:bottom w:val="single" w:sz="4" w:space="0" w:color="000000"/>
            </w:tcBorders>
          </w:tcPr>
          <w:p>
            <w:pPr>
              <w:pStyle w:val="TableParagraph"/>
              <w:spacing w:before="4"/>
              <w:ind w:right="104"/>
              <w:rPr>
                <w:sz w:val="18"/>
              </w:rPr>
            </w:pPr>
            <w:r>
              <w:rPr>
                <w:spacing w:val="-2"/>
                <w:sz w:val="18"/>
              </w:rPr>
              <w:t>29,795</w:t>
            </w:r>
          </w:p>
        </w:tc>
        <w:tc>
          <w:tcPr>
            <w:tcW w:w="1155" w:type="dxa"/>
            <w:tcBorders>
              <w:bottom w:val="single" w:sz="4" w:space="0" w:color="000000"/>
            </w:tcBorders>
            <w:shd w:val="clear" w:color="auto" w:fill="B7DEE8"/>
          </w:tcPr>
          <w:p>
            <w:pPr>
              <w:pStyle w:val="TableParagraph"/>
              <w:spacing w:before="4"/>
              <w:ind w:right="102"/>
              <w:rPr>
                <w:b/>
                <w:sz w:val="18"/>
              </w:rPr>
            </w:pPr>
            <w:r>
              <w:rPr>
                <w:b/>
                <w:spacing w:val="-2"/>
                <w:sz w:val="18"/>
              </w:rPr>
              <w:t>32,103</w:t>
            </w:r>
          </w:p>
        </w:tc>
        <w:tc>
          <w:tcPr>
            <w:tcW w:w="1408" w:type="dxa"/>
            <w:tcBorders>
              <w:bottom w:val="single" w:sz="4" w:space="0" w:color="000000"/>
            </w:tcBorders>
          </w:tcPr>
          <w:p>
            <w:pPr>
              <w:pStyle w:val="TableParagraph"/>
              <w:spacing w:before="28"/>
              <w:ind w:right="257"/>
              <w:rPr>
                <w:sz w:val="18"/>
              </w:rPr>
            </w:pPr>
            <w:r>
              <w:rPr>
                <w:spacing w:val="-2"/>
                <w:sz w:val="18"/>
              </w:rPr>
              <w:t>28,571</w:t>
            </w:r>
          </w:p>
        </w:tc>
        <w:tc>
          <w:tcPr>
            <w:tcW w:w="1198" w:type="dxa"/>
            <w:tcBorders>
              <w:bottom w:val="single" w:sz="4" w:space="0" w:color="000000"/>
            </w:tcBorders>
          </w:tcPr>
          <w:p>
            <w:pPr>
              <w:pStyle w:val="TableParagraph"/>
              <w:spacing w:before="28"/>
              <w:ind w:right="277"/>
              <w:rPr>
                <w:sz w:val="18"/>
              </w:rPr>
            </w:pPr>
            <w:r>
              <w:rPr>
                <w:spacing w:val="-2"/>
                <w:sz w:val="18"/>
              </w:rPr>
              <w:t>29,888</w:t>
            </w:r>
          </w:p>
        </w:tc>
        <w:tc>
          <w:tcPr>
            <w:tcW w:w="1045" w:type="dxa"/>
            <w:tcBorders>
              <w:bottom w:val="single" w:sz="4" w:space="0" w:color="000000"/>
            </w:tcBorders>
          </w:tcPr>
          <w:p>
            <w:pPr>
              <w:pStyle w:val="TableParagraph"/>
              <w:spacing w:before="28"/>
              <w:ind w:right="105"/>
              <w:rPr>
                <w:sz w:val="18"/>
              </w:rPr>
            </w:pPr>
            <w:r>
              <w:rPr>
                <w:spacing w:val="-2"/>
                <w:sz w:val="18"/>
              </w:rPr>
              <w:t>26,356</w:t>
            </w:r>
          </w:p>
        </w:tc>
      </w:tr>
      <w:tr>
        <w:trPr>
          <w:trHeight w:val="261" w:hRule="atLeast"/>
        </w:trPr>
        <w:tc>
          <w:tcPr>
            <w:tcW w:w="3260" w:type="dxa"/>
          </w:tcPr>
          <w:p>
            <w:pPr>
              <w:pStyle w:val="TableParagraph"/>
              <w:spacing w:line="202" w:lineRule="exact"/>
              <w:ind w:left="107"/>
              <w:jc w:val="left"/>
              <w:rPr>
                <w:b/>
                <w:sz w:val="18"/>
              </w:rPr>
            </w:pPr>
            <w:r>
              <w:rPr>
                <w:b/>
                <w:sz w:val="18"/>
              </w:rPr>
              <w:t>Total </w:t>
            </w:r>
            <w:r>
              <w:rPr>
                <w:b/>
                <w:spacing w:val="-2"/>
                <w:sz w:val="18"/>
              </w:rPr>
              <w:t>expenses</w:t>
            </w:r>
          </w:p>
        </w:tc>
        <w:tc>
          <w:tcPr>
            <w:tcW w:w="916" w:type="dxa"/>
          </w:tcPr>
          <w:p>
            <w:pPr>
              <w:pStyle w:val="TableParagraph"/>
              <w:jc w:val="left"/>
              <w:rPr>
                <w:rFonts w:ascii="Times New Roman"/>
                <w:sz w:val="16"/>
              </w:rPr>
            </w:pPr>
          </w:p>
        </w:tc>
        <w:tc>
          <w:tcPr>
            <w:tcW w:w="1217" w:type="dxa"/>
            <w:tcBorders>
              <w:top w:val="single" w:sz="4" w:space="0" w:color="000000"/>
              <w:bottom w:val="single" w:sz="4" w:space="0" w:color="000000"/>
            </w:tcBorders>
          </w:tcPr>
          <w:p>
            <w:pPr>
              <w:pStyle w:val="TableParagraph"/>
              <w:spacing w:before="21"/>
              <w:ind w:right="103"/>
              <w:rPr>
                <w:sz w:val="18"/>
              </w:rPr>
            </w:pPr>
            <w:r>
              <w:rPr>
                <w:spacing w:val="-2"/>
                <w:sz w:val="18"/>
              </w:rPr>
              <w:t>402,581</w:t>
            </w:r>
          </w:p>
        </w:tc>
        <w:tc>
          <w:tcPr>
            <w:tcW w:w="1155" w:type="dxa"/>
            <w:tcBorders>
              <w:top w:val="single" w:sz="4" w:space="0" w:color="000000"/>
              <w:bottom w:val="single" w:sz="4" w:space="0" w:color="000000"/>
            </w:tcBorders>
            <w:shd w:val="clear" w:color="auto" w:fill="B7DEE8"/>
          </w:tcPr>
          <w:p>
            <w:pPr>
              <w:pStyle w:val="TableParagraph"/>
              <w:spacing w:before="21"/>
              <w:ind w:right="102"/>
              <w:rPr>
                <w:b/>
                <w:sz w:val="18"/>
              </w:rPr>
            </w:pPr>
            <w:r>
              <w:rPr>
                <w:b/>
                <w:spacing w:val="-2"/>
                <w:sz w:val="18"/>
              </w:rPr>
              <w:t>430,048</w:t>
            </w:r>
          </w:p>
        </w:tc>
        <w:tc>
          <w:tcPr>
            <w:tcW w:w="1408" w:type="dxa"/>
            <w:tcBorders>
              <w:top w:val="single" w:sz="4" w:space="0" w:color="000000"/>
              <w:bottom w:val="single" w:sz="4" w:space="0" w:color="000000"/>
            </w:tcBorders>
          </w:tcPr>
          <w:p>
            <w:pPr>
              <w:pStyle w:val="TableParagraph"/>
              <w:spacing w:before="21"/>
              <w:ind w:right="257"/>
              <w:rPr>
                <w:sz w:val="18"/>
              </w:rPr>
            </w:pPr>
            <w:r>
              <w:rPr>
                <w:spacing w:val="-2"/>
                <w:sz w:val="18"/>
              </w:rPr>
              <w:t>451,344</w:t>
            </w:r>
          </w:p>
        </w:tc>
        <w:tc>
          <w:tcPr>
            <w:tcW w:w="1198" w:type="dxa"/>
            <w:tcBorders>
              <w:top w:val="single" w:sz="4" w:space="0" w:color="000000"/>
              <w:bottom w:val="single" w:sz="4" w:space="0" w:color="000000"/>
            </w:tcBorders>
          </w:tcPr>
          <w:p>
            <w:pPr>
              <w:pStyle w:val="TableParagraph"/>
              <w:spacing w:before="21"/>
              <w:ind w:right="276"/>
              <w:rPr>
                <w:sz w:val="18"/>
              </w:rPr>
            </w:pPr>
            <w:r>
              <w:rPr>
                <w:spacing w:val="-2"/>
                <w:sz w:val="18"/>
              </w:rPr>
              <w:t>470,892</w:t>
            </w:r>
          </w:p>
        </w:tc>
        <w:tc>
          <w:tcPr>
            <w:tcW w:w="1045" w:type="dxa"/>
            <w:tcBorders>
              <w:top w:val="single" w:sz="4" w:space="0" w:color="000000"/>
              <w:bottom w:val="single" w:sz="4" w:space="0" w:color="000000"/>
            </w:tcBorders>
          </w:tcPr>
          <w:p>
            <w:pPr>
              <w:pStyle w:val="TableParagraph"/>
              <w:spacing w:before="21"/>
              <w:ind w:right="106"/>
              <w:rPr>
                <w:sz w:val="18"/>
              </w:rPr>
            </w:pPr>
            <w:r>
              <w:rPr>
                <w:spacing w:val="-2"/>
                <w:sz w:val="18"/>
              </w:rPr>
              <w:t>488,601</w:t>
            </w:r>
          </w:p>
        </w:tc>
      </w:tr>
      <w:tr>
        <w:trPr>
          <w:trHeight w:val="263" w:hRule="atLeast"/>
        </w:trPr>
        <w:tc>
          <w:tcPr>
            <w:tcW w:w="3260" w:type="dxa"/>
          </w:tcPr>
          <w:p>
            <w:pPr>
              <w:pStyle w:val="TableParagraph"/>
              <w:jc w:val="left"/>
              <w:rPr>
                <w:rFonts w:ascii="Times New Roman"/>
                <w:sz w:val="16"/>
              </w:rPr>
            </w:pPr>
          </w:p>
        </w:tc>
        <w:tc>
          <w:tcPr>
            <w:tcW w:w="916" w:type="dxa"/>
          </w:tcPr>
          <w:p>
            <w:pPr>
              <w:pStyle w:val="TableParagraph"/>
              <w:jc w:val="left"/>
              <w:rPr>
                <w:rFonts w:ascii="Times New Roman"/>
                <w:sz w:val="16"/>
              </w:rPr>
            </w:pPr>
          </w:p>
        </w:tc>
        <w:tc>
          <w:tcPr>
            <w:tcW w:w="1217" w:type="dxa"/>
            <w:tcBorders>
              <w:top w:val="single" w:sz="4" w:space="0" w:color="000000"/>
              <w:bottom w:val="single" w:sz="4" w:space="0" w:color="000000"/>
            </w:tcBorders>
          </w:tcPr>
          <w:p>
            <w:pPr>
              <w:pStyle w:val="TableParagraph"/>
              <w:jc w:val="left"/>
              <w:rPr>
                <w:rFonts w:ascii="Times New Roman"/>
                <w:sz w:val="16"/>
              </w:rPr>
            </w:pPr>
          </w:p>
        </w:tc>
        <w:tc>
          <w:tcPr>
            <w:tcW w:w="1155" w:type="dxa"/>
            <w:tcBorders>
              <w:top w:val="single" w:sz="4" w:space="0" w:color="000000"/>
              <w:bottom w:val="single" w:sz="4" w:space="0" w:color="000000"/>
            </w:tcBorders>
            <w:shd w:val="clear" w:color="auto" w:fill="B7DEE8"/>
          </w:tcPr>
          <w:p>
            <w:pPr>
              <w:pStyle w:val="TableParagraph"/>
              <w:jc w:val="left"/>
              <w:rPr>
                <w:rFonts w:ascii="Times New Roman"/>
                <w:sz w:val="16"/>
              </w:rPr>
            </w:pPr>
          </w:p>
        </w:tc>
        <w:tc>
          <w:tcPr>
            <w:tcW w:w="3651" w:type="dxa"/>
            <w:gridSpan w:val="3"/>
            <w:tcBorders>
              <w:top w:val="single" w:sz="4" w:space="0" w:color="000000"/>
              <w:bottom w:val="single" w:sz="4" w:space="0" w:color="000000"/>
            </w:tcBorders>
          </w:tcPr>
          <w:p>
            <w:pPr>
              <w:pStyle w:val="TableParagraph"/>
              <w:jc w:val="left"/>
              <w:rPr>
                <w:rFonts w:ascii="Times New Roman"/>
                <w:sz w:val="16"/>
              </w:rPr>
            </w:pPr>
          </w:p>
        </w:tc>
      </w:tr>
      <w:tr>
        <w:trPr>
          <w:trHeight w:val="263" w:hRule="atLeast"/>
        </w:trPr>
        <w:tc>
          <w:tcPr>
            <w:tcW w:w="3260" w:type="dxa"/>
          </w:tcPr>
          <w:p>
            <w:pPr>
              <w:pStyle w:val="TableParagraph"/>
              <w:spacing w:line="202" w:lineRule="exact"/>
              <w:ind w:left="107"/>
              <w:jc w:val="left"/>
              <w:rPr>
                <w:b/>
                <w:sz w:val="18"/>
              </w:rPr>
            </w:pPr>
            <w:r>
              <w:rPr>
                <w:b/>
                <w:sz w:val="18"/>
              </w:rPr>
              <w:t>Surplus/(deficit)</w:t>
            </w:r>
            <w:r>
              <w:rPr>
                <w:b/>
                <w:spacing w:val="-5"/>
                <w:sz w:val="18"/>
              </w:rPr>
              <w:t> </w:t>
            </w:r>
            <w:r>
              <w:rPr>
                <w:b/>
                <w:sz w:val="18"/>
              </w:rPr>
              <w:t>for</w:t>
            </w:r>
            <w:r>
              <w:rPr>
                <w:b/>
                <w:spacing w:val="-4"/>
                <w:sz w:val="18"/>
              </w:rPr>
              <w:t> </w:t>
            </w:r>
            <w:r>
              <w:rPr>
                <w:b/>
                <w:sz w:val="18"/>
              </w:rPr>
              <w:t>the</w:t>
            </w:r>
            <w:r>
              <w:rPr>
                <w:b/>
                <w:spacing w:val="-1"/>
                <w:sz w:val="18"/>
              </w:rPr>
              <w:t> </w:t>
            </w:r>
            <w:r>
              <w:rPr>
                <w:b/>
                <w:spacing w:val="-4"/>
                <w:sz w:val="18"/>
              </w:rPr>
              <w:t>year</w:t>
            </w:r>
          </w:p>
        </w:tc>
        <w:tc>
          <w:tcPr>
            <w:tcW w:w="916" w:type="dxa"/>
          </w:tcPr>
          <w:p>
            <w:pPr>
              <w:pStyle w:val="TableParagraph"/>
              <w:jc w:val="left"/>
              <w:rPr>
                <w:rFonts w:ascii="Times New Roman"/>
                <w:sz w:val="16"/>
              </w:rPr>
            </w:pPr>
          </w:p>
        </w:tc>
        <w:tc>
          <w:tcPr>
            <w:tcW w:w="1217" w:type="dxa"/>
            <w:tcBorders>
              <w:top w:val="single" w:sz="4" w:space="0" w:color="000000"/>
              <w:bottom w:val="single" w:sz="4" w:space="0" w:color="000000"/>
            </w:tcBorders>
          </w:tcPr>
          <w:p>
            <w:pPr>
              <w:pStyle w:val="TableParagraph"/>
              <w:spacing w:before="23"/>
              <w:ind w:right="103"/>
              <w:rPr>
                <w:sz w:val="18"/>
              </w:rPr>
            </w:pPr>
            <w:r>
              <w:rPr>
                <w:spacing w:val="-2"/>
                <w:sz w:val="18"/>
              </w:rPr>
              <w:t>139,898</w:t>
            </w:r>
          </w:p>
        </w:tc>
        <w:tc>
          <w:tcPr>
            <w:tcW w:w="1155" w:type="dxa"/>
            <w:tcBorders>
              <w:top w:val="single" w:sz="4" w:space="0" w:color="000000"/>
              <w:bottom w:val="single" w:sz="4" w:space="0" w:color="000000"/>
            </w:tcBorders>
            <w:shd w:val="clear" w:color="auto" w:fill="B7DEE8"/>
          </w:tcPr>
          <w:p>
            <w:pPr>
              <w:pStyle w:val="TableParagraph"/>
              <w:spacing w:before="23"/>
              <w:ind w:right="102"/>
              <w:rPr>
                <w:b/>
                <w:sz w:val="18"/>
              </w:rPr>
            </w:pPr>
            <w:r>
              <w:rPr>
                <w:b/>
                <w:spacing w:val="-2"/>
                <w:sz w:val="18"/>
              </w:rPr>
              <w:t>184,883</w:t>
            </w:r>
          </w:p>
        </w:tc>
        <w:tc>
          <w:tcPr>
            <w:tcW w:w="1408" w:type="dxa"/>
            <w:tcBorders>
              <w:top w:val="single" w:sz="4" w:space="0" w:color="000000"/>
              <w:bottom w:val="single" w:sz="4" w:space="0" w:color="000000"/>
            </w:tcBorders>
          </w:tcPr>
          <w:p>
            <w:pPr>
              <w:pStyle w:val="TableParagraph"/>
              <w:spacing w:before="23"/>
              <w:ind w:right="257"/>
              <w:rPr>
                <w:sz w:val="18"/>
              </w:rPr>
            </w:pPr>
            <w:r>
              <w:rPr>
                <w:spacing w:val="-2"/>
                <w:sz w:val="18"/>
              </w:rPr>
              <w:t>145,615</w:t>
            </w:r>
          </w:p>
        </w:tc>
        <w:tc>
          <w:tcPr>
            <w:tcW w:w="1198" w:type="dxa"/>
            <w:tcBorders>
              <w:top w:val="single" w:sz="4" w:space="0" w:color="000000"/>
              <w:bottom w:val="single" w:sz="4" w:space="0" w:color="000000"/>
            </w:tcBorders>
          </w:tcPr>
          <w:p>
            <w:pPr>
              <w:pStyle w:val="TableParagraph"/>
              <w:spacing w:before="23"/>
              <w:ind w:right="277"/>
              <w:rPr>
                <w:sz w:val="18"/>
              </w:rPr>
            </w:pPr>
            <w:r>
              <w:rPr>
                <w:spacing w:val="-2"/>
                <w:sz w:val="18"/>
              </w:rPr>
              <w:t>132,319</w:t>
            </w:r>
          </w:p>
        </w:tc>
        <w:tc>
          <w:tcPr>
            <w:tcW w:w="1045" w:type="dxa"/>
            <w:tcBorders>
              <w:top w:val="single" w:sz="4" w:space="0" w:color="000000"/>
              <w:bottom w:val="single" w:sz="4" w:space="0" w:color="000000"/>
            </w:tcBorders>
          </w:tcPr>
          <w:p>
            <w:pPr>
              <w:pStyle w:val="TableParagraph"/>
              <w:spacing w:before="23"/>
              <w:ind w:right="105"/>
              <w:rPr>
                <w:sz w:val="18"/>
              </w:rPr>
            </w:pPr>
            <w:r>
              <w:rPr>
                <w:spacing w:val="-2"/>
                <w:sz w:val="18"/>
              </w:rPr>
              <w:t>121,399</w:t>
            </w:r>
          </w:p>
        </w:tc>
      </w:tr>
      <w:tr>
        <w:trPr>
          <w:trHeight w:val="488" w:hRule="atLeast"/>
        </w:trPr>
        <w:tc>
          <w:tcPr>
            <w:tcW w:w="3260" w:type="dxa"/>
          </w:tcPr>
          <w:p>
            <w:pPr>
              <w:pStyle w:val="TableParagraph"/>
              <w:spacing w:before="7"/>
              <w:jc w:val="left"/>
              <w:rPr>
                <w:sz w:val="21"/>
              </w:rPr>
            </w:pPr>
          </w:p>
          <w:p>
            <w:pPr>
              <w:pStyle w:val="TableParagraph"/>
              <w:ind w:left="107"/>
              <w:jc w:val="left"/>
              <w:rPr>
                <w:b/>
                <w:sz w:val="18"/>
              </w:rPr>
            </w:pPr>
            <w:r>
              <w:rPr>
                <w:b/>
                <w:sz w:val="18"/>
              </w:rPr>
              <w:t>Other</w:t>
            </w:r>
            <w:r>
              <w:rPr>
                <w:b/>
                <w:spacing w:val="-5"/>
                <w:sz w:val="18"/>
              </w:rPr>
              <w:t> </w:t>
            </w:r>
            <w:r>
              <w:rPr>
                <w:b/>
                <w:sz w:val="18"/>
              </w:rPr>
              <w:t>comprehensive</w:t>
            </w:r>
            <w:r>
              <w:rPr>
                <w:b/>
                <w:spacing w:val="-2"/>
                <w:sz w:val="18"/>
              </w:rPr>
              <w:t> income</w:t>
            </w:r>
          </w:p>
        </w:tc>
        <w:tc>
          <w:tcPr>
            <w:tcW w:w="916" w:type="dxa"/>
          </w:tcPr>
          <w:p>
            <w:pPr>
              <w:pStyle w:val="TableParagraph"/>
              <w:jc w:val="left"/>
              <w:rPr>
                <w:rFonts w:ascii="Times New Roman"/>
                <w:sz w:val="16"/>
              </w:rPr>
            </w:pPr>
          </w:p>
        </w:tc>
        <w:tc>
          <w:tcPr>
            <w:tcW w:w="1217" w:type="dxa"/>
            <w:tcBorders>
              <w:top w:val="single" w:sz="4" w:space="0" w:color="000000"/>
            </w:tcBorders>
          </w:tcPr>
          <w:p>
            <w:pPr>
              <w:pStyle w:val="TableParagraph"/>
              <w:jc w:val="left"/>
              <w:rPr>
                <w:rFonts w:ascii="Times New Roman"/>
                <w:sz w:val="16"/>
              </w:rPr>
            </w:pPr>
          </w:p>
        </w:tc>
        <w:tc>
          <w:tcPr>
            <w:tcW w:w="1155" w:type="dxa"/>
            <w:tcBorders>
              <w:top w:val="single" w:sz="4" w:space="0" w:color="000000"/>
            </w:tcBorders>
            <w:shd w:val="clear" w:color="auto" w:fill="B7DEE8"/>
          </w:tcPr>
          <w:p>
            <w:pPr>
              <w:pStyle w:val="TableParagraph"/>
              <w:jc w:val="left"/>
              <w:rPr>
                <w:rFonts w:ascii="Times New Roman"/>
                <w:sz w:val="16"/>
              </w:rPr>
            </w:pPr>
          </w:p>
        </w:tc>
        <w:tc>
          <w:tcPr>
            <w:tcW w:w="1408" w:type="dxa"/>
            <w:tcBorders>
              <w:top w:val="single" w:sz="4" w:space="0" w:color="000000"/>
            </w:tcBorders>
          </w:tcPr>
          <w:p>
            <w:pPr>
              <w:pStyle w:val="TableParagraph"/>
              <w:jc w:val="left"/>
              <w:rPr>
                <w:rFonts w:ascii="Times New Roman"/>
                <w:sz w:val="16"/>
              </w:rPr>
            </w:pPr>
          </w:p>
        </w:tc>
        <w:tc>
          <w:tcPr>
            <w:tcW w:w="1198" w:type="dxa"/>
            <w:tcBorders>
              <w:top w:val="single" w:sz="4" w:space="0" w:color="000000"/>
            </w:tcBorders>
          </w:tcPr>
          <w:p>
            <w:pPr>
              <w:pStyle w:val="TableParagraph"/>
              <w:jc w:val="left"/>
              <w:rPr>
                <w:rFonts w:ascii="Times New Roman"/>
                <w:sz w:val="16"/>
              </w:rPr>
            </w:pPr>
          </w:p>
        </w:tc>
        <w:tc>
          <w:tcPr>
            <w:tcW w:w="1045" w:type="dxa"/>
            <w:tcBorders>
              <w:top w:val="single" w:sz="4" w:space="0" w:color="000000"/>
            </w:tcBorders>
          </w:tcPr>
          <w:p>
            <w:pPr>
              <w:pStyle w:val="TableParagraph"/>
              <w:jc w:val="left"/>
              <w:rPr>
                <w:rFonts w:ascii="Times New Roman"/>
                <w:sz w:val="16"/>
              </w:rPr>
            </w:pPr>
          </w:p>
        </w:tc>
      </w:tr>
      <w:tr>
        <w:trPr>
          <w:trHeight w:val="437" w:hRule="atLeast"/>
        </w:trPr>
        <w:tc>
          <w:tcPr>
            <w:tcW w:w="3260" w:type="dxa"/>
          </w:tcPr>
          <w:p>
            <w:pPr>
              <w:pStyle w:val="TableParagraph"/>
              <w:spacing w:line="206" w:lineRule="exact" w:before="6"/>
              <w:ind w:left="107"/>
              <w:jc w:val="left"/>
              <w:rPr>
                <w:b/>
                <w:sz w:val="18"/>
              </w:rPr>
            </w:pPr>
            <w:r>
              <w:rPr>
                <w:b/>
                <w:sz w:val="18"/>
              </w:rPr>
              <w:t>Items</w:t>
            </w:r>
            <w:r>
              <w:rPr>
                <w:b/>
                <w:spacing w:val="-5"/>
                <w:sz w:val="18"/>
              </w:rPr>
              <w:t> </w:t>
            </w:r>
            <w:r>
              <w:rPr>
                <w:b/>
                <w:sz w:val="18"/>
              </w:rPr>
              <w:t>that</w:t>
            </w:r>
            <w:r>
              <w:rPr>
                <w:b/>
                <w:spacing w:val="-8"/>
                <w:sz w:val="18"/>
              </w:rPr>
              <w:t> </w:t>
            </w:r>
            <w:r>
              <w:rPr>
                <w:b/>
                <w:sz w:val="18"/>
              </w:rPr>
              <w:t>will</w:t>
            </w:r>
            <w:r>
              <w:rPr>
                <w:b/>
                <w:spacing w:val="-6"/>
                <w:sz w:val="18"/>
              </w:rPr>
              <w:t> </w:t>
            </w:r>
            <w:r>
              <w:rPr>
                <w:b/>
                <w:sz w:val="18"/>
              </w:rPr>
              <w:t>not</w:t>
            </w:r>
            <w:r>
              <w:rPr>
                <w:b/>
                <w:spacing w:val="-6"/>
                <w:sz w:val="18"/>
              </w:rPr>
              <w:t> </w:t>
            </w:r>
            <w:r>
              <w:rPr>
                <w:b/>
                <w:sz w:val="18"/>
              </w:rPr>
              <w:t>be</w:t>
            </w:r>
            <w:r>
              <w:rPr>
                <w:b/>
                <w:spacing w:val="-5"/>
                <w:sz w:val="18"/>
              </w:rPr>
              <w:t> </w:t>
            </w:r>
            <w:r>
              <w:rPr>
                <w:b/>
                <w:sz w:val="18"/>
              </w:rPr>
              <w:t>reclassified</w:t>
            </w:r>
            <w:r>
              <w:rPr>
                <w:b/>
                <w:spacing w:val="-6"/>
                <w:sz w:val="18"/>
              </w:rPr>
              <w:t> </w:t>
            </w:r>
            <w:r>
              <w:rPr>
                <w:b/>
                <w:sz w:val="18"/>
              </w:rPr>
              <w:t>to surplus or deficit in future periods</w:t>
            </w:r>
          </w:p>
        </w:tc>
        <w:tc>
          <w:tcPr>
            <w:tcW w:w="916" w:type="dxa"/>
          </w:tcPr>
          <w:p>
            <w:pPr>
              <w:pStyle w:val="TableParagraph"/>
              <w:jc w:val="left"/>
              <w:rPr>
                <w:rFonts w:ascii="Times New Roman"/>
                <w:sz w:val="16"/>
              </w:rPr>
            </w:pPr>
          </w:p>
        </w:tc>
        <w:tc>
          <w:tcPr>
            <w:tcW w:w="1217" w:type="dxa"/>
          </w:tcPr>
          <w:p>
            <w:pPr>
              <w:pStyle w:val="TableParagraph"/>
              <w:jc w:val="left"/>
              <w:rPr>
                <w:rFonts w:ascii="Times New Roman"/>
                <w:sz w:val="16"/>
              </w:rPr>
            </w:pPr>
          </w:p>
        </w:tc>
        <w:tc>
          <w:tcPr>
            <w:tcW w:w="1155" w:type="dxa"/>
            <w:shd w:val="clear" w:color="auto" w:fill="B7DEE8"/>
          </w:tcPr>
          <w:p>
            <w:pPr>
              <w:pStyle w:val="TableParagraph"/>
              <w:jc w:val="left"/>
              <w:rPr>
                <w:rFonts w:ascii="Times New Roman"/>
                <w:sz w:val="16"/>
              </w:rPr>
            </w:pPr>
          </w:p>
        </w:tc>
        <w:tc>
          <w:tcPr>
            <w:tcW w:w="1408" w:type="dxa"/>
          </w:tcPr>
          <w:p>
            <w:pPr>
              <w:pStyle w:val="TableParagraph"/>
              <w:jc w:val="left"/>
              <w:rPr>
                <w:rFonts w:ascii="Times New Roman"/>
                <w:sz w:val="16"/>
              </w:rPr>
            </w:pPr>
          </w:p>
        </w:tc>
        <w:tc>
          <w:tcPr>
            <w:tcW w:w="1198" w:type="dxa"/>
          </w:tcPr>
          <w:p>
            <w:pPr>
              <w:pStyle w:val="TableParagraph"/>
              <w:jc w:val="left"/>
              <w:rPr>
                <w:rFonts w:ascii="Times New Roman"/>
                <w:sz w:val="16"/>
              </w:rPr>
            </w:pPr>
          </w:p>
        </w:tc>
        <w:tc>
          <w:tcPr>
            <w:tcW w:w="1045" w:type="dxa"/>
          </w:tcPr>
          <w:p>
            <w:pPr>
              <w:pStyle w:val="TableParagraph"/>
              <w:jc w:val="left"/>
              <w:rPr>
                <w:rFonts w:ascii="Times New Roman"/>
                <w:sz w:val="16"/>
              </w:rPr>
            </w:pPr>
          </w:p>
        </w:tc>
      </w:tr>
      <w:tr>
        <w:trPr>
          <w:trHeight w:val="412" w:hRule="atLeast"/>
        </w:trPr>
        <w:tc>
          <w:tcPr>
            <w:tcW w:w="3260" w:type="dxa"/>
          </w:tcPr>
          <w:p>
            <w:pPr>
              <w:pStyle w:val="TableParagraph"/>
              <w:spacing w:line="199" w:lineRule="exact"/>
              <w:ind w:left="107"/>
              <w:jc w:val="left"/>
              <w:rPr>
                <w:sz w:val="18"/>
              </w:rPr>
            </w:pPr>
            <w:r>
              <w:rPr>
                <w:sz w:val="18"/>
              </w:rPr>
              <w:t>Net</w:t>
            </w:r>
            <w:r>
              <w:rPr>
                <w:spacing w:val="-4"/>
                <w:sz w:val="18"/>
              </w:rPr>
              <w:t> </w:t>
            </w:r>
            <w:r>
              <w:rPr>
                <w:sz w:val="18"/>
              </w:rPr>
              <w:t>asset</w:t>
            </w:r>
            <w:r>
              <w:rPr>
                <w:spacing w:val="-3"/>
                <w:sz w:val="18"/>
              </w:rPr>
              <w:t> </w:t>
            </w:r>
            <w:r>
              <w:rPr>
                <w:sz w:val="18"/>
              </w:rPr>
              <w:t>revaluation</w:t>
            </w:r>
            <w:r>
              <w:rPr>
                <w:spacing w:val="-4"/>
                <w:sz w:val="18"/>
              </w:rPr>
              <w:t> </w:t>
            </w:r>
            <w:r>
              <w:rPr>
                <w:spacing w:val="-2"/>
                <w:sz w:val="18"/>
              </w:rPr>
              <w:t>increment</w:t>
            </w:r>
          </w:p>
          <w:p>
            <w:pPr>
              <w:pStyle w:val="TableParagraph"/>
              <w:spacing w:line="194" w:lineRule="exact"/>
              <w:ind w:left="107"/>
              <w:jc w:val="left"/>
              <w:rPr>
                <w:sz w:val="18"/>
              </w:rPr>
            </w:pPr>
            <w:r>
              <w:rPr>
                <w:spacing w:val="-2"/>
                <w:sz w:val="18"/>
              </w:rPr>
              <w:t>/(decrement)</w:t>
            </w:r>
          </w:p>
        </w:tc>
        <w:tc>
          <w:tcPr>
            <w:tcW w:w="916" w:type="dxa"/>
          </w:tcPr>
          <w:p>
            <w:pPr>
              <w:pStyle w:val="TableParagraph"/>
              <w:jc w:val="left"/>
              <w:rPr>
                <w:rFonts w:ascii="Times New Roman"/>
                <w:sz w:val="16"/>
              </w:rPr>
            </w:pPr>
          </w:p>
        </w:tc>
        <w:tc>
          <w:tcPr>
            <w:tcW w:w="1217" w:type="dxa"/>
          </w:tcPr>
          <w:p>
            <w:pPr>
              <w:pStyle w:val="TableParagraph"/>
              <w:spacing w:before="95"/>
              <w:ind w:right="106"/>
              <w:rPr>
                <w:sz w:val="18"/>
              </w:rPr>
            </w:pPr>
            <w:r>
              <w:rPr>
                <w:sz w:val="18"/>
              </w:rPr>
              <w:t>-</w:t>
            </w:r>
          </w:p>
        </w:tc>
        <w:tc>
          <w:tcPr>
            <w:tcW w:w="1155" w:type="dxa"/>
            <w:shd w:val="clear" w:color="auto" w:fill="B7DEE8"/>
          </w:tcPr>
          <w:p>
            <w:pPr>
              <w:pStyle w:val="TableParagraph"/>
              <w:spacing w:before="95"/>
              <w:ind w:right="104"/>
              <w:rPr>
                <w:b/>
                <w:sz w:val="18"/>
              </w:rPr>
            </w:pPr>
            <w:r>
              <w:rPr>
                <w:b/>
                <w:sz w:val="18"/>
              </w:rPr>
              <w:t>-</w:t>
            </w:r>
          </w:p>
        </w:tc>
        <w:tc>
          <w:tcPr>
            <w:tcW w:w="1408" w:type="dxa"/>
          </w:tcPr>
          <w:p>
            <w:pPr>
              <w:pStyle w:val="TableParagraph"/>
              <w:spacing w:before="95"/>
              <w:ind w:right="259"/>
              <w:rPr>
                <w:sz w:val="18"/>
              </w:rPr>
            </w:pPr>
            <w:r>
              <w:rPr>
                <w:sz w:val="18"/>
              </w:rPr>
              <w:t>-</w:t>
            </w:r>
          </w:p>
        </w:tc>
        <w:tc>
          <w:tcPr>
            <w:tcW w:w="1198" w:type="dxa"/>
          </w:tcPr>
          <w:p>
            <w:pPr>
              <w:pStyle w:val="TableParagraph"/>
              <w:spacing w:before="95"/>
              <w:ind w:right="279"/>
              <w:rPr>
                <w:sz w:val="18"/>
              </w:rPr>
            </w:pPr>
            <w:r>
              <w:rPr>
                <w:sz w:val="18"/>
              </w:rPr>
              <w:t>-</w:t>
            </w:r>
          </w:p>
        </w:tc>
        <w:tc>
          <w:tcPr>
            <w:tcW w:w="1045" w:type="dxa"/>
          </w:tcPr>
          <w:p>
            <w:pPr>
              <w:pStyle w:val="TableParagraph"/>
              <w:spacing w:before="95"/>
              <w:ind w:right="107"/>
              <w:rPr>
                <w:sz w:val="18"/>
              </w:rPr>
            </w:pPr>
            <w:r>
              <w:rPr>
                <w:sz w:val="18"/>
              </w:rPr>
              <w:t>-</w:t>
            </w:r>
          </w:p>
        </w:tc>
      </w:tr>
      <w:tr>
        <w:trPr>
          <w:trHeight w:val="415" w:hRule="atLeast"/>
        </w:trPr>
        <w:tc>
          <w:tcPr>
            <w:tcW w:w="3260" w:type="dxa"/>
          </w:tcPr>
          <w:p>
            <w:pPr>
              <w:pStyle w:val="TableParagraph"/>
              <w:spacing w:line="199" w:lineRule="exact"/>
              <w:ind w:left="107"/>
              <w:jc w:val="left"/>
              <w:rPr>
                <w:sz w:val="18"/>
              </w:rPr>
            </w:pPr>
            <w:r>
              <w:rPr>
                <w:sz w:val="18"/>
              </w:rPr>
              <w:t>Share</w:t>
            </w:r>
            <w:r>
              <w:rPr>
                <w:spacing w:val="-2"/>
                <w:sz w:val="18"/>
              </w:rPr>
              <w:t> </w:t>
            </w:r>
            <w:r>
              <w:rPr>
                <w:sz w:val="18"/>
              </w:rPr>
              <w:t>of</w:t>
            </w:r>
            <w:r>
              <w:rPr>
                <w:spacing w:val="-4"/>
                <w:sz w:val="18"/>
              </w:rPr>
              <w:t> </w:t>
            </w:r>
            <w:r>
              <w:rPr>
                <w:sz w:val="18"/>
              </w:rPr>
              <w:t>other</w:t>
            </w:r>
            <w:r>
              <w:rPr>
                <w:spacing w:val="-2"/>
                <w:sz w:val="18"/>
              </w:rPr>
              <w:t> </w:t>
            </w:r>
            <w:r>
              <w:rPr>
                <w:sz w:val="18"/>
              </w:rPr>
              <w:t>comprehensive</w:t>
            </w:r>
            <w:r>
              <w:rPr>
                <w:spacing w:val="-4"/>
                <w:sz w:val="18"/>
              </w:rPr>
              <w:t> </w:t>
            </w:r>
            <w:r>
              <w:rPr>
                <w:spacing w:val="-2"/>
                <w:sz w:val="18"/>
              </w:rPr>
              <w:t>income</w:t>
            </w:r>
          </w:p>
          <w:p>
            <w:pPr>
              <w:pStyle w:val="TableParagraph"/>
              <w:spacing w:line="194" w:lineRule="exact" w:before="2"/>
              <w:ind w:left="107"/>
              <w:jc w:val="left"/>
              <w:rPr>
                <w:sz w:val="18"/>
              </w:rPr>
            </w:pPr>
            <w:r>
              <w:rPr>
                <w:sz w:val="18"/>
              </w:rPr>
              <w:t>of</w:t>
            </w:r>
            <w:r>
              <w:rPr>
                <w:spacing w:val="-2"/>
                <w:sz w:val="18"/>
              </w:rPr>
              <w:t> </w:t>
            </w:r>
            <w:r>
              <w:rPr>
                <w:sz w:val="18"/>
              </w:rPr>
              <w:t>associates</w:t>
            </w:r>
            <w:r>
              <w:rPr>
                <w:spacing w:val="-3"/>
                <w:sz w:val="18"/>
              </w:rPr>
              <w:t> </w:t>
            </w:r>
            <w:r>
              <w:rPr>
                <w:sz w:val="18"/>
              </w:rPr>
              <w:t>and</w:t>
            </w:r>
            <w:r>
              <w:rPr>
                <w:spacing w:val="-4"/>
                <w:sz w:val="18"/>
              </w:rPr>
              <w:t> </w:t>
            </w:r>
            <w:r>
              <w:rPr>
                <w:sz w:val="18"/>
              </w:rPr>
              <w:t>joint</w:t>
            </w:r>
            <w:r>
              <w:rPr>
                <w:spacing w:val="-1"/>
                <w:sz w:val="18"/>
              </w:rPr>
              <w:t> </w:t>
            </w:r>
            <w:r>
              <w:rPr>
                <w:spacing w:val="-2"/>
                <w:sz w:val="18"/>
              </w:rPr>
              <w:t>ventures</w:t>
            </w:r>
          </w:p>
        </w:tc>
        <w:tc>
          <w:tcPr>
            <w:tcW w:w="916" w:type="dxa"/>
          </w:tcPr>
          <w:p>
            <w:pPr>
              <w:pStyle w:val="TableParagraph"/>
              <w:jc w:val="left"/>
              <w:rPr>
                <w:rFonts w:ascii="Times New Roman"/>
                <w:sz w:val="16"/>
              </w:rPr>
            </w:pPr>
          </w:p>
        </w:tc>
        <w:tc>
          <w:tcPr>
            <w:tcW w:w="1217" w:type="dxa"/>
          </w:tcPr>
          <w:p>
            <w:pPr>
              <w:pStyle w:val="TableParagraph"/>
              <w:spacing w:before="98"/>
              <w:ind w:right="106"/>
              <w:rPr>
                <w:sz w:val="18"/>
              </w:rPr>
            </w:pPr>
            <w:r>
              <w:rPr>
                <w:sz w:val="18"/>
              </w:rPr>
              <w:t>-</w:t>
            </w:r>
          </w:p>
        </w:tc>
        <w:tc>
          <w:tcPr>
            <w:tcW w:w="1155" w:type="dxa"/>
            <w:shd w:val="clear" w:color="auto" w:fill="B7DEE8"/>
          </w:tcPr>
          <w:p>
            <w:pPr>
              <w:pStyle w:val="TableParagraph"/>
              <w:spacing w:before="98"/>
              <w:ind w:right="104"/>
              <w:rPr>
                <w:b/>
                <w:sz w:val="18"/>
              </w:rPr>
            </w:pPr>
            <w:r>
              <w:rPr>
                <w:b/>
                <w:sz w:val="18"/>
              </w:rPr>
              <w:t>-</w:t>
            </w:r>
          </w:p>
        </w:tc>
        <w:tc>
          <w:tcPr>
            <w:tcW w:w="1408" w:type="dxa"/>
          </w:tcPr>
          <w:p>
            <w:pPr>
              <w:pStyle w:val="TableParagraph"/>
              <w:spacing w:before="98"/>
              <w:ind w:right="259"/>
              <w:rPr>
                <w:sz w:val="18"/>
              </w:rPr>
            </w:pPr>
            <w:r>
              <w:rPr>
                <w:sz w:val="18"/>
              </w:rPr>
              <w:t>-</w:t>
            </w:r>
          </w:p>
        </w:tc>
        <w:tc>
          <w:tcPr>
            <w:tcW w:w="1198" w:type="dxa"/>
          </w:tcPr>
          <w:p>
            <w:pPr>
              <w:pStyle w:val="TableParagraph"/>
              <w:spacing w:before="98"/>
              <w:ind w:right="279"/>
              <w:rPr>
                <w:sz w:val="18"/>
              </w:rPr>
            </w:pPr>
            <w:r>
              <w:rPr>
                <w:sz w:val="18"/>
              </w:rPr>
              <w:t>-</w:t>
            </w:r>
          </w:p>
        </w:tc>
        <w:tc>
          <w:tcPr>
            <w:tcW w:w="1045" w:type="dxa"/>
          </w:tcPr>
          <w:p>
            <w:pPr>
              <w:pStyle w:val="TableParagraph"/>
              <w:spacing w:before="98"/>
              <w:ind w:right="107"/>
              <w:rPr>
                <w:sz w:val="18"/>
              </w:rPr>
            </w:pPr>
            <w:r>
              <w:rPr>
                <w:sz w:val="18"/>
              </w:rPr>
              <w:t>-</w:t>
            </w:r>
          </w:p>
        </w:tc>
      </w:tr>
      <w:tr>
        <w:trPr>
          <w:trHeight w:val="618" w:hRule="atLeast"/>
        </w:trPr>
        <w:tc>
          <w:tcPr>
            <w:tcW w:w="3260" w:type="dxa"/>
          </w:tcPr>
          <w:p>
            <w:pPr>
              <w:pStyle w:val="TableParagraph"/>
              <w:ind w:left="107"/>
              <w:jc w:val="left"/>
              <w:rPr>
                <w:b/>
                <w:sz w:val="18"/>
              </w:rPr>
            </w:pPr>
            <w:r>
              <w:rPr>
                <w:b/>
                <w:sz w:val="18"/>
              </w:rPr>
              <w:t>Items that may be reclassified to surplus</w:t>
            </w:r>
            <w:r>
              <w:rPr>
                <w:b/>
                <w:spacing w:val="-6"/>
                <w:sz w:val="18"/>
              </w:rPr>
              <w:t> </w:t>
            </w:r>
            <w:r>
              <w:rPr>
                <w:b/>
                <w:sz w:val="18"/>
              </w:rPr>
              <w:t>or</w:t>
            </w:r>
            <w:r>
              <w:rPr>
                <w:b/>
                <w:spacing w:val="-10"/>
                <w:sz w:val="18"/>
              </w:rPr>
              <w:t> </w:t>
            </w:r>
            <w:r>
              <w:rPr>
                <w:b/>
                <w:sz w:val="18"/>
              </w:rPr>
              <w:t>deficit</w:t>
            </w:r>
            <w:r>
              <w:rPr>
                <w:b/>
                <w:spacing w:val="-7"/>
                <w:sz w:val="18"/>
              </w:rPr>
              <w:t> </w:t>
            </w:r>
            <w:r>
              <w:rPr>
                <w:b/>
                <w:sz w:val="18"/>
              </w:rPr>
              <w:t>in</w:t>
            </w:r>
            <w:r>
              <w:rPr>
                <w:b/>
                <w:spacing w:val="-7"/>
                <w:sz w:val="18"/>
              </w:rPr>
              <w:t> </w:t>
            </w:r>
            <w:r>
              <w:rPr>
                <w:b/>
                <w:sz w:val="18"/>
              </w:rPr>
              <w:t>future</w:t>
            </w:r>
            <w:r>
              <w:rPr>
                <w:b/>
                <w:spacing w:val="-6"/>
                <w:sz w:val="18"/>
              </w:rPr>
              <w:t> </w:t>
            </w:r>
            <w:r>
              <w:rPr>
                <w:b/>
                <w:sz w:val="18"/>
              </w:rPr>
              <w:t>periods</w:t>
            </w:r>
          </w:p>
          <w:p>
            <w:pPr>
              <w:pStyle w:val="TableParagraph"/>
              <w:spacing w:line="193" w:lineRule="exact"/>
              <w:ind w:left="107"/>
              <w:jc w:val="left"/>
              <w:rPr>
                <w:sz w:val="18"/>
              </w:rPr>
            </w:pPr>
            <w:r>
              <w:rPr>
                <w:sz w:val="18"/>
              </w:rPr>
              <w:t>(detail</w:t>
            </w:r>
            <w:r>
              <w:rPr>
                <w:spacing w:val="-1"/>
                <w:sz w:val="18"/>
              </w:rPr>
              <w:t> </w:t>
            </w:r>
            <w:r>
              <w:rPr>
                <w:sz w:val="18"/>
              </w:rPr>
              <w:t>as</w:t>
            </w:r>
            <w:r>
              <w:rPr>
                <w:spacing w:val="-1"/>
                <w:sz w:val="18"/>
              </w:rPr>
              <w:t> </w:t>
            </w:r>
            <w:r>
              <w:rPr>
                <w:spacing w:val="-2"/>
                <w:sz w:val="18"/>
              </w:rPr>
              <w:t>appropriate)</w:t>
            </w:r>
          </w:p>
        </w:tc>
        <w:tc>
          <w:tcPr>
            <w:tcW w:w="916" w:type="dxa"/>
          </w:tcPr>
          <w:p>
            <w:pPr>
              <w:pStyle w:val="TableParagraph"/>
              <w:jc w:val="left"/>
              <w:rPr>
                <w:rFonts w:ascii="Times New Roman"/>
                <w:sz w:val="16"/>
              </w:rPr>
            </w:pPr>
          </w:p>
        </w:tc>
        <w:tc>
          <w:tcPr>
            <w:tcW w:w="1217" w:type="dxa"/>
            <w:tcBorders>
              <w:bottom w:val="single" w:sz="4" w:space="0" w:color="000000"/>
            </w:tcBorders>
          </w:tcPr>
          <w:p>
            <w:pPr>
              <w:pStyle w:val="TableParagraph"/>
              <w:spacing w:before="3"/>
              <w:jc w:val="left"/>
              <w:rPr>
                <w:sz w:val="17"/>
              </w:rPr>
            </w:pPr>
          </w:p>
          <w:p>
            <w:pPr>
              <w:pStyle w:val="TableParagraph"/>
              <w:ind w:right="106"/>
              <w:rPr>
                <w:sz w:val="18"/>
              </w:rPr>
            </w:pPr>
            <w:r>
              <w:rPr>
                <w:sz w:val="18"/>
              </w:rPr>
              <w:t>-</w:t>
            </w:r>
          </w:p>
        </w:tc>
        <w:tc>
          <w:tcPr>
            <w:tcW w:w="1155" w:type="dxa"/>
            <w:tcBorders>
              <w:bottom w:val="single" w:sz="4" w:space="0" w:color="000000"/>
            </w:tcBorders>
            <w:shd w:val="clear" w:color="auto" w:fill="B7DEE8"/>
          </w:tcPr>
          <w:p>
            <w:pPr>
              <w:pStyle w:val="TableParagraph"/>
              <w:spacing w:before="3"/>
              <w:jc w:val="left"/>
              <w:rPr>
                <w:sz w:val="17"/>
              </w:rPr>
            </w:pPr>
          </w:p>
          <w:p>
            <w:pPr>
              <w:pStyle w:val="TableParagraph"/>
              <w:ind w:right="104"/>
              <w:rPr>
                <w:b/>
                <w:sz w:val="18"/>
              </w:rPr>
            </w:pPr>
            <w:r>
              <w:rPr>
                <w:b/>
                <w:sz w:val="18"/>
              </w:rPr>
              <w:t>-</w:t>
            </w:r>
          </w:p>
        </w:tc>
        <w:tc>
          <w:tcPr>
            <w:tcW w:w="1408" w:type="dxa"/>
            <w:tcBorders>
              <w:bottom w:val="single" w:sz="4" w:space="0" w:color="000000"/>
            </w:tcBorders>
          </w:tcPr>
          <w:p>
            <w:pPr>
              <w:pStyle w:val="TableParagraph"/>
              <w:spacing w:before="3"/>
              <w:jc w:val="left"/>
              <w:rPr>
                <w:sz w:val="17"/>
              </w:rPr>
            </w:pPr>
          </w:p>
          <w:p>
            <w:pPr>
              <w:pStyle w:val="TableParagraph"/>
              <w:ind w:right="259"/>
              <w:rPr>
                <w:sz w:val="18"/>
              </w:rPr>
            </w:pPr>
            <w:r>
              <w:rPr>
                <w:sz w:val="18"/>
              </w:rPr>
              <w:t>-</w:t>
            </w:r>
          </w:p>
        </w:tc>
        <w:tc>
          <w:tcPr>
            <w:tcW w:w="1198" w:type="dxa"/>
            <w:tcBorders>
              <w:bottom w:val="single" w:sz="4" w:space="0" w:color="000000"/>
            </w:tcBorders>
          </w:tcPr>
          <w:p>
            <w:pPr>
              <w:pStyle w:val="TableParagraph"/>
              <w:spacing w:before="3"/>
              <w:jc w:val="left"/>
              <w:rPr>
                <w:sz w:val="17"/>
              </w:rPr>
            </w:pPr>
          </w:p>
          <w:p>
            <w:pPr>
              <w:pStyle w:val="TableParagraph"/>
              <w:ind w:right="279"/>
              <w:rPr>
                <w:sz w:val="18"/>
              </w:rPr>
            </w:pPr>
            <w:r>
              <w:rPr>
                <w:sz w:val="18"/>
              </w:rPr>
              <w:t>-</w:t>
            </w:r>
          </w:p>
        </w:tc>
        <w:tc>
          <w:tcPr>
            <w:tcW w:w="1045" w:type="dxa"/>
            <w:tcBorders>
              <w:bottom w:val="single" w:sz="4" w:space="0" w:color="000000"/>
            </w:tcBorders>
          </w:tcPr>
          <w:p>
            <w:pPr>
              <w:pStyle w:val="TableParagraph"/>
              <w:spacing w:before="3"/>
              <w:jc w:val="left"/>
              <w:rPr>
                <w:sz w:val="17"/>
              </w:rPr>
            </w:pPr>
          </w:p>
          <w:p>
            <w:pPr>
              <w:pStyle w:val="TableParagraph"/>
              <w:ind w:right="107"/>
              <w:rPr>
                <w:sz w:val="18"/>
              </w:rPr>
            </w:pPr>
            <w:r>
              <w:rPr>
                <w:sz w:val="18"/>
              </w:rPr>
              <w:t>-</w:t>
            </w:r>
          </w:p>
        </w:tc>
      </w:tr>
      <w:tr>
        <w:trPr>
          <w:trHeight w:val="277" w:hRule="atLeast"/>
        </w:trPr>
        <w:tc>
          <w:tcPr>
            <w:tcW w:w="3260" w:type="dxa"/>
          </w:tcPr>
          <w:p>
            <w:pPr>
              <w:pStyle w:val="TableParagraph"/>
              <w:spacing w:line="202" w:lineRule="exact"/>
              <w:ind w:left="107"/>
              <w:jc w:val="left"/>
              <w:rPr>
                <w:b/>
                <w:sz w:val="18"/>
              </w:rPr>
            </w:pPr>
            <w:r>
              <w:rPr>
                <w:b/>
                <w:sz w:val="18"/>
              </w:rPr>
              <w:t>Total</w:t>
            </w:r>
            <w:r>
              <w:rPr>
                <w:b/>
                <w:spacing w:val="-4"/>
                <w:sz w:val="18"/>
              </w:rPr>
              <w:t> </w:t>
            </w:r>
            <w:r>
              <w:rPr>
                <w:b/>
                <w:sz w:val="18"/>
              </w:rPr>
              <w:t>comprehensive</w:t>
            </w:r>
            <w:r>
              <w:rPr>
                <w:b/>
                <w:spacing w:val="-2"/>
                <w:sz w:val="18"/>
              </w:rPr>
              <w:t> result</w:t>
            </w:r>
          </w:p>
        </w:tc>
        <w:tc>
          <w:tcPr>
            <w:tcW w:w="916" w:type="dxa"/>
          </w:tcPr>
          <w:p>
            <w:pPr>
              <w:pStyle w:val="TableParagraph"/>
              <w:jc w:val="left"/>
              <w:rPr>
                <w:rFonts w:ascii="Times New Roman"/>
                <w:sz w:val="16"/>
              </w:rPr>
            </w:pPr>
          </w:p>
        </w:tc>
        <w:tc>
          <w:tcPr>
            <w:tcW w:w="1217" w:type="dxa"/>
            <w:tcBorders>
              <w:top w:val="single" w:sz="4" w:space="0" w:color="000000"/>
              <w:bottom w:val="double" w:sz="6" w:space="0" w:color="000000"/>
            </w:tcBorders>
          </w:tcPr>
          <w:p>
            <w:pPr>
              <w:pStyle w:val="TableParagraph"/>
              <w:spacing w:before="23"/>
              <w:ind w:right="103"/>
              <w:rPr>
                <w:sz w:val="18"/>
              </w:rPr>
            </w:pPr>
            <w:r>
              <w:rPr>
                <w:spacing w:val="-2"/>
                <w:sz w:val="18"/>
              </w:rPr>
              <w:t>139,898</w:t>
            </w:r>
          </w:p>
        </w:tc>
        <w:tc>
          <w:tcPr>
            <w:tcW w:w="1155" w:type="dxa"/>
            <w:tcBorders>
              <w:top w:val="single" w:sz="4" w:space="0" w:color="000000"/>
              <w:bottom w:val="double" w:sz="6" w:space="0" w:color="000000"/>
            </w:tcBorders>
            <w:shd w:val="clear" w:color="auto" w:fill="B7DEE8"/>
          </w:tcPr>
          <w:p>
            <w:pPr>
              <w:pStyle w:val="TableParagraph"/>
              <w:spacing w:before="23"/>
              <w:ind w:right="102"/>
              <w:rPr>
                <w:b/>
                <w:sz w:val="18"/>
              </w:rPr>
            </w:pPr>
            <w:r>
              <w:rPr>
                <w:b/>
                <w:spacing w:val="-2"/>
                <w:sz w:val="18"/>
              </w:rPr>
              <w:t>184,883</w:t>
            </w:r>
          </w:p>
        </w:tc>
        <w:tc>
          <w:tcPr>
            <w:tcW w:w="1408" w:type="dxa"/>
            <w:tcBorders>
              <w:top w:val="single" w:sz="4" w:space="0" w:color="000000"/>
              <w:bottom w:val="double" w:sz="6" w:space="0" w:color="000000"/>
            </w:tcBorders>
          </w:tcPr>
          <w:p>
            <w:pPr>
              <w:pStyle w:val="TableParagraph"/>
              <w:spacing w:before="23"/>
              <w:ind w:right="257"/>
              <w:rPr>
                <w:sz w:val="18"/>
              </w:rPr>
            </w:pPr>
            <w:r>
              <w:rPr>
                <w:spacing w:val="-2"/>
                <w:sz w:val="18"/>
              </w:rPr>
              <w:t>145,615</w:t>
            </w:r>
          </w:p>
        </w:tc>
        <w:tc>
          <w:tcPr>
            <w:tcW w:w="1198" w:type="dxa"/>
            <w:tcBorders>
              <w:top w:val="single" w:sz="4" w:space="0" w:color="000000"/>
              <w:bottom w:val="double" w:sz="6" w:space="0" w:color="000000"/>
            </w:tcBorders>
          </w:tcPr>
          <w:p>
            <w:pPr>
              <w:pStyle w:val="TableParagraph"/>
              <w:spacing w:before="23"/>
              <w:ind w:right="277"/>
              <w:rPr>
                <w:sz w:val="18"/>
              </w:rPr>
            </w:pPr>
            <w:r>
              <w:rPr>
                <w:spacing w:val="-2"/>
                <w:sz w:val="18"/>
              </w:rPr>
              <w:t>132,319</w:t>
            </w:r>
          </w:p>
        </w:tc>
        <w:tc>
          <w:tcPr>
            <w:tcW w:w="1045" w:type="dxa"/>
            <w:tcBorders>
              <w:top w:val="single" w:sz="4" w:space="0" w:color="000000"/>
              <w:bottom w:val="double" w:sz="6" w:space="0" w:color="000000"/>
            </w:tcBorders>
          </w:tcPr>
          <w:p>
            <w:pPr>
              <w:pStyle w:val="TableParagraph"/>
              <w:spacing w:before="23"/>
              <w:ind w:right="105"/>
              <w:rPr>
                <w:sz w:val="18"/>
              </w:rPr>
            </w:pPr>
            <w:r>
              <w:rPr>
                <w:spacing w:val="-2"/>
                <w:sz w:val="18"/>
              </w:rPr>
              <w:t>121,399</w:t>
            </w:r>
          </w:p>
        </w:tc>
      </w:tr>
    </w:tbl>
    <w:p>
      <w:pPr>
        <w:spacing w:after="0"/>
        <w:rPr>
          <w:sz w:val="18"/>
        </w:rPr>
        <w:sectPr>
          <w:footerReference w:type="default" r:id="rId35"/>
          <w:pgSz w:w="11910" w:h="16840"/>
          <w:pgMar w:footer="721" w:header="0" w:top="1260" w:bottom="920" w:left="600" w:right="0"/>
        </w:sectPr>
      </w:pPr>
    </w:p>
    <w:tbl>
      <w:tblPr>
        <w:tblW w:w="0" w:type="auto"/>
        <w:jc w:val="left"/>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68"/>
        <w:gridCol w:w="925"/>
        <w:gridCol w:w="1215"/>
        <w:gridCol w:w="1157"/>
        <w:gridCol w:w="1336"/>
        <w:gridCol w:w="1197"/>
        <w:gridCol w:w="1117"/>
      </w:tblGrid>
      <w:tr>
        <w:trPr>
          <w:trHeight w:val="242" w:hRule="atLeast"/>
        </w:trPr>
        <w:tc>
          <w:tcPr>
            <w:tcW w:w="3168" w:type="dxa"/>
          </w:tcPr>
          <w:p>
            <w:pPr>
              <w:pStyle w:val="TableParagraph"/>
              <w:spacing w:line="218" w:lineRule="exact"/>
              <w:ind w:left="107"/>
              <w:jc w:val="left"/>
              <w:rPr>
                <w:b/>
                <w:sz w:val="20"/>
              </w:rPr>
            </w:pPr>
            <w:r>
              <w:rPr>
                <w:b/>
                <w:color w:val="100248"/>
                <w:sz w:val="20"/>
              </w:rPr>
              <w:t>Balance</w:t>
            </w:r>
            <w:r>
              <w:rPr>
                <w:b/>
                <w:color w:val="100248"/>
                <w:spacing w:val="-10"/>
                <w:sz w:val="20"/>
              </w:rPr>
              <w:t> </w:t>
            </w:r>
            <w:r>
              <w:rPr>
                <w:b/>
                <w:color w:val="100248"/>
                <w:spacing w:val="-2"/>
                <w:sz w:val="20"/>
              </w:rPr>
              <w:t>Sheet</w:t>
            </w:r>
          </w:p>
        </w:tc>
        <w:tc>
          <w:tcPr>
            <w:tcW w:w="925" w:type="dxa"/>
          </w:tcPr>
          <w:p>
            <w:pPr>
              <w:pStyle w:val="TableParagraph"/>
              <w:jc w:val="left"/>
              <w:rPr>
                <w:rFonts w:ascii="Times New Roman"/>
                <w:sz w:val="16"/>
              </w:rPr>
            </w:pPr>
          </w:p>
        </w:tc>
        <w:tc>
          <w:tcPr>
            <w:tcW w:w="1215" w:type="dxa"/>
          </w:tcPr>
          <w:p>
            <w:pPr>
              <w:pStyle w:val="TableParagraph"/>
              <w:jc w:val="left"/>
              <w:rPr>
                <w:rFonts w:ascii="Times New Roman"/>
                <w:sz w:val="16"/>
              </w:rPr>
            </w:pPr>
          </w:p>
        </w:tc>
        <w:tc>
          <w:tcPr>
            <w:tcW w:w="1157" w:type="dxa"/>
          </w:tcPr>
          <w:p>
            <w:pPr>
              <w:pStyle w:val="TableParagraph"/>
              <w:jc w:val="left"/>
              <w:rPr>
                <w:rFonts w:ascii="Times New Roman"/>
                <w:sz w:val="16"/>
              </w:rPr>
            </w:pPr>
          </w:p>
        </w:tc>
        <w:tc>
          <w:tcPr>
            <w:tcW w:w="1336" w:type="dxa"/>
          </w:tcPr>
          <w:p>
            <w:pPr>
              <w:pStyle w:val="TableParagraph"/>
              <w:jc w:val="left"/>
              <w:rPr>
                <w:rFonts w:ascii="Times New Roman"/>
                <w:sz w:val="16"/>
              </w:rPr>
            </w:pPr>
          </w:p>
        </w:tc>
        <w:tc>
          <w:tcPr>
            <w:tcW w:w="1197" w:type="dxa"/>
          </w:tcPr>
          <w:p>
            <w:pPr>
              <w:pStyle w:val="TableParagraph"/>
              <w:jc w:val="left"/>
              <w:rPr>
                <w:rFonts w:ascii="Times New Roman"/>
                <w:sz w:val="16"/>
              </w:rPr>
            </w:pPr>
          </w:p>
        </w:tc>
        <w:tc>
          <w:tcPr>
            <w:tcW w:w="1117" w:type="dxa"/>
          </w:tcPr>
          <w:p>
            <w:pPr>
              <w:pStyle w:val="TableParagraph"/>
              <w:jc w:val="left"/>
              <w:rPr>
                <w:rFonts w:ascii="Times New Roman"/>
                <w:sz w:val="16"/>
              </w:rPr>
            </w:pPr>
          </w:p>
        </w:tc>
      </w:tr>
      <w:tr>
        <w:trPr>
          <w:trHeight w:val="525" w:hRule="atLeast"/>
        </w:trPr>
        <w:tc>
          <w:tcPr>
            <w:tcW w:w="3168" w:type="dxa"/>
          </w:tcPr>
          <w:p>
            <w:pPr>
              <w:pStyle w:val="TableParagraph"/>
              <w:spacing w:before="11"/>
              <w:ind w:left="107"/>
              <w:jc w:val="left"/>
              <w:rPr>
                <w:sz w:val="16"/>
              </w:rPr>
            </w:pPr>
            <w:r>
              <w:rPr>
                <w:sz w:val="16"/>
              </w:rPr>
              <w:t>For</w:t>
            </w:r>
            <w:r>
              <w:rPr>
                <w:spacing w:val="-2"/>
                <w:sz w:val="16"/>
              </w:rPr>
              <w:t> </w:t>
            </w:r>
            <w:r>
              <w:rPr>
                <w:sz w:val="16"/>
              </w:rPr>
              <w:t>the</w:t>
            </w:r>
            <w:r>
              <w:rPr>
                <w:spacing w:val="-4"/>
                <w:sz w:val="16"/>
              </w:rPr>
              <w:t> </w:t>
            </w:r>
            <w:r>
              <w:rPr>
                <w:sz w:val="16"/>
              </w:rPr>
              <w:t>four</w:t>
            </w:r>
            <w:r>
              <w:rPr>
                <w:spacing w:val="-4"/>
                <w:sz w:val="16"/>
              </w:rPr>
              <w:t> </w:t>
            </w:r>
            <w:r>
              <w:rPr>
                <w:sz w:val="16"/>
              </w:rPr>
              <w:t>years</w:t>
            </w:r>
            <w:r>
              <w:rPr>
                <w:spacing w:val="1"/>
                <w:sz w:val="16"/>
              </w:rPr>
              <w:t> </w:t>
            </w:r>
            <w:r>
              <w:rPr>
                <w:sz w:val="16"/>
              </w:rPr>
              <w:t>ending</w:t>
            </w:r>
            <w:r>
              <w:rPr>
                <w:spacing w:val="-4"/>
                <w:sz w:val="16"/>
              </w:rPr>
              <w:t> </w:t>
            </w:r>
            <w:r>
              <w:rPr>
                <w:sz w:val="16"/>
              </w:rPr>
              <w:t>30</w:t>
            </w:r>
            <w:r>
              <w:rPr>
                <w:spacing w:val="-4"/>
                <w:sz w:val="16"/>
              </w:rPr>
              <w:t> </w:t>
            </w:r>
            <w:r>
              <w:rPr>
                <w:sz w:val="16"/>
              </w:rPr>
              <w:t>June</w:t>
            </w:r>
            <w:r>
              <w:rPr>
                <w:spacing w:val="-3"/>
                <w:sz w:val="16"/>
              </w:rPr>
              <w:t> </w:t>
            </w:r>
            <w:r>
              <w:rPr>
                <w:spacing w:val="-4"/>
                <w:sz w:val="16"/>
              </w:rPr>
              <w:t>2026</w:t>
            </w:r>
          </w:p>
        </w:tc>
        <w:tc>
          <w:tcPr>
            <w:tcW w:w="925" w:type="dxa"/>
          </w:tcPr>
          <w:p>
            <w:pPr>
              <w:pStyle w:val="TableParagraph"/>
              <w:jc w:val="left"/>
              <w:rPr>
                <w:rFonts w:ascii="Times New Roman"/>
                <w:sz w:val="16"/>
              </w:rPr>
            </w:pPr>
          </w:p>
        </w:tc>
        <w:tc>
          <w:tcPr>
            <w:tcW w:w="1215" w:type="dxa"/>
          </w:tcPr>
          <w:p>
            <w:pPr>
              <w:pStyle w:val="TableParagraph"/>
              <w:jc w:val="left"/>
              <w:rPr>
                <w:rFonts w:ascii="Times New Roman"/>
                <w:sz w:val="16"/>
              </w:rPr>
            </w:pPr>
          </w:p>
        </w:tc>
        <w:tc>
          <w:tcPr>
            <w:tcW w:w="1157" w:type="dxa"/>
          </w:tcPr>
          <w:p>
            <w:pPr>
              <w:pStyle w:val="TableParagraph"/>
              <w:jc w:val="left"/>
              <w:rPr>
                <w:rFonts w:ascii="Times New Roman"/>
                <w:sz w:val="16"/>
              </w:rPr>
            </w:pPr>
          </w:p>
        </w:tc>
        <w:tc>
          <w:tcPr>
            <w:tcW w:w="1336" w:type="dxa"/>
          </w:tcPr>
          <w:p>
            <w:pPr>
              <w:pStyle w:val="TableParagraph"/>
              <w:jc w:val="left"/>
              <w:rPr>
                <w:rFonts w:ascii="Times New Roman"/>
                <w:sz w:val="16"/>
              </w:rPr>
            </w:pPr>
          </w:p>
        </w:tc>
        <w:tc>
          <w:tcPr>
            <w:tcW w:w="1197" w:type="dxa"/>
          </w:tcPr>
          <w:p>
            <w:pPr>
              <w:pStyle w:val="TableParagraph"/>
              <w:jc w:val="left"/>
              <w:rPr>
                <w:rFonts w:ascii="Times New Roman"/>
                <w:sz w:val="16"/>
              </w:rPr>
            </w:pPr>
          </w:p>
        </w:tc>
        <w:tc>
          <w:tcPr>
            <w:tcW w:w="1117" w:type="dxa"/>
          </w:tcPr>
          <w:p>
            <w:pPr>
              <w:pStyle w:val="TableParagraph"/>
              <w:jc w:val="left"/>
              <w:rPr>
                <w:rFonts w:ascii="Times New Roman"/>
                <w:sz w:val="16"/>
              </w:rPr>
            </w:pPr>
          </w:p>
        </w:tc>
      </w:tr>
      <w:tr>
        <w:trPr>
          <w:trHeight w:val="256" w:hRule="atLeast"/>
        </w:trPr>
        <w:tc>
          <w:tcPr>
            <w:tcW w:w="3168" w:type="dxa"/>
            <w:shd w:val="clear" w:color="auto" w:fill="100248"/>
          </w:tcPr>
          <w:p>
            <w:pPr>
              <w:pStyle w:val="TableParagraph"/>
              <w:jc w:val="left"/>
              <w:rPr>
                <w:rFonts w:ascii="Times New Roman"/>
                <w:sz w:val="16"/>
              </w:rPr>
            </w:pPr>
          </w:p>
        </w:tc>
        <w:tc>
          <w:tcPr>
            <w:tcW w:w="925" w:type="dxa"/>
            <w:shd w:val="clear" w:color="auto" w:fill="100248"/>
          </w:tcPr>
          <w:p>
            <w:pPr>
              <w:pStyle w:val="TableParagraph"/>
              <w:jc w:val="left"/>
              <w:rPr>
                <w:rFonts w:ascii="Times New Roman"/>
                <w:sz w:val="16"/>
              </w:rPr>
            </w:pPr>
          </w:p>
        </w:tc>
        <w:tc>
          <w:tcPr>
            <w:tcW w:w="1215" w:type="dxa"/>
            <w:shd w:val="clear" w:color="auto" w:fill="100248"/>
          </w:tcPr>
          <w:p>
            <w:pPr>
              <w:pStyle w:val="TableParagraph"/>
              <w:spacing w:before="19"/>
              <w:ind w:right="102"/>
              <w:rPr>
                <w:b/>
                <w:sz w:val="18"/>
              </w:rPr>
            </w:pPr>
            <w:r>
              <w:rPr>
                <w:b/>
                <w:color w:val="FFFFFF"/>
                <w:spacing w:val="-2"/>
                <w:sz w:val="18"/>
              </w:rPr>
              <w:t>Forecast</w:t>
            </w:r>
          </w:p>
        </w:tc>
        <w:tc>
          <w:tcPr>
            <w:tcW w:w="1157" w:type="dxa"/>
            <w:shd w:val="clear" w:color="auto" w:fill="100248"/>
          </w:tcPr>
          <w:p>
            <w:pPr>
              <w:pStyle w:val="TableParagraph"/>
              <w:spacing w:before="19"/>
              <w:ind w:right="105"/>
              <w:rPr>
                <w:b/>
                <w:sz w:val="18"/>
              </w:rPr>
            </w:pPr>
            <w:r>
              <w:rPr>
                <w:b/>
                <w:color w:val="FFFFFF"/>
                <w:spacing w:val="-2"/>
                <w:sz w:val="18"/>
              </w:rPr>
              <w:t>Budget</w:t>
            </w:r>
          </w:p>
        </w:tc>
        <w:tc>
          <w:tcPr>
            <w:tcW w:w="1336" w:type="dxa"/>
            <w:shd w:val="clear" w:color="auto" w:fill="100248"/>
          </w:tcPr>
          <w:p>
            <w:pPr>
              <w:pStyle w:val="TableParagraph"/>
              <w:jc w:val="left"/>
              <w:rPr>
                <w:rFonts w:ascii="Times New Roman"/>
                <w:sz w:val="16"/>
              </w:rPr>
            </w:pPr>
          </w:p>
        </w:tc>
        <w:tc>
          <w:tcPr>
            <w:tcW w:w="1197" w:type="dxa"/>
            <w:shd w:val="clear" w:color="auto" w:fill="100248"/>
          </w:tcPr>
          <w:p>
            <w:pPr>
              <w:pStyle w:val="TableParagraph"/>
              <w:jc w:val="left"/>
              <w:rPr>
                <w:rFonts w:ascii="Times New Roman"/>
                <w:sz w:val="16"/>
              </w:rPr>
            </w:pPr>
          </w:p>
        </w:tc>
        <w:tc>
          <w:tcPr>
            <w:tcW w:w="1117" w:type="dxa"/>
            <w:shd w:val="clear" w:color="auto" w:fill="100248"/>
          </w:tcPr>
          <w:p>
            <w:pPr>
              <w:pStyle w:val="TableParagraph"/>
              <w:spacing w:before="19"/>
              <w:ind w:right="108"/>
              <w:rPr>
                <w:b/>
                <w:sz w:val="18"/>
              </w:rPr>
            </w:pPr>
            <w:r>
              <w:rPr>
                <w:b/>
                <w:color w:val="FFFFFF"/>
                <w:spacing w:val="-2"/>
                <w:sz w:val="18"/>
              </w:rPr>
              <w:t>Projections</w:t>
            </w:r>
          </w:p>
        </w:tc>
      </w:tr>
      <w:tr>
        <w:trPr>
          <w:trHeight w:val="259" w:hRule="atLeast"/>
        </w:trPr>
        <w:tc>
          <w:tcPr>
            <w:tcW w:w="3168" w:type="dxa"/>
            <w:shd w:val="clear" w:color="auto" w:fill="100248"/>
          </w:tcPr>
          <w:p>
            <w:pPr>
              <w:pStyle w:val="TableParagraph"/>
              <w:jc w:val="left"/>
              <w:rPr>
                <w:rFonts w:ascii="Times New Roman"/>
                <w:sz w:val="16"/>
              </w:rPr>
            </w:pPr>
          </w:p>
        </w:tc>
        <w:tc>
          <w:tcPr>
            <w:tcW w:w="925" w:type="dxa"/>
            <w:shd w:val="clear" w:color="auto" w:fill="100248"/>
          </w:tcPr>
          <w:p>
            <w:pPr>
              <w:pStyle w:val="TableParagraph"/>
              <w:jc w:val="left"/>
              <w:rPr>
                <w:rFonts w:ascii="Times New Roman"/>
                <w:sz w:val="16"/>
              </w:rPr>
            </w:pPr>
          </w:p>
        </w:tc>
        <w:tc>
          <w:tcPr>
            <w:tcW w:w="1215" w:type="dxa"/>
            <w:shd w:val="clear" w:color="auto" w:fill="100248"/>
          </w:tcPr>
          <w:p>
            <w:pPr>
              <w:pStyle w:val="TableParagraph"/>
              <w:spacing w:before="16"/>
              <w:ind w:right="105"/>
              <w:rPr>
                <w:b/>
                <w:sz w:val="18"/>
              </w:rPr>
            </w:pPr>
            <w:r>
              <w:rPr>
                <w:b/>
                <w:color w:val="FFFFFF"/>
                <w:sz w:val="18"/>
              </w:rPr>
              <w:t>2021-</w:t>
            </w:r>
            <w:r>
              <w:rPr>
                <w:b/>
                <w:color w:val="FFFFFF"/>
                <w:spacing w:val="-5"/>
                <w:sz w:val="18"/>
              </w:rPr>
              <w:t>22</w:t>
            </w:r>
          </w:p>
        </w:tc>
        <w:tc>
          <w:tcPr>
            <w:tcW w:w="1157" w:type="dxa"/>
            <w:shd w:val="clear" w:color="auto" w:fill="100248"/>
          </w:tcPr>
          <w:p>
            <w:pPr>
              <w:pStyle w:val="TableParagraph"/>
              <w:spacing w:before="16"/>
              <w:ind w:right="107"/>
              <w:rPr>
                <w:b/>
                <w:sz w:val="18"/>
              </w:rPr>
            </w:pPr>
            <w:r>
              <w:rPr>
                <w:b/>
                <w:color w:val="FFFFFF"/>
                <w:sz w:val="18"/>
              </w:rPr>
              <w:t>2022-</w:t>
            </w:r>
            <w:r>
              <w:rPr>
                <w:b/>
                <w:color w:val="FFFFFF"/>
                <w:spacing w:val="-5"/>
                <w:sz w:val="18"/>
              </w:rPr>
              <w:t>23</w:t>
            </w:r>
          </w:p>
        </w:tc>
        <w:tc>
          <w:tcPr>
            <w:tcW w:w="1336" w:type="dxa"/>
            <w:shd w:val="clear" w:color="auto" w:fill="100248"/>
          </w:tcPr>
          <w:p>
            <w:pPr>
              <w:pStyle w:val="TableParagraph"/>
              <w:spacing w:before="16"/>
              <w:ind w:right="188"/>
              <w:rPr>
                <w:b/>
                <w:sz w:val="18"/>
              </w:rPr>
            </w:pPr>
            <w:r>
              <w:rPr>
                <w:b/>
                <w:color w:val="FFFFFF"/>
                <w:sz w:val="18"/>
              </w:rPr>
              <w:t>2023-</w:t>
            </w:r>
            <w:r>
              <w:rPr>
                <w:b/>
                <w:color w:val="FFFFFF"/>
                <w:spacing w:val="-5"/>
                <w:sz w:val="18"/>
              </w:rPr>
              <w:t>24</w:t>
            </w:r>
          </w:p>
        </w:tc>
        <w:tc>
          <w:tcPr>
            <w:tcW w:w="1197" w:type="dxa"/>
            <w:shd w:val="clear" w:color="auto" w:fill="100248"/>
          </w:tcPr>
          <w:p>
            <w:pPr>
              <w:pStyle w:val="TableParagraph"/>
              <w:spacing w:before="16"/>
              <w:ind w:right="209"/>
              <w:rPr>
                <w:b/>
                <w:sz w:val="18"/>
              </w:rPr>
            </w:pPr>
            <w:r>
              <w:rPr>
                <w:b/>
                <w:color w:val="FFFFFF"/>
                <w:sz w:val="18"/>
              </w:rPr>
              <w:t>2024-</w:t>
            </w:r>
            <w:r>
              <w:rPr>
                <w:b/>
                <w:color w:val="FFFFFF"/>
                <w:spacing w:val="-5"/>
                <w:sz w:val="18"/>
              </w:rPr>
              <w:t>25</w:t>
            </w:r>
          </w:p>
        </w:tc>
        <w:tc>
          <w:tcPr>
            <w:tcW w:w="1117" w:type="dxa"/>
            <w:shd w:val="clear" w:color="auto" w:fill="100248"/>
          </w:tcPr>
          <w:p>
            <w:pPr>
              <w:pStyle w:val="TableParagraph"/>
              <w:spacing w:before="16"/>
              <w:ind w:right="109"/>
              <w:rPr>
                <w:b/>
                <w:sz w:val="18"/>
              </w:rPr>
            </w:pPr>
            <w:r>
              <w:rPr>
                <w:b/>
                <w:color w:val="FFFFFF"/>
                <w:sz w:val="18"/>
              </w:rPr>
              <w:t>2025-</w:t>
            </w:r>
            <w:r>
              <w:rPr>
                <w:b/>
                <w:color w:val="FFFFFF"/>
                <w:spacing w:val="-5"/>
                <w:sz w:val="18"/>
              </w:rPr>
              <w:t>26</w:t>
            </w:r>
          </w:p>
        </w:tc>
      </w:tr>
      <w:tr>
        <w:trPr>
          <w:trHeight w:val="259" w:hRule="atLeast"/>
        </w:trPr>
        <w:tc>
          <w:tcPr>
            <w:tcW w:w="3168" w:type="dxa"/>
            <w:shd w:val="clear" w:color="auto" w:fill="100248"/>
          </w:tcPr>
          <w:p>
            <w:pPr>
              <w:pStyle w:val="TableParagraph"/>
              <w:jc w:val="left"/>
              <w:rPr>
                <w:rFonts w:ascii="Times New Roman"/>
                <w:sz w:val="16"/>
              </w:rPr>
            </w:pPr>
          </w:p>
        </w:tc>
        <w:tc>
          <w:tcPr>
            <w:tcW w:w="925" w:type="dxa"/>
            <w:shd w:val="clear" w:color="auto" w:fill="100248"/>
          </w:tcPr>
          <w:p>
            <w:pPr>
              <w:pStyle w:val="TableParagraph"/>
              <w:spacing w:before="21"/>
              <w:ind w:left="215"/>
              <w:jc w:val="left"/>
              <w:rPr>
                <w:b/>
                <w:sz w:val="18"/>
              </w:rPr>
            </w:pPr>
            <w:r>
              <w:rPr>
                <w:b/>
                <w:color w:val="FFFFFF"/>
                <w:spacing w:val="-2"/>
                <w:sz w:val="18"/>
              </w:rPr>
              <w:t>Notes</w:t>
            </w:r>
          </w:p>
        </w:tc>
        <w:tc>
          <w:tcPr>
            <w:tcW w:w="1215" w:type="dxa"/>
            <w:shd w:val="clear" w:color="auto" w:fill="100248"/>
          </w:tcPr>
          <w:p>
            <w:pPr>
              <w:pStyle w:val="TableParagraph"/>
              <w:spacing w:before="21"/>
              <w:ind w:right="102"/>
              <w:rPr>
                <w:b/>
                <w:sz w:val="18"/>
              </w:rPr>
            </w:pPr>
            <w:r>
              <w:rPr>
                <w:b/>
                <w:color w:val="FFFFFF"/>
                <w:spacing w:val="-2"/>
                <w:sz w:val="18"/>
              </w:rPr>
              <w:t>$’000</w:t>
            </w:r>
          </w:p>
        </w:tc>
        <w:tc>
          <w:tcPr>
            <w:tcW w:w="1157" w:type="dxa"/>
            <w:shd w:val="clear" w:color="auto" w:fill="100248"/>
          </w:tcPr>
          <w:p>
            <w:pPr>
              <w:pStyle w:val="TableParagraph"/>
              <w:spacing w:before="21"/>
              <w:ind w:right="105"/>
              <w:rPr>
                <w:b/>
                <w:sz w:val="18"/>
              </w:rPr>
            </w:pPr>
            <w:r>
              <w:rPr>
                <w:b/>
                <w:color w:val="FFFFFF"/>
                <w:spacing w:val="-2"/>
                <w:sz w:val="18"/>
              </w:rPr>
              <w:t>$’000</w:t>
            </w:r>
          </w:p>
        </w:tc>
        <w:tc>
          <w:tcPr>
            <w:tcW w:w="1336" w:type="dxa"/>
            <w:shd w:val="clear" w:color="auto" w:fill="100248"/>
          </w:tcPr>
          <w:p>
            <w:pPr>
              <w:pStyle w:val="TableParagraph"/>
              <w:spacing w:before="21"/>
              <w:ind w:right="186"/>
              <w:rPr>
                <w:b/>
                <w:sz w:val="18"/>
              </w:rPr>
            </w:pPr>
            <w:r>
              <w:rPr>
                <w:b/>
                <w:color w:val="FFFFFF"/>
                <w:spacing w:val="-2"/>
                <w:sz w:val="18"/>
              </w:rPr>
              <w:t>$’000</w:t>
            </w:r>
          </w:p>
        </w:tc>
        <w:tc>
          <w:tcPr>
            <w:tcW w:w="1197" w:type="dxa"/>
            <w:shd w:val="clear" w:color="auto" w:fill="100248"/>
          </w:tcPr>
          <w:p>
            <w:pPr>
              <w:pStyle w:val="TableParagraph"/>
              <w:spacing w:before="21"/>
              <w:ind w:right="207"/>
              <w:rPr>
                <w:b/>
                <w:sz w:val="18"/>
              </w:rPr>
            </w:pPr>
            <w:r>
              <w:rPr>
                <w:b/>
                <w:color w:val="FFFFFF"/>
                <w:spacing w:val="-2"/>
                <w:sz w:val="18"/>
              </w:rPr>
              <w:t>$’000</w:t>
            </w:r>
          </w:p>
        </w:tc>
        <w:tc>
          <w:tcPr>
            <w:tcW w:w="1117" w:type="dxa"/>
            <w:shd w:val="clear" w:color="auto" w:fill="100248"/>
          </w:tcPr>
          <w:p>
            <w:pPr>
              <w:pStyle w:val="TableParagraph"/>
              <w:spacing w:before="21"/>
              <w:ind w:right="107"/>
              <w:rPr>
                <w:b/>
                <w:sz w:val="18"/>
              </w:rPr>
            </w:pPr>
            <w:r>
              <w:rPr>
                <w:b/>
                <w:color w:val="FFFFFF"/>
                <w:spacing w:val="-2"/>
                <w:sz w:val="18"/>
              </w:rPr>
              <w:t>$’000</w:t>
            </w:r>
          </w:p>
        </w:tc>
      </w:tr>
      <w:tr>
        <w:trPr>
          <w:trHeight w:val="232" w:hRule="atLeast"/>
        </w:trPr>
        <w:tc>
          <w:tcPr>
            <w:tcW w:w="3168" w:type="dxa"/>
          </w:tcPr>
          <w:p>
            <w:pPr>
              <w:pStyle w:val="TableParagraph"/>
              <w:spacing w:line="202" w:lineRule="exact"/>
              <w:ind w:left="107"/>
              <w:jc w:val="left"/>
              <w:rPr>
                <w:b/>
                <w:sz w:val="18"/>
              </w:rPr>
            </w:pPr>
            <w:r>
              <w:rPr>
                <w:b/>
                <w:spacing w:val="-2"/>
                <w:sz w:val="18"/>
              </w:rPr>
              <w:t>Assets</w:t>
            </w:r>
          </w:p>
        </w:tc>
        <w:tc>
          <w:tcPr>
            <w:tcW w:w="925" w:type="dxa"/>
          </w:tcPr>
          <w:p>
            <w:pPr>
              <w:pStyle w:val="TableParagraph"/>
              <w:jc w:val="left"/>
              <w:rPr>
                <w:rFonts w:ascii="Times New Roman"/>
                <w:sz w:val="16"/>
              </w:rPr>
            </w:pPr>
          </w:p>
        </w:tc>
        <w:tc>
          <w:tcPr>
            <w:tcW w:w="1215" w:type="dxa"/>
          </w:tcPr>
          <w:p>
            <w:pPr>
              <w:pStyle w:val="TableParagraph"/>
              <w:jc w:val="left"/>
              <w:rPr>
                <w:rFonts w:ascii="Times New Roman"/>
                <w:sz w:val="16"/>
              </w:rPr>
            </w:pPr>
          </w:p>
        </w:tc>
        <w:tc>
          <w:tcPr>
            <w:tcW w:w="1157" w:type="dxa"/>
            <w:shd w:val="clear" w:color="auto" w:fill="B7DEE8"/>
          </w:tcPr>
          <w:p>
            <w:pPr>
              <w:pStyle w:val="TableParagraph"/>
              <w:jc w:val="left"/>
              <w:rPr>
                <w:rFonts w:ascii="Times New Roman"/>
                <w:sz w:val="16"/>
              </w:rPr>
            </w:pPr>
          </w:p>
        </w:tc>
        <w:tc>
          <w:tcPr>
            <w:tcW w:w="1336" w:type="dxa"/>
          </w:tcPr>
          <w:p>
            <w:pPr>
              <w:pStyle w:val="TableParagraph"/>
              <w:jc w:val="left"/>
              <w:rPr>
                <w:rFonts w:ascii="Times New Roman"/>
                <w:sz w:val="16"/>
              </w:rPr>
            </w:pPr>
          </w:p>
        </w:tc>
        <w:tc>
          <w:tcPr>
            <w:tcW w:w="1197" w:type="dxa"/>
          </w:tcPr>
          <w:p>
            <w:pPr>
              <w:pStyle w:val="TableParagraph"/>
              <w:jc w:val="left"/>
              <w:rPr>
                <w:rFonts w:ascii="Times New Roman"/>
                <w:sz w:val="16"/>
              </w:rPr>
            </w:pPr>
          </w:p>
        </w:tc>
        <w:tc>
          <w:tcPr>
            <w:tcW w:w="1117" w:type="dxa"/>
          </w:tcPr>
          <w:p>
            <w:pPr>
              <w:pStyle w:val="TableParagraph"/>
              <w:jc w:val="left"/>
              <w:rPr>
                <w:rFonts w:ascii="Times New Roman"/>
                <w:sz w:val="16"/>
              </w:rPr>
            </w:pPr>
          </w:p>
        </w:tc>
      </w:tr>
      <w:tr>
        <w:trPr>
          <w:trHeight w:val="254" w:hRule="atLeast"/>
        </w:trPr>
        <w:tc>
          <w:tcPr>
            <w:tcW w:w="3168" w:type="dxa"/>
          </w:tcPr>
          <w:p>
            <w:pPr>
              <w:pStyle w:val="TableParagraph"/>
              <w:spacing w:before="16"/>
              <w:ind w:left="107"/>
              <w:jc w:val="left"/>
              <w:rPr>
                <w:b/>
                <w:sz w:val="18"/>
              </w:rPr>
            </w:pPr>
            <w:r>
              <w:rPr>
                <w:b/>
                <w:sz w:val="18"/>
              </w:rPr>
              <w:t>Current</w:t>
            </w:r>
            <w:r>
              <w:rPr>
                <w:b/>
                <w:spacing w:val="-3"/>
                <w:sz w:val="18"/>
              </w:rPr>
              <w:t> </w:t>
            </w:r>
            <w:r>
              <w:rPr>
                <w:b/>
                <w:spacing w:val="-2"/>
                <w:sz w:val="18"/>
              </w:rPr>
              <w:t>assets</w:t>
            </w:r>
          </w:p>
        </w:tc>
        <w:tc>
          <w:tcPr>
            <w:tcW w:w="925" w:type="dxa"/>
          </w:tcPr>
          <w:p>
            <w:pPr>
              <w:pStyle w:val="TableParagraph"/>
              <w:jc w:val="left"/>
              <w:rPr>
                <w:rFonts w:ascii="Times New Roman"/>
                <w:sz w:val="16"/>
              </w:rPr>
            </w:pPr>
          </w:p>
        </w:tc>
        <w:tc>
          <w:tcPr>
            <w:tcW w:w="1215" w:type="dxa"/>
          </w:tcPr>
          <w:p>
            <w:pPr>
              <w:pStyle w:val="TableParagraph"/>
              <w:jc w:val="left"/>
              <w:rPr>
                <w:rFonts w:ascii="Times New Roman"/>
                <w:sz w:val="16"/>
              </w:rPr>
            </w:pPr>
          </w:p>
        </w:tc>
        <w:tc>
          <w:tcPr>
            <w:tcW w:w="1157" w:type="dxa"/>
            <w:shd w:val="clear" w:color="auto" w:fill="B7DEE8"/>
          </w:tcPr>
          <w:p>
            <w:pPr>
              <w:pStyle w:val="TableParagraph"/>
              <w:jc w:val="left"/>
              <w:rPr>
                <w:rFonts w:ascii="Times New Roman"/>
                <w:sz w:val="16"/>
              </w:rPr>
            </w:pPr>
          </w:p>
        </w:tc>
        <w:tc>
          <w:tcPr>
            <w:tcW w:w="1336" w:type="dxa"/>
          </w:tcPr>
          <w:p>
            <w:pPr>
              <w:pStyle w:val="TableParagraph"/>
              <w:jc w:val="left"/>
              <w:rPr>
                <w:rFonts w:ascii="Times New Roman"/>
                <w:sz w:val="16"/>
              </w:rPr>
            </w:pPr>
          </w:p>
        </w:tc>
        <w:tc>
          <w:tcPr>
            <w:tcW w:w="1197" w:type="dxa"/>
          </w:tcPr>
          <w:p>
            <w:pPr>
              <w:pStyle w:val="TableParagraph"/>
              <w:jc w:val="left"/>
              <w:rPr>
                <w:rFonts w:ascii="Times New Roman"/>
                <w:sz w:val="16"/>
              </w:rPr>
            </w:pPr>
          </w:p>
        </w:tc>
        <w:tc>
          <w:tcPr>
            <w:tcW w:w="1117" w:type="dxa"/>
          </w:tcPr>
          <w:p>
            <w:pPr>
              <w:pStyle w:val="TableParagraph"/>
              <w:jc w:val="left"/>
              <w:rPr>
                <w:rFonts w:ascii="Times New Roman"/>
                <w:sz w:val="16"/>
              </w:rPr>
            </w:pPr>
          </w:p>
        </w:tc>
      </w:tr>
      <w:tr>
        <w:trPr>
          <w:trHeight w:val="254" w:hRule="atLeast"/>
        </w:trPr>
        <w:tc>
          <w:tcPr>
            <w:tcW w:w="3168" w:type="dxa"/>
          </w:tcPr>
          <w:p>
            <w:pPr>
              <w:pStyle w:val="TableParagraph"/>
              <w:spacing w:before="16"/>
              <w:ind w:left="107"/>
              <w:jc w:val="left"/>
              <w:rPr>
                <w:sz w:val="18"/>
              </w:rPr>
            </w:pPr>
            <w:r>
              <w:rPr>
                <w:sz w:val="18"/>
              </w:rPr>
              <w:t>Cash</w:t>
            </w:r>
            <w:r>
              <w:rPr>
                <w:spacing w:val="-1"/>
                <w:sz w:val="18"/>
              </w:rPr>
              <w:t> </w:t>
            </w:r>
            <w:r>
              <w:rPr>
                <w:sz w:val="18"/>
              </w:rPr>
              <w:t>and</w:t>
            </w:r>
            <w:r>
              <w:rPr>
                <w:spacing w:val="-2"/>
                <w:sz w:val="18"/>
              </w:rPr>
              <w:t> </w:t>
            </w:r>
            <w:r>
              <w:rPr>
                <w:sz w:val="18"/>
              </w:rPr>
              <w:t>cash </w:t>
            </w:r>
            <w:r>
              <w:rPr>
                <w:spacing w:val="-2"/>
                <w:sz w:val="18"/>
              </w:rPr>
              <w:t>equivalents</w:t>
            </w:r>
          </w:p>
        </w:tc>
        <w:tc>
          <w:tcPr>
            <w:tcW w:w="925" w:type="dxa"/>
          </w:tcPr>
          <w:p>
            <w:pPr>
              <w:pStyle w:val="TableParagraph"/>
              <w:jc w:val="left"/>
              <w:rPr>
                <w:rFonts w:ascii="Times New Roman"/>
                <w:sz w:val="16"/>
              </w:rPr>
            </w:pPr>
          </w:p>
        </w:tc>
        <w:tc>
          <w:tcPr>
            <w:tcW w:w="1215" w:type="dxa"/>
          </w:tcPr>
          <w:p>
            <w:pPr>
              <w:pStyle w:val="TableParagraph"/>
              <w:spacing w:before="16"/>
              <w:ind w:right="102"/>
              <w:rPr>
                <w:sz w:val="18"/>
              </w:rPr>
            </w:pPr>
            <w:r>
              <w:rPr>
                <w:spacing w:val="-2"/>
                <w:sz w:val="18"/>
              </w:rPr>
              <w:t>140,810</w:t>
            </w:r>
          </w:p>
        </w:tc>
        <w:tc>
          <w:tcPr>
            <w:tcW w:w="1157" w:type="dxa"/>
            <w:shd w:val="clear" w:color="auto" w:fill="B7DEE8"/>
          </w:tcPr>
          <w:p>
            <w:pPr>
              <w:pStyle w:val="TableParagraph"/>
              <w:spacing w:before="16"/>
              <w:ind w:right="106"/>
              <w:rPr>
                <w:b/>
                <w:sz w:val="18"/>
              </w:rPr>
            </w:pPr>
            <w:r>
              <w:rPr>
                <w:b/>
                <w:spacing w:val="-2"/>
                <w:sz w:val="18"/>
              </w:rPr>
              <w:t>199,179</w:t>
            </w:r>
          </w:p>
        </w:tc>
        <w:tc>
          <w:tcPr>
            <w:tcW w:w="1336" w:type="dxa"/>
          </w:tcPr>
          <w:p>
            <w:pPr>
              <w:pStyle w:val="TableParagraph"/>
              <w:spacing w:before="16"/>
              <w:ind w:right="186"/>
              <w:rPr>
                <w:sz w:val="18"/>
              </w:rPr>
            </w:pPr>
            <w:r>
              <w:rPr>
                <w:spacing w:val="-2"/>
                <w:sz w:val="18"/>
              </w:rPr>
              <w:t>198,563</w:t>
            </w:r>
          </w:p>
        </w:tc>
        <w:tc>
          <w:tcPr>
            <w:tcW w:w="1197" w:type="dxa"/>
          </w:tcPr>
          <w:p>
            <w:pPr>
              <w:pStyle w:val="TableParagraph"/>
              <w:spacing w:before="16"/>
              <w:ind w:right="207"/>
              <w:rPr>
                <w:sz w:val="18"/>
              </w:rPr>
            </w:pPr>
            <w:r>
              <w:rPr>
                <w:spacing w:val="-2"/>
                <w:sz w:val="18"/>
              </w:rPr>
              <w:t>191,197</w:t>
            </w:r>
          </w:p>
        </w:tc>
        <w:tc>
          <w:tcPr>
            <w:tcW w:w="1117" w:type="dxa"/>
          </w:tcPr>
          <w:p>
            <w:pPr>
              <w:pStyle w:val="TableParagraph"/>
              <w:spacing w:before="16"/>
              <w:ind w:right="107"/>
              <w:rPr>
                <w:sz w:val="18"/>
              </w:rPr>
            </w:pPr>
            <w:r>
              <w:rPr>
                <w:spacing w:val="-2"/>
                <w:sz w:val="18"/>
              </w:rPr>
              <w:t>176,392</w:t>
            </w:r>
          </w:p>
        </w:tc>
      </w:tr>
      <w:tr>
        <w:trPr>
          <w:trHeight w:val="255" w:hRule="atLeast"/>
        </w:trPr>
        <w:tc>
          <w:tcPr>
            <w:tcW w:w="3168" w:type="dxa"/>
          </w:tcPr>
          <w:p>
            <w:pPr>
              <w:pStyle w:val="TableParagraph"/>
              <w:spacing w:before="16"/>
              <w:ind w:left="107"/>
              <w:jc w:val="left"/>
              <w:rPr>
                <w:sz w:val="18"/>
              </w:rPr>
            </w:pPr>
            <w:r>
              <w:rPr>
                <w:sz w:val="18"/>
              </w:rPr>
              <w:t>Trade</w:t>
            </w:r>
            <w:r>
              <w:rPr>
                <w:spacing w:val="-2"/>
                <w:sz w:val="18"/>
              </w:rPr>
              <w:t> </w:t>
            </w:r>
            <w:r>
              <w:rPr>
                <w:sz w:val="18"/>
              </w:rPr>
              <w:t>and</w:t>
            </w:r>
            <w:r>
              <w:rPr>
                <w:spacing w:val="-2"/>
                <w:sz w:val="18"/>
              </w:rPr>
              <w:t> </w:t>
            </w:r>
            <w:r>
              <w:rPr>
                <w:sz w:val="18"/>
              </w:rPr>
              <w:t>other </w:t>
            </w:r>
            <w:r>
              <w:rPr>
                <w:spacing w:val="-2"/>
                <w:sz w:val="18"/>
              </w:rPr>
              <w:t>receivables</w:t>
            </w:r>
          </w:p>
        </w:tc>
        <w:tc>
          <w:tcPr>
            <w:tcW w:w="925" w:type="dxa"/>
          </w:tcPr>
          <w:p>
            <w:pPr>
              <w:pStyle w:val="TableParagraph"/>
              <w:jc w:val="left"/>
              <w:rPr>
                <w:rFonts w:ascii="Times New Roman"/>
                <w:sz w:val="16"/>
              </w:rPr>
            </w:pPr>
          </w:p>
        </w:tc>
        <w:tc>
          <w:tcPr>
            <w:tcW w:w="1215" w:type="dxa"/>
          </w:tcPr>
          <w:p>
            <w:pPr>
              <w:pStyle w:val="TableParagraph"/>
              <w:spacing w:before="16"/>
              <w:ind w:right="103"/>
              <w:rPr>
                <w:sz w:val="18"/>
              </w:rPr>
            </w:pPr>
            <w:r>
              <w:rPr>
                <w:spacing w:val="-2"/>
                <w:sz w:val="18"/>
              </w:rPr>
              <w:t>18,117</w:t>
            </w:r>
          </w:p>
        </w:tc>
        <w:tc>
          <w:tcPr>
            <w:tcW w:w="1157" w:type="dxa"/>
            <w:shd w:val="clear" w:color="auto" w:fill="B7DEE8"/>
          </w:tcPr>
          <w:p>
            <w:pPr>
              <w:pStyle w:val="TableParagraph"/>
              <w:spacing w:before="16"/>
              <w:ind w:right="106"/>
              <w:rPr>
                <w:b/>
                <w:sz w:val="18"/>
              </w:rPr>
            </w:pPr>
            <w:r>
              <w:rPr>
                <w:b/>
                <w:spacing w:val="-2"/>
                <w:sz w:val="18"/>
              </w:rPr>
              <w:t>18,417</w:t>
            </w:r>
          </w:p>
        </w:tc>
        <w:tc>
          <w:tcPr>
            <w:tcW w:w="1336" w:type="dxa"/>
          </w:tcPr>
          <w:p>
            <w:pPr>
              <w:pStyle w:val="TableParagraph"/>
              <w:spacing w:before="16"/>
              <w:ind w:right="186"/>
              <w:rPr>
                <w:sz w:val="18"/>
              </w:rPr>
            </w:pPr>
            <w:r>
              <w:rPr>
                <w:spacing w:val="-2"/>
                <w:sz w:val="18"/>
              </w:rPr>
              <w:t>18,717</w:t>
            </w:r>
          </w:p>
        </w:tc>
        <w:tc>
          <w:tcPr>
            <w:tcW w:w="1197" w:type="dxa"/>
          </w:tcPr>
          <w:p>
            <w:pPr>
              <w:pStyle w:val="TableParagraph"/>
              <w:spacing w:before="16"/>
              <w:ind w:right="207"/>
              <w:rPr>
                <w:sz w:val="18"/>
              </w:rPr>
            </w:pPr>
            <w:r>
              <w:rPr>
                <w:spacing w:val="-2"/>
                <w:sz w:val="18"/>
              </w:rPr>
              <w:t>19,017</w:t>
            </w:r>
          </w:p>
        </w:tc>
        <w:tc>
          <w:tcPr>
            <w:tcW w:w="1117" w:type="dxa"/>
          </w:tcPr>
          <w:p>
            <w:pPr>
              <w:pStyle w:val="TableParagraph"/>
              <w:spacing w:before="16"/>
              <w:ind w:right="108"/>
              <w:rPr>
                <w:sz w:val="18"/>
              </w:rPr>
            </w:pPr>
            <w:r>
              <w:rPr>
                <w:spacing w:val="-2"/>
                <w:sz w:val="18"/>
              </w:rPr>
              <w:t>19,317</w:t>
            </w:r>
          </w:p>
        </w:tc>
      </w:tr>
      <w:tr>
        <w:trPr>
          <w:trHeight w:val="255" w:hRule="atLeast"/>
        </w:trPr>
        <w:tc>
          <w:tcPr>
            <w:tcW w:w="3168" w:type="dxa"/>
          </w:tcPr>
          <w:p>
            <w:pPr>
              <w:pStyle w:val="TableParagraph"/>
              <w:spacing w:before="17"/>
              <w:ind w:left="107"/>
              <w:jc w:val="left"/>
              <w:rPr>
                <w:sz w:val="18"/>
              </w:rPr>
            </w:pPr>
            <w:r>
              <w:rPr>
                <w:sz w:val="18"/>
              </w:rPr>
              <w:t>Other</w:t>
            </w:r>
            <w:r>
              <w:rPr>
                <w:spacing w:val="-3"/>
                <w:sz w:val="18"/>
              </w:rPr>
              <w:t> </w:t>
            </w:r>
            <w:r>
              <w:rPr>
                <w:sz w:val="18"/>
              </w:rPr>
              <w:t>financial</w:t>
            </w:r>
            <w:r>
              <w:rPr>
                <w:spacing w:val="-4"/>
                <w:sz w:val="18"/>
              </w:rPr>
              <w:t> </w:t>
            </w:r>
            <w:r>
              <w:rPr>
                <w:spacing w:val="-2"/>
                <w:sz w:val="18"/>
              </w:rPr>
              <w:t>assets</w:t>
            </w:r>
          </w:p>
        </w:tc>
        <w:tc>
          <w:tcPr>
            <w:tcW w:w="925" w:type="dxa"/>
          </w:tcPr>
          <w:p>
            <w:pPr>
              <w:pStyle w:val="TableParagraph"/>
              <w:jc w:val="left"/>
              <w:rPr>
                <w:rFonts w:ascii="Times New Roman"/>
                <w:sz w:val="16"/>
              </w:rPr>
            </w:pPr>
          </w:p>
        </w:tc>
        <w:tc>
          <w:tcPr>
            <w:tcW w:w="1215" w:type="dxa"/>
          </w:tcPr>
          <w:p>
            <w:pPr>
              <w:pStyle w:val="TableParagraph"/>
              <w:spacing w:before="17"/>
              <w:ind w:right="102"/>
              <w:rPr>
                <w:sz w:val="18"/>
              </w:rPr>
            </w:pPr>
            <w:r>
              <w:rPr>
                <w:spacing w:val="-2"/>
                <w:sz w:val="18"/>
              </w:rPr>
              <w:t>1,977</w:t>
            </w:r>
          </w:p>
        </w:tc>
        <w:tc>
          <w:tcPr>
            <w:tcW w:w="1157" w:type="dxa"/>
            <w:shd w:val="clear" w:color="auto" w:fill="B7DEE8"/>
          </w:tcPr>
          <w:p>
            <w:pPr>
              <w:pStyle w:val="TableParagraph"/>
              <w:spacing w:before="17"/>
              <w:ind w:right="105"/>
              <w:rPr>
                <w:b/>
                <w:sz w:val="18"/>
              </w:rPr>
            </w:pPr>
            <w:r>
              <w:rPr>
                <w:b/>
                <w:spacing w:val="-2"/>
                <w:sz w:val="18"/>
              </w:rPr>
              <w:t>1,977</w:t>
            </w:r>
          </w:p>
        </w:tc>
        <w:tc>
          <w:tcPr>
            <w:tcW w:w="1336" w:type="dxa"/>
          </w:tcPr>
          <w:p>
            <w:pPr>
              <w:pStyle w:val="TableParagraph"/>
              <w:spacing w:before="17"/>
              <w:ind w:right="186"/>
              <w:rPr>
                <w:sz w:val="18"/>
              </w:rPr>
            </w:pPr>
            <w:r>
              <w:rPr>
                <w:spacing w:val="-2"/>
                <w:sz w:val="18"/>
              </w:rPr>
              <w:t>1,977</w:t>
            </w:r>
          </w:p>
        </w:tc>
        <w:tc>
          <w:tcPr>
            <w:tcW w:w="1197" w:type="dxa"/>
          </w:tcPr>
          <w:p>
            <w:pPr>
              <w:pStyle w:val="TableParagraph"/>
              <w:spacing w:before="17"/>
              <w:ind w:right="207"/>
              <w:rPr>
                <w:sz w:val="18"/>
              </w:rPr>
            </w:pPr>
            <w:r>
              <w:rPr>
                <w:spacing w:val="-2"/>
                <w:sz w:val="18"/>
              </w:rPr>
              <w:t>1,977</w:t>
            </w:r>
          </w:p>
        </w:tc>
        <w:tc>
          <w:tcPr>
            <w:tcW w:w="1117" w:type="dxa"/>
          </w:tcPr>
          <w:p>
            <w:pPr>
              <w:pStyle w:val="TableParagraph"/>
              <w:spacing w:before="17"/>
              <w:ind w:right="107"/>
              <w:rPr>
                <w:sz w:val="18"/>
              </w:rPr>
            </w:pPr>
            <w:r>
              <w:rPr>
                <w:spacing w:val="-2"/>
                <w:sz w:val="18"/>
              </w:rPr>
              <w:t>1,977</w:t>
            </w:r>
          </w:p>
        </w:tc>
      </w:tr>
      <w:tr>
        <w:trPr>
          <w:trHeight w:val="257" w:hRule="atLeast"/>
        </w:trPr>
        <w:tc>
          <w:tcPr>
            <w:tcW w:w="3168" w:type="dxa"/>
          </w:tcPr>
          <w:p>
            <w:pPr>
              <w:pStyle w:val="TableParagraph"/>
              <w:spacing w:before="16"/>
              <w:ind w:left="107"/>
              <w:jc w:val="left"/>
              <w:rPr>
                <w:sz w:val="18"/>
              </w:rPr>
            </w:pPr>
            <w:r>
              <w:rPr>
                <w:spacing w:val="-2"/>
                <w:sz w:val="18"/>
              </w:rPr>
              <w:t>Inventories</w:t>
            </w:r>
          </w:p>
        </w:tc>
        <w:tc>
          <w:tcPr>
            <w:tcW w:w="925" w:type="dxa"/>
          </w:tcPr>
          <w:p>
            <w:pPr>
              <w:pStyle w:val="TableParagraph"/>
              <w:jc w:val="left"/>
              <w:rPr>
                <w:rFonts w:ascii="Times New Roman"/>
                <w:sz w:val="16"/>
              </w:rPr>
            </w:pPr>
          </w:p>
        </w:tc>
        <w:tc>
          <w:tcPr>
            <w:tcW w:w="1215" w:type="dxa"/>
          </w:tcPr>
          <w:p>
            <w:pPr>
              <w:pStyle w:val="TableParagraph"/>
              <w:spacing w:before="16"/>
              <w:ind w:right="102"/>
              <w:rPr>
                <w:sz w:val="18"/>
              </w:rPr>
            </w:pPr>
            <w:r>
              <w:rPr>
                <w:spacing w:val="-5"/>
                <w:sz w:val="18"/>
              </w:rPr>
              <w:t>772</w:t>
            </w:r>
          </w:p>
        </w:tc>
        <w:tc>
          <w:tcPr>
            <w:tcW w:w="1157" w:type="dxa"/>
            <w:shd w:val="clear" w:color="auto" w:fill="B7DEE8"/>
          </w:tcPr>
          <w:p>
            <w:pPr>
              <w:pStyle w:val="TableParagraph"/>
              <w:spacing w:before="16"/>
              <w:ind w:right="105"/>
              <w:rPr>
                <w:b/>
                <w:sz w:val="18"/>
              </w:rPr>
            </w:pPr>
            <w:r>
              <w:rPr>
                <w:b/>
                <w:spacing w:val="-5"/>
                <w:sz w:val="18"/>
              </w:rPr>
              <w:t>857</w:t>
            </w:r>
          </w:p>
        </w:tc>
        <w:tc>
          <w:tcPr>
            <w:tcW w:w="1336" w:type="dxa"/>
          </w:tcPr>
          <w:p>
            <w:pPr>
              <w:pStyle w:val="TableParagraph"/>
              <w:spacing w:before="16"/>
              <w:ind w:right="186"/>
              <w:rPr>
                <w:sz w:val="18"/>
              </w:rPr>
            </w:pPr>
            <w:r>
              <w:rPr>
                <w:spacing w:val="-5"/>
                <w:sz w:val="18"/>
              </w:rPr>
              <w:t>879</w:t>
            </w:r>
          </w:p>
        </w:tc>
        <w:tc>
          <w:tcPr>
            <w:tcW w:w="1197" w:type="dxa"/>
          </w:tcPr>
          <w:p>
            <w:pPr>
              <w:pStyle w:val="TableParagraph"/>
              <w:spacing w:before="16"/>
              <w:ind w:right="207"/>
              <w:rPr>
                <w:sz w:val="18"/>
              </w:rPr>
            </w:pPr>
            <w:r>
              <w:rPr>
                <w:spacing w:val="-5"/>
                <w:sz w:val="18"/>
              </w:rPr>
              <w:t>898</w:t>
            </w:r>
          </w:p>
        </w:tc>
        <w:tc>
          <w:tcPr>
            <w:tcW w:w="1117" w:type="dxa"/>
          </w:tcPr>
          <w:p>
            <w:pPr>
              <w:pStyle w:val="TableParagraph"/>
              <w:spacing w:before="16"/>
              <w:ind w:right="107"/>
              <w:rPr>
                <w:sz w:val="18"/>
              </w:rPr>
            </w:pPr>
            <w:r>
              <w:rPr>
                <w:spacing w:val="-5"/>
                <w:sz w:val="18"/>
              </w:rPr>
              <w:t>919</w:t>
            </w:r>
          </w:p>
        </w:tc>
      </w:tr>
      <w:tr>
        <w:trPr>
          <w:trHeight w:val="442" w:hRule="atLeast"/>
        </w:trPr>
        <w:tc>
          <w:tcPr>
            <w:tcW w:w="3168" w:type="dxa"/>
          </w:tcPr>
          <w:p>
            <w:pPr>
              <w:pStyle w:val="TableParagraph"/>
              <w:spacing w:line="210" w:lineRule="atLeast" w:before="2"/>
              <w:ind w:left="107"/>
              <w:jc w:val="left"/>
              <w:rPr>
                <w:sz w:val="18"/>
              </w:rPr>
            </w:pPr>
            <w:r>
              <w:rPr>
                <w:sz w:val="18"/>
              </w:rPr>
              <w:t>Non-current</w:t>
            </w:r>
            <w:r>
              <w:rPr>
                <w:spacing w:val="-9"/>
                <w:sz w:val="18"/>
              </w:rPr>
              <w:t> </w:t>
            </w:r>
            <w:r>
              <w:rPr>
                <w:sz w:val="18"/>
              </w:rPr>
              <w:t>assets</w:t>
            </w:r>
            <w:r>
              <w:rPr>
                <w:spacing w:val="-10"/>
                <w:sz w:val="18"/>
              </w:rPr>
              <w:t> </w:t>
            </w:r>
            <w:r>
              <w:rPr>
                <w:sz w:val="18"/>
              </w:rPr>
              <w:t>classified</w:t>
            </w:r>
            <w:r>
              <w:rPr>
                <w:spacing w:val="-10"/>
                <w:sz w:val="18"/>
              </w:rPr>
              <w:t> </w:t>
            </w:r>
            <w:r>
              <w:rPr>
                <w:sz w:val="18"/>
              </w:rPr>
              <w:t>as</w:t>
            </w:r>
            <w:r>
              <w:rPr>
                <w:spacing w:val="-8"/>
                <w:sz w:val="18"/>
              </w:rPr>
              <w:t> </w:t>
            </w:r>
            <w:r>
              <w:rPr>
                <w:sz w:val="18"/>
              </w:rPr>
              <w:t>held for sale</w:t>
            </w:r>
          </w:p>
        </w:tc>
        <w:tc>
          <w:tcPr>
            <w:tcW w:w="925" w:type="dxa"/>
          </w:tcPr>
          <w:p>
            <w:pPr>
              <w:pStyle w:val="TableParagraph"/>
              <w:jc w:val="left"/>
              <w:rPr>
                <w:rFonts w:ascii="Times New Roman"/>
                <w:sz w:val="16"/>
              </w:rPr>
            </w:pPr>
          </w:p>
        </w:tc>
        <w:tc>
          <w:tcPr>
            <w:tcW w:w="1215" w:type="dxa"/>
          </w:tcPr>
          <w:p>
            <w:pPr>
              <w:pStyle w:val="TableParagraph"/>
              <w:spacing w:before="20"/>
              <w:ind w:right="105"/>
              <w:rPr>
                <w:sz w:val="18"/>
              </w:rPr>
            </w:pPr>
            <w:r>
              <w:rPr>
                <w:sz w:val="18"/>
              </w:rPr>
              <w:t>-</w:t>
            </w:r>
          </w:p>
        </w:tc>
        <w:tc>
          <w:tcPr>
            <w:tcW w:w="1157" w:type="dxa"/>
            <w:shd w:val="clear" w:color="auto" w:fill="B7DEE8"/>
          </w:tcPr>
          <w:p>
            <w:pPr>
              <w:pStyle w:val="TableParagraph"/>
              <w:spacing w:before="20"/>
              <w:ind w:right="107"/>
              <w:rPr>
                <w:b/>
                <w:sz w:val="18"/>
              </w:rPr>
            </w:pPr>
            <w:r>
              <w:rPr>
                <w:b/>
                <w:sz w:val="18"/>
              </w:rPr>
              <w:t>-</w:t>
            </w:r>
          </w:p>
        </w:tc>
        <w:tc>
          <w:tcPr>
            <w:tcW w:w="1336" w:type="dxa"/>
          </w:tcPr>
          <w:p>
            <w:pPr>
              <w:pStyle w:val="TableParagraph"/>
              <w:spacing w:before="20"/>
              <w:ind w:right="188"/>
              <w:rPr>
                <w:sz w:val="18"/>
              </w:rPr>
            </w:pPr>
            <w:r>
              <w:rPr>
                <w:sz w:val="18"/>
              </w:rPr>
              <w:t>-</w:t>
            </w:r>
          </w:p>
        </w:tc>
        <w:tc>
          <w:tcPr>
            <w:tcW w:w="1197" w:type="dxa"/>
          </w:tcPr>
          <w:p>
            <w:pPr>
              <w:pStyle w:val="TableParagraph"/>
              <w:spacing w:before="20"/>
              <w:ind w:right="209"/>
              <w:rPr>
                <w:sz w:val="18"/>
              </w:rPr>
            </w:pPr>
            <w:r>
              <w:rPr>
                <w:sz w:val="18"/>
              </w:rPr>
              <w:t>-</w:t>
            </w:r>
          </w:p>
        </w:tc>
        <w:tc>
          <w:tcPr>
            <w:tcW w:w="1117" w:type="dxa"/>
          </w:tcPr>
          <w:p>
            <w:pPr>
              <w:pStyle w:val="TableParagraph"/>
              <w:spacing w:before="20"/>
              <w:ind w:right="109"/>
              <w:rPr>
                <w:sz w:val="18"/>
              </w:rPr>
            </w:pPr>
            <w:r>
              <w:rPr>
                <w:sz w:val="18"/>
              </w:rPr>
              <w:t>-</w:t>
            </w:r>
          </w:p>
        </w:tc>
      </w:tr>
      <w:tr>
        <w:trPr>
          <w:trHeight w:val="261" w:hRule="atLeast"/>
        </w:trPr>
        <w:tc>
          <w:tcPr>
            <w:tcW w:w="3168" w:type="dxa"/>
          </w:tcPr>
          <w:p>
            <w:pPr>
              <w:pStyle w:val="TableParagraph"/>
              <w:spacing w:line="199" w:lineRule="exact"/>
              <w:ind w:left="107"/>
              <w:jc w:val="left"/>
              <w:rPr>
                <w:sz w:val="18"/>
              </w:rPr>
            </w:pPr>
            <w:r>
              <w:rPr>
                <w:sz w:val="18"/>
              </w:rPr>
              <w:t>Other</w:t>
            </w:r>
            <w:r>
              <w:rPr>
                <w:spacing w:val="-1"/>
                <w:sz w:val="18"/>
              </w:rPr>
              <w:t> </w:t>
            </w:r>
            <w:r>
              <w:rPr>
                <w:spacing w:val="-2"/>
                <w:sz w:val="18"/>
              </w:rPr>
              <w:t>assets</w:t>
            </w:r>
          </w:p>
        </w:tc>
        <w:tc>
          <w:tcPr>
            <w:tcW w:w="925" w:type="dxa"/>
          </w:tcPr>
          <w:p>
            <w:pPr>
              <w:pStyle w:val="TableParagraph"/>
              <w:jc w:val="left"/>
              <w:rPr>
                <w:rFonts w:ascii="Times New Roman"/>
                <w:sz w:val="16"/>
              </w:rPr>
            </w:pPr>
          </w:p>
        </w:tc>
        <w:tc>
          <w:tcPr>
            <w:tcW w:w="1215" w:type="dxa"/>
            <w:tcBorders>
              <w:bottom w:val="single" w:sz="4" w:space="0" w:color="000000"/>
            </w:tcBorders>
          </w:tcPr>
          <w:p>
            <w:pPr>
              <w:pStyle w:val="TableParagraph"/>
              <w:spacing w:line="199" w:lineRule="exact"/>
              <w:ind w:right="105"/>
              <w:rPr>
                <w:sz w:val="18"/>
              </w:rPr>
            </w:pPr>
            <w:r>
              <w:rPr>
                <w:sz w:val="18"/>
              </w:rPr>
              <w:t>-</w:t>
            </w:r>
          </w:p>
        </w:tc>
        <w:tc>
          <w:tcPr>
            <w:tcW w:w="1157" w:type="dxa"/>
            <w:tcBorders>
              <w:bottom w:val="single" w:sz="4" w:space="0" w:color="000000"/>
            </w:tcBorders>
            <w:shd w:val="clear" w:color="auto" w:fill="B7DEE8"/>
          </w:tcPr>
          <w:p>
            <w:pPr>
              <w:pStyle w:val="TableParagraph"/>
              <w:spacing w:line="199" w:lineRule="exact"/>
              <w:ind w:right="107"/>
              <w:rPr>
                <w:b/>
                <w:sz w:val="18"/>
              </w:rPr>
            </w:pPr>
            <w:r>
              <w:rPr>
                <w:b/>
                <w:sz w:val="18"/>
              </w:rPr>
              <w:t>-</w:t>
            </w:r>
          </w:p>
        </w:tc>
        <w:tc>
          <w:tcPr>
            <w:tcW w:w="1336" w:type="dxa"/>
            <w:tcBorders>
              <w:bottom w:val="single" w:sz="4" w:space="0" w:color="000000"/>
            </w:tcBorders>
          </w:tcPr>
          <w:p>
            <w:pPr>
              <w:pStyle w:val="TableParagraph"/>
              <w:spacing w:line="199" w:lineRule="exact"/>
              <w:ind w:right="188"/>
              <w:rPr>
                <w:sz w:val="18"/>
              </w:rPr>
            </w:pPr>
            <w:r>
              <w:rPr>
                <w:sz w:val="18"/>
              </w:rPr>
              <w:t>-</w:t>
            </w:r>
          </w:p>
        </w:tc>
        <w:tc>
          <w:tcPr>
            <w:tcW w:w="1197" w:type="dxa"/>
            <w:tcBorders>
              <w:bottom w:val="single" w:sz="4" w:space="0" w:color="000000"/>
            </w:tcBorders>
          </w:tcPr>
          <w:p>
            <w:pPr>
              <w:pStyle w:val="TableParagraph"/>
              <w:spacing w:line="199" w:lineRule="exact"/>
              <w:ind w:right="209"/>
              <w:rPr>
                <w:sz w:val="18"/>
              </w:rPr>
            </w:pPr>
            <w:r>
              <w:rPr>
                <w:sz w:val="18"/>
              </w:rPr>
              <w:t>-</w:t>
            </w:r>
          </w:p>
        </w:tc>
        <w:tc>
          <w:tcPr>
            <w:tcW w:w="1117" w:type="dxa"/>
            <w:tcBorders>
              <w:bottom w:val="single" w:sz="4" w:space="0" w:color="000000"/>
            </w:tcBorders>
          </w:tcPr>
          <w:p>
            <w:pPr>
              <w:pStyle w:val="TableParagraph"/>
              <w:spacing w:line="199" w:lineRule="exact"/>
              <w:ind w:right="109"/>
              <w:rPr>
                <w:sz w:val="18"/>
              </w:rPr>
            </w:pPr>
            <w:r>
              <w:rPr>
                <w:sz w:val="18"/>
              </w:rPr>
              <w:t>-</w:t>
            </w:r>
          </w:p>
        </w:tc>
      </w:tr>
      <w:tr>
        <w:trPr>
          <w:trHeight w:val="261" w:hRule="atLeast"/>
        </w:trPr>
        <w:tc>
          <w:tcPr>
            <w:tcW w:w="3168" w:type="dxa"/>
          </w:tcPr>
          <w:p>
            <w:pPr>
              <w:pStyle w:val="TableParagraph"/>
              <w:spacing w:line="202" w:lineRule="exact"/>
              <w:ind w:left="107"/>
              <w:jc w:val="left"/>
              <w:rPr>
                <w:b/>
                <w:sz w:val="18"/>
              </w:rPr>
            </w:pPr>
            <w:r>
              <w:rPr>
                <w:b/>
                <w:sz w:val="18"/>
              </w:rPr>
              <w:t>Total</w:t>
            </w:r>
            <w:r>
              <w:rPr>
                <w:b/>
                <w:spacing w:val="-2"/>
                <w:sz w:val="18"/>
              </w:rPr>
              <w:t> </w:t>
            </w:r>
            <w:r>
              <w:rPr>
                <w:b/>
                <w:sz w:val="18"/>
              </w:rPr>
              <w:t>current</w:t>
            </w:r>
            <w:r>
              <w:rPr>
                <w:b/>
                <w:spacing w:val="-2"/>
                <w:sz w:val="18"/>
              </w:rPr>
              <w:t> assets</w:t>
            </w:r>
          </w:p>
        </w:tc>
        <w:tc>
          <w:tcPr>
            <w:tcW w:w="925" w:type="dxa"/>
          </w:tcPr>
          <w:p>
            <w:pPr>
              <w:pStyle w:val="TableParagraph"/>
              <w:jc w:val="left"/>
              <w:rPr>
                <w:rFonts w:ascii="Times New Roman"/>
                <w:sz w:val="16"/>
              </w:rPr>
            </w:pPr>
          </w:p>
        </w:tc>
        <w:tc>
          <w:tcPr>
            <w:tcW w:w="1215" w:type="dxa"/>
            <w:tcBorders>
              <w:top w:val="single" w:sz="4" w:space="0" w:color="000000"/>
              <w:bottom w:val="single" w:sz="4" w:space="0" w:color="000000"/>
            </w:tcBorders>
          </w:tcPr>
          <w:p>
            <w:pPr>
              <w:pStyle w:val="TableParagraph"/>
              <w:spacing w:before="21"/>
              <w:ind w:right="102"/>
              <w:rPr>
                <w:sz w:val="18"/>
              </w:rPr>
            </w:pPr>
            <w:r>
              <w:rPr>
                <w:spacing w:val="-2"/>
                <w:sz w:val="18"/>
              </w:rPr>
              <w:t>161,677</w:t>
            </w:r>
          </w:p>
        </w:tc>
        <w:tc>
          <w:tcPr>
            <w:tcW w:w="1157" w:type="dxa"/>
            <w:tcBorders>
              <w:top w:val="single" w:sz="4" w:space="0" w:color="000000"/>
              <w:bottom w:val="single" w:sz="4" w:space="0" w:color="000000"/>
            </w:tcBorders>
            <w:shd w:val="clear" w:color="auto" w:fill="B7DEE8"/>
          </w:tcPr>
          <w:p>
            <w:pPr>
              <w:pStyle w:val="TableParagraph"/>
              <w:spacing w:before="21"/>
              <w:ind w:right="105"/>
              <w:rPr>
                <w:b/>
                <w:sz w:val="18"/>
              </w:rPr>
            </w:pPr>
            <w:r>
              <w:rPr>
                <w:b/>
                <w:spacing w:val="-2"/>
                <w:sz w:val="18"/>
              </w:rPr>
              <w:t>220,430</w:t>
            </w:r>
          </w:p>
        </w:tc>
        <w:tc>
          <w:tcPr>
            <w:tcW w:w="1336" w:type="dxa"/>
            <w:tcBorders>
              <w:top w:val="single" w:sz="4" w:space="0" w:color="000000"/>
              <w:bottom w:val="single" w:sz="4" w:space="0" w:color="000000"/>
            </w:tcBorders>
          </w:tcPr>
          <w:p>
            <w:pPr>
              <w:pStyle w:val="TableParagraph"/>
              <w:spacing w:before="21"/>
              <w:ind w:right="186"/>
              <w:rPr>
                <w:sz w:val="18"/>
              </w:rPr>
            </w:pPr>
            <w:r>
              <w:rPr>
                <w:spacing w:val="-2"/>
                <w:sz w:val="18"/>
              </w:rPr>
              <w:t>220,135</w:t>
            </w:r>
          </w:p>
        </w:tc>
        <w:tc>
          <w:tcPr>
            <w:tcW w:w="1197" w:type="dxa"/>
            <w:tcBorders>
              <w:top w:val="single" w:sz="4" w:space="0" w:color="000000"/>
              <w:bottom w:val="single" w:sz="4" w:space="0" w:color="000000"/>
            </w:tcBorders>
          </w:tcPr>
          <w:p>
            <w:pPr>
              <w:pStyle w:val="TableParagraph"/>
              <w:spacing w:before="21"/>
              <w:ind w:right="207"/>
              <w:rPr>
                <w:sz w:val="18"/>
              </w:rPr>
            </w:pPr>
            <w:r>
              <w:rPr>
                <w:spacing w:val="-2"/>
                <w:sz w:val="18"/>
              </w:rPr>
              <w:t>213,089</w:t>
            </w:r>
          </w:p>
        </w:tc>
        <w:tc>
          <w:tcPr>
            <w:tcW w:w="1117" w:type="dxa"/>
            <w:tcBorders>
              <w:top w:val="single" w:sz="4" w:space="0" w:color="000000"/>
              <w:bottom w:val="single" w:sz="4" w:space="0" w:color="000000"/>
            </w:tcBorders>
          </w:tcPr>
          <w:p>
            <w:pPr>
              <w:pStyle w:val="TableParagraph"/>
              <w:spacing w:before="21"/>
              <w:ind w:right="107"/>
              <w:rPr>
                <w:sz w:val="18"/>
              </w:rPr>
            </w:pPr>
            <w:r>
              <w:rPr>
                <w:spacing w:val="-2"/>
                <w:sz w:val="18"/>
              </w:rPr>
              <w:t>198,605</w:t>
            </w:r>
          </w:p>
        </w:tc>
      </w:tr>
      <w:tr>
        <w:trPr>
          <w:trHeight w:val="501" w:hRule="atLeast"/>
        </w:trPr>
        <w:tc>
          <w:tcPr>
            <w:tcW w:w="3168" w:type="dxa"/>
          </w:tcPr>
          <w:p>
            <w:pPr>
              <w:pStyle w:val="TableParagraph"/>
              <w:spacing w:before="5"/>
              <w:jc w:val="left"/>
              <w:rPr>
                <w:sz w:val="22"/>
              </w:rPr>
            </w:pPr>
          </w:p>
          <w:p>
            <w:pPr>
              <w:pStyle w:val="TableParagraph"/>
              <w:ind w:left="107"/>
              <w:jc w:val="left"/>
              <w:rPr>
                <w:b/>
                <w:sz w:val="18"/>
              </w:rPr>
            </w:pPr>
            <w:r>
              <w:rPr>
                <w:b/>
                <w:sz w:val="18"/>
              </w:rPr>
              <w:t>Non-current</w:t>
            </w:r>
            <w:r>
              <w:rPr>
                <w:b/>
                <w:spacing w:val="-3"/>
                <w:sz w:val="18"/>
              </w:rPr>
              <w:t> </w:t>
            </w:r>
            <w:r>
              <w:rPr>
                <w:b/>
                <w:spacing w:val="-2"/>
                <w:sz w:val="18"/>
              </w:rPr>
              <w:t>assets</w:t>
            </w:r>
          </w:p>
        </w:tc>
        <w:tc>
          <w:tcPr>
            <w:tcW w:w="925" w:type="dxa"/>
          </w:tcPr>
          <w:p>
            <w:pPr>
              <w:pStyle w:val="TableParagraph"/>
              <w:jc w:val="left"/>
              <w:rPr>
                <w:rFonts w:ascii="Times New Roman"/>
                <w:sz w:val="16"/>
              </w:rPr>
            </w:pPr>
          </w:p>
        </w:tc>
        <w:tc>
          <w:tcPr>
            <w:tcW w:w="1215" w:type="dxa"/>
            <w:tcBorders>
              <w:top w:val="single" w:sz="4" w:space="0" w:color="000000"/>
            </w:tcBorders>
          </w:tcPr>
          <w:p>
            <w:pPr>
              <w:pStyle w:val="TableParagraph"/>
              <w:jc w:val="left"/>
              <w:rPr>
                <w:rFonts w:ascii="Times New Roman"/>
                <w:sz w:val="16"/>
              </w:rPr>
            </w:pPr>
          </w:p>
        </w:tc>
        <w:tc>
          <w:tcPr>
            <w:tcW w:w="1157" w:type="dxa"/>
            <w:tcBorders>
              <w:top w:val="single" w:sz="4" w:space="0" w:color="000000"/>
            </w:tcBorders>
            <w:shd w:val="clear" w:color="auto" w:fill="B7DEE8"/>
          </w:tcPr>
          <w:p>
            <w:pPr>
              <w:pStyle w:val="TableParagraph"/>
              <w:jc w:val="left"/>
              <w:rPr>
                <w:rFonts w:ascii="Times New Roman"/>
                <w:sz w:val="16"/>
              </w:rPr>
            </w:pPr>
          </w:p>
        </w:tc>
        <w:tc>
          <w:tcPr>
            <w:tcW w:w="1336" w:type="dxa"/>
            <w:tcBorders>
              <w:top w:val="single" w:sz="4" w:space="0" w:color="000000"/>
            </w:tcBorders>
          </w:tcPr>
          <w:p>
            <w:pPr>
              <w:pStyle w:val="TableParagraph"/>
              <w:jc w:val="left"/>
              <w:rPr>
                <w:rFonts w:ascii="Times New Roman"/>
                <w:sz w:val="16"/>
              </w:rPr>
            </w:pPr>
          </w:p>
        </w:tc>
        <w:tc>
          <w:tcPr>
            <w:tcW w:w="1197" w:type="dxa"/>
            <w:tcBorders>
              <w:top w:val="single" w:sz="4" w:space="0" w:color="000000"/>
            </w:tcBorders>
          </w:tcPr>
          <w:p>
            <w:pPr>
              <w:pStyle w:val="TableParagraph"/>
              <w:jc w:val="left"/>
              <w:rPr>
                <w:rFonts w:ascii="Times New Roman"/>
                <w:sz w:val="16"/>
              </w:rPr>
            </w:pPr>
          </w:p>
        </w:tc>
        <w:tc>
          <w:tcPr>
            <w:tcW w:w="1117" w:type="dxa"/>
            <w:tcBorders>
              <w:top w:val="single" w:sz="4" w:space="0" w:color="000000"/>
            </w:tcBorders>
          </w:tcPr>
          <w:p>
            <w:pPr>
              <w:pStyle w:val="TableParagraph"/>
              <w:jc w:val="left"/>
              <w:rPr>
                <w:rFonts w:ascii="Times New Roman"/>
                <w:sz w:val="16"/>
              </w:rPr>
            </w:pPr>
          </w:p>
        </w:tc>
      </w:tr>
      <w:tr>
        <w:trPr>
          <w:trHeight w:val="262" w:hRule="atLeast"/>
        </w:trPr>
        <w:tc>
          <w:tcPr>
            <w:tcW w:w="3168" w:type="dxa"/>
          </w:tcPr>
          <w:p>
            <w:pPr>
              <w:pStyle w:val="TableParagraph"/>
              <w:spacing w:before="21"/>
              <w:ind w:left="107"/>
              <w:jc w:val="left"/>
              <w:rPr>
                <w:sz w:val="18"/>
              </w:rPr>
            </w:pPr>
            <w:r>
              <w:rPr>
                <w:sz w:val="18"/>
              </w:rPr>
              <w:t>Trade</w:t>
            </w:r>
            <w:r>
              <w:rPr>
                <w:spacing w:val="-2"/>
                <w:sz w:val="18"/>
              </w:rPr>
              <w:t> </w:t>
            </w:r>
            <w:r>
              <w:rPr>
                <w:sz w:val="18"/>
              </w:rPr>
              <w:t>and</w:t>
            </w:r>
            <w:r>
              <w:rPr>
                <w:spacing w:val="-2"/>
                <w:sz w:val="18"/>
              </w:rPr>
              <w:t> </w:t>
            </w:r>
            <w:r>
              <w:rPr>
                <w:sz w:val="18"/>
              </w:rPr>
              <w:t>other </w:t>
            </w:r>
            <w:r>
              <w:rPr>
                <w:spacing w:val="-2"/>
                <w:sz w:val="18"/>
              </w:rPr>
              <w:t>receivables</w:t>
            </w:r>
          </w:p>
        </w:tc>
        <w:tc>
          <w:tcPr>
            <w:tcW w:w="925" w:type="dxa"/>
          </w:tcPr>
          <w:p>
            <w:pPr>
              <w:pStyle w:val="TableParagraph"/>
              <w:jc w:val="left"/>
              <w:rPr>
                <w:rFonts w:ascii="Times New Roman"/>
                <w:sz w:val="16"/>
              </w:rPr>
            </w:pPr>
          </w:p>
        </w:tc>
        <w:tc>
          <w:tcPr>
            <w:tcW w:w="1215" w:type="dxa"/>
          </w:tcPr>
          <w:p>
            <w:pPr>
              <w:pStyle w:val="TableParagraph"/>
              <w:spacing w:before="21"/>
              <w:ind w:right="102"/>
              <w:rPr>
                <w:sz w:val="18"/>
              </w:rPr>
            </w:pPr>
            <w:r>
              <w:rPr>
                <w:spacing w:val="-2"/>
                <w:sz w:val="18"/>
              </w:rPr>
              <w:t>9,918</w:t>
            </w:r>
          </w:p>
        </w:tc>
        <w:tc>
          <w:tcPr>
            <w:tcW w:w="1157" w:type="dxa"/>
            <w:shd w:val="clear" w:color="auto" w:fill="B7DEE8"/>
          </w:tcPr>
          <w:p>
            <w:pPr>
              <w:pStyle w:val="TableParagraph"/>
              <w:spacing w:before="21"/>
              <w:ind w:right="106"/>
              <w:rPr>
                <w:b/>
                <w:sz w:val="18"/>
              </w:rPr>
            </w:pPr>
            <w:r>
              <w:rPr>
                <w:b/>
                <w:spacing w:val="-2"/>
                <w:sz w:val="18"/>
              </w:rPr>
              <w:t>10,019</w:t>
            </w:r>
          </w:p>
        </w:tc>
        <w:tc>
          <w:tcPr>
            <w:tcW w:w="1336" w:type="dxa"/>
          </w:tcPr>
          <w:p>
            <w:pPr>
              <w:pStyle w:val="TableParagraph"/>
              <w:spacing w:before="21"/>
              <w:ind w:right="186"/>
              <w:rPr>
                <w:sz w:val="18"/>
              </w:rPr>
            </w:pPr>
            <w:r>
              <w:rPr>
                <w:spacing w:val="-2"/>
                <w:sz w:val="18"/>
              </w:rPr>
              <w:t>10,224</w:t>
            </w:r>
          </w:p>
        </w:tc>
        <w:tc>
          <w:tcPr>
            <w:tcW w:w="1197" w:type="dxa"/>
          </w:tcPr>
          <w:p>
            <w:pPr>
              <w:pStyle w:val="TableParagraph"/>
              <w:spacing w:before="21"/>
              <w:ind w:right="207"/>
              <w:rPr>
                <w:sz w:val="18"/>
              </w:rPr>
            </w:pPr>
            <w:r>
              <w:rPr>
                <w:spacing w:val="-2"/>
                <w:sz w:val="18"/>
              </w:rPr>
              <w:t>10,432</w:t>
            </w:r>
          </w:p>
        </w:tc>
        <w:tc>
          <w:tcPr>
            <w:tcW w:w="1117" w:type="dxa"/>
          </w:tcPr>
          <w:p>
            <w:pPr>
              <w:pStyle w:val="TableParagraph"/>
              <w:spacing w:before="21"/>
              <w:ind w:right="108"/>
              <w:rPr>
                <w:sz w:val="18"/>
              </w:rPr>
            </w:pPr>
            <w:r>
              <w:rPr>
                <w:spacing w:val="-2"/>
                <w:sz w:val="18"/>
              </w:rPr>
              <w:t>10,645</w:t>
            </w:r>
          </w:p>
        </w:tc>
      </w:tr>
      <w:tr>
        <w:trPr>
          <w:trHeight w:val="277" w:hRule="atLeast"/>
        </w:trPr>
        <w:tc>
          <w:tcPr>
            <w:tcW w:w="3168" w:type="dxa"/>
          </w:tcPr>
          <w:p>
            <w:pPr>
              <w:pStyle w:val="TableParagraph"/>
              <w:spacing w:before="20"/>
              <w:ind w:left="107"/>
              <w:jc w:val="left"/>
              <w:rPr>
                <w:sz w:val="18"/>
              </w:rPr>
            </w:pPr>
            <w:r>
              <w:rPr>
                <w:sz w:val="18"/>
              </w:rPr>
              <w:t>Other</w:t>
            </w:r>
            <w:r>
              <w:rPr>
                <w:spacing w:val="-3"/>
                <w:sz w:val="18"/>
              </w:rPr>
              <w:t> </w:t>
            </w:r>
            <w:r>
              <w:rPr>
                <w:sz w:val="18"/>
              </w:rPr>
              <w:t>financial</w:t>
            </w:r>
            <w:r>
              <w:rPr>
                <w:spacing w:val="-4"/>
                <w:sz w:val="18"/>
              </w:rPr>
              <w:t> </w:t>
            </w:r>
            <w:r>
              <w:rPr>
                <w:spacing w:val="-2"/>
                <w:sz w:val="18"/>
              </w:rPr>
              <w:t>assets</w:t>
            </w:r>
          </w:p>
        </w:tc>
        <w:tc>
          <w:tcPr>
            <w:tcW w:w="925" w:type="dxa"/>
          </w:tcPr>
          <w:p>
            <w:pPr>
              <w:pStyle w:val="TableParagraph"/>
              <w:jc w:val="left"/>
              <w:rPr>
                <w:rFonts w:ascii="Times New Roman"/>
                <w:sz w:val="16"/>
              </w:rPr>
            </w:pPr>
          </w:p>
        </w:tc>
        <w:tc>
          <w:tcPr>
            <w:tcW w:w="1215" w:type="dxa"/>
          </w:tcPr>
          <w:p>
            <w:pPr>
              <w:pStyle w:val="TableParagraph"/>
              <w:spacing w:before="49"/>
              <w:ind w:right="105"/>
              <w:rPr>
                <w:sz w:val="18"/>
              </w:rPr>
            </w:pPr>
            <w:r>
              <w:rPr>
                <w:sz w:val="18"/>
              </w:rPr>
              <w:t>-</w:t>
            </w:r>
          </w:p>
        </w:tc>
        <w:tc>
          <w:tcPr>
            <w:tcW w:w="1157" w:type="dxa"/>
            <w:shd w:val="clear" w:color="auto" w:fill="B7DEE8"/>
          </w:tcPr>
          <w:p>
            <w:pPr>
              <w:pStyle w:val="TableParagraph"/>
              <w:spacing w:before="49"/>
              <w:ind w:right="107"/>
              <w:rPr>
                <w:b/>
                <w:sz w:val="18"/>
              </w:rPr>
            </w:pPr>
            <w:r>
              <w:rPr>
                <w:b/>
                <w:sz w:val="18"/>
              </w:rPr>
              <w:t>-</w:t>
            </w:r>
          </w:p>
        </w:tc>
        <w:tc>
          <w:tcPr>
            <w:tcW w:w="1336" w:type="dxa"/>
          </w:tcPr>
          <w:p>
            <w:pPr>
              <w:pStyle w:val="TableParagraph"/>
              <w:spacing w:before="20"/>
              <w:ind w:right="188"/>
              <w:rPr>
                <w:sz w:val="18"/>
              </w:rPr>
            </w:pPr>
            <w:r>
              <w:rPr>
                <w:sz w:val="18"/>
              </w:rPr>
              <w:t>-</w:t>
            </w:r>
          </w:p>
        </w:tc>
        <w:tc>
          <w:tcPr>
            <w:tcW w:w="1197" w:type="dxa"/>
          </w:tcPr>
          <w:p>
            <w:pPr>
              <w:pStyle w:val="TableParagraph"/>
              <w:spacing w:before="20"/>
              <w:ind w:right="209"/>
              <w:rPr>
                <w:sz w:val="18"/>
              </w:rPr>
            </w:pPr>
            <w:r>
              <w:rPr>
                <w:sz w:val="18"/>
              </w:rPr>
              <w:t>-</w:t>
            </w:r>
          </w:p>
        </w:tc>
        <w:tc>
          <w:tcPr>
            <w:tcW w:w="1117" w:type="dxa"/>
          </w:tcPr>
          <w:p>
            <w:pPr>
              <w:pStyle w:val="TableParagraph"/>
              <w:spacing w:before="20"/>
              <w:ind w:right="109"/>
              <w:rPr>
                <w:sz w:val="18"/>
              </w:rPr>
            </w:pPr>
            <w:r>
              <w:rPr>
                <w:sz w:val="18"/>
              </w:rPr>
              <w:t>-</w:t>
            </w:r>
          </w:p>
        </w:tc>
      </w:tr>
      <w:tr>
        <w:trPr>
          <w:trHeight w:val="427" w:hRule="atLeast"/>
        </w:trPr>
        <w:tc>
          <w:tcPr>
            <w:tcW w:w="3168" w:type="dxa"/>
          </w:tcPr>
          <w:p>
            <w:pPr>
              <w:pStyle w:val="TableParagraph"/>
              <w:spacing w:line="206" w:lineRule="exact"/>
              <w:ind w:left="107"/>
              <w:jc w:val="left"/>
              <w:rPr>
                <w:sz w:val="18"/>
              </w:rPr>
            </w:pPr>
            <w:r>
              <w:rPr>
                <w:sz w:val="18"/>
              </w:rPr>
              <w:t>Investments</w:t>
            </w:r>
            <w:r>
              <w:rPr>
                <w:spacing w:val="-13"/>
                <w:sz w:val="18"/>
              </w:rPr>
              <w:t> </w:t>
            </w:r>
            <w:r>
              <w:rPr>
                <w:sz w:val="18"/>
              </w:rPr>
              <w:t>in</w:t>
            </w:r>
            <w:r>
              <w:rPr>
                <w:spacing w:val="-12"/>
                <w:sz w:val="18"/>
              </w:rPr>
              <w:t> </w:t>
            </w:r>
            <w:r>
              <w:rPr>
                <w:sz w:val="18"/>
              </w:rPr>
              <w:t>associates,</w:t>
            </w:r>
            <w:r>
              <w:rPr>
                <w:spacing w:val="-13"/>
                <w:sz w:val="18"/>
              </w:rPr>
              <w:t> </w:t>
            </w:r>
            <w:r>
              <w:rPr>
                <w:sz w:val="18"/>
              </w:rPr>
              <w:t>joint arrangement and subsidiaries</w:t>
            </w:r>
          </w:p>
        </w:tc>
        <w:tc>
          <w:tcPr>
            <w:tcW w:w="925" w:type="dxa"/>
          </w:tcPr>
          <w:p>
            <w:pPr>
              <w:pStyle w:val="TableParagraph"/>
              <w:jc w:val="left"/>
              <w:rPr>
                <w:rFonts w:ascii="Times New Roman"/>
                <w:sz w:val="16"/>
              </w:rPr>
            </w:pPr>
          </w:p>
        </w:tc>
        <w:tc>
          <w:tcPr>
            <w:tcW w:w="1215" w:type="dxa"/>
          </w:tcPr>
          <w:p>
            <w:pPr>
              <w:pStyle w:val="TableParagraph"/>
              <w:spacing w:before="110"/>
              <w:ind w:right="105"/>
              <w:rPr>
                <w:sz w:val="18"/>
              </w:rPr>
            </w:pPr>
            <w:r>
              <w:rPr>
                <w:sz w:val="18"/>
              </w:rPr>
              <w:t>-</w:t>
            </w:r>
          </w:p>
        </w:tc>
        <w:tc>
          <w:tcPr>
            <w:tcW w:w="1157" w:type="dxa"/>
            <w:shd w:val="clear" w:color="auto" w:fill="B7DEE8"/>
          </w:tcPr>
          <w:p>
            <w:pPr>
              <w:pStyle w:val="TableParagraph"/>
              <w:spacing w:before="110"/>
              <w:ind w:right="107"/>
              <w:rPr>
                <w:b/>
                <w:sz w:val="18"/>
              </w:rPr>
            </w:pPr>
            <w:r>
              <w:rPr>
                <w:b/>
                <w:sz w:val="18"/>
              </w:rPr>
              <w:t>-</w:t>
            </w:r>
          </w:p>
        </w:tc>
        <w:tc>
          <w:tcPr>
            <w:tcW w:w="1336" w:type="dxa"/>
          </w:tcPr>
          <w:p>
            <w:pPr>
              <w:pStyle w:val="TableParagraph"/>
              <w:spacing w:before="7"/>
              <w:ind w:right="188"/>
              <w:rPr>
                <w:sz w:val="18"/>
              </w:rPr>
            </w:pPr>
            <w:r>
              <w:rPr>
                <w:sz w:val="18"/>
              </w:rPr>
              <w:t>-</w:t>
            </w:r>
          </w:p>
        </w:tc>
        <w:tc>
          <w:tcPr>
            <w:tcW w:w="1197" w:type="dxa"/>
          </w:tcPr>
          <w:p>
            <w:pPr>
              <w:pStyle w:val="TableParagraph"/>
              <w:spacing w:before="7"/>
              <w:ind w:right="209"/>
              <w:rPr>
                <w:sz w:val="18"/>
              </w:rPr>
            </w:pPr>
            <w:r>
              <w:rPr>
                <w:sz w:val="18"/>
              </w:rPr>
              <w:t>-</w:t>
            </w:r>
          </w:p>
        </w:tc>
        <w:tc>
          <w:tcPr>
            <w:tcW w:w="1117" w:type="dxa"/>
          </w:tcPr>
          <w:p>
            <w:pPr>
              <w:pStyle w:val="TableParagraph"/>
              <w:spacing w:before="7"/>
              <w:ind w:right="109"/>
              <w:rPr>
                <w:sz w:val="18"/>
              </w:rPr>
            </w:pPr>
            <w:r>
              <w:rPr>
                <w:sz w:val="18"/>
              </w:rPr>
              <w:t>-</w:t>
            </w:r>
          </w:p>
        </w:tc>
      </w:tr>
      <w:tr>
        <w:trPr>
          <w:trHeight w:val="415" w:hRule="atLeast"/>
        </w:trPr>
        <w:tc>
          <w:tcPr>
            <w:tcW w:w="3168" w:type="dxa"/>
          </w:tcPr>
          <w:p>
            <w:pPr>
              <w:pStyle w:val="TableParagraph"/>
              <w:spacing w:line="199" w:lineRule="exact"/>
              <w:ind w:left="107"/>
              <w:jc w:val="left"/>
              <w:rPr>
                <w:sz w:val="18"/>
              </w:rPr>
            </w:pPr>
            <w:r>
              <w:rPr>
                <w:sz w:val="18"/>
              </w:rPr>
              <w:t>Property,</w:t>
            </w:r>
            <w:r>
              <w:rPr>
                <w:spacing w:val="-4"/>
                <w:sz w:val="18"/>
              </w:rPr>
              <w:t> </w:t>
            </w:r>
            <w:r>
              <w:rPr>
                <w:sz w:val="18"/>
              </w:rPr>
              <w:t>infrastructure,</w:t>
            </w:r>
            <w:r>
              <w:rPr>
                <w:spacing w:val="-5"/>
                <w:sz w:val="18"/>
              </w:rPr>
              <w:t> </w:t>
            </w:r>
            <w:r>
              <w:rPr>
                <w:sz w:val="18"/>
              </w:rPr>
              <w:t>plant</w:t>
            </w:r>
            <w:r>
              <w:rPr>
                <w:spacing w:val="-5"/>
                <w:sz w:val="18"/>
              </w:rPr>
              <w:t> </w:t>
            </w:r>
            <w:r>
              <w:rPr>
                <w:spacing w:val="-10"/>
                <w:sz w:val="18"/>
              </w:rPr>
              <w:t>&amp;</w:t>
            </w:r>
          </w:p>
          <w:p>
            <w:pPr>
              <w:pStyle w:val="TableParagraph"/>
              <w:spacing w:line="194" w:lineRule="exact" w:before="2"/>
              <w:ind w:left="107"/>
              <w:jc w:val="left"/>
              <w:rPr>
                <w:sz w:val="18"/>
              </w:rPr>
            </w:pPr>
            <w:r>
              <w:rPr>
                <w:spacing w:val="-2"/>
                <w:sz w:val="18"/>
              </w:rPr>
              <w:t>equipment</w:t>
            </w:r>
          </w:p>
        </w:tc>
        <w:tc>
          <w:tcPr>
            <w:tcW w:w="925" w:type="dxa"/>
          </w:tcPr>
          <w:p>
            <w:pPr>
              <w:pStyle w:val="TableParagraph"/>
              <w:spacing w:line="199" w:lineRule="exact"/>
              <w:ind w:left="115"/>
              <w:jc w:val="left"/>
              <w:rPr>
                <w:sz w:val="18"/>
              </w:rPr>
            </w:pPr>
            <w:r>
              <w:rPr>
                <w:spacing w:val="-2"/>
                <w:sz w:val="18"/>
              </w:rPr>
              <w:t>4.2.1</w:t>
            </w:r>
          </w:p>
        </w:tc>
        <w:tc>
          <w:tcPr>
            <w:tcW w:w="1215" w:type="dxa"/>
          </w:tcPr>
          <w:p>
            <w:pPr>
              <w:pStyle w:val="TableParagraph"/>
              <w:spacing w:before="95"/>
              <w:ind w:right="102"/>
              <w:rPr>
                <w:sz w:val="18"/>
              </w:rPr>
            </w:pPr>
            <w:r>
              <w:rPr>
                <w:spacing w:val="-2"/>
                <w:sz w:val="18"/>
              </w:rPr>
              <w:t>3,323,379</w:t>
            </w:r>
          </w:p>
        </w:tc>
        <w:tc>
          <w:tcPr>
            <w:tcW w:w="1157" w:type="dxa"/>
            <w:shd w:val="clear" w:color="auto" w:fill="B7DEE8"/>
          </w:tcPr>
          <w:p>
            <w:pPr>
              <w:pStyle w:val="TableParagraph"/>
              <w:spacing w:before="95"/>
              <w:ind w:right="105"/>
              <w:rPr>
                <w:b/>
                <w:sz w:val="18"/>
              </w:rPr>
            </w:pPr>
            <w:r>
              <w:rPr>
                <w:b/>
                <w:spacing w:val="-2"/>
                <w:sz w:val="18"/>
              </w:rPr>
              <w:t>3,495,483</w:t>
            </w:r>
          </w:p>
        </w:tc>
        <w:tc>
          <w:tcPr>
            <w:tcW w:w="1336" w:type="dxa"/>
          </w:tcPr>
          <w:p>
            <w:pPr>
              <w:pStyle w:val="TableParagraph"/>
              <w:spacing w:before="95"/>
              <w:ind w:right="186"/>
              <w:rPr>
                <w:sz w:val="18"/>
              </w:rPr>
            </w:pPr>
            <w:r>
              <w:rPr>
                <w:spacing w:val="-2"/>
                <w:sz w:val="18"/>
              </w:rPr>
              <w:t>3,647,524</w:t>
            </w:r>
          </w:p>
        </w:tc>
        <w:tc>
          <w:tcPr>
            <w:tcW w:w="1197" w:type="dxa"/>
          </w:tcPr>
          <w:p>
            <w:pPr>
              <w:pStyle w:val="TableParagraph"/>
              <w:spacing w:before="95"/>
              <w:ind w:right="207"/>
              <w:rPr>
                <w:sz w:val="18"/>
              </w:rPr>
            </w:pPr>
            <w:r>
              <w:rPr>
                <w:spacing w:val="-2"/>
                <w:sz w:val="18"/>
              </w:rPr>
              <w:t>3,780,817</w:t>
            </w:r>
          </w:p>
        </w:tc>
        <w:tc>
          <w:tcPr>
            <w:tcW w:w="1117" w:type="dxa"/>
          </w:tcPr>
          <w:p>
            <w:pPr>
              <w:pStyle w:val="TableParagraph"/>
              <w:spacing w:before="95"/>
              <w:ind w:right="107"/>
              <w:rPr>
                <w:sz w:val="18"/>
              </w:rPr>
            </w:pPr>
            <w:r>
              <w:rPr>
                <w:spacing w:val="-2"/>
                <w:sz w:val="18"/>
              </w:rPr>
              <w:t>3,911,208</w:t>
            </w:r>
          </w:p>
        </w:tc>
      </w:tr>
      <w:tr>
        <w:trPr>
          <w:trHeight w:val="233" w:hRule="atLeast"/>
        </w:trPr>
        <w:tc>
          <w:tcPr>
            <w:tcW w:w="3168" w:type="dxa"/>
          </w:tcPr>
          <w:p>
            <w:pPr>
              <w:pStyle w:val="TableParagraph"/>
              <w:spacing w:line="199" w:lineRule="exact"/>
              <w:ind w:left="107"/>
              <w:jc w:val="left"/>
              <w:rPr>
                <w:sz w:val="18"/>
              </w:rPr>
            </w:pPr>
            <w:r>
              <w:rPr>
                <w:sz w:val="18"/>
              </w:rPr>
              <w:t>Right-of-use</w:t>
            </w:r>
            <w:r>
              <w:rPr>
                <w:spacing w:val="-5"/>
                <w:sz w:val="18"/>
              </w:rPr>
              <w:t> </w:t>
            </w:r>
            <w:r>
              <w:rPr>
                <w:spacing w:val="-2"/>
                <w:sz w:val="18"/>
              </w:rPr>
              <w:t>assets</w:t>
            </w:r>
          </w:p>
        </w:tc>
        <w:tc>
          <w:tcPr>
            <w:tcW w:w="925" w:type="dxa"/>
          </w:tcPr>
          <w:p>
            <w:pPr>
              <w:pStyle w:val="TableParagraph"/>
              <w:spacing w:line="199" w:lineRule="exact"/>
              <w:ind w:left="115"/>
              <w:jc w:val="left"/>
              <w:rPr>
                <w:sz w:val="18"/>
              </w:rPr>
            </w:pPr>
            <w:r>
              <w:rPr>
                <w:spacing w:val="-2"/>
                <w:sz w:val="18"/>
              </w:rPr>
              <w:t>4.2.4</w:t>
            </w:r>
          </w:p>
        </w:tc>
        <w:tc>
          <w:tcPr>
            <w:tcW w:w="1215" w:type="dxa"/>
          </w:tcPr>
          <w:p>
            <w:pPr>
              <w:pStyle w:val="TableParagraph"/>
              <w:spacing w:line="199" w:lineRule="exact"/>
              <w:ind w:right="102"/>
              <w:rPr>
                <w:sz w:val="18"/>
              </w:rPr>
            </w:pPr>
            <w:r>
              <w:rPr>
                <w:spacing w:val="-5"/>
                <w:sz w:val="18"/>
              </w:rPr>
              <w:t>774</w:t>
            </w:r>
          </w:p>
        </w:tc>
        <w:tc>
          <w:tcPr>
            <w:tcW w:w="1157" w:type="dxa"/>
            <w:shd w:val="clear" w:color="auto" w:fill="B7DEE8"/>
          </w:tcPr>
          <w:p>
            <w:pPr>
              <w:pStyle w:val="TableParagraph"/>
              <w:spacing w:line="199" w:lineRule="exact"/>
              <w:ind w:right="105"/>
              <w:rPr>
                <w:b/>
                <w:sz w:val="18"/>
              </w:rPr>
            </w:pPr>
            <w:r>
              <w:rPr>
                <w:b/>
                <w:spacing w:val="-5"/>
                <w:sz w:val="18"/>
              </w:rPr>
              <w:t>898</w:t>
            </w:r>
          </w:p>
        </w:tc>
        <w:tc>
          <w:tcPr>
            <w:tcW w:w="1336" w:type="dxa"/>
          </w:tcPr>
          <w:p>
            <w:pPr>
              <w:pStyle w:val="TableParagraph"/>
              <w:spacing w:line="199" w:lineRule="exact"/>
              <w:ind w:right="186"/>
              <w:rPr>
                <w:sz w:val="18"/>
              </w:rPr>
            </w:pPr>
            <w:r>
              <w:rPr>
                <w:spacing w:val="-5"/>
                <w:sz w:val="18"/>
              </w:rPr>
              <w:t>555</w:t>
            </w:r>
          </w:p>
        </w:tc>
        <w:tc>
          <w:tcPr>
            <w:tcW w:w="1197" w:type="dxa"/>
          </w:tcPr>
          <w:p>
            <w:pPr>
              <w:pStyle w:val="TableParagraph"/>
              <w:spacing w:line="199" w:lineRule="exact"/>
              <w:ind w:right="207"/>
              <w:rPr>
                <w:sz w:val="18"/>
              </w:rPr>
            </w:pPr>
            <w:r>
              <w:rPr>
                <w:spacing w:val="-5"/>
                <w:sz w:val="18"/>
              </w:rPr>
              <w:t>256</w:t>
            </w:r>
          </w:p>
        </w:tc>
        <w:tc>
          <w:tcPr>
            <w:tcW w:w="1117" w:type="dxa"/>
          </w:tcPr>
          <w:p>
            <w:pPr>
              <w:pStyle w:val="TableParagraph"/>
              <w:spacing w:line="199" w:lineRule="exact"/>
              <w:ind w:right="107"/>
              <w:rPr>
                <w:sz w:val="18"/>
              </w:rPr>
            </w:pPr>
            <w:r>
              <w:rPr>
                <w:spacing w:val="-5"/>
                <w:sz w:val="18"/>
              </w:rPr>
              <w:t>168</w:t>
            </w:r>
          </w:p>
        </w:tc>
      </w:tr>
      <w:tr>
        <w:trPr>
          <w:trHeight w:val="262" w:hRule="atLeast"/>
        </w:trPr>
        <w:tc>
          <w:tcPr>
            <w:tcW w:w="3168" w:type="dxa"/>
          </w:tcPr>
          <w:p>
            <w:pPr>
              <w:pStyle w:val="TableParagraph"/>
              <w:spacing w:before="20"/>
              <w:ind w:left="107"/>
              <w:jc w:val="left"/>
              <w:rPr>
                <w:sz w:val="18"/>
              </w:rPr>
            </w:pPr>
            <w:r>
              <w:rPr>
                <w:sz w:val="18"/>
              </w:rPr>
              <w:t>Investment</w:t>
            </w:r>
            <w:r>
              <w:rPr>
                <w:spacing w:val="-4"/>
                <w:sz w:val="18"/>
              </w:rPr>
              <w:t> </w:t>
            </w:r>
            <w:r>
              <w:rPr>
                <w:spacing w:val="-2"/>
                <w:sz w:val="18"/>
              </w:rPr>
              <w:t>property</w:t>
            </w:r>
          </w:p>
        </w:tc>
        <w:tc>
          <w:tcPr>
            <w:tcW w:w="925" w:type="dxa"/>
          </w:tcPr>
          <w:p>
            <w:pPr>
              <w:pStyle w:val="TableParagraph"/>
              <w:jc w:val="left"/>
              <w:rPr>
                <w:rFonts w:ascii="Times New Roman"/>
                <w:sz w:val="16"/>
              </w:rPr>
            </w:pPr>
          </w:p>
        </w:tc>
        <w:tc>
          <w:tcPr>
            <w:tcW w:w="1215" w:type="dxa"/>
          </w:tcPr>
          <w:p>
            <w:pPr>
              <w:pStyle w:val="TableParagraph"/>
              <w:spacing w:before="20"/>
              <w:ind w:right="102"/>
              <w:rPr>
                <w:sz w:val="18"/>
              </w:rPr>
            </w:pPr>
            <w:r>
              <w:rPr>
                <w:spacing w:val="-2"/>
                <w:sz w:val="18"/>
              </w:rPr>
              <w:t>9,327</w:t>
            </w:r>
          </w:p>
        </w:tc>
        <w:tc>
          <w:tcPr>
            <w:tcW w:w="1157" w:type="dxa"/>
            <w:shd w:val="clear" w:color="auto" w:fill="B7DEE8"/>
          </w:tcPr>
          <w:p>
            <w:pPr>
              <w:pStyle w:val="TableParagraph"/>
              <w:spacing w:before="20"/>
              <w:ind w:right="105"/>
              <w:rPr>
                <w:b/>
                <w:sz w:val="18"/>
              </w:rPr>
            </w:pPr>
            <w:r>
              <w:rPr>
                <w:b/>
                <w:spacing w:val="-2"/>
                <w:sz w:val="18"/>
              </w:rPr>
              <w:t>9,327</w:t>
            </w:r>
          </w:p>
        </w:tc>
        <w:tc>
          <w:tcPr>
            <w:tcW w:w="1336" w:type="dxa"/>
          </w:tcPr>
          <w:p>
            <w:pPr>
              <w:pStyle w:val="TableParagraph"/>
              <w:spacing w:before="20"/>
              <w:ind w:right="186"/>
              <w:rPr>
                <w:sz w:val="18"/>
              </w:rPr>
            </w:pPr>
            <w:r>
              <w:rPr>
                <w:spacing w:val="-2"/>
                <w:sz w:val="18"/>
              </w:rPr>
              <w:t>9,327</w:t>
            </w:r>
          </w:p>
        </w:tc>
        <w:tc>
          <w:tcPr>
            <w:tcW w:w="1197" w:type="dxa"/>
          </w:tcPr>
          <w:p>
            <w:pPr>
              <w:pStyle w:val="TableParagraph"/>
              <w:spacing w:before="20"/>
              <w:ind w:right="207"/>
              <w:rPr>
                <w:sz w:val="18"/>
              </w:rPr>
            </w:pPr>
            <w:r>
              <w:rPr>
                <w:spacing w:val="-2"/>
                <w:sz w:val="18"/>
              </w:rPr>
              <w:t>9,327</w:t>
            </w:r>
          </w:p>
        </w:tc>
        <w:tc>
          <w:tcPr>
            <w:tcW w:w="1117" w:type="dxa"/>
          </w:tcPr>
          <w:p>
            <w:pPr>
              <w:pStyle w:val="TableParagraph"/>
              <w:spacing w:before="20"/>
              <w:ind w:right="107"/>
              <w:rPr>
                <w:sz w:val="18"/>
              </w:rPr>
            </w:pPr>
            <w:r>
              <w:rPr>
                <w:spacing w:val="-2"/>
                <w:sz w:val="18"/>
              </w:rPr>
              <w:t>9,327</w:t>
            </w:r>
          </w:p>
        </w:tc>
      </w:tr>
      <w:tr>
        <w:trPr>
          <w:trHeight w:val="290" w:hRule="atLeast"/>
        </w:trPr>
        <w:tc>
          <w:tcPr>
            <w:tcW w:w="3168" w:type="dxa"/>
          </w:tcPr>
          <w:p>
            <w:pPr>
              <w:pStyle w:val="TableParagraph"/>
              <w:spacing w:before="21"/>
              <w:ind w:left="107"/>
              <w:jc w:val="left"/>
              <w:rPr>
                <w:sz w:val="18"/>
              </w:rPr>
            </w:pPr>
            <w:r>
              <w:rPr>
                <w:sz w:val="18"/>
              </w:rPr>
              <w:t>Intangible</w:t>
            </w:r>
            <w:r>
              <w:rPr>
                <w:spacing w:val="-3"/>
                <w:sz w:val="18"/>
              </w:rPr>
              <w:t> </w:t>
            </w:r>
            <w:r>
              <w:rPr>
                <w:spacing w:val="-2"/>
                <w:sz w:val="18"/>
              </w:rPr>
              <w:t>assets</w:t>
            </w:r>
          </w:p>
        </w:tc>
        <w:tc>
          <w:tcPr>
            <w:tcW w:w="925" w:type="dxa"/>
          </w:tcPr>
          <w:p>
            <w:pPr>
              <w:pStyle w:val="TableParagraph"/>
              <w:jc w:val="left"/>
              <w:rPr>
                <w:rFonts w:ascii="Times New Roman"/>
                <w:sz w:val="16"/>
              </w:rPr>
            </w:pPr>
          </w:p>
        </w:tc>
        <w:tc>
          <w:tcPr>
            <w:tcW w:w="1215" w:type="dxa"/>
            <w:tcBorders>
              <w:bottom w:val="single" w:sz="4" w:space="0" w:color="000000"/>
            </w:tcBorders>
          </w:tcPr>
          <w:p>
            <w:pPr>
              <w:pStyle w:val="TableParagraph"/>
              <w:spacing w:before="50"/>
              <w:ind w:right="105"/>
              <w:rPr>
                <w:sz w:val="18"/>
              </w:rPr>
            </w:pPr>
            <w:r>
              <w:rPr>
                <w:sz w:val="18"/>
              </w:rPr>
              <w:t>-</w:t>
            </w:r>
          </w:p>
        </w:tc>
        <w:tc>
          <w:tcPr>
            <w:tcW w:w="1157" w:type="dxa"/>
            <w:tcBorders>
              <w:bottom w:val="single" w:sz="4" w:space="0" w:color="000000"/>
            </w:tcBorders>
            <w:shd w:val="clear" w:color="auto" w:fill="B7DEE8"/>
          </w:tcPr>
          <w:p>
            <w:pPr>
              <w:pStyle w:val="TableParagraph"/>
              <w:spacing w:before="50"/>
              <w:ind w:right="107"/>
              <w:rPr>
                <w:sz w:val="18"/>
              </w:rPr>
            </w:pPr>
            <w:r>
              <w:rPr>
                <w:sz w:val="18"/>
              </w:rPr>
              <w:t>-</w:t>
            </w:r>
          </w:p>
        </w:tc>
        <w:tc>
          <w:tcPr>
            <w:tcW w:w="1336" w:type="dxa"/>
            <w:tcBorders>
              <w:bottom w:val="single" w:sz="4" w:space="0" w:color="000000"/>
            </w:tcBorders>
          </w:tcPr>
          <w:p>
            <w:pPr>
              <w:pStyle w:val="TableParagraph"/>
              <w:spacing w:before="21"/>
              <w:ind w:right="188"/>
              <w:rPr>
                <w:sz w:val="18"/>
              </w:rPr>
            </w:pPr>
            <w:r>
              <w:rPr>
                <w:sz w:val="18"/>
              </w:rPr>
              <w:t>-</w:t>
            </w:r>
          </w:p>
        </w:tc>
        <w:tc>
          <w:tcPr>
            <w:tcW w:w="1197" w:type="dxa"/>
            <w:tcBorders>
              <w:bottom w:val="single" w:sz="4" w:space="0" w:color="000000"/>
            </w:tcBorders>
          </w:tcPr>
          <w:p>
            <w:pPr>
              <w:pStyle w:val="TableParagraph"/>
              <w:spacing w:before="21"/>
              <w:ind w:right="209"/>
              <w:rPr>
                <w:sz w:val="18"/>
              </w:rPr>
            </w:pPr>
            <w:r>
              <w:rPr>
                <w:sz w:val="18"/>
              </w:rPr>
              <w:t>-</w:t>
            </w:r>
          </w:p>
        </w:tc>
        <w:tc>
          <w:tcPr>
            <w:tcW w:w="1117" w:type="dxa"/>
            <w:tcBorders>
              <w:bottom w:val="single" w:sz="4" w:space="0" w:color="000000"/>
            </w:tcBorders>
          </w:tcPr>
          <w:p>
            <w:pPr>
              <w:pStyle w:val="TableParagraph"/>
              <w:spacing w:before="21"/>
              <w:ind w:right="109"/>
              <w:rPr>
                <w:sz w:val="18"/>
              </w:rPr>
            </w:pPr>
            <w:r>
              <w:rPr>
                <w:sz w:val="18"/>
              </w:rPr>
              <w:t>-</w:t>
            </w:r>
          </w:p>
        </w:tc>
      </w:tr>
      <w:tr>
        <w:trPr>
          <w:trHeight w:val="261" w:hRule="atLeast"/>
        </w:trPr>
        <w:tc>
          <w:tcPr>
            <w:tcW w:w="3168" w:type="dxa"/>
          </w:tcPr>
          <w:p>
            <w:pPr>
              <w:pStyle w:val="TableParagraph"/>
              <w:spacing w:line="202" w:lineRule="exact"/>
              <w:ind w:left="107"/>
              <w:jc w:val="left"/>
              <w:rPr>
                <w:b/>
                <w:sz w:val="18"/>
              </w:rPr>
            </w:pPr>
            <w:r>
              <w:rPr>
                <w:b/>
                <w:sz w:val="18"/>
              </w:rPr>
              <w:t>Total</w:t>
            </w:r>
            <w:r>
              <w:rPr>
                <w:b/>
                <w:spacing w:val="-3"/>
                <w:sz w:val="18"/>
              </w:rPr>
              <w:t> </w:t>
            </w:r>
            <w:r>
              <w:rPr>
                <w:b/>
                <w:sz w:val="18"/>
              </w:rPr>
              <w:t>non-current</w:t>
            </w:r>
            <w:r>
              <w:rPr>
                <w:b/>
                <w:spacing w:val="-3"/>
                <w:sz w:val="18"/>
              </w:rPr>
              <w:t> </w:t>
            </w:r>
            <w:r>
              <w:rPr>
                <w:b/>
                <w:spacing w:val="-2"/>
                <w:sz w:val="18"/>
              </w:rPr>
              <w:t>assets</w:t>
            </w:r>
          </w:p>
        </w:tc>
        <w:tc>
          <w:tcPr>
            <w:tcW w:w="925" w:type="dxa"/>
          </w:tcPr>
          <w:p>
            <w:pPr>
              <w:pStyle w:val="TableParagraph"/>
              <w:jc w:val="left"/>
              <w:rPr>
                <w:rFonts w:ascii="Times New Roman"/>
                <w:sz w:val="16"/>
              </w:rPr>
            </w:pPr>
          </w:p>
        </w:tc>
        <w:tc>
          <w:tcPr>
            <w:tcW w:w="1215" w:type="dxa"/>
            <w:tcBorders>
              <w:top w:val="single" w:sz="4" w:space="0" w:color="000000"/>
              <w:bottom w:val="single" w:sz="4" w:space="0" w:color="000000"/>
            </w:tcBorders>
          </w:tcPr>
          <w:p>
            <w:pPr>
              <w:pStyle w:val="TableParagraph"/>
              <w:spacing w:before="21"/>
              <w:ind w:right="102"/>
              <w:rPr>
                <w:sz w:val="18"/>
              </w:rPr>
            </w:pPr>
            <w:r>
              <w:rPr>
                <w:spacing w:val="-2"/>
                <w:sz w:val="18"/>
              </w:rPr>
              <w:t>3,343,399</w:t>
            </w:r>
          </w:p>
        </w:tc>
        <w:tc>
          <w:tcPr>
            <w:tcW w:w="1157" w:type="dxa"/>
            <w:tcBorders>
              <w:top w:val="single" w:sz="4" w:space="0" w:color="000000"/>
              <w:bottom w:val="single" w:sz="4" w:space="0" w:color="000000"/>
            </w:tcBorders>
            <w:shd w:val="clear" w:color="auto" w:fill="B7DEE8"/>
          </w:tcPr>
          <w:p>
            <w:pPr>
              <w:pStyle w:val="TableParagraph"/>
              <w:spacing w:before="21"/>
              <w:ind w:right="105"/>
              <w:rPr>
                <w:b/>
                <w:sz w:val="18"/>
              </w:rPr>
            </w:pPr>
            <w:r>
              <w:rPr>
                <w:b/>
                <w:spacing w:val="-2"/>
                <w:sz w:val="18"/>
              </w:rPr>
              <w:t>3,515,728</w:t>
            </w:r>
          </w:p>
        </w:tc>
        <w:tc>
          <w:tcPr>
            <w:tcW w:w="1336" w:type="dxa"/>
            <w:tcBorders>
              <w:top w:val="single" w:sz="4" w:space="0" w:color="000000"/>
              <w:bottom w:val="single" w:sz="4" w:space="0" w:color="000000"/>
            </w:tcBorders>
          </w:tcPr>
          <w:p>
            <w:pPr>
              <w:pStyle w:val="TableParagraph"/>
              <w:spacing w:line="202" w:lineRule="exact"/>
              <w:ind w:right="186"/>
              <w:rPr>
                <w:sz w:val="18"/>
              </w:rPr>
            </w:pPr>
            <w:r>
              <w:rPr>
                <w:spacing w:val="-2"/>
                <w:sz w:val="18"/>
              </w:rPr>
              <w:t>3,667,630</w:t>
            </w:r>
          </w:p>
        </w:tc>
        <w:tc>
          <w:tcPr>
            <w:tcW w:w="1197" w:type="dxa"/>
            <w:tcBorders>
              <w:top w:val="single" w:sz="4" w:space="0" w:color="000000"/>
              <w:bottom w:val="single" w:sz="4" w:space="0" w:color="000000"/>
            </w:tcBorders>
          </w:tcPr>
          <w:p>
            <w:pPr>
              <w:pStyle w:val="TableParagraph"/>
              <w:spacing w:line="202" w:lineRule="exact"/>
              <w:ind w:right="207"/>
              <w:rPr>
                <w:sz w:val="18"/>
              </w:rPr>
            </w:pPr>
            <w:r>
              <w:rPr>
                <w:spacing w:val="-2"/>
                <w:sz w:val="18"/>
              </w:rPr>
              <w:t>3,800,833</w:t>
            </w:r>
          </w:p>
        </w:tc>
        <w:tc>
          <w:tcPr>
            <w:tcW w:w="1117" w:type="dxa"/>
            <w:tcBorders>
              <w:top w:val="single" w:sz="4" w:space="0" w:color="000000"/>
              <w:bottom w:val="single" w:sz="4" w:space="0" w:color="000000"/>
            </w:tcBorders>
          </w:tcPr>
          <w:p>
            <w:pPr>
              <w:pStyle w:val="TableParagraph"/>
              <w:spacing w:line="202" w:lineRule="exact"/>
              <w:ind w:right="107"/>
              <w:rPr>
                <w:sz w:val="18"/>
              </w:rPr>
            </w:pPr>
            <w:r>
              <w:rPr>
                <w:spacing w:val="-2"/>
                <w:sz w:val="18"/>
              </w:rPr>
              <w:t>3,931,349</w:t>
            </w:r>
          </w:p>
        </w:tc>
      </w:tr>
      <w:tr>
        <w:trPr>
          <w:trHeight w:val="263" w:hRule="atLeast"/>
        </w:trPr>
        <w:tc>
          <w:tcPr>
            <w:tcW w:w="3168" w:type="dxa"/>
          </w:tcPr>
          <w:p>
            <w:pPr>
              <w:pStyle w:val="TableParagraph"/>
              <w:spacing w:line="202" w:lineRule="exact"/>
              <w:ind w:left="107"/>
              <w:jc w:val="left"/>
              <w:rPr>
                <w:b/>
                <w:sz w:val="18"/>
              </w:rPr>
            </w:pPr>
            <w:r>
              <w:rPr>
                <w:b/>
                <w:sz w:val="18"/>
              </w:rPr>
              <w:t>Total </w:t>
            </w:r>
            <w:r>
              <w:rPr>
                <w:b/>
                <w:spacing w:val="-2"/>
                <w:sz w:val="18"/>
              </w:rPr>
              <w:t>assets</w:t>
            </w:r>
          </w:p>
        </w:tc>
        <w:tc>
          <w:tcPr>
            <w:tcW w:w="925" w:type="dxa"/>
          </w:tcPr>
          <w:p>
            <w:pPr>
              <w:pStyle w:val="TableParagraph"/>
              <w:jc w:val="left"/>
              <w:rPr>
                <w:rFonts w:ascii="Times New Roman"/>
                <w:sz w:val="16"/>
              </w:rPr>
            </w:pPr>
          </w:p>
        </w:tc>
        <w:tc>
          <w:tcPr>
            <w:tcW w:w="1215" w:type="dxa"/>
            <w:tcBorders>
              <w:top w:val="single" w:sz="4" w:space="0" w:color="000000"/>
              <w:bottom w:val="single" w:sz="4" w:space="0" w:color="000000"/>
            </w:tcBorders>
          </w:tcPr>
          <w:p>
            <w:pPr>
              <w:pStyle w:val="TableParagraph"/>
              <w:spacing w:before="23"/>
              <w:ind w:right="102"/>
              <w:rPr>
                <w:sz w:val="18"/>
              </w:rPr>
            </w:pPr>
            <w:r>
              <w:rPr>
                <w:spacing w:val="-2"/>
                <w:sz w:val="18"/>
              </w:rPr>
              <w:t>3,505,075</w:t>
            </w:r>
          </w:p>
        </w:tc>
        <w:tc>
          <w:tcPr>
            <w:tcW w:w="1157" w:type="dxa"/>
            <w:tcBorders>
              <w:top w:val="single" w:sz="4" w:space="0" w:color="000000"/>
              <w:bottom w:val="single" w:sz="4" w:space="0" w:color="000000"/>
            </w:tcBorders>
            <w:shd w:val="clear" w:color="auto" w:fill="B7DEE8"/>
          </w:tcPr>
          <w:p>
            <w:pPr>
              <w:pStyle w:val="TableParagraph"/>
              <w:spacing w:before="23"/>
              <w:ind w:right="106"/>
              <w:rPr>
                <w:b/>
                <w:sz w:val="18"/>
              </w:rPr>
            </w:pPr>
            <w:r>
              <w:rPr>
                <w:b/>
                <w:spacing w:val="-2"/>
                <w:sz w:val="18"/>
              </w:rPr>
              <w:t>3,736,158</w:t>
            </w:r>
          </w:p>
        </w:tc>
        <w:tc>
          <w:tcPr>
            <w:tcW w:w="1336" w:type="dxa"/>
            <w:tcBorders>
              <w:top w:val="single" w:sz="4" w:space="0" w:color="000000"/>
              <w:bottom w:val="single" w:sz="4" w:space="0" w:color="000000"/>
            </w:tcBorders>
          </w:tcPr>
          <w:p>
            <w:pPr>
              <w:pStyle w:val="TableParagraph"/>
              <w:spacing w:line="202" w:lineRule="exact"/>
              <w:ind w:right="186"/>
              <w:rPr>
                <w:sz w:val="18"/>
              </w:rPr>
            </w:pPr>
            <w:r>
              <w:rPr>
                <w:spacing w:val="-2"/>
                <w:sz w:val="18"/>
              </w:rPr>
              <w:t>3,887,765</w:t>
            </w:r>
          </w:p>
        </w:tc>
        <w:tc>
          <w:tcPr>
            <w:tcW w:w="1197" w:type="dxa"/>
            <w:tcBorders>
              <w:top w:val="single" w:sz="4" w:space="0" w:color="000000"/>
              <w:bottom w:val="single" w:sz="4" w:space="0" w:color="000000"/>
            </w:tcBorders>
          </w:tcPr>
          <w:p>
            <w:pPr>
              <w:pStyle w:val="TableParagraph"/>
              <w:spacing w:line="202" w:lineRule="exact"/>
              <w:ind w:right="207"/>
              <w:rPr>
                <w:sz w:val="18"/>
              </w:rPr>
            </w:pPr>
            <w:r>
              <w:rPr>
                <w:spacing w:val="-2"/>
                <w:sz w:val="18"/>
              </w:rPr>
              <w:t>4,013,922</w:t>
            </w:r>
          </w:p>
        </w:tc>
        <w:tc>
          <w:tcPr>
            <w:tcW w:w="1117" w:type="dxa"/>
            <w:tcBorders>
              <w:top w:val="single" w:sz="4" w:space="0" w:color="000000"/>
              <w:bottom w:val="single" w:sz="4" w:space="0" w:color="000000"/>
            </w:tcBorders>
          </w:tcPr>
          <w:p>
            <w:pPr>
              <w:pStyle w:val="TableParagraph"/>
              <w:spacing w:line="202" w:lineRule="exact"/>
              <w:ind w:right="107"/>
              <w:rPr>
                <w:sz w:val="18"/>
              </w:rPr>
            </w:pPr>
            <w:r>
              <w:rPr>
                <w:spacing w:val="-2"/>
                <w:sz w:val="18"/>
              </w:rPr>
              <w:t>4,129,954</w:t>
            </w:r>
          </w:p>
        </w:tc>
      </w:tr>
      <w:tr>
        <w:trPr>
          <w:trHeight w:val="500" w:hRule="atLeast"/>
        </w:trPr>
        <w:tc>
          <w:tcPr>
            <w:tcW w:w="3168" w:type="dxa"/>
          </w:tcPr>
          <w:p>
            <w:pPr>
              <w:pStyle w:val="TableParagraph"/>
              <w:spacing w:before="5"/>
              <w:jc w:val="left"/>
              <w:rPr>
                <w:sz w:val="22"/>
              </w:rPr>
            </w:pPr>
          </w:p>
          <w:p>
            <w:pPr>
              <w:pStyle w:val="TableParagraph"/>
              <w:ind w:left="107"/>
              <w:jc w:val="left"/>
              <w:rPr>
                <w:b/>
                <w:sz w:val="18"/>
              </w:rPr>
            </w:pPr>
            <w:r>
              <w:rPr>
                <w:b/>
                <w:spacing w:val="-2"/>
                <w:sz w:val="18"/>
              </w:rPr>
              <w:t>Liabilities</w:t>
            </w:r>
          </w:p>
        </w:tc>
        <w:tc>
          <w:tcPr>
            <w:tcW w:w="925" w:type="dxa"/>
          </w:tcPr>
          <w:p>
            <w:pPr>
              <w:pStyle w:val="TableParagraph"/>
              <w:jc w:val="left"/>
              <w:rPr>
                <w:rFonts w:ascii="Times New Roman"/>
                <w:sz w:val="16"/>
              </w:rPr>
            </w:pPr>
          </w:p>
        </w:tc>
        <w:tc>
          <w:tcPr>
            <w:tcW w:w="1215" w:type="dxa"/>
            <w:tcBorders>
              <w:top w:val="single" w:sz="4" w:space="0" w:color="000000"/>
            </w:tcBorders>
          </w:tcPr>
          <w:p>
            <w:pPr>
              <w:pStyle w:val="TableParagraph"/>
              <w:jc w:val="left"/>
              <w:rPr>
                <w:rFonts w:ascii="Times New Roman"/>
                <w:sz w:val="16"/>
              </w:rPr>
            </w:pPr>
          </w:p>
        </w:tc>
        <w:tc>
          <w:tcPr>
            <w:tcW w:w="1157" w:type="dxa"/>
            <w:tcBorders>
              <w:top w:val="single" w:sz="4" w:space="0" w:color="000000"/>
            </w:tcBorders>
            <w:shd w:val="clear" w:color="auto" w:fill="B7DEE8"/>
          </w:tcPr>
          <w:p>
            <w:pPr>
              <w:pStyle w:val="TableParagraph"/>
              <w:jc w:val="left"/>
              <w:rPr>
                <w:rFonts w:ascii="Times New Roman"/>
                <w:sz w:val="16"/>
              </w:rPr>
            </w:pPr>
          </w:p>
        </w:tc>
        <w:tc>
          <w:tcPr>
            <w:tcW w:w="1336" w:type="dxa"/>
            <w:tcBorders>
              <w:top w:val="single" w:sz="4" w:space="0" w:color="000000"/>
            </w:tcBorders>
          </w:tcPr>
          <w:p>
            <w:pPr>
              <w:pStyle w:val="TableParagraph"/>
              <w:jc w:val="left"/>
              <w:rPr>
                <w:rFonts w:ascii="Times New Roman"/>
                <w:sz w:val="16"/>
              </w:rPr>
            </w:pPr>
          </w:p>
        </w:tc>
        <w:tc>
          <w:tcPr>
            <w:tcW w:w="1197" w:type="dxa"/>
            <w:tcBorders>
              <w:top w:val="single" w:sz="4" w:space="0" w:color="000000"/>
            </w:tcBorders>
          </w:tcPr>
          <w:p>
            <w:pPr>
              <w:pStyle w:val="TableParagraph"/>
              <w:jc w:val="left"/>
              <w:rPr>
                <w:rFonts w:ascii="Times New Roman"/>
                <w:sz w:val="16"/>
              </w:rPr>
            </w:pPr>
          </w:p>
        </w:tc>
        <w:tc>
          <w:tcPr>
            <w:tcW w:w="1117" w:type="dxa"/>
            <w:tcBorders>
              <w:top w:val="single" w:sz="4" w:space="0" w:color="000000"/>
            </w:tcBorders>
          </w:tcPr>
          <w:p>
            <w:pPr>
              <w:pStyle w:val="TableParagraph"/>
              <w:jc w:val="left"/>
              <w:rPr>
                <w:rFonts w:ascii="Times New Roman"/>
                <w:sz w:val="16"/>
              </w:rPr>
            </w:pPr>
          </w:p>
        </w:tc>
      </w:tr>
      <w:tr>
        <w:trPr>
          <w:trHeight w:val="259" w:hRule="atLeast"/>
        </w:trPr>
        <w:tc>
          <w:tcPr>
            <w:tcW w:w="3168" w:type="dxa"/>
          </w:tcPr>
          <w:p>
            <w:pPr>
              <w:pStyle w:val="TableParagraph"/>
              <w:spacing w:before="20"/>
              <w:ind w:left="107"/>
              <w:jc w:val="left"/>
              <w:rPr>
                <w:b/>
                <w:sz w:val="18"/>
              </w:rPr>
            </w:pPr>
            <w:r>
              <w:rPr>
                <w:b/>
                <w:sz w:val="18"/>
              </w:rPr>
              <w:t>Current</w:t>
            </w:r>
            <w:r>
              <w:rPr>
                <w:b/>
                <w:spacing w:val="-3"/>
                <w:sz w:val="18"/>
              </w:rPr>
              <w:t> </w:t>
            </w:r>
            <w:r>
              <w:rPr>
                <w:b/>
                <w:spacing w:val="-2"/>
                <w:sz w:val="18"/>
              </w:rPr>
              <w:t>liabilities</w:t>
            </w:r>
          </w:p>
        </w:tc>
        <w:tc>
          <w:tcPr>
            <w:tcW w:w="925" w:type="dxa"/>
          </w:tcPr>
          <w:p>
            <w:pPr>
              <w:pStyle w:val="TableParagraph"/>
              <w:jc w:val="left"/>
              <w:rPr>
                <w:rFonts w:ascii="Times New Roman"/>
                <w:sz w:val="16"/>
              </w:rPr>
            </w:pPr>
          </w:p>
        </w:tc>
        <w:tc>
          <w:tcPr>
            <w:tcW w:w="1215" w:type="dxa"/>
          </w:tcPr>
          <w:p>
            <w:pPr>
              <w:pStyle w:val="TableParagraph"/>
              <w:jc w:val="left"/>
              <w:rPr>
                <w:rFonts w:ascii="Times New Roman"/>
                <w:sz w:val="16"/>
              </w:rPr>
            </w:pPr>
          </w:p>
        </w:tc>
        <w:tc>
          <w:tcPr>
            <w:tcW w:w="1157" w:type="dxa"/>
            <w:shd w:val="clear" w:color="auto" w:fill="B7DEE8"/>
          </w:tcPr>
          <w:p>
            <w:pPr>
              <w:pStyle w:val="TableParagraph"/>
              <w:jc w:val="left"/>
              <w:rPr>
                <w:rFonts w:ascii="Times New Roman"/>
                <w:sz w:val="16"/>
              </w:rPr>
            </w:pPr>
          </w:p>
        </w:tc>
        <w:tc>
          <w:tcPr>
            <w:tcW w:w="1336" w:type="dxa"/>
          </w:tcPr>
          <w:p>
            <w:pPr>
              <w:pStyle w:val="TableParagraph"/>
              <w:jc w:val="left"/>
              <w:rPr>
                <w:rFonts w:ascii="Times New Roman"/>
                <w:sz w:val="16"/>
              </w:rPr>
            </w:pPr>
          </w:p>
        </w:tc>
        <w:tc>
          <w:tcPr>
            <w:tcW w:w="1197" w:type="dxa"/>
          </w:tcPr>
          <w:p>
            <w:pPr>
              <w:pStyle w:val="TableParagraph"/>
              <w:jc w:val="left"/>
              <w:rPr>
                <w:rFonts w:ascii="Times New Roman"/>
                <w:sz w:val="16"/>
              </w:rPr>
            </w:pPr>
          </w:p>
        </w:tc>
        <w:tc>
          <w:tcPr>
            <w:tcW w:w="1117" w:type="dxa"/>
          </w:tcPr>
          <w:p>
            <w:pPr>
              <w:pStyle w:val="TableParagraph"/>
              <w:jc w:val="left"/>
              <w:rPr>
                <w:rFonts w:ascii="Times New Roman"/>
                <w:sz w:val="16"/>
              </w:rPr>
            </w:pPr>
          </w:p>
        </w:tc>
      </w:tr>
      <w:tr>
        <w:trPr>
          <w:trHeight w:val="255" w:hRule="atLeast"/>
        </w:trPr>
        <w:tc>
          <w:tcPr>
            <w:tcW w:w="3168" w:type="dxa"/>
          </w:tcPr>
          <w:p>
            <w:pPr>
              <w:pStyle w:val="TableParagraph"/>
              <w:spacing w:before="17"/>
              <w:ind w:left="107"/>
              <w:jc w:val="left"/>
              <w:rPr>
                <w:sz w:val="18"/>
              </w:rPr>
            </w:pPr>
            <w:r>
              <w:rPr>
                <w:sz w:val="18"/>
              </w:rPr>
              <w:t>Trade</w:t>
            </w:r>
            <w:r>
              <w:rPr>
                <w:spacing w:val="-2"/>
                <w:sz w:val="18"/>
              </w:rPr>
              <w:t> </w:t>
            </w:r>
            <w:r>
              <w:rPr>
                <w:sz w:val="18"/>
              </w:rPr>
              <w:t>and</w:t>
            </w:r>
            <w:r>
              <w:rPr>
                <w:spacing w:val="-2"/>
                <w:sz w:val="18"/>
              </w:rPr>
              <w:t> </w:t>
            </w:r>
            <w:r>
              <w:rPr>
                <w:sz w:val="18"/>
              </w:rPr>
              <w:t>other</w:t>
            </w:r>
            <w:r>
              <w:rPr>
                <w:spacing w:val="-2"/>
                <w:sz w:val="18"/>
              </w:rPr>
              <w:t> payables</w:t>
            </w:r>
          </w:p>
        </w:tc>
        <w:tc>
          <w:tcPr>
            <w:tcW w:w="925" w:type="dxa"/>
          </w:tcPr>
          <w:p>
            <w:pPr>
              <w:pStyle w:val="TableParagraph"/>
              <w:jc w:val="left"/>
              <w:rPr>
                <w:rFonts w:ascii="Times New Roman"/>
                <w:sz w:val="16"/>
              </w:rPr>
            </w:pPr>
          </w:p>
        </w:tc>
        <w:tc>
          <w:tcPr>
            <w:tcW w:w="1215" w:type="dxa"/>
          </w:tcPr>
          <w:p>
            <w:pPr>
              <w:pStyle w:val="TableParagraph"/>
              <w:spacing w:before="17"/>
              <w:ind w:right="103"/>
              <w:rPr>
                <w:sz w:val="18"/>
              </w:rPr>
            </w:pPr>
            <w:r>
              <w:rPr>
                <w:spacing w:val="-2"/>
                <w:sz w:val="18"/>
              </w:rPr>
              <w:t>46,812</w:t>
            </w:r>
          </w:p>
        </w:tc>
        <w:tc>
          <w:tcPr>
            <w:tcW w:w="1157" w:type="dxa"/>
            <w:shd w:val="clear" w:color="auto" w:fill="B7DEE8"/>
          </w:tcPr>
          <w:p>
            <w:pPr>
              <w:pStyle w:val="TableParagraph"/>
              <w:spacing w:before="17"/>
              <w:ind w:right="106"/>
              <w:rPr>
                <w:b/>
                <w:sz w:val="18"/>
              </w:rPr>
            </w:pPr>
            <w:r>
              <w:rPr>
                <w:b/>
                <w:spacing w:val="-2"/>
                <w:sz w:val="18"/>
              </w:rPr>
              <w:t>33,360</w:t>
            </w:r>
          </w:p>
        </w:tc>
        <w:tc>
          <w:tcPr>
            <w:tcW w:w="1336" w:type="dxa"/>
          </w:tcPr>
          <w:p>
            <w:pPr>
              <w:pStyle w:val="TableParagraph"/>
              <w:spacing w:before="17"/>
              <w:ind w:right="186"/>
              <w:rPr>
                <w:sz w:val="18"/>
              </w:rPr>
            </w:pPr>
            <w:r>
              <w:rPr>
                <w:spacing w:val="-2"/>
                <w:sz w:val="18"/>
              </w:rPr>
              <w:t>34,857</w:t>
            </w:r>
          </w:p>
        </w:tc>
        <w:tc>
          <w:tcPr>
            <w:tcW w:w="1197" w:type="dxa"/>
          </w:tcPr>
          <w:p>
            <w:pPr>
              <w:pStyle w:val="TableParagraph"/>
              <w:spacing w:before="17"/>
              <w:ind w:right="207"/>
              <w:rPr>
                <w:sz w:val="18"/>
              </w:rPr>
            </w:pPr>
            <w:r>
              <w:rPr>
                <w:spacing w:val="-2"/>
                <w:sz w:val="18"/>
              </w:rPr>
              <w:t>35,806</w:t>
            </w:r>
          </w:p>
        </w:tc>
        <w:tc>
          <w:tcPr>
            <w:tcW w:w="1117" w:type="dxa"/>
          </w:tcPr>
          <w:p>
            <w:pPr>
              <w:pStyle w:val="TableParagraph"/>
              <w:spacing w:before="17"/>
              <w:ind w:right="108"/>
              <w:rPr>
                <w:sz w:val="18"/>
              </w:rPr>
            </w:pPr>
            <w:r>
              <w:rPr>
                <w:spacing w:val="-2"/>
                <w:sz w:val="18"/>
              </w:rPr>
              <w:t>36,494</w:t>
            </w:r>
          </w:p>
        </w:tc>
      </w:tr>
      <w:tr>
        <w:trPr>
          <w:trHeight w:val="254" w:hRule="atLeast"/>
        </w:trPr>
        <w:tc>
          <w:tcPr>
            <w:tcW w:w="3168" w:type="dxa"/>
          </w:tcPr>
          <w:p>
            <w:pPr>
              <w:pStyle w:val="TableParagraph"/>
              <w:spacing w:before="16"/>
              <w:ind w:left="107"/>
              <w:jc w:val="left"/>
              <w:rPr>
                <w:sz w:val="18"/>
              </w:rPr>
            </w:pPr>
            <w:r>
              <w:rPr>
                <w:sz w:val="18"/>
              </w:rPr>
              <w:t>Trust</w:t>
            </w:r>
            <w:r>
              <w:rPr>
                <w:spacing w:val="-2"/>
                <w:sz w:val="18"/>
              </w:rPr>
              <w:t> </w:t>
            </w:r>
            <w:r>
              <w:rPr>
                <w:sz w:val="18"/>
              </w:rPr>
              <w:t>funds</w:t>
            </w:r>
            <w:r>
              <w:rPr>
                <w:spacing w:val="-1"/>
                <w:sz w:val="18"/>
              </w:rPr>
              <w:t> </w:t>
            </w:r>
            <w:r>
              <w:rPr>
                <w:sz w:val="18"/>
              </w:rPr>
              <w:t>and </w:t>
            </w:r>
            <w:r>
              <w:rPr>
                <w:spacing w:val="-2"/>
                <w:sz w:val="18"/>
              </w:rPr>
              <w:t>deposits</w:t>
            </w:r>
          </w:p>
        </w:tc>
        <w:tc>
          <w:tcPr>
            <w:tcW w:w="925" w:type="dxa"/>
          </w:tcPr>
          <w:p>
            <w:pPr>
              <w:pStyle w:val="TableParagraph"/>
              <w:jc w:val="left"/>
              <w:rPr>
                <w:rFonts w:ascii="Times New Roman"/>
                <w:sz w:val="16"/>
              </w:rPr>
            </w:pPr>
          </w:p>
        </w:tc>
        <w:tc>
          <w:tcPr>
            <w:tcW w:w="1215" w:type="dxa"/>
          </w:tcPr>
          <w:p>
            <w:pPr>
              <w:pStyle w:val="TableParagraph"/>
              <w:spacing w:before="16"/>
              <w:ind w:right="103"/>
              <w:rPr>
                <w:sz w:val="18"/>
              </w:rPr>
            </w:pPr>
            <w:r>
              <w:rPr>
                <w:spacing w:val="-2"/>
                <w:sz w:val="18"/>
              </w:rPr>
              <w:t>10,000</w:t>
            </w:r>
          </w:p>
        </w:tc>
        <w:tc>
          <w:tcPr>
            <w:tcW w:w="1157" w:type="dxa"/>
            <w:shd w:val="clear" w:color="auto" w:fill="B7DEE8"/>
          </w:tcPr>
          <w:p>
            <w:pPr>
              <w:pStyle w:val="TableParagraph"/>
              <w:spacing w:before="16"/>
              <w:ind w:right="106"/>
              <w:rPr>
                <w:b/>
                <w:sz w:val="18"/>
              </w:rPr>
            </w:pPr>
            <w:r>
              <w:rPr>
                <w:b/>
                <w:spacing w:val="-2"/>
                <w:sz w:val="18"/>
              </w:rPr>
              <w:t>10,000</w:t>
            </w:r>
          </w:p>
        </w:tc>
        <w:tc>
          <w:tcPr>
            <w:tcW w:w="1336" w:type="dxa"/>
          </w:tcPr>
          <w:p>
            <w:pPr>
              <w:pStyle w:val="TableParagraph"/>
              <w:spacing w:before="16"/>
              <w:ind w:right="186"/>
              <w:rPr>
                <w:sz w:val="18"/>
              </w:rPr>
            </w:pPr>
            <w:r>
              <w:rPr>
                <w:spacing w:val="-2"/>
                <w:sz w:val="18"/>
              </w:rPr>
              <w:t>10,000</w:t>
            </w:r>
          </w:p>
        </w:tc>
        <w:tc>
          <w:tcPr>
            <w:tcW w:w="1197" w:type="dxa"/>
          </w:tcPr>
          <w:p>
            <w:pPr>
              <w:pStyle w:val="TableParagraph"/>
              <w:spacing w:before="16"/>
              <w:ind w:right="207"/>
              <w:rPr>
                <w:sz w:val="18"/>
              </w:rPr>
            </w:pPr>
            <w:r>
              <w:rPr>
                <w:spacing w:val="-2"/>
                <w:sz w:val="18"/>
              </w:rPr>
              <w:t>10,000</w:t>
            </w:r>
          </w:p>
        </w:tc>
        <w:tc>
          <w:tcPr>
            <w:tcW w:w="1117" w:type="dxa"/>
          </w:tcPr>
          <w:p>
            <w:pPr>
              <w:pStyle w:val="TableParagraph"/>
              <w:spacing w:before="16"/>
              <w:ind w:right="108"/>
              <w:rPr>
                <w:sz w:val="18"/>
              </w:rPr>
            </w:pPr>
            <w:r>
              <w:rPr>
                <w:spacing w:val="-2"/>
                <w:sz w:val="18"/>
              </w:rPr>
              <w:t>10,000</w:t>
            </w:r>
          </w:p>
        </w:tc>
      </w:tr>
      <w:tr>
        <w:trPr>
          <w:trHeight w:val="254" w:hRule="atLeast"/>
        </w:trPr>
        <w:tc>
          <w:tcPr>
            <w:tcW w:w="3168" w:type="dxa"/>
          </w:tcPr>
          <w:p>
            <w:pPr>
              <w:pStyle w:val="TableParagraph"/>
              <w:spacing w:before="16"/>
              <w:ind w:left="107"/>
              <w:jc w:val="left"/>
              <w:rPr>
                <w:sz w:val="18"/>
              </w:rPr>
            </w:pPr>
            <w:r>
              <w:rPr>
                <w:sz w:val="18"/>
              </w:rPr>
              <w:t>Unearned</w:t>
            </w:r>
            <w:r>
              <w:rPr>
                <w:spacing w:val="-2"/>
                <w:sz w:val="18"/>
              </w:rPr>
              <w:t> income/revenue</w:t>
            </w:r>
          </w:p>
        </w:tc>
        <w:tc>
          <w:tcPr>
            <w:tcW w:w="925" w:type="dxa"/>
          </w:tcPr>
          <w:p>
            <w:pPr>
              <w:pStyle w:val="TableParagraph"/>
              <w:jc w:val="left"/>
              <w:rPr>
                <w:rFonts w:ascii="Times New Roman"/>
                <w:sz w:val="16"/>
              </w:rPr>
            </w:pPr>
          </w:p>
        </w:tc>
        <w:tc>
          <w:tcPr>
            <w:tcW w:w="1215" w:type="dxa"/>
          </w:tcPr>
          <w:p>
            <w:pPr>
              <w:pStyle w:val="TableParagraph"/>
              <w:spacing w:before="16"/>
              <w:ind w:right="105"/>
              <w:rPr>
                <w:sz w:val="18"/>
              </w:rPr>
            </w:pPr>
            <w:r>
              <w:rPr>
                <w:sz w:val="18"/>
              </w:rPr>
              <w:t>-</w:t>
            </w:r>
          </w:p>
        </w:tc>
        <w:tc>
          <w:tcPr>
            <w:tcW w:w="1157" w:type="dxa"/>
            <w:shd w:val="clear" w:color="auto" w:fill="B7DEE8"/>
          </w:tcPr>
          <w:p>
            <w:pPr>
              <w:pStyle w:val="TableParagraph"/>
              <w:spacing w:before="16"/>
              <w:ind w:right="107"/>
              <w:rPr>
                <w:b/>
                <w:sz w:val="18"/>
              </w:rPr>
            </w:pPr>
            <w:r>
              <w:rPr>
                <w:b/>
                <w:sz w:val="18"/>
              </w:rPr>
              <w:t>-</w:t>
            </w:r>
          </w:p>
        </w:tc>
        <w:tc>
          <w:tcPr>
            <w:tcW w:w="1336" w:type="dxa"/>
          </w:tcPr>
          <w:p>
            <w:pPr>
              <w:pStyle w:val="TableParagraph"/>
              <w:spacing w:before="16"/>
              <w:ind w:right="188"/>
              <w:rPr>
                <w:sz w:val="18"/>
              </w:rPr>
            </w:pPr>
            <w:r>
              <w:rPr>
                <w:sz w:val="18"/>
              </w:rPr>
              <w:t>-</w:t>
            </w:r>
          </w:p>
        </w:tc>
        <w:tc>
          <w:tcPr>
            <w:tcW w:w="1197" w:type="dxa"/>
          </w:tcPr>
          <w:p>
            <w:pPr>
              <w:pStyle w:val="TableParagraph"/>
              <w:spacing w:before="16"/>
              <w:ind w:right="209"/>
              <w:rPr>
                <w:sz w:val="18"/>
              </w:rPr>
            </w:pPr>
            <w:r>
              <w:rPr>
                <w:sz w:val="18"/>
              </w:rPr>
              <w:t>-</w:t>
            </w:r>
          </w:p>
        </w:tc>
        <w:tc>
          <w:tcPr>
            <w:tcW w:w="1117" w:type="dxa"/>
          </w:tcPr>
          <w:p>
            <w:pPr>
              <w:pStyle w:val="TableParagraph"/>
              <w:spacing w:before="16"/>
              <w:ind w:right="109"/>
              <w:rPr>
                <w:sz w:val="18"/>
              </w:rPr>
            </w:pPr>
            <w:r>
              <w:rPr>
                <w:sz w:val="18"/>
              </w:rPr>
              <w:t>-</w:t>
            </w:r>
          </w:p>
        </w:tc>
      </w:tr>
      <w:tr>
        <w:trPr>
          <w:trHeight w:val="255" w:hRule="atLeast"/>
        </w:trPr>
        <w:tc>
          <w:tcPr>
            <w:tcW w:w="3168" w:type="dxa"/>
          </w:tcPr>
          <w:p>
            <w:pPr>
              <w:pStyle w:val="TableParagraph"/>
              <w:spacing w:before="16"/>
              <w:ind w:left="107"/>
              <w:jc w:val="left"/>
              <w:rPr>
                <w:sz w:val="18"/>
              </w:rPr>
            </w:pPr>
            <w:r>
              <w:rPr>
                <w:spacing w:val="-2"/>
                <w:sz w:val="18"/>
              </w:rPr>
              <w:t>Provisions</w:t>
            </w:r>
          </w:p>
        </w:tc>
        <w:tc>
          <w:tcPr>
            <w:tcW w:w="925" w:type="dxa"/>
          </w:tcPr>
          <w:p>
            <w:pPr>
              <w:pStyle w:val="TableParagraph"/>
              <w:jc w:val="left"/>
              <w:rPr>
                <w:rFonts w:ascii="Times New Roman"/>
                <w:sz w:val="16"/>
              </w:rPr>
            </w:pPr>
          </w:p>
        </w:tc>
        <w:tc>
          <w:tcPr>
            <w:tcW w:w="1215" w:type="dxa"/>
          </w:tcPr>
          <w:p>
            <w:pPr>
              <w:pStyle w:val="TableParagraph"/>
              <w:spacing w:before="16"/>
              <w:ind w:right="103"/>
              <w:rPr>
                <w:sz w:val="18"/>
              </w:rPr>
            </w:pPr>
            <w:r>
              <w:rPr>
                <w:spacing w:val="-2"/>
                <w:sz w:val="18"/>
              </w:rPr>
              <w:t>35,619</w:t>
            </w:r>
          </w:p>
        </w:tc>
        <w:tc>
          <w:tcPr>
            <w:tcW w:w="1157" w:type="dxa"/>
            <w:shd w:val="clear" w:color="auto" w:fill="B7DEE8"/>
          </w:tcPr>
          <w:p>
            <w:pPr>
              <w:pStyle w:val="TableParagraph"/>
              <w:spacing w:before="16"/>
              <w:ind w:right="106"/>
              <w:rPr>
                <w:b/>
                <w:sz w:val="18"/>
              </w:rPr>
            </w:pPr>
            <w:r>
              <w:rPr>
                <w:b/>
                <w:spacing w:val="-2"/>
                <w:sz w:val="18"/>
              </w:rPr>
              <w:t>38,438</w:t>
            </w:r>
          </w:p>
        </w:tc>
        <w:tc>
          <w:tcPr>
            <w:tcW w:w="1336" w:type="dxa"/>
          </w:tcPr>
          <w:p>
            <w:pPr>
              <w:pStyle w:val="TableParagraph"/>
              <w:spacing w:before="16"/>
              <w:ind w:right="186"/>
              <w:rPr>
                <w:sz w:val="18"/>
              </w:rPr>
            </w:pPr>
            <w:r>
              <w:rPr>
                <w:spacing w:val="-2"/>
                <w:sz w:val="18"/>
              </w:rPr>
              <w:t>39,694</w:t>
            </w:r>
          </w:p>
        </w:tc>
        <w:tc>
          <w:tcPr>
            <w:tcW w:w="1197" w:type="dxa"/>
          </w:tcPr>
          <w:p>
            <w:pPr>
              <w:pStyle w:val="TableParagraph"/>
              <w:spacing w:before="16"/>
              <w:ind w:right="207"/>
              <w:rPr>
                <w:sz w:val="18"/>
              </w:rPr>
            </w:pPr>
            <w:r>
              <w:rPr>
                <w:spacing w:val="-2"/>
                <w:sz w:val="18"/>
              </w:rPr>
              <w:t>41,426</w:t>
            </w:r>
          </w:p>
        </w:tc>
        <w:tc>
          <w:tcPr>
            <w:tcW w:w="1117" w:type="dxa"/>
          </w:tcPr>
          <w:p>
            <w:pPr>
              <w:pStyle w:val="TableParagraph"/>
              <w:spacing w:before="16"/>
              <w:ind w:right="108"/>
              <w:rPr>
                <w:sz w:val="18"/>
              </w:rPr>
            </w:pPr>
            <w:r>
              <w:rPr>
                <w:spacing w:val="-2"/>
                <w:sz w:val="18"/>
              </w:rPr>
              <w:t>43,190</w:t>
            </w:r>
          </w:p>
        </w:tc>
      </w:tr>
      <w:tr>
        <w:trPr>
          <w:trHeight w:val="255" w:hRule="atLeast"/>
        </w:trPr>
        <w:tc>
          <w:tcPr>
            <w:tcW w:w="3168" w:type="dxa"/>
          </w:tcPr>
          <w:p>
            <w:pPr>
              <w:pStyle w:val="TableParagraph"/>
              <w:spacing w:before="17"/>
              <w:ind w:left="107"/>
              <w:jc w:val="left"/>
              <w:rPr>
                <w:sz w:val="18"/>
              </w:rPr>
            </w:pPr>
            <w:r>
              <w:rPr>
                <w:sz w:val="18"/>
              </w:rPr>
              <w:t>Interest-bearing</w:t>
            </w:r>
            <w:r>
              <w:rPr>
                <w:spacing w:val="-4"/>
                <w:sz w:val="18"/>
              </w:rPr>
              <w:t> </w:t>
            </w:r>
            <w:r>
              <w:rPr>
                <w:spacing w:val="-2"/>
                <w:sz w:val="18"/>
              </w:rPr>
              <w:t>liabilities</w:t>
            </w:r>
          </w:p>
        </w:tc>
        <w:tc>
          <w:tcPr>
            <w:tcW w:w="925" w:type="dxa"/>
          </w:tcPr>
          <w:p>
            <w:pPr>
              <w:pStyle w:val="TableParagraph"/>
              <w:spacing w:before="17"/>
              <w:ind w:left="115"/>
              <w:jc w:val="left"/>
              <w:rPr>
                <w:sz w:val="18"/>
              </w:rPr>
            </w:pPr>
            <w:r>
              <w:rPr>
                <w:spacing w:val="-2"/>
                <w:sz w:val="18"/>
              </w:rPr>
              <w:t>4.2.3</w:t>
            </w:r>
          </w:p>
        </w:tc>
        <w:tc>
          <w:tcPr>
            <w:tcW w:w="1215" w:type="dxa"/>
          </w:tcPr>
          <w:p>
            <w:pPr>
              <w:pStyle w:val="TableParagraph"/>
              <w:spacing w:before="17"/>
              <w:ind w:right="103"/>
              <w:rPr>
                <w:sz w:val="18"/>
              </w:rPr>
            </w:pPr>
            <w:r>
              <w:rPr>
                <w:spacing w:val="-2"/>
                <w:sz w:val="18"/>
              </w:rPr>
              <w:t>14,269</w:t>
            </w:r>
          </w:p>
        </w:tc>
        <w:tc>
          <w:tcPr>
            <w:tcW w:w="1157" w:type="dxa"/>
            <w:shd w:val="clear" w:color="auto" w:fill="B7DEE8"/>
          </w:tcPr>
          <w:p>
            <w:pPr>
              <w:pStyle w:val="TableParagraph"/>
              <w:spacing w:before="17"/>
              <w:ind w:right="106"/>
              <w:rPr>
                <w:b/>
                <w:sz w:val="18"/>
              </w:rPr>
            </w:pPr>
            <w:r>
              <w:rPr>
                <w:b/>
                <w:spacing w:val="-2"/>
                <w:sz w:val="18"/>
              </w:rPr>
              <w:t>20,073</w:t>
            </w:r>
          </w:p>
        </w:tc>
        <w:tc>
          <w:tcPr>
            <w:tcW w:w="1336" w:type="dxa"/>
          </w:tcPr>
          <w:p>
            <w:pPr>
              <w:pStyle w:val="TableParagraph"/>
              <w:spacing w:before="17"/>
              <w:ind w:right="186"/>
              <w:rPr>
                <w:sz w:val="18"/>
              </w:rPr>
            </w:pPr>
            <w:r>
              <w:rPr>
                <w:spacing w:val="-2"/>
                <w:sz w:val="18"/>
              </w:rPr>
              <w:t>21,713</w:t>
            </w:r>
          </w:p>
        </w:tc>
        <w:tc>
          <w:tcPr>
            <w:tcW w:w="1197" w:type="dxa"/>
          </w:tcPr>
          <w:p>
            <w:pPr>
              <w:pStyle w:val="TableParagraph"/>
              <w:spacing w:before="17"/>
              <w:ind w:right="207"/>
              <w:rPr>
                <w:sz w:val="18"/>
              </w:rPr>
            </w:pPr>
            <w:r>
              <w:rPr>
                <w:spacing w:val="-2"/>
                <w:sz w:val="18"/>
              </w:rPr>
              <w:t>29,661</w:t>
            </w:r>
          </w:p>
        </w:tc>
        <w:tc>
          <w:tcPr>
            <w:tcW w:w="1117" w:type="dxa"/>
          </w:tcPr>
          <w:p>
            <w:pPr>
              <w:pStyle w:val="TableParagraph"/>
              <w:spacing w:before="17"/>
              <w:ind w:right="108"/>
              <w:rPr>
                <w:sz w:val="18"/>
              </w:rPr>
            </w:pPr>
            <w:r>
              <w:rPr>
                <w:spacing w:val="-2"/>
                <w:sz w:val="18"/>
              </w:rPr>
              <w:t>21,369</w:t>
            </w:r>
          </w:p>
        </w:tc>
      </w:tr>
      <w:tr>
        <w:trPr>
          <w:trHeight w:val="275" w:hRule="atLeast"/>
        </w:trPr>
        <w:tc>
          <w:tcPr>
            <w:tcW w:w="3168" w:type="dxa"/>
          </w:tcPr>
          <w:p>
            <w:pPr>
              <w:pStyle w:val="TableParagraph"/>
              <w:spacing w:before="16"/>
              <w:ind w:left="107"/>
              <w:jc w:val="left"/>
              <w:rPr>
                <w:sz w:val="18"/>
              </w:rPr>
            </w:pPr>
            <w:r>
              <w:rPr>
                <w:sz w:val="18"/>
              </w:rPr>
              <w:t>Lease</w:t>
            </w:r>
            <w:r>
              <w:rPr>
                <w:spacing w:val="-1"/>
                <w:sz w:val="18"/>
              </w:rPr>
              <w:t> </w:t>
            </w:r>
            <w:r>
              <w:rPr>
                <w:spacing w:val="-2"/>
                <w:sz w:val="18"/>
              </w:rPr>
              <w:t>liabilities</w:t>
            </w:r>
          </w:p>
        </w:tc>
        <w:tc>
          <w:tcPr>
            <w:tcW w:w="925" w:type="dxa"/>
          </w:tcPr>
          <w:p>
            <w:pPr>
              <w:pStyle w:val="TableParagraph"/>
              <w:spacing w:before="16"/>
              <w:ind w:left="115"/>
              <w:jc w:val="left"/>
              <w:rPr>
                <w:sz w:val="18"/>
              </w:rPr>
            </w:pPr>
            <w:r>
              <w:rPr>
                <w:spacing w:val="-2"/>
                <w:sz w:val="18"/>
              </w:rPr>
              <w:t>4.2.4</w:t>
            </w:r>
          </w:p>
        </w:tc>
        <w:tc>
          <w:tcPr>
            <w:tcW w:w="1215" w:type="dxa"/>
            <w:tcBorders>
              <w:bottom w:val="single" w:sz="4" w:space="0" w:color="000000"/>
            </w:tcBorders>
          </w:tcPr>
          <w:p>
            <w:pPr>
              <w:pStyle w:val="TableParagraph"/>
              <w:spacing w:before="16"/>
              <w:ind w:right="102"/>
              <w:rPr>
                <w:sz w:val="18"/>
              </w:rPr>
            </w:pPr>
            <w:r>
              <w:rPr>
                <w:spacing w:val="-5"/>
                <w:sz w:val="18"/>
              </w:rPr>
              <w:t>437</w:t>
            </w:r>
          </w:p>
        </w:tc>
        <w:tc>
          <w:tcPr>
            <w:tcW w:w="1157" w:type="dxa"/>
            <w:tcBorders>
              <w:bottom w:val="single" w:sz="4" w:space="0" w:color="000000"/>
            </w:tcBorders>
            <w:shd w:val="clear" w:color="auto" w:fill="B7DEE8"/>
          </w:tcPr>
          <w:p>
            <w:pPr>
              <w:pStyle w:val="TableParagraph"/>
              <w:spacing w:before="16"/>
              <w:ind w:right="105"/>
              <w:rPr>
                <w:b/>
                <w:sz w:val="18"/>
              </w:rPr>
            </w:pPr>
            <w:r>
              <w:rPr>
                <w:b/>
                <w:spacing w:val="-5"/>
                <w:sz w:val="18"/>
              </w:rPr>
              <w:t>361</w:t>
            </w:r>
          </w:p>
        </w:tc>
        <w:tc>
          <w:tcPr>
            <w:tcW w:w="1336" w:type="dxa"/>
            <w:tcBorders>
              <w:bottom w:val="single" w:sz="4" w:space="0" w:color="000000"/>
            </w:tcBorders>
          </w:tcPr>
          <w:p>
            <w:pPr>
              <w:pStyle w:val="TableParagraph"/>
              <w:spacing w:before="16"/>
              <w:ind w:right="186"/>
              <w:rPr>
                <w:sz w:val="18"/>
              </w:rPr>
            </w:pPr>
            <w:r>
              <w:rPr>
                <w:spacing w:val="-5"/>
                <w:sz w:val="18"/>
              </w:rPr>
              <w:t>304</w:t>
            </w:r>
          </w:p>
        </w:tc>
        <w:tc>
          <w:tcPr>
            <w:tcW w:w="1197" w:type="dxa"/>
            <w:tcBorders>
              <w:bottom w:val="single" w:sz="4" w:space="0" w:color="000000"/>
            </w:tcBorders>
          </w:tcPr>
          <w:p>
            <w:pPr>
              <w:pStyle w:val="TableParagraph"/>
              <w:spacing w:before="16"/>
              <w:ind w:right="207"/>
              <w:rPr>
                <w:sz w:val="18"/>
              </w:rPr>
            </w:pPr>
            <w:r>
              <w:rPr>
                <w:spacing w:val="-5"/>
                <w:sz w:val="18"/>
              </w:rPr>
              <w:t>101</w:t>
            </w:r>
          </w:p>
        </w:tc>
        <w:tc>
          <w:tcPr>
            <w:tcW w:w="1117" w:type="dxa"/>
            <w:tcBorders>
              <w:bottom w:val="single" w:sz="4" w:space="0" w:color="000000"/>
            </w:tcBorders>
          </w:tcPr>
          <w:p>
            <w:pPr>
              <w:pStyle w:val="TableParagraph"/>
              <w:spacing w:before="16"/>
              <w:ind w:right="107"/>
              <w:rPr>
                <w:sz w:val="18"/>
              </w:rPr>
            </w:pPr>
            <w:r>
              <w:rPr>
                <w:spacing w:val="-5"/>
                <w:sz w:val="18"/>
              </w:rPr>
              <w:t>104</w:t>
            </w:r>
          </w:p>
        </w:tc>
      </w:tr>
      <w:tr>
        <w:trPr>
          <w:trHeight w:val="256" w:hRule="atLeast"/>
        </w:trPr>
        <w:tc>
          <w:tcPr>
            <w:tcW w:w="3168" w:type="dxa"/>
          </w:tcPr>
          <w:p>
            <w:pPr>
              <w:pStyle w:val="TableParagraph"/>
              <w:spacing w:line="202" w:lineRule="exact"/>
              <w:ind w:left="107"/>
              <w:jc w:val="left"/>
              <w:rPr>
                <w:b/>
                <w:sz w:val="18"/>
              </w:rPr>
            </w:pPr>
            <w:r>
              <w:rPr>
                <w:b/>
                <w:sz w:val="18"/>
              </w:rPr>
              <w:t>Total</w:t>
            </w:r>
            <w:r>
              <w:rPr>
                <w:b/>
                <w:spacing w:val="-2"/>
                <w:sz w:val="18"/>
              </w:rPr>
              <w:t> </w:t>
            </w:r>
            <w:r>
              <w:rPr>
                <w:b/>
                <w:sz w:val="18"/>
              </w:rPr>
              <w:t>current</w:t>
            </w:r>
            <w:r>
              <w:rPr>
                <w:b/>
                <w:spacing w:val="-2"/>
                <w:sz w:val="18"/>
              </w:rPr>
              <w:t> liabilities</w:t>
            </w:r>
          </w:p>
        </w:tc>
        <w:tc>
          <w:tcPr>
            <w:tcW w:w="925" w:type="dxa"/>
          </w:tcPr>
          <w:p>
            <w:pPr>
              <w:pStyle w:val="TableParagraph"/>
              <w:jc w:val="left"/>
              <w:rPr>
                <w:rFonts w:ascii="Times New Roman"/>
                <w:sz w:val="16"/>
              </w:rPr>
            </w:pPr>
          </w:p>
        </w:tc>
        <w:tc>
          <w:tcPr>
            <w:tcW w:w="1215" w:type="dxa"/>
            <w:tcBorders>
              <w:top w:val="single" w:sz="4" w:space="0" w:color="000000"/>
              <w:bottom w:val="single" w:sz="4" w:space="0" w:color="000000"/>
            </w:tcBorders>
          </w:tcPr>
          <w:p>
            <w:pPr>
              <w:pStyle w:val="TableParagraph"/>
              <w:spacing w:before="18"/>
              <w:ind w:right="102"/>
              <w:rPr>
                <w:sz w:val="18"/>
              </w:rPr>
            </w:pPr>
            <w:r>
              <w:rPr>
                <w:spacing w:val="-2"/>
                <w:sz w:val="18"/>
              </w:rPr>
              <w:t>107,137</w:t>
            </w:r>
          </w:p>
        </w:tc>
        <w:tc>
          <w:tcPr>
            <w:tcW w:w="1157" w:type="dxa"/>
            <w:tcBorders>
              <w:top w:val="single" w:sz="4" w:space="0" w:color="000000"/>
              <w:bottom w:val="single" w:sz="4" w:space="0" w:color="000000"/>
            </w:tcBorders>
            <w:shd w:val="clear" w:color="auto" w:fill="B7DEE8"/>
          </w:tcPr>
          <w:p>
            <w:pPr>
              <w:pStyle w:val="TableParagraph"/>
              <w:spacing w:before="18"/>
              <w:ind w:right="105"/>
              <w:rPr>
                <w:b/>
                <w:sz w:val="18"/>
              </w:rPr>
            </w:pPr>
            <w:r>
              <w:rPr>
                <w:b/>
                <w:spacing w:val="-2"/>
                <w:sz w:val="18"/>
              </w:rPr>
              <w:t>102,232</w:t>
            </w:r>
          </w:p>
        </w:tc>
        <w:tc>
          <w:tcPr>
            <w:tcW w:w="1336" w:type="dxa"/>
            <w:tcBorders>
              <w:top w:val="single" w:sz="4" w:space="0" w:color="000000"/>
              <w:bottom w:val="single" w:sz="4" w:space="0" w:color="000000"/>
            </w:tcBorders>
          </w:tcPr>
          <w:p>
            <w:pPr>
              <w:pStyle w:val="TableParagraph"/>
              <w:spacing w:line="202" w:lineRule="exact"/>
              <w:ind w:right="186"/>
              <w:rPr>
                <w:sz w:val="18"/>
              </w:rPr>
            </w:pPr>
            <w:r>
              <w:rPr>
                <w:spacing w:val="-2"/>
                <w:sz w:val="18"/>
              </w:rPr>
              <w:t>106,568</w:t>
            </w:r>
          </w:p>
        </w:tc>
        <w:tc>
          <w:tcPr>
            <w:tcW w:w="1197" w:type="dxa"/>
            <w:tcBorders>
              <w:top w:val="single" w:sz="4" w:space="0" w:color="000000"/>
              <w:bottom w:val="single" w:sz="4" w:space="0" w:color="000000"/>
            </w:tcBorders>
          </w:tcPr>
          <w:p>
            <w:pPr>
              <w:pStyle w:val="TableParagraph"/>
              <w:spacing w:line="202" w:lineRule="exact"/>
              <w:ind w:right="207"/>
              <w:rPr>
                <w:sz w:val="18"/>
              </w:rPr>
            </w:pPr>
            <w:r>
              <w:rPr>
                <w:spacing w:val="-2"/>
                <w:sz w:val="18"/>
              </w:rPr>
              <w:t>116,993</w:t>
            </w:r>
          </w:p>
        </w:tc>
        <w:tc>
          <w:tcPr>
            <w:tcW w:w="1117" w:type="dxa"/>
            <w:tcBorders>
              <w:top w:val="single" w:sz="4" w:space="0" w:color="000000"/>
              <w:bottom w:val="single" w:sz="4" w:space="0" w:color="000000"/>
            </w:tcBorders>
          </w:tcPr>
          <w:p>
            <w:pPr>
              <w:pStyle w:val="TableParagraph"/>
              <w:spacing w:line="202" w:lineRule="exact"/>
              <w:ind w:right="107"/>
              <w:rPr>
                <w:sz w:val="18"/>
              </w:rPr>
            </w:pPr>
            <w:r>
              <w:rPr>
                <w:spacing w:val="-2"/>
                <w:sz w:val="18"/>
              </w:rPr>
              <w:t>111,158</w:t>
            </w:r>
          </w:p>
        </w:tc>
      </w:tr>
      <w:tr>
        <w:trPr>
          <w:trHeight w:val="487" w:hRule="atLeast"/>
        </w:trPr>
        <w:tc>
          <w:tcPr>
            <w:tcW w:w="3168" w:type="dxa"/>
          </w:tcPr>
          <w:p>
            <w:pPr>
              <w:pStyle w:val="TableParagraph"/>
              <w:spacing w:before="7"/>
              <w:jc w:val="left"/>
              <w:rPr>
                <w:sz w:val="21"/>
              </w:rPr>
            </w:pPr>
          </w:p>
          <w:p>
            <w:pPr>
              <w:pStyle w:val="TableParagraph"/>
              <w:ind w:left="107"/>
              <w:jc w:val="left"/>
              <w:rPr>
                <w:b/>
                <w:sz w:val="18"/>
              </w:rPr>
            </w:pPr>
            <w:r>
              <w:rPr>
                <w:b/>
                <w:sz w:val="18"/>
              </w:rPr>
              <w:t>Non-current</w:t>
            </w:r>
            <w:r>
              <w:rPr>
                <w:b/>
                <w:spacing w:val="-3"/>
                <w:sz w:val="18"/>
              </w:rPr>
              <w:t> </w:t>
            </w:r>
            <w:r>
              <w:rPr>
                <w:b/>
                <w:spacing w:val="-2"/>
                <w:sz w:val="18"/>
              </w:rPr>
              <w:t>liabilities</w:t>
            </w:r>
          </w:p>
        </w:tc>
        <w:tc>
          <w:tcPr>
            <w:tcW w:w="925" w:type="dxa"/>
          </w:tcPr>
          <w:p>
            <w:pPr>
              <w:pStyle w:val="TableParagraph"/>
              <w:jc w:val="left"/>
              <w:rPr>
                <w:rFonts w:ascii="Times New Roman"/>
                <w:sz w:val="16"/>
              </w:rPr>
            </w:pPr>
          </w:p>
        </w:tc>
        <w:tc>
          <w:tcPr>
            <w:tcW w:w="1215" w:type="dxa"/>
            <w:tcBorders>
              <w:top w:val="single" w:sz="4" w:space="0" w:color="000000"/>
            </w:tcBorders>
          </w:tcPr>
          <w:p>
            <w:pPr>
              <w:pStyle w:val="TableParagraph"/>
              <w:jc w:val="left"/>
              <w:rPr>
                <w:rFonts w:ascii="Times New Roman"/>
                <w:sz w:val="16"/>
              </w:rPr>
            </w:pPr>
          </w:p>
        </w:tc>
        <w:tc>
          <w:tcPr>
            <w:tcW w:w="1157" w:type="dxa"/>
            <w:tcBorders>
              <w:top w:val="single" w:sz="4" w:space="0" w:color="000000"/>
            </w:tcBorders>
            <w:shd w:val="clear" w:color="auto" w:fill="B7DEE8"/>
          </w:tcPr>
          <w:p>
            <w:pPr>
              <w:pStyle w:val="TableParagraph"/>
              <w:jc w:val="left"/>
              <w:rPr>
                <w:rFonts w:ascii="Times New Roman"/>
                <w:sz w:val="16"/>
              </w:rPr>
            </w:pPr>
          </w:p>
        </w:tc>
        <w:tc>
          <w:tcPr>
            <w:tcW w:w="1336" w:type="dxa"/>
            <w:tcBorders>
              <w:top w:val="single" w:sz="4" w:space="0" w:color="000000"/>
            </w:tcBorders>
          </w:tcPr>
          <w:p>
            <w:pPr>
              <w:pStyle w:val="TableParagraph"/>
              <w:jc w:val="left"/>
              <w:rPr>
                <w:rFonts w:ascii="Times New Roman"/>
                <w:sz w:val="16"/>
              </w:rPr>
            </w:pPr>
          </w:p>
        </w:tc>
        <w:tc>
          <w:tcPr>
            <w:tcW w:w="1197" w:type="dxa"/>
            <w:tcBorders>
              <w:top w:val="single" w:sz="4" w:space="0" w:color="000000"/>
            </w:tcBorders>
          </w:tcPr>
          <w:p>
            <w:pPr>
              <w:pStyle w:val="TableParagraph"/>
              <w:jc w:val="left"/>
              <w:rPr>
                <w:rFonts w:ascii="Times New Roman"/>
                <w:sz w:val="16"/>
              </w:rPr>
            </w:pPr>
          </w:p>
        </w:tc>
        <w:tc>
          <w:tcPr>
            <w:tcW w:w="1117" w:type="dxa"/>
            <w:tcBorders>
              <w:top w:val="single" w:sz="4" w:space="0" w:color="000000"/>
            </w:tcBorders>
          </w:tcPr>
          <w:p>
            <w:pPr>
              <w:pStyle w:val="TableParagraph"/>
              <w:jc w:val="left"/>
              <w:rPr>
                <w:rFonts w:ascii="Times New Roman"/>
                <w:sz w:val="16"/>
              </w:rPr>
            </w:pPr>
          </w:p>
        </w:tc>
      </w:tr>
      <w:tr>
        <w:trPr>
          <w:trHeight w:val="254" w:hRule="atLeast"/>
        </w:trPr>
        <w:tc>
          <w:tcPr>
            <w:tcW w:w="3168" w:type="dxa"/>
          </w:tcPr>
          <w:p>
            <w:pPr>
              <w:pStyle w:val="TableParagraph"/>
              <w:spacing w:before="16"/>
              <w:ind w:left="107"/>
              <w:jc w:val="left"/>
              <w:rPr>
                <w:sz w:val="18"/>
              </w:rPr>
            </w:pPr>
            <w:r>
              <w:rPr>
                <w:spacing w:val="-2"/>
                <w:sz w:val="18"/>
              </w:rPr>
              <w:t>Provisions</w:t>
            </w:r>
          </w:p>
        </w:tc>
        <w:tc>
          <w:tcPr>
            <w:tcW w:w="925" w:type="dxa"/>
          </w:tcPr>
          <w:p>
            <w:pPr>
              <w:pStyle w:val="TableParagraph"/>
              <w:jc w:val="left"/>
              <w:rPr>
                <w:rFonts w:ascii="Times New Roman"/>
                <w:sz w:val="16"/>
              </w:rPr>
            </w:pPr>
          </w:p>
        </w:tc>
        <w:tc>
          <w:tcPr>
            <w:tcW w:w="1215" w:type="dxa"/>
          </w:tcPr>
          <w:p>
            <w:pPr>
              <w:pStyle w:val="TableParagraph"/>
              <w:spacing w:before="16"/>
              <w:ind w:right="103"/>
              <w:rPr>
                <w:sz w:val="18"/>
              </w:rPr>
            </w:pPr>
            <w:r>
              <w:rPr>
                <w:spacing w:val="-2"/>
                <w:sz w:val="18"/>
              </w:rPr>
              <w:t>19,271</w:t>
            </w:r>
          </w:p>
        </w:tc>
        <w:tc>
          <w:tcPr>
            <w:tcW w:w="1157" w:type="dxa"/>
            <w:shd w:val="clear" w:color="auto" w:fill="B7DEE8"/>
          </w:tcPr>
          <w:p>
            <w:pPr>
              <w:pStyle w:val="TableParagraph"/>
              <w:spacing w:before="16"/>
              <w:ind w:right="106"/>
              <w:rPr>
                <w:b/>
                <w:sz w:val="18"/>
              </w:rPr>
            </w:pPr>
            <w:r>
              <w:rPr>
                <w:b/>
                <w:spacing w:val="-2"/>
                <w:sz w:val="18"/>
              </w:rPr>
              <w:t>19,542</w:t>
            </w:r>
          </w:p>
        </w:tc>
        <w:tc>
          <w:tcPr>
            <w:tcW w:w="1336" w:type="dxa"/>
          </w:tcPr>
          <w:p>
            <w:pPr>
              <w:pStyle w:val="TableParagraph"/>
              <w:spacing w:before="16"/>
              <w:ind w:right="186"/>
              <w:rPr>
                <w:sz w:val="18"/>
              </w:rPr>
            </w:pPr>
            <w:r>
              <w:rPr>
                <w:spacing w:val="-2"/>
                <w:sz w:val="18"/>
              </w:rPr>
              <w:t>13,385</w:t>
            </w:r>
          </w:p>
        </w:tc>
        <w:tc>
          <w:tcPr>
            <w:tcW w:w="1197" w:type="dxa"/>
          </w:tcPr>
          <w:p>
            <w:pPr>
              <w:pStyle w:val="TableParagraph"/>
              <w:spacing w:before="16"/>
              <w:ind w:right="207"/>
              <w:rPr>
                <w:sz w:val="18"/>
              </w:rPr>
            </w:pPr>
            <w:r>
              <w:rPr>
                <w:spacing w:val="-2"/>
                <w:sz w:val="18"/>
              </w:rPr>
              <w:t>9,525</w:t>
            </w:r>
          </w:p>
        </w:tc>
        <w:tc>
          <w:tcPr>
            <w:tcW w:w="1117" w:type="dxa"/>
          </w:tcPr>
          <w:p>
            <w:pPr>
              <w:pStyle w:val="TableParagraph"/>
              <w:spacing w:before="16"/>
              <w:ind w:right="107"/>
              <w:rPr>
                <w:sz w:val="18"/>
              </w:rPr>
            </w:pPr>
            <w:r>
              <w:rPr>
                <w:spacing w:val="-2"/>
                <w:sz w:val="18"/>
              </w:rPr>
              <w:t>7,168</w:t>
            </w:r>
          </w:p>
        </w:tc>
      </w:tr>
      <w:tr>
        <w:trPr>
          <w:trHeight w:val="255" w:hRule="atLeast"/>
        </w:trPr>
        <w:tc>
          <w:tcPr>
            <w:tcW w:w="3168" w:type="dxa"/>
          </w:tcPr>
          <w:p>
            <w:pPr>
              <w:pStyle w:val="TableParagraph"/>
              <w:spacing w:before="16"/>
              <w:ind w:left="107"/>
              <w:jc w:val="left"/>
              <w:rPr>
                <w:sz w:val="18"/>
              </w:rPr>
            </w:pPr>
            <w:r>
              <w:rPr>
                <w:sz w:val="18"/>
              </w:rPr>
              <w:t>Interest-bearing</w:t>
            </w:r>
            <w:r>
              <w:rPr>
                <w:spacing w:val="-4"/>
                <w:sz w:val="18"/>
              </w:rPr>
              <w:t> </w:t>
            </w:r>
            <w:r>
              <w:rPr>
                <w:spacing w:val="-2"/>
                <w:sz w:val="18"/>
              </w:rPr>
              <w:t>liabilities</w:t>
            </w:r>
          </w:p>
        </w:tc>
        <w:tc>
          <w:tcPr>
            <w:tcW w:w="925" w:type="dxa"/>
          </w:tcPr>
          <w:p>
            <w:pPr>
              <w:pStyle w:val="TableParagraph"/>
              <w:spacing w:before="16"/>
              <w:ind w:left="115"/>
              <w:jc w:val="left"/>
              <w:rPr>
                <w:sz w:val="18"/>
              </w:rPr>
            </w:pPr>
            <w:r>
              <w:rPr>
                <w:spacing w:val="-2"/>
                <w:sz w:val="18"/>
              </w:rPr>
              <w:t>4.2.3</w:t>
            </w:r>
          </w:p>
        </w:tc>
        <w:tc>
          <w:tcPr>
            <w:tcW w:w="1215" w:type="dxa"/>
          </w:tcPr>
          <w:p>
            <w:pPr>
              <w:pStyle w:val="TableParagraph"/>
              <w:spacing w:before="16"/>
              <w:ind w:right="102"/>
              <w:rPr>
                <w:sz w:val="18"/>
              </w:rPr>
            </w:pPr>
            <w:r>
              <w:rPr>
                <w:spacing w:val="-2"/>
                <w:sz w:val="18"/>
              </w:rPr>
              <w:t>126,382</w:t>
            </w:r>
          </w:p>
        </w:tc>
        <w:tc>
          <w:tcPr>
            <w:tcW w:w="1157" w:type="dxa"/>
            <w:shd w:val="clear" w:color="auto" w:fill="B7DEE8"/>
          </w:tcPr>
          <w:p>
            <w:pPr>
              <w:pStyle w:val="TableParagraph"/>
              <w:spacing w:before="16"/>
              <w:ind w:right="105"/>
              <w:rPr>
                <w:b/>
                <w:sz w:val="18"/>
              </w:rPr>
            </w:pPr>
            <w:r>
              <w:rPr>
                <w:b/>
                <w:spacing w:val="-2"/>
                <w:sz w:val="18"/>
              </w:rPr>
              <w:t>177,577</w:t>
            </w:r>
          </w:p>
        </w:tc>
        <w:tc>
          <w:tcPr>
            <w:tcW w:w="1336" w:type="dxa"/>
          </w:tcPr>
          <w:p>
            <w:pPr>
              <w:pStyle w:val="TableParagraph"/>
              <w:spacing w:before="16"/>
              <w:ind w:right="186"/>
              <w:rPr>
                <w:sz w:val="18"/>
              </w:rPr>
            </w:pPr>
            <w:r>
              <w:rPr>
                <w:spacing w:val="-2"/>
                <w:sz w:val="18"/>
              </w:rPr>
              <w:t>185,697</w:t>
            </w:r>
          </w:p>
        </w:tc>
        <w:tc>
          <w:tcPr>
            <w:tcW w:w="1197" w:type="dxa"/>
          </w:tcPr>
          <w:p>
            <w:pPr>
              <w:pStyle w:val="TableParagraph"/>
              <w:spacing w:before="16"/>
              <w:ind w:right="207"/>
              <w:rPr>
                <w:sz w:val="18"/>
              </w:rPr>
            </w:pPr>
            <w:r>
              <w:rPr>
                <w:spacing w:val="-2"/>
                <w:sz w:val="18"/>
              </w:rPr>
              <w:t>173,070</w:t>
            </w:r>
          </w:p>
        </w:tc>
        <w:tc>
          <w:tcPr>
            <w:tcW w:w="1117" w:type="dxa"/>
          </w:tcPr>
          <w:p>
            <w:pPr>
              <w:pStyle w:val="TableParagraph"/>
              <w:spacing w:before="16"/>
              <w:ind w:right="107"/>
              <w:rPr>
                <w:sz w:val="18"/>
              </w:rPr>
            </w:pPr>
            <w:r>
              <w:rPr>
                <w:spacing w:val="-2"/>
                <w:sz w:val="18"/>
              </w:rPr>
              <w:t>176,000</w:t>
            </w:r>
          </w:p>
        </w:tc>
      </w:tr>
      <w:tr>
        <w:trPr>
          <w:trHeight w:val="277" w:hRule="atLeast"/>
        </w:trPr>
        <w:tc>
          <w:tcPr>
            <w:tcW w:w="3168" w:type="dxa"/>
          </w:tcPr>
          <w:p>
            <w:pPr>
              <w:pStyle w:val="TableParagraph"/>
              <w:spacing w:before="17"/>
              <w:ind w:left="107"/>
              <w:jc w:val="left"/>
              <w:rPr>
                <w:sz w:val="18"/>
              </w:rPr>
            </w:pPr>
            <w:r>
              <w:rPr>
                <w:sz w:val="18"/>
              </w:rPr>
              <w:t>Lease</w:t>
            </w:r>
            <w:r>
              <w:rPr>
                <w:spacing w:val="-1"/>
                <w:sz w:val="18"/>
              </w:rPr>
              <w:t> </w:t>
            </w:r>
            <w:r>
              <w:rPr>
                <w:spacing w:val="-2"/>
                <w:sz w:val="18"/>
              </w:rPr>
              <w:t>liabilities</w:t>
            </w:r>
          </w:p>
        </w:tc>
        <w:tc>
          <w:tcPr>
            <w:tcW w:w="925" w:type="dxa"/>
          </w:tcPr>
          <w:p>
            <w:pPr>
              <w:pStyle w:val="TableParagraph"/>
              <w:spacing w:before="17"/>
              <w:ind w:left="115"/>
              <w:jc w:val="left"/>
              <w:rPr>
                <w:sz w:val="18"/>
              </w:rPr>
            </w:pPr>
            <w:r>
              <w:rPr>
                <w:spacing w:val="-2"/>
                <w:sz w:val="18"/>
              </w:rPr>
              <w:t>4.2.4</w:t>
            </w:r>
          </w:p>
        </w:tc>
        <w:tc>
          <w:tcPr>
            <w:tcW w:w="1215" w:type="dxa"/>
            <w:tcBorders>
              <w:bottom w:val="single" w:sz="4" w:space="0" w:color="000000"/>
            </w:tcBorders>
          </w:tcPr>
          <w:p>
            <w:pPr>
              <w:pStyle w:val="TableParagraph"/>
              <w:spacing w:before="17"/>
              <w:ind w:right="102"/>
              <w:rPr>
                <w:sz w:val="18"/>
              </w:rPr>
            </w:pPr>
            <w:r>
              <w:rPr>
                <w:spacing w:val="-5"/>
                <w:sz w:val="18"/>
              </w:rPr>
              <w:t>905</w:t>
            </w:r>
          </w:p>
        </w:tc>
        <w:tc>
          <w:tcPr>
            <w:tcW w:w="1157" w:type="dxa"/>
            <w:tcBorders>
              <w:bottom w:val="single" w:sz="4" w:space="0" w:color="000000"/>
            </w:tcBorders>
            <w:shd w:val="clear" w:color="auto" w:fill="B7DEE8"/>
          </w:tcPr>
          <w:p>
            <w:pPr>
              <w:pStyle w:val="TableParagraph"/>
              <w:spacing w:before="17"/>
              <w:ind w:right="105"/>
              <w:rPr>
                <w:b/>
                <w:sz w:val="18"/>
              </w:rPr>
            </w:pPr>
            <w:r>
              <w:rPr>
                <w:b/>
                <w:spacing w:val="-5"/>
                <w:sz w:val="18"/>
              </w:rPr>
              <w:t>544</w:t>
            </w:r>
          </w:p>
        </w:tc>
        <w:tc>
          <w:tcPr>
            <w:tcW w:w="1336" w:type="dxa"/>
            <w:tcBorders>
              <w:bottom w:val="single" w:sz="4" w:space="0" w:color="000000"/>
            </w:tcBorders>
          </w:tcPr>
          <w:p>
            <w:pPr>
              <w:pStyle w:val="TableParagraph"/>
              <w:spacing w:before="17"/>
              <w:ind w:right="186"/>
              <w:rPr>
                <w:sz w:val="18"/>
              </w:rPr>
            </w:pPr>
            <w:r>
              <w:rPr>
                <w:spacing w:val="-5"/>
                <w:sz w:val="18"/>
              </w:rPr>
              <w:t>237</w:t>
            </w:r>
          </w:p>
        </w:tc>
        <w:tc>
          <w:tcPr>
            <w:tcW w:w="1197" w:type="dxa"/>
            <w:tcBorders>
              <w:bottom w:val="single" w:sz="4" w:space="0" w:color="000000"/>
            </w:tcBorders>
          </w:tcPr>
          <w:p>
            <w:pPr>
              <w:pStyle w:val="TableParagraph"/>
              <w:spacing w:before="17"/>
              <w:ind w:right="207"/>
              <w:rPr>
                <w:sz w:val="18"/>
              </w:rPr>
            </w:pPr>
            <w:r>
              <w:rPr>
                <w:spacing w:val="-5"/>
                <w:sz w:val="18"/>
              </w:rPr>
              <w:t>137</w:t>
            </w:r>
          </w:p>
        </w:tc>
        <w:tc>
          <w:tcPr>
            <w:tcW w:w="1117" w:type="dxa"/>
            <w:tcBorders>
              <w:bottom w:val="single" w:sz="4" w:space="0" w:color="000000"/>
            </w:tcBorders>
          </w:tcPr>
          <w:p>
            <w:pPr>
              <w:pStyle w:val="TableParagraph"/>
              <w:spacing w:before="17"/>
              <w:ind w:right="107"/>
              <w:rPr>
                <w:sz w:val="18"/>
              </w:rPr>
            </w:pPr>
            <w:r>
              <w:rPr>
                <w:spacing w:val="-5"/>
                <w:sz w:val="18"/>
              </w:rPr>
              <w:t>33</w:t>
            </w:r>
          </w:p>
        </w:tc>
      </w:tr>
      <w:tr>
        <w:trPr>
          <w:trHeight w:val="253" w:hRule="atLeast"/>
        </w:trPr>
        <w:tc>
          <w:tcPr>
            <w:tcW w:w="3168" w:type="dxa"/>
          </w:tcPr>
          <w:p>
            <w:pPr>
              <w:pStyle w:val="TableParagraph"/>
              <w:spacing w:line="202" w:lineRule="exact"/>
              <w:ind w:left="107"/>
              <w:jc w:val="left"/>
              <w:rPr>
                <w:b/>
                <w:sz w:val="18"/>
              </w:rPr>
            </w:pPr>
            <w:r>
              <w:rPr>
                <w:b/>
                <w:sz w:val="18"/>
              </w:rPr>
              <w:t>Total</w:t>
            </w:r>
            <w:r>
              <w:rPr>
                <w:b/>
                <w:spacing w:val="-4"/>
                <w:sz w:val="18"/>
              </w:rPr>
              <w:t> </w:t>
            </w:r>
            <w:r>
              <w:rPr>
                <w:b/>
                <w:sz w:val="18"/>
              </w:rPr>
              <w:t>non-current</w:t>
            </w:r>
            <w:r>
              <w:rPr>
                <w:b/>
                <w:spacing w:val="-2"/>
                <w:sz w:val="18"/>
              </w:rPr>
              <w:t> liabilities</w:t>
            </w:r>
          </w:p>
        </w:tc>
        <w:tc>
          <w:tcPr>
            <w:tcW w:w="925" w:type="dxa"/>
          </w:tcPr>
          <w:p>
            <w:pPr>
              <w:pStyle w:val="TableParagraph"/>
              <w:jc w:val="left"/>
              <w:rPr>
                <w:rFonts w:ascii="Times New Roman"/>
                <w:sz w:val="16"/>
              </w:rPr>
            </w:pPr>
          </w:p>
        </w:tc>
        <w:tc>
          <w:tcPr>
            <w:tcW w:w="1215" w:type="dxa"/>
            <w:tcBorders>
              <w:top w:val="single" w:sz="4" w:space="0" w:color="000000"/>
              <w:bottom w:val="single" w:sz="4" w:space="0" w:color="000000"/>
            </w:tcBorders>
          </w:tcPr>
          <w:p>
            <w:pPr>
              <w:pStyle w:val="TableParagraph"/>
              <w:spacing w:before="18"/>
              <w:ind w:right="102"/>
              <w:rPr>
                <w:sz w:val="18"/>
              </w:rPr>
            </w:pPr>
            <w:r>
              <w:rPr>
                <w:spacing w:val="-2"/>
                <w:sz w:val="18"/>
              </w:rPr>
              <w:t>146,558</w:t>
            </w:r>
          </w:p>
        </w:tc>
        <w:tc>
          <w:tcPr>
            <w:tcW w:w="1157" w:type="dxa"/>
            <w:tcBorders>
              <w:top w:val="single" w:sz="4" w:space="0" w:color="000000"/>
              <w:bottom w:val="single" w:sz="4" w:space="0" w:color="000000"/>
            </w:tcBorders>
            <w:shd w:val="clear" w:color="auto" w:fill="B7DEE8"/>
          </w:tcPr>
          <w:p>
            <w:pPr>
              <w:pStyle w:val="TableParagraph"/>
              <w:spacing w:before="18"/>
              <w:ind w:right="105"/>
              <w:rPr>
                <w:b/>
                <w:sz w:val="18"/>
              </w:rPr>
            </w:pPr>
            <w:r>
              <w:rPr>
                <w:b/>
                <w:spacing w:val="-2"/>
                <w:sz w:val="18"/>
              </w:rPr>
              <w:t>197,662</w:t>
            </w:r>
          </w:p>
        </w:tc>
        <w:tc>
          <w:tcPr>
            <w:tcW w:w="1336" w:type="dxa"/>
            <w:tcBorders>
              <w:top w:val="single" w:sz="4" w:space="0" w:color="000000"/>
              <w:bottom w:val="single" w:sz="4" w:space="0" w:color="000000"/>
            </w:tcBorders>
          </w:tcPr>
          <w:p>
            <w:pPr>
              <w:pStyle w:val="TableParagraph"/>
              <w:spacing w:line="202" w:lineRule="exact"/>
              <w:ind w:right="186"/>
              <w:rPr>
                <w:sz w:val="18"/>
              </w:rPr>
            </w:pPr>
            <w:r>
              <w:rPr>
                <w:spacing w:val="-2"/>
                <w:sz w:val="18"/>
              </w:rPr>
              <w:t>199,320</w:t>
            </w:r>
          </w:p>
        </w:tc>
        <w:tc>
          <w:tcPr>
            <w:tcW w:w="1197" w:type="dxa"/>
            <w:tcBorders>
              <w:top w:val="single" w:sz="4" w:space="0" w:color="000000"/>
              <w:bottom w:val="single" w:sz="4" w:space="0" w:color="000000"/>
            </w:tcBorders>
          </w:tcPr>
          <w:p>
            <w:pPr>
              <w:pStyle w:val="TableParagraph"/>
              <w:spacing w:line="202" w:lineRule="exact"/>
              <w:ind w:right="207"/>
              <w:rPr>
                <w:sz w:val="18"/>
              </w:rPr>
            </w:pPr>
            <w:r>
              <w:rPr>
                <w:spacing w:val="-2"/>
                <w:sz w:val="18"/>
              </w:rPr>
              <w:t>182,732</w:t>
            </w:r>
          </w:p>
        </w:tc>
        <w:tc>
          <w:tcPr>
            <w:tcW w:w="1117" w:type="dxa"/>
            <w:tcBorders>
              <w:top w:val="single" w:sz="4" w:space="0" w:color="000000"/>
              <w:bottom w:val="single" w:sz="4" w:space="0" w:color="000000"/>
            </w:tcBorders>
          </w:tcPr>
          <w:p>
            <w:pPr>
              <w:pStyle w:val="TableParagraph"/>
              <w:spacing w:line="202" w:lineRule="exact"/>
              <w:ind w:right="107"/>
              <w:rPr>
                <w:sz w:val="18"/>
              </w:rPr>
            </w:pPr>
            <w:r>
              <w:rPr>
                <w:spacing w:val="-2"/>
                <w:sz w:val="18"/>
              </w:rPr>
              <w:t>183,201</w:t>
            </w:r>
          </w:p>
        </w:tc>
      </w:tr>
      <w:tr>
        <w:trPr>
          <w:trHeight w:val="256" w:hRule="atLeast"/>
        </w:trPr>
        <w:tc>
          <w:tcPr>
            <w:tcW w:w="3168" w:type="dxa"/>
          </w:tcPr>
          <w:p>
            <w:pPr>
              <w:pStyle w:val="TableParagraph"/>
              <w:spacing w:line="204" w:lineRule="exact"/>
              <w:ind w:left="107"/>
              <w:jc w:val="left"/>
              <w:rPr>
                <w:b/>
                <w:sz w:val="18"/>
              </w:rPr>
            </w:pPr>
            <w:r>
              <w:rPr>
                <w:b/>
                <w:sz w:val="18"/>
              </w:rPr>
              <w:t>Total</w:t>
            </w:r>
            <w:r>
              <w:rPr>
                <w:b/>
                <w:spacing w:val="-2"/>
                <w:sz w:val="18"/>
              </w:rPr>
              <w:t> liabilities</w:t>
            </w:r>
          </w:p>
        </w:tc>
        <w:tc>
          <w:tcPr>
            <w:tcW w:w="925" w:type="dxa"/>
          </w:tcPr>
          <w:p>
            <w:pPr>
              <w:pStyle w:val="TableParagraph"/>
              <w:jc w:val="left"/>
              <w:rPr>
                <w:rFonts w:ascii="Times New Roman"/>
                <w:sz w:val="16"/>
              </w:rPr>
            </w:pPr>
          </w:p>
        </w:tc>
        <w:tc>
          <w:tcPr>
            <w:tcW w:w="1215" w:type="dxa"/>
            <w:tcBorders>
              <w:top w:val="single" w:sz="4" w:space="0" w:color="000000"/>
              <w:bottom w:val="single" w:sz="4" w:space="0" w:color="000000"/>
            </w:tcBorders>
          </w:tcPr>
          <w:p>
            <w:pPr>
              <w:pStyle w:val="TableParagraph"/>
              <w:spacing w:before="21"/>
              <w:ind w:right="102"/>
              <w:rPr>
                <w:sz w:val="18"/>
              </w:rPr>
            </w:pPr>
            <w:r>
              <w:rPr>
                <w:spacing w:val="-2"/>
                <w:sz w:val="18"/>
              </w:rPr>
              <w:t>253,696</w:t>
            </w:r>
          </w:p>
        </w:tc>
        <w:tc>
          <w:tcPr>
            <w:tcW w:w="1157" w:type="dxa"/>
            <w:tcBorders>
              <w:top w:val="single" w:sz="4" w:space="0" w:color="000000"/>
              <w:bottom w:val="single" w:sz="4" w:space="0" w:color="000000"/>
            </w:tcBorders>
            <w:shd w:val="clear" w:color="auto" w:fill="B7DEE8"/>
          </w:tcPr>
          <w:p>
            <w:pPr>
              <w:pStyle w:val="TableParagraph"/>
              <w:spacing w:before="21"/>
              <w:ind w:right="105"/>
              <w:rPr>
                <w:b/>
                <w:sz w:val="18"/>
              </w:rPr>
            </w:pPr>
            <w:r>
              <w:rPr>
                <w:b/>
                <w:spacing w:val="-2"/>
                <w:sz w:val="18"/>
              </w:rPr>
              <w:t>299,895</w:t>
            </w:r>
          </w:p>
        </w:tc>
        <w:tc>
          <w:tcPr>
            <w:tcW w:w="1336" w:type="dxa"/>
            <w:tcBorders>
              <w:top w:val="single" w:sz="4" w:space="0" w:color="000000"/>
              <w:bottom w:val="single" w:sz="4" w:space="0" w:color="000000"/>
            </w:tcBorders>
          </w:tcPr>
          <w:p>
            <w:pPr>
              <w:pStyle w:val="TableParagraph"/>
              <w:spacing w:line="204" w:lineRule="exact"/>
              <w:ind w:right="186"/>
              <w:rPr>
                <w:sz w:val="18"/>
              </w:rPr>
            </w:pPr>
            <w:r>
              <w:rPr>
                <w:spacing w:val="-2"/>
                <w:sz w:val="18"/>
              </w:rPr>
              <w:t>305,887</w:t>
            </w:r>
          </w:p>
        </w:tc>
        <w:tc>
          <w:tcPr>
            <w:tcW w:w="1197" w:type="dxa"/>
            <w:tcBorders>
              <w:top w:val="single" w:sz="4" w:space="0" w:color="000000"/>
              <w:bottom w:val="single" w:sz="4" w:space="0" w:color="000000"/>
            </w:tcBorders>
          </w:tcPr>
          <w:p>
            <w:pPr>
              <w:pStyle w:val="TableParagraph"/>
              <w:spacing w:line="204" w:lineRule="exact"/>
              <w:ind w:right="207"/>
              <w:rPr>
                <w:sz w:val="18"/>
              </w:rPr>
            </w:pPr>
            <w:r>
              <w:rPr>
                <w:spacing w:val="-2"/>
                <w:sz w:val="18"/>
              </w:rPr>
              <w:t>299,725</w:t>
            </w:r>
          </w:p>
        </w:tc>
        <w:tc>
          <w:tcPr>
            <w:tcW w:w="1117" w:type="dxa"/>
            <w:tcBorders>
              <w:top w:val="single" w:sz="4" w:space="0" w:color="000000"/>
              <w:bottom w:val="single" w:sz="4" w:space="0" w:color="000000"/>
            </w:tcBorders>
          </w:tcPr>
          <w:p>
            <w:pPr>
              <w:pStyle w:val="TableParagraph"/>
              <w:spacing w:line="204" w:lineRule="exact"/>
              <w:ind w:right="107"/>
              <w:rPr>
                <w:sz w:val="18"/>
              </w:rPr>
            </w:pPr>
            <w:r>
              <w:rPr>
                <w:spacing w:val="-2"/>
                <w:sz w:val="18"/>
              </w:rPr>
              <w:t>294,358</w:t>
            </w:r>
          </w:p>
        </w:tc>
      </w:tr>
      <w:tr>
        <w:trPr>
          <w:trHeight w:val="262" w:hRule="atLeast"/>
        </w:trPr>
        <w:tc>
          <w:tcPr>
            <w:tcW w:w="3168" w:type="dxa"/>
          </w:tcPr>
          <w:p>
            <w:pPr>
              <w:pStyle w:val="TableParagraph"/>
              <w:spacing w:line="202" w:lineRule="exact"/>
              <w:ind w:left="107"/>
              <w:jc w:val="left"/>
              <w:rPr>
                <w:b/>
                <w:sz w:val="18"/>
              </w:rPr>
            </w:pPr>
            <w:r>
              <w:rPr>
                <w:b/>
                <w:sz w:val="18"/>
              </w:rPr>
              <w:t>Net</w:t>
            </w:r>
            <w:r>
              <w:rPr>
                <w:b/>
                <w:spacing w:val="-1"/>
                <w:sz w:val="18"/>
              </w:rPr>
              <w:t> </w:t>
            </w:r>
            <w:r>
              <w:rPr>
                <w:b/>
                <w:spacing w:val="-2"/>
                <w:sz w:val="18"/>
              </w:rPr>
              <w:t>assets</w:t>
            </w:r>
          </w:p>
        </w:tc>
        <w:tc>
          <w:tcPr>
            <w:tcW w:w="925" w:type="dxa"/>
          </w:tcPr>
          <w:p>
            <w:pPr>
              <w:pStyle w:val="TableParagraph"/>
              <w:jc w:val="left"/>
              <w:rPr>
                <w:rFonts w:ascii="Times New Roman"/>
                <w:sz w:val="16"/>
              </w:rPr>
            </w:pPr>
          </w:p>
        </w:tc>
        <w:tc>
          <w:tcPr>
            <w:tcW w:w="1215" w:type="dxa"/>
            <w:tcBorders>
              <w:top w:val="single" w:sz="4" w:space="0" w:color="000000"/>
              <w:bottom w:val="double" w:sz="6" w:space="0" w:color="000000"/>
            </w:tcBorders>
          </w:tcPr>
          <w:p>
            <w:pPr>
              <w:pStyle w:val="TableParagraph"/>
              <w:spacing w:before="23"/>
              <w:ind w:right="102"/>
              <w:rPr>
                <w:sz w:val="18"/>
              </w:rPr>
            </w:pPr>
            <w:r>
              <w:rPr>
                <w:spacing w:val="-2"/>
                <w:sz w:val="18"/>
              </w:rPr>
              <w:t>3,251,380</w:t>
            </w:r>
          </w:p>
        </w:tc>
        <w:tc>
          <w:tcPr>
            <w:tcW w:w="1157" w:type="dxa"/>
            <w:tcBorders>
              <w:top w:val="single" w:sz="4" w:space="0" w:color="000000"/>
              <w:bottom w:val="double" w:sz="6" w:space="0" w:color="000000"/>
            </w:tcBorders>
            <w:shd w:val="clear" w:color="auto" w:fill="B7DEE8"/>
          </w:tcPr>
          <w:p>
            <w:pPr>
              <w:pStyle w:val="TableParagraph"/>
              <w:spacing w:before="23"/>
              <w:ind w:right="106"/>
              <w:rPr>
                <w:b/>
                <w:sz w:val="18"/>
              </w:rPr>
            </w:pPr>
            <w:r>
              <w:rPr>
                <w:b/>
                <w:spacing w:val="-2"/>
                <w:sz w:val="18"/>
              </w:rPr>
              <w:t>3,436,263</w:t>
            </w:r>
          </w:p>
        </w:tc>
        <w:tc>
          <w:tcPr>
            <w:tcW w:w="1336" w:type="dxa"/>
            <w:tcBorders>
              <w:top w:val="single" w:sz="4" w:space="0" w:color="000000"/>
              <w:bottom w:val="double" w:sz="6" w:space="0" w:color="000000"/>
            </w:tcBorders>
          </w:tcPr>
          <w:p>
            <w:pPr>
              <w:pStyle w:val="TableParagraph"/>
              <w:spacing w:line="202" w:lineRule="exact"/>
              <w:ind w:right="186"/>
              <w:rPr>
                <w:sz w:val="18"/>
              </w:rPr>
            </w:pPr>
            <w:r>
              <w:rPr>
                <w:spacing w:val="-2"/>
                <w:sz w:val="18"/>
              </w:rPr>
              <w:t>3,581,878</w:t>
            </w:r>
          </w:p>
        </w:tc>
        <w:tc>
          <w:tcPr>
            <w:tcW w:w="1197" w:type="dxa"/>
            <w:tcBorders>
              <w:top w:val="single" w:sz="4" w:space="0" w:color="000000"/>
              <w:bottom w:val="double" w:sz="6" w:space="0" w:color="000000"/>
            </w:tcBorders>
          </w:tcPr>
          <w:p>
            <w:pPr>
              <w:pStyle w:val="TableParagraph"/>
              <w:spacing w:line="202" w:lineRule="exact"/>
              <w:ind w:right="207"/>
              <w:rPr>
                <w:sz w:val="18"/>
              </w:rPr>
            </w:pPr>
            <w:r>
              <w:rPr>
                <w:spacing w:val="-2"/>
                <w:sz w:val="18"/>
              </w:rPr>
              <w:t>3,714,197</w:t>
            </w:r>
          </w:p>
        </w:tc>
        <w:tc>
          <w:tcPr>
            <w:tcW w:w="1117" w:type="dxa"/>
            <w:tcBorders>
              <w:top w:val="single" w:sz="4" w:space="0" w:color="000000"/>
              <w:bottom w:val="double" w:sz="6" w:space="0" w:color="000000"/>
            </w:tcBorders>
          </w:tcPr>
          <w:p>
            <w:pPr>
              <w:pStyle w:val="TableParagraph"/>
              <w:spacing w:line="202" w:lineRule="exact"/>
              <w:ind w:right="107"/>
              <w:rPr>
                <w:sz w:val="18"/>
              </w:rPr>
            </w:pPr>
            <w:r>
              <w:rPr>
                <w:spacing w:val="-2"/>
                <w:sz w:val="18"/>
              </w:rPr>
              <w:t>3,835,595</w:t>
            </w:r>
          </w:p>
        </w:tc>
      </w:tr>
      <w:tr>
        <w:trPr>
          <w:trHeight w:val="495" w:hRule="atLeast"/>
        </w:trPr>
        <w:tc>
          <w:tcPr>
            <w:tcW w:w="3168" w:type="dxa"/>
          </w:tcPr>
          <w:p>
            <w:pPr>
              <w:pStyle w:val="TableParagraph"/>
              <w:spacing w:before="4"/>
              <w:jc w:val="left"/>
              <w:rPr>
                <w:sz w:val="22"/>
              </w:rPr>
            </w:pPr>
          </w:p>
          <w:p>
            <w:pPr>
              <w:pStyle w:val="TableParagraph"/>
              <w:spacing w:before="1"/>
              <w:ind w:left="107"/>
              <w:jc w:val="left"/>
              <w:rPr>
                <w:b/>
                <w:sz w:val="18"/>
              </w:rPr>
            </w:pPr>
            <w:r>
              <w:rPr>
                <w:b/>
                <w:spacing w:val="-2"/>
                <w:sz w:val="18"/>
              </w:rPr>
              <w:t>Equity</w:t>
            </w:r>
          </w:p>
        </w:tc>
        <w:tc>
          <w:tcPr>
            <w:tcW w:w="925" w:type="dxa"/>
          </w:tcPr>
          <w:p>
            <w:pPr>
              <w:pStyle w:val="TableParagraph"/>
              <w:jc w:val="left"/>
              <w:rPr>
                <w:rFonts w:ascii="Times New Roman"/>
                <w:sz w:val="16"/>
              </w:rPr>
            </w:pPr>
          </w:p>
        </w:tc>
        <w:tc>
          <w:tcPr>
            <w:tcW w:w="1215" w:type="dxa"/>
            <w:tcBorders>
              <w:top w:val="double" w:sz="6" w:space="0" w:color="000000"/>
            </w:tcBorders>
          </w:tcPr>
          <w:p>
            <w:pPr>
              <w:pStyle w:val="TableParagraph"/>
              <w:jc w:val="left"/>
              <w:rPr>
                <w:rFonts w:ascii="Times New Roman"/>
                <w:sz w:val="16"/>
              </w:rPr>
            </w:pPr>
          </w:p>
        </w:tc>
        <w:tc>
          <w:tcPr>
            <w:tcW w:w="1157" w:type="dxa"/>
            <w:tcBorders>
              <w:top w:val="double" w:sz="6" w:space="0" w:color="000000"/>
            </w:tcBorders>
            <w:shd w:val="clear" w:color="auto" w:fill="B7DEE8"/>
          </w:tcPr>
          <w:p>
            <w:pPr>
              <w:pStyle w:val="TableParagraph"/>
              <w:jc w:val="left"/>
              <w:rPr>
                <w:rFonts w:ascii="Times New Roman"/>
                <w:sz w:val="16"/>
              </w:rPr>
            </w:pPr>
          </w:p>
        </w:tc>
        <w:tc>
          <w:tcPr>
            <w:tcW w:w="1336" w:type="dxa"/>
            <w:tcBorders>
              <w:top w:val="double" w:sz="6" w:space="0" w:color="000000"/>
            </w:tcBorders>
          </w:tcPr>
          <w:p>
            <w:pPr>
              <w:pStyle w:val="TableParagraph"/>
              <w:jc w:val="left"/>
              <w:rPr>
                <w:rFonts w:ascii="Times New Roman"/>
                <w:sz w:val="16"/>
              </w:rPr>
            </w:pPr>
          </w:p>
        </w:tc>
        <w:tc>
          <w:tcPr>
            <w:tcW w:w="1197" w:type="dxa"/>
            <w:tcBorders>
              <w:top w:val="double" w:sz="6" w:space="0" w:color="000000"/>
            </w:tcBorders>
          </w:tcPr>
          <w:p>
            <w:pPr>
              <w:pStyle w:val="TableParagraph"/>
              <w:jc w:val="left"/>
              <w:rPr>
                <w:rFonts w:ascii="Times New Roman"/>
                <w:sz w:val="16"/>
              </w:rPr>
            </w:pPr>
          </w:p>
        </w:tc>
        <w:tc>
          <w:tcPr>
            <w:tcW w:w="1117" w:type="dxa"/>
            <w:tcBorders>
              <w:top w:val="double" w:sz="6" w:space="0" w:color="000000"/>
            </w:tcBorders>
          </w:tcPr>
          <w:p>
            <w:pPr>
              <w:pStyle w:val="TableParagraph"/>
              <w:jc w:val="left"/>
              <w:rPr>
                <w:rFonts w:ascii="Times New Roman"/>
                <w:sz w:val="16"/>
              </w:rPr>
            </w:pPr>
          </w:p>
        </w:tc>
      </w:tr>
      <w:tr>
        <w:trPr>
          <w:trHeight w:val="266" w:hRule="atLeast"/>
        </w:trPr>
        <w:tc>
          <w:tcPr>
            <w:tcW w:w="3168" w:type="dxa"/>
          </w:tcPr>
          <w:p>
            <w:pPr>
              <w:pStyle w:val="TableParagraph"/>
              <w:spacing w:before="16"/>
              <w:ind w:left="107"/>
              <w:jc w:val="left"/>
              <w:rPr>
                <w:sz w:val="18"/>
              </w:rPr>
            </w:pPr>
            <w:r>
              <w:rPr>
                <w:sz w:val="18"/>
              </w:rPr>
              <w:t>Accumulated</w:t>
            </w:r>
            <w:r>
              <w:rPr>
                <w:spacing w:val="-4"/>
                <w:sz w:val="18"/>
              </w:rPr>
              <w:t> </w:t>
            </w:r>
            <w:r>
              <w:rPr>
                <w:spacing w:val="-2"/>
                <w:sz w:val="18"/>
              </w:rPr>
              <w:t>surplus</w:t>
            </w:r>
          </w:p>
        </w:tc>
        <w:tc>
          <w:tcPr>
            <w:tcW w:w="925" w:type="dxa"/>
          </w:tcPr>
          <w:p>
            <w:pPr>
              <w:pStyle w:val="TableParagraph"/>
              <w:jc w:val="left"/>
              <w:rPr>
                <w:rFonts w:ascii="Times New Roman"/>
                <w:sz w:val="16"/>
              </w:rPr>
            </w:pPr>
          </w:p>
        </w:tc>
        <w:tc>
          <w:tcPr>
            <w:tcW w:w="1215" w:type="dxa"/>
          </w:tcPr>
          <w:p>
            <w:pPr>
              <w:pStyle w:val="TableParagraph"/>
              <w:spacing w:line="206" w:lineRule="exact" w:before="40"/>
              <w:ind w:right="102"/>
              <w:rPr>
                <w:sz w:val="18"/>
              </w:rPr>
            </w:pPr>
            <w:r>
              <w:rPr>
                <w:spacing w:val="-2"/>
                <w:sz w:val="18"/>
              </w:rPr>
              <w:t>1,789,176</w:t>
            </w:r>
          </w:p>
        </w:tc>
        <w:tc>
          <w:tcPr>
            <w:tcW w:w="1157" w:type="dxa"/>
            <w:shd w:val="clear" w:color="auto" w:fill="B7DEE8"/>
          </w:tcPr>
          <w:p>
            <w:pPr>
              <w:pStyle w:val="TableParagraph"/>
              <w:spacing w:line="206" w:lineRule="exact" w:before="40"/>
              <w:ind w:right="106"/>
              <w:rPr>
                <w:b/>
                <w:sz w:val="18"/>
              </w:rPr>
            </w:pPr>
            <w:r>
              <w:rPr>
                <w:b/>
                <w:spacing w:val="-2"/>
                <w:sz w:val="18"/>
              </w:rPr>
              <w:t>1,951,618</w:t>
            </w:r>
          </w:p>
        </w:tc>
        <w:tc>
          <w:tcPr>
            <w:tcW w:w="1336" w:type="dxa"/>
          </w:tcPr>
          <w:p>
            <w:pPr>
              <w:pStyle w:val="TableParagraph"/>
              <w:spacing w:before="16"/>
              <w:ind w:right="186"/>
              <w:rPr>
                <w:sz w:val="18"/>
              </w:rPr>
            </w:pPr>
            <w:r>
              <w:rPr>
                <w:spacing w:val="-2"/>
                <w:sz w:val="18"/>
              </w:rPr>
              <w:t>2,107,701</w:t>
            </w:r>
          </w:p>
        </w:tc>
        <w:tc>
          <w:tcPr>
            <w:tcW w:w="1197" w:type="dxa"/>
          </w:tcPr>
          <w:p>
            <w:pPr>
              <w:pStyle w:val="TableParagraph"/>
              <w:spacing w:before="16"/>
              <w:ind w:right="207"/>
              <w:rPr>
                <w:sz w:val="18"/>
              </w:rPr>
            </w:pPr>
            <w:r>
              <w:rPr>
                <w:spacing w:val="-2"/>
                <w:sz w:val="18"/>
              </w:rPr>
              <w:t>2,248,635</w:t>
            </w:r>
          </w:p>
        </w:tc>
        <w:tc>
          <w:tcPr>
            <w:tcW w:w="1117" w:type="dxa"/>
          </w:tcPr>
          <w:p>
            <w:pPr>
              <w:pStyle w:val="TableParagraph"/>
              <w:spacing w:before="16"/>
              <w:ind w:right="107"/>
              <w:rPr>
                <w:sz w:val="18"/>
              </w:rPr>
            </w:pPr>
            <w:r>
              <w:rPr>
                <w:spacing w:val="-2"/>
                <w:sz w:val="18"/>
              </w:rPr>
              <w:t>2,367,668</w:t>
            </w:r>
          </w:p>
        </w:tc>
      </w:tr>
      <w:tr>
        <w:trPr>
          <w:trHeight w:val="266" w:hRule="atLeast"/>
        </w:trPr>
        <w:tc>
          <w:tcPr>
            <w:tcW w:w="3168" w:type="dxa"/>
          </w:tcPr>
          <w:p>
            <w:pPr>
              <w:pStyle w:val="TableParagraph"/>
              <w:spacing w:before="4"/>
              <w:ind w:left="107"/>
              <w:jc w:val="left"/>
              <w:rPr>
                <w:sz w:val="18"/>
              </w:rPr>
            </w:pPr>
            <w:r>
              <w:rPr>
                <w:spacing w:val="-2"/>
                <w:sz w:val="18"/>
              </w:rPr>
              <w:t>Reserves</w:t>
            </w:r>
          </w:p>
        </w:tc>
        <w:tc>
          <w:tcPr>
            <w:tcW w:w="925" w:type="dxa"/>
          </w:tcPr>
          <w:p>
            <w:pPr>
              <w:pStyle w:val="TableParagraph"/>
              <w:jc w:val="left"/>
              <w:rPr>
                <w:rFonts w:ascii="Times New Roman"/>
                <w:sz w:val="16"/>
              </w:rPr>
            </w:pPr>
          </w:p>
        </w:tc>
        <w:tc>
          <w:tcPr>
            <w:tcW w:w="1215" w:type="dxa"/>
            <w:tcBorders>
              <w:bottom w:val="single" w:sz="4" w:space="0" w:color="000000"/>
            </w:tcBorders>
          </w:tcPr>
          <w:p>
            <w:pPr>
              <w:pStyle w:val="TableParagraph"/>
              <w:spacing w:before="28"/>
              <w:ind w:right="102"/>
              <w:rPr>
                <w:sz w:val="18"/>
              </w:rPr>
            </w:pPr>
            <w:r>
              <w:rPr>
                <w:spacing w:val="-2"/>
                <w:sz w:val="18"/>
              </w:rPr>
              <w:t>1,462,204</w:t>
            </w:r>
          </w:p>
        </w:tc>
        <w:tc>
          <w:tcPr>
            <w:tcW w:w="1157" w:type="dxa"/>
            <w:tcBorders>
              <w:bottom w:val="single" w:sz="4" w:space="0" w:color="000000"/>
            </w:tcBorders>
            <w:shd w:val="clear" w:color="auto" w:fill="B7DEE8"/>
          </w:tcPr>
          <w:p>
            <w:pPr>
              <w:pStyle w:val="TableParagraph"/>
              <w:spacing w:before="28"/>
              <w:ind w:right="105"/>
              <w:rPr>
                <w:b/>
                <w:sz w:val="18"/>
              </w:rPr>
            </w:pPr>
            <w:r>
              <w:rPr>
                <w:b/>
                <w:spacing w:val="-2"/>
                <w:sz w:val="18"/>
              </w:rPr>
              <w:t>1,484,645</w:t>
            </w:r>
          </w:p>
        </w:tc>
        <w:tc>
          <w:tcPr>
            <w:tcW w:w="1336" w:type="dxa"/>
            <w:tcBorders>
              <w:bottom w:val="single" w:sz="4" w:space="0" w:color="000000"/>
            </w:tcBorders>
          </w:tcPr>
          <w:p>
            <w:pPr>
              <w:pStyle w:val="TableParagraph"/>
              <w:spacing w:before="4"/>
              <w:ind w:right="186"/>
              <w:rPr>
                <w:sz w:val="18"/>
              </w:rPr>
            </w:pPr>
            <w:r>
              <w:rPr>
                <w:spacing w:val="-2"/>
                <w:sz w:val="18"/>
              </w:rPr>
              <w:t>1,474,176</w:t>
            </w:r>
          </w:p>
        </w:tc>
        <w:tc>
          <w:tcPr>
            <w:tcW w:w="1197" w:type="dxa"/>
            <w:tcBorders>
              <w:bottom w:val="single" w:sz="4" w:space="0" w:color="000000"/>
            </w:tcBorders>
          </w:tcPr>
          <w:p>
            <w:pPr>
              <w:pStyle w:val="TableParagraph"/>
              <w:spacing w:before="4"/>
              <w:ind w:right="207"/>
              <w:rPr>
                <w:sz w:val="18"/>
              </w:rPr>
            </w:pPr>
            <w:r>
              <w:rPr>
                <w:spacing w:val="-2"/>
                <w:sz w:val="18"/>
              </w:rPr>
              <w:t>1,465,562</w:t>
            </w:r>
          </w:p>
        </w:tc>
        <w:tc>
          <w:tcPr>
            <w:tcW w:w="1117" w:type="dxa"/>
            <w:tcBorders>
              <w:bottom w:val="single" w:sz="4" w:space="0" w:color="000000"/>
            </w:tcBorders>
          </w:tcPr>
          <w:p>
            <w:pPr>
              <w:pStyle w:val="TableParagraph"/>
              <w:spacing w:before="4"/>
              <w:ind w:right="107"/>
              <w:rPr>
                <w:sz w:val="18"/>
              </w:rPr>
            </w:pPr>
            <w:r>
              <w:rPr>
                <w:spacing w:val="-2"/>
                <w:sz w:val="18"/>
              </w:rPr>
              <w:t>1,467,927</w:t>
            </w:r>
          </w:p>
        </w:tc>
      </w:tr>
      <w:tr>
        <w:trPr>
          <w:trHeight w:val="262" w:hRule="atLeast"/>
        </w:trPr>
        <w:tc>
          <w:tcPr>
            <w:tcW w:w="3168" w:type="dxa"/>
          </w:tcPr>
          <w:p>
            <w:pPr>
              <w:pStyle w:val="TableParagraph"/>
              <w:spacing w:line="202" w:lineRule="exact"/>
              <w:ind w:left="107"/>
              <w:jc w:val="left"/>
              <w:rPr>
                <w:b/>
                <w:sz w:val="18"/>
              </w:rPr>
            </w:pPr>
            <w:r>
              <w:rPr>
                <w:b/>
                <w:sz w:val="18"/>
              </w:rPr>
              <w:t>Total</w:t>
            </w:r>
            <w:r>
              <w:rPr>
                <w:b/>
                <w:spacing w:val="-2"/>
                <w:sz w:val="18"/>
              </w:rPr>
              <w:t> equity</w:t>
            </w:r>
          </w:p>
        </w:tc>
        <w:tc>
          <w:tcPr>
            <w:tcW w:w="925" w:type="dxa"/>
          </w:tcPr>
          <w:p>
            <w:pPr>
              <w:pStyle w:val="TableParagraph"/>
              <w:jc w:val="left"/>
              <w:rPr>
                <w:rFonts w:ascii="Times New Roman"/>
                <w:sz w:val="16"/>
              </w:rPr>
            </w:pPr>
          </w:p>
        </w:tc>
        <w:tc>
          <w:tcPr>
            <w:tcW w:w="1215" w:type="dxa"/>
            <w:tcBorders>
              <w:top w:val="single" w:sz="4" w:space="0" w:color="000000"/>
              <w:bottom w:val="double" w:sz="6" w:space="0" w:color="000000"/>
            </w:tcBorders>
          </w:tcPr>
          <w:p>
            <w:pPr>
              <w:pStyle w:val="TableParagraph"/>
              <w:spacing w:before="21"/>
              <w:ind w:right="102"/>
              <w:rPr>
                <w:sz w:val="18"/>
              </w:rPr>
            </w:pPr>
            <w:r>
              <w:rPr>
                <w:spacing w:val="-2"/>
                <w:sz w:val="18"/>
              </w:rPr>
              <w:t>3,251,380</w:t>
            </w:r>
          </w:p>
        </w:tc>
        <w:tc>
          <w:tcPr>
            <w:tcW w:w="1157" w:type="dxa"/>
            <w:tcBorders>
              <w:top w:val="single" w:sz="4" w:space="0" w:color="000000"/>
              <w:bottom w:val="double" w:sz="6" w:space="0" w:color="000000"/>
            </w:tcBorders>
            <w:shd w:val="clear" w:color="auto" w:fill="B7DEE8"/>
          </w:tcPr>
          <w:p>
            <w:pPr>
              <w:pStyle w:val="TableParagraph"/>
              <w:spacing w:before="21"/>
              <w:ind w:right="106"/>
              <w:rPr>
                <w:b/>
                <w:sz w:val="18"/>
              </w:rPr>
            </w:pPr>
            <w:r>
              <w:rPr>
                <w:b/>
                <w:spacing w:val="-2"/>
                <w:sz w:val="18"/>
              </w:rPr>
              <w:t>3,436,263</w:t>
            </w:r>
          </w:p>
        </w:tc>
        <w:tc>
          <w:tcPr>
            <w:tcW w:w="1336" w:type="dxa"/>
            <w:tcBorders>
              <w:top w:val="single" w:sz="4" w:space="0" w:color="000000"/>
            </w:tcBorders>
          </w:tcPr>
          <w:p>
            <w:pPr>
              <w:pStyle w:val="TableParagraph"/>
              <w:spacing w:line="202" w:lineRule="exact"/>
              <w:ind w:right="186"/>
              <w:rPr>
                <w:sz w:val="18"/>
              </w:rPr>
            </w:pPr>
            <w:r>
              <w:rPr>
                <w:spacing w:val="-2"/>
                <w:sz w:val="18"/>
              </w:rPr>
              <w:t>3,581,878</w:t>
            </w:r>
          </w:p>
        </w:tc>
        <w:tc>
          <w:tcPr>
            <w:tcW w:w="1197" w:type="dxa"/>
            <w:tcBorders>
              <w:top w:val="single" w:sz="4" w:space="0" w:color="000000"/>
            </w:tcBorders>
          </w:tcPr>
          <w:p>
            <w:pPr>
              <w:pStyle w:val="TableParagraph"/>
              <w:spacing w:line="202" w:lineRule="exact"/>
              <w:ind w:right="207"/>
              <w:rPr>
                <w:sz w:val="18"/>
              </w:rPr>
            </w:pPr>
            <w:r>
              <w:rPr>
                <w:spacing w:val="-2"/>
                <w:sz w:val="18"/>
              </w:rPr>
              <w:t>3,714,197</w:t>
            </w:r>
          </w:p>
        </w:tc>
        <w:tc>
          <w:tcPr>
            <w:tcW w:w="1117" w:type="dxa"/>
            <w:tcBorders>
              <w:top w:val="single" w:sz="4" w:space="0" w:color="000000"/>
            </w:tcBorders>
          </w:tcPr>
          <w:p>
            <w:pPr>
              <w:pStyle w:val="TableParagraph"/>
              <w:spacing w:line="202" w:lineRule="exact"/>
              <w:ind w:right="107"/>
              <w:rPr>
                <w:sz w:val="18"/>
              </w:rPr>
            </w:pPr>
            <w:r>
              <w:rPr>
                <w:spacing w:val="-2"/>
                <w:sz w:val="18"/>
              </w:rPr>
              <w:t>3,835,595</w:t>
            </w:r>
          </w:p>
        </w:tc>
      </w:tr>
    </w:tbl>
    <w:p>
      <w:pPr>
        <w:rPr>
          <w:sz w:val="2"/>
          <w:szCs w:val="2"/>
        </w:rPr>
      </w:pPr>
      <w:r>
        <w:rPr/>
        <w:pict>
          <v:shape style="position:absolute;margin-left:495.960022pt;margin-top:727.919983pt;width:59.3pt;height:2.2pt;mso-position-horizontal-relative:page;mso-position-vertical-relative:page;z-index:15772160" id="docshape413" coordorigin="9919,14558" coordsize="1186,44" path="m11105,14587l9919,14587,9919,14602,11105,14602,11105,14587xm11105,14558l9919,14558,9919,14573,11105,14573,11105,14558xe" filled="true" fillcolor="#000000" stroked="false">
            <v:path arrowok="t"/>
            <v:fill type="solid"/>
            <w10:wrap type="none"/>
          </v:shape>
        </w:pict>
      </w:r>
    </w:p>
    <w:p>
      <w:pPr>
        <w:spacing w:after="0"/>
        <w:rPr>
          <w:sz w:val="2"/>
          <w:szCs w:val="2"/>
        </w:rPr>
        <w:sectPr>
          <w:pgSz w:w="11910" w:h="16840"/>
          <w:pgMar w:header="0" w:footer="721" w:top="1260" w:bottom="2159" w:left="600" w:right="0"/>
        </w:sectPr>
      </w:pPr>
    </w:p>
    <w:tbl>
      <w:tblPr>
        <w:tblW w:w="0" w:type="auto"/>
        <w:jc w:val="left"/>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0"/>
        <w:gridCol w:w="900"/>
        <w:gridCol w:w="1115"/>
        <w:gridCol w:w="1347"/>
        <w:gridCol w:w="1265"/>
        <w:gridCol w:w="1046"/>
      </w:tblGrid>
      <w:tr>
        <w:trPr>
          <w:trHeight w:val="242" w:hRule="atLeast"/>
        </w:trPr>
        <w:tc>
          <w:tcPr>
            <w:tcW w:w="4330" w:type="dxa"/>
          </w:tcPr>
          <w:p>
            <w:pPr>
              <w:pStyle w:val="TableParagraph"/>
              <w:spacing w:line="218" w:lineRule="exact"/>
              <w:ind w:left="107"/>
              <w:jc w:val="left"/>
              <w:rPr>
                <w:b/>
                <w:sz w:val="20"/>
              </w:rPr>
            </w:pPr>
            <w:r>
              <w:rPr>
                <w:b/>
                <w:color w:val="100248"/>
                <w:sz w:val="20"/>
              </w:rPr>
              <w:t>Statement</w:t>
            </w:r>
            <w:r>
              <w:rPr>
                <w:b/>
                <w:color w:val="100248"/>
                <w:spacing w:val="-7"/>
                <w:sz w:val="20"/>
              </w:rPr>
              <w:t> </w:t>
            </w:r>
            <w:r>
              <w:rPr>
                <w:b/>
                <w:color w:val="100248"/>
                <w:sz w:val="20"/>
              </w:rPr>
              <w:t>of</w:t>
            </w:r>
            <w:r>
              <w:rPr>
                <w:b/>
                <w:color w:val="100248"/>
                <w:spacing w:val="-6"/>
                <w:sz w:val="20"/>
              </w:rPr>
              <w:t> </w:t>
            </w:r>
            <w:r>
              <w:rPr>
                <w:b/>
                <w:color w:val="100248"/>
                <w:sz w:val="20"/>
              </w:rPr>
              <w:t>Changes</w:t>
            </w:r>
            <w:r>
              <w:rPr>
                <w:b/>
                <w:color w:val="100248"/>
                <w:spacing w:val="-8"/>
                <w:sz w:val="20"/>
              </w:rPr>
              <w:t> </w:t>
            </w:r>
            <w:r>
              <w:rPr>
                <w:b/>
                <w:color w:val="100248"/>
                <w:sz w:val="20"/>
              </w:rPr>
              <w:t>in</w:t>
            </w:r>
            <w:r>
              <w:rPr>
                <w:b/>
                <w:color w:val="100248"/>
                <w:spacing w:val="-4"/>
                <w:sz w:val="20"/>
              </w:rPr>
              <w:t> </w:t>
            </w:r>
            <w:r>
              <w:rPr>
                <w:b/>
                <w:color w:val="100248"/>
                <w:spacing w:val="-2"/>
                <w:sz w:val="20"/>
              </w:rPr>
              <w:t>Equity</w:t>
            </w:r>
          </w:p>
        </w:tc>
        <w:tc>
          <w:tcPr>
            <w:tcW w:w="900" w:type="dxa"/>
          </w:tcPr>
          <w:p>
            <w:pPr>
              <w:pStyle w:val="TableParagraph"/>
              <w:jc w:val="left"/>
              <w:rPr>
                <w:rFonts w:ascii="Times New Roman"/>
                <w:sz w:val="16"/>
              </w:rPr>
            </w:pPr>
          </w:p>
        </w:tc>
        <w:tc>
          <w:tcPr>
            <w:tcW w:w="1115" w:type="dxa"/>
          </w:tcPr>
          <w:p>
            <w:pPr>
              <w:pStyle w:val="TableParagraph"/>
              <w:jc w:val="left"/>
              <w:rPr>
                <w:rFonts w:ascii="Times New Roman"/>
                <w:sz w:val="16"/>
              </w:rPr>
            </w:pPr>
          </w:p>
        </w:tc>
        <w:tc>
          <w:tcPr>
            <w:tcW w:w="1347" w:type="dxa"/>
          </w:tcPr>
          <w:p>
            <w:pPr>
              <w:pStyle w:val="TableParagraph"/>
              <w:jc w:val="left"/>
              <w:rPr>
                <w:rFonts w:ascii="Times New Roman"/>
                <w:sz w:val="16"/>
              </w:rPr>
            </w:pPr>
          </w:p>
        </w:tc>
        <w:tc>
          <w:tcPr>
            <w:tcW w:w="1265" w:type="dxa"/>
          </w:tcPr>
          <w:p>
            <w:pPr>
              <w:pStyle w:val="TableParagraph"/>
              <w:jc w:val="left"/>
              <w:rPr>
                <w:rFonts w:ascii="Times New Roman"/>
                <w:sz w:val="16"/>
              </w:rPr>
            </w:pPr>
          </w:p>
        </w:tc>
        <w:tc>
          <w:tcPr>
            <w:tcW w:w="1046" w:type="dxa"/>
          </w:tcPr>
          <w:p>
            <w:pPr>
              <w:pStyle w:val="TableParagraph"/>
              <w:jc w:val="left"/>
              <w:rPr>
                <w:rFonts w:ascii="Times New Roman"/>
                <w:sz w:val="16"/>
              </w:rPr>
            </w:pPr>
          </w:p>
        </w:tc>
      </w:tr>
      <w:tr>
        <w:trPr>
          <w:trHeight w:val="268" w:hRule="atLeast"/>
        </w:trPr>
        <w:tc>
          <w:tcPr>
            <w:tcW w:w="4330" w:type="dxa"/>
          </w:tcPr>
          <w:p>
            <w:pPr>
              <w:pStyle w:val="TableParagraph"/>
              <w:spacing w:before="11"/>
              <w:ind w:left="107"/>
              <w:jc w:val="left"/>
              <w:rPr>
                <w:sz w:val="16"/>
              </w:rPr>
            </w:pPr>
            <w:r>
              <w:rPr>
                <w:sz w:val="16"/>
              </w:rPr>
              <w:t>For</w:t>
            </w:r>
            <w:r>
              <w:rPr>
                <w:spacing w:val="-2"/>
                <w:sz w:val="16"/>
              </w:rPr>
              <w:t> </w:t>
            </w:r>
            <w:r>
              <w:rPr>
                <w:sz w:val="16"/>
              </w:rPr>
              <w:t>the</w:t>
            </w:r>
            <w:r>
              <w:rPr>
                <w:spacing w:val="-4"/>
                <w:sz w:val="16"/>
              </w:rPr>
              <w:t> </w:t>
            </w:r>
            <w:r>
              <w:rPr>
                <w:sz w:val="16"/>
              </w:rPr>
              <w:t>four</w:t>
            </w:r>
            <w:r>
              <w:rPr>
                <w:spacing w:val="-4"/>
                <w:sz w:val="16"/>
              </w:rPr>
              <w:t> </w:t>
            </w:r>
            <w:r>
              <w:rPr>
                <w:sz w:val="16"/>
              </w:rPr>
              <w:t>years</w:t>
            </w:r>
            <w:r>
              <w:rPr>
                <w:spacing w:val="1"/>
                <w:sz w:val="16"/>
              </w:rPr>
              <w:t> </w:t>
            </w:r>
            <w:r>
              <w:rPr>
                <w:sz w:val="16"/>
              </w:rPr>
              <w:t>ending</w:t>
            </w:r>
            <w:r>
              <w:rPr>
                <w:spacing w:val="-4"/>
                <w:sz w:val="16"/>
              </w:rPr>
              <w:t> </w:t>
            </w:r>
            <w:r>
              <w:rPr>
                <w:sz w:val="16"/>
              </w:rPr>
              <w:t>30</w:t>
            </w:r>
            <w:r>
              <w:rPr>
                <w:spacing w:val="-4"/>
                <w:sz w:val="16"/>
              </w:rPr>
              <w:t> </w:t>
            </w:r>
            <w:r>
              <w:rPr>
                <w:sz w:val="16"/>
              </w:rPr>
              <w:t>June</w:t>
            </w:r>
            <w:r>
              <w:rPr>
                <w:spacing w:val="-3"/>
                <w:sz w:val="16"/>
              </w:rPr>
              <w:t> </w:t>
            </w:r>
            <w:r>
              <w:rPr>
                <w:spacing w:val="-4"/>
                <w:sz w:val="16"/>
              </w:rPr>
              <w:t>2026</w:t>
            </w:r>
          </w:p>
        </w:tc>
        <w:tc>
          <w:tcPr>
            <w:tcW w:w="900" w:type="dxa"/>
          </w:tcPr>
          <w:p>
            <w:pPr>
              <w:pStyle w:val="TableParagraph"/>
              <w:jc w:val="left"/>
              <w:rPr>
                <w:rFonts w:ascii="Times New Roman"/>
                <w:sz w:val="16"/>
              </w:rPr>
            </w:pPr>
          </w:p>
        </w:tc>
        <w:tc>
          <w:tcPr>
            <w:tcW w:w="1115" w:type="dxa"/>
          </w:tcPr>
          <w:p>
            <w:pPr>
              <w:pStyle w:val="TableParagraph"/>
              <w:jc w:val="left"/>
              <w:rPr>
                <w:rFonts w:ascii="Times New Roman"/>
                <w:sz w:val="16"/>
              </w:rPr>
            </w:pPr>
          </w:p>
        </w:tc>
        <w:tc>
          <w:tcPr>
            <w:tcW w:w="1347" w:type="dxa"/>
          </w:tcPr>
          <w:p>
            <w:pPr>
              <w:pStyle w:val="TableParagraph"/>
              <w:jc w:val="left"/>
              <w:rPr>
                <w:rFonts w:ascii="Times New Roman"/>
                <w:sz w:val="16"/>
              </w:rPr>
            </w:pPr>
          </w:p>
        </w:tc>
        <w:tc>
          <w:tcPr>
            <w:tcW w:w="1265" w:type="dxa"/>
          </w:tcPr>
          <w:p>
            <w:pPr>
              <w:pStyle w:val="TableParagraph"/>
              <w:jc w:val="left"/>
              <w:rPr>
                <w:rFonts w:ascii="Times New Roman"/>
                <w:sz w:val="16"/>
              </w:rPr>
            </w:pPr>
          </w:p>
        </w:tc>
        <w:tc>
          <w:tcPr>
            <w:tcW w:w="1046" w:type="dxa"/>
          </w:tcPr>
          <w:p>
            <w:pPr>
              <w:pStyle w:val="TableParagraph"/>
              <w:jc w:val="left"/>
              <w:rPr>
                <w:rFonts w:ascii="Times New Roman"/>
                <w:sz w:val="16"/>
              </w:rPr>
            </w:pPr>
          </w:p>
        </w:tc>
      </w:tr>
      <w:tr>
        <w:trPr>
          <w:trHeight w:val="509" w:hRule="atLeast"/>
        </w:trPr>
        <w:tc>
          <w:tcPr>
            <w:tcW w:w="4330" w:type="dxa"/>
            <w:shd w:val="clear" w:color="auto" w:fill="100248"/>
          </w:tcPr>
          <w:p>
            <w:pPr>
              <w:pStyle w:val="TableParagraph"/>
              <w:jc w:val="left"/>
              <w:rPr>
                <w:rFonts w:ascii="Times New Roman"/>
                <w:sz w:val="16"/>
              </w:rPr>
            </w:pPr>
          </w:p>
        </w:tc>
        <w:tc>
          <w:tcPr>
            <w:tcW w:w="900" w:type="dxa"/>
            <w:shd w:val="clear" w:color="auto" w:fill="100248"/>
          </w:tcPr>
          <w:p>
            <w:pPr>
              <w:pStyle w:val="TableParagraph"/>
              <w:jc w:val="left"/>
              <w:rPr>
                <w:rFonts w:ascii="Times New Roman"/>
                <w:sz w:val="16"/>
              </w:rPr>
            </w:pPr>
          </w:p>
        </w:tc>
        <w:tc>
          <w:tcPr>
            <w:tcW w:w="1115" w:type="dxa"/>
            <w:shd w:val="clear" w:color="auto" w:fill="100248"/>
          </w:tcPr>
          <w:p>
            <w:pPr>
              <w:pStyle w:val="TableParagraph"/>
              <w:spacing w:before="146"/>
              <w:ind w:right="105"/>
              <w:rPr>
                <w:b/>
                <w:sz w:val="18"/>
              </w:rPr>
            </w:pPr>
            <w:r>
              <w:rPr>
                <w:b/>
                <w:color w:val="FFFFFF"/>
                <w:spacing w:val="-2"/>
                <w:sz w:val="18"/>
              </w:rPr>
              <w:t>Total</w:t>
            </w:r>
          </w:p>
        </w:tc>
        <w:tc>
          <w:tcPr>
            <w:tcW w:w="1347" w:type="dxa"/>
            <w:shd w:val="clear" w:color="auto" w:fill="100248"/>
          </w:tcPr>
          <w:p>
            <w:pPr>
              <w:pStyle w:val="TableParagraph"/>
              <w:spacing w:line="207" w:lineRule="exact" w:before="43"/>
              <w:ind w:right="105"/>
              <w:rPr>
                <w:b/>
                <w:sz w:val="18"/>
              </w:rPr>
            </w:pPr>
            <w:r>
              <w:rPr>
                <w:b/>
                <w:color w:val="FFFFFF"/>
                <w:spacing w:val="-2"/>
                <w:sz w:val="18"/>
              </w:rPr>
              <w:t>Accumulated</w:t>
            </w:r>
          </w:p>
          <w:p>
            <w:pPr>
              <w:pStyle w:val="TableParagraph"/>
              <w:spacing w:line="207" w:lineRule="exact"/>
              <w:ind w:right="106"/>
              <w:rPr>
                <w:b/>
                <w:sz w:val="18"/>
              </w:rPr>
            </w:pPr>
            <w:r>
              <w:rPr>
                <w:b/>
                <w:color w:val="FFFFFF"/>
                <w:spacing w:val="-2"/>
                <w:sz w:val="18"/>
              </w:rPr>
              <w:t>Surplus</w:t>
            </w:r>
          </w:p>
        </w:tc>
        <w:tc>
          <w:tcPr>
            <w:tcW w:w="1265" w:type="dxa"/>
            <w:shd w:val="clear" w:color="auto" w:fill="100248"/>
          </w:tcPr>
          <w:p>
            <w:pPr>
              <w:pStyle w:val="TableParagraph"/>
              <w:spacing w:line="207" w:lineRule="exact" w:before="43"/>
              <w:ind w:right="135"/>
              <w:rPr>
                <w:b/>
                <w:sz w:val="18"/>
              </w:rPr>
            </w:pPr>
            <w:r>
              <w:rPr>
                <w:b/>
                <w:color w:val="FFFFFF"/>
                <w:spacing w:val="-2"/>
                <w:sz w:val="18"/>
              </w:rPr>
              <w:t>Revaluation</w:t>
            </w:r>
          </w:p>
          <w:p>
            <w:pPr>
              <w:pStyle w:val="TableParagraph"/>
              <w:spacing w:line="207" w:lineRule="exact"/>
              <w:ind w:right="136"/>
              <w:rPr>
                <w:b/>
                <w:sz w:val="18"/>
              </w:rPr>
            </w:pPr>
            <w:r>
              <w:rPr>
                <w:b/>
                <w:color w:val="FFFFFF"/>
                <w:spacing w:val="-2"/>
                <w:sz w:val="18"/>
              </w:rPr>
              <w:t>Reserve</w:t>
            </w:r>
          </w:p>
        </w:tc>
        <w:tc>
          <w:tcPr>
            <w:tcW w:w="1046" w:type="dxa"/>
            <w:shd w:val="clear" w:color="auto" w:fill="100248"/>
          </w:tcPr>
          <w:p>
            <w:pPr>
              <w:pStyle w:val="TableParagraph"/>
              <w:spacing w:before="43"/>
              <w:ind w:left="134" w:firstLine="321"/>
              <w:jc w:val="left"/>
              <w:rPr>
                <w:b/>
                <w:sz w:val="18"/>
              </w:rPr>
            </w:pPr>
            <w:r>
              <w:rPr>
                <w:b/>
                <w:color w:val="FFFFFF"/>
                <w:spacing w:val="-4"/>
                <w:sz w:val="18"/>
              </w:rPr>
              <w:t>Other </w:t>
            </w:r>
            <w:r>
              <w:rPr>
                <w:b/>
                <w:color w:val="FFFFFF"/>
                <w:spacing w:val="-2"/>
                <w:sz w:val="18"/>
              </w:rPr>
              <w:t>Reserves</w:t>
            </w:r>
          </w:p>
        </w:tc>
      </w:tr>
      <w:tr>
        <w:trPr>
          <w:trHeight w:val="263" w:hRule="atLeast"/>
        </w:trPr>
        <w:tc>
          <w:tcPr>
            <w:tcW w:w="4330" w:type="dxa"/>
            <w:shd w:val="clear" w:color="auto" w:fill="100248"/>
          </w:tcPr>
          <w:p>
            <w:pPr>
              <w:pStyle w:val="TableParagraph"/>
              <w:jc w:val="left"/>
              <w:rPr>
                <w:rFonts w:ascii="Times New Roman"/>
                <w:sz w:val="16"/>
              </w:rPr>
            </w:pPr>
          </w:p>
        </w:tc>
        <w:tc>
          <w:tcPr>
            <w:tcW w:w="900" w:type="dxa"/>
            <w:shd w:val="clear" w:color="auto" w:fill="100248"/>
          </w:tcPr>
          <w:p>
            <w:pPr>
              <w:pStyle w:val="TableParagraph"/>
              <w:spacing w:before="39"/>
              <w:ind w:left="222"/>
              <w:jc w:val="left"/>
              <w:rPr>
                <w:b/>
                <w:sz w:val="16"/>
              </w:rPr>
            </w:pPr>
            <w:r>
              <w:rPr>
                <w:b/>
                <w:color w:val="FFFFFF"/>
                <w:spacing w:val="-2"/>
                <w:sz w:val="16"/>
              </w:rPr>
              <w:t>Notes</w:t>
            </w:r>
          </w:p>
        </w:tc>
        <w:tc>
          <w:tcPr>
            <w:tcW w:w="1115" w:type="dxa"/>
            <w:shd w:val="clear" w:color="auto" w:fill="100248"/>
          </w:tcPr>
          <w:p>
            <w:pPr>
              <w:pStyle w:val="TableParagraph"/>
              <w:spacing w:before="39"/>
              <w:ind w:right="108"/>
              <w:rPr>
                <w:b/>
                <w:sz w:val="16"/>
              </w:rPr>
            </w:pPr>
            <w:r>
              <w:rPr>
                <w:b/>
                <w:color w:val="FFFFFF"/>
                <w:spacing w:val="-2"/>
                <w:sz w:val="16"/>
              </w:rPr>
              <w:t>$’000</w:t>
            </w:r>
          </w:p>
        </w:tc>
        <w:tc>
          <w:tcPr>
            <w:tcW w:w="1347" w:type="dxa"/>
            <w:shd w:val="clear" w:color="auto" w:fill="100248"/>
          </w:tcPr>
          <w:p>
            <w:pPr>
              <w:pStyle w:val="TableParagraph"/>
              <w:spacing w:before="39"/>
              <w:ind w:right="108"/>
              <w:rPr>
                <w:b/>
                <w:sz w:val="16"/>
              </w:rPr>
            </w:pPr>
            <w:r>
              <w:rPr>
                <w:b/>
                <w:color w:val="FFFFFF"/>
                <w:spacing w:val="-2"/>
                <w:sz w:val="16"/>
              </w:rPr>
              <w:t>$’000</w:t>
            </w:r>
          </w:p>
        </w:tc>
        <w:tc>
          <w:tcPr>
            <w:tcW w:w="1265" w:type="dxa"/>
            <w:shd w:val="clear" w:color="auto" w:fill="100248"/>
          </w:tcPr>
          <w:p>
            <w:pPr>
              <w:pStyle w:val="TableParagraph"/>
              <w:spacing w:before="39"/>
              <w:ind w:right="137"/>
              <w:rPr>
                <w:b/>
                <w:sz w:val="16"/>
              </w:rPr>
            </w:pPr>
            <w:r>
              <w:rPr>
                <w:b/>
                <w:color w:val="FFFFFF"/>
                <w:spacing w:val="-2"/>
                <w:sz w:val="16"/>
              </w:rPr>
              <w:t>$’000</w:t>
            </w:r>
          </w:p>
        </w:tc>
        <w:tc>
          <w:tcPr>
            <w:tcW w:w="1046" w:type="dxa"/>
            <w:shd w:val="clear" w:color="auto" w:fill="100248"/>
          </w:tcPr>
          <w:p>
            <w:pPr>
              <w:pStyle w:val="TableParagraph"/>
              <w:spacing w:before="39"/>
              <w:ind w:right="108"/>
              <w:rPr>
                <w:b/>
                <w:sz w:val="16"/>
              </w:rPr>
            </w:pPr>
            <w:r>
              <w:rPr>
                <w:b/>
                <w:color w:val="FFFFFF"/>
                <w:spacing w:val="-2"/>
                <w:sz w:val="16"/>
              </w:rPr>
              <w:t>$’000</w:t>
            </w:r>
          </w:p>
        </w:tc>
      </w:tr>
      <w:tr>
        <w:trPr>
          <w:trHeight w:val="244" w:hRule="atLeast"/>
        </w:trPr>
        <w:tc>
          <w:tcPr>
            <w:tcW w:w="4330" w:type="dxa"/>
          </w:tcPr>
          <w:p>
            <w:pPr>
              <w:pStyle w:val="TableParagraph"/>
              <w:spacing w:line="206" w:lineRule="exact" w:before="19"/>
              <w:ind w:left="107"/>
              <w:jc w:val="left"/>
              <w:rPr>
                <w:b/>
                <w:sz w:val="18"/>
              </w:rPr>
            </w:pPr>
            <w:r>
              <w:rPr>
                <w:b/>
                <w:sz w:val="18"/>
              </w:rPr>
              <w:t>2022</w:t>
            </w:r>
            <w:r>
              <w:rPr>
                <w:b/>
                <w:spacing w:val="-2"/>
                <w:sz w:val="18"/>
              </w:rPr>
              <w:t> </w:t>
            </w:r>
            <w:r>
              <w:rPr>
                <w:b/>
                <w:sz w:val="18"/>
              </w:rPr>
              <w:t>Forecast</w:t>
            </w:r>
            <w:r>
              <w:rPr>
                <w:b/>
                <w:spacing w:val="-2"/>
                <w:sz w:val="18"/>
              </w:rPr>
              <w:t> Actual</w:t>
            </w:r>
          </w:p>
        </w:tc>
        <w:tc>
          <w:tcPr>
            <w:tcW w:w="900" w:type="dxa"/>
          </w:tcPr>
          <w:p>
            <w:pPr>
              <w:pStyle w:val="TableParagraph"/>
              <w:jc w:val="left"/>
              <w:rPr>
                <w:rFonts w:ascii="Times New Roman"/>
                <w:sz w:val="16"/>
              </w:rPr>
            </w:pPr>
          </w:p>
        </w:tc>
        <w:tc>
          <w:tcPr>
            <w:tcW w:w="1115" w:type="dxa"/>
          </w:tcPr>
          <w:p>
            <w:pPr>
              <w:pStyle w:val="TableParagraph"/>
              <w:jc w:val="left"/>
              <w:rPr>
                <w:rFonts w:ascii="Times New Roman"/>
                <w:sz w:val="16"/>
              </w:rPr>
            </w:pPr>
          </w:p>
        </w:tc>
        <w:tc>
          <w:tcPr>
            <w:tcW w:w="1347" w:type="dxa"/>
          </w:tcPr>
          <w:p>
            <w:pPr>
              <w:pStyle w:val="TableParagraph"/>
              <w:jc w:val="left"/>
              <w:rPr>
                <w:rFonts w:ascii="Times New Roman"/>
                <w:sz w:val="16"/>
              </w:rPr>
            </w:pPr>
          </w:p>
        </w:tc>
        <w:tc>
          <w:tcPr>
            <w:tcW w:w="1265" w:type="dxa"/>
          </w:tcPr>
          <w:p>
            <w:pPr>
              <w:pStyle w:val="TableParagraph"/>
              <w:jc w:val="left"/>
              <w:rPr>
                <w:rFonts w:ascii="Times New Roman"/>
                <w:sz w:val="16"/>
              </w:rPr>
            </w:pPr>
          </w:p>
        </w:tc>
        <w:tc>
          <w:tcPr>
            <w:tcW w:w="1046" w:type="dxa"/>
          </w:tcPr>
          <w:p>
            <w:pPr>
              <w:pStyle w:val="TableParagraph"/>
              <w:jc w:val="left"/>
              <w:rPr>
                <w:rFonts w:ascii="Times New Roman"/>
                <w:sz w:val="16"/>
              </w:rPr>
            </w:pPr>
          </w:p>
        </w:tc>
      </w:tr>
      <w:tr>
        <w:trPr>
          <w:trHeight w:val="231" w:hRule="atLeast"/>
        </w:trPr>
        <w:tc>
          <w:tcPr>
            <w:tcW w:w="4330" w:type="dxa"/>
          </w:tcPr>
          <w:p>
            <w:pPr>
              <w:pStyle w:val="TableParagraph"/>
              <w:spacing w:before="4"/>
              <w:ind w:left="107"/>
              <w:jc w:val="left"/>
              <w:rPr>
                <w:sz w:val="18"/>
              </w:rPr>
            </w:pPr>
            <w:r>
              <w:rPr>
                <w:sz w:val="18"/>
              </w:rPr>
              <w:t>Balance</w:t>
            </w:r>
            <w:r>
              <w:rPr>
                <w:spacing w:val="-2"/>
                <w:sz w:val="18"/>
              </w:rPr>
              <w:t> </w:t>
            </w:r>
            <w:r>
              <w:rPr>
                <w:sz w:val="18"/>
              </w:rPr>
              <w:t>at</w:t>
            </w:r>
            <w:r>
              <w:rPr>
                <w:spacing w:val="-3"/>
                <w:sz w:val="18"/>
              </w:rPr>
              <w:t> </w:t>
            </w:r>
            <w:r>
              <w:rPr>
                <w:sz w:val="18"/>
              </w:rPr>
              <w:t>beginning</w:t>
            </w:r>
            <w:r>
              <w:rPr>
                <w:spacing w:val="-4"/>
                <w:sz w:val="18"/>
              </w:rPr>
              <w:t> </w:t>
            </w:r>
            <w:r>
              <w:rPr>
                <w:sz w:val="18"/>
              </w:rPr>
              <w:t>of</w:t>
            </w:r>
            <w:r>
              <w:rPr>
                <w:spacing w:val="-3"/>
                <w:sz w:val="18"/>
              </w:rPr>
              <w:t> </w:t>
            </w:r>
            <w:r>
              <w:rPr>
                <w:sz w:val="18"/>
              </w:rPr>
              <w:t>the</w:t>
            </w:r>
            <w:r>
              <w:rPr>
                <w:spacing w:val="-1"/>
                <w:sz w:val="18"/>
              </w:rPr>
              <w:t> </w:t>
            </w:r>
            <w:r>
              <w:rPr>
                <w:sz w:val="18"/>
              </w:rPr>
              <w:t>financial</w:t>
            </w:r>
            <w:r>
              <w:rPr>
                <w:spacing w:val="-4"/>
                <w:sz w:val="18"/>
              </w:rPr>
              <w:t> year</w:t>
            </w:r>
          </w:p>
        </w:tc>
        <w:tc>
          <w:tcPr>
            <w:tcW w:w="900" w:type="dxa"/>
          </w:tcPr>
          <w:p>
            <w:pPr>
              <w:pStyle w:val="TableParagraph"/>
              <w:jc w:val="left"/>
              <w:rPr>
                <w:rFonts w:ascii="Times New Roman"/>
                <w:sz w:val="16"/>
              </w:rPr>
            </w:pPr>
          </w:p>
        </w:tc>
        <w:tc>
          <w:tcPr>
            <w:tcW w:w="1115" w:type="dxa"/>
          </w:tcPr>
          <w:p>
            <w:pPr>
              <w:pStyle w:val="TableParagraph"/>
              <w:spacing w:before="4"/>
              <w:ind w:right="105"/>
              <w:rPr>
                <w:sz w:val="18"/>
              </w:rPr>
            </w:pPr>
            <w:r>
              <w:rPr>
                <w:spacing w:val="-2"/>
                <w:sz w:val="18"/>
              </w:rPr>
              <w:t>3,111,481</w:t>
            </w:r>
          </w:p>
        </w:tc>
        <w:tc>
          <w:tcPr>
            <w:tcW w:w="1347" w:type="dxa"/>
          </w:tcPr>
          <w:p>
            <w:pPr>
              <w:pStyle w:val="TableParagraph"/>
              <w:spacing w:before="4"/>
              <w:ind w:right="106"/>
              <w:rPr>
                <w:sz w:val="18"/>
              </w:rPr>
            </w:pPr>
            <w:r>
              <w:rPr>
                <w:spacing w:val="-2"/>
                <w:sz w:val="18"/>
              </w:rPr>
              <w:t>1,652,274</w:t>
            </w:r>
          </w:p>
        </w:tc>
        <w:tc>
          <w:tcPr>
            <w:tcW w:w="1265" w:type="dxa"/>
          </w:tcPr>
          <w:p>
            <w:pPr>
              <w:pStyle w:val="TableParagraph"/>
              <w:spacing w:before="4"/>
              <w:ind w:right="135"/>
              <w:rPr>
                <w:sz w:val="18"/>
              </w:rPr>
            </w:pPr>
            <w:r>
              <w:rPr>
                <w:spacing w:val="-2"/>
                <w:sz w:val="18"/>
              </w:rPr>
              <w:t>1,396,297</w:t>
            </w:r>
          </w:p>
        </w:tc>
        <w:tc>
          <w:tcPr>
            <w:tcW w:w="1046" w:type="dxa"/>
          </w:tcPr>
          <w:p>
            <w:pPr>
              <w:pStyle w:val="TableParagraph"/>
              <w:spacing w:before="4"/>
              <w:ind w:right="106"/>
              <w:rPr>
                <w:sz w:val="18"/>
              </w:rPr>
            </w:pPr>
            <w:r>
              <w:rPr>
                <w:spacing w:val="-2"/>
                <w:sz w:val="18"/>
              </w:rPr>
              <w:t>62,910</w:t>
            </w:r>
          </w:p>
        </w:tc>
      </w:tr>
      <w:tr>
        <w:trPr>
          <w:trHeight w:val="255" w:hRule="atLeast"/>
        </w:trPr>
        <w:tc>
          <w:tcPr>
            <w:tcW w:w="4330" w:type="dxa"/>
          </w:tcPr>
          <w:p>
            <w:pPr>
              <w:pStyle w:val="TableParagraph"/>
              <w:spacing w:before="5"/>
              <w:ind w:left="107"/>
              <w:jc w:val="left"/>
              <w:rPr>
                <w:sz w:val="18"/>
              </w:rPr>
            </w:pPr>
            <w:r>
              <w:rPr>
                <w:sz w:val="18"/>
              </w:rPr>
              <w:t>Impact</w:t>
            </w:r>
            <w:r>
              <w:rPr>
                <w:spacing w:val="-2"/>
                <w:sz w:val="18"/>
              </w:rPr>
              <w:t> </w:t>
            </w:r>
            <w:r>
              <w:rPr>
                <w:sz w:val="18"/>
              </w:rPr>
              <w:t>of</w:t>
            </w:r>
            <w:r>
              <w:rPr>
                <w:spacing w:val="-2"/>
                <w:sz w:val="18"/>
              </w:rPr>
              <w:t> </w:t>
            </w:r>
            <w:r>
              <w:rPr>
                <w:sz w:val="18"/>
              </w:rPr>
              <w:t>adoption of</w:t>
            </w:r>
            <w:r>
              <w:rPr>
                <w:spacing w:val="-4"/>
                <w:sz w:val="18"/>
              </w:rPr>
              <w:t> </w:t>
            </w:r>
            <w:r>
              <w:rPr>
                <w:sz w:val="18"/>
              </w:rPr>
              <w:t>new</w:t>
            </w:r>
            <w:r>
              <w:rPr>
                <w:spacing w:val="-4"/>
                <w:sz w:val="18"/>
              </w:rPr>
              <w:t> </w:t>
            </w:r>
            <w:r>
              <w:rPr>
                <w:sz w:val="18"/>
              </w:rPr>
              <w:t>accounting</w:t>
            </w:r>
            <w:r>
              <w:rPr>
                <w:spacing w:val="-3"/>
                <w:sz w:val="18"/>
              </w:rPr>
              <w:t> </w:t>
            </w:r>
            <w:r>
              <w:rPr>
                <w:spacing w:val="-2"/>
                <w:sz w:val="18"/>
              </w:rPr>
              <w:t>standards</w:t>
            </w:r>
          </w:p>
        </w:tc>
        <w:tc>
          <w:tcPr>
            <w:tcW w:w="900" w:type="dxa"/>
          </w:tcPr>
          <w:p>
            <w:pPr>
              <w:pStyle w:val="TableParagraph"/>
              <w:jc w:val="left"/>
              <w:rPr>
                <w:rFonts w:ascii="Times New Roman"/>
                <w:sz w:val="16"/>
              </w:rPr>
            </w:pPr>
          </w:p>
        </w:tc>
        <w:tc>
          <w:tcPr>
            <w:tcW w:w="1115" w:type="dxa"/>
          </w:tcPr>
          <w:p>
            <w:pPr>
              <w:pStyle w:val="TableParagraph"/>
              <w:spacing w:line="206" w:lineRule="exact" w:before="29"/>
              <w:ind w:right="107"/>
              <w:rPr>
                <w:sz w:val="18"/>
              </w:rPr>
            </w:pPr>
            <w:r>
              <w:rPr>
                <w:sz w:val="18"/>
              </w:rPr>
              <w:t>-</w:t>
            </w:r>
          </w:p>
        </w:tc>
        <w:tc>
          <w:tcPr>
            <w:tcW w:w="1347" w:type="dxa"/>
          </w:tcPr>
          <w:p>
            <w:pPr>
              <w:pStyle w:val="TableParagraph"/>
              <w:spacing w:line="206" w:lineRule="exact" w:before="29"/>
              <w:ind w:right="108"/>
              <w:rPr>
                <w:sz w:val="18"/>
              </w:rPr>
            </w:pPr>
            <w:r>
              <w:rPr>
                <w:sz w:val="18"/>
              </w:rPr>
              <w:t>-</w:t>
            </w:r>
          </w:p>
        </w:tc>
        <w:tc>
          <w:tcPr>
            <w:tcW w:w="1265" w:type="dxa"/>
          </w:tcPr>
          <w:p>
            <w:pPr>
              <w:pStyle w:val="TableParagraph"/>
              <w:spacing w:line="206" w:lineRule="exact" w:before="29"/>
              <w:ind w:right="137"/>
              <w:rPr>
                <w:sz w:val="18"/>
              </w:rPr>
            </w:pPr>
            <w:r>
              <w:rPr>
                <w:sz w:val="18"/>
              </w:rPr>
              <w:t>-</w:t>
            </w:r>
          </w:p>
        </w:tc>
        <w:tc>
          <w:tcPr>
            <w:tcW w:w="1046" w:type="dxa"/>
          </w:tcPr>
          <w:p>
            <w:pPr>
              <w:pStyle w:val="TableParagraph"/>
              <w:spacing w:line="206" w:lineRule="exact" w:before="29"/>
              <w:ind w:right="108"/>
              <w:rPr>
                <w:sz w:val="18"/>
              </w:rPr>
            </w:pPr>
            <w:r>
              <w:rPr>
                <w:sz w:val="18"/>
              </w:rPr>
              <w:t>-</w:t>
            </w:r>
          </w:p>
        </w:tc>
      </w:tr>
      <w:tr>
        <w:trPr>
          <w:trHeight w:val="254" w:hRule="atLeast"/>
        </w:trPr>
        <w:tc>
          <w:tcPr>
            <w:tcW w:w="4330" w:type="dxa"/>
          </w:tcPr>
          <w:p>
            <w:pPr>
              <w:pStyle w:val="TableParagraph"/>
              <w:spacing w:before="4"/>
              <w:ind w:left="107"/>
              <w:jc w:val="left"/>
              <w:rPr>
                <w:sz w:val="18"/>
              </w:rPr>
            </w:pPr>
            <w:r>
              <w:rPr>
                <w:sz w:val="18"/>
              </w:rPr>
              <w:t>Adjusted</w:t>
            </w:r>
            <w:r>
              <w:rPr>
                <w:spacing w:val="-5"/>
                <w:sz w:val="18"/>
              </w:rPr>
              <w:t> </w:t>
            </w:r>
            <w:r>
              <w:rPr>
                <w:sz w:val="18"/>
              </w:rPr>
              <w:t>opening</w:t>
            </w:r>
            <w:r>
              <w:rPr>
                <w:spacing w:val="-4"/>
                <w:sz w:val="18"/>
              </w:rPr>
              <w:t> </w:t>
            </w:r>
            <w:r>
              <w:rPr>
                <w:spacing w:val="-2"/>
                <w:sz w:val="18"/>
              </w:rPr>
              <w:t>balance</w:t>
            </w:r>
          </w:p>
        </w:tc>
        <w:tc>
          <w:tcPr>
            <w:tcW w:w="900" w:type="dxa"/>
          </w:tcPr>
          <w:p>
            <w:pPr>
              <w:pStyle w:val="TableParagraph"/>
              <w:jc w:val="left"/>
              <w:rPr>
                <w:rFonts w:ascii="Times New Roman"/>
                <w:sz w:val="16"/>
              </w:rPr>
            </w:pPr>
          </w:p>
        </w:tc>
        <w:tc>
          <w:tcPr>
            <w:tcW w:w="1115" w:type="dxa"/>
          </w:tcPr>
          <w:p>
            <w:pPr>
              <w:pStyle w:val="TableParagraph"/>
              <w:spacing w:line="206" w:lineRule="exact" w:before="28"/>
              <w:ind w:right="105"/>
              <w:rPr>
                <w:sz w:val="18"/>
              </w:rPr>
            </w:pPr>
            <w:r>
              <w:rPr>
                <w:spacing w:val="-2"/>
                <w:sz w:val="18"/>
              </w:rPr>
              <w:t>3,111,481</w:t>
            </w:r>
          </w:p>
        </w:tc>
        <w:tc>
          <w:tcPr>
            <w:tcW w:w="1347" w:type="dxa"/>
          </w:tcPr>
          <w:p>
            <w:pPr>
              <w:pStyle w:val="TableParagraph"/>
              <w:spacing w:line="206" w:lineRule="exact" w:before="28"/>
              <w:ind w:right="106"/>
              <w:rPr>
                <w:sz w:val="18"/>
              </w:rPr>
            </w:pPr>
            <w:r>
              <w:rPr>
                <w:spacing w:val="-2"/>
                <w:sz w:val="18"/>
              </w:rPr>
              <w:t>1,652,274</w:t>
            </w:r>
          </w:p>
        </w:tc>
        <w:tc>
          <w:tcPr>
            <w:tcW w:w="1265" w:type="dxa"/>
          </w:tcPr>
          <w:p>
            <w:pPr>
              <w:pStyle w:val="TableParagraph"/>
              <w:spacing w:line="206" w:lineRule="exact" w:before="28"/>
              <w:ind w:right="135"/>
              <w:rPr>
                <w:sz w:val="18"/>
              </w:rPr>
            </w:pPr>
            <w:r>
              <w:rPr>
                <w:spacing w:val="-2"/>
                <w:sz w:val="18"/>
              </w:rPr>
              <w:t>1,396,298</w:t>
            </w:r>
          </w:p>
        </w:tc>
        <w:tc>
          <w:tcPr>
            <w:tcW w:w="1046" w:type="dxa"/>
          </w:tcPr>
          <w:p>
            <w:pPr>
              <w:pStyle w:val="TableParagraph"/>
              <w:spacing w:line="206" w:lineRule="exact" w:before="28"/>
              <w:ind w:right="106"/>
              <w:rPr>
                <w:sz w:val="18"/>
              </w:rPr>
            </w:pPr>
            <w:r>
              <w:rPr>
                <w:spacing w:val="-2"/>
                <w:sz w:val="18"/>
              </w:rPr>
              <w:t>62,910</w:t>
            </w:r>
          </w:p>
        </w:tc>
      </w:tr>
      <w:tr>
        <w:trPr>
          <w:trHeight w:val="242" w:hRule="atLeast"/>
        </w:trPr>
        <w:tc>
          <w:tcPr>
            <w:tcW w:w="4330" w:type="dxa"/>
          </w:tcPr>
          <w:p>
            <w:pPr>
              <w:pStyle w:val="TableParagraph"/>
              <w:spacing w:before="4"/>
              <w:ind w:left="107"/>
              <w:jc w:val="left"/>
              <w:rPr>
                <w:sz w:val="18"/>
              </w:rPr>
            </w:pPr>
            <w:r>
              <w:rPr>
                <w:sz w:val="18"/>
              </w:rPr>
              <w:t>Surplus/(deficit)</w:t>
            </w:r>
            <w:r>
              <w:rPr>
                <w:spacing w:val="-3"/>
                <w:sz w:val="18"/>
              </w:rPr>
              <w:t> </w:t>
            </w:r>
            <w:r>
              <w:rPr>
                <w:sz w:val="18"/>
              </w:rPr>
              <w:t>for</w:t>
            </w:r>
            <w:r>
              <w:rPr>
                <w:spacing w:val="-3"/>
                <w:sz w:val="18"/>
              </w:rPr>
              <w:t> </w:t>
            </w:r>
            <w:r>
              <w:rPr>
                <w:sz w:val="18"/>
              </w:rPr>
              <w:t>the</w:t>
            </w:r>
            <w:r>
              <w:rPr>
                <w:spacing w:val="-4"/>
                <w:sz w:val="18"/>
              </w:rPr>
              <w:t> year</w:t>
            </w:r>
          </w:p>
        </w:tc>
        <w:tc>
          <w:tcPr>
            <w:tcW w:w="900" w:type="dxa"/>
          </w:tcPr>
          <w:p>
            <w:pPr>
              <w:pStyle w:val="TableParagraph"/>
              <w:jc w:val="left"/>
              <w:rPr>
                <w:rFonts w:ascii="Times New Roman"/>
                <w:sz w:val="16"/>
              </w:rPr>
            </w:pPr>
          </w:p>
        </w:tc>
        <w:tc>
          <w:tcPr>
            <w:tcW w:w="1115" w:type="dxa"/>
          </w:tcPr>
          <w:p>
            <w:pPr>
              <w:pStyle w:val="TableParagraph"/>
              <w:spacing w:line="194" w:lineRule="exact" w:before="28"/>
              <w:ind w:right="106"/>
              <w:rPr>
                <w:sz w:val="18"/>
              </w:rPr>
            </w:pPr>
            <w:r>
              <w:rPr>
                <w:spacing w:val="-2"/>
                <w:sz w:val="18"/>
              </w:rPr>
              <w:t>139,898</w:t>
            </w:r>
          </w:p>
        </w:tc>
        <w:tc>
          <w:tcPr>
            <w:tcW w:w="1347" w:type="dxa"/>
          </w:tcPr>
          <w:p>
            <w:pPr>
              <w:pStyle w:val="TableParagraph"/>
              <w:spacing w:line="194" w:lineRule="exact" w:before="28"/>
              <w:ind w:right="106"/>
              <w:rPr>
                <w:sz w:val="18"/>
              </w:rPr>
            </w:pPr>
            <w:r>
              <w:rPr>
                <w:spacing w:val="-2"/>
                <w:sz w:val="18"/>
              </w:rPr>
              <w:t>139,898</w:t>
            </w:r>
          </w:p>
        </w:tc>
        <w:tc>
          <w:tcPr>
            <w:tcW w:w="1265" w:type="dxa"/>
          </w:tcPr>
          <w:p>
            <w:pPr>
              <w:pStyle w:val="TableParagraph"/>
              <w:spacing w:line="194" w:lineRule="exact" w:before="28"/>
              <w:ind w:right="137"/>
              <w:rPr>
                <w:sz w:val="18"/>
              </w:rPr>
            </w:pPr>
            <w:r>
              <w:rPr>
                <w:sz w:val="18"/>
              </w:rPr>
              <w:t>-</w:t>
            </w:r>
          </w:p>
        </w:tc>
        <w:tc>
          <w:tcPr>
            <w:tcW w:w="1046" w:type="dxa"/>
          </w:tcPr>
          <w:p>
            <w:pPr>
              <w:pStyle w:val="TableParagraph"/>
              <w:spacing w:line="194" w:lineRule="exact" w:before="28"/>
              <w:ind w:right="108"/>
              <w:rPr>
                <w:sz w:val="18"/>
              </w:rPr>
            </w:pPr>
            <w:r>
              <w:rPr>
                <w:sz w:val="18"/>
              </w:rPr>
              <w:t>-</w:t>
            </w:r>
          </w:p>
        </w:tc>
      </w:tr>
      <w:tr>
        <w:trPr>
          <w:trHeight w:val="427" w:hRule="atLeast"/>
        </w:trPr>
        <w:tc>
          <w:tcPr>
            <w:tcW w:w="4330" w:type="dxa"/>
          </w:tcPr>
          <w:p>
            <w:pPr>
              <w:pStyle w:val="TableParagraph"/>
              <w:spacing w:line="242" w:lineRule="auto"/>
              <w:ind w:left="107" w:right="783"/>
              <w:jc w:val="left"/>
              <w:rPr>
                <w:sz w:val="18"/>
              </w:rPr>
            </w:pPr>
            <w:r>
              <w:rPr>
                <w:sz w:val="18"/>
              </w:rPr>
              <w:t>Net asset revaluation </w:t>
            </w:r>
            <w:r>
              <w:rPr>
                <w:spacing w:val="-2"/>
                <w:sz w:val="18"/>
              </w:rPr>
              <w:t>increment/(decrement)</w:t>
            </w:r>
          </w:p>
        </w:tc>
        <w:tc>
          <w:tcPr>
            <w:tcW w:w="900" w:type="dxa"/>
          </w:tcPr>
          <w:p>
            <w:pPr>
              <w:pStyle w:val="TableParagraph"/>
              <w:jc w:val="left"/>
              <w:rPr>
                <w:rFonts w:ascii="Times New Roman"/>
                <w:sz w:val="16"/>
              </w:rPr>
            </w:pPr>
          </w:p>
        </w:tc>
        <w:tc>
          <w:tcPr>
            <w:tcW w:w="1115" w:type="dxa"/>
          </w:tcPr>
          <w:p>
            <w:pPr>
              <w:pStyle w:val="TableParagraph"/>
              <w:spacing w:before="5"/>
              <w:jc w:val="left"/>
              <w:rPr>
                <w:sz w:val="17"/>
              </w:rPr>
            </w:pPr>
          </w:p>
          <w:p>
            <w:pPr>
              <w:pStyle w:val="TableParagraph"/>
              <w:spacing w:line="206" w:lineRule="exact"/>
              <w:ind w:right="107"/>
              <w:rPr>
                <w:sz w:val="18"/>
              </w:rPr>
            </w:pPr>
            <w:r>
              <w:rPr>
                <w:sz w:val="18"/>
              </w:rPr>
              <w:t>-</w:t>
            </w:r>
          </w:p>
        </w:tc>
        <w:tc>
          <w:tcPr>
            <w:tcW w:w="1347" w:type="dxa"/>
          </w:tcPr>
          <w:p>
            <w:pPr>
              <w:pStyle w:val="TableParagraph"/>
              <w:jc w:val="left"/>
              <w:rPr>
                <w:rFonts w:ascii="Times New Roman"/>
                <w:sz w:val="16"/>
              </w:rPr>
            </w:pPr>
          </w:p>
        </w:tc>
        <w:tc>
          <w:tcPr>
            <w:tcW w:w="1265" w:type="dxa"/>
          </w:tcPr>
          <w:p>
            <w:pPr>
              <w:pStyle w:val="TableParagraph"/>
              <w:spacing w:before="5"/>
              <w:jc w:val="left"/>
              <w:rPr>
                <w:sz w:val="17"/>
              </w:rPr>
            </w:pPr>
          </w:p>
          <w:p>
            <w:pPr>
              <w:pStyle w:val="TableParagraph"/>
              <w:spacing w:line="206" w:lineRule="exact"/>
              <w:ind w:right="137"/>
              <w:rPr>
                <w:sz w:val="18"/>
              </w:rPr>
            </w:pPr>
            <w:r>
              <w:rPr>
                <w:sz w:val="18"/>
              </w:rPr>
              <w:t>-</w:t>
            </w:r>
          </w:p>
        </w:tc>
        <w:tc>
          <w:tcPr>
            <w:tcW w:w="1046" w:type="dxa"/>
          </w:tcPr>
          <w:p>
            <w:pPr>
              <w:pStyle w:val="TableParagraph"/>
              <w:spacing w:before="5"/>
              <w:jc w:val="left"/>
              <w:rPr>
                <w:sz w:val="17"/>
              </w:rPr>
            </w:pPr>
          </w:p>
          <w:p>
            <w:pPr>
              <w:pStyle w:val="TableParagraph"/>
              <w:spacing w:line="206" w:lineRule="exact"/>
              <w:ind w:right="108"/>
              <w:rPr>
                <w:sz w:val="18"/>
              </w:rPr>
            </w:pPr>
            <w:r>
              <w:rPr>
                <w:sz w:val="18"/>
              </w:rPr>
              <w:t>-</w:t>
            </w:r>
          </w:p>
        </w:tc>
      </w:tr>
      <w:tr>
        <w:trPr>
          <w:trHeight w:val="256" w:hRule="atLeast"/>
        </w:trPr>
        <w:tc>
          <w:tcPr>
            <w:tcW w:w="4330" w:type="dxa"/>
          </w:tcPr>
          <w:p>
            <w:pPr>
              <w:pStyle w:val="TableParagraph"/>
              <w:spacing w:before="4"/>
              <w:ind w:left="107"/>
              <w:jc w:val="left"/>
              <w:rPr>
                <w:sz w:val="18"/>
              </w:rPr>
            </w:pPr>
            <w:r>
              <w:rPr>
                <w:sz w:val="18"/>
              </w:rPr>
              <w:t>Transfers</w:t>
            </w:r>
            <w:r>
              <w:rPr>
                <w:spacing w:val="-3"/>
                <w:sz w:val="18"/>
              </w:rPr>
              <w:t> </w:t>
            </w:r>
            <w:r>
              <w:rPr>
                <w:sz w:val="18"/>
              </w:rPr>
              <w:t>to other</w:t>
            </w:r>
            <w:r>
              <w:rPr>
                <w:spacing w:val="-1"/>
                <w:sz w:val="18"/>
              </w:rPr>
              <w:t> </w:t>
            </w:r>
            <w:r>
              <w:rPr>
                <w:spacing w:val="-2"/>
                <w:sz w:val="18"/>
              </w:rPr>
              <w:t>reserves</w:t>
            </w:r>
          </w:p>
        </w:tc>
        <w:tc>
          <w:tcPr>
            <w:tcW w:w="900" w:type="dxa"/>
          </w:tcPr>
          <w:p>
            <w:pPr>
              <w:pStyle w:val="TableParagraph"/>
              <w:jc w:val="left"/>
              <w:rPr>
                <w:rFonts w:ascii="Times New Roman"/>
                <w:sz w:val="16"/>
              </w:rPr>
            </w:pPr>
          </w:p>
        </w:tc>
        <w:tc>
          <w:tcPr>
            <w:tcW w:w="1115" w:type="dxa"/>
          </w:tcPr>
          <w:p>
            <w:pPr>
              <w:pStyle w:val="TableParagraph"/>
              <w:spacing w:before="28"/>
              <w:ind w:right="107"/>
              <w:rPr>
                <w:sz w:val="18"/>
              </w:rPr>
            </w:pPr>
            <w:r>
              <w:rPr>
                <w:sz w:val="18"/>
              </w:rPr>
              <w:t>-</w:t>
            </w:r>
          </w:p>
        </w:tc>
        <w:tc>
          <w:tcPr>
            <w:tcW w:w="1347" w:type="dxa"/>
          </w:tcPr>
          <w:p>
            <w:pPr>
              <w:pStyle w:val="TableParagraph"/>
              <w:spacing w:before="28"/>
              <w:ind w:right="105"/>
              <w:rPr>
                <w:sz w:val="18"/>
              </w:rPr>
            </w:pPr>
            <w:r>
              <w:rPr>
                <w:spacing w:val="-2"/>
                <w:sz w:val="18"/>
              </w:rPr>
              <w:t>(49,426)</w:t>
            </w:r>
          </w:p>
        </w:tc>
        <w:tc>
          <w:tcPr>
            <w:tcW w:w="1265" w:type="dxa"/>
          </w:tcPr>
          <w:p>
            <w:pPr>
              <w:pStyle w:val="TableParagraph"/>
              <w:spacing w:before="28"/>
              <w:ind w:right="137"/>
              <w:rPr>
                <w:sz w:val="18"/>
              </w:rPr>
            </w:pPr>
            <w:r>
              <w:rPr>
                <w:sz w:val="18"/>
              </w:rPr>
              <w:t>-</w:t>
            </w:r>
          </w:p>
        </w:tc>
        <w:tc>
          <w:tcPr>
            <w:tcW w:w="1046" w:type="dxa"/>
          </w:tcPr>
          <w:p>
            <w:pPr>
              <w:pStyle w:val="TableParagraph"/>
              <w:spacing w:before="28"/>
              <w:ind w:right="106"/>
              <w:rPr>
                <w:sz w:val="18"/>
              </w:rPr>
            </w:pPr>
            <w:r>
              <w:rPr>
                <w:spacing w:val="-2"/>
                <w:sz w:val="18"/>
              </w:rPr>
              <w:t>49,426</w:t>
            </w:r>
          </w:p>
        </w:tc>
      </w:tr>
      <w:tr>
        <w:trPr>
          <w:trHeight w:val="246" w:hRule="atLeast"/>
        </w:trPr>
        <w:tc>
          <w:tcPr>
            <w:tcW w:w="4330" w:type="dxa"/>
          </w:tcPr>
          <w:p>
            <w:pPr>
              <w:pStyle w:val="TableParagraph"/>
              <w:spacing w:before="7"/>
              <w:ind w:left="107"/>
              <w:jc w:val="left"/>
              <w:rPr>
                <w:sz w:val="18"/>
              </w:rPr>
            </w:pPr>
            <w:r>
              <w:rPr>
                <w:sz w:val="18"/>
              </w:rPr>
              <w:t>Transfers</w:t>
            </w:r>
            <w:r>
              <w:rPr>
                <w:spacing w:val="-2"/>
                <w:sz w:val="18"/>
              </w:rPr>
              <w:t> </w:t>
            </w:r>
            <w:r>
              <w:rPr>
                <w:sz w:val="18"/>
              </w:rPr>
              <w:t>from</w:t>
            </w:r>
            <w:r>
              <w:rPr>
                <w:spacing w:val="-2"/>
                <w:sz w:val="18"/>
              </w:rPr>
              <w:t> </w:t>
            </w:r>
            <w:r>
              <w:rPr>
                <w:sz w:val="18"/>
              </w:rPr>
              <w:t>other</w:t>
            </w:r>
            <w:r>
              <w:rPr>
                <w:spacing w:val="-1"/>
                <w:sz w:val="18"/>
              </w:rPr>
              <w:t> </w:t>
            </w:r>
            <w:r>
              <w:rPr>
                <w:spacing w:val="-2"/>
                <w:sz w:val="18"/>
              </w:rPr>
              <w:t>reserves</w:t>
            </w:r>
          </w:p>
        </w:tc>
        <w:tc>
          <w:tcPr>
            <w:tcW w:w="900" w:type="dxa"/>
          </w:tcPr>
          <w:p>
            <w:pPr>
              <w:pStyle w:val="TableParagraph"/>
              <w:jc w:val="left"/>
              <w:rPr>
                <w:rFonts w:ascii="Times New Roman"/>
                <w:sz w:val="16"/>
              </w:rPr>
            </w:pPr>
          </w:p>
        </w:tc>
        <w:tc>
          <w:tcPr>
            <w:tcW w:w="1115" w:type="dxa"/>
            <w:tcBorders>
              <w:bottom w:val="single" w:sz="8" w:space="0" w:color="000000"/>
            </w:tcBorders>
          </w:tcPr>
          <w:p>
            <w:pPr>
              <w:pStyle w:val="TableParagraph"/>
              <w:spacing w:line="194" w:lineRule="exact" w:before="33"/>
              <w:ind w:right="107"/>
              <w:rPr>
                <w:sz w:val="18"/>
              </w:rPr>
            </w:pPr>
            <w:r>
              <w:rPr>
                <w:sz w:val="18"/>
              </w:rPr>
              <w:t>-</w:t>
            </w:r>
          </w:p>
        </w:tc>
        <w:tc>
          <w:tcPr>
            <w:tcW w:w="1347" w:type="dxa"/>
            <w:tcBorders>
              <w:bottom w:val="single" w:sz="8" w:space="0" w:color="000000"/>
            </w:tcBorders>
          </w:tcPr>
          <w:p>
            <w:pPr>
              <w:pStyle w:val="TableParagraph"/>
              <w:spacing w:line="194" w:lineRule="exact" w:before="33"/>
              <w:ind w:right="106"/>
              <w:rPr>
                <w:sz w:val="18"/>
              </w:rPr>
            </w:pPr>
            <w:r>
              <w:rPr>
                <w:spacing w:val="-2"/>
                <w:sz w:val="18"/>
              </w:rPr>
              <w:t>46,429</w:t>
            </w:r>
          </w:p>
        </w:tc>
        <w:tc>
          <w:tcPr>
            <w:tcW w:w="1265" w:type="dxa"/>
            <w:tcBorders>
              <w:bottom w:val="single" w:sz="8" w:space="0" w:color="000000"/>
            </w:tcBorders>
          </w:tcPr>
          <w:p>
            <w:pPr>
              <w:pStyle w:val="TableParagraph"/>
              <w:spacing w:line="194" w:lineRule="exact" w:before="33"/>
              <w:ind w:right="137"/>
              <w:rPr>
                <w:sz w:val="18"/>
              </w:rPr>
            </w:pPr>
            <w:r>
              <w:rPr>
                <w:sz w:val="18"/>
              </w:rPr>
              <w:t>-</w:t>
            </w:r>
          </w:p>
        </w:tc>
        <w:tc>
          <w:tcPr>
            <w:tcW w:w="1046" w:type="dxa"/>
            <w:tcBorders>
              <w:bottom w:val="single" w:sz="8" w:space="0" w:color="000000"/>
            </w:tcBorders>
          </w:tcPr>
          <w:p>
            <w:pPr>
              <w:pStyle w:val="TableParagraph"/>
              <w:spacing w:line="194" w:lineRule="exact" w:before="33"/>
              <w:ind w:right="105"/>
              <w:rPr>
                <w:sz w:val="18"/>
              </w:rPr>
            </w:pPr>
            <w:r>
              <w:rPr>
                <w:spacing w:val="-2"/>
                <w:sz w:val="18"/>
              </w:rPr>
              <w:t>(46,429)</w:t>
            </w:r>
          </w:p>
        </w:tc>
      </w:tr>
      <w:tr>
        <w:trPr>
          <w:trHeight w:val="262" w:hRule="atLeast"/>
        </w:trPr>
        <w:tc>
          <w:tcPr>
            <w:tcW w:w="4330" w:type="dxa"/>
          </w:tcPr>
          <w:p>
            <w:pPr>
              <w:pStyle w:val="TableParagraph"/>
              <w:spacing w:before="23"/>
              <w:ind w:left="107"/>
              <w:jc w:val="left"/>
              <w:rPr>
                <w:b/>
                <w:sz w:val="18"/>
              </w:rPr>
            </w:pPr>
            <w:r>
              <w:rPr>
                <w:b/>
                <w:sz w:val="18"/>
              </w:rPr>
              <w:t>Balance</w:t>
            </w:r>
            <w:r>
              <w:rPr>
                <w:b/>
                <w:spacing w:val="-4"/>
                <w:sz w:val="18"/>
              </w:rPr>
              <w:t> </w:t>
            </w:r>
            <w:r>
              <w:rPr>
                <w:b/>
                <w:sz w:val="18"/>
              </w:rPr>
              <w:t>at</w:t>
            </w:r>
            <w:r>
              <w:rPr>
                <w:b/>
                <w:spacing w:val="-2"/>
                <w:sz w:val="18"/>
              </w:rPr>
              <w:t> </w:t>
            </w:r>
            <w:r>
              <w:rPr>
                <w:b/>
                <w:sz w:val="18"/>
              </w:rPr>
              <w:t>end</w:t>
            </w:r>
            <w:r>
              <w:rPr>
                <w:b/>
                <w:spacing w:val="-1"/>
                <w:sz w:val="18"/>
              </w:rPr>
              <w:t> </w:t>
            </w:r>
            <w:r>
              <w:rPr>
                <w:b/>
                <w:sz w:val="18"/>
              </w:rPr>
              <w:t>of</w:t>
            </w:r>
            <w:r>
              <w:rPr>
                <w:b/>
                <w:spacing w:val="-2"/>
                <w:sz w:val="18"/>
              </w:rPr>
              <w:t> </w:t>
            </w:r>
            <w:r>
              <w:rPr>
                <w:b/>
                <w:sz w:val="18"/>
              </w:rPr>
              <w:t>the</w:t>
            </w:r>
            <w:r>
              <w:rPr>
                <w:b/>
                <w:spacing w:val="-1"/>
                <w:sz w:val="18"/>
              </w:rPr>
              <w:t> </w:t>
            </w:r>
            <w:r>
              <w:rPr>
                <w:b/>
                <w:sz w:val="18"/>
              </w:rPr>
              <w:t>financial</w:t>
            </w:r>
            <w:r>
              <w:rPr>
                <w:b/>
                <w:spacing w:val="-1"/>
                <w:sz w:val="18"/>
              </w:rPr>
              <w:t> </w:t>
            </w:r>
            <w:r>
              <w:rPr>
                <w:b/>
                <w:spacing w:val="-4"/>
                <w:sz w:val="18"/>
              </w:rPr>
              <w:t>year</w:t>
            </w:r>
          </w:p>
        </w:tc>
        <w:tc>
          <w:tcPr>
            <w:tcW w:w="900" w:type="dxa"/>
          </w:tcPr>
          <w:p>
            <w:pPr>
              <w:pStyle w:val="TableParagraph"/>
              <w:jc w:val="left"/>
              <w:rPr>
                <w:rFonts w:ascii="Times New Roman"/>
                <w:sz w:val="16"/>
              </w:rPr>
            </w:pPr>
          </w:p>
        </w:tc>
        <w:tc>
          <w:tcPr>
            <w:tcW w:w="1115" w:type="dxa"/>
            <w:tcBorders>
              <w:top w:val="single" w:sz="8" w:space="0" w:color="000000"/>
              <w:bottom w:val="double" w:sz="6" w:space="0" w:color="000000"/>
            </w:tcBorders>
          </w:tcPr>
          <w:p>
            <w:pPr>
              <w:pStyle w:val="TableParagraph"/>
              <w:spacing w:before="23"/>
              <w:ind w:right="105"/>
              <w:rPr>
                <w:b/>
                <w:sz w:val="18"/>
              </w:rPr>
            </w:pPr>
            <w:r>
              <w:rPr>
                <w:b/>
                <w:spacing w:val="-2"/>
                <w:sz w:val="18"/>
              </w:rPr>
              <w:t>3,251,380</w:t>
            </w:r>
          </w:p>
        </w:tc>
        <w:tc>
          <w:tcPr>
            <w:tcW w:w="1347" w:type="dxa"/>
            <w:tcBorders>
              <w:top w:val="single" w:sz="8" w:space="0" w:color="000000"/>
              <w:bottom w:val="double" w:sz="6" w:space="0" w:color="000000"/>
            </w:tcBorders>
          </w:tcPr>
          <w:p>
            <w:pPr>
              <w:pStyle w:val="TableParagraph"/>
              <w:spacing w:before="23"/>
              <w:ind w:right="106"/>
              <w:rPr>
                <w:b/>
                <w:sz w:val="18"/>
              </w:rPr>
            </w:pPr>
            <w:r>
              <w:rPr>
                <w:b/>
                <w:spacing w:val="-2"/>
                <w:sz w:val="18"/>
              </w:rPr>
              <w:t>1,789,176</w:t>
            </w:r>
          </w:p>
        </w:tc>
        <w:tc>
          <w:tcPr>
            <w:tcW w:w="1265" w:type="dxa"/>
            <w:tcBorders>
              <w:top w:val="single" w:sz="8" w:space="0" w:color="000000"/>
              <w:bottom w:val="double" w:sz="6" w:space="0" w:color="000000"/>
            </w:tcBorders>
          </w:tcPr>
          <w:p>
            <w:pPr>
              <w:pStyle w:val="TableParagraph"/>
              <w:spacing w:before="23"/>
              <w:ind w:right="135"/>
              <w:rPr>
                <w:b/>
                <w:sz w:val="18"/>
              </w:rPr>
            </w:pPr>
            <w:r>
              <w:rPr>
                <w:b/>
                <w:spacing w:val="-2"/>
                <w:sz w:val="18"/>
              </w:rPr>
              <w:t>1,396,297</w:t>
            </w:r>
          </w:p>
        </w:tc>
        <w:tc>
          <w:tcPr>
            <w:tcW w:w="1046" w:type="dxa"/>
            <w:tcBorders>
              <w:top w:val="single" w:sz="8" w:space="0" w:color="000000"/>
              <w:bottom w:val="double" w:sz="6" w:space="0" w:color="000000"/>
            </w:tcBorders>
          </w:tcPr>
          <w:p>
            <w:pPr>
              <w:pStyle w:val="TableParagraph"/>
              <w:spacing w:before="23"/>
              <w:ind w:right="106"/>
              <w:rPr>
                <w:b/>
                <w:sz w:val="18"/>
              </w:rPr>
            </w:pPr>
            <w:r>
              <w:rPr>
                <w:b/>
                <w:spacing w:val="-2"/>
                <w:sz w:val="18"/>
              </w:rPr>
              <w:t>65,908</w:t>
            </w:r>
          </w:p>
        </w:tc>
      </w:tr>
      <w:tr>
        <w:trPr>
          <w:trHeight w:val="263" w:hRule="atLeast"/>
        </w:trPr>
        <w:tc>
          <w:tcPr>
            <w:tcW w:w="4330" w:type="dxa"/>
          </w:tcPr>
          <w:p>
            <w:pPr>
              <w:pStyle w:val="TableParagraph"/>
              <w:jc w:val="left"/>
              <w:rPr>
                <w:rFonts w:ascii="Times New Roman"/>
                <w:sz w:val="16"/>
              </w:rPr>
            </w:pPr>
          </w:p>
        </w:tc>
        <w:tc>
          <w:tcPr>
            <w:tcW w:w="900" w:type="dxa"/>
          </w:tcPr>
          <w:p>
            <w:pPr>
              <w:pStyle w:val="TableParagraph"/>
              <w:jc w:val="left"/>
              <w:rPr>
                <w:rFonts w:ascii="Times New Roman"/>
                <w:sz w:val="16"/>
              </w:rPr>
            </w:pPr>
          </w:p>
        </w:tc>
        <w:tc>
          <w:tcPr>
            <w:tcW w:w="1115" w:type="dxa"/>
            <w:tcBorders>
              <w:top w:val="double" w:sz="6" w:space="0" w:color="000000"/>
            </w:tcBorders>
          </w:tcPr>
          <w:p>
            <w:pPr>
              <w:pStyle w:val="TableParagraph"/>
              <w:jc w:val="left"/>
              <w:rPr>
                <w:rFonts w:ascii="Times New Roman"/>
                <w:sz w:val="16"/>
              </w:rPr>
            </w:pPr>
          </w:p>
        </w:tc>
        <w:tc>
          <w:tcPr>
            <w:tcW w:w="1347" w:type="dxa"/>
            <w:tcBorders>
              <w:top w:val="double" w:sz="6" w:space="0" w:color="000000"/>
            </w:tcBorders>
          </w:tcPr>
          <w:p>
            <w:pPr>
              <w:pStyle w:val="TableParagraph"/>
              <w:jc w:val="left"/>
              <w:rPr>
                <w:rFonts w:ascii="Times New Roman"/>
                <w:sz w:val="16"/>
              </w:rPr>
            </w:pPr>
          </w:p>
        </w:tc>
        <w:tc>
          <w:tcPr>
            <w:tcW w:w="1265" w:type="dxa"/>
            <w:tcBorders>
              <w:top w:val="double" w:sz="6" w:space="0" w:color="000000"/>
            </w:tcBorders>
          </w:tcPr>
          <w:p>
            <w:pPr>
              <w:pStyle w:val="TableParagraph"/>
              <w:jc w:val="left"/>
              <w:rPr>
                <w:rFonts w:ascii="Times New Roman"/>
                <w:sz w:val="16"/>
              </w:rPr>
            </w:pPr>
          </w:p>
        </w:tc>
        <w:tc>
          <w:tcPr>
            <w:tcW w:w="1046" w:type="dxa"/>
            <w:tcBorders>
              <w:top w:val="double" w:sz="6" w:space="0" w:color="000000"/>
            </w:tcBorders>
          </w:tcPr>
          <w:p>
            <w:pPr>
              <w:pStyle w:val="TableParagraph"/>
              <w:jc w:val="left"/>
              <w:rPr>
                <w:rFonts w:ascii="Times New Roman"/>
                <w:sz w:val="16"/>
              </w:rPr>
            </w:pPr>
          </w:p>
        </w:tc>
      </w:tr>
      <w:tr>
        <w:trPr>
          <w:trHeight w:val="244" w:hRule="atLeast"/>
        </w:trPr>
        <w:tc>
          <w:tcPr>
            <w:tcW w:w="4330" w:type="dxa"/>
            <w:shd w:val="clear" w:color="auto" w:fill="B7DEE8"/>
          </w:tcPr>
          <w:p>
            <w:pPr>
              <w:pStyle w:val="TableParagraph"/>
              <w:spacing w:line="206" w:lineRule="exact" w:before="19"/>
              <w:ind w:left="107"/>
              <w:jc w:val="left"/>
              <w:rPr>
                <w:b/>
                <w:sz w:val="18"/>
              </w:rPr>
            </w:pPr>
            <w:r>
              <w:rPr>
                <w:b/>
                <w:sz w:val="18"/>
              </w:rPr>
              <w:t>2023</w:t>
            </w:r>
            <w:r>
              <w:rPr>
                <w:b/>
                <w:spacing w:val="1"/>
                <w:sz w:val="18"/>
              </w:rPr>
              <w:t> </w:t>
            </w:r>
            <w:r>
              <w:rPr>
                <w:b/>
                <w:spacing w:val="-2"/>
                <w:sz w:val="18"/>
              </w:rPr>
              <w:t>Budget</w:t>
            </w:r>
          </w:p>
        </w:tc>
        <w:tc>
          <w:tcPr>
            <w:tcW w:w="900" w:type="dxa"/>
            <w:shd w:val="clear" w:color="auto" w:fill="B7DEE8"/>
          </w:tcPr>
          <w:p>
            <w:pPr>
              <w:pStyle w:val="TableParagraph"/>
              <w:jc w:val="left"/>
              <w:rPr>
                <w:rFonts w:ascii="Times New Roman"/>
                <w:sz w:val="16"/>
              </w:rPr>
            </w:pPr>
          </w:p>
        </w:tc>
        <w:tc>
          <w:tcPr>
            <w:tcW w:w="1115" w:type="dxa"/>
            <w:shd w:val="clear" w:color="auto" w:fill="B7DEE8"/>
          </w:tcPr>
          <w:p>
            <w:pPr>
              <w:pStyle w:val="TableParagraph"/>
              <w:jc w:val="left"/>
              <w:rPr>
                <w:rFonts w:ascii="Times New Roman"/>
                <w:sz w:val="16"/>
              </w:rPr>
            </w:pPr>
          </w:p>
        </w:tc>
        <w:tc>
          <w:tcPr>
            <w:tcW w:w="1347" w:type="dxa"/>
            <w:shd w:val="clear" w:color="auto" w:fill="B7DEE8"/>
          </w:tcPr>
          <w:p>
            <w:pPr>
              <w:pStyle w:val="TableParagraph"/>
              <w:jc w:val="left"/>
              <w:rPr>
                <w:rFonts w:ascii="Times New Roman"/>
                <w:sz w:val="16"/>
              </w:rPr>
            </w:pPr>
          </w:p>
        </w:tc>
        <w:tc>
          <w:tcPr>
            <w:tcW w:w="1265" w:type="dxa"/>
            <w:shd w:val="clear" w:color="auto" w:fill="B7DEE8"/>
          </w:tcPr>
          <w:p>
            <w:pPr>
              <w:pStyle w:val="TableParagraph"/>
              <w:jc w:val="left"/>
              <w:rPr>
                <w:rFonts w:ascii="Times New Roman"/>
                <w:sz w:val="16"/>
              </w:rPr>
            </w:pPr>
          </w:p>
        </w:tc>
        <w:tc>
          <w:tcPr>
            <w:tcW w:w="1046" w:type="dxa"/>
            <w:shd w:val="clear" w:color="auto" w:fill="B7DEE8"/>
          </w:tcPr>
          <w:p>
            <w:pPr>
              <w:pStyle w:val="TableParagraph"/>
              <w:jc w:val="left"/>
              <w:rPr>
                <w:rFonts w:ascii="Times New Roman"/>
                <w:sz w:val="16"/>
              </w:rPr>
            </w:pPr>
          </w:p>
        </w:tc>
      </w:tr>
      <w:tr>
        <w:trPr>
          <w:trHeight w:val="304" w:hRule="atLeast"/>
        </w:trPr>
        <w:tc>
          <w:tcPr>
            <w:tcW w:w="4330" w:type="dxa"/>
            <w:shd w:val="clear" w:color="auto" w:fill="B7DEE8"/>
          </w:tcPr>
          <w:p>
            <w:pPr>
              <w:pStyle w:val="TableParagraph"/>
              <w:spacing w:before="62"/>
              <w:ind w:left="107"/>
              <w:jc w:val="left"/>
              <w:rPr>
                <w:sz w:val="18"/>
              </w:rPr>
            </w:pPr>
            <w:r>
              <w:rPr>
                <w:sz w:val="18"/>
              </w:rPr>
              <w:t>Balance</w:t>
            </w:r>
            <w:r>
              <w:rPr>
                <w:spacing w:val="-2"/>
                <w:sz w:val="18"/>
              </w:rPr>
              <w:t> </w:t>
            </w:r>
            <w:r>
              <w:rPr>
                <w:sz w:val="18"/>
              </w:rPr>
              <w:t>at</w:t>
            </w:r>
            <w:r>
              <w:rPr>
                <w:spacing w:val="-3"/>
                <w:sz w:val="18"/>
              </w:rPr>
              <w:t> </w:t>
            </w:r>
            <w:r>
              <w:rPr>
                <w:sz w:val="18"/>
              </w:rPr>
              <w:t>beginning</w:t>
            </w:r>
            <w:r>
              <w:rPr>
                <w:spacing w:val="-4"/>
                <w:sz w:val="18"/>
              </w:rPr>
              <w:t> </w:t>
            </w:r>
            <w:r>
              <w:rPr>
                <w:sz w:val="18"/>
              </w:rPr>
              <w:t>of</w:t>
            </w:r>
            <w:r>
              <w:rPr>
                <w:spacing w:val="-3"/>
                <w:sz w:val="18"/>
              </w:rPr>
              <w:t> </w:t>
            </w:r>
            <w:r>
              <w:rPr>
                <w:sz w:val="18"/>
              </w:rPr>
              <w:t>the</w:t>
            </w:r>
            <w:r>
              <w:rPr>
                <w:spacing w:val="-1"/>
                <w:sz w:val="18"/>
              </w:rPr>
              <w:t> </w:t>
            </w:r>
            <w:r>
              <w:rPr>
                <w:sz w:val="18"/>
              </w:rPr>
              <w:t>financial</w:t>
            </w:r>
            <w:r>
              <w:rPr>
                <w:spacing w:val="-4"/>
                <w:sz w:val="18"/>
              </w:rPr>
              <w:t> year</w:t>
            </w:r>
          </w:p>
        </w:tc>
        <w:tc>
          <w:tcPr>
            <w:tcW w:w="900" w:type="dxa"/>
            <w:shd w:val="clear" w:color="auto" w:fill="B7DEE8"/>
          </w:tcPr>
          <w:p>
            <w:pPr>
              <w:pStyle w:val="TableParagraph"/>
              <w:jc w:val="left"/>
              <w:rPr>
                <w:rFonts w:ascii="Times New Roman"/>
                <w:sz w:val="16"/>
              </w:rPr>
            </w:pPr>
          </w:p>
        </w:tc>
        <w:tc>
          <w:tcPr>
            <w:tcW w:w="1115" w:type="dxa"/>
            <w:shd w:val="clear" w:color="auto" w:fill="B7DEE8"/>
          </w:tcPr>
          <w:p>
            <w:pPr>
              <w:pStyle w:val="TableParagraph"/>
              <w:spacing w:before="4"/>
              <w:ind w:right="105"/>
              <w:rPr>
                <w:sz w:val="18"/>
              </w:rPr>
            </w:pPr>
            <w:r>
              <w:rPr>
                <w:spacing w:val="-2"/>
                <w:sz w:val="18"/>
              </w:rPr>
              <w:t>3,251,380</w:t>
            </w:r>
          </w:p>
        </w:tc>
        <w:tc>
          <w:tcPr>
            <w:tcW w:w="1347" w:type="dxa"/>
            <w:shd w:val="clear" w:color="auto" w:fill="B7DEE8"/>
          </w:tcPr>
          <w:p>
            <w:pPr>
              <w:pStyle w:val="TableParagraph"/>
              <w:spacing w:before="4"/>
              <w:ind w:right="106"/>
              <w:rPr>
                <w:sz w:val="18"/>
              </w:rPr>
            </w:pPr>
            <w:r>
              <w:rPr>
                <w:spacing w:val="-2"/>
                <w:sz w:val="18"/>
              </w:rPr>
              <w:t>1,789,176</w:t>
            </w:r>
          </w:p>
        </w:tc>
        <w:tc>
          <w:tcPr>
            <w:tcW w:w="1265" w:type="dxa"/>
            <w:shd w:val="clear" w:color="auto" w:fill="B7DEE8"/>
          </w:tcPr>
          <w:p>
            <w:pPr>
              <w:pStyle w:val="TableParagraph"/>
              <w:spacing w:before="4"/>
              <w:ind w:right="135"/>
              <w:rPr>
                <w:sz w:val="18"/>
              </w:rPr>
            </w:pPr>
            <w:r>
              <w:rPr>
                <w:spacing w:val="-2"/>
                <w:sz w:val="18"/>
              </w:rPr>
              <w:t>1,396,297</w:t>
            </w:r>
          </w:p>
        </w:tc>
        <w:tc>
          <w:tcPr>
            <w:tcW w:w="1046" w:type="dxa"/>
            <w:shd w:val="clear" w:color="auto" w:fill="B7DEE8"/>
          </w:tcPr>
          <w:p>
            <w:pPr>
              <w:pStyle w:val="TableParagraph"/>
              <w:spacing w:before="4"/>
              <w:ind w:right="106"/>
              <w:rPr>
                <w:sz w:val="18"/>
              </w:rPr>
            </w:pPr>
            <w:r>
              <w:rPr>
                <w:spacing w:val="-2"/>
                <w:sz w:val="18"/>
              </w:rPr>
              <w:t>65,908</w:t>
            </w:r>
          </w:p>
        </w:tc>
      </w:tr>
      <w:tr>
        <w:trPr>
          <w:trHeight w:val="271" w:hRule="atLeast"/>
        </w:trPr>
        <w:tc>
          <w:tcPr>
            <w:tcW w:w="4330" w:type="dxa"/>
            <w:shd w:val="clear" w:color="auto" w:fill="B7DEE8"/>
          </w:tcPr>
          <w:p>
            <w:pPr>
              <w:pStyle w:val="TableParagraph"/>
              <w:spacing w:line="206" w:lineRule="exact" w:before="45"/>
              <w:ind w:left="107"/>
              <w:jc w:val="left"/>
              <w:rPr>
                <w:sz w:val="18"/>
              </w:rPr>
            </w:pPr>
            <w:r>
              <w:rPr>
                <w:sz w:val="18"/>
              </w:rPr>
              <w:t>Surplus/(deficit)</w:t>
            </w:r>
            <w:r>
              <w:rPr>
                <w:spacing w:val="-3"/>
                <w:sz w:val="18"/>
              </w:rPr>
              <w:t> </w:t>
            </w:r>
            <w:r>
              <w:rPr>
                <w:sz w:val="18"/>
              </w:rPr>
              <w:t>for</w:t>
            </w:r>
            <w:r>
              <w:rPr>
                <w:spacing w:val="-3"/>
                <w:sz w:val="18"/>
              </w:rPr>
              <w:t> </w:t>
            </w:r>
            <w:r>
              <w:rPr>
                <w:sz w:val="18"/>
              </w:rPr>
              <w:t>the</w:t>
            </w:r>
            <w:r>
              <w:rPr>
                <w:spacing w:val="-4"/>
                <w:sz w:val="18"/>
              </w:rPr>
              <w:t> year</w:t>
            </w:r>
          </w:p>
        </w:tc>
        <w:tc>
          <w:tcPr>
            <w:tcW w:w="900" w:type="dxa"/>
            <w:shd w:val="clear" w:color="auto" w:fill="B7DEE8"/>
          </w:tcPr>
          <w:p>
            <w:pPr>
              <w:pStyle w:val="TableParagraph"/>
              <w:jc w:val="left"/>
              <w:rPr>
                <w:rFonts w:ascii="Times New Roman"/>
                <w:sz w:val="16"/>
              </w:rPr>
            </w:pPr>
          </w:p>
        </w:tc>
        <w:tc>
          <w:tcPr>
            <w:tcW w:w="1115" w:type="dxa"/>
            <w:shd w:val="clear" w:color="auto" w:fill="B7DEE8"/>
          </w:tcPr>
          <w:p>
            <w:pPr>
              <w:pStyle w:val="TableParagraph"/>
              <w:spacing w:before="21"/>
              <w:ind w:right="105"/>
              <w:rPr>
                <w:sz w:val="18"/>
              </w:rPr>
            </w:pPr>
            <w:r>
              <w:rPr>
                <w:spacing w:val="-2"/>
                <w:sz w:val="18"/>
              </w:rPr>
              <w:t>184,883</w:t>
            </w:r>
          </w:p>
        </w:tc>
        <w:tc>
          <w:tcPr>
            <w:tcW w:w="1347" w:type="dxa"/>
            <w:shd w:val="clear" w:color="auto" w:fill="B7DEE8"/>
          </w:tcPr>
          <w:p>
            <w:pPr>
              <w:pStyle w:val="TableParagraph"/>
              <w:spacing w:before="21"/>
              <w:ind w:right="106"/>
              <w:rPr>
                <w:sz w:val="18"/>
              </w:rPr>
            </w:pPr>
            <w:r>
              <w:rPr>
                <w:spacing w:val="-2"/>
                <w:sz w:val="18"/>
              </w:rPr>
              <w:t>184,883</w:t>
            </w:r>
          </w:p>
        </w:tc>
        <w:tc>
          <w:tcPr>
            <w:tcW w:w="1265" w:type="dxa"/>
            <w:shd w:val="clear" w:color="auto" w:fill="B7DEE8"/>
          </w:tcPr>
          <w:p>
            <w:pPr>
              <w:pStyle w:val="TableParagraph"/>
              <w:spacing w:before="21"/>
              <w:ind w:right="137"/>
              <w:rPr>
                <w:sz w:val="18"/>
              </w:rPr>
            </w:pPr>
            <w:r>
              <w:rPr>
                <w:sz w:val="18"/>
              </w:rPr>
              <w:t>-</w:t>
            </w:r>
          </w:p>
        </w:tc>
        <w:tc>
          <w:tcPr>
            <w:tcW w:w="1046" w:type="dxa"/>
            <w:shd w:val="clear" w:color="auto" w:fill="B7DEE8"/>
          </w:tcPr>
          <w:p>
            <w:pPr>
              <w:pStyle w:val="TableParagraph"/>
              <w:spacing w:before="21"/>
              <w:ind w:right="108"/>
              <w:rPr>
                <w:sz w:val="18"/>
              </w:rPr>
            </w:pPr>
            <w:r>
              <w:rPr>
                <w:sz w:val="18"/>
              </w:rPr>
              <w:t>-</w:t>
            </w:r>
          </w:p>
        </w:tc>
      </w:tr>
      <w:tr>
        <w:trPr>
          <w:trHeight w:val="424" w:hRule="atLeast"/>
        </w:trPr>
        <w:tc>
          <w:tcPr>
            <w:tcW w:w="4330" w:type="dxa"/>
            <w:shd w:val="clear" w:color="auto" w:fill="B7DEE8"/>
          </w:tcPr>
          <w:p>
            <w:pPr>
              <w:pStyle w:val="TableParagraph"/>
              <w:spacing w:line="206" w:lineRule="exact"/>
              <w:ind w:left="107" w:right="783"/>
              <w:jc w:val="left"/>
              <w:rPr>
                <w:sz w:val="18"/>
              </w:rPr>
            </w:pPr>
            <w:r>
              <w:rPr>
                <w:sz w:val="18"/>
              </w:rPr>
              <w:t>Net asset revaluation </w:t>
            </w:r>
            <w:r>
              <w:rPr>
                <w:spacing w:val="-2"/>
                <w:sz w:val="18"/>
              </w:rPr>
              <w:t>increment/(decrement)</w:t>
            </w:r>
          </w:p>
        </w:tc>
        <w:tc>
          <w:tcPr>
            <w:tcW w:w="900" w:type="dxa"/>
            <w:shd w:val="clear" w:color="auto" w:fill="B7DEE8"/>
          </w:tcPr>
          <w:p>
            <w:pPr>
              <w:pStyle w:val="TableParagraph"/>
              <w:jc w:val="left"/>
              <w:rPr>
                <w:rFonts w:ascii="Times New Roman"/>
                <w:sz w:val="16"/>
              </w:rPr>
            </w:pPr>
          </w:p>
        </w:tc>
        <w:tc>
          <w:tcPr>
            <w:tcW w:w="1115" w:type="dxa"/>
            <w:shd w:val="clear" w:color="auto" w:fill="B7DEE8"/>
          </w:tcPr>
          <w:p>
            <w:pPr>
              <w:pStyle w:val="TableParagraph"/>
              <w:spacing w:before="4"/>
              <w:ind w:right="107"/>
              <w:rPr>
                <w:sz w:val="18"/>
              </w:rPr>
            </w:pPr>
            <w:r>
              <w:rPr>
                <w:sz w:val="18"/>
              </w:rPr>
              <w:t>-</w:t>
            </w:r>
          </w:p>
        </w:tc>
        <w:tc>
          <w:tcPr>
            <w:tcW w:w="1347" w:type="dxa"/>
            <w:shd w:val="clear" w:color="auto" w:fill="B7DEE8"/>
          </w:tcPr>
          <w:p>
            <w:pPr>
              <w:pStyle w:val="TableParagraph"/>
              <w:spacing w:before="4"/>
              <w:ind w:right="108"/>
              <w:rPr>
                <w:sz w:val="18"/>
              </w:rPr>
            </w:pPr>
            <w:r>
              <w:rPr>
                <w:sz w:val="18"/>
              </w:rPr>
              <w:t>-</w:t>
            </w:r>
          </w:p>
        </w:tc>
        <w:tc>
          <w:tcPr>
            <w:tcW w:w="1265" w:type="dxa"/>
            <w:shd w:val="clear" w:color="auto" w:fill="B7DEE8"/>
          </w:tcPr>
          <w:p>
            <w:pPr>
              <w:pStyle w:val="TableParagraph"/>
              <w:spacing w:before="4"/>
              <w:ind w:right="137"/>
              <w:rPr>
                <w:sz w:val="18"/>
              </w:rPr>
            </w:pPr>
            <w:r>
              <w:rPr>
                <w:sz w:val="18"/>
              </w:rPr>
              <w:t>-</w:t>
            </w:r>
          </w:p>
        </w:tc>
        <w:tc>
          <w:tcPr>
            <w:tcW w:w="1046" w:type="dxa"/>
            <w:shd w:val="clear" w:color="auto" w:fill="B7DEE8"/>
          </w:tcPr>
          <w:p>
            <w:pPr>
              <w:pStyle w:val="TableParagraph"/>
              <w:spacing w:before="4"/>
              <w:ind w:right="108"/>
              <w:rPr>
                <w:sz w:val="18"/>
              </w:rPr>
            </w:pPr>
            <w:r>
              <w:rPr>
                <w:sz w:val="18"/>
              </w:rPr>
              <w:t>-</w:t>
            </w:r>
          </w:p>
        </w:tc>
      </w:tr>
      <w:tr>
        <w:trPr>
          <w:trHeight w:val="243" w:hRule="atLeast"/>
        </w:trPr>
        <w:tc>
          <w:tcPr>
            <w:tcW w:w="4330" w:type="dxa"/>
            <w:shd w:val="clear" w:color="auto" w:fill="B7DEE8"/>
          </w:tcPr>
          <w:p>
            <w:pPr>
              <w:pStyle w:val="TableParagraph"/>
              <w:spacing w:before="16"/>
              <w:ind w:left="107"/>
              <w:jc w:val="left"/>
              <w:rPr>
                <w:sz w:val="18"/>
              </w:rPr>
            </w:pPr>
            <w:r>
              <w:rPr>
                <w:sz w:val="18"/>
              </w:rPr>
              <w:t>Transfers</w:t>
            </w:r>
            <w:r>
              <w:rPr>
                <w:spacing w:val="-3"/>
                <w:sz w:val="18"/>
              </w:rPr>
              <w:t> </w:t>
            </w:r>
            <w:r>
              <w:rPr>
                <w:sz w:val="18"/>
              </w:rPr>
              <w:t>to other</w:t>
            </w:r>
            <w:r>
              <w:rPr>
                <w:spacing w:val="-1"/>
                <w:sz w:val="18"/>
              </w:rPr>
              <w:t> </w:t>
            </w:r>
            <w:r>
              <w:rPr>
                <w:spacing w:val="-2"/>
                <w:sz w:val="18"/>
              </w:rPr>
              <w:t>reserves</w:t>
            </w:r>
          </w:p>
        </w:tc>
        <w:tc>
          <w:tcPr>
            <w:tcW w:w="900" w:type="dxa"/>
            <w:shd w:val="clear" w:color="auto" w:fill="B7DEE8"/>
          </w:tcPr>
          <w:p>
            <w:pPr>
              <w:pStyle w:val="TableParagraph"/>
              <w:spacing w:line="199" w:lineRule="exact"/>
              <w:ind w:right="97"/>
              <w:rPr>
                <w:sz w:val="18"/>
              </w:rPr>
            </w:pPr>
            <w:r>
              <w:rPr>
                <w:spacing w:val="-2"/>
                <w:sz w:val="18"/>
              </w:rPr>
              <w:t>4.3.1</w:t>
            </w:r>
          </w:p>
        </w:tc>
        <w:tc>
          <w:tcPr>
            <w:tcW w:w="1115" w:type="dxa"/>
            <w:shd w:val="clear" w:color="auto" w:fill="B7DEE8"/>
          </w:tcPr>
          <w:p>
            <w:pPr>
              <w:pStyle w:val="TableParagraph"/>
              <w:spacing w:line="199" w:lineRule="exact"/>
              <w:ind w:right="107"/>
              <w:rPr>
                <w:sz w:val="18"/>
              </w:rPr>
            </w:pPr>
            <w:r>
              <w:rPr>
                <w:sz w:val="18"/>
              </w:rPr>
              <w:t>-</w:t>
            </w:r>
          </w:p>
        </w:tc>
        <w:tc>
          <w:tcPr>
            <w:tcW w:w="1347" w:type="dxa"/>
            <w:shd w:val="clear" w:color="auto" w:fill="B7DEE8"/>
          </w:tcPr>
          <w:p>
            <w:pPr>
              <w:pStyle w:val="TableParagraph"/>
              <w:spacing w:line="199" w:lineRule="exact"/>
              <w:ind w:right="105"/>
              <w:rPr>
                <w:sz w:val="18"/>
              </w:rPr>
            </w:pPr>
            <w:r>
              <w:rPr>
                <w:spacing w:val="-2"/>
                <w:sz w:val="18"/>
              </w:rPr>
              <w:t>(78,944)</w:t>
            </w:r>
          </w:p>
        </w:tc>
        <w:tc>
          <w:tcPr>
            <w:tcW w:w="1265" w:type="dxa"/>
            <w:shd w:val="clear" w:color="auto" w:fill="B7DEE8"/>
          </w:tcPr>
          <w:p>
            <w:pPr>
              <w:pStyle w:val="TableParagraph"/>
              <w:spacing w:line="199" w:lineRule="exact"/>
              <w:ind w:right="137"/>
              <w:rPr>
                <w:sz w:val="18"/>
              </w:rPr>
            </w:pPr>
            <w:r>
              <w:rPr>
                <w:sz w:val="18"/>
              </w:rPr>
              <w:t>-</w:t>
            </w:r>
          </w:p>
        </w:tc>
        <w:tc>
          <w:tcPr>
            <w:tcW w:w="1046" w:type="dxa"/>
            <w:shd w:val="clear" w:color="auto" w:fill="B7DEE8"/>
          </w:tcPr>
          <w:p>
            <w:pPr>
              <w:pStyle w:val="TableParagraph"/>
              <w:spacing w:line="199" w:lineRule="exact"/>
              <w:ind w:right="106"/>
              <w:rPr>
                <w:sz w:val="18"/>
              </w:rPr>
            </w:pPr>
            <w:r>
              <w:rPr>
                <w:spacing w:val="-2"/>
                <w:sz w:val="18"/>
              </w:rPr>
              <w:t>78,944</w:t>
            </w:r>
          </w:p>
        </w:tc>
      </w:tr>
      <w:tr>
        <w:trPr>
          <w:trHeight w:val="272" w:hRule="atLeast"/>
        </w:trPr>
        <w:tc>
          <w:tcPr>
            <w:tcW w:w="4330" w:type="dxa"/>
            <w:shd w:val="clear" w:color="auto" w:fill="B7DEE8"/>
          </w:tcPr>
          <w:p>
            <w:pPr>
              <w:pStyle w:val="TableParagraph"/>
              <w:spacing w:before="32"/>
              <w:ind w:left="107"/>
              <w:jc w:val="left"/>
              <w:rPr>
                <w:sz w:val="18"/>
              </w:rPr>
            </w:pPr>
            <w:r>
              <w:rPr>
                <w:sz w:val="18"/>
              </w:rPr>
              <w:t>Transfers</w:t>
            </w:r>
            <w:r>
              <w:rPr>
                <w:spacing w:val="-2"/>
                <w:sz w:val="18"/>
              </w:rPr>
              <w:t> </w:t>
            </w:r>
            <w:r>
              <w:rPr>
                <w:sz w:val="18"/>
              </w:rPr>
              <w:t>from</w:t>
            </w:r>
            <w:r>
              <w:rPr>
                <w:spacing w:val="-2"/>
                <w:sz w:val="18"/>
              </w:rPr>
              <w:t> </w:t>
            </w:r>
            <w:r>
              <w:rPr>
                <w:sz w:val="18"/>
              </w:rPr>
              <w:t>other</w:t>
            </w:r>
            <w:r>
              <w:rPr>
                <w:spacing w:val="-1"/>
                <w:sz w:val="18"/>
              </w:rPr>
              <w:t> </w:t>
            </w:r>
            <w:r>
              <w:rPr>
                <w:spacing w:val="-2"/>
                <w:sz w:val="18"/>
              </w:rPr>
              <w:t>reserves</w:t>
            </w:r>
          </w:p>
        </w:tc>
        <w:tc>
          <w:tcPr>
            <w:tcW w:w="900" w:type="dxa"/>
            <w:shd w:val="clear" w:color="auto" w:fill="B7DEE8"/>
          </w:tcPr>
          <w:p>
            <w:pPr>
              <w:pStyle w:val="TableParagraph"/>
              <w:spacing w:before="5"/>
              <w:ind w:right="97"/>
              <w:rPr>
                <w:sz w:val="18"/>
              </w:rPr>
            </w:pPr>
            <w:r>
              <w:rPr>
                <w:spacing w:val="-2"/>
                <w:sz w:val="18"/>
              </w:rPr>
              <w:t>4.3.1</w:t>
            </w:r>
          </w:p>
        </w:tc>
        <w:tc>
          <w:tcPr>
            <w:tcW w:w="1115" w:type="dxa"/>
            <w:tcBorders>
              <w:bottom w:val="single" w:sz="8" w:space="0" w:color="000000"/>
            </w:tcBorders>
            <w:shd w:val="clear" w:color="auto" w:fill="B7DEE8"/>
          </w:tcPr>
          <w:p>
            <w:pPr>
              <w:pStyle w:val="TableParagraph"/>
              <w:spacing w:before="5"/>
              <w:ind w:right="107"/>
              <w:rPr>
                <w:sz w:val="18"/>
              </w:rPr>
            </w:pPr>
            <w:r>
              <w:rPr>
                <w:sz w:val="18"/>
              </w:rPr>
              <w:t>-</w:t>
            </w:r>
          </w:p>
        </w:tc>
        <w:tc>
          <w:tcPr>
            <w:tcW w:w="1347" w:type="dxa"/>
            <w:tcBorders>
              <w:bottom w:val="single" w:sz="8" w:space="0" w:color="000000"/>
            </w:tcBorders>
            <w:shd w:val="clear" w:color="auto" w:fill="B7DEE8"/>
          </w:tcPr>
          <w:p>
            <w:pPr>
              <w:pStyle w:val="TableParagraph"/>
              <w:spacing w:before="5"/>
              <w:ind w:right="106"/>
              <w:rPr>
                <w:sz w:val="18"/>
              </w:rPr>
            </w:pPr>
            <w:r>
              <w:rPr>
                <w:spacing w:val="-2"/>
                <w:sz w:val="18"/>
              </w:rPr>
              <w:t>56,503</w:t>
            </w:r>
          </w:p>
        </w:tc>
        <w:tc>
          <w:tcPr>
            <w:tcW w:w="1265" w:type="dxa"/>
            <w:tcBorders>
              <w:bottom w:val="single" w:sz="8" w:space="0" w:color="000000"/>
            </w:tcBorders>
            <w:shd w:val="clear" w:color="auto" w:fill="B7DEE8"/>
          </w:tcPr>
          <w:p>
            <w:pPr>
              <w:pStyle w:val="TableParagraph"/>
              <w:spacing w:before="5"/>
              <w:ind w:right="137"/>
              <w:rPr>
                <w:sz w:val="18"/>
              </w:rPr>
            </w:pPr>
            <w:r>
              <w:rPr>
                <w:sz w:val="18"/>
              </w:rPr>
              <w:t>-</w:t>
            </w:r>
          </w:p>
        </w:tc>
        <w:tc>
          <w:tcPr>
            <w:tcW w:w="1046" w:type="dxa"/>
            <w:tcBorders>
              <w:bottom w:val="single" w:sz="8" w:space="0" w:color="000000"/>
            </w:tcBorders>
            <w:shd w:val="clear" w:color="auto" w:fill="B7DEE8"/>
          </w:tcPr>
          <w:p>
            <w:pPr>
              <w:pStyle w:val="TableParagraph"/>
              <w:spacing w:before="5"/>
              <w:ind w:right="105"/>
              <w:rPr>
                <w:sz w:val="18"/>
              </w:rPr>
            </w:pPr>
            <w:r>
              <w:rPr>
                <w:spacing w:val="-2"/>
                <w:sz w:val="18"/>
              </w:rPr>
              <w:t>(56,503)</w:t>
            </w:r>
          </w:p>
        </w:tc>
      </w:tr>
      <w:tr>
        <w:trPr>
          <w:trHeight w:val="248" w:hRule="atLeast"/>
        </w:trPr>
        <w:tc>
          <w:tcPr>
            <w:tcW w:w="4330" w:type="dxa"/>
            <w:shd w:val="clear" w:color="auto" w:fill="B7DEE8"/>
          </w:tcPr>
          <w:p>
            <w:pPr>
              <w:pStyle w:val="TableParagraph"/>
              <w:spacing w:line="205" w:lineRule="exact" w:before="23"/>
              <w:ind w:left="107"/>
              <w:jc w:val="left"/>
              <w:rPr>
                <w:b/>
                <w:sz w:val="18"/>
              </w:rPr>
            </w:pPr>
            <w:r>
              <w:rPr>
                <w:b/>
                <w:sz w:val="18"/>
              </w:rPr>
              <w:t>Balance</w:t>
            </w:r>
            <w:r>
              <w:rPr>
                <w:b/>
                <w:spacing w:val="-4"/>
                <w:sz w:val="18"/>
              </w:rPr>
              <w:t> </w:t>
            </w:r>
            <w:r>
              <w:rPr>
                <w:b/>
                <w:sz w:val="18"/>
              </w:rPr>
              <w:t>at</w:t>
            </w:r>
            <w:r>
              <w:rPr>
                <w:b/>
                <w:spacing w:val="-2"/>
                <w:sz w:val="18"/>
              </w:rPr>
              <w:t> </w:t>
            </w:r>
            <w:r>
              <w:rPr>
                <w:b/>
                <w:sz w:val="18"/>
              </w:rPr>
              <w:t>end</w:t>
            </w:r>
            <w:r>
              <w:rPr>
                <w:b/>
                <w:spacing w:val="-1"/>
                <w:sz w:val="18"/>
              </w:rPr>
              <w:t> </w:t>
            </w:r>
            <w:r>
              <w:rPr>
                <w:b/>
                <w:sz w:val="18"/>
              </w:rPr>
              <w:t>of</w:t>
            </w:r>
            <w:r>
              <w:rPr>
                <w:b/>
                <w:spacing w:val="-2"/>
                <w:sz w:val="18"/>
              </w:rPr>
              <w:t> </w:t>
            </w:r>
            <w:r>
              <w:rPr>
                <w:b/>
                <w:sz w:val="18"/>
              </w:rPr>
              <w:t>the</w:t>
            </w:r>
            <w:r>
              <w:rPr>
                <w:b/>
                <w:spacing w:val="-1"/>
                <w:sz w:val="18"/>
              </w:rPr>
              <w:t> </w:t>
            </w:r>
            <w:r>
              <w:rPr>
                <w:b/>
                <w:sz w:val="18"/>
              </w:rPr>
              <w:t>financial</w:t>
            </w:r>
            <w:r>
              <w:rPr>
                <w:b/>
                <w:spacing w:val="-1"/>
                <w:sz w:val="18"/>
              </w:rPr>
              <w:t> </w:t>
            </w:r>
            <w:r>
              <w:rPr>
                <w:b/>
                <w:spacing w:val="-4"/>
                <w:sz w:val="18"/>
              </w:rPr>
              <w:t>year</w:t>
            </w:r>
          </w:p>
        </w:tc>
        <w:tc>
          <w:tcPr>
            <w:tcW w:w="900" w:type="dxa"/>
            <w:shd w:val="clear" w:color="auto" w:fill="B7DEE8"/>
          </w:tcPr>
          <w:p>
            <w:pPr>
              <w:pStyle w:val="TableParagraph"/>
              <w:spacing w:line="201" w:lineRule="exact"/>
              <w:ind w:right="97"/>
              <w:rPr>
                <w:sz w:val="18"/>
              </w:rPr>
            </w:pPr>
            <w:r>
              <w:rPr>
                <w:spacing w:val="-2"/>
                <w:sz w:val="18"/>
              </w:rPr>
              <w:t>4.3.2</w:t>
            </w:r>
          </w:p>
        </w:tc>
        <w:tc>
          <w:tcPr>
            <w:tcW w:w="1115" w:type="dxa"/>
            <w:tcBorders>
              <w:top w:val="single" w:sz="8" w:space="0" w:color="000000"/>
              <w:bottom w:val="double" w:sz="6" w:space="0" w:color="000000"/>
            </w:tcBorders>
            <w:shd w:val="clear" w:color="auto" w:fill="B7DEE8"/>
          </w:tcPr>
          <w:p>
            <w:pPr>
              <w:pStyle w:val="TableParagraph"/>
              <w:spacing w:line="205" w:lineRule="exact" w:before="23"/>
              <w:ind w:right="105"/>
              <w:rPr>
                <w:b/>
                <w:sz w:val="18"/>
              </w:rPr>
            </w:pPr>
            <w:r>
              <w:rPr>
                <w:b/>
                <w:spacing w:val="-2"/>
                <w:sz w:val="18"/>
              </w:rPr>
              <w:t>3,436,263</w:t>
            </w:r>
          </w:p>
        </w:tc>
        <w:tc>
          <w:tcPr>
            <w:tcW w:w="1347" w:type="dxa"/>
            <w:tcBorders>
              <w:top w:val="single" w:sz="8" w:space="0" w:color="000000"/>
              <w:bottom w:val="double" w:sz="6" w:space="0" w:color="000000"/>
            </w:tcBorders>
            <w:shd w:val="clear" w:color="auto" w:fill="B7DEE8"/>
          </w:tcPr>
          <w:p>
            <w:pPr>
              <w:pStyle w:val="TableParagraph"/>
              <w:spacing w:line="205" w:lineRule="exact" w:before="23"/>
              <w:ind w:right="106"/>
              <w:rPr>
                <w:b/>
                <w:sz w:val="18"/>
              </w:rPr>
            </w:pPr>
            <w:r>
              <w:rPr>
                <w:b/>
                <w:spacing w:val="-2"/>
                <w:sz w:val="18"/>
              </w:rPr>
              <w:t>1,951,618</w:t>
            </w:r>
          </w:p>
        </w:tc>
        <w:tc>
          <w:tcPr>
            <w:tcW w:w="1265" w:type="dxa"/>
            <w:tcBorders>
              <w:top w:val="single" w:sz="8" w:space="0" w:color="000000"/>
              <w:bottom w:val="double" w:sz="6" w:space="0" w:color="000000"/>
            </w:tcBorders>
            <w:shd w:val="clear" w:color="auto" w:fill="B7DEE8"/>
          </w:tcPr>
          <w:p>
            <w:pPr>
              <w:pStyle w:val="TableParagraph"/>
              <w:spacing w:line="205" w:lineRule="exact" w:before="23"/>
              <w:ind w:right="135"/>
              <w:rPr>
                <w:b/>
                <w:sz w:val="18"/>
              </w:rPr>
            </w:pPr>
            <w:r>
              <w:rPr>
                <w:b/>
                <w:spacing w:val="-2"/>
                <w:sz w:val="18"/>
              </w:rPr>
              <w:t>1,396,297</w:t>
            </w:r>
          </w:p>
        </w:tc>
        <w:tc>
          <w:tcPr>
            <w:tcW w:w="1046" w:type="dxa"/>
            <w:tcBorders>
              <w:top w:val="single" w:sz="8" w:space="0" w:color="000000"/>
              <w:bottom w:val="double" w:sz="6" w:space="0" w:color="000000"/>
            </w:tcBorders>
            <w:shd w:val="clear" w:color="auto" w:fill="B7DEE8"/>
          </w:tcPr>
          <w:p>
            <w:pPr>
              <w:pStyle w:val="TableParagraph"/>
              <w:spacing w:line="205" w:lineRule="exact" w:before="23"/>
              <w:ind w:right="106"/>
              <w:rPr>
                <w:b/>
                <w:sz w:val="18"/>
              </w:rPr>
            </w:pPr>
            <w:r>
              <w:rPr>
                <w:b/>
                <w:spacing w:val="-2"/>
                <w:sz w:val="18"/>
              </w:rPr>
              <w:t>88,349</w:t>
            </w:r>
          </w:p>
        </w:tc>
      </w:tr>
      <w:tr>
        <w:trPr>
          <w:trHeight w:val="535" w:hRule="atLeast"/>
        </w:trPr>
        <w:tc>
          <w:tcPr>
            <w:tcW w:w="4330" w:type="dxa"/>
          </w:tcPr>
          <w:p>
            <w:pPr>
              <w:pStyle w:val="TableParagraph"/>
              <w:spacing w:before="8"/>
              <w:jc w:val="left"/>
              <w:rPr>
                <w:sz w:val="25"/>
              </w:rPr>
            </w:pPr>
          </w:p>
          <w:p>
            <w:pPr>
              <w:pStyle w:val="TableParagraph"/>
              <w:spacing w:before="1"/>
              <w:ind w:left="107"/>
              <w:jc w:val="left"/>
              <w:rPr>
                <w:b/>
                <w:sz w:val="18"/>
              </w:rPr>
            </w:pPr>
            <w:r>
              <w:rPr>
                <w:b/>
                <w:spacing w:val="-4"/>
                <w:sz w:val="18"/>
              </w:rPr>
              <w:t>2024</w:t>
            </w:r>
          </w:p>
        </w:tc>
        <w:tc>
          <w:tcPr>
            <w:tcW w:w="900" w:type="dxa"/>
          </w:tcPr>
          <w:p>
            <w:pPr>
              <w:pStyle w:val="TableParagraph"/>
              <w:jc w:val="left"/>
              <w:rPr>
                <w:rFonts w:ascii="Times New Roman"/>
                <w:sz w:val="16"/>
              </w:rPr>
            </w:pPr>
          </w:p>
        </w:tc>
        <w:tc>
          <w:tcPr>
            <w:tcW w:w="1115" w:type="dxa"/>
            <w:tcBorders>
              <w:top w:val="double" w:sz="6" w:space="0" w:color="000000"/>
            </w:tcBorders>
          </w:tcPr>
          <w:p>
            <w:pPr>
              <w:pStyle w:val="TableParagraph"/>
              <w:jc w:val="left"/>
              <w:rPr>
                <w:rFonts w:ascii="Times New Roman"/>
                <w:sz w:val="16"/>
              </w:rPr>
            </w:pPr>
          </w:p>
        </w:tc>
        <w:tc>
          <w:tcPr>
            <w:tcW w:w="1347" w:type="dxa"/>
            <w:tcBorders>
              <w:top w:val="double" w:sz="6" w:space="0" w:color="000000"/>
            </w:tcBorders>
          </w:tcPr>
          <w:p>
            <w:pPr>
              <w:pStyle w:val="TableParagraph"/>
              <w:jc w:val="left"/>
              <w:rPr>
                <w:rFonts w:ascii="Times New Roman"/>
                <w:sz w:val="16"/>
              </w:rPr>
            </w:pPr>
          </w:p>
        </w:tc>
        <w:tc>
          <w:tcPr>
            <w:tcW w:w="1265" w:type="dxa"/>
            <w:tcBorders>
              <w:top w:val="double" w:sz="6" w:space="0" w:color="000000"/>
            </w:tcBorders>
          </w:tcPr>
          <w:p>
            <w:pPr>
              <w:pStyle w:val="TableParagraph"/>
              <w:jc w:val="left"/>
              <w:rPr>
                <w:rFonts w:ascii="Times New Roman"/>
                <w:sz w:val="16"/>
              </w:rPr>
            </w:pPr>
          </w:p>
        </w:tc>
        <w:tc>
          <w:tcPr>
            <w:tcW w:w="1046" w:type="dxa"/>
            <w:tcBorders>
              <w:top w:val="double" w:sz="6" w:space="0" w:color="000000"/>
            </w:tcBorders>
          </w:tcPr>
          <w:p>
            <w:pPr>
              <w:pStyle w:val="TableParagraph"/>
              <w:jc w:val="left"/>
              <w:rPr>
                <w:rFonts w:ascii="Times New Roman"/>
                <w:sz w:val="16"/>
              </w:rPr>
            </w:pPr>
          </w:p>
        </w:tc>
      </w:tr>
      <w:tr>
        <w:trPr>
          <w:trHeight w:val="267" w:hRule="atLeast"/>
        </w:trPr>
        <w:tc>
          <w:tcPr>
            <w:tcW w:w="4330" w:type="dxa"/>
          </w:tcPr>
          <w:p>
            <w:pPr>
              <w:pStyle w:val="TableParagraph"/>
              <w:spacing w:before="17"/>
              <w:ind w:left="107"/>
              <w:jc w:val="left"/>
              <w:rPr>
                <w:sz w:val="18"/>
              </w:rPr>
            </w:pPr>
            <w:r>
              <w:rPr>
                <w:sz w:val="18"/>
              </w:rPr>
              <w:t>Balance</w:t>
            </w:r>
            <w:r>
              <w:rPr>
                <w:spacing w:val="-2"/>
                <w:sz w:val="18"/>
              </w:rPr>
              <w:t> </w:t>
            </w:r>
            <w:r>
              <w:rPr>
                <w:sz w:val="18"/>
              </w:rPr>
              <w:t>at</w:t>
            </w:r>
            <w:r>
              <w:rPr>
                <w:spacing w:val="-3"/>
                <w:sz w:val="18"/>
              </w:rPr>
              <w:t> </w:t>
            </w:r>
            <w:r>
              <w:rPr>
                <w:sz w:val="18"/>
              </w:rPr>
              <w:t>beginning</w:t>
            </w:r>
            <w:r>
              <w:rPr>
                <w:spacing w:val="-4"/>
                <w:sz w:val="18"/>
              </w:rPr>
              <w:t> </w:t>
            </w:r>
            <w:r>
              <w:rPr>
                <w:sz w:val="18"/>
              </w:rPr>
              <w:t>of</w:t>
            </w:r>
            <w:r>
              <w:rPr>
                <w:spacing w:val="-3"/>
                <w:sz w:val="18"/>
              </w:rPr>
              <w:t> </w:t>
            </w:r>
            <w:r>
              <w:rPr>
                <w:sz w:val="18"/>
              </w:rPr>
              <w:t>the</w:t>
            </w:r>
            <w:r>
              <w:rPr>
                <w:spacing w:val="-1"/>
                <w:sz w:val="18"/>
              </w:rPr>
              <w:t> </w:t>
            </w:r>
            <w:r>
              <w:rPr>
                <w:sz w:val="18"/>
              </w:rPr>
              <w:t>financial</w:t>
            </w:r>
            <w:r>
              <w:rPr>
                <w:spacing w:val="-4"/>
                <w:sz w:val="18"/>
              </w:rPr>
              <w:t> year</w:t>
            </w:r>
          </w:p>
        </w:tc>
        <w:tc>
          <w:tcPr>
            <w:tcW w:w="900" w:type="dxa"/>
          </w:tcPr>
          <w:p>
            <w:pPr>
              <w:pStyle w:val="TableParagraph"/>
              <w:jc w:val="left"/>
              <w:rPr>
                <w:rFonts w:ascii="Times New Roman"/>
                <w:sz w:val="16"/>
              </w:rPr>
            </w:pPr>
          </w:p>
        </w:tc>
        <w:tc>
          <w:tcPr>
            <w:tcW w:w="1115" w:type="dxa"/>
          </w:tcPr>
          <w:p>
            <w:pPr>
              <w:pStyle w:val="TableParagraph"/>
              <w:spacing w:line="206" w:lineRule="exact" w:before="41"/>
              <w:ind w:right="105"/>
              <w:rPr>
                <w:sz w:val="18"/>
              </w:rPr>
            </w:pPr>
            <w:r>
              <w:rPr>
                <w:spacing w:val="-2"/>
                <w:sz w:val="18"/>
              </w:rPr>
              <w:t>3,436,263</w:t>
            </w:r>
          </w:p>
        </w:tc>
        <w:tc>
          <w:tcPr>
            <w:tcW w:w="1347" w:type="dxa"/>
          </w:tcPr>
          <w:p>
            <w:pPr>
              <w:pStyle w:val="TableParagraph"/>
              <w:spacing w:line="206" w:lineRule="exact" w:before="41"/>
              <w:ind w:right="106"/>
              <w:rPr>
                <w:sz w:val="18"/>
              </w:rPr>
            </w:pPr>
            <w:r>
              <w:rPr>
                <w:spacing w:val="-2"/>
                <w:sz w:val="18"/>
              </w:rPr>
              <w:t>1,951,618</w:t>
            </w:r>
          </w:p>
        </w:tc>
        <w:tc>
          <w:tcPr>
            <w:tcW w:w="1265" w:type="dxa"/>
          </w:tcPr>
          <w:p>
            <w:pPr>
              <w:pStyle w:val="TableParagraph"/>
              <w:spacing w:line="206" w:lineRule="exact" w:before="41"/>
              <w:ind w:right="135"/>
              <w:rPr>
                <w:sz w:val="18"/>
              </w:rPr>
            </w:pPr>
            <w:r>
              <w:rPr>
                <w:spacing w:val="-2"/>
                <w:sz w:val="18"/>
              </w:rPr>
              <w:t>1,396,297</w:t>
            </w:r>
          </w:p>
        </w:tc>
        <w:tc>
          <w:tcPr>
            <w:tcW w:w="1046" w:type="dxa"/>
          </w:tcPr>
          <w:p>
            <w:pPr>
              <w:pStyle w:val="TableParagraph"/>
              <w:spacing w:line="206" w:lineRule="exact" w:before="41"/>
              <w:ind w:right="106"/>
              <w:rPr>
                <w:sz w:val="18"/>
              </w:rPr>
            </w:pPr>
            <w:r>
              <w:rPr>
                <w:spacing w:val="-2"/>
                <w:sz w:val="18"/>
              </w:rPr>
              <w:t>88,349</w:t>
            </w:r>
          </w:p>
        </w:tc>
      </w:tr>
      <w:tr>
        <w:trPr>
          <w:trHeight w:val="242" w:hRule="atLeast"/>
        </w:trPr>
        <w:tc>
          <w:tcPr>
            <w:tcW w:w="4330" w:type="dxa"/>
          </w:tcPr>
          <w:p>
            <w:pPr>
              <w:pStyle w:val="TableParagraph"/>
              <w:spacing w:before="4"/>
              <w:ind w:left="107"/>
              <w:jc w:val="left"/>
              <w:rPr>
                <w:sz w:val="18"/>
              </w:rPr>
            </w:pPr>
            <w:r>
              <w:rPr>
                <w:sz w:val="18"/>
              </w:rPr>
              <w:t>Surplus/(deficit)</w:t>
            </w:r>
            <w:r>
              <w:rPr>
                <w:spacing w:val="-3"/>
                <w:sz w:val="18"/>
              </w:rPr>
              <w:t> </w:t>
            </w:r>
            <w:r>
              <w:rPr>
                <w:sz w:val="18"/>
              </w:rPr>
              <w:t>for</w:t>
            </w:r>
            <w:r>
              <w:rPr>
                <w:spacing w:val="-3"/>
                <w:sz w:val="18"/>
              </w:rPr>
              <w:t> </w:t>
            </w:r>
            <w:r>
              <w:rPr>
                <w:sz w:val="18"/>
              </w:rPr>
              <w:t>the</w:t>
            </w:r>
            <w:r>
              <w:rPr>
                <w:spacing w:val="-4"/>
                <w:sz w:val="18"/>
              </w:rPr>
              <w:t> year</w:t>
            </w:r>
          </w:p>
        </w:tc>
        <w:tc>
          <w:tcPr>
            <w:tcW w:w="900" w:type="dxa"/>
          </w:tcPr>
          <w:p>
            <w:pPr>
              <w:pStyle w:val="TableParagraph"/>
              <w:jc w:val="left"/>
              <w:rPr>
                <w:rFonts w:ascii="Times New Roman"/>
                <w:sz w:val="16"/>
              </w:rPr>
            </w:pPr>
          </w:p>
        </w:tc>
        <w:tc>
          <w:tcPr>
            <w:tcW w:w="1115" w:type="dxa"/>
          </w:tcPr>
          <w:p>
            <w:pPr>
              <w:pStyle w:val="TableParagraph"/>
              <w:spacing w:line="194" w:lineRule="exact" w:before="28"/>
              <w:ind w:right="105"/>
              <w:rPr>
                <w:sz w:val="18"/>
              </w:rPr>
            </w:pPr>
            <w:r>
              <w:rPr>
                <w:spacing w:val="-2"/>
                <w:sz w:val="18"/>
              </w:rPr>
              <w:t>145,615</w:t>
            </w:r>
          </w:p>
        </w:tc>
        <w:tc>
          <w:tcPr>
            <w:tcW w:w="1347" w:type="dxa"/>
          </w:tcPr>
          <w:p>
            <w:pPr>
              <w:pStyle w:val="TableParagraph"/>
              <w:spacing w:line="194" w:lineRule="exact" w:before="28"/>
              <w:ind w:right="106"/>
              <w:rPr>
                <w:sz w:val="18"/>
              </w:rPr>
            </w:pPr>
            <w:r>
              <w:rPr>
                <w:spacing w:val="-2"/>
                <w:sz w:val="18"/>
              </w:rPr>
              <w:t>145,615</w:t>
            </w:r>
          </w:p>
        </w:tc>
        <w:tc>
          <w:tcPr>
            <w:tcW w:w="1265" w:type="dxa"/>
          </w:tcPr>
          <w:p>
            <w:pPr>
              <w:pStyle w:val="TableParagraph"/>
              <w:spacing w:line="194" w:lineRule="exact" w:before="28"/>
              <w:ind w:right="137"/>
              <w:rPr>
                <w:sz w:val="18"/>
              </w:rPr>
            </w:pPr>
            <w:r>
              <w:rPr>
                <w:sz w:val="18"/>
              </w:rPr>
              <w:t>-</w:t>
            </w:r>
          </w:p>
        </w:tc>
        <w:tc>
          <w:tcPr>
            <w:tcW w:w="1046" w:type="dxa"/>
          </w:tcPr>
          <w:p>
            <w:pPr>
              <w:pStyle w:val="TableParagraph"/>
              <w:spacing w:line="194" w:lineRule="exact" w:before="28"/>
              <w:ind w:right="108"/>
              <w:rPr>
                <w:sz w:val="18"/>
              </w:rPr>
            </w:pPr>
            <w:r>
              <w:rPr>
                <w:sz w:val="18"/>
              </w:rPr>
              <w:t>-</w:t>
            </w:r>
          </w:p>
        </w:tc>
      </w:tr>
      <w:tr>
        <w:trPr>
          <w:trHeight w:val="426" w:hRule="atLeast"/>
        </w:trPr>
        <w:tc>
          <w:tcPr>
            <w:tcW w:w="4330" w:type="dxa"/>
          </w:tcPr>
          <w:p>
            <w:pPr>
              <w:pStyle w:val="TableParagraph"/>
              <w:ind w:left="107" w:right="783"/>
              <w:jc w:val="left"/>
              <w:rPr>
                <w:sz w:val="18"/>
              </w:rPr>
            </w:pPr>
            <w:r>
              <w:rPr>
                <w:sz w:val="18"/>
              </w:rPr>
              <w:t>Net asset revaluation </w:t>
            </w:r>
            <w:r>
              <w:rPr>
                <w:spacing w:val="-2"/>
                <w:sz w:val="18"/>
              </w:rPr>
              <w:t>increment/(decrement)</w:t>
            </w:r>
          </w:p>
        </w:tc>
        <w:tc>
          <w:tcPr>
            <w:tcW w:w="900" w:type="dxa"/>
          </w:tcPr>
          <w:p>
            <w:pPr>
              <w:pStyle w:val="TableParagraph"/>
              <w:jc w:val="left"/>
              <w:rPr>
                <w:rFonts w:ascii="Times New Roman"/>
                <w:sz w:val="16"/>
              </w:rPr>
            </w:pPr>
          </w:p>
        </w:tc>
        <w:tc>
          <w:tcPr>
            <w:tcW w:w="1115" w:type="dxa"/>
          </w:tcPr>
          <w:p>
            <w:pPr>
              <w:pStyle w:val="TableParagraph"/>
              <w:spacing w:before="3"/>
              <w:jc w:val="left"/>
              <w:rPr>
                <w:sz w:val="17"/>
              </w:rPr>
            </w:pPr>
          </w:p>
          <w:p>
            <w:pPr>
              <w:pStyle w:val="TableParagraph"/>
              <w:ind w:right="107"/>
              <w:rPr>
                <w:sz w:val="18"/>
              </w:rPr>
            </w:pPr>
            <w:r>
              <w:rPr>
                <w:sz w:val="18"/>
              </w:rPr>
              <w:t>-</w:t>
            </w:r>
          </w:p>
        </w:tc>
        <w:tc>
          <w:tcPr>
            <w:tcW w:w="1347" w:type="dxa"/>
          </w:tcPr>
          <w:p>
            <w:pPr>
              <w:pStyle w:val="TableParagraph"/>
              <w:spacing w:before="3"/>
              <w:jc w:val="left"/>
              <w:rPr>
                <w:sz w:val="17"/>
              </w:rPr>
            </w:pPr>
          </w:p>
          <w:p>
            <w:pPr>
              <w:pStyle w:val="TableParagraph"/>
              <w:ind w:right="108"/>
              <w:rPr>
                <w:sz w:val="18"/>
              </w:rPr>
            </w:pPr>
            <w:r>
              <w:rPr>
                <w:sz w:val="18"/>
              </w:rPr>
              <w:t>-</w:t>
            </w:r>
          </w:p>
        </w:tc>
        <w:tc>
          <w:tcPr>
            <w:tcW w:w="1265" w:type="dxa"/>
          </w:tcPr>
          <w:p>
            <w:pPr>
              <w:pStyle w:val="TableParagraph"/>
              <w:spacing w:before="3"/>
              <w:jc w:val="left"/>
              <w:rPr>
                <w:sz w:val="17"/>
              </w:rPr>
            </w:pPr>
          </w:p>
          <w:p>
            <w:pPr>
              <w:pStyle w:val="TableParagraph"/>
              <w:ind w:right="137"/>
              <w:rPr>
                <w:sz w:val="18"/>
              </w:rPr>
            </w:pPr>
            <w:r>
              <w:rPr>
                <w:sz w:val="18"/>
              </w:rPr>
              <w:t>-</w:t>
            </w:r>
          </w:p>
        </w:tc>
        <w:tc>
          <w:tcPr>
            <w:tcW w:w="1046" w:type="dxa"/>
          </w:tcPr>
          <w:p>
            <w:pPr>
              <w:pStyle w:val="TableParagraph"/>
              <w:spacing w:before="3"/>
              <w:jc w:val="left"/>
              <w:rPr>
                <w:sz w:val="17"/>
              </w:rPr>
            </w:pPr>
          </w:p>
          <w:p>
            <w:pPr>
              <w:pStyle w:val="TableParagraph"/>
              <w:ind w:right="108"/>
              <w:rPr>
                <w:sz w:val="18"/>
              </w:rPr>
            </w:pPr>
            <w:r>
              <w:rPr>
                <w:sz w:val="18"/>
              </w:rPr>
              <w:t>-</w:t>
            </w:r>
          </w:p>
        </w:tc>
      </w:tr>
      <w:tr>
        <w:trPr>
          <w:trHeight w:val="257" w:hRule="atLeast"/>
        </w:trPr>
        <w:tc>
          <w:tcPr>
            <w:tcW w:w="4330" w:type="dxa"/>
          </w:tcPr>
          <w:p>
            <w:pPr>
              <w:pStyle w:val="TableParagraph"/>
              <w:spacing w:before="5"/>
              <w:ind w:left="107"/>
              <w:jc w:val="left"/>
              <w:rPr>
                <w:sz w:val="18"/>
              </w:rPr>
            </w:pPr>
            <w:r>
              <w:rPr>
                <w:sz w:val="18"/>
              </w:rPr>
              <w:t>Transfers</w:t>
            </w:r>
            <w:r>
              <w:rPr>
                <w:spacing w:val="-3"/>
                <w:sz w:val="18"/>
              </w:rPr>
              <w:t> </w:t>
            </w:r>
            <w:r>
              <w:rPr>
                <w:sz w:val="18"/>
              </w:rPr>
              <w:t>to other</w:t>
            </w:r>
            <w:r>
              <w:rPr>
                <w:spacing w:val="-1"/>
                <w:sz w:val="18"/>
              </w:rPr>
              <w:t> </w:t>
            </w:r>
            <w:r>
              <w:rPr>
                <w:spacing w:val="-2"/>
                <w:sz w:val="18"/>
              </w:rPr>
              <w:t>reserves</w:t>
            </w:r>
          </w:p>
        </w:tc>
        <w:tc>
          <w:tcPr>
            <w:tcW w:w="900" w:type="dxa"/>
          </w:tcPr>
          <w:p>
            <w:pPr>
              <w:pStyle w:val="TableParagraph"/>
              <w:jc w:val="left"/>
              <w:rPr>
                <w:rFonts w:ascii="Times New Roman"/>
                <w:sz w:val="16"/>
              </w:rPr>
            </w:pPr>
          </w:p>
        </w:tc>
        <w:tc>
          <w:tcPr>
            <w:tcW w:w="1115" w:type="dxa"/>
          </w:tcPr>
          <w:p>
            <w:pPr>
              <w:pStyle w:val="TableParagraph"/>
              <w:spacing w:before="29"/>
              <w:ind w:right="107"/>
              <w:rPr>
                <w:sz w:val="18"/>
              </w:rPr>
            </w:pPr>
            <w:r>
              <w:rPr>
                <w:sz w:val="18"/>
              </w:rPr>
              <w:t>-</w:t>
            </w:r>
          </w:p>
        </w:tc>
        <w:tc>
          <w:tcPr>
            <w:tcW w:w="1347" w:type="dxa"/>
          </w:tcPr>
          <w:p>
            <w:pPr>
              <w:pStyle w:val="TableParagraph"/>
              <w:spacing w:before="29"/>
              <w:ind w:right="107"/>
              <w:rPr>
                <w:sz w:val="18"/>
              </w:rPr>
            </w:pPr>
            <w:r>
              <w:rPr>
                <w:spacing w:val="-2"/>
                <w:sz w:val="18"/>
              </w:rPr>
              <w:t>(57,585)</w:t>
            </w:r>
          </w:p>
        </w:tc>
        <w:tc>
          <w:tcPr>
            <w:tcW w:w="1265" w:type="dxa"/>
          </w:tcPr>
          <w:p>
            <w:pPr>
              <w:pStyle w:val="TableParagraph"/>
              <w:spacing w:before="29"/>
              <w:ind w:right="137"/>
              <w:rPr>
                <w:sz w:val="18"/>
              </w:rPr>
            </w:pPr>
            <w:r>
              <w:rPr>
                <w:sz w:val="18"/>
              </w:rPr>
              <w:t>-</w:t>
            </w:r>
          </w:p>
        </w:tc>
        <w:tc>
          <w:tcPr>
            <w:tcW w:w="1046" w:type="dxa"/>
          </w:tcPr>
          <w:p>
            <w:pPr>
              <w:pStyle w:val="TableParagraph"/>
              <w:spacing w:before="29"/>
              <w:ind w:right="108"/>
              <w:rPr>
                <w:sz w:val="18"/>
              </w:rPr>
            </w:pPr>
            <w:r>
              <w:rPr>
                <w:spacing w:val="-2"/>
                <w:sz w:val="18"/>
              </w:rPr>
              <w:t>57,585</w:t>
            </w:r>
          </w:p>
        </w:tc>
      </w:tr>
      <w:tr>
        <w:trPr>
          <w:trHeight w:val="244" w:hRule="atLeast"/>
        </w:trPr>
        <w:tc>
          <w:tcPr>
            <w:tcW w:w="4330" w:type="dxa"/>
          </w:tcPr>
          <w:p>
            <w:pPr>
              <w:pStyle w:val="TableParagraph"/>
              <w:spacing w:before="7"/>
              <w:ind w:left="107"/>
              <w:jc w:val="left"/>
              <w:rPr>
                <w:sz w:val="18"/>
              </w:rPr>
            </w:pPr>
            <w:r>
              <w:rPr>
                <w:sz w:val="18"/>
              </w:rPr>
              <w:t>Transfers</w:t>
            </w:r>
            <w:r>
              <w:rPr>
                <w:spacing w:val="-2"/>
                <w:sz w:val="18"/>
              </w:rPr>
              <w:t> </w:t>
            </w:r>
            <w:r>
              <w:rPr>
                <w:sz w:val="18"/>
              </w:rPr>
              <w:t>from</w:t>
            </w:r>
            <w:r>
              <w:rPr>
                <w:spacing w:val="-2"/>
                <w:sz w:val="18"/>
              </w:rPr>
              <w:t> </w:t>
            </w:r>
            <w:r>
              <w:rPr>
                <w:sz w:val="18"/>
              </w:rPr>
              <w:t>other</w:t>
            </w:r>
            <w:r>
              <w:rPr>
                <w:spacing w:val="-1"/>
                <w:sz w:val="18"/>
              </w:rPr>
              <w:t> </w:t>
            </w:r>
            <w:r>
              <w:rPr>
                <w:spacing w:val="-2"/>
                <w:sz w:val="18"/>
              </w:rPr>
              <w:t>reserves</w:t>
            </w:r>
          </w:p>
        </w:tc>
        <w:tc>
          <w:tcPr>
            <w:tcW w:w="900" w:type="dxa"/>
          </w:tcPr>
          <w:p>
            <w:pPr>
              <w:pStyle w:val="TableParagraph"/>
              <w:jc w:val="left"/>
              <w:rPr>
                <w:rFonts w:ascii="Times New Roman"/>
                <w:sz w:val="16"/>
              </w:rPr>
            </w:pPr>
          </w:p>
        </w:tc>
        <w:tc>
          <w:tcPr>
            <w:tcW w:w="1115" w:type="dxa"/>
            <w:tcBorders>
              <w:bottom w:val="single" w:sz="8" w:space="0" w:color="000000"/>
            </w:tcBorders>
          </w:tcPr>
          <w:p>
            <w:pPr>
              <w:pStyle w:val="TableParagraph"/>
              <w:spacing w:line="191" w:lineRule="exact" w:before="33"/>
              <w:ind w:right="107"/>
              <w:rPr>
                <w:sz w:val="18"/>
              </w:rPr>
            </w:pPr>
            <w:r>
              <w:rPr>
                <w:sz w:val="18"/>
              </w:rPr>
              <w:t>-</w:t>
            </w:r>
          </w:p>
        </w:tc>
        <w:tc>
          <w:tcPr>
            <w:tcW w:w="1347" w:type="dxa"/>
            <w:tcBorders>
              <w:bottom w:val="single" w:sz="8" w:space="0" w:color="000000"/>
            </w:tcBorders>
          </w:tcPr>
          <w:p>
            <w:pPr>
              <w:pStyle w:val="TableParagraph"/>
              <w:spacing w:line="191" w:lineRule="exact" w:before="33"/>
              <w:ind w:right="106"/>
              <w:rPr>
                <w:sz w:val="18"/>
              </w:rPr>
            </w:pPr>
            <w:r>
              <w:rPr>
                <w:spacing w:val="-2"/>
                <w:sz w:val="18"/>
              </w:rPr>
              <w:t>68,054</w:t>
            </w:r>
          </w:p>
        </w:tc>
        <w:tc>
          <w:tcPr>
            <w:tcW w:w="1265" w:type="dxa"/>
            <w:tcBorders>
              <w:bottom w:val="single" w:sz="8" w:space="0" w:color="000000"/>
            </w:tcBorders>
          </w:tcPr>
          <w:p>
            <w:pPr>
              <w:pStyle w:val="TableParagraph"/>
              <w:spacing w:line="191" w:lineRule="exact" w:before="33"/>
              <w:ind w:right="137"/>
              <w:rPr>
                <w:sz w:val="18"/>
              </w:rPr>
            </w:pPr>
            <w:r>
              <w:rPr>
                <w:sz w:val="18"/>
              </w:rPr>
              <w:t>-</w:t>
            </w:r>
          </w:p>
        </w:tc>
        <w:tc>
          <w:tcPr>
            <w:tcW w:w="1046" w:type="dxa"/>
            <w:tcBorders>
              <w:bottom w:val="single" w:sz="8" w:space="0" w:color="000000"/>
            </w:tcBorders>
          </w:tcPr>
          <w:p>
            <w:pPr>
              <w:pStyle w:val="TableParagraph"/>
              <w:spacing w:line="191" w:lineRule="exact" w:before="33"/>
              <w:ind w:right="105"/>
              <w:rPr>
                <w:sz w:val="18"/>
              </w:rPr>
            </w:pPr>
            <w:r>
              <w:rPr>
                <w:spacing w:val="-2"/>
                <w:sz w:val="18"/>
              </w:rPr>
              <w:t>(68,054)</w:t>
            </w:r>
          </w:p>
        </w:tc>
      </w:tr>
      <w:tr>
        <w:trPr>
          <w:trHeight w:val="262" w:hRule="atLeast"/>
        </w:trPr>
        <w:tc>
          <w:tcPr>
            <w:tcW w:w="4330" w:type="dxa"/>
          </w:tcPr>
          <w:p>
            <w:pPr>
              <w:pStyle w:val="TableParagraph"/>
              <w:spacing w:line="204" w:lineRule="exact"/>
              <w:ind w:left="107"/>
              <w:jc w:val="left"/>
              <w:rPr>
                <w:b/>
                <w:sz w:val="18"/>
              </w:rPr>
            </w:pPr>
            <w:r>
              <w:rPr>
                <w:b/>
                <w:sz w:val="18"/>
              </w:rPr>
              <w:t>Balance</w:t>
            </w:r>
            <w:r>
              <w:rPr>
                <w:b/>
                <w:spacing w:val="-4"/>
                <w:sz w:val="18"/>
              </w:rPr>
              <w:t> </w:t>
            </w:r>
            <w:r>
              <w:rPr>
                <w:b/>
                <w:sz w:val="18"/>
              </w:rPr>
              <w:t>at</w:t>
            </w:r>
            <w:r>
              <w:rPr>
                <w:b/>
                <w:spacing w:val="-2"/>
                <w:sz w:val="18"/>
              </w:rPr>
              <w:t> </w:t>
            </w:r>
            <w:r>
              <w:rPr>
                <w:b/>
                <w:sz w:val="18"/>
              </w:rPr>
              <w:t>end of</w:t>
            </w:r>
            <w:r>
              <w:rPr>
                <w:b/>
                <w:spacing w:val="-2"/>
                <w:sz w:val="18"/>
              </w:rPr>
              <w:t> </w:t>
            </w:r>
            <w:r>
              <w:rPr>
                <w:b/>
                <w:sz w:val="18"/>
              </w:rPr>
              <w:t>the</w:t>
            </w:r>
            <w:r>
              <w:rPr>
                <w:b/>
                <w:spacing w:val="-1"/>
                <w:sz w:val="18"/>
              </w:rPr>
              <w:t> </w:t>
            </w:r>
            <w:r>
              <w:rPr>
                <w:b/>
                <w:sz w:val="18"/>
              </w:rPr>
              <w:t>financial</w:t>
            </w:r>
            <w:r>
              <w:rPr>
                <w:b/>
                <w:spacing w:val="-1"/>
                <w:sz w:val="18"/>
              </w:rPr>
              <w:t> </w:t>
            </w:r>
            <w:r>
              <w:rPr>
                <w:b/>
                <w:spacing w:val="-4"/>
                <w:sz w:val="18"/>
              </w:rPr>
              <w:t>year</w:t>
            </w:r>
          </w:p>
        </w:tc>
        <w:tc>
          <w:tcPr>
            <w:tcW w:w="900" w:type="dxa"/>
          </w:tcPr>
          <w:p>
            <w:pPr>
              <w:pStyle w:val="TableParagraph"/>
              <w:jc w:val="left"/>
              <w:rPr>
                <w:rFonts w:ascii="Times New Roman"/>
                <w:sz w:val="16"/>
              </w:rPr>
            </w:pPr>
          </w:p>
        </w:tc>
        <w:tc>
          <w:tcPr>
            <w:tcW w:w="1115" w:type="dxa"/>
            <w:tcBorders>
              <w:top w:val="single" w:sz="8" w:space="0" w:color="000000"/>
              <w:bottom w:val="double" w:sz="6" w:space="0" w:color="000000"/>
            </w:tcBorders>
          </w:tcPr>
          <w:p>
            <w:pPr>
              <w:pStyle w:val="TableParagraph"/>
              <w:spacing w:before="23"/>
              <w:ind w:right="106"/>
              <w:rPr>
                <w:b/>
                <w:sz w:val="18"/>
              </w:rPr>
            </w:pPr>
            <w:r>
              <w:rPr>
                <w:b/>
                <w:spacing w:val="-2"/>
                <w:sz w:val="18"/>
              </w:rPr>
              <w:t>3,581,878</w:t>
            </w:r>
          </w:p>
        </w:tc>
        <w:tc>
          <w:tcPr>
            <w:tcW w:w="1347" w:type="dxa"/>
            <w:tcBorders>
              <w:top w:val="single" w:sz="8" w:space="0" w:color="000000"/>
              <w:bottom w:val="double" w:sz="6" w:space="0" w:color="000000"/>
            </w:tcBorders>
          </w:tcPr>
          <w:p>
            <w:pPr>
              <w:pStyle w:val="TableParagraph"/>
              <w:spacing w:before="23"/>
              <w:ind w:right="106"/>
              <w:rPr>
                <w:b/>
                <w:sz w:val="18"/>
              </w:rPr>
            </w:pPr>
            <w:r>
              <w:rPr>
                <w:b/>
                <w:spacing w:val="-2"/>
                <w:sz w:val="18"/>
              </w:rPr>
              <w:t>2,107,701</w:t>
            </w:r>
          </w:p>
        </w:tc>
        <w:tc>
          <w:tcPr>
            <w:tcW w:w="1265" w:type="dxa"/>
            <w:tcBorders>
              <w:top w:val="single" w:sz="8" w:space="0" w:color="000000"/>
              <w:bottom w:val="double" w:sz="6" w:space="0" w:color="000000"/>
            </w:tcBorders>
          </w:tcPr>
          <w:p>
            <w:pPr>
              <w:pStyle w:val="TableParagraph"/>
              <w:spacing w:before="23"/>
              <w:ind w:right="135"/>
              <w:rPr>
                <w:b/>
                <w:sz w:val="18"/>
              </w:rPr>
            </w:pPr>
            <w:r>
              <w:rPr>
                <w:b/>
                <w:spacing w:val="-2"/>
                <w:sz w:val="18"/>
              </w:rPr>
              <w:t>1,396,297</w:t>
            </w:r>
          </w:p>
        </w:tc>
        <w:tc>
          <w:tcPr>
            <w:tcW w:w="1046" w:type="dxa"/>
            <w:tcBorders>
              <w:top w:val="single" w:sz="8" w:space="0" w:color="000000"/>
              <w:bottom w:val="double" w:sz="6" w:space="0" w:color="000000"/>
            </w:tcBorders>
          </w:tcPr>
          <w:p>
            <w:pPr>
              <w:pStyle w:val="TableParagraph"/>
              <w:spacing w:before="23"/>
              <w:ind w:right="106"/>
              <w:rPr>
                <w:b/>
                <w:sz w:val="18"/>
              </w:rPr>
            </w:pPr>
            <w:r>
              <w:rPr>
                <w:b/>
                <w:spacing w:val="-2"/>
                <w:sz w:val="18"/>
              </w:rPr>
              <w:t>77,880</w:t>
            </w:r>
          </w:p>
        </w:tc>
      </w:tr>
      <w:tr>
        <w:trPr>
          <w:trHeight w:val="510" w:hRule="atLeast"/>
        </w:trPr>
        <w:tc>
          <w:tcPr>
            <w:tcW w:w="4330" w:type="dxa"/>
          </w:tcPr>
          <w:p>
            <w:pPr>
              <w:pStyle w:val="TableParagraph"/>
              <w:spacing w:before="8"/>
              <w:jc w:val="left"/>
              <w:rPr>
                <w:sz w:val="24"/>
              </w:rPr>
            </w:pPr>
          </w:p>
          <w:p>
            <w:pPr>
              <w:pStyle w:val="TableParagraph"/>
              <w:spacing w:line="206" w:lineRule="exact"/>
              <w:ind w:left="107"/>
              <w:jc w:val="left"/>
              <w:rPr>
                <w:b/>
                <w:sz w:val="18"/>
              </w:rPr>
            </w:pPr>
            <w:r>
              <w:rPr>
                <w:b/>
                <w:spacing w:val="-4"/>
                <w:sz w:val="18"/>
              </w:rPr>
              <w:t>2025</w:t>
            </w:r>
          </w:p>
        </w:tc>
        <w:tc>
          <w:tcPr>
            <w:tcW w:w="900" w:type="dxa"/>
          </w:tcPr>
          <w:p>
            <w:pPr>
              <w:pStyle w:val="TableParagraph"/>
              <w:jc w:val="left"/>
              <w:rPr>
                <w:rFonts w:ascii="Times New Roman"/>
                <w:sz w:val="16"/>
              </w:rPr>
            </w:pPr>
          </w:p>
        </w:tc>
        <w:tc>
          <w:tcPr>
            <w:tcW w:w="1115" w:type="dxa"/>
            <w:tcBorders>
              <w:top w:val="double" w:sz="6" w:space="0" w:color="000000"/>
            </w:tcBorders>
          </w:tcPr>
          <w:p>
            <w:pPr>
              <w:pStyle w:val="TableParagraph"/>
              <w:jc w:val="left"/>
              <w:rPr>
                <w:rFonts w:ascii="Times New Roman"/>
                <w:sz w:val="16"/>
              </w:rPr>
            </w:pPr>
          </w:p>
        </w:tc>
        <w:tc>
          <w:tcPr>
            <w:tcW w:w="1347" w:type="dxa"/>
            <w:tcBorders>
              <w:top w:val="double" w:sz="6" w:space="0" w:color="000000"/>
            </w:tcBorders>
          </w:tcPr>
          <w:p>
            <w:pPr>
              <w:pStyle w:val="TableParagraph"/>
              <w:jc w:val="left"/>
              <w:rPr>
                <w:rFonts w:ascii="Times New Roman"/>
                <w:sz w:val="16"/>
              </w:rPr>
            </w:pPr>
          </w:p>
        </w:tc>
        <w:tc>
          <w:tcPr>
            <w:tcW w:w="1265" w:type="dxa"/>
            <w:tcBorders>
              <w:top w:val="double" w:sz="6" w:space="0" w:color="000000"/>
            </w:tcBorders>
          </w:tcPr>
          <w:p>
            <w:pPr>
              <w:pStyle w:val="TableParagraph"/>
              <w:jc w:val="left"/>
              <w:rPr>
                <w:rFonts w:ascii="Times New Roman"/>
                <w:sz w:val="16"/>
              </w:rPr>
            </w:pPr>
          </w:p>
        </w:tc>
        <w:tc>
          <w:tcPr>
            <w:tcW w:w="1046" w:type="dxa"/>
            <w:tcBorders>
              <w:top w:val="double" w:sz="6" w:space="0" w:color="000000"/>
            </w:tcBorders>
          </w:tcPr>
          <w:p>
            <w:pPr>
              <w:pStyle w:val="TableParagraph"/>
              <w:jc w:val="left"/>
              <w:rPr>
                <w:rFonts w:ascii="Times New Roman"/>
                <w:sz w:val="16"/>
              </w:rPr>
            </w:pPr>
          </w:p>
        </w:tc>
      </w:tr>
      <w:tr>
        <w:trPr>
          <w:trHeight w:val="254" w:hRule="atLeast"/>
        </w:trPr>
        <w:tc>
          <w:tcPr>
            <w:tcW w:w="4330" w:type="dxa"/>
          </w:tcPr>
          <w:p>
            <w:pPr>
              <w:pStyle w:val="TableParagraph"/>
              <w:spacing w:line="206" w:lineRule="exact" w:before="28"/>
              <w:ind w:left="107"/>
              <w:jc w:val="left"/>
              <w:rPr>
                <w:sz w:val="18"/>
              </w:rPr>
            </w:pPr>
            <w:r>
              <w:rPr>
                <w:sz w:val="18"/>
              </w:rPr>
              <w:t>Balance</w:t>
            </w:r>
            <w:r>
              <w:rPr>
                <w:spacing w:val="-2"/>
                <w:sz w:val="18"/>
              </w:rPr>
              <w:t> </w:t>
            </w:r>
            <w:r>
              <w:rPr>
                <w:sz w:val="18"/>
              </w:rPr>
              <w:t>at</w:t>
            </w:r>
            <w:r>
              <w:rPr>
                <w:spacing w:val="-3"/>
                <w:sz w:val="18"/>
              </w:rPr>
              <w:t> </w:t>
            </w:r>
            <w:r>
              <w:rPr>
                <w:sz w:val="18"/>
              </w:rPr>
              <w:t>beginning</w:t>
            </w:r>
            <w:r>
              <w:rPr>
                <w:spacing w:val="-4"/>
                <w:sz w:val="18"/>
              </w:rPr>
              <w:t> </w:t>
            </w:r>
            <w:r>
              <w:rPr>
                <w:sz w:val="18"/>
              </w:rPr>
              <w:t>of</w:t>
            </w:r>
            <w:r>
              <w:rPr>
                <w:spacing w:val="-3"/>
                <w:sz w:val="18"/>
              </w:rPr>
              <w:t> </w:t>
            </w:r>
            <w:r>
              <w:rPr>
                <w:sz w:val="18"/>
              </w:rPr>
              <w:t>the</w:t>
            </w:r>
            <w:r>
              <w:rPr>
                <w:spacing w:val="-1"/>
                <w:sz w:val="18"/>
              </w:rPr>
              <w:t> </w:t>
            </w:r>
            <w:r>
              <w:rPr>
                <w:sz w:val="18"/>
              </w:rPr>
              <w:t>financial</w:t>
            </w:r>
            <w:r>
              <w:rPr>
                <w:spacing w:val="-4"/>
                <w:sz w:val="18"/>
              </w:rPr>
              <w:t> year</w:t>
            </w:r>
          </w:p>
        </w:tc>
        <w:tc>
          <w:tcPr>
            <w:tcW w:w="900" w:type="dxa"/>
          </w:tcPr>
          <w:p>
            <w:pPr>
              <w:pStyle w:val="TableParagraph"/>
              <w:jc w:val="left"/>
              <w:rPr>
                <w:rFonts w:ascii="Times New Roman"/>
                <w:sz w:val="16"/>
              </w:rPr>
            </w:pPr>
          </w:p>
        </w:tc>
        <w:tc>
          <w:tcPr>
            <w:tcW w:w="1115" w:type="dxa"/>
          </w:tcPr>
          <w:p>
            <w:pPr>
              <w:pStyle w:val="TableParagraph"/>
              <w:spacing w:before="4"/>
              <w:ind w:right="105"/>
              <w:rPr>
                <w:sz w:val="18"/>
              </w:rPr>
            </w:pPr>
            <w:r>
              <w:rPr>
                <w:spacing w:val="-2"/>
                <w:sz w:val="18"/>
              </w:rPr>
              <w:t>3,581,878</w:t>
            </w:r>
          </w:p>
        </w:tc>
        <w:tc>
          <w:tcPr>
            <w:tcW w:w="1347" w:type="dxa"/>
          </w:tcPr>
          <w:p>
            <w:pPr>
              <w:pStyle w:val="TableParagraph"/>
              <w:spacing w:before="4"/>
              <w:ind w:right="106"/>
              <w:rPr>
                <w:sz w:val="18"/>
              </w:rPr>
            </w:pPr>
            <w:r>
              <w:rPr>
                <w:spacing w:val="-2"/>
                <w:sz w:val="18"/>
              </w:rPr>
              <w:t>2,107,701</w:t>
            </w:r>
          </w:p>
        </w:tc>
        <w:tc>
          <w:tcPr>
            <w:tcW w:w="1265" w:type="dxa"/>
          </w:tcPr>
          <w:p>
            <w:pPr>
              <w:pStyle w:val="TableParagraph"/>
              <w:spacing w:before="4"/>
              <w:ind w:right="135"/>
              <w:rPr>
                <w:sz w:val="18"/>
              </w:rPr>
            </w:pPr>
            <w:r>
              <w:rPr>
                <w:spacing w:val="-2"/>
                <w:sz w:val="18"/>
              </w:rPr>
              <w:t>1,396,297</w:t>
            </w:r>
          </w:p>
        </w:tc>
        <w:tc>
          <w:tcPr>
            <w:tcW w:w="1046" w:type="dxa"/>
          </w:tcPr>
          <w:p>
            <w:pPr>
              <w:pStyle w:val="TableParagraph"/>
              <w:spacing w:before="4"/>
              <w:ind w:right="106"/>
              <w:rPr>
                <w:sz w:val="18"/>
              </w:rPr>
            </w:pPr>
            <w:r>
              <w:rPr>
                <w:spacing w:val="-2"/>
                <w:sz w:val="18"/>
              </w:rPr>
              <w:t>77,880</w:t>
            </w:r>
          </w:p>
        </w:tc>
      </w:tr>
      <w:tr>
        <w:trPr>
          <w:trHeight w:val="254" w:hRule="atLeast"/>
        </w:trPr>
        <w:tc>
          <w:tcPr>
            <w:tcW w:w="4330" w:type="dxa"/>
          </w:tcPr>
          <w:p>
            <w:pPr>
              <w:pStyle w:val="TableParagraph"/>
              <w:spacing w:line="206" w:lineRule="exact" w:before="28"/>
              <w:ind w:left="107"/>
              <w:jc w:val="left"/>
              <w:rPr>
                <w:sz w:val="18"/>
              </w:rPr>
            </w:pPr>
            <w:r>
              <w:rPr>
                <w:sz w:val="18"/>
              </w:rPr>
              <w:t>Surplus/(deficit)</w:t>
            </w:r>
            <w:r>
              <w:rPr>
                <w:spacing w:val="-3"/>
                <w:sz w:val="18"/>
              </w:rPr>
              <w:t> </w:t>
            </w:r>
            <w:r>
              <w:rPr>
                <w:sz w:val="18"/>
              </w:rPr>
              <w:t>for</w:t>
            </w:r>
            <w:r>
              <w:rPr>
                <w:spacing w:val="-3"/>
                <w:sz w:val="18"/>
              </w:rPr>
              <w:t> </w:t>
            </w:r>
            <w:r>
              <w:rPr>
                <w:sz w:val="18"/>
              </w:rPr>
              <w:t>the</w:t>
            </w:r>
            <w:r>
              <w:rPr>
                <w:spacing w:val="-4"/>
                <w:sz w:val="18"/>
              </w:rPr>
              <w:t> year</w:t>
            </w:r>
          </w:p>
        </w:tc>
        <w:tc>
          <w:tcPr>
            <w:tcW w:w="900" w:type="dxa"/>
          </w:tcPr>
          <w:p>
            <w:pPr>
              <w:pStyle w:val="TableParagraph"/>
              <w:jc w:val="left"/>
              <w:rPr>
                <w:rFonts w:ascii="Times New Roman"/>
                <w:sz w:val="16"/>
              </w:rPr>
            </w:pPr>
          </w:p>
        </w:tc>
        <w:tc>
          <w:tcPr>
            <w:tcW w:w="1115" w:type="dxa"/>
          </w:tcPr>
          <w:p>
            <w:pPr>
              <w:pStyle w:val="TableParagraph"/>
              <w:spacing w:before="4"/>
              <w:ind w:right="105"/>
              <w:rPr>
                <w:sz w:val="18"/>
              </w:rPr>
            </w:pPr>
            <w:r>
              <w:rPr>
                <w:spacing w:val="-2"/>
                <w:sz w:val="18"/>
              </w:rPr>
              <w:t>132,319</w:t>
            </w:r>
          </w:p>
        </w:tc>
        <w:tc>
          <w:tcPr>
            <w:tcW w:w="1347" w:type="dxa"/>
          </w:tcPr>
          <w:p>
            <w:pPr>
              <w:pStyle w:val="TableParagraph"/>
              <w:spacing w:before="4"/>
              <w:ind w:right="106"/>
              <w:rPr>
                <w:sz w:val="18"/>
              </w:rPr>
            </w:pPr>
            <w:r>
              <w:rPr>
                <w:spacing w:val="-2"/>
                <w:sz w:val="18"/>
              </w:rPr>
              <w:t>132,319</w:t>
            </w:r>
          </w:p>
        </w:tc>
        <w:tc>
          <w:tcPr>
            <w:tcW w:w="1265" w:type="dxa"/>
          </w:tcPr>
          <w:p>
            <w:pPr>
              <w:pStyle w:val="TableParagraph"/>
              <w:spacing w:before="4"/>
              <w:ind w:right="137"/>
              <w:rPr>
                <w:sz w:val="18"/>
              </w:rPr>
            </w:pPr>
            <w:r>
              <w:rPr>
                <w:sz w:val="18"/>
              </w:rPr>
              <w:t>-</w:t>
            </w:r>
          </w:p>
        </w:tc>
        <w:tc>
          <w:tcPr>
            <w:tcW w:w="1046" w:type="dxa"/>
          </w:tcPr>
          <w:p>
            <w:pPr>
              <w:pStyle w:val="TableParagraph"/>
              <w:spacing w:before="4"/>
              <w:ind w:right="108"/>
              <w:rPr>
                <w:sz w:val="18"/>
              </w:rPr>
            </w:pPr>
            <w:r>
              <w:rPr>
                <w:sz w:val="18"/>
              </w:rPr>
              <w:t>-</w:t>
            </w:r>
          </w:p>
        </w:tc>
      </w:tr>
      <w:tr>
        <w:trPr>
          <w:trHeight w:val="427" w:hRule="atLeast"/>
        </w:trPr>
        <w:tc>
          <w:tcPr>
            <w:tcW w:w="4330" w:type="dxa"/>
          </w:tcPr>
          <w:p>
            <w:pPr>
              <w:pStyle w:val="TableParagraph"/>
              <w:spacing w:line="210" w:lineRule="atLeast"/>
              <w:ind w:left="107" w:right="783"/>
              <w:jc w:val="left"/>
              <w:rPr>
                <w:sz w:val="18"/>
              </w:rPr>
            </w:pPr>
            <w:r>
              <w:rPr>
                <w:sz w:val="18"/>
              </w:rPr>
              <w:t>Net asset revaluation </w:t>
            </w:r>
            <w:r>
              <w:rPr>
                <w:spacing w:val="-2"/>
                <w:sz w:val="18"/>
              </w:rPr>
              <w:t>increment/(decrement)</w:t>
            </w:r>
          </w:p>
        </w:tc>
        <w:tc>
          <w:tcPr>
            <w:tcW w:w="900" w:type="dxa"/>
          </w:tcPr>
          <w:p>
            <w:pPr>
              <w:pStyle w:val="TableParagraph"/>
              <w:jc w:val="left"/>
              <w:rPr>
                <w:rFonts w:ascii="Times New Roman"/>
                <w:sz w:val="16"/>
              </w:rPr>
            </w:pPr>
          </w:p>
        </w:tc>
        <w:tc>
          <w:tcPr>
            <w:tcW w:w="1115" w:type="dxa"/>
          </w:tcPr>
          <w:p>
            <w:pPr>
              <w:pStyle w:val="TableParagraph"/>
              <w:spacing w:before="4"/>
              <w:ind w:right="107"/>
              <w:rPr>
                <w:sz w:val="18"/>
              </w:rPr>
            </w:pPr>
            <w:r>
              <w:rPr>
                <w:sz w:val="18"/>
              </w:rPr>
              <w:t>-</w:t>
            </w:r>
          </w:p>
        </w:tc>
        <w:tc>
          <w:tcPr>
            <w:tcW w:w="1347" w:type="dxa"/>
          </w:tcPr>
          <w:p>
            <w:pPr>
              <w:pStyle w:val="TableParagraph"/>
              <w:spacing w:before="4"/>
              <w:ind w:right="108"/>
              <w:rPr>
                <w:sz w:val="18"/>
              </w:rPr>
            </w:pPr>
            <w:r>
              <w:rPr>
                <w:sz w:val="18"/>
              </w:rPr>
              <w:t>-</w:t>
            </w:r>
          </w:p>
        </w:tc>
        <w:tc>
          <w:tcPr>
            <w:tcW w:w="1265" w:type="dxa"/>
          </w:tcPr>
          <w:p>
            <w:pPr>
              <w:pStyle w:val="TableParagraph"/>
              <w:spacing w:before="4"/>
              <w:ind w:right="137"/>
              <w:rPr>
                <w:sz w:val="18"/>
              </w:rPr>
            </w:pPr>
            <w:r>
              <w:rPr>
                <w:sz w:val="18"/>
              </w:rPr>
              <w:t>-</w:t>
            </w:r>
          </w:p>
        </w:tc>
        <w:tc>
          <w:tcPr>
            <w:tcW w:w="1046" w:type="dxa"/>
          </w:tcPr>
          <w:p>
            <w:pPr>
              <w:pStyle w:val="TableParagraph"/>
              <w:spacing w:before="4"/>
              <w:ind w:right="108"/>
              <w:rPr>
                <w:sz w:val="18"/>
              </w:rPr>
            </w:pPr>
            <w:r>
              <w:rPr>
                <w:sz w:val="18"/>
              </w:rPr>
              <w:t>-</w:t>
            </w:r>
          </w:p>
        </w:tc>
      </w:tr>
      <w:tr>
        <w:trPr>
          <w:trHeight w:val="242" w:hRule="atLeast"/>
        </w:trPr>
        <w:tc>
          <w:tcPr>
            <w:tcW w:w="4330" w:type="dxa"/>
          </w:tcPr>
          <w:p>
            <w:pPr>
              <w:pStyle w:val="TableParagraph"/>
              <w:spacing w:line="206" w:lineRule="exact" w:before="16"/>
              <w:ind w:left="107"/>
              <w:jc w:val="left"/>
              <w:rPr>
                <w:sz w:val="18"/>
              </w:rPr>
            </w:pPr>
            <w:r>
              <w:rPr>
                <w:sz w:val="18"/>
              </w:rPr>
              <w:t>Transfers</w:t>
            </w:r>
            <w:r>
              <w:rPr>
                <w:spacing w:val="-3"/>
                <w:sz w:val="18"/>
              </w:rPr>
              <w:t> </w:t>
            </w:r>
            <w:r>
              <w:rPr>
                <w:sz w:val="18"/>
              </w:rPr>
              <w:t>to other</w:t>
            </w:r>
            <w:r>
              <w:rPr>
                <w:spacing w:val="-1"/>
                <w:sz w:val="18"/>
              </w:rPr>
              <w:t> </w:t>
            </w:r>
            <w:r>
              <w:rPr>
                <w:spacing w:val="-2"/>
                <w:sz w:val="18"/>
              </w:rPr>
              <w:t>reserves</w:t>
            </w:r>
          </w:p>
        </w:tc>
        <w:tc>
          <w:tcPr>
            <w:tcW w:w="900" w:type="dxa"/>
          </w:tcPr>
          <w:p>
            <w:pPr>
              <w:pStyle w:val="TableParagraph"/>
              <w:jc w:val="left"/>
              <w:rPr>
                <w:rFonts w:ascii="Times New Roman"/>
                <w:sz w:val="16"/>
              </w:rPr>
            </w:pPr>
          </w:p>
        </w:tc>
        <w:tc>
          <w:tcPr>
            <w:tcW w:w="1115" w:type="dxa"/>
          </w:tcPr>
          <w:p>
            <w:pPr>
              <w:pStyle w:val="TableParagraph"/>
              <w:spacing w:line="199" w:lineRule="exact"/>
              <w:ind w:right="107"/>
              <w:rPr>
                <w:sz w:val="18"/>
              </w:rPr>
            </w:pPr>
            <w:r>
              <w:rPr>
                <w:sz w:val="18"/>
              </w:rPr>
              <w:t>-</w:t>
            </w:r>
          </w:p>
        </w:tc>
        <w:tc>
          <w:tcPr>
            <w:tcW w:w="1347" w:type="dxa"/>
          </w:tcPr>
          <w:p>
            <w:pPr>
              <w:pStyle w:val="TableParagraph"/>
              <w:spacing w:line="199" w:lineRule="exact"/>
              <w:ind w:right="105"/>
              <w:rPr>
                <w:sz w:val="18"/>
              </w:rPr>
            </w:pPr>
            <w:r>
              <w:rPr>
                <w:spacing w:val="-2"/>
                <w:sz w:val="18"/>
              </w:rPr>
              <w:t>(61,604)</w:t>
            </w:r>
          </w:p>
        </w:tc>
        <w:tc>
          <w:tcPr>
            <w:tcW w:w="1265" w:type="dxa"/>
          </w:tcPr>
          <w:p>
            <w:pPr>
              <w:pStyle w:val="TableParagraph"/>
              <w:spacing w:line="199" w:lineRule="exact"/>
              <w:ind w:right="137"/>
              <w:rPr>
                <w:sz w:val="18"/>
              </w:rPr>
            </w:pPr>
            <w:r>
              <w:rPr>
                <w:sz w:val="18"/>
              </w:rPr>
              <w:t>-</w:t>
            </w:r>
          </w:p>
        </w:tc>
        <w:tc>
          <w:tcPr>
            <w:tcW w:w="1046" w:type="dxa"/>
          </w:tcPr>
          <w:p>
            <w:pPr>
              <w:pStyle w:val="TableParagraph"/>
              <w:spacing w:line="199" w:lineRule="exact"/>
              <w:ind w:right="106"/>
              <w:rPr>
                <w:sz w:val="18"/>
              </w:rPr>
            </w:pPr>
            <w:r>
              <w:rPr>
                <w:spacing w:val="-2"/>
                <w:sz w:val="18"/>
              </w:rPr>
              <w:t>61,604</w:t>
            </w:r>
          </w:p>
        </w:tc>
      </w:tr>
      <w:tr>
        <w:trPr>
          <w:trHeight w:val="273" w:hRule="atLeast"/>
        </w:trPr>
        <w:tc>
          <w:tcPr>
            <w:tcW w:w="4330" w:type="dxa"/>
          </w:tcPr>
          <w:p>
            <w:pPr>
              <w:pStyle w:val="TableParagraph"/>
              <w:spacing w:before="33"/>
              <w:ind w:left="107"/>
              <w:jc w:val="left"/>
              <w:rPr>
                <w:sz w:val="18"/>
              </w:rPr>
            </w:pPr>
            <w:r>
              <w:rPr>
                <w:sz w:val="18"/>
              </w:rPr>
              <w:t>Transfers</w:t>
            </w:r>
            <w:r>
              <w:rPr>
                <w:spacing w:val="-2"/>
                <w:sz w:val="18"/>
              </w:rPr>
              <w:t> </w:t>
            </w:r>
            <w:r>
              <w:rPr>
                <w:sz w:val="18"/>
              </w:rPr>
              <w:t>from</w:t>
            </w:r>
            <w:r>
              <w:rPr>
                <w:spacing w:val="-2"/>
                <w:sz w:val="18"/>
              </w:rPr>
              <w:t> </w:t>
            </w:r>
            <w:r>
              <w:rPr>
                <w:sz w:val="18"/>
              </w:rPr>
              <w:t>other</w:t>
            </w:r>
            <w:r>
              <w:rPr>
                <w:spacing w:val="-1"/>
                <w:sz w:val="18"/>
              </w:rPr>
              <w:t> </w:t>
            </w:r>
            <w:r>
              <w:rPr>
                <w:spacing w:val="-2"/>
                <w:sz w:val="18"/>
              </w:rPr>
              <w:t>reserves</w:t>
            </w:r>
          </w:p>
        </w:tc>
        <w:tc>
          <w:tcPr>
            <w:tcW w:w="900" w:type="dxa"/>
          </w:tcPr>
          <w:p>
            <w:pPr>
              <w:pStyle w:val="TableParagraph"/>
              <w:jc w:val="left"/>
              <w:rPr>
                <w:rFonts w:ascii="Times New Roman"/>
                <w:sz w:val="16"/>
              </w:rPr>
            </w:pPr>
          </w:p>
        </w:tc>
        <w:tc>
          <w:tcPr>
            <w:tcW w:w="1115" w:type="dxa"/>
            <w:tcBorders>
              <w:bottom w:val="single" w:sz="8" w:space="0" w:color="000000"/>
            </w:tcBorders>
          </w:tcPr>
          <w:p>
            <w:pPr>
              <w:pStyle w:val="TableParagraph"/>
              <w:spacing w:before="4"/>
              <w:ind w:right="107"/>
              <w:rPr>
                <w:sz w:val="18"/>
              </w:rPr>
            </w:pPr>
            <w:r>
              <w:rPr>
                <w:sz w:val="18"/>
              </w:rPr>
              <w:t>-</w:t>
            </w:r>
          </w:p>
        </w:tc>
        <w:tc>
          <w:tcPr>
            <w:tcW w:w="1347" w:type="dxa"/>
            <w:tcBorders>
              <w:bottom w:val="single" w:sz="8" w:space="0" w:color="000000"/>
            </w:tcBorders>
          </w:tcPr>
          <w:p>
            <w:pPr>
              <w:pStyle w:val="TableParagraph"/>
              <w:spacing w:before="4"/>
              <w:ind w:right="106"/>
              <w:rPr>
                <w:sz w:val="18"/>
              </w:rPr>
            </w:pPr>
            <w:r>
              <w:rPr>
                <w:spacing w:val="-2"/>
                <w:sz w:val="18"/>
              </w:rPr>
              <w:t>70,219</w:t>
            </w:r>
          </w:p>
        </w:tc>
        <w:tc>
          <w:tcPr>
            <w:tcW w:w="1265" w:type="dxa"/>
            <w:tcBorders>
              <w:bottom w:val="single" w:sz="8" w:space="0" w:color="000000"/>
            </w:tcBorders>
          </w:tcPr>
          <w:p>
            <w:pPr>
              <w:pStyle w:val="TableParagraph"/>
              <w:spacing w:before="4"/>
              <w:ind w:right="137"/>
              <w:rPr>
                <w:sz w:val="18"/>
              </w:rPr>
            </w:pPr>
            <w:r>
              <w:rPr>
                <w:sz w:val="18"/>
              </w:rPr>
              <w:t>-</w:t>
            </w:r>
          </w:p>
        </w:tc>
        <w:tc>
          <w:tcPr>
            <w:tcW w:w="1046" w:type="dxa"/>
            <w:tcBorders>
              <w:bottom w:val="single" w:sz="8" w:space="0" w:color="000000"/>
            </w:tcBorders>
          </w:tcPr>
          <w:p>
            <w:pPr>
              <w:pStyle w:val="TableParagraph"/>
              <w:spacing w:before="4"/>
              <w:ind w:right="105"/>
              <w:rPr>
                <w:sz w:val="18"/>
              </w:rPr>
            </w:pPr>
            <w:r>
              <w:rPr>
                <w:spacing w:val="-2"/>
                <w:sz w:val="18"/>
              </w:rPr>
              <w:t>(70,219)</w:t>
            </w:r>
          </w:p>
        </w:tc>
      </w:tr>
      <w:tr>
        <w:trPr>
          <w:trHeight w:val="262" w:hRule="atLeast"/>
        </w:trPr>
        <w:tc>
          <w:tcPr>
            <w:tcW w:w="4330" w:type="dxa"/>
          </w:tcPr>
          <w:p>
            <w:pPr>
              <w:pStyle w:val="TableParagraph"/>
              <w:spacing w:line="201" w:lineRule="exact"/>
              <w:ind w:left="107"/>
              <w:jc w:val="left"/>
              <w:rPr>
                <w:b/>
                <w:sz w:val="18"/>
              </w:rPr>
            </w:pPr>
            <w:r>
              <w:rPr>
                <w:b/>
                <w:sz w:val="18"/>
              </w:rPr>
              <w:t>Balance</w:t>
            </w:r>
            <w:r>
              <w:rPr>
                <w:b/>
                <w:spacing w:val="-4"/>
                <w:sz w:val="18"/>
              </w:rPr>
              <w:t> </w:t>
            </w:r>
            <w:r>
              <w:rPr>
                <w:b/>
                <w:sz w:val="18"/>
              </w:rPr>
              <w:t>at</w:t>
            </w:r>
            <w:r>
              <w:rPr>
                <w:b/>
                <w:spacing w:val="-2"/>
                <w:sz w:val="18"/>
              </w:rPr>
              <w:t> </w:t>
            </w:r>
            <w:r>
              <w:rPr>
                <w:b/>
                <w:sz w:val="18"/>
              </w:rPr>
              <w:t>end</w:t>
            </w:r>
            <w:r>
              <w:rPr>
                <w:b/>
                <w:spacing w:val="-1"/>
                <w:sz w:val="18"/>
              </w:rPr>
              <w:t> </w:t>
            </w:r>
            <w:r>
              <w:rPr>
                <w:b/>
                <w:sz w:val="18"/>
              </w:rPr>
              <w:t>of</w:t>
            </w:r>
            <w:r>
              <w:rPr>
                <w:b/>
                <w:spacing w:val="-2"/>
                <w:sz w:val="18"/>
              </w:rPr>
              <w:t> </w:t>
            </w:r>
            <w:r>
              <w:rPr>
                <w:b/>
                <w:sz w:val="18"/>
              </w:rPr>
              <w:t>the</w:t>
            </w:r>
            <w:r>
              <w:rPr>
                <w:b/>
                <w:spacing w:val="-1"/>
                <w:sz w:val="18"/>
              </w:rPr>
              <w:t> </w:t>
            </w:r>
            <w:r>
              <w:rPr>
                <w:b/>
                <w:sz w:val="18"/>
              </w:rPr>
              <w:t>financial</w:t>
            </w:r>
            <w:r>
              <w:rPr>
                <w:b/>
                <w:spacing w:val="-1"/>
                <w:sz w:val="18"/>
              </w:rPr>
              <w:t> </w:t>
            </w:r>
            <w:r>
              <w:rPr>
                <w:b/>
                <w:spacing w:val="-4"/>
                <w:sz w:val="18"/>
              </w:rPr>
              <w:t>year</w:t>
            </w:r>
          </w:p>
        </w:tc>
        <w:tc>
          <w:tcPr>
            <w:tcW w:w="900" w:type="dxa"/>
          </w:tcPr>
          <w:p>
            <w:pPr>
              <w:pStyle w:val="TableParagraph"/>
              <w:jc w:val="left"/>
              <w:rPr>
                <w:rFonts w:ascii="Times New Roman"/>
                <w:sz w:val="16"/>
              </w:rPr>
            </w:pPr>
          </w:p>
        </w:tc>
        <w:tc>
          <w:tcPr>
            <w:tcW w:w="1115" w:type="dxa"/>
            <w:tcBorders>
              <w:top w:val="single" w:sz="8" w:space="0" w:color="000000"/>
              <w:bottom w:val="double" w:sz="6" w:space="0" w:color="000000"/>
            </w:tcBorders>
          </w:tcPr>
          <w:p>
            <w:pPr>
              <w:pStyle w:val="TableParagraph"/>
              <w:spacing w:before="23"/>
              <w:ind w:right="105"/>
              <w:rPr>
                <w:b/>
                <w:sz w:val="18"/>
              </w:rPr>
            </w:pPr>
            <w:r>
              <w:rPr>
                <w:b/>
                <w:spacing w:val="-2"/>
                <w:sz w:val="18"/>
              </w:rPr>
              <w:t>3,714,197</w:t>
            </w:r>
          </w:p>
        </w:tc>
        <w:tc>
          <w:tcPr>
            <w:tcW w:w="1347" w:type="dxa"/>
            <w:tcBorders>
              <w:top w:val="single" w:sz="8" w:space="0" w:color="000000"/>
              <w:bottom w:val="double" w:sz="6" w:space="0" w:color="000000"/>
            </w:tcBorders>
          </w:tcPr>
          <w:p>
            <w:pPr>
              <w:pStyle w:val="TableParagraph"/>
              <w:spacing w:before="23"/>
              <w:ind w:right="106"/>
              <w:rPr>
                <w:b/>
                <w:sz w:val="18"/>
              </w:rPr>
            </w:pPr>
            <w:r>
              <w:rPr>
                <w:b/>
                <w:spacing w:val="-2"/>
                <w:sz w:val="18"/>
              </w:rPr>
              <w:t>2,248,635</w:t>
            </w:r>
          </w:p>
        </w:tc>
        <w:tc>
          <w:tcPr>
            <w:tcW w:w="1265" w:type="dxa"/>
            <w:tcBorders>
              <w:top w:val="single" w:sz="8" w:space="0" w:color="000000"/>
              <w:bottom w:val="double" w:sz="6" w:space="0" w:color="000000"/>
            </w:tcBorders>
          </w:tcPr>
          <w:p>
            <w:pPr>
              <w:pStyle w:val="TableParagraph"/>
              <w:spacing w:before="23"/>
              <w:ind w:right="135"/>
              <w:rPr>
                <w:b/>
                <w:sz w:val="18"/>
              </w:rPr>
            </w:pPr>
            <w:r>
              <w:rPr>
                <w:b/>
                <w:spacing w:val="-2"/>
                <w:sz w:val="18"/>
              </w:rPr>
              <w:t>1,396,297</w:t>
            </w:r>
          </w:p>
        </w:tc>
        <w:tc>
          <w:tcPr>
            <w:tcW w:w="1046" w:type="dxa"/>
            <w:tcBorders>
              <w:top w:val="single" w:sz="8" w:space="0" w:color="000000"/>
              <w:bottom w:val="double" w:sz="6" w:space="0" w:color="000000"/>
            </w:tcBorders>
          </w:tcPr>
          <w:p>
            <w:pPr>
              <w:pStyle w:val="TableParagraph"/>
              <w:spacing w:before="23"/>
              <w:ind w:right="106"/>
              <w:rPr>
                <w:b/>
                <w:sz w:val="18"/>
              </w:rPr>
            </w:pPr>
            <w:r>
              <w:rPr>
                <w:b/>
                <w:spacing w:val="-2"/>
                <w:sz w:val="18"/>
              </w:rPr>
              <w:t>69,265</w:t>
            </w:r>
          </w:p>
        </w:tc>
      </w:tr>
      <w:tr>
        <w:trPr>
          <w:trHeight w:val="507" w:hRule="atLeast"/>
        </w:trPr>
        <w:tc>
          <w:tcPr>
            <w:tcW w:w="4330" w:type="dxa"/>
          </w:tcPr>
          <w:p>
            <w:pPr>
              <w:pStyle w:val="TableParagraph"/>
              <w:spacing w:before="5"/>
              <w:jc w:val="left"/>
              <w:rPr>
                <w:sz w:val="24"/>
              </w:rPr>
            </w:pPr>
          </w:p>
          <w:p>
            <w:pPr>
              <w:pStyle w:val="TableParagraph"/>
              <w:spacing w:line="206" w:lineRule="exact" w:before="1"/>
              <w:ind w:left="107"/>
              <w:jc w:val="left"/>
              <w:rPr>
                <w:b/>
                <w:sz w:val="18"/>
              </w:rPr>
            </w:pPr>
            <w:r>
              <w:rPr>
                <w:b/>
                <w:spacing w:val="-4"/>
                <w:sz w:val="18"/>
              </w:rPr>
              <w:t>2026</w:t>
            </w:r>
          </w:p>
        </w:tc>
        <w:tc>
          <w:tcPr>
            <w:tcW w:w="900" w:type="dxa"/>
          </w:tcPr>
          <w:p>
            <w:pPr>
              <w:pStyle w:val="TableParagraph"/>
              <w:jc w:val="left"/>
              <w:rPr>
                <w:rFonts w:ascii="Times New Roman"/>
                <w:sz w:val="16"/>
              </w:rPr>
            </w:pPr>
          </w:p>
        </w:tc>
        <w:tc>
          <w:tcPr>
            <w:tcW w:w="1115" w:type="dxa"/>
            <w:tcBorders>
              <w:top w:val="double" w:sz="6" w:space="0" w:color="000000"/>
            </w:tcBorders>
          </w:tcPr>
          <w:p>
            <w:pPr>
              <w:pStyle w:val="TableParagraph"/>
              <w:jc w:val="left"/>
              <w:rPr>
                <w:rFonts w:ascii="Times New Roman"/>
                <w:sz w:val="16"/>
              </w:rPr>
            </w:pPr>
          </w:p>
        </w:tc>
        <w:tc>
          <w:tcPr>
            <w:tcW w:w="1347" w:type="dxa"/>
            <w:tcBorders>
              <w:top w:val="double" w:sz="6" w:space="0" w:color="000000"/>
            </w:tcBorders>
          </w:tcPr>
          <w:p>
            <w:pPr>
              <w:pStyle w:val="TableParagraph"/>
              <w:jc w:val="left"/>
              <w:rPr>
                <w:rFonts w:ascii="Times New Roman"/>
                <w:sz w:val="16"/>
              </w:rPr>
            </w:pPr>
          </w:p>
        </w:tc>
        <w:tc>
          <w:tcPr>
            <w:tcW w:w="1265" w:type="dxa"/>
            <w:tcBorders>
              <w:top w:val="double" w:sz="6" w:space="0" w:color="000000"/>
            </w:tcBorders>
          </w:tcPr>
          <w:p>
            <w:pPr>
              <w:pStyle w:val="TableParagraph"/>
              <w:jc w:val="left"/>
              <w:rPr>
                <w:rFonts w:ascii="Times New Roman"/>
                <w:sz w:val="16"/>
              </w:rPr>
            </w:pPr>
          </w:p>
        </w:tc>
        <w:tc>
          <w:tcPr>
            <w:tcW w:w="1046" w:type="dxa"/>
            <w:tcBorders>
              <w:top w:val="double" w:sz="6" w:space="0" w:color="000000"/>
            </w:tcBorders>
          </w:tcPr>
          <w:p>
            <w:pPr>
              <w:pStyle w:val="TableParagraph"/>
              <w:jc w:val="left"/>
              <w:rPr>
                <w:rFonts w:ascii="Times New Roman"/>
                <w:sz w:val="16"/>
              </w:rPr>
            </w:pPr>
          </w:p>
        </w:tc>
      </w:tr>
      <w:tr>
        <w:trPr>
          <w:trHeight w:val="255" w:hRule="atLeast"/>
        </w:trPr>
        <w:tc>
          <w:tcPr>
            <w:tcW w:w="4330" w:type="dxa"/>
          </w:tcPr>
          <w:p>
            <w:pPr>
              <w:pStyle w:val="TableParagraph"/>
              <w:spacing w:before="28"/>
              <w:ind w:left="107"/>
              <w:jc w:val="left"/>
              <w:rPr>
                <w:sz w:val="18"/>
              </w:rPr>
            </w:pPr>
            <w:r>
              <w:rPr>
                <w:sz w:val="18"/>
              </w:rPr>
              <w:t>Balance</w:t>
            </w:r>
            <w:r>
              <w:rPr>
                <w:spacing w:val="-2"/>
                <w:sz w:val="18"/>
              </w:rPr>
              <w:t> </w:t>
            </w:r>
            <w:r>
              <w:rPr>
                <w:sz w:val="18"/>
              </w:rPr>
              <w:t>at</w:t>
            </w:r>
            <w:r>
              <w:rPr>
                <w:spacing w:val="-3"/>
                <w:sz w:val="18"/>
              </w:rPr>
              <w:t> </w:t>
            </w:r>
            <w:r>
              <w:rPr>
                <w:sz w:val="18"/>
              </w:rPr>
              <w:t>beginning</w:t>
            </w:r>
            <w:r>
              <w:rPr>
                <w:spacing w:val="-4"/>
                <w:sz w:val="18"/>
              </w:rPr>
              <w:t> </w:t>
            </w:r>
            <w:r>
              <w:rPr>
                <w:sz w:val="18"/>
              </w:rPr>
              <w:t>of</w:t>
            </w:r>
            <w:r>
              <w:rPr>
                <w:spacing w:val="-3"/>
                <w:sz w:val="18"/>
              </w:rPr>
              <w:t> </w:t>
            </w:r>
            <w:r>
              <w:rPr>
                <w:sz w:val="18"/>
              </w:rPr>
              <w:t>the</w:t>
            </w:r>
            <w:r>
              <w:rPr>
                <w:spacing w:val="-1"/>
                <w:sz w:val="18"/>
              </w:rPr>
              <w:t> </w:t>
            </w:r>
            <w:r>
              <w:rPr>
                <w:sz w:val="18"/>
              </w:rPr>
              <w:t>financial</w:t>
            </w:r>
            <w:r>
              <w:rPr>
                <w:spacing w:val="-4"/>
                <w:sz w:val="18"/>
              </w:rPr>
              <w:t> year</w:t>
            </w:r>
          </w:p>
        </w:tc>
        <w:tc>
          <w:tcPr>
            <w:tcW w:w="900" w:type="dxa"/>
          </w:tcPr>
          <w:p>
            <w:pPr>
              <w:pStyle w:val="TableParagraph"/>
              <w:jc w:val="left"/>
              <w:rPr>
                <w:rFonts w:ascii="Times New Roman"/>
                <w:sz w:val="16"/>
              </w:rPr>
            </w:pPr>
          </w:p>
        </w:tc>
        <w:tc>
          <w:tcPr>
            <w:tcW w:w="1115" w:type="dxa"/>
          </w:tcPr>
          <w:p>
            <w:pPr>
              <w:pStyle w:val="TableParagraph"/>
              <w:spacing w:before="4"/>
              <w:ind w:right="105"/>
              <w:rPr>
                <w:sz w:val="18"/>
              </w:rPr>
            </w:pPr>
            <w:r>
              <w:rPr>
                <w:spacing w:val="-2"/>
                <w:sz w:val="18"/>
              </w:rPr>
              <w:t>3,714,197</w:t>
            </w:r>
          </w:p>
        </w:tc>
        <w:tc>
          <w:tcPr>
            <w:tcW w:w="1347" w:type="dxa"/>
          </w:tcPr>
          <w:p>
            <w:pPr>
              <w:pStyle w:val="TableParagraph"/>
              <w:spacing w:before="4"/>
              <w:ind w:right="106"/>
              <w:rPr>
                <w:sz w:val="18"/>
              </w:rPr>
            </w:pPr>
            <w:r>
              <w:rPr>
                <w:spacing w:val="-2"/>
                <w:sz w:val="18"/>
              </w:rPr>
              <w:t>2,248,634</w:t>
            </w:r>
          </w:p>
        </w:tc>
        <w:tc>
          <w:tcPr>
            <w:tcW w:w="1265" w:type="dxa"/>
          </w:tcPr>
          <w:p>
            <w:pPr>
              <w:pStyle w:val="TableParagraph"/>
              <w:spacing w:before="4"/>
              <w:ind w:right="135"/>
              <w:rPr>
                <w:sz w:val="18"/>
              </w:rPr>
            </w:pPr>
            <w:r>
              <w:rPr>
                <w:spacing w:val="-2"/>
                <w:sz w:val="18"/>
              </w:rPr>
              <w:t>1,396,297</w:t>
            </w:r>
          </w:p>
        </w:tc>
        <w:tc>
          <w:tcPr>
            <w:tcW w:w="1046" w:type="dxa"/>
          </w:tcPr>
          <w:p>
            <w:pPr>
              <w:pStyle w:val="TableParagraph"/>
              <w:spacing w:before="4"/>
              <w:ind w:right="106"/>
              <w:rPr>
                <w:sz w:val="18"/>
              </w:rPr>
            </w:pPr>
            <w:r>
              <w:rPr>
                <w:spacing w:val="-2"/>
                <w:sz w:val="18"/>
              </w:rPr>
              <w:t>69,265</w:t>
            </w:r>
          </w:p>
        </w:tc>
      </w:tr>
      <w:tr>
        <w:trPr>
          <w:trHeight w:val="255" w:hRule="atLeast"/>
        </w:trPr>
        <w:tc>
          <w:tcPr>
            <w:tcW w:w="4330" w:type="dxa"/>
          </w:tcPr>
          <w:p>
            <w:pPr>
              <w:pStyle w:val="TableParagraph"/>
              <w:spacing w:line="206" w:lineRule="exact" w:before="29"/>
              <w:ind w:left="107"/>
              <w:jc w:val="left"/>
              <w:rPr>
                <w:sz w:val="18"/>
              </w:rPr>
            </w:pPr>
            <w:r>
              <w:rPr>
                <w:sz w:val="18"/>
              </w:rPr>
              <w:t>Surplus/(deficit)</w:t>
            </w:r>
            <w:r>
              <w:rPr>
                <w:spacing w:val="-3"/>
                <w:sz w:val="18"/>
              </w:rPr>
              <w:t> </w:t>
            </w:r>
            <w:r>
              <w:rPr>
                <w:sz w:val="18"/>
              </w:rPr>
              <w:t>for</w:t>
            </w:r>
            <w:r>
              <w:rPr>
                <w:spacing w:val="-3"/>
                <w:sz w:val="18"/>
              </w:rPr>
              <w:t> </w:t>
            </w:r>
            <w:r>
              <w:rPr>
                <w:sz w:val="18"/>
              </w:rPr>
              <w:t>the</w:t>
            </w:r>
            <w:r>
              <w:rPr>
                <w:spacing w:val="-4"/>
                <w:sz w:val="18"/>
              </w:rPr>
              <w:t> year</w:t>
            </w:r>
          </w:p>
        </w:tc>
        <w:tc>
          <w:tcPr>
            <w:tcW w:w="900" w:type="dxa"/>
          </w:tcPr>
          <w:p>
            <w:pPr>
              <w:pStyle w:val="TableParagraph"/>
              <w:jc w:val="left"/>
              <w:rPr>
                <w:rFonts w:ascii="Times New Roman"/>
                <w:sz w:val="16"/>
              </w:rPr>
            </w:pPr>
          </w:p>
        </w:tc>
        <w:tc>
          <w:tcPr>
            <w:tcW w:w="1115" w:type="dxa"/>
          </w:tcPr>
          <w:p>
            <w:pPr>
              <w:pStyle w:val="TableParagraph"/>
              <w:spacing w:before="5"/>
              <w:ind w:right="105"/>
              <w:rPr>
                <w:sz w:val="18"/>
              </w:rPr>
            </w:pPr>
            <w:r>
              <w:rPr>
                <w:spacing w:val="-2"/>
                <w:sz w:val="18"/>
              </w:rPr>
              <w:t>121,399</w:t>
            </w:r>
          </w:p>
        </w:tc>
        <w:tc>
          <w:tcPr>
            <w:tcW w:w="1347" w:type="dxa"/>
          </w:tcPr>
          <w:p>
            <w:pPr>
              <w:pStyle w:val="TableParagraph"/>
              <w:spacing w:before="5"/>
              <w:ind w:right="106"/>
              <w:rPr>
                <w:sz w:val="18"/>
              </w:rPr>
            </w:pPr>
            <w:r>
              <w:rPr>
                <w:spacing w:val="-2"/>
                <w:sz w:val="18"/>
              </w:rPr>
              <w:t>121,399</w:t>
            </w:r>
          </w:p>
        </w:tc>
        <w:tc>
          <w:tcPr>
            <w:tcW w:w="1265" w:type="dxa"/>
          </w:tcPr>
          <w:p>
            <w:pPr>
              <w:pStyle w:val="TableParagraph"/>
              <w:spacing w:before="5"/>
              <w:ind w:right="137"/>
              <w:rPr>
                <w:sz w:val="18"/>
              </w:rPr>
            </w:pPr>
            <w:r>
              <w:rPr>
                <w:sz w:val="18"/>
              </w:rPr>
              <w:t>-</w:t>
            </w:r>
          </w:p>
        </w:tc>
        <w:tc>
          <w:tcPr>
            <w:tcW w:w="1046" w:type="dxa"/>
          </w:tcPr>
          <w:p>
            <w:pPr>
              <w:pStyle w:val="TableParagraph"/>
              <w:spacing w:before="5"/>
              <w:ind w:right="108"/>
              <w:rPr>
                <w:sz w:val="18"/>
              </w:rPr>
            </w:pPr>
            <w:r>
              <w:rPr>
                <w:sz w:val="18"/>
              </w:rPr>
              <w:t>-</w:t>
            </w:r>
          </w:p>
        </w:tc>
      </w:tr>
      <w:tr>
        <w:trPr>
          <w:trHeight w:val="424" w:hRule="atLeast"/>
        </w:trPr>
        <w:tc>
          <w:tcPr>
            <w:tcW w:w="4330" w:type="dxa"/>
          </w:tcPr>
          <w:p>
            <w:pPr>
              <w:pStyle w:val="TableParagraph"/>
              <w:spacing w:line="206" w:lineRule="exact"/>
              <w:ind w:left="107" w:right="783"/>
              <w:jc w:val="left"/>
              <w:rPr>
                <w:sz w:val="18"/>
              </w:rPr>
            </w:pPr>
            <w:r>
              <w:rPr>
                <w:sz w:val="18"/>
              </w:rPr>
              <w:t>Net asset revaluation </w:t>
            </w:r>
            <w:r>
              <w:rPr>
                <w:spacing w:val="-2"/>
                <w:sz w:val="18"/>
              </w:rPr>
              <w:t>increment/(decrement)</w:t>
            </w:r>
          </w:p>
        </w:tc>
        <w:tc>
          <w:tcPr>
            <w:tcW w:w="900" w:type="dxa"/>
          </w:tcPr>
          <w:p>
            <w:pPr>
              <w:pStyle w:val="TableParagraph"/>
              <w:jc w:val="left"/>
              <w:rPr>
                <w:rFonts w:ascii="Times New Roman"/>
                <w:sz w:val="16"/>
              </w:rPr>
            </w:pPr>
          </w:p>
        </w:tc>
        <w:tc>
          <w:tcPr>
            <w:tcW w:w="1115" w:type="dxa"/>
          </w:tcPr>
          <w:p>
            <w:pPr>
              <w:pStyle w:val="TableParagraph"/>
              <w:spacing w:before="4"/>
              <w:ind w:right="107"/>
              <w:rPr>
                <w:sz w:val="18"/>
              </w:rPr>
            </w:pPr>
            <w:r>
              <w:rPr>
                <w:sz w:val="18"/>
              </w:rPr>
              <w:t>-</w:t>
            </w:r>
          </w:p>
        </w:tc>
        <w:tc>
          <w:tcPr>
            <w:tcW w:w="1347" w:type="dxa"/>
          </w:tcPr>
          <w:p>
            <w:pPr>
              <w:pStyle w:val="TableParagraph"/>
              <w:spacing w:before="4"/>
              <w:ind w:right="108"/>
              <w:rPr>
                <w:sz w:val="18"/>
              </w:rPr>
            </w:pPr>
            <w:r>
              <w:rPr>
                <w:sz w:val="18"/>
              </w:rPr>
              <w:t>-</w:t>
            </w:r>
          </w:p>
        </w:tc>
        <w:tc>
          <w:tcPr>
            <w:tcW w:w="1265" w:type="dxa"/>
          </w:tcPr>
          <w:p>
            <w:pPr>
              <w:pStyle w:val="TableParagraph"/>
              <w:spacing w:before="4"/>
              <w:ind w:right="137"/>
              <w:rPr>
                <w:sz w:val="18"/>
              </w:rPr>
            </w:pPr>
            <w:r>
              <w:rPr>
                <w:sz w:val="18"/>
              </w:rPr>
              <w:t>-</w:t>
            </w:r>
          </w:p>
        </w:tc>
        <w:tc>
          <w:tcPr>
            <w:tcW w:w="1046" w:type="dxa"/>
          </w:tcPr>
          <w:p>
            <w:pPr>
              <w:pStyle w:val="TableParagraph"/>
              <w:spacing w:before="4"/>
              <w:ind w:right="108"/>
              <w:rPr>
                <w:sz w:val="18"/>
              </w:rPr>
            </w:pPr>
            <w:r>
              <w:rPr>
                <w:sz w:val="18"/>
              </w:rPr>
              <w:t>-</w:t>
            </w:r>
          </w:p>
        </w:tc>
      </w:tr>
      <w:tr>
        <w:trPr>
          <w:trHeight w:val="242" w:hRule="atLeast"/>
        </w:trPr>
        <w:tc>
          <w:tcPr>
            <w:tcW w:w="4330" w:type="dxa"/>
          </w:tcPr>
          <w:p>
            <w:pPr>
              <w:pStyle w:val="TableParagraph"/>
              <w:spacing w:line="206" w:lineRule="exact" w:before="16"/>
              <w:ind w:left="107"/>
              <w:jc w:val="left"/>
              <w:rPr>
                <w:sz w:val="18"/>
              </w:rPr>
            </w:pPr>
            <w:r>
              <w:rPr>
                <w:sz w:val="18"/>
              </w:rPr>
              <w:t>Transfers</w:t>
            </w:r>
            <w:r>
              <w:rPr>
                <w:spacing w:val="-3"/>
                <w:sz w:val="18"/>
              </w:rPr>
              <w:t> </w:t>
            </w:r>
            <w:r>
              <w:rPr>
                <w:sz w:val="18"/>
              </w:rPr>
              <w:t>to other</w:t>
            </w:r>
            <w:r>
              <w:rPr>
                <w:spacing w:val="-1"/>
                <w:sz w:val="18"/>
              </w:rPr>
              <w:t> </w:t>
            </w:r>
            <w:r>
              <w:rPr>
                <w:spacing w:val="-2"/>
                <w:sz w:val="18"/>
              </w:rPr>
              <w:t>reserves</w:t>
            </w:r>
          </w:p>
        </w:tc>
        <w:tc>
          <w:tcPr>
            <w:tcW w:w="900" w:type="dxa"/>
          </w:tcPr>
          <w:p>
            <w:pPr>
              <w:pStyle w:val="TableParagraph"/>
              <w:jc w:val="left"/>
              <w:rPr>
                <w:rFonts w:ascii="Times New Roman"/>
                <w:sz w:val="16"/>
              </w:rPr>
            </w:pPr>
          </w:p>
        </w:tc>
        <w:tc>
          <w:tcPr>
            <w:tcW w:w="1115" w:type="dxa"/>
          </w:tcPr>
          <w:p>
            <w:pPr>
              <w:pStyle w:val="TableParagraph"/>
              <w:spacing w:line="199" w:lineRule="exact"/>
              <w:ind w:right="107"/>
              <w:rPr>
                <w:sz w:val="18"/>
              </w:rPr>
            </w:pPr>
            <w:r>
              <w:rPr>
                <w:sz w:val="18"/>
              </w:rPr>
              <w:t>-</w:t>
            </w:r>
          </w:p>
        </w:tc>
        <w:tc>
          <w:tcPr>
            <w:tcW w:w="1347" w:type="dxa"/>
          </w:tcPr>
          <w:p>
            <w:pPr>
              <w:pStyle w:val="TableParagraph"/>
              <w:spacing w:line="199" w:lineRule="exact"/>
              <w:ind w:right="105"/>
              <w:rPr>
                <w:sz w:val="18"/>
              </w:rPr>
            </w:pPr>
            <w:r>
              <w:rPr>
                <w:spacing w:val="-2"/>
                <w:sz w:val="18"/>
              </w:rPr>
              <w:t>(57,505)</w:t>
            </w:r>
          </w:p>
        </w:tc>
        <w:tc>
          <w:tcPr>
            <w:tcW w:w="1265" w:type="dxa"/>
          </w:tcPr>
          <w:p>
            <w:pPr>
              <w:pStyle w:val="TableParagraph"/>
              <w:spacing w:line="199" w:lineRule="exact"/>
              <w:ind w:right="137"/>
              <w:rPr>
                <w:sz w:val="18"/>
              </w:rPr>
            </w:pPr>
            <w:r>
              <w:rPr>
                <w:sz w:val="18"/>
              </w:rPr>
              <w:t>-</w:t>
            </w:r>
          </w:p>
        </w:tc>
        <w:tc>
          <w:tcPr>
            <w:tcW w:w="1046" w:type="dxa"/>
          </w:tcPr>
          <w:p>
            <w:pPr>
              <w:pStyle w:val="TableParagraph"/>
              <w:spacing w:line="199" w:lineRule="exact"/>
              <w:ind w:right="106"/>
              <w:rPr>
                <w:sz w:val="18"/>
              </w:rPr>
            </w:pPr>
            <w:r>
              <w:rPr>
                <w:spacing w:val="-2"/>
                <w:sz w:val="18"/>
              </w:rPr>
              <w:t>57,505</w:t>
            </w:r>
          </w:p>
        </w:tc>
      </w:tr>
      <w:tr>
        <w:trPr>
          <w:trHeight w:val="273" w:hRule="atLeast"/>
        </w:trPr>
        <w:tc>
          <w:tcPr>
            <w:tcW w:w="4330" w:type="dxa"/>
          </w:tcPr>
          <w:p>
            <w:pPr>
              <w:pStyle w:val="TableParagraph"/>
              <w:spacing w:before="33"/>
              <w:ind w:left="107"/>
              <w:jc w:val="left"/>
              <w:rPr>
                <w:sz w:val="18"/>
              </w:rPr>
            </w:pPr>
            <w:r>
              <w:rPr>
                <w:sz w:val="18"/>
              </w:rPr>
              <w:t>Transfers</w:t>
            </w:r>
            <w:r>
              <w:rPr>
                <w:spacing w:val="-2"/>
                <w:sz w:val="18"/>
              </w:rPr>
              <w:t> </w:t>
            </w:r>
            <w:r>
              <w:rPr>
                <w:sz w:val="18"/>
              </w:rPr>
              <w:t>from</w:t>
            </w:r>
            <w:r>
              <w:rPr>
                <w:spacing w:val="-2"/>
                <w:sz w:val="18"/>
              </w:rPr>
              <w:t> </w:t>
            </w:r>
            <w:r>
              <w:rPr>
                <w:sz w:val="18"/>
              </w:rPr>
              <w:t>other</w:t>
            </w:r>
            <w:r>
              <w:rPr>
                <w:spacing w:val="-1"/>
                <w:sz w:val="18"/>
              </w:rPr>
              <w:t> </w:t>
            </w:r>
            <w:r>
              <w:rPr>
                <w:spacing w:val="-2"/>
                <w:sz w:val="18"/>
              </w:rPr>
              <w:t>reserves</w:t>
            </w:r>
          </w:p>
        </w:tc>
        <w:tc>
          <w:tcPr>
            <w:tcW w:w="900" w:type="dxa"/>
          </w:tcPr>
          <w:p>
            <w:pPr>
              <w:pStyle w:val="TableParagraph"/>
              <w:jc w:val="left"/>
              <w:rPr>
                <w:rFonts w:ascii="Times New Roman"/>
                <w:sz w:val="16"/>
              </w:rPr>
            </w:pPr>
          </w:p>
        </w:tc>
        <w:tc>
          <w:tcPr>
            <w:tcW w:w="1115" w:type="dxa"/>
            <w:tcBorders>
              <w:bottom w:val="single" w:sz="8" w:space="0" w:color="000000"/>
            </w:tcBorders>
          </w:tcPr>
          <w:p>
            <w:pPr>
              <w:pStyle w:val="TableParagraph"/>
              <w:spacing w:before="4"/>
              <w:ind w:right="107"/>
              <w:rPr>
                <w:sz w:val="18"/>
              </w:rPr>
            </w:pPr>
            <w:r>
              <w:rPr>
                <w:sz w:val="18"/>
              </w:rPr>
              <w:t>-</w:t>
            </w:r>
          </w:p>
        </w:tc>
        <w:tc>
          <w:tcPr>
            <w:tcW w:w="1347" w:type="dxa"/>
            <w:tcBorders>
              <w:bottom w:val="single" w:sz="8" w:space="0" w:color="000000"/>
            </w:tcBorders>
          </w:tcPr>
          <w:p>
            <w:pPr>
              <w:pStyle w:val="TableParagraph"/>
              <w:spacing w:before="4"/>
              <w:ind w:right="106"/>
              <w:rPr>
                <w:sz w:val="18"/>
              </w:rPr>
            </w:pPr>
            <w:r>
              <w:rPr>
                <w:spacing w:val="-2"/>
                <w:sz w:val="18"/>
              </w:rPr>
              <w:t>55,140</w:t>
            </w:r>
          </w:p>
        </w:tc>
        <w:tc>
          <w:tcPr>
            <w:tcW w:w="1265" w:type="dxa"/>
            <w:tcBorders>
              <w:bottom w:val="single" w:sz="8" w:space="0" w:color="000000"/>
            </w:tcBorders>
          </w:tcPr>
          <w:p>
            <w:pPr>
              <w:pStyle w:val="TableParagraph"/>
              <w:spacing w:before="4"/>
              <w:ind w:right="137"/>
              <w:rPr>
                <w:sz w:val="18"/>
              </w:rPr>
            </w:pPr>
            <w:r>
              <w:rPr>
                <w:sz w:val="18"/>
              </w:rPr>
              <w:t>-</w:t>
            </w:r>
          </w:p>
        </w:tc>
        <w:tc>
          <w:tcPr>
            <w:tcW w:w="1046" w:type="dxa"/>
            <w:tcBorders>
              <w:bottom w:val="single" w:sz="8" w:space="0" w:color="000000"/>
            </w:tcBorders>
          </w:tcPr>
          <w:p>
            <w:pPr>
              <w:pStyle w:val="TableParagraph"/>
              <w:spacing w:before="4"/>
              <w:ind w:right="105"/>
              <w:rPr>
                <w:sz w:val="18"/>
              </w:rPr>
            </w:pPr>
            <w:r>
              <w:rPr>
                <w:spacing w:val="-2"/>
                <w:sz w:val="18"/>
              </w:rPr>
              <w:t>(55,140)</w:t>
            </w:r>
          </w:p>
        </w:tc>
      </w:tr>
      <w:tr>
        <w:trPr>
          <w:trHeight w:val="265" w:hRule="atLeast"/>
        </w:trPr>
        <w:tc>
          <w:tcPr>
            <w:tcW w:w="4330" w:type="dxa"/>
          </w:tcPr>
          <w:p>
            <w:pPr>
              <w:pStyle w:val="TableParagraph"/>
              <w:spacing w:line="201" w:lineRule="exact"/>
              <w:ind w:left="107"/>
              <w:jc w:val="left"/>
              <w:rPr>
                <w:b/>
                <w:sz w:val="18"/>
              </w:rPr>
            </w:pPr>
            <w:r>
              <w:rPr>
                <w:b/>
                <w:sz w:val="18"/>
              </w:rPr>
              <w:t>Balance</w:t>
            </w:r>
            <w:r>
              <w:rPr>
                <w:b/>
                <w:spacing w:val="-4"/>
                <w:sz w:val="18"/>
              </w:rPr>
              <w:t> </w:t>
            </w:r>
            <w:r>
              <w:rPr>
                <w:b/>
                <w:sz w:val="18"/>
              </w:rPr>
              <w:t>at</w:t>
            </w:r>
            <w:r>
              <w:rPr>
                <w:b/>
                <w:spacing w:val="-2"/>
                <w:sz w:val="18"/>
              </w:rPr>
              <w:t> </w:t>
            </w:r>
            <w:r>
              <w:rPr>
                <w:b/>
                <w:sz w:val="18"/>
              </w:rPr>
              <w:t>end</w:t>
            </w:r>
            <w:r>
              <w:rPr>
                <w:b/>
                <w:spacing w:val="-1"/>
                <w:sz w:val="18"/>
              </w:rPr>
              <w:t> </w:t>
            </w:r>
            <w:r>
              <w:rPr>
                <w:b/>
                <w:sz w:val="18"/>
              </w:rPr>
              <w:t>of</w:t>
            </w:r>
            <w:r>
              <w:rPr>
                <w:b/>
                <w:spacing w:val="-2"/>
                <w:sz w:val="18"/>
              </w:rPr>
              <w:t> </w:t>
            </w:r>
            <w:r>
              <w:rPr>
                <w:b/>
                <w:sz w:val="18"/>
              </w:rPr>
              <w:t>the</w:t>
            </w:r>
            <w:r>
              <w:rPr>
                <w:b/>
                <w:spacing w:val="-1"/>
                <w:sz w:val="18"/>
              </w:rPr>
              <w:t> </w:t>
            </w:r>
            <w:r>
              <w:rPr>
                <w:b/>
                <w:sz w:val="18"/>
              </w:rPr>
              <w:t>financial</w:t>
            </w:r>
            <w:r>
              <w:rPr>
                <w:b/>
                <w:spacing w:val="-1"/>
                <w:sz w:val="18"/>
              </w:rPr>
              <w:t> </w:t>
            </w:r>
            <w:r>
              <w:rPr>
                <w:b/>
                <w:spacing w:val="-4"/>
                <w:sz w:val="18"/>
              </w:rPr>
              <w:t>year</w:t>
            </w:r>
          </w:p>
        </w:tc>
        <w:tc>
          <w:tcPr>
            <w:tcW w:w="900" w:type="dxa"/>
          </w:tcPr>
          <w:p>
            <w:pPr>
              <w:pStyle w:val="TableParagraph"/>
              <w:jc w:val="left"/>
              <w:rPr>
                <w:rFonts w:ascii="Times New Roman"/>
                <w:sz w:val="16"/>
              </w:rPr>
            </w:pPr>
          </w:p>
        </w:tc>
        <w:tc>
          <w:tcPr>
            <w:tcW w:w="1115" w:type="dxa"/>
            <w:tcBorders>
              <w:top w:val="single" w:sz="8" w:space="0" w:color="000000"/>
              <w:bottom w:val="double" w:sz="6" w:space="0" w:color="000000"/>
            </w:tcBorders>
          </w:tcPr>
          <w:p>
            <w:pPr>
              <w:pStyle w:val="TableParagraph"/>
              <w:spacing w:before="23"/>
              <w:ind w:right="106"/>
              <w:rPr>
                <w:b/>
                <w:sz w:val="18"/>
              </w:rPr>
            </w:pPr>
            <w:r>
              <w:rPr>
                <w:b/>
                <w:spacing w:val="-2"/>
                <w:sz w:val="18"/>
              </w:rPr>
              <w:t>3,835,595</w:t>
            </w:r>
          </w:p>
        </w:tc>
        <w:tc>
          <w:tcPr>
            <w:tcW w:w="1347" w:type="dxa"/>
            <w:tcBorders>
              <w:top w:val="single" w:sz="8" w:space="0" w:color="000000"/>
              <w:bottom w:val="double" w:sz="6" w:space="0" w:color="000000"/>
            </w:tcBorders>
          </w:tcPr>
          <w:p>
            <w:pPr>
              <w:pStyle w:val="TableParagraph"/>
              <w:spacing w:before="23"/>
              <w:ind w:right="106"/>
              <w:rPr>
                <w:b/>
                <w:sz w:val="18"/>
              </w:rPr>
            </w:pPr>
            <w:r>
              <w:rPr>
                <w:b/>
                <w:spacing w:val="-2"/>
                <w:sz w:val="18"/>
              </w:rPr>
              <w:t>2,367,668</w:t>
            </w:r>
          </w:p>
        </w:tc>
        <w:tc>
          <w:tcPr>
            <w:tcW w:w="1265" w:type="dxa"/>
            <w:tcBorders>
              <w:top w:val="single" w:sz="8" w:space="0" w:color="000000"/>
              <w:bottom w:val="double" w:sz="6" w:space="0" w:color="000000"/>
            </w:tcBorders>
          </w:tcPr>
          <w:p>
            <w:pPr>
              <w:pStyle w:val="TableParagraph"/>
              <w:spacing w:before="23"/>
              <w:ind w:right="135"/>
              <w:rPr>
                <w:b/>
                <w:sz w:val="18"/>
              </w:rPr>
            </w:pPr>
            <w:r>
              <w:rPr>
                <w:b/>
                <w:spacing w:val="-2"/>
                <w:sz w:val="18"/>
              </w:rPr>
              <w:t>1,396,297</w:t>
            </w:r>
          </w:p>
        </w:tc>
        <w:tc>
          <w:tcPr>
            <w:tcW w:w="1046" w:type="dxa"/>
            <w:tcBorders>
              <w:top w:val="single" w:sz="8" w:space="0" w:color="000000"/>
              <w:bottom w:val="double" w:sz="6" w:space="0" w:color="000000"/>
            </w:tcBorders>
          </w:tcPr>
          <w:p>
            <w:pPr>
              <w:pStyle w:val="TableParagraph"/>
              <w:spacing w:before="23"/>
              <w:ind w:right="106"/>
              <w:rPr>
                <w:b/>
                <w:sz w:val="18"/>
              </w:rPr>
            </w:pPr>
            <w:r>
              <w:rPr>
                <w:b/>
                <w:spacing w:val="-2"/>
                <w:sz w:val="18"/>
              </w:rPr>
              <w:t>71,630</w:t>
            </w:r>
          </w:p>
        </w:tc>
      </w:tr>
    </w:tbl>
    <w:p>
      <w:pPr>
        <w:spacing w:after="0"/>
        <w:rPr>
          <w:sz w:val="18"/>
        </w:rPr>
        <w:sectPr>
          <w:type w:val="continuous"/>
          <w:pgSz w:w="11910" w:h="16840"/>
          <w:pgMar w:header="0" w:footer="721" w:top="1260" w:bottom="920" w:left="600" w:right="0"/>
        </w:sectPr>
      </w:pPr>
    </w:p>
    <w:tbl>
      <w:tblPr>
        <w:tblW w:w="0" w:type="auto"/>
        <w:jc w:val="left"/>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02"/>
        <w:gridCol w:w="790"/>
        <w:gridCol w:w="1214"/>
        <w:gridCol w:w="1156"/>
        <w:gridCol w:w="1291"/>
        <w:gridCol w:w="1185"/>
        <w:gridCol w:w="1170"/>
      </w:tblGrid>
      <w:tr>
        <w:trPr>
          <w:trHeight w:val="260" w:hRule="atLeast"/>
        </w:trPr>
        <w:tc>
          <w:tcPr>
            <w:tcW w:w="3302" w:type="dxa"/>
          </w:tcPr>
          <w:p>
            <w:pPr>
              <w:pStyle w:val="TableParagraph"/>
              <w:spacing w:line="218" w:lineRule="exact"/>
              <w:ind w:left="107"/>
              <w:jc w:val="left"/>
              <w:rPr>
                <w:b/>
                <w:sz w:val="20"/>
              </w:rPr>
            </w:pPr>
            <w:r>
              <w:rPr>
                <w:b/>
                <w:color w:val="100248"/>
                <w:sz w:val="20"/>
              </w:rPr>
              <w:t>Statement</w:t>
            </w:r>
            <w:r>
              <w:rPr>
                <w:b/>
                <w:color w:val="100248"/>
                <w:spacing w:val="-7"/>
                <w:sz w:val="20"/>
              </w:rPr>
              <w:t> </w:t>
            </w:r>
            <w:r>
              <w:rPr>
                <w:b/>
                <w:color w:val="100248"/>
                <w:sz w:val="20"/>
              </w:rPr>
              <w:t>of</w:t>
            </w:r>
            <w:r>
              <w:rPr>
                <w:b/>
                <w:color w:val="100248"/>
                <w:spacing w:val="-6"/>
                <w:sz w:val="20"/>
              </w:rPr>
              <w:t> </w:t>
            </w:r>
            <w:r>
              <w:rPr>
                <w:b/>
                <w:color w:val="100248"/>
                <w:sz w:val="20"/>
              </w:rPr>
              <w:t>Cash</w:t>
            </w:r>
            <w:r>
              <w:rPr>
                <w:b/>
                <w:color w:val="100248"/>
                <w:spacing w:val="-7"/>
                <w:sz w:val="20"/>
              </w:rPr>
              <w:t> </w:t>
            </w:r>
            <w:r>
              <w:rPr>
                <w:b/>
                <w:color w:val="100248"/>
                <w:spacing w:val="-4"/>
                <w:sz w:val="20"/>
              </w:rPr>
              <w:t>Flows</w:t>
            </w:r>
          </w:p>
        </w:tc>
        <w:tc>
          <w:tcPr>
            <w:tcW w:w="790" w:type="dxa"/>
          </w:tcPr>
          <w:p>
            <w:pPr>
              <w:pStyle w:val="TableParagraph"/>
              <w:jc w:val="left"/>
              <w:rPr>
                <w:rFonts w:ascii="Times New Roman"/>
                <w:sz w:val="16"/>
              </w:rPr>
            </w:pPr>
          </w:p>
        </w:tc>
        <w:tc>
          <w:tcPr>
            <w:tcW w:w="1214" w:type="dxa"/>
          </w:tcPr>
          <w:p>
            <w:pPr>
              <w:pStyle w:val="TableParagraph"/>
              <w:jc w:val="left"/>
              <w:rPr>
                <w:rFonts w:ascii="Times New Roman"/>
                <w:sz w:val="16"/>
              </w:rPr>
            </w:pPr>
          </w:p>
        </w:tc>
        <w:tc>
          <w:tcPr>
            <w:tcW w:w="1156" w:type="dxa"/>
          </w:tcPr>
          <w:p>
            <w:pPr>
              <w:pStyle w:val="TableParagraph"/>
              <w:jc w:val="left"/>
              <w:rPr>
                <w:rFonts w:ascii="Times New Roman"/>
                <w:sz w:val="16"/>
              </w:rPr>
            </w:pPr>
          </w:p>
        </w:tc>
        <w:tc>
          <w:tcPr>
            <w:tcW w:w="1291" w:type="dxa"/>
          </w:tcPr>
          <w:p>
            <w:pPr>
              <w:pStyle w:val="TableParagraph"/>
              <w:jc w:val="left"/>
              <w:rPr>
                <w:rFonts w:ascii="Times New Roman"/>
                <w:sz w:val="16"/>
              </w:rPr>
            </w:pPr>
          </w:p>
        </w:tc>
        <w:tc>
          <w:tcPr>
            <w:tcW w:w="1185" w:type="dxa"/>
          </w:tcPr>
          <w:p>
            <w:pPr>
              <w:pStyle w:val="TableParagraph"/>
              <w:jc w:val="left"/>
              <w:rPr>
                <w:rFonts w:ascii="Times New Roman"/>
                <w:sz w:val="16"/>
              </w:rPr>
            </w:pPr>
          </w:p>
        </w:tc>
        <w:tc>
          <w:tcPr>
            <w:tcW w:w="1170" w:type="dxa"/>
          </w:tcPr>
          <w:p>
            <w:pPr>
              <w:pStyle w:val="TableParagraph"/>
              <w:jc w:val="left"/>
              <w:rPr>
                <w:rFonts w:ascii="Times New Roman"/>
                <w:sz w:val="16"/>
              </w:rPr>
            </w:pPr>
          </w:p>
        </w:tc>
      </w:tr>
      <w:tr>
        <w:trPr>
          <w:trHeight w:val="558" w:hRule="atLeast"/>
        </w:trPr>
        <w:tc>
          <w:tcPr>
            <w:tcW w:w="3302" w:type="dxa"/>
          </w:tcPr>
          <w:p>
            <w:pPr>
              <w:pStyle w:val="TableParagraph"/>
              <w:spacing w:before="29"/>
              <w:ind w:left="107"/>
              <w:jc w:val="left"/>
              <w:rPr>
                <w:sz w:val="16"/>
              </w:rPr>
            </w:pPr>
            <w:r>
              <w:rPr>
                <w:sz w:val="16"/>
              </w:rPr>
              <w:t>For</w:t>
            </w:r>
            <w:r>
              <w:rPr>
                <w:spacing w:val="-2"/>
                <w:sz w:val="16"/>
              </w:rPr>
              <w:t> </w:t>
            </w:r>
            <w:r>
              <w:rPr>
                <w:sz w:val="16"/>
              </w:rPr>
              <w:t>the</w:t>
            </w:r>
            <w:r>
              <w:rPr>
                <w:spacing w:val="-4"/>
                <w:sz w:val="16"/>
              </w:rPr>
              <w:t> </w:t>
            </w:r>
            <w:r>
              <w:rPr>
                <w:sz w:val="16"/>
              </w:rPr>
              <w:t>four</w:t>
            </w:r>
            <w:r>
              <w:rPr>
                <w:spacing w:val="-4"/>
                <w:sz w:val="16"/>
              </w:rPr>
              <w:t> </w:t>
            </w:r>
            <w:r>
              <w:rPr>
                <w:sz w:val="16"/>
              </w:rPr>
              <w:t>years</w:t>
            </w:r>
            <w:r>
              <w:rPr>
                <w:spacing w:val="1"/>
                <w:sz w:val="16"/>
              </w:rPr>
              <w:t> </w:t>
            </w:r>
            <w:r>
              <w:rPr>
                <w:sz w:val="16"/>
              </w:rPr>
              <w:t>ending</w:t>
            </w:r>
            <w:r>
              <w:rPr>
                <w:spacing w:val="-4"/>
                <w:sz w:val="16"/>
              </w:rPr>
              <w:t> </w:t>
            </w:r>
            <w:r>
              <w:rPr>
                <w:sz w:val="16"/>
              </w:rPr>
              <w:t>30</w:t>
            </w:r>
            <w:r>
              <w:rPr>
                <w:spacing w:val="-4"/>
                <w:sz w:val="16"/>
              </w:rPr>
              <w:t> </w:t>
            </w:r>
            <w:r>
              <w:rPr>
                <w:sz w:val="16"/>
              </w:rPr>
              <w:t>June</w:t>
            </w:r>
            <w:r>
              <w:rPr>
                <w:spacing w:val="-3"/>
                <w:sz w:val="16"/>
              </w:rPr>
              <w:t> </w:t>
            </w:r>
            <w:r>
              <w:rPr>
                <w:spacing w:val="-4"/>
                <w:sz w:val="16"/>
              </w:rPr>
              <w:t>2026</w:t>
            </w:r>
          </w:p>
        </w:tc>
        <w:tc>
          <w:tcPr>
            <w:tcW w:w="790" w:type="dxa"/>
          </w:tcPr>
          <w:p>
            <w:pPr>
              <w:pStyle w:val="TableParagraph"/>
              <w:jc w:val="left"/>
              <w:rPr>
                <w:rFonts w:ascii="Times New Roman"/>
                <w:sz w:val="16"/>
              </w:rPr>
            </w:pPr>
          </w:p>
        </w:tc>
        <w:tc>
          <w:tcPr>
            <w:tcW w:w="1214" w:type="dxa"/>
          </w:tcPr>
          <w:p>
            <w:pPr>
              <w:pStyle w:val="TableParagraph"/>
              <w:jc w:val="left"/>
              <w:rPr>
                <w:rFonts w:ascii="Times New Roman"/>
                <w:sz w:val="16"/>
              </w:rPr>
            </w:pPr>
          </w:p>
        </w:tc>
        <w:tc>
          <w:tcPr>
            <w:tcW w:w="1156" w:type="dxa"/>
          </w:tcPr>
          <w:p>
            <w:pPr>
              <w:pStyle w:val="TableParagraph"/>
              <w:jc w:val="left"/>
              <w:rPr>
                <w:rFonts w:ascii="Times New Roman"/>
                <w:sz w:val="16"/>
              </w:rPr>
            </w:pPr>
          </w:p>
        </w:tc>
        <w:tc>
          <w:tcPr>
            <w:tcW w:w="1291" w:type="dxa"/>
          </w:tcPr>
          <w:p>
            <w:pPr>
              <w:pStyle w:val="TableParagraph"/>
              <w:jc w:val="left"/>
              <w:rPr>
                <w:rFonts w:ascii="Times New Roman"/>
                <w:sz w:val="16"/>
              </w:rPr>
            </w:pPr>
          </w:p>
        </w:tc>
        <w:tc>
          <w:tcPr>
            <w:tcW w:w="1185" w:type="dxa"/>
          </w:tcPr>
          <w:p>
            <w:pPr>
              <w:pStyle w:val="TableParagraph"/>
              <w:jc w:val="left"/>
              <w:rPr>
                <w:rFonts w:ascii="Times New Roman"/>
                <w:sz w:val="16"/>
              </w:rPr>
            </w:pPr>
          </w:p>
        </w:tc>
        <w:tc>
          <w:tcPr>
            <w:tcW w:w="1170" w:type="dxa"/>
          </w:tcPr>
          <w:p>
            <w:pPr>
              <w:pStyle w:val="TableParagraph"/>
              <w:jc w:val="left"/>
              <w:rPr>
                <w:rFonts w:ascii="Times New Roman"/>
                <w:sz w:val="16"/>
              </w:rPr>
            </w:pPr>
          </w:p>
        </w:tc>
      </w:tr>
      <w:tr>
        <w:trPr>
          <w:trHeight w:val="260" w:hRule="atLeast"/>
        </w:trPr>
        <w:tc>
          <w:tcPr>
            <w:tcW w:w="3302" w:type="dxa"/>
            <w:shd w:val="clear" w:color="auto" w:fill="100248"/>
          </w:tcPr>
          <w:p>
            <w:pPr>
              <w:pStyle w:val="TableParagraph"/>
              <w:jc w:val="left"/>
              <w:rPr>
                <w:rFonts w:ascii="Times New Roman"/>
                <w:sz w:val="16"/>
              </w:rPr>
            </w:pPr>
          </w:p>
        </w:tc>
        <w:tc>
          <w:tcPr>
            <w:tcW w:w="790" w:type="dxa"/>
            <w:shd w:val="clear" w:color="auto" w:fill="100248"/>
          </w:tcPr>
          <w:p>
            <w:pPr>
              <w:pStyle w:val="TableParagraph"/>
              <w:jc w:val="left"/>
              <w:rPr>
                <w:rFonts w:ascii="Times New Roman"/>
                <w:sz w:val="16"/>
              </w:rPr>
            </w:pPr>
          </w:p>
        </w:tc>
        <w:tc>
          <w:tcPr>
            <w:tcW w:w="1214" w:type="dxa"/>
            <w:shd w:val="clear" w:color="auto" w:fill="100248"/>
          </w:tcPr>
          <w:p>
            <w:pPr>
              <w:pStyle w:val="TableParagraph"/>
              <w:spacing w:before="26"/>
              <w:ind w:right="100"/>
              <w:rPr>
                <w:b/>
                <w:sz w:val="18"/>
              </w:rPr>
            </w:pPr>
            <w:r>
              <w:rPr>
                <w:b/>
                <w:color w:val="FFFFFF"/>
                <w:spacing w:val="-2"/>
                <w:sz w:val="18"/>
              </w:rPr>
              <w:t>Forecast</w:t>
            </w:r>
          </w:p>
        </w:tc>
        <w:tc>
          <w:tcPr>
            <w:tcW w:w="1156" w:type="dxa"/>
            <w:shd w:val="clear" w:color="auto" w:fill="100248"/>
          </w:tcPr>
          <w:p>
            <w:pPr>
              <w:pStyle w:val="TableParagraph"/>
              <w:spacing w:before="26"/>
              <w:ind w:right="102"/>
              <w:rPr>
                <w:b/>
                <w:sz w:val="18"/>
              </w:rPr>
            </w:pPr>
            <w:r>
              <w:rPr>
                <w:b/>
                <w:color w:val="FFFFFF"/>
                <w:spacing w:val="-2"/>
                <w:sz w:val="18"/>
              </w:rPr>
              <w:t>Budget</w:t>
            </w:r>
          </w:p>
        </w:tc>
        <w:tc>
          <w:tcPr>
            <w:tcW w:w="1291" w:type="dxa"/>
            <w:shd w:val="clear" w:color="auto" w:fill="100248"/>
          </w:tcPr>
          <w:p>
            <w:pPr>
              <w:pStyle w:val="TableParagraph"/>
              <w:jc w:val="left"/>
              <w:rPr>
                <w:rFonts w:ascii="Times New Roman"/>
                <w:sz w:val="16"/>
              </w:rPr>
            </w:pPr>
          </w:p>
        </w:tc>
        <w:tc>
          <w:tcPr>
            <w:tcW w:w="1185" w:type="dxa"/>
            <w:shd w:val="clear" w:color="auto" w:fill="100248"/>
          </w:tcPr>
          <w:p>
            <w:pPr>
              <w:pStyle w:val="TableParagraph"/>
              <w:jc w:val="left"/>
              <w:rPr>
                <w:rFonts w:ascii="Times New Roman"/>
                <w:sz w:val="16"/>
              </w:rPr>
            </w:pPr>
          </w:p>
        </w:tc>
        <w:tc>
          <w:tcPr>
            <w:tcW w:w="1170" w:type="dxa"/>
            <w:shd w:val="clear" w:color="auto" w:fill="100248"/>
          </w:tcPr>
          <w:p>
            <w:pPr>
              <w:pStyle w:val="TableParagraph"/>
              <w:spacing w:before="26"/>
              <w:ind w:right="101"/>
              <w:rPr>
                <w:b/>
                <w:sz w:val="18"/>
              </w:rPr>
            </w:pPr>
            <w:r>
              <w:rPr>
                <w:b/>
                <w:color w:val="FFFFFF"/>
                <w:spacing w:val="-2"/>
                <w:sz w:val="18"/>
              </w:rPr>
              <w:t>Projections</w:t>
            </w:r>
          </w:p>
        </w:tc>
      </w:tr>
      <w:tr>
        <w:trPr>
          <w:trHeight w:val="243" w:hRule="atLeast"/>
        </w:trPr>
        <w:tc>
          <w:tcPr>
            <w:tcW w:w="3302" w:type="dxa"/>
            <w:shd w:val="clear" w:color="auto" w:fill="100248"/>
          </w:tcPr>
          <w:p>
            <w:pPr>
              <w:pStyle w:val="TableParagraph"/>
              <w:jc w:val="left"/>
              <w:rPr>
                <w:rFonts w:ascii="Times New Roman"/>
                <w:sz w:val="16"/>
              </w:rPr>
            </w:pPr>
          </w:p>
        </w:tc>
        <w:tc>
          <w:tcPr>
            <w:tcW w:w="790" w:type="dxa"/>
            <w:shd w:val="clear" w:color="auto" w:fill="100248"/>
          </w:tcPr>
          <w:p>
            <w:pPr>
              <w:pStyle w:val="TableParagraph"/>
              <w:jc w:val="left"/>
              <w:rPr>
                <w:rFonts w:ascii="Times New Roman"/>
                <w:sz w:val="16"/>
              </w:rPr>
            </w:pPr>
          </w:p>
        </w:tc>
        <w:tc>
          <w:tcPr>
            <w:tcW w:w="1214" w:type="dxa"/>
            <w:shd w:val="clear" w:color="auto" w:fill="100248"/>
          </w:tcPr>
          <w:p>
            <w:pPr>
              <w:pStyle w:val="TableParagraph"/>
              <w:spacing w:before="13"/>
              <w:ind w:right="103"/>
              <w:rPr>
                <w:b/>
                <w:sz w:val="18"/>
              </w:rPr>
            </w:pPr>
            <w:r>
              <w:rPr>
                <w:b/>
                <w:color w:val="FFFFFF"/>
                <w:sz w:val="18"/>
              </w:rPr>
              <w:t>2021-</w:t>
            </w:r>
            <w:r>
              <w:rPr>
                <w:b/>
                <w:color w:val="FFFFFF"/>
                <w:spacing w:val="-5"/>
                <w:sz w:val="18"/>
              </w:rPr>
              <w:t>22</w:t>
            </w:r>
          </w:p>
        </w:tc>
        <w:tc>
          <w:tcPr>
            <w:tcW w:w="1156" w:type="dxa"/>
            <w:shd w:val="clear" w:color="auto" w:fill="100248"/>
          </w:tcPr>
          <w:p>
            <w:pPr>
              <w:pStyle w:val="TableParagraph"/>
              <w:spacing w:before="13"/>
              <w:ind w:right="104"/>
              <w:rPr>
                <w:b/>
                <w:sz w:val="18"/>
              </w:rPr>
            </w:pPr>
            <w:r>
              <w:rPr>
                <w:b/>
                <w:color w:val="FFFFFF"/>
                <w:sz w:val="18"/>
              </w:rPr>
              <w:t>2022-</w:t>
            </w:r>
            <w:r>
              <w:rPr>
                <w:b/>
                <w:color w:val="FFFFFF"/>
                <w:spacing w:val="-5"/>
                <w:sz w:val="18"/>
              </w:rPr>
              <w:t>23</w:t>
            </w:r>
          </w:p>
        </w:tc>
        <w:tc>
          <w:tcPr>
            <w:tcW w:w="1291" w:type="dxa"/>
            <w:shd w:val="clear" w:color="auto" w:fill="100248"/>
          </w:tcPr>
          <w:p>
            <w:pPr>
              <w:pStyle w:val="TableParagraph"/>
              <w:spacing w:before="13"/>
              <w:ind w:right="140"/>
              <w:rPr>
                <w:b/>
                <w:sz w:val="18"/>
              </w:rPr>
            </w:pPr>
            <w:r>
              <w:rPr>
                <w:b/>
                <w:color w:val="FFFFFF"/>
                <w:sz w:val="18"/>
              </w:rPr>
              <w:t>2023-</w:t>
            </w:r>
            <w:r>
              <w:rPr>
                <w:b/>
                <w:color w:val="FFFFFF"/>
                <w:spacing w:val="-5"/>
                <w:sz w:val="18"/>
              </w:rPr>
              <w:t>24</w:t>
            </w:r>
          </w:p>
        </w:tc>
        <w:tc>
          <w:tcPr>
            <w:tcW w:w="1185" w:type="dxa"/>
            <w:shd w:val="clear" w:color="auto" w:fill="100248"/>
          </w:tcPr>
          <w:p>
            <w:pPr>
              <w:pStyle w:val="TableParagraph"/>
              <w:spacing w:before="13"/>
              <w:ind w:right="149"/>
              <w:rPr>
                <w:b/>
                <w:sz w:val="18"/>
              </w:rPr>
            </w:pPr>
            <w:r>
              <w:rPr>
                <w:b/>
                <w:color w:val="FFFFFF"/>
                <w:sz w:val="18"/>
              </w:rPr>
              <w:t>2024-</w:t>
            </w:r>
            <w:r>
              <w:rPr>
                <w:b/>
                <w:color w:val="FFFFFF"/>
                <w:spacing w:val="-5"/>
                <w:sz w:val="18"/>
              </w:rPr>
              <w:t>25</w:t>
            </w:r>
          </w:p>
        </w:tc>
        <w:tc>
          <w:tcPr>
            <w:tcW w:w="1170" w:type="dxa"/>
            <w:shd w:val="clear" w:color="auto" w:fill="100248"/>
          </w:tcPr>
          <w:p>
            <w:pPr>
              <w:pStyle w:val="TableParagraph"/>
              <w:spacing w:before="13"/>
              <w:ind w:right="102"/>
              <w:rPr>
                <w:b/>
                <w:sz w:val="18"/>
              </w:rPr>
            </w:pPr>
            <w:r>
              <w:rPr>
                <w:b/>
                <w:color w:val="FFFFFF"/>
                <w:sz w:val="18"/>
              </w:rPr>
              <w:t>2025-</w:t>
            </w:r>
            <w:r>
              <w:rPr>
                <w:b/>
                <w:color w:val="FFFFFF"/>
                <w:spacing w:val="-5"/>
                <w:sz w:val="18"/>
              </w:rPr>
              <w:t>26</w:t>
            </w:r>
          </w:p>
        </w:tc>
      </w:tr>
      <w:tr>
        <w:trPr>
          <w:trHeight w:val="244" w:hRule="atLeast"/>
        </w:trPr>
        <w:tc>
          <w:tcPr>
            <w:tcW w:w="3302" w:type="dxa"/>
            <w:shd w:val="clear" w:color="auto" w:fill="100248"/>
          </w:tcPr>
          <w:p>
            <w:pPr>
              <w:pStyle w:val="TableParagraph"/>
              <w:jc w:val="left"/>
              <w:rPr>
                <w:rFonts w:ascii="Times New Roman"/>
                <w:sz w:val="16"/>
              </w:rPr>
            </w:pPr>
          </w:p>
        </w:tc>
        <w:tc>
          <w:tcPr>
            <w:tcW w:w="790" w:type="dxa"/>
            <w:shd w:val="clear" w:color="auto" w:fill="100248"/>
          </w:tcPr>
          <w:p>
            <w:pPr>
              <w:pStyle w:val="TableParagraph"/>
              <w:spacing w:before="9"/>
              <w:ind w:left="81"/>
              <w:jc w:val="left"/>
              <w:rPr>
                <w:b/>
                <w:sz w:val="18"/>
              </w:rPr>
            </w:pPr>
            <w:r>
              <w:rPr>
                <w:b/>
                <w:color w:val="FFFFFF"/>
                <w:spacing w:val="-2"/>
                <w:sz w:val="18"/>
              </w:rPr>
              <w:t>Notes</w:t>
            </w:r>
          </w:p>
        </w:tc>
        <w:tc>
          <w:tcPr>
            <w:tcW w:w="1214" w:type="dxa"/>
            <w:shd w:val="clear" w:color="auto" w:fill="100248"/>
          </w:tcPr>
          <w:p>
            <w:pPr>
              <w:pStyle w:val="TableParagraph"/>
              <w:spacing w:before="9"/>
              <w:ind w:right="100"/>
              <w:rPr>
                <w:b/>
                <w:sz w:val="18"/>
              </w:rPr>
            </w:pPr>
            <w:r>
              <w:rPr>
                <w:b/>
                <w:color w:val="FFFFFF"/>
                <w:spacing w:val="-2"/>
                <w:sz w:val="18"/>
              </w:rPr>
              <w:t>$’000</w:t>
            </w:r>
          </w:p>
        </w:tc>
        <w:tc>
          <w:tcPr>
            <w:tcW w:w="1156" w:type="dxa"/>
            <w:shd w:val="clear" w:color="auto" w:fill="100248"/>
          </w:tcPr>
          <w:p>
            <w:pPr>
              <w:pStyle w:val="TableParagraph"/>
              <w:spacing w:before="9"/>
              <w:ind w:right="102"/>
              <w:rPr>
                <w:b/>
                <w:sz w:val="18"/>
              </w:rPr>
            </w:pPr>
            <w:r>
              <w:rPr>
                <w:b/>
                <w:color w:val="FFFFFF"/>
                <w:spacing w:val="-2"/>
                <w:sz w:val="18"/>
              </w:rPr>
              <w:t>$’000</w:t>
            </w:r>
          </w:p>
        </w:tc>
        <w:tc>
          <w:tcPr>
            <w:tcW w:w="1291" w:type="dxa"/>
            <w:shd w:val="clear" w:color="auto" w:fill="100248"/>
          </w:tcPr>
          <w:p>
            <w:pPr>
              <w:pStyle w:val="TableParagraph"/>
              <w:spacing w:before="9"/>
              <w:ind w:right="138"/>
              <w:rPr>
                <w:b/>
                <w:sz w:val="18"/>
              </w:rPr>
            </w:pPr>
            <w:r>
              <w:rPr>
                <w:b/>
                <w:color w:val="FFFFFF"/>
                <w:spacing w:val="-2"/>
                <w:sz w:val="18"/>
              </w:rPr>
              <w:t>$’000</w:t>
            </w:r>
          </w:p>
        </w:tc>
        <w:tc>
          <w:tcPr>
            <w:tcW w:w="1185" w:type="dxa"/>
            <w:shd w:val="clear" w:color="auto" w:fill="100248"/>
          </w:tcPr>
          <w:p>
            <w:pPr>
              <w:pStyle w:val="TableParagraph"/>
              <w:spacing w:before="9"/>
              <w:ind w:right="147"/>
              <w:rPr>
                <w:b/>
                <w:sz w:val="18"/>
              </w:rPr>
            </w:pPr>
            <w:r>
              <w:rPr>
                <w:b/>
                <w:color w:val="FFFFFF"/>
                <w:spacing w:val="-2"/>
                <w:sz w:val="18"/>
              </w:rPr>
              <w:t>$’000</w:t>
            </w:r>
          </w:p>
        </w:tc>
        <w:tc>
          <w:tcPr>
            <w:tcW w:w="1170" w:type="dxa"/>
            <w:shd w:val="clear" w:color="auto" w:fill="100248"/>
          </w:tcPr>
          <w:p>
            <w:pPr>
              <w:pStyle w:val="TableParagraph"/>
              <w:spacing w:before="9"/>
              <w:ind w:right="100"/>
              <w:rPr>
                <w:b/>
                <w:sz w:val="18"/>
              </w:rPr>
            </w:pPr>
            <w:r>
              <w:rPr>
                <w:b/>
                <w:color w:val="FFFFFF"/>
                <w:spacing w:val="-2"/>
                <w:sz w:val="18"/>
              </w:rPr>
              <w:t>$’000</w:t>
            </w:r>
          </w:p>
        </w:tc>
      </w:tr>
      <w:tr>
        <w:trPr>
          <w:trHeight w:val="232" w:hRule="atLeast"/>
        </w:trPr>
        <w:tc>
          <w:tcPr>
            <w:tcW w:w="3302" w:type="dxa"/>
          </w:tcPr>
          <w:p>
            <w:pPr>
              <w:pStyle w:val="TableParagraph"/>
              <w:jc w:val="left"/>
              <w:rPr>
                <w:rFonts w:ascii="Times New Roman"/>
                <w:sz w:val="16"/>
              </w:rPr>
            </w:pPr>
          </w:p>
        </w:tc>
        <w:tc>
          <w:tcPr>
            <w:tcW w:w="790" w:type="dxa"/>
          </w:tcPr>
          <w:p>
            <w:pPr>
              <w:pStyle w:val="TableParagraph"/>
              <w:jc w:val="left"/>
              <w:rPr>
                <w:rFonts w:ascii="Times New Roman"/>
                <w:sz w:val="16"/>
              </w:rPr>
            </w:pPr>
          </w:p>
        </w:tc>
        <w:tc>
          <w:tcPr>
            <w:tcW w:w="1214" w:type="dxa"/>
          </w:tcPr>
          <w:p>
            <w:pPr>
              <w:pStyle w:val="TableParagraph"/>
              <w:spacing w:line="202" w:lineRule="exact"/>
              <w:ind w:left="328"/>
              <w:jc w:val="left"/>
              <w:rPr>
                <w:sz w:val="18"/>
              </w:rPr>
            </w:pPr>
            <w:r>
              <w:rPr>
                <w:spacing w:val="-2"/>
                <w:sz w:val="18"/>
              </w:rPr>
              <w:t>Inflows</w:t>
            </w:r>
          </w:p>
        </w:tc>
        <w:tc>
          <w:tcPr>
            <w:tcW w:w="1156" w:type="dxa"/>
            <w:shd w:val="clear" w:color="auto" w:fill="B7DEE8"/>
          </w:tcPr>
          <w:p>
            <w:pPr>
              <w:pStyle w:val="TableParagraph"/>
              <w:spacing w:line="202" w:lineRule="exact"/>
              <w:ind w:left="269"/>
              <w:jc w:val="left"/>
              <w:rPr>
                <w:b/>
                <w:sz w:val="18"/>
              </w:rPr>
            </w:pPr>
            <w:r>
              <w:rPr>
                <w:b/>
                <w:spacing w:val="-2"/>
                <w:sz w:val="18"/>
              </w:rPr>
              <w:t>Inflows</w:t>
            </w:r>
          </w:p>
        </w:tc>
        <w:tc>
          <w:tcPr>
            <w:tcW w:w="1291" w:type="dxa"/>
          </w:tcPr>
          <w:p>
            <w:pPr>
              <w:pStyle w:val="TableParagraph"/>
              <w:spacing w:line="202" w:lineRule="exact"/>
              <w:ind w:left="349"/>
              <w:jc w:val="left"/>
              <w:rPr>
                <w:sz w:val="18"/>
              </w:rPr>
            </w:pPr>
            <w:r>
              <w:rPr>
                <w:spacing w:val="-2"/>
                <w:sz w:val="18"/>
              </w:rPr>
              <w:t>Inflows</w:t>
            </w:r>
          </w:p>
        </w:tc>
        <w:tc>
          <w:tcPr>
            <w:tcW w:w="1185" w:type="dxa"/>
          </w:tcPr>
          <w:p>
            <w:pPr>
              <w:pStyle w:val="TableParagraph"/>
              <w:spacing w:line="202" w:lineRule="exact"/>
              <w:ind w:left="272"/>
              <w:jc w:val="left"/>
              <w:rPr>
                <w:sz w:val="18"/>
              </w:rPr>
            </w:pPr>
            <w:r>
              <w:rPr>
                <w:spacing w:val="-2"/>
                <w:sz w:val="18"/>
              </w:rPr>
              <w:t>Inflows</w:t>
            </w:r>
          </w:p>
        </w:tc>
        <w:tc>
          <w:tcPr>
            <w:tcW w:w="1170" w:type="dxa"/>
          </w:tcPr>
          <w:p>
            <w:pPr>
              <w:pStyle w:val="TableParagraph"/>
              <w:spacing w:line="202" w:lineRule="exact"/>
              <w:ind w:left="285"/>
              <w:jc w:val="left"/>
              <w:rPr>
                <w:sz w:val="18"/>
              </w:rPr>
            </w:pPr>
            <w:r>
              <w:rPr>
                <w:spacing w:val="-2"/>
                <w:sz w:val="18"/>
              </w:rPr>
              <w:t>Inflows</w:t>
            </w:r>
          </w:p>
        </w:tc>
      </w:tr>
      <w:tr>
        <w:trPr>
          <w:trHeight w:val="470" w:hRule="atLeast"/>
        </w:trPr>
        <w:tc>
          <w:tcPr>
            <w:tcW w:w="3302" w:type="dxa"/>
          </w:tcPr>
          <w:p>
            <w:pPr>
              <w:pStyle w:val="TableParagraph"/>
              <w:spacing w:before="6"/>
              <w:jc w:val="left"/>
              <w:rPr>
                <w:sz w:val="19"/>
              </w:rPr>
            </w:pPr>
          </w:p>
          <w:p>
            <w:pPr>
              <w:pStyle w:val="TableParagraph"/>
              <w:ind w:left="107"/>
              <w:jc w:val="left"/>
              <w:rPr>
                <w:b/>
                <w:sz w:val="18"/>
              </w:rPr>
            </w:pPr>
            <w:r>
              <w:rPr>
                <w:b/>
                <w:sz w:val="18"/>
              </w:rPr>
              <w:t>Cash</w:t>
            </w:r>
            <w:r>
              <w:rPr>
                <w:b/>
                <w:spacing w:val="-5"/>
                <w:sz w:val="18"/>
              </w:rPr>
              <w:t> </w:t>
            </w:r>
            <w:r>
              <w:rPr>
                <w:b/>
                <w:sz w:val="18"/>
              </w:rPr>
              <w:t>flows</w:t>
            </w:r>
            <w:r>
              <w:rPr>
                <w:b/>
                <w:spacing w:val="-1"/>
                <w:sz w:val="18"/>
              </w:rPr>
              <w:t> </w:t>
            </w:r>
            <w:r>
              <w:rPr>
                <w:b/>
                <w:sz w:val="18"/>
              </w:rPr>
              <w:t>from</w:t>
            </w:r>
            <w:r>
              <w:rPr>
                <w:b/>
                <w:spacing w:val="-1"/>
                <w:sz w:val="18"/>
              </w:rPr>
              <w:t> </w:t>
            </w:r>
            <w:r>
              <w:rPr>
                <w:b/>
                <w:sz w:val="18"/>
              </w:rPr>
              <w:t>operating</w:t>
            </w:r>
            <w:r>
              <w:rPr>
                <w:b/>
                <w:spacing w:val="-1"/>
                <w:sz w:val="18"/>
              </w:rPr>
              <w:t> </w:t>
            </w:r>
            <w:r>
              <w:rPr>
                <w:b/>
                <w:spacing w:val="-2"/>
                <w:sz w:val="18"/>
              </w:rPr>
              <w:t>activities</w:t>
            </w:r>
          </w:p>
        </w:tc>
        <w:tc>
          <w:tcPr>
            <w:tcW w:w="790" w:type="dxa"/>
          </w:tcPr>
          <w:p>
            <w:pPr>
              <w:pStyle w:val="TableParagraph"/>
              <w:jc w:val="left"/>
              <w:rPr>
                <w:rFonts w:ascii="Times New Roman"/>
                <w:sz w:val="16"/>
              </w:rPr>
            </w:pPr>
          </w:p>
        </w:tc>
        <w:tc>
          <w:tcPr>
            <w:tcW w:w="1214" w:type="dxa"/>
          </w:tcPr>
          <w:p>
            <w:pPr>
              <w:pStyle w:val="TableParagraph"/>
              <w:spacing w:before="16"/>
              <w:ind w:left="196"/>
              <w:jc w:val="left"/>
              <w:rPr>
                <w:sz w:val="18"/>
              </w:rPr>
            </w:pPr>
            <w:r>
              <w:rPr>
                <w:spacing w:val="-2"/>
                <w:sz w:val="18"/>
              </w:rPr>
              <w:t>(Outflows)</w:t>
            </w:r>
          </w:p>
        </w:tc>
        <w:tc>
          <w:tcPr>
            <w:tcW w:w="1156" w:type="dxa"/>
            <w:shd w:val="clear" w:color="auto" w:fill="B7DEE8"/>
          </w:tcPr>
          <w:p>
            <w:pPr>
              <w:pStyle w:val="TableParagraph"/>
              <w:spacing w:before="16"/>
              <w:ind w:right="129"/>
              <w:rPr>
                <w:b/>
                <w:sz w:val="18"/>
              </w:rPr>
            </w:pPr>
            <w:r>
              <w:rPr>
                <w:b/>
                <w:spacing w:val="-2"/>
                <w:sz w:val="18"/>
              </w:rPr>
              <w:t>(Outflows)</w:t>
            </w:r>
          </w:p>
        </w:tc>
        <w:tc>
          <w:tcPr>
            <w:tcW w:w="1291" w:type="dxa"/>
          </w:tcPr>
          <w:p>
            <w:pPr>
              <w:pStyle w:val="TableParagraph"/>
              <w:spacing w:before="16"/>
              <w:ind w:left="217"/>
              <w:jc w:val="left"/>
              <w:rPr>
                <w:sz w:val="18"/>
              </w:rPr>
            </w:pPr>
            <w:r>
              <w:rPr>
                <w:spacing w:val="-2"/>
                <w:sz w:val="18"/>
              </w:rPr>
              <w:t>(Outflows)</w:t>
            </w:r>
          </w:p>
        </w:tc>
        <w:tc>
          <w:tcPr>
            <w:tcW w:w="1185" w:type="dxa"/>
          </w:tcPr>
          <w:p>
            <w:pPr>
              <w:pStyle w:val="TableParagraph"/>
              <w:spacing w:before="16"/>
              <w:ind w:left="142"/>
              <w:jc w:val="left"/>
              <w:rPr>
                <w:sz w:val="18"/>
              </w:rPr>
            </w:pPr>
            <w:r>
              <w:rPr>
                <w:spacing w:val="-2"/>
                <w:sz w:val="18"/>
              </w:rPr>
              <w:t>(Outflows)</w:t>
            </w:r>
          </w:p>
        </w:tc>
        <w:tc>
          <w:tcPr>
            <w:tcW w:w="1170" w:type="dxa"/>
          </w:tcPr>
          <w:p>
            <w:pPr>
              <w:pStyle w:val="TableParagraph"/>
              <w:spacing w:before="16"/>
              <w:ind w:left="153"/>
              <w:jc w:val="left"/>
              <w:rPr>
                <w:sz w:val="18"/>
              </w:rPr>
            </w:pPr>
            <w:r>
              <w:rPr>
                <w:spacing w:val="-2"/>
                <w:sz w:val="18"/>
              </w:rPr>
              <w:t>(Outflows)</w:t>
            </w:r>
          </w:p>
        </w:tc>
      </w:tr>
      <w:tr>
        <w:trPr>
          <w:trHeight w:val="273" w:hRule="atLeast"/>
        </w:trPr>
        <w:tc>
          <w:tcPr>
            <w:tcW w:w="3302" w:type="dxa"/>
          </w:tcPr>
          <w:p>
            <w:pPr>
              <w:pStyle w:val="TableParagraph"/>
              <w:spacing w:before="23"/>
              <w:ind w:left="107"/>
              <w:jc w:val="left"/>
              <w:rPr>
                <w:sz w:val="18"/>
              </w:rPr>
            </w:pPr>
            <w:r>
              <w:rPr>
                <w:sz w:val="18"/>
              </w:rPr>
              <w:t>Rates</w:t>
            </w:r>
            <w:r>
              <w:rPr>
                <w:spacing w:val="-2"/>
                <w:sz w:val="18"/>
              </w:rPr>
              <w:t> </w:t>
            </w:r>
            <w:r>
              <w:rPr>
                <w:sz w:val="18"/>
              </w:rPr>
              <w:t>and</w:t>
            </w:r>
            <w:r>
              <w:rPr>
                <w:spacing w:val="-2"/>
                <w:sz w:val="18"/>
              </w:rPr>
              <w:t> charges</w:t>
            </w:r>
          </w:p>
        </w:tc>
        <w:tc>
          <w:tcPr>
            <w:tcW w:w="790" w:type="dxa"/>
          </w:tcPr>
          <w:p>
            <w:pPr>
              <w:pStyle w:val="TableParagraph"/>
              <w:jc w:val="left"/>
              <w:rPr>
                <w:rFonts w:ascii="Times New Roman"/>
                <w:sz w:val="16"/>
              </w:rPr>
            </w:pPr>
          </w:p>
        </w:tc>
        <w:tc>
          <w:tcPr>
            <w:tcW w:w="1214" w:type="dxa"/>
          </w:tcPr>
          <w:p>
            <w:pPr>
              <w:pStyle w:val="TableParagraph"/>
              <w:spacing w:line="206" w:lineRule="exact" w:before="47"/>
              <w:ind w:right="100"/>
              <w:rPr>
                <w:sz w:val="18"/>
              </w:rPr>
            </w:pPr>
            <w:r>
              <w:rPr>
                <w:spacing w:val="-2"/>
                <w:sz w:val="18"/>
              </w:rPr>
              <w:t>269,836</w:t>
            </w:r>
          </w:p>
        </w:tc>
        <w:tc>
          <w:tcPr>
            <w:tcW w:w="1156" w:type="dxa"/>
            <w:shd w:val="clear" w:color="auto" w:fill="B7DEE8"/>
          </w:tcPr>
          <w:p>
            <w:pPr>
              <w:pStyle w:val="TableParagraph"/>
              <w:spacing w:before="23"/>
              <w:ind w:right="102"/>
              <w:rPr>
                <w:b/>
                <w:sz w:val="18"/>
              </w:rPr>
            </w:pPr>
            <w:r>
              <w:rPr>
                <w:b/>
                <w:spacing w:val="-2"/>
                <w:sz w:val="18"/>
              </w:rPr>
              <w:t>281,407</w:t>
            </w:r>
          </w:p>
        </w:tc>
        <w:tc>
          <w:tcPr>
            <w:tcW w:w="1291" w:type="dxa"/>
          </w:tcPr>
          <w:p>
            <w:pPr>
              <w:pStyle w:val="TableParagraph"/>
              <w:spacing w:before="23"/>
              <w:ind w:right="138"/>
              <w:rPr>
                <w:sz w:val="18"/>
              </w:rPr>
            </w:pPr>
            <w:r>
              <w:rPr>
                <w:spacing w:val="-2"/>
                <w:sz w:val="18"/>
              </w:rPr>
              <w:t>300,637</w:t>
            </w:r>
          </w:p>
        </w:tc>
        <w:tc>
          <w:tcPr>
            <w:tcW w:w="1185" w:type="dxa"/>
          </w:tcPr>
          <w:p>
            <w:pPr>
              <w:pStyle w:val="TableParagraph"/>
              <w:spacing w:before="23"/>
              <w:ind w:right="147"/>
              <w:rPr>
                <w:sz w:val="18"/>
              </w:rPr>
            </w:pPr>
            <w:r>
              <w:rPr>
                <w:spacing w:val="-2"/>
                <w:sz w:val="18"/>
              </w:rPr>
              <w:t>316,408</w:t>
            </w:r>
          </w:p>
        </w:tc>
        <w:tc>
          <w:tcPr>
            <w:tcW w:w="1170" w:type="dxa"/>
          </w:tcPr>
          <w:p>
            <w:pPr>
              <w:pStyle w:val="TableParagraph"/>
              <w:spacing w:before="23"/>
              <w:ind w:right="100"/>
              <w:rPr>
                <w:sz w:val="18"/>
              </w:rPr>
            </w:pPr>
            <w:r>
              <w:rPr>
                <w:spacing w:val="-2"/>
                <w:sz w:val="18"/>
              </w:rPr>
              <w:t>332,727</w:t>
            </w:r>
          </w:p>
        </w:tc>
      </w:tr>
      <w:tr>
        <w:trPr>
          <w:trHeight w:val="255" w:hRule="atLeast"/>
        </w:trPr>
        <w:tc>
          <w:tcPr>
            <w:tcW w:w="3302" w:type="dxa"/>
          </w:tcPr>
          <w:p>
            <w:pPr>
              <w:pStyle w:val="TableParagraph"/>
              <w:spacing w:before="4"/>
              <w:ind w:left="107"/>
              <w:jc w:val="left"/>
              <w:rPr>
                <w:sz w:val="18"/>
              </w:rPr>
            </w:pPr>
            <w:r>
              <w:rPr>
                <w:sz w:val="18"/>
              </w:rPr>
              <w:t>Statutory</w:t>
            </w:r>
            <w:r>
              <w:rPr>
                <w:spacing w:val="-2"/>
                <w:sz w:val="18"/>
              </w:rPr>
              <w:t> </w:t>
            </w:r>
            <w:r>
              <w:rPr>
                <w:sz w:val="18"/>
              </w:rPr>
              <w:t>fees</w:t>
            </w:r>
            <w:r>
              <w:rPr>
                <w:spacing w:val="-3"/>
                <w:sz w:val="18"/>
              </w:rPr>
              <w:t> </w:t>
            </w:r>
            <w:r>
              <w:rPr>
                <w:sz w:val="18"/>
              </w:rPr>
              <w:t>and</w:t>
            </w:r>
            <w:r>
              <w:rPr>
                <w:spacing w:val="-3"/>
                <w:sz w:val="18"/>
              </w:rPr>
              <w:t> </w:t>
            </w:r>
            <w:r>
              <w:rPr>
                <w:spacing w:val="-4"/>
                <w:sz w:val="18"/>
              </w:rPr>
              <w:t>fines</w:t>
            </w:r>
          </w:p>
        </w:tc>
        <w:tc>
          <w:tcPr>
            <w:tcW w:w="790" w:type="dxa"/>
          </w:tcPr>
          <w:p>
            <w:pPr>
              <w:pStyle w:val="TableParagraph"/>
              <w:jc w:val="left"/>
              <w:rPr>
                <w:rFonts w:ascii="Times New Roman"/>
                <w:sz w:val="16"/>
              </w:rPr>
            </w:pPr>
          </w:p>
        </w:tc>
        <w:tc>
          <w:tcPr>
            <w:tcW w:w="1214" w:type="dxa"/>
          </w:tcPr>
          <w:p>
            <w:pPr>
              <w:pStyle w:val="TableParagraph"/>
              <w:spacing w:before="28"/>
              <w:ind w:right="101"/>
              <w:rPr>
                <w:sz w:val="18"/>
              </w:rPr>
            </w:pPr>
            <w:r>
              <w:rPr>
                <w:spacing w:val="-2"/>
                <w:sz w:val="18"/>
              </w:rPr>
              <w:t>14,693</w:t>
            </w:r>
          </w:p>
        </w:tc>
        <w:tc>
          <w:tcPr>
            <w:tcW w:w="1156" w:type="dxa"/>
            <w:shd w:val="clear" w:color="auto" w:fill="B7DEE8"/>
          </w:tcPr>
          <w:p>
            <w:pPr>
              <w:pStyle w:val="TableParagraph"/>
              <w:spacing w:before="4"/>
              <w:ind w:right="103"/>
              <w:rPr>
                <w:b/>
                <w:sz w:val="18"/>
              </w:rPr>
            </w:pPr>
            <w:r>
              <w:rPr>
                <w:b/>
                <w:spacing w:val="-2"/>
                <w:sz w:val="18"/>
              </w:rPr>
              <w:t>15,884</w:t>
            </w:r>
          </w:p>
        </w:tc>
        <w:tc>
          <w:tcPr>
            <w:tcW w:w="1291" w:type="dxa"/>
          </w:tcPr>
          <w:p>
            <w:pPr>
              <w:pStyle w:val="TableParagraph"/>
              <w:spacing w:before="4"/>
              <w:ind w:right="138"/>
              <w:rPr>
                <w:sz w:val="18"/>
              </w:rPr>
            </w:pPr>
            <w:r>
              <w:rPr>
                <w:spacing w:val="-2"/>
                <w:sz w:val="18"/>
              </w:rPr>
              <w:t>16,202</w:t>
            </w:r>
          </w:p>
        </w:tc>
        <w:tc>
          <w:tcPr>
            <w:tcW w:w="1185" w:type="dxa"/>
          </w:tcPr>
          <w:p>
            <w:pPr>
              <w:pStyle w:val="TableParagraph"/>
              <w:spacing w:before="4"/>
              <w:ind w:right="147"/>
              <w:rPr>
                <w:sz w:val="18"/>
              </w:rPr>
            </w:pPr>
            <w:r>
              <w:rPr>
                <w:spacing w:val="-2"/>
                <w:sz w:val="18"/>
              </w:rPr>
              <w:t>16,526</w:t>
            </w:r>
          </w:p>
        </w:tc>
        <w:tc>
          <w:tcPr>
            <w:tcW w:w="1170" w:type="dxa"/>
          </w:tcPr>
          <w:p>
            <w:pPr>
              <w:pStyle w:val="TableParagraph"/>
              <w:spacing w:before="4"/>
              <w:ind w:right="101"/>
              <w:rPr>
                <w:sz w:val="18"/>
              </w:rPr>
            </w:pPr>
            <w:r>
              <w:rPr>
                <w:spacing w:val="-2"/>
                <w:sz w:val="18"/>
              </w:rPr>
              <w:t>16,856</w:t>
            </w:r>
          </w:p>
        </w:tc>
      </w:tr>
      <w:tr>
        <w:trPr>
          <w:trHeight w:val="255" w:hRule="atLeast"/>
        </w:trPr>
        <w:tc>
          <w:tcPr>
            <w:tcW w:w="3302" w:type="dxa"/>
          </w:tcPr>
          <w:p>
            <w:pPr>
              <w:pStyle w:val="TableParagraph"/>
              <w:spacing w:before="5"/>
              <w:ind w:left="107"/>
              <w:jc w:val="left"/>
              <w:rPr>
                <w:sz w:val="18"/>
              </w:rPr>
            </w:pPr>
            <w:r>
              <w:rPr>
                <w:sz w:val="18"/>
              </w:rPr>
              <w:t>User </w:t>
            </w:r>
            <w:r>
              <w:rPr>
                <w:spacing w:val="-4"/>
                <w:sz w:val="18"/>
              </w:rPr>
              <w:t>fees</w:t>
            </w:r>
          </w:p>
        </w:tc>
        <w:tc>
          <w:tcPr>
            <w:tcW w:w="790" w:type="dxa"/>
          </w:tcPr>
          <w:p>
            <w:pPr>
              <w:pStyle w:val="TableParagraph"/>
              <w:jc w:val="left"/>
              <w:rPr>
                <w:rFonts w:ascii="Times New Roman"/>
                <w:sz w:val="16"/>
              </w:rPr>
            </w:pPr>
          </w:p>
        </w:tc>
        <w:tc>
          <w:tcPr>
            <w:tcW w:w="1214" w:type="dxa"/>
          </w:tcPr>
          <w:p>
            <w:pPr>
              <w:pStyle w:val="TableParagraph"/>
              <w:spacing w:line="206" w:lineRule="exact" w:before="29"/>
              <w:ind w:right="101"/>
              <w:rPr>
                <w:sz w:val="18"/>
              </w:rPr>
            </w:pPr>
            <w:r>
              <w:rPr>
                <w:spacing w:val="-2"/>
                <w:sz w:val="18"/>
              </w:rPr>
              <w:t>46,429</w:t>
            </w:r>
          </w:p>
        </w:tc>
        <w:tc>
          <w:tcPr>
            <w:tcW w:w="1156" w:type="dxa"/>
            <w:shd w:val="clear" w:color="auto" w:fill="B7DEE8"/>
          </w:tcPr>
          <w:p>
            <w:pPr>
              <w:pStyle w:val="TableParagraph"/>
              <w:spacing w:before="5"/>
              <w:ind w:right="103"/>
              <w:rPr>
                <w:b/>
                <w:sz w:val="18"/>
              </w:rPr>
            </w:pPr>
            <w:r>
              <w:rPr>
                <w:b/>
                <w:spacing w:val="-2"/>
                <w:sz w:val="18"/>
              </w:rPr>
              <w:t>58,549</w:t>
            </w:r>
          </w:p>
        </w:tc>
        <w:tc>
          <w:tcPr>
            <w:tcW w:w="1291" w:type="dxa"/>
          </w:tcPr>
          <w:p>
            <w:pPr>
              <w:pStyle w:val="TableParagraph"/>
              <w:spacing w:before="5"/>
              <w:ind w:right="138"/>
              <w:rPr>
                <w:sz w:val="18"/>
              </w:rPr>
            </w:pPr>
            <w:r>
              <w:rPr>
                <w:spacing w:val="-2"/>
                <w:sz w:val="18"/>
              </w:rPr>
              <w:t>64,045</w:t>
            </w:r>
          </w:p>
        </w:tc>
        <w:tc>
          <w:tcPr>
            <w:tcW w:w="1185" w:type="dxa"/>
          </w:tcPr>
          <w:p>
            <w:pPr>
              <w:pStyle w:val="TableParagraph"/>
              <w:spacing w:before="5"/>
              <w:ind w:right="147"/>
              <w:rPr>
                <w:sz w:val="18"/>
              </w:rPr>
            </w:pPr>
            <w:r>
              <w:rPr>
                <w:spacing w:val="-2"/>
                <w:sz w:val="18"/>
              </w:rPr>
              <w:t>65,489</w:t>
            </w:r>
          </w:p>
        </w:tc>
        <w:tc>
          <w:tcPr>
            <w:tcW w:w="1170" w:type="dxa"/>
          </w:tcPr>
          <w:p>
            <w:pPr>
              <w:pStyle w:val="TableParagraph"/>
              <w:spacing w:before="5"/>
              <w:ind w:right="101"/>
              <w:rPr>
                <w:sz w:val="18"/>
              </w:rPr>
            </w:pPr>
            <w:r>
              <w:rPr>
                <w:spacing w:val="-2"/>
                <w:sz w:val="18"/>
              </w:rPr>
              <w:t>66,950</w:t>
            </w:r>
          </w:p>
        </w:tc>
      </w:tr>
      <w:tr>
        <w:trPr>
          <w:trHeight w:val="254" w:hRule="atLeast"/>
        </w:trPr>
        <w:tc>
          <w:tcPr>
            <w:tcW w:w="3302" w:type="dxa"/>
          </w:tcPr>
          <w:p>
            <w:pPr>
              <w:pStyle w:val="TableParagraph"/>
              <w:spacing w:before="4"/>
              <w:ind w:left="107"/>
              <w:jc w:val="left"/>
              <w:rPr>
                <w:sz w:val="18"/>
              </w:rPr>
            </w:pPr>
            <w:r>
              <w:rPr>
                <w:sz w:val="18"/>
              </w:rPr>
              <w:t>Grants -</w:t>
            </w:r>
            <w:r>
              <w:rPr>
                <w:spacing w:val="-2"/>
                <w:sz w:val="18"/>
              </w:rPr>
              <w:t> operating</w:t>
            </w:r>
          </w:p>
        </w:tc>
        <w:tc>
          <w:tcPr>
            <w:tcW w:w="790" w:type="dxa"/>
          </w:tcPr>
          <w:p>
            <w:pPr>
              <w:pStyle w:val="TableParagraph"/>
              <w:jc w:val="left"/>
              <w:rPr>
                <w:rFonts w:ascii="Times New Roman"/>
                <w:sz w:val="16"/>
              </w:rPr>
            </w:pPr>
          </w:p>
        </w:tc>
        <w:tc>
          <w:tcPr>
            <w:tcW w:w="1214" w:type="dxa"/>
          </w:tcPr>
          <w:p>
            <w:pPr>
              <w:pStyle w:val="TableParagraph"/>
              <w:spacing w:line="206" w:lineRule="exact" w:before="28"/>
              <w:ind w:right="101"/>
              <w:rPr>
                <w:sz w:val="18"/>
              </w:rPr>
            </w:pPr>
            <w:r>
              <w:rPr>
                <w:spacing w:val="-2"/>
                <w:sz w:val="18"/>
              </w:rPr>
              <w:t>75,365</w:t>
            </w:r>
          </w:p>
        </w:tc>
        <w:tc>
          <w:tcPr>
            <w:tcW w:w="1156" w:type="dxa"/>
            <w:shd w:val="clear" w:color="auto" w:fill="B7DEE8"/>
          </w:tcPr>
          <w:p>
            <w:pPr>
              <w:pStyle w:val="TableParagraph"/>
              <w:spacing w:line="206" w:lineRule="exact" w:before="28"/>
              <w:ind w:right="103"/>
              <w:rPr>
                <w:b/>
                <w:sz w:val="18"/>
              </w:rPr>
            </w:pPr>
            <w:r>
              <w:rPr>
                <w:b/>
                <w:spacing w:val="-2"/>
                <w:sz w:val="18"/>
              </w:rPr>
              <w:t>64,921</w:t>
            </w:r>
          </w:p>
        </w:tc>
        <w:tc>
          <w:tcPr>
            <w:tcW w:w="1291" w:type="dxa"/>
          </w:tcPr>
          <w:p>
            <w:pPr>
              <w:pStyle w:val="TableParagraph"/>
              <w:spacing w:line="206" w:lineRule="exact" w:before="28"/>
              <w:ind w:right="138"/>
              <w:rPr>
                <w:sz w:val="18"/>
              </w:rPr>
            </w:pPr>
            <w:r>
              <w:rPr>
                <w:spacing w:val="-2"/>
                <w:sz w:val="18"/>
              </w:rPr>
              <w:t>66,032</w:t>
            </w:r>
          </w:p>
        </w:tc>
        <w:tc>
          <w:tcPr>
            <w:tcW w:w="1185" w:type="dxa"/>
          </w:tcPr>
          <w:p>
            <w:pPr>
              <w:pStyle w:val="TableParagraph"/>
              <w:spacing w:line="206" w:lineRule="exact" w:before="28"/>
              <w:ind w:right="147"/>
              <w:rPr>
                <w:sz w:val="18"/>
              </w:rPr>
            </w:pPr>
            <w:r>
              <w:rPr>
                <w:spacing w:val="-2"/>
                <w:sz w:val="18"/>
              </w:rPr>
              <w:t>67,517</w:t>
            </w:r>
          </w:p>
        </w:tc>
        <w:tc>
          <w:tcPr>
            <w:tcW w:w="1170" w:type="dxa"/>
          </w:tcPr>
          <w:p>
            <w:pPr>
              <w:pStyle w:val="TableParagraph"/>
              <w:spacing w:line="206" w:lineRule="exact" w:before="28"/>
              <w:ind w:right="101"/>
              <w:rPr>
                <w:sz w:val="18"/>
              </w:rPr>
            </w:pPr>
            <w:r>
              <w:rPr>
                <w:spacing w:val="-2"/>
                <w:sz w:val="18"/>
              </w:rPr>
              <w:t>69,036</w:t>
            </w:r>
          </w:p>
        </w:tc>
      </w:tr>
      <w:tr>
        <w:trPr>
          <w:trHeight w:val="254" w:hRule="atLeast"/>
        </w:trPr>
        <w:tc>
          <w:tcPr>
            <w:tcW w:w="3302" w:type="dxa"/>
          </w:tcPr>
          <w:p>
            <w:pPr>
              <w:pStyle w:val="TableParagraph"/>
              <w:spacing w:before="4"/>
              <w:ind w:left="107"/>
              <w:jc w:val="left"/>
              <w:rPr>
                <w:sz w:val="18"/>
              </w:rPr>
            </w:pPr>
            <w:r>
              <w:rPr>
                <w:sz w:val="18"/>
              </w:rPr>
              <w:t>Grants</w:t>
            </w:r>
            <w:r>
              <w:rPr>
                <w:spacing w:val="-2"/>
                <w:sz w:val="18"/>
              </w:rPr>
              <w:t> </w:t>
            </w:r>
            <w:r>
              <w:rPr>
                <w:sz w:val="18"/>
              </w:rPr>
              <w:t>-</w:t>
            </w:r>
            <w:r>
              <w:rPr>
                <w:spacing w:val="-2"/>
                <w:sz w:val="18"/>
              </w:rPr>
              <w:t> capital</w:t>
            </w:r>
          </w:p>
        </w:tc>
        <w:tc>
          <w:tcPr>
            <w:tcW w:w="790" w:type="dxa"/>
          </w:tcPr>
          <w:p>
            <w:pPr>
              <w:pStyle w:val="TableParagraph"/>
              <w:jc w:val="left"/>
              <w:rPr>
                <w:rFonts w:ascii="Times New Roman"/>
                <w:sz w:val="16"/>
              </w:rPr>
            </w:pPr>
          </w:p>
        </w:tc>
        <w:tc>
          <w:tcPr>
            <w:tcW w:w="1214" w:type="dxa"/>
          </w:tcPr>
          <w:p>
            <w:pPr>
              <w:pStyle w:val="TableParagraph"/>
              <w:spacing w:line="206" w:lineRule="exact" w:before="28"/>
              <w:ind w:right="101"/>
              <w:rPr>
                <w:sz w:val="18"/>
              </w:rPr>
            </w:pPr>
            <w:r>
              <w:rPr>
                <w:spacing w:val="-2"/>
                <w:sz w:val="18"/>
              </w:rPr>
              <w:t>19,422</w:t>
            </w:r>
          </w:p>
        </w:tc>
        <w:tc>
          <w:tcPr>
            <w:tcW w:w="1156" w:type="dxa"/>
            <w:shd w:val="clear" w:color="auto" w:fill="B7DEE8"/>
          </w:tcPr>
          <w:p>
            <w:pPr>
              <w:pStyle w:val="TableParagraph"/>
              <w:spacing w:line="206" w:lineRule="exact" w:before="28"/>
              <w:ind w:right="103"/>
              <w:rPr>
                <w:b/>
                <w:sz w:val="18"/>
              </w:rPr>
            </w:pPr>
            <w:r>
              <w:rPr>
                <w:b/>
                <w:spacing w:val="-2"/>
                <w:sz w:val="18"/>
              </w:rPr>
              <w:t>27,846</w:t>
            </w:r>
          </w:p>
        </w:tc>
        <w:tc>
          <w:tcPr>
            <w:tcW w:w="1291" w:type="dxa"/>
          </w:tcPr>
          <w:p>
            <w:pPr>
              <w:pStyle w:val="TableParagraph"/>
              <w:spacing w:line="206" w:lineRule="exact" w:before="28"/>
              <w:ind w:right="138"/>
              <w:rPr>
                <w:sz w:val="18"/>
              </w:rPr>
            </w:pPr>
            <w:r>
              <w:rPr>
                <w:spacing w:val="-2"/>
                <w:sz w:val="18"/>
              </w:rPr>
              <w:t>9,689</w:t>
            </w:r>
          </w:p>
        </w:tc>
        <w:tc>
          <w:tcPr>
            <w:tcW w:w="1185" w:type="dxa"/>
          </w:tcPr>
          <w:p>
            <w:pPr>
              <w:pStyle w:val="TableParagraph"/>
              <w:spacing w:line="206" w:lineRule="exact" w:before="28"/>
              <w:ind w:right="147"/>
              <w:rPr>
                <w:sz w:val="18"/>
              </w:rPr>
            </w:pPr>
            <w:r>
              <w:rPr>
                <w:spacing w:val="-2"/>
                <w:sz w:val="18"/>
              </w:rPr>
              <w:t>5,190</w:t>
            </w:r>
          </w:p>
        </w:tc>
        <w:tc>
          <w:tcPr>
            <w:tcW w:w="1170" w:type="dxa"/>
          </w:tcPr>
          <w:p>
            <w:pPr>
              <w:pStyle w:val="TableParagraph"/>
              <w:spacing w:line="206" w:lineRule="exact" w:before="28"/>
              <w:ind w:right="100"/>
              <w:rPr>
                <w:sz w:val="18"/>
              </w:rPr>
            </w:pPr>
            <w:r>
              <w:rPr>
                <w:spacing w:val="-2"/>
                <w:sz w:val="18"/>
              </w:rPr>
              <w:t>3,276</w:t>
            </w:r>
          </w:p>
        </w:tc>
      </w:tr>
      <w:tr>
        <w:trPr>
          <w:trHeight w:val="255" w:hRule="atLeast"/>
        </w:trPr>
        <w:tc>
          <w:tcPr>
            <w:tcW w:w="3302" w:type="dxa"/>
          </w:tcPr>
          <w:p>
            <w:pPr>
              <w:pStyle w:val="TableParagraph"/>
              <w:spacing w:before="4"/>
              <w:ind w:left="107"/>
              <w:jc w:val="left"/>
              <w:rPr>
                <w:sz w:val="18"/>
              </w:rPr>
            </w:pPr>
            <w:r>
              <w:rPr>
                <w:sz w:val="18"/>
              </w:rPr>
              <w:t>Contributions</w:t>
            </w:r>
            <w:r>
              <w:rPr>
                <w:spacing w:val="-2"/>
                <w:sz w:val="18"/>
              </w:rPr>
              <w:t> </w:t>
            </w:r>
            <w:r>
              <w:rPr>
                <w:sz w:val="18"/>
              </w:rPr>
              <w:t>-</w:t>
            </w:r>
            <w:r>
              <w:rPr>
                <w:spacing w:val="-4"/>
                <w:sz w:val="18"/>
              </w:rPr>
              <w:t> </w:t>
            </w:r>
            <w:r>
              <w:rPr>
                <w:spacing w:val="-2"/>
                <w:sz w:val="18"/>
              </w:rPr>
              <w:t>monetary</w:t>
            </w:r>
          </w:p>
        </w:tc>
        <w:tc>
          <w:tcPr>
            <w:tcW w:w="790" w:type="dxa"/>
          </w:tcPr>
          <w:p>
            <w:pPr>
              <w:pStyle w:val="TableParagraph"/>
              <w:jc w:val="left"/>
              <w:rPr>
                <w:rFonts w:ascii="Times New Roman"/>
                <w:sz w:val="16"/>
              </w:rPr>
            </w:pPr>
          </w:p>
        </w:tc>
        <w:tc>
          <w:tcPr>
            <w:tcW w:w="1214" w:type="dxa"/>
          </w:tcPr>
          <w:p>
            <w:pPr>
              <w:pStyle w:val="TableParagraph"/>
              <w:spacing w:before="28"/>
              <w:ind w:right="101"/>
              <w:rPr>
                <w:sz w:val="18"/>
              </w:rPr>
            </w:pPr>
            <w:r>
              <w:rPr>
                <w:spacing w:val="-2"/>
                <w:sz w:val="18"/>
              </w:rPr>
              <w:t>33,106</w:t>
            </w:r>
          </w:p>
        </w:tc>
        <w:tc>
          <w:tcPr>
            <w:tcW w:w="1156" w:type="dxa"/>
            <w:shd w:val="clear" w:color="auto" w:fill="B7DEE8"/>
          </w:tcPr>
          <w:p>
            <w:pPr>
              <w:pStyle w:val="TableParagraph"/>
              <w:spacing w:before="28"/>
              <w:ind w:right="103"/>
              <w:rPr>
                <w:b/>
                <w:sz w:val="18"/>
              </w:rPr>
            </w:pPr>
            <w:r>
              <w:rPr>
                <w:b/>
                <w:spacing w:val="-2"/>
                <w:sz w:val="18"/>
              </w:rPr>
              <w:t>51,502</w:t>
            </w:r>
          </w:p>
        </w:tc>
        <w:tc>
          <w:tcPr>
            <w:tcW w:w="1291" w:type="dxa"/>
          </w:tcPr>
          <w:p>
            <w:pPr>
              <w:pStyle w:val="TableParagraph"/>
              <w:spacing w:before="28"/>
              <w:ind w:right="138"/>
              <w:rPr>
                <w:sz w:val="18"/>
              </w:rPr>
            </w:pPr>
            <w:r>
              <w:rPr>
                <w:spacing w:val="-2"/>
                <w:sz w:val="18"/>
              </w:rPr>
              <w:t>34,551</w:t>
            </w:r>
          </w:p>
        </w:tc>
        <w:tc>
          <w:tcPr>
            <w:tcW w:w="1185" w:type="dxa"/>
          </w:tcPr>
          <w:p>
            <w:pPr>
              <w:pStyle w:val="TableParagraph"/>
              <w:spacing w:before="28"/>
              <w:ind w:right="147"/>
              <w:rPr>
                <w:sz w:val="18"/>
              </w:rPr>
            </w:pPr>
            <w:r>
              <w:rPr>
                <w:spacing w:val="-2"/>
                <w:sz w:val="18"/>
              </w:rPr>
              <w:t>38,105</w:t>
            </w:r>
          </w:p>
        </w:tc>
        <w:tc>
          <w:tcPr>
            <w:tcW w:w="1170" w:type="dxa"/>
          </w:tcPr>
          <w:p>
            <w:pPr>
              <w:pStyle w:val="TableParagraph"/>
              <w:spacing w:before="28"/>
              <w:ind w:right="101"/>
              <w:rPr>
                <w:sz w:val="18"/>
              </w:rPr>
            </w:pPr>
            <w:r>
              <w:rPr>
                <w:spacing w:val="-2"/>
                <w:sz w:val="18"/>
              </w:rPr>
              <w:t>27,090</w:t>
            </w:r>
          </w:p>
        </w:tc>
      </w:tr>
      <w:tr>
        <w:trPr>
          <w:trHeight w:val="255" w:hRule="atLeast"/>
        </w:trPr>
        <w:tc>
          <w:tcPr>
            <w:tcW w:w="3302" w:type="dxa"/>
          </w:tcPr>
          <w:p>
            <w:pPr>
              <w:pStyle w:val="TableParagraph"/>
              <w:spacing w:before="5"/>
              <w:ind w:left="107"/>
              <w:jc w:val="left"/>
              <w:rPr>
                <w:sz w:val="18"/>
              </w:rPr>
            </w:pPr>
            <w:r>
              <w:rPr>
                <w:sz w:val="18"/>
              </w:rPr>
              <w:t>Interest</w:t>
            </w:r>
            <w:r>
              <w:rPr>
                <w:spacing w:val="-3"/>
                <w:sz w:val="18"/>
              </w:rPr>
              <w:t> </w:t>
            </w:r>
            <w:r>
              <w:rPr>
                <w:spacing w:val="-2"/>
                <w:sz w:val="18"/>
              </w:rPr>
              <w:t>received</w:t>
            </w:r>
          </w:p>
        </w:tc>
        <w:tc>
          <w:tcPr>
            <w:tcW w:w="790" w:type="dxa"/>
          </w:tcPr>
          <w:p>
            <w:pPr>
              <w:pStyle w:val="TableParagraph"/>
              <w:jc w:val="left"/>
              <w:rPr>
                <w:rFonts w:ascii="Times New Roman"/>
                <w:sz w:val="16"/>
              </w:rPr>
            </w:pPr>
          </w:p>
        </w:tc>
        <w:tc>
          <w:tcPr>
            <w:tcW w:w="1214" w:type="dxa"/>
          </w:tcPr>
          <w:p>
            <w:pPr>
              <w:pStyle w:val="TableParagraph"/>
              <w:spacing w:line="206" w:lineRule="exact" w:before="29"/>
              <w:ind w:right="100"/>
              <w:rPr>
                <w:sz w:val="18"/>
              </w:rPr>
            </w:pPr>
            <w:r>
              <w:rPr>
                <w:spacing w:val="-5"/>
                <w:sz w:val="18"/>
              </w:rPr>
              <w:t>459</w:t>
            </w:r>
          </w:p>
        </w:tc>
        <w:tc>
          <w:tcPr>
            <w:tcW w:w="1156" w:type="dxa"/>
            <w:shd w:val="clear" w:color="auto" w:fill="B7DEE8"/>
          </w:tcPr>
          <w:p>
            <w:pPr>
              <w:pStyle w:val="TableParagraph"/>
              <w:spacing w:before="5"/>
              <w:ind w:right="102"/>
              <w:rPr>
                <w:b/>
                <w:sz w:val="18"/>
              </w:rPr>
            </w:pPr>
            <w:r>
              <w:rPr>
                <w:b/>
                <w:spacing w:val="-5"/>
                <w:sz w:val="18"/>
              </w:rPr>
              <w:t>336</w:t>
            </w:r>
          </w:p>
        </w:tc>
        <w:tc>
          <w:tcPr>
            <w:tcW w:w="1291" w:type="dxa"/>
          </w:tcPr>
          <w:p>
            <w:pPr>
              <w:pStyle w:val="TableParagraph"/>
              <w:spacing w:before="5"/>
              <w:ind w:right="138"/>
              <w:rPr>
                <w:sz w:val="18"/>
              </w:rPr>
            </w:pPr>
            <w:r>
              <w:rPr>
                <w:spacing w:val="-2"/>
                <w:sz w:val="18"/>
              </w:rPr>
              <w:t>1,516</w:t>
            </w:r>
          </w:p>
        </w:tc>
        <w:tc>
          <w:tcPr>
            <w:tcW w:w="1185" w:type="dxa"/>
          </w:tcPr>
          <w:p>
            <w:pPr>
              <w:pStyle w:val="TableParagraph"/>
              <w:spacing w:before="5"/>
              <w:ind w:right="147"/>
              <w:rPr>
                <w:sz w:val="18"/>
              </w:rPr>
            </w:pPr>
            <w:r>
              <w:rPr>
                <w:spacing w:val="-2"/>
                <w:sz w:val="18"/>
              </w:rPr>
              <w:t>1,989</w:t>
            </w:r>
          </w:p>
        </w:tc>
        <w:tc>
          <w:tcPr>
            <w:tcW w:w="1170" w:type="dxa"/>
          </w:tcPr>
          <w:p>
            <w:pPr>
              <w:pStyle w:val="TableParagraph"/>
              <w:spacing w:before="5"/>
              <w:ind w:right="100"/>
              <w:rPr>
                <w:sz w:val="18"/>
              </w:rPr>
            </w:pPr>
            <w:r>
              <w:rPr>
                <w:spacing w:val="-2"/>
                <w:sz w:val="18"/>
              </w:rPr>
              <w:t>1,949</w:t>
            </w:r>
          </w:p>
        </w:tc>
      </w:tr>
      <w:tr>
        <w:trPr>
          <w:trHeight w:val="254" w:hRule="atLeast"/>
        </w:trPr>
        <w:tc>
          <w:tcPr>
            <w:tcW w:w="3302" w:type="dxa"/>
          </w:tcPr>
          <w:p>
            <w:pPr>
              <w:pStyle w:val="TableParagraph"/>
              <w:spacing w:before="4"/>
              <w:ind w:left="107"/>
              <w:jc w:val="left"/>
              <w:rPr>
                <w:sz w:val="18"/>
              </w:rPr>
            </w:pPr>
            <w:r>
              <w:rPr>
                <w:sz w:val="18"/>
              </w:rPr>
              <w:t>Dividends</w:t>
            </w:r>
            <w:r>
              <w:rPr>
                <w:spacing w:val="-5"/>
                <w:sz w:val="18"/>
              </w:rPr>
              <w:t> </w:t>
            </w:r>
            <w:r>
              <w:rPr>
                <w:spacing w:val="-2"/>
                <w:sz w:val="18"/>
              </w:rPr>
              <w:t>received</w:t>
            </w:r>
          </w:p>
        </w:tc>
        <w:tc>
          <w:tcPr>
            <w:tcW w:w="790" w:type="dxa"/>
          </w:tcPr>
          <w:p>
            <w:pPr>
              <w:pStyle w:val="TableParagraph"/>
              <w:jc w:val="left"/>
              <w:rPr>
                <w:rFonts w:ascii="Times New Roman"/>
                <w:sz w:val="16"/>
              </w:rPr>
            </w:pPr>
          </w:p>
        </w:tc>
        <w:tc>
          <w:tcPr>
            <w:tcW w:w="1214" w:type="dxa"/>
          </w:tcPr>
          <w:p>
            <w:pPr>
              <w:pStyle w:val="TableParagraph"/>
              <w:spacing w:line="206" w:lineRule="exact" w:before="28"/>
              <w:ind w:right="103"/>
              <w:rPr>
                <w:sz w:val="18"/>
              </w:rPr>
            </w:pPr>
            <w:r>
              <w:rPr>
                <w:sz w:val="18"/>
              </w:rPr>
              <w:t>-</w:t>
            </w:r>
          </w:p>
        </w:tc>
        <w:tc>
          <w:tcPr>
            <w:tcW w:w="1156" w:type="dxa"/>
            <w:shd w:val="clear" w:color="auto" w:fill="B7DEE8"/>
          </w:tcPr>
          <w:p>
            <w:pPr>
              <w:pStyle w:val="TableParagraph"/>
              <w:spacing w:before="4"/>
              <w:ind w:right="104"/>
              <w:rPr>
                <w:b/>
                <w:sz w:val="18"/>
              </w:rPr>
            </w:pPr>
            <w:r>
              <w:rPr>
                <w:b/>
                <w:sz w:val="18"/>
              </w:rPr>
              <w:t>-</w:t>
            </w:r>
          </w:p>
        </w:tc>
        <w:tc>
          <w:tcPr>
            <w:tcW w:w="1291" w:type="dxa"/>
          </w:tcPr>
          <w:p>
            <w:pPr>
              <w:pStyle w:val="TableParagraph"/>
              <w:spacing w:before="4"/>
              <w:ind w:right="140"/>
              <w:rPr>
                <w:sz w:val="18"/>
              </w:rPr>
            </w:pPr>
            <w:r>
              <w:rPr>
                <w:sz w:val="18"/>
              </w:rPr>
              <w:t>-</w:t>
            </w:r>
          </w:p>
        </w:tc>
        <w:tc>
          <w:tcPr>
            <w:tcW w:w="1185" w:type="dxa"/>
          </w:tcPr>
          <w:p>
            <w:pPr>
              <w:pStyle w:val="TableParagraph"/>
              <w:spacing w:before="4"/>
              <w:ind w:right="149"/>
              <w:rPr>
                <w:sz w:val="18"/>
              </w:rPr>
            </w:pPr>
            <w:r>
              <w:rPr>
                <w:sz w:val="18"/>
              </w:rPr>
              <w:t>-</w:t>
            </w:r>
          </w:p>
        </w:tc>
        <w:tc>
          <w:tcPr>
            <w:tcW w:w="1170" w:type="dxa"/>
          </w:tcPr>
          <w:p>
            <w:pPr>
              <w:pStyle w:val="TableParagraph"/>
              <w:spacing w:before="4"/>
              <w:ind w:right="102"/>
              <w:rPr>
                <w:sz w:val="18"/>
              </w:rPr>
            </w:pPr>
            <w:r>
              <w:rPr>
                <w:sz w:val="18"/>
              </w:rPr>
              <w:t>-</w:t>
            </w:r>
          </w:p>
        </w:tc>
      </w:tr>
      <w:tr>
        <w:trPr>
          <w:trHeight w:val="277" w:hRule="atLeast"/>
        </w:trPr>
        <w:tc>
          <w:tcPr>
            <w:tcW w:w="3302" w:type="dxa"/>
          </w:tcPr>
          <w:p>
            <w:pPr>
              <w:pStyle w:val="TableParagraph"/>
              <w:spacing w:before="4"/>
              <w:ind w:left="107"/>
              <w:jc w:val="left"/>
              <w:rPr>
                <w:sz w:val="18"/>
              </w:rPr>
            </w:pPr>
            <w:r>
              <w:rPr>
                <w:sz w:val="18"/>
              </w:rPr>
              <w:t>Trust</w:t>
            </w:r>
            <w:r>
              <w:rPr>
                <w:spacing w:val="-5"/>
                <w:sz w:val="18"/>
              </w:rPr>
              <w:t> </w:t>
            </w:r>
            <w:r>
              <w:rPr>
                <w:sz w:val="18"/>
              </w:rPr>
              <w:t>funds</w:t>
            </w:r>
            <w:r>
              <w:rPr>
                <w:spacing w:val="-1"/>
                <w:sz w:val="18"/>
              </w:rPr>
              <w:t> </w:t>
            </w:r>
            <w:r>
              <w:rPr>
                <w:sz w:val="18"/>
              </w:rPr>
              <w:t>and</w:t>
            </w:r>
            <w:r>
              <w:rPr>
                <w:spacing w:val="-2"/>
                <w:sz w:val="18"/>
              </w:rPr>
              <w:t> </w:t>
            </w:r>
            <w:r>
              <w:rPr>
                <w:sz w:val="18"/>
              </w:rPr>
              <w:t>deposits</w:t>
            </w:r>
            <w:r>
              <w:rPr>
                <w:spacing w:val="-1"/>
                <w:sz w:val="18"/>
              </w:rPr>
              <w:t> </w:t>
            </w:r>
            <w:r>
              <w:rPr>
                <w:spacing w:val="-4"/>
                <w:sz w:val="18"/>
              </w:rPr>
              <w:t>taken</w:t>
            </w:r>
          </w:p>
        </w:tc>
        <w:tc>
          <w:tcPr>
            <w:tcW w:w="790" w:type="dxa"/>
          </w:tcPr>
          <w:p>
            <w:pPr>
              <w:pStyle w:val="TableParagraph"/>
              <w:jc w:val="left"/>
              <w:rPr>
                <w:rFonts w:ascii="Times New Roman"/>
                <w:sz w:val="16"/>
              </w:rPr>
            </w:pPr>
          </w:p>
        </w:tc>
        <w:tc>
          <w:tcPr>
            <w:tcW w:w="1214" w:type="dxa"/>
          </w:tcPr>
          <w:p>
            <w:pPr>
              <w:pStyle w:val="TableParagraph"/>
              <w:spacing w:before="43"/>
              <w:ind w:right="103"/>
              <w:rPr>
                <w:sz w:val="18"/>
              </w:rPr>
            </w:pPr>
            <w:r>
              <w:rPr>
                <w:sz w:val="18"/>
              </w:rPr>
              <w:t>-</w:t>
            </w:r>
          </w:p>
        </w:tc>
        <w:tc>
          <w:tcPr>
            <w:tcW w:w="1156" w:type="dxa"/>
            <w:shd w:val="clear" w:color="auto" w:fill="B7DEE8"/>
          </w:tcPr>
          <w:p>
            <w:pPr>
              <w:pStyle w:val="TableParagraph"/>
              <w:spacing w:before="4"/>
              <w:ind w:right="104"/>
              <w:rPr>
                <w:b/>
                <w:sz w:val="18"/>
              </w:rPr>
            </w:pPr>
            <w:r>
              <w:rPr>
                <w:b/>
                <w:sz w:val="18"/>
              </w:rPr>
              <w:t>-</w:t>
            </w:r>
          </w:p>
        </w:tc>
        <w:tc>
          <w:tcPr>
            <w:tcW w:w="1291" w:type="dxa"/>
          </w:tcPr>
          <w:p>
            <w:pPr>
              <w:pStyle w:val="TableParagraph"/>
              <w:spacing w:before="4"/>
              <w:ind w:right="140"/>
              <w:rPr>
                <w:sz w:val="18"/>
              </w:rPr>
            </w:pPr>
            <w:r>
              <w:rPr>
                <w:sz w:val="18"/>
              </w:rPr>
              <w:t>-</w:t>
            </w:r>
          </w:p>
        </w:tc>
        <w:tc>
          <w:tcPr>
            <w:tcW w:w="1185" w:type="dxa"/>
          </w:tcPr>
          <w:p>
            <w:pPr>
              <w:pStyle w:val="TableParagraph"/>
              <w:spacing w:before="4"/>
              <w:ind w:right="149"/>
              <w:rPr>
                <w:sz w:val="18"/>
              </w:rPr>
            </w:pPr>
            <w:r>
              <w:rPr>
                <w:sz w:val="18"/>
              </w:rPr>
              <w:t>-</w:t>
            </w:r>
          </w:p>
        </w:tc>
        <w:tc>
          <w:tcPr>
            <w:tcW w:w="1170" w:type="dxa"/>
          </w:tcPr>
          <w:p>
            <w:pPr>
              <w:pStyle w:val="TableParagraph"/>
              <w:spacing w:before="4"/>
              <w:ind w:right="102"/>
              <w:rPr>
                <w:sz w:val="18"/>
              </w:rPr>
            </w:pPr>
            <w:r>
              <w:rPr>
                <w:sz w:val="18"/>
              </w:rPr>
              <w:t>-</w:t>
            </w:r>
          </w:p>
        </w:tc>
      </w:tr>
      <w:tr>
        <w:trPr>
          <w:trHeight w:val="262" w:hRule="atLeast"/>
        </w:trPr>
        <w:tc>
          <w:tcPr>
            <w:tcW w:w="3302" w:type="dxa"/>
          </w:tcPr>
          <w:p>
            <w:pPr>
              <w:pStyle w:val="TableParagraph"/>
              <w:spacing w:before="13"/>
              <w:ind w:left="107"/>
              <w:jc w:val="left"/>
              <w:rPr>
                <w:sz w:val="18"/>
              </w:rPr>
            </w:pPr>
            <w:r>
              <w:rPr>
                <w:sz w:val="18"/>
              </w:rPr>
              <w:t>Other</w:t>
            </w:r>
            <w:r>
              <w:rPr>
                <w:spacing w:val="-3"/>
                <w:sz w:val="18"/>
              </w:rPr>
              <w:t> </w:t>
            </w:r>
            <w:r>
              <w:rPr>
                <w:spacing w:val="-2"/>
                <w:sz w:val="18"/>
              </w:rPr>
              <w:t>receipts</w:t>
            </w:r>
          </w:p>
        </w:tc>
        <w:tc>
          <w:tcPr>
            <w:tcW w:w="790" w:type="dxa"/>
          </w:tcPr>
          <w:p>
            <w:pPr>
              <w:pStyle w:val="TableParagraph"/>
              <w:jc w:val="left"/>
              <w:rPr>
                <w:rFonts w:ascii="Times New Roman"/>
                <w:sz w:val="16"/>
              </w:rPr>
            </w:pPr>
          </w:p>
        </w:tc>
        <w:tc>
          <w:tcPr>
            <w:tcW w:w="1214" w:type="dxa"/>
          </w:tcPr>
          <w:p>
            <w:pPr>
              <w:pStyle w:val="TableParagraph"/>
              <w:spacing w:line="206" w:lineRule="exact" w:before="37"/>
              <w:ind w:right="100"/>
              <w:rPr>
                <w:sz w:val="18"/>
              </w:rPr>
            </w:pPr>
            <w:r>
              <w:rPr>
                <w:spacing w:val="-2"/>
                <w:sz w:val="18"/>
              </w:rPr>
              <w:t>4,465</w:t>
            </w:r>
          </w:p>
        </w:tc>
        <w:tc>
          <w:tcPr>
            <w:tcW w:w="1156" w:type="dxa"/>
            <w:shd w:val="clear" w:color="auto" w:fill="B7DEE8"/>
          </w:tcPr>
          <w:p>
            <w:pPr>
              <w:pStyle w:val="TableParagraph"/>
              <w:spacing w:before="13"/>
              <w:ind w:right="102"/>
              <w:rPr>
                <w:b/>
                <w:sz w:val="18"/>
              </w:rPr>
            </w:pPr>
            <w:r>
              <w:rPr>
                <w:b/>
                <w:spacing w:val="-2"/>
                <w:sz w:val="18"/>
              </w:rPr>
              <w:t>3,736</w:t>
            </w:r>
          </w:p>
        </w:tc>
        <w:tc>
          <w:tcPr>
            <w:tcW w:w="1291" w:type="dxa"/>
          </w:tcPr>
          <w:p>
            <w:pPr>
              <w:pStyle w:val="TableParagraph"/>
              <w:spacing w:before="13"/>
              <w:ind w:right="138"/>
              <w:rPr>
                <w:sz w:val="18"/>
              </w:rPr>
            </w:pPr>
            <w:r>
              <w:rPr>
                <w:spacing w:val="-2"/>
                <w:sz w:val="18"/>
              </w:rPr>
              <w:t>3,829</w:t>
            </w:r>
          </w:p>
        </w:tc>
        <w:tc>
          <w:tcPr>
            <w:tcW w:w="1185" w:type="dxa"/>
          </w:tcPr>
          <w:p>
            <w:pPr>
              <w:pStyle w:val="TableParagraph"/>
              <w:spacing w:before="13"/>
              <w:ind w:right="147"/>
              <w:rPr>
                <w:sz w:val="18"/>
              </w:rPr>
            </w:pPr>
            <w:r>
              <w:rPr>
                <w:spacing w:val="-2"/>
                <w:sz w:val="18"/>
              </w:rPr>
              <w:t>3,916</w:t>
            </w:r>
          </w:p>
        </w:tc>
        <w:tc>
          <w:tcPr>
            <w:tcW w:w="1170" w:type="dxa"/>
          </w:tcPr>
          <w:p>
            <w:pPr>
              <w:pStyle w:val="TableParagraph"/>
              <w:spacing w:before="13"/>
              <w:ind w:right="100"/>
              <w:rPr>
                <w:sz w:val="18"/>
              </w:rPr>
            </w:pPr>
            <w:r>
              <w:rPr>
                <w:spacing w:val="-2"/>
                <w:sz w:val="18"/>
              </w:rPr>
              <w:t>4,004</w:t>
            </w:r>
          </w:p>
        </w:tc>
      </w:tr>
      <w:tr>
        <w:trPr>
          <w:trHeight w:val="254" w:hRule="atLeast"/>
        </w:trPr>
        <w:tc>
          <w:tcPr>
            <w:tcW w:w="3302" w:type="dxa"/>
          </w:tcPr>
          <w:p>
            <w:pPr>
              <w:pStyle w:val="TableParagraph"/>
              <w:spacing w:before="4"/>
              <w:ind w:left="107"/>
              <w:jc w:val="left"/>
              <w:rPr>
                <w:sz w:val="18"/>
              </w:rPr>
            </w:pPr>
            <w:r>
              <w:rPr>
                <w:sz w:val="18"/>
              </w:rPr>
              <w:t>Net</w:t>
            </w:r>
            <w:r>
              <w:rPr>
                <w:spacing w:val="-2"/>
                <w:sz w:val="18"/>
              </w:rPr>
              <w:t> </w:t>
            </w:r>
            <w:r>
              <w:rPr>
                <w:sz w:val="18"/>
              </w:rPr>
              <w:t>GST</w:t>
            </w:r>
            <w:r>
              <w:rPr>
                <w:spacing w:val="-1"/>
                <w:sz w:val="18"/>
              </w:rPr>
              <w:t> </w:t>
            </w:r>
            <w:r>
              <w:rPr>
                <w:sz w:val="18"/>
              </w:rPr>
              <w:t>refund /</w:t>
            </w:r>
            <w:r>
              <w:rPr>
                <w:spacing w:val="-3"/>
                <w:sz w:val="18"/>
              </w:rPr>
              <w:t> </w:t>
            </w:r>
            <w:r>
              <w:rPr>
                <w:spacing w:val="-2"/>
                <w:sz w:val="18"/>
              </w:rPr>
              <w:t>payment</w:t>
            </w:r>
          </w:p>
        </w:tc>
        <w:tc>
          <w:tcPr>
            <w:tcW w:w="790" w:type="dxa"/>
          </w:tcPr>
          <w:p>
            <w:pPr>
              <w:pStyle w:val="TableParagraph"/>
              <w:jc w:val="left"/>
              <w:rPr>
                <w:rFonts w:ascii="Times New Roman"/>
                <w:sz w:val="16"/>
              </w:rPr>
            </w:pPr>
          </w:p>
        </w:tc>
        <w:tc>
          <w:tcPr>
            <w:tcW w:w="1214" w:type="dxa"/>
          </w:tcPr>
          <w:p>
            <w:pPr>
              <w:pStyle w:val="TableParagraph"/>
              <w:spacing w:line="206" w:lineRule="exact" w:before="28"/>
              <w:ind w:right="101"/>
              <w:rPr>
                <w:sz w:val="18"/>
              </w:rPr>
            </w:pPr>
            <w:r>
              <w:rPr>
                <w:spacing w:val="-2"/>
                <w:sz w:val="18"/>
              </w:rPr>
              <w:t>19,000</w:t>
            </w:r>
          </w:p>
        </w:tc>
        <w:tc>
          <w:tcPr>
            <w:tcW w:w="1156" w:type="dxa"/>
            <w:shd w:val="clear" w:color="auto" w:fill="B7DEE8"/>
          </w:tcPr>
          <w:p>
            <w:pPr>
              <w:pStyle w:val="TableParagraph"/>
              <w:spacing w:before="4"/>
              <w:ind w:right="103"/>
              <w:rPr>
                <w:b/>
                <w:sz w:val="18"/>
              </w:rPr>
            </w:pPr>
            <w:r>
              <w:rPr>
                <w:b/>
                <w:spacing w:val="-2"/>
                <w:sz w:val="18"/>
              </w:rPr>
              <w:t>19,000</w:t>
            </w:r>
          </w:p>
        </w:tc>
        <w:tc>
          <w:tcPr>
            <w:tcW w:w="1291" w:type="dxa"/>
          </w:tcPr>
          <w:p>
            <w:pPr>
              <w:pStyle w:val="TableParagraph"/>
              <w:spacing w:before="4"/>
              <w:ind w:right="138"/>
              <w:rPr>
                <w:sz w:val="18"/>
              </w:rPr>
            </w:pPr>
            <w:r>
              <w:rPr>
                <w:spacing w:val="-2"/>
                <w:sz w:val="18"/>
              </w:rPr>
              <w:t>19,000</w:t>
            </w:r>
          </w:p>
        </w:tc>
        <w:tc>
          <w:tcPr>
            <w:tcW w:w="1185" w:type="dxa"/>
          </w:tcPr>
          <w:p>
            <w:pPr>
              <w:pStyle w:val="TableParagraph"/>
              <w:spacing w:before="4"/>
              <w:ind w:right="147"/>
              <w:rPr>
                <w:sz w:val="18"/>
              </w:rPr>
            </w:pPr>
            <w:r>
              <w:rPr>
                <w:spacing w:val="-2"/>
                <w:sz w:val="18"/>
              </w:rPr>
              <w:t>19,000</w:t>
            </w:r>
          </w:p>
        </w:tc>
        <w:tc>
          <w:tcPr>
            <w:tcW w:w="1170" w:type="dxa"/>
          </w:tcPr>
          <w:p>
            <w:pPr>
              <w:pStyle w:val="TableParagraph"/>
              <w:spacing w:before="4"/>
              <w:ind w:right="101"/>
              <w:rPr>
                <w:sz w:val="18"/>
              </w:rPr>
            </w:pPr>
            <w:r>
              <w:rPr>
                <w:spacing w:val="-2"/>
                <w:sz w:val="18"/>
              </w:rPr>
              <w:t>19,000</w:t>
            </w:r>
          </w:p>
        </w:tc>
      </w:tr>
      <w:tr>
        <w:trPr>
          <w:trHeight w:val="255" w:hRule="atLeast"/>
        </w:trPr>
        <w:tc>
          <w:tcPr>
            <w:tcW w:w="3302" w:type="dxa"/>
          </w:tcPr>
          <w:p>
            <w:pPr>
              <w:pStyle w:val="TableParagraph"/>
              <w:spacing w:before="4"/>
              <w:ind w:left="107"/>
              <w:jc w:val="left"/>
              <w:rPr>
                <w:sz w:val="18"/>
              </w:rPr>
            </w:pPr>
            <w:r>
              <w:rPr>
                <w:sz w:val="18"/>
              </w:rPr>
              <w:t>Employee</w:t>
            </w:r>
            <w:r>
              <w:rPr>
                <w:spacing w:val="-5"/>
                <w:sz w:val="18"/>
              </w:rPr>
              <w:t> </w:t>
            </w:r>
            <w:r>
              <w:rPr>
                <w:spacing w:val="-2"/>
                <w:sz w:val="18"/>
              </w:rPr>
              <w:t>costs</w:t>
            </w:r>
          </w:p>
        </w:tc>
        <w:tc>
          <w:tcPr>
            <w:tcW w:w="790" w:type="dxa"/>
          </w:tcPr>
          <w:p>
            <w:pPr>
              <w:pStyle w:val="TableParagraph"/>
              <w:jc w:val="left"/>
              <w:rPr>
                <w:rFonts w:ascii="Times New Roman"/>
                <w:sz w:val="16"/>
              </w:rPr>
            </w:pPr>
          </w:p>
        </w:tc>
        <w:tc>
          <w:tcPr>
            <w:tcW w:w="1214" w:type="dxa"/>
          </w:tcPr>
          <w:p>
            <w:pPr>
              <w:pStyle w:val="TableParagraph"/>
              <w:spacing w:before="28"/>
              <w:ind w:right="100"/>
              <w:rPr>
                <w:sz w:val="18"/>
              </w:rPr>
            </w:pPr>
            <w:r>
              <w:rPr>
                <w:spacing w:val="-2"/>
                <w:sz w:val="18"/>
              </w:rPr>
              <w:t>(181,560)</w:t>
            </w:r>
          </w:p>
        </w:tc>
        <w:tc>
          <w:tcPr>
            <w:tcW w:w="1156" w:type="dxa"/>
            <w:shd w:val="clear" w:color="auto" w:fill="B7DEE8"/>
          </w:tcPr>
          <w:p>
            <w:pPr>
              <w:pStyle w:val="TableParagraph"/>
              <w:spacing w:before="4"/>
              <w:ind w:right="101"/>
              <w:rPr>
                <w:b/>
                <w:sz w:val="18"/>
              </w:rPr>
            </w:pPr>
            <w:r>
              <w:rPr>
                <w:b/>
                <w:spacing w:val="-2"/>
                <w:sz w:val="18"/>
              </w:rPr>
              <w:t>(189,666)</w:t>
            </w:r>
          </w:p>
        </w:tc>
        <w:tc>
          <w:tcPr>
            <w:tcW w:w="1291" w:type="dxa"/>
          </w:tcPr>
          <w:p>
            <w:pPr>
              <w:pStyle w:val="TableParagraph"/>
              <w:spacing w:before="4"/>
              <w:ind w:right="137"/>
              <w:rPr>
                <w:sz w:val="18"/>
              </w:rPr>
            </w:pPr>
            <w:r>
              <w:rPr>
                <w:spacing w:val="-2"/>
                <w:sz w:val="18"/>
              </w:rPr>
              <w:t>(195,895)</w:t>
            </w:r>
          </w:p>
        </w:tc>
        <w:tc>
          <w:tcPr>
            <w:tcW w:w="1185" w:type="dxa"/>
          </w:tcPr>
          <w:p>
            <w:pPr>
              <w:pStyle w:val="TableParagraph"/>
              <w:spacing w:before="4"/>
              <w:ind w:right="146"/>
              <w:rPr>
                <w:sz w:val="18"/>
              </w:rPr>
            </w:pPr>
            <w:r>
              <w:rPr>
                <w:spacing w:val="-2"/>
                <w:sz w:val="18"/>
              </w:rPr>
              <w:t>(203,966)</w:t>
            </w:r>
          </w:p>
        </w:tc>
        <w:tc>
          <w:tcPr>
            <w:tcW w:w="1170" w:type="dxa"/>
          </w:tcPr>
          <w:p>
            <w:pPr>
              <w:pStyle w:val="TableParagraph"/>
              <w:spacing w:before="4"/>
              <w:ind w:right="99"/>
              <w:rPr>
                <w:sz w:val="18"/>
              </w:rPr>
            </w:pPr>
            <w:r>
              <w:rPr>
                <w:spacing w:val="-2"/>
                <w:sz w:val="18"/>
              </w:rPr>
              <w:t>(212,688)</w:t>
            </w:r>
          </w:p>
        </w:tc>
      </w:tr>
      <w:tr>
        <w:trPr>
          <w:trHeight w:val="255" w:hRule="atLeast"/>
        </w:trPr>
        <w:tc>
          <w:tcPr>
            <w:tcW w:w="3302" w:type="dxa"/>
          </w:tcPr>
          <w:p>
            <w:pPr>
              <w:pStyle w:val="TableParagraph"/>
              <w:spacing w:before="5"/>
              <w:ind w:left="107"/>
              <w:jc w:val="left"/>
              <w:rPr>
                <w:sz w:val="18"/>
              </w:rPr>
            </w:pPr>
            <w:r>
              <w:rPr>
                <w:sz w:val="18"/>
              </w:rPr>
              <w:t>Materials</w:t>
            </w:r>
            <w:r>
              <w:rPr>
                <w:spacing w:val="-2"/>
                <w:sz w:val="18"/>
              </w:rPr>
              <w:t> </w:t>
            </w:r>
            <w:r>
              <w:rPr>
                <w:sz w:val="18"/>
              </w:rPr>
              <w:t>and</w:t>
            </w:r>
            <w:r>
              <w:rPr>
                <w:spacing w:val="-2"/>
                <w:sz w:val="18"/>
              </w:rPr>
              <w:t> services</w:t>
            </w:r>
          </w:p>
        </w:tc>
        <w:tc>
          <w:tcPr>
            <w:tcW w:w="790" w:type="dxa"/>
          </w:tcPr>
          <w:p>
            <w:pPr>
              <w:pStyle w:val="TableParagraph"/>
              <w:jc w:val="left"/>
              <w:rPr>
                <w:rFonts w:ascii="Times New Roman"/>
                <w:sz w:val="16"/>
              </w:rPr>
            </w:pPr>
          </w:p>
        </w:tc>
        <w:tc>
          <w:tcPr>
            <w:tcW w:w="1214" w:type="dxa"/>
          </w:tcPr>
          <w:p>
            <w:pPr>
              <w:pStyle w:val="TableParagraph"/>
              <w:spacing w:line="206" w:lineRule="exact" w:before="29"/>
              <w:ind w:right="100"/>
              <w:rPr>
                <w:sz w:val="18"/>
              </w:rPr>
            </w:pPr>
            <w:r>
              <w:rPr>
                <w:spacing w:val="-2"/>
                <w:sz w:val="18"/>
              </w:rPr>
              <w:t>(113,238)</w:t>
            </w:r>
          </w:p>
        </w:tc>
        <w:tc>
          <w:tcPr>
            <w:tcW w:w="1156" w:type="dxa"/>
            <w:shd w:val="clear" w:color="auto" w:fill="B7DEE8"/>
          </w:tcPr>
          <w:p>
            <w:pPr>
              <w:pStyle w:val="TableParagraph"/>
              <w:spacing w:line="206" w:lineRule="exact" w:before="29"/>
              <w:ind w:right="101"/>
              <w:rPr>
                <w:b/>
                <w:sz w:val="18"/>
              </w:rPr>
            </w:pPr>
            <w:r>
              <w:rPr>
                <w:b/>
                <w:spacing w:val="-2"/>
                <w:sz w:val="18"/>
              </w:rPr>
              <w:t>(136,495)</w:t>
            </w:r>
          </w:p>
        </w:tc>
        <w:tc>
          <w:tcPr>
            <w:tcW w:w="1291" w:type="dxa"/>
          </w:tcPr>
          <w:p>
            <w:pPr>
              <w:pStyle w:val="TableParagraph"/>
              <w:spacing w:line="206" w:lineRule="exact" w:before="29"/>
              <w:ind w:right="137"/>
              <w:rPr>
                <w:sz w:val="18"/>
              </w:rPr>
            </w:pPr>
            <w:r>
              <w:rPr>
                <w:spacing w:val="-2"/>
                <w:sz w:val="18"/>
              </w:rPr>
              <w:t>(134,986)</w:t>
            </w:r>
          </w:p>
        </w:tc>
        <w:tc>
          <w:tcPr>
            <w:tcW w:w="1185" w:type="dxa"/>
          </w:tcPr>
          <w:p>
            <w:pPr>
              <w:pStyle w:val="TableParagraph"/>
              <w:spacing w:line="206" w:lineRule="exact" w:before="29"/>
              <w:ind w:right="146"/>
              <w:rPr>
                <w:sz w:val="18"/>
              </w:rPr>
            </w:pPr>
            <w:r>
              <w:rPr>
                <w:spacing w:val="-2"/>
                <w:sz w:val="18"/>
              </w:rPr>
              <w:t>(139,779)</w:t>
            </w:r>
          </w:p>
        </w:tc>
        <w:tc>
          <w:tcPr>
            <w:tcW w:w="1170" w:type="dxa"/>
          </w:tcPr>
          <w:p>
            <w:pPr>
              <w:pStyle w:val="TableParagraph"/>
              <w:spacing w:line="206" w:lineRule="exact" w:before="29"/>
              <w:ind w:right="99"/>
              <w:rPr>
                <w:sz w:val="18"/>
              </w:rPr>
            </w:pPr>
            <w:r>
              <w:rPr>
                <w:spacing w:val="-2"/>
                <w:sz w:val="18"/>
              </w:rPr>
              <w:t>(144,805)</w:t>
            </w:r>
          </w:p>
        </w:tc>
      </w:tr>
      <w:tr>
        <w:trPr>
          <w:trHeight w:val="424" w:hRule="atLeast"/>
        </w:trPr>
        <w:tc>
          <w:tcPr>
            <w:tcW w:w="4092" w:type="dxa"/>
            <w:gridSpan w:val="2"/>
          </w:tcPr>
          <w:p>
            <w:pPr>
              <w:pStyle w:val="TableParagraph"/>
              <w:spacing w:line="206" w:lineRule="exact"/>
              <w:ind w:left="107" w:right="66"/>
              <w:jc w:val="left"/>
              <w:rPr>
                <w:sz w:val="18"/>
              </w:rPr>
            </w:pPr>
            <w:r>
              <w:rPr>
                <w:sz w:val="18"/>
              </w:rPr>
              <w:t>Short-term,</w:t>
            </w:r>
            <w:r>
              <w:rPr>
                <w:spacing w:val="-6"/>
                <w:sz w:val="18"/>
              </w:rPr>
              <w:t> </w:t>
            </w:r>
            <w:r>
              <w:rPr>
                <w:sz w:val="18"/>
              </w:rPr>
              <w:t>low</w:t>
            </w:r>
            <w:r>
              <w:rPr>
                <w:spacing w:val="-7"/>
                <w:sz w:val="18"/>
              </w:rPr>
              <w:t> </w:t>
            </w:r>
            <w:r>
              <w:rPr>
                <w:sz w:val="18"/>
              </w:rPr>
              <w:t>value</w:t>
            </w:r>
            <w:r>
              <w:rPr>
                <w:spacing w:val="-8"/>
                <w:sz w:val="18"/>
              </w:rPr>
              <w:t> </w:t>
            </w:r>
            <w:r>
              <w:rPr>
                <w:sz w:val="18"/>
              </w:rPr>
              <w:t>and</w:t>
            </w:r>
            <w:r>
              <w:rPr>
                <w:spacing w:val="-8"/>
                <w:sz w:val="18"/>
              </w:rPr>
              <w:t> </w:t>
            </w:r>
            <w:r>
              <w:rPr>
                <w:sz w:val="18"/>
              </w:rPr>
              <w:t>variable</w:t>
            </w:r>
            <w:r>
              <w:rPr>
                <w:spacing w:val="-8"/>
                <w:sz w:val="18"/>
              </w:rPr>
              <w:t> </w:t>
            </w:r>
            <w:r>
              <w:rPr>
                <w:sz w:val="18"/>
              </w:rPr>
              <w:t>lease </w:t>
            </w:r>
            <w:r>
              <w:rPr>
                <w:spacing w:val="-2"/>
                <w:sz w:val="18"/>
              </w:rPr>
              <w:t>payments</w:t>
            </w:r>
          </w:p>
        </w:tc>
        <w:tc>
          <w:tcPr>
            <w:tcW w:w="1214" w:type="dxa"/>
          </w:tcPr>
          <w:p>
            <w:pPr>
              <w:pStyle w:val="TableParagraph"/>
              <w:spacing w:before="107"/>
              <w:ind w:right="103"/>
              <w:rPr>
                <w:sz w:val="18"/>
              </w:rPr>
            </w:pPr>
            <w:r>
              <w:rPr>
                <w:sz w:val="18"/>
              </w:rPr>
              <w:t>-</w:t>
            </w:r>
          </w:p>
        </w:tc>
        <w:tc>
          <w:tcPr>
            <w:tcW w:w="1156" w:type="dxa"/>
            <w:shd w:val="clear" w:color="auto" w:fill="B7DEE8"/>
          </w:tcPr>
          <w:p>
            <w:pPr>
              <w:pStyle w:val="TableParagraph"/>
              <w:spacing w:before="107"/>
              <w:ind w:right="104"/>
              <w:rPr>
                <w:b/>
                <w:sz w:val="18"/>
              </w:rPr>
            </w:pPr>
            <w:r>
              <w:rPr>
                <w:b/>
                <w:sz w:val="18"/>
              </w:rPr>
              <w:t>-</w:t>
            </w:r>
          </w:p>
        </w:tc>
        <w:tc>
          <w:tcPr>
            <w:tcW w:w="1291" w:type="dxa"/>
          </w:tcPr>
          <w:p>
            <w:pPr>
              <w:pStyle w:val="TableParagraph"/>
              <w:spacing w:before="4"/>
              <w:ind w:right="140"/>
              <w:rPr>
                <w:sz w:val="18"/>
              </w:rPr>
            </w:pPr>
            <w:r>
              <w:rPr>
                <w:sz w:val="18"/>
              </w:rPr>
              <w:t>-</w:t>
            </w:r>
          </w:p>
        </w:tc>
        <w:tc>
          <w:tcPr>
            <w:tcW w:w="1185" w:type="dxa"/>
          </w:tcPr>
          <w:p>
            <w:pPr>
              <w:pStyle w:val="TableParagraph"/>
              <w:spacing w:before="4"/>
              <w:ind w:right="149"/>
              <w:rPr>
                <w:sz w:val="18"/>
              </w:rPr>
            </w:pPr>
            <w:r>
              <w:rPr>
                <w:sz w:val="18"/>
              </w:rPr>
              <w:t>-</w:t>
            </w:r>
          </w:p>
        </w:tc>
        <w:tc>
          <w:tcPr>
            <w:tcW w:w="1170" w:type="dxa"/>
          </w:tcPr>
          <w:p>
            <w:pPr>
              <w:pStyle w:val="TableParagraph"/>
              <w:spacing w:before="4"/>
              <w:ind w:right="102"/>
              <w:rPr>
                <w:sz w:val="18"/>
              </w:rPr>
            </w:pPr>
            <w:r>
              <w:rPr>
                <w:sz w:val="18"/>
              </w:rPr>
              <w:t>-</w:t>
            </w:r>
          </w:p>
        </w:tc>
      </w:tr>
      <w:tr>
        <w:trPr>
          <w:trHeight w:val="266" w:hRule="atLeast"/>
        </w:trPr>
        <w:tc>
          <w:tcPr>
            <w:tcW w:w="3302" w:type="dxa"/>
          </w:tcPr>
          <w:p>
            <w:pPr>
              <w:pStyle w:val="TableParagraph"/>
              <w:spacing w:line="199" w:lineRule="exact"/>
              <w:ind w:left="107"/>
              <w:jc w:val="left"/>
              <w:rPr>
                <w:sz w:val="18"/>
              </w:rPr>
            </w:pPr>
            <w:r>
              <w:rPr>
                <w:sz w:val="18"/>
              </w:rPr>
              <w:t>Trust</w:t>
            </w:r>
            <w:r>
              <w:rPr>
                <w:spacing w:val="-3"/>
                <w:sz w:val="18"/>
              </w:rPr>
              <w:t> </w:t>
            </w:r>
            <w:r>
              <w:rPr>
                <w:sz w:val="18"/>
              </w:rPr>
              <w:t>funds</w:t>
            </w:r>
            <w:r>
              <w:rPr>
                <w:spacing w:val="-1"/>
                <w:sz w:val="18"/>
              </w:rPr>
              <w:t> </w:t>
            </w:r>
            <w:r>
              <w:rPr>
                <w:sz w:val="18"/>
              </w:rPr>
              <w:t>and</w:t>
            </w:r>
            <w:r>
              <w:rPr>
                <w:spacing w:val="-2"/>
                <w:sz w:val="18"/>
              </w:rPr>
              <w:t> </w:t>
            </w:r>
            <w:r>
              <w:rPr>
                <w:sz w:val="18"/>
              </w:rPr>
              <w:t>deposits</w:t>
            </w:r>
            <w:r>
              <w:rPr>
                <w:spacing w:val="-1"/>
                <w:sz w:val="18"/>
              </w:rPr>
              <w:t> </w:t>
            </w:r>
            <w:r>
              <w:rPr>
                <w:spacing w:val="-2"/>
                <w:sz w:val="18"/>
              </w:rPr>
              <w:t>repaid</w:t>
            </w:r>
          </w:p>
        </w:tc>
        <w:tc>
          <w:tcPr>
            <w:tcW w:w="790" w:type="dxa"/>
          </w:tcPr>
          <w:p>
            <w:pPr>
              <w:pStyle w:val="TableParagraph"/>
              <w:jc w:val="left"/>
              <w:rPr>
                <w:rFonts w:ascii="Times New Roman"/>
                <w:sz w:val="16"/>
              </w:rPr>
            </w:pPr>
          </w:p>
        </w:tc>
        <w:tc>
          <w:tcPr>
            <w:tcW w:w="1214" w:type="dxa"/>
          </w:tcPr>
          <w:p>
            <w:pPr>
              <w:pStyle w:val="TableParagraph"/>
              <w:spacing w:before="33"/>
              <w:ind w:right="103"/>
              <w:rPr>
                <w:sz w:val="18"/>
              </w:rPr>
            </w:pPr>
            <w:r>
              <w:rPr>
                <w:sz w:val="18"/>
              </w:rPr>
              <w:t>-</w:t>
            </w:r>
          </w:p>
        </w:tc>
        <w:tc>
          <w:tcPr>
            <w:tcW w:w="1156" w:type="dxa"/>
            <w:shd w:val="clear" w:color="auto" w:fill="B7DEE8"/>
          </w:tcPr>
          <w:p>
            <w:pPr>
              <w:pStyle w:val="TableParagraph"/>
              <w:spacing w:line="199" w:lineRule="exact"/>
              <w:ind w:right="104"/>
              <w:rPr>
                <w:b/>
                <w:sz w:val="18"/>
              </w:rPr>
            </w:pPr>
            <w:r>
              <w:rPr>
                <w:b/>
                <w:sz w:val="18"/>
              </w:rPr>
              <w:t>-</w:t>
            </w:r>
          </w:p>
        </w:tc>
        <w:tc>
          <w:tcPr>
            <w:tcW w:w="1291" w:type="dxa"/>
          </w:tcPr>
          <w:p>
            <w:pPr>
              <w:pStyle w:val="TableParagraph"/>
              <w:spacing w:line="199" w:lineRule="exact"/>
              <w:ind w:right="140"/>
              <w:rPr>
                <w:sz w:val="18"/>
              </w:rPr>
            </w:pPr>
            <w:r>
              <w:rPr>
                <w:sz w:val="18"/>
              </w:rPr>
              <w:t>-</w:t>
            </w:r>
          </w:p>
        </w:tc>
        <w:tc>
          <w:tcPr>
            <w:tcW w:w="1185" w:type="dxa"/>
          </w:tcPr>
          <w:p>
            <w:pPr>
              <w:pStyle w:val="TableParagraph"/>
              <w:spacing w:line="199" w:lineRule="exact"/>
              <w:ind w:right="149"/>
              <w:rPr>
                <w:sz w:val="18"/>
              </w:rPr>
            </w:pPr>
            <w:r>
              <w:rPr>
                <w:sz w:val="18"/>
              </w:rPr>
              <w:t>-</w:t>
            </w:r>
          </w:p>
        </w:tc>
        <w:tc>
          <w:tcPr>
            <w:tcW w:w="1170" w:type="dxa"/>
          </w:tcPr>
          <w:p>
            <w:pPr>
              <w:pStyle w:val="TableParagraph"/>
              <w:spacing w:line="199" w:lineRule="exact"/>
              <w:ind w:right="102"/>
              <w:rPr>
                <w:sz w:val="18"/>
              </w:rPr>
            </w:pPr>
            <w:r>
              <w:rPr>
                <w:sz w:val="18"/>
              </w:rPr>
              <w:t>-</w:t>
            </w:r>
          </w:p>
        </w:tc>
      </w:tr>
      <w:tr>
        <w:trPr>
          <w:trHeight w:val="271" w:hRule="atLeast"/>
        </w:trPr>
        <w:tc>
          <w:tcPr>
            <w:tcW w:w="3302" w:type="dxa"/>
          </w:tcPr>
          <w:p>
            <w:pPr>
              <w:pStyle w:val="TableParagraph"/>
              <w:spacing w:before="11"/>
              <w:ind w:left="107"/>
              <w:jc w:val="left"/>
              <w:rPr>
                <w:sz w:val="18"/>
              </w:rPr>
            </w:pPr>
            <w:r>
              <w:rPr>
                <w:sz w:val="18"/>
              </w:rPr>
              <w:t>Other</w:t>
            </w:r>
            <w:r>
              <w:rPr>
                <w:spacing w:val="-3"/>
                <w:sz w:val="18"/>
              </w:rPr>
              <w:t> </w:t>
            </w:r>
            <w:r>
              <w:rPr>
                <w:spacing w:val="-2"/>
                <w:sz w:val="18"/>
              </w:rPr>
              <w:t>payments</w:t>
            </w:r>
          </w:p>
        </w:tc>
        <w:tc>
          <w:tcPr>
            <w:tcW w:w="790" w:type="dxa"/>
          </w:tcPr>
          <w:p>
            <w:pPr>
              <w:pStyle w:val="TableParagraph"/>
              <w:jc w:val="left"/>
              <w:rPr>
                <w:rFonts w:ascii="Times New Roman"/>
                <w:sz w:val="16"/>
              </w:rPr>
            </w:pPr>
          </w:p>
        </w:tc>
        <w:tc>
          <w:tcPr>
            <w:tcW w:w="1214" w:type="dxa"/>
            <w:tcBorders>
              <w:bottom w:val="single" w:sz="4" w:space="0" w:color="000000"/>
            </w:tcBorders>
          </w:tcPr>
          <w:p>
            <w:pPr>
              <w:pStyle w:val="TableParagraph"/>
              <w:spacing w:before="35"/>
              <w:ind w:right="100"/>
              <w:rPr>
                <w:sz w:val="18"/>
              </w:rPr>
            </w:pPr>
            <w:r>
              <w:rPr>
                <w:spacing w:val="-2"/>
                <w:sz w:val="18"/>
              </w:rPr>
              <w:t>(43,001)</w:t>
            </w:r>
          </w:p>
        </w:tc>
        <w:tc>
          <w:tcPr>
            <w:tcW w:w="1156" w:type="dxa"/>
            <w:tcBorders>
              <w:bottom w:val="single" w:sz="4" w:space="0" w:color="000000"/>
            </w:tcBorders>
            <w:shd w:val="clear" w:color="auto" w:fill="B7DEE8"/>
          </w:tcPr>
          <w:p>
            <w:pPr>
              <w:pStyle w:val="TableParagraph"/>
              <w:spacing w:before="11"/>
              <w:ind w:right="101"/>
              <w:rPr>
                <w:b/>
                <w:sz w:val="18"/>
              </w:rPr>
            </w:pPr>
            <w:r>
              <w:rPr>
                <w:b/>
                <w:spacing w:val="-2"/>
                <w:sz w:val="18"/>
              </w:rPr>
              <w:t>(48,305)</w:t>
            </w:r>
          </w:p>
        </w:tc>
        <w:tc>
          <w:tcPr>
            <w:tcW w:w="1291" w:type="dxa"/>
            <w:tcBorders>
              <w:bottom w:val="single" w:sz="4" w:space="0" w:color="000000"/>
            </w:tcBorders>
          </w:tcPr>
          <w:p>
            <w:pPr>
              <w:pStyle w:val="TableParagraph"/>
              <w:spacing w:before="11"/>
              <w:ind w:right="137"/>
              <w:rPr>
                <w:sz w:val="18"/>
              </w:rPr>
            </w:pPr>
            <w:r>
              <w:rPr>
                <w:spacing w:val="-2"/>
                <w:sz w:val="18"/>
              </w:rPr>
              <w:t>(50,713)</w:t>
            </w:r>
          </w:p>
        </w:tc>
        <w:tc>
          <w:tcPr>
            <w:tcW w:w="1185" w:type="dxa"/>
            <w:tcBorders>
              <w:bottom w:val="single" w:sz="4" w:space="0" w:color="000000"/>
            </w:tcBorders>
          </w:tcPr>
          <w:p>
            <w:pPr>
              <w:pStyle w:val="TableParagraph"/>
              <w:spacing w:before="11"/>
              <w:ind w:right="146"/>
              <w:rPr>
                <w:sz w:val="18"/>
              </w:rPr>
            </w:pPr>
            <w:r>
              <w:rPr>
                <w:spacing w:val="-2"/>
                <w:sz w:val="18"/>
              </w:rPr>
              <w:t>(51,818)</w:t>
            </w:r>
          </w:p>
        </w:tc>
        <w:tc>
          <w:tcPr>
            <w:tcW w:w="1170" w:type="dxa"/>
            <w:tcBorders>
              <w:bottom w:val="single" w:sz="4" w:space="0" w:color="000000"/>
            </w:tcBorders>
          </w:tcPr>
          <w:p>
            <w:pPr>
              <w:pStyle w:val="TableParagraph"/>
              <w:spacing w:before="11"/>
              <w:ind w:right="99"/>
              <w:rPr>
                <w:sz w:val="18"/>
              </w:rPr>
            </w:pPr>
            <w:r>
              <w:rPr>
                <w:spacing w:val="-2"/>
                <w:sz w:val="18"/>
              </w:rPr>
              <w:t>(52,979)</w:t>
            </w:r>
          </w:p>
        </w:tc>
      </w:tr>
      <w:tr>
        <w:trPr>
          <w:trHeight w:val="414" w:hRule="atLeast"/>
        </w:trPr>
        <w:tc>
          <w:tcPr>
            <w:tcW w:w="3302" w:type="dxa"/>
          </w:tcPr>
          <w:p>
            <w:pPr>
              <w:pStyle w:val="TableParagraph"/>
              <w:spacing w:line="202" w:lineRule="exact"/>
              <w:ind w:left="107"/>
              <w:jc w:val="left"/>
              <w:rPr>
                <w:b/>
                <w:sz w:val="18"/>
              </w:rPr>
            </w:pPr>
            <w:r>
              <w:rPr>
                <w:b/>
                <w:sz w:val="18"/>
              </w:rPr>
              <w:t>Net</w:t>
            </w:r>
            <w:r>
              <w:rPr>
                <w:b/>
                <w:spacing w:val="-3"/>
                <w:sz w:val="18"/>
              </w:rPr>
              <w:t> </w:t>
            </w:r>
            <w:r>
              <w:rPr>
                <w:b/>
                <w:sz w:val="18"/>
              </w:rPr>
              <w:t>cash</w:t>
            </w:r>
            <w:r>
              <w:rPr>
                <w:b/>
                <w:spacing w:val="-3"/>
                <w:sz w:val="18"/>
              </w:rPr>
              <w:t> </w:t>
            </w:r>
            <w:r>
              <w:rPr>
                <w:b/>
                <w:sz w:val="18"/>
              </w:rPr>
              <w:t>provided</w:t>
            </w:r>
            <w:r>
              <w:rPr>
                <w:b/>
                <w:spacing w:val="-2"/>
                <w:sz w:val="18"/>
              </w:rPr>
              <w:t> </w:t>
            </w:r>
            <w:r>
              <w:rPr>
                <w:b/>
                <w:sz w:val="18"/>
              </w:rPr>
              <w:t>by/(used</w:t>
            </w:r>
            <w:r>
              <w:rPr>
                <w:b/>
                <w:spacing w:val="-2"/>
                <w:sz w:val="18"/>
              </w:rPr>
              <w:t> </w:t>
            </w:r>
            <w:r>
              <w:rPr>
                <w:b/>
                <w:spacing w:val="-5"/>
                <w:sz w:val="18"/>
              </w:rPr>
              <w:t>in)</w:t>
            </w:r>
          </w:p>
          <w:p>
            <w:pPr>
              <w:pStyle w:val="TableParagraph"/>
              <w:spacing w:line="191" w:lineRule="exact" w:before="2"/>
              <w:ind w:left="107"/>
              <w:jc w:val="left"/>
              <w:rPr>
                <w:b/>
                <w:sz w:val="18"/>
              </w:rPr>
            </w:pPr>
            <w:r>
              <w:rPr>
                <w:b/>
                <w:sz w:val="18"/>
              </w:rPr>
              <w:t>operating</w:t>
            </w:r>
            <w:r>
              <w:rPr>
                <w:b/>
                <w:spacing w:val="-3"/>
                <w:sz w:val="18"/>
              </w:rPr>
              <w:t> </w:t>
            </w:r>
            <w:r>
              <w:rPr>
                <w:b/>
                <w:spacing w:val="-2"/>
                <w:sz w:val="18"/>
              </w:rPr>
              <w:t>activities</w:t>
            </w:r>
          </w:p>
        </w:tc>
        <w:tc>
          <w:tcPr>
            <w:tcW w:w="790" w:type="dxa"/>
          </w:tcPr>
          <w:p>
            <w:pPr>
              <w:pStyle w:val="TableParagraph"/>
              <w:spacing w:before="100"/>
              <w:ind w:left="281"/>
              <w:jc w:val="left"/>
              <w:rPr>
                <w:b/>
                <w:sz w:val="18"/>
              </w:rPr>
            </w:pPr>
            <w:r>
              <w:rPr>
                <w:b/>
                <w:spacing w:val="-2"/>
                <w:sz w:val="18"/>
              </w:rPr>
              <w:t>4.4.1</w:t>
            </w:r>
          </w:p>
        </w:tc>
        <w:tc>
          <w:tcPr>
            <w:tcW w:w="1214" w:type="dxa"/>
            <w:tcBorders>
              <w:top w:val="single" w:sz="4" w:space="0" w:color="000000"/>
              <w:bottom w:val="single" w:sz="4" w:space="0" w:color="000000"/>
            </w:tcBorders>
          </w:tcPr>
          <w:p>
            <w:pPr>
              <w:pStyle w:val="TableParagraph"/>
              <w:spacing w:before="100"/>
              <w:ind w:right="100"/>
              <w:rPr>
                <w:b/>
                <w:sz w:val="18"/>
              </w:rPr>
            </w:pPr>
            <w:r>
              <w:rPr>
                <w:b/>
                <w:spacing w:val="-2"/>
                <w:sz w:val="18"/>
              </w:rPr>
              <w:t>144,977</w:t>
            </w:r>
          </w:p>
        </w:tc>
        <w:tc>
          <w:tcPr>
            <w:tcW w:w="1156" w:type="dxa"/>
            <w:tcBorders>
              <w:top w:val="single" w:sz="4" w:space="0" w:color="000000"/>
              <w:bottom w:val="single" w:sz="4" w:space="0" w:color="000000"/>
            </w:tcBorders>
            <w:shd w:val="clear" w:color="auto" w:fill="B7DEE8"/>
          </w:tcPr>
          <w:p>
            <w:pPr>
              <w:pStyle w:val="TableParagraph"/>
              <w:spacing w:before="100"/>
              <w:ind w:right="102"/>
              <w:rPr>
                <w:b/>
                <w:sz w:val="18"/>
              </w:rPr>
            </w:pPr>
            <w:r>
              <w:rPr>
                <w:b/>
                <w:spacing w:val="-2"/>
                <w:sz w:val="18"/>
              </w:rPr>
              <w:t>148,714</w:t>
            </w:r>
          </w:p>
        </w:tc>
        <w:tc>
          <w:tcPr>
            <w:tcW w:w="1291" w:type="dxa"/>
            <w:tcBorders>
              <w:top w:val="single" w:sz="4" w:space="0" w:color="000000"/>
              <w:bottom w:val="single" w:sz="4" w:space="0" w:color="000000"/>
            </w:tcBorders>
          </w:tcPr>
          <w:p>
            <w:pPr>
              <w:pStyle w:val="TableParagraph"/>
              <w:spacing w:before="100"/>
              <w:ind w:right="138"/>
              <w:rPr>
                <w:sz w:val="18"/>
              </w:rPr>
            </w:pPr>
            <w:r>
              <w:rPr>
                <w:spacing w:val="-2"/>
                <w:sz w:val="18"/>
              </w:rPr>
              <w:t>133,907</w:t>
            </w:r>
          </w:p>
        </w:tc>
        <w:tc>
          <w:tcPr>
            <w:tcW w:w="1185" w:type="dxa"/>
            <w:tcBorders>
              <w:top w:val="single" w:sz="4" w:space="0" w:color="000000"/>
              <w:bottom w:val="single" w:sz="4" w:space="0" w:color="000000"/>
            </w:tcBorders>
          </w:tcPr>
          <w:p>
            <w:pPr>
              <w:pStyle w:val="TableParagraph"/>
              <w:spacing w:before="100"/>
              <w:ind w:right="147"/>
              <w:rPr>
                <w:sz w:val="18"/>
              </w:rPr>
            </w:pPr>
            <w:r>
              <w:rPr>
                <w:spacing w:val="-2"/>
                <w:sz w:val="18"/>
              </w:rPr>
              <w:t>138,533</w:t>
            </w:r>
          </w:p>
        </w:tc>
        <w:tc>
          <w:tcPr>
            <w:tcW w:w="1170" w:type="dxa"/>
            <w:tcBorders>
              <w:top w:val="single" w:sz="4" w:space="0" w:color="000000"/>
              <w:bottom w:val="single" w:sz="4" w:space="0" w:color="000000"/>
            </w:tcBorders>
          </w:tcPr>
          <w:p>
            <w:pPr>
              <w:pStyle w:val="TableParagraph"/>
              <w:spacing w:before="100"/>
              <w:ind w:right="100"/>
              <w:rPr>
                <w:sz w:val="18"/>
              </w:rPr>
            </w:pPr>
            <w:r>
              <w:rPr>
                <w:spacing w:val="-2"/>
                <w:sz w:val="18"/>
              </w:rPr>
              <w:t>130,617</w:t>
            </w:r>
          </w:p>
        </w:tc>
      </w:tr>
      <w:tr>
        <w:trPr>
          <w:trHeight w:val="456" w:hRule="atLeast"/>
        </w:trPr>
        <w:tc>
          <w:tcPr>
            <w:tcW w:w="3302" w:type="dxa"/>
          </w:tcPr>
          <w:p>
            <w:pPr>
              <w:pStyle w:val="TableParagraph"/>
              <w:spacing w:before="6"/>
              <w:jc w:val="left"/>
              <w:rPr>
                <w:sz w:val="19"/>
              </w:rPr>
            </w:pPr>
          </w:p>
          <w:p>
            <w:pPr>
              <w:pStyle w:val="TableParagraph"/>
              <w:ind w:left="107"/>
              <w:jc w:val="left"/>
              <w:rPr>
                <w:b/>
                <w:sz w:val="18"/>
              </w:rPr>
            </w:pPr>
            <w:r>
              <w:rPr>
                <w:b/>
                <w:sz w:val="18"/>
              </w:rPr>
              <w:t>Cash</w:t>
            </w:r>
            <w:r>
              <w:rPr>
                <w:b/>
                <w:spacing w:val="-2"/>
                <w:sz w:val="18"/>
              </w:rPr>
              <w:t> </w:t>
            </w:r>
            <w:r>
              <w:rPr>
                <w:b/>
                <w:sz w:val="18"/>
              </w:rPr>
              <w:t>flows</w:t>
            </w:r>
            <w:r>
              <w:rPr>
                <w:b/>
                <w:spacing w:val="-1"/>
                <w:sz w:val="18"/>
              </w:rPr>
              <w:t> </w:t>
            </w:r>
            <w:r>
              <w:rPr>
                <w:b/>
                <w:sz w:val="18"/>
              </w:rPr>
              <w:t>from</w:t>
            </w:r>
            <w:r>
              <w:rPr>
                <w:b/>
                <w:spacing w:val="-1"/>
                <w:sz w:val="18"/>
              </w:rPr>
              <w:t> </w:t>
            </w:r>
            <w:r>
              <w:rPr>
                <w:b/>
                <w:sz w:val="18"/>
              </w:rPr>
              <w:t>investing</w:t>
            </w:r>
            <w:r>
              <w:rPr>
                <w:b/>
                <w:spacing w:val="-3"/>
                <w:sz w:val="18"/>
              </w:rPr>
              <w:t> </w:t>
            </w:r>
            <w:r>
              <w:rPr>
                <w:b/>
                <w:spacing w:val="-2"/>
                <w:sz w:val="18"/>
              </w:rPr>
              <w:t>activities</w:t>
            </w:r>
          </w:p>
        </w:tc>
        <w:tc>
          <w:tcPr>
            <w:tcW w:w="790" w:type="dxa"/>
          </w:tcPr>
          <w:p>
            <w:pPr>
              <w:pStyle w:val="TableParagraph"/>
              <w:jc w:val="left"/>
              <w:rPr>
                <w:rFonts w:ascii="Times New Roman"/>
                <w:sz w:val="16"/>
              </w:rPr>
            </w:pPr>
          </w:p>
        </w:tc>
        <w:tc>
          <w:tcPr>
            <w:tcW w:w="1214" w:type="dxa"/>
            <w:tcBorders>
              <w:top w:val="single" w:sz="4" w:space="0" w:color="000000"/>
            </w:tcBorders>
          </w:tcPr>
          <w:p>
            <w:pPr>
              <w:pStyle w:val="TableParagraph"/>
              <w:jc w:val="left"/>
              <w:rPr>
                <w:rFonts w:ascii="Times New Roman"/>
                <w:sz w:val="16"/>
              </w:rPr>
            </w:pPr>
          </w:p>
        </w:tc>
        <w:tc>
          <w:tcPr>
            <w:tcW w:w="1156" w:type="dxa"/>
            <w:tcBorders>
              <w:top w:val="single" w:sz="4" w:space="0" w:color="000000"/>
            </w:tcBorders>
            <w:shd w:val="clear" w:color="auto" w:fill="B7DEE8"/>
          </w:tcPr>
          <w:p>
            <w:pPr>
              <w:pStyle w:val="TableParagraph"/>
              <w:jc w:val="left"/>
              <w:rPr>
                <w:rFonts w:ascii="Times New Roman"/>
                <w:sz w:val="16"/>
              </w:rPr>
            </w:pPr>
          </w:p>
        </w:tc>
        <w:tc>
          <w:tcPr>
            <w:tcW w:w="1291" w:type="dxa"/>
            <w:tcBorders>
              <w:top w:val="single" w:sz="4" w:space="0" w:color="000000"/>
            </w:tcBorders>
          </w:tcPr>
          <w:p>
            <w:pPr>
              <w:pStyle w:val="TableParagraph"/>
              <w:jc w:val="left"/>
              <w:rPr>
                <w:rFonts w:ascii="Times New Roman"/>
                <w:sz w:val="16"/>
              </w:rPr>
            </w:pPr>
          </w:p>
        </w:tc>
        <w:tc>
          <w:tcPr>
            <w:tcW w:w="1185" w:type="dxa"/>
            <w:tcBorders>
              <w:top w:val="single" w:sz="4" w:space="0" w:color="000000"/>
            </w:tcBorders>
          </w:tcPr>
          <w:p>
            <w:pPr>
              <w:pStyle w:val="TableParagraph"/>
              <w:jc w:val="left"/>
              <w:rPr>
                <w:rFonts w:ascii="Times New Roman"/>
                <w:sz w:val="16"/>
              </w:rPr>
            </w:pPr>
          </w:p>
        </w:tc>
        <w:tc>
          <w:tcPr>
            <w:tcW w:w="1170" w:type="dxa"/>
            <w:tcBorders>
              <w:top w:val="single" w:sz="4" w:space="0" w:color="000000"/>
            </w:tcBorders>
          </w:tcPr>
          <w:p>
            <w:pPr>
              <w:pStyle w:val="TableParagraph"/>
              <w:jc w:val="left"/>
              <w:rPr>
                <w:rFonts w:ascii="Times New Roman"/>
                <w:sz w:val="16"/>
              </w:rPr>
            </w:pPr>
          </w:p>
        </w:tc>
      </w:tr>
      <w:tr>
        <w:trPr>
          <w:trHeight w:val="487" w:hRule="atLeast"/>
        </w:trPr>
        <w:tc>
          <w:tcPr>
            <w:tcW w:w="4092" w:type="dxa"/>
            <w:gridSpan w:val="2"/>
          </w:tcPr>
          <w:p>
            <w:pPr>
              <w:pStyle w:val="TableParagraph"/>
              <w:spacing w:before="10"/>
              <w:ind w:left="107" w:right="98"/>
              <w:jc w:val="left"/>
              <w:rPr>
                <w:sz w:val="18"/>
              </w:rPr>
            </w:pPr>
            <w:r>
              <w:rPr>
                <w:sz w:val="18"/>
              </w:rPr>
              <w:t>Payments</w:t>
            </w:r>
            <w:r>
              <w:rPr>
                <w:spacing w:val="-5"/>
                <w:sz w:val="18"/>
              </w:rPr>
              <w:t> </w:t>
            </w:r>
            <w:r>
              <w:rPr>
                <w:sz w:val="18"/>
              </w:rPr>
              <w:t>for</w:t>
            </w:r>
            <w:r>
              <w:rPr>
                <w:spacing w:val="-8"/>
                <w:sz w:val="18"/>
              </w:rPr>
              <w:t> </w:t>
            </w:r>
            <w:r>
              <w:rPr>
                <w:sz w:val="18"/>
              </w:rPr>
              <w:t>property,</w:t>
            </w:r>
            <w:r>
              <w:rPr>
                <w:spacing w:val="-8"/>
                <w:sz w:val="18"/>
              </w:rPr>
              <w:t> </w:t>
            </w:r>
            <w:r>
              <w:rPr>
                <w:sz w:val="18"/>
              </w:rPr>
              <w:t>infrastructure,</w:t>
            </w:r>
            <w:r>
              <w:rPr>
                <w:spacing w:val="-6"/>
                <w:sz w:val="18"/>
              </w:rPr>
              <w:t> </w:t>
            </w:r>
            <w:r>
              <w:rPr>
                <w:sz w:val="18"/>
              </w:rPr>
              <w:t>plant</w:t>
            </w:r>
            <w:r>
              <w:rPr>
                <w:spacing w:val="-8"/>
                <w:sz w:val="18"/>
              </w:rPr>
              <w:t> </w:t>
            </w:r>
            <w:r>
              <w:rPr>
                <w:sz w:val="18"/>
              </w:rPr>
              <w:t>and </w:t>
            </w:r>
            <w:r>
              <w:rPr>
                <w:spacing w:val="-2"/>
                <w:sz w:val="18"/>
              </w:rPr>
              <w:t>equipment</w:t>
            </w:r>
          </w:p>
        </w:tc>
        <w:tc>
          <w:tcPr>
            <w:tcW w:w="1214" w:type="dxa"/>
          </w:tcPr>
          <w:p>
            <w:pPr>
              <w:pStyle w:val="TableParagraph"/>
              <w:spacing w:before="169"/>
              <w:ind w:right="100"/>
              <w:rPr>
                <w:sz w:val="18"/>
              </w:rPr>
            </w:pPr>
            <w:r>
              <w:rPr>
                <w:spacing w:val="-2"/>
                <w:sz w:val="18"/>
              </w:rPr>
              <w:t>(182,758)</w:t>
            </w:r>
          </w:p>
        </w:tc>
        <w:tc>
          <w:tcPr>
            <w:tcW w:w="1156" w:type="dxa"/>
            <w:shd w:val="clear" w:color="auto" w:fill="B7DEE8"/>
          </w:tcPr>
          <w:p>
            <w:pPr>
              <w:pStyle w:val="TableParagraph"/>
              <w:spacing w:before="169"/>
              <w:ind w:right="101"/>
              <w:rPr>
                <w:b/>
                <w:sz w:val="18"/>
              </w:rPr>
            </w:pPr>
            <w:r>
              <w:rPr>
                <w:b/>
                <w:spacing w:val="-2"/>
                <w:sz w:val="18"/>
              </w:rPr>
              <w:t>(191,088)</w:t>
            </w:r>
          </w:p>
        </w:tc>
        <w:tc>
          <w:tcPr>
            <w:tcW w:w="1291" w:type="dxa"/>
          </w:tcPr>
          <w:p>
            <w:pPr>
              <w:pStyle w:val="TableParagraph"/>
              <w:spacing w:before="169"/>
              <w:ind w:right="137"/>
              <w:rPr>
                <w:sz w:val="18"/>
              </w:rPr>
            </w:pPr>
            <w:r>
              <w:rPr>
                <w:spacing w:val="-2"/>
                <w:sz w:val="18"/>
              </w:rPr>
              <w:t>(168,793)</w:t>
            </w:r>
          </w:p>
        </w:tc>
        <w:tc>
          <w:tcPr>
            <w:tcW w:w="1185" w:type="dxa"/>
          </w:tcPr>
          <w:p>
            <w:pPr>
              <w:pStyle w:val="TableParagraph"/>
              <w:spacing w:before="169"/>
              <w:ind w:right="146"/>
              <w:rPr>
                <w:sz w:val="18"/>
              </w:rPr>
            </w:pPr>
            <w:r>
              <w:rPr>
                <w:spacing w:val="-2"/>
                <w:sz w:val="18"/>
              </w:rPr>
              <w:t>(141,585)</w:t>
            </w:r>
          </w:p>
        </w:tc>
        <w:tc>
          <w:tcPr>
            <w:tcW w:w="1170" w:type="dxa"/>
          </w:tcPr>
          <w:p>
            <w:pPr>
              <w:pStyle w:val="TableParagraph"/>
              <w:spacing w:before="169"/>
              <w:ind w:right="99"/>
              <w:rPr>
                <w:sz w:val="18"/>
              </w:rPr>
            </w:pPr>
            <w:r>
              <w:rPr>
                <w:spacing w:val="-2"/>
                <w:sz w:val="18"/>
              </w:rPr>
              <w:t>(140,550)</w:t>
            </w:r>
          </w:p>
        </w:tc>
      </w:tr>
      <w:tr>
        <w:trPr>
          <w:trHeight w:val="532" w:hRule="atLeast"/>
        </w:trPr>
        <w:tc>
          <w:tcPr>
            <w:tcW w:w="4092" w:type="dxa"/>
            <w:gridSpan w:val="2"/>
          </w:tcPr>
          <w:p>
            <w:pPr>
              <w:pStyle w:val="TableParagraph"/>
              <w:spacing w:before="49"/>
              <w:ind w:left="107" w:right="98"/>
              <w:jc w:val="left"/>
              <w:rPr>
                <w:sz w:val="18"/>
              </w:rPr>
            </w:pPr>
            <w:r>
              <w:rPr>
                <w:sz w:val="18"/>
              </w:rPr>
              <w:t>Proceeds</w:t>
            </w:r>
            <w:r>
              <w:rPr>
                <w:spacing w:val="-6"/>
                <w:sz w:val="18"/>
              </w:rPr>
              <w:t> </w:t>
            </w:r>
            <w:r>
              <w:rPr>
                <w:sz w:val="18"/>
              </w:rPr>
              <w:t>from</w:t>
            </w:r>
            <w:r>
              <w:rPr>
                <w:spacing w:val="-8"/>
                <w:sz w:val="18"/>
              </w:rPr>
              <w:t> </w:t>
            </w:r>
            <w:r>
              <w:rPr>
                <w:sz w:val="18"/>
              </w:rPr>
              <w:t>sale</w:t>
            </w:r>
            <w:r>
              <w:rPr>
                <w:spacing w:val="-6"/>
                <w:sz w:val="18"/>
              </w:rPr>
              <w:t> </w:t>
            </w:r>
            <w:r>
              <w:rPr>
                <w:sz w:val="18"/>
              </w:rPr>
              <w:t>of</w:t>
            </w:r>
            <w:r>
              <w:rPr>
                <w:spacing w:val="-9"/>
                <w:sz w:val="18"/>
              </w:rPr>
              <w:t> </w:t>
            </w:r>
            <w:r>
              <w:rPr>
                <w:sz w:val="18"/>
              </w:rPr>
              <w:t>property,</w:t>
            </w:r>
            <w:r>
              <w:rPr>
                <w:spacing w:val="-7"/>
                <w:sz w:val="18"/>
              </w:rPr>
              <w:t> </w:t>
            </w:r>
            <w:r>
              <w:rPr>
                <w:sz w:val="18"/>
              </w:rPr>
              <w:t>infrastructure, plant and equipment</w:t>
            </w:r>
          </w:p>
        </w:tc>
        <w:tc>
          <w:tcPr>
            <w:tcW w:w="1214" w:type="dxa"/>
          </w:tcPr>
          <w:p>
            <w:pPr>
              <w:pStyle w:val="TableParagraph"/>
              <w:spacing w:before="7"/>
              <w:jc w:val="left"/>
              <w:rPr>
                <w:sz w:val="18"/>
              </w:rPr>
            </w:pPr>
          </w:p>
          <w:p>
            <w:pPr>
              <w:pStyle w:val="TableParagraph"/>
              <w:ind w:right="101"/>
              <w:rPr>
                <w:sz w:val="18"/>
              </w:rPr>
            </w:pPr>
            <w:r>
              <w:rPr>
                <w:spacing w:val="-2"/>
                <w:sz w:val="18"/>
              </w:rPr>
              <w:t>17,398</w:t>
            </w:r>
          </w:p>
        </w:tc>
        <w:tc>
          <w:tcPr>
            <w:tcW w:w="1156" w:type="dxa"/>
            <w:shd w:val="clear" w:color="auto" w:fill="B7DEE8"/>
          </w:tcPr>
          <w:p>
            <w:pPr>
              <w:pStyle w:val="TableParagraph"/>
              <w:spacing w:before="7"/>
              <w:jc w:val="left"/>
              <w:rPr>
                <w:sz w:val="18"/>
              </w:rPr>
            </w:pPr>
          </w:p>
          <w:p>
            <w:pPr>
              <w:pStyle w:val="TableParagraph"/>
              <w:ind w:right="103"/>
              <w:rPr>
                <w:b/>
                <w:sz w:val="18"/>
              </w:rPr>
            </w:pPr>
            <w:r>
              <w:rPr>
                <w:b/>
                <w:spacing w:val="-2"/>
                <w:sz w:val="18"/>
              </w:rPr>
              <w:t>47,256</w:t>
            </w:r>
          </w:p>
        </w:tc>
        <w:tc>
          <w:tcPr>
            <w:tcW w:w="1291" w:type="dxa"/>
          </w:tcPr>
          <w:p>
            <w:pPr>
              <w:pStyle w:val="TableParagraph"/>
              <w:spacing w:before="7"/>
              <w:jc w:val="left"/>
              <w:rPr>
                <w:sz w:val="18"/>
              </w:rPr>
            </w:pPr>
          </w:p>
          <w:p>
            <w:pPr>
              <w:pStyle w:val="TableParagraph"/>
              <w:ind w:right="138"/>
              <w:rPr>
                <w:sz w:val="18"/>
              </w:rPr>
            </w:pPr>
            <w:r>
              <w:rPr>
                <w:spacing w:val="-2"/>
                <w:sz w:val="18"/>
              </w:rPr>
              <w:t>28,466</w:t>
            </w:r>
          </w:p>
        </w:tc>
        <w:tc>
          <w:tcPr>
            <w:tcW w:w="1185" w:type="dxa"/>
          </w:tcPr>
          <w:p>
            <w:pPr>
              <w:pStyle w:val="TableParagraph"/>
              <w:spacing w:before="7"/>
              <w:jc w:val="left"/>
              <w:rPr>
                <w:sz w:val="18"/>
              </w:rPr>
            </w:pPr>
          </w:p>
          <w:p>
            <w:pPr>
              <w:pStyle w:val="TableParagraph"/>
              <w:ind w:right="147"/>
              <w:rPr>
                <w:sz w:val="18"/>
              </w:rPr>
            </w:pPr>
            <w:r>
              <w:rPr>
                <w:spacing w:val="-2"/>
                <w:sz w:val="18"/>
              </w:rPr>
              <w:t>4,577</w:t>
            </w:r>
          </w:p>
        </w:tc>
        <w:tc>
          <w:tcPr>
            <w:tcW w:w="1170" w:type="dxa"/>
          </w:tcPr>
          <w:p>
            <w:pPr>
              <w:pStyle w:val="TableParagraph"/>
              <w:spacing w:before="7"/>
              <w:jc w:val="left"/>
              <w:rPr>
                <w:sz w:val="18"/>
              </w:rPr>
            </w:pPr>
          </w:p>
          <w:p>
            <w:pPr>
              <w:pStyle w:val="TableParagraph"/>
              <w:ind w:right="100"/>
              <w:rPr>
                <w:sz w:val="18"/>
              </w:rPr>
            </w:pPr>
            <w:r>
              <w:rPr>
                <w:spacing w:val="-2"/>
                <w:sz w:val="18"/>
              </w:rPr>
              <w:t>4,502</w:t>
            </w:r>
          </w:p>
        </w:tc>
      </w:tr>
      <w:tr>
        <w:trPr>
          <w:trHeight w:val="339" w:hRule="atLeast"/>
        </w:trPr>
        <w:tc>
          <w:tcPr>
            <w:tcW w:w="3302" w:type="dxa"/>
          </w:tcPr>
          <w:p>
            <w:pPr>
              <w:pStyle w:val="TableParagraph"/>
              <w:spacing w:before="56"/>
              <w:ind w:left="107"/>
              <w:jc w:val="left"/>
              <w:rPr>
                <w:sz w:val="18"/>
              </w:rPr>
            </w:pPr>
            <w:r>
              <w:rPr>
                <w:sz w:val="18"/>
              </w:rPr>
              <w:t>Payments</w:t>
            </w:r>
            <w:r>
              <w:rPr>
                <w:spacing w:val="-2"/>
                <w:sz w:val="18"/>
              </w:rPr>
              <w:t> </w:t>
            </w:r>
            <w:r>
              <w:rPr>
                <w:sz w:val="18"/>
              </w:rPr>
              <w:t>for</w:t>
            </w:r>
            <w:r>
              <w:rPr>
                <w:spacing w:val="-4"/>
                <w:sz w:val="18"/>
              </w:rPr>
              <w:t> </w:t>
            </w:r>
            <w:r>
              <w:rPr>
                <w:spacing w:val="-2"/>
                <w:sz w:val="18"/>
              </w:rPr>
              <w:t>investments</w:t>
            </w:r>
          </w:p>
        </w:tc>
        <w:tc>
          <w:tcPr>
            <w:tcW w:w="790" w:type="dxa"/>
          </w:tcPr>
          <w:p>
            <w:pPr>
              <w:pStyle w:val="TableParagraph"/>
              <w:jc w:val="left"/>
              <w:rPr>
                <w:rFonts w:ascii="Times New Roman"/>
                <w:sz w:val="16"/>
              </w:rPr>
            </w:pPr>
          </w:p>
        </w:tc>
        <w:tc>
          <w:tcPr>
            <w:tcW w:w="1214" w:type="dxa"/>
          </w:tcPr>
          <w:p>
            <w:pPr>
              <w:pStyle w:val="TableParagraph"/>
              <w:spacing w:before="101"/>
              <w:ind w:right="103"/>
              <w:rPr>
                <w:b/>
                <w:sz w:val="18"/>
              </w:rPr>
            </w:pPr>
            <w:r>
              <w:rPr>
                <w:b/>
                <w:sz w:val="18"/>
              </w:rPr>
              <w:t>-</w:t>
            </w:r>
          </w:p>
        </w:tc>
        <w:tc>
          <w:tcPr>
            <w:tcW w:w="1156" w:type="dxa"/>
            <w:shd w:val="clear" w:color="auto" w:fill="B7DEE8"/>
          </w:tcPr>
          <w:p>
            <w:pPr>
              <w:pStyle w:val="TableParagraph"/>
              <w:spacing w:before="101"/>
              <w:ind w:right="104"/>
              <w:rPr>
                <w:sz w:val="18"/>
              </w:rPr>
            </w:pPr>
            <w:r>
              <w:rPr>
                <w:sz w:val="18"/>
              </w:rPr>
              <w:t>-</w:t>
            </w:r>
          </w:p>
        </w:tc>
        <w:tc>
          <w:tcPr>
            <w:tcW w:w="1291" w:type="dxa"/>
          </w:tcPr>
          <w:p>
            <w:pPr>
              <w:pStyle w:val="TableParagraph"/>
              <w:spacing w:before="101"/>
              <w:ind w:right="140"/>
              <w:rPr>
                <w:sz w:val="18"/>
              </w:rPr>
            </w:pPr>
            <w:r>
              <w:rPr>
                <w:sz w:val="18"/>
              </w:rPr>
              <w:t>-</w:t>
            </w:r>
          </w:p>
        </w:tc>
        <w:tc>
          <w:tcPr>
            <w:tcW w:w="1185" w:type="dxa"/>
          </w:tcPr>
          <w:p>
            <w:pPr>
              <w:pStyle w:val="TableParagraph"/>
              <w:spacing w:before="101"/>
              <w:ind w:right="149"/>
              <w:rPr>
                <w:sz w:val="18"/>
              </w:rPr>
            </w:pPr>
            <w:r>
              <w:rPr>
                <w:sz w:val="18"/>
              </w:rPr>
              <w:t>-</w:t>
            </w:r>
          </w:p>
        </w:tc>
        <w:tc>
          <w:tcPr>
            <w:tcW w:w="1170" w:type="dxa"/>
          </w:tcPr>
          <w:p>
            <w:pPr>
              <w:pStyle w:val="TableParagraph"/>
              <w:spacing w:before="101"/>
              <w:ind w:right="102"/>
              <w:rPr>
                <w:sz w:val="18"/>
              </w:rPr>
            </w:pPr>
            <w:r>
              <w:rPr>
                <w:sz w:val="18"/>
              </w:rPr>
              <w:t>-</w:t>
            </w:r>
          </w:p>
        </w:tc>
      </w:tr>
      <w:tr>
        <w:trPr>
          <w:trHeight w:val="287" w:hRule="atLeast"/>
        </w:trPr>
        <w:tc>
          <w:tcPr>
            <w:tcW w:w="3302" w:type="dxa"/>
          </w:tcPr>
          <w:p>
            <w:pPr>
              <w:pStyle w:val="TableParagraph"/>
              <w:spacing w:before="16"/>
              <w:ind w:left="107"/>
              <w:jc w:val="left"/>
              <w:rPr>
                <w:sz w:val="18"/>
              </w:rPr>
            </w:pPr>
            <w:r>
              <w:rPr>
                <w:sz w:val="18"/>
              </w:rPr>
              <w:t>Proceeds</w:t>
            </w:r>
            <w:r>
              <w:rPr>
                <w:spacing w:val="-1"/>
                <w:sz w:val="18"/>
              </w:rPr>
              <w:t> </w:t>
            </w:r>
            <w:r>
              <w:rPr>
                <w:sz w:val="18"/>
              </w:rPr>
              <w:t>from</w:t>
            </w:r>
            <w:r>
              <w:rPr>
                <w:spacing w:val="-3"/>
                <w:sz w:val="18"/>
              </w:rPr>
              <w:t> </w:t>
            </w:r>
            <w:r>
              <w:rPr>
                <w:sz w:val="18"/>
              </w:rPr>
              <w:t>sale of</w:t>
            </w:r>
            <w:r>
              <w:rPr>
                <w:spacing w:val="-3"/>
                <w:sz w:val="18"/>
              </w:rPr>
              <w:t> </w:t>
            </w:r>
            <w:r>
              <w:rPr>
                <w:spacing w:val="-2"/>
                <w:sz w:val="18"/>
              </w:rPr>
              <w:t>investments</w:t>
            </w:r>
          </w:p>
        </w:tc>
        <w:tc>
          <w:tcPr>
            <w:tcW w:w="790" w:type="dxa"/>
          </w:tcPr>
          <w:p>
            <w:pPr>
              <w:pStyle w:val="TableParagraph"/>
              <w:jc w:val="left"/>
              <w:rPr>
                <w:rFonts w:ascii="Times New Roman"/>
                <w:sz w:val="16"/>
              </w:rPr>
            </w:pPr>
          </w:p>
        </w:tc>
        <w:tc>
          <w:tcPr>
            <w:tcW w:w="1214" w:type="dxa"/>
          </w:tcPr>
          <w:p>
            <w:pPr>
              <w:pStyle w:val="TableParagraph"/>
              <w:spacing w:before="55"/>
              <w:ind w:right="103"/>
              <w:rPr>
                <w:sz w:val="18"/>
              </w:rPr>
            </w:pPr>
            <w:r>
              <w:rPr>
                <w:sz w:val="18"/>
              </w:rPr>
              <w:t>-</w:t>
            </w:r>
          </w:p>
        </w:tc>
        <w:tc>
          <w:tcPr>
            <w:tcW w:w="1156" w:type="dxa"/>
            <w:shd w:val="clear" w:color="auto" w:fill="B7DEE8"/>
          </w:tcPr>
          <w:p>
            <w:pPr>
              <w:pStyle w:val="TableParagraph"/>
              <w:spacing w:before="55"/>
              <w:ind w:right="104"/>
              <w:rPr>
                <w:b/>
                <w:sz w:val="18"/>
              </w:rPr>
            </w:pPr>
            <w:r>
              <w:rPr>
                <w:b/>
                <w:sz w:val="18"/>
              </w:rPr>
              <w:t>-</w:t>
            </w:r>
          </w:p>
        </w:tc>
        <w:tc>
          <w:tcPr>
            <w:tcW w:w="1291" w:type="dxa"/>
          </w:tcPr>
          <w:p>
            <w:pPr>
              <w:pStyle w:val="TableParagraph"/>
              <w:spacing w:before="55"/>
              <w:ind w:right="140"/>
              <w:rPr>
                <w:sz w:val="18"/>
              </w:rPr>
            </w:pPr>
            <w:r>
              <w:rPr>
                <w:sz w:val="18"/>
              </w:rPr>
              <w:t>-</w:t>
            </w:r>
          </w:p>
        </w:tc>
        <w:tc>
          <w:tcPr>
            <w:tcW w:w="1185" w:type="dxa"/>
          </w:tcPr>
          <w:p>
            <w:pPr>
              <w:pStyle w:val="TableParagraph"/>
              <w:spacing w:before="55"/>
              <w:ind w:right="149"/>
              <w:rPr>
                <w:sz w:val="18"/>
              </w:rPr>
            </w:pPr>
            <w:r>
              <w:rPr>
                <w:sz w:val="18"/>
              </w:rPr>
              <w:t>-</w:t>
            </w:r>
          </w:p>
        </w:tc>
        <w:tc>
          <w:tcPr>
            <w:tcW w:w="1170" w:type="dxa"/>
          </w:tcPr>
          <w:p>
            <w:pPr>
              <w:pStyle w:val="TableParagraph"/>
              <w:spacing w:before="55"/>
              <w:ind w:right="102"/>
              <w:rPr>
                <w:sz w:val="18"/>
              </w:rPr>
            </w:pPr>
            <w:r>
              <w:rPr>
                <w:sz w:val="18"/>
              </w:rPr>
              <w:t>-</w:t>
            </w:r>
          </w:p>
        </w:tc>
      </w:tr>
      <w:tr>
        <w:trPr>
          <w:trHeight w:val="262" w:hRule="atLeast"/>
        </w:trPr>
        <w:tc>
          <w:tcPr>
            <w:tcW w:w="3302" w:type="dxa"/>
          </w:tcPr>
          <w:p>
            <w:pPr>
              <w:pStyle w:val="TableParagraph"/>
              <w:spacing w:before="11"/>
              <w:ind w:left="107"/>
              <w:jc w:val="left"/>
              <w:rPr>
                <w:sz w:val="18"/>
              </w:rPr>
            </w:pPr>
            <w:r>
              <w:rPr>
                <w:sz w:val="18"/>
              </w:rPr>
              <w:t>Loan</w:t>
            </w:r>
            <w:r>
              <w:rPr>
                <w:spacing w:val="-6"/>
                <w:sz w:val="18"/>
              </w:rPr>
              <w:t> </w:t>
            </w:r>
            <w:r>
              <w:rPr>
                <w:sz w:val="18"/>
              </w:rPr>
              <w:t>and</w:t>
            </w:r>
            <w:r>
              <w:rPr>
                <w:spacing w:val="-3"/>
                <w:sz w:val="18"/>
              </w:rPr>
              <w:t> </w:t>
            </w:r>
            <w:r>
              <w:rPr>
                <w:sz w:val="18"/>
              </w:rPr>
              <w:t>advances</w:t>
            </w:r>
            <w:r>
              <w:rPr>
                <w:spacing w:val="-2"/>
                <w:sz w:val="18"/>
              </w:rPr>
              <w:t> </w:t>
            </w:r>
            <w:r>
              <w:rPr>
                <w:spacing w:val="-4"/>
                <w:sz w:val="18"/>
              </w:rPr>
              <w:t>made</w:t>
            </w:r>
          </w:p>
        </w:tc>
        <w:tc>
          <w:tcPr>
            <w:tcW w:w="790" w:type="dxa"/>
          </w:tcPr>
          <w:p>
            <w:pPr>
              <w:pStyle w:val="TableParagraph"/>
              <w:jc w:val="left"/>
              <w:rPr>
                <w:rFonts w:ascii="Times New Roman"/>
                <w:sz w:val="16"/>
              </w:rPr>
            </w:pPr>
          </w:p>
        </w:tc>
        <w:tc>
          <w:tcPr>
            <w:tcW w:w="1214" w:type="dxa"/>
          </w:tcPr>
          <w:p>
            <w:pPr>
              <w:pStyle w:val="TableParagraph"/>
              <w:spacing w:before="35"/>
              <w:ind w:right="103"/>
              <w:rPr>
                <w:b/>
                <w:sz w:val="18"/>
              </w:rPr>
            </w:pPr>
            <w:r>
              <w:rPr>
                <w:b/>
                <w:sz w:val="18"/>
              </w:rPr>
              <w:t>-</w:t>
            </w:r>
          </w:p>
        </w:tc>
        <w:tc>
          <w:tcPr>
            <w:tcW w:w="1156" w:type="dxa"/>
            <w:shd w:val="clear" w:color="auto" w:fill="B7DEE8"/>
          </w:tcPr>
          <w:p>
            <w:pPr>
              <w:pStyle w:val="TableParagraph"/>
              <w:spacing w:before="35"/>
              <w:ind w:right="104"/>
              <w:rPr>
                <w:sz w:val="18"/>
              </w:rPr>
            </w:pPr>
            <w:r>
              <w:rPr>
                <w:sz w:val="18"/>
              </w:rPr>
              <w:t>-</w:t>
            </w:r>
          </w:p>
        </w:tc>
        <w:tc>
          <w:tcPr>
            <w:tcW w:w="1291" w:type="dxa"/>
          </w:tcPr>
          <w:p>
            <w:pPr>
              <w:pStyle w:val="TableParagraph"/>
              <w:spacing w:before="35"/>
              <w:ind w:right="140"/>
              <w:rPr>
                <w:sz w:val="18"/>
              </w:rPr>
            </w:pPr>
            <w:r>
              <w:rPr>
                <w:sz w:val="18"/>
              </w:rPr>
              <w:t>-</w:t>
            </w:r>
          </w:p>
        </w:tc>
        <w:tc>
          <w:tcPr>
            <w:tcW w:w="1185" w:type="dxa"/>
          </w:tcPr>
          <w:p>
            <w:pPr>
              <w:pStyle w:val="TableParagraph"/>
              <w:spacing w:before="35"/>
              <w:ind w:right="149"/>
              <w:rPr>
                <w:sz w:val="18"/>
              </w:rPr>
            </w:pPr>
            <w:r>
              <w:rPr>
                <w:sz w:val="18"/>
              </w:rPr>
              <w:t>-</w:t>
            </w:r>
          </w:p>
        </w:tc>
        <w:tc>
          <w:tcPr>
            <w:tcW w:w="1170" w:type="dxa"/>
          </w:tcPr>
          <w:p>
            <w:pPr>
              <w:pStyle w:val="TableParagraph"/>
              <w:spacing w:before="35"/>
              <w:ind w:right="102"/>
              <w:rPr>
                <w:sz w:val="18"/>
              </w:rPr>
            </w:pPr>
            <w:r>
              <w:rPr>
                <w:sz w:val="18"/>
              </w:rPr>
              <w:t>-</w:t>
            </w:r>
          </w:p>
        </w:tc>
      </w:tr>
      <w:tr>
        <w:trPr>
          <w:trHeight w:val="293" w:hRule="atLeast"/>
        </w:trPr>
        <w:tc>
          <w:tcPr>
            <w:tcW w:w="3302" w:type="dxa"/>
          </w:tcPr>
          <w:p>
            <w:pPr>
              <w:pStyle w:val="TableParagraph"/>
              <w:spacing w:before="5"/>
              <w:ind w:left="107"/>
              <w:jc w:val="left"/>
              <w:rPr>
                <w:sz w:val="18"/>
              </w:rPr>
            </w:pPr>
            <w:r>
              <w:rPr>
                <w:sz w:val="18"/>
              </w:rPr>
              <w:t>Payments</w:t>
            </w:r>
            <w:r>
              <w:rPr>
                <w:spacing w:val="-2"/>
                <w:sz w:val="18"/>
              </w:rPr>
              <w:t> </w:t>
            </w:r>
            <w:r>
              <w:rPr>
                <w:sz w:val="18"/>
              </w:rPr>
              <w:t>of</w:t>
            </w:r>
            <w:r>
              <w:rPr>
                <w:spacing w:val="-4"/>
                <w:sz w:val="18"/>
              </w:rPr>
              <w:t> </w:t>
            </w:r>
            <w:r>
              <w:rPr>
                <w:sz w:val="18"/>
              </w:rPr>
              <w:t>loans</w:t>
            </w:r>
            <w:r>
              <w:rPr>
                <w:spacing w:val="-1"/>
                <w:sz w:val="18"/>
              </w:rPr>
              <w:t> </w:t>
            </w:r>
            <w:r>
              <w:rPr>
                <w:sz w:val="18"/>
              </w:rPr>
              <w:t>and</w:t>
            </w:r>
            <w:r>
              <w:rPr>
                <w:spacing w:val="-1"/>
                <w:sz w:val="18"/>
              </w:rPr>
              <w:t> </w:t>
            </w:r>
            <w:r>
              <w:rPr>
                <w:spacing w:val="-2"/>
                <w:sz w:val="18"/>
              </w:rPr>
              <w:t>advances</w:t>
            </w:r>
          </w:p>
        </w:tc>
        <w:tc>
          <w:tcPr>
            <w:tcW w:w="790" w:type="dxa"/>
          </w:tcPr>
          <w:p>
            <w:pPr>
              <w:pStyle w:val="TableParagraph"/>
              <w:jc w:val="left"/>
              <w:rPr>
                <w:rFonts w:ascii="Times New Roman"/>
                <w:sz w:val="16"/>
              </w:rPr>
            </w:pPr>
          </w:p>
        </w:tc>
        <w:tc>
          <w:tcPr>
            <w:tcW w:w="1214" w:type="dxa"/>
            <w:tcBorders>
              <w:bottom w:val="single" w:sz="4" w:space="0" w:color="000000"/>
            </w:tcBorders>
          </w:tcPr>
          <w:p>
            <w:pPr>
              <w:pStyle w:val="TableParagraph"/>
              <w:spacing w:before="44"/>
              <w:ind w:right="103"/>
              <w:rPr>
                <w:sz w:val="18"/>
              </w:rPr>
            </w:pPr>
            <w:r>
              <w:rPr>
                <w:sz w:val="18"/>
              </w:rPr>
              <w:t>-</w:t>
            </w:r>
          </w:p>
        </w:tc>
        <w:tc>
          <w:tcPr>
            <w:tcW w:w="1156" w:type="dxa"/>
            <w:tcBorders>
              <w:bottom w:val="single" w:sz="4" w:space="0" w:color="000000"/>
            </w:tcBorders>
            <w:shd w:val="clear" w:color="auto" w:fill="B7DEE8"/>
          </w:tcPr>
          <w:p>
            <w:pPr>
              <w:pStyle w:val="TableParagraph"/>
              <w:spacing w:before="44"/>
              <w:ind w:right="104"/>
              <w:rPr>
                <w:b/>
                <w:sz w:val="18"/>
              </w:rPr>
            </w:pPr>
            <w:r>
              <w:rPr>
                <w:b/>
                <w:sz w:val="18"/>
              </w:rPr>
              <w:t>-</w:t>
            </w:r>
          </w:p>
        </w:tc>
        <w:tc>
          <w:tcPr>
            <w:tcW w:w="1291" w:type="dxa"/>
            <w:tcBorders>
              <w:bottom w:val="single" w:sz="4" w:space="0" w:color="000000"/>
            </w:tcBorders>
          </w:tcPr>
          <w:p>
            <w:pPr>
              <w:pStyle w:val="TableParagraph"/>
              <w:spacing w:before="44"/>
              <w:ind w:right="140"/>
              <w:rPr>
                <w:sz w:val="18"/>
              </w:rPr>
            </w:pPr>
            <w:r>
              <w:rPr>
                <w:sz w:val="18"/>
              </w:rPr>
              <w:t>-</w:t>
            </w:r>
          </w:p>
        </w:tc>
        <w:tc>
          <w:tcPr>
            <w:tcW w:w="1185" w:type="dxa"/>
            <w:tcBorders>
              <w:bottom w:val="single" w:sz="4" w:space="0" w:color="000000"/>
            </w:tcBorders>
          </w:tcPr>
          <w:p>
            <w:pPr>
              <w:pStyle w:val="TableParagraph"/>
              <w:spacing w:before="44"/>
              <w:ind w:right="149"/>
              <w:rPr>
                <w:sz w:val="18"/>
              </w:rPr>
            </w:pPr>
            <w:r>
              <w:rPr>
                <w:sz w:val="18"/>
              </w:rPr>
              <w:t>-</w:t>
            </w:r>
          </w:p>
        </w:tc>
        <w:tc>
          <w:tcPr>
            <w:tcW w:w="1170" w:type="dxa"/>
            <w:tcBorders>
              <w:bottom w:val="single" w:sz="4" w:space="0" w:color="000000"/>
            </w:tcBorders>
          </w:tcPr>
          <w:p>
            <w:pPr>
              <w:pStyle w:val="TableParagraph"/>
              <w:spacing w:before="44"/>
              <w:ind w:right="102"/>
              <w:rPr>
                <w:sz w:val="18"/>
              </w:rPr>
            </w:pPr>
            <w:r>
              <w:rPr>
                <w:sz w:val="18"/>
              </w:rPr>
              <w:t>-</w:t>
            </w:r>
          </w:p>
        </w:tc>
      </w:tr>
      <w:tr>
        <w:trPr>
          <w:trHeight w:val="414" w:hRule="atLeast"/>
        </w:trPr>
        <w:tc>
          <w:tcPr>
            <w:tcW w:w="3302" w:type="dxa"/>
          </w:tcPr>
          <w:p>
            <w:pPr>
              <w:pStyle w:val="TableParagraph"/>
              <w:spacing w:line="202" w:lineRule="exact"/>
              <w:ind w:left="107"/>
              <w:jc w:val="left"/>
              <w:rPr>
                <w:b/>
                <w:sz w:val="18"/>
              </w:rPr>
            </w:pPr>
            <w:r>
              <w:rPr>
                <w:b/>
                <w:sz w:val="18"/>
              </w:rPr>
              <w:t>Net</w:t>
            </w:r>
            <w:r>
              <w:rPr>
                <w:b/>
                <w:spacing w:val="-2"/>
                <w:sz w:val="18"/>
              </w:rPr>
              <w:t> </w:t>
            </w:r>
            <w:r>
              <w:rPr>
                <w:b/>
                <w:sz w:val="18"/>
              </w:rPr>
              <w:t>cash</w:t>
            </w:r>
            <w:r>
              <w:rPr>
                <w:b/>
                <w:spacing w:val="-4"/>
                <w:sz w:val="18"/>
              </w:rPr>
              <w:t> </w:t>
            </w:r>
            <w:r>
              <w:rPr>
                <w:b/>
                <w:sz w:val="18"/>
              </w:rPr>
              <w:t>provided</w:t>
            </w:r>
            <w:r>
              <w:rPr>
                <w:b/>
                <w:spacing w:val="-1"/>
                <w:sz w:val="18"/>
              </w:rPr>
              <w:t> </w:t>
            </w:r>
            <w:r>
              <w:rPr>
                <w:b/>
                <w:sz w:val="18"/>
              </w:rPr>
              <w:t>by/</w:t>
            </w:r>
            <w:r>
              <w:rPr>
                <w:b/>
                <w:spacing w:val="-2"/>
                <w:sz w:val="18"/>
              </w:rPr>
              <w:t> </w:t>
            </w:r>
            <w:r>
              <w:rPr>
                <w:b/>
                <w:sz w:val="18"/>
              </w:rPr>
              <w:t>(used</w:t>
            </w:r>
            <w:r>
              <w:rPr>
                <w:b/>
                <w:spacing w:val="-3"/>
                <w:sz w:val="18"/>
              </w:rPr>
              <w:t> </w:t>
            </w:r>
            <w:r>
              <w:rPr>
                <w:b/>
                <w:spacing w:val="-5"/>
                <w:sz w:val="18"/>
              </w:rPr>
              <w:t>in)</w:t>
            </w:r>
          </w:p>
          <w:p>
            <w:pPr>
              <w:pStyle w:val="TableParagraph"/>
              <w:spacing w:line="191" w:lineRule="exact" w:before="2"/>
              <w:ind w:left="107"/>
              <w:jc w:val="left"/>
              <w:rPr>
                <w:b/>
                <w:sz w:val="18"/>
              </w:rPr>
            </w:pPr>
            <w:r>
              <w:rPr>
                <w:b/>
                <w:sz w:val="18"/>
              </w:rPr>
              <w:t>investing</w:t>
            </w:r>
            <w:r>
              <w:rPr>
                <w:b/>
                <w:spacing w:val="-3"/>
                <w:sz w:val="18"/>
              </w:rPr>
              <w:t> </w:t>
            </w:r>
            <w:r>
              <w:rPr>
                <w:b/>
                <w:spacing w:val="-2"/>
                <w:sz w:val="18"/>
              </w:rPr>
              <w:t>activities</w:t>
            </w:r>
          </w:p>
        </w:tc>
        <w:tc>
          <w:tcPr>
            <w:tcW w:w="790" w:type="dxa"/>
          </w:tcPr>
          <w:p>
            <w:pPr>
              <w:pStyle w:val="TableParagraph"/>
              <w:spacing w:line="202" w:lineRule="exact"/>
              <w:ind w:left="-19"/>
              <w:jc w:val="left"/>
              <w:rPr>
                <w:sz w:val="18"/>
              </w:rPr>
            </w:pPr>
            <w:r>
              <w:rPr>
                <w:spacing w:val="-2"/>
                <w:sz w:val="18"/>
              </w:rPr>
              <w:t>4.4.2</w:t>
            </w:r>
          </w:p>
        </w:tc>
        <w:tc>
          <w:tcPr>
            <w:tcW w:w="1214" w:type="dxa"/>
            <w:tcBorders>
              <w:top w:val="single" w:sz="4" w:space="0" w:color="000000"/>
              <w:bottom w:val="single" w:sz="4" w:space="0" w:color="000000"/>
            </w:tcBorders>
          </w:tcPr>
          <w:p>
            <w:pPr>
              <w:pStyle w:val="TableParagraph"/>
              <w:spacing w:before="100"/>
              <w:ind w:right="100"/>
              <w:rPr>
                <w:sz w:val="18"/>
              </w:rPr>
            </w:pPr>
            <w:r>
              <w:rPr>
                <w:spacing w:val="-2"/>
                <w:sz w:val="18"/>
              </w:rPr>
              <w:t>(165,360)</w:t>
            </w:r>
          </w:p>
        </w:tc>
        <w:tc>
          <w:tcPr>
            <w:tcW w:w="1156" w:type="dxa"/>
            <w:tcBorders>
              <w:top w:val="single" w:sz="4" w:space="0" w:color="000000"/>
              <w:bottom w:val="single" w:sz="4" w:space="0" w:color="000000"/>
            </w:tcBorders>
            <w:shd w:val="clear" w:color="auto" w:fill="B7DEE8"/>
          </w:tcPr>
          <w:p>
            <w:pPr>
              <w:pStyle w:val="TableParagraph"/>
              <w:spacing w:before="100"/>
              <w:ind w:right="101"/>
              <w:rPr>
                <w:b/>
                <w:sz w:val="18"/>
              </w:rPr>
            </w:pPr>
            <w:r>
              <w:rPr>
                <w:b/>
                <w:spacing w:val="-2"/>
                <w:sz w:val="18"/>
              </w:rPr>
              <w:t>(143,832)</w:t>
            </w:r>
          </w:p>
        </w:tc>
        <w:tc>
          <w:tcPr>
            <w:tcW w:w="1291" w:type="dxa"/>
            <w:tcBorders>
              <w:top w:val="single" w:sz="4" w:space="0" w:color="000000"/>
              <w:bottom w:val="single" w:sz="4" w:space="0" w:color="000000"/>
            </w:tcBorders>
          </w:tcPr>
          <w:p>
            <w:pPr>
              <w:pStyle w:val="TableParagraph"/>
              <w:spacing w:before="100"/>
              <w:ind w:right="137"/>
              <w:rPr>
                <w:sz w:val="18"/>
              </w:rPr>
            </w:pPr>
            <w:r>
              <w:rPr>
                <w:spacing w:val="-2"/>
                <w:sz w:val="18"/>
              </w:rPr>
              <w:t>(140,327)</w:t>
            </w:r>
          </w:p>
        </w:tc>
        <w:tc>
          <w:tcPr>
            <w:tcW w:w="1185" w:type="dxa"/>
            <w:tcBorders>
              <w:top w:val="single" w:sz="4" w:space="0" w:color="000000"/>
              <w:bottom w:val="single" w:sz="4" w:space="0" w:color="000000"/>
            </w:tcBorders>
          </w:tcPr>
          <w:p>
            <w:pPr>
              <w:pStyle w:val="TableParagraph"/>
              <w:spacing w:before="100"/>
              <w:ind w:right="146"/>
              <w:rPr>
                <w:sz w:val="18"/>
              </w:rPr>
            </w:pPr>
            <w:r>
              <w:rPr>
                <w:spacing w:val="-2"/>
                <w:sz w:val="18"/>
              </w:rPr>
              <w:t>(137,009)</w:t>
            </w:r>
          </w:p>
        </w:tc>
        <w:tc>
          <w:tcPr>
            <w:tcW w:w="1170" w:type="dxa"/>
            <w:tcBorders>
              <w:top w:val="single" w:sz="4" w:space="0" w:color="000000"/>
              <w:bottom w:val="single" w:sz="4" w:space="0" w:color="000000"/>
            </w:tcBorders>
          </w:tcPr>
          <w:p>
            <w:pPr>
              <w:pStyle w:val="TableParagraph"/>
              <w:spacing w:before="100"/>
              <w:ind w:right="99"/>
              <w:rPr>
                <w:sz w:val="18"/>
              </w:rPr>
            </w:pPr>
            <w:r>
              <w:rPr>
                <w:spacing w:val="-2"/>
                <w:sz w:val="18"/>
              </w:rPr>
              <w:t>(136,048)</w:t>
            </w:r>
          </w:p>
        </w:tc>
      </w:tr>
      <w:tr>
        <w:trPr>
          <w:trHeight w:val="454" w:hRule="atLeast"/>
        </w:trPr>
        <w:tc>
          <w:tcPr>
            <w:tcW w:w="3302" w:type="dxa"/>
          </w:tcPr>
          <w:p>
            <w:pPr>
              <w:pStyle w:val="TableParagraph"/>
              <w:spacing w:before="5"/>
              <w:jc w:val="left"/>
              <w:rPr>
                <w:sz w:val="17"/>
              </w:rPr>
            </w:pPr>
          </w:p>
          <w:p>
            <w:pPr>
              <w:pStyle w:val="TableParagraph"/>
              <w:ind w:left="107"/>
              <w:jc w:val="left"/>
              <w:rPr>
                <w:b/>
                <w:sz w:val="18"/>
              </w:rPr>
            </w:pPr>
            <w:r>
              <w:rPr>
                <w:b/>
                <w:sz w:val="18"/>
              </w:rPr>
              <w:t>Cash</w:t>
            </w:r>
            <w:r>
              <w:rPr>
                <w:b/>
                <w:spacing w:val="-2"/>
                <w:sz w:val="18"/>
              </w:rPr>
              <w:t> </w:t>
            </w:r>
            <w:r>
              <w:rPr>
                <w:b/>
                <w:sz w:val="18"/>
              </w:rPr>
              <w:t>flows</w:t>
            </w:r>
            <w:r>
              <w:rPr>
                <w:b/>
                <w:spacing w:val="-1"/>
                <w:sz w:val="18"/>
              </w:rPr>
              <w:t> </w:t>
            </w:r>
            <w:r>
              <w:rPr>
                <w:b/>
                <w:sz w:val="18"/>
              </w:rPr>
              <w:t>from</w:t>
            </w:r>
            <w:r>
              <w:rPr>
                <w:b/>
                <w:spacing w:val="-1"/>
                <w:sz w:val="18"/>
              </w:rPr>
              <w:t> </w:t>
            </w:r>
            <w:r>
              <w:rPr>
                <w:b/>
                <w:sz w:val="18"/>
              </w:rPr>
              <w:t>financing</w:t>
            </w:r>
            <w:r>
              <w:rPr>
                <w:b/>
                <w:spacing w:val="-3"/>
                <w:sz w:val="18"/>
              </w:rPr>
              <w:t> </w:t>
            </w:r>
            <w:r>
              <w:rPr>
                <w:b/>
                <w:spacing w:val="-2"/>
                <w:sz w:val="18"/>
              </w:rPr>
              <w:t>activities</w:t>
            </w:r>
          </w:p>
        </w:tc>
        <w:tc>
          <w:tcPr>
            <w:tcW w:w="790" w:type="dxa"/>
          </w:tcPr>
          <w:p>
            <w:pPr>
              <w:pStyle w:val="TableParagraph"/>
              <w:jc w:val="left"/>
              <w:rPr>
                <w:rFonts w:ascii="Times New Roman"/>
                <w:sz w:val="16"/>
              </w:rPr>
            </w:pPr>
          </w:p>
        </w:tc>
        <w:tc>
          <w:tcPr>
            <w:tcW w:w="1214" w:type="dxa"/>
            <w:tcBorders>
              <w:top w:val="single" w:sz="4" w:space="0" w:color="000000"/>
            </w:tcBorders>
          </w:tcPr>
          <w:p>
            <w:pPr>
              <w:pStyle w:val="TableParagraph"/>
              <w:jc w:val="left"/>
              <w:rPr>
                <w:rFonts w:ascii="Times New Roman"/>
                <w:sz w:val="16"/>
              </w:rPr>
            </w:pPr>
          </w:p>
        </w:tc>
        <w:tc>
          <w:tcPr>
            <w:tcW w:w="1156" w:type="dxa"/>
            <w:tcBorders>
              <w:top w:val="single" w:sz="4" w:space="0" w:color="000000"/>
            </w:tcBorders>
            <w:shd w:val="clear" w:color="auto" w:fill="B7DEE8"/>
          </w:tcPr>
          <w:p>
            <w:pPr>
              <w:pStyle w:val="TableParagraph"/>
              <w:jc w:val="left"/>
              <w:rPr>
                <w:rFonts w:ascii="Times New Roman"/>
                <w:sz w:val="16"/>
              </w:rPr>
            </w:pPr>
          </w:p>
        </w:tc>
        <w:tc>
          <w:tcPr>
            <w:tcW w:w="1291" w:type="dxa"/>
            <w:tcBorders>
              <w:top w:val="single" w:sz="4" w:space="0" w:color="000000"/>
            </w:tcBorders>
          </w:tcPr>
          <w:p>
            <w:pPr>
              <w:pStyle w:val="TableParagraph"/>
              <w:jc w:val="left"/>
              <w:rPr>
                <w:rFonts w:ascii="Times New Roman"/>
                <w:sz w:val="16"/>
              </w:rPr>
            </w:pPr>
          </w:p>
        </w:tc>
        <w:tc>
          <w:tcPr>
            <w:tcW w:w="1185" w:type="dxa"/>
            <w:tcBorders>
              <w:top w:val="single" w:sz="4" w:space="0" w:color="000000"/>
            </w:tcBorders>
          </w:tcPr>
          <w:p>
            <w:pPr>
              <w:pStyle w:val="TableParagraph"/>
              <w:jc w:val="left"/>
              <w:rPr>
                <w:rFonts w:ascii="Times New Roman"/>
                <w:sz w:val="16"/>
              </w:rPr>
            </w:pPr>
          </w:p>
        </w:tc>
        <w:tc>
          <w:tcPr>
            <w:tcW w:w="1170" w:type="dxa"/>
            <w:tcBorders>
              <w:top w:val="single" w:sz="4" w:space="0" w:color="000000"/>
            </w:tcBorders>
          </w:tcPr>
          <w:p>
            <w:pPr>
              <w:pStyle w:val="TableParagraph"/>
              <w:jc w:val="left"/>
              <w:rPr>
                <w:rFonts w:ascii="Times New Roman"/>
                <w:sz w:val="16"/>
              </w:rPr>
            </w:pPr>
          </w:p>
        </w:tc>
      </w:tr>
      <w:tr>
        <w:trPr>
          <w:trHeight w:val="281" w:hRule="atLeast"/>
        </w:trPr>
        <w:tc>
          <w:tcPr>
            <w:tcW w:w="3302" w:type="dxa"/>
          </w:tcPr>
          <w:p>
            <w:pPr>
              <w:pStyle w:val="TableParagraph"/>
              <w:spacing w:before="32"/>
              <w:ind w:left="107"/>
              <w:jc w:val="left"/>
              <w:rPr>
                <w:sz w:val="18"/>
              </w:rPr>
            </w:pPr>
            <w:r>
              <w:rPr>
                <w:sz w:val="18"/>
              </w:rPr>
              <w:t>Finance</w:t>
            </w:r>
            <w:r>
              <w:rPr>
                <w:spacing w:val="-3"/>
                <w:sz w:val="18"/>
              </w:rPr>
              <w:t> </w:t>
            </w:r>
            <w:r>
              <w:rPr>
                <w:spacing w:val="-2"/>
                <w:sz w:val="18"/>
              </w:rPr>
              <w:t>costs</w:t>
            </w:r>
          </w:p>
        </w:tc>
        <w:tc>
          <w:tcPr>
            <w:tcW w:w="790" w:type="dxa"/>
          </w:tcPr>
          <w:p>
            <w:pPr>
              <w:pStyle w:val="TableParagraph"/>
              <w:jc w:val="left"/>
              <w:rPr>
                <w:rFonts w:ascii="Times New Roman"/>
                <w:sz w:val="16"/>
              </w:rPr>
            </w:pPr>
          </w:p>
        </w:tc>
        <w:tc>
          <w:tcPr>
            <w:tcW w:w="1214" w:type="dxa"/>
          </w:tcPr>
          <w:p>
            <w:pPr>
              <w:pStyle w:val="TableParagraph"/>
              <w:spacing w:line="206" w:lineRule="exact" w:before="56"/>
              <w:ind w:right="100"/>
              <w:rPr>
                <w:sz w:val="18"/>
              </w:rPr>
            </w:pPr>
            <w:r>
              <w:rPr>
                <w:spacing w:val="-2"/>
                <w:sz w:val="18"/>
              </w:rPr>
              <w:t>(2,916)</w:t>
            </w:r>
          </w:p>
        </w:tc>
        <w:tc>
          <w:tcPr>
            <w:tcW w:w="1156" w:type="dxa"/>
            <w:shd w:val="clear" w:color="auto" w:fill="B7DEE8"/>
          </w:tcPr>
          <w:p>
            <w:pPr>
              <w:pStyle w:val="TableParagraph"/>
              <w:spacing w:line="206" w:lineRule="exact" w:before="56"/>
              <w:ind w:right="101"/>
              <w:rPr>
                <w:b/>
                <w:sz w:val="18"/>
              </w:rPr>
            </w:pPr>
            <w:r>
              <w:rPr>
                <w:b/>
                <w:spacing w:val="-2"/>
                <w:sz w:val="18"/>
              </w:rPr>
              <w:t>(3,091)</w:t>
            </w:r>
          </w:p>
        </w:tc>
        <w:tc>
          <w:tcPr>
            <w:tcW w:w="1291" w:type="dxa"/>
          </w:tcPr>
          <w:p>
            <w:pPr>
              <w:pStyle w:val="TableParagraph"/>
              <w:spacing w:line="206" w:lineRule="exact" w:before="56"/>
              <w:ind w:right="137"/>
              <w:rPr>
                <w:sz w:val="18"/>
              </w:rPr>
            </w:pPr>
            <w:r>
              <w:rPr>
                <w:spacing w:val="-2"/>
                <w:sz w:val="18"/>
              </w:rPr>
              <w:t>(3,574)</w:t>
            </w:r>
          </w:p>
        </w:tc>
        <w:tc>
          <w:tcPr>
            <w:tcW w:w="1185" w:type="dxa"/>
          </w:tcPr>
          <w:p>
            <w:pPr>
              <w:pStyle w:val="TableParagraph"/>
              <w:spacing w:line="206" w:lineRule="exact" w:before="56"/>
              <w:ind w:right="146"/>
              <w:rPr>
                <w:sz w:val="18"/>
              </w:rPr>
            </w:pPr>
            <w:r>
              <w:rPr>
                <w:spacing w:val="-2"/>
                <w:sz w:val="18"/>
              </w:rPr>
              <w:t>(3,893)</w:t>
            </w:r>
          </w:p>
        </w:tc>
        <w:tc>
          <w:tcPr>
            <w:tcW w:w="1170" w:type="dxa"/>
          </w:tcPr>
          <w:p>
            <w:pPr>
              <w:pStyle w:val="TableParagraph"/>
              <w:spacing w:line="206" w:lineRule="exact" w:before="56"/>
              <w:ind w:right="100"/>
              <w:rPr>
                <w:sz w:val="18"/>
              </w:rPr>
            </w:pPr>
            <w:r>
              <w:rPr>
                <w:spacing w:val="-2"/>
                <w:sz w:val="18"/>
              </w:rPr>
              <w:t>(3,904)</w:t>
            </w:r>
          </w:p>
        </w:tc>
      </w:tr>
      <w:tr>
        <w:trPr>
          <w:trHeight w:val="255" w:hRule="atLeast"/>
        </w:trPr>
        <w:tc>
          <w:tcPr>
            <w:tcW w:w="3302" w:type="dxa"/>
          </w:tcPr>
          <w:p>
            <w:pPr>
              <w:pStyle w:val="TableParagraph"/>
              <w:spacing w:before="4"/>
              <w:ind w:left="107"/>
              <w:jc w:val="left"/>
              <w:rPr>
                <w:sz w:val="18"/>
              </w:rPr>
            </w:pPr>
            <w:r>
              <w:rPr>
                <w:sz w:val="18"/>
              </w:rPr>
              <w:t>Proceeds</w:t>
            </w:r>
            <w:r>
              <w:rPr>
                <w:spacing w:val="-2"/>
                <w:sz w:val="18"/>
              </w:rPr>
              <w:t> </w:t>
            </w:r>
            <w:r>
              <w:rPr>
                <w:sz w:val="18"/>
              </w:rPr>
              <w:t>from</w:t>
            </w:r>
            <w:r>
              <w:rPr>
                <w:spacing w:val="-3"/>
                <w:sz w:val="18"/>
              </w:rPr>
              <w:t> </w:t>
            </w:r>
            <w:r>
              <w:rPr>
                <w:spacing w:val="-2"/>
                <w:sz w:val="18"/>
              </w:rPr>
              <w:t>borrowings</w:t>
            </w:r>
          </w:p>
        </w:tc>
        <w:tc>
          <w:tcPr>
            <w:tcW w:w="790" w:type="dxa"/>
          </w:tcPr>
          <w:p>
            <w:pPr>
              <w:pStyle w:val="TableParagraph"/>
              <w:jc w:val="left"/>
              <w:rPr>
                <w:rFonts w:ascii="Times New Roman"/>
                <w:sz w:val="16"/>
              </w:rPr>
            </w:pPr>
          </w:p>
        </w:tc>
        <w:tc>
          <w:tcPr>
            <w:tcW w:w="1214" w:type="dxa"/>
          </w:tcPr>
          <w:p>
            <w:pPr>
              <w:pStyle w:val="TableParagraph"/>
              <w:spacing w:before="28"/>
              <w:ind w:right="101"/>
              <w:rPr>
                <w:sz w:val="18"/>
              </w:rPr>
            </w:pPr>
            <w:r>
              <w:rPr>
                <w:spacing w:val="-2"/>
                <w:sz w:val="18"/>
              </w:rPr>
              <w:t>34,000</w:t>
            </w:r>
          </w:p>
        </w:tc>
        <w:tc>
          <w:tcPr>
            <w:tcW w:w="1156" w:type="dxa"/>
            <w:shd w:val="clear" w:color="auto" w:fill="B7DEE8"/>
          </w:tcPr>
          <w:p>
            <w:pPr>
              <w:pStyle w:val="TableParagraph"/>
              <w:spacing w:before="28"/>
              <w:ind w:right="103"/>
              <w:rPr>
                <w:b/>
                <w:sz w:val="18"/>
              </w:rPr>
            </w:pPr>
            <w:r>
              <w:rPr>
                <w:b/>
                <w:spacing w:val="-2"/>
                <w:sz w:val="18"/>
              </w:rPr>
              <w:t>71,268</w:t>
            </w:r>
          </w:p>
        </w:tc>
        <w:tc>
          <w:tcPr>
            <w:tcW w:w="1291" w:type="dxa"/>
          </w:tcPr>
          <w:p>
            <w:pPr>
              <w:pStyle w:val="TableParagraph"/>
              <w:spacing w:before="28"/>
              <w:ind w:right="138"/>
              <w:rPr>
                <w:sz w:val="18"/>
              </w:rPr>
            </w:pPr>
            <w:r>
              <w:rPr>
                <w:spacing w:val="-2"/>
                <w:sz w:val="18"/>
              </w:rPr>
              <w:t>29,833</w:t>
            </w:r>
          </w:p>
        </w:tc>
        <w:tc>
          <w:tcPr>
            <w:tcW w:w="1185" w:type="dxa"/>
          </w:tcPr>
          <w:p>
            <w:pPr>
              <w:pStyle w:val="TableParagraph"/>
              <w:spacing w:before="28"/>
              <w:ind w:right="147"/>
              <w:rPr>
                <w:sz w:val="18"/>
              </w:rPr>
            </w:pPr>
            <w:r>
              <w:rPr>
                <w:spacing w:val="-2"/>
                <w:sz w:val="18"/>
              </w:rPr>
              <w:t>17,034</w:t>
            </w:r>
          </w:p>
        </w:tc>
        <w:tc>
          <w:tcPr>
            <w:tcW w:w="1170" w:type="dxa"/>
          </w:tcPr>
          <w:p>
            <w:pPr>
              <w:pStyle w:val="TableParagraph"/>
              <w:spacing w:before="28"/>
              <w:ind w:right="102"/>
              <w:rPr>
                <w:sz w:val="18"/>
              </w:rPr>
            </w:pPr>
            <w:r>
              <w:rPr>
                <w:spacing w:val="-2"/>
                <w:sz w:val="18"/>
              </w:rPr>
              <w:t>24,299</w:t>
            </w:r>
          </w:p>
        </w:tc>
      </w:tr>
      <w:tr>
        <w:trPr>
          <w:trHeight w:val="255" w:hRule="atLeast"/>
        </w:trPr>
        <w:tc>
          <w:tcPr>
            <w:tcW w:w="3302" w:type="dxa"/>
          </w:tcPr>
          <w:p>
            <w:pPr>
              <w:pStyle w:val="TableParagraph"/>
              <w:spacing w:before="5"/>
              <w:ind w:left="107"/>
              <w:jc w:val="left"/>
              <w:rPr>
                <w:sz w:val="18"/>
              </w:rPr>
            </w:pPr>
            <w:r>
              <w:rPr>
                <w:sz w:val="18"/>
              </w:rPr>
              <w:t>Repayment</w:t>
            </w:r>
            <w:r>
              <w:rPr>
                <w:spacing w:val="-3"/>
                <w:sz w:val="18"/>
              </w:rPr>
              <w:t> </w:t>
            </w:r>
            <w:r>
              <w:rPr>
                <w:sz w:val="18"/>
              </w:rPr>
              <w:t>of</w:t>
            </w:r>
            <w:r>
              <w:rPr>
                <w:spacing w:val="-1"/>
                <w:sz w:val="18"/>
              </w:rPr>
              <w:t> </w:t>
            </w:r>
            <w:r>
              <w:rPr>
                <w:spacing w:val="-2"/>
                <w:sz w:val="18"/>
              </w:rPr>
              <w:t>borrowings</w:t>
            </w:r>
          </w:p>
        </w:tc>
        <w:tc>
          <w:tcPr>
            <w:tcW w:w="790" w:type="dxa"/>
          </w:tcPr>
          <w:p>
            <w:pPr>
              <w:pStyle w:val="TableParagraph"/>
              <w:jc w:val="left"/>
              <w:rPr>
                <w:rFonts w:ascii="Times New Roman"/>
                <w:sz w:val="16"/>
              </w:rPr>
            </w:pPr>
          </w:p>
        </w:tc>
        <w:tc>
          <w:tcPr>
            <w:tcW w:w="1214" w:type="dxa"/>
          </w:tcPr>
          <w:p>
            <w:pPr>
              <w:pStyle w:val="TableParagraph"/>
              <w:spacing w:line="206" w:lineRule="exact" w:before="29"/>
              <w:ind w:right="100"/>
              <w:rPr>
                <w:sz w:val="18"/>
              </w:rPr>
            </w:pPr>
            <w:r>
              <w:rPr>
                <w:spacing w:val="-2"/>
                <w:sz w:val="18"/>
              </w:rPr>
              <w:t>(10,975)</w:t>
            </w:r>
          </w:p>
        </w:tc>
        <w:tc>
          <w:tcPr>
            <w:tcW w:w="1156" w:type="dxa"/>
            <w:shd w:val="clear" w:color="auto" w:fill="B7DEE8"/>
          </w:tcPr>
          <w:p>
            <w:pPr>
              <w:pStyle w:val="TableParagraph"/>
              <w:spacing w:line="206" w:lineRule="exact" w:before="29"/>
              <w:ind w:right="101"/>
              <w:rPr>
                <w:b/>
                <w:sz w:val="18"/>
              </w:rPr>
            </w:pPr>
            <w:r>
              <w:rPr>
                <w:b/>
                <w:spacing w:val="-2"/>
                <w:sz w:val="18"/>
              </w:rPr>
              <w:t>(14,269)</w:t>
            </w:r>
          </w:p>
        </w:tc>
        <w:tc>
          <w:tcPr>
            <w:tcW w:w="1291" w:type="dxa"/>
          </w:tcPr>
          <w:p>
            <w:pPr>
              <w:pStyle w:val="TableParagraph"/>
              <w:spacing w:line="206" w:lineRule="exact" w:before="29"/>
              <w:ind w:right="137"/>
              <w:rPr>
                <w:sz w:val="18"/>
              </w:rPr>
            </w:pPr>
            <w:r>
              <w:rPr>
                <w:spacing w:val="-2"/>
                <w:sz w:val="18"/>
              </w:rPr>
              <w:t>(20,073)</w:t>
            </w:r>
          </w:p>
        </w:tc>
        <w:tc>
          <w:tcPr>
            <w:tcW w:w="1185" w:type="dxa"/>
          </w:tcPr>
          <w:p>
            <w:pPr>
              <w:pStyle w:val="TableParagraph"/>
              <w:spacing w:line="206" w:lineRule="exact" w:before="29"/>
              <w:ind w:right="146"/>
              <w:rPr>
                <w:sz w:val="18"/>
              </w:rPr>
            </w:pPr>
            <w:r>
              <w:rPr>
                <w:spacing w:val="-2"/>
                <w:sz w:val="18"/>
              </w:rPr>
              <w:t>(21,713)</w:t>
            </w:r>
          </w:p>
        </w:tc>
        <w:tc>
          <w:tcPr>
            <w:tcW w:w="1170" w:type="dxa"/>
          </w:tcPr>
          <w:p>
            <w:pPr>
              <w:pStyle w:val="TableParagraph"/>
              <w:spacing w:line="206" w:lineRule="exact" w:before="29"/>
              <w:ind w:right="100"/>
              <w:rPr>
                <w:sz w:val="18"/>
              </w:rPr>
            </w:pPr>
            <w:r>
              <w:rPr>
                <w:spacing w:val="-2"/>
                <w:sz w:val="18"/>
              </w:rPr>
              <w:t>(29,661)</w:t>
            </w:r>
          </w:p>
        </w:tc>
      </w:tr>
      <w:tr>
        <w:trPr>
          <w:trHeight w:val="254" w:hRule="atLeast"/>
        </w:trPr>
        <w:tc>
          <w:tcPr>
            <w:tcW w:w="3302" w:type="dxa"/>
          </w:tcPr>
          <w:p>
            <w:pPr>
              <w:pStyle w:val="TableParagraph"/>
              <w:spacing w:before="4"/>
              <w:ind w:left="107"/>
              <w:jc w:val="left"/>
              <w:rPr>
                <w:sz w:val="18"/>
              </w:rPr>
            </w:pPr>
            <w:r>
              <w:rPr>
                <w:sz w:val="18"/>
              </w:rPr>
              <w:t>Interest</w:t>
            </w:r>
            <w:r>
              <w:rPr>
                <w:spacing w:val="-2"/>
                <w:sz w:val="18"/>
              </w:rPr>
              <w:t> </w:t>
            </w:r>
            <w:r>
              <w:rPr>
                <w:sz w:val="18"/>
              </w:rPr>
              <w:t>paid -</w:t>
            </w:r>
            <w:r>
              <w:rPr>
                <w:spacing w:val="-3"/>
                <w:sz w:val="18"/>
              </w:rPr>
              <w:t> </w:t>
            </w:r>
            <w:r>
              <w:rPr>
                <w:sz w:val="18"/>
              </w:rPr>
              <w:t>lease</w:t>
            </w:r>
            <w:r>
              <w:rPr>
                <w:spacing w:val="-2"/>
                <w:sz w:val="18"/>
              </w:rPr>
              <w:t> liability</w:t>
            </w:r>
          </w:p>
        </w:tc>
        <w:tc>
          <w:tcPr>
            <w:tcW w:w="790" w:type="dxa"/>
          </w:tcPr>
          <w:p>
            <w:pPr>
              <w:pStyle w:val="TableParagraph"/>
              <w:jc w:val="left"/>
              <w:rPr>
                <w:rFonts w:ascii="Times New Roman"/>
                <w:sz w:val="16"/>
              </w:rPr>
            </w:pPr>
          </w:p>
        </w:tc>
        <w:tc>
          <w:tcPr>
            <w:tcW w:w="1214" w:type="dxa"/>
          </w:tcPr>
          <w:p>
            <w:pPr>
              <w:pStyle w:val="TableParagraph"/>
              <w:spacing w:line="206" w:lineRule="exact" w:before="28"/>
              <w:ind w:right="100"/>
              <w:rPr>
                <w:sz w:val="18"/>
              </w:rPr>
            </w:pPr>
            <w:r>
              <w:rPr>
                <w:spacing w:val="-4"/>
                <w:sz w:val="18"/>
              </w:rPr>
              <w:t>(57)</w:t>
            </w:r>
          </w:p>
        </w:tc>
        <w:tc>
          <w:tcPr>
            <w:tcW w:w="1156" w:type="dxa"/>
            <w:shd w:val="clear" w:color="auto" w:fill="B7DEE8"/>
          </w:tcPr>
          <w:p>
            <w:pPr>
              <w:pStyle w:val="TableParagraph"/>
              <w:spacing w:line="206" w:lineRule="exact" w:before="28"/>
              <w:ind w:right="101"/>
              <w:rPr>
                <w:b/>
                <w:sz w:val="18"/>
              </w:rPr>
            </w:pPr>
            <w:r>
              <w:rPr>
                <w:b/>
                <w:spacing w:val="-4"/>
                <w:sz w:val="18"/>
              </w:rPr>
              <w:t>(27)</w:t>
            </w:r>
          </w:p>
        </w:tc>
        <w:tc>
          <w:tcPr>
            <w:tcW w:w="1291" w:type="dxa"/>
          </w:tcPr>
          <w:p>
            <w:pPr>
              <w:pStyle w:val="TableParagraph"/>
              <w:spacing w:line="206" w:lineRule="exact" w:before="28"/>
              <w:ind w:right="137"/>
              <w:rPr>
                <w:sz w:val="18"/>
              </w:rPr>
            </w:pPr>
            <w:r>
              <w:rPr>
                <w:spacing w:val="-4"/>
                <w:sz w:val="18"/>
              </w:rPr>
              <w:t>(21)</w:t>
            </w:r>
          </w:p>
        </w:tc>
        <w:tc>
          <w:tcPr>
            <w:tcW w:w="1185" w:type="dxa"/>
          </w:tcPr>
          <w:p>
            <w:pPr>
              <w:pStyle w:val="TableParagraph"/>
              <w:spacing w:line="206" w:lineRule="exact" w:before="28"/>
              <w:ind w:right="146"/>
              <w:rPr>
                <w:sz w:val="18"/>
              </w:rPr>
            </w:pPr>
            <w:r>
              <w:rPr>
                <w:spacing w:val="-4"/>
                <w:sz w:val="18"/>
              </w:rPr>
              <w:t>(11)</w:t>
            </w:r>
          </w:p>
        </w:tc>
        <w:tc>
          <w:tcPr>
            <w:tcW w:w="1170" w:type="dxa"/>
          </w:tcPr>
          <w:p>
            <w:pPr>
              <w:pStyle w:val="TableParagraph"/>
              <w:spacing w:line="206" w:lineRule="exact" w:before="28"/>
              <w:ind w:right="102"/>
              <w:rPr>
                <w:sz w:val="18"/>
              </w:rPr>
            </w:pPr>
            <w:r>
              <w:rPr>
                <w:spacing w:val="-5"/>
                <w:sz w:val="18"/>
              </w:rPr>
              <w:t>(5)</w:t>
            </w:r>
          </w:p>
        </w:tc>
      </w:tr>
      <w:tr>
        <w:trPr>
          <w:trHeight w:val="263" w:hRule="atLeast"/>
        </w:trPr>
        <w:tc>
          <w:tcPr>
            <w:tcW w:w="3302" w:type="dxa"/>
          </w:tcPr>
          <w:p>
            <w:pPr>
              <w:pStyle w:val="TableParagraph"/>
              <w:spacing w:before="4"/>
              <w:ind w:left="107"/>
              <w:jc w:val="left"/>
              <w:rPr>
                <w:sz w:val="18"/>
              </w:rPr>
            </w:pPr>
            <w:r>
              <w:rPr>
                <w:sz w:val="18"/>
              </w:rPr>
              <w:t>Repayment</w:t>
            </w:r>
            <w:r>
              <w:rPr>
                <w:spacing w:val="-3"/>
                <w:sz w:val="18"/>
              </w:rPr>
              <w:t> </w:t>
            </w:r>
            <w:r>
              <w:rPr>
                <w:sz w:val="18"/>
              </w:rPr>
              <w:t>of</w:t>
            </w:r>
            <w:r>
              <w:rPr>
                <w:spacing w:val="-3"/>
                <w:sz w:val="18"/>
              </w:rPr>
              <w:t> </w:t>
            </w:r>
            <w:r>
              <w:rPr>
                <w:sz w:val="18"/>
              </w:rPr>
              <w:t>lease </w:t>
            </w:r>
            <w:r>
              <w:rPr>
                <w:spacing w:val="-2"/>
                <w:sz w:val="18"/>
              </w:rPr>
              <w:t>liabilities</w:t>
            </w:r>
          </w:p>
        </w:tc>
        <w:tc>
          <w:tcPr>
            <w:tcW w:w="790" w:type="dxa"/>
          </w:tcPr>
          <w:p>
            <w:pPr>
              <w:pStyle w:val="TableParagraph"/>
              <w:jc w:val="left"/>
              <w:rPr>
                <w:rFonts w:ascii="Times New Roman"/>
                <w:sz w:val="16"/>
              </w:rPr>
            </w:pPr>
          </w:p>
        </w:tc>
        <w:tc>
          <w:tcPr>
            <w:tcW w:w="1214" w:type="dxa"/>
            <w:tcBorders>
              <w:bottom w:val="single" w:sz="4" w:space="0" w:color="000000"/>
            </w:tcBorders>
          </w:tcPr>
          <w:p>
            <w:pPr>
              <w:pStyle w:val="TableParagraph"/>
              <w:spacing w:before="28"/>
              <w:ind w:right="100"/>
              <w:rPr>
                <w:sz w:val="18"/>
              </w:rPr>
            </w:pPr>
            <w:r>
              <w:rPr>
                <w:spacing w:val="-2"/>
                <w:sz w:val="18"/>
              </w:rPr>
              <w:t>(2,864)</w:t>
            </w:r>
          </w:p>
        </w:tc>
        <w:tc>
          <w:tcPr>
            <w:tcW w:w="1156" w:type="dxa"/>
            <w:tcBorders>
              <w:bottom w:val="single" w:sz="4" w:space="0" w:color="000000"/>
            </w:tcBorders>
            <w:shd w:val="clear" w:color="auto" w:fill="B7DEE8"/>
          </w:tcPr>
          <w:p>
            <w:pPr>
              <w:pStyle w:val="TableParagraph"/>
              <w:spacing w:before="28"/>
              <w:ind w:right="101"/>
              <w:rPr>
                <w:b/>
                <w:sz w:val="18"/>
              </w:rPr>
            </w:pPr>
            <w:r>
              <w:rPr>
                <w:b/>
                <w:spacing w:val="-2"/>
                <w:sz w:val="18"/>
              </w:rPr>
              <w:t>(395)</w:t>
            </w:r>
          </w:p>
        </w:tc>
        <w:tc>
          <w:tcPr>
            <w:tcW w:w="1291" w:type="dxa"/>
            <w:tcBorders>
              <w:bottom w:val="single" w:sz="4" w:space="0" w:color="000000"/>
            </w:tcBorders>
          </w:tcPr>
          <w:p>
            <w:pPr>
              <w:pStyle w:val="TableParagraph"/>
              <w:spacing w:before="28"/>
              <w:ind w:right="137"/>
              <w:rPr>
                <w:sz w:val="18"/>
              </w:rPr>
            </w:pPr>
            <w:r>
              <w:rPr>
                <w:spacing w:val="-2"/>
                <w:sz w:val="18"/>
              </w:rPr>
              <w:t>(361)</w:t>
            </w:r>
          </w:p>
        </w:tc>
        <w:tc>
          <w:tcPr>
            <w:tcW w:w="1185" w:type="dxa"/>
            <w:tcBorders>
              <w:bottom w:val="single" w:sz="4" w:space="0" w:color="000000"/>
            </w:tcBorders>
          </w:tcPr>
          <w:p>
            <w:pPr>
              <w:pStyle w:val="TableParagraph"/>
              <w:spacing w:before="28"/>
              <w:ind w:right="146"/>
              <w:rPr>
                <w:sz w:val="18"/>
              </w:rPr>
            </w:pPr>
            <w:r>
              <w:rPr>
                <w:spacing w:val="-2"/>
                <w:sz w:val="18"/>
              </w:rPr>
              <w:t>(306)</w:t>
            </w:r>
          </w:p>
        </w:tc>
        <w:tc>
          <w:tcPr>
            <w:tcW w:w="1170" w:type="dxa"/>
            <w:tcBorders>
              <w:bottom w:val="single" w:sz="4" w:space="0" w:color="000000"/>
            </w:tcBorders>
          </w:tcPr>
          <w:p>
            <w:pPr>
              <w:pStyle w:val="TableParagraph"/>
              <w:spacing w:before="28"/>
              <w:ind w:right="99"/>
              <w:rPr>
                <w:sz w:val="18"/>
              </w:rPr>
            </w:pPr>
            <w:r>
              <w:rPr>
                <w:spacing w:val="-2"/>
                <w:sz w:val="18"/>
              </w:rPr>
              <w:t>(101)</w:t>
            </w:r>
          </w:p>
        </w:tc>
      </w:tr>
      <w:tr>
        <w:trPr>
          <w:trHeight w:val="414" w:hRule="atLeast"/>
        </w:trPr>
        <w:tc>
          <w:tcPr>
            <w:tcW w:w="3302" w:type="dxa"/>
          </w:tcPr>
          <w:p>
            <w:pPr>
              <w:pStyle w:val="TableParagraph"/>
              <w:spacing w:line="206" w:lineRule="exact"/>
              <w:ind w:left="107"/>
              <w:jc w:val="left"/>
              <w:rPr>
                <w:b/>
                <w:sz w:val="18"/>
              </w:rPr>
            </w:pPr>
            <w:r>
              <w:rPr>
                <w:b/>
                <w:sz w:val="18"/>
              </w:rPr>
              <w:t>Net</w:t>
            </w:r>
            <w:r>
              <w:rPr>
                <w:b/>
                <w:spacing w:val="-9"/>
                <w:sz w:val="18"/>
              </w:rPr>
              <w:t> </w:t>
            </w:r>
            <w:r>
              <w:rPr>
                <w:b/>
                <w:sz w:val="18"/>
              </w:rPr>
              <w:t>cash</w:t>
            </w:r>
            <w:r>
              <w:rPr>
                <w:b/>
                <w:spacing w:val="-11"/>
                <w:sz w:val="18"/>
              </w:rPr>
              <w:t> </w:t>
            </w:r>
            <w:r>
              <w:rPr>
                <w:b/>
                <w:sz w:val="18"/>
              </w:rPr>
              <w:t>provided</w:t>
            </w:r>
            <w:r>
              <w:rPr>
                <w:b/>
                <w:spacing w:val="-9"/>
                <w:sz w:val="18"/>
              </w:rPr>
              <w:t> </w:t>
            </w:r>
            <w:r>
              <w:rPr>
                <w:b/>
                <w:sz w:val="18"/>
              </w:rPr>
              <w:t>by/(used</w:t>
            </w:r>
            <w:r>
              <w:rPr>
                <w:b/>
                <w:spacing w:val="-9"/>
                <w:sz w:val="18"/>
              </w:rPr>
              <w:t> </w:t>
            </w:r>
            <w:r>
              <w:rPr>
                <w:b/>
                <w:sz w:val="18"/>
              </w:rPr>
              <w:t>in) financing activities</w:t>
            </w:r>
          </w:p>
        </w:tc>
        <w:tc>
          <w:tcPr>
            <w:tcW w:w="790" w:type="dxa"/>
          </w:tcPr>
          <w:p>
            <w:pPr>
              <w:pStyle w:val="TableParagraph"/>
              <w:spacing w:line="204" w:lineRule="exact"/>
              <w:ind w:left="-19"/>
              <w:jc w:val="left"/>
              <w:rPr>
                <w:sz w:val="18"/>
              </w:rPr>
            </w:pPr>
            <w:r>
              <w:rPr>
                <w:spacing w:val="-2"/>
                <w:sz w:val="18"/>
              </w:rPr>
              <w:t>4.4.3</w:t>
            </w:r>
          </w:p>
        </w:tc>
        <w:tc>
          <w:tcPr>
            <w:tcW w:w="1214" w:type="dxa"/>
            <w:tcBorders>
              <w:top w:val="single" w:sz="4" w:space="0" w:color="000000"/>
              <w:bottom w:val="single" w:sz="4" w:space="0" w:color="000000"/>
            </w:tcBorders>
          </w:tcPr>
          <w:p>
            <w:pPr>
              <w:pStyle w:val="TableParagraph"/>
              <w:spacing w:before="100"/>
              <w:ind w:right="101"/>
              <w:rPr>
                <w:sz w:val="18"/>
              </w:rPr>
            </w:pPr>
            <w:r>
              <w:rPr>
                <w:spacing w:val="-2"/>
                <w:sz w:val="18"/>
              </w:rPr>
              <w:t>17,189</w:t>
            </w:r>
          </w:p>
        </w:tc>
        <w:tc>
          <w:tcPr>
            <w:tcW w:w="1156" w:type="dxa"/>
            <w:tcBorders>
              <w:top w:val="single" w:sz="4" w:space="0" w:color="000000"/>
              <w:bottom w:val="single" w:sz="4" w:space="0" w:color="000000"/>
            </w:tcBorders>
            <w:shd w:val="clear" w:color="auto" w:fill="B7DEE8"/>
          </w:tcPr>
          <w:p>
            <w:pPr>
              <w:pStyle w:val="TableParagraph"/>
              <w:spacing w:before="100"/>
              <w:ind w:right="103"/>
              <w:rPr>
                <w:b/>
                <w:sz w:val="18"/>
              </w:rPr>
            </w:pPr>
            <w:r>
              <w:rPr>
                <w:b/>
                <w:spacing w:val="-2"/>
                <w:sz w:val="18"/>
              </w:rPr>
              <w:t>53,487</w:t>
            </w:r>
          </w:p>
        </w:tc>
        <w:tc>
          <w:tcPr>
            <w:tcW w:w="1291" w:type="dxa"/>
            <w:tcBorders>
              <w:top w:val="single" w:sz="4" w:space="0" w:color="000000"/>
              <w:bottom w:val="single" w:sz="4" w:space="0" w:color="000000"/>
            </w:tcBorders>
          </w:tcPr>
          <w:p>
            <w:pPr>
              <w:pStyle w:val="TableParagraph"/>
              <w:spacing w:before="100"/>
              <w:ind w:right="138"/>
              <w:rPr>
                <w:sz w:val="18"/>
              </w:rPr>
            </w:pPr>
            <w:r>
              <w:rPr>
                <w:spacing w:val="-2"/>
                <w:sz w:val="18"/>
              </w:rPr>
              <w:t>5,803</w:t>
            </w:r>
          </w:p>
        </w:tc>
        <w:tc>
          <w:tcPr>
            <w:tcW w:w="1185" w:type="dxa"/>
            <w:tcBorders>
              <w:top w:val="single" w:sz="4" w:space="0" w:color="000000"/>
              <w:bottom w:val="single" w:sz="4" w:space="0" w:color="000000"/>
            </w:tcBorders>
          </w:tcPr>
          <w:p>
            <w:pPr>
              <w:pStyle w:val="TableParagraph"/>
              <w:spacing w:before="100"/>
              <w:ind w:right="146"/>
              <w:rPr>
                <w:sz w:val="18"/>
              </w:rPr>
            </w:pPr>
            <w:r>
              <w:rPr>
                <w:spacing w:val="-2"/>
                <w:sz w:val="18"/>
              </w:rPr>
              <w:t>(8,890)</w:t>
            </w:r>
          </w:p>
        </w:tc>
        <w:tc>
          <w:tcPr>
            <w:tcW w:w="1170" w:type="dxa"/>
            <w:tcBorders>
              <w:top w:val="single" w:sz="4" w:space="0" w:color="000000"/>
              <w:bottom w:val="single" w:sz="4" w:space="0" w:color="000000"/>
            </w:tcBorders>
          </w:tcPr>
          <w:p>
            <w:pPr>
              <w:pStyle w:val="TableParagraph"/>
              <w:spacing w:before="100"/>
              <w:ind w:right="100"/>
              <w:rPr>
                <w:sz w:val="18"/>
              </w:rPr>
            </w:pPr>
            <w:r>
              <w:rPr>
                <w:spacing w:val="-2"/>
                <w:sz w:val="18"/>
              </w:rPr>
              <w:t>(9,372)</w:t>
            </w:r>
          </w:p>
        </w:tc>
      </w:tr>
      <w:tr>
        <w:trPr>
          <w:trHeight w:val="416" w:hRule="atLeast"/>
        </w:trPr>
        <w:tc>
          <w:tcPr>
            <w:tcW w:w="3302" w:type="dxa"/>
          </w:tcPr>
          <w:p>
            <w:pPr>
              <w:pStyle w:val="TableParagraph"/>
              <w:spacing w:line="201" w:lineRule="exact"/>
              <w:ind w:left="107"/>
              <w:jc w:val="left"/>
              <w:rPr>
                <w:b/>
                <w:sz w:val="18"/>
              </w:rPr>
            </w:pPr>
            <w:r>
              <w:rPr>
                <w:b/>
                <w:sz w:val="18"/>
              </w:rPr>
              <w:t>Net</w:t>
            </w:r>
            <w:r>
              <w:rPr>
                <w:b/>
                <w:spacing w:val="-3"/>
                <w:sz w:val="18"/>
              </w:rPr>
              <w:t> </w:t>
            </w:r>
            <w:r>
              <w:rPr>
                <w:b/>
                <w:sz w:val="18"/>
              </w:rPr>
              <w:t>increase/(decrease)</w:t>
            </w:r>
            <w:r>
              <w:rPr>
                <w:b/>
                <w:spacing w:val="-3"/>
                <w:sz w:val="18"/>
              </w:rPr>
              <w:t> </w:t>
            </w:r>
            <w:r>
              <w:rPr>
                <w:b/>
                <w:sz w:val="18"/>
              </w:rPr>
              <w:t>in</w:t>
            </w:r>
            <w:r>
              <w:rPr>
                <w:b/>
                <w:spacing w:val="-5"/>
                <w:sz w:val="18"/>
              </w:rPr>
              <w:t> </w:t>
            </w:r>
            <w:r>
              <w:rPr>
                <w:b/>
                <w:sz w:val="18"/>
              </w:rPr>
              <w:t>cash</w:t>
            </w:r>
            <w:r>
              <w:rPr>
                <w:b/>
                <w:spacing w:val="-2"/>
                <w:sz w:val="18"/>
              </w:rPr>
              <w:t> </w:t>
            </w:r>
            <w:r>
              <w:rPr>
                <w:b/>
                <w:spacing w:val="-10"/>
                <w:sz w:val="18"/>
              </w:rPr>
              <w:t>&amp;</w:t>
            </w:r>
          </w:p>
          <w:p>
            <w:pPr>
              <w:pStyle w:val="TableParagraph"/>
              <w:spacing w:line="195" w:lineRule="exact"/>
              <w:ind w:left="107"/>
              <w:jc w:val="left"/>
              <w:rPr>
                <w:b/>
                <w:sz w:val="18"/>
              </w:rPr>
            </w:pPr>
            <w:r>
              <w:rPr>
                <w:b/>
                <w:sz w:val="18"/>
              </w:rPr>
              <w:t>cash </w:t>
            </w:r>
            <w:r>
              <w:rPr>
                <w:b/>
                <w:spacing w:val="-2"/>
                <w:sz w:val="18"/>
              </w:rPr>
              <w:t>equivalents</w:t>
            </w:r>
          </w:p>
        </w:tc>
        <w:tc>
          <w:tcPr>
            <w:tcW w:w="790" w:type="dxa"/>
          </w:tcPr>
          <w:p>
            <w:pPr>
              <w:pStyle w:val="TableParagraph"/>
              <w:jc w:val="left"/>
              <w:rPr>
                <w:rFonts w:ascii="Times New Roman"/>
                <w:sz w:val="16"/>
              </w:rPr>
            </w:pPr>
          </w:p>
        </w:tc>
        <w:tc>
          <w:tcPr>
            <w:tcW w:w="1214" w:type="dxa"/>
            <w:tcBorders>
              <w:top w:val="single" w:sz="4" w:space="0" w:color="000000"/>
            </w:tcBorders>
          </w:tcPr>
          <w:p>
            <w:pPr>
              <w:pStyle w:val="TableParagraph"/>
              <w:spacing w:before="98"/>
              <w:ind w:right="100"/>
              <w:rPr>
                <w:sz w:val="18"/>
              </w:rPr>
            </w:pPr>
            <w:r>
              <w:rPr>
                <w:spacing w:val="-2"/>
                <w:sz w:val="18"/>
              </w:rPr>
              <w:t>(3,195)</w:t>
            </w:r>
          </w:p>
        </w:tc>
        <w:tc>
          <w:tcPr>
            <w:tcW w:w="1156" w:type="dxa"/>
            <w:tcBorders>
              <w:top w:val="single" w:sz="4" w:space="0" w:color="000000"/>
            </w:tcBorders>
            <w:shd w:val="clear" w:color="auto" w:fill="B7DEE8"/>
          </w:tcPr>
          <w:p>
            <w:pPr>
              <w:pStyle w:val="TableParagraph"/>
              <w:spacing w:before="98"/>
              <w:ind w:right="103"/>
              <w:rPr>
                <w:b/>
                <w:sz w:val="18"/>
              </w:rPr>
            </w:pPr>
            <w:r>
              <w:rPr>
                <w:b/>
                <w:spacing w:val="-2"/>
                <w:sz w:val="18"/>
              </w:rPr>
              <w:t>58,369</w:t>
            </w:r>
          </w:p>
        </w:tc>
        <w:tc>
          <w:tcPr>
            <w:tcW w:w="1291" w:type="dxa"/>
            <w:tcBorders>
              <w:top w:val="single" w:sz="4" w:space="0" w:color="000000"/>
            </w:tcBorders>
          </w:tcPr>
          <w:p>
            <w:pPr>
              <w:pStyle w:val="TableParagraph"/>
              <w:spacing w:before="98"/>
              <w:ind w:right="138"/>
              <w:rPr>
                <w:sz w:val="18"/>
              </w:rPr>
            </w:pPr>
            <w:r>
              <w:rPr>
                <w:spacing w:val="-2"/>
                <w:sz w:val="18"/>
              </w:rPr>
              <w:t>(617)</w:t>
            </w:r>
          </w:p>
        </w:tc>
        <w:tc>
          <w:tcPr>
            <w:tcW w:w="1185" w:type="dxa"/>
            <w:tcBorders>
              <w:top w:val="single" w:sz="4" w:space="0" w:color="000000"/>
            </w:tcBorders>
          </w:tcPr>
          <w:p>
            <w:pPr>
              <w:pStyle w:val="TableParagraph"/>
              <w:spacing w:before="98"/>
              <w:ind w:right="147"/>
              <w:rPr>
                <w:sz w:val="18"/>
              </w:rPr>
            </w:pPr>
            <w:r>
              <w:rPr>
                <w:spacing w:val="-2"/>
                <w:sz w:val="18"/>
              </w:rPr>
              <w:t>(7,366)</w:t>
            </w:r>
          </w:p>
        </w:tc>
        <w:tc>
          <w:tcPr>
            <w:tcW w:w="1170" w:type="dxa"/>
            <w:tcBorders>
              <w:top w:val="single" w:sz="4" w:space="0" w:color="000000"/>
            </w:tcBorders>
          </w:tcPr>
          <w:p>
            <w:pPr>
              <w:pStyle w:val="TableParagraph"/>
              <w:spacing w:before="98"/>
              <w:ind w:right="100"/>
              <w:rPr>
                <w:sz w:val="18"/>
              </w:rPr>
            </w:pPr>
            <w:r>
              <w:rPr>
                <w:spacing w:val="-2"/>
                <w:sz w:val="18"/>
              </w:rPr>
              <w:t>(14,804)</w:t>
            </w:r>
          </w:p>
        </w:tc>
      </w:tr>
      <w:tr>
        <w:trPr>
          <w:trHeight w:val="552" w:hRule="atLeast"/>
        </w:trPr>
        <w:tc>
          <w:tcPr>
            <w:tcW w:w="4092" w:type="dxa"/>
            <w:gridSpan w:val="2"/>
          </w:tcPr>
          <w:p>
            <w:pPr>
              <w:pStyle w:val="TableParagraph"/>
              <w:ind w:left="107" w:right="98"/>
              <w:jc w:val="left"/>
              <w:rPr>
                <w:sz w:val="18"/>
              </w:rPr>
            </w:pPr>
            <w:r>
              <w:rPr>
                <w:sz w:val="18"/>
              </w:rPr>
              <w:t>Cash</w:t>
            </w:r>
            <w:r>
              <w:rPr>
                <w:spacing w:val="-4"/>
                <w:sz w:val="18"/>
              </w:rPr>
              <w:t> </w:t>
            </w:r>
            <w:r>
              <w:rPr>
                <w:sz w:val="18"/>
              </w:rPr>
              <w:t>and</w:t>
            </w:r>
            <w:r>
              <w:rPr>
                <w:spacing w:val="-7"/>
                <w:sz w:val="18"/>
              </w:rPr>
              <w:t> </w:t>
            </w:r>
            <w:r>
              <w:rPr>
                <w:sz w:val="18"/>
              </w:rPr>
              <w:t>cash</w:t>
            </w:r>
            <w:r>
              <w:rPr>
                <w:spacing w:val="-4"/>
                <w:sz w:val="18"/>
              </w:rPr>
              <w:t> </w:t>
            </w:r>
            <w:r>
              <w:rPr>
                <w:sz w:val="18"/>
              </w:rPr>
              <w:t>equivalents</w:t>
            </w:r>
            <w:r>
              <w:rPr>
                <w:spacing w:val="-6"/>
                <w:sz w:val="18"/>
              </w:rPr>
              <w:t> </w:t>
            </w:r>
            <w:r>
              <w:rPr>
                <w:sz w:val="18"/>
              </w:rPr>
              <w:t>at</w:t>
            </w:r>
            <w:r>
              <w:rPr>
                <w:spacing w:val="-7"/>
                <w:sz w:val="18"/>
              </w:rPr>
              <w:t> </w:t>
            </w:r>
            <w:r>
              <w:rPr>
                <w:sz w:val="18"/>
              </w:rPr>
              <w:t>the</w:t>
            </w:r>
            <w:r>
              <w:rPr>
                <w:spacing w:val="-4"/>
                <w:sz w:val="18"/>
              </w:rPr>
              <w:t> </w:t>
            </w:r>
            <w:r>
              <w:rPr>
                <w:sz w:val="18"/>
              </w:rPr>
              <w:t>beginning</w:t>
            </w:r>
            <w:r>
              <w:rPr>
                <w:spacing w:val="-4"/>
                <w:sz w:val="18"/>
              </w:rPr>
              <w:t> </w:t>
            </w:r>
            <w:r>
              <w:rPr>
                <w:sz w:val="18"/>
              </w:rPr>
              <w:t>of the financial year</w:t>
            </w:r>
          </w:p>
        </w:tc>
        <w:tc>
          <w:tcPr>
            <w:tcW w:w="1214" w:type="dxa"/>
            <w:tcBorders>
              <w:bottom w:val="single" w:sz="4" w:space="0" w:color="000000"/>
            </w:tcBorders>
          </w:tcPr>
          <w:p>
            <w:pPr>
              <w:pStyle w:val="TableParagraph"/>
              <w:spacing w:before="166"/>
              <w:ind w:right="100"/>
              <w:rPr>
                <w:sz w:val="18"/>
              </w:rPr>
            </w:pPr>
            <w:r>
              <w:rPr>
                <w:spacing w:val="-2"/>
                <w:sz w:val="18"/>
              </w:rPr>
              <w:t>144,005</w:t>
            </w:r>
          </w:p>
        </w:tc>
        <w:tc>
          <w:tcPr>
            <w:tcW w:w="1156" w:type="dxa"/>
            <w:tcBorders>
              <w:bottom w:val="single" w:sz="4" w:space="0" w:color="000000"/>
            </w:tcBorders>
            <w:shd w:val="clear" w:color="auto" w:fill="B7DEE8"/>
          </w:tcPr>
          <w:p>
            <w:pPr>
              <w:pStyle w:val="TableParagraph"/>
              <w:spacing w:before="166"/>
              <w:ind w:right="102"/>
              <w:rPr>
                <w:b/>
                <w:sz w:val="18"/>
              </w:rPr>
            </w:pPr>
            <w:r>
              <w:rPr>
                <w:b/>
                <w:spacing w:val="-2"/>
                <w:sz w:val="18"/>
              </w:rPr>
              <w:t>140,810</w:t>
            </w:r>
          </w:p>
        </w:tc>
        <w:tc>
          <w:tcPr>
            <w:tcW w:w="1291" w:type="dxa"/>
            <w:tcBorders>
              <w:bottom w:val="single" w:sz="4" w:space="0" w:color="000000"/>
            </w:tcBorders>
          </w:tcPr>
          <w:p>
            <w:pPr>
              <w:pStyle w:val="TableParagraph"/>
              <w:spacing w:before="166"/>
              <w:ind w:right="138"/>
              <w:rPr>
                <w:sz w:val="18"/>
              </w:rPr>
            </w:pPr>
            <w:r>
              <w:rPr>
                <w:spacing w:val="-2"/>
                <w:sz w:val="18"/>
              </w:rPr>
              <w:t>199,179</w:t>
            </w:r>
          </w:p>
        </w:tc>
        <w:tc>
          <w:tcPr>
            <w:tcW w:w="1185" w:type="dxa"/>
            <w:tcBorders>
              <w:bottom w:val="single" w:sz="4" w:space="0" w:color="000000"/>
            </w:tcBorders>
          </w:tcPr>
          <w:p>
            <w:pPr>
              <w:pStyle w:val="TableParagraph"/>
              <w:spacing w:before="166"/>
              <w:ind w:right="147"/>
              <w:rPr>
                <w:sz w:val="18"/>
              </w:rPr>
            </w:pPr>
            <w:r>
              <w:rPr>
                <w:spacing w:val="-2"/>
                <w:sz w:val="18"/>
              </w:rPr>
              <w:t>198,563</w:t>
            </w:r>
          </w:p>
        </w:tc>
        <w:tc>
          <w:tcPr>
            <w:tcW w:w="1170" w:type="dxa"/>
            <w:tcBorders>
              <w:bottom w:val="single" w:sz="4" w:space="0" w:color="000000"/>
            </w:tcBorders>
          </w:tcPr>
          <w:p>
            <w:pPr>
              <w:pStyle w:val="TableParagraph"/>
              <w:spacing w:before="166"/>
              <w:ind w:right="101"/>
              <w:rPr>
                <w:sz w:val="18"/>
              </w:rPr>
            </w:pPr>
            <w:r>
              <w:rPr>
                <w:spacing w:val="-2"/>
                <w:sz w:val="18"/>
              </w:rPr>
              <w:t>191,197</w:t>
            </w:r>
          </w:p>
        </w:tc>
      </w:tr>
      <w:tr>
        <w:trPr>
          <w:trHeight w:val="555" w:hRule="atLeast"/>
        </w:trPr>
        <w:tc>
          <w:tcPr>
            <w:tcW w:w="4092" w:type="dxa"/>
            <w:gridSpan w:val="2"/>
          </w:tcPr>
          <w:p>
            <w:pPr>
              <w:pStyle w:val="TableParagraph"/>
              <w:ind w:left="107" w:right="98"/>
              <w:jc w:val="left"/>
              <w:rPr>
                <w:b/>
                <w:sz w:val="18"/>
              </w:rPr>
            </w:pPr>
            <w:r>
              <w:rPr>
                <w:b/>
                <w:sz w:val="18"/>
              </w:rPr>
              <w:t>Cash</w:t>
            </w:r>
            <w:r>
              <w:rPr>
                <w:b/>
                <w:spacing w:val="-5"/>
                <w:sz w:val="18"/>
              </w:rPr>
              <w:t> </w:t>
            </w:r>
            <w:r>
              <w:rPr>
                <w:b/>
                <w:sz w:val="18"/>
              </w:rPr>
              <w:t>and</w:t>
            </w:r>
            <w:r>
              <w:rPr>
                <w:b/>
                <w:spacing w:val="-6"/>
                <w:sz w:val="18"/>
              </w:rPr>
              <w:t> </w:t>
            </w:r>
            <w:r>
              <w:rPr>
                <w:b/>
                <w:sz w:val="18"/>
              </w:rPr>
              <w:t>cash</w:t>
            </w:r>
            <w:r>
              <w:rPr>
                <w:b/>
                <w:spacing w:val="-5"/>
                <w:sz w:val="18"/>
              </w:rPr>
              <w:t> </w:t>
            </w:r>
            <w:r>
              <w:rPr>
                <w:b/>
                <w:sz w:val="18"/>
              </w:rPr>
              <w:t>equivalents</w:t>
            </w:r>
            <w:r>
              <w:rPr>
                <w:b/>
                <w:spacing w:val="-6"/>
                <w:sz w:val="18"/>
              </w:rPr>
              <w:t> </w:t>
            </w:r>
            <w:r>
              <w:rPr>
                <w:b/>
                <w:sz w:val="18"/>
              </w:rPr>
              <w:t>at</w:t>
            </w:r>
            <w:r>
              <w:rPr>
                <w:b/>
                <w:spacing w:val="-5"/>
                <w:sz w:val="18"/>
              </w:rPr>
              <w:t> </w:t>
            </w:r>
            <w:r>
              <w:rPr>
                <w:b/>
                <w:sz w:val="18"/>
              </w:rPr>
              <w:t>the</w:t>
            </w:r>
            <w:r>
              <w:rPr>
                <w:b/>
                <w:spacing w:val="-4"/>
                <w:sz w:val="18"/>
              </w:rPr>
              <w:t> </w:t>
            </w:r>
            <w:r>
              <w:rPr>
                <w:b/>
                <w:sz w:val="18"/>
              </w:rPr>
              <w:t>end</w:t>
            </w:r>
            <w:r>
              <w:rPr>
                <w:b/>
                <w:spacing w:val="-5"/>
                <w:sz w:val="18"/>
              </w:rPr>
              <w:t> </w:t>
            </w:r>
            <w:r>
              <w:rPr>
                <w:b/>
                <w:sz w:val="18"/>
              </w:rPr>
              <w:t>of</w:t>
            </w:r>
            <w:r>
              <w:rPr>
                <w:b/>
                <w:spacing w:val="-5"/>
                <w:sz w:val="18"/>
              </w:rPr>
              <w:t> </w:t>
            </w:r>
            <w:r>
              <w:rPr>
                <w:b/>
                <w:sz w:val="18"/>
              </w:rPr>
              <w:t>the financial year</w:t>
            </w:r>
          </w:p>
        </w:tc>
        <w:tc>
          <w:tcPr>
            <w:tcW w:w="1214" w:type="dxa"/>
            <w:tcBorders>
              <w:top w:val="single" w:sz="4" w:space="0" w:color="000000"/>
              <w:bottom w:val="double" w:sz="6" w:space="0" w:color="000000"/>
            </w:tcBorders>
          </w:tcPr>
          <w:p>
            <w:pPr>
              <w:pStyle w:val="TableParagraph"/>
              <w:spacing w:before="170"/>
              <w:ind w:right="100"/>
              <w:rPr>
                <w:sz w:val="18"/>
              </w:rPr>
            </w:pPr>
            <w:r>
              <w:rPr>
                <w:spacing w:val="-2"/>
                <w:sz w:val="18"/>
              </w:rPr>
              <w:t>140,810</w:t>
            </w:r>
          </w:p>
        </w:tc>
        <w:tc>
          <w:tcPr>
            <w:tcW w:w="1156" w:type="dxa"/>
            <w:tcBorders>
              <w:top w:val="single" w:sz="4" w:space="0" w:color="000000"/>
              <w:bottom w:val="double" w:sz="6" w:space="0" w:color="000000"/>
            </w:tcBorders>
            <w:shd w:val="clear" w:color="auto" w:fill="B7DEE8"/>
          </w:tcPr>
          <w:p>
            <w:pPr>
              <w:pStyle w:val="TableParagraph"/>
              <w:spacing w:before="170"/>
              <w:ind w:right="103"/>
              <w:rPr>
                <w:b/>
                <w:sz w:val="18"/>
              </w:rPr>
            </w:pPr>
            <w:r>
              <w:rPr>
                <w:b/>
                <w:spacing w:val="-2"/>
                <w:sz w:val="18"/>
              </w:rPr>
              <w:t>199,179</w:t>
            </w:r>
          </w:p>
        </w:tc>
        <w:tc>
          <w:tcPr>
            <w:tcW w:w="1291" w:type="dxa"/>
            <w:tcBorders>
              <w:top w:val="single" w:sz="4" w:space="0" w:color="000000"/>
            </w:tcBorders>
          </w:tcPr>
          <w:p>
            <w:pPr>
              <w:pStyle w:val="TableParagraph"/>
              <w:spacing w:before="170"/>
              <w:ind w:right="138"/>
              <w:rPr>
                <w:sz w:val="18"/>
              </w:rPr>
            </w:pPr>
            <w:r>
              <w:rPr>
                <w:spacing w:val="-2"/>
                <w:sz w:val="18"/>
              </w:rPr>
              <w:t>198,563</w:t>
            </w:r>
          </w:p>
        </w:tc>
        <w:tc>
          <w:tcPr>
            <w:tcW w:w="1185" w:type="dxa"/>
            <w:tcBorders>
              <w:top w:val="single" w:sz="4" w:space="0" w:color="000000"/>
            </w:tcBorders>
          </w:tcPr>
          <w:p>
            <w:pPr>
              <w:pStyle w:val="TableParagraph"/>
              <w:spacing w:before="170"/>
              <w:ind w:right="147"/>
              <w:rPr>
                <w:sz w:val="18"/>
              </w:rPr>
            </w:pPr>
            <w:r>
              <w:rPr>
                <w:spacing w:val="-2"/>
                <w:sz w:val="18"/>
              </w:rPr>
              <w:t>191,197</w:t>
            </w:r>
          </w:p>
        </w:tc>
        <w:tc>
          <w:tcPr>
            <w:tcW w:w="1170" w:type="dxa"/>
            <w:tcBorders>
              <w:top w:val="single" w:sz="4" w:space="0" w:color="000000"/>
            </w:tcBorders>
          </w:tcPr>
          <w:p>
            <w:pPr>
              <w:pStyle w:val="TableParagraph"/>
              <w:spacing w:before="170"/>
              <w:ind w:right="101"/>
              <w:rPr>
                <w:sz w:val="18"/>
              </w:rPr>
            </w:pPr>
            <w:r>
              <w:rPr>
                <w:spacing w:val="-2"/>
                <w:sz w:val="18"/>
              </w:rPr>
              <w:t>176,392</w:t>
            </w:r>
          </w:p>
        </w:tc>
      </w:tr>
    </w:tbl>
    <w:p>
      <w:pPr>
        <w:spacing w:after="0"/>
        <w:rPr>
          <w:sz w:val="18"/>
        </w:rPr>
        <w:sectPr>
          <w:pgSz w:w="11910" w:h="16840"/>
          <w:pgMar w:header="0" w:footer="721" w:top="1260" w:bottom="1572" w:left="600" w:right="0"/>
        </w:sectPr>
      </w:pPr>
    </w:p>
    <w:tbl>
      <w:tblPr>
        <w:tblW w:w="0" w:type="auto"/>
        <w:jc w:val="left"/>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1"/>
        <w:gridCol w:w="960"/>
        <w:gridCol w:w="1214"/>
        <w:gridCol w:w="1156"/>
        <w:gridCol w:w="1401"/>
        <w:gridCol w:w="1196"/>
        <w:gridCol w:w="1049"/>
      </w:tblGrid>
      <w:tr>
        <w:trPr>
          <w:trHeight w:val="246" w:hRule="atLeast"/>
        </w:trPr>
        <w:tc>
          <w:tcPr>
            <w:tcW w:w="3131" w:type="dxa"/>
          </w:tcPr>
          <w:p>
            <w:pPr>
              <w:pStyle w:val="TableParagraph"/>
              <w:spacing w:line="218" w:lineRule="exact"/>
              <w:ind w:left="107"/>
              <w:jc w:val="left"/>
              <w:rPr>
                <w:b/>
                <w:sz w:val="20"/>
              </w:rPr>
            </w:pPr>
            <w:r>
              <w:rPr>
                <w:b/>
                <w:color w:val="100248"/>
                <w:sz w:val="20"/>
              </w:rPr>
              <w:t>Statement</w:t>
            </w:r>
            <w:r>
              <w:rPr>
                <w:b/>
                <w:color w:val="100248"/>
                <w:spacing w:val="-8"/>
                <w:sz w:val="20"/>
              </w:rPr>
              <w:t> </w:t>
            </w:r>
            <w:r>
              <w:rPr>
                <w:b/>
                <w:color w:val="100248"/>
                <w:sz w:val="20"/>
              </w:rPr>
              <w:t>of</w:t>
            </w:r>
            <w:r>
              <w:rPr>
                <w:b/>
                <w:color w:val="100248"/>
                <w:spacing w:val="-7"/>
                <w:sz w:val="20"/>
              </w:rPr>
              <w:t> </w:t>
            </w:r>
            <w:r>
              <w:rPr>
                <w:b/>
                <w:color w:val="100248"/>
                <w:sz w:val="20"/>
              </w:rPr>
              <w:t>Capital</w:t>
            </w:r>
            <w:r>
              <w:rPr>
                <w:b/>
                <w:color w:val="100248"/>
                <w:spacing w:val="-7"/>
                <w:sz w:val="20"/>
              </w:rPr>
              <w:t> </w:t>
            </w:r>
            <w:r>
              <w:rPr>
                <w:b/>
                <w:color w:val="100248"/>
                <w:spacing w:val="-4"/>
                <w:sz w:val="20"/>
              </w:rPr>
              <w:t>Works</w:t>
            </w:r>
          </w:p>
        </w:tc>
        <w:tc>
          <w:tcPr>
            <w:tcW w:w="960" w:type="dxa"/>
          </w:tcPr>
          <w:p>
            <w:pPr>
              <w:pStyle w:val="TableParagraph"/>
              <w:jc w:val="left"/>
              <w:rPr>
                <w:rFonts w:ascii="Times New Roman"/>
                <w:sz w:val="16"/>
              </w:rPr>
            </w:pPr>
          </w:p>
        </w:tc>
        <w:tc>
          <w:tcPr>
            <w:tcW w:w="1214" w:type="dxa"/>
          </w:tcPr>
          <w:p>
            <w:pPr>
              <w:pStyle w:val="TableParagraph"/>
              <w:jc w:val="left"/>
              <w:rPr>
                <w:rFonts w:ascii="Times New Roman"/>
                <w:sz w:val="16"/>
              </w:rPr>
            </w:pPr>
          </w:p>
        </w:tc>
        <w:tc>
          <w:tcPr>
            <w:tcW w:w="1156" w:type="dxa"/>
          </w:tcPr>
          <w:p>
            <w:pPr>
              <w:pStyle w:val="TableParagraph"/>
              <w:jc w:val="left"/>
              <w:rPr>
                <w:rFonts w:ascii="Times New Roman"/>
                <w:sz w:val="16"/>
              </w:rPr>
            </w:pPr>
          </w:p>
        </w:tc>
        <w:tc>
          <w:tcPr>
            <w:tcW w:w="1401" w:type="dxa"/>
          </w:tcPr>
          <w:p>
            <w:pPr>
              <w:pStyle w:val="TableParagraph"/>
              <w:jc w:val="left"/>
              <w:rPr>
                <w:rFonts w:ascii="Times New Roman"/>
                <w:sz w:val="16"/>
              </w:rPr>
            </w:pPr>
          </w:p>
        </w:tc>
        <w:tc>
          <w:tcPr>
            <w:tcW w:w="1196" w:type="dxa"/>
          </w:tcPr>
          <w:p>
            <w:pPr>
              <w:pStyle w:val="TableParagraph"/>
              <w:jc w:val="left"/>
              <w:rPr>
                <w:rFonts w:ascii="Times New Roman"/>
                <w:sz w:val="16"/>
              </w:rPr>
            </w:pPr>
          </w:p>
        </w:tc>
        <w:tc>
          <w:tcPr>
            <w:tcW w:w="1049" w:type="dxa"/>
          </w:tcPr>
          <w:p>
            <w:pPr>
              <w:pStyle w:val="TableParagraph"/>
              <w:jc w:val="left"/>
              <w:rPr>
                <w:rFonts w:ascii="Times New Roman"/>
                <w:sz w:val="16"/>
              </w:rPr>
            </w:pPr>
          </w:p>
        </w:tc>
      </w:tr>
      <w:tr>
        <w:trPr>
          <w:trHeight w:val="526" w:hRule="atLeast"/>
        </w:trPr>
        <w:tc>
          <w:tcPr>
            <w:tcW w:w="3131" w:type="dxa"/>
          </w:tcPr>
          <w:p>
            <w:pPr>
              <w:pStyle w:val="TableParagraph"/>
              <w:spacing w:before="15"/>
              <w:ind w:left="107"/>
              <w:jc w:val="left"/>
              <w:rPr>
                <w:sz w:val="16"/>
              </w:rPr>
            </w:pPr>
            <w:r>
              <w:rPr>
                <w:sz w:val="16"/>
              </w:rPr>
              <w:t>For</w:t>
            </w:r>
            <w:r>
              <w:rPr>
                <w:spacing w:val="-2"/>
                <w:sz w:val="16"/>
              </w:rPr>
              <w:t> </w:t>
            </w:r>
            <w:r>
              <w:rPr>
                <w:sz w:val="16"/>
              </w:rPr>
              <w:t>the</w:t>
            </w:r>
            <w:r>
              <w:rPr>
                <w:spacing w:val="-4"/>
                <w:sz w:val="16"/>
              </w:rPr>
              <w:t> </w:t>
            </w:r>
            <w:r>
              <w:rPr>
                <w:sz w:val="16"/>
              </w:rPr>
              <w:t>four</w:t>
            </w:r>
            <w:r>
              <w:rPr>
                <w:spacing w:val="-4"/>
                <w:sz w:val="16"/>
              </w:rPr>
              <w:t> </w:t>
            </w:r>
            <w:r>
              <w:rPr>
                <w:sz w:val="16"/>
              </w:rPr>
              <w:t>years</w:t>
            </w:r>
            <w:r>
              <w:rPr>
                <w:spacing w:val="1"/>
                <w:sz w:val="16"/>
              </w:rPr>
              <w:t> </w:t>
            </w:r>
            <w:r>
              <w:rPr>
                <w:sz w:val="16"/>
              </w:rPr>
              <w:t>ending</w:t>
            </w:r>
            <w:r>
              <w:rPr>
                <w:spacing w:val="-4"/>
                <w:sz w:val="16"/>
              </w:rPr>
              <w:t> </w:t>
            </w:r>
            <w:r>
              <w:rPr>
                <w:sz w:val="16"/>
              </w:rPr>
              <w:t>30</w:t>
            </w:r>
            <w:r>
              <w:rPr>
                <w:spacing w:val="-4"/>
                <w:sz w:val="16"/>
              </w:rPr>
              <w:t> </w:t>
            </w:r>
            <w:r>
              <w:rPr>
                <w:sz w:val="16"/>
              </w:rPr>
              <w:t>June</w:t>
            </w:r>
            <w:r>
              <w:rPr>
                <w:spacing w:val="-3"/>
                <w:sz w:val="16"/>
              </w:rPr>
              <w:t> </w:t>
            </w:r>
            <w:r>
              <w:rPr>
                <w:spacing w:val="-4"/>
                <w:sz w:val="16"/>
              </w:rPr>
              <w:t>2026</w:t>
            </w:r>
          </w:p>
        </w:tc>
        <w:tc>
          <w:tcPr>
            <w:tcW w:w="960" w:type="dxa"/>
          </w:tcPr>
          <w:p>
            <w:pPr>
              <w:pStyle w:val="TableParagraph"/>
              <w:jc w:val="left"/>
              <w:rPr>
                <w:rFonts w:ascii="Times New Roman"/>
                <w:sz w:val="16"/>
              </w:rPr>
            </w:pPr>
          </w:p>
        </w:tc>
        <w:tc>
          <w:tcPr>
            <w:tcW w:w="1214" w:type="dxa"/>
          </w:tcPr>
          <w:p>
            <w:pPr>
              <w:pStyle w:val="TableParagraph"/>
              <w:jc w:val="left"/>
              <w:rPr>
                <w:rFonts w:ascii="Times New Roman"/>
                <w:sz w:val="16"/>
              </w:rPr>
            </w:pPr>
          </w:p>
        </w:tc>
        <w:tc>
          <w:tcPr>
            <w:tcW w:w="1156" w:type="dxa"/>
          </w:tcPr>
          <w:p>
            <w:pPr>
              <w:pStyle w:val="TableParagraph"/>
              <w:jc w:val="left"/>
              <w:rPr>
                <w:rFonts w:ascii="Times New Roman"/>
                <w:sz w:val="16"/>
              </w:rPr>
            </w:pPr>
          </w:p>
        </w:tc>
        <w:tc>
          <w:tcPr>
            <w:tcW w:w="1401" w:type="dxa"/>
          </w:tcPr>
          <w:p>
            <w:pPr>
              <w:pStyle w:val="TableParagraph"/>
              <w:jc w:val="left"/>
              <w:rPr>
                <w:rFonts w:ascii="Times New Roman"/>
                <w:sz w:val="16"/>
              </w:rPr>
            </w:pPr>
          </w:p>
        </w:tc>
        <w:tc>
          <w:tcPr>
            <w:tcW w:w="1196" w:type="dxa"/>
          </w:tcPr>
          <w:p>
            <w:pPr>
              <w:pStyle w:val="TableParagraph"/>
              <w:jc w:val="left"/>
              <w:rPr>
                <w:rFonts w:ascii="Times New Roman"/>
                <w:sz w:val="16"/>
              </w:rPr>
            </w:pPr>
          </w:p>
        </w:tc>
        <w:tc>
          <w:tcPr>
            <w:tcW w:w="1049" w:type="dxa"/>
          </w:tcPr>
          <w:p>
            <w:pPr>
              <w:pStyle w:val="TableParagraph"/>
              <w:jc w:val="left"/>
              <w:rPr>
                <w:rFonts w:ascii="Times New Roman"/>
                <w:sz w:val="16"/>
              </w:rPr>
            </w:pPr>
          </w:p>
        </w:tc>
      </w:tr>
      <w:tr>
        <w:trPr>
          <w:trHeight w:val="301" w:hRule="atLeast"/>
        </w:trPr>
        <w:tc>
          <w:tcPr>
            <w:tcW w:w="3131" w:type="dxa"/>
            <w:shd w:val="clear" w:color="auto" w:fill="100248"/>
          </w:tcPr>
          <w:p>
            <w:pPr>
              <w:pStyle w:val="TableParagraph"/>
              <w:jc w:val="left"/>
              <w:rPr>
                <w:rFonts w:ascii="Times New Roman"/>
                <w:sz w:val="16"/>
              </w:rPr>
            </w:pPr>
          </w:p>
        </w:tc>
        <w:tc>
          <w:tcPr>
            <w:tcW w:w="960" w:type="dxa"/>
            <w:shd w:val="clear" w:color="auto" w:fill="100248"/>
          </w:tcPr>
          <w:p>
            <w:pPr>
              <w:pStyle w:val="TableParagraph"/>
              <w:jc w:val="left"/>
              <w:rPr>
                <w:rFonts w:ascii="Times New Roman"/>
                <w:sz w:val="16"/>
              </w:rPr>
            </w:pPr>
          </w:p>
        </w:tc>
        <w:tc>
          <w:tcPr>
            <w:tcW w:w="1214" w:type="dxa"/>
            <w:shd w:val="clear" w:color="auto" w:fill="100248"/>
          </w:tcPr>
          <w:p>
            <w:pPr>
              <w:pStyle w:val="TableParagraph"/>
              <w:spacing w:before="33"/>
              <w:ind w:right="99"/>
              <w:rPr>
                <w:b/>
                <w:sz w:val="18"/>
              </w:rPr>
            </w:pPr>
            <w:r>
              <w:rPr>
                <w:b/>
                <w:color w:val="FFFFFF"/>
                <w:spacing w:val="-2"/>
                <w:sz w:val="18"/>
              </w:rPr>
              <w:t>Forecast</w:t>
            </w:r>
          </w:p>
        </w:tc>
        <w:tc>
          <w:tcPr>
            <w:tcW w:w="1156" w:type="dxa"/>
            <w:shd w:val="clear" w:color="auto" w:fill="100248"/>
          </w:tcPr>
          <w:p>
            <w:pPr>
              <w:pStyle w:val="TableParagraph"/>
              <w:spacing w:before="33"/>
              <w:ind w:right="101"/>
              <w:rPr>
                <w:b/>
                <w:sz w:val="18"/>
              </w:rPr>
            </w:pPr>
            <w:r>
              <w:rPr>
                <w:b/>
                <w:color w:val="FFFFFF"/>
                <w:spacing w:val="-2"/>
                <w:sz w:val="18"/>
              </w:rPr>
              <w:t>Budget</w:t>
            </w:r>
          </w:p>
        </w:tc>
        <w:tc>
          <w:tcPr>
            <w:tcW w:w="1401" w:type="dxa"/>
            <w:shd w:val="clear" w:color="auto" w:fill="100248"/>
          </w:tcPr>
          <w:p>
            <w:pPr>
              <w:pStyle w:val="TableParagraph"/>
              <w:jc w:val="left"/>
              <w:rPr>
                <w:rFonts w:ascii="Times New Roman"/>
                <w:sz w:val="16"/>
              </w:rPr>
            </w:pPr>
          </w:p>
        </w:tc>
        <w:tc>
          <w:tcPr>
            <w:tcW w:w="2245" w:type="dxa"/>
            <w:gridSpan w:val="2"/>
            <w:shd w:val="clear" w:color="auto" w:fill="100248"/>
          </w:tcPr>
          <w:p>
            <w:pPr>
              <w:pStyle w:val="TableParagraph"/>
              <w:spacing w:before="33"/>
              <w:ind w:left="1161"/>
              <w:jc w:val="left"/>
              <w:rPr>
                <w:b/>
                <w:sz w:val="18"/>
              </w:rPr>
            </w:pPr>
            <w:r>
              <w:rPr>
                <w:b/>
                <w:color w:val="FFFFFF"/>
                <w:spacing w:val="-2"/>
                <w:sz w:val="18"/>
              </w:rPr>
              <w:t>Projections</w:t>
            </w:r>
          </w:p>
        </w:tc>
      </w:tr>
      <w:tr>
        <w:trPr>
          <w:trHeight w:val="307" w:hRule="atLeast"/>
        </w:trPr>
        <w:tc>
          <w:tcPr>
            <w:tcW w:w="3131" w:type="dxa"/>
            <w:shd w:val="clear" w:color="auto" w:fill="100248"/>
          </w:tcPr>
          <w:p>
            <w:pPr>
              <w:pStyle w:val="TableParagraph"/>
              <w:jc w:val="left"/>
              <w:rPr>
                <w:rFonts w:ascii="Times New Roman"/>
                <w:sz w:val="16"/>
              </w:rPr>
            </w:pPr>
          </w:p>
        </w:tc>
        <w:tc>
          <w:tcPr>
            <w:tcW w:w="960" w:type="dxa"/>
            <w:shd w:val="clear" w:color="auto" w:fill="100248"/>
          </w:tcPr>
          <w:p>
            <w:pPr>
              <w:pStyle w:val="TableParagraph"/>
              <w:jc w:val="left"/>
              <w:rPr>
                <w:rFonts w:ascii="Times New Roman"/>
                <w:sz w:val="16"/>
              </w:rPr>
            </w:pPr>
          </w:p>
        </w:tc>
        <w:tc>
          <w:tcPr>
            <w:tcW w:w="1214" w:type="dxa"/>
            <w:shd w:val="clear" w:color="auto" w:fill="100248"/>
          </w:tcPr>
          <w:p>
            <w:pPr>
              <w:pStyle w:val="TableParagraph"/>
              <w:spacing w:before="46"/>
              <w:ind w:right="102"/>
              <w:rPr>
                <w:b/>
                <w:sz w:val="18"/>
              </w:rPr>
            </w:pPr>
            <w:r>
              <w:rPr>
                <w:b/>
                <w:color w:val="FFFFFF"/>
                <w:sz w:val="18"/>
              </w:rPr>
              <w:t>2021-</w:t>
            </w:r>
            <w:r>
              <w:rPr>
                <w:b/>
                <w:color w:val="FFFFFF"/>
                <w:spacing w:val="-5"/>
                <w:sz w:val="18"/>
              </w:rPr>
              <w:t>22</w:t>
            </w:r>
          </w:p>
        </w:tc>
        <w:tc>
          <w:tcPr>
            <w:tcW w:w="1156" w:type="dxa"/>
            <w:shd w:val="clear" w:color="auto" w:fill="100248"/>
          </w:tcPr>
          <w:p>
            <w:pPr>
              <w:pStyle w:val="TableParagraph"/>
              <w:spacing w:before="46"/>
              <w:ind w:right="103"/>
              <w:rPr>
                <w:b/>
                <w:sz w:val="18"/>
              </w:rPr>
            </w:pPr>
            <w:r>
              <w:rPr>
                <w:b/>
                <w:color w:val="FFFFFF"/>
                <w:sz w:val="18"/>
              </w:rPr>
              <w:t>2022-</w:t>
            </w:r>
            <w:r>
              <w:rPr>
                <w:b/>
                <w:color w:val="FFFFFF"/>
                <w:spacing w:val="-5"/>
                <w:sz w:val="18"/>
              </w:rPr>
              <w:t>23</w:t>
            </w:r>
          </w:p>
        </w:tc>
        <w:tc>
          <w:tcPr>
            <w:tcW w:w="1401" w:type="dxa"/>
            <w:shd w:val="clear" w:color="auto" w:fill="100248"/>
          </w:tcPr>
          <w:p>
            <w:pPr>
              <w:pStyle w:val="TableParagraph"/>
              <w:spacing w:before="46"/>
              <w:ind w:right="249"/>
              <w:rPr>
                <w:b/>
                <w:sz w:val="18"/>
              </w:rPr>
            </w:pPr>
            <w:r>
              <w:rPr>
                <w:b/>
                <w:color w:val="FFFFFF"/>
                <w:sz w:val="18"/>
              </w:rPr>
              <w:t>2023-</w:t>
            </w:r>
            <w:r>
              <w:rPr>
                <w:b/>
                <w:color w:val="FFFFFF"/>
                <w:spacing w:val="-5"/>
                <w:sz w:val="18"/>
              </w:rPr>
              <w:t>24</w:t>
            </w:r>
          </w:p>
        </w:tc>
        <w:tc>
          <w:tcPr>
            <w:tcW w:w="1196" w:type="dxa"/>
            <w:shd w:val="clear" w:color="auto" w:fill="100248"/>
          </w:tcPr>
          <w:p>
            <w:pPr>
              <w:pStyle w:val="TableParagraph"/>
              <w:spacing w:before="46"/>
              <w:ind w:right="269"/>
              <w:rPr>
                <w:b/>
                <w:sz w:val="18"/>
              </w:rPr>
            </w:pPr>
            <w:r>
              <w:rPr>
                <w:b/>
                <w:color w:val="FFFFFF"/>
                <w:sz w:val="18"/>
              </w:rPr>
              <w:t>2024-</w:t>
            </w:r>
            <w:r>
              <w:rPr>
                <w:b/>
                <w:color w:val="FFFFFF"/>
                <w:spacing w:val="-5"/>
                <w:sz w:val="18"/>
              </w:rPr>
              <w:t>25</w:t>
            </w:r>
          </w:p>
        </w:tc>
        <w:tc>
          <w:tcPr>
            <w:tcW w:w="1049" w:type="dxa"/>
            <w:shd w:val="clear" w:color="auto" w:fill="100248"/>
          </w:tcPr>
          <w:p>
            <w:pPr>
              <w:pStyle w:val="TableParagraph"/>
              <w:spacing w:before="46"/>
              <w:ind w:right="101"/>
              <w:rPr>
                <w:b/>
                <w:sz w:val="18"/>
              </w:rPr>
            </w:pPr>
            <w:r>
              <w:rPr>
                <w:b/>
                <w:color w:val="FFFFFF"/>
                <w:sz w:val="18"/>
              </w:rPr>
              <w:t>2025-</w:t>
            </w:r>
            <w:r>
              <w:rPr>
                <w:b/>
                <w:color w:val="FFFFFF"/>
                <w:spacing w:val="-5"/>
                <w:sz w:val="18"/>
              </w:rPr>
              <w:t>26</w:t>
            </w:r>
          </w:p>
        </w:tc>
      </w:tr>
      <w:tr>
        <w:trPr>
          <w:trHeight w:val="274" w:hRule="atLeast"/>
        </w:trPr>
        <w:tc>
          <w:tcPr>
            <w:tcW w:w="3131" w:type="dxa"/>
            <w:shd w:val="clear" w:color="auto" w:fill="100248"/>
          </w:tcPr>
          <w:p>
            <w:pPr>
              <w:pStyle w:val="TableParagraph"/>
              <w:jc w:val="left"/>
              <w:rPr>
                <w:rFonts w:ascii="Times New Roman"/>
                <w:sz w:val="16"/>
              </w:rPr>
            </w:pPr>
          </w:p>
        </w:tc>
        <w:tc>
          <w:tcPr>
            <w:tcW w:w="960" w:type="dxa"/>
            <w:shd w:val="clear" w:color="auto" w:fill="100248"/>
          </w:tcPr>
          <w:p>
            <w:pPr>
              <w:pStyle w:val="TableParagraph"/>
              <w:spacing w:before="39"/>
              <w:ind w:left="252"/>
              <w:jc w:val="left"/>
              <w:rPr>
                <w:b/>
                <w:sz w:val="18"/>
              </w:rPr>
            </w:pPr>
            <w:r>
              <w:rPr>
                <w:b/>
                <w:color w:val="FFFFFF"/>
                <w:spacing w:val="-2"/>
                <w:sz w:val="18"/>
              </w:rPr>
              <w:t>Notes</w:t>
            </w:r>
          </w:p>
        </w:tc>
        <w:tc>
          <w:tcPr>
            <w:tcW w:w="1214" w:type="dxa"/>
            <w:shd w:val="clear" w:color="auto" w:fill="100248"/>
          </w:tcPr>
          <w:p>
            <w:pPr>
              <w:pStyle w:val="TableParagraph"/>
              <w:spacing w:before="39"/>
              <w:ind w:right="99"/>
              <w:rPr>
                <w:b/>
                <w:sz w:val="18"/>
              </w:rPr>
            </w:pPr>
            <w:r>
              <w:rPr>
                <w:b/>
                <w:color w:val="FFFFFF"/>
                <w:spacing w:val="-2"/>
                <w:sz w:val="18"/>
              </w:rPr>
              <w:t>$’000</w:t>
            </w:r>
          </w:p>
        </w:tc>
        <w:tc>
          <w:tcPr>
            <w:tcW w:w="1156" w:type="dxa"/>
            <w:shd w:val="clear" w:color="auto" w:fill="100248"/>
          </w:tcPr>
          <w:p>
            <w:pPr>
              <w:pStyle w:val="TableParagraph"/>
              <w:spacing w:before="39"/>
              <w:ind w:right="101"/>
              <w:rPr>
                <w:b/>
                <w:sz w:val="18"/>
              </w:rPr>
            </w:pPr>
            <w:r>
              <w:rPr>
                <w:b/>
                <w:color w:val="FFFFFF"/>
                <w:spacing w:val="-2"/>
                <w:sz w:val="18"/>
              </w:rPr>
              <w:t>$’000</w:t>
            </w:r>
          </w:p>
        </w:tc>
        <w:tc>
          <w:tcPr>
            <w:tcW w:w="1401" w:type="dxa"/>
            <w:shd w:val="clear" w:color="auto" w:fill="100248"/>
          </w:tcPr>
          <w:p>
            <w:pPr>
              <w:pStyle w:val="TableParagraph"/>
              <w:spacing w:before="39"/>
              <w:ind w:right="247"/>
              <w:rPr>
                <w:b/>
                <w:sz w:val="18"/>
              </w:rPr>
            </w:pPr>
            <w:r>
              <w:rPr>
                <w:b/>
                <w:color w:val="FFFFFF"/>
                <w:spacing w:val="-2"/>
                <w:sz w:val="18"/>
              </w:rPr>
              <w:t>$’000</w:t>
            </w:r>
          </w:p>
        </w:tc>
        <w:tc>
          <w:tcPr>
            <w:tcW w:w="1196" w:type="dxa"/>
            <w:shd w:val="clear" w:color="auto" w:fill="100248"/>
          </w:tcPr>
          <w:p>
            <w:pPr>
              <w:pStyle w:val="TableParagraph"/>
              <w:spacing w:before="39"/>
              <w:ind w:right="267"/>
              <w:rPr>
                <w:b/>
                <w:sz w:val="18"/>
              </w:rPr>
            </w:pPr>
            <w:r>
              <w:rPr>
                <w:b/>
                <w:color w:val="FFFFFF"/>
                <w:spacing w:val="-2"/>
                <w:sz w:val="18"/>
              </w:rPr>
              <w:t>$’000</w:t>
            </w:r>
          </w:p>
        </w:tc>
        <w:tc>
          <w:tcPr>
            <w:tcW w:w="1049" w:type="dxa"/>
            <w:shd w:val="clear" w:color="auto" w:fill="100248"/>
          </w:tcPr>
          <w:p>
            <w:pPr>
              <w:pStyle w:val="TableParagraph"/>
              <w:spacing w:before="39"/>
              <w:ind w:right="99"/>
              <w:rPr>
                <w:b/>
                <w:sz w:val="18"/>
              </w:rPr>
            </w:pPr>
            <w:r>
              <w:rPr>
                <w:b/>
                <w:color w:val="FFFFFF"/>
                <w:spacing w:val="-2"/>
                <w:sz w:val="18"/>
              </w:rPr>
              <w:t>$’000</w:t>
            </w:r>
          </w:p>
        </w:tc>
      </w:tr>
      <w:tr>
        <w:trPr>
          <w:trHeight w:val="256" w:hRule="atLeast"/>
        </w:trPr>
        <w:tc>
          <w:tcPr>
            <w:tcW w:w="3131" w:type="dxa"/>
          </w:tcPr>
          <w:p>
            <w:pPr>
              <w:pStyle w:val="TableParagraph"/>
              <w:spacing w:before="19"/>
              <w:ind w:left="107"/>
              <w:jc w:val="left"/>
              <w:rPr>
                <w:b/>
                <w:sz w:val="18"/>
              </w:rPr>
            </w:pPr>
            <w:r>
              <w:rPr>
                <w:b/>
                <w:spacing w:val="-2"/>
                <w:sz w:val="18"/>
              </w:rPr>
              <w:t>Property</w:t>
            </w:r>
          </w:p>
        </w:tc>
        <w:tc>
          <w:tcPr>
            <w:tcW w:w="960" w:type="dxa"/>
          </w:tcPr>
          <w:p>
            <w:pPr>
              <w:pStyle w:val="TableParagraph"/>
              <w:jc w:val="left"/>
              <w:rPr>
                <w:rFonts w:ascii="Times New Roman"/>
                <w:sz w:val="16"/>
              </w:rPr>
            </w:pPr>
          </w:p>
        </w:tc>
        <w:tc>
          <w:tcPr>
            <w:tcW w:w="1214" w:type="dxa"/>
          </w:tcPr>
          <w:p>
            <w:pPr>
              <w:pStyle w:val="TableParagraph"/>
              <w:jc w:val="left"/>
              <w:rPr>
                <w:rFonts w:ascii="Times New Roman"/>
                <w:sz w:val="16"/>
              </w:rPr>
            </w:pPr>
          </w:p>
        </w:tc>
        <w:tc>
          <w:tcPr>
            <w:tcW w:w="1156" w:type="dxa"/>
            <w:shd w:val="clear" w:color="auto" w:fill="B7DEE8"/>
          </w:tcPr>
          <w:p>
            <w:pPr>
              <w:pStyle w:val="TableParagraph"/>
              <w:jc w:val="left"/>
              <w:rPr>
                <w:rFonts w:ascii="Times New Roman"/>
                <w:sz w:val="16"/>
              </w:rPr>
            </w:pPr>
          </w:p>
        </w:tc>
        <w:tc>
          <w:tcPr>
            <w:tcW w:w="1401" w:type="dxa"/>
          </w:tcPr>
          <w:p>
            <w:pPr>
              <w:pStyle w:val="TableParagraph"/>
              <w:jc w:val="left"/>
              <w:rPr>
                <w:rFonts w:ascii="Times New Roman"/>
                <w:sz w:val="16"/>
              </w:rPr>
            </w:pPr>
          </w:p>
        </w:tc>
        <w:tc>
          <w:tcPr>
            <w:tcW w:w="1196" w:type="dxa"/>
          </w:tcPr>
          <w:p>
            <w:pPr>
              <w:pStyle w:val="TableParagraph"/>
              <w:jc w:val="left"/>
              <w:rPr>
                <w:rFonts w:ascii="Times New Roman"/>
                <w:sz w:val="16"/>
              </w:rPr>
            </w:pPr>
          </w:p>
        </w:tc>
        <w:tc>
          <w:tcPr>
            <w:tcW w:w="1049" w:type="dxa"/>
          </w:tcPr>
          <w:p>
            <w:pPr>
              <w:pStyle w:val="TableParagraph"/>
              <w:jc w:val="left"/>
              <w:rPr>
                <w:rFonts w:ascii="Times New Roman"/>
                <w:sz w:val="16"/>
              </w:rPr>
            </w:pPr>
          </w:p>
        </w:tc>
      </w:tr>
      <w:tr>
        <w:trPr>
          <w:trHeight w:val="255" w:hRule="atLeast"/>
        </w:trPr>
        <w:tc>
          <w:tcPr>
            <w:tcW w:w="3131" w:type="dxa"/>
          </w:tcPr>
          <w:p>
            <w:pPr>
              <w:pStyle w:val="TableParagraph"/>
              <w:spacing w:before="16"/>
              <w:ind w:left="107"/>
              <w:jc w:val="left"/>
              <w:rPr>
                <w:sz w:val="18"/>
              </w:rPr>
            </w:pPr>
            <w:r>
              <w:rPr>
                <w:spacing w:val="-4"/>
                <w:sz w:val="18"/>
              </w:rPr>
              <w:t>Land</w:t>
            </w:r>
          </w:p>
        </w:tc>
        <w:tc>
          <w:tcPr>
            <w:tcW w:w="960" w:type="dxa"/>
          </w:tcPr>
          <w:p>
            <w:pPr>
              <w:pStyle w:val="TableParagraph"/>
              <w:jc w:val="left"/>
              <w:rPr>
                <w:rFonts w:ascii="Times New Roman"/>
                <w:sz w:val="16"/>
              </w:rPr>
            </w:pPr>
          </w:p>
        </w:tc>
        <w:tc>
          <w:tcPr>
            <w:tcW w:w="1214" w:type="dxa"/>
          </w:tcPr>
          <w:p>
            <w:pPr>
              <w:pStyle w:val="TableParagraph"/>
              <w:spacing w:before="16"/>
              <w:ind w:right="100"/>
              <w:rPr>
                <w:sz w:val="18"/>
              </w:rPr>
            </w:pPr>
            <w:r>
              <w:rPr>
                <w:spacing w:val="-2"/>
                <w:sz w:val="18"/>
              </w:rPr>
              <w:t>17,222</w:t>
            </w:r>
          </w:p>
        </w:tc>
        <w:tc>
          <w:tcPr>
            <w:tcW w:w="1156" w:type="dxa"/>
            <w:shd w:val="clear" w:color="auto" w:fill="B7DEE8"/>
          </w:tcPr>
          <w:p>
            <w:pPr>
              <w:pStyle w:val="TableParagraph"/>
              <w:spacing w:before="16"/>
              <w:ind w:right="101"/>
              <w:rPr>
                <w:b/>
                <w:sz w:val="18"/>
              </w:rPr>
            </w:pPr>
            <w:r>
              <w:rPr>
                <w:b/>
                <w:spacing w:val="-2"/>
                <w:sz w:val="18"/>
              </w:rPr>
              <w:t>4,380</w:t>
            </w:r>
          </w:p>
        </w:tc>
        <w:tc>
          <w:tcPr>
            <w:tcW w:w="1401" w:type="dxa"/>
          </w:tcPr>
          <w:p>
            <w:pPr>
              <w:pStyle w:val="TableParagraph"/>
              <w:spacing w:before="16"/>
              <w:ind w:right="247"/>
              <w:rPr>
                <w:sz w:val="18"/>
              </w:rPr>
            </w:pPr>
            <w:r>
              <w:rPr>
                <w:spacing w:val="-2"/>
                <w:sz w:val="18"/>
              </w:rPr>
              <w:t>14,550</w:t>
            </w:r>
          </w:p>
        </w:tc>
        <w:tc>
          <w:tcPr>
            <w:tcW w:w="1196" w:type="dxa"/>
          </w:tcPr>
          <w:p>
            <w:pPr>
              <w:pStyle w:val="TableParagraph"/>
              <w:spacing w:before="16"/>
              <w:ind w:right="267"/>
              <w:rPr>
                <w:sz w:val="18"/>
              </w:rPr>
            </w:pPr>
            <w:r>
              <w:rPr>
                <w:spacing w:val="-2"/>
                <w:sz w:val="18"/>
              </w:rPr>
              <w:t>9,802</w:t>
            </w:r>
          </w:p>
        </w:tc>
        <w:tc>
          <w:tcPr>
            <w:tcW w:w="1049" w:type="dxa"/>
          </w:tcPr>
          <w:p>
            <w:pPr>
              <w:pStyle w:val="TableParagraph"/>
              <w:spacing w:before="16"/>
              <w:ind w:right="100"/>
              <w:rPr>
                <w:sz w:val="18"/>
              </w:rPr>
            </w:pPr>
            <w:r>
              <w:rPr>
                <w:spacing w:val="-2"/>
                <w:sz w:val="18"/>
              </w:rPr>
              <w:t>18,866</w:t>
            </w:r>
          </w:p>
        </w:tc>
      </w:tr>
      <w:tr>
        <w:trPr>
          <w:trHeight w:val="255" w:hRule="atLeast"/>
        </w:trPr>
        <w:tc>
          <w:tcPr>
            <w:tcW w:w="3131" w:type="dxa"/>
          </w:tcPr>
          <w:p>
            <w:pPr>
              <w:pStyle w:val="TableParagraph"/>
              <w:spacing w:before="17"/>
              <w:ind w:left="107"/>
              <w:jc w:val="left"/>
              <w:rPr>
                <w:sz w:val="18"/>
              </w:rPr>
            </w:pPr>
            <w:r>
              <w:rPr>
                <w:spacing w:val="-2"/>
                <w:sz w:val="18"/>
              </w:rPr>
              <w:t>Buildings</w:t>
            </w:r>
          </w:p>
        </w:tc>
        <w:tc>
          <w:tcPr>
            <w:tcW w:w="960" w:type="dxa"/>
          </w:tcPr>
          <w:p>
            <w:pPr>
              <w:pStyle w:val="TableParagraph"/>
              <w:jc w:val="left"/>
              <w:rPr>
                <w:rFonts w:ascii="Times New Roman"/>
                <w:sz w:val="16"/>
              </w:rPr>
            </w:pPr>
          </w:p>
        </w:tc>
        <w:tc>
          <w:tcPr>
            <w:tcW w:w="1214" w:type="dxa"/>
          </w:tcPr>
          <w:p>
            <w:pPr>
              <w:pStyle w:val="TableParagraph"/>
              <w:spacing w:before="17"/>
              <w:ind w:right="100"/>
              <w:rPr>
                <w:sz w:val="18"/>
              </w:rPr>
            </w:pPr>
            <w:r>
              <w:rPr>
                <w:spacing w:val="-2"/>
                <w:sz w:val="18"/>
              </w:rPr>
              <w:t>83,595</w:t>
            </w:r>
          </w:p>
        </w:tc>
        <w:tc>
          <w:tcPr>
            <w:tcW w:w="1156" w:type="dxa"/>
            <w:shd w:val="clear" w:color="auto" w:fill="B7DEE8"/>
          </w:tcPr>
          <w:p>
            <w:pPr>
              <w:pStyle w:val="TableParagraph"/>
              <w:spacing w:before="17"/>
              <w:ind w:right="102"/>
              <w:rPr>
                <w:b/>
                <w:sz w:val="18"/>
              </w:rPr>
            </w:pPr>
            <w:r>
              <w:rPr>
                <w:b/>
                <w:spacing w:val="-2"/>
                <w:sz w:val="18"/>
              </w:rPr>
              <w:t>94,313</w:t>
            </w:r>
          </w:p>
        </w:tc>
        <w:tc>
          <w:tcPr>
            <w:tcW w:w="1401" w:type="dxa"/>
          </w:tcPr>
          <w:p>
            <w:pPr>
              <w:pStyle w:val="TableParagraph"/>
              <w:spacing w:before="17"/>
              <w:ind w:right="247"/>
              <w:rPr>
                <w:sz w:val="18"/>
              </w:rPr>
            </w:pPr>
            <w:r>
              <w:rPr>
                <w:spacing w:val="-2"/>
                <w:sz w:val="18"/>
              </w:rPr>
              <w:t>51,104</w:t>
            </w:r>
          </w:p>
        </w:tc>
        <w:tc>
          <w:tcPr>
            <w:tcW w:w="1196" w:type="dxa"/>
          </w:tcPr>
          <w:p>
            <w:pPr>
              <w:pStyle w:val="TableParagraph"/>
              <w:spacing w:before="17"/>
              <w:ind w:right="267"/>
              <w:rPr>
                <w:sz w:val="18"/>
              </w:rPr>
            </w:pPr>
            <w:r>
              <w:rPr>
                <w:spacing w:val="-2"/>
                <w:sz w:val="18"/>
              </w:rPr>
              <w:t>36,522</w:t>
            </w:r>
          </w:p>
        </w:tc>
        <w:tc>
          <w:tcPr>
            <w:tcW w:w="1049" w:type="dxa"/>
          </w:tcPr>
          <w:p>
            <w:pPr>
              <w:pStyle w:val="TableParagraph"/>
              <w:spacing w:before="17"/>
              <w:ind w:right="100"/>
              <w:rPr>
                <w:sz w:val="18"/>
              </w:rPr>
            </w:pPr>
            <w:r>
              <w:rPr>
                <w:spacing w:val="-2"/>
                <w:sz w:val="18"/>
              </w:rPr>
              <w:t>31,364</w:t>
            </w:r>
          </w:p>
        </w:tc>
      </w:tr>
      <w:tr>
        <w:trPr>
          <w:trHeight w:val="251" w:hRule="atLeast"/>
        </w:trPr>
        <w:tc>
          <w:tcPr>
            <w:tcW w:w="3131" w:type="dxa"/>
          </w:tcPr>
          <w:p>
            <w:pPr>
              <w:pStyle w:val="TableParagraph"/>
              <w:spacing w:before="16"/>
              <w:ind w:left="107"/>
              <w:jc w:val="left"/>
              <w:rPr>
                <w:sz w:val="18"/>
              </w:rPr>
            </w:pPr>
            <w:r>
              <w:rPr>
                <w:sz w:val="18"/>
              </w:rPr>
              <w:t>Heritage</w:t>
            </w:r>
            <w:r>
              <w:rPr>
                <w:spacing w:val="-3"/>
                <w:sz w:val="18"/>
              </w:rPr>
              <w:t> </w:t>
            </w:r>
            <w:r>
              <w:rPr>
                <w:spacing w:val="-2"/>
                <w:sz w:val="18"/>
              </w:rPr>
              <w:t>buildings</w:t>
            </w:r>
          </w:p>
        </w:tc>
        <w:tc>
          <w:tcPr>
            <w:tcW w:w="960" w:type="dxa"/>
          </w:tcPr>
          <w:p>
            <w:pPr>
              <w:pStyle w:val="TableParagraph"/>
              <w:jc w:val="left"/>
              <w:rPr>
                <w:rFonts w:ascii="Times New Roman"/>
                <w:sz w:val="16"/>
              </w:rPr>
            </w:pPr>
          </w:p>
        </w:tc>
        <w:tc>
          <w:tcPr>
            <w:tcW w:w="1214" w:type="dxa"/>
            <w:tcBorders>
              <w:bottom w:val="single" w:sz="4" w:space="0" w:color="000000"/>
            </w:tcBorders>
          </w:tcPr>
          <w:p>
            <w:pPr>
              <w:pStyle w:val="TableParagraph"/>
              <w:spacing w:before="16"/>
              <w:ind w:right="99"/>
              <w:rPr>
                <w:sz w:val="18"/>
              </w:rPr>
            </w:pPr>
            <w:r>
              <w:rPr>
                <w:spacing w:val="-5"/>
                <w:sz w:val="18"/>
              </w:rPr>
              <w:t>300</w:t>
            </w:r>
          </w:p>
        </w:tc>
        <w:tc>
          <w:tcPr>
            <w:tcW w:w="1156" w:type="dxa"/>
            <w:tcBorders>
              <w:bottom w:val="single" w:sz="4" w:space="0" w:color="000000"/>
            </w:tcBorders>
            <w:shd w:val="clear" w:color="auto" w:fill="B7DEE8"/>
          </w:tcPr>
          <w:p>
            <w:pPr>
              <w:pStyle w:val="TableParagraph"/>
              <w:spacing w:before="16"/>
              <w:ind w:right="101"/>
              <w:rPr>
                <w:b/>
                <w:sz w:val="18"/>
              </w:rPr>
            </w:pPr>
            <w:r>
              <w:rPr>
                <w:b/>
                <w:spacing w:val="-2"/>
                <w:sz w:val="18"/>
              </w:rPr>
              <w:t>2,200</w:t>
            </w:r>
          </w:p>
        </w:tc>
        <w:tc>
          <w:tcPr>
            <w:tcW w:w="1401" w:type="dxa"/>
            <w:tcBorders>
              <w:bottom w:val="single" w:sz="4" w:space="0" w:color="000000"/>
            </w:tcBorders>
          </w:tcPr>
          <w:p>
            <w:pPr>
              <w:pStyle w:val="TableParagraph"/>
              <w:spacing w:before="16"/>
              <w:ind w:right="247"/>
              <w:rPr>
                <w:sz w:val="18"/>
              </w:rPr>
            </w:pPr>
            <w:r>
              <w:rPr>
                <w:spacing w:val="-2"/>
                <w:sz w:val="18"/>
              </w:rPr>
              <w:t>3,000</w:t>
            </w:r>
          </w:p>
        </w:tc>
        <w:tc>
          <w:tcPr>
            <w:tcW w:w="1196" w:type="dxa"/>
            <w:tcBorders>
              <w:bottom w:val="single" w:sz="4" w:space="0" w:color="000000"/>
            </w:tcBorders>
          </w:tcPr>
          <w:p>
            <w:pPr>
              <w:pStyle w:val="TableParagraph"/>
              <w:spacing w:before="16"/>
              <w:ind w:right="267"/>
              <w:rPr>
                <w:sz w:val="18"/>
              </w:rPr>
            </w:pPr>
            <w:r>
              <w:rPr>
                <w:spacing w:val="-2"/>
                <w:sz w:val="18"/>
              </w:rPr>
              <w:t>3,000</w:t>
            </w:r>
          </w:p>
        </w:tc>
        <w:tc>
          <w:tcPr>
            <w:tcW w:w="1049" w:type="dxa"/>
            <w:tcBorders>
              <w:bottom w:val="single" w:sz="4" w:space="0" w:color="000000"/>
            </w:tcBorders>
          </w:tcPr>
          <w:p>
            <w:pPr>
              <w:pStyle w:val="TableParagraph"/>
              <w:spacing w:before="16"/>
              <w:ind w:right="101"/>
              <w:rPr>
                <w:sz w:val="18"/>
              </w:rPr>
            </w:pPr>
            <w:r>
              <w:rPr>
                <w:sz w:val="18"/>
              </w:rPr>
              <w:t>-</w:t>
            </w:r>
          </w:p>
        </w:tc>
      </w:tr>
      <w:tr>
        <w:trPr>
          <w:trHeight w:val="256" w:hRule="atLeast"/>
        </w:trPr>
        <w:tc>
          <w:tcPr>
            <w:tcW w:w="3131" w:type="dxa"/>
          </w:tcPr>
          <w:p>
            <w:pPr>
              <w:pStyle w:val="TableParagraph"/>
              <w:spacing w:before="18"/>
              <w:ind w:left="107"/>
              <w:jc w:val="left"/>
              <w:rPr>
                <w:b/>
                <w:sz w:val="18"/>
              </w:rPr>
            </w:pPr>
            <w:r>
              <w:rPr>
                <w:b/>
                <w:sz w:val="18"/>
              </w:rPr>
              <w:t>Total</w:t>
            </w:r>
            <w:r>
              <w:rPr>
                <w:b/>
                <w:spacing w:val="-2"/>
                <w:sz w:val="18"/>
              </w:rPr>
              <w:t> property</w:t>
            </w:r>
          </w:p>
        </w:tc>
        <w:tc>
          <w:tcPr>
            <w:tcW w:w="960" w:type="dxa"/>
          </w:tcPr>
          <w:p>
            <w:pPr>
              <w:pStyle w:val="TableParagraph"/>
              <w:jc w:val="left"/>
              <w:rPr>
                <w:rFonts w:ascii="Times New Roman"/>
                <w:sz w:val="16"/>
              </w:rPr>
            </w:pPr>
          </w:p>
        </w:tc>
        <w:tc>
          <w:tcPr>
            <w:tcW w:w="1214" w:type="dxa"/>
            <w:tcBorders>
              <w:top w:val="single" w:sz="4" w:space="0" w:color="000000"/>
              <w:bottom w:val="single" w:sz="4" w:space="0" w:color="000000"/>
            </w:tcBorders>
          </w:tcPr>
          <w:p>
            <w:pPr>
              <w:pStyle w:val="TableParagraph"/>
              <w:spacing w:before="18"/>
              <w:ind w:right="99"/>
              <w:rPr>
                <w:sz w:val="18"/>
              </w:rPr>
            </w:pPr>
            <w:r>
              <w:rPr>
                <w:spacing w:val="-2"/>
                <w:sz w:val="18"/>
              </w:rPr>
              <w:t>101,116</w:t>
            </w:r>
          </w:p>
        </w:tc>
        <w:tc>
          <w:tcPr>
            <w:tcW w:w="1156" w:type="dxa"/>
            <w:tcBorders>
              <w:top w:val="single" w:sz="4" w:space="0" w:color="000000"/>
              <w:bottom w:val="single" w:sz="4" w:space="0" w:color="000000"/>
            </w:tcBorders>
            <w:shd w:val="clear" w:color="auto" w:fill="B7DEE8"/>
          </w:tcPr>
          <w:p>
            <w:pPr>
              <w:pStyle w:val="TableParagraph"/>
              <w:spacing w:before="18"/>
              <w:ind w:right="101"/>
              <w:rPr>
                <w:b/>
                <w:sz w:val="18"/>
              </w:rPr>
            </w:pPr>
            <w:r>
              <w:rPr>
                <w:b/>
                <w:spacing w:val="-2"/>
                <w:sz w:val="18"/>
              </w:rPr>
              <w:t>100,893</w:t>
            </w:r>
          </w:p>
        </w:tc>
        <w:tc>
          <w:tcPr>
            <w:tcW w:w="1401" w:type="dxa"/>
            <w:tcBorders>
              <w:top w:val="single" w:sz="4" w:space="0" w:color="000000"/>
              <w:bottom w:val="single" w:sz="4" w:space="0" w:color="000000"/>
            </w:tcBorders>
          </w:tcPr>
          <w:p>
            <w:pPr>
              <w:pStyle w:val="TableParagraph"/>
              <w:spacing w:before="18"/>
              <w:ind w:right="247"/>
              <w:rPr>
                <w:sz w:val="18"/>
              </w:rPr>
            </w:pPr>
            <w:r>
              <w:rPr>
                <w:spacing w:val="-2"/>
                <w:sz w:val="18"/>
              </w:rPr>
              <w:t>68,654</w:t>
            </w:r>
          </w:p>
        </w:tc>
        <w:tc>
          <w:tcPr>
            <w:tcW w:w="1196" w:type="dxa"/>
            <w:tcBorders>
              <w:top w:val="single" w:sz="4" w:space="0" w:color="000000"/>
              <w:bottom w:val="single" w:sz="4" w:space="0" w:color="000000"/>
            </w:tcBorders>
          </w:tcPr>
          <w:p>
            <w:pPr>
              <w:pStyle w:val="TableParagraph"/>
              <w:spacing w:before="18"/>
              <w:ind w:right="267"/>
              <w:rPr>
                <w:sz w:val="18"/>
              </w:rPr>
            </w:pPr>
            <w:r>
              <w:rPr>
                <w:spacing w:val="-2"/>
                <w:sz w:val="18"/>
              </w:rPr>
              <w:t>49,324</w:t>
            </w:r>
          </w:p>
        </w:tc>
        <w:tc>
          <w:tcPr>
            <w:tcW w:w="1049" w:type="dxa"/>
            <w:tcBorders>
              <w:top w:val="single" w:sz="4" w:space="0" w:color="000000"/>
              <w:bottom w:val="single" w:sz="4" w:space="0" w:color="000000"/>
            </w:tcBorders>
          </w:tcPr>
          <w:p>
            <w:pPr>
              <w:pStyle w:val="TableParagraph"/>
              <w:spacing w:before="18"/>
              <w:ind w:right="100"/>
              <w:rPr>
                <w:sz w:val="18"/>
              </w:rPr>
            </w:pPr>
            <w:r>
              <w:rPr>
                <w:spacing w:val="-2"/>
                <w:sz w:val="18"/>
              </w:rPr>
              <w:t>50,230</w:t>
            </w:r>
          </w:p>
        </w:tc>
      </w:tr>
      <w:tr>
        <w:trPr>
          <w:trHeight w:val="510" w:hRule="atLeast"/>
        </w:trPr>
        <w:tc>
          <w:tcPr>
            <w:tcW w:w="3131" w:type="dxa"/>
          </w:tcPr>
          <w:p>
            <w:pPr>
              <w:pStyle w:val="TableParagraph"/>
              <w:spacing w:before="8"/>
              <w:jc w:val="left"/>
              <w:rPr>
                <w:sz w:val="23"/>
              </w:rPr>
            </w:pPr>
          </w:p>
          <w:p>
            <w:pPr>
              <w:pStyle w:val="TableParagraph"/>
              <w:ind w:left="107"/>
              <w:jc w:val="left"/>
              <w:rPr>
                <w:b/>
                <w:sz w:val="18"/>
              </w:rPr>
            </w:pPr>
            <w:r>
              <w:rPr>
                <w:b/>
                <w:sz w:val="18"/>
              </w:rPr>
              <w:t>Plant</w:t>
            </w:r>
            <w:r>
              <w:rPr>
                <w:b/>
                <w:spacing w:val="-3"/>
                <w:sz w:val="18"/>
              </w:rPr>
              <w:t> </w:t>
            </w:r>
            <w:r>
              <w:rPr>
                <w:b/>
                <w:sz w:val="18"/>
              </w:rPr>
              <w:t>and</w:t>
            </w:r>
            <w:r>
              <w:rPr>
                <w:b/>
                <w:spacing w:val="-2"/>
                <w:sz w:val="18"/>
              </w:rPr>
              <w:t> equipment</w:t>
            </w:r>
          </w:p>
        </w:tc>
        <w:tc>
          <w:tcPr>
            <w:tcW w:w="960" w:type="dxa"/>
          </w:tcPr>
          <w:p>
            <w:pPr>
              <w:pStyle w:val="TableParagraph"/>
              <w:jc w:val="left"/>
              <w:rPr>
                <w:rFonts w:ascii="Times New Roman"/>
                <w:sz w:val="16"/>
              </w:rPr>
            </w:pPr>
          </w:p>
        </w:tc>
        <w:tc>
          <w:tcPr>
            <w:tcW w:w="1214" w:type="dxa"/>
            <w:tcBorders>
              <w:top w:val="single" w:sz="4" w:space="0" w:color="000000"/>
            </w:tcBorders>
          </w:tcPr>
          <w:p>
            <w:pPr>
              <w:pStyle w:val="TableParagraph"/>
              <w:jc w:val="left"/>
              <w:rPr>
                <w:rFonts w:ascii="Times New Roman"/>
                <w:sz w:val="16"/>
              </w:rPr>
            </w:pPr>
          </w:p>
        </w:tc>
        <w:tc>
          <w:tcPr>
            <w:tcW w:w="1156" w:type="dxa"/>
            <w:tcBorders>
              <w:top w:val="single" w:sz="4" w:space="0" w:color="000000"/>
            </w:tcBorders>
            <w:shd w:val="clear" w:color="auto" w:fill="B7DEE8"/>
          </w:tcPr>
          <w:p>
            <w:pPr>
              <w:pStyle w:val="TableParagraph"/>
              <w:jc w:val="left"/>
              <w:rPr>
                <w:rFonts w:ascii="Times New Roman"/>
                <w:sz w:val="16"/>
              </w:rPr>
            </w:pPr>
          </w:p>
        </w:tc>
        <w:tc>
          <w:tcPr>
            <w:tcW w:w="1401" w:type="dxa"/>
            <w:tcBorders>
              <w:top w:val="single" w:sz="4" w:space="0" w:color="000000"/>
            </w:tcBorders>
          </w:tcPr>
          <w:p>
            <w:pPr>
              <w:pStyle w:val="TableParagraph"/>
              <w:jc w:val="left"/>
              <w:rPr>
                <w:rFonts w:ascii="Times New Roman"/>
                <w:sz w:val="16"/>
              </w:rPr>
            </w:pPr>
          </w:p>
        </w:tc>
        <w:tc>
          <w:tcPr>
            <w:tcW w:w="1196" w:type="dxa"/>
            <w:tcBorders>
              <w:top w:val="single" w:sz="4" w:space="0" w:color="000000"/>
            </w:tcBorders>
          </w:tcPr>
          <w:p>
            <w:pPr>
              <w:pStyle w:val="TableParagraph"/>
              <w:jc w:val="left"/>
              <w:rPr>
                <w:rFonts w:ascii="Times New Roman"/>
                <w:sz w:val="16"/>
              </w:rPr>
            </w:pPr>
          </w:p>
        </w:tc>
        <w:tc>
          <w:tcPr>
            <w:tcW w:w="1049" w:type="dxa"/>
            <w:tcBorders>
              <w:top w:val="single" w:sz="4" w:space="0" w:color="000000"/>
            </w:tcBorders>
          </w:tcPr>
          <w:p>
            <w:pPr>
              <w:pStyle w:val="TableParagraph"/>
              <w:jc w:val="left"/>
              <w:rPr>
                <w:rFonts w:ascii="Times New Roman"/>
                <w:sz w:val="16"/>
              </w:rPr>
            </w:pPr>
          </w:p>
        </w:tc>
      </w:tr>
      <w:tr>
        <w:trPr>
          <w:trHeight w:val="254" w:hRule="atLeast"/>
        </w:trPr>
        <w:tc>
          <w:tcPr>
            <w:tcW w:w="3131" w:type="dxa"/>
          </w:tcPr>
          <w:p>
            <w:pPr>
              <w:pStyle w:val="TableParagraph"/>
              <w:spacing w:before="16"/>
              <w:ind w:left="107"/>
              <w:jc w:val="left"/>
              <w:rPr>
                <w:sz w:val="18"/>
              </w:rPr>
            </w:pPr>
            <w:r>
              <w:rPr>
                <w:spacing w:val="-2"/>
                <w:sz w:val="18"/>
              </w:rPr>
              <w:t>Fleet</w:t>
            </w:r>
          </w:p>
        </w:tc>
        <w:tc>
          <w:tcPr>
            <w:tcW w:w="960" w:type="dxa"/>
          </w:tcPr>
          <w:p>
            <w:pPr>
              <w:pStyle w:val="TableParagraph"/>
              <w:jc w:val="left"/>
              <w:rPr>
                <w:rFonts w:ascii="Times New Roman"/>
                <w:sz w:val="16"/>
              </w:rPr>
            </w:pPr>
          </w:p>
        </w:tc>
        <w:tc>
          <w:tcPr>
            <w:tcW w:w="1214" w:type="dxa"/>
          </w:tcPr>
          <w:p>
            <w:pPr>
              <w:pStyle w:val="TableParagraph"/>
              <w:spacing w:before="16"/>
              <w:ind w:right="99"/>
              <w:rPr>
                <w:sz w:val="18"/>
              </w:rPr>
            </w:pPr>
            <w:r>
              <w:rPr>
                <w:spacing w:val="-2"/>
                <w:sz w:val="18"/>
              </w:rPr>
              <w:t>7,761</w:t>
            </w:r>
          </w:p>
        </w:tc>
        <w:tc>
          <w:tcPr>
            <w:tcW w:w="1156" w:type="dxa"/>
            <w:shd w:val="clear" w:color="auto" w:fill="B7DEE8"/>
          </w:tcPr>
          <w:p>
            <w:pPr>
              <w:pStyle w:val="TableParagraph"/>
              <w:spacing w:before="16"/>
              <w:ind w:right="101"/>
              <w:rPr>
                <w:b/>
                <w:sz w:val="18"/>
              </w:rPr>
            </w:pPr>
            <w:r>
              <w:rPr>
                <w:b/>
                <w:spacing w:val="-2"/>
                <w:sz w:val="18"/>
              </w:rPr>
              <w:t>5,110</w:t>
            </w:r>
          </w:p>
        </w:tc>
        <w:tc>
          <w:tcPr>
            <w:tcW w:w="1401" w:type="dxa"/>
          </w:tcPr>
          <w:p>
            <w:pPr>
              <w:pStyle w:val="TableParagraph"/>
              <w:spacing w:before="16"/>
              <w:ind w:right="247"/>
              <w:rPr>
                <w:sz w:val="18"/>
              </w:rPr>
            </w:pPr>
            <w:r>
              <w:rPr>
                <w:spacing w:val="-2"/>
                <w:sz w:val="18"/>
              </w:rPr>
              <w:t>5,212</w:t>
            </w:r>
          </w:p>
        </w:tc>
        <w:tc>
          <w:tcPr>
            <w:tcW w:w="1196" w:type="dxa"/>
          </w:tcPr>
          <w:p>
            <w:pPr>
              <w:pStyle w:val="TableParagraph"/>
              <w:spacing w:before="16"/>
              <w:ind w:right="267"/>
              <w:rPr>
                <w:sz w:val="18"/>
              </w:rPr>
            </w:pPr>
            <w:r>
              <w:rPr>
                <w:spacing w:val="-2"/>
                <w:sz w:val="18"/>
              </w:rPr>
              <w:t>5,316</w:t>
            </w:r>
          </w:p>
        </w:tc>
        <w:tc>
          <w:tcPr>
            <w:tcW w:w="1049" w:type="dxa"/>
          </w:tcPr>
          <w:p>
            <w:pPr>
              <w:pStyle w:val="TableParagraph"/>
              <w:spacing w:before="16"/>
              <w:ind w:right="99"/>
              <w:rPr>
                <w:sz w:val="18"/>
              </w:rPr>
            </w:pPr>
            <w:r>
              <w:rPr>
                <w:spacing w:val="-2"/>
                <w:sz w:val="18"/>
              </w:rPr>
              <w:t>5,423</w:t>
            </w:r>
          </w:p>
        </w:tc>
      </w:tr>
      <w:tr>
        <w:trPr>
          <w:trHeight w:val="255" w:hRule="atLeast"/>
        </w:trPr>
        <w:tc>
          <w:tcPr>
            <w:tcW w:w="3131" w:type="dxa"/>
          </w:tcPr>
          <w:p>
            <w:pPr>
              <w:pStyle w:val="TableParagraph"/>
              <w:spacing w:before="16"/>
              <w:ind w:left="107"/>
              <w:jc w:val="left"/>
              <w:rPr>
                <w:sz w:val="18"/>
              </w:rPr>
            </w:pPr>
            <w:r>
              <w:rPr>
                <w:sz w:val="18"/>
              </w:rPr>
              <w:t>Minor</w:t>
            </w:r>
            <w:r>
              <w:rPr>
                <w:spacing w:val="-3"/>
                <w:sz w:val="18"/>
              </w:rPr>
              <w:t> </w:t>
            </w:r>
            <w:r>
              <w:rPr>
                <w:sz w:val="18"/>
              </w:rPr>
              <w:t>plant</w:t>
            </w:r>
            <w:r>
              <w:rPr>
                <w:spacing w:val="-1"/>
                <w:sz w:val="18"/>
              </w:rPr>
              <w:t> </w:t>
            </w:r>
            <w:r>
              <w:rPr>
                <w:sz w:val="18"/>
              </w:rPr>
              <w:t>and </w:t>
            </w:r>
            <w:r>
              <w:rPr>
                <w:spacing w:val="-2"/>
                <w:sz w:val="18"/>
              </w:rPr>
              <w:t>equipment</w:t>
            </w:r>
          </w:p>
        </w:tc>
        <w:tc>
          <w:tcPr>
            <w:tcW w:w="960" w:type="dxa"/>
          </w:tcPr>
          <w:p>
            <w:pPr>
              <w:pStyle w:val="TableParagraph"/>
              <w:jc w:val="left"/>
              <w:rPr>
                <w:rFonts w:ascii="Times New Roman"/>
                <w:sz w:val="16"/>
              </w:rPr>
            </w:pPr>
          </w:p>
        </w:tc>
        <w:tc>
          <w:tcPr>
            <w:tcW w:w="1214" w:type="dxa"/>
          </w:tcPr>
          <w:p>
            <w:pPr>
              <w:pStyle w:val="TableParagraph"/>
              <w:spacing w:before="16"/>
              <w:ind w:right="99"/>
              <w:rPr>
                <w:sz w:val="18"/>
              </w:rPr>
            </w:pPr>
            <w:r>
              <w:rPr>
                <w:spacing w:val="-5"/>
                <w:sz w:val="18"/>
              </w:rPr>
              <w:t>115</w:t>
            </w:r>
          </w:p>
        </w:tc>
        <w:tc>
          <w:tcPr>
            <w:tcW w:w="1156" w:type="dxa"/>
            <w:shd w:val="clear" w:color="auto" w:fill="B7DEE8"/>
          </w:tcPr>
          <w:p>
            <w:pPr>
              <w:pStyle w:val="TableParagraph"/>
              <w:spacing w:before="16"/>
              <w:ind w:right="101"/>
              <w:rPr>
                <w:b/>
                <w:sz w:val="18"/>
              </w:rPr>
            </w:pPr>
            <w:r>
              <w:rPr>
                <w:b/>
                <w:spacing w:val="-5"/>
                <w:sz w:val="18"/>
              </w:rPr>
              <w:t>118</w:t>
            </w:r>
          </w:p>
        </w:tc>
        <w:tc>
          <w:tcPr>
            <w:tcW w:w="1401" w:type="dxa"/>
          </w:tcPr>
          <w:p>
            <w:pPr>
              <w:pStyle w:val="TableParagraph"/>
              <w:spacing w:before="16"/>
              <w:ind w:right="247"/>
              <w:rPr>
                <w:sz w:val="18"/>
              </w:rPr>
            </w:pPr>
            <w:r>
              <w:rPr>
                <w:spacing w:val="-5"/>
                <w:sz w:val="18"/>
              </w:rPr>
              <w:t>120</w:t>
            </w:r>
          </w:p>
        </w:tc>
        <w:tc>
          <w:tcPr>
            <w:tcW w:w="1196" w:type="dxa"/>
          </w:tcPr>
          <w:p>
            <w:pPr>
              <w:pStyle w:val="TableParagraph"/>
              <w:spacing w:before="16"/>
              <w:ind w:right="267"/>
              <w:rPr>
                <w:sz w:val="18"/>
              </w:rPr>
            </w:pPr>
            <w:r>
              <w:rPr>
                <w:spacing w:val="-5"/>
                <w:sz w:val="18"/>
              </w:rPr>
              <w:t>122</w:t>
            </w:r>
          </w:p>
        </w:tc>
        <w:tc>
          <w:tcPr>
            <w:tcW w:w="1049" w:type="dxa"/>
          </w:tcPr>
          <w:p>
            <w:pPr>
              <w:pStyle w:val="TableParagraph"/>
              <w:spacing w:before="16"/>
              <w:ind w:right="99"/>
              <w:rPr>
                <w:sz w:val="18"/>
              </w:rPr>
            </w:pPr>
            <w:r>
              <w:rPr>
                <w:spacing w:val="-5"/>
                <w:sz w:val="18"/>
              </w:rPr>
              <w:t>125</w:t>
            </w:r>
          </w:p>
        </w:tc>
      </w:tr>
      <w:tr>
        <w:trPr>
          <w:trHeight w:val="255" w:hRule="atLeast"/>
        </w:trPr>
        <w:tc>
          <w:tcPr>
            <w:tcW w:w="3131" w:type="dxa"/>
          </w:tcPr>
          <w:p>
            <w:pPr>
              <w:pStyle w:val="TableParagraph"/>
              <w:spacing w:before="17"/>
              <w:ind w:left="107"/>
              <w:jc w:val="left"/>
              <w:rPr>
                <w:sz w:val="18"/>
              </w:rPr>
            </w:pPr>
            <w:r>
              <w:rPr>
                <w:sz w:val="18"/>
              </w:rPr>
              <w:t>Arts</w:t>
            </w:r>
            <w:r>
              <w:rPr>
                <w:spacing w:val="-1"/>
                <w:sz w:val="18"/>
              </w:rPr>
              <w:t> </w:t>
            </w:r>
            <w:r>
              <w:rPr>
                <w:sz w:val="18"/>
              </w:rPr>
              <w:t>&amp; </w:t>
            </w:r>
            <w:r>
              <w:rPr>
                <w:spacing w:val="-2"/>
                <w:sz w:val="18"/>
              </w:rPr>
              <w:t>Culture</w:t>
            </w:r>
          </w:p>
        </w:tc>
        <w:tc>
          <w:tcPr>
            <w:tcW w:w="960" w:type="dxa"/>
          </w:tcPr>
          <w:p>
            <w:pPr>
              <w:pStyle w:val="TableParagraph"/>
              <w:jc w:val="left"/>
              <w:rPr>
                <w:rFonts w:ascii="Times New Roman"/>
                <w:sz w:val="16"/>
              </w:rPr>
            </w:pPr>
          </w:p>
        </w:tc>
        <w:tc>
          <w:tcPr>
            <w:tcW w:w="1214" w:type="dxa"/>
          </w:tcPr>
          <w:p>
            <w:pPr>
              <w:pStyle w:val="TableParagraph"/>
              <w:spacing w:before="17"/>
              <w:ind w:right="99"/>
              <w:rPr>
                <w:sz w:val="18"/>
              </w:rPr>
            </w:pPr>
            <w:r>
              <w:rPr>
                <w:spacing w:val="-5"/>
                <w:sz w:val="18"/>
              </w:rPr>
              <w:t>195</w:t>
            </w:r>
          </w:p>
        </w:tc>
        <w:tc>
          <w:tcPr>
            <w:tcW w:w="1156" w:type="dxa"/>
            <w:shd w:val="clear" w:color="auto" w:fill="B7DEE8"/>
          </w:tcPr>
          <w:p>
            <w:pPr>
              <w:pStyle w:val="TableParagraph"/>
              <w:spacing w:before="17"/>
              <w:ind w:right="101"/>
              <w:rPr>
                <w:b/>
                <w:sz w:val="18"/>
              </w:rPr>
            </w:pPr>
            <w:r>
              <w:rPr>
                <w:b/>
                <w:spacing w:val="-5"/>
                <w:sz w:val="18"/>
              </w:rPr>
              <w:t>199</w:t>
            </w:r>
          </w:p>
        </w:tc>
        <w:tc>
          <w:tcPr>
            <w:tcW w:w="1401" w:type="dxa"/>
          </w:tcPr>
          <w:p>
            <w:pPr>
              <w:pStyle w:val="TableParagraph"/>
              <w:spacing w:before="17"/>
              <w:ind w:right="247"/>
              <w:rPr>
                <w:sz w:val="18"/>
              </w:rPr>
            </w:pPr>
            <w:r>
              <w:rPr>
                <w:spacing w:val="-5"/>
                <w:sz w:val="18"/>
              </w:rPr>
              <w:t>253</w:t>
            </w:r>
          </w:p>
        </w:tc>
        <w:tc>
          <w:tcPr>
            <w:tcW w:w="1196" w:type="dxa"/>
          </w:tcPr>
          <w:p>
            <w:pPr>
              <w:pStyle w:val="TableParagraph"/>
              <w:spacing w:before="17"/>
              <w:ind w:right="267"/>
              <w:rPr>
                <w:sz w:val="18"/>
              </w:rPr>
            </w:pPr>
            <w:r>
              <w:rPr>
                <w:spacing w:val="-5"/>
                <w:sz w:val="18"/>
              </w:rPr>
              <w:t>307</w:t>
            </w:r>
          </w:p>
        </w:tc>
        <w:tc>
          <w:tcPr>
            <w:tcW w:w="1049" w:type="dxa"/>
          </w:tcPr>
          <w:p>
            <w:pPr>
              <w:pStyle w:val="TableParagraph"/>
              <w:spacing w:before="17"/>
              <w:ind w:right="99"/>
              <w:rPr>
                <w:sz w:val="18"/>
              </w:rPr>
            </w:pPr>
            <w:r>
              <w:rPr>
                <w:spacing w:val="-5"/>
                <w:sz w:val="18"/>
              </w:rPr>
              <w:t>313</w:t>
            </w:r>
          </w:p>
        </w:tc>
      </w:tr>
      <w:tr>
        <w:trPr>
          <w:trHeight w:val="251" w:hRule="atLeast"/>
        </w:trPr>
        <w:tc>
          <w:tcPr>
            <w:tcW w:w="3131" w:type="dxa"/>
          </w:tcPr>
          <w:p>
            <w:pPr>
              <w:pStyle w:val="TableParagraph"/>
              <w:spacing w:before="16"/>
              <w:ind w:left="107"/>
              <w:jc w:val="left"/>
              <w:rPr>
                <w:sz w:val="18"/>
              </w:rPr>
            </w:pPr>
            <w:r>
              <w:rPr>
                <w:sz w:val="18"/>
              </w:rPr>
              <w:t>Computers</w:t>
            </w:r>
            <w:r>
              <w:rPr>
                <w:spacing w:val="-3"/>
                <w:sz w:val="18"/>
              </w:rPr>
              <w:t> </w:t>
            </w:r>
            <w:r>
              <w:rPr>
                <w:sz w:val="18"/>
              </w:rPr>
              <w:t>and</w:t>
            </w:r>
            <w:r>
              <w:rPr>
                <w:spacing w:val="-3"/>
                <w:sz w:val="18"/>
              </w:rPr>
              <w:t> </w:t>
            </w:r>
            <w:r>
              <w:rPr>
                <w:spacing w:val="-2"/>
                <w:sz w:val="18"/>
              </w:rPr>
              <w:t>telecommunications</w:t>
            </w:r>
          </w:p>
        </w:tc>
        <w:tc>
          <w:tcPr>
            <w:tcW w:w="960" w:type="dxa"/>
          </w:tcPr>
          <w:p>
            <w:pPr>
              <w:pStyle w:val="TableParagraph"/>
              <w:jc w:val="left"/>
              <w:rPr>
                <w:rFonts w:ascii="Times New Roman"/>
                <w:sz w:val="16"/>
              </w:rPr>
            </w:pPr>
          </w:p>
        </w:tc>
        <w:tc>
          <w:tcPr>
            <w:tcW w:w="1214" w:type="dxa"/>
            <w:tcBorders>
              <w:bottom w:val="single" w:sz="4" w:space="0" w:color="000000"/>
            </w:tcBorders>
          </w:tcPr>
          <w:p>
            <w:pPr>
              <w:pStyle w:val="TableParagraph"/>
              <w:spacing w:before="16"/>
              <w:ind w:right="99"/>
              <w:rPr>
                <w:sz w:val="18"/>
              </w:rPr>
            </w:pPr>
            <w:r>
              <w:rPr>
                <w:spacing w:val="-2"/>
                <w:sz w:val="18"/>
              </w:rPr>
              <w:t>3,354</w:t>
            </w:r>
          </w:p>
        </w:tc>
        <w:tc>
          <w:tcPr>
            <w:tcW w:w="1156" w:type="dxa"/>
            <w:tcBorders>
              <w:bottom w:val="single" w:sz="4" w:space="0" w:color="000000"/>
            </w:tcBorders>
            <w:shd w:val="clear" w:color="auto" w:fill="B7DEE8"/>
          </w:tcPr>
          <w:p>
            <w:pPr>
              <w:pStyle w:val="TableParagraph"/>
              <w:spacing w:before="16"/>
              <w:ind w:right="101"/>
              <w:rPr>
                <w:b/>
                <w:sz w:val="18"/>
              </w:rPr>
            </w:pPr>
            <w:r>
              <w:rPr>
                <w:b/>
                <w:spacing w:val="-2"/>
                <w:sz w:val="18"/>
              </w:rPr>
              <w:t>2,990</w:t>
            </w:r>
          </w:p>
        </w:tc>
        <w:tc>
          <w:tcPr>
            <w:tcW w:w="1401" w:type="dxa"/>
            <w:tcBorders>
              <w:bottom w:val="single" w:sz="4" w:space="0" w:color="000000"/>
            </w:tcBorders>
          </w:tcPr>
          <w:p>
            <w:pPr>
              <w:pStyle w:val="TableParagraph"/>
              <w:spacing w:before="16"/>
              <w:ind w:right="247"/>
              <w:rPr>
                <w:sz w:val="18"/>
              </w:rPr>
            </w:pPr>
            <w:r>
              <w:rPr>
                <w:spacing w:val="-2"/>
                <w:sz w:val="18"/>
              </w:rPr>
              <w:t>3,217</w:t>
            </w:r>
          </w:p>
        </w:tc>
        <w:tc>
          <w:tcPr>
            <w:tcW w:w="1196" w:type="dxa"/>
            <w:tcBorders>
              <w:bottom w:val="single" w:sz="4" w:space="0" w:color="000000"/>
            </w:tcBorders>
          </w:tcPr>
          <w:p>
            <w:pPr>
              <w:pStyle w:val="TableParagraph"/>
              <w:spacing w:before="16"/>
              <w:ind w:right="267"/>
              <w:rPr>
                <w:sz w:val="18"/>
              </w:rPr>
            </w:pPr>
            <w:r>
              <w:rPr>
                <w:spacing w:val="-2"/>
                <w:sz w:val="18"/>
              </w:rPr>
              <w:t>2,354</w:t>
            </w:r>
          </w:p>
        </w:tc>
        <w:tc>
          <w:tcPr>
            <w:tcW w:w="1049" w:type="dxa"/>
            <w:tcBorders>
              <w:bottom w:val="single" w:sz="4" w:space="0" w:color="000000"/>
            </w:tcBorders>
          </w:tcPr>
          <w:p>
            <w:pPr>
              <w:pStyle w:val="TableParagraph"/>
              <w:spacing w:before="16"/>
              <w:ind w:right="99"/>
              <w:rPr>
                <w:sz w:val="18"/>
              </w:rPr>
            </w:pPr>
            <w:r>
              <w:rPr>
                <w:spacing w:val="-2"/>
                <w:sz w:val="18"/>
              </w:rPr>
              <w:t>2,401</w:t>
            </w:r>
          </w:p>
        </w:tc>
      </w:tr>
      <w:tr>
        <w:trPr>
          <w:trHeight w:val="256" w:hRule="atLeast"/>
        </w:trPr>
        <w:tc>
          <w:tcPr>
            <w:tcW w:w="3131" w:type="dxa"/>
          </w:tcPr>
          <w:p>
            <w:pPr>
              <w:pStyle w:val="TableParagraph"/>
              <w:spacing w:before="18"/>
              <w:ind w:left="107"/>
              <w:jc w:val="left"/>
              <w:rPr>
                <w:b/>
                <w:sz w:val="18"/>
              </w:rPr>
            </w:pPr>
            <w:r>
              <w:rPr>
                <w:b/>
                <w:sz w:val="18"/>
              </w:rPr>
              <w:t>Total</w:t>
            </w:r>
            <w:r>
              <w:rPr>
                <w:b/>
                <w:spacing w:val="-2"/>
                <w:sz w:val="18"/>
              </w:rPr>
              <w:t> </w:t>
            </w:r>
            <w:r>
              <w:rPr>
                <w:b/>
                <w:sz w:val="18"/>
              </w:rPr>
              <w:t>plant</w:t>
            </w:r>
            <w:r>
              <w:rPr>
                <w:b/>
                <w:spacing w:val="-1"/>
                <w:sz w:val="18"/>
              </w:rPr>
              <w:t> </w:t>
            </w:r>
            <w:r>
              <w:rPr>
                <w:b/>
                <w:sz w:val="18"/>
              </w:rPr>
              <w:t>and</w:t>
            </w:r>
            <w:r>
              <w:rPr>
                <w:b/>
                <w:spacing w:val="-1"/>
                <w:sz w:val="18"/>
              </w:rPr>
              <w:t> </w:t>
            </w:r>
            <w:r>
              <w:rPr>
                <w:b/>
                <w:spacing w:val="-2"/>
                <w:sz w:val="18"/>
              </w:rPr>
              <w:t>equipment</w:t>
            </w:r>
          </w:p>
        </w:tc>
        <w:tc>
          <w:tcPr>
            <w:tcW w:w="960" w:type="dxa"/>
          </w:tcPr>
          <w:p>
            <w:pPr>
              <w:pStyle w:val="TableParagraph"/>
              <w:jc w:val="left"/>
              <w:rPr>
                <w:rFonts w:ascii="Times New Roman"/>
                <w:sz w:val="16"/>
              </w:rPr>
            </w:pPr>
          </w:p>
        </w:tc>
        <w:tc>
          <w:tcPr>
            <w:tcW w:w="1214" w:type="dxa"/>
            <w:tcBorders>
              <w:top w:val="single" w:sz="4" w:space="0" w:color="000000"/>
              <w:bottom w:val="single" w:sz="4" w:space="0" w:color="000000"/>
            </w:tcBorders>
          </w:tcPr>
          <w:p>
            <w:pPr>
              <w:pStyle w:val="TableParagraph"/>
              <w:spacing w:before="18"/>
              <w:ind w:right="100"/>
              <w:rPr>
                <w:sz w:val="18"/>
              </w:rPr>
            </w:pPr>
            <w:r>
              <w:rPr>
                <w:spacing w:val="-2"/>
                <w:sz w:val="18"/>
              </w:rPr>
              <w:t>11,425</w:t>
            </w:r>
          </w:p>
        </w:tc>
        <w:tc>
          <w:tcPr>
            <w:tcW w:w="1156" w:type="dxa"/>
            <w:tcBorders>
              <w:top w:val="single" w:sz="4" w:space="0" w:color="000000"/>
              <w:bottom w:val="single" w:sz="4" w:space="0" w:color="000000"/>
            </w:tcBorders>
            <w:shd w:val="clear" w:color="auto" w:fill="B7DEE8"/>
          </w:tcPr>
          <w:p>
            <w:pPr>
              <w:pStyle w:val="TableParagraph"/>
              <w:spacing w:before="18"/>
              <w:ind w:right="101"/>
              <w:rPr>
                <w:b/>
                <w:sz w:val="18"/>
              </w:rPr>
            </w:pPr>
            <w:r>
              <w:rPr>
                <w:b/>
                <w:spacing w:val="-2"/>
                <w:sz w:val="18"/>
              </w:rPr>
              <w:t>8,417</w:t>
            </w:r>
          </w:p>
        </w:tc>
        <w:tc>
          <w:tcPr>
            <w:tcW w:w="1401" w:type="dxa"/>
            <w:tcBorders>
              <w:top w:val="single" w:sz="4" w:space="0" w:color="000000"/>
              <w:bottom w:val="single" w:sz="4" w:space="0" w:color="000000"/>
            </w:tcBorders>
          </w:tcPr>
          <w:p>
            <w:pPr>
              <w:pStyle w:val="TableParagraph"/>
              <w:spacing w:before="18"/>
              <w:ind w:right="247"/>
              <w:rPr>
                <w:sz w:val="18"/>
              </w:rPr>
            </w:pPr>
            <w:r>
              <w:rPr>
                <w:spacing w:val="-2"/>
                <w:sz w:val="18"/>
              </w:rPr>
              <w:t>8,802</w:t>
            </w:r>
          </w:p>
        </w:tc>
        <w:tc>
          <w:tcPr>
            <w:tcW w:w="1196" w:type="dxa"/>
            <w:tcBorders>
              <w:top w:val="single" w:sz="4" w:space="0" w:color="000000"/>
              <w:bottom w:val="single" w:sz="4" w:space="0" w:color="000000"/>
            </w:tcBorders>
          </w:tcPr>
          <w:p>
            <w:pPr>
              <w:pStyle w:val="TableParagraph"/>
              <w:spacing w:before="18"/>
              <w:ind w:right="267"/>
              <w:rPr>
                <w:sz w:val="18"/>
              </w:rPr>
            </w:pPr>
            <w:r>
              <w:rPr>
                <w:spacing w:val="-2"/>
                <w:sz w:val="18"/>
              </w:rPr>
              <w:t>8,100</w:t>
            </w:r>
          </w:p>
        </w:tc>
        <w:tc>
          <w:tcPr>
            <w:tcW w:w="1049" w:type="dxa"/>
            <w:tcBorders>
              <w:top w:val="single" w:sz="4" w:space="0" w:color="000000"/>
              <w:bottom w:val="single" w:sz="4" w:space="0" w:color="000000"/>
            </w:tcBorders>
          </w:tcPr>
          <w:p>
            <w:pPr>
              <w:pStyle w:val="TableParagraph"/>
              <w:spacing w:before="18"/>
              <w:ind w:right="99"/>
              <w:rPr>
                <w:sz w:val="18"/>
              </w:rPr>
            </w:pPr>
            <w:r>
              <w:rPr>
                <w:spacing w:val="-2"/>
                <w:sz w:val="18"/>
              </w:rPr>
              <w:t>8,262</w:t>
            </w:r>
          </w:p>
        </w:tc>
      </w:tr>
      <w:tr>
        <w:trPr>
          <w:trHeight w:val="510" w:hRule="atLeast"/>
        </w:trPr>
        <w:tc>
          <w:tcPr>
            <w:tcW w:w="3131" w:type="dxa"/>
          </w:tcPr>
          <w:p>
            <w:pPr>
              <w:pStyle w:val="TableParagraph"/>
              <w:spacing w:before="8"/>
              <w:jc w:val="left"/>
              <w:rPr>
                <w:sz w:val="23"/>
              </w:rPr>
            </w:pPr>
          </w:p>
          <w:p>
            <w:pPr>
              <w:pStyle w:val="TableParagraph"/>
              <w:ind w:left="107"/>
              <w:jc w:val="left"/>
              <w:rPr>
                <w:b/>
                <w:sz w:val="18"/>
              </w:rPr>
            </w:pPr>
            <w:r>
              <w:rPr>
                <w:b/>
                <w:spacing w:val="-2"/>
                <w:sz w:val="18"/>
              </w:rPr>
              <w:t>Infrastructure</w:t>
            </w:r>
          </w:p>
        </w:tc>
        <w:tc>
          <w:tcPr>
            <w:tcW w:w="960" w:type="dxa"/>
          </w:tcPr>
          <w:p>
            <w:pPr>
              <w:pStyle w:val="TableParagraph"/>
              <w:jc w:val="left"/>
              <w:rPr>
                <w:rFonts w:ascii="Times New Roman"/>
                <w:sz w:val="16"/>
              </w:rPr>
            </w:pPr>
          </w:p>
        </w:tc>
        <w:tc>
          <w:tcPr>
            <w:tcW w:w="1214" w:type="dxa"/>
            <w:tcBorders>
              <w:top w:val="single" w:sz="4" w:space="0" w:color="000000"/>
            </w:tcBorders>
          </w:tcPr>
          <w:p>
            <w:pPr>
              <w:pStyle w:val="TableParagraph"/>
              <w:jc w:val="left"/>
              <w:rPr>
                <w:rFonts w:ascii="Times New Roman"/>
                <w:sz w:val="16"/>
              </w:rPr>
            </w:pPr>
          </w:p>
        </w:tc>
        <w:tc>
          <w:tcPr>
            <w:tcW w:w="1156" w:type="dxa"/>
            <w:tcBorders>
              <w:top w:val="single" w:sz="4" w:space="0" w:color="000000"/>
            </w:tcBorders>
            <w:shd w:val="clear" w:color="auto" w:fill="B7DEE8"/>
          </w:tcPr>
          <w:p>
            <w:pPr>
              <w:pStyle w:val="TableParagraph"/>
              <w:jc w:val="left"/>
              <w:rPr>
                <w:rFonts w:ascii="Times New Roman"/>
                <w:sz w:val="16"/>
              </w:rPr>
            </w:pPr>
          </w:p>
        </w:tc>
        <w:tc>
          <w:tcPr>
            <w:tcW w:w="1401" w:type="dxa"/>
            <w:tcBorders>
              <w:top w:val="single" w:sz="4" w:space="0" w:color="000000"/>
            </w:tcBorders>
          </w:tcPr>
          <w:p>
            <w:pPr>
              <w:pStyle w:val="TableParagraph"/>
              <w:jc w:val="left"/>
              <w:rPr>
                <w:rFonts w:ascii="Times New Roman"/>
                <w:sz w:val="16"/>
              </w:rPr>
            </w:pPr>
          </w:p>
        </w:tc>
        <w:tc>
          <w:tcPr>
            <w:tcW w:w="1196" w:type="dxa"/>
            <w:tcBorders>
              <w:top w:val="single" w:sz="4" w:space="0" w:color="000000"/>
            </w:tcBorders>
          </w:tcPr>
          <w:p>
            <w:pPr>
              <w:pStyle w:val="TableParagraph"/>
              <w:jc w:val="left"/>
              <w:rPr>
                <w:rFonts w:ascii="Times New Roman"/>
                <w:sz w:val="16"/>
              </w:rPr>
            </w:pPr>
          </w:p>
        </w:tc>
        <w:tc>
          <w:tcPr>
            <w:tcW w:w="1049" w:type="dxa"/>
            <w:tcBorders>
              <w:top w:val="single" w:sz="4" w:space="0" w:color="000000"/>
            </w:tcBorders>
          </w:tcPr>
          <w:p>
            <w:pPr>
              <w:pStyle w:val="TableParagraph"/>
              <w:jc w:val="left"/>
              <w:rPr>
                <w:rFonts w:ascii="Times New Roman"/>
                <w:sz w:val="16"/>
              </w:rPr>
            </w:pPr>
          </w:p>
        </w:tc>
      </w:tr>
      <w:tr>
        <w:trPr>
          <w:trHeight w:val="255" w:hRule="atLeast"/>
        </w:trPr>
        <w:tc>
          <w:tcPr>
            <w:tcW w:w="3131" w:type="dxa"/>
          </w:tcPr>
          <w:p>
            <w:pPr>
              <w:pStyle w:val="TableParagraph"/>
              <w:spacing w:before="16"/>
              <w:ind w:left="107"/>
              <w:jc w:val="left"/>
              <w:rPr>
                <w:sz w:val="18"/>
              </w:rPr>
            </w:pPr>
            <w:r>
              <w:rPr>
                <w:spacing w:val="-2"/>
                <w:sz w:val="18"/>
              </w:rPr>
              <w:t>Roads</w:t>
            </w:r>
          </w:p>
        </w:tc>
        <w:tc>
          <w:tcPr>
            <w:tcW w:w="960" w:type="dxa"/>
          </w:tcPr>
          <w:p>
            <w:pPr>
              <w:pStyle w:val="TableParagraph"/>
              <w:jc w:val="left"/>
              <w:rPr>
                <w:rFonts w:ascii="Times New Roman"/>
                <w:sz w:val="16"/>
              </w:rPr>
            </w:pPr>
          </w:p>
        </w:tc>
        <w:tc>
          <w:tcPr>
            <w:tcW w:w="1214" w:type="dxa"/>
          </w:tcPr>
          <w:p>
            <w:pPr>
              <w:pStyle w:val="TableParagraph"/>
              <w:spacing w:before="16"/>
              <w:ind w:right="100"/>
              <w:rPr>
                <w:sz w:val="18"/>
              </w:rPr>
            </w:pPr>
            <w:r>
              <w:rPr>
                <w:spacing w:val="-2"/>
                <w:sz w:val="18"/>
              </w:rPr>
              <w:t>21,194</w:t>
            </w:r>
          </w:p>
        </w:tc>
        <w:tc>
          <w:tcPr>
            <w:tcW w:w="1156" w:type="dxa"/>
            <w:shd w:val="clear" w:color="auto" w:fill="B7DEE8"/>
          </w:tcPr>
          <w:p>
            <w:pPr>
              <w:pStyle w:val="TableParagraph"/>
              <w:spacing w:before="16"/>
              <w:ind w:right="102"/>
              <w:rPr>
                <w:b/>
                <w:sz w:val="18"/>
              </w:rPr>
            </w:pPr>
            <w:r>
              <w:rPr>
                <w:b/>
                <w:spacing w:val="-2"/>
                <w:sz w:val="18"/>
              </w:rPr>
              <w:t>25,651</w:t>
            </w:r>
          </w:p>
        </w:tc>
        <w:tc>
          <w:tcPr>
            <w:tcW w:w="1401" w:type="dxa"/>
          </w:tcPr>
          <w:p>
            <w:pPr>
              <w:pStyle w:val="TableParagraph"/>
              <w:spacing w:before="16"/>
              <w:ind w:right="247"/>
              <w:rPr>
                <w:sz w:val="18"/>
              </w:rPr>
            </w:pPr>
            <w:r>
              <w:rPr>
                <w:spacing w:val="-2"/>
                <w:sz w:val="18"/>
              </w:rPr>
              <w:t>30,812</w:t>
            </w:r>
          </w:p>
        </w:tc>
        <w:tc>
          <w:tcPr>
            <w:tcW w:w="1196" w:type="dxa"/>
          </w:tcPr>
          <w:p>
            <w:pPr>
              <w:pStyle w:val="TableParagraph"/>
              <w:spacing w:before="16"/>
              <w:ind w:right="267"/>
              <w:rPr>
                <w:sz w:val="18"/>
              </w:rPr>
            </w:pPr>
            <w:r>
              <w:rPr>
                <w:spacing w:val="-2"/>
                <w:sz w:val="18"/>
              </w:rPr>
              <w:t>27,432</w:t>
            </w:r>
          </w:p>
        </w:tc>
        <w:tc>
          <w:tcPr>
            <w:tcW w:w="1049" w:type="dxa"/>
          </w:tcPr>
          <w:p>
            <w:pPr>
              <w:pStyle w:val="TableParagraph"/>
              <w:spacing w:before="16"/>
              <w:ind w:right="100"/>
              <w:rPr>
                <w:sz w:val="18"/>
              </w:rPr>
            </w:pPr>
            <w:r>
              <w:rPr>
                <w:spacing w:val="-2"/>
                <w:sz w:val="18"/>
              </w:rPr>
              <w:t>27,957</w:t>
            </w:r>
          </w:p>
        </w:tc>
      </w:tr>
      <w:tr>
        <w:trPr>
          <w:trHeight w:val="255" w:hRule="atLeast"/>
        </w:trPr>
        <w:tc>
          <w:tcPr>
            <w:tcW w:w="3131" w:type="dxa"/>
          </w:tcPr>
          <w:p>
            <w:pPr>
              <w:pStyle w:val="TableParagraph"/>
              <w:spacing w:before="17"/>
              <w:ind w:left="107"/>
              <w:jc w:val="left"/>
              <w:rPr>
                <w:sz w:val="18"/>
              </w:rPr>
            </w:pPr>
            <w:r>
              <w:rPr>
                <w:sz w:val="18"/>
              </w:rPr>
              <w:t>Roadside</w:t>
            </w:r>
            <w:r>
              <w:rPr>
                <w:spacing w:val="-5"/>
                <w:sz w:val="18"/>
              </w:rPr>
              <w:t> </w:t>
            </w:r>
            <w:r>
              <w:rPr>
                <w:sz w:val="18"/>
              </w:rPr>
              <w:t>infrastructure</w:t>
            </w:r>
            <w:r>
              <w:rPr>
                <w:spacing w:val="-2"/>
                <w:sz w:val="18"/>
              </w:rPr>
              <w:t> </w:t>
            </w:r>
            <w:r>
              <w:rPr>
                <w:sz w:val="18"/>
              </w:rPr>
              <w:t>&amp;</w:t>
            </w:r>
            <w:r>
              <w:rPr>
                <w:spacing w:val="-2"/>
                <w:sz w:val="18"/>
              </w:rPr>
              <w:t> furniture</w:t>
            </w:r>
          </w:p>
        </w:tc>
        <w:tc>
          <w:tcPr>
            <w:tcW w:w="960" w:type="dxa"/>
          </w:tcPr>
          <w:p>
            <w:pPr>
              <w:pStyle w:val="TableParagraph"/>
              <w:jc w:val="left"/>
              <w:rPr>
                <w:rFonts w:ascii="Times New Roman"/>
                <w:sz w:val="16"/>
              </w:rPr>
            </w:pPr>
          </w:p>
        </w:tc>
        <w:tc>
          <w:tcPr>
            <w:tcW w:w="1214" w:type="dxa"/>
          </w:tcPr>
          <w:p>
            <w:pPr>
              <w:pStyle w:val="TableParagraph"/>
              <w:spacing w:before="17"/>
              <w:ind w:right="99"/>
              <w:rPr>
                <w:sz w:val="18"/>
              </w:rPr>
            </w:pPr>
            <w:r>
              <w:rPr>
                <w:spacing w:val="-2"/>
                <w:sz w:val="18"/>
              </w:rPr>
              <w:t>8,493</w:t>
            </w:r>
          </w:p>
        </w:tc>
        <w:tc>
          <w:tcPr>
            <w:tcW w:w="1156" w:type="dxa"/>
            <w:shd w:val="clear" w:color="auto" w:fill="B7DEE8"/>
          </w:tcPr>
          <w:p>
            <w:pPr>
              <w:pStyle w:val="TableParagraph"/>
              <w:spacing w:before="17"/>
              <w:ind w:right="101"/>
              <w:rPr>
                <w:b/>
                <w:sz w:val="18"/>
              </w:rPr>
            </w:pPr>
            <w:r>
              <w:rPr>
                <w:b/>
                <w:spacing w:val="-2"/>
                <w:sz w:val="18"/>
              </w:rPr>
              <w:t>8,693</w:t>
            </w:r>
          </w:p>
        </w:tc>
        <w:tc>
          <w:tcPr>
            <w:tcW w:w="1401" w:type="dxa"/>
          </w:tcPr>
          <w:p>
            <w:pPr>
              <w:pStyle w:val="TableParagraph"/>
              <w:spacing w:before="17"/>
              <w:ind w:right="247"/>
              <w:rPr>
                <w:sz w:val="18"/>
              </w:rPr>
            </w:pPr>
            <w:r>
              <w:rPr>
                <w:spacing w:val="-2"/>
                <w:sz w:val="18"/>
              </w:rPr>
              <w:t>4,728</w:t>
            </w:r>
          </w:p>
        </w:tc>
        <w:tc>
          <w:tcPr>
            <w:tcW w:w="1196" w:type="dxa"/>
          </w:tcPr>
          <w:p>
            <w:pPr>
              <w:pStyle w:val="TableParagraph"/>
              <w:spacing w:before="17"/>
              <w:ind w:right="267"/>
              <w:rPr>
                <w:sz w:val="18"/>
              </w:rPr>
            </w:pPr>
            <w:r>
              <w:rPr>
                <w:spacing w:val="-5"/>
                <w:sz w:val="18"/>
              </w:rPr>
              <w:t>377</w:t>
            </w:r>
          </w:p>
        </w:tc>
        <w:tc>
          <w:tcPr>
            <w:tcW w:w="1049" w:type="dxa"/>
          </w:tcPr>
          <w:p>
            <w:pPr>
              <w:pStyle w:val="TableParagraph"/>
              <w:spacing w:before="17"/>
              <w:ind w:right="99"/>
              <w:rPr>
                <w:sz w:val="18"/>
              </w:rPr>
            </w:pPr>
            <w:r>
              <w:rPr>
                <w:spacing w:val="-2"/>
                <w:sz w:val="18"/>
              </w:rPr>
              <w:t>1,014</w:t>
            </w:r>
          </w:p>
        </w:tc>
      </w:tr>
      <w:tr>
        <w:trPr>
          <w:trHeight w:val="254" w:hRule="atLeast"/>
        </w:trPr>
        <w:tc>
          <w:tcPr>
            <w:tcW w:w="3131" w:type="dxa"/>
          </w:tcPr>
          <w:p>
            <w:pPr>
              <w:pStyle w:val="TableParagraph"/>
              <w:spacing w:before="16"/>
              <w:ind w:left="107"/>
              <w:jc w:val="left"/>
              <w:rPr>
                <w:sz w:val="18"/>
              </w:rPr>
            </w:pPr>
            <w:r>
              <w:rPr>
                <w:spacing w:val="-2"/>
                <w:sz w:val="18"/>
              </w:rPr>
              <w:t>Bridges</w:t>
            </w:r>
          </w:p>
        </w:tc>
        <w:tc>
          <w:tcPr>
            <w:tcW w:w="960" w:type="dxa"/>
          </w:tcPr>
          <w:p>
            <w:pPr>
              <w:pStyle w:val="TableParagraph"/>
              <w:jc w:val="left"/>
              <w:rPr>
                <w:rFonts w:ascii="Times New Roman"/>
                <w:sz w:val="16"/>
              </w:rPr>
            </w:pPr>
          </w:p>
        </w:tc>
        <w:tc>
          <w:tcPr>
            <w:tcW w:w="1214" w:type="dxa"/>
          </w:tcPr>
          <w:p>
            <w:pPr>
              <w:pStyle w:val="TableParagraph"/>
              <w:spacing w:before="16"/>
              <w:ind w:right="99"/>
              <w:rPr>
                <w:sz w:val="18"/>
              </w:rPr>
            </w:pPr>
            <w:r>
              <w:rPr>
                <w:spacing w:val="-5"/>
                <w:sz w:val="18"/>
              </w:rPr>
              <w:t>631</w:t>
            </w:r>
          </w:p>
        </w:tc>
        <w:tc>
          <w:tcPr>
            <w:tcW w:w="1156" w:type="dxa"/>
            <w:shd w:val="clear" w:color="auto" w:fill="B7DEE8"/>
          </w:tcPr>
          <w:p>
            <w:pPr>
              <w:pStyle w:val="TableParagraph"/>
              <w:spacing w:before="16"/>
              <w:ind w:right="101"/>
              <w:rPr>
                <w:b/>
                <w:sz w:val="18"/>
              </w:rPr>
            </w:pPr>
            <w:r>
              <w:rPr>
                <w:b/>
                <w:spacing w:val="-2"/>
                <w:sz w:val="18"/>
              </w:rPr>
              <w:t>1,140</w:t>
            </w:r>
          </w:p>
        </w:tc>
        <w:tc>
          <w:tcPr>
            <w:tcW w:w="1401" w:type="dxa"/>
          </w:tcPr>
          <w:p>
            <w:pPr>
              <w:pStyle w:val="TableParagraph"/>
              <w:spacing w:before="16"/>
              <w:ind w:right="247"/>
              <w:rPr>
                <w:sz w:val="18"/>
              </w:rPr>
            </w:pPr>
            <w:r>
              <w:rPr>
                <w:spacing w:val="-5"/>
                <w:sz w:val="18"/>
              </w:rPr>
              <w:t>829</w:t>
            </w:r>
          </w:p>
        </w:tc>
        <w:tc>
          <w:tcPr>
            <w:tcW w:w="1196" w:type="dxa"/>
          </w:tcPr>
          <w:p>
            <w:pPr>
              <w:pStyle w:val="TableParagraph"/>
              <w:spacing w:before="16"/>
              <w:ind w:right="267"/>
              <w:rPr>
                <w:sz w:val="18"/>
              </w:rPr>
            </w:pPr>
            <w:r>
              <w:rPr>
                <w:spacing w:val="-2"/>
                <w:sz w:val="18"/>
              </w:rPr>
              <w:t>1,038</w:t>
            </w:r>
          </w:p>
        </w:tc>
        <w:tc>
          <w:tcPr>
            <w:tcW w:w="1049" w:type="dxa"/>
          </w:tcPr>
          <w:p>
            <w:pPr>
              <w:pStyle w:val="TableParagraph"/>
              <w:spacing w:before="16"/>
              <w:ind w:right="99"/>
              <w:rPr>
                <w:sz w:val="18"/>
              </w:rPr>
            </w:pPr>
            <w:r>
              <w:rPr>
                <w:spacing w:val="-2"/>
                <w:sz w:val="18"/>
              </w:rPr>
              <w:t>1,059</w:t>
            </w:r>
          </w:p>
        </w:tc>
      </w:tr>
      <w:tr>
        <w:trPr>
          <w:trHeight w:val="254" w:hRule="atLeast"/>
        </w:trPr>
        <w:tc>
          <w:tcPr>
            <w:tcW w:w="3131" w:type="dxa"/>
          </w:tcPr>
          <w:p>
            <w:pPr>
              <w:pStyle w:val="TableParagraph"/>
              <w:spacing w:before="16"/>
              <w:ind w:left="107"/>
              <w:jc w:val="left"/>
              <w:rPr>
                <w:sz w:val="18"/>
              </w:rPr>
            </w:pPr>
            <w:r>
              <w:rPr>
                <w:spacing w:val="-2"/>
                <w:sz w:val="18"/>
              </w:rPr>
              <w:t>Paths</w:t>
            </w:r>
          </w:p>
        </w:tc>
        <w:tc>
          <w:tcPr>
            <w:tcW w:w="960" w:type="dxa"/>
          </w:tcPr>
          <w:p>
            <w:pPr>
              <w:pStyle w:val="TableParagraph"/>
              <w:jc w:val="left"/>
              <w:rPr>
                <w:rFonts w:ascii="Times New Roman"/>
                <w:sz w:val="16"/>
              </w:rPr>
            </w:pPr>
          </w:p>
        </w:tc>
        <w:tc>
          <w:tcPr>
            <w:tcW w:w="1214" w:type="dxa"/>
          </w:tcPr>
          <w:p>
            <w:pPr>
              <w:pStyle w:val="TableParagraph"/>
              <w:spacing w:before="16"/>
              <w:ind w:right="99"/>
              <w:rPr>
                <w:sz w:val="18"/>
              </w:rPr>
            </w:pPr>
            <w:r>
              <w:rPr>
                <w:spacing w:val="-2"/>
                <w:sz w:val="18"/>
              </w:rPr>
              <w:t>5,325</w:t>
            </w:r>
          </w:p>
        </w:tc>
        <w:tc>
          <w:tcPr>
            <w:tcW w:w="1156" w:type="dxa"/>
            <w:shd w:val="clear" w:color="auto" w:fill="B7DEE8"/>
          </w:tcPr>
          <w:p>
            <w:pPr>
              <w:pStyle w:val="TableParagraph"/>
              <w:spacing w:before="16"/>
              <w:ind w:right="102"/>
              <w:rPr>
                <w:b/>
                <w:sz w:val="18"/>
              </w:rPr>
            </w:pPr>
            <w:r>
              <w:rPr>
                <w:b/>
                <w:spacing w:val="-2"/>
                <w:sz w:val="18"/>
              </w:rPr>
              <w:t>10,328</w:t>
            </w:r>
          </w:p>
        </w:tc>
        <w:tc>
          <w:tcPr>
            <w:tcW w:w="1401" w:type="dxa"/>
          </w:tcPr>
          <w:p>
            <w:pPr>
              <w:pStyle w:val="TableParagraph"/>
              <w:spacing w:before="16"/>
              <w:ind w:right="247"/>
              <w:rPr>
                <w:sz w:val="18"/>
              </w:rPr>
            </w:pPr>
            <w:r>
              <w:rPr>
                <w:spacing w:val="-2"/>
                <w:sz w:val="18"/>
              </w:rPr>
              <w:t>9,615</w:t>
            </w:r>
          </w:p>
        </w:tc>
        <w:tc>
          <w:tcPr>
            <w:tcW w:w="1196" w:type="dxa"/>
          </w:tcPr>
          <w:p>
            <w:pPr>
              <w:pStyle w:val="TableParagraph"/>
              <w:spacing w:before="16"/>
              <w:ind w:right="267"/>
              <w:rPr>
                <w:sz w:val="18"/>
              </w:rPr>
            </w:pPr>
            <w:r>
              <w:rPr>
                <w:spacing w:val="-2"/>
                <w:sz w:val="18"/>
              </w:rPr>
              <w:t>10,437</w:t>
            </w:r>
          </w:p>
        </w:tc>
        <w:tc>
          <w:tcPr>
            <w:tcW w:w="1049" w:type="dxa"/>
          </w:tcPr>
          <w:p>
            <w:pPr>
              <w:pStyle w:val="TableParagraph"/>
              <w:spacing w:before="16"/>
              <w:ind w:right="99"/>
              <w:rPr>
                <w:sz w:val="18"/>
              </w:rPr>
            </w:pPr>
            <w:r>
              <w:rPr>
                <w:spacing w:val="-2"/>
                <w:sz w:val="18"/>
              </w:rPr>
              <w:t>7,819</w:t>
            </w:r>
          </w:p>
        </w:tc>
      </w:tr>
      <w:tr>
        <w:trPr>
          <w:trHeight w:val="255" w:hRule="atLeast"/>
        </w:trPr>
        <w:tc>
          <w:tcPr>
            <w:tcW w:w="3131" w:type="dxa"/>
          </w:tcPr>
          <w:p>
            <w:pPr>
              <w:pStyle w:val="TableParagraph"/>
              <w:spacing w:before="16"/>
              <w:ind w:left="107"/>
              <w:jc w:val="left"/>
              <w:rPr>
                <w:sz w:val="18"/>
              </w:rPr>
            </w:pPr>
            <w:r>
              <w:rPr>
                <w:spacing w:val="-2"/>
                <w:sz w:val="18"/>
              </w:rPr>
              <w:t>Drainage</w:t>
            </w:r>
          </w:p>
        </w:tc>
        <w:tc>
          <w:tcPr>
            <w:tcW w:w="960" w:type="dxa"/>
          </w:tcPr>
          <w:p>
            <w:pPr>
              <w:pStyle w:val="TableParagraph"/>
              <w:jc w:val="left"/>
              <w:rPr>
                <w:rFonts w:ascii="Times New Roman"/>
                <w:sz w:val="16"/>
              </w:rPr>
            </w:pPr>
          </w:p>
        </w:tc>
        <w:tc>
          <w:tcPr>
            <w:tcW w:w="1214" w:type="dxa"/>
          </w:tcPr>
          <w:p>
            <w:pPr>
              <w:pStyle w:val="TableParagraph"/>
              <w:spacing w:before="16"/>
              <w:ind w:right="99"/>
              <w:rPr>
                <w:sz w:val="18"/>
              </w:rPr>
            </w:pPr>
            <w:r>
              <w:rPr>
                <w:spacing w:val="-2"/>
                <w:sz w:val="18"/>
              </w:rPr>
              <w:t>4,706</w:t>
            </w:r>
          </w:p>
        </w:tc>
        <w:tc>
          <w:tcPr>
            <w:tcW w:w="1156" w:type="dxa"/>
            <w:shd w:val="clear" w:color="auto" w:fill="B7DEE8"/>
          </w:tcPr>
          <w:p>
            <w:pPr>
              <w:pStyle w:val="TableParagraph"/>
              <w:spacing w:before="16"/>
              <w:ind w:right="101"/>
              <w:rPr>
                <w:b/>
                <w:sz w:val="18"/>
              </w:rPr>
            </w:pPr>
            <w:r>
              <w:rPr>
                <w:b/>
                <w:spacing w:val="-2"/>
                <w:sz w:val="18"/>
              </w:rPr>
              <w:t>5,710</w:t>
            </w:r>
          </w:p>
        </w:tc>
        <w:tc>
          <w:tcPr>
            <w:tcW w:w="1401" w:type="dxa"/>
          </w:tcPr>
          <w:p>
            <w:pPr>
              <w:pStyle w:val="TableParagraph"/>
              <w:spacing w:before="16"/>
              <w:ind w:right="247"/>
              <w:rPr>
                <w:sz w:val="18"/>
              </w:rPr>
            </w:pPr>
            <w:r>
              <w:rPr>
                <w:spacing w:val="-2"/>
                <w:sz w:val="18"/>
              </w:rPr>
              <w:t>9,027</w:t>
            </w:r>
          </w:p>
        </w:tc>
        <w:tc>
          <w:tcPr>
            <w:tcW w:w="1196" w:type="dxa"/>
          </w:tcPr>
          <w:p>
            <w:pPr>
              <w:pStyle w:val="TableParagraph"/>
              <w:spacing w:before="16"/>
              <w:ind w:right="267"/>
              <w:rPr>
                <w:sz w:val="18"/>
              </w:rPr>
            </w:pPr>
            <w:r>
              <w:rPr>
                <w:spacing w:val="-2"/>
                <w:sz w:val="18"/>
              </w:rPr>
              <w:t>8,278</w:t>
            </w:r>
          </w:p>
        </w:tc>
        <w:tc>
          <w:tcPr>
            <w:tcW w:w="1049" w:type="dxa"/>
          </w:tcPr>
          <w:p>
            <w:pPr>
              <w:pStyle w:val="TableParagraph"/>
              <w:spacing w:before="16"/>
              <w:ind w:right="99"/>
              <w:rPr>
                <w:sz w:val="18"/>
              </w:rPr>
            </w:pPr>
            <w:r>
              <w:rPr>
                <w:spacing w:val="-2"/>
                <w:sz w:val="18"/>
              </w:rPr>
              <w:t>8,145</w:t>
            </w:r>
          </w:p>
        </w:tc>
      </w:tr>
      <w:tr>
        <w:trPr>
          <w:trHeight w:val="255" w:hRule="atLeast"/>
        </w:trPr>
        <w:tc>
          <w:tcPr>
            <w:tcW w:w="3131" w:type="dxa"/>
          </w:tcPr>
          <w:p>
            <w:pPr>
              <w:pStyle w:val="TableParagraph"/>
              <w:spacing w:before="17"/>
              <w:ind w:left="107"/>
              <w:jc w:val="left"/>
              <w:rPr>
                <w:sz w:val="18"/>
              </w:rPr>
            </w:pPr>
            <w:r>
              <w:rPr>
                <w:sz w:val="18"/>
              </w:rPr>
              <w:t>Kerb</w:t>
            </w:r>
            <w:r>
              <w:rPr>
                <w:spacing w:val="-1"/>
                <w:sz w:val="18"/>
              </w:rPr>
              <w:t> </w:t>
            </w:r>
            <w:r>
              <w:rPr>
                <w:sz w:val="18"/>
              </w:rPr>
              <w:t>and </w:t>
            </w:r>
            <w:r>
              <w:rPr>
                <w:spacing w:val="-2"/>
                <w:sz w:val="18"/>
              </w:rPr>
              <w:t>Channel</w:t>
            </w:r>
          </w:p>
        </w:tc>
        <w:tc>
          <w:tcPr>
            <w:tcW w:w="960" w:type="dxa"/>
          </w:tcPr>
          <w:p>
            <w:pPr>
              <w:pStyle w:val="TableParagraph"/>
              <w:jc w:val="left"/>
              <w:rPr>
                <w:rFonts w:ascii="Times New Roman"/>
                <w:sz w:val="16"/>
              </w:rPr>
            </w:pPr>
          </w:p>
        </w:tc>
        <w:tc>
          <w:tcPr>
            <w:tcW w:w="1214" w:type="dxa"/>
          </w:tcPr>
          <w:p>
            <w:pPr>
              <w:pStyle w:val="TableParagraph"/>
              <w:spacing w:before="17"/>
              <w:ind w:right="99"/>
              <w:rPr>
                <w:sz w:val="18"/>
              </w:rPr>
            </w:pPr>
            <w:r>
              <w:rPr>
                <w:spacing w:val="-2"/>
                <w:sz w:val="18"/>
              </w:rPr>
              <w:t>2,425</w:t>
            </w:r>
          </w:p>
        </w:tc>
        <w:tc>
          <w:tcPr>
            <w:tcW w:w="1156" w:type="dxa"/>
            <w:shd w:val="clear" w:color="auto" w:fill="B7DEE8"/>
          </w:tcPr>
          <w:p>
            <w:pPr>
              <w:pStyle w:val="TableParagraph"/>
              <w:spacing w:before="17"/>
              <w:ind w:right="101"/>
              <w:rPr>
                <w:b/>
                <w:sz w:val="18"/>
              </w:rPr>
            </w:pPr>
            <w:r>
              <w:rPr>
                <w:b/>
                <w:spacing w:val="-2"/>
                <w:sz w:val="18"/>
              </w:rPr>
              <w:t>3,137</w:t>
            </w:r>
          </w:p>
        </w:tc>
        <w:tc>
          <w:tcPr>
            <w:tcW w:w="1401" w:type="dxa"/>
          </w:tcPr>
          <w:p>
            <w:pPr>
              <w:pStyle w:val="TableParagraph"/>
              <w:spacing w:before="17"/>
              <w:ind w:right="247"/>
              <w:rPr>
                <w:sz w:val="18"/>
              </w:rPr>
            </w:pPr>
            <w:r>
              <w:rPr>
                <w:spacing w:val="-2"/>
                <w:sz w:val="18"/>
              </w:rPr>
              <w:t>2,435</w:t>
            </w:r>
          </w:p>
        </w:tc>
        <w:tc>
          <w:tcPr>
            <w:tcW w:w="1196" w:type="dxa"/>
          </w:tcPr>
          <w:p>
            <w:pPr>
              <w:pStyle w:val="TableParagraph"/>
              <w:spacing w:before="17"/>
              <w:ind w:right="267"/>
              <w:rPr>
                <w:sz w:val="18"/>
              </w:rPr>
            </w:pPr>
            <w:r>
              <w:rPr>
                <w:spacing w:val="-2"/>
                <w:sz w:val="18"/>
              </w:rPr>
              <w:t>2,483</w:t>
            </w:r>
          </w:p>
        </w:tc>
        <w:tc>
          <w:tcPr>
            <w:tcW w:w="1049" w:type="dxa"/>
          </w:tcPr>
          <w:p>
            <w:pPr>
              <w:pStyle w:val="TableParagraph"/>
              <w:spacing w:before="17"/>
              <w:ind w:right="99"/>
              <w:rPr>
                <w:sz w:val="18"/>
              </w:rPr>
            </w:pPr>
            <w:r>
              <w:rPr>
                <w:spacing w:val="-2"/>
                <w:sz w:val="18"/>
              </w:rPr>
              <w:t>2,533</w:t>
            </w:r>
          </w:p>
        </w:tc>
      </w:tr>
      <w:tr>
        <w:trPr>
          <w:trHeight w:val="254" w:hRule="atLeast"/>
        </w:trPr>
        <w:tc>
          <w:tcPr>
            <w:tcW w:w="3131" w:type="dxa"/>
          </w:tcPr>
          <w:p>
            <w:pPr>
              <w:pStyle w:val="TableParagraph"/>
              <w:spacing w:before="16"/>
              <w:ind w:left="107"/>
              <w:jc w:val="left"/>
              <w:rPr>
                <w:sz w:val="18"/>
              </w:rPr>
            </w:pPr>
            <w:r>
              <w:rPr>
                <w:sz w:val="18"/>
              </w:rPr>
              <w:t>Parks,</w:t>
            </w:r>
            <w:r>
              <w:rPr>
                <w:spacing w:val="-4"/>
                <w:sz w:val="18"/>
              </w:rPr>
              <w:t> </w:t>
            </w:r>
            <w:r>
              <w:rPr>
                <w:sz w:val="18"/>
              </w:rPr>
              <w:t>open</w:t>
            </w:r>
            <w:r>
              <w:rPr>
                <w:spacing w:val="-1"/>
                <w:sz w:val="18"/>
              </w:rPr>
              <w:t> </w:t>
            </w:r>
            <w:r>
              <w:rPr>
                <w:sz w:val="18"/>
              </w:rPr>
              <w:t>space</w:t>
            </w:r>
            <w:r>
              <w:rPr>
                <w:spacing w:val="-1"/>
                <w:sz w:val="18"/>
              </w:rPr>
              <w:t> </w:t>
            </w:r>
            <w:r>
              <w:rPr>
                <w:sz w:val="18"/>
              </w:rPr>
              <w:t>and </w:t>
            </w:r>
            <w:r>
              <w:rPr>
                <w:spacing w:val="-2"/>
                <w:sz w:val="18"/>
              </w:rPr>
              <w:t>leisure</w:t>
            </w:r>
          </w:p>
        </w:tc>
        <w:tc>
          <w:tcPr>
            <w:tcW w:w="960" w:type="dxa"/>
          </w:tcPr>
          <w:p>
            <w:pPr>
              <w:pStyle w:val="TableParagraph"/>
              <w:jc w:val="left"/>
              <w:rPr>
                <w:rFonts w:ascii="Times New Roman"/>
                <w:sz w:val="16"/>
              </w:rPr>
            </w:pPr>
          </w:p>
        </w:tc>
        <w:tc>
          <w:tcPr>
            <w:tcW w:w="1214" w:type="dxa"/>
          </w:tcPr>
          <w:p>
            <w:pPr>
              <w:pStyle w:val="TableParagraph"/>
              <w:spacing w:before="16"/>
              <w:ind w:right="100"/>
              <w:rPr>
                <w:sz w:val="18"/>
              </w:rPr>
            </w:pPr>
            <w:r>
              <w:rPr>
                <w:spacing w:val="-2"/>
                <w:sz w:val="18"/>
              </w:rPr>
              <w:t>19,575</w:t>
            </w:r>
          </w:p>
        </w:tc>
        <w:tc>
          <w:tcPr>
            <w:tcW w:w="1156" w:type="dxa"/>
            <w:shd w:val="clear" w:color="auto" w:fill="B7DEE8"/>
          </w:tcPr>
          <w:p>
            <w:pPr>
              <w:pStyle w:val="TableParagraph"/>
              <w:spacing w:before="16"/>
              <w:ind w:right="102"/>
              <w:rPr>
                <w:b/>
                <w:sz w:val="18"/>
              </w:rPr>
            </w:pPr>
            <w:r>
              <w:rPr>
                <w:b/>
                <w:spacing w:val="-2"/>
                <w:sz w:val="18"/>
              </w:rPr>
              <w:t>30,702</w:t>
            </w:r>
          </w:p>
        </w:tc>
        <w:tc>
          <w:tcPr>
            <w:tcW w:w="1401" w:type="dxa"/>
          </w:tcPr>
          <w:p>
            <w:pPr>
              <w:pStyle w:val="TableParagraph"/>
              <w:spacing w:before="16"/>
              <w:ind w:right="247"/>
              <w:rPr>
                <w:sz w:val="18"/>
              </w:rPr>
            </w:pPr>
            <w:r>
              <w:rPr>
                <w:spacing w:val="-2"/>
                <w:sz w:val="18"/>
              </w:rPr>
              <w:t>12,585</w:t>
            </w:r>
          </w:p>
        </w:tc>
        <w:tc>
          <w:tcPr>
            <w:tcW w:w="1196" w:type="dxa"/>
          </w:tcPr>
          <w:p>
            <w:pPr>
              <w:pStyle w:val="TableParagraph"/>
              <w:spacing w:before="16"/>
              <w:ind w:right="267"/>
              <w:rPr>
                <w:sz w:val="18"/>
              </w:rPr>
            </w:pPr>
            <w:r>
              <w:rPr>
                <w:spacing w:val="-2"/>
                <w:sz w:val="18"/>
              </w:rPr>
              <w:t>20,040</w:t>
            </w:r>
          </w:p>
        </w:tc>
        <w:tc>
          <w:tcPr>
            <w:tcW w:w="1049" w:type="dxa"/>
          </w:tcPr>
          <w:p>
            <w:pPr>
              <w:pStyle w:val="TableParagraph"/>
              <w:spacing w:before="16"/>
              <w:ind w:right="100"/>
              <w:rPr>
                <w:sz w:val="18"/>
              </w:rPr>
            </w:pPr>
            <w:r>
              <w:rPr>
                <w:spacing w:val="-2"/>
                <w:sz w:val="18"/>
              </w:rPr>
              <w:t>18,289</w:t>
            </w:r>
          </w:p>
        </w:tc>
      </w:tr>
      <w:tr>
        <w:trPr>
          <w:trHeight w:val="254" w:hRule="atLeast"/>
        </w:trPr>
        <w:tc>
          <w:tcPr>
            <w:tcW w:w="3131" w:type="dxa"/>
          </w:tcPr>
          <w:p>
            <w:pPr>
              <w:pStyle w:val="TableParagraph"/>
              <w:spacing w:before="16"/>
              <w:ind w:left="107"/>
              <w:jc w:val="left"/>
              <w:rPr>
                <w:sz w:val="18"/>
              </w:rPr>
            </w:pPr>
            <w:r>
              <w:rPr>
                <w:sz w:val="18"/>
              </w:rPr>
              <w:t>Waste</w:t>
            </w:r>
            <w:r>
              <w:rPr>
                <w:spacing w:val="-1"/>
                <w:sz w:val="18"/>
              </w:rPr>
              <w:t> </w:t>
            </w:r>
            <w:r>
              <w:rPr>
                <w:spacing w:val="-2"/>
                <w:sz w:val="18"/>
              </w:rPr>
              <w:t>management</w:t>
            </w:r>
          </w:p>
        </w:tc>
        <w:tc>
          <w:tcPr>
            <w:tcW w:w="960" w:type="dxa"/>
          </w:tcPr>
          <w:p>
            <w:pPr>
              <w:pStyle w:val="TableParagraph"/>
              <w:jc w:val="left"/>
              <w:rPr>
                <w:rFonts w:ascii="Times New Roman"/>
                <w:sz w:val="16"/>
              </w:rPr>
            </w:pPr>
          </w:p>
        </w:tc>
        <w:tc>
          <w:tcPr>
            <w:tcW w:w="1214" w:type="dxa"/>
          </w:tcPr>
          <w:p>
            <w:pPr>
              <w:pStyle w:val="TableParagraph"/>
              <w:spacing w:before="16"/>
              <w:ind w:right="99"/>
              <w:rPr>
                <w:sz w:val="18"/>
              </w:rPr>
            </w:pPr>
            <w:r>
              <w:rPr>
                <w:spacing w:val="-2"/>
                <w:sz w:val="18"/>
              </w:rPr>
              <w:t>1,152</w:t>
            </w:r>
          </w:p>
        </w:tc>
        <w:tc>
          <w:tcPr>
            <w:tcW w:w="1156" w:type="dxa"/>
            <w:shd w:val="clear" w:color="auto" w:fill="B7DEE8"/>
          </w:tcPr>
          <w:p>
            <w:pPr>
              <w:pStyle w:val="TableParagraph"/>
              <w:spacing w:before="16"/>
              <w:ind w:right="101"/>
              <w:rPr>
                <w:b/>
                <w:sz w:val="18"/>
              </w:rPr>
            </w:pPr>
            <w:r>
              <w:rPr>
                <w:b/>
                <w:spacing w:val="-2"/>
                <w:sz w:val="18"/>
              </w:rPr>
              <w:t>1,538</w:t>
            </w:r>
          </w:p>
        </w:tc>
        <w:tc>
          <w:tcPr>
            <w:tcW w:w="1401" w:type="dxa"/>
          </w:tcPr>
          <w:p>
            <w:pPr>
              <w:pStyle w:val="TableParagraph"/>
              <w:spacing w:before="16"/>
              <w:ind w:right="247"/>
              <w:rPr>
                <w:sz w:val="18"/>
              </w:rPr>
            </w:pPr>
            <w:r>
              <w:rPr>
                <w:spacing w:val="-5"/>
                <w:sz w:val="18"/>
              </w:rPr>
              <w:t>651</w:t>
            </w:r>
          </w:p>
        </w:tc>
        <w:tc>
          <w:tcPr>
            <w:tcW w:w="1196" w:type="dxa"/>
          </w:tcPr>
          <w:p>
            <w:pPr>
              <w:pStyle w:val="TableParagraph"/>
              <w:spacing w:before="16"/>
              <w:ind w:right="267"/>
              <w:rPr>
                <w:sz w:val="18"/>
              </w:rPr>
            </w:pPr>
            <w:r>
              <w:rPr>
                <w:spacing w:val="-5"/>
                <w:sz w:val="18"/>
              </w:rPr>
              <w:t>664</w:t>
            </w:r>
          </w:p>
        </w:tc>
        <w:tc>
          <w:tcPr>
            <w:tcW w:w="1049" w:type="dxa"/>
          </w:tcPr>
          <w:p>
            <w:pPr>
              <w:pStyle w:val="TableParagraph"/>
              <w:spacing w:before="16"/>
              <w:ind w:right="99"/>
              <w:rPr>
                <w:sz w:val="18"/>
              </w:rPr>
            </w:pPr>
            <w:r>
              <w:rPr>
                <w:spacing w:val="-2"/>
                <w:sz w:val="18"/>
              </w:rPr>
              <w:t>3,677</w:t>
            </w:r>
          </w:p>
        </w:tc>
      </w:tr>
      <w:tr>
        <w:trPr>
          <w:trHeight w:val="255" w:hRule="atLeast"/>
        </w:trPr>
        <w:tc>
          <w:tcPr>
            <w:tcW w:w="3131" w:type="dxa"/>
          </w:tcPr>
          <w:p>
            <w:pPr>
              <w:pStyle w:val="TableParagraph"/>
              <w:spacing w:before="16"/>
              <w:ind w:left="107"/>
              <w:jc w:val="left"/>
              <w:rPr>
                <w:sz w:val="18"/>
              </w:rPr>
            </w:pPr>
            <w:r>
              <w:rPr>
                <w:sz w:val="18"/>
              </w:rPr>
              <w:t>Environment</w:t>
            </w:r>
            <w:r>
              <w:rPr>
                <w:spacing w:val="-3"/>
                <w:sz w:val="18"/>
              </w:rPr>
              <w:t> </w:t>
            </w:r>
            <w:r>
              <w:rPr>
                <w:sz w:val="18"/>
              </w:rPr>
              <w:t>and</w:t>
            </w:r>
            <w:r>
              <w:rPr>
                <w:spacing w:val="-4"/>
                <w:sz w:val="18"/>
              </w:rPr>
              <w:t> </w:t>
            </w:r>
            <w:r>
              <w:rPr>
                <w:sz w:val="18"/>
              </w:rPr>
              <w:t>costal</w:t>
            </w:r>
            <w:r>
              <w:rPr>
                <w:spacing w:val="-3"/>
                <w:sz w:val="18"/>
              </w:rPr>
              <w:t> </w:t>
            </w:r>
            <w:r>
              <w:rPr>
                <w:spacing w:val="-2"/>
                <w:sz w:val="18"/>
              </w:rPr>
              <w:t>structures</w:t>
            </w:r>
          </w:p>
        </w:tc>
        <w:tc>
          <w:tcPr>
            <w:tcW w:w="960" w:type="dxa"/>
          </w:tcPr>
          <w:p>
            <w:pPr>
              <w:pStyle w:val="TableParagraph"/>
              <w:jc w:val="left"/>
              <w:rPr>
                <w:rFonts w:ascii="Times New Roman"/>
                <w:sz w:val="16"/>
              </w:rPr>
            </w:pPr>
          </w:p>
        </w:tc>
        <w:tc>
          <w:tcPr>
            <w:tcW w:w="1214" w:type="dxa"/>
          </w:tcPr>
          <w:p>
            <w:pPr>
              <w:pStyle w:val="TableParagraph"/>
              <w:spacing w:before="16"/>
              <w:ind w:right="99"/>
              <w:rPr>
                <w:sz w:val="18"/>
              </w:rPr>
            </w:pPr>
            <w:r>
              <w:rPr>
                <w:spacing w:val="-5"/>
                <w:sz w:val="18"/>
              </w:rPr>
              <w:t>839</w:t>
            </w:r>
          </w:p>
        </w:tc>
        <w:tc>
          <w:tcPr>
            <w:tcW w:w="1156" w:type="dxa"/>
            <w:shd w:val="clear" w:color="auto" w:fill="B7DEE8"/>
          </w:tcPr>
          <w:p>
            <w:pPr>
              <w:pStyle w:val="TableParagraph"/>
              <w:spacing w:before="16"/>
              <w:ind w:right="101"/>
              <w:rPr>
                <w:b/>
                <w:sz w:val="18"/>
              </w:rPr>
            </w:pPr>
            <w:r>
              <w:rPr>
                <w:b/>
                <w:spacing w:val="-5"/>
                <w:sz w:val="18"/>
              </w:rPr>
              <w:t>945</w:t>
            </w:r>
          </w:p>
        </w:tc>
        <w:tc>
          <w:tcPr>
            <w:tcW w:w="1401" w:type="dxa"/>
          </w:tcPr>
          <w:p>
            <w:pPr>
              <w:pStyle w:val="TableParagraph"/>
              <w:spacing w:before="16"/>
              <w:ind w:right="247"/>
              <w:rPr>
                <w:sz w:val="18"/>
              </w:rPr>
            </w:pPr>
            <w:r>
              <w:rPr>
                <w:spacing w:val="-2"/>
                <w:sz w:val="18"/>
              </w:rPr>
              <w:t>1,306</w:t>
            </w:r>
          </w:p>
        </w:tc>
        <w:tc>
          <w:tcPr>
            <w:tcW w:w="1196" w:type="dxa"/>
          </w:tcPr>
          <w:p>
            <w:pPr>
              <w:pStyle w:val="TableParagraph"/>
              <w:spacing w:before="16"/>
              <w:ind w:right="267"/>
              <w:rPr>
                <w:sz w:val="18"/>
              </w:rPr>
            </w:pPr>
            <w:r>
              <w:rPr>
                <w:spacing w:val="-2"/>
                <w:sz w:val="18"/>
              </w:rPr>
              <w:t>1,317</w:t>
            </w:r>
          </w:p>
        </w:tc>
        <w:tc>
          <w:tcPr>
            <w:tcW w:w="1049" w:type="dxa"/>
          </w:tcPr>
          <w:p>
            <w:pPr>
              <w:pStyle w:val="TableParagraph"/>
              <w:spacing w:before="16"/>
              <w:ind w:right="99"/>
              <w:rPr>
                <w:sz w:val="18"/>
              </w:rPr>
            </w:pPr>
            <w:r>
              <w:rPr>
                <w:spacing w:val="-2"/>
                <w:sz w:val="18"/>
              </w:rPr>
              <w:t>1,343</w:t>
            </w:r>
          </w:p>
        </w:tc>
      </w:tr>
      <w:tr>
        <w:trPr>
          <w:trHeight w:val="253" w:hRule="atLeast"/>
        </w:trPr>
        <w:tc>
          <w:tcPr>
            <w:tcW w:w="3131" w:type="dxa"/>
          </w:tcPr>
          <w:p>
            <w:pPr>
              <w:pStyle w:val="TableParagraph"/>
              <w:spacing w:before="17"/>
              <w:ind w:left="107"/>
              <w:jc w:val="left"/>
              <w:rPr>
                <w:sz w:val="18"/>
              </w:rPr>
            </w:pPr>
            <w:r>
              <w:rPr>
                <w:sz w:val="18"/>
              </w:rPr>
              <w:t>Other</w:t>
            </w:r>
            <w:r>
              <w:rPr>
                <w:spacing w:val="-1"/>
                <w:sz w:val="18"/>
              </w:rPr>
              <w:t> </w:t>
            </w:r>
            <w:r>
              <w:rPr>
                <w:spacing w:val="-2"/>
                <w:sz w:val="18"/>
              </w:rPr>
              <w:t>infrastructure</w:t>
            </w:r>
          </w:p>
        </w:tc>
        <w:tc>
          <w:tcPr>
            <w:tcW w:w="960" w:type="dxa"/>
          </w:tcPr>
          <w:p>
            <w:pPr>
              <w:pStyle w:val="TableParagraph"/>
              <w:jc w:val="left"/>
              <w:rPr>
                <w:rFonts w:ascii="Times New Roman"/>
                <w:sz w:val="16"/>
              </w:rPr>
            </w:pPr>
          </w:p>
        </w:tc>
        <w:tc>
          <w:tcPr>
            <w:tcW w:w="1214" w:type="dxa"/>
            <w:tcBorders>
              <w:bottom w:val="single" w:sz="4" w:space="0" w:color="000000"/>
            </w:tcBorders>
          </w:tcPr>
          <w:p>
            <w:pPr>
              <w:pStyle w:val="TableParagraph"/>
              <w:spacing w:before="17"/>
              <w:ind w:right="99"/>
              <w:rPr>
                <w:sz w:val="18"/>
              </w:rPr>
            </w:pPr>
            <w:r>
              <w:rPr>
                <w:spacing w:val="-2"/>
                <w:sz w:val="18"/>
              </w:rPr>
              <w:t>5,876</w:t>
            </w:r>
          </w:p>
        </w:tc>
        <w:tc>
          <w:tcPr>
            <w:tcW w:w="1156" w:type="dxa"/>
            <w:tcBorders>
              <w:bottom w:val="single" w:sz="4" w:space="0" w:color="000000"/>
            </w:tcBorders>
            <w:shd w:val="clear" w:color="auto" w:fill="B7DEE8"/>
          </w:tcPr>
          <w:p>
            <w:pPr>
              <w:pStyle w:val="TableParagraph"/>
              <w:spacing w:before="17"/>
              <w:ind w:right="101"/>
              <w:rPr>
                <w:b/>
                <w:sz w:val="18"/>
              </w:rPr>
            </w:pPr>
            <w:r>
              <w:rPr>
                <w:b/>
                <w:spacing w:val="-2"/>
                <w:sz w:val="18"/>
              </w:rPr>
              <w:t>9,409</w:t>
            </w:r>
          </w:p>
        </w:tc>
        <w:tc>
          <w:tcPr>
            <w:tcW w:w="1401" w:type="dxa"/>
            <w:tcBorders>
              <w:bottom w:val="single" w:sz="4" w:space="0" w:color="000000"/>
            </w:tcBorders>
          </w:tcPr>
          <w:p>
            <w:pPr>
              <w:pStyle w:val="TableParagraph"/>
              <w:spacing w:before="17"/>
              <w:ind w:right="247"/>
              <w:rPr>
                <w:sz w:val="18"/>
              </w:rPr>
            </w:pPr>
            <w:r>
              <w:rPr>
                <w:spacing w:val="-2"/>
                <w:sz w:val="18"/>
              </w:rPr>
              <w:t>9,885</w:t>
            </w:r>
          </w:p>
        </w:tc>
        <w:tc>
          <w:tcPr>
            <w:tcW w:w="1196" w:type="dxa"/>
            <w:tcBorders>
              <w:bottom w:val="single" w:sz="4" w:space="0" w:color="000000"/>
            </w:tcBorders>
          </w:tcPr>
          <w:p>
            <w:pPr>
              <w:pStyle w:val="TableParagraph"/>
              <w:spacing w:before="17"/>
              <w:ind w:right="267"/>
              <w:rPr>
                <w:sz w:val="18"/>
              </w:rPr>
            </w:pPr>
            <w:r>
              <w:rPr>
                <w:spacing w:val="-2"/>
                <w:sz w:val="18"/>
              </w:rPr>
              <w:t>7,659</w:t>
            </w:r>
          </w:p>
        </w:tc>
        <w:tc>
          <w:tcPr>
            <w:tcW w:w="1049" w:type="dxa"/>
            <w:tcBorders>
              <w:bottom w:val="single" w:sz="4" w:space="0" w:color="000000"/>
            </w:tcBorders>
          </w:tcPr>
          <w:p>
            <w:pPr>
              <w:pStyle w:val="TableParagraph"/>
              <w:spacing w:before="17"/>
              <w:ind w:right="100"/>
              <w:rPr>
                <w:sz w:val="18"/>
              </w:rPr>
            </w:pPr>
            <w:r>
              <w:rPr>
                <w:spacing w:val="-2"/>
                <w:sz w:val="18"/>
              </w:rPr>
              <w:t>11,072</w:t>
            </w:r>
          </w:p>
        </w:tc>
      </w:tr>
      <w:tr>
        <w:trPr>
          <w:trHeight w:val="253" w:hRule="atLeast"/>
        </w:trPr>
        <w:tc>
          <w:tcPr>
            <w:tcW w:w="3131" w:type="dxa"/>
          </w:tcPr>
          <w:p>
            <w:pPr>
              <w:pStyle w:val="TableParagraph"/>
              <w:spacing w:before="18"/>
              <w:ind w:left="107"/>
              <w:jc w:val="left"/>
              <w:rPr>
                <w:b/>
                <w:sz w:val="18"/>
              </w:rPr>
            </w:pPr>
            <w:r>
              <w:rPr>
                <w:b/>
                <w:sz w:val="18"/>
              </w:rPr>
              <w:t>Total </w:t>
            </w:r>
            <w:r>
              <w:rPr>
                <w:b/>
                <w:spacing w:val="-2"/>
                <w:sz w:val="18"/>
              </w:rPr>
              <w:t>infrastructure</w:t>
            </w:r>
          </w:p>
        </w:tc>
        <w:tc>
          <w:tcPr>
            <w:tcW w:w="960" w:type="dxa"/>
          </w:tcPr>
          <w:p>
            <w:pPr>
              <w:pStyle w:val="TableParagraph"/>
              <w:jc w:val="left"/>
              <w:rPr>
                <w:rFonts w:ascii="Times New Roman"/>
                <w:sz w:val="16"/>
              </w:rPr>
            </w:pPr>
          </w:p>
        </w:tc>
        <w:tc>
          <w:tcPr>
            <w:tcW w:w="1214" w:type="dxa"/>
            <w:tcBorders>
              <w:top w:val="single" w:sz="4" w:space="0" w:color="000000"/>
              <w:bottom w:val="single" w:sz="4" w:space="0" w:color="000000"/>
            </w:tcBorders>
          </w:tcPr>
          <w:p>
            <w:pPr>
              <w:pStyle w:val="TableParagraph"/>
              <w:spacing w:before="18"/>
              <w:ind w:right="100"/>
              <w:rPr>
                <w:sz w:val="18"/>
              </w:rPr>
            </w:pPr>
            <w:r>
              <w:rPr>
                <w:spacing w:val="-2"/>
                <w:sz w:val="18"/>
              </w:rPr>
              <w:t>70,217</w:t>
            </w:r>
          </w:p>
        </w:tc>
        <w:tc>
          <w:tcPr>
            <w:tcW w:w="1156" w:type="dxa"/>
            <w:tcBorders>
              <w:top w:val="single" w:sz="4" w:space="0" w:color="000000"/>
              <w:bottom w:val="single" w:sz="4" w:space="0" w:color="000000"/>
            </w:tcBorders>
            <w:shd w:val="clear" w:color="auto" w:fill="B7DEE8"/>
          </w:tcPr>
          <w:p>
            <w:pPr>
              <w:pStyle w:val="TableParagraph"/>
              <w:spacing w:before="18"/>
              <w:ind w:right="102"/>
              <w:rPr>
                <w:b/>
                <w:sz w:val="18"/>
              </w:rPr>
            </w:pPr>
            <w:r>
              <w:rPr>
                <w:b/>
                <w:spacing w:val="-2"/>
                <w:sz w:val="18"/>
              </w:rPr>
              <w:t>97,252</w:t>
            </w:r>
          </w:p>
        </w:tc>
        <w:tc>
          <w:tcPr>
            <w:tcW w:w="1401" w:type="dxa"/>
            <w:tcBorders>
              <w:top w:val="single" w:sz="4" w:space="0" w:color="000000"/>
              <w:bottom w:val="single" w:sz="4" w:space="0" w:color="000000"/>
            </w:tcBorders>
          </w:tcPr>
          <w:p>
            <w:pPr>
              <w:pStyle w:val="TableParagraph"/>
              <w:spacing w:before="18"/>
              <w:ind w:right="247"/>
              <w:rPr>
                <w:sz w:val="18"/>
              </w:rPr>
            </w:pPr>
            <w:r>
              <w:rPr>
                <w:spacing w:val="-2"/>
                <w:sz w:val="18"/>
              </w:rPr>
              <w:t>81,873</w:t>
            </w:r>
          </w:p>
        </w:tc>
        <w:tc>
          <w:tcPr>
            <w:tcW w:w="1196" w:type="dxa"/>
            <w:tcBorders>
              <w:top w:val="single" w:sz="4" w:space="0" w:color="000000"/>
              <w:bottom w:val="single" w:sz="4" w:space="0" w:color="000000"/>
            </w:tcBorders>
          </w:tcPr>
          <w:p>
            <w:pPr>
              <w:pStyle w:val="TableParagraph"/>
              <w:spacing w:before="18"/>
              <w:ind w:right="267"/>
              <w:rPr>
                <w:sz w:val="18"/>
              </w:rPr>
            </w:pPr>
            <w:r>
              <w:rPr>
                <w:spacing w:val="-2"/>
                <w:sz w:val="18"/>
              </w:rPr>
              <w:t>79,726</w:t>
            </w:r>
          </w:p>
        </w:tc>
        <w:tc>
          <w:tcPr>
            <w:tcW w:w="1049" w:type="dxa"/>
            <w:tcBorders>
              <w:top w:val="single" w:sz="4" w:space="0" w:color="000000"/>
              <w:bottom w:val="single" w:sz="4" w:space="0" w:color="000000"/>
            </w:tcBorders>
          </w:tcPr>
          <w:p>
            <w:pPr>
              <w:pStyle w:val="TableParagraph"/>
              <w:spacing w:before="18"/>
              <w:ind w:right="100"/>
              <w:rPr>
                <w:sz w:val="18"/>
              </w:rPr>
            </w:pPr>
            <w:r>
              <w:rPr>
                <w:spacing w:val="-2"/>
                <w:sz w:val="18"/>
              </w:rPr>
              <w:t>82,908</w:t>
            </w:r>
          </w:p>
        </w:tc>
      </w:tr>
      <w:tr>
        <w:trPr>
          <w:trHeight w:val="414" w:hRule="atLeast"/>
        </w:trPr>
        <w:tc>
          <w:tcPr>
            <w:tcW w:w="3131" w:type="dxa"/>
          </w:tcPr>
          <w:p>
            <w:pPr>
              <w:pStyle w:val="TableParagraph"/>
              <w:jc w:val="left"/>
              <w:rPr>
                <w:rFonts w:ascii="Times New Roman"/>
                <w:sz w:val="16"/>
              </w:rPr>
            </w:pPr>
          </w:p>
        </w:tc>
        <w:tc>
          <w:tcPr>
            <w:tcW w:w="960" w:type="dxa"/>
          </w:tcPr>
          <w:p>
            <w:pPr>
              <w:pStyle w:val="TableParagraph"/>
              <w:jc w:val="left"/>
              <w:rPr>
                <w:rFonts w:ascii="Times New Roman"/>
                <w:sz w:val="16"/>
              </w:rPr>
            </w:pPr>
          </w:p>
        </w:tc>
        <w:tc>
          <w:tcPr>
            <w:tcW w:w="1214" w:type="dxa"/>
            <w:tcBorders>
              <w:top w:val="single" w:sz="4" w:space="0" w:color="000000"/>
              <w:bottom w:val="single" w:sz="4" w:space="0" w:color="000000"/>
            </w:tcBorders>
          </w:tcPr>
          <w:p>
            <w:pPr>
              <w:pStyle w:val="TableParagraph"/>
              <w:jc w:val="left"/>
              <w:rPr>
                <w:rFonts w:ascii="Times New Roman"/>
                <w:sz w:val="16"/>
              </w:rPr>
            </w:pPr>
          </w:p>
        </w:tc>
        <w:tc>
          <w:tcPr>
            <w:tcW w:w="1156" w:type="dxa"/>
            <w:tcBorders>
              <w:top w:val="single" w:sz="4" w:space="0" w:color="000000"/>
              <w:bottom w:val="single" w:sz="4" w:space="0" w:color="000000"/>
            </w:tcBorders>
            <w:shd w:val="clear" w:color="auto" w:fill="B7DEE8"/>
          </w:tcPr>
          <w:p>
            <w:pPr>
              <w:pStyle w:val="TableParagraph"/>
              <w:jc w:val="left"/>
              <w:rPr>
                <w:rFonts w:ascii="Times New Roman"/>
                <w:sz w:val="16"/>
              </w:rPr>
            </w:pPr>
          </w:p>
        </w:tc>
        <w:tc>
          <w:tcPr>
            <w:tcW w:w="3646" w:type="dxa"/>
            <w:gridSpan w:val="3"/>
            <w:tcBorders>
              <w:top w:val="single" w:sz="4" w:space="0" w:color="000000"/>
              <w:bottom w:val="single" w:sz="4" w:space="0" w:color="000000"/>
            </w:tcBorders>
          </w:tcPr>
          <w:p>
            <w:pPr>
              <w:pStyle w:val="TableParagraph"/>
              <w:jc w:val="left"/>
              <w:rPr>
                <w:rFonts w:ascii="Times New Roman"/>
                <w:sz w:val="16"/>
              </w:rPr>
            </w:pPr>
          </w:p>
        </w:tc>
      </w:tr>
      <w:tr>
        <w:trPr>
          <w:trHeight w:val="478" w:hRule="atLeast"/>
        </w:trPr>
        <w:tc>
          <w:tcPr>
            <w:tcW w:w="3131" w:type="dxa"/>
          </w:tcPr>
          <w:p>
            <w:pPr>
              <w:pStyle w:val="TableParagraph"/>
              <w:spacing w:before="28"/>
              <w:ind w:left="107" w:right="331"/>
              <w:jc w:val="left"/>
              <w:rPr>
                <w:b/>
                <w:sz w:val="18"/>
              </w:rPr>
            </w:pPr>
            <w:r>
              <w:rPr>
                <w:b/>
                <w:sz w:val="18"/>
              </w:rPr>
              <w:t>Total</w:t>
            </w:r>
            <w:r>
              <w:rPr>
                <w:b/>
                <w:spacing w:val="-13"/>
                <w:sz w:val="18"/>
              </w:rPr>
              <w:t> </w:t>
            </w:r>
            <w:r>
              <w:rPr>
                <w:b/>
                <w:sz w:val="18"/>
              </w:rPr>
              <w:t>capital</w:t>
            </w:r>
            <w:r>
              <w:rPr>
                <w:b/>
                <w:spacing w:val="-12"/>
                <w:sz w:val="18"/>
              </w:rPr>
              <w:t> </w:t>
            </w:r>
            <w:r>
              <w:rPr>
                <w:b/>
                <w:sz w:val="18"/>
              </w:rPr>
              <w:t>works</w:t>
            </w:r>
            <w:r>
              <w:rPr>
                <w:b/>
                <w:spacing w:val="-13"/>
                <w:sz w:val="18"/>
              </w:rPr>
              <w:t> </w:t>
            </w:r>
            <w:r>
              <w:rPr>
                <w:b/>
                <w:sz w:val="18"/>
              </w:rPr>
              <w:t>expenditure </w:t>
            </w:r>
            <w:r>
              <w:rPr>
                <w:b/>
                <w:spacing w:val="-2"/>
                <w:sz w:val="18"/>
              </w:rPr>
              <w:t>(pre-carryover)</w:t>
            </w:r>
          </w:p>
        </w:tc>
        <w:tc>
          <w:tcPr>
            <w:tcW w:w="960" w:type="dxa"/>
          </w:tcPr>
          <w:p>
            <w:pPr>
              <w:pStyle w:val="TableParagraph"/>
              <w:jc w:val="left"/>
              <w:rPr>
                <w:rFonts w:ascii="Times New Roman"/>
                <w:sz w:val="16"/>
              </w:rPr>
            </w:pPr>
          </w:p>
        </w:tc>
        <w:tc>
          <w:tcPr>
            <w:tcW w:w="1214" w:type="dxa"/>
            <w:tcBorders>
              <w:top w:val="single" w:sz="4" w:space="0" w:color="000000"/>
              <w:bottom w:val="double" w:sz="6" w:space="0" w:color="000000"/>
            </w:tcBorders>
          </w:tcPr>
          <w:p>
            <w:pPr>
              <w:pStyle w:val="TableParagraph"/>
              <w:spacing w:before="131"/>
              <w:ind w:right="99"/>
              <w:rPr>
                <w:sz w:val="18"/>
              </w:rPr>
            </w:pPr>
            <w:r>
              <w:rPr>
                <w:spacing w:val="-2"/>
                <w:sz w:val="18"/>
              </w:rPr>
              <w:t>182,759</w:t>
            </w:r>
          </w:p>
        </w:tc>
        <w:tc>
          <w:tcPr>
            <w:tcW w:w="1156" w:type="dxa"/>
            <w:tcBorders>
              <w:top w:val="single" w:sz="4" w:space="0" w:color="000000"/>
              <w:bottom w:val="double" w:sz="6" w:space="0" w:color="000000"/>
            </w:tcBorders>
            <w:shd w:val="clear" w:color="auto" w:fill="B7DEE8"/>
          </w:tcPr>
          <w:p>
            <w:pPr>
              <w:pStyle w:val="TableParagraph"/>
              <w:spacing w:before="131"/>
              <w:ind w:right="101"/>
              <w:rPr>
                <w:b/>
                <w:sz w:val="18"/>
              </w:rPr>
            </w:pPr>
            <w:r>
              <w:rPr>
                <w:b/>
                <w:spacing w:val="-2"/>
                <w:sz w:val="18"/>
              </w:rPr>
              <w:t>206,562</w:t>
            </w:r>
          </w:p>
        </w:tc>
        <w:tc>
          <w:tcPr>
            <w:tcW w:w="1401" w:type="dxa"/>
            <w:tcBorders>
              <w:top w:val="single" w:sz="4" w:space="0" w:color="000000"/>
              <w:bottom w:val="double" w:sz="6" w:space="0" w:color="000000"/>
            </w:tcBorders>
          </w:tcPr>
          <w:p>
            <w:pPr>
              <w:pStyle w:val="TableParagraph"/>
              <w:spacing w:before="131"/>
              <w:ind w:right="247"/>
              <w:rPr>
                <w:sz w:val="18"/>
              </w:rPr>
            </w:pPr>
            <w:r>
              <w:rPr>
                <w:spacing w:val="-2"/>
                <w:sz w:val="18"/>
              </w:rPr>
              <w:t>159,329</w:t>
            </w:r>
          </w:p>
        </w:tc>
        <w:tc>
          <w:tcPr>
            <w:tcW w:w="1196" w:type="dxa"/>
            <w:tcBorders>
              <w:top w:val="single" w:sz="4" w:space="0" w:color="000000"/>
              <w:bottom w:val="double" w:sz="6" w:space="0" w:color="000000"/>
            </w:tcBorders>
          </w:tcPr>
          <w:p>
            <w:pPr>
              <w:pStyle w:val="TableParagraph"/>
              <w:spacing w:before="131"/>
              <w:ind w:right="267"/>
              <w:rPr>
                <w:sz w:val="18"/>
              </w:rPr>
            </w:pPr>
            <w:r>
              <w:rPr>
                <w:spacing w:val="-2"/>
                <w:sz w:val="18"/>
              </w:rPr>
              <w:t>137,150</w:t>
            </w:r>
          </w:p>
        </w:tc>
        <w:tc>
          <w:tcPr>
            <w:tcW w:w="1049" w:type="dxa"/>
            <w:tcBorders>
              <w:top w:val="single" w:sz="4" w:space="0" w:color="000000"/>
              <w:bottom w:val="double" w:sz="6" w:space="0" w:color="000000"/>
            </w:tcBorders>
          </w:tcPr>
          <w:p>
            <w:pPr>
              <w:pStyle w:val="TableParagraph"/>
              <w:spacing w:before="131"/>
              <w:ind w:right="99"/>
              <w:rPr>
                <w:sz w:val="18"/>
              </w:rPr>
            </w:pPr>
            <w:r>
              <w:rPr>
                <w:spacing w:val="-2"/>
                <w:sz w:val="18"/>
              </w:rPr>
              <w:t>141,400</w:t>
            </w:r>
          </w:p>
        </w:tc>
      </w:tr>
      <w:tr>
        <w:trPr>
          <w:trHeight w:val="459" w:hRule="atLeast"/>
        </w:trPr>
        <w:tc>
          <w:tcPr>
            <w:tcW w:w="3131" w:type="dxa"/>
          </w:tcPr>
          <w:p>
            <w:pPr>
              <w:pStyle w:val="TableParagraph"/>
              <w:spacing w:before="8"/>
              <w:jc w:val="left"/>
              <w:rPr>
                <w:sz w:val="19"/>
              </w:rPr>
            </w:pPr>
          </w:p>
          <w:p>
            <w:pPr>
              <w:pStyle w:val="TableParagraph"/>
              <w:ind w:left="107"/>
              <w:jc w:val="left"/>
              <w:rPr>
                <w:b/>
                <w:sz w:val="18"/>
              </w:rPr>
            </w:pPr>
            <w:r>
              <w:rPr>
                <w:b/>
                <w:sz w:val="18"/>
              </w:rPr>
              <w:t>Carryover</w:t>
            </w:r>
            <w:r>
              <w:rPr>
                <w:b/>
                <w:spacing w:val="-4"/>
                <w:sz w:val="18"/>
              </w:rPr>
              <w:t> </w:t>
            </w:r>
            <w:r>
              <w:rPr>
                <w:b/>
                <w:sz w:val="18"/>
              </w:rPr>
              <w:t>from</w:t>
            </w:r>
            <w:r>
              <w:rPr>
                <w:b/>
                <w:spacing w:val="-1"/>
                <w:sz w:val="18"/>
              </w:rPr>
              <w:t> </w:t>
            </w:r>
            <w:r>
              <w:rPr>
                <w:b/>
                <w:sz w:val="18"/>
              </w:rPr>
              <w:t>prior</w:t>
            </w:r>
            <w:r>
              <w:rPr>
                <w:b/>
                <w:spacing w:val="-3"/>
                <w:sz w:val="18"/>
              </w:rPr>
              <w:t> </w:t>
            </w:r>
            <w:r>
              <w:rPr>
                <w:b/>
                <w:spacing w:val="-4"/>
                <w:sz w:val="18"/>
              </w:rPr>
              <w:t>year</w:t>
            </w:r>
          </w:p>
        </w:tc>
        <w:tc>
          <w:tcPr>
            <w:tcW w:w="960" w:type="dxa"/>
          </w:tcPr>
          <w:p>
            <w:pPr>
              <w:pStyle w:val="TableParagraph"/>
              <w:jc w:val="left"/>
              <w:rPr>
                <w:rFonts w:ascii="Times New Roman"/>
                <w:sz w:val="16"/>
              </w:rPr>
            </w:pPr>
          </w:p>
        </w:tc>
        <w:tc>
          <w:tcPr>
            <w:tcW w:w="1214" w:type="dxa"/>
            <w:vMerge w:val="restart"/>
            <w:tcBorders>
              <w:top w:val="double" w:sz="6" w:space="0" w:color="000000"/>
              <w:bottom w:val="single" w:sz="4" w:space="0" w:color="000000"/>
            </w:tcBorders>
          </w:tcPr>
          <w:p>
            <w:pPr>
              <w:pStyle w:val="TableParagraph"/>
              <w:jc w:val="left"/>
              <w:rPr>
                <w:rFonts w:ascii="Times New Roman"/>
                <w:sz w:val="16"/>
              </w:rPr>
            </w:pPr>
          </w:p>
        </w:tc>
        <w:tc>
          <w:tcPr>
            <w:tcW w:w="1156" w:type="dxa"/>
            <w:tcBorders>
              <w:top w:val="double" w:sz="6" w:space="0" w:color="000000"/>
            </w:tcBorders>
            <w:shd w:val="clear" w:color="auto" w:fill="B7DEE8"/>
          </w:tcPr>
          <w:p>
            <w:pPr>
              <w:pStyle w:val="TableParagraph"/>
              <w:spacing w:before="8"/>
              <w:jc w:val="left"/>
              <w:rPr>
                <w:sz w:val="19"/>
              </w:rPr>
            </w:pPr>
          </w:p>
          <w:p>
            <w:pPr>
              <w:pStyle w:val="TableParagraph"/>
              <w:ind w:right="102"/>
              <w:rPr>
                <w:b/>
                <w:sz w:val="18"/>
              </w:rPr>
            </w:pPr>
            <w:r>
              <w:rPr>
                <w:b/>
                <w:spacing w:val="-2"/>
                <w:sz w:val="18"/>
              </w:rPr>
              <w:t>25,856</w:t>
            </w:r>
          </w:p>
        </w:tc>
        <w:tc>
          <w:tcPr>
            <w:tcW w:w="1401" w:type="dxa"/>
            <w:tcBorders>
              <w:top w:val="double" w:sz="6" w:space="0" w:color="000000"/>
            </w:tcBorders>
          </w:tcPr>
          <w:p>
            <w:pPr>
              <w:pStyle w:val="TableParagraph"/>
              <w:spacing w:before="8"/>
              <w:jc w:val="left"/>
              <w:rPr>
                <w:sz w:val="19"/>
              </w:rPr>
            </w:pPr>
          </w:p>
          <w:p>
            <w:pPr>
              <w:pStyle w:val="TableParagraph"/>
              <w:ind w:right="247"/>
              <w:rPr>
                <w:sz w:val="18"/>
              </w:rPr>
            </w:pPr>
            <w:r>
              <w:rPr>
                <w:spacing w:val="-2"/>
                <w:sz w:val="18"/>
              </w:rPr>
              <w:t>41,330</w:t>
            </w:r>
          </w:p>
        </w:tc>
        <w:tc>
          <w:tcPr>
            <w:tcW w:w="1196" w:type="dxa"/>
            <w:tcBorders>
              <w:top w:val="double" w:sz="6" w:space="0" w:color="000000"/>
            </w:tcBorders>
          </w:tcPr>
          <w:p>
            <w:pPr>
              <w:pStyle w:val="TableParagraph"/>
              <w:spacing w:before="8"/>
              <w:jc w:val="left"/>
              <w:rPr>
                <w:sz w:val="19"/>
              </w:rPr>
            </w:pPr>
          </w:p>
          <w:p>
            <w:pPr>
              <w:pStyle w:val="TableParagraph"/>
              <w:ind w:right="267"/>
              <w:rPr>
                <w:sz w:val="18"/>
              </w:rPr>
            </w:pPr>
            <w:r>
              <w:rPr>
                <w:spacing w:val="-2"/>
                <w:sz w:val="18"/>
              </w:rPr>
              <w:t>31,866</w:t>
            </w:r>
          </w:p>
        </w:tc>
        <w:tc>
          <w:tcPr>
            <w:tcW w:w="1049" w:type="dxa"/>
            <w:tcBorders>
              <w:top w:val="double" w:sz="6" w:space="0" w:color="000000"/>
            </w:tcBorders>
          </w:tcPr>
          <w:p>
            <w:pPr>
              <w:pStyle w:val="TableParagraph"/>
              <w:spacing w:before="8"/>
              <w:jc w:val="left"/>
              <w:rPr>
                <w:sz w:val="19"/>
              </w:rPr>
            </w:pPr>
          </w:p>
          <w:p>
            <w:pPr>
              <w:pStyle w:val="TableParagraph"/>
              <w:ind w:right="100"/>
              <w:rPr>
                <w:sz w:val="18"/>
              </w:rPr>
            </w:pPr>
            <w:r>
              <w:rPr>
                <w:spacing w:val="-2"/>
                <w:sz w:val="18"/>
              </w:rPr>
              <w:t>27,430</w:t>
            </w:r>
          </w:p>
        </w:tc>
      </w:tr>
      <w:tr>
        <w:trPr>
          <w:trHeight w:val="455" w:hRule="atLeast"/>
        </w:trPr>
        <w:tc>
          <w:tcPr>
            <w:tcW w:w="3131" w:type="dxa"/>
          </w:tcPr>
          <w:p>
            <w:pPr>
              <w:pStyle w:val="TableParagraph"/>
              <w:spacing w:before="11"/>
              <w:ind w:left="107"/>
              <w:jc w:val="left"/>
              <w:rPr>
                <w:b/>
                <w:sz w:val="18"/>
              </w:rPr>
            </w:pPr>
            <w:r>
              <w:rPr>
                <w:b/>
                <w:sz w:val="18"/>
              </w:rPr>
              <w:t>Carryover</w:t>
            </w:r>
            <w:r>
              <w:rPr>
                <w:b/>
                <w:spacing w:val="-5"/>
                <w:sz w:val="18"/>
              </w:rPr>
              <w:t> </w:t>
            </w:r>
            <w:r>
              <w:rPr>
                <w:b/>
                <w:sz w:val="18"/>
              </w:rPr>
              <w:t>to</w:t>
            </w:r>
            <w:r>
              <w:rPr>
                <w:b/>
                <w:spacing w:val="-2"/>
                <w:sz w:val="18"/>
              </w:rPr>
              <w:t> </w:t>
            </w:r>
            <w:r>
              <w:rPr>
                <w:b/>
                <w:sz w:val="18"/>
              </w:rPr>
              <w:t>next</w:t>
            </w:r>
            <w:r>
              <w:rPr>
                <w:b/>
                <w:spacing w:val="-1"/>
                <w:sz w:val="18"/>
              </w:rPr>
              <w:t> </w:t>
            </w:r>
            <w:r>
              <w:rPr>
                <w:b/>
                <w:spacing w:val="-4"/>
                <w:sz w:val="18"/>
              </w:rPr>
              <w:t>year</w:t>
            </w:r>
          </w:p>
        </w:tc>
        <w:tc>
          <w:tcPr>
            <w:tcW w:w="960" w:type="dxa"/>
          </w:tcPr>
          <w:p>
            <w:pPr>
              <w:pStyle w:val="TableParagraph"/>
              <w:jc w:val="left"/>
              <w:rPr>
                <w:rFonts w:ascii="Times New Roman"/>
                <w:sz w:val="16"/>
              </w:rPr>
            </w:pPr>
          </w:p>
        </w:tc>
        <w:tc>
          <w:tcPr>
            <w:tcW w:w="1214" w:type="dxa"/>
            <w:vMerge/>
            <w:tcBorders>
              <w:top w:val="nil"/>
              <w:bottom w:val="single" w:sz="4" w:space="0" w:color="000000"/>
            </w:tcBorders>
          </w:tcPr>
          <w:p>
            <w:pPr>
              <w:rPr>
                <w:sz w:val="2"/>
                <w:szCs w:val="2"/>
              </w:rPr>
            </w:pPr>
          </w:p>
        </w:tc>
        <w:tc>
          <w:tcPr>
            <w:tcW w:w="1156" w:type="dxa"/>
            <w:tcBorders>
              <w:bottom w:val="single" w:sz="4" w:space="0" w:color="000000"/>
            </w:tcBorders>
            <w:shd w:val="clear" w:color="auto" w:fill="B7DEE8"/>
          </w:tcPr>
          <w:p>
            <w:pPr>
              <w:pStyle w:val="TableParagraph"/>
              <w:spacing w:before="11"/>
              <w:ind w:right="100"/>
              <w:rPr>
                <w:b/>
                <w:sz w:val="18"/>
              </w:rPr>
            </w:pPr>
            <w:r>
              <w:rPr>
                <w:b/>
                <w:spacing w:val="-2"/>
                <w:sz w:val="18"/>
              </w:rPr>
              <w:t>(41,330)</w:t>
            </w:r>
          </w:p>
        </w:tc>
        <w:tc>
          <w:tcPr>
            <w:tcW w:w="1401" w:type="dxa"/>
            <w:tcBorders>
              <w:bottom w:val="single" w:sz="4" w:space="0" w:color="000000"/>
            </w:tcBorders>
          </w:tcPr>
          <w:p>
            <w:pPr>
              <w:pStyle w:val="TableParagraph"/>
              <w:spacing w:before="11"/>
              <w:ind w:right="246"/>
              <w:rPr>
                <w:sz w:val="18"/>
              </w:rPr>
            </w:pPr>
            <w:r>
              <w:rPr>
                <w:spacing w:val="-2"/>
                <w:sz w:val="18"/>
              </w:rPr>
              <w:t>(31,866)</w:t>
            </w:r>
          </w:p>
        </w:tc>
        <w:tc>
          <w:tcPr>
            <w:tcW w:w="1196" w:type="dxa"/>
            <w:tcBorders>
              <w:bottom w:val="single" w:sz="4" w:space="0" w:color="000000"/>
            </w:tcBorders>
          </w:tcPr>
          <w:p>
            <w:pPr>
              <w:pStyle w:val="TableParagraph"/>
              <w:spacing w:before="11"/>
              <w:ind w:right="266"/>
              <w:rPr>
                <w:sz w:val="18"/>
              </w:rPr>
            </w:pPr>
            <w:r>
              <w:rPr>
                <w:spacing w:val="-2"/>
                <w:sz w:val="18"/>
              </w:rPr>
              <w:t>(27,430)</w:t>
            </w:r>
          </w:p>
        </w:tc>
        <w:tc>
          <w:tcPr>
            <w:tcW w:w="1049" w:type="dxa"/>
            <w:tcBorders>
              <w:bottom w:val="single" w:sz="4" w:space="0" w:color="000000"/>
            </w:tcBorders>
          </w:tcPr>
          <w:p>
            <w:pPr>
              <w:pStyle w:val="TableParagraph"/>
              <w:spacing w:before="11"/>
              <w:ind w:right="98"/>
              <w:rPr>
                <w:sz w:val="18"/>
              </w:rPr>
            </w:pPr>
            <w:r>
              <w:rPr>
                <w:spacing w:val="-2"/>
                <w:sz w:val="18"/>
              </w:rPr>
              <w:t>(28,280)</w:t>
            </w:r>
          </w:p>
        </w:tc>
      </w:tr>
      <w:tr>
        <w:trPr>
          <w:trHeight w:val="262" w:hRule="atLeast"/>
        </w:trPr>
        <w:tc>
          <w:tcPr>
            <w:tcW w:w="3131" w:type="dxa"/>
          </w:tcPr>
          <w:p>
            <w:pPr>
              <w:pStyle w:val="TableParagraph"/>
              <w:spacing w:before="23"/>
              <w:ind w:left="107"/>
              <w:jc w:val="left"/>
              <w:rPr>
                <w:b/>
                <w:sz w:val="18"/>
              </w:rPr>
            </w:pPr>
            <w:r>
              <w:rPr>
                <w:b/>
                <w:sz w:val="18"/>
              </w:rPr>
              <w:t>Total</w:t>
            </w:r>
            <w:r>
              <w:rPr>
                <w:b/>
                <w:spacing w:val="-2"/>
                <w:sz w:val="18"/>
              </w:rPr>
              <w:t> </w:t>
            </w:r>
            <w:r>
              <w:rPr>
                <w:b/>
                <w:sz w:val="18"/>
              </w:rPr>
              <w:t>capital</w:t>
            </w:r>
            <w:r>
              <w:rPr>
                <w:b/>
                <w:spacing w:val="-3"/>
                <w:sz w:val="18"/>
              </w:rPr>
              <w:t> </w:t>
            </w:r>
            <w:r>
              <w:rPr>
                <w:b/>
                <w:sz w:val="18"/>
              </w:rPr>
              <w:t>works </w:t>
            </w:r>
            <w:r>
              <w:rPr>
                <w:b/>
                <w:spacing w:val="-2"/>
                <w:sz w:val="18"/>
              </w:rPr>
              <w:t>expenditure</w:t>
            </w:r>
          </w:p>
        </w:tc>
        <w:tc>
          <w:tcPr>
            <w:tcW w:w="960" w:type="dxa"/>
          </w:tcPr>
          <w:p>
            <w:pPr>
              <w:pStyle w:val="TableParagraph"/>
              <w:spacing w:before="23"/>
              <w:ind w:left="152"/>
              <w:jc w:val="left"/>
              <w:rPr>
                <w:sz w:val="18"/>
              </w:rPr>
            </w:pPr>
            <w:r>
              <w:rPr>
                <w:spacing w:val="-2"/>
                <w:sz w:val="18"/>
              </w:rPr>
              <w:t>4.5.1</w:t>
            </w:r>
          </w:p>
        </w:tc>
        <w:tc>
          <w:tcPr>
            <w:tcW w:w="1214" w:type="dxa"/>
            <w:tcBorders>
              <w:top w:val="single" w:sz="4" w:space="0" w:color="000000"/>
              <w:bottom w:val="double" w:sz="6" w:space="0" w:color="000000"/>
            </w:tcBorders>
          </w:tcPr>
          <w:p>
            <w:pPr>
              <w:pStyle w:val="TableParagraph"/>
              <w:spacing w:before="23"/>
              <w:ind w:right="99"/>
              <w:rPr>
                <w:sz w:val="18"/>
              </w:rPr>
            </w:pPr>
            <w:r>
              <w:rPr>
                <w:spacing w:val="-2"/>
                <w:sz w:val="18"/>
              </w:rPr>
              <w:t>182,759</w:t>
            </w:r>
          </w:p>
        </w:tc>
        <w:tc>
          <w:tcPr>
            <w:tcW w:w="1156" w:type="dxa"/>
            <w:tcBorders>
              <w:top w:val="single" w:sz="4" w:space="0" w:color="000000"/>
              <w:bottom w:val="double" w:sz="6" w:space="0" w:color="000000"/>
            </w:tcBorders>
            <w:shd w:val="clear" w:color="auto" w:fill="B7DEE8"/>
          </w:tcPr>
          <w:p>
            <w:pPr>
              <w:pStyle w:val="TableParagraph"/>
              <w:spacing w:before="23"/>
              <w:ind w:right="101"/>
              <w:rPr>
                <w:b/>
                <w:sz w:val="18"/>
              </w:rPr>
            </w:pPr>
            <w:r>
              <w:rPr>
                <w:b/>
                <w:spacing w:val="-2"/>
                <w:sz w:val="18"/>
              </w:rPr>
              <w:t>191,088</w:t>
            </w:r>
          </w:p>
        </w:tc>
        <w:tc>
          <w:tcPr>
            <w:tcW w:w="1401" w:type="dxa"/>
            <w:tcBorders>
              <w:top w:val="single" w:sz="4" w:space="0" w:color="000000"/>
              <w:bottom w:val="double" w:sz="6" w:space="0" w:color="000000"/>
            </w:tcBorders>
          </w:tcPr>
          <w:p>
            <w:pPr>
              <w:pStyle w:val="TableParagraph"/>
              <w:spacing w:before="23"/>
              <w:ind w:right="247"/>
              <w:rPr>
                <w:sz w:val="18"/>
              </w:rPr>
            </w:pPr>
            <w:r>
              <w:rPr>
                <w:spacing w:val="-2"/>
                <w:sz w:val="18"/>
              </w:rPr>
              <w:t>168,793</w:t>
            </w:r>
          </w:p>
        </w:tc>
        <w:tc>
          <w:tcPr>
            <w:tcW w:w="1196" w:type="dxa"/>
            <w:tcBorders>
              <w:top w:val="single" w:sz="4" w:space="0" w:color="000000"/>
              <w:bottom w:val="double" w:sz="6" w:space="0" w:color="000000"/>
            </w:tcBorders>
          </w:tcPr>
          <w:p>
            <w:pPr>
              <w:pStyle w:val="TableParagraph"/>
              <w:spacing w:before="23"/>
              <w:ind w:right="267"/>
              <w:rPr>
                <w:sz w:val="18"/>
              </w:rPr>
            </w:pPr>
            <w:r>
              <w:rPr>
                <w:spacing w:val="-2"/>
                <w:sz w:val="18"/>
              </w:rPr>
              <w:t>141,586</w:t>
            </w:r>
          </w:p>
        </w:tc>
        <w:tc>
          <w:tcPr>
            <w:tcW w:w="1049" w:type="dxa"/>
            <w:tcBorders>
              <w:top w:val="single" w:sz="4" w:space="0" w:color="000000"/>
              <w:bottom w:val="double" w:sz="6" w:space="0" w:color="000000"/>
            </w:tcBorders>
          </w:tcPr>
          <w:p>
            <w:pPr>
              <w:pStyle w:val="TableParagraph"/>
              <w:spacing w:before="23"/>
              <w:ind w:right="99"/>
              <w:rPr>
                <w:sz w:val="18"/>
              </w:rPr>
            </w:pPr>
            <w:r>
              <w:rPr>
                <w:spacing w:val="-2"/>
                <w:sz w:val="18"/>
              </w:rPr>
              <w:t>140,550</w:t>
            </w:r>
          </w:p>
        </w:tc>
      </w:tr>
      <w:tr>
        <w:trPr>
          <w:trHeight w:val="464" w:hRule="atLeast"/>
        </w:trPr>
        <w:tc>
          <w:tcPr>
            <w:tcW w:w="3131" w:type="dxa"/>
          </w:tcPr>
          <w:p>
            <w:pPr>
              <w:pStyle w:val="TableParagraph"/>
              <w:spacing w:before="8"/>
              <w:jc w:val="left"/>
              <w:rPr>
                <w:sz w:val="19"/>
              </w:rPr>
            </w:pPr>
          </w:p>
          <w:p>
            <w:pPr>
              <w:pStyle w:val="TableParagraph"/>
              <w:ind w:left="107"/>
              <w:jc w:val="left"/>
              <w:rPr>
                <w:b/>
                <w:sz w:val="18"/>
              </w:rPr>
            </w:pPr>
            <w:r>
              <w:rPr>
                <w:b/>
                <w:sz w:val="18"/>
              </w:rPr>
              <w:t>Represented</w:t>
            </w:r>
            <w:r>
              <w:rPr>
                <w:b/>
                <w:spacing w:val="-4"/>
                <w:sz w:val="18"/>
              </w:rPr>
              <w:t> </w:t>
            </w:r>
            <w:r>
              <w:rPr>
                <w:b/>
                <w:spacing w:val="-5"/>
                <w:sz w:val="18"/>
              </w:rPr>
              <w:t>by:</w:t>
            </w:r>
          </w:p>
        </w:tc>
        <w:tc>
          <w:tcPr>
            <w:tcW w:w="960" w:type="dxa"/>
          </w:tcPr>
          <w:p>
            <w:pPr>
              <w:pStyle w:val="TableParagraph"/>
              <w:jc w:val="left"/>
              <w:rPr>
                <w:rFonts w:ascii="Times New Roman"/>
                <w:sz w:val="16"/>
              </w:rPr>
            </w:pPr>
          </w:p>
        </w:tc>
        <w:tc>
          <w:tcPr>
            <w:tcW w:w="1214" w:type="dxa"/>
            <w:tcBorders>
              <w:top w:val="double" w:sz="6" w:space="0" w:color="000000"/>
            </w:tcBorders>
          </w:tcPr>
          <w:p>
            <w:pPr>
              <w:pStyle w:val="TableParagraph"/>
              <w:jc w:val="left"/>
              <w:rPr>
                <w:rFonts w:ascii="Times New Roman"/>
                <w:sz w:val="16"/>
              </w:rPr>
            </w:pPr>
          </w:p>
        </w:tc>
        <w:tc>
          <w:tcPr>
            <w:tcW w:w="1156" w:type="dxa"/>
            <w:tcBorders>
              <w:top w:val="double" w:sz="6" w:space="0" w:color="000000"/>
            </w:tcBorders>
            <w:shd w:val="clear" w:color="auto" w:fill="B7DEE8"/>
          </w:tcPr>
          <w:p>
            <w:pPr>
              <w:pStyle w:val="TableParagraph"/>
              <w:jc w:val="left"/>
              <w:rPr>
                <w:rFonts w:ascii="Times New Roman"/>
                <w:sz w:val="16"/>
              </w:rPr>
            </w:pPr>
          </w:p>
        </w:tc>
        <w:tc>
          <w:tcPr>
            <w:tcW w:w="1401" w:type="dxa"/>
            <w:tcBorders>
              <w:top w:val="double" w:sz="6" w:space="0" w:color="000000"/>
            </w:tcBorders>
          </w:tcPr>
          <w:p>
            <w:pPr>
              <w:pStyle w:val="TableParagraph"/>
              <w:jc w:val="left"/>
              <w:rPr>
                <w:rFonts w:ascii="Times New Roman"/>
                <w:sz w:val="16"/>
              </w:rPr>
            </w:pPr>
          </w:p>
        </w:tc>
        <w:tc>
          <w:tcPr>
            <w:tcW w:w="1196" w:type="dxa"/>
            <w:tcBorders>
              <w:top w:val="double" w:sz="6" w:space="0" w:color="000000"/>
            </w:tcBorders>
          </w:tcPr>
          <w:p>
            <w:pPr>
              <w:pStyle w:val="TableParagraph"/>
              <w:jc w:val="left"/>
              <w:rPr>
                <w:rFonts w:ascii="Times New Roman"/>
                <w:sz w:val="16"/>
              </w:rPr>
            </w:pPr>
          </w:p>
        </w:tc>
        <w:tc>
          <w:tcPr>
            <w:tcW w:w="1049" w:type="dxa"/>
            <w:tcBorders>
              <w:top w:val="double" w:sz="6" w:space="0" w:color="000000"/>
            </w:tcBorders>
          </w:tcPr>
          <w:p>
            <w:pPr>
              <w:pStyle w:val="TableParagraph"/>
              <w:jc w:val="left"/>
              <w:rPr>
                <w:rFonts w:ascii="Times New Roman"/>
                <w:sz w:val="16"/>
              </w:rPr>
            </w:pPr>
          </w:p>
        </w:tc>
      </w:tr>
      <w:tr>
        <w:trPr>
          <w:trHeight w:val="254" w:hRule="atLeast"/>
        </w:trPr>
        <w:tc>
          <w:tcPr>
            <w:tcW w:w="3131" w:type="dxa"/>
          </w:tcPr>
          <w:p>
            <w:pPr>
              <w:pStyle w:val="TableParagraph"/>
              <w:spacing w:before="16"/>
              <w:ind w:left="107"/>
              <w:jc w:val="left"/>
              <w:rPr>
                <w:sz w:val="18"/>
              </w:rPr>
            </w:pPr>
            <w:r>
              <w:rPr>
                <w:sz w:val="18"/>
              </w:rPr>
              <w:t>New</w:t>
            </w:r>
            <w:r>
              <w:rPr>
                <w:spacing w:val="-1"/>
                <w:sz w:val="18"/>
              </w:rPr>
              <w:t> </w:t>
            </w:r>
            <w:r>
              <w:rPr>
                <w:sz w:val="18"/>
              </w:rPr>
              <w:t>asset</w:t>
            </w:r>
            <w:r>
              <w:rPr>
                <w:spacing w:val="-1"/>
                <w:sz w:val="18"/>
              </w:rPr>
              <w:t> </w:t>
            </w:r>
            <w:r>
              <w:rPr>
                <w:spacing w:val="-2"/>
                <w:sz w:val="18"/>
              </w:rPr>
              <w:t>expenditure</w:t>
            </w:r>
          </w:p>
        </w:tc>
        <w:tc>
          <w:tcPr>
            <w:tcW w:w="960" w:type="dxa"/>
          </w:tcPr>
          <w:p>
            <w:pPr>
              <w:pStyle w:val="TableParagraph"/>
              <w:jc w:val="left"/>
              <w:rPr>
                <w:rFonts w:ascii="Times New Roman"/>
                <w:sz w:val="16"/>
              </w:rPr>
            </w:pPr>
          </w:p>
        </w:tc>
        <w:tc>
          <w:tcPr>
            <w:tcW w:w="1214" w:type="dxa"/>
          </w:tcPr>
          <w:p>
            <w:pPr>
              <w:pStyle w:val="TableParagraph"/>
              <w:spacing w:before="16"/>
              <w:ind w:right="99"/>
              <w:rPr>
                <w:sz w:val="18"/>
              </w:rPr>
            </w:pPr>
            <w:r>
              <w:rPr>
                <w:spacing w:val="-2"/>
                <w:sz w:val="18"/>
              </w:rPr>
              <w:t>132,670</w:t>
            </w:r>
          </w:p>
        </w:tc>
        <w:tc>
          <w:tcPr>
            <w:tcW w:w="1156" w:type="dxa"/>
            <w:shd w:val="clear" w:color="auto" w:fill="B7DEE8"/>
          </w:tcPr>
          <w:p>
            <w:pPr>
              <w:pStyle w:val="TableParagraph"/>
              <w:spacing w:before="16"/>
              <w:ind w:right="101"/>
              <w:rPr>
                <w:b/>
                <w:sz w:val="18"/>
              </w:rPr>
            </w:pPr>
            <w:r>
              <w:rPr>
                <w:b/>
                <w:spacing w:val="-2"/>
                <w:sz w:val="18"/>
              </w:rPr>
              <w:t>131,425</w:t>
            </w:r>
          </w:p>
        </w:tc>
        <w:tc>
          <w:tcPr>
            <w:tcW w:w="1401" w:type="dxa"/>
          </w:tcPr>
          <w:p>
            <w:pPr>
              <w:pStyle w:val="TableParagraph"/>
              <w:spacing w:before="16"/>
              <w:ind w:right="247"/>
              <w:rPr>
                <w:sz w:val="18"/>
              </w:rPr>
            </w:pPr>
            <w:r>
              <w:rPr>
                <w:spacing w:val="-2"/>
                <w:sz w:val="18"/>
              </w:rPr>
              <w:t>106,001</w:t>
            </w:r>
          </w:p>
        </w:tc>
        <w:tc>
          <w:tcPr>
            <w:tcW w:w="1196" w:type="dxa"/>
          </w:tcPr>
          <w:p>
            <w:pPr>
              <w:pStyle w:val="TableParagraph"/>
              <w:spacing w:before="16"/>
              <w:ind w:right="267"/>
              <w:rPr>
                <w:sz w:val="18"/>
              </w:rPr>
            </w:pPr>
            <w:r>
              <w:rPr>
                <w:spacing w:val="-2"/>
                <w:sz w:val="18"/>
              </w:rPr>
              <w:t>82,995</w:t>
            </w:r>
          </w:p>
        </w:tc>
        <w:tc>
          <w:tcPr>
            <w:tcW w:w="1049" w:type="dxa"/>
          </w:tcPr>
          <w:p>
            <w:pPr>
              <w:pStyle w:val="TableParagraph"/>
              <w:spacing w:before="16"/>
              <w:ind w:right="100"/>
              <w:rPr>
                <w:sz w:val="18"/>
              </w:rPr>
            </w:pPr>
            <w:r>
              <w:rPr>
                <w:spacing w:val="-2"/>
                <w:sz w:val="18"/>
              </w:rPr>
              <w:t>76,848</w:t>
            </w:r>
          </w:p>
        </w:tc>
      </w:tr>
      <w:tr>
        <w:trPr>
          <w:trHeight w:val="254" w:hRule="atLeast"/>
        </w:trPr>
        <w:tc>
          <w:tcPr>
            <w:tcW w:w="3131" w:type="dxa"/>
          </w:tcPr>
          <w:p>
            <w:pPr>
              <w:pStyle w:val="TableParagraph"/>
              <w:spacing w:before="16"/>
              <w:ind w:left="107"/>
              <w:jc w:val="left"/>
              <w:rPr>
                <w:sz w:val="18"/>
              </w:rPr>
            </w:pPr>
            <w:r>
              <w:rPr>
                <w:sz w:val="18"/>
              </w:rPr>
              <w:t>Asset</w:t>
            </w:r>
            <w:r>
              <w:rPr>
                <w:spacing w:val="-3"/>
                <w:sz w:val="18"/>
              </w:rPr>
              <w:t> </w:t>
            </w:r>
            <w:r>
              <w:rPr>
                <w:sz w:val="18"/>
              </w:rPr>
              <w:t>renewal </w:t>
            </w:r>
            <w:r>
              <w:rPr>
                <w:spacing w:val="-2"/>
                <w:sz w:val="18"/>
              </w:rPr>
              <w:t>expenditure</w:t>
            </w:r>
          </w:p>
        </w:tc>
        <w:tc>
          <w:tcPr>
            <w:tcW w:w="960" w:type="dxa"/>
          </w:tcPr>
          <w:p>
            <w:pPr>
              <w:pStyle w:val="TableParagraph"/>
              <w:jc w:val="left"/>
              <w:rPr>
                <w:rFonts w:ascii="Times New Roman"/>
                <w:sz w:val="16"/>
              </w:rPr>
            </w:pPr>
          </w:p>
        </w:tc>
        <w:tc>
          <w:tcPr>
            <w:tcW w:w="1214" w:type="dxa"/>
          </w:tcPr>
          <w:p>
            <w:pPr>
              <w:pStyle w:val="TableParagraph"/>
              <w:spacing w:before="16"/>
              <w:ind w:right="100"/>
              <w:rPr>
                <w:sz w:val="18"/>
              </w:rPr>
            </w:pPr>
            <w:r>
              <w:rPr>
                <w:spacing w:val="-2"/>
                <w:sz w:val="18"/>
              </w:rPr>
              <w:t>40,985</w:t>
            </w:r>
          </w:p>
        </w:tc>
        <w:tc>
          <w:tcPr>
            <w:tcW w:w="1156" w:type="dxa"/>
            <w:shd w:val="clear" w:color="auto" w:fill="B7DEE8"/>
          </w:tcPr>
          <w:p>
            <w:pPr>
              <w:pStyle w:val="TableParagraph"/>
              <w:spacing w:before="16"/>
              <w:ind w:right="102"/>
              <w:rPr>
                <w:b/>
                <w:sz w:val="18"/>
              </w:rPr>
            </w:pPr>
            <w:r>
              <w:rPr>
                <w:b/>
                <w:spacing w:val="-2"/>
                <w:sz w:val="18"/>
              </w:rPr>
              <w:t>45,595</w:t>
            </w:r>
          </w:p>
        </w:tc>
        <w:tc>
          <w:tcPr>
            <w:tcW w:w="1401" w:type="dxa"/>
          </w:tcPr>
          <w:p>
            <w:pPr>
              <w:pStyle w:val="TableParagraph"/>
              <w:spacing w:before="16"/>
              <w:ind w:right="247"/>
              <w:rPr>
                <w:sz w:val="18"/>
              </w:rPr>
            </w:pPr>
            <w:r>
              <w:rPr>
                <w:spacing w:val="-2"/>
                <w:sz w:val="18"/>
              </w:rPr>
              <w:t>49,459</w:t>
            </w:r>
          </w:p>
        </w:tc>
        <w:tc>
          <w:tcPr>
            <w:tcW w:w="1196" w:type="dxa"/>
          </w:tcPr>
          <w:p>
            <w:pPr>
              <w:pStyle w:val="TableParagraph"/>
              <w:spacing w:before="16"/>
              <w:ind w:right="267"/>
              <w:rPr>
                <w:sz w:val="18"/>
              </w:rPr>
            </w:pPr>
            <w:r>
              <w:rPr>
                <w:spacing w:val="-2"/>
                <w:sz w:val="18"/>
              </w:rPr>
              <w:t>52,310</w:t>
            </w:r>
          </w:p>
        </w:tc>
        <w:tc>
          <w:tcPr>
            <w:tcW w:w="1049" w:type="dxa"/>
          </w:tcPr>
          <w:p>
            <w:pPr>
              <w:pStyle w:val="TableParagraph"/>
              <w:spacing w:before="16"/>
              <w:ind w:right="100"/>
              <w:rPr>
                <w:sz w:val="18"/>
              </w:rPr>
            </w:pPr>
            <w:r>
              <w:rPr>
                <w:spacing w:val="-2"/>
                <w:sz w:val="18"/>
              </w:rPr>
              <w:t>56,971</w:t>
            </w:r>
          </w:p>
        </w:tc>
      </w:tr>
      <w:tr>
        <w:trPr>
          <w:trHeight w:val="254" w:hRule="atLeast"/>
        </w:trPr>
        <w:tc>
          <w:tcPr>
            <w:tcW w:w="3131" w:type="dxa"/>
          </w:tcPr>
          <w:p>
            <w:pPr>
              <w:pStyle w:val="TableParagraph"/>
              <w:spacing w:before="16"/>
              <w:ind w:left="107"/>
              <w:jc w:val="left"/>
              <w:rPr>
                <w:sz w:val="18"/>
              </w:rPr>
            </w:pPr>
            <w:r>
              <w:rPr>
                <w:sz w:val="18"/>
              </w:rPr>
              <w:t>Asset</w:t>
            </w:r>
            <w:r>
              <w:rPr>
                <w:spacing w:val="-3"/>
                <w:sz w:val="18"/>
              </w:rPr>
              <w:t> </w:t>
            </w:r>
            <w:r>
              <w:rPr>
                <w:sz w:val="18"/>
              </w:rPr>
              <w:t>upgrade</w:t>
            </w:r>
            <w:r>
              <w:rPr>
                <w:spacing w:val="-3"/>
                <w:sz w:val="18"/>
              </w:rPr>
              <w:t> </w:t>
            </w:r>
            <w:r>
              <w:rPr>
                <w:spacing w:val="-2"/>
                <w:sz w:val="18"/>
              </w:rPr>
              <w:t>expenditure</w:t>
            </w:r>
          </w:p>
        </w:tc>
        <w:tc>
          <w:tcPr>
            <w:tcW w:w="960" w:type="dxa"/>
          </w:tcPr>
          <w:p>
            <w:pPr>
              <w:pStyle w:val="TableParagraph"/>
              <w:jc w:val="left"/>
              <w:rPr>
                <w:rFonts w:ascii="Times New Roman"/>
                <w:sz w:val="16"/>
              </w:rPr>
            </w:pPr>
          </w:p>
        </w:tc>
        <w:tc>
          <w:tcPr>
            <w:tcW w:w="1214" w:type="dxa"/>
            <w:tcBorders>
              <w:bottom w:val="single" w:sz="4" w:space="0" w:color="000000"/>
            </w:tcBorders>
          </w:tcPr>
          <w:p>
            <w:pPr>
              <w:pStyle w:val="TableParagraph"/>
              <w:spacing w:before="16"/>
              <w:ind w:right="99"/>
              <w:rPr>
                <w:sz w:val="18"/>
              </w:rPr>
            </w:pPr>
            <w:r>
              <w:rPr>
                <w:spacing w:val="-2"/>
                <w:sz w:val="18"/>
              </w:rPr>
              <w:t>9,103</w:t>
            </w:r>
          </w:p>
        </w:tc>
        <w:tc>
          <w:tcPr>
            <w:tcW w:w="1156" w:type="dxa"/>
            <w:tcBorders>
              <w:bottom w:val="single" w:sz="4" w:space="0" w:color="000000"/>
            </w:tcBorders>
            <w:shd w:val="clear" w:color="auto" w:fill="B7DEE8"/>
          </w:tcPr>
          <w:p>
            <w:pPr>
              <w:pStyle w:val="TableParagraph"/>
              <w:spacing w:before="16"/>
              <w:ind w:right="102"/>
              <w:rPr>
                <w:b/>
                <w:sz w:val="18"/>
              </w:rPr>
            </w:pPr>
            <w:r>
              <w:rPr>
                <w:b/>
                <w:spacing w:val="-2"/>
                <w:sz w:val="18"/>
              </w:rPr>
              <w:t>14,069</w:t>
            </w:r>
          </w:p>
        </w:tc>
        <w:tc>
          <w:tcPr>
            <w:tcW w:w="1401" w:type="dxa"/>
            <w:tcBorders>
              <w:bottom w:val="single" w:sz="4" w:space="0" w:color="000000"/>
            </w:tcBorders>
          </w:tcPr>
          <w:p>
            <w:pPr>
              <w:pStyle w:val="TableParagraph"/>
              <w:spacing w:before="16"/>
              <w:ind w:right="247"/>
              <w:rPr>
                <w:sz w:val="18"/>
              </w:rPr>
            </w:pPr>
            <w:r>
              <w:rPr>
                <w:spacing w:val="-2"/>
                <w:sz w:val="18"/>
              </w:rPr>
              <w:t>13,332</w:t>
            </w:r>
          </w:p>
        </w:tc>
        <w:tc>
          <w:tcPr>
            <w:tcW w:w="1196" w:type="dxa"/>
            <w:tcBorders>
              <w:bottom w:val="single" w:sz="4" w:space="0" w:color="000000"/>
            </w:tcBorders>
          </w:tcPr>
          <w:p>
            <w:pPr>
              <w:pStyle w:val="TableParagraph"/>
              <w:spacing w:before="16"/>
              <w:ind w:right="267"/>
              <w:rPr>
                <w:sz w:val="18"/>
              </w:rPr>
            </w:pPr>
            <w:r>
              <w:rPr>
                <w:spacing w:val="-2"/>
                <w:sz w:val="18"/>
              </w:rPr>
              <w:t>6,281</w:t>
            </w:r>
          </w:p>
        </w:tc>
        <w:tc>
          <w:tcPr>
            <w:tcW w:w="1049" w:type="dxa"/>
            <w:tcBorders>
              <w:bottom w:val="single" w:sz="4" w:space="0" w:color="000000"/>
            </w:tcBorders>
          </w:tcPr>
          <w:p>
            <w:pPr>
              <w:pStyle w:val="TableParagraph"/>
              <w:spacing w:before="16"/>
              <w:ind w:right="99"/>
              <w:rPr>
                <w:sz w:val="18"/>
              </w:rPr>
            </w:pPr>
            <w:r>
              <w:rPr>
                <w:spacing w:val="-2"/>
                <w:sz w:val="18"/>
              </w:rPr>
              <w:t>6,731</w:t>
            </w:r>
          </w:p>
        </w:tc>
      </w:tr>
      <w:tr>
        <w:trPr>
          <w:trHeight w:val="260" w:hRule="atLeast"/>
        </w:trPr>
        <w:tc>
          <w:tcPr>
            <w:tcW w:w="3131" w:type="dxa"/>
          </w:tcPr>
          <w:p>
            <w:pPr>
              <w:pStyle w:val="TableParagraph"/>
              <w:spacing w:before="21"/>
              <w:ind w:left="107"/>
              <w:jc w:val="left"/>
              <w:rPr>
                <w:b/>
                <w:sz w:val="18"/>
              </w:rPr>
            </w:pPr>
            <w:r>
              <w:rPr>
                <w:b/>
                <w:sz w:val="18"/>
              </w:rPr>
              <w:t>Total</w:t>
            </w:r>
            <w:r>
              <w:rPr>
                <w:b/>
                <w:spacing w:val="-2"/>
                <w:sz w:val="18"/>
              </w:rPr>
              <w:t> </w:t>
            </w:r>
            <w:r>
              <w:rPr>
                <w:b/>
                <w:sz w:val="18"/>
              </w:rPr>
              <w:t>capital</w:t>
            </w:r>
            <w:r>
              <w:rPr>
                <w:b/>
                <w:spacing w:val="-3"/>
                <w:sz w:val="18"/>
              </w:rPr>
              <w:t> </w:t>
            </w:r>
            <w:r>
              <w:rPr>
                <w:b/>
                <w:sz w:val="18"/>
              </w:rPr>
              <w:t>works </w:t>
            </w:r>
            <w:r>
              <w:rPr>
                <w:b/>
                <w:spacing w:val="-2"/>
                <w:sz w:val="18"/>
              </w:rPr>
              <w:t>expenditure</w:t>
            </w:r>
          </w:p>
        </w:tc>
        <w:tc>
          <w:tcPr>
            <w:tcW w:w="960" w:type="dxa"/>
          </w:tcPr>
          <w:p>
            <w:pPr>
              <w:pStyle w:val="TableParagraph"/>
              <w:spacing w:before="21"/>
              <w:ind w:left="152"/>
              <w:jc w:val="left"/>
              <w:rPr>
                <w:sz w:val="18"/>
              </w:rPr>
            </w:pPr>
            <w:r>
              <w:rPr>
                <w:spacing w:val="-2"/>
                <w:sz w:val="18"/>
              </w:rPr>
              <w:t>4.5.1</w:t>
            </w:r>
          </w:p>
        </w:tc>
        <w:tc>
          <w:tcPr>
            <w:tcW w:w="1214" w:type="dxa"/>
            <w:tcBorders>
              <w:top w:val="single" w:sz="4" w:space="0" w:color="000000"/>
              <w:bottom w:val="double" w:sz="6" w:space="0" w:color="000000"/>
            </w:tcBorders>
          </w:tcPr>
          <w:p>
            <w:pPr>
              <w:pStyle w:val="TableParagraph"/>
              <w:spacing w:before="21"/>
              <w:ind w:right="99"/>
              <w:rPr>
                <w:b/>
                <w:sz w:val="18"/>
              </w:rPr>
            </w:pPr>
            <w:r>
              <w:rPr>
                <w:b/>
                <w:spacing w:val="-2"/>
                <w:sz w:val="18"/>
              </w:rPr>
              <w:t>182,759</w:t>
            </w:r>
          </w:p>
        </w:tc>
        <w:tc>
          <w:tcPr>
            <w:tcW w:w="1156" w:type="dxa"/>
            <w:tcBorders>
              <w:top w:val="single" w:sz="4" w:space="0" w:color="000000"/>
              <w:bottom w:val="double" w:sz="6" w:space="0" w:color="000000"/>
            </w:tcBorders>
            <w:shd w:val="clear" w:color="auto" w:fill="B7DEE8"/>
          </w:tcPr>
          <w:p>
            <w:pPr>
              <w:pStyle w:val="TableParagraph"/>
              <w:spacing w:before="21"/>
              <w:ind w:right="101"/>
              <w:rPr>
                <w:b/>
                <w:sz w:val="18"/>
              </w:rPr>
            </w:pPr>
            <w:r>
              <w:rPr>
                <w:b/>
                <w:spacing w:val="-2"/>
                <w:sz w:val="18"/>
              </w:rPr>
              <w:t>191,088</w:t>
            </w:r>
          </w:p>
        </w:tc>
        <w:tc>
          <w:tcPr>
            <w:tcW w:w="1401" w:type="dxa"/>
            <w:tcBorders>
              <w:top w:val="single" w:sz="4" w:space="0" w:color="000000"/>
              <w:bottom w:val="double" w:sz="6" w:space="0" w:color="000000"/>
            </w:tcBorders>
          </w:tcPr>
          <w:p>
            <w:pPr>
              <w:pStyle w:val="TableParagraph"/>
              <w:spacing w:before="21"/>
              <w:ind w:right="247"/>
              <w:rPr>
                <w:sz w:val="18"/>
              </w:rPr>
            </w:pPr>
            <w:r>
              <w:rPr>
                <w:spacing w:val="-2"/>
                <w:sz w:val="18"/>
              </w:rPr>
              <w:t>168,793</w:t>
            </w:r>
          </w:p>
        </w:tc>
        <w:tc>
          <w:tcPr>
            <w:tcW w:w="1196" w:type="dxa"/>
            <w:tcBorders>
              <w:top w:val="single" w:sz="4" w:space="0" w:color="000000"/>
              <w:bottom w:val="double" w:sz="6" w:space="0" w:color="000000"/>
            </w:tcBorders>
          </w:tcPr>
          <w:p>
            <w:pPr>
              <w:pStyle w:val="TableParagraph"/>
              <w:spacing w:before="21"/>
              <w:ind w:right="267"/>
              <w:rPr>
                <w:sz w:val="18"/>
              </w:rPr>
            </w:pPr>
            <w:r>
              <w:rPr>
                <w:spacing w:val="-2"/>
                <w:sz w:val="18"/>
              </w:rPr>
              <w:t>141,586</w:t>
            </w:r>
          </w:p>
        </w:tc>
        <w:tc>
          <w:tcPr>
            <w:tcW w:w="1049" w:type="dxa"/>
            <w:tcBorders>
              <w:top w:val="single" w:sz="4" w:space="0" w:color="000000"/>
              <w:bottom w:val="double" w:sz="6" w:space="0" w:color="000000"/>
            </w:tcBorders>
          </w:tcPr>
          <w:p>
            <w:pPr>
              <w:pStyle w:val="TableParagraph"/>
              <w:spacing w:before="21"/>
              <w:ind w:right="99"/>
              <w:rPr>
                <w:sz w:val="18"/>
              </w:rPr>
            </w:pPr>
            <w:r>
              <w:rPr>
                <w:spacing w:val="-2"/>
                <w:sz w:val="18"/>
              </w:rPr>
              <w:t>140,550</w:t>
            </w:r>
          </w:p>
        </w:tc>
      </w:tr>
      <w:tr>
        <w:trPr>
          <w:trHeight w:val="534" w:hRule="atLeast"/>
        </w:trPr>
        <w:tc>
          <w:tcPr>
            <w:tcW w:w="3131" w:type="dxa"/>
          </w:tcPr>
          <w:p>
            <w:pPr>
              <w:pStyle w:val="TableParagraph"/>
              <w:spacing w:before="9"/>
              <w:jc w:val="left"/>
              <w:rPr>
                <w:sz w:val="26"/>
              </w:rPr>
            </w:pPr>
          </w:p>
          <w:p>
            <w:pPr>
              <w:pStyle w:val="TableParagraph"/>
              <w:spacing w:line="206" w:lineRule="exact"/>
              <w:ind w:left="107"/>
              <w:jc w:val="left"/>
              <w:rPr>
                <w:b/>
                <w:sz w:val="18"/>
              </w:rPr>
            </w:pPr>
            <w:r>
              <w:rPr>
                <w:b/>
                <w:sz w:val="18"/>
              </w:rPr>
              <w:t>Funding</w:t>
            </w:r>
            <w:r>
              <w:rPr>
                <w:b/>
                <w:spacing w:val="-5"/>
                <w:sz w:val="18"/>
              </w:rPr>
              <w:t> </w:t>
            </w:r>
            <w:r>
              <w:rPr>
                <w:b/>
                <w:sz w:val="18"/>
              </w:rPr>
              <w:t>sources</w:t>
            </w:r>
            <w:r>
              <w:rPr>
                <w:b/>
                <w:spacing w:val="-2"/>
                <w:sz w:val="18"/>
              </w:rPr>
              <w:t> </w:t>
            </w:r>
            <w:r>
              <w:rPr>
                <w:b/>
                <w:sz w:val="18"/>
              </w:rPr>
              <w:t>represented</w:t>
            </w:r>
            <w:r>
              <w:rPr>
                <w:b/>
                <w:spacing w:val="-3"/>
                <w:sz w:val="18"/>
              </w:rPr>
              <w:t> </w:t>
            </w:r>
            <w:r>
              <w:rPr>
                <w:b/>
                <w:spacing w:val="-5"/>
                <w:sz w:val="18"/>
              </w:rPr>
              <w:t>by:</w:t>
            </w:r>
          </w:p>
        </w:tc>
        <w:tc>
          <w:tcPr>
            <w:tcW w:w="960" w:type="dxa"/>
          </w:tcPr>
          <w:p>
            <w:pPr>
              <w:pStyle w:val="TableParagraph"/>
              <w:jc w:val="left"/>
              <w:rPr>
                <w:rFonts w:ascii="Times New Roman"/>
                <w:sz w:val="16"/>
              </w:rPr>
            </w:pPr>
          </w:p>
        </w:tc>
        <w:tc>
          <w:tcPr>
            <w:tcW w:w="1214" w:type="dxa"/>
            <w:tcBorders>
              <w:top w:val="double" w:sz="6" w:space="0" w:color="000000"/>
            </w:tcBorders>
          </w:tcPr>
          <w:p>
            <w:pPr>
              <w:pStyle w:val="TableParagraph"/>
              <w:jc w:val="left"/>
              <w:rPr>
                <w:rFonts w:ascii="Times New Roman"/>
                <w:sz w:val="16"/>
              </w:rPr>
            </w:pPr>
          </w:p>
        </w:tc>
        <w:tc>
          <w:tcPr>
            <w:tcW w:w="1156" w:type="dxa"/>
            <w:tcBorders>
              <w:top w:val="double" w:sz="6" w:space="0" w:color="000000"/>
            </w:tcBorders>
            <w:shd w:val="clear" w:color="auto" w:fill="B7DEE8"/>
          </w:tcPr>
          <w:p>
            <w:pPr>
              <w:pStyle w:val="TableParagraph"/>
              <w:jc w:val="left"/>
              <w:rPr>
                <w:rFonts w:ascii="Times New Roman"/>
                <w:sz w:val="16"/>
              </w:rPr>
            </w:pPr>
          </w:p>
        </w:tc>
        <w:tc>
          <w:tcPr>
            <w:tcW w:w="1401" w:type="dxa"/>
            <w:tcBorders>
              <w:top w:val="double" w:sz="6" w:space="0" w:color="000000"/>
            </w:tcBorders>
          </w:tcPr>
          <w:p>
            <w:pPr>
              <w:pStyle w:val="TableParagraph"/>
              <w:jc w:val="left"/>
              <w:rPr>
                <w:rFonts w:ascii="Times New Roman"/>
                <w:sz w:val="16"/>
              </w:rPr>
            </w:pPr>
          </w:p>
        </w:tc>
        <w:tc>
          <w:tcPr>
            <w:tcW w:w="1196" w:type="dxa"/>
            <w:tcBorders>
              <w:top w:val="double" w:sz="6" w:space="0" w:color="000000"/>
            </w:tcBorders>
          </w:tcPr>
          <w:p>
            <w:pPr>
              <w:pStyle w:val="TableParagraph"/>
              <w:jc w:val="left"/>
              <w:rPr>
                <w:rFonts w:ascii="Times New Roman"/>
                <w:sz w:val="16"/>
              </w:rPr>
            </w:pPr>
          </w:p>
        </w:tc>
        <w:tc>
          <w:tcPr>
            <w:tcW w:w="1049" w:type="dxa"/>
            <w:tcBorders>
              <w:top w:val="double" w:sz="6" w:space="0" w:color="000000"/>
            </w:tcBorders>
          </w:tcPr>
          <w:p>
            <w:pPr>
              <w:pStyle w:val="TableParagraph"/>
              <w:jc w:val="left"/>
              <w:rPr>
                <w:rFonts w:ascii="Times New Roman"/>
                <w:sz w:val="16"/>
              </w:rPr>
            </w:pPr>
          </w:p>
        </w:tc>
      </w:tr>
      <w:tr>
        <w:trPr>
          <w:trHeight w:val="242" w:hRule="atLeast"/>
        </w:trPr>
        <w:tc>
          <w:tcPr>
            <w:tcW w:w="3131" w:type="dxa"/>
          </w:tcPr>
          <w:p>
            <w:pPr>
              <w:pStyle w:val="TableParagraph"/>
              <w:spacing w:before="4"/>
              <w:ind w:left="107"/>
              <w:jc w:val="left"/>
              <w:rPr>
                <w:sz w:val="18"/>
              </w:rPr>
            </w:pPr>
            <w:r>
              <w:rPr>
                <w:spacing w:val="-2"/>
                <w:sz w:val="18"/>
              </w:rPr>
              <w:t>Grants</w:t>
            </w:r>
          </w:p>
        </w:tc>
        <w:tc>
          <w:tcPr>
            <w:tcW w:w="960" w:type="dxa"/>
          </w:tcPr>
          <w:p>
            <w:pPr>
              <w:pStyle w:val="TableParagraph"/>
              <w:jc w:val="left"/>
              <w:rPr>
                <w:rFonts w:ascii="Times New Roman"/>
                <w:sz w:val="16"/>
              </w:rPr>
            </w:pPr>
          </w:p>
        </w:tc>
        <w:tc>
          <w:tcPr>
            <w:tcW w:w="1214" w:type="dxa"/>
          </w:tcPr>
          <w:p>
            <w:pPr>
              <w:pStyle w:val="TableParagraph"/>
              <w:spacing w:before="4"/>
              <w:ind w:right="100"/>
              <w:rPr>
                <w:sz w:val="18"/>
              </w:rPr>
            </w:pPr>
            <w:r>
              <w:rPr>
                <w:spacing w:val="-2"/>
                <w:sz w:val="18"/>
              </w:rPr>
              <w:t>19,421</w:t>
            </w:r>
          </w:p>
        </w:tc>
        <w:tc>
          <w:tcPr>
            <w:tcW w:w="1156" w:type="dxa"/>
            <w:shd w:val="clear" w:color="auto" w:fill="B7DEE8"/>
          </w:tcPr>
          <w:p>
            <w:pPr>
              <w:pStyle w:val="TableParagraph"/>
              <w:spacing w:before="4"/>
              <w:ind w:right="102"/>
              <w:rPr>
                <w:b/>
                <w:sz w:val="18"/>
              </w:rPr>
            </w:pPr>
            <w:r>
              <w:rPr>
                <w:b/>
                <w:spacing w:val="-2"/>
                <w:sz w:val="18"/>
              </w:rPr>
              <w:t>27,846</w:t>
            </w:r>
          </w:p>
        </w:tc>
        <w:tc>
          <w:tcPr>
            <w:tcW w:w="1401" w:type="dxa"/>
          </w:tcPr>
          <w:p>
            <w:pPr>
              <w:pStyle w:val="TableParagraph"/>
              <w:spacing w:before="4"/>
              <w:ind w:right="247"/>
              <w:rPr>
                <w:sz w:val="18"/>
              </w:rPr>
            </w:pPr>
            <w:r>
              <w:rPr>
                <w:spacing w:val="-2"/>
                <w:sz w:val="18"/>
              </w:rPr>
              <w:t>9,690</w:t>
            </w:r>
          </w:p>
        </w:tc>
        <w:tc>
          <w:tcPr>
            <w:tcW w:w="1196" w:type="dxa"/>
          </w:tcPr>
          <w:p>
            <w:pPr>
              <w:pStyle w:val="TableParagraph"/>
              <w:spacing w:before="4"/>
              <w:ind w:right="267"/>
              <w:rPr>
                <w:sz w:val="18"/>
              </w:rPr>
            </w:pPr>
            <w:r>
              <w:rPr>
                <w:spacing w:val="-2"/>
                <w:sz w:val="18"/>
              </w:rPr>
              <w:t>5,190</w:t>
            </w:r>
          </w:p>
        </w:tc>
        <w:tc>
          <w:tcPr>
            <w:tcW w:w="1049" w:type="dxa"/>
          </w:tcPr>
          <w:p>
            <w:pPr>
              <w:pStyle w:val="TableParagraph"/>
              <w:spacing w:before="4"/>
              <w:ind w:right="99"/>
              <w:rPr>
                <w:sz w:val="18"/>
              </w:rPr>
            </w:pPr>
            <w:r>
              <w:rPr>
                <w:spacing w:val="-2"/>
                <w:sz w:val="18"/>
              </w:rPr>
              <w:t>3,277</w:t>
            </w:r>
          </w:p>
        </w:tc>
      </w:tr>
      <w:tr>
        <w:trPr>
          <w:trHeight w:val="254" w:hRule="atLeast"/>
        </w:trPr>
        <w:tc>
          <w:tcPr>
            <w:tcW w:w="3131" w:type="dxa"/>
          </w:tcPr>
          <w:p>
            <w:pPr>
              <w:pStyle w:val="TableParagraph"/>
              <w:spacing w:before="16"/>
              <w:ind w:left="107"/>
              <w:jc w:val="left"/>
              <w:rPr>
                <w:sz w:val="18"/>
              </w:rPr>
            </w:pPr>
            <w:r>
              <w:rPr>
                <w:spacing w:val="-2"/>
                <w:sz w:val="18"/>
              </w:rPr>
              <w:t>Contributions</w:t>
            </w:r>
          </w:p>
        </w:tc>
        <w:tc>
          <w:tcPr>
            <w:tcW w:w="960" w:type="dxa"/>
          </w:tcPr>
          <w:p>
            <w:pPr>
              <w:pStyle w:val="TableParagraph"/>
              <w:jc w:val="left"/>
              <w:rPr>
                <w:rFonts w:ascii="Times New Roman"/>
                <w:sz w:val="16"/>
              </w:rPr>
            </w:pPr>
          </w:p>
        </w:tc>
        <w:tc>
          <w:tcPr>
            <w:tcW w:w="1214" w:type="dxa"/>
          </w:tcPr>
          <w:p>
            <w:pPr>
              <w:pStyle w:val="TableParagraph"/>
              <w:spacing w:before="16"/>
              <w:ind w:right="100"/>
              <w:rPr>
                <w:sz w:val="18"/>
              </w:rPr>
            </w:pPr>
            <w:r>
              <w:rPr>
                <w:spacing w:val="-2"/>
                <w:sz w:val="18"/>
              </w:rPr>
              <w:t>30,597</w:t>
            </w:r>
          </w:p>
        </w:tc>
        <w:tc>
          <w:tcPr>
            <w:tcW w:w="1156" w:type="dxa"/>
            <w:shd w:val="clear" w:color="auto" w:fill="B7DEE8"/>
          </w:tcPr>
          <w:p>
            <w:pPr>
              <w:pStyle w:val="TableParagraph"/>
              <w:spacing w:before="16"/>
              <w:ind w:right="102"/>
              <w:rPr>
                <w:b/>
                <w:sz w:val="18"/>
              </w:rPr>
            </w:pPr>
            <w:r>
              <w:rPr>
                <w:b/>
                <w:spacing w:val="-2"/>
                <w:sz w:val="18"/>
              </w:rPr>
              <w:t>38,590</w:t>
            </w:r>
          </w:p>
        </w:tc>
        <w:tc>
          <w:tcPr>
            <w:tcW w:w="1401" w:type="dxa"/>
          </w:tcPr>
          <w:p>
            <w:pPr>
              <w:pStyle w:val="TableParagraph"/>
              <w:spacing w:before="16"/>
              <w:ind w:right="247"/>
              <w:rPr>
                <w:sz w:val="18"/>
              </w:rPr>
            </w:pPr>
            <w:r>
              <w:rPr>
                <w:spacing w:val="-2"/>
                <w:sz w:val="18"/>
              </w:rPr>
              <w:t>29,742</w:t>
            </w:r>
          </w:p>
        </w:tc>
        <w:tc>
          <w:tcPr>
            <w:tcW w:w="1196" w:type="dxa"/>
          </w:tcPr>
          <w:p>
            <w:pPr>
              <w:pStyle w:val="TableParagraph"/>
              <w:spacing w:before="16"/>
              <w:ind w:right="267"/>
              <w:rPr>
                <w:sz w:val="18"/>
              </w:rPr>
            </w:pPr>
            <w:r>
              <w:rPr>
                <w:spacing w:val="-2"/>
                <w:sz w:val="18"/>
              </w:rPr>
              <w:t>39,910</w:t>
            </w:r>
          </w:p>
        </w:tc>
        <w:tc>
          <w:tcPr>
            <w:tcW w:w="1049" w:type="dxa"/>
          </w:tcPr>
          <w:p>
            <w:pPr>
              <w:pStyle w:val="TableParagraph"/>
              <w:spacing w:before="16"/>
              <w:ind w:right="100"/>
              <w:rPr>
                <w:sz w:val="18"/>
              </w:rPr>
            </w:pPr>
            <w:r>
              <w:rPr>
                <w:spacing w:val="-2"/>
                <w:sz w:val="18"/>
              </w:rPr>
              <w:t>33,317</w:t>
            </w:r>
          </w:p>
        </w:tc>
      </w:tr>
      <w:tr>
        <w:trPr>
          <w:trHeight w:val="255" w:hRule="atLeast"/>
        </w:trPr>
        <w:tc>
          <w:tcPr>
            <w:tcW w:w="3131" w:type="dxa"/>
          </w:tcPr>
          <w:p>
            <w:pPr>
              <w:pStyle w:val="TableParagraph"/>
              <w:spacing w:before="16"/>
              <w:ind w:left="107"/>
              <w:jc w:val="left"/>
              <w:rPr>
                <w:sz w:val="18"/>
              </w:rPr>
            </w:pPr>
            <w:r>
              <w:rPr>
                <w:sz w:val="18"/>
              </w:rPr>
              <w:t>Council</w:t>
            </w:r>
            <w:r>
              <w:rPr>
                <w:spacing w:val="-7"/>
                <w:sz w:val="18"/>
              </w:rPr>
              <w:t> </w:t>
            </w:r>
            <w:r>
              <w:rPr>
                <w:spacing w:val="-4"/>
                <w:sz w:val="18"/>
              </w:rPr>
              <w:t>cash</w:t>
            </w:r>
          </w:p>
        </w:tc>
        <w:tc>
          <w:tcPr>
            <w:tcW w:w="960" w:type="dxa"/>
          </w:tcPr>
          <w:p>
            <w:pPr>
              <w:pStyle w:val="TableParagraph"/>
              <w:jc w:val="left"/>
              <w:rPr>
                <w:rFonts w:ascii="Times New Roman"/>
                <w:sz w:val="16"/>
              </w:rPr>
            </w:pPr>
          </w:p>
        </w:tc>
        <w:tc>
          <w:tcPr>
            <w:tcW w:w="1214" w:type="dxa"/>
          </w:tcPr>
          <w:p>
            <w:pPr>
              <w:pStyle w:val="TableParagraph"/>
              <w:spacing w:before="16"/>
              <w:ind w:right="100"/>
              <w:rPr>
                <w:sz w:val="18"/>
              </w:rPr>
            </w:pPr>
            <w:r>
              <w:rPr>
                <w:spacing w:val="-2"/>
                <w:sz w:val="18"/>
              </w:rPr>
              <w:t>98,633</w:t>
            </w:r>
          </w:p>
        </w:tc>
        <w:tc>
          <w:tcPr>
            <w:tcW w:w="1156" w:type="dxa"/>
            <w:shd w:val="clear" w:color="auto" w:fill="B7DEE8"/>
          </w:tcPr>
          <w:p>
            <w:pPr>
              <w:pStyle w:val="TableParagraph"/>
              <w:spacing w:before="16"/>
              <w:ind w:right="102"/>
              <w:rPr>
                <w:b/>
                <w:sz w:val="18"/>
              </w:rPr>
            </w:pPr>
            <w:r>
              <w:rPr>
                <w:b/>
                <w:spacing w:val="-2"/>
                <w:sz w:val="18"/>
              </w:rPr>
              <w:t>53,385</w:t>
            </w:r>
          </w:p>
        </w:tc>
        <w:tc>
          <w:tcPr>
            <w:tcW w:w="1401" w:type="dxa"/>
          </w:tcPr>
          <w:p>
            <w:pPr>
              <w:pStyle w:val="TableParagraph"/>
              <w:spacing w:before="16"/>
              <w:ind w:right="247"/>
              <w:rPr>
                <w:sz w:val="18"/>
              </w:rPr>
            </w:pPr>
            <w:r>
              <w:rPr>
                <w:spacing w:val="-2"/>
                <w:sz w:val="18"/>
              </w:rPr>
              <w:t>99,528</w:t>
            </w:r>
          </w:p>
        </w:tc>
        <w:tc>
          <w:tcPr>
            <w:tcW w:w="1196" w:type="dxa"/>
          </w:tcPr>
          <w:p>
            <w:pPr>
              <w:pStyle w:val="TableParagraph"/>
              <w:spacing w:before="16"/>
              <w:ind w:right="267"/>
              <w:rPr>
                <w:sz w:val="18"/>
              </w:rPr>
            </w:pPr>
            <w:r>
              <w:rPr>
                <w:spacing w:val="-2"/>
                <w:sz w:val="18"/>
              </w:rPr>
              <w:t>79,451</w:t>
            </w:r>
          </w:p>
        </w:tc>
        <w:tc>
          <w:tcPr>
            <w:tcW w:w="1049" w:type="dxa"/>
          </w:tcPr>
          <w:p>
            <w:pPr>
              <w:pStyle w:val="TableParagraph"/>
              <w:spacing w:before="16"/>
              <w:ind w:right="100"/>
              <w:rPr>
                <w:sz w:val="18"/>
              </w:rPr>
            </w:pPr>
            <w:r>
              <w:rPr>
                <w:spacing w:val="-2"/>
                <w:sz w:val="18"/>
              </w:rPr>
              <w:t>78,157</w:t>
            </w:r>
          </w:p>
        </w:tc>
      </w:tr>
      <w:tr>
        <w:trPr>
          <w:trHeight w:val="253" w:hRule="atLeast"/>
        </w:trPr>
        <w:tc>
          <w:tcPr>
            <w:tcW w:w="3131" w:type="dxa"/>
          </w:tcPr>
          <w:p>
            <w:pPr>
              <w:pStyle w:val="TableParagraph"/>
              <w:spacing w:before="17"/>
              <w:ind w:left="107"/>
              <w:jc w:val="left"/>
              <w:rPr>
                <w:sz w:val="18"/>
              </w:rPr>
            </w:pPr>
            <w:r>
              <w:rPr>
                <w:spacing w:val="-2"/>
                <w:sz w:val="18"/>
              </w:rPr>
              <w:t>Borrowings</w:t>
            </w:r>
          </w:p>
        </w:tc>
        <w:tc>
          <w:tcPr>
            <w:tcW w:w="960" w:type="dxa"/>
          </w:tcPr>
          <w:p>
            <w:pPr>
              <w:pStyle w:val="TableParagraph"/>
              <w:jc w:val="left"/>
              <w:rPr>
                <w:rFonts w:ascii="Times New Roman"/>
                <w:sz w:val="16"/>
              </w:rPr>
            </w:pPr>
          </w:p>
        </w:tc>
        <w:tc>
          <w:tcPr>
            <w:tcW w:w="1214" w:type="dxa"/>
            <w:tcBorders>
              <w:bottom w:val="single" w:sz="4" w:space="0" w:color="000000"/>
            </w:tcBorders>
          </w:tcPr>
          <w:p>
            <w:pPr>
              <w:pStyle w:val="TableParagraph"/>
              <w:spacing w:before="17"/>
              <w:ind w:right="100"/>
              <w:rPr>
                <w:sz w:val="18"/>
              </w:rPr>
            </w:pPr>
            <w:r>
              <w:rPr>
                <w:spacing w:val="-2"/>
                <w:sz w:val="18"/>
              </w:rPr>
              <w:t>34,108</w:t>
            </w:r>
          </w:p>
        </w:tc>
        <w:tc>
          <w:tcPr>
            <w:tcW w:w="1156" w:type="dxa"/>
            <w:tcBorders>
              <w:bottom w:val="single" w:sz="4" w:space="0" w:color="000000"/>
            </w:tcBorders>
            <w:shd w:val="clear" w:color="auto" w:fill="B7DEE8"/>
          </w:tcPr>
          <w:p>
            <w:pPr>
              <w:pStyle w:val="TableParagraph"/>
              <w:spacing w:before="17"/>
              <w:ind w:right="102"/>
              <w:rPr>
                <w:b/>
                <w:sz w:val="18"/>
              </w:rPr>
            </w:pPr>
            <w:r>
              <w:rPr>
                <w:b/>
                <w:spacing w:val="-2"/>
                <w:sz w:val="18"/>
              </w:rPr>
              <w:t>71,268</w:t>
            </w:r>
          </w:p>
        </w:tc>
        <w:tc>
          <w:tcPr>
            <w:tcW w:w="1401" w:type="dxa"/>
            <w:tcBorders>
              <w:bottom w:val="single" w:sz="4" w:space="0" w:color="000000"/>
            </w:tcBorders>
          </w:tcPr>
          <w:p>
            <w:pPr>
              <w:pStyle w:val="TableParagraph"/>
              <w:spacing w:before="17"/>
              <w:ind w:right="247"/>
              <w:rPr>
                <w:sz w:val="18"/>
              </w:rPr>
            </w:pPr>
            <w:r>
              <w:rPr>
                <w:spacing w:val="-2"/>
                <w:sz w:val="18"/>
              </w:rPr>
              <w:t>29,833</w:t>
            </w:r>
          </w:p>
        </w:tc>
        <w:tc>
          <w:tcPr>
            <w:tcW w:w="1196" w:type="dxa"/>
            <w:tcBorders>
              <w:bottom w:val="single" w:sz="4" w:space="0" w:color="000000"/>
            </w:tcBorders>
          </w:tcPr>
          <w:p>
            <w:pPr>
              <w:pStyle w:val="TableParagraph"/>
              <w:spacing w:before="17"/>
              <w:ind w:right="267"/>
              <w:rPr>
                <w:sz w:val="18"/>
              </w:rPr>
            </w:pPr>
            <w:r>
              <w:rPr>
                <w:spacing w:val="-2"/>
                <w:sz w:val="18"/>
              </w:rPr>
              <w:t>17,034</w:t>
            </w:r>
          </w:p>
        </w:tc>
        <w:tc>
          <w:tcPr>
            <w:tcW w:w="1049" w:type="dxa"/>
            <w:tcBorders>
              <w:bottom w:val="single" w:sz="4" w:space="0" w:color="000000"/>
            </w:tcBorders>
          </w:tcPr>
          <w:p>
            <w:pPr>
              <w:pStyle w:val="TableParagraph"/>
              <w:spacing w:before="17"/>
              <w:ind w:right="100"/>
              <w:rPr>
                <w:sz w:val="18"/>
              </w:rPr>
            </w:pPr>
            <w:r>
              <w:rPr>
                <w:spacing w:val="-2"/>
                <w:sz w:val="18"/>
              </w:rPr>
              <w:t>25,800</w:t>
            </w:r>
          </w:p>
        </w:tc>
      </w:tr>
      <w:tr>
        <w:trPr>
          <w:trHeight w:val="262" w:hRule="atLeast"/>
        </w:trPr>
        <w:tc>
          <w:tcPr>
            <w:tcW w:w="3131" w:type="dxa"/>
          </w:tcPr>
          <w:p>
            <w:pPr>
              <w:pStyle w:val="TableParagraph"/>
              <w:spacing w:before="23"/>
              <w:ind w:left="107"/>
              <w:jc w:val="left"/>
              <w:rPr>
                <w:b/>
                <w:sz w:val="18"/>
              </w:rPr>
            </w:pPr>
            <w:r>
              <w:rPr>
                <w:b/>
                <w:sz w:val="18"/>
              </w:rPr>
              <w:t>Total</w:t>
            </w:r>
            <w:r>
              <w:rPr>
                <w:b/>
                <w:spacing w:val="-2"/>
                <w:sz w:val="18"/>
              </w:rPr>
              <w:t> </w:t>
            </w:r>
            <w:r>
              <w:rPr>
                <w:b/>
                <w:sz w:val="18"/>
              </w:rPr>
              <w:t>capital</w:t>
            </w:r>
            <w:r>
              <w:rPr>
                <w:b/>
                <w:spacing w:val="-3"/>
                <w:sz w:val="18"/>
              </w:rPr>
              <w:t> </w:t>
            </w:r>
            <w:r>
              <w:rPr>
                <w:b/>
                <w:sz w:val="18"/>
              </w:rPr>
              <w:t>works </w:t>
            </w:r>
            <w:r>
              <w:rPr>
                <w:b/>
                <w:spacing w:val="-2"/>
                <w:sz w:val="18"/>
              </w:rPr>
              <w:t>expenditure</w:t>
            </w:r>
          </w:p>
        </w:tc>
        <w:tc>
          <w:tcPr>
            <w:tcW w:w="960" w:type="dxa"/>
          </w:tcPr>
          <w:p>
            <w:pPr>
              <w:pStyle w:val="TableParagraph"/>
              <w:spacing w:before="23"/>
              <w:ind w:left="152"/>
              <w:jc w:val="left"/>
              <w:rPr>
                <w:sz w:val="18"/>
              </w:rPr>
            </w:pPr>
            <w:r>
              <w:rPr>
                <w:spacing w:val="-2"/>
                <w:sz w:val="18"/>
              </w:rPr>
              <w:t>4.5.1</w:t>
            </w:r>
          </w:p>
        </w:tc>
        <w:tc>
          <w:tcPr>
            <w:tcW w:w="1214" w:type="dxa"/>
            <w:tcBorders>
              <w:top w:val="single" w:sz="4" w:space="0" w:color="000000"/>
              <w:bottom w:val="double" w:sz="6" w:space="0" w:color="000000"/>
            </w:tcBorders>
          </w:tcPr>
          <w:p>
            <w:pPr>
              <w:pStyle w:val="TableParagraph"/>
              <w:spacing w:before="23"/>
              <w:ind w:right="99"/>
              <w:rPr>
                <w:b/>
                <w:sz w:val="18"/>
              </w:rPr>
            </w:pPr>
            <w:r>
              <w:rPr>
                <w:b/>
                <w:spacing w:val="-2"/>
                <w:sz w:val="18"/>
              </w:rPr>
              <w:t>182,759</w:t>
            </w:r>
          </w:p>
        </w:tc>
        <w:tc>
          <w:tcPr>
            <w:tcW w:w="1156" w:type="dxa"/>
            <w:tcBorders>
              <w:top w:val="single" w:sz="4" w:space="0" w:color="000000"/>
              <w:bottom w:val="double" w:sz="6" w:space="0" w:color="000000"/>
            </w:tcBorders>
            <w:shd w:val="clear" w:color="auto" w:fill="B7DEE8"/>
          </w:tcPr>
          <w:p>
            <w:pPr>
              <w:pStyle w:val="TableParagraph"/>
              <w:spacing w:before="23"/>
              <w:ind w:right="101"/>
              <w:rPr>
                <w:b/>
                <w:sz w:val="18"/>
              </w:rPr>
            </w:pPr>
            <w:r>
              <w:rPr>
                <w:b/>
                <w:spacing w:val="-2"/>
                <w:sz w:val="18"/>
              </w:rPr>
              <w:t>191,088</w:t>
            </w:r>
          </w:p>
        </w:tc>
        <w:tc>
          <w:tcPr>
            <w:tcW w:w="1401" w:type="dxa"/>
            <w:tcBorders>
              <w:top w:val="single" w:sz="4" w:space="0" w:color="000000"/>
            </w:tcBorders>
          </w:tcPr>
          <w:p>
            <w:pPr>
              <w:pStyle w:val="TableParagraph"/>
              <w:spacing w:before="23"/>
              <w:ind w:right="247"/>
              <w:rPr>
                <w:sz w:val="18"/>
              </w:rPr>
            </w:pPr>
            <w:r>
              <w:rPr>
                <w:spacing w:val="-2"/>
                <w:sz w:val="18"/>
              </w:rPr>
              <w:t>168,793</w:t>
            </w:r>
          </w:p>
        </w:tc>
        <w:tc>
          <w:tcPr>
            <w:tcW w:w="1196" w:type="dxa"/>
            <w:tcBorders>
              <w:top w:val="single" w:sz="4" w:space="0" w:color="000000"/>
            </w:tcBorders>
          </w:tcPr>
          <w:p>
            <w:pPr>
              <w:pStyle w:val="TableParagraph"/>
              <w:spacing w:before="23"/>
              <w:ind w:right="267"/>
              <w:rPr>
                <w:sz w:val="18"/>
              </w:rPr>
            </w:pPr>
            <w:r>
              <w:rPr>
                <w:spacing w:val="-2"/>
                <w:sz w:val="18"/>
              </w:rPr>
              <w:t>141,586</w:t>
            </w:r>
          </w:p>
        </w:tc>
        <w:tc>
          <w:tcPr>
            <w:tcW w:w="1049" w:type="dxa"/>
            <w:tcBorders>
              <w:top w:val="single" w:sz="4" w:space="0" w:color="000000"/>
            </w:tcBorders>
          </w:tcPr>
          <w:p>
            <w:pPr>
              <w:pStyle w:val="TableParagraph"/>
              <w:spacing w:before="23"/>
              <w:ind w:right="99"/>
              <w:rPr>
                <w:sz w:val="18"/>
              </w:rPr>
            </w:pPr>
            <w:r>
              <w:rPr>
                <w:spacing w:val="-2"/>
                <w:sz w:val="18"/>
              </w:rPr>
              <w:t>140,550</w:t>
            </w:r>
          </w:p>
        </w:tc>
      </w:tr>
    </w:tbl>
    <w:p>
      <w:pPr>
        <w:rPr>
          <w:sz w:val="2"/>
          <w:szCs w:val="2"/>
        </w:rPr>
      </w:pPr>
      <w:r>
        <w:rPr/>
        <w:pict>
          <v:shape style="position:absolute;margin-left:437.160034pt;margin-top:746.039978pt;width:118.1pt;height:2.2pt;mso-position-horizontal-relative:page;mso-position-vertical-relative:page;z-index:15772672" id="docshape414" coordorigin="8743,14921" coordsize="2362,44" path="m9890,14950l8743,14950,8743,14964,9890,14964,9890,14950xm9890,14921l8743,14921,8743,14935,9890,14935,9890,14921xm11105,14950l9919,14950,9919,14964,11105,14964,11105,14950xm11105,14921l9919,14921,9919,14935,11105,14935,11105,14921xe" filled="true" fillcolor="#000000" stroked="false">
            <v:path arrowok="t"/>
            <v:fill type="solid"/>
            <w10:wrap type="none"/>
          </v:shape>
        </w:pict>
      </w:r>
    </w:p>
    <w:p>
      <w:pPr>
        <w:spacing w:after="0"/>
        <w:rPr>
          <w:sz w:val="2"/>
          <w:szCs w:val="2"/>
        </w:rPr>
        <w:sectPr>
          <w:type w:val="continuous"/>
          <w:pgSz w:w="11910" w:h="16840"/>
          <w:pgMar w:header="0" w:footer="721" w:top="1260" w:bottom="920" w:left="600" w:right="0"/>
        </w:sectPr>
      </w:pPr>
    </w:p>
    <w:p>
      <w:pPr>
        <w:spacing w:before="75"/>
        <w:ind w:left="501" w:right="7907" w:firstLine="0"/>
        <w:jc w:val="left"/>
        <w:rPr>
          <w:b/>
          <w:sz w:val="20"/>
        </w:rPr>
      </w:pPr>
      <w:r>
        <w:rPr>
          <w:b/>
          <w:color w:val="100248"/>
          <w:sz w:val="20"/>
        </w:rPr>
        <w:t>Statement</w:t>
      </w:r>
      <w:r>
        <w:rPr>
          <w:b/>
          <w:color w:val="100248"/>
          <w:spacing w:val="-14"/>
          <w:sz w:val="20"/>
        </w:rPr>
        <w:t> </w:t>
      </w:r>
      <w:r>
        <w:rPr>
          <w:b/>
          <w:color w:val="100248"/>
          <w:sz w:val="20"/>
        </w:rPr>
        <w:t>of</w:t>
      </w:r>
      <w:r>
        <w:rPr>
          <w:b/>
          <w:color w:val="100248"/>
          <w:spacing w:val="-14"/>
          <w:sz w:val="20"/>
        </w:rPr>
        <w:t> </w:t>
      </w:r>
      <w:r>
        <w:rPr>
          <w:b/>
          <w:color w:val="100248"/>
          <w:sz w:val="20"/>
        </w:rPr>
        <w:t>Human </w:t>
      </w:r>
      <w:r>
        <w:rPr>
          <w:b/>
          <w:color w:val="100248"/>
          <w:spacing w:val="-2"/>
          <w:sz w:val="20"/>
        </w:rPr>
        <w:t>Resources</w:t>
      </w:r>
    </w:p>
    <w:p>
      <w:pPr>
        <w:spacing w:before="1"/>
        <w:ind w:left="501" w:right="0" w:firstLine="0"/>
        <w:jc w:val="left"/>
        <w:rPr>
          <w:sz w:val="18"/>
        </w:rPr>
      </w:pPr>
      <w:r>
        <w:rPr>
          <w:sz w:val="18"/>
        </w:rPr>
        <w:t>For</w:t>
      </w:r>
      <w:r>
        <w:rPr>
          <w:spacing w:val="-2"/>
          <w:sz w:val="18"/>
        </w:rPr>
        <w:t> </w:t>
      </w:r>
      <w:r>
        <w:rPr>
          <w:sz w:val="18"/>
        </w:rPr>
        <w:t>the</w:t>
      </w:r>
      <w:r>
        <w:rPr>
          <w:spacing w:val="-3"/>
          <w:sz w:val="18"/>
        </w:rPr>
        <w:t> </w:t>
      </w:r>
      <w:r>
        <w:rPr>
          <w:sz w:val="18"/>
        </w:rPr>
        <w:t>four</w:t>
      </w:r>
      <w:r>
        <w:rPr>
          <w:spacing w:val="-3"/>
          <w:sz w:val="18"/>
        </w:rPr>
        <w:t> </w:t>
      </w:r>
      <w:r>
        <w:rPr>
          <w:sz w:val="18"/>
        </w:rPr>
        <w:t>years</w:t>
      </w:r>
      <w:r>
        <w:rPr>
          <w:spacing w:val="-1"/>
          <w:sz w:val="18"/>
        </w:rPr>
        <w:t> </w:t>
      </w:r>
      <w:r>
        <w:rPr>
          <w:sz w:val="18"/>
        </w:rPr>
        <w:t>ending 30 June </w:t>
      </w:r>
      <w:r>
        <w:rPr>
          <w:spacing w:val="-4"/>
          <w:sz w:val="18"/>
        </w:rPr>
        <w:t>2026</w:t>
      </w:r>
    </w:p>
    <w:p>
      <w:pPr>
        <w:pStyle w:val="BodyText"/>
        <w:spacing w:before="6"/>
        <w:rPr>
          <w:sz w:val="17"/>
        </w:rPr>
      </w:pPr>
    </w:p>
    <w:tbl>
      <w:tblPr>
        <w:tblW w:w="0" w:type="auto"/>
        <w:jc w:val="left"/>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2"/>
        <w:gridCol w:w="1214"/>
        <w:gridCol w:w="1156"/>
        <w:gridCol w:w="1406"/>
        <w:gridCol w:w="1243"/>
        <w:gridCol w:w="1094"/>
      </w:tblGrid>
      <w:tr>
        <w:trPr>
          <w:trHeight w:val="341" w:hRule="atLeast"/>
        </w:trPr>
        <w:tc>
          <w:tcPr>
            <w:tcW w:w="4092" w:type="dxa"/>
            <w:shd w:val="clear" w:color="auto" w:fill="100248"/>
          </w:tcPr>
          <w:p>
            <w:pPr>
              <w:pStyle w:val="TableParagraph"/>
              <w:jc w:val="left"/>
              <w:rPr>
                <w:rFonts w:ascii="Times New Roman"/>
                <w:sz w:val="16"/>
              </w:rPr>
            </w:pPr>
          </w:p>
        </w:tc>
        <w:tc>
          <w:tcPr>
            <w:tcW w:w="1214" w:type="dxa"/>
            <w:shd w:val="clear" w:color="auto" w:fill="100248"/>
          </w:tcPr>
          <w:p>
            <w:pPr>
              <w:pStyle w:val="TableParagraph"/>
              <w:spacing w:before="44"/>
              <w:ind w:right="100"/>
              <w:rPr>
                <w:b/>
                <w:sz w:val="18"/>
              </w:rPr>
            </w:pPr>
            <w:r>
              <w:rPr>
                <w:b/>
                <w:color w:val="FFFFFF"/>
                <w:spacing w:val="-2"/>
                <w:sz w:val="18"/>
              </w:rPr>
              <w:t>Forecast</w:t>
            </w:r>
          </w:p>
        </w:tc>
        <w:tc>
          <w:tcPr>
            <w:tcW w:w="1156" w:type="dxa"/>
            <w:shd w:val="clear" w:color="auto" w:fill="100248"/>
          </w:tcPr>
          <w:p>
            <w:pPr>
              <w:pStyle w:val="TableParagraph"/>
              <w:spacing w:line="150" w:lineRule="exact" w:before="172"/>
              <w:ind w:right="102"/>
              <w:rPr>
                <w:b/>
                <w:sz w:val="18"/>
              </w:rPr>
            </w:pPr>
            <w:r>
              <w:rPr>
                <w:b/>
                <w:color w:val="FFFFFF"/>
                <w:spacing w:val="-2"/>
                <w:sz w:val="18"/>
              </w:rPr>
              <w:t>Budget</w:t>
            </w:r>
          </w:p>
        </w:tc>
        <w:tc>
          <w:tcPr>
            <w:tcW w:w="1406" w:type="dxa"/>
            <w:shd w:val="clear" w:color="auto" w:fill="100248"/>
          </w:tcPr>
          <w:p>
            <w:pPr>
              <w:pStyle w:val="TableParagraph"/>
              <w:jc w:val="left"/>
              <w:rPr>
                <w:rFonts w:ascii="Times New Roman"/>
                <w:sz w:val="16"/>
              </w:rPr>
            </w:pPr>
          </w:p>
        </w:tc>
        <w:tc>
          <w:tcPr>
            <w:tcW w:w="1243" w:type="dxa"/>
            <w:shd w:val="clear" w:color="auto" w:fill="100248"/>
          </w:tcPr>
          <w:p>
            <w:pPr>
              <w:pStyle w:val="TableParagraph"/>
              <w:jc w:val="left"/>
              <w:rPr>
                <w:rFonts w:ascii="Times New Roman"/>
                <w:sz w:val="16"/>
              </w:rPr>
            </w:pPr>
          </w:p>
        </w:tc>
        <w:tc>
          <w:tcPr>
            <w:tcW w:w="1094" w:type="dxa"/>
            <w:shd w:val="clear" w:color="auto" w:fill="100248"/>
          </w:tcPr>
          <w:p>
            <w:pPr>
              <w:pStyle w:val="TableParagraph"/>
              <w:spacing w:line="150" w:lineRule="exact" w:before="172"/>
              <w:ind w:right="104"/>
              <w:rPr>
                <w:b/>
                <w:sz w:val="18"/>
              </w:rPr>
            </w:pPr>
            <w:r>
              <w:rPr>
                <w:b/>
                <w:color w:val="FFFFFF"/>
                <w:spacing w:val="-2"/>
                <w:sz w:val="18"/>
              </w:rPr>
              <w:t>Projections</w:t>
            </w:r>
          </w:p>
        </w:tc>
      </w:tr>
      <w:tr>
        <w:trPr>
          <w:trHeight w:val="234" w:hRule="atLeast"/>
        </w:trPr>
        <w:tc>
          <w:tcPr>
            <w:tcW w:w="4092" w:type="dxa"/>
            <w:shd w:val="clear" w:color="auto" w:fill="100248"/>
          </w:tcPr>
          <w:p>
            <w:pPr>
              <w:pStyle w:val="TableParagraph"/>
              <w:jc w:val="left"/>
              <w:rPr>
                <w:rFonts w:ascii="Times New Roman"/>
                <w:sz w:val="16"/>
              </w:rPr>
            </w:pPr>
          </w:p>
        </w:tc>
        <w:tc>
          <w:tcPr>
            <w:tcW w:w="1214" w:type="dxa"/>
            <w:shd w:val="clear" w:color="auto" w:fill="100248"/>
          </w:tcPr>
          <w:p>
            <w:pPr>
              <w:pStyle w:val="TableParagraph"/>
              <w:spacing w:line="189" w:lineRule="exact"/>
              <w:ind w:right="100"/>
              <w:rPr>
                <w:b/>
                <w:sz w:val="18"/>
              </w:rPr>
            </w:pPr>
            <w:r>
              <w:rPr>
                <w:b/>
                <w:color w:val="FFFFFF"/>
                <w:spacing w:val="-2"/>
                <w:sz w:val="18"/>
              </w:rPr>
              <w:t>Actual</w:t>
            </w:r>
          </w:p>
        </w:tc>
        <w:tc>
          <w:tcPr>
            <w:tcW w:w="1156" w:type="dxa"/>
            <w:shd w:val="clear" w:color="auto" w:fill="100248"/>
          </w:tcPr>
          <w:p>
            <w:pPr>
              <w:pStyle w:val="TableParagraph"/>
              <w:jc w:val="left"/>
              <w:rPr>
                <w:rFonts w:ascii="Times New Roman"/>
                <w:sz w:val="16"/>
              </w:rPr>
            </w:pPr>
          </w:p>
        </w:tc>
        <w:tc>
          <w:tcPr>
            <w:tcW w:w="1406" w:type="dxa"/>
            <w:shd w:val="clear" w:color="auto" w:fill="100248"/>
          </w:tcPr>
          <w:p>
            <w:pPr>
              <w:pStyle w:val="TableParagraph"/>
              <w:jc w:val="left"/>
              <w:rPr>
                <w:rFonts w:ascii="Times New Roman"/>
                <w:sz w:val="16"/>
              </w:rPr>
            </w:pPr>
          </w:p>
        </w:tc>
        <w:tc>
          <w:tcPr>
            <w:tcW w:w="1243" w:type="dxa"/>
            <w:shd w:val="clear" w:color="auto" w:fill="100248"/>
          </w:tcPr>
          <w:p>
            <w:pPr>
              <w:pStyle w:val="TableParagraph"/>
              <w:jc w:val="left"/>
              <w:rPr>
                <w:rFonts w:ascii="Times New Roman"/>
                <w:sz w:val="16"/>
              </w:rPr>
            </w:pPr>
          </w:p>
        </w:tc>
        <w:tc>
          <w:tcPr>
            <w:tcW w:w="1094" w:type="dxa"/>
            <w:shd w:val="clear" w:color="auto" w:fill="100248"/>
          </w:tcPr>
          <w:p>
            <w:pPr>
              <w:pStyle w:val="TableParagraph"/>
              <w:jc w:val="left"/>
              <w:rPr>
                <w:rFonts w:ascii="Times New Roman"/>
                <w:sz w:val="16"/>
              </w:rPr>
            </w:pPr>
          </w:p>
        </w:tc>
      </w:tr>
      <w:tr>
        <w:trPr>
          <w:trHeight w:val="292" w:hRule="atLeast"/>
        </w:trPr>
        <w:tc>
          <w:tcPr>
            <w:tcW w:w="4092" w:type="dxa"/>
            <w:shd w:val="clear" w:color="auto" w:fill="100248"/>
          </w:tcPr>
          <w:p>
            <w:pPr>
              <w:pStyle w:val="TableParagraph"/>
              <w:jc w:val="left"/>
              <w:rPr>
                <w:rFonts w:ascii="Times New Roman"/>
                <w:sz w:val="16"/>
              </w:rPr>
            </w:pPr>
          </w:p>
        </w:tc>
        <w:tc>
          <w:tcPr>
            <w:tcW w:w="1214" w:type="dxa"/>
            <w:shd w:val="clear" w:color="auto" w:fill="100248"/>
          </w:tcPr>
          <w:p>
            <w:pPr>
              <w:pStyle w:val="TableParagraph"/>
              <w:spacing w:before="40"/>
              <w:ind w:right="103"/>
              <w:rPr>
                <w:b/>
                <w:sz w:val="18"/>
              </w:rPr>
            </w:pPr>
            <w:r>
              <w:rPr>
                <w:b/>
                <w:color w:val="FFFFFF"/>
                <w:sz w:val="18"/>
              </w:rPr>
              <w:t>2021-</w:t>
            </w:r>
            <w:r>
              <w:rPr>
                <w:b/>
                <w:color w:val="FFFFFF"/>
                <w:spacing w:val="-5"/>
                <w:sz w:val="18"/>
              </w:rPr>
              <w:t>22</w:t>
            </w:r>
          </w:p>
        </w:tc>
        <w:tc>
          <w:tcPr>
            <w:tcW w:w="1156" w:type="dxa"/>
            <w:shd w:val="clear" w:color="auto" w:fill="100248"/>
          </w:tcPr>
          <w:p>
            <w:pPr>
              <w:pStyle w:val="TableParagraph"/>
              <w:spacing w:before="40"/>
              <w:ind w:right="104"/>
              <w:rPr>
                <w:b/>
                <w:sz w:val="18"/>
              </w:rPr>
            </w:pPr>
            <w:r>
              <w:rPr>
                <w:b/>
                <w:color w:val="FFFFFF"/>
                <w:sz w:val="18"/>
              </w:rPr>
              <w:t>2022-</w:t>
            </w:r>
            <w:r>
              <w:rPr>
                <w:b/>
                <w:color w:val="FFFFFF"/>
                <w:spacing w:val="-5"/>
                <w:sz w:val="18"/>
              </w:rPr>
              <w:t>23</w:t>
            </w:r>
          </w:p>
        </w:tc>
        <w:tc>
          <w:tcPr>
            <w:tcW w:w="1406" w:type="dxa"/>
            <w:shd w:val="clear" w:color="auto" w:fill="100248"/>
          </w:tcPr>
          <w:p>
            <w:pPr>
              <w:pStyle w:val="TableParagraph"/>
              <w:spacing w:before="40"/>
              <w:ind w:right="255"/>
              <w:rPr>
                <w:b/>
                <w:sz w:val="18"/>
              </w:rPr>
            </w:pPr>
            <w:r>
              <w:rPr>
                <w:b/>
                <w:color w:val="FFFFFF"/>
                <w:sz w:val="18"/>
              </w:rPr>
              <w:t>2023-</w:t>
            </w:r>
            <w:r>
              <w:rPr>
                <w:b/>
                <w:color w:val="FFFFFF"/>
                <w:spacing w:val="-5"/>
                <w:sz w:val="18"/>
              </w:rPr>
              <w:t>24</w:t>
            </w:r>
          </w:p>
        </w:tc>
        <w:tc>
          <w:tcPr>
            <w:tcW w:w="1243" w:type="dxa"/>
            <w:shd w:val="clear" w:color="auto" w:fill="100248"/>
          </w:tcPr>
          <w:p>
            <w:pPr>
              <w:pStyle w:val="TableParagraph"/>
              <w:spacing w:before="40"/>
              <w:ind w:right="322"/>
              <w:rPr>
                <w:b/>
                <w:sz w:val="18"/>
              </w:rPr>
            </w:pPr>
            <w:r>
              <w:rPr>
                <w:b/>
                <w:color w:val="FFFFFF"/>
                <w:sz w:val="18"/>
              </w:rPr>
              <w:t>2024-</w:t>
            </w:r>
            <w:r>
              <w:rPr>
                <w:b/>
                <w:color w:val="FFFFFF"/>
                <w:spacing w:val="-5"/>
                <w:sz w:val="18"/>
              </w:rPr>
              <w:t>25</w:t>
            </w:r>
          </w:p>
        </w:tc>
        <w:tc>
          <w:tcPr>
            <w:tcW w:w="1094" w:type="dxa"/>
            <w:shd w:val="clear" w:color="auto" w:fill="100248"/>
          </w:tcPr>
          <w:p>
            <w:pPr>
              <w:pStyle w:val="TableParagraph"/>
              <w:spacing w:before="40"/>
              <w:ind w:right="106"/>
              <w:rPr>
                <w:b/>
                <w:sz w:val="18"/>
              </w:rPr>
            </w:pPr>
            <w:r>
              <w:rPr>
                <w:b/>
                <w:color w:val="FFFFFF"/>
                <w:sz w:val="18"/>
              </w:rPr>
              <w:t>2025-</w:t>
            </w:r>
            <w:r>
              <w:rPr>
                <w:b/>
                <w:color w:val="FFFFFF"/>
                <w:spacing w:val="-5"/>
                <w:sz w:val="18"/>
              </w:rPr>
              <w:t>26</w:t>
            </w:r>
          </w:p>
        </w:tc>
      </w:tr>
      <w:tr>
        <w:trPr>
          <w:trHeight w:val="271" w:hRule="atLeast"/>
        </w:trPr>
        <w:tc>
          <w:tcPr>
            <w:tcW w:w="4092" w:type="dxa"/>
            <w:shd w:val="clear" w:color="auto" w:fill="100248"/>
          </w:tcPr>
          <w:p>
            <w:pPr>
              <w:pStyle w:val="TableParagraph"/>
              <w:jc w:val="left"/>
              <w:rPr>
                <w:rFonts w:ascii="Times New Roman"/>
                <w:sz w:val="16"/>
              </w:rPr>
            </w:pPr>
          </w:p>
        </w:tc>
        <w:tc>
          <w:tcPr>
            <w:tcW w:w="1214" w:type="dxa"/>
            <w:shd w:val="clear" w:color="auto" w:fill="100248"/>
          </w:tcPr>
          <w:p>
            <w:pPr>
              <w:pStyle w:val="TableParagraph"/>
              <w:spacing w:before="40"/>
              <w:ind w:right="100"/>
              <w:rPr>
                <w:b/>
                <w:sz w:val="18"/>
              </w:rPr>
            </w:pPr>
            <w:r>
              <w:rPr>
                <w:b/>
                <w:color w:val="FFFFFF"/>
                <w:spacing w:val="-2"/>
                <w:sz w:val="18"/>
              </w:rPr>
              <w:t>$’000</w:t>
            </w:r>
          </w:p>
        </w:tc>
        <w:tc>
          <w:tcPr>
            <w:tcW w:w="1156" w:type="dxa"/>
            <w:shd w:val="clear" w:color="auto" w:fill="100248"/>
          </w:tcPr>
          <w:p>
            <w:pPr>
              <w:pStyle w:val="TableParagraph"/>
              <w:spacing w:before="40"/>
              <w:ind w:right="102"/>
              <w:rPr>
                <w:b/>
                <w:sz w:val="18"/>
              </w:rPr>
            </w:pPr>
            <w:r>
              <w:rPr>
                <w:b/>
                <w:color w:val="FFFFFF"/>
                <w:spacing w:val="-2"/>
                <w:sz w:val="18"/>
              </w:rPr>
              <w:t>$’000</w:t>
            </w:r>
          </w:p>
        </w:tc>
        <w:tc>
          <w:tcPr>
            <w:tcW w:w="1406" w:type="dxa"/>
            <w:shd w:val="clear" w:color="auto" w:fill="100248"/>
          </w:tcPr>
          <w:p>
            <w:pPr>
              <w:pStyle w:val="TableParagraph"/>
              <w:spacing w:before="40"/>
              <w:ind w:right="253"/>
              <w:rPr>
                <w:b/>
                <w:sz w:val="18"/>
              </w:rPr>
            </w:pPr>
            <w:r>
              <w:rPr>
                <w:b/>
                <w:color w:val="FFFFFF"/>
                <w:spacing w:val="-2"/>
                <w:sz w:val="18"/>
              </w:rPr>
              <w:t>$’000</w:t>
            </w:r>
          </w:p>
        </w:tc>
        <w:tc>
          <w:tcPr>
            <w:tcW w:w="1243" w:type="dxa"/>
            <w:shd w:val="clear" w:color="auto" w:fill="100248"/>
          </w:tcPr>
          <w:p>
            <w:pPr>
              <w:pStyle w:val="TableParagraph"/>
              <w:spacing w:before="40"/>
              <w:ind w:right="320"/>
              <w:rPr>
                <w:b/>
                <w:sz w:val="18"/>
              </w:rPr>
            </w:pPr>
            <w:r>
              <w:rPr>
                <w:b/>
                <w:color w:val="FFFFFF"/>
                <w:spacing w:val="-2"/>
                <w:sz w:val="18"/>
              </w:rPr>
              <w:t>$’000</w:t>
            </w:r>
          </w:p>
        </w:tc>
        <w:tc>
          <w:tcPr>
            <w:tcW w:w="1094" w:type="dxa"/>
            <w:shd w:val="clear" w:color="auto" w:fill="100248"/>
          </w:tcPr>
          <w:p>
            <w:pPr>
              <w:pStyle w:val="TableParagraph"/>
              <w:spacing w:before="40"/>
              <w:ind w:right="103"/>
              <w:rPr>
                <w:b/>
                <w:sz w:val="18"/>
              </w:rPr>
            </w:pPr>
            <w:r>
              <w:rPr>
                <w:b/>
                <w:color w:val="FFFFFF"/>
                <w:spacing w:val="-2"/>
                <w:sz w:val="18"/>
              </w:rPr>
              <w:t>$’000</w:t>
            </w:r>
          </w:p>
        </w:tc>
      </w:tr>
      <w:tr>
        <w:trPr>
          <w:trHeight w:val="256" w:hRule="atLeast"/>
        </w:trPr>
        <w:tc>
          <w:tcPr>
            <w:tcW w:w="4092" w:type="dxa"/>
          </w:tcPr>
          <w:p>
            <w:pPr>
              <w:pStyle w:val="TableParagraph"/>
              <w:spacing w:before="23"/>
              <w:ind w:left="107"/>
              <w:jc w:val="left"/>
              <w:rPr>
                <w:b/>
                <w:sz w:val="18"/>
              </w:rPr>
            </w:pPr>
            <w:r>
              <w:rPr>
                <w:b/>
                <w:sz w:val="18"/>
              </w:rPr>
              <w:t>Staff </w:t>
            </w:r>
            <w:r>
              <w:rPr>
                <w:b/>
                <w:spacing w:val="-2"/>
                <w:sz w:val="18"/>
              </w:rPr>
              <w:t>expenditure</w:t>
            </w:r>
          </w:p>
        </w:tc>
        <w:tc>
          <w:tcPr>
            <w:tcW w:w="1214" w:type="dxa"/>
          </w:tcPr>
          <w:p>
            <w:pPr>
              <w:pStyle w:val="TableParagraph"/>
              <w:jc w:val="left"/>
              <w:rPr>
                <w:rFonts w:ascii="Times New Roman"/>
                <w:sz w:val="16"/>
              </w:rPr>
            </w:pPr>
          </w:p>
        </w:tc>
        <w:tc>
          <w:tcPr>
            <w:tcW w:w="1156" w:type="dxa"/>
            <w:shd w:val="clear" w:color="auto" w:fill="B7DEE8"/>
          </w:tcPr>
          <w:p>
            <w:pPr>
              <w:pStyle w:val="TableParagraph"/>
              <w:jc w:val="left"/>
              <w:rPr>
                <w:rFonts w:ascii="Times New Roman"/>
                <w:sz w:val="16"/>
              </w:rPr>
            </w:pPr>
          </w:p>
        </w:tc>
        <w:tc>
          <w:tcPr>
            <w:tcW w:w="1406" w:type="dxa"/>
          </w:tcPr>
          <w:p>
            <w:pPr>
              <w:pStyle w:val="TableParagraph"/>
              <w:jc w:val="left"/>
              <w:rPr>
                <w:rFonts w:ascii="Times New Roman"/>
                <w:sz w:val="16"/>
              </w:rPr>
            </w:pPr>
          </w:p>
        </w:tc>
        <w:tc>
          <w:tcPr>
            <w:tcW w:w="1243" w:type="dxa"/>
          </w:tcPr>
          <w:p>
            <w:pPr>
              <w:pStyle w:val="TableParagraph"/>
              <w:jc w:val="left"/>
              <w:rPr>
                <w:rFonts w:ascii="Times New Roman"/>
                <w:sz w:val="16"/>
              </w:rPr>
            </w:pPr>
          </w:p>
        </w:tc>
        <w:tc>
          <w:tcPr>
            <w:tcW w:w="1094" w:type="dxa"/>
          </w:tcPr>
          <w:p>
            <w:pPr>
              <w:pStyle w:val="TableParagraph"/>
              <w:jc w:val="left"/>
              <w:rPr>
                <w:rFonts w:ascii="Times New Roman"/>
                <w:sz w:val="16"/>
              </w:rPr>
            </w:pPr>
          </w:p>
        </w:tc>
      </w:tr>
      <w:tr>
        <w:trPr>
          <w:trHeight w:val="256" w:hRule="atLeast"/>
        </w:trPr>
        <w:tc>
          <w:tcPr>
            <w:tcW w:w="4092" w:type="dxa"/>
          </w:tcPr>
          <w:p>
            <w:pPr>
              <w:pStyle w:val="TableParagraph"/>
              <w:spacing w:before="20"/>
              <w:ind w:left="107"/>
              <w:jc w:val="left"/>
              <w:rPr>
                <w:sz w:val="18"/>
              </w:rPr>
            </w:pPr>
            <w:r>
              <w:rPr>
                <w:sz w:val="18"/>
              </w:rPr>
              <w:t>Employee</w:t>
            </w:r>
            <w:r>
              <w:rPr>
                <w:spacing w:val="-4"/>
                <w:sz w:val="18"/>
              </w:rPr>
              <w:t> </w:t>
            </w:r>
            <w:r>
              <w:rPr>
                <w:sz w:val="18"/>
              </w:rPr>
              <w:t>costs -</w:t>
            </w:r>
            <w:r>
              <w:rPr>
                <w:spacing w:val="-1"/>
                <w:sz w:val="18"/>
              </w:rPr>
              <w:t> </w:t>
            </w:r>
            <w:r>
              <w:rPr>
                <w:spacing w:val="-2"/>
                <w:sz w:val="18"/>
              </w:rPr>
              <w:t>operating</w:t>
            </w:r>
          </w:p>
        </w:tc>
        <w:tc>
          <w:tcPr>
            <w:tcW w:w="1214" w:type="dxa"/>
          </w:tcPr>
          <w:p>
            <w:pPr>
              <w:pStyle w:val="TableParagraph"/>
              <w:spacing w:line="204" w:lineRule="exact"/>
              <w:ind w:right="100"/>
              <w:rPr>
                <w:sz w:val="18"/>
              </w:rPr>
            </w:pPr>
            <w:r>
              <w:rPr>
                <w:spacing w:val="-2"/>
                <w:sz w:val="18"/>
              </w:rPr>
              <w:t>175,285</w:t>
            </w:r>
          </w:p>
        </w:tc>
        <w:tc>
          <w:tcPr>
            <w:tcW w:w="1156" w:type="dxa"/>
            <w:shd w:val="clear" w:color="auto" w:fill="B7DEE8"/>
          </w:tcPr>
          <w:p>
            <w:pPr>
              <w:pStyle w:val="TableParagraph"/>
              <w:spacing w:line="204" w:lineRule="exact"/>
              <w:ind w:right="102"/>
              <w:rPr>
                <w:b/>
                <w:sz w:val="18"/>
              </w:rPr>
            </w:pPr>
            <w:r>
              <w:rPr>
                <w:b/>
                <w:spacing w:val="-2"/>
                <w:sz w:val="18"/>
              </w:rPr>
              <w:t>189,207</w:t>
            </w:r>
          </w:p>
        </w:tc>
        <w:tc>
          <w:tcPr>
            <w:tcW w:w="1406" w:type="dxa"/>
          </w:tcPr>
          <w:p>
            <w:pPr>
              <w:pStyle w:val="TableParagraph"/>
              <w:spacing w:line="204" w:lineRule="exact"/>
              <w:ind w:right="253"/>
              <w:rPr>
                <w:sz w:val="18"/>
              </w:rPr>
            </w:pPr>
            <w:r>
              <w:rPr>
                <w:spacing w:val="-2"/>
                <w:sz w:val="18"/>
              </w:rPr>
              <w:t>195,407</w:t>
            </w:r>
          </w:p>
        </w:tc>
        <w:tc>
          <w:tcPr>
            <w:tcW w:w="1243" w:type="dxa"/>
          </w:tcPr>
          <w:p>
            <w:pPr>
              <w:pStyle w:val="TableParagraph"/>
              <w:spacing w:line="204" w:lineRule="exact"/>
              <w:ind w:right="320"/>
              <w:rPr>
                <w:sz w:val="18"/>
              </w:rPr>
            </w:pPr>
            <w:r>
              <w:rPr>
                <w:spacing w:val="-2"/>
                <w:sz w:val="18"/>
              </w:rPr>
              <w:t>203,958</w:t>
            </w:r>
          </w:p>
        </w:tc>
        <w:tc>
          <w:tcPr>
            <w:tcW w:w="1094" w:type="dxa"/>
          </w:tcPr>
          <w:p>
            <w:pPr>
              <w:pStyle w:val="TableParagraph"/>
              <w:spacing w:line="204" w:lineRule="exact"/>
              <w:ind w:right="103"/>
              <w:rPr>
                <w:sz w:val="18"/>
              </w:rPr>
            </w:pPr>
            <w:r>
              <w:rPr>
                <w:spacing w:val="-2"/>
                <w:sz w:val="18"/>
              </w:rPr>
              <w:t>212,674</w:t>
            </w:r>
          </w:p>
        </w:tc>
      </w:tr>
      <w:tr>
        <w:trPr>
          <w:trHeight w:val="258" w:hRule="atLeast"/>
        </w:trPr>
        <w:tc>
          <w:tcPr>
            <w:tcW w:w="4092" w:type="dxa"/>
          </w:tcPr>
          <w:p>
            <w:pPr>
              <w:pStyle w:val="TableParagraph"/>
              <w:spacing w:before="23"/>
              <w:ind w:left="107"/>
              <w:jc w:val="left"/>
              <w:rPr>
                <w:sz w:val="18"/>
              </w:rPr>
            </w:pPr>
            <w:r>
              <w:rPr>
                <w:sz w:val="18"/>
              </w:rPr>
              <w:t>Employee</w:t>
            </w:r>
            <w:r>
              <w:rPr>
                <w:spacing w:val="-4"/>
                <w:sz w:val="18"/>
              </w:rPr>
              <w:t> </w:t>
            </w:r>
            <w:r>
              <w:rPr>
                <w:sz w:val="18"/>
              </w:rPr>
              <w:t>costs -</w:t>
            </w:r>
            <w:r>
              <w:rPr>
                <w:spacing w:val="-1"/>
                <w:sz w:val="18"/>
              </w:rPr>
              <w:t> </w:t>
            </w:r>
            <w:r>
              <w:rPr>
                <w:spacing w:val="-2"/>
                <w:sz w:val="18"/>
              </w:rPr>
              <w:t>capital</w:t>
            </w:r>
          </w:p>
        </w:tc>
        <w:tc>
          <w:tcPr>
            <w:tcW w:w="1214" w:type="dxa"/>
            <w:tcBorders>
              <w:bottom w:val="single" w:sz="8" w:space="0" w:color="000000"/>
            </w:tcBorders>
          </w:tcPr>
          <w:p>
            <w:pPr>
              <w:pStyle w:val="TableParagraph"/>
              <w:spacing w:line="201" w:lineRule="exact"/>
              <w:ind w:right="100"/>
              <w:rPr>
                <w:sz w:val="18"/>
              </w:rPr>
            </w:pPr>
            <w:r>
              <w:rPr>
                <w:spacing w:val="-2"/>
                <w:sz w:val="18"/>
              </w:rPr>
              <w:t>9,634</w:t>
            </w:r>
          </w:p>
        </w:tc>
        <w:tc>
          <w:tcPr>
            <w:tcW w:w="1156" w:type="dxa"/>
            <w:tcBorders>
              <w:bottom w:val="single" w:sz="8" w:space="0" w:color="000000"/>
            </w:tcBorders>
            <w:shd w:val="clear" w:color="auto" w:fill="B7DEE8"/>
          </w:tcPr>
          <w:p>
            <w:pPr>
              <w:pStyle w:val="TableParagraph"/>
              <w:spacing w:line="201" w:lineRule="exact"/>
              <w:ind w:right="103"/>
              <w:rPr>
                <w:b/>
                <w:sz w:val="18"/>
              </w:rPr>
            </w:pPr>
            <w:r>
              <w:rPr>
                <w:b/>
                <w:spacing w:val="-2"/>
                <w:sz w:val="18"/>
              </w:rPr>
              <w:t>10,191</w:t>
            </w:r>
          </w:p>
        </w:tc>
        <w:tc>
          <w:tcPr>
            <w:tcW w:w="1406" w:type="dxa"/>
            <w:tcBorders>
              <w:bottom w:val="single" w:sz="8" w:space="0" w:color="000000"/>
            </w:tcBorders>
          </w:tcPr>
          <w:p>
            <w:pPr>
              <w:pStyle w:val="TableParagraph"/>
              <w:spacing w:line="201" w:lineRule="exact"/>
              <w:ind w:right="253"/>
              <w:rPr>
                <w:sz w:val="18"/>
              </w:rPr>
            </w:pPr>
            <w:r>
              <w:rPr>
                <w:spacing w:val="-2"/>
                <w:sz w:val="18"/>
              </w:rPr>
              <w:t>9,283</w:t>
            </w:r>
          </w:p>
        </w:tc>
        <w:tc>
          <w:tcPr>
            <w:tcW w:w="1243" w:type="dxa"/>
            <w:tcBorders>
              <w:bottom w:val="single" w:sz="8" w:space="0" w:color="000000"/>
            </w:tcBorders>
          </w:tcPr>
          <w:p>
            <w:pPr>
              <w:pStyle w:val="TableParagraph"/>
              <w:spacing w:line="201" w:lineRule="exact"/>
              <w:ind w:right="320"/>
              <w:rPr>
                <w:sz w:val="18"/>
              </w:rPr>
            </w:pPr>
            <w:r>
              <w:rPr>
                <w:spacing w:val="-2"/>
                <w:sz w:val="18"/>
              </w:rPr>
              <w:t>7,728</w:t>
            </w:r>
          </w:p>
        </w:tc>
        <w:tc>
          <w:tcPr>
            <w:tcW w:w="1094" w:type="dxa"/>
            <w:tcBorders>
              <w:bottom w:val="single" w:sz="8" w:space="0" w:color="000000"/>
            </w:tcBorders>
          </w:tcPr>
          <w:p>
            <w:pPr>
              <w:pStyle w:val="TableParagraph"/>
              <w:spacing w:line="201" w:lineRule="exact"/>
              <w:ind w:right="103"/>
              <w:rPr>
                <w:sz w:val="18"/>
              </w:rPr>
            </w:pPr>
            <w:r>
              <w:rPr>
                <w:spacing w:val="-2"/>
                <w:sz w:val="18"/>
              </w:rPr>
              <w:t>7,502</w:t>
            </w:r>
          </w:p>
        </w:tc>
      </w:tr>
      <w:tr>
        <w:trPr>
          <w:trHeight w:val="262" w:hRule="atLeast"/>
        </w:trPr>
        <w:tc>
          <w:tcPr>
            <w:tcW w:w="4092" w:type="dxa"/>
          </w:tcPr>
          <w:p>
            <w:pPr>
              <w:pStyle w:val="TableParagraph"/>
              <w:spacing w:before="27"/>
              <w:ind w:left="107"/>
              <w:jc w:val="left"/>
              <w:rPr>
                <w:b/>
                <w:sz w:val="18"/>
              </w:rPr>
            </w:pPr>
            <w:r>
              <w:rPr>
                <w:b/>
                <w:sz w:val="18"/>
              </w:rPr>
              <w:t>Total</w:t>
            </w:r>
            <w:r>
              <w:rPr>
                <w:b/>
                <w:spacing w:val="-2"/>
                <w:sz w:val="18"/>
              </w:rPr>
              <w:t> </w:t>
            </w:r>
            <w:r>
              <w:rPr>
                <w:b/>
                <w:sz w:val="18"/>
              </w:rPr>
              <w:t>staff</w:t>
            </w:r>
            <w:r>
              <w:rPr>
                <w:b/>
                <w:spacing w:val="-1"/>
                <w:sz w:val="18"/>
              </w:rPr>
              <w:t> </w:t>
            </w:r>
            <w:r>
              <w:rPr>
                <w:b/>
                <w:spacing w:val="-2"/>
                <w:sz w:val="18"/>
              </w:rPr>
              <w:t>expenditure</w:t>
            </w:r>
          </w:p>
        </w:tc>
        <w:tc>
          <w:tcPr>
            <w:tcW w:w="1214" w:type="dxa"/>
            <w:tcBorders>
              <w:top w:val="single" w:sz="8" w:space="0" w:color="000000"/>
              <w:bottom w:val="double" w:sz="6" w:space="0" w:color="000000"/>
            </w:tcBorders>
          </w:tcPr>
          <w:p>
            <w:pPr>
              <w:pStyle w:val="TableParagraph"/>
              <w:spacing w:line="206" w:lineRule="exact"/>
              <w:ind w:right="100"/>
              <w:rPr>
                <w:sz w:val="18"/>
              </w:rPr>
            </w:pPr>
            <w:r>
              <w:rPr>
                <w:spacing w:val="-2"/>
                <w:sz w:val="18"/>
              </w:rPr>
              <w:t>184,920</w:t>
            </w:r>
          </w:p>
        </w:tc>
        <w:tc>
          <w:tcPr>
            <w:tcW w:w="1156" w:type="dxa"/>
            <w:tcBorders>
              <w:top w:val="single" w:sz="8" w:space="0" w:color="000000"/>
              <w:bottom w:val="double" w:sz="6" w:space="0" w:color="000000"/>
            </w:tcBorders>
            <w:shd w:val="clear" w:color="auto" w:fill="B7DEE8"/>
          </w:tcPr>
          <w:p>
            <w:pPr>
              <w:pStyle w:val="TableParagraph"/>
              <w:spacing w:line="206" w:lineRule="exact"/>
              <w:ind w:right="102"/>
              <w:rPr>
                <w:b/>
                <w:sz w:val="18"/>
              </w:rPr>
            </w:pPr>
            <w:r>
              <w:rPr>
                <w:b/>
                <w:spacing w:val="-2"/>
                <w:sz w:val="18"/>
              </w:rPr>
              <w:t>199,398</w:t>
            </w:r>
          </w:p>
        </w:tc>
        <w:tc>
          <w:tcPr>
            <w:tcW w:w="1406" w:type="dxa"/>
            <w:tcBorders>
              <w:top w:val="single" w:sz="8" w:space="0" w:color="000000"/>
              <w:bottom w:val="double" w:sz="6" w:space="0" w:color="000000"/>
            </w:tcBorders>
          </w:tcPr>
          <w:p>
            <w:pPr>
              <w:pStyle w:val="TableParagraph"/>
              <w:spacing w:line="206" w:lineRule="exact"/>
              <w:ind w:right="253"/>
              <w:rPr>
                <w:sz w:val="18"/>
              </w:rPr>
            </w:pPr>
            <w:r>
              <w:rPr>
                <w:spacing w:val="-2"/>
                <w:sz w:val="18"/>
              </w:rPr>
              <w:t>204,690</w:t>
            </w:r>
          </w:p>
        </w:tc>
        <w:tc>
          <w:tcPr>
            <w:tcW w:w="1243" w:type="dxa"/>
            <w:tcBorders>
              <w:top w:val="single" w:sz="8" w:space="0" w:color="000000"/>
              <w:bottom w:val="double" w:sz="6" w:space="0" w:color="000000"/>
            </w:tcBorders>
          </w:tcPr>
          <w:p>
            <w:pPr>
              <w:pStyle w:val="TableParagraph"/>
              <w:spacing w:line="206" w:lineRule="exact"/>
              <w:ind w:right="320"/>
              <w:rPr>
                <w:sz w:val="18"/>
              </w:rPr>
            </w:pPr>
            <w:r>
              <w:rPr>
                <w:spacing w:val="-2"/>
                <w:sz w:val="18"/>
              </w:rPr>
              <w:t>211,686</w:t>
            </w:r>
          </w:p>
        </w:tc>
        <w:tc>
          <w:tcPr>
            <w:tcW w:w="1094" w:type="dxa"/>
            <w:tcBorders>
              <w:top w:val="single" w:sz="8" w:space="0" w:color="000000"/>
              <w:bottom w:val="double" w:sz="6" w:space="0" w:color="000000"/>
            </w:tcBorders>
          </w:tcPr>
          <w:p>
            <w:pPr>
              <w:pStyle w:val="TableParagraph"/>
              <w:spacing w:line="206" w:lineRule="exact"/>
              <w:ind w:right="103"/>
              <w:rPr>
                <w:sz w:val="18"/>
              </w:rPr>
            </w:pPr>
            <w:r>
              <w:rPr>
                <w:spacing w:val="-2"/>
                <w:sz w:val="18"/>
              </w:rPr>
              <w:t>220,175</w:t>
            </w:r>
          </w:p>
        </w:tc>
      </w:tr>
      <w:tr>
        <w:trPr>
          <w:trHeight w:val="707" w:hRule="atLeast"/>
        </w:trPr>
        <w:tc>
          <w:tcPr>
            <w:tcW w:w="4092" w:type="dxa"/>
          </w:tcPr>
          <w:p>
            <w:pPr>
              <w:pStyle w:val="TableParagraph"/>
              <w:jc w:val="left"/>
              <w:rPr>
                <w:sz w:val="20"/>
              </w:rPr>
            </w:pPr>
          </w:p>
          <w:p>
            <w:pPr>
              <w:pStyle w:val="TableParagraph"/>
              <w:spacing w:before="2"/>
              <w:jc w:val="left"/>
              <w:rPr>
                <w:sz w:val="22"/>
              </w:rPr>
            </w:pPr>
          </w:p>
          <w:p>
            <w:pPr>
              <w:pStyle w:val="TableParagraph"/>
              <w:spacing w:line="202" w:lineRule="exact"/>
              <w:ind w:left="107"/>
              <w:jc w:val="left"/>
              <w:rPr>
                <w:b/>
                <w:sz w:val="18"/>
              </w:rPr>
            </w:pPr>
            <w:r>
              <w:rPr>
                <w:b/>
                <w:sz w:val="18"/>
              </w:rPr>
              <w:t>Staff </w:t>
            </w:r>
            <w:r>
              <w:rPr>
                <w:b/>
                <w:spacing w:val="-2"/>
                <w:sz w:val="18"/>
              </w:rPr>
              <w:t>numbers</w:t>
            </w:r>
          </w:p>
        </w:tc>
        <w:tc>
          <w:tcPr>
            <w:tcW w:w="1214" w:type="dxa"/>
            <w:tcBorders>
              <w:top w:val="double" w:sz="6" w:space="0" w:color="000000"/>
            </w:tcBorders>
          </w:tcPr>
          <w:p>
            <w:pPr>
              <w:pStyle w:val="TableParagraph"/>
              <w:spacing w:before="1"/>
              <w:jc w:val="left"/>
              <w:rPr>
                <w:sz w:val="20"/>
              </w:rPr>
            </w:pPr>
          </w:p>
          <w:p>
            <w:pPr>
              <w:pStyle w:val="TableParagraph"/>
              <w:ind w:right="103"/>
              <w:rPr>
                <w:sz w:val="18"/>
              </w:rPr>
            </w:pPr>
            <w:r>
              <w:rPr>
                <w:spacing w:val="-5"/>
                <w:sz w:val="18"/>
              </w:rPr>
              <w:t>FTE</w:t>
            </w:r>
          </w:p>
        </w:tc>
        <w:tc>
          <w:tcPr>
            <w:tcW w:w="1156" w:type="dxa"/>
            <w:tcBorders>
              <w:top w:val="double" w:sz="6" w:space="0" w:color="000000"/>
            </w:tcBorders>
            <w:shd w:val="clear" w:color="auto" w:fill="B7DEE8"/>
          </w:tcPr>
          <w:p>
            <w:pPr>
              <w:pStyle w:val="TableParagraph"/>
              <w:spacing w:before="1"/>
              <w:jc w:val="left"/>
              <w:rPr>
                <w:sz w:val="20"/>
              </w:rPr>
            </w:pPr>
          </w:p>
          <w:p>
            <w:pPr>
              <w:pStyle w:val="TableParagraph"/>
              <w:ind w:right="104"/>
              <w:rPr>
                <w:b/>
                <w:sz w:val="18"/>
              </w:rPr>
            </w:pPr>
            <w:r>
              <w:rPr>
                <w:b/>
                <w:spacing w:val="-5"/>
                <w:sz w:val="18"/>
              </w:rPr>
              <w:t>FTE</w:t>
            </w:r>
          </w:p>
        </w:tc>
        <w:tc>
          <w:tcPr>
            <w:tcW w:w="1406" w:type="dxa"/>
            <w:tcBorders>
              <w:top w:val="double" w:sz="6" w:space="0" w:color="000000"/>
            </w:tcBorders>
          </w:tcPr>
          <w:p>
            <w:pPr>
              <w:pStyle w:val="TableParagraph"/>
              <w:spacing w:before="1"/>
              <w:jc w:val="left"/>
              <w:rPr>
                <w:sz w:val="20"/>
              </w:rPr>
            </w:pPr>
          </w:p>
          <w:p>
            <w:pPr>
              <w:pStyle w:val="TableParagraph"/>
              <w:ind w:right="255"/>
              <w:rPr>
                <w:sz w:val="18"/>
              </w:rPr>
            </w:pPr>
            <w:r>
              <w:rPr>
                <w:spacing w:val="-5"/>
                <w:sz w:val="18"/>
              </w:rPr>
              <w:t>FTE</w:t>
            </w:r>
          </w:p>
        </w:tc>
        <w:tc>
          <w:tcPr>
            <w:tcW w:w="1243" w:type="dxa"/>
            <w:tcBorders>
              <w:top w:val="double" w:sz="6" w:space="0" w:color="000000"/>
            </w:tcBorders>
          </w:tcPr>
          <w:p>
            <w:pPr>
              <w:pStyle w:val="TableParagraph"/>
              <w:spacing w:before="1"/>
              <w:jc w:val="left"/>
              <w:rPr>
                <w:sz w:val="20"/>
              </w:rPr>
            </w:pPr>
          </w:p>
          <w:p>
            <w:pPr>
              <w:pStyle w:val="TableParagraph"/>
              <w:ind w:right="322"/>
              <w:rPr>
                <w:sz w:val="18"/>
              </w:rPr>
            </w:pPr>
            <w:r>
              <w:rPr>
                <w:spacing w:val="-5"/>
                <w:sz w:val="18"/>
              </w:rPr>
              <w:t>FTE</w:t>
            </w:r>
          </w:p>
        </w:tc>
        <w:tc>
          <w:tcPr>
            <w:tcW w:w="1094" w:type="dxa"/>
            <w:tcBorders>
              <w:top w:val="double" w:sz="6" w:space="0" w:color="000000"/>
            </w:tcBorders>
          </w:tcPr>
          <w:p>
            <w:pPr>
              <w:pStyle w:val="TableParagraph"/>
              <w:spacing w:before="1"/>
              <w:jc w:val="left"/>
              <w:rPr>
                <w:sz w:val="20"/>
              </w:rPr>
            </w:pPr>
          </w:p>
          <w:p>
            <w:pPr>
              <w:pStyle w:val="TableParagraph"/>
              <w:ind w:right="106"/>
              <w:rPr>
                <w:sz w:val="18"/>
              </w:rPr>
            </w:pPr>
            <w:r>
              <w:rPr>
                <w:spacing w:val="-5"/>
                <w:sz w:val="18"/>
              </w:rPr>
              <w:t>FTE</w:t>
            </w:r>
          </w:p>
        </w:tc>
      </w:tr>
      <w:tr>
        <w:trPr>
          <w:trHeight w:val="255" w:hRule="atLeast"/>
        </w:trPr>
        <w:tc>
          <w:tcPr>
            <w:tcW w:w="4092" w:type="dxa"/>
          </w:tcPr>
          <w:p>
            <w:pPr>
              <w:pStyle w:val="TableParagraph"/>
              <w:spacing w:line="203" w:lineRule="exact" w:before="32"/>
              <w:ind w:left="107"/>
              <w:jc w:val="left"/>
              <w:rPr>
                <w:sz w:val="18"/>
              </w:rPr>
            </w:pPr>
            <w:r>
              <w:rPr>
                <w:sz w:val="18"/>
              </w:rPr>
              <w:t>FTE</w:t>
            </w:r>
            <w:r>
              <w:rPr>
                <w:spacing w:val="-2"/>
                <w:sz w:val="18"/>
              </w:rPr>
              <w:t> </w:t>
            </w:r>
            <w:r>
              <w:rPr>
                <w:sz w:val="18"/>
              </w:rPr>
              <w:t>- </w:t>
            </w:r>
            <w:r>
              <w:rPr>
                <w:spacing w:val="-2"/>
                <w:sz w:val="18"/>
              </w:rPr>
              <w:t>operating</w:t>
            </w:r>
          </w:p>
        </w:tc>
        <w:tc>
          <w:tcPr>
            <w:tcW w:w="1214" w:type="dxa"/>
          </w:tcPr>
          <w:p>
            <w:pPr>
              <w:pStyle w:val="TableParagraph"/>
              <w:spacing w:before="8"/>
              <w:ind w:right="103"/>
              <w:rPr>
                <w:sz w:val="18"/>
              </w:rPr>
            </w:pPr>
            <w:r>
              <w:rPr>
                <w:spacing w:val="-2"/>
                <w:sz w:val="18"/>
              </w:rPr>
              <w:t>1,645.0</w:t>
            </w:r>
          </w:p>
        </w:tc>
        <w:tc>
          <w:tcPr>
            <w:tcW w:w="1156" w:type="dxa"/>
            <w:shd w:val="clear" w:color="auto" w:fill="B7DEE8"/>
          </w:tcPr>
          <w:p>
            <w:pPr>
              <w:pStyle w:val="TableParagraph"/>
              <w:spacing w:before="8"/>
              <w:ind w:right="103"/>
              <w:rPr>
                <w:b/>
                <w:sz w:val="18"/>
              </w:rPr>
            </w:pPr>
            <w:r>
              <w:rPr>
                <w:b/>
                <w:spacing w:val="-2"/>
                <w:sz w:val="18"/>
              </w:rPr>
              <w:t>1,743.1</w:t>
            </w:r>
          </w:p>
        </w:tc>
        <w:tc>
          <w:tcPr>
            <w:tcW w:w="1406" w:type="dxa"/>
          </w:tcPr>
          <w:p>
            <w:pPr>
              <w:pStyle w:val="TableParagraph"/>
              <w:spacing w:line="203" w:lineRule="exact" w:before="32"/>
              <w:ind w:right="254"/>
              <w:rPr>
                <w:sz w:val="18"/>
              </w:rPr>
            </w:pPr>
            <w:r>
              <w:rPr>
                <w:spacing w:val="-2"/>
                <w:sz w:val="18"/>
              </w:rPr>
              <w:t>1,756.3</w:t>
            </w:r>
          </w:p>
        </w:tc>
        <w:tc>
          <w:tcPr>
            <w:tcW w:w="1243" w:type="dxa"/>
          </w:tcPr>
          <w:p>
            <w:pPr>
              <w:pStyle w:val="TableParagraph"/>
              <w:spacing w:line="203" w:lineRule="exact" w:before="32"/>
              <w:ind w:right="321"/>
              <w:rPr>
                <w:sz w:val="18"/>
              </w:rPr>
            </w:pPr>
            <w:r>
              <w:rPr>
                <w:spacing w:val="-2"/>
                <w:sz w:val="18"/>
              </w:rPr>
              <w:t>1,788.5</w:t>
            </w:r>
          </w:p>
        </w:tc>
        <w:tc>
          <w:tcPr>
            <w:tcW w:w="1094" w:type="dxa"/>
          </w:tcPr>
          <w:p>
            <w:pPr>
              <w:pStyle w:val="TableParagraph"/>
              <w:spacing w:line="203" w:lineRule="exact" w:before="32"/>
              <w:ind w:right="104"/>
              <w:rPr>
                <w:sz w:val="18"/>
              </w:rPr>
            </w:pPr>
            <w:r>
              <w:rPr>
                <w:spacing w:val="-2"/>
                <w:sz w:val="18"/>
              </w:rPr>
              <w:t>1,819.4</w:t>
            </w:r>
          </w:p>
        </w:tc>
      </w:tr>
      <w:tr>
        <w:trPr>
          <w:trHeight w:val="272" w:hRule="atLeast"/>
        </w:trPr>
        <w:tc>
          <w:tcPr>
            <w:tcW w:w="4092" w:type="dxa"/>
          </w:tcPr>
          <w:p>
            <w:pPr>
              <w:pStyle w:val="TableParagraph"/>
              <w:spacing w:before="36"/>
              <w:ind w:left="107"/>
              <w:jc w:val="left"/>
              <w:rPr>
                <w:sz w:val="18"/>
              </w:rPr>
            </w:pPr>
            <w:r>
              <w:rPr>
                <w:sz w:val="18"/>
              </w:rPr>
              <w:t>FTE-</w:t>
            </w:r>
            <w:r>
              <w:rPr>
                <w:spacing w:val="-1"/>
                <w:sz w:val="18"/>
              </w:rPr>
              <w:t> </w:t>
            </w:r>
            <w:r>
              <w:rPr>
                <w:spacing w:val="-2"/>
                <w:sz w:val="18"/>
              </w:rPr>
              <w:t>capital</w:t>
            </w:r>
          </w:p>
        </w:tc>
        <w:tc>
          <w:tcPr>
            <w:tcW w:w="1214" w:type="dxa"/>
            <w:tcBorders>
              <w:bottom w:val="single" w:sz="8" w:space="0" w:color="000000"/>
            </w:tcBorders>
          </w:tcPr>
          <w:p>
            <w:pPr>
              <w:pStyle w:val="TableParagraph"/>
              <w:spacing w:before="10"/>
              <w:ind w:right="101"/>
              <w:rPr>
                <w:sz w:val="18"/>
              </w:rPr>
            </w:pPr>
            <w:r>
              <w:rPr>
                <w:spacing w:val="-4"/>
                <w:sz w:val="18"/>
              </w:rPr>
              <w:t>82.2</w:t>
            </w:r>
          </w:p>
        </w:tc>
        <w:tc>
          <w:tcPr>
            <w:tcW w:w="1156" w:type="dxa"/>
            <w:tcBorders>
              <w:bottom w:val="single" w:sz="8" w:space="0" w:color="000000"/>
            </w:tcBorders>
            <w:shd w:val="clear" w:color="auto" w:fill="B7DEE8"/>
          </w:tcPr>
          <w:p>
            <w:pPr>
              <w:pStyle w:val="TableParagraph"/>
              <w:spacing w:before="10"/>
              <w:ind w:right="103"/>
              <w:rPr>
                <w:b/>
                <w:sz w:val="18"/>
              </w:rPr>
            </w:pPr>
            <w:r>
              <w:rPr>
                <w:b/>
                <w:spacing w:val="-4"/>
                <w:sz w:val="18"/>
              </w:rPr>
              <w:t>84.6</w:t>
            </w:r>
          </w:p>
        </w:tc>
        <w:tc>
          <w:tcPr>
            <w:tcW w:w="1406" w:type="dxa"/>
            <w:tcBorders>
              <w:bottom w:val="single" w:sz="8" w:space="0" w:color="000000"/>
            </w:tcBorders>
          </w:tcPr>
          <w:p>
            <w:pPr>
              <w:pStyle w:val="TableParagraph"/>
              <w:spacing w:before="36"/>
              <w:ind w:right="253"/>
              <w:rPr>
                <w:sz w:val="18"/>
              </w:rPr>
            </w:pPr>
            <w:r>
              <w:rPr>
                <w:spacing w:val="-4"/>
                <w:sz w:val="18"/>
              </w:rPr>
              <w:t>75.2</w:t>
            </w:r>
          </w:p>
        </w:tc>
        <w:tc>
          <w:tcPr>
            <w:tcW w:w="1243" w:type="dxa"/>
            <w:tcBorders>
              <w:bottom w:val="single" w:sz="8" w:space="0" w:color="000000"/>
            </w:tcBorders>
          </w:tcPr>
          <w:p>
            <w:pPr>
              <w:pStyle w:val="TableParagraph"/>
              <w:spacing w:before="36"/>
              <w:ind w:right="320"/>
              <w:rPr>
                <w:sz w:val="18"/>
              </w:rPr>
            </w:pPr>
            <w:r>
              <w:rPr>
                <w:spacing w:val="-4"/>
                <w:sz w:val="18"/>
              </w:rPr>
              <w:t>61.1</w:t>
            </w:r>
          </w:p>
        </w:tc>
        <w:tc>
          <w:tcPr>
            <w:tcW w:w="1094" w:type="dxa"/>
            <w:tcBorders>
              <w:bottom w:val="single" w:sz="8" w:space="0" w:color="000000"/>
            </w:tcBorders>
          </w:tcPr>
          <w:p>
            <w:pPr>
              <w:pStyle w:val="TableParagraph"/>
              <w:spacing w:before="36"/>
              <w:ind w:right="104"/>
              <w:rPr>
                <w:sz w:val="18"/>
              </w:rPr>
            </w:pPr>
            <w:r>
              <w:rPr>
                <w:spacing w:val="-4"/>
                <w:sz w:val="18"/>
              </w:rPr>
              <w:t>57.8</w:t>
            </w:r>
          </w:p>
        </w:tc>
      </w:tr>
      <w:tr>
        <w:trPr>
          <w:trHeight w:val="277" w:hRule="atLeast"/>
        </w:trPr>
        <w:tc>
          <w:tcPr>
            <w:tcW w:w="4092" w:type="dxa"/>
          </w:tcPr>
          <w:p>
            <w:pPr>
              <w:pStyle w:val="TableParagraph"/>
              <w:spacing w:before="27"/>
              <w:ind w:left="107"/>
              <w:jc w:val="left"/>
              <w:rPr>
                <w:sz w:val="18"/>
              </w:rPr>
            </w:pPr>
            <w:r>
              <w:rPr>
                <w:sz w:val="18"/>
              </w:rPr>
              <w:t>Total</w:t>
            </w:r>
            <w:r>
              <w:rPr>
                <w:spacing w:val="-3"/>
                <w:sz w:val="18"/>
              </w:rPr>
              <w:t> </w:t>
            </w:r>
            <w:r>
              <w:rPr>
                <w:sz w:val="18"/>
              </w:rPr>
              <w:t>staff </w:t>
            </w:r>
            <w:r>
              <w:rPr>
                <w:spacing w:val="-2"/>
                <w:sz w:val="18"/>
              </w:rPr>
              <w:t>numbers</w:t>
            </w:r>
          </w:p>
        </w:tc>
        <w:tc>
          <w:tcPr>
            <w:tcW w:w="1214" w:type="dxa"/>
            <w:tcBorders>
              <w:top w:val="single" w:sz="8" w:space="0" w:color="000000"/>
              <w:bottom w:val="double" w:sz="6" w:space="0" w:color="000000"/>
            </w:tcBorders>
          </w:tcPr>
          <w:p>
            <w:pPr>
              <w:pStyle w:val="TableParagraph"/>
              <w:spacing w:line="206" w:lineRule="exact"/>
              <w:ind w:right="101"/>
              <w:rPr>
                <w:sz w:val="18"/>
              </w:rPr>
            </w:pPr>
            <w:r>
              <w:rPr>
                <w:spacing w:val="-2"/>
                <w:sz w:val="18"/>
              </w:rPr>
              <w:t>1,727.2</w:t>
            </w:r>
          </w:p>
        </w:tc>
        <w:tc>
          <w:tcPr>
            <w:tcW w:w="1156" w:type="dxa"/>
            <w:tcBorders>
              <w:top w:val="single" w:sz="8" w:space="0" w:color="000000"/>
              <w:bottom w:val="double" w:sz="6" w:space="0" w:color="000000"/>
            </w:tcBorders>
            <w:shd w:val="clear" w:color="auto" w:fill="B7DEE8"/>
          </w:tcPr>
          <w:p>
            <w:pPr>
              <w:pStyle w:val="TableParagraph"/>
              <w:spacing w:line="206" w:lineRule="exact"/>
              <w:ind w:right="103"/>
              <w:rPr>
                <w:b/>
                <w:sz w:val="18"/>
              </w:rPr>
            </w:pPr>
            <w:r>
              <w:rPr>
                <w:b/>
                <w:spacing w:val="-2"/>
                <w:sz w:val="18"/>
              </w:rPr>
              <w:t>1,827.7</w:t>
            </w:r>
          </w:p>
        </w:tc>
        <w:tc>
          <w:tcPr>
            <w:tcW w:w="1406" w:type="dxa"/>
            <w:tcBorders>
              <w:top w:val="single" w:sz="8" w:space="0" w:color="000000"/>
              <w:bottom w:val="double" w:sz="6" w:space="0" w:color="000000"/>
            </w:tcBorders>
          </w:tcPr>
          <w:p>
            <w:pPr>
              <w:pStyle w:val="TableParagraph"/>
              <w:spacing w:before="27"/>
              <w:ind w:right="254"/>
              <w:rPr>
                <w:sz w:val="18"/>
              </w:rPr>
            </w:pPr>
            <w:r>
              <w:rPr>
                <w:spacing w:val="-2"/>
                <w:sz w:val="18"/>
              </w:rPr>
              <w:t>1,831.5</w:t>
            </w:r>
          </w:p>
        </w:tc>
        <w:tc>
          <w:tcPr>
            <w:tcW w:w="1243" w:type="dxa"/>
            <w:tcBorders>
              <w:top w:val="single" w:sz="8" w:space="0" w:color="000000"/>
              <w:bottom w:val="double" w:sz="6" w:space="0" w:color="000000"/>
            </w:tcBorders>
          </w:tcPr>
          <w:p>
            <w:pPr>
              <w:pStyle w:val="TableParagraph"/>
              <w:spacing w:before="27"/>
              <w:ind w:right="321"/>
              <w:rPr>
                <w:sz w:val="18"/>
              </w:rPr>
            </w:pPr>
            <w:r>
              <w:rPr>
                <w:spacing w:val="-2"/>
                <w:sz w:val="18"/>
              </w:rPr>
              <w:t>1,849.5</w:t>
            </w:r>
          </w:p>
        </w:tc>
        <w:tc>
          <w:tcPr>
            <w:tcW w:w="1094" w:type="dxa"/>
            <w:tcBorders>
              <w:top w:val="single" w:sz="8" w:space="0" w:color="000000"/>
              <w:bottom w:val="double" w:sz="6" w:space="0" w:color="000000"/>
            </w:tcBorders>
          </w:tcPr>
          <w:p>
            <w:pPr>
              <w:pStyle w:val="TableParagraph"/>
              <w:spacing w:before="27"/>
              <w:ind w:right="104"/>
              <w:rPr>
                <w:sz w:val="18"/>
              </w:rPr>
            </w:pPr>
            <w:r>
              <w:rPr>
                <w:spacing w:val="-2"/>
                <w:sz w:val="18"/>
              </w:rPr>
              <w:t>1,877.2</w:t>
            </w:r>
          </w:p>
        </w:tc>
      </w:tr>
    </w:tbl>
    <w:p>
      <w:pPr>
        <w:pStyle w:val="BodyText"/>
        <w:rPr>
          <w:sz w:val="20"/>
        </w:rPr>
      </w:pPr>
    </w:p>
    <w:p>
      <w:pPr>
        <w:pStyle w:val="BodyText"/>
        <w:spacing w:before="2"/>
        <w:rPr>
          <w:sz w:val="24"/>
        </w:rPr>
      </w:pPr>
    </w:p>
    <w:p>
      <w:pPr>
        <w:spacing w:before="0"/>
        <w:ind w:left="501" w:right="0" w:firstLine="0"/>
        <w:jc w:val="left"/>
        <w:rPr>
          <w:sz w:val="18"/>
        </w:rPr>
      </w:pPr>
      <w:r>
        <w:rPr>
          <w:sz w:val="18"/>
        </w:rPr>
        <w:t>A</w:t>
      </w:r>
      <w:r>
        <w:rPr>
          <w:spacing w:val="-5"/>
          <w:sz w:val="18"/>
        </w:rPr>
        <w:t> </w:t>
      </w:r>
      <w:r>
        <w:rPr>
          <w:sz w:val="18"/>
        </w:rPr>
        <w:t>summary</w:t>
      </w:r>
      <w:r>
        <w:rPr>
          <w:spacing w:val="-2"/>
          <w:sz w:val="18"/>
        </w:rPr>
        <w:t> </w:t>
      </w:r>
      <w:r>
        <w:rPr>
          <w:sz w:val="18"/>
        </w:rPr>
        <w:t>of</w:t>
      </w:r>
      <w:r>
        <w:rPr>
          <w:spacing w:val="-4"/>
          <w:sz w:val="18"/>
        </w:rPr>
        <w:t> </w:t>
      </w:r>
      <w:r>
        <w:rPr>
          <w:sz w:val="18"/>
        </w:rPr>
        <w:t>human</w:t>
      </w:r>
      <w:r>
        <w:rPr>
          <w:spacing w:val="-2"/>
          <w:sz w:val="18"/>
        </w:rPr>
        <w:t> </w:t>
      </w:r>
      <w:r>
        <w:rPr>
          <w:sz w:val="18"/>
        </w:rPr>
        <w:t>resources</w:t>
      </w:r>
      <w:r>
        <w:rPr>
          <w:spacing w:val="-1"/>
          <w:sz w:val="18"/>
        </w:rPr>
        <w:t> </w:t>
      </w:r>
      <w:r>
        <w:rPr>
          <w:sz w:val="18"/>
        </w:rPr>
        <w:t>expenditure</w:t>
      </w:r>
      <w:r>
        <w:rPr>
          <w:spacing w:val="-5"/>
          <w:sz w:val="18"/>
        </w:rPr>
        <w:t> </w:t>
      </w:r>
      <w:r>
        <w:rPr>
          <w:sz w:val="18"/>
        </w:rPr>
        <w:t>categorised</w:t>
      </w:r>
      <w:r>
        <w:rPr>
          <w:spacing w:val="-4"/>
          <w:sz w:val="18"/>
        </w:rPr>
        <w:t> </w:t>
      </w:r>
      <w:r>
        <w:rPr>
          <w:sz w:val="18"/>
        </w:rPr>
        <w:t>according</w:t>
      </w:r>
      <w:r>
        <w:rPr>
          <w:spacing w:val="-2"/>
          <w:sz w:val="18"/>
        </w:rPr>
        <w:t> </w:t>
      </w:r>
      <w:r>
        <w:rPr>
          <w:sz w:val="18"/>
        </w:rPr>
        <w:t>to</w:t>
      </w:r>
      <w:r>
        <w:rPr>
          <w:spacing w:val="-2"/>
          <w:sz w:val="18"/>
        </w:rPr>
        <w:t> </w:t>
      </w:r>
      <w:r>
        <w:rPr>
          <w:sz w:val="18"/>
        </w:rPr>
        <w:t>the</w:t>
      </w:r>
      <w:r>
        <w:rPr>
          <w:spacing w:val="-4"/>
          <w:sz w:val="18"/>
        </w:rPr>
        <w:t> </w:t>
      </w:r>
      <w:r>
        <w:rPr>
          <w:sz w:val="18"/>
        </w:rPr>
        <w:t>organisational</w:t>
      </w:r>
      <w:r>
        <w:rPr>
          <w:spacing w:val="-2"/>
          <w:sz w:val="18"/>
        </w:rPr>
        <w:t> </w:t>
      </w:r>
      <w:r>
        <w:rPr>
          <w:sz w:val="18"/>
        </w:rPr>
        <w:t>structure</w:t>
      </w:r>
      <w:r>
        <w:rPr>
          <w:spacing w:val="-1"/>
          <w:sz w:val="18"/>
        </w:rPr>
        <w:t> </w:t>
      </w:r>
      <w:r>
        <w:rPr>
          <w:sz w:val="18"/>
        </w:rPr>
        <w:t>of</w:t>
      </w:r>
      <w:r>
        <w:rPr>
          <w:spacing w:val="-3"/>
          <w:sz w:val="18"/>
        </w:rPr>
        <w:t> </w:t>
      </w:r>
      <w:r>
        <w:rPr>
          <w:sz w:val="18"/>
        </w:rPr>
        <w:t>Council</w:t>
      </w:r>
      <w:r>
        <w:rPr>
          <w:spacing w:val="-4"/>
          <w:sz w:val="18"/>
        </w:rPr>
        <w:t> </w:t>
      </w:r>
      <w:r>
        <w:rPr>
          <w:sz w:val="18"/>
        </w:rPr>
        <w:t>is</w:t>
      </w:r>
      <w:r>
        <w:rPr>
          <w:spacing w:val="-4"/>
          <w:sz w:val="18"/>
        </w:rPr>
        <w:t> </w:t>
      </w:r>
      <w:r>
        <w:rPr>
          <w:sz w:val="18"/>
        </w:rPr>
        <w:t>included</w:t>
      </w:r>
      <w:r>
        <w:rPr>
          <w:spacing w:val="-4"/>
          <w:sz w:val="18"/>
        </w:rPr>
        <w:t> </w:t>
      </w:r>
      <w:r>
        <w:rPr>
          <w:spacing w:val="-2"/>
          <w:sz w:val="18"/>
        </w:rPr>
        <w:t>below:</w:t>
      </w:r>
    </w:p>
    <w:p>
      <w:pPr>
        <w:pStyle w:val="BodyText"/>
        <w:spacing w:before="10" w:after="1"/>
        <w:rPr>
          <w:sz w:val="21"/>
        </w:rPr>
      </w:pPr>
    </w:p>
    <w:tbl>
      <w:tblPr>
        <w:tblW w:w="0" w:type="auto"/>
        <w:jc w:val="left"/>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2"/>
        <w:gridCol w:w="1217"/>
        <w:gridCol w:w="1223"/>
        <w:gridCol w:w="1280"/>
        <w:gridCol w:w="1124"/>
        <w:gridCol w:w="1270"/>
      </w:tblGrid>
      <w:tr>
        <w:trPr>
          <w:trHeight w:val="260" w:hRule="atLeast"/>
        </w:trPr>
        <w:tc>
          <w:tcPr>
            <w:tcW w:w="10206" w:type="dxa"/>
            <w:gridSpan w:val="6"/>
            <w:shd w:val="clear" w:color="auto" w:fill="100248"/>
          </w:tcPr>
          <w:p>
            <w:pPr>
              <w:pStyle w:val="TableParagraph"/>
              <w:spacing w:before="23"/>
              <w:ind w:right="1981"/>
              <w:rPr>
                <w:b/>
                <w:sz w:val="18"/>
              </w:rPr>
            </w:pPr>
            <w:r>
              <w:rPr>
                <w:b/>
                <w:color w:val="FFFFFF"/>
                <w:spacing w:val="-2"/>
                <w:sz w:val="18"/>
              </w:rPr>
              <w:t>Comprises</w:t>
            </w:r>
          </w:p>
        </w:tc>
      </w:tr>
      <w:tr>
        <w:trPr>
          <w:trHeight w:val="262" w:hRule="atLeast"/>
        </w:trPr>
        <w:tc>
          <w:tcPr>
            <w:tcW w:w="4092" w:type="dxa"/>
            <w:shd w:val="clear" w:color="auto" w:fill="100248"/>
          </w:tcPr>
          <w:p>
            <w:pPr>
              <w:pStyle w:val="TableParagraph"/>
              <w:jc w:val="left"/>
              <w:rPr>
                <w:rFonts w:ascii="Times New Roman"/>
                <w:sz w:val="16"/>
              </w:rPr>
            </w:pPr>
          </w:p>
        </w:tc>
        <w:tc>
          <w:tcPr>
            <w:tcW w:w="1217" w:type="dxa"/>
            <w:shd w:val="clear" w:color="auto" w:fill="100248"/>
          </w:tcPr>
          <w:p>
            <w:pPr>
              <w:pStyle w:val="TableParagraph"/>
              <w:spacing w:before="24"/>
              <w:ind w:left="297"/>
              <w:jc w:val="left"/>
              <w:rPr>
                <w:b/>
                <w:sz w:val="18"/>
              </w:rPr>
            </w:pPr>
            <w:r>
              <w:rPr>
                <w:b/>
                <w:color w:val="FFFFFF"/>
                <w:spacing w:val="-2"/>
                <w:sz w:val="18"/>
              </w:rPr>
              <w:t>Budget</w:t>
            </w:r>
          </w:p>
        </w:tc>
        <w:tc>
          <w:tcPr>
            <w:tcW w:w="2503" w:type="dxa"/>
            <w:gridSpan w:val="2"/>
            <w:shd w:val="clear" w:color="auto" w:fill="100248"/>
          </w:tcPr>
          <w:p>
            <w:pPr>
              <w:pStyle w:val="TableParagraph"/>
              <w:spacing w:before="24"/>
              <w:ind w:left="736"/>
              <w:jc w:val="left"/>
              <w:rPr>
                <w:b/>
                <w:sz w:val="18"/>
              </w:rPr>
            </w:pPr>
            <w:r>
              <w:rPr>
                <w:b/>
                <w:color w:val="FFFFFF"/>
                <w:spacing w:val="-2"/>
                <w:sz w:val="18"/>
              </w:rPr>
              <w:t>Permanent</w:t>
            </w:r>
          </w:p>
        </w:tc>
        <w:tc>
          <w:tcPr>
            <w:tcW w:w="1124" w:type="dxa"/>
            <w:shd w:val="clear" w:color="auto" w:fill="100248"/>
          </w:tcPr>
          <w:p>
            <w:pPr>
              <w:pStyle w:val="TableParagraph"/>
              <w:jc w:val="left"/>
              <w:rPr>
                <w:rFonts w:ascii="Times New Roman"/>
                <w:sz w:val="16"/>
              </w:rPr>
            </w:pPr>
          </w:p>
        </w:tc>
        <w:tc>
          <w:tcPr>
            <w:tcW w:w="1270" w:type="dxa"/>
            <w:shd w:val="clear" w:color="auto" w:fill="100248"/>
          </w:tcPr>
          <w:p>
            <w:pPr>
              <w:pStyle w:val="TableParagraph"/>
              <w:jc w:val="left"/>
              <w:rPr>
                <w:rFonts w:ascii="Times New Roman"/>
                <w:sz w:val="16"/>
              </w:rPr>
            </w:pPr>
          </w:p>
        </w:tc>
      </w:tr>
      <w:tr>
        <w:trPr>
          <w:trHeight w:val="460" w:hRule="atLeast"/>
        </w:trPr>
        <w:tc>
          <w:tcPr>
            <w:tcW w:w="4092" w:type="dxa"/>
            <w:shd w:val="clear" w:color="auto" w:fill="100248"/>
          </w:tcPr>
          <w:p>
            <w:pPr>
              <w:pStyle w:val="TableParagraph"/>
              <w:spacing w:before="25"/>
              <w:ind w:left="1087"/>
              <w:jc w:val="left"/>
              <w:rPr>
                <w:b/>
                <w:sz w:val="18"/>
              </w:rPr>
            </w:pPr>
            <w:r>
              <w:rPr>
                <w:b/>
                <w:color w:val="FFFFFF"/>
                <w:spacing w:val="-2"/>
                <w:sz w:val="18"/>
              </w:rPr>
              <w:t>Department</w:t>
            </w:r>
          </w:p>
        </w:tc>
        <w:tc>
          <w:tcPr>
            <w:tcW w:w="1217" w:type="dxa"/>
            <w:shd w:val="clear" w:color="auto" w:fill="100248"/>
          </w:tcPr>
          <w:p>
            <w:pPr>
              <w:pStyle w:val="TableParagraph"/>
              <w:spacing w:before="160"/>
              <w:ind w:left="278"/>
              <w:jc w:val="left"/>
              <w:rPr>
                <w:b/>
                <w:sz w:val="18"/>
              </w:rPr>
            </w:pPr>
            <w:r>
              <w:rPr>
                <w:b/>
                <w:color w:val="FFFFFF"/>
                <w:sz w:val="18"/>
              </w:rPr>
              <w:t>2022-</w:t>
            </w:r>
            <w:r>
              <w:rPr>
                <w:b/>
                <w:color w:val="FFFFFF"/>
                <w:spacing w:val="-5"/>
                <w:sz w:val="18"/>
              </w:rPr>
              <w:t>23</w:t>
            </w:r>
          </w:p>
        </w:tc>
        <w:tc>
          <w:tcPr>
            <w:tcW w:w="1223" w:type="dxa"/>
            <w:shd w:val="clear" w:color="auto" w:fill="100248"/>
          </w:tcPr>
          <w:p>
            <w:pPr>
              <w:pStyle w:val="TableParagraph"/>
              <w:spacing w:before="160"/>
              <w:ind w:left="179"/>
              <w:jc w:val="left"/>
              <w:rPr>
                <w:b/>
                <w:sz w:val="18"/>
              </w:rPr>
            </w:pPr>
            <w:r>
              <w:rPr>
                <w:b/>
                <w:color w:val="FFFFFF"/>
                <w:sz w:val="18"/>
              </w:rPr>
              <w:t>Full </w:t>
            </w:r>
            <w:r>
              <w:rPr>
                <w:b/>
                <w:color w:val="FFFFFF"/>
                <w:spacing w:val="-4"/>
                <w:sz w:val="18"/>
              </w:rPr>
              <w:t>Time</w:t>
            </w:r>
          </w:p>
        </w:tc>
        <w:tc>
          <w:tcPr>
            <w:tcW w:w="1280" w:type="dxa"/>
            <w:shd w:val="clear" w:color="auto" w:fill="100248"/>
          </w:tcPr>
          <w:p>
            <w:pPr>
              <w:pStyle w:val="TableParagraph"/>
              <w:spacing w:before="160"/>
              <w:ind w:left="173"/>
              <w:jc w:val="left"/>
              <w:rPr>
                <w:b/>
                <w:sz w:val="18"/>
              </w:rPr>
            </w:pPr>
            <w:r>
              <w:rPr>
                <w:b/>
                <w:color w:val="FFFFFF"/>
                <w:sz w:val="18"/>
              </w:rPr>
              <w:t>Part</w:t>
            </w:r>
            <w:r>
              <w:rPr>
                <w:b/>
                <w:color w:val="FFFFFF"/>
                <w:spacing w:val="-1"/>
                <w:sz w:val="18"/>
              </w:rPr>
              <w:t> </w:t>
            </w:r>
            <w:r>
              <w:rPr>
                <w:b/>
                <w:color w:val="FFFFFF"/>
                <w:spacing w:val="-4"/>
                <w:sz w:val="18"/>
              </w:rPr>
              <w:t>time</w:t>
            </w:r>
          </w:p>
        </w:tc>
        <w:tc>
          <w:tcPr>
            <w:tcW w:w="1124" w:type="dxa"/>
            <w:shd w:val="clear" w:color="auto" w:fill="100248"/>
          </w:tcPr>
          <w:p>
            <w:pPr>
              <w:pStyle w:val="TableParagraph"/>
              <w:spacing w:before="25"/>
              <w:ind w:left="199"/>
              <w:jc w:val="left"/>
              <w:rPr>
                <w:b/>
                <w:sz w:val="18"/>
              </w:rPr>
            </w:pPr>
            <w:r>
              <w:rPr>
                <w:b/>
                <w:color w:val="FFFFFF"/>
                <w:spacing w:val="-2"/>
                <w:sz w:val="18"/>
              </w:rPr>
              <w:t>Casual</w:t>
            </w:r>
          </w:p>
        </w:tc>
        <w:tc>
          <w:tcPr>
            <w:tcW w:w="1270" w:type="dxa"/>
            <w:shd w:val="clear" w:color="auto" w:fill="100248"/>
          </w:tcPr>
          <w:p>
            <w:pPr>
              <w:pStyle w:val="TableParagraph"/>
              <w:spacing w:before="25"/>
              <w:ind w:left="148"/>
              <w:jc w:val="left"/>
              <w:rPr>
                <w:b/>
                <w:sz w:val="18"/>
              </w:rPr>
            </w:pPr>
            <w:r>
              <w:rPr>
                <w:b/>
                <w:color w:val="FFFFFF"/>
                <w:spacing w:val="-2"/>
                <w:sz w:val="18"/>
              </w:rPr>
              <w:t>Temporary</w:t>
            </w:r>
          </w:p>
        </w:tc>
      </w:tr>
      <w:tr>
        <w:trPr>
          <w:trHeight w:val="321" w:hRule="atLeast"/>
        </w:trPr>
        <w:tc>
          <w:tcPr>
            <w:tcW w:w="4092" w:type="dxa"/>
            <w:shd w:val="clear" w:color="auto" w:fill="100248"/>
          </w:tcPr>
          <w:p>
            <w:pPr>
              <w:pStyle w:val="TableParagraph"/>
              <w:jc w:val="left"/>
              <w:rPr>
                <w:rFonts w:ascii="Times New Roman"/>
                <w:sz w:val="16"/>
              </w:rPr>
            </w:pPr>
          </w:p>
        </w:tc>
        <w:tc>
          <w:tcPr>
            <w:tcW w:w="1217" w:type="dxa"/>
            <w:shd w:val="clear" w:color="auto" w:fill="100248"/>
          </w:tcPr>
          <w:p>
            <w:pPr>
              <w:pStyle w:val="TableParagraph"/>
              <w:spacing w:before="88"/>
              <w:ind w:left="386"/>
              <w:jc w:val="left"/>
              <w:rPr>
                <w:b/>
                <w:sz w:val="18"/>
              </w:rPr>
            </w:pPr>
            <w:r>
              <w:rPr>
                <w:b/>
                <w:color w:val="FFFFFF"/>
                <w:spacing w:val="-2"/>
                <w:sz w:val="18"/>
              </w:rPr>
              <w:t>$'000</w:t>
            </w:r>
          </w:p>
        </w:tc>
        <w:tc>
          <w:tcPr>
            <w:tcW w:w="1223" w:type="dxa"/>
            <w:shd w:val="clear" w:color="auto" w:fill="100248"/>
          </w:tcPr>
          <w:p>
            <w:pPr>
              <w:pStyle w:val="TableParagraph"/>
              <w:spacing w:before="88"/>
              <w:ind w:left="352"/>
              <w:jc w:val="left"/>
              <w:rPr>
                <w:b/>
                <w:sz w:val="18"/>
              </w:rPr>
            </w:pPr>
            <w:r>
              <w:rPr>
                <w:b/>
                <w:color w:val="FFFFFF"/>
                <w:spacing w:val="-2"/>
                <w:sz w:val="18"/>
              </w:rPr>
              <w:t>$'000</w:t>
            </w:r>
          </w:p>
        </w:tc>
        <w:tc>
          <w:tcPr>
            <w:tcW w:w="1280" w:type="dxa"/>
            <w:shd w:val="clear" w:color="auto" w:fill="100248"/>
          </w:tcPr>
          <w:p>
            <w:pPr>
              <w:pStyle w:val="TableParagraph"/>
              <w:spacing w:before="88"/>
              <w:ind w:left="336"/>
              <w:jc w:val="left"/>
              <w:rPr>
                <w:b/>
                <w:sz w:val="18"/>
              </w:rPr>
            </w:pPr>
            <w:r>
              <w:rPr>
                <w:b/>
                <w:color w:val="FFFFFF"/>
                <w:spacing w:val="-2"/>
                <w:sz w:val="18"/>
              </w:rPr>
              <w:t>$'000</w:t>
            </w:r>
          </w:p>
        </w:tc>
        <w:tc>
          <w:tcPr>
            <w:tcW w:w="1124" w:type="dxa"/>
            <w:shd w:val="clear" w:color="auto" w:fill="100248"/>
          </w:tcPr>
          <w:p>
            <w:pPr>
              <w:pStyle w:val="TableParagraph"/>
              <w:spacing w:before="88"/>
              <w:ind w:left="271"/>
              <w:jc w:val="left"/>
              <w:rPr>
                <w:b/>
                <w:sz w:val="18"/>
              </w:rPr>
            </w:pPr>
            <w:r>
              <w:rPr>
                <w:b/>
                <w:color w:val="FFFFFF"/>
                <w:spacing w:val="-2"/>
                <w:sz w:val="18"/>
              </w:rPr>
              <w:t>$'000</w:t>
            </w:r>
          </w:p>
        </w:tc>
        <w:tc>
          <w:tcPr>
            <w:tcW w:w="1270" w:type="dxa"/>
            <w:shd w:val="clear" w:color="auto" w:fill="100248"/>
          </w:tcPr>
          <w:p>
            <w:pPr>
              <w:pStyle w:val="TableParagraph"/>
              <w:spacing w:before="88"/>
              <w:ind w:left="390"/>
              <w:jc w:val="left"/>
              <w:rPr>
                <w:b/>
                <w:sz w:val="18"/>
              </w:rPr>
            </w:pPr>
            <w:r>
              <w:rPr>
                <w:b/>
                <w:color w:val="FFFFFF"/>
                <w:spacing w:val="-2"/>
                <w:sz w:val="18"/>
              </w:rPr>
              <w:t>$'000</w:t>
            </w:r>
          </w:p>
        </w:tc>
      </w:tr>
      <w:tr>
        <w:trPr>
          <w:trHeight w:val="256" w:hRule="atLeast"/>
        </w:trPr>
        <w:tc>
          <w:tcPr>
            <w:tcW w:w="4092" w:type="dxa"/>
          </w:tcPr>
          <w:p>
            <w:pPr>
              <w:pStyle w:val="TableParagraph"/>
              <w:spacing w:before="23"/>
              <w:ind w:left="107"/>
              <w:jc w:val="left"/>
              <w:rPr>
                <w:sz w:val="18"/>
              </w:rPr>
            </w:pPr>
            <w:r>
              <w:rPr>
                <w:sz w:val="18"/>
              </w:rPr>
              <w:t>Chief</w:t>
            </w:r>
            <w:r>
              <w:rPr>
                <w:spacing w:val="-3"/>
                <w:sz w:val="18"/>
              </w:rPr>
              <w:t> </w:t>
            </w:r>
            <w:r>
              <w:rPr>
                <w:spacing w:val="-2"/>
                <w:sz w:val="18"/>
              </w:rPr>
              <w:t>Executive</w:t>
            </w:r>
          </w:p>
        </w:tc>
        <w:tc>
          <w:tcPr>
            <w:tcW w:w="1217" w:type="dxa"/>
            <w:shd w:val="clear" w:color="auto" w:fill="B7DEE8"/>
          </w:tcPr>
          <w:p>
            <w:pPr>
              <w:pStyle w:val="TableParagraph"/>
              <w:spacing w:before="23"/>
              <w:ind w:right="103"/>
              <w:rPr>
                <w:b/>
                <w:sz w:val="18"/>
              </w:rPr>
            </w:pPr>
            <w:r>
              <w:rPr>
                <w:b/>
                <w:spacing w:val="-2"/>
                <w:sz w:val="18"/>
              </w:rPr>
              <w:t>5,205</w:t>
            </w:r>
          </w:p>
        </w:tc>
        <w:tc>
          <w:tcPr>
            <w:tcW w:w="1223" w:type="dxa"/>
          </w:tcPr>
          <w:p>
            <w:pPr>
              <w:pStyle w:val="TableParagraph"/>
              <w:spacing w:before="23"/>
              <w:ind w:right="172"/>
              <w:rPr>
                <w:sz w:val="18"/>
              </w:rPr>
            </w:pPr>
            <w:r>
              <w:rPr>
                <w:spacing w:val="-2"/>
                <w:sz w:val="18"/>
              </w:rPr>
              <w:t>4,474</w:t>
            </w:r>
          </w:p>
        </w:tc>
        <w:tc>
          <w:tcPr>
            <w:tcW w:w="1280" w:type="dxa"/>
          </w:tcPr>
          <w:p>
            <w:pPr>
              <w:pStyle w:val="TableParagraph"/>
              <w:spacing w:before="23"/>
              <w:ind w:right="197"/>
              <w:rPr>
                <w:sz w:val="18"/>
              </w:rPr>
            </w:pPr>
            <w:r>
              <w:rPr>
                <w:spacing w:val="-5"/>
                <w:sz w:val="18"/>
              </w:rPr>
              <w:t>383</w:t>
            </w:r>
          </w:p>
        </w:tc>
        <w:tc>
          <w:tcPr>
            <w:tcW w:w="1124" w:type="dxa"/>
          </w:tcPr>
          <w:p>
            <w:pPr>
              <w:pStyle w:val="TableParagraph"/>
              <w:spacing w:before="23"/>
              <w:ind w:right="145"/>
              <w:rPr>
                <w:sz w:val="18"/>
              </w:rPr>
            </w:pPr>
            <w:r>
              <w:rPr>
                <w:spacing w:val="-5"/>
                <w:sz w:val="18"/>
              </w:rPr>
              <w:t>20</w:t>
            </w:r>
          </w:p>
        </w:tc>
        <w:tc>
          <w:tcPr>
            <w:tcW w:w="1270" w:type="dxa"/>
          </w:tcPr>
          <w:p>
            <w:pPr>
              <w:pStyle w:val="TableParagraph"/>
              <w:spacing w:before="23"/>
              <w:ind w:right="104"/>
              <w:rPr>
                <w:sz w:val="18"/>
              </w:rPr>
            </w:pPr>
            <w:r>
              <w:rPr>
                <w:spacing w:val="-5"/>
                <w:sz w:val="18"/>
              </w:rPr>
              <w:t>328</w:t>
            </w:r>
          </w:p>
        </w:tc>
      </w:tr>
      <w:tr>
        <w:trPr>
          <w:trHeight w:val="254" w:hRule="atLeast"/>
        </w:trPr>
        <w:tc>
          <w:tcPr>
            <w:tcW w:w="4092" w:type="dxa"/>
          </w:tcPr>
          <w:p>
            <w:pPr>
              <w:pStyle w:val="TableParagraph"/>
              <w:spacing w:before="20"/>
              <w:ind w:left="107"/>
              <w:jc w:val="left"/>
              <w:rPr>
                <w:sz w:val="18"/>
              </w:rPr>
            </w:pPr>
            <w:r>
              <w:rPr>
                <w:sz w:val="18"/>
              </w:rPr>
              <w:t>Strategy,</w:t>
            </w:r>
            <w:r>
              <w:rPr>
                <w:spacing w:val="-2"/>
                <w:sz w:val="18"/>
              </w:rPr>
              <w:t> </w:t>
            </w:r>
            <w:r>
              <w:rPr>
                <w:sz w:val="18"/>
              </w:rPr>
              <w:t>People</w:t>
            </w:r>
            <w:r>
              <w:rPr>
                <w:spacing w:val="-4"/>
                <w:sz w:val="18"/>
              </w:rPr>
              <w:t> </w:t>
            </w:r>
            <w:r>
              <w:rPr>
                <w:sz w:val="18"/>
              </w:rPr>
              <w:t>and</w:t>
            </w:r>
            <w:r>
              <w:rPr>
                <w:spacing w:val="-3"/>
                <w:sz w:val="18"/>
              </w:rPr>
              <w:t> </w:t>
            </w:r>
            <w:r>
              <w:rPr>
                <w:spacing w:val="-2"/>
                <w:sz w:val="18"/>
              </w:rPr>
              <w:t>Performance</w:t>
            </w:r>
          </w:p>
        </w:tc>
        <w:tc>
          <w:tcPr>
            <w:tcW w:w="1217" w:type="dxa"/>
            <w:shd w:val="clear" w:color="auto" w:fill="B7DEE8"/>
          </w:tcPr>
          <w:p>
            <w:pPr>
              <w:pStyle w:val="TableParagraph"/>
              <w:spacing w:before="20"/>
              <w:ind w:right="104"/>
              <w:rPr>
                <w:b/>
                <w:sz w:val="18"/>
              </w:rPr>
            </w:pPr>
            <w:r>
              <w:rPr>
                <w:b/>
                <w:spacing w:val="-2"/>
                <w:sz w:val="18"/>
              </w:rPr>
              <w:t>12,729</w:t>
            </w:r>
          </w:p>
        </w:tc>
        <w:tc>
          <w:tcPr>
            <w:tcW w:w="1223" w:type="dxa"/>
          </w:tcPr>
          <w:p>
            <w:pPr>
              <w:pStyle w:val="TableParagraph"/>
              <w:spacing w:before="20"/>
              <w:ind w:right="172"/>
              <w:rPr>
                <w:sz w:val="18"/>
              </w:rPr>
            </w:pPr>
            <w:r>
              <w:rPr>
                <w:spacing w:val="-2"/>
                <w:sz w:val="18"/>
              </w:rPr>
              <w:t>8,532</w:t>
            </w:r>
          </w:p>
        </w:tc>
        <w:tc>
          <w:tcPr>
            <w:tcW w:w="1280" w:type="dxa"/>
          </w:tcPr>
          <w:p>
            <w:pPr>
              <w:pStyle w:val="TableParagraph"/>
              <w:spacing w:before="20"/>
              <w:ind w:right="197"/>
              <w:rPr>
                <w:sz w:val="18"/>
              </w:rPr>
            </w:pPr>
            <w:r>
              <w:rPr>
                <w:spacing w:val="-2"/>
                <w:sz w:val="18"/>
              </w:rPr>
              <w:t>1,829</w:t>
            </w:r>
          </w:p>
        </w:tc>
        <w:tc>
          <w:tcPr>
            <w:tcW w:w="1124" w:type="dxa"/>
          </w:tcPr>
          <w:p>
            <w:pPr>
              <w:pStyle w:val="TableParagraph"/>
              <w:spacing w:before="20"/>
              <w:ind w:right="145"/>
              <w:rPr>
                <w:sz w:val="18"/>
              </w:rPr>
            </w:pPr>
            <w:r>
              <w:rPr>
                <w:spacing w:val="-5"/>
                <w:sz w:val="18"/>
              </w:rPr>
              <w:t>26</w:t>
            </w:r>
          </w:p>
        </w:tc>
        <w:tc>
          <w:tcPr>
            <w:tcW w:w="1270" w:type="dxa"/>
          </w:tcPr>
          <w:p>
            <w:pPr>
              <w:pStyle w:val="TableParagraph"/>
              <w:spacing w:before="20"/>
              <w:ind w:right="104"/>
              <w:rPr>
                <w:sz w:val="18"/>
              </w:rPr>
            </w:pPr>
            <w:r>
              <w:rPr>
                <w:spacing w:val="-2"/>
                <w:sz w:val="18"/>
              </w:rPr>
              <w:t>2,343</w:t>
            </w:r>
          </w:p>
        </w:tc>
      </w:tr>
      <w:tr>
        <w:trPr>
          <w:trHeight w:val="254" w:hRule="atLeast"/>
        </w:trPr>
        <w:tc>
          <w:tcPr>
            <w:tcW w:w="4092" w:type="dxa"/>
          </w:tcPr>
          <w:p>
            <w:pPr>
              <w:pStyle w:val="TableParagraph"/>
              <w:spacing w:before="20"/>
              <w:ind w:left="107"/>
              <w:jc w:val="left"/>
              <w:rPr>
                <w:sz w:val="18"/>
              </w:rPr>
            </w:pPr>
            <w:r>
              <w:rPr>
                <w:sz w:val="18"/>
              </w:rPr>
              <w:t>Customer</w:t>
            </w:r>
            <w:r>
              <w:rPr>
                <w:spacing w:val="-3"/>
                <w:sz w:val="18"/>
              </w:rPr>
              <w:t> </w:t>
            </w:r>
            <w:r>
              <w:rPr>
                <w:sz w:val="18"/>
              </w:rPr>
              <w:t>&amp;</w:t>
            </w:r>
            <w:r>
              <w:rPr>
                <w:spacing w:val="-3"/>
                <w:sz w:val="18"/>
              </w:rPr>
              <w:t> </w:t>
            </w:r>
            <w:r>
              <w:rPr>
                <w:sz w:val="18"/>
              </w:rPr>
              <w:t>Corporate</w:t>
            </w:r>
            <w:r>
              <w:rPr>
                <w:spacing w:val="-1"/>
                <w:sz w:val="18"/>
              </w:rPr>
              <w:t> </w:t>
            </w:r>
            <w:r>
              <w:rPr>
                <w:spacing w:val="-2"/>
                <w:sz w:val="18"/>
              </w:rPr>
              <w:t>Services</w:t>
            </w:r>
          </w:p>
        </w:tc>
        <w:tc>
          <w:tcPr>
            <w:tcW w:w="1217" w:type="dxa"/>
            <w:shd w:val="clear" w:color="auto" w:fill="B7DEE8"/>
          </w:tcPr>
          <w:p>
            <w:pPr>
              <w:pStyle w:val="TableParagraph"/>
              <w:spacing w:before="20"/>
              <w:ind w:right="104"/>
              <w:rPr>
                <w:b/>
                <w:sz w:val="18"/>
              </w:rPr>
            </w:pPr>
            <w:r>
              <w:rPr>
                <w:b/>
                <w:spacing w:val="-2"/>
                <w:sz w:val="18"/>
              </w:rPr>
              <w:t>18,992</w:t>
            </w:r>
          </w:p>
        </w:tc>
        <w:tc>
          <w:tcPr>
            <w:tcW w:w="1223" w:type="dxa"/>
          </w:tcPr>
          <w:p>
            <w:pPr>
              <w:pStyle w:val="TableParagraph"/>
              <w:spacing w:before="20"/>
              <w:ind w:right="173"/>
              <w:rPr>
                <w:sz w:val="18"/>
              </w:rPr>
            </w:pPr>
            <w:r>
              <w:rPr>
                <w:spacing w:val="-2"/>
                <w:sz w:val="18"/>
              </w:rPr>
              <w:t>12,708</w:t>
            </w:r>
          </w:p>
        </w:tc>
        <w:tc>
          <w:tcPr>
            <w:tcW w:w="1280" w:type="dxa"/>
          </w:tcPr>
          <w:p>
            <w:pPr>
              <w:pStyle w:val="TableParagraph"/>
              <w:spacing w:before="20"/>
              <w:ind w:right="197"/>
              <w:rPr>
                <w:sz w:val="18"/>
              </w:rPr>
            </w:pPr>
            <w:r>
              <w:rPr>
                <w:spacing w:val="-2"/>
                <w:sz w:val="18"/>
              </w:rPr>
              <w:t>4,155</w:t>
            </w:r>
          </w:p>
        </w:tc>
        <w:tc>
          <w:tcPr>
            <w:tcW w:w="1124" w:type="dxa"/>
          </w:tcPr>
          <w:p>
            <w:pPr>
              <w:pStyle w:val="TableParagraph"/>
              <w:spacing w:before="20"/>
              <w:ind w:right="145"/>
              <w:rPr>
                <w:sz w:val="18"/>
              </w:rPr>
            </w:pPr>
            <w:r>
              <w:rPr>
                <w:spacing w:val="-5"/>
                <w:sz w:val="18"/>
              </w:rPr>
              <w:t>463</w:t>
            </w:r>
          </w:p>
        </w:tc>
        <w:tc>
          <w:tcPr>
            <w:tcW w:w="1270" w:type="dxa"/>
          </w:tcPr>
          <w:p>
            <w:pPr>
              <w:pStyle w:val="TableParagraph"/>
              <w:spacing w:before="20"/>
              <w:ind w:right="104"/>
              <w:rPr>
                <w:sz w:val="18"/>
              </w:rPr>
            </w:pPr>
            <w:r>
              <w:rPr>
                <w:spacing w:val="-2"/>
                <w:sz w:val="18"/>
              </w:rPr>
              <w:t>1,665</w:t>
            </w:r>
          </w:p>
        </w:tc>
      </w:tr>
      <w:tr>
        <w:trPr>
          <w:trHeight w:val="255" w:hRule="atLeast"/>
        </w:trPr>
        <w:tc>
          <w:tcPr>
            <w:tcW w:w="4092" w:type="dxa"/>
          </w:tcPr>
          <w:p>
            <w:pPr>
              <w:pStyle w:val="TableParagraph"/>
              <w:spacing w:before="20"/>
              <w:ind w:left="107"/>
              <w:jc w:val="left"/>
              <w:rPr>
                <w:sz w:val="18"/>
              </w:rPr>
            </w:pPr>
            <w:r>
              <w:rPr>
                <w:sz w:val="18"/>
              </w:rPr>
              <w:t>City</w:t>
            </w:r>
            <w:r>
              <w:rPr>
                <w:spacing w:val="-2"/>
                <w:sz w:val="18"/>
              </w:rPr>
              <w:t> Services</w:t>
            </w:r>
          </w:p>
        </w:tc>
        <w:tc>
          <w:tcPr>
            <w:tcW w:w="1217" w:type="dxa"/>
            <w:shd w:val="clear" w:color="auto" w:fill="B7DEE8"/>
          </w:tcPr>
          <w:p>
            <w:pPr>
              <w:pStyle w:val="TableParagraph"/>
              <w:spacing w:before="20"/>
              <w:ind w:right="104"/>
              <w:rPr>
                <w:b/>
                <w:sz w:val="18"/>
              </w:rPr>
            </w:pPr>
            <w:r>
              <w:rPr>
                <w:b/>
                <w:spacing w:val="-2"/>
                <w:sz w:val="18"/>
              </w:rPr>
              <w:t>52,970</w:t>
            </w:r>
          </w:p>
        </w:tc>
        <w:tc>
          <w:tcPr>
            <w:tcW w:w="1223" w:type="dxa"/>
          </w:tcPr>
          <w:p>
            <w:pPr>
              <w:pStyle w:val="TableParagraph"/>
              <w:spacing w:before="20"/>
              <w:ind w:right="173"/>
              <w:rPr>
                <w:sz w:val="18"/>
              </w:rPr>
            </w:pPr>
            <w:r>
              <w:rPr>
                <w:spacing w:val="-2"/>
                <w:sz w:val="18"/>
              </w:rPr>
              <w:t>44,910</w:t>
            </w:r>
          </w:p>
        </w:tc>
        <w:tc>
          <w:tcPr>
            <w:tcW w:w="1280" w:type="dxa"/>
          </w:tcPr>
          <w:p>
            <w:pPr>
              <w:pStyle w:val="TableParagraph"/>
              <w:spacing w:before="20"/>
              <w:ind w:right="197"/>
              <w:rPr>
                <w:sz w:val="18"/>
              </w:rPr>
            </w:pPr>
            <w:r>
              <w:rPr>
                <w:spacing w:val="-2"/>
                <w:sz w:val="18"/>
              </w:rPr>
              <w:t>5,281</w:t>
            </w:r>
          </w:p>
        </w:tc>
        <w:tc>
          <w:tcPr>
            <w:tcW w:w="1124" w:type="dxa"/>
          </w:tcPr>
          <w:p>
            <w:pPr>
              <w:pStyle w:val="TableParagraph"/>
              <w:spacing w:before="20"/>
              <w:ind w:right="145"/>
              <w:rPr>
                <w:sz w:val="18"/>
              </w:rPr>
            </w:pPr>
            <w:r>
              <w:rPr>
                <w:spacing w:val="-5"/>
                <w:sz w:val="18"/>
              </w:rPr>
              <w:t>911</w:t>
            </w:r>
          </w:p>
        </w:tc>
        <w:tc>
          <w:tcPr>
            <w:tcW w:w="1270" w:type="dxa"/>
          </w:tcPr>
          <w:p>
            <w:pPr>
              <w:pStyle w:val="TableParagraph"/>
              <w:spacing w:before="20"/>
              <w:ind w:right="104"/>
              <w:rPr>
                <w:sz w:val="18"/>
              </w:rPr>
            </w:pPr>
            <w:r>
              <w:rPr>
                <w:spacing w:val="-2"/>
                <w:sz w:val="18"/>
              </w:rPr>
              <w:t>1,868</w:t>
            </w:r>
          </w:p>
        </w:tc>
      </w:tr>
      <w:tr>
        <w:trPr>
          <w:trHeight w:val="255" w:hRule="atLeast"/>
        </w:trPr>
        <w:tc>
          <w:tcPr>
            <w:tcW w:w="4092" w:type="dxa"/>
          </w:tcPr>
          <w:p>
            <w:pPr>
              <w:pStyle w:val="TableParagraph"/>
              <w:spacing w:before="22"/>
              <w:ind w:left="107"/>
              <w:jc w:val="left"/>
              <w:rPr>
                <w:sz w:val="18"/>
              </w:rPr>
            </w:pPr>
            <w:r>
              <w:rPr>
                <w:sz w:val="18"/>
              </w:rPr>
              <w:t>Community</w:t>
            </w:r>
            <w:r>
              <w:rPr>
                <w:spacing w:val="-4"/>
                <w:sz w:val="18"/>
              </w:rPr>
              <w:t> Life</w:t>
            </w:r>
          </w:p>
        </w:tc>
        <w:tc>
          <w:tcPr>
            <w:tcW w:w="1217" w:type="dxa"/>
            <w:shd w:val="clear" w:color="auto" w:fill="B7DEE8"/>
          </w:tcPr>
          <w:p>
            <w:pPr>
              <w:pStyle w:val="TableParagraph"/>
              <w:spacing w:before="22"/>
              <w:ind w:right="104"/>
              <w:rPr>
                <w:b/>
                <w:sz w:val="18"/>
              </w:rPr>
            </w:pPr>
            <w:r>
              <w:rPr>
                <w:b/>
                <w:spacing w:val="-2"/>
                <w:sz w:val="18"/>
              </w:rPr>
              <w:t>73,452</w:t>
            </w:r>
          </w:p>
        </w:tc>
        <w:tc>
          <w:tcPr>
            <w:tcW w:w="1223" w:type="dxa"/>
          </w:tcPr>
          <w:p>
            <w:pPr>
              <w:pStyle w:val="TableParagraph"/>
              <w:spacing w:before="22"/>
              <w:ind w:right="173"/>
              <w:rPr>
                <w:sz w:val="18"/>
              </w:rPr>
            </w:pPr>
            <w:r>
              <w:rPr>
                <w:spacing w:val="-2"/>
                <w:sz w:val="18"/>
              </w:rPr>
              <w:t>28,510</w:t>
            </w:r>
          </w:p>
        </w:tc>
        <w:tc>
          <w:tcPr>
            <w:tcW w:w="1280" w:type="dxa"/>
          </w:tcPr>
          <w:p>
            <w:pPr>
              <w:pStyle w:val="TableParagraph"/>
              <w:spacing w:before="22"/>
              <w:ind w:right="197"/>
              <w:rPr>
                <w:sz w:val="18"/>
              </w:rPr>
            </w:pPr>
            <w:r>
              <w:rPr>
                <w:spacing w:val="-2"/>
                <w:sz w:val="18"/>
              </w:rPr>
              <w:t>35,076</w:t>
            </w:r>
          </w:p>
        </w:tc>
        <w:tc>
          <w:tcPr>
            <w:tcW w:w="1124" w:type="dxa"/>
          </w:tcPr>
          <w:p>
            <w:pPr>
              <w:pStyle w:val="TableParagraph"/>
              <w:spacing w:before="22"/>
              <w:ind w:right="145"/>
              <w:rPr>
                <w:sz w:val="18"/>
              </w:rPr>
            </w:pPr>
            <w:r>
              <w:rPr>
                <w:spacing w:val="-2"/>
                <w:sz w:val="18"/>
              </w:rPr>
              <w:t>6,393</w:t>
            </w:r>
          </w:p>
        </w:tc>
        <w:tc>
          <w:tcPr>
            <w:tcW w:w="1270" w:type="dxa"/>
          </w:tcPr>
          <w:p>
            <w:pPr>
              <w:pStyle w:val="TableParagraph"/>
              <w:spacing w:before="22"/>
              <w:ind w:right="104"/>
              <w:rPr>
                <w:sz w:val="18"/>
              </w:rPr>
            </w:pPr>
            <w:r>
              <w:rPr>
                <w:spacing w:val="-2"/>
                <w:sz w:val="18"/>
              </w:rPr>
              <w:t>3,474</w:t>
            </w:r>
          </w:p>
        </w:tc>
      </w:tr>
      <w:tr>
        <w:trPr>
          <w:trHeight w:val="251" w:hRule="atLeast"/>
        </w:trPr>
        <w:tc>
          <w:tcPr>
            <w:tcW w:w="4092" w:type="dxa"/>
            <w:tcBorders>
              <w:bottom w:val="single" w:sz="4" w:space="0" w:color="000000"/>
            </w:tcBorders>
          </w:tcPr>
          <w:p>
            <w:pPr>
              <w:pStyle w:val="TableParagraph"/>
              <w:spacing w:before="20"/>
              <w:ind w:left="107"/>
              <w:jc w:val="left"/>
              <w:rPr>
                <w:sz w:val="18"/>
              </w:rPr>
            </w:pPr>
            <w:r>
              <w:rPr>
                <w:sz w:val="18"/>
              </w:rPr>
              <w:t>City</w:t>
            </w:r>
            <w:r>
              <w:rPr>
                <w:spacing w:val="-2"/>
                <w:sz w:val="18"/>
              </w:rPr>
              <w:t> </w:t>
            </w:r>
            <w:r>
              <w:rPr>
                <w:sz w:val="18"/>
              </w:rPr>
              <w:t>Planning</w:t>
            </w:r>
            <w:r>
              <w:rPr>
                <w:spacing w:val="-3"/>
                <w:sz w:val="18"/>
              </w:rPr>
              <w:t> </w:t>
            </w:r>
            <w:r>
              <w:rPr>
                <w:sz w:val="18"/>
              </w:rPr>
              <w:t>and</w:t>
            </w:r>
            <w:r>
              <w:rPr>
                <w:spacing w:val="-1"/>
                <w:sz w:val="18"/>
              </w:rPr>
              <w:t> </w:t>
            </w:r>
            <w:r>
              <w:rPr>
                <w:spacing w:val="-2"/>
                <w:sz w:val="18"/>
              </w:rPr>
              <w:t>Economy</w:t>
            </w:r>
          </w:p>
        </w:tc>
        <w:tc>
          <w:tcPr>
            <w:tcW w:w="1217" w:type="dxa"/>
            <w:tcBorders>
              <w:bottom w:val="single" w:sz="4" w:space="0" w:color="000000"/>
            </w:tcBorders>
            <w:shd w:val="clear" w:color="auto" w:fill="B7DEE8"/>
          </w:tcPr>
          <w:p>
            <w:pPr>
              <w:pStyle w:val="TableParagraph"/>
              <w:spacing w:before="20"/>
              <w:ind w:right="104"/>
              <w:rPr>
                <w:b/>
                <w:sz w:val="18"/>
              </w:rPr>
            </w:pPr>
            <w:r>
              <w:rPr>
                <w:b/>
                <w:spacing w:val="-2"/>
                <w:sz w:val="18"/>
              </w:rPr>
              <w:t>24,503</w:t>
            </w:r>
          </w:p>
        </w:tc>
        <w:tc>
          <w:tcPr>
            <w:tcW w:w="1223" w:type="dxa"/>
            <w:tcBorders>
              <w:bottom w:val="single" w:sz="4" w:space="0" w:color="000000"/>
            </w:tcBorders>
          </w:tcPr>
          <w:p>
            <w:pPr>
              <w:pStyle w:val="TableParagraph"/>
              <w:spacing w:before="20"/>
              <w:ind w:right="173"/>
              <w:rPr>
                <w:sz w:val="18"/>
              </w:rPr>
            </w:pPr>
            <w:r>
              <w:rPr>
                <w:spacing w:val="-2"/>
                <w:sz w:val="18"/>
              </w:rPr>
              <w:t>18,054</w:t>
            </w:r>
          </w:p>
        </w:tc>
        <w:tc>
          <w:tcPr>
            <w:tcW w:w="1280" w:type="dxa"/>
            <w:tcBorders>
              <w:bottom w:val="single" w:sz="4" w:space="0" w:color="000000"/>
            </w:tcBorders>
          </w:tcPr>
          <w:p>
            <w:pPr>
              <w:pStyle w:val="TableParagraph"/>
              <w:spacing w:before="20"/>
              <w:ind w:right="197"/>
              <w:rPr>
                <w:sz w:val="18"/>
              </w:rPr>
            </w:pPr>
            <w:r>
              <w:rPr>
                <w:spacing w:val="-2"/>
                <w:sz w:val="18"/>
              </w:rPr>
              <w:t>4,751</w:t>
            </w:r>
          </w:p>
        </w:tc>
        <w:tc>
          <w:tcPr>
            <w:tcW w:w="1124" w:type="dxa"/>
            <w:tcBorders>
              <w:bottom w:val="single" w:sz="4" w:space="0" w:color="000000"/>
            </w:tcBorders>
          </w:tcPr>
          <w:p>
            <w:pPr>
              <w:pStyle w:val="TableParagraph"/>
              <w:spacing w:before="20"/>
              <w:ind w:right="145"/>
              <w:rPr>
                <w:sz w:val="18"/>
              </w:rPr>
            </w:pPr>
            <w:r>
              <w:rPr>
                <w:spacing w:val="-5"/>
                <w:sz w:val="18"/>
              </w:rPr>
              <w:t>626</w:t>
            </w:r>
          </w:p>
        </w:tc>
        <w:tc>
          <w:tcPr>
            <w:tcW w:w="1270" w:type="dxa"/>
            <w:tcBorders>
              <w:bottom w:val="single" w:sz="4" w:space="0" w:color="000000"/>
            </w:tcBorders>
          </w:tcPr>
          <w:p>
            <w:pPr>
              <w:pStyle w:val="TableParagraph"/>
              <w:spacing w:before="20"/>
              <w:ind w:right="104"/>
              <w:rPr>
                <w:sz w:val="18"/>
              </w:rPr>
            </w:pPr>
            <w:r>
              <w:rPr>
                <w:spacing w:val="-2"/>
                <w:sz w:val="18"/>
              </w:rPr>
              <w:t>1,072</w:t>
            </w:r>
          </w:p>
        </w:tc>
      </w:tr>
      <w:tr>
        <w:trPr>
          <w:trHeight w:val="256" w:hRule="atLeast"/>
        </w:trPr>
        <w:tc>
          <w:tcPr>
            <w:tcW w:w="4092" w:type="dxa"/>
            <w:tcBorders>
              <w:top w:val="single" w:sz="4" w:space="0" w:color="000000"/>
            </w:tcBorders>
          </w:tcPr>
          <w:p>
            <w:pPr>
              <w:pStyle w:val="TableParagraph"/>
              <w:spacing w:before="23"/>
              <w:ind w:left="107"/>
              <w:jc w:val="left"/>
              <w:rPr>
                <w:sz w:val="18"/>
              </w:rPr>
            </w:pPr>
            <w:r>
              <w:rPr>
                <w:sz w:val="18"/>
              </w:rPr>
              <w:t>Total</w:t>
            </w:r>
            <w:r>
              <w:rPr>
                <w:spacing w:val="-4"/>
                <w:sz w:val="18"/>
              </w:rPr>
              <w:t> </w:t>
            </w:r>
            <w:r>
              <w:rPr>
                <w:sz w:val="18"/>
              </w:rPr>
              <w:t>permanent</w:t>
            </w:r>
            <w:r>
              <w:rPr>
                <w:spacing w:val="-3"/>
                <w:sz w:val="18"/>
              </w:rPr>
              <w:t> </w:t>
            </w:r>
            <w:r>
              <w:rPr>
                <w:sz w:val="18"/>
              </w:rPr>
              <w:t>staff</w:t>
            </w:r>
            <w:r>
              <w:rPr>
                <w:spacing w:val="-3"/>
                <w:sz w:val="18"/>
              </w:rPr>
              <w:t> </w:t>
            </w:r>
            <w:r>
              <w:rPr>
                <w:spacing w:val="-2"/>
                <w:sz w:val="18"/>
              </w:rPr>
              <w:t>expenditure</w:t>
            </w:r>
          </w:p>
        </w:tc>
        <w:tc>
          <w:tcPr>
            <w:tcW w:w="1217" w:type="dxa"/>
            <w:tcBorders>
              <w:top w:val="single" w:sz="4" w:space="0" w:color="000000"/>
            </w:tcBorders>
            <w:shd w:val="clear" w:color="auto" w:fill="B7DEE8"/>
          </w:tcPr>
          <w:p>
            <w:pPr>
              <w:pStyle w:val="TableParagraph"/>
              <w:spacing w:before="23"/>
              <w:ind w:right="103"/>
              <w:rPr>
                <w:b/>
                <w:sz w:val="18"/>
              </w:rPr>
            </w:pPr>
            <w:r>
              <w:rPr>
                <w:b/>
                <w:spacing w:val="-2"/>
                <w:sz w:val="18"/>
              </w:rPr>
              <w:t>187,852</w:t>
            </w:r>
          </w:p>
        </w:tc>
        <w:tc>
          <w:tcPr>
            <w:tcW w:w="1223" w:type="dxa"/>
            <w:tcBorders>
              <w:top w:val="single" w:sz="4" w:space="0" w:color="000000"/>
            </w:tcBorders>
          </w:tcPr>
          <w:p>
            <w:pPr>
              <w:pStyle w:val="TableParagraph"/>
              <w:spacing w:before="23"/>
              <w:ind w:right="172"/>
              <w:rPr>
                <w:sz w:val="18"/>
              </w:rPr>
            </w:pPr>
            <w:r>
              <w:rPr>
                <w:spacing w:val="-2"/>
                <w:sz w:val="18"/>
              </w:rPr>
              <w:t>117,190</w:t>
            </w:r>
          </w:p>
        </w:tc>
        <w:tc>
          <w:tcPr>
            <w:tcW w:w="1280" w:type="dxa"/>
            <w:tcBorders>
              <w:top w:val="single" w:sz="4" w:space="0" w:color="000000"/>
            </w:tcBorders>
          </w:tcPr>
          <w:p>
            <w:pPr>
              <w:pStyle w:val="TableParagraph"/>
              <w:spacing w:before="23"/>
              <w:ind w:right="197"/>
              <w:rPr>
                <w:sz w:val="18"/>
              </w:rPr>
            </w:pPr>
            <w:r>
              <w:rPr>
                <w:spacing w:val="-2"/>
                <w:sz w:val="18"/>
              </w:rPr>
              <w:t>51,474</w:t>
            </w:r>
          </w:p>
        </w:tc>
        <w:tc>
          <w:tcPr>
            <w:tcW w:w="1124" w:type="dxa"/>
            <w:tcBorders>
              <w:top w:val="single" w:sz="4" w:space="0" w:color="000000"/>
            </w:tcBorders>
          </w:tcPr>
          <w:p>
            <w:pPr>
              <w:pStyle w:val="TableParagraph"/>
              <w:spacing w:before="23"/>
              <w:ind w:right="145"/>
              <w:rPr>
                <w:sz w:val="18"/>
              </w:rPr>
            </w:pPr>
            <w:r>
              <w:rPr>
                <w:spacing w:val="-2"/>
                <w:sz w:val="18"/>
              </w:rPr>
              <w:t>8,439</w:t>
            </w:r>
          </w:p>
        </w:tc>
        <w:tc>
          <w:tcPr>
            <w:tcW w:w="1270" w:type="dxa"/>
            <w:tcBorders>
              <w:top w:val="single" w:sz="4" w:space="0" w:color="000000"/>
            </w:tcBorders>
          </w:tcPr>
          <w:p>
            <w:pPr>
              <w:pStyle w:val="TableParagraph"/>
              <w:spacing w:before="23"/>
              <w:ind w:right="105"/>
              <w:rPr>
                <w:sz w:val="18"/>
              </w:rPr>
            </w:pPr>
            <w:r>
              <w:rPr>
                <w:spacing w:val="-2"/>
                <w:sz w:val="18"/>
              </w:rPr>
              <w:t>10,749</w:t>
            </w:r>
          </w:p>
        </w:tc>
      </w:tr>
      <w:tr>
        <w:trPr>
          <w:trHeight w:val="254" w:hRule="atLeast"/>
        </w:trPr>
        <w:tc>
          <w:tcPr>
            <w:tcW w:w="4092" w:type="dxa"/>
            <w:tcBorders>
              <w:bottom w:val="single" w:sz="4" w:space="0" w:color="000000"/>
            </w:tcBorders>
          </w:tcPr>
          <w:p>
            <w:pPr>
              <w:pStyle w:val="TableParagraph"/>
              <w:spacing w:before="20"/>
              <w:ind w:left="107"/>
              <w:jc w:val="left"/>
              <w:rPr>
                <w:sz w:val="18"/>
              </w:rPr>
            </w:pPr>
            <w:r>
              <w:rPr>
                <w:sz w:val="18"/>
              </w:rPr>
              <w:t>Supplementary</w:t>
            </w:r>
            <w:r>
              <w:rPr>
                <w:spacing w:val="-3"/>
                <w:sz w:val="18"/>
              </w:rPr>
              <w:t> </w:t>
            </w:r>
            <w:r>
              <w:rPr>
                <w:sz w:val="18"/>
              </w:rPr>
              <w:t>labour</w:t>
            </w:r>
            <w:r>
              <w:rPr>
                <w:spacing w:val="-5"/>
                <w:sz w:val="18"/>
              </w:rPr>
              <w:t> </w:t>
            </w:r>
            <w:r>
              <w:rPr>
                <w:sz w:val="18"/>
              </w:rPr>
              <w:t>and</w:t>
            </w:r>
            <w:r>
              <w:rPr>
                <w:spacing w:val="-4"/>
                <w:sz w:val="18"/>
              </w:rPr>
              <w:t> </w:t>
            </w:r>
            <w:r>
              <w:rPr>
                <w:spacing w:val="-2"/>
                <w:sz w:val="18"/>
              </w:rPr>
              <w:t>other</w:t>
            </w:r>
          </w:p>
        </w:tc>
        <w:tc>
          <w:tcPr>
            <w:tcW w:w="1217" w:type="dxa"/>
            <w:tcBorders>
              <w:bottom w:val="single" w:sz="4" w:space="0" w:color="000000"/>
            </w:tcBorders>
            <w:shd w:val="clear" w:color="auto" w:fill="B7DEE8"/>
          </w:tcPr>
          <w:p>
            <w:pPr>
              <w:pStyle w:val="TableParagraph"/>
              <w:spacing w:before="20"/>
              <w:ind w:right="103"/>
              <w:rPr>
                <w:b/>
                <w:sz w:val="18"/>
              </w:rPr>
            </w:pPr>
            <w:r>
              <w:rPr>
                <w:b/>
                <w:spacing w:val="-2"/>
                <w:sz w:val="18"/>
              </w:rPr>
              <w:t>1,355</w:t>
            </w:r>
          </w:p>
        </w:tc>
        <w:tc>
          <w:tcPr>
            <w:tcW w:w="1223" w:type="dxa"/>
          </w:tcPr>
          <w:p>
            <w:pPr>
              <w:pStyle w:val="TableParagraph"/>
              <w:jc w:val="left"/>
              <w:rPr>
                <w:rFonts w:ascii="Times New Roman"/>
                <w:sz w:val="16"/>
              </w:rPr>
            </w:pPr>
          </w:p>
        </w:tc>
        <w:tc>
          <w:tcPr>
            <w:tcW w:w="1280" w:type="dxa"/>
          </w:tcPr>
          <w:p>
            <w:pPr>
              <w:pStyle w:val="TableParagraph"/>
              <w:jc w:val="left"/>
              <w:rPr>
                <w:rFonts w:ascii="Times New Roman"/>
                <w:sz w:val="16"/>
              </w:rPr>
            </w:pPr>
          </w:p>
        </w:tc>
        <w:tc>
          <w:tcPr>
            <w:tcW w:w="1124" w:type="dxa"/>
          </w:tcPr>
          <w:p>
            <w:pPr>
              <w:pStyle w:val="TableParagraph"/>
              <w:jc w:val="left"/>
              <w:rPr>
                <w:rFonts w:ascii="Times New Roman"/>
                <w:sz w:val="16"/>
              </w:rPr>
            </w:pPr>
          </w:p>
        </w:tc>
        <w:tc>
          <w:tcPr>
            <w:tcW w:w="1270" w:type="dxa"/>
          </w:tcPr>
          <w:p>
            <w:pPr>
              <w:pStyle w:val="TableParagraph"/>
              <w:jc w:val="left"/>
              <w:rPr>
                <w:rFonts w:ascii="Times New Roman"/>
                <w:sz w:val="16"/>
              </w:rPr>
            </w:pPr>
          </w:p>
        </w:tc>
      </w:tr>
      <w:tr>
        <w:trPr>
          <w:trHeight w:val="254" w:hRule="atLeast"/>
        </w:trPr>
        <w:tc>
          <w:tcPr>
            <w:tcW w:w="4092" w:type="dxa"/>
            <w:tcBorders>
              <w:top w:val="single" w:sz="4" w:space="0" w:color="000000"/>
              <w:bottom w:val="single" w:sz="4" w:space="0" w:color="000000"/>
            </w:tcBorders>
          </w:tcPr>
          <w:p>
            <w:pPr>
              <w:pStyle w:val="TableParagraph"/>
              <w:spacing w:before="23"/>
              <w:ind w:left="107"/>
              <w:jc w:val="left"/>
              <w:rPr>
                <w:b/>
                <w:sz w:val="18"/>
              </w:rPr>
            </w:pPr>
            <w:r>
              <w:rPr>
                <w:b/>
                <w:sz w:val="18"/>
              </w:rPr>
              <w:t>Total</w:t>
            </w:r>
            <w:r>
              <w:rPr>
                <w:b/>
                <w:spacing w:val="-2"/>
                <w:sz w:val="18"/>
              </w:rPr>
              <w:t> </w:t>
            </w:r>
            <w:r>
              <w:rPr>
                <w:b/>
                <w:sz w:val="18"/>
              </w:rPr>
              <w:t>operating</w:t>
            </w:r>
            <w:r>
              <w:rPr>
                <w:b/>
                <w:spacing w:val="-3"/>
                <w:sz w:val="18"/>
              </w:rPr>
              <w:t> </w:t>
            </w:r>
            <w:r>
              <w:rPr>
                <w:b/>
                <w:spacing w:val="-2"/>
                <w:sz w:val="18"/>
              </w:rPr>
              <w:t>expenditure</w:t>
            </w:r>
          </w:p>
        </w:tc>
        <w:tc>
          <w:tcPr>
            <w:tcW w:w="1217" w:type="dxa"/>
            <w:tcBorders>
              <w:top w:val="single" w:sz="4" w:space="0" w:color="000000"/>
              <w:bottom w:val="single" w:sz="4" w:space="0" w:color="000000"/>
            </w:tcBorders>
            <w:shd w:val="clear" w:color="auto" w:fill="B7DEE8"/>
          </w:tcPr>
          <w:p>
            <w:pPr>
              <w:pStyle w:val="TableParagraph"/>
              <w:spacing w:before="23"/>
              <w:ind w:right="103"/>
              <w:rPr>
                <w:b/>
                <w:sz w:val="18"/>
              </w:rPr>
            </w:pPr>
            <w:r>
              <w:rPr>
                <w:b/>
                <w:spacing w:val="-2"/>
                <w:sz w:val="18"/>
              </w:rPr>
              <w:t>189,207</w:t>
            </w:r>
          </w:p>
        </w:tc>
        <w:tc>
          <w:tcPr>
            <w:tcW w:w="1223" w:type="dxa"/>
          </w:tcPr>
          <w:p>
            <w:pPr>
              <w:pStyle w:val="TableParagraph"/>
              <w:jc w:val="left"/>
              <w:rPr>
                <w:rFonts w:ascii="Times New Roman"/>
                <w:sz w:val="16"/>
              </w:rPr>
            </w:pPr>
          </w:p>
        </w:tc>
        <w:tc>
          <w:tcPr>
            <w:tcW w:w="1280" w:type="dxa"/>
          </w:tcPr>
          <w:p>
            <w:pPr>
              <w:pStyle w:val="TableParagraph"/>
              <w:jc w:val="left"/>
              <w:rPr>
                <w:rFonts w:ascii="Times New Roman"/>
                <w:sz w:val="16"/>
              </w:rPr>
            </w:pPr>
          </w:p>
        </w:tc>
        <w:tc>
          <w:tcPr>
            <w:tcW w:w="1124" w:type="dxa"/>
          </w:tcPr>
          <w:p>
            <w:pPr>
              <w:pStyle w:val="TableParagraph"/>
              <w:jc w:val="left"/>
              <w:rPr>
                <w:rFonts w:ascii="Times New Roman"/>
                <w:sz w:val="16"/>
              </w:rPr>
            </w:pPr>
          </w:p>
        </w:tc>
        <w:tc>
          <w:tcPr>
            <w:tcW w:w="1270" w:type="dxa"/>
          </w:tcPr>
          <w:p>
            <w:pPr>
              <w:pStyle w:val="TableParagraph"/>
              <w:jc w:val="left"/>
              <w:rPr>
                <w:rFonts w:ascii="Times New Roman"/>
                <w:sz w:val="16"/>
              </w:rPr>
            </w:pPr>
          </w:p>
        </w:tc>
      </w:tr>
      <w:tr>
        <w:trPr>
          <w:trHeight w:val="256" w:hRule="atLeast"/>
        </w:trPr>
        <w:tc>
          <w:tcPr>
            <w:tcW w:w="4092" w:type="dxa"/>
            <w:tcBorders>
              <w:top w:val="single" w:sz="4" w:space="0" w:color="000000"/>
              <w:bottom w:val="single" w:sz="4" w:space="0" w:color="000000"/>
            </w:tcBorders>
          </w:tcPr>
          <w:p>
            <w:pPr>
              <w:pStyle w:val="TableParagraph"/>
              <w:spacing w:before="23"/>
              <w:ind w:left="107"/>
              <w:jc w:val="left"/>
              <w:rPr>
                <w:sz w:val="18"/>
              </w:rPr>
            </w:pPr>
            <w:r>
              <w:rPr>
                <w:sz w:val="18"/>
              </w:rPr>
              <w:t>Capitalised</w:t>
            </w:r>
            <w:r>
              <w:rPr>
                <w:spacing w:val="-6"/>
                <w:sz w:val="18"/>
              </w:rPr>
              <w:t> </w:t>
            </w:r>
            <w:r>
              <w:rPr>
                <w:sz w:val="18"/>
              </w:rPr>
              <w:t>labour</w:t>
            </w:r>
            <w:r>
              <w:rPr>
                <w:spacing w:val="-4"/>
                <w:sz w:val="18"/>
              </w:rPr>
              <w:t> costs</w:t>
            </w:r>
          </w:p>
        </w:tc>
        <w:tc>
          <w:tcPr>
            <w:tcW w:w="1217" w:type="dxa"/>
            <w:tcBorders>
              <w:top w:val="single" w:sz="4" w:space="0" w:color="000000"/>
              <w:bottom w:val="single" w:sz="4" w:space="0" w:color="000000"/>
            </w:tcBorders>
            <w:shd w:val="clear" w:color="auto" w:fill="B7DEE8"/>
          </w:tcPr>
          <w:p>
            <w:pPr>
              <w:pStyle w:val="TableParagraph"/>
              <w:spacing w:before="23"/>
              <w:ind w:right="104"/>
              <w:rPr>
                <w:b/>
                <w:sz w:val="18"/>
              </w:rPr>
            </w:pPr>
            <w:r>
              <w:rPr>
                <w:b/>
                <w:spacing w:val="-2"/>
                <w:sz w:val="18"/>
              </w:rPr>
              <w:t>10,191</w:t>
            </w:r>
          </w:p>
        </w:tc>
        <w:tc>
          <w:tcPr>
            <w:tcW w:w="1223" w:type="dxa"/>
          </w:tcPr>
          <w:p>
            <w:pPr>
              <w:pStyle w:val="TableParagraph"/>
              <w:jc w:val="left"/>
              <w:rPr>
                <w:rFonts w:ascii="Times New Roman"/>
                <w:sz w:val="16"/>
              </w:rPr>
            </w:pPr>
          </w:p>
        </w:tc>
        <w:tc>
          <w:tcPr>
            <w:tcW w:w="1280" w:type="dxa"/>
          </w:tcPr>
          <w:p>
            <w:pPr>
              <w:pStyle w:val="TableParagraph"/>
              <w:jc w:val="left"/>
              <w:rPr>
                <w:rFonts w:ascii="Times New Roman"/>
                <w:sz w:val="16"/>
              </w:rPr>
            </w:pPr>
          </w:p>
        </w:tc>
        <w:tc>
          <w:tcPr>
            <w:tcW w:w="1124" w:type="dxa"/>
          </w:tcPr>
          <w:p>
            <w:pPr>
              <w:pStyle w:val="TableParagraph"/>
              <w:jc w:val="left"/>
              <w:rPr>
                <w:rFonts w:ascii="Times New Roman"/>
                <w:sz w:val="16"/>
              </w:rPr>
            </w:pPr>
          </w:p>
        </w:tc>
        <w:tc>
          <w:tcPr>
            <w:tcW w:w="1270" w:type="dxa"/>
          </w:tcPr>
          <w:p>
            <w:pPr>
              <w:pStyle w:val="TableParagraph"/>
              <w:jc w:val="left"/>
              <w:rPr>
                <w:rFonts w:ascii="Times New Roman"/>
                <w:sz w:val="16"/>
              </w:rPr>
            </w:pPr>
          </w:p>
        </w:tc>
      </w:tr>
      <w:tr>
        <w:trPr>
          <w:trHeight w:val="253" w:hRule="atLeast"/>
        </w:trPr>
        <w:tc>
          <w:tcPr>
            <w:tcW w:w="4092" w:type="dxa"/>
            <w:tcBorders>
              <w:top w:val="single" w:sz="4" w:space="0" w:color="000000"/>
              <w:bottom w:val="single" w:sz="4" w:space="0" w:color="000000"/>
            </w:tcBorders>
          </w:tcPr>
          <w:p>
            <w:pPr>
              <w:pStyle w:val="TableParagraph"/>
              <w:spacing w:before="23"/>
              <w:ind w:left="107"/>
              <w:jc w:val="left"/>
              <w:rPr>
                <w:b/>
                <w:sz w:val="18"/>
              </w:rPr>
            </w:pPr>
            <w:r>
              <w:rPr>
                <w:b/>
                <w:sz w:val="18"/>
              </w:rPr>
              <w:t>Total </w:t>
            </w:r>
            <w:r>
              <w:rPr>
                <w:b/>
                <w:spacing w:val="-2"/>
                <w:sz w:val="18"/>
              </w:rPr>
              <w:t>expenditure</w:t>
            </w:r>
          </w:p>
        </w:tc>
        <w:tc>
          <w:tcPr>
            <w:tcW w:w="1217" w:type="dxa"/>
            <w:tcBorders>
              <w:top w:val="single" w:sz="4" w:space="0" w:color="000000"/>
              <w:bottom w:val="single" w:sz="4" w:space="0" w:color="000000"/>
            </w:tcBorders>
            <w:shd w:val="clear" w:color="auto" w:fill="B7DEE8"/>
          </w:tcPr>
          <w:p>
            <w:pPr>
              <w:pStyle w:val="TableParagraph"/>
              <w:spacing w:before="23"/>
              <w:ind w:right="103"/>
              <w:rPr>
                <w:b/>
                <w:sz w:val="18"/>
              </w:rPr>
            </w:pPr>
            <w:r>
              <w:rPr>
                <w:b/>
                <w:spacing w:val="-2"/>
                <w:sz w:val="18"/>
              </w:rPr>
              <w:t>199,398</w:t>
            </w:r>
          </w:p>
        </w:tc>
        <w:tc>
          <w:tcPr>
            <w:tcW w:w="1223" w:type="dxa"/>
          </w:tcPr>
          <w:p>
            <w:pPr>
              <w:pStyle w:val="TableParagraph"/>
              <w:jc w:val="left"/>
              <w:rPr>
                <w:rFonts w:ascii="Times New Roman"/>
                <w:sz w:val="16"/>
              </w:rPr>
            </w:pPr>
          </w:p>
        </w:tc>
        <w:tc>
          <w:tcPr>
            <w:tcW w:w="1280" w:type="dxa"/>
          </w:tcPr>
          <w:p>
            <w:pPr>
              <w:pStyle w:val="TableParagraph"/>
              <w:jc w:val="left"/>
              <w:rPr>
                <w:rFonts w:ascii="Times New Roman"/>
                <w:sz w:val="16"/>
              </w:rPr>
            </w:pPr>
          </w:p>
        </w:tc>
        <w:tc>
          <w:tcPr>
            <w:tcW w:w="1124" w:type="dxa"/>
          </w:tcPr>
          <w:p>
            <w:pPr>
              <w:pStyle w:val="TableParagraph"/>
              <w:jc w:val="left"/>
              <w:rPr>
                <w:rFonts w:ascii="Times New Roman"/>
                <w:sz w:val="16"/>
              </w:rPr>
            </w:pPr>
          </w:p>
        </w:tc>
        <w:tc>
          <w:tcPr>
            <w:tcW w:w="1270" w:type="dxa"/>
          </w:tcPr>
          <w:p>
            <w:pPr>
              <w:pStyle w:val="TableParagraph"/>
              <w:jc w:val="left"/>
              <w:rPr>
                <w:rFonts w:ascii="Times New Roman"/>
                <w:sz w:val="16"/>
              </w:rPr>
            </w:pPr>
          </w:p>
        </w:tc>
      </w:tr>
    </w:tbl>
    <w:p>
      <w:pPr>
        <w:pStyle w:val="BodyText"/>
        <w:spacing w:before="1"/>
      </w:pPr>
    </w:p>
    <w:p>
      <w:pPr>
        <w:spacing w:before="0"/>
        <w:ind w:left="501" w:right="0" w:firstLine="0"/>
        <w:jc w:val="left"/>
        <w:rPr>
          <w:sz w:val="18"/>
        </w:rPr>
      </w:pPr>
      <w:r>
        <w:rPr>
          <w:sz w:val="18"/>
        </w:rPr>
        <w:t>A</w:t>
      </w:r>
      <w:r>
        <w:rPr>
          <w:spacing w:val="-4"/>
          <w:sz w:val="18"/>
        </w:rPr>
        <w:t> </w:t>
      </w:r>
      <w:r>
        <w:rPr>
          <w:sz w:val="18"/>
        </w:rPr>
        <w:t>summary</w:t>
      </w:r>
      <w:r>
        <w:rPr>
          <w:spacing w:val="-1"/>
          <w:sz w:val="18"/>
        </w:rPr>
        <w:t> </w:t>
      </w:r>
      <w:r>
        <w:rPr>
          <w:sz w:val="18"/>
        </w:rPr>
        <w:t>of</w:t>
      </w:r>
      <w:r>
        <w:rPr>
          <w:spacing w:val="-4"/>
          <w:sz w:val="18"/>
        </w:rPr>
        <w:t> </w:t>
      </w:r>
      <w:r>
        <w:rPr>
          <w:sz w:val="18"/>
        </w:rPr>
        <w:t>the</w:t>
      </w:r>
      <w:r>
        <w:rPr>
          <w:spacing w:val="-4"/>
          <w:sz w:val="18"/>
        </w:rPr>
        <w:t> </w:t>
      </w:r>
      <w:r>
        <w:rPr>
          <w:sz w:val="18"/>
        </w:rPr>
        <w:t>number</w:t>
      </w:r>
      <w:r>
        <w:rPr>
          <w:spacing w:val="-3"/>
          <w:sz w:val="18"/>
        </w:rPr>
        <w:t> </w:t>
      </w:r>
      <w:r>
        <w:rPr>
          <w:sz w:val="18"/>
        </w:rPr>
        <w:t>of</w:t>
      </w:r>
      <w:r>
        <w:rPr>
          <w:spacing w:val="-2"/>
          <w:sz w:val="18"/>
        </w:rPr>
        <w:t> </w:t>
      </w:r>
      <w:r>
        <w:rPr>
          <w:sz w:val="18"/>
        </w:rPr>
        <w:t>full</w:t>
      </w:r>
      <w:r>
        <w:rPr>
          <w:spacing w:val="-1"/>
          <w:sz w:val="18"/>
        </w:rPr>
        <w:t> </w:t>
      </w:r>
      <w:r>
        <w:rPr>
          <w:sz w:val="18"/>
        </w:rPr>
        <w:t>time</w:t>
      </w:r>
      <w:r>
        <w:rPr>
          <w:spacing w:val="-4"/>
          <w:sz w:val="18"/>
        </w:rPr>
        <w:t> </w:t>
      </w:r>
      <w:r>
        <w:rPr>
          <w:sz w:val="18"/>
        </w:rPr>
        <w:t>equivalent</w:t>
      </w:r>
      <w:r>
        <w:rPr>
          <w:spacing w:val="-2"/>
          <w:sz w:val="18"/>
        </w:rPr>
        <w:t> </w:t>
      </w:r>
      <w:r>
        <w:rPr>
          <w:sz w:val="18"/>
        </w:rPr>
        <w:t>(FTE)</w:t>
      </w:r>
      <w:r>
        <w:rPr>
          <w:spacing w:val="-1"/>
          <w:sz w:val="18"/>
        </w:rPr>
        <w:t> </w:t>
      </w:r>
      <w:r>
        <w:rPr>
          <w:sz w:val="18"/>
        </w:rPr>
        <w:t>Council</w:t>
      </w:r>
      <w:r>
        <w:rPr>
          <w:spacing w:val="-4"/>
          <w:sz w:val="18"/>
        </w:rPr>
        <w:t> </w:t>
      </w:r>
      <w:r>
        <w:rPr>
          <w:sz w:val="18"/>
        </w:rPr>
        <w:t>staff</w:t>
      </w:r>
      <w:r>
        <w:rPr>
          <w:spacing w:val="-2"/>
          <w:sz w:val="18"/>
        </w:rPr>
        <w:t> </w:t>
      </w:r>
      <w:r>
        <w:rPr>
          <w:sz w:val="18"/>
        </w:rPr>
        <w:t>in</w:t>
      </w:r>
      <w:r>
        <w:rPr>
          <w:spacing w:val="-4"/>
          <w:sz w:val="18"/>
        </w:rPr>
        <w:t> </w:t>
      </w:r>
      <w:r>
        <w:rPr>
          <w:sz w:val="18"/>
        </w:rPr>
        <w:t>relation</w:t>
      </w:r>
      <w:r>
        <w:rPr>
          <w:spacing w:val="-1"/>
          <w:sz w:val="18"/>
        </w:rPr>
        <w:t> </w:t>
      </w:r>
      <w:r>
        <w:rPr>
          <w:sz w:val="18"/>
        </w:rPr>
        <w:t>to the</w:t>
      </w:r>
      <w:r>
        <w:rPr>
          <w:spacing w:val="-1"/>
          <w:sz w:val="18"/>
        </w:rPr>
        <w:t> </w:t>
      </w:r>
      <w:r>
        <w:rPr>
          <w:sz w:val="18"/>
        </w:rPr>
        <w:t>above</w:t>
      </w:r>
      <w:r>
        <w:rPr>
          <w:spacing w:val="-4"/>
          <w:sz w:val="18"/>
        </w:rPr>
        <w:t> </w:t>
      </w:r>
      <w:r>
        <w:rPr>
          <w:sz w:val="18"/>
        </w:rPr>
        <w:t>expenditure</w:t>
      </w:r>
      <w:r>
        <w:rPr>
          <w:spacing w:val="-4"/>
          <w:sz w:val="18"/>
        </w:rPr>
        <w:t> </w:t>
      </w:r>
      <w:r>
        <w:rPr>
          <w:sz w:val="18"/>
        </w:rPr>
        <w:t>is</w:t>
      </w:r>
      <w:r>
        <w:rPr>
          <w:spacing w:val="-3"/>
          <w:sz w:val="18"/>
        </w:rPr>
        <w:t> </w:t>
      </w:r>
      <w:r>
        <w:rPr>
          <w:sz w:val="18"/>
        </w:rPr>
        <w:t>included </w:t>
      </w:r>
      <w:r>
        <w:rPr>
          <w:spacing w:val="-2"/>
          <w:sz w:val="18"/>
        </w:rPr>
        <w:t>below:</w:t>
      </w:r>
    </w:p>
    <w:p>
      <w:pPr>
        <w:pStyle w:val="BodyText"/>
        <w:spacing w:before="4"/>
        <w:rPr>
          <w:sz w:val="17"/>
        </w:rPr>
      </w:pPr>
    </w:p>
    <w:tbl>
      <w:tblPr>
        <w:tblW w:w="0" w:type="auto"/>
        <w:jc w:val="left"/>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2"/>
        <w:gridCol w:w="1217"/>
        <w:gridCol w:w="1291"/>
        <w:gridCol w:w="1611"/>
        <w:gridCol w:w="769"/>
        <w:gridCol w:w="1231"/>
      </w:tblGrid>
      <w:tr>
        <w:trPr>
          <w:trHeight w:val="265" w:hRule="atLeast"/>
        </w:trPr>
        <w:tc>
          <w:tcPr>
            <w:tcW w:w="4092" w:type="dxa"/>
            <w:shd w:val="clear" w:color="auto" w:fill="100248"/>
          </w:tcPr>
          <w:p>
            <w:pPr>
              <w:pStyle w:val="TableParagraph"/>
              <w:jc w:val="left"/>
              <w:rPr>
                <w:rFonts w:ascii="Times New Roman"/>
                <w:sz w:val="16"/>
              </w:rPr>
            </w:pPr>
          </w:p>
        </w:tc>
        <w:tc>
          <w:tcPr>
            <w:tcW w:w="1217" w:type="dxa"/>
            <w:shd w:val="clear" w:color="auto" w:fill="100248"/>
          </w:tcPr>
          <w:p>
            <w:pPr>
              <w:pStyle w:val="TableParagraph"/>
              <w:jc w:val="left"/>
              <w:rPr>
                <w:rFonts w:ascii="Times New Roman"/>
                <w:sz w:val="16"/>
              </w:rPr>
            </w:pPr>
          </w:p>
        </w:tc>
        <w:tc>
          <w:tcPr>
            <w:tcW w:w="1291" w:type="dxa"/>
            <w:shd w:val="clear" w:color="auto" w:fill="100248"/>
          </w:tcPr>
          <w:p>
            <w:pPr>
              <w:pStyle w:val="TableParagraph"/>
              <w:jc w:val="left"/>
              <w:rPr>
                <w:rFonts w:ascii="Times New Roman"/>
                <w:sz w:val="16"/>
              </w:rPr>
            </w:pPr>
          </w:p>
        </w:tc>
        <w:tc>
          <w:tcPr>
            <w:tcW w:w="1611" w:type="dxa"/>
            <w:shd w:val="clear" w:color="auto" w:fill="100248"/>
          </w:tcPr>
          <w:p>
            <w:pPr>
              <w:pStyle w:val="TableParagraph"/>
              <w:spacing w:before="23"/>
              <w:ind w:left="688" w:right="-15"/>
              <w:jc w:val="left"/>
              <w:rPr>
                <w:b/>
                <w:sz w:val="18"/>
              </w:rPr>
            </w:pPr>
            <w:r>
              <w:rPr>
                <w:b/>
                <w:color w:val="FFFFFF"/>
                <w:spacing w:val="-2"/>
                <w:sz w:val="18"/>
              </w:rPr>
              <w:t>Comprises</w:t>
            </w:r>
          </w:p>
        </w:tc>
        <w:tc>
          <w:tcPr>
            <w:tcW w:w="769" w:type="dxa"/>
            <w:shd w:val="clear" w:color="auto" w:fill="100248"/>
          </w:tcPr>
          <w:p>
            <w:pPr>
              <w:pStyle w:val="TableParagraph"/>
              <w:jc w:val="left"/>
              <w:rPr>
                <w:rFonts w:ascii="Times New Roman"/>
                <w:sz w:val="16"/>
              </w:rPr>
            </w:pPr>
          </w:p>
        </w:tc>
        <w:tc>
          <w:tcPr>
            <w:tcW w:w="1231" w:type="dxa"/>
            <w:shd w:val="clear" w:color="auto" w:fill="100248"/>
          </w:tcPr>
          <w:p>
            <w:pPr>
              <w:pStyle w:val="TableParagraph"/>
              <w:jc w:val="left"/>
              <w:rPr>
                <w:rFonts w:ascii="Times New Roman"/>
                <w:sz w:val="16"/>
              </w:rPr>
            </w:pPr>
          </w:p>
        </w:tc>
      </w:tr>
      <w:tr>
        <w:trPr>
          <w:trHeight w:val="252" w:hRule="atLeast"/>
        </w:trPr>
        <w:tc>
          <w:tcPr>
            <w:tcW w:w="4092" w:type="dxa"/>
            <w:vMerge w:val="restart"/>
            <w:shd w:val="clear" w:color="auto" w:fill="100248"/>
          </w:tcPr>
          <w:p>
            <w:pPr>
              <w:pStyle w:val="TableParagraph"/>
              <w:spacing w:before="132"/>
              <w:ind w:left="1087"/>
              <w:jc w:val="left"/>
              <w:rPr>
                <w:b/>
                <w:sz w:val="18"/>
              </w:rPr>
            </w:pPr>
            <w:r>
              <w:rPr>
                <w:b/>
                <w:color w:val="FFFFFF"/>
                <w:spacing w:val="-2"/>
                <w:sz w:val="18"/>
              </w:rPr>
              <w:t>Department</w:t>
            </w:r>
          </w:p>
        </w:tc>
        <w:tc>
          <w:tcPr>
            <w:tcW w:w="1217" w:type="dxa"/>
            <w:shd w:val="clear" w:color="auto" w:fill="100248"/>
          </w:tcPr>
          <w:p>
            <w:pPr>
              <w:pStyle w:val="TableParagraph"/>
              <w:spacing w:line="203" w:lineRule="exact" w:before="29"/>
              <w:ind w:right="103"/>
              <w:rPr>
                <w:b/>
                <w:sz w:val="18"/>
              </w:rPr>
            </w:pPr>
            <w:r>
              <w:rPr>
                <w:b/>
                <w:color w:val="FFFFFF"/>
                <w:spacing w:val="-2"/>
                <w:sz w:val="18"/>
              </w:rPr>
              <w:t>Budget</w:t>
            </w:r>
          </w:p>
        </w:tc>
        <w:tc>
          <w:tcPr>
            <w:tcW w:w="2902" w:type="dxa"/>
            <w:gridSpan w:val="2"/>
            <w:shd w:val="clear" w:color="auto" w:fill="100248"/>
          </w:tcPr>
          <w:p>
            <w:pPr>
              <w:pStyle w:val="TableParagraph"/>
              <w:spacing w:line="203" w:lineRule="exact" w:before="29"/>
              <w:ind w:left="736"/>
              <w:jc w:val="left"/>
              <w:rPr>
                <w:b/>
                <w:sz w:val="18"/>
              </w:rPr>
            </w:pPr>
            <w:r>
              <w:rPr>
                <w:b/>
                <w:color w:val="FFFFFF"/>
                <w:spacing w:val="-2"/>
                <w:sz w:val="18"/>
              </w:rPr>
              <w:t>Permanent</w:t>
            </w:r>
          </w:p>
        </w:tc>
        <w:tc>
          <w:tcPr>
            <w:tcW w:w="769" w:type="dxa"/>
            <w:shd w:val="clear" w:color="auto" w:fill="100248"/>
          </w:tcPr>
          <w:p>
            <w:pPr>
              <w:pStyle w:val="TableParagraph"/>
              <w:jc w:val="left"/>
              <w:rPr>
                <w:rFonts w:ascii="Times New Roman"/>
                <w:sz w:val="16"/>
              </w:rPr>
            </w:pPr>
          </w:p>
        </w:tc>
        <w:tc>
          <w:tcPr>
            <w:tcW w:w="1231" w:type="dxa"/>
            <w:shd w:val="clear" w:color="auto" w:fill="100248"/>
          </w:tcPr>
          <w:p>
            <w:pPr>
              <w:pStyle w:val="TableParagraph"/>
              <w:jc w:val="left"/>
              <w:rPr>
                <w:rFonts w:ascii="Times New Roman"/>
                <w:sz w:val="16"/>
              </w:rPr>
            </w:pPr>
          </w:p>
        </w:tc>
      </w:tr>
      <w:tr>
        <w:trPr>
          <w:trHeight w:val="122" w:hRule="atLeast"/>
        </w:trPr>
        <w:tc>
          <w:tcPr>
            <w:tcW w:w="4092" w:type="dxa"/>
            <w:vMerge/>
            <w:tcBorders>
              <w:top w:val="nil"/>
            </w:tcBorders>
            <w:shd w:val="clear" w:color="auto" w:fill="100248"/>
          </w:tcPr>
          <w:p>
            <w:pPr>
              <w:rPr>
                <w:sz w:val="2"/>
                <w:szCs w:val="2"/>
              </w:rPr>
            </w:pPr>
          </w:p>
        </w:tc>
        <w:tc>
          <w:tcPr>
            <w:tcW w:w="1217" w:type="dxa"/>
            <w:shd w:val="clear" w:color="auto" w:fill="100248"/>
          </w:tcPr>
          <w:p>
            <w:pPr>
              <w:pStyle w:val="TableParagraph"/>
              <w:jc w:val="left"/>
              <w:rPr>
                <w:rFonts w:ascii="Times New Roman"/>
                <w:sz w:val="6"/>
              </w:rPr>
            </w:pPr>
          </w:p>
        </w:tc>
        <w:tc>
          <w:tcPr>
            <w:tcW w:w="1291" w:type="dxa"/>
            <w:shd w:val="clear" w:color="auto" w:fill="100248"/>
          </w:tcPr>
          <w:p>
            <w:pPr>
              <w:pStyle w:val="TableParagraph"/>
              <w:jc w:val="left"/>
              <w:rPr>
                <w:rFonts w:ascii="Times New Roman"/>
                <w:sz w:val="6"/>
              </w:rPr>
            </w:pPr>
          </w:p>
        </w:tc>
        <w:tc>
          <w:tcPr>
            <w:tcW w:w="1611" w:type="dxa"/>
            <w:shd w:val="clear" w:color="auto" w:fill="100248"/>
          </w:tcPr>
          <w:p>
            <w:pPr>
              <w:pStyle w:val="TableParagraph"/>
              <w:jc w:val="left"/>
              <w:rPr>
                <w:rFonts w:ascii="Times New Roman"/>
                <w:sz w:val="6"/>
              </w:rPr>
            </w:pPr>
          </w:p>
        </w:tc>
        <w:tc>
          <w:tcPr>
            <w:tcW w:w="769" w:type="dxa"/>
            <w:vMerge w:val="restart"/>
            <w:shd w:val="clear" w:color="auto" w:fill="100248"/>
          </w:tcPr>
          <w:p>
            <w:pPr>
              <w:pStyle w:val="TableParagraph"/>
              <w:spacing w:before="10"/>
              <w:ind w:left="-15"/>
              <w:jc w:val="left"/>
              <w:rPr>
                <w:b/>
                <w:sz w:val="18"/>
              </w:rPr>
            </w:pPr>
            <w:r>
              <w:rPr>
                <w:b/>
                <w:color w:val="FFFFFF"/>
                <w:spacing w:val="-2"/>
                <w:sz w:val="18"/>
              </w:rPr>
              <w:t>Casual</w:t>
            </w:r>
          </w:p>
        </w:tc>
        <w:tc>
          <w:tcPr>
            <w:tcW w:w="1231" w:type="dxa"/>
            <w:vMerge w:val="restart"/>
            <w:shd w:val="clear" w:color="auto" w:fill="100248"/>
          </w:tcPr>
          <w:p>
            <w:pPr>
              <w:pStyle w:val="TableParagraph"/>
              <w:spacing w:before="10"/>
              <w:ind w:left="185"/>
              <w:jc w:val="left"/>
              <w:rPr>
                <w:b/>
                <w:sz w:val="18"/>
              </w:rPr>
            </w:pPr>
            <w:r>
              <w:rPr>
                <w:b/>
                <w:color w:val="FFFFFF"/>
                <w:spacing w:val="-2"/>
                <w:sz w:val="18"/>
              </w:rPr>
              <w:t>Temporary</w:t>
            </w:r>
          </w:p>
        </w:tc>
      </w:tr>
      <w:tr>
        <w:trPr>
          <w:trHeight w:val="366" w:hRule="atLeast"/>
        </w:trPr>
        <w:tc>
          <w:tcPr>
            <w:tcW w:w="4092" w:type="dxa"/>
            <w:shd w:val="clear" w:color="auto" w:fill="100248"/>
          </w:tcPr>
          <w:p>
            <w:pPr>
              <w:pStyle w:val="TableParagraph"/>
              <w:jc w:val="left"/>
              <w:rPr>
                <w:rFonts w:ascii="Times New Roman"/>
                <w:sz w:val="16"/>
              </w:rPr>
            </w:pPr>
          </w:p>
        </w:tc>
        <w:tc>
          <w:tcPr>
            <w:tcW w:w="1217" w:type="dxa"/>
            <w:shd w:val="clear" w:color="auto" w:fill="100248"/>
          </w:tcPr>
          <w:p>
            <w:pPr>
              <w:pStyle w:val="TableParagraph"/>
              <w:spacing w:before="29"/>
              <w:ind w:right="106"/>
              <w:rPr>
                <w:b/>
                <w:sz w:val="18"/>
              </w:rPr>
            </w:pPr>
            <w:r>
              <w:rPr>
                <w:b/>
                <w:color w:val="FFFFFF"/>
                <w:sz w:val="18"/>
              </w:rPr>
              <w:t>2022-</w:t>
            </w:r>
            <w:r>
              <w:rPr>
                <w:b/>
                <w:color w:val="FFFFFF"/>
                <w:spacing w:val="-5"/>
                <w:sz w:val="18"/>
              </w:rPr>
              <w:t>23</w:t>
            </w:r>
          </w:p>
        </w:tc>
        <w:tc>
          <w:tcPr>
            <w:tcW w:w="1291" w:type="dxa"/>
            <w:shd w:val="clear" w:color="auto" w:fill="100248"/>
          </w:tcPr>
          <w:p>
            <w:pPr>
              <w:pStyle w:val="TableParagraph"/>
              <w:spacing w:before="29"/>
              <w:ind w:right="241"/>
              <w:rPr>
                <w:b/>
                <w:sz w:val="18"/>
              </w:rPr>
            </w:pPr>
            <w:r>
              <w:rPr>
                <w:b/>
                <w:color w:val="FFFFFF"/>
                <w:sz w:val="18"/>
              </w:rPr>
              <w:t>Full </w:t>
            </w:r>
            <w:r>
              <w:rPr>
                <w:b/>
                <w:color w:val="FFFFFF"/>
                <w:spacing w:val="-4"/>
                <w:sz w:val="18"/>
              </w:rPr>
              <w:t>Time</w:t>
            </w:r>
          </w:p>
        </w:tc>
        <w:tc>
          <w:tcPr>
            <w:tcW w:w="1611" w:type="dxa"/>
            <w:shd w:val="clear" w:color="auto" w:fill="100248"/>
          </w:tcPr>
          <w:p>
            <w:pPr>
              <w:pStyle w:val="TableParagraph"/>
              <w:spacing w:before="29"/>
              <w:ind w:left="240"/>
              <w:jc w:val="left"/>
              <w:rPr>
                <w:b/>
                <w:sz w:val="18"/>
              </w:rPr>
            </w:pPr>
            <w:r>
              <w:rPr>
                <w:b/>
                <w:color w:val="FFFFFF"/>
                <w:sz w:val="18"/>
              </w:rPr>
              <w:t>Part</w:t>
            </w:r>
            <w:r>
              <w:rPr>
                <w:b/>
                <w:color w:val="FFFFFF"/>
                <w:spacing w:val="-1"/>
                <w:sz w:val="18"/>
              </w:rPr>
              <w:t> </w:t>
            </w:r>
            <w:r>
              <w:rPr>
                <w:b/>
                <w:color w:val="FFFFFF"/>
                <w:spacing w:val="-4"/>
                <w:sz w:val="18"/>
              </w:rPr>
              <w:t>time</w:t>
            </w:r>
          </w:p>
        </w:tc>
        <w:tc>
          <w:tcPr>
            <w:tcW w:w="769" w:type="dxa"/>
            <w:vMerge/>
            <w:tcBorders>
              <w:top w:val="nil"/>
            </w:tcBorders>
            <w:shd w:val="clear" w:color="auto" w:fill="100248"/>
          </w:tcPr>
          <w:p>
            <w:pPr>
              <w:rPr>
                <w:sz w:val="2"/>
                <w:szCs w:val="2"/>
              </w:rPr>
            </w:pPr>
          </w:p>
        </w:tc>
        <w:tc>
          <w:tcPr>
            <w:tcW w:w="1231" w:type="dxa"/>
            <w:vMerge/>
            <w:tcBorders>
              <w:top w:val="nil"/>
            </w:tcBorders>
            <w:shd w:val="clear" w:color="auto" w:fill="100248"/>
          </w:tcPr>
          <w:p>
            <w:pPr>
              <w:rPr>
                <w:sz w:val="2"/>
                <w:szCs w:val="2"/>
              </w:rPr>
            </w:pPr>
          </w:p>
        </w:tc>
      </w:tr>
      <w:tr>
        <w:trPr>
          <w:trHeight w:val="256" w:hRule="atLeast"/>
        </w:trPr>
        <w:tc>
          <w:tcPr>
            <w:tcW w:w="4092" w:type="dxa"/>
          </w:tcPr>
          <w:p>
            <w:pPr>
              <w:pStyle w:val="TableParagraph"/>
              <w:spacing w:before="23"/>
              <w:ind w:left="107"/>
              <w:jc w:val="left"/>
              <w:rPr>
                <w:sz w:val="18"/>
              </w:rPr>
            </w:pPr>
            <w:r>
              <w:rPr>
                <w:sz w:val="18"/>
              </w:rPr>
              <w:t>Chief</w:t>
            </w:r>
            <w:r>
              <w:rPr>
                <w:spacing w:val="-3"/>
                <w:sz w:val="18"/>
              </w:rPr>
              <w:t> </w:t>
            </w:r>
            <w:r>
              <w:rPr>
                <w:spacing w:val="-2"/>
                <w:sz w:val="18"/>
              </w:rPr>
              <w:t>Executive</w:t>
            </w:r>
          </w:p>
        </w:tc>
        <w:tc>
          <w:tcPr>
            <w:tcW w:w="1217" w:type="dxa"/>
            <w:shd w:val="clear" w:color="auto" w:fill="B7DEE8"/>
          </w:tcPr>
          <w:p>
            <w:pPr>
              <w:pStyle w:val="TableParagraph"/>
              <w:spacing w:before="23"/>
              <w:ind w:right="103"/>
              <w:rPr>
                <w:b/>
                <w:sz w:val="18"/>
              </w:rPr>
            </w:pPr>
            <w:r>
              <w:rPr>
                <w:b/>
                <w:spacing w:val="-5"/>
                <w:sz w:val="18"/>
              </w:rPr>
              <w:t>35</w:t>
            </w:r>
          </w:p>
        </w:tc>
        <w:tc>
          <w:tcPr>
            <w:tcW w:w="1291" w:type="dxa"/>
          </w:tcPr>
          <w:p>
            <w:pPr>
              <w:pStyle w:val="TableParagraph"/>
              <w:spacing w:before="23"/>
              <w:ind w:right="240"/>
              <w:rPr>
                <w:sz w:val="18"/>
              </w:rPr>
            </w:pPr>
            <w:r>
              <w:rPr>
                <w:spacing w:val="-5"/>
                <w:sz w:val="18"/>
              </w:rPr>
              <w:t>30</w:t>
            </w:r>
          </w:p>
        </w:tc>
        <w:tc>
          <w:tcPr>
            <w:tcW w:w="1611" w:type="dxa"/>
          </w:tcPr>
          <w:p>
            <w:pPr>
              <w:pStyle w:val="TableParagraph"/>
              <w:spacing w:before="23"/>
              <w:ind w:left="308"/>
              <w:jc w:val="center"/>
              <w:rPr>
                <w:sz w:val="18"/>
              </w:rPr>
            </w:pPr>
            <w:r>
              <w:rPr>
                <w:sz w:val="18"/>
              </w:rPr>
              <w:t>3</w:t>
            </w:r>
          </w:p>
        </w:tc>
        <w:tc>
          <w:tcPr>
            <w:tcW w:w="769" w:type="dxa"/>
          </w:tcPr>
          <w:p>
            <w:pPr>
              <w:pStyle w:val="TableParagraph"/>
              <w:spacing w:before="23"/>
              <w:ind w:right="192"/>
              <w:rPr>
                <w:sz w:val="18"/>
              </w:rPr>
            </w:pPr>
            <w:r>
              <w:rPr>
                <w:sz w:val="18"/>
              </w:rPr>
              <w:t>0</w:t>
            </w:r>
          </w:p>
        </w:tc>
        <w:tc>
          <w:tcPr>
            <w:tcW w:w="1231" w:type="dxa"/>
          </w:tcPr>
          <w:p>
            <w:pPr>
              <w:pStyle w:val="TableParagraph"/>
              <w:spacing w:before="23"/>
              <w:ind w:right="112"/>
              <w:rPr>
                <w:sz w:val="18"/>
              </w:rPr>
            </w:pPr>
            <w:r>
              <w:rPr>
                <w:sz w:val="18"/>
              </w:rPr>
              <w:t>2</w:t>
            </w:r>
          </w:p>
        </w:tc>
      </w:tr>
      <w:tr>
        <w:trPr>
          <w:trHeight w:val="254" w:hRule="atLeast"/>
        </w:trPr>
        <w:tc>
          <w:tcPr>
            <w:tcW w:w="4092" w:type="dxa"/>
          </w:tcPr>
          <w:p>
            <w:pPr>
              <w:pStyle w:val="TableParagraph"/>
              <w:spacing w:before="20"/>
              <w:ind w:left="107"/>
              <w:jc w:val="left"/>
              <w:rPr>
                <w:sz w:val="18"/>
              </w:rPr>
            </w:pPr>
            <w:r>
              <w:rPr>
                <w:sz w:val="18"/>
              </w:rPr>
              <w:t>Strategy,</w:t>
            </w:r>
            <w:r>
              <w:rPr>
                <w:spacing w:val="-2"/>
                <w:sz w:val="18"/>
              </w:rPr>
              <w:t> </w:t>
            </w:r>
            <w:r>
              <w:rPr>
                <w:sz w:val="18"/>
              </w:rPr>
              <w:t>People</w:t>
            </w:r>
            <w:r>
              <w:rPr>
                <w:spacing w:val="-4"/>
                <w:sz w:val="18"/>
              </w:rPr>
              <w:t> </w:t>
            </w:r>
            <w:r>
              <w:rPr>
                <w:sz w:val="18"/>
              </w:rPr>
              <w:t>and</w:t>
            </w:r>
            <w:r>
              <w:rPr>
                <w:spacing w:val="-3"/>
                <w:sz w:val="18"/>
              </w:rPr>
              <w:t> </w:t>
            </w:r>
            <w:r>
              <w:rPr>
                <w:spacing w:val="-2"/>
                <w:sz w:val="18"/>
              </w:rPr>
              <w:t>Performance</w:t>
            </w:r>
          </w:p>
        </w:tc>
        <w:tc>
          <w:tcPr>
            <w:tcW w:w="1217" w:type="dxa"/>
            <w:shd w:val="clear" w:color="auto" w:fill="B7DEE8"/>
          </w:tcPr>
          <w:p>
            <w:pPr>
              <w:pStyle w:val="TableParagraph"/>
              <w:spacing w:before="20"/>
              <w:ind w:right="103"/>
              <w:rPr>
                <w:b/>
                <w:sz w:val="18"/>
              </w:rPr>
            </w:pPr>
            <w:r>
              <w:rPr>
                <w:b/>
                <w:spacing w:val="-5"/>
                <w:sz w:val="18"/>
              </w:rPr>
              <w:t>84</w:t>
            </w:r>
          </w:p>
        </w:tc>
        <w:tc>
          <w:tcPr>
            <w:tcW w:w="1291" w:type="dxa"/>
          </w:tcPr>
          <w:p>
            <w:pPr>
              <w:pStyle w:val="TableParagraph"/>
              <w:spacing w:before="20"/>
              <w:ind w:right="240"/>
              <w:rPr>
                <w:sz w:val="18"/>
              </w:rPr>
            </w:pPr>
            <w:r>
              <w:rPr>
                <w:spacing w:val="-5"/>
                <w:sz w:val="18"/>
              </w:rPr>
              <w:t>56</w:t>
            </w:r>
          </w:p>
        </w:tc>
        <w:tc>
          <w:tcPr>
            <w:tcW w:w="1611" w:type="dxa"/>
          </w:tcPr>
          <w:p>
            <w:pPr>
              <w:pStyle w:val="TableParagraph"/>
              <w:spacing w:before="20"/>
              <w:ind w:left="698" w:right="485"/>
              <w:jc w:val="center"/>
              <w:rPr>
                <w:sz w:val="18"/>
              </w:rPr>
            </w:pPr>
            <w:r>
              <w:rPr>
                <w:spacing w:val="-5"/>
                <w:sz w:val="18"/>
              </w:rPr>
              <w:t>12</w:t>
            </w:r>
          </w:p>
        </w:tc>
        <w:tc>
          <w:tcPr>
            <w:tcW w:w="769" w:type="dxa"/>
          </w:tcPr>
          <w:p>
            <w:pPr>
              <w:pStyle w:val="TableParagraph"/>
              <w:spacing w:before="20"/>
              <w:ind w:right="192"/>
              <w:rPr>
                <w:sz w:val="18"/>
              </w:rPr>
            </w:pPr>
            <w:r>
              <w:rPr>
                <w:sz w:val="18"/>
              </w:rPr>
              <w:t>0</w:t>
            </w:r>
          </w:p>
        </w:tc>
        <w:tc>
          <w:tcPr>
            <w:tcW w:w="1231" w:type="dxa"/>
          </w:tcPr>
          <w:p>
            <w:pPr>
              <w:pStyle w:val="TableParagraph"/>
              <w:spacing w:before="20"/>
              <w:ind w:right="109"/>
              <w:rPr>
                <w:sz w:val="18"/>
              </w:rPr>
            </w:pPr>
            <w:r>
              <w:rPr>
                <w:spacing w:val="-5"/>
                <w:sz w:val="18"/>
              </w:rPr>
              <w:t>16</w:t>
            </w:r>
          </w:p>
        </w:tc>
      </w:tr>
      <w:tr>
        <w:trPr>
          <w:trHeight w:val="255" w:hRule="atLeast"/>
        </w:trPr>
        <w:tc>
          <w:tcPr>
            <w:tcW w:w="4092" w:type="dxa"/>
          </w:tcPr>
          <w:p>
            <w:pPr>
              <w:pStyle w:val="TableParagraph"/>
              <w:spacing w:before="20"/>
              <w:ind w:left="107"/>
              <w:jc w:val="left"/>
              <w:rPr>
                <w:sz w:val="18"/>
              </w:rPr>
            </w:pPr>
            <w:r>
              <w:rPr>
                <w:sz w:val="18"/>
              </w:rPr>
              <w:t>Customer</w:t>
            </w:r>
            <w:r>
              <w:rPr>
                <w:spacing w:val="-3"/>
                <w:sz w:val="18"/>
              </w:rPr>
              <w:t> </w:t>
            </w:r>
            <w:r>
              <w:rPr>
                <w:sz w:val="18"/>
              </w:rPr>
              <w:t>&amp;</w:t>
            </w:r>
            <w:r>
              <w:rPr>
                <w:spacing w:val="-3"/>
                <w:sz w:val="18"/>
              </w:rPr>
              <w:t> </w:t>
            </w:r>
            <w:r>
              <w:rPr>
                <w:sz w:val="18"/>
              </w:rPr>
              <w:t>Corporate</w:t>
            </w:r>
            <w:r>
              <w:rPr>
                <w:spacing w:val="-1"/>
                <w:sz w:val="18"/>
              </w:rPr>
              <w:t> </w:t>
            </w:r>
            <w:r>
              <w:rPr>
                <w:spacing w:val="-2"/>
                <w:sz w:val="18"/>
              </w:rPr>
              <w:t>Services</w:t>
            </w:r>
          </w:p>
        </w:tc>
        <w:tc>
          <w:tcPr>
            <w:tcW w:w="1217" w:type="dxa"/>
            <w:shd w:val="clear" w:color="auto" w:fill="B7DEE8"/>
          </w:tcPr>
          <w:p>
            <w:pPr>
              <w:pStyle w:val="TableParagraph"/>
              <w:spacing w:before="20"/>
              <w:ind w:right="103"/>
              <w:rPr>
                <w:b/>
                <w:sz w:val="18"/>
              </w:rPr>
            </w:pPr>
            <w:r>
              <w:rPr>
                <w:b/>
                <w:spacing w:val="-5"/>
                <w:sz w:val="18"/>
              </w:rPr>
              <w:t>155</w:t>
            </w:r>
          </w:p>
        </w:tc>
        <w:tc>
          <w:tcPr>
            <w:tcW w:w="1291" w:type="dxa"/>
          </w:tcPr>
          <w:p>
            <w:pPr>
              <w:pStyle w:val="TableParagraph"/>
              <w:spacing w:before="20"/>
              <w:ind w:right="240"/>
              <w:rPr>
                <w:sz w:val="18"/>
              </w:rPr>
            </w:pPr>
            <w:r>
              <w:rPr>
                <w:spacing w:val="-5"/>
                <w:sz w:val="18"/>
              </w:rPr>
              <w:t>103</w:t>
            </w:r>
          </w:p>
        </w:tc>
        <w:tc>
          <w:tcPr>
            <w:tcW w:w="1611" w:type="dxa"/>
          </w:tcPr>
          <w:p>
            <w:pPr>
              <w:pStyle w:val="TableParagraph"/>
              <w:spacing w:before="20"/>
              <w:ind w:left="698" w:right="485"/>
              <w:jc w:val="center"/>
              <w:rPr>
                <w:sz w:val="18"/>
              </w:rPr>
            </w:pPr>
            <w:r>
              <w:rPr>
                <w:spacing w:val="-5"/>
                <w:sz w:val="18"/>
              </w:rPr>
              <w:t>34</w:t>
            </w:r>
          </w:p>
        </w:tc>
        <w:tc>
          <w:tcPr>
            <w:tcW w:w="769" w:type="dxa"/>
          </w:tcPr>
          <w:p>
            <w:pPr>
              <w:pStyle w:val="TableParagraph"/>
              <w:spacing w:before="20"/>
              <w:ind w:right="192"/>
              <w:rPr>
                <w:sz w:val="18"/>
              </w:rPr>
            </w:pPr>
            <w:r>
              <w:rPr>
                <w:sz w:val="18"/>
              </w:rPr>
              <w:t>5</w:t>
            </w:r>
          </w:p>
        </w:tc>
        <w:tc>
          <w:tcPr>
            <w:tcW w:w="1231" w:type="dxa"/>
          </w:tcPr>
          <w:p>
            <w:pPr>
              <w:pStyle w:val="TableParagraph"/>
              <w:spacing w:before="20"/>
              <w:ind w:right="109"/>
              <w:rPr>
                <w:sz w:val="18"/>
              </w:rPr>
            </w:pPr>
            <w:r>
              <w:rPr>
                <w:spacing w:val="-5"/>
                <w:sz w:val="18"/>
              </w:rPr>
              <w:t>13</w:t>
            </w:r>
          </w:p>
        </w:tc>
      </w:tr>
      <w:tr>
        <w:trPr>
          <w:trHeight w:val="255" w:hRule="atLeast"/>
        </w:trPr>
        <w:tc>
          <w:tcPr>
            <w:tcW w:w="4092" w:type="dxa"/>
          </w:tcPr>
          <w:p>
            <w:pPr>
              <w:pStyle w:val="TableParagraph"/>
              <w:spacing w:before="22"/>
              <w:ind w:left="107"/>
              <w:jc w:val="left"/>
              <w:rPr>
                <w:sz w:val="18"/>
              </w:rPr>
            </w:pPr>
            <w:r>
              <w:rPr>
                <w:sz w:val="18"/>
              </w:rPr>
              <w:t>City</w:t>
            </w:r>
            <w:r>
              <w:rPr>
                <w:spacing w:val="-2"/>
                <w:sz w:val="18"/>
              </w:rPr>
              <w:t> Services</w:t>
            </w:r>
          </w:p>
        </w:tc>
        <w:tc>
          <w:tcPr>
            <w:tcW w:w="1217" w:type="dxa"/>
            <w:shd w:val="clear" w:color="auto" w:fill="B7DEE8"/>
          </w:tcPr>
          <w:p>
            <w:pPr>
              <w:pStyle w:val="TableParagraph"/>
              <w:spacing w:before="22"/>
              <w:ind w:right="103"/>
              <w:rPr>
                <w:b/>
                <w:sz w:val="18"/>
              </w:rPr>
            </w:pPr>
            <w:r>
              <w:rPr>
                <w:b/>
                <w:spacing w:val="-5"/>
                <w:sz w:val="18"/>
              </w:rPr>
              <w:t>518</w:t>
            </w:r>
          </w:p>
        </w:tc>
        <w:tc>
          <w:tcPr>
            <w:tcW w:w="1291" w:type="dxa"/>
          </w:tcPr>
          <w:p>
            <w:pPr>
              <w:pStyle w:val="TableParagraph"/>
              <w:spacing w:before="22"/>
              <w:ind w:right="240"/>
              <w:rPr>
                <w:sz w:val="18"/>
              </w:rPr>
            </w:pPr>
            <w:r>
              <w:rPr>
                <w:spacing w:val="-5"/>
                <w:sz w:val="18"/>
              </w:rPr>
              <w:t>442</w:t>
            </w:r>
          </w:p>
        </w:tc>
        <w:tc>
          <w:tcPr>
            <w:tcW w:w="1611" w:type="dxa"/>
          </w:tcPr>
          <w:p>
            <w:pPr>
              <w:pStyle w:val="TableParagraph"/>
              <w:spacing w:before="22"/>
              <w:ind w:left="698" w:right="485"/>
              <w:jc w:val="center"/>
              <w:rPr>
                <w:sz w:val="18"/>
              </w:rPr>
            </w:pPr>
            <w:r>
              <w:rPr>
                <w:spacing w:val="-5"/>
                <w:sz w:val="18"/>
              </w:rPr>
              <w:t>52</w:t>
            </w:r>
          </w:p>
        </w:tc>
        <w:tc>
          <w:tcPr>
            <w:tcW w:w="769" w:type="dxa"/>
          </w:tcPr>
          <w:p>
            <w:pPr>
              <w:pStyle w:val="TableParagraph"/>
              <w:spacing w:before="22"/>
              <w:ind w:right="189"/>
              <w:rPr>
                <w:sz w:val="18"/>
              </w:rPr>
            </w:pPr>
            <w:r>
              <w:rPr>
                <w:spacing w:val="-5"/>
                <w:sz w:val="18"/>
              </w:rPr>
              <w:t>10</w:t>
            </w:r>
          </w:p>
        </w:tc>
        <w:tc>
          <w:tcPr>
            <w:tcW w:w="1231" w:type="dxa"/>
          </w:tcPr>
          <w:p>
            <w:pPr>
              <w:pStyle w:val="TableParagraph"/>
              <w:spacing w:before="22"/>
              <w:ind w:right="109"/>
              <w:rPr>
                <w:sz w:val="18"/>
              </w:rPr>
            </w:pPr>
            <w:r>
              <w:rPr>
                <w:spacing w:val="-5"/>
                <w:sz w:val="18"/>
              </w:rPr>
              <w:t>14</w:t>
            </w:r>
          </w:p>
        </w:tc>
      </w:tr>
      <w:tr>
        <w:trPr>
          <w:trHeight w:val="254" w:hRule="atLeast"/>
        </w:trPr>
        <w:tc>
          <w:tcPr>
            <w:tcW w:w="4092" w:type="dxa"/>
          </w:tcPr>
          <w:p>
            <w:pPr>
              <w:pStyle w:val="TableParagraph"/>
              <w:spacing w:before="20"/>
              <w:ind w:left="107"/>
              <w:jc w:val="left"/>
              <w:rPr>
                <w:sz w:val="18"/>
              </w:rPr>
            </w:pPr>
            <w:r>
              <w:rPr>
                <w:sz w:val="18"/>
              </w:rPr>
              <w:t>Community</w:t>
            </w:r>
            <w:r>
              <w:rPr>
                <w:spacing w:val="-4"/>
                <w:sz w:val="18"/>
              </w:rPr>
              <w:t> Life</w:t>
            </w:r>
          </w:p>
        </w:tc>
        <w:tc>
          <w:tcPr>
            <w:tcW w:w="1217" w:type="dxa"/>
            <w:shd w:val="clear" w:color="auto" w:fill="B7DEE8"/>
          </w:tcPr>
          <w:p>
            <w:pPr>
              <w:pStyle w:val="TableParagraph"/>
              <w:spacing w:before="20"/>
              <w:ind w:right="103"/>
              <w:rPr>
                <w:b/>
                <w:sz w:val="18"/>
              </w:rPr>
            </w:pPr>
            <w:r>
              <w:rPr>
                <w:b/>
                <w:spacing w:val="-5"/>
                <w:sz w:val="18"/>
              </w:rPr>
              <w:t>740</w:t>
            </w:r>
          </w:p>
        </w:tc>
        <w:tc>
          <w:tcPr>
            <w:tcW w:w="1291" w:type="dxa"/>
          </w:tcPr>
          <w:p>
            <w:pPr>
              <w:pStyle w:val="TableParagraph"/>
              <w:spacing w:before="20"/>
              <w:ind w:right="240"/>
              <w:rPr>
                <w:sz w:val="18"/>
              </w:rPr>
            </w:pPr>
            <w:r>
              <w:rPr>
                <w:spacing w:val="-5"/>
                <w:sz w:val="18"/>
              </w:rPr>
              <w:t>291</w:t>
            </w:r>
          </w:p>
        </w:tc>
        <w:tc>
          <w:tcPr>
            <w:tcW w:w="1611" w:type="dxa"/>
          </w:tcPr>
          <w:p>
            <w:pPr>
              <w:pStyle w:val="TableParagraph"/>
              <w:spacing w:before="20"/>
              <w:ind w:left="695" w:right="583"/>
              <w:jc w:val="center"/>
              <w:rPr>
                <w:sz w:val="18"/>
              </w:rPr>
            </w:pPr>
            <w:r>
              <w:rPr>
                <w:spacing w:val="-5"/>
                <w:sz w:val="18"/>
              </w:rPr>
              <w:t>358</w:t>
            </w:r>
          </w:p>
        </w:tc>
        <w:tc>
          <w:tcPr>
            <w:tcW w:w="769" w:type="dxa"/>
          </w:tcPr>
          <w:p>
            <w:pPr>
              <w:pStyle w:val="TableParagraph"/>
              <w:spacing w:before="20"/>
              <w:ind w:right="189"/>
              <w:rPr>
                <w:sz w:val="18"/>
              </w:rPr>
            </w:pPr>
            <w:r>
              <w:rPr>
                <w:spacing w:val="-5"/>
                <w:sz w:val="18"/>
              </w:rPr>
              <w:t>61</w:t>
            </w:r>
          </w:p>
        </w:tc>
        <w:tc>
          <w:tcPr>
            <w:tcW w:w="1231" w:type="dxa"/>
          </w:tcPr>
          <w:p>
            <w:pPr>
              <w:pStyle w:val="TableParagraph"/>
              <w:spacing w:before="20"/>
              <w:ind w:right="109"/>
              <w:rPr>
                <w:sz w:val="18"/>
              </w:rPr>
            </w:pPr>
            <w:r>
              <w:rPr>
                <w:spacing w:val="-5"/>
                <w:sz w:val="18"/>
              </w:rPr>
              <w:t>31</w:t>
            </w:r>
          </w:p>
        </w:tc>
      </w:tr>
      <w:tr>
        <w:trPr>
          <w:trHeight w:val="251" w:hRule="atLeast"/>
        </w:trPr>
        <w:tc>
          <w:tcPr>
            <w:tcW w:w="4092" w:type="dxa"/>
            <w:tcBorders>
              <w:bottom w:val="single" w:sz="4" w:space="0" w:color="000000"/>
            </w:tcBorders>
          </w:tcPr>
          <w:p>
            <w:pPr>
              <w:pStyle w:val="TableParagraph"/>
              <w:spacing w:before="20"/>
              <w:ind w:left="107"/>
              <w:jc w:val="left"/>
              <w:rPr>
                <w:sz w:val="18"/>
              </w:rPr>
            </w:pPr>
            <w:r>
              <w:rPr>
                <w:sz w:val="18"/>
              </w:rPr>
              <w:t>City</w:t>
            </w:r>
            <w:r>
              <w:rPr>
                <w:spacing w:val="-2"/>
                <w:sz w:val="18"/>
              </w:rPr>
              <w:t> </w:t>
            </w:r>
            <w:r>
              <w:rPr>
                <w:sz w:val="18"/>
              </w:rPr>
              <w:t>Planning</w:t>
            </w:r>
            <w:r>
              <w:rPr>
                <w:spacing w:val="-3"/>
                <w:sz w:val="18"/>
              </w:rPr>
              <w:t> </w:t>
            </w:r>
            <w:r>
              <w:rPr>
                <w:sz w:val="18"/>
              </w:rPr>
              <w:t>and</w:t>
            </w:r>
            <w:r>
              <w:rPr>
                <w:spacing w:val="-1"/>
                <w:sz w:val="18"/>
              </w:rPr>
              <w:t> </w:t>
            </w:r>
            <w:r>
              <w:rPr>
                <w:spacing w:val="-2"/>
                <w:sz w:val="18"/>
              </w:rPr>
              <w:t>Economy</w:t>
            </w:r>
          </w:p>
        </w:tc>
        <w:tc>
          <w:tcPr>
            <w:tcW w:w="1217" w:type="dxa"/>
            <w:tcBorders>
              <w:bottom w:val="single" w:sz="4" w:space="0" w:color="000000"/>
            </w:tcBorders>
            <w:shd w:val="clear" w:color="auto" w:fill="B7DEE8"/>
          </w:tcPr>
          <w:p>
            <w:pPr>
              <w:pStyle w:val="TableParagraph"/>
              <w:spacing w:before="20"/>
              <w:ind w:right="103"/>
              <w:rPr>
                <w:b/>
                <w:sz w:val="18"/>
              </w:rPr>
            </w:pPr>
            <w:r>
              <w:rPr>
                <w:b/>
                <w:spacing w:val="-5"/>
                <w:sz w:val="18"/>
              </w:rPr>
              <w:t>212</w:t>
            </w:r>
          </w:p>
        </w:tc>
        <w:tc>
          <w:tcPr>
            <w:tcW w:w="1291" w:type="dxa"/>
            <w:tcBorders>
              <w:bottom w:val="single" w:sz="4" w:space="0" w:color="000000"/>
            </w:tcBorders>
          </w:tcPr>
          <w:p>
            <w:pPr>
              <w:pStyle w:val="TableParagraph"/>
              <w:spacing w:before="20"/>
              <w:ind w:right="240"/>
              <w:rPr>
                <w:sz w:val="18"/>
              </w:rPr>
            </w:pPr>
            <w:r>
              <w:rPr>
                <w:spacing w:val="-5"/>
                <w:sz w:val="18"/>
              </w:rPr>
              <w:t>156</w:t>
            </w:r>
          </w:p>
        </w:tc>
        <w:tc>
          <w:tcPr>
            <w:tcW w:w="1611" w:type="dxa"/>
            <w:tcBorders>
              <w:bottom w:val="single" w:sz="4" w:space="0" w:color="000000"/>
            </w:tcBorders>
          </w:tcPr>
          <w:p>
            <w:pPr>
              <w:pStyle w:val="TableParagraph"/>
              <w:spacing w:before="20"/>
              <w:ind w:left="698" w:right="485"/>
              <w:jc w:val="center"/>
              <w:rPr>
                <w:sz w:val="18"/>
              </w:rPr>
            </w:pPr>
            <w:r>
              <w:rPr>
                <w:spacing w:val="-5"/>
                <w:sz w:val="18"/>
              </w:rPr>
              <w:t>41</w:t>
            </w:r>
          </w:p>
        </w:tc>
        <w:tc>
          <w:tcPr>
            <w:tcW w:w="769" w:type="dxa"/>
            <w:tcBorders>
              <w:bottom w:val="single" w:sz="4" w:space="0" w:color="000000"/>
            </w:tcBorders>
          </w:tcPr>
          <w:p>
            <w:pPr>
              <w:pStyle w:val="TableParagraph"/>
              <w:spacing w:before="20"/>
              <w:ind w:right="192"/>
              <w:rPr>
                <w:sz w:val="18"/>
              </w:rPr>
            </w:pPr>
            <w:r>
              <w:rPr>
                <w:sz w:val="18"/>
              </w:rPr>
              <w:t>7</w:t>
            </w:r>
          </w:p>
        </w:tc>
        <w:tc>
          <w:tcPr>
            <w:tcW w:w="1231" w:type="dxa"/>
            <w:tcBorders>
              <w:bottom w:val="single" w:sz="4" w:space="0" w:color="000000"/>
            </w:tcBorders>
          </w:tcPr>
          <w:p>
            <w:pPr>
              <w:pStyle w:val="TableParagraph"/>
              <w:spacing w:before="20"/>
              <w:ind w:right="112"/>
              <w:rPr>
                <w:sz w:val="18"/>
              </w:rPr>
            </w:pPr>
            <w:r>
              <w:rPr>
                <w:sz w:val="18"/>
              </w:rPr>
              <w:t>8</w:t>
            </w:r>
          </w:p>
        </w:tc>
      </w:tr>
      <w:tr>
        <w:trPr>
          <w:trHeight w:val="258" w:hRule="atLeast"/>
        </w:trPr>
        <w:tc>
          <w:tcPr>
            <w:tcW w:w="4092" w:type="dxa"/>
            <w:tcBorders>
              <w:top w:val="single" w:sz="4" w:space="0" w:color="000000"/>
            </w:tcBorders>
          </w:tcPr>
          <w:p>
            <w:pPr>
              <w:pStyle w:val="TableParagraph"/>
              <w:spacing w:before="25"/>
              <w:ind w:left="107"/>
              <w:jc w:val="left"/>
              <w:rPr>
                <w:sz w:val="18"/>
              </w:rPr>
            </w:pPr>
            <w:r>
              <w:rPr>
                <w:sz w:val="18"/>
              </w:rPr>
              <w:t>Total</w:t>
            </w:r>
            <w:r>
              <w:rPr>
                <w:spacing w:val="-4"/>
                <w:sz w:val="18"/>
              </w:rPr>
              <w:t> </w:t>
            </w:r>
            <w:r>
              <w:rPr>
                <w:sz w:val="18"/>
              </w:rPr>
              <w:t>permanent</w:t>
            </w:r>
            <w:r>
              <w:rPr>
                <w:spacing w:val="-3"/>
                <w:sz w:val="18"/>
              </w:rPr>
              <w:t> </w:t>
            </w:r>
            <w:r>
              <w:rPr>
                <w:sz w:val="18"/>
              </w:rPr>
              <w:t>staff</w:t>
            </w:r>
            <w:r>
              <w:rPr>
                <w:spacing w:val="-3"/>
                <w:sz w:val="18"/>
              </w:rPr>
              <w:t> </w:t>
            </w:r>
            <w:r>
              <w:rPr>
                <w:spacing w:val="-5"/>
                <w:sz w:val="18"/>
              </w:rPr>
              <w:t>FTE</w:t>
            </w:r>
          </w:p>
        </w:tc>
        <w:tc>
          <w:tcPr>
            <w:tcW w:w="1217" w:type="dxa"/>
            <w:tcBorders>
              <w:top w:val="single" w:sz="4" w:space="0" w:color="000000"/>
            </w:tcBorders>
            <w:shd w:val="clear" w:color="auto" w:fill="B7DEE8"/>
          </w:tcPr>
          <w:p>
            <w:pPr>
              <w:pStyle w:val="TableParagraph"/>
              <w:spacing w:before="25"/>
              <w:ind w:right="104"/>
              <w:rPr>
                <w:b/>
                <w:sz w:val="18"/>
              </w:rPr>
            </w:pPr>
            <w:r>
              <w:rPr>
                <w:b/>
                <w:spacing w:val="-2"/>
                <w:sz w:val="18"/>
              </w:rPr>
              <w:t>1,743.1</w:t>
            </w:r>
          </w:p>
        </w:tc>
        <w:tc>
          <w:tcPr>
            <w:tcW w:w="1291" w:type="dxa"/>
            <w:tcBorders>
              <w:top w:val="single" w:sz="4" w:space="0" w:color="000000"/>
            </w:tcBorders>
          </w:tcPr>
          <w:p>
            <w:pPr>
              <w:pStyle w:val="TableParagraph"/>
              <w:spacing w:before="25"/>
              <w:ind w:right="240"/>
              <w:rPr>
                <w:sz w:val="18"/>
              </w:rPr>
            </w:pPr>
            <w:r>
              <w:rPr>
                <w:spacing w:val="-2"/>
                <w:sz w:val="18"/>
              </w:rPr>
              <w:t>1,077</w:t>
            </w:r>
          </w:p>
        </w:tc>
        <w:tc>
          <w:tcPr>
            <w:tcW w:w="1611" w:type="dxa"/>
            <w:tcBorders>
              <w:top w:val="single" w:sz="4" w:space="0" w:color="000000"/>
            </w:tcBorders>
          </w:tcPr>
          <w:p>
            <w:pPr>
              <w:pStyle w:val="TableParagraph"/>
              <w:spacing w:before="25"/>
              <w:ind w:left="695" w:right="583"/>
              <w:jc w:val="center"/>
              <w:rPr>
                <w:sz w:val="18"/>
              </w:rPr>
            </w:pPr>
            <w:r>
              <w:rPr>
                <w:spacing w:val="-5"/>
                <w:sz w:val="18"/>
              </w:rPr>
              <w:t>499</w:t>
            </w:r>
          </w:p>
        </w:tc>
        <w:tc>
          <w:tcPr>
            <w:tcW w:w="769" w:type="dxa"/>
            <w:tcBorders>
              <w:top w:val="single" w:sz="4" w:space="0" w:color="000000"/>
            </w:tcBorders>
          </w:tcPr>
          <w:p>
            <w:pPr>
              <w:pStyle w:val="TableParagraph"/>
              <w:spacing w:before="25"/>
              <w:ind w:right="189"/>
              <w:rPr>
                <w:sz w:val="18"/>
              </w:rPr>
            </w:pPr>
            <w:r>
              <w:rPr>
                <w:spacing w:val="-5"/>
                <w:sz w:val="18"/>
              </w:rPr>
              <w:t>82</w:t>
            </w:r>
          </w:p>
        </w:tc>
        <w:tc>
          <w:tcPr>
            <w:tcW w:w="1231" w:type="dxa"/>
            <w:tcBorders>
              <w:top w:val="single" w:sz="4" w:space="0" w:color="000000"/>
            </w:tcBorders>
          </w:tcPr>
          <w:p>
            <w:pPr>
              <w:pStyle w:val="TableParagraph"/>
              <w:spacing w:before="25"/>
              <w:ind w:right="109"/>
              <w:rPr>
                <w:sz w:val="18"/>
              </w:rPr>
            </w:pPr>
            <w:r>
              <w:rPr>
                <w:spacing w:val="-5"/>
                <w:sz w:val="18"/>
              </w:rPr>
              <w:t>85</w:t>
            </w:r>
          </w:p>
        </w:tc>
      </w:tr>
      <w:tr>
        <w:trPr>
          <w:trHeight w:val="251" w:hRule="atLeast"/>
        </w:trPr>
        <w:tc>
          <w:tcPr>
            <w:tcW w:w="4092" w:type="dxa"/>
            <w:tcBorders>
              <w:bottom w:val="single" w:sz="4" w:space="0" w:color="000000"/>
            </w:tcBorders>
          </w:tcPr>
          <w:p>
            <w:pPr>
              <w:pStyle w:val="TableParagraph"/>
              <w:spacing w:before="20"/>
              <w:ind w:left="107"/>
              <w:jc w:val="left"/>
              <w:rPr>
                <w:sz w:val="18"/>
              </w:rPr>
            </w:pPr>
            <w:r>
              <w:rPr>
                <w:sz w:val="18"/>
              </w:rPr>
              <w:t>Capitalised</w:t>
            </w:r>
            <w:r>
              <w:rPr>
                <w:spacing w:val="-4"/>
                <w:sz w:val="18"/>
              </w:rPr>
              <w:t> </w:t>
            </w:r>
            <w:r>
              <w:rPr>
                <w:sz w:val="18"/>
              </w:rPr>
              <w:t>labour</w:t>
            </w:r>
            <w:r>
              <w:rPr>
                <w:spacing w:val="-4"/>
                <w:sz w:val="18"/>
              </w:rPr>
              <w:t> </w:t>
            </w:r>
            <w:r>
              <w:rPr>
                <w:spacing w:val="-5"/>
                <w:sz w:val="18"/>
              </w:rPr>
              <w:t>FTE</w:t>
            </w:r>
          </w:p>
        </w:tc>
        <w:tc>
          <w:tcPr>
            <w:tcW w:w="1217" w:type="dxa"/>
            <w:tcBorders>
              <w:bottom w:val="single" w:sz="4" w:space="0" w:color="000000"/>
            </w:tcBorders>
            <w:shd w:val="clear" w:color="auto" w:fill="B7DEE8"/>
          </w:tcPr>
          <w:p>
            <w:pPr>
              <w:pStyle w:val="TableParagraph"/>
              <w:spacing w:before="20"/>
              <w:ind w:right="104"/>
              <w:rPr>
                <w:b/>
                <w:sz w:val="18"/>
              </w:rPr>
            </w:pPr>
            <w:r>
              <w:rPr>
                <w:b/>
                <w:spacing w:val="-4"/>
                <w:sz w:val="18"/>
              </w:rPr>
              <w:t>84.6</w:t>
            </w:r>
          </w:p>
        </w:tc>
        <w:tc>
          <w:tcPr>
            <w:tcW w:w="1291" w:type="dxa"/>
          </w:tcPr>
          <w:p>
            <w:pPr>
              <w:pStyle w:val="TableParagraph"/>
              <w:jc w:val="left"/>
              <w:rPr>
                <w:rFonts w:ascii="Times New Roman"/>
                <w:sz w:val="16"/>
              </w:rPr>
            </w:pPr>
          </w:p>
        </w:tc>
        <w:tc>
          <w:tcPr>
            <w:tcW w:w="1611" w:type="dxa"/>
          </w:tcPr>
          <w:p>
            <w:pPr>
              <w:pStyle w:val="TableParagraph"/>
              <w:jc w:val="left"/>
              <w:rPr>
                <w:rFonts w:ascii="Times New Roman"/>
                <w:sz w:val="16"/>
              </w:rPr>
            </w:pPr>
          </w:p>
        </w:tc>
        <w:tc>
          <w:tcPr>
            <w:tcW w:w="769" w:type="dxa"/>
          </w:tcPr>
          <w:p>
            <w:pPr>
              <w:pStyle w:val="TableParagraph"/>
              <w:jc w:val="left"/>
              <w:rPr>
                <w:rFonts w:ascii="Times New Roman"/>
                <w:sz w:val="16"/>
              </w:rPr>
            </w:pPr>
          </w:p>
        </w:tc>
        <w:tc>
          <w:tcPr>
            <w:tcW w:w="1231" w:type="dxa"/>
          </w:tcPr>
          <w:p>
            <w:pPr>
              <w:pStyle w:val="TableParagraph"/>
              <w:jc w:val="left"/>
              <w:rPr>
                <w:rFonts w:ascii="Times New Roman"/>
                <w:sz w:val="16"/>
              </w:rPr>
            </w:pPr>
          </w:p>
        </w:tc>
      </w:tr>
      <w:tr>
        <w:trPr>
          <w:trHeight w:val="256" w:hRule="atLeast"/>
        </w:trPr>
        <w:tc>
          <w:tcPr>
            <w:tcW w:w="4092" w:type="dxa"/>
            <w:tcBorders>
              <w:top w:val="single" w:sz="4" w:space="0" w:color="000000"/>
              <w:bottom w:val="single" w:sz="4" w:space="0" w:color="000000"/>
            </w:tcBorders>
          </w:tcPr>
          <w:p>
            <w:pPr>
              <w:pStyle w:val="TableParagraph"/>
              <w:spacing w:before="23"/>
              <w:ind w:left="107"/>
              <w:jc w:val="left"/>
              <w:rPr>
                <w:b/>
                <w:sz w:val="18"/>
              </w:rPr>
            </w:pPr>
            <w:r>
              <w:rPr>
                <w:b/>
                <w:sz w:val="18"/>
              </w:rPr>
              <w:t>Total</w:t>
            </w:r>
            <w:r>
              <w:rPr>
                <w:b/>
                <w:spacing w:val="-3"/>
                <w:sz w:val="18"/>
              </w:rPr>
              <w:t> </w:t>
            </w:r>
            <w:r>
              <w:rPr>
                <w:b/>
                <w:sz w:val="18"/>
              </w:rPr>
              <w:t>permanent</w:t>
            </w:r>
            <w:r>
              <w:rPr>
                <w:b/>
                <w:spacing w:val="-2"/>
                <w:sz w:val="18"/>
              </w:rPr>
              <w:t> </w:t>
            </w:r>
            <w:r>
              <w:rPr>
                <w:b/>
                <w:spacing w:val="-5"/>
                <w:sz w:val="18"/>
              </w:rPr>
              <w:t>FTE</w:t>
            </w:r>
          </w:p>
        </w:tc>
        <w:tc>
          <w:tcPr>
            <w:tcW w:w="1217" w:type="dxa"/>
            <w:tcBorders>
              <w:top w:val="single" w:sz="4" w:space="0" w:color="000000"/>
              <w:bottom w:val="single" w:sz="4" w:space="0" w:color="000000"/>
            </w:tcBorders>
            <w:shd w:val="clear" w:color="auto" w:fill="B7DEE8"/>
          </w:tcPr>
          <w:p>
            <w:pPr>
              <w:pStyle w:val="TableParagraph"/>
              <w:spacing w:before="23"/>
              <w:ind w:right="104"/>
              <w:rPr>
                <w:b/>
                <w:sz w:val="18"/>
              </w:rPr>
            </w:pPr>
            <w:r>
              <w:rPr>
                <w:b/>
                <w:spacing w:val="-2"/>
                <w:sz w:val="18"/>
              </w:rPr>
              <w:t>1,827.7</w:t>
            </w:r>
          </w:p>
        </w:tc>
        <w:tc>
          <w:tcPr>
            <w:tcW w:w="1291" w:type="dxa"/>
          </w:tcPr>
          <w:p>
            <w:pPr>
              <w:pStyle w:val="TableParagraph"/>
              <w:jc w:val="left"/>
              <w:rPr>
                <w:rFonts w:ascii="Times New Roman"/>
                <w:sz w:val="16"/>
              </w:rPr>
            </w:pPr>
          </w:p>
        </w:tc>
        <w:tc>
          <w:tcPr>
            <w:tcW w:w="1611" w:type="dxa"/>
          </w:tcPr>
          <w:p>
            <w:pPr>
              <w:pStyle w:val="TableParagraph"/>
              <w:jc w:val="left"/>
              <w:rPr>
                <w:rFonts w:ascii="Times New Roman"/>
                <w:sz w:val="16"/>
              </w:rPr>
            </w:pPr>
          </w:p>
        </w:tc>
        <w:tc>
          <w:tcPr>
            <w:tcW w:w="769" w:type="dxa"/>
          </w:tcPr>
          <w:p>
            <w:pPr>
              <w:pStyle w:val="TableParagraph"/>
              <w:jc w:val="left"/>
              <w:rPr>
                <w:rFonts w:ascii="Times New Roman"/>
                <w:sz w:val="16"/>
              </w:rPr>
            </w:pPr>
          </w:p>
        </w:tc>
        <w:tc>
          <w:tcPr>
            <w:tcW w:w="1231" w:type="dxa"/>
          </w:tcPr>
          <w:p>
            <w:pPr>
              <w:pStyle w:val="TableParagraph"/>
              <w:jc w:val="left"/>
              <w:rPr>
                <w:rFonts w:ascii="Times New Roman"/>
                <w:sz w:val="16"/>
              </w:rPr>
            </w:pPr>
          </w:p>
        </w:tc>
      </w:tr>
      <w:tr>
        <w:trPr>
          <w:trHeight w:val="254" w:hRule="atLeast"/>
        </w:trPr>
        <w:tc>
          <w:tcPr>
            <w:tcW w:w="4092" w:type="dxa"/>
            <w:tcBorders>
              <w:top w:val="single" w:sz="4" w:space="0" w:color="000000"/>
              <w:bottom w:val="single" w:sz="4" w:space="0" w:color="000000"/>
            </w:tcBorders>
          </w:tcPr>
          <w:p>
            <w:pPr>
              <w:pStyle w:val="TableParagraph"/>
              <w:spacing w:before="23"/>
              <w:ind w:left="107"/>
              <w:jc w:val="left"/>
              <w:rPr>
                <w:sz w:val="18"/>
              </w:rPr>
            </w:pPr>
            <w:r>
              <w:rPr>
                <w:sz w:val="18"/>
              </w:rPr>
              <w:t>Supplementary</w:t>
            </w:r>
            <w:r>
              <w:rPr>
                <w:spacing w:val="-3"/>
                <w:sz w:val="18"/>
              </w:rPr>
              <w:t> </w:t>
            </w:r>
            <w:r>
              <w:rPr>
                <w:sz w:val="18"/>
              </w:rPr>
              <w:t>labour</w:t>
            </w:r>
            <w:r>
              <w:rPr>
                <w:spacing w:val="-5"/>
                <w:sz w:val="18"/>
              </w:rPr>
              <w:t> </w:t>
            </w:r>
            <w:r>
              <w:rPr>
                <w:sz w:val="18"/>
              </w:rPr>
              <w:t>and</w:t>
            </w:r>
            <w:r>
              <w:rPr>
                <w:spacing w:val="-4"/>
                <w:sz w:val="18"/>
              </w:rPr>
              <w:t> </w:t>
            </w:r>
            <w:r>
              <w:rPr>
                <w:spacing w:val="-2"/>
                <w:sz w:val="18"/>
              </w:rPr>
              <w:t>other</w:t>
            </w:r>
          </w:p>
        </w:tc>
        <w:tc>
          <w:tcPr>
            <w:tcW w:w="1217" w:type="dxa"/>
            <w:tcBorders>
              <w:top w:val="single" w:sz="4" w:space="0" w:color="000000"/>
              <w:bottom w:val="single" w:sz="4" w:space="0" w:color="000000"/>
            </w:tcBorders>
            <w:shd w:val="clear" w:color="auto" w:fill="B7DEE8"/>
          </w:tcPr>
          <w:p>
            <w:pPr>
              <w:pStyle w:val="TableParagraph"/>
              <w:spacing w:before="23"/>
              <w:ind w:right="104"/>
              <w:rPr>
                <w:b/>
                <w:sz w:val="18"/>
              </w:rPr>
            </w:pPr>
            <w:r>
              <w:rPr>
                <w:b/>
                <w:spacing w:val="-4"/>
                <w:sz w:val="18"/>
              </w:rPr>
              <w:t>12.3</w:t>
            </w:r>
          </w:p>
        </w:tc>
        <w:tc>
          <w:tcPr>
            <w:tcW w:w="1291" w:type="dxa"/>
          </w:tcPr>
          <w:p>
            <w:pPr>
              <w:pStyle w:val="TableParagraph"/>
              <w:jc w:val="left"/>
              <w:rPr>
                <w:rFonts w:ascii="Times New Roman"/>
                <w:sz w:val="16"/>
              </w:rPr>
            </w:pPr>
          </w:p>
        </w:tc>
        <w:tc>
          <w:tcPr>
            <w:tcW w:w="1611" w:type="dxa"/>
          </w:tcPr>
          <w:p>
            <w:pPr>
              <w:pStyle w:val="TableParagraph"/>
              <w:jc w:val="left"/>
              <w:rPr>
                <w:rFonts w:ascii="Times New Roman"/>
                <w:sz w:val="16"/>
              </w:rPr>
            </w:pPr>
          </w:p>
        </w:tc>
        <w:tc>
          <w:tcPr>
            <w:tcW w:w="769" w:type="dxa"/>
          </w:tcPr>
          <w:p>
            <w:pPr>
              <w:pStyle w:val="TableParagraph"/>
              <w:jc w:val="left"/>
              <w:rPr>
                <w:rFonts w:ascii="Times New Roman"/>
                <w:sz w:val="16"/>
              </w:rPr>
            </w:pPr>
          </w:p>
        </w:tc>
        <w:tc>
          <w:tcPr>
            <w:tcW w:w="1231" w:type="dxa"/>
          </w:tcPr>
          <w:p>
            <w:pPr>
              <w:pStyle w:val="TableParagraph"/>
              <w:jc w:val="left"/>
              <w:rPr>
                <w:rFonts w:ascii="Times New Roman"/>
                <w:sz w:val="16"/>
              </w:rPr>
            </w:pPr>
          </w:p>
        </w:tc>
      </w:tr>
      <w:tr>
        <w:trPr>
          <w:trHeight w:val="285" w:hRule="atLeast"/>
        </w:trPr>
        <w:tc>
          <w:tcPr>
            <w:tcW w:w="4092" w:type="dxa"/>
            <w:tcBorders>
              <w:top w:val="single" w:sz="4" w:space="0" w:color="000000"/>
              <w:bottom w:val="single" w:sz="4" w:space="0" w:color="000000"/>
            </w:tcBorders>
          </w:tcPr>
          <w:p>
            <w:pPr>
              <w:pStyle w:val="TableParagraph"/>
              <w:spacing w:before="37"/>
              <w:ind w:left="107"/>
              <w:jc w:val="left"/>
              <w:rPr>
                <w:b/>
                <w:sz w:val="18"/>
              </w:rPr>
            </w:pPr>
            <w:r>
              <w:rPr>
                <w:b/>
                <w:sz w:val="18"/>
              </w:rPr>
              <w:t>Total </w:t>
            </w:r>
            <w:r>
              <w:rPr>
                <w:b/>
                <w:spacing w:val="-2"/>
                <w:sz w:val="18"/>
              </w:rPr>
              <w:t>staff</w:t>
            </w:r>
          </w:p>
        </w:tc>
        <w:tc>
          <w:tcPr>
            <w:tcW w:w="1217" w:type="dxa"/>
            <w:tcBorders>
              <w:top w:val="single" w:sz="4" w:space="0" w:color="000000"/>
              <w:bottom w:val="single" w:sz="4" w:space="0" w:color="000000"/>
            </w:tcBorders>
            <w:shd w:val="clear" w:color="auto" w:fill="B7DEE8"/>
          </w:tcPr>
          <w:p>
            <w:pPr>
              <w:pStyle w:val="TableParagraph"/>
              <w:spacing w:before="37"/>
              <w:ind w:right="104"/>
              <w:rPr>
                <w:b/>
                <w:sz w:val="18"/>
              </w:rPr>
            </w:pPr>
            <w:r>
              <w:rPr>
                <w:b/>
                <w:spacing w:val="-2"/>
                <w:sz w:val="18"/>
              </w:rPr>
              <w:t>1,840.0</w:t>
            </w:r>
          </w:p>
        </w:tc>
        <w:tc>
          <w:tcPr>
            <w:tcW w:w="1291" w:type="dxa"/>
          </w:tcPr>
          <w:p>
            <w:pPr>
              <w:pStyle w:val="TableParagraph"/>
              <w:jc w:val="left"/>
              <w:rPr>
                <w:rFonts w:ascii="Times New Roman"/>
                <w:sz w:val="16"/>
              </w:rPr>
            </w:pPr>
          </w:p>
        </w:tc>
        <w:tc>
          <w:tcPr>
            <w:tcW w:w="1611" w:type="dxa"/>
          </w:tcPr>
          <w:p>
            <w:pPr>
              <w:pStyle w:val="TableParagraph"/>
              <w:jc w:val="left"/>
              <w:rPr>
                <w:rFonts w:ascii="Times New Roman"/>
                <w:sz w:val="16"/>
              </w:rPr>
            </w:pPr>
          </w:p>
        </w:tc>
        <w:tc>
          <w:tcPr>
            <w:tcW w:w="769" w:type="dxa"/>
          </w:tcPr>
          <w:p>
            <w:pPr>
              <w:pStyle w:val="TableParagraph"/>
              <w:jc w:val="left"/>
              <w:rPr>
                <w:rFonts w:ascii="Times New Roman"/>
                <w:sz w:val="16"/>
              </w:rPr>
            </w:pPr>
          </w:p>
        </w:tc>
        <w:tc>
          <w:tcPr>
            <w:tcW w:w="1231" w:type="dxa"/>
          </w:tcPr>
          <w:p>
            <w:pPr>
              <w:pStyle w:val="TableParagraph"/>
              <w:jc w:val="left"/>
              <w:rPr>
                <w:rFonts w:ascii="Times New Roman"/>
                <w:sz w:val="16"/>
              </w:rPr>
            </w:pPr>
          </w:p>
        </w:tc>
      </w:tr>
    </w:tbl>
    <w:p>
      <w:pPr>
        <w:spacing w:after="0"/>
        <w:jc w:val="left"/>
        <w:rPr>
          <w:rFonts w:ascii="Times New Roman"/>
          <w:sz w:val="16"/>
        </w:rPr>
        <w:sectPr>
          <w:pgSz w:w="11910" w:h="16840"/>
          <w:pgMar w:header="0" w:footer="721" w:top="1180" w:bottom="920" w:left="600" w:right="0"/>
        </w:sectPr>
      </w:pPr>
    </w:p>
    <w:p>
      <w:pPr>
        <w:pStyle w:val="Heading1"/>
        <w:spacing w:before="68"/>
        <w:ind w:left="840"/>
      </w:pPr>
      <w:bookmarkStart w:name="3.1a  Summary of Planned Human Resources" w:id="12"/>
      <w:bookmarkEnd w:id="12"/>
      <w:r>
        <w:rPr>
          <w:b w:val="0"/>
        </w:rPr>
      </w:r>
      <w:r>
        <w:rPr>
          <w:color w:val="001F5F"/>
        </w:rPr>
        <w:t>Summary</w:t>
      </w:r>
      <w:r>
        <w:rPr>
          <w:color w:val="001F5F"/>
          <w:spacing w:val="-11"/>
        </w:rPr>
        <w:t> </w:t>
      </w:r>
      <w:r>
        <w:rPr>
          <w:color w:val="001F5F"/>
        </w:rPr>
        <w:t>of</w:t>
      </w:r>
      <w:r>
        <w:rPr>
          <w:color w:val="001F5F"/>
          <w:spacing w:val="-4"/>
        </w:rPr>
        <w:t> </w:t>
      </w:r>
      <w:r>
        <w:rPr>
          <w:color w:val="001F5F"/>
        </w:rPr>
        <w:t>Planned</w:t>
      </w:r>
      <w:r>
        <w:rPr>
          <w:color w:val="001F5F"/>
          <w:spacing w:val="-5"/>
        </w:rPr>
        <w:t> </w:t>
      </w:r>
      <w:r>
        <w:rPr>
          <w:color w:val="001F5F"/>
        </w:rPr>
        <w:t>Human</w:t>
      </w:r>
      <w:r>
        <w:rPr>
          <w:color w:val="001F5F"/>
          <w:spacing w:val="-5"/>
        </w:rPr>
        <w:t> </w:t>
      </w:r>
      <w:r>
        <w:rPr>
          <w:color w:val="001F5F"/>
        </w:rPr>
        <w:t>Resources</w:t>
      </w:r>
      <w:r>
        <w:rPr>
          <w:color w:val="001F5F"/>
          <w:spacing w:val="-3"/>
        </w:rPr>
        <w:t> </w:t>
      </w:r>
      <w:r>
        <w:rPr>
          <w:color w:val="001F5F"/>
          <w:spacing w:val="-2"/>
        </w:rPr>
        <w:t>Expenditure</w:t>
      </w:r>
    </w:p>
    <w:p>
      <w:pPr>
        <w:spacing w:before="1"/>
        <w:ind w:left="840" w:right="0" w:firstLine="0"/>
        <w:jc w:val="left"/>
        <w:rPr>
          <w:sz w:val="20"/>
        </w:rPr>
      </w:pPr>
      <w:r>
        <w:rPr>
          <w:sz w:val="20"/>
        </w:rPr>
        <w:t>For</w:t>
      </w:r>
      <w:r>
        <w:rPr>
          <w:spacing w:val="-4"/>
          <w:sz w:val="20"/>
        </w:rPr>
        <w:t> </w:t>
      </w:r>
      <w:r>
        <w:rPr>
          <w:sz w:val="20"/>
        </w:rPr>
        <w:t>the</w:t>
      </w:r>
      <w:r>
        <w:rPr>
          <w:spacing w:val="-5"/>
          <w:sz w:val="20"/>
        </w:rPr>
        <w:t> </w:t>
      </w:r>
      <w:r>
        <w:rPr>
          <w:sz w:val="20"/>
        </w:rPr>
        <w:t>four</w:t>
      </w:r>
      <w:r>
        <w:rPr>
          <w:spacing w:val="-4"/>
          <w:sz w:val="20"/>
        </w:rPr>
        <w:t> </w:t>
      </w:r>
      <w:r>
        <w:rPr>
          <w:sz w:val="20"/>
        </w:rPr>
        <w:t>years</w:t>
      </w:r>
      <w:r>
        <w:rPr>
          <w:spacing w:val="-4"/>
          <w:sz w:val="20"/>
        </w:rPr>
        <w:t> </w:t>
      </w:r>
      <w:r>
        <w:rPr>
          <w:sz w:val="20"/>
        </w:rPr>
        <w:t>ended</w:t>
      </w:r>
      <w:r>
        <w:rPr>
          <w:spacing w:val="-5"/>
          <w:sz w:val="20"/>
        </w:rPr>
        <w:t> </w:t>
      </w:r>
      <w:r>
        <w:rPr>
          <w:sz w:val="20"/>
        </w:rPr>
        <w:t>30</w:t>
      </w:r>
      <w:r>
        <w:rPr>
          <w:spacing w:val="-5"/>
          <w:sz w:val="20"/>
        </w:rPr>
        <w:t> </w:t>
      </w:r>
      <w:r>
        <w:rPr>
          <w:sz w:val="20"/>
        </w:rPr>
        <w:t>June</w:t>
      </w:r>
      <w:r>
        <w:rPr>
          <w:spacing w:val="-3"/>
          <w:sz w:val="20"/>
        </w:rPr>
        <w:t> </w:t>
      </w:r>
      <w:r>
        <w:rPr>
          <w:spacing w:val="-4"/>
          <w:sz w:val="20"/>
        </w:rPr>
        <w:t>2026</w:t>
      </w:r>
    </w:p>
    <w:p>
      <w:pPr>
        <w:pStyle w:val="BodyText"/>
        <w:spacing w:before="3"/>
        <w:rPr>
          <w:sz w:val="15"/>
        </w:rPr>
      </w:pPr>
    </w:p>
    <w:tbl>
      <w:tblPr>
        <w:tblW w:w="0" w:type="auto"/>
        <w:jc w:val="left"/>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7"/>
        <w:gridCol w:w="1113"/>
        <w:gridCol w:w="1111"/>
        <w:gridCol w:w="1111"/>
        <w:gridCol w:w="1113"/>
      </w:tblGrid>
      <w:tr>
        <w:trPr>
          <w:trHeight w:val="205" w:hRule="atLeast"/>
        </w:trPr>
        <w:tc>
          <w:tcPr>
            <w:tcW w:w="4567" w:type="dxa"/>
            <w:vMerge w:val="restart"/>
            <w:shd w:val="clear" w:color="auto" w:fill="001F5F"/>
          </w:tcPr>
          <w:p>
            <w:pPr>
              <w:pStyle w:val="TableParagraph"/>
              <w:spacing w:line="206" w:lineRule="exact"/>
              <w:ind w:left="158"/>
              <w:jc w:val="left"/>
              <w:rPr>
                <w:b/>
                <w:sz w:val="18"/>
              </w:rPr>
            </w:pPr>
            <w:r>
              <w:rPr>
                <w:b/>
                <w:color w:val="FFFFFF"/>
                <w:sz w:val="18"/>
              </w:rPr>
              <w:t>Total </w:t>
            </w:r>
            <w:r>
              <w:rPr>
                <w:b/>
                <w:color w:val="FFFFFF"/>
                <w:spacing w:val="-2"/>
                <w:sz w:val="18"/>
              </w:rPr>
              <w:t>$’000</w:t>
            </w:r>
          </w:p>
        </w:tc>
        <w:tc>
          <w:tcPr>
            <w:tcW w:w="1113" w:type="dxa"/>
            <w:shd w:val="clear" w:color="auto" w:fill="001F5F"/>
          </w:tcPr>
          <w:p>
            <w:pPr>
              <w:pStyle w:val="TableParagraph"/>
              <w:spacing w:line="186" w:lineRule="exact"/>
              <w:ind w:right="97"/>
              <w:rPr>
                <w:b/>
                <w:sz w:val="18"/>
              </w:rPr>
            </w:pPr>
            <w:r>
              <w:rPr>
                <w:b/>
                <w:color w:val="FFFFFF"/>
                <w:sz w:val="18"/>
              </w:rPr>
              <w:t>2022-</w:t>
            </w:r>
            <w:r>
              <w:rPr>
                <w:b/>
                <w:color w:val="FFFFFF"/>
                <w:spacing w:val="-5"/>
                <w:sz w:val="18"/>
              </w:rPr>
              <w:t>23</w:t>
            </w:r>
          </w:p>
        </w:tc>
        <w:tc>
          <w:tcPr>
            <w:tcW w:w="1111" w:type="dxa"/>
            <w:shd w:val="clear" w:color="auto" w:fill="001F5F"/>
          </w:tcPr>
          <w:p>
            <w:pPr>
              <w:pStyle w:val="TableParagraph"/>
              <w:spacing w:line="186" w:lineRule="exact"/>
              <w:ind w:right="95"/>
              <w:rPr>
                <w:b/>
                <w:sz w:val="18"/>
              </w:rPr>
            </w:pPr>
            <w:r>
              <w:rPr>
                <w:b/>
                <w:color w:val="FFFFFF"/>
                <w:sz w:val="18"/>
              </w:rPr>
              <w:t>2023-</w:t>
            </w:r>
            <w:r>
              <w:rPr>
                <w:b/>
                <w:color w:val="FFFFFF"/>
                <w:spacing w:val="-5"/>
                <w:sz w:val="18"/>
              </w:rPr>
              <w:t>24</w:t>
            </w:r>
          </w:p>
        </w:tc>
        <w:tc>
          <w:tcPr>
            <w:tcW w:w="1111" w:type="dxa"/>
            <w:shd w:val="clear" w:color="auto" w:fill="001F5F"/>
          </w:tcPr>
          <w:p>
            <w:pPr>
              <w:pStyle w:val="TableParagraph"/>
              <w:spacing w:line="186" w:lineRule="exact"/>
              <w:ind w:right="94"/>
              <w:rPr>
                <w:b/>
                <w:sz w:val="18"/>
              </w:rPr>
            </w:pPr>
            <w:r>
              <w:rPr>
                <w:b/>
                <w:color w:val="FFFFFF"/>
                <w:sz w:val="18"/>
              </w:rPr>
              <w:t>2024-</w:t>
            </w:r>
            <w:r>
              <w:rPr>
                <w:b/>
                <w:color w:val="FFFFFF"/>
                <w:spacing w:val="-5"/>
                <w:sz w:val="18"/>
              </w:rPr>
              <w:t>25</w:t>
            </w:r>
          </w:p>
        </w:tc>
        <w:tc>
          <w:tcPr>
            <w:tcW w:w="1113" w:type="dxa"/>
            <w:shd w:val="clear" w:color="auto" w:fill="001F5F"/>
          </w:tcPr>
          <w:p>
            <w:pPr>
              <w:pStyle w:val="TableParagraph"/>
              <w:spacing w:line="186" w:lineRule="exact"/>
              <w:ind w:right="96"/>
              <w:rPr>
                <w:b/>
                <w:sz w:val="18"/>
              </w:rPr>
            </w:pPr>
            <w:r>
              <w:rPr>
                <w:b/>
                <w:color w:val="FFFFFF"/>
                <w:sz w:val="18"/>
              </w:rPr>
              <w:t>2025-</w:t>
            </w:r>
            <w:r>
              <w:rPr>
                <w:b/>
                <w:color w:val="FFFFFF"/>
                <w:spacing w:val="-5"/>
                <w:sz w:val="18"/>
              </w:rPr>
              <w:t>26</w:t>
            </w:r>
          </w:p>
        </w:tc>
      </w:tr>
      <w:tr>
        <w:trPr>
          <w:trHeight w:val="208" w:hRule="atLeast"/>
        </w:trPr>
        <w:tc>
          <w:tcPr>
            <w:tcW w:w="4567" w:type="dxa"/>
            <w:vMerge/>
            <w:tcBorders>
              <w:top w:val="nil"/>
            </w:tcBorders>
            <w:shd w:val="clear" w:color="auto" w:fill="001F5F"/>
          </w:tcPr>
          <w:p>
            <w:pPr>
              <w:rPr>
                <w:sz w:val="2"/>
                <w:szCs w:val="2"/>
              </w:rPr>
            </w:pPr>
          </w:p>
        </w:tc>
        <w:tc>
          <w:tcPr>
            <w:tcW w:w="1113" w:type="dxa"/>
            <w:shd w:val="clear" w:color="auto" w:fill="001F5F"/>
          </w:tcPr>
          <w:p>
            <w:pPr>
              <w:pStyle w:val="TableParagraph"/>
              <w:spacing w:line="188" w:lineRule="exact"/>
              <w:ind w:left="333"/>
              <w:jc w:val="left"/>
              <w:rPr>
                <w:b/>
                <w:sz w:val="18"/>
              </w:rPr>
            </w:pPr>
            <w:r>
              <w:rPr>
                <w:b/>
                <w:color w:val="FFFFFF"/>
                <w:spacing w:val="-2"/>
                <w:sz w:val="18"/>
              </w:rPr>
              <w:t>$'000</w:t>
            </w:r>
          </w:p>
        </w:tc>
        <w:tc>
          <w:tcPr>
            <w:tcW w:w="1111" w:type="dxa"/>
            <w:shd w:val="clear" w:color="auto" w:fill="001F5F"/>
          </w:tcPr>
          <w:p>
            <w:pPr>
              <w:pStyle w:val="TableParagraph"/>
              <w:spacing w:line="188" w:lineRule="exact"/>
              <w:ind w:left="334"/>
              <w:jc w:val="left"/>
              <w:rPr>
                <w:b/>
                <w:sz w:val="18"/>
              </w:rPr>
            </w:pPr>
            <w:r>
              <w:rPr>
                <w:b/>
                <w:color w:val="FFFFFF"/>
                <w:spacing w:val="-2"/>
                <w:sz w:val="18"/>
              </w:rPr>
              <w:t>$'000</w:t>
            </w:r>
          </w:p>
        </w:tc>
        <w:tc>
          <w:tcPr>
            <w:tcW w:w="1111" w:type="dxa"/>
            <w:shd w:val="clear" w:color="auto" w:fill="001F5F"/>
          </w:tcPr>
          <w:p>
            <w:pPr>
              <w:pStyle w:val="TableParagraph"/>
              <w:spacing w:line="188" w:lineRule="exact"/>
              <w:ind w:left="334"/>
              <w:jc w:val="left"/>
              <w:rPr>
                <w:b/>
                <w:sz w:val="18"/>
              </w:rPr>
            </w:pPr>
            <w:r>
              <w:rPr>
                <w:b/>
                <w:color w:val="FFFFFF"/>
                <w:spacing w:val="-2"/>
                <w:sz w:val="18"/>
              </w:rPr>
              <w:t>$'000</w:t>
            </w:r>
          </w:p>
        </w:tc>
        <w:tc>
          <w:tcPr>
            <w:tcW w:w="1113" w:type="dxa"/>
            <w:shd w:val="clear" w:color="auto" w:fill="001F5F"/>
          </w:tcPr>
          <w:p>
            <w:pPr>
              <w:pStyle w:val="TableParagraph"/>
              <w:spacing w:line="188" w:lineRule="exact"/>
              <w:ind w:left="334"/>
              <w:jc w:val="left"/>
              <w:rPr>
                <w:b/>
                <w:sz w:val="18"/>
              </w:rPr>
            </w:pPr>
            <w:r>
              <w:rPr>
                <w:b/>
                <w:color w:val="FFFFFF"/>
                <w:spacing w:val="-2"/>
                <w:sz w:val="18"/>
              </w:rPr>
              <w:t>$'000</w:t>
            </w:r>
          </w:p>
        </w:tc>
      </w:tr>
      <w:tr>
        <w:trPr>
          <w:trHeight w:val="232" w:hRule="atLeast"/>
        </w:trPr>
        <w:tc>
          <w:tcPr>
            <w:tcW w:w="9015" w:type="dxa"/>
            <w:gridSpan w:val="5"/>
          </w:tcPr>
          <w:p>
            <w:pPr>
              <w:pStyle w:val="TableParagraph"/>
              <w:spacing w:line="206" w:lineRule="exact"/>
              <w:ind w:left="107"/>
              <w:jc w:val="left"/>
              <w:rPr>
                <w:b/>
                <w:sz w:val="18"/>
              </w:rPr>
            </w:pPr>
            <w:r>
              <w:rPr>
                <w:b/>
                <w:sz w:val="18"/>
              </w:rPr>
              <w:t>Chief</w:t>
            </w:r>
            <w:r>
              <w:rPr>
                <w:b/>
                <w:spacing w:val="-1"/>
                <w:sz w:val="18"/>
              </w:rPr>
              <w:t> </w:t>
            </w:r>
            <w:r>
              <w:rPr>
                <w:b/>
                <w:spacing w:val="-2"/>
                <w:sz w:val="18"/>
              </w:rPr>
              <w:t>Executive</w:t>
            </w:r>
          </w:p>
        </w:tc>
      </w:tr>
      <w:tr>
        <w:trPr>
          <w:trHeight w:val="232" w:hRule="atLeast"/>
        </w:trPr>
        <w:tc>
          <w:tcPr>
            <w:tcW w:w="4567" w:type="dxa"/>
          </w:tcPr>
          <w:p>
            <w:pPr>
              <w:pStyle w:val="TableParagraph"/>
              <w:spacing w:line="206" w:lineRule="exact"/>
              <w:ind w:left="107"/>
              <w:jc w:val="left"/>
              <w:rPr>
                <w:b/>
                <w:sz w:val="18"/>
              </w:rPr>
            </w:pPr>
            <w:r>
              <w:rPr>
                <w:b/>
                <w:sz w:val="18"/>
              </w:rPr>
              <w:t>Permanent</w:t>
            </w:r>
            <w:r>
              <w:rPr>
                <w:b/>
                <w:spacing w:val="-5"/>
                <w:sz w:val="18"/>
              </w:rPr>
              <w:t> </w:t>
            </w:r>
            <w:r>
              <w:rPr>
                <w:b/>
                <w:sz w:val="18"/>
              </w:rPr>
              <w:t>-</w:t>
            </w:r>
            <w:r>
              <w:rPr>
                <w:b/>
                <w:spacing w:val="-1"/>
                <w:sz w:val="18"/>
              </w:rPr>
              <w:t> </w:t>
            </w:r>
            <w:r>
              <w:rPr>
                <w:b/>
                <w:sz w:val="18"/>
              </w:rPr>
              <w:t>Full</w:t>
            </w:r>
            <w:r>
              <w:rPr>
                <w:b/>
                <w:spacing w:val="-2"/>
                <w:sz w:val="18"/>
              </w:rPr>
              <w:t> </w:t>
            </w:r>
            <w:r>
              <w:rPr>
                <w:b/>
                <w:spacing w:val="-4"/>
                <w:sz w:val="18"/>
              </w:rPr>
              <w:t>time</w:t>
            </w:r>
          </w:p>
        </w:tc>
        <w:tc>
          <w:tcPr>
            <w:tcW w:w="1113" w:type="dxa"/>
          </w:tcPr>
          <w:p>
            <w:pPr>
              <w:pStyle w:val="TableParagraph"/>
              <w:spacing w:line="206" w:lineRule="exact"/>
              <w:ind w:right="95"/>
              <w:rPr>
                <w:sz w:val="18"/>
              </w:rPr>
            </w:pPr>
            <w:r>
              <w:rPr>
                <w:spacing w:val="-2"/>
                <w:sz w:val="18"/>
              </w:rPr>
              <w:t>4,474</w:t>
            </w:r>
          </w:p>
        </w:tc>
        <w:tc>
          <w:tcPr>
            <w:tcW w:w="1111" w:type="dxa"/>
          </w:tcPr>
          <w:p>
            <w:pPr>
              <w:pStyle w:val="TableParagraph"/>
              <w:spacing w:line="206" w:lineRule="exact"/>
              <w:ind w:right="92"/>
              <w:rPr>
                <w:sz w:val="18"/>
              </w:rPr>
            </w:pPr>
            <w:r>
              <w:rPr>
                <w:spacing w:val="-2"/>
                <w:sz w:val="18"/>
              </w:rPr>
              <w:t>4,621</w:t>
            </w:r>
          </w:p>
        </w:tc>
        <w:tc>
          <w:tcPr>
            <w:tcW w:w="1111" w:type="dxa"/>
          </w:tcPr>
          <w:p>
            <w:pPr>
              <w:pStyle w:val="TableParagraph"/>
              <w:spacing w:line="206" w:lineRule="exact"/>
              <w:ind w:right="92"/>
              <w:rPr>
                <w:sz w:val="18"/>
              </w:rPr>
            </w:pPr>
            <w:r>
              <w:rPr>
                <w:spacing w:val="-2"/>
                <w:sz w:val="18"/>
              </w:rPr>
              <w:t>4,823</w:t>
            </w:r>
          </w:p>
        </w:tc>
        <w:tc>
          <w:tcPr>
            <w:tcW w:w="1113" w:type="dxa"/>
          </w:tcPr>
          <w:p>
            <w:pPr>
              <w:pStyle w:val="TableParagraph"/>
              <w:spacing w:line="206" w:lineRule="exact"/>
              <w:ind w:right="94"/>
              <w:rPr>
                <w:sz w:val="18"/>
              </w:rPr>
            </w:pPr>
            <w:r>
              <w:rPr>
                <w:spacing w:val="-2"/>
                <w:sz w:val="18"/>
              </w:rPr>
              <w:t>5,029</w:t>
            </w:r>
          </w:p>
        </w:tc>
      </w:tr>
      <w:tr>
        <w:trPr>
          <w:trHeight w:val="232" w:hRule="atLeast"/>
        </w:trPr>
        <w:tc>
          <w:tcPr>
            <w:tcW w:w="4567" w:type="dxa"/>
          </w:tcPr>
          <w:p>
            <w:pPr>
              <w:pStyle w:val="TableParagraph"/>
              <w:spacing w:line="206" w:lineRule="exact"/>
              <w:ind w:left="107"/>
              <w:jc w:val="left"/>
              <w:rPr>
                <w:i/>
                <w:sz w:val="18"/>
              </w:rPr>
            </w:pPr>
            <w:r>
              <w:rPr>
                <w:i/>
                <w:spacing w:val="-2"/>
                <w:sz w:val="18"/>
              </w:rPr>
              <w:t>Female</w:t>
            </w:r>
          </w:p>
        </w:tc>
        <w:tc>
          <w:tcPr>
            <w:tcW w:w="1113" w:type="dxa"/>
          </w:tcPr>
          <w:p>
            <w:pPr>
              <w:pStyle w:val="TableParagraph"/>
              <w:spacing w:line="206" w:lineRule="exact"/>
              <w:ind w:right="95"/>
              <w:rPr>
                <w:i/>
                <w:sz w:val="18"/>
              </w:rPr>
            </w:pPr>
            <w:r>
              <w:rPr>
                <w:i/>
                <w:spacing w:val="-2"/>
                <w:sz w:val="18"/>
              </w:rPr>
              <w:t>3,351</w:t>
            </w:r>
          </w:p>
        </w:tc>
        <w:tc>
          <w:tcPr>
            <w:tcW w:w="1111" w:type="dxa"/>
          </w:tcPr>
          <w:p>
            <w:pPr>
              <w:pStyle w:val="TableParagraph"/>
              <w:spacing w:line="206" w:lineRule="exact"/>
              <w:ind w:right="92"/>
              <w:rPr>
                <w:i/>
                <w:sz w:val="18"/>
              </w:rPr>
            </w:pPr>
            <w:r>
              <w:rPr>
                <w:i/>
                <w:spacing w:val="-2"/>
                <w:sz w:val="18"/>
              </w:rPr>
              <w:t>3,461</w:t>
            </w:r>
          </w:p>
        </w:tc>
        <w:tc>
          <w:tcPr>
            <w:tcW w:w="1111" w:type="dxa"/>
          </w:tcPr>
          <w:p>
            <w:pPr>
              <w:pStyle w:val="TableParagraph"/>
              <w:spacing w:line="206" w:lineRule="exact"/>
              <w:ind w:right="92"/>
              <w:rPr>
                <w:i/>
                <w:sz w:val="18"/>
              </w:rPr>
            </w:pPr>
            <w:r>
              <w:rPr>
                <w:i/>
                <w:spacing w:val="-2"/>
                <w:sz w:val="18"/>
              </w:rPr>
              <w:t>3,613</w:t>
            </w:r>
          </w:p>
        </w:tc>
        <w:tc>
          <w:tcPr>
            <w:tcW w:w="1113" w:type="dxa"/>
          </w:tcPr>
          <w:p>
            <w:pPr>
              <w:pStyle w:val="TableParagraph"/>
              <w:spacing w:line="206" w:lineRule="exact"/>
              <w:ind w:right="94"/>
              <w:rPr>
                <w:i/>
                <w:sz w:val="18"/>
              </w:rPr>
            </w:pPr>
            <w:r>
              <w:rPr>
                <w:i/>
                <w:spacing w:val="-2"/>
                <w:sz w:val="18"/>
              </w:rPr>
              <w:t>3,767</w:t>
            </w:r>
          </w:p>
        </w:tc>
      </w:tr>
      <w:tr>
        <w:trPr>
          <w:trHeight w:val="234" w:hRule="atLeast"/>
        </w:trPr>
        <w:tc>
          <w:tcPr>
            <w:tcW w:w="4567" w:type="dxa"/>
          </w:tcPr>
          <w:p>
            <w:pPr>
              <w:pStyle w:val="TableParagraph"/>
              <w:spacing w:before="1"/>
              <w:ind w:left="158"/>
              <w:jc w:val="left"/>
              <w:rPr>
                <w:i/>
                <w:sz w:val="18"/>
              </w:rPr>
            </w:pPr>
            <w:r>
              <w:rPr>
                <w:i/>
                <w:spacing w:val="-4"/>
                <w:sz w:val="18"/>
              </w:rPr>
              <w:t>Male</w:t>
            </w:r>
          </w:p>
        </w:tc>
        <w:tc>
          <w:tcPr>
            <w:tcW w:w="1113" w:type="dxa"/>
          </w:tcPr>
          <w:p>
            <w:pPr>
              <w:pStyle w:val="TableParagraph"/>
              <w:spacing w:before="1"/>
              <w:ind w:right="95"/>
              <w:rPr>
                <w:i/>
                <w:sz w:val="18"/>
              </w:rPr>
            </w:pPr>
            <w:r>
              <w:rPr>
                <w:i/>
                <w:spacing w:val="-2"/>
                <w:sz w:val="18"/>
              </w:rPr>
              <w:t>1,123</w:t>
            </w:r>
          </w:p>
        </w:tc>
        <w:tc>
          <w:tcPr>
            <w:tcW w:w="1111" w:type="dxa"/>
          </w:tcPr>
          <w:p>
            <w:pPr>
              <w:pStyle w:val="TableParagraph"/>
              <w:spacing w:before="1"/>
              <w:ind w:right="92"/>
              <w:rPr>
                <w:i/>
                <w:sz w:val="18"/>
              </w:rPr>
            </w:pPr>
            <w:r>
              <w:rPr>
                <w:i/>
                <w:spacing w:val="-2"/>
                <w:sz w:val="18"/>
              </w:rPr>
              <w:t>1,160</w:t>
            </w:r>
          </w:p>
        </w:tc>
        <w:tc>
          <w:tcPr>
            <w:tcW w:w="1111" w:type="dxa"/>
          </w:tcPr>
          <w:p>
            <w:pPr>
              <w:pStyle w:val="TableParagraph"/>
              <w:spacing w:before="1"/>
              <w:ind w:right="92"/>
              <w:rPr>
                <w:i/>
                <w:sz w:val="18"/>
              </w:rPr>
            </w:pPr>
            <w:r>
              <w:rPr>
                <w:i/>
                <w:spacing w:val="-2"/>
                <w:sz w:val="18"/>
              </w:rPr>
              <w:t>1,210</w:t>
            </w:r>
          </w:p>
        </w:tc>
        <w:tc>
          <w:tcPr>
            <w:tcW w:w="1113" w:type="dxa"/>
          </w:tcPr>
          <w:p>
            <w:pPr>
              <w:pStyle w:val="TableParagraph"/>
              <w:spacing w:before="1"/>
              <w:ind w:right="94"/>
              <w:rPr>
                <w:i/>
                <w:sz w:val="18"/>
              </w:rPr>
            </w:pPr>
            <w:r>
              <w:rPr>
                <w:i/>
                <w:spacing w:val="-2"/>
                <w:sz w:val="18"/>
              </w:rPr>
              <w:t>1,262</w:t>
            </w:r>
          </w:p>
        </w:tc>
      </w:tr>
      <w:tr>
        <w:trPr>
          <w:trHeight w:val="208" w:hRule="atLeast"/>
        </w:trPr>
        <w:tc>
          <w:tcPr>
            <w:tcW w:w="4567" w:type="dxa"/>
          </w:tcPr>
          <w:p>
            <w:pPr>
              <w:pStyle w:val="TableParagraph"/>
              <w:spacing w:line="188" w:lineRule="exact"/>
              <w:ind w:left="107"/>
              <w:jc w:val="left"/>
              <w:rPr>
                <w:b/>
                <w:sz w:val="18"/>
              </w:rPr>
            </w:pPr>
            <w:r>
              <w:rPr>
                <w:b/>
                <w:sz w:val="18"/>
              </w:rPr>
              <w:t>Permanent</w:t>
            </w:r>
            <w:r>
              <w:rPr>
                <w:b/>
                <w:spacing w:val="-5"/>
                <w:sz w:val="18"/>
              </w:rPr>
              <w:t> </w:t>
            </w:r>
            <w:r>
              <w:rPr>
                <w:b/>
                <w:sz w:val="18"/>
              </w:rPr>
              <w:t>-</w:t>
            </w:r>
            <w:r>
              <w:rPr>
                <w:b/>
                <w:spacing w:val="-1"/>
                <w:sz w:val="18"/>
              </w:rPr>
              <w:t> </w:t>
            </w:r>
            <w:r>
              <w:rPr>
                <w:b/>
                <w:sz w:val="18"/>
              </w:rPr>
              <w:t>Part</w:t>
            </w:r>
            <w:r>
              <w:rPr>
                <w:b/>
                <w:spacing w:val="-1"/>
                <w:sz w:val="18"/>
              </w:rPr>
              <w:t> </w:t>
            </w:r>
            <w:r>
              <w:rPr>
                <w:b/>
                <w:spacing w:val="-4"/>
                <w:sz w:val="18"/>
              </w:rPr>
              <w:t>time</w:t>
            </w:r>
          </w:p>
        </w:tc>
        <w:tc>
          <w:tcPr>
            <w:tcW w:w="1113" w:type="dxa"/>
          </w:tcPr>
          <w:p>
            <w:pPr>
              <w:pStyle w:val="TableParagraph"/>
              <w:spacing w:line="188" w:lineRule="exact"/>
              <w:ind w:right="95"/>
              <w:rPr>
                <w:sz w:val="18"/>
              </w:rPr>
            </w:pPr>
            <w:r>
              <w:rPr>
                <w:spacing w:val="-5"/>
                <w:sz w:val="18"/>
              </w:rPr>
              <w:t>383</w:t>
            </w:r>
          </w:p>
        </w:tc>
        <w:tc>
          <w:tcPr>
            <w:tcW w:w="1111" w:type="dxa"/>
          </w:tcPr>
          <w:p>
            <w:pPr>
              <w:pStyle w:val="TableParagraph"/>
              <w:spacing w:line="188" w:lineRule="exact"/>
              <w:ind w:right="92"/>
              <w:rPr>
                <w:sz w:val="18"/>
              </w:rPr>
            </w:pPr>
            <w:r>
              <w:rPr>
                <w:spacing w:val="-5"/>
                <w:sz w:val="18"/>
              </w:rPr>
              <w:t>396</w:t>
            </w:r>
          </w:p>
        </w:tc>
        <w:tc>
          <w:tcPr>
            <w:tcW w:w="1111" w:type="dxa"/>
          </w:tcPr>
          <w:p>
            <w:pPr>
              <w:pStyle w:val="TableParagraph"/>
              <w:spacing w:line="188" w:lineRule="exact"/>
              <w:ind w:right="92"/>
              <w:rPr>
                <w:sz w:val="18"/>
              </w:rPr>
            </w:pPr>
            <w:r>
              <w:rPr>
                <w:spacing w:val="-5"/>
                <w:sz w:val="18"/>
              </w:rPr>
              <w:t>413</w:t>
            </w:r>
          </w:p>
        </w:tc>
        <w:tc>
          <w:tcPr>
            <w:tcW w:w="1113" w:type="dxa"/>
          </w:tcPr>
          <w:p>
            <w:pPr>
              <w:pStyle w:val="TableParagraph"/>
              <w:spacing w:line="188" w:lineRule="exact"/>
              <w:ind w:right="94"/>
              <w:rPr>
                <w:sz w:val="18"/>
              </w:rPr>
            </w:pPr>
            <w:r>
              <w:rPr>
                <w:spacing w:val="-5"/>
                <w:sz w:val="18"/>
              </w:rPr>
              <w:t>431</w:t>
            </w:r>
          </w:p>
        </w:tc>
      </w:tr>
      <w:tr>
        <w:trPr>
          <w:trHeight w:val="234" w:hRule="atLeast"/>
        </w:trPr>
        <w:tc>
          <w:tcPr>
            <w:tcW w:w="4567" w:type="dxa"/>
          </w:tcPr>
          <w:p>
            <w:pPr>
              <w:pStyle w:val="TableParagraph"/>
              <w:spacing w:line="206" w:lineRule="exact"/>
              <w:ind w:left="158"/>
              <w:jc w:val="left"/>
              <w:rPr>
                <w:i/>
                <w:sz w:val="18"/>
              </w:rPr>
            </w:pPr>
            <w:r>
              <w:rPr>
                <w:i/>
                <w:spacing w:val="-2"/>
                <w:sz w:val="18"/>
              </w:rPr>
              <w:t>Female</w:t>
            </w:r>
          </w:p>
        </w:tc>
        <w:tc>
          <w:tcPr>
            <w:tcW w:w="1113" w:type="dxa"/>
          </w:tcPr>
          <w:p>
            <w:pPr>
              <w:pStyle w:val="TableParagraph"/>
              <w:spacing w:line="206" w:lineRule="exact"/>
              <w:ind w:right="95"/>
              <w:rPr>
                <w:i/>
                <w:sz w:val="18"/>
              </w:rPr>
            </w:pPr>
            <w:r>
              <w:rPr>
                <w:i/>
                <w:spacing w:val="-5"/>
                <w:sz w:val="18"/>
              </w:rPr>
              <w:t>383</w:t>
            </w:r>
          </w:p>
        </w:tc>
        <w:tc>
          <w:tcPr>
            <w:tcW w:w="1111" w:type="dxa"/>
          </w:tcPr>
          <w:p>
            <w:pPr>
              <w:pStyle w:val="TableParagraph"/>
              <w:spacing w:line="206" w:lineRule="exact"/>
              <w:ind w:right="92"/>
              <w:rPr>
                <w:i/>
                <w:sz w:val="18"/>
              </w:rPr>
            </w:pPr>
            <w:r>
              <w:rPr>
                <w:i/>
                <w:spacing w:val="-5"/>
                <w:sz w:val="18"/>
              </w:rPr>
              <w:t>396</w:t>
            </w:r>
          </w:p>
        </w:tc>
        <w:tc>
          <w:tcPr>
            <w:tcW w:w="1111" w:type="dxa"/>
          </w:tcPr>
          <w:p>
            <w:pPr>
              <w:pStyle w:val="TableParagraph"/>
              <w:spacing w:line="206" w:lineRule="exact"/>
              <w:ind w:right="92"/>
              <w:rPr>
                <w:i/>
                <w:sz w:val="18"/>
              </w:rPr>
            </w:pPr>
            <w:r>
              <w:rPr>
                <w:i/>
                <w:spacing w:val="-5"/>
                <w:sz w:val="18"/>
              </w:rPr>
              <w:t>413</w:t>
            </w:r>
          </w:p>
        </w:tc>
        <w:tc>
          <w:tcPr>
            <w:tcW w:w="1113" w:type="dxa"/>
          </w:tcPr>
          <w:p>
            <w:pPr>
              <w:pStyle w:val="TableParagraph"/>
              <w:spacing w:line="206" w:lineRule="exact"/>
              <w:ind w:right="94"/>
              <w:rPr>
                <w:i/>
                <w:sz w:val="18"/>
              </w:rPr>
            </w:pPr>
            <w:r>
              <w:rPr>
                <w:i/>
                <w:spacing w:val="-5"/>
                <w:sz w:val="18"/>
              </w:rPr>
              <w:t>431</w:t>
            </w:r>
          </w:p>
        </w:tc>
      </w:tr>
      <w:tr>
        <w:trPr>
          <w:trHeight w:val="232" w:hRule="atLeast"/>
        </w:trPr>
        <w:tc>
          <w:tcPr>
            <w:tcW w:w="4567" w:type="dxa"/>
          </w:tcPr>
          <w:p>
            <w:pPr>
              <w:pStyle w:val="TableParagraph"/>
              <w:spacing w:line="206" w:lineRule="exact"/>
              <w:ind w:left="158"/>
              <w:jc w:val="left"/>
              <w:rPr>
                <w:i/>
                <w:sz w:val="18"/>
              </w:rPr>
            </w:pPr>
            <w:r>
              <w:rPr>
                <w:i/>
                <w:spacing w:val="-4"/>
                <w:sz w:val="18"/>
              </w:rPr>
              <w:t>Male</w:t>
            </w:r>
          </w:p>
        </w:tc>
        <w:tc>
          <w:tcPr>
            <w:tcW w:w="1113" w:type="dxa"/>
          </w:tcPr>
          <w:p>
            <w:pPr>
              <w:pStyle w:val="TableParagraph"/>
              <w:spacing w:line="206" w:lineRule="exact"/>
              <w:ind w:right="98"/>
              <w:rPr>
                <w:i/>
                <w:sz w:val="18"/>
              </w:rPr>
            </w:pPr>
            <w:r>
              <w:rPr>
                <w:i/>
                <w:sz w:val="18"/>
              </w:rPr>
              <w:t>0</w:t>
            </w:r>
          </w:p>
        </w:tc>
        <w:tc>
          <w:tcPr>
            <w:tcW w:w="1111" w:type="dxa"/>
          </w:tcPr>
          <w:p>
            <w:pPr>
              <w:pStyle w:val="TableParagraph"/>
              <w:spacing w:line="206" w:lineRule="exact"/>
              <w:ind w:right="95"/>
              <w:rPr>
                <w:i/>
                <w:sz w:val="18"/>
              </w:rPr>
            </w:pPr>
            <w:r>
              <w:rPr>
                <w:i/>
                <w:sz w:val="18"/>
              </w:rPr>
              <w:t>0</w:t>
            </w:r>
          </w:p>
        </w:tc>
        <w:tc>
          <w:tcPr>
            <w:tcW w:w="1111" w:type="dxa"/>
          </w:tcPr>
          <w:p>
            <w:pPr>
              <w:pStyle w:val="TableParagraph"/>
              <w:spacing w:line="206" w:lineRule="exact"/>
              <w:ind w:right="95"/>
              <w:rPr>
                <w:i/>
                <w:sz w:val="18"/>
              </w:rPr>
            </w:pPr>
            <w:r>
              <w:rPr>
                <w:i/>
                <w:sz w:val="18"/>
              </w:rPr>
              <w:t>0</w:t>
            </w:r>
          </w:p>
        </w:tc>
        <w:tc>
          <w:tcPr>
            <w:tcW w:w="1113" w:type="dxa"/>
          </w:tcPr>
          <w:p>
            <w:pPr>
              <w:pStyle w:val="TableParagraph"/>
              <w:spacing w:line="206" w:lineRule="exact"/>
              <w:ind w:right="97"/>
              <w:rPr>
                <w:i/>
                <w:sz w:val="18"/>
              </w:rPr>
            </w:pPr>
            <w:r>
              <w:rPr>
                <w:i/>
                <w:sz w:val="18"/>
              </w:rPr>
              <w:t>0</w:t>
            </w:r>
          </w:p>
        </w:tc>
      </w:tr>
      <w:tr>
        <w:trPr>
          <w:trHeight w:val="232" w:hRule="atLeast"/>
        </w:trPr>
        <w:tc>
          <w:tcPr>
            <w:tcW w:w="4567" w:type="dxa"/>
            <w:shd w:val="clear" w:color="auto" w:fill="DEEAF6"/>
          </w:tcPr>
          <w:p>
            <w:pPr>
              <w:pStyle w:val="TableParagraph"/>
              <w:spacing w:line="206" w:lineRule="exact"/>
              <w:ind w:left="107"/>
              <w:jc w:val="left"/>
              <w:rPr>
                <w:b/>
                <w:sz w:val="18"/>
              </w:rPr>
            </w:pPr>
            <w:r>
              <w:rPr>
                <w:b/>
                <w:sz w:val="18"/>
              </w:rPr>
              <w:t>Total</w:t>
            </w:r>
            <w:r>
              <w:rPr>
                <w:b/>
                <w:spacing w:val="-1"/>
                <w:sz w:val="18"/>
              </w:rPr>
              <w:t> </w:t>
            </w:r>
            <w:r>
              <w:rPr>
                <w:b/>
                <w:sz w:val="18"/>
              </w:rPr>
              <w:t>Chief</w:t>
            </w:r>
            <w:r>
              <w:rPr>
                <w:b/>
                <w:spacing w:val="-2"/>
                <w:sz w:val="18"/>
              </w:rPr>
              <w:t> Executive</w:t>
            </w:r>
          </w:p>
        </w:tc>
        <w:tc>
          <w:tcPr>
            <w:tcW w:w="1113" w:type="dxa"/>
            <w:shd w:val="clear" w:color="auto" w:fill="DEEAF6"/>
          </w:tcPr>
          <w:p>
            <w:pPr>
              <w:pStyle w:val="TableParagraph"/>
              <w:spacing w:line="206" w:lineRule="exact"/>
              <w:ind w:right="95"/>
              <w:rPr>
                <w:b/>
                <w:sz w:val="18"/>
              </w:rPr>
            </w:pPr>
            <w:r>
              <w:rPr>
                <w:b/>
                <w:spacing w:val="-2"/>
                <w:sz w:val="18"/>
              </w:rPr>
              <w:t>4,857</w:t>
            </w:r>
          </w:p>
        </w:tc>
        <w:tc>
          <w:tcPr>
            <w:tcW w:w="1111" w:type="dxa"/>
            <w:shd w:val="clear" w:color="auto" w:fill="DEEAF6"/>
          </w:tcPr>
          <w:p>
            <w:pPr>
              <w:pStyle w:val="TableParagraph"/>
              <w:spacing w:line="206" w:lineRule="exact"/>
              <w:ind w:right="92"/>
              <w:rPr>
                <w:sz w:val="18"/>
              </w:rPr>
            </w:pPr>
            <w:r>
              <w:rPr>
                <w:spacing w:val="-2"/>
                <w:sz w:val="18"/>
              </w:rPr>
              <w:t>5,016</w:t>
            </w:r>
          </w:p>
        </w:tc>
        <w:tc>
          <w:tcPr>
            <w:tcW w:w="1111" w:type="dxa"/>
            <w:shd w:val="clear" w:color="auto" w:fill="DEEAF6"/>
          </w:tcPr>
          <w:p>
            <w:pPr>
              <w:pStyle w:val="TableParagraph"/>
              <w:spacing w:line="206" w:lineRule="exact"/>
              <w:ind w:right="92"/>
              <w:rPr>
                <w:sz w:val="18"/>
              </w:rPr>
            </w:pPr>
            <w:r>
              <w:rPr>
                <w:spacing w:val="-2"/>
                <w:sz w:val="18"/>
              </w:rPr>
              <w:t>5,236</w:t>
            </w:r>
          </w:p>
        </w:tc>
        <w:tc>
          <w:tcPr>
            <w:tcW w:w="1113" w:type="dxa"/>
            <w:shd w:val="clear" w:color="auto" w:fill="DEEAF6"/>
          </w:tcPr>
          <w:p>
            <w:pPr>
              <w:pStyle w:val="TableParagraph"/>
              <w:spacing w:line="206" w:lineRule="exact"/>
              <w:ind w:right="94"/>
              <w:rPr>
                <w:sz w:val="18"/>
              </w:rPr>
            </w:pPr>
            <w:r>
              <w:rPr>
                <w:spacing w:val="-2"/>
                <w:sz w:val="18"/>
              </w:rPr>
              <w:t>5,460</w:t>
            </w:r>
          </w:p>
        </w:tc>
      </w:tr>
      <w:tr>
        <w:trPr>
          <w:trHeight w:val="165" w:hRule="atLeast"/>
        </w:trPr>
        <w:tc>
          <w:tcPr>
            <w:tcW w:w="9015" w:type="dxa"/>
            <w:gridSpan w:val="5"/>
          </w:tcPr>
          <w:p>
            <w:pPr>
              <w:pStyle w:val="TableParagraph"/>
              <w:jc w:val="left"/>
              <w:rPr>
                <w:rFonts w:ascii="Times New Roman"/>
                <w:sz w:val="10"/>
              </w:rPr>
            </w:pPr>
          </w:p>
        </w:tc>
      </w:tr>
      <w:tr>
        <w:trPr>
          <w:trHeight w:val="234" w:hRule="atLeast"/>
        </w:trPr>
        <w:tc>
          <w:tcPr>
            <w:tcW w:w="9015" w:type="dxa"/>
            <w:gridSpan w:val="5"/>
          </w:tcPr>
          <w:p>
            <w:pPr>
              <w:pStyle w:val="TableParagraph"/>
              <w:spacing w:before="1"/>
              <w:ind w:left="107"/>
              <w:jc w:val="left"/>
              <w:rPr>
                <w:b/>
                <w:sz w:val="18"/>
              </w:rPr>
            </w:pPr>
            <w:r>
              <w:rPr>
                <w:b/>
                <w:sz w:val="18"/>
              </w:rPr>
              <w:t>Strategy,</w:t>
            </w:r>
            <w:r>
              <w:rPr>
                <w:b/>
                <w:spacing w:val="-2"/>
                <w:sz w:val="18"/>
              </w:rPr>
              <w:t> </w:t>
            </w:r>
            <w:r>
              <w:rPr>
                <w:b/>
                <w:sz w:val="18"/>
              </w:rPr>
              <w:t>People</w:t>
            </w:r>
            <w:r>
              <w:rPr>
                <w:b/>
                <w:spacing w:val="-4"/>
                <w:sz w:val="18"/>
              </w:rPr>
              <w:t> </w:t>
            </w:r>
            <w:r>
              <w:rPr>
                <w:b/>
                <w:sz w:val="18"/>
              </w:rPr>
              <w:t>and</w:t>
            </w:r>
            <w:r>
              <w:rPr>
                <w:b/>
                <w:spacing w:val="-1"/>
                <w:sz w:val="18"/>
              </w:rPr>
              <w:t> </w:t>
            </w:r>
            <w:r>
              <w:rPr>
                <w:b/>
                <w:spacing w:val="-2"/>
                <w:sz w:val="18"/>
              </w:rPr>
              <w:t>Performance</w:t>
            </w:r>
          </w:p>
        </w:tc>
      </w:tr>
      <w:tr>
        <w:trPr>
          <w:trHeight w:val="232" w:hRule="atLeast"/>
        </w:trPr>
        <w:tc>
          <w:tcPr>
            <w:tcW w:w="4567" w:type="dxa"/>
          </w:tcPr>
          <w:p>
            <w:pPr>
              <w:pStyle w:val="TableParagraph"/>
              <w:spacing w:line="206" w:lineRule="exact"/>
              <w:ind w:left="107"/>
              <w:jc w:val="left"/>
              <w:rPr>
                <w:b/>
                <w:sz w:val="18"/>
              </w:rPr>
            </w:pPr>
            <w:r>
              <w:rPr>
                <w:b/>
                <w:sz w:val="18"/>
              </w:rPr>
              <w:t>Permanent</w:t>
            </w:r>
            <w:r>
              <w:rPr>
                <w:b/>
                <w:spacing w:val="-5"/>
                <w:sz w:val="18"/>
              </w:rPr>
              <w:t> </w:t>
            </w:r>
            <w:r>
              <w:rPr>
                <w:b/>
                <w:sz w:val="18"/>
              </w:rPr>
              <w:t>-</w:t>
            </w:r>
            <w:r>
              <w:rPr>
                <w:b/>
                <w:spacing w:val="-1"/>
                <w:sz w:val="18"/>
              </w:rPr>
              <w:t> </w:t>
            </w:r>
            <w:r>
              <w:rPr>
                <w:b/>
                <w:sz w:val="18"/>
              </w:rPr>
              <w:t>Full</w:t>
            </w:r>
            <w:r>
              <w:rPr>
                <w:b/>
                <w:spacing w:val="-2"/>
                <w:sz w:val="18"/>
              </w:rPr>
              <w:t> </w:t>
            </w:r>
            <w:r>
              <w:rPr>
                <w:b/>
                <w:spacing w:val="-4"/>
                <w:sz w:val="18"/>
              </w:rPr>
              <w:t>time</w:t>
            </w:r>
          </w:p>
        </w:tc>
        <w:tc>
          <w:tcPr>
            <w:tcW w:w="1113" w:type="dxa"/>
          </w:tcPr>
          <w:p>
            <w:pPr>
              <w:pStyle w:val="TableParagraph"/>
              <w:spacing w:line="206" w:lineRule="exact"/>
              <w:ind w:right="95"/>
              <w:rPr>
                <w:sz w:val="18"/>
              </w:rPr>
            </w:pPr>
            <w:r>
              <w:rPr>
                <w:spacing w:val="-2"/>
                <w:sz w:val="18"/>
              </w:rPr>
              <w:t>8,532</w:t>
            </w:r>
          </w:p>
        </w:tc>
        <w:tc>
          <w:tcPr>
            <w:tcW w:w="1111" w:type="dxa"/>
          </w:tcPr>
          <w:p>
            <w:pPr>
              <w:pStyle w:val="TableParagraph"/>
              <w:spacing w:line="206" w:lineRule="exact"/>
              <w:ind w:right="92"/>
              <w:rPr>
                <w:sz w:val="18"/>
              </w:rPr>
            </w:pPr>
            <w:r>
              <w:rPr>
                <w:spacing w:val="-2"/>
                <w:sz w:val="18"/>
              </w:rPr>
              <w:t>8,812</w:t>
            </w:r>
          </w:p>
        </w:tc>
        <w:tc>
          <w:tcPr>
            <w:tcW w:w="1111" w:type="dxa"/>
          </w:tcPr>
          <w:p>
            <w:pPr>
              <w:pStyle w:val="TableParagraph"/>
              <w:spacing w:line="206" w:lineRule="exact"/>
              <w:ind w:right="92"/>
              <w:rPr>
                <w:sz w:val="18"/>
              </w:rPr>
            </w:pPr>
            <w:r>
              <w:rPr>
                <w:spacing w:val="-2"/>
                <w:sz w:val="18"/>
              </w:rPr>
              <w:t>9,197</w:t>
            </w:r>
          </w:p>
        </w:tc>
        <w:tc>
          <w:tcPr>
            <w:tcW w:w="1113" w:type="dxa"/>
          </w:tcPr>
          <w:p>
            <w:pPr>
              <w:pStyle w:val="TableParagraph"/>
              <w:spacing w:line="206" w:lineRule="exact"/>
              <w:ind w:right="94"/>
              <w:rPr>
                <w:sz w:val="18"/>
              </w:rPr>
            </w:pPr>
            <w:r>
              <w:rPr>
                <w:spacing w:val="-2"/>
                <w:sz w:val="18"/>
              </w:rPr>
              <w:t>9,591</w:t>
            </w:r>
          </w:p>
        </w:tc>
      </w:tr>
      <w:tr>
        <w:trPr>
          <w:trHeight w:val="232" w:hRule="atLeast"/>
        </w:trPr>
        <w:tc>
          <w:tcPr>
            <w:tcW w:w="4567" w:type="dxa"/>
          </w:tcPr>
          <w:p>
            <w:pPr>
              <w:pStyle w:val="TableParagraph"/>
              <w:spacing w:line="206" w:lineRule="exact"/>
              <w:ind w:left="158"/>
              <w:jc w:val="left"/>
              <w:rPr>
                <w:i/>
                <w:sz w:val="18"/>
              </w:rPr>
            </w:pPr>
            <w:r>
              <w:rPr>
                <w:i/>
                <w:spacing w:val="-2"/>
                <w:sz w:val="18"/>
              </w:rPr>
              <w:t>Female</w:t>
            </w:r>
          </w:p>
        </w:tc>
        <w:tc>
          <w:tcPr>
            <w:tcW w:w="1113" w:type="dxa"/>
          </w:tcPr>
          <w:p>
            <w:pPr>
              <w:pStyle w:val="TableParagraph"/>
              <w:spacing w:line="206" w:lineRule="exact"/>
              <w:ind w:right="95"/>
              <w:rPr>
                <w:i/>
                <w:sz w:val="18"/>
              </w:rPr>
            </w:pPr>
            <w:r>
              <w:rPr>
                <w:i/>
                <w:spacing w:val="-2"/>
                <w:sz w:val="18"/>
              </w:rPr>
              <w:t>6,052</w:t>
            </w:r>
          </w:p>
        </w:tc>
        <w:tc>
          <w:tcPr>
            <w:tcW w:w="1111" w:type="dxa"/>
          </w:tcPr>
          <w:p>
            <w:pPr>
              <w:pStyle w:val="TableParagraph"/>
              <w:spacing w:line="206" w:lineRule="exact"/>
              <w:ind w:right="92"/>
              <w:rPr>
                <w:i/>
                <w:sz w:val="18"/>
              </w:rPr>
            </w:pPr>
            <w:r>
              <w:rPr>
                <w:i/>
                <w:spacing w:val="-2"/>
                <w:sz w:val="18"/>
              </w:rPr>
              <w:t>6,251</w:t>
            </w:r>
          </w:p>
        </w:tc>
        <w:tc>
          <w:tcPr>
            <w:tcW w:w="1111" w:type="dxa"/>
          </w:tcPr>
          <w:p>
            <w:pPr>
              <w:pStyle w:val="TableParagraph"/>
              <w:spacing w:line="206" w:lineRule="exact"/>
              <w:ind w:right="92"/>
              <w:rPr>
                <w:i/>
                <w:sz w:val="18"/>
              </w:rPr>
            </w:pPr>
            <w:r>
              <w:rPr>
                <w:i/>
                <w:spacing w:val="-2"/>
                <w:sz w:val="18"/>
              </w:rPr>
              <w:t>6,524</w:t>
            </w:r>
          </w:p>
        </w:tc>
        <w:tc>
          <w:tcPr>
            <w:tcW w:w="1113" w:type="dxa"/>
          </w:tcPr>
          <w:p>
            <w:pPr>
              <w:pStyle w:val="TableParagraph"/>
              <w:spacing w:line="206" w:lineRule="exact"/>
              <w:ind w:right="94"/>
              <w:rPr>
                <w:i/>
                <w:sz w:val="18"/>
              </w:rPr>
            </w:pPr>
            <w:r>
              <w:rPr>
                <w:i/>
                <w:spacing w:val="-2"/>
                <w:sz w:val="18"/>
              </w:rPr>
              <w:t>6,803</w:t>
            </w:r>
          </w:p>
        </w:tc>
      </w:tr>
      <w:tr>
        <w:trPr>
          <w:trHeight w:val="232" w:hRule="atLeast"/>
        </w:trPr>
        <w:tc>
          <w:tcPr>
            <w:tcW w:w="4567" w:type="dxa"/>
          </w:tcPr>
          <w:p>
            <w:pPr>
              <w:pStyle w:val="TableParagraph"/>
              <w:spacing w:line="206" w:lineRule="exact"/>
              <w:ind w:left="158"/>
              <w:jc w:val="left"/>
              <w:rPr>
                <w:i/>
                <w:sz w:val="18"/>
              </w:rPr>
            </w:pPr>
            <w:r>
              <w:rPr>
                <w:i/>
                <w:spacing w:val="-4"/>
                <w:sz w:val="18"/>
              </w:rPr>
              <w:t>Male</w:t>
            </w:r>
          </w:p>
        </w:tc>
        <w:tc>
          <w:tcPr>
            <w:tcW w:w="1113" w:type="dxa"/>
          </w:tcPr>
          <w:p>
            <w:pPr>
              <w:pStyle w:val="TableParagraph"/>
              <w:spacing w:line="206" w:lineRule="exact"/>
              <w:ind w:right="95"/>
              <w:rPr>
                <w:i/>
                <w:sz w:val="18"/>
              </w:rPr>
            </w:pPr>
            <w:r>
              <w:rPr>
                <w:i/>
                <w:spacing w:val="-2"/>
                <w:sz w:val="18"/>
              </w:rPr>
              <w:t>2,480</w:t>
            </w:r>
          </w:p>
        </w:tc>
        <w:tc>
          <w:tcPr>
            <w:tcW w:w="1111" w:type="dxa"/>
          </w:tcPr>
          <w:p>
            <w:pPr>
              <w:pStyle w:val="TableParagraph"/>
              <w:spacing w:line="206" w:lineRule="exact"/>
              <w:ind w:right="92"/>
              <w:rPr>
                <w:i/>
                <w:sz w:val="18"/>
              </w:rPr>
            </w:pPr>
            <w:r>
              <w:rPr>
                <w:i/>
                <w:spacing w:val="-2"/>
                <w:sz w:val="18"/>
              </w:rPr>
              <w:t>2,561</w:t>
            </w:r>
          </w:p>
        </w:tc>
        <w:tc>
          <w:tcPr>
            <w:tcW w:w="1111" w:type="dxa"/>
          </w:tcPr>
          <w:p>
            <w:pPr>
              <w:pStyle w:val="TableParagraph"/>
              <w:spacing w:line="206" w:lineRule="exact"/>
              <w:ind w:right="92"/>
              <w:rPr>
                <w:i/>
                <w:sz w:val="18"/>
              </w:rPr>
            </w:pPr>
            <w:r>
              <w:rPr>
                <w:i/>
                <w:spacing w:val="-2"/>
                <w:sz w:val="18"/>
              </w:rPr>
              <w:t>2,673</w:t>
            </w:r>
          </w:p>
        </w:tc>
        <w:tc>
          <w:tcPr>
            <w:tcW w:w="1113" w:type="dxa"/>
          </w:tcPr>
          <w:p>
            <w:pPr>
              <w:pStyle w:val="TableParagraph"/>
              <w:spacing w:line="206" w:lineRule="exact"/>
              <w:ind w:right="94"/>
              <w:rPr>
                <w:i/>
                <w:sz w:val="18"/>
              </w:rPr>
            </w:pPr>
            <w:r>
              <w:rPr>
                <w:i/>
                <w:spacing w:val="-2"/>
                <w:sz w:val="18"/>
              </w:rPr>
              <w:t>2,787</w:t>
            </w:r>
          </w:p>
        </w:tc>
      </w:tr>
      <w:tr>
        <w:trPr>
          <w:trHeight w:val="234" w:hRule="atLeast"/>
        </w:trPr>
        <w:tc>
          <w:tcPr>
            <w:tcW w:w="4567" w:type="dxa"/>
          </w:tcPr>
          <w:p>
            <w:pPr>
              <w:pStyle w:val="TableParagraph"/>
              <w:spacing w:before="1"/>
              <w:ind w:left="107"/>
              <w:jc w:val="left"/>
              <w:rPr>
                <w:b/>
                <w:sz w:val="18"/>
              </w:rPr>
            </w:pPr>
            <w:r>
              <w:rPr>
                <w:b/>
                <w:sz w:val="18"/>
              </w:rPr>
              <w:t>Permanent</w:t>
            </w:r>
            <w:r>
              <w:rPr>
                <w:b/>
                <w:spacing w:val="-5"/>
                <w:sz w:val="18"/>
              </w:rPr>
              <w:t> </w:t>
            </w:r>
            <w:r>
              <w:rPr>
                <w:b/>
                <w:sz w:val="18"/>
              </w:rPr>
              <w:t>-</w:t>
            </w:r>
            <w:r>
              <w:rPr>
                <w:b/>
                <w:spacing w:val="-1"/>
                <w:sz w:val="18"/>
              </w:rPr>
              <w:t> </w:t>
            </w:r>
            <w:r>
              <w:rPr>
                <w:b/>
                <w:sz w:val="18"/>
              </w:rPr>
              <w:t>Part</w:t>
            </w:r>
            <w:r>
              <w:rPr>
                <w:b/>
                <w:spacing w:val="-1"/>
                <w:sz w:val="18"/>
              </w:rPr>
              <w:t> </w:t>
            </w:r>
            <w:r>
              <w:rPr>
                <w:b/>
                <w:spacing w:val="-4"/>
                <w:sz w:val="18"/>
              </w:rPr>
              <w:t>time</w:t>
            </w:r>
          </w:p>
        </w:tc>
        <w:tc>
          <w:tcPr>
            <w:tcW w:w="1113" w:type="dxa"/>
          </w:tcPr>
          <w:p>
            <w:pPr>
              <w:pStyle w:val="TableParagraph"/>
              <w:spacing w:before="1"/>
              <w:ind w:right="95"/>
              <w:rPr>
                <w:sz w:val="18"/>
              </w:rPr>
            </w:pPr>
            <w:r>
              <w:rPr>
                <w:spacing w:val="-2"/>
                <w:sz w:val="18"/>
              </w:rPr>
              <w:t>1,829</w:t>
            </w:r>
          </w:p>
        </w:tc>
        <w:tc>
          <w:tcPr>
            <w:tcW w:w="1111" w:type="dxa"/>
          </w:tcPr>
          <w:p>
            <w:pPr>
              <w:pStyle w:val="TableParagraph"/>
              <w:spacing w:before="1"/>
              <w:ind w:right="92"/>
              <w:rPr>
                <w:sz w:val="18"/>
              </w:rPr>
            </w:pPr>
            <w:r>
              <w:rPr>
                <w:spacing w:val="-2"/>
                <w:sz w:val="18"/>
              </w:rPr>
              <w:t>1,889</w:t>
            </w:r>
          </w:p>
        </w:tc>
        <w:tc>
          <w:tcPr>
            <w:tcW w:w="1111" w:type="dxa"/>
          </w:tcPr>
          <w:p>
            <w:pPr>
              <w:pStyle w:val="TableParagraph"/>
              <w:spacing w:before="1"/>
              <w:ind w:right="92"/>
              <w:rPr>
                <w:sz w:val="18"/>
              </w:rPr>
            </w:pPr>
            <w:r>
              <w:rPr>
                <w:spacing w:val="-2"/>
                <w:sz w:val="18"/>
              </w:rPr>
              <w:t>1,971</w:t>
            </w:r>
          </w:p>
        </w:tc>
        <w:tc>
          <w:tcPr>
            <w:tcW w:w="1113" w:type="dxa"/>
          </w:tcPr>
          <w:p>
            <w:pPr>
              <w:pStyle w:val="TableParagraph"/>
              <w:spacing w:before="1"/>
              <w:ind w:right="94"/>
              <w:rPr>
                <w:sz w:val="18"/>
              </w:rPr>
            </w:pPr>
            <w:r>
              <w:rPr>
                <w:spacing w:val="-2"/>
                <w:sz w:val="18"/>
              </w:rPr>
              <w:t>2,056</w:t>
            </w:r>
          </w:p>
        </w:tc>
      </w:tr>
      <w:tr>
        <w:trPr>
          <w:trHeight w:val="232" w:hRule="atLeast"/>
        </w:trPr>
        <w:tc>
          <w:tcPr>
            <w:tcW w:w="4567" w:type="dxa"/>
          </w:tcPr>
          <w:p>
            <w:pPr>
              <w:pStyle w:val="TableParagraph"/>
              <w:spacing w:line="206" w:lineRule="exact"/>
              <w:ind w:left="158"/>
              <w:jc w:val="left"/>
              <w:rPr>
                <w:i/>
                <w:sz w:val="18"/>
              </w:rPr>
            </w:pPr>
            <w:r>
              <w:rPr>
                <w:i/>
                <w:spacing w:val="-2"/>
                <w:sz w:val="18"/>
              </w:rPr>
              <w:t>Female</w:t>
            </w:r>
          </w:p>
        </w:tc>
        <w:tc>
          <w:tcPr>
            <w:tcW w:w="1113" w:type="dxa"/>
          </w:tcPr>
          <w:p>
            <w:pPr>
              <w:pStyle w:val="TableParagraph"/>
              <w:spacing w:line="206" w:lineRule="exact"/>
              <w:ind w:right="95"/>
              <w:rPr>
                <w:i/>
                <w:sz w:val="18"/>
              </w:rPr>
            </w:pPr>
            <w:r>
              <w:rPr>
                <w:i/>
                <w:spacing w:val="-2"/>
                <w:sz w:val="18"/>
              </w:rPr>
              <w:t>1,829</w:t>
            </w:r>
          </w:p>
        </w:tc>
        <w:tc>
          <w:tcPr>
            <w:tcW w:w="1111" w:type="dxa"/>
          </w:tcPr>
          <w:p>
            <w:pPr>
              <w:pStyle w:val="TableParagraph"/>
              <w:spacing w:line="206" w:lineRule="exact"/>
              <w:ind w:right="92"/>
              <w:rPr>
                <w:i/>
                <w:sz w:val="18"/>
              </w:rPr>
            </w:pPr>
            <w:r>
              <w:rPr>
                <w:i/>
                <w:spacing w:val="-2"/>
                <w:sz w:val="18"/>
              </w:rPr>
              <w:t>1,889</w:t>
            </w:r>
          </w:p>
        </w:tc>
        <w:tc>
          <w:tcPr>
            <w:tcW w:w="1111" w:type="dxa"/>
          </w:tcPr>
          <w:p>
            <w:pPr>
              <w:pStyle w:val="TableParagraph"/>
              <w:spacing w:line="206" w:lineRule="exact"/>
              <w:ind w:right="92"/>
              <w:rPr>
                <w:i/>
                <w:sz w:val="18"/>
              </w:rPr>
            </w:pPr>
            <w:r>
              <w:rPr>
                <w:i/>
                <w:spacing w:val="-2"/>
                <w:sz w:val="18"/>
              </w:rPr>
              <w:t>1,971</w:t>
            </w:r>
          </w:p>
        </w:tc>
        <w:tc>
          <w:tcPr>
            <w:tcW w:w="1113" w:type="dxa"/>
          </w:tcPr>
          <w:p>
            <w:pPr>
              <w:pStyle w:val="TableParagraph"/>
              <w:spacing w:line="206" w:lineRule="exact"/>
              <w:ind w:right="94"/>
              <w:rPr>
                <w:i/>
                <w:sz w:val="18"/>
              </w:rPr>
            </w:pPr>
            <w:r>
              <w:rPr>
                <w:i/>
                <w:spacing w:val="-2"/>
                <w:sz w:val="18"/>
              </w:rPr>
              <w:t>2,056</w:t>
            </w:r>
          </w:p>
        </w:tc>
      </w:tr>
      <w:tr>
        <w:trPr>
          <w:trHeight w:val="232" w:hRule="atLeast"/>
        </w:trPr>
        <w:tc>
          <w:tcPr>
            <w:tcW w:w="4567" w:type="dxa"/>
          </w:tcPr>
          <w:p>
            <w:pPr>
              <w:pStyle w:val="TableParagraph"/>
              <w:spacing w:line="206" w:lineRule="exact"/>
              <w:ind w:left="158"/>
              <w:jc w:val="left"/>
              <w:rPr>
                <w:i/>
                <w:sz w:val="18"/>
              </w:rPr>
            </w:pPr>
            <w:r>
              <w:rPr>
                <w:i/>
                <w:spacing w:val="-4"/>
                <w:sz w:val="18"/>
              </w:rPr>
              <w:t>Male</w:t>
            </w:r>
          </w:p>
        </w:tc>
        <w:tc>
          <w:tcPr>
            <w:tcW w:w="1113" w:type="dxa"/>
          </w:tcPr>
          <w:p>
            <w:pPr>
              <w:pStyle w:val="TableParagraph"/>
              <w:spacing w:line="206" w:lineRule="exact"/>
              <w:ind w:right="98"/>
              <w:rPr>
                <w:i/>
                <w:sz w:val="18"/>
              </w:rPr>
            </w:pPr>
            <w:r>
              <w:rPr>
                <w:i/>
                <w:sz w:val="18"/>
              </w:rPr>
              <w:t>0</w:t>
            </w:r>
          </w:p>
        </w:tc>
        <w:tc>
          <w:tcPr>
            <w:tcW w:w="1111" w:type="dxa"/>
          </w:tcPr>
          <w:p>
            <w:pPr>
              <w:pStyle w:val="TableParagraph"/>
              <w:spacing w:line="206" w:lineRule="exact"/>
              <w:ind w:right="95"/>
              <w:rPr>
                <w:i/>
                <w:sz w:val="18"/>
              </w:rPr>
            </w:pPr>
            <w:r>
              <w:rPr>
                <w:i/>
                <w:sz w:val="18"/>
              </w:rPr>
              <w:t>0</w:t>
            </w:r>
          </w:p>
        </w:tc>
        <w:tc>
          <w:tcPr>
            <w:tcW w:w="1111" w:type="dxa"/>
          </w:tcPr>
          <w:p>
            <w:pPr>
              <w:pStyle w:val="TableParagraph"/>
              <w:spacing w:line="206" w:lineRule="exact"/>
              <w:ind w:right="95"/>
              <w:rPr>
                <w:i/>
                <w:sz w:val="18"/>
              </w:rPr>
            </w:pPr>
            <w:r>
              <w:rPr>
                <w:i/>
                <w:sz w:val="18"/>
              </w:rPr>
              <w:t>0</w:t>
            </w:r>
          </w:p>
        </w:tc>
        <w:tc>
          <w:tcPr>
            <w:tcW w:w="1113" w:type="dxa"/>
          </w:tcPr>
          <w:p>
            <w:pPr>
              <w:pStyle w:val="TableParagraph"/>
              <w:spacing w:line="206" w:lineRule="exact"/>
              <w:ind w:right="97"/>
              <w:rPr>
                <w:i/>
                <w:sz w:val="18"/>
              </w:rPr>
            </w:pPr>
            <w:r>
              <w:rPr>
                <w:i/>
                <w:sz w:val="18"/>
              </w:rPr>
              <w:t>0</w:t>
            </w:r>
          </w:p>
        </w:tc>
      </w:tr>
      <w:tr>
        <w:trPr>
          <w:trHeight w:val="232" w:hRule="atLeast"/>
        </w:trPr>
        <w:tc>
          <w:tcPr>
            <w:tcW w:w="4567" w:type="dxa"/>
            <w:shd w:val="clear" w:color="auto" w:fill="DEEAF6"/>
          </w:tcPr>
          <w:p>
            <w:pPr>
              <w:pStyle w:val="TableParagraph"/>
              <w:spacing w:line="206" w:lineRule="exact"/>
              <w:ind w:left="107"/>
              <w:jc w:val="left"/>
              <w:rPr>
                <w:b/>
                <w:sz w:val="18"/>
              </w:rPr>
            </w:pPr>
            <w:r>
              <w:rPr>
                <w:b/>
                <w:sz w:val="18"/>
              </w:rPr>
              <w:t>Total</w:t>
            </w:r>
            <w:r>
              <w:rPr>
                <w:b/>
                <w:spacing w:val="-2"/>
                <w:sz w:val="18"/>
              </w:rPr>
              <w:t> </w:t>
            </w:r>
            <w:r>
              <w:rPr>
                <w:b/>
                <w:sz w:val="18"/>
              </w:rPr>
              <w:t>Strategy,</w:t>
            </w:r>
            <w:r>
              <w:rPr>
                <w:b/>
                <w:spacing w:val="-2"/>
                <w:sz w:val="18"/>
              </w:rPr>
              <w:t> </w:t>
            </w:r>
            <w:r>
              <w:rPr>
                <w:b/>
                <w:sz w:val="18"/>
              </w:rPr>
              <w:t>People</w:t>
            </w:r>
            <w:r>
              <w:rPr>
                <w:b/>
                <w:spacing w:val="-4"/>
                <w:sz w:val="18"/>
              </w:rPr>
              <w:t> </w:t>
            </w:r>
            <w:r>
              <w:rPr>
                <w:b/>
                <w:sz w:val="18"/>
              </w:rPr>
              <w:t>and</w:t>
            </w:r>
            <w:r>
              <w:rPr>
                <w:b/>
                <w:spacing w:val="-1"/>
                <w:sz w:val="18"/>
              </w:rPr>
              <w:t> </w:t>
            </w:r>
            <w:r>
              <w:rPr>
                <w:b/>
                <w:spacing w:val="-2"/>
                <w:sz w:val="18"/>
              </w:rPr>
              <w:t>Performance</w:t>
            </w:r>
          </w:p>
        </w:tc>
        <w:tc>
          <w:tcPr>
            <w:tcW w:w="1113" w:type="dxa"/>
            <w:shd w:val="clear" w:color="auto" w:fill="DEEAF6"/>
          </w:tcPr>
          <w:p>
            <w:pPr>
              <w:pStyle w:val="TableParagraph"/>
              <w:spacing w:line="206" w:lineRule="exact"/>
              <w:ind w:right="96"/>
              <w:rPr>
                <w:b/>
                <w:sz w:val="18"/>
              </w:rPr>
            </w:pPr>
            <w:r>
              <w:rPr>
                <w:b/>
                <w:spacing w:val="-2"/>
                <w:sz w:val="18"/>
              </w:rPr>
              <w:t>10,361</w:t>
            </w:r>
          </w:p>
        </w:tc>
        <w:tc>
          <w:tcPr>
            <w:tcW w:w="1111" w:type="dxa"/>
            <w:shd w:val="clear" w:color="auto" w:fill="DEEAF6"/>
          </w:tcPr>
          <w:p>
            <w:pPr>
              <w:pStyle w:val="TableParagraph"/>
              <w:spacing w:line="206" w:lineRule="exact"/>
              <w:ind w:right="93"/>
              <w:rPr>
                <w:sz w:val="18"/>
              </w:rPr>
            </w:pPr>
            <w:r>
              <w:rPr>
                <w:spacing w:val="-2"/>
                <w:sz w:val="18"/>
              </w:rPr>
              <w:t>10,701</w:t>
            </w:r>
          </w:p>
        </w:tc>
        <w:tc>
          <w:tcPr>
            <w:tcW w:w="1111" w:type="dxa"/>
            <w:shd w:val="clear" w:color="auto" w:fill="DEEAF6"/>
          </w:tcPr>
          <w:p>
            <w:pPr>
              <w:pStyle w:val="TableParagraph"/>
              <w:spacing w:line="206" w:lineRule="exact"/>
              <w:ind w:right="93"/>
              <w:rPr>
                <w:sz w:val="18"/>
              </w:rPr>
            </w:pPr>
            <w:r>
              <w:rPr>
                <w:spacing w:val="-2"/>
                <w:sz w:val="18"/>
              </w:rPr>
              <w:t>11,169</w:t>
            </w:r>
          </w:p>
        </w:tc>
        <w:tc>
          <w:tcPr>
            <w:tcW w:w="1113" w:type="dxa"/>
            <w:shd w:val="clear" w:color="auto" w:fill="DEEAF6"/>
          </w:tcPr>
          <w:p>
            <w:pPr>
              <w:pStyle w:val="TableParagraph"/>
              <w:spacing w:line="206" w:lineRule="exact"/>
              <w:ind w:right="95"/>
              <w:rPr>
                <w:sz w:val="18"/>
              </w:rPr>
            </w:pPr>
            <w:r>
              <w:rPr>
                <w:spacing w:val="-2"/>
                <w:sz w:val="18"/>
              </w:rPr>
              <w:t>11,646</w:t>
            </w:r>
          </w:p>
        </w:tc>
      </w:tr>
      <w:tr>
        <w:trPr>
          <w:trHeight w:val="205" w:hRule="atLeast"/>
        </w:trPr>
        <w:tc>
          <w:tcPr>
            <w:tcW w:w="9015" w:type="dxa"/>
            <w:gridSpan w:val="5"/>
          </w:tcPr>
          <w:p>
            <w:pPr>
              <w:pStyle w:val="TableParagraph"/>
              <w:jc w:val="left"/>
              <w:rPr>
                <w:rFonts w:ascii="Times New Roman"/>
                <w:sz w:val="14"/>
              </w:rPr>
            </w:pPr>
          </w:p>
        </w:tc>
      </w:tr>
      <w:tr>
        <w:trPr>
          <w:trHeight w:val="232" w:hRule="atLeast"/>
        </w:trPr>
        <w:tc>
          <w:tcPr>
            <w:tcW w:w="9015" w:type="dxa"/>
            <w:gridSpan w:val="5"/>
          </w:tcPr>
          <w:p>
            <w:pPr>
              <w:pStyle w:val="TableParagraph"/>
              <w:spacing w:line="206" w:lineRule="exact"/>
              <w:ind w:left="107"/>
              <w:jc w:val="left"/>
              <w:rPr>
                <w:b/>
                <w:sz w:val="18"/>
              </w:rPr>
            </w:pPr>
            <w:r>
              <w:rPr>
                <w:b/>
                <w:sz w:val="18"/>
              </w:rPr>
              <w:t>Customer</w:t>
            </w:r>
            <w:r>
              <w:rPr>
                <w:b/>
                <w:spacing w:val="-3"/>
                <w:sz w:val="18"/>
              </w:rPr>
              <w:t> </w:t>
            </w:r>
            <w:r>
              <w:rPr>
                <w:b/>
                <w:sz w:val="18"/>
              </w:rPr>
              <w:t>and</w:t>
            </w:r>
            <w:r>
              <w:rPr>
                <w:b/>
                <w:spacing w:val="-3"/>
                <w:sz w:val="18"/>
              </w:rPr>
              <w:t> </w:t>
            </w:r>
            <w:r>
              <w:rPr>
                <w:b/>
                <w:sz w:val="18"/>
              </w:rPr>
              <w:t>Corporate</w:t>
            </w:r>
            <w:r>
              <w:rPr>
                <w:b/>
                <w:spacing w:val="-3"/>
                <w:sz w:val="18"/>
              </w:rPr>
              <w:t> </w:t>
            </w:r>
            <w:r>
              <w:rPr>
                <w:b/>
                <w:spacing w:val="-2"/>
                <w:sz w:val="18"/>
              </w:rPr>
              <w:t>Services</w:t>
            </w:r>
          </w:p>
        </w:tc>
      </w:tr>
      <w:tr>
        <w:trPr>
          <w:trHeight w:val="232" w:hRule="atLeast"/>
        </w:trPr>
        <w:tc>
          <w:tcPr>
            <w:tcW w:w="4567" w:type="dxa"/>
          </w:tcPr>
          <w:p>
            <w:pPr>
              <w:pStyle w:val="TableParagraph"/>
              <w:spacing w:line="206" w:lineRule="exact"/>
              <w:ind w:left="107"/>
              <w:jc w:val="left"/>
              <w:rPr>
                <w:b/>
                <w:sz w:val="18"/>
              </w:rPr>
            </w:pPr>
            <w:r>
              <w:rPr>
                <w:b/>
                <w:sz w:val="18"/>
              </w:rPr>
              <w:t>Permanent</w:t>
            </w:r>
            <w:r>
              <w:rPr>
                <w:b/>
                <w:spacing w:val="-5"/>
                <w:sz w:val="18"/>
              </w:rPr>
              <w:t> </w:t>
            </w:r>
            <w:r>
              <w:rPr>
                <w:b/>
                <w:sz w:val="18"/>
              </w:rPr>
              <w:t>-</w:t>
            </w:r>
            <w:r>
              <w:rPr>
                <w:b/>
                <w:spacing w:val="-1"/>
                <w:sz w:val="18"/>
              </w:rPr>
              <w:t> </w:t>
            </w:r>
            <w:r>
              <w:rPr>
                <w:b/>
                <w:sz w:val="18"/>
              </w:rPr>
              <w:t>Full</w:t>
            </w:r>
            <w:r>
              <w:rPr>
                <w:b/>
                <w:spacing w:val="-2"/>
                <w:sz w:val="18"/>
              </w:rPr>
              <w:t> </w:t>
            </w:r>
            <w:r>
              <w:rPr>
                <w:b/>
                <w:spacing w:val="-4"/>
                <w:sz w:val="18"/>
              </w:rPr>
              <w:t>time</w:t>
            </w:r>
          </w:p>
        </w:tc>
        <w:tc>
          <w:tcPr>
            <w:tcW w:w="1113" w:type="dxa"/>
          </w:tcPr>
          <w:p>
            <w:pPr>
              <w:pStyle w:val="TableParagraph"/>
              <w:spacing w:line="206" w:lineRule="exact"/>
              <w:ind w:right="96"/>
              <w:rPr>
                <w:sz w:val="18"/>
              </w:rPr>
            </w:pPr>
            <w:r>
              <w:rPr>
                <w:spacing w:val="-2"/>
                <w:sz w:val="18"/>
              </w:rPr>
              <w:t>12,708</w:t>
            </w:r>
          </w:p>
        </w:tc>
        <w:tc>
          <w:tcPr>
            <w:tcW w:w="1111" w:type="dxa"/>
          </w:tcPr>
          <w:p>
            <w:pPr>
              <w:pStyle w:val="TableParagraph"/>
              <w:spacing w:line="206" w:lineRule="exact"/>
              <w:ind w:right="93"/>
              <w:rPr>
                <w:sz w:val="18"/>
              </w:rPr>
            </w:pPr>
            <w:r>
              <w:rPr>
                <w:spacing w:val="-2"/>
                <w:sz w:val="18"/>
              </w:rPr>
              <w:t>13,125</w:t>
            </w:r>
          </w:p>
        </w:tc>
        <w:tc>
          <w:tcPr>
            <w:tcW w:w="1111" w:type="dxa"/>
          </w:tcPr>
          <w:p>
            <w:pPr>
              <w:pStyle w:val="TableParagraph"/>
              <w:spacing w:line="206" w:lineRule="exact"/>
              <w:ind w:right="93"/>
              <w:rPr>
                <w:sz w:val="18"/>
              </w:rPr>
            </w:pPr>
            <w:r>
              <w:rPr>
                <w:spacing w:val="-2"/>
                <w:sz w:val="18"/>
              </w:rPr>
              <w:t>13,699</w:t>
            </w:r>
          </w:p>
        </w:tc>
        <w:tc>
          <w:tcPr>
            <w:tcW w:w="1113" w:type="dxa"/>
          </w:tcPr>
          <w:p>
            <w:pPr>
              <w:pStyle w:val="TableParagraph"/>
              <w:spacing w:line="206" w:lineRule="exact"/>
              <w:ind w:right="95"/>
              <w:rPr>
                <w:sz w:val="18"/>
              </w:rPr>
            </w:pPr>
            <w:r>
              <w:rPr>
                <w:spacing w:val="-2"/>
                <w:sz w:val="18"/>
              </w:rPr>
              <w:t>14,285</w:t>
            </w:r>
          </w:p>
        </w:tc>
      </w:tr>
      <w:tr>
        <w:trPr>
          <w:trHeight w:val="234" w:hRule="atLeast"/>
        </w:trPr>
        <w:tc>
          <w:tcPr>
            <w:tcW w:w="4567" w:type="dxa"/>
          </w:tcPr>
          <w:p>
            <w:pPr>
              <w:pStyle w:val="TableParagraph"/>
              <w:spacing w:before="1"/>
              <w:ind w:left="158"/>
              <w:jc w:val="left"/>
              <w:rPr>
                <w:i/>
                <w:sz w:val="18"/>
              </w:rPr>
            </w:pPr>
            <w:r>
              <w:rPr>
                <w:i/>
                <w:spacing w:val="-2"/>
                <w:sz w:val="18"/>
              </w:rPr>
              <w:t>Female</w:t>
            </w:r>
          </w:p>
        </w:tc>
        <w:tc>
          <w:tcPr>
            <w:tcW w:w="1113" w:type="dxa"/>
          </w:tcPr>
          <w:p>
            <w:pPr>
              <w:pStyle w:val="TableParagraph"/>
              <w:spacing w:before="1"/>
              <w:ind w:right="95"/>
              <w:rPr>
                <w:i/>
                <w:sz w:val="18"/>
              </w:rPr>
            </w:pPr>
            <w:r>
              <w:rPr>
                <w:i/>
                <w:spacing w:val="-2"/>
                <w:sz w:val="18"/>
              </w:rPr>
              <w:t>5,635</w:t>
            </w:r>
          </w:p>
        </w:tc>
        <w:tc>
          <w:tcPr>
            <w:tcW w:w="1111" w:type="dxa"/>
          </w:tcPr>
          <w:p>
            <w:pPr>
              <w:pStyle w:val="TableParagraph"/>
              <w:spacing w:before="1"/>
              <w:ind w:right="92"/>
              <w:rPr>
                <w:i/>
                <w:sz w:val="18"/>
              </w:rPr>
            </w:pPr>
            <w:r>
              <w:rPr>
                <w:i/>
                <w:spacing w:val="-2"/>
                <w:sz w:val="18"/>
              </w:rPr>
              <w:t>5,820</w:t>
            </w:r>
          </w:p>
        </w:tc>
        <w:tc>
          <w:tcPr>
            <w:tcW w:w="1111" w:type="dxa"/>
          </w:tcPr>
          <w:p>
            <w:pPr>
              <w:pStyle w:val="TableParagraph"/>
              <w:spacing w:before="1"/>
              <w:ind w:right="92"/>
              <w:rPr>
                <w:i/>
                <w:sz w:val="18"/>
              </w:rPr>
            </w:pPr>
            <w:r>
              <w:rPr>
                <w:i/>
                <w:spacing w:val="-2"/>
                <w:sz w:val="18"/>
              </w:rPr>
              <w:t>6,075</w:t>
            </w:r>
          </w:p>
        </w:tc>
        <w:tc>
          <w:tcPr>
            <w:tcW w:w="1113" w:type="dxa"/>
          </w:tcPr>
          <w:p>
            <w:pPr>
              <w:pStyle w:val="TableParagraph"/>
              <w:spacing w:before="1"/>
              <w:ind w:right="94"/>
              <w:rPr>
                <w:i/>
                <w:sz w:val="18"/>
              </w:rPr>
            </w:pPr>
            <w:r>
              <w:rPr>
                <w:i/>
                <w:spacing w:val="-2"/>
                <w:sz w:val="18"/>
              </w:rPr>
              <w:t>6,334</w:t>
            </w:r>
          </w:p>
        </w:tc>
      </w:tr>
      <w:tr>
        <w:trPr>
          <w:trHeight w:val="232" w:hRule="atLeast"/>
        </w:trPr>
        <w:tc>
          <w:tcPr>
            <w:tcW w:w="4567" w:type="dxa"/>
          </w:tcPr>
          <w:p>
            <w:pPr>
              <w:pStyle w:val="TableParagraph"/>
              <w:spacing w:line="206" w:lineRule="exact"/>
              <w:ind w:left="158"/>
              <w:jc w:val="left"/>
              <w:rPr>
                <w:i/>
                <w:sz w:val="18"/>
              </w:rPr>
            </w:pPr>
            <w:r>
              <w:rPr>
                <w:i/>
                <w:spacing w:val="-4"/>
                <w:sz w:val="18"/>
              </w:rPr>
              <w:t>Male</w:t>
            </w:r>
          </w:p>
        </w:tc>
        <w:tc>
          <w:tcPr>
            <w:tcW w:w="1113" w:type="dxa"/>
          </w:tcPr>
          <w:p>
            <w:pPr>
              <w:pStyle w:val="TableParagraph"/>
              <w:spacing w:line="206" w:lineRule="exact"/>
              <w:ind w:right="95"/>
              <w:rPr>
                <w:i/>
                <w:sz w:val="18"/>
              </w:rPr>
            </w:pPr>
            <w:r>
              <w:rPr>
                <w:i/>
                <w:spacing w:val="-2"/>
                <w:sz w:val="18"/>
              </w:rPr>
              <w:t>7,073</w:t>
            </w:r>
          </w:p>
        </w:tc>
        <w:tc>
          <w:tcPr>
            <w:tcW w:w="1111" w:type="dxa"/>
          </w:tcPr>
          <w:p>
            <w:pPr>
              <w:pStyle w:val="TableParagraph"/>
              <w:spacing w:line="206" w:lineRule="exact"/>
              <w:ind w:right="92"/>
              <w:rPr>
                <w:i/>
                <w:sz w:val="18"/>
              </w:rPr>
            </w:pPr>
            <w:r>
              <w:rPr>
                <w:i/>
                <w:spacing w:val="-2"/>
                <w:sz w:val="18"/>
              </w:rPr>
              <w:t>7,305</w:t>
            </w:r>
          </w:p>
        </w:tc>
        <w:tc>
          <w:tcPr>
            <w:tcW w:w="1111" w:type="dxa"/>
          </w:tcPr>
          <w:p>
            <w:pPr>
              <w:pStyle w:val="TableParagraph"/>
              <w:spacing w:line="206" w:lineRule="exact"/>
              <w:ind w:right="92"/>
              <w:rPr>
                <w:i/>
                <w:sz w:val="18"/>
              </w:rPr>
            </w:pPr>
            <w:r>
              <w:rPr>
                <w:i/>
                <w:spacing w:val="-2"/>
                <w:sz w:val="18"/>
              </w:rPr>
              <w:t>7,624</w:t>
            </w:r>
          </w:p>
        </w:tc>
        <w:tc>
          <w:tcPr>
            <w:tcW w:w="1113" w:type="dxa"/>
          </w:tcPr>
          <w:p>
            <w:pPr>
              <w:pStyle w:val="TableParagraph"/>
              <w:spacing w:line="206" w:lineRule="exact"/>
              <w:ind w:right="94"/>
              <w:rPr>
                <w:i/>
                <w:sz w:val="18"/>
              </w:rPr>
            </w:pPr>
            <w:r>
              <w:rPr>
                <w:i/>
                <w:spacing w:val="-2"/>
                <w:sz w:val="18"/>
              </w:rPr>
              <w:t>7,950</w:t>
            </w:r>
          </w:p>
        </w:tc>
      </w:tr>
      <w:tr>
        <w:trPr>
          <w:trHeight w:val="232" w:hRule="atLeast"/>
        </w:trPr>
        <w:tc>
          <w:tcPr>
            <w:tcW w:w="4567" w:type="dxa"/>
          </w:tcPr>
          <w:p>
            <w:pPr>
              <w:pStyle w:val="TableParagraph"/>
              <w:spacing w:line="206" w:lineRule="exact"/>
              <w:ind w:left="107"/>
              <w:jc w:val="left"/>
              <w:rPr>
                <w:b/>
                <w:sz w:val="18"/>
              </w:rPr>
            </w:pPr>
            <w:r>
              <w:rPr>
                <w:b/>
                <w:sz w:val="18"/>
              </w:rPr>
              <w:t>Permanent</w:t>
            </w:r>
            <w:r>
              <w:rPr>
                <w:b/>
                <w:spacing w:val="-5"/>
                <w:sz w:val="18"/>
              </w:rPr>
              <w:t> </w:t>
            </w:r>
            <w:r>
              <w:rPr>
                <w:b/>
                <w:sz w:val="18"/>
              </w:rPr>
              <w:t>-</w:t>
            </w:r>
            <w:r>
              <w:rPr>
                <w:b/>
                <w:spacing w:val="-1"/>
                <w:sz w:val="18"/>
              </w:rPr>
              <w:t> </w:t>
            </w:r>
            <w:r>
              <w:rPr>
                <w:b/>
                <w:sz w:val="18"/>
              </w:rPr>
              <w:t>Part</w:t>
            </w:r>
            <w:r>
              <w:rPr>
                <w:b/>
                <w:spacing w:val="-1"/>
                <w:sz w:val="18"/>
              </w:rPr>
              <w:t> </w:t>
            </w:r>
            <w:r>
              <w:rPr>
                <w:b/>
                <w:spacing w:val="-4"/>
                <w:sz w:val="18"/>
              </w:rPr>
              <w:t>time</w:t>
            </w:r>
          </w:p>
        </w:tc>
        <w:tc>
          <w:tcPr>
            <w:tcW w:w="1113" w:type="dxa"/>
          </w:tcPr>
          <w:p>
            <w:pPr>
              <w:pStyle w:val="TableParagraph"/>
              <w:spacing w:line="206" w:lineRule="exact"/>
              <w:ind w:right="95"/>
              <w:rPr>
                <w:sz w:val="18"/>
              </w:rPr>
            </w:pPr>
            <w:r>
              <w:rPr>
                <w:spacing w:val="-2"/>
                <w:sz w:val="18"/>
              </w:rPr>
              <w:t>4,155</w:t>
            </w:r>
          </w:p>
        </w:tc>
        <w:tc>
          <w:tcPr>
            <w:tcW w:w="1111" w:type="dxa"/>
          </w:tcPr>
          <w:p>
            <w:pPr>
              <w:pStyle w:val="TableParagraph"/>
              <w:spacing w:line="206" w:lineRule="exact"/>
              <w:ind w:right="92"/>
              <w:rPr>
                <w:sz w:val="18"/>
              </w:rPr>
            </w:pPr>
            <w:r>
              <w:rPr>
                <w:spacing w:val="-2"/>
                <w:sz w:val="18"/>
              </w:rPr>
              <w:t>4,291</w:t>
            </w:r>
          </w:p>
        </w:tc>
        <w:tc>
          <w:tcPr>
            <w:tcW w:w="1111" w:type="dxa"/>
          </w:tcPr>
          <w:p>
            <w:pPr>
              <w:pStyle w:val="TableParagraph"/>
              <w:spacing w:line="206" w:lineRule="exact"/>
              <w:ind w:right="92"/>
              <w:rPr>
                <w:sz w:val="18"/>
              </w:rPr>
            </w:pPr>
            <w:r>
              <w:rPr>
                <w:spacing w:val="-2"/>
                <w:sz w:val="18"/>
              </w:rPr>
              <w:t>4,479</w:t>
            </w:r>
          </w:p>
        </w:tc>
        <w:tc>
          <w:tcPr>
            <w:tcW w:w="1113" w:type="dxa"/>
          </w:tcPr>
          <w:p>
            <w:pPr>
              <w:pStyle w:val="TableParagraph"/>
              <w:spacing w:line="206" w:lineRule="exact"/>
              <w:ind w:right="94"/>
              <w:rPr>
                <w:sz w:val="18"/>
              </w:rPr>
            </w:pPr>
            <w:r>
              <w:rPr>
                <w:spacing w:val="-2"/>
                <w:sz w:val="18"/>
              </w:rPr>
              <w:t>4,670</w:t>
            </w:r>
          </w:p>
        </w:tc>
      </w:tr>
      <w:tr>
        <w:trPr>
          <w:trHeight w:val="232" w:hRule="atLeast"/>
        </w:trPr>
        <w:tc>
          <w:tcPr>
            <w:tcW w:w="4567" w:type="dxa"/>
          </w:tcPr>
          <w:p>
            <w:pPr>
              <w:pStyle w:val="TableParagraph"/>
              <w:spacing w:line="206" w:lineRule="exact"/>
              <w:ind w:left="158"/>
              <w:jc w:val="left"/>
              <w:rPr>
                <w:i/>
                <w:sz w:val="18"/>
              </w:rPr>
            </w:pPr>
            <w:r>
              <w:rPr>
                <w:i/>
                <w:spacing w:val="-2"/>
                <w:sz w:val="18"/>
              </w:rPr>
              <w:t>Female</w:t>
            </w:r>
          </w:p>
        </w:tc>
        <w:tc>
          <w:tcPr>
            <w:tcW w:w="1113" w:type="dxa"/>
          </w:tcPr>
          <w:p>
            <w:pPr>
              <w:pStyle w:val="TableParagraph"/>
              <w:spacing w:line="206" w:lineRule="exact"/>
              <w:ind w:right="95"/>
              <w:rPr>
                <w:i/>
                <w:sz w:val="18"/>
              </w:rPr>
            </w:pPr>
            <w:r>
              <w:rPr>
                <w:i/>
                <w:spacing w:val="-2"/>
                <w:sz w:val="18"/>
              </w:rPr>
              <w:t>3,675</w:t>
            </w:r>
          </w:p>
        </w:tc>
        <w:tc>
          <w:tcPr>
            <w:tcW w:w="1111" w:type="dxa"/>
          </w:tcPr>
          <w:p>
            <w:pPr>
              <w:pStyle w:val="TableParagraph"/>
              <w:spacing w:line="206" w:lineRule="exact"/>
              <w:ind w:right="92"/>
              <w:rPr>
                <w:i/>
                <w:sz w:val="18"/>
              </w:rPr>
            </w:pPr>
            <w:r>
              <w:rPr>
                <w:i/>
                <w:spacing w:val="-2"/>
                <w:sz w:val="18"/>
              </w:rPr>
              <w:t>3,795</w:t>
            </w:r>
          </w:p>
        </w:tc>
        <w:tc>
          <w:tcPr>
            <w:tcW w:w="1111" w:type="dxa"/>
          </w:tcPr>
          <w:p>
            <w:pPr>
              <w:pStyle w:val="TableParagraph"/>
              <w:spacing w:line="206" w:lineRule="exact"/>
              <w:ind w:right="92"/>
              <w:rPr>
                <w:i/>
                <w:sz w:val="18"/>
              </w:rPr>
            </w:pPr>
            <w:r>
              <w:rPr>
                <w:i/>
                <w:spacing w:val="-2"/>
                <w:sz w:val="18"/>
              </w:rPr>
              <w:t>3,961</w:t>
            </w:r>
          </w:p>
        </w:tc>
        <w:tc>
          <w:tcPr>
            <w:tcW w:w="1113" w:type="dxa"/>
          </w:tcPr>
          <w:p>
            <w:pPr>
              <w:pStyle w:val="TableParagraph"/>
              <w:spacing w:line="206" w:lineRule="exact"/>
              <w:ind w:right="94"/>
              <w:rPr>
                <w:i/>
                <w:sz w:val="18"/>
              </w:rPr>
            </w:pPr>
            <w:r>
              <w:rPr>
                <w:i/>
                <w:spacing w:val="-2"/>
                <w:sz w:val="18"/>
              </w:rPr>
              <w:t>4,130</w:t>
            </w:r>
          </w:p>
        </w:tc>
      </w:tr>
      <w:tr>
        <w:trPr>
          <w:trHeight w:val="234" w:hRule="atLeast"/>
        </w:trPr>
        <w:tc>
          <w:tcPr>
            <w:tcW w:w="4567" w:type="dxa"/>
          </w:tcPr>
          <w:p>
            <w:pPr>
              <w:pStyle w:val="TableParagraph"/>
              <w:spacing w:before="1"/>
              <w:ind w:left="158"/>
              <w:jc w:val="left"/>
              <w:rPr>
                <w:i/>
                <w:sz w:val="18"/>
              </w:rPr>
            </w:pPr>
            <w:r>
              <w:rPr>
                <w:i/>
                <w:spacing w:val="-4"/>
                <w:sz w:val="18"/>
              </w:rPr>
              <w:t>Male</w:t>
            </w:r>
          </w:p>
        </w:tc>
        <w:tc>
          <w:tcPr>
            <w:tcW w:w="1113" w:type="dxa"/>
          </w:tcPr>
          <w:p>
            <w:pPr>
              <w:pStyle w:val="TableParagraph"/>
              <w:spacing w:before="1"/>
              <w:ind w:right="95"/>
              <w:rPr>
                <w:i/>
                <w:sz w:val="18"/>
              </w:rPr>
            </w:pPr>
            <w:r>
              <w:rPr>
                <w:i/>
                <w:spacing w:val="-5"/>
                <w:sz w:val="18"/>
              </w:rPr>
              <w:t>480</w:t>
            </w:r>
          </w:p>
        </w:tc>
        <w:tc>
          <w:tcPr>
            <w:tcW w:w="1111" w:type="dxa"/>
          </w:tcPr>
          <w:p>
            <w:pPr>
              <w:pStyle w:val="TableParagraph"/>
              <w:spacing w:before="1"/>
              <w:ind w:right="92"/>
              <w:rPr>
                <w:i/>
                <w:sz w:val="18"/>
              </w:rPr>
            </w:pPr>
            <w:r>
              <w:rPr>
                <w:i/>
                <w:spacing w:val="-5"/>
                <w:sz w:val="18"/>
              </w:rPr>
              <w:t>496</w:t>
            </w:r>
          </w:p>
        </w:tc>
        <w:tc>
          <w:tcPr>
            <w:tcW w:w="1111" w:type="dxa"/>
          </w:tcPr>
          <w:p>
            <w:pPr>
              <w:pStyle w:val="TableParagraph"/>
              <w:spacing w:before="1"/>
              <w:ind w:right="92"/>
              <w:rPr>
                <w:i/>
                <w:sz w:val="18"/>
              </w:rPr>
            </w:pPr>
            <w:r>
              <w:rPr>
                <w:i/>
                <w:spacing w:val="-5"/>
                <w:sz w:val="18"/>
              </w:rPr>
              <w:t>518</w:t>
            </w:r>
          </w:p>
        </w:tc>
        <w:tc>
          <w:tcPr>
            <w:tcW w:w="1113" w:type="dxa"/>
          </w:tcPr>
          <w:p>
            <w:pPr>
              <w:pStyle w:val="TableParagraph"/>
              <w:spacing w:before="1"/>
              <w:ind w:right="94"/>
              <w:rPr>
                <w:i/>
                <w:sz w:val="18"/>
              </w:rPr>
            </w:pPr>
            <w:r>
              <w:rPr>
                <w:i/>
                <w:spacing w:val="-5"/>
                <w:sz w:val="18"/>
              </w:rPr>
              <w:t>540</w:t>
            </w:r>
          </w:p>
        </w:tc>
      </w:tr>
      <w:tr>
        <w:trPr>
          <w:trHeight w:val="232" w:hRule="atLeast"/>
        </w:trPr>
        <w:tc>
          <w:tcPr>
            <w:tcW w:w="4567" w:type="dxa"/>
            <w:shd w:val="clear" w:color="auto" w:fill="DEEAF6"/>
          </w:tcPr>
          <w:p>
            <w:pPr>
              <w:pStyle w:val="TableParagraph"/>
              <w:spacing w:line="206" w:lineRule="exact"/>
              <w:ind w:left="107"/>
              <w:jc w:val="left"/>
              <w:rPr>
                <w:b/>
                <w:sz w:val="18"/>
              </w:rPr>
            </w:pPr>
            <w:r>
              <w:rPr>
                <w:b/>
                <w:sz w:val="18"/>
              </w:rPr>
              <w:t>Total</w:t>
            </w:r>
            <w:r>
              <w:rPr>
                <w:b/>
                <w:spacing w:val="-3"/>
                <w:sz w:val="18"/>
              </w:rPr>
              <w:t> </w:t>
            </w:r>
            <w:r>
              <w:rPr>
                <w:b/>
                <w:sz w:val="18"/>
              </w:rPr>
              <w:t>Customer</w:t>
            </w:r>
            <w:r>
              <w:rPr>
                <w:b/>
                <w:spacing w:val="-4"/>
                <w:sz w:val="18"/>
              </w:rPr>
              <w:t> </w:t>
            </w:r>
            <w:r>
              <w:rPr>
                <w:b/>
                <w:sz w:val="18"/>
              </w:rPr>
              <w:t>and</w:t>
            </w:r>
            <w:r>
              <w:rPr>
                <w:b/>
                <w:spacing w:val="-3"/>
                <w:sz w:val="18"/>
              </w:rPr>
              <w:t> </w:t>
            </w:r>
            <w:r>
              <w:rPr>
                <w:b/>
                <w:sz w:val="18"/>
              </w:rPr>
              <w:t>Corporate</w:t>
            </w:r>
            <w:r>
              <w:rPr>
                <w:b/>
                <w:spacing w:val="-1"/>
                <w:sz w:val="18"/>
              </w:rPr>
              <w:t> </w:t>
            </w:r>
            <w:r>
              <w:rPr>
                <w:b/>
                <w:spacing w:val="-2"/>
                <w:sz w:val="18"/>
              </w:rPr>
              <w:t>Services</w:t>
            </w:r>
          </w:p>
        </w:tc>
        <w:tc>
          <w:tcPr>
            <w:tcW w:w="1113" w:type="dxa"/>
            <w:shd w:val="clear" w:color="auto" w:fill="DEEAF6"/>
          </w:tcPr>
          <w:p>
            <w:pPr>
              <w:pStyle w:val="TableParagraph"/>
              <w:spacing w:line="206" w:lineRule="exact"/>
              <w:ind w:right="96"/>
              <w:rPr>
                <w:b/>
                <w:sz w:val="18"/>
              </w:rPr>
            </w:pPr>
            <w:r>
              <w:rPr>
                <w:b/>
                <w:spacing w:val="-2"/>
                <w:sz w:val="18"/>
              </w:rPr>
              <w:t>16,863</w:t>
            </w:r>
          </w:p>
        </w:tc>
        <w:tc>
          <w:tcPr>
            <w:tcW w:w="1111" w:type="dxa"/>
            <w:shd w:val="clear" w:color="auto" w:fill="DEEAF6"/>
          </w:tcPr>
          <w:p>
            <w:pPr>
              <w:pStyle w:val="TableParagraph"/>
              <w:spacing w:line="206" w:lineRule="exact"/>
              <w:ind w:right="93"/>
              <w:rPr>
                <w:sz w:val="18"/>
              </w:rPr>
            </w:pPr>
            <w:r>
              <w:rPr>
                <w:spacing w:val="-2"/>
                <w:sz w:val="18"/>
              </w:rPr>
              <w:t>17,416</w:t>
            </w:r>
          </w:p>
        </w:tc>
        <w:tc>
          <w:tcPr>
            <w:tcW w:w="1111" w:type="dxa"/>
            <w:shd w:val="clear" w:color="auto" w:fill="DEEAF6"/>
          </w:tcPr>
          <w:p>
            <w:pPr>
              <w:pStyle w:val="TableParagraph"/>
              <w:spacing w:line="206" w:lineRule="exact"/>
              <w:ind w:right="93"/>
              <w:rPr>
                <w:sz w:val="18"/>
              </w:rPr>
            </w:pPr>
            <w:r>
              <w:rPr>
                <w:spacing w:val="-2"/>
                <w:sz w:val="18"/>
              </w:rPr>
              <w:t>18,178</w:t>
            </w:r>
          </w:p>
        </w:tc>
        <w:tc>
          <w:tcPr>
            <w:tcW w:w="1113" w:type="dxa"/>
            <w:shd w:val="clear" w:color="auto" w:fill="DEEAF6"/>
          </w:tcPr>
          <w:p>
            <w:pPr>
              <w:pStyle w:val="TableParagraph"/>
              <w:spacing w:line="206" w:lineRule="exact"/>
              <w:ind w:right="95"/>
              <w:rPr>
                <w:sz w:val="18"/>
              </w:rPr>
            </w:pPr>
            <w:r>
              <w:rPr>
                <w:spacing w:val="-2"/>
                <w:sz w:val="18"/>
              </w:rPr>
              <w:t>18,955</w:t>
            </w:r>
          </w:p>
        </w:tc>
      </w:tr>
      <w:tr>
        <w:trPr>
          <w:trHeight w:val="165" w:hRule="atLeast"/>
        </w:trPr>
        <w:tc>
          <w:tcPr>
            <w:tcW w:w="9015" w:type="dxa"/>
            <w:gridSpan w:val="5"/>
          </w:tcPr>
          <w:p>
            <w:pPr>
              <w:pStyle w:val="TableParagraph"/>
              <w:jc w:val="left"/>
              <w:rPr>
                <w:rFonts w:ascii="Times New Roman"/>
                <w:sz w:val="10"/>
              </w:rPr>
            </w:pPr>
          </w:p>
        </w:tc>
      </w:tr>
      <w:tr>
        <w:trPr>
          <w:trHeight w:val="234" w:hRule="atLeast"/>
        </w:trPr>
        <w:tc>
          <w:tcPr>
            <w:tcW w:w="9015" w:type="dxa"/>
            <w:gridSpan w:val="5"/>
          </w:tcPr>
          <w:p>
            <w:pPr>
              <w:pStyle w:val="TableParagraph"/>
              <w:spacing w:line="206" w:lineRule="exact"/>
              <w:ind w:left="107"/>
              <w:jc w:val="left"/>
              <w:rPr>
                <w:b/>
                <w:sz w:val="18"/>
              </w:rPr>
            </w:pPr>
            <w:r>
              <w:rPr>
                <w:b/>
                <w:sz w:val="18"/>
              </w:rPr>
              <w:t>City </w:t>
            </w:r>
            <w:r>
              <w:rPr>
                <w:b/>
                <w:spacing w:val="-2"/>
                <w:sz w:val="18"/>
              </w:rPr>
              <w:t>Services</w:t>
            </w:r>
          </w:p>
        </w:tc>
      </w:tr>
      <w:tr>
        <w:trPr>
          <w:trHeight w:val="232" w:hRule="atLeast"/>
        </w:trPr>
        <w:tc>
          <w:tcPr>
            <w:tcW w:w="4567" w:type="dxa"/>
          </w:tcPr>
          <w:p>
            <w:pPr>
              <w:pStyle w:val="TableParagraph"/>
              <w:spacing w:line="206" w:lineRule="exact"/>
              <w:ind w:left="107"/>
              <w:jc w:val="left"/>
              <w:rPr>
                <w:b/>
                <w:sz w:val="18"/>
              </w:rPr>
            </w:pPr>
            <w:r>
              <w:rPr>
                <w:b/>
                <w:sz w:val="18"/>
              </w:rPr>
              <w:t>Permanent</w:t>
            </w:r>
            <w:r>
              <w:rPr>
                <w:b/>
                <w:spacing w:val="-5"/>
                <w:sz w:val="18"/>
              </w:rPr>
              <w:t> </w:t>
            </w:r>
            <w:r>
              <w:rPr>
                <w:b/>
                <w:sz w:val="18"/>
              </w:rPr>
              <w:t>-</w:t>
            </w:r>
            <w:r>
              <w:rPr>
                <w:b/>
                <w:spacing w:val="-1"/>
                <w:sz w:val="18"/>
              </w:rPr>
              <w:t> </w:t>
            </w:r>
            <w:r>
              <w:rPr>
                <w:b/>
                <w:sz w:val="18"/>
              </w:rPr>
              <w:t>Full</w:t>
            </w:r>
            <w:r>
              <w:rPr>
                <w:b/>
                <w:spacing w:val="-2"/>
                <w:sz w:val="18"/>
              </w:rPr>
              <w:t> </w:t>
            </w:r>
            <w:r>
              <w:rPr>
                <w:b/>
                <w:spacing w:val="-4"/>
                <w:sz w:val="18"/>
              </w:rPr>
              <w:t>time</w:t>
            </w:r>
          </w:p>
        </w:tc>
        <w:tc>
          <w:tcPr>
            <w:tcW w:w="1113" w:type="dxa"/>
          </w:tcPr>
          <w:p>
            <w:pPr>
              <w:pStyle w:val="TableParagraph"/>
              <w:spacing w:line="206" w:lineRule="exact"/>
              <w:ind w:right="96"/>
              <w:rPr>
                <w:sz w:val="18"/>
              </w:rPr>
            </w:pPr>
            <w:r>
              <w:rPr>
                <w:spacing w:val="-2"/>
                <w:sz w:val="18"/>
              </w:rPr>
              <w:t>44,910</w:t>
            </w:r>
          </w:p>
        </w:tc>
        <w:tc>
          <w:tcPr>
            <w:tcW w:w="1111" w:type="dxa"/>
          </w:tcPr>
          <w:p>
            <w:pPr>
              <w:pStyle w:val="TableParagraph"/>
              <w:spacing w:line="206" w:lineRule="exact"/>
              <w:ind w:right="93"/>
              <w:rPr>
                <w:sz w:val="18"/>
              </w:rPr>
            </w:pPr>
            <w:r>
              <w:rPr>
                <w:spacing w:val="-2"/>
                <w:sz w:val="18"/>
              </w:rPr>
              <w:t>46,382</w:t>
            </w:r>
          </w:p>
        </w:tc>
        <w:tc>
          <w:tcPr>
            <w:tcW w:w="1111" w:type="dxa"/>
          </w:tcPr>
          <w:p>
            <w:pPr>
              <w:pStyle w:val="TableParagraph"/>
              <w:spacing w:line="206" w:lineRule="exact"/>
              <w:ind w:right="93"/>
              <w:rPr>
                <w:sz w:val="18"/>
              </w:rPr>
            </w:pPr>
            <w:r>
              <w:rPr>
                <w:spacing w:val="-2"/>
                <w:sz w:val="18"/>
              </w:rPr>
              <w:t>48,412</w:t>
            </w:r>
          </w:p>
        </w:tc>
        <w:tc>
          <w:tcPr>
            <w:tcW w:w="1113" w:type="dxa"/>
          </w:tcPr>
          <w:p>
            <w:pPr>
              <w:pStyle w:val="TableParagraph"/>
              <w:spacing w:line="206" w:lineRule="exact"/>
              <w:ind w:right="95"/>
              <w:rPr>
                <w:sz w:val="18"/>
              </w:rPr>
            </w:pPr>
            <w:r>
              <w:rPr>
                <w:spacing w:val="-2"/>
                <w:sz w:val="18"/>
              </w:rPr>
              <w:t>50,480</w:t>
            </w:r>
          </w:p>
        </w:tc>
      </w:tr>
      <w:tr>
        <w:trPr>
          <w:trHeight w:val="232" w:hRule="atLeast"/>
        </w:trPr>
        <w:tc>
          <w:tcPr>
            <w:tcW w:w="4567" w:type="dxa"/>
          </w:tcPr>
          <w:p>
            <w:pPr>
              <w:pStyle w:val="TableParagraph"/>
              <w:spacing w:line="206" w:lineRule="exact"/>
              <w:ind w:left="158"/>
              <w:jc w:val="left"/>
              <w:rPr>
                <w:i/>
                <w:sz w:val="18"/>
              </w:rPr>
            </w:pPr>
            <w:r>
              <w:rPr>
                <w:i/>
                <w:spacing w:val="-2"/>
                <w:sz w:val="18"/>
              </w:rPr>
              <w:t>Female</w:t>
            </w:r>
          </w:p>
        </w:tc>
        <w:tc>
          <w:tcPr>
            <w:tcW w:w="1113" w:type="dxa"/>
          </w:tcPr>
          <w:p>
            <w:pPr>
              <w:pStyle w:val="TableParagraph"/>
              <w:spacing w:line="206" w:lineRule="exact"/>
              <w:ind w:right="95"/>
              <w:rPr>
                <w:i/>
                <w:sz w:val="18"/>
              </w:rPr>
            </w:pPr>
            <w:r>
              <w:rPr>
                <w:i/>
                <w:spacing w:val="-2"/>
                <w:sz w:val="18"/>
              </w:rPr>
              <w:t>8,166</w:t>
            </w:r>
          </w:p>
        </w:tc>
        <w:tc>
          <w:tcPr>
            <w:tcW w:w="1111" w:type="dxa"/>
          </w:tcPr>
          <w:p>
            <w:pPr>
              <w:pStyle w:val="TableParagraph"/>
              <w:spacing w:line="206" w:lineRule="exact"/>
              <w:ind w:right="92"/>
              <w:rPr>
                <w:i/>
                <w:sz w:val="18"/>
              </w:rPr>
            </w:pPr>
            <w:r>
              <w:rPr>
                <w:i/>
                <w:spacing w:val="-2"/>
                <w:sz w:val="18"/>
              </w:rPr>
              <w:t>8,433</w:t>
            </w:r>
          </w:p>
        </w:tc>
        <w:tc>
          <w:tcPr>
            <w:tcW w:w="1111" w:type="dxa"/>
          </w:tcPr>
          <w:p>
            <w:pPr>
              <w:pStyle w:val="TableParagraph"/>
              <w:spacing w:line="206" w:lineRule="exact"/>
              <w:ind w:right="92"/>
              <w:rPr>
                <w:i/>
                <w:sz w:val="18"/>
              </w:rPr>
            </w:pPr>
            <w:r>
              <w:rPr>
                <w:i/>
                <w:spacing w:val="-2"/>
                <w:sz w:val="18"/>
              </w:rPr>
              <w:t>8,802</w:t>
            </w:r>
          </w:p>
        </w:tc>
        <w:tc>
          <w:tcPr>
            <w:tcW w:w="1113" w:type="dxa"/>
          </w:tcPr>
          <w:p>
            <w:pPr>
              <w:pStyle w:val="TableParagraph"/>
              <w:spacing w:line="206" w:lineRule="exact"/>
              <w:ind w:right="94"/>
              <w:rPr>
                <w:i/>
                <w:sz w:val="18"/>
              </w:rPr>
            </w:pPr>
            <w:r>
              <w:rPr>
                <w:i/>
                <w:spacing w:val="-2"/>
                <w:sz w:val="18"/>
              </w:rPr>
              <w:t>9,179</w:t>
            </w:r>
          </w:p>
        </w:tc>
      </w:tr>
      <w:tr>
        <w:trPr>
          <w:trHeight w:val="232" w:hRule="atLeast"/>
        </w:trPr>
        <w:tc>
          <w:tcPr>
            <w:tcW w:w="4567" w:type="dxa"/>
          </w:tcPr>
          <w:p>
            <w:pPr>
              <w:pStyle w:val="TableParagraph"/>
              <w:spacing w:line="206" w:lineRule="exact"/>
              <w:ind w:left="158"/>
              <w:jc w:val="left"/>
              <w:rPr>
                <w:i/>
                <w:sz w:val="18"/>
              </w:rPr>
            </w:pPr>
            <w:r>
              <w:rPr>
                <w:i/>
                <w:spacing w:val="-4"/>
                <w:sz w:val="18"/>
              </w:rPr>
              <w:t>Male</w:t>
            </w:r>
          </w:p>
        </w:tc>
        <w:tc>
          <w:tcPr>
            <w:tcW w:w="1113" w:type="dxa"/>
          </w:tcPr>
          <w:p>
            <w:pPr>
              <w:pStyle w:val="TableParagraph"/>
              <w:spacing w:line="206" w:lineRule="exact"/>
              <w:ind w:right="96"/>
              <w:rPr>
                <w:i/>
                <w:sz w:val="18"/>
              </w:rPr>
            </w:pPr>
            <w:r>
              <w:rPr>
                <w:i/>
                <w:spacing w:val="-2"/>
                <w:sz w:val="18"/>
              </w:rPr>
              <w:t>36,745</w:t>
            </w:r>
          </w:p>
        </w:tc>
        <w:tc>
          <w:tcPr>
            <w:tcW w:w="1111" w:type="dxa"/>
          </w:tcPr>
          <w:p>
            <w:pPr>
              <w:pStyle w:val="TableParagraph"/>
              <w:spacing w:line="206" w:lineRule="exact"/>
              <w:ind w:right="93"/>
              <w:rPr>
                <w:i/>
                <w:sz w:val="18"/>
              </w:rPr>
            </w:pPr>
            <w:r>
              <w:rPr>
                <w:i/>
                <w:spacing w:val="-2"/>
                <w:sz w:val="18"/>
              </w:rPr>
              <w:t>37,949</w:t>
            </w:r>
          </w:p>
        </w:tc>
        <w:tc>
          <w:tcPr>
            <w:tcW w:w="1111" w:type="dxa"/>
          </w:tcPr>
          <w:p>
            <w:pPr>
              <w:pStyle w:val="TableParagraph"/>
              <w:spacing w:line="206" w:lineRule="exact"/>
              <w:ind w:right="93"/>
              <w:rPr>
                <w:i/>
                <w:sz w:val="18"/>
              </w:rPr>
            </w:pPr>
            <w:r>
              <w:rPr>
                <w:i/>
                <w:spacing w:val="-2"/>
                <w:sz w:val="18"/>
              </w:rPr>
              <w:t>39,609</w:t>
            </w:r>
          </w:p>
        </w:tc>
        <w:tc>
          <w:tcPr>
            <w:tcW w:w="1113" w:type="dxa"/>
          </w:tcPr>
          <w:p>
            <w:pPr>
              <w:pStyle w:val="TableParagraph"/>
              <w:spacing w:line="206" w:lineRule="exact"/>
              <w:ind w:right="95"/>
              <w:rPr>
                <w:i/>
                <w:sz w:val="18"/>
              </w:rPr>
            </w:pPr>
            <w:r>
              <w:rPr>
                <w:i/>
                <w:spacing w:val="-2"/>
                <w:sz w:val="18"/>
              </w:rPr>
              <w:t>41,302</w:t>
            </w:r>
          </w:p>
        </w:tc>
      </w:tr>
      <w:tr>
        <w:trPr>
          <w:trHeight w:val="232" w:hRule="atLeast"/>
        </w:trPr>
        <w:tc>
          <w:tcPr>
            <w:tcW w:w="4567" w:type="dxa"/>
          </w:tcPr>
          <w:p>
            <w:pPr>
              <w:pStyle w:val="TableParagraph"/>
              <w:spacing w:line="206" w:lineRule="exact"/>
              <w:ind w:left="107"/>
              <w:jc w:val="left"/>
              <w:rPr>
                <w:b/>
                <w:sz w:val="18"/>
              </w:rPr>
            </w:pPr>
            <w:r>
              <w:rPr>
                <w:b/>
                <w:sz w:val="18"/>
              </w:rPr>
              <w:t>Permanent</w:t>
            </w:r>
            <w:r>
              <w:rPr>
                <w:b/>
                <w:spacing w:val="-5"/>
                <w:sz w:val="18"/>
              </w:rPr>
              <w:t> </w:t>
            </w:r>
            <w:r>
              <w:rPr>
                <w:b/>
                <w:sz w:val="18"/>
              </w:rPr>
              <w:t>-</w:t>
            </w:r>
            <w:r>
              <w:rPr>
                <w:b/>
                <w:spacing w:val="-1"/>
                <w:sz w:val="18"/>
              </w:rPr>
              <w:t> </w:t>
            </w:r>
            <w:r>
              <w:rPr>
                <w:b/>
                <w:sz w:val="18"/>
              </w:rPr>
              <w:t>Part</w:t>
            </w:r>
            <w:r>
              <w:rPr>
                <w:b/>
                <w:spacing w:val="-1"/>
                <w:sz w:val="18"/>
              </w:rPr>
              <w:t> </w:t>
            </w:r>
            <w:r>
              <w:rPr>
                <w:b/>
                <w:spacing w:val="-4"/>
                <w:sz w:val="18"/>
              </w:rPr>
              <w:t>time</w:t>
            </w:r>
          </w:p>
        </w:tc>
        <w:tc>
          <w:tcPr>
            <w:tcW w:w="1113" w:type="dxa"/>
          </w:tcPr>
          <w:p>
            <w:pPr>
              <w:pStyle w:val="TableParagraph"/>
              <w:spacing w:line="206" w:lineRule="exact"/>
              <w:ind w:right="95"/>
              <w:rPr>
                <w:sz w:val="18"/>
              </w:rPr>
            </w:pPr>
            <w:r>
              <w:rPr>
                <w:spacing w:val="-2"/>
                <w:sz w:val="18"/>
              </w:rPr>
              <w:t>5,281</w:t>
            </w:r>
          </w:p>
        </w:tc>
        <w:tc>
          <w:tcPr>
            <w:tcW w:w="1111" w:type="dxa"/>
          </w:tcPr>
          <w:p>
            <w:pPr>
              <w:pStyle w:val="TableParagraph"/>
              <w:spacing w:line="206" w:lineRule="exact"/>
              <w:ind w:right="92"/>
              <w:rPr>
                <w:sz w:val="18"/>
              </w:rPr>
            </w:pPr>
            <w:r>
              <w:rPr>
                <w:spacing w:val="-2"/>
                <w:sz w:val="18"/>
              </w:rPr>
              <w:t>5,454</w:t>
            </w:r>
          </w:p>
        </w:tc>
        <w:tc>
          <w:tcPr>
            <w:tcW w:w="1111" w:type="dxa"/>
          </w:tcPr>
          <w:p>
            <w:pPr>
              <w:pStyle w:val="TableParagraph"/>
              <w:spacing w:line="206" w:lineRule="exact"/>
              <w:ind w:right="92"/>
              <w:rPr>
                <w:sz w:val="18"/>
              </w:rPr>
            </w:pPr>
            <w:r>
              <w:rPr>
                <w:spacing w:val="-2"/>
                <w:sz w:val="18"/>
              </w:rPr>
              <w:t>5,693</w:t>
            </w:r>
          </w:p>
        </w:tc>
        <w:tc>
          <w:tcPr>
            <w:tcW w:w="1113" w:type="dxa"/>
          </w:tcPr>
          <w:p>
            <w:pPr>
              <w:pStyle w:val="TableParagraph"/>
              <w:spacing w:line="206" w:lineRule="exact"/>
              <w:ind w:right="94"/>
              <w:rPr>
                <w:sz w:val="18"/>
              </w:rPr>
            </w:pPr>
            <w:r>
              <w:rPr>
                <w:spacing w:val="-2"/>
                <w:sz w:val="18"/>
              </w:rPr>
              <w:t>5,936</w:t>
            </w:r>
          </w:p>
        </w:tc>
      </w:tr>
      <w:tr>
        <w:trPr>
          <w:trHeight w:val="234" w:hRule="atLeast"/>
        </w:trPr>
        <w:tc>
          <w:tcPr>
            <w:tcW w:w="4567" w:type="dxa"/>
          </w:tcPr>
          <w:p>
            <w:pPr>
              <w:pStyle w:val="TableParagraph"/>
              <w:spacing w:before="1"/>
              <w:ind w:left="158"/>
              <w:jc w:val="left"/>
              <w:rPr>
                <w:i/>
                <w:sz w:val="18"/>
              </w:rPr>
            </w:pPr>
            <w:r>
              <w:rPr>
                <w:i/>
                <w:spacing w:val="-2"/>
                <w:sz w:val="18"/>
              </w:rPr>
              <w:t>Female</w:t>
            </w:r>
          </w:p>
        </w:tc>
        <w:tc>
          <w:tcPr>
            <w:tcW w:w="1113" w:type="dxa"/>
          </w:tcPr>
          <w:p>
            <w:pPr>
              <w:pStyle w:val="TableParagraph"/>
              <w:spacing w:before="1"/>
              <w:ind w:right="95"/>
              <w:rPr>
                <w:i/>
                <w:sz w:val="18"/>
              </w:rPr>
            </w:pPr>
            <w:r>
              <w:rPr>
                <w:i/>
                <w:spacing w:val="-2"/>
                <w:sz w:val="18"/>
              </w:rPr>
              <w:t>3,496</w:t>
            </w:r>
          </w:p>
        </w:tc>
        <w:tc>
          <w:tcPr>
            <w:tcW w:w="1111" w:type="dxa"/>
          </w:tcPr>
          <w:p>
            <w:pPr>
              <w:pStyle w:val="TableParagraph"/>
              <w:spacing w:before="1"/>
              <w:ind w:right="92"/>
              <w:rPr>
                <w:i/>
                <w:sz w:val="18"/>
              </w:rPr>
            </w:pPr>
            <w:r>
              <w:rPr>
                <w:i/>
                <w:spacing w:val="-2"/>
                <w:sz w:val="18"/>
              </w:rPr>
              <w:t>3,610</w:t>
            </w:r>
          </w:p>
        </w:tc>
        <w:tc>
          <w:tcPr>
            <w:tcW w:w="1111" w:type="dxa"/>
          </w:tcPr>
          <w:p>
            <w:pPr>
              <w:pStyle w:val="TableParagraph"/>
              <w:spacing w:before="1"/>
              <w:ind w:right="92"/>
              <w:rPr>
                <w:i/>
                <w:sz w:val="18"/>
              </w:rPr>
            </w:pPr>
            <w:r>
              <w:rPr>
                <w:i/>
                <w:spacing w:val="-2"/>
                <w:sz w:val="18"/>
              </w:rPr>
              <w:t>3,768</w:t>
            </w:r>
          </w:p>
        </w:tc>
        <w:tc>
          <w:tcPr>
            <w:tcW w:w="1113" w:type="dxa"/>
          </w:tcPr>
          <w:p>
            <w:pPr>
              <w:pStyle w:val="TableParagraph"/>
              <w:spacing w:before="1"/>
              <w:ind w:right="94"/>
              <w:rPr>
                <w:i/>
                <w:sz w:val="18"/>
              </w:rPr>
            </w:pPr>
            <w:r>
              <w:rPr>
                <w:i/>
                <w:spacing w:val="-2"/>
                <w:sz w:val="18"/>
              </w:rPr>
              <w:t>3,930</w:t>
            </w:r>
          </w:p>
        </w:tc>
      </w:tr>
      <w:tr>
        <w:trPr>
          <w:trHeight w:val="232" w:hRule="atLeast"/>
        </w:trPr>
        <w:tc>
          <w:tcPr>
            <w:tcW w:w="4567" w:type="dxa"/>
          </w:tcPr>
          <w:p>
            <w:pPr>
              <w:pStyle w:val="TableParagraph"/>
              <w:spacing w:line="206" w:lineRule="exact"/>
              <w:ind w:left="158"/>
              <w:jc w:val="left"/>
              <w:rPr>
                <w:i/>
                <w:sz w:val="18"/>
              </w:rPr>
            </w:pPr>
            <w:r>
              <w:rPr>
                <w:i/>
                <w:spacing w:val="-4"/>
                <w:sz w:val="18"/>
              </w:rPr>
              <w:t>Male</w:t>
            </w:r>
          </w:p>
        </w:tc>
        <w:tc>
          <w:tcPr>
            <w:tcW w:w="1113" w:type="dxa"/>
          </w:tcPr>
          <w:p>
            <w:pPr>
              <w:pStyle w:val="TableParagraph"/>
              <w:spacing w:line="206" w:lineRule="exact"/>
              <w:ind w:right="95"/>
              <w:rPr>
                <w:i/>
                <w:sz w:val="18"/>
              </w:rPr>
            </w:pPr>
            <w:r>
              <w:rPr>
                <w:i/>
                <w:spacing w:val="-2"/>
                <w:sz w:val="18"/>
              </w:rPr>
              <w:t>1,785</w:t>
            </w:r>
          </w:p>
        </w:tc>
        <w:tc>
          <w:tcPr>
            <w:tcW w:w="1111" w:type="dxa"/>
          </w:tcPr>
          <w:p>
            <w:pPr>
              <w:pStyle w:val="TableParagraph"/>
              <w:spacing w:line="206" w:lineRule="exact"/>
              <w:ind w:right="92"/>
              <w:rPr>
                <w:i/>
                <w:sz w:val="18"/>
              </w:rPr>
            </w:pPr>
            <w:r>
              <w:rPr>
                <w:i/>
                <w:spacing w:val="-2"/>
                <w:sz w:val="18"/>
              </w:rPr>
              <w:t>1,844</w:t>
            </w:r>
          </w:p>
        </w:tc>
        <w:tc>
          <w:tcPr>
            <w:tcW w:w="1111" w:type="dxa"/>
          </w:tcPr>
          <w:p>
            <w:pPr>
              <w:pStyle w:val="TableParagraph"/>
              <w:spacing w:line="206" w:lineRule="exact"/>
              <w:ind w:right="92"/>
              <w:rPr>
                <w:i/>
                <w:sz w:val="18"/>
              </w:rPr>
            </w:pPr>
            <w:r>
              <w:rPr>
                <w:i/>
                <w:spacing w:val="-2"/>
                <w:sz w:val="18"/>
              </w:rPr>
              <w:t>1,924</w:t>
            </w:r>
          </w:p>
        </w:tc>
        <w:tc>
          <w:tcPr>
            <w:tcW w:w="1113" w:type="dxa"/>
          </w:tcPr>
          <w:p>
            <w:pPr>
              <w:pStyle w:val="TableParagraph"/>
              <w:spacing w:line="206" w:lineRule="exact"/>
              <w:ind w:right="94"/>
              <w:rPr>
                <w:i/>
                <w:sz w:val="18"/>
              </w:rPr>
            </w:pPr>
            <w:r>
              <w:rPr>
                <w:i/>
                <w:spacing w:val="-2"/>
                <w:sz w:val="18"/>
              </w:rPr>
              <w:t>2,007</w:t>
            </w:r>
          </w:p>
        </w:tc>
      </w:tr>
      <w:tr>
        <w:trPr>
          <w:trHeight w:val="232" w:hRule="atLeast"/>
        </w:trPr>
        <w:tc>
          <w:tcPr>
            <w:tcW w:w="4567" w:type="dxa"/>
            <w:shd w:val="clear" w:color="auto" w:fill="DEEAF6"/>
          </w:tcPr>
          <w:p>
            <w:pPr>
              <w:pStyle w:val="TableParagraph"/>
              <w:spacing w:line="206" w:lineRule="exact"/>
              <w:ind w:left="107"/>
              <w:jc w:val="left"/>
              <w:rPr>
                <w:b/>
                <w:sz w:val="18"/>
              </w:rPr>
            </w:pPr>
            <w:r>
              <w:rPr>
                <w:b/>
                <w:sz w:val="18"/>
              </w:rPr>
              <w:t>Total</w:t>
            </w:r>
            <w:r>
              <w:rPr>
                <w:b/>
                <w:spacing w:val="-1"/>
                <w:sz w:val="18"/>
              </w:rPr>
              <w:t> </w:t>
            </w:r>
            <w:r>
              <w:rPr>
                <w:b/>
                <w:sz w:val="18"/>
              </w:rPr>
              <w:t>City</w:t>
            </w:r>
            <w:r>
              <w:rPr>
                <w:b/>
                <w:spacing w:val="1"/>
                <w:sz w:val="18"/>
              </w:rPr>
              <w:t> </w:t>
            </w:r>
            <w:r>
              <w:rPr>
                <w:b/>
                <w:spacing w:val="-2"/>
                <w:sz w:val="18"/>
              </w:rPr>
              <w:t>Services</w:t>
            </w:r>
          </w:p>
        </w:tc>
        <w:tc>
          <w:tcPr>
            <w:tcW w:w="1113" w:type="dxa"/>
            <w:shd w:val="clear" w:color="auto" w:fill="DEEAF6"/>
          </w:tcPr>
          <w:p>
            <w:pPr>
              <w:pStyle w:val="TableParagraph"/>
              <w:spacing w:line="206" w:lineRule="exact"/>
              <w:ind w:right="96"/>
              <w:rPr>
                <w:b/>
                <w:sz w:val="18"/>
              </w:rPr>
            </w:pPr>
            <w:r>
              <w:rPr>
                <w:b/>
                <w:spacing w:val="-2"/>
                <w:sz w:val="18"/>
              </w:rPr>
              <w:t>50,191</w:t>
            </w:r>
          </w:p>
        </w:tc>
        <w:tc>
          <w:tcPr>
            <w:tcW w:w="1111" w:type="dxa"/>
            <w:shd w:val="clear" w:color="auto" w:fill="DEEAF6"/>
          </w:tcPr>
          <w:p>
            <w:pPr>
              <w:pStyle w:val="TableParagraph"/>
              <w:spacing w:line="206" w:lineRule="exact"/>
              <w:ind w:right="93"/>
              <w:rPr>
                <w:sz w:val="18"/>
              </w:rPr>
            </w:pPr>
            <w:r>
              <w:rPr>
                <w:spacing w:val="-2"/>
                <w:sz w:val="18"/>
              </w:rPr>
              <w:t>51,836</w:t>
            </w:r>
          </w:p>
        </w:tc>
        <w:tc>
          <w:tcPr>
            <w:tcW w:w="1111" w:type="dxa"/>
            <w:shd w:val="clear" w:color="auto" w:fill="DEEAF6"/>
          </w:tcPr>
          <w:p>
            <w:pPr>
              <w:pStyle w:val="TableParagraph"/>
              <w:spacing w:line="206" w:lineRule="exact"/>
              <w:ind w:right="93"/>
              <w:rPr>
                <w:sz w:val="18"/>
              </w:rPr>
            </w:pPr>
            <w:r>
              <w:rPr>
                <w:spacing w:val="-2"/>
                <w:sz w:val="18"/>
              </w:rPr>
              <w:t>54,105</w:t>
            </w:r>
          </w:p>
        </w:tc>
        <w:tc>
          <w:tcPr>
            <w:tcW w:w="1113" w:type="dxa"/>
            <w:shd w:val="clear" w:color="auto" w:fill="DEEAF6"/>
          </w:tcPr>
          <w:p>
            <w:pPr>
              <w:pStyle w:val="TableParagraph"/>
              <w:spacing w:line="206" w:lineRule="exact"/>
              <w:ind w:right="95"/>
              <w:rPr>
                <w:sz w:val="18"/>
              </w:rPr>
            </w:pPr>
            <w:r>
              <w:rPr>
                <w:spacing w:val="-2"/>
                <w:sz w:val="18"/>
              </w:rPr>
              <w:t>56,417</w:t>
            </w:r>
          </w:p>
        </w:tc>
      </w:tr>
      <w:tr>
        <w:trPr>
          <w:trHeight w:val="155" w:hRule="atLeast"/>
        </w:trPr>
        <w:tc>
          <w:tcPr>
            <w:tcW w:w="9015" w:type="dxa"/>
            <w:gridSpan w:val="5"/>
          </w:tcPr>
          <w:p>
            <w:pPr>
              <w:pStyle w:val="TableParagraph"/>
              <w:jc w:val="left"/>
              <w:rPr>
                <w:rFonts w:ascii="Times New Roman"/>
                <w:sz w:val="10"/>
              </w:rPr>
            </w:pPr>
          </w:p>
        </w:tc>
      </w:tr>
      <w:tr>
        <w:trPr>
          <w:trHeight w:val="232" w:hRule="atLeast"/>
        </w:trPr>
        <w:tc>
          <w:tcPr>
            <w:tcW w:w="9015" w:type="dxa"/>
            <w:gridSpan w:val="5"/>
          </w:tcPr>
          <w:p>
            <w:pPr>
              <w:pStyle w:val="TableParagraph"/>
              <w:spacing w:line="206" w:lineRule="exact"/>
              <w:ind w:left="107"/>
              <w:jc w:val="left"/>
              <w:rPr>
                <w:b/>
                <w:sz w:val="18"/>
              </w:rPr>
            </w:pPr>
            <w:r>
              <w:rPr>
                <w:b/>
                <w:sz w:val="18"/>
              </w:rPr>
              <w:t>Community</w:t>
            </w:r>
            <w:r>
              <w:rPr>
                <w:b/>
                <w:spacing w:val="-3"/>
                <w:sz w:val="18"/>
              </w:rPr>
              <w:t> </w:t>
            </w:r>
            <w:r>
              <w:rPr>
                <w:b/>
                <w:spacing w:val="-4"/>
                <w:sz w:val="18"/>
              </w:rPr>
              <w:t>Life</w:t>
            </w:r>
          </w:p>
        </w:tc>
      </w:tr>
      <w:tr>
        <w:trPr>
          <w:trHeight w:val="232" w:hRule="atLeast"/>
        </w:trPr>
        <w:tc>
          <w:tcPr>
            <w:tcW w:w="4567" w:type="dxa"/>
          </w:tcPr>
          <w:p>
            <w:pPr>
              <w:pStyle w:val="TableParagraph"/>
              <w:spacing w:line="206" w:lineRule="exact"/>
              <w:ind w:left="107"/>
              <w:jc w:val="left"/>
              <w:rPr>
                <w:b/>
                <w:sz w:val="18"/>
              </w:rPr>
            </w:pPr>
            <w:r>
              <w:rPr>
                <w:b/>
                <w:sz w:val="18"/>
              </w:rPr>
              <w:t>Permanent</w:t>
            </w:r>
            <w:r>
              <w:rPr>
                <w:b/>
                <w:spacing w:val="-5"/>
                <w:sz w:val="18"/>
              </w:rPr>
              <w:t> </w:t>
            </w:r>
            <w:r>
              <w:rPr>
                <w:b/>
                <w:sz w:val="18"/>
              </w:rPr>
              <w:t>-</w:t>
            </w:r>
            <w:r>
              <w:rPr>
                <w:b/>
                <w:spacing w:val="-1"/>
                <w:sz w:val="18"/>
              </w:rPr>
              <w:t> </w:t>
            </w:r>
            <w:r>
              <w:rPr>
                <w:b/>
                <w:sz w:val="18"/>
              </w:rPr>
              <w:t>Full</w:t>
            </w:r>
            <w:r>
              <w:rPr>
                <w:b/>
                <w:spacing w:val="-2"/>
                <w:sz w:val="18"/>
              </w:rPr>
              <w:t> </w:t>
            </w:r>
            <w:r>
              <w:rPr>
                <w:b/>
                <w:spacing w:val="-4"/>
                <w:sz w:val="18"/>
              </w:rPr>
              <w:t>time</w:t>
            </w:r>
          </w:p>
        </w:tc>
        <w:tc>
          <w:tcPr>
            <w:tcW w:w="1113" w:type="dxa"/>
          </w:tcPr>
          <w:p>
            <w:pPr>
              <w:pStyle w:val="TableParagraph"/>
              <w:spacing w:line="206" w:lineRule="exact"/>
              <w:ind w:right="96"/>
              <w:rPr>
                <w:sz w:val="18"/>
              </w:rPr>
            </w:pPr>
            <w:r>
              <w:rPr>
                <w:spacing w:val="-2"/>
                <w:sz w:val="18"/>
              </w:rPr>
              <w:t>28,510</w:t>
            </w:r>
          </w:p>
        </w:tc>
        <w:tc>
          <w:tcPr>
            <w:tcW w:w="1111" w:type="dxa"/>
          </w:tcPr>
          <w:p>
            <w:pPr>
              <w:pStyle w:val="TableParagraph"/>
              <w:spacing w:line="206" w:lineRule="exact"/>
              <w:ind w:right="93"/>
              <w:rPr>
                <w:sz w:val="18"/>
              </w:rPr>
            </w:pPr>
            <w:r>
              <w:rPr>
                <w:spacing w:val="-2"/>
                <w:sz w:val="18"/>
              </w:rPr>
              <w:t>29,444</w:t>
            </w:r>
          </w:p>
        </w:tc>
        <w:tc>
          <w:tcPr>
            <w:tcW w:w="1111" w:type="dxa"/>
          </w:tcPr>
          <w:p>
            <w:pPr>
              <w:pStyle w:val="TableParagraph"/>
              <w:spacing w:line="206" w:lineRule="exact"/>
              <w:ind w:right="93"/>
              <w:rPr>
                <w:sz w:val="18"/>
              </w:rPr>
            </w:pPr>
            <w:r>
              <w:rPr>
                <w:spacing w:val="-2"/>
                <w:sz w:val="18"/>
              </w:rPr>
              <w:t>30,733</w:t>
            </w:r>
          </w:p>
        </w:tc>
        <w:tc>
          <w:tcPr>
            <w:tcW w:w="1113" w:type="dxa"/>
          </w:tcPr>
          <w:p>
            <w:pPr>
              <w:pStyle w:val="TableParagraph"/>
              <w:spacing w:line="206" w:lineRule="exact"/>
              <w:ind w:right="95"/>
              <w:rPr>
                <w:sz w:val="18"/>
              </w:rPr>
            </w:pPr>
            <w:r>
              <w:rPr>
                <w:spacing w:val="-2"/>
                <w:sz w:val="18"/>
              </w:rPr>
              <w:t>32,046</w:t>
            </w:r>
          </w:p>
        </w:tc>
      </w:tr>
      <w:tr>
        <w:trPr>
          <w:trHeight w:val="232" w:hRule="atLeast"/>
        </w:trPr>
        <w:tc>
          <w:tcPr>
            <w:tcW w:w="4567" w:type="dxa"/>
          </w:tcPr>
          <w:p>
            <w:pPr>
              <w:pStyle w:val="TableParagraph"/>
              <w:spacing w:line="206" w:lineRule="exact"/>
              <w:ind w:left="158"/>
              <w:jc w:val="left"/>
              <w:rPr>
                <w:i/>
                <w:sz w:val="18"/>
              </w:rPr>
            </w:pPr>
            <w:r>
              <w:rPr>
                <w:i/>
                <w:spacing w:val="-2"/>
                <w:sz w:val="18"/>
              </w:rPr>
              <w:t>Female</w:t>
            </w:r>
          </w:p>
        </w:tc>
        <w:tc>
          <w:tcPr>
            <w:tcW w:w="1113" w:type="dxa"/>
          </w:tcPr>
          <w:p>
            <w:pPr>
              <w:pStyle w:val="TableParagraph"/>
              <w:spacing w:line="206" w:lineRule="exact"/>
              <w:ind w:right="96"/>
              <w:rPr>
                <w:i/>
                <w:sz w:val="18"/>
              </w:rPr>
            </w:pPr>
            <w:r>
              <w:rPr>
                <w:i/>
                <w:spacing w:val="-2"/>
                <w:sz w:val="18"/>
              </w:rPr>
              <w:t>22,593</w:t>
            </w:r>
          </w:p>
        </w:tc>
        <w:tc>
          <w:tcPr>
            <w:tcW w:w="1111" w:type="dxa"/>
          </w:tcPr>
          <w:p>
            <w:pPr>
              <w:pStyle w:val="TableParagraph"/>
              <w:spacing w:line="206" w:lineRule="exact"/>
              <w:ind w:right="93"/>
              <w:rPr>
                <w:i/>
                <w:sz w:val="18"/>
              </w:rPr>
            </w:pPr>
            <w:r>
              <w:rPr>
                <w:i/>
                <w:spacing w:val="-2"/>
                <w:sz w:val="18"/>
              </w:rPr>
              <w:t>23,334</w:t>
            </w:r>
          </w:p>
        </w:tc>
        <w:tc>
          <w:tcPr>
            <w:tcW w:w="1111" w:type="dxa"/>
          </w:tcPr>
          <w:p>
            <w:pPr>
              <w:pStyle w:val="TableParagraph"/>
              <w:spacing w:line="206" w:lineRule="exact"/>
              <w:ind w:right="93"/>
              <w:rPr>
                <w:i/>
                <w:sz w:val="18"/>
              </w:rPr>
            </w:pPr>
            <w:r>
              <w:rPr>
                <w:i/>
                <w:spacing w:val="-2"/>
                <w:sz w:val="18"/>
              </w:rPr>
              <w:t>24,355</w:t>
            </w:r>
          </w:p>
        </w:tc>
        <w:tc>
          <w:tcPr>
            <w:tcW w:w="1113" w:type="dxa"/>
          </w:tcPr>
          <w:p>
            <w:pPr>
              <w:pStyle w:val="TableParagraph"/>
              <w:spacing w:line="206" w:lineRule="exact"/>
              <w:ind w:right="95"/>
              <w:rPr>
                <w:i/>
                <w:sz w:val="18"/>
              </w:rPr>
            </w:pPr>
            <w:r>
              <w:rPr>
                <w:i/>
                <w:spacing w:val="-2"/>
                <w:sz w:val="18"/>
              </w:rPr>
              <w:t>25,395</w:t>
            </w:r>
          </w:p>
        </w:tc>
      </w:tr>
      <w:tr>
        <w:trPr>
          <w:trHeight w:val="234" w:hRule="atLeast"/>
        </w:trPr>
        <w:tc>
          <w:tcPr>
            <w:tcW w:w="4567" w:type="dxa"/>
          </w:tcPr>
          <w:p>
            <w:pPr>
              <w:pStyle w:val="TableParagraph"/>
              <w:spacing w:line="206" w:lineRule="exact"/>
              <w:ind w:left="158"/>
              <w:jc w:val="left"/>
              <w:rPr>
                <w:i/>
                <w:sz w:val="18"/>
              </w:rPr>
            </w:pPr>
            <w:r>
              <w:rPr>
                <w:i/>
                <w:spacing w:val="-4"/>
                <w:sz w:val="18"/>
              </w:rPr>
              <w:t>Male</w:t>
            </w:r>
          </w:p>
        </w:tc>
        <w:tc>
          <w:tcPr>
            <w:tcW w:w="1113" w:type="dxa"/>
          </w:tcPr>
          <w:p>
            <w:pPr>
              <w:pStyle w:val="TableParagraph"/>
              <w:spacing w:line="206" w:lineRule="exact"/>
              <w:ind w:right="95"/>
              <w:rPr>
                <w:i/>
                <w:sz w:val="18"/>
              </w:rPr>
            </w:pPr>
            <w:r>
              <w:rPr>
                <w:i/>
                <w:spacing w:val="-2"/>
                <w:sz w:val="18"/>
              </w:rPr>
              <w:t>5,917</w:t>
            </w:r>
          </w:p>
        </w:tc>
        <w:tc>
          <w:tcPr>
            <w:tcW w:w="1111" w:type="dxa"/>
          </w:tcPr>
          <w:p>
            <w:pPr>
              <w:pStyle w:val="TableParagraph"/>
              <w:spacing w:line="206" w:lineRule="exact"/>
              <w:ind w:right="92"/>
              <w:rPr>
                <w:i/>
                <w:sz w:val="18"/>
              </w:rPr>
            </w:pPr>
            <w:r>
              <w:rPr>
                <w:i/>
                <w:spacing w:val="-2"/>
                <w:sz w:val="18"/>
              </w:rPr>
              <w:t>6,111</w:t>
            </w:r>
          </w:p>
        </w:tc>
        <w:tc>
          <w:tcPr>
            <w:tcW w:w="1111" w:type="dxa"/>
          </w:tcPr>
          <w:p>
            <w:pPr>
              <w:pStyle w:val="TableParagraph"/>
              <w:spacing w:line="206" w:lineRule="exact"/>
              <w:ind w:right="92"/>
              <w:rPr>
                <w:i/>
                <w:sz w:val="18"/>
              </w:rPr>
            </w:pPr>
            <w:r>
              <w:rPr>
                <w:i/>
                <w:spacing w:val="-2"/>
                <w:sz w:val="18"/>
              </w:rPr>
              <w:t>6,378</w:t>
            </w:r>
          </w:p>
        </w:tc>
        <w:tc>
          <w:tcPr>
            <w:tcW w:w="1113" w:type="dxa"/>
          </w:tcPr>
          <w:p>
            <w:pPr>
              <w:pStyle w:val="TableParagraph"/>
              <w:spacing w:line="206" w:lineRule="exact"/>
              <w:ind w:right="94"/>
              <w:rPr>
                <w:i/>
                <w:sz w:val="18"/>
              </w:rPr>
            </w:pPr>
            <w:r>
              <w:rPr>
                <w:i/>
                <w:spacing w:val="-2"/>
                <w:sz w:val="18"/>
              </w:rPr>
              <w:t>6,651</w:t>
            </w:r>
          </w:p>
        </w:tc>
      </w:tr>
      <w:tr>
        <w:trPr>
          <w:trHeight w:val="232" w:hRule="atLeast"/>
        </w:trPr>
        <w:tc>
          <w:tcPr>
            <w:tcW w:w="4567" w:type="dxa"/>
          </w:tcPr>
          <w:p>
            <w:pPr>
              <w:pStyle w:val="TableParagraph"/>
              <w:spacing w:line="206" w:lineRule="exact"/>
              <w:ind w:left="107"/>
              <w:jc w:val="left"/>
              <w:rPr>
                <w:b/>
                <w:sz w:val="18"/>
              </w:rPr>
            </w:pPr>
            <w:r>
              <w:rPr>
                <w:b/>
                <w:sz w:val="18"/>
              </w:rPr>
              <w:t>Permanent</w:t>
            </w:r>
            <w:r>
              <w:rPr>
                <w:b/>
                <w:spacing w:val="-5"/>
                <w:sz w:val="18"/>
              </w:rPr>
              <w:t> </w:t>
            </w:r>
            <w:r>
              <w:rPr>
                <w:b/>
                <w:sz w:val="18"/>
              </w:rPr>
              <w:t>-</w:t>
            </w:r>
            <w:r>
              <w:rPr>
                <w:b/>
                <w:spacing w:val="-1"/>
                <w:sz w:val="18"/>
              </w:rPr>
              <w:t> </w:t>
            </w:r>
            <w:r>
              <w:rPr>
                <w:b/>
                <w:sz w:val="18"/>
              </w:rPr>
              <w:t>Part</w:t>
            </w:r>
            <w:r>
              <w:rPr>
                <w:b/>
                <w:spacing w:val="-1"/>
                <w:sz w:val="18"/>
              </w:rPr>
              <w:t> </w:t>
            </w:r>
            <w:r>
              <w:rPr>
                <w:b/>
                <w:spacing w:val="-4"/>
                <w:sz w:val="18"/>
              </w:rPr>
              <w:t>time</w:t>
            </w:r>
          </w:p>
        </w:tc>
        <w:tc>
          <w:tcPr>
            <w:tcW w:w="1113" w:type="dxa"/>
          </w:tcPr>
          <w:p>
            <w:pPr>
              <w:pStyle w:val="TableParagraph"/>
              <w:spacing w:line="206" w:lineRule="exact"/>
              <w:ind w:right="96"/>
              <w:rPr>
                <w:sz w:val="18"/>
              </w:rPr>
            </w:pPr>
            <w:r>
              <w:rPr>
                <w:spacing w:val="-2"/>
                <w:sz w:val="18"/>
              </w:rPr>
              <w:t>35,076</w:t>
            </w:r>
          </w:p>
        </w:tc>
        <w:tc>
          <w:tcPr>
            <w:tcW w:w="1111" w:type="dxa"/>
          </w:tcPr>
          <w:p>
            <w:pPr>
              <w:pStyle w:val="TableParagraph"/>
              <w:spacing w:line="206" w:lineRule="exact"/>
              <w:ind w:right="93"/>
              <w:rPr>
                <w:sz w:val="18"/>
              </w:rPr>
            </w:pPr>
            <w:r>
              <w:rPr>
                <w:spacing w:val="-2"/>
                <w:sz w:val="18"/>
              </w:rPr>
              <w:t>36,225</w:t>
            </w:r>
          </w:p>
        </w:tc>
        <w:tc>
          <w:tcPr>
            <w:tcW w:w="1111" w:type="dxa"/>
          </w:tcPr>
          <w:p>
            <w:pPr>
              <w:pStyle w:val="TableParagraph"/>
              <w:spacing w:line="206" w:lineRule="exact"/>
              <w:ind w:right="93"/>
              <w:rPr>
                <w:sz w:val="18"/>
              </w:rPr>
            </w:pPr>
            <w:r>
              <w:rPr>
                <w:spacing w:val="-2"/>
                <w:sz w:val="18"/>
              </w:rPr>
              <w:t>37,810</w:t>
            </w:r>
          </w:p>
        </w:tc>
        <w:tc>
          <w:tcPr>
            <w:tcW w:w="1113" w:type="dxa"/>
          </w:tcPr>
          <w:p>
            <w:pPr>
              <w:pStyle w:val="TableParagraph"/>
              <w:spacing w:line="206" w:lineRule="exact"/>
              <w:ind w:right="95"/>
              <w:rPr>
                <w:sz w:val="18"/>
              </w:rPr>
            </w:pPr>
            <w:r>
              <w:rPr>
                <w:spacing w:val="-2"/>
                <w:sz w:val="18"/>
              </w:rPr>
              <w:t>39,426</w:t>
            </w:r>
          </w:p>
        </w:tc>
      </w:tr>
      <w:tr>
        <w:trPr>
          <w:trHeight w:val="232" w:hRule="atLeast"/>
        </w:trPr>
        <w:tc>
          <w:tcPr>
            <w:tcW w:w="4567" w:type="dxa"/>
          </w:tcPr>
          <w:p>
            <w:pPr>
              <w:pStyle w:val="TableParagraph"/>
              <w:spacing w:line="206" w:lineRule="exact"/>
              <w:ind w:left="158"/>
              <w:jc w:val="left"/>
              <w:rPr>
                <w:i/>
                <w:sz w:val="18"/>
              </w:rPr>
            </w:pPr>
            <w:r>
              <w:rPr>
                <w:i/>
                <w:spacing w:val="-2"/>
                <w:sz w:val="18"/>
              </w:rPr>
              <w:t>Female</w:t>
            </w:r>
          </w:p>
        </w:tc>
        <w:tc>
          <w:tcPr>
            <w:tcW w:w="1113" w:type="dxa"/>
          </w:tcPr>
          <w:p>
            <w:pPr>
              <w:pStyle w:val="TableParagraph"/>
              <w:spacing w:line="206" w:lineRule="exact"/>
              <w:ind w:right="96"/>
              <w:rPr>
                <w:i/>
                <w:sz w:val="18"/>
              </w:rPr>
            </w:pPr>
            <w:r>
              <w:rPr>
                <w:i/>
                <w:spacing w:val="-2"/>
                <w:sz w:val="18"/>
              </w:rPr>
              <w:t>31,876</w:t>
            </w:r>
          </w:p>
        </w:tc>
        <w:tc>
          <w:tcPr>
            <w:tcW w:w="1111" w:type="dxa"/>
          </w:tcPr>
          <w:p>
            <w:pPr>
              <w:pStyle w:val="TableParagraph"/>
              <w:spacing w:line="206" w:lineRule="exact"/>
              <w:ind w:right="93"/>
              <w:rPr>
                <w:i/>
                <w:sz w:val="18"/>
              </w:rPr>
            </w:pPr>
            <w:r>
              <w:rPr>
                <w:i/>
                <w:spacing w:val="-2"/>
                <w:sz w:val="18"/>
              </w:rPr>
              <w:t>32,921</w:t>
            </w:r>
          </w:p>
        </w:tc>
        <w:tc>
          <w:tcPr>
            <w:tcW w:w="1111" w:type="dxa"/>
          </w:tcPr>
          <w:p>
            <w:pPr>
              <w:pStyle w:val="TableParagraph"/>
              <w:spacing w:line="206" w:lineRule="exact"/>
              <w:ind w:right="93"/>
              <w:rPr>
                <w:i/>
                <w:sz w:val="18"/>
              </w:rPr>
            </w:pPr>
            <w:r>
              <w:rPr>
                <w:i/>
                <w:spacing w:val="-2"/>
                <w:sz w:val="18"/>
              </w:rPr>
              <w:t>34,362</w:t>
            </w:r>
          </w:p>
        </w:tc>
        <w:tc>
          <w:tcPr>
            <w:tcW w:w="1113" w:type="dxa"/>
          </w:tcPr>
          <w:p>
            <w:pPr>
              <w:pStyle w:val="TableParagraph"/>
              <w:spacing w:line="206" w:lineRule="exact"/>
              <w:ind w:right="95"/>
              <w:rPr>
                <w:i/>
                <w:sz w:val="18"/>
              </w:rPr>
            </w:pPr>
            <w:r>
              <w:rPr>
                <w:i/>
                <w:spacing w:val="-2"/>
                <w:sz w:val="18"/>
              </w:rPr>
              <w:t>35,830</w:t>
            </w:r>
          </w:p>
        </w:tc>
      </w:tr>
      <w:tr>
        <w:trPr>
          <w:trHeight w:val="232" w:hRule="atLeast"/>
        </w:trPr>
        <w:tc>
          <w:tcPr>
            <w:tcW w:w="4567" w:type="dxa"/>
          </w:tcPr>
          <w:p>
            <w:pPr>
              <w:pStyle w:val="TableParagraph"/>
              <w:spacing w:line="206" w:lineRule="exact"/>
              <w:ind w:left="158"/>
              <w:jc w:val="left"/>
              <w:rPr>
                <w:i/>
                <w:sz w:val="18"/>
              </w:rPr>
            </w:pPr>
            <w:r>
              <w:rPr>
                <w:i/>
                <w:spacing w:val="-4"/>
                <w:sz w:val="18"/>
              </w:rPr>
              <w:t>Male</w:t>
            </w:r>
          </w:p>
        </w:tc>
        <w:tc>
          <w:tcPr>
            <w:tcW w:w="1113" w:type="dxa"/>
          </w:tcPr>
          <w:p>
            <w:pPr>
              <w:pStyle w:val="TableParagraph"/>
              <w:spacing w:line="206" w:lineRule="exact"/>
              <w:ind w:right="95"/>
              <w:rPr>
                <w:i/>
                <w:sz w:val="18"/>
              </w:rPr>
            </w:pPr>
            <w:r>
              <w:rPr>
                <w:i/>
                <w:spacing w:val="-2"/>
                <w:sz w:val="18"/>
              </w:rPr>
              <w:t>3,199</w:t>
            </w:r>
          </w:p>
        </w:tc>
        <w:tc>
          <w:tcPr>
            <w:tcW w:w="1111" w:type="dxa"/>
          </w:tcPr>
          <w:p>
            <w:pPr>
              <w:pStyle w:val="TableParagraph"/>
              <w:spacing w:line="206" w:lineRule="exact"/>
              <w:ind w:right="92"/>
              <w:rPr>
                <w:i/>
                <w:sz w:val="18"/>
              </w:rPr>
            </w:pPr>
            <w:r>
              <w:rPr>
                <w:i/>
                <w:spacing w:val="-2"/>
                <w:sz w:val="18"/>
              </w:rPr>
              <w:t>3,304</w:t>
            </w:r>
          </w:p>
        </w:tc>
        <w:tc>
          <w:tcPr>
            <w:tcW w:w="1111" w:type="dxa"/>
          </w:tcPr>
          <w:p>
            <w:pPr>
              <w:pStyle w:val="TableParagraph"/>
              <w:spacing w:line="206" w:lineRule="exact"/>
              <w:ind w:right="92"/>
              <w:rPr>
                <w:i/>
                <w:sz w:val="18"/>
              </w:rPr>
            </w:pPr>
            <w:r>
              <w:rPr>
                <w:i/>
                <w:spacing w:val="-2"/>
                <w:sz w:val="18"/>
              </w:rPr>
              <w:t>3,449</w:t>
            </w:r>
          </w:p>
        </w:tc>
        <w:tc>
          <w:tcPr>
            <w:tcW w:w="1113" w:type="dxa"/>
          </w:tcPr>
          <w:p>
            <w:pPr>
              <w:pStyle w:val="TableParagraph"/>
              <w:spacing w:line="206" w:lineRule="exact"/>
              <w:ind w:right="94"/>
              <w:rPr>
                <w:i/>
                <w:sz w:val="18"/>
              </w:rPr>
            </w:pPr>
            <w:r>
              <w:rPr>
                <w:i/>
                <w:spacing w:val="-2"/>
                <w:sz w:val="18"/>
              </w:rPr>
              <w:t>3,596</w:t>
            </w:r>
          </w:p>
        </w:tc>
      </w:tr>
      <w:tr>
        <w:trPr>
          <w:trHeight w:val="234" w:hRule="atLeast"/>
        </w:trPr>
        <w:tc>
          <w:tcPr>
            <w:tcW w:w="4567" w:type="dxa"/>
            <w:shd w:val="clear" w:color="auto" w:fill="DEEAF6"/>
          </w:tcPr>
          <w:p>
            <w:pPr>
              <w:pStyle w:val="TableParagraph"/>
              <w:spacing w:line="206" w:lineRule="exact"/>
              <w:ind w:left="107"/>
              <w:jc w:val="left"/>
              <w:rPr>
                <w:b/>
                <w:sz w:val="18"/>
              </w:rPr>
            </w:pPr>
            <w:r>
              <w:rPr>
                <w:b/>
                <w:sz w:val="18"/>
              </w:rPr>
              <w:t>Total</w:t>
            </w:r>
            <w:r>
              <w:rPr>
                <w:b/>
                <w:spacing w:val="-2"/>
                <w:sz w:val="18"/>
              </w:rPr>
              <w:t> </w:t>
            </w:r>
            <w:r>
              <w:rPr>
                <w:b/>
                <w:sz w:val="18"/>
              </w:rPr>
              <w:t>Community</w:t>
            </w:r>
            <w:r>
              <w:rPr>
                <w:b/>
                <w:spacing w:val="-3"/>
                <w:sz w:val="18"/>
              </w:rPr>
              <w:t> </w:t>
            </w:r>
            <w:r>
              <w:rPr>
                <w:b/>
                <w:spacing w:val="-4"/>
                <w:sz w:val="18"/>
              </w:rPr>
              <w:t>Life</w:t>
            </w:r>
          </w:p>
        </w:tc>
        <w:tc>
          <w:tcPr>
            <w:tcW w:w="1113" w:type="dxa"/>
            <w:shd w:val="clear" w:color="auto" w:fill="DEEAF6"/>
          </w:tcPr>
          <w:p>
            <w:pPr>
              <w:pStyle w:val="TableParagraph"/>
              <w:spacing w:line="206" w:lineRule="exact"/>
              <w:ind w:right="96"/>
              <w:rPr>
                <w:b/>
                <w:sz w:val="18"/>
              </w:rPr>
            </w:pPr>
            <w:r>
              <w:rPr>
                <w:b/>
                <w:spacing w:val="-2"/>
                <w:sz w:val="18"/>
              </w:rPr>
              <w:t>63,586</w:t>
            </w:r>
          </w:p>
        </w:tc>
        <w:tc>
          <w:tcPr>
            <w:tcW w:w="1111" w:type="dxa"/>
            <w:shd w:val="clear" w:color="auto" w:fill="DEEAF6"/>
          </w:tcPr>
          <w:p>
            <w:pPr>
              <w:pStyle w:val="TableParagraph"/>
              <w:spacing w:line="206" w:lineRule="exact"/>
              <w:ind w:right="93"/>
              <w:rPr>
                <w:sz w:val="18"/>
              </w:rPr>
            </w:pPr>
            <w:r>
              <w:rPr>
                <w:spacing w:val="-2"/>
                <w:sz w:val="18"/>
              </w:rPr>
              <w:t>65,669</w:t>
            </w:r>
          </w:p>
        </w:tc>
        <w:tc>
          <w:tcPr>
            <w:tcW w:w="1111" w:type="dxa"/>
            <w:shd w:val="clear" w:color="auto" w:fill="DEEAF6"/>
          </w:tcPr>
          <w:p>
            <w:pPr>
              <w:pStyle w:val="TableParagraph"/>
              <w:spacing w:line="206" w:lineRule="exact"/>
              <w:ind w:right="93"/>
              <w:rPr>
                <w:sz w:val="18"/>
              </w:rPr>
            </w:pPr>
            <w:r>
              <w:rPr>
                <w:spacing w:val="-2"/>
                <w:sz w:val="18"/>
              </w:rPr>
              <w:t>68,543</w:t>
            </w:r>
          </w:p>
        </w:tc>
        <w:tc>
          <w:tcPr>
            <w:tcW w:w="1113" w:type="dxa"/>
            <w:shd w:val="clear" w:color="auto" w:fill="DEEAF6"/>
          </w:tcPr>
          <w:p>
            <w:pPr>
              <w:pStyle w:val="TableParagraph"/>
              <w:spacing w:line="206" w:lineRule="exact"/>
              <w:ind w:right="95"/>
              <w:rPr>
                <w:sz w:val="18"/>
              </w:rPr>
            </w:pPr>
            <w:r>
              <w:rPr>
                <w:spacing w:val="-2"/>
                <w:sz w:val="18"/>
              </w:rPr>
              <w:t>71,472</w:t>
            </w:r>
          </w:p>
        </w:tc>
      </w:tr>
      <w:tr>
        <w:trPr>
          <w:trHeight w:val="141" w:hRule="atLeast"/>
        </w:trPr>
        <w:tc>
          <w:tcPr>
            <w:tcW w:w="9015" w:type="dxa"/>
            <w:gridSpan w:val="5"/>
          </w:tcPr>
          <w:p>
            <w:pPr>
              <w:pStyle w:val="TableParagraph"/>
              <w:jc w:val="left"/>
              <w:rPr>
                <w:rFonts w:ascii="Times New Roman"/>
                <w:sz w:val="8"/>
              </w:rPr>
            </w:pPr>
          </w:p>
        </w:tc>
      </w:tr>
      <w:tr>
        <w:trPr>
          <w:trHeight w:val="232" w:hRule="atLeast"/>
        </w:trPr>
        <w:tc>
          <w:tcPr>
            <w:tcW w:w="9015" w:type="dxa"/>
            <w:gridSpan w:val="5"/>
          </w:tcPr>
          <w:p>
            <w:pPr>
              <w:pStyle w:val="TableParagraph"/>
              <w:spacing w:line="206" w:lineRule="exact"/>
              <w:ind w:left="107"/>
              <w:jc w:val="left"/>
              <w:rPr>
                <w:b/>
                <w:sz w:val="18"/>
              </w:rPr>
            </w:pPr>
            <w:r>
              <w:rPr>
                <w:b/>
                <w:sz w:val="18"/>
              </w:rPr>
              <w:t>City</w:t>
            </w:r>
            <w:r>
              <w:rPr>
                <w:b/>
                <w:spacing w:val="-2"/>
                <w:sz w:val="18"/>
              </w:rPr>
              <w:t> </w:t>
            </w:r>
            <w:r>
              <w:rPr>
                <w:b/>
                <w:sz w:val="18"/>
              </w:rPr>
              <w:t>Planning</w:t>
            </w:r>
            <w:r>
              <w:rPr>
                <w:b/>
                <w:spacing w:val="-2"/>
                <w:sz w:val="18"/>
              </w:rPr>
              <w:t> </w:t>
            </w:r>
            <w:r>
              <w:rPr>
                <w:b/>
                <w:sz w:val="18"/>
              </w:rPr>
              <w:t>and</w:t>
            </w:r>
            <w:r>
              <w:rPr>
                <w:b/>
                <w:spacing w:val="-1"/>
                <w:sz w:val="18"/>
              </w:rPr>
              <w:t> </w:t>
            </w:r>
            <w:r>
              <w:rPr>
                <w:b/>
                <w:spacing w:val="-2"/>
                <w:sz w:val="18"/>
              </w:rPr>
              <w:t>Economy</w:t>
            </w:r>
          </w:p>
        </w:tc>
      </w:tr>
      <w:tr>
        <w:trPr>
          <w:trHeight w:val="232" w:hRule="atLeast"/>
        </w:trPr>
        <w:tc>
          <w:tcPr>
            <w:tcW w:w="4567" w:type="dxa"/>
          </w:tcPr>
          <w:p>
            <w:pPr>
              <w:pStyle w:val="TableParagraph"/>
              <w:spacing w:line="206" w:lineRule="exact"/>
              <w:ind w:left="107"/>
              <w:jc w:val="left"/>
              <w:rPr>
                <w:b/>
                <w:sz w:val="18"/>
              </w:rPr>
            </w:pPr>
            <w:r>
              <w:rPr>
                <w:b/>
                <w:sz w:val="18"/>
              </w:rPr>
              <w:t>Permanent</w:t>
            </w:r>
            <w:r>
              <w:rPr>
                <w:b/>
                <w:spacing w:val="-5"/>
                <w:sz w:val="18"/>
              </w:rPr>
              <w:t> </w:t>
            </w:r>
            <w:r>
              <w:rPr>
                <w:b/>
                <w:sz w:val="18"/>
              </w:rPr>
              <w:t>-</w:t>
            </w:r>
            <w:r>
              <w:rPr>
                <w:b/>
                <w:spacing w:val="-1"/>
                <w:sz w:val="18"/>
              </w:rPr>
              <w:t> </w:t>
            </w:r>
            <w:r>
              <w:rPr>
                <w:b/>
                <w:sz w:val="18"/>
              </w:rPr>
              <w:t>Full</w:t>
            </w:r>
            <w:r>
              <w:rPr>
                <w:b/>
                <w:spacing w:val="-2"/>
                <w:sz w:val="18"/>
              </w:rPr>
              <w:t> </w:t>
            </w:r>
            <w:r>
              <w:rPr>
                <w:b/>
                <w:spacing w:val="-4"/>
                <w:sz w:val="18"/>
              </w:rPr>
              <w:t>time</w:t>
            </w:r>
          </w:p>
        </w:tc>
        <w:tc>
          <w:tcPr>
            <w:tcW w:w="1113" w:type="dxa"/>
          </w:tcPr>
          <w:p>
            <w:pPr>
              <w:pStyle w:val="TableParagraph"/>
              <w:spacing w:line="206" w:lineRule="exact"/>
              <w:ind w:right="96"/>
              <w:rPr>
                <w:sz w:val="18"/>
              </w:rPr>
            </w:pPr>
            <w:r>
              <w:rPr>
                <w:spacing w:val="-2"/>
                <w:sz w:val="18"/>
              </w:rPr>
              <w:t>18,054</w:t>
            </w:r>
          </w:p>
        </w:tc>
        <w:tc>
          <w:tcPr>
            <w:tcW w:w="1111" w:type="dxa"/>
          </w:tcPr>
          <w:p>
            <w:pPr>
              <w:pStyle w:val="TableParagraph"/>
              <w:spacing w:line="206" w:lineRule="exact"/>
              <w:ind w:right="93"/>
              <w:rPr>
                <w:sz w:val="18"/>
              </w:rPr>
            </w:pPr>
            <w:r>
              <w:rPr>
                <w:spacing w:val="-2"/>
                <w:sz w:val="18"/>
              </w:rPr>
              <w:t>18,646</w:t>
            </w:r>
          </w:p>
        </w:tc>
        <w:tc>
          <w:tcPr>
            <w:tcW w:w="1111" w:type="dxa"/>
          </w:tcPr>
          <w:p>
            <w:pPr>
              <w:pStyle w:val="TableParagraph"/>
              <w:spacing w:line="206" w:lineRule="exact"/>
              <w:ind w:right="93"/>
              <w:rPr>
                <w:sz w:val="18"/>
              </w:rPr>
            </w:pPr>
            <w:r>
              <w:rPr>
                <w:spacing w:val="-2"/>
                <w:sz w:val="18"/>
              </w:rPr>
              <w:t>19,462</w:t>
            </w:r>
          </w:p>
        </w:tc>
        <w:tc>
          <w:tcPr>
            <w:tcW w:w="1113" w:type="dxa"/>
          </w:tcPr>
          <w:p>
            <w:pPr>
              <w:pStyle w:val="TableParagraph"/>
              <w:spacing w:line="206" w:lineRule="exact"/>
              <w:ind w:right="95"/>
              <w:rPr>
                <w:sz w:val="18"/>
              </w:rPr>
            </w:pPr>
            <w:r>
              <w:rPr>
                <w:spacing w:val="-2"/>
                <w:sz w:val="18"/>
              </w:rPr>
              <w:t>20,294</w:t>
            </w:r>
          </w:p>
        </w:tc>
      </w:tr>
      <w:tr>
        <w:trPr>
          <w:trHeight w:val="234" w:hRule="atLeast"/>
        </w:trPr>
        <w:tc>
          <w:tcPr>
            <w:tcW w:w="4567" w:type="dxa"/>
          </w:tcPr>
          <w:p>
            <w:pPr>
              <w:pStyle w:val="TableParagraph"/>
              <w:spacing w:before="1"/>
              <w:ind w:left="158"/>
              <w:jc w:val="left"/>
              <w:rPr>
                <w:i/>
                <w:sz w:val="18"/>
              </w:rPr>
            </w:pPr>
            <w:r>
              <w:rPr>
                <w:i/>
                <w:spacing w:val="-2"/>
                <w:sz w:val="18"/>
              </w:rPr>
              <w:t>Female</w:t>
            </w:r>
          </w:p>
        </w:tc>
        <w:tc>
          <w:tcPr>
            <w:tcW w:w="1113" w:type="dxa"/>
          </w:tcPr>
          <w:p>
            <w:pPr>
              <w:pStyle w:val="TableParagraph"/>
              <w:spacing w:before="1"/>
              <w:ind w:right="95"/>
              <w:rPr>
                <w:i/>
                <w:sz w:val="18"/>
              </w:rPr>
            </w:pPr>
            <w:r>
              <w:rPr>
                <w:i/>
                <w:spacing w:val="-2"/>
                <w:sz w:val="18"/>
              </w:rPr>
              <w:t>8,457</w:t>
            </w:r>
          </w:p>
        </w:tc>
        <w:tc>
          <w:tcPr>
            <w:tcW w:w="1111" w:type="dxa"/>
          </w:tcPr>
          <w:p>
            <w:pPr>
              <w:pStyle w:val="TableParagraph"/>
              <w:spacing w:before="1"/>
              <w:ind w:right="92"/>
              <w:rPr>
                <w:i/>
                <w:sz w:val="18"/>
              </w:rPr>
            </w:pPr>
            <w:r>
              <w:rPr>
                <w:i/>
                <w:spacing w:val="-2"/>
                <w:sz w:val="18"/>
              </w:rPr>
              <w:t>8,735</w:t>
            </w:r>
          </w:p>
        </w:tc>
        <w:tc>
          <w:tcPr>
            <w:tcW w:w="1111" w:type="dxa"/>
          </w:tcPr>
          <w:p>
            <w:pPr>
              <w:pStyle w:val="TableParagraph"/>
              <w:spacing w:before="1"/>
              <w:ind w:right="92"/>
              <w:rPr>
                <w:i/>
                <w:sz w:val="18"/>
              </w:rPr>
            </w:pPr>
            <w:r>
              <w:rPr>
                <w:i/>
                <w:spacing w:val="-2"/>
                <w:sz w:val="18"/>
              </w:rPr>
              <w:t>9,117</w:t>
            </w:r>
          </w:p>
        </w:tc>
        <w:tc>
          <w:tcPr>
            <w:tcW w:w="1113" w:type="dxa"/>
          </w:tcPr>
          <w:p>
            <w:pPr>
              <w:pStyle w:val="TableParagraph"/>
              <w:spacing w:before="1"/>
              <w:ind w:right="94"/>
              <w:rPr>
                <w:i/>
                <w:sz w:val="18"/>
              </w:rPr>
            </w:pPr>
            <w:r>
              <w:rPr>
                <w:i/>
                <w:spacing w:val="-2"/>
                <w:sz w:val="18"/>
              </w:rPr>
              <w:t>9,506</w:t>
            </w:r>
          </w:p>
        </w:tc>
      </w:tr>
      <w:tr>
        <w:trPr>
          <w:trHeight w:val="232" w:hRule="atLeast"/>
        </w:trPr>
        <w:tc>
          <w:tcPr>
            <w:tcW w:w="4567" w:type="dxa"/>
          </w:tcPr>
          <w:p>
            <w:pPr>
              <w:pStyle w:val="TableParagraph"/>
              <w:spacing w:line="206" w:lineRule="exact"/>
              <w:ind w:left="158"/>
              <w:jc w:val="left"/>
              <w:rPr>
                <w:i/>
                <w:sz w:val="18"/>
              </w:rPr>
            </w:pPr>
            <w:r>
              <w:rPr>
                <w:i/>
                <w:spacing w:val="-4"/>
                <w:sz w:val="18"/>
              </w:rPr>
              <w:t>Male</w:t>
            </w:r>
          </w:p>
        </w:tc>
        <w:tc>
          <w:tcPr>
            <w:tcW w:w="1113" w:type="dxa"/>
          </w:tcPr>
          <w:p>
            <w:pPr>
              <w:pStyle w:val="TableParagraph"/>
              <w:spacing w:line="206" w:lineRule="exact"/>
              <w:ind w:right="95"/>
              <w:rPr>
                <w:i/>
                <w:sz w:val="18"/>
              </w:rPr>
            </w:pPr>
            <w:r>
              <w:rPr>
                <w:i/>
                <w:spacing w:val="-2"/>
                <w:sz w:val="18"/>
              </w:rPr>
              <w:t>9,597</w:t>
            </w:r>
          </w:p>
        </w:tc>
        <w:tc>
          <w:tcPr>
            <w:tcW w:w="1111" w:type="dxa"/>
          </w:tcPr>
          <w:p>
            <w:pPr>
              <w:pStyle w:val="TableParagraph"/>
              <w:spacing w:line="206" w:lineRule="exact"/>
              <w:ind w:right="92"/>
              <w:rPr>
                <w:i/>
                <w:sz w:val="18"/>
              </w:rPr>
            </w:pPr>
            <w:r>
              <w:rPr>
                <w:i/>
                <w:spacing w:val="-2"/>
                <w:sz w:val="18"/>
              </w:rPr>
              <w:t>9,912</w:t>
            </w:r>
          </w:p>
        </w:tc>
        <w:tc>
          <w:tcPr>
            <w:tcW w:w="1111" w:type="dxa"/>
          </w:tcPr>
          <w:p>
            <w:pPr>
              <w:pStyle w:val="TableParagraph"/>
              <w:spacing w:line="206" w:lineRule="exact"/>
              <w:ind w:right="93"/>
              <w:rPr>
                <w:i/>
                <w:sz w:val="18"/>
              </w:rPr>
            </w:pPr>
            <w:r>
              <w:rPr>
                <w:i/>
                <w:spacing w:val="-2"/>
                <w:sz w:val="18"/>
              </w:rPr>
              <w:t>10,345</w:t>
            </w:r>
          </w:p>
        </w:tc>
        <w:tc>
          <w:tcPr>
            <w:tcW w:w="1113" w:type="dxa"/>
          </w:tcPr>
          <w:p>
            <w:pPr>
              <w:pStyle w:val="TableParagraph"/>
              <w:spacing w:line="206" w:lineRule="exact"/>
              <w:ind w:right="95"/>
              <w:rPr>
                <w:i/>
                <w:sz w:val="18"/>
              </w:rPr>
            </w:pPr>
            <w:r>
              <w:rPr>
                <w:i/>
                <w:spacing w:val="-2"/>
                <w:sz w:val="18"/>
              </w:rPr>
              <w:t>10,787</w:t>
            </w:r>
          </w:p>
        </w:tc>
      </w:tr>
      <w:tr>
        <w:trPr>
          <w:trHeight w:val="232" w:hRule="atLeast"/>
        </w:trPr>
        <w:tc>
          <w:tcPr>
            <w:tcW w:w="4567" w:type="dxa"/>
          </w:tcPr>
          <w:p>
            <w:pPr>
              <w:pStyle w:val="TableParagraph"/>
              <w:spacing w:line="206" w:lineRule="exact"/>
              <w:ind w:left="107"/>
              <w:jc w:val="left"/>
              <w:rPr>
                <w:b/>
                <w:sz w:val="18"/>
              </w:rPr>
            </w:pPr>
            <w:r>
              <w:rPr>
                <w:b/>
                <w:sz w:val="18"/>
              </w:rPr>
              <w:t>Permanent</w:t>
            </w:r>
            <w:r>
              <w:rPr>
                <w:b/>
                <w:spacing w:val="-5"/>
                <w:sz w:val="18"/>
              </w:rPr>
              <w:t> </w:t>
            </w:r>
            <w:r>
              <w:rPr>
                <w:b/>
                <w:sz w:val="18"/>
              </w:rPr>
              <w:t>-</w:t>
            </w:r>
            <w:r>
              <w:rPr>
                <w:b/>
                <w:spacing w:val="-1"/>
                <w:sz w:val="18"/>
              </w:rPr>
              <w:t> </w:t>
            </w:r>
            <w:r>
              <w:rPr>
                <w:b/>
                <w:sz w:val="18"/>
              </w:rPr>
              <w:t>Part</w:t>
            </w:r>
            <w:r>
              <w:rPr>
                <w:b/>
                <w:spacing w:val="-1"/>
                <w:sz w:val="18"/>
              </w:rPr>
              <w:t> </w:t>
            </w:r>
            <w:r>
              <w:rPr>
                <w:b/>
                <w:spacing w:val="-4"/>
                <w:sz w:val="18"/>
              </w:rPr>
              <w:t>time</w:t>
            </w:r>
          </w:p>
        </w:tc>
        <w:tc>
          <w:tcPr>
            <w:tcW w:w="1113" w:type="dxa"/>
          </w:tcPr>
          <w:p>
            <w:pPr>
              <w:pStyle w:val="TableParagraph"/>
              <w:spacing w:line="206" w:lineRule="exact"/>
              <w:ind w:right="95"/>
              <w:rPr>
                <w:sz w:val="18"/>
              </w:rPr>
            </w:pPr>
            <w:r>
              <w:rPr>
                <w:spacing w:val="-2"/>
                <w:sz w:val="18"/>
              </w:rPr>
              <w:t>4,751</w:t>
            </w:r>
          </w:p>
        </w:tc>
        <w:tc>
          <w:tcPr>
            <w:tcW w:w="1111" w:type="dxa"/>
          </w:tcPr>
          <w:p>
            <w:pPr>
              <w:pStyle w:val="TableParagraph"/>
              <w:spacing w:line="206" w:lineRule="exact"/>
              <w:ind w:right="92"/>
              <w:rPr>
                <w:sz w:val="18"/>
              </w:rPr>
            </w:pPr>
            <w:r>
              <w:rPr>
                <w:spacing w:val="-2"/>
                <w:sz w:val="18"/>
              </w:rPr>
              <w:t>4,906</w:t>
            </w:r>
          </w:p>
        </w:tc>
        <w:tc>
          <w:tcPr>
            <w:tcW w:w="1111" w:type="dxa"/>
          </w:tcPr>
          <w:p>
            <w:pPr>
              <w:pStyle w:val="TableParagraph"/>
              <w:spacing w:line="206" w:lineRule="exact"/>
              <w:ind w:right="92"/>
              <w:rPr>
                <w:sz w:val="18"/>
              </w:rPr>
            </w:pPr>
            <w:r>
              <w:rPr>
                <w:spacing w:val="-2"/>
                <w:sz w:val="18"/>
              </w:rPr>
              <w:t>5,121</w:t>
            </w:r>
          </w:p>
        </w:tc>
        <w:tc>
          <w:tcPr>
            <w:tcW w:w="1113" w:type="dxa"/>
          </w:tcPr>
          <w:p>
            <w:pPr>
              <w:pStyle w:val="TableParagraph"/>
              <w:spacing w:line="206" w:lineRule="exact"/>
              <w:ind w:right="94"/>
              <w:rPr>
                <w:sz w:val="18"/>
              </w:rPr>
            </w:pPr>
            <w:r>
              <w:rPr>
                <w:spacing w:val="-2"/>
                <w:sz w:val="18"/>
              </w:rPr>
              <w:t>5,340</w:t>
            </w:r>
          </w:p>
        </w:tc>
      </w:tr>
      <w:tr>
        <w:trPr>
          <w:trHeight w:val="232" w:hRule="atLeast"/>
        </w:trPr>
        <w:tc>
          <w:tcPr>
            <w:tcW w:w="4567" w:type="dxa"/>
          </w:tcPr>
          <w:p>
            <w:pPr>
              <w:pStyle w:val="TableParagraph"/>
              <w:spacing w:line="206" w:lineRule="exact"/>
              <w:ind w:left="158"/>
              <w:jc w:val="left"/>
              <w:rPr>
                <w:i/>
                <w:sz w:val="18"/>
              </w:rPr>
            </w:pPr>
            <w:r>
              <w:rPr>
                <w:i/>
                <w:spacing w:val="-2"/>
                <w:sz w:val="18"/>
              </w:rPr>
              <w:t>Female</w:t>
            </w:r>
          </w:p>
        </w:tc>
        <w:tc>
          <w:tcPr>
            <w:tcW w:w="1113" w:type="dxa"/>
          </w:tcPr>
          <w:p>
            <w:pPr>
              <w:pStyle w:val="TableParagraph"/>
              <w:spacing w:line="206" w:lineRule="exact"/>
              <w:ind w:right="95"/>
              <w:rPr>
                <w:i/>
                <w:sz w:val="18"/>
              </w:rPr>
            </w:pPr>
            <w:r>
              <w:rPr>
                <w:i/>
                <w:spacing w:val="-2"/>
                <w:sz w:val="18"/>
              </w:rPr>
              <w:t>4,329</w:t>
            </w:r>
          </w:p>
        </w:tc>
        <w:tc>
          <w:tcPr>
            <w:tcW w:w="1111" w:type="dxa"/>
          </w:tcPr>
          <w:p>
            <w:pPr>
              <w:pStyle w:val="TableParagraph"/>
              <w:spacing w:line="206" w:lineRule="exact"/>
              <w:ind w:right="92"/>
              <w:rPr>
                <w:i/>
                <w:sz w:val="18"/>
              </w:rPr>
            </w:pPr>
            <w:r>
              <w:rPr>
                <w:i/>
                <w:spacing w:val="-2"/>
                <w:sz w:val="18"/>
              </w:rPr>
              <w:t>4,471</w:t>
            </w:r>
          </w:p>
        </w:tc>
        <w:tc>
          <w:tcPr>
            <w:tcW w:w="1111" w:type="dxa"/>
          </w:tcPr>
          <w:p>
            <w:pPr>
              <w:pStyle w:val="TableParagraph"/>
              <w:spacing w:line="206" w:lineRule="exact"/>
              <w:ind w:right="92"/>
              <w:rPr>
                <w:i/>
                <w:sz w:val="18"/>
              </w:rPr>
            </w:pPr>
            <w:r>
              <w:rPr>
                <w:i/>
                <w:spacing w:val="-2"/>
                <w:sz w:val="18"/>
              </w:rPr>
              <w:t>4,667</w:t>
            </w:r>
          </w:p>
        </w:tc>
        <w:tc>
          <w:tcPr>
            <w:tcW w:w="1113" w:type="dxa"/>
          </w:tcPr>
          <w:p>
            <w:pPr>
              <w:pStyle w:val="TableParagraph"/>
              <w:spacing w:line="206" w:lineRule="exact"/>
              <w:ind w:right="94"/>
              <w:rPr>
                <w:i/>
                <w:sz w:val="18"/>
              </w:rPr>
            </w:pPr>
            <w:r>
              <w:rPr>
                <w:i/>
                <w:spacing w:val="-2"/>
                <w:sz w:val="18"/>
              </w:rPr>
              <w:t>4,866</w:t>
            </w:r>
          </w:p>
        </w:tc>
      </w:tr>
      <w:tr>
        <w:trPr>
          <w:trHeight w:val="234" w:hRule="atLeast"/>
        </w:trPr>
        <w:tc>
          <w:tcPr>
            <w:tcW w:w="4567" w:type="dxa"/>
          </w:tcPr>
          <w:p>
            <w:pPr>
              <w:pStyle w:val="TableParagraph"/>
              <w:spacing w:before="1"/>
              <w:ind w:left="158"/>
              <w:jc w:val="left"/>
              <w:rPr>
                <w:i/>
                <w:sz w:val="18"/>
              </w:rPr>
            </w:pPr>
            <w:r>
              <w:rPr>
                <w:i/>
                <w:spacing w:val="-4"/>
                <w:sz w:val="18"/>
              </w:rPr>
              <w:t>Male</w:t>
            </w:r>
          </w:p>
        </w:tc>
        <w:tc>
          <w:tcPr>
            <w:tcW w:w="1113" w:type="dxa"/>
          </w:tcPr>
          <w:p>
            <w:pPr>
              <w:pStyle w:val="TableParagraph"/>
              <w:spacing w:before="1"/>
              <w:ind w:right="95"/>
              <w:rPr>
                <w:i/>
                <w:sz w:val="18"/>
              </w:rPr>
            </w:pPr>
            <w:r>
              <w:rPr>
                <w:i/>
                <w:spacing w:val="-5"/>
                <w:sz w:val="18"/>
              </w:rPr>
              <w:t>421</w:t>
            </w:r>
          </w:p>
        </w:tc>
        <w:tc>
          <w:tcPr>
            <w:tcW w:w="1111" w:type="dxa"/>
          </w:tcPr>
          <w:p>
            <w:pPr>
              <w:pStyle w:val="TableParagraph"/>
              <w:spacing w:before="1"/>
              <w:ind w:right="92"/>
              <w:rPr>
                <w:i/>
                <w:sz w:val="18"/>
              </w:rPr>
            </w:pPr>
            <w:r>
              <w:rPr>
                <w:i/>
                <w:spacing w:val="-5"/>
                <w:sz w:val="18"/>
              </w:rPr>
              <w:t>435</w:t>
            </w:r>
          </w:p>
        </w:tc>
        <w:tc>
          <w:tcPr>
            <w:tcW w:w="1111" w:type="dxa"/>
          </w:tcPr>
          <w:p>
            <w:pPr>
              <w:pStyle w:val="TableParagraph"/>
              <w:spacing w:before="1"/>
              <w:ind w:right="92"/>
              <w:rPr>
                <w:i/>
                <w:sz w:val="18"/>
              </w:rPr>
            </w:pPr>
            <w:r>
              <w:rPr>
                <w:i/>
                <w:spacing w:val="-5"/>
                <w:sz w:val="18"/>
              </w:rPr>
              <w:t>454</w:t>
            </w:r>
          </w:p>
        </w:tc>
        <w:tc>
          <w:tcPr>
            <w:tcW w:w="1113" w:type="dxa"/>
          </w:tcPr>
          <w:p>
            <w:pPr>
              <w:pStyle w:val="TableParagraph"/>
              <w:spacing w:before="1"/>
              <w:ind w:right="94"/>
              <w:rPr>
                <w:i/>
                <w:sz w:val="18"/>
              </w:rPr>
            </w:pPr>
            <w:r>
              <w:rPr>
                <w:i/>
                <w:spacing w:val="-5"/>
                <w:sz w:val="18"/>
              </w:rPr>
              <w:t>474</w:t>
            </w:r>
          </w:p>
        </w:tc>
      </w:tr>
      <w:tr>
        <w:trPr>
          <w:trHeight w:val="232" w:hRule="atLeast"/>
        </w:trPr>
        <w:tc>
          <w:tcPr>
            <w:tcW w:w="4567" w:type="dxa"/>
            <w:shd w:val="clear" w:color="auto" w:fill="DEEAF6"/>
          </w:tcPr>
          <w:p>
            <w:pPr>
              <w:pStyle w:val="TableParagraph"/>
              <w:spacing w:line="206" w:lineRule="exact"/>
              <w:ind w:left="107"/>
              <w:jc w:val="left"/>
              <w:rPr>
                <w:b/>
                <w:sz w:val="18"/>
              </w:rPr>
            </w:pPr>
            <w:r>
              <w:rPr>
                <w:b/>
                <w:sz w:val="18"/>
              </w:rPr>
              <w:t>Total</w:t>
            </w:r>
            <w:r>
              <w:rPr>
                <w:b/>
                <w:spacing w:val="-5"/>
                <w:sz w:val="18"/>
              </w:rPr>
              <w:t> </w:t>
            </w:r>
            <w:r>
              <w:rPr>
                <w:b/>
                <w:sz w:val="18"/>
              </w:rPr>
              <w:t>City</w:t>
            </w:r>
            <w:r>
              <w:rPr>
                <w:b/>
                <w:spacing w:val="-1"/>
                <w:sz w:val="18"/>
              </w:rPr>
              <w:t> </w:t>
            </w:r>
            <w:r>
              <w:rPr>
                <w:b/>
                <w:sz w:val="18"/>
              </w:rPr>
              <w:t>Planning</w:t>
            </w:r>
            <w:r>
              <w:rPr>
                <w:b/>
                <w:spacing w:val="-2"/>
                <w:sz w:val="18"/>
              </w:rPr>
              <w:t> </w:t>
            </w:r>
            <w:r>
              <w:rPr>
                <w:b/>
                <w:sz w:val="18"/>
              </w:rPr>
              <w:t>and</w:t>
            </w:r>
            <w:r>
              <w:rPr>
                <w:b/>
                <w:spacing w:val="-2"/>
                <w:sz w:val="18"/>
              </w:rPr>
              <w:t> Economy</w:t>
            </w:r>
          </w:p>
        </w:tc>
        <w:tc>
          <w:tcPr>
            <w:tcW w:w="1113" w:type="dxa"/>
            <w:shd w:val="clear" w:color="auto" w:fill="DEEAF6"/>
          </w:tcPr>
          <w:p>
            <w:pPr>
              <w:pStyle w:val="TableParagraph"/>
              <w:spacing w:line="206" w:lineRule="exact"/>
              <w:ind w:right="96"/>
              <w:rPr>
                <w:b/>
                <w:sz w:val="18"/>
              </w:rPr>
            </w:pPr>
            <w:r>
              <w:rPr>
                <w:b/>
                <w:spacing w:val="-2"/>
                <w:sz w:val="18"/>
              </w:rPr>
              <w:t>22,805</w:t>
            </w:r>
          </w:p>
        </w:tc>
        <w:tc>
          <w:tcPr>
            <w:tcW w:w="1111" w:type="dxa"/>
            <w:shd w:val="clear" w:color="auto" w:fill="DEEAF6"/>
          </w:tcPr>
          <w:p>
            <w:pPr>
              <w:pStyle w:val="TableParagraph"/>
              <w:spacing w:line="206" w:lineRule="exact"/>
              <w:ind w:right="93"/>
              <w:rPr>
                <w:sz w:val="18"/>
              </w:rPr>
            </w:pPr>
            <w:r>
              <w:rPr>
                <w:spacing w:val="-2"/>
                <w:sz w:val="18"/>
              </w:rPr>
              <w:t>23,552</w:t>
            </w:r>
          </w:p>
        </w:tc>
        <w:tc>
          <w:tcPr>
            <w:tcW w:w="1111" w:type="dxa"/>
            <w:shd w:val="clear" w:color="auto" w:fill="DEEAF6"/>
          </w:tcPr>
          <w:p>
            <w:pPr>
              <w:pStyle w:val="TableParagraph"/>
              <w:spacing w:line="206" w:lineRule="exact"/>
              <w:ind w:right="93"/>
              <w:rPr>
                <w:sz w:val="18"/>
              </w:rPr>
            </w:pPr>
            <w:r>
              <w:rPr>
                <w:spacing w:val="-2"/>
                <w:sz w:val="18"/>
              </w:rPr>
              <w:t>24,583</w:t>
            </w:r>
          </w:p>
        </w:tc>
        <w:tc>
          <w:tcPr>
            <w:tcW w:w="1113" w:type="dxa"/>
            <w:shd w:val="clear" w:color="auto" w:fill="DEEAF6"/>
          </w:tcPr>
          <w:p>
            <w:pPr>
              <w:pStyle w:val="TableParagraph"/>
              <w:spacing w:line="206" w:lineRule="exact"/>
              <w:ind w:right="95"/>
              <w:rPr>
                <w:sz w:val="18"/>
              </w:rPr>
            </w:pPr>
            <w:r>
              <w:rPr>
                <w:spacing w:val="-2"/>
                <w:sz w:val="18"/>
              </w:rPr>
              <w:t>25,633</w:t>
            </w:r>
          </w:p>
        </w:tc>
      </w:tr>
      <w:tr>
        <w:trPr>
          <w:trHeight w:val="232" w:hRule="atLeast"/>
        </w:trPr>
        <w:tc>
          <w:tcPr>
            <w:tcW w:w="4567" w:type="dxa"/>
          </w:tcPr>
          <w:p>
            <w:pPr>
              <w:pStyle w:val="TableParagraph"/>
              <w:spacing w:line="206" w:lineRule="exact"/>
              <w:ind w:left="107"/>
              <w:jc w:val="left"/>
              <w:rPr>
                <w:sz w:val="18"/>
              </w:rPr>
            </w:pPr>
            <w:r>
              <w:rPr>
                <w:sz w:val="18"/>
              </w:rPr>
              <w:t>Casuals,</w:t>
            </w:r>
            <w:r>
              <w:rPr>
                <w:spacing w:val="-5"/>
                <w:sz w:val="18"/>
              </w:rPr>
              <w:t> </w:t>
            </w:r>
            <w:r>
              <w:rPr>
                <w:sz w:val="18"/>
              </w:rPr>
              <w:t>temporary</w:t>
            </w:r>
            <w:r>
              <w:rPr>
                <w:spacing w:val="-2"/>
                <w:sz w:val="18"/>
              </w:rPr>
              <w:t> </w:t>
            </w:r>
            <w:r>
              <w:rPr>
                <w:sz w:val="18"/>
              </w:rPr>
              <w:t>and</w:t>
            </w:r>
            <w:r>
              <w:rPr>
                <w:spacing w:val="-2"/>
                <w:sz w:val="18"/>
              </w:rPr>
              <w:t> </w:t>
            </w:r>
            <w:r>
              <w:rPr>
                <w:sz w:val="18"/>
              </w:rPr>
              <w:t>other</w:t>
            </w:r>
            <w:r>
              <w:rPr>
                <w:spacing w:val="-4"/>
                <w:sz w:val="18"/>
              </w:rPr>
              <w:t> </w:t>
            </w:r>
            <w:r>
              <w:rPr>
                <w:spacing w:val="-2"/>
                <w:sz w:val="18"/>
              </w:rPr>
              <w:t>expenditure</w:t>
            </w:r>
          </w:p>
        </w:tc>
        <w:tc>
          <w:tcPr>
            <w:tcW w:w="1113" w:type="dxa"/>
          </w:tcPr>
          <w:p>
            <w:pPr>
              <w:pStyle w:val="TableParagraph"/>
              <w:spacing w:line="206" w:lineRule="exact"/>
              <w:ind w:right="96"/>
              <w:rPr>
                <w:sz w:val="18"/>
              </w:rPr>
            </w:pPr>
            <w:r>
              <w:rPr>
                <w:spacing w:val="-2"/>
                <w:sz w:val="18"/>
              </w:rPr>
              <w:t>20,543</w:t>
            </w:r>
          </w:p>
        </w:tc>
        <w:tc>
          <w:tcPr>
            <w:tcW w:w="1111" w:type="dxa"/>
          </w:tcPr>
          <w:p>
            <w:pPr>
              <w:pStyle w:val="TableParagraph"/>
              <w:spacing w:line="206" w:lineRule="exact"/>
              <w:ind w:right="93"/>
              <w:rPr>
                <w:sz w:val="18"/>
              </w:rPr>
            </w:pPr>
            <w:r>
              <w:rPr>
                <w:spacing w:val="-2"/>
                <w:sz w:val="18"/>
              </w:rPr>
              <w:t>21,216</w:t>
            </w:r>
          </w:p>
        </w:tc>
        <w:tc>
          <w:tcPr>
            <w:tcW w:w="1111" w:type="dxa"/>
          </w:tcPr>
          <w:p>
            <w:pPr>
              <w:pStyle w:val="TableParagraph"/>
              <w:spacing w:line="206" w:lineRule="exact"/>
              <w:ind w:right="93"/>
              <w:rPr>
                <w:sz w:val="18"/>
              </w:rPr>
            </w:pPr>
            <w:r>
              <w:rPr>
                <w:spacing w:val="-2"/>
                <w:sz w:val="18"/>
              </w:rPr>
              <w:t>22,145</w:t>
            </w:r>
          </w:p>
        </w:tc>
        <w:tc>
          <w:tcPr>
            <w:tcW w:w="1113" w:type="dxa"/>
          </w:tcPr>
          <w:p>
            <w:pPr>
              <w:pStyle w:val="TableParagraph"/>
              <w:spacing w:line="206" w:lineRule="exact"/>
              <w:ind w:right="95"/>
              <w:rPr>
                <w:sz w:val="18"/>
              </w:rPr>
            </w:pPr>
            <w:r>
              <w:rPr>
                <w:spacing w:val="-2"/>
                <w:sz w:val="18"/>
              </w:rPr>
              <w:t>23,091</w:t>
            </w:r>
          </w:p>
        </w:tc>
      </w:tr>
      <w:tr>
        <w:trPr>
          <w:trHeight w:val="232" w:hRule="atLeast"/>
        </w:trPr>
        <w:tc>
          <w:tcPr>
            <w:tcW w:w="4567" w:type="dxa"/>
          </w:tcPr>
          <w:p>
            <w:pPr>
              <w:pStyle w:val="TableParagraph"/>
              <w:spacing w:line="206" w:lineRule="exact"/>
              <w:ind w:left="107"/>
              <w:jc w:val="left"/>
              <w:rPr>
                <w:sz w:val="18"/>
              </w:rPr>
            </w:pPr>
            <w:r>
              <w:rPr>
                <w:sz w:val="18"/>
              </w:rPr>
              <w:t>Capitalised</w:t>
            </w:r>
            <w:r>
              <w:rPr>
                <w:spacing w:val="-6"/>
                <w:sz w:val="18"/>
              </w:rPr>
              <w:t> </w:t>
            </w:r>
            <w:r>
              <w:rPr>
                <w:sz w:val="18"/>
              </w:rPr>
              <w:t>labour</w:t>
            </w:r>
            <w:r>
              <w:rPr>
                <w:spacing w:val="-4"/>
                <w:sz w:val="18"/>
              </w:rPr>
              <w:t> costs</w:t>
            </w:r>
          </w:p>
        </w:tc>
        <w:tc>
          <w:tcPr>
            <w:tcW w:w="1113" w:type="dxa"/>
          </w:tcPr>
          <w:p>
            <w:pPr>
              <w:pStyle w:val="TableParagraph"/>
              <w:spacing w:line="206" w:lineRule="exact"/>
              <w:ind w:right="96"/>
              <w:rPr>
                <w:sz w:val="18"/>
              </w:rPr>
            </w:pPr>
            <w:r>
              <w:rPr>
                <w:spacing w:val="-2"/>
                <w:sz w:val="18"/>
              </w:rPr>
              <w:t>10,191</w:t>
            </w:r>
          </w:p>
        </w:tc>
        <w:tc>
          <w:tcPr>
            <w:tcW w:w="1111" w:type="dxa"/>
          </w:tcPr>
          <w:p>
            <w:pPr>
              <w:pStyle w:val="TableParagraph"/>
              <w:spacing w:line="206" w:lineRule="exact"/>
              <w:ind w:right="92"/>
              <w:rPr>
                <w:sz w:val="18"/>
              </w:rPr>
            </w:pPr>
            <w:r>
              <w:rPr>
                <w:spacing w:val="-2"/>
                <w:sz w:val="18"/>
              </w:rPr>
              <w:t>9,283</w:t>
            </w:r>
          </w:p>
        </w:tc>
        <w:tc>
          <w:tcPr>
            <w:tcW w:w="1111" w:type="dxa"/>
          </w:tcPr>
          <w:p>
            <w:pPr>
              <w:pStyle w:val="TableParagraph"/>
              <w:spacing w:line="206" w:lineRule="exact"/>
              <w:ind w:right="92"/>
              <w:rPr>
                <w:sz w:val="18"/>
              </w:rPr>
            </w:pPr>
            <w:r>
              <w:rPr>
                <w:spacing w:val="-2"/>
                <w:sz w:val="18"/>
              </w:rPr>
              <w:t>7,728</w:t>
            </w:r>
          </w:p>
        </w:tc>
        <w:tc>
          <w:tcPr>
            <w:tcW w:w="1113" w:type="dxa"/>
          </w:tcPr>
          <w:p>
            <w:pPr>
              <w:pStyle w:val="TableParagraph"/>
              <w:spacing w:line="206" w:lineRule="exact"/>
              <w:ind w:right="94"/>
              <w:rPr>
                <w:sz w:val="18"/>
              </w:rPr>
            </w:pPr>
            <w:r>
              <w:rPr>
                <w:spacing w:val="-2"/>
                <w:sz w:val="18"/>
              </w:rPr>
              <w:t>7,502</w:t>
            </w:r>
          </w:p>
        </w:tc>
      </w:tr>
      <w:tr>
        <w:trPr>
          <w:trHeight w:val="234" w:hRule="atLeast"/>
        </w:trPr>
        <w:tc>
          <w:tcPr>
            <w:tcW w:w="4567" w:type="dxa"/>
          </w:tcPr>
          <w:p>
            <w:pPr>
              <w:pStyle w:val="TableParagraph"/>
              <w:spacing w:before="1"/>
              <w:ind w:left="107"/>
              <w:jc w:val="left"/>
              <w:rPr>
                <w:b/>
                <w:sz w:val="18"/>
              </w:rPr>
            </w:pPr>
            <w:r>
              <w:rPr>
                <w:b/>
                <w:sz w:val="18"/>
              </w:rPr>
              <w:t>Total</w:t>
            </w:r>
            <w:r>
              <w:rPr>
                <w:b/>
                <w:spacing w:val="-2"/>
                <w:sz w:val="18"/>
              </w:rPr>
              <w:t> </w:t>
            </w:r>
            <w:r>
              <w:rPr>
                <w:b/>
                <w:sz w:val="18"/>
              </w:rPr>
              <w:t>staff</w:t>
            </w:r>
            <w:r>
              <w:rPr>
                <w:b/>
                <w:spacing w:val="-1"/>
                <w:sz w:val="18"/>
              </w:rPr>
              <w:t> </w:t>
            </w:r>
            <w:r>
              <w:rPr>
                <w:b/>
                <w:spacing w:val="-2"/>
                <w:sz w:val="18"/>
              </w:rPr>
              <w:t>expenditure</w:t>
            </w:r>
          </w:p>
        </w:tc>
        <w:tc>
          <w:tcPr>
            <w:tcW w:w="1113" w:type="dxa"/>
          </w:tcPr>
          <w:p>
            <w:pPr>
              <w:pStyle w:val="TableParagraph"/>
              <w:spacing w:before="1"/>
              <w:ind w:right="95"/>
              <w:rPr>
                <w:b/>
                <w:sz w:val="18"/>
              </w:rPr>
            </w:pPr>
            <w:r>
              <w:rPr>
                <w:b/>
                <w:spacing w:val="-2"/>
                <w:sz w:val="18"/>
              </w:rPr>
              <w:t>199,398</w:t>
            </w:r>
          </w:p>
        </w:tc>
        <w:tc>
          <w:tcPr>
            <w:tcW w:w="1111" w:type="dxa"/>
          </w:tcPr>
          <w:p>
            <w:pPr>
              <w:pStyle w:val="TableParagraph"/>
              <w:spacing w:before="1"/>
              <w:ind w:right="92"/>
              <w:rPr>
                <w:sz w:val="18"/>
              </w:rPr>
            </w:pPr>
            <w:r>
              <w:rPr>
                <w:spacing w:val="-2"/>
                <w:sz w:val="18"/>
              </w:rPr>
              <w:t>204,690</w:t>
            </w:r>
          </w:p>
        </w:tc>
        <w:tc>
          <w:tcPr>
            <w:tcW w:w="1111" w:type="dxa"/>
          </w:tcPr>
          <w:p>
            <w:pPr>
              <w:pStyle w:val="TableParagraph"/>
              <w:spacing w:before="1"/>
              <w:ind w:right="92"/>
              <w:rPr>
                <w:sz w:val="18"/>
              </w:rPr>
            </w:pPr>
            <w:r>
              <w:rPr>
                <w:spacing w:val="-2"/>
                <w:sz w:val="18"/>
              </w:rPr>
              <w:t>211,686</w:t>
            </w:r>
          </w:p>
        </w:tc>
        <w:tc>
          <w:tcPr>
            <w:tcW w:w="1113" w:type="dxa"/>
          </w:tcPr>
          <w:p>
            <w:pPr>
              <w:pStyle w:val="TableParagraph"/>
              <w:spacing w:before="1"/>
              <w:ind w:right="94"/>
              <w:rPr>
                <w:sz w:val="18"/>
              </w:rPr>
            </w:pPr>
            <w:r>
              <w:rPr>
                <w:spacing w:val="-2"/>
                <w:sz w:val="18"/>
              </w:rPr>
              <w:t>220,175</w:t>
            </w:r>
          </w:p>
        </w:tc>
      </w:tr>
    </w:tbl>
    <w:p>
      <w:pPr>
        <w:spacing w:after="0"/>
        <w:rPr>
          <w:sz w:val="18"/>
        </w:rPr>
        <w:sectPr>
          <w:footerReference w:type="default" r:id="rId36"/>
          <w:pgSz w:w="11910" w:h="16840"/>
          <w:pgMar w:footer="523" w:header="0" w:top="620" w:bottom="1638" w:left="600" w:right="0"/>
        </w:sectPr>
      </w:pPr>
    </w:p>
    <w:tbl>
      <w:tblPr>
        <w:tblW w:w="0" w:type="auto"/>
        <w:jc w:val="left"/>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55"/>
        <w:gridCol w:w="1116"/>
        <w:gridCol w:w="1116"/>
        <w:gridCol w:w="1114"/>
        <w:gridCol w:w="1116"/>
      </w:tblGrid>
      <w:tr>
        <w:trPr>
          <w:trHeight w:val="234" w:hRule="atLeast"/>
        </w:trPr>
        <w:tc>
          <w:tcPr>
            <w:tcW w:w="4555" w:type="dxa"/>
            <w:vMerge w:val="restart"/>
            <w:shd w:val="clear" w:color="auto" w:fill="001F5F"/>
          </w:tcPr>
          <w:p>
            <w:pPr>
              <w:pStyle w:val="TableParagraph"/>
              <w:spacing w:before="1"/>
              <w:ind w:left="107"/>
              <w:jc w:val="left"/>
              <w:rPr>
                <w:b/>
                <w:sz w:val="18"/>
              </w:rPr>
            </w:pPr>
            <w:r>
              <w:rPr>
                <w:b/>
                <w:color w:val="FFFFFF"/>
                <w:sz w:val="18"/>
              </w:rPr>
              <w:t>Total </w:t>
            </w:r>
            <w:r>
              <w:rPr>
                <w:b/>
                <w:color w:val="FFFFFF"/>
                <w:spacing w:val="-5"/>
                <w:sz w:val="18"/>
              </w:rPr>
              <w:t>FTE</w:t>
            </w:r>
          </w:p>
        </w:tc>
        <w:tc>
          <w:tcPr>
            <w:tcW w:w="1116" w:type="dxa"/>
            <w:shd w:val="clear" w:color="auto" w:fill="001F5F"/>
          </w:tcPr>
          <w:p>
            <w:pPr>
              <w:pStyle w:val="TableParagraph"/>
              <w:spacing w:before="1"/>
              <w:ind w:left="212" w:right="202"/>
              <w:jc w:val="center"/>
              <w:rPr>
                <w:b/>
                <w:sz w:val="18"/>
              </w:rPr>
            </w:pPr>
            <w:r>
              <w:rPr>
                <w:b/>
                <w:color w:val="FFFFFF"/>
                <w:sz w:val="18"/>
              </w:rPr>
              <w:t>2022-</w:t>
            </w:r>
            <w:r>
              <w:rPr>
                <w:b/>
                <w:color w:val="FFFFFF"/>
                <w:spacing w:val="-5"/>
                <w:sz w:val="18"/>
              </w:rPr>
              <w:t>23</w:t>
            </w:r>
          </w:p>
        </w:tc>
        <w:tc>
          <w:tcPr>
            <w:tcW w:w="1116" w:type="dxa"/>
            <w:shd w:val="clear" w:color="auto" w:fill="001F5F"/>
          </w:tcPr>
          <w:p>
            <w:pPr>
              <w:pStyle w:val="TableParagraph"/>
              <w:spacing w:before="1"/>
              <w:ind w:left="212" w:right="202"/>
              <w:jc w:val="center"/>
              <w:rPr>
                <w:b/>
                <w:sz w:val="18"/>
              </w:rPr>
            </w:pPr>
            <w:r>
              <w:rPr>
                <w:b/>
                <w:color w:val="FFFFFF"/>
                <w:sz w:val="18"/>
              </w:rPr>
              <w:t>2023-</w:t>
            </w:r>
            <w:r>
              <w:rPr>
                <w:b/>
                <w:color w:val="FFFFFF"/>
                <w:spacing w:val="-5"/>
                <w:sz w:val="18"/>
              </w:rPr>
              <w:t>24</w:t>
            </w:r>
          </w:p>
        </w:tc>
        <w:tc>
          <w:tcPr>
            <w:tcW w:w="1114" w:type="dxa"/>
            <w:shd w:val="clear" w:color="auto" w:fill="001F5F"/>
          </w:tcPr>
          <w:p>
            <w:pPr>
              <w:pStyle w:val="TableParagraph"/>
              <w:spacing w:before="1"/>
              <w:ind w:left="212" w:right="200"/>
              <w:jc w:val="center"/>
              <w:rPr>
                <w:b/>
                <w:sz w:val="18"/>
              </w:rPr>
            </w:pPr>
            <w:r>
              <w:rPr>
                <w:b/>
                <w:color w:val="FFFFFF"/>
                <w:sz w:val="18"/>
              </w:rPr>
              <w:t>2024-</w:t>
            </w:r>
            <w:r>
              <w:rPr>
                <w:b/>
                <w:color w:val="FFFFFF"/>
                <w:spacing w:val="-5"/>
                <w:sz w:val="18"/>
              </w:rPr>
              <w:t>25</w:t>
            </w:r>
          </w:p>
        </w:tc>
        <w:tc>
          <w:tcPr>
            <w:tcW w:w="1116" w:type="dxa"/>
            <w:shd w:val="clear" w:color="auto" w:fill="001F5F"/>
          </w:tcPr>
          <w:p>
            <w:pPr>
              <w:pStyle w:val="TableParagraph"/>
              <w:spacing w:before="1"/>
              <w:ind w:left="211" w:right="202"/>
              <w:jc w:val="center"/>
              <w:rPr>
                <w:b/>
                <w:sz w:val="18"/>
              </w:rPr>
            </w:pPr>
            <w:r>
              <w:rPr>
                <w:b/>
                <w:color w:val="FFFFFF"/>
                <w:sz w:val="18"/>
              </w:rPr>
              <w:t>2025-</w:t>
            </w:r>
            <w:r>
              <w:rPr>
                <w:b/>
                <w:color w:val="FFFFFF"/>
                <w:spacing w:val="-5"/>
                <w:sz w:val="18"/>
              </w:rPr>
              <w:t>26</w:t>
            </w:r>
          </w:p>
        </w:tc>
      </w:tr>
      <w:tr>
        <w:trPr>
          <w:trHeight w:val="232" w:hRule="atLeast"/>
        </w:trPr>
        <w:tc>
          <w:tcPr>
            <w:tcW w:w="4555" w:type="dxa"/>
            <w:vMerge/>
            <w:tcBorders>
              <w:top w:val="nil"/>
            </w:tcBorders>
            <w:shd w:val="clear" w:color="auto" w:fill="001F5F"/>
          </w:tcPr>
          <w:p>
            <w:pPr>
              <w:rPr>
                <w:sz w:val="2"/>
                <w:szCs w:val="2"/>
              </w:rPr>
            </w:pPr>
          </w:p>
        </w:tc>
        <w:tc>
          <w:tcPr>
            <w:tcW w:w="1116" w:type="dxa"/>
            <w:shd w:val="clear" w:color="auto" w:fill="001F5F"/>
          </w:tcPr>
          <w:p>
            <w:pPr>
              <w:pStyle w:val="TableParagraph"/>
              <w:spacing w:line="206" w:lineRule="exact"/>
              <w:ind w:left="209" w:right="202"/>
              <w:jc w:val="center"/>
              <w:rPr>
                <w:b/>
                <w:sz w:val="18"/>
              </w:rPr>
            </w:pPr>
            <w:r>
              <w:rPr>
                <w:b/>
                <w:color w:val="FFFFFF"/>
                <w:spacing w:val="-5"/>
                <w:sz w:val="18"/>
              </w:rPr>
              <w:t>FTE</w:t>
            </w:r>
          </w:p>
        </w:tc>
        <w:tc>
          <w:tcPr>
            <w:tcW w:w="1116" w:type="dxa"/>
            <w:shd w:val="clear" w:color="auto" w:fill="001F5F"/>
          </w:tcPr>
          <w:p>
            <w:pPr>
              <w:pStyle w:val="TableParagraph"/>
              <w:spacing w:line="206" w:lineRule="exact"/>
              <w:ind w:left="209" w:right="202"/>
              <w:jc w:val="center"/>
              <w:rPr>
                <w:b/>
                <w:sz w:val="18"/>
              </w:rPr>
            </w:pPr>
            <w:r>
              <w:rPr>
                <w:b/>
                <w:color w:val="FFFFFF"/>
                <w:spacing w:val="-5"/>
                <w:sz w:val="18"/>
              </w:rPr>
              <w:t>FTE</w:t>
            </w:r>
          </w:p>
        </w:tc>
        <w:tc>
          <w:tcPr>
            <w:tcW w:w="1114" w:type="dxa"/>
            <w:shd w:val="clear" w:color="auto" w:fill="001F5F"/>
          </w:tcPr>
          <w:p>
            <w:pPr>
              <w:pStyle w:val="TableParagraph"/>
              <w:spacing w:line="206" w:lineRule="exact"/>
              <w:ind w:left="209" w:right="200"/>
              <w:jc w:val="center"/>
              <w:rPr>
                <w:b/>
                <w:sz w:val="18"/>
              </w:rPr>
            </w:pPr>
            <w:r>
              <w:rPr>
                <w:b/>
                <w:color w:val="FFFFFF"/>
                <w:spacing w:val="-5"/>
                <w:sz w:val="18"/>
              </w:rPr>
              <w:t>FTE</w:t>
            </w:r>
          </w:p>
        </w:tc>
        <w:tc>
          <w:tcPr>
            <w:tcW w:w="1116" w:type="dxa"/>
            <w:shd w:val="clear" w:color="auto" w:fill="001F5F"/>
          </w:tcPr>
          <w:p>
            <w:pPr>
              <w:pStyle w:val="TableParagraph"/>
              <w:spacing w:line="206" w:lineRule="exact"/>
              <w:ind w:left="208" w:right="202"/>
              <w:jc w:val="center"/>
              <w:rPr>
                <w:b/>
                <w:sz w:val="18"/>
              </w:rPr>
            </w:pPr>
            <w:r>
              <w:rPr>
                <w:b/>
                <w:color w:val="FFFFFF"/>
                <w:spacing w:val="-5"/>
                <w:sz w:val="18"/>
              </w:rPr>
              <w:t>FTE</w:t>
            </w:r>
          </w:p>
        </w:tc>
      </w:tr>
      <w:tr>
        <w:trPr>
          <w:trHeight w:val="232" w:hRule="atLeast"/>
        </w:trPr>
        <w:tc>
          <w:tcPr>
            <w:tcW w:w="9017" w:type="dxa"/>
            <w:gridSpan w:val="5"/>
          </w:tcPr>
          <w:p>
            <w:pPr>
              <w:pStyle w:val="TableParagraph"/>
              <w:spacing w:line="206" w:lineRule="exact"/>
              <w:ind w:left="107"/>
              <w:jc w:val="left"/>
              <w:rPr>
                <w:b/>
                <w:sz w:val="18"/>
              </w:rPr>
            </w:pPr>
            <w:r>
              <w:rPr>
                <w:b/>
                <w:sz w:val="18"/>
              </w:rPr>
              <w:t>Chief</w:t>
            </w:r>
            <w:r>
              <w:rPr>
                <w:b/>
                <w:spacing w:val="-1"/>
                <w:sz w:val="18"/>
              </w:rPr>
              <w:t> </w:t>
            </w:r>
            <w:r>
              <w:rPr>
                <w:b/>
                <w:spacing w:val="-2"/>
                <w:sz w:val="18"/>
              </w:rPr>
              <w:t>Executive</w:t>
            </w:r>
          </w:p>
        </w:tc>
      </w:tr>
      <w:tr>
        <w:trPr>
          <w:trHeight w:val="232" w:hRule="atLeast"/>
        </w:trPr>
        <w:tc>
          <w:tcPr>
            <w:tcW w:w="4555" w:type="dxa"/>
          </w:tcPr>
          <w:p>
            <w:pPr>
              <w:pStyle w:val="TableParagraph"/>
              <w:spacing w:line="206" w:lineRule="exact"/>
              <w:ind w:left="107"/>
              <w:jc w:val="left"/>
              <w:rPr>
                <w:sz w:val="18"/>
              </w:rPr>
            </w:pPr>
            <w:r>
              <w:rPr>
                <w:sz w:val="18"/>
              </w:rPr>
              <w:t>Permanent</w:t>
            </w:r>
            <w:r>
              <w:rPr>
                <w:spacing w:val="-4"/>
                <w:sz w:val="18"/>
              </w:rPr>
              <w:t> </w:t>
            </w:r>
            <w:r>
              <w:rPr>
                <w:sz w:val="18"/>
              </w:rPr>
              <w:t>-</w:t>
            </w:r>
            <w:r>
              <w:rPr>
                <w:spacing w:val="-3"/>
                <w:sz w:val="18"/>
              </w:rPr>
              <w:t> </w:t>
            </w:r>
            <w:r>
              <w:rPr>
                <w:sz w:val="18"/>
              </w:rPr>
              <w:t>Full </w:t>
            </w:r>
            <w:r>
              <w:rPr>
                <w:spacing w:val="-4"/>
                <w:sz w:val="18"/>
              </w:rPr>
              <w:t>time</w:t>
            </w:r>
          </w:p>
        </w:tc>
        <w:tc>
          <w:tcPr>
            <w:tcW w:w="1116" w:type="dxa"/>
          </w:tcPr>
          <w:p>
            <w:pPr>
              <w:pStyle w:val="TableParagraph"/>
              <w:spacing w:line="206" w:lineRule="exact"/>
              <w:ind w:left="211" w:right="202"/>
              <w:jc w:val="center"/>
              <w:rPr>
                <w:sz w:val="18"/>
              </w:rPr>
            </w:pPr>
            <w:r>
              <w:rPr>
                <w:spacing w:val="-4"/>
                <w:sz w:val="18"/>
              </w:rPr>
              <w:t>29.9</w:t>
            </w:r>
          </w:p>
        </w:tc>
        <w:tc>
          <w:tcPr>
            <w:tcW w:w="1116" w:type="dxa"/>
          </w:tcPr>
          <w:p>
            <w:pPr>
              <w:pStyle w:val="TableParagraph"/>
              <w:spacing w:line="206" w:lineRule="exact"/>
              <w:ind w:left="211" w:right="202"/>
              <w:jc w:val="center"/>
              <w:rPr>
                <w:sz w:val="18"/>
              </w:rPr>
            </w:pPr>
            <w:r>
              <w:rPr>
                <w:spacing w:val="-4"/>
                <w:sz w:val="18"/>
              </w:rPr>
              <w:t>30.2</w:t>
            </w:r>
          </w:p>
        </w:tc>
        <w:tc>
          <w:tcPr>
            <w:tcW w:w="1114" w:type="dxa"/>
          </w:tcPr>
          <w:p>
            <w:pPr>
              <w:pStyle w:val="TableParagraph"/>
              <w:spacing w:line="206" w:lineRule="exact"/>
              <w:ind w:left="211" w:right="200"/>
              <w:jc w:val="center"/>
              <w:rPr>
                <w:sz w:val="18"/>
              </w:rPr>
            </w:pPr>
            <w:r>
              <w:rPr>
                <w:spacing w:val="-4"/>
                <w:sz w:val="18"/>
              </w:rPr>
              <w:t>30.7</w:t>
            </w:r>
          </w:p>
        </w:tc>
        <w:tc>
          <w:tcPr>
            <w:tcW w:w="1116" w:type="dxa"/>
          </w:tcPr>
          <w:p>
            <w:pPr>
              <w:pStyle w:val="TableParagraph"/>
              <w:spacing w:line="206" w:lineRule="exact"/>
              <w:ind w:left="210" w:right="202"/>
              <w:jc w:val="center"/>
              <w:rPr>
                <w:sz w:val="18"/>
              </w:rPr>
            </w:pPr>
            <w:r>
              <w:rPr>
                <w:spacing w:val="-4"/>
                <w:sz w:val="18"/>
              </w:rPr>
              <w:t>31.2</w:t>
            </w:r>
          </w:p>
        </w:tc>
      </w:tr>
      <w:tr>
        <w:trPr>
          <w:trHeight w:val="234" w:hRule="atLeast"/>
        </w:trPr>
        <w:tc>
          <w:tcPr>
            <w:tcW w:w="4555" w:type="dxa"/>
          </w:tcPr>
          <w:p>
            <w:pPr>
              <w:pStyle w:val="TableParagraph"/>
              <w:spacing w:before="1"/>
              <w:ind w:left="158"/>
              <w:jc w:val="left"/>
              <w:rPr>
                <w:i/>
                <w:sz w:val="18"/>
              </w:rPr>
            </w:pPr>
            <w:r>
              <w:rPr>
                <w:i/>
                <w:spacing w:val="-2"/>
                <w:sz w:val="18"/>
              </w:rPr>
              <w:t>Female</w:t>
            </w:r>
          </w:p>
        </w:tc>
        <w:tc>
          <w:tcPr>
            <w:tcW w:w="1116" w:type="dxa"/>
          </w:tcPr>
          <w:p>
            <w:pPr>
              <w:pStyle w:val="TableParagraph"/>
              <w:spacing w:before="1"/>
              <w:ind w:left="211" w:right="202"/>
              <w:jc w:val="center"/>
              <w:rPr>
                <w:i/>
                <w:sz w:val="18"/>
              </w:rPr>
            </w:pPr>
            <w:r>
              <w:rPr>
                <w:i/>
                <w:spacing w:val="-4"/>
                <w:sz w:val="18"/>
              </w:rPr>
              <w:t>22.4</w:t>
            </w:r>
          </w:p>
        </w:tc>
        <w:tc>
          <w:tcPr>
            <w:tcW w:w="1116" w:type="dxa"/>
          </w:tcPr>
          <w:p>
            <w:pPr>
              <w:pStyle w:val="TableParagraph"/>
              <w:spacing w:before="1"/>
              <w:ind w:left="211" w:right="202"/>
              <w:jc w:val="center"/>
              <w:rPr>
                <w:i/>
                <w:sz w:val="18"/>
              </w:rPr>
            </w:pPr>
            <w:r>
              <w:rPr>
                <w:i/>
                <w:spacing w:val="-4"/>
                <w:sz w:val="18"/>
              </w:rPr>
              <w:t>22.6</w:t>
            </w:r>
          </w:p>
        </w:tc>
        <w:tc>
          <w:tcPr>
            <w:tcW w:w="1114" w:type="dxa"/>
          </w:tcPr>
          <w:p>
            <w:pPr>
              <w:pStyle w:val="TableParagraph"/>
              <w:spacing w:before="1"/>
              <w:ind w:left="211" w:right="200"/>
              <w:jc w:val="center"/>
              <w:rPr>
                <w:i/>
                <w:sz w:val="18"/>
              </w:rPr>
            </w:pPr>
            <w:r>
              <w:rPr>
                <w:i/>
                <w:spacing w:val="-4"/>
                <w:sz w:val="18"/>
              </w:rPr>
              <w:t>23.0</w:t>
            </w:r>
          </w:p>
        </w:tc>
        <w:tc>
          <w:tcPr>
            <w:tcW w:w="1116" w:type="dxa"/>
          </w:tcPr>
          <w:p>
            <w:pPr>
              <w:pStyle w:val="TableParagraph"/>
              <w:spacing w:before="1"/>
              <w:ind w:left="210" w:right="202"/>
              <w:jc w:val="center"/>
              <w:rPr>
                <w:i/>
                <w:sz w:val="18"/>
              </w:rPr>
            </w:pPr>
            <w:r>
              <w:rPr>
                <w:i/>
                <w:spacing w:val="-4"/>
                <w:sz w:val="18"/>
              </w:rPr>
              <w:t>23.4</w:t>
            </w:r>
          </w:p>
        </w:tc>
      </w:tr>
      <w:tr>
        <w:trPr>
          <w:trHeight w:val="232" w:hRule="atLeast"/>
        </w:trPr>
        <w:tc>
          <w:tcPr>
            <w:tcW w:w="4555" w:type="dxa"/>
          </w:tcPr>
          <w:p>
            <w:pPr>
              <w:pStyle w:val="TableParagraph"/>
              <w:spacing w:line="206" w:lineRule="exact"/>
              <w:ind w:left="158"/>
              <w:jc w:val="left"/>
              <w:rPr>
                <w:i/>
                <w:sz w:val="18"/>
              </w:rPr>
            </w:pPr>
            <w:r>
              <w:rPr>
                <w:i/>
                <w:spacing w:val="-4"/>
                <w:sz w:val="18"/>
              </w:rPr>
              <w:t>Male</w:t>
            </w:r>
          </w:p>
        </w:tc>
        <w:tc>
          <w:tcPr>
            <w:tcW w:w="1116" w:type="dxa"/>
          </w:tcPr>
          <w:p>
            <w:pPr>
              <w:pStyle w:val="TableParagraph"/>
              <w:spacing w:line="206" w:lineRule="exact"/>
              <w:ind w:left="211" w:right="202"/>
              <w:jc w:val="center"/>
              <w:rPr>
                <w:i/>
                <w:sz w:val="18"/>
              </w:rPr>
            </w:pPr>
            <w:r>
              <w:rPr>
                <w:i/>
                <w:spacing w:val="-5"/>
                <w:sz w:val="18"/>
              </w:rPr>
              <w:t>7.5</w:t>
            </w:r>
          </w:p>
        </w:tc>
        <w:tc>
          <w:tcPr>
            <w:tcW w:w="1116" w:type="dxa"/>
          </w:tcPr>
          <w:p>
            <w:pPr>
              <w:pStyle w:val="TableParagraph"/>
              <w:spacing w:line="206" w:lineRule="exact"/>
              <w:ind w:left="211" w:right="202"/>
              <w:jc w:val="center"/>
              <w:rPr>
                <w:i/>
                <w:sz w:val="18"/>
              </w:rPr>
            </w:pPr>
            <w:r>
              <w:rPr>
                <w:i/>
                <w:spacing w:val="-5"/>
                <w:sz w:val="18"/>
              </w:rPr>
              <w:t>7.6</w:t>
            </w:r>
          </w:p>
        </w:tc>
        <w:tc>
          <w:tcPr>
            <w:tcW w:w="1114" w:type="dxa"/>
          </w:tcPr>
          <w:p>
            <w:pPr>
              <w:pStyle w:val="TableParagraph"/>
              <w:spacing w:line="206" w:lineRule="exact"/>
              <w:ind w:left="211" w:right="200"/>
              <w:jc w:val="center"/>
              <w:rPr>
                <w:i/>
                <w:sz w:val="18"/>
              </w:rPr>
            </w:pPr>
            <w:r>
              <w:rPr>
                <w:i/>
                <w:spacing w:val="-5"/>
                <w:sz w:val="18"/>
              </w:rPr>
              <w:t>7.7</w:t>
            </w:r>
          </w:p>
        </w:tc>
        <w:tc>
          <w:tcPr>
            <w:tcW w:w="1116" w:type="dxa"/>
          </w:tcPr>
          <w:p>
            <w:pPr>
              <w:pStyle w:val="TableParagraph"/>
              <w:spacing w:line="206" w:lineRule="exact"/>
              <w:ind w:left="210" w:right="202"/>
              <w:jc w:val="center"/>
              <w:rPr>
                <w:i/>
                <w:sz w:val="18"/>
              </w:rPr>
            </w:pPr>
            <w:r>
              <w:rPr>
                <w:i/>
                <w:spacing w:val="-5"/>
                <w:sz w:val="18"/>
              </w:rPr>
              <w:t>7.8</w:t>
            </w:r>
          </w:p>
        </w:tc>
      </w:tr>
      <w:tr>
        <w:trPr>
          <w:trHeight w:val="232" w:hRule="atLeast"/>
        </w:trPr>
        <w:tc>
          <w:tcPr>
            <w:tcW w:w="4555" w:type="dxa"/>
          </w:tcPr>
          <w:p>
            <w:pPr>
              <w:pStyle w:val="TableParagraph"/>
              <w:spacing w:line="206" w:lineRule="exact"/>
              <w:ind w:left="107"/>
              <w:jc w:val="left"/>
              <w:rPr>
                <w:sz w:val="18"/>
              </w:rPr>
            </w:pPr>
            <w:r>
              <w:rPr>
                <w:sz w:val="18"/>
              </w:rPr>
              <w:t>Permanent</w:t>
            </w:r>
            <w:r>
              <w:rPr>
                <w:spacing w:val="-4"/>
                <w:sz w:val="18"/>
              </w:rPr>
              <w:t> </w:t>
            </w:r>
            <w:r>
              <w:rPr>
                <w:sz w:val="18"/>
              </w:rPr>
              <w:t>-</w:t>
            </w:r>
            <w:r>
              <w:rPr>
                <w:spacing w:val="-2"/>
                <w:sz w:val="18"/>
              </w:rPr>
              <w:t> </w:t>
            </w:r>
            <w:r>
              <w:rPr>
                <w:sz w:val="18"/>
              </w:rPr>
              <w:t>Part</w:t>
            </w:r>
            <w:r>
              <w:rPr>
                <w:spacing w:val="-1"/>
                <w:sz w:val="18"/>
              </w:rPr>
              <w:t> </w:t>
            </w:r>
            <w:r>
              <w:rPr>
                <w:spacing w:val="-4"/>
                <w:sz w:val="18"/>
              </w:rPr>
              <w:t>time</w:t>
            </w:r>
          </w:p>
        </w:tc>
        <w:tc>
          <w:tcPr>
            <w:tcW w:w="1116" w:type="dxa"/>
          </w:tcPr>
          <w:p>
            <w:pPr>
              <w:pStyle w:val="TableParagraph"/>
              <w:spacing w:line="206" w:lineRule="exact"/>
              <w:ind w:left="211" w:right="202"/>
              <w:jc w:val="center"/>
              <w:rPr>
                <w:sz w:val="18"/>
              </w:rPr>
            </w:pPr>
            <w:r>
              <w:rPr>
                <w:spacing w:val="-5"/>
                <w:sz w:val="18"/>
              </w:rPr>
              <w:t>2.6</w:t>
            </w:r>
          </w:p>
        </w:tc>
        <w:tc>
          <w:tcPr>
            <w:tcW w:w="1116" w:type="dxa"/>
          </w:tcPr>
          <w:p>
            <w:pPr>
              <w:pStyle w:val="TableParagraph"/>
              <w:spacing w:line="206" w:lineRule="exact"/>
              <w:ind w:left="211" w:right="202"/>
              <w:jc w:val="center"/>
              <w:rPr>
                <w:sz w:val="18"/>
              </w:rPr>
            </w:pPr>
            <w:r>
              <w:rPr>
                <w:spacing w:val="-5"/>
                <w:sz w:val="18"/>
              </w:rPr>
              <w:t>2.6</w:t>
            </w:r>
          </w:p>
        </w:tc>
        <w:tc>
          <w:tcPr>
            <w:tcW w:w="1114" w:type="dxa"/>
          </w:tcPr>
          <w:p>
            <w:pPr>
              <w:pStyle w:val="TableParagraph"/>
              <w:spacing w:line="206" w:lineRule="exact"/>
              <w:ind w:left="211" w:right="200"/>
              <w:jc w:val="center"/>
              <w:rPr>
                <w:sz w:val="18"/>
              </w:rPr>
            </w:pPr>
            <w:r>
              <w:rPr>
                <w:spacing w:val="-5"/>
                <w:sz w:val="18"/>
              </w:rPr>
              <w:t>2.6</w:t>
            </w:r>
          </w:p>
        </w:tc>
        <w:tc>
          <w:tcPr>
            <w:tcW w:w="1116" w:type="dxa"/>
          </w:tcPr>
          <w:p>
            <w:pPr>
              <w:pStyle w:val="TableParagraph"/>
              <w:spacing w:line="206" w:lineRule="exact"/>
              <w:ind w:left="210" w:right="202"/>
              <w:jc w:val="center"/>
              <w:rPr>
                <w:sz w:val="18"/>
              </w:rPr>
            </w:pPr>
            <w:r>
              <w:rPr>
                <w:spacing w:val="-5"/>
                <w:sz w:val="18"/>
              </w:rPr>
              <w:t>2.7</w:t>
            </w:r>
          </w:p>
        </w:tc>
      </w:tr>
      <w:tr>
        <w:trPr>
          <w:trHeight w:val="232" w:hRule="atLeast"/>
        </w:trPr>
        <w:tc>
          <w:tcPr>
            <w:tcW w:w="4555" w:type="dxa"/>
          </w:tcPr>
          <w:p>
            <w:pPr>
              <w:pStyle w:val="TableParagraph"/>
              <w:spacing w:line="206" w:lineRule="exact"/>
              <w:ind w:left="158"/>
              <w:jc w:val="left"/>
              <w:rPr>
                <w:i/>
                <w:sz w:val="18"/>
              </w:rPr>
            </w:pPr>
            <w:r>
              <w:rPr>
                <w:i/>
                <w:spacing w:val="-2"/>
                <w:sz w:val="18"/>
              </w:rPr>
              <w:t>Female</w:t>
            </w:r>
          </w:p>
        </w:tc>
        <w:tc>
          <w:tcPr>
            <w:tcW w:w="1116" w:type="dxa"/>
          </w:tcPr>
          <w:p>
            <w:pPr>
              <w:pStyle w:val="TableParagraph"/>
              <w:spacing w:line="206" w:lineRule="exact"/>
              <w:ind w:left="211" w:right="202"/>
              <w:jc w:val="center"/>
              <w:rPr>
                <w:i/>
                <w:sz w:val="18"/>
              </w:rPr>
            </w:pPr>
            <w:r>
              <w:rPr>
                <w:i/>
                <w:spacing w:val="-5"/>
                <w:sz w:val="18"/>
              </w:rPr>
              <w:t>2.6</w:t>
            </w:r>
          </w:p>
        </w:tc>
        <w:tc>
          <w:tcPr>
            <w:tcW w:w="1116" w:type="dxa"/>
          </w:tcPr>
          <w:p>
            <w:pPr>
              <w:pStyle w:val="TableParagraph"/>
              <w:spacing w:line="206" w:lineRule="exact"/>
              <w:ind w:left="211" w:right="202"/>
              <w:jc w:val="center"/>
              <w:rPr>
                <w:i/>
                <w:sz w:val="18"/>
              </w:rPr>
            </w:pPr>
            <w:r>
              <w:rPr>
                <w:i/>
                <w:spacing w:val="-5"/>
                <w:sz w:val="18"/>
              </w:rPr>
              <w:t>2.6</w:t>
            </w:r>
          </w:p>
        </w:tc>
        <w:tc>
          <w:tcPr>
            <w:tcW w:w="1114" w:type="dxa"/>
          </w:tcPr>
          <w:p>
            <w:pPr>
              <w:pStyle w:val="TableParagraph"/>
              <w:spacing w:line="206" w:lineRule="exact"/>
              <w:ind w:left="211" w:right="200"/>
              <w:jc w:val="center"/>
              <w:rPr>
                <w:i/>
                <w:sz w:val="18"/>
              </w:rPr>
            </w:pPr>
            <w:r>
              <w:rPr>
                <w:i/>
                <w:spacing w:val="-5"/>
                <w:sz w:val="18"/>
              </w:rPr>
              <w:t>2.6</w:t>
            </w:r>
          </w:p>
        </w:tc>
        <w:tc>
          <w:tcPr>
            <w:tcW w:w="1116" w:type="dxa"/>
          </w:tcPr>
          <w:p>
            <w:pPr>
              <w:pStyle w:val="TableParagraph"/>
              <w:spacing w:line="206" w:lineRule="exact"/>
              <w:ind w:left="210" w:right="202"/>
              <w:jc w:val="center"/>
              <w:rPr>
                <w:i/>
                <w:sz w:val="18"/>
              </w:rPr>
            </w:pPr>
            <w:r>
              <w:rPr>
                <w:i/>
                <w:spacing w:val="-5"/>
                <w:sz w:val="18"/>
              </w:rPr>
              <w:t>2.7</w:t>
            </w:r>
          </w:p>
        </w:tc>
      </w:tr>
      <w:tr>
        <w:trPr>
          <w:trHeight w:val="234" w:hRule="atLeast"/>
        </w:trPr>
        <w:tc>
          <w:tcPr>
            <w:tcW w:w="4555" w:type="dxa"/>
          </w:tcPr>
          <w:p>
            <w:pPr>
              <w:pStyle w:val="TableParagraph"/>
              <w:spacing w:before="1"/>
              <w:ind w:left="158"/>
              <w:jc w:val="left"/>
              <w:rPr>
                <w:i/>
                <w:sz w:val="18"/>
              </w:rPr>
            </w:pPr>
            <w:r>
              <w:rPr>
                <w:i/>
                <w:spacing w:val="-4"/>
                <w:sz w:val="18"/>
              </w:rPr>
              <w:t>Male</w:t>
            </w:r>
          </w:p>
        </w:tc>
        <w:tc>
          <w:tcPr>
            <w:tcW w:w="1116" w:type="dxa"/>
          </w:tcPr>
          <w:p>
            <w:pPr>
              <w:pStyle w:val="TableParagraph"/>
              <w:spacing w:before="1"/>
              <w:ind w:left="211" w:right="202"/>
              <w:jc w:val="center"/>
              <w:rPr>
                <w:i/>
                <w:sz w:val="18"/>
              </w:rPr>
            </w:pPr>
            <w:r>
              <w:rPr>
                <w:i/>
                <w:spacing w:val="-5"/>
                <w:sz w:val="18"/>
              </w:rPr>
              <w:t>0.0</w:t>
            </w:r>
          </w:p>
        </w:tc>
        <w:tc>
          <w:tcPr>
            <w:tcW w:w="1116" w:type="dxa"/>
          </w:tcPr>
          <w:p>
            <w:pPr>
              <w:pStyle w:val="TableParagraph"/>
              <w:spacing w:before="1"/>
              <w:ind w:left="211" w:right="202"/>
              <w:jc w:val="center"/>
              <w:rPr>
                <w:i/>
                <w:sz w:val="18"/>
              </w:rPr>
            </w:pPr>
            <w:r>
              <w:rPr>
                <w:i/>
                <w:spacing w:val="-5"/>
                <w:sz w:val="18"/>
              </w:rPr>
              <w:t>0.0</w:t>
            </w:r>
          </w:p>
        </w:tc>
        <w:tc>
          <w:tcPr>
            <w:tcW w:w="1114" w:type="dxa"/>
          </w:tcPr>
          <w:p>
            <w:pPr>
              <w:pStyle w:val="TableParagraph"/>
              <w:spacing w:before="1"/>
              <w:ind w:left="211" w:right="200"/>
              <w:jc w:val="center"/>
              <w:rPr>
                <w:i/>
                <w:sz w:val="18"/>
              </w:rPr>
            </w:pPr>
            <w:r>
              <w:rPr>
                <w:i/>
                <w:spacing w:val="-5"/>
                <w:sz w:val="18"/>
              </w:rPr>
              <w:t>0.0</w:t>
            </w:r>
          </w:p>
        </w:tc>
        <w:tc>
          <w:tcPr>
            <w:tcW w:w="1116" w:type="dxa"/>
          </w:tcPr>
          <w:p>
            <w:pPr>
              <w:pStyle w:val="TableParagraph"/>
              <w:spacing w:before="1"/>
              <w:ind w:left="210" w:right="202"/>
              <w:jc w:val="center"/>
              <w:rPr>
                <w:i/>
                <w:sz w:val="18"/>
              </w:rPr>
            </w:pPr>
            <w:r>
              <w:rPr>
                <w:i/>
                <w:spacing w:val="-5"/>
                <w:sz w:val="18"/>
              </w:rPr>
              <w:t>0.0</w:t>
            </w:r>
          </w:p>
        </w:tc>
      </w:tr>
      <w:tr>
        <w:trPr>
          <w:trHeight w:val="232" w:hRule="atLeast"/>
        </w:trPr>
        <w:tc>
          <w:tcPr>
            <w:tcW w:w="4555" w:type="dxa"/>
            <w:shd w:val="clear" w:color="auto" w:fill="DEEAF6"/>
          </w:tcPr>
          <w:p>
            <w:pPr>
              <w:pStyle w:val="TableParagraph"/>
              <w:spacing w:line="206" w:lineRule="exact"/>
              <w:ind w:left="107"/>
              <w:jc w:val="left"/>
              <w:rPr>
                <w:b/>
                <w:sz w:val="18"/>
              </w:rPr>
            </w:pPr>
            <w:r>
              <w:rPr>
                <w:b/>
                <w:sz w:val="18"/>
              </w:rPr>
              <w:t>Total</w:t>
            </w:r>
            <w:r>
              <w:rPr>
                <w:b/>
                <w:spacing w:val="-1"/>
                <w:sz w:val="18"/>
              </w:rPr>
              <w:t> </w:t>
            </w:r>
            <w:r>
              <w:rPr>
                <w:b/>
                <w:sz w:val="18"/>
              </w:rPr>
              <w:t>Chief</w:t>
            </w:r>
            <w:r>
              <w:rPr>
                <w:b/>
                <w:spacing w:val="-2"/>
                <w:sz w:val="18"/>
              </w:rPr>
              <w:t> Executive</w:t>
            </w:r>
          </w:p>
        </w:tc>
        <w:tc>
          <w:tcPr>
            <w:tcW w:w="1116" w:type="dxa"/>
            <w:shd w:val="clear" w:color="auto" w:fill="DEEAF6"/>
          </w:tcPr>
          <w:p>
            <w:pPr>
              <w:pStyle w:val="TableParagraph"/>
              <w:spacing w:line="206" w:lineRule="exact"/>
              <w:ind w:left="211" w:right="202"/>
              <w:jc w:val="center"/>
              <w:rPr>
                <w:b/>
                <w:sz w:val="18"/>
              </w:rPr>
            </w:pPr>
            <w:r>
              <w:rPr>
                <w:b/>
                <w:spacing w:val="-4"/>
                <w:sz w:val="18"/>
              </w:rPr>
              <w:t>32.5</w:t>
            </w:r>
          </w:p>
        </w:tc>
        <w:tc>
          <w:tcPr>
            <w:tcW w:w="1116" w:type="dxa"/>
            <w:shd w:val="clear" w:color="auto" w:fill="DEEAF6"/>
          </w:tcPr>
          <w:p>
            <w:pPr>
              <w:pStyle w:val="TableParagraph"/>
              <w:spacing w:line="206" w:lineRule="exact"/>
              <w:ind w:left="211" w:right="202"/>
              <w:jc w:val="center"/>
              <w:rPr>
                <w:sz w:val="18"/>
              </w:rPr>
            </w:pPr>
            <w:r>
              <w:rPr>
                <w:spacing w:val="-4"/>
                <w:sz w:val="18"/>
              </w:rPr>
              <w:t>32.8</w:t>
            </w:r>
          </w:p>
        </w:tc>
        <w:tc>
          <w:tcPr>
            <w:tcW w:w="1114" w:type="dxa"/>
            <w:shd w:val="clear" w:color="auto" w:fill="DEEAF6"/>
          </w:tcPr>
          <w:p>
            <w:pPr>
              <w:pStyle w:val="TableParagraph"/>
              <w:spacing w:line="206" w:lineRule="exact"/>
              <w:ind w:left="211" w:right="200"/>
              <w:jc w:val="center"/>
              <w:rPr>
                <w:sz w:val="18"/>
              </w:rPr>
            </w:pPr>
            <w:r>
              <w:rPr>
                <w:spacing w:val="-4"/>
                <w:sz w:val="18"/>
              </w:rPr>
              <w:t>33.3</w:t>
            </w:r>
          </w:p>
        </w:tc>
        <w:tc>
          <w:tcPr>
            <w:tcW w:w="1116" w:type="dxa"/>
            <w:shd w:val="clear" w:color="auto" w:fill="DEEAF6"/>
          </w:tcPr>
          <w:p>
            <w:pPr>
              <w:pStyle w:val="TableParagraph"/>
              <w:spacing w:line="206" w:lineRule="exact"/>
              <w:ind w:left="210" w:right="202"/>
              <w:jc w:val="center"/>
              <w:rPr>
                <w:sz w:val="18"/>
              </w:rPr>
            </w:pPr>
            <w:r>
              <w:rPr>
                <w:spacing w:val="-4"/>
                <w:sz w:val="18"/>
              </w:rPr>
              <w:t>33.9</w:t>
            </w:r>
          </w:p>
        </w:tc>
      </w:tr>
      <w:tr>
        <w:trPr>
          <w:trHeight w:val="232" w:hRule="atLeast"/>
        </w:trPr>
        <w:tc>
          <w:tcPr>
            <w:tcW w:w="9017" w:type="dxa"/>
            <w:gridSpan w:val="5"/>
          </w:tcPr>
          <w:p>
            <w:pPr>
              <w:pStyle w:val="TableParagraph"/>
              <w:jc w:val="left"/>
              <w:rPr>
                <w:rFonts w:ascii="Times New Roman"/>
                <w:sz w:val="16"/>
              </w:rPr>
            </w:pPr>
          </w:p>
        </w:tc>
      </w:tr>
      <w:tr>
        <w:trPr>
          <w:trHeight w:val="232" w:hRule="atLeast"/>
        </w:trPr>
        <w:tc>
          <w:tcPr>
            <w:tcW w:w="9017" w:type="dxa"/>
            <w:gridSpan w:val="5"/>
          </w:tcPr>
          <w:p>
            <w:pPr>
              <w:pStyle w:val="TableParagraph"/>
              <w:spacing w:line="206" w:lineRule="exact"/>
              <w:ind w:left="107"/>
              <w:jc w:val="left"/>
              <w:rPr>
                <w:b/>
                <w:sz w:val="18"/>
              </w:rPr>
            </w:pPr>
            <w:r>
              <w:rPr>
                <w:b/>
                <w:sz w:val="18"/>
              </w:rPr>
              <w:t>Strategy,</w:t>
            </w:r>
            <w:r>
              <w:rPr>
                <w:b/>
                <w:spacing w:val="-2"/>
                <w:sz w:val="18"/>
              </w:rPr>
              <w:t> </w:t>
            </w:r>
            <w:r>
              <w:rPr>
                <w:b/>
                <w:sz w:val="18"/>
              </w:rPr>
              <w:t>People</w:t>
            </w:r>
            <w:r>
              <w:rPr>
                <w:b/>
                <w:spacing w:val="-3"/>
                <w:sz w:val="18"/>
              </w:rPr>
              <w:t> </w:t>
            </w:r>
            <w:r>
              <w:rPr>
                <w:b/>
                <w:sz w:val="18"/>
              </w:rPr>
              <w:t>and</w:t>
            </w:r>
            <w:r>
              <w:rPr>
                <w:b/>
                <w:spacing w:val="-1"/>
                <w:sz w:val="18"/>
              </w:rPr>
              <w:t> </w:t>
            </w:r>
            <w:r>
              <w:rPr>
                <w:b/>
                <w:spacing w:val="-2"/>
                <w:sz w:val="18"/>
              </w:rPr>
              <w:t>Performance</w:t>
            </w:r>
          </w:p>
        </w:tc>
      </w:tr>
      <w:tr>
        <w:trPr>
          <w:trHeight w:val="234" w:hRule="atLeast"/>
        </w:trPr>
        <w:tc>
          <w:tcPr>
            <w:tcW w:w="4555" w:type="dxa"/>
          </w:tcPr>
          <w:p>
            <w:pPr>
              <w:pStyle w:val="TableParagraph"/>
              <w:spacing w:before="1"/>
              <w:ind w:left="107"/>
              <w:jc w:val="left"/>
              <w:rPr>
                <w:sz w:val="18"/>
              </w:rPr>
            </w:pPr>
            <w:r>
              <w:rPr>
                <w:sz w:val="18"/>
              </w:rPr>
              <w:t>Permanent</w:t>
            </w:r>
            <w:r>
              <w:rPr>
                <w:spacing w:val="-4"/>
                <w:sz w:val="18"/>
              </w:rPr>
              <w:t> </w:t>
            </w:r>
            <w:r>
              <w:rPr>
                <w:sz w:val="18"/>
              </w:rPr>
              <w:t>-</w:t>
            </w:r>
            <w:r>
              <w:rPr>
                <w:spacing w:val="-3"/>
                <w:sz w:val="18"/>
              </w:rPr>
              <w:t> </w:t>
            </w:r>
            <w:r>
              <w:rPr>
                <w:sz w:val="18"/>
              </w:rPr>
              <w:t>Full </w:t>
            </w:r>
            <w:r>
              <w:rPr>
                <w:spacing w:val="-4"/>
                <w:sz w:val="18"/>
              </w:rPr>
              <w:t>time</w:t>
            </w:r>
          </w:p>
        </w:tc>
        <w:tc>
          <w:tcPr>
            <w:tcW w:w="1116" w:type="dxa"/>
          </w:tcPr>
          <w:p>
            <w:pPr>
              <w:pStyle w:val="TableParagraph"/>
              <w:spacing w:before="1"/>
              <w:ind w:left="211" w:right="202"/>
              <w:jc w:val="center"/>
              <w:rPr>
                <w:sz w:val="18"/>
              </w:rPr>
            </w:pPr>
            <w:r>
              <w:rPr>
                <w:spacing w:val="-4"/>
                <w:sz w:val="18"/>
              </w:rPr>
              <w:t>55.6</w:t>
            </w:r>
          </w:p>
        </w:tc>
        <w:tc>
          <w:tcPr>
            <w:tcW w:w="1116" w:type="dxa"/>
          </w:tcPr>
          <w:p>
            <w:pPr>
              <w:pStyle w:val="TableParagraph"/>
              <w:spacing w:before="1"/>
              <w:ind w:left="211" w:right="202"/>
              <w:jc w:val="center"/>
              <w:rPr>
                <w:sz w:val="18"/>
              </w:rPr>
            </w:pPr>
            <w:r>
              <w:rPr>
                <w:spacing w:val="-4"/>
                <w:sz w:val="18"/>
              </w:rPr>
              <w:t>56.0</w:t>
            </w:r>
          </w:p>
        </w:tc>
        <w:tc>
          <w:tcPr>
            <w:tcW w:w="1114" w:type="dxa"/>
          </w:tcPr>
          <w:p>
            <w:pPr>
              <w:pStyle w:val="TableParagraph"/>
              <w:spacing w:before="1"/>
              <w:ind w:left="211" w:right="200"/>
              <w:jc w:val="center"/>
              <w:rPr>
                <w:sz w:val="18"/>
              </w:rPr>
            </w:pPr>
            <w:r>
              <w:rPr>
                <w:spacing w:val="-4"/>
                <w:sz w:val="18"/>
              </w:rPr>
              <w:t>57.0</w:t>
            </w:r>
          </w:p>
        </w:tc>
        <w:tc>
          <w:tcPr>
            <w:tcW w:w="1116" w:type="dxa"/>
          </w:tcPr>
          <w:p>
            <w:pPr>
              <w:pStyle w:val="TableParagraph"/>
              <w:spacing w:before="1"/>
              <w:ind w:left="210" w:right="202"/>
              <w:jc w:val="center"/>
              <w:rPr>
                <w:sz w:val="18"/>
              </w:rPr>
            </w:pPr>
            <w:r>
              <w:rPr>
                <w:spacing w:val="-4"/>
                <w:sz w:val="18"/>
              </w:rPr>
              <w:t>58.0</w:t>
            </w:r>
          </w:p>
        </w:tc>
      </w:tr>
      <w:tr>
        <w:trPr>
          <w:trHeight w:val="232" w:hRule="atLeast"/>
        </w:trPr>
        <w:tc>
          <w:tcPr>
            <w:tcW w:w="4555" w:type="dxa"/>
          </w:tcPr>
          <w:p>
            <w:pPr>
              <w:pStyle w:val="TableParagraph"/>
              <w:spacing w:line="206" w:lineRule="exact"/>
              <w:ind w:left="158"/>
              <w:jc w:val="left"/>
              <w:rPr>
                <w:i/>
                <w:sz w:val="18"/>
              </w:rPr>
            </w:pPr>
            <w:r>
              <w:rPr>
                <w:i/>
                <w:spacing w:val="-2"/>
                <w:sz w:val="18"/>
              </w:rPr>
              <w:t>Female</w:t>
            </w:r>
          </w:p>
        </w:tc>
        <w:tc>
          <w:tcPr>
            <w:tcW w:w="1116" w:type="dxa"/>
          </w:tcPr>
          <w:p>
            <w:pPr>
              <w:pStyle w:val="TableParagraph"/>
              <w:spacing w:line="206" w:lineRule="exact"/>
              <w:ind w:left="211" w:right="202"/>
              <w:jc w:val="center"/>
              <w:rPr>
                <w:i/>
                <w:sz w:val="18"/>
              </w:rPr>
            </w:pPr>
            <w:r>
              <w:rPr>
                <w:i/>
                <w:spacing w:val="-4"/>
                <w:sz w:val="18"/>
              </w:rPr>
              <w:t>39.4</w:t>
            </w:r>
          </w:p>
        </w:tc>
        <w:tc>
          <w:tcPr>
            <w:tcW w:w="1116" w:type="dxa"/>
          </w:tcPr>
          <w:p>
            <w:pPr>
              <w:pStyle w:val="TableParagraph"/>
              <w:spacing w:line="206" w:lineRule="exact"/>
              <w:ind w:left="211" w:right="202"/>
              <w:jc w:val="center"/>
              <w:rPr>
                <w:i/>
                <w:sz w:val="18"/>
              </w:rPr>
            </w:pPr>
            <w:r>
              <w:rPr>
                <w:i/>
                <w:spacing w:val="-4"/>
                <w:sz w:val="18"/>
              </w:rPr>
              <w:t>39.7</w:t>
            </w:r>
          </w:p>
        </w:tc>
        <w:tc>
          <w:tcPr>
            <w:tcW w:w="1114" w:type="dxa"/>
          </w:tcPr>
          <w:p>
            <w:pPr>
              <w:pStyle w:val="TableParagraph"/>
              <w:spacing w:line="206" w:lineRule="exact"/>
              <w:ind w:left="211" w:right="200"/>
              <w:jc w:val="center"/>
              <w:rPr>
                <w:i/>
                <w:sz w:val="18"/>
              </w:rPr>
            </w:pPr>
            <w:r>
              <w:rPr>
                <w:i/>
                <w:spacing w:val="-4"/>
                <w:sz w:val="18"/>
              </w:rPr>
              <w:t>40.5</w:t>
            </w:r>
          </w:p>
        </w:tc>
        <w:tc>
          <w:tcPr>
            <w:tcW w:w="1116" w:type="dxa"/>
          </w:tcPr>
          <w:p>
            <w:pPr>
              <w:pStyle w:val="TableParagraph"/>
              <w:spacing w:line="206" w:lineRule="exact"/>
              <w:ind w:left="210" w:right="202"/>
              <w:jc w:val="center"/>
              <w:rPr>
                <w:i/>
                <w:sz w:val="18"/>
              </w:rPr>
            </w:pPr>
            <w:r>
              <w:rPr>
                <w:i/>
                <w:spacing w:val="-4"/>
                <w:sz w:val="18"/>
              </w:rPr>
              <w:t>41.2</w:t>
            </w:r>
          </w:p>
        </w:tc>
      </w:tr>
      <w:tr>
        <w:trPr>
          <w:trHeight w:val="232" w:hRule="atLeast"/>
        </w:trPr>
        <w:tc>
          <w:tcPr>
            <w:tcW w:w="4555" w:type="dxa"/>
          </w:tcPr>
          <w:p>
            <w:pPr>
              <w:pStyle w:val="TableParagraph"/>
              <w:spacing w:line="206" w:lineRule="exact"/>
              <w:ind w:left="158"/>
              <w:jc w:val="left"/>
              <w:rPr>
                <w:i/>
                <w:sz w:val="18"/>
              </w:rPr>
            </w:pPr>
            <w:r>
              <w:rPr>
                <w:i/>
                <w:spacing w:val="-4"/>
                <w:sz w:val="18"/>
              </w:rPr>
              <w:t>Male</w:t>
            </w:r>
          </w:p>
        </w:tc>
        <w:tc>
          <w:tcPr>
            <w:tcW w:w="1116" w:type="dxa"/>
          </w:tcPr>
          <w:p>
            <w:pPr>
              <w:pStyle w:val="TableParagraph"/>
              <w:spacing w:line="206" w:lineRule="exact"/>
              <w:ind w:left="211" w:right="202"/>
              <w:jc w:val="center"/>
              <w:rPr>
                <w:i/>
                <w:sz w:val="18"/>
              </w:rPr>
            </w:pPr>
            <w:r>
              <w:rPr>
                <w:i/>
                <w:spacing w:val="-4"/>
                <w:sz w:val="18"/>
              </w:rPr>
              <w:t>16.2</w:t>
            </w:r>
          </w:p>
        </w:tc>
        <w:tc>
          <w:tcPr>
            <w:tcW w:w="1116" w:type="dxa"/>
          </w:tcPr>
          <w:p>
            <w:pPr>
              <w:pStyle w:val="TableParagraph"/>
              <w:spacing w:line="206" w:lineRule="exact"/>
              <w:ind w:left="211" w:right="202"/>
              <w:jc w:val="center"/>
              <w:rPr>
                <w:i/>
                <w:sz w:val="18"/>
              </w:rPr>
            </w:pPr>
            <w:r>
              <w:rPr>
                <w:i/>
                <w:spacing w:val="-4"/>
                <w:sz w:val="18"/>
              </w:rPr>
              <w:t>16.3</w:t>
            </w:r>
          </w:p>
        </w:tc>
        <w:tc>
          <w:tcPr>
            <w:tcW w:w="1114" w:type="dxa"/>
          </w:tcPr>
          <w:p>
            <w:pPr>
              <w:pStyle w:val="TableParagraph"/>
              <w:spacing w:line="206" w:lineRule="exact"/>
              <w:ind w:left="211" w:right="200"/>
              <w:jc w:val="center"/>
              <w:rPr>
                <w:i/>
                <w:sz w:val="18"/>
              </w:rPr>
            </w:pPr>
            <w:r>
              <w:rPr>
                <w:i/>
                <w:spacing w:val="-4"/>
                <w:sz w:val="18"/>
              </w:rPr>
              <w:t>16.6</w:t>
            </w:r>
          </w:p>
        </w:tc>
        <w:tc>
          <w:tcPr>
            <w:tcW w:w="1116" w:type="dxa"/>
          </w:tcPr>
          <w:p>
            <w:pPr>
              <w:pStyle w:val="TableParagraph"/>
              <w:spacing w:line="206" w:lineRule="exact"/>
              <w:ind w:left="210" w:right="202"/>
              <w:jc w:val="center"/>
              <w:rPr>
                <w:i/>
                <w:sz w:val="18"/>
              </w:rPr>
            </w:pPr>
            <w:r>
              <w:rPr>
                <w:i/>
                <w:spacing w:val="-4"/>
                <w:sz w:val="18"/>
              </w:rPr>
              <w:t>16.9</w:t>
            </w:r>
          </w:p>
        </w:tc>
      </w:tr>
      <w:tr>
        <w:trPr>
          <w:trHeight w:val="232" w:hRule="atLeast"/>
        </w:trPr>
        <w:tc>
          <w:tcPr>
            <w:tcW w:w="4555" w:type="dxa"/>
          </w:tcPr>
          <w:p>
            <w:pPr>
              <w:pStyle w:val="TableParagraph"/>
              <w:spacing w:line="206" w:lineRule="exact"/>
              <w:ind w:left="107"/>
              <w:jc w:val="left"/>
              <w:rPr>
                <w:sz w:val="18"/>
              </w:rPr>
            </w:pPr>
            <w:r>
              <w:rPr>
                <w:sz w:val="18"/>
              </w:rPr>
              <w:t>Permanent</w:t>
            </w:r>
            <w:r>
              <w:rPr>
                <w:spacing w:val="-4"/>
                <w:sz w:val="18"/>
              </w:rPr>
              <w:t> </w:t>
            </w:r>
            <w:r>
              <w:rPr>
                <w:sz w:val="18"/>
              </w:rPr>
              <w:t>-</w:t>
            </w:r>
            <w:r>
              <w:rPr>
                <w:spacing w:val="-2"/>
                <w:sz w:val="18"/>
              </w:rPr>
              <w:t> </w:t>
            </w:r>
            <w:r>
              <w:rPr>
                <w:sz w:val="18"/>
              </w:rPr>
              <w:t>Part</w:t>
            </w:r>
            <w:r>
              <w:rPr>
                <w:spacing w:val="-1"/>
                <w:sz w:val="18"/>
              </w:rPr>
              <w:t> </w:t>
            </w:r>
            <w:r>
              <w:rPr>
                <w:spacing w:val="-4"/>
                <w:sz w:val="18"/>
              </w:rPr>
              <w:t>time</w:t>
            </w:r>
          </w:p>
        </w:tc>
        <w:tc>
          <w:tcPr>
            <w:tcW w:w="1116" w:type="dxa"/>
          </w:tcPr>
          <w:p>
            <w:pPr>
              <w:pStyle w:val="TableParagraph"/>
              <w:spacing w:line="206" w:lineRule="exact"/>
              <w:ind w:left="211" w:right="202"/>
              <w:jc w:val="center"/>
              <w:rPr>
                <w:sz w:val="18"/>
              </w:rPr>
            </w:pPr>
            <w:r>
              <w:rPr>
                <w:spacing w:val="-4"/>
                <w:sz w:val="18"/>
              </w:rPr>
              <w:t>11.9</w:t>
            </w:r>
          </w:p>
        </w:tc>
        <w:tc>
          <w:tcPr>
            <w:tcW w:w="1116" w:type="dxa"/>
          </w:tcPr>
          <w:p>
            <w:pPr>
              <w:pStyle w:val="TableParagraph"/>
              <w:spacing w:line="206" w:lineRule="exact"/>
              <w:ind w:left="211" w:right="202"/>
              <w:jc w:val="center"/>
              <w:rPr>
                <w:sz w:val="18"/>
              </w:rPr>
            </w:pPr>
            <w:r>
              <w:rPr>
                <w:spacing w:val="-4"/>
                <w:sz w:val="18"/>
              </w:rPr>
              <w:t>12.0</w:t>
            </w:r>
          </w:p>
        </w:tc>
        <w:tc>
          <w:tcPr>
            <w:tcW w:w="1114" w:type="dxa"/>
          </w:tcPr>
          <w:p>
            <w:pPr>
              <w:pStyle w:val="TableParagraph"/>
              <w:spacing w:line="206" w:lineRule="exact"/>
              <w:ind w:left="211" w:right="200"/>
              <w:jc w:val="center"/>
              <w:rPr>
                <w:sz w:val="18"/>
              </w:rPr>
            </w:pPr>
            <w:r>
              <w:rPr>
                <w:spacing w:val="-4"/>
                <w:sz w:val="18"/>
              </w:rPr>
              <w:t>12.2</w:t>
            </w:r>
          </w:p>
        </w:tc>
        <w:tc>
          <w:tcPr>
            <w:tcW w:w="1116" w:type="dxa"/>
          </w:tcPr>
          <w:p>
            <w:pPr>
              <w:pStyle w:val="TableParagraph"/>
              <w:spacing w:line="206" w:lineRule="exact"/>
              <w:ind w:left="210" w:right="202"/>
              <w:jc w:val="center"/>
              <w:rPr>
                <w:sz w:val="18"/>
              </w:rPr>
            </w:pPr>
            <w:r>
              <w:rPr>
                <w:spacing w:val="-4"/>
                <w:sz w:val="18"/>
              </w:rPr>
              <w:t>12.4</w:t>
            </w:r>
          </w:p>
        </w:tc>
      </w:tr>
      <w:tr>
        <w:trPr>
          <w:trHeight w:val="234" w:hRule="atLeast"/>
        </w:trPr>
        <w:tc>
          <w:tcPr>
            <w:tcW w:w="4555" w:type="dxa"/>
          </w:tcPr>
          <w:p>
            <w:pPr>
              <w:pStyle w:val="TableParagraph"/>
              <w:spacing w:before="1"/>
              <w:ind w:left="158"/>
              <w:jc w:val="left"/>
              <w:rPr>
                <w:i/>
                <w:sz w:val="18"/>
              </w:rPr>
            </w:pPr>
            <w:r>
              <w:rPr>
                <w:i/>
                <w:spacing w:val="-2"/>
                <w:sz w:val="18"/>
              </w:rPr>
              <w:t>Female</w:t>
            </w:r>
          </w:p>
        </w:tc>
        <w:tc>
          <w:tcPr>
            <w:tcW w:w="1116" w:type="dxa"/>
          </w:tcPr>
          <w:p>
            <w:pPr>
              <w:pStyle w:val="TableParagraph"/>
              <w:spacing w:before="1"/>
              <w:ind w:left="211" w:right="202"/>
              <w:jc w:val="center"/>
              <w:rPr>
                <w:i/>
                <w:sz w:val="18"/>
              </w:rPr>
            </w:pPr>
            <w:r>
              <w:rPr>
                <w:i/>
                <w:spacing w:val="-4"/>
                <w:sz w:val="18"/>
              </w:rPr>
              <w:t>11.9</w:t>
            </w:r>
          </w:p>
        </w:tc>
        <w:tc>
          <w:tcPr>
            <w:tcW w:w="1116" w:type="dxa"/>
          </w:tcPr>
          <w:p>
            <w:pPr>
              <w:pStyle w:val="TableParagraph"/>
              <w:spacing w:before="1"/>
              <w:ind w:left="211" w:right="202"/>
              <w:jc w:val="center"/>
              <w:rPr>
                <w:i/>
                <w:sz w:val="18"/>
              </w:rPr>
            </w:pPr>
            <w:r>
              <w:rPr>
                <w:i/>
                <w:spacing w:val="-4"/>
                <w:sz w:val="18"/>
              </w:rPr>
              <w:t>12.0</w:t>
            </w:r>
          </w:p>
        </w:tc>
        <w:tc>
          <w:tcPr>
            <w:tcW w:w="1114" w:type="dxa"/>
          </w:tcPr>
          <w:p>
            <w:pPr>
              <w:pStyle w:val="TableParagraph"/>
              <w:spacing w:before="1"/>
              <w:ind w:left="211" w:right="200"/>
              <w:jc w:val="center"/>
              <w:rPr>
                <w:i/>
                <w:sz w:val="18"/>
              </w:rPr>
            </w:pPr>
            <w:r>
              <w:rPr>
                <w:i/>
                <w:spacing w:val="-4"/>
                <w:sz w:val="18"/>
              </w:rPr>
              <w:t>12.2</w:t>
            </w:r>
          </w:p>
        </w:tc>
        <w:tc>
          <w:tcPr>
            <w:tcW w:w="1116" w:type="dxa"/>
          </w:tcPr>
          <w:p>
            <w:pPr>
              <w:pStyle w:val="TableParagraph"/>
              <w:spacing w:before="1"/>
              <w:ind w:left="210" w:right="202"/>
              <w:jc w:val="center"/>
              <w:rPr>
                <w:i/>
                <w:sz w:val="18"/>
              </w:rPr>
            </w:pPr>
            <w:r>
              <w:rPr>
                <w:i/>
                <w:spacing w:val="-4"/>
                <w:sz w:val="18"/>
              </w:rPr>
              <w:t>12.4</w:t>
            </w:r>
          </w:p>
        </w:tc>
      </w:tr>
      <w:tr>
        <w:trPr>
          <w:trHeight w:val="232" w:hRule="atLeast"/>
        </w:trPr>
        <w:tc>
          <w:tcPr>
            <w:tcW w:w="4555" w:type="dxa"/>
          </w:tcPr>
          <w:p>
            <w:pPr>
              <w:pStyle w:val="TableParagraph"/>
              <w:spacing w:line="206" w:lineRule="exact"/>
              <w:ind w:left="158"/>
              <w:jc w:val="left"/>
              <w:rPr>
                <w:i/>
                <w:sz w:val="18"/>
              </w:rPr>
            </w:pPr>
            <w:r>
              <w:rPr>
                <w:i/>
                <w:spacing w:val="-4"/>
                <w:sz w:val="18"/>
              </w:rPr>
              <w:t>Male</w:t>
            </w:r>
          </w:p>
        </w:tc>
        <w:tc>
          <w:tcPr>
            <w:tcW w:w="1116" w:type="dxa"/>
          </w:tcPr>
          <w:p>
            <w:pPr>
              <w:pStyle w:val="TableParagraph"/>
              <w:spacing w:line="206" w:lineRule="exact"/>
              <w:ind w:left="211" w:right="202"/>
              <w:jc w:val="center"/>
              <w:rPr>
                <w:i/>
                <w:sz w:val="18"/>
              </w:rPr>
            </w:pPr>
            <w:r>
              <w:rPr>
                <w:i/>
                <w:spacing w:val="-5"/>
                <w:sz w:val="18"/>
              </w:rPr>
              <w:t>0.0</w:t>
            </w:r>
          </w:p>
        </w:tc>
        <w:tc>
          <w:tcPr>
            <w:tcW w:w="1116" w:type="dxa"/>
          </w:tcPr>
          <w:p>
            <w:pPr>
              <w:pStyle w:val="TableParagraph"/>
              <w:spacing w:line="206" w:lineRule="exact"/>
              <w:ind w:left="211" w:right="202"/>
              <w:jc w:val="center"/>
              <w:rPr>
                <w:i/>
                <w:sz w:val="18"/>
              </w:rPr>
            </w:pPr>
            <w:r>
              <w:rPr>
                <w:i/>
                <w:spacing w:val="-5"/>
                <w:sz w:val="18"/>
              </w:rPr>
              <w:t>0.0</w:t>
            </w:r>
          </w:p>
        </w:tc>
        <w:tc>
          <w:tcPr>
            <w:tcW w:w="1114" w:type="dxa"/>
          </w:tcPr>
          <w:p>
            <w:pPr>
              <w:pStyle w:val="TableParagraph"/>
              <w:spacing w:line="206" w:lineRule="exact"/>
              <w:ind w:left="211" w:right="200"/>
              <w:jc w:val="center"/>
              <w:rPr>
                <w:i/>
                <w:sz w:val="18"/>
              </w:rPr>
            </w:pPr>
            <w:r>
              <w:rPr>
                <w:i/>
                <w:spacing w:val="-5"/>
                <w:sz w:val="18"/>
              </w:rPr>
              <w:t>0.0</w:t>
            </w:r>
          </w:p>
        </w:tc>
        <w:tc>
          <w:tcPr>
            <w:tcW w:w="1116" w:type="dxa"/>
          </w:tcPr>
          <w:p>
            <w:pPr>
              <w:pStyle w:val="TableParagraph"/>
              <w:spacing w:line="206" w:lineRule="exact"/>
              <w:ind w:left="210" w:right="202"/>
              <w:jc w:val="center"/>
              <w:rPr>
                <w:i/>
                <w:sz w:val="18"/>
              </w:rPr>
            </w:pPr>
            <w:r>
              <w:rPr>
                <w:i/>
                <w:spacing w:val="-5"/>
                <w:sz w:val="18"/>
              </w:rPr>
              <w:t>0.0</w:t>
            </w:r>
          </w:p>
        </w:tc>
      </w:tr>
      <w:tr>
        <w:trPr>
          <w:trHeight w:val="232" w:hRule="atLeast"/>
        </w:trPr>
        <w:tc>
          <w:tcPr>
            <w:tcW w:w="4555" w:type="dxa"/>
            <w:shd w:val="clear" w:color="auto" w:fill="DEEAF6"/>
          </w:tcPr>
          <w:p>
            <w:pPr>
              <w:pStyle w:val="TableParagraph"/>
              <w:spacing w:line="206" w:lineRule="exact"/>
              <w:ind w:left="107"/>
              <w:jc w:val="left"/>
              <w:rPr>
                <w:b/>
                <w:sz w:val="18"/>
              </w:rPr>
            </w:pPr>
            <w:r>
              <w:rPr>
                <w:b/>
                <w:sz w:val="18"/>
              </w:rPr>
              <w:t>Total</w:t>
            </w:r>
            <w:r>
              <w:rPr>
                <w:b/>
                <w:spacing w:val="-2"/>
                <w:sz w:val="18"/>
              </w:rPr>
              <w:t> </w:t>
            </w:r>
            <w:r>
              <w:rPr>
                <w:b/>
                <w:sz w:val="18"/>
              </w:rPr>
              <w:t>Strategy,</w:t>
            </w:r>
            <w:r>
              <w:rPr>
                <w:b/>
                <w:spacing w:val="-2"/>
                <w:sz w:val="18"/>
              </w:rPr>
              <w:t> </w:t>
            </w:r>
            <w:r>
              <w:rPr>
                <w:b/>
                <w:sz w:val="18"/>
              </w:rPr>
              <w:t>People</w:t>
            </w:r>
            <w:r>
              <w:rPr>
                <w:b/>
                <w:spacing w:val="-4"/>
                <w:sz w:val="18"/>
              </w:rPr>
              <w:t> </w:t>
            </w:r>
            <w:r>
              <w:rPr>
                <w:b/>
                <w:sz w:val="18"/>
              </w:rPr>
              <w:t>and</w:t>
            </w:r>
            <w:r>
              <w:rPr>
                <w:b/>
                <w:spacing w:val="-1"/>
                <w:sz w:val="18"/>
              </w:rPr>
              <w:t> </w:t>
            </w:r>
            <w:r>
              <w:rPr>
                <w:b/>
                <w:spacing w:val="-2"/>
                <w:sz w:val="18"/>
              </w:rPr>
              <w:t>Performance</w:t>
            </w:r>
          </w:p>
        </w:tc>
        <w:tc>
          <w:tcPr>
            <w:tcW w:w="1116" w:type="dxa"/>
            <w:shd w:val="clear" w:color="auto" w:fill="DEEAF6"/>
          </w:tcPr>
          <w:p>
            <w:pPr>
              <w:pStyle w:val="TableParagraph"/>
              <w:spacing w:line="206" w:lineRule="exact"/>
              <w:ind w:left="211" w:right="202"/>
              <w:jc w:val="center"/>
              <w:rPr>
                <w:b/>
                <w:sz w:val="18"/>
              </w:rPr>
            </w:pPr>
            <w:r>
              <w:rPr>
                <w:b/>
                <w:spacing w:val="-4"/>
                <w:sz w:val="18"/>
              </w:rPr>
              <w:t>67.5</w:t>
            </w:r>
          </w:p>
        </w:tc>
        <w:tc>
          <w:tcPr>
            <w:tcW w:w="1116" w:type="dxa"/>
            <w:shd w:val="clear" w:color="auto" w:fill="DEEAF6"/>
          </w:tcPr>
          <w:p>
            <w:pPr>
              <w:pStyle w:val="TableParagraph"/>
              <w:spacing w:line="206" w:lineRule="exact"/>
              <w:ind w:left="211" w:right="202"/>
              <w:jc w:val="center"/>
              <w:rPr>
                <w:sz w:val="18"/>
              </w:rPr>
            </w:pPr>
            <w:r>
              <w:rPr>
                <w:spacing w:val="-4"/>
                <w:sz w:val="18"/>
              </w:rPr>
              <w:t>68.0</w:t>
            </w:r>
          </w:p>
        </w:tc>
        <w:tc>
          <w:tcPr>
            <w:tcW w:w="1114" w:type="dxa"/>
            <w:shd w:val="clear" w:color="auto" w:fill="DEEAF6"/>
          </w:tcPr>
          <w:p>
            <w:pPr>
              <w:pStyle w:val="TableParagraph"/>
              <w:spacing w:line="206" w:lineRule="exact"/>
              <w:ind w:left="211" w:right="200"/>
              <w:jc w:val="center"/>
              <w:rPr>
                <w:sz w:val="18"/>
              </w:rPr>
            </w:pPr>
            <w:r>
              <w:rPr>
                <w:spacing w:val="-4"/>
                <w:sz w:val="18"/>
              </w:rPr>
              <w:t>69.3</w:t>
            </w:r>
          </w:p>
        </w:tc>
        <w:tc>
          <w:tcPr>
            <w:tcW w:w="1116" w:type="dxa"/>
            <w:shd w:val="clear" w:color="auto" w:fill="DEEAF6"/>
          </w:tcPr>
          <w:p>
            <w:pPr>
              <w:pStyle w:val="TableParagraph"/>
              <w:spacing w:line="206" w:lineRule="exact"/>
              <w:ind w:left="210" w:right="202"/>
              <w:jc w:val="center"/>
              <w:rPr>
                <w:sz w:val="18"/>
              </w:rPr>
            </w:pPr>
            <w:r>
              <w:rPr>
                <w:spacing w:val="-4"/>
                <w:sz w:val="18"/>
              </w:rPr>
              <w:t>70.5</w:t>
            </w:r>
          </w:p>
        </w:tc>
      </w:tr>
      <w:tr>
        <w:trPr>
          <w:trHeight w:val="232" w:hRule="atLeast"/>
        </w:trPr>
        <w:tc>
          <w:tcPr>
            <w:tcW w:w="9017" w:type="dxa"/>
            <w:gridSpan w:val="5"/>
          </w:tcPr>
          <w:p>
            <w:pPr>
              <w:pStyle w:val="TableParagraph"/>
              <w:jc w:val="left"/>
              <w:rPr>
                <w:rFonts w:ascii="Times New Roman"/>
                <w:sz w:val="16"/>
              </w:rPr>
            </w:pPr>
          </w:p>
        </w:tc>
      </w:tr>
      <w:tr>
        <w:trPr>
          <w:trHeight w:val="234" w:hRule="atLeast"/>
        </w:trPr>
        <w:tc>
          <w:tcPr>
            <w:tcW w:w="9017" w:type="dxa"/>
            <w:gridSpan w:val="5"/>
          </w:tcPr>
          <w:p>
            <w:pPr>
              <w:pStyle w:val="TableParagraph"/>
              <w:spacing w:before="1"/>
              <w:ind w:left="107"/>
              <w:jc w:val="left"/>
              <w:rPr>
                <w:b/>
                <w:sz w:val="18"/>
              </w:rPr>
            </w:pPr>
            <w:r>
              <w:rPr>
                <w:b/>
                <w:sz w:val="18"/>
              </w:rPr>
              <w:t>Customer</w:t>
            </w:r>
            <w:r>
              <w:rPr>
                <w:b/>
                <w:spacing w:val="-3"/>
                <w:sz w:val="18"/>
              </w:rPr>
              <w:t> </w:t>
            </w:r>
            <w:r>
              <w:rPr>
                <w:b/>
                <w:sz w:val="18"/>
              </w:rPr>
              <w:t>and</w:t>
            </w:r>
            <w:r>
              <w:rPr>
                <w:b/>
                <w:spacing w:val="-3"/>
                <w:sz w:val="18"/>
              </w:rPr>
              <w:t> </w:t>
            </w:r>
            <w:r>
              <w:rPr>
                <w:b/>
                <w:sz w:val="18"/>
              </w:rPr>
              <w:t>Corporate</w:t>
            </w:r>
            <w:r>
              <w:rPr>
                <w:b/>
                <w:spacing w:val="-3"/>
                <w:sz w:val="18"/>
              </w:rPr>
              <w:t> </w:t>
            </w:r>
            <w:r>
              <w:rPr>
                <w:b/>
                <w:spacing w:val="-2"/>
                <w:sz w:val="18"/>
              </w:rPr>
              <w:t>Services</w:t>
            </w:r>
          </w:p>
        </w:tc>
      </w:tr>
      <w:tr>
        <w:trPr>
          <w:trHeight w:val="232" w:hRule="atLeast"/>
        </w:trPr>
        <w:tc>
          <w:tcPr>
            <w:tcW w:w="4555" w:type="dxa"/>
          </w:tcPr>
          <w:p>
            <w:pPr>
              <w:pStyle w:val="TableParagraph"/>
              <w:spacing w:line="206" w:lineRule="exact"/>
              <w:ind w:left="107"/>
              <w:jc w:val="left"/>
              <w:rPr>
                <w:sz w:val="18"/>
              </w:rPr>
            </w:pPr>
            <w:r>
              <w:rPr>
                <w:sz w:val="18"/>
              </w:rPr>
              <w:t>Permanent</w:t>
            </w:r>
            <w:r>
              <w:rPr>
                <w:spacing w:val="-4"/>
                <w:sz w:val="18"/>
              </w:rPr>
              <w:t> </w:t>
            </w:r>
            <w:r>
              <w:rPr>
                <w:sz w:val="18"/>
              </w:rPr>
              <w:t>-</w:t>
            </w:r>
            <w:r>
              <w:rPr>
                <w:spacing w:val="-3"/>
                <w:sz w:val="18"/>
              </w:rPr>
              <w:t> </w:t>
            </w:r>
            <w:r>
              <w:rPr>
                <w:sz w:val="18"/>
              </w:rPr>
              <w:t>Full </w:t>
            </w:r>
            <w:r>
              <w:rPr>
                <w:spacing w:val="-4"/>
                <w:sz w:val="18"/>
              </w:rPr>
              <w:t>time</w:t>
            </w:r>
          </w:p>
        </w:tc>
        <w:tc>
          <w:tcPr>
            <w:tcW w:w="1116" w:type="dxa"/>
          </w:tcPr>
          <w:p>
            <w:pPr>
              <w:pStyle w:val="TableParagraph"/>
              <w:spacing w:line="206" w:lineRule="exact"/>
              <w:ind w:left="211" w:right="202"/>
              <w:jc w:val="center"/>
              <w:rPr>
                <w:sz w:val="18"/>
              </w:rPr>
            </w:pPr>
            <w:r>
              <w:rPr>
                <w:spacing w:val="-2"/>
                <w:sz w:val="18"/>
              </w:rPr>
              <w:t>103.2</w:t>
            </w:r>
          </w:p>
        </w:tc>
        <w:tc>
          <w:tcPr>
            <w:tcW w:w="1116" w:type="dxa"/>
          </w:tcPr>
          <w:p>
            <w:pPr>
              <w:pStyle w:val="TableParagraph"/>
              <w:spacing w:line="206" w:lineRule="exact"/>
              <w:ind w:left="211" w:right="202"/>
              <w:jc w:val="center"/>
              <w:rPr>
                <w:sz w:val="18"/>
              </w:rPr>
            </w:pPr>
            <w:r>
              <w:rPr>
                <w:spacing w:val="-2"/>
                <w:sz w:val="18"/>
              </w:rPr>
              <w:t>104.0</w:t>
            </w:r>
          </w:p>
        </w:tc>
        <w:tc>
          <w:tcPr>
            <w:tcW w:w="1114" w:type="dxa"/>
          </w:tcPr>
          <w:p>
            <w:pPr>
              <w:pStyle w:val="TableParagraph"/>
              <w:spacing w:line="206" w:lineRule="exact"/>
              <w:ind w:left="211" w:right="200"/>
              <w:jc w:val="center"/>
              <w:rPr>
                <w:sz w:val="18"/>
              </w:rPr>
            </w:pPr>
            <w:r>
              <w:rPr>
                <w:spacing w:val="-2"/>
                <w:sz w:val="18"/>
              </w:rPr>
              <w:t>105.9</w:t>
            </w:r>
          </w:p>
        </w:tc>
        <w:tc>
          <w:tcPr>
            <w:tcW w:w="1116" w:type="dxa"/>
          </w:tcPr>
          <w:p>
            <w:pPr>
              <w:pStyle w:val="TableParagraph"/>
              <w:spacing w:line="206" w:lineRule="exact"/>
              <w:ind w:left="210" w:right="202"/>
              <w:jc w:val="center"/>
              <w:rPr>
                <w:sz w:val="18"/>
              </w:rPr>
            </w:pPr>
            <w:r>
              <w:rPr>
                <w:spacing w:val="-2"/>
                <w:sz w:val="18"/>
              </w:rPr>
              <w:t>107.8</w:t>
            </w:r>
          </w:p>
        </w:tc>
      </w:tr>
      <w:tr>
        <w:trPr>
          <w:trHeight w:val="232" w:hRule="atLeast"/>
        </w:trPr>
        <w:tc>
          <w:tcPr>
            <w:tcW w:w="4555" w:type="dxa"/>
          </w:tcPr>
          <w:p>
            <w:pPr>
              <w:pStyle w:val="TableParagraph"/>
              <w:spacing w:line="206" w:lineRule="exact"/>
              <w:ind w:left="158"/>
              <w:jc w:val="left"/>
              <w:rPr>
                <w:i/>
                <w:sz w:val="18"/>
              </w:rPr>
            </w:pPr>
            <w:r>
              <w:rPr>
                <w:i/>
                <w:spacing w:val="-2"/>
                <w:sz w:val="18"/>
              </w:rPr>
              <w:t>Female</w:t>
            </w:r>
          </w:p>
        </w:tc>
        <w:tc>
          <w:tcPr>
            <w:tcW w:w="1116" w:type="dxa"/>
          </w:tcPr>
          <w:p>
            <w:pPr>
              <w:pStyle w:val="TableParagraph"/>
              <w:spacing w:line="206" w:lineRule="exact"/>
              <w:ind w:left="211" w:right="202"/>
              <w:jc w:val="center"/>
              <w:rPr>
                <w:i/>
                <w:sz w:val="18"/>
              </w:rPr>
            </w:pPr>
            <w:r>
              <w:rPr>
                <w:i/>
                <w:spacing w:val="-4"/>
                <w:sz w:val="18"/>
              </w:rPr>
              <w:t>45.8</w:t>
            </w:r>
          </w:p>
        </w:tc>
        <w:tc>
          <w:tcPr>
            <w:tcW w:w="1116" w:type="dxa"/>
          </w:tcPr>
          <w:p>
            <w:pPr>
              <w:pStyle w:val="TableParagraph"/>
              <w:spacing w:line="206" w:lineRule="exact"/>
              <w:ind w:left="211" w:right="202"/>
              <w:jc w:val="center"/>
              <w:rPr>
                <w:i/>
                <w:sz w:val="18"/>
              </w:rPr>
            </w:pPr>
            <w:r>
              <w:rPr>
                <w:i/>
                <w:spacing w:val="-4"/>
                <w:sz w:val="18"/>
              </w:rPr>
              <w:t>46.1</w:t>
            </w:r>
          </w:p>
        </w:tc>
        <w:tc>
          <w:tcPr>
            <w:tcW w:w="1114" w:type="dxa"/>
          </w:tcPr>
          <w:p>
            <w:pPr>
              <w:pStyle w:val="TableParagraph"/>
              <w:spacing w:line="206" w:lineRule="exact"/>
              <w:ind w:left="211" w:right="200"/>
              <w:jc w:val="center"/>
              <w:rPr>
                <w:i/>
                <w:sz w:val="18"/>
              </w:rPr>
            </w:pPr>
            <w:r>
              <w:rPr>
                <w:i/>
                <w:spacing w:val="-4"/>
                <w:sz w:val="18"/>
              </w:rPr>
              <w:t>47.0</w:t>
            </w:r>
          </w:p>
        </w:tc>
        <w:tc>
          <w:tcPr>
            <w:tcW w:w="1116" w:type="dxa"/>
          </w:tcPr>
          <w:p>
            <w:pPr>
              <w:pStyle w:val="TableParagraph"/>
              <w:spacing w:line="206" w:lineRule="exact"/>
              <w:ind w:left="210" w:right="202"/>
              <w:jc w:val="center"/>
              <w:rPr>
                <w:i/>
                <w:sz w:val="18"/>
              </w:rPr>
            </w:pPr>
            <w:r>
              <w:rPr>
                <w:i/>
                <w:spacing w:val="-4"/>
                <w:sz w:val="18"/>
              </w:rPr>
              <w:t>47.8</w:t>
            </w:r>
          </w:p>
        </w:tc>
      </w:tr>
      <w:tr>
        <w:trPr>
          <w:trHeight w:val="232" w:hRule="atLeast"/>
        </w:trPr>
        <w:tc>
          <w:tcPr>
            <w:tcW w:w="4555" w:type="dxa"/>
          </w:tcPr>
          <w:p>
            <w:pPr>
              <w:pStyle w:val="TableParagraph"/>
              <w:spacing w:line="206" w:lineRule="exact"/>
              <w:ind w:left="158"/>
              <w:jc w:val="left"/>
              <w:rPr>
                <w:i/>
                <w:sz w:val="18"/>
              </w:rPr>
            </w:pPr>
            <w:r>
              <w:rPr>
                <w:i/>
                <w:spacing w:val="-4"/>
                <w:sz w:val="18"/>
              </w:rPr>
              <w:t>Male</w:t>
            </w:r>
          </w:p>
        </w:tc>
        <w:tc>
          <w:tcPr>
            <w:tcW w:w="1116" w:type="dxa"/>
          </w:tcPr>
          <w:p>
            <w:pPr>
              <w:pStyle w:val="TableParagraph"/>
              <w:spacing w:line="206" w:lineRule="exact"/>
              <w:ind w:left="211" w:right="202"/>
              <w:jc w:val="center"/>
              <w:rPr>
                <w:i/>
                <w:sz w:val="18"/>
              </w:rPr>
            </w:pPr>
            <w:r>
              <w:rPr>
                <w:i/>
                <w:spacing w:val="-4"/>
                <w:sz w:val="18"/>
              </w:rPr>
              <w:t>57.5</w:t>
            </w:r>
          </w:p>
        </w:tc>
        <w:tc>
          <w:tcPr>
            <w:tcW w:w="1116" w:type="dxa"/>
          </w:tcPr>
          <w:p>
            <w:pPr>
              <w:pStyle w:val="TableParagraph"/>
              <w:spacing w:line="206" w:lineRule="exact"/>
              <w:ind w:left="211" w:right="202"/>
              <w:jc w:val="center"/>
              <w:rPr>
                <w:i/>
                <w:sz w:val="18"/>
              </w:rPr>
            </w:pPr>
            <w:r>
              <w:rPr>
                <w:i/>
                <w:spacing w:val="-4"/>
                <w:sz w:val="18"/>
              </w:rPr>
              <w:t>57.9</w:t>
            </w:r>
          </w:p>
        </w:tc>
        <w:tc>
          <w:tcPr>
            <w:tcW w:w="1114" w:type="dxa"/>
          </w:tcPr>
          <w:p>
            <w:pPr>
              <w:pStyle w:val="TableParagraph"/>
              <w:spacing w:line="206" w:lineRule="exact"/>
              <w:ind w:left="211" w:right="200"/>
              <w:jc w:val="center"/>
              <w:rPr>
                <w:i/>
                <w:sz w:val="18"/>
              </w:rPr>
            </w:pPr>
            <w:r>
              <w:rPr>
                <w:i/>
                <w:spacing w:val="-4"/>
                <w:sz w:val="18"/>
              </w:rPr>
              <w:t>59.0</w:t>
            </w:r>
          </w:p>
        </w:tc>
        <w:tc>
          <w:tcPr>
            <w:tcW w:w="1116" w:type="dxa"/>
          </w:tcPr>
          <w:p>
            <w:pPr>
              <w:pStyle w:val="TableParagraph"/>
              <w:spacing w:line="206" w:lineRule="exact"/>
              <w:ind w:left="210" w:right="202"/>
              <w:jc w:val="center"/>
              <w:rPr>
                <w:i/>
                <w:sz w:val="18"/>
              </w:rPr>
            </w:pPr>
            <w:r>
              <w:rPr>
                <w:i/>
                <w:spacing w:val="-4"/>
                <w:sz w:val="18"/>
              </w:rPr>
              <w:t>60.0</w:t>
            </w:r>
          </w:p>
        </w:tc>
      </w:tr>
      <w:tr>
        <w:trPr>
          <w:trHeight w:val="234" w:hRule="atLeast"/>
        </w:trPr>
        <w:tc>
          <w:tcPr>
            <w:tcW w:w="4555" w:type="dxa"/>
          </w:tcPr>
          <w:p>
            <w:pPr>
              <w:pStyle w:val="TableParagraph"/>
              <w:spacing w:before="1"/>
              <w:ind w:left="107"/>
              <w:jc w:val="left"/>
              <w:rPr>
                <w:sz w:val="18"/>
              </w:rPr>
            </w:pPr>
            <w:r>
              <w:rPr>
                <w:sz w:val="18"/>
              </w:rPr>
              <w:t>Permanent</w:t>
            </w:r>
            <w:r>
              <w:rPr>
                <w:spacing w:val="-4"/>
                <w:sz w:val="18"/>
              </w:rPr>
              <w:t> </w:t>
            </w:r>
            <w:r>
              <w:rPr>
                <w:sz w:val="18"/>
              </w:rPr>
              <w:t>-</w:t>
            </w:r>
            <w:r>
              <w:rPr>
                <w:spacing w:val="-2"/>
                <w:sz w:val="18"/>
              </w:rPr>
              <w:t> </w:t>
            </w:r>
            <w:r>
              <w:rPr>
                <w:sz w:val="18"/>
              </w:rPr>
              <w:t>Part</w:t>
            </w:r>
            <w:r>
              <w:rPr>
                <w:spacing w:val="-1"/>
                <w:sz w:val="18"/>
              </w:rPr>
              <w:t> </w:t>
            </w:r>
            <w:r>
              <w:rPr>
                <w:spacing w:val="-4"/>
                <w:sz w:val="18"/>
              </w:rPr>
              <w:t>time</w:t>
            </w:r>
          </w:p>
        </w:tc>
        <w:tc>
          <w:tcPr>
            <w:tcW w:w="1116" w:type="dxa"/>
          </w:tcPr>
          <w:p>
            <w:pPr>
              <w:pStyle w:val="TableParagraph"/>
              <w:spacing w:before="1"/>
              <w:ind w:left="211" w:right="202"/>
              <w:jc w:val="center"/>
              <w:rPr>
                <w:sz w:val="18"/>
              </w:rPr>
            </w:pPr>
            <w:r>
              <w:rPr>
                <w:spacing w:val="-4"/>
                <w:sz w:val="18"/>
              </w:rPr>
              <w:t>33.8</w:t>
            </w:r>
          </w:p>
        </w:tc>
        <w:tc>
          <w:tcPr>
            <w:tcW w:w="1116" w:type="dxa"/>
          </w:tcPr>
          <w:p>
            <w:pPr>
              <w:pStyle w:val="TableParagraph"/>
              <w:spacing w:before="1"/>
              <w:ind w:left="211" w:right="202"/>
              <w:jc w:val="center"/>
              <w:rPr>
                <w:sz w:val="18"/>
              </w:rPr>
            </w:pPr>
            <w:r>
              <w:rPr>
                <w:spacing w:val="-4"/>
                <w:sz w:val="18"/>
              </w:rPr>
              <w:t>34.0</w:t>
            </w:r>
          </w:p>
        </w:tc>
        <w:tc>
          <w:tcPr>
            <w:tcW w:w="1114" w:type="dxa"/>
          </w:tcPr>
          <w:p>
            <w:pPr>
              <w:pStyle w:val="TableParagraph"/>
              <w:spacing w:before="1"/>
              <w:ind w:left="211" w:right="200"/>
              <w:jc w:val="center"/>
              <w:rPr>
                <w:sz w:val="18"/>
              </w:rPr>
            </w:pPr>
            <w:r>
              <w:rPr>
                <w:spacing w:val="-4"/>
                <w:sz w:val="18"/>
              </w:rPr>
              <w:t>34.6</w:t>
            </w:r>
          </w:p>
        </w:tc>
        <w:tc>
          <w:tcPr>
            <w:tcW w:w="1116" w:type="dxa"/>
          </w:tcPr>
          <w:p>
            <w:pPr>
              <w:pStyle w:val="TableParagraph"/>
              <w:spacing w:before="1"/>
              <w:ind w:left="210" w:right="202"/>
              <w:jc w:val="center"/>
              <w:rPr>
                <w:sz w:val="18"/>
              </w:rPr>
            </w:pPr>
            <w:r>
              <w:rPr>
                <w:spacing w:val="-4"/>
                <w:sz w:val="18"/>
              </w:rPr>
              <w:t>35.2</w:t>
            </w:r>
          </w:p>
        </w:tc>
      </w:tr>
      <w:tr>
        <w:trPr>
          <w:trHeight w:val="232" w:hRule="atLeast"/>
        </w:trPr>
        <w:tc>
          <w:tcPr>
            <w:tcW w:w="4555" w:type="dxa"/>
          </w:tcPr>
          <w:p>
            <w:pPr>
              <w:pStyle w:val="TableParagraph"/>
              <w:spacing w:line="206" w:lineRule="exact"/>
              <w:ind w:left="158"/>
              <w:jc w:val="left"/>
              <w:rPr>
                <w:i/>
                <w:sz w:val="18"/>
              </w:rPr>
            </w:pPr>
            <w:r>
              <w:rPr>
                <w:i/>
                <w:spacing w:val="-2"/>
                <w:sz w:val="18"/>
              </w:rPr>
              <w:t>Female</w:t>
            </w:r>
          </w:p>
        </w:tc>
        <w:tc>
          <w:tcPr>
            <w:tcW w:w="1116" w:type="dxa"/>
          </w:tcPr>
          <w:p>
            <w:pPr>
              <w:pStyle w:val="TableParagraph"/>
              <w:spacing w:line="206" w:lineRule="exact"/>
              <w:ind w:left="211" w:right="202"/>
              <w:jc w:val="center"/>
              <w:rPr>
                <w:i/>
                <w:sz w:val="18"/>
              </w:rPr>
            </w:pPr>
            <w:r>
              <w:rPr>
                <w:i/>
                <w:spacing w:val="-4"/>
                <w:sz w:val="18"/>
              </w:rPr>
              <w:t>29.9</w:t>
            </w:r>
          </w:p>
        </w:tc>
        <w:tc>
          <w:tcPr>
            <w:tcW w:w="1116" w:type="dxa"/>
          </w:tcPr>
          <w:p>
            <w:pPr>
              <w:pStyle w:val="TableParagraph"/>
              <w:spacing w:line="206" w:lineRule="exact"/>
              <w:ind w:left="211" w:right="202"/>
              <w:jc w:val="center"/>
              <w:rPr>
                <w:i/>
                <w:sz w:val="18"/>
              </w:rPr>
            </w:pPr>
            <w:r>
              <w:rPr>
                <w:i/>
                <w:spacing w:val="-4"/>
                <w:sz w:val="18"/>
              </w:rPr>
              <w:t>30.1</w:t>
            </w:r>
          </w:p>
        </w:tc>
        <w:tc>
          <w:tcPr>
            <w:tcW w:w="1114" w:type="dxa"/>
          </w:tcPr>
          <w:p>
            <w:pPr>
              <w:pStyle w:val="TableParagraph"/>
              <w:spacing w:line="206" w:lineRule="exact"/>
              <w:ind w:left="211" w:right="200"/>
              <w:jc w:val="center"/>
              <w:rPr>
                <w:i/>
                <w:sz w:val="18"/>
              </w:rPr>
            </w:pPr>
            <w:r>
              <w:rPr>
                <w:i/>
                <w:spacing w:val="-4"/>
                <w:sz w:val="18"/>
              </w:rPr>
              <w:t>30.6</w:t>
            </w:r>
          </w:p>
        </w:tc>
        <w:tc>
          <w:tcPr>
            <w:tcW w:w="1116" w:type="dxa"/>
          </w:tcPr>
          <w:p>
            <w:pPr>
              <w:pStyle w:val="TableParagraph"/>
              <w:spacing w:line="206" w:lineRule="exact"/>
              <w:ind w:left="210" w:right="202"/>
              <w:jc w:val="center"/>
              <w:rPr>
                <w:i/>
                <w:sz w:val="18"/>
              </w:rPr>
            </w:pPr>
            <w:r>
              <w:rPr>
                <w:i/>
                <w:spacing w:val="-4"/>
                <w:sz w:val="18"/>
              </w:rPr>
              <w:t>31.2</w:t>
            </w:r>
          </w:p>
        </w:tc>
      </w:tr>
      <w:tr>
        <w:trPr>
          <w:trHeight w:val="232" w:hRule="atLeast"/>
        </w:trPr>
        <w:tc>
          <w:tcPr>
            <w:tcW w:w="4555" w:type="dxa"/>
          </w:tcPr>
          <w:p>
            <w:pPr>
              <w:pStyle w:val="TableParagraph"/>
              <w:spacing w:line="206" w:lineRule="exact"/>
              <w:ind w:left="158"/>
              <w:jc w:val="left"/>
              <w:rPr>
                <w:i/>
                <w:sz w:val="18"/>
              </w:rPr>
            </w:pPr>
            <w:r>
              <w:rPr>
                <w:i/>
                <w:spacing w:val="-4"/>
                <w:sz w:val="18"/>
              </w:rPr>
              <w:t>Male</w:t>
            </w:r>
          </w:p>
        </w:tc>
        <w:tc>
          <w:tcPr>
            <w:tcW w:w="1116" w:type="dxa"/>
          </w:tcPr>
          <w:p>
            <w:pPr>
              <w:pStyle w:val="TableParagraph"/>
              <w:spacing w:line="206" w:lineRule="exact"/>
              <w:ind w:left="211" w:right="202"/>
              <w:jc w:val="center"/>
              <w:rPr>
                <w:i/>
                <w:sz w:val="18"/>
              </w:rPr>
            </w:pPr>
            <w:r>
              <w:rPr>
                <w:i/>
                <w:spacing w:val="-5"/>
                <w:sz w:val="18"/>
              </w:rPr>
              <w:t>3.9</w:t>
            </w:r>
          </w:p>
        </w:tc>
        <w:tc>
          <w:tcPr>
            <w:tcW w:w="1116" w:type="dxa"/>
          </w:tcPr>
          <w:p>
            <w:pPr>
              <w:pStyle w:val="TableParagraph"/>
              <w:spacing w:line="206" w:lineRule="exact"/>
              <w:ind w:left="211" w:right="202"/>
              <w:jc w:val="center"/>
              <w:rPr>
                <w:i/>
                <w:sz w:val="18"/>
              </w:rPr>
            </w:pPr>
            <w:r>
              <w:rPr>
                <w:i/>
                <w:spacing w:val="-5"/>
                <w:sz w:val="18"/>
              </w:rPr>
              <w:t>3.9</w:t>
            </w:r>
          </w:p>
        </w:tc>
        <w:tc>
          <w:tcPr>
            <w:tcW w:w="1114" w:type="dxa"/>
          </w:tcPr>
          <w:p>
            <w:pPr>
              <w:pStyle w:val="TableParagraph"/>
              <w:spacing w:line="206" w:lineRule="exact"/>
              <w:ind w:left="211" w:right="200"/>
              <w:jc w:val="center"/>
              <w:rPr>
                <w:i/>
                <w:sz w:val="18"/>
              </w:rPr>
            </w:pPr>
            <w:r>
              <w:rPr>
                <w:i/>
                <w:spacing w:val="-5"/>
                <w:sz w:val="18"/>
              </w:rPr>
              <w:t>4.0</w:t>
            </w:r>
          </w:p>
        </w:tc>
        <w:tc>
          <w:tcPr>
            <w:tcW w:w="1116" w:type="dxa"/>
          </w:tcPr>
          <w:p>
            <w:pPr>
              <w:pStyle w:val="TableParagraph"/>
              <w:spacing w:line="206" w:lineRule="exact"/>
              <w:ind w:left="210" w:right="202"/>
              <w:jc w:val="center"/>
              <w:rPr>
                <w:i/>
                <w:sz w:val="18"/>
              </w:rPr>
            </w:pPr>
            <w:r>
              <w:rPr>
                <w:i/>
                <w:spacing w:val="-5"/>
                <w:sz w:val="18"/>
              </w:rPr>
              <w:t>4.1</w:t>
            </w:r>
          </w:p>
        </w:tc>
      </w:tr>
      <w:tr>
        <w:trPr>
          <w:trHeight w:val="232" w:hRule="atLeast"/>
        </w:trPr>
        <w:tc>
          <w:tcPr>
            <w:tcW w:w="4555" w:type="dxa"/>
            <w:shd w:val="clear" w:color="auto" w:fill="DEEAF6"/>
          </w:tcPr>
          <w:p>
            <w:pPr>
              <w:pStyle w:val="TableParagraph"/>
              <w:spacing w:line="206" w:lineRule="exact"/>
              <w:ind w:left="107"/>
              <w:jc w:val="left"/>
              <w:rPr>
                <w:b/>
                <w:sz w:val="18"/>
              </w:rPr>
            </w:pPr>
            <w:r>
              <w:rPr>
                <w:b/>
                <w:sz w:val="18"/>
              </w:rPr>
              <w:t>Total</w:t>
            </w:r>
            <w:r>
              <w:rPr>
                <w:b/>
                <w:spacing w:val="-3"/>
                <w:sz w:val="18"/>
              </w:rPr>
              <w:t> </w:t>
            </w:r>
            <w:r>
              <w:rPr>
                <w:b/>
                <w:sz w:val="18"/>
              </w:rPr>
              <w:t>Customer</w:t>
            </w:r>
            <w:r>
              <w:rPr>
                <w:b/>
                <w:spacing w:val="-4"/>
                <w:sz w:val="18"/>
              </w:rPr>
              <w:t> </w:t>
            </w:r>
            <w:r>
              <w:rPr>
                <w:b/>
                <w:sz w:val="18"/>
              </w:rPr>
              <w:t>and</w:t>
            </w:r>
            <w:r>
              <w:rPr>
                <w:b/>
                <w:spacing w:val="-3"/>
                <w:sz w:val="18"/>
              </w:rPr>
              <w:t> </w:t>
            </w:r>
            <w:r>
              <w:rPr>
                <w:b/>
                <w:sz w:val="18"/>
              </w:rPr>
              <w:t>Corporate</w:t>
            </w:r>
            <w:r>
              <w:rPr>
                <w:b/>
                <w:spacing w:val="-1"/>
                <w:sz w:val="18"/>
              </w:rPr>
              <w:t> </w:t>
            </w:r>
            <w:r>
              <w:rPr>
                <w:b/>
                <w:spacing w:val="-2"/>
                <w:sz w:val="18"/>
              </w:rPr>
              <w:t>Services</w:t>
            </w:r>
          </w:p>
        </w:tc>
        <w:tc>
          <w:tcPr>
            <w:tcW w:w="1116" w:type="dxa"/>
            <w:shd w:val="clear" w:color="auto" w:fill="DEEAF6"/>
          </w:tcPr>
          <w:p>
            <w:pPr>
              <w:pStyle w:val="TableParagraph"/>
              <w:spacing w:line="206" w:lineRule="exact"/>
              <w:ind w:left="211" w:right="202"/>
              <w:jc w:val="center"/>
              <w:rPr>
                <w:b/>
                <w:sz w:val="18"/>
              </w:rPr>
            </w:pPr>
            <w:r>
              <w:rPr>
                <w:b/>
                <w:spacing w:val="-2"/>
                <w:sz w:val="18"/>
              </w:rPr>
              <w:t>137.0</w:t>
            </w:r>
          </w:p>
        </w:tc>
        <w:tc>
          <w:tcPr>
            <w:tcW w:w="1116" w:type="dxa"/>
            <w:shd w:val="clear" w:color="auto" w:fill="DEEAF6"/>
          </w:tcPr>
          <w:p>
            <w:pPr>
              <w:pStyle w:val="TableParagraph"/>
              <w:spacing w:line="206" w:lineRule="exact"/>
              <w:ind w:left="211" w:right="202"/>
              <w:jc w:val="center"/>
              <w:rPr>
                <w:sz w:val="18"/>
              </w:rPr>
            </w:pPr>
            <w:r>
              <w:rPr>
                <w:spacing w:val="-2"/>
                <w:sz w:val="18"/>
              </w:rPr>
              <w:t>138.0</w:t>
            </w:r>
          </w:p>
        </w:tc>
        <w:tc>
          <w:tcPr>
            <w:tcW w:w="1114" w:type="dxa"/>
            <w:shd w:val="clear" w:color="auto" w:fill="DEEAF6"/>
          </w:tcPr>
          <w:p>
            <w:pPr>
              <w:pStyle w:val="TableParagraph"/>
              <w:spacing w:line="206" w:lineRule="exact"/>
              <w:ind w:left="211" w:right="200"/>
              <w:jc w:val="center"/>
              <w:rPr>
                <w:sz w:val="18"/>
              </w:rPr>
            </w:pPr>
            <w:r>
              <w:rPr>
                <w:spacing w:val="-2"/>
                <w:sz w:val="18"/>
              </w:rPr>
              <w:t>140.6</w:t>
            </w:r>
          </w:p>
        </w:tc>
        <w:tc>
          <w:tcPr>
            <w:tcW w:w="1116" w:type="dxa"/>
            <w:shd w:val="clear" w:color="auto" w:fill="DEEAF6"/>
          </w:tcPr>
          <w:p>
            <w:pPr>
              <w:pStyle w:val="TableParagraph"/>
              <w:spacing w:line="206" w:lineRule="exact"/>
              <w:ind w:left="210" w:right="202"/>
              <w:jc w:val="center"/>
              <w:rPr>
                <w:sz w:val="18"/>
              </w:rPr>
            </w:pPr>
            <w:r>
              <w:rPr>
                <w:spacing w:val="-2"/>
                <w:sz w:val="18"/>
              </w:rPr>
              <w:t>143.0</w:t>
            </w:r>
          </w:p>
        </w:tc>
      </w:tr>
      <w:tr>
        <w:trPr>
          <w:trHeight w:val="234" w:hRule="atLeast"/>
        </w:trPr>
        <w:tc>
          <w:tcPr>
            <w:tcW w:w="9017" w:type="dxa"/>
            <w:gridSpan w:val="5"/>
          </w:tcPr>
          <w:p>
            <w:pPr>
              <w:pStyle w:val="TableParagraph"/>
              <w:jc w:val="left"/>
              <w:rPr>
                <w:rFonts w:ascii="Times New Roman"/>
                <w:sz w:val="16"/>
              </w:rPr>
            </w:pPr>
          </w:p>
        </w:tc>
      </w:tr>
      <w:tr>
        <w:trPr>
          <w:trHeight w:val="232" w:hRule="atLeast"/>
        </w:trPr>
        <w:tc>
          <w:tcPr>
            <w:tcW w:w="9017" w:type="dxa"/>
            <w:gridSpan w:val="5"/>
          </w:tcPr>
          <w:p>
            <w:pPr>
              <w:pStyle w:val="TableParagraph"/>
              <w:spacing w:line="206" w:lineRule="exact"/>
              <w:ind w:left="107"/>
              <w:jc w:val="left"/>
              <w:rPr>
                <w:b/>
                <w:sz w:val="18"/>
              </w:rPr>
            </w:pPr>
            <w:r>
              <w:rPr>
                <w:b/>
                <w:sz w:val="18"/>
              </w:rPr>
              <w:t>City </w:t>
            </w:r>
            <w:r>
              <w:rPr>
                <w:b/>
                <w:spacing w:val="-2"/>
                <w:sz w:val="18"/>
              </w:rPr>
              <w:t>Services</w:t>
            </w:r>
          </w:p>
        </w:tc>
      </w:tr>
      <w:tr>
        <w:trPr>
          <w:trHeight w:val="232" w:hRule="atLeast"/>
        </w:trPr>
        <w:tc>
          <w:tcPr>
            <w:tcW w:w="4555" w:type="dxa"/>
          </w:tcPr>
          <w:p>
            <w:pPr>
              <w:pStyle w:val="TableParagraph"/>
              <w:spacing w:line="206" w:lineRule="exact"/>
              <w:ind w:left="107"/>
              <w:jc w:val="left"/>
              <w:rPr>
                <w:sz w:val="18"/>
              </w:rPr>
            </w:pPr>
            <w:r>
              <w:rPr>
                <w:sz w:val="18"/>
              </w:rPr>
              <w:t>Permanent</w:t>
            </w:r>
            <w:r>
              <w:rPr>
                <w:spacing w:val="-4"/>
                <w:sz w:val="18"/>
              </w:rPr>
              <w:t> </w:t>
            </w:r>
            <w:r>
              <w:rPr>
                <w:sz w:val="18"/>
              </w:rPr>
              <w:t>-</w:t>
            </w:r>
            <w:r>
              <w:rPr>
                <w:spacing w:val="-3"/>
                <w:sz w:val="18"/>
              </w:rPr>
              <w:t> </w:t>
            </w:r>
            <w:r>
              <w:rPr>
                <w:sz w:val="18"/>
              </w:rPr>
              <w:t>Full </w:t>
            </w:r>
            <w:r>
              <w:rPr>
                <w:spacing w:val="-4"/>
                <w:sz w:val="18"/>
              </w:rPr>
              <w:t>time</w:t>
            </w:r>
          </w:p>
        </w:tc>
        <w:tc>
          <w:tcPr>
            <w:tcW w:w="1116" w:type="dxa"/>
          </w:tcPr>
          <w:p>
            <w:pPr>
              <w:pStyle w:val="TableParagraph"/>
              <w:spacing w:line="206" w:lineRule="exact"/>
              <w:ind w:left="211" w:right="202"/>
              <w:jc w:val="center"/>
              <w:rPr>
                <w:sz w:val="18"/>
              </w:rPr>
            </w:pPr>
            <w:r>
              <w:rPr>
                <w:spacing w:val="-2"/>
                <w:sz w:val="18"/>
              </w:rPr>
              <w:t>441.8</w:t>
            </w:r>
          </w:p>
        </w:tc>
        <w:tc>
          <w:tcPr>
            <w:tcW w:w="1116" w:type="dxa"/>
          </w:tcPr>
          <w:p>
            <w:pPr>
              <w:pStyle w:val="TableParagraph"/>
              <w:spacing w:line="206" w:lineRule="exact"/>
              <w:ind w:left="211" w:right="202"/>
              <w:jc w:val="center"/>
              <w:rPr>
                <w:sz w:val="18"/>
              </w:rPr>
            </w:pPr>
            <w:r>
              <w:rPr>
                <w:spacing w:val="-2"/>
                <w:sz w:val="18"/>
              </w:rPr>
              <w:t>445.1</w:t>
            </w:r>
          </w:p>
        </w:tc>
        <w:tc>
          <w:tcPr>
            <w:tcW w:w="1114" w:type="dxa"/>
          </w:tcPr>
          <w:p>
            <w:pPr>
              <w:pStyle w:val="TableParagraph"/>
              <w:spacing w:line="206" w:lineRule="exact"/>
              <w:ind w:left="211" w:right="200"/>
              <w:jc w:val="center"/>
              <w:rPr>
                <w:sz w:val="18"/>
              </w:rPr>
            </w:pPr>
            <w:r>
              <w:rPr>
                <w:spacing w:val="-2"/>
                <w:sz w:val="18"/>
              </w:rPr>
              <w:t>453.2</w:t>
            </w:r>
          </w:p>
        </w:tc>
        <w:tc>
          <w:tcPr>
            <w:tcW w:w="1116" w:type="dxa"/>
          </w:tcPr>
          <w:p>
            <w:pPr>
              <w:pStyle w:val="TableParagraph"/>
              <w:spacing w:line="206" w:lineRule="exact"/>
              <w:ind w:left="210" w:right="202"/>
              <w:jc w:val="center"/>
              <w:rPr>
                <w:sz w:val="18"/>
              </w:rPr>
            </w:pPr>
            <w:r>
              <w:rPr>
                <w:spacing w:val="-2"/>
                <w:sz w:val="18"/>
              </w:rPr>
              <w:t>461.1</w:t>
            </w:r>
          </w:p>
        </w:tc>
      </w:tr>
      <w:tr>
        <w:trPr>
          <w:trHeight w:val="232" w:hRule="atLeast"/>
        </w:trPr>
        <w:tc>
          <w:tcPr>
            <w:tcW w:w="4555" w:type="dxa"/>
          </w:tcPr>
          <w:p>
            <w:pPr>
              <w:pStyle w:val="TableParagraph"/>
              <w:spacing w:line="206" w:lineRule="exact"/>
              <w:ind w:left="158"/>
              <w:jc w:val="left"/>
              <w:rPr>
                <w:i/>
                <w:sz w:val="18"/>
              </w:rPr>
            </w:pPr>
            <w:r>
              <w:rPr>
                <w:i/>
                <w:spacing w:val="-2"/>
                <w:sz w:val="18"/>
              </w:rPr>
              <w:t>Female</w:t>
            </w:r>
          </w:p>
        </w:tc>
        <w:tc>
          <w:tcPr>
            <w:tcW w:w="1116" w:type="dxa"/>
          </w:tcPr>
          <w:p>
            <w:pPr>
              <w:pStyle w:val="TableParagraph"/>
              <w:spacing w:line="206" w:lineRule="exact"/>
              <w:ind w:left="211" w:right="202"/>
              <w:jc w:val="center"/>
              <w:rPr>
                <w:i/>
                <w:sz w:val="18"/>
              </w:rPr>
            </w:pPr>
            <w:r>
              <w:rPr>
                <w:i/>
                <w:spacing w:val="-4"/>
                <w:sz w:val="18"/>
              </w:rPr>
              <w:t>80.3</w:t>
            </w:r>
          </w:p>
        </w:tc>
        <w:tc>
          <w:tcPr>
            <w:tcW w:w="1116" w:type="dxa"/>
          </w:tcPr>
          <w:p>
            <w:pPr>
              <w:pStyle w:val="TableParagraph"/>
              <w:spacing w:line="206" w:lineRule="exact"/>
              <w:ind w:left="211" w:right="202"/>
              <w:jc w:val="center"/>
              <w:rPr>
                <w:i/>
                <w:sz w:val="18"/>
              </w:rPr>
            </w:pPr>
            <w:r>
              <w:rPr>
                <w:i/>
                <w:spacing w:val="-4"/>
                <w:sz w:val="18"/>
              </w:rPr>
              <w:t>80.9</w:t>
            </w:r>
          </w:p>
        </w:tc>
        <w:tc>
          <w:tcPr>
            <w:tcW w:w="1114" w:type="dxa"/>
          </w:tcPr>
          <w:p>
            <w:pPr>
              <w:pStyle w:val="TableParagraph"/>
              <w:spacing w:line="206" w:lineRule="exact"/>
              <w:ind w:left="211" w:right="200"/>
              <w:jc w:val="center"/>
              <w:rPr>
                <w:i/>
                <w:sz w:val="18"/>
              </w:rPr>
            </w:pPr>
            <w:r>
              <w:rPr>
                <w:i/>
                <w:spacing w:val="-4"/>
                <w:sz w:val="18"/>
              </w:rPr>
              <w:t>82.4</w:t>
            </w:r>
          </w:p>
        </w:tc>
        <w:tc>
          <w:tcPr>
            <w:tcW w:w="1116" w:type="dxa"/>
          </w:tcPr>
          <w:p>
            <w:pPr>
              <w:pStyle w:val="TableParagraph"/>
              <w:spacing w:line="206" w:lineRule="exact"/>
              <w:ind w:left="210" w:right="202"/>
              <w:jc w:val="center"/>
              <w:rPr>
                <w:i/>
                <w:sz w:val="18"/>
              </w:rPr>
            </w:pPr>
            <w:r>
              <w:rPr>
                <w:i/>
                <w:spacing w:val="-4"/>
                <w:sz w:val="18"/>
              </w:rPr>
              <w:t>83.8</w:t>
            </w:r>
          </w:p>
        </w:tc>
      </w:tr>
      <w:tr>
        <w:trPr>
          <w:trHeight w:val="234" w:hRule="atLeast"/>
        </w:trPr>
        <w:tc>
          <w:tcPr>
            <w:tcW w:w="4555" w:type="dxa"/>
          </w:tcPr>
          <w:p>
            <w:pPr>
              <w:pStyle w:val="TableParagraph"/>
              <w:spacing w:before="1"/>
              <w:ind w:left="158"/>
              <w:jc w:val="left"/>
              <w:rPr>
                <w:i/>
                <w:sz w:val="18"/>
              </w:rPr>
            </w:pPr>
            <w:r>
              <w:rPr>
                <w:i/>
                <w:spacing w:val="-4"/>
                <w:sz w:val="18"/>
              </w:rPr>
              <w:t>Male</w:t>
            </w:r>
          </w:p>
        </w:tc>
        <w:tc>
          <w:tcPr>
            <w:tcW w:w="1116" w:type="dxa"/>
          </w:tcPr>
          <w:p>
            <w:pPr>
              <w:pStyle w:val="TableParagraph"/>
              <w:spacing w:before="1"/>
              <w:ind w:left="211" w:right="202"/>
              <w:jc w:val="center"/>
              <w:rPr>
                <w:i/>
                <w:sz w:val="18"/>
              </w:rPr>
            </w:pPr>
            <w:r>
              <w:rPr>
                <w:i/>
                <w:spacing w:val="-2"/>
                <w:sz w:val="18"/>
              </w:rPr>
              <w:t>361.4</w:t>
            </w:r>
          </w:p>
        </w:tc>
        <w:tc>
          <w:tcPr>
            <w:tcW w:w="1116" w:type="dxa"/>
          </w:tcPr>
          <w:p>
            <w:pPr>
              <w:pStyle w:val="TableParagraph"/>
              <w:spacing w:before="1"/>
              <w:ind w:left="211" w:right="202"/>
              <w:jc w:val="center"/>
              <w:rPr>
                <w:i/>
                <w:sz w:val="18"/>
              </w:rPr>
            </w:pPr>
            <w:r>
              <w:rPr>
                <w:i/>
                <w:spacing w:val="-2"/>
                <w:sz w:val="18"/>
              </w:rPr>
              <w:t>364.2</w:t>
            </w:r>
          </w:p>
        </w:tc>
        <w:tc>
          <w:tcPr>
            <w:tcW w:w="1114" w:type="dxa"/>
          </w:tcPr>
          <w:p>
            <w:pPr>
              <w:pStyle w:val="TableParagraph"/>
              <w:spacing w:before="1"/>
              <w:ind w:left="211" w:right="200"/>
              <w:jc w:val="center"/>
              <w:rPr>
                <w:i/>
                <w:sz w:val="18"/>
              </w:rPr>
            </w:pPr>
            <w:r>
              <w:rPr>
                <w:i/>
                <w:spacing w:val="-2"/>
                <w:sz w:val="18"/>
              </w:rPr>
              <w:t>370.8</w:t>
            </w:r>
          </w:p>
        </w:tc>
        <w:tc>
          <w:tcPr>
            <w:tcW w:w="1116" w:type="dxa"/>
          </w:tcPr>
          <w:p>
            <w:pPr>
              <w:pStyle w:val="TableParagraph"/>
              <w:spacing w:before="1"/>
              <w:ind w:left="210" w:right="202"/>
              <w:jc w:val="center"/>
              <w:rPr>
                <w:i/>
                <w:sz w:val="18"/>
              </w:rPr>
            </w:pPr>
            <w:r>
              <w:rPr>
                <w:i/>
                <w:spacing w:val="-2"/>
                <w:sz w:val="18"/>
              </w:rPr>
              <w:t>377.3</w:t>
            </w:r>
          </w:p>
        </w:tc>
      </w:tr>
      <w:tr>
        <w:trPr>
          <w:trHeight w:val="232" w:hRule="atLeast"/>
        </w:trPr>
        <w:tc>
          <w:tcPr>
            <w:tcW w:w="4555" w:type="dxa"/>
          </w:tcPr>
          <w:p>
            <w:pPr>
              <w:pStyle w:val="TableParagraph"/>
              <w:spacing w:line="206" w:lineRule="exact"/>
              <w:ind w:left="107"/>
              <w:jc w:val="left"/>
              <w:rPr>
                <w:sz w:val="18"/>
              </w:rPr>
            </w:pPr>
            <w:r>
              <w:rPr>
                <w:sz w:val="18"/>
              </w:rPr>
              <w:t>Permanent</w:t>
            </w:r>
            <w:r>
              <w:rPr>
                <w:spacing w:val="-4"/>
                <w:sz w:val="18"/>
              </w:rPr>
              <w:t> </w:t>
            </w:r>
            <w:r>
              <w:rPr>
                <w:sz w:val="18"/>
              </w:rPr>
              <w:t>-</w:t>
            </w:r>
            <w:r>
              <w:rPr>
                <w:spacing w:val="-2"/>
                <w:sz w:val="18"/>
              </w:rPr>
              <w:t> </w:t>
            </w:r>
            <w:r>
              <w:rPr>
                <w:sz w:val="18"/>
              </w:rPr>
              <w:t>Part</w:t>
            </w:r>
            <w:r>
              <w:rPr>
                <w:spacing w:val="-1"/>
                <w:sz w:val="18"/>
              </w:rPr>
              <w:t> </w:t>
            </w:r>
            <w:r>
              <w:rPr>
                <w:spacing w:val="-4"/>
                <w:sz w:val="18"/>
              </w:rPr>
              <w:t>time</w:t>
            </w:r>
          </w:p>
        </w:tc>
        <w:tc>
          <w:tcPr>
            <w:tcW w:w="1116" w:type="dxa"/>
          </w:tcPr>
          <w:p>
            <w:pPr>
              <w:pStyle w:val="TableParagraph"/>
              <w:spacing w:line="206" w:lineRule="exact"/>
              <w:ind w:left="211" w:right="202"/>
              <w:jc w:val="center"/>
              <w:rPr>
                <w:sz w:val="18"/>
              </w:rPr>
            </w:pPr>
            <w:r>
              <w:rPr>
                <w:spacing w:val="-4"/>
                <w:sz w:val="18"/>
              </w:rPr>
              <w:t>51.9</w:t>
            </w:r>
          </w:p>
        </w:tc>
        <w:tc>
          <w:tcPr>
            <w:tcW w:w="1116" w:type="dxa"/>
          </w:tcPr>
          <w:p>
            <w:pPr>
              <w:pStyle w:val="TableParagraph"/>
              <w:spacing w:line="206" w:lineRule="exact"/>
              <w:ind w:left="211" w:right="202"/>
              <w:jc w:val="center"/>
              <w:rPr>
                <w:sz w:val="18"/>
              </w:rPr>
            </w:pPr>
            <w:r>
              <w:rPr>
                <w:spacing w:val="-4"/>
                <w:sz w:val="18"/>
              </w:rPr>
              <w:t>52.3</w:t>
            </w:r>
          </w:p>
        </w:tc>
        <w:tc>
          <w:tcPr>
            <w:tcW w:w="1114" w:type="dxa"/>
          </w:tcPr>
          <w:p>
            <w:pPr>
              <w:pStyle w:val="TableParagraph"/>
              <w:spacing w:line="206" w:lineRule="exact"/>
              <w:ind w:left="211" w:right="200"/>
              <w:jc w:val="center"/>
              <w:rPr>
                <w:sz w:val="18"/>
              </w:rPr>
            </w:pPr>
            <w:r>
              <w:rPr>
                <w:spacing w:val="-4"/>
                <w:sz w:val="18"/>
              </w:rPr>
              <w:t>53.3</w:t>
            </w:r>
          </w:p>
        </w:tc>
        <w:tc>
          <w:tcPr>
            <w:tcW w:w="1116" w:type="dxa"/>
          </w:tcPr>
          <w:p>
            <w:pPr>
              <w:pStyle w:val="TableParagraph"/>
              <w:spacing w:line="206" w:lineRule="exact"/>
              <w:ind w:left="210" w:right="202"/>
              <w:jc w:val="center"/>
              <w:rPr>
                <w:sz w:val="18"/>
              </w:rPr>
            </w:pPr>
            <w:r>
              <w:rPr>
                <w:spacing w:val="-4"/>
                <w:sz w:val="18"/>
              </w:rPr>
              <w:t>54.2</w:t>
            </w:r>
          </w:p>
        </w:tc>
      </w:tr>
      <w:tr>
        <w:trPr>
          <w:trHeight w:val="232" w:hRule="atLeast"/>
        </w:trPr>
        <w:tc>
          <w:tcPr>
            <w:tcW w:w="4555" w:type="dxa"/>
          </w:tcPr>
          <w:p>
            <w:pPr>
              <w:pStyle w:val="TableParagraph"/>
              <w:spacing w:line="206" w:lineRule="exact"/>
              <w:ind w:left="158"/>
              <w:jc w:val="left"/>
              <w:rPr>
                <w:i/>
                <w:sz w:val="18"/>
              </w:rPr>
            </w:pPr>
            <w:r>
              <w:rPr>
                <w:i/>
                <w:spacing w:val="-2"/>
                <w:sz w:val="18"/>
              </w:rPr>
              <w:t>Female</w:t>
            </w:r>
          </w:p>
        </w:tc>
        <w:tc>
          <w:tcPr>
            <w:tcW w:w="1116" w:type="dxa"/>
          </w:tcPr>
          <w:p>
            <w:pPr>
              <w:pStyle w:val="TableParagraph"/>
              <w:spacing w:line="206" w:lineRule="exact"/>
              <w:ind w:left="211" w:right="202"/>
              <w:jc w:val="center"/>
              <w:rPr>
                <w:i/>
                <w:sz w:val="18"/>
              </w:rPr>
            </w:pPr>
            <w:r>
              <w:rPr>
                <w:i/>
                <w:spacing w:val="-4"/>
                <w:sz w:val="18"/>
              </w:rPr>
              <w:t>34.4</w:t>
            </w:r>
          </w:p>
        </w:tc>
        <w:tc>
          <w:tcPr>
            <w:tcW w:w="1116" w:type="dxa"/>
          </w:tcPr>
          <w:p>
            <w:pPr>
              <w:pStyle w:val="TableParagraph"/>
              <w:spacing w:line="206" w:lineRule="exact"/>
              <w:ind w:left="211" w:right="202"/>
              <w:jc w:val="center"/>
              <w:rPr>
                <w:i/>
                <w:sz w:val="18"/>
              </w:rPr>
            </w:pPr>
            <w:r>
              <w:rPr>
                <w:i/>
                <w:spacing w:val="-4"/>
                <w:sz w:val="18"/>
              </w:rPr>
              <w:t>34.6</w:t>
            </w:r>
          </w:p>
        </w:tc>
        <w:tc>
          <w:tcPr>
            <w:tcW w:w="1114" w:type="dxa"/>
          </w:tcPr>
          <w:p>
            <w:pPr>
              <w:pStyle w:val="TableParagraph"/>
              <w:spacing w:line="206" w:lineRule="exact"/>
              <w:ind w:left="211" w:right="200"/>
              <w:jc w:val="center"/>
              <w:rPr>
                <w:i/>
                <w:sz w:val="18"/>
              </w:rPr>
            </w:pPr>
            <w:r>
              <w:rPr>
                <w:i/>
                <w:spacing w:val="-4"/>
                <w:sz w:val="18"/>
              </w:rPr>
              <w:t>35.3</w:t>
            </w:r>
          </w:p>
        </w:tc>
        <w:tc>
          <w:tcPr>
            <w:tcW w:w="1116" w:type="dxa"/>
          </w:tcPr>
          <w:p>
            <w:pPr>
              <w:pStyle w:val="TableParagraph"/>
              <w:spacing w:line="206" w:lineRule="exact"/>
              <w:ind w:left="210" w:right="202"/>
              <w:jc w:val="center"/>
              <w:rPr>
                <w:i/>
                <w:sz w:val="18"/>
              </w:rPr>
            </w:pPr>
            <w:r>
              <w:rPr>
                <w:i/>
                <w:spacing w:val="-4"/>
                <w:sz w:val="18"/>
              </w:rPr>
              <w:t>35.9</w:t>
            </w:r>
          </w:p>
        </w:tc>
      </w:tr>
      <w:tr>
        <w:trPr>
          <w:trHeight w:val="232" w:hRule="atLeast"/>
        </w:trPr>
        <w:tc>
          <w:tcPr>
            <w:tcW w:w="4555" w:type="dxa"/>
          </w:tcPr>
          <w:p>
            <w:pPr>
              <w:pStyle w:val="TableParagraph"/>
              <w:spacing w:line="206" w:lineRule="exact"/>
              <w:ind w:left="158"/>
              <w:jc w:val="left"/>
              <w:rPr>
                <w:i/>
                <w:sz w:val="18"/>
              </w:rPr>
            </w:pPr>
            <w:r>
              <w:rPr>
                <w:i/>
                <w:spacing w:val="-4"/>
                <w:sz w:val="18"/>
              </w:rPr>
              <w:t>Male</w:t>
            </w:r>
          </w:p>
        </w:tc>
        <w:tc>
          <w:tcPr>
            <w:tcW w:w="1116" w:type="dxa"/>
          </w:tcPr>
          <w:p>
            <w:pPr>
              <w:pStyle w:val="TableParagraph"/>
              <w:spacing w:line="206" w:lineRule="exact"/>
              <w:ind w:left="211" w:right="202"/>
              <w:jc w:val="center"/>
              <w:rPr>
                <w:i/>
                <w:sz w:val="18"/>
              </w:rPr>
            </w:pPr>
            <w:r>
              <w:rPr>
                <w:i/>
                <w:spacing w:val="-4"/>
                <w:sz w:val="18"/>
              </w:rPr>
              <w:t>17.6</w:t>
            </w:r>
          </w:p>
        </w:tc>
        <w:tc>
          <w:tcPr>
            <w:tcW w:w="1116" w:type="dxa"/>
          </w:tcPr>
          <w:p>
            <w:pPr>
              <w:pStyle w:val="TableParagraph"/>
              <w:spacing w:line="206" w:lineRule="exact"/>
              <w:ind w:left="211" w:right="202"/>
              <w:jc w:val="center"/>
              <w:rPr>
                <w:i/>
                <w:sz w:val="18"/>
              </w:rPr>
            </w:pPr>
            <w:r>
              <w:rPr>
                <w:i/>
                <w:spacing w:val="-4"/>
                <w:sz w:val="18"/>
              </w:rPr>
              <w:t>17.7</w:t>
            </w:r>
          </w:p>
        </w:tc>
        <w:tc>
          <w:tcPr>
            <w:tcW w:w="1114" w:type="dxa"/>
          </w:tcPr>
          <w:p>
            <w:pPr>
              <w:pStyle w:val="TableParagraph"/>
              <w:spacing w:line="206" w:lineRule="exact"/>
              <w:ind w:left="211" w:right="200"/>
              <w:jc w:val="center"/>
              <w:rPr>
                <w:i/>
                <w:sz w:val="18"/>
              </w:rPr>
            </w:pPr>
            <w:r>
              <w:rPr>
                <w:i/>
                <w:spacing w:val="-4"/>
                <w:sz w:val="18"/>
              </w:rPr>
              <w:t>18.0</w:t>
            </w:r>
          </w:p>
        </w:tc>
        <w:tc>
          <w:tcPr>
            <w:tcW w:w="1116" w:type="dxa"/>
          </w:tcPr>
          <w:p>
            <w:pPr>
              <w:pStyle w:val="TableParagraph"/>
              <w:spacing w:line="206" w:lineRule="exact"/>
              <w:ind w:left="210" w:right="202"/>
              <w:jc w:val="center"/>
              <w:rPr>
                <w:i/>
                <w:sz w:val="18"/>
              </w:rPr>
            </w:pPr>
            <w:r>
              <w:rPr>
                <w:i/>
                <w:spacing w:val="-4"/>
                <w:sz w:val="18"/>
              </w:rPr>
              <w:t>18.3</w:t>
            </w:r>
          </w:p>
        </w:tc>
      </w:tr>
      <w:tr>
        <w:trPr>
          <w:trHeight w:val="234" w:hRule="atLeast"/>
        </w:trPr>
        <w:tc>
          <w:tcPr>
            <w:tcW w:w="4555" w:type="dxa"/>
            <w:shd w:val="clear" w:color="auto" w:fill="DEEAF6"/>
          </w:tcPr>
          <w:p>
            <w:pPr>
              <w:pStyle w:val="TableParagraph"/>
              <w:spacing w:before="1"/>
              <w:ind w:left="107"/>
              <w:jc w:val="left"/>
              <w:rPr>
                <w:b/>
                <w:sz w:val="18"/>
              </w:rPr>
            </w:pPr>
            <w:r>
              <w:rPr>
                <w:b/>
                <w:sz w:val="18"/>
              </w:rPr>
              <w:t>Total</w:t>
            </w:r>
            <w:r>
              <w:rPr>
                <w:b/>
                <w:spacing w:val="-1"/>
                <w:sz w:val="18"/>
              </w:rPr>
              <w:t> </w:t>
            </w:r>
            <w:r>
              <w:rPr>
                <w:b/>
                <w:sz w:val="18"/>
              </w:rPr>
              <w:t>City</w:t>
            </w:r>
            <w:r>
              <w:rPr>
                <w:b/>
                <w:spacing w:val="1"/>
                <w:sz w:val="18"/>
              </w:rPr>
              <w:t> </w:t>
            </w:r>
            <w:r>
              <w:rPr>
                <w:b/>
                <w:spacing w:val="-2"/>
                <w:sz w:val="18"/>
              </w:rPr>
              <w:t>Services</w:t>
            </w:r>
          </w:p>
        </w:tc>
        <w:tc>
          <w:tcPr>
            <w:tcW w:w="1116" w:type="dxa"/>
            <w:shd w:val="clear" w:color="auto" w:fill="DEEAF6"/>
          </w:tcPr>
          <w:p>
            <w:pPr>
              <w:pStyle w:val="TableParagraph"/>
              <w:spacing w:before="1"/>
              <w:ind w:left="211" w:right="202"/>
              <w:jc w:val="center"/>
              <w:rPr>
                <w:b/>
                <w:sz w:val="18"/>
              </w:rPr>
            </w:pPr>
            <w:r>
              <w:rPr>
                <w:b/>
                <w:spacing w:val="-2"/>
                <w:sz w:val="18"/>
              </w:rPr>
              <w:t>493.7</w:t>
            </w:r>
          </w:p>
        </w:tc>
        <w:tc>
          <w:tcPr>
            <w:tcW w:w="1116" w:type="dxa"/>
            <w:shd w:val="clear" w:color="auto" w:fill="DEEAF6"/>
          </w:tcPr>
          <w:p>
            <w:pPr>
              <w:pStyle w:val="TableParagraph"/>
              <w:spacing w:before="1"/>
              <w:ind w:left="211" w:right="202"/>
              <w:jc w:val="center"/>
              <w:rPr>
                <w:sz w:val="18"/>
              </w:rPr>
            </w:pPr>
            <w:r>
              <w:rPr>
                <w:spacing w:val="-2"/>
                <w:sz w:val="18"/>
              </w:rPr>
              <w:t>497.4</w:t>
            </w:r>
          </w:p>
        </w:tc>
        <w:tc>
          <w:tcPr>
            <w:tcW w:w="1114" w:type="dxa"/>
            <w:shd w:val="clear" w:color="auto" w:fill="DEEAF6"/>
          </w:tcPr>
          <w:p>
            <w:pPr>
              <w:pStyle w:val="TableParagraph"/>
              <w:spacing w:before="1"/>
              <w:ind w:left="211" w:right="200"/>
              <w:jc w:val="center"/>
              <w:rPr>
                <w:sz w:val="18"/>
              </w:rPr>
            </w:pPr>
            <w:r>
              <w:rPr>
                <w:spacing w:val="-2"/>
                <w:sz w:val="18"/>
              </w:rPr>
              <w:t>506.5</w:t>
            </w:r>
          </w:p>
        </w:tc>
        <w:tc>
          <w:tcPr>
            <w:tcW w:w="1116" w:type="dxa"/>
            <w:shd w:val="clear" w:color="auto" w:fill="DEEAF6"/>
          </w:tcPr>
          <w:p>
            <w:pPr>
              <w:pStyle w:val="TableParagraph"/>
              <w:spacing w:before="1"/>
              <w:ind w:left="210" w:right="202"/>
              <w:jc w:val="center"/>
              <w:rPr>
                <w:sz w:val="18"/>
              </w:rPr>
            </w:pPr>
            <w:r>
              <w:rPr>
                <w:spacing w:val="-2"/>
                <w:sz w:val="18"/>
              </w:rPr>
              <w:t>515.3</w:t>
            </w:r>
          </w:p>
        </w:tc>
      </w:tr>
      <w:tr>
        <w:trPr>
          <w:trHeight w:val="232" w:hRule="atLeast"/>
        </w:trPr>
        <w:tc>
          <w:tcPr>
            <w:tcW w:w="9017" w:type="dxa"/>
            <w:gridSpan w:val="5"/>
          </w:tcPr>
          <w:p>
            <w:pPr>
              <w:pStyle w:val="TableParagraph"/>
              <w:jc w:val="left"/>
              <w:rPr>
                <w:rFonts w:ascii="Times New Roman"/>
                <w:sz w:val="16"/>
              </w:rPr>
            </w:pPr>
          </w:p>
        </w:tc>
      </w:tr>
      <w:tr>
        <w:trPr>
          <w:trHeight w:val="232" w:hRule="atLeast"/>
        </w:trPr>
        <w:tc>
          <w:tcPr>
            <w:tcW w:w="9017" w:type="dxa"/>
            <w:gridSpan w:val="5"/>
          </w:tcPr>
          <w:p>
            <w:pPr>
              <w:pStyle w:val="TableParagraph"/>
              <w:spacing w:line="206" w:lineRule="exact"/>
              <w:ind w:left="107"/>
              <w:jc w:val="left"/>
              <w:rPr>
                <w:b/>
                <w:sz w:val="18"/>
              </w:rPr>
            </w:pPr>
            <w:r>
              <w:rPr>
                <w:b/>
                <w:sz w:val="18"/>
              </w:rPr>
              <w:t>Community</w:t>
            </w:r>
            <w:r>
              <w:rPr>
                <w:b/>
                <w:spacing w:val="-3"/>
                <w:sz w:val="18"/>
              </w:rPr>
              <w:t> </w:t>
            </w:r>
            <w:r>
              <w:rPr>
                <w:b/>
                <w:spacing w:val="-4"/>
                <w:sz w:val="18"/>
              </w:rPr>
              <w:t>Life</w:t>
            </w:r>
          </w:p>
        </w:tc>
      </w:tr>
      <w:tr>
        <w:trPr>
          <w:trHeight w:val="232" w:hRule="atLeast"/>
        </w:trPr>
        <w:tc>
          <w:tcPr>
            <w:tcW w:w="4555" w:type="dxa"/>
          </w:tcPr>
          <w:p>
            <w:pPr>
              <w:pStyle w:val="TableParagraph"/>
              <w:spacing w:line="206" w:lineRule="exact"/>
              <w:ind w:left="107"/>
              <w:jc w:val="left"/>
              <w:rPr>
                <w:sz w:val="18"/>
              </w:rPr>
            </w:pPr>
            <w:r>
              <w:rPr>
                <w:sz w:val="18"/>
              </w:rPr>
              <w:t>Permanent</w:t>
            </w:r>
            <w:r>
              <w:rPr>
                <w:spacing w:val="-4"/>
                <w:sz w:val="18"/>
              </w:rPr>
              <w:t> </w:t>
            </w:r>
            <w:r>
              <w:rPr>
                <w:sz w:val="18"/>
              </w:rPr>
              <w:t>-</w:t>
            </w:r>
            <w:r>
              <w:rPr>
                <w:spacing w:val="-3"/>
                <w:sz w:val="18"/>
              </w:rPr>
              <w:t> </w:t>
            </w:r>
            <w:r>
              <w:rPr>
                <w:sz w:val="18"/>
              </w:rPr>
              <w:t>Full </w:t>
            </w:r>
            <w:r>
              <w:rPr>
                <w:spacing w:val="-4"/>
                <w:sz w:val="18"/>
              </w:rPr>
              <w:t>time</w:t>
            </w:r>
          </w:p>
        </w:tc>
        <w:tc>
          <w:tcPr>
            <w:tcW w:w="1116" w:type="dxa"/>
          </w:tcPr>
          <w:p>
            <w:pPr>
              <w:pStyle w:val="TableParagraph"/>
              <w:spacing w:line="206" w:lineRule="exact"/>
              <w:ind w:left="211" w:right="202"/>
              <w:jc w:val="center"/>
              <w:rPr>
                <w:sz w:val="18"/>
              </w:rPr>
            </w:pPr>
            <w:r>
              <w:rPr>
                <w:spacing w:val="-2"/>
                <w:sz w:val="18"/>
              </w:rPr>
              <w:t>290.7</w:t>
            </w:r>
          </w:p>
        </w:tc>
        <w:tc>
          <w:tcPr>
            <w:tcW w:w="1116" w:type="dxa"/>
          </w:tcPr>
          <w:p>
            <w:pPr>
              <w:pStyle w:val="TableParagraph"/>
              <w:spacing w:line="206" w:lineRule="exact"/>
              <w:ind w:left="211" w:right="202"/>
              <w:jc w:val="center"/>
              <w:rPr>
                <w:sz w:val="18"/>
              </w:rPr>
            </w:pPr>
            <w:r>
              <w:rPr>
                <w:spacing w:val="-2"/>
                <w:sz w:val="18"/>
              </w:rPr>
              <w:t>292.9</w:t>
            </w:r>
          </w:p>
        </w:tc>
        <w:tc>
          <w:tcPr>
            <w:tcW w:w="1114" w:type="dxa"/>
          </w:tcPr>
          <w:p>
            <w:pPr>
              <w:pStyle w:val="TableParagraph"/>
              <w:spacing w:line="206" w:lineRule="exact"/>
              <w:ind w:left="211" w:right="200"/>
              <w:jc w:val="center"/>
              <w:rPr>
                <w:sz w:val="18"/>
              </w:rPr>
            </w:pPr>
            <w:r>
              <w:rPr>
                <w:spacing w:val="-2"/>
                <w:sz w:val="18"/>
              </w:rPr>
              <w:t>298.3</w:t>
            </w:r>
          </w:p>
        </w:tc>
        <w:tc>
          <w:tcPr>
            <w:tcW w:w="1116" w:type="dxa"/>
          </w:tcPr>
          <w:p>
            <w:pPr>
              <w:pStyle w:val="TableParagraph"/>
              <w:spacing w:line="206" w:lineRule="exact"/>
              <w:ind w:left="210" w:right="202"/>
              <w:jc w:val="center"/>
              <w:rPr>
                <w:sz w:val="18"/>
              </w:rPr>
            </w:pPr>
            <w:r>
              <w:rPr>
                <w:spacing w:val="-2"/>
                <w:sz w:val="18"/>
              </w:rPr>
              <w:t>303.4</w:t>
            </w:r>
          </w:p>
        </w:tc>
      </w:tr>
      <w:tr>
        <w:trPr>
          <w:trHeight w:val="234" w:hRule="atLeast"/>
        </w:trPr>
        <w:tc>
          <w:tcPr>
            <w:tcW w:w="4555" w:type="dxa"/>
          </w:tcPr>
          <w:p>
            <w:pPr>
              <w:pStyle w:val="TableParagraph"/>
              <w:spacing w:before="1"/>
              <w:ind w:left="158"/>
              <w:jc w:val="left"/>
              <w:rPr>
                <w:i/>
                <w:sz w:val="18"/>
              </w:rPr>
            </w:pPr>
            <w:r>
              <w:rPr>
                <w:i/>
                <w:spacing w:val="-2"/>
                <w:sz w:val="18"/>
              </w:rPr>
              <w:t>Female</w:t>
            </w:r>
          </w:p>
        </w:tc>
        <w:tc>
          <w:tcPr>
            <w:tcW w:w="1116" w:type="dxa"/>
          </w:tcPr>
          <w:p>
            <w:pPr>
              <w:pStyle w:val="TableParagraph"/>
              <w:spacing w:before="1"/>
              <w:ind w:left="211" w:right="202"/>
              <w:jc w:val="center"/>
              <w:rPr>
                <w:i/>
                <w:sz w:val="18"/>
              </w:rPr>
            </w:pPr>
            <w:r>
              <w:rPr>
                <w:i/>
                <w:spacing w:val="-2"/>
                <w:sz w:val="18"/>
              </w:rPr>
              <w:t>230.4</w:t>
            </w:r>
          </w:p>
        </w:tc>
        <w:tc>
          <w:tcPr>
            <w:tcW w:w="1116" w:type="dxa"/>
          </w:tcPr>
          <w:p>
            <w:pPr>
              <w:pStyle w:val="TableParagraph"/>
              <w:spacing w:before="1"/>
              <w:ind w:left="211" w:right="202"/>
              <w:jc w:val="center"/>
              <w:rPr>
                <w:i/>
                <w:sz w:val="18"/>
              </w:rPr>
            </w:pPr>
            <w:r>
              <w:rPr>
                <w:i/>
                <w:spacing w:val="-2"/>
                <w:sz w:val="18"/>
              </w:rPr>
              <w:t>232.1</w:t>
            </w:r>
          </w:p>
        </w:tc>
        <w:tc>
          <w:tcPr>
            <w:tcW w:w="1114" w:type="dxa"/>
          </w:tcPr>
          <w:p>
            <w:pPr>
              <w:pStyle w:val="TableParagraph"/>
              <w:spacing w:before="1"/>
              <w:ind w:left="211" w:right="200"/>
              <w:jc w:val="center"/>
              <w:rPr>
                <w:i/>
                <w:sz w:val="18"/>
              </w:rPr>
            </w:pPr>
            <w:r>
              <w:rPr>
                <w:i/>
                <w:spacing w:val="-2"/>
                <w:sz w:val="18"/>
              </w:rPr>
              <w:t>236.4</w:t>
            </w:r>
          </w:p>
        </w:tc>
        <w:tc>
          <w:tcPr>
            <w:tcW w:w="1116" w:type="dxa"/>
          </w:tcPr>
          <w:p>
            <w:pPr>
              <w:pStyle w:val="TableParagraph"/>
              <w:spacing w:before="1"/>
              <w:ind w:left="210" w:right="202"/>
              <w:jc w:val="center"/>
              <w:rPr>
                <w:i/>
                <w:sz w:val="18"/>
              </w:rPr>
            </w:pPr>
            <w:r>
              <w:rPr>
                <w:i/>
                <w:spacing w:val="-2"/>
                <w:sz w:val="18"/>
              </w:rPr>
              <w:t>240.5</w:t>
            </w:r>
          </w:p>
        </w:tc>
      </w:tr>
      <w:tr>
        <w:trPr>
          <w:trHeight w:val="232" w:hRule="atLeast"/>
        </w:trPr>
        <w:tc>
          <w:tcPr>
            <w:tcW w:w="4555" w:type="dxa"/>
          </w:tcPr>
          <w:p>
            <w:pPr>
              <w:pStyle w:val="TableParagraph"/>
              <w:spacing w:line="206" w:lineRule="exact"/>
              <w:ind w:left="158"/>
              <w:jc w:val="left"/>
              <w:rPr>
                <w:i/>
                <w:sz w:val="18"/>
              </w:rPr>
            </w:pPr>
            <w:r>
              <w:rPr>
                <w:i/>
                <w:spacing w:val="-4"/>
                <w:sz w:val="18"/>
              </w:rPr>
              <w:t>Male</w:t>
            </w:r>
          </w:p>
        </w:tc>
        <w:tc>
          <w:tcPr>
            <w:tcW w:w="1116" w:type="dxa"/>
          </w:tcPr>
          <w:p>
            <w:pPr>
              <w:pStyle w:val="TableParagraph"/>
              <w:spacing w:line="206" w:lineRule="exact"/>
              <w:ind w:left="211" w:right="202"/>
              <w:jc w:val="center"/>
              <w:rPr>
                <w:i/>
                <w:sz w:val="18"/>
              </w:rPr>
            </w:pPr>
            <w:r>
              <w:rPr>
                <w:i/>
                <w:spacing w:val="-4"/>
                <w:sz w:val="18"/>
              </w:rPr>
              <w:t>60.3</w:t>
            </w:r>
          </w:p>
        </w:tc>
        <w:tc>
          <w:tcPr>
            <w:tcW w:w="1116" w:type="dxa"/>
          </w:tcPr>
          <w:p>
            <w:pPr>
              <w:pStyle w:val="TableParagraph"/>
              <w:spacing w:line="206" w:lineRule="exact"/>
              <w:ind w:left="211" w:right="202"/>
              <w:jc w:val="center"/>
              <w:rPr>
                <w:i/>
                <w:sz w:val="18"/>
              </w:rPr>
            </w:pPr>
            <w:r>
              <w:rPr>
                <w:i/>
                <w:spacing w:val="-4"/>
                <w:sz w:val="18"/>
              </w:rPr>
              <w:t>60.8</w:t>
            </w:r>
          </w:p>
        </w:tc>
        <w:tc>
          <w:tcPr>
            <w:tcW w:w="1114" w:type="dxa"/>
          </w:tcPr>
          <w:p>
            <w:pPr>
              <w:pStyle w:val="TableParagraph"/>
              <w:spacing w:line="206" w:lineRule="exact"/>
              <w:ind w:left="211" w:right="200"/>
              <w:jc w:val="center"/>
              <w:rPr>
                <w:i/>
                <w:sz w:val="18"/>
              </w:rPr>
            </w:pPr>
            <w:r>
              <w:rPr>
                <w:i/>
                <w:spacing w:val="-4"/>
                <w:sz w:val="18"/>
              </w:rPr>
              <w:t>61.9</w:t>
            </w:r>
          </w:p>
        </w:tc>
        <w:tc>
          <w:tcPr>
            <w:tcW w:w="1116" w:type="dxa"/>
          </w:tcPr>
          <w:p>
            <w:pPr>
              <w:pStyle w:val="TableParagraph"/>
              <w:spacing w:line="206" w:lineRule="exact"/>
              <w:ind w:left="210" w:right="202"/>
              <w:jc w:val="center"/>
              <w:rPr>
                <w:i/>
                <w:sz w:val="18"/>
              </w:rPr>
            </w:pPr>
            <w:r>
              <w:rPr>
                <w:i/>
                <w:spacing w:val="-4"/>
                <w:sz w:val="18"/>
              </w:rPr>
              <w:t>63.0</w:t>
            </w:r>
          </w:p>
        </w:tc>
      </w:tr>
      <w:tr>
        <w:trPr>
          <w:trHeight w:val="232" w:hRule="atLeast"/>
        </w:trPr>
        <w:tc>
          <w:tcPr>
            <w:tcW w:w="4555" w:type="dxa"/>
          </w:tcPr>
          <w:p>
            <w:pPr>
              <w:pStyle w:val="TableParagraph"/>
              <w:spacing w:line="206" w:lineRule="exact"/>
              <w:ind w:left="107"/>
              <w:jc w:val="left"/>
              <w:rPr>
                <w:sz w:val="18"/>
              </w:rPr>
            </w:pPr>
            <w:r>
              <w:rPr>
                <w:sz w:val="18"/>
              </w:rPr>
              <w:t>Permanent</w:t>
            </w:r>
            <w:r>
              <w:rPr>
                <w:spacing w:val="-4"/>
                <w:sz w:val="18"/>
              </w:rPr>
              <w:t> </w:t>
            </w:r>
            <w:r>
              <w:rPr>
                <w:sz w:val="18"/>
              </w:rPr>
              <w:t>-</w:t>
            </w:r>
            <w:r>
              <w:rPr>
                <w:spacing w:val="-2"/>
                <w:sz w:val="18"/>
              </w:rPr>
              <w:t> </w:t>
            </w:r>
            <w:r>
              <w:rPr>
                <w:sz w:val="18"/>
              </w:rPr>
              <w:t>Part</w:t>
            </w:r>
            <w:r>
              <w:rPr>
                <w:spacing w:val="-1"/>
                <w:sz w:val="18"/>
              </w:rPr>
              <w:t> </w:t>
            </w:r>
            <w:r>
              <w:rPr>
                <w:spacing w:val="-4"/>
                <w:sz w:val="18"/>
              </w:rPr>
              <w:t>time</w:t>
            </w:r>
          </w:p>
        </w:tc>
        <w:tc>
          <w:tcPr>
            <w:tcW w:w="1116" w:type="dxa"/>
          </w:tcPr>
          <w:p>
            <w:pPr>
              <w:pStyle w:val="TableParagraph"/>
              <w:spacing w:line="206" w:lineRule="exact"/>
              <w:ind w:left="211" w:right="202"/>
              <w:jc w:val="center"/>
              <w:rPr>
                <w:sz w:val="18"/>
              </w:rPr>
            </w:pPr>
            <w:r>
              <w:rPr>
                <w:spacing w:val="-2"/>
                <w:sz w:val="18"/>
              </w:rPr>
              <w:t>357.7</w:t>
            </w:r>
          </w:p>
        </w:tc>
        <w:tc>
          <w:tcPr>
            <w:tcW w:w="1116" w:type="dxa"/>
          </w:tcPr>
          <w:p>
            <w:pPr>
              <w:pStyle w:val="TableParagraph"/>
              <w:spacing w:line="206" w:lineRule="exact"/>
              <w:ind w:left="211" w:right="202"/>
              <w:jc w:val="center"/>
              <w:rPr>
                <w:sz w:val="18"/>
              </w:rPr>
            </w:pPr>
            <w:r>
              <w:rPr>
                <w:spacing w:val="-2"/>
                <w:sz w:val="18"/>
              </w:rPr>
              <w:t>360.4</w:t>
            </w:r>
          </w:p>
        </w:tc>
        <w:tc>
          <w:tcPr>
            <w:tcW w:w="1114" w:type="dxa"/>
          </w:tcPr>
          <w:p>
            <w:pPr>
              <w:pStyle w:val="TableParagraph"/>
              <w:spacing w:line="206" w:lineRule="exact"/>
              <w:ind w:left="211" w:right="200"/>
              <w:jc w:val="center"/>
              <w:rPr>
                <w:sz w:val="18"/>
              </w:rPr>
            </w:pPr>
            <w:r>
              <w:rPr>
                <w:spacing w:val="-2"/>
                <w:sz w:val="18"/>
              </w:rPr>
              <w:t>367.0</w:t>
            </w:r>
          </w:p>
        </w:tc>
        <w:tc>
          <w:tcPr>
            <w:tcW w:w="1116" w:type="dxa"/>
          </w:tcPr>
          <w:p>
            <w:pPr>
              <w:pStyle w:val="TableParagraph"/>
              <w:spacing w:line="206" w:lineRule="exact"/>
              <w:ind w:left="210" w:right="202"/>
              <w:jc w:val="center"/>
              <w:rPr>
                <w:sz w:val="18"/>
              </w:rPr>
            </w:pPr>
            <w:r>
              <w:rPr>
                <w:spacing w:val="-2"/>
                <w:sz w:val="18"/>
              </w:rPr>
              <w:t>373.3</w:t>
            </w:r>
          </w:p>
        </w:tc>
      </w:tr>
      <w:tr>
        <w:trPr>
          <w:trHeight w:val="232" w:hRule="atLeast"/>
        </w:trPr>
        <w:tc>
          <w:tcPr>
            <w:tcW w:w="4555" w:type="dxa"/>
          </w:tcPr>
          <w:p>
            <w:pPr>
              <w:pStyle w:val="TableParagraph"/>
              <w:spacing w:line="206" w:lineRule="exact"/>
              <w:ind w:left="158"/>
              <w:jc w:val="left"/>
              <w:rPr>
                <w:sz w:val="18"/>
              </w:rPr>
            </w:pPr>
            <w:r>
              <w:rPr>
                <w:spacing w:val="-2"/>
                <w:sz w:val="18"/>
              </w:rPr>
              <w:t>Female</w:t>
            </w:r>
          </w:p>
        </w:tc>
        <w:tc>
          <w:tcPr>
            <w:tcW w:w="1116" w:type="dxa"/>
          </w:tcPr>
          <w:p>
            <w:pPr>
              <w:pStyle w:val="TableParagraph"/>
              <w:spacing w:line="206" w:lineRule="exact"/>
              <w:ind w:left="211" w:right="202"/>
              <w:jc w:val="center"/>
              <w:rPr>
                <w:i/>
                <w:sz w:val="18"/>
              </w:rPr>
            </w:pPr>
            <w:r>
              <w:rPr>
                <w:i/>
                <w:spacing w:val="-2"/>
                <w:sz w:val="18"/>
              </w:rPr>
              <w:t>325.1</w:t>
            </w:r>
          </w:p>
        </w:tc>
        <w:tc>
          <w:tcPr>
            <w:tcW w:w="1116" w:type="dxa"/>
          </w:tcPr>
          <w:p>
            <w:pPr>
              <w:pStyle w:val="TableParagraph"/>
              <w:spacing w:line="206" w:lineRule="exact"/>
              <w:ind w:left="211" w:right="202"/>
              <w:jc w:val="center"/>
              <w:rPr>
                <w:i/>
                <w:sz w:val="18"/>
              </w:rPr>
            </w:pPr>
            <w:r>
              <w:rPr>
                <w:i/>
                <w:spacing w:val="-2"/>
                <w:sz w:val="18"/>
              </w:rPr>
              <w:t>327.5</w:t>
            </w:r>
          </w:p>
        </w:tc>
        <w:tc>
          <w:tcPr>
            <w:tcW w:w="1114" w:type="dxa"/>
          </w:tcPr>
          <w:p>
            <w:pPr>
              <w:pStyle w:val="TableParagraph"/>
              <w:spacing w:line="206" w:lineRule="exact"/>
              <w:ind w:left="211" w:right="200"/>
              <w:jc w:val="center"/>
              <w:rPr>
                <w:i/>
                <w:sz w:val="18"/>
              </w:rPr>
            </w:pPr>
            <w:r>
              <w:rPr>
                <w:i/>
                <w:spacing w:val="-2"/>
                <w:sz w:val="18"/>
              </w:rPr>
              <w:t>333.5</w:t>
            </w:r>
          </w:p>
        </w:tc>
        <w:tc>
          <w:tcPr>
            <w:tcW w:w="1116" w:type="dxa"/>
          </w:tcPr>
          <w:p>
            <w:pPr>
              <w:pStyle w:val="TableParagraph"/>
              <w:spacing w:line="206" w:lineRule="exact"/>
              <w:ind w:left="210" w:right="202"/>
              <w:jc w:val="center"/>
              <w:rPr>
                <w:i/>
                <w:sz w:val="18"/>
              </w:rPr>
            </w:pPr>
            <w:r>
              <w:rPr>
                <w:i/>
                <w:spacing w:val="-2"/>
                <w:sz w:val="18"/>
              </w:rPr>
              <w:t>339.3</w:t>
            </w:r>
          </w:p>
        </w:tc>
      </w:tr>
      <w:tr>
        <w:trPr>
          <w:trHeight w:val="234" w:hRule="atLeast"/>
        </w:trPr>
        <w:tc>
          <w:tcPr>
            <w:tcW w:w="4555" w:type="dxa"/>
          </w:tcPr>
          <w:p>
            <w:pPr>
              <w:pStyle w:val="TableParagraph"/>
              <w:spacing w:before="1"/>
              <w:ind w:left="158"/>
              <w:jc w:val="left"/>
              <w:rPr>
                <w:sz w:val="18"/>
              </w:rPr>
            </w:pPr>
            <w:r>
              <w:rPr>
                <w:spacing w:val="-4"/>
                <w:sz w:val="18"/>
              </w:rPr>
              <w:t>Male</w:t>
            </w:r>
          </w:p>
        </w:tc>
        <w:tc>
          <w:tcPr>
            <w:tcW w:w="1116" w:type="dxa"/>
          </w:tcPr>
          <w:p>
            <w:pPr>
              <w:pStyle w:val="TableParagraph"/>
              <w:spacing w:before="1"/>
              <w:ind w:left="211" w:right="202"/>
              <w:jc w:val="center"/>
              <w:rPr>
                <w:i/>
                <w:sz w:val="18"/>
              </w:rPr>
            </w:pPr>
            <w:r>
              <w:rPr>
                <w:i/>
                <w:spacing w:val="-4"/>
                <w:sz w:val="18"/>
              </w:rPr>
              <w:t>32.6</w:t>
            </w:r>
          </w:p>
        </w:tc>
        <w:tc>
          <w:tcPr>
            <w:tcW w:w="1116" w:type="dxa"/>
          </w:tcPr>
          <w:p>
            <w:pPr>
              <w:pStyle w:val="TableParagraph"/>
              <w:spacing w:before="1"/>
              <w:ind w:left="211" w:right="202"/>
              <w:jc w:val="center"/>
              <w:rPr>
                <w:i/>
                <w:sz w:val="18"/>
              </w:rPr>
            </w:pPr>
            <w:r>
              <w:rPr>
                <w:i/>
                <w:spacing w:val="-4"/>
                <w:sz w:val="18"/>
              </w:rPr>
              <w:t>32.9</w:t>
            </w:r>
          </w:p>
        </w:tc>
        <w:tc>
          <w:tcPr>
            <w:tcW w:w="1114" w:type="dxa"/>
          </w:tcPr>
          <w:p>
            <w:pPr>
              <w:pStyle w:val="TableParagraph"/>
              <w:spacing w:before="1"/>
              <w:ind w:left="211" w:right="200"/>
              <w:jc w:val="center"/>
              <w:rPr>
                <w:i/>
                <w:sz w:val="18"/>
              </w:rPr>
            </w:pPr>
            <w:r>
              <w:rPr>
                <w:i/>
                <w:spacing w:val="-4"/>
                <w:sz w:val="18"/>
              </w:rPr>
              <w:t>33.5</w:t>
            </w:r>
          </w:p>
        </w:tc>
        <w:tc>
          <w:tcPr>
            <w:tcW w:w="1116" w:type="dxa"/>
          </w:tcPr>
          <w:p>
            <w:pPr>
              <w:pStyle w:val="TableParagraph"/>
              <w:spacing w:before="1"/>
              <w:ind w:left="210" w:right="202"/>
              <w:jc w:val="center"/>
              <w:rPr>
                <w:i/>
                <w:sz w:val="18"/>
              </w:rPr>
            </w:pPr>
            <w:r>
              <w:rPr>
                <w:i/>
                <w:spacing w:val="-4"/>
                <w:sz w:val="18"/>
              </w:rPr>
              <w:t>34.1</w:t>
            </w:r>
          </w:p>
        </w:tc>
      </w:tr>
      <w:tr>
        <w:trPr>
          <w:trHeight w:val="232" w:hRule="atLeast"/>
        </w:trPr>
        <w:tc>
          <w:tcPr>
            <w:tcW w:w="4555" w:type="dxa"/>
            <w:shd w:val="clear" w:color="auto" w:fill="DEEAF6"/>
          </w:tcPr>
          <w:p>
            <w:pPr>
              <w:pStyle w:val="TableParagraph"/>
              <w:spacing w:line="206" w:lineRule="exact"/>
              <w:ind w:left="107"/>
              <w:jc w:val="left"/>
              <w:rPr>
                <w:b/>
                <w:sz w:val="18"/>
              </w:rPr>
            </w:pPr>
            <w:r>
              <w:rPr>
                <w:b/>
                <w:sz w:val="18"/>
              </w:rPr>
              <w:t>Total</w:t>
            </w:r>
            <w:r>
              <w:rPr>
                <w:b/>
                <w:spacing w:val="-2"/>
                <w:sz w:val="18"/>
              </w:rPr>
              <w:t> </w:t>
            </w:r>
            <w:r>
              <w:rPr>
                <w:b/>
                <w:sz w:val="18"/>
              </w:rPr>
              <w:t>Community</w:t>
            </w:r>
            <w:r>
              <w:rPr>
                <w:b/>
                <w:spacing w:val="-3"/>
                <w:sz w:val="18"/>
              </w:rPr>
              <w:t> </w:t>
            </w:r>
            <w:r>
              <w:rPr>
                <w:b/>
                <w:spacing w:val="-4"/>
                <w:sz w:val="18"/>
              </w:rPr>
              <w:t>Life</w:t>
            </w:r>
          </w:p>
        </w:tc>
        <w:tc>
          <w:tcPr>
            <w:tcW w:w="1116" w:type="dxa"/>
            <w:shd w:val="clear" w:color="auto" w:fill="DEEAF6"/>
          </w:tcPr>
          <w:p>
            <w:pPr>
              <w:pStyle w:val="TableParagraph"/>
              <w:spacing w:line="206" w:lineRule="exact"/>
              <w:ind w:left="211" w:right="202"/>
              <w:jc w:val="center"/>
              <w:rPr>
                <w:b/>
                <w:sz w:val="18"/>
              </w:rPr>
            </w:pPr>
            <w:r>
              <w:rPr>
                <w:b/>
                <w:spacing w:val="-2"/>
                <w:sz w:val="18"/>
              </w:rPr>
              <w:t>648.4</w:t>
            </w:r>
          </w:p>
        </w:tc>
        <w:tc>
          <w:tcPr>
            <w:tcW w:w="1116" w:type="dxa"/>
            <w:shd w:val="clear" w:color="auto" w:fill="DEEAF6"/>
          </w:tcPr>
          <w:p>
            <w:pPr>
              <w:pStyle w:val="TableParagraph"/>
              <w:spacing w:line="206" w:lineRule="exact"/>
              <w:ind w:left="211" w:right="202"/>
              <w:jc w:val="center"/>
              <w:rPr>
                <w:sz w:val="18"/>
              </w:rPr>
            </w:pPr>
            <w:r>
              <w:rPr>
                <w:spacing w:val="-2"/>
                <w:sz w:val="18"/>
              </w:rPr>
              <w:t>653.3</w:t>
            </w:r>
          </w:p>
        </w:tc>
        <w:tc>
          <w:tcPr>
            <w:tcW w:w="1114" w:type="dxa"/>
            <w:shd w:val="clear" w:color="auto" w:fill="DEEAF6"/>
          </w:tcPr>
          <w:p>
            <w:pPr>
              <w:pStyle w:val="TableParagraph"/>
              <w:spacing w:line="206" w:lineRule="exact"/>
              <w:ind w:left="211" w:right="200"/>
              <w:jc w:val="center"/>
              <w:rPr>
                <w:sz w:val="18"/>
              </w:rPr>
            </w:pPr>
            <w:r>
              <w:rPr>
                <w:spacing w:val="-2"/>
                <w:sz w:val="18"/>
              </w:rPr>
              <w:t>665.3</w:t>
            </w:r>
          </w:p>
        </w:tc>
        <w:tc>
          <w:tcPr>
            <w:tcW w:w="1116" w:type="dxa"/>
            <w:shd w:val="clear" w:color="auto" w:fill="DEEAF6"/>
          </w:tcPr>
          <w:p>
            <w:pPr>
              <w:pStyle w:val="TableParagraph"/>
              <w:spacing w:line="206" w:lineRule="exact"/>
              <w:ind w:left="210" w:right="202"/>
              <w:jc w:val="center"/>
              <w:rPr>
                <w:sz w:val="18"/>
              </w:rPr>
            </w:pPr>
            <w:r>
              <w:rPr>
                <w:spacing w:val="-2"/>
                <w:sz w:val="18"/>
              </w:rPr>
              <w:t>676.8</w:t>
            </w:r>
          </w:p>
        </w:tc>
      </w:tr>
      <w:tr>
        <w:trPr>
          <w:trHeight w:val="232" w:hRule="atLeast"/>
        </w:trPr>
        <w:tc>
          <w:tcPr>
            <w:tcW w:w="9017" w:type="dxa"/>
            <w:gridSpan w:val="5"/>
          </w:tcPr>
          <w:p>
            <w:pPr>
              <w:pStyle w:val="TableParagraph"/>
              <w:jc w:val="left"/>
              <w:rPr>
                <w:rFonts w:ascii="Times New Roman"/>
                <w:sz w:val="16"/>
              </w:rPr>
            </w:pPr>
          </w:p>
        </w:tc>
      </w:tr>
      <w:tr>
        <w:trPr>
          <w:trHeight w:val="232" w:hRule="atLeast"/>
        </w:trPr>
        <w:tc>
          <w:tcPr>
            <w:tcW w:w="9017" w:type="dxa"/>
            <w:gridSpan w:val="5"/>
          </w:tcPr>
          <w:p>
            <w:pPr>
              <w:pStyle w:val="TableParagraph"/>
              <w:spacing w:line="206" w:lineRule="exact"/>
              <w:ind w:left="107"/>
              <w:jc w:val="left"/>
              <w:rPr>
                <w:b/>
                <w:sz w:val="18"/>
              </w:rPr>
            </w:pPr>
            <w:r>
              <w:rPr>
                <w:b/>
                <w:sz w:val="18"/>
              </w:rPr>
              <w:t>City</w:t>
            </w:r>
            <w:r>
              <w:rPr>
                <w:b/>
                <w:spacing w:val="-2"/>
                <w:sz w:val="18"/>
              </w:rPr>
              <w:t> </w:t>
            </w:r>
            <w:r>
              <w:rPr>
                <w:b/>
                <w:sz w:val="18"/>
              </w:rPr>
              <w:t>Planning</w:t>
            </w:r>
            <w:r>
              <w:rPr>
                <w:b/>
                <w:spacing w:val="-2"/>
                <w:sz w:val="18"/>
              </w:rPr>
              <w:t> </w:t>
            </w:r>
            <w:r>
              <w:rPr>
                <w:b/>
                <w:sz w:val="18"/>
              </w:rPr>
              <w:t>and</w:t>
            </w:r>
            <w:r>
              <w:rPr>
                <w:b/>
                <w:spacing w:val="-1"/>
                <w:sz w:val="18"/>
              </w:rPr>
              <w:t> </w:t>
            </w:r>
            <w:r>
              <w:rPr>
                <w:b/>
                <w:spacing w:val="-2"/>
                <w:sz w:val="18"/>
              </w:rPr>
              <w:t>Economy</w:t>
            </w:r>
          </w:p>
        </w:tc>
      </w:tr>
      <w:tr>
        <w:trPr>
          <w:trHeight w:val="234" w:hRule="atLeast"/>
        </w:trPr>
        <w:tc>
          <w:tcPr>
            <w:tcW w:w="4555" w:type="dxa"/>
          </w:tcPr>
          <w:p>
            <w:pPr>
              <w:pStyle w:val="TableParagraph"/>
              <w:spacing w:before="1"/>
              <w:ind w:left="107"/>
              <w:jc w:val="left"/>
              <w:rPr>
                <w:sz w:val="18"/>
              </w:rPr>
            </w:pPr>
            <w:r>
              <w:rPr>
                <w:sz w:val="18"/>
              </w:rPr>
              <w:t>Permanent</w:t>
            </w:r>
            <w:r>
              <w:rPr>
                <w:spacing w:val="-4"/>
                <w:sz w:val="18"/>
              </w:rPr>
              <w:t> </w:t>
            </w:r>
            <w:r>
              <w:rPr>
                <w:sz w:val="18"/>
              </w:rPr>
              <w:t>-</w:t>
            </w:r>
            <w:r>
              <w:rPr>
                <w:spacing w:val="-3"/>
                <w:sz w:val="18"/>
              </w:rPr>
              <w:t> </w:t>
            </w:r>
            <w:r>
              <w:rPr>
                <w:sz w:val="18"/>
              </w:rPr>
              <w:t>Full </w:t>
            </w:r>
            <w:r>
              <w:rPr>
                <w:spacing w:val="-4"/>
                <w:sz w:val="18"/>
              </w:rPr>
              <w:t>time</w:t>
            </w:r>
          </w:p>
        </w:tc>
        <w:tc>
          <w:tcPr>
            <w:tcW w:w="1116" w:type="dxa"/>
          </w:tcPr>
          <w:p>
            <w:pPr>
              <w:pStyle w:val="TableParagraph"/>
              <w:spacing w:line="189" w:lineRule="exact" w:before="25"/>
              <w:ind w:left="211" w:right="202"/>
              <w:jc w:val="center"/>
              <w:rPr>
                <w:sz w:val="18"/>
              </w:rPr>
            </w:pPr>
            <w:r>
              <w:rPr>
                <w:spacing w:val="-2"/>
                <w:sz w:val="18"/>
              </w:rPr>
              <w:t>155.6</w:t>
            </w:r>
          </w:p>
        </w:tc>
        <w:tc>
          <w:tcPr>
            <w:tcW w:w="1116" w:type="dxa"/>
          </w:tcPr>
          <w:p>
            <w:pPr>
              <w:pStyle w:val="TableParagraph"/>
              <w:spacing w:before="1"/>
              <w:ind w:left="211" w:right="202"/>
              <w:jc w:val="center"/>
              <w:rPr>
                <w:sz w:val="18"/>
              </w:rPr>
            </w:pPr>
            <w:r>
              <w:rPr>
                <w:spacing w:val="-2"/>
                <w:sz w:val="18"/>
              </w:rPr>
              <w:t>156.8</w:t>
            </w:r>
          </w:p>
        </w:tc>
        <w:tc>
          <w:tcPr>
            <w:tcW w:w="1114" w:type="dxa"/>
          </w:tcPr>
          <w:p>
            <w:pPr>
              <w:pStyle w:val="TableParagraph"/>
              <w:spacing w:before="1"/>
              <w:ind w:left="211" w:right="200"/>
              <w:jc w:val="center"/>
              <w:rPr>
                <w:sz w:val="18"/>
              </w:rPr>
            </w:pPr>
            <w:r>
              <w:rPr>
                <w:spacing w:val="-2"/>
                <w:sz w:val="18"/>
              </w:rPr>
              <w:t>159.7</w:t>
            </w:r>
          </w:p>
        </w:tc>
        <w:tc>
          <w:tcPr>
            <w:tcW w:w="1116" w:type="dxa"/>
          </w:tcPr>
          <w:p>
            <w:pPr>
              <w:pStyle w:val="TableParagraph"/>
              <w:spacing w:before="1"/>
              <w:ind w:left="210" w:right="202"/>
              <w:jc w:val="center"/>
              <w:rPr>
                <w:sz w:val="18"/>
              </w:rPr>
            </w:pPr>
            <w:r>
              <w:rPr>
                <w:spacing w:val="-2"/>
                <w:sz w:val="18"/>
              </w:rPr>
              <w:t>162.5</w:t>
            </w:r>
          </w:p>
        </w:tc>
      </w:tr>
      <w:tr>
        <w:trPr>
          <w:trHeight w:val="232" w:hRule="atLeast"/>
        </w:trPr>
        <w:tc>
          <w:tcPr>
            <w:tcW w:w="4555" w:type="dxa"/>
          </w:tcPr>
          <w:p>
            <w:pPr>
              <w:pStyle w:val="TableParagraph"/>
              <w:spacing w:line="206" w:lineRule="exact"/>
              <w:ind w:left="158"/>
              <w:jc w:val="left"/>
              <w:rPr>
                <w:i/>
                <w:sz w:val="18"/>
              </w:rPr>
            </w:pPr>
            <w:r>
              <w:rPr>
                <w:i/>
                <w:spacing w:val="-2"/>
                <w:sz w:val="18"/>
              </w:rPr>
              <w:t>Female</w:t>
            </w:r>
          </w:p>
        </w:tc>
        <w:tc>
          <w:tcPr>
            <w:tcW w:w="1116" w:type="dxa"/>
          </w:tcPr>
          <w:p>
            <w:pPr>
              <w:pStyle w:val="TableParagraph"/>
              <w:spacing w:line="187" w:lineRule="exact" w:before="25"/>
              <w:ind w:left="211" w:right="202"/>
              <w:jc w:val="center"/>
              <w:rPr>
                <w:i/>
                <w:sz w:val="18"/>
              </w:rPr>
            </w:pPr>
            <w:r>
              <w:rPr>
                <w:i/>
                <w:spacing w:val="-4"/>
                <w:sz w:val="18"/>
              </w:rPr>
              <w:t>72.9</w:t>
            </w:r>
          </w:p>
        </w:tc>
        <w:tc>
          <w:tcPr>
            <w:tcW w:w="1116" w:type="dxa"/>
          </w:tcPr>
          <w:p>
            <w:pPr>
              <w:pStyle w:val="TableParagraph"/>
              <w:spacing w:line="206" w:lineRule="exact"/>
              <w:ind w:left="211" w:right="202"/>
              <w:jc w:val="center"/>
              <w:rPr>
                <w:i/>
                <w:sz w:val="18"/>
              </w:rPr>
            </w:pPr>
            <w:r>
              <w:rPr>
                <w:i/>
                <w:spacing w:val="-4"/>
                <w:sz w:val="18"/>
              </w:rPr>
              <w:t>73.5</w:t>
            </w:r>
          </w:p>
        </w:tc>
        <w:tc>
          <w:tcPr>
            <w:tcW w:w="1114" w:type="dxa"/>
          </w:tcPr>
          <w:p>
            <w:pPr>
              <w:pStyle w:val="TableParagraph"/>
              <w:spacing w:line="206" w:lineRule="exact"/>
              <w:ind w:left="211" w:right="200"/>
              <w:jc w:val="center"/>
              <w:rPr>
                <w:i/>
                <w:sz w:val="18"/>
              </w:rPr>
            </w:pPr>
            <w:r>
              <w:rPr>
                <w:i/>
                <w:spacing w:val="-4"/>
                <w:sz w:val="18"/>
              </w:rPr>
              <w:t>74.8</w:t>
            </w:r>
          </w:p>
        </w:tc>
        <w:tc>
          <w:tcPr>
            <w:tcW w:w="1116" w:type="dxa"/>
          </w:tcPr>
          <w:p>
            <w:pPr>
              <w:pStyle w:val="TableParagraph"/>
              <w:spacing w:line="206" w:lineRule="exact"/>
              <w:ind w:left="210" w:right="202"/>
              <w:jc w:val="center"/>
              <w:rPr>
                <w:i/>
                <w:sz w:val="18"/>
              </w:rPr>
            </w:pPr>
            <w:r>
              <w:rPr>
                <w:i/>
                <w:spacing w:val="-4"/>
                <w:sz w:val="18"/>
              </w:rPr>
              <w:t>76.1</w:t>
            </w:r>
          </w:p>
        </w:tc>
      </w:tr>
      <w:tr>
        <w:trPr>
          <w:trHeight w:val="232" w:hRule="atLeast"/>
        </w:trPr>
        <w:tc>
          <w:tcPr>
            <w:tcW w:w="4555" w:type="dxa"/>
          </w:tcPr>
          <w:p>
            <w:pPr>
              <w:pStyle w:val="TableParagraph"/>
              <w:spacing w:line="206" w:lineRule="exact"/>
              <w:ind w:left="158"/>
              <w:jc w:val="left"/>
              <w:rPr>
                <w:i/>
                <w:sz w:val="18"/>
              </w:rPr>
            </w:pPr>
            <w:r>
              <w:rPr>
                <w:i/>
                <w:spacing w:val="-4"/>
                <w:sz w:val="18"/>
              </w:rPr>
              <w:t>Male</w:t>
            </w:r>
          </w:p>
        </w:tc>
        <w:tc>
          <w:tcPr>
            <w:tcW w:w="1116" w:type="dxa"/>
          </w:tcPr>
          <w:p>
            <w:pPr>
              <w:pStyle w:val="TableParagraph"/>
              <w:spacing w:line="187" w:lineRule="exact" w:before="25"/>
              <w:ind w:left="211" w:right="202"/>
              <w:jc w:val="center"/>
              <w:rPr>
                <w:i/>
                <w:sz w:val="18"/>
              </w:rPr>
            </w:pPr>
            <w:r>
              <w:rPr>
                <w:i/>
                <w:spacing w:val="-4"/>
                <w:sz w:val="18"/>
              </w:rPr>
              <w:t>82.7</w:t>
            </w:r>
          </w:p>
        </w:tc>
        <w:tc>
          <w:tcPr>
            <w:tcW w:w="1116" w:type="dxa"/>
          </w:tcPr>
          <w:p>
            <w:pPr>
              <w:pStyle w:val="TableParagraph"/>
              <w:spacing w:line="206" w:lineRule="exact"/>
              <w:ind w:left="211" w:right="202"/>
              <w:jc w:val="center"/>
              <w:rPr>
                <w:i/>
                <w:sz w:val="18"/>
              </w:rPr>
            </w:pPr>
            <w:r>
              <w:rPr>
                <w:i/>
                <w:spacing w:val="-4"/>
                <w:sz w:val="18"/>
              </w:rPr>
              <w:t>83.4</w:t>
            </w:r>
          </w:p>
        </w:tc>
        <w:tc>
          <w:tcPr>
            <w:tcW w:w="1114" w:type="dxa"/>
          </w:tcPr>
          <w:p>
            <w:pPr>
              <w:pStyle w:val="TableParagraph"/>
              <w:spacing w:line="206" w:lineRule="exact"/>
              <w:ind w:left="211" w:right="200"/>
              <w:jc w:val="center"/>
              <w:rPr>
                <w:i/>
                <w:sz w:val="18"/>
              </w:rPr>
            </w:pPr>
            <w:r>
              <w:rPr>
                <w:i/>
                <w:spacing w:val="-4"/>
                <w:sz w:val="18"/>
              </w:rPr>
              <w:t>84.9</w:t>
            </w:r>
          </w:p>
        </w:tc>
        <w:tc>
          <w:tcPr>
            <w:tcW w:w="1116" w:type="dxa"/>
          </w:tcPr>
          <w:p>
            <w:pPr>
              <w:pStyle w:val="TableParagraph"/>
              <w:spacing w:line="206" w:lineRule="exact"/>
              <w:ind w:left="210" w:right="202"/>
              <w:jc w:val="center"/>
              <w:rPr>
                <w:i/>
                <w:sz w:val="18"/>
              </w:rPr>
            </w:pPr>
            <w:r>
              <w:rPr>
                <w:i/>
                <w:spacing w:val="-4"/>
                <w:sz w:val="18"/>
              </w:rPr>
              <w:t>86.4</w:t>
            </w:r>
          </w:p>
        </w:tc>
      </w:tr>
      <w:tr>
        <w:trPr>
          <w:trHeight w:val="232" w:hRule="atLeast"/>
        </w:trPr>
        <w:tc>
          <w:tcPr>
            <w:tcW w:w="4555" w:type="dxa"/>
          </w:tcPr>
          <w:p>
            <w:pPr>
              <w:pStyle w:val="TableParagraph"/>
              <w:spacing w:line="206" w:lineRule="exact"/>
              <w:ind w:left="107"/>
              <w:jc w:val="left"/>
              <w:rPr>
                <w:sz w:val="18"/>
              </w:rPr>
            </w:pPr>
            <w:r>
              <w:rPr>
                <w:sz w:val="18"/>
              </w:rPr>
              <w:t>Permanent</w:t>
            </w:r>
            <w:r>
              <w:rPr>
                <w:spacing w:val="-4"/>
                <w:sz w:val="18"/>
              </w:rPr>
              <w:t> </w:t>
            </w:r>
            <w:r>
              <w:rPr>
                <w:sz w:val="18"/>
              </w:rPr>
              <w:t>-</w:t>
            </w:r>
            <w:r>
              <w:rPr>
                <w:spacing w:val="-2"/>
                <w:sz w:val="18"/>
              </w:rPr>
              <w:t> </w:t>
            </w:r>
            <w:r>
              <w:rPr>
                <w:sz w:val="18"/>
              </w:rPr>
              <w:t>Part</w:t>
            </w:r>
            <w:r>
              <w:rPr>
                <w:spacing w:val="-1"/>
                <w:sz w:val="18"/>
              </w:rPr>
              <w:t> </w:t>
            </w:r>
            <w:r>
              <w:rPr>
                <w:spacing w:val="-4"/>
                <w:sz w:val="18"/>
              </w:rPr>
              <w:t>time</w:t>
            </w:r>
          </w:p>
        </w:tc>
        <w:tc>
          <w:tcPr>
            <w:tcW w:w="1116" w:type="dxa"/>
          </w:tcPr>
          <w:p>
            <w:pPr>
              <w:pStyle w:val="TableParagraph"/>
              <w:spacing w:line="187" w:lineRule="exact" w:before="25"/>
              <w:ind w:left="211" w:right="202"/>
              <w:jc w:val="center"/>
              <w:rPr>
                <w:sz w:val="18"/>
              </w:rPr>
            </w:pPr>
            <w:r>
              <w:rPr>
                <w:spacing w:val="-4"/>
                <w:sz w:val="18"/>
              </w:rPr>
              <w:t>41.0</w:t>
            </w:r>
          </w:p>
        </w:tc>
        <w:tc>
          <w:tcPr>
            <w:tcW w:w="1116" w:type="dxa"/>
          </w:tcPr>
          <w:p>
            <w:pPr>
              <w:pStyle w:val="TableParagraph"/>
              <w:spacing w:line="206" w:lineRule="exact"/>
              <w:ind w:left="211" w:right="202"/>
              <w:jc w:val="center"/>
              <w:rPr>
                <w:sz w:val="18"/>
              </w:rPr>
            </w:pPr>
            <w:r>
              <w:rPr>
                <w:spacing w:val="-4"/>
                <w:sz w:val="18"/>
              </w:rPr>
              <w:t>41.3</w:t>
            </w:r>
          </w:p>
        </w:tc>
        <w:tc>
          <w:tcPr>
            <w:tcW w:w="1114" w:type="dxa"/>
          </w:tcPr>
          <w:p>
            <w:pPr>
              <w:pStyle w:val="TableParagraph"/>
              <w:spacing w:line="206" w:lineRule="exact"/>
              <w:ind w:left="211" w:right="200"/>
              <w:jc w:val="center"/>
              <w:rPr>
                <w:sz w:val="18"/>
              </w:rPr>
            </w:pPr>
            <w:r>
              <w:rPr>
                <w:spacing w:val="-4"/>
                <w:sz w:val="18"/>
              </w:rPr>
              <w:t>42.0</w:t>
            </w:r>
          </w:p>
        </w:tc>
        <w:tc>
          <w:tcPr>
            <w:tcW w:w="1116" w:type="dxa"/>
          </w:tcPr>
          <w:p>
            <w:pPr>
              <w:pStyle w:val="TableParagraph"/>
              <w:spacing w:line="206" w:lineRule="exact"/>
              <w:ind w:left="210" w:right="202"/>
              <w:jc w:val="center"/>
              <w:rPr>
                <w:sz w:val="18"/>
              </w:rPr>
            </w:pPr>
            <w:r>
              <w:rPr>
                <w:spacing w:val="-4"/>
                <w:sz w:val="18"/>
              </w:rPr>
              <w:t>42.7</w:t>
            </w:r>
          </w:p>
        </w:tc>
      </w:tr>
      <w:tr>
        <w:trPr>
          <w:trHeight w:val="234" w:hRule="atLeast"/>
        </w:trPr>
        <w:tc>
          <w:tcPr>
            <w:tcW w:w="4555" w:type="dxa"/>
          </w:tcPr>
          <w:p>
            <w:pPr>
              <w:pStyle w:val="TableParagraph"/>
              <w:spacing w:before="1"/>
              <w:ind w:left="158"/>
              <w:jc w:val="left"/>
              <w:rPr>
                <w:i/>
                <w:sz w:val="18"/>
              </w:rPr>
            </w:pPr>
            <w:r>
              <w:rPr>
                <w:i/>
                <w:spacing w:val="-2"/>
                <w:sz w:val="18"/>
              </w:rPr>
              <w:t>Female</w:t>
            </w:r>
          </w:p>
        </w:tc>
        <w:tc>
          <w:tcPr>
            <w:tcW w:w="1116" w:type="dxa"/>
          </w:tcPr>
          <w:p>
            <w:pPr>
              <w:pStyle w:val="TableParagraph"/>
              <w:spacing w:line="189" w:lineRule="exact" w:before="25"/>
              <w:ind w:left="211" w:right="202"/>
              <w:jc w:val="center"/>
              <w:rPr>
                <w:i/>
                <w:sz w:val="18"/>
              </w:rPr>
            </w:pPr>
            <w:r>
              <w:rPr>
                <w:i/>
                <w:spacing w:val="-4"/>
                <w:sz w:val="18"/>
              </w:rPr>
              <w:t>37.3</w:t>
            </w:r>
          </w:p>
        </w:tc>
        <w:tc>
          <w:tcPr>
            <w:tcW w:w="1116" w:type="dxa"/>
          </w:tcPr>
          <w:p>
            <w:pPr>
              <w:pStyle w:val="TableParagraph"/>
              <w:spacing w:before="1"/>
              <w:ind w:left="211" w:right="202"/>
              <w:jc w:val="center"/>
              <w:rPr>
                <w:i/>
                <w:sz w:val="18"/>
              </w:rPr>
            </w:pPr>
            <w:r>
              <w:rPr>
                <w:i/>
                <w:spacing w:val="-4"/>
                <w:sz w:val="18"/>
              </w:rPr>
              <w:t>37.6</w:t>
            </w:r>
          </w:p>
        </w:tc>
        <w:tc>
          <w:tcPr>
            <w:tcW w:w="1114" w:type="dxa"/>
          </w:tcPr>
          <w:p>
            <w:pPr>
              <w:pStyle w:val="TableParagraph"/>
              <w:spacing w:before="1"/>
              <w:ind w:left="211" w:right="200"/>
              <w:jc w:val="center"/>
              <w:rPr>
                <w:i/>
                <w:sz w:val="18"/>
              </w:rPr>
            </w:pPr>
            <w:r>
              <w:rPr>
                <w:i/>
                <w:spacing w:val="-4"/>
                <w:sz w:val="18"/>
              </w:rPr>
              <w:t>38.3</w:t>
            </w:r>
          </w:p>
        </w:tc>
        <w:tc>
          <w:tcPr>
            <w:tcW w:w="1116" w:type="dxa"/>
          </w:tcPr>
          <w:p>
            <w:pPr>
              <w:pStyle w:val="TableParagraph"/>
              <w:spacing w:before="1"/>
              <w:ind w:left="210" w:right="202"/>
              <w:jc w:val="center"/>
              <w:rPr>
                <w:i/>
                <w:sz w:val="18"/>
              </w:rPr>
            </w:pPr>
            <w:r>
              <w:rPr>
                <w:i/>
                <w:spacing w:val="-4"/>
                <w:sz w:val="18"/>
              </w:rPr>
              <w:t>39.0</w:t>
            </w:r>
          </w:p>
        </w:tc>
      </w:tr>
      <w:tr>
        <w:trPr>
          <w:trHeight w:val="232" w:hRule="atLeast"/>
        </w:trPr>
        <w:tc>
          <w:tcPr>
            <w:tcW w:w="4555" w:type="dxa"/>
          </w:tcPr>
          <w:p>
            <w:pPr>
              <w:pStyle w:val="TableParagraph"/>
              <w:spacing w:line="206" w:lineRule="exact"/>
              <w:ind w:left="158"/>
              <w:jc w:val="left"/>
              <w:rPr>
                <w:i/>
                <w:sz w:val="18"/>
              </w:rPr>
            </w:pPr>
            <w:r>
              <w:rPr>
                <w:i/>
                <w:spacing w:val="-4"/>
                <w:sz w:val="18"/>
              </w:rPr>
              <w:t>Male</w:t>
            </w:r>
          </w:p>
        </w:tc>
        <w:tc>
          <w:tcPr>
            <w:tcW w:w="1116" w:type="dxa"/>
          </w:tcPr>
          <w:p>
            <w:pPr>
              <w:pStyle w:val="TableParagraph"/>
              <w:spacing w:line="187" w:lineRule="exact" w:before="25"/>
              <w:ind w:left="211" w:right="202"/>
              <w:jc w:val="center"/>
              <w:rPr>
                <w:i/>
                <w:sz w:val="18"/>
              </w:rPr>
            </w:pPr>
            <w:r>
              <w:rPr>
                <w:i/>
                <w:spacing w:val="-5"/>
                <w:sz w:val="18"/>
              </w:rPr>
              <w:t>3.6</w:t>
            </w:r>
          </w:p>
        </w:tc>
        <w:tc>
          <w:tcPr>
            <w:tcW w:w="1116" w:type="dxa"/>
          </w:tcPr>
          <w:p>
            <w:pPr>
              <w:pStyle w:val="TableParagraph"/>
              <w:spacing w:line="206" w:lineRule="exact"/>
              <w:ind w:left="211" w:right="202"/>
              <w:jc w:val="center"/>
              <w:rPr>
                <w:i/>
                <w:sz w:val="18"/>
              </w:rPr>
            </w:pPr>
            <w:r>
              <w:rPr>
                <w:i/>
                <w:spacing w:val="-5"/>
                <w:sz w:val="18"/>
              </w:rPr>
              <w:t>3.7</w:t>
            </w:r>
          </w:p>
        </w:tc>
        <w:tc>
          <w:tcPr>
            <w:tcW w:w="1114" w:type="dxa"/>
          </w:tcPr>
          <w:p>
            <w:pPr>
              <w:pStyle w:val="TableParagraph"/>
              <w:spacing w:line="206" w:lineRule="exact"/>
              <w:ind w:left="211" w:right="200"/>
              <w:jc w:val="center"/>
              <w:rPr>
                <w:i/>
                <w:sz w:val="18"/>
              </w:rPr>
            </w:pPr>
            <w:r>
              <w:rPr>
                <w:i/>
                <w:spacing w:val="-5"/>
                <w:sz w:val="18"/>
              </w:rPr>
              <w:t>3.7</w:t>
            </w:r>
          </w:p>
        </w:tc>
        <w:tc>
          <w:tcPr>
            <w:tcW w:w="1116" w:type="dxa"/>
          </w:tcPr>
          <w:p>
            <w:pPr>
              <w:pStyle w:val="TableParagraph"/>
              <w:spacing w:line="206" w:lineRule="exact"/>
              <w:ind w:left="210" w:right="202"/>
              <w:jc w:val="center"/>
              <w:rPr>
                <w:i/>
                <w:sz w:val="18"/>
              </w:rPr>
            </w:pPr>
            <w:r>
              <w:rPr>
                <w:i/>
                <w:spacing w:val="-5"/>
                <w:sz w:val="18"/>
              </w:rPr>
              <w:t>3.8</w:t>
            </w:r>
          </w:p>
        </w:tc>
      </w:tr>
      <w:tr>
        <w:trPr>
          <w:trHeight w:val="205" w:hRule="atLeast"/>
        </w:trPr>
        <w:tc>
          <w:tcPr>
            <w:tcW w:w="4555" w:type="dxa"/>
            <w:shd w:val="clear" w:color="auto" w:fill="DEEAF6"/>
          </w:tcPr>
          <w:p>
            <w:pPr>
              <w:pStyle w:val="TableParagraph"/>
              <w:spacing w:line="186" w:lineRule="exact"/>
              <w:ind w:left="107"/>
              <w:jc w:val="left"/>
              <w:rPr>
                <w:b/>
                <w:sz w:val="18"/>
              </w:rPr>
            </w:pPr>
            <w:r>
              <w:rPr>
                <w:b/>
                <w:sz w:val="18"/>
              </w:rPr>
              <w:t>Total</w:t>
            </w:r>
            <w:r>
              <w:rPr>
                <w:b/>
                <w:spacing w:val="-5"/>
                <w:sz w:val="18"/>
              </w:rPr>
              <w:t> </w:t>
            </w:r>
            <w:r>
              <w:rPr>
                <w:b/>
                <w:sz w:val="18"/>
              </w:rPr>
              <w:t>City</w:t>
            </w:r>
            <w:r>
              <w:rPr>
                <w:b/>
                <w:spacing w:val="-1"/>
                <w:sz w:val="18"/>
              </w:rPr>
              <w:t> </w:t>
            </w:r>
            <w:r>
              <w:rPr>
                <w:b/>
                <w:sz w:val="18"/>
              </w:rPr>
              <w:t>Planning</w:t>
            </w:r>
            <w:r>
              <w:rPr>
                <w:b/>
                <w:spacing w:val="-2"/>
                <w:sz w:val="18"/>
              </w:rPr>
              <w:t> </w:t>
            </w:r>
            <w:r>
              <w:rPr>
                <w:b/>
                <w:sz w:val="18"/>
              </w:rPr>
              <w:t>and</w:t>
            </w:r>
            <w:r>
              <w:rPr>
                <w:b/>
                <w:spacing w:val="-2"/>
                <w:sz w:val="18"/>
              </w:rPr>
              <w:t> Economy</w:t>
            </w:r>
          </w:p>
        </w:tc>
        <w:tc>
          <w:tcPr>
            <w:tcW w:w="1116" w:type="dxa"/>
            <w:shd w:val="clear" w:color="auto" w:fill="DEEAF6"/>
          </w:tcPr>
          <w:p>
            <w:pPr>
              <w:pStyle w:val="TableParagraph"/>
              <w:spacing w:line="186" w:lineRule="exact"/>
              <w:ind w:left="211" w:right="202"/>
              <w:jc w:val="center"/>
              <w:rPr>
                <w:sz w:val="18"/>
              </w:rPr>
            </w:pPr>
            <w:r>
              <w:rPr>
                <w:spacing w:val="-2"/>
                <w:sz w:val="18"/>
              </w:rPr>
              <w:t>196.6</w:t>
            </w:r>
          </w:p>
        </w:tc>
        <w:tc>
          <w:tcPr>
            <w:tcW w:w="1116" w:type="dxa"/>
            <w:shd w:val="clear" w:color="auto" w:fill="DEEAF6"/>
          </w:tcPr>
          <w:p>
            <w:pPr>
              <w:pStyle w:val="TableParagraph"/>
              <w:spacing w:line="186" w:lineRule="exact"/>
              <w:ind w:left="211" w:right="202"/>
              <w:jc w:val="center"/>
              <w:rPr>
                <w:sz w:val="18"/>
              </w:rPr>
            </w:pPr>
            <w:r>
              <w:rPr>
                <w:spacing w:val="-2"/>
                <w:sz w:val="18"/>
              </w:rPr>
              <w:t>198.1</w:t>
            </w:r>
          </w:p>
        </w:tc>
        <w:tc>
          <w:tcPr>
            <w:tcW w:w="1114" w:type="dxa"/>
            <w:shd w:val="clear" w:color="auto" w:fill="DEEAF6"/>
          </w:tcPr>
          <w:p>
            <w:pPr>
              <w:pStyle w:val="TableParagraph"/>
              <w:spacing w:line="186" w:lineRule="exact"/>
              <w:ind w:left="211" w:right="200"/>
              <w:jc w:val="center"/>
              <w:rPr>
                <w:sz w:val="18"/>
              </w:rPr>
            </w:pPr>
            <w:r>
              <w:rPr>
                <w:spacing w:val="-2"/>
                <w:sz w:val="18"/>
              </w:rPr>
              <w:t>201.7</w:t>
            </w:r>
          </w:p>
        </w:tc>
        <w:tc>
          <w:tcPr>
            <w:tcW w:w="1116" w:type="dxa"/>
            <w:shd w:val="clear" w:color="auto" w:fill="DEEAF6"/>
          </w:tcPr>
          <w:p>
            <w:pPr>
              <w:pStyle w:val="TableParagraph"/>
              <w:spacing w:line="186" w:lineRule="exact"/>
              <w:ind w:left="210" w:right="202"/>
              <w:jc w:val="center"/>
              <w:rPr>
                <w:sz w:val="18"/>
              </w:rPr>
            </w:pPr>
            <w:r>
              <w:rPr>
                <w:spacing w:val="-2"/>
                <w:sz w:val="18"/>
              </w:rPr>
              <w:t>205.2</w:t>
            </w:r>
          </w:p>
        </w:tc>
      </w:tr>
      <w:tr>
        <w:trPr>
          <w:trHeight w:val="234" w:hRule="atLeast"/>
        </w:trPr>
        <w:tc>
          <w:tcPr>
            <w:tcW w:w="9017" w:type="dxa"/>
            <w:gridSpan w:val="5"/>
          </w:tcPr>
          <w:p>
            <w:pPr>
              <w:pStyle w:val="TableParagraph"/>
              <w:jc w:val="left"/>
              <w:rPr>
                <w:rFonts w:ascii="Times New Roman"/>
                <w:sz w:val="16"/>
              </w:rPr>
            </w:pPr>
          </w:p>
        </w:tc>
      </w:tr>
      <w:tr>
        <w:trPr>
          <w:trHeight w:val="232" w:hRule="atLeast"/>
        </w:trPr>
        <w:tc>
          <w:tcPr>
            <w:tcW w:w="4555" w:type="dxa"/>
          </w:tcPr>
          <w:p>
            <w:pPr>
              <w:pStyle w:val="TableParagraph"/>
              <w:spacing w:line="206" w:lineRule="exact"/>
              <w:ind w:left="107"/>
              <w:jc w:val="left"/>
              <w:rPr>
                <w:sz w:val="18"/>
              </w:rPr>
            </w:pPr>
            <w:r>
              <w:rPr>
                <w:sz w:val="18"/>
              </w:rPr>
              <w:t>Casuals</w:t>
            </w:r>
            <w:r>
              <w:rPr>
                <w:spacing w:val="-5"/>
                <w:sz w:val="18"/>
              </w:rPr>
              <w:t> </w:t>
            </w:r>
            <w:r>
              <w:rPr>
                <w:sz w:val="18"/>
              </w:rPr>
              <w:t>and</w:t>
            </w:r>
            <w:r>
              <w:rPr>
                <w:spacing w:val="-3"/>
                <w:sz w:val="18"/>
              </w:rPr>
              <w:t> </w:t>
            </w:r>
            <w:r>
              <w:rPr>
                <w:sz w:val="18"/>
              </w:rPr>
              <w:t>temporary</w:t>
            </w:r>
            <w:r>
              <w:rPr>
                <w:spacing w:val="-2"/>
                <w:sz w:val="18"/>
              </w:rPr>
              <w:t> </w:t>
            </w:r>
            <w:r>
              <w:rPr>
                <w:spacing w:val="-4"/>
                <w:sz w:val="18"/>
              </w:rPr>
              <w:t>staff</w:t>
            </w:r>
          </w:p>
        </w:tc>
        <w:tc>
          <w:tcPr>
            <w:tcW w:w="1116" w:type="dxa"/>
          </w:tcPr>
          <w:p>
            <w:pPr>
              <w:pStyle w:val="TableParagraph"/>
              <w:spacing w:line="187" w:lineRule="exact" w:before="25"/>
              <w:ind w:left="211" w:right="202"/>
              <w:jc w:val="center"/>
              <w:rPr>
                <w:sz w:val="18"/>
              </w:rPr>
            </w:pPr>
            <w:r>
              <w:rPr>
                <w:spacing w:val="-2"/>
                <w:sz w:val="18"/>
              </w:rPr>
              <w:t>179.7</w:t>
            </w:r>
          </w:p>
        </w:tc>
        <w:tc>
          <w:tcPr>
            <w:tcW w:w="1116" w:type="dxa"/>
          </w:tcPr>
          <w:p>
            <w:pPr>
              <w:pStyle w:val="TableParagraph"/>
              <w:spacing w:line="206" w:lineRule="exact"/>
              <w:ind w:left="211" w:right="202"/>
              <w:jc w:val="center"/>
              <w:rPr>
                <w:sz w:val="18"/>
              </w:rPr>
            </w:pPr>
            <w:r>
              <w:rPr>
                <w:spacing w:val="-2"/>
                <w:sz w:val="18"/>
              </w:rPr>
              <w:t>181.1</w:t>
            </w:r>
          </w:p>
        </w:tc>
        <w:tc>
          <w:tcPr>
            <w:tcW w:w="1114" w:type="dxa"/>
          </w:tcPr>
          <w:p>
            <w:pPr>
              <w:pStyle w:val="TableParagraph"/>
              <w:spacing w:line="206" w:lineRule="exact"/>
              <w:ind w:left="211" w:right="200"/>
              <w:jc w:val="center"/>
              <w:rPr>
                <w:sz w:val="18"/>
              </w:rPr>
            </w:pPr>
            <w:r>
              <w:rPr>
                <w:spacing w:val="-2"/>
                <w:sz w:val="18"/>
              </w:rPr>
              <w:t>184.4</w:t>
            </w:r>
          </w:p>
        </w:tc>
        <w:tc>
          <w:tcPr>
            <w:tcW w:w="1116" w:type="dxa"/>
          </w:tcPr>
          <w:p>
            <w:pPr>
              <w:pStyle w:val="TableParagraph"/>
              <w:spacing w:line="206" w:lineRule="exact"/>
              <w:ind w:left="210" w:right="202"/>
              <w:jc w:val="center"/>
              <w:rPr>
                <w:sz w:val="18"/>
              </w:rPr>
            </w:pPr>
            <w:r>
              <w:rPr>
                <w:spacing w:val="-2"/>
                <w:sz w:val="18"/>
              </w:rPr>
              <w:t>187.6</w:t>
            </w:r>
          </w:p>
        </w:tc>
      </w:tr>
      <w:tr>
        <w:trPr>
          <w:trHeight w:val="232" w:hRule="atLeast"/>
        </w:trPr>
        <w:tc>
          <w:tcPr>
            <w:tcW w:w="4555" w:type="dxa"/>
          </w:tcPr>
          <w:p>
            <w:pPr>
              <w:pStyle w:val="TableParagraph"/>
              <w:spacing w:line="206" w:lineRule="exact"/>
              <w:ind w:left="107"/>
              <w:jc w:val="left"/>
              <w:rPr>
                <w:sz w:val="18"/>
              </w:rPr>
            </w:pPr>
            <w:r>
              <w:rPr>
                <w:sz w:val="18"/>
              </w:rPr>
              <w:t>Capitalised</w:t>
            </w:r>
            <w:r>
              <w:rPr>
                <w:spacing w:val="-4"/>
                <w:sz w:val="18"/>
              </w:rPr>
              <w:t> </w:t>
            </w:r>
            <w:r>
              <w:rPr>
                <w:spacing w:val="-2"/>
                <w:sz w:val="18"/>
              </w:rPr>
              <w:t>labour</w:t>
            </w:r>
          </w:p>
        </w:tc>
        <w:tc>
          <w:tcPr>
            <w:tcW w:w="1116" w:type="dxa"/>
          </w:tcPr>
          <w:p>
            <w:pPr>
              <w:pStyle w:val="TableParagraph"/>
              <w:spacing w:line="187" w:lineRule="exact" w:before="25"/>
              <w:ind w:left="211" w:right="202"/>
              <w:jc w:val="center"/>
              <w:rPr>
                <w:sz w:val="18"/>
              </w:rPr>
            </w:pPr>
            <w:r>
              <w:rPr>
                <w:spacing w:val="-4"/>
                <w:sz w:val="18"/>
              </w:rPr>
              <w:t>84.6</w:t>
            </w:r>
          </w:p>
        </w:tc>
        <w:tc>
          <w:tcPr>
            <w:tcW w:w="1116" w:type="dxa"/>
          </w:tcPr>
          <w:p>
            <w:pPr>
              <w:pStyle w:val="TableParagraph"/>
              <w:spacing w:line="206" w:lineRule="exact"/>
              <w:ind w:left="211" w:right="202"/>
              <w:jc w:val="center"/>
              <w:rPr>
                <w:sz w:val="18"/>
              </w:rPr>
            </w:pPr>
            <w:r>
              <w:rPr>
                <w:spacing w:val="-4"/>
                <w:sz w:val="18"/>
              </w:rPr>
              <w:t>75.2</w:t>
            </w:r>
          </w:p>
        </w:tc>
        <w:tc>
          <w:tcPr>
            <w:tcW w:w="1114" w:type="dxa"/>
          </w:tcPr>
          <w:p>
            <w:pPr>
              <w:pStyle w:val="TableParagraph"/>
              <w:spacing w:line="206" w:lineRule="exact"/>
              <w:ind w:left="211" w:right="200"/>
              <w:jc w:val="center"/>
              <w:rPr>
                <w:sz w:val="18"/>
              </w:rPr>
            </w:pPr>
            <w:r>
              <w:rPr>
                <w:spacing w:val="-4"/>
                <w:sz w:val="18"/>
              </w:rPr>
              <w:t>61.1</w:t>
            </w:r>
          </w:p>
        </w:tc>
        <w:tc>
          <w:tcPr>
            <w:tcW w:w="1116" w:type="dxa"/>
          </w:tcPr>
          <w:p>
            <w:pPr>
              <w:pStyle w:val="TableParagraph"/>
              <w:spacing w:line="206" w:lineRule="exact"/>
              <w:ind w:left="210" w:right="202"/>
              <w:jc w:val="center"/>
              <w:rPr>
                <w:sz w:val="18"/>
              </w:rPr>
            </w:pPr>
            <w:r>
              <w:rPr>
                <w:spacing w:val="-4"/>
                <w:sz w:val="18"/>
              </w:rPr>
              <w:t>57.8</w:t>
            </w:r>
          </w:p>
        </w:tc>
      </w:tr>
      <w:tr>
        <w:trPr>
          <w:trHeight w:val="232" w:hRule="atLeast"/>
        </w:trPr>
        <w:tc>
          <w:tcPr>
            <w:tcW w:w="4555" w:type="dxa"/>
          </w:tcPr>
          <w:p>
            <w:pPr>
              <w:pStyle w:val="TableParagraph"/>
              <w:spacing w:line="206" w:lineRule="exact"/>
              <w:ind w:left="107"/>
              <w:jc w:val="left"/>
              <w:rPr>
                <w:b/>
                <w:sz w:val="18"/>
              </w:rPr>
            </w:pPr>
            <w:r>
              <w:rPr>
                <w:b/>
                <w:sz w:val="18"/>
              </w:rPr>
              <w:t>Total</w:t>
            </w:r>
            <w:r>
              <w:rPr>
                <w:b/>
                <w:spacing w:val="-2"/>
                <w:sz w:val="18"/>
              </w:rPr>
              <w:t> </w:t>
            </w:r>
            <w:r>
              <w:rPr>
                <w:b/>
                <w:sz w:val="18"/>
              </w:rPr>
              <w:t>staff</w:t>
            </w:r>
            <w:r>
              <w:rPr>
                <w:b/>
                <w:spacing w:val="-1"/>
                <w:sz w:val="18"/>
              </w:rPr>
              <w:t> </w:t>
            </w:r>
            <w:r>
              <w:rPr>
                <w:b/>
                <w:spacing w:val="-2"/>
                <w:sz w:val="18"/>
              </w:rPr>
              <w:t>numbers</w:t>
            </w:r>
          </w:p>
        </w:tc>
        <w:tc>
          <w:tcPr>
            <w:tcW w:w="1116" w:type="dxa"/>
          </w:tcPr>
          <w:p>
            <w:pPr>
              <w:pStyle w:val="TableParagraph"/>
              <w:spacing w:line="187" w:lineRule="exact" w:before="25"/>
              <w:ind w:left="211" w:right="202"/>
              <w:jc w:val="center"/>
              <w:rPr>
                <w:b/>
                <w:sz w:val="18"/>
              </w:rPr>
            </w:pPr>
            <w:r>
              <w:rPr>
                <w:b/>
                <w:spacing w:val="-2"/>
                <w:sz w:val="18"/>
              </w:rPr>
              <w:t>1,840.0</w:t>
            </w:r>
          </w:p>
        </w:tc>
        <w:tc>
          <w:tcPr>
            <w:tcW w:w="1116" w:type="dxa"/>
          </w:tcPr>
          <w:p>
            <w:pPr>
              <w:pStyle w:val="TableParagraph"/>
              <w:spacing w:line="206" w:lineRule="exact"/>
              <w:ind w:left="211" w:right="202"/>
              <w:jc w:val="center"/>
              <w:rPr>
                <w:b/>
                <w:sz w:val="18"/>
              </w:rPr>
            </w:pPr>
            <w:r>
              <w:rPr>
                <w:b/>
                <w:spacing w:val="-2"/>
                <w:sz w:val="18"/>
              </w:rPr>
              <w:t>1,843.9</w:t>
            </w:r>
          </w:p>
        </w:tc>
        <w:tc>
          <w:tcPr>
            <w:tcW w:w="1114" w:type="dxa"/>
          </w:tcPr>
          <w:p>
            <w:pPr>
              <w:pStyle w:val="TableParagraph"/>
              <w:spacing w:line="206" w:lineRule="exact"/>
              <w:ind w:left="211" w:right="200"/>
              <w:jc w:val="center"/>
              <w:rPr>
                <w:b/>
                <w:sz w:val="18"/>
              </w:rPr>
            </w:pPr>
            <w:r>
              <w:rPr>
                <w:b/>
                <w:spacing w:val="-2"/>
                <w:sz w:val="18"/>
              </w:rPr>
              <w:t>1,862.2</w:t>
            </w:r>
          </w:p>
        </w:tc>
        <w:tc>
          <w:tcPr>
            <w:tcW w:w="1116" w:type="dxa"/>
          </w:tcPr>
          <w:p>
            <w:pPr>
              <w:pStyle w:val="TableParagraph"/>
              <w:spacing w:line="206" w:lineRule="exact"/>
              <w:ind w:left="210" w:right="202"/>
              <w:jc w:val="center"/>
              <w:rPr>
                <w:b/>
                <w:sz w:val="18"/>
              </w:rPr>
            </w:pPr>
            <w:r>
              <w:rPr>
                <w:b/>
                <w:spacing w:val="-2"/>
                <w:sz w:val="18"/>
              </w:rPr>
              <w:t>1,890.1</w:t>
            </w:r>
          </w:p>
        </w:tc>
      </w:tr>
    </w:tbl>
    <w:p>
      <w:pPr>
        <w:spacing w:after="0" w:line="206" w:lineRule="exact"/>
        <w:jc w:val="center"/>
        <w:rPr>
          <w:sz w:val="18"/>
        </w:rPr>
        <w:sectPr>
          <w:type w:val="continuous"/>
          <w:pgSz w:w="11910" w:h="16840"/>
          <w:pgMar w:header="0" w:footer="523" w:top="680" w:bottom="720" w:left="600" w:right="0"/>
        </w:sectPr>
      </w:pPr>
    </w:p>
    <w:p>
      <w:pPr>
        <w:pStyle w:val="ListParagraph"/>
        <w:numPr>
          <w:ilvl w:val="0"/>
          <w:numId w:val="11"/>
        </w:numPr>
        <w:tabs>
          <w:tab w:pos="1195" w:val="left" w:leader="none"/>
        </w:tabs>
        <w:spacing w:line="240" w:lineRule="auto" w:before="61" w:after="0"/>
        <w:ind w:left="1194" w:right="0" w:hanging="355"/>
        <w:jc w:val="left"/>
        <w:rPr>
          <w:b/>
          <w:sz w:val="32"/>
        </w:rPr>
      </w:pPr>
      <w:bookmarkStart w:name="4.1 - Notes to Financial Statements Rate" w:id="13"/>
      <w:bookmarkEnd w:id="13"/>
      <w:r>
        <w:rPr>
          <w:b/>
          <w:color w:val="001F5F"/>
          <w:sz w:val="32"/>
        </w:rPr>
        <w:t>N</w:t>
      </w:r>
      <w:r>
        <w:rPr>
          <w:b/>
          <w:color w:val="001F5F"/>
          <w:sz w:val="32"/>
        </w:rPr>
        <w:t>OTES</w:t>
      </w:r>
      <w:r>
        <w:rPr>
          <w:b/>
          <w:color w:val="001F5F"/>
          <w:spacing w:val="-13"/>
          <w:sz w:val="32"/>
        </w:rPr>
        <w:t> </w:t>
      </w:r>
      <w:r>
        <w:rPr>
          <w:b/>
          <w:color w:val="001F5F"/>
          <w:sz w:val="32"/>
        </w:rPr>
        <w:t>TO</w:t>
      </w:r>
      <w:r>
        <w:rPr>
          <w:b/>
          <w:color w:val="001F5F"/>
          <w:spacing w:val="-13"/>
          <w:sz w:val="32"/>
        </w:rPr>
        <w:t> </w:t>
      </w:r>
      <w:r>
        <w:rPr>
          <w:b/>
          <w:color w:val="001F5F"/>
          <w:sz w:val="32"/>
        </w:rPr>
        <w:t>FINANCIAL</w:t>
      </w:r>
      <w:r>
        <w:rPr>
          <w:b/>
          <w:color w:val="001F5F"/>
          <w:spacing w:val="-13"/>
          <w:sz w:val="32"/>
        </w:rPr>
        <w:t> </w:t>
      </w:r>
      <w:r>
        <w:rPr>
          <w:b/>
          <w:color w:val="001F5F"/>
          <w:spacing w:val="-2"/>
          <w:sz w:val="32"/>
        </w:rPr>
        <w:t>STATEMENTS</w:t>
      </w:r>
    </w:p>
    <w:p>
      <w:pPr>
        <w:pStyle w:val="BodyText"/>
        <w:spacing w:line="259" w:lineRule="auto" w:before="192"/>
        <w:ind w:left="840" w:right="1435"/>
        <w:jc w:val="both"/>
      </w:pPr>
      <w:r>
        <w:rPr/>
        <w:t>This</w:t>
      </w:r>
      <w:r>
        <w:rPr>
          <w:spacing w:val="-14"/>
        </w:rPr>
        <w:t> </w:t>
      </w:r>
      <w:r>
        <w:rPr/>
        <w:t>section</w:t>
      </w:r>
      <w:r>
        <w:rPr>
          <w:spacing w:val="-14"/>
        </w:rPr>
        <w:t> </w:t>
      </w:r>
      <w:r>
        <w:rPr/>
        <w:t>presents</w:t>
      </w:r>
      <w:r>
        <w:rPr>
          <w:spacing w:val="-13"/>
        </w:rPr>
        <w:t> </w:t>
      </w:r>
      <w:r>
        <w:rPr/>
        <w:t>detailed</w:t>
      </w:r>
      <w:r>
        <w:rPr>
          <w:spacing w:val="-14"/>
        </w:rPr>
        <w:t> </w:t>
      </w:r>
      <w:r>
        <w:rPr/>
        <w:t>information</w:t>
      </w:r>
      <w:r>
        <w:rPr>
          <w:spacing w:val="-14"/>
        </w:rPr>
        <w:t> </w:t>
      </w:r>
      <w:r>
        <w:rPr/>
        <w:t>on</w:t>
      </w:r>
      <w:r>
        <w:rPr>
          <w:spacing w:val="-16"/>
        </w:rPr>
        <w:t> </w:t>
      </w:r>
      <w:r>
        <w:rPr/>
        <w:t>material</w:t>
      </w:r>
      <w:r>
        <w:rPr>
          <w:spacing w:val="-13"/>
        </w:rPr>
        <w:t> </w:t>
      </w:r>
      <w:r>
        <w:rPr/>
        <w:t>components</w:t>
      </w:r>
      <w:r>
        <w:rPr>
          <w:spacing w:val="-16"/>
        </w:rPr>
        <w:t> </w:t>
      </w:r>
      <w:r>
        <w:rPr/>
        <w:t>of</w:t>
      </w:r>
      <w:r>
        <w:rPr>
          <w:spacing w:val="-14"/>
        </w:rPr>
        <w:t> </w:t>
      </w:r>
      <w:r>
        <w:rPr/>
        <w:t>the</w:t>
      </w:r>
      <w:r>
        <w:rPr>
          <w:spacing w:val="-14"/>
        </w:rPr>
        <w:t> </w:t>
      </w:r>
      <w:r>
        <w:rPr/>
        <w:t>financial</w:t>
      </w:r>
      <w:r>
        <w:rPr>
          <w:spacing w:val="-14"/>
        </w:rPr>
        <w:t> </w:t>
      </w:r>
      <w:r>
        <w:rPr/>
        <w:t>statements. Council</w:t>
      </w:r>
      <w:r>
        <w:rPr>
          <w:spacing w:val="-3"/>
        </w:rPr>
        <w:t> </w:t>
      </w:r>
      <w:r>
        <w:rPr/>
        <w:t>needs</w:t>
      </w:r>
      <w:r>
        <w:rPr>
          <w:spacing w:val="-5"/>
        </w:rPr>
        <w:t> </w:t>
      </w:r>
      <w:r>
        <w:rPr/>
        <w:t>to</w:t>
      </w:r>
      <w:r>
        <w:rPr>
          <w:spacing w:val="-5"/>
        </w:rPr>
        <w:t> </w:t>
      </w:r>
      <w:r>
        <w:rPr/>
        <w:t>assess</w:t>
      </w:r>
      <w:r>
        <w:rPr>
          <w:spacing w:val="-7"/>
        </w:rPr>
        <w:t> </w:t>
      </w:r>
      <w:r>
        <w:rPr/>
        <w:t>which</w:t>
      </w:r>
      <w:r>
        <w:rPr>
          <w:spacing w:val="-3"/>
        </w:rPr>
        <w:t> </w:t>
      </w:r>
      <w:r>
        <w:rPr/>
        <w:t>components</w:t>
      </w:r>
      <w:r>
        <w:rPr>
          <w:spacing w:val="-5"/>
        </w:rPr>
        <w:t> </w:t>
      </w:r>
      <w:r>
        <w:rPr/>
        <w:t>are</w:t>
      </w:r>
      <w:r>
        <w:rPr>
          <w:spacing w:val="-5"/>
        </w:rPr>
        <w:t> </w:t>
      </w:r>
      <w:r>
        <w:rPr/>
        <w:t>material,</w:t>
      </w:r>
      <w:r>
        <w:rPr>
          <w:spacing w:val="-3"/>
        </w:rPr>
        <w:t> </w:t>
      </w:r>
      <w:r>
        <w:rPr/>
        <w:t>considering</w:t>
      </w:r>
      <w:r>
        <w:rPr>
          <w:spacing w:val="-5"/>
        </w:rPr>
        <w:t> </w:t>
      </w:r>
      <w:r>
        <w:rPr/>
        <w:t>the</w:t>
      </w:r>
      <w:r>
        <w:rPr>
          <w:spacing w:val="-5"/>
        </w:rPr>
        <w:t> </w:t>
      </w:r>
      <w:r>
        <w:rPr/>
        <w:t>dollar</w:t>
      </w:r>
      <w:r>
        <w:rPr>
          <w:spacing w:val="-1"/>
        </w:rPr>
        <w:t> </w:t>
      </w:r>
      <w:r>
        <w:rPr/>
        <w:t>amounts</w:t>
      </w:r>
      <w:r>
        <w:rPr>
          <w:spacing w:val="-5"/>
        </w:rPr>
        <w:t> </w:t>
      </w:r>
      <w:r>
        <w:rPr/>
        <w:t>and nature of these components.</w:t>
      </w:r>
    </w:p>
    <w:p>
      <w:pPr>
        <w:pStyle w:val="Heading3"/>
        <w:numPr>
          <w:ilvl w:val="1"/>
          <w:numId w:val="11"/>
        </w:numPr>
        <w:tabs>
          <w:tab w:pos="1244" w:val="left" w:leader="none"/>
        </w:tabs>
        <w:spacing w:line="240" w:lineRule="auto" w:before="157" w:after="0"/>
        <w:ind w:left="1243" w:right="0" w:hanging="404"/>
        <w:jc w:val="left"/>
      </w:pPr>
      <w:r>
        <w:rPr>
          <w:color w:val="001F5F"/>
        </w:rPr>
        <w:t>Comprehensive</w:t>
      </w:r>
      <w:r>
        <w:rPr>
          <w:color w:val="001F5F"/>
          <w:spacing w:val="-6"/>
        </w:rPr>
        <w:t> </w:t>
      </w:r>
      <w:r>
        <w:rPr>
          <w:color w:val="001F5F"/>
        </w:rPr>
        <w:t>Income</w:t>
      </w:r>
      <w:r>
        <w:rPr>
          <w:color w:val="001F5F"/>
          <w:spacing w:val="-5"/>
        </w:rPr>
        <w:t> </w:t>
      </w:r>
      <w:r>
        <w:rPr>
          <w:color w:val="001F5F"/>
          <w:spacing w:val="-2"/>
        </w:rPr>
        <w:t>Statement</w:t>
      </w:r>
    </w:p>
    <w:p>
      <w:pPr>
        <w:pStyle w:val="ListParagraph"/>
        <w:numPr>
          <w:ilvl w:val="2"/>
          <w:numId w:val="11"/>
        </w:numPr>
        <w:tabs>
          <w:tab w:pos="1392" w:val="left" w:leader="none"/>
        </w:tabs>
        <w:spacing w:line="240" w:lineRule="auto" w:before="182" w:after="0"/>
        <w:ind w:left="1391" w:right="0" w:hanging="552"/>
        <w:jc w:val="left"/>
        <w:rPr>
          <w:sz w:val="22"/>
        </w:rPr>
      </w:pPr>
      <w:r>
        <w:rPr>
          <w:sz w:val="22"/>
        </w:rPr>
        <w:t>Rates</w:t>
      </w:r>
      <w:r>
        <w:rPr>
          <w:spacing w:val="-5"/>
          <w:sz w:val="22"/>
        </w:rPr>
        <w:t> </w:t>
      </w:r>
      <w:r>
        <w:rPr>
          <w:sz w:val="22"/>
        </w:rPr>
        <w:t>and</w:t>
      </w:r>
      <w:r>
        <w:rPr>
          <w:spacing w:val="-3"/>
          <w:sz w:val="22"/>
        </w:rPr>
        <w:t> </w:t>
      </w:r>
      <w:r>
        <w:rPr>
          <w:spacing w:val="-2"/>
          <w:sz w:val="22"/>
        </w:rPr>
        <w:t>Charges</w:t>
      </w:r>
    </w:p>
    <w:p>
      <w:pPr>
        <w:pStyle w:val="BodyText"/>
        <w:spacing w:line="256" w:lineRule="auto" w:before="181"/>
        <w:ind w:left="840" w:right="1444"/>
        <w:jc w:val="both"/>
      </w:pPr>
      <w:r>
        <w:rPr/>
        <w:t>Rates and charges are required by the Act and the Regulations to be disclosed in Council’s </w:t>
      </w:r>
      <w:r>
        <w:rPr>
          <w:spacing w:val="-2"/>
        </w:rPr>
        <w:t>budget.</w:t>
      </w:r>
    </w:p>
    <w:p>
      <w:pPr>
        <w:pStyle w:val="BodyText"/>
        <w:spacing w:line="259" w:lineRule="auto" w:before="165"/>
        <w:ind w:left="840" w:right="1436"/>
        <w:jc w:val="both"/>
      </w:pPr>
      <w:r>
        <w:rPr/>
        <w:t>As per the </w:t>
      </w:r>
      <w:r>
        <w:rPr>
          <w:i/>
        </w:rPr>
        <w:t>Local Government Act 2020 </w:t>
      </w:r>
      <w:r>
        <w:rPr/>
        <w:t>(Act), Council is required to have a Revenue and Rating Plan which is a four year plan for how Council will generate income to deliver the Council Plan, program and services and capital works commitments over a four-year period.</w:t>
      </w:r>
    </w:p>
    <w:p>
      <w:pPr>
        <w:pStyle w:val="BodyText"/>
        <w:spacing w:line="259" w:lineRule="auto" w:before="159"/>
        <w:ind w:left="840" w:right="1435"/>
        <w:jc w:val="both"/>
      </w:pPr>
      <w:r>
        <w:rPr/>
        <w:t>In developing the Budget, rates and charges were identified as an important source of revenue.</w:t>
      </w:r>
      <w:r>
        <w:rPr>
          <w:spacing w:val="-10"/>
        </w:rPr>
        <w:t> </w:t>
      </w:r>
      <w:r>
        <w:rPr/>
        <w:t>Planning</w:t>
      </w:r>
      <w:r>
        <w:rPr>
          <w:spacing w:val="-10"/>
        </w:rPr>
        <w:t> </w:t>
      </w:r>
      <w:r>
        <w:rPr/>
        <w:t>for</w:t>
      </w:r>
      <w:r>
        <w:rPr>
          <w:spacing w:val="-10"/>
        </w:rPr>
        <w:t> </w:t>
      </w:r>
      <w:r>
        <w:rPr/>
        <w:t>future</w:t>
      </w:r>
      <w:r>
        <w:rPr>
          <w:spacing w:val="-10"/>
        </w:rPr>
        <w:t> </w:t>
      </w:r>
      <w:r>
        <w:rPr/>
        <w:t>rate</w:t>
      </w:r>
      <w:r>
        <w:rPr>
          <w:spacing w:val="-10"/>
        </w:rPr>
        <w:t> </w:t>
      </w:r>
      <w:r>
        <w:rPr/>
        <w:t>increases</w:t>
      </w:r>
      <w:r>
        <w:rPr>
          <w:spacing w:val="-9"/>
        </w:rPr>
        <w:t> </w:t>
      </w:r>
      <w:r>
        <w:rPr/>
        <w:t>has</w:t>
      </w:r>
      <w:r>
        <w:rPr>
          <w:spacing w:val="-11"/>
        </w:rPr>
        <w:t> </w:t>
      </w:r>
      <w:r>
        <w:rPr/>
        <w:t>therefore</w:t>
      </w:r>
      <w:r>
        <w:rPr>
          <w:spacing w:val="-10"/>
        </w:rPr>
        <w:t> </w:t>
      </w:r>
      <w:r>
        <w:rPr/>
        <w:t>been</w:t>
      </w:r>
      <w:r>
        <w:rPr>
          <w:spacing w:val="-10"/>
        </w:rPr>
        <w:t> </w:t>
      </w:r>
      <w:r>
        <w:rPr/>
        <w:t>an</w:t>
      </w:r>
      <w:r>
        <w:rPr>
          <w:spacing w:val="-10"/>
        </w:rPr>
        <w:t> </w:t>
      </w:r>
      <w:r>
        <w:rPr/>
        <w:t>important</w:t>
      </w:r>
      <w:r>
        <w:rPr>
          <w:spacing w:val="-8"/>
        </w:rPr>
        <w:t> </w:t>
      </w:r>
      <w:r>
        <w:rPr/>
        <w:t>component</w:t>
      </w:r>
      <w:r>
        <w:rPr>
          <w:spacing w:val="-8"/>
        </w:rPr>
        <w:t> </w:t>
      </w:r>
      <w:r>
        <w:rPr/>
        <w:t>of</w:t>
      </w:r>
      <w:r>
        <w:rPr>
          <w:spacing w:val="-10"/>
        </w:rPr>
        <w:t> </w:t>
      </w:r>
      <w:r>
        <w:rPr/>
        <w:t>the financial</w:t>
      </w:r>
      <w:r>
        <w:rPr>
          <w:spacing w:val="-7"/>
        </w:rPr>
        <w:t> </w:t>
      </w:r>
      <w:r>
        <w:rPr/>
        <w:t>planning</w:t>
      </w:r>
      <w:r>
        <w:rPr>
          <w:spacing w:val="-6"/>
        </w:rPr>
        <w:t> </w:t>
      </w:r>
      <w:r>
        <w:rPr/>
        <w:t>process.</w:t>
      </w:r>
      <w:r>
        <w:rPr>
          <w:spacing w:val="-5"/>
        </w:rPr>
        <w:t> </w:t>
      </w:r>
      <w:r>
        <w:rPr/>
        <w:t>The</w:t>
      </w:r>
      <w:r>
        <w:rPr>
          <w:spacing w:val="-9"/>
        </w:rPr>
        <w:t> </w:t>
      </w:r>
      <w:r>
        <w:rPr/>
        <w:t>Fair</w:t>
      </w:r>
      <w:r>
        <w:rPr>
          <w:spacing w:val="-8"/>
        </w:rPr>
        <w:t> </w:t>
      </w:r>
      <w:r>
        <w:rPr/>
        <w:t>Go</w:t>
      </w:r>
      <w:r>
        <w:rPr>
          <w:spacing w:val="-6"/>
        </w:rPr>
        <w:t> </w:t>
      </w:r>
      <w:r>
        <w:rPr/>
        <w:t>Rates</w:t>
      </w:r>
      <w:r>
        <w:rPr>
          <w:spacing w:val="-6"/>
        </w:rPr>
        <w:t> </w:t>
      </w:r>
      <w:r>
        <w:rPr/>
        <w:t>System</w:t>
      </w:r>
      <w:r>
        <w:rPr>
          <w:spacing w:val="-8"/>
        </w:rPr>
        <w:t> </w:t>
      </w:r>
      <w:r>
        <w:rPr/>
        <w:t>(FGRS)</w:t>
      </w:r>
      <w:r>
        <w:rPr>
          <w:spacing w:val="-5"/>
        </w:rPr>
        <w:t> </w:t>
      </w:r>
      <w:r>
        <w:rPr/>
        <w:t>sets</w:t>
      </w:r>
      <w:r>
        <w:rPr>
          <w:spacing w:val="-8"/>
        </w:rPr>
        <w:t> </w:t>
      </w:r>
      <w:r>
        <w:rPr/>
        <w:t>out</w:t>
      </w:r>
      <w:r>
        <w:rPr>
          <w:spacing w:val="-7"/>
        </w:rPr>
        <w:t> </w:t>
      </w:r>
      <w:r>
        <w:rPr/>
        <w:t>the</w:t>
      </w:r>
      <w:r>
        <w:rPr>
          <w:spacing w:val="-11"/>
        </w:rPr>
        <w:t> </w:t>
      </w:r>
      <w:r>
        <w:rPr/>
        <w:t>maximum</w:t>
      </w:r>
      <w:r>
        <w:rPr>
          <w:spacing w:val="-5"/>
        </w:rPr>
        <w:t> </w:t>
      </w:r>
      <w:r>
        <w:rPr/>
        <w:t>amount councils</w:t>
      </w:r>
      <w:r>
        <w:rPr>
          <w:spacing w:val="-4"/>
        </w:rPr>
        <w:t> </w:t>
      </w:r>
      <w:r>
        <w:rPr/>
        <w:t>may</w:t>
      </w:r>
      <w:r>
        <w:rPr>
          <w:spacing w:val="-6"/>
        </w:rPr>
        <w:t> </w:t>
      </w:r>
      <w:r>
        <w:rPr/>
        <w:t>increase</w:t>
      </w:r>
      <w:r>
        <w:rPr>
          <w:spacing w:val="-7"/>
        </w:rPr>
        <w:t> </w:t>
      </w:r>
      <w:r>
        <w:rPr/>
        <w:t>rates</w:t>
      </w:r>
      <w:r>
        <w:rPr>
          <w:spacing w:val="-4"/>
        </w:rPr>
        <w:t> </w:t>
      </w:r>
      <w:r>
        <w:rPr/>
        <w:t>in</w:t>
      </w:r>
      <w:r>
        <w:rPr>
          <w:spacing w:val="-6"/>
        </w:rPr>
        <w:t> </w:t>
      </w:r>
      <w:r>
        <w:rPr/>
        <w:t>a</w:t>
      </w:r>
      <w:r>
        <w:rPr>
          <w:spacing w:val="-7"/>
        </w:rPr>
        <w:t> </w:t>
      </w:r>
      <w:r>
        <w:rPr/>
        <w:t>year.</w:t>
      </w:r>
      <w:r>
        <w:rPr>
          <w:spacing w:val="-3"/>
        </w:rPr>
        <w:t> </w:t>
      </w:r>
      <w:r>
        <w:rPr/>
        <w:t>For</w:t>
      </w:r>
      <w:r>
        <w:rPr>
          <w:spacing w:val="-5"/>
        </w:rPr>
        <w:t> </w:t>
      </w:r>
      <w:r>
        <w:rPr/>
        <w:t>2022-23</w:t>
      </w:r>
      <w:r>
        <w:rPr>
          <w:spacing w:val="-4"/>
        </w:rPr>
        <w:t> </w:t>
      </w:r>
      <w:r>
        <w:rPr/>
        <w:t>the</w:t>
      </w:r>
      <w:r>
        <w:rPr>
          <w:spacing w:val="-6"/>
        </w:rPr>
        <w:t> </w:t>
      </w:r>
      <w:r>
        <w:rPr/>
        <w:t>FGRS</w:t>
      </w:r>
      <w:r>
        <w:rPr>
          <w:spacing w:val="-4"/>
        </w:rPr>
        <w:t> </w:t>
      </w:r>
      <w:r>
        <w:rPr/>
        <w:t>cap</w:t>
      </w:r>
      <w:r>
        <w:rPr>
          <w:spacing w:val="-6"/>
        </w:rPr>
        <w:t> </w:t>
      </w:r>
      <w:r>
        <w:rPr/>
        <w:t>has</w:t>
      </w:r>
      <w:r>
        <w:rPr>
          <w:spacing w:val="-6"/>
        </w:rPr>
        <w:t> </w:t>
      </w:r>
      <w:r>
        <w:rPr/>
        <w:t>been</w:t>
      </w:r>
      <w:r>
        <w:rPr>
          <w:spacing w:val="-4"/>
        </w:rPr>
        <w:t> </w:t>
      </w:r>
      <w:r>
        <w:rPr/>
        <w:t>set</w:t>
      </w:r>
      <w:r>
        <w:rPr>
          <w:spacing w:val="-5"/>
        </w:rPr>
        <w:t> </w:t>
      </w:r>
      <w:r>
        <w:rPr/>
        <w:t>at</w:t>
      </w:r>
      <w:r>
        <w:rPr>
          <w:spacing w:val="-2"/>
        </w:rPr>
        <w:t> </w:t>
      </w:r>
      <w:r>
        <w:rPr/>
        <w:t>1.75%</w:t>
      </w:r>
      <w:r>
        <w:rPr>
          <w:spacing w:val="-5"/>
        </w:rPr>
        <w:t> </w:t>
      </w:r>
      <w:r>
        <w:rPr/>
        <w:t>and is calculated on Council’s average general rate charges.</w:t>
      </w:r>
    </w:p>
    <w:p>
      <w:pPr>
        <w:pStyle w:val="BodyText"/>
        <w:spacing w:line="259" w:lineRule="auto" w:before="160"/>
        <w:ind w:left="839" w:right="1437"/>
        <w:jc w:val="both"/>
      </w:pPr>
      <w:r>
        <w:rPr/>
        <w:t>The</w:t>
      </w:r>
      <w:r>
        <w:rPr>
          <w:spacing w:val="-6"/>
        </w:rPr>
        <w:t> </w:t>
      </w:r>
      <w:r>
        <w:rPr/>
        <w:t>level</w:t>
      </w:r>
      <w:r>
        <w:rPr>
          <w:spacing w:val="-7"/>
        </w:rPr>
        <w:t> </w:t>
      </w:r>
      <w:r>
        <w:rPr/>
        <w:t>of</w:t>
      </w:r>
      <w:r>
        <w:rPr>
          <w:spacing w:val="-5"/>
        </w:rPr>
        <w:t> </w:t>
      </w:r>
      <w:r>
        <w:rPr/>
        <w:t>required</w:t>
      </w:r>
      <w:r>
        <w:rPr>
          <w:spacing w:val="-9"/>
        </w:rPr>
        <w:t> </w:t>
      </w:r>
      <w:r>
        <w:rPr/>
        <w:t>rates</w:t>
      </w:r>
      <w:r>
        <w:rPr>
          <w:spacing w:val="-6"/>
        </w:rPr>
        <w:t> </w:t>
      </w:r>
      <w:r>
        <w:rPr/>
        <w:t>and</w:t>
      </w:r>
      <w:r>
        <w:rPr>
          <w:spacing w:val="-6"/>
        </w:rPr>
        <w:t> </w:t>
      </w:r>
      <w:r>
        <w:rPr/>
        <w:t>charges</w:t>
      </w:r>
      <w:r>
        <w:rPr>
          <w:spacing w:val="-8"/>
        </w:rPr>
        <w:t> </w:t>
      </w:r>
      <w:r>
        <w:rPr/>
        <w:t>has</w:t>
      </w:r>
      <w:r>
        <w:rPr>
          <w:spacing w:val="-6"/>
        </w:rPr>
        <w:t> </w:t>
      </w:r>
      <w:r>
        <w:rPr/>
        <w:t>been</w:t>
      </w:r>
      <w:r>
        <w:rPr>
          <w:spacing w:val="-9"/>
        </w:rPr>
        <w:t> </w:t>
      </w:r>
      <w:r>
        <w:rPr/>
        <w:t>considered</w:t>
      </w:r>
      <w:r>
        <w:rPr>
          <w:spacing w:val="-6"/>
        </w:rPr>
        <w:t> </w:t>
      </w:r>
      <w:r>
        <w:rPr/>
        <w:t>in</w:t>
      </w:r>
      <w:r>
        <w:rPr>
          <w:spacing w:val="-6"/>
        </w:rPr>
        <w:t> </w:t>
      </w:r>
      <w:r>
        <w:rPr/>
        <w:t>this</w:t>
      </w:r>
      <w:r>
        <w:rPr>
          <w:spacing w:val="-6"/>
        </w:rPr>
        <w:t> </w:t>
      </w:r>
      <w:r>
        <w:rPr/>
        <w:t>context,</w:t>
      </w:r>
      <w:r>
        <w:rPr>
          <w:spacing w:val="-5"/>
        </w:rPr>
        <w:t> </w:t>
      </w:r>
      <w:r>
        <w:rPr/>
        <w:t>with</w:t>
      </w:r>
      <w:r>
        <w:rPr>
          <w:spacing w:val="-9"/>
        </w:rPr>
        <w:t> </w:t>
      </w:r>
      <w:r>
        <w:rPr/>
        <w:t>reference</w:t>
      </w:r>
      <w:r>
        <w:rPr>
          <w:spacing w:val="-9"/>
        </w:rPr>
        <w:t> </w:t>
      </w:r>
      <w:r>
        <w:rPr/>
        <w:t>to Council's other sources of income and the planned expenditure on services and works to be undertaken for the community. To achieve these objectives while maintaining service levels and a strong capital expenditure program Council has determined that average rates will increase by 1.75% in line with the rate cap.</w:t>
      </w:r>
    </w:p>
    <w:p>
      <w:pPr>
        <w:pStyle w:val="BodyText"/>
        <w:spacing w:before="155"/>
        <w:ind w:left="839"/>
        <w:jc w:val="both"/>
      </w:pPr>
      <w:r>
        <w:rPr/>
        <w:t>This</w:t>
      </w:r>
      <w:r>
        <w:rPr>
          <w:spacing w:val="-2"/>
        </w:rPr>
        <w:t> </w:t>
      </w:r>
      <w:r>
        <w:rPr/>
        <w:t>will</w:t>
      </w:r>
      <w:r>
        <w:rPr>
          <w:spacing w:val="-3"/>
        </w:rPr>
        <w:t> </w:t>
      </w:r>
      <w:r>
        <w:rPr/>
        <w:t>raise</w:t>
      </w:r>
      <w:r>
        <w:rPr>
          <w:spacing w:val="-3"/>
        </w:rPr>
        <w:t> </w:t>
      </w:r>
      <w:r>
        <w:rPr/>
        <w:t>total</w:t>
      </w:r>
      <w:r>
        <w:rPr>
          <w:spacing w:val="-6"/>
        </w:rPr>
        <w:t> </w:t>
      </w:r>
      <w:r>
        <w:rPr/>
        <w:t>rates</w:t>
      </w:r>
      <w:r>
        <w:rPr>
          <w:spacing w:val="-5"/>
        </w:rPr>
        <w:t> </w:t>
      </w:r>
      <w:r>
        <w:rPr/>
        <w:t>and</w:t>
      </w:r>
      <w:r>
        <w:rPr>
          <w:spacing w:val="-2"/>
        </w:rPr>
        <w:t> </w:t>
      </w:r>
      <w:r>
        <w:rPr/>
        <w:t>charges</w:t>
      </w:r>
      <w:r>
        <w:rPr>
          <w:spacing w:val="-5"/>
        </w:rPr>
        <w:t> </w:t>
      </w:r>
      <w:r>
        <w:rPr/>
        <w:t>for</w:t>
      </w:r>
      <w:r>
        <w:rPr>
          <w:spacing w:val="-4"/>
        </w:rPr>
        <w:t> </w:t>
      </w:r>
      <w:r>
        <w:rPr/>
        <w:t>2022-23</w:t>
      </w:r>
      <w:r>
        <w:rPr>
          <w:spacing w:val="-5"/>
        </w:rPr>
        <w:t> </w:t>
      </w:r>
      <w:r>
        <w:rPr/>
        <w:t>to</w:t>
      </w:r>
      <w:r>
        <w:rPr>
          <w:spacing w:val="-4"/>
        </w:rPr>
        <w:t> </w:t>
      </w:r>
      <w:r>
        <w:rPr>
          <w:spacing w:val="-2"/>
        </w:rPr>
        <w:t>$283,774,592</w:t>
      </w:r>
    </w:p>
    <w:p>
      <w:pPr>
        <w:pStyle w:val="ListParagraph"/>
        <w:numPr>
          <w:ilvl w:val="2"/>
          <w:numId w:val="12"/>
        </w:numPr>
        <w:tabs>
          <w:tab w:pos="1430" w:val="left" w:leader="none"/>
        </w:tabs>
        <w:spacing w:line="254" w:lineRule="auto" w:before="184" w:after="0"/>
        <w:ind w:left="839" w:right="1438" w:firstLine="0"/>
        <w:jc w:val="left"/>
        <w:rPr>
          <w:sz w:val="22"/>
        </w:rPr>
      </w:pPr>
      <w:r>
        <w:rPr>
          <w:sz w:val="22"/>
        </w:rPr>
        <w:t>(a)</w:t>
      </w:r>
      <w:r>
        <w:rPr>
          <w:spacing w:val="38"/>
          <w:sz w:val="22"/>
        </w:rPr>
        <w:t> </w:t>
      </w:r>
      <w:r>
        <w:rPr>
          <w:sz w:val="22"/>
        </w:rPr>
        <w:t>The</w:t>
      </w:r>
      <w:r>
        <w:rPr>
          <w:spacing w:val="34"/>
          <w:sz w:val="22"/>
        </w:rPr>
        <w:t> </w:t>
      </w:r>
      <w:r>
        <w:rPr>
          <w:sz w:val="22"/>
        </w:rPr>
        <w:t>reconciliation</w:t>
      </w:r>
      <w:r>
        <w:rPr>
          <w:spacing w:val="37"/>
          <w:sz w:val="22"/>
        </w:rPr>
        <w:t> </w:t>
      </w:r>
      <w:r>
        <w:rPr>
          <w:sz w:val="22"/>
        </w:rPr>
        <w:t>of</w:t>
      </w:r>
      <w:r>
        <w:rPr>
          <w:spacing w:val="38"/>
          <w:sz w:val="22"/>
        </w:rPr>
        <w:t> </w:t>
      </w:r>
      <w:r>
        <w:rPr>
          <w:sz w:val="22"/>
        </w:rPr>
        <w:t>the</w:t>
      </w:r>
      <w:r>
        <w:rPr>
          <w:spacing w:val="37"/>
          <w:sz w:val="22"/>
        </w:rPr>
        <w:t> </w:t>
      </w:r>
      <w:r>
        <w:rPr>
          <w:sz w:val="22"/>
        </w:rPr>
        <w:t>total</w:t>
      </w:r>
      <w:r>
        <w:rPr>
          <w:spacing w:val="36"/>
          <w:sz w:val="22"/>
        </w:rPr>
        <w:t> </w:t>
      </w:r>
      <w:r>
        <w:rPr>
          <w:sz w:val="22"/>
        </w:rPr>
        <w:t>rates</w:t>
      </w:r>
      <w:r>
        <w:rPr>
          <w:spacing w:val="37"/>
          <w:sz w:val="22"/>
        </w:rPr>
        <w:t> </w:t>
      </w:r>
      <w:r>
        <w:rPr>
          <w:sz w:val="22"/>
        </w:rPr>
        <w:t>and</w:t>
      </w:r>
      <w:r>
        <w:rPr>
          <w:spacing w:val="37"/>
          <w:sz w:val="22"/>
        </w:rPr>
        <w:t> </w:t>
      </w:r>
      <w:r>
        <w:rPr>
          <w:sz w:val="22"/>
        </w:rPr>
        <w:t>charges</w:t>
      </w:r>
      <w:r>
        <w:rPr>
          <w:spacing w:val="37"/>
          <w:sz w:val="22"/>
        </w:rPr>
        <w:t> </w:t>
      </w:r>
      <w:r>
        <w:rPr>
          <w:sz w:val="22"/>
        </w:rPr>
        <w:t>to</w:t>
      </w:r>
      <w:r>
        <w:rPr>
          <w:spacing w:val="34"/>
          <w:sz w:val="22"/>
        </w:rPr>
        <w:t> </w:t>
      </w:r>
      <w:r>
        <w:rPr>
          <w:sz w:val="22"/>
        </w:rPr>
        <w:t>the</w:t>
      </w:r>
      <w:r>
        <w:rPr>
          <w:spacing w:val="37"/>
          <w:sz w:val="22"/>
        </w:rPr>
        <w:t> </w:t>
      </w:r>
      <w:r>
        <w:rPr>
          <w:sz w:val="22"/>
        </w:rPr>
        <w:t>Comprehensive</w:t>
      </w:r>
      <w:r>
        <w:rPr>
          <w:spacing w:val="37"/>
          <w:sz w:val="22"/>
        </w:rPr>
        <w:t> </w:t>
      </w:r>
      <w:r>
        <w:rPr>
          <w:sz w:val="22"/>
        </w:rPr>
        <w:t>Income Statement is as follows:</w:t>
      </w:r>
    </w:p>
    <w:p>
      <w:pPr>
        <w:pStyle w:val="BodyText"/>
        <w:spacing w:before="9"/>
        <w:rPr>
          <w:sz w:val="13"/>
        </w:rPr>
      </w:pPr>
    </w:p>
    <w:tbl>
      <w:tblPr>
        <w:tblW w:w="0" w:type="auto"/>
        <w:jc w:val="left"/>
        <w:tblInd w:w="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gridCol w:w="1300"/>
        <w:gridCol w:w="1219"/>
        <w:gridCol w:w="1457"/>
        <w:gridCol w:w="822"/>
      </w:tblGrid>
      <w:tr>
        <w:trPr>
          <w:trHeight w:val="620" w:hRule="atLeast"/>
        </w:trPr>
        <w:tc>
          <w:tcPr>
            <w:tcW w:w="4048" w:type="dxa"/>
            <w:vMerge w:val="restart"/>
            <w:shd w:val="clear" w:color="auto" w:fill="100248"/>
          </w:tcPr>
          <w:p>
            <w:pPr>
              <w:pStyle w:val="TableParagraph"/>
              <w:jc w:val="left"/>
              <w:rPr>
                <w:rFonts w:ascii="Times New Roman"/>
                <w:sz w:val="20"/>
              </w:rPr>
            </w:pPr>
          </w:p>
        </w:tc>
        <w:tc>
          <w:tcPr>
            <w:tcW w:w="1300" w:type="dxa"/>
            <w:vMerge w:val="restart"/>
            <w:shd w:val="clear" w:color="auto" w:fill="100248"/>
          </w:tcPr>
          <w:p>
            <w:pPr>
              <w:pStyle w:val="TableParagraph"/>
              <w:spacing w:before="116"/>
              <w:ind w:right="104"/>
              <w:rPr>
                <w:b/>
                <w:sz w:val="18"/>
              </w:rPr>
            </w:pPr>
            <w:r>
              <w:rPr>
                <w:b/>
                <w:color w:val="FFFFFF"/>
                <w:sz w:val="18"/>
              </w:rPr>
              <w:t>2021-</w:t>
            </w:r>
            <w:r>
              <w:rPr>
                <w:b/>
                <w:color w:val="FFFFFF"/>
                <w:spacing w:val="-5"/>
                <w:sz w:val="18"/>
              </w:rPr>
              <w:t>22</w:t>
            </w:r>
          </w:p>
          <w:p>
            <w:pPr>
              <w:pStyle w:val="TableParagraph"/>
              <w:spacing w:before="2"/>
              <w:ind w:left="642" w:right="102" w:hanging="202"/>
              <w:rPr>
                <w:b/>
                <w:sz w:val="18"/>
              </w:rPr>
            </w:pPr>
            <w:r>
              <w:rPr>
                <w:b/>
                <w:color w:val="FFFFFF"/>
                <w:spacing w:val="-2"/>
                <w:sz w:val="18"/>
              </w:rPr>
              <w:t>Forecast Actual</w:t>
            </w:r>
          </w:p>
          <w:p>
            <w:pPr>
              <w:pStyle w:val="TableParagraph"/>
              <w:spacing w:line="186" w:lineRule="exact"/>
              <w:ind w:right="103"/>
              <w:rPr>
                <w:b/>
                <w:sz w:val="18"/>
              </w:rPr>
            </w:pPr>
            <w:r>
              <w:rPr>
                <w:b/>
                <w:color w:val="FFFFFF"/>
                <w:spacing w:val="-2"/>
                <w:sz w:val="18"/>
              </w:rPr>
              <w:t>$’000</w:t>
            </w:r>
          </w:p>
        </w:tc>
        <w:tc>
          <w:tcPr>
            <w:tcW w:w="1219" w:type="dxa"/>
            <w:vMerge w:val="restart"/>
            <w:shd w:val="clear" w:color="auto" w:fill="100248"/>
          </w:tcPr>
          <w:p>
            <w:pPr>
              <w:pStyle w:val="TableParagraph"/>
              <w:spacing w:before="3"/>
              <w:jc w:val="left"/>
              <w:rPr>
                <w:sz w:val="28"/>
              </w:rPr>
            </w:pPr>
          </w:p>
          <w:p>
            <w:pPr>
              <w:pStyle w:val="TableParagraph"/>
              <w:spacing w:line="207" w:lineRule="exact"/>
              <w:ind w:right="105"/>
              <w:rPr>
                <w:b/>
                <w:sz w:val="18"/>
              </w:rPr>
            </w:pPr>
            <w:r>
              <w:rPr>
                <w:b/>
                <w:color w:val="FFFFFF"/>
                <w:sz w:val="18"/>
              </w:rPr>
              <w:t>2022-</w:t>
            </w:r>
            <w:r>
              <w:rPr>
                <w:b/>
                <w:color w:val="FFFFFF"/>
                <w:spacing w:val="-5"/>
                <w:sz w:val="18"/>
              </w:rPr>
              <w:t>23</w:t>
            </w:r>
          </w:p>
          <w:p>
            <w:pPr>
              <w:pStyle w:val="TableParagraph"/>
              <w:spacing w:line="206" w:lineRule="exact"/>
              <w:ind w:right="103"/>
              <w:rPr>
                <w:b/>
                <w:sz w:val="18"/>
              </w:rPr>
            </w:pPr>
            <w:r>
              <w:rPr>
                <w:b/>
                <w:color w:val="FFFFFF"/>
                <w:spacing w:val="-2"/>
                <w:sz w:val="18"/>
              </w:rPr>
              <w:t>Budget</w:t>
            </w:r>
          </w:p>
          <w:p>
            <w:pPr>
              <w:pStyle w:val="TableParagraph"/>
              <w:spacing w:line="187" w:lineRule="exact"/>
              <w:ind w:right="103"/>
              <w:rPr>
                <w:b/>
                <w:sz w:val="18"/>
              </w:rPr>
            </w:pPr>
            <w:r>
              <w:rPr>
                <w:b/>
                <w:color w:val="FFFFFF"/>
                <w:spacing w:val="-2"/>
                <w:sz w:val="18"/>
              </w:rPr>
              <w:t>$’000</w:t>
            </w:r>
          </w:p>
        </w:tc>
        <w:tc>
          <w:tcPr>
            <w:tcW w:w="1457" w:type="dxa"/>
            <w:shd w:val="clear" w:color="auto" w:fill="100248"/>
          </w:tcPr>
          <w:p>
            <w:pPr>
              <w:pStyle w:val="TableParagraph"/>
              <w:spacing w:before="2"/>
              <w:jc w:val="left"/>
              <w:rPr>
                <w:sz w:val="25"/>
              </w:rPr>
            </w:pPr>
          </w:p>
          <w:p>
            <w:pPr>
              <w:pStyle w:val="TableParagraph"/>
              <w:ind w:left="809" w:right="-15"/>
              <w:jc w:val="left"/>
              <w:rPr>
                <w:b/>
                <w:sz w:val="18"/>
              </w:rPr>
            </w:pPr>
            <w:r>
              <w:rPr>
                <w:b/>
                <w:color w:val="FFFFFF"/>
                <w:spacing w:val="-2"/>
                <w:sz w:val="18"/>
              </w:rPr>
              <w:t>Change</w:t>
            </w:r>
          </w:p>
        </w:tc>
        <w:tc>
          <w:tcPr>
            <w:tcW w:w="822" w:type="dxa"/>
            <w:shd w:val="clear" w:color="auto" w:fill="100248"/>
          </w:tcPr>
          <w:p>
            <w:pPr>
              <w:pStyle w:val="TableParagraph"/>
              <w:jc w:val="left"/>
              <w:rPr>
                <w:rFonts w:ascii="Times New Roman"/>
                <w:sz w:val="20"/>
              </w:rPr>
            </w:pPr>
          </w:p>
        </w:tc>
      </w:tr>
      <w:tr>
        <w:trPr>
          <w:trHeight w:val="325" w:hRule="atLeast"/>
        </w:trPr>
        <w:tc>
          <w:tcPr>
            <w:tcW w:w="4048" w:type="dxa"/>
            <w:vMerge/>
            <w:tcBorders>
              <w:top w:val="nil"/>
            </w:tcBorders>
            <w:shd w:val="clear" w:color="auto" w:fill="100248"/>
          </w:tcPr>
          <w:p>
            <w:pPr>
              <w:rPr>
                <w:sz w:val="2"/>
                <w:szCs w:val="2"/>
              </w:rPr>
            </w:pPr>
          </w:p>
        </w:tc>
        <w:tc>
          <w:tcPr>
            <w:tcW w:w="1300" w:type="dxa"/>
            <w:vMerge/>
            <w:tcBorders>
              <w:top w:val="nil"/>
            </w:tcBorders>
            <w:shd w:val="clear" w:color="auto" w:fill="100248"/>
          </w:tcPr>
          <w:p>
            <w:pPr>
              <w:rPr>
                <w:sz w:val="2"/>
                <w:szCs w:val="2"/>
              </w:rPr>
            </w:pPr>
          </w:p>
        </w:tc>
        <w:tc>
          <w:tcPr>
            <w:tcW w:w="1219" w:type="dxa"/>
            <w:vMerge/>
            <w:tcBorders>
              <w:top w:val="nil"/>
            </w:tcBorders>
            <w:shd w:val="clear" w:color="auto" w:fill="100248"/>
          </w:tcPr>
          <w:p>
            <w:pPr>
              <w:rPr>
                <w:sz w:val="2"/>
                <w:szCs w:val="2"/>
              </w:rPr>
            </w:pPr>
          </w:p>
        </w:tc>
        <w:tc>
          <w:tcPr>
            <w:tcW w:w="1457" w:type="dxa"/>
            <w:shd w:val="clear" w:color="auto" w:fill="100248"/>
          </w:tcPr>
          <w:p>
            <w:pPr>
              <w:pStyle w:val="TableParagraph"/>
              <w:spacing w:line="187" w:lineRule="exact" w:before="118"/>
              <w:ind w:left="660"/>
              <w:jc w:val="left"/>
              <w:rPr>
                <w:b/>
                <w:sz w:val="18"/>
              </w:rPr>
            </w:pPr>
            <w:r>
              <w:rPr>
                <w:b/>
                <w:color w:val="FFFFFF"/>
                <w:spacing w:val="-2"/>
                <w:sz w:val="18"/>
              </w:rPr>
              <w:t>$’000</w:t>
            </w:r>
          </w:p>
        </w:tc>
        <w:tc>
          <w:tcPr>
            <w:tcW w:w="822" w:type="dxa"/>
            <w:shd w:val="clear" w:color="auto" w:fill="100248"/>
          </w:tcPr>
          <w:p>
            <w:pPr>
              <w:pStyle w:val="TableParagraph"/>
              <w:spacing w:line="187" w:lineRule="exact" w:before="118"/>
              <w:ind w:right="103"/>
              <w:rPr>
                <w:b/>
                <w:sz w:val="18"/>
              </w:rPr>
            </w:pPr>
            <w:r>
              <w:rPr>
                <w:b/>
                <w:color w:val="FFFFFF"/>
                <w:sz w:val="18"/>
              </w:rPr>
              <w:t>%</w:t>
            </w:r>
          </w:p>
        </w:tc>
      </w:tr>
      <w:tr>
        <w:trPr>
          <w:trHeight w:val="285" w:hRule="atLeast"/>
        </w:trPr>
        <w:tc>
          <w:tcPr>
            <w:tcW w:w="4048" w:type="dxa"/>
          </w:tcPr>
          <w:p>
            <w:pPr>
              <w:pStyle w:val="TableParagraph"/>
              <w:spacing w:before="37"/>
              <w:ind w:left="116"/>
              <w:jc w:val="left"/>
              <w:rPr>
                <w:sz w:val="18"/>
              </w:rPr>
            </w:pPr>
            <w:r>
              <w:rPr>
                <w:sz w:val="18"/>
              </w:rPr>
              <w:t>General </w:t>
            </w:r>
            <w:r>
              <w:rPr>
                <w:spacing w:val="-2"/>
                <w:sz w:val="18"/>
              </w:rPr>
              <w:t>rates*</w:t>
            </w:r>
          </w:p>
        </w:tc>
        <w:tc>
          <w:tcPr>
            <w:tcW w:w="1300" w:type="dxa"/>
          </w:tcPr>
          <w:p>
            <w:pPr>
              <w:pStyle w:val="TableParagraph"/>
              <w:spacing w:before="37"/>
              <w:ind w:right="103"/>
              <w:rPr>
                <w:sz w:val="18"/>
              </w:rPr>
            </w:pPr>
            <w:r>
              <w:rPr>
                <w:spacing w:val="-2"/>
                <w:sz w:val="18"/>
              </w:rPr>
              <w:t>217,502</w:t>
            </w:r>
          </w:p>
        </w:tc>
        <w:tc>
          <w:tcPr>
            <w:tcW w:w="1219" w:type="dxa"/>
            <w:shd w:val="clear" w:color="auto" w:fill="B7DEE8"/>
          </w:tcPr>
          <w:p>
            <w:pPr>
              <w:pStyle w:val="TableParagraph"/>
              <w:spacing w:before="37"/>
              <w:ind w:right="105"/>
              <w:rPr>
                <w:b/>
                <w:sz w:val="18"/>
              </w:rPr>
            </w:pPr>
            <w:r>
              <w:rPr>
                <w:b/>
                <w:spacing w:val="-2"/>
                <w:sz w:val="18"/>
              </w:rPr>
              <w:t>225,846</w:t>
            </w:r>
          </w:p>
        </w:tc>
        <w:tc>
          <w:tcPr>
            <w:tcW w:w="1457" w:type="dxa"/>
          </w:tcPr>
          <w:p>
            <w:pPr>
              <w:pStyle w:val="TableParagraph"/>
              <w:spacing w:before="37"/>
              <w:ind w:left="657"/>
              <w:jc w:val="left"/>
              <w:rPr>
                <w:sz w:val="18"/>
              </w:rPr>
            </w:pPr>
            <w:r>
              <w:rPr>
                <w:spacing w:val="-2"/>
                <w:sz w:val="18"/>
              </w:rPr>
              <w:t>8,344</w:t>
            </w:r>
          </w:p>
        </w:tc>
        <w:tc>
          <w:tcPr>
            <w:tcW w:w="822" w:type="dxa"/>
          </w:tcPr>
          <w:p>
            <w:pPr>
              <w:pStyle w:val="TableParagraph"/>
              <w:spacing w:before="37"/>
              <w:ind w:left="-12" w:right="100"/>
              <w:rPr>
                <w:sz w:val="18"/>
              </w:rPr>
            </w:pPr>
            <w:r>
              <w:rPr>
                <w:spacing w:val="-2"/>
                <w:sz w:val="18"/>
              </w:rPr>
              <w:t>3.84%</w:t>
            </w:r>
          </w:p>
        </w:tc>
      </w:tr>
      <w:tr>
        <w:trPr>
          <w:trHeight w:val="283" w:hRule="atLeast"/>
        </w:trPr>
        <w:tc>
          <w:tcPr>
            <w:tcW w:w="4048" w:type="dxa"/>
          </w:tcPr>
          <w:p>
            <w:pPr>
              <w:pStyle w:val="TableParagraph"/>
              <w:spacing w:before="35"/>
              <w:ind w:left="116"/>
              <w:jc w:val="left"/>
              <w:rPr>
                <w:sz w:val="18"/>
              </w:rPr>
            </w:pPr>
            <w:r>
              <w:rPr>
                <w:sz w:val="18"/>
              </w:rPr>
              <w:t>Revenue</w:t>
            </w:r>
            <w:r>
              <w:rPr>
                <w:spacing w:val="-1"/>
                <w:sz w:val="18"/>
              </w:rPr>
              <w:t> </w:t>
            </w:r>
            <w:r>
              <w:rPr>
                <w:sz w:val="18"/>
              </w:rPr>
              <w:t>in</w:t>
            </w:r>
            <w:r>
              <w:rPr>
                <w:spacing w:val="-2"/>
                <w:sz w:val="18"/>
              </w:rPr>
              <w:t> </w:t>
            </w:r>
            <w:r>
              <w:rPr>
                <w:sz w:val="18"/>
              </w:rPr>
              <w:t>lieu</w:t>
            </w:r>
            <w:r>
              <w:rPr>
                <w:spacing w:val="-1"/>
                <w:sz w:val="18"/>
              </w:rPr>
              <w:t> </w:t>
            </w:r>
            <w:r>
              <w:rPr>
                <w:sz w:val="18"/>
              </w:rPr>
              <w:t>of</w:t>
            </w:r>
            <w:r>
              <w:rPr>
                <w:spacing w:val="-1"/>
                <w:sz w:val="18"/>
              </w:rPr>
              <w:t> </w:t>
            </w:r>
            <w:r>
              <w:rPr>
                <w:spacing w:val="-4"/>
                <w:sz w:val="18"/>
              </w:rPr>
              <w:t>rates</w:t>
            </w:r>
          </w:p>
        </w:tc>
        <w:tc>
          <w:tcPr>
            <w:tcW w:w="1300" w:type="dxa"/>
          </w:tcPr>
          <w:p>
            <w:pPr>
              <w:pStyle w:val="TableParagraph"/>
              <w:spacing w:before="35"/>
              <w:ind w:right="105"/>
              <w:rPr>
                <w:sz w:val="18"/>
              </w:rPr>
            </w:pPr>
            <w:r>
              <w:rPr>
                <w:spacing w:val="-5"/>
                <w:sz w:val="18"/>
              </w:rPr>
              <w:t>73</w:t>
            </w:r>
          </w:p>
        </w:tc>
        <w:tc>
          <w:tcPr>
            <w:tcW w:w="1219" w:type="dxa"/>
            <w:shd w:val="clear" w:color="auto" w:fill="B7DEE8"/>
          </w:tcPr>
          <w:p>
            <w:pPr>
              <w:pStyle w:val="TableParagraph"/>
              <w:spacing w:before="35"/>
              <w:ind w:right="103"/>
              <w:rPr>
                <w:b/>
                <w:sz w:val="18"/>
              </w:rPr>
            </w:pPr>
            <w:r>
              <w:rPr>
                <w:b/>
                <w:spacing w:val="-5"/>
                <w:sz w:val="18"/>
              </w:rPr>
              <w:t>73</w:t>
            </w:r>
          </w:p>
        </w:tc>
        <w:tc>
          <w:tcPr>
            <w:tcW w:w="1457" w:type="dxa"/>
          </w:tcPr>
          <w:p>
            <w:pPr>
              <w:pStyle w:val="TableParagraph"/>
              <w:spacing w:before="35"/>
              <w:ind w:right="343"/>
              <w:rPr>
                <w:sz w:val="18"/>
              </w:rPr>
            </w:pPr>
            <w:r>
              <w:rPr>
                <w:sz w:val="18"/>
              </w:rPr>
              <w:t>-</w:t>
            </w:r>
          </w:p>
        </w:tc>
        <w:tc>
          <w:tcPr>
            <w:tcW w:w="822" w:type="dxa"/>
          </w:tcPr>
          <w:p>
            <w:pPr>
              <w:pStyle w:val="TableParagraph"/>
              <w:spacing w:before="35"/>
              <w:ind w:left="-12" w:right="100"/>
              <w:rPr>
                <w:sz w:val="18"/>
              </w:rPr>
            </w:pPr>
            <w:r>
              <w:rPr>
                <w:spacing w:val="-2"/>
                <w:sz w:val="18"/>
              </w:rPr>
              <w:t>0.00%</w:t>
            </w:r>
          </w:p>
        </w:tc>
      </w:tr>
      <w:tr>
        <w:trPr>
          <w:trHeight w:val="283" w:hRule="atLeast"/>
        </w:trPr>
        <w:tc>
          <w:tcPr>
            <w:tcW w:w="4048" w:type="dxa"/>
          </w:tcPr>
          <w:p>
            <w:pPr>
              <w:pStyle w:val="TableParagraph"/>
              <w:spacing w:before="35"/>
              <w:ind w:left="116"/>
              <w:jc w:val="left"/>
              <w:rPr>
                <w:sz w:val="18"/>
              </w:rPr>
            </w:pPr>
            <w:r>
              <w:rPr>
                <w:sz w:val="18"/>
              </w:rPr>
              <w:t>Cultural</w:t>
            </w:r>
            <w:r>
              <w:rPr>
                <w:spacing w:val="-5"/>
                <w:sz w:val="18"/>
              </w:rPr>
              <w:t> </w:t>
            </w:r>
            <w:r>
              <w:rPr>
                <w:sz w:val="18"/>
              </w:rPr>
              <w:t>and</w:t>
            </w:r>
            <w:r>
              <w:rPr>
                <w:spacing w:val="-3"/>
                <w:sz w:val="18"/>
              </w:rPr>
              <w:t> </w:t>
            </w:r>
            <w:r>
              <w:rPr>
                <w:sz w:val="18"/>
              </w:rPr>
              <w:t>recreational</w:t>
            </w:r>
            <w:r>
              <w:rPr>
                <w:spacing w:val="-2"/>
                <w:sz w:val="18"/>
              </w:rPr>
              <w:t> rates</w:t>
            </w:r>
          </w:p>
        </w:tc>
        <w:tc>
          <w:tcPr>
            <w:tcW w:w="1300" w:type="dxa"/>
          </w:tcPr>
          <w:p>
            <w:pPr>
              <w:pStyle w:val="TableParagraph"/>
              <w:spacing w:before="35"/>
              <w:ind w:right="106"/>
              <w:rPr>
                <w:sz w:val="18"/>
              </w:rPr>
            </w:pPr>
            <w:r>
              <w:rPr>
                <w:spacing w:val="-5"/>
                <w:sz w:val="18"/>
              </w:rPr>
              <w:t>245</w:t>
            </w:r>
          </w:p>
        </w:tc>
        <w:tc>
          <w:tcPr>
            <w:tcW w:w="1219" w:type="dxa"/>
            <w:shd w:val="clear" w:color="auto" w:fill="B7DEE8"/>
          </w:tcPr>
          <w:p>
            <w:pPr>
              <w:pStyle w:val="TableParagraph"/>
              <w:spacing w:before="35"/>
              <w:ind w:right="103"/>
              <w:rPr>
                <w:b/>
                <w:sz w:val="18"/>
              </w:rPr>
            </w:pPr>
            <w:r>
              <w:rPr>
                <w:b/>
                <w:spacing w:val="-5"/>
                <w:sz w:val="18"/>
              </w:rPr>
              <w:t>232</w:t>
            </w:r>
          </w:p>
        </w:tc>
        <w:tc>
          <w:tcPr>
            <w:tcW w:w="1457" w:type="dxa"/>
          </w:tcPr>
          <w:p>
            <w:pPr>
              <w:pStyle w:val="TableParagraph"/>
              <w:spacing w:before="35"/>
              <w:ind w:left="789"/>
              <w:jc w:val="left"/>
              <w:rPr>
                <w:sz w:val="18"/>
              </w:rPr>
            </w:pPr>
            <w:r>
              <w:rPr>
                <w:spacing w:val="-4"/>
                <w:sz w:val="18"/>
              </w:rPr>
              <w:t>(13)</w:t>
            </w:r>
          </w:p>
        </w:tc>
        <w:tc>
          <w:tcPr>
            <w:tcW w:w="822" w:type="dxa"/>
          </w:tcPr>
          <w:p>
            <w:pPr>
              <w:pStyle w:val="TableParagraph"/>
              <w:spacing w:before="35"/>
              <w:ind w:left="-12" w:right="99"/>
              <w:rPr>
                <w:sz w:val="18"/>
              </w:rPr>
            </w:pPr>
            <w:r>
              <w:rPr>
                <w:spacing w:val="-2"/>
                <w:sz w:val="18"/>
              </w:rPr>
              <w:t>(5.31%)</w:t>
            </w:r>
          </w:p>
        </w:tc>
      </w:tr>
      <w:tr>
        <w:trPr>
          <w:trHeight w:val="283" w:hRule="atLeast"/>
        </w:trPr>
        <w:tc>
          <w:tcPr>
            <w:tcW w:w="4048" w:type="dxa"/>
          </w:tcPr>
          <w:p>
            <w:pPr>
              <w:pStyle w:val="TableParagraph"/>
              <w:spacing w:before="35"/>
              <w:ind w:left="116"/>
              <w:jc w:val="left"/>
              <w:rPr>
                <w:sz w:val="18"/>
              </w:rPr>
            </w:pPr>
            <w:r>
              <w:rPr>
                <w:sz w:val="18"/>
              </w:rPr>
              <w:t>Supplementary</w:t>
            </w:r>
            <w:r>
              <w:rPr>
                <w:spacing w:val="-3"/>
                <w:sz w:val="18"/>
              </w:rPr>
              <w:t> </w:t>
            </w:r>
            <w:r>
              <w:rPr>
                <w:sz w:val="18"/>
              </w:rPr>
              <w:t>rates</w:t>
            </w:r>
            <w:r>
              <w:rPr>
                <w:spacing w:val="-2"/>
                <w:sz w:val="18"/>
              </w:rPr>
              <w:t> </w:t>
            </w:r>
            <w:r>
              <w:rPr>
                <w:sz w:val="18"/>
              </w:rPr>
              <w:t>and</w:t>
            </w:r>
            <w:r>
              <w:rPr>
                <w:spacing w:val="-2"/>
                <w:sz w:val="18"/>
              </w:rPr>
              <w:t> </w:t>
            </w:r>
            <w:r>
              <w:rPr>
                <w:sz w:val="18"/>
              </w:rPr>
              <w:t>rate</w:t>
            </w:r>
            <w:r>
              <w:rPr>
                <w:spacing w:val="-5"/>
                <w:sz w:val="18"/>
              </w:rPr>
              <w:t> </w:t>
            </w:r>
            <w:r>
              <w:rPr>
                <w:spacing w:val="-2"/>
                <w:sz w:val="18"/>
              </w:rPr>
              <w:t>adjustments</w:t>
            </w:r>
          </w:p>
        </w:tc>
        <w:tc>
          <w:tcPr>
            <w:tcW w:w="1300" w:type="dxa"/>
          </w:tcPr>
          <w:p>
            <w:pPr>
              <w:pStyle w:val="TableParagraph"/>
              <w:spacing w:before="35"/>
              <w:ind w:right="103"/>
              <w:rPr>
                <w:sz w:val="18"/>
              </w:rPr>
            </w:pPr>
            <w:r>
              <w:rPr>
                <w:spacing w:val="-2"/>
                <w:sz w:val="18"/>
              </w:rPr>
              <w:t>3,737</w:t>
            </w:r>
          </w:p>
        </w:tc>
        <w:tc>
          <w:tcPr>
            <w:tcW w:w="1219" w:type="dxa"/>
            <w:shd w:val="clear" w:color="auto" w:fill="B7DEE8"/>
          </w:tcPr>
          <w:p>
            <w:pPr>
              <w:pStyle w:val="TableParagraph"/>
              <w:spacing w:before="35"/>
              <w:ind w:right="105"/>
              <w:rPr>
                <w:b/>
                <w:sz w:val="18"/>
              </w:rPr>
            </w:pPr>
            <w:r>
              <w:rPr>
                <w:b/>
                <w:spacing w:val="-2"/>
                <w:sz w:val="18"/>
              </w:rPr>
              <w:t>4,000</w:t>
            </w:r>
          </w:p>
        </w:tc>
        <w:tc>
          <w:tcPr>
            <w:tcW w:w="1457" w:type="dxa"/>
          </w:tcPr>
          <w:p>
            <w:pPr>
              <w:pStyle w:val="TableParagraph"/>
              <w:spacing w:before="35"/>
              <w:ind w:left="811"/>
              <w:jc w:val="left"/>
              <w:rPr>
                <w:sz w:val="18"/>
              </w:rPr>
            </w:pPr>
            <w:r>
              <w:rPr>
                <w:spacing w:val="-5"/>
                <w:sz w:val="18"/>
              </w:rPr>
              <w:t>263</w:t>
            </w:r>
          </w:p>
        </w:tc>
        <w:tc>
          <w:tcPr>
            <w:tcW w:w="822" w:type="dxa"/>
          </w:tcPr>
          <w:p>
            <w:pPr>
              <w:pStyle w:val="TableParagraph"/>
              <w:spacing w:before="35"/>
              <w:ind w:left="-12" w:right="99"/>
              <w:rPr>
                <w:sz w:val="18"/>
              </w:rPr>
            </w:pPr>
            <w:r>
              <w:rPr>
                <w:spacing w:val="-2"/>
                <w:sz w:val="18"/>
              </w:rPr>
              <w:t>7.04%</w:t>
            </w:r>
          </w:p>
        </w:tc>
      </w:tr>
      <w:tr>
        <w:trPr>
          <w:trHeight w:val="283" w:hRule="atLeast"/>
        </w:trPr>
        <w:tc>
          <w:tcPr>
            <w:tcW w:w="4048" w:type="dxa"/>
          </w:tcPr>
          <w:p>
            <w:pPr>
              <w:pStyle w:val="TableParagraph"/>
              <w:spacing w:before="35"/>
              <w:ind w:left="116"/>
              <w:jc w:val="left"/>
              <w:rPr>
                <w:sz w:val="18"/>
              </w:rPr>
            </w:pPr>
            <w:r>
              <w:rPr>
                <w:sz w:val="18"/>
              </w:rPr>
              <w:t>Interest</w:t>
            </w:r>
            <w:r>
              <w:rPr>
                <w:spacing w:val="-2"/>
                <w:sz w:val="18"/>
              </w:rPr>
              <w:t> </w:t>
            </w:r>
            <w:r>
              <w:rPr>
                <w:sz w:val="18"/>
              </w:rPr>
              <w:t>on</w:t>
            </w:r>
            <w:r>
              <w:rPr>
                <w:spacing w:val="-2"/>
                <w:sz w:val="18"/>
              </w:rPr>
              <w:t> </w:t>
            </w:r>
            <w:r>
              <w:rPr>
                <w:sz w:val="18"/>
              </w:rPr>
              <w:t>rates</w:t>
            </w:r>
            <w:r>
              <w:rPr>
                <w:spacing w:val="-1"/>
                <w:sz w:val="18"/>
              </w:rPr>
              <w:t> </w:t>
            </w:r>
            <w:r>
              <w:rPr>
                <w:sz w:val="18"/>
              </w:rPr>
              <w:t>and</w:t>
            </w:r>
            <w:r>
              <w:rPr>
                <w:spacing w:val="-3"/>
                <w:sz w:val="18"/>
              </w:rPr>
              <w:t> </w:t>
            </w:r>
            <w:r>
              <w:rPr>
                <w:spacing w:val="-2"/>
                <w:sz w:val="18"/>
              </w:rPr>
              <w:t>charges</w:t>
            </w:r>
          </w:p>
        </w:tc>
        <w:tc>
          <w:tcPr>
            <w:tcW w:w="1300" w:type="dxa"/>
          </w:tcPr>
          <w:p>
            <w:pPr>
              <w:pStyle w:val="TableParagraph"/>
              <w:spacing w:before="35"/>
              <w:ind w:right="103"/>
              <w:rPr>
                <w:sz w:val="18"/>
              </w:rPr>
            </w:pPr>
            <w:r>
              <w:rPr>
                <w:spacing w:val="-5"/>
                <w:sz w:val="18"/>
              </w:rPr>
              <w:t>565</w:t>
            </w:r>
          </w:p>
        </w:tc>
        <w:tc>
          <w:tcPr>
            <w:tcW w:w="1219" w:type="dxa"/>
            <w:shd w:val="clear" w:color="auto" w:fill="B7DEE8"/>
          </w:tcPr>
          <w:p>
            <w:pPr>
              <w:pStyle w:val="TableParagraph"/>
              <w:spacing w:before="35"/>
              <w:ind w:right="103"/>
              <w:rPr>
                <w:b/>
                <w:sz w:val="18"/>
              </w:rPr>
            </w:pPr>
            <w:r>
              <w:rPr>
                <w:b/>
                <w:spacing w:val="-5"/>
                <w:sz w:val="18"/>
              </w:rPr>
              <w:t>580</w:t>
            </w:r>
          </w:p>
        </w:tc>
        <w:tc>
          <w:tcPr>
            <w:tcW w:w="1457" w:type="dxa"/>
          </w:tcPr>
          <w:p>
            <w:pPr>
              <w:pStyle w:val="TableParagraph"/>
              <w:spacing w:before="35"/>
              <w:ind w:left="912"/>
              <w:jc w:val="left"/>
              <w:rPr>
                <w:sz w:val="18"/>
              </w:rPr>
            </w:pPr>
            <w:r>
              <w:rPr>
                <w:spacing w:val="-5"/>
                <w:sz w:val="18"/>
              </w:rPr>
              <w:t>15</w:t>
            </w:r>
          </w:p>
        </w:tc>
        <w:tc>
          <w:tcPr>
            <w:tcW w:w="822" w:type="dxa"/>
          </w:tcPr>
          <w:p>
            <w:pPr>
              <w:pStyle w:val="TableParagraph"/>
              <w:spacing w:before="35"/>
              <w:ind w:left="-12" w:right="100"/>
              <w:rPr>
                <w:sz w:val="18"/>
              </w:rPr>
            </w:pPr>
            <w:r>
              <w:rPr>
                <w:spacing w:val="-2"/>
                <w:sz w:val="18"/>
              </w:rPr>
              <w:t>2.65%</w:t>
            </w:r>
          </w:p>
        </w:tc>
      </w:tr>
      <w:tr>
        <w:trPr>
          <w:trHeight w:val="283" w:hRule="atLeast"/>
        </w:trPr>
        <w:tc>
          <w:tcPr>
            <w:tcW w:w="4048" w:type="dxa"/>
          </w:tcPr>
          <w:p>
            <w:pPr>
              <w:pStyle w:val="TableParagraph"/>
              <w:spacing w:before="35"/>
              <w:ind w:left="116"/>
              <w:jc w:val="left"/>
              <w:rPr>
                <w:sz w:val="18"/>
              </w:rPr>
            </w:pPr>
            <w:r>
              <w:rPr>
                <w:spacing w:val="-2"/>
                <w:sz w:val="18"/>
              </w:rPr>
              <w:t>Waivers</w:t>
            </w:r>
          </w:p>
        </w:tc>
        <w:tc>
          <w:tcPr>
            <w:tcW w:w="1300" w:type="dxa"/>
          </w:tcPr>
          <w:p>
            <w:pPr>
              <w:pStyle w:val="TableParagraph"/>
              <w:spacing w:before="35"/>
              <w:ind w:right="102"/>
              <w:rPr>
                <w:sz w:val="18"/>
              </w:rPr>
            </w:pPr>
            <w:r>
              <w:rPr>
                <w:spacing w:val="-4"/>
                <w:sz w:val="18"/>
              </w:rPr>
              <w:t>(29)</w:t>
            </w:r>
          </w:p>
        </w:tc>
        <w:tc>
          <w:tcPr>
            <w:tcW w:w="1219" w:type="dxa"/>
            <w:shd w:val="clear" w:color="auto" w:fill="B7DEE8"/>
          </w:tcPr>
          <w:p>
            <w:pPr>
              <w:pStyle w:val="TableParagraph"/>
              <w:spacing w:before="35"/>
              <w:ind w:right="103"/>
              <w:rPr>
                <w:b/>
                <w:sz w:val="18"/>
              </w:rPr>
            </w:pPr>
            <w:r>
              <w:rPr>
                <w:b/>
                <w:spacing w:val="-2"/>
                <w:sz w:val="18"/>
              </w:rPr>
              <w:t>(107)</w:t>
            </w:r>
          </w:p>
        </w:tc>
        <w:tc>
          <w:tcPr>
            <w:tcW w:w="1457" w:type="dxa"/>
          </w:tcPr>
          <w:p>
            <w:pPr>
              <w:pStyle w:val="TableParagraph"/>
              <w:spacing w:before="35"/>
              <w:ind w:left="792"/>
              <w:jc w:val="left"/>
              <w:rPr>
                <w:sz w:val="18"/>
              </w:rPr>
            </w:pPr>
            <w:r>
              <w:rPr>
                <w:spacing w:val="-4"/>
                <w:sz w:val="18"/>
              </w:rPr>
              <w:t>(78)</w:t>
            </w:r>
          </w:p>
        </w:tc>
        <w:tc>
          <w:tcPr>
            <w:tcW w:w="822" w:type="dxa"/>
          </w:tcPr>
          <w:p>
            <w:pPr>
              <w:pStyle w:val="TableParagraph"/>
              <w:spacing w:before="35"/>
              <w:ind w:left="-12" w:right="100"/>
              <w:rPr>
                <w:sz w:val="18"/>
              </w:rPr>
            </w:pPr>
            <w:r>
              <w:rPr>
                <w:spacing w:val="-2"/>
                <w:sz w:val="18"/>
              </w:rPr>
              <w:t>268.97%</w:t>
            </w:r>
          </w:p>
        </w:tc>
      </w:tr>
      <w:tr>
        <w:trPr>
          <w:trHeight w:val="283" w:hRule="atLeast"/>
        </w:trPr>
        <w:tc>
          <w:tcPr>
            <w:tcW w:w="4048" w:type="dxa"/>
          </w:tcPr>
          <w:p>
            <w:pPr>
              <w:pStyle w:val="TableParagraph"/>
              <w:spacing w:before="35"/>
              <w:ind w:left="116"/>
              <w:jc w:val="left"/>
              <w:rPr>
                <w:sz w:val="18"/>
              </w:rPr>
            </w:pPr>
            <w:r>
              <w:rPr>
                <w:spacing w:val="-2"/>
                <w:sz w:val="18"/>
              </w:rPr>
              <w:t>Rebates</w:t>
            </w:r>
          </w:p>
        </w:tc>
        <w:tc>
          <w:tcPr>
            <w:tcW w:w="1300" w:type="dxa"/>
          </w:tcPr>
          <w:p>
            <w:pPr>
              <w:pStyle w:val="TableParagraph"/>
              <w:spacing w:before="35"/>
              <w:ind w:right="105"/>
              <w:rPr>
                <w:sz w:val="18"/>
              </w:rPr>
            </w:pPr>
            <w:r>
              <w:rPr>
                <w:spacing w:val="-2"/>
                <w:sz w:val="18"/>
              </w:rPr>
              <w:t>(559)</w:t>
            </w:r>
          </w:p>
        </w:tc>
        <w:tc>
          <w:tcPr>
            <w:tcW w:w="1219" w:type="dxa"/>
            <w:shd w:val="clear" w:color="auto" w:fill="B7DEE8"/>
          </w:tcPr>
          <w:p>
            <w:pPr>
              <w:pStyle w:val="TableParagraph"/>
              <w:spacing w:before="35"/>
              <w:ind w:right="105"/>
              <w:rPr>
                <w:b/>
                <w:sz w:val="18"/>
              </w:rPr>
            </w:pPr>
            <w:r>
              <w:rPr>
                <w:b/>
                <w:spacing w:val="-2"/>
                <w:sz w:val="18"/>
              </w:rPr>
              <w:t>(128)</w:t>
            </w:r>
          </w:p>
        </w:tc>
        <w:tc>
          <w:tcPr>
            <w:tcW w:w="1457" w:type="dxa"/>
          </w:tcPr>
          <w:p>
            <w:pPr>
              <w:pStyle w:val="TableParagraph"/>
              <w:spacing w:before="35"/>
              <w:ind w:left="811"/>
              <w:jc w:val="left"/>
              <w:rPr>
                <w:sz w:val="18"/>
              </w:rPr>
            </w:pPr>
            <w:r>
              <w:rPr>
                <w:spacing w:val="-5"/>
                <w:sz w:val="18"/>
              </w:rPr>
              <w:t>431</w:t>
            </w:r>
          </w:p>
        </w:tc>
        <w:tc>
          <w:tcPr>
            <w:tcW w:w="822" w:type="dxa"/>
          </w:tcPr>
          <w:p>
            <w:pPr>
              <w:pStyle w:val="TableParagraph"/>
              <w:spacing w:before="35"/>
              <w:ind w:left="-12" w:right="100"/>
              <w:rPr>
                <w:sz w:val="18"/>
              </w:rPr>
            </w:pPr>
            <w:r>
              <w:rPr>
                <w:spacing w:val="-2"/>
                <w:sz w:val="18"/>
              </w:rPr>
              <w:t>(77.10%)</w:t>
            </w:r>
          </w:p>
        </w:tc>
      </w:tr>
      <w:tr>
        <w:trPr>
          <w:trHeight w:val="283" w:hRule="atLeast"/>
        </w:trPr>
        <w:tc>
          <w:tcPr>
            <w:tcW w:w="4048" w:type="dxa"/>
          </w:tcPr>
          <w:p>
            <w:pPr>
              <w:pStyle w:val="TableParagraph"/>
              <w:spacing w:before="35"/>
              <w:ind w:left="116"/>
              <w:jc w:val="left"/>
              <w:rPr>
                <w:sz w:val="18"/>
              </w:rPr>
            </w:pPr>
            <w:r>
              <w:rPr>
                <w:sz w:val="18"/>
              </w:rPr>
              <w:t>Waste</w:t>
            </w:r>
            <w:r>
              <w:rPr>
                <w:spacing w:val="-4"/>
                <w:sz w:val="18"/>
              </w:rPr>
              <w:t> </w:t>
            </w:r>
            <w:r>
              <w:rPr>
                <w:sz w:val="18"/>
              </w:rPr>
              <w:t>management</w:t>
            </w:r>
            <w:r>
              <w:rPr>
                <w:spacing w:val="-1"/>
                <w:sz w:val="18"/>
              </w:rPr>
              <w:t> </w:t>
            </w:r>
            <w:r>
              <w:rPr>
                <w:spacing w:val="-2"/>
                <w:sz w:val="18"/>
              </w:rPr>
              <w:t>charge</w:t>
            </w:r>
          </w:p>
        </w:tc>
        <w:tc>
          <w:tcPr>
            <w:tcW w:w="1300" w:type="dxa"/>
          </w:tcPr>
          <w:p>
            <w:pPr>
              <w:pStyle w:val="TableParagraph"/>
              <w:spacing w:before="35"/>
              <w:ind w:right="104"/>
              <w:rPr>
                <w:sz w:val="18"/>
              </w:rPr>
            </w:pPr>
            <w:r>
              <w:rPr>
                <w:spacing w:val="-2"/>
                <w:sz w:val="18"/>
              </w:rPr>
              <w:t>47,365</w:t>
            </w:r>
          </w:p>
        </w:tc>
        <w:tc>
          <w:tcPr>
            <w:tcW w:w="1219" w:type="dxa"/>
            <w:shd w:val="clear" w:color="auto" w:fill="B7DEE8"/>
          </w:tcPr>
          <w:p>
            <w:pPr>
              <w:pStyle w:val="TableParagraph"/>
              <w:spacing w:before="35"/>
              <w:ind w:right="106"/>
              <w:rPr>
                <w:b/>
                <w:sz w:val="18"/>
              </w:rPr>
            </w:pPr>
            <w:r>
              <w:rPr>
                <w:b/>
                <w:spacing w:val="-2"/>
                <w:sz w:val="18"/>
              </w:rPr>
              <w:t>52,062</w:t>
            </w:r>
          </w:p>
        </w:tc>
        <w:tc>
          <w:tcPr>
            <w:tcW w:w="1457" w:type="dxa"/>
          </w:tcPr>
          <w:p>
            <w:pPr>
              <w:pStyle w:val="TableParagraph"/>
              <w:spacing w:before="35"/>
              <w:ind w:left="657"/>
              <w:jc w:val="left"/>
              <w:rPr>
                <w:sz w:val="18"/>
              </w:rPr>
            </w:pPr>
            <w:r>
              <w:rPr>
                <w:spacing w:val="-2"/>
                <w:sz w:val="18"/>
              </w:rPr>
              <w:t>4,697</w:t>
            </w:r>
          </w:p>
        </w:tc>
        <w:tc>
          <w:tcPr>
            <w:tcW w:w="822" w:type="dxa"/>
          </w:tcPr>
          <w:p>
            <w:pPr>
              <w:pStyle w:val="TableParagraph"/>
              <w:spacing w:before="35"/>
              <w:ind w:left="-12" w:right="100"/>
              <w:rPr>
                <w:sz w:val="18"/>
              </w:rPr>
            </w:pPr>
            <w:r>
              <w:rPr>
                <w:spacing w:val="-2"/>
                <w:sz w:val="18"/>
              </w:rPr>
              <w:t>9.92%</w:t>
            </w:r>
          </w:p>
        </w:tc>
      </w:tr>
      <w:tr>
        <w:trPr>
          <w:trHeight w:val="280" w:hRule="atLeast"/>
        </w:trPr>
        <w:tc>
          <w:tcPr>
            <w:tcW w:w="4048" w:type="dxa"/>
          </w:tcPr>
          <w:p>
            <w:pPr>
              <w:pStyle w:val="TableParagraph"/>
              <w:spacing w:before="35"/>
              <w:ind w:left="116"/>
              <w:jc w:val="left"/>
              <w:rPr>
                <w:sz w:val="18"/>
              </w:rPr>
            </w:pPr>
            <w:r>
              <w:rPr>
                <w:sz w:val="18"/>
              </w:rPr>
              <w:t>Service</w:t>
            </w:r>
            <w:r>
              <w:rPr>
                <w:spacing w:val="-1"/>
                <w:sz w:val="18"/>
              </w:rPr>
              <w:t> </w:t>
            </w:r>
            <w:r>
              <w:rPr>
                <w:sz w:val="18"/>
              </w:rPr>
              <w:t>rates</w:t>
            </w:r>
            <w:r>
              <w:rPr>
                <w:spacing w:val="-2"/>
                <w:sz w:val="18"/>
              </w:rPr>
              <w:t> </w:t>
            </w:r>
            <w:r>
              <w:rPr>
                <w:sz w:val="18"/>
              </w:rPr>
              <w:t>and</w:t>
            </w:r>
            <w:r>
              <w:rPr>
                <w:spacing w:val="-2"/>
                <w:sz w:val="18"/>
              </w:rPr>
              <w:t> charges</w:t>
            </w:r>
          </w:p>
        </w:tc>
        <w:tc>
          <w:tcPr>
            <w:tcW w:w="1300" w:type="dxa"/>
            <w:tcBorders>
              <w:bottom w:val="single" w:sz="8" w:space="0" w:color="000000"/>
            </w:tcBorders>
          </w:tcPr>
          <w:p>
            <w:pPr>
              <w:pStyle w:val="TableParagraph"/>
              <w:spacing w:before="35"/>
              <w:ind w:right="105"/>
              <w:rPr>
                <w:sz w:val="18"/>
              </w:rPr>
            </w:pPr>
            <w:r>
              <w:rPr>
                <w:spacing w:val="-5"/>
                <w:sz w:val="18"/>
              </w:rPr>
              <w:t>938</w:t>
            </w:r>
          </w:p>
        </w:tc>
        <w:tc>
          <w:tcPr>
            <w:tcW w:w="1219" w:type="dxa"/>
            <w:tcBorders>
              <w:bottom w:val="single" w:sz="8" w:space="0" w:color="000000"/>
            </w:tcBorders>
            <w:shd w:val="clear" w:color="auto" w:fill="B7DEE8"/>
          </w:tcPr>
          <w:p>
            <w:pPr>
              <w:pStyle w:val="TableParagraph"/>
              <w:spacing w:before="35"/>
              <w:ind w:right="105"/>
              <w:rPr>
                <w:b/>
                <w:sz w:val="18"/>
              </w:rPr>
            </w:pPr>
            <w:r>
              <w:rPr>
                <w:b/>
                <w:spacing w:val="-2"/>
                <w:sz w:val="18"/>
              </w:rPr>
              <w:t>1,217</w:t>
            </w:r>
          </w:p>
        </w:tc>
        <w:tc>
          <w:tcPr>
            <w:tcW w:w="1457" w:type="dxa"/>
            <w:tcBorders>
              <w:bottom w:val="single" w:sz="8" w:space="0" w:color="000000"/>
            </w:tcBorders>
          </w:tcPr>
          <w:p>
            <w:pPr>
              <w:pStyle w:val="TableParagraph"/>
              <w:spacing w:before="35"/>
              <w:ind w:left="811"/>
              <w:jc w:val="left"/>
              <w:rPr>
                <w:sz w:val="18"/>
              </w:rPr>
            </w:pPr>
            <w:r>
              <w:rPr>
                <w:spacing w:val="-5"/>
                <w:sz w:val="18"/>
              </w:rPr>
              <w:t>279</w:t>
            </w:r>
          </w:p>
        </w:tc>
        <w:tc>
          <w:tcPr>
            <w:tcW w:w="822" w:type="dxa"/>
            <w:tcBorders>
              <w:bottom w:val="single" w:sz="8" w:space="0" w:color="000000"/>
            </w:tcBorders>
          </w:tcPr>
          <w:p>
            <w:pPr>
              <w:pStyle w:val="TableParagraph"/>
              <w:spacing w:before="35"/>
              <w:ind w:left="-12" w:right="100"/>
              <w:rPr>
                <w:sz w:val="18"/>
              </w:rPr>
            </w:pPr>
            <w:r>
              <w:rPr>
                <w:spacing w:val="-2"/>
                <w:sz w:val="18"/>
              </w:rPr>
              <w:t>29.74%</w:t>
            </w:r>
          </w:p>
        </w:tc>
      </w:tr>
      <w:tr>
        <w:trPr>
          <w:trHeight w:val="282" w:hRule="atLeast"/>
        </w:trPr>
        <w:tc>
          <w:tcPr>
            <w:tcW w:w="4048" w:type="dxa"/>
            <w:tcBorders>
              <w:bottom w:val="single" w:sz="8" w:space="0" w:color="000000"/>
            </w:tcBorders>
          </w:tcPr>
          <w:p>
            <w:pPr>
              <w:pStyle w:val="TableParagraph"/>
              <w:spacing w:before="37"/>
              <w:ind w:left="116"/>
              <w:jc w:val="left"/>
              <w:rPr>
                <w:b/>
                <w:sz w:val="18"/>
              </w:rPr>
            </w:pPr>
            <w:r>
              <w:rPr>
                <w:b/>
                <w:sz w:val="18"/>
              </w:rPr>
              <w:t>Total</w:t>
            </w:r>
            <w:r>
              <w:rPr>
                <w:b/>
                <w:spacing w:val="-1"/>
                <w:sz w:val="18"/>
              </w:rPr>
              <w:t> </w:t>
            </w:r>
            <w:r>
              <w:rPr>
                <w:b/>
                <w:sz w:val="18"/>
              </w:rPr>
              <w:t>rates</w:t>
            </w:r>
            <w:r>
              <w:rPr>
                <w:b/>
                <w:spacing w:val="-1"/>
                <w:sz w:val="18"/>
              </w:rPr>
              <w:t> </w:t>
            </w:r>
            <w:r>
              <w:rPr>
                <w:b/>
                <w:sz w:val="18"/>
              </w:rPr>
              <w:t>and</w:t>
            </w:r>
            <w:r>
              <w:rPr>
                <w:b/>
                <w:spacing w:val="-2"/>
                <w:sz w:val="18"/>
              </w:rPr>
              <w:t> charges</w:t>
            </w:r>
          </w:p>
        </w:tc>
        <w:tc>
          <w:tcPr>
            <w:tcW w:w="1300" w:type="dxa"/>
            <w:tcBorders>
              <w:top w:val="single" w:sz="8" w:space="0" w:color="000000"/>
              <w:bottom w:val="single" w:sz="8" w:space="0" w:color="000000"/>
            </w:tcBorders>
          </w:tcPr>
          <w:p>
            <w:pPr>
              <w:pStyle w:val="TableParagraph"/>
              <w:spacing w:before="37"/>
              <w:ind w:right="105"/>
              <w:rPr>
                <w:sz w:val="18"/>
              </w:rPr>
            </w:pPr>
            <w:r>
              <w:rPr>
                <w:spacing w:val="-2"/>
                <w:sz w:val="18"/>
              </w:rPr>
              <w:t>269,837</w:t>
            </w:r>
          </w:p>
        </w:tc>
        <w:tc>
          <w:tcPr>
            <w:tcW w:w="1219" w:type="dxa"/>
            <w:tcBorders>
              <w:top w:val="single" w:sz="8" w:space="0" w:color="000000"/>
              <w:bottom w:val="single" w:sz="8" w:space="0" w:color="000000"/>
            </w:tcBorders>
          </w:tcPr>
          <w:p>
            <w:pPr>
              <w:pStyle w:val="TableParagraph"/>
              <w:spacing w:before="37"/>
              <w:ind w:right="103"/>
              <w:rPr>
                <w:b/>
                <w:sz w:val="18"/>
              </w:rPr>
            </w:pPr>
            <w:r>
              <w:rPr>
                <w:b/>
                <w:spacing w:val="-2"/>
                <w:sz w:val="18"/>
              </w:rPr>
              <w:t>283,775</w:t>
            </w:r>
          </w:p>
        </w:tc>
        <w:tc>
          <w:tcPr>
            <w:tcW w:w="1457" w:type="dxa"/>
            <w:tcBorders>
              <w:top w:val="single" w:sz="8" w:space="0" w:color="000000"/>
              <w:bottom w:val="single" w:sz="8" w:space="0" w:color="000000"/>
            </w:tcBorders>
          </w:tcPr>
          <w:p>
            <w:pPr>
              <w:pStyle w:val="TableParagraph"/>
              <w:spacing w:before="37"/>
              <w:ind w:left="559"/>
              <w:jc w:val="left"/>
              <w:rPr>
                <w:sz w:val="18"/>
              </w:rPr>
            </w:pPr>
            <w:r>
              <w:rPr>
                <w:spacing w:val="-2"/>
                <w:sz w:val="18"/>
              </w:rPr>
              <w:t>13,938</w:t>
            </w:r>
          </w:p>
        </w:tc>
        <w:tc>
          <w:tcPr>
            <w:tcW w:w="822" w:type="dxa"/>
            <w:tcBorders>
              <w:top w:val="single" w:sz="8" w:space="0" w:color="000000"/>
              <w:bottom w:val="single" w:sz="8" w:space="0" w:color="000000"/>
            </w:tcBorders>
          </w:tcPr>
          <w:p>
            <w:pPr>
              <w:pStyle w:val="TableParagraph"/>
              <w:spacing w:before="37"/>
              <w:ind w:left="-12" w:right="100"/>
              <w:rPr>
                <w:sz w:val="18"/>
              </w:rPr>
            </w:pPr>
            <w:r>
              <w:rPr>
                <w:spacing w:val="-2"/>
                <w:sz w:val="18"/>
              </w:rPr>
              <w:t>5.17%</w:t>
            </w:r>
          </w:p>
        </w:tc>
      </w:tr>
    </w:tbl>
    <w:p>
      <w:pPr>
        <w:spacing w:before="14"/>
        <w:ind w:left="840" w:right="0" w:firstLine="0"/>
        <w:jc w:val="both"/>
        <w:rPr>
          <w:sz w:val="18"/>
        </w:rPr>
      </w:pPr>
      <w:r>
        <w:rPr>
          <w:color w:val="001F5F"/>
          <w:sz w:val="18"/>
        </w:rPr>
        <w:t>*These</w:t>
      </w:r>
      <w:r>
        <w:rPr>
          <w:color w:val="001F5F"/>
          <w:spacing w:val="-4"/>
          <w:sz w:val="18"/>
        </w:rPr>
        <w:t> </w:t>
      </w:r>
      <w:r>
        <w:rPr>
          <w:color w:val="001F5F"/>
          <w:sz w:val="18"/>
        </w:rPr>
        <w:t>items</w:t>
      </w:r>
      <w:r>
        <w:rPr>
          <w:color w:val="001F5F"/>
          <w:spacing w:val="-2"/>
          <w:sz w:val="18"/>
        </w:rPr>
        <w:t> </w:t>
      </w:r>
      <w:r>
        <w:rPr>
          <w:color w:val="001F5F"/>
          <w:sz w:val="18"/>
        </w:rPr>
        <w:t>are</w:t>
      </w:r>
      <w:r>
        <w:rPr>
          <w:color w:val="001F5F"/>
          <w:spacing w:val="-4"/>
          <w:sz w:val="18"/>
        </w:rPr>
        <w:t> </w:t>
      </w:r>
      <w:r>
        <w:rPr>
          <w:color w:val="001F5F"/>
          <w:sz w:val="18"/>
        </w:rPr>
        <w:t>subject</w:t>
      </w:r>
      <w:r>
        <w:rPr>
          <w:color w:val="001F5F"/>
          <w:spacing w:val="-1"/>
          <w:sz w:val="18"/>
        </w:rPr>
        <w:t> </w:t>
      </w:r>
      <w:r>
        <w:rPr>
          <w:color w:val="001F5F"/>
          <w:sz w:val="18"/>
        </w:rPr>
        <w:t>to</w:t>
      </w:r>
      <w:r>
        <w:rPr>
          <w:color w:val="001F5F"/>
          <w:spacing w:val="-1"/>
          <w:sz w:val="18"/>
        </w:rPr>
        <w:t> </w:t>
      </w:r>
      <w:r>
        <w:rPr>
          <w:color w:val="001F5F"/>
          <w:sz w:val="18"/>
        </w:rPr>
        <w:t>the rate</w:t>
      </w:r>
      <w:r>
        <w:rPr>
          <w:color w:val="001F5F"/>
          <w:spacing w:val="-4"/>
          <w:sz w:val="18"/>
        </w:rPr>
        <w:t> </w:t>
      </w:r>
      <w:r>
        <w:rPr>
          <w:color w:val="001F5F"/>
          <w:sz w:val="18"/>
        </w:rPr>
        <w:t>cap</w:t>
      </w:r>
      <w:r>
        <w:rPr>
          <w:color w:val="001F5F"/>
          <w:spacing w:val="-3"/>
          <w:sz w:val="18"/>
        </w:rPr>
        <w:t> </w:t>
      </w:r>
      <w:r>
        <w:rPr>
          <w:color w:val="001F5F"/>
          <w:sz w:val="18"/>
        </w:rPr>
        <w:t>established</w:t>
      </w:r>
      <w:r>
        <w:rPr>
          <w:color w:val="001F5F"/>
          <w:spacing w:val="-4"/>
          <w:sz w:val="18"/>
        </w:rPr>
        <w:t> </w:t>
      </w:r>
      <w:r>
        <w:rPr>
          <w:color w:val="001F5F"/>
          <w:sz w:val="18"/>
        </w:rPr>
        <w:t>under</w:t>
      </w:r>
      <w:r>
        <w:rPr>
          <w:color w:val="001F5F"/>
          <w:spacing w:val="-3"/>
          <w:sz w:val="18"/>
        </w:rPr>
        <w:t> </w:t>
      </w:r>
      <w:r>
        <w:rPr>
          <w:color w:val="001F5F"/>
          <w:sz w:val="18"/>
        </w:rPr>
        <w:t>the </w:t>
      </w:r>
      <w:r>
        <w:rPr>
          <w:color w:val="001F5F"/>
          <w:spacing w:val="-4"/>
          <w:sz w:val="18"/>
        </w:rPr>
        <w:t>FGRS</w:t>
      </w:r>
    </w:p>
    <w:p>
      <w:pPr>
        <w:pStyle w:val="Heading4"/>
        <w:spacing w:before="178"/>
        <w:jc w:val="both"/>
      </w:pPr>
      <w:r>
        <w:rPr/>
        <w:t>Waste</w:t>
      </w:r>
      <w:r>
        <w:rPr>
          <w:spacing w:val="-8"/>
        </w:rPr>
        <w:t> </w:t>
      </w:r>
      <w:r>
        <w:rPr/>
        <w:t>Management</w:t>
      </w:r>
      <w:r>
        <w:rPr>
          <w:spacing w:val="-6"/>
        </w:rPr>
        <w:t> </w:t>
      </w:r>
      <w:r>
        <w:rPr>
          <w:spacing w:val="-2"/>
        </w:rPr>
        <w:t>Charge</w:t>
      </w:r>
    </w:p>
    <w:p>
      <w:pPr>
        <w:pStyle w:val="BodyText"/>
        <w:spacing w:line="259" w:lineRule="auto" w:before="19"/>
        <w:ind w:left="840" w:right="1436"/>
        <w:jc w:val="both"/>
      </w:pPr>
      <w:r>
        <w:rPr/>
        <w:t>The waste</w:t>
      </w:r>
      <w:r>
        <w:rPr>
          <w:spacing w:val="-2"/>
        </w:rPr>
        <w:t> </w:t>
      </w:r>
      <w:r>
        <w:rPr/>
        <w:t>collection</w:t>
      </w:r>
      <w:r>
        <w:rPr>
          <w:spacing w:val="-2"/>
        </w:rPr>
        <w:t> </w:t>
      </w:r>
      <w:r>
        <w:rPr/>
        <w:t>service charge</w:t>
      </w:r>
      <w:r>
        <w:rPr>
          <w:spacing w:val="-2"/>
        </w:rPr>
        <w:t> </w:t>
      </w:r>
      <w:r>
        <w:rPr/>
        <w:t>is</w:t>
      </w:r>
      <w:r>
        <w:rPr>
          <w:spacing w:val="-1"/>
        </w:rPr>
        <w:t> </w:t>
      </w:r>
      <w:r>
        <w:rPr/>
        <w:t>calculated</w:t>
      </w:r>
      <w:r>
        <w:rPr>
          <w:spacing w:val="-2"/>
        </w:rPr>
        <w:t> </w:t>
      </w:r>
      <w:r>
        <w:rPr/>
        <w:t>based</w:t>
      </w:r>
      <w:r>
        <w:rPr>
          <w:spacing w:val="-2"/>
        </w:rPr>
        <w:t> </w:t>
      </w:r>
      <w:r>
        <w:rPr/>
        <w:t>on</w:t>
      </w:r>
      <w:r>
        <w:rPr>
          <w:spacing w:val="-2"/>
        </w:rPr>
        <w:t> </w:t>
      </w:r>
      <w:r>
        <w:rPr/>
        <w:t>a</w:t>
      </w:r>
      <w:r>
        <w:rPr>
          <w:spacing w:val="-2"/>
        </w:rPr>
        <w:t> </w:t>
      </w:r>
      <w:r>
        <w:rPr/>
        <w:t>fee</w:t>
      </w:r>
      <w:r>
        <w:rPr>
          <w:spacing w:val="-2"/>
        </w:rPr>
        <w:t> </w:t>
      </w:r>
      <w:r>
        <w:rPr/>
        <w:t>for service, including direct, indirect</w:t>
      </w:r>
      <w:r>
        <w:rPr>
          <w:spacing w:val="-6"/>
        </w:rPr>
        <w:t> </w:t>
      </w:r>
      <w:r>
        <w:rPr/>
        <w:t>and</w:t>
      </w:r>
      <w:r>
        <w:rPr>
          <w:spacing w:val="-7"/>
        </w:rPr>
        <w:t> </w:t>
      </w:r>
      <w:r>
        <w:rPr/>
        <w:t>overhead</w:t>
      </w:r>
      <w:r>
        <w:rPr>
          <w:spacing w:val="-7"/>
        </w:rPr>
        <w:t> </w:t>
      </w:r>
      <w:r>
        <w:rPr/>
        <w:t>costs.</w:t>
      </w:r>
      <w:r>
        <w:rPr>
          <w:spacing w:val="-8"/>
        </w:rPr>
        <w:t> </w:t>
      </w:r>
      <w:r>
        <w:rPr/>
        <w:t>The</w:t>
      </w:r>
      <w:r>
        <w:rPr>
          <w:spacing w:val="-7"/>
        </w:rPr>
        <w:t> </w:t>
      </w:r>
      <w:r>
        <w:rPr/>
        <w:t>charge</w:t>
      </w:r>
      <w:r>
        <w:rPr>
          <w:spacing w:val="-9"/>
        </w:rPr>
        <w:t> </w:t>
      </w:r>
      <w:r>
        <w:rPr/>
        <w:t>for</w:t>
      </w:r>
      <w:r>
        <w:rPr>
          <w:spacing w:val="-6"/>
        </w:rPr>
        <w:t> </w:t>
      </w:r>
      <w:r>
        <w:rPr/>
        <w:t>2022-23</w:t>
      </w:r>
      <w:r>
        <w:rPr>
          <w:spacing w:val="-7"/>
        </w:rPr>
        <w:t> </w:t>
      </w:r>
      <w:r>
        <w:rPr/>
        <w:t>will</w:t>
      </w:r>
      <w:r>
        <w:rPr>
          <w:spacing w:val="-8"/>
        </w:rPr>
        <w:t> </w:t>
      </w:r>
      <w:r>
        <w:rPr/>
        <w:t>increase</w:t>
      </w:r>
      <w:r>
        <w:rPr>
          <w:spacing w:val="-7"/>
        </w:rPr>
        <w:t> </w:t>
      </w:r>
      <w:r>
        <w:rPr/>
        <w:t>from</w:t>
      </w:r>
      <w:r>
        <w:rPr>
          <w:spacing w:val="-6"/>
        </w:rPr>
        <w:t> </w:t>
      </w:r>
      <w:r>
        <w:rPr/>
        <w:t>$396.35</w:t>
      </w:r>
      <w:r>
        <w:rPr>
          <w:spacing w:val="-7"/>
        </w:rPr>
        <w:t> </w:t>
      </w:r>
      <w:r>
        <w:rPr/>
        <w:t>to</w:t>
      </w:r>
      <w:r>
        <w:rPr>
          <w:spacing w:val="-9"/>
        </w:rPr>
        <w:t> </w:t>
      </w:r>
      <w:r>
        <w:rPr/>
        <w:t>$429.65</w:t>
      </w:r>
      <w:r>
        <w:rPr>
          <w:spacing w:val="-9"/>
        </w:rPr>
        <w:t> </w:t>
      </w:r>
      <w:r>
        <w:rPr/>
        <w:t>or </w:t>
      </w:r>
      <w:r>
        <w:rPr>
          <w:spacing w:val="-2"/>
        </w:rPr>
        <w:t>8.2%.</w:t>
      </w:r>
    </w:p>
    <w:p>
      <w:pPr>
        <w:spacing w:after="0" w:line="259" w:lineRule="auto"/>
        <w:jc w:val="both"/>
        <w:sectPr>
          <w:footerReference w:type="default" r:id="rId37"/>
          <w:pgSz w:w="11910" w:h="16840"/>
          <w:pgMar w:footer="523" w:header="0" w:top="1360" w:bottom="720" w:left="600" w:right="0"/>
        </w:sectPr>
      </w:pPr>
    </w:p>
    <w:p>
      <w:pPr>
        <w:pStyle w:val="Heading4"/>
        <w:spacing w:before="64"/>
        <w:jc w:val="both"/>
      </w:pPr>
      <w:r>
        <w:rPr/>
        <w:t>Service</w:t>
      </w:r>
      <w:r>
        <w:rPr>
          <w:spacing w:val="-5"/>
        </w:rPr>
        <w:t> </w:t>
      </w:r>
      <w:r>
        <w:rPr/>
        <w:t>rates</w:t>
      </w:r>
      <w:r>
        <w:rPr>
          <w:spacing w:val="-5"/>
        </w:rPr>
        <w:t> </w:t>
      </w:r>
      <w:r>
        <w:rPr/>
        <w:t>and</w:t>
      </w:r>
      <w:r>
        <w:rPr>
          <w:spacing w:val="-2"/>
        </w:rPr>
        <w:t> charges</w:t>
      </w:r>
    </w:p>
    <w:p>
      <w:pPr>
        <w:pStyle w:val="BodyText"/>
        <w:spacing w:line="259" w:lineRule="auto" w:before="20"/>
        <w:ind w:left="840" w:right="1439"/>
        <w:jc w:val="both"/>
      </w:pPr>
      <w:r>
        <w:rPr/>
        <w:t>A section 162 service charge known as additional bins service was introduced in 2016-17. Households may apply for an additional garbage bin, upsized garbage bin, recycling bin or green waste bin. The charges for 2022-23 are $178.85 for a 140L garbage bin, $129.30 to upgrade to a 240L bin, $94.10 for a recycling bin and $87.45 for a green waste bin.</w:t>
      </w:r>
    </w:p>
    <w:p>
      <w:pPr>
        <w:pStyle w:val="Heading4"/>
        <w:spacing w:before="158"/>
        <w:jc w:val="both"/>
      </w:pPr>
      <w:r>
        <w:rPr/>
        <w:t>Special</w:t>
      </w:r>
      <w:r>
        <w:rPr>
          <w:spacing w:val="-4"/>
        </w:rPr>
        <w:t> </w:t>
      </w:r>
      <w:r>
        <w:rPr/>
        <w:t>rates</w:t>
      </w:r>
      <w:r>
        <w:rPr>
          <w:spacing w:val="-5"/>
        </w:rPr>
        <w:t> </w:t>
      </w:r>
      <w:r>
        <w:rPr/>
        <w:t>and</w:t>
      </w:r>
      <w:r>
        <w:rPr>
          <w:spacing w:val="-2"/>
        </w:rPr>
        <w:t> charges</w:t>
      </w:r>
    </w:p>
    <w:p>
      <w:pPr>
        <w:pStyle w:val="BodyText"/>
        <w:spacing w:before="18"/>
        <w:ind w:left="840"/>
      </w:pPr>
      <w:r>
        <w:rPr/>
        <w:t>Council</w:t>
      </w:r>
      <w:r>
        <w:rPr>
          <w:spacing w:val="-7"/>
        </w:rPr>
        <w:t> </w:t>
      </w:r>
      <w:r>
        <w:rPr/>
        <w:t>has</w:t>
      </w:r>
      <w:r>
        <w:rPr>
          <w:spacing w:val="-3"/>
        </w:rPr>
        <w:t> </w:t>
      </w:r>
      <w:r>
        <w:rPr/>
        <w:t>not</w:t>
      </w:r>
      <w:r>
        <w:rPr>
          <w:spacing w:val="-5"/>
        </w:rPr>
        <w:t> </w:t>
      </w:r>
      <w:r>
        <w:rPr/>
        <w:t>declared</w:t>
      </w:r>
      <w:r>
        <w:rPr>
          <w:spacing w:val="-6"/>
        </w:rPr>
        <w:t> </w:t>
      </w:r>
      <w:r>
        <w:rPr/>
        <w:t>any</w:t>
      </w:r>
      <w:r>
        <w:rPr>
          <w:spacing w:val="-3"/>
        </w:rPr>
        <w:t> </w:t>
      </w:r>
      <w:r>
        <w:rPr/>
        <w:t>new</w:t>
      </w:r>
      <w:r>
        <w:rPr>
          <w:spacing w:val="-7"/>
        </w:rPr>
        <w:t> </w:t>
      </w:r>
      <w:r>
        <w:rPr/>
        <w:t>special</w:t>
      </w:r>
      <w:r>
        <w:rPr>
          <w:spacing w:val="-4"/>
        </w:rPr>
        <w:t> </w:t>
      </w:r>
      <w:r>
        <w:rPr/>
        <w:t>rate</w:t>
      </w:r>
      <w:r>
        <w:rPr>
          <w:spacing w:val="-4"/>
        </w:rPr>
        <w:t> </w:t>
      </w:r>
      <w:r>
        <w:rPr/>
        <w:t>and</w:t>
      </w:r>
      <w:r>
        <w:rPr>
          <w:spacing w:val="-4"/>
        </w:rPr>
        <w:t> </w:t>
      </w:r>
      <w:r>
        <w:rPr/>
        <w:t>charge</w:t>
      </w:r>
      <w:r>
        <w:rPr>
          <w:spacing w:val="-6"/>
        </w:rPr>
        <w:t> </w:t>
      </w:r>
      <w:r>
        <w:rPr/>
        <w:t>schemes</w:t>
      </w:r>
      <w:r>
        <w:rPr>
          <w:spacing w:val="-6"/>
        </w:rPr>
        <w:t> </w:t>
      </w:r>
      <w:r>
        <w:rPr/>
        <w:t>for</w:t>
      </w:r>
      <w:r>
        <w:rPr>
          <w:spacing w:val="-4"/>
        </w:rPr>
        <w:t> </w:t>
      </w:r>
      <w:r>
        <w:rPr/>
        <w:t>2022-</w:t>
      </w:r>
      <w:r>
        <w:rPr>
          <w:spacing w:val="-5"/>
        </w:rPr>
        <w:t>23.</w:t>
      </w:r>
    </w:p>
    <w:p>
      <w:pPr>
        <w:pStyle w:val="Heading4"/>
        <w:spacing w:before="184"/>
        <w:ind w:left="839"/>
      </w:pPr>
      <w:r>
        <w:rPr>
          <w:spacing w:val="-2"/>
        </w:rPr>
        <w:t>Waivers</w:t>
      </w:r>
    </w:p>
    <w:p>
      <w:pPr>
        <w:pStyle w:val="BodyText"/>
        <w:spacing w:line="412" w:lineRule="auto" w:before="15"/>
        <w:ind w:left="839" w:right="1656"/>
      </w:pPr>
      <w:r>
        <w:rPr/>
        <w:t>Council</w:t>
      </w:r>
      <w:r>
        <w:rPr>
          <w:spacing w:val="-3"/>
        </w:rPr>
        <w:t> </w:t>
      </w:r>
      <w:r>
        <w:rPr/>
        <w:t>declares</w:t>
      </w:r>
      <w:r>
        <w:rPr>
          <w:spacing w:val="-2"/>
        </w:rPr>
        <w:t> </w:t>
      </w:r>
      <w:r>
        <w:rPr/>
        <w:t>a</w:t>
      </w:r>
      <w:r>
        <w:rPr>
          <w:spacing w:val="-3"/>
        </w:rPr>
        <w:t> </w:t>
      </w:r>
      <w:r>
        <w:rPr/>
        <w:t>waiver</w:t>
      </w:r>
      <w:r>
        <w:rPr>
          <w:spacing w:val="-1"/>
        </w:rPr>
        <w:t> </w:t>
      </w:r>
      <w:r>
        <w:rPr/>
        <w:t>under</w:t>
      </w:r>
      <w:r>
        <w:rPr>
          <w:spacing w:val="-1"/>
        </w:rPr>
        <w:t> </w:t>
      </w:r>
      <w:r>
        <w:rPr/>
        <w:t>section</w:t>
      </w:r>
      <w:r>
        <w:rPr>
          <w:spacing w:val="-3"/>
        </w:rPr>
        <w:t> </w:t>
      </w:r>
      <w:r>
        <w:rPr/>
        <w:t>171</w:t>
      </w:r>
      <w:r>
        <w:rPr>
          <w:spacing w:val="-5"/>
        </w:rPr>
        <w:t> </w:t>
      </w:r>
      <w:r>
        <w:rPr/>
        <w:t>of</w:t>
      </w:r>
      <w:r>
        <w:rPr>
          <w:spacing w:val="-4"/>
        </w:rPr>
        <w:t> </w:t>
      </w:r>
      <w:r>
        <w:rPr/>
        <w:t>the</w:t>
      </w:r>
      <w:r>
        <w:rPr>
          <w:spacing w:val="-3"/>
        </w:rPr>
        <w:t> </w:t>
      </w:r>
      <w:r>
        <w:rPr/>
        <w:t>Act</w:t>
      </w:r>
      <w:r>
        <w:rPr>
          <w:spacing w:val="-3"/>
        </w:rPr>
        <w:t> </w:t>
      </w:r>
      <w:r>
        <w:rPr/>
        <w:t>for</w:t>
      </w:r>
      <w:r>
        <w:rPr>
          <w:spacing w:val="-1"/>
        </w:rPr>
        <w:t> </w:t>
      </w:r>
      <w:r>
        <w:rPr/>
        <w:t>specific</w:t>
      </w:r>
      <w:r>
        <w:rPr>
          <w:spacing w:val="-2"/>
        </w:rPr>
        <w:t> </w:t>
      </w:r>
      <w:r>
        <w:rPr/>
        <w:t>qualifying</w:t>
      </w:r>
      <w:r>
        <w:rPr>
          <w:spacing w:val="-3"/>
        </w:rPr>
        <w:t> </w:t>
      </w:r>
      <w:r>
        <w:rPr/>
        <w:t>properties. The waivers include:</w:t>
      </w:r>
    </w:p>
    <w:p>
      <w:pPr>
        <w:pStyle w:val="BodyText"/>
        <w:spacing w:line="259" w:lineRule="auto" w:before="79"/>
        <w:ind w:left="840" w:right="1394"/>
      </w:pPr>
      <w:r>
        <w:rPr>
          <w:u w:val="single"/>
        </w:rPr>
        <w:t>Housing</w:t>
      </w:r>
      <w:r>
        <w:rPr>
          <w:spacing w:val="40"/>
          <w:u w:val="single"/>
        </w:rPr>
        <w:t> </w:t>
      </w:r>
      <w:r>
        <w:rPr>
          <w:u w:val="single"/>
        </w:rPr>
        <w:t>support</w:t>
      </w:r>
      <w:r>
        <w:rPr>
          <w:spacing w:val="40"/>
          <w:u w:val="single"/>
        </w:rPr>
        <w:t> </w:t>
      </w:r>
      <w:r>
        <w:rPr>
          <w:u w:val="single"/>
        </w:rPr>
        <w:t>waiver</w:t>
      </w:r>
      <w:r>
        <w:rPr>
          <w:spacing w:val="40"/>
        </w:rPr>
        <w:t> </w:t>
      </w:r>
      <w:r>
        <w:rPr/>
        <w:t>-</w:t>
      </w:r>
      <w:r>
        <w:rPr>
          <w:spacing w:val="40"/>
        </w:rPr>
        <w:t> </w:t>
      </w:r>
      <w:r>
        <w:rPr/>
        <w:t>residential</w:t>
      </w:r>
      <w:r>
        <w:rPr>
          <w:spacing w:val="40"/>
        </w:rPr>
        <w:t> </w:t>
      </w:r>
      <w:r>
        <w:rPr/>
        <w:t>property</w:t>
      </w:r>
      <w:r>
        <w:rPr>
          <w:spacing w:val="40"/>
        </w:rPr>
        <w:t> </w:t>
      </w:r>
      <w:r>
        <w:rPr/>
        <w:t>used</w:t>
      </w:r>
      <w:r>
        <w:rPr>
          <w:spacing w:val="40"/>
        </w:rPr>
        <w:t> </w:t>
      </w:r>
      <w:r>
        <w:rPr/>
        <w:t>for</w:t>
      </w:r>
      <w:r>
        <w:rPr>
          <w:spacing w:val="40"/>
        </w:rPr>
        <w:t> </w:t>
      </w:r>
      <w:r>
        <w:rPr/>
        <w:t>transitional,</w:t>
      </w:r>
      <w:r>
        <w:rPr>
          <w:spacing w:val="40"/>
        </w:rPr>
        <w:t> </w:t>
      </w:r>
      <w:r>
        <w:rPr/>
        <w:t>emergency</w:t>
      </w:r>
      <w:r>
        <w:rPr>
          <w:spacing w:val="40"/>
        </w:rPr>
        <w:t> </w:t>
      </w:r>
      <w:r>
        <w:rPr/>
        <w:t>or</w:t>
      </w:r>
      <w:r>
        <w:rPr>
          <w:spacing w:val="40"/>
        </w:rPr>
        <w:t> </w:t>
      </w:r>
      <w:r>
        <w:rPr/>
        <w:t>crisis </w:t>
      </w:r>
      <w:r>
        <w:rPr>
          <w:spacing w:val="-2"/>
        </w:rPr>
        <w:t>housing.</w:t>
      </w:r>
    </w:p>
    <w:p>
      <w:pPr>
        <w:pStyle w:val="BodyText"/>
        <w:spacing w:before="8"/>
        <w:rPr>
          <w:sz w:val="21"/>
        </w:rPr>
      </w:pPr>
    </w:p>
    <w:p>
      <w:pPr>
        <w:pStyle w:val="BodyText"/>
        <w:ind w:left="840" w:right="1394"/>
      </w:pPr>
      <w:r>
        <w:rPr>
          <w:u w:val="single"/>
        </w:rPr>
        <w:t>Rates assistance waiver</w:t>
      </w:r>
      <w:r>
        <w:rPr/>
        <w:t> - Qualifying residential and farm properties where the valuation has increased by greater than 50%.</w:t>
      </w:r>
    </w:p>
    <w:p>
      <w:pPr>
        <w:pStyle w:val="BodyText"/>
        <w:spacing w:before="2"/>
        <w:rPr>
          <w:sz w:val="21"/>
        </w:rPr>
      </w:pPr>
    </w:p>
    <w:p>
      <w:pPr>
        <w:pStyle w:val="BodyText"/>
        <w:spacing w:line="259" w:lineRule="auto"/>
        <w:ind w:left="840" w:right="1394"/>
      </w:pPr>
      <w:r>
        <w:rPr>
          <w:u w:val="single"/>
        </w:rPr>
        <w:t>New</w:t>
      </w:r>
      <w:r>
        <w:rPr>
          <w:spacing w:val="-16"/>
          <w:u w:val="single"/>
        </w:rPr>
        <w:t> </w:t>
      </w:r>
      <w:r>
        <w:rPr>
          <w:u w:val="single"/>
        </w:rPr>
        <w:t>Corio</w:t>
      </w:r>
      <w:r>
        <w:rPr>
          <w:spacing w:val="-15"/>
          <w:u w:val="single"/>
        </w:rPr>
        <w:t> </w:t>
      </w:r>
      <w:r>
        <w:rPr>
          <w:u w:val="single"/>
        </w:rPr>
        <w:t>Estate</w:t>
      </w:r>
      <w:r>
        <w:rPr>
          <w:spacing w:val="-15"/>
          <w:u w:val="single"/>
        </w:rPr>
        <w:t> </w:t>
      </w:r>
      <w:r>
        <w:rPr>
          <w:u w:val="single"/>
        </w:rPr>
        <w:t>waiver</w:t>
      </w:r>
      <w:r>
        <w:rPr>
          <w:spacing w:val="-16"/>
        </w:rPr>
        <w:t> </w:t>
      </w:r>
      <w:r>
        <w:rPr/>
        <w:t>-</w:t>
      </w:r>
      <w:r>
        <w:rPr>
          <w:spacing w:val="-15"/>
        </w:rPr>
        <w:t> </w:t>
      </w:r>
      <w:r>
        <w:rPr/>
        <w:t>New</w:t>
      </w:r>
      <w:r>
        <w:rPr>
          <w:spacing w:val="-15"/>
        </w:rPr>
        <w:t> </w:t>
      </w:r>
      <w:r>
        <w:rPr/>
        <w:t>Corio</w:t>
      </w:r>
      <w:r>
        <w:rPr>
          <w:spacing w:val="-15"/>
        </w:rPr>
        <w:t> </w:t>
      </w:r>
      <w:r>
        <w:rPr/>
        <w:t>Estate</w:t>
      </w:r>
      <w:r>
        <w:rPr>
          <w:spacing w:val="-16"/>
        </w:rPr>
        <w:t> </w:t>
      </w:r>
      <w:r>
        <w:rPr/>
        <w:t>properties</w:t>
      </w:r>
      <w:r>
        <w:rPr>
          <w:spacing w:val="-15"/>
        </w:rPr>
        <w:t> </w:t>
      </w:r>
      <w:r>
        <w:rPr/>
        <w:t>where</w:t>
      </w:r>
      <w:r>
        <w:rPr>
          <w:spacing w:val="-15"/>
        </w:rPr>
        <w:t> </w:t>
      </w:r>
      <w:r>
        <w:rPr/>
        <w:t>property</w:t>
      </w:r>
      <w:r>
        <w:rPr>
          <w:spacing w:val="-16"/>
        </w:rPr>
        <w:t> </w:t>
      </w:r>
      <w:r>
        <w:rPr/>
        <w:t>encumbrances</w:t>
      </w:r>
      <w:r>
        <w:rPr>
          <w:spacing w:val="-15"/>
        </w:rPr>
        <w:t> </w:t>
      </w:r>
      <w:r>
        <w:rPr/>
        <w:t>prevent owners from making any demands on Council services now and into the future.</w:t>
      </w:r>
    </w:p>
    <w:p>
      <w:pPr>
        <w:pStyle w:val="BodyText"/>
        <w:spacing w:before="10"/>
        <w:rPr>
          <w:sz w:val="20"/>
        </w:rPr>
      </w:pPr>
    </w:p>
    <w:p>
      <w:pPr>
        <w:pStyle w:val="BodyText"/>
        <w:spacing w:line="259" w:lineRule="auto" w:before="1"/>
        <w:ind w:left="840" w:right="1394"/>
      </w:pPr>
      <w:r>
        <w:rPr>
          <w:u w:val="single"/>
        </w:rPr>
        <w:t>Financial hardship policy</w:t>
      </w:r>
      <w:r>
        <w:rPr/>
        <w:t> - support is available to individuals and businesses in exceptional hardship circumstances determined at the sole discretion of the Chief Executive Officer.</w:t>
      </w:r>
    </w:p>
    <w:p>
      <w:pPr>
        <w:pStyle w:val="BodyText"/>
        <w:rPr>
          <w:sz w:val="24"/>
        </w:rPr>
      </w:pPr>
    </w:p>
    <w:p>
      <w:pPr>
        <w:pStyle w:val="Heading4"/>
        <w:spacing w:before="156"/>
      </w:pPr>
      <w:r>
        <w:rPr>
          <w:spacing w:val="-2"/>
        </w:rPr>
        <w:t>Rebates</w:t>
      </w:r>
    </w:p>
    <w:p>
      <w:pPr>
        <w:pStyle w:val="BodyText"/>
        <w:spacing w:before="16"/>
        <w:ind w:left="840"/>
      </w:pPr>
      <w:r>
        <w:rPr/>
        <w:t>Council</w:t>
      </w:r>
      <w:r>
        <w:rPr>
          <w:spacing w:val="-4"/>
        </w:rPr>
        <w:t> </w:t>
      </w:r>
      <w:r>
        <w:rPr/>
        <w:t>declares</w:t>
      </w:r>
      <w:r>
        <w:rPr>
          <w:spacing w:val="-3"/>
        </w:rPr>
        <w:t> </w:t>
      </w:r>
      <w:r>
        <w:rPr/>
        <w:t>a</w:t>
      </w:r>
      <w:r>
        <w:rPr>
          <w:spacing w:val="-6"/>
        </w:rPr>
        <w:t> </w:t>
      </w:r>
      <w:r>
        <w:rPr/>
        <w:t>rebate</w:t>
      </w:r>
      <w:r>
        <w:rPr>
          <w:spacing w:val="-4"/>
        </w:rPr>
        <w:t> </w:t>
      </w:r>
      <w:r>
        <w:rPr/>
        <w:t>under</w:t>
      </w:r>
      <w:r>
        <w:rPr>
          <w:spacing w:val="-5"/>
        </w:rPr>
        <w:t> </w:t>
      </w:r>
      <w:r>
        <w:rPr/>
        <w:t>section</w:t>
      </w:r>
      <w:r>
        <w:rPr>
          <w:spacing w:val="-6"/>
        </w:rPr>
        <w:t> </w:t>
      </w:r>
      <w:r>
        <w:rPr/>
        <w:t>169</w:t>
      </w:r>
      <w:r>
        <w:rPr>
          <w:spacing w:val="-4"/>
        </w:rPr>
        <w:t> </w:t>
      </w:r>
      <w:r>
        <w:rPr/>
        <w:t>of</w:t>
      </w:r>
      <w:r>
        <w:rPr>
          <w:spacing w:val="-5"/>
        </w:rPr>
        <w:t> </w:t>
      </w:r>
      <w:r>
        <w:rPr/>
        <w:t>the</w:t>
      </w:r>
      <w:r>
        <w:rPr>
          <w:spacing w:val="-3"/>
        </w:rPr>
        <w:t> </w:t>
      </w:r>
      <w:r>
        <w:rPr>
          <w:spacing w:val="-4"/>
        </w:rPr>
        <w:t>Act.</w:t>
      </w:r>
    </w:p>
    <w:p>
      <w:pPr>
        <w:pStyle w:val="BodyText"/>
        <w:spacing w:line="256" w:lineRule="auto" w:before="184"/>
        <w:ind w:left="840" w:right="1394"/>
      </w:pPr>
      <w:r>
        <w:rPr/>
        <w:t>A farm rebate is available for qualifying farmland. The rebate is set at 12.7% and recognises the benefit to the community in encouraging the retention of large lot primary holdings.</w:t>
      </w:r>
    </w:p>
    <w:p>
      <w:pPr>
        <w:pStyle w:val="BodyText"/>
        <w:spacing w:line="256" w:lineRule="auto" w:before="164"/>
        <w:ind w:left="840" w:right="1394"/>
      </w:pPr>
      <w:r>
        <w:rPr/>
        <w:t>4.1.1(b)</w:t>
      </w:r>
      <w:r>
        <w:rPr>
          <w:spacing w:val="78"/>
        </w:rPr>
        <w:t> </w:t>
      </w:r>
      <w:r>
        <w:rPr/>
        <w:t>The rate in the dollar to be levied as general rates under section 158 of the Act for each type or class of land compared with the previous financial year</w:t>
      </w:r>
    </w:p>
    <w:p>
      <w:pPr>
        <w:pStyle w:val="BodyText"/>
        <w:spacing w:before="8"/>
        <w:rPr>
          <w:sz w:val="13"/>
        </w:r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58"/>
        <w:gridCol w:w="1275"/>
        <w:gridCol w:w="1322"/>
        <w:gridCol w:w="1183"/>
      </w:tblGrid>
      <w:tr>
        <w:trPr>
          <w:trHeight w:val="241" w:hRule="atLeast"/>
        </w:trPr>
        <w:tc>
          <w:tcPr>
            <w:tcW w:w="5058" w:type="dxa"/>
            <w:shd w:val="clear" w:color="auto" w:fill="100248"/>
          </w:tcPr>
          <w:p>
            <w:pPr>
              <w:pStyle w:val="TableParagraph"/>
              <w:jc w:val="left"/>
              <w:rPr>
                <w:rFonts w:ascii="Times New Roman"/>
                <w:sz w:val="16"/>
              </w:rPr>
            </w:pPr>
          </w:p>
        </w:tc>
        <w:tc>
          <w:tcPr>
            <w:tcW w:w="1275" w:type="dxa"/>
            <w:shd w:val="clear" w:color="auto" w:fill="100248"/>
          </w:tcPr>
          <w:p>
            <w:pPr>
              <w:pStyle w:val="TableParagraph"/>
              <w:spacing w:line="206" w:lineRule="exact"/>
              <w:ind w:left="150" w:right="96"/>
              <w:jc w:val="center"/>
              <w:rPr>
                <w:b/>
                <w:sz w:val="18"/>
              </w:rPr>
            </w:pPr>
            <w:r>
              <w:rPr>
                <w:b/>
                <w:color w:val="FFFFFF"/>
                <w:sz w:val="18"/>
              </w:rPr>
              <w:t>2021-</w:t>
            </w:r>
            <w:r>
              <w:rPr>
                <w:b/>
                <w:color w:val="FFFFFF"/>
                <w:spacing w:val="-5"/>
                <w:sz w:val="18"/>
              </w:rPr>
              <w:t>22</w:t>
            </w:r>
          </w:p>
        </w:tc>
        <w:tc>
          <w:tcPr>
            <w:tcW w:w="1322" w:type="dxa"/>
            <w:shd w:val="clear" w:color="auto" w:fill="100248"/>
          </w:tcPr>
          <w:p>
            <w:pPr>
              <w:pStyle w:val="TableParagraph"/>
              <w:spacing w:line="206" w:lineRule="exact"/>
              <w:ind w:left="331"/>
              <w:jc w:val="left"/>
              <w:rPr>
                <w:b/>
                <w:sz w:val="18"/>
              </w:rPr>
            </w:pPr>
            <w:r>
              <w:rPr>
                <w:b/>
                <w:color w:val="FFFFFF"/>
                <w:sz w:val="18"/>
              </w:rPr>
              <w:t>2022-</w:t>
            </w:r>
            <w:r>
              <w:rPr>
                <w:b/>
                <w:color w:val="FFFFFF"/>
                <w:spacing w:val="-5"/>
                <w:sz w:val="18"/>
              </w:rPr>
              <w:t>23</w:t>
            </w:r>
          </w:p>
        </w:tc>
        <w:tc>
          <w:tcPr>
            <w:tcW w:w="1183" w:type="dxa"/>
            <w:shd w:val="clear" w:color="auto" w:fill="100248"/>
          </w:tcPr>
          <w:p>
            <w:pPr>
              <w:pStyle w:val="TableParagraph"/>
              <w:spacing w:line="200" w:lineRule="exact" w:before="20"/>
              <w:ind w:left="262"/>
              <w:jc w:val="left"/>
              <w:rPr>
                <w:b/>
                <w:sz w:val="18"/>
              </w:rPr>
            </w:pPr>
            <w:r>
              <w:rPr>
                <w:b/>
                <w:color w:val="FFFFFF"/>
                <w:spacing w:val="-2"/>
                <w:sz w:val="18"/>
              </w:rPr>
              <w:t>Change</w:t>
            </w:r>
          </w:p>
        </w:tc>
      </w:tr>
      <w:tr>
        <w:trPr>
          <w:trHeight w:val="260" w:hRule="atLeast"/>
        </w:trPr>
        <w:tc>
          <w:tcPr>
            <w:tcW w:w="5058" w:type="dxa"/>
            <w:shd w:val="clear" w:color="auto" w:fill="100248"/>
          </w:tcPr>
          <w:p>
            <w:pPr>
              <w:pStyle w:val="TableParagraph"/>
              <w:spacing w:before="29"/>
              <w:ind w:left="108"/>
              <w:jc w:val="left"/>
              <w:rPr>
                <w:b/>
                <w:sz w:val="18"/>
              </w:rPr>
            </w:pPr>
            <w:r>
              <w:rPr>
                <w:b/>
                <w:color w:val="FFFFFF"/>
                <w:sz w:val="18"/>
              </w:rPr>
              <w:t>Type</w:t>
            </w:r>
            <w:r>
              <w:rPr>
                <w:b/>
                <w:color w:val="FFFFFF"/>
                <w:spacing w:val="-3"/>
                <w:sz w:val="18"/>
              </w:rPr>
              <w:t> </w:t>
            </w:r>
            <w:r>
              <w:rPr>
                <w:b/>
                <w:color w:val="FFFFFF"/>
                <w:sz w:val="18"/>
              </w:rPr>
              <w:t>of</w:t>
            </w:r>
            <w:r>
              <w:rPr>
                <w:b/>
                <w:color w:val="FFFFFF"/>
                <w:spacing w:val="-1"/>
                <w:sz w:val="18"/>
              </w:rPr>
              <w:t> </w:t>
            </w:r>
            <w:r>
              <w:rPr>
                <w:b/>
                <w:color w:val="FFFFFF"/>
                <w:sz w:val="18"/>
              </w:rPr>
              <w:t>Class</w:t>
            </w:r>
            <w:r>
              <w:rPr>
                <w:b/>
                <w:color w:val="FFFFFF"/>
                <w:spacing w:val="-2"/>
                <w:sz w:val="18"/>
              </w:rPr>
              <w:t> </w:t>
            </w:r>
            <w:r>
              <w:rPr>
                <w:b/>
                <w:color w:val="FFFFFF"/>
                <w:sz w:val="18"/>
              </w:rPr>
              <w:t>of</w:t>
            </w:r>
            <w:r>
              <w:rPr>
                <w:b/>
                <w:color w:val="FFFFFF"/>
                <w:spacing w:val="-1"/>
                <w:sz w:val="18"/>
              </w:rPr>
              <w:t> </w:t>
            </w:r>
            <w:r>
              <w:rPr>
                <w:b/>
                <w:color w:val="FFFFFF"/>
                <w:spacing w:val="-4"/>
                <w:sz w:val="18"/>
              </w:rPr>
              <w:t>Land</w:t>
            </w:r>
          </w:p>
        </w:tc>
        <w:tc>
          <w:tcPr>
            <w:tcW w:w="1275" w:type="dxa"/>
            <w:shd w:val="clear" w:color="auto" w:fill="100248"/>
          </w:tcPr>
          <w:p>
            <w:pPr>
              <w:pStyle w:val="TableParagraph"/>
              <w:spacing w:before="7"/>
              <w:ind w:left="150" w:right="96"/>
              <w:jc w:val="center"/>
              <w:rPr>
                <w:b/>
                <w:sz w:val="18"/>
              </w:rPr>
            </w:pPr>
            <w:r>
              <w:rPr>
                <w:b/>
                <w:color w:val="FFFFFF"/>
                <w:spacing w:val="-2"/>
                <w:sz w:val="18"/>
              </w:rPr>
              <w:t>cents/$CIV*</w:t>
            </w:r>
          </w:p>
        </w:tc>
        <w:tc>
          <w:tcPr>
            <w:tcW w:w="1322" w:type="dxa"/>
            <w:shd w:val="clear" w:color="auto" w:fill="100248"/>
          </w:tcPr>
          <w:p>
            <w:pPr>
              <w:pStyle w:val="TableParagraph"/>
              <w:spacing w:before="7"/>
              <w:ind w:right="162"/>
              <w:rPr>
                <w:b/>
                <w:sz w:val="18"/>
              </w:rPr>
            </w:pPr>
            <w:r>
              <w:rPr>
                <w:b/>
                <w:color w:val="FFFFFF"/>
                <w:spacing w:val="-2"/>
                <w:sz w:val="18"/>
              </w:rPr>
              <w:t>cents/$CIV*</w:t>
            </w:r>
          </w:p>
        </w:tc>
        <w:tc>
          <w:tcPr>
            <w:tcW w:w="1183" w:type="dxa"/>
            <w:shd w:val="clear" w:color="auto" w:fill="100248"/>
          </w:tcPr>
          <w:p>
            <w:pPr>
              <w:pStyle w:val="TableParagraph"/>
              <w:spacing w:before="29"/>
              <w:ind w:left="1"/>
              <w:jc w:val="center"/>
              <w:rPr>
                <w:b/>
                <w:sz w:val="18"/>
              </w:rPr>
            </w:pPr>
            <w:r>
              <w:rPr>
                <w:b/>
                <w:color w:val="FFFFFF"/>
                <w:sz w:val="18"/>
              </w:rPr>
              <w:t>%</w:t>
            </w:r>
          </w:p>
        </w:tc>
      </w:tr>
      <w:tr>
        <w:trPr>
          <w:trHeight w:val="263" w:hRule="atLeast"/>
        </w:trPr>
        <w:tc>
          <w:tcPr>
            <w:tcW w:w="5058" w:type="dxa"/>
          </w:tcPr>
          <w:p>
            <w:pPr>
              <w:pStyle w:val="TableParagraph"/>
              <w:spacing w:line="206" w:lineRule="exact"/>
              <w:ind w:left="108"/>
              <w:jc w:val="left"/>
              <w:rPr>
                <w:sz w:val="18"/>
              </w:rPr>
            </w:pPr>
            <w:r>
              <w:rPr>
                <w:sz w:val="18"/>
              </w:rPr>
              <w:t>General</w:t>
            </w:r>
            <w:r>
              <w:rPr>
                <w:spacing w:val="-3"/>
                <w:sz w:val="18"/>
              </w:rPr>
              <w:t> </w:t>
            </w:r>
            <w:r>
              <w:rPr>
                <w:sz w:val="18"/>
              </w:rPr>
              <w:t>rate</w:t>
            </w:r>
            <w:r>
              <w:rPr>
                <w:spacing w:val="-2"/>
                <w:sz w:val="18"/>
              </w:rPr>
              <w:t> </w:t>
            </w:r>
            <w:r>
              <w:rPr>
                <w:sz w:val="18"/>
              </w:rPr>
              <w:t>for</w:t>
            </w:r>
            <w:r>
              <w:rPr>
                <w:spacing w:val="-4"/>
                <w:sz w:val="18"/>
              </w:rPr>
              <w:t> </w:t>
            </w:r>
            <w:r>
              <w:rPr>
                <w:sz w:val="18"/>
              </w:rPr>
              <w:t>rateable</w:t>
            </w:r>
            <w:r>
              <w:rPr>
                <w:spacing w:val="-2"/>
                <w:sz w:val="18"/>
              </w:rPr>
              <w:t> </w:t>
            </w:r>
            <w:r>
              <w:rPr>
                <w:sz w:val="18"/>
              </w:rPr>
              <w:t>residential</w:t>
            </w:r>
            <w:r>
              <w:rPr>
                <w:spacing w:val="-2"/>
                <w:sz w:val="18"/>
              </w:rPr>
              <w:t> properties</w:t>
            </w:r>
          </w:p>
        </w:tc>
        <w:tc>
          <w:tcPr>
            <w:tcW w:w="1275" w:type="dxa"/>
          </w:tcPr>
          <w:p>
            <w:pPr>
              <w:pStyle w:val="TableParagraph"/>
              <w:spacing w:before="35"/>
              <w:ind w:left="160" w:right="54"/>
              <w:jc w:val="center"/>
              <w:rPr>
                <w:sz w:val="18"/>
              </w:rPr>
            </w:pPr>
            <w:r>
              <w:rPr>
                <w:spacing w:val="-2"/>
                <w:sz w:val="18"/>
              </w:rPr>
              <w:t>0.00228877</w:t>
            </w:r>
          </w:p>
        </w:tc>
        <w:tc>
          <w:tcPr>
            <w:tcW w:w="1322" w:type="dxa"/>
            <w:shd w:val="clear" w:color="auto" w:fill="B7DEE8"/>
          </w:tcPr>
          <w:p>
            <w:pPr>
              <w:pStyle w:val="TableParagraph"/>
              <w:spacing w:before="35"/>
              <w:ind w:right="105"/>
              <w:rPr>
                <w:b/>
                <w:sz w:val="18"/>
              </w:rPr>
            </w:pPr>
            <w:r>
              <w:rPr>
                <w:b/>
                <w:spacing w:val="-2"/>
                <w:sz w:val="18"/>
              </w:rPr>
              <w:t>0.00191167</w:t>
            </w:r>
          </w:p>
        </w:tc>
        <w:tc>
          <w:tcPr>
            <w:tcW w:w="1183" w:type="dxa"/>
          </w:tcPr>
          <w:p>
            <w:pPr>
              <w:pStyle w:val="TableParagraph"/>
              <w:spacing w:before="49"/>
              <w:ind w:right="101"/>
              <w:rPr>
                <w:sz w:val="16"/>
              </w:rPr>
            </w:pPr>
            <w:r>
              <w:rPr>
                <w:spacing w:val="-2"/>
                <w:sz w:val="16"/>
              </w:rPr>
              <w:t>(16.48%)</w:t>
            </w:r>
          </w:p>
        </w:tc>
      </w:tr>
      <w:tr>
        <w:trPr>
          <w:trHeight w:val="283" w:hRule="atLeast"/>
        </w:trPr>
        <w:tc>
          <w:tcPr>
            <w:tcW w:w="5058" w:type="dxa"/>
          </w:tcPr>
          <w:p>
            <w:pPr>
              <w:pStyle w:val="TableParagraph"/>
              <w:spacing w:before="16"/>
              <w:ind w:left="108"/>
              <w:jc w:val="left"/>
              <w:rPr>
                <w:sz w:val="18"/>
              </w:rPr>
            </w:pPr>
            <w:r>
              <w:rPr>
                <w:sz w:val="18"/>
              </w:rPr>
              <w:t>General</w:t>
            </w:r>
            <w:r>
              <w:rPr>
                <w:spacing w:val="-3"/>
                <w:sz w:val="18"/>
              </w:rPr>
              <w:t> </w:t>
            </w:r>
            <w:r>
              <w:rPr>
                <w:sz w:val="18"/>
              </w:rPr>
              <w:t>rate</w:t>
            </w:r>
            <w:r>
              <w:rPr>
                <w:spacing w:val="-3"/>
                <w:sz w:val="18"/>
              </w:rPr>
              <w:t> </w:t>
            </w:r>
            <w:r>
              <w:rPr>
                <w:sz w:val="18"/>
              </w:rPr>
              <w:t>for</w:t>
            </w:r>
            <w:r>
              <w:rPr>
                <w:spacing w:val="-3"/>
                <w:sz w:val="18"/>
              </w:rPr>
              <w:t> </w:t>
            </w:r>
            <w:r>
              <w:rPr>
                <w:sz w:val="18"/>
              </w:rPr>
              <w:t>rateable</w:t>
            </w:r>
            <w:r>
              <w:rPr>
                <w:spacing w:val="-3"/>
                <w:sz w:val="18"/>
              </w:rPr>
              <w:t> </w:t>
            </w:r>
            <w:r>
              <w:rPr>
                <w:sz w:val="18"/>
              </w:rPr>
              <w:t>vacant</w:t>
            </w:r>
            <w:r>
              <w:rPr>
                <w:spacing w:val="-3"/>
                <w:sz w:val="18"/>
              </w:rPr>
              <w:t> </w:t>
            </w:r>
            <w:r>
              <w:rPr>
                <w:spacing w:val="-4"/>
                <w:sz w:val="18"/>
              </w:rPr>
              <w:t>land</w:t>
            </w:r>
          </w:p>
        </w:tc>
        <w:tc>
          <w:tcPr>
            <w:tcW w:w="1275" w:type="dxa"/>
          </w:tcPr>
          <w:p>
            <w:pPr>
              <w:pStyle w:val="TableParagraph"/>
              <w:spacing w:before="54"/>
              <w:ind w:left="160" w:right="54"/>
              <w:jc w:val="center"/>
              <w:rPr>
                <w:sz w:val="18"/>
              </w:rPr>
            </w:pPr>
            <w:r>
              <w:rPr>
                <w:spacing w:val="-2"/>
                <w:sz w:val="18"/>
              </w:rPr>
              <w:t>0.00320293</w:t>
            </w:r>
          </w:p>
        </w:tc>
        <w:tc>
          <w:tcPr>
            <w:tcW w:w="1322" w:type="dxa"/>
            <w:shd w:val="clear" w:color="auto" w:fill="B7DEE8"/>
          </w:tcPr>
          <w:p>
            <w:pPr>
              <w:pStyle w:val="TableParagraph"/>
              <w:spacing w:before="54"/>
              <w:ind w:right="105"/>
              <w:rPr>
                <w:b/>
                <w:sz w:val="18"/>
              </w:rPr>
            </w:pPr>
            <w:r>
              <w:rPr>
                <w:b/>
                <w:spacing w:val="-2"/>
                <w:sz w:val="18"/>
              </w:rPr>
              <w:t>0.00267705</w:t>
            </w:r>
          </w:p>
        </w:tc>
        <w:tc>
          <w:tcPr>
            <w:tcW w:w="1183" w:type="dxa"/>
          </w:tcPr>
          <w:p>
            <w:pPr>
              <w:pStyle w:val="TableParagraph"/>
              <w:spacing w:before="68"/>
              <w:ind w:right="101"/>
              <w:rPr>
                <w:sz w:val="16"/>
              </w:rPr>
            </w:pPr>
            <w:r>
              <w:rPr>
                <w:spacing w:val="-2"/>
                <w:sz w:val="16"/>
              </w:rPr>
              <w:t>(16.42%)</w:t>
            </w:r>
          </w:p>
        </w:tc>
      </w:tr>
      <w:tr>
        <w:trPr>
          <w:trHeight w:val="283" w:hRule="atLeast"/>
        </w:trPr>
        <w:tc>
          <w:tcPr>
            <w:tcW w:w="5058" w:type="dxa"/>
          </w:tcPr>
          <w:p>
            <w:pPr>
              <w:pStyle w:val="TableParagraph"/>
              <w:spacing w:before="16"/>
              <w:ind w:left="108"/>
              <w:jc w:val="left"/>
              <w:rPr>
                <w:sz w:val="18"/>
              </w:rPr>
            </w:pPr>
            <w:r>
              <w:rPr>
                <w:sz w:val="18"/>
              </w:rPr>
              <w:t>General</w:t>
            </w:r>
            <w:r>
              <w:rPr>
                <w:spacing w:val="-3"/>
                <w:sz w:val="18"/>
              </w:rPr>
              <w:t> </w:t>
            </w:r>
            <w:r>
              <w:rPr>
                <w:sz w:val="18"/>
              </w:rPr>
              <w:t>rate</w:t>
            </w:r>
            <w:r>
              <w:rPr>
                <w:spacing w:val="-2"/>
                <w:sz w:val="18"/>
              </w:rPr>
              <w:t> </w:t>
            </w:r>
            <w:r>
              <w:rPr>
                <w:sz w:val="18"/>
              </w:rPr>
              <w:t>for</w:t>
            </w:r>
            <w:r>
              <w:rPr>
                <w:spacing w:val="-4"/>
                <w:sz w:val="18"/>
              </w:rPr>
              <w:t> </w:t>
            </w:r>
            <w:r>
              <w:rPr>
                <w:sz w:val="18"/>
              </w:rPr>
              <w:t>rateable</w:t>
            </w:r>
            <w:r>
              <w:rPr>
                <w:spacing w:val="-2"/>
                <w:sz w:val="18"/>
              </w:rPr>
              <w:t> </w:t>
            </w:r>
            <w:r>
              <w:rPr>
                <w:sz w:val="18"/>
              </w:rPr>
              <w:t>commercial</w:t>
            </w:r>
            <w:r>
              <w:rPr>
                <w:spacing w:val="-5"/>
                <w:sz w:val="18"/>
              </w:rPr>
              <w:t> </w:t>
            </w:r>
            <w:r>
              <w:rPr>
                <w:spacing w:val="-2"/>
                <w:sz w:val="18"/>
              </w:rPr>
              <w:t>properties</w:t>
            </w:r>
          </w:p>
        </w:tc>
        <w:tc>
          <w:tcPr>
            <w:tcW w:w="1275" w:type="dxa"/>
          </w:tcPr>
          <w:p>
            <w:pPr>
              <w:pStyle w:val="TableParagraph"/>
              <w:spacing w:before="54"/>
              <w:ind w:left="160" w:right="54"/>
              <w:jc w:val="center"/>
              <w:rPr>
                <w:sz w:val="18"/>
              </w:rPr>
            </w:pPr>
            <w:r>
              <w:rPr>
                <w:spacing w:val="-2"/>
                <w:sz w:val="18"/>
              </w:rPr>
              <w:t>0.00546839</w:t>
            </w:r>
          </w:p>
        </w:tc>
        <w:tc>
          <w:tcPr>
            <w:tcW w:w="1322" w:type="dxa"/>
            <w:shd w:val="clear" w:color="auto" w:fill="B7DEE8"/>
          </w:tcPr>
          <w:p>
            <w:pPr>
              <w:pStyle w:val="TableParagraph"/>
              <w:spacing w:before="54"/>
              <w:ind w:right="105"/>
              <w:rPr>
                <w:b/>
                <w:sz w:val="18"/>
              </w:rPr>
            </w:pPr>
            <w:r>
              <w:rPr>
                <w:b/>
                <w:spacing w:val="-2"/>
                <w:sz w:val="18"/>
              </w:rPr>
              <w:t>0.00488177</w:t>
            </w:r>
          </w:p>
        </w:tc>
        <w:tc>
          <w:tcPr>
            <w:tcW w:w="1183" w:type="dxa"/>
          </w:tcPr>
          <w:p>
            <w:pPr>
              <w:pStyle w:val="TableParagraph"/>
              <w:spacing w:before="68"/>
              <w:ind w:right="101"/>
              <w:rPr>
                <w:sz w:val="16"/>
              </w:rPr>
            </w:pPr>
            <w:r>
              <w:rPr>
                <w:spacing w:val="-2"/>
                <w:sz w:val="16"/>
              </w:rPr>
              <w:t>(10.73%)</w:t>
            </w:r>
          </w:p>
        </w:tc>
      </w:tr>
      <w:tr>
        <w:trPr>
          <w:trHeight w:val="283" w:hRule="atLeast"/>
        </w:trPr>
        <w:tc>
          <w:tcPr>
            <w:tcW w:w="5058" w:type="dxa"/>
          </w:tcPr>
          <w:p>
            <w:pPr>
              <w:pStyle w:val="TableParagraph"/>
              <w:spacing w:before="16"/>
              <w:ind w:left="108"/>
              <w:jc w:val="left"/>
              <w:rPr>
                <w:sz w:val="18"/>
              </w:rPr>
            </w:pPr>
            <w:r>
              <w:rPr>
                <w:sz w:val="18"/>
              </w:rPr>
              <w:t>General</w:t>
            </w:r>
            <w:r>
              <w:rPr>
                <w:spacing w:val="-2"/>
                <w:sz w:val="18"/>
              </w:rPr>
              <w:t> </w:t>
            </w:r>
            <w:r>
              <w:rPr>
                <w:sz w:val="18"/>
              </w:rPr>
              <w:t>rate</w:t>
            </w:r>
            <w:r>
              <w:rPr>
                <w:spacing w:val="-2"/>
                <w:sz w:val="18"/>
              </w:rPr>
              <w:t> </w:t>
            </w:r>
            <w:r>
              <w:rPr>
                <w:sz w:val="18"/>
              </w:rPr>
              <w:t>for</w:t>
            </w:r>
            <w:r>
              <w:rPr>
                <w:spacing w:val="-2"/>
                <w:sz w:val="18"/>
              </w:rPr>
              <w:t> </w:t>
            </w:r>
            <w:r>
              <w:rPr>
                <w:sz w:val="18"/>
              </w:rPr>
              <w:t>rateable</w:t>
            </w:r>
            <w:r>
              <w:rPr>
                <w:spacing w:val="-2"/>
                <w:sz w:val="18"/>
              </w:rPr>
              <w:t> </w:t>
            </w:r>
            <w:r>
              <w:rPr>
                <w:sz w:val="18"/>
              </w:rPr>
              <w:t>The</w:t>
            </w:r>
            <w:r>
              <w:rPr>
                <w:spacing w:val="-4"/>
                <w:sz w:val="18"/>
              </w:rPr>
              <w:t> </w:t>
            </w:r>
            <w:r>
              <w:rPr>
                <w:sz w:val="18"/>
              </w:rPr>
              <w:t>Point</w:t>
            </w:r>
            <w:r>
              <w:rPr>
                <w:spacing w:val="-2"/>
                <w:sz w:val="18"/>
              </w:rPr>
              <w:t> residential</w:t>
            </w:r>
          </w:p>
        </w:tc>
        <w:tc>
          <w:tcPr>
            <w:tcW w:w="1275" w:type="dxa"/>
          </w:tcPr>
          <w:p>
            <w:pPr>
              <w:pStyle w:val="TableParagraph"/>
              <w:spacing w:before="54"/>
              <w:ind w:left="160" w:right="54"/>
              <w:jc w:val="center"/>
              <w:rPr>
                <w:sz w:val="18"/>
              </w:rPr>
            </w:pPr>
            <w:r>
              <w:rPr>
                <w:spacing w:val="-2"/>
                <w:sz w:val="18"/>
              </w:rPr>
              <w:t>0.00228877</w:t>
            </w:r>
          </w:p>
        </w:tc>
        <w:tc>
          <w:tcPr>
            <w:tcW w:w="1322" w:type="dxa"/>
            <w:shd w:val="clear" w:color="auto" w:fill="B7DEE8"/>
          </w:tcPr>
          <w:p>
            <w:pPr>
              <w:pStyle w:val="TableParagraph"/>
              <w:spacing w:before="54"/>
              <w:ind w:right="105"/>
              <w:rPr>
                <w:b/>
                <w:sz w:val="18"/>
              </w:rPr>
            </w:pPr>
            <w:r>
              <w:rPr>
                <w:b/>
                <w:spacing w:val="-2"/>
                <w:sz w:val="18"/>
              </w:rPr>
              <w:t>0.00191167</w:t>
            </w:r>
          </w:p>
        </w:tc>
        <w:tc>
          <w:tcPr>
            <w:tcW w:w="1183" w:type="dxa"/>
          </w:tcPr>
          <w:p>
            <w:pPr>
              <w:pStyle w:val="TableParagraph"/>
              <w:spacing w:before="68"/>
              <w:ind w:right="101"/>
              <w:rPr>
                <w:sz w:val="16"/>
              </w:rPr>
            </w:pPr>
            <w:r>
              <w:rPr>
                <w:spacing w:val="-2"/>
                <w:sz w:val="16"/>
              </w:rPr>
              <w:t>(16.48%)</w:t>
            </w:r>
          </w:p>
        </w:tc>
      </w:tr>
      <w:tr>
        <w:trPr>
          <w:trHeight w:val="283" w:hRule="atLeast"/>
        </w:trPr>
        <w:tc>
          <w:tcPr>
            <w:tcW w:w="5058" w:type="dxa"/>
          </w:tcPr>
          <w:p>
            <w:pPr>
              <w:pStyle w:val="TableParagraph"/>
              <w:spacing w:before="16"/>
              <w:ind w:left="108"/>
              <w:jc w:val="left"/>
              <w:rPr>
                <w:sz w:val="18"/>
              </w:rPr>
            </w:pPr>
            <w:r>
              <w:rPr>
                <w:sz w:val="18"/>
              </w:rPr>
              <w:t>General</w:t>
            </w:r>
            <w:r>
              <w:rPr>
                <w:spacing w:val="-2"/>
                <w:sz w:val="18"/>
              </w:rPr>
              <w:t> </w:t>
            </w:r>
            <w:r>
              <w:rPr>
                <w:sz w:val="18"/>
              </w:rPr>
              <w:t>rate</w:t>
            </w:r>
            <w:r>
              <w:rPr>
                <w:spacing w:val="-2"/>
                <w:sz w:val="18"/>
              </w:rPr>
              <w:t> </w:t>
            </w:r>
            <w:r>
              <w:rPr>
                <w:sz w:val="18"/>
              </w:rPr>
              <w:t>for</w:t>
            </w:r>
            <w:r>
              <w:rPr>
                <w:spacing w:val="-2"/>
                <w:sz w:val="18"/>
              </w:rPr>
              <w:t> </w:t>
            </w:r>
            <w:r>
              <w:rPr>
                <w:sz w:val="18"/>
              </w:rPr>
              <w:t>rateable</w:t>
            </w:r>
            <w:r>
              <w:rPr>
                <w:spacing w:val="-2"/>
                <w:sz w:val="18"/>
              </w:rPr>
              <w:t> </w:t>
            </w:r>
            <w:r>
              <w:rPr>
                <w:sz w:val="18"/>
              </w:rPr>
              <w:t>The</w:t>
            </w:r>
            <w:r>
              <w:rPr>
                <w:spacing w:val="-4"/>
                <w:sz w:val="18"/>
              </w:rPr>
              <w:t> </w:t>
            </w:r>
            <w:r>
              <w:rPr>
                <w:sz w:val="18"/>
              </w:rPr>
              <w:t>Point</w:t>
            </w:r>
            <w:r>
              <w:rPr>
                <w:spacing w:val="-4"/>
                <w:sz w:val="18"/>
              </w:rPr>
              <w:t> </w:t>
            </w:r>
            <w:r>
              <w:rPr>
                <w:spacing w:val="-2"/>
                <w:sz w:val="18"/>
              </w:rPr>
              <w:t>vacant</w:t>
            </w:r>
          </w:p>
        </w:tc>
        <w:tc>
          <w:tcPr>
            <w:tcW w:w="1275" w:type="dxa"/>
          </w:tcPr>
          <w:p>
            <w:pPr>
              <w:pStyle w:val="TableParagraph"/>
              <w:spacing w:before="54"/>
              <w:ind w:left="160" w:right="54"/>
              <w:jc w:val="center"/>
              <w:rPr>
                <w:sz w:val="18"/>
              </w:rPr>
            </w:pPr>
            <w:r>
              <w:rPr>
                <w:spacing w:val="-2"/>
                <w:sz w:val="18"/>
              </w:rPr>
              <w:t>0.00320293</w:t>
            </w:r>
          </w:p>
        </w:tc>
        <w:tc>
          <w:tcPr>
            <w:tcW w:w="1322" w:type="dxa"/>
            <w:shd w:val="clear" w:color="auto" w:fill="B7DEE8"/>
          </w:tcPr>
          <w:p>
            <w:pPr>
              <w:pStyle w:val="TableParagraph"/>
              <w:spacing w:before="54"/>
              <w:ind w:right="105"/>
              <w:rPr>
                <w:b/>
                <w:sz w:val="18"/>
              </w:rPr>
            </w:pPr>
            <w:r>
              <w:rPr>
                <w:b/>
                <w:spacing w:val="-2"/>
                <w:sz w:val="18"/>
              </w:rPr>
              <w:t>0.00267705</w:t>
            </w:r>
          </w:p>
        </w:tc>
        <w:tc>
          <w:tcPr>
            <w:tcW w:w="1183" w:type="dxa"/>
          </w:tcPr>
          <w:p>
            <w:pPr>
              <w:pStyle w:val="TableParagraph"/>
              <w:spacing w:before="66"/>
              <w:ind w:right="101"/>
              <w:rPr>
                <w:sz w:val="16"/>
              </w:rPr>
            </w:pPr>
            <w:r>
              <w:rPr>
                <w:spacing w:val="-2"/>
                <w:sz w:val="16"/>
              </w:rPr>
              <w:t>(16.42%)</w:t>
            </w:r>
          </w:p>
        </w:tc>
      </w:tr>
      <w:tr>
        <w:trPr>
          <w:trHeight w:val="283" w:hRule="atLeast"/>
        </w:trPr>
        <w:tc>
          <w:tcPr>
            <w:tcW w:w="5058" w:type="dxa"/>
          </w:tcPr>
          <w:p>
            <w:pPr>
              <w:pStyle w:val="TableParagraph"/>
              <w:spacing w:before="16"/>
              <w:ind w:left="108"/>
              <w:jc w:val="left"/>
              <w:rPr>
                <w:sz w:val="18"/>
              </w:rPr>
            </w:pPr>
            <w:r>
              <w:rPr>
                <w:sz w:val="18"/>
              </w:rPr>
              <w:t>General</w:t>
            </w:r>
            <w:r>
              <w:rPr>
                <w:spacing w:val="-2"/>
                <w:sz w:val="18"/>
              </w:rPr>
              <w:t> </w:t>
            </w:r>
            <w:r>
              <w:rPr>
                <w:sz w:val="18"/>
              </w:rPr>
              <w:t>rate</w:t>
            </w:r>
            <w:r>
              <w:rPr>
                <w:spacing w:val="-2"/>
                <w:sz w:val="18"/>
              </w:rPr>
              <w:t> </w:t>
            </w:r>
            <w:r>
              <w:rPr>
                <w:sz w:val="18"/>
              </w:rPr>
              <w:t>for</w:t>
            </w:r>
            <w:r>
              <w:rPr>
                <w:spacing w:val="-2"/>
                <w:sz w:val="18"/>
              </w:rPr>
              <w:t> </w:t>
            </w:r>
            <w:r>
              <w:rPr>
                <w:sz w:val="18"/>
              </w:rPr>
              <w:t>rateable</w:t>
            </w:r>
            <w:r>
              <w:rPr>
                <w:spacing w:val="-2"/>
                <w:sz w:val="18"/>
              </w:rPr>
              <w:t> </w:t>
            </w:r>
            <w:r>
              <w:rPr>
                <w:sz w:val="18"/>
              </w:rPr>
              <w:t>The</w:t>
            </w:r>
            <w:r>
              <w:rPr>
                <w:spacing w:val="-4"/>
                <w:sz w:val="18"/>
              </w:rPr>
              <w:t> </w:t>
            </w:r>
            <w:r>
              <w:rPr>
                <w:sz w:val="18"/>
              </w:rPr>
              <w:t>Point</w:t>
            </w:r>
            <w:r>
              <w:rPr>
                <w:spacing w:val="-4"/>
                <w:sz w:val="18"/>
              </w:rPr>
              <w:t> </w:t>
            </w:r>
            <w:r>
              <w:rPr>
                <w:spacing w:val="-2"/>
                <w:sz w:val="18"/>
              </w:rPr>
              <w:t>commercial</w:t>
            </w:r>
          </w:p>
        </w:tc>
        <w:tc>
          <w:tcPr>
            <w:tcW w:w="1275" w:type="dxa"/>
          </w:tcPr>
          <w:p>
            <w:pPr>
              <w:pStyle w:val="TableParagraph"/>
              <w:spacing w:before="54"/>
              <w:ind w:left="160" w:right="54"/>
              <w:jc w:val="center"/>
              <w:rPr>
                <w:sz w:val="18"/>
              </w:rPr>
            </w:pPr>
            <w:r>
              <w:rPr>
                <w:spacing w:val="-2"/>
                <w:sz w:val="18"/>
              </w:rPr>
              <w:t>0.00546839</w:t>
            </w:r>
          </w:p>
        </w:tc>
        <w:tc>
          <w:tcPr>
            <w:tcW w:w="1322" w:type="dxa"/>
            <w:shd w:val="clear" w:color="auto" w:fill="B7DEE8"/>
          </w:tcPr>
          <w:p>
            <w:pPr>
              <w:pStyle w:val="TableParagraph"/>
              <w:spacing w:before="54"/>
              <w:ind w:right="105"/>
              <w:rPr>
                <w:b/>
                <w:sz w:val="18"/>
              </w:rPr>
            </w:pPr>
            <w:r>
              <w:rPr>
                <w:b/>
                <w:spacing w:val="-2"/>
                <w:sz w:val="18"/>
              </w:rPr>
              <w:t>0.00488177</w:t>
            </w:r>
          </w:p>
        </w:tc>
        <w:tc>
          <w:tcPr>
            <w:tcW w:w="1183" w:type="dxa"/>
          </w:tcPr>
          <w:p>
            <w:pPr>
              <w:pStyle w:val="TableParagraph"/>
              <w:spacing w:before="66"/>
              <w:ind w:right="101"/>
              <w:rPr>
                <w:sz w:val="16"/>
              </w:rPr>
            </w:pPr>
            <w:r>
              <w:rPr>
                <w:spacing w:val="-2"/>
                <w:sz w:val="16"/>
              </w:rPr>
              <w:t>(10.73%)</w:t>
            </w:r>
          </w:p>
        </w:tc>
      </w:tr>
      <w:tr>
        <w:trPr>
          <w:trHeight w:val="283" w:hRule="atLeast"/>
        </w:trPr>
        <w:tc>
          <w:tcPr>
            <w:tcW w:w="5058" w:type="dxa"/>
          </w:tcPr>
          <w:p>
            <w:pPr>
              <w:pStyle w:val="TableParagraph"/>
              <w:spacing w:before="16"/>
              <w:ind w:left="108"/>
              <w:jc w:val="left"/>
              <w:rPr>
                <w:sz w:val="18"/>
              </w:rPr>
            </w:pPr>
            <w:r>
              <w:rPr>
                <w:sz w:val="18"/>
              </w:rPr>
              <w:t>General</w:t>
            </w:r>
            <w:r>
              <w:rPr>
                <w:spacing w:val="-3"/>
                <w:sz w:val="18"/>
              </w:rPr>
              <w:t> </w:t>
            </w:r>
            <w:r>
              <w:rPr>
                <w:sz w:val="18"/>
              </w:rPr>
              <w:t>rate</w:t>
            </w:r>
            <w:r>
              <w:rPr>
                <w:spacing w:val="-3"/>
                <w:sz w:val="18"/>
              </w:rPr>
              <w:t> </w:t>
            </w:r>
            <w:r>
              <w:rPr>
                <w:sz w:val="18"/>
              </w:rPr>
              <w:t>for</w:t>
            </w:r>
            <w:r>
              <w:rPr>
                <w:spacing w:val="-3"/>
                <w:sz w:val="18"/>
              </w:rPr>
              <w:t> </w:t>
            </w:r>
            <w:r>
              <w:rPr>
                <w:sz w:val="18"/>
              </w:rPr>
              <w:t>rateable</w:t>
            </w:r>
            <w:r>
              <w:rPr>
                <w:spacing w:val="-3"/>
                <w:sz w:val="18"/>
              </w:rPr>
              <w:t> </w:t>
            </w:r>
            <w:r>
              <w:rPr>
                <w:sz w:val="18"/>
              </w:rPr>
              <w:t>industrial</w:t>
            </w:r>
            <w:r>
              <w:rPr>
                <w:spacing w:val="-5"/>
                <w:sz w:val="18"/>
              </w:rPr>
              <w:t> </w:t>
            </w:r>
            <w:r>
              <w:rPr>
                <w:spacing w:val="-2"/>
                <w:sz w:val="18"/>
              </w:rPr>
              <w:t>properties</w:t>
            </w:r>
          </w:p>
        </w:tc>
        <w:tc>
          <w:tcPr>
            <w:tcW w:w="1275" w:type="dxa"/>
          </w:tcPr>
          <w:p>
            <w:pPr>
              <w:pStyle w:val="TableParagraph"/>
              <w:spacing w:before="54"/>
              <w:ind w:left="160" w:right="54"/>
              <w:jc w:val="center"/>
              <w:rPr>
                <w:sz w:val="18"/>
              </w:rPr>
            </w:pPr>
            <w:r>
              <w:rPr>
                <w:spacing w:val="-2"/>
                <w:sz w:val="18"/>
              </w:rPr>
              <w:t>0.00581831</w:t>
            </w:r>
          </w:p>
        </w:tc>
        <w:tc>
          <w:tcPr>
            <w:tcW w:w="1322" w:type="dxa"/>
            <w:shd w:val="clear" w:color="auto" w:fill="B7DEE8"/>
          </w:tcPr>
          <w:p>
            <w:pPr>
              <w:pStyle w:val="TableParagraph"/>
              <w:spacing w:before="54"/>
              <w:ind w:right="105"/>
              <w:rPr>
                <w:b/>
                <w:sz w:val="18"/>
              </w:rPr>
            </w:pPr>
            <w:r>
              <w:rPr>
                <w:b/>
                <w:spacing w:val="-2"/>
                <w:sz w:val="18"/>
              </w:rPr>
              <w:t>0.00488177</w:t>
            </w:r>
          </w:p>
        </w:tc>
        <w:tc>
          <w:tcPr>
            <w:tcW w:w="1183" w:type="dxa"/>
          </w:tcPr>
          <w:p>
            <w:pPr>
              <w:pStyle w:val="TableParagraph"/>
              <w:spacing w:before="66"/>
              <w:ind w:right="101"/>
              <w:rPr>
                <w:sz w:val="16"/>
              </w:rPr>
            </w:pPr>
            <w:r>
              <w:rPr>
                <w:spacing w:val="-2"/>
                <w:sz w:val="16"/>
              </w:rPr>
              <w:t>(16.10%)</w:t>
            </w:r>
          </w:p>
        </w:tc>
      </w:tr>
      <w:tr>
        <w:trPr>
          <w:trHeight w:val="283" w:hRule="atLeast"/>
        </w:trPr>
        <w:tc>
          <w:tcPr>
            <w:tcW w:w="5058" w:type="dxa"/>
          </w:tcPr>
          <w:p>
            <w:pPr>
              <w:pStyle w:val="TableParagraph"/>
              <w:spacing w:before="16"/>
              <w:ind w:left="108"/>
              <w:jc w:val="left"/>
              <w:rPr>
                <w:sz w:val="18"/>
              </w:rPr>
            </w:pPr>
            <w:r>
              <w:rPr>
                <w:sz w:val="18"/>
              </w:rPr>
              <w:t>General</w:t>
            </w:r>
            <w:r>
              <w:rPr>
                <w:spacing w:val="-3"/>
                <w:sz w:val="18"/>
              </w:rPr>
              <w:t> </w:t>
            </w:r>
            <w:r>
              <w:rPr>
                <w:sz w:val="18"/>
              </w:rPr>
              <w:t>rate</w:t>
            </w:r>
            <w:r>
              <w:rPr>
                <w:spacing w:val="-2"/>
                <w:sz w:val="18"/>
              </w:rPr>
              <w:t> </w:t>
            </w:r>
            <w:r>
              <w:rPr>
                <w:sz w:val="18"/>
              </w:rPr>
              <w:t>for</w:t>
            </w:r>
            <w:r>
              <w:rPr>
                <w:spacing w:val="-3"/>
                <w:sz w:val="18"/>
              </w:rPr>
              <w:t> </w:t>
            </w:r>
            <w:r>
              <w:rPr>
                <w:sz w:val="18"/>
              </w:rPr>
              <w:t>rateable</w:t>
            </w:r>
            <w:r>
              <w:rPr>
                <w:spacing w:val="-3"/>
                <w:sz w:val="18"/>
              </w:rPr>
              <w:t> </w:t>
            </w:r>
            <w:r>
              <w:rPr>
                <w:sz w:val="18"/>
              </w:rPr>
              <w:t>mixed</w:t>
            </w:r>
            <w:r>
              <w:rPr>
                <w:spacing w:val="-2"/>
                <w:sz w:val="18"/>
              </w:rPr>
              <w:t> </w:t>
            </w:r>
            <w:r>
              <w:rPr>
                <w:sz w:val="18"/>
              </w:rPr>
              <w:t>use</w:t>
            </w:r>
            <w:r>
              <w:rPr>
                <w:spacing w:val="-2"/>
                <w:sz w:val="18"/>
              </w:rPr>
              <w:t> properties</w:t>
            </w:r>
          </w:p>
        </w:tc>
        <w:tc>
          <w:tcPr>
            <w:tcW w:w="1275" w:type="dxa"/>
          </w:tcPr>
          <w:p>
            <w:pPr>
              <w:pStyle w:val="TableParagraph"/>
              <w:spacing w:before="54"/>
              <w:ind w:left="160" w:right="54"/>
              <w:jc w:val="center"/>
              <w:rPr>
                <w:sz w:val="18"/>
              </w:rPr>
            </w:pPr>
            <w:r>
              <w:rPr>
                <w:spacing w:val="-2"/>
                <w:sz w:val="18"/>
              </w:rPr>
              <w:t>0.00331171</w:t>
            </w:r>
          </w:p>
        </w:tc>
        <w:tc>
          <w:tcPr>
            <w:tcW w:w="1322" w:type="dxa"/>
            <w:shd w:val="clear" w:color="auto" w:fill="B7DEE8"/>
          </w:tcPr>
          <w:p>
            <w:pPr>
              <w:pStyle w:val="TableParagraph"/>
              <w:spacing w:before="54"/>
              <w:ind w:right="105"/>
              <w:rPr>
                <w:b/>
                <w:sz w:val="18"/>
              </w:rPr>
            </w:pPr>
            <w:r>
              <w:rPr>
                <w:b/>
                <w:spacing w:val="-2"/>
                <w:sz w:val="18"/>
              </w:rPr>
              <w:t>0.00303177</w:t>
            </w:r>
          </w:p>
        </w:tc>
        <w:tc>
          <w:tcPr>
            <w:tcW w:w="1183" w:type="dxa"/>
          </w:tcPr>
          <w:p>
            <w:pPr>
              <w:pStyle w:val="TableParagraph"/>
              <w:spacing w:before="66"/>
              <w:ind w:right="99"/>
              <w:rPr>
                <w:sz w:val="16"/>
              </w:rPr>
            </w:pPr>
            <w:r>
              <w:rPr>
                <w:spacing w:val="-2"/>
                <w:sz w:val="16"/>
              </w:rPr>
              <w:t>(8.45%)</w:t>
            </w:r>
          </w:p>
        </w:tc>
      </w:tr>
      <w:tr>
        <w:trPr>
          <w:trHeight w:val="283" w:hRule="atLeast"/>
        </w:trPr>
        <w:tc>
          <w:tcPr>
            <w:tcW w:w="5058" w:type="dxa"/>
          </w:tcPr>
          <w:p>
            <w:pPr>
              <w:pStyle w:val="TableParagraph"/>
              <w:spacing w:before="16"/>
              <w:ind w:left="108"/>
              <w:jc w:val="left"/>
              <w:rPr>
                <w:sz w:val="18"/>
              </w:rPr>
            </w:pPr>
            <w:r>
              <w:rPr>
                <w:sz w:val="18"/>
              </w:rPr>
              <w:t>General</w:t>
            </w:r>
            <w:r>
              <w:rPr>
                <w:spacing w:val="-3"/>
                <w:sz w:val="18"/>
              </w:rPr>
              <w:t> </w:t>
            </w:r>
            <w:r>
              <w:rPr>
                <w:sz w:val="18"/>
              </w:rPr>
              <w:t>rate</w:t>
            </w:r>
            <w:r>
              <w:rPr>
                <w:spacing w:val="-2"/>
                <w:sz w:val="18"/>
              </w:rPr>
              <w:t> </w:t>
            </w:r>
            <w:r>
              <w:rPr>
                <w:sz w:val="18"/>
              </w:rPr>
              <w:t>for</w:t>
            </w:r>
            <w:r>
              <w:rPr>
                <w:spacing w:val="-3"/>
                <w:sz w:val="18"/>
              </w:rPr>
              <w:t> </w:t>
            </w:r>
            <w:r>
              <w:rPr>
                <w:sz w:val="18"/>
              </w:rPr>
              <w:t>rateable</w:t>
            </w:r>
            <w:r>
              <w:rPr>
                <w:spacing w:val="-2"/>
                <w:sz w:val="18"/>
              </w:rPr>
              <w:t> </w:t>
            </w:r>
            <w:r>
              <w:rPr>
                <w:sz w:val="18"/>
              </w:rPr>
              <w:t>farm</w:t>
            </w:r>
            <w:r>
              <w:rPr>
                <w:spacing w:val="-3"/>
                <w:sz w:val="18"/>
              </w:rPr>
              <w:t> </w:t>
            </w:r>
            <w:r>
              <w:rPr>
                <w:spacing w:val="-2"/>
                <w:sz w:val="18"/>
              </w:rPr>
              <w:t>properties</w:t>
            </w:r>
          </w:p>
        </w:tc>
        <w:tc>
          <w:tcPr>
            <w:tcW w:w="1275" w:type="dxa"/>
          </w:tcPr>
          <w:p>
            <w:pPr>
              <w:pStyle w:val="TableParagraph"/>
              <w:spacing w:before="54"/>
              <w:ind w:left="160" w:right="54"/>
              <w:jc w:val="center"/>
              <w:rPr>
                <w:sz w:val="18"/>
              </w:rPr>
            </w:pPr>
            <w:r>
              <w:rPr>
                <w:spacing w:val="-2"/>
                <w:sz w:val="18"/>
              </w:rPr>
              <w:t>0.00145458</w:t>
            </w:r>
          </w:p>
        </w:tc>
        <w:tc>
          <w:tcPr>
            <w:tcW w:w="1322" w:type="dxa"/>
            <w:shd w:val="clear" w:color="auto" w:fill="B7DEE8"/>
          </w:tcPr>
          <w:p>
            <w:pPr>
              <w:pStyle w:val="TableParagraph"/>
              <w:spacing w:before="54"/>
              <w:ind w:right="105"/>
              <w:rPr>
                <w:b/>
                <w:sz w:val="18"/>
              </w:rPr>
            </w:pPr>
            <w:r>
              <w:rPr>
                <w:b/>
                <w:spacing w:val="-2"/>
                <w:sz w:val="18"/>
              </w:rPr>
              <w:t>0.00122044</w:t>
            </w:r>
          </w:p>
        </w:tc>
        <w:tc>
          <w:tcPr>
            <w:tcW w:w="1183" w:type="dxa"/>
          </w:tcPr>
          <w:p>
            <w:pPr>
              <w:pStyle w:val="TableParagraph"/>
              <w:spacing w:before="66"/>
              <w:ind w:right="101"/>
              <w:rPr>
                <w:sz w:val="16"/>
              </w:rPr>
            </w:pPr>
            <w:r>
              <w:rPr>
                <w:spacing w:val="-2"/>
                <w:sz w:val="16"/>
              </w:rPr>
              <w:t>(16.10%)</w:t>
            </w:r>
          </w:p>
        </w:tc>
      </w:tr>
      <w:tr>
        <w:trPr>
          <w:trHeight w:val="283" w:hRule="atLeast"/>
        </w:trPr>
        <w:tc>
          <w:tcPr>
            <w:tcW w:w="5058" w:type="dxa"/>
          </w:tcPr>
          <w:p>
            <w:pPr>
              <w:pStyle w:val="TableParagraph"/>
              <w:spacing w:before="16"/>
              <w:ind w:left="108"/>
              <w:jc w:val="left"/>
              <w:rPr>
                <w:sz w:val="18"/>
              </w:rPr>
            </w:pPr>
            <w:r>
              <w:rPr>
                <w:sz w:val="18"/>
              </w:rPr>
              <w:t>General</w:t>
            </w:r>
            <w:r>
              <w:rPr>
                <w:spacing w:val="-3"/>
                <w:sz w:val="18"/>
              </w:rPr>
              <w:t> </w:t>
            </w:r>
            <w:r>
              <w:rPr>
                <w:sz w:val="18"/>
              </w:rPr>
              <w:t>rate</w:t>
            </w:r>
            <w:r>
              <w:rPr>
                <w:spacing w:val="-3"/>
                <w:sz w:val="18"/>
              </w:rPr>
              <w:t> </w:t>
            </w:r>
            <w:r>
              <w:rPr>
                <w:sz w:val="18"/>
              </w:rPr>
              <w:t>for</w:t>
            </w:r>
            <w:r>
              <w:rPr>
                <w:spacing w:val="-4"/>
                <w:sz w:val="18"/>
              </w:rPr>
              <w:t> </w:t>
            </w:r>
            <w:r>
              <w:rPr>
                <w:sz w:val="18"/>
              </w:rPr>
              <w:t>rateable</w:t>
            </w:r>
            <w:r>
              <w:rPr>
                <w:spacing w:val="-3"/>
                <w:sz w:val="18"/>
              </w:rPr>
              <w:t> </w:t>
            </w:r>
            <w:r>
              <w:rPr>
                <w:sz w:val="18"/>
              </w:rPr>
              <w:t>cultural</w:t>
            </w:r>
            <w:r>
              <w:rPr>
                <w:spacing w:val="-3"/>
                <w:sz w:val="18"/>
              </w:rPr>
              <w:t> </w:t>
            </w:r>
            <w:r>
              <w:rPr>
                <w:sz w:val="18"/>
              </w:rPr>
              <w:t>and</w:t>
            </w:r>
            <w:r>
              <w:rPr>
                <w:spacing w:val="-3"/>
                <w:sz w:val="18"/>
              </w:rPr>
              <w:t> </w:t>
            </w:r>
            <w:r>
              <w:rPr>
                <w:sz w:val="18"/>
              </w:rPr>
              <w:t>recreational</w:t>
            </w:r>
            <w:r>
              <w:rPr>
                <w:spacing w:val="-2"/>
                <w:sz w:val="18"/>
              </w:rPr>
              <w:t> properties</w:t>
            </w:r>
          </w:p>
        </w:tc>
        <w:tc>
          <w:tcPr>
            <w:tcW w:w="1275" w:type="dxa"/>
          </w:tcPr>
          <w:p>
            <w:pPr>
              <w:pStyle w:val="TableParagraph"/>
              <w:spacing w:before="54"/>
              <w:ind w:left="160" w:right="49"/>
              <w:jc w:val="center"/>
              <w:rPr>
                <w:sz w:val="18"/>
              </w:rPr>
            </w:pPr>
            <w:r>
              <w:rPr>
                <w:spacing w:val="-2"/>
                <w:sz w:val="18"/>
              </w:rPr>
              <w:t>0.00178645</w:t>
            </w:r>
          </w:p>
        </w:tc>
        <w:tc>
          <w:tcPr>
            <w:tcW w:w="1322" w:type="dxa"/>
            <w:shd w:val="clear" w:color="auto" w:fill="B7DEE8"/>
          </w:tcPr>
          <w:p>
            <w:pPr>
              <w:pStyle w:val="TableParagraph"/>
              <w:spacing w:before="54"/>
              <w:ind w:right="105"/>
              <w:rPr>
                <w:b/>
                <w:sz w:val="18"/>
              </w:rPr>
            </w:pPr>
            <w:r>
              <w:rPr>
                <w:b/>
                <w:spacing w:val="-2"/>
                <w:sz w:val="18"/>
              </w:rPr>
              <w:t>0.00143375</w:t>
            </w:r>
          </w:p>
        </w:tc>
        <w:tc>
          <w:tcPr>
            <w:tcW w:w="1183" w:type="dxa"/>
          </w:tcPr>
          <w:p>
            <w:pPr>
              <w:pStyle w:val="TableParagraph"/>
              <w:spacing w:before="66"/>
              <w:ind w:right="101"/>
              <w:rPr>
                <w:sz w:val="16"/>
              </w:rPr>
            </w:pPr>
            <w:r>
              <w:rPr>
                <w:spacing w:val="-2"/>
                <w:sz w:val="16"/>
              </w:rPr>
              <w:t>(16.48%)</w:t>
            </w:r>
          </w:p>
        </w:tc>
      </w:tr>
      <w:tr>
        <w:trPr>
          <w:trHeight w:val="299" w:hRule="atLeast"/>
        </w:trPr>
        <w:tc>
          <w:tcPr>
            <w:tcW w:w="5058" w:type="dxa"/>
            <w:tcBorders>
              <w:bottom w:val="single" w:sz="4" w:space="0" w:color="000000"/>
            </w:tcBorders>
          </w:tcPr>
          <w:p>
            <w:pPr>
              <w:pStyle w:val="TableParagraph"/>
              <w:spacing w:before="16"/>
              <w:ind w:left="108"/>
              <w:jc w:val="left"/>
              <w:rPr>
                <w:sz w:val="18"/>
              </w:rPr>
            </w:pPr>
            <w:r>
              <w:rPr>
                <w:sz w:val="18"/>
              </w:rPr>
              <w:t>General</w:t>
            </w:r>
            <w:r>
              <w:rPr>
                <w:spacing w:val="-3"/>
                <w:sz w:val="18"/>
              </w:rPr>
              <w:t> </w:t>
            </w:r>
            <w:r>
              <w:rPr>
                <w:sz w:val="18"/>
              </w:rPr>
              <w:t>rate</w:t>
            </w:r>
            <w:r>
              <w:rPr>
                <w:spacing w:val="-2"/>
                <w:sz w:val="18"/>
              </w:rPr>
              <w:t> </w:t>
            </w:r>
            <w:r>
              <w:rPr>
                <w:sz w:val="18"/>
              </w:rPr>
              <w:t>for</w:t>
            </w:r>
            <w:r>
              <w:rPr>
                <w:spacing w:val="-3"/>
                <w:sz w:val="18"/>
              </w:rPr>
              <w:t> </w:t>
            </w:r>
            <w:r>
              <w:rPr>
                <w:sz w:val="18"/>
              </w:rPr>
              <w:t>rateable</w:t>
            </w:r>
            <w:r>
              <w:rPr>
                <w:spacing w:val="-2"/>
                <w:sz w:val="18"/>
              </w:rPr>
              <w:t> </w:t>
            </w:r>
            <w:r>
              <w:rPr>
                <w:sz w:val="18"/>
              </w:rPr>
              <w:t>petroleum</w:t>
            </w:r>
            <w:r>
              <w:rPr>
                <w:spacing w:val="-4"/>
                <w:sz w:val="18"/>
              </w:rPr>
              <w:t> </w:t>
            </w:r>
            <w:r>
              <w:rPr>
                <w:spacing w:val="-2"/>
                <w:sz w:val="18"/>
              </w:rPr>
              <w:t>properties</w:t>
            </w:r>
          </w:p>
        </w:tc>
        <w:tc>
          <w:tcPr>
            <w:tcW w:w="1275" w:type="dxa"/>
            <w:tcBorders>
              <w:bottom w:val="single" w:sz="4" w:space="0" w:color="000000"/>
            </w:tcBorders>
          </w:tcPr>
          <w:p>
            <w:pPr>
              <w:pStyle w:val="TableParagraph"/>
              <w:spacing w:before="54"/>
              <w:ind w:left="160" w:right="54"/>
              <w:jc w:val="center"/>
              <w:rPr>
                <w:sz w:val="18"/>
              </w:rPr>
            </w:pPr>
            <w:r>
              <w:rPr>
                <w:spacing w:val="-2"/>
                <w:sz w:val="18"/>
              </w:rPr>
              <w:t>0.00581831</w:t>
            </w:r>
          </w:p>
        </w:tc>
        <w:tc>
          <w:tcPr>
            <w:tcW w:w="1322" w:type="dxa"/>
            <w:tcBorders>
              <w:bottom w:val="single" w:sz="4" w:space="0" w:color="000000"/>
            </w:tcBorders>
            <w:shd w:val="clear" w:color="auto" w:fill="B7DEE8"/>
          </w:tcPr>
          <w:p>
            <w:pPr>
              <w:pStyle w:val="TableParagraph"/>
              <w:spacing w:before="54"/>
              <w:ind w:right="105"/>
              <w:rPr>
                <w:b/>
                <w:sz w:val="18"/>
              </w:rPr>
            </w:pPr>
            <w:r>
              <w:rPr>
                <w:b/>
                <w:spacing w:val="-2"/>
                <w:sz w:val="18"/>
              </w:rPr>
              <w:t>0.00488177</w:t>
            </w:r>
          </w:p>
        </w:tc>
        <w:tc>
          <w:tcPr>
            <w:tcW w:w="1183" w:type="dxa"/>
            <w:tcBorders>
              <w:bottom w:val="single" w:sz="4" w:space="0" w:color="000000"/>
            </w:tcBorders>
          </w:tcPr>
          <w:p>
            <w:pPr>
              <w:pStyle w:val="TableParagraph"/>
              <w:spacing w:before="66"/>
              <w:ind w:right="101"/>
              <w:rPr>
                <w:sz w:val="16"/>
              </w:rPr>
            </w:pPr>
            <w:r>
              <w:rPr>
                <w:spacing w:val="-2"/>
                <w:sz w:val="16"/>
              </w:rPr>
              <w:t>(16.10%)</w:t>
            </w:r>
          </w:p>
        </w:tc>
      </w:tr>
    </w:tbl>
    <w:p>
      <w:pPr>
        <w:spacing w:before="10"/>
        <w:ind w:left="840" w:right="0" w:firstLine="0"/>
        <w:jc w:val="left"/>
        <w:rPr>
          <w:sz w:val="18"/>
        </w:rPr>
      </w:pPr>
      <w:r>
        <w:rPr>
          <w:color w:val="001F5F"/>
          <w:sz w:val="18"/>
        </w:rPr>
        <w:t>(*</w:t>
      </w:r>
      <w:r>
        <w:rPr>
          <w:color w:val="001F5F"/>
          <w:spacing w:val="-5"/>
          <w:sz w:val="18"/>
        </w:rPr>
        <w:t> </w:t>
      </w:r>
      <w:r>
        <w:rPr>
          <w:color w:val="001F5F"/>
          <w:sz w:val="18"/>
        </w:rPr>
        <w:t>Use CIV</w:t>
      </w:r>
      <w:r>
        <w:rPr>
          <w:color w:val="001F5F"/>
          <w:spacing w:val="-1"/>
          <w:sz w:val="18"/>
        </w:rPr>
        <w:t> </w:t>
      </w:r>
      <w:r>
        <w:rPr>
          <w:color w:val="001F5F"/>
          <w:sz w:val="18"/>
        </w:rPr>
        <w:t>or</w:t>
      </w:r>
      <w:r>
        <w:rPr>
          <w:color w:val="001F5F"/>
          <w:spacing w:val="-1"/>
          <w:sz w:val="18"/>
        </w:rPr>
        <w:t> </w:t>
      </w:r>
      <w:r>
        <w:rPr>
          <w:color w:val="001F5F"/>
          <w:sz w:val="18"/>
        </w:rPr>
        <w:t>NAV</w:t>
      </w:r>
      <w:r>
        <w:rPr>
          <w:color w:val="001F5F"/>
          <w:spacing w:val="-5"/>
          <w:sz w:val="18"/>
        </w:rPr>
        <w:t> </w:t>
      </w:r>
      <w:r>
        <w:rPr>
          <w:color w:val="001F5F"/>
          <w:sz w:val="18"/>
        </w:rPr>
        <w:t>depending</w:t>
      </w:r>
      <w:r>
        <w:rPr>
          <w:color w:val="001F5F"/>
          <w:spacing w:val="-3"/>
          <w:sz w:val="18"/>
        </w:rPr>
        <w:t> </w:t>
      </w:r>
      <w:r>
        <w:rPr>
          <w:color w:val="001F5F"/>
          <w:sz w:val="18"/>
        </w:rPr>
        <w:t>on the</w:t>
      </w:r>
      <w:r>
        <w:rPr>
          <w:color w:val="001F5F"/>
          <w:spacing w:val="-3"/>
          <w:sz w:val="18"/>
        </w:rPr>
        <w:t> </w:t>
      </w:r>
      <w:r>
        <w:rPr>
          <w:color w:val="001F5F"/>
          <w:sz w:val="18"/>
        </w:rPr>
        <w:t>valuation</w:t>
      </w:r>
      <w:r>
        <w:rPr>
          <w:color w:val="001F5F"/>
          <w:spacing w:val="-4"/>
          <w:sz w:val="18"/>
        </w:rPr>
        <w:t> </w:t>
      </w:r>
      <w:r>
        <w:rPr>
          <w:color w:val="001F5F"/>
          <w:sz w:val="18"/>
        </w:rPr>
        <w:t>basis</w:t>
      </w:r>
      <w:r>
        <w:rPr>
          <w:color w:val="001F5F"/>
          <w:spacing w:val="-2"/>
          <w:sz w:val="18"/>
        </w:rPr>
        <w:t> </w:t>
      </w:r>
      <w:r>
        <w:rPr>
          <w:color w:val="001F5F"/>
          <w:sz w:val="18"/>
        </w:rPr>
        <w:t>used by</w:t>
      </w:r>
      <w:r>
        <w:rPr>
          <w:color w:val="001F5F"/>
          <w:spacing w:val="-2"/>
          <w:sz w:val="18"/>
        </w:rPr>
        <w:t> </w:t>
      </w:r>
      <w:r>
        <w:rPr>
          <w:color w:val="001F5F"/>
          <w:sz w:val="18"/>
        </w:rPr>
        <w:t>the </w:t>
      </w:r>
      <w:r>
        <w:rPr>
          <w:color w:val="001F5F"/>
          <w:spacing w:val="-2"/>
          <w:sz w:val="18"/>
        </w:rPr>
        <w:t>Council)</w:t>
      </w:r>
    </w:p>
    <w:p>
      <w:pPr>
        <w:spacing w:after="0"/>
        <w:jc w:val="left"/>
        <w:rPr>
          <w:sz w:val="18"/>
        </w:rPr>
        <w:sectPr>
          <w:pgSz w:w="11910" w:h="16840"/>
          <w:pgMar w:header="0" w:footer="523" w:top="1360" w:bottom="760" w:left="600" w:right="0"/>
        </w:sectPr>
      </w:pPr>
    </w:p>
    <w:p>
      <w:pPr>
        <w:pStyle w:val="BodyText"/>
        <w:spacing w:line="256" w:lineRule="auto" w:before="64"/>
        <w:ind w:left="840" w:right="1394"/>
      </w:pPr>
      <w:r>
        <w:rPr/>
        <w:t>4.1.1(c)</w:t>
      </w:r>
      <w:r>
        <w:rPr>
          <w:spacing w:val="-3"/>
        </w:rPr>
        <w:t> </w:t>
      </w:r>
      <w:r>
        <w:rPr/>
        <w:t>The</w:t>
      </w:r>
      <w:r>
        <w:rPr>
          <w:spacing w:val="-1"/>
        </w:rPr>
        <w:t> </w:t>
      </w:r>
      <w:r>
        <w:rPr/>
        <w:t>estimated</w:t>
      </w:r>
      <w:r>
        <w:rPr>
          <w:spacing w:val="-4"/>
        </w:rPr>
        <w:t> </w:t>
      </w:r>
      <w:r>
        <w:rPr/>
        <w:t>total</w:t>
      </w:r>
      <w:r>
        <w:rPr>
          <w:spacing w:val="-2"/>
        </w:rPr>
        <w:t> </w:t>
      </w:r>
      <w:r>
        <w:rPr/>
        <w:t>amount</w:t>
      </w:r>
      <w:r>
        <w:rPr>
          <w:spacing w:val="-3"/>
        </w:rPr>
        <w:t> </w:t>
      </w:r>
      <w:r>
        <w:rPr/>
        <w:t>to</w:t>
      </w:r>
      <w:r>
        <w:rPr>
          <w:spacing w:val="-4"/>
        </w:rPr>
        <w:t> </w:t>
      </w:r>
      <w:r>
        <w:rPr/>
        <w:t>be</w:t>
      </w:r>
      <w:r>
        <w:rPr>
          <w:spacing w:val="-4"/>
        </w:rPr>
        <w:t> </w:t>
      </w:r>
      <w:r>
        <w:rPr/>
        <w:t>raised</w:t>
      </w:r>
      <w:r>
        <w:rPr>
          <w:spacing w:val="-2"/>
        </w:rPr>
        <w:t> </w:t>
      </w:r>
      <w:r>
        <w:rPr/>
        <w:t>by</w:t>
      </w:r>
      <w:r>
        <w:rPr>
          <w:spacing w:val="-1"/>
        </w:rPr>
        <w:t> </w:t>
      </w:r>
      <w:r>
        <w:rPr/>
        <w:t>general</w:t>
      </w:r>
      <w:r>
        <w:rPr>
          <w:spacing w:val="-5"/>
        </w:rPr>
        <w:t> </w:t>
      </w:r>
      <w:r>
        <w:rPr/>
        <w:t>rates</w:t>
      </w:r>
      <w:r>
        <w:rPr>
          <w:spacing w:val="-1"/>
        </w:rPr>
        <w:t> </w:t>
      </w:r>
      <w:r>
        <w:rPr/>
        <w:t>in</w:t>
      </w:r>
      <w:r>
        <w:rPr>
          <w:spacing w:val="-4"/>
        </w:rPr>
        <w:t> </w:t>
      </w:r>
      <w:r>
        <w:rPr/>
        <w:t>relation</w:t>
      </w:r>
      <w:r>
        <w:rPr>
          <w:spacing w:val="-2"/>
        </w:rPr>
        <w:t> </w:t>
      </w:r>
      <w:r>
        <w:rPr/>
        <w:t>to</w:t>
      </w:r>
      <w:r>
        <w:rPr>
          <w:spacing w:val="-4"/>
        </w:rPr>
        <w:t> </w:t>
      </w:r>
      <w:r>
        <w:rPr/>
        <w:t>each</w:t>
      </w:r>
      <w:r>
        <w:rPr>
          <w:spacing w:val="-4"/>
        </w:rPr>
        <w:t> </w:t>
      </w:r>
      <w:r>
        <w:rPr/>
        <w:t>type</w:t>
      </w:r>
      <w:r>
        <w:rPr>
          <w:spacing w:val="-4"/>
        </w:rPr>
        <w:t> </w:t>
      </w:r>
      <w:r>
        <w:rPr/>
        <w:t>or class of land as compared with the previous financial year.</w:t>
      </w:r>
    </w:p>
    <w:p>
      <w:pPr>
        <w:pStyle w:val="BodyText"/>
        <w:spacing w:before="2"/>
        <w:rPr>
          <w:sz w:val="13"/>
        </w:rPr>
      </w:pPr>
    </w:p>
    <w:tbl>
      <w:tblPr>
        <w:tblW w:w="0" w:type="auto"/>
        <w:jc w:val="left"/>
        <w:tblInd w:w="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94"/>
        <w:gridCol w:w="1061"/>
        <w:gridCol w:w="1219"/>
        <w:gridCol w:w="1279"/>
        <w:gridCol w:w="1001"/>
      </w:tblGrid>
      <w:tr>
        <w:trPr>
          <w:trHeight w:val="265" w:hRule="atLeast"/>
        </w:trPr>
        <w:tc>
          <w:tcPr>
            <w:tcW w:w="4294" w:type="dxa"/>
            <w:vMerge w:val="restart"/>
            <w:shd w:val="clear" w:color="auto" w:fill="100248"/>
          </w:tcPr>
          <w:p>
            <w:pPr>
              <w:pStyle w:val="TableParagraph"/>
              <w:spacing w:before="157"/>
              <w:ind w:left="122"/>
              <w:jc w:val="left"/>
              <w:rPr>
                <w:b/>
                <w:sz w:val="18"/>
              </w:rPr>
            </w:pPr>
            <w:r>
              <w:rPr>
                <w:b/>
                <w:color w:val="FFFFFF"/>
                <w:sz w:val="18"/>
              </w:rPr>
              <w:t>Type</w:t>
            </w:r>
            <w:r>
              <w:rPr>
                <w:b/>
                <w:color w:val="FFFFFF"/>
                <w:spacing w:val="-2"/>
                <w:sz w:val="18"/>
              </w:rPr>
              <w:t> </w:t>
            </w:r>
            <w:r>
              <w:rPr>
                <w:b/>
                <w:color w:val="FFFFFF"/>
                <w:sz w:val="18"/>
              </w:rPr>
              <w:t>or</w:t>
            </w:r>
            <w:r>
              <w:rPr>
                <w:b/>
                <w:color w:val="FFFFFF"/>
                <w:spacing w:val="-3"/>
                <w:sz w:val="18"/>
              </w:rPr>
              <w:t> </w:t>
            </w:r>
            <w:r>
              <w:rPr>
                <w:b/>
                <w:color w:val="FFFFFF"/>
                <w:sz w:val="18"/>
              </w:rPr>
              <w:t>class of </w:t>
            </w:r>
            <w:r>
              <w:rPr>
                <w:b/>
                <w:color w:val="FFFFFF"/>
                <w:spacing w:val="-4"/>
                <w:sz w:val="18"/>
              </w:rPr>
              <w:t>land</w:t>
            </w:r>
          </w:p>
        </w:tc>
        <w:tc>
          <w:tcPr>
            <w:tcW w:w="1061" w:type="dxa"/>
            <w:shd w:val="clear" w:color="auto" w:fill="100248"/>
          </w:tcPr>
          <w:p>
            <w:pPr>
              <w:pStyle w:val="TableParagraph"/>
              <w:spacing w:before="28"/>
              <w:ind w:right="106"/>
              <w:rPr>
                <w:b/>
                <w:sz w:val="18"/>
              </w:rPr>
            </w:pPr>
            <w:r>
              <w:rPr>
                <w:b/>
                <w:color w:val="FFFFFF"/>
                <w:sz w:val="18"/>
              </w:rPr>
              <w:t>2021-</w:t>
            </w:r>
            <w:r>
              <w:rPr>
                <w:b/>
                <w:color w:val="FFFFFF"/>
                <w:spacing w:val="-5"/>
                <w:sz w:val="18"/>
              </w:rPr>
              <w:t>22</w:t>
            </w:r>
          </w:p>
        </w:tc>
        <w:tc>
          <w:tcPr>
            <w:tcW w:w="1219" w:type="dxa"/>
            <w:shd w:val="clear" w:color="auto" w:fill="100248"/>
          </w:tcPr>
          <w:p>
            <w:pPr>
              <w:pStyle w:val="TableParagraph"/>
              <w:spacing w:before="28"/>
              <w:ind w:right="106"/>
              <w:rPr>
                <w:b/>
                <w:sz w:val="18"/>
              </w:rPr>
            </w:pPr>
            <w:r>
              <w:rPr>
                <w:b/>
                <w:color w:val="FFFFFF"/>
                <w:sz w:val="18"/>
              </w:rPr>
              <w:t>2022-</w:t>
            </w:r>
            <w:r>
              <w:rPr>
                <w:b/>
                <w:color w:val="FFFFFF"/>
                <w:spacing w:val="-5"/>
                <w:sz w:val="18"/>
              </w:rPr>
              <w:t>23</w:t>
            </w:r>
          </w:p>
        </w:tc>
        <w:tc>
          <w:tcPr>
            <w:tcW w:w="1279" w:type="dxa"/>
            <w:shd w:val="clear" w:color="auto" w:fill="100248"/>
          </w:tcPr>
          <w:p>
            <w:pPr>
              <w:pStyle w:val="TableParagraph"/>
              <w:jc w:val="left"/>
              <w:rPr>
                <w:rFonts w:ascii="Times New Roman"/>
                <w:sz w:val="18"/>
              </w:rPr>
            </w:pPr>
          </w:p>
        </w:tc>
        <w:tc>
          <w:tcPr>
            <w:tcW w:w="1001" w:type="dxa"/>
            <w:shd w:val="clear" w:color="auto" w:fill="100248"/>
          </w:tcPr>
          <w:p>
            <w:pPr>
              <w:pStyle w:val="TableParagraph"/>
              <w:spacing w:before="28"/>
              <w:ind w:right="104"/>
              <w:rPr>
                <w:b/>
                <w:sz w:val="18"/>
              </w:rPr>
            </w:pPr>
            <w:r>
              <w:rPr>
                <w:b/>
                <w:color w:val="FFFFFF"/>
                <w:spacing w:val="-2"/>
                <w:sz w:val="18"/>
              </w:rPr>
              <w:t>Change</w:t>
            </w:r>
          </w:p>
        </w:tc>
      </w:tr>
      <w:tr>
        <w:trPr>
          <w:trHeight w:val="258" w:hRule="atLeast"/>
        </w:trPr>
        <w:tc>
          <w:tcPr>
            <w:tcW w:w="4294" w:type="dxa"/>
            <w:vMerge/>
            <w:tcBorders>
              <w:top w:val="nil"/>
            </w:tcBorders>
            <w:shd w:val="clear" w:color="auto" w:fill="100248"/>
          </w:tcPr>
          <w:p>
            <w:pPr>
              <w:rPr>
                <w:sz w:val="2"/>
                <w:szCs w:val="2"/>
              </w:rPr>
            </w:pPr>
          </w:p>
        </w:tc>
        <w:tc>
          <w:tcPr>
            <w:tcW w:w="1061" w:type="dxa"/>
            <w:shd w:val="clear" w:color="auto" w:fill="100248"/>
          </w:tcPr>
          <w:p>
            <w:pPr>
              <w:pStyle w:val="TableParagraph"/>
              <w:spacing w:before="24"/>
              <w:ind w:right="104"/>
              <w:rPr>
                <w:b/>
                <w:sz w:val="18"/>
              </w:rPr>
            </w:pPr>
            <w:r>
              <w:rPr>
                <w:b/>
                <w:color w:val="FFFFFF"/>
                <w:spacing w:val="-2"/>
                <w:sz w:val="18"/>
              </w:rPr>
              <w:t>$’000</w:t>
            </w:r>
          </w:p>
        </w:tc>
        <w:tc>
          <w:tcPr>
            <w:tcW w:w="1219" w:type="dxa"/>
            <w:shd w:val="clear" w:color="auto" w:fill="100248"/>
          </w:tcPr>
          <w:p>
            <w:pPr>
              <w:pStyle w:val="TableParagraph"/>
              <w:spacing w:before="24"/>
              <w:ind w:right="104"/>
              <w:rPr>
                <w:b/>
                <w:sz w:val="18"/>
              </w:rPr>
            </w:pPr>
            <w:r>
              <w:rPr>
                <w:b/>
                <w:color w:val="FFFFFF"/>
                <w:spacing w:val="-2"/>
                <w:sz w:val="18"/>
              </w:rPr>
              <w:t>$’000</w:t>
            </w:r>
          </w:p>
        </w:tc>
        <w:tc>
          <w:tcPr>
            <w:tcW w:w="1279" w:type="dxa"/>
            <w:shd w:val="clear" w:color="auto" w:fill="100248"/>
          </w:tcPr>
          <w:p>
            <w:pPr>
              <w:pStyle w:val="TableParagraph"/>
              <w:spacing w:before="24"/>
              <w:ind w:right="163"/>
              <w:rPr>
                <w:b/>
                <w:sz w:val="18"/>
              </w:rPr>
            </w:pPr>
            <w:r>
              <w:rPr>
                <w:b/>
                <w:color w:val="FFFFFF"/>
                <w:spacing w:val="-2"/>
                <w:sz w:val="18"/>
              </w:rPr>
              <w:t>$’000</w:t>
            </w:r>
          </w:p>
        </w:tc>
        <w:tc>
          <w:tcPr>
            <w:tcW w:w="1001" w:type="dxa"/>
            <w:shd w:val="clear" w:color="auto" w:fill="100248"/>
          </w:tcPr>
          <w:p>
            <w:pPr>
              <w:pStyle w:val="TableParagraph"/>
              <w:spacing w:before="24"/>
              <w:ind w:right="104"/>
              <w:rPr>
                <w:b/>
                <w:sz w:val="18"/>
              </w:rPr>
            </w:pPr>
            <w:r>
              <w:rPr>
                <w:b/>
                <w:color w:val="FFFFFF"/>
                <w:sz w:val="18"/>
              </w:rPr>
              <w:t>%</w:t>
            </w:r>
          </w:p>
        </w:tc>
      </w:tr>
      <w:tr>
        <w:trPr>
          <w:trHeight w:val="285" w:hRule="atLeast"/>
        </w:trPr>
        <w:tc>
          <w:tcPr>
            <w:tcW w:w="4294" w:type="dxa"/>
          </w:tcPr>
          <w:p>
            <w:pPr>
              <w:pStyle w:val="TableParagraph"/>
              <w:spacing w:before="37"/>
              <w:ind w:left="122"/>
              <w:jc w:val="left"/>
              <w:rPr>
                <w:sz w:val="18"/>
              </w:rPr>
            </w:pPr>
            <w:r>
              <w:rPr>
                <w:spacing w:val="-2"/>
                <w:sz w:val="18"/>
              </w:rPr>
              <w:t>Residential</w:t>
            </w:r>
          </w:p>
        </w:tc>
        <w:tc>
          <w:tcPr>
            <w:tcW w:w="1061" w:type="dxa"/>
          </w:tcPr>
          <w:p>
            <w:pPr>
              <w:pStyle w:val="TableParagraph"/>
              <w:spacing w:before="37"/>
              <w:ind w:right="106"/>
              <w:rPr>
                <w:sz w:val="18"/>
              </w:rPr>
            </w:pPr>
            <w:r>
              <w:rPr>
                <w:spacing w:val="-2"/>
                <w:sz w:val="18"/>
              </w:rPr>
              <w:t>154,877</w:t>
            </w:r>
          </w:p>
        </w:tc>
        <w:tc>
          <w:tcPr>
            <w:tcW w:w="1219" w:type="dxa"/>
            <w:shd w:val="clear" w:color="auto" w:fill="B7DEE8"/>
          </w:tcPr>
          <w:p>
            <w:pPr>
              <w:pStyle w:val="TableParagraph"/>
              <w:spacing w:before="37"/>
              <w:ind w:right="106"/>
              <w:rPr>
                <w:b/>
                <w:sz w:val="18"/>
              </w:rPr>
            </w:pPr>
            <w:r>
              <w:rPr>
                <w:b/>
                <w:spacing w:val="-2"/>
                <w:sz w:val="18"/>
              </w:rPr>
              <w:t>165,463</w:t>
            </w:r>
          </w:p>
        </w:tc>
        <w:tc>
          <w:tcPr>
            <w:tcW w:w="1279" w:type="dxa"/>
          </w:tcPr>
          <w:p>
            <w:pPr>
              <w:pStyle w:val="TableParagraph"/>
              <w:spacing w:before="37"/>
              <w:ind w:right="166"/>
              <w:rPr>
                <w:sz w:val="18"/>
              </w:rPr>
            </w:pPr>
            <w:r>
              <w:rPr>
                <w:spacing w:val="-2"/>
                <w:sz w:val="18"/>
              </w:rPr>
              <w:t>10,586</w:t>
            </w:r>
          </w:p>
        </w:tc>
        <w:tc>
          <w:tcPr>
            <w:tcW w:w="1001" w:type="dxa"/>
          </w:tcPr>
          <w:p>
            <w:pPr>
              <w:pStyle w:val="TableParagraph"/>
              <w:spacing w:before="37"/>
              <w:ind w:right="101"/>
              <w:rPr>
                <w:b/>
                <w:sz w:val="18"/>
              </w:rPr>
            </w:pPr>
            <w:r>
              <w:rPr>
                <w:b/>
                <w:spacing w:val="-2"/>
                <w:sz w:val="18"/>
              </w:rPr>
              <w:t>6.84%</w:t>
            </w:r>
          </w:p>
        </w:tc>
      </w:tr>
      <w:tr>
        <w:trPr>
          <w:trHeight w:val="283" w:hRule="atLeast"/>
        </w:trPr>
        <w:tc>
          <w:tcPr>
            <w:tcW w:w="4294" w:type="dxa"/>
          </w:tcPr>
          <w:p>
            <w:pPr>
              <w:pStyle w:val="TableParagraph"/>
              <w:spacing w:before="35"/>
              <w:ind w:left="122"/>
              <w:jc w:val="left"/>
              <w:rPr>
                <w:sz w:val="18"/>
              </w:rPr>
            </w:pPr>
            <w:r>
              <w:rPr>
                <w:sz w:val="18"/>
              </w:rPr>
              <w:t>Vacant</w:t>
            </w:r>
            <w:r>
              <w:rPr>
                <w:spacing w:val="-2"/>
                <w:sz w:val="18"/>
              </w:rPr>
              <w:t> </w:t>
            </w:r>
            <w:r>
              <w:rPr>
                <w:spacing w:val="-4"/>
                <w:sz w:val="18"/>
              </w:rPr>
              <w:t>land</w:t>
            </w:r>
          </w:p>
        </w:tc>
        <w:tc>
          <w:tcPr>
            <w:tcW w:w="1061" w:type="dxa"/>
          </w:tcPr>
          <w:p>
            <w:pPr>
              <w:pStyle w:val="TableParagraph"/>
              <w:spacing w:before="35"/>
              <w:ind w:right="107"/>
              <w:rPr>
                <w:sz w:val="18"/>
              </w:rPr>
            </w:pPr>
            <w:r>
              <w:rPr>
                <w:spacing w:val="-2"/>
                <w:sz w:val="18"/>
              </w:rPr>
              <w:t>10,458</w:t>
            </w:r>
          </w:p>
        </w:tc>
        <w:tc>
          <w:tcPr>
            <w:tcW w:w="1219" w:type="dxa"/>
            <w:shd w:val="clear" w:color="auto" w:fill="B7DEE8"/>
          </w:tcPr>
          <w:p>
            <w:pPr>
              <w:pStyle w:val="TableParagraph"/>
              <w:spacing w:before="35"/>
              <w:ind w:right="107"/>
              <w:rPr>
                <w:b/>
                <w:sz w:val="18"/>
              </w:rPr>
            </w:pPr>
            <w:r>
              <w:rPr>
                <w:b/>
                <w:spacing w:val="-2"/>
                <w:sz w:val="18"/>
              </w:rPr>
              <w:t>11,389</w:t>
            </w:r>
          </w:p>
        </w:tc>
        <w:tc>
          <w:tcPr>
            <w:tcW w:w="1279" w:type="dxa"/>
          </w:tcPr>
          <w:p>
            <w:pPr>
              <w:pStyle w:val="TableParagraph"/>
              <w:spacing w:before="35"/>
              <w:ind w:right="166"/>
              <w:rPr>
                <w:sz w:val="18"/>
              </w:rPr>
            </w:pPr>
            <w:r>
              <w:rPr>
                <w:spacing w:val="-5"/>
                <w:sz w:val="18"/>
              </w:rPr>
              <w:t>931</w:t>
            </w:r>
          </w:p>
        </w:tc>
        <w:tc>
          <w:tcPr>
            <w:tcW w:w="1001" w:type="dxa"/>
          </w:tcPr>
          <w:p>
            <w:pPr>
              <w:pStyle w:val="TableParagraph"/>
              <w:spacing w:before="35"/>
              <w:ind w:right="101"/>
              <w:rPr>
                <w:b/>
                <w:sz w:val="18"/>
              </w:rPr>
            </w:pPr>
            <w:r>
              <w:rPr>
                <w:b/>
                <w:spacing w:val="-2"/>
                <w:sz w:val="18"/>
              </w:rPr>
              <w:t>8.90%</w:t>
            </w:r>
          </w:p>
        </w:tc>
      </w:tr>
      <w:tr>
        <w:trPr>
          <w:trHeight w:val="283" w:hRule="atLeast"/>
        </w:trPr>
        <w:tc>
          <w:tcPr>
            <w:tcW w:w="4294" w:type="dxa"/>
          </w:tcPr>
          <w:p>
            <w:pPr>
              <w:pStyle w:val="TableParagraph"/>
              <w:spacing w:before="35"/>
              <w:ind w:left="122"/>
              <w:jc w:val="left"/>
              <w:rPr>
                <w:sz w:val="18"/>
              </w:rPr>
            </w:pPr>
            <w:r>
              <w:rPr>
                <w:spacing w:val="-2"/>
                <w:sz w:val="18"/>
              </w:rPr>
              <w:t>Commercial</w:t>
            </w:r>
          </w:p>
        </w:tc>
        <w:tc>
          <w:tcPr>
            <w:tcW w:w="1061" w:type="dxa"/>
          </w:tcPr>
          <w:p>
            <w:pPr>
              <w:pStyle w:val="TableParagraph"/>
              <w:spacing w:before="35"/>
              <w:ind w:right="107"/>
              <w:rPr>
                <w:sz w:val="18"/>
              </w:rPr>
            </w:pPr>
            <w:r>
              <w:rPr>
                <w:spacing w:val="-2"/>
                <w:sz w:val="18"/>
              </w:rPr>
              <w:t>33,657</w:t>
            </w:r>
          </w:p>
        </w:tc>
        <w:tc>
          <w:tcPr>
            <w:tcW w:w="1219" w:type="dxa"/>
            <w:shd w:val="clear" w:color="auto" w:fill="B7DEE8"/>
          </w:tcPr>
          <w:p>
            <w:pPr>
              <w:pStyle w:val="TableParagraph"/>
              <w:spacing w:before="35"/>
              <w:ind w:right="107"/>
              <w:rPr>
                <w:b/>
                <w:sz w:val="18"/>
              </w:rPr>
            </w:pPr>
            <w:r>
              <w:rPr>
                <w:b/>
                <w:spacing w:val="-2"/>
                <w:sz w:val="18"/>
              </w:rPr>
              <w:t>31,980</w:t>
            </w:r>
          </w:p>
        </w:tc>
        <w:tc>
          <w:tcPr>
            <w:tcW w:w="1279" w:type="dxa"/>
          </w:tcPr>
          <w:p>
            <w:pPr>
              <w:pStyle w:val="TableParagraph"/>
              <w:spacing w:before="35"/>
              <w:ind w:right="163"/>
              <w:rPr>
                <w:sz w:val="18"/>
              </w:rPr>
            </w:pPr>
            <w:r>
              <w:rPr>
                <w:spacing w:val="-2"/>
                <w:sz w:val="18"/>
              </w:rPr>
              <w:t>(1,677)</w:t>
            </w:r>
          </w:p>
        </w:tc>
        <w:tc>
          <w:tcPr>
            <w:tcW w:w="1001" w:type="dxa"/>
          </w:tcPr>
          <w:p>
            <w:pPr>
              <w:pStyle w:val="TableParagraph"/>
              <w:spacing w:before="35"/>
              <w:ind w:right="104"/>
              <w:rPr>
                <w:b/>
                <w:sz w:val="18"/>
              </w:rPr>
            </w:pPr>
            <w:r>
              <w:rPr>
                <w:b/>
                <w:spacing w:val="-2"/>
                <w:sz w:val="18"/>
              </w:rPr>
              <w:t>(4.98%)</w:t>
            </w:r>
          </w:p>
        </w:tc>
      </w:tr>
      <w:tr>
        <w:trPr>
          <w:trHeight w:val="283" w:hRule="atLeast"/>
        </w:trPr>
        <w:tc>
          <w:tcPr>
            <w:tcW w:w="4294" w:type="dxa"/>
          </w:tcPr>
          <w:p>
            <w:pPr>
              <w:pStyle w:val="TableParagraph"/>
              <w:spacing w:before="35"/>
              <w:ind w:left="122"/>
              <w:jc w:val="left"/>
              <w:rPr>
                <w:sz w:val="18"/>
              </w:rPr>
            </w:pPr>
            <w:r>
              <w:rPr>
                <w:sz w:val="18"/>
              </w:rPr>
              <w:t>The</w:t>
            </w:r>
            <w:r>
              <w:rPr>
                <w:spacing w:val="-1"/>
                <w:sz w:val="18"/>
              </w:rPr>
              <w:t> </w:t>
            </w:r>
            <w:r>
              <w:rPr>
                <w:sz w:val="18"/>
              </w:rPr>
              <w:t>Point</w:t>
            </w:r>
            <w:r>
              <w:rPr>
                <w:spacing w:val="-1"/>
                <w:sz w:val="18"/>
              </w:rPr>
              <w:t> </w:t>
            </w:r>
            <w:r>
              <w:rPr>
                <w:spacing w:val="-2"/>
                <w:sz w:val="18"/>
              </w:rPr>
              <w:t>residential</w:t>
            </w:r>
          </w:p>
        </w:tc>
        <w:tc>
          <w:tcPr>
            <w:tcW w:w="1061" w:type="dxa"/>
          </w:tcPr>
          <w:p>
            <w:pPr>
              <w:pStyle w:val="TableParagraph"/>
              <w:spacing w:before="35"/>
              <w:ind w:right="106"/>
              <w:rPr>
                <w:sz w:val="18"/>
              </w:rPr>
            </w:pPr>
            <w:r>
              <w:rPr>
                <w:spacing w:val="-5"/>
                <w:sz w:val="18"/>
              </w:rPr>
              <w:t>528</w:t>
            </w:r>
          </w:p>
        </w:tc>
        <w:tc>
          <w:tcPr>
            <w:tcW w:w="1219" w:type="dxa"/>
            <w:shd w:val="clear" w:color="auto" w:fill="B7DEE8"/>
          </w:tcPr>
          <w:p>
            <w:pPr>
              <w:pStyle w:val="TableParagraph"/>
              <w:spacing w:before="35"/>
              <w:ind w:right="106"/>
              <w:rPr>
                <w:b/>
                <w:sz w:val="18"/>
              </w:rPr>
            </w:pPr>
            <w:r>
              <w:rPr>
                <w:b/>
                <w:spacing w:val="-5"/>
                <w:sz w:val="18"/>
              </w:rPr>
              <w:t>642</w:t>
            </w:r>
          </w:p>
        </w:tc>
        <w:tc>
          <w:tcPr>
            <w:tcW w:w="1279" w:type="dxa"/>
          </w:tcPr>
          <w:p>
            <w:pPr>
              <w:pStyle w:val="TableParagraph"/>
              <w:spacing w:before="35"/>
              <w:ind w:right="166"/>
              <w:rPr>
                <w:sz w:val="18"/>
              </w:rPr>
            </w:pPr>
            <w:r>
              <w:rPr>
                <w:spacing w:val="-5"/>
                <w:sz w:val="18"/>
              </w:rPr>
              <w:t>114</w:t>
            </w:r>
          </w:p>
        </w:tc>
        <w:tc>
          <w:tcPr>
            <w:tcW w:w="1001" w:type="dxa"/>
          </w:tcPr>
          <w:p>
            <w:pPr>
              <w:pStyle w:val="TableParagraph"/>
              <w:spacing w:before="35"/>
              <w:ind w:right="99"/>
              <w:rPr>
                <w:b/>
                <w:sz w:val="18"/>
              </w:rPr>
            </w:pPr>
            <w:r>
              <w:rPr>
                <w:b/>
                <w:spacing w:val="-2"/>
                <w:sz w:val="18"/>
              </w:rPr>
              <w:t>21.59%</w:t>
            </w:r>
          </w:p>
        </w:tc>
      </w:tr>
      <w:tr>
        <w:trPr>
          <w:trHeight w:val="283" w:hRule="atLeast"/>
        </w:trPr>
        <w:tc>
          <w:tcPr>
            <w:tcW w:w="4294" w:type="dxa"/>
          </w:tcPr>
          <w:p>
            <w:pPr>
              <w:pStyle w:val="TableParagraph"/>
              <w:spacing w:before="35"/>
              <w:ind w:left="122"/>
              <w:jc w:val="left"/>
              <w:rPr>
                <w:sz w:val="18"/>
              </w:rPr>
            </w:pPr>
            <w:r>
              <w:rPr>
                <w:sz w:val="18"/>
              </w:rPr>
              <w:t>The</w:t>
            </w:r>
            <w:r>
              <w:rPr>
                <w:spacing w:val="-1"/>
                <w:sz w:val="18"/>
              </w:rPr>
              <w:t> </w:t>
            </w:r>
            <w:r>
              <w:rPr>
                <w:sz w:val="18"/>
              </w:rPr>
              <w:t>Point</w:t>
            </w:r>
            <w:r>
              <w:rPr>
                <w:spacing w:val="-3"/>
                <w:sz w:val="18"/>
              </w:rPr>
              <w:t> </w:t>
            </w:r>
            <w:r>
              <w:rPr>
                <w:sz w:val="18"/>
              </w:rPr>
              <w:t>vacant</w:t>
            </w:r>
            <w:r>
              <w:rPr>
                <w:spacing w:val="-3"/>
                <w:sz w:val="18"/>
              </w:rPr>
              <w:t> </w:t>
            </w:r>
            <w:r>
              <w:rPr>
                <w:spacing w:val="-4"/>
                <w:sz w:val="18"/>
              </w:rPr>
              <w:t>land</w:t>
            </w:r>
          </w:p>
        </w:tc>
        <w:tc>
          <w:tcPr>
            <w:tcW w:w="1061" w:type="dxa"/>
          </w:tcPr>
          <w:p>
            <w:pPr>
              <w:pStyle w:val="TableParagraph"/>
              <w:spacing w:before="35"/>
              <w:ind w:right="106"/>
              <w:rPr>
                <w:sz w:val="18"/>
              </w:rPr>
            </w:pPr>
            <w:r>
              <w:rPr>
                <w:spacing w:val="-5"/>
                <w:sz w:val="18"/>
              </w:rPr>
              <w:t>143</w:t>
            </w:r>
          </w:p>
        </w:tc>
        <w:tc>
          <w:tcPr>
            <w:tcW w:w="1219" w:type="dxa"/>
            <w:shd w:val="clear" w:color="auto" w:fill="B7DEE8"/>
          </w:tcPr>
          <w:p>
            <w:pPr>
              <w:pStyle w:val="TableParagraph"/>
              <w:spacing w:before="35"/>
              <w:ind w:right="106"/>
              <w:rPr>
                <w:b/>
                <w:sz w:val="18"/>
              </w:rPr>
            </w:pPr>
            <w:r>
              <w:rPr>
                <w:b/>
                <w:spacing w:val="-5"/>
                <w:sz w:val="18"/>
              </w:rPr>
              <w:t>155</w:t>
            </w:r>
          </w:p>
        </w:tc>
        <w:tc>
          <w:tcPr>
            <w:tcW w:w="1279" w:type="dxa"/>
          </w:tcPr>
          <w:p>
            <w:pPr>
              <w:pStyle w:val="TableParagraph"/>
              <w:spacing w:before="35"/>
              <w:ind w:right="166"/>
              <w:rPr>
                <w:sz w:val="18"/>
              </w:rPr>
            </w:pPr>
            <w:r>
              <w:rPr>
                <w:spacing w:val="-5"/>
                <w:sz w:val="18"/>
              </w:rPr>
              <w:t>12</w:t>
            </w:r>
          </w:p>
        </w:tc>
        <w:tc>
          <w:tcPr>
            <w:tcW w:w="1001" w:type="dxa"/>
          </w:tcPr>
          <w:p>
            <w:pPr>
              <w:pStyle w:val="TableParagraph"/>
              <w:spacing w:before="35"/>
              <w:ind w:right="101"/>
              <w:rPr>
                <w:b/>
                <w:sz w:val="18"/>
              </w:rPr>
            </w:pPr>
            <w:r>
              <w:rPr>
                <w:b/>
                <w:spacing w:val="-2"/>
                <w:sz w:val="18"/>
              </w:rPr>
              <w:t>8.39%</w:t>
            </w:r>
          </w:p>
        </w:tc>
      </w:tr>
      <w:tr>
        <w:trPr>
          <w:trHeight w:val="282" w:hRule="atLeast"/>
        </w:trPr>
        <w:tc>
          <w:tcPr>
            <w:tcW w:w="4294" w:type="dxa"/>
          </w:tcPr>
          <w:p>
            <w:pPr>
              <w:pStyle w:val="TableParagraph"/>
              <w:spacing w:before="35"/>
              <w:ind w:left="122"/>
              <w:jc w:val="left"/>
              <w:rPr>
                <w:sz w:val="18"/>
              </w:rPr>
            </w:pPr>
            <w:r>
              <w:rPr>
                <w:sz w:val="18"/>
              </w:rPr>
              <w:t>The</w:t>
            </w:r>
            <w:r>
              <w:rPr>
                <w:spacing w:val="-4"/>
                <w:sz w:val="18"/>
              </w:rPr>
              <w:t> </w:t>
            </w:r>
            <w:r>
              <w:rPr>
                <w:sz w:val="18"/>
              </w:rPr>
              <w:t>Point</w:t>
            </w:r>
            <w:r>
              <w:rPr>
                <w:spacing w:val="-4"/>
                <w:sz w:val="18"/>
              </w:rPr>
              <w:t> </w:t>
            </w:r>
            <w:r>
              <w:rPr>
                <w:sz w:val="18"/>
              </w:rPr>
              <w:t>commercial</w:t>
            </w:r>
            <w:r>
              <w:rPr>
                <w:spacing w:val="-1"/>
                <w:sz w:val="18"/>
              </w:rPr>
              <w:t> </w:t>
            </w:r>
            <w:r>
              <w:rPr>
                <w:spacing w:val="-4"/>
                <w:sz w:val="18"/>
              </w:rPr>
              <w:t>land</w:t>
            </w:r>
          </w:p>
        </w:tc>
        <w:tc>
          <w:tcPr>
            <w:tcW w:w="1061" w:type="dxa"/>
          </w:tcPr>
          <w:p>
            <w:pPr>
              <w:pStyle w:val="TableParagraph"/>
              <w:spacing w:before="35"/>
              <w:ind w:right="106"/>
              <w:rPr>
                <w:sz w:val="18"/>
              </w:rPr>
            </w:pPr>
            <w:r>
              <w:rPr>
                <w:spacing w:val="-5"/>
                <w:sz w:val="18"/>
              </w:rPr>
              <w:t>63</w:t>
            </w:r>
          </w:p>
        </w:tc>
        <w:tc>
          <w:tcPr>
            <w:tcW w:w="1219" w:type="dxa"/>
            <w:shd w:val="clear" w:color="auto" w:fill="B7DEE8"/>
          </w:tcPr>
          <w:p>
            <w:pPr>
              <w:pStyle w:val="TableParagraph"/>
              <w:spacing w:before="35"/>
              <w:ind w:right="106"/>
              <w:rPr>
                <w:b/>
                <w:sz w:val="18"/>
              </w:rPr>
            </w:pPr>
            <w:r>
              <w:rPr>
                <w:b/>
                <w:spacing w:val="-5"/>
                <w:sz w:val="18"/>
              </w:rPr>
              <w:t>57</w:t>
            </w:r>
          </w:p>
        </w:tc>
        <w:tc>
          <w:tcPr>
            <w:tcW w:w="1279" w:type="dxa"/>
          </w:tcPr>
          <w:p>
            <w:pPr>
              <w:pStyle w:val="TableParagraph"/>
              <w:spacing w:before="35"/>
              <w:ind w:right="166"/>
              <w:rPr>
                <w:sz w:val="18"/>
              </w:rPr>
            </w:pPr>
            <w:r>
              <w:rPr>
                <w:spacing w:val="-5"/>
                <w:sz w:val="18"/>
              </w:rPr>
              <w:t>(6)</w:t>
            </w:r>
          </w:p>
        </w:tc>
        <w:tc>
          <w:tcPr>
            <w:tcW w:w="1001" w:type="dxa"/>
          </w:tcPr>
          <w:p>
            <w:pPr>
              <w:pStyle w:val="TableParagraph"/>
              <w:spacing w:before="35"/>
              <w:ind w:right="104"/>
              <w:rPr>
                <w:b/>
                <w:sz w:val="18"/>
              </w:rPr>
            </w:pPr>
            <w:r>
              <w:rPr>
                <w:b/>
                <w:spacing w:val="-2"/>
                <w:sz w:val="18"/>
              </w:rPr>
              <w:t>(9.52%)</w:t>
            </w:r>
          </w:p>
        </w:tc>
      </w:tr>
      <w:tr>
        <w:trPr>
          <w:trHeight w:val="282" w:hRule="atLeast"/>
        </w:trPr>
        <w:tc>
          <w:tcPr>
            <w:tcW w:w="4294" w:type="dxa"/>
          </w:tcPr>
          <w:p>
            <w:pPr>
              <w:pStyle w:val="TableParagraph"/>
              <w:spacing w:before="34"/>
              <w:ind w:left="122"/>
              <w:jc w:val="left"/>
              <w:rPr>
                <w:sz w:val="18"/>
              </w:rPr>
            </w:pPr>
            <w:r>
              <w:rPr>
                <w:spacing w:val="-2"/>
                <w:sz w:val="18"/>
              </w:rPr>
              <w:t>Industrial</w:t>
            </w:r>
          </w:p>
        </w:tc>
        <w:tc>
          <w:tcPr>
            <w:tcW w:w="1061" w:type="dxa"/>
          </w:tcPr>
          <w:p>
            <w:pPr>
              <w:pStyle w:val="TableParagraph"/>
              <w:spacing w:before="34"/>
              <w:ind w:right="107"/>
              <w:rPr>
                <w:sz w:val="18"/>
              </w:rPr>
            </w:pPr>
            <w:r>
              <w:rPr>
                <w:spacing w:val="-2"/>
                <w:sz w:val="18"/>
              </w:rPr>
              <w:t>12,914</w:t>
            </w:r>
          </w:p>
        </w:tc>
        <w:tc>
          <w:tcPr>
            <w:tcW w:w="1219" w:type="dxa"/>
            <w:shd w:val="clear" w:color="auto" w:fill="B7DEE8"/>
          </w:tcPr>
          <w:p>
            <w:pPr>
              <w:pStyle w:val="TableParagraph"/>
              <w:spacing w:before="34"/>
              <w:ind w:right="107"/>
              <w:rPr>
                <w:b/>
                <w:sz w:val="18"/>
              </w:rPr>
            </w:pPr>
            <w:r>
              <w:rPr>
                <w:b/>
                <w:spacing w:val="-2"/>
                <w:sz w:val="18"/>
              </w:rPr>
              <w:t>11,959</w:t>
            </w:r>
          </w:p>
        </w:tc>
        <w:tc>
          <w:tcPr>
            <w:tcW w:w="1279" w:type="dxa"/>
          </w:tcPr>
          <w:p>
            <w:pPr>
              <w:pStyle w:val="TableParagraph"/>
              <w:spacing w:before="34"/>
              <w:ind w:right="166"/>
              <w:rPr>
                <w:sz w:val="18"/>
              </w:rPr>
            </w:pPr>
            <w:r>
              <w:rPr>
                <w:spacing w:val="-2"/>
                <w:sz w:val="18"/>
              </w:rPr>
              <w:t>(955)</w:t>
            </w:r>
          </w:p>
        </w:tc>
        <w:tc>
          <w:tcPr>
            <w:tcW w:w="1001" w:type="dxa"/>
          </w:tcPr>
          <w:p>
            <w:pPr>
              <w:pStyle w:val="TableParagraph"/>
              <w:spacing w:before="34"/>
              <w:ind w:right="104"/>
              <w:rPr>
                <w:b/>
                <w:sz w:val="18"/>
              </w:rPr>
            </w:pPr>
            <w:r>
              <w:rPr>
                <w:b/>
                <w:spacing w:val="-2"/>
                <w:sz w:val="18"/>
              </w:rPr>
              <w:t>(7.40%)</w:t>
            </w:r>
          </w:p>
        </w:tc>
      </w:tr>
      <w:tr>
        <w:trPr>
          <w:trHeight w:val="264" w:hRule="atLeast"/>
        </w:trPr>
        <w:tc>
          <w:tcPr>
            <w:tcW w:w="4294" w:type="dxa"/>
          </w:tcPr>
          <w:p>
            <w:pPr>
              <w:pStyle w:val="TableParagraph"/>
              <w:spacing w:before="35"/>
              <w:ind w:left="122"/>
              <w:jc w:val="left"/>
              <w:rPr>
                <w:sz w:val="18"/>
              </w:rPr>
            </w:pPr>
            <w:r>
              <w:rPr>
                <w:sz w:val="18"/>
              </w:rPr>
              <w:t>Mixed </w:t>
            </w:r>
            <w:r>
              <w:rPr>
                <w:spacing w:val="-5"/>
                <w:sz w:val="18"/>
              </w:rPr>
              <w:t>use</w:t>
            </w:r>
          </w:p>
        </w:tc>
        <w:tc>
          <w:tcPr>
            <w:tcW w:w="1061" w:type="dxa"/>
          </w:tcPr>
          <w:p>
            <w:pPr>
              <w:pStyle w:val="TableParagraph"/>
              <w:spacing w:before="35"/>
              <w:ind w:right="106"/>
              <w:rPr>
                <w:sz w:val="18"/>
              </w:rPr>
            </w:pPr>
            <w:r>
              <w:rPr>
                <w:spacing w:val="-5"/>
                <w:sz w:val="18"/>
              </w:rPr>
              <w:t>772</w:t>
            </w:r>
          </w:p>
        </w:tc>
        <w:tc>
          <w:tcPr>
            <w:tcW w:w="1219" w:type="dxa"/>
            <w:shd w:val="clear" w:color="auto" w:fill="B7DEE8"/>
          </w:tcPr>
          <w:p>
            <w:pPr>
              <w:pStyle w:val="TableParagraph"/>
              <w:spacing w:before="35"/>
              <w:ind w:right="106"/>
              <w:rPr>
                <w:b/>
                <w:sz w:val="18"/>
              </w:rPr>
            </w:pPr>
            <w:r>
              <w:rPr>
                <w:b/>
                <w:spacing w:val="-5"/>
                <w:sz w:val="18"/>
              </w:rPr>
              <w:t>800</w:t>
            </w:r>
          </w:p>
        </w:tc>
        <w:tc>
          <w:tcPr>
            <w:tcW w:w="1279" w:type="dxa"/>
          </w:tcPr>
          <w:p>
            <w:pPr>
              <w:pStyle w:val="TableParagraph"/>
              <w:spacing w:before="35"/>
              <w:ind w:right="166"/>
              <w:rPr>
                <w:sz w:val="18"/>
              </w:rPr>
            </w:pPr>
            <w:r>
              <w:rPr>
                <w:spacing w:val="-5"/>
                <w:sz w:val="18"/>
              </w:rPr>
              <w:t>28</w:t>
            </w:r>
          </w:p>
        </w:tc>
        <w:tc>
          <w:tcPr>
            <w:tcW w:w="1001" w:type="dxa"/>
          </w:tcPr>
          <w:p>
            <w:pPr>
              <w:pStyle w:val="TableParagraph"/>
              <w:spacing w:before="35"/>
              <w:ind w:right="101"/>
              <w:rPr>
                <w:b/>
                <w:sz w:val="18"/>
              </w:rPr>
            </w:pPr>
            <w:r>
              <w:rPr>
                <w:b/>
                <w:spacing w:val="-2"/>
                <w:sz w:val="18"/>
              </w:rPr>
              <w:t>3.63%</w:t>
            </w:r>
          </w:p>
        </w:tc>
      </w:tr>
      <w:tr>
        <w:trPr>
          <w:trHeight w:val="434" w:hRule="atLeast"/>
        </w:trPr>
        <w:tc>
          <w:tcPr>
            <w:tcW w:w="4294" w:type="dxa"/>
          </w:tcPr>
          <w:p>
            <w:pPr>
              <w:pStyle w:val="TableParagraph"/>
              <w:spacing w:before="121"/>
              <w:ind w:left="122"/>
              <w:jc w:val="left"/>
              <w:rPr>
                <w:sz w:val="18"/>
              </w:rPr>
            </w:pPr>
            <w:r>
              <w:rPr>
                <w:spacing w:val="-4"/>
                <w:sz w:val="18"/>
              </w:rPr>
              <w:t>Farm</w:t>
            </w:r>
          </w:p>
        </w:tc>
        <w:tc>
          <w:tcPr>
            <w:tcW w:w="1061" w:type="dxa"/>
          </w:tcPr>
          <w:p>
            <w:pPr>
              <w:pStyle w:val="TableParagraph"/>
              <w:spacing w:before="121"/>
              <w:ind w:right="106"/>
              <w:rPr>
                <w:sz w:val="18"/>
              </w:rPr>
            </w:pPr>
            <w:r>
              <w:rPr>
                <w:spacing w:val="-2"/>
                <w:sz w:val="18"/>
              </w:rPr>
              <w:t>3,005</w:t>
            </w:r>
          </w:p>
        </w:tc>
        <w:tc>
          <w:tcPr>
            <w:tcW w:w="1219" w:type="dxa"/>
            <w:shd w:val="clear" w:color="auto" w:fill="B7DEE8"/>
          </w:tcPr>
          <w:p>
            <w:pPr>
              <w:pStyle w:val="TableParagraph"/>
              <w:spacing w:before="121"/>
              <w:ind w:right="106"/>
              <w:rPr>
                <w:b/>
                <w:sz w:val="18"/>
              </w:rPr>
            </w:pPr>
            <w:r>
              <w:rPr>
                <w:b/>
                <w:spacing w:val="-2"/>
                <w:sz w:val="18"/>
              </w:rPr>
              <w:t>2,781</w:t>
            </w:r>
          </w:p>
        </w:tc>
        <w:tc>
          <w:tcPr>
            <w:tcW w:w="1279" w:type="dxa"/>
          </w:tcPr>
          <w:p>
            <w:pPr>
              <w:pStyle w:val="TableParagraph"/>
              <w:spacing w:line="210" w:lineRule="atLeast"/>
              <w:ind w:left="688" w:right="159" w:firstLine="362"/>
              <w:jc w:val="left"/>
              <w:rPr>
                <w:sz w:val="18"/>
              </w:rPr>
            </w:pPr>
            <w:r>
              <w:rPr>
                <w:spacing w:val="-10"/>
                <w:sz w:val="18"/>
              </w:rPr>
              <w:t>-</w:t>
            </w:r>
            <w:r>
              <w:rPr>
                <w:spacing w:val="-2"/>
                <w:sz w:val="18"/>
              </w:rPr>
              <w:t> (224)</w:t>
            </w:r>
          </w:p>
        </w:tc>
        <w:tc>
          <w:tcPr>
            <w:tcW w:w="1001" w:type="dxa"/>
          </w:tcPr>
          <w:p>
            <w:pPr>
              <w:pStyle w:val="TableParagraph"/>
              <w:spacing w:before="121"/>
              <w:ind w:right="104"/>
              <w:rPr>
                <w:b/>
                <w:sz w:val="18"/>
              </w:rPr>
            </w:pPr>
            <w:r>
              <w:rPr>
                <w:b/>
                <w:spacing w:val="-2"/>
                <w:sz w:val="18"/>
              </w:rPr>
              <w:t>(7.45%)</w:t>
            </w:r>
          </w:p>
        </w:tc>
      </w:tr>
      <w:tr>
        <w:trPr>
          <w:trHeight w:val="410" w:hRule="atLeast"/>
        </w:trPr>
        <w:tc>
          <w:tcPr>
            <w:tcW w:w="4294" w:type="dxa"/>
          </w:tcPr>
          <w:p>
            <w:pPr>
              <w:pStyle w:val="TableParagraph"/>
              <w:spacing w:before="100"/>
              <w:ind w:left="122"/>
              <w:jc w:val="left"/>
              <w:rPr>
                <w:sz w:val="18"/>
              </w:rPr>
            </w:pPr>
            <w:r>
              <w:rPr>
                <w:spacing w:val="-2"/>
                <w:sz w:val="18"/>
              </w:rPr>
              <w:t>Petroleum</w:t>
            </w:r>
          </w:p>
        </w:tc>
        <w:tc>
          <w:tcPr>
            <w:tcW w:w="1061" w:type="dxa"/>
            <w:tcBorders>
              <w:bottom w:val="single" w:sz="8" w:space="0" w:color="000000"/>
            </w:tcBorders>
          </w:tcPr>
          <w:p>
            <w:pPr>
              <w:pStyle w:val="TableParagraph"/>
              <w:spacing w:before="100"/>
              <w:ind w:right="106"/>
              <w:rPr>
                <w:sz w:val="18"/>
              </w:rPr>
            </w:pPr>
            <w:r>
              <w:rPr>
                <w:spacing w:val="-5"/>
                <w:sz w:val="18"/>
              </w:rPr>
              <w:t>844</w:t>
            </w:r>
          </w:p>
        </w:tc>
        <w:tc>
          <w:tcPr>
            <w:tcW w:w="1219" w:type="dxa"/>
            <w:tcBorders>
              <w:bottom w:val="single" w:sz="8" w:space="0" w:color="000000"/>
            </w:tcBorders>
            <w:shd w:val="clear" w:color="auto" w:fill="B7DEE8"/>
          </w:tcPr>
          <w:p>
            <w:pPr>
              <w:pStyle w:val="TableParagraph"/>
              <w:spacing w:before="100"/>
              <w:ind w:right="106"/>
              <w:rPr>
                <w:b/>
                <w:sz w:val="18"/>
              </w:rPr>
            </w:pPr>
            <w:r>
              <w:rPr>
                <w:b/>
                <w:spacing w:val="-5"/>
                <w:sz w:val="18"/>
              </w:rPr>
              <w:t>692</w:t>
            </w:r>
          </w:p>
        </w:tc>
        <w:tc>
          <w:tcPr>
            <w:tcW w:w="1279" w:type="dxa"/>
            <w:tcBorders>
              <w:bottom w:val="single" w:sz="8" w:space="0" w:color="000000"/>
            </w:tcBorders>
          </w:tcPr>
          <w:p>
            <w:pPr>
              <w:pStyle w:val="TableParagraph"/>
              <w:spacing w:line="206" w:lineRule="exact"/>
              <w:ind w:left="808" w:right="159" w:firstLine="242"/>
              <w:jc w:val="left"/>
              <w:rPr>
                <w:sz w:val="18"/>
              </w:rPr>
            </w:pPr>
            <w:r>
              <w:rPr>
                <w:spacing w:val="-10"/>
                <w:sz w:val="18"/>
              </w:rPr>
              <w:t>-</w:t>
            </w:r>
            <w:r>
              <w:rPr>
                <w:spacing w:val="-5"/>
                <w:sz w:val="18"/>
              </w:rPr>
              <w:t> 152</w:t>
            </w:r>
          </w:p>
        </w:tc>
        <w:tc>
          <w:tcPr>
            <w:tcW w:w="1001" w:type="dxa"/>
            <w:tcBorders>
              <w:bottom w:val="single" w:sz="8" w:space="0" w:color="000000"/>
            </w:tcBorders>
          </w:tcPr>
          <w:p>
            <w:pPr>
              <w:pStyle w:val="TableParagraph"/>
              <w:spacing w:before="100"/>
              <w:ind w:right="101"/>
              <w:rPr>
                <w:b/>
                <w:sz w:val="18"/>
              </w:rPr>
            </w:pPr>
            <w:r>
              <w:rPr>
                <w:b/>
                <w:spacing w:val="-2"/>
                <w:sz w:val="18"/>
              </w:rPr>
              <w:t>(18.01%)</w:t>
            </w:r>
          </w:p>
        </w:tc>
      </w:tr>
      <w:tr>
        <w:trPr>
          <w:trHeight w:val="283" w:hRule="atLeast"/>
        </w:trPr>
        <w:tc>
          <w:tcPr>
            <w:tcW w:w="4294" w:type="dxa"/>
            <w:tcBorders>
              <w:bottom w:val="single" w:sz="4" w:space="0" w:color="000000"/>
            </w:tcBorders>
          </w:tcPr>
          <w:p>
            <w:pPr>
              <w:pStyle w:val="TableParagraph"/>
              <w:spacing w:before="37"/>
              <w:ind w:left="122"/>
              <w:jc w:val="left"/>
              <w:rPr>
                <w:b/>
                <w:sz w:val="18"/>
              </w:rPr>
            </w:pPr>
            <w:r>
              <w:rPr>
                <w:b/>
                <w:sz w:val="18"/>
              </w:rPr>
              <w:t>Total</w:t>
            </w:r>
            <w:r>
              <w:rPr>
                <w:b/>
                <w:spacing w:val="-2"/>
                <w:sz w:val="18"/>
              </w:rPr>
              <w:t> </w:t>
            </w:r>
            <w:r>
              <w:rPr>
                <w:b/>
                <w:sz w:val="18"/>
              </w:rPr>
              <w:t>amount</w:t>
            </w:r>
            <w:r>
              <w:rPr>
                <w:b/>
                <w:spacing w:val="-1"/>
                <w:sz w:val="18"/>
              </w:rPr>
              <w:t> </w:t>
            </w:r>
            <w:r>
              <w:rPr>
                <w:b/>
                <w:sz w:val="18"/>
              </w:rPr>
              <w:t>to</w:t>
            </w:r>
            <w:r>
              <w:rPr>
                <w:b/>
                <w:spacing w:val="-1"/>
                <w:sz w:val="18"/>
              </w:rPr>
              <w:t> </w:t>
            </w:r>
            <w:r>
              <w:rPr>
                <w:b/>
                <w:sz w:val="18"/>
              </w:rPr>
              <w:t>be</w:t>
            </w:r>
            <w:r>
              <w:rPr>
                <w:b/>
                <w:spacing w:val="-1"/>
                <w:sz w:val="18"/>
              </w:rPr>
              <w:t> </w:t>
            </w:r>
            <w:r>
              <w:rPr>
                <w:b/>
                <w:sz w:val="18"/>
              </w:rPr>
              <w:t>raised</w:t>
            </w:r>
            <w:r>
              <w:rPr>
                <w:b/>
                <w:spacing w:val="-3"/>
                <w:sz w:val="18"/>
              </w:rPr>
              <w:t> </w:t>
            </w:r>
            <w:r>
              <w:rPr>
                <w:b/>
                <w:sz w:val="18"/>
              </w:rPr>
              <w:t>by</w:t>
            </w:r>
            <w:r>
              <w:rPr>
                <w:b/>
                <w:spacing w:val="-3"/>
                <w:sz w:val="18"/>
              </w:rPr>
              <w:t> </w:t>
            </w:r>
            <w:r>
              <w:rPr>
                <w:b/>
                <w:sz w:val="18"/>
              </w:rPr>
              <w:t>general</w:t>
            </w:r>
            <w:r>
              <w:rPr>
                <w:b/>
                <w:spacing w:val="-3"/>
                <w:sz w:val="18"/>
              </w:rPr>
              <w:t> </w:t>
            </w:r>
            <w:r>
              <w:rPr>
                <w:b/>
                <w:spacing w:val="-2"/>
                <w:sz w:val="18"/>
              </w:rPr>
              <w:t>rates</w:t>
            </w:r>
          </w:p>
        </w:tc>
        <w:tc>
          <w:tcPr>
            <w:tcW w:w="1061" w:type="dxa"/>
            <w:tcBorders>
              <w:top w:val="single" w:sz="8" w:space="0" w:color="000000"/>
              <w:bottom w:val="single" w:sz="4" w:space="0" w:color="000000"/>
            </w:tcBorders>
          </w:tcPr>
          <w:p>
            <w:pPr>
              <w:pStyle w:val="TableParagraph"/>
              <w:spacing w:before="37"/>
              <w:ind w:right="106"/>
              <w:rPr>
                <w:sz w:val="18"/>
              </w:rPr>
            </w:pPr>
            <w:r>
              <w:rPr>
                <w:spacing w:val="-2"/>
                <w:sz w:val="18"/>
              </w:rPr>
              <w:t>217,261</w:t>
            </w:r>
          </w:p>
        </w:tc>
        <w:tc>
          <w:tcPr>
            <w:tcW w:w="1219" w:type="dxa"/>
            <w:tcBorders>
              <w:top w:val="single" w:sz="8" w:space="0" w:color="000000"/>
              <w:bottom w:val="single" w:sz="4" w:space="0" w:color="000000"/>
            </w:tcBorders>
            <w:shd w:val="clear" w:color="auto" w:fill="B7DEE8"/>
          </w:tcPr>
          <w:p>
            <w:pPr>
              <w:pStyle w:val="TableParagraph"/>
              <w:spacing w:before="37"/>
              <w:ind w:right="106"/>
              <w:rPr>
                <w:b/>
                <w:sz w:val="18"/>
              </w:rPr>
            </w:pPr>
            <w:r>
              <w:rPr>
                <w:b/>
                <w:spacing w:val="-2"/>
                <w:sz w:val="18"/>
              </w:rPr>
              <w:t>225,918</w:t>
            </w:r>
          </w:p>
        </w:tc>
        <w:tc>
          <w:tcPr>
            <w:tcW w:w="1279" w:type="dxa"/>
            <w:tcBorders>
              <w:top w:val="single" w:sz="8" w:space="0" w:color="000000"/>
              <w:bottom w:val="single" w:sz="4" w:space="0" w:color="000000"/>
            </w:tcBorders>
          </w:tcPr>
          <w:p>
            <w:pPr>
              <w:pStyle w:val="TableParagraph"/>
              <w:spacing w:before="37"/>
              <w:ind w:right="166"/>
              <w:rPr>
                <w:sz w:val="18"/>
              </w:rPr>
            </w:pPr>
            <w:r>
              <w:rPr>
                <w:spacing w:val="-2"/>
                <w:sz w:val="18"/>
              </w:rPr>
              <w:t>8,657</w:t>
            </w:r>
          </w:p>
        </w:tc>
        <w:tc>
          <w:tcPr>
            <w:tcW w:w="1001" w:type="dxa"/>
            <w:tcBorders>
              <w:top w:val="single" w:sz="8" w:space="0" w:color="000000"/>
              <w:bottom w:val="single" w:sz="4" w:space="0" w:color="000000"/>
            </w:tcBorders>
          </w:tcPr>
          <w:p>
            <w:pPr>
              <w:pStyle w:val="TableParagraph"/>
              <w:spacing w:before="37"/>
              <w:ind w:right="101"/>
              <w:rPr>
                <w:b/>
                <w:sz w:val="18"/>
              </w:rPr>
            </w:pPr>
            <w:r>
              <w:rPr>
                <w:b/>
                <w:spacing w:val="-2"/>
                <w:sz w:val="18"/>
              </w:rPr>
              <w:t>3.98%</w:t>
            </w:r>
          </w:p>
        </w:tc>
      </w:tr>
      <w:tr>
        <w:trPr>
          <w:trHeight w:val="282" w:hRule="atLeast"/>
        </w:trPr>
        <w:tc>
          <w:tcPr>
            <w:tcW w:w="4294" w:type="dxa"/>
            <w:tcBorders>
              <w:top w:val="single" w:sz="4" w:space="0" w:color="000000"/>
              <w:bottom w:val="single" w:sz="8" w:space="0" w:color="000000"/>
            </w:tcBorders>
          </w:tcPr>
          <w:p>
            <w:pPr>
              <w:pStyle w:val="TableParagraph"/>
              <w:spacing w:before="27"/>
              <w:ind w:left="122"/>
              <w:jc w:val="left"/>
              <w:rPr>
                <w:sz w:val="18"/>
              </w:rPr>
            </w:pPr>
            <w:r>
              <w:rPr>
                <w:sz w:val="18"/>
              </w:rPr>
              <w:t>Cultural</w:t>
            </w:r>
            <w:r>
              <w:rPr>
                <w:spacing w:val="-5"/>
                <w:sz w:val="18"/>
              </w:rPr>
              <w:t> </w:t>
            </w:r>
            <w:r>
              <w:rPr>
                <w:sz w:val="18"/>
              </w:rPr>
              <w:t>and</w:t>
            </w:r>
            <w:r>
              <w:rPr>
                <w:spacing w:val="-3"/>
                <w:sz w:val="18"/>
              </w:rPr>
              <w:t> </w:t>
            </w:r>
            <w:r>
              <w:rPr>
                <w:sz w:val="18"/>
              </w:rPr>
              <w:t>recreational</w:t>
            </w:r>
            <w:r>
              <w:rPr>
                <w:spacing w:val="-2"/>
                <w:sz w:val="18"/>
              </w:rPr>
              <w:t> land*</w:t>
            </w:r>
          </w:p>
        </w:tc>
        <w:tc>
          <w:tcPr>
            <w:tcW w:w="1061" w:type="dxa"/>
            <w:tcBorders>
              <w:top w:val="single" w:sz="4" w:space="0" w:color="000000"/>
              <w:bottom w:val="single" w:sz="8" w:space="0" w:color="000000"/>
            </w:tcBorders>
          </w:tcPr>
          <w:p>
            <w:pPr>
              <w:pStyle w:val="TableParagraph"/>
              <w:spacing w:before="37"/>
              <w:ind w:right="106"/>
              <w:rPr>
                <w:sz w:val="18"/>
              </w:rPr>
            </w:pPr>
            <w:r>
              <w:rPr>
                <w:spacing w:val="-5"/>
                <w:sz w:val="18"/>
              </w:rPr>
              <w:t>245</w:t>
            </w:r>
          </w:p>
        </w:tc>
        <w:tc>
          <w:tcPr>
            <w:tcW w:w="1219" w:type="dxa"/>
            <w:tcBorders>
              <w:top w:val="single" w:sz="4" w:space="0" w:color="000000"/>
              <w:bottom w:val="single" w:sz="8" w:space="0" w:color="000000"/>
            </w:tcBorders>
            <w:shd w:val="clear" w:color="auto" w:fill="B7DEE8"/>
          </w:tcPr>
          <w:p>
            <w:pPr>
              <w:pStyle w:val="TableParagraph"/>
              <w:spacing w:before="37"/>
              <w:ind w:right="106"/>
              <w:rPr>
                <w:sz w:val="18"/>
              </w:rPr>
            </w:pPr>
            <w:r>
              <w:rPr>
                <w:spacing w:val="-5"/>
                <w:sz w:val="18"/>
              </w:rPr>
              <w:t>232</w:t>
            </w:r>
          </w:p>
        </w:tc>
        <w:tc>
          <w:tcPr>
            <w:tcW w:w="2280" w:type="dxa"/>
            <w:gridSpan w:val="2"/>
            <w:tcBorders>
              <w:top w:val="single" w:sz="4" w:space="0" w:color="000000"/>
              <w:bottom w:val="single" w:sz="8" w:space="0" w:color="000000"/>
            </w:tcBorders>
          </w:tcPr>
          <w:p>
            <w:pPr>
              <w:pStyle w:val="TableParagraph"/>
              <w:jc w:val="left"/>
              <w:rPr>
                <w:rFonts w:ascii="Times New Roman"/>
                <w:sz w:val="18"/>
              </w:rPr>
            </w:pPr>
          </w:p>
        </w:tc>
      </w:tr>
    </w:tbl>
    <w:p>
      <w:pPr>
        <w:spacing w:before="13"/>
        <w:ind w:left="840" w:right="0" w:firstLine="0"/>
        <w:jc w:val="left"/>
        <w:rPr>
          <w:b/>
          <w:sz w:val="16"/>
        </w:rPr>
      </w:pPr>
      <w:r>
        <w:rPr>
          <w:b/>
          <w:color w:val="001F5F"/>
          <w:sz w:val="16"/>
        </w:rPr>
        <w:t>*as</w:t>
      </w:r>
      <w:r>
        <w:rPr>
          <w:b/>
          <w:color w:val="001F5F"/>
          <w:spacing w:val="-6"/>
          <w:sz w:val="16"/>
        </w:rPr>
        <w:t> </w:t>
      </w:r>
      <w:r>
        <w:rPr>
          <w:b/>
          <w:color w:val="001F5F"/>
          <w:sz w:val="16"/>
        </w:rPr>
        <w:t>per</w:t>
      </w:r>
      <w:r>
        <w:rPr>
          <w:b/>
          <w:color w:val="001F5F"/>
          <w:spacing w:val="-3"/>
          <w:sz w:val="16"/>
        </w:rPr>
        <w:t> </w:t>
      </w:r>
      <w:r>
        <w:rPr>
          <w:b/>
          <w:color w:val="001F5F"/>
          <w:sz w:val="16"/>
        </w:rPr>
        <w:t>the</w:t>
      </w:r>
      <w:r>
        <w:rPr>
          <w:b/>
          <w:color w:val="001F5F"/>
          <w:spacing w:val="-5"/>
          <w:sz w:val="16"/>
        </w:rPr>
        <w:t> </w:t>
      </w:r>
      <w:r>
        <w:rPr>
          <w:b/>
          <w:color w:val="001F5F"/>
          <w:sz w:val="16"/>
        </w:rPr>
        <w:t>Cultural</w:t>
      </w:r>
      <w:r>
        <w:rPr>
          <w:b/>
          <w:color w:val="001F5F"/>
          <w:spacing w:val="-2"/>
          <w:sz w:val="16"/>
        </w:rPr>
        <w:t> </w:t>
      </w:r>
      <w:r>
        <w:rPr>
          <w:b/>
          <w:color w:val="001F5F"/>
          <w:sz w:val="16"/>
        </w:rPr>
        <w:t>and</w:t>
      </w:r>
      <w:r>
        <w:rPr>
          <w:b/>
          <w:color w:val="001F5F"/>
          <w:spacing w:val="-3"/>
          <w:sz w:val="16"/>
        </w:rPr>
        <w:t> </w:t>
      </w:r>
      <w:r>
        <w:rPr>
          <w:b/>
          <w:color w:val="001F5F"/>
          <w:sz w:val="16"/>
        </w:rPr>
        <w:t>Recreational</w:t>
      </w:r>
      <w:r>
        <w:rPr>
          <w:b/>
          <w:color w:val="001F5F"/>
          <w:spacing w:val="-4"/>
          <w:sz w:val="16"/>
        </w:rPr>
        <w:t> </w:t>
      </w:r>
      <w:r>
        <w:rPr>
          <w:b/>
          <w:color w:val="001F5F"/>
          <w:sz w:val="16"/>
        </w:rPr>
        <w:t>Lands</w:t>
      </w:r>
      <w:r>
        <w:rPr>
          <w:b/>
          <w:color w:val="001F5F"/>
          <w:spacing w:val="-4"/>
          <w:sz w:val="16"/>
        </w:rPr>
        <w:t> </w:t>
      </w:r>
      <w:r>
        <w:rPr>
          <w:b/>
          <w:color w:val="001F5F"/>
          <w:sz w:val="16"/>
        </w:rPr>
        <w:t>Act</w:t>
      </w:r>
      <w:r>
        <w:rPr>
          <w:b/>
          <w:color w:val="001F5F"/>
          <w:spacing w:val="-3"/>
          <w:sz w:val="16"/>
        </w:rPr>
        <w:t> </w:t>
      </w:r>
      <w:r>
        <w:rPr>
          <w:b/>
          <w:color w:val="001F5F"/>
          <w:spacing w:val="-4"/>
          <w:sz w:val="16"/>
        </w:rPr>
        <w:t>1963</w:t>
      </w:r>
    </w:p>
    <w:p>
      <w:pPr>
        <w:pStyle w:val="BodyText"/>
        <w:rPr>
          <w:b/>
          <w:sz w:val="18"/>
        </w:rPr>
      </w:pPr>
    </w:p>
    <w:p>
      <w:pPr>
        <w:pStyle w:val="BodyText"/>
        <w:rPr>
          <w:b/>
          <w:sz w:val="18"/>
        </w:rPr>
      </w:pPr>
    </w:p>
    <w:p>
      <w:pPr>
        <w:pStyle w:val="BodyText"/>
        <w:rPr>
          <w:b/>
          <w:sz w:val="18"/>
        </w:rPr>
      </w:pPr>
    </w:p>
    <w:p>
      <w:pPr>
        <w:pStyle w:val="BodyText"/>
        <w:spacing w:before="10"/>
        <w:rPr>
          <w:b/>
          <w:sz w:val="26"/>
        </w:rPr>
      </w:pPr>
    </w:p>
    <w:p>
      <w:pPr>
        <w:pStyle w:val="BodyText"/>
        <w:spacing w:line="256" w:lineRule="auto" w:before="1"/>
        <w:ind w:left="840" w:right="1394"/>
      </w:pPr>
      <w:r>
        <w:rPr/>
        <w:t>4.1.1(d)</w:t>
      </w:r>
      <w:r>
        <w:rPr>
          <w:spacing w:val="-3"/>
        </w:rPr>
        <w:t> </w:t>
      </w:r>
      <w:r>
        <w:rPr/>
        <w:t>The</w:t>
      </w:r>
      <w:r>
        <w:rPr>
          <w:spacing w:val="-1"/>
        </w:rPr>
        <w:t> </w:t>
      </w:r>
      <w:r>
        <w:rPr/>
        <w:t>number</w:t>
      </w:r>
      <w:r>
        <w:rPr>
          <w:spacing w:val="-3"/>
        </w:rPr>
        <w:t> </w:t>
      </w:r>
      <w:r>
        <w:rPr/>
        <w:t>of</w:t>
      </w:r>
      <w:r>
        <w:rPr>
          <w:spacing w:val="-3"/>
        </w:rPr>
        <w:t> </w:t>
      </w:r>
      <w:r>
        <w:rPr/>
        <w:t>assessments</w:t>
      </w:r>
      <w:r>
        <w:rPr>
          <w:spacing w:val="-4"/>
        </w:rPr>
        <w:t> </w:t>
      </w:r>
      <w:r>
        <w:rPr/>
        <w:t>in</w:t>
      </w:r>
      <w:r>
        <w:rPr>
          <w:spacing w:val="-2"/>
        </w:rPr>
        <w:t> </w:t>
      </w:r>
      <w:r>
        <w:rPr/>
        <w:t>relation</w:t>
      </w:r>
      <w:r>
        <w:rPr>
          <w:spacing w:val="-4"/>
        </w:rPr>
        <w:t> </w:t>
      </w:r>
      <w:r>
        <w:rPr/>
        <w:t>to</w:t>
      </w:r>
      <w:r>
        <w:rPr>
          <w:spacing w:val="-4"/>
        </w:rPr>
        <w:t> </w:t>
      </w:r>
      <w:r>
        <w:rPr/>
        <w:t>each</w:t>
      </w:r>
      <w:r>
        <w:rPr>
          <w:spacing w:val="-4"/>
        </w:rPr>
        <w:t> </w:t>
      </w:r>
      <w:r>
        <w:rPr/>
        <w:t>type</w:t>
      </w:r>
      <w:r>
        <w:rPr>
          <w:spacing w:val="-4"/>
        </w:rPr>
        <w:t> </w:t>
      </w:r>
      <w:r>
        <w:rPr/>
        <w:t>or</w:t>
      </w:r>
      <w:r>
        <w:rPr>
          <w:spacing w:val="-3"/>
        </w:rPr>
        <w:t> </w:t>
      </w:r>
      <w:r>
        <w:rPr/>
        <w:t>class</w:t>
      </w:r>
      <w:r>
        <w:rPr>
          <w:spacing w:val="-1"/>
        </w:rPr>
        <w:t> </w:t>
      </w:r>
      <w:r>
        <w:rPr/>
        <w:t>of land, and</w:t>
      </w:r>
      <w:r>
        <w:rPr>
          <w:spacing w:val="-4"/>
        </w:rPr>
        <w:t> </w:t>
      </w:r>
      <w:r>
        <w:rPr/>
        <w:t>the</w:t>
      </w:r>
      <w:r>
        <w:rPr>
          <w:spacing w:val="-4"/>
        </w:rPr>
        <w:t> </w:t>
      </w:r>
      <w:r>
        <w:rPr/>
        <w:t>total number of assessments, compared with the previous financial year.</w:t>
      </w:r>
    </w:p>
    <w:p>
      <w:pPr>
        <w:pStyle w:val="BodyText"/>
        <w:spacing w:before="2"/>
        <w:rPr>
          <w:sz w:val="13"/>
        </w:rPr>
      </w:pPr>
    </w:p>
    <w:tbl>
      <w:tblPr>
        <w:tblW w:w="0" w:type="auto"/>
        <w:jc w:val="left"/>
        <w:tblInd w:w="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2"/>
        <w:gridCol w:w="1044"/>
        <w:gridCol w:w="1186"/>
        <w:gridCol w:w="1557"/>
        <w:gridCol w:w="1087"/>
      </w:tblGrid>
      <w:tr>
        <w:trPr>
          <w:trHeight w:val="253" w:hRule="atLeast"/>
        </w:trPr>
        <w:tc>
          <w:tcPr>
            <w:tcW w:w="3982" w:type="dxa"/>
            <w:vMerge w:val="restart"/>
            <w:shd w:val="clear" w:color="auto" w:fill="100248"/>
          </w:tcPr>
          <w:p>
            <w:pPr>
              <w:pStyle w:val="TableParagraph"/>
              <w:spacing w:before="148"/>
              <w:ind w:left="122"/>
              <w:jc w:val="left"/>
              <w:rPr>
                <w:b/>
                <w:sz w:val="18"/>
              </w:rPr>
            </w:pPr>
            <w:r>
              <w:rPr>
                <w:b/>
                <w:color w:val="FFFFFF"/>
                <w:sz w:val="18"/>
              </w:rPr>
              <w:t>Type</w:t>
            </w:r>
            <w:r>
              <w:rPr>
                <w:b/>
                <w:color w:val="FFFFFF"/>
                <w:spacing w:val="-2"/>
                <w:sz w:val="18"/>
              </w:rPr>
              <w:t> </w:t>
            </w:r>
            <w:r>
              <w:rPr>
                <w:b/>
                <w:color w:val="FFFFFF"/>
                <w:sz w:val="18"/>
              </w:rPr>
              <w:t>or</w:t>
            </w:r>
            <w:r>
              <w:rPr>
                <w:b/>
                <w:color w:val="FFFFFF"/>
                <w:spacing w:val="-3"/>
                <w:sz w:val="18"/>
              </w:rPr>
              <w:t> </w:t>
            </w:r>
            <w:r>
              <w:rPr>
                <w:b/>
                <w:color w:val="FFFFFF"/>
                <w:sz w:val="18"/>
              </w:rPr>
              <w:t>class of </w:t>
            </w:r>
            <w:r>
              <w:rPr>
                <w:b/>
                <w:color w:val="FFFFFF"/>
                <w:spacing w:val="-4"/>
                <w:sz w:val="18"/>
              </w:rPr>
              <w:t>land</w:t>
            </w:r>
          </w:p>
        </w:tc>
        <w:tc>
          <w:tcPr>
            <w:tcW w:w="1044" w:type="dxa"/>
            <w:shd w:val="clear" w:color="auto" w:fill="100248"/>
          </w:tcPr>
          <w:p>
            <w:pPr>
              <w:pStyle w:val="TableParagraph"/>
              <w:spacing w:before="20"/>
              <w:ind w:right="106"/>
              <w:rPr>
                <w:b/>
                <w:sz w:val="18"/>
              </w:rPr>
            </w:pPr>
            <w:r>
              <w:rPr>
                <w:b/>
                <w:color w:val="FFFFFF"/>
                <w:sz w:val="18"/>
              </w:rPr>
              <w:t>2021-</w:t>
            </w:r>
            <w:r>
              <w:rPr>
                <w:b/>
                <w:color w:val="FFFFFF"/>
                <w:spacing w:val="-5"/>
                <w:sz w:val="18"/>
              </w:rPr>
              <w:t>22</w:t>
            </w:r>
          </w:p>
        </w:tc>
        <w:tc>
          <w:tcPr>
            <w:tcW w:w="1186" w:type="dxa"/>
            <w:shd w:val="clear" w:color="auto" w:fill="100248"/>
          </w:tcPr>
          <w:p>
            <w:pPr>
              <w:pStyle w:val="TableParagraph"/>
              <w:spacing w:before="20"/>
              <w:ind w:right="106"/>
              <w:rPr>
                <w:b/>
                <w:sz w:val="18"/>
              </w:rPr>
            </w:pPr>
            <w:r>
              <w:rPr>
                <w:b/>
                <w:color w:val="FFFFFF"/>
                <w:sz w:val="18"/>
              </w:rPr>
              <w:t>2022-</w:t>
            </w:r>
            <w:r>
              <w:rPr>
                <w:b/>
                <w:color w:val="FFFFFF"/>
                <w:spacing w:val="-5"/>
                <w:sz w:val="18"/>
              </w:rPr>
              <w:t>23</w:t>
            </w:r>
          </w:p>
        </w:tc>
        <w:tc>
          <w:tcPr>
            <w:tcW w:w="1557" w:type="dxa"/>
            <w:shd w:val="clear" w:color="auto" w:fill="100248"/>
          </w:tcPr>
          <w:p>
            <w:pPr>
              <w:pStyle w:val="TableParagraph"/>
              <w:jc w:val="left"/>
              <w:rPr>
                <w:rFonts w:ascii="Times New Roman"/>
                <w:sz w:val="18"/>
              </w:rPr>
            </w:pPr>
          </w:p>
        </w:tc>
        <w:tc>
          <w:tcPr>
            <w:tcW w:w="1087" w:type="dxa"/>
            <w:shd w:val="clear" w:color="auto" w:fill="100248"/>
          </w:tcPr>
          <w:p>
            <w:pPr>
              <w:pStyle w:val="TableParagraph"/>
              <w:spacing w:before="20"/>
              <w:ind w:right="106"/>
              <w:rPr>
                <w:b/>
                <w:sz w:val="18"/>
              </w:rPr>
            </w:pPr>
            <w:r>
              <w:rPr>
                <w:b/>
                <w:color w:val="FFFFFF"/>
                <w:spacing w:val="-2"/>
                <w:sz w:val="18"/>
              </w:rPr>
              <w:t>Change</w:t>
            </w:r>
          </w:p>
        </w:tc>
      </w:tr>
      <w:tr>
        <w:trPr>
          <w:trHeight w:val="248" w:hRule="atLeast"/>
        </w:trPr>
        <w:tc>
          <w:tcPr>
            <w:tcW w:w="3982" w:type="dxa"/>
            <w:vMerge/>
            <w:tcBorders>
              <w:top w:val="nil"/>
            </w:tcBorders>
            <w:shd w:val="clear" w:color="auto" w:fill="100248"/>
          </w:tcPr>
          <w:p>
            <w:pPr>
              <w:rPr>
                <w:sz w:val="2"/>
                <w:szCs w:val="2"/>
              </w:rPr>
            </w:pPr>
          </w:p>
        </w:tc>
        <w:tc>
          <w:tcPr>
            <w:tcW w:w="1044" w:type="dxa"/>
            <w:shd w:val="clear" w:color="auto" w:fill="100248"/>
          </w:tcPr>
          <w:p>
            <w:pPr>
              <w:pStyle w:val="TableParagraph"/>
              <w:spacing w:before="19"/>
              <w:ind w:right="104"/>
              <w:rPr>
                <w:b/>
                <w:sz w:val="18"/>
              </w:rPr>
            </w:pPr>
            <w:r>
              <w:rPr>
                <w:b/>
                <w:color w:val="FFFFFF"/>
                <w:spacing w:val="-2"/>
                <w:sz w:val="18"/>
              </w:rPr>
              <w:t>$’000</w:t>
            </w:r>
          </w:p>
        </w:tc>
        <w:tc>
          <w:tcPr>
            <w:tcW w:w="1186" w:type="dxa"/>
            <w:shd w:val="clear" w:color="auto" w:fill="100248"/>
          </w:tcPr>
          <w:p>
            <w:pPr>
              <w:pStyle w:val="TableParagraph"/>
              <w:spacing w:before="19"/>
              <w:ind w:right="104"/>
              <w:rPr>
                <w:b/>
                <w:sz w:val="18"/>
              </w:rPr>
            </w:pPr>
            <w:r>
              <w:rPr>
                <w:b/>
                <w:color w:val="FFFFFF"/>
                <w:spacing w:val="-2"/>
                <w:sz w:val="18"/>
              </w:rPr>
              <w:t>$’000</w:t>
            </w:r>
          </w:p>
        </w:tc>
        <w:tc>
          <w:tcPr>
            <w:tcW w:w="1557" w:type="dxa"/>
            <w:shd w:val="clear" w:color="auto" w:fill="100248"/>
          </w:tcPr>
          <w:p>
            <w:pPr>
              <w:pStyle w:val="TableParagraph"/>
              <w:spacing w:before="19"/>
              <w:ind w:right="346"/>
              <w:rPr>
                <w:b/>
                <w:sz w:val="18"/>
              </w:rPr>
            </w:pPr>
            <w:r>
              <w:rPr>
                <w:b/>
                <w:color w:val="FFFFFF"/>
                <w:spacing w:val="-2"/>
                <w:sz w:val="18"/>
              </w:rPr>
              <w:t>$’000</w:t>
            </w:r>
          </w:p>
        </w:tc>
        <w:tc>
          <w:tcPr>
            <w:tcW w:w="1087" w:type="dxa"/>
            <w:shd w:val="clear" w:color="auto" w:fill="100248"/>
          </w:tcPr>
          <w:p>
            <w:pPr>
              <w:pStyle w:val="TableParagraph"/>
              <w:spacing w:before="19"/>
              <w:ind w:right="109"/>
              <w:rPr>
                <w:b/>
                <w:sz w:val="18"/>
              </w:rPr>
            </w:pPr>
            <w:r>
              <w:rPr>
                <w:b/>
                <w:color w:val="FFFFFF"/>
                <w:sz w:val="18"/>
              </w:rPr>
              <w:t>%</w:t>
            </w:r>
          </w:p>
        </w:tc>
      </w:tr>
      <w:tr>
        <w:trPr>
          <w:trHeight w:val="285" w:hRule="atLeast"/>
        </w:trPr>
        <w:tc>
          <w:tcPr>
            <w:tcW w:w="3982" w:type="dxa"/>
          </w:tcPr>
          <w:p>
            <w:pPr>
              <w:pStyle w:val="TableParagraph"/>
              <w:spacing w:before="37"/>
              <w:ind w:left="122"/>
              <w:jc w:val="left"/>
              <w:rPr>
                <w:sz w:val="18"/>
              </w:rPr>
            </w:pPr>
            <w:r>
              <w:rPr>
                <w:spacing w:val="-2"/>
                <w:sz w:val="18"/>
              </w:rPr>
              <w:t>Residential</w:t>
            </w:r>
          </w:p>
        </w:tc>
        <w:tc>
          <w:tcPr>
            <w:tcW w:w="1044" w:type="dxa"/>
          </w:tcPr>
          <w:p>
            <w:pPr>
              <w:pStyle w:val="TableParagraph"/>
              <w:spacing w:before="37"/>
              <w:ind w:right="106"/>
              <w:rPr>
                <w:sz w:val="18"/>
              </w:rPr>
            </w:pPr>
            <w:r>
              <w:rPr>
                <w:spacing w:val="-2"/>
                <w:sz w:val="18"/>
              </w:rPr>
              <w:t>116,172</w:t>
            </w:r>
          </w:p>
        </w:tc>
        <w:tc>
          <w:tcPr>
            <w:tcW w:w="1186" w:type="dxa"/>
            <w:shd w:val="clear" w:color="auto" w:fill="B7DEE8"/>
          </w:tcPr>
          <w:p>
            <w:pPr>
              <w:pStyle w:val="TableParagraph"/>
              <w:spacing w:before="37"/>
              <w:ind w:right="106"/>
              <w:rPr>
                <w:b/>
                <w:sz w:val="18"/>
              </w:rPr>
            </w:pPr>
            <w:r>
              <w:rPr>
                <w:b/>
                <w:spacing w:val="-2"/>
                <w:sz w:val="18"/>
              </w:rPr>
              <w:t>118,461</w:t>
            </w:r>
          </w:p>
        </w:tc>
        <w:tc>
          <w:tcPr>
            <w:tcW w:w="1557" w:type="dxa"/>
          </w:tcPr>
          <w:p>
            <w:pPr>
              <w:pStyle w:val="TableParagraph"/>
              <w:spacing w:before="37"/>
              <w:ind w:right="348"/>
              <w:rPr>
                <w:sz w:val="18"/>
              </w:rPr>
            </w:pPr>
            <w:r>
              <w:rPr>
                <w:spacing w:val="-2"/>
                <w:sz w:val="18"/>
              </w:rPr>
              <w:t>2,289</w:t>
            </w:r>
          </w:p>
        </w:tc>
        <w:tc>
          <w:tcPr>
            <w:tcW w:w="1087" w:type="dxa"/>
          </w:tcPr>
          <w:p>
            <w:pPr>
              <w:pStyle w:val="TableParagraph"/>
              <w:spacing w:before="37"/>
              <w:ind w:right="106"/>
              <w:rPr>
                <w:b/>
                <w:sz w:val="18"/>
              </w:rPr>
            </w:pPr>
            <w:r>
              <w:rPr>
                <w:b/>
                <w:spacing w:val="-2"/>
                <w:sz w:val="18"/>
              </w:rPr>
              <w:t>1.97%</w:t>
            </w:r>
          </w:p>
        </w:tc>
      </w:tr>
      <w:tr>
        <w:trPr>
          <w:trHeight w:val="282" w:hRule="atLeast"/>
        </w:trPr>
        <w:tc>
          <w:tcPr>
            <w:tcW w:w="3982" w:type="dxa"/>
          </w:tcPr>
          <w:p>
            <w:pPr>
              <w:pStyle w:val="TableParagraph"/>
              <w:spacing w:before="35"/>
              <w:ind w:left="122"/>
              <w:jc w:val="left"/>
              <w:rPr>
                <w:sz w:val="18"/>
              </w:rPr>
            </w:pPr>
            <w:r>
              <w:rPr>
                <w:sz w:val="18"/>
              </w:rPr>
              <w:t>Vacant</w:t>
            </w:r>
            <w:r>
              <w:rPr>
                <w:spacing w:val="-2"/>
                <w:sz w:val="18"/>
              </w:rPr>
              <w:t> </w:t>
            </w:r>
            <w:r>
              <w:rPr>
                <w:spacing w:val="-4"/>
                <w:sz w:val="18"/>
              </w:rPr>
              <w:t>land</w:t>
            </w:r>
          </w:p>
        </w:tc>
        <w:tc>
          <w:tcPr>
            <w:tcW w:w="1044" w:type="dxa"/>
          </w:tcPr>
          <w:p>
            <w:pPr>
              <w:pStyle w:val="TableParagraph"/>
              <w:spacing w:before="35"/>
              <w:ind w:right="106"/>
              <w:rPr>
                <w:sz w:val="18"/>
              </w:rPr>
            </w:pPr>
            <w:r>
              <w:rPr>
                <w:spacing w:val="-2"/>
                <w:sz w:val="18"/>
              </w:rPr>
              <w:t>6,879</w:t>
            </w:r>
          </w:p>
        </w:tc>
        <w:tc>
          <w:tcPr>
            <w:tcW w:w="1186" w:type="dxa"/>
            <w:shd w:val="clear" w:color="auto" w:fill="B7DEE8"/>
          </w:tcPr>
          <w:p>
            <w:pPr>
              <w:pStyle w:val="TableParagraph"/>
              <w:spacing w:before="35"/>
              <w:ind w:right="106"/>
              <w:rPr>
                <w:b/>
                <w:sz w:val="18"/>
              </w:rPr>
            </w:pPr>
            <w:r>
              <w:rPr>
                <w:b/>
                <w:spacing w:val="-2"/>
                <w:sz w:val="18"/>
              </w:rPr>
              <w:t>7,156</w:t>
            </w:r>
          </w:p>
        </w:tc>
        <w:tc>
          <w:tcPr>
            <w:tcW w:w="1557" w:type="dxa"/>
          </w:tcPr>
          <w:p>
            <w:pPr>
              <w:pStyle w:val="TableParagraph"/>
              <w:spacing w:before="35"/>
              <w:ind w:right="348"/>
              <w:rPr>
                <w:sz w:val="18"/>
              </w:rPr>
            </w:pPr>
            <w:r>
              <w:rPr>
                <w:spacing w:val="-5"/>
                <w:sz w:val="18"/>
              </w:rPr>
              <w:t>277</w:t>
            </w:r>
          </w:p>
        </w:tc>
        <w:tc>
          <w:tcPr>
            <w:tcW w:w="1087" w:type="dxa"/>
          </w:tcPr>
          <w:p>
            <w:pPr>
              <w:pStyle w:val="TableParagraph"/>
              <w:spacing w:before="35"/>
              <w:ind w:right="106"/>
              <w:rPr>
                <w:b/>
                <w:sz w:val="18"/>
              </w:rPr>
            </w:pPr>
            <w:r>
              <w:rPr>
                <w:b/>
                <w:spacing w:val="-2"/>
                <w:sz w:val="18"/>
              </w:rPr>
              <w:t>4.03%</w:t>
            </w:r>
          </w:p>
        </w:tc>
      </w:tr>
      <w:tr>
        <w:trPr>
          <w:trHeight w:val="281" w:hRule="atLeast"/>
        </w:trPr>
        <w:tc>
          <w:tcPr>
            <w:tcW w:w="3982" w:type="dxa"/>
          </w:tcPr>
          <w:p>
            <w:pPr>
              <w:pStyle w:val="TableParagraph"/>
              <w:spacing w:before="34"/>
              <w:ind w:left="122"/>
              <w:jc w:val="left"/>
              <w:rPr>
                <w:sz w:val="18"/>
              </w:rPr>
            </w:pPr>
            <w:r>
              <w:rPr>
                <w:spacing w:val="-2"/>
                <w:sz w:val="18"/>
              </w:rPr>
              <w:t>Commercial</w:t>
            </w:r>
          </w:p>
        </w:tc>
        <w:tc>
          <w:tcPr>
            <w:tcW w:w="1044" w:type="dxa"/>
          </w:tcPr>
          <w:p>
            <w:pPr>
              <w:pStyle w:val="TableParagraph"/>
              <w:spacing w:before="34"/>
              <w:ind w:right="106"/>
              <w:rPr>
                <w:sz w:val="18"/>
              </w:rPr>
            </w:pPr>
            <w:r>
              <w:rPr>
                <w:spacing w:val="-2"/>
                <w:sz w:val="18"/>
              </w:rPr>
              <w:t>6,142</w:t>
            </w:r>
          </w:p>
        </w:tc>
        <w:tc>
          <w:tcPr>
            <w:tcW w:w="1186" w:type="dxa"/>
            <w:shd w:val="clear" w:color="auto" w:fill="B7DEE8"/>
          </w:tcPr>
          <w:p>
            <w:pPr>
              <w:pStyle w:val="TableParagraph"/>
              <w:spacing w:before="34"/>
              <w:ind w:right="106"/>
              <w:rPr>
                <w:b/>
                <w:sz w:val="18"/>
              </w:rPr>
            </w:pPr>
            <w:r>
              <w:rPr>
                <w:b/>
                <w:spacing w:val="-2"/>
                <w:sz w:val="18"/>
              </w:rPr>
              <w:t>6,208</w:t>
            </w:r>
          </w:p>
        </w:tc>
        <w:tc>
          <w:tcPr>
            <w:tcW w:w="1557" w:type="dxa"/>
          </w:tcPr>
          <w:p>
            <w:pPr>
              <w:pStyle w:val="TableParagraph"/>
              <w:spacing w:before="34"/>
              <w:ind w:right="348"/>
              <w:rPr>
                <w:sz w:val="18"/>
              </w:rPr>
            </w:pPr>
            <w:r>
              <w:rPr>
                <w:spacing w:val="-5"/>
                <w:sz w:val="18"/>
              </w:rPr>
              <w:t>66</w:t>
            </w:r>
          </w:p>
        </w:tc>
        <w:tc>
          <w:tcPr>
            <w:tcW w:w="1087" w:type="dxa"/>
          </w:tcPr>
          <w:p>
            <w:pPr>
              <w:pStyle w:val="TableParagraph"/>
              <w:spacing w:before="34"/>
              <w:ind w:right="106"/>
              <w:rPr>
                <w:b/>
                <w:sz w:val="18"/>
              </w:rPr>
            </w:pPr>
            <w:r>
              <w:rPr>
                <w:b/>
                <w:spacing w:val="-2"/>
                <w:sz w:val="18"/>
              </w:rPr>
              <w:t>1.07%</w:t>
            </w:r>
          </w:p>
        </w:tc>
      </w:tr>
      <w:tr>
        <w:trPr>
          <w:trHeight w:val="283" w:hRule="atLeast"/>
        </w:trPr>
        <w:tc>
          <w:tcPr>
            <w:tcW w:w="3982" w:type="dxa"/>
          </w:tcPr>
          <w:p>
            <w:pPr>
              <w:pStyle w:val="TableParagraph"/>
              <w:spacing w:before="35"/>
              <w:ind w:left="122"/>
              <w:jc w:val="left"/>
              <w:rPr>
                <w:sz w:val="18"/>
              </w:rPr>
            </w:pPr>
            <w:r>
              <w:rPr>
                <w:sz w:val="18"/>
              </w:rPr>
              <w:t>The</w:t>
            </w:r>
            <w:r>
              <w:rPr>
                <w:spacing w:val="-1"/>
                <w:sz w:val="18"/>
              </w:rPr>
              <w:t> </w:t>
            </w:r>
            <w:r>
              <w:rPr>
                <w:sz w:val="18"/>
              </w:rPr>
              <w:t>Point</w:t>
            </w:r>
            <w:r>
              <w:rPr>
                <w:spacing w:val="-1"/>
                <w:sz w:val="18"/>
              </w:rPr>
              <w:t> </w:t>
            </w:r>
            <w:r>
              <w:rPr>
                <w:spacing w:val="-2"/>
                <w:sz w:val="18"/>
              </w:rPr>
              <w:t>residential</w:t>
            </w:r>
          </w:p>
        </w:tc>
        <w:tc>
          <w:tcPr>
            <w:tcW w:w="1044" w:type="dxa"/>
          </w:tcPr>
          <w:p>
            <w:pPr>
              <w:pStyle w:val="TableParagraph"/>
              <w:spacing w:before="35"/>
              <w:ind w:right="106"/>
              <w:rPr>
                <w:sz w:val="18"/>
              </w:rPr>
            </w:pPr>
            <w:r>
              <w:rPr>
                <w:spacing w:val="-5"/>
                <w:sz w:val="18"/>
              </w:rPr>
              <w:t>342</w:t>
            </w:r>
          </w:p>
        </w:tc>
        <w:tc>
          <w:tcPr>
            <w:tcW w:w="1186" w:type="dxa"/>
            <w:shd w:val="clear" w:color="auto" w:fill="B7DEE8"/>
          </w:tcPr>
          <w:p>
            <w:pPr>
              <w:pStyle w:val="TableParagraph"/>
              <w:spacing w:before="35"/>
              <w:ind w:right="106"/>
              <w:rPr>
                <w:b/>
                <w:sz w:val="18"/>
              </w:rPr>
            </w:pPr>
            <w:r>
              <w:rPr>
                <w:b/>
                <w:spacing w:val="-5"/>
                <w:sz w:val="18"/>
              </w:rPr>
              <w:t>390</w:t>
            </w:r>
          </w:p>
        </w:tc>
        <w:tc>
          <w:tcPr>
            <w:tcW w:w="1557" w:type="dxa"/>
          </w:tcPr>
          <w:p>
            <w:pPr>
              <w:pStyle w:val="TableParagraph"/>
              <w:spacing w:before="35"/>
              <w:ind w:right="348"/>
              <w:rPr>
                <w:sz w:val="18"/>
              </w:rPr>
            </w:pPr>
            <w:r>
              <w:rPr>
                <w:spacing w:val="-5"/>
                <w:sz w:val="18"/>
              </w:rPr>
              <w:t>48</w:t>
            </w:r>
          </w:p>
        </w:tc>
        <w:tc>
          <w:tcPr>
            <w:tcW w:w="1087" w:type="dxa"/>
          </w:tcPr>
          <w:p>
            <w:pPr>
              <w:pStyle w:val="TableParagraph"/>
              <w:spacing w:before="35"/>
              <w:ind w:right="103"/>
              <w:rPr>
                <w:b/>
                <w:sz w:val="18"/>
              </w:rPr>
            </w:pPr>
            <w:r>
              <w:rPr>
                <w:b/>
                <w:spacing w:val="-2"/>
                <w:sz w:val="18"/>
              </w:rPr>
              <w:t>14.04%</w:t>
            </w:r>
          </w:p>
        </w:tc>
      </w:tr>
      <w:tr>
        <w:trPr>
          <w:trHeight w:val="283" w:hRule="atLeast"/>
        </w:trPr>
        <w:tc>
          <w:tcPr>
            <w:tcW w:w="3982" w:type="dxa"/>
          </w:tcPr>
          <w:p>
            <w:pPr>
              <w:pStyle w:val="TableParagraph"/>
              <w:spacing w:before="35"/>
              <w:ind w:left="122"/>
              <w:jc w:val="left"/>
              <w:rPr>
                <w:sz w:val="18"/>
              </w:rPr>
            </w:pPr>
            <w:r>
              <w:rPr>
                <w:sz w:val="18"/>
              </w:rPr>
              <w:t>The</w:t>
            </w:r>
            <w:r>
              <w:rPr>
                <w:spacing w:val="-1"/>
                <w:sz w:val="18"/>
              </w:rPr>
              <w:t> </w:t>
            </w:r>
            <w:r>
              <w:rPr>
                <w:sz w:val="18"/>
              </w:rPr>
              <w:t>Point</w:t>
            </w:r>
            <w:r>
              <w:rPr>
                <w:spacing w:val="-3"/>
                <w:sz w:val="18"/>
              </w:rPr>
              <w:t> </w:t>
            </w:r>
            <w:r>
              <w:rPr>
                <w:sz w:val="18"/>
              </w:rPr>
              <w:t>vacant</w:t>
            </w:r>
            <w:r>
              <w:rPr>
                <w:spacing w:val="-3"/>
                <w:sz w:val="18"/>
              </w:rPr>
              <w:t> </w:t>
            </w:r>
            <w:r>
              <w:rPr>
                <w:spacing w:val="-4"/>
                <w:sz w:val="18"/>
              </w:rPr>
              <w:t>land</w:t>
            </w:r>
          </w:p>
        </w:tc>
        <w:tc>
          <w:tcPr>
            <w:tcW w:w="1044" w:type="dxa"/>
          </w:tcPr>
          <w:p>
            <w:pPr>
              <w:pStyle w:val="TableParagraph"/>
              <w:spacing w:before="35"/>
              <w:ind w:right="106"/>
              <w:rPr>
                <w:sz w:val="18"/>
              </w:rPr>
            </w:pPr>
            <w:r>
              <w:rPr>
                <w:spacing w:val="-5"/>
                <w:sz w:val="18"/>
              </w:rPr>
              <w:t>87</w:t>
            </w:r>
          </w:p>
        </w:tc>
        <w:tc>
          <w:tcPr>
            <w:tcW w:w="1186" w:type="dxa"/>
            <w:shd w:val="clear" w:color="auto" w:fill="B7DEE8"/>
          </w:tcPr>
          <w:p>
            <w:pPr>
              <w:pStyle w:val="TableParagraph"/>
              <w:spacing w:before="35"/>
              <w:ind w:right="106"/>
              <w:rPr>
                <w:b/>
                <w:sz w:val="18"/>
              </w:rPr>
            </w:pPr>
            <w:r>
              <w:rPr>
                <w:b/>
                <w:spacing w:val="-5"/>
                <w:sz w:val="18"/>
              </w:rPr>
              <w:t>81</w:t>
            </w:r>
          </w:p>
        </w:tc>
        <w:tc>
          <w:tcPr>
            <w:tcW w:w="1557" w:type="dxa"/>
          </w:tcPr>
          <w:p>
            <w:pPr>
              <w:pStyle w:val="TableParagraph"/>
              <w:spacing w:before="35"/>
              <w:ind w:right="348"/>
              <w:rPr>
                <w:sz w:val="18"/>
              </w:rPr>
            </w:pPr>
            <w:r>
              <w:rPr>
                <w:spacing w:val="-5"/>
                <w:sz w:val="18"/>
              </w:rPr>
              <w:t>(6)</w:t>
            </w:r>
          </w:p>
        </w:tc>
        <w:tc>
          <w:tcPr>
            <w:tcW w:w="1087" w:type="dxa"/>
          </w:tcPr>
          <w:p>
            <w:pPr>
              <w:pStyle w:val="TableParagraph"/>
              <w:spacing w:before="35"/>
              <w:ind w:right="108"/>
              <w:rPr>
                <w:b/>
                <w:sz w:val="18"/>
              </w:rPr>
            </w:pPr>
            <w:r>
              <w:rPr>
                <w:b/>
                <w:spacing w:val="-2"/>
                <w:sz w:val="18"/>
              </w:rPr>
              <w:t>(6.90%)</w:t>
            </w:r>
          </w:p>
        </w:tc>
      </w:tr>
      <w:tr>
        <w:trPr>
          <w:trHeight w:val="283" w:hRule="atLeast"/>
        </w:trPr>
        <w:tc>
          <w:tcPr>
            <w:tcW w:w="3982" w:type="dxa"/>
          </w:tcPr>
          <w:p>
            <w:pPr>
              <w:pStyle w:val="TableParagraph"/>
              <w:spacing w:before="35"/>
              <w:ind w:left="122"/>
              <w:jc w:val="left"/>
              <w:rPr>
                <w:sz w:val="18"/>
              </w:rPr>
            </w:pPr>
            <w:r>
              <w:rPr>
                <w:sz w:val="18"/>
              </w:rPr>
              <w:t>The</w:t>
            </w:r>
            <w:r>
              <w:rPr>
                <w:spacing w:val="-4"/>
                <w:sz w:val="18"/>
              </w:rPr>
              <w:t> </w:t>
            </w:r>
            <w:r>
              <w:rPr>
                <w:sz w:val="18"/>
              </w:rPr>
              <w:t>Point</w:t>
            </w:r>
            <w:r>
              <w:rPr>
                <w:spacing w:val="-4"/>
                <w:sz w:val="18"/>
              </w:rPr>
              <w:t> </w:t>
            </w:r>
            <w:r>
              <w:rPr>
                <w:sz w:val="18"/>
              </w:rPr>
              <w:t>commercial</w:t>
            </w:r>
            <w:r>
              <w:rPr>
                <w:spacing w:val="-1"/>
                <w:sz w:val="18"/>
              </w:rPr>
              <w:t> </w:t>
            </w:r>
            <w:r>
              <w:rPr>
                <w:spacing w:val="-4"/>
                <w:sz w:val="18"/>
              </w:rPr>
              <w:t>land</w:t>
            </w:r>
          </w:p>
        </w:tc>
        <w:tc>
          <w:tcPr>
            <w:tcW w:w="1044" w:type="dxa"/>
          </w:tcPr>
          <w:p>
            <w:pPr>
              <w:pStyle w:val="TableParagraph"/>
              <w:spacing w:before="35"/>
              <w:ind w:right="107"/>
              <w:rPr>
                <w:sz w:val="18"/>
              </w:rPr>
            </w:pPr>
            <w:r>
              <w:rPr>
                <w:sz w:val="18"/>
              </w:rPr>
              <w:t>5</w:t>
            </w:r>
          </w:p>
        </w:tc>
        <w:tc>
          <w:tcPr>
            <w:tcW w:w="1186" w:type="dxa"/>
            <w:shd w:val="clear" w:color="auto" w:fill="B7DEE8"/>
          </w:tcPr>
          <w:p>
            <w:pPr>
              <w:pStyle w:val="TableParagraph"/>
              <w:spacing w:before="35"/>
              <w:ind w:right="107"/>
              <w:rPr>
                <w:b/>
                <w:sz w:val="18"/>
              </w:rPr>
            </w:pPr>
            <w:r>
              <w:rPr>
                <w:b/>
                <w:sz w:val="18"/>
              </w:rPr>
              <w:t>5</w:t>
            </w:r>
          </w:p>
        </w:tc>
        <w:tc>
          <w:tcPr>
            <w:tcW w:w="1557" w:type="dxa"/>
          </w:tcPr>
          <w:p>
            <w:pPr>
              <w:pStyle w:val="TableParagraph"/>
              <w:spacing w:before="35"/>
              <w:ind w:right="348"/>
              <w:rPr>
                <w:sz w:val="18"/>
              </w:rPr>
            </w:pPr>
            <w:r>
              <w:rPr>
                <w:sz w:val="18"/>
              </w:rPr>
              <w:t>-</w:t>
            </w:r>
          </w:p>
        </w:tc>
        <w:tc>
          <w:tcPr>
            <w:tcW w:w="1087" w:type="dxa"/>
          </w:tcPr>
          <w:p>
            <w:pPr>
              <w:pStyle w:val="TableParagraph"/>
              <w:spacing w:before="35"/>
              <w:ind w:right="106"/>
              <w:rPr>
                <w:b/>
                <w:sz w:val="18"/>
              </w:rPr>
            </w:pPr>
            <w:r>
              <w:rPr>
                <w:b/>
                <w:spacing w:val="-2"/>
                <w:sz w:val="18"/>
              </w:rPr>
              <w:t>0.00%</w:t>
            </w:r>
          </w:p>
        </w:tc>
      </w:tr>
      <w:tr>
        <w:trPr>
          <w:trHeight w:val="283" w:hRule="atLeast"/>
        </w:trPr>
        <w:tc>
          <w:tcPr>
            <w:tcW w:w="3982" w:type="dxa"/>
          </w:tcPr>
          <w:p>
            <w:pPr>
              <w:pStyle w:val="TableParagraph"/>
              <w:spacing w:before="35"/>
              <w:ind w:left="122"/>
              <w:jc w:val="left"/>
              <w:rPr>
                <w:sz w:val="18"/>
              </w:rPr>
            </w:pPr>
            <w:r>
              <w:rPr>
                <w:spacing w:val="-2"/>
                <w:sz w:val="18"/>
              </w:rPr>
              <w:t>Industrial</w:t>
            </w:r>
          </w:p>
        </w:tc>
        <w:tc>
          <w:tcPr>
            <w:tcW w:w="1044" w:type="dxa"/>
          </w:tcPr>
          <w:p>
            <w:pPr>
              <w:pStyle w:val="TableParagraph"/>
              <w:spacing w:before="35"/>
              <w:ind w:right="106"/>
              <w:rPr>
                <w:sz w:val="18"/>
              </w:rPr>
            </w:pPr>
            <w:r>
              <w:rPr>
                <w:spacing w:val="-2"/>
                <w:sz w:val="18"/>
              </w:rPr>
              <w:t>2,382</w:t>
            </w:r>
          </w:p>
        </w:tc>
        <w:tc>
          <w:tcPr>
            <w:tcW w:w="1186" w:type="dxa"/>
            <w:shd w:val="clear" w:color="auto" w:fill="B7DEE8"/>
          </w:tcPr>
          <w:p>
            <w:pPr>
              <w:pStyle w:val="TableParagraph"/>
              <w:spacing w:before="35"/>
              <w:ind w:right="106"/>
              <w:rPr>
                <w:b/>
                <w:sz w:val="18"/>
              </w:rPr>
            </w:pPr>
            <w:r>
              <w:rPr>
                <w:b/>
                <w:spacing w:val="-2"/>
                <w:sz w:val="18"/>
              </w:rPr>
              <w:t>2,497</w:t>
            </w:r>
          </w:p>
        </w:tc>
        <w:tc>
          <w:tcPr>
            <w:tcW w:w="1557" w:type="dxa"/>
          </w:tcPr>
          <w:p>
            <w:pPr>
              <w:pStyle w:val="TableParagraph"/>
              <w:spacing w:before="35"/>
              <w:ind w:right="348"/>
              <w:rPr>
                <w:sz w:val="18"/>
              </w:rPr>
            </w:pPr>
            <w:r>
              <w:rPr>
                <w:spacing w:val="-5"/>
                <w:sz w:val="18"/>
              </w:rPr>
              <w:t>115</w:t>
            </w:r>
          </w:p>
        </w:tc>
        <w:tc>
          <w:tcPr>
            <w:tcW w:w="1087" w:type="dxa"/>
          </w:tcPr>
          <w:p>
            <w:pPr>
              <w:pStyle w:val="TableParagraph"/>
              <w:spacing w:before="35"/>
              <w:ind w:right="106"/>
              <w:rPr>
                <w:b/>
                <w:sz w:val="18"/>
              </w:rPr>
            </w:pPr>
            <w:r>
              <w:rPr>
                <w:b/>
                <w:spacing w:val="-2"/>
                <w:sz w:val="18"/>
              </w:rPr>
              <w:t>4.83%</w:t>
            </w:r>
          </w:p>
        </w:tc>
      </w:tr>
      <w:tr>
        <w:trPr>
          <w:trHeight w:val="283" w:hRule="atLeast"/>
        </w:trPr>
        <w:tc>
          <w:tcPr>
            <w:tcW w:w="3982" w:type="dxa"/>
          </w:tcPr>
          <w:p>
            <w:pPr>
              <w:pStyle w:val="TableParagraph"/>
              <w:spacing w:before="35"/>
              <w:ind w:left="122"/>
              <w:jc w:val="left"/>
              <w:rPr>
                <w:sz w:val="18"/>
              </w:rPr>
            </w:pPr>
            <w:r>
              <w:rPr>
                <w:sz w:val="18"/>
              </w:rPr>
              <w:t>Mixed </w:t>
            </w:r>
            <w:r>
              <w:rPr>
                <w:spacing w:val="-5"/>
                <w:sz w:val="18"/>
              </w:rPr>
              <w:t>use</w:t>
            </w:r>
          </w:p>
        </w:tc>
        <w:tc>
          <w:tcPr>
            <w:tcW w:w="1044" w:type="dxa"/>
          </w:tcPr>
          <w:p>
            <w:pPr>
              <w:pStyle w:val="TableParagraph"/>
              <w:spacing w:before="35"/>
              <w:ind w:right="106"/>
              <w:rPr>
                <w:sz w:val="18"/>
              </w:rPr>
            </w:pPr>
            <w:r>
              <w:rPr>
                <w:spacing w:val="-5"/>
                <w:sz w:val="18"/>
              </w:rPr>
              <w:t>307</w:t>
            </w:r>
          </w:p>
        </w:tc>
        <w:tc>
          <w:tcPr>
            <w:tcW w:w="1186" w:type="dxa"/>
            <w:shd w:val="clear" w:color="auto" w:fill="B7DEE8"/>
          </w:tcPr>
          <w:p>
            <w:pPr>
              <w:pStyle w:val="TableParagraph"/>
              <w:spacing w:before="35"/>
              <w:ind w:right="106"/>
              <w:rPr>
                <w:b/>
                <w:sz w:val="18"/>
              </w:rPr>
            </w:pPr>
            <w:r>
              <w:rPr>
                <w:b/>
                <w:spacing w:val="-5"/>
                <w:sz w:val="18"/>
              </w:rPr>
              <w:t>305</w:t>
            </w:r>
          </w:p>
        </w:tc>
        <w:tc>
          <w:tcPr>
            <w:tcW w:w="1557" w:type="dxa"/>
          </w:tcPr>
          <w:p>
            <w:pPr>
              <w:pStyle w:val="TableParagraph"/>
              <w:spacing w:before="35"/>
              <w:ind w:right="348"/>
              <w:rPr>
                <w:sz w:val="18"/>
              </w:rPr>
            </w:pPr>
            <w:r>
              <w:rPr>
                <w:spacing w:val="-5"/>
                <w:sz w:val="18"/>
              </w:rPr>
              <w:t>(2)</w:t>
            </w:r>
          </w:p>
        </w:tc>
        <w:tc>
          <w:tcPr>
            <w:tcW w:w="1087" w:type="dxa"/>
          </w:tcPr>
          <w:p>
            <w:pPr>
              <w:pStyle w:val="TableParagraph"/>
              <w:spacing w:before="35"/>
              <w:ind w:right="108"/>
              <w:rPr>
                <w:b/>
                <w:sz w:val="18"/>
              </w:rPr>
            </w:pPr>
            <w:r>
              <w:rPr>
                <w:b/>
                <w:spacing w:val="-2"/>
                <w:sz w:val="18"/>
              </w:rPr>
              <w:t>(0.65%)</w:t>
            </w:r>
          </w:p>
        </w:tc>
      </w:tr>
      <w:tr>
        <w:trPr>
          <w:trHeight w:val="283" w:hRule="atLeast"/>
        </w:trPr>
        <w:tc>
          <w:tcPr>
            <w:tcW w:w="3982" w:type="dxa"/>
          </w:tcPr>
          <w:p>
            <w:pPr>
              <w:pStyle w:val="TableParagraph"/>
              <w:spacing w:before="35"/>
              <w:ind w:left="122"/>
              <w:jc w:val="left"/>
              <w:rPr>
                <w:sz w:val="18"/>
              </w:rPr>
            </w:pPr>
            <w:r>
              <w:rPr>
                <w:spacing w:val="-4"/>
                <w:sz w:val="18"/>
              </w:rPr>
              <w:t>Farm</w:t>
            </w:r>
          </w:p>
        </w:tc>
        <w:tc>
          <w:tcPr>
            <w:tcW w:w="1044" w:type="dxa"/>
          </w:tcPr>
          <w:p>
            <w:pPr>
              <w:pStyle w:val="TableParagraph"/>
              <w:spacing w:before="35"/>
              <w:ind w:right="106"/>
              <w:rPr>
                <w:sz w:val="18"/>
              </w:rPr>
            </w:pPr>
            <w:r>
              <w:rPr>
                <w:spacing w:val="-5"/>
                <w:sz w:val="18"/>
              </w:rPr>
              <w:t>942</w:t>
            </w:r>
          </w:p>
        </w:tc>
        <w:tc>
          <w:tcPr>
            <w:tcW w:w="1186" w:type="dxa"/>
            <w:shd w:val="clear" w:color="auto" w:fill="B7DEE8"/>
          </w:tcPr>
          <w:p>
            <w:pPr>
              <w:pStyle w:val="TableParagraph"/>
              <w:spacing w:before="35"/>
              <w:ind w:right="106"/>
              <w:rPr>
                <w:b/>
                <w:sz w:val="18"/>
              </w:rPr>
            </w:pPr>
            <w:r>
              <w:rPr>
                <w:b/>
                <w:spacing w:val="-5"/>
                <w:sz w:val="18"/>
              </w:rPr>
              <w:t>939</w:t>
            </w:r>
          </w:p>
        </w:tc>
        <w:tc>
          <w:tcPr>
            <w:tcW w:w="1557" w:type="dxa"/>
          </w:tcPr>
          <w:p>
            <w:pPr>
              <w:pStyle w:val="TableParagraph"/>
              <w:spacing w:before="35"/>
              <w:ind w:right="348"/>
              <w:rPr>
                <w:sz w:val="18"/>
              </w:rPr>
            </w:pPr>
            <w:r>
              <w:rPr>
                <w:spacing w:val="-5"/>
                <w:sz w:val="18"/>
              </w:rPr>
              <w:t>(3)</w:t>
            </w:r>
          </w:p>
        </w:tc>
        <w:tc>
          <w:tcPr>
            <w:tcW w:w="1087" w:type="dxa"/>
          </w:tcPr>
          <w:p>
            <w:pPr>
              <w:pStyle w:val="TableParagraph"/>
              <w:spacing w:before="35"/>
              <w:ind w:right="108"/>
              <w:rPr>
                <w:b/>
                <w:sz w:val="18"/>
              </w:rPr>
            </w:pPr>
            <w:r>
              <w:rPr>
                <w:b/>
                <w:spacing w:val="-2"/>
                <w:sz w:val="18"/>
              </w:rPr>
              <w:t>(0.32%)</w:t>
            </w:r>
          </w:p>
        </w:tc>
      </w:tr>
      <w:tr>
        <w:trPr>
          <w:trHeight w:val="280" w:hRule="atLeast"/>
        </w:trPr>
        <w:tc>
          <w:tcPr>
            <w:tcW w:w="3982" w:type="dxa"/>
          </w:tcPr>
          <w:p>
            <w:pPr>
              <w:pStyle w:val="TableParagraph"/>
              <w:spacing w:before="35"/>
              <w:ind w:left="122"/>
              <w:jc w:val="left"/>
              <w:rPr>
                <w:sz w:val="18"/>
              </w:rPr>
            </w:pPr>
            <w:r>
              <w:rPr>
                <w:spacing w:val="-2"/>
                <w:sz w:val="18"/>
              </w:rPr>
              <w:t>Petroleum</w:t>
            </w:r>
          </w:p>
        </w:tc>
        <w:tc>
          <w:tcPr>
            <w:tcW w:w="1044" w:type="dxa"/>
            <w:tcBorders>
              <w:bottom w:val="single" w:sz="8" w:space="0" w:color="000000"/>
            </w:tcBorders>
          </w:tcPr>
          <w:p>
            <w:pPr>
              <w:pStyle w:val="TableParagraph"/>
              <w:spacing w:before="35"/>
              <w:ind w:right="107"/>
              <w:rPr>
                <w:sz w:val="18"/>
              </w:rPr>
            </w:pPr>
            <w:r>
              <w:rPr>
                <w:sz w:val="18"/>
              </w:rPr>
              <w:t>1</w:t>
            </w:r>
          </w:p>
        </w:tc>
        <w:tc>
          <w:tcPr>
            <w:tcW w:w="1186" w:type="dxa"/>
            <w:tcBorders>
              <w:bottom w:val="single" w:sz="8" w:space="0" w:color="000000"/>
            </w:tcBorders>
            <w:shd w:val="clear" w:color="auto" w:fill="B7DEE8"/>
          </w:tcPr>
          <w:p>
            <w:pPr>
              <w:pStyle w:val="TableParagraph"/>
              <w:spacing w:before="35"/>
              <w:ind w:right="107"/>
              <w:rPr>
                <w:b/>
                <w:sz w:val="18"/>
              </w:rPr>
            </w:pPr>
            <w:r>
              <w:rPr>
                <w:b/>
                <w:sz w:val="18"/>
              </w:rPr>
              <w:t>1</w:t>
            </w:r>
          </w:p>
        </w:tc>
        <w:tc>
          <w:tcPr>
            <w:tcW w:w="1557" w:type="dxa"/>
            <w:tcBorders>
              <w:bottom w:val="single" w:sz="8" w:space="0" w:color="000000"/>
            </w:tcBorders>
          </w:tcPr>
          <w:p>
            <w:pPr>
              <w:pStyle w:val="TableParagraph"/>
              <w:spacing w:before="35"/>
              <w:ind w:right="348"/>
              <w:rPr>
                <w:sz w:val="18"/>
              </w:rPr>
            </w:pPr>
            <w:r>
              <w:rPr>
                <w:sz w:val="18"/>
              </w:rPr>
              <w:t>-</w:t>
            </w:r>
          </w:p>
        </w:tc>
        <w:tc>
          <w:tcPr>
            <w:tcW w:w="1087" w:type="dxa"/>
            <w:tcBorders>
              <w:bottom w:val="single" w:sz="8" w:space="0" w:color="000000"/>
            </w:tcBorders>
          </w:tcPr>
          <w:p>
            <w:pPr>
              <w:pStyle w:val="TableParagraph"/>
              <w:spacing w:before="35"/>
              <w:ind w:right="106"/>
              <w:rPr>
                <w:b/>
                <w:sz w:val="18"/>
              </w:rPr>
            </w:pPr>
            <w:r>
              <w:rPr>
                <w:b/>
                <w:spacing w:val="-2"/>
                <w:sz w:val="18"/>
              </w:rPr>
              <w:t>0.00%</w:t>
            </w:r>
          </w:p>
        </w:tc>
      </w:tr>
      <w:tr>
        <w:trPr>
          <w:trHeight w:val="282" w:hRule="atLeast"/>
        </w:trPr>
        <w:tc>
          <w:tcPr>
            <w:tcW w:w="3982" w:type="dxa"/>
            <w:tcBorders>
              <w:bottom w:val="single" w:sz="8" w:space="0" w:color="000000"/>
            </w:tcBorders>
          </w:tcPr>
          <w:p>
            <w:pPr>
              <w:pStyle w:val="TableParagraph"/>
              <w:spacing w:before="37"/>
              <w:ind w:left="122"/>
              <w:jc w:val="left"/>
              <w:rPr>
                <w:b/>
                <w:sz w:val="18"/>
              </w:rPr>
            </w:pPr>
            <w:r>
              <w:rPr>
                <w:b/>
                <w:sz w:val="18"/>
              </w:rPr>
              <w:t>Total</w:t>
            </w:r>
            <w:r>
              <w:rPr>
                <w:b/>
                <w:spacing w:val="-1"/>
                <w:sz w:val="18"/>
              </w:rPr>
              <w:t> </w:t>
            </w:r>
            <w:r>
              <w:rPr>
                <w:b/>
                <w:sz w:val="18"/>
              </w:rPr>
              <w:t>number</w:t>
            </w:r>
            <w:r>
              <w:rPr>
                <w:b/>
                <w:spacing w:val="-2"/>
                <w:sz w:val="18"/>
              </w:rPr>
              <w:t> </w:t>
            </w:r>
            <w:r>
              <w:rPr>
                <w:b/>
                <w:sz w:val="18"/>
              </w:rPr>
              <w:t>of</w:t>
            </w:r>
            <w:r>
              <w:rPr>
                <w:b/>
                <w:spacing w:val="-2"/>
                <w:sz w:val="18"/>
              </w:rPr>
              <w:t> assessments</w:t>
            </w:r>
          </w:p>
        </w:tc>
        <w:tc>
          <w:tcPr>
            <w:tcW w:w="1044" w:type="dxa"/>
            <w:tcBorders>
              <w:top w:val="single" w:sz="8" w:space="0" w:color="000000"/>
              <w:bottom w:val="single" w:sz="8" w:space="0" w:color="000000"/>
            </w:tcBorders>
          </w:tcPr>
          <w:p>
            <w:pPr>
              <w:pStyle w:val="TableParagraph"/>
              <w:spacing w:before="37"/>
              <w:ind w:right="106"/>
              <w:rPr>
                <w:sz w:val="18"/>
              </w:rPr>
            </w:pPr>
            <w:r>
              <w:rPr>
                <w:spacing w:val="-2"/>
                <w:sz w:val="18"/>
              </w:rPr>
              <w:t>133,259</w:t>
            </w:r>
          </w:p>
        </w:tc>
        <w:tc>
          <w:tcPr>
            <w:tcW w:w="1186" w:type="dxa"/>
            <w:tcBorders>
              <w:top w:val="single" w:sz="8" w:space="0" w:color="000000"/>
              <w:bottom w:val="single" w:sz="8" w:space="0" w:color="000000"/>
            </w:tcBorders>
            <w:shd w:val="clear" w:color="auto" w:fill="B7DEE8"/>
          </w:tcPr>
          <w:p>
            <w:pPr>
              <w:pStyle w:val="TableParagraph"/>
              <w:spacing w:before="37"/>
              <w:ind w:right="106"/>
              <w:rPr>
                <w:b/>
                <w:sz w:val="18"/>
              </w:rPr>
            </w:pPr>
            <w:r>
              <w:rPr>
                <w:b/>
                <w:spacing w:val="-2"/>
                <w:sz w:val="18"/>
              </w:rPr>
              <w:t>136,043</w:t>
            </w:r>
          </w:p>
        </w:tc>
        <w:tc>
          <w:tcPr>
            <w:tcW w:w="1557" w:type="dxa"/>
            <w:tcBorders>
              <w:top w:val="single" w:sz="8" w:space="0" w:color="000000"/>
              <w:bottom w:val="single" w:sz="8" w:space="0" w:color="000000"/>
            </w:tcBorders>
          </w:tcPr>
          <w:p>
            <w:pPr>
              <w:pStyle w:val="TableParagraph"/>
              <w:spacing w:before="37"/>
              <w:ind w:right="348"/>
              <w:rPr>
                <w:sz w:val="18"/>
              </w:rPr>
            </w:pPr>
            <w:r>
              <w:rPr>
                <w:spacing w:val="-2"/>
                <w:sz w:val="18"/>
              </w:rPr>
              <w:t>2,784</w:t>
            </w:r>
          </w:p>
        </w:tc>
        <w:tc>
          <w:tcPr>
            <w:tcW w:w="1087" w:type="dxa"/>
            <w:tcBorders>
              <w:top w:val="single" w:sz="8" w:space="0" w:color="000000"/>
              <w:bottom w:val="single" w:sz="8" w:space="0" w:color="000000"/>
            </w:tcBorders>
          </w:tcPr>
          <w:p>
            <w:pPr>
              <w:pStyle w:val="TableParagraph"/>
              <w:spacing w:before="37"/>
              <w:ind w:right="106"/>
              <w:rPr>
                <w:b/>
                <w:sz w:val="18"/>
              </w:rPr>
            </w:pPr>
            <w:r>
              <w:rPr>
                <w:b/>
                <w:spacing w:val="-2"/>
                <w:sz w:val="18"/>
              </w:rPr>
              <w:t>2.09%</w:t>
            </w:r>
          </w:p>
        </w:tc>
      </w:tr>
      <w:tr>
        <w:trPr>
          <w:trHeight w:val="284" w:hRule="atLeast"/>
        </w:trPr>
        <w:tc>
          <w:tcPr>
            <w:tcW w:w="3982" w:type="dxa"/>
            <w:tcBorders>
              <w:top w:val="single" w:sz="8" w:space="0" w:color="000000"/>
              <w:bottom w:val="single" w:sz="8" w:space="0" w:color="000000"/>
            </w:tcBorders>
          </w:tcPr>
          <w:p>
            <w:pPr>
              <w:pStyle w:val="TableParagraph"/>
              <w:spacing w:before="37"/>
              <w:ind w:left="122"/>
              <w:jc w:val="left"/>
              <w:rPr>
                <w:sz w:val="18"/>
              </w:rPr>
            </w:pPr>
            <w:r>
              <w:rPr>
                <w:sz w:val="18"/>
              </w:rPr>
              <w:t>Cultural</w:t>
            </w:r>
            <w:r>
              <w:rPr>
                <w:spacing w:val="-5"/>
                <w:sz w:val="18"/>
              </w:rPr>
              <w:t> </w:t>
            </w:r>
            <w:r>
              <w:rPr>
                <w:sz w:val="18"/>
              </w:rPr>
              <w:t>and</w:t>
            </w:r>
            <w:r>
              <w:rPr>
                <w:spacing w:val="-3"/>
                <w:sz w:val="18"/>
              </w:rPr>
              <w:t> </w:t>
            </w:r>
            <w:r>
              <w:rPr>
                <w:sz w:val="18"/>
              </w:rPr>
              <w:t>recreational</w:t>
            </w:r>
            <w:r>
              <w:rPr>
                <w:spacing w:val="-2"/>
                <w:sz w:val="18"/>
              </w:rPr>
              <w:t> land*</w:t>
            </w:r>
          </w:p>
        </w:tc>
        <w:tc>
          <w:tcPr>
            <w:tcW w:w="1044" w:type="dxa"/>
            <w:tcBorders>
              <w:top w:val="single" w:sz="8" w:space="0" w:color="000000"/>
              <w:bottom w:val="single" w:sz="8" w:space="0" w:color="000000"/>
            </w:tcBorders>
          </w:tcPr>
          <w:p>
            <w:pPr>
              <w:pStyle w:val="TableParagraph"/>
              <w:spacing w:before="37"/>
              <w:ind w:right="104"/>
              <w:rPr>
                <w:sz w:val="18"/>
              </w:rPr>
            </w:pPr>
            <w:r>
              <w:rPr>
                <w:spacing w:val="-5"/>
                <w:sz w:val="18"/>
              </w:rPr>
              <w:t>53</w:t>
            </w:r>
          </w:p>
        </w:tc>
        <w:tc>
          <w:tcPr>
            <w:tcW w:w="1186" w:type="dxa"/>
            <w:tcBorders>
              <w:top w:val="single" w:sz="8" w:space="0" w:color="000000"/>
              <w:bottom w:val="single" w:sz="8" w:space="0" w:color="000000"/>
            </w:tcBorders>
            <w:shd w:val="clear" w:color="auto" w:fill="B7DEE8"/>
          </w:tcPr>
          <w:p>
            <w:pPr>
              <w:pStyle w:val="TableParagraph"/>
              <w:spacing w:before="37"/>
              <w:ind w:right="104"/>
              <w:rPr>
                <w:b/>
                <w:sz w:val="18"/>
              </w:rPr>
            </w:pPr>
            <w:r>
              <w:rPr>
                <w:b/>
                <w:spacing w:val="-5"/>
                <w:sz w:val="18"/>
              </w:rPr>
              <w:t>53</w:t>
            </w:r>
          </w:p>
        </w:tc>
        <w:tc>
          <w:tcPr>
            <w:tcW w:w="2644" w:type="dxa"/>
            <w:gridSpan w:val="2"/>
            <w:tcBorders>
              <w:top w:val="single" w:sz="8" w:space="0" w:color="000000"/>
              <w:bottom w:val="single" w:sz="8" w:space="0" w:color="000000"/>
            </w:tcBorders>
          </w:tcPr>
          <w:p>
            <w:pPr>
              <w:pStyle w:val="TableParagraph"/>
              <w:jc w:val="left"/>
              <w:rPr>
                <w:rFonts w:ascii="Times New Roman"/>
                <w:sz w:val="18"/>
              </w:rPr>
            </w:pPr>
          </w:p>
        </w:tc>
      </w:tr>
    </w:tbl>
    <w:p>
      <w:pPr>
        <w:spacing w:before="15"/>
        <w:ind w:left="840" w:right="0" w:firstLine="0"/>
        <w:jc w:val="left"/>
        <w:rPr>
          <w:b/>
          <w:sz w:val="16"/>
        </w:rPr>
      </w:pPr>
      <w:r>
        <w:rPr>
          <w:b/>
          <w:color w:val="001F5F"/>
          <w:sz w:val="16"/>
        </w:rPr>
        <w:t>*as</w:t>
      </w:r>
      <w:r>
        <w:rPr>
          <w:b/>
          <w:color w:val="001F5F"/>
          <w:spacing w:val="-6"/>
          <w:sz w:val="16"/>
        </w:rPr>
        <w:t> </w:t>
      </w:r>
      <w:r>
        <w:rPr>
          <w:b/>
          <w:color w:val="001F5F"/>
          <w:sz w:val="16"/>
        </w:rPr>
        <w:t>per</w:t>
      </w:r>
      <w:r>
        <w:rPr>
          <w:b/>
          <w:color w:val="001F5F"/>
          <w:spacing w:val="-3"/>
          <w:sz w:val="16"/>
        </w:rPr>
        <w:t> </w:t>
      </w:r>
      <w:r>
        <w:rPr>
          <w:b/>
          <w:color w:val="001F5F"/>
          <w:sz w:val="16"/>
        </w:rPr>
        <w:t>the</w:t>
      </w:r>
      <w:r>
        <w:rPr>
          <w:b/>
          <w:color w:val="001F5F"/>
          <w:spacing w:val="-5"/>
          <w:sz w:val="16"/>
        </w:rPr>
        <w:t> </w:t>
      </w:r>
      <w:r>
        <w:rPr>
          <w:b/>
          <w:color w:val="001F5F"/>
          <w:sz w:val="16"/>
        </w:rPr>
        <w:t>Cultural</w:t>
      </w:r>
      <w:r>
        <w:rPr>
          <w:b/>
          <w:color w:val="001F5F"/>
          <w:spacing w:val="-2"/>
          <w:sz w:val="16"/>
        </w:rPr>
        <w:t> </w:t>
      </w:r>
      <w:r>
        <w:rPr>
          <w:b/>
          <w:color w:val="001F5F"/>
          <w:sz w:val="16"/>
        </w:rPr>
        <w:t>and</w:t>
      </w:r>
      <w:r>
        <w:rPr>
          <w:b/>
          <w:color w:val="001F5F"/>
          <w:spacing w:val="-3"/>
          <w:sz w:val="16"/>
        </w:rPr>
        <w:t> </w:t>
      </w:r>
      <w:r>
        <w:rPr>
          <w:b/>
          <w:color w:val="001F5F"/>
          <w:sz w:val="16"/>
        </w:rPr>
        <w:t>Recreational</w:t>
      </w:r>
      <w:r>
        <w:rPr>
          <w:b/>
          <w:color w:val="001F5F"/>
          <w:spacing w:val="-4"/>
          <w:sz w:val="16"/>
        </w:rPr>
        <w:t> </w:t>
      </w:r>
      <w:r>
        <w:rPr>
          <w:b/>
          <w:color w:val="001F5F"/>
          <w:sz w:val="16"/>
        </w:rPr>
        <w:t>Lands</w:t>
      </w:r>
      <w:r>
        <w:rPr>
          <w:b/>
          <w:color w:val="001F5F"/>
          <w:spacing w:val="-4"/>
          <w:sz w:val="16"/>
        </w:rPr>
        <w:t> </w:t>
      </w:r>
      <w:r>
        <w:rPr>
          <w:b/>
          <w:color w:val="001F5F"/>
          <w:sz w:val="16"/>
        </w:rPr>
        <w:t>Act</w:t>
      </w:r>
      <w:r>
        <w:rPr>
          <w:b/>
          <w:color w:val="001F5F"/>
          <w:spacing w:val="-3"/>
          <w:sz w:val="16"/>
        </w:rPr>
        <w:t> </w:t>
      </w:r>
      <w:r>
        <w:rPr>
          <w:b/>
          <w:color w:val="001F5F"/>
          <w:spacing w:val="-4"/>
          <w:sz w:val="16"/>
        </w:rPr>
        <w:t>1963</w:t>
      </w:r>
    </w:p>
    <w:p>
      <w:pPr>
        <w:pStyle w:val="BodyText"/>
        <w:rPr>
          <w:b/>
          <w:sz w:val="18"/>
        </w:rPr>
      </w:pPr>
    </w:p>
    <w:p>
      <w:pPr>
        <w:pStyle w:val="BodyText"/>
        <w:rPr>
          <w:b/>
          <w:sz w:val="18"/>
        </w:rPr>
      </w:pPr>
    </w:p>
    <w:p>
      <w:pPr>
        <w:pStyle w:val="BodyText"/>
        <w:rPr>
          <w:b/>
          <w:sz w:val="18"/>
        </w:rPr>
      </w:pPr>
    </w:p>
    <w:p>
      <w:pPr>
        <w:pStyle w:val="BodyText"/>
        <w:spacing w:before="108"/>
        <w:ind w:left="840"/>
      </w:pPr>
      <w:r>
        <w:rPr/>
        <w:t>4.1.1(e)</w:t>
      </w:r>
      <w:r>
        <w:rPr>
          <w:spacing w:val="-5"/>
        </w:rPr>
        <w:t> </w:t>
      </w:r>
      <w:r>
        <w:rPr/>
        <w:t>The</w:t>
      </w:r>
      <w:r>
        <w:rPr>
          <w:spacing w:val="-2"/>
        </w:rPr>
        <w:t> </w:t>
      </w:r>
      <w:r>
        <w:rPr/>
        <w:t>basis</w:t>
      </w:r>
      <w:r>
        <w:rPr>
          <w:spacing w:val="-6"/>
        </w:rPr>
        <w:t> </w:t>
      </w:r>
      <w:r>
        <w:rPr/>
        <w:t>of</w:t>
      </w:r>
      <w:r>
        <w:rPr>
          <w:spacing w:val="-4"/>
        </w:rPr>
        <w:t> </w:t>
      </w:r>
      <w:r>
        <w:rPr/>
        <w:t>valuation</w:t>
      </w:r>
      <w:r>
        <w:rPr>
          <w:spacing w:val="-3"/>
        </w:rPr>
        <w:t> </w:t>
      </w:r>
      <w:r>
        <w:rPr/>
        <w:t>to</w:t>
      </w:r>
      <w:r>
        <w:rPr>
          <w:spacing w:val="-6"/>
        </w:rPr>
        <w:t> </w:t>
      </w:r>
      <w:r>
        <w:rPr/>
        <w:t>be</w:t>
      </w:r>
      <w:r>
        <w:rPr>
          <w:spacing w:val="-3"/>
        </w:rPr>
        <w:t> </w:t>
      </w:r>
      <w:r>
        <w:rPr/>
        <w:t>used</w:t>
      </w:r>
      <w:r>
        <w:rPr>
          <w:spacing w:val="-4"/>
        </w:rPr>
        <w:t> </w:t>
      </w:r>
      <w:r>
        <w:rPr/>
        <w:t>is</w:t>
      </w:r>
      <w:r>
        <w:rPr>
          <w:spacing w:val="-5"/>
        </w:rPr>
        <w:t> </w:t>
      </w:r>
      <w:r>
        <w:rPr/>
        <w:t>the</w:t>
      </w:r>
      <w:r>
        <w:rPr>
          <w:spacing w:val="-6"/>
        </w:rPr>
        <w:t> </w:t>
      </w:r>
      <w:r>
        <w:rPr/>
        <w:t>Capital</w:t>
      </w:r>
      <w:r>
        <w:rPr>
          <w:spacing w:val="-4"/>
        </w:rPr>
        <w:t> </w:t>
      </w:r>
      <w:r>
        <w:rPr/>
        <w:t>Improved</w:t>
      </w:r>
      <w:r>
        <w:rPr>
          <w:spacing w:val="-5"/>
        </w:rPr>
        <w:t> </w:t>
      </w:r>
      <w:r>
        <w:rPr/>
        <w:t>Value</w:t>
      </w:r>
      <w:r>
        <w:rPr>
          <w:spacing w:val="-2"/>
        </w:rPr>
        <w:t> (CIV).</w:t>
      </w:r>
    </w:p>
    <w:p>
      <w:pPr>
        <w:spacing w:after="0"/>
        <w:sectPr>
          <w:pgSz w:w="11910" w:h="16840"/>
          <w:pgMar w:header="0" w:footer="523" w:top="1360" w:bottom="760" w:left="600" w:right="0"/>
        </w:sectPr>
      </w:pPr>
    </w:p>
    <w:p>
      <w:pPr>
        <w:pStyle w:val="BodyText"/>
        <w:spacing w:line="254" w:lineRule="auto" w:before="83"/>
        <w:ind w:left="840" w:right="1394"/>
      </w:pPr>
      <w:r>
        <w:rPr/>
        <w:t>4.1.1(f) The</w:t>
      </w:r>
      <w:r>
        <w:rPr>
          <w:spacing w:val="-4"/>
        </w:rPr>
        <w:t> </w:t>
      </w:r>
      <w:r>
        <w:rPr/>
        <w:t>estimated</w:t>
      </w:r>
      <w:r>
        <w:rPr>
          <w:spacing w:val="-4"/>
        </w:rPr>
        <w:t> </w:t>
      </w:r>
      <w:r>
        <w:rPr/>
        <w:t>total</w:t>
      </w:r>
      <w:r>
        <w:rPr>
          <w:spacing w:val="-2"/>
        </w:rPr>
        <w:t> </w:t>
      </w:r>
      <w:r>
        <w:rPr/>
        <w:t>value</w:t>
      </w:r>
      <w:r>
        <w:rPr>
          <w:spacing w:val="-2"/>
        </w:rPr>
        <w:t> </w:t>
      </w:r>
      <w:r>
        <w:rPr/>
        <w:t>of each</w:t>
      </w:r>
      <w:r>
        <w:rPr>
          <w:spacing w:val="-4"/>
        </w:rPr>
        <w:t> </w:t>
      </w:r>
      <w:r>
        <w:rPr/>
        <w:t>type</w:t>
      </w:r>
      <w:r>
        <w:rPr>
          <w:spacing w:val="-2"/>
        </w:rPr>
        <w:t> </w:t>
      </w:r>
      <w:r>
        <w:rPr/>
        <w:t>or</w:t>
      </w:r>
      <w:r>
        <w:rPr>
          <w:spacing w:val="-3"/>
        </w:rPr>
        <w:t> </w:t>
      </w:r>
      <w:r>
        <w:rPr/>
        <w:t>class</w:t>
      </w:r>
      <w:r>
        <w:rPr>
          <w:spacing w:val="-1"/>
        </w:rPr>
        <w:t> </w:t>
      </w:r>
      <w:r>
        <w:rPr/>
        <w:t>of</w:t>
      </w:r>
      <w:r>
        <w:rPr>
          <w:spacing w:val="-3"/>
        </w:rPr>
        <w:t> </w:t>
      </w:r>
      <w:r>
        <w:rPr/>
        <w:t>land, and</w:t>
      </w:r>
      <w:r>
        <w:rPr>
          <w:spacing w:val="-4"/>
        </w:rPr>
        <w:t> </w:t>
      </w:r>
      <w:r>
        <w:rPr/>
        <w:t>the</w:t>
      </w:r>
      <w:r>
        <w:rPr>
          <w:spacing w:val="-2"/>
        </w:rPr>
        <w:t> </w:t>
      </w:r>
      <w:r>
        <w:rPr/>
        <w:t>estimated</w:t>
      </w:r>
      <w:r>
        <w:rPr>
          <w:spacing w:val="-4"/>
        </w:rPr>
        <w:t> </w:t>
      </w:r>
      <w:r>
        <w:rPr/>
        <w:t>total</w:t>
      </w:r>
      <w:r>
        <w:rPr>
          <w:spacing w:val="-5"/>
        </w:rPr>
        <w:t> </w:t>
      </w:r>
      <w:r>
        <w:rPr/>
        <w:t>value of land, compared with the previous financial year.</w:t>
      </w:r>
    </w:p>
    <w:p>
      <w:pPr>
        <w:pStyle w:val="BodyText"/>
        <w:spacing w:before="1"/>
        <w:rPr>
          <w:sz w:val="14"/>
        </w:rPr>
      </w:pPr>
    </w:p>
    <w:tbl>
      <w:tblPr>
        <w:tblW w:w="0" w:type="auto"/>
        <w:jc w:val="left"/>
        <w:tblInd w:w="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1"/>
        <w:gridCol w:w="1416"/>
        <w:gridCol w:w="1277"/>
        <w:gridCol w:w="1374"/>
        <w:gridCol w:w="1086"/>
      </w:tblGrid>
      <w:tr>
        <w:trPr>
          <w:trHeight w:val="223" w:hRule="atLeast"/>
        </w:trPr>
        <w:tc>
          <w:tcPr>
            <w:tcW w:w="3701" w:type="dxa"/>
            <w:shd w:val="clear" w:color="auto" w:fill="100248"/>
          </w:tcPr>
          <w:p>
            <w:pPr>
              <w:pStyle w:val="TableParagraph"/>
              <w:jc w:val="left"/>
              <w:rPr>
                <w:rFonts w:ascii="Times New Roman"/>
                <w:sz w:val="14"/>
              </w:rPr>
            </w:pPr>
          </w:p>
        </w:tc>
        <w:tc>
          <w:tcPr>
            <w:tcW w:w="1416" w:type="dxa"/>
            <w:shd w:val="clear" w:color="auto" w:fill="100248"/>
          </w:tcPr>
          <w:p>
            <w:pPr>
              <w:pStyle w:val="TableParagraph"/>
              <w:spacing w:line="182" w:lineRule="exact" w:before="20"/>
              <w:ind w:right="106"/>
              <w:rPr>
                <w:b/>
                <w:sz w:val="18"/>
              </w:rPr>
            </w:pPr>
            <w:r>
              <w:rPr>
                <w:b/>
                <w:color w:val="FFFFFF"/>
                <w:sz w:val="18"/>
              </w:rPr>
              <w:t>2021-</w:t>
            </w:r>
            <w:r>
              <w:rPr>
                <w:b/>
                <w:color w:val="FFFFFF"/>
                <w:spacing w:val="-5"/>
                <w:sz w:val="18"/>
              </w:rPr>
              <w:t>22</w:t>
            </w:r>
          </w:p>
        </w:tc>
        <w:tc>
          <w:tcPr>
            <w:tcW w:w="1277" w:type="dxa"/>
            <w:shd w:val="clear" w:color="auto" w:fill="100248"/>
          </w:tcPr>
          <w:p>
            <w:pPr>
              <w:pStyle w:val="TableParagraph"/>
              <w:spacing w:line="182" w:lineRule="exact" w:before="20"/>
              <w:ind w:right="106"/>
              <w:rPr>
                <w:b/>
                <w:sz w:val="18"/>
              </w:rPr>
            </w:pPr>
            <w:r>
              <w:rPr>
                <w:b/>
                <w:color w:val="FFFFFF"/>
                <w:sz w:val="18"/>
              </w:rPr>
              <w:t>2022-</w:t>
            </w:r>
            <w:r>
              <w:rPr>
                <w:b/>
                <w:color w:val="FFFFFF"/>
                <w:spacing w:val="-5"/>
                <w:sz w:val="18"/>
              </w:rPr>
              <w:t>23</w:t>
            </w:r>
          </w:p>
        </w:tc>
        <w:tc>
          <w:tcPr>
            <w:tcW w:w="1374" w:type="dxa"/>
            <w:shd w:val="clear" w:color="auto" w:fill="100248"/>
          </w:tcPr>
          <w:p>
            <w:pPr>
              <w:pStyle w:val="TableParagraph"/>
              <w:jc w:val="left"/>
              <w:rPr>
                <w:rFonts w:ascii="Times New Roman"/>
                <w:sz w:val="14"/>
              </w:rPr>
            </w:pPr>
          </w:p>
        </w:tc>
        <w:tc>
          <w:tcPr>
            <w:tcW w:w="1086" w:type="dxa"/>
            <w:shd w:val="clear" w:color="auto" w:fill="100248"/>
          </w:tcPr>
          <w:p>
            <w:pPr>
              <w:pStyle w:val="TableParagraph"/>
              <w:spacing w:line="182" w:lineRule="exact" w:before="20"/>
              <w:ind w:right="104"/>
              <w:rPr>
                <w:b/>
                <w:sz w:val="18"/>
              </w:rPr>
            </w:pPr>
            <w:r>
              <w:rPr>
                <w:b/>
                <w:color w:val="FFFFFF"/>
                <w:spacing w:val="-2"/>
                <w:sz w:val="18"/>
              </w:rPr>
              <w:t>Change</w:t>
            </w:r>
          </w:p>
        </w:tc>
      </w:tr>
      <w:tr>
        <w:trPr>
          <w:trHeight w:val="410" w:hRule="atLeast"/>
        </w:trPr>
        <w:tc>
          <w:tcPr>
            <w:tcW w:w="3701" w:type="dxa"/>
            <w:shd w:val="clear" w:color="auto" w:fill="100248"/>
          </w:tcPr>
          <w:p>
            <w:pPr>
              <w:pStyle w:val="TableParagraph"/>
              <w:spacing w:line="197" w:lineRule="exact"/>
              <w:ind w:left="122"/>
              <w:jc w:val="left"/>
              <w:rPr>
                <w:b/>
                <w:sz w:val="18"/>
              </w:rPr>
            </w:pPr>
            <w:r>
              <w:rPr>
                <w:b/>
                <w:color w:val="FFFFFF"/>
                <w:sz w:val="18"/>
              </w:rPr>
              <w:t>Type</w:t>
            </w:r>
            <w:r>
              <w:rPr>
                <w:b/>
                <w:color w:val="FFFFFF"/>
                <w:spacing w:val="-2"/>
                <w:sz w:val="18"/>
              </w:rPr>
              <w:t> </w:t>
            </w:r>
            <w:r>
              <w:rPr>
                <w:b/>
                <w:color w:val="FFFFFF"/>
                <w:sz w:val="18"/>
              </w:rPr>
              <w:t>or</w:t>
            </w:r>
            <w:r>
              <w:rPr>
                <w:b/>
                <w:color w:val="FFFFFF"/>
                <w:spacing w:val="-3"/>
                <w:sz w:val="18"/>
              </w:rPr>
              <w:t> </w:t>
            </w:r>
            <w:r>
              <w:rPr>
                <w:b/>
                <w:color w:val="FFFFFF"/>
                <w:sz w:val="18"/>
              </w:rPr>
              <w:t>class of </w:t>
            </w:r>
            <w:r>
              <w:rPr>
                <w:b/>
                <w:color w:val="FFFFFF"/>
                <w:spacing w:val="-4"/>
                <w:sz w:val="18"/>
              </w:rPr>
              <w:t>land</w:t>
            </w:r>
          </w:p>
        </w:tc>
        <w:tc>
          <w:tcPr>
            <w:tcW w:w="1416" w:type="dxa"/>
            <w:tcBorders>
              <w:bottom w:val="single" w:sz="4" w:space="0" w:color="000000"/>
            </w:tcBorders>
            <w:shd w:val="clear" w:color="auto" w:fill="100248"/>
          </w:tcPr>
          <w:p>
            <w:pPr>
              <w:pStyle w:val="TableParagraph"/>
              <w:spacing w:before="114"/>
              <w:ind w:right="103"/>
              <w:rPr>
                <w:b/>
                <w:sz w:val="18"/>
              </w:rPr>
            </w:pPr>
            <w:r>
              <w:rPr>
                <w:b/>
                <w:color w:val="FFFFFF"/>
                <w:spacing w:val="-2"/>
                <w:sz w:val="18"/>
              </w:rPr>
              <w:t>$’000</w:t>
            </w:r>
          </w:p>
        </w:tc>
        <w:tc>
          <w:tcPr>
            <w:tcW w:w="1277" w:type="dxa"/>
            <w:tcBorders>
              <w:bottom w:val="single" w:sz="4" w:space="0" w:color="000000"/>
            </w:tcBorders>
            <w:shd w:val="clear" w:color="auto" w:fill="100248"/>
          </w:tcPr>
          <w:p>
            <w:pPr>
              <w:pStyle w:val="TableParagraph"/>
              <w:spacing w:before="114"/>
              <w:ind w:right="104"/>
              <w:rPr>
                <w:b/>
                <w:sz w:val="18"/>
              </w:rPr>
            </w:pPr>
            <w:r>
              <w:rPr>
                <w:b/>
                <w:color w:val="FFFFFF"/>
                <w:spacing w:val="-2"/>
                <w:sz w:val="18"/>
              </w:rPr>
              <w:t>$’000</w:t>
            </w:r>
          </w:p>
        </w:tc>
        <w:tc>
          <w:tcPr>
            <w:tcW w:w="1374" w:type="dxa"/>
            <w:shd w:val="clear" w:color="auto" w:fill="100248"/>
          </w:tcPr>
          <w:p>
            <w:pPr>
              <w:pStyle w:val="TableParagraph"/>
              <w:spacing w:before="114"/>
              <w:ind w:right="345"/>
              <w:rPr>
                <w:b/>
                <w:sz w:val="18"/>
              </w:rPr>
            </w:pPr>
            <w:r>
              <w:rPr>
                <w:b/>
                <w:color w:val="FFFFFF"/>
                <w:spacing w:val="-2"/>
                <w:sz w:val="18"/>
              </w:rPr>
              <w:t>$’000</w:t>
            </w:r>
          </w:p>
        </w:tc>
        <w:tc>
          <w:tcPr>
            <w:tcW w:w="1086" w:type="dxa"/>
            <w:shd w:val="clear" w:color="auto" w:fill="100248"/>
          </w:tcPr>
          <w:p>
            <w:pPr>
              <w:pStyle w:val="TableParagraph"/>
              <w:spacing w:before="114"/>
              <w:ind w:right="107"/>
              <w:rPr>
                <w:b/>
                <w:sz w:val="18"/>
              </w:rPr>
            </w:pPr>
            <w:r>
              <w:rPr>
                <w:b/>
                <w:color w:val="FFFFFF"/>
                <w:sz w:val="18"/>
              </w:rPr>
              <w:t>%</w:t>
            </w:r>
          </w:p>
        </w:tc>
      </w:tr>
      <w:tr>
        <w:trPr>
          <w:trHeight w:val="266" w:hRule="atLeast"/>
        </w:trPr>
        <w:tc>
          <w:tcPr>
            <w:tcW w:w="3701" w:type="dxa"/>
          </w:tcPr>
          <w:p>
            <w:pPr>
              <w:pStyle w:val="TableParagraph"/>
              <w:spacing w:line="206" w:lineRule="exact"/>
              <w:ind w:left="122"/>
              <w:jc w:val="left"/>
              <w:rPr>
                <w:sz w:val="18"/>
              </w:rPr>
            </w:pPr>
            <w:r>
              <w:rPr>
                <w:spacing w:val="-2"/>
                <w:sz w:val="18"/>
              </w:rPr>
              <w:t>Residential</w:t>
            </w:r>
          </w:p>
        </w:tc>
        <w:tc>
          <w:tcPr>
            <w:tcW w:w="1416" w:type="dxa"/>
            <w:tcBorders>
              <w:top w:val="single" w:sz="4" w:space="0" w:color="000000"/>
            </w:tcBorders>
          </w:tcPr>
          <w:p>
            <w:pPr>
              <w:pStyle w:val="TableParagraph"/>
              <w:spacing w:before="37"/>
              <w:ind w:right="108"/>
              <w:rPr>
                <w:sz w:val="18"/>
              </w:rPr>
            </w:pPr>
            <w:r>
              <w:rPr>
                <w:spacing w:val="-2"/>
                <w:sz w:val="18"/>
              </w:rPr>
              <w:t>69,153,855</w:t>
            </w:r>
          </w:p>
        </w:tc>
        <w:tc>
          <w:tcPr>
            <w:tcW w:w="1277" w:type="dxa"/>
            <w:tcBorders>
              <w:top w:val="single" w:sz="4" w:space="0" w:color="000000"/>
            </w:tcBorders>
            <w:shd w:val="clear" w:color="auto" w:fill="B7DEE8"/>
          </w:tcPr>
          <w:p>
            <w:pPr>
              <w:pStyle w:val="TableParagraph"/>
              <w:spacing w:before="37"/>
              <w:ind w:right="107"/>
              <w:rPr>
                <w:b/>
                <w:sz w:val="18"/>
              </w:rPr>
            </w:pPr>
            <w:r>
              <w:rPr>
                <w:b/>
                <w:spacing w:val="-2"/>
                <w:sz w:val="18"/>
              </w:rPr>
              <w:t>86,554,120</w:t>
            </w:r>
          </w:p>
        </w:tc>
        <w:tc>
          <w:tcPr>
            <w:tcW w:w="1374" w:type="dxa"/>
          </w:tcPr>
          <w:p>
            <w:pPr>
              <w:pStyle w:val="TableParagraph"/>
              <w:spacing w:before="37"/>
              <w:ind w:right="348"/>
              <w:rPr>
                <w:sz w:val="18"/>
              </w:rPr>
            </w:pPr>
            <w:r>
              <w:rPr>
                <w:spacing w:val="-2"/>
                <w:sz w:val="18"/>
              </w:rPr>
              <w:t>17,400,265</w:t>
            </w:r>
          </w:p>
        </w:tc>
        <w:tc>
          <w:tcPr>
            <w:tcW w:w="1086" w:type="dxa"/>
          </w:tcPr>
          <w:p>
            <w:pPr>
              <w:pStyle w:val="TableParagraph"/>
              <w:spacing w:before="37"/>
              <w:ind w:right="101"/>
              <w:rPr>
                <w:b/>
                <w:sz w:val="18"/>
              </w:rPr>
            </w:pPr>
            <w:r>
              <w:rPr>
                <w:b/>
                <w:spacing w:val="-2"/>
                <w:sz w:val="18"/>
              </w:rPr>
              <w:t>25.16%</w:t>
            </w:r>
          </w:p>
        </w:tc>
      </w:tr>
      <w:tr>
        <w:trPr>
          <w:trHeight w:val="283" w:hRule="atLeast"/>
        </w:trPr>
        <w:tc>
          <w:tcPr>
            <w:tcW w:w="3701" w:type="dxa"/>
          </w:tcPr>
          <w:p>
            <w:pPr>
              <w:pStyle w:val="TableParagraph"/>
              <w:spacing w:before="16"/>
              <w:ind w:left="122"/>
              <w:jc w:val="left"/>
              <w:rPr>
                <w:sz w:val="18"/>
              </w:rPr>
            </w:pPr>
            <w:r>
              <w:rPr>
                <w:sz w:val="18"/>
              </w:rPr>
              <w:t>Vacant</w:t>
            </w:r>
            <w:r>
              <w:rPr>
                <w:spacing w:val="-2"/>
                <w:sz w:val="18"/>
              </w:rPr>
              <w:t> </w:t>
            </w:r>
            <w:r>
              <w:rPr>
                <w:spacing w:val="-4"/>
                <w:sz w:val="18"/>
              </w:rPr>
              <w:t>land</w:t>
            </w:r>
          </w:p>
        </w:tc>
        <w:tc>
          <w:tcPr>
            <w:tcW w:w="1416" w:type="dxa"/>
          </w:tcPr>
          <w:p>
            <w:pPr>
              <w:pStyle w:val="TableParagraph"/>
              <w:spacing w:before="54"/>
              <w:ind w:right="106"/>
              <w:rPr>
                <w:sz w:val="18"/>
              </w:rPr>
            </w:pPr>
            <w:r>
              <w:rPr>
                <w:spacing w:val="-2"/>
                <w:sz w:val="18"/>
              </w:rPr>
              <w:t>3,338,932</w:t>
            </w:r>
          </w:p>
        </w:tc>
        <w:tc>
          <w:tcPr>
            <w:tcW w:w="1277" w:type="dxa"/>
            <w:shd w:val="clear" w:color="auto" w:fill="B7DEE8"/>
          </w:tcPr>
          <w:p>
            <w:pPr>
              <w:pStyle w:val="TableParagraph"/>
              <w:spacing w:before="54"/>
              <w:ind w:right="106"/>
              <w:rPr>
                <w:b/>
                <w:sz w:val="18"/>
              </w:rPr>
            </w:pPr>
            <w:r>
              <w:rPr>
                <w:b/>
                <w:spacing w:val="-2"/>
                <w:sz w:val="18"/>
              </w:rPr>
              <w:t>4,254,494</w:t>
            </w:r>
          </w:p>
        </w:tc>
        <w:tc>
          <w:tcPr>
            <w:tcW w:w="1374" w:type="dxa"/>
          </w:tcPr>
          <w:p>
            <w:pPr>
              <w:pStyle w:val="TableParagraph"/>
              <w:spacing w:before="54"/>
              <w:ind w:right="347"/>
              <w:rPr>
                <w:sz w:val="18"/>
              </w:rPr>
            </w:pPr>
            <w:r>
              <w:rPr>
                <w:spacing w:val="-2"/>
                <w:sz w:val="18"/>
              </w:rPr>
              <w:t>915,562</w:t>
            </w:r>
          </w:p>
        </w:tc>
        <w:tc>
          <w:tcPr>
            <w:tcW w:w="1086" w:type="dxa"/>
          </w:tcPr>
          <w:p>
            <w:pPr>
              <w:pStyle w:val="TableParagraph"/>
              <w:spacing w:before="54"/>
              <w:ind w:right="101"/>
              <w:rPr>
                <w:b/>
                <w:sz w:val="18"/>
              </w:rPr>
            </w:pPr>
            <w:r>
              <w:rPr>
                <w:b/>
                <w:spacing w:val="-2"/>
                <w:sz w:val="18"/>
              </w:rPr>
              <w:t>27.42%</w:t>
            </w:r>
          </w:p>
        </w:tc>
      </w:tr>
      <w:tr>
        <w:trPr>
          <w:trHeight w:val="282" w:hRule="atLeast"/>
        </w:trPr>
        <w:tc>
          <w:tcPr>
            <w:tcW w:w="3701" w:type="dxa"/>
          </w:tcPr>
          <w:p>
            <w:pPr>
              <w:pStyle w:val="TableParagraph"/>
              <w:spacing w:before="16"/>
              <w:ind w:left="122"/>
              <w:jc w:val="left"/>
              <w:rPr>
                <w:sz w:val="18"/>
              </w:rPr>
            </w:pPr>
            <w:r>
              <w:rPr>
                <w:spacing w:val="-2"/>
                <w:sz w:val="18"/>
              </w:rPr>
              <w:t>Commercial</w:t>
            </w:r>
          </w:p>
        </w:tc>
        <w:tc>
          <w:tcPr>
            <w:tcW w:w="1416" w:type="dxa"/>
          </w:tcPr>
          <w:p>
            <w:pPr>
              <w:pStyle w:val="TableParagraph"/>
              <w:spacing w:before="52"/>
              <w:ind w:right="106"/>
              <w:rPr>
                <w:sz w:val="18"/>
              </w:rPr>
            </w:pPr>
            <w:r>
              <w:rPr>
                <w:spacing w:val="-2"/>
                <w:sz w:val="18"/>
              </w:rPr>
              <w:t>6,288,435</w:t>
            </w:r>
          </w:p>
        </w:tc>
        <w:tc>
          <w:tcPr>
            <w:tcW w:w="1277" w:type="dxa"/>
            <w:shd w:val="clear" w:color="auto" w:fill="B7DEE8"/>
          </w:tcPr>
          <w:p>
            <w:pPr>
              <w:pStyle w:val="TableParagraph"/>
              <w:spacing w:before="52"/>
              <w:ind w:right="106"/>
              <w:rPr>
                <w:b/>
                <w:sz w:val="18"/>
              </w:rPr>
            </w:pPr>
            <w:r>
              <w:rPr>
                <w:b/>
                <w:spacing w:val="-2"/>
                <w:sz w:val="18"/>
              </w:rPr>
              <w:t>6,550,995</w:t>
            </w:r>
          </w:p>
        </w:tc>
        <w:tc>
          <w:tcPr>
            <w:tcW w:w="1374" w:type="dxa"/>
          </w:tcPr>
          <w:p>
            <w:pPr>
              <w:pStyle w:val="TableParagraph"/>
              <w:spacing w:before="52"/>
              <w:ind w:right="347"/>
              <w:rPr>
                <w:sz w:val="18"/>
              </w:rPr>
            </w:pPr>
            <w:r>
              <w:rPr>
                <w:spacing w:val="-2"/>
                <w:sz w:val="18"/>
              </w:rPr>
              <w:t>262,560</w:t>
            </w:r>
          </w:p>
        </w:tc>
        <w:tc>
          <w:tcPr>
            <w:tcW w:w="1086" w:type="dxa"/>
          </w:tcPr>
          <w:p>
            <w:pPr>
              <w:pStyle w:val="TableParagraph"/>
              <w:spacing w:before="52"/>
              <w:ind w:right="104"/>
              <w:rPr>
                <w:b/>
                <w:sz w:val="18"/>
              </w:rPr>
            </w:pPr>
            <w:r>
              <w:rPr>
                <w:b/>
                <w:spacing w:val="-2"/>
                <w:sz w:val="18"/>
              </w:rPr>
              <w:t>4.18%</w:t>
            </w:r>
          </w:p>
        </w:tc>
      </w:tr>
      <w:tr>
        <w:trPr>
          <w:trHeight w:val="281" w:hRule="atLeast"/>
        </w:trPr>
        <w:tc>
          <w:tcPr>
            <w:tcW w:w="3701" w:type="dxa"/>
          </w:tcPr>
          <w:p>
            <w:pPr>
              <w:pStyle w:val="TableParagraph"/>
              <w:spacing w:before="17"/>
              <w:ind w:left="122"/>
              <w:jc w:val="left"/>
              <w:rPr>
                <w:sz w:val="18"/>
              </w:rPr>
            </w:pPr>
            <w:r>
              <w:rPr>
                <w:sz w:val="18"/>
              </w:rPr>
              <w:t>The</w:t>
            </w:r>
            <w:r>
              <w:rPr>
                <w:spacing w:val="-1"/>
                <w:sz w:val="18"/>
              </w:rPr>
              <w:t> </w:t>
            </w:r>
            <w:r>
              <w:rPr>
                <w:sz w:val="18"/>
              </w:rPr>
              <w:t>Point</w:t>
            </w:r>
            <w:r>
              <w:rPr>
                <w:spacing w:val="-1"/>
                <w:sz w:val="18"/>
              </w:rPr>
              <w:t> </w:t>
            </w:r>
            <w:r>
              <w:rPr>
                <w:spacing w:val="-2"/>
                <w:sz w:val="18"/>
              </w:rPr>
              <w:t>residential</w:t>
            </w:r>
          </w:p>
        </w:tc>
        <w:tc>
          <w:tcPr>
            <w:tcW w:w="1416" w:type="dxa"/>
          </w:tcPr>
          <w:p>
            <w:pPr>
              <w:pStyle w:val="TableParagraph"/>
              <w:spacing w:before="53"/>
              <w:ind w:right="106"/>
              <w:rPr>
                <w:sz w:val="18"/>
              </w:rPr>
            </w:pPr>
            <w:r>
              <w:rPr>
                <w:spacing w:val="-2"/>
                <w:sz w:val="18"/>
              </w:rPr>
              <w:t>260,880</w:t>
            </w:r>
          </w:p>
        </w:tc>
        <w:tc>
          <w:tcPr>
            <w:tcW w:w="1277" w:type="dxa"/>
            <w:shd w:val="clear" w:color="auto" w:fill="B7DEE8"/>
          </w:tcPr>
          <w:p>
            <w:pPr>
              <w:pStyle w:val="TableParagraph"/>
              <w:spacing w:before="53"/>
              <w:ind w:right="106"/>
              <w:rPr>
                <w:b/>
                <w:sz w:val="18"/>
              </w:rPr>
            </w:pPr>
            <w:r>
              <w:rPr>
                <w:b/>
                <w:spacing w:val="-2"/>
                <w:sz w:val="18"/>
              </w:rPr>
              <w:t>336,030</w:t>
            </w:r>
          </w:p>
        </w:tc>
        <w:tc>
          <w:tcPr>
            <w:tcW w:w="1374" w:type="dxa"/>
          </w:tcPr>
          <w:p>
            <w:pPr>
              <w:pStyle w:val="TableParagraph"/>
              <w:spacing w:before="53"/>
              <w:ind w:right="348"/>
              <w:rPr>
                <w:sz w:val="18"/>
              </w:rPr>
            </w:pPr>
            <w:r>
              <w:rPr>
                <w:spacing w:val="-2"/>
                <w:sz w:val="18"/>
              </w:rPr>
              <w:t>75,150</w:t>
            </w:r>
          </w:p>
        </w:tc>
        <w:tc>
          <w:tcPr>
            <w:tcW w:w="1086" w:type="dxa"/>
          </w:tcPr>
          <w:p>
            <w:pPr>
              <w:pStyle w:val="TableParagraph"/>
              <w:spacing w:before="53"/>
              <w:ind w:right="101"/>
              <w:rPr>
                <w:b/>
                <w:sz w:val="18"/>
              </w:rPr>
            </w:pPr>
            <w:r>
              <w:rPr>
                <w:b/>
                <w:spacing w:val="-2"/>
                <w:sz w:val="18"/>
              </w:rPr>
              <w:t>28.81%</w:t>
            </w:r>
          </w:p>
        </w:tc>
      </w:tr>
      <w:tr>
        <w:trPr>
          <w:trHeight w:val="283" w:hRule="atLeast"/>
        </w:trPr>
        <w:tc>
          <w:tcPr>
            <w:tcW w:w="3701" w:type="dxa"/>
          </w:tcPr>
          <w:p>
            <w:pPr>
              <w:pStyle w:val="TableParagraph"/>
              <w:spacing w:before="16"/>
              <w:ind w:left="122"/>
              <w:jc w:val="left"/>
              <w:rPr>
                <w:sz w:val="18"/>
              </w:rPr>
            </w:pPr>
            <w:r>
              <w:rPr>
                <w:sz w:val="18"/>
              </w:rPr>
              <w:t>The</w:t>
            </w:r>
            <w:r>
              <w:rPr>
                <w:spacing w:val="-1"/>
                <w:sz w:val="18"/>
              </w:rPr>
              <w:t> </w:t>
            </w:r>
            <w:r>
              <w:rPr>
                <w:sz w:val="18"/>
              </w:rPr>
              <w:t>Point</w:t>
            </w:r>
            <w:r>
              <w:rPr>
                <w:spacing w:val="-3"/>
                <w:sz w:val="18"/>
              </w:rPr>
              <w:t> </w:t>
            </w:r>
            <w:r>
              <w:rPr>
                <w:sz w:val="18"/>
              </w:rPr>
              <w:t>vacant</w:t>
            </w:r>
            <w:r>
              <w:rPr>
                <w:spacing w:val="-3"/>
                <w:sz w:val="18"/>
              </w:rPr>
              <w:t> </w:t>
            </w:r>
            <w:r>
              <w:rPr>
                <w:spacing w:val="-4"/>
                <w:sz w:val="18"/>
              </w:rPr>
              <w:t>land</w:t>
            </w:r>
          </w:p>
        </w:tc>
        <w:tc>
          <w:tcPr>
            <w:tcW w:w="1416" w:type="dxa"/>
          </w:tcPr>
          <w:p>
            <w:pPr>
              <w:pStyle w:val="TableParagraph"/>
              <w:spacing w:before="54"/>
              <w:ind w:right="106"/>
              <w:rPr>
                <w:sz w:val="18"/>
              </w:rPr>
            </w:pPr>
            <w:r>
              <w:rPr>
                <w:spacing w:val="-2"/>
                <w:sz w:val="18"/>
              </w:rPr>
              <w:t>44,860</w:t>
            </w:r>
          </w:p>
        </w:tc>
        <w:tc>
          <w:tcPr>
            <w:tcW w:w="1277" w:type="dxa"/>
            <w:shd w:val="clear" w:color="auto" w:fill="B7DEE8"/>
          </w:tcPr>
          <w:p>
            <w:pPr>
              <w:pStyle w:val="TableParagraph"/>
              <w:spacing w:before="54"/>
              <w:ind w:right="107"/>
              <w:rPr>
                <w:b/>
                <w:sz w:val="18"/>
              </w:rPr>
            </w:pPr>
            <w:r>
              <w:rPr>
                <w:b/>
                <w:spacing w:val="-2"/>
                <w:sz w:val="18"/>
              </w:rPr>
              <w:t>57,830</w:t>
            </w:r>
          </w:p>
        </w:tc>
        <w:tc>
          <w:tcPr>
            <w:tcW w:w="1374" w:type="dxa"/>
          </w:tcPr>
          <w:p>
            <w:pPr>
              <w:pStyle w:val="TableParagraph"/>
              <w:spacing w:before="54"/>
              <w:ind w:right="348"/>
              <w:rPr>
                <w:sz w:val="18"/>
              </w:rPr>
            </w:pPr>
            <w:r>
              <w:rPr>
                <w:spacing w:val="-2"/>
                <w:sz w:val="18"/>
              </w:rPr>
              <w:t>12,970</w:t>
            </w:r>
          </w:p>
        </w:tc>
        <w:tc>
          <w:tcPr>
            <w:tcW w:w="1086" w:type="dxa"/>
          </w:tcPr>
          <w:p>
            <w:pPr>
              <w:pStyle w:val="TableParagraph"/>
              <w:spacing w:before="54"/>
              <w:ind w:right="101"/>
              <w:rPr>
                <w:b/>
                <w:sz w:val="18"/>
              </w:rPr>
            </w:pPr>
            <w:r>
              <w:rPr>
                <w:b/>
                <w:spacing w:val="-2"/>
                <w:sz w:val="18"/>
              </w:rPr>
              <w:t>28.91%</w:t>
            </w:r>
          </w:p>
        </w:tc>
      </w:tr>
      <w:tr>
        <w:trPr>
          <w:trHeight w:val="283" w:hRule="atLeast"/>
        </w:trPr>
        <w:tc>
          <w:tcPr>
            <w:tcW w:w="3701" w:type="dxa"/>
          </w:tcPr>
          <w:p>
            <w:pPr>
              <w:pStyle w:val="TableParagraph"/>
              <w:spacing w:before="16"/>
              <w:ind w:left="122"/>
              <w:jc w:val="left"/>
              <w:rPr>
                <w:sz w:val="18"/>
              </w:rPr>
            </w:pPr>
            <w:r>
              <w:rPr>
                <w:sz w:val="18"/>
              </w:rPr>
              <w:t>The</w:t>
            </w:r>
            <w:r>
              <w:rPr>
                <w:spacing w:val="-4"/>
                <w:sz w:val="18"/>
              </w:rPr>
              <w:t> </w:t>
            </w:r>
            <w:r>
              <w:rPr>
                <w:sz w:val="18"/>
              </w:rPr>
              <w:t>Point</w:t>
            </w:r>
            <w:r>
              <w:rPr>
                <w:spacing w:val="-4"/>
                <w:sz w:val="18"/>
              </w:rPr>
              <w:t> </w:t>
            </w:r>
            <w:r>
              <w:rPr>
                <w:sz w:val="18"/>
              </w:rPr>
              <w:t>commercial</w:t>
            </w:r>
            <w:r>
              <w:rPr>
                <w:spacing w:val="-1"/>
                <w:sz w:val="18"/>
              </w:rPr>
              <w:t> </w:t>
            </w:r>
            <w:r>
              <w:rPr>
                <w:spacing w:val="-4"/>
                <w:sz w:val="18"/>
              </w:rPr>
              <w:t>land</w:t>
            </w:r>
          </w:p>
        </w:tc>
        <w:tc>
          <w:tcPr>
            <w:tcW w:w="1416" w:type="dxa"/>
          </w:tcPr>
          <w:p>
            <w:pPr>
              <w:pStyle w:val="TableParagraph"/>
              <w:spacing w:before="54"/>
              <w:ind w:right="106"/>
              <w:rPr>
                <w:sz w:val="18"/>
              </w:rPr>
            </w:pPr>
            <w:r>
              <w:rPr>
                <w:spacing w:val="-2"/>
                <w:sz w:val="18"/>
              </w:rPr>
              <w:t>11,552</w:t>
            </w:r>
          </w:p>
        </w:tc>
        <w:tc>
          <w:tcPr>
            <w:tcW w:w="1277" w:type="dxa"/>
            <w:shd w:val="clear" w:color="auto" w:fill="B7DEE8"/>
          </w:tcPr>
          <w:p>
            <w:pPr>
              <w:pStyle w:val="TableParagraph"/>
              <w:spacing w:before="54"/>
              <w:ind w:right="107"/>
              <w:rPr>
                <w:b/>
                <w:sz w:val="18"/>
              </w:rPr>
            </w:pPr>
            <w:r>
              <w:rPr>
                <w:b/>
                <w:spacing w:val="-2"/>
                <w:sz w:val="18"/>
              </w:rPr>
              <w:t>11,730</w:t>
            </w:r>
          </w:p>
        </w:tc>
        <w:tc>
          <w:tcPr>
            <w:tcW w:w="1374" w:type="dxa"/>
          </w:tcPr>
          <w:p>
            <w:pPr>
              <w:pStyle w:val="TableParagraph"/>
              <w:spacing w:before="54"/>
              <w:ind w:right="347"/>
              <w:rPr>
                <w:sz w:val="18"/>
              </w:rPr>
            </w:pPr>
            <w:r>
              <w:rPr>
                <w:spacing w:val="-5"/>
                <w:sz w:val="18"/>
              </w:rPr>
              <w:t>178</w:t>
            </w:r>
          </w:p>
        </w:tc>
        <w:tc>
          <w:tcPr>
            <w:tcW w:w="1086" w:type="dxa"/>
          </w:tcPr>
          <w:p>
            <w:pPr>
              <w:pStyle w:val="TableParagraph"/>
              <w:spacing w:before="54"/>
              <w:ind w:right="104"/>
              <w:rPr>
                <w:b/>
                <w:sz w:val="18"/>
              </w:rPr>
            </w:pPr>
            <w:r>
              <w:rPr>
                <w:b/>
                <w:spacing w:val="-2"/>
                <w:sz w:val="18"/>
              </w:rPr>
              <w:t>1.54%</w:t>
            </w:r>
          </w:p>
        </w:tc>
      </w:tr>
      <w:tr>
        <w:trPr>
          <w:trHeight w:val="283" w:hRule="atLeast"/>
        </w:trPr>
        <w:tc>
          <w:tcPr>
            <w:tcW w:w="3701" w:type="dxa"/>
          </w:tcPr>
          <w:p>
            <w:pPr>
              <w:pStyle w:val="TableParagraph"/>
              <w:spacing w:before="16"/>
              <w:ind w:left="122"/>
              <w:jc w:val="left"/>
              <w:rPr>
                <w:sz w:val="18"/>
              </w:rPr>
            </w:pPr>
            <w:r>
              <w:rPr>
                <w:spacing w:val="-2"/>
                <w:sz w:val="18"/>
              </w:rPr>
              <w:t>Industrial</w:t>
            </w:r>
          </w:p>
        </w:tc>
        <w:tc>
          <w:tcPr>
            <w:tcW w:w="1416" w:type="dxa"/>
          </w:tcPr>
          <w:p>
            <w:pPr>
              <w:pStyle w:val="TableParagraph"/>
              <w:spacing w:before="54"/>
              <w:ind w:right="106"/>
              <w:rPr>
                <w:sz w:val="18"/>
              </w:rPr>
            </w:pPr>
            <w:r>
              <w:rPr>
                <w:spacing w:val="-2"/>
                <w:sz w:val="18"/>
              </w:rPr>
              <w:t>2,276,017</w:t>
            </w:r>
          </w:p>
        </w:tc>
        <w:tc>
          <w:tcPr>
            <w:tcW w:w="1277" w:type="dxa"/>
            <w:shd w:val="clear" w:color="auto" w:fill="B7DEE8"/>
          </w:tcPr>
          <w:p>
            <w:pPr>
              <w:pStyle w:val="TableParagraph"/>
              <w:spacing w:before="54"/>
              <w:ind w:right="106"/>
              <w:rPr>
                <w:b/>
                <w:sz w:val="18"/>
              </w:rPr>
            </w:pPr>
            <w:r>
              <w:rPr>
                <w:b/>
                <w:spacing w:val="-2"/>
                <w:sz w:val="18"/>
              </w:rPr>
              <w:t>2,449,675</w:t>
            </w:r>
          </w:p>
        </w:tc>
        <w:tc>
          <w:tcPr>
            <w:tcW w:w="1374" w:type="dxa"/>
          </w:tcPr>
          <w:p>
            <w:pPr>
              <w:pStyle w:val="TableParagraph"/>
              <w:spacing w:before="54"/>
              <w:ind w:right="347"/>
              <w:rPr>
                <w:sz w:val="18"/>
              </w:rPr>
            </w:pPr>
            <w:r>
              <w:rPr>
                <w:spacing w:val="-2"/>
                <w:sz w:val="18"/>
              </w:rPr>
              <w:t>173,658</w:t>
            </w:r>
          </w:p>
        </w:tc>
        <w:tc>
          <w:tcPr>
            <w:tcW w:w="1086" w:type="dxa"/>
          </w:tcPr>
          <w:p>
            <w:pPr>
              <w:pStyle w:val="TableParagraph"/>
              <w:spacing w:before="54"/>
              <w:ind w:right="104"/>
              <w:rPr>
                <w:b/>
                <w:sz w:val="18"/>
              </w:rPr>
            </w:pPr>
            <w:r>
              <w:rPr>
                <w:b/>
                <w:spacing w:val="-2"/>
                <w:sz w:val="18"/>
              </w:rPr>
              <w:t>7.63%</w:t>
            </w:r>
          </w:p>
        </w:tc>
      </w:tr>
      <w:tr>
        <w:trPr>
          <w:trHeight w:val="283" w:hRule="atLeast"/>
        </w:trPr>
        <w:tc>
          <w:tcPr>
            <w:tcW w:w="3701" w:type="dxa"/>
          </w:tcPr>
          <w:p>
            <w:pPr>
              <w:pStyle w:val="TableParagraph"/>
              <w:spacing w:before="16"/>
              <w:ind w:left="122"/>
              <w:jc w:val="left"/>
              <w:rPr>
                <w:sz w:val="18"/>
              </w:rPr>
            </w:pPr>
            <w:r>
              <w:rPr>
                <w:sz w:val="18"/>
              </w:rPr>
              <w:t>Mixed </w:t>
            </w:r>
            <w:r>
              <w:rPr>
                <w:spacing w:val="-5"/>
                <w:sz w:val="18"/>
              </w:rPr>
              <w:t>use</w:t>
            </w:r>
          </w:p>
        </w:tc>
        <w:tc>
          <w:tcPr>
            <w:tcW w:w="1416" w:type="dxa"/>
          </w:tcPr>
          <w:p>
            <w:pPr>
              <w:pStyle w:val="TableParagraph"/>
              <w:spacing w:before="54"/>
              <w:ind w:right="106"/>
              <w:rPr>
                <w:sz w:val="18"/>
              </w:rPr>
            </w:pPr>
            <w:r>
              <w:rPr>
                <w:spacing w:val="-2"/>
                <w:sz w:val="18"/>
              </w:rPr>
              <w:t>232,340</w:t>
            </w:r>
          </w:p>
        </w:tc>
        <w:tc>
          <w:tcPr>
            <w:tcW w:w="1277" w:type="dxa"/>
            <w:shd w:val="clear" w:color="auto" w:fill="B7DEE8"/>
          </w:tcPr>
          <w:p>
            <w:pPr>
              <w:pStyle w:val="TableParagraph"/>
              <w:spacing w:before="54"/>
              <w:ind w:right="106"/>
              <w:rPr>
                <w:b/>
                <w:sz w:val="18"/>
              </w:rPr>
            </w:pPr>
            <w:r>
              <w:rPr>
                <w:b/>
                <w:spacing w:val="-2"/>
                <w:sz w:val="18"/>
              </w:rPr>
              <w:t>263,945</w:t>
            </w:r>
          </w:p>
        </w:tc>
        <w:tc>
          <w:tcPr>
            <w:tcW w:w="1374" w:type="dxa"/>
          </w:tcPr>
          <w:p>
            <w:pPr>
              <w:pStyle w:val="TableParagraph"/>
              <w:spacing w:before="54"/>
              <w:ind w:right="348"/>
              <w:rPr>
                <w:sz w:val="18"/>
              </w:rPr>
            </w:pPr>
            <w:r>
              <w:rPr>
                <w:spacing w:val="-2"/>
                <w:sz w:val="18"/>
              </w:rPr>
              <w:t>31,605</w:t>
            </w:r>
          </w:p>
        </w:tc>
        <w:tc>
          <w:tcPr>
            <w:tcW w:w="1086" w:type="dxa"/>
          </w:tcPr>
          <w:p>
            <w:pPr>
              <w:pStyle w:val="TableParagraph"/>
              <w:spacing w:before="54"/>
              <w:ind w:right="101"/>
              <w:rPr>
                <w:b/>
                <w:sz w:val="18"/>
              </w:rPr>
            </w:pPr>
            <w:r>
              <w:rPr>
                <w:b/>
                <w:spacing w:val="-2"/>
                <w:sz w:val="18"/>
              </w:rPr>
              <w:t>13.60%</w:t>
            </w:r>
          </w:p>
        </w:tc>
      </w:tr>
      <w:tr>
        <w:trPr>
          <w:trHeight w:val="283" w:hRule="atLeast"/>
        </w:trPr>
        <w:tc>
          <w:tcPr>
            <w:tcW w:w="3701" w:type="dxa"/>
          </w:tcPr>
          <w:p>
            <w:pPr>
              <w:pStyle w:val="TableParagraph"/>
              <w:spacing w:before="16"/>
              <w:ind w:left="122"/>
              <w:jc w:val="left"/>
              <w:rPr>
                <w:sz w:val="18"/>
              </w:rPr>
            </w:pPr>
            <w:r>
              <w:rPr>
                <w:spacing w:val="-4"/>
                <w:sz w:val="18"/>
              </w:rPr>
              <w:t>Farm</w:t>
            </w:r>
          </w:p>
        </w:tc>
        <w:tc>
          <w:tcPr>
            <w:tcW w:w="1416" w:type="dxa"/>
          </w:tcPr>
          <w:p>
            <w:pPr>
              <w:pStyle w:val="TableParagraph"/>
              <w:spacing w:before="54"/>
              <w:ind w:right="106"/>
              <w:rPr>
                <w:sz w:val="18"/>
              </w:rPr>
            </w:pPr>
            <w:r>
              <w:rPr>
                <w:spacing w:val="-2"/>
                <w:sz w:val="18"/>
              </w:rPr>
              <w:t>2,066,791</w:t>
            </w:r>
          </w:p>
        </w:tc>
        <w:tc>
          <w:tcPr>
            <w:tcW w:w="1277" w:type="dxa"/>
            <w:shd w:val="clear" w:color="auto" w:fill="B7DEE8"/>
          </w:tcPr>
          <w:p>
            <w:pPr>
              <w:pStyle w:val="TableParagraph"/>
              <w:spacing w:before="54"/>
              <w:ind w:right="106"/>
              <w:rPr>
                <w:b/>
                <w:sz w:val="18"/>
              </w:rPr>
            </w:pPr>
            <w:r>
              <w:rPr>
                <w:b/>
                <w:spacing w:val="-2"/>
                <w:sz w:val="18"/>
              </w:rPr>
              <w:t>2,278,980</w:t>
            </w:r>
          </w:p>
        </w:tc>
        <w:tc>
          <w:tcPr>
            <w:tcW w:w="1374" w:type="dxa"/>
          </w:tcPr>
          <w:p>
            <w:pPr>
              <w:pStyle w:val="TableParagraph"/>
              <w:spacing w:before="54"/>
              <w:ind w:right="347"/>
              <w:rPr>
                <w:sz w:val="18"/>
              </w:rPr>
            </w:pPr>
            <w:r>
              <w:rPr>
                <w:spacing w:val="-2"/>
                <w:sz w:val="18"/>
              </w:rPr>
              <w:t>212,189</w:t>
            </w:r>
          </w:p>
        </w:tc>
        <w:tc>
          <w:tcPr>
            <w:tcW w:w="1086" w:type="dxa"/>
          </w:tcPr>
          <w:p>
            <w:pPr>
              <w:pStyle w:val="TableParagraph"/>
              <w:spacing w:before="54"/>
              <w:ind w:right="101"/>
              <w:rPr>
                <w:b/>
                <w:sz w:val="18"/>
              </w:rPr>
            </w:pPr>
            <w:r>
              <w:rPr>
                <w:b/>
                <w:spacing w:val="-2"/>
                <w:sz w:val="18"/>
              </w:rPr>
              <w:t>10.27%</w:t>
            </w:r>
          </w:p>
        </w:tc>
      </w:tr>
      <w:tr>
        <w:trPr>
          <w:trHeight w:val="299" w:hRule="atLeast"/>
        </w:trPr>
        <w:tc>
          <w:tcPr>
            <w:tcW w:w="3701" w:type="dxa"/>
          </w:tcPr>
          <w:p>
            <w:pPr>
              <w:pStyle w:val="TableParagraph"/>
              <w:spacing w:before="16"/>
              <w:ind w:left="122"/>
              <w:jc w:val="left"/>
              <w:rPr>
                <w:sz w:val="18"/>
              </w:rPr>
            </w:pPr>
            <w:r>
              <w:rPr>
                <w:spacing w:val="-2"/>
                <w:sz w:val="18"/>
              </w:rPr>
              <w:t>Petroleum</w:t>
            </w:r>
          </w:p>
        </w:tc>
        <w:tc>
          <w:tcPr>
            <w:tcW w:w="1416" w:type="dxa"/>
            <w:tcBorders>
              <w:bottom w:val="single" w:sz="8" w:space="0" w:color="000000"/>
            </w:tcBorders>
          </w:tcPr>
          <w:p>
            <w:pPr>
              <w:pStyle w:val="TableParagraph"/>
              <w:spacing w:before="54"/>
              <w:ind w:right="106"/>
              <w:rPr>
                <w:sz w:val="18"/>
              </w:rPr>
            </w:pPr>
            <w:r>
              <w:rPr>
                <w:spacing w:val="-2"/>
                <w:sz w:val="18"/>
              </w:rPr>
              <w:t>145,100</w:t>
            </w:r>
          </w:p>
        </w:tc>
        <w:tc>
          <w:tcPr>
            <w:tcW w:w="1277" w:type="dxa"/>
            <w:tcBorders>
              <w:bottom w:val="single" w:sz="8" w:space="0" w:color="000000"/>
            </w:tcBorders>
            <w:shd w:val="clear" w:color="auto" w:fill="B7DEE8"/>
          </w:tcPr>
          <w:p>
            <w:pPr>
              <w:pStyle w:val="TableParagraph"/>
              <w:spacing w:before="54"/>
              <w:ind w:right="106"/>
              <w:rPr>
                <w:b/>
                <w:sz w:val="18"/>
              </w:rPr>
            </w:pPr>
            <w:r>
              <w:rPr>
                <w:b/>
                <w:spacing w:val="-2"/>
                <w:sz w:val="18"/>
              </w:rPr>
              <w:t>141,700</w:t>
            </w:r>
          </w:p>
        </w:tc>
        <w:tc>
          <w:tcPr>
            <w:tcW w:w="1374" w:type="dxa"/>
            <w:tcBorders>
              <w:bottom w:val="single" w:sz="8" w:space="0" w:color="000000"/>
            </w:tcBorders>
          </w:tcPr>
          <w:p>
            <w:pPr>
              <w:pStyle w:val="TableParagraph"/>
              <w:spacing w:before="54"/>
              <w:ind w:right="345"/>
              <w:rPr>
                <w:sz w:val="18"/>
              </w:rPr>
            </w:pPr>
            <w:r>
              <w:rPr>
                <w:spacing w:val="-2"/>
                <w:sz w:val="18"/>
              </w:rPr>
              <w:t>(3,400)</w:t>
            </w:r>
          </w:p>
        </w:tc>
        <w:tc>
          <w:tcPr>
            <w:tcW w:w="1086" w:type="dxa"/>
            <w:tcBorders>
              <w:bottom w:val="single" w:sz="8" w:space="0" w:color="000000"/>
            </w:tcBorders>
          </w:tcPr>
          <w:p>
            <w:pPr>
              <w:pStyle w:val="TableParagraph"/>
              <w:spacing w:before="54"/>
              <w:ind w:right="106"/>
              <w:rPr>
                <w:b/>
                <w:sz w:val="18"/>
              </w:rPr>
            </w:pPr>
            <w:r>
              <w:rPr>
                <w:b/>
                <w:spacing w:val="-2"/>
                <w:sz w:val="18"/>
              </w:rPr>
              <w:t>(2.34%)</w:t>
            </w:r>
          </w:p>
        </w:tc>
      </w:tr>
      <w:tr>
        <w:trPr>
          <w:trHeight w:val="282" w:hRule="atLeast"/>
        </w:trPr>
        <w:tc>
          <w:tcPr>
            <w:tcW w:w="3701" w:type="dxa"/>
            <w:tcBorders>
              <w:bottom w:val="single" w:sz="8" w:space="0" w:color="000000"/>
            </w:tcBorders>
          </w:tcPr>
          <w:p>
            <w:pPr>
              <w:pStyle w:val="TableParagraph"/>
              <w:spacing w:line="206" w:lineRule="exact"/>
              <w:ind w:left="122"/>
              <w:jc w:val="left"/>
              <w:rPr>
                <w:b/>
                <w:sz w:val="18"/>
              </w:rPr>
            </w:pPr>
            <w:r>
              <w:rPr>
                <w:b/>
                <w:sz w:val="18"/>
              </w:rPr>
              <w:t>Total</w:t>
            </w:r>
            <w:r>
              <w:rPr>
                <w:b/>
                <w:spacing w:val="-3"/>
                <w:sz w:val="18"/>
              </w:rPr>
              <w:t> </w:t>
            </w:r>
            <w:r>
              <w:rPr>
                <w:b/>
                <w:sz w:val="18"/>
              </w:rPr>
              <w:t>value</w:t>
            </w:r>
            <w:r>
              <w:rPr>
                <w:b/>
                <w:spacing w:val="-3"/>
                <w:sz w:val="18"/>
              </w:rPr>
              <w:t> </w:t>
            </w:r>
            <w:r>
              <w:rPr>
                <w:b/>
                <w:sz w:val="18"/>
              </w:rPr>
              <w:t>of </w:t>
            </w:r>
            <w:r>
              <w:rPr>
                <w:b/>
                <w:spacing w:val="-4"/>
                <w:sz w:val="18"/>
              </w:rPr>
              <w:t>land</w:t>
            </w:r>
          </w:p>
        </w:tc>
        <w:tc>
          <w:tcPr>
            <w:tcW w:w="1416" w:type="dxa"/>
            <w:tcBorders>
              <w:top w:val="single" w:sz="8" w:space="0" w:color="000000"/>
              <w:bottom w:val="single" w:sz="8" w:space="0" w:color="000000"/>
            </w:tcBorders>
          </w:tcPr>
          <w:p>
            <w:pPr>
              <w:pStyle w:val="TableParagraph"/>
              <w:spacing w:before="37"/>
              <w:ind w:right="104"/>
              <w:rPr>
                <w:sz w:val="18"/>
              </w:rPr>
            </w:pPr>
            <w:r>
              <w:rPr>
                <w:spacing w:val="-2"/>
                <w:sz w:val="18"/>
              </w:rPr>
              <w:t>83,818,762</w:t>
            </w:r>
          </w:p>
        </w:tc>
        <w:tc>
          <w:tcPr>
            <w:tcW w:w="1277" w:type="dxa"/>
            <w:tcBorders>
              <w:top w:val="single" w:sz="8" w:space="0" w:color="000000"/>
              <w:bottom w:val="single" w:sz="8" w:space="0" w:color="000000"/>
            </w:tcBorders>
            <w:shd w:val="clear" w:color="auto" w:fill="B7DEE8"/>
          </w:tcPr>
          <w:p>
            <w:pPr>
              <w:pStyle w:val="TableParagraph"/>
              <w:spacing w:before="37"/>
              <w:ind w:right="106"/>
              <w:rPr>
                <w:b/>
                <w:sz w:val="18"/>
              </w:rPr>
            </w:pPr>
            <w:r>
              <w:rPr>
                <w:b/>
                <w:spacing w:val="-2"/>
                <w:sz w:val="18"/>
              </w:rPr>
              <w:t>102,899,499</w:t>
            </w:r>
          </w:p>
        </w:tc>
        <w:tc>
          <w:tcPr>
            <w:tcW w:w="1374" w:type="dxa"/>
            <w:tcBorders>
              <w:top w:val="single" w:sz="8" w:space="0" w:color="000000"/>
              <w:bottom w:val="single" w:sz="8" w:space="0" w:color="000000"/>
            </w:tcBorders>
          </w:tcPr>
          <w:p>
            <w:pPr>
              <w:pStyle w:val="TableParagraph"/>
              <w:spacing w:before="37"/>
              <w:ind w:right="348"/>
              <w:rPr>
                <w:sz w:val="18"/>
              </w:rPr>
            </w:pPr>
            <w:r>
              <w:rPr>
                <w:spacing w:val="-2"/>
                <w:sz w:val="18"/>
              </w:rPr>
              <w:t>19,080,737</w:t>
            </w:r>
          </w:p>
        </w:tc>
        <w:tc>
          <w:tcPr>
            <w:tcW w:w="1086" w:type="dxa"/>
            <w:tcBorders>
              <w:top w:val="single" w:sz="8" w:space="0" w:color="000000"/>
              <w:bottom w:val="single" w:sz="8" w:space="0" w:color="000000"/>
            </w:tcBorders>
          </w:tcPr>
          <w:p>
            <w:pPr>
              <w:pStyle w:val="TableParagraph"/>
              <w:spacing w:before="37"/>
              <w:ind w:right="101"/>
              <w:rPr>
                <w:b/>
                <w:sz w:val="18"/>
              </w:rPr>
            </w:pPr>
            <w:r>
              <w:rPr>
                <w:b/>
                <w:spacing w:val="-2"/>
                <w:sz w:val="18"/>
              </w:rPr>
              <w:t>22.76%</w:t>
            </w:r>
          </w:p>
        </w:tc>
      </w:tr>
      <w:tr>
        <w:trPr>
          <w:trHeight w:val="285" w:hRule="atLeast"/>
        </w:trPr>
        <w:tc>
          <w:tcPr>
            <w:tcW w:w="3701" w:type="dxa"/>
            <w:tcBorders>
              <w:top w:val="single" w:sz="8" w:space="0" w:color="000000"/>
              <w:bottom w:val="single" w:sz="4" w:space="0" w:color="000000"/>
            </w:tcBorders>
          </w:tcPr>
          <w:p>
            <w:pPr>
              <w:pStyle w:val="TableParagraph"/>
              <w:spacing w:before="1"/>
              <w:ind w:left="122"/>
              <w:jc w:val="left"/>
              <w:rPr>
                <w:sz w:val="18"/>
              </w:rPr>
            </w:pPr>
            <w:r>
              <w:rPr>
                <w:sz w:val="18"/>
              </w:rPr>
              <w:t>Cultural</w:t>
            </w:r>
            <w:r>
              <w:rPr>
                <w:spacing w:val="-5"/>
                <w:sz w:val="18"/>
              </w:rPr>
              <w:t> </w:t>
            </w:r>
            <w:r>
              <w:rPr>
                <w:sz w:val="18"/>
              </w:rPr>
              <w:t>and</w:t>
            </w:r>
            <w:r>
              <w:rPr>
                <w:spacing w:val="-3"/>
                <w:sz w:val="18"/>
              </w:rPr>
              <w:t> </w:t>
            </w:r>
            <w:r>
              <w:rPr>
                <w:sz w:val="18"/>
              </w:rPr>
              <w:t>recreational</w:t>
            </w:r>
            <w:r>
              <w:rPr>
                <w:spacing w:val="-2"/>
                <w:sz w:val="18"/>
              </w:rPr>
              <w:t> land*</w:t>
            </w:r>
          </w:p>
        </w:tc>
        <w:tc>
          <w:tcPr>
            <w:tcW w:w="1416" w:type="dxa"/>
            <w:tcBorders>
              <w:top w:val="single" w:sz="8" w:space="0" w:color="000000"/>
              <w:bottom w:val="single" w:sz="4" w:space="0" w:color="000000"/>
            </w:tcBorders>
          </w:tcPr>
          <w:p>
            <w:pPr>
              <w:pStyle w:val="TableParagraph"/>
              <w:spacing w:before="37"/>
              <w:ind w:right="103"/>
              <w:rPr>
                <w:sz w:val="18"/>
              </w:rPr>
            </w:pPr>
            <w:r>
              <w:rPr>
                <w:spacing w:val="-2"/>
                <w:sz w:val="18"/>
              </w:rPr>
              <w:t>143,759</w:t>
            </w:r>
          </w:p>
        </w:tc>
        <w:tc>
          <w:tcPr>
            <w:tcW w:w="1277" w:type="dxa"/>
            <w:tcBorders>
              <w:top w:val="single" w:sz="8" w:space="0" w:color="000000"/>
              <w:bottom w:val="single" w:sz="4" w:space="0" w:color="000000"/>
            </w:tcBorders>
            <w:shd w:val="clear" w:color="auto" w:fill="B7DEE8"/>
          </w:tcPr>
          <w:p>
            <w:pPr>
              <w:pStyle w:val="TableParagraph"/>
              <w:spacing w:before="37"/>
              <w:ind w:right="104"/>
              <w:rPr>
                <w:b/>
                <w:sz w:val="18"/>
              </w:rPr>
            </w:pPr>
            <w:r>
              <w:rPr>
                <w:b/>
                <w:spacing w:val="-2"/>
                <w:sz w:val="18"/>
              </w:rPr>
              <w:t>161,622</w:t>
            </w:r>
          </w:p>
        </w:tc>
        <w:tc>
          <w:tcPr>
            <w:tcW w:w="2460" w:type="dxa"/>
            <w:gridSpan w:val="2"/>
            <w:tcBorders>
              <w:top w:val="single" w:sz="8" w:space="0" w:color="000000"/>
              <w:bottom w:val="single" w:sz="4" w:space="0" w:color="000000"/>
            </w:tcBorders>
          </w:tcPr>
          <w:p>
            <w:pPr>
              <w:pStyle w:val="TableParagraph"/>
              <w:jc w:val="left"/>
              <w:rPr>
                <w:rFonts w:ascii="Times New Roman"/>
                <w:sz w:val="18"/>
              </w:rPr>
            </w:pPr>
          </w:p>
        </w:tc>
      </w:tr>
    </w:tbl>
    <w:p>
      <w:pPr>
        <w:spacing w:before="7"/>
        <w:ind w:left="931" w:right="0" w:firstLine="0"/>
        <w:jc w:val="left"/>
        <w:rPr>
          <w:b/>
          <w:sz w:val="16"/>
        </w:rPr>
      </w:pPr>
      <w:r>
        <w:rPr>
          <w:b/>
          <w:color w:val="001F5F"/>
          <w:sz w:val="16"/>
        </w:rPr>
        <w:t>*as</w:t>
      </w:r>
      <w:r>
        <w:rPr>
          <w:b/>
          <w:color w:val="001F5F"/>
          <w:spacing w:val="-8"/>
          <w:sz w:val="16"/>
        </w:rPr>
        <w:t> </w:t>
      </w:r>
      <w:r>
        <w:rPr>
          <w:b/>
          <w:color w:val="001F5F"/>
          <w:sz w:val="16"/>
        </w:rPr>
        <w:t>per</w:t>
      </w:r>
      <w:r>
        <w:rPr>
          <w:b/>
          <w:color w:val="001F5F"/>
          <w:spacing w:val="-3"/>
          <w:sz w:val="16"/>
        </w:rPr>
        <w:t> </w:t>
      </w:r>
      <w:r>
        <w:rPr>
          <w:b/>
          <w:color w:val="001F5F"/>
          <w:sz w:val="16"/>
        </w:rPr>
        <w:t>the</w:t>
      </w:r>
      <w:r>
        <w:rPr>
          <w:b/>
          <w:color w:val="001F5F"/>
          <w:spacing w:val="-5"/>
          <w:sz w:val="16"/>
        </w:rPr>
        <w:t> </w:t>
      </w:r>
      <w:r>
        <w:rPr>
          <w:b/>
          <w:color w:val="001F5F"/>
          <w:sz w:val="16"/>
        </w:rPr>
        <w:t>Cultural</w:t>
      </w:r>
      <w:r>
        <w:rPr>
          <w:b/>
          <w:color w:val="001F5F"/>
          <w:spacing w:val="-2"/>
          <w:sz w:val="16"/>
        </w:rPr>
        <w:t> </w:t>
      </w:r>
      <w:r>
        <w:rPr>
          <w:b/>
          <w:color w:val="001F5F"/>
          <w:sz w:val="16"/>
        </w:rPr>
        <w:t>and</w:t>
      </w:r>
      <w:r>
        <w:rPr>
          <w:b/>
          <w:color w:val="001F5F"/>
          <w:spacing w:val="-3"/>
          <w:sz w:val="16"/>
        </w:rPr>
        <w:t> </w:t>
      </w:r>
      <w:r>
        <w:rPr>
          <w:b/>
          <w:color w:val="001F5F"/>
          <w:sz w:val="16"/>
        </w:rPr>
        <w:t>Recreational</w:t>
      </w:r>
      <w:r>
        <w:rPr>
          <w:b/>
          <w:color w:val="001F5F"/>
          <w:spacing w:val="-4"/>
          <w:sz w:val="16"/>
        </w:rPr>
        <w:t> </w:t>
      </w:r>
      <w:r>
        <w:rPr>
          <w:b/>
          <w:color w:val="001F5F"/>
          <w:sz w:val="16"/>
        </w:rPr>
        <w:t>Lands</w:t>
      </w:r>
      <w:r>
        <w:rPr>
          <w:b/>
          <w:color w:val="001F5F"/>
          <w:spacing w:val="-6"/>
          <w:sz w:val="16"/>
        </w:rPr>
        <w:t> </w:t>
      </w:r>
      <w:r>
        <w:rPr>
          <w:b/>
          <w:color w:val="001F5F"/>
          <w:sz w:val="16"/>
        </w:rPr>
        <w:t>Act</w:t>
      </w:r>
      <w:r>
        <w:rPr>
          <w:b/>
          <w:color w:val="001F5F"/>
          <w:spacing w:val="-3"/>
          <w:sz w:val="16"/>
        </w:rPr>
        <w:t> </w:t>
      </w:r>
      <w:r>
        <w:rPr>
          <w:b/>
          <w:color w:val="001F5F"/>
          <w:spacing w:val="-4"/>
          <w:sz w:val="16"/>
        </w:rPr>
        <w:t>1963</w:t>
      </w:r>
    </w:p>
    <w:p>
      <w:pPr>
        <w:pStyle w:val="BodyText"/>
        <w:rPr>
          <w:b/>
          <w:sz w:val="18"/>
        </w:rPr>
      </w:pPr>
    </w:p>
    <w:p>
      <w:pPr>
        <w:pStyle w:val="BodyText"/>
        <w:rPr>
          <w:b/>
          <w:sz w:val="18"/>
        </w:rPr>
      </w:pPr>
    </w:p>
    <w:p>
      <w:pPr>
        <w:pStyle w:val="BodyText"/>
        <w:rPr>
          <w:b/>
          <w:sz w:val="18"/>
        </w:rPr>
      </w:pPr>
    </w:p>
    <w:p>
      <w:pPr>
        <w:pStyle w:val="BodyText"/>
        <w:spacing w:before="10"/>
        <w:rPr>
          <w:b/>
          <w:sz w:val="25"/>
        </w:rPr>
      </w:pPr>
    </w:p>
    <w:p>
      <w:pPr>
        <w:pStyle w:val="BodyText"/>
        <w:spacing w:line="256" w:lineRule="auto"/>
        <w:ind w:left="840" w:right="1394"/>
      </w:pPr>
      <w:r>
        <w:rPr/>
        <w:t>4.1.1(g)</w:t>
      </w:r>
      <w:r>
        <w:rPr>
          <w:spacing w:val="-2"/>
        </w:rPr>
        <w:t> </w:t>
      </w:r>
      <w:r>
        <w:rPr/>
        <w:t>The</w:t>
      </w:r>
      <w:r>
        <w:rPr>
          <w:spacing w:val="-3"/>
        </w:rPr>
        <w:t> </w:t>
      </w:r>
      <w:r>
        <w:rPr/>
        <w:t>rate</w:t>
      </w:r>
      <w:r>
        <w:rPr>
          <w:spacing w:val="-3"/>
        </w:rPr>
        <w:t> </w:t>
      </w:r>
      <w:r>
        <w:rPr/>
        <w:t>or</w:t>
      </w:r>
      <w:r>
        <w:rPr>
          <w:spacing w:val="-2"/>
        </w:rPr>
        <w:t> </w:t>
      </w:r>
      <w:r>
        <w:rPr/>
        <w:t>unit</w:t>
      </w:r>
      <w:r>
        <w:rPr>
          <w:spacing w:val="-2"/>
        </w:rPr>
        <w:t> </w:t>
      </w:r>
      <w:r>
        <w:rPr/>
        <w:t>amount</w:t>
      </w:r>
      <w:r>
        <w:rPr>
          <w:spacing w:val="-2"/>
        </w:rPr>
        <w:t> </w:t>
      </w:r>
      <w:r>
        <w:rPr/>
        <w:t>to</w:t>
      </w:r>
      <w:r>
        <w:rPr>
          <w:spacing w:val="-3"/>
        </w:rPr>
        <w:t> </w:t>
      </w:r>
      <w:r>
        <w:rPr/>
        <w:t>be</w:t>
      </w:r>
      <w:r>
        <w:rPr>
          <w:spacing w:val="-1"/>
        </w:rPr>
        <w:t> </w:t>
      </w:r>
      <w:r>
        <w:rPr/>
        <w:t>levied</w:t>
      </w:r>
      <w:r>
        <w:rPr>
          <w:spacing w:val="-3"/>
        </w:rPr>
        <w:t> </w:t>
      </w:r>
      <w:r>
        <w:rPr/>
        <w:t>for</w:t>
      </w:r>
      <w:r>
        <w:rPr>
          <w:spacing w:val="-2"/>
        </w:rPr>
        <w:t> </w:t>
      </w:r>
      <w:r>
        <w:rPr/>
        <w:t>each</w:t>
      </w:r>
      <w:r>
        <w:rPr>
          <w:spacing w:val="-1"/>
        </w:rPr>
        <w:t> </w:t>
      </w:r>
      <w:r>
        <w:rPr/>
        <w:t>type</w:t>
      </w:r>
      <w:r>
        <w:rPr>
          <w:spacing w:val="-3"/>
        </w:rPr>
        <w:t> </w:t>
      </w:r>
      <w:r>
        <w:rPr/>
        <w:t>of service</w:t>
      </w:r>
      <w:r>
        <w:rPr>
          <w:spacing w:val="-3"/>
        </w:rPr>
        <w:t> </w:t>
      </w:r>
      <w:r>
        <w:rPr/>
        <w:t>rate</w:t>
      </w:r>
      <w:r>
        <w:rPr>
          <w:spacing w:val="-5"/>
        </w:rPr>
        <w:t> </w:t>
      </w:r>
      <w:r>
        <w:rPr/>
        <w:t>or charge</w:t>
      </w:r>
      <w:r>
        <w:rPr>
          <w:spacing w:val="-1"/>
        </w:rPr>
        <w:t> </w:t>
      </w:r>
      <w:r>
        <w:rPr/>
        <w:t>under Section 162 of the Act compared with the previous financial year.</w:t>
      </w:r>
    </w:p>
    <w:p>
      <w:pPr>
        <w:pStyle w:val="BodyText"/>
        <w:spacing w:before="8"/>
        <w:rPr>
          <w:sz w:val="13"/>
        </w:rPr>
      </w:pPr>
    </w:p>
    <w:tbl>
      <w:tblPr>
        <w:tblW w:w="0" w:type="auto"/>
        <w:jc w:val="left"/>
        <w:tblInd w:w="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02"/>
        <w:gridCol w:w="1053"/>
        <w:gridCol w:w="1219"/>
        <w:gridCol w:w="1166"/>
        <w:gridCol w:w="1114"/>
      </w:tblGrid>
      <w:tr>
        <w:trPr>
          <w:trHeight w:val="1223" w:hRule="atLeast"/>
        </w:trPr>
        <w:tc>
          <w:tcPr>
            <w:tcW w:w="8854" w:type="dxa"/>
            <w:gridSpan w:val="5"/>
            <w:shd w:val="clear" w:color="auto" w:fill="100248"/>
          </w:tcPr>
          <w:p>
            <w:pPr>
              <w:pStyle w:val="TableParagraph"/>
              <w:tabs>
                <w:tab w:pos="6175" w:val="left" w:leader="none"/>
              </w:tabs>
              <w:spacing w:line="206" w:lineRule="exact"/>
              <w:ind w:left="4955"/>
              <w:jc w:val="left"/>
              <w:rPr>
                <w:b/>
                <w:sz w:val="18"/>
              </w:rPr>
            </w:pPr>
            <w:r>
              <w:rPr>
                <w:b/>
                <w:color w:val="FFFFFF"/>
                <w:spacing w:val="-5"/>
                <w:sz w:val="18"/>
              </w:rPr>
              <w:t>Per</w:t>
            </w:r>
            <w:r>
              <w:rPr>
                <w:b/>
                <w:color w:val="FFFFFF"/>
                <w:sz w:val="18"/>
              </w:rPr>
              <w:tab/>
            </w:r>
            <w:r>
              <w:rPr>
                <w:b/>
                <w:color w:val="FFFFFF"/>
                <w:spacing w:val="-5"/>
                <w:sz w:val="18"/>
              </w:rPr>
              <w:t>Per</w:t>
            </w:r>
          </w:p>
          <w:p>
            <w:pPr>
              <w:pStyle w:val="TableParagraph"/>
              <w:tabs>
                <w:tab w:pos="5714" w:val="left" w:leader="none"/>
                <w:tab w:pos="7382" w:val="left" w:leader="none"/>
              </w:tabs>
              <w:spacing w:line="146" w:lineRule="auto" w:before="15"/>
              <w:ind w:left="4495"/>
              <w:jc w:val="left"/>
              <w:rPr>
                <w:b/>
                <w:sz w:val="18"/>
              </w:rPr>
            </w:pPr>
            <w:r>
              <w:rPr>
                <w:b/>
                <w:color w:val="FFFFFF"/>
                <w:spacing w:val="-2"/>
                <w:sz w:val="18"/>
              </w:rPr>
              <w:t>Rateable</w:t>
            </w:r>
            <w:r>
              <w:rPr>
                <w:b/>
                <w:color w:val="FFFFFF"/>
                <w:sz w:val="18"/>
              </w:rPr>
              <w:tab/>
            </w:r>
            <w:r>
              <w:rPr>
                <w:b/>
                <w:color w:val="FFFFFF"/>
                <w:spacing w:val="-2"/>
                <w:sz w:val="18"/>
              </w:rPr>
              <w:t>Rateable</w:t>
            </w:r>
            <w:r>
              <w:rPr>
                <w:b/>
                <w:color w:val="FFFFFF"/>
                <w:sz w:val="18"/>
              </w:rPr>
              <w:tab/>
            </w:r>
            <w:r>
              <w:rPr>
                <w:b/>
                <w:color w:val="FFFFFF"/>
                <w:spacing w:val="-2"/>
                <w:position w:val="-12"/>
                <w:sz w:val="18"/>
              </w:rPr>
              <w:t>Change</w:t>
            </w:r>
          </w:p>
          <w:p>
            <w:pPr>
              <w:pStyle w:val="TableParagraph"/>
              <w:tabs>
                <w:tab w:pos="4507" w:val="left" w:leader="none"/>
                <w:tab w:pos="5726" w:val="left" w:leader="none"/>
              </w:tabs>
              <w:spacing w:line="146" w:lineRule="auto"/>
              <w:ind w:left="122"/>
              <w:jc w:val="left"/>
              <w:rPr>
                <w:b/>
                <w:sz w:val="18"/>
              </w:rPr>
            </w:pPr>
            <w:r>
              <w:rPr>
                <w:b/>
                <w:color w:val="FFFFFF"/>
                <w:position w:val="-9"/>
                <w:sz w:val="18"/>
              </w:rPr>
              <w:t>Type</w:t>
            </w:r>
            <w:r>
              <w:rPr>
                <w:b/>
                <w:color w:val="FFFFFF"/>
                <w:spacing w:val="-1"/>
                <w:position w:val="-9"/>
                <w:sz w:val="18"/>
              </w:rPr>
              <w:t> </w:t>
            </w:r>
            <w:r>
              <w:rPr>
                <w:b/>
                <w:color w:val="FFFFFF"/>
                <w:position w:val="-9"/>
                <w:sz w:val="18"/>
              </w:rPr>
              <w:t>of </w:t>
            </w:r>
            <w:r>
              <w:rPr>
                <w:b/>
                <w:color w:val="FFFFFF"/>
                <w:spacing w:val="-2"/>
                <w:position w:val="-9"/>
                <w:sz w:val="18"/>
              </w:rPr>
              <w:t>Charge</w:t>
            </w:r>
            <w:r>
              <w:rPr>
                <w:b/>
                <w:color w:val="FFFFFF"/>
                <w:position w:val="-9"/>
                <w:sz w:val="18"/>
              </w:rPr>
              <w:tab/>
            </w:r>
            <w:r>
              <w:rPr>
                <w:b/>
                <w:color w:val="FFFFFF"/>
                <w:spacing w:val="-2"/>
                <w:sz w:val="18"/>
              </w:rPr>
              <w:t>Property</w:t>
            </w:r>
            <w:r>
              <w:rPr>
                <w:b/>
                <w:color w:val="FFFFFF"/>
                <w:sz w:val="18"/>
              </w:rPr>
              <w:tab/>
            </w:r>
            <w:r>
              <w:rPr>
                <w:b/>
                <w:color w:val="FFFFFF"/>
                <w:spacing w:val="-2"/>
                <w:sz w:val="18"/>
              </w:rPr>
              <w:t>Property</w:t>
            </w:r>
          </w:p>
          <w:p>
            <w:pPr>
              <w:pStyle w:val="TableParagraph"/>
              <w:tabs>
                <w:tab w:pos="5805" w:val="left" w:leader="none"/>
              </w:tabs>
              <w:spacing w:line="189" w:lineRule="exact"/>
              <w:ind w:left="4586"/>
              <w:jc w:val="left"/>
              <w:rPr>
                <w:b/>
                <w:sz w:val="18"/>
              </w:rPr>
            </w:pPr>
            <w:r>
              <w:rPr>
                <w:b/>
                <w:color w:val="FFFFFF"/>
                <w:sz w:val="18"/>
              </w:rPr>
              <w:t>2021-</w:t>
            </w:r>
            <w:r>
              <w:rPr>
                <w:b/>
                <w:color w:val="FFFFFF"/>
                <w:spacing w:val="-5"/>
                <w:sz w:val="18"/>
              </w:rPr>
              <w:t>22</w:t>
            </w:r>
            <w:r>
              <w:rPr>
                <w:b/>
                <w:color w:val="FFFFFF"/>
                <w:sz w:val="18"/>
              </w:rPr>
              <w:tab/>
              <w:t>2022-</w:t>
            </w:r>
            <w:r>
              <w:rPr>
                <w:b/>
                <w:color w:val="FFFFFF"/>
                <w:spacing w:val="-5"/>
                <w:sz w:val="18"/>
              </w:rPr>
              <w:t>23</w:t>
            </w:r>
          </w:p>
          <w:p>
            <w:pPr>
              <w:pStyle w:val="TableParagraph"/>
              <w:tabs>
                <w:tab w:pos="6364" w:val="left" w:leader="none"/>
                <w:tab w:pos="7583" w:val="left" w:leader="none"/>
                <w:tab w:pos="8587" w:val="left" w:leader="none"/>
              </w:tabs>
              <w:spacing w:before="54"/>
              <w:ind w:left="5145"/>
              <w:jc w:val="left"/>
              <w:rPr>
                <w:b/>
                <w:sz w:val="18"/>
              </w:rPr>
            </w:pPr>
            <w:r>
              <w:rPr>
                <w:b/>
                <w:color w:val="FFFFFF"/>
                <w:spacing w:val="-10"/>
                <w:sz w:val="18"/>
              </w:rPr>
              <w:t>$</w:t>
            </w:r>
            <w:r>
              <w:rPr>
                <w:b/>
                <w:color w:val="FFFFFF"/>
                <w:sz w:val="18"/>
              </w:rPr>
              <w:tab/>
            </w:r>
            <w:r>
              <w:rPr>
                <w:b/>
                <w:color w:val="FFFFFF"/>
                <w:spacing w:val="-10"/>
                <w:sz w:val="18"/>
              </w:rPr>
              <w:t>$</w:t>
            </w:r>
            <w:r>
              <w:rPr>
                <w:b/>
                <w:color w:val="FFFFFF"/>
                <w:sz w:val="18"/>
              </w:rPr>
              <w:tab/>
            </w:r>
            <w:r>
              <w:rPr>
                <w:b/>
                <w:color w:val="FFFFFF"/>
                <w:spacing w:val="-10"/>
                <w:sz w:val="18"/>
              </w:rPr>
              <w:t>$</w:t>
            </w:r>
            <w:r>
              <w:rPr>
                <w:b/>
                <w:color w:val="FFFFFF"/>
                <w:sz w:val="18"/>
              </w:rPr>
              <w:tab/>
            </w:r>
            <w:r>
              <w:rPr>
                <w:b/>
                <w:color w:val="FFFFFF"/>
                <w:spacing w:val="-10"/>
                <w:sz w:val="18"/>
              </w:rPr>
              <w:t>%</w:t>
            </w:r>
          </w:p>
        </w:tc>
      </w:tr>
      <w:tr>
        <w:trPr>
          <w:trHeight w:val="285" w:hRule="atLeast"/>
        </w:trPr>
        <w:tc>
          <w:tcPr>
            <w:tcW w:w="4302" w:type="dxa"/>
          </w:tcPr>
          <w:p>
            <w:pPr>
              <w:pStyle w:val="TableParagraph"/>
              <w:spacing w:before="37"/>
              <w:ind w:left="122"/>
              <w:jc w:val="left"/>
              <w:rPr>
                <w:i/>
                <w:sz w:val="18"/>
              </w:rPr>
            </w:pPr>
            <w:r>
              <w:rPr>
                <w:i/>
                <w:sz w:val="18"/>
              </w:rPr>
              <w:t>Waste</w:t>
            </w:r>
            <w:r>
              <w:rPr>
                <w:i/>
                <w:spacing w:val="-5"/>
                <w:sz w:val="18"/>
              </w:rPr>
              <w:t> </w:t>
            </w:r>
            <w:r>
              <w:rPr>
                <w:i/>
                <w:sz w:val="18"/>
              </w:rPr>
              <w:t>management</w:t>
            </w:r>
            <w:r>
              <w:rPr>
                <w:i/>
                <w:spacing w:val="-2"/>
                <w:sz w:val="18"/>
              </w:rPr>
              <w:t> charge</w:t>
            </w:r>
          </w:p>
        </w:tc>
        <w:tc>
          <w:tcPr>
            <w:tcW w:w="1053" w:type="dxa"/>
          </w:tcPr>
          <w:p>
            <w:pPr>
              <w:pStyle w:val="TableParagraph"/>
              <w:spacing w:before="37"/>
              <w:ind w:left="233" w:right="240"/>
              <w:jc w:val="center"/>
              <w:rPr>
                <w:sz w:val="18"/>
              </w:rPr>
            </w:pPr>
            <w:r>
              <w:rPr>
                <w:spacing w:val="-2"/>
                <w:sz w:val="18"/>
              </w:rPr>
              <w:t>396.35</w:t>
            </w:r>
          </w:p>
        </w:tc>
        <w:tc>
          <w:tcPr>
            <w:tcW w:w="1219" w:type="dxa"/>
            <w:shd w:val="clear" w:color="auto" w:fill="B7DEE8"/>
          </w:tcPr>
          <w:p>
            <w:pPr>
              <w:pStyle w:val="TableParagraph"/>
              <w:spacing w:before="37"/>
              <w:ind w:left="163" w:right="164"/>
              <w:jc w:val="center"/>
              <w:rPr>
                <w:b/>
                <w:sz w:val="18"/>
              </w:rPr>
            </w:pPr>
            <w:r>
              <w:rPr>
                <w:b/>
                <w:spacing w:val="-2"/>
                <w:sz w:val="18"/>
              </w:rPr>
              <w:t>429.65</w:t>
            </w:r>
          </w:p>
        </w:tc>
        <w:tc>
          <w:tcPr>
            <w:tcW w:w="1166" w:type="dxa"/>
          </w:tcPr>
          <w:p>
            <w:pPr>
              <w:pStyle w:val="TableParagraph"/>
              <w:spacing w:before="37"/>
              <w:ind w:left="369" w:right="315"/>
              <w:jc w:val="center"/>
              <w:rPr>
                <w:sz w:val="18"/>
              </w:rPr>
            </w:pPr>
            <w:r>
              <w:rPr>
                <w:spacing w:val="-2"/>
                <w:sz w:val="18"/>
              </w:rPr>
              <w:t>33.30</w:t>
            </w:r>
          </w:p>
        </w:tc>
        <w:tc>
          <w:tcPr>
            <w:tcW w:w="1114" w:type="dxa"/>
          </w:tcPr>
          <w:p>
            <w:pPr>
              <w:pStyle w:val="TableParagraph"/>
              <w:spacing w:before="37"/>
              <w:ind w:left="379"/>
              <w:jc w:val="left"/>
              <w:rPr>
                <w:sz w:val="18"/>
              </w:rPr>
            </w:pPr>
            <w:r>
              <w:rPr>
                <w:spacing w:val="-4"/>
                <w:sz w:val="18"/>
              </w:rPr>
              <w:t>8.4%</w:t>
            </w:r>
          </w:p>
        </w:tc>
      </w:tr>
      <w:tr>
        <w:trPr>
          <w:trHeight w:val="280" w:hRule="atLeast"/>
        </w:trPr>
        <w:tc>
          <w:tcPr>
            <w:tcW w:w="4302" w:type="dxa"/>
            <w:tcBorders>
              <w:bottom w:val="single" w:sz="4" w:space="0" w:color="000000"/>
            </w:tcBorders>
          </w:tcPr>
          <w:p>
            <w:pPr>
              <w:pStyle w:val="TableParagraph"/>
              <w:spacing w:before="35"/>
              <w:ind w:left="122"/>
              <w:jc w:val="left"/>
              <w:rPr>
                <w:i/>
                <w:sz w:val="18"/>
              </w:rPr>
            </w:pPr>
            <w:r>
              <w:rPr>
                <w:i/>
                <w:sz w:val="18"/>
              </w:rPr>
              <w:t>Waste</w:t>
            </w:r>
            <w:r>
              <w:rPr>
                <w:i/>
                <w:spacing w:val="-7"/>
                <w:sz w:val="18"/>
              </w:rPr>
              <w:t> </w:t>
            </w:r>
            <w:r>
              <w:rPr>
                <w:i/>
                <w:sz w:val="18"/>
              </w:rPr>
              <w:t>management</w:t>
            </w:r>
            <w:r>
              <w:rPr>
                <w:i/>
                <w:spacing w:val="-4"/>
                <w:sz w:val="18"/>
              </w:rPr>
              <w:t> </w:t>
            </w:r>
            <w:r>
              <w:rPr>
                <w:i/>
                <w:sz w:val="18"/>
              </w:rPr>
              <w:t>charge</w:t>
            </w:r>
            <w:r>
              <w:rPr>
                <w:i/>
                <w:spacing w:val="-3"/>
                <w:sz w:val="18"/>
              </w:rPr>
              <w:t> </w:t>
            </w:r>
            <w:r>
              <w:rPr>
                <w:i/>
                <w:sz w:val="18"/>
              </w:rPr>
              <w:t>applicable</w:t>
            </w:r>
            <w:r>
              <w:rPr>
                <w:i/>
                <w:spacing w:val="-3"/>
                <w:sz w:val="18"/>
              </w:rPr>
              <w:t> </w:t>
            </w:r>
            <w:r>
              <w:rPr>
                <w:i/>
                <w:sz w:val="18"/>
              </w:rPr>
              <w:t>multi-</w:t>
            </w:r>
            <w:r>
              <w:rPr>
                <w:i/>
                <w:spacing w:val="-4"/>
                <w:sz w:val="18"/>
              </w:rPr>
              <w:t>sites</w:t>
            </w:r>
          </w:p>
        </w:tc>
        <w:tc>
          <w:tcPr>
            <w:tcW w:w="1053" w:type="dxa"/>
            <w:tcBorders>
              <w:bottom w:val="single" w:sz="4" w:space="0" w:color="000000"/>
            </w:tcBorders>
          </w:tcPr>
          <w:p>
            <w:pPr>
              <w:pStyle w:val="TableParagraph"/>
              <w:spacing w:before="35"/>
              <w:ind w:left="233" w:right="240"/>
              <w:jc w:val="center"/>
              <w:rPr>
                <w:sz w:val="18"/>
              </w:rPr>
            </w:pPr>
            <w:r>
              <w:rPr>
                <w:spacing w:val="-2"/>
                <w:sz w:val="18"/>
              </w:rPr>
              <w:t>151.55</w:t>
            </w:r>
          </w:p>
        </w:tc>
        <w:tc>
          <w:tcPr>
            <w:tcW w:w="1219" w:type="dxa"/>
            <w:tcBorders>
              <w:bottom w:val="single" w:sz="4" w:space="0" w:color="000000"/>
            </w:tcBorders>
            <w:shd w:val="clear" w:color="auto" w:fill="B7DEE8"/>
          </w:tcPr>
          <w:p>
            <w:pPr>
              <w:pStyle w:val="TableParagraph"/>
              <w:spacing w:before="35"/>
              <w:ind w:left="163" w:right="164"/>
              <w:jc w:val="center"/>
              <w:rPr>
                <w:b/>
                <w:sz w:val="18"/>
              </w:rPr>
            </w:pPr>
            <w:r>
              <w:rPr>
                <w:b/>
                <w:spacing w:val="-2"/>
                <w:sz w:val="18"/>
              </w:rPr>
              <w:t>166.35</w:t>
            </w:r>
          </w:p>
        </w:tc>
        <w:tc>
          <w:tcPr>
            <w:tcW w:w="1166" w:type="dxa"/>
            <w:tcBorders>
              <w:bottom w:val="single" w:sz="4" w:space="0" w:color="000000"/>
            </w:tcBorders>
          </w:tcPr>
          <w:p>
            <w:pPr>
              <w:pStyle w:val="TableParagraph"/>
              <w:spacing w:before="35"/>
              <w:ind w:left="369" w:right="315"/>
              <w:jc w:val="center"/>
              <w:rPr>
                <w:sz w:val="18"/>
              </w:rPr>
            </w:pPr>
            <w:r>
              <w:rPr>
                <w:spacing w:val="-2"/>
                <w:sz w:val="18"/>
              </w:rPr>
              <w:t>14.80</w:t>
            </w:r>
          </w:p>
        </w:tc>
        <w:tc>
          <w:tcPr>
            <w:tcW w:w="1114" w:type="dxa"/>
            <w:tcBorders>
              <w:bottom w:val="single" w:sz="4" w:space="0" w:color="000000"/>
            </w:tcBorders>
          </w:tcPr>
          <w:p>
            <w:pPr>
              <w:pStyle w:val="TableParagraph"/>
              <w:spacing w:before="35"/>
              <w:ind w:left="328"/>
              <w:jc w:val="left"/>
              <w:rPr>
                <w:sz w:val="18"/>
              </w:rPr>
            </w:pPr>
            <w:r>
              <w:rPr>
                <w:spacing w:val="-2"/>
                <w:sz w:val="18"/>
              </w:rPr>
              <w:t>9.77%</w:t>
            </w:r>
          </w:p>
        </w:tc>
      </w:tr>
    </w:tbl>
    <w:p>
      <w:pPr>
        <w:pStyle w:val="BodyText"/>
        <w:rPr>
          <w:sz w:val="24"/>
        </w:rPr>
      </w:pPr>
    </w:p>
    <w:p>
      <w:pPr>
        <w:pStyle w:val="BodyText"/>
        <w:spacing w:line="256" w:lineRule="auto" w:before="191"/>
        <w:ind w:left="840" w:right="1394"/>
      </w:pPr>
      <w:r>
        <w:rPr/>
        <w:t>4.1.1(h)</w:t>
      </w:r>
      <w:r>
        <w:rPr>
          <w:spacing w:val="40"/>
        </w:rPr>
        <w:t> </w:t>
      </w:r>
      <w:r>
        <w:rPr/>
        <w:t>The</w:t>
      </w:r>
      <w:r>
        <w:rPr>
          <w:spacing w:val="-4"/>
        </w:rPr>
        <w:t> </w:t>
      </w:r>
      <w:r>
        <w:rPr/>
        <w:t>estimated</w:t>
      </w:r>
      <w:r>
        <w:rPr>
          <w:spacing w:val="-4"/>
        </w:rPr>
        <w:t> </w:t>
      </w:r>
      <w:r>
        <w:rPr/>
        <w:t>total</w:t>
      </w:r>
      <w:r>
        <w:rPr>
          <w:spacing w:val="-2"/>
        </w:rPr>
        <w:t> </w:t>
      </w:r>
      <w:r>
        <w:rPr/>
        <w:t>amount</w:t>
      </w:r>
      <w:r>
        <w:rPr>
          <w:spacing w:val="-3"/>
        </w:rPr>
        <w:t> </w:t>
      </w:r>
      <w:r>
        <w:rPr/>
        <w:t>to</w:t>
      </w:r>
      <w:r>
        <w:rPr>
          <w:spacing w:val="-4"/>
        </w:rPr>
        <w:t> </w:t>
      </w:r>
      <w:r>
        <w:rPr/>
        <w:t>be</w:t>
      </w:r>
      <w:r>
        <w:rPr>
          <w:spacing w:val="-4"/>
        </w:rPr>
        <w:t> </w:t>
      </w:r>
      <w:r>
        <w:rPr/>
        <w:t>raised</w:t>
      </w:r>
      <w:r>
        <w:rPr>
          <w:spacing w:val="-4"/>
        </w:rPr>
        <w:t> </w:t>
      </w:r>
      <w:r>
        <w:rPr/>
        <w:t>by</w:t>
      </w:r>
      <w:r>
        <w:rPr>
          <w:spacing w:val="-1"/>
        </w:rPr>
        <w:t> </w:t>
      </w:r>
      <w:r>
        <w:rPr/>
        <w:t>each</w:t>
      </w:r>
      <w:r>
        <w:rPr>
          <w:spacing w:val="-4"/>
        </w:rPr>
        <w:t> </w:t>
      </w:r>
      <w:r>
        <w:rPr/>
        <w:t>type</w:t>
      </w:r>
      <w:r>
        <w:rPr>
          <w:spacing w:val="-4"/>
        </w:rPr>
        <w:t> </w:t>
      </w:r>
      <w:r>
        <w:rPr/>
        <w:t>of</w:t>
      </w:r>
      <w:r>
        <w:rPr>
          <w:spacing w:val="-3"/>
        </w:rPr>
        <w:t> </w:t>
      </w:r>
      <w:r>
        <w:rPr/>
        <w:t>service</w:t>
      </w:r>
      <w:r>
        <w:rPr>
          <w:spacing w:val="-2"/>
        </w:rPr>
        <w:t> </w:t>
      </w:r>
      <w:r>
        <w:rPr/>
        <w:t>rate</w:t>
      </w:r>
      <w:r>
        <w:rPr>
          <w:spacing w:val="-2"/>
        </w:rPr>
        <w:t> </w:t>
      </w:r>
      <w:r>
        <w:rPr/>
        <w:t>or charge,</w:t>
      </w:r>
      <w:r>
        <w:rPr>
          <w:spacing w:val="-3"/>
        </w:rPr>
        <w:t> </w:t>
      </w:r>
      <w:r>
        <w:rPr/>
        <w:t>and the estimated total amount to be raised by service rates and charges, compared with the previous financial year.</w:t>
      </w:r>
    </w:p>
    <w:p>
      <w:pPr>
        <w:pStyle w:val="BodyText"/>
        <w:spacing w:before="6"/>
        <w:rPr>
          <w:sz w:val="13"/>
        </w:rPr>
      </w:pPr>
    </w:p>
    <w:tbl>
      <w:tblPr>
        <w:tblW w:w="0" w:type="auto"/>
        <w:jc w:val="left"/>
        <w:tblInd w:w="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94"/>
        <w:gridCol w:w="1061"/>
        <w:gridCol w:w="1219"/>
        <w:gridCol w:w="1507"/>
        <w:gridCol w:w="773"/>
      </w:tblGrid>
      <w:tr>
        <w:trPr>
          <w:trHeight w:val="261" w:hRule="atLeast"/>
        </w:trPr>
        <w:tc>
          <w:tcPr>
            <w:tcW w:w="4294" w:type="dxa"/>
            <w:vMerge w:val="restart"/>
            <w:shd w:val="clear" w:color="auto" w:fill="100248"/>
          </w:tcPr>
          <w:p>
            <w:pPr>
              <w:pStyle w:val="TableParagraph"/>
              <w:spacing w:before="155"/>
              <w:ind w:left="172"/>
              <w:jc w:val="left"/>
              <w:rPr>
                <w:b/>
                <w:sz w:val="18"/>
              </w:rPr>
            </w:pPr>
            <w:r>
              <w:rPr>
                <w:b/>
                <w:color w:val="FFFFFF"/>
                <w:sz w:val="18"/>
              </w:rPr>
              <w:t>Type</w:t>
            </w:r>
            <w:r>
              <w:rPr>
                <w:b/>
                <w:color w:val="FFFFFF"/>
                <w:spacing w:val="1"/>
                <w:sz w:val="18"/>
              </w:rPr>
              <w:t> </w:t>
            </w:r>
            <w:r>
              <w:rPr>
                <w:b/>
                <w:color w:val="FFFFFF"/>
                <w:sz w:val="18"/>
              </w:rPr>
              <w:t>of</w:t>
            </w:r>
            <w:r>
              <w:rPr>
                <w:b/>
                <w:color w:val="FFFFFF"/>
                <w:spacing w:val="-2"/>
                <w:sz w:val="18"/>
              </w:rPr>
              <w:t> Charge</w:t>
            </w:r>
          </w:p>
        </w:tc>
        <w:tc>
          <w:tcPr>
            <w:tcW w:w="1061" w:type="dxa"/>
            <w:shd w:val="clear" w:color="auto" w:fill="100248"/>
          </w:tcPr>
          <w:p>
            <w:pPr>
              <w:pStyle w:val="TableParagraph"/>
              <w:spacing w:before="25"/>
              <w:ind w:right="106"/>
              <w:rPr>
                <w:b/>
                <w:sz w:val="18"/>
              </w:rPr>
            </w:pPr>
            <w:r>
              <w:rPr>
                <w:b/>
                <w:color w:val="FFFFFF"/>
                <w:sz w:val="18"/>
              </w:rPr>
              <w:t>2021-</w:t>
            </w:r>
            <w:r>
              <w:rPr>
                <w:b/>
                <w:color w:val="FFFFFF"/>
                <w:spacing w:val="-5"/>
                <w:sz w:val="18"/>
              </w:rPr>
              <w:t>22</w:t>
            </w:r>
          </w:p>
        </w:tc>
        <w:tc>
          <w:tcPr>
            <w:tcW w:w="1219" w:type="dxa"/>
            <w:shd w:val="clear" w:color="auto" w:fill="100248"/>
          </w:tcPr>
          <w:p>
            <w:pPr>
              <w:pStyle w:val="TableParagraph"/>
              <w:spacing w:before="25"/>
              <w:ind w:right="104"/>
              <w:rPr>
                <w:b/>
                <w:sz w:val="18"/>
              </w:rPr>
            </w:pPr>
            <w:r>
              <w:rPr>
                <w:b/>
                <w:color w:val="FFFFFF"/>
                <w:sz w:val="18"/>
              </w:rPr>
              <w:t>2022-</w:t>
            </w:r>
            <w:r>
              <w:rPr>
                <w:b/>
                <w:color w:val="FFFFFF"/>
                <w:spacing w:val="-5"/>
                <w:sz w:val="18"/>
              </w:rPr>
              <w:t>23</w:t>
            </w:r>
          </w:p>
        </w:tc>
        <w:tc>
          <w:tcPr>
            <w:tcW w:w="1507" w:type="dxa"/>
            <w:shd w:val="clear" w:color="auto" w:fill="100248"/>
          </w:tcPr>
          <w:p>
            <w:pPr>
              <w:pStyle w:val="TableParagraph"/>
              <w:spacing w:before="25"/>
              <w:ind w:left="808"/>
              <w:jc w:val="left"/>
              <w:rPr>
                <w:b/>
                <w:sz w:val="18"/>
              </w:rPr>
            </w:pPr>
            <w:r>
              <w:rPr>
                <w:b/>
                <w:color w:val="FFFFFF"/>
                <w:spacing w:val="-2"/>
                <w:sz w:val="18"/>
              </w:rPr>
              <w:t>Change</w:t>
            </w:r>
          </w:p>
        </w:tc>
        <w:tc>
          <w:tcPr>
            <w:tcW w:w="773" w:type="dxa"/>
            <w:shd w:val="clear" w:color="auto" w:fill="100248"/>
          </w:tcPr>
          <w:p>
            <w:pPr>
              <w:pStyle w:val="TableParagraph"/>
              <w:jc w:val="left"/>
              <w:rPr>
                <w:rFonts w:ascii="Times New Roman"/>
                <w:sz w:val="18"/>
              </w:rPr>
            </w:pPr>
          </w:p>
        </w:tc>
      </w:tr>
      <w:tr>
        <w:trPr>
          <w:trHeight w:val="256" w:hRule="atLeast"/>
        </w:trPr>
        <w:tc>
          <w:tcPr>
            <w:tcW w:w="4294" w:type="dxa"/>
            <w:vMerge/>
            <w:tcBorders>
              <w:top w:val="nil"/>
            </w:tcBorders>
            <w:shd w:val="clear" w:color="auto" w:fill="100248"/>
          </w:tcPr>
          <w:p>
            <w:pPr>
              <w:rPr>
                <w:sz w:val="2"/>
                <w:szCs w:val="2"/>
              </w:rPr>
            </w:pPr>
          </w:p>
        </w:tc>
        <w:tc>
          <w:tcPr>
            <w:tcW w:w="1061" w:type="dxa"/>
            <w:shd w:val="clear" w:color="auto" w:fill="100248"/>
          </w:tcPr>
          <w:p>
            <w:pPr>
              <w:pStyle w:val="TableParagraph"/>
              <w:spacing w:before="23"/>
              <w:ind w:right="107"/>
              <w:rPr>
                <w:b/>
                <w:sz w:val="18"/>
              </w:rPr>
            </w:pPr>
            <w:r>
              <w:rPr>
                <w:b/>
                <w:color w:val="FFFFFF"/>
                <w:sz w:val="18"/>
              </w:rPr>
              <w:t>$</w:t>
            </w:r>
          </w:p>
        </w:tc>
        <w:tc>
          <w:tcPr>
            <w:tcW w:w="1219" w:type="dxa"/>
            <w:shd w:val="clear" w:color="auto" w:fill="100248"/>
          </w:tcPr>
          <w:p>
            <w:pPr>
              <w:pStyle w:val="TableParagraph"/>
              <w:spacing w:before="23"/>
              <w:ind w:right="107"/>
              <w:rPr>
                <w:b/>
                <w:sz w:val="18"/>
              </w:rPr>
            </w:pPr>
            <w:r>
              <w:rPr>
                <w:b/>
                <w:color w:val="FFFFFF"/>
                <w:sz w:val="18"/>
              </w:rPr>
              <w:t>$</w:t>
            </w:r>
          </w:p>
        </w:tc>
        <w:tc>
          <w:tcPr>
            <w:tcW w:w="1507" w:type="dxa"/>
            <w:shd w:val="clear" w:color="auto" w:fill="100248"/>
          </w:tcPr>
          <w:p>
            <w:pPr>
              <w:pStyle w:val="TableParagraph"/>
              <w:spacing w:before="23"/>
              <w:ind w:right="394"/>
              <w:rPr>
                <w:b/>
                <w:sz w:val="18"/>
              </w:rPr>
            </w:pPr>
            <w:r>
              <w:rPr>
                <w:b/>
                <w:color w:val="FFFFFF"/>
                <w:sz w:val="18"/>
              </w:rPr>
              <w:t>$</w:t>
            </w:r>
          </w:p>
        </w:tc>
        <w:tc>
          <w:tcPr>
            <w:tcW w:w="773" w:type="dxa"/>
            <w:shd w:val="clear" w:color="auto" w:fill="100248"/>
          </w:tcPr>
          <w:p>
            <w:pPr>
              <w:pStyle w:val="TableParagraph"/>
              <w:spacing w:before="23"/>
              <w:ind w:right="104"/>
              <w:rPr>
                <w:b/>
                <w:sz w:val="18"/>
              </w:rPr>
            </w:pPr>
            <w:r>
              <w:rPr>
                <w:b/>
                <w:color w:val="FFFFFF"/>
                <w:sz w:val="18"/>
              </w:rPr>
              <w:t>%</w:t>
            </w:r>
          </w:p>
        </w:tc>
      </w:tr>
      <w:tr>
        <w:trPr>
          <w:trHeight w:val="272" w:hRule="atLeast"/>
        </w:trPr>
        <w:tc>
          <w:tcPr>
            <w:tcW w:w="4294" w:type="dxa"/>
          </w:tcPr>
          <w:p>
            <w:pPr>
              <w:pStyle w:val="TableParagraph"/>
              <w:spacing w:before="30"/>
              <w:ind w:left="122"/>
              <w:jc w:val="left"/>
              <w:rPr>
                <w:i/>
                <w:sz w:val="18"/>
              </w:rPr>
            </w:pPr>
            <w:r>
              <w:rPr>
                <w:i/>
                <w:sz w:val="18"/>
              </w:rPr>
              <w:t>Waste</w:t>
            </w:r>
            <w:r>
              <w:rPr>
                <w:i/>
                <w:spacing w:val="-5"/>
                <w:sz w:val="18"/>
              </w:rPr>
              <w:t> </w:t>
            </w:r>
            <w:r>
              <w:rPr>
                <w:i/>
                <w:sz w:val="18"/>
              </w:rPr>
              <w:t>management</w:t>
            </w:r>
            <w:r>
              <w:rPr>
                <w:i/>
                <w:spacing w:val="-2"/>
                <w:sz w:val="18"/>
              </w:rPr>
              <w:t> charge</w:t>
            </w:r>
          </w:p>
        </w:tc>
        <w:tc>
          <w:tcPr>
            <w:tcW w:w="1061" w:type="dxa"/>
          </w:tcPr>
          <w:p>
            <w:pPr>
              <w:pStyle w:val="TableParagraph"/>
              <w:spacing w:before="30"/>
              <w:ind w:right="105"/>
              <w:rPr>
                <w:sz w:val="18"/>
              </w:rPr>
            </w:pPr>
            <w:r>
              <w:rPr>
                <w:spacing w:val="-2"/>
                <w:sz w:val="18"/>
              </w:rPr>
              <w:t>47,300</w:t>
            </w:r>
          </w:p>
        </w:tc>
        <w:tc>
          <w:tcPr>
            <w:tcW w:w="1219" w:type="dxa"/>
            <w:shd w:val="clear" w:color="auto" w:fill="B7DEE8"/>
          </w:tcPr>
          <w:p>
            <w:pPr>
              <w:pStyle w:val="TableParagraph"/>
              <w:spacing w:before="30"/>
              <w:ind w:right="104"/>
              <w:rPr>
                <w:b/>
                <w:sz w:val="18"/>
              </w:rPr>
            </w:pPr>
            <w:r>
              <w:rPr>
                <w:b/>
                <w:spacing w:val="-2"/>
                <w:sz w:val="18"/>
              </w:rPr>
              <w:t>52,000</w:t>
            </w:r>
          </w:p>
        </w:tc>
        <w:tc>
          <w:tcPr>
            <w:tcW w:w="1507" w:type="dxa"/>
          </w:tcPr>
          <w:p>
            <w:pPr>
              <w:pStyle w:val="TableParagraph"/>
              <w:spacing w:before="30"/>
              <w:ind w:left="659"/>
              <w:jc w:val="left"/>
              <w:rPr>
                <w:sz w:val="18"/>
              </w:rPr>
            </w:pPr>
            <w:r>
              <w:rPr>
                <w:spacing w:val="-2"/>
                <w:sz w:val="18"/>
              </w:rPr>
              <w:t>4,700</w:t>
            </w:r>
          </w:p>
        </w:tc>
        <w:tc>
          <w:tcPr>
            <w:tcW w:w="773" w:type="dxa"/>
          </w:tcPr>
          <w:p>
            <w:pPr>
              <w:pStyle w:val="TableParagraph"/>
              <w:spacing w:before="30"/>
              <w:ind w:right="102"/>
              <w:rPr>
                <w:sz w:val="18"/>
              </w:rPr>
            </w:pPr>
            <w:r>
              <w:rPr>
                <w:spacing w:val="-2"/>
                <w:sz w:val="18"/>
              </w:rPr>
              <w:t>9.94%</w:t>
            </w:r>
          </w:p>
        </w:tc>
      </w:tr>
      <w:tr>
        <w:trPr>
          <w:trHeight w:val="267" w:hRule="atLeast"/>
        </w:trPr>
        <w:tc>
          <w:tcPr>
            <w:tcW w:w="4294" w:type="dxa"/>
          </w:tcPr>
          <w:p>
            <w:pPr>
              <w:pStyle w:val="TableParagraph"/>
              <w:spacing w:before="29"/>
              <w:ind w:left="122"/>
              <w:jc w:val="left"/>
              <w:rPr>
                <w:i/>
                <w:sz w:val="18"/>
              </w:rPr>
            </w:pPr>
            <w:r>
              <w:rPr>
                <w:i/>
                <w:sz w:val="18"/>
              </w:rPr>
              <w:t>Waste</w:t>
            </w:r>
            <w:r>
              <w:rPr>
                <w:i/>
                <w:spacing w:val="-7"/>
                <w:sz w:val="18"/>
              </w:rPr>
              <w:t> </w:t>
            </w:r>
            <w:r>
              <w:rPr>
                <w:i/>
                <w:sz w:val="18"/>
              </w:rPr>
              <w:t>management</w:t>
            </w:r>
            <w:r>
              <w:rPr>
                <w:i/>
                <w:spacing w:val="-4"/>
                <w:sz w:val="18"/>
              </w:rPr>
              <w:t> </w:t>
            </w:r>
            <w:r>
              <w:rPr>
                <w:i/>
                <w:sz w:val="18"/>
              </w:rPr>
              <w:t>charge</w:t>
            </w:r>
            <w:r>
              <w:rPr>
                <w:i/>
                <w:spacing w:val="-3"/>
                <w:sz w:val="18"/>
              </w:rPr>
              <w:t> </w:t>
            </w:r>
            <w:r>
              <w:rPr>
                <w:i/>
                <w:sz w:val="18"/>
              </w:rPr>
              <w:t>applicable</w:t>
            </w:r>
            <w:r>
              <w:rPr>
                <w:i/>
                <w:spacing w:val="-3"/>
                <w:sz w:val="18"/>
              </w:rPr>
              <w:t> </w:t>
            </w:r>
            <w:r>
              <w:rPr>
                <w:i/>
                <w:sz w:val="18"/>
              </w:rPr>
              <w:t>multi-</w:t>
            </w:r>
            <w:r>
              <w:rPr>
                <w:i/>
                <w:spacing w:val="-4"/>
                <w:sz w:val="18"/>
              </w:rPr>
              <w:t>sites</w:t>
            </w:r>
          </w:p>
        </w:tc>
        <w:tc>
          <w:tcPr>
            <w:tcW w:w="1061" w:type="dxa"/>
            <w:tcBorders>
              <w:bottom w:val="single" w:sz="8" w:space="0" w:color="000000"/>
            </w:tcBorders>
          </w:tcPr>
          <w:p>
            <w:pPr>
              <w:pStyle w:val="TableParagraph"/>
              <w:spacing w:before="29"/>
              <w:ind w:right="104"/>
              <w:rPr>
                <w:sz w:val="18"/>
              </w:rPr>
            </w:pPr>
            <w:r>
              <w:rPr>
                <w:spacing w:val="-5"/>
                <w:sz w:val="18"/>
              </w:rPr>
              <w:t>65</w:t>
            </w:r>
          </w:p>
        </w:tc>
        <w:tc>
          <w:tcPr>
            <w:tcW w:w="1219" w:type="dxa"/>
            <w:tcBorders>
              <w:bottom w:val="single" w:sz="8" w:space="0" w:color="000000"/>
            </w:tcBorders>
            <w:shd w:val="clear" w:color="auto" w:fill="B7DEE8"/>
          </w:tcPr>
          <w:p>
            <w:pPr>
              <w:pStyle w:val="TableParagraph"/>
              <w:spacing w:before="29"/>
              <w:ind w:right="105"/>
              <w:rPr>
                <w:b/>
                <w:sz w:val="18"/>
              </w:rPr>
            </w:pPr>
            <w:r>
              <w:rPr>
                <w:b/>
                <w:spacing w:val="-5"/>
                <w:sz w:val="18"/>
              </w:rPr>
              <w:t>62</w:t>
            </w:r>
          </w:p>
        </w:tc>
        <w:tc>
          <w:tcPr>
            <w:tcW w:w="1507" w:type="dxa"/>
            <w:tcBorders>
              <w:bottom w:val="single" w:sz="8" w:space="0" w:color="000000"/>
            </w:tcBorders>
          </w:tcPr>
          <w:p>
            <w:pPr>
              <w:pStyle w:val="TableParagraph"/>
              <w:spacing w:before="29"/>
              <w:ind w:right="394"/>
              <w:rPr>
                <w:sz w:val="18"/>
              </w:rPr>
            </w:pPr>
            <w:r>
              <w:rPr>
                <w:sz w:val="18"/>
              </w:rPr>
              <w:t>3</w:t>
            </w:r>
          </w:p>
        </w:tc>
        <w:tc>
          <w:tcPr>
            <w:tcW w:w="773" w:type="dxa"/>
            <w:tcBorders>
              <w:bottom w:val="single" w:sz="8" w:space="0" w:color="000000"/>
            </w:tcBorders>
          </w:tcPr>
          <w:p>
            <w:pPr>
              <w:pStyle w:val="TableParagraph"/>
              <w:spacing w:before="29"/>
              <w:ind w:right="101"/>
              <w:rPr>
                <w:sz w:val="18"/>
              </w:rPr>
            </w:pPr>
            <w:r>
              <w:rPr>
                <w:spacing w:val="-2"/>
                <w:sz w:val="18"/>
              </w:rPr>
              <w:t>(4.62%)</w:t>
            </w:r>
          </w:p>
        </w:tc>
      </w:tr>
      <w:tr>
        <w:trPr>
          <w:trHeight w:val="270" w:hRule="atLeast"/>
        </w:trPr>
        <w:tc>
          <w:tcPr>
            <w:tcW w:w="4294" w:type="dxa"/>
            <w:tcBorders>
              <w:bottom w:val="single" w:sz="8" w:space="0" w:color="000000"/>
            </w:tcBorders>
          </w:tcPr>
          <w:p>
            <w:pPr>
              <w:pStyle w:val="TableParagraph"/>
              <w:spacing w:before="32"/>
              <w:ind w:left="122"/>
              <w:jc w:val="left"/>
              <w:rPr>
                <w:b/>
                <w:sz w:val="18"/>
              </w:rPr>
            </w:pPr>
            <w:r>
              <w:rPr>
                <w:b/>
                <w:spacing w:val="-2"/>
                <w:sz w:val="18"/>
              </w:rPr>
              <w:t>Total</w:t>
            </w:r>
          </w:p>
        </w:tc>
        <w:tc>
          <w:tcPr>
            <w:tcW w:w="1061" w:type="dxa"/>
            <w:tcBorders>
              <w:top w:val="single" w:sz="8" w:space="0" w:color="000000"/>
              <w:bottom w:val="single" w:sz="8" w:space="0" w:color="000000"/>
            </w:tcBorders>
          </w:tcPr>
          <w:p>
            <w:pPr>
              <w:pStyle w:val="TableParagraph"/>
              <w:spacing w:before="32"/>
              <w:ind w:right="104"/>
              <w:rPr>
                <w:b/>
                <w:sz w:val="18"/>
              </w:rPr>
            </w:pPr>
            <w:r>
              <w:rPr>
                <w:b/>
                <w:spacing w:val="-2"/>
                <w:sz w:val="18"/>
              </w:rPr>
              <w:t>47,365</w:t>
            </w:r>
          </w:p>
        </w:tc>
        <w:tc>
          <w:tcPr>
            <w:tcW w:w="1219" w:type="dxa"/>
            <w:tcBorders>
              <w:top w:val="single" w:sz="8" w:space="0" w:color="000000"/>
              <w:bottom w:val="single" w:sz="8" w:space="0" w:color="000000"/>
            </w:tcBorders>
            <w:shd w:val="clear" w:color="auto" w:fill="B7DEE8"/>
          </w:tcPr>
          <w:p>
            <w:pPr>
              <w:pStyle w:val="TableParagraph"/>
              <w:spacing w:before="32"/>
              <w:ind w:right="104"/>
              <w:rPr>
                <w:b/>
                <w:sz w:val="18"/>
              </w:rPr>
            </w:pPr>
            <w:r>
              <w:rPr>
                <w:b/>
                <w:spacing w:val="-2"/>
                <w:sz w:val="18"/>
              </w:rPr>
              <w:t>52,062</w:t>
            </w:r>
          </w:p>
        </w:tc>
        <w:tc>
          <w:tcPr>
            <w:tcW w:w="1507" w:type="dxa"/>
            <w:tcBorders>
              <w:top w:val="single" w:sz="8" w:space="0" w:color="000000"/>
              <w:bottom w:val="single" w:sz="8" w:space="0" w:color="000000"/>
            </w:tcBorders>
          </w:tcPr>
          <w:p>
            <w:pPr>
              <w:pStyle w:val="TableParagraph"/>
              <w:spacing w:before="32"/>
              <w:ind w:left="659"/>
              <w:jc w:val="left"/>
              <w:rPr>
                <w:sz w:val="18"/>
              </w:rPr>
            </w:pPr>
            <w:r>
              <w:rPr>
                <w:spacing w:val="-2"/>
                <w:sz w:val="18"/>
              </w:rPr>
              <w:t>4,697</w:t>
            </w:r>
          </w:p>
        </w:tc>
        <w:tc>
          <w:tcPr>
            <w:tcW w:w="773" w:type="dxa"/>
            <w:tcBorders>
              <w:top w:val="single" w:sz="8" w:space="0" w:color="000000"/>
              <w:bottom w:val="single" w:sz="8" w:space="0" w:color="000000"/>
            </w:tcBorders>
          </w:tcPr>
          <w:p>
            <w:pPr>
              <w:pStyle w:val="TableParagraph"/>
              <w:spacing w:before="32"/>
              <w:ind w:right="102"/>
              <w:rPr>
                <w:sz w:val="18"/>
              </w:rPr>
            </w:pPr>
            <w:r>
              <w:rPr>
                <w:spacing w:val="-2"/>
                <w:sz w:val="18"/>
              </w:rPr>
              <w:t>9.92%</w:t>
            </w:r>
          </w:p>
        </w:tc>
      </w:tr>
    </w:tbl>
    <w:p>
      <w:pPr>
        <w:spacing w:after="0"/>
        <w:rPr>
          <w:sz w:val="18"/>
        </w:rPr>
        <w:sectPr>
          <w:pgSz w:w="11910" w:h="16840"/>
          <w:pgMar w:header="0" w:footer="523" w:top="1540" w:bottom="760" w:left="600" w:right="0"/>
        </w:sectPr>
      </w:pPr>
    </w:p>
    <w:p>
      <w:pPr>
        <w:pStyle w:val="BodyText"/>
        <w:spacing w:before="81"/>
        <w:ind w:left="840"/>
      </w:pPr>
      <w:r>
        <w:rPr/>
        <w:t>4.1.1(i)</w:t>
      </w:r>
      <w:r>
        <w:rPr>
          <w:spacing w:val="-2"/>
        </w:rPr>
        <w:t> </w:t>
      </w:r>
      <w:r>
        <w:rPr/>
        <w:t>Fair</w:t>
      </w:r>
      <w:r>
        <w:rPr>
          <w:spacing w:val="-6"/>
        </w:rPr>
        <w:t> </w:t>
      </w:r>
      <w:r>
        <w:rPr/>
        <w:t>Go</w:t>
      </w:r>
      <w:r>
        <w:rPr>
          <w:spacing w:val="-3"/>
        </w:rPr>
        <w:t> </w:t>
      </w:r>
      <w:r>
        <w:rPr/>
        <w:t>Rates</w:t>
      </w:r>
      <w:r>
        <w:rPr>
          <w:spacing w:val="-2"/>
        </w:rPr>
        <w:t> </w:t>
      </w:r>
      <w:r>
        <w:rPr/>
        <w:t>System</w:t>
      </w:r>
      <w:r>
        <w:rPr>
          <w:spacing w:val="-4"/>
        </w:rPr>
        <w:t> </w:t>
      </w:r>
      <w:r>
        <w:rPr>
          <w:spacing w:val="-2"/>
        </w:rPr>
        <w:t>Compliance</w:t>
      </w:r>
    </w:p>
    <w:p>
      <w:pPr>
        <w:pStyle w:val="BodyText"/>
        <w:spacing w:line="259" w:lineRule="auto" w:before="182"/>
        <w:ind w:left="840" w:right="1441"/>
      </w:pPr>
      <w:r>
        <w:rPr/>
        <w:t>The City of Greater Geelong is required to comply with the State Government’s Fair Go Rates</w:t>
      </w:r>
      <w:r>
        <w:rPr>
          <w:spacing w:val="-2"/>
        </w:rPr>
        <w:t> </w:t>
      </w:r>
      <w:r>
        <w:rPr/>
        <w:t>System</w:t>
      </w:r>
      <w:r>
        <w:rPr>
          <w:spacing w:val="-4"/>
        </w:rPr>
        <w:t> </w:t>
      </w:r>
      <w:r>
        <w:rPr/>
        <w:t>(FGRS).</w:t>
      </w:r>
      <w:r>
        <w:rPr>
          <w:spacing w:val="40"/>
        </w:rPr>
        <w:t> </w:t>
      </w:r>
      <w:r>
        <w:rPr/>
        <w:t>The</w:t>
      </w:r>
      <w:r>
        <w:rPr>
          <w:spacing w:val="-2"/>
        </w:rPr>
        <w:t> </w:t>
      </w:r>
      <w:r>
        <w:rPr/>
        <w:t>table</w:t>
      </w:r>
      <w:r>
        <w:rPr>
          <w:spacing w:val="-3"/>
        </w:rPr>
        <w:t> </w:t>
      </w:r>
      <w:r>
        <w:rPr/>
        <w:t>below</w:t>
      </w:r>
      <w:r>
        <w:rPr>
          <w:spacing w:val="-3"/>
        </w:rPr>
        <w:t> </w:t>
      </w:r>
      <w:r>
        <w:rPr/>
        <w:t>details</w:t>
      </w:r>
      <w:r>
        <w:rPr>
          <w:spacing w:val="-2"/>
        </w:rPr>
        <w:t> </w:t>
      </w:r>
      <w:r>
        <w:rPr/>
        <w:t>the</w:t>
      </w:r>
      <w:r>
        <w:rPr>
          <w:spacing w:val="-3"/>
        </w:rPr>
        <w:t> </w:t>
      </w:r>
      <w:r>
        <w:rPr/>
        <w:t>budget</w:t>
      </w:r>
      <w:r>
        <w:rPr>
          <w:spacing w:val="-4"/>
        </w:rPr>
        <w:t> </w:t>
      </w:r>
      <w:r>
        <w:rPr/>
        <w:t>assumptions</w:t>
      </w:r>
      <w:r>
        <w:rPr>
          <w:spacing w:val="-5"/>
        </w:rPr>
        <w:t> </w:t>
      </w:r>
      <w:r>
        <w:rPr/>
        <w:t>consistent</w:t>
      </w:r>
      <w:r>
        <w:rPr>
          <w:spacing w:val="-4"/>
        </w:rPr>
        <w:t> </w:t>
      </w:r>
      <w:r>
        <w:rPr/>
        <w:t>with</w:t>
      </w:r>
      <w:r>
        <w:rPr>
          <w:spacing w:val="-5"/>
        </w:rPr>
        <w:t> </w:t>
      </w:r>
      <w:r>
        <w:rPr/>
        <w:t>the requirements of the Fair Go Rates System.</w:t>
      </w:r>
    </w:p>
    <w:p>
      <w:pPr>
        <w:pStyle w:val="BodyText"/>
        <w:spacing w:before="9"/>
        <w:rPr>
          <w:sz w:val="12"/>
        </w:r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22"/>
        <w:gridCol w:w="1954"/>
        <w:gridCol w:w="1930"/>
      </w:tblGrid>
      <w:tr>
        <w:trPr>
          <w:trHeight w:val="300" w:hRule="atLeast"/>
        </w:trPr>
        <w:tc>
          <w:tcPr>
            <w:tcW w:w="4622" w:type="dxa"/>
            <w:shd w:val="clear" w:color="auto" w:fill="100248"/>
          </w:tcPr>
          <w:p>
            <w:pPr>
              <w:pStyle w:val="TableParagraph"/>
              <w:jc w:val="left"/>
              <w:rPr>
                <w:rFonts w:ascii="Times New Roman"/>
                <w:sz w:val="18"/>
              </w:rPr>
            </w:pPr>
          </w:p>
        </w:tc>
        <w:tc>
          <w:tcPr>
            <w:tcW w:w="1954" w:type="dxa"/>
            <w:shd w:val="clear" w:color="auto" w:fill="100248"/>
          </w:tcPr>
          <w:p>
            <w:pPr>
              <w:pStyle w:val="TableParagraph"/>
              <w:spacing w:before="47"/>
              <w:ind w:right="105"/>
              <w:rPr>
                <w:b/>
                <w:sz w:val="18"/>
              </w:rPr>
            </w:pPr>
            <w:r>
              <w:rPr>
                <w:b/>
                <w:color w:val="FFFFFF"/>
                <w:sz w:val="18"/>
              </w:rPr>
              <w:t>2021-</w:t>
            </w:r>
            <w:r>
              <w:rPr>
                <w:b/>
                <w:color w:val="FFFFFF"/>
                <w:spacing w:val="-5"/>
                <w:sz w:val="18"/>
              </w:rPr>
              <w:t>22</w:t>
            </w:r>
          </w:p>
        </w:tc>
        <w:tc>
          <w:tcPr>
            <w:tcW w:w="1930" w:type="dxa"/>
            <w:shd w:val="clear" w:color="auto" w:fill="100248"/>
          </w:tcPr>
          <w:p>
            <w:pPr>
              <w:pStyle w:val="TableParagraph"/>
              <w:spacing w:before="47"/>
              <w:ind w:right="106"/>
              <w:rPr>
                <w:b/>
                <w:sz w:val="18"/>
              </w:rPr>
            </w:pPr>
            <w:r>
              <w:rPr>
                <w:b/>
                <w:color w:val="FFFFFF"/>
                <w:sz w:val="18"/>
              </w:rPr>
              <w:t>2022-</w:t>
            </w:r>
            <w:r>
              <w:rPr>
                <w:b/>
                <w:color w:val="FFFFFF"/>
                <w:spacing w:val="-5"/>
                <w:sz w:val="18"/>
              </w:rPr>
              <w:t>23</w:t>
            </w:r>
          </w:p>
        </w:tc>
      </w:tr>
      <w:tr>
        <w:trPr>
          <w:trHeight w:val="285" w:hRule="atLeast"/>
        </w:trPr>
        <w:tc>
          <w:tcPr>
            <w:tcW w:w="4622" w:type="dxa"/>
          </w:tcPr>
          <w:p>
            <w:pPr>
              <w:pStyle w:val="TableParagraph"/>
              <w:spacing w:before="37"/>
              <w:ind w:left="107"/>
              <w:jc w:val="left"/>
              <w:rPr>
                <w:sz w:val="18"/>
              </w:rPr>
            </w:pPr>
            <w:r>
              <w:rPr>
                <w:sz w:val="18"/>
              </w:rPr>
              <w:t>Total</w:t>
            </w:r>
            <w:r>
              <w:rPr>
                <w:spacing w:val="1"/>
                <w:sz w:val="18"/>
              </w:rPr>
              <w:t> </w:t>
            </w:r>
            <w:r>
              <w:rPr>
                <w:spacing w:val="-2"/>
                <w:sz w:val="18"/>
              </w:rPr>
              <w:t>Rates</w:t>
            </w:r>
          </w:p>
        </w:tc>
        <w:tc>
          <w:tcPr>
            <w:tcW w:w="1954" w:type="dxa"/>
          </w:tcPr>
          <w:p>
            <w:pPr>
              <w:pStyle w:val="TableParagraph"/>
              <w:spacing w:before="37"/>
              <w:ind w:right="106"/>
              <w:rPr>
                <w:sz w:val="18"/>
              </w:rPr>
            </w:pPr>
            <w:r>
              <w:rPr>
                <w:spacing w:val="-2"/>
                <w:sz w:val="18"/>
              </w:rPr>
              <w:t>$214,263,815</w:t>
            </w:r>
          </w:p>
        </w:tc>
        <w:tc>
          <w:tcPr>
            <w:tcW w:w="1930" w:type="dxa"/>
            <w:shd w:val="clear" w:color="auto" w:fill="B7DEE8"/>
          </w:tcPr>
          <w:p>
            <w:pPr>
              <w:pStyle w:val="TableParagraph"/>
              <w:spacing w:before="37"/>
              <w:ind w:right="104"/>
              <w:rPr>
                <w:sz w:val="18"/>
              </w:rPr>
            </w:pPr>
            <w:r>
              <w:rPr>
                <w:sz w:val="18"/>
              </w:rPr>
              <w:t>$</w:t>
            </w:r>
            <w:r>
              <w:rPr>
                <w:spacing w:val="1"/>
                <w:sz w:val="18"/>
              </w:rPr>
              <w:t> </w:t>
            </w:r>
            <w:r>
              <w:rPr>
                <w:spacing w:val="-2"/>
                <w:sz w:val="18"/>
              </w:rPr>
              <w:t>225,919,591</w:t>
            </w:r>
          </w:p>
        </w:tc>
      </w:tr>
      <w:tr>
        <w:trPr>
          <w:trHeight w:val="283" w:hRule="atLeast"/>
        </w:trPr>
        <w:tc>
          <w:tcPr>
            <w:tcW w:w="4622" w:type="dxa"/>
          </w:tcPr>
          <w:p>
            <w:pPr>
              <w:pStyle w:val="TableParagraph"/>
              <w:spacing w:before="35"/>
              <w:ind w:left="108"/>
              <w:jc w:val="left"/>
              <w:rPr>
                <w:sz w:val="18"/>
              </w:rPr>
            </w:pPr>
            <w:r>
              <w:rPr>
                <w:sz w:val="18"/>
              </w:rPr>
              <w:t>Number</w:t>
            </w:r>
            <w:r>
              <w:rPr>
                <w:spacing w:val="-4"/>
                <w:sz w:val="18"/>
              </w:rPr>
              <w:t> </w:t>
            </w:r>
            <w:r>
              <w:rPr>
                <w:sz w:val="18"/>
              </w:rPr>
              <w:t>of</w:t>
            </w:r>
            <w:r>
              <w:rPr>
                <w:spacing w:val="-2"/>
                <w:sz w:val="18"/>
              </w:rPr>
              <w:t> </w:t>
            </w:r>
            <w:r>
              <w:rPr>
                <w:sz w:val="18"/>
              </w:rPr>
              <w:t>rateable </w:t>
            </w:r>
            <w:r>
              <w:rPr>
                <w:spacing w:val="-2"/>
                <w:sz w:val="18"/>
              </w:rPr>
              <w:t>properties</w:t>
            </w:r>
          </w:p>
        </w:tc>
        <w:tc>
          <w:tcPr>
            <w:tcW w:w="1954" w:type="dxa"/>
          </w:tcPr>
          <w:p>
            <w:pPr>
              <w:pStyle w:val="TableParagraph"/>
              <w:spacing w:before="35"/>
              <w:ind w:right="106"/>
              <w:rPr>
                <w:sz w:val="18"/>
              </w:rPr>
            </w:pPr>
            <w:r>
              <w:rPr>
                <w:spacing w:val="-2"/>
                <w:sz w:val="18"/>
              </w:rPr>
              <w:t>$133,259</w:t>
            </w:r>
          </w:p>
        </w:tc>
        <w:tc>
          <w:tcPr>
            <w:tcW w:w="1930" w:type="dxa"/>
            <w:shd w:val="clear" w:color="auto" w:fill="B7DEE8"/>
          </w:tcPr>
          <w:p>
            <w:pPr>
              <w:pStyle w:val="TableParagraph"/>
              <w:spacing w:before="35"/>
              <w:ind w:right="106"/>
              <w:rPr>
                <w:sz w:val="18"/>
              </w:rPr>
            </w:pPr>
            <w:r>
              <w:rPr>
                <w:spacing w:val="-2"/>
                <w:sz w:val="18"/>
              </w:rPr>
              <w:t>$136,043</w:t>
            </w:r>
          </w:p>
        </w:tc>
      </w:tr>
      <w:tr>
        <w:trPr>
          <w:trHeight w:val="263" w:hRule="atLeast"/>
        </w:trPr>
        <w:tc>
          <w:tcPr>
            <w:tcW w:w="4622" w:type="dxa"/>
          </w:tcPr>
          <w:p>
            <w:pPr>
              <w:pStyle w:val="TableParagraph"/>
              <w:spacing w:before="35"/>
              <w:ind w:left="108"/>
              <w:jc w:val="left"/>
              <w:rPr>
                <w:sz w:val="18"/>
              </w:rPr>
            </w:pPr>
            <w:r>
              <w:rPr>
                <w:sz w:val="18"/>
              </w:rPr>
              <w:t>Base</w:t>
            </w:r>
            <w:r>
              <w:rPr>
                <w:spacing w:val="-3"/>
                <w:sz w:val="18"/>
              </w:rPr>
              <w:t> </w:t>
            </w:r>
            <w:r>
              <w:rPr>
                <w:sz w:val="18"/>
              </w:rPr>
              <w:t>Average</w:t>
            </w:r>
            <w:r>
              <w:rPr>
                <w:spacing w:val="-1"/>
                <w:sz w:val="18"/>
              </w:rPr>
              <w:t> </w:t>
            </w:r>
            <w:r>
              <w:rPr>
                <w:spacing w:val="-4"/>
                <w:sz w:val="18"/>
              </w:rPr>
              <w:t>Rate</w:t>
            </w:r>
          </w:p>
        </w:tc>
        <w:tc>
          <w:tcPr>
            <w:tcW w:w="1954" w:type="dxa"/>
          </w:tcPr>
          <w:p>
            <w:pPr>
              <w:pStyle w:val="TableParagraph"/>
              <w:spacing w:before="35"/>
              <w:ind w:right="106"/>
              <w:rPr>
                <w:sz w:val="18"/>
              </w:rPr>
            </w:pPr>
            <w:r>
              <w:rPr>
                <w:spacing w:val="-2"/>
                <w:sz w:val="18"/>
              </w:rPr>
              <w:t>$1,607.88</w:t>
            </w:r>
          </w:p>
        </w:tc>
        <w:tc>
          <w:tcPr>
            <w:tcW w:w="1930" w:type="dxa"/>
            <w:shd w:val="clear" w:color="auto" w:fill="B7DEE8"/>
          </w:tcPr>
          <w:p>
            <w:pPr>
              <w:pStyle w:val="TableParagraph"/>
              <w:spacing w:before="35"/>
              <w:ind w:right="106"/>
              <w:rPr>
                <w:sz w:val="18"/>
              </w:rPr>
            </w:pPr>
            <w:r>
              <w:rPr>
                <w:spacing w:val="-2"/>
                <w:sz w:val="18"/>
              </w:rPr>
              <w:t>$1,632.03</w:t>
            </w:r>
          </w:p>
        </w:tc>
      </w:tr>
      <w:tr>
        <w:trPr>
          <w:trHeight w:val="451" w:hRule="atLeast"/>
        </w:trPr>
        <w:tc>
          <w:tcPr>
            <w:tcW w:w="4622" w:type="dxa"/>
          </w:tcPr>
          <w:p>
            <w:pPr>
              <w:pStyle w:val="TableParagraph"/>
              <w:spacing w:line="207" w:lineRule="exact" w:before="16"/>
              <w:ind w:left="108"/>
              <w:jc w:val="left"/>
              <w:rPr>
                <w:sz w:val="18"/>
              </w:rPr>
            </w:pPr>
            <w:r>
              <w:rPr>
                <w:sz w:val="18"/>
              </w:rPr>
              <w:t>Maximum</w:t>
            </w:r>
            <w:r>
              <w:rPr>
                <w:spacing w:val="-2"/>
                <w:sz w:val="18"/>
              </w:rPr>
              <w:t> </w:t>
            </w:r>
            <w:r>
              <w:rPr>
                <w:sz w:val="18"/>
              </w:rPr>
              <w:t>Rate</w:t>
            </w:r>
            <w:r>
              <w:rPr>
                <w:spacing w:val="-2"/>
                <w:sz w:val="18"/>
              </w:rPr>
              <w:t> Increase</w:t>
            </w:r>
          </w:p>
          <w:p>
            <w:pPr>
              <w:pStyle w:val="TableParagraph"/>
              <w:spacing w:line="207" w:lineRule="exact"/>
              <w:ind w:left="108"/>
              <w:jc w:val="left"/>
              <w:rPr>
                <w:sz w:val="18"/>
              </w:rPr>
            </w:pPr>
            <w:r>
              <w:rPr>
                <w:sz w:val="18"/>
              </w:rPr>
              <w:t>(set</w:t>
            </w:r>
            <w:r>
              <w:rPr>
                <w:spacing w:val="-2"/>
                <w:sz w:val="18"/>
              </w:rPr>
              <w:t> </w:t>
            </w:r>
            <w:r>
              <w:rPr>
                <w:sz w:val="18"/>
              </w:rPr>
              <w:t>by the</w:t>
            </w:r>
            <w:r>
              <w:rPr>
                <w:spacing w:val="-1"/>
                <w:sz w:val="18"/>
              </w:rPr>
              <w:t> </w:t>
            </w:r>
            <w:r>
              <w:rPr>
                <w:sz w:val="18"/>
              </w:rPr>
              <w:t>State </w:t>
            </w:r>
            <w:r>
              <w:rPr>
                <w:spacing w:val="-2"/>
                <w:sz w:val="18"/>
              </w:rPr>
              <w:t>Government)</w:t>
            </w:r>
          </w:p>
        </w:tc>
        <w:tc>
          <w:tcPr>
            <w:tcW w:w="1954" w:type="dxa"/>
          </w:tcPr>
          <w:p>
            <w:pPr>
              <w:pStyle w:val="TableParagraph"/>
              <w:spacing w:before="119"/>
              <w:ind w:right="103"/>
              <w:rPr>
                <w:b/>
                <w:sz w:val="18"/>
              </w:rPr>
            </w:pPr>
            <w:r>
              <w:rPr>
                <w:b/>
                <w:spacing w:val="-2"/>
                <w:sz w:val="18"/>
              </w:rPr>
              <w:t>1.50%</w:t>
            </w:r>
          </w:p>
        </w:tc>
        <w:tc>
          <w:tcPr>
            <w:tcW w:w="1930" w:type="dxa"/>
            <w:shd w:val="clear" w:color="auto" w:fill="B7DEE8"/>
          </w:tcPr>
          <w:p>
            <w:pPr>
              <w:pStyle w:val="TableParagraph"/>
              <w:spacing w:before="119"/>
              <w:ind w:right="104"/>
              <w:rPr>
                <w:b/>
                <w:sz w:val="18"/>
              </w:rPr>
            </w:pPr>
            <w:r>
              <w:rPr>
                <w:b/>
                <w:spacing w:val="-2"/>
                <w:sz w:val="18"/>
              </w:rPr>
              <w:t>1.75%</w:t>
            </w:r>
          </w:p>
        </w:tc>
      </w:tr>
      <w:tr>
        <w:trPr>
          <w:trHeight w:val="264" w:hRule="atLeast"/>
        </w:trPr>
        <w:tc>
          <w:tcPr>
            <w:tcW w:w="4622" w:type="dxa"/>
          </w:tcPr>
          <w:p>
            <w:pPr>
              <w:pStyle w:val="TableParagraph"/>
              <w:spacing w:before="16"/>
              <w:ind w:left="108"/>
              <w:jc w:val="left"/>
              <w:rPr>
                <w:sz w:val="18"/>
              </w:rPr>
            </w:pPr>
            <w:r>
              <w:rPr>
                <w:sz w:val="18"/>
              </w:rPr>
              <w:t>Capped</w:t>
            </w:r>
            <w:r>
              <w:rPr>
                <w:spacing w:val="-4"/>
                <w:sz w:val="18"/>
              </w:rPr>
              <w:t> </w:t>
            </w:r>
            <w:r>
              <w:rPr>
                <w:sz w:val="18"/>
              </w:rPr>
              <w:t>Average</w:t>
            </w:r>
            <w:r>
              <w:rPr>
                <w:spacing w:val="-1"/>
                <w:sz w:val="18"/>
              </w:rPr>
              <w:t> </w:t>
            </w:r>
            <w:r>
              <w:rPr>
                <w:spacing w:val="-4"/>
                <w:sz w:val="18"/>
              </w:rPr>
              <w:t>Rate</w:t>
            </w:r>
          </w:p>
        </w:tc>
        <w:tc>
          <w:tcPr>
            <w:tcW w:w="1954" w:type="dxa"/>
          </w:tcPr>
          <w:p>
            <w:pPr>
              <w:pStyle w:val="TableParagraph"/>
              <w:spacing w:before="16"/>
              <w:ind w:right="103"/>
              <w:rPr>
                <w:sz w:val="18"/>
              </w:rPr>
            </w:pPr>
            <w:r>
              <w:rPr>
                <w:spacing w:val="-2"/>
                <w:sz w:val="18"/>
              </w:rPr>
              <w:t>$1,631.92</w:t>
            </w:r>
          </w:p>
        </w:tc>
        <w:tc>
          <w:tcPr>
            <w:tcW w:w="1930" w:type="dxa"/>
            <w:shd w:val="clear" w:color="auto" w:fill="B7DEE8"/>
          </w:tcPr>
          <w:p>
            <w:pPr>
              <w:pStyle w:val="TableParagraph"/>
              <w:spacing w:before="16"/>
              <w:ind w:right="104"/>
              <w:rPr>
                <w:sz w:val="18"/>
              </w:rPr>
            </w:pPr>
            <w:r>
              <w:rPr>
                <w:spacing w:val="-2"/>
                <w:sz w:val="18"/>
              </w:rPr>
              <w:t>$1,660.59</w:t>
            </w:r>
          </w:p>
        </w:tc>
      </w:tr>
      <w:tr>
        <w:trPr>
          <w:trHeight w:val="283" w:hRule="atLeast"/>
        </w:trPr>
        <w:tc>
          <w:tcPr>
            <w:tcW w:w="4622" w:type="dxa"/>
          </w:tcPr>
          <w:p>
            <w:pPr>
              <w:pStyle w:val="TableParagraph"/>
              <w:spacing w:before="35"/>
              <w:ind w:left="108"/>
              <w:jc w:val="left"/>
              <w:rPr>
                <w:sz w:val="18"/>
              </w:rPr>
            </w:pPr>
            <w:r>
              <w:rPr>
                <w:sz w:val="18"/>
              </w:rPr>
              <w:t>Maximum</w:t>
            </w:r>
            <w:r>
              <w:rPr>
                <w:spacing w:val="-3"/>
                <w:sz w:val="18"/>
              </w:rPr>
              <w:t> </w:t>
            </w:r>
            <w:r>
              <w:rPr>
                <w:sz w:val="18"/>
              </w:rPr>
              <w:t>General</w:t>
            </w:r>
            <w:r>
              <w:rPr>
                <w:spacing w:val="-2"/>
                <w:sz w:val="18"/>
              </w:rPr>
              <w:t> </w:t>
            </w:r>
            <w:r>
              <w:rPr>
                <w:sz w:val="18"/>
              </w:rPr>
              <w:t>Rates</w:t>
            </w:r>
            <w:r>
              <w:rPr>
                <w:spacing w:val="-2"/>
                <w:sz w:val="18"/>
              </w:rPr>
              <w:t> Revenue</w:t>
            </w:r>
          </w:p>
        </w:tc>
        <w:tc>
          <w:tcPr>
            <w:tcW w:w="1954" w:type="dxa"/>
          </w:tcPr>
          <w:p>
            <w:pPr>
              <w:pStyle w:val="TableParagraph"/>
              <w:spacing w:before="35"/>
              <w:ind w:right="106"/>
              <w:rPr>
                <w:sz w:val="18"/>
              </w:rPr>
            </w:pPr>
            <w:r>
              <w:rPr>
                <w:spacing w:val="-2"/>
                <w:sz w:val="18"/>
              </w:rPr>
              <w:t>$217,468,027</w:t>
            </w:r>
          </w:p>
        </w:tc>
        <w:tc>
          <w:tcPr>
            <w:tcW w:w="1930" w:type="dxa"/>
            <w:shd w:val="clear" w:color="auto" w:fill="B7DEE8"/>
          </w:tcPr>
          <w:p>
            <w:pPr>
              <w:pStyle w:val="TableParagraph"/>
              <w:spacing w:before="35"/>
              <w:ind w:right="106"/>
              <w:rPr>
                <w:sz w:val="18"/>
              </w:rPr>
            </w:pPr>
            <w:r>
              <w:rPr>
                <w:spacing w:val="-2"/>
                <w:sz w:val="18"/>
              </w:rPr>
              <w:t>$225,911,213</w:t>
            </w:r>
          </w:p>
        </w:tc>
      </w:tr>
      <w:tr>
        <w:trPr>
          <w:trHeight w:val="283" w:hRule="atLeast"/>
        </w:trPr>
        <w:tc>
          <w:tcPr>
            <w:tcW w:w="4622" w:type="dxa"/>
          </w:tcPr>
          <w:p>
            <w:pPr>
              <w:pStyle w:val="TableParagraph"/>
              <w:spacing w:before="35"/>
              <w:ind w:left="107"/>
              <w:jc w:val="left"/>
              <w:rPr>
                <w:sz w:val="18"/>
              </w:rPr>
            </w:pPr>
            <w:r>
              <w:rPr>
                <w:sz w:val="18"/>
              </w:rPr>
              <w:t>Budgeted</w:t>
            </w:r>
            <w:r>
              <w:rPr>
                <w:spacing w:val="-3"/>
                <w:sz w:val="18"/>
              </w:rPr>
              <w:t> </w:t>
            </w:r>
            <w:r>
              <w:rPr>
                <w:sz w:val="18"/>
              </w:rPr>
              <w:t>General</w:t>
            </w:r>
            <w:r>
              <w:rPr>
                <w:spacing w:val="-2"/>
                <w:sz w:val="18"/>
              </w:rPr>
              <w:t> </w:t>
            </w:r>
            <w:r>
              <w:rPr>
                <w:sz w:val="18"/>
              </w:rPr>
              <w:t>Rates</w:t>
            </w:r>
            <w:r>
              <w:rPr>
                <w:spacing w:val="-4"/>
                <w:sz w:val="18"/>
              </w:rPr>
              <w:t> </w:t>
            </w:r>
            <w:r>
              <w:rPr>
                <w:spacing w:val="-2"/>
                <w:sz w:val="18"/>
              </w:rPr>
              <w:t>Revenue</w:t>
            </w:r>
          </w:p>
        </w:tc>
        <w:tc>
          <w:tcPr>
            <w:tcW w:w="1954" w:type="dxa"/>
          </w:tcPr>
          <w:p>
            <w:pPr>
              <w:pStyle w:val="TableParagraph"/>
              <w:spacing w:before="35"/>
              <w:ind w:right="106"/>
              <w:rPr>
                <w:sz w:val="18"/>
              </w:rPr>
            </w:pPr>
            <w:r>
              <w:rPr>
                <w:spacing w:val="-2"/>
                <w:sz w:val="18"/>
              </w:rPr>
              <w:t>$217,154,912</w:t>
            </w:r>
          </w:p>
        </w:tc>
        <w:tc>
          <w:tcPr>
            <w:tcW w:w="1930" w:type="dxa"/>
            <w:shd w:val="clear" w:color="auto" w:fill="B7DEE8"/>
          </w:tcPr>
          <w:p>
            <w:pPr>
              <w:pStyle w:val="TableParagraph"/>
              <w:spacing w:before="35"/>
              <w:ind w:right="106"/>
              <w:rPr>
                <w:sz w:val="18"/>
              </w:rPr>
            </w:pPr>
            <w:r>
              <w:rPr>
                <w:sz w:val="18"/>
              </w:rPr>
              <w:t>$</w:t>
            </w:r>
            <w:r>
              <w:rPr>
                <w:spacing w:val="1"/>
                <w:sz w:val="18"/>
              </w:rPr>
              <w:t> </w:t>
            </w:r>
            <w:r>
              <w:rPr>
                <w:spacing w:val="-2"/>
                <w:sz w:val="18"/>
              </w:rPr>
              <w:t>26,023,029</w:t>
            </w:r>
          </w:p>
        </w:tc>
      </w:tr>
      <w:tr>
        <w:trPr>
          <w:trHeight w:val="264" w:hRule="atLeast"/>
        </w:trPr>
        <w:tc>
          <w:tcPr>
            <w:tcW w:w="4622" w:type="dxa"/>
          </w:tcPr>
          <w:p>
            <w:pPr>
              <w:pStyle w:val="TableParagraph"/>
              <w:spacing w:before="35"/>
              <w:ind w:left="107"/>
              <w:jc w:val="left"/>
              <w:rPr>
                <w:sz w:val="18"/>
              </w:rPr>
            </w:pPr>
            <w:r>
              <w:rPr>
                <w:sz w:val="18"/>
              </w:rPr>
              <w:t>Budgeted</w:t>
            </w:r>
            <w:r>
              <w:rPr>
                <w:spacing w:val="-8"/>
                <w:sz w:val="18"/>
              </w:rPr>
              <w:t> </w:t>
            </w:r>
            <w:r>
              <w:rPr>
                <w:sz w:val="18"/>
              </w:rPr>
              <w:t>Supplementary</w:t>
            </w:r>
            <w:r>
              <w:rPr>
                <w:spacing w:val="-5"/>
                <w:sz w:val="18"/>
              </w:rPr>
              <w:t> </w:t>
            </w:r>
            <w:r>
              <w:rPr>
                <w:spacing w:val="-4"/>
                <w:sz w:val="18"/>
              </w:rPr>
              <w:t>Rates</w:t>
            </w:r>
          </w:p>
        </w:tc>
        <w:tc>
          <w:tcPr>
            <w:tcW w:w="1954" w:type="dxa"/>
          </w:tcPr>
          <w:p>
            <w:pPr>
              <w:pStyle w:val="TableParagraph"/>
              <w:spacing w:before="35"/>
              <w:ind w:right="106"/>
              <w:rPr>
                <w:sz w:val="18"/>
              </w:rPr>
            </w:pPr>
            <w:r>
              <w:rPr>
                <w:spacing w:val="-2"/>
                <w:sz w:val="18"/>
              </w:rPr>
              <w:t>$2,900,000</w:t>
            </w:r>
          </w:p>
        </w:tc>
        <w:tc>
          <w:tcPr>
            <w:tcW w:w="1930" w:type="dxa"/>
            <w:shd w:val="clear" w:color="auto" w:fill="B7DEE8"/>
          </w:tcPr>
          <w:p>
            <w:pPr>
              <w:pStyle w:val="TableParagraph"/>
              <w:spacing w:before="35"/>
              <w:ind w:right="107"/>
              <w:rPr>
                <w:sz w:val="18"/>
              </w:rPr>
            </w:pPr>
            <w:r>
              <w:rPr>
                <w:spacing w:val="-2"/>
                <w:sz w:val="18"/>
              </w:rPr>
              <w:t>$4,000,000</w:t>
            </w:r>
          </w:p>
        </w:tc>
      </w:tr>
      <w:tr>
        <w:trPr>
          <w:trHeight w:val="431" w:hRule="atLeast"/>
        </w:trPr>
        <w:tc>
          <w:tcPr>
            <w:tcW w:w="4622" w:type="dxa"/>
            <w:tcBorders>
              <w:bottom w:val="single" w:sz="8" w:space="0" w:color="000000"/>
            </w:tcBorders>
          </w:tcPr>
          <w:p>
            <w:pPr>
              <w:pStyle w:val="TableParagraph"/>
              <w:spacing w:line="206" w:lineRule="exact"/>
              <w:ind w:left="108"/>
              <w:jc w:val="left"/>
              <w:rPr>
                <w:b/>
                <w:sz w:val="18"/>
              </w:rPr>
            </w:pPr>
            <w:r>
              <w:rPr>
                <w:b/>
                <w:sz w:val="18"/>
              </w:rPr>
              <w:t>Budgeted</w:t>
            </w:r>
            <w:r>
              <w:rPr>
                <w:b/>
                <w:spacing w:val="-9"/>
                <w:sz w:val="18"/>
              </w:rPr>
              <w:t> </w:t>
            </w:r>
            <w:r>
              <w:rPr>
                <w:b/>
                <w:sz w:val="18"/>
              </w:rPr>
              <w:t>Total</w:t>
            </w:r>
            <w:r>
              <w:rPr>
                <w:b/>
                <w:spacing w:val="-8"/>
                <w:sz w:val="18"/>
              </w:rPr>
              <w:t> </w:t>
            </w:r>
            <w:r>
              <w:rPr>
                <w:b/>
                <w:sz w:val="18"/>
              </w:rPr>
              <w:t>Rates</w:t>
            </w:r>
            <w:r>
              <w:rPr>
                <w:b/>
                <w:spacing w:val="-7"/>
                <w:sz w:val="18"/>
              </w:rPr>
              <w:t> </w:t>
            </w:r>
            <w:r>
              <w:rPr>
                <w:b/>
                <w:sz w:val="18"/>
              </w:rPr>
              <w:t>and</w:t>
            </w:r>
            <w:r>
              <w:rPr>
                <w:b/>
                <w:spacing w:val="-9"/>
                <w:sz w:val="18"/>
              </w:rPr>
              <w:t> </w:t>
            </w:r>
            <w:r>
              <w:rPr>
                <w:b/>
                <w:sz w:val="18"/>
              </w:rPr>
              <w:t>Municipal</w:t>
            </w:r>
            <w:r>
              <w:rPr>
                <w:b/>
                <w:spacing w:val="-8"/>
                <w:sz w:val="18"/>
              </w:rPr>
              <w:t> </w:t>
            </w:r>
            <w:r>
              <w:rPr>
                <w:b/>
                <w:sz w:val="18"/>
              </w:rPr>
              <w:t>Charges </w:t>
            </w:r>
            <w:r>
              <w:rPr>
                <w:b/>
                <w:spacing w:val="-2"/>
                <w:sz w:val="18"/>
              </w:rPr>
              <w:t>Revenue</w:t>
            </w:r>
          </w:p>
        </w:tc>
        <w:tc>
          <w:tcPr>
            <w:tcW w:w="1954" w:type="dxa"/>
            <w:tcBorders>
              <w:bottom w:val="single" w:sz="8" w:space="0" w:color="000000"/>
            </w:tcBorders>
          </w:tcPr>
          <w:p>
            <w:pPr>
              <w:pStyle w:val="TableParagraph"/>
              <w:spacing w:before="119"/>
              <w:ind w:right="106"/>
              <w:rPr>
                <w:b/>
                <w:sz w:val="18"/>
              </w:rPr>
            </w:pPr>
            <w:r>
              <w:rPr>
                <w:b/>
                <w:sz w:val="18"/>
              </w:rPr>
              <w:t>$</w:t>
            </w:r>
            <w:r>
              <w:rPr>
                <w:b/>
                <w:spacing w:val="51"/>
                <w:sz w:val="18"/>
              </w:rPr>
              <w:t> </w:t>
            </w:r>
            <w:r>
              <w:rPr>
                <w:b/>
                <w:spacing w:val="-2"/>
                <w:sz w:val="18"/>
              </w:rPr>
              <w:t>220,054,912</w:t>
            </w:r>
          </w:p>
        </w:tc>
        <w:tc>
          <w:tcPr>
            <w:tcW w:w="1930" w:type="dxa"/>
            <w:tcBorders>
              <w:bottom w:val="single" w:sz="8" w:space="0" w:color="000000"/>
            </w:tcBorders>
            <w:shd w:val="clear" w:color="auto" w:fill="B7DEE8"/>
          </w:tcPr>
          <w:p>
            <w:pPr>
              <w:pStyle w:val="TableParagraph"/>
              <w:spacing w:before="119"/>
              <w:ind w:right="108"/>
              <w:rPr>
                <w:b/>
                <w:sz w:val="18"/>
              </w:rPr>
            </w:pPr>
            <w:r>
              <w:rPr>
                <w:b/>
                <w:sz w:val="18"/>
              </w:rPr>
              <w:t>$</w:t>
            </w:r>
            <w:r>
              <w:rPr>
                <w:b/>
                <w:spacing w:val="51"/>
                <w:sz w:val="18"/>
              </w:rPr>
              <w:t> </w:t>
            </w:r>
            <w:r>
              <w:rPr>
                <w:b/>
                <w:spacing w:val="-2"/>
                <w:sz w:val="18"/>
              </w:rPr>
              <w:t>230,023,029</w:t>
            </w:r>
          </w:p>
        </w:tc>
      </w:tr>
    </w:tbl>
    <w:p>
      <w:pPr>
        <w:pStyle w:val="BodyText"/>
        <w:rPr>
          <w:sz w:val="24"/>
        </w:rPr>
      </w:pPr>
    </w:p>
    <w:p>
      <w:pPr>
        <w:pStyle w:val="BodyText"/>
        <w:spacing w:before="194"/>
        <w:ind w:left="840"/>
      </w:pPr>
      <w:r>
        <w:rPr/>
        <w:t>4.1.1(j)</w:t>
      </w:r>
      <w:r>
        <w:rPr>
          <w:spacing w:val="-4"/>
        </w:rPr>
        <w:t> </w:t>
      </w:r>
      <w:r>
        <w:rPr/>
        <w:t>Average</w:t>
      </w:r>
      <w:r>
        <w:rPr>
          <w:spacing w:val="-6"/>
        </w:rPr>
        <w:t> </w:t>
      </w:r>
      <w:r>
        <w:rPr/>
        <w:t>Rates</w:t>
      </w:r>
      <w:r>
        <w:rPr>
          <w:spacing w:val="-4"/>
        </w:rPr>
        <w:t> </w:t>
      </w:r>
      <w:r>
        <w:rPr/>
        <w:t>Payable</w:t>
      </w:r>
      <w:r>
        <w:rPr>
          <w:spacing w:val="-6"/>
        </w:rPr>
        <w:t> </w:t>
      </w:r>
      <w:r>
        <w:rPr/>
        <w:t>by</w:t>
      </w:r>
      <w:r>
        <w:rPr>
          <w:spacing w:val="-4"/>
        </w:rPr>
        <w:t> </w:t>
      </w:r>
      <w:r>
        <w:rPr>
          <w:spacing w:val="-2"/>
        </w:rPr>
        <w:t>Differential</w:t>
      </w:r>
    </w:p>
    <w:p>
      <w:pPr>
        <w:pStyle w:val="BodyText"/>
        <w:spacing w:before="9"/>
        <w:rPr>
          <w:sz w:val="14"/>
        </w:r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4"/>
        <w:gridCol w:w="1653"/>
        <w:gridCol w:w="1561"/>
        <w:gridCol w:w="1943"/>
        <w:gridCol w:w="801"/>
      </w:tblGrid>
      <w:tr>
        <w:trPr>
          <w:trHeight w:val="245" w:hRule="atLeast"/>
        </w:trPr>
        <w:tc>
          <w:tcPr>
            <w:tcW w:w="2884" w:type="dxa"/>
            <w:shd w:val="clear" w:color="auto" w:fill="100248"/>
          </w:tcPr>
          <w:p>
            <w:pPr>
              <w:pStyle w:val="TableParagraph"/>
              <w:jc w:val="left"/>
              <w:rPr>
                <w:rFonts w:ascii="Times New Roman"/>
                <w:sz w:val="16"/>
              </w:rPr>
            </w:pPr>
          </w:p>
        </w:tc>
        <w:tc>
          <w:tcPr>
            <w:tcW w:w="1653" w:type="dxa"/>
            <w:shd w:val="clear" w:color="auto" w:fill="100248"/>
          </w:tcPr>
          <w:p>
            <w:pPr>
              <w:pStyle w:val="TableParagraph"/>
              <w:spacing w:line="205" w:lineRule="exact" w:before="20"/>
              <w:ind w:right="106"/>
              <w:rPr>
                <w:b/>
                <w:sz w:val="18"/>
              </w:rPr>
            </w:pPr>
            <w:r>
              <w:rPr>
                <w:b/>
                <w:color w:val="FFFFFF"/>
                <w:sz w:val="18"/>
              </w:rPr>
              <w:t>2021-</w:t>
            </w:r>
            <w:r>
              <w:rPr>
                <w:b/>
                <w:color w:val="FFFFFF"/>
                <w:spacing w:val="-5"/>
                <w:sz w:val="18"/>
              </w:rPr>
              <w:t>22</w:t>
            </w:r>
          </w:p>
        </w:tc>
        <w:tc>
          <w:tcPr>
            <w:tcW w:w="1561" w:type="dxa"/>
            <w:shd w:val="clear" w:color="auto" w:fill="100248"/>
          </w:tcPr>
          <w:p>
            <w:pPr>
              <w:pStyle w:val="TableParagraph"/>
              <w:spacing w:line="205" w:lineRule="exact" w:before="20"/>
              <w:ind w:right="107"/>
              <w:rPr>
                <w:b/>
                <w:sz w:val="18"/>
              </w:rPr>
            </w:pPr>
            <w:r>
              <w:rPr>
                <w:b/>
                <w:color w:val="FFFFFF"/>
                <w:sz w:val="18"/>
              </w:rPr>
              <w:t>2022-</w:t>
            </w:r>
            <w:r>
              <w:rPr>
                <w:b/>
                <w:color w:val="FFFFFF"/>
                <w:spacing w:val="-5"/>
                <w:sz w:val="18"/>
              </w:rPr>
              <w:t>23</w:t>
            </w:r>
          </w:p>
        </w:tc>
        <w:tc>
          <w:tcPr>
            <w:tcW w:w="1943" w:type="dxa"/>
            <w:shd w:val="clear" w:color="auto" w:fill="100248"/>
          </w:tcPr>
          <w:p>
            <w:pPr>
              <w:pStyle w:val="TableParagraph"/>
              <w:spacing w:line="205" w:lineRule="exact" w:before="20"/>
              <w:ind w:left="1217"/>
              <w:jc w:val="left"/>
              <w:rPr>
                <w:b/>
                <w:sz w:val="18"/>
              </w:rPr>
            </w:pPr>
            <w:r>
              <w:rPr>
                <w:b/>
                <w:color w:val="FFFFFF"/>
                <w:spacing w:val="-2"/>
                <w:sz w:val="18"/>
              </w:rPr>
              <w:t>Change</w:t>
            </w:r>
          </w:p>
        </w:tc>
        <w:tc>
          <w:tcPr>
            <w:tcW w:w="801" w:type="dxa"/>
            <w:shd w:val="clear" w:color="auto" w:fill="100248"/>
          </w:tcPr>
          <w:p>
            <w:pPr>
              <w:pStyle w:val="TableParagraph"/>
              <w:jc w:val="left"/>
              <w:rPr>
                <w:rFonts w:ascii="Times New Roman"/>
                <w:sz w:val="16"/>
              </w:rPr>
            </w:pPr>
          </w:p>
        </w:tc>
      </w:tr>
      <w:tr>
        <w:trPr>
          <w:trHeight w:val="226" w:hRule="atLeast"/>
        </w:trPr>
        <w:tc>
          <w:tcPr>
            <w:tcW w:w="2884" w:type="dxa"/>
            <w:shd w:val="clear" w:color="auto" w:fill="100248"/>
          </w:tcPr>
          <w:p>
            <w:pPr>
              <w:pStyle w:val="TableParagraph"/>
              <w:jc w:val="left"/>
              <w:rPr>
                <w:rFonts w:ascii="Times New Roman"/>
                <w:sz w:val="16"/>
              </w:rPr>
            </w:pPr>
          </w:p>
        </w:tc>
        <w:tc>
          <w:tcPr>
            <w:tcW w:w="1653" w:type="dxa"/>
            <w:shd w:val="clear" w:color="auto" w:fill="100248"/>
          </w:tcPr>
          <w:p>
            <w:pPr>
              <w:pStyle w:val="TableParagraph"/>
              <w:spacing w:line="194" w:lineRule="exact" w:before="12"/>
              <w:ind w:right="107"/>
              <w:rPr>
                <w:b/>
                <w:sz w:val="18"/>
              </w:rPr>
            </w:pPr>
            <w:r>
              <w:rPr>
                <w:b/>
                <w:color w:val="FFFFFF"/>
                <w:sz w:val="18"/>
              </w:rPr>
              <w:t>$</w:t>
            </w:r>
          </w:p>
        </w:tc>
        <w:tc>
          <w:tcPr>
            <w:tcW w:w="1561" w:type="dxa"/>
            <w:shd w:val="clear" w:color="auto" w:fill="100248"/>
          </w:tcPr>
          <w:p>
            <w:pPr>
              <w:pStyle w:val="TableParagraph"/>
              <w:spacing w:line="194" w:lineRule="exact" w:before="12"/>
              <w:ind w:right="108"/>
              <w:rPr>
                <w:b/>
                <w:sz w:val="18"/>
              </w:rPr>
            </w:pPr>
            <w:r>
              <w:rPr>
                <w:b/>
                <w:color w:val="FFFFFF"/>
                <w:sz w:val="18"/>
              </w:rPr>
              <w:t>$</w:t>
            </w:r>
          </w:p>
        </w:tc>
        <w:tc>
          <w:tcPr>
            <w:tcW w:w="1943" w:type="dxa"/>
            <w:shd w:val="clear" w:color="auto" w:fill="100248"/>
          </w:tcPr>
          <w:p>
            <w:pPr>
              <w:pStyle w:val="TableParagraph"/>
              <w:spacing w:line="194" w:lineRule="exact" w:before="12"/>
              <w:ind w:right="491"/>
              <w:rPr>
                <w:b/>
                <w:sz w:val="18"/>
              </w:rPr>
            </w:pPr>
            <w:r>
              <w:rPr>
                <w:b/>
                <w:color w:val="FFFFFF"/>
                <w:sz w:val="18"/>
              </w:rPr>
              <w:t>$</w:t>
            </w:r>
          </w:p>
        </w:tc>
        <w:tc>
          <w:tcPr>
            <w:tcW w:w="801" w:type="dxa"/>
            <w:shd w:val="clear" w:color="auto" w:fill="100248"/>
          </w:tcPr>
          <w:p>
            <w:pPr>
              <w:pStyle w:val="TableParagraph"/>
              <w:spacing w:line="194" w:lineRule="exact" w:before="12"/>
              <w:ind w:right="107"/>
              <w:rPr>
                <w:b/>
                <w:sz w:val="18"/>
              </w:rPr>
            </w:pPr>
            <w:r>
              <w:rPr>
                <w:b/>
                <w:color w:val="FFFFFF"/>
                <w:sz w:val="18"/>
              </w:rPr>
              <w:t>%</w:t>
            </w:r>
          </w:p>
        </w:tc>
      </w:tr>
      <w:tr>
        <w:trPr>
          <w:trHeight w:val="247" w:hRule="atLeast"/>
        </w:trPr>
        <w:tc>
          <w:tcPr>
            <w:tcW w:w="2884" w:type="dxa"/>
          </w:tcPr>
          <w:p>
            <w:pPr>
              <w:pStyle w:val="TableParagraph"/>
              <w:spacing w:line="206" w:lineRule="exact"/>
              <w:ind w:left="108"/>
              <w:jc w:val="left"/>
              <w:rPr>
                <w:sz w:val="18"/>
              </w:rPr>
            </w:pPr>
            <w:r>
              <w:rPr>
                <w:spacing w:val="-2"/>
                <w:sz w:val="18"/>
              </w:rPr>
              <w:t>Residential</w:t>
            </w:r>
          </w:p>
        </w:tc>
        <w:tc>
          <w:tcPr>
            <w:tcW w:w="1653" w:type="dxa"/>
          </w:tcPr>
          <w:p>
            <w:pPr>
              <w:pStyle w:val="TableParagraph"/>
              <w:spacing w:line="206" w:lineRule="exact"/>
              <w:ind w:right="107"/>
              <w:rPr>
                <w:sz w:val="18"/>
              </w:rPr>
            </w:pPr>
            <w:r>
              <w:rPr>
                <w:spacing w:val="-2"/>
                <w:sz w:val="18"/>
              </w:rPr>
              <w:t>1,336.11</w:t>
            </w:r>
          </w:p>
        </w:tc>
        <w:tc>
          <w:tcPr>
            <w:tcW w:w="1561" w:type="dxa"/>
            <w:shd w:val="clear" w:color="auto" w:fill="B7DEE8"/>
          </w:tcPr>
          <w:p>
            <w:pPr>
              <w:pStyle w:val="TableParagraph"/>
              <w:spacing w:line="206" w:lineRule="exact"/>
              <w:ind w:right="105"/>
              <w:rPr>
                <w:sz w:val="18"/>
              </w:rPr>
            </w:pPr>
            <w:r>
              <w:rPr>
                <w:spacing w:val="-2"/>
                <w:sz w:val="18"/>
              </w:rPr>
              <w:t>1,396.77</w:t>
            </w:r>
          </w:p>
        </w:tc>
        <w:tc>
          <w:tcPr>
            <w:tcW w:w="1943" w:type="dxa"/>
          </w:tcPr>
          <w:p>
            <w:pPr>
              <w:pStyle w:val="TableParagraph"/>
              <w:spacing w:line="206" w:lineRule="exact"/>
              <w:ind w:left="998"/>
              <w:jc w:val="left"/>
              <w:rPr>
                <w:sz w:val="18"/>
              </w:rPr>
            </w:pPr>
            <w:r>
              <w:rPr>
                <w:spacing w:val="-2"/>
                <w:sz w:val="18"/>
              </w:rPr>
              <w:t>60.66</w:t>
            </w:r>
          </w:p>
        </w:tc>
        <w:tc>
          <w:tcPr>
            <w:tcW w:w="801" w:type="dxa"/>
          </w:tcPr>
          <w:p>
            <w:pPr>
              <w:pStyle w:val="TableParagraph"/>
              <w:spacing w:line="206" w:lineRule="exact"/>
              <w:ind w:right="104"/>
              <w:rPr>
                <w:sz w:val="18"/>
              </w:rPr>
            </w:pPr>
            <w:r>
              <w:rPr>
                <w:spacing w:val="-4"/>
                <w:sz w:val="18"/>
              </w:rPr>
              <w:t>4.5%</w:t>
            </w:r>
          </w:p>
        </w:tc>
      </w:tr>
      <w:tr>
        <w:trPr>
          <w:trHeight w:val="283" w:hRule="atLeast"/>
        </w:trPr>
        <w:tc>
          <w:tcPr>
            <w:tcW w:w="2884" w:type="dxa"/>
          </w:tcPr>
          <w:p>
            <w:pPr>
              <w:pStyle w:val="TableParagraph"/>
              <w:spacing w:before="35"/>
              <w:ind w:left="108"/>
              <w:jc w:val="left"/>
              <w:rPr>
                <w:sz w:val="18"/>
              </w:rPr>
            </w:pPr>
            <w:r>
              <w:rPr>
                <w:sz w:val="18"/>
              </w:rPr>
              <w:t>Vacant</w:t>
            </w:r>
            <w:r>
              <w:rPr>
                <w:spacing w:val="-2"/>
                <w:sz w:val="18"/>
              </w:rPr>
              <w:t> </w:t>
            </w:r>
            <w:r>
              <w:rPr>
                <w:spacing w:val="-4"/>
                <w:sz w:val="18"/>
              </w:rPr>
              <w:t>land</w:t>
            </w:r>
          </w:p>
        </w:tc>
        <w:tc>
          <w:tcPr>
            <w:tcW w:w="1653" w:type="dxa"/>
          </w:tcPr>
          <w:p>
            <w:pPr>
              <w:pStyle w:val="TableParagraph"/>
              <w:spacing w:before="35"/>
              <w:ind w:right="107"/>
              <w:rPr>
                <w:sz w:val="18"/>
              </w:rPr>
            </w:pPr>
            <w:r>
              <w:rPr>
                <w:spacing w:val="-2"/>
                <w:sz w:val="18"/>
              </w:rPr>
              <w:t>1,494.46</w:t>
            </w:r>
          </w:p>
        </w:tc>
        <w:tc>
          <w:tcPr>
            <w:tcW w:w="1561" w:type="dxa"/>
            <w:shd w:val="clear" w:color="auto" w:fill="B7DEE8"/>
          </w:tcPr>
          <w:p>
            <w:pPr>
              <w:pStyle w:val="TableParagraph"/>
              <w:spacing w:before="35"/>
              <w:ind w:right="105"/>
              <w:rPr>
                <w:sz w:val="18"/>
              </w:rPr>
            </w:pPr>
            <w:r>
              <w:rPr>
                <w:spacing w:val="-2"/>
                <w:sz w:val="18"/>
              </w:rPr>
              <w:t>1,591.60</w:t>
            </w:r>
          </w:p>
        </w:tc>
        <w:tc>
          <w:tcPr>
            <w:tcW w:w="1943" w:type="dxa"/>
          </w:tcPr>
          <w:p>
            <w:pPr>
              <w:pStyle w:val="TableParagraph"/>
              <w:spacing w:before="35"/>
              <w:ind w:left="998"/>
              <w:jc w:val="left"/>
              <w:rPr>
                <w:sz w:val="18"/>
              </w:rPr>
            </w:pPr>
            <w:r>
              <w:rPr>
                <w:spacing w:val="-2"/>
                <w:sz w:val="18"/>
              </w:rPr>
              <w:t>97.14</w:t>
            </w:r>
          </w:p>
        </w:tc>
        <w:tc>
          <w:tcPr>
            <w:tcW w:w="801" w:type="dxa"/>
          </w:tcPr>
          <w:p>
            <w:pPr>
              <w:pStyle w:val="TableParagraph"/>
              <w:spacing w:before="35"/>
              <w:ind w:right="104"/>
              <w:rPr>
                <w:sz w:val="18"/>
              </w:rPr>
            </w:pPr>
            <w:r>
              <w:rPr>
                <w:spacing w:val="-4"/>
                <w:sz w:val="18"/>
              </w:rPr>
              <w:t>6.5%</w:t>
            </w:r>
          </w:p>
        </w:tc>
      </w:tr>
      <w:tr>
        <w:trPr>
          <w:trHeight w:val="283" w:hRule="atLeast"/>
        </w:trPr>
        <w:tc>
          <w:tcPr>
            <w:tcW w:w="2884" w:type="dxa"/>
          </w:tcPr>
          <w:p>
            <w:pPr>
              <w:pStyle w:val="TableParagraph"/>
              <w:spacing w:before="35"/>
              <w:ind w:left="108"/>
              <w:jc w:val="left"/>
              <w:rPr>
                <w:sz w:val="18"/>
              </w:rPr>
            </w:pPr>
            <w:r>
              <w:rPr>
                <w:spacing w:val="-2"/>
                <w:sz w:val="18"/>
              </w:rPr>
              <w:t>Commercial</w:t>
            </w:r>
          </w:p>
        </w:tc>
        <w:tc>
          <w:tcPr>
            <w:tcW w:w="1653" w:type="dxa"/>
          </w:tcPr>
          <w:p>
            <w:pPr>
              <w:pStyle w:val="TableParagraph"/>
              <w:spacing w:before="35"/>
              <w:ind w:right="107"/>
              <w:rPr>
                <w:sz w:val="18"/>
              </w:rPr>
            </w:pPr>
            <w:r>
              <w:rPr>
                <w:spacing w:val="-2"/>
                <w:sz w:val="18"/>
              </w:rPr>
              <w:t>5,539.24</w:t>
            </w:r>
          </w:p>
        </w:tc>
        <w:tc>
          <w:tcPr>
            <w:tcW w:w="1561" w:type="dxa"/>
            <w:shd w:val="clear" w:color="auto" w:fill="B7DEE8"/>
          </w:tcPr>
          <w:p>
            <w:pPr>
              <w:pStyle w:val="TableParagraph"/>
              <w:spacing w:before="35"/>
              <w:ind w:right="105"/>
              <w:rPr>
                <w:sz w:val="18"/>
              </w:rPr>
            </w:pPr>
            <w:r>
              <w:rPr>
                <w:spacing w:val="-2"/>
                <w:sz w:val="18"/>
              </w:rPr>
              <w:t>5,151.50</w:t>
            </w:r>
          </w:p>
        </w:tc>
        <w:tc>
          <w:tcPr>
            <w:tcW w:w="1943" w:type="dxa"/>
          </w:tcPr>
          <w:p>
            <w:pPr>
              <w:pStyle w:val="TableParagraph"/>
              <w:spacing w:before="35"/>
              <w:ind w:left="782"/>
              <w:jc w:val="left"/>
              <w:rPr>
                <w:sz w:val="18"/>
              </w:rPr>
            </w:pPr>
            <w:r>
              <w:rPr>
                <w:spacing w:val="-2"/>
                <w:sz w:val="18"/>
              </w:rPr>
              <w:t>(387.74)</w:t>
            </w:r>
          </w:p>
        </w:tc>
        <w:tc>
          <w:tcPr>
            <w:tcW w:w="801" w:type="dxa"/>
          </w:tcPr>
          <w:p>
            <w:pPr>
              <w:pStyle w:val="TableParagraph"/>
              <w:spacing w:before="35"/>
              <w:ind w:right="104"/>
              <w:rPr>
                <w:sz w:val="18"/>
              </w:rPr>
            </w:pPr>
            <w:r>
              <w:rPr>
                <w:spacing w:val="-2"/>
                <w:sz w:val="18"/>
              </w:rPr>
              <w:t>(7.0%)</w:t>
            </w:r>
          </w:p>
        </w:tc>
      </w:tr>
      <w:tr>
        <w:trPr>
          <w:trHeight w:val="283" w:hRule="atLeast"/>
        </w:trPr>
        <w:tc>
          <w:tcPr>
            <w:tcW w:w="2884" w:type="dxa"/>
          </w:tcPr>
          <w:p>
            <w:pPr>
              <w:pStyle w:val="TableParagraph"/>
              <w:spacing w:before="35"/>
              <w:ind w:left="108"/>
              <w:jc w:val="left"/>
              <w:rPr>
                <w:sz w:val="18"/>
              </w:rPr>
            </w:pPr>
            <w:r>
              <w:rPr>
                <w:sz w:val="18"/>
              </w:rPr>
              <w:t>The</w:t>
            </w:r>
            <w:r>
              <w:rPr>
                <w:spacing w:val="-1"/>
                <w:sz w:val="18"/>
              </w:rPr>
              <w:t> </w:t>
            </w:r>
            <w:r>
              <w:rPr>
                <w:sz w:val="18"/>
              </w:rPr>
              <w:t>Point</w:t>
            </w:r>
            <w:r>
              <w:rPr>
                <w:spacing w:val="-1"/>
                <w:sz w:val="18"/>
              </w:rPr>
              <w:t> </w:t>
            </w:r>
            <w:r>
              <w:rPr>
                <w:spacing w:val="-2"/>
                <w:sz w:val="18"/>
              </w:rPr>
              <w:t>residential</w:t>
            </w:r>
          </w:p>
        </w:tc>
        <w:tc>
          <w:tcPr>
            <w:tcW w:w="1653" w:type="dxa"/>
          </w:tcPr>
          <w:p>
            <w:pPr>
              <w:pStyle w:val="TableParagraph"/>
              <w:spacing w:before="35"/>
              <w:ind w:right="107"/>
              <w:rPr>
                <w:sz w:val="18"/>
              </w:rPr>
            </w:pPr>
            <w:r>
              <w:rPr>
                <w:spacing w:val="-2"/>
                <w:sz w:val="18"/>
              </w:rPr>
              <w:t>1,531.01</w:t>
            </w:r>
          </w:p>
        </w:tc>
        <w:tc>
          <w:tcPr>
            <w:tcW w:w="1561" w:type="dxa"/>
            <w:shd w:val="clear" w:color="auto" w:fill="B7DEE8"/>
          </w:tcPr>
          <w:p>
            <w:pPr>
              <w:pStyle w:val="TableParagraph"/>
              <w:spacing w:before="35"/>
              <w:ind w:right="105"/>
              <w:rPr>
                <w:sz w:val="18"/>
              </w:rPr>
            </w:pPr>
            <w:r>
              <w:rPr>
                <w:spacing w:val="-2"/>
                <w:sz w:val="18"/>
              </w:rPr>
              <w:t>1,647.13</w:t>
            </w:r>
          </w:p>
        </w:tc>
        <w:tc>
          <w:tcPr>
            <w:tcW w:w="1943" w:type="dxa"/>
          </w:tcPr>
          <w:p>
            <w:pPr>
              <w:pStyle w:val="TableParagraph"/>
              <w:spacing w:before="35"/>
              <w:ind w:left="900"/>
              <w:jc w:val="left"/>
              <w:rPr>
                <w:sz w:val="18"/>
              </w:rPr>
            </w:pPr>
            <w:r>
              <w:rPr>
                <w:spacing w:val="-2"/>
                <w:sz w:val="18"/>
              </w:rPr>
              <w:t>116.12</w:t>
            </w:r>
          </w:p>
        </w:tc>
        <w:tc>
          <w:tcPr>
            <w:tcW w:w="801" w:type="dxa"/>
          </w:tcPr>
          <w:p>
            <w:pPr>
              <w:pStyle w:val="TableParagraph"/>
              <w:spacing w:before="35"/>
              <w:ind w:right="104"/>
              <w:rPr>
                <w:sz w:val="18"/>
              </w:rPr>
            </w:pPr>
            <w:r>
              <w:rPr>
                <w:spacing w:val="-4"/>
                <w:sz w:val="18"/>
              </w:rPr>
              <w:t>7.6%</w:t>
            </w:r>
          </w:p>
        </w:tc>
      </w:tr>
      <w:tr>
        <w:trPr>
          <w:trHeight w:val="283" w:hRule="atLeast"/>
        </w:trPr>
        <w:tc>
          <w:tcPr>
            <w:tcW w:w="2884" w:type="dxa"/>
          </w:tcPr>
          <w:p>
            <w:pPr>
              <w:pStyle w:val="TableParagraph"/>
              <w:spacing w:before="35"/>
              <w:ind w:left="108"/>
              <w:jc w:val="left"/>
              <w:rPr>
                <w:sz w:val="18"/>
              </w:rPr>
            </w:pPr>
            <w:r>
              <w:rPr>
                <w:sz w:val="18"/>
              </w:rPr>
              <w:t>The</w:t>
            </w:r>
            <w:r>
              <w:rPr>
                <w:spacing w:val="-1"/>
                <w:sz w:val="18"/>
              </w:rPr>
              <w:t> </w:t>
            </w:r>
            <w:r>
              <w:rPr>
                <w:sz w:val="18"/>
              </w:rPr>
              <w:t>Point</w:t>
            </w:r>
            <w:r>
              <w:rPr>
                <w:spacing w:val="-3"/>
                <w:sz w:val="18"/>
              </w:rPr>
              <w:t> </w:t>
            </w:r>
            <w:r>
              <w:rPr>
                <w:sz w:val="18"/>
              </w:rPr>
              <w:t>vacant</w:t>
            </w:r>
            <w:r>
              <w:rPr>
                <w:spacing w:val="-3"/>
                <w:sz w:val="18"/>
              </w:rPr>
              <w:t> </w:t>
            </w:r>
            <w:r>
              <w:rPr>
                <w:spacing w:val="-4"/>
                <w:sz w:val="18"/>
              </w:rPr>
              <w:t>land</w:t>
            </w:r>
          </w:p>
        </w:tc>
        <w:tc>
          <w:tcPr>
            <w:tcW w:w="1653" w:type="dxa"/>
          </w:tcPr>
          <w:p>
            <w:pPr>
              <w:pStyle w:val="TableParagraph"/>
              <w:spacing w:before="35"/>
              <w:ind w:right="107"/>
              <w:rPr>
                <w:sz w:val="18"/>
              </w:rPr>
            </w:pPr>
            <w:r>
              <w:rPr>
                <w:spacing w:val="-2"/>
                <w:sz w:val="18"/>
              </w:rPr>
              <w:t>1,773.87</w:t>
            </w:r>
          </w:p>
        </w:tc>
        <w:tc>
          <w:tcPr>
            <w:tcW w:w="1561" w:type="dxa"/>
            <w:shd w:val="clear" w:color="auto" w:fill="B7DEE8"/>
          </w:tcPr>
          <w:p>
            <w:pPr>
              <w:pStyle w:val="TableParagraph"/>
              <w:spacing w:before="35"/>
              <w:ind w:right="105"/>
              <w:rPr>
                <w:sz w:val="18"/>
              </w:rPr>
            </w:pPr>
            <w:r>
              <w:rPr>
                <w:spacing w:val="-2"/>
                <w:sz w:val="18"/>
              </w:rPr>
              <w:t>1,911.28</w:t>
            </w:r>
          </w:p>
        </w:tc>
        <w:tc>
          <w:tcPr>
            <w:tcW w:w="1943" w:type="dxa"/>
          </w:tcPr>
          <w:p>
            <w:pPr>
              <w:pStyle w:val="TableParagraph"/>
              <w:spacing w:before="35"/>
              <w:ind w:left="900"/>
              <w:jc w:val="left"/>
              <w:rPr>
                <w:sz w:val="18"/>
              </w:rPr>
            </w:pPr>
            <w:r>
              <w:rPr>
                <w:spacing w:val="-2"/>
                <w:sz w:val="18"/>
              </w:rPr>
              <w:t>137.41</w:t>
            </w:r>
          </w:p>
        </w:tc>
        <w:tc>
          <w:tcPr>
            <w:tcW w:w="801" w:type="dxa"/>
          </w:tcPr>
          <w:p>
            <w:pPr>
              <w:pStyle w:val="TableParagraph"/>
              <w:spacing w:before="35"/>
              <w:ind w:right="104"/>
              <w:rPr>
                <w:sz w:val="18"/>
              </w:rPr>
            </w:pPr>
            <w:r>
              <w:rPr>
                <w:spacing w:val="-4"/>
                <w:sz w:val="18"/>
              </w:rPr>
              <w:t>7.7%</w:t>
            </w:r>
          </w:p>
        </w:tc>
      </w:tr>
      <w:tr>
        <w:trPr>
          <w:trHeight w:val="283" w:hRule="atLeast"/>
        </w:trPr>
        <w:tc>
          <w:tcPr>
            <w:tcW w:w="2884" w:type="dxa"/>
          </w:tcPr>
          <w:p>
            <w:pPr>
              <w:pStyle w:val="TableParagraph"/>
              <w:spacing w:before="35"/>
              <w:ind w:left="108"/>
              <w:jc w:val="left"/>
              <w:rPr>
                <w:sz w:val="18"/>
              </w:rPr>
            </w:pPr>
            <w:r>
              <w:rPr>
                <w:sz w:val="18"/>
              </w:rPr>
              <w:t>The</w:t>
            </w:r>
            <w:r>
              <w:rPr>
                <w:spacing w:val="-4"/>
                <w:sz w:val="18"/>
              </w:rPr>
              <w:t> </w:t>
            </w:r>
            <w:r>
              <w:rPr>
                <w:sz w:val="18"/>
              </w:rPr>
              <w:t>Point</w:t>
            </w:r>
            <w:r>
              <w:rPr>
                <w:spacing w:val="-4"/>
                <w:sz w:val="18"/>
              </w:rPr>
              <w:t> </w:t>
            </w:r>
            <w:r>
              <w:rPr>
                <w:sz w:val="18"/>
              </w:rPr>
              <w:t>commercial</w:t>
            </w:r>
            <w:r>
              <w:rPr>
                <w:spacing w:val="-1"/>
                <w:sz w:val="18"/>
              </w:rPr>
              <w:t> </w:t>
            </w:r>
            <w:r>
              <w:rPr>
                <w:spacing w:val="-4"/>
                <w:sz w:val="18"/>
              </w:rPr>
              <w:t>land</w:t>
            </w:r>
          </w:p>
        </w:tc>
        <w:tc>
          <w:tcPr>
            <w:tcW w:w="1653" w:type="dxa"/>
          </w:tcPr>
          <w:p>
            <w:pPr>
              <w:pStyle w:val="TableParagraph"/>
              <w:spacing w:before="35"/>
              <w:ind w:right="107"/>
              <w:rPr>
                <w:sz w:val="18"/>
              </w:rPr>
            </w:pPr>
            <w:r>
              <w:rPr>
                <w:spacing w:val="-2"/>
                <w:sz w:val="18"/>
              </w:rPr>
              <w:t>12,634.17</w:t>
            </w:r>
          </w:p>
        </w:tc>
        <w:tc>
          <w:tcPr>
            <w:tcW w:w="1561" w:type="dxa"/>
            <w:shd w:val="clear" w:color="auto" w:fill="B7DEE8"/>
          </w:tcPr>
          <w:p>
            <w:pPr>
              <w:pStyle w:val="TableParagraph"/>
              <w:spacing w:before="35"/>
              <w:ind w:right="105"/>
              <w:rPr>
                <w:sz w:val="18"/>
              </w:rPr>
            </w:pPr>
            <w:r>
              <w:rPr>
                <w:spacing w:val="-2"/>
                <w:sz w:val="18"/>
              </w:rPr>
              <w:t>11,452.64</w:t>
            </w:r>
          </w:p>
        </w:tc>
        <w:tc>
          <w:tcPr>
            <w:tcW w:w="1943" w:type="dxa"/>
          </w:tcPr>
          <w:p>
            <w:pPr>
              <w:pStyle w:val="TableParagraph"/>
              <w:spacing w:before="35"/>
              <w:ind w:left="633"/>
              <w:jc w:val="left"/>
              <w:rPr>
                <w:sz w:val="18"/>
              </w:rPr>
            </w:pPr>
            <w:r>
              <w:rPr>
                <w:spacing w:val="-2"/>
                <w:sz w:val="18"/>
              </w:rPr>
              <w:t>(1,181.53)</w:t>
            </w:r>
          </w:p>
        </w:tc>
        <w:tc>
          <w:tcPr>
            <w:tcW w:w="801" w:type="dxa"/>
          </w:tcPr>
          <w:p>
            <w:pPr>
              <w:pStyle w:val="TableParagraph"/>
              <w:spacing w:before="35"/>
              <w:ind w:right="104"/>
              <w:rPr>
                <w:sz w:val="18"/>
              </w:rPr>
            </w:pPr>
            <w:r>
              <w:rPr>
                <w:spacing w:val="-2"/>
                <w:sz w:val="18"/>
              </w:rPr>
              <w:t>(9.4%)</w:t>
            </w:r>
          </w:p>
        </w:tc>
      </w:tr>
      <w:tr>
        <w:trPr>
          <w:trHeight w:val="283" w:hRule="atLeast"/>
        </w:trPr>
        <w:tc>
          <w:tcPr>
            <w:tcW w:w="2884" w:type="dxa"/>
          </w:tcPr>
          <w:p>
            <w:pPr>
              <w:pStyle w:val="TableParagraph"/>
              <w:spacing w:before="35"/>
              <w:ind w:left="108"/>
              <w:jc w:val="left"/>
              <w:rPr>
                <w:sz w:val="18"/>
              </w:rPr>
            </w:pPr>
            <w:r>
              <w:rPr>
                <w:spacing w:val="-2"/>
                <w:sz w:val="18"/>
              </w:rPr>
              <w:t>Industrial</w:t>
            </w:r>
          </w:p>
        </w:tc>
        <w:tc>
          <w:tcPr>
            <w:tcW w:w="1653" w:type="dxa"/>
          </w:tcPr>
          <w:p>
            <w:pPr>
              <w:pStyle w:val="TableParagraph"/>
              <w:spacing w:before="35"/>
              <w:ind w:right="107"/>
              <w:rPr>
                <w:sz w:val="18"/>
              </w:rPr>
            </w:pPr>
            <w:r>
              <w:rPr>
                <w:spacing w:val="-2"/>
                <w:sz w:val="18"/>
              </w:rPr>
              <w:t>5,303.39</w:t>
            </w:r>
          </w:p>
        </w:tc>
        <w:tc>
          <w:tcPr>
            <w:tcW w:w="1561" w:type="dxa"/>
            <w:shd w:val="clear" w:color="auto" w:fill="B7DEE8"/>
          </w:tcPr>
          <w:p>
            <w:pPr>
              <w:pStyle w:val="TableParagraph"/>
              <w:spacing w:before="35"/>
              <w:ind w:right="105"/>
              <w:rPr>
                <w:sz w:val="18"/>
              </w:rPr>
            </w:pPr>
            <w:r>
              <w:rPr>
                <w:spacing w:val="-2"/>
                <w:sz w:val="18"/>
              </w:rPr>
              <w:t>4,789.25</w:t>
            </w:r>
          </w:p>
        </w:tc>
        <w:tc>
          <w:tcPr>
            <w:tcW w:w="1943" w:type="dxa"/>
          </w:tcPr>
          <w:p>
            <w:pPr>
              <w:pStyle w:val="TableParagraph"/>
              <w:spacing w:before="35"/>
              <w:ind w:left="782"/>
              <w:jc w:val="left"/>
              <w:rPr>
                <w:sz w:val="18"/>
              </w:rPr>
            </w:pPr>
            <w:r>
              <w:rPr>
                <w:spacing w:val="-2"/>
                <w:sz w:val="18"/>
              </w:rPr>
              <w:t>(514.14)</w:t>
            </w:r>
          </w:p>
        </w:tc>
        <w:tc>
          <w:tcPr>
            <w:tcW w:w="801" w:type="dxa"/>
          </w:tcPr>
          <w:p>
            <w:pPr>
              <w:pStyle w:val="TableParagraph"/>
              <w:spacing w:before="35"/>
              <w:ind w:right="104"/>
              <w:rPr>
                <w:sz w:val="18"/>
              </w:rPr>
            </w:pPr>
            <w:r>
              <w:rPr>
                <w:spacing w:val="-2"/>
                <w:sz w:val="18"/>
              </w:rPr>
              <w:t>(9.7%)</w:t>
            </w:r>
          </w:p>
        </w:tc>
      </w:tr>
      <w:tr>
        <w:trPr>
          <w:trHeight w:val="283" w:hRule="atLeast"/>
        </w:trPr>
        <w:tc>
          <w:tcPr>
            <w:tcW w:w="2884" w:type="dxa"/>
          </w:tcPr>
          <w:p>
            <w:pPr>
              <w:pStyle w:val="TableParagraph"/>
              <w:spacing w:before="35"/>
              <w:ind w:left="108"/>
              <w:jc w:val="left"/>
              <w:rPr>
                <w:sz w:val="18"/>
              </w:rPr>
            </w:pPr>
            <w:r>
              <w:rPr>
                <w:sz w:val="18"/>
              </w:rPr>
              <w:t>Mixed </w:t>
            </w:r>
            <w:r>
              <w:rPr>
                <w:spacing w:val="-5"/>
                <w:sz w:val="18"/>
              </w:rPr>
              <w:t>use</w:t>
            </w:r>
          </w:p>
        </w:tc>
        <w:tc>
          <w:tcPr>
            <w:tcW w:w="1653" w:type="dxa"/>
          </w:tcPr>
          <w:p>
            <w:pPr>
              <w:pStyle w:val="TableParagraph"/>
              <w:spacing w:before="35"/>
              <w:ind w:right="107"/>
              <w:rPr>
                <w:sz w:val="18"/>
              </w:rPr>
            </w:pPr>
            <w:r>
              <w:rPr>
                <w:spacing w:val="-2"/>
                <w:sz w:val="18"/>
              </w:rPr>
              <w:t>2,522.76</w:t>
            </w:r>
          </w:p>
        </w:tc>
        <w:tc>
          <w:tcPr>
            <w:tcW w:w="1561" w:type="dxa"/>
            <w:shd w:val="clear" w:color="auto" w:fill="B7DEE8"/>
          </w:tcPr>
          <w:p>
            <w:pPr>
              <w:pStyle w:val="TableParagraph"/>
              <w:spacing w:before="35"/>
              <w:ind w:right="105"/>
              <w:rPr>
                <w:sz w:val="18"/>
              </w:rPr>
            </w:pPr>
            <w:r>
              <w:rPr>
                <w:spacing w:val="-2"/>
                <w:sz w:val="18"/>
              </w:rPr>
              <w:t>2,623.67</w:t>
            </w:r>
          </w:p>
        </w:tc>
        <w:tc>
          <w:tcPr>
            <w:tcW w:w="1943" w:type="dxa"/>
          </w:tcPr>
          <w:p>
            <w:pPr>
              <w:pStyle w:val="TableParagraph"/>
              <w:spacing w:before="35"/>
              <w:ind w:left="900"/>
              <w:jc w:val="left"/>
              <w:rPr>
                <w:sz w:val="18"/>
              </w:rPr>
            </w:pPr>
            <w:r>
              <w:rPr>
                <w:spacing w:val="-2"/>
                <w:sz w:val="18"/>
              </w:rPr>
              <w:t>100.91</w:t>
            </w:r>
          </w:p>
        </w:tc>
        <w:tc>
          <w:tcPr>
            <w:tcW w:w="801" w:type="dxa"/>
          </w:tcPr>
          <w:p>
            <w:pPr>
              <w:pStyle w:val="TableParagraph"/>
              <w:spacing w:before="35"/>
              <w:ind w:right="104"/>
              <w:rPr>
                <w:sz w:val="18"/>
              </w:rPr>
            </w:pPr>
            <w:r>
              <w:rPr>
                <w:spacing w:val="-4"/>
                <w:sz w:val="18"/>
              </w:rPr>
              <w:t>4.0%</w:t>
            </w:r>
          </w:p>
        </w:tc>
      </w:tr>
      <w:tr>
        <w:trPr>
          <w:trHeight w:val="283" w:hRule="atLeast"/>
        </w:trPr>
        <w:tc>
          <w:tcPr>
            <w:tcW w:w="2884" w:type="dxa"/>
          </w:tcPr>
          <w:p>
            <w:pPr>
              <w:pStyle w:val="TableParagraph"/>
              <w:spacing w:before="35"/>
              <w:ind w:left="108"/>
              <w:jc w:val="left"/>
              <w:rPr>
                <w:sz w:val="18"/>
              </w:rPr>
            </w:pPr>
            <w:r>
              <w:rPr>
                <w:spacing w:val="-4"/>
                <w:sz w:val="18"/>
              </w:rPr>
              <w:t>Farm</w:t>
            </w:r>
          </w:p>
        </w:tc>
        <w:tc>
          <w:tcPr>
            <w:tcW w:w="1653" w:type="dxa"/>
          </w:tcPr>
          <w:p>
            <w:pPr>
              <w:pStyle w:val="TableParagraph"/>
              <w:spacing w:before="35"/>
              <w:ind w:right="107"/>
              <w:rPr>
                <w:sz w:val="18"/>
              </w:rPr>
            </w:pPr>
            <w:r>
              <w:rPr>
                <w:spacing w:val="-2"/>
                <w:sz w:val="18"/>
              </w:rPr>
              <w:t>2,702.16</w:t>
            </w:r>
          </w:p>
        </w:tc>
        <w:tc>
          <w:tcPr>
            <w:tcW w:w="1561" w:type="dxa"/>
            <w:shd w:val="clear" w:color="auto" w:fill="B7DEE8"/>
          </w:tcPr>
          <w:p>
            <w:pPr>
              <w:pStyle w:val="TableParagraph"/>
              <w:spacing w:before="35"/>
              <w:ind w:right="105"/>
              <w:rPr>
                <w:sz w:val="18"/>
              </w:rPr>
            </w:pPr>
            <w:r>
              <w:rPr>
                <w:spacing w:val="-2"/>
                <w:sz w:val="18"/>
              </w:rPr>
              <w:t>2,825.43</w:t>
            </w:r>
          </w:p>
        </w:tc>
        <w:tc>
          <w:tcPr>
            <w:tcW w:w="1943" w:type="dxa"/>
          </w:tcPr>
          <w:p>
            <w:pPr>
              <w:pStyle w:val="TableParagraph"/>
              <w:spacing w:before="35"/>
              <w:ind w:left="900"/>
              <w:jc w:val="left"/>
              <w:rPr>
                <w:sz w:val="18"/>
              </w:rPr>
            </w:pPr>
            <w:r>
              <w:rPr>
                <w:spacing w:val="-2"/>
                <w:sz w:val="18"/>
              </w:rPr>
              <w:t>123.27</w:t>
            </w:r>
          </w:p>
        </w:tc>
        <w:tc>
          <w:tcPr>
            <w:tcW w:w="801" w:type="dxa"/>
          </w:tcPr>
          <w:p>
            <w:pPr>
              <w:pStyle w:val="TableParagraph"/>
              <w:spacing w:before="35"/>
              <w:ind w:right="104"/>
              <w:rPr>
                <w:sz w:val="18"/>
              </w:rPr>
            </w:pPr>
            <w:r>
              <w:rPr>
                <w:spacing w:val="-4"/>
                <w:sz w:val="18"/>
              </w:rPr>
              <w:t>4.6%</w:t>
            </w:r>
          </w:p>
        </w:tc>
      </w:tr>
      <w:tr>
        <w:trPr>
          <w:trHeight w:val="282" w:hRule="atLeast"/>
        </w:trPr>
        <w:tc>
          <w:tcPr>
            <w:tcW w:w="2884" w:type="dxa"/>
          </w:tcPr>
          <w:p>
            <w:pPr>
              <w:pStyle w:val="TableParagraph"/>
              <w:spacing w:before="35"/>
              <w:ind w:left="108"/>
              <w:jc w:val="left"/>
              <w:rPr>
                <w:sz w:val="18"/>
              </w:rPr>
            </w:pPr>
            <w:r>
              <w:rPr>
                <w:spacing w:val="-2"/>
                <w:sz w:val="18"/>
              </w:rPr>
              <w:t>Petroleum</w:t>
            </w:r>
          </w:p>
        </w:tc>
        <w:tc>
          <w:tcPr>
            <w:tcW w:w="1653" w:type="dxa"/>
          </w:tcPr>
          <w:p>
            <w:pPr>
              <w:pStyle w:val="TableParagraph"/>
              <w:spacing w:before="35"/>
              <w:ind w:right="107"/>
              <w:rPr>
                <w:sz w:val="18"/>
              </w:rPr>
            </w:pPr>
            <w:r>
              <w:rPr>
                <w:spacing w:val="-2"/>
                <w:sz w:val="18"/>
              </w:rPr>
              <w:t>844,236.78</w:t>
            </w:r>
          </w:p>
        </w:tc>
        <w:tc>
          <w:tcPr>
            <w:tcW w:w="1561" w:type="dxa"/>
            <w:shd w:val="clear" w:color="auto" w:fill="B7DEE8"/>
          </w:tcPr>
          <w:p>
            <w:pPr>
              <w:pStyle w:val="TableParagraph"/>
              <w:spacing w:before="35"/>
              <w:ind w:right="105"/>
              <w:rPr>
                <w:sz w:val="18"/>
              </w:rPr>
            </w:pPr>
            <w:r>
              <w:rPr>
                <w:spacing w:val="-2"/>
                <w:sz w:val="18"/>
              </w:rPr>
              <w:t>691,747.50</w:t>
            </w:r>
          </w:p>
        </w:tc>
        <w:tc>
          <w:tcPr>
            <w:tcW w:w="1943" w:type="dxa"/>
          </w:tcPr>
          <w:p>
            <w:pPr>
              <w:pStyle w:val="TableParagraph"/>
              <w:spacing w:before="35"/>
              <w:ind w:left="429"/>
              <w:jc w:val="left"/>
              <w:rPr>
                <w:sz w:val="18"/>
              </w:rPr>
            </w:pPr>
            <w:r>
              <w:rPr>
                <w:spacing w:val="-2"/>
                <w:sz w:val="18"/>
              </w:rPr>
              <w:t>(152,489.28)</w:t>
            </w:r>
          </w:p>
        </w:tc>
        <w:tc>
          <w:tcPr>
            <w:tcW w:w="801" w:type="dxa"/>
          </w:tcPr>
          <w:p>
            <w:pPr>
              <w:pStyle w:val="TableParagraph"/>
              <w:spacing w:before="35"/>
              <w:ind w:right="104"/>
              <w:rPr>
                <w:sz w:val="18"/>
              </w:rPr>
            </w:pPr>
            <w:r>
              <w:rPr>
                <w:spacing w:val="-2"/>
                <w:sz w:val="18"/>
              </w:rPr>
              <w:t>(18.1%)</w:t>
            </w:r>
          </w:p>
        </w:tc>
      </w:tr>
      <w:tr>
        <w:trPr>
          <w:trHeight w:val="320" w:hRule="atLeast"/>
        </w:trPr>
        <w:tc>
          <w:tcPr>
            <w:tcW w:w="2884" w:type="dxa"/>
            <w:tcBorders>
              <w:bottom w:val="single" w:sz="8" w:space="0" w:color="000000"/>
            </w:tcBorders>
          </w:tcPr>
          <w:p>
            <w:pPr>
              <w:pStyle w:val="TableParagraph"/>
              <w:spacing w:before="34"/>
              <w:ind w:left="108"/>
              <w:jc w:val="left"/>
              <w:rPr>
                <w:sz w:val="18"/>
              </w:rPr>
            </w:pPr>
            <w:r>
              <w:rPr>
                <w:sz w:val="18"/>
              </w:rPr>
              <w:t>Cultural</w:t>
            </w:r>
            <w:r>
              <w:rPr>
                <w:spacing w:val="-2"/>
                <w:sz w:val="18"/>
              </w:rPr>
              <w:t> </w:t>
            </w:r>
            <w:r>
              <w:rPr>
                <w:sz w:val="18"/>
              </w:rPr>
              <w:t>and</w:t>
            </w:r>
            <w:r>
              <w:rPr>
                <w:spacing w:val="-1"/>
                <w:sz w:val="18"/>
              </w:rPr>
              <w:t> </w:t>
            </w:r>
            <w:r>
              <w:rPr>
                <w:spacing w:val="-2"/>
                <w:sz w:val="18"/>
              </w:rPr>
              <w:t>Recreation</w:t>
            </w:r>
          </w:p>
        </w:tc>
        <w:tc>
          <w:tcPr>
            <w:tcW w:w="1653" w:type="dxa"/>
            <w:tcBorders>
              <w:bottom w:val="single" w:sz="8" w:space="0" w:color="000000"/>
            </w:tcBorders>
          </w:tcPr>
          <w:p>
            <w:pPr>
              <w:pStyle w:val="TableParagraph"/>
              <w:spacing w:before="34"/>
              <w:ind w:right="107"/>
              <w:rPr>
                <w:sz w:val="18"/>
              </w:rPr>
            </w:pPr>
            <w:r>
              <w:rPr>
                <w:spacing w:val="-2"/>
                <w:sz w:val="18"/>
              </w:rPr>
              <w:t>4,656.11</w:t>
            </w:r>
          </w:p>
        </w:tc>
        <w:tc>
          <w:tcPr>
            <w:tcW w:w="1561" w:type="dxa"/>
            <w:tcBorders>
              <w:bottom w:val="single" w:sz="8" w:space="0" w:color="000000"/>
            </w:tcBorders>
            <w:shd w:val="clear" w:color="auto" w:fill="B7DEE8"/>
          </w:tcPr>
          <w:p>
            <w:pPr>
              <w:pStyle w:val="TableParagraph"/>
              <w:spacing w:before="34"/>
              <w:ind w:right="105"/>
              <w:rPr>
                <w:sz w:val="18"/>
              </w:rPr>
            </w:pPr>
            <w:r>
              <w:rPr>
                <w:spacing w:val="-2"/>
                <w:sz w:val="18"/>
              </w:rPr>
              <w:t>4,372.19</w:t>
            </w:r>
          </w:p>
        </w:tc>
        <w:tc>
          <w:tcPr>
            <w:tcW w:w="1943" w:type="dxa"/>
            <w:tcBorders>
              <w:bottom w:val="single" w:sz="8" w:space="0" w:color="000000"/>
            </w:tcBorders>
          </w:tcPr>
          <w:p>
            <w:pPr>
              <w:pStyle w:val="TableParagraph"/>
              <w:spacing w:before="34"/>
              <w:ind w:left="782"/>
              <w:jc w:val="left"/>
              <w:rPr>
                <w:sz w:val="18"/>
              </w:rPr>
            </w:pPr>
            <w:r>
              <w:rPr>
                <w:spacing w:val="-2"/>
                <w:sz w:val="18"/>
              </w:rPr>
              <w:t>(283.92)</w:t>
            </w:r>
          </w:p>
        </w:tc>
        <w:tc>
          <w:tcPr>
            <w:tcW w:w="801" w:type="dxa"/>
            <w:tcBorders>
              <w:bottom w:val="single" w:sz="8" w:space="0" w:color="000000"/>
            </w:tcBorders>
          </w:tcPr>
          <w:p>
            <w:pPr>
              <w:pStyle w:val="TableParagraph"/>
              <w:spacing w:before="34"/>
              <w:ind w:right="104"/>
              <w:rPr>
                <w:sz w:val="18"/>
              </w:rPr>
            </w:pPr>
            <w:r>
              <w:rPr>
                <w:spacing w:val="-2"/>
                <w:sz w:val="18"/>
              </w:rPr>
              <w:t>(6.1%)</w:t>
            </w:r>
          </w:p>
        </w:tc>
      </w:tr>
    </w:tbl>
    <w:p>
      <w:pPr>
        <w:pStyle w:val="BodyText"/>
        <w:spacing w:before="2"/>
      </w:pPr>
    </w:p>
    <w:p>
      <w:pPr>
        <w:pStyle w:val="BodyText"/>
        <w:spacing w:line="254" w:lineRule="auto"/>
        <w:ind w:left="840" w:right="1394"/>
      </w:pPr>
      <w:r>
        <w:rPr/>
        <w:t>4.1.1(k)</w:t>
      </w:r>
      <w:r>
        <w:rPr>
          <w:spacing w:val="-3"/>
        </w:rPr>
        <w:t> </w:t>
      </w:r>
      <w:r>
        <w:rPr/>
        <w:t>Any</w:t>
      </w:r>
      <w:r>
        <w:rPr>
          <w:spacing w:val="-1"/>
        </w:rPr>
        <w:t> </w:t>
      </w:r>
      <w:r>
        <w:rPr/>
        <w:t>significant changes</w:t>
      </w:r>
      <w:r>
        <w:rPr>
          <w:spacing w:val="-1"/>
        </w:rPr>
        <w:t> </w:t>
      </w:r>
      <w:r>
        <w:rPr/>
        <w:t>that</w:t>
      </w:r>
      <w:r>
        <w:rPr>
          <w:spacing w:val="-3"/>
        </w:rPr>
        <w:t> </w:t>
      </w:r>
      <w:r>
        <w:rPr/>
        <w:t>may</w:t>
      </w:r>
      <w:r>
        <w:rPr>
          <w:spacing w:val="-4"/>
        </w:rPr>
        <w:t> </w:t>
      </w:r>
      <w:r>
        <w:rPr/>
        <w:t>affect</w:t>
      </w:r>
      <w:r>
        <w:rPr>
          <w:spacing w:val="-3"/>
        </w:rPr>
        <w:t> </w:t>
      </w:r>
      <w:r>
        <w:rPr/>
        <w:t>the</w:t>
      </w:r>
      <w:r>
        <w:rPr>
          <w:spacing w:val="-2"/>
        </w:rPr>
        <w:t> </w:t>
      </w:r>
      <w:r>
        <w:rPr/>
        <w:t>estimated</w:t>
      </w:r>
      <w:r>
        <w:rPr>
          <w:spacing w:val="-4"/>
        </w:rPr>
        <w:t> </w:t>
      </w:r>
      <w:r>
        <w:rPr/>
        <w:t>amounts</w:t>
      </w:r>
      <w:r>
        <w:rPr>
          <w:spacing w:val="-4"/>
        </w:rPr>
        <w:t> </w:t>
      </w:r>
      <w:r>
        <w:rPr/>
        <w:t>to</w:t>
      </w:r>
      <w:r>
        <w:rPr>
          <w:spacing w:val="-4"/>
        </w:rPr>
        <w:t> </w:t>
      </w:r>
      <w:r>
        <w:rPr/>
        <w:t>be</w:t>
      </w:r>
      <w:r>
        <w:rPr>
          <w:spacing w:val="-4"/>
        </w:rPr>
        <w:t> </w:t>
      </w:r>
      <w:r>
        <w:rPr/>
        <w:t>raised</w:t>
      </w:r>
      <w:r>
        <w:rPr>
          <w:spacing w:val="-2"/>
        </w:rPr>
        <w:t> </w:t>
      </w:r>
      <w:r>
        <w:rPr/>
        <w:t>by</w:t>
      </w:r>
      <w:r>
        <w:rPr>
          <w:spacing w:val="-4"/>
        </w:rPr>
        <w:t> </w:t>
      </w:r>
      <w:r>
        <w:rPr/>
        <w:t>rates and charges.</w:t>
      </w:r>
    </w:p>
    <w:p>
      <w:pPr>
        <w:pStyle w:val="BodyText"/>
        <w:spacing w:line="256" w:lineRule="auto" w:before="169"/>
        <w:ind w:left="840" w:right="1656"/>
      </w:pPr>
      <w:r>
        <w:rPr/>
        <w:t>There are no known significant changes which may affect the estimated amounts to be raised</w:t>
      </w:r>
      <w:r>
        <w:rPr>
          <w:spacing w:val="-2"/>
        </w:rPr>
        <w:t> </w:t>
      </w:r>
      <w:r>
        <w:rPr/>
        <w:t>by</w:t>
      </w:r>
      <w:r>
        <w:rPr>
          <w:spacing w:val="-4"/>
        </w:rPr>
        <w:t> </w:t>
      </w:r>
      <w:r>
        <w:rPr/>
        <w:t>rates</w:t>
      </w:r>
      <w:r>
        <w:rPr>
          <w:spacing w:val="-1"/>
        </w:rPr>
        <w:t> </w:t>
      </w:r>
      <w:r>
        <w:rPr/>
        <w:t>and</w:t>
      </w:r>
      <w:r>
        <w:rPr>
          <w:spacing w:val="-4"/>
        </w:rPr>
        <w:t> </w:t>
      </w:r>
      <w:r>
        <w:rPr/>
        <w:t>charges. However,</w:t>
      </w:r>
      <w:r>
        <w:rPr>
          <w:spacing w:val="-2"/>
        </w:rPr>
        <w:t> </w:t>
      </w:r>
      <w:r>
        <w:rPr/>
        <w:t>the</w:t>
      </w:r>
      <w:r>
        <w:rPr>
          <w:spacing w:val="-4"/>
        </w:rPr>
        <w:t> </w:t>
      </w:r>
      <w:r>
        <w:rPr/>
        <w:t>total</w:t>
      </w:r>
      <w:r>
        <w:rPr>
          <w:spacing w:val="-2"/>
        </w:rPr>
        <w:t> </w:t>
      </w:r>
      <w:r>
        <w:rPr/>
        <w:t>amount</w:t>
      </w:r>
      <w:r>
        <w:rPr>
          <w:spacing w:val="-3"/>
        </w:rPr>
        <w:t> </w:t>
      </w:r>
      <w:r>
        <w:rPr/>
        <w:t>to</w:t>
      </w:r>
      <w:r>
        <w:rPr>
          <w:spacing w:val="-4"/>
        </w:rPr>
        <w:t> </w:t>
      </w:r>
      <w:r>
        <w:rPr/>
        <w:t>be</w:t>
      </w:r>
      <w:r>
        <w:rPr>
          <w:spacing w:val="-4"/>
        </w:rPr>
        <w:t> </w:t>
      </w:r>
      <w:r>
        <w:rPr/>
        <w:t>raised</w:t>
      </w:r>
      <w:r>
        <w:rPr>
          <w:spacing w:val="-2"/>
        </w:rPr>
        <w:t> </w:t>
      </w:r>
      <w:r>
        <w:rPr/>
        <w:t>by</w:t>
      </w:r>
      <w:r>
        <w:rPr>
          <w:spacing w:val="-4"/>
        </w:rPr>
        <w:t> </w:t>
      </w:r>
      <w:r>
        <w:rPr/>
        <w:t>rates</w:t>
      </w:r>
      <w:r>
        <w:rPr>
          <w:spacing w:val="-1"/>
        </w:rPr>
        <w:t> </w:t>
      </w:r>
      <w:r>
        <w:rPr/>
        <w:t>and</w:t>
      </w:r>
      <w:r>
        <w:rPr>
          <w:spacing w:val="-2"/>
        </w:rPr>
        <w:t> </w:t>
      </w:r>
      <w:r>
        <w:rPr/>
        <w:t>charges may be affected by:</w:t>
      </w:r>
    </w:p>
    <w:p>
      <w:pPr>
        <w:pStyle w:val="ListParagraph"/>
        <w:numPr>
          <w:ilvl w:val="0"/>
          <w:numId w:val="13"/>
        </w:numPr>
        <w:tabs>
          <w:tab w:pos="1644" w:val="left" w:leader="none"/>
          <w:tab w:pos="1645" w:val="left" w:leader="none"/>
        </w:tabs>
        <w:spacing w:line="240" w:lineRule="auto" w:before="167" w:after="0"/>
        <w:ind w:left="1644" w:right="0" w:hanging="445"/>
        <w:jc w:val="left"/>
        <w:rPr>
          <w:sz w:val="22"/>
        </w:rPr>
      </w:pPr>
      <w:r>
        <w:rPr>
          <w:sz w:val="22"/>
        </w:rPr>
        <w:t>The</w:t>
      </w:r>
      <w:r>
        <w:rPr>
          <w:spacing w:val="-5"/>
          <w:sz w:val="22"/>
        </w:rPr>
        <w:t> </w:t>
      </w:r>
      <w:r>
        <w:rPr>
          <w:sz w:val="22"/>
        </w:rPr>
        <w:t>making</w:t>
      </w:r>
      <w:r>
        <w:rPr>
          <w:spacing w:val="-7"/>
          <w:sz w:val="22"/>
        </w:rPr>
        <w:t> </w:t>
      </w:r>
      <w:r>
        <w:rPr>
          <w:sz w:val="22"/>
        </w:rPr>
        <w:t>of</w:t>
      </w:r>
      <w:r>
        <w:rPr>
          <w:spacing w:val="-7"/>
          <w:sz w:val="22"/>
        </w:rPr>
        <w:t> </w:t>
      </w:r>
      <w:r>
        <w:rPr>
          <w:sz w:val="22"/>
        </w:rPr>
        <w:t>supplementary</w:t>
      </w:r>
      <w:r>
        <w:rPr>
          <w:spacing w:val="-7"/>
          <w:sz w:val="22"/>
        </w:rPr>
        <w:t> </w:t>
      </w:r>
      <w:r>
        <w:rPr>
          <w:sz w:val="22"/>
        </w:rPr>
        <w:t>valuations</w:t>
      </w:r>
      <w:r>
        <w:rPr>
          <w:spacing w:val="-8"/>
          <w:sz w:val="22"/>
        </w:rPr>
        <w:t> </w:t>
      </w:r>
      <w:r>
        <w:rPr>
          <w:sz w:val="22"/>
        </w:rPr>
        <w:t>(2022-23:</w:t>
      </w:r>
      <w:r>
        <w:rPr>
          <w:spacing w:val="-3"/>
          <w:sz w:val="22"/>
        </w:rPr>
        <w:t> </w:t>
      </w:r>
      <w:r>
        <w:rPr>
          <w:sz w:val="22"/>
        </w:rPr>
        <w:t>estimated</w:t>
      </w:r>
      <w:r>
        <w:rPr>
          <w:spacing w:val="-6"/>
          <w:sz w:val="22"/>
        </w:rPr>
        <w:t> </w:t>
      </w:r>
      <w:r>
        <w:rPr>
          <w:sz w:val="22"/>
        </w:rPr>
        <w:t>$4.0m</w:t>
      </w:r>
      <w:r>
        <w:rPr>
          <w:spacing w:val="-6"/>
          <w:sz w:val="22"/>
        </w:rPr>
        <w:t> </w:t>
      </w:r>
      <w:r>
        <w:rPr>
          <w:sz w:val="22"/>
        </w:rPr>
        <w:t>and</w:t>
      </w:r>
      <w:r>
        <w:rPr>
          <w:spacing w:val="-7"/>
          <w:sz w:val="22"/>
        </w:rPr>
        <w:t> </w:t>
      </w:r>
      <w:r>
        <w:rPr>
          <w:sz w:val="22"/>
        </w:rPr>
        <w:t>2021-</w:t>
      </w:r>
      <w:r>
        <w:rPr>
          <w:spacing w:val="-5"/>
          <w:sz w:val="22"/>
        </w:rPr>
        <w:t>22:</w:t>
      </w:r>
    </w:p>
    <w:p>
      <w:pPr>
        <w:pStyle w:val="BodyText"/>
        <w:spacing w:before="18"/>
        <w:ind w:left="1644"/>
      </w:pPr>
      <w:r>
        <w:rPr>
          <w:spacing w:val="-2"/>
        </w:rPr>
        <w:t>$3.7m)</w:t>
      </w:r>
    </w:p>
    <w:p>
      <w:pPr>
        <w:pStyle w:val="ListParagraph"/>
        <w:numPr>
          <w:ilvl w:val="0"/>
          <w:numId w:val="13"/>
        </w:numPr>
        <w:tabs>
          <w:tab w:pos="1644" w:val="left" w:leader="none"/>
          <w:tab w:pos="1645" w:val="left" w:leader="none"/>
        </w:tabs>
        <w:spacing w:line="240" w:lineRule="auto" w:before="21" w:after="0"/>
        <w:ind w:left="1644" w:right="0" w:hanging="445"/>
        <w:jc w:val="left"/>
        <w:rPr>
          <w:sz w:val="22"/>
        </w:rPr>
      </w:pPr>
      <w:r>
        <w:rPr>
          <w:sz w:val="22"/>
        </w:rPr>
        <w:t>The</w:t>
      </w:r>
      <w:r>
        <w:rPr>
          <w:spacing w:val="-6"/>
          <w:sz w:val="22"/>
        </w:rPr>
        <w:t> </w:t>
      </w:r>
      <w:r>
        <w:rPr>
          <w:sz w:val="22"/>
        </w:rPr>
        <w:t>variation</w:t>
      </w:r>
      <w:r>
        <w:rPr>
          <w:spacing w:val="-6"/>
          <w:sz w:val="22"/>
        </w:rPr>
        <w:t> </w:t>
      </w:r>
      <w:r>
        <w:rPr>
          <w:sz w:val="22"/>
        </w:rPr>
        <w:t>of</w:t>
      </w:r>
      <w:r>
        <w:rPr>
          <w:spacing w:val="-6"/>
          <w:sz w:val="22"/>
        </w:rPr>
        <w:t> </w:t>
      </w:r>
      <w:r>
        <w:rPr>
          <w:sz w:val="22"/>
        </w:rPr>
        <w:t>returned</w:t>
      </w:r>
      <w:r>
        <w:rPr>
          <w:spacing w:val="-6"/>
          <w:sz w:val="22"/>
        </w:rPr>
        <w:t> </w:t>
      </w:r>
      <w:r>
        <w:rPr>
          <w:sz w:val="22"/>
        </w:rPr>
        <w:t>levels</w:t>
      </w:r>
      <w:r>
        <w:rPr>
          <w:spacing w:val="-4"/>
          <w:sz w:val="22"/>
        </w:rPr>
        <w:t> </w:t>
      </w:r>
      <w:r>
        <w:rPr>
          <w:sz w:val="22"/>
        </w:rPr>
        <w:t>of</w:t>
      </w:r>
      <w:r>
        <w:rPr>
          <w:spacing w:val="-5"/>
          <w:sz w:val="22"/>
        </w:rPr>
        <w:t> </w:t>
      </w:r>
      <w:r>
        <w:rPr>
          <w:sz w:val="22"/>
        </w:rPr>
        <w:t>value</w:t>
      </w:r>
      <w:r>
        <w:rPr>
          <w:spacing w:val="-6"/>
          <w:sz w:val="22"/>
        </w:rPr>
        <w:t> </w:t>
      </w:r>
      <w:r>
        <w:rPr>
          <w:sz w:val="22"/>
        </w:rPr>
        <w:t>(e.g.</w:t>
      </w:r>
      <w:r>
        <w:rPr>
          <w:spacing w:val="-3"/>
          <w:sz w:val="22"/>
        </w:rPr>
        <w:t> </w:t>
      </w:r>
      <w:r>
        <w:rPr>
          <w:sz w:val="22"/>
        </w:rPr>
        <w:t>valuation</w:t>
      </w:r>
      <w:r>
        <w:rPr>
          <w:spacing w:val="-4"/>
          <w:sz w:val="22"/>
        </w:rPr>
        <w:t> </w:t>
      </w:r>
      <w:r>
        <w:rPr>
          <w:spacing w:val="-2"/>
          <w:sz w:val="22"/>
        </w:rPr>
        <w:t>appeals)</w:t>
      </w:r>
    </w:p>
    <w:p>
      <w:pPr>
        <w:pStyle w:val="ListParagraph"/>
        <w:numPr>
          <w:ilvl w:val="0"/>
          <w:numId w:val="13"/>
        </w:numPr>
        <w:tabs>
          <w:tab w:pos="1644" w:val="left" w:leader="none"/>
          <w:tab w:pos="1645" w:val="left" w:leader="none"/>
        </w:tabs>
        <w:spacing w:line="256" w:lineRule="auto" w:before="16" w:after="0"/>
        <w:ind w:left="1644" w:right="1500" w:hanging="445"/>
        <w:jc w:val="left"/>
        <w:rPr>
          <w:sz w:val="22"/>
        </w:rPr>
      </w:pPr>
      <w:r>
        <w:rPr>
          <w:sz w:val="22"/>
        </w:rPr>
        <w:t>Changes</w:t>
      </w:r>
      <w:r>
        <w:rPr>
          <w:spacing w:val="-1"/>
          <w:sz w:val="22"/>
        </w:rPr>
        <w:t> </w:t>
      </w:r>
      <w:r>
        <w:rPr>
          <w:sz w:val="22"/>
        </w:rPr>
        <w:t>of</w:t>
      </w:r>
      <w:r>
        <w:rPr>
          <w:spacing w:val="-3"/>
          <w:sz w:val="22"/>
        </w:rPr>
        <w:t> </w:t>
      </w:r>
      <w:r>
        <w:rPr>
          <w:sz w:val="22"/>
        </w:rPr>
        <w:t>use</w:t>
      </w:r>
      <w:r>
        <w:rPr>
          <w:spacing w:val="-2"/>
          <w:sz w:val="22"/>
        </w:rPr>
        <w:t> </w:t>
      </w:r>
      <w:r>
        <w:rPr>
          <w:sz w:val="22"/>
        </w:rPr>
        <w:t>of land</w:t>
      </w:r>
      <w:r>
        <w:rPr>
          <w:spacing w:val="-4"/>
          <w:sz w:val="22"/>
        </w:rPr>
        <w:t> </w:t>
      </w:r>
      <w:r>
        <w:rPr>
          <w:sz w:val="22"/>
        </w:rPr>
        <w:t>such</w:t>
      </w:r>
      <w:r>
        <w:rPr>
          <w:spacing w:val="-2"/>
          <w:sz w:val="22"/>
        </w:rPr>
        <w:t> </w:t>
      </w:r>
      <w:r>
        <w:rPr>
          <w:sz w:val="22"/>
        </w:rPr>
        <w:t>that</w:t>
      </w:r>
      <w:r>
        <w:rPr>
          <w:spacing w:val="-3"/>
          <w:sz w:val="22"/>
        </w:rPr>
        <w:t> </w:t>
      </w:r>
      <w:r>
        <w:rPr>
          <w:sz w:val="22"/>
        </w:rPr>
        <w:t>rateable</w:t>
      </w:r>
      <w:r>
        <w:rPr>
          <w:spacing w:val="-4"/>
          <w:sz w:val="22"/>
        </w:rPr>
        <w:t> </w:t>
      </w:r>
      <w:r>
        <w:rPr>
          <w:sz w:val="22"/>
        </w:rPr>
        <w:t>land</w:t>
      </w:r>
      <w:r>
        <w:rPr>
          <w:spacing w:val="-2"/>
          <w:sz w:val="22"/>
        </w:rPr>
        <w:t> </w:t>
      </w:r>
      <w:r>
        <w:rPr>
          <w:sz w:val="22"/>
        </w:rPr>
        <w:t>becomes</w:t>
      </w:r>
      <w:r>
        <w:rPr>
          <w:spacing w:val="-4"/>
          <w:sz w:val="22"/>
        </w:rPr>
        <w:t> </w:t>
      </w:r>
      <w:r>
        <w:rPr>
          <w:sz w:val="22"/>
        </w:rPr>
        <w:t>non-rateable</w:t>
      </w:r>
      <w:r>
        <w:rPr>
          <w:spacing w:val="-2"/>
          <w:sz w:val="22"/>
        </w:rPr>
        <w:t> </w:t>
      </w:r>
      <w:r>
        <w:rPr>
          <w:sz w:val="22"/>
        </w:rPr>
        <w:t>land</w:t>
      </w:r>
      <w:r>
        <w:rPr>
          <w:spacing w:val="-4"/>
          <w:sz w:val="22"/>
        </w:rPr>
        <w:t> </w:t>
      </w:r>
      <w:r>
        <w:rPr>
          <w:sz w:val="22"/>
        </w:rPr>
        <w:t>and</w:t>
      </w:r>
      <w:r>
        <w:rPr>
          <w:spacing w:val="-2"/>
          <w:sz w:val="22"/>
        </w:rPr>
        <w:t> </w:t>
      </w:r>
      <w:r>
        <w:rPr>
          <w:sz w:val="22"/>
        </w:rPr>
        <w:t>vice </w:t>
      </w:r>
      <w:r>
        <w:rPr>
          <w:spacing w:val="-2"/>
          <w:sz w:val="22"/>
        </w:rPr>
        <w:t>versa</w:t>
      </w:r>
    </w:p>
    <w:p>
      <w:pPr>
        <w:pStyle w:val="ListParagraph"/>
        <w:numPr>
          <w:ilvl w:val="0"/>
          <w:numId w:val="13"/>
        </w:numPr>
        <w:tabs>
          <w:tab w:pos="1644" w:val="left" w:leader="none"/>
          <w:tab w:pos="1645" w:val="left" w:leader="none"/>
        </w:tabs>
        <w:spacing w:line="254" w:lineRule="auto" w:before="2" w:after="0"/>
        <w:ind w:left="1644" w:right="1660" w:hanging="445"/>
        <w:jc w:val="left"/>
        <w:rPr>
          <w:sz w:val="22"/>
        </w:rPr>
      </w:pPr>
      <w:r>
        <w:rPr>
          <w:sz w:val="22"/>
        </w:rPr>
        <w:t>Changes</w:t>
      </w:r>
      <w:r>
        <w:rPr>
          <w:spacing w:val="-2"/>
          <w:sz w:val="22"/>
        </w:rPr>
        <w:t> </w:t>
      </w:r>
      <w:r>
        <w:rPr>
          <w:sz w:val="22"/>
        </w:rPr>
        <w:t>of</w:t>
      </w:r>
      <w:r>
        <w:rPr>
          <w:spacing w:val="-4"/>
          <w:sz w:val="22"/>
        </w:rPr>
        <w:t> </w:t>
      </w:r>
      <w:r>
        <w:rPr>
          <w:sz w:val="22"/>
        </w:rPr>
        <w:t>use</w:t>
      </w:r>
      <w:r>
        <w:rPr>
          <w:spacing w:val="-3"/>
          <w:sz w:val="22"/>
        </w:rPr>
        <w:t> </w:t>
      </w:r>
      <w:r>
        <w:rPr>
          <w:sz w:val="22"/>
        </w:rPr>
        <w:t>of</w:t>
      </w:r>
      <w:r>
        <w:rPr>
          <w:spacing w:val="-1"/>
          <w:sz w:val="22"/>
        </w:rPr>
        <w:t> </w:t>
      </w:r>
      <w:r>
        <w:rPr>
          <w:sz w:val="22"/>
        </w:rPr>
        <w:t>land</w:t>
      </w:r>
      <w:r>
        <w:rPr>
          <w:spacing w:val="-4"/>
          <w:sz w:val="22"/>
        </w:rPr>
        <w:t> </w:t>
      </w:r>
      <w:r>
        <w:rPr>
          <w:sz w:val="22"/>
        </w:rPr>
        <w:t>such</w:t>
      </w:r>
      <w:r>
        <w:rPr>
          <w:spacing w:val="-3"/>
          <w:sz w:val="22"/>
        </w:rPr>
        <w:t> </w:t>
      </w:r>
      <w:r>
        <w:rPr>
          <w:sz w:val="22"/>
        </w:rPr>
        <w:t>that</w:t>
      </w:r>
      <w:r>
        <w:rPr>
          <w:spacing w:val="-4"/>
          <w:sz w:val="22"/>
        </w:rPr>
        <w:t> </w:t>
      </w:r>
      <w:r>
        <w:rPr>
          <w:sz w:val="22"/>
        </w:rPr>
        <w:t>residential</w:t>
      </w:r>
      <w:r>
        <w:rPr>
          <w:spacing w:val="-3"/>
          <w:sz w:val="22"/>
        </w:rPr>
        <w:t> </w:t>
      </w:r>
      <w:r>
        <w:rPr>
          <w:sz w:val="22"/>
        </w:rPr>
        <w:t>land</w:t>
      </w:r>
      <w:r>
        <w:rPr>
          <w:spacing w:val="-4"/>
          <w:sz w:val="22"/>
        </w:rPr>
        <w:t> </w:t>
      </w:r>
      <w:r>
        <w:rPr>
          <w:sz w:val="22"/>
        </w:rPr>
        <w:t>becomes</w:t>
      </w:r>
      <w:r>
        <w:rPr>
          <w:spacing w:val="-4"/>
          <w:sz w:val="22"/>
        </w:rPr>
        <w:t> </w:t>
      </w:r>
      <w:r>
        <w:rPr>
          <w:sz w:val="22"/>
        </w:rPr>
        <w:t>business</w:t>
      </w:r>
      <w:r>
        <w:rPr>
          <w:spacing w:val="-2"/>
          <w:sz w:val="22"/>
        </w:rPr>
        <w:t> </w:t>
      </w:r>
      <w:r>
        <w:rPr>
          <w:sz w:val="22"/>
        </w:rPr>
        <w:t>land</w:t>
      </w:r>
      <w:r>
        <w:rPr>
          <w:spacing w:val="-4"/>
          <w:sz w:val="22"/>
        </w:rPr>
        <w:t> </w:t>
      </w:r>
      <w:r>
        <w:rPr>
          <w:sz w:val="22"/>
        </w:rPr>
        <w:t>and</w:t>
      </w:r>
      <w:r>
        <w:rPr>
          <w:spacing w:val="-3"/>
          <w:sz w:val="22"/>
        </w:rPr>
        <w:t> </w:t>
      </w:r>
      <w:r>
        <w:rPr>
          <w:sz w:val="22"/>
        </w:rPr>
        <w:t>vice </w:t>
      </w:r>
      <w:r>
        <w:rPr>
          <w:spacing w:val="-2"/>
          <w:sz w:val="22"/>
        </w:rPr>
        <w:t>versa.</w:t>
      </w:r>
    </w:p>
    <w:p>
      <w:pPr>
        <w:spacing w:after="0" w:line="254" w:lineRule="auto"/>
        <w:jc w:val="left"/>
        <w:rPr>
          <w:sz w:val="22"/>
        </w:rPr>
        <w:sectPr>
          <w:pgSz w:w="11910" w:h="16840"/>
          <w:pgMar w:header="0" w:footer="523" w:top="1340" w:bottom="760" w:left="600" w:right="0"/>
        </w:sectPr>
      </w:pPr>
    </w:p>
    <w:p>
      <w:pPr>
        <w:pStyle w:val="Heading4"/>
        <w:numPr>
          <w:ilvl w:val="2"/>
          <w:numId w:val="12"/>
        </w:numPr>
        <w:tabs>
          <w:tab w:pos="1479" w:val="left" w:leader="none"/>
        </w:tabs>
        <w:spacing w:line="240" w:lineRule="auto" w:before="70" w:after="0"/>
        <w:ind w:left="1478" w:right="0" w:hanging="553"/>
        <w:jc w:val="left"/>
        <w:rPr>
          <w:color w:val="001F5F"/>
        </w:rPr>
      </w:pPr>
      <w:bookmarkStart w:name="4.1.2  - Notes to financial statements -" w:id="14"/>
      <w:bookmarkEnd w:id="14"/>
      <w:r>
        <w:rPr>
          <w:color w:val="001F5F"/>
        </w:rPr>
        <w:t>S</w:t>
      </w:r>
      <w:r>
        <w:rPr>
          <w:color w:val="001F5F"/>
        </w:rPr>
        <w:t>tatutory</w:t>
      </w:r>
      <w:r>
        <w:rPr>
          <w:color w:val="001F5F"/>
          <w:spacing w:val="-6"/>
        </w:rPr>
        <w:t> </w:t>
      </w:r>
      <w:r>
        <w:rPr>
          <w:color w:val="001F5F"/>
        </w:rPr>
        <w:t>fees</w:t>
      </w:r>
      <w:r>
        <w:rPr>
          <w:color w:val="001F5F"/>
          <w:spacing w:val="-6"/>
        </w:rPr>
        <w:t> </w:t>
      </w:r>
      <w:r>
        <w:rPr>
          <w:color w:val="001F5F"/>
        </w:rPr>
        <w:t>and</w:t>
      </w:r>
      <w:r>
        <w:rPr>
          <w:color w:val="001F5F"/>
          <w:spacing w:val="-3"/>
        </w:rPr>
        <w:t> </w:t>
      </w:r>
      <w:r>
        <w:rPr>
          <w:color w:val="001F5F"/>
          <w:spacing w:val="-4"/>
        </w:rPr>
        <w:t>fines</w:t>
      </w:r>
    </w:p>
    <w:p>
      <w:pPr>
        <w:pStyle w:val="BodyText"/>
        <w:spacing w:before="1" w:after="1"/>
        <w:rPr>
          <w:b/>
          <w:sz w:val="24"/>
        </w:rPr>
      </w:pPr>
    </w:p>
    <w:tbl>
      <w:tblPr>
        <w:tblW w:w="0" w:type="auto"/>
        <w:jc w:val="left"/>
        <w:tblInd w:w="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1"/>
        <w:gridCol w:w="1078"/>
        <w:gridCol w:w="1241"/>
        <w:gridCol w:w="1548"/>
        <w:gridCol w:w="773"/>
      </w:tblGrid>
      <w:tr>
        <w:trPr>
          <w:trHeight w:val="424" w:hRule="atLeast"/>
        </w:trPr>
        <w:tc>
          <w:tcPr>
            <w:tcW w:w="4361" w:type="dxa"/>
            <w:shd w:val="clear" w:color="auto" w:fill="100248"/>
          </w:tcPr>
          <w:p>
            <w:pPr>
              <w:pStyle w:val="TableParagraph"/>
              <w:jc w:val="left"/>
              <w:rPr>
                <w:rFonts w:ascii="Times New Roman"/>
                <w:sz w:val="18"/>
              </w:rPr>
            </w:pPr>
          </w:p>
        </w:tc>
        <w:tc>
          <w:tcPr>
            <w:tcW w:w="1078" w:type="dxa"/>
            <w:shd w:val="clear" w:color="auto" w:fill="100248"/>
          </w:tcPr>
          <w:p>
            <w:pPr>
              <w:pStyle w:val="TableParagraph"/>
              <w:spacing w:before="97"/>
              <w:ind w:right="103"/>
              <w:rPr>
                <w:b/>
                <w:sz w:val="18"/>
              </w:rPr>
            </w:pPr>
            <w:r>
              <w:rPr>
                <w:b/>
                <w:color w:val="FFFFFF"/>
                <w:spacing w:val="-2"/>
                <w:sz w:val="18"/>
              </w:rPr>
              <w:t>Forecast</w:t>
            </w:r>
          </w:p>
        </w:tc>
        <w:tc>
          <w:tcPr>
            <w:tcW w:w="1241" w:type="dxa"/>
            <w:shd w:val="clear" w:color="auto" w:fill="100248"/>
          </w:tcPr>
          <w:p>
            <w:pPr>
              <w:pStyle w:val="TableParagraph"/>
              <w:spacing w:before="97"/>
              <w:ind w:right="104"/>
              <w:rPr>
                <w:b/>
                <w:sz w:val="18"/>
              </w:rPr>
            </w:pPr>
            <w:r>
              <w:rPr>
                <w:b/>
                <w:color w:val="FFFFFF"/>
                <w:spacing w:val="-2"/>
                <w:sz w:val="18"/>
              </w:rPr>
              <w:t>Budget</w:t>
            </w:r>
          </w:p>
        </w:tc>
        <w:tc>
          <w:tcPr>
            <w:tcW w:w="1548" w:type="dxa"/>
            <w:shd w:val="clear" w:color="auto" w:fill="100248"/>
          </w:tcPr>
          <w:p>
            <w:pPr>
              <w:pStyle w:val="TableParagraph"/>
              <w:spacing w:before="10"/>
              <w:jc w:val="left"/>
              <w:rPr>
                <w:b/>
                <w:sz w:val="18"/>
              </w:rPr>
            </w:pPr>
          </w:p>
          <w:p>
            <w:pPr>
              <w:pStyle w:val="TableParagraph"/>
              <w:spacing w:line="187" w:lineRule="exact"/>
              <w:ind w:left="829"/>
              <w:jc w:val="left"/>
              <w:rPr>
                <w:b/>
                <w:sz w:val="18"/>
              </w:rPr>
            </w:pPr>
            <w:r>
              <w:rPr>
                <w:b/>
                <w:color w:val="FFFFFF"/>
                <w:spacing w:val="-2"/>
                <w:sz w:val="18"/>
              </w:rPr>
              <w:t>Change</w:t>
            </w:r>
          </w:p>
        </w:tc>
        <w:tc>
          <w:tcPr>
            <w:tcW w:w="773" w:type="dxa"/>
            <w:shd w:val="clear" w:color="auto" w:fill="100248"/>
          </w:tcPr>
          <w:p>
            <w:pPr>
              <w:pStyle w:val="TableParagraph"/>
              <w:jc w:val="left"/>
              <w:rPr>
                <w:rFonts w:ascii="Times New Roman"/>
                <w:sz w:val="18"/>
              </w:rPr>
            </w:pPr>
          </w:p>
        </w:tc>
      </w:tr>
      <w:tr>
        <w:trPr>
          <w:trHeight w:val="219" w:hRule="atLeast"/>
        </w:trPr>
        <w:tc>
          <w:tcPr>
            <w:tcW w:w="4361" w:type="dxa"/>
            <w:shd w:val="clear" w:color="auto" w:fill="100248"/>
          </w:tcPr>
          <w:p>
            <w:pPr>
              <w:pStyle w:val="TableParagraph"/>
              <w:jc w:val="left"/>
              <w:rPr>
                <w:rFonts w:ascii="Times New Roman"/>
                <w:sz w:val="14"/>
              </w:rPr>
            </w:pPr>
          </w:p>
        </w:tc>
        <w:tc>
          <w:tcPr>
            <w:tcW w:w="1078" w:type="dxa"/>
            <w:shd w:val="clear" w:color="auto" w:fill="100248"/>
          </w:tcPr>
          <w:p>
            <w:pPr>
              <w:pStyle w:val="TableParagraph"/>
              <w:spacing w:line="200" w:lineRule="exact"/>
              <w:ind w:right="106"/>
              <w:rPr>
                <w:b/>
                <w:sz w:val="18"/>
              </w:rPr>
            </w:pPr>
            <w:r>
              <w:rPr>
                <w:b/>
                <w:color w:val="FFFFFF"/>
                <w:sz w:val="18"/>
              </w:rPr>
              <w:t>2021-</w:t>
            </w:r>
            <w:r>
              <w:rPr>
                <w:b/>
                <w:color w:val="FFFFFF"/>
                <w:spacing w:val="-5"/>
                <w:sz w:val="18"/>
              </w:rPr>
              <w:t>22</w:t>
            </w:r>
          </w:p>
        </w:tc>
        <w:tc>
          <w:tcPr>
            <w:tcW w:w="1241" w:type="dxa"/>
            <w:shd w:val="clear" w:color="auto" w:fill="100248"/>
          </w:tcPr>
          <w:p>
            <w:pPr>
              <w:pStyle w:val="TableParagraph"/>
              <w:spacing w:line="200" w:lineRule="exact"/>
              <w:ind w:right="106"/>
              <w:rPr>
                <w:b/>
                <w:sz w:val="18"/>
              </w:rPr>
            </w:pPr>
            <w:r>
              <w:rPr>
                <w:b/>
                <w:color w:val="FFFFFF"/>
                <w:sz w:val="18"/>
              </w:rPr>
              <w:t>2022-</w:t>
            </w:r>
            <w:r>
              <w:rPr>
                <w:b/>
                <w:color w:val="FFFFFF"/>
                <w:spacing w:val="-5"/>
                <w:sz w:val="18"/>
              </w:rPr>
              <w:t>23</w:t>
            </w:r>
          </w:p>
        </w:tc>
        <w:tc>
          <w:tcPr>
            <w:tcW w:w="1548" w:type="dxa"/>
            <w:shd w:val="clear" w:color="auto" w:fill="100248"/>
          </w:tcPr>
          <w:p>
            <w:pPr>
              <w:pStyle w:val="TableParagraph"/>
              <w:jc w:val="left"/>
              <w:rPr>
                <w:rFonts w:ascii="Times New Roman"/>
                <w:sz w:val="14"/>
              </w:rPr>
            </w:pPr>
          </w:p>
        </w:tc>
        <w:tc>
          <w:tcPr>
            <w:tcW w:w="773" w:type="dxa"/>
            <w:shd w:val="clear" w:color="auto" w:fill="100248"/>
          </w:tcPr>
          <w:p>
            <w:pPr>
              <w:pStyle w:val="TableParagraph"/>
              <w:jc w:val="left"/>
              <w:rPr>
                <w:rFonts w:ascii="Times New Roman"/>
                <w:sz w:val="14"/>
              </w:rPr>
            </w:pPr>
          </w:p>
        </w:tc>
      </w:tr>
      <w:tr>
        <w:trPr>
          <w:trHeight w:val="231" w:hRule="atLeast"/>
        </w:trPr>
        <w:tc>
          <w:tcPr>
            <w:tcW w:w="4361" w:type="dxa"/>
            <w:shd w:val="clear" w:color="auto" w:fill="100248"/>
          </w:tcPr>
          <w:p>
            <w:pPr>
              <w:pStyle w:val="TableParagraph"/>
              <w:jc w:val="left"/>
              <w:rPr>
                <w:rFonts w:ascii="Times New Roman"/>
                <w:sz w:val="16"/>
              </w:rPr>
            </w:pPr>
          </w:p>
        </w:tc>
        <w:tc>
          <w:tcPr>
            <w:tcW w:w="1078" w:type="dxa"/>
            <w:shd w:val="clear" w:color="auto" w:fill="100248"/>
          </w:tcPr>
          <w:p>
            <w:pPr>
              <w:pStyle w:val="TableParagraph"/>
              <w:spacing w:line="199" w:lineRule="exact" w:before="12"/>
              <w:ind w:right="104"/>
              <w:rPr>
                <w:b/>
                <w:sz w:val="18"/>
              </w:rPr>
            </w:pPr>
            <w:r>
              <w:rPr>
                <w:b/>
                <w:color w:val="FFFFFF"/>
                <w:spacing w:val="-2"/>
                <w:sz w:val="18"/>
              </w:rPr>
              <w:t>$’000</w:t>
            </w:r>
          </w:p>
        </w:tc>
        <w:tc>
          <w:tcPr>
            <w:tcW w:w="1241" w:type="dxa"/>
            <w:shd w:val="clear" w:color="auto" w:fill="100248"/>
          </w:tcPr>
          <w:p>
            <w:pPr>
              <w:pStyle w:val="TableParagraph"/>
              <w:spacing w:line="199" w:lineRule="exact" w:before="12"/>
              <w:ind w:right="104"/>
              <w:rPr>
                <w:b/>
                <w:sz w:val="18"/>
              </w:rPr>
            </w:pPr>
            <w:r>
              <w:rPr>
                <w:b/>
                <w:color w:val="FFFFFF"/>
                <w:spacing w:val="-2"/>
                <w:sz w:val="18"/>
              </w:rPr>
              <w:t>$’000</w:t>
            </w:r>
          </w:p>
        </w:tc>
        <w:tc>
          <w:tcPr>
            <w:tcW w:w="1548" w:type="dxa"/>
            <w:shd w:val="clear" w:color="auto" w:fill="100248"/>
          </w:tcPr>
          <w:p>
            <w:pPr>
              <w:pStyle w:val="TableParagraph"/>
              <w:spacing w:line="199" w:lineRule="exact" w:before="12"/>
              <w:ind w:left="680"/>
              <w:jc w:val="left"/>
              <w:rPr>
                <w:b/>
                <w:sz w:val="18"/>
              </w:rPr>
            </w:pPr>
            <w:r>
              <w:rPr>
                <w:b/>
                <w:color w:val="FFFFFF"/>
                <w:spacing w:val="-2"/>
                <w:sz w:val="18"/>
              </w:rPr>
              <w:t>$’000</w:t>
            </w:r>
          </w:p>
        </w:tc>
        <w:tc>
          <w:tcPr>
            <w:tcW w:w="773" w:type="dxa"/>
            <w:shd w:val="clear" w:color="auto" w:fill="100248"/>
          </w:tcPr>
          <w:p>
            <w:pPr>
              <w:pStyle w:val="TableParagraph"/>
              <w:spacing w:line="199" w:lineRule="exact" w:before="12"/>
              <w:ind w:right="107"/>
              <w:rPr>
                <w:b/>
                <w:sz w:val="18"/>
              </w:rPr>
            </w:pPr>
            <w:r>
              <w:rPr>
                <w:b/>
                <w:color w:val="FFFFFF"/>
                <w:sz w:val="18"/>
              </w:rPr>
              <w:t>%</w:t>
            </w:r>
          </w:p>
        </w:tc>
      </w:tr>
      <w:tr>
        <w:trPr>
          <w:trHeight w:val="285" w:hRule="atLeast"/>
        </w:trPr>
        <w:tc>
          <w:tcPr>
            <w:tcW w:w="4361" w:type="dxa"/>
          </w:tcPr>
          <w:p>
            <w:pPr>
              <w:pStyle w:val="TableParagraph"/>
              <w:spacing w:before="37"/>
              <w:ind w:left="107"/>
              <w:jc w:val="left"/>
              <w:rPr>
                <w:sz w:val="18"/>
              </w:rPr>
            </w:pPr>
            <w:r>
              <w:rPr>
                <w:spacing w:val="-2"/>
                <w:sz w:val="18"/>
              </w:rPr>
              <w:t>Permits</w:t>
            </w:r>
          </w:p>
        </w:tc>
        <w:tc>
          <w:tcPr>
            <w:tcW w:w="1078" w:type="dxa"/>
          </w:tcPr>
          <w:p>
            <w:pPr>
              <w:pStyle w:val="TableParagraph"/>
              <w:spacing w:before="37"/>
              <w:ind w:right="106"/>
              <w:rPr>
                <w:sz w:val="18"/>
              </w:rPr>
            </w:pPr>
            <w:r>
              <w:rPr>
                <w:spacing w:val="-2"/>
                <w:sz w:val="18"/>
              </w:rPr>
              <w:t>6,515</w:t>
            </w:r>
          </w:p>
        </w:tc>
        <w:tc>
          <w:tcPr>
            <w:tcW w:w="1241" w:type="dxa"/>
            <w:shd w:val="clear" w:color="auto" w:fill="B7DEE8"/>
          </w:tcPr>
          <w:p>
            <w:pPr>
              <w:pStyle w:val="TableParagraph"/>
              <w:spacing w:before="37"/>
              <w:ind w:right="106"/>
              <w:rPr>
                <w:b/>
                <w:sz w:val="18"/>
              </w:rPr>
            </w:pPr>
            <w:r>
              <w:rPr>
                <w:b/>
                <w:spacing w:val="-2"/>
                <w:sz w:val="18"/>
              </w:rPr>
              <w:t>7,229</w:t>
            </w:r>
          </w:p>
        </w:tc>
        <w:tc>
          <w:tcPr>
            <w:tcW w:w="1548" w:type="dxa"/>
          </w:tcPr>
          <w:p>
            <w:pPr>
              <w:pStyle w:val="TableParagraph"/>
              <w:spacing w:before="37"/>
              <w:ind w:left="829"/>
              <w:jc w:val="left"/>
              <w:rPr>
                <w:sz w:val="18"/>
              </w:rPr>
            </w:pPr>
            <w:r>
              <w:rPr>
                <w:spacing w:val="-5"/>
                <w:sz w:val="18"/>
              </w:rPr>
              <w:t>713</w:t>
            </w:r>
          </w:p>
        </w:tc>
        <w:tc>
          <w:tcPr>
            <w:tcW w:w="773" w:type="dxa"/>
          </w:tcPr>
          <w:p>
            <w:pPr>
              <w:pStyle w:val="TableParagraph"/>
              <w:spacing w:before="37"/>
              <w:ind w:right="105"/>
              <w:rPr>
                <w:sz w:val="18"/>
              </w:rPr>
            </w:pPr>
            <w:r>
              <w:rPr>
                <w:spacing w:val="-2"/>
                <w:sz w:val="18"/>
              </w:rPr>
              <w:t>10.95%</w:t>
            </w:r>
          </w:p>
        </w:tc>
      </w:tr>
      <w:tr>
        <w:trPr>
          <w:trHeight w:val="283" w:hRule="atLeast"/>
        </w:trPr>
        <w:tc>
          <w:tcPr>
            <w:tcW w:w="4361" w:type="dxa"/>
          </w:tcPr>
          <w:p>
            <w:pPr>
              <w:pStyle w:val="TableParagraph"/>
              <w:spacing w:before="35"/>
              <w:ind w:left="108"/>
              <w:jc w:val="left"/>
              <w:rPr>
                <w:sz w:val="18"/>
              </w:rPr>
            </w:pPr>
            <w:r>
              <w:rPr>
                <w:spacing w:val="-2"/>
                <w:sz w:val="18"/>
              </w:rPr>
              <w:t>Registrations</w:t>
            </w:r>
          </w:p>
        </w:tc>
        <w:tc>
          <w:tcPr>
            <w:tcW w:w="1078" w:type="dxa"/>
          </w:tcPr>
          <w:p>
            <w:pPr>
              <w:pStyle w:val="TableParagraph"/>
              <w:spacing w:before="35"/>
              <w:ind w:right="106"/>
              <w:rPr>
                <w:sz w:val="18"/>
              </w:rPr>
            </w:pPr>
            <w:r>
              <w:rPr>
                <w:spacing w:val="-2"/>
                <w:sz w:val="18"/>
              </w:rPr>
              <w:t>4,661</w:t>
            </w:r>
          </w:p>
        </w:tc>
        <w:tc>
          <w:tcPr>
            <w:tcW w:w="1241" w:type="dxa"/>
            <w:shd w:val="clear" w:color="auto" w:fill="B7DEE8"/>
          </w:tcPr>
          <w:p>
            <w:pPr>
              <w:pStyle w:val="TableParagraph"/>
              <w:spacing w:before="35"/>
              <w:ind w:right="106"/>
              <w:rPr>
                <w:b/>
                <w:sz w:val="18"/>
              </w:rPr>
            </w:pPr>
            <w:r>
              <w:rPr>
                <w:b/>
                <w:spacing w:val="-2"/>
                <w:sz w:val="18"/>
              </w:rPr>
              <w:t>5,020</w:t>
            </w:r>
          </w:p>
        </w:tc>
        <w:tc>
          <w:tcPr>
            <w:tcW w:w="1548" w:type="dxa"/>
          </w:tcPr>
          <w:p>
            <w:pPr>
              <w:pStyle w:val="TableParagraph"/>
              <w:spacing w:before="35"/>
              <w:ind w:left="831"/>
              <w:jc w:val="left"/>
              <w:rPr>
                <w:sz w:val="18"/>
              </w:rPr>
            </w:pPr>
            <w:r>
              <w:rPr>
                <w:spacing w:val="-5"/>
                <w:sz w:val="18"/>
              </w:rPr>
              <w:t>359</w:t>
            </w:r>
          </w:p>
        </w:tc>
        <w:tc>
          <w:tcPr>
            <w:tcW w:w="773" w:type="dxa"/>
          </w:tcPr>
          <w:p>
            <w:pPr>
              <w:pStyle w:val="TableParagraph"/>
              <w:spacing w:before="35"/>
              <w:ind w:right="104"/>
              <w:rPr>
                <w:sz w:val="18"/>
              </w:rPr>
            </w:pPr>
            <w:r>
              <w:rPr>
                <w:spacing w:val="-2"/>
                <w:sz w:val="18"/>
              </w:rPr>
              <w:t>7.70%</w:t>
            </w:r>
          </w:p>
        </w:tc>
      </w:tr>
      <w:tr>
        <w:trPr>
          <w:trHeight w:val="283" w:hRule="atLeast"/>
        </w:trPr>
        <w:tc>
          <w:tcPr>
            <w:tcW w:w="4361" w:type="dxa"/>
          </w:tcPr>
          <w:p>
            <w:pPr>
              <w:pStyle w:val="TableParagraph"/>
              <w:spacing w:before="35"/>
              <w:ind w:left="108"/>
              <w:jc w:val="left"/>
              <w:rPr>
                <w:sz w:val="18"/>
              </w:rPr>
            </w:pPr>
            <w:r>
              <w:rPr>
                <w:sz w:val="18"/>
              </w:rPr>
              <w:t>Infringements</w:t>
            </w:r>
            <w:r>
              <w:rPr>
                <w:spacing w:val="-6"/>
                <w:sz w:val="18"/>
              </w:rPr>
              <w:t> </w:t>
            </w:r>
            <w:r>
              <w:rPr>
                <w:sz w:val="18"/>
              </w:rPr>
              <w:t>and</w:t>
            </w:r>
            <w:r>
              <w:rPr>
                <w:spacing w:val="-3"/>
                <w:sz w:val="18"/>
              </w:rPr>
              <w:t> </w:t>
            </w:r>
            <w:r>
              <w:rPr>
                <w:spacing w:val="-4"/>
                <w:sz w:val="18"/>
              </w:rPr>
              <w:t>costs</w:t>
            </w:r>
          </w:p>
        </w:tc>
        <w:tc>
          <w:tcPr>
            <w:tcW w:w="1078" w:type="dxa"/>
          </w:tcPr>
          <w:p>
            <w:pPr>
              <w:pStyle w:val="TableParagraph"/>
              <w:spacing w:before="35"/>
              <w:ind w:right="106"/>
              <w:rPr>
                <w:sz w:val="18"/>
              </w:rPr>
            </w:pPr>
            <w:r>
              <w:rPr>
                <w:spacing w:val="-2"/>
                <w:sz w:val="18"/>
              </w:rPr>
              <w:t>2,432</w:t>
            </w:r>
          </w:p>
        </w:tc>
        <w:tc>
          <w:tcPr>
            <w:tcW w:w="1241" w:type="dxa"/>
            <w:shd w:val="clear" w:color="auto" w:fill="B7DEE8"/>
          </w:tcPr>
          <w:p>
            <w:pPr>
              <w:pStyle w:val="TableParagraph"/>
              <w:spacing w:before="35"/>
              <w:ind w:right="106"/>
              <w:rPr>
                <w:b/>
                <w:sz w:val="18"/>
              </w:rPr>
            </w:pPr>
            <w:r>
              <w:rPr>
                <w:b/>
                <w:spacing w:val="-2"/>
                <w:sz w:val="18"/>
              </w:rPr>
              <w:t>2,506</w:t>
            </w:r>
          </w:p>
        </w:tc>
        <w:tc>
          <w:tcPr>
            <w:tcW w:w="1548" w:type="dxa"/>
          </w:tcPr>
          <w:p>
            <w:pPr>
              <w:pStyle w:val="TableParagraph"/>
              <w:spacing w:before="35"/>
              <w:ind w:left="930"/>
              <w:jc w:val="left"/>
              <w:rPr>
                <w:sz w:val="18"/>
              </w:rPr>
            </w:pPr>
            <w:r>
              <w:rPr>
                <w:spacing w:val="-5"/>
                <w:sz w:val="18"/>
              </w:rPr>
              <w:t>74</w:t>
            </w:r>
          </w:p>
        </w:tc>
        <w:tc>
          <w:tcPr>
            <w:tcW w:w="773" w:type="dxa"/>
          </w:tcPr>
          <w:p>
            <w:pPr>
              <w:pStyle w:val="TableParagraph"/>
              <w:spacing w:before="35"/>
              <w:ind w:right="104"/>
              <w:rPr>
                <w:sz w:val="18"/>
              </w:rPr>
            </w:pPr>
            <w:r>
              <w:rPr>
                <w:spacing w:val="-2"/>
                <w:sz w:val="18"/>
              </w:rPr>
              <w:t>3.04%</w:t>
            </w:r>
          </w:p>
        </w:tc>
      </w:tr>
      <w:tr>
        <w:trPr>
          <w:trHeight w:val="280" w:hRule="atLeast"/>
        </w:trPr>
        <w:tc>
          <w:tcPr>
            <w:tcW w:w="4361" w:type="dxa"/>
          </w:tcPr>
          <w:p>
            <w:pPr>
              <w:pStyle w:val="TableParagraph"/>
              <w:spacing w:before="35"/>
              <w:ind w:left="107"/>
              <w:jc w:val="left"/>
              <w:rPr>
                <w:sz w:val="18"/>
              </w:rPr>
            </w:pPr>
            <w:r>
              <w:rPr>
                <w:sz w:val="18"/>
              </w:rPr>
              <w:t>Town</w:t>
            </w:r>
            <w:r>
              <w:rPr>
                <w:spacing w:val="-4"/>
                <w:sz w:val="18"/>
              </w:rPr>
              <w:t> </w:t>
            </w:r>
            <w:r>
              <w:rPr>
                <w:sz w:val="18"/>
              </w:rPr>
              <w:t>planning</w:t>
            </w:r>
            <w:r>
              <w:rPr>
                <w:spacing w:val="-1"/>
                <w:sz w:val="18"/>
              </w:rPr>
              <w:t> </w:t>
            </w:r>
            <w:r>
              <w:rPr>
                <w:spacing w:val="-4"/>
                <w:sz w:val="18"/>
              </w:rPr>
              <w:t>fees</w:t>
            </w:r>
          </w:p>
        </w:tc>
        <w:tc>
          <w:tcPr>
            <w:tcW w:w="1078" w:type="dxa"/>
            <w:tcBorders>
              <w:bottom w:val="single" w:sz="8" w:space="0" w:color="000000"/>
            </w:tcBorders>
          </w:tcPr>
          <w:p>
            <w:pPr>
              <w:pStyle w:val="TableParagraph"/>
              <w:spacing w:before="35"/>
              <w:ind w:right="106"/>
              <w:rPr>
                <w:sz w:val="18"/>
              </w:rPr>
            </w:pPr>
            <w:r>
              <w:rPr>
                <w:spacing w:val="-2"/>
                <w:sz w:val="18"/>
              </w:rPr>
              <w:t>1,086</w:t>
            </w:r>
          </w:p>
        </w:tc>
        <w:tc>
          <w:tcPr>
            <w:tcW w:w="1241" w:type="dxa"/>
            <w:tcBorders>
              <w:bottom w:val="single" w:sz="8" w:space="0" w:color="000000"/>
            </w:tcBorders>
            <w:shd w:val="clear" w:color="auto" w:fill="B7DEE8"/>
          </w:tcPr>
          <w:p>
            <w:pPr>
              <w:pStyle w:val="TableParagraph"/>
              <w:spacing w:before="35"/>
              <w:ind w:right="106"/>
              <w:rPr>
                <w:b/>
                <w:sz w:val="18"/>
              </w:rPr>
            </w:pPr>
            <w:r>
              <w:rPr>
                <w:b/>
                <w:spacing w:val="-2"/>
                <w:sz w:val="18"/>
              </w:rPr>
              <w:t>1,130</w:t>
            </w:r>
          </w:p>
        </w:tc>
        <w:tc>
          <w:tcPr>
            <w:tcW w:w="1548" w:type="dxa"/>
            <w:tcBorders>
              <w:bottom w:val="single" w:sz="8" w:space="0" w:color="000000"/>
            </w:tcBorders>
          </w:tcPr>
          <w:p>
            <w:pPr>
              <w:pStyle w:val="TableParagraph"/>
              <w:spacing w:before="35"/>
              <w:ind w:left="930"/>
              <w:jc w:val="left"/>
              <w:rPr>
                <w:sz w:val="18"/>
              </w:rPr>
            </w:pPr>
            <w:r>
              <w:rPr>
                <w:spacing w:val="-5"/>
                <w:sz w:val="18"/>
              </w:rPr>
              <w:t>44</w:t>
            </w:r>
          </w:p>
        </w:tc>
        <w:tc>
          <w:tcPr>
            <w:tcW w:w="773" w:type="dxa"/>
            <w:tcBorders>
              <w:bottom w:val="single" w:sz="8" w:space="0" w:color="000000"/>
            </w:tcBorders>
          </w:tcPr>
          <w:p>
            <w:pPr>
              <w:pStyle w:val="TableParagraph"/>
              <w:spacing w:before="35"/>
              <w:ind w:right="104"/>
              <w:rPr>
                <w:sz w:val="18"/>
              </w:rPr>
            </w:pPr>
            <w:r>
              <w:rPr>
                <w:spacing w:val="-2"/>
                <w:sz w:val="18"/>
              </w:rPr>
              <w:t>4.08%</w:t>
            </w:r>
          </w:p>
        </w:tc>
      </w:tr>
      <w:tr>
        <w:trPr>
          <w:trHeight w:val="282" w:hRule="atLeast"/>
        </w:trPr>
        <w:tc>
          <w:tcPr>
            <w:tcW w:w="4361" w:type="dxa"/>
            <w:tcBorders>
              <w:bottom w:val="single" w:sz="8" w:space="0" w:color="000000"/>
            </w:tcBorders>
          </w:tcPr>
          <w:p>
            <w:pPr>
              <w:pStyle w:val="TableParagraph"/>
              <w:spacing w:before="37"/>
              <w:ind w:left="107"/>
              <w:jc w:val="left"/>
              <w:rPr>
                <w:b/>
                <w:sz w:val="18"/>
              </w:rPr>
            </w:pPr>
            <w:r>
              <w:rPr>
                <w:b/>
                <w:sz w:val="18"/>
              </w:rPr>
              <w:t>Total</w:t>
            </w:r>
            <w:r>
              <w:rPr>
                <w:b/>
                <w:spacing w:val="-2"/>
                <w:sz w:val="18"/>
              </w:rPr>
              <w:t> </w:t>
            </w:r>
            <w:r>
              <w:rPr>
                <w:b/>
                <w:sz w:val="18"/>
              </w:rPr>
              <w:t>statutory</w:t>
            </w:r>
            <w:r>
              <w:rPr>
                <w:b/>
                <w:spacing w:val="-1"/>
                <w:sz w:val="18"/>
              </w:rPr>
              <w:t> </w:t>
            </w:r>
            <w:r>
              <w:rPr>
                <w:b/>
                <w:sz w:val="18"/>
              </w:rPr>
              <w:t>fees</w:t>
            </w:r>
            <w:r>
              <w:rPr>
                <w:b/>
                <w:spacing w:val="-4"/>
                <w:sz w:val="18"/>
              </w:rPr>
              <w:t> </w:t>
            </w:r>
            <w:r>
              <w:rPr>
                <w:b/>
                <w:sz w:val="18"/>
              </w:rPr>
              <w:t>and</w:t>
            </w:r>
            <w:r>
              <w:rPr>
                <w:b/>
                <w:spacing w:val="-1"/>
                <w:sz w:val="18"/>
              </w:rPr>
              <w:t> </w:t>
            </w:r>
            <w:r>
              <w:rPr>
                <w:b/>
                <w:spacing w:val="-4"/>
                <w:sz w:val="18"/>
              </w:rPr>
              <w:t>fines</w:t>
            </w:r>
          </w:p>
        </w:tc>
        <w:tc>
          <w:tcPr>
            <w:tcW w:w="1078" w:type="dxa"/>
            <w:tcBorders>
              <w:top w:val="single" w:sz="8" w:space="0" w:color="000000"/>
              <w:bottom w:val="single" w:sz="8" w:space="0" w:color="000000"/>
            </w:tcBorders>
          </w:tcPr>
          <w:p>
            <w:pPr>
              <w:pStyle w:val="TableParagraph"/>
              <w:spacing w:before="37"/>
              <w:ind w:right="107"/>
              <w:rPr>
                <w:sz w:val="18"/>
              </w:rPr>
            </w:pPr>
            <w:r>
              <w:rPr>
                <w:spacing w:val="-2"/>
                <w:sz w:val="18"/>
              </w:rPr>
              <w:t>14,693</w:t>
            </w:r>
          </w:p>
        </w:tc>
        <w:tc>
          <w:tcPr>
            <w:tcW w:w="1241" w:type="dxa"/>
            <w:tcBorders>
              <w:top w:val="single" w:sz="8" w:space="0" w:color="000000"/>
              <w:bottom w:val="single" w:sz="8" w:space="0" w:color="000000"/>
            </w:tcBorders>
            <w:shd w:val="clear" w:color="auto" w:fill="B7DEE8"/>
          </w:tcPr>
          <w:p>
            <w:pPr>
              <w:pStyle w:val="TableParagraph"/>
              <w:spacing w:before="37"/>
              <w:ind w:right="107"/>
              <w:rPr>
                <w:b/>
                <w:sz w:val="18"/>
              </w:rPr>
            </w:pPr>
            <w:r>
              <w:rPr>
                <w:b/>
                <w:spacing w:val="-2"/>
                <w:sz w:val="18"/>
              </w:rPr>
              <w:t>15,884</w:t>
            </w:r>
          </w:p>
        </w:tc>
        <w:tc>
          <w:tcPr>
            <w:tcW w:w="1548" w:type="dxa"/>
            <w:tcBorders>
              <w:top w:val="single" w:sz="8" w:space="0" w:color="000000"/>
              <w:bottom w:val="single" w:sz="8" w:space="0" w:color="000000"/>
            </w:tcBorders>
          </w:tcPr>
          <w:p>
            <w:pPr>
              <w:pStyle w:val="TableParagraph"/>
              <w:spacing w:before="37"/>
              <w:ind w:left="678"/>
              <w:jc w:val="left"/>
              <w:rPr>
                <w:sz w:val="18"/>
              </w:rPr>
            </w:pPr>
            <w:r>
              <w:rPr>
                <w:spacing w:val="-2"/>
                <w:sz w:val="18"/>
              </w:rPr>
              <w:t>1,191</w:t>
            </w:r>
          </w:p>
        </w:tc>
        <w:tc>
          <w:tcPr>
            <w:tcW w:w="773" w:type="dxa"/>
            <w:tcBorders>
              <w:top w:val="single" w:sz="8" w:space="0" w:color="000000"/>
              <w:bottom w:val="single" w:sz="8" w:space="0" w:color="000000"/>
            </w:tcBorders>
          </w:tcPr>
          <w:p>
            <w:pPr>
              <w:pStyle w:val="TableParagraph"/>
              <w:spacing w:before="37"/>
              <w:ind w:right="104"/>
              <w:rPr>
                <w:sz w:val="18"/>
              </w:rPr>
            </w:pPr>
            <w:r>
              <w:rPr>
                <w:spacing w:val="-2"/>
                <w:sz w:val="18"/>
              </w:rPr>
              <w:t>8.10%</w:t>
            </w:r>
          </w:p>
        </w:tc>
      </w:tr>
    </w:tbl>
    <w:p>
      <w:pPr>
        <w:pStyle w:val="BodyText"/>
        <w:spacing w:before="5"/>
        <w:rPr>
          <w:b/>
          <w:sz w:val="23"/>
        </w:rPr>
      </w:pPr>
    </w:p>
    <w:p>
      <w:pPr>
        <w:pStyle w:val="BodyText"/>
        <w:tabs>
          <w:tab w:pos="5284" w:val="left" w:leader="none"/>
        </w:tabs>
        <w:ind w:left="5284" w:right="1595" w:hanging="4359"/>
        <w:jc w:val="both"/>
      </w:pPr>
      <w:r>
        <w:rPr>
          <w:spacing w:val="-2"/>
        </w:rPr>
        <w:t>Permits</w:t>
      </w:r>
      <w:r>
        <w:rPr/>
        <w:tab/>
        <w:t>Permit fees are expected to increase in volume due to current market trends as well as a change to the legislated fee rate.</w:t>
      </w:r>
    </w:p>
    <w:p>
      <w:pPr>
        <w:pStyle w:val="BodyText"/>
        <w:spacing w:before="10"/>
        <w:rPr>
          <w:sz w:val="11"/>
        </w:rPr>
      </w:pPr>
    </w:p>
    <w:p>
      <w:pPr>
        <w:pStyle w:val="Heading4"/>
        <w:numPr>
          <w:ilvl w:val="2"/>
          <w:numId w:val="12"/>
        </w:numPr>
        <w:tabs>
          <w:tab w:pos="1479" w:val="left" w:leader="none"/>
        </w:tabs>
        <w:spacing w:line="240" w:lineRule="auto" w:before="93" w:after="0"/>
        <w:ind w:left="1478" w:right="0" w:hanging="553"/>
        <w:jc w:val="left"/>
        <w:rPr>
          <w:color w:val="001F5F"/>
        </w:rPr>
      </w:pPr>
      <w:r>
        <w:rPr>
          <w:color w:val="001F5F"/>
        </w:rPr>
        <w:t>User</w:t>
      </w:r>
      <w:r>
        <w:rPr>
          <w:color w:val="001F5F"/>
          <w:spacing w:val="-5"/>
        </w:rPr>
        <w:t> </w:t>
      </w:r>
      <w:r>
        <w:rPr>
          <w:color w:val="001F5F"/>
          <w:spacing w:val="-4"/>
        </w:rPr>
        <w:t>fees</w:t>
      </w:r>
    </w:p>
    <w:p>
      <w:pPr>
        <w:pStyle w:val="BodyText"/>
        <w:spacing w:before="8" w:after="1"/>
        <w:rPr>
          <w:b/>
          <w:sz w:val="23"/>
        </w:rPr>
      </w:pPr>
    </w:p>
    <w:tbl>
      <w:tblPr>
        <w:tblW w:w="0" w:type="auto"/>
        <w:jc w:val="left"/>
        <w:tblInd w:w="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1"/>
        <w:gridCol w:w="1078"/>
        <w:gridCol w:w="1241"/>
        <w:gridCol w:w="1488"/>
        <w:gridCol w:w="833"/>
      </w:tblGrid>
      <w:tr>
        <w:trPr>
          <w:trHeight w:val="208" w:hRule="atLeast"/>
        </w:trPr>
        <w:tc>
          <w:tcPr>
            <w:tcW w:w="4361" w:type="dxa"/>
            <w:shd w:val="clear" w:color="auto" w:fill="100248"/>
          </w:tcPr>
          <w:p>
            <w:pPr>
              <w:pStyle w:val="TableParagraph"/>
              <w:jc w:val="left"/>
              <w:rPr>
                <w:rFonts w:ascii="Times New Roman"/>
                <w:sz w:val="14"/>
              </w:rPr>
            </w:pPr>
          </w:p>
        </w:tc>
        <w:tc>
          <w:tcPr>
            <w:tcW w:w="1078" w:type="dxa"/>
            <w:shd w:val="clear" w:color="auto" w:fill="100248"/>
          </w:tcPr>
          <w:p>
            <w:pPr>
              <w:pStyle w:val="TableParagraph"/>
              <w:spacing w:line="189" w:lineRule="exact"/>
              <w:ind w:right="103"/>
              <w:rPr>
                <w:b/>
                <w:sz w:val="18"/>
              </w:rPr>
            </w:pPr>
            <w:r>
              <w:rPr>
                <w:b/>
                <w:color w:val="FFFFFF"/>
                <w:spacing w:val="-2"/>
                <w:sz w:val="18"/>
              </w:rPr>
              <w:t>Forecast</w:t>
            </w:r>
          </w:p>
        </w:tc>
        <w:tc>
          <w:tcPr>
            <w:tcW w:w="1241" w:type="dxa"/>
            <w:shd w:val="clear" w:color="auto" w:fill="100248"/>
          </w:tcPr>
          <w:p>
            <w:pPr>
              <w:pStyle w:val="TableParagraph"/>
              <w:spacing w:line="189" w:lineRule="exact"/>
              <w:ind w:right="104"/>
              <w:rPr>
                <w:b/>
                <w:sz w:val="18"/>
              </w:rPr>
            </w:pPr>
            <w:r>
              <w:rPr>
                <w:b/>
                <w:color w:val="FFFFFF"/>
                <w:spacing w:val="-2"/>
                <w:sz w:val="18"/>
              </w:rPr>
              <w:t>Budget</w:t>
            </w:r>
          </w:p>
        </w:tc>
        <w:tc>
          <w:tcPr>
            <w:tcW w:w="1488" w:type="dxa"/>
            <w:shd w:val="clear" w:color="auto" w:fill="100248"/>
          </w:tcPr>
          <w:p>
            <w:pPr>
              <w:pStyle w:val="TableParagraph"/>
              <w:spacing w:line="189" w:lineRule="exact"/>
              <w:ind w:left="829" w:right="-15"/>
              <w:jc w:val="left"/>
              <w:rPr>
                <w:b/>
                <w:sz w:val="18"/>
              </w:rPr>
            </w:pPr>
            <w:r>
              <w:rPr>
                <w:b/>
                <w:color w:val="FFFFFF"/>
                <w:spacing w:val="-2"/>
                <w:sz w:val="18"/>
              </w:rPr>
              <w:t>Change</w:t>
            </w:r>
          </w:p>
        </w:tc>
        <w:tc>
          <w:tcPr>
            <w:tcW w:w="833" w:type="dxa"/>
            <w:shd w:val="clear" w:color="auto" w:fill="100248"/>
          </w:tcPr>
          <w:p>
            <w:pPr>
              <w:pStyle w:val="TableParagraph"/>
              <w:jc w:val="left"/>
              <w:rPr>
                <w:rFonts w:ascii="Times New Roman"/>
                <w:sz w:val="14"/>
              </w:rPr>
            </w:pPr>
          </w:p>
        </w:tc>
      </w:tr>
      <w:tr>
        <w:trPr>
          <w:trHeight w:val="206" w:hRule="atLeast"/>
        </w:trPr>
        <w:tc>
          <w:tcPr>
            <w:tcW w:w="4361" w:type="dxa"/>
            <w:shd w:val="clear" w:color="auto" w:fill="100248"/>
          </w:tcPr>
          <w:p>
            <w:pPr>
              <w:pStyle w:val="TableParagraph"/>
              <w:jc w:val="left"/>
              <w:rPr>
                <w:rFonts w:ascii="Times New Roman"/>
                <w:sz w:val="14"/>
              </w:rPr>
            </w:pPr>
          </w:p>
        </w:tc>
        <w:tc>
          <w:tcPr>
            <w:tcW w:w="1078" w:type="dxa"/>
            <w:shd w:val="clear" w:color="auto" w:fill="100248"/>
          </w:tcPr>
          <w:p>
            <w:pPr>
              <w:pStyle w:val="TableParagraph"/>
              <w:spacing w:line="186" w:lineRule="exact"/>
              <w:ind w:right="106"/>
              <w:rPr>
                <w:b/>
                <w:sz w:val="18"/>
              </w:rPr>
            </w:pPr>
            <w:r>
              <w:rPr>
                <w:b/>
                <w:color w:val="FFFFFF"/>
                <w:sz w:val="18"/>
              </w:rPr>
              <w:t>2021-</w:t>
            </w:r>
            <w:r>
              <w:rPr>
                <w:b/>
                <w:color w:val="FFFFFF"/>
                <w:spacing w:val="-5"/>
                <w:sz w:val="18"/>
              </w:rPr>
              <w:t>22</w:t>
            </w:r>
          </w:p>
        </w:tc>
        <w:tc>
          <w:tcPr>
            <w:tcW w:w="1241" w:type="dxa"/>
            <w:shd w:val="clear" w:color="auto" w:fill="100248"/>
          </w:tcPr>
          <w:p>
            <w:pPr>
              <w:pStyle w:val="TableParagraph"/>
              <w:spacing w:line="186" w:lineRule="exact"/>
              <w:ind w:right="106"/>
              <w:rPr>
                <w:b/>
                <w:sz w:val="18"/>
              </w:rPr>
            </w:pPr>
            <w:r>
              <w:rPr>
                <w:b/>
                <w:color w:val="FFFFFF"/>
                <w:sz w:val="18"/>
              </w:rPr>
              <w:t>2022-</w:t>
            </w:r>
            <w:r>
              <w:rPr>
                <w:b/>
                <w:color w:val="FFFFFF"/>
                <w:spacing w:val="-5"/>
                <w:sz w:val="18"/>
              </w:rPr>
              <w:t>23</w:t>
            </w:r>
          </w:p>
        </w:tc>
        <w:tc>
          <w:tcPr>
            <w:tcW w:w="1488" w:type="dxa"/>
            <w:shd w:val="clear" w:color="auto" w:fill="100248"/>
          </w:tcPr>
          <w:p>
            <w:pPr>
              <w:pStyle w:val="TableParagraph"/>
              <w:jc w:val="left"/>
              <w:rPr>
                <w:rFonts w:ascii="Times New Roman"/>
                <w:sz w:val="14"/>
              </w:rPr>
            </w:pPr>
          </w:p>
        </w:tc>
        <w:tc>
          <w:tcPr>
            <w:tcW w:w="833" w:type="dxa"/>
            <w:shd w:val="clear" w:color="auto" w:fill="100248"/>
          </w:tcPr>
          <w:p>
            <w:pPr>
              <w:pStyle w:val="TableParagraph"/>
              <w:jc w:val="left"/>
              <w:rPr>
                <w:rFonts w:ascii="Times New Roman"/>
                <w:sz w:val="14"/>
              </w:rPr>
            </w:pPr>
          </w:p>
        </w:tc>
      </w:tr>
      <w:tr>
        <w:trPr>
          <w:trHeight w:val="204" w:hRule="atLeast"/>
        </w:trPr>
        <w:tc>
          <w:tcPr>
            <w:tcW w:w="4361" w:type="dxa"/>
            <w:shd w:val="clear" w:color="auto" w:fill="100248"/>
          </w:tcPr>
          <w:p>
            <w:pPr>
              <w:pStyle w:val="TableParagraph"/>
              <w:jc w:val="left"/>
              <w:rPr>
                <w:rFonts w:ascii="Times New Roman"/>
                <w:sz w:val="14"/>
              </w:rPr>
            </w:pPr>
          </w:p>
        </w:tc>
        <w:tc>
          <w:tcPr>
            <w:tcW w:w="1078" w:type="dxa"/>
            <w:shd w:val="clear" w:color="auto" w:fill="100248"/>
          </w:tcPr>
          <w:p>
            <w:pPr>
              <w:pStyle w:val="TableParagraph"/>
              <w:spacing w:line="184" w:lineRule="exact"/>
              <w:ind w:right="104"/>
              <w:rPr>
                <w:b/>
                <w:sz w:val="18"/>
              </w:rPr>
            </w:pPr>
            <w:r>
              <w:rPr>
                <w:b/>
                <w:color w:val="FFFFFF"/>
                <w:spacing w:val="-2"/>
                <w:sz w:val="18"/>
              </w:rPr>
              <w:t>$’000</w:t>
            </w:r>
          </w:p>
        </w:tc>
        <w:tc>
          <w:tcPr>
            <w:tcW w:w="1241" w:type="dxa"/>
            <w:shd w:val="clear" w:color="auto" w:fill="100248"/>
          </w:tcPr>
          <w:p>
            <w:pPr>
              <w:pStyle w:val="TableParagraph"/>
              <w:spacing w:line="184" w:lineRule="exact"/>
              <w:ind w:right="104"/>
              <w:rPr>
                <w:b/>
                <w:sz w:val="18"/>
              </w:rPr>
            </w:pPr>
            <w:r>
              <w:rPr>
                <w:b/>
                <w:color w:val="FFFFFF"/>
                <w:spacing w:val="-2"/>
                <w:sz w:val="18"/>
              </w:rPr>
              <w:t>$’000</w:t>
            </w:r>
          </w:p>
        </w:tc>
        <w:tc>
          <w:tcPr>
            <w:tcW w:w="1488" w:type="dxa"/>
            <w:shd w:val="clear" w:color="auto" w:fill="100248"/>
          </w:tcPr>
          <w:p>
            <w:pPr>
              <w:pStyle w:val="TableParagraph"/>
              <w:spacing w:line="184" w:lineRule="exact"/>
              <w:ind w:left="680"/>
              <w:jc w:val="left"/>
              <w:rPr>
                <w:b/>
                <w:sz w:val="18"/>
              </w:rPr>
            </w:pPr>
            <w:r>
              <w:rPr>
                <w:b/>
                <w:color w:val="FFFFFF"/>
                <w:spacing w:val="-2"/>
                <w:sz w:val="18"/>
              </w:rPr>
              <w:t>$’000</w:t>
            </w:r>
          </w:p>
        </w:tc>
        <w:tc>
          <w:tcPr>
            <w:tcW w:w="833" w:type="dxa"/>
            <w:shd w:val="clear" w:color="auto" w:fill="100248"/>
          </w:tcPr>
          <w:p>
            <w:pPr>
              <w:pStyle w:val="TableParagraph"/>
              <w:spacing w:line="184" w:lineRule="exact"/>
              <w:ind w:right="107"/>
              <w:rPr>
                <w:b/>
                <w:sz w:val="18"/>
              </w:rPr>
            </w:pPr>
            <w:r>
              <w:rPr>
                <w:b/>
                <w:color w:val="FFFFFF"/>
                <w:sz w:val="18"/>
              </w:rPr>
              <w:t>%</w:t>
            </w:r>
          </w:p>
        </w:tc>
      </w:tr>
      <w:tr>
        <w:trPr>
          <w:trHeight w:val="266" w:hRule="atLeast"/>
        </w:trPr>
        <w:tc>
          <w:tcPr>
            <w:tcW w:w="4361" w:type="dxa"/>
          </w:tcPr>
          <w:p>
            <w:pPr>
              <w:pStyle w:val="TableParagraph"/>
              <w:spacing w:line="206" w:lineRule="exact"/>
              <w:ind w:left="107"/>
              <w:jc w:val="left"/>
              <w:rPr>
                <w:sz w:val="18"/>
              </w:rPr>
            </w:pPr>
            <w:r>
              <w:rPr>
                <w:sz w:val="18"/>
              </w:rPr>
              <w:t>Aged</w:t>
            </w:r>
            <w:r>
              <w:rPr>
                <w:spacing w:val="-2"/>
                <w:sz w:val="18"/>
              </w:rPr>
              <w:t> </w:t>
            </w:r>
            <w:r>
              <w:rPr>
                <w:sz w:val="18"/>
              </w:rPr>
              <w:t>and</w:t>
            </w:r>
            <w:r>
              <w:rPr>
                <w:spacing w:val="-1"/>
                <w:sz w:val="18"/>
              </w:rPr>
              <w:t> </w:t>
            </w:r>
            <w:r>
              <w:rPr>
                <w:sz w:val="18"/>
              </w:rPr>
              <w:t>health</w:t>
            </w:r>
            <w:r>
              <w:rPr>
                <w:spacing w:val="-1"/>
                <w:sz w:val="18"/>
              </w:rPr>
              <w:t> </w:t>
            </w:r>
            <w:r>
              <w:rPr>
                <w:spacing w:val="-2"/>
                <w:sz w:val="18"/>
              </w:rPr>
              <w:t>services</w:t>
            </w:r>
          </w:p>
        </w:tc>
        <w:tc>
          <w:tcPr>
            <w:tcW w:w="1078" w:type="dxa"/>
          </w:tcPr>
          <w:p>
            <w:pPr>
              <w:pStyle w:val="TableParagraph"/>
              <w:spacing w:before="37"/>
              <w:ind w:right="106"/>
              <w:rPr>
                <w:sz w:val="18"/>
              </w:rPr>
            </w:pPr>
            <w:r>
              <w:rPr>
                <w:spacing w:val="-2"/>
                <w:sz w:val="18"/>
              </w:rPr>
              <w:t>3,339</w:t>
            </w:r>
          </w:p>
        </w:tc>
        <w:tc>
          <w:tcPr>
            <w:tcW w:w="1241" w:type="dxa"/>
            <w:shd w:val="clear" w:color="auto" w:fill="B7DEE8"/>
          </w:tcPr>
          <w:p>
            <w:pPr>
              <w:pStyle w:val="TableParagraph"/>
              <w:spacing w:before="37"/>
              <w:ind w:right="106"/>
              <w:rPr>
                <w:b/>
                <w:sz w:val="18"/>
              </w:rPr>
            </w:pPr>
            <w:r>
              <w:rPr>
                <w:b/>
                <w:spacing w:val="-2"/>
                <w:sz w:val="18"/>
              </w:rPr>
              <w:t>3,707</w:t>
            </w:r>
          </w:p>
        </w:tc>
        <w:tc>
          <w:tcPr>
            <w:tcW w:w="1488" w:type="dxa"/>
          </w:tcPr>
          <w:p>
            <w:pPr>
              <w:pStyle w:val="TableParagraph"/>
              <w:spacing w:before="37"/>
              <w:ind w:left="829"/>
              <w:jc w:val="left"/>
              <w:rPr>
                <w:sz w:val="18"/>
              </w:rPr>
            </w:pPr>
            <w:r>
              <w:rPr>
                <w:spacing w:val="-5"/>
                <w:sz w:val="18"/>
              </w:rPr>
              <w:t>369</w:t>
            </w:r>
          </w:p>
        </w:tc>
        <w:tc>
          <w:tcPr>
            <w:tcW w:w="833" w:type="dxa"/>
          </w:tcPr>
          <w:p>
            <w:pPr>
              <w:pStyle w:val="TableParagraph"/>
              <w:spacing w:before="37"/>
              <w:ind w:left="-6" w:right="105"/>
              <w:rPr>
                <w:sz w:val="18"/>
              </w:rPr>
            </w:pPr>
            <w:r>
              <w:rPr>
                <w:spacing w:val="-2"/>
                <w:sz w:val="18"/>
              </w:rPr>
              <w:t>11.04%</w:t>
            </w:r>
          </w:p>
        </w:tc>
      </w:tr>
      <w:tr>
        <w:trPr>
          <w:trHeight w:val="283" w:hRule="atLeast"/>
        </w:trPr>
        <w:tc>
          <w:tcPr>
            <w:tcW w:w="4361" w:type="dxa"/>
          </w:tcPr>
          <w:p>
            <w:pPr>
              <w:pStyle w:val="TableParagraph"/>
              <w:spacing w:before="16"/>
              <w:ind w:left="107"/>
              <w:jc w:val="left"/>
              <w:rPr>
                <w:sz w:val="18"/>
              </w:rPr>
            </w:pPr>
            <w:r>
              <w:rPr>
                <w:sz w:val="18"/>
              </w:rPr>
              <w:t>Building</w:t>
            </w:r>
            <w:r>
              <w:rPr>
                <w:spacing w:val="-2"/>
                <w:sz w:val="18"/>
              </w:rPr>
              <w:t> Services</w:t>
            </w:r>
          </w:p>
        </w:tc>
        <w:tc>
          <w:tcPr>
            <w:tcW w:w="1078" w:type="dxa"/>
          </w:tcPr>
          <w:p>
            <w:pPr>
              <w:pStyle w:val="TableParagraph"/>
              <w:spacing w:before="54"/>
              <w:ind w:right="106"/>
              <w:rPr>
                <w:sz w:val="18"/>
              </w:rPr>
            </w:pPr>
            <w:r>
              <w:rPr>
                <w:spacing w:val="-2"/>
                <w:sz w:val="18"/>
              </w:rPr>
              <w:t>7,379</w:t>
            </w:r>
          </w:p>
        </w:tc>
        <w:tc>
          <w:tcPr>
            <w:tcW w:w="1241" w:type="dxa"/>
            <w:shd w:val="clear" w:color="auto" w:fill="B7DEE8"/>
          </w:tcPr>
          <w:p>
            <w:pPr>
              <w:pStyle w:val="TableParagraph"/>
              <w:spacing w:before="54"/>
              <w:ind w:right="106"/>
              <w:rPr>
                <w:b/>
                <w:sz w:val="18"/>
              </w:rPr>
            </w:pPr>
            <w:r>
              <w:rPr>
                <w:b/>
                <w:spacing w:val="-2"/>
                <w:sz w:val="18"/>
              </w:rPr>
              <w:t>8,110</w:t>
            </w:r>
          </w:p>
        </w:tc>
        <w:tc>
          <w:tcPr>
            <w:tcW w:w="1488" w:type="dxa"/>
          </w:tcPr>
          <w:p>
            <w:pPr>
              <w:pStyle w:val="TableParagraph"/>
              <w:spacing w:before="54"/>
              <w:ind w:left="829"/>
              <w:jc w:val="left"/>
              <w:rPr>
                <w:sz w:val="18"/>
              </w:rPr>
            </w:pPr>
            <w:r>
              <w:rPr>
                <w:spacing w:val="-5"/>
                <w:sz w:val="18"/>
              </w:rPr>
              <w:t>731</w:t>
            </w:r>
          </w:p>
        </w:tc>
        <w:tc>
          <w:tcPr>
            <w:tcW w:w="833" w:type="dxa"/>
          </w:tcPr>
          <w:p>
            <w:pPr>
              <w:pStyle w:val="TableParagraph"/>
              <w:spacing w:before="54"/>
              <w:ind w:left="-6" w:right="104"/>
              <w:rPr>
                <w:sz w:val="18"/>
              </w:rPr>
            </w:pPr>
            <w:r>
              <w:rPr>
                <w:spacing w:val="-2"/>
                <w:sz w:val="18"/>
              </w:rPr>
              <w:t>9.90%</w:t>
            </w:r>
          </w:p>
        </w:tc>
      </w:tr>
      <w:tr>
        <w:trPr>
          <w:trHeight w:val="283" w:hRule="atLeast"/>
        </w:trPr>
        <w:tc>
          <w:tcPr>
            <w:tcW w:w="4361" w:type="dxa"/>
          </w:tcPr>
          <w:p>
            <w:pPr>
              <w:pStyle w:val="TableParagraph"/>
              <w:spacing w:before="16"/>
              <w:ind w:left="107"/>
              <w:jc w:val="left"/>
              <w:rPr>
                <w:sz w:val="18"/>
              </w:rPr>
            </w:pPr>
            <w:r>
              <w:rPr>
                <w:sz w:val="18"/>
              </w:rPr>
              <w:t>Childcare/children's</w:t>
            </w:r>
            <w:r>
              <w:rPr>
                <w:spacing w:val="-7"/>
                <w:sz w:val="18"/>
              </w:rPr>
              <w:t> </w:t>
            </w:r>
            <w:r>
              <w:rPr>
                <w:spacing w:val="-2"/>
                <w:sz w:val="18"/>
              </w:rPr>
              <w:t>programs</w:t>
            </w:r>
          </w:p>
        </w:tc>
        <w:tc>
          <w:tcPr>
            <w:tcW w:w="1078" w:type="dxa"/>
          </w:tcPr>
          <w:p>
            <w:pPr>
              <w:pStyle w:val="TableParagraph"/>
              <w:spacing w:before="54"/>
              <w:ind w:right="106"/>
              <w:rPr>
                <w:sz w:val="18"/>
              </w:rPr>
            </w:pPr>
            <w:r>
              <w:rPr>
                <w:spacing w:val="-2"/>
                <w:sz w:val="18"/>
              </w:rPr>
              <w:t>5,544</w:t>
            </w:r>
          </w:p>
        </w:tc>
        <w:tc>
          <w:tcPr>
            <w:tcW w:w="1241" w:type="dxa"/>
            <w:shd w:val="clear" w:color="auto" w:fill="B7DEE8"/>
          </w:tcPr>
          <w:p>
            <w:pPr>
              <w:pStyle w:val="TableParagraph"/>
              <w:spacing w:before="54"/>
              <w:ind w:right="106"/>
              <w:rPr>
                <w:b/>
                <w:sz w:val="18"/>
              </w:rPr>
            </w:pPr>
            <w:r>
              <w:rPr>
                <w:b/>
                <w:spacing w:val="-2"/>
                <w:sz w:val="18"/>
              </w:rPr>
              <w:t>7,202</w:t>
            </w:r>
          </w:p>
        </w:tc>
        <w:tc>
          <w:tcPr>
            <w:tcW w:w="1488" w:type="dxa"/>
          </w:tcPr>
          <w:p>
            <w:pPr>
              <w:pStyle w:val="TableParagraph"/>
              <w:spacing w:before="54"/>
              <w:ind w:left="678"/>
              <w:jc w:val="left"/>
              <w:rPr>
                <w:sz w:val="18"/>
              </w:rPr>
            </w:pPr>
            <w:r>
              <w:rPr>
                <w:spacing w:val="-2"/>
                <w:sz w:val="18"/>
              </w:rPr>
              <w:t>1,657</w:t>
            </w:r>
          </w:p>
        </w:tc>
        <w:tc>
          <w:tcPr>
            <w:tcW w:w="833" w:type="dxa"/>
          </w:tcPr>
          <w:p>
            <w:pPr>
              <w:pStyle w:val="TableParagraph"/>
              <w:spacing w:before="54"/>
              <w:ind w:left="-6" w:right="105"/>
              <w:rPr>
                <w:sz w:val="18"/>
              </w:rPr>
            </w:pPr>
            <w:r>
              <w:rPr>
                <w:spacing w:val="-2"/>
                <w:sz w:val="18"/>
              </w:rPr>
              <w:t>29.89%</w:t>
            </w:r>
          </w:p>
        </w:tc>
      </w:tr>
      <w:tr>
        <w:trPr>
          <w:trHeight w:val="283" w:hRule="atLeast"/>
        </w:trPr>
        <w:tc>
          <w:tcPr>
            <w:tcW w:w="4361" w:type="dxa"/>
          </w:tcPr>
          <w:p>
            <w:pPr>
              <w:pStyle w:val="TableParagraph"/>
              <w:spacing w:before="16"/>
              <w:ind w:left="107"/>
              <w:jc w:val="left"/>
              <w:rPr>
                <w:sz w:val="18"/>
              </w:rPr>
            </w:pPr>
            <w:r>
              <w:rPr>
                <w:sz w:val="18"/>
              </w:rPr>
              <w:t>Leisure</w:t>
            </w:r>
            <w:r>
              <w:rPr>
                <w:spacing w:val="-4"/>
                <w:sz w:val="18"/>
              </w:rPr>
              <w:t> </w:t>
            </w:r>
            <w:r>
              <w:rPr>
                <w:sz w:val="18"/>
              </w:rPr>
              <w:t>centre</w:t>
            </w:r>
            <w:r>
              <w:rPr>
                <w:spacing w:val="-1"/>
                <w:sz w:val="18"/>
              </w:rPr>
              <w:t> </w:t>
            </w:r>
            <w:r>
              <w:rPr>
                <w:sz w:val="18"/>
              </w:rPr>
              <w:t>and</w:t>
            </w:r>
            <w:r>
              <w:rPr>
                <w:spacing w:val="-1"/>
                <w:sz w:val="18"/>
              </w:rPr>
              <w:t> </w:t>
            </w:r>
            <w:r>
              <w:rPr>
                <w:spacing w:val="-2"/>
                <w:sz w:val="18"/>
              </w:rPr>
              <w:t>recreation</w:t>
            </w:r>
          </w:p>
        </w:tc>
        <w:tc>
          <w:tcPr>
            <w:tcW w:w="1078" w:type="dxa"/>
          </w:tcPr>
          <w:p>
            <w:pPr>
              <w:pStyle w:val="TableParagraph"/>
              <w:spacing w:before="54"/>
              <w:ind w:right="106"/>
              <w:rPr>
                <w:sz w:val="18"/>
              </w:rPr>
            </w:pPr>
            <w:r>
              <w:rPr>
                <w:spacing w:val="-2"/>
                <w:sz w:val="18"/>
              </w:rPr>
              <w:t>9,783</w:t>
            </w:r>
          </w:p>
        </w:tc>
        <w:tc>
          <w:tcPr>
            <w:tcW w:w="1241" w:type="dxa"/>
            <w:shd w:val="clear" w:color="auto" w:fill="B7DEE8"/>
          </w:tcPr>
          <w:p>
            <w:pPr>
              <w:pStyle w:val="TableParagraph"/>
              <w:spacing w:before="54"/>
              <w:ind w:right="107"/>
              <w:rPr>
                <w:b/>
                <w:sz w:val="18"/>
              </w:rPr>
            </w:pPr>
            <w:r>
              <w:rPr>
                <w:b/>
                <w:spacing w:val="-2"/>
                <w:sz w:val="18"/>
              </w:rPr>
              <w:t>17,329</w:t>
            </w:r>
          </w:p>
        </w:tc>
        <w:tc>
          <w:tcPr>
            <w:tcW w:w="1488" w:type="dxa"/>
          </w:tcPr>
          <w:p>
            <w:pPr>
              <w:pStyle w:val="TableParagraph"/>
              <w:spacing w:before="54"/>
              <w:ind w:left="678"/>
              <w:jc w:val="left"/>
              <w:rPr>
                <w:sz w:val="18"/>
              </w:rPr>
            </w:pPr>
            <w:r>
              <w:rPr>
                <w:spacing w:val="-2"/>
                <w:sz w:val="18"/>
              </w:rPr>
              <w:t>7,546</w:t>
            </w:r>
          </w:p>
        </w:tc>
        <w:tc>
          <w:tcPr>
            <w:tcW w:w="833" w:type="dxa"/>
          </w:tcPr>
          <w:p>
            <w:pPr>
              <w:pStyle w:val="TableParagraph"/>
              <w:spacing w:before="54"/>
              <w:ind w:left="-6" w:right="105"/>
              <w:rPr>
                <w:sz w:val="18"/>
              </w:rPr>
            </w:pPr>
            <w:r>
              <w:rPr>
                <w:spacing w:val="-2"/>
                <w:sz w:val="18"/>
              </w:rPr>
              <w:t>77.14%</w:t>
            </w:r>
          </w:p>
        </w:tc>
      </w:tr>
      <w:tr>
        <w:trPr>
          <w:trHeight w:val="283" w:hRule="atLeast"/>
        </w:trPr>
        <w:tc>
          <w:tcPr>
            <w:tcW w:w="4361" w:type="dxa"/>
          </w:tcPr>
          <w:p>
            <w:pPr>
              <w:pStyle w:val="TableParagraph"/>
              <w:spacing w:before="16"/>
              <w:ind w:left="107"/>
              <w:jc w:val="left"/>
              <w:rPr>
                <w:sz w:val="18"/>
              </w:rPr>
            </w:pPr>
            <w:r>
              <w:rPr>
                <w:sz w:val="18"/>
              </w:rPr>
              <w:t>Retail </w:t>
            </w:r>
            <w:r>
              <w:rPr>
                <w:spacing w:val="-2"/>
                <w:sz w:val="18"/>
              </w:rPr>
              <w:t>Sales</w:t>
            </w:r>
          </w:p>
        </w:tc>
        <w:tc>
          <w:tcPr>
            <w:tcW w:w="1078" w:type="dxa"/>
          </w:tcPr>
          <w:p>
            <w:pPr>
              <w:pStyle w:val="TableParagraph"/>
              <w:spacing w:before="54"/>
              <w:ind w:right="106"/>
              <w:rPr>
                <w:sz w:val="18"/>
              </w:rPr>
            </w:pPr>
            <w:r>
              <w:rPr>
                <w:spacing w:val="-5"/>
                <w:sz w:val="18"/>
              </w:rPr>
              <w:t>536</w:t>
            </w:r>
          </w:p>
        </w:tc>
        <w:tc>
          <w:tcPr>
            <w:tcW w:w="1241" w:type="dxa"/>
            <w:shd w:val="clear" w:color="auto" w:fill="B7DEE8"/>
          </w:tcPr>
          <w:p>
            <w:pPr>
              <w:pStyle w:val="TableParagraph"/>
              <w:spacing w:before="54"/>
              <w:ind w:right="106"/>
              <w:rPr>
                <w:b/>
                <w:sz w:val="18"/>
              </w:rPr>
            </w:pPr>
            <w:r>
              <w:rPr>
                <w:b/>
                <w:spacing w:val="-2"/>
                <w:sz w:val="18"/>
              </w:rPr>
              <w:t>1,273</w:t>
            </w:r>
          </w:p>
        </w:tc>
        <w:tc>
          <w:tcPr>
            <w:tcW w:w="1488" w:type="dxa"/>
          </w:tcPr>
          <w:p>
            <w:pPr>
              <w:pStyle w:val="TableParagraph"/>
              <w:spacing w:before="54"/>
              <w:ind w:left="829"/>
              <w:jc w:val="left"/>
              <w:rPr>
                <w:sz w:val="18"/>
              </w:rPr>
            </w:pPr>
            <w:r>
              <w:rPr>
                <w:spacing w:val="-5"/>
                <w:sz w:val="18"/>
              </w:rPr>
              <w:t>737</w:t>
            </w:r>
          </w:p>
        </w:tc>
        <w:tc>
          <w:tcPr>
            <w:tcW w:w="833" w:type="dxa"/>
          </w:tcPr>
          <w:p>
            <w:pPr>
              <w:pStyle w:val="TableParagraph"/>
              <w:spacing w:before="54"/>
              <w:ind w:left="-6" w:right="104"/>
              <w:rPr>
                <w:sz w:val="18"/>
              </w:rPr>
            </w:pPr>
            <w:r>
              <w:rPr>
                <w:spacing w:val="-2"/>
                <w:sz w:val="18"/>
              </w:rPr>
              <w:t>137.54%</w:t>
            </w:r>
          </w:p>
        </w:tc>
      </w:tr>
      <w:tr>
        <w:trPr>
          <w:trHeight w:val="283" w:hRule="atLeast"/>
        </w:trPr>
        <w:tc>
          <w:tcPr>
            <w:tcW w:w="4361" w:type="dxa"/>
          </w:tcPr>
          <w:p>
            <w:pPr>
              <w:pStyle w:val="TableParagraph"/>
              <w:spacing w:before="16"/>
              <w:ind w:left="107"/>
              <w:jc w:val="left"/>
              <w:rPr>
                <w:sz w:val="18"/>
              </w:rPr>
            </w:pPr>
            <w:r>
              <w:rPr>
                <w:sz w:val="18"/>
              </w:rPr>
              <w:t>Other</w:t>
            </w:r>
            <w:r>
              <w:rPr>
                <w:spacing w:val="-2"/>
                <w:sz w:val="18"/>
              </w:rPr>
              <w:t> </w:t>
            </w:r>
            <w:r>
              <w:rPr>
                <w:sz w:val="18"/>
              </w:rPr>
              <w:t>Fees</w:t>
            </w:r>
            <w:r>
              <w:rPr>
                <w:spacing w:val="-1"/>
                <w:sz w:val="18"/>
              </w:rPr>
              <w:t> </w:t>
            </w:r>
            <w:r>
              <w:rPr>
                <w:sz w:val="18"/>
              </w:rPr>
              <w:t>and </w:t>
            </w:r>
            <w:r>
              <w:rPr>
                <w:spacing w:val="-2"/>
                <w:sz w:val="18"/>
              </w:rPr>
              <w:t>Charges</w:t>
            </w:r>
          </w:p>
        </w:tc>
        <w:tc>
          <w:tcPr>
            <w:tcW w:w="1078" w:type="dxa"/>
          </w:tcPr>
          <w:p>
            <w:pPr>
              <w:pStyle w:val="TableParagraph"/>
              <w:spacing w:before="54"/>
              <w:ind w:right="106"/>
              <w:rPr>
                <w:sz w:val="18"/>
              </w:rPr>
            </w:pPr>
            <w:r>
              <w:rPr>
                <w:spacing w:val="-5"/>
                <w:sz w:val="18"/>
              </w:rPr>
              <w:t>10</w:t>
            </w:r>
          </w:p>
        </w:tc>
        <w:tc>
          <w:tcPr>
            <w:tcW w:w="1241" w:type="dxa"/>
            <w:shd w:val="clear" w:color="auto" w:fill="B7DEE8"/>
          </w:tcPr>
          <w:p>
            <w:pPr>
              <w:pStyle w:val="TableParagraph"/>
              <w:spacing w:before="54"/>
              <w:ind w:right="106"/>
              <w:rPr>
                <w:b/>
                <w:sz w:val="18"/>
              </w:rPr>
            </w:pPr>
            <w:r>
              <w:rPr>
                <w:b/>
                <w:spacing w:val="-5"/>
                <w:sz w:val="18"/>
              </w:rPr>
              <w:t>40</w:t>
            </w:r>
          </w:p>
        </w:tc>
        <w:tc>
          <w:tcPr>
            <w:tcW w:w="1488" w:type="dxa"/>
          </w:tcPr>
          <w:p>
            <w:pPr>
              <w:pStyle w:val="TableParagraph"/>
              <w:spacing w:before="54"/>
              <w:ind w:left="930"/>
              <w:jc w:val="left"/>
              <w:rPr>
                <w:sz w:val="18"/>
              </w:rPr>
            </w:pPr>
            <w:r>
              <w:rPr>
                <w:spacing w:val="-5"/>
                <w:sz w:val="18"/>
              </w:rPr>
              <w:t>30</w:t>
            </w:r>
          </w:p>
        </w:tc>
        <w:tc>
          <w:tcPr>
            <w:tcW w:w="833" w:type="dxa"/>
          </w:tcPr>
          <w:p>
            <w:pPr>
              <w:pStyle w:val="TableParagraph"/>
              <w:spacing w:before="54"/>
              <w:ind w:left="-6" w:right="104"/>
              <w:rPr>
                <w:sz w:val="18"/>
              </w:rPr>
            </w:pPr>
            <w:r>
              <w:rPr>
                <w:spacing w:val="-2"/>
                <w:sz w:val="18"/>
              </w:rPr>
              <w:t>294.42%</w:t>
            </w:r>
          </w:p>
        </w:tc>
      </w:tr>
      <w:tr>
        <w:trPr>
          <w:trHeight w:val="283" w:hRule="atLeast"/>
        </w:trPr>
        <w:tc>
          <w:tcPr>
            <w:tcW w:w="4361" w:type="dxa"/>
          </w:tcPr>
          <w:p>
            <w:pPr>
              <w:pStyle w:val="TableParagraph"/>
              <w:spacing w:before="16"/>
              <w:ind w:left="107"/>
              <w:jc w:val="left"/>
              <w:rPr>
                <w:sz w:val="18"/>
              </w:rPr>
            </w:pPr>
            <w:r>
              <w:rPr>
                <w:spacing w:val="-2"/>
                <w:sz w:val="18"/>
              </w:rPr>
              <w:t>Parking</w:t>
            </w:r>
          </w:p>
        </w:tc>
        <w:tc>
          <w:tcPr>
            <w:tcW w:w="1078" w:type="dxa"/>
          </w:tcPr>
          <w:p>
            <w:pPr>
              <w:pStyle w:val="TableParagraph"/>
              <w:spacing w:before="54"/>
              <w:ind w:right="106"/>
              <w:rPr>
                <w:sz w:val="18"/>
              </w:rPr>
            </w:pPr>
            <w:r>
              <w:rPr>
                <w:spacing w:val="-2"/>
                <w:sz w:val="18"/>
              </w:rPr>
              <w:t>5,457</w:t>
            </w:r>
          </w:p>
        </w:tc>
        <w:tc>
          <w:tcPr>
            <w:tcW w:w="1241" w:type="dxa"/>
            <w:shd w:val="clear" w:color="auto" w:fill="B7DEE8"/>
          </w:tcPr>
          <w:p>
            <w:pPr>
              <w:pStyle w:val="TableParagraph"/>
              <w:spacing w:before="54"/>
              <w:ind w:right="106"/>
              <w:rPr>
                <w:b/>
                <w:sz w:val="18"/>
              </w:rPr>
            </w:pPr>
            <w:r>
              <w:rPr>
                <w:b/>
                <w:spacing w:val="-2"/>
                <w:sz w:val="18"/>
              </w:rPr>
              <w:t>8,430</w:t>
            </w:r>
          </w:p>
        </w:tc>
        <w:tc>
          <w:tcPr>
            <w:tcW w:w="1488" w:type="dxa"/>
          </w:tcPr>
          <w:p>
            <w:pPr>
              <w:pStyle w:val="TableParagraph"/>
              <w:spacing w:before="54"/>
              <w:ind w:left="678"/>
              <w:jc w:val="left"/>
              <w:rPr>
                <w:sz w:val="18"/>
              </w:rPr>
            </w:pPr>
            <w:r>
              <w:rPr>
                <w:spacing w:val="-2"/>
                <w:sz w:val="18"/>
              </w:rPr>
              <w:t>2,973</w:t>
            </w:r>
          </w:p>
        </w:tc>
        <w:tc>
          <w:tcPr>
            <w:tcW w:w="833" w:type="dxa"/>
          </w:tcPr>
          <w:p>
            <w:pPr>
              <w:pStyle w:val="TableParagraph"/>
              <w:spacing w:before="54"/>
              <w:ind w:left="-6" w:right="105"/>
              <w:rPr>
                <w:sz w:val="18"/>
              </w:rPr>
            </w:pPr>
            <w:r>
              <w:rPr>
                <w:spacing w:val="-2"/>
                <w:sz w:val="18"/>
              </w:rPr>
              <w:t>54.49%</w:t>
            </w:r>
          </w:p>
        </w:tc>
      </w:tr>
      <w:tr>
        <w:trPr>
          <w:trHeight w:val="283" w:hRule="atLeast"/>
        </w:trPr>
        <w:tc>
          <w:tcPr>
            <w:tcW w:w="4361" w:type="dxa"/>
          </w:tcPr>
          <w:p>
            <w:pPr>
              <w:pStyle w:val="TableParagraph"/>
              <w:spacing w:before="16"/>
              <w:ind w:left="107"/>
              <w:jc w:val="left"/>
              <w:rPr>
                <w:sz w:val="18"/>
              </w:rPr>
            </w:pPr>
            <w:r>
              <w:rPr>
                <w:spacing w:val="-2"/>
                <w:sz w:val="18"/>
              </w:rPr>
              <w:t>Parks</w:t>
            </w:r>
          </w:p>
        </w:tc>
        <w:tc>
          <w:tcPr>
            <w:tcW w:w="1078" w:type="dxa"/>
          </w:tcPr>
          <w:p>
            <w:pPr>
              <w:pStyle w:val="TableParagraph"/>
              <w:spacing w:before="54"/>
              <w:ind w:right="106"/>
              <w:rPr>
                <w:sz w:val="18"/>
              </w:rPr>
            </w:pPr>
            <w:r>
              <w:rPr>
                <w:spacing w:val="-2"/>
                <w:sz w:val="18"/>
              </w:rPr>
              <w:t>1,186</w:t>
            </w:r>
          </w:p>
        </w:tc>
        <w:tc>
          <w:tcPr>
            <w:tcW w:w="1241" w:type="dxa"/>
            <w:shd w:val="clear" w:color="auto" w:fill="B7DEE8"/>
          </w:tcPr>
          <w:p>
            <w:pPr>
              <w:pStyle w:val="TableParagraph"/>
              <w:spacing w:before="54"/>
              <w:ind w:right="106"/>
              <w:rPr>
                <w:b/>
                <w:sz w:val="18"/>
              </w:rPr>
            </w:pPr>
            <w:r>
              <w:rPr>
                <w:b/>
                <w:spacing w:val="-5"/>
                <w:sz w:val="18"/>
              </w:rPr>
              <w:t>949</w:t>
            </w:r>
          </w:p>
        </w:tc>
        <w:tc>
          <w:tcPr>
            <w:tcW w:w="1488" w:type="dxa"/>
          </w:tcPr>
          <w:p>
            <w:pPr>
              <w:pStyle w:val="TableParagraph"/>
              <w:spacing w:before="54"/>
              <w:ind w:left="709"/>
              <w:jc w:val="left"/>
              <w:rPr>
                <w:sz w:val="18"/>
              </w:rPr>
            </w:pPr>
            <w:r>
              <w:rPr>
                <w:spacing w:val="-2"/>
                <w:sz w:val="18"/>
              </w:rPr>
              <w:t>(237)</w:t>
            </w:r>
          </w:p>
        </w:tc>
        <w:tc>
          <w:tcPr>
            <w:tcW w:w="833" w:type="dxa"/>
          </w:tcPr>
          <w:p>
            <w:pPr>
              <w:pStyle w:val="TableParagraph"/>
              <w:spacing w:before="54"/>
              <w:ind w:left="-6" w:right="104"/>
              <w:rPr>
                <w:sz w:val="18"/>
              </w:rPr>
            </w:pPr>
            <w:r>
              <w:rPr>
                <w:spacing w:val="-2"/>
                <w:sz w:val="18"/>
              </w:rPr>
              <w:t>(19.97%)</w:t>
            </w:r>
          </w:p>
        </w:tc>
      </w:tr>
      <w:tr>
        <w:trPr>
          <w:trHeight w:val="299" w:hRule="atLeast"/>
        </w:trPr>
        <w:tc>
          <w:tcPr>
            <w:tcW w:w="4361" w:type="dxa"/>
          </w:tcPr>
          <w:p>
            <w:pPr>
              <w:pStyle w:val="TableParagraph"/>
              <w:spacing w:before="16"/>
              <w:ind w:left="107"/>
              <w:jc w:val="left"/>
              <w:rPr>
                <w:sz w:val="18"/>
              </w:rPr>
            </w:pPr>
            <w:r>
              <w:rPr>
                <w:sz w:val="18"/>
              </w:rPr>
              <w:t>Waste</w:t>
            </w:r>
            <w:r>
              <w:rPr>
                <w:spacing w:val="-4"/>
                <w:sz w:val="18"/>
              </w:rPr>
              <w:t> </w:t>
            </w:r>
            <w:r>
              <w:rPr>
                <w:sz w:val="18"/>
              </w:rPr>
              <w:t>Management</w:t>
            </w:r>
            <w:r>
              <w:rPr>
                <w:spacing w:val="-1"/>
                <w:sz w:val="18"/>
              </w:rPr>
              <w:t> </w:t>
            </w:r>
            <w:r>
              <w:rPr>
                <w:spacing w:val="-2"/>
                <w:sz w:val="18"/>
              </w:rPr>
              <w:t>Services</w:t>
            </w:r>
          </w:p>
        </w:tc>
        <w:tc>
          <w:tcPr>
            <w:tcW w:w="1078" w:type="dxa"/>
            <w:tcBorders>
              <w:bottom w:val="single" w:sz="8" w:space="0" w:color="000000"/>
            </w:tcBorders>
          </w:tcPr>
          <w:p>
            <w:pPr>
              <w:pStyle w:val="TableParagraph"/>
              <w:spacing w:before="52"/>
              <w:ind w:right="107"/>
              <w:rPr>
                <w:sz w:val="18"/>
              </w:rPr>
            </w:pPr>
            <w:r>
              <w:rPr>
                <w:spacing w:val="-2"/>
                <w:sz w:val="18"/>
              </w:rPr>
              <w:t>13,196</w:t>
            </w:r>
          </w:p>
        </w:tc>
        <w:tc>
          <w:tcPr>
            <w:tcW w:w="1241" w:type="dxa"/>
            <w:tcBorders>
              <w:bottom w:val="single" w:sz="8" w:space="0" w:color="000000"/>
            </w:tcBorders>
            <w:shd w:val="clear" w:color="auto" w:fill="B7DEE8"/>
          </w:tcPr>
          <w:p>
            <w:pPr>
              <w:pStyle w:val="TableParagraph"/>
              <w:spacing w:before="52"/>
              <w:ind w:right="107"/>
              <w:rPr>
                <w:b/>
                <w:sz w:val="18"/>
              </w:rPr>
            </w:pPr>
            <w:r>
              <w:rPr>
                <w:b/>
                <w:spacing w:val="-2"/>
                <w:sz w:val="18"/>
              </w:rPr>
              <w:t>14,434</w:t>
            </w:r>
          </w:p>
        </w:tc>
        <w:tc>
          <w:tcPr>
            <w:tcW w:w="1488" w:type="dxa"/>
            <w:tcBorders>
              <w:bottom w:val="single" w:sz="8" w:space="0" w:color="000000"/>
            </w:tcBorders>
          </w:tcPr>
          <w:p>
            <w:pPr>
              <w:pStyle w:val="TableParagraph"/>
              <w:spacing w:before="52"/>
              <w:ind w:left="678"/>
              <w:jc w:val="left"/>
              <w:rPr>
                <w:sz w:val="18"/>
              </w:rPr>
            </w:pPr>
            <w:r>
              <w:rPr>
                <w:spacing w:val="-2"/>
                <w:sz w:val="18"/>
              </w:rPr>
              <w:t>1,238</w:t>
            </w:r>
          </w:p>
        </w:tc>
        <w:tc>
          <w:tcPr>
            <w:tcW w:w="833" w:type="dxa"/>
            <w:tcBorders>
              <w:bottom w:val="single" w:sz="8" w:space="0" w:color="000000"/>
            </w:tcBorders>
          </w:tcPr>
          <w:p>
            <w:pPr>
              <w:pStyle w:val="TableParagraph"/>
              <w:spacing w:before="52"/>
              <w:ind w:left="-6" w:right="104"/>
              <w:rPr>
                <w:sz w:val="18"/>
              </w:rPr>
            </w:pPr>
            <w:r>
              <w:rPr>
                <w:spacing w:val="-2"/>
                <w:sz w:val="18"/>
              </w:rPr>
              <w:t>9.38%</w:t>
            </w:r>
          </w:p>
        </w:tc>
      </w:tr>
      <w:tr>
        <w:trPr>
          <w:trHeight w:val="282" w:hRule="atLeast"/>
        </w:trPr>
        <w:tc>
          <w:tcPr>
            <w:tcW w:w="4361" w:type="dxa"/>
            <w:tcBorders>
              <w:bottom w:val="single" w:sz="8" w:space="0" w:color="000000"/>
            </w:tcBorders>
          </w:tcPr>
          <w:p>
            <w:pPr>
              <w:pStyle w:val="TableParagraph"/>
              <w:spacing w:before="37"/>
              <w:ind w:left="107"/>
              <w:jc w:val="left"/>
              <w:rPr>
                <w:b/>
                <w:sz w:val="18"/>
              </w:rPr>
            </w:pPr>
            <w:r>
              <w:rPr>
                <w:b/>
                <w:sz w:val="18"/>
              </w:rPr>
              <w:t>Total</w:t>
            </w:r>
            <w:r>
              <w:rPr>
                <w:b/>
                <w:spacing w:val="-2"/>
                <w:sz w:val="18"/>
              </w:rPr>
              <w:t> </w:t>
            </w:r>
            <w:r>
              <w:rPr>
                <w:b/>
                <w:sz w:val="18"/>
              </w:rPr>
              <w:t>user</w:t>
            </w:r>
            <w:r>
              <w:rPr>
                <w:b/>
                <w:spacing w:val="-1"/>
                <w:sz w:val="18"/>
              </w:rPr>
              <w:t> </w:t>
            </w:r>
            <w:r>
              <w:rPr>
                <w:b/>
                <w:spacing w:val="-4"/>
                <w:sz w:val="18"/>
              </w:rPr>
              <w:t>fees</w:t>
            </w:r>
          </w:p>
        </w:tc>
        <w:tc>
          <w:tcPr>
            <w:tcW w:w="1078" w:type="dxa"/>
            <w:tcBorders>
              <w:top w:val="single" w:sz="8" w:space="0" w:color="000000"/>
              <w:bottom w:val="single" w:sz="8" w:space="0" w:color="000000"/>
            </w:tcBorders>
          </w:tcPr>
          <w:p>
            <w:pPr>
              <w:pStyle w:val="TableParagraph"/>
              <w:spacing w:before="37"/>
              <w:ind w:right="107"/>
              <w:rPr>
                <w:sz w:val="18"/>
              </w:rPr>
            </w:pPr>
            <w:r>
              <w:rPr>
                <w:spacing w:val="-2"/>
                <w:sz w:val="18"/>
              </w:rPr>
              <w:t>46,429</w:t>
            </w:r>
          </w:p>
        </w:tc>
        <w:tc>
          <w:tcPr>
            <w:tcW w:w="1241" w:type="dxa"/>
            <w:tcBorders>
              <w:top w:val="single" w:sz="8" w:space="0" w:color="000000"/>
              <w:bottom w:val="single" w:sz="8" w:space="0" w:color="000000"/>
            </w:tcBorders>
            <w:shd w:val="clear" w:color="auto" w:fill="B7DEE8"/>
          </w:tcPr>
          <w:p>
            <w:pPr>
              <w:pStyle w:val="TableParagraph"/>
              <w:spacing w:before="37"/>
              <w:ind w:right="107"/>
              <w:rPr>
                <w:b/>
                <w:sz w:val="18"/>
              </w:rPr>
            </w:pPr>
            <w:r>
              <w:rPr>
                <w:b/>
                <w:spacing w:val="-2"/>
                <w:sz w:val="18"/>
              </w:rPr>
              <w:t>61,474</w:t>
            </w:r>
          </w:p>
        </w:tc>
        <w:tc>
          <w:tcPr>
            <w:tcW w:w="1488" w:type="dxa"/>
            <w:tcBorders>
              <w:top w:val="single" w:sz="8" w:space="0" w:color="000000"/>
              <w:bottom w:val="single" w:sz="8" w:space="0" w:color="000000"/>
            </w:tcBorders>
          </w:tcPr>
          <w:p>
            <w:pPr>
              <w:pStyle w:val="TableParagraph"/>
              <w:spacing w:before="37"/>
              <w:ind w:left="580"/>
              <w:jc w:val="left"/>
              <w:rPr>
                <w:sz w:val="18"/>
              </w:rPr>
            </w:pPr>
            <w:r>
              <w:rPr>
                <w:spacing w:val="-2"/>
                <w:sz w:val="18"/>
              </w:rPr>
              <w:t>15,045</w:t>
            </w:r>
          </w:p>
        </w:tc>
        <w:tc>
          <w:tcPr>
            <w:tcW w:w="833" w:type="dxa"/>
            <w:tcBorders>
              <w:top w:val="single" w:sz="8" w:space="0" w:color="000000"/>
              <w:bottom w:val="single" w:sz="8" w:space="0" w:color="000000"/>
            </w:tcBorders>
          </w:tcPr>
          <w:p>
            <w:pPr>
              <w:pStyle w:val="TableParagraph"/>
              <w:spacing w:before="37"/>
              <w:ind w:left="-6" w:right="107"/>
              <w:rPr>
                <w:sz w:val="18"/>
              </w:rPr>
            </w:pPr>
            <w:r>
              <w:rPr>
                <w:spacing w:val="-2"/>
                <w:sz w:val="18"/>
              </w:rPr>
              <w:t>32.40%</w:t>
            </w:r>
          </w:p>
        </w:tc>
      </w:tr>
    </w:tbl>
    <w:p>
      <w:pPr>
        <w:pStyle w:val="BodyText"/>
        <w:spacing w:before="3"/>
        <w:rPr>
          <w:b/>
          <w:sz w:val="23"/>
        </w:rPr>
      </w:pPr>
    </w:p>
    <w:p>
      <w:pPr>
        <w:pStyle w:val="BodyText"/>
        <w:tabs>
          <w:tab w:pos="5284" w:val="left" w:leader="none"/>
        </w:tabs>
        <w:ind w:left="926"/>
        <w:jc w:val="both"/>
      </w:pPr>
      <w:r>
        <w:rPr>
          <w:spacing w:val="-2"/>
        </w:rPr>
        <w:t>Childcare/children's</w:t>
      </w:r>
      <w:r>
        <w:rPr>
          <w:spacing w:val="23"/>
        </w:rPr>
        <w:t> </w:t>
      </w:r>
      <w:r>
        <w:rPr>
          <w:spacing w:val="-2"/>
        </w:rPr>
        <w:t>programs</w:t>
      </w:r>
      <w:r>
        <w:rPr/>
        <w:tab/>
        <w:t>Anticipating</w:t>
      </w:r>
      <w:r>
        <w:rPr>
          <w:spacing w:val="-10"/>
        </w:rPr>
        <w:t> </w:t>
      </w:r>
      <w:r>
        <w:rPr/>
        <w:t>normal</w:t>
      </w:r>
      <w:r>
        <w:rPr>
          <w:spacing w:val="-9"/>
        </w:rPr>
        <w:t> </w:t>
      </w:r>
      <w:r>
        <w:rPr/>
        <w:t>attendance</w:t>
      </w:r>
      <w:r>
        <w:rPr>
          <w:spacing w:val="-6"/>
        </w:rPr>
        <w:t> </w:t>
      </w:r>
      <w:r>
        <w:rPr/>
        <w:t>and</w:t>
      </w:r>
      <w:r>
        <w:rPr>
          <w:spacing w:val="-8"/>
        </w:rPr>
        <w:t> </w:t>
      </w:r>
      <w:r>
        <w:rPr>
          <w:spacing w:val="-2"/>
        </w:rPr>
        <w:t>utilisation</w:t>
      </w:r>
    </w:p>
    <w:p>
      <w:pPr>
        <w:pStyle w:val="BodyText"/>
        <w:spacing w:before="1"/>
        <w:ind w:left="5284" w:right="1593"/>
        <w:jc w:val="both"/>
      </w:pPr>
      <w:r>
        <w:rPr/>
        <w:t>of services following COVID-19 for Council activities and programs.</w:t>
      </w:r>
    </w:p>
    <w:p>
      <w:pPr>
        <w:pStyle w:val="BodyText"/>
        <w:tabs>
          <w:tab w:pos="5284" w:val="left" w:leader="none"/>
        </w:tabs>
        <w:spacing w:line="252" w:lineRule="exact" w:before="150"/>
        <w:ind w:left="926"/>
        <w:jc w:val="both"/>
      </w:pPr>
      <w:r>
        <w:rPr/>
        <w:t>Leisure</w:t>
      </w:r>
      <w:r>
        <w:rPr>
          <w:spacing w:val="-4"/>
        </w:rPr>
        <w:t> </w:t>
      </w:r>
      <w:r>
        <w:rPr/>
        <w:t>centre</w:t>
      </w:r>
      <w:r>
        <w:rPr>
          <w:spacing w:val="-5"/>
        </w:rPr>
        <w:t> </w:t>
      </w:r>
      <w:r>
        <w:rPr/>
        <w:t>and</w:t>
      </w:r>
      <w:r>
        <w:rPr>
          <w:spacing w:val="-5"/>
        </w:rPr>
        <w:t> </w:t>
      </w:r>
      <w:r>
        <w:rPr>
          <w:spacing w:val="-2"/>
        </w:rPr>
        <w:t>recreation</w:t>
      </w:r>
      <w:r>
        <w:rPr/>
        <w:tab/>
        <w:t>Increased</w:t>
      </w:r>
      <w:r>
        <w:rPr>
          <w:spacing w:val="38"/>
        </w:rPr>
        <w:t>  </w:t>
      </w:r>
      <w:r>
        <w:rPr/>
        <w:t>patronage/membership</w:t>
      </w:r>
      <w:r>
        <w:rPr>
          <w:spacing w:val="39"/>
        </w:rPr>
        <w:t>  </w:t>
      </w:r>
      <w:r>
        <w:rPr/>
        <w:t>for</w:t>
      </w:r>
      <w:r>
        <w:rPr>
          <w:spacing w:val="40"/>
        </w:rPr>
        <w:t>  </w:t>
      </w:r>
      <w:r>
        <w:rPr>
          <w:spacing w:val="-5"/>
        </w:rPr>
        <w:t>the</w:t>
      </w:r>
    </w:p>
    <w:p>
      <w:pPr>
        <w:pStyle w:val="BodyText"/>
        <w:ind w:left="5284" w:right="1598"/>
        <w:jc w:val="both"/>
      </w:pPr>
      <w:r>
        <w:rPr/>
        <w:t>leisure facilities and hiring of council facilities following an interrupted year with COVID 19.</w:t>
      </w:r>
    </w:p>
    <w:p>
      <w:pPr>
        <w:pStyle w:val="BodyText"/>
        <w:spacing w:before="2"/>
        <w:rPr>
          <w:sz w:val="20"/>
        </w:rPr>
      </w:pPr>
    </w:p>
    <w:p>
      <w:pPr>
        <w:pStyle w:val="BodyText"/>
        <w:tabs>
          <w:tab w:pos="5284" w:val="left" w:leader="none"/>
        </w:tabs>
        <w:ind w:left="5284" w:right="1592" w:hanging="4359"/>
        <w:jc w:val="both"/>
      </w:pPr>
      <w:r>
        <w:rPr>
          <w:spacing w:val="-2"/>
        </w:rPr>
        <w:t>Parking</w:t>
      </w:r>
      <w:r>
        <w:rPr/>
        <w:tab/>
        <w:t>CBD parking activity expected to increase with the ending of COVID restrictions and return to work for large CBD employers.</w:t>
      </w:r>
    </w:p>
    <w:p>
      <w:pPr>
        <w:pStyle w:val="BodyText"/>
        <w:spacing w:before="11"/>
        <w:rPr>
          <w:sz w:val="18"/>
        </w:rPr>
      </w:pPr>
    </w:p>
    <w:p>
      <w:pPr>
        <w:pStyle w:val="BodyText"/>
        <w:tabs>
          <w:tab w:pos="5284" w:val="left" w:leader="none"/>
        </w:tabs>
        <w:spacing w:line="252" w:lineRule="exact"/>
        <w:ind w:left="926"/>
        <w:jc w:val="both"/>
      </w:pPr>
      <w:r>
        <w:rPr/>
        <w:t>Waste</w:t>
      </w:r>
      <w:r>
        <w:rPr>
          <w:spacing w:val="-8"/>
        </w:rPr>
        <w:t> </w:t>
      </w:r>
      <w:r>
        <w:rPr/>
        <w:t>Management</w:t>
      </w:r>
      <w:r>
        <w:rPr>
          <w:spacing w:val="-4"/>
        </w:rPr>
        <w:t> </w:t>
      </w:r>
      <w:r>
        <w:rPr>
          <w:spacing w:val="-2"/>
        </w:rPr>
        <w:t>Services</w:t>
      </w:r>
      <w:r>
        <w:rPr/>
        <w:tab/>
        <w:t>Increase</w:t>
      </w:r>
      <w:r>
        <w:rPr>
          <w:spacing w:val="73"/>
        </w:rPr>
        <w:t> </w:t>
      </w:r>
      <w:r>
        <w:rPr/>
        <w:t>in</w:t>
      </w:r>
      <w:r>
        <w:rPr>
          <w:spacing w:val="75"/>
        </w:rPr>
        <w:t> </w:t>
      </w:r>
      <w:r>
        <w:rPr/>
        <w:t>EPA</w:t>
      </w:r>
      <w:r>
        <w:rPr>
          <w:spacing w:val="77"/>
        </w:rPr>
        <w:t> </w:t>
      </w:r>
      <w:r>
        <w:rPr/>
        <w:t>levies</w:t>
      </w:r>
      <w:r>
        <w:rPr>
          <w:spacing w:val="76"/>
        </w:rPr>
        <w:t> </w:t>
      </w:r>
      <w:r>
        <w:rPr/>
        <w:t>($20/tonne)</w:t>
      </w:r>
      <w:r>
        <w:rPr>
          <w:spacing w:val="77"/>
        </w:rPr>
        <w:t> </w:t>
      </w:r>
      <w:r>
        <w:rPr/>
        <w:t>to</w:t>
      </w:r>
      <w:r>
        <w:rPr>
          <w:spacing w:val="76"/>
        </w:rPr>
        <w:t> </w:t>
      </w:r>
      <w:r>
        <w:rPr>
          <w:spacing w:val="-5"/>
        </w:rPr>
        <w:t>be</w:t>
      </w:r>
    </w:p>
    <w:p>
      <w:pPr>
        <w:pStyle w:val="BodyText"/>
        <w:ind w:left="5284" w:right="1593"/>
        <w:jc w:val="both"/>
      </w:pPr>
      <w:r>
        <w:rPr/>
        <w:t>applied from 1 July 2022, will result in increased disposal costs and passed on through higher gate fees at Drysdale and North Geelong transfer centres.</w:t>
      </w:r>
    </w:p>
    <w:p>
      <w:pPr>
        <w:spacing w:after="0"/>
        <w:jc w:val="both"/>
        <w:sectPr>
          <w:pgSz w:w="11910" w:h="16840"/>
          <w:pgMar w:header="0" w:footer="523" w:top="480" w:bottom="720" w:left="600" w:right="0"/>
        </w:sectPr>
      </w:pPr>
    </w:p>
    <w:p>
      <w:pPr>
        <w:pStyle w:val="Heading4"/>
        <w:numPr>
          <w:ilvl w:val="2"/>
          <w:numId w:val="12"/>
        </w:numPr>
        <w:tabs>
          <w:tab w:pos="1479" w:val="left" w:leader="none"/>
        </w:tabs>
        <w:spacing w:line="240" w:lineRule="auto" w:before="70" w:after="0"/>
        <w:ind w:left="1478" w:right="0" w:hanging="553"/>
        <w:jc w:val="left"/>
        <w:rPr>
          <w:color w:val="001F5F"/>
        </w:rPr>
      </w:pPr>
      <w:r>
        <w:rPr>
          <w:color w:val="001F5F"/>
          <w:spacing w:val="-2"/>
        </w:rPr>
        <w:t>Grants</w:t>
      </w:r>
    </w:p>
    <w:p>
      <w:pPr>
        <w:pStyle w:val="BodyText"/>
        <w:spacing w:before="138"/>
        <w:ind w:left="926"/>
      </w:pPr>
      <w:r>
        <w:rPr/>
        <w:t>Grants</w:t>
      </w:r>
      <w:r>
        <w:rPr>
          <w:spacing w:val="-6"/>
        </w:rPr>
        <w:t> </w:t>
      </w:r>
      <w:r>
        <w:rPr/>
        <w:t>are</w:t>
      </w:r>
      <w:r>
        <w:rPr>
          <w:spacing w:val="-5"/>
        </w:rPr>
        <w:t> </w:t>
      </w:r>
      <w:r>
        <w:rPr/>
        <w:t>required</w:t>
      </w:r>
      <w:r>
        <w:rPr>
          <w:spacing w:val="-6"/>
        </w:rPr>
        <w:t> </w:t>
      </w:r>
      <w:r>
        <w:rPr/>
        <w:t>by</w:t>
      </w:r>
      <w:r>
        <w:rPr>
          <w:spacing w:val="-6"/>
        </w:rPr>
        <w:t> </w:t>
      </w:r>
      <w:r>
        <w:rPr/>
        <w:t>the</w:t>
      </w:r>
      <w:r>
        <w:rPr>
          <w:spacing w:val="-4"/>
        </w:rPr>
        <w:t> </w:t>
      </w:r>
      <w:r>
        <w:rPr/>
        <w:t>Act</w:t>
      </w:r>
      <w:r>
        <w:rPr>
          <w:spacing w:val="-4"/>
        </w:rPr>
        <w:t> </w:t>
      </w:r>
      <w:r>
        <w:rPr/>
        <w:t>and</w:t>
      </w:r>
      <w:r>
        <w:rPr>
          <w:spacing w:val="-6"/>
        </w:rPr>
        <w:t> </w:t>
      </w:r>
      <w:r>
        <w:rPr/>
        <w:t>the</w:t>
      </w:r>
      <w:r>
        <w:rPr>
          <w:spacing w:val="-4"/>
        </w:rPr>
        <w:t> </w:t>
      </w:r>
      <w:r>
        <w:rPr/>
        <w:t>Regulations</w:t>
      </w:r>
      <w:r>
        <w:rPr>
          <w:spacing w:val="-3"/>
        </w:rPr>
        <w:t> </w:t>
      </w:r>
      <w:r>
        <w:rPr/>
        <w:t>to</w:t>
      </w:r>
      <w:r>
        <w:rPr>
          <w:spacing w:val="-6"/>
        </w:rPr>
        <w:t> </w:t>
      </w:r>
      <w:r>
        <w:rPr/>
        <w:t>be</w:t>
      </w:r>
      <w:r>
        <w:rPr>
          <w:spacing w:val="-4"/>
        </w:rPr>
        <w:t> </w:t>
      </w:r>
      <w:r>
        <w:rPr/>
        <w:t>disclosed</w:t>
      </w:r>
      <w:r>
        <w:rPr>
          <w:spacing w:val="-5"/>
        </w:rPr>
        <w:t> </w:t>
      </w:r>
      <w:r>
        <w:rPr/>
        <w:t>in</w:t>
      </w:r>
      <w:r>
        <w:rPr>
          <w:spacing w:val="-4"/>
        </w:rPr>
        <w:t> </w:t>
      </w:r>
      <w:r>
        <w:rPr/>
        <w:t>Council’s</w:t>
      </w:r>
      <w:r>
        <w:rPr>
          <w:spacing w:val="-3"/>
        </w:rPr>
        <w:t> </w:t>
      </w:r>
      <w:r>
        <w:rPr>
          <w:spacing w:val="-2"/>
        </w:rPr>
        <w:t>budget.</w:t>
      </w:r>
    </w:p>
    <w:p>
      <w:pPr>
        <w:pStyle w:val="BodyText"/>
        <w:spacing w:before="3"/>
        <w:rPr>
          <w:sz w:val="7"/>
        </w:rPr>
      </w:pPr>
    </w:p>
    <w:tbl>
      <w:tblPr>
        <w:tblW w:w="0" w:type="auto"/>
        <w:jc w:val="left"/>
        <w:tblInd w:w="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1"/>
        <w:gridCol w:w="1078"/>
        <w:gridCol w:w="1241"/>
        <w:gridCol w:w="1509"/>
        <w:gridCol w:w="742"/>
      </w:tblGrid>
      <w:tr>
        <w:trPr>
          <w:trHeight w:val="253" w:hRule="atLeast"/>
        </w:trPr>
        <w:tc>
          <w:tcPr>
            <w:tcW w:w="4361" w:type="dxa"/>
            <w:shd w:val="clear" w:color="auto" w:fill="100248"/>
          </w:tcPr>
          <w:p>
            <w:pPr>
              <w:pStyle w:val="TableParagraph"/>
              <w:jc w:val="left"/>
              <w:rPr>
                <w:rFonts w:ascii="Times New Roman"/>
                <w:sz w:val="18"/>
              </w:rPr>
            </w:pPr>
          </w:p>
        </w:tc>
        <w:tc>
          <w:tcPr>
            <w:tcW w:w="1078" w:type="dxa"/>
            <w:shd w:val="clear" w:color="auto" w:fill="100248"/>
          </w:tcPr>
          <w:p>
            <w:pPr>
              <w:pStyle w:val="TableParagraph"/>
              <w:spacing w:line="206" w:lineRule="exact"/>
              <w:ind w:right="103"/>
              <w:rPr>
                <w:b/>
                <w:sz w:val="18"/>
              </w:rPr>
            </w:pPr>
            <w:r>
              <w:rPr>
                <w:b/>
                <w:color w:val="FFFFFF"/>
                <w:spacing w:val="-2"/>
                <w:sz w:val="18"/>
              </w:rPr>
              <w:t>Forecast</w:t>
            </w:r>
          </w:p>
        </w:tc>
        <w:tc>
          <w:tcPr>
            <w:tcW w:w="1241" w:type="dxa"/>
            <w:shd w:val="clear" w:color="auto" w:fill="100248"/>
          </w:tcPr>
          <w:p>
            <w:pPr>
              <w:pStyle w:val="TableParagraph"/>
              <w:spacing w:line="206" w:lineRule="exact"/>
              <w:ind w:right="104"/>
              <w:rPr>
                <w:b/>
                <w:sz w:val="18"/>
              </w:rPr>
            </w:pPr>
            <w:r>
              <w:rPr>
                <w:b/>
                <w:color w:val="FFFFFF"/>
                <w:spacing w:val="-2"/>
                <w:sz w:val="18"/>
              </w:rPr>
              <w:t>Budget</w:t>
            </w:r>
          </w:p>
        </w:tc>
        <w:tc>
          <w:tcPr>
            <w:tcW w:w="1509" w:type="dxa"/>
            <w:shd w:val="clear" w:color="auto" w:fill="100248"/>
          </w:tcPr>
          <w:p>
            <w:pPr>
              <w:pStyle w:val="TableParagraph"/>
              <w:spacing w:line="206" w:lineRule="exact"/>
              <w:ind w:left="793"/>
              <w:jc w:val="left"/>
              <w:rPr>
                <w:b/>
                <w:sz w:val="18"/>
              </w:rPr>
            </w:pPr>
            <w:r>
              <w:rPr>
                <w:b/>
                <w:color w:val="FFFFFF"/>
                <w:spacing w:val="-2"/>
                <w:sz w:val="18"/>
              </w:rPr>
              <w:t>Change</w:t>
            </w:r>
          </w:p>
        </w:tc>
        <w:tc>
          <w:tcPr>
            <w:tcW w:w="742" w:type="dxa"/>
            <w:shd w:val="clear" w:color="auto" w:fill="100248"/>
          </w:tcPr>
          <w:p>
            <w:pPr>
              <w:pStyle w:val="TableParagraph"/>
              <w:jc w:val="left"/>
              <w:rPr>
                <w:rFonts w:ascii="Times New Roman"/>
                <w:sz w:val="18"/>
              </w:rPr>
            </w:pPr>
          </w:p>
        </w:tc>
      </w:tr>
      <w:tr>
        <w:trPr>
          <w:trHeight w:val="274" w:hRule="atLeast"/>
        </w:trPr>
        <w:tc>
          <w:tcPr>
            <w:tcW w:w="4361" w:type="dxa"/>
            <w:shd w:val="clear" w:color="auto" w:fill="100248"/>
          </w:tcPr>
          <w:p>
            <w:pPr>
              <w:pStyle w:val="TableParagraph"/>
              <w:jc w:val="left"/>
              <w:rPr>
                <w:rFonts w:ascii="Times New Roman"/>
                <w:sz w:val="18"/>
              </w:rPr>
            </w:pPr>
          </w:p>
        </w:tc>
        <w:tc>
          <w:tcPr>
            <w:tcW w:w="1078" w:type="dxa"/>
            <w:shd w:val="clear" w:color="auto" w:fill="100248"/>
          </w:tcPr>
          <w:p>
            <w:pPr>
              <w:pStyle w:val="TableParagraph"/>
              <w:spacing w:before="41"/>
              <w:ind w:right="106"/>
              <w:rPr>
                <w:b/>
                <w:sz w:val="18"/>
              </w:rPr>
            </w:pPr>
            <w:r>
              <w:rPr>
                <w:b/>
                <w:color w:val="FFFFFF"/>
                <w:sz w:val="18"/>
              </w:rPr>
              <w:t>2021-</w:t>
            </w:r>
            <w:r>
              <w:rPr>
                <w:b/>
                <w:color w:val="FFFFFF"/>
                <w:spacing w:val="-5"/>
                <w:sz w:val="18"/>
              </w:rPr>
              <w:t>22</w:t>
            </w:r>
          </w:p>
        </w:tc>
        <w:tc>
          <w:tcPr>
            <w:tcW w:w="1241" w:type="dxa"/>
            <w:shd w:val="clear" w:color="auto" w:fill="100248"/>
          </w:tcPr>
          <w:p>
            <w:pPr>
              <w:pStyle w:val="TableParagraph"/>
              <w:spacing w:before="41"/>
              <w:ind w:right="106"/>
              <w:rPr>
                <w:b/>
                <w:sz w:val="18"/>
              </w:rPr>
            </w:pPr>
            <w:r>
              <w:rPr>
                <w:b/>
                <w:color w:val="FFFFFF"/>
                <w:sz w:val="18"/>
              </w:rPr>
              <w:t>2022-</w:t>
            </w:r>
            <w:r>
              <w:rPr>
                <w:b/>
                <w:color w:val="FFFFFF"/>
                <w:spacing w:val="-5"/>
                <w:sz w:val="18"/>
              </w:rPr>
              <w:t>23</w:t>
            </w:r>
          </w:p>
        </w:tc>
        <w:tc>
          <w:tcPr>
            <w:tcW w:w="1509" w:type="dxa"/>
            <w:shd w:val="clear" w:color="auto" w:fill="100248"/>
          </w:tcPr>
          <w:p>
            <w:pPr>
              <w:pStyle w:val="TableParagraph"/>
              <w:jc w:val="left"/>
              <w:rPr>
                <w:rFonts w:ascii="Times New Roman"/>
                <w:sz w:val="18"/>
              </w:rPr>
            </w:pPr>
          </w:p>
        </w:tc>
        <w:tc>
          <w:tcPr>
            <w:tcW w:w="742" w:type="dxa"/>
            <w:shd w:val="clear" w:color="auto" w:fill="100248"/>
          </w:tcPr>
          <w:p>
            <w:pPr>
              <w:pStyle w:val="TableParagraph"/>
              <w:jc w:val="left"/>
              <w:rPr>
                <w:rFonts w:ascii="Times New Roman"/>
                <w:sz w:val="18"/>
              </w:rPr>
            </w:pPr>
          </w:p>
        </w:tc>
      </w:tr>
      <w:tr>
        <w:trPr>
          <w:trHeight w:val="278" w:hRule="atLeast"/>
        </w:trPr>
        <w:tc>
          <w:tcPr>
            <w:tcW w:w="4361" w:type="dxa"/>
            <w:shd w:val="clear" w:color="auto" w:fill="100248"/>
          </w:tcPr>
          <w:p>
            <w:pPr>
              <w:pStyle w:val="TableParagraph"/>
              <w:jc w:val="left"/>
              <w:rPr>
                <w:rFonts w:ascii="Times New Roman"/>
                <w:sz w:val="18"/>
              </w:rPr>
            </w:pPr>
          </w:p>
        </w:tc>
        <w:tc>
          <w:tcPr>
            <w:tcW w:w="1078" w:type="dxa"/>
            <w:shd w:val="clear" w:color="auto" w:fill="100248"/>
          </w:tcPr>
          <w:p>
            <w:pPr>
              <w:pStyle w:val="TableParagraph"/>
              <w:spacing w:before="20"/>
              <w:ind w:right="104"/>
              <w:rPr>
                <w:b/>
                <w:sz w:val="18"/>
              </w:rPr>
            </w:pPr>
            <w:r>
              <w:rPr>
                <w:b/>
                <w:color w:val="FFFFFF"/>
                <w:spacing w:val="-2"/>
                <w:sz w:val="18"/>
              </w:rPr>
              <w:t>$’000</w:t>
            </w:r>
          </w:p>
        </w:tc>
        <w:tc>
          <w:tcPr>
            <w:tcW w:w="1241" w:type="dxa"/>
            <w:shd w:val="clear" w:color="auto" w:fill="100248"/>
          </w:tcPr>
          <w:p>
            <w:pPr>
              <w:pStyle w:val="TableParagraph"/>
              <w:spacing w:before="20"/>
              <w:ind w:right="104"/>
              <w:rPr>
                <w:b/>
                <w:sz w:val="18"/>
              </w:rPr>
            </w:pPr>
            <w:r>
              <w:rPr>
                <w:b/>
                <w:color w:val="FFFFFF"/>
                <w:spacing w:val="-2"/>
                <w:sz w:val="18"/>
              </w:rPr>
              <w:t>$’000</w:t>
            </w:r>
          </w:p>
        </w:tc>
        <w:tc>
          <w:tcPr>
            <w:tcW w:w="1509" w:type="dxa"/>
            <w:shd w:val="clear" w:color="auto" w:fill="100248"/>
          </w:tcPr>
          <w:p>
            <w:pPr>
              <w:pStyle w:val="TableParagraph"/>
              <w:spacing w:before="20"/>
              <w:ind w:left="680"/>
              <w:jc w:val="left"/>
              <w:rPr>
                <w:b/>
                <w:sz w:val="18"/>
              </w:rPr>
            </w:pPr>
            <w:r>
              <w:rPr>
                <w:b/>
                <w:color w:val="FFFFFF"/>
                <w:spacing w:val="-2"/>
                <w:sz w:val="18"/>
              </w:rPr>
              <w:t>$’000</w:t>
            </w:r>
          </w:p>
        </w:tc>
        <w:tc>
          <w:tcPr>
            <w:tcW w:w="742" w:type="dxa"/>
            <w:shd w:val="clear" w:color="auto" w:fill="100248"/>
          </w:tcPr>
          <w:p>
            <w:pPr>
              <w:pStyle w:val="TableParagraph"/>
              <w:spacing w:before="20"/>
              <w:ind w:right="107"/>
              <w:rPr>
                <w:b/>
                <w:sz w:val="18"/>
              </w:rPr>
            </w:pPr>
            <w:r>
              <w:rPr>
                <w:b/>
                <w:color w:val="FFFFFF"/>
                <w:sz w:val="18"/>
              </w:rPr>
              <w:t>%</w:t>
            </w:r>
          </w:p>
        </w:tc>
      </w:tr>
      <w:tr>
        <w:trPr>
          <w:trHeight w:val="415" w:hRule="atLeast"/>
        </w:trPr>
        <w:tc>
          <w:tcPr>
            <w:tcW w:w="4361" w:type="dxa"/>
          </w:tcPr>
          <w:p>
            <w:pPr>
              <w:pStyle w:val="TableParagraph"/>
              <w:spacing w:line="206" w:lineRule="exact"/>
              <w:ind w:left="107" w:right="222"/>
              <w:jc w:val="left"/>
              <w:rPr>
                <w:b/>
                <w:sz w:val="18"/>
              </w:rPr>
            </w:pPr>
            <w:r>
              <w:rPr>
                <w:b/>
                <w:sz w:val="18"/>
              </w:rPr>
              <w:t>Grants</w:t>
            </w:r>
            <w:r>
              <w:rPr>
                <w:b/>
                <w:spacing w:val="-5"/>
                <w:sz w:val="18"/>
              </w:rPr>
              <w:t> </w:t>
            </w:r>
            <w:r>
              <w:rPr>
                <w:b/>
                <w:sz w:val="18"/>
              </w:rPr>
              <w:t>were</w:t>
            </w:r>
            <w:r>
              <w:rPr>
                <w:b/>
                <w:spacing w:val="-8"/>
                <w:sz w:val="18"/>
              </w:rPr>
              <w:t> </w:t>
            </w:r>
            <w:r>
              <w:rPr>
                <w:b/>
                <w:sz w:val="18"/>
              </w:rPr>
              <w:t>received</w:t>
            </w:r>
            <w:r>
              <w:rPr>
                <w:b/>
                <w:spacing w:val="-8"/>
                <w:sz w:val="18"/>
              </w:rPr>
              <w:t> </w:t>
            </w:r>
            <w:r>
              <w:rPr>
                <w:b/>
                <w:sz w:val="18"/>
              </w:rPr>
              <w:t>in</w:t>
            </w:r>
            <w:r>
              <w:rPr>
                <w:b/>
                <w:spacing w:val="-6"/>
                <w:sz w:val="18"/>
              </w:rPr>
              <w:t> </w:t>
            </w:r>
            <w:r>
              <w:rPr>
                <w:b/>
                <w:sz w:val="18"/>
              </w:rPr>
              <w:t>respect</w:t>
            </w:r>
            <w:r>
              <w:rPr>
                <w:b/>
                <w:spacing w:val="-6"/>
                <w:sz w:val="18"/>
              </w:rPr>
              <w:t> </w:t>
            </w:r>
            <w:r>
              <w:rPr>
                <w:b/>
                <w:sz w:val="18"/>
              </w:rPr>
              <w:t>of</w:t>
            </w:r>
            <w:r>
              <w:rPr>
                <w:b/>
                <w:spacing w:val="-6"/>
                <w:sz w:val="18"/>
              </w:rPr>
              <w:t> </w:t>
            </w:r>
            <w:r>
              <w:rPr>
                <w:b/>
                <w:sz w:val="18"/>
              </w:rPr>
              <w:t>the </w:t>
            </w:r>
            <w:r>
              <w:rPr>
                <w:b/>
                <w:spacing w:val="-2"/>
                <w:sz w:val="18"/>
              </w:rPr>
              <w:t>following:</w:t>
            </w:r>
          </w:p>
        </w:tc>
        <w:tc>
          <w:tcPr>
            <w:tcW w:w="1078" w:type="dxa"/>
          </w:tcPr>
          <w:p>
            <w:pPr>
              <w:pStyle w:val="TableParagraph"/>
              <w:jc w:val="left"/>
              <w:rPr>
                <w:rFonts w:ascii="Times New Roman"/>
                <w:sz w:val="18"/>
              </w:rPr>
            </w:pPr>
          </w:p>
        </w:tc>
        <w:tc>
          <w:tcPr>
            <w:tcW w:w="1241" w:type="dxa"/>
            <w:shd w:val="clear" w:color="auto" w:fill="B7DEE8"/>
          </w:tcPr>
          <w:p>
            <w:pPr>
              <w:pStyle w:val="TableParagraph"/>
              <w:jc w:val="left"/>
              <w:rPr>
                <w:rFonts w:ascii="Times New Roman"/>
                <w:sz w:val="18"/>
              </w:rPr>
            </w:pPr>
          </w:p>
        </w:tc>
        <w:tc>
          <w:tcPr>
            <w:tcW w:w="1509" w:type="dxa"/>
          </w:tcPr>
          <w:p>
            <w:pPr>
              <w:pStyle w:val="TableParagraph"/>
              <w:jc w:val="left"/>
              <w:rPr>
                <w:rFonts w:ascii="Times New Roman"/>
                <w:sz w:val="18"/>
              </w:rPr>
            </w:pPr>
          </w:p>
        </w:tc>
        <w:tc>
          <w:tcPr>
            <w:tcW w:w="742" w:type="dxa"/>
          </w:tcPr>
          <w:p>
            <w:pPr>
              <w:pStyle w:val="TableParagraph"/>
              <w:jc w:val="left"/>
              <w:rPr>
                <w:rFonts w:ascii="Times New Roman"/>
                <w:sz w:val="18"/>
              </w:rPr>
            </w:pPr>
          </w:p>
        </w:tc>
      </w:tr>
      <w:tr>
        <w:trPr>
          <w:trHeight w:val="230" w:hRule="atLeast"/>
        </w:trPr>
        <w:tc>
          <w:tcPr>
            <w:tcW w:w="4361" w:type="dxa"/>
          </w:tcPr>
          <w:p>
            <w:pPr>
              <w:pStyle w:val="TableParagraph"/>
              <w:spacing w:line="204" w:lineRule="exact"/>
              <w:ind w:left="107"/>
              <w:jc w:val="left"/>
              <w:rPr>
                <w:sz w:val="18"/>
              </w:rPr>
            </w:pPr>
            <w:r>
              <w:rPr>
                <w:sz w:val="18"/>
              </w:rPr>
              <w:t>Summary</w:t>
            </w:r>
            <w:r>
              <w:rPr>
                <w:spacing w:val="-2"/>
                <w:sz w:val="18"/>
              </w:rPr>
              <w:t> </w:t>
            </w:r>
            <w:r>
              <w:rPr>
                <w:sz w:val="18"/>
              </w:rPr>
              <w:t>of</w:t>
            </w:r>
            <w:r>
              <w:rPr>
                <w:spacing w:val="-1"/>
                <w:sz w:val="18"/>
              </w:rPr>
              <w:t> </w:t>
            </w:r>
            <w:r>
              <w:rPr>
                <w:spacing w:val="-2"/>
                <w:sz w:val="18"/>
              </w:rPr>
              <w:t>grants:</w:t>
            </w:r>
          </w:p>
        </w:tc>
        <w:tc>
          <w:tcPr>
            <w:tcW w:w="1078" w:type="dxa"/>
          </w:tcPr>
          <w:p>
            <w:pPr>
              <w:pStyle w:val="TableParagraph"/>
              <w:jc w:val="left"/>
              <w:rPr>
                <w:rFonts w:ascii="Times New Roman"/>
                <w:sz w:val="16"/>
              </w:rPr>
            </w:pPr>
          </w:p>
        </w:tc>
        <w:tc>
          <w:tcPr>
            <w:tcW w:w="1241" w:type="dxa"/>
            <w:shd w:val="clear" w:color="auto" w:fill="B7DEE8"/>
          </w:tcPr>
          <w:p>
            <w:pPr>
              <w:pStyle w:val="TableParagraph"/>
              <w:jc w:val="left"/>
              <w:rPr>
                <w:rFonts w:ascii="Times New Roman"/>
                <w:sz w:val="16"/>
              </w:rPr>
            </w:pPr>
          </w:p>
        </w:tc>
        <w:tc>
          <w:tcPr>
            <w:tcW w:w="1509" w:type="dxa"/>
          </w:tcPr>
          <w:p>
            <w:pPr>
              <w:pStyle w:val="TableParagraph"/>
              <w:jc w:val="left"/>
              <w:rPr>
                <w:rFonts w:ascii="Times New Roman"/>
                <w:sz w:val="16"/>
              </w:rPr>
            </w:pPr>
          </w:p>
        </w:tc>
        <w:tc>
          <w:tcPr>
            <w:tcW w:w="742" w:type="dxa"/>
          </w:tcPr>
          <w:p>
            <w:pPr>
              <w:pStyle w:val="TableParagraph"/>
              <w:jc w:val="left"/>
              <w:rPr>
                <w:rFonts w:ascii="Times New Roman"/>
                <w:sz w:val="16"/>
              </w:rPr>
            </w:pPr>
          </w:p>
        </w:tc>
      </w:tr>
      <w:tr>
        <w:trPr>
          <w:trHeight w:val="255" w:hRule="atLeast"/>
        </w:trPr>
        <w:tc>
          <w:tcPr>
            <w:tcW w:w="4361" w:type="dxa"/>
          </w:tcPr>
          <w:p>
            <w:pPr>
              <w:pStyle w:val="TableParagraph"/>
              <w:spacing w:before="20"/>
              <w:ind w:left="107"/>
              <w:jc w:val="left"/>
              <w:rPr>
                <w:sz w:val="18"/>
              </w:rPr>
            </w:pPr>
            <w:r>
              <w:rPr>
                <w:sz w:val="18"/>
              </w:rPr>
              <w:t>Commonwealth</w:t>
            </w:r>
            <w:r>
              <w:rPr>
                <w:spacing w:val="-3"/>
                <w:sz w:val="18"/>
              </w:rPr>
              <w:t> </w:t>
            </w:r>
            <w:r>
              <w:rPr>
                <w:sz w:val="18"/>
              </w:rPr>
              <w:t>funded</w:t>
            </w:r>
            <w:r>
              <w:rPr>
                <w:spacing w:val="-3"/>
                <w:sz w:val="18"/>
              </w:rPr>
              <w:t> </w:t>
            </w:r>
            <w:r>
              <w:rPr>
                <w:spacing w:val="-2"/>
                <w:sz w:val="18"/>
              </w:rPr>
              <w:t>grants</w:t>
            </w:r>
          </w:p>
        </w:tc>
        <w:tc>
          <w:tcPr>
            <w:tcW w:w="1078" w:type="dxa"/>
          </w:tcPr>
          <w:p>
            <w:pPr>
              <w:pStyle w:val="TableParagraph"/>
              <w:spacing w:before="20"/>
              <w:ind w:right="107"/>
              <w:rPr>
                <w:sz w:val="18"/>
              </w:rPr>
            </w:pPr>
            <w:r>
              <w:rPr>
                <w:spacing w:val="-2"/>
                <w:sz w:val="18"/>
              </w:rPr>
              <w:t>65,180</w:t>
            </w:r>
          </w:p>
        </w:tc>
        <w:tc>
          <w:tcPr>
            <w:tcW w:w="1241" w:type="dxa"/>
            <w:shd w:val="clear" w:color="auto" w:fill="B7DEE8"/>
          </w:tcPr>
          <w:p>
            <w:pPr>
              <w:pStyle w:val="TableParagraph"/>
              <w:spacing w:before="20"/>
              <w:ind w:right="107"/>
              <w:rPr>
                <w:b/>
                <w:sz w:val="18"/>
              </w:rPr>
            </w:pPr>
            <w:r>
              <w:rPr>
                <w:b/>
                <w:spacing w:val="-2"/>
                <w:sz w:val="18"/>
              </w:rPr>
              <w:t>65,590</w:t>
            </w:r>
          </w:p>
        </w:tc>
        <w:tc>
          <w:tcPr>
            <w:tcW w:w="1509" w:type="dxa"/>
          </w:tcPr>
          <w:p>
            <w:pPr>
              <w:pStyle w:val="TableParagraph"/>
              <w:spacing w:before="20"/>
              <w:ind w:left="829"/>
              <w:jc w:val="left"/>
              <w:rPr>
                <w:sz w:val="18"/>
              </w:rPr>
            </w:pPr>
            <w:r>
              <w:rPr>
                <w:spacing w:val="-5"/>
                <w:sz w:val="18"/>
              </w:rPr>
              <w:t>410</w:t>
            </w:r>
          </w:p>
        </w:tc>
        <w:tc>
          <w:tcPr>
            <w:tcW w:w="742" w:type="dxa"/>
          </w:tcPr>
          <w:p>
            <w:pPr>
              <w:pStyle w:val="TableParagraph"/>
              <w:spacing w:before="20"/>
              <w:ind w:right="104"/>
              <w:rPr>
                <w:sz w:val="18"/>
              </w:rPr>
            </w:pPr>
            <w:r>
              <w:rPr>
                <w:spacing w:val="-5"/>
                <w:sz w:val="18"/>
              </w:rPr>
              <w:t>1%</w:t>
            </w:r>
          </w:p>
        </w:tc>
      </w:tr>
      <w:tr>
        <w:trPr>
          <w:trHeight w:val="284" w:hRule="atLeast"/>
        </w:trPr>
        <w:tc>
          <w:tcPr>
            <w:tcW w:w="4361" w:type="dxa"/>
          </w:tcPr>
          <w:p>
            <w:pPr>
              <w:pStyle w:val="TableParagraph"/>
              <w:spacing w:before="22"/>
              <w:ind w:left="107"/>
              <w:jc w:val="left"/>
              <w:rPr>
                <w:sz w:val="18"/>
              </w:rPr>
            </w:pPr>
            <w:r>
              <w:rPr>
                <w:sz w:val="18"/>
              </w:rPr>
              <w:t>State</w:t>
            </w:r>
            <w:r>
              <w:rPr>
                <w:spacing w:val="-2"/>
                <w:sz w:val="18"/>
              </w:rPr>
              <w:t> </w:t>
            </w:r>
            <w:r>
              <w:rPr>
                <w:sz w:val="18"/>
              </w:rPr>
              <w:t>funded</w:t>
            </w:r>
            <w:r>
              <w:rPr>
                <w:spacing w:val="-1"/>
                <w:sz w:val="18"/>
              </w:rPr>
              <w:t> </w:t>
            </w:r>
            <w:r>
              <w:rPr>
                <w:spacing w:val="-2"/>
                <w:sz w:val="18"/>
              </w:rPr>
              <w:t>grants</w:t>
            </w:r>
          </w:p>
        </w:tc>
        <w:tc>
          <w:tcPr>
            <w:tcW w:w="1078" w:type="dxa"/>
            <w:tcBorders>
              <w:bottom w:val="single" w:sz="8" w:space="0" w:color="000000"/>
            </w:tcBorders>
          </w:tcPr>
          <w:p>
            <w:pPr>
              <w:pStyle w:val="TableParagraph"/>
              <w:spacing w:before="22"/>
              <w:ind w:right="107"/>
              <w:rPr>
                <w:sz w:val="18"/>
              </w:rPr>
            </w:pPr>
            <w:r>
              <w:rPr>
                <w:spacing w:val="-2"/>
                <w:sz w:val="18"/>
              </w:rPr>
              <w:t>29,605</w:t>
            </w:r>
          </w:p>
        </w:tc>
        <w:tc>
          <w:tcPr>
            <w:tcW w:w="1241" w:type="dxa"/>
            <w:tcBorders>
              <w:bottom w:val="single" w:sz="8" w:space="0" w:color="000000"/>
            </w:tcBorders>
            <w:shd w:val="clear" w:color="auto" w:fill="B7DEE8"/>
          </w:tcPr>
          <w:p>
            <w:pPr>
              <w:pStyle w:val="TableParagraph"/>
              <w:spacing w:before="22"/>
              <w:ind w:right="107"/>
              <w:rPr>
                <w:b/>
                <w:sz w:val="18"/>
              </w:rPr>
            </w:pPr>
            <w:r>
              <w:rPr>
                <w:b/>
                <w:spacing w:val="-2"/>
                <w:sz w:val="18"/>
              </w:rPr>
              <w:t>29,307</w:t>
            </w:r>
          </w:p>
        </w:tc>
        <w:tc>
          <w:tcPr>
            <w:tcW w:w="1509" w:type="dxa"/>
            <w:tcBorders>
              <w:bottom w:val="single" w:sz="8" w:space="0" w:color="000000"/>
            </w:tcBorders>
          </w:tcPr>
          <w:p>
            <w:pPr>
              <w:pStyle w:val="TableParagraph"/>
              <w:spacing w:before="22"/>
              <w:ind w:left="709"/>
              <w:jc w:val="left"/>
              <w:rPr>
                <w:sz w:val="18"/>
              </w:rPr>
            </w:pPr>
            <w:r>
              <w:rPr>
                <w:spacing w:val="-2"/>
                <w:sz w:val="18"/>
              </w:rPr>
              <w:t>(298)</w:t>
            </w:r>
          </w:p>
        </w:tc>
        <w:tc>
          <w:tcPr>
            <w:tcW w:w="742" w:type="dxa"/>
            <w:tcBorders>
              <w:bottom w:val="single" w:sz="8" w:space="0" w:color="000000"/>
            </w:tcBorders>
          </w:tcPr>
          <w:p>
            <w:pPr>
              <w:pStyle w:val="TableParagraph"/>
              <w:spacing w:before="22"/>
              <w:ind w:right="103"/>
              <w:rPr>
                <w:sz w:val="18"/>
              </w:rPr>
            </w:pPr>
            <w:r>
              <w:rPr>
                <w:spacing w:val="-4"/>
                <w:sz w:val="18"/>
              </w:rPr>
              <w:t>(1%)</w:t>
            </w:r>
          </w:p>
        </w:tc>
      </w:tr>
      <w:tr>
        <w:trPr>
          <w:trHeight w:val="263" w:hRule="atLeast"/>
        </w:trPr>
        <w:tc>
          <w:tcPr>
            <w:tcW w:w="4361" w:type="dxa"/>
          </w:tcPr>
          <w:p>
            <w:pPr>
              <w:pStyle w:val="TableParagraph"/>
              <w:spacing w:before="1"/>
              <w:ind w:left="107"/>
              <w:jc w:val="left"/>
              <w:rPr>
                <w:b/>
                <w:sz w:val="18"/>
              </w:rPr>
            </w:pPr>
            <w:r>
              <w:rPr>
                <w:b/>
                <w:sz w:val="18"/>
              </w:rPr>
              <w:t>Total</w:t>
            </w:r>
            <w:r>
              <w:rPr>
                <w:b/>
                <w:spacing w:val="-2"/>
                <w:sz w:val="18"/>
              </w:rPr>
              <w:t> </w:t>
            </w:r>
            <w:r>
              <w:rPr>
                <w:b/>
                <w:sz w:val="18"/>
              </w:rPr>
              <w:t>grants</w:t>
            </w:r>
            <w:r>
              <w:rPr>
                <w:b/>
                <w:spacing w:val="-1"/>
                <w:sz w:val="18"/>
              </w:rPr>
              <w:t> </w:t>
            </w:r>
            <w:r>
              <w:rPr>
                <w:b/>
                <w:spacing w:val="-2"/>
                <w:sz w:val="18"/>
              </w:rPr>
              <w:t>received</w:t>
            </w:r>
          </w:p>
        </w:tc>
        <w:tc>
          <w:tcPr>
            <w:tcW w:w="1078" w:type="dxa"/>
            <w:tcBorders>
              <w:top w:val="single" w:sz="8" w:space="0" w:color="000000"/>
              <w:bottom w:val="single" w:sz="8" w:space="0" w:color="000000"/>
            </w:tcBorders>
          </w:tcPr>
          <w:p>
            <w:pPr>
              <w:pStyle w:val="TableParagraph"/>
              <w:spacing w:before="1"/>
              <w:ind w:right="107"/>
              <w:rPr>
                <w:sz w:val="18"/>
              </w:rPr>
            </w:pPr>
            <w:r>
              <w:rPr>
                <w:spacing w:val="-2"/>
                <w:sz w:val="18"/>
              </w:rPr>
              <w:t>94,785</w:t>
            </w:r>
          </w:p>
        </w:tc>
        <w:tc>
          <w:tcPr>
            <w:tcW w:w="1241" w:type="dxa"/>
            <w:tcBorders>
              <w:top w:val="single" w:sz="8" w:space="0" w:color="000000"/>
              <w:bottom w:val="single" w:sz="8" w:space="0" w:color="000000"/>
            </w:tcBorders>
            <w:shd w:val="clear" w:color="auto" w:fill="B7DEE8"/>
          </w:tcPr>
          <w:p>
            <w:pPr>
              <w:pStyle w:val="TableParagraph"/>
              <w:spacing w:before="1"/>
              <w:ind w:right="107"/>
              <w:rPr>
                <w:b/>
                <w:sz w:val="18"/>
              </w:rPr>
            </w:pPr>
            <w:r>
              <w:rPr>
                <w:b/>
                <w:spacing w:val="-2"/>
                <w:sz w:val="18"/>
              </w:rPr>
              <w:t>94,897</w:t>
            </w:r>
          </w:p>
        </w:tc>
        <w:tc>
          <w:tcPr>
            <w:tcW w:w="1509" w:type="dxa"/>
            <w:tcBorders>
              <w:top w:val="single" w:sz="8" w:space="0" w:color="000000"/>
              <w:bottom w:val="single" w:sz="8" w:space="0" w:color="000000"/>
            </w:tcBorders>
          </w:tcPr>
          <w:p>
            <w:pPr>
              <w:pStyle w:val="TableParagraph"/>
              <w:spacing w:before="1"/>
              <w:ind w:left="829"/>
              <w:jc w:val="left"/>
              <w:rPr>
                <w:sz w:val="18"/>
              </w:rPr>
            </w:pPr>
            <w:r>
              <w:rPr>
                <w:spacing w:val="-5"/>
                <w:sz w:val="18"/>
              </w:rPr>
              <w:t>112</w:t>
            </w:r>
          </w:p>
        </w:tc>
        <w:tc>
          <w:tcPr>
            <w:tcW w:w="742" w:type="dxa"/>
            <w:tcBorders>
              <w:top w:val="single" w:sz="8" w:space="0" w:color="000000"/>
              <w:bottom w:val="single" w:sz="8" w:space="0" w:color="000000"/>
            </w:tcBorders>
          </w:tcPr>
          <w:p>
            <w:pPr>
              <w:pStyle w:val="TableParagraph"/>
              <w:spacing w:before="1"/>
              <w:ind w:right="104"/>
              <w:rPr>
                <w:sz w:val="18"/>
              </w:rPr>
            </w:pPr>
            <w:r>
              <w:rPr>
                <w:spacing w:val="-5"/>
                <w:sz w:val="18"/>
              </w:rPr>
              <w:t>0%</w:t>
            </w:r>
          </w:p>
        </w:tc>
      </w:tr>
      <w:tr>
        <w:trPr>
          <w:trHeight w:val="234" w:hRule="atLeast"/>
        </w:trPr>
        <w:tc>
          <w:tcPr>
            <w:tcW w:w="4361" w:type="dxa"/>
          </w:tcPr>
          <w:p>
            <w:pPr>
              <w:pStyle w:val="TableParagraph"/>
              <w:spacing w:before="1"/>
              <w:ind w:left="107"/>
              <w:jc w:val="left"/>
              <w:rPr>
                <w:b/>
                <w:sz w:val="18"/>
              </w:rPr>
            </w:pPr>
            <w:r>
              <w:rPr>
                <w:b/>
                <w:sz w:val="18"/>
              </w:rPr>
              <w:t>(a)</w:t>
            </w:r>
            <w:r>
              <w:rPr>
                <w:b/>
                <w:spacing w:val="37"/>
                <w:sz w:val="18"/>
              </w:rPr>
              <w:t>  </w:t>
            </w:r>
            <w:r>
              <w:rPr>
                <w:b/>
                <w:sz w:val="18"/>
              </w:rPr>
              <w:t>Operating </w:t>
            </w:r>
            <w:r>
              <w:rPr>
                <w:b/>
                <w:spacing w:val="-2"/>
                <w:sz w:val="18"/>
              </w:rPr>
              <w:t>Grants</w:t>
            </w:r>
          </w:p>
        </w:tc>
        <w:tc>
          <w:tcPr>
            <w:tcW w:w="1078" w:type="dxa"/>
            <w:tcBorders>
              <w:top w:val="single" w:sz="8" w:space="0" w:color="000000"/>
            </w:tcBorders>
          </w:tcPr>
          <w:p>
            <w:pPr>
              <w:pStyle w:val="TableParagraph"/>
              <w:jc w:val="left"/>
              <w:rPr>
                <w:rFonts w:ascii="Times New Roman"/>
                <w:sz w:val="16"/>
              </w:rPr>
            </w:pPr>
          </w:p>
        </w:tc>
        <w:tc>
          <w:tcPr>
            <w:tcW w:w="1241" w:type="dxa"/>
            <w:tcBorders>
              <w:top w:val="single" w:sz="8" w:space="0" w:color="000000"/>
            </w:tcBorders>
            <w:shd w:val="clear" w:color="auto" w:fill="B7DEE8"/>
          </w:tcPr>
          <w:p>
            <w:pPr>
              <w:pStyle w:val="TableParagraph"/>
              <w:jc w:val="left"/>
              <w:rPr>
                <w:rFonts w:ascii="Times New Roman"/>
                <w:sz w:val="16"/>
              </w:rPr>
            </w:pPr>
          </w:p>
        </w:tc>
        <w:tc>
          <w:tcPr>
            <w:tcW w:w="1509" w:type="dxa"/>
            <w:tcBorders>
              <w:top w:val="single" w:sz="8" w:space="0" w:color="000000"/>
            </w:tcBorders>
          </w:tcPr>
          <w:p>
            <w:pPr>
              <w:pStyle w:val="TableParagraph"/>
              <w:jc w:val="left"/>
              <w:rPr>
                <w:rFonts w:ascii="Times New Roman"/>
                <w:sz w:val="16"/>
              </w:rPr>
            </w:pPr>
          </w:p>
        </w:tc>
        <w:tc>
          <w:tcPr>
            <w:tcW w:w="742" w:type="dxa"/>
            <w:tcBorders>
              <w:top w:val="single" w:sz="8" w:space="0" w:color="000000"/>
            </w:tcBorders>
          </w:tcPr>
          <w:p>
            <w:pPr>
              <w:pStyle w:val="TableParagraph"/>
              <w:jc w:val="left"/>
              <w:rPr>
                <w:rFonts w:ascii="Times New Roman"/>
                <w:sz w:val="16"/>
              </w:rPr>
            </w:pPr>
          </w:p>
        </w:tc>
      </w:tr>
      <w:tr>
        <w:trPr>
          <w:trHeight w:val="254" w:hRule="atLeast"/>
        </w:trPr>
        <w:tc>
          <w:tcPr>
            <w:tcW w:w="4361" w:type="dxa"/>
          </w:tcPr>
          <w:p>
            <w:pPr>
              <w:pStyle w:val="TableParagraph"/>
              <w:spacing w:before="20"/>
              <w:ind w:left="107"/>
              <w:jc w:val="left"/>
              <w:rPr>
                <w:b/>
                <w:i/>
                <w:sz w:val="18"/>
              </w:rPr>
            </w:pPr>
            <w:r>
              <w:rPr>
                <w:b/>
                <w:i/>
                <w:sz w:val="18"/>
              </w:rPr>
              <w:t>Recurrent</w:t>
            </w:r>
            <w:r>
              <w:rPr>
                <w:b/>
                <w:i/>
                <w:spacing w:val="-4"/>
                <w:sz w:val="18"/>
              </w:rPr>
              <w:t> </w:t>
            </w:r>
            <w:r>
              <w:rPr>
                <w:b/>
                <w:i/>
                <w:sz w:val="18"/>
              </w:rPr>
              <w:t>-</w:t>
            </w:r>
            <w:r>
              <w:rPr>
                <w:b/>
                <w:i/>
                <w:spacing w:val="-3"/>
                <w:sz w:val="18"/>
              </w:rPr>
              <w:t> </w:t>
            </w:r>
            <w:r>
              <w:rPr>
                <w:b/>
                <w:i/>
                <w:sz w:val="18"/>
              </w:rPr>
              <w:t>Commonwealth</w:t>
            </w:r>
            <w:r>
              <w:rPr>
                <w:b/>
                <w:i/>
                <w:spacing w:val="-5"/>
                <w:sz w:val="18"/>
              </w:rPr>
              <w:t> </w:t>
            </w:r>
            <w:r>
              <w:rPr>
                <w:b/>
                <w:i/>
                <w:spacing w:val="-2"/>
                <w:sz w:val="18"/>
              </w:rPr>
              <w:t>Government</w:t>
            </w:r>
          </w:p>
        </w:tc>
        <w:tc>
          <w:tcPr>
            <w:tcW w:w="1078" w:type="dxa"/>
          </w:tcPr>
          <w:p>
            <w:pPr>
              <w:pStyle w:val="TableParagraph"/>
              <w:jc w:val="left"/>
              <w:rPr>
                <w:rFonts w:ascii="Times New Roman"/>
                <w:sz w:val="18"/>
              </w:rPr>
            </w:pPr>
          </w:p>
        </w:tc>
        <w:tc>
          <w:tcPr>
            <w:tcW w:w="1241" w:type="dxa"/>
            <w:shd w:val="clear" w:color="auto" w:fill="B7DEE8"/>
          </w:tcPr>
          <w:p>
            <w:pPr>
              <w:pStyle w:val="TableParagraph"/>
              <w:jc w:val="left"/>
              <w:rPr>
                <w:rFonts w:ascii="Times New Roman"/>
                <w:sz w:val="18"/>
              </w:rPr>
            </w:pPr>
          </w:p>
        </w:tc>
        <w:tc>
          <w:tcPr>
            <w:tcW w:w="1509" w:type="dxa"/>
          </w:tcPr>
          <w:p>
            <w:pPr>
              <w:pStyle w:val="TableParagraph"/>
              <w:jc w:val="left"/>
              <w:rPr>
                <w:rFonts w:ascii="Times New Roman"/>
                <w:sz w:val="18"/>
              </w:rPr>
            </w:pPr>
          </w:p>
        </w:tc>
        <w:tc>
          <w:tcPr>
            <w:tcW w:w="742" w:type="dxa"/>
          </w:tcPr>
          <w:p>
            <w:pPr>
              <w:pStyle w:val="TableParagraph"/>
              <w:jc w:val="left"/>
              <w:rPr>
                <w:rFonts w:ascii="Times New Roman"/>
                <w:sz w:val="18"/>
              </w:rPr>
            </w:pPr>
          </w:p>
        </w:tc>
      </w:tr>
      <w:tr>
        <w:trPr>
          <w:trHeight w:val="254" w:hRule="atLeast"/>
        </w:trPr>
        <w:tc>
          <w:tcPr>
            <w:tcW w:w="4361" w:type="dxa"/>
          </w:tcPr>
          <w:p>
            <w:pPr>
              <w:pStyle w:val="TableParagraph"/>
              <w:spacing w:before="20"/>
              <w:ind w:left="107"/>
              <w:jc w:val="left"/>
              <w:rPr>
                <w:sz w:val="18"/>
              </w:rPr>
            </w:pPr>
            <w:r>
              <w:rPr>
                <w:sz w:val="18"/>
              </w:rPr>
              <w:t>Financial</w:t>
            </w:r>
            <w:r>
              <w:rPr>
                <w:spacing w:val="-3"/>
                <w:sz w:val="18"/>
              </w:rPr>
              <w:t> </w:t>
            </w:r>
            <w:r>
              <w:rPr>
                <w:sz w:val="18"/>
              </w:rPr>
              <w:t>Assistance</w:t>
            </w:r>
            <w:r>
              <w:rPr>
                <w:spacing w:val="-2"/>
                <w:sz w:val="18"/>
              </w:rPr>
              <w:t> Grants</w:t>
            </w:r>
          </w:p>
        </w:tc>
        <w:tc>
          <w:tcPr>
            <w:tcW w:w="1078" w:type="dxa"/>
          </w:tcPr>
          <w:p>
            <w:pPr>
              <w:pStyle w:val="TableParagraph"/>
              <w:spacing w:before="20"/>
              <w:ind w:right="107"/>
              <w:rPr>
                <w:sz w:val="18"/>
              </w:rPr>
            </w:pPr>
            <w:r>
              <w:rPr>
                <w:spacing w:val="-2"/>
                <w:sz w:val="18"/>
              </w:rPr>
              <w:t>30,991</w:t>
            </w:r>
          </w:p>
        </w:tc>
        <w:tc>
          <w:tcPr>
            <w:tcW w:w="1241" w:type="dxa"/>
            <w:shd w:val="clear" w:color="auto" w:fill="B7DEE8"/>
          </w:tcPr>
          <w:p>
            <w:pPr>
              <w:pStyle w:val="TableParagraph"/>
              <w:spacing w:before="20"/>
              <w:ind w:right="107"/>
              <w:rPr>
                <w:b/>
                <w:sz w:val="18"/>
              </w:rPr>
            </w:pPr>
            <w:r>
              <w:rPr>
                <w:b/>
                <w:spacing w:val="-2"/>
                <w:sz w:val="18"/>
              </w:rPr>
              <w:t>24,657</w:t>
            </w:r>
          </w:p>
        </w:tc>
        <w:tc>
          <w:tcPr>
            <w:tcW w:w="1509" w:type="dxa"/>
          </w:tcPr>
          <w:p>
            <w:pPr>
              <w:pStyle w:val="TableParagraph"/>
              <w:spacing w:before="20"/>
              <w:ind w:left="560"/>
              <w:jc w:val="left"/>
              <w:rPr>
                <w:sz w:val="18"/>
              </w:rPr>
            </w:pPr>
            <w:r>
              <w:rPr>
                <w:spacing w:val="-2"/>
                <w:sz w:val="18"/>
              </w:rPr>
              <w:t>(6,334)</w:t>
            </w:r>
          </w:p>
        </w:tc>
        <w:tc>
          <w:tcPr>
            <w:tcW w:w="742" w:type="dxa"/>
          </w:tcPr>
          <w:p>
            <w:pPr>
              <w:pStyle w:val="TableParagraph"/>
              <w:spacing w:before="20"/>
              <w:ind w:right="104"/>
              <w:rPr>
                <w:sz w:val="18"/>
              </w:rPr>
            </w:pPr>
            <w:r>
              <w:rPr>
                <w:spacing w:val="-2"/>
                <w:sz w:val="18"/>
              </w:rPr>
              <w:t>(20%)</w:t>
            </w:r>
          </w:p>
        </w:tc>
      </w:tr>
      <w:tr>
        <w:trPr>
          <w:trHeight w:val="255" w:hRule="atLeast"/>
        </w:trPr>
        <w:tc>
          <w:tcPr>
            <w:tcW w:w="4361" w:type="dxa"/>
          </w:tcPr>
          <w:p>
            <w:pPr>
              <w:pStyle w:val="TableParagraph"/>
              <w:spacing w:before="20"/>
              <w:ind w:left="107"/>
              <w:jc w:val="left"/>
              <w:rPr>
                <w:sz w:val="18"/>
              </w:rPr>
            </w:pPr>
            <w:r>
              <w:rPr>
                <w:sz w:val="18"/>
              </w:rPr>
              <w:t>Family</w:t>
            </w:r>
            <w:r>
              <w:rPr>
                <w:spacing w:val="-4"/>
                <w:sz w:val="18"/>
              </w:rPr>
              <w:t> </w:t>
            </w:r>
            <w:r>
              <w:rPr>
                <w:sz w:val="18"/>
              </w:rPr>
              <w:t>day</w:t>
            </w:r>
            <w:r>
              <w:rPr>
                <w:spacing w:val="-1"/>
                <w:sz w:val="18"/>
              </w:rPr>
              <w:t> </w:t>
            </w:r>
            <w:r>
              <w:rPr>
                <w:spacing w:val="-4"/>
                <w:sz w:val="18"/>
              </w:rPr>
              <w:t>care</w:t>
            </w:r>
          </w:p>
        </w:tc>
        <w:tc>
          <w:tcPr>
            <w:tcW w:w="1078" w:type="dxa"/>
          </w:tcPr>
          <w:p>
            <w:pPr>
              <w:pStyle w:val="TableParagraph"/>
              <w:spacing w:before="20"/>
              <w:ind w:right="107"/>
              <w:rPr>
                <w:sz w:val="18"/>
              </w:rPr>
            </w:pPr>
            <w:r>
              <w:rPr>
                <w:spacing w:val="-2"/>
                <w:sz w:val="18"/>
              </w:rPr>
              <w:t>11,268</w:t>
            </w:r>
          </w:p>
        </w:tc>
        <w:tc>
          <w:tcPr>
            <w:tcW w:w="1241" w:type="dxa"/>
            <w:shd w:val="clear" w:color="auto" w:fill="B7DEE8"/>
          </w:tcPr>
          <w:p>
            <w:pPr>
              <w:pStyle w:val="TableParagraph"/>
              <w:spacing w:before="20"/>
              <w:ind w:right="107"/>
              <w:rPr>
                <w:b/>
                <w:sz w:val="18"/>
              </w:rPr>
            </w:pPr>
            <w:r>
              <w:rPr>
                <w:b/>
                <w:spacing w:val="-2"/>
                <w:sz w:val="18"/>
              </w:rPr>
              <w:t>11,155</w:t>
            </w:r>
          </w:p>
        </w:tc>
        <w:tc>
          <w:tcPr>
            <w:tcW w:w="1509" w:type="dxa"/>
          </w:tcPr>
          <w:p>
            <w:pPr>
              <w:pStyle w:val="TableParagraph"/>
              <w:spacing w:before="20"/>
              <w:ind w:left="709"/>
              <w:jc w:val="left"/>
              <w:rPr>
                <w:sz w:val="18"/>
              </w:rPr>
            </w:pPr>
            <w:r>
              <w:rPr>
                <w:spacing w:val="-2"/>
                <w:sz w:val="18"/>
              </w:rPr>
              <w:t>(113)</w:t>
            </w:r>
          </w:p>
        </w:tc>
        <w:tc>
          <w:tcPr>
            <w:tcW w:w="742" w:type="dxa"/>
          </w:tcPr>
          <w:p>
            <w:pPr>
              <w:pStyle w:val="TableParagraph"/>
              <w:spacing w:before="20"/>
              <w:ind w:right="104"/>
              <w:rPr>
                <w:sz w:val="18"/>
              </w:rPr>
            </w:pPr>
            <w:r>
              <w:rPr>
                <w:spacing w:val="-4"/>
                <w:sz w:val="18"/>
              </w:rPr>
              <w:t>(1%)</w:t>
            </w:r>
          </w:p>
        </w:tc>
      </w:tr>
      <w:tr>
        <w:trPr>
          <w:trHeight w:val="255" w:hRule="atLeast"/>
        </w:trPr>
        <w:tc>
          <w:tcPr>
            <w:tcW w:w="4361" w:type="dxa"/>
          </w:tcPr>
          <w:p>
            <w:pPr>
              <w:pStyle w:val="TableParagraph"/>
              <w:spacing w:before="22"/>
              <w:ind w:left="107"/>
              <w:jc w:val="left"/>
              <w:rPr>
                <w:sz w:val="18"/>
              </w:rPr>
            </w:pPr>
            <w:r>
              <w:rPr>
                <w:sz w:val="18"/>
              </w:rPr>
              <w:t>General</w:t>
            </w:r>
            <w:r>
              <w:rPr>
                <w:spacing w:val="-6"/>
                <w:sz w:val="18"/>
              </w:rPr>
              <w:t> </w:t>
            </w:r>
            <w:r>
              <w:rPr>
                <w:sz w:val="18"/>
              </w:rPr>
              <w:t>home </w:t>
            </w:r>
            <w:r>
              <w:rPr>
                <w:spacing w:val="-4"/>
                <w:sz w:val="18"/>
              </w:rPr>
              <w:t>care</w:t>
            </w:r>
          </w:p>
        </w:tc>
        <w:tc>
          <w:tcPr>
            <w:tcW w:w="1078" w:type="dxa"/>
          </w:tcPr>
          <w:p>
            <w:pPr>
              <w:pStyle w:val="TableParagraph"/>
              <w:spacing w:before="22"/>
              <w:ind w:right="107"/>
              <w:rPr>
                <w:sz w:val="18"/>
              </w:rPr>
            </w:pPr>
            <w:r>
              <w:rPr>
                <w:spacing w:val="-2"/>
                <w:sz w:val="18"/>
              </w:rPr>
              <w:t>20,040</w:t>
            </w:r>
          </w:p>
        </w:tc>
        <w:tc>
          <w:tcPr>
            <w:tcW w:w="1241" w:type="dxa"/>
            <w:shd w:val="clear" w:color="auto" w:fill="B7DEE8"/>
          </w:tcPr>
          <w:p>
            <w:pPr>
              <w:pStyle w:val="TableParagraph"/>
              <w:spacing w:before="22"/>
              <w:ind w:right="107"/>
              <w:rPr>
                <w:b/>
                <w:sz w:val="18"/>
              </w:rPr>
            </w:pPr>
            <w:r>
              <w:rPr>
                <w:b/>
                <w:spacing w:val="-2"/>
                <w:sz w:val="18"/>
              </w:rPr>
              <w:t>17,244</w:t>
            </w:r>
          </w:p>
        </w:tc>
        <w:tc>
          <w:tcPr>
            <w:tcW w:w="1509" w:type="dxa"/>
          </w:tcPr>
          <w:p>
            <w:pPr>
              <w:pStyle w:val="TableParagraph"/>
              <w:spacing w:before="22"/>
              <w:ind w:left="560"/>
              <w:jc w:val="left"/>
              <w:rPr>
                <w:sz w:val="18"/>
              </w:rPr>
            </w:pPr>
            <w:r>
              <w:rPr>
                <w:spacing w:val="-2"/>
                <w:sz w:val="18"/>
              </w:rPr>
              <w:t>(2,796)</w:t>
            </w:r>
          </w:p>
        </w:tc>
        <w:tc>
          <w:tcPr>
            <w:tcW w:w="742" w:type="dxa"/>
          </w:tcPr>
          <w:p>
            <w:pPr>
              <w:pStyle w:val="TableParagraph"/>
              <w:spacing w:before="22"/>
              <w:ind w:right="104"/>
              <w:rPr>
                <w:sz w:val="18"/>
              </w:rPr>
            </w:pPr>
            <w:r>
              <w:rPr>
                <w:spacing w:val="-2"/>
                <w:sz w:val="18"/>
              </w:rPr>
              <w:t>(14%)</w:t>
            </w:r>
          </w:p>
        </w:tc>
      </w:tr>
      <w:tr>
        <w:trPr>
          <w:trHeight w:val="254" w:hRule="atLeast"/>
        </w:trPr>
        <w:tc>
          <w:tcPr>
            <w:tcW w:w="4361" w:type="dxa"/>
          </w:tcPr>
          <w:p>
            <w:pPr>
              <w:pStyle w:val="TableParagraph"/>
              <w:spacing w:before="20"/>
              <w:ind w:left="107"/>
              <w:jc w:val="left"/>
              <w:rPr>
                <w:i/>
                <w:sz w:val="18"/>
              </w:rPr>
            </w:pPr>
            <w:r>
              <w:rPr>
                <w:i/>
                <w:spacing w:val="-2"/>
                <w:sz w:val="18"/>
              </w:rPr>
              <w:t>Other</w:t>
            </w:r>
          </w:p>
        </w:tc>
        <w:tc>
          <w:tcPr>
            <w:tcW w:w="1078" w:type="dxa"/>
          </w:tcPr>
          <w:p>
            <w:pPr>
              <w:pStyle w:val="TableParagraph"/>
              <w:spacing w:before="20"/>
              <w:ind w:right="106"/>
              <w:rPr>
                <w:sz w:val="18"/>
              </w:rPr>
            </w:pPr>
            <w:r>
              <w:rPr>
                <w:spacing w:val="-5"/>
                <w:sz w:val="18"/>
              </w:rPr>
              <w:t>252</w:t>
            </w:r>
          </w:p>
        </w:tc>
        <w:tc>
          <w:tcPr>
            <w:tcW w:w="1241" w:type="dxa"/>
            <w:shd w:val="clear" w:color="auto" w:fill="B7DEE8"/>
          </w:tcPr>
          <w:p>
            <w:pPr>
              <w:pStyle w:val="TableParagraph"/>
              <w:spacing w:before="20"/>
              <w:ind w:right="106"/>
              <w:rPr>
                <w:b/>
                <w:sz w:val="18"/>
              </w:rPr>
            </w:pPr>
            <w:r>
              <w:rPr>
                <w:b/>
                <w:spacing w:val="-5"/>
                <w:sz w:val="18"/>
              </w:rPr>
              <w:t>252</w:t>
            </w:r>
          </w:p>
        </w:tc>
        <w:tc>
          <w:tcPr>
            <w:tcW w:w="1509" w:type="dxa"/>
          </w:tcPr>
          <w:p>
            <w:pPr>
              <w:pStyle w:val="TableParagraph"/>
              <w:spacing w:before="20"/>
              <w:ind w:right="375"/>
              <w:rPr>
                <w:sz w:val="18"/>
              </w:rPr>
            </w:pPr>
            <w:r>
              <w:rPr>
                <w:sz w:val="18"/>
              </w:rPr>
              <w:t>0</w:t>
            </w:r>
          </w:p>
        </w:tc>
        <w:tc>
          <w:tcPr>
            <w:tcW w:w="742" w:type="dxa"/>
          </w:tcPr>
          <w:p>
            <w:pPr>
              <w:pStyle w:val="TableParagraph"/>
              <w:spacing w:before="20"/>
              <w:ind w:right="104"/>
              <w:rPr>
                <w:sz w:val="18"/>
              </w:rPr>
            </w:pPr>
            <w:r>
              <w:rPr>
                <w:spacing w:val="-5"/>
                <w:sz w:val="18"/>
              </w:rPr>
              <w:t>0%</w:t>
            </w:r>
          </w:p>
        </w:tc>
      </w:tr>
      <w:tr>
        <w:trPr>
          <w:trHeight w:val="254" w:hRule="atLeast"/>
        </w:trPr>
        <w:tc>
          <w:tcPr>
            <w:tcW w:w="4361" w:type="dxa"/>
          </w:tcPr>
          <w:p>
            <w:pPr>
              <w:pStyle w:val="TableParagraph"/>
              <w:spacing w:before="20"/>
              <w:ind w:left="107"/>
              <w:jc w:val="left"/>
              <w:rPr>
                <w:b/>
                <w:i/>
                <w:sz w:val="18"/>
              </w:rPr>
            </w:pPr>
            <w:r>
              <w:rPr>
                <w:b/>
                <w:i/>
                <w:sz w:val="18"/>
              </w:rPr>
              <w:t>Recurrent</w:t>
            </w:r>
            <w:r>
              <w:rPr>
                <w:b/>
                <w:i/>
                <w:spacing w:val="-3"/>
                <w:sz w:val="18"/>
              </w:rPr>
              <w:t> </w:t>
            </w:r>
            <w:r>
              <w:rPr>
                <w:b/>
                <w:i/>
                <w:sz w:val="18"/>
              </w:rPr>
              <w:t>-</w:t>
            </w:r>
            <w:r>
              <w:rPr>
                <w:b/>
                <w:i/>
                <w:spacing w:val="-2"/>
                <w:sz w:val="18"/>
              </w:rPr>
              <w:t> </w:t>
            </w:r>
            <w:r>
              <w:rPr>
                <w:b/>
                <w:i/>
                <w:sz w:val="18"/>
              </w:rPr>
              <w:t>State</w:t>
            </w:r>
            <w:r>
              <w:rPr>
                <w:b/>
                <w:i/>
                <w:spacing w:val="-1"/>
                <w:sz w:val="18"/>
              </w:rPr>
              <w:t> </w:t>
            </w:r>
            <w:r>
              <w:rPr>
                <w:b/>
                <w:i/>
                <w:spacing w:val="-2"/>
                <w:sz w:val="18"/>
              </w:rPr>
              <w:t>Government</w:t>
            </w:r>
          </w:p>
        </w:tc>
        <w:tc>
          <w:tcPr>
            <w:tcW w:w="1078" w:type="dxa"/>
          </w:tcPr>
          <w:p>
            <w:pPr>
              <w:pStyle w:val="TableParagraph"/>
              <w:jc w:val="left"/>
              <w:rPr>
                <w:rFonts w:ascii="Times New Roman"/>
                <w:sz w:val="18"/>
              </w:rPr>
            </w:pPr>
          </w:p>
        </w:tc>
        <w:tc>
          <w:tcPr>
            <w:tcW w:w="1241" w:type="dxa"/>
            <w:shd w:val="clear" w:color="auto" w:fill="B7DEE8"/>
          </w:tcPr>
          <w:p>
            <w:pPr>
              <w:pStyle w:val="TableParagraph"/>
              <w:jc w:val="left"/>
              <w:rPr>
                <w:rFonts w:ascii="Times New Roman"/>
                <w:sz w:val="18"/>
              </w:rPr>
            </w:pPr>
          </w:p>
        </w:tc>
        <w:tc>
          <w:tcPr>
            <w:tcW w:w="1509" w:type="dxa"/>
          </w:tcPr>
          <w:p>
            <w:pPr>
              <w:pStyle w:val="TableParagraph"/>
              <w:jc w:val="left"/>
              <w:rPr>
                <w:rFonts w:ascii="Times New Roman"/>
                <w:sz w:val="18"/>
              </w:rPr>
            </w:pPr>
          </w:p>
        </w:tc>
        <w:tc>
          <w:tcPr>
            <w:tcW w:w="742" w:type="dxa"/>
          </w:tcPr>
          <w:p>
            <w:pPr>
              <w:pStyle w:val="TableParagraph"/>
              <w:jc w:val="left"/>
              <w:rPr>
                <w:rFonts w:ascii="Times New Roman"/>
                <w:sz w:val="18"/>
              </w:rPr>
            </w:pPr>
          </w:p>
        </w:tc>
      </w:tr>
      <w:tr>
        <w:trPr>
          <w:trHeight w:val="255" w:hRule="atLeast"/>
        </w:trPr>
        <w:tc>
          <w:tcPr>
            <w:tcW w:w="4361" w:type="dxa"/>
          </w:tcPr>
          <w:p>
            <w:pPr>
              <w:pStyle w:val="TableParagraph"/>
              <w:spacing w:before="20"/>
              <w:ind w:left="107"/>
              <w:jc w:val="left"/>
              <w:rPr>
                <w:sz w:val="18"/>
              </w:rPr>
            </w:pPr>
            <w:r>
              <w:rPr>
                <w:sz w:val="18"/>
              </w:rPr>
              <w:t>Aged </w:t>
            </w:r>
            <w:r>
              <w:rPr>
                <w:spacing w:val="-4"/>
                <w:sz w:val="18"/>
              </w:rPr>
              <w:t>care</w:t>
            </w:r>
          </w:p>
        </w:tc>
        <w:tc>
          <w:tcPr>
            <w:tcW w:w="1078" w:type="dxa"/>
          </w:tcPr>
          <w:p>
            <w:pPr>
              <w:pStyle w:val="TableParagraph"/>
              <w:spacing w:before="20"/>
              <w:ind w:right="104"/>
              <w:rPr>
                <w:sz w:val="18"/>
              </w:rPr>
            </w:pPr>
            <w:r>
              <w:rPr>
                <w:spacing w:val="-2"/>
                <w:sz w:val="18"/>
              </w:rPr>
              <w:t>2,046</w:t>
            </w:r>
          </w:p>
        </w:tc>
        <w:tc>
          <w:tcPr>
            <w:tcW w:w="1241" w:type="dxa"/>
            <w:shd w:val="clear" w:color="auto" w:fill="B7DEE8"/>
          </w:tcPr>
          <w:p>
            <w:pPr>
              <w:pStyle w:val="TableParagraph"/>
              <w:spacing w:before="20"/>
              <w:ind w:right="104"/>
              <w:rPr>
                <w:b/>
                <w:sz w:val="18"/>
              </w:rPr>
            </w:pPr>
            <w:r>
              <w:rPr>
                <w:b/>
                <w:spacing w:val="-2"/>
                <w:sz w:val="18"/>
              </w:rPr>
              <w:t>2,065</w:t>
            </w:r>
          </w:p>
        </w:tc>
        <w:tc>
          <w:tcPr>
            <w:tcW w:w="1509" w:type="dxa"/>
          </w:tcPr>
          <w:p>
            <w:pPr>
              <w:pStyle w:val="TableParagraph"/>
              <w:spacing w:before="20"/>
              <w:ind w:left="930"/>
              <w:jc w:val="left"/>
              <w:rPr>
                <w:sz w:val="18"/>
              </w:rPr>
            </w:pPr>
            <w:r>
              <w:rPr>
                <w:spacing w:val="-5"/>
                <w:sz w:val="18"/>
              </w:rPr>
              <w:t>19</w:t>
            </w:r>
          </w:p>
        </w:tc>
        <w:tc>
          <w:tcPr>
            <w:tcW w:w="742" w:type="dxa"/>
          </w:tcPr>
          <w:p>
            <w:pPr>
              <w:pStyle w:val="TableParagraph"/>
              <w:spacing w:before="20"/>
              <w:ind w:right="104"/>
              <w:rPr>
                <w:sz w:val="18"/>
              </w:rPr>
            </w:pPr>
            <w:r>
              <w:rPr>
                <w:spacing w:val="-5"/>
                <w:sz w:val="18"/>
              </w:rPr>
              <w:t>1%</w:t>
            </w:r>
          </w:p>
        </w:tc>
      </w:tr>
      <w:tr>
        <w:trPr>
          <w:trHeight w:val="255" w:hRule="atLeast"/>
        </w:trPr>
        <w:tc>
          <w:tcPr>
            <w:tcW w:w="4361" w:type="dxa"/>
          </w:tcPr>
          <w:p>
            <w:pPr>
              <w:pStyle w:val="TableParagraph"/>
              <w:spacing w:before="22"/>
              <w:ind w:left="107"/>
              <w:jc w:val="left"/>
              <w:rPr>
                <w:sz w:val="18"/>
              </w:rPr>
            </w:pPr>
            <w:r>
              <w:rPr>
                <w:sz w:val="18"/>
              </w:rPr>
              <w:t>School</w:t>
            </w:r>
            <w:r>
              <w:rPr>
                <w:spacing w:val="-3"/>
                <w:sz w:val="18"/>
              </w:rPr>
              <w:t> </w:t>
            </w:r>
            <w:r>
              <w:rPr>
                <w:sz w:val="18"/>
              </w:rPr>
              <w:t>crossing</w:t>
            </w:r>
            <w:r>
              <w:rPr>
                <w:spacing w:val="-2"/>
                <w:sz w:val="18"/>
              </w:rPr>
              <w:t> supervisors</w:t>
            </w:r>
          </w:p>
        </w:tc>
        <w:tc>
          <w:tcPr>
            <w:tcW w:w="1078" w:type="dxa"/>
          </w:tcPr>
          <w:p>
            <w:pPr>
              <w:pStyle w:val="TableParagraph"/>
              <w:spacing w:before="22"/>
              <w:ind w:right="106"/>
              <w:rPr>
                <w:sz w:val="18"/>
              </w:rPr>
            </w:pPr>
            <w:r>
              <w:rPr>
                <w:spacing w:val="-5"/>
                <w:sz w:val="18"/>
              </w:rPr>
              <w:t>922</w:t>
            </w:r>
          </w:p>
        </w:tc>
        <w:tc>
          <w:tcPr>
            <w:tcW w:w="1241" w:type="dxa"/>
            <w:shd w:val="clear" w:color="auto" w:fill="B7DEE8"/>
          </w:tcPr>
          <w:p>
            <w:pPr>
              <w:pStyle w:val="TableParagraph"/>
              <w:spacing w:before="22"/>
              <w:ind w:right="106"/>
              <w:rPr>
                <w:b/>
                <w:sz w:val="18"/>
              </w:rPr>
            </w:pPr>
            <w:r>
              <w:rPr>
                <w:b/>
                <w:spacing w:val="-5"/>
                <w:sz w:val="18"/>
              </w:rPr>
              <w:t>991</w:t>
            </w:r>
          </w:p>
        </w:tc>
        <w:tc>
          <w:tcPr>
            <w:tcW w:w="1509" w:type="dxa"/>
          </w:tcPr>
          <w:p>
            <w:pPr>
              <w:pStyle w:val="TableParagraph"/>
              <w:spacing w:before="22"/>
              <w:ind w:left="930"/>
              <w:jc w:val="left"/>
              <w:rPr>
                <w:sz w:val="18"/>
              </w:rPr>
            </w:pPr>
            <w:r>
              <w:rPr>
                <w:spacing w:val="-5"/>
                <w:sz w:val="18"/>
              </w:rPr>
              <w:t>69</w:t>
            </w:r>
          </w:p>
        </w:tc>
        <w:tc>
          <w:tcPr>
            <w:tcW w:w="742" w:type="dxa"/>
          </w:tcPr>
          <w:p>
            <w:pPr>
              <w:pStyle w:val="TableParagraph"/>
              <w:spacing w:before="22"/>
              <w:ind w:right="104"/>
              <w:rPr>
                <w:sz w:val="18"/>
              </w:rPr>
            </w:pPr>
            <w:r>
              <w:rPr>
                <w:spacing w:val="-5"/>
                <w:sz w:val="18"/>
              </w:rPr>
              <w:t>8%</w:t>
            </w:r>
          </w:p>
        </w:tc>
      </w:tr>
      <w:tr>
        <w:trPr>
          <w:trHeight w:val="254" w:hRule="atLeast"/>
        </w:trPr>
        <w:tc>
          <w:tcPr>
            <w:tcW w:w="4361" w:type="dxa"/>
          </w:tcPr>
          <w:p>
            <w:pPr>
              <w:pStyle w:val="TableParagraph"/>
              <w:spacing w:before="20"/>
              <w:ind w:left="107"/>
              <w:jc w:val="left"/>
              <w:rPr>
                <w:sz w:val="18"/>
              </w:rPr>
            </w:pPr>
            <w:r>
              <w:rPr>
                <w:sz w:val="18"/>
              </w:rPr>
              <w:t>Family</w:t>
            </w:r>
            <w:r>
              <w:rPr>
                <w:spacing w:val="-4"/>
                <w:sz w:val="18"/>
              </w:rPr>
              <w:t> </w:t>
            </w:r>
            <w:r>
              <w:rPr>
                <w:spacing w:val="-2"/>
                <w:sz w:val="18"/>
              </w:rPr>
              <w:t>services</w:t>
            </w:r>
          </w:p>
        </w:tc>
        <w:tc>
          <w:tcPr>
            <w:tcW w:w="1078" w:type="dxa"/>
          </w:tcPr>
          <w:p>
            <w:pPr>
              <w:pStyle w:val="TableParagraph"/>
              <w:spacing w:before="20"/>
              <w:ind w:right="104"/>
              <w:rPr>
                <w:sz w:val="18"/>
              </w:rPr>
            </w:pPr>
            <w:r>
              <w:rPr>
                <w:spacing w:val="-2"/>
                <w:sz w:val="18"/>
              </w:rPr>
              <w:t>7,480</w:t>
            </w:r>
          </w:p>
        </w:tc>
        <w:tc>
          <w:tcPr>
            <w:tcW w:w="1241" w:type="dxa"/>
            <w:shd w:val="clear" w:color="auto" w:fill="B7DEE8"/>
          </w:tcPr>
          <w:p>
            <w:pPr>
              <w:pStyle w:val="TableParagraph"/>
              <w:spacing w:before="20"/>
              <w:ind w:right="104"/>
              <w:rPr>
                <w:b/>
                <w:sz w:val="18"/>
              </w:rPr>
            </w:pPr>
            <w:r>
              <w:rPr>
                <w:b/>
                <w:spacing w:val="-2"/>
                <w:sz w:val="18"/>
              </w:rPr>
              <w:t>7,753</w:t>
            </w:r>
          </w:p>
        </w:tc>
        <w:tc>
          <w:tcPr>
            <w:tcW w:w="1509" w:type="dxa"/>
          </w:tcPr>
          <w:p>
            <w:pPr>
              <w:pStyle w:val="TableParagraph"/>
              <w:spacing w:before="20"/>
              <w:ind w:left="829"/>
              <w:jc w:val="left"/>
              <w:rPr>
                <w:sz w:val="18"/>
              </w:rPr>
            </w:pPr>
            <w:r>
              <w:rPr>
                <w:spacing w:val="-5"/>
                <w:sz w:val="18"/>
              </w:rPr>
              <w:t>273</w:t>
            </w:r>
          </w:p>
        </w:tc>
        <w:tc>
          <w:tcPr>
            <w:tcW w:w="742" w:type="dxa"/>
          </w:tcPr>
          <w:p>
            <w:pPr>
              <w:pStyle w:val="TableParagraph"/>
              <w:spacing w:before="20"/>
              <w:ind w:right="104"/>
              <w:rPr>
                <w:sz w:val="18"/>
              </w:rPr>
            </w:pPr>
            <w:r>
              <w:rPr>
                <w:spacing w:val="-5"/>
                <w:sz w:val="18"/>
              </w:rPr>
              <w:t>4%</w:t>
            </w:r>
          </w:p>
        </w:tc>
      </w:tr>
      <w:tr>
        <w:trPr>
          <w:trHeight w:val="254" w:hRule="atLeast"/>
        </w:trPr>
        <w:tc>
          <w:tcPr>
            <w:tcW w:w="4361" w:type="dxa"/>
          </w:tcPr>
          <w:p>
            <w:pPr>
              <w:pStyle w:val="TableParagraph"/>
              <w:spacing w:before="20"/>
              <w:ind w:left="107"/>
              <w:jc w:val="left"/>
              <w:rPr>
                <w:sz w:val="18"/>
              </w:rPr>
            </w:pPr>
            <w:r>
              <w:rPr>
                <w:spacing w:val="-2"/>
                <w:sz w:val="18"/>
              </w:rPr>
              <w:t>Environment</w:t>
            </w:r>
          </w:p>
        </w:tc>
        <w:tc>
          <w:tcPr>
            <w:tcW w:w="1078" w:type="dxa"/>
          </w:tcPr>
          <w:p>
            <w:pPr>
              <w:pStyle w:val="TableParagraph"/>
              <w:spacing w:before="20"/>
              <w:ind w:right="106"/>
              <w:rPr>
                <w:sz w:val="18"/>
              </w:rPr>
            </w:pPr>
            <w:r>
              <w:rPr>
                <w:spacing w:val="-5"/>
                <w:sz w:val="18"/>
              </w:rPr>
              <w:t>95</w:t>
            </w:r>
          </w:p>
        </w:tc>
        <w:tc>
          <w:tcPr>
            <w:tcW w:w="1241" w:type="dxa"/>
            <w:shd w:val="clear" w:color="auto" w:fill="B7DEE8"/>
          </w:tcPr>
          <w:p>
            <w:pPr>
              <w:pStyle w:val="TableParagraph"/>
              <w:spacing w:before="20"/>
              <w:ind w:right="106"/>
              <w:rPr>
                <w:b/>
                <w:sz w:val="18"/>
              </w:rPr>
            </w:pPr>
            <w:r>
              <w:rPr>
                <w:b/>
                <w:spacing w:val="-5"/>
                <w:sz w:val="18"/>
              </w:rPr>
              <w:t>55</w:t>
            </w:r>
          </w:p>
        </w:tc>
        <w:tc>
          <w:tcPr>
            <w:tcW w:w="1509" w:type="dxa"/>
          </w:tcPr>
          <w:p>
            <w:pPr>
              <w:pStyle w:val="TableParagraph"/>
              <w:spacing w:before="20"/>
              <w:ind w:left="810"/>
              <w:jc w:val="left"/>
              <w:rPr>
                <w:sz w:val="18"/>
              </w:rPr>
            </w:pPr>
            <w:r>
              <w:rPr>
                <w:spacing w:val="-4"/>
                <w:sz w:val="18"/>
              </w:rPr>
              <w:t>(40)</w:t>
            </w:r>
          </w:p>
        </w:tc>
        <w:tc>
          <w:tcPr>
            <w:tcW w:w="742" w:type="dxa"/>
          </w:tcPr>
          <w:p>
            <w:pPr>
              <w:pStyle w:val="TableParagraph"/>
              <w:spacing w:before="20"/>
              <w:ind w:right="104"/>
              <w:rPr>
                <w:sz w:val="18"/>
              </w:rPr>
            </w:pPr>
            <w:r>
              <w:rPr>
                <w:spacing w:val="-2"/>
                <w:sz w:val="18"/>
              </w:rPr>
              <w:t>(42%)</w:t>
            </w:r>
          </w:p>
        </w:tc>
      </w:tr>
      <w:tr>
        <w:trPr>
          <w:trHeight w:val="285" w:hRule="atLeast"/>
        </w:trPr>
        <w:tc>
          <w:tcPr>
            <w:tcW w:w="4361" w:type="dxa"/>
          </w:tcPr>
          <w:p>
            <w:pPr>
              <w:pStyle w:val="TableParagraph"/>
              <w:spacing w:before="20"/>
              <w:ind w:left="107"/>
              <w:jc w:val="left"/>
              <w:rPr>
                <w:sz w:val="18"/>
              </w:rPr>
            </w:pPr>
            <w:r>
              <w:rPr>
                <w:spacing w:val="-2"/>
                <w:sz w:val="18"/>
              </w:rPr>
              <w:t>Other</w:t>
            </w:r>
          </w:p>
        </w:tc>
        <w:tc>
          <w:tcPr>
            <w:tcW w:w="1078" w:type="dxa"/>
            <w:tcBorders>
              <w:bottom w:val="single" w:sz="8" w:space="0" w:color="000000"/>
            </w:tcBorders>
          </w:tcPr>
          <w:p>
            <w:pPr>
              <w:pStyle w:val="TableParagraph"/>
              <w:spacing w:before="20"/>
              <w:ind w:right="106"/>
              <w:rPr>
                <w:sz w:val="18"/>
              </w:rPr>
            </w:pPr>
            <w:r>
              <w:rPr>
                <w:spacing w:val="-5"/>
                <w:sz w:val="18"/>
              </w:rPr>
              <w:t>411</w:t>
            </w:r>
          </w:p>
        </w:tc>
        <w:tc>
          <w:tcPr>
            <w:tcW w:w="1241" w:type="dxa"/>
            <w:tcBorders>
              <w:bottom w:val="single" w:sz="8" w:space="0" w:color="000000"/>
            </w:tcBorders>
            <w:shd w:val="clear" w:color="auto" w:fill="B7DEE8"/>
          </w:tcPr>
          <w:p>
            <w:pPr>
              <w:pStyle w:val="TableParagraph"/>
              <w:spacing w:before="20"/>
              <w:ind w:right="106"/>
              <w:rPr>
                <w:b/>
                <w:sz w:val="18"/>
              </w:rPr>
            </w:pPr>
            <w:r>
              <w:rPr>
                <w:b/>
                <w:spacing w:val="-5"/>
                <w:sz w:val="18"/>
              </w:rPr>
              <w:t>494</w:t>
            </w:r>
          </w:p>
        </w:tc>
        <w:tc>
          <w:tcPr>
            <w:tcW w:w="1509" w:type="dxa"/>
            <w:tcBorders>
              <w:bottom w:val="single" w:sz="8" w:space="0" w:color="000000"/>
            </w:tcBorders>
          </w:tcPr>
          <w:p>
            <w:pPr>
              <w:pStyle w:val="TableParagraph"/>
              <w:spacing w:before="20"/>
              <w:ind w:left="930"/>
              <w:jc w:val="left"/>
              <w:rPr>
                <w:sz w:val="18"/>
              </w:rPr>
            </w:pPr>
            <w:r>
              <w:rPr>
                <w:spacing w:val="-5"/>
                <w:sz w:val="18"/>
              </w:rPr>
              <w:t>83</w:t>
            </w:r>
          </w:p>
        </w:tc>
        <w:tc>
          <w:tcPr>
            <w:tcW w:w="742" w:type="dxa"/>
            <w:tcBorders>
              <w:bottom w:val="single" w:sz="8" w:space="0" w:color="000000"/>
            </w:tcBorders>
          </w:tcPr>
          <w:p>
            <w:pPr>
              <w:pStyle w:val="TableParagraph"/>
              <w:spacing w:before="20"/>
              <w:ind w:right="104"/>
              <w:rPr>
                <w:sz w:val="18"/>
              </w:rPr>
            </w:pPr>
            <w:r>
              <w:rPr>
                <w:spacing w:val="-5"/>
                <w:sz w:val="18"/>
              </w:rPr>
              <w:t>20%</w:t>
            </w:r>
          </w:p>
        </w:tc>
      </w:tr>
      <w:tr>
        <w:trPr>
          <w:trHeight w:val="263" w:hRule="atLeast"/>
        </w:trPr>
        <w:tc>
          <w:tcPr>
            <w:tcW w:w="4361" w:type="dxa"/>
          </w:tcPr>
          <w:p>
            <w:pPr>
              <w:pStyle w:val="TableParagraph"/>
              <w:spacing w:line="206" w:lineRule="exact"/>
              <w:ind w:left="107"/>
              <w:jc w:val="left"/>
              <w:rPr>
                <w:b/>
                <w:sz w:val="18"/>
              </w:rPr>
            </w:pPr>
            <w:r>
              <w:rPr>
                <w:b/>
                <w:sz w:val="18"/>
              </w:rPr>
              <w:t>Total</w:t>
            </w:r>
            <w:r>
              <w:rPr>
                <w:b/>
                <w:spacing w:val="-3"/>
                <w:sz w:val="18"/>
              </w:rPr>
              <w:t> </w:t>
            </w:r>
            <w:r>
              <w:rPr>
                <w:b/>
                <w:sz w:val="18"/>
              </w:rPr>
              <w:t>recurrent</w:t>
            </w:r>
            <w:r>
              <w:rPr>
                <w:b/>
                <w:spacing w:val="-2"/>
                <w:sz w:val="18"/>
              </w:rPr>
              <w:t> grants</w:t>
            </w:r>
          </w:p>
        </w:tc>
        <w:tc>
          <w:tcPr>
            <w:tcW w:w="1078" w:type="dxa"/>
            <w:tcBorders>
              <w:top w:val="single" w:sz="8" w:space="0" w:color="000000"/>
              <w:bottom w:val="single" w:sz="8" w:space="0" w:color="000000"/>
            </w:tcBorders>
          </w:tcPr>
          <w:p>
            <w:pPr>
              <w:pStyle w:val="TableParagraph"/>
              <w:spacing w:line="206" w:lineRule="exact"/>
              <w:ind w:right="107"/>
              <w:rPr>
                <w:sz w:val="18"/>
              </w:rPr>
            </w:pPr>
            <w:r>
              <w:rPr>
                <w:spacing w:val="-2"/>
                <w:sz w:val="18"/>
              </w:rPr>
              <w:t>73,506</w:t>
            </w:r>
          </w:p>
        </w:tc>
        <w:tc>
          <w:tcPr>
            <w:tcW w:w="1241" w:type="dxa"/>
            <w:tcBorders>
              <w:top w:val="single" w:sz="8" w:space="0" w:color="000000"/>
              <w:bottom w:val="single" w:sz="8" w:space="0" w:color="000000"/>
            </w:tcBorders>
            <w:shd w:val="clear" w:color="auto" w:fill="B7DEE8"/>
          </w:tcPr>
          <w:p>
            <w:pPr>
              <w:pStyle w:val="TableParagraph"/>
              <w:spacing w:line="206" w:lineRule="exact"/>
              <w:ind w:right="107"/>
              <w:rPr>
                <w:b/>
                <w:sz w:val="18"/>
              </w:rPr>
            </w:pPr>
            <w:r>
              <w:rPr>
                <w:b/>
                <w:spacing w:val="-2"/>
                <w:sz w:val="18"/>
              </w:rPr>
              <w:t>64,667</w:t>
            </w:r>
          </w:p>
        </w:tc>
        <w:tc>
          <w:tcPr>
            <w:tcW w:w="1509" w:type="dxa"/>
            <w:tcBorders>
              <w:top w:val="single" w:sz="8" w:space="0" w:color="000000"/>
              <w:bottom w:val="single" w:sz="8" w:space="0" w:color="000000"/>
            </w:tcBorders>
          </w:tcPr>
          <w:p>
            <w:pPr>
              <w:pStyle w:val="TableParagraph"/>
              <w:spacing w:line="206" w:lineRule="exact"/>
              <w:ind w:left="560"/>
              <w:jc w:val="left"/>
              <w:rPr>
                <w:sz w:val="18"/>
              </w:rPr>
            </w:pPr>
            <w:r>
              <w:rPr>
                <w:spacing w:val="-2"/>
                <w:sz w:val="18"/>
              </w:rPr>
              <w:t>(8,839)</w:t>
            </w:r>
          </w:p>
        </w:tc>
        <w:tc>
          <w:tcPr>
            <w:tcW w:w="742" w:type="dxa"/>
            <w:tcBorders>
              <w:top w:val="single" w:sz="8" w:space="0" w:color="000000"/>
              <w:bottom w:val="single" w:sz="8" w:space="0" w:color="000000"/>
            </w:tcBorders>
          </w:tcPr>
          <w:p>
            <w:pPr>
              <w:pStyle w:val="TableParagraph"/>
              <w:spacing w:line="206" w:lineRule="exact"/>
              <w:ind w:right="104"/>
              <w:rPr>
                <w:sz w:val="18"/>
              </w:rPr>
            </w:pPr>
            <w:r>
              <w:rPr>
                <w:spacing w:val="-2"/>
                <w:sz w:val="18"/>
              </w:rPr>
              <w:t>(12%)</w:t>
            </w:r>
          </w:p>
        </w:tc>
      </w:tr>
      <w:tr>
        <w:trPr>
          <w:trHeight w:val="232" w:hRule="atLeast"/>
        </w:trPr>
        <w:tc>
          <w:tcPr>
            <w:tcW w:w="4361" w:type="dxa"/>
          </w:tcPr>
          <w:p>
            <w:pPr>
              <w:pStyle w:val="TableParagraph"/>
              <w:spacing w:line="206" w:lineRule="exact"/>
              <w:ind w:left="107"/>
              <w:jc w:val="left"/>
              <w:rPr>
                <w:b/>
                <w:i/>
                <w:sz w:val="18"/>
              </w:rPr>
            </w:pPr>
            <w:r>
              <w:rPr>
                <w:b/>
                <w:i/>
                <w:sz w:val="18"/>
              </w:rPr>
              <w:t>Non-recurrent</w:t>
            </w:r>
            <w:r>
              <w:rPr>
                <w:b/>
                <w:i/>
                <w:spacing w:val="-4"/>
                <w:sz w:val="18"/>
              </w:rPr>
              <w:t> </w:t>
            </w:r>
            <w:r>
              <w:rPr>
                <w:b/>
                <w:i/>
                <w:sz w:val="18"/>
              </w:rPr>
              <w:t>-</w:t>
            </w:r>
            <w:r>
              <w:rPr>
                <w:b/>
                <w:i/>
                <w:spacing w:val="-3"/>
                <w:sz w:val="18"/>
              </w:rPr>
              <w:t> </w:t>
            </w:r>
            <w:r>
              <w:rPr>
                <w:b/>
                <w:i/>
                <w:sz w:val="18"/>
              </w:rPr>
              <w:t>Commonwealth</w:t>
            </w:r>
            <w:r>
              <w:rPr>
                <w:b/>
                <w:i/>
                <w:spacing w:val="-3"/>
                <w:sz w:val="18"/>
              </w:rPr>
              <w:t> </w:t>
            </w:r>
            <w:r>
              <w:rPr>
                <w:b/>
                <w:i/>
                <w:spacing w:val="-2"/>
                <w:sz w:val="18"/>
              </w:rPr>
              <w:t>Government</w:t>
            </w:r>
          </w:p>
        </w:tc>
        <w:tc>
          <w:tcPr>
            <w:tcW w:w="1078" w:type="dxa"/>
            <w:tcBorders>
              <w:top w:val="single" w:sz="8" w:space="0" w:color="000000"/>
            </w:tcBorders>
          </w:tcPr>
          <w:p>
            <w:pPr>
              <w:pStyle w:val="TableParagraph"/>
              <w:jc w:val="left"/>
              <w:rPr>
                <w:rFonts w:ascii="Times New Roman"/>
                <w:sz w:val="16"/>
              </w:rPr>
            </w:pPr>
          </w:p>
        </w:tc>
        <w:tc>
          <w:tcPr>
            <w:tcW w:w="1241" w:type="dxa"/>
            <w:tcBorders>
              <w:top w:val="single" w:sz="8" w:space="0" w:color="000000"/>
            </w:tcBorders>
            <w:shd w:val="clear" w:color="auto" w:fill="B7DEE8"/>
          </w:tcPr>
          <w:p>
            <w:pPr>
              <w:pStyle w:val="TableParagraph"/>
              <w:jc w:val="left"/>
              <w:rPr>
                <w:rFonts w:ascii="Times New Roman"/>
                <w:sz w:val="16"/>
              </w:rPr>
            </w:pPr>
          </w:p>
        </w:tc>
        <w:tc>
          <w:tcPr>
            <w:tcW w:w="1509" w:type="dxa"/>
            <w:tcBorders>
              <w:top w:val="single" w:sz="8" w:space="0" w:color="000000"/>
            </w:tcBorders>
          </w:tcPr>
          <w:p>
            <w:pPr>
              <w:pStyle w:val="TableParagraph"/>
              <w:jc w:val="left"/>
              <w:rPr>
                <w:rFonts w:ascii="Times New Roman"/>
                <w:sz w:val="16"/>
              </w:rPr>
            </w:pPr>
          </w:p>
        </w:tc>
        <w:tc>
          <w:tcPr>
            <w:tcW w:w="742" w:type="dxa"/>
            <w:tcBorders>
              <w:top w:val="single" w:sz="8" w:space="0" w:color="000000"/>
            </w:tcBorders>
          </w:tcPr>
          <w:p>
            <w:pPr>
              <w:pStyle w:val="TableParagraph"/>
              <w:jc w:val="left"/>
              <w:rPr>
                <w:rFonts w:ascii="Times New Roman"/>
                <w:sz w:val="16"/>
              </w:rPr>
            </w:pPr>
          </w:p>
        </w:tc>
      </w:tr>
      <w:tr>
        <w:trPr>
          <w:trHeight w:val="267" w:hRule="atLeast"/>
        </w:trPr>
        <w:tc>
          <w:tcPr>
            <w:tcW w:w="4361" w:type="dxa"/>
          </w:tcPr>
          <w:p>
            <w:pPr>
              <w:pStyle w:val="TableParagraph"/>
              <w:spacing w:before="20"/>
              <w:ind w:left="107"/>
              <w:jc w:val="left"/>
              <w:rPr>
                <w:sz w:val="18"/>
              </w:rPr>
            </w:pPr>
            <w:r>
              <w:rPr>
                <w:sz w:val="18"/>
              </w:rPr>
              <w:t>Aged </w:t>
            </w:r>
            <w:r>
              <w:rPr>
                <w:spacing w:val="-4"/>
                <w:sz w:val="18"/>
              </w:rPr>
              <w:t>care</w:t>
            </w:r>
          </w:p>
        </w:tc>
        <w:tc>
          <w:tcPr>
            <w:tcW w:w="1078" w:type="dxa"/>
          </w:tcPr>
          <w:p>
            <w:pPr>
              <w:pStyle w:val="TableParagraph"/>
              <w:jc w:val="left"/>
              <w:rPr>
                <w:rFonts w:ascii="Times New Roman"/>
                <w:sz w:val="18"/>
              </w:rPr>
            </w:pPr>
          </w:p>
        </w:tc>
        <w:tc>
          <w:tcPr>
            <w:tcW w:w="1241" w:type="dxa"/>
            <w:shd w:val="clear" w:color="auto" w:fill="B7DEE8"/>
          </w:tcPr>
          <w:p>
            <w:pPr>
              <w:pStyle w:val="TableParagraph"/>
              <w:spacing w:line="203" w:lineRule="exact" w:before="44"/>
              <w:ind w:right="106"/>
              <w:rPr>
                <w:b/>
                <w:sz w:val="18"/>
              </w:rPr>
            </w:pPr>
            <w:r>
              <w:rPr>
                <w:b/>
                <w:sz w:val="18"/>
              </w:rPr>
              <w:t>-</w:t>
            </w:r>
          </w:p>
        </w:tc>
        <w:tc>
          <w:tcPr>
            <w:tcW w:w="1509" w:type="dxa"/>
          </w:tcPr>
          <w:p>
            <w:pPr>
              <w:pStyle w:val="TableParagraph"/>
              <w:spacing w:before="20"/>
              <w:ind w:right="375"/>
              <w:rPr>
                <w:sz w:val="18"/>
              </w:rPr>
            </w:pPr>
            <w:r>
              <w:rPr>
                <w:sz w:val="18"/>
              </w:rPr>
              <w:t>-</w:t>
            </w:r>
          </w:p>
        </w:tc>
        <w:tc>
          <w:tcPr>
            <w:tcW w:w="742" w:type="dxa"/>
          </w:tcPr>
          <w:p>
            <w:pPr>
              <w:pStyle w:val="TableParagraph"/>
              <w:spacing w:before="20"/>
              <w:ind w:right="106"/>
              <w:rPr>
                <w:sz w:val="18"/>
              </w:rPr>
            </w:pPr>
            <w:r>
              <w:rPr>
                <w:sz w:val="18"/>
              </w:rPr>
              <w:t>-</w:t>
            </w:r>
          </w:p>
        </w:tc>
      </w:tr>
      <w:tr>
        <w:trPr>
          <w:trHeight w:val="255" w:hRule="atLeast"/>
        </w:trPr>
        <w:tc>
          <w:tcPr>
            <w:tcW w:w="4361" w:type="dxa"/>
          </w:tcPr>
          <w:p>
            <w:pPr>
              <w:pStyle w:val="TableParagraph"/>
              <w:spacing w:before="10"/>
              <w:ind w:left="107"/>
              <w:jc w:val="left"/>
              <w:rPr>
                <w:sz w:val="18"/>
              </w:rPr>
            </w:pPr>
            <w:r>
              <w:rPr>
                <w:spacing w:val="-2"/>
                <w:sz w:val="18"/>
              </w:rPr>
              <w:t>Other</w:t>
            </w:r>
          </w:p>
        </w:tc>
        <w:tc>
          <w:tcPr>
            <w:tcW w:w="1078" w:type="dxa"/>
          </w:tcPr>
          <w:p>
            <w:pPr>
              <w:pStyle w:val="TableParagraph"/>
              <w:jc w:val="left"/>
              <w:rPr>
                <w:rFonts w:ascii="Times New Roman"/>
                <w:sz w:val="18"/>
              </w:rPr>
            </w:pPr>
          </w:p>
        </w:tc>
        <w:tc>
          <w:tcPr>
            <w:tcW w:w="1241" w:type="dxa"/>
            <w:shd w:val="clear" w:color="auto" w:fill="B7DEE8"/>
          </w:tcPr>
          <w:p>
            <w:pPr>
              <w:pStyle w:val="TableParagraph"/>
              <w:spacing w:line="202" w:lineRule="exact" w:before="34"/>
              <w:ind w:right="106"/>
              <w:rPr>
                <w:b/>
                <w:sz w:val="18"/>
              </w:rPr>
            </w:pPr>
            <w:r>
              <w:rPr>
                <w:b/>
                <w:sz w:val="18"/>
              </w:rPr>
              <w:t>-</w:t>
            </w:r>
          </w:p>
        </w:tc>
        <w:tc>
          <w:tcPr>
            <w:tcW w:w="1509" w:type="dxa"/>
          </w:tcPr>
          <w:p>
            <w:pPr>
              <w:pStyle w:val="TableParagraph"/>
              <w:spacing w:before="10"/>
              <w:ind w:right="375"/>
              <w:rPr>
                <w:sz w:val="18"/>
              </w:rPr>
            </w:pPr>
            <w:r>
              <w:rPr>
                <w:sz w:val="18"/>
              </w:rPr>
              <w:t>-</w:t>
            </w:r>
          </w:p>
        </w:tc>
        <w:tc>
          <w:tcPr>
            <w:tcW w:w="742" w:type="dxa"/>
          </w:tcPr>
          <w:p>
            <w:pPr>
              <w:pStyle w:val="TableParagraph"/>
              <w:spacing w:before="10"/>
              <w:ind w:right="106"/>
              <w:rPr>
                <w:sz w:val="18"/>
              </w:rPr>
            </w:pPr>
            <w:r>
              <w:rPr>
                <w:sz w:val="18"/>
              </w:rPr>
              <w:t>-</w:t>
            </w:r>
          </w:p>
        </w:tc>
      </w:tr>
      <w:tr>
        <w:trPr>
          <w:trHeight w:val="242" w:hRule="atLeast"/>
        </w:trPr>
        <w:tc>
          <w:tcPr>
            <w:tcW w:w="4361" w:type="dxa"/>
          </w:tcPr>
          <w:p>
            <w:pPr>
              <w:pStyle w:val="TableParagraph"/>
              <w:spacing w:before="8"/>
              <w:ind w:left="107"/>
              <w:jc w:val="left"/>
              <w:rPr>
                <w:b/>
                <w:i/>
                <w:sz w:val="18"/>
              </w:rPr>
            </w:pPr>
            <w:r>
              <w:rPr>
                <w:b/>
                <w:i/>
                <w:sz w:val="18"/>
              </w:rPr>
              <w:t>Non-recurrent</w:t>
            </w:r>
            <w:r>
              <w:rPr>
                <w:b/>
                <w:i/>
                <w:spacing w:val="-3"/>
                <w:sz w:val="18"/>
              </w:rPr>
              <w:t> </w:t>
            </w:r>
            <w:r>
              <w:rPr>
                <w:b/>
                <w:i/>
                <w:sz w:val="18"/>
              </w:rPr>
              <w:t>-</w:t>
            </w:r>
            <w:r>
              <w:rPr>
                <w:b/>
                <w:i/>
                <w:spacing w:val="-3"/>
                <w:sz w:val="18"/>
              </w:rPr>
              <w:t> </w:t>
            </w:r>
            <w:r>
              <w:rPr>
                <w:b/>
                <w:i/>
                <w:sz w:val="18"/>
              </w:rPr>
              <w:t>State</w:t>
            </w:r>
            <w:r>
              <w:rPr>
                <w:b/>
                <w:i/>
                <w:spacing w:val="-1"/>
                <w:sz w:val="18"/>
              </w:rPr>
              <w:t> </w:t>
            </w:r>
            <w:r>
              <w:rPr>
                <w:b/>
                <w:i/>
                <w:spacing w:val="-2"/>
                <w:sz w:val="18"/>
              </w:rPr>
              <w:t>Government</w:t>
            </w:r>
          </w:p>
        </w:tc>
        <w:tc>
          <w:tcPr>
            <w:tcW w:w="1078" w:type="dxa"/>
          </w:tcPr>
          <w:p>
            <w:pPr>
              <w:pStyle w:val="TableParagraph"/>
              <w:jc w:val="left"/>
              <w:rPr>
                <w:rFonts w:ascii="Times New Roman"/>
                <w:sz w:val="16"/>
              </w:rPr>
            </w:pPr>
          </w:p>
        </w:tc>
        <w:tc>
          <w:tcPr>
            <w:tcW w:w="1241" w:type="dxa"/>
            <w:shd w:val="clear" w:color="auto" w:fill="B7DEE8"/>
          </w:tcPr>
          <w:p>
            <w:pPr>
              <w:pStyle w:val="TableParagraph"/>
              <w:jc w:val="left"/>
              <w:rPr>
                <w:rFonts w:ascii="Times New Roman"/>
                <w:sz w:val="16"/>
              </w:rPr>
            </w:pPr>
          </w:p>
        </w:tc>
        <w:tc>
          <w:tcPr>
            <w:tcW w:w="1509" w:type="dxa"/>
          </w:tcPr>
          <w:p>
            <w:pPr>
              <w:pStyle w:val="TableParagraph"/>
              <w:jc w:val="left"/>
              <w:rPr>
                <w:rFonts w:ascii="Times New Roman"/>
                <w:sz w:val="16"/>
              </w:rPr>
            </w:pPr>
          </w:p>
        </w:tc>
        <w:tc>
          <w:tcPr>
            <w:tcW w:w="742" w:type="dxa"/>
          </w:tcPr>
          <w:p>
            <w:pPr>
              <w:pStyle w:val="TableParagraph"/>
              <w:jc w:val="left"/>
              <w:rPr>
                <w:rFonts w:ascii="Times New Roman"/>
                <w:sz w:val="16"/>
              </w:rPr>
            </w:pPr>
          </w:p>
        </w:tc>
      </w:tr>
      <w:tr>
        <w:trPr>
          <w:trHeight w:val="266" w:hRule="atLeast"/>
        </w:trPr>
        <w:tc>
          <w:tcPr>
            <w:tcW w:w="4361" w:type="dxa"/>
          </w:tcPr>
          <w:p>
            <w:pPr>
              <w:pStyle w:val="TableParagraph"/>
              <w:spacing w:before="20"/>
              <w:ind w:left="107"/>
              <w:jc w:val="left"/>
              <w:rPr>
                <w:sz w:val="18"/>
              </w:rPr>
            </w:pPr>
            <w:r>
              <w:rPr>
                <w:sz w:val="18"/>
              </w:rPr>
              <w:t>Aged </w:t>
            </w:r>
            <w:r>
              <w:rPr>
                <w:spacing w:val="-4"/>
                <w:sz w:val="18"/>
              </w:rPr>
              <w:t>Care</w:t>
            </w:r>
          </w:p>
        </w:tc>
        <w:tc>
          <w:tcPr>
            <w:tcW w:w="1078" w:type="dxa"/>
          </w:tcPr>
          <w:p>
            <w:pPr>
              <w:pStyle w:val="TableParagraph"/>
              <w:spacing w:before="20"/>
              <w:ind w:right="106"/>
              <w:rPr>
                <w:sz w:val="18"/>
              </w:rPr>
            </w:pPr>
            <w:r>
              <w:rPr>
                <w:spacing w:val="-5"/>
                <w:sz w:val="18"/>
              </w:rPr>
              <w:t>61</w:t>
            </w:r>
          </w:p>
        </w:tc>
        <w:tc>
          <w:tcPr>
            <w:tcW w:w="1241" w:type="dxa"/>
            <w:shd w:val="clear" w:color="auto" w:fill="B7DEE8"/>
          </w:tcPr>
          <w:p>
            <w:pPr>
              <w:pStyle w:val="TableParagraph"/>
              <w:spacing w:line="202" w:lineRule="exact" w:before="44"/>
              <w:ind w:right="106"/>
              <w:rPr>
                <w:b/>
                <w:sz w:val="18"/>
              </w:rPr>
            </w:pPr>
            <w:r>
              <w:rPr>
                <w:b/>
                <w:sz w:val="18"/>
              </w:rPr>
              <w:t>-</w:t>
            </w:r>
          </w:p>
        </w:tc>
        <w:tc>
          <w:tcPr>
            <w:tcW w:w="1509" w:type="dxa"/>
          </w:tcPr>
          <w:p>
            <w:pPr>
              <w:pStyle w:val="TableParagraph"/>
              <w:spacing w:before="20"/>
              <w:ind w:left="810"/>
              <w:jc w:val="left"/>
              <w:rPr>
                <w:sz w:val="18"/>
              </w:rPr>
            </w:pPr>
            <w:r>
              <w:rPr>
                <w:spacing w:val="-4"/>
                <w:sz w:val="18"/>
              </w:rPr>
              <w:t>(61)</w:t>
            </w:r>
          </w:p>
        </w:tc>
        <w:tc>
          <w:tcPr>
            <w:tcW w:w="742" w:type="dxa"/>
          </w:tcPr>
          <w:p>
            <w:pPr>
              <w:pStyle w:val="TableParagraph"/>
              <w:spacing w:before="20"/>
              <w:ind w:right="104"/>
              <w:rPr>
                <w:sz w:val="18"/>
              </w:rPr>
            </w:pPr>
            <w:r>
              <w:rPr>
                <w:spacing w:val="-2"/>
                <w:sz w:val="18"/>
              </w:rPr>
              <w:t>(100%)</w:t>
            </w:r>
          </w:p>
        </w:tc>
      </w:tr>
      <w:tr>
        <w:trPr>
          <w:trHeight w:val="255" w:hRule="atLeast"/>
        </w:trPr>
        <w:tc>
          <w:tcPr>
            <w:tcW w:w="4361" w:type="dxa"/>
          </w:tcPr>
          <w:p>
            <w:pPr>
              <w:pStyle w:val="TableParagraph"/>
              <w:spacing w:before="8"/>
              <w:ind w:left="107"/>
              <w:jc w:val="left"/>
              <w:rPr>
                <w:sz w:val="18"/>
              </w:rPr>
            </w:pPr>
            <w:r>
              <w:rPr>
                <w:sz w:val="18"/>
              </w:rPr>
              <w:t>Family </w:t>
            </w:r>
            <w:r>
              <w:rPr>
                <w:spacing w:val="-2"/>
                <w:sz w:val="18"/>
              </w:rPr>
              <w:t>Services</w:t>
            </w:r>
          </w:p>
        </w:tc>
        <w:tc>
          <w:tcPr>
            <w:tcW w:w="1078" w:type="dxa"/>
          </w:tcPr>
          <w:p>
            <w:pPr>
              <w:pStyle w:val="TableParagraph"/>
              <w:jc w:val="left"/>
              <w:rPr>
                <w:rFonts w:ascii="Times New Roman"/>
                <w:sz w:val="18"/>
              </w:rPr>
            </w:pPr>
          </w:p>
        </w:tc>
        <w:tc>
          <w:tcPr>
            <w:tcW w:w="1241" w:type="dxa"/>
            <w:shd w:val="clear" w:color="auto" w:fill="B7DEE8"/>
          </w:tcPr>
          <w:p>
            <w:pPr>
              <w:pStyle w:val="TableParagraph"/>
              <w:spacing w:line="203" w:lineRule="exact" w:before="32"/>
              <w:ind w:right="106"/>
              <w:rPr>
                <w:b/>
                <w:sz w:val="18"/>
              </w:rPr>
            </w:pPr>
            <w:r>
              <w:rPr>
                <w:b/>
                <w:sz w:val="18"/>
              </w:rPr>
              <w:t>-</w:t>
            </w:r>
          </w:p>
        </w:tc>
        <w:tc>
          <w:tcPr>
            <w:tcW w:w="1509" w:type="dxa"/>
          </w:tcPr>
          <w:p>
            <w:pPr>
              <w:pStyle w:val="TableParagraph"/>
              <w:spacing w:before="8"/>
              <w:ind w:right="375"/>
              <w:rPr>
                <w:sz w:val="18"/>
              </w:rPr>
            </w:pPr>
            <w:r>
              <w:rPr>
                <w:sz w:val="18"/>
              </w:rPr>
              <w:t>-</w:t>
            </w:r>
          </w:p>
        </w:tc>
        <w:tc>
          <w:tcPr>
            <w:tcW w:w="742" w:type="dxa"/>
          </w:tcPr>
          <w:p>
            <w:pPr>
              <w:pStyle w:val="TableParagraph"/>
              <w:spacing w:before="8"/>
              <w:ind w:right="104"/>
              <w:rPr>
                <w:sz w:val="18"/>
              </w:rPr>
            </w:pPr>
            <w:r>
              <w:rPr>
                <w:spacing w:val="-5"/>
                <w:sz w:val="18"/>
              </w:rPr>
              <w:t>0%</w:t>
            </w:r>
          </w:p>
        </w:tc>
      </w:tr>
      <w:tr>
        <w:trPr>
          <w:trHeight w:val="255" w:hRule="atLeast"/>
        </w:trPr>
        <w:tc>
          <w:tcPr>
            <w:tcW w:w="4361" w:type="dxa"/>
          </w:tcPr>
          <w:p>
            <w:pPr>
              <w:pStyle w:val="TableParagraph"/>
              <w:spacing w:before="10"/>
              <w:ind w:left="107"/>
              <w:jc w:val="left"/>
              <w:rPr>
                <w:sz w:val="18"/>
              </w:rPr>
            </w:pPr>
            <w:r>
              <w:rPr>
                <w:sz w:val="18"/>
              </w:rPr>
              <w:t>COVID-19</w:t>
            </w:r>
            <w:r>
              <w:rPr>
                <w:spacing w:val="-3"/>
                <w:sz w:val="18"/>
              </w:rPr>
              <w:t> </w:t>
            </w:r>
            <w:r>
              <w:rPr>
                <w:spacing w:val="-2"/>
                <w:sz w:val="18"/>
              </w:rPr>
              <w:t>Support</w:t>
            </w:r>
          </w:p>
        </w:tc>
        <w:tc>
          <w:tcPr>
            <w:tcW w:w="1078" w:type="dxa"/>
          </w:tcPr>
          <w:p>
            <w:pPr>
              <w:pStyle w:val="TableParagraph"/>
              <w:spacing w:before="10"/>
              <w:ind w:right="104"/>
              <w:rPr>
                <w:sz w:val="18"/>
              </w:rPr>
            </w:pPr>
            <w:r>
              <w:rPr>
                <w:spacing w:val="-2"/>
                <w:sz w:val="18"/>
              </w:rPr>
              <w:t>1,463</w:t>
            </w:r>
          </w:p>
        </w:tc>
        <w:tc>
          <w:tcPr>
            <w:tcW w:w="1241" w:type="dxa"/>
            <w:shd w:val="clear" w:color="auto" w:fill="B7DEE8"/>
          </w:tcPr>
          <w:p>
            <w:pPr>
              <w:pStyle w:val="TableParagraph"/>
              <w:spacing w:line="202" w:lineRule="exact" w:before="34"/>
              <w:ind w:right="106"/>
              <w:rPr>
                <w:b/>
                <w:sz w:val="18"/>
              </w:rPr>
            </w:pPr>
            <w:r>
              <w:rPr>
                <w:b/>
                <w:sz w:val="18"/>
              </w:rPr>
              <w:t>-</w:t>
            </w:r>
          </w:p>
        </w:tc>
        <w:tc>
          <w:tcPr>
            <w:tcW w:w="1509" w:type="dxa"/>
          </w:tcPr>
          <w:p>
            <w:pPr>
              <w:pStyle w:val="TableParagraph"/>
              <w:spacing w:before="10"/>
              <w:ind w:left="560"/>
              <w:jc w:val="left"/>
              <w:rPr>
                <w:sz w:val="18"/>
              </w:rPr>
            </w:pPr>
            <w:r>
              <w:rPr>
                <w:spacing w:val="-2"/>
                <w:sz w:val="18"/>
              </w:rPr>
              <w:t>(1,463)</w:t>
            </w:r>
          </w:p>
        </w:tc>
        <w:tc>
          <w:tcPr>
            <w:tcW w:w="742" w:type="dxa"/>
          </w:tcPr>
          <w:p>
            <w:pPr>
              <w:pStyle w:val="TableParagraph"/>
              <w:spacing w:before="10"/>
              <w:ind w:right="104"/>
              <w:rPr>
                <w:sz w:val="18"/>
              </w:rPr>
            </w:pPr>
            <w:r>
              <w:rPr>
                <w:spacing w:val="-2"/>
                <w:sz w:val="18"/>
              </w:rPr>
              <w:t>(100%)</w:t>
            </w:r>
          </w:p>
        </w:tc>
      </w:tr>
      <w:tr>
        <w:trPr>
          <w:trHeight w:val="270" w:hRule="atLeast"/>
        </w:trPr>
        <w:tc>
          <w:tcPr>
            <w:tcW w:w="4361" w:type="dxa"/>
          </w:tcPr>
          <w:p>
            <w:pPr>
              <w:pStyle w:val="TableParagraph"/>
              <w:spacing w:before="8"/>
              <w:ind w:left="107"/>
              <w:jc w:val="left"/>
              <w:rPr>
                <w:sz w:val="18"/>
              </w:rPr>
            </w:pPr>
            <w:r>
              <w:rPr>
                <w:spacing w:val="-2"/>
                <w:sz w:val="18"/>
              </w:rPr>
              <w:t>Other</w:t>
            </w:r>
          </w:p>
        </w:tc>
        <w:tc>
          <w:tcPr>
            <w:tcW w:w="1078" w:type="dxa"/>
            <w:tcBorders>
              <w:bottom w:val="single" w:sz="8" w:space="0" w:color="000000"/>
            </w:tcBorders>
          </w:tcPr>
          <w:p>
            <w:pPr>
              <w:pStyle w:val="TableParagraph"/>
              <w:spacing w:before="8"/>
              <w:ind w:right="106"/>
              <w:rPr>
                <w:sz w:val="18"/>
              </w:rPr>
            </w:pPr>
            <w:r>
              <w:rPr>
                <w:spacing w:val="-5"/>
                <w:sz w:val="18"/>
              </w:rPr>
              <w:t>335</w:t>
            </w:r>
          </w:p>
        </w:tc>
        <w:tc>
          <w:tcPr>
            <w:tcW w:w="1241" w:type="dxa"/>
            <w:tcBorders>
              <w:bottom w:val="single" w:sz="8" w:space="0" w:color="000000"/>
            </w:tcBorders>
            <w:shd w:val="clear" w:color="auto" w:fill="B7DEE8"/>
          </w:tcPr>
          <w:p>
            <w:pPr>
              <w:pStyle w:val="TableParagraph"/>
              <w:spacing w:before="37"/>
              <w:ind w:right="104"/>
              <w:rPr>
                <w:b/>
                <w:sz w:val="18"/>
              </w:rPr>
            </w:pPr>
            <w:r>
              <w:rPr>
                <w:b/>
                <w:spacing w:val="-5"/>
                <w:sz w:val="18"/>
              </w:rPr>
              <w:t>254</w:t>
            </w:r>
          </w:p>
        </w:tc>
        <w:tc>
          <w:tcPr>
            <w:tcW w:w="1509" w:type="dxa"/>
            <w:tcBorders>
              <w:bottom w:val="single" w:sz="8" w:space="0" w:color="000000"/>
            </w:tcBorders>
          </w:tcPr>
          <w:p>
            <w:pPr>
              <w:pStyle w:val="TableParagraph"/>
              <w:spacing w:before="8"/>
              <w:ind w:left="810"/>
              <w:jc w:val="left"/>
              <w:rPr>
                <w:sz w:val="18"/>
              </w:rPr>
            </w:pPr>
            <w:r>
              <w:rPr>
                <w:spacing w:val="-4"/>
                <w:sz w:val="18"/>
              </w:rPr>
              <w:t>(81)</w:t>
            </w:r>
          </w:p>
        </w:tc>
        <w:tc>
          <w:tcPr>
            <w:tcW w:w="742" w:type="dxa"/>
            <w:tcBorders>
              <w:bottom w:val="single" w:sz="8" w:space="0" w:color="000000"/>
            </w:tcBorders>
          </w:tcPr>
          <w:p>
            <w:pPr>
              <w:pStyle w:val="TableParagraph"/>
              <w:spacing w:before="8"/>
              <w:ind w:right="104"/>
              <w:rPr>
                <w:sz w:val="18"/>
              </w:rPr>
            </w:pPr>
            <w:r>
              <w:rPr>
                <w:spacing w:val="-2"/>
                <w:sz w:val="18"/>
              </w:rPr>
              <w:t>(24%)</w:t>
            </w:r>
          </w:p>
        </w:tc>
      </w:tr>
      <w:tr>
        <w:trPr>
          <w:trHeight w:val="263" w:hRule="atLeast"/>
        </w:trPr>
        <w:tc>
          <w:tcPr>
            <w:tcW w:w="4361" w:type="dxa"/>
          </w:tcPr>
          <w:p>
            <w:pPr>
              <w:pStyle w:val="TableParagraph"/>
              <w:spacing w:before="1"/>
              <w:ind w:left="107"/>
              <w:jc w:val="left"/>
              <w:rPr>
                <w:b/>
                <w:sz w:val="18"/>
              </w:rPr>
            </w:pPr>
            <w:r>
              <w:rPr>
                <w:b/>
                <w:sz w:val="18"/>
              </w:rPr>
              <w:t>Total</w:t>
            </w:r>
            <w:r>
              <w:rPr>
                <w:b/>
                <w:spacing w:val="-3"/>
                <w:sz w:val="18"/>
              </w:rPr>
              <w:t> </w:t>
            </w:r>
            <w:r>
              <w:rPr>
                <w:b/>
                <w:sz w:val="18"/>
              </w:rPr>
              <w:t>non-recurrent</w:t>
            </w:r>
            <w:r>
              <w:rPr>
                <w:b/>
                <w:spacing w:val="-4"/>
                <w:sz w:val="18"/>
              </w:rPr>
              <w:t> </w:t>
            </w:r>
            <w:r>
              <w:rPr>
                <w:b/>
                <w:spacing w:val="-2"/>
                <w:sz w:val="18"/>
              </w:rPr>
              <w:t>grants</w:t>
            </w:r>
          </w:p>
        </w:tc>
        <w:tc>
          <w:tcPr>
            <w:tcW w:w="1078" w:type="dxa"/>
            <w:tcBorders>
              <w:top w:val="single" w:sz="8" w:space="0" w:color="000000"/>
              <w:bottom w:val="single" w:sz="8" w:space="0" w:color="000000"/>
            </w:tcBorders>
          </w:tcPr>
          <w:p>
            <w:pPr>
              <w:pStyle w:val="TableParagraph"/>
              <w:spacing w:before="1"/>
              <w:ind w:right="104"/>
              <w:rPr>
                <w:sz w:val="18"/>
              </w:rPr>
            </w:pPr>
            <w:r>
              <w:rPr>
                <w:spacing w:val="-2"/>
                <w:sz w:val="18"/>
              </w:rPr>
              <w:t>1,859</w:t>
            </w:r>
          </w:p>
        </w:tc>
        <w:tc>
          <w:tcPr>
            <w:tcW w:w="1241" w:type="dxa"/>
            <w:tcBorders>
              <w:top w:val="single" w:sz="8" w:space="0" w:color="000000"/>
              <w:bottom w:val="single" w:sz="8" w:space="0" w:color="000000"/>
            </w:tcBorders>
            <w:shd w:val="clear" w:color="auto" w:fill="B7DEE8"/>
          </w:tcPr>
          <w:p>
            <w:pPr>
              <w:pStyle w:val="TableParagraph"/>
              <w:spacing w:before="1"/>
              <w:ind w:right="106"/>
              <w:rPr>
                <w:b/>
                <w:sz w:val="18"/>
              </w:rPr>
            </w:pPr>
            <w:r>
              <w:rPr>
                <w:b/>
                <w:spacing w:val="-5"/>
                <w:sz w:val="18"/>
              </w:rPr>
              <w:t>254</w:t>
            </w:r>
          </w:p>
        </w:tc>
        <w:tc>
          <w:tcPr>
            <w:tcW w:w="1509" w:type="dxa"/>
            <w:tcBorders>
              <w:top w:val="single" w:sz="8" w:space="0" w:color="000000"/>
              <w:bottom w:val="single" w:sz="8" w:space="0" w:color="000000"/>
            </w:tcBorders>
          </w:tcPr>
          <w:p>
            <w:pPr>
              <w:pStyle w:val="TableParagraph"/>
              <w:spacing w:before="1"/>
              <w:ind w:left="560"/>
              <w:jc w:val="left"/>
              <w:rPr>
                <w:sz w:val="18"/>
              </w:rPr>
            </w:pPr>
            <w:r>
              <w:rPr>
                <w:spacing w:val="-2"/>
                <w:sz w:val="18"/>
              </w:rPr>
              <w:t>(1,605)</w:t>
            </w:r>
          </w:p>
        </w:tc>
        <w:tc>
          <w:tcPr>
            <w:tcW w:w="742" w:type="dxa"/>
            <w:tcBorders>
              <w:top w:val="single" w:sz="8" w:space="0" w:color="000000"/>
              <w:bottom w:val="single" w:sz="8" w:space="0" w:color="000000"/>
            </w:tcBorders>
          </w:tcPr>
          <w:p>
            <w:pPr>
              <w:pStyle w:val="TableParagraph"/>
              <w:spacing w:before="1"/>
              <w:ind w:right="104"/>
              <w:rPr>
                <w:sz w:val="18"/>
              </w:rPr>
            </w:pPr>
            <w:r>
              <w:rPr>
                <w:spacing w:val="-2"/>
                <w:sz w:val="18"/>
              </w:rPr>
              <w:t>(86%)</w:t>
            </w:r>
          </w:p>
        </w:tc>
      </w:tr>
      <w:tr>
        <w:trPr>
          <w:trHeight w:val="263" w:hRule="atLeast"/>
        </w:trPr>
        <w:tc>
          <w:tcPr>
            <w:tcW w:w="4361" w:type="dxa"/>
          </w:tcPr>
          <w:p>
            <w:pPr>
              <w:pStyle w:val="TableParagraph"/>
              <w:spacing w:before="1"/>
              <w:ind w:left="107"/>
              <w:jc w:val="left"/>
              <w:rPr>
                <w:b/>
                <w:sz w:val="18"/>
              </w:rPr>
            </w:pPr>
            <w:r>
              <w:rPr>
                <w:b/>
                <w:sz w:val="18"/>
              </w:rPr>
              <w:t>Total</w:t>
            </w:r>
            <w:r>
              <w:rPr>
                <w:b/>
                <w:spacing w:val="-2"/>
                <w:sz w:val="18"/>
              </w:rPr>
              <w:t> </w:t>
            </w:r>
            <w:r>
              <w:rPr>
                <w:b/>
                <w:sz w:val="18"/>
              </w:rPr>
              <w:t>operating</w:t>
            </w:r>
            <w:r>
              <w:rPr>
                <w:b/>
                <w:spacing w:val="-3"/>
                <w:sz w:val="18"/>
              </w:rPr>
              <w:t> </w:t>
            </w:r>
            <w:r>
              <w:rPr>
                <w:b/>
                <w:spacing w:val="-2"/>
                <w:sz w:val="18"/>
              </w:rPr>
              <w:t>grants</w:t>
            </w:r>
          </w:p>
        </w:tc>
        <w:tc>
          <w:tcPr>
            <w:tcW w:w="1078" w:type="dxa"/>
            <w:tcBorders>
              <w:top w:val="single" w:sz="8" w:space="0" w:color="000000"/>
              <w:bottom w:val="single" w:sz="8" w:space="0" w:color="000000"/>
            </w:tcBorders>
          </w:tcPr>
          <w:p>
            <w:pPr>
              <w:pStyle w:val="TableParagraph"/>
              <w:spacing w:before="1"/>
              <w:ind w:right="107"/>
              <w:rPr>
                <w:sz w:val="18"/>
              </w:rPr>
            </w:pPr>
            <w:r>
              <w:rPr>
                <w:spacing w:val="-2"/>
                <w:sz w:val="18"/>
              </w:rPr>
              <w:t>75,365</w:t>
            </w:r>
          </w:p>
        </w:tc>
        <w:tc>
          <w:tcPr>
            <w:tcW w:w="1241" w:type="dxa"/>
            <w:tcBorders>
              <w:top w:val="single" w:sz="8" w:space="0" w:color="000000"/>
              <w:bottom w:val="single" w:sz="8" w:space="0" w:color="000000"/>
            </w:tcBorders>
            <w:shd w:val="clear" w:color="auto" w:fill="B7DEE8"/>
          </w:tcPr>
          <w:p>
            <w:pPr>
              <w:pStyle w:val="TableParagraph"/>
              <w:spacing w:before="1"/>
              <w:ind w:right="107"/>
              <w:rPr>
                <w:b/>
                <w:sz w:val="18"/>
              </w:rPr>
            </w:pPr>
            <w:r>
              <w:rPr>
                <w:b/>
                <w:spacing w:val="-2"/>
                <w:sz w:val="18"/>
              </w:rPr>
              <w:t>64,921</w:t>
            </w:r>
          </w:p>
        </w:tc>
        <w:tc>
          <w:tcPr>
            <w:tcW w:w="1509" w:type="dxa"/>
            <w:tcBorders>
              <w:top w:val="single" w:sz="8" w:space="0" w:color="000000"/>
              <w:bottom w:val="single" w:sz="8" w:space="0" w:color="000000"/>
            </w:tcBorders>
          </w:tcPr>
          <w:p>
            <w:pPr>
              <w:pStyle w:val="TableParagraph"/>
              <w:spacing w:before="1"/>
              <w:ind w:left="460"/>
              <w:jc w:val="left"/>
              <w:rPr>
                <w:sz w:val="18"/>
              </w:rPr>
            </w:pPr>
            <w:r>
              <w:rPr>
                <w:spacing w:val="-2"/>
                <w:sz w:val="18"/>
              </w:rPr>
              <w:t>(10,444)</w:t>
            </w:r>
          </w:p>
        </w:tc>
        <w:tc>
          <w:tcPr>
            <w:tcW w:w="742" w:type="dxa"/>
            <w:tcBorders>
              <w:top w:val="single" w:sz="8" w:space="0" w:color="000000"/>
              <w:bottom w:val="single" w:sz="8" w:space="0" w:color="000000"/>
            </w:tcBorders>
          </w:tcPr>
          <w:p>
            <w:pPr>
              <w:pStyle w:val="TableParagraph"/>
              <w:spacing w:before="1"/>
              <w:ind w:right="104"/>
              <w:rPr>
                <w:sz w:val="18"/>
              </w:rPr>
            </w:pPr>
            <w:r>
              <w:rPr>
                <w:spacing w:val="-2"/>
                <w:sz w:val="18"/>
              </w:rPr>
              <w:t>(14%)</w:t>
            </w:r>
          </w:p>
        </w:tc>
      </w:tr>
      <w:tr>
        <w:trPr>
          <w:trHeight w:val="489" w:hRule="atLeast"/>
        </w:trPr>
        <w:tc>
          <w:tcPr>
            <w:tcW w:w="4361" w:type="dxa"/>
          </w:tcPr>
          <w:p>
            <w:pPr>
              <w:pStyle w:val="TableParagraph"/>
              <w:spacing w:before="2"/>
              <w:jc w:val="left"/>
              <w:rPr>
                <w:sz w:val="22"/>
              </w:rPr>
            </w:pPr>
          </w:p>
          <w:p>
            <w:pPr>
              <w:pStyle w:val="TableParagraph"/>
              <w:ind w:left="107"/>
              <w:jc w:val="left"/>
              <w:rPr>
                <w:b/>
                <w:sz w:val="18"/>
              </w:rPr>
            </w:pPr>
            <w:r>
              <w:rPr>
                <w:b/>
                <w:sz w:val="18"/>
              </w:rPr>
              <w:t>(b)</w:t>
            </w:r>
            <w:r>
              <w:rPr>
                <w:b/>
                <w:spacing w:val="37"/>
                <w:sz w:val="18"/>
              </w:rPr>
              <w:t>  </w:t>
            </w:r>
            <w:r>
              <w:rPr>
                <w:b/>
                <w:sz w:val="18"/>
              </w:rPr>
              <w:t>Capital</w:t>
            </w:r>
            <w:r>
              <w:rPr>
                <w:b/>
                <w:spacing w:val="1"/>
                <w:sz w:val="18"/>
              </w:rPr>
              <w:t> </w:t>
            </w:r>
            <w:r>
              <w:rPr>
                <w:b/>
                <w:spacing w:val="-2"/>
                <w:sz w:val="18"/>
              </w:rPr>
              <w:t>Grants</w:t>
            </w:r>
          </w:p>
        </w:tc>
        <w:tc>
          <w:tcPr>
            <w:tcW w:w="1078" w:type="dxa"/>
            <w:tcBorders>
              <w:top w:val="single" w:sz="8" w:space="0" w:color="000000"/>
            </w:tcBorders>
          </w:tcPr>
          <w:p>
            <w:pPr>
              <w:pStyle w:val="TableParagraph"/>
              <w:jc w:val="left"/>
              <w:rPr>
                <w:rFonts w:ascii="Times New Roman"/>
                <w:sz w:val="18"/>
              </w:rPr>
            </w:pPr>
          </w:p>
        </w:tc>
        <w:tc>
          <w:tcPr>
            <w:tcW w:w="1241" w:type="dxa"/>
            <w:tcBorders>
              <w:top w:val="single" w:sz="8" w:space="0" w:color="000000"/>
            </w:tcBorders>
            <w:shd w:val="clear" w:color="auto" w:fill="B7DEE8"/>
          </w:tcPr>
          <w:p>
            <w:pPr>
              <w:pStyle w:val="TableParagraph"/>
              <w:jc w:val="left"/>
              <w:rPr>
                <w:rFonts w:ascii="Times New Roman"/>
                <w:sz w:val="18"/>
              </w:rPr>
            </w:pPr>
          </w:p>
        </w:tc>
        <w:tc>
          <w:tcPr>
            <w:tcW w:w="1509" w:type="dxa"/>
            <w:tcBorders>
              <w:top w:val="single" w:sz="8" w:space="0" w:color="000000"/>
            </w:tcBorders>
          </w:tcPr>
          <w:p>
            <w:pPr>
              <w:pStyle w:val="TableParagraph"/>
              <w:jc w:val="left"/>
              <w:rPr>
                <w:rFonts w:ascii="Times New Roman"/>
                <w:sz w:val="18"/>
              </w:rPr>
            </w:pPr>
          </w:p>
        </w:tc>
        <w:tc>
          <w:tcPr>
            <w:tcW w:w="742" w:type="dxa"/>
            <w:tcBorders>
              <w:top w:val="single" w:sz="8" w:space="0" w:color="000000"/>
            </w:tcBorders>
          </w:tcPr>
          <w:p>
            <w:pPr>
              <w:pStyle w:val="TableParagraph"/>
              <w:jc w:val="left"/>
              <w:rPr>
                <w:rFonts w:ascii="Times New Roman"/>
                <w:sz w:val="18"/>
              </w:rPr>
            </w:pPr>
          </w:p>
        </w:tc>
      </w:tr>
      <w:tr>
        <w:trPr>
          <w:trHeight w:val="254" w:hRule="atLeast"/>
        </w:trPr>
        <w:tc>
          <w:tcPr>
            <w:tcW w:w="4361" w:type="dxa"/>
          </w:tcPr>
          <w:p>
            <w:pPr>
              <w:pStyle w:val="TableParagraph"/>
              <w:spacing w:before="20"/>
              <w:ind w:left="107"/>
              <w:jc w:val="left"/>
              <w:rPr>
                <w:b/>
                <w:i/>
                <w:sz w:val="18"/>
              </w:rPr>
            </w:pPr>
            <w:r>
              <w:rPr>
                <w:b/>
                <w:i/>
                <w:sz w:val="18"/>
              </w:rPr>
              <w:t>Recurrent</w:t>
            </w:r>
            <w:r>
              <w:rPr>
                <w:b/>
                <w:i/>
                <w:spacing w:val="-4"/>
                <w:sz w:val="18"/>
              </w:rPr>
              <w:t> </w:t>
            </w:r>
            <w:r>
              <w:rPr>
                <w:b/>
                <w:i/>
                <w:sz w:val="18"/>
              </w:rPr>
              <w:t>-</w:t>
            </w:r>
            <w:r>
              <w:rPr>
                <w:b/>
                <w:i/>
                <w:spacing w:val="-3"/>
                <w:sz w:val="18"/>
              </w:rPr>
              <w:t> </w:t>
            </w:r>
            <w:r>
              <w:rPr>
                <w:b/>
                <w:i/>
                <w:sz w:val="18"/>
              </w:rPr>
              <w:t>Commonwealth</w:t>
            </w:r>
            <w:r>
              <w:rPr>
                <w:b/>
                <w:i/>
                <w:spacing w:val="-5"/>
                <w:sz w:val="18"/>
              </w:rPr>
              <w:t> </w:t>
            </w:r>
            <w:r>
              <w:rPr>
                <w:b/>
                <w:i/>
                <w:spacing w:val="-2"/>
                <w:sz w:val="18"/>
              </w:rPr>
              <w:t>Government</w:t>
            </w:r>
          </w:p>
        </w:tc>
        <w:tc>
          <w:tcPr>
            <w:tcW w:w="1078" w:type="dxa"/>
          </w:tcPr>
          <w:p>
            <w:pPr>
              <w:pStyle w:val="TableParagraph"/>
              <w:jc w:val="left"/>
              <w:rPr>
                <w:rFonts w:ascii="Times New Roman"/>
                <w:sz w:val="18"/>
              </w:rPr>
            </w:pPr>
          </w:p>
        </w:tc>
        <w:tc>
          <w:tcPr>
            <w:tcW w:w="1241" w:type="dxa"/>
            <w:shd w:val="clear" w:color="auto" w:fill="B7DEE8"/>
          </w:tcPr>
          <w:p>
            <w:pPr>
              <w:pStyle w:val="TableParagraph"/>
              <w:jc w:val="left"/>
              <w:rPr>
                <w:rFonts w:ascii="Times New Roman"/>
                <w:sz w:val="18"/>
              </w:rPr>
            </w:pPr>
          </w:p>
        </w:tc>
        <w:tc>
          <w:tcPr>
            <w:tcW w:w="1509" w:type="dxa"/>
          </w:tcPr>
          <w:p>
            <w:pPr>
              <w:pStyle w:val="TableParagraph"/>
              <w:jc w:val="left"/>
              <w:rPr>
                <w:rFonts w:ascii="Times New Roman"/>
                <w:sz w:val="18"/>
              </w:rPr>
            </w:pPr>
          </w:p>
        </w:tc>
        <w:tc>
          <w:tcPr>
            <w:tcW w:w="742" w:type="dxa"/>
          </w:tcPr>
          <w:p>
            <w:pPr>
              <w:pStyle w:val="TableParagraph"/>
              <w:jc w:val="left"/>
              <w:rPr>
                <w:rFonts w:ascii="Times New Roman"/>
                <w:sz w:val="18"/>
              </w:rPr>
            </w:pPr>
          </w:p>
        </w:tc>
      </w:tr>
      <w:tr>
        <w:trPr>
          <w:trHeight w:val="267" w:hRule="atLeast"/>
        </w:trPr>
        <w:tc>
          <w:tcPr>
            <w:tcW w:w="4361" w:type="dxa"/>
          </w:tcPr>
          <w:p>
            <w:pPr>
              <w:pStyle w:val="TableParagraph"/>
              <w:spacing w:before="20"/>
              <w:ind w:left="107"/>
              <w:jc w:val="left"/>
              <w:rPr>
                <w:sz w:val="18"/>
              </w:rPr>
            </w:pPr>
            <w:r>
              <w:rPr>
                <w:sz w:val="18"/>
              </w:rPr>
              <w:t>Roads</w:t>
            </w:r>
            <w:r>
              <w:rPr>
                <w:spacing w:val="-4"/>
                <w:sz w:val="18"/>
              </w:rPr>
              <w:t> </w:t>
            </w:r>
            <w:r>
              <w:rPr>
                <w:sz w:val="18"/>
              </w:rPr>
              <w:t>to</w:t>
            </w:r>
            <w:r>
              <w:rPr>
                <w:spacing w:val="1"/>
                <w:sz w:val="18"/>
              </w:rPr>
              <w:t> </w:t>
            </w:r>
            <w:r>
              <w:rPr>
                <w:spacing w:val="-2"/>
                <w:sz w:val="18"/>
              </w:rPr>
              <w:t>recovery</w:t>
            </w:r>
          </w:p>
        </w:tc>
        <w:tc>
          <w:tcPr>
            <w:tcW w:w="1078" w:type="dxa"/>
          </w:tcPr>
          <w:p>
            <w:pPr>
              <w:pStyle w:val="TableParagraph"/>
              <w:spacing w:line="203" w:lineRule="exact" w:before="44"/>
              <w:ind w:right="104"/>
              <w:rPr>
                <w:sz w:val="18"/>
              </w:rPr>
            </w:pPr>
            <w:r>
              <w:rPr>
                <w:spacing w:val="-2"/>
                <w:sz w:val="18"/>
              </w:rPr>
              <w:t>2,184</w:t>
            </w:r>
          </w:p>
        </w:tc>
        <w:tc>
          <w:tcPr>
            <w:tcW w:w="1241" w:type="dxa"/>
            <w:shd w:val="clear" w:color="auto" w:fill="B7DEE8"/>
          </w:tcPr>
          <w:p>
            <w:pPr>
              <w:pStyle w:val="TableParagraph"/>
              <w:spacing w:line="203" w:lineRule="exact" w:before="44"/>
              <w:ind w:right="104"/>
              <w:rPr>
                <w:b/>
                <w:sz w:val="18"/>
              </w:rPr>
            </w:pPr>
            <w:r>
              <w:rPr>
                <w:b/>
                <w:spacing w:val="-2"/>
                <w:sz w:val="18"/>
              </w:rPr>
              <w:t>2,184</w:t>
            </w:r>
          </w:p>
        </w:tc>
        <w:tc>
          <w:tcPr>
            <w:tcW w:w="1509" w:type="dxa"/>
          </w:tcPr>
          <w:p>
            <w:pPr>
              <w:pStyle w:val="TableParagraph"/>
              <w:spacing w:before="20"/>
              <w:ind w:right="375"/>
              <w:rPr>
                <w:sz w:val="18"/>
              </w:rPr>
            </w:pPr>
            <w:r>
              <w:rPr>
                <w:sz w:val="18"/>
              </w:rPr>
              <w:t>-</w:t>
            </w:r>
          </w:p>
        </w:tc>
        <w:tc>
          <w:tcPr>
            <w:tcW w:w="742" w:type="dxa"/>
          </w:tcPr>
          <w:p>
            <w:pPr>
              <w:pStyle w:val="TableParagraph"/>
              <w:spacing w:before="20"/>
              <w:ind w:right="104"/>
              <w:rPr>
                <w:sz w:val="18"/>
              </w:rPr>
            </w:pPr>
            <w:r>
              <w:rPr>
                <w:spacing w:val="-5"/>
                <w:sz w:val="18"/>
              </w:rPr>
              <w:t>0%</w:t>
            </w:r>
          </w:p>
        </w:tc>
      </w:tr>
      <w:tr>
        <w:trPr>
          <w:trHeight w:val="255" w:hRule="atLeast"/>
        </w:trPr>
        <w:tc>
          <w:tcPr>
            <w:tcW w:w="4361" w:type="dxa"/>
          </w:tcPr>
          <w:p>
            <w:pPr>
              <w:pStyle w:val="TableParagraph"/>
              <w:spacing w:before="10"/>
              <w:ind w:left="107"/>
              <w:jc w:val="left"/>
              <w:rPr>
                <w:sz w:val="18"/>
              </w:rPr>
            </w:pPr>
            <w:r>
              <w:rPr>
                <w:spacing w:val="-2"/>
                <w:sz w:val="18"/>
              </w:rPr>
              <w:t>Other</w:t>
            </w:r>
          </w:p>
        </w:tc>
        <w:tc>
          <w:tcPr>
            <w:tcW w:w="1078" w:type="dxa"/>
          </w:tcPr>
          <w:p>
            <w:pPr>
              <w:pStyle w:val="TableParagraph"/>
              <w:spacing w:line="202" w:lineRule="exact" w:before="34"/>
              <w:ind w:right="104"/>
              <w:rPr>
                <w:sz w:val="18"/>
              </w:rPr>
            </w:pPr>
            <w:r>
              <w:rPr>
                <w:spacing w:val="-5"/>
                <w:sz w:val="18"/>
              </w:rPr>
              <w:t>445</w:t>
            </w:r>
          </w:p>
        </w:tc>
        <w:tc>
          <w:tcPr>
            <w:tcW w:w="1241" w:type="dxa"/>
            <w:shd w:val="clear" w:color="auto" w:fill="B7DEE8"/>
          </w:tcPr>
          <w:p>
            <w:pPr>
              <w:pStyle w:val="TableParagraph"/>
              <w:spacing w:line="202" w:lineRule="exact" w:before="34"/>
              <w:ind w:right="106"/>
              <w:rPr>
                <w:b/>
                <w:sz w:val="18"/>
              </w:rPr>
            </w:pPr>
            <w:r>
              <w:rPr>
                <w:b/>
                <w:sz w:val="18"/>
              </w:rPr>
              <w:t>-</w:t>
            </w:r>
          </w:p>
        </w:tc>
        <w:tc>
          <w:tcPr>
            <w:tcW w:w="1509" w:type="dxa"/>
          </w:tcPr>
          <w:p>
            <w:pPr>
              <w:pStyle w:val="TableParagraph"/>
              <w:spacing w:before="10"/>
              <w:ind w:left="711"/>
              <w:jc w:val="left"/>
              <w:rPr>
                <w:sz w:val="18"/>
              </w:rPr>
            </w:pPr>
            <w:r>
              <w:rPr>
                <w:spacing w:val="-2"/>
                <w:sz w:val="18"/>
              </w:rPr>
              <w:t>(445)</w:t>
            </w:r>
          </w:p>
        </w:tc>
        <w:tc>
          <w:tcPr>
            <w:tcW w:w="742" w:type="dxa"/>
          </w:tcPr>
          <w:p>
            <w:pPr>
              <w:pStyle w:val="TableParagraph"/>
              <w:spacing w:before="10"/>
              <w:ind w:right="103"/>
              <w:rPr>
                <w:sz w:val="18"/>
              </w:rPr>
            </w:pPr>
            <w:r>
              <w:rPr>
                <w:spacing w:val="-2"/>
                <w:sz w:val="18"/>
              </w:rPr>
              <w:t>(100%)</w:t>
            </w:r>
          </w:p>
        </w:tc>
      </w:tr>
      <w:tr>
        <w:trPr>
          <w:trHeight w:val="242" w:hRule="atLeast"/>
        </w:trPr>
        <w:tc>
          <w:tcPr>
            <w:tcW w:w="4361" w:type="dxa"/>
          </w:tcPr>
          <w:p>
            <w:pPr>
              <w:pStyle w:val="TableParagraph"/>
              <w:spacing w:before="8"/>
              <w:ind w:left="107"/>
              <w:jc w:val="left"/>
              <w:rPr>
                <w:b/>
                <w:i/>
                <w:sz w:val="18"/>
              </w:rPr>
            </w:pPr>
            <w:r>
              <w:rPr>
                <w:b/>
                <w:i/>
                <w:sz w:val="18"/>
              </w:rPr>
              <w:t>Recurrent</w:t>
            </w:r>
            <w:r>
              <w:rPr>
                <w:b/>
                <w:i/>
                <w:spacing w:val="-3"/>
                <w:sz w:val="18"/>
              </w:rPr>
              <w:t> </w:t>
            </w:r>
            <w:r>
              <w:rPr>
                <w:b/>
                <w:i/>
                <w:sz w:val="18"/>
              </w:rPr>
              <w:t>-</w:t>
            </w:r>
            <w:r>
              <w:rPr>
                <w:b/>
                <w:i/>
                <w:spacing w:val="-2"/>
                <w:sz w:val="18"/>
              </w:rPr>
              <w:t> </w:t>
            </w:r>
            <w:r>
              <w:rPr>
                <w:b/>
                <w:i/>
                <w:sz w:val="18"/>
              </w:rPr>
              <w:t>State</w:t>
            </w:r>
            <w:r>
              <w:rPr>
                <w:b/>
                <w:i/>
                <w:spacing w:val="-1"/>
                <w:sz w:val="18"/>
              </w:rPr>
              <w:t> </w:t>
            </w:r>
            <w:r>
              <w:rPr>
                <w:b/>
                <w:i/>
                <w:spacing w:val="-2"/>
                <w:sz w:val="18"/>
              </w:rPr>
              <w:t>Government</w:t>
            </w:r>
          </w:p>
        </w:tc>
        <w:tc>
          <w:tcPr>
            <w:tcW w:w="1078" w:type="dxa"/>
          </w:tcPr>
          <w:p>
            <w:pPr>
              <w:pStyle w:val="TableParagraph"/>
              <w:jc w:val="left"/>
              <w:rPr>
                <w:rFonts w:ascii="Times New Roman"/>
                <w:sz w:val="16"/>
              </w:rPr>
            </w:pPr>
          </w:p>
        </w:tc>
        <w:tc>
          <w:tcPr>
            <w:tcW w:w="1241" w:type="dxa"/>
            <w:shd w:val="clear" w:color="auto" w:fill="B7DEE8"/>
          </w:tcPr>
          <w:p>
            <w:pPr>
              <w:pStyle w:val="TableParagraph"/>
              <w:jc w:val="left"/>
              <w:rPr>
                <w:rFonts w:ascii="Times New Roman"/>
                <w:sz w:val="16"/>
              </w:rPr>
            </w:pPr>
          </w:p>
        </w:tc>
        <w:tc>
          <w:tcPr>
            <w:tcW w:w="1509" w:type="dxa"/>
          </w:tcPr>
          <w:p>
            <w:pPr>
              <w:pStyle w:val="TableParagraph"/>
              <w:spacing w:before="8"/>
              <w:ind w:right="375"/>
              <w:rPr>
                <w:sz w:val="18"/>
              </w:rPr>
            </w:pPr>
            <w:r>
              <w:rPr>
                <w:sz w:val="18"/>
              </w:rPr>
              <w:t>-</w:t>
            </w:r>
          </w:p>
        </w:tc>
        <w:tc>
          <w:tcPr>
            <w:tcW w:w="742" w:type="dxa"/>
          </w:tcPr>
          <w:p>
            <w:pPr>
              <w:pStyle w:val="TableParagraph"/>
              <w:spacing w:before="8"/>
              <w:ind w:right="106"/>
              <w:rPr>
                <w:sz w:val="18"/>
              </w:rPr>
            </w:pPr>
            <w:r>
              <w:rPr>
                <w:sz w:val="18"/>
              </w:rPr>
              <w:t>-</w:t>
            </w:r>
          </w:p>
        </w:tc>
      </w:tr>
      <w:tr>
        <w:trPr>
          <w:trHeight w:val="285" w:hRule="atLeast"/>
        </w:trPr>
        <w:tc>
          <w:tcPr>
            <w:tcW w:w="4361" w:type="dxa"/>
          </w:tcPr>
          <w:p>
            <w:pPr>
              <w:pStyle w:val="TableParagraph"/>
              <w:spacing w:before="20"/>
              <w:ind w:left="107"/>
              <w:jc w:val="left"/>
              <w:rPr>
                <w:sz w:val="18"/>
              </w:rPr>
            </w:pPr>
            <w:r>
              <w:rPr>
                <w:spacing w:val="-2"/>
                <w:sz w:val="18"/>
              </w:rPr>
              <w:t>Other</w:t>
            </w:r>
          </w:p>
        </w:tc>
        <w:tc>
          <w:tcPr>
            <w:tcW w:w="1078" w:type="dxa"/>
            <w:tcBorders>
              <w:bottom w:val="single" w:sz="8" w:space="0" w:color="000000"/>
            </w:tcBorders>
          </w:tcPr>
          <w:p>
            <w:pPr>
              <w:pStyle w:val="TableParagraph"/>
              <w:spacing w:before="49"/>
              <w:ind w:right="106"/>
              <w:rPr>
                <w:sz w:val="18"/>
              </w:rPr>
            </w:pPr>
            <w:r>
              <w:rPr>
                <w:sz w:val="18"/>
              </w:rPr>
              <w:t>-</w:t>
            </w:r>
          </w:p>
        </w:tc>
        <w:tc>
          <w:tcPr>
            <w:tcW w:w="1241" w:type="dxa"/>
            <w:tcBorders>
              <w:bottom w:val="single" w:sz="8" w:space="0" w:color="000000"/>
            </w:tcBorders>
            <w:shd w:val="clear" w:color="auto" w:fill="B7DEE8"/>
          </w:tcPr>
          <w:p>
            <w:pPr>
              <w:pStyle w:val="TableParagraph"/>
              <w:spacing w:before="49"/>
              <w:ind w:right="106"/>
              <w:rPr>
                <w:b/>
                <w:sz w:val="18"/>
              </w:rPr>
            </w:pPr>
            <w:r>
              <w:rPr>
                <w:b/>
                <w:sz w:val="18"/>
              </w:rPr>
              <w:t>-</w:t>
            </w:r>
          </w:p>
        </w:tc>
        <w:tc>
          <w:tcPr>
            <w:tcW w:w="1509" w:type="dxa"/>
            <w:tcBorders>
              <w:bottom w:val="single" w:sz="8" w:space="0" w:color="000000"/>
            </w:tcBorders>
          </w:tcPr>
          <w:p>
            <w:pPr>
              <w:pStyle w:val="TableParagraph"/>
              <w:spacing w:before="20"/>
              <w:ind w:right="375"/>
              <w:rPr>
                <w:sz w:val="18"/>
              </w:rPr>
            </w:pPr>
            <w:r>
              <w:rPr>
                <w:sz w:val="18"/>
              </w:rPr>
              <w:t>-</w:t>
            </w:r>
          </w:p>
        </w:tc>
        <w:tc>
          <w:tcPr>
            <w:tcW w:w="742" w:type="dxa"/>
            <w:tcBorders>
              <w:bottom w:val="single" w:sz="8" w:space="0" w:color="000000"/>
            </w:tcBorders>
          </w:tcPr>
          <w:p>
            <w:pPr>
              <w:pStyle w:val="TableParagraph"/>
              <w:spacing w:before="20"/>
              <w:ind w:right="106"/>
              <w:rPr>
                <w:sz w:val="18"/>
              </w:rPr>
            </w:pPr>
            <w:r>
              <w:rPr>
                <w:sz w:val="18"/>
              </w:rPr>
              <w:t>-</w:t>
            </w:r>
          </w:p>
        </w:tc>
      </w:tr>
      <w:tr>
        <w:trPr>
          <w:trHeight w:val="263" w:hRule="atLeast"/>
        </w:trPr>
        <w:tc>
          <w:tcPr>
            <w:tcW w:w="4361" w:type="dxa"/>
          </w:tcPr>
          <w:p>
            <w:pPr>
              <w:pStyle w:val="TableParagraph"/>
              <w:spacing w:line="206" w:lineRule="exact"/>
              <w:ind w:left="107"/>
              <w:jc w:val="left"/>
              <w:rPr>
                <w:b/>
                <w:sz w:val="18"/>
              </w:rPr>
            </w:pPr>
            <w:r>
              <w:rPr>
                <w:b/>
                <w:sz w:val="18"/>
              </w:rPr>
              <w:t>Total</w:t>
            </w:r>
            <w:r>
              <w:rPr>
                <w:b/>
                <w:spacing w:val="-3"/>
                <w:sz w:val="18"/>
              </w:rPr>
              <w:t> </w:t>
            </w:r>
            <w:r>
              <w:rPr>
                <w:b/>
                <w:sz w:val="18"/>
              </w:rPr>
              <w:t>recurrent</w:t>
            </w:r>
            <w:r>
              <w:rPr>
                <w:b/>
                <w:spacing w:val="-2"/>
                <w:sz w:val="18"/>
              </w:rPr>
              <w:t> grants</w:t>
            </w:r>
          </w:p>
        </w:tc>
        <w:tc>
          <w:tcPr>
            <w:tcW w:w="1078" w:type="dxa"/>
            <w:tcBorders>
              <w:top w:val="single" w:sz="8" w:space="0" w:color="000000"/>
              <w:bottom w:val="single" w:sz="8" w:space="0" w:color="000000"/>
            </w:tcBorders>
          </w:tcPr>
          <w:p>
            <w:pPr>
              <w:pStyle w:val="TableParagraph"/>
              <w:spacing w:before="27"/>
              <w:ind w:right="104"/>
              <w:rPr>
                <w:b/>
                <w:sz w:val="18"/>
              </w:rPr>
            </w:pPr>
            <w:r>
              <w:rPr>
                <w:b/>
                <w:spacing w:val="-2"/>
                <w:sz w:val="18"/>
              </w:rPr>
              <w:t>2,629</w:t>
            </w:r>
          </w:p>
        </w:tc>
        <w:tc>
          <w:tcPr>
            <w:tcW w:w="1241" w:type="dxa"/>
            <w:tcBorders>
              <w:top w:val="single" w:sz="8" w:space="0" w:color="000000"/>
              <w:bottom w:val="single" w:sz="8" w:space="0" w:color="000000"/>
            </w:tcBorders>
            <w:shd w:val="clear" w:color="auto" w:fill="B7DEE8"/>
          </w:tcPr>
          <w:p>
            <w:pPr>
              <w:pStyle w:val="TableParagraph"/>
              <w:spacing w:before="27"/>
              <w:ind w:right="104"/>
              <w:rPr>
                <w:b/>
                <w:sz w:val="18"/>
              </w:rPr>
            </w:pPr>
            <w:r>
              <w:rPr>
                <w:b/>
                <w:spacing w:val="-2"/>
                <w:sz w:val="18"/>
              </w:rPr>
              <w:t>2,184</w:t>
            </w:r>
          </w:p>
        </w:tc>
        <w:tc>
          <w:tcPr>
            <w:tcW w:w="1509" w:type="dxa"/>
            <w:tcBorders>
              <w:top w:val="single" w:sz="8" w:space="0" w:color="000000"/>
              <w:bottom w:val="single" w:sz="8" w:space="0" w:color="000000"/>
            </w:tcBorders>
          </w:tcPr>
          <w:p>
            <w:pPr>
              <w:pStyle w:val="TableParagraph"/>
              <w:spacing w:line="206" w:lineRule="exact"/>
              <w:ind w:left="709"/>
              <w:jc w:val="left"/>
              <w:rPr>
                <w:sz w:val="18"/>
              </w:rPr>
            </w:pPr>
            <w:r>
              <w:rPr>
                <w:spacing w:val="-2"/>
                <w:sz w:val="18"/>
              </w:rPr>
              <w:t>(445)</w:t>
            </w:r>
          </w:p>
        </w:tc>
        <w:tc>
          <w:tcPr>
            <w:tcW w:w="742" w:type="dxa"/>
            <w:tcBorders>
              <w:top w:val="single" w:sz="8" w:space="0" w:color="000000"/>
              <w:bottom w:val="single" w:sz="8" w:space="0" w:color="000000"/>
            </w:tcBorders>
          </w:tcPr>
          <w:p>
            <w:pPr>
              <w:pStyle w:val="TableParagraph"/>
              <w:spacing w:line="206" w:lineRule="exact"/>
              <w:ind w:right="103"/>
              <w:rPr>
                <w:sz w:val="18"/>
              </w:rPr>
            </w:pPr>
            <w:r>
              <w:rPr>
                <w:spacing w:val="-2"/>
                <w:sz w:val="18"/>
              </w:rPr>
              <w:t>(17%)</w:t>
            </w:r>
          </w:p>
        </w:tc>
      </w:tr>
      <w:tr>
        <w:trPr>
          <w:trHeight w:val="232" w:hRule="atLeast"/>
        </w:trPr>
        <w:tc>
          <w:tcPr>
            <w:tcW w:w="4361" w:type="dxa"/>
          </w:tcPr>
          <w:p>
            <w:pPr>
              <w:pStyle w:val="TableParagraph"/>
              <w:spacing w:line="206" w:lineRule="exact"/>
              <w:ind w:left="107"/>
              <w:jc w:val="left"/>
              <w:rPr>
                <w:b/>
                <w:i/>
                <w:sz w:val="18"/>
              </w:rPr>
            </w:pPr>
            <w:r>
              <w:rPr>
                <w:b/>
                <w:i/>
                <w:sz w:val="18"/>
              </w:rPr>
              <w:t>Non-recurrent</w:t>
            </w:r>
            <w:r>
              <w:rPr>
                <w:b/>
                <w:i/>
                <w:spacing w:val="-4"/>
                <w:sz w:val="18"/>
              </w:rPr>
              <w:t> </w:t>
            </w:r>
            <w:r>
              <w:rPr>
                <w:b/>
                <w:i/>
                <w:sz w:val="18"/>
              </w:rPr>
              <w:t>-</w:t>
            </w:r>
            <w:r>
              <w:rPr>
                <w:b/>
                <w:i/>
                <w:spacing w:val="-3"/>
                <w:sz w:val="18"/>
              </w:rPr>
              <w:t> </w:t>
            </w:r>
            <w:r>
              <w:rPr>
                <w:b/>
                <w:i/>
                <w:sz w:val="18"/>
              </w:rPr>
              <w:t>Commonwealth</w:t>
            </w:r>
            <w:r>
              <w:rPr>
                <w:b/>
                <w:i/>
                <w:spacing w:val="-3"/>
                <w:sz w:val="18"/>
              </w:rPr>
              <w:t> </w:t>
            </w:r>
            <w:r>
              <w:rPr>
                <w:b/>
                <w:i/>
                <w:spacing w:val="-2"/>
                <w:sz w:val="18"/>
              </w:rPr>
              <w:t>Government</w:t>
            </w:r>
          </w:p>
        </w:tc>
        <w:tc>
          <w:tcPr>
            <w:tcW w:w="1078" w:type="dxa"/>
            <w:tcBorders>
              <w:top w:val="single" w:sz="8" w:space="0" w:color="000000"/>
            </w:tcBorders>
          </w:tcPr>
          <w:p>
            <w:pPr>
              <w:pStyle w:val="TableParagraph"/>
              <w:jc w:val="left"/>
              <w:rPr>
                <w:rFonts w:ascii="Times New Roman"/>
                <w:sz w:val="16"/>
              </w:rPr>
            </w:pPr>
          </w:p>
        </w:tc>
        <w:tc>
          <w:tcPr>
            <w:tcW w:w="1241" w:type="dxa"/>
            <w:tcBorders>
              <w:top w:val="single" w:sz="8" w:space="0" w:color="000000"/>
            </w:tcBorders>
            <w:shd w:val="clear" w:color="auto" w:fill="B7DEE8"/>
          </w:tcPr>
          <w:p>
            <w:pPr>
              <w:pStyle w:val="TableParagraph"/>
              <w:jc w:val="left"/>
              <w:rPr>
                <w:rFonts w:ascii="Times New Roman"/>
                <w:sz w:val="16"/>
              </w:rPr>
            </w:pPr>
          </w:p>
        </w:tc>
        <w:tc>
          <w:tcPr>
            <w:tcW w:w="1509" w:type="dxa"/>
            <w:tcBorders>
              <w:top w:val="single" w:sz="8" w:space="0" w:color="000000"/>
            </w:tcBorders>
          </w:tcPr>
          <w:p>
            <w:pPr>
              <w:pStyle w:val="TableParagraph"/>
              <w:jc w:val="left"/>
              <w:rPr>
                <w:rFonts w:ascii="Times New Roman"/>
                <w:sz w:val="16"/>
              </w:rPr>
            </w:pPr>
          </w:p>
        </w:tc>
        <w:tc>
          <w:tcPr>
            <w:tcW w:w="742" w:type="dxa"/>
            <w:tcBorders>
              <w:top w:val="single" w:sz="8" w:space="0" w:color="000000"/>
            </w:tcBorders>
          </w:tcPr>
          <w:p>
            <w:pPr>
              <w:pStyle w:val="TableParagraph"/>
              <w:jc w:val="left"/>
              <w:rPr>
                <w:rFonts w:ascii="Times New Roman"/>
                <w:sz w:val="16"/>
              </w:rPr>
            </w:pPr>
          </w:p>
        </w:tc>
      </w:tr>
      <w:tr>
        <w:trPr>
          <w:trHeight w:val="266" w:hRule="atLeast"/>
        </w:trPr>
        <w:tc>
          <w:tcPr>
            <w:tcW w:w="4361" w:type="dxa"/>
          </w:tcPr>
          <w:p>
            <w:pPr>
              <w:pStyle w:val="TableParagraph"/>
              <w:spacing w:before="20"/>
              <w:ind w:left="107"/>
              <w:jc w:val="left"/>
              <w:rPr>
                <w:sz w:val="18"/>
              </w:rPr>
            </w:pPr>
            <w:r>
              <w:rPr>
                <w:spacing w:val="-2"/>
                <w:sz w:val="18"/>
              </w:rPr>
              <w:t>Buildings</w:t>
            </w:r>
          </w:p>
        </w:tc>
        <w:tc>
          <w:tcPr>
            <w:tcW w:w="1078" w:type="dxa"/>
          </w:tcPr>
          <w:p>
            <w:pPr>
              <w:pStyle w:val="TableParagraph"/>
              <w:spacing w:line="202" w:lineRule="exact" w:before="44"/>
              <w:ind w:right="106"/>
              <w:rPr>
                <w:sz w:val="18"/>
              </w:rPr>
            </w:pPr>
            <w:r>
              <w:rPr>
                <w:sz w:val="18"/>
              </w:rPr>
              <w:t>-</w:t>
            </w:r>
          </w:p>
        </w:tc>
        <w:tc>
          <w:tcPr>
            <w:tcW w:w="1241" w:type="dxa"/>
            <w:shd w:val="clear" w:color="auto" w:fill="B7DEE8"/>
          </w:tcPr>
          <w:p>
            <w:pPr>
              <w:pStyle w:val="TableParagraph"/>
              <w:spacing w:before="20"/>
              <w:ind w:right="104"/>
              <w:rPr>
                <w:b/>
                <w:sz w:val="18"/>
              </w:rPr>
            </w:pPr>
            <w:r>
              <w:rPr>
                <w:b/>
                <w:spacing w:val="-2"/>
                <w:sz w:val="18"/>
              </w:rPr>
              <w:t>4,958</w:t>
            </w:r>
          </w:p>
        </w:tc>
        <w:tc>
          <w:tcPr>
            <w:tcW w:w="1509" w:type="dxa"/>
          </w:tcPr>
          <w:p>
            <w:pPr>
              <w:pStyle w:val="TableParagraph"/>
              <w:spacing w:before="20"/>
              <w:ind w:left="680"/>
              <w:jc w:val="left"/>
              <w:rPr>
                <w:sz w:val="18"/>
              </w:rPr>
            </w:pPr>
            <w:r>
              <w:rPr>
                <w:spacing w:val="-2"/>
                <w:sz w:val="18"/>
              </w:rPr>
              <w:t>4,958</w:t>
            </w:r>
          </w:p>
        </w:tc>
        <w:tc>
          <w:tcPr>
            <w:tcW w:w="742" w:type="dxa"/>
          </w:tcPr>
          <w:p>
            <w:pPr>
              <w:pStyle w:val="TableParagraph"/>
              <w:spacing w:before="20"/>
              <w:ind w:right="104"/>
              <w:rPr>
                <w:sz w:val="18"/>
              </w:rPr>
            </w:pPr>
            <w:r>
              <w:rPr>
                <w:spacing w:val="-5"/>
                <w:sz w:val="18"/>
              </w:rPr>
              <w:t>0%</w:t>
            </w:r>
          </w:p>
        </w:tc>
      </w:tr>
      <w:tr>
        <w:trPr>
          <w:trHeight w:val="255" w:hRule="atLeast"/>
        </w:trPr>
        <w:tc>
          <w:tcPr>
            <w:tcW w:w="4361" w:type="dxa"/>
          </w:tcPr>
          <w:p>
            <w:pPr>
              <w:pStyle w:val="TableParagraph"/>
              <w:spacing w:before="8"/>
              <w:ind w:left="107"/>
              <w:jc w:val="left"/>
              <w:rPr>
                <w:sz w:val="18"/>
              </w:rPr>
            </w:pPr>
            <w:r>
              <w:rPr>
                <w:spacing w:val="-2"/>
                <w:sz w:val="18"/>
              </w:rPr>
              <w:t>Other</w:t>
            </w:r>
          </w:p>
        </w:tc>
        <w:tc>
          <w:tcPr>
            <w:tcW w:w="1078" w:type="dxa"/>
          </w:tcPr>
          <w:p>
            <w:pPr>
              <w:pStyle w:val="TableParagraph"/>
              <w:spacing w:line="203" w:lineRule="exact" w:before="32"/>
              <w:ind w:right="106"/>
              <w:rPr>
                <w:sz w:val="18"/>
              </w:rPr>
            </w:pPr>
            <w:r>
              <w:rPr>
                <w:sz w:val="18"/>
              </w:rPr>
              <w:t>-</w:t>
            </w:r>
          </w:p>
        </w:tc>
        <w:tc>
          <w:tcPr>
            <w:tcW w:w="1241" w:type="dxa"/>
            <w:shd w:val="clear" w:color="auto" w:fill="B7DEE8"/>
          </w:tcPr>
          <w:p>
            <w:pPr>
              <w:pStyle w:val="TableParagraph"/>
              <w:spacing w:before="8"/>
              <w:ind w:right="104"/>
              <w:rPr>
                <w:b/>
                <w:sz w:val="18"/>
              </w:rPr>
            </w:pPr>
            <w:r>
              <w:rPr>
                <w:b/>
                <w:spacing w:val="-2"/>
                <w:sz w:val="18"/>
              </w:rPr>
              <w:t>3,010</w:t>
            </w:r>
          </w:p>
        </w:tc>
        <w:tc>
          <w:tcPr>
            <w:tcW w:w="1509" w:type="dxa"/>
          </w:tcPr>
          <w:p>
            <w:pPr>
              <w:pStyle w:val="TableParagraph"/>
              <w:spacing w:before="8"/>
              <w:ind w:left="680"/>
              <w:jc w:val="left"/>
              <w:rPr>
                <w:sz w:val="18"/>
              </w:rPr>
            </w:pPr>
            <w:r>
              <w:rPr>
                <w:spacing w:val="-2"/>
                <w:sz w:val="18"/>
              </w:rPr>
              <w:t>3,010</w:t>
            </w:r>
          </w:p>
        </w:tc>
        <w:tc>
          <w:tcPr>
            <w:tcW w:w="742" w:type="dxa"/>
          </w:tcPr>
          <w:p>
            <w:pPr>
              <w:pStyle w:val="TableParagraph"/>
              <w:spacing w:before="8"/>
              <w:ind w:right="104"/>
              <w:rPr>
                <w:sz w:val="18"/>
              </w:rPr>
            </w:pPr>
            <w:r>
              <w:rPr>
                <w:spacing w:val="-5"/>
                <w:sz w:val="18"/>
              </w:rPr>
              <w:t>0%</w:t>
            </w:r>
          </w:p>
        </w:tc>
      </w:tr>
      <w:tr>
        <w:trPr>
          <w:trHeight w:val="243" w:hRule="atLeast"/>
        </w:trPr>
        <w:tc>
          <w:tcPr>
            <w:tcW w:w="4361" w:type="dxa"/>
          </w:tcPr>
          <w:p>
            <w:pPr>
              <w:pStyle w:val="TableParagraph"/>
              <w:spacing w:before="10"/>
              <w:ind w:left="107"/>
              <w:jc w:val="left"/>
              <w:rPr>
                <w:b/>
                <w:i/>
                <w:sz w:val="18"/>
              </w:rPr>
            </w:pPr>
            <w:r>
              <w:rPr>
                <w:b/>
                <w:i/>
                <w:sz w:val="18"/>
              </w:rPr>
              <w:t>Non-recurrent</w:t>
            </w:r>
            <w:r>
              <w:rPr>
                <w:b/>
                <w:i/>
                <w:spacing w:val="-3"/>
                <w:sz w:val="18"/>
              </w:rPr>
              <w:t> </w:t>
            </w:r>
            <w:r>
              <w:rPr>
                <w:b/>
                <w:i/>
                <w:sz w:val="18"/>
              </w:rPr>
              <w:t>-</w:t>
            </w:r>
            <w:r>
              <w:rPr>
                <w:b/>
                <w:i/>
                <w:spacing w:val="-3"/>
                <w:sz w:val="18"/>
              </w:rPr>
              <w:t> </w:t>
            </w:r>
            <w:r>
              <w:rPr>
                <w:b/>
                <w:i/>
                <w:sz w:val="18"/>
              </w:rPr>
              <w:t>State</w:t>
            </w:r>
            <w:r>
              <w:rPr>
                <w:b/>
                <w:i/>
                <w:spacing w:val="-1"/>
                <w:sz w:val="18"/>
              </w:rPr>
              <w:t> </w:t>
            </w:r>
            <w:r>
              <w:rPr>
                <w:b/>
                <w:i/>
                <w:spacing w:val="-2"/>
                <w:sz w:val="18"/>
              </w:rPr>
              <w:t>Government</w:t>
            </w:r>
          </w:p>
        </w:tc>
        <w:tc>
          <w:tcPr>
            <w:tcW w:w="1078" w:type="dxa"/>
          </w:tcPr>
          <w:p>
            <w:pPr>
              <w:pStyle w:val="TableParagraph"/>
              <w:jc w:val="left"/>
              <w:rPr>
                <w:rFonts w:ascii="Times New Roman"/>
                <w:sz w:val="16"/>
              </w:rPr>
            </w:pPr>
          </w:p>
        </w:tc>
        <w:tc>
          <w:tcPr>
            <w:tcW w:w="1241" w:type="dxa"/>
            <w:shd w:val="clear" w:color="auto" w:fill="B7DEE8"/>
          </w:tcPr>
          <w:p>
            <w:pPr>
              <w:pStyle w:val="TableParagraph"/>
              <w:jc w:val="left"/>
              <w:rPr>
                <w:rFonts w:ascii="Times New Roman"/>
                <w:sz w:val="16"/>
              </w:rPr>
            </w:pPr>
          </w:p>
        </w:tc>
        <w:tc>
          <w:tcPr>
            <w:tcW w:w="1509" w:type="dxa"/>
          </w:tcPr>
          <w:p>
            <w:pPr>
              <w:pStyle w:val="TableParagraph"/>
              <w:jc w:val="left"/>
              <w:rPr>
                <w:rFonts w:ascii="Times New Roman"/>
                <w:sz w:val="16"/>
              </w:rPr>
            </w:pPr>
          </w:p>
        </w:tc>
        <w:tc>
          <w:tcPr>
            <w:tcW w:w="742" w:type="dxa"/>
          </w:tcPr>
          <w:p>
            <w:pPr>
              <w:pStyle w:val="TableParagraph"/>
              <w:jc w:val="left"/>
              <w:rPr>
                <w:rFonts w:ascii="Times New Roman"/>
                <w:sz w:val="16"/>
              </w:rPr>
            </w:pPr>
          </w:p>
        </w:tc>
      </w:tr>
      <w:tr>
        <w:trPr>
          <w:trHeight w:val="254" w:hRule="atLeast"/>
        </w:trPr>
        <w:tc>
          <w:tcPr>
            <w:tcW w:w="4361" w:type="dxa"/>
          </w:tcPr>
          <w:p>
            <w:pPr>
              <w:pStyle w:val="TableParagraph"/>
              <w:spacing w:before="20"/>
              <w:ind w:left="107"/>
              <w:jc w:val="left"/>
              <w:rPr>
                <w:sz w:val="18"/>
              </w:rPr>
            </w:pPr>
            <w:r>
              <w:rPr>
                <w:spacing w:val="-2"/>
                <w:sz w:val="18"/>
              </w:rPr>
              <w:t>Roads</w:t>
            </w:r>
          </w:p>
        </w:tc>
        <w:tc>
          <w:tcPr>
            <w:tcW w:w="1078" w:type="dxa"/>
          </w:tcPr>
          <w:p>
            <w:pPr>
              <w:pStyle w:val="TableParagraph"/>
              <w:spacing w:before="20"/>
              <w:ind w:right="106"/>
              <w:rPr>
                <w:sz w:val="18"/>
              </w:rPr>
            </w:pPr>
            <w:r>
              <w:rPr>
                <w:spacing w:val="-5"/>
                <w:sz w:val="18"/>
              </w:rPr>
              <w:t>500</w:t>
            </w:r>
          </w:p>
        </w:tc>
        <w:tc>
          <w:tcPr>
            <w:tcW w:w="1241" w:type="dxa"/>
            <w:shd w:val="clear" w:color="auto" w:fill="B7DEE8"/>
          </w:tcPr>
          <w:p>
            <w:pPr>
              <w:pStyle w:val="TableParagraph"/>
              <w:spacing w:before="20"/>
              <w:ind w:right="106"/>
              <w:rPr>
                <w:b/>
                <w:sz w:val="18"/>
              </w:rPr>
            </w:pPr>
            <w:r>
              <w:rPr>
                <w:b/>
                <w:spacing w:val="-5"/>
                <w:sz w:val="18"/>
              </w:rPr>
              <w:t>500</w:t>
            </w:r>
          </w:p>
        </w:tc>
        <w:tc>
          <w:tcPr>
            <w:tcW w:w="1509" w:type="dxa"/>
          </w:tcPr>
          <w:p>
            <w:pPr>
              <w:pStyle w:val="TableParagraph"/>
              <w:spacing w:before="20"/>
              <w:ind w:right="375"/>
              <w:rPr>
                <w:sz w:val="18"/>
              </w:rPr>
            </w:pPr>
            <w:r>
              <w:rPr>
                <w:sz w:val="18"/>
              </w:rPr>
              <w:t>-</w:t>
            </w:r>
          </w:p>
        </w:tc>
        <w:tc>
          <w:tcPr>
            <w:tcW w:w="742" w:type="dxa"/>
          </w:tcPr>
          <w:p>
            <w:pPr>
              <w:pStyle w:val="TableParagraph"/>
              <w:spacing w:before="20"/>
              <w:ind w:right="104"/>
              <w:rPr>
                <w:sz w:val="18"/>
              </w:rPr>
            </w:pPr>
            <w:r>
              <w:rPr>
                <w:spacing w:val="-5"/>
                <w:sz w:val="18"/>
              </w:rPr>
              <w:t>0%</w:t>
            </w:r>
          </w:p>
        </w:tc>
      </w:tr>
      <w:tr>
        <w:trPr>
          <w:trHeight w:val="254" w:hRule="atLeast"/>
        </w:trPr>
        <w:tc>
          <w:tcPr>
            <w:tcW w:w="4361" w:type="dxa"/>
          </w:tcPr>
          <w:p>
            <w:pPr>
              <w:pStyle w:val="TableParagraph"/>
              <w:spacing w:before="20"/>
              <w:ind w:left="107"/>
              <w:jc w:val="left"/>
              <w:rPr>
                <w:sz w:val="18"/>
              </w:rPr>
            </w:pPr>
            <w:r>
              <w:rPr>
                <w:spacing w:val="-2"/>
                <w:sz w:val="18"/>
              </w:rPr>
              <w:t>Recreation</w:t>
            </w:r>
          </w:p>
        </w:tc>
        <w:tc>
          <w:tcPr>
            <w:tcW w:w="1078" w:type="dxa"/>
          </w:tcPr>
          <w:p>
            <w:pPr>
              <w:pStyle w:val="TableParagraph"/>
              <w:spacing w:before="20"/>
              <w:ind w:right="104"/>
              <w:rPr>
                <w:sz w:val="18"/>
              </w:rPr>
            </w:pPr>
            <w:r>
              <w:rPr>
                <w:spacing w:val="-2"/>
                <w:sz w:val="18"/>
              </w:rPr>
              <w:t>7,264</w:t>
            </w:r>
          </w:p>
        </w:tc>
        <w:tc>
          <w:tcPr>
            <w:tcW w:w="1241" w:type="dxa"/>
            <w:shd w:val="clear" w:color="auto" w:fill="B7DEE8"/>
          </w:tcPr>
          <w:p>
            <w:pPr>
              <w:pStyle w:val="TableParagraph"/>
              <w:spacing w:before="20"/>
              <w:ind w:right="104"/>
              <w:rPr>
                <w:b/>
                <w:sz w:val="18"/>
              </w:rPr>
            </w:pPr>
            <w:r>
              <w:rPr>
                <w:b/>
                <w:spacing w:val="-2"/>
                <w:sz w:val="18"/>
              </w:rPr>
              <w:t>9,747</w:t>
            </w:r>
          </w:p>
        </w:tc>
        <w:tc>
          <w:tcPr>
            <w:tcW w:w="1509" w:type="dxa"/>
          </w:tcPr>
          <w:p>
            <w:pPr>
              <w:pStyle w:val="TableParagraph"/>
              <w:spacing w:before="20"/>
              <w:ind w:left="680"/>
              <w:jc w:val="left"/>
              <w:rPr>
                <w:sz w:val="18"/>
              </w:rPr>
            </w:pPr>
            <w:r>
              <w:rPr>
                <w:spacing w:val="-2"/>
                <w:sz w:val="18"/>
              </w:rPr>
              <w:t>2,483</w:t>
            </w:r>
          </w:p>
        </w:tc>
        <w:tc>
          <w:tcPr>
            <w:tcW w:w="742" w:type="dxa"/>
          </w:tcPr>
          <w:p>
            <w:pPr>
              <w:pStyle w:val="TableParagraph"/>
              <w:spacing w:before="20"/>
              <w:ind w:right="104"/>
              <w:rPr>
                <w:sz w:val="18"/>
              </w:rPr>
            </w:pPr>
            <w:r>
              <w:rPr>
                <w:spacing w:val="-5"/>
                <w:sz w:val="18"/>
              </w:rPr>
              <w:t>34%</w:t>
            </w:r>
          </w:p>
        </w:tc>
      </w:tr>
      <w:tr>
        <w:trPr>
          <w:trHeight w:val="255" w:hRule="atLeast"/>
        </w:trPr>
        <w:tc>
          <w:tcPr>
            <w:tcW w:w="4361" w:type="dxa"/>
          </w:tcPr>
          <w:p>
            <w:pPr>
              <w:pStyle w:val="TableParagraph"/>
              <w:spacing w:before="20"/>
              <w:ind w:left="107"/>
              <w:jc w:val="left"/>
              <w:rPr>
                <w:sz w:val="18"/>
              </w:rPr>
            </w:pPr>
            <w:r>
              <w:rPr>
                <w:spacing w:val="-2"/>
                <w:sz w:val="18"/>
              </w:rPr>
              <w:t>Buildings</w:t>
            </w:r>
          </w:p>
        </w:tc>
        <w:tc>
          <w:tcPr>
            <w:tcW w:w="1078" w:type="dxa"/>
          </w:tcPr>
          <w:p>
            <w:pPr>
              <w:pStyle w:val="TableParagraph"/>
              <w:spacing w:before="20"/>
              <w:ind w:right="104"/>
              <w:rPr>
                <w:sz w:val="18"/>
              </w:rPr>
            </w:pPr>
            <w:r>
              <w:rPr>
                <w:spacing w:val="-2"/>
                <w:sz w:val="18"/>
              </w:rPr>
              <w:t>7,528</w:t>
            </w:r>
          </w:p>
        </w:tc>
        <w:tc>
          <w:tcPr>
            <w:tcW w:w="1241" w:type="dxa"/>
            <w:shd w:val="clear" w:color="auto" w:fill="B7DEE8"/>
          </w:tcPr>
          <w:p>
            <w:pPr>
              <w:pStyle w:val="TableParagraph"/>
              <w:spacing w:before="20"/>
              <w:ind w:right="104"/>
              <w:rPr>
                <w:b/>
                <w:sz w:val="18"/>
              </w:rPr>
            </w:pPr>
            <w:r>
              <w:rPr>
                <w:b/>
                <w:spacing w:val="-2"/>
                <w:sz w:val="18"/>
              </w:rPr>
              <w:t>7,448</w:t>
            </w:r>
          </w:p>
        </w:tc>
        <w:tc>
          <w:tcPr>
            <w:tcW w:w="1509" w:type="dxa"/>
          </w:tcPr>
          <w:p>
            <w:pPr>
              <w:pStyle w:val="TableParagraph"/>
              <w:spacing w:before="20"/>
              <w:ind w:left="810"/>
              <w:jc w:val="left"/>
              <w:rPr>
                <w:sz w:val="18"/>
              </w:rPr>
            </w:pPr>
            <w:r>
              <w:rPr>
                <w:spacing w:val="-4"/>
                <w:sz w:val="18"/>
              </w:rPr>
              <w:t>(80)</w:t>
            </w:r>
          </w:p>
        </w:tc>
        <w:tc>
          <w:tcPr>
            <w:tcW w:w="742" w:type="dxa"/>
          </w:tcPr>
          <w:p>
            <w:pPr>
              <w:pStyle w:val="TableParagraph"/>
              <w:spacing w:before="20"/>
              <w:ind w:right="103"/>
              <w:rPr>
                <w:sz w:val="18"/>
              </w:rPr>
            </w:pPr>
            <w:r>
              <w:rPr>
                <w:spacing w:val="-4"/>
                <w:sz w:val="18"/>
              </w:rPr>
              <w:t>(1%)</w:t>
            </w:r>
          </w:p>
        </w:tc>
      </w:tr>
      <w:tr>
        <w:trPr>
          <w:trHeight w:val="284" w:hRule="atLeast"/>
        </w:trPr>
        <w:tc>
          <w:tcPr>
            <w:tcW w:w="4361" w:type="dxa"/>
          </w:tcPr>
          <w:p>
            <w:pPr>
              <w:pStyle w:val="TableParagraph"/>
              <w:spacing w:before="22"/>
              <w:ind w:left="107"/>
              <w:jc w:val="left"/>
              <w:rPr>
                <w:sz w:val="18"/>
              </w:rPr>
            </w:pPr>
            <w:r>
              <w:rPr>
                <w:sz w:val="18"/>
              </w:rPr>
              <w:t>Public</w:t>
            </w:r>
            <w:r>
              <w:rPr>
                <w:spacing w:val="-2"/>
                <w:sz w:val="18"/>
              </w:rPr>
              <w:t> </w:t>
            </w:r>
            <w:r>
              <w:rPr>
                <w:sz w:val="18"/>
              </w:rPr>
              <w:t>WiFi</w:t>
            </w:r>
            <w:r>
              <w:rPr>
                <w:spacing w:val="-1"/>
                <w:sz w:val="18"/>
              </w:rPr>
              <w:t> </w:t>
            </w:r>
            <w:r>
              <w:rPr>
                <w:sz w:val="18"/>
              </w:rPr>
              <w:t>&amp;</w:t>
            </w:r>
            <w:r>
              <w:rPr>
                <w:spacing w:val="-2"/>
                <w:sz w:val="18"/>
              </w:rPr>
              <w:t> </w:t>
            </w:r>
            <w:r>
              <w:rPr>
                <w:sz w:val="18"/>
              </w:rPr>
              <w:t>Enhanced</w:t>
            </w:r>
            <w:r>
              <w:rPr>
                <w:spacing w:val="-4"/>
                <w:sz w:val="18"/>
              </w:rPr>
              <w:t> </w:t>
            </w:r>
            <w:r>
              <w:rPr>
                <w:spacing w:val="-2"/>
                <w:sz w:val="18"/>
              </w:rPr>
              <w:t>Broadband</w:t>
            </w:r>
          </w:p>
        </w:tc>
        <w:tc>
          <w:tcPr>
            <w:tcW w:w="1078" w:type="dxa"/>
            <w:tcBorders>
              <w:bottom w:val="single" w:sz="8" w:space="0" w:color="000000"/>
            </w:tcBorders>
          </w:tcPr>
          <w:p>
            <w:pPr>
              <w:pStyle w:val="TableParagraph"/>
              <w:spacing w:before="22"/>
              <w:ind w:right="104"/>
              <w:rPr>
                <w:sz w:val="18"/>
              </w:rPr>
            </w:pPr>
            <w:r>
              <w:rPr>
                <w:spacing w:val="-2"/>
                <w:sz w:val="18"/>
              </w:rPr>
              <w:t>1,500</w:t>
            </w:r>
          </w:p>
        </w:tc>
        <w:tc>
          <w:tcPr>
            <w:tcW w:w="1241" w:type="dxa"/>
            <w:tcBorders>
              <w:bottom w:val="single" w:sz="8" w:space="0" w:color="000000"/>
            </w:tcBorders>
            <w:shd w:val="clear" w:color="auto" w:fill="B7DEE8"/>
          </w:tcPr>
          <w:p>
            <w:pPr>
              <w:pStyle w:val="TableParagraph"/>
              <w:spacing w:before="22"/>
              <w:ind w:right="106"/>
              <w:rPr>
                <w:b/>
                <w:sz w:val="18"/>
              </w:rPr>
            </w:pPr>
            <w:r>
              <w:rPr>
                <w:b/>
                <w:sz w:val="18"/>
              </w:rPr>
              <w:t>-</w:t>
            </w:r>
          </w:p>
        </w:tc>
        <w:tc>
          <w:tcPr>
            <w:tcW w:w="1509" w:type="dxa"/>
            <w:tcBorders>
              <w:bottom w:val="single" w:sz="8" w:space="0" w:color="000000"/>
            </w:tcBorders>
          </w:tcPr>
          <w:p>
            <w:pPr>
              <w:pStyle w:val="TableParagraph"/>
              <w:spacing w:before="22"/>
              <w:ind w:left="560"/>
              <w:jc w:val="left"/>
              <w:rPr>
                <w:sz w:val="18"/>
              </w:rPr>
            </w:pPr>
            <w:r>
              <w:rPr>
                <w:spacing w:val="-2"/>
                <w:sz w:val="18"/>
              </w:rPr>
              <w:t>(1,500)</w:t>
            </w:r>
          </w:p>
        </w:tc>
        <w:tc>
          <w:tcPr>
            <w:tcW w:w="742" w:type="dxa"/>
            <w:tcBorders>
              <w:bottom w:val="single" w:sz="8" w:space="0" w:color="000000"/>
            </w:tcBorders>
          </w:tcPr>
          <w:p>
            <w:pPr>
              <w:pStyle w:val="TableParagraph"/>
              <w:spacing w:before="22"/>
              <w:ind w:right="103"/>
              <w:rPr>
                <w:sz w:val="18"/>
              </w:rPr>
            </w:pPr>
            <w:r>
              <w:rPr>
                <w:spacing w:val="-2"/>
                <w:sz w:val="18"/>
              </w:rPr>
              <w:t>(100%)</w:t>
            </w:r>
          </w:p>
        </w:tc>
      </w:tr>
      <w:tr>
        <w:trPr>
          <w:trHeight w:val="263" w:hRule="atLeast"/>
        </w:trPr>
        <w:tc>
          <w:tcPr>
            <w:tcW w:w="4361" w:type="dxa"/>
          </w:tcPr>
          <w:p>
            <w:pPr>
              <w:pStyle w:val="TableParagraph"/>
              <w:spacing w:before="1"/>
              <w:ind w:left="107"/>
              <w:jc w:val="left"/>
              <w:rPr>
                <w:b/>
                <w:sz w:val="18"/>
              </w:rPr>
            </w:pPr>
            <w:r>
              <w:rPr>
                <w:b/>
                <w:sz w:val="18"/>
              </w:rPr>
              <w:t>Total</w:t>
            </w:r>
            <w:r>
              <w:rPr>
                <w:b/>
                <w:spacing w:val="-3"/>
                <w:sz w:val="18"/>
              </w:rPr>
              <w:t> </w:t>
            </w:r>
            <w:r>
              <w:rPr>
                <w:b/>
                <w:sz w:val="18"/>
              </w:rPr>
              <w:t>non-recurrent</w:t>
            </w:r>
            <w:r>
              <w:rPr>
                <w:b/>
                <w:spacing w:val="-4"/>
                <w:sz w:val="18"/>
              </w:rPr>
              <w:t> </w:t>
            </w:r>
            <w:r>
              <w:rPr>
                <w:b/>
                <w:spacing w:val="-2"/>
                <w:sz w:val="18"/>
              </w:rPr>
              <w:t>grants</w:t>
            </w:r>
          </w:p>
        </w:tc>
        <w:tc>
          <w:tcPr>
            <w:tcW w:w="1078" w:type="dxa"/>
            <w:tcBorders>
              <w:top w:val="single" w:sz="8" w:space="0" w:color="000000"/>
              <w:bottom w:val="single" w:sz="8" w:space="0" w:color="000000"/>
            </w:tcBorders>
          </w:tcPr>
          <w:p>
            <w:pPr>
              <w:pStyle w:val="TableParagraph"/>
              <w:spacing w:before="1"/>
              <w:ind w:right="107"/>
              <w:rPr>
                <w:sz w:val="18"/>
              </w:rPr>
            </w:pPr>
            <w:r>
              <w:rPr>
                <w:spacing w:val="-2"/>
                <w:sz w:val="18"/>
              </w:rPr>
              <w:t>16,792</w:t>
            </w:r>
          </w:p>
        </w:tc>
        <w:tc>
          <w:tcPr>
            <w:tcW w:w="1241" w:type="dxa"/>
            <w:tcBorders>
              <w:top w:val="single" w:sz="8" w:space="0" w:color="000000"/>
              <w:bottom w:val="single" w:sz="8" w:space="0" w:color="000000"/>
            </w:tcBorders>
            <w:shd w:val="clear" w:color="auto" w:fill="B7DEE8"/>
          </w:tcPr>
          <w:p>
            <w:pPr>
              <w:pStyle w:val="TableParagraph"/>
              <w:spacing w:before="1"/>
              <w:ind w:right="107"/>
              <w:rPr>
                <w:b/>
                <w:sz w:val="18"/>
              </w:rPr>
            </w:pPr>
            <w:r>
              <w:rPr>
                <w:b/>
                <w:spacing w:val="-2"/>
                <w:sz w:val="18"/>
              </w:rPr>
              <w:t>25,663</w:t>
            </w:r>
          </w:p>
        </w:tc>
        <w:tc>
          <w:tcPr>
            <w:tcW w:w="1509" w:type="dxa"/>
            <w:tcBorders>
              <w:top w:val="single" w:sz="8" w:space="0" w:color="000000"/>
              <w:bottom w:val="single" w:sz="8" w:space="0" w:color="000000"/>
            </w:tcBorders>
          </w:tcPr>
          <w:p>
            <w:pPr>
              <w:pStyle w:val="TableParagraph"/>
              <w:spacing w:before="1"/>
              <w:ind w:left="678"/>
              <w:jc w:val="left"/>
              <w:rPr>
                <w:sz w:val="18"/>
              </w:rPr>
            </w:pPr>
            <w:r>
              <w:rPr>
                <w:spacing w:val="-2"/>
                <w:sz w:val="18"/>
              </w:rPr>
              <w:t>8,871</w:t>
            </w:r>
          </w:p>
        </w:tc>
        <w:tc>
          <w:tcPr>
            <w:tcW w:w="742" w:type="dxa"/>
            <w:tcBorders>
              <w:top w:val="single" w:sz="8" w:space="0" w:color="000000"/>
              <w:bottom w:val="single" w:sz="8" w:space="0" w:color="000000"/>
            </w:tcBorders>
          </w:tcPr>
          <w:p>
            <w:pPr>
              <w:pStyle w:val="TableParagraph"/>
              <w:spacing w:before="1"/>
              <w:ind w:right="104"/>
              <w:rPr>
                <w:sz w:val="18"/>
              </w:rPr>
            </w:pPr>
            <w:r>
              <w:rPr>
                <w:spacing w:val="-5"/>
                <w:sz w:val="18"/>
              </w:rPr>
              <w:t>53%</w:t>
            </w:r>
          </w:p>
        </w:tc>
      </w:tr>
      <w:tr>
        <w:trPr>
          <w:trHeight w:val="263" w:hRule="atLeast"/>
        </w:trPr>
        <w:tc>
          <w:tcPr>
            <w:tcW w:w="4361" w:type="dxa"/>
          </w:tcPr>
          <w:p>
            <w:pPr>
              <w:pStyle w:val="TableParagraph"/>
              <w:spacing w:before="1"/>
              <w:ind w:left="107"/>
              <w:jc w:val="left"/>
              <w:rPr>
                <w:b/>
                <w:sz w:val="18"/>
              </w:rPr>
            </w:pPr>
            <w:r>
              <w:rPr>
                <w:b/>
                <w:sz w:val="18"/>
              </w:rPr>
              <w:t>Total</w:t>
            </w:r>
            <w:r>
              <w:rPr>
                <w:b/>
                <w:spacing w:val="-2"/>
                <w:sz w:val="18"/>
              </w:rPr>
              <w:t> </w:t>
            </w:r>
            <w:r>
              <w:rPr>
                <w:b/>
                <w:sz w:val="18"/>
              </w:rPr>
              <w:t>capital</w:t>
            </w:r>
            <w:r>
              <w:rPr>
                <w:b/>
                <w:spacing w:val="-2"/>
                <w:sz w:val="18"/>
              </w:rPr>
              <w:t> grants</w:t>
            </w:r>
          </w:p>
        </w:tc>
        <w:tc>
          <w:tcPr>
            <w:tcW w:w="1078" w:type="dxa"/>
            <w:tcBorders>
              <w:top w:val="single" w:sz="8" w:space="0" w:color="000000"/>
              <w:bottom w:val="single" w:sz="8" w:space="0" w:color="000000"/>
            </w:tcBorders>
          </w:tcPr>
          <w:p>
            <w:pPr>
              <w:pStyle w:val="TableParagraph"/>
              <w:spacing w:before="1"/>
              <w:ind w:right="107"/>
              <w:rPr>
                <w:sz w:val="18"/>
              </w:rPr>
            </w:pPr>
            <w:r>
              <w:rPr>
                <w:spacing w:val="-2"/>
                <w:sz w:val="18"/>
              </w:rPr>
              <w:t>19,421</w:t>
            </w:r>
          </w:p>
        </w:tc>
        <w:tc>
          <w:tcPr>
            <w:tcW w:w="1241" w:type="dxa"/>
            <w:tcBorders>
              <w:top w:val="single" w:sz="8" w:space="0" w:color="000000"/>
              <w:bottom w:val="single" w:sz="8" w:space="0" w:color="000000"/>
            </w:tcBorders>
            <w:shd w:val="clear" w:color="auto" w:fill="B7DEE8"/>
          </w:tcPr>
          <w:p>
            <w:pPr>
              <w:pStyle w:val="TableParagraph"/>
              <w:spacing w:before="1"/>
              <w:ind w:right="109"/>
              <w:rPr>
                <w:b/>
                <w:sz w:val="18"/>
              </w:rPr>
            </w:pPr>
            <w:r>
              <w:rPr>
                <w:b/>
                <w:spacing w:val="-2"/>
                <w:sz w:val="18"/>
              </w:rPr>
              <w:t>27,846</w:t>
            </w:r>
          </w:p>
        </w:tc>
        <w:tc>
          <w:tcPr>
            <w:tcW w:w="1509" w:type="dxa"/>
            <w:tcBorders>
              <w:top w:val="single" w:sz="8" w:space="0" w:color="000000"/>
              <w:bottom w:val="single" w:sz="8" w:space="0" w:color="000000"/>
            </w:tcBorders>
          </w:tcPr>
          <w:p>
            <w:pPr>
              <w:pStyle w:val="TableParagraph"/>
              <w:spacing w:before="1"/>
              <w:ind w:left="678"/>
              <w:jc w:val="left"/>
              <w:rPr>
                <w:sz w:val="18"/>
              </w:rPr>
            </w:pPr>
            <w:r>
              <w:rPr>
                <w:spacing w:val="-2"/>
                <w:sz w:val="18"/>
              </w:rPr>
              <w:t>8,426</w:t>
            </w:r>
          </w:p>
        </w:tc>
        <w:tc>
          <w:tcPr>
            <w:tcW w:w="742" w:type="dxa"/>
            <w:tcBorders>
              <w:top w:val="single" w:sz="8" w:space="0" w:color="000000"/>
              <w:bottom w:val="single" w:sz="8" w:space="0" w:color="000000"/>
            </w:tcBorders>
          </w:tcPr>
          <w:p>
            <w:pPr>
              <w:pStyle w:val="TableParagraph"/>
              <w:spacing w:before="1"/>
              <w:ind w:right="104"/>
              <w:rPr>
                <w:sz w:val="18"/>
              </w:rPr>
            </w:pPr>
            <w:r>
              <w:rPr>
                <w:spacing w:val="-5"/>
                <w:sz w:val="18"/>
              </w:rPr>
              <w:t>43%</w:t>
            </w:r>
          </w:p>
        </w:tc>
      </w:tr>
      <w:tr>
        <w:trPr>
          <w:trHeight w:val="277" w:hRule="atLeast"/>
        </w:trPr>
        <w:tc>
          <w:tcPr>
            <w:tcW w:w="4361" w:type="dxa"/>
          </w:tcPr>
          <w:p>
            <w:pPr>
              <w:pStyle w:val="TableParagraph"/>
              <w:spacing w:line="206" w:lineRule="exact"/>
              <w:ind w:left="107"/>
              <w:jc w:val="left"/>
              <w:rPr>
                <w:b/>
                <w:sz w:val="18"/>
              </w:rPr>
            </w:pPr>
            <w:r>
              <w:rPr>
                <w:b/>
                <w:sz w:val="18"/>
              </w:rPr>
              <w:t>Total</w:t>
            </w:r>
            <w:r>
              <w:rPr>
                <w:b/>
                <w:spacing w:val="-2"/>
                <w:sz w:val="18"/>
              </w:rPr>
              <w:t> Grants</w:t>
            </w:r>
          </w:p>
        </w:tc>
        <w:tc>
          <w:tcPr>
            <w:tcW w:w="1078" w:type="dxa"/>
            <w:tcBorders>
              <w:top w:val="single" w:sz="8" w:space="0" w:color="000000"/>
              <w:bottom w:val="double" w:sz="6" w:space="0" w:color="000000"/>
            </w:tcBorders>
          </w:tcPr>
          <w:p>
            <w:pPr>
              <w:pStyle w:val="TableParagraph"/>
              <w:spacing w:line="206" w:lineRule="exact"/>
              <w:ind w:right="107"/>
              <w:rPr>
                <w:sz w:val="18"/>
              </w:rPr>
            </w:pPr>
            <w:r>
              <w:rPr>
                <w:spacing w:val="-2"/>
                <w:sz w:val="18"/>
              </w:rPr>
              <w:t>94,785</w:t>
            </w:r>
          </w:p>
        </w:tc>
        <w:tc>
          <w:tcPr>
            <w:tcW w:w="1241" w:type="dxa"/>
            <w:tcBorders>
              <w:top w:val="single" w:sz="8" w:space="0" w:color="000000"/>
              <w:bottom w:val="double" w:sz="6" w:space="0" w:color="000000"/>
            </w:tcBorders>
            <w:shd w:val="clear" w:color="auto" w:fill="B7DEE8"/>
          </w:tcPr>
          <w:p>
            <w:pPr>
              <w:pStyle w:val="TableParagraph"/>
              <w:spacing w:line="206" w:lineRule="exact"/>
              <w:ind w:right="107"/>
              <w:rPr>
                <w:b/>
                <w:sz w:val="18"/>
              </w:rPr>
            </w:pPr>
            <w:r>
              <w:rPr>
                <w:b/>
                <w:spacing w:val="-2"/>
                <w:sz w:val="18"/>
              </w:rPr>
              <w:t>92,767</w:t>
            </w:r>
          </w:p>
        </w:tc>
        <w:tc>
          <w:tcPr>
            <w:tcW w:w="1509" w:type="dxa"/>
            <w:tcBorders>
              <w:top w:val="single" w:sz="8" w:space="0" w:color="000000"/>
              <w:bottom w:val="double" w:sz="6" w:space="0" w:color="000000"/>
            </w:tcBorders>
          </w:tcPr>
          <w:p>
            <w:pPr>
              <w:pStyle w:val="TableParagraph"/>
              <w:spacing w:line="206" w:lineRule="exact"/>
              <w:ind w:left="560"/>
              <w:jc w:val="left"/>
              <w:rPr>
                <w:sz w:val="18"/>
              </w:rPr>
            </w:pPr>
            <w:r>
              <w:rPr>
                <w:spacing w:val="-2"/>
                <w:sz w:val="18"/>
              </w:rPr>
              <w:t>(2,018)</w:t>
            </w:r>
          </w:p>
        </w:tc>
        <w:tc>
          <w:tcPr>
            <w:tcW w:w="742" w:type="dxa"/>
            <w:tcBorders>
              <w:top w:val="single" w:sz="8" w:space="0" w:color="000000"/>
              <w:bottom w:val="double" w:sz="6" w:space="0" w:color="000000"/>
            </w:tcBorders>
          </w:tcPr>
          <w:p>
            <w:pPr>
              <w:pStyle w:val="TableParagraph"/>
              <w:spacing w:line="206" w:lineRule="exact"/>
              <w:ind w:right="103"/>
              <w:rPr>
                <w:sz w:val="18"/>
              </w:rPr>
            </w:pPr>
            <w:r>
              <w:rPr>
                <w:spacing w:val="-4"/>
                <w:sz w:val="18"/>
              </w:rPr>
              <w:t>(2%)</w:t>
            </w:r>
          </w:p>
        </w:tc>
      </w:tr>
    </w:tbl>
    <w:p>
      <w:pPr>
        <w:spacing w:after="0" w:line="206" w:lineRule="exact"/>
        <w:rPr>
          <w:sz w:val="18"/>
        </w:rPr>
        <w:sectPr>
          <w:pgSz w:w="11910" w:h="16840"/>
          <w:pgMar w:header="0" w:footer="523" w:top="480" w:bottom="2092" w:left="600" w:right="0"/>
        </w:sectPr>
      </w:pPr>
    </w:p>
    <w:tbl>
      <w:tblPr>
        <w:tblW w:w="0" w:type="auto"/>
        <w:jc w:val="left"/>
        <w:tblInd w:w="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6"/>
        <w:gridCol w:w="1752"/>
        <w:gridCol w:w="1241"/>
        <w:gridCol w:w="1487"/>
        <w:gridCol w:w="835"/>
      </w:tblGrid>
      <w:tr>
        <w:trPr>
          <w:trHeight w:val="276" w:hRule="atLeast"/>
        </w:trPr>
        <w:tc>
          <w:tcPr>
            <w:tcW w:w="3686" w:type="dxa"/>
          </w:tcPr>
          <w:p>
            <w:pPr>
              <w:pStyle w:val="TableParagraph"/>
              <w:spacing w:line="243" w:lineRule="exact"/>
              <w:ind w:left="107"/>
              <w:jc w:val="left"/>
              <w:rPr>
                <w:b/>
                <w:sz w:val="22"/>
              </w:rPr>
            </w:pPr>
            <w:r>
              <w:rPr>
                <w:b/>
                <w:sz w:val="22"/>
              </w:rPr>
              <w:t>Operating</w:t>
            </w:r>
            <w:r>
              <w:rPr>
                <w:b/>
                <w:spacing w:val="-8"/>
                <w:sz w:val="22"/>
              </w:rPr>
              <w:t> </w:t>
            </w:r>
            <w:r>
              <w:rPr>
                <w:b/>
                <w:spacing w:val="-2"/>
                <w:sz w:val="22"/>
              </w:rPr>
              <w:t>Grants</w:t>
            </w:r>
          </w:p>
        </w:tc>
        <w:tc>
          <w:tcPr>
            <w:tcW w:w="1752" w:type="dxa"/>
          </w:tcPr>
          <w:p>
            <w:pPr>
              <w:pStyle w:val="TableParagraph"/>
              <w:jc w:val="left"/>
              <w:rPr>
                <w:rFonts w:ascii="Times New Roman"/>
                <w:sz w:val="20"/>
              </w:rPr>
            </w:pPr>
          </w:p>
        </w:tc>
        <w:tc>
          <w:tcPr>
            <w:tcW w:w="1241" w:type="dxa"/>
          </w:tcPr>
          <w:p>
            <w:pPr>
              <w:pStyle w:val="TableParagraph"/>
              <w:jc w:val="left"/>
              <w:rPr>
                <w:rFonts w:ascii="Times New Roman"/>
                <w:sz w:val="20"/>
              </w:rPr>
            </w:pPr>
          </w:p>
        </w:tc>
        <w:tc>
          <w:tcPr>
            <w:tcW w:w="1487" w:type="dxa"/>
          </w:tcPr>
          <w:p>
            <w:pPr>
              <w:pStyle w:val="TableParagraph"/>
              <w:jc w:val="left"/>
              <w:rPr>
                <w:rFonts w:ascii="Times New Roman"/>
                <w:sz w:val="20"/>
              </w:rPr>
            </w:pPr>
          </w:p>
        </w:tc>
        <w:tc>
          <w:tcPr>
            <w:tcW w:w="835" w:type="dxa"/>
          </w:tcPr>
          <w:p>
            <w:pPr>
              <w:pStyle w:val="TableParagraph"/>
              <w:jc w:val="left"/>
              <w:rPr>
                <w:rFonts w:ascii="Times New Roman"/>
                <w:sz w:val="20"/>
              </w:rPr>
            </w:pPr>
          </w:p>
        </w:tc>
      </w:tr>
      <w:tr>
        <w:trPr>
          <w:trHeight w:val="628" w:hRule="atLeast"/>
        </w:trPr>
        <w:tc>
          <w:tcPr>
            <w:tcW w:w="3686" w:type="dxa"/>
          </w:tcPr>
          <w:p>
            <w:pPr>
              <w:pStyle w:val="TableParagraph"/>
              <w:spacing w:before="20"/>
              <w:ind w:left="107"/>
              <w:jc w:val="left"/>
              <w:rPr>
                <w:sz w:val="22"/>
              </w:rPr>
            </w:pPr>
            <w:r>
              <w:rPr>
                <w:sz w:val="22"/>
              </w:rPr>
              <w:t>Financial</w:t>
            </w:r>
            <w:r>
              <w:rPr>
                <w:spacing w:val="-8"/>
                <w:sz w:val="22"/>
              </w:rPr>
              <w:t> </w:t>
            </w:r>
            <w:r>
              <w:rPr>
                <w:sz w:val="22"/>
              </w:rPr>
              <w:t>Assistance</w:t>
            </w:r>
            <w:r>
              <w:rPr>
                <w:spacing w:val="-8"/>
                <w:sz w:val="22"/>
              </w:rPr>
              <w:t> </w:t>
            </w:r>
            <w:r>
              <w:rPr>
                <w:spacing w:val="-2"/>
                <w:sz w:val="22"/>
              </w:rPr>
              <w:t>Grants</w:t>
            </w:r>
          </w:p>
        </w:tc>
        <w:tc>
          <w:tcPr>
            <w:tcW w:w="5315" w:type="dxa"/>
            <w:gridSpan w:val="4"/>
          </w:tcPr>
          <w:p>
            <w:pPr>
              <w:pStyle w:val="TableParagraph"/>
              <w:spacing w:before="20"/>
              <w:ind w:left="108"/>
              <w:jc w:val="left"/>
              <w:rPr>
                <w:sz w:val="22"/>
              </w:rPr>
            </w:pPr>
            <w:r>
              <w:rPr>
                <w:sz w:val="22"/>
              </w:rPr>
              <w:t>2021-22</w:t>
            </w:r>
            <w:r>
              <w:rPr>
                <w:spacing w:val="-5"/>
                <w:sz w:val="22"/>
              </w:rPr>
              <w:t> </w:t>
            </w:r>
            <w:r>
              <w:rPr>
                <w:sz w:val="22"/>
              </w:rPr>
              <w:t>income</w:t>
            </w:r>
            <w:r>
              <w:rPr>
                <w:spacing w:val="-5"/>
                <w:sz w:val="22"/>
              </w:rPr>
              <w:t> </w:t>
            </w:r>
            <w:r>
              <w:rPr>
                <w:sz w:val="22"/>
              </w:rPr>
              <w:t>was</w:t>
            </w:r>
            <w:r>
              <w:rPr>
                <w:spacing w:val="-7"/>
                <w:sz w:val="22"/>
              </w:rPr>
              <w:t> </w:t>
            </w:r>
            <w:r>
              <w:rPr>
                <w:sz w:val="22"/>
              </w:rPr>
              <w:t>favourably</w:t>
            </w:r>
            <w:r>
              <w:rPr>
                <w:spacing w:val="-4"/>
                <w:sz w:val="22"/>
              </w:rPr>
              <w:t> </w:t>
            </w:r>
            <w:r>
              <w:rPr>
                <w:sz w:val="22"/>
              </w:rPr>
              <w:t>impacted</w:t>
            </w:r>
            <w:r>
              <w:rPr>
                <w:spacing w:val="-7"/>
                <w:sz w:val="22"/>
              </w:rPr>
              <w:t> </w:t>
            </w:r>
            <w:r>
              <w:rPr>
                <w:sz w:val="22"/>
              </w:rPr>
              <w:t>due</w:t>
            </w:r>
            <w:r>
              <w:rPr>
                <w:spacing w:val="-7"/>
                <w:sz w:val="22"/>
              </w:rPr>
              <w:t> </w:t>
            </w:r>
            <w:r>
              <w:rPr>
                <w:sz w:val="22"/>
              </w:rPr>
              <w:t>to</w:t>
            </w:r>
            <w:r>
              <w:rPr>
                <w:spacing w:val="-7"/>
                <w:sz w:val="22"/>
              </w:rPr>
              <w:t> </w:t>
            </w:r>
            <w:r>
              <w:rPr>
                <w:sz w:val="22"/>
              </w:rPr>
              <w:t>the timing of grant receipts.</w:t>
            </w:r>
          </w:p>
        </w:tc>
      </w:tr>
      <w:tr>
        <w:trPr>
          <w:trHeight w:val="1443" w:hRule="atLeast"/>
        </w:trPr>
        <w:tc>
          <w:tcPr>
            <w:tcW w:w="3686" w:type="dxa"/>
          </w:tcPr>
          <w:p>
            <w:pPr>
              <w:pStyle w:val="TableParagraph"/>
              <w:spacing w:before="88"/>
              <w:ind w:left="107"/>
              <w:jc w:val="left"/>
              <w:rPr>
                <w:sz w:val="22"/>
              </w:rPr>
            </w:pPr>
            <w:r>
              <w:rPr>
                <w:sz w:val="22"/>
              </w:rPr>
              <w:t>Aged</w:t>
            </w:r>
            <w:r>
              <w:rPr>
                <w:spacing w:val="-3"/>
                <w:sz w:val="22"/>
              </w:rPr>
              <w:t> </w:t>
            </w:r>
            <w:r>
              <w:rPr>
                <w:spacing w:val="-4"/>
                <w:sz w:val="22"/>
              </w:rPr>
              <w:t>Care</w:t>
            </w:r>
          </w:p>
        </w:tc>
        <w:tc>
          <w:tcPr>
            <w:tcW w:w="5315" w:type="dxa"/>
            <w:gridSpan w:val="4"/>
          </w:tcPr>
          <w:p>
            <w:pPr>
              <w:pStyle w:val="TableParagraph"/>
              <w:spacing w:before="88"/>
              <w:ind w:left="108" w:right="104"/>
              <w:jc w:val="both"/>
              <w:rPr>
                <w:sz w:val="22"/>
              </w:rPr>
            </w:pPr>
            <w:r>
              <w:rPr>
                <w:sz w:val="22"/>
              </w:rPr>
              <w:t>2021-22 income was favourably impacted by changes to the Commonwealth Home Support Program funding agreements, which were temporarily introduced to</w:t>
            </w:r>
            <w:r>
              <w:rPr>
                <w:spacing w:val="-1"/>
                <w:sz w:val="22"/>
              </w:rPr>
              <w:t> </w:t>
            </w:r>
            <w:r>
              <w:rPr>
                <w:sz w:val="22"/>
              </w:rPr>
              <w:t>assist providers during the pandemic ($2.8m).</w:t>
            </w:r>
          </w:p>
        </w:tc>
      </w:tr>
      <w:tr>
        <w:trPr>
          <w:trHeight w:val="1406" w:hRule="atLeast"/>
        </w:trPr>
        <w:tc>
          <w:tcPr>
            <w:tcW w:w="3686" w:type="dxa"/>
          </w:tcPr>
          <w:p>
            <w:pPr>
              <w:pStyle w:val="TableParagraph"/>
              <w:spacing w:before="77"/>
              <w:ind w:left="107"/>
              <w:jc w:val="left"/>
              <w:rPr>
                <w:sz w:val="22"/>
              </w:rPr>
            </w:pPr>
            <w:r>
              <w:rPr>
                <w:sz w:val="22"/>
              </w:rPr>
              <w:t>COVID-19</w:t>
            </w:r>
            <w:r>
              <w:rPr>
                <w:spacing w:val="-6"/>
                <w:sz w:val="22"/>
              </w:rPr>
              <w:t> </w:t>
            </w:r>
            <w:r>
              <w:rPr>
                <w:spacing w:val="-2"/>
                <w:sz w:val="22"/>
              </w:rPr>
              <w:t>Support</w:t>
            </w:r>
          </w:p>
        </w:tc>
        <w:tc>
          <w:tcPr>
            <w:tcW w:w="5315" w:type="dxa"/>
            <w:gridSpan w:val="4"/>
          </w:tcPr>
          <w:p>
            <w:pPr>
              <w:pStyle w:val="TableParagraph"/>
              <w:spacing w:before="77"/>
              <w:ind w:left="108" w:right="107"/>
              <w:jc w:val="both"/>
              <w:rPr>
                <w:sz w:val="22"/>
              </w:rPr>
            </w:pPr>
            <w:r>
              <w:rPr>
                <w:sz w:val="22"/>
              </w:rPr>
              <w:t>2021-22 income includes funding received to assist with outdoor area transformation ($1m). The City of Greater Geelong also received funding for Working for Victoria in 2021-22, as a special COVID-19 recovery measure to support jobs ($0.3m).</w:t>
            </w:r>
          </w:p>
        </w:tc>
      </w:tr>
      <w:tr>
        <w:trPr>
          <w:trHeight w:val="343" w:hRule="atLeast"/>
        </w:trPr>
        <w:tc>
          <w:tcPr>
            <w:tcW w:w="3686" w:type="dxa"/>
          </w:tcPr>
          <w:p>
            <w:pPr>
              <w:pStyle w:val="TableParagraph"/>
              <w:spacing w:before="50"/>
              <w:ind w:left="107"/>
              <w:jc w:val="left"/>
              <w:rPr>
                <w:b/>
                <w:sz w:val="22"/>
              </w:rPr>
            </w:pPr>
            <w:r>
              <w:rPr>
                <w:b/>
                <w:sz w:val="22"/>
              </w:rPr>
              <w:t>Capital</w:t>
            </w:r>
            <w:r>
              <w:rPr>
                <w:b/>
                <w:spacing w:val="-8"/>
                <w:sz w:val="22"/>
              </w:rPr>
              <w:t> </w:t>
            </w:r>
            <w:r>
              <w:rPr>
                <w:b/>
                <w:spacing w:val="-2"/>
                <w:sz w:val="22"/>
              </w:rPr>
              <w:t>Grants</w:t>
            </w:r>
          </w:p>
        </w:tc>
        <w:tc>
          <w:tcPr>
            <w:tcW w:w="1752" w:type="dxa"/>
          </w:tcPr>
          <w:p>
            <w:pPr>
              <w:pStyle w:val="TableParagraph"/>
              <w:jc w:val="left"/>
              <w:rPr>
                <w:rFonts w:ascii="Times New Roman"/>
                <w:sz w:val="20"/>
              </w:rPr>
            </w:pPr>
          </w:p>
        </w:tc>
        <w:tc>
          <w:tcPr>
            <w:tcW w:w="1241" w:type="dxa"/>
          </w:tcPr>
          <w:p>
            <w:pPr>
              <w:pStyle w:val="TableParagraph"/>
              <w:jc w:val="left"/>
              <w:rPr>
                <w:rFonts w:ascii="Times New Roman"/>
                <w:sz w:val="20"/>
              </w:rPr>
            </w:pPr>
          </w:p>
        </w:tc>
        <w:tc>
          <w:tcPr>
            <w:tcW w:w="1487" w:type="dxa"/>
          </w:tcPr>
          <w:p>
            <w:pPr>
              <w:pStyle w:val="TableParagraph"/>
              <w:jc w:val="left"/>
              <w:rPr>
                <w:rFonts w:ascii="Times New Roman"/>
                <w:sz w:val="20"/>
              </w:rPr>
            </w:pPr>
          </w:p>
        </w:tc>
        <w:tc>
          <w:tcPr>
            <w:tcW w:w="835" w:type="dxa"/>
          </w:tcPr>
          <w:p>
            <w:pPr>
              <w:pStyle w:val="TableParagraph"/>
              <w:jc w:val="left"/>
              <w:rPr>
                <w:rFonts w:ascii="Times New Roman"/>
                <w:sz w:val="20"/>
              </w:rPr>
            </w:pPr>
          </w:p>
        </w:tc>
      </w:tr>
      <w:tr>
        <w:trPr>
          <w:trHeight w:val="1396" w:hRule="atLeast"/>
        </w:trPr>
        <w:tc>
          <w:tcPr>
            <w:tcW w:w="3686" w:type="dxa"/>
          </w:tcPr>
          <w:p>
            <w:pPr>
              <w:pStyle w:val="TableParagraph"/>
              <w:spacing w:before="26"/>
              <w:ind w:left="107"/>
              <w:jc w:val="left"/>
              <w:rPr>
                <w:sz w:val="22"/>
              </w:rPr>
            </w:pPr>
            <w:r>
              <w:rPr>
                <w:spacing w:val="-2"/>
                <w:sz w:val="22"/>
              </w:rPr>
              <w:t>Buildings</w:t>
            </w:r>
          </w:p>
        </w:tc>
        <w:tc>
          <w:tcPr>
            <w:tcW w:w="5315" w:type="dxa"/>
            <w:gridSpan w:val="4"/>
          </w:tcPr>
          <w:p>
            <w:pPr>
              <w:pStyle w:val="TableParagraph"/>
              <w:spacing w:before="26"/>
              <w:ind w:left="108" w:right="104"/>
              <w:jc w:val="both"/>
              <w:rPr>
                <w:sz w:val="22"/>
              </w:rPr>
            </w:pPr>
            <w:r>
              <w:rPr>
                <w:sz w:val="22"/>
              </w:rPr>
              <w:t>2022-23 income includes funding for the Northern Aquatic and Community Hub ($10.06m) and the Armstrong Creek West Community Hub ($1.13m) and funding from Local Roads and Community Infrastructure program</w:t>
            </w:r>
          </w:p>
        </w:tc>
      </w:tr>
      <w:tr>
        <w:trPr>
          <w:trHeight w:val="1236" w:hRule="atLeast"/>
        </w:trPr>
        <w:tc>
          <w:tcPr>
            <w:tcW w:w="3686" w:type="dxa"/>
          </w:tcPr>
          <w:p>
            <w:pPr>
              <w:pStyle w:val="TableParagraph"/>
              <w:spacing w:before="91"/>
              <w:ind w:left="107"/>
              <w:jc w:val="left"/>
              <w:rPr>
                <w:sz w:val="22"/>
              </w:rPr>
            </w:pPr>
            <w:r>
              <w:rPr>
                <w:spacing w:val="-2"/>
                <w:sz w:val="22"/>
              </w:rPr>
              <w:t>Recreation</w:t>
            </w:r>
          </w:p>
        </w:tc>
        <w:tc>
          <w:tcPr>
            <w:tcW w:w="5315" w:type="dxa"/>
            <w:gridSpan w:val="4"/>
          </w:tcPr>
          <w:p>
            <w:pPr>
              <w:pStyle w:val="TableParagraph"/>
              <w:spacing w:before="91"/>
              <w:ind w:left="108" w:right="105"/>
              <w:jc w:val="both"/>
              <w:rPr>
                <w:sz w:val="22"/>
              </w:rPr>
            </w:pPr>
            <w:r>
              <w:rPr>
                <w:sz w:val="22"/>
              </w:rPr>
              <w:t>2022-23 income includes funding for the Northern Bellarine Aquatic Centre ($5m) and the Drysdale Sporting Precinct Master Plan Implementation </w:t>
            </w:r>
            <w:r>
              <w:rPr>
                <w:spacing w:val="-2"/>
                <w:sz w:val="22"/>
              </w:rPr>
              <w:t>($4.25m).</w:t>
            </w:r>
          </w:p>
        </w:tc>
      </w:tr>
      <w:tr>
        <w:trPr>
          <w:trHeight w:val="982" w:hRule="atLeast"/>
        </w:trPr>
        <w:tc>
          <w:tcPr>
            <w:tcW w:w="3686" w:type="dxa"/>
          </w:tcPr>
          <w:p>
            <w:pPr>
              <w:pStyle w:val="TableParagraph"/>
              <w:spacing w:before="120"/>
              <w:ind w:left="107" w:right="216"/>
              <w:jc w:val="left"/>
              <w:rPr>
                <w:sz w:val="22"/>
              </w:rPr>
            </w:pPr>
            <w:r>
              <w:rPr>
                <w:sz w:val="22"/>
              </w:rPr>
              <w:t>Public</w:t>
            </w:r>
            <w:r>
              <w:rPr>
                <w:spacing w:val="-12"/>
                <w:sz w:val="22"/>
              </w:rPr>
              <w:t> </w:t>
            </w:r>
            <w:r>
              <w:rPr>
                <w:sz w:val="22"/>
              </w:rPr>
              <w:t>WiFi</w:t>
            </w:r>
            <w:r>
              <w:rPr>
                <w:spacing w:val="-12"/>
                <w:sz w:val="22"/>
              </w:rPr>
              <w:t> </w:t>
            </w:r>
            <w:r>
              <w:rPr>
                <w:sz w:val="22"/>
              </w:rPr>
              <w:t>&amp;</w:t>
            </w:r>
            <w:r>
              <w:rPr>
                <w:spacing w:val="-12"/>
                <w:sz w:val="22"/>
              </w:rPr>
              <w:t> </w:t>
            </w:r>
            <w:r>
              <w:rPr>
                <w:sz w:val="22"/>
              </w:rPr>
              <w:t>Enhanced </w:t>
            </w:r>
            <w:r>
              <w:rPr>
                <w:spacing w:val="-2"/>
                <w:sz w:val="22"/>
              </w:rPr>
              <w:t>Broadband</w:t>
            </w:r>
          </w:p>
        </w:tc>
        <w:tc>
          <w:tcPr>
            <w:tcW w:w="5315" w:type="dxa"/>
            <w:gridSpan w:val="4"/>
          </w:tcPr>
          <w:p>
            <w:pPr>
              <w:pStyle w:val="TableParagraph"/>
              <w:spacing w:before="120"/>
              <w:ind w:left="108" w:right="106"/>
              <w:jc w:val="both"/>
              <w:rPr>
                <w:sz w:val="22"/>
              </w:rPr>
            </w:pPr>
            <w:r>
              <w:rPr>
                <w:sz w:val="22"/>
              </w:rPr>
              <w:t>2021-22</w:t>
            </w:r>
            <w:r>
              <w:rPr>
                <w:spacing w:val="-13"/>
                <w:sz w:val="22"/>
              </w:rPr>
              <w:t> </w:t>
            </w:r>
            <w:r>
              <w:rPr>
                <w:sz w:val="22"/>
              </w:rPr>
              <w:t>income</w:t>
            </w:r>
            <w:r>
              <w:rPr>
                <w:spacing w:val="-12"/>
                <w:sz w:val="22"/>
              </w:rPr>
              <w:t> </w:t>
            </w:r>
            <w:r>
              <w:rPr>
                <w:sz w:val="22"/>
              </w:rPr>
              <w:t>included</w:t>
            </w:r>
            <w:r>
              <w:rPr>
                <w:spacing w:val="-15"/>
                <w:sz w:val="22"/>
              </w:rPr>
              <w:t> </w:t>
            </w:r>
            <w:r>
              <w:rPr>
                <w:sz w:val="22"/>
              </w:rPr>
              <w:t>funding</w:t>
            </w:r>
            <w:r>
              <w:rPr>
                <w:spacing w:val="-13"/>
                <w:sz w:val="22"/>
              </w:rPr>
              <w:t> </w:t>
            </w:r>
            <w:r>
              <w:rPr>
                <w:sz w:val="22"/>
              </w:rPr>
              <w:t>to</w:t>
            </w:r>
            <w:r>
              <w:rPr>
                <w:spacing w:val="-13"/>
                <w:sz w:val="22"/>
              </w:rPr>
              <w:t> </w:t>
            </w:r>
            <w:r>
              <w:rPr>
                <w:sz w:val="22"/>
              </w:rPr>
              <w:t>provide</w:t>
            </w:r>
            <w:r>
              <w:rPr>
                <w:spacing w:val="-13"/>
                <w:sz w:val="22"/>
              </w:rPr>
              <w:t> </w:t>
            </w:r>
            <w:r>
              <w:rPr>
                <w:sz w:val="22"/>
              </w:rPr>
              <w:t>scalable and</w:t>
            </w:r>
            <w:r>
              <w:rPr>
                <w:spacing w:val="-16"/>
                <w:sz w:val="22"/>
              </w:rPr>
              <w:t> </w:t>
            </w:r>
            <w:r>
              <w:rPr>
                <w:sz w:val="22"/>
              </w:rPr>
              <w:t>sustainable</w:t>
            </w:r>
            <w:r>
              <w:rPr>
                <w:spacing w:val="-15"/>
                <w:sz w:val="22"/>
              </w:rPr>
              <w:t> </w:t>
            </w:r>
            <w:r>
              <w:rPr>
                <w:sz w:val="22"/>
              </w:rPr>
              <w:t>technology</w:t>
            </w:r>
            <w:r>
              <w:rPr>
                <w:spacing w:val="-15"/>
                <w:sz w:val="22"/>
              </w:rPr>
              <w:t> </w:t>
            </w:r>
            <w:r>
              <w:rPr>
                <w:sz w:val="22"/>
              </w:rPr>
              <w:t>installation</w:t>
            </w:r>
            <w:r>
              <w:rPr>
                <w:spacing w:val="-16"/>
                <w:sz w:val="22"/>
              </w:rPr>
              <w:t> </w:t>
            </w:r>
            <w:r>
              <w:rPr>
                <w:sz w:val="22"/>
              </w:rPr>
              <w:t>and</w:t>
            </w:r>
            <w:r>
              <w:rPr>
                <w:spacing w:val="-15"/>
                <w:sz w:val="22"/>
              </w:rPr>
              <w:t> </w:t>
            </w:r>
            <w:r>
              <w:rPr>
                <w:sz w:val="22"/>
              </w:rPr>
              <w:t>usage</w:t>
            </w:r>
            <w:r>
              <w:rPr>
                <w:spacing w:val="-15"/>
                <w:sz w:val="22"/>
              </w:rPr>
              <w:t> </w:t>
            </w:r>
            <w:r>
              <w:rPr>
                <w:sz w:val="22"/>
              </w:rPr>
              <w:t>for the City of Greater Geelong and the community.</w:t>
            </w:r>
          </w:p>
        </w:tc>
      </w:tr>
      <w:tr>
        <w:trPr>
          <w:trHeight w:val="635" w:hRule="atLeast"/>
        </w:trPr>
        <w:tc>
          <w:tcPr>
            <w:tcW w:w="3686" w:type="dxa"/>
          </w:tcPr>
          <w:p>
            <w:pPr>
              <w:pStyle w:val="TableParagraph"/>
              <w:spacing w:before="90"/>
              <w:ind w:left="107"/>
              <w:jc w:val="left"/>
              <w:rPr>
                <w:b/>
                <w:sz w:val="22"/>
              </w:rPr>
            </w:pPr>
            <w:r>
              <w:rPr>
                <w:b/>
                <w:color w:val="001F5F"/>
                <w:sz w:val="22"/>
              </w:rPr>
              <w:t>4.1.5</w:t>
            </w:r>
            <w:r>
              <w:rPr>
                <w:b/>
                <w:color w:val="001F5F"/>
                <w:spacing w:val="-3"/>
                <w:sz w:val="22"/>
              </w:rPr>
              <w:t> </w:t>
            </w:r>
            <w:r>
              <w:rPr>
                <w:b/>
                <w:color w:val="001F5F"/>
                <w:spacing w:val="-2"/>
                <w:sz w:val="22"/>
              </w:rPr>
              <w:t>Contributions</w:t>
            </w:r>
          </w:p>
        </w:tc>
        <w:tc>
          <w:tcPr>
            <w:tcW w:w="1752" w:type="dxa"/>
          </w:tcPr>
          <w:p>
            <w:pPr>
              <w:pStyle w:val="TableParagraph"/>
              <w:jc w:val="left"/>
              <w:rPr>
                <w:rFonts w:ascii="Times New Roman"/>
                <w:sz w:val="20"/>
              </w:rPr>
            </w:pPr>
          </w:p>
        </w:tc>
        <w:tc>
          <w:tcPr>
            <w:tcW w:w="1241" w:type="dxa"/>
          </w:tcPr>
          <w:p>
            <w:pPr>
              <w:pStyle w:val="TableParagraph"/>
              <w:jc w:val="left"/>
              <w:rPr>
                <w:rFonts w:ascii="Times New Roman"/>
                <w:sz w:val="20"/>
              </w:rPr>
            </w:pPr>
          </w:p>
        </w:tc>
        <w:tc>
          <w:tcPr>
            <w:tcW w:w="1487" w:type="dxa"/>
          </w:tcPr>
          <w:p>
            <w:pPr>
              <w:pStyle w:val="TableParagraph"/>
              <w:jc w:val="left"/>
              <w:rPr>
                <w:rFonts w:ascii="Times New Roman"/>
                <w:sz w:val="20"/>
              </w:rPr>
            </w:pPr>
          </w:p>
        </w:tc>
        <w:tc>
          <w:tcPr>
            <w:tcW w:w="835" w:type="dxa"/>
          </w:tcPr>
          <w:p>
            <w:pPr>
              <w:pStyle w:val="TableParagraph"/>
              <w:jc w:val="left"/>
              <w:rPr>
                <w:rFonts w:ascii="Times New Roman"/>
                <w:sz w:val="20"/>
              </w:rPr>
            </w:pPr>
          </w:p>
        </w:tc>
      </w:tr>
      <w:tr>
        <w:trPr>
          <w:trHeight w:val="232" w:hRule="atLeast"/>
        </w:trPr>
        <w:tc>
          <w:tcPr>
            <w:tcW w:w="3686" w:type="dxa"/>
            <w:shd w:val="clear" w:color="auto" w:fill="100248"/>
          </w:tcPr>
          <w:p>
            <w:pPr>
              <w:pStyle w:val="TableParagraph"/>
              <w:jc w:val="left"/>
              <w:rPr>
                <w:rFonts w:ascii="Times New Roman"/>
                <w:sz w:val="16"/>
              </w:rPr>
            </w:pPr>
          </w:p>
        </w:tc>
        <w:tc>
          <w:tcPr>
            <w:tcW w:w="1752" w:type="dxa"/>
            <w:shd w:val="clear" w:color="auto" w:fill="100248"/>
          </w:tcPr>
          <w:p>
            <w:pPr>
              <w:pStyle w:val="TableParagraph"/>
              <w:spacing w:line="203" w:lineRule="exact"/>
              <w:ind w:right="100"/>
              <w:rPr>
                <w:b/>
                <w:sz w:val="18"/>
              </w:rPr>
            </w:pPr>
            <w:r>
              <w:rPr>
                <w:b/>
                <w:color w:val="FFFFFF"/>
                <w:spacing w:val="-2"/>
                <w:sz w:val="18"/>
              </w:rPr>
              <w:t>Forecast</w:t>
            </w:r>
          </w:p>
        </w:tc>
        <w:tc>
          <w:tcPr>
            <w:tcW w:w="1241" w:type="dxa"/>
            <w:shd w:val="clear" w:color="auto" w:fill="100248"/>
          </w:tcPr>
          <w:p>
            <w:pPr>
              <w:pStyle w:val="TableParagraph"/>
              <w:spacing w:line="203" w:lineRule="exact"/>
              <w:ind w:right="103"/>
              <w:rPr>
                <w:b/>
                <w:sz w:val="18"/>
              </w:rPr>
            </w:pPr>
            <w:r>
              <w:rPr>
                <w:b/>
                <w:color w:val="FFFFFF"/>
                <w:spacing w:val="-2"/>
                <w:sz w:val="18"/>
              </w:rPr>
              <w:t>Budget</w:t>
            </w:r>
          </w:p>
        </w:tc>
        <w:tc>
          <w:tcPr>
            <w:tcW w:w="1487" w:type="dxa"/>
            <w:shd w:val="clear" w:color="auto" w:fill="100248"/>
          </w:tcPr>
          <w:p>
            <w:pPr>
              <w:pStyle w:val="TableParagraph"/>
              <w:spacing w:line="203" w:lineRule="exact"/>
              <w:ind w:right="-15"/>
              <w:rPr>
                <w:b/>
                <w:sz w:val="18"/>
              </w:rPr>
            </w:pPr>
            <w:r>
              <w:rPr>
                <w:b/>
                <w:color w:val="FFFFFF"/>
                <w:spacing w:val="-2"/>
                <w:sz w:val="18"/>
              </w:rPr>
              <w:t>Change</w:t>
            </w:r>
          </w:p>
        </w:tc>
        <w:tc>
          <w:tcPr>
            <w:tcW w:w="835" w:type="dxa"/>
            <w:shd w:val="clear" w:color="auto" w:fill="100248"/>
          </w:tcPr>
          <w:p>
            <w:pPr>
              <w:pStyle w:val="TableParagraph"/>
              <w:jc w:val="left"/>
              <w:rPr>
                <w:rFonts w:ascii="Times New Roman"/>
                <w:sz w:val="16"/>
              </w:rPr>
            </w:pPr>
          </w:p>
        </w:tc>
      </w:tr>
      <w:tr>
        <w:trPr>
          <w:trHeight w:val="254" w:hRule="atLeast"/>
        </w:trPr>
        <w:tc>
          <w:tcPr>
            <w:tcW w:w="3686" w:type="dxa"/>
            <w:shd w:val="clear" w:color="auto" w:fill="100248"/>
          </w:tcPr>
          <w:p>
            <w:pPr>
              <w:pStyle w:val="TableParagraph"/>
              <w:jc w:val="left"/>
              <w:rPr>
                <w:rFonts w:ascii="Times New Roman"/>
                <w:sz w:val="18"/>
              </w:rPr>
            </w:pPr>
          </w:p>
        </w:tc>
        <w:tc>
          <w:tcPr>
            <w:tcW w:w="1752" w:type="dxa"/>
            <w:shd w:val="clear" w:color="auto" w:fill="100248"/>
          </w:tcPr>
          <w:p>
            <w:pPr>
              <w:pStyle w:val="TableParagraph"/>
              <w:spacing w:before="17"/>
              <w:ind w:right="101"/>
              <w:rPr>
                <w:b/>
                <w:sz w:val="18"/>
              </w:rPr>
            </w:pPr>
            <w:r>
              <w:rPr>
                <w:b/>
                <w:color w:val="FFFFFF"/>
                <w:sz w:val="18"/>
              </w:rPr>
              <w:t>2021-</w:t>
            </w:r>
            <w:r>
              <w:rPr>
                <w:b/>
                <w:color w:val="FFFFFF"/>
                <w:spacing w:val="-5"/>
                <w:sz w:val="18"/>
              </w:rPr>
              <w:t>22</w:t>
            </w:r>
          </w:p>
        </w:tc>
        <w:tc>
          <w:tcPr>
            <w:tcW w:w="1241" w:type="dxa"/>
            <w:shd w:val="clear" w:color="auto" w:fill="100248"/>
          </w:tcPr>
          <w:p>
            <w:pPr>
              <w:pStyle w:val="TableParagraph"/>
              <w:spacing w:before="17"/>
              <w:ind w:right="104"/>
              <w:rPr>
                <w:b/>
                <w:sz w:val="18"/>
              </w:rPr>
            </w:pPr>
            <w:r>
              <w:rPr>
                <w:b/>
                <w:color w:val="FFFFFF"/>
                <w:sz w:val="18"/>
              </w:rPr>
              <w:t>2022-</w:t>
            </w:r>
            <w:r>
              <w:rPr>
                <w:b/>
                <w:color w:val="FFFFFF"/>
                <w:spacing w:val="-5"/>
                <w:sz w:val="18"/>
              </w:rPr>
              <w:t>23</w:t>
            </w:r>
          </w:p>
        </w:tc>
        <w:tc>
          <w:tcPr>
            <w:tcW w:w="1487" w:type="dxa"/>
            <w:shd w:val="clear" w:color="auto" w:fill="100248"/>
          </w:tcPr>
          <w:p>
            <w:pPr>
              <w:pStyle w:val="TableParagraph"/>
              <w:jc w:val="left"/>
              <w:rPr>
                <w:rFonts w:ascii="Times New Roman"/>
                <w:sz w:val="18"/>
              </w:rPr>
            </w:pPr>
          </w:p>
        </w:tc>
        <w:tc>
          <w:tcPr>
            <w:tcW w:w="835" w:type="dxa"/>
            <w:shd w:val="clear" w:color="auto" w:fill="100248"/>
          </w:tcPr>
          <w:p>
            <w:pPr>
              <w:pStyle w:val="TableParagraph"/>
              <w:jc w:val="left"/>
              <w:rPr>
                <w:rFonts w:ascii="Times New Roman"/>
                <w:sz w:val="18"/>
              </w:rPr>
            </w:pPr>
          </w:p>
        </w:tc>
      </w:tr>
      <w:tr>
        <w:trPr>
          <w:trHeight w:val="276" w:hRule="atLeast"/>
        </w:trPr>
        <w:tc>
          <w:tcPr>
            <w:tcW w:w="3686" w:type="dxa"/>
            <w:shd w:val="clear" w:color="auto" w:fill="100248"/>
          </w:tcPr>
          <w:p>
            <w:pPr>
              <w:pStyle w:val="TableParagraph"/>
              <w:jc w:val="left"/>
              <w:rPr>
                <w:rFonts w:ascii="Times New Roman"/>
                <w:sz w:val="20"/>
              </w:rPr>
            </w:pPr>
          </w:p>
        </w:tc>
        <w:tc>
          <w:tcPr>
            <w:tcW w:w="1752" w:type="dxa"/>
            <w:shd w:val="clear" w:color="auto" w:fill="100248"/>
          </w:tcPr>
          <w:p>
            <w:pPr>
              <w:pStyle w:val="TableParagraph"/>
              <w:spacing w:before="17"/>
              <w:ind w:right="100"/>
              <w:rPr>
                <w:b/>
                <w:sz w:val="18"/>
              </w:rPr>
            </w:pPr>
            <w:r>
              <w:rPr>
                <w:b/>
                <w:color w:val="FFFFFF"/>
                <w:spacing w:val="-2"/>
                <w:sz w:val="18"/>
              </w:rPr>
              <w:t>$’000</w:t>
            </w:r>
          </w:p>
        </w:tc>
        <w:tc>
          <w:tcPr>
            <w:tcW w:w="1241" w:type="dxa"/>
            <w:shd w:val="clear" w:color="auto" w:fill="100248"/>
          </w:tcPr>
          <w:p>
            <w:pPr>
              <w:pStyle w:val="TableParagraph"/>
              <w:spacing w:before="17"/>
              <w:ind w:right="103"/>
              <w:rPr>
                <w:b/>
                <w:sz w:val="18"/>
              </w:rPr>
            </w:pPr>
            <w:r>
              <w:rPr>
                <w:b/>
                <w:color w:val="FFFFFF"/>
                <w:spacing w:val="-2"/>
                <w:sz w:val="18"/>
              </w:rPr>
              <w:t>$’000</w:t>
            </w:r>
          </w:p>
        </w:tc>
        <w:tc>
          <w:tcPr>
            <w:tcW w:w="1487" w:type="dxa"/>
            <w:shd w:val="clear" w:color="auto" w:fill="100248"/>
          </w:tcPr>
          <w:p>
            <w:pPr>
              <w:pStyle w:val="TableParagraph"/>
              <w:spacing w:before="17"/>
              <w:ind w:left="681"/>
              <w:jc w:val="left"/>
              <w:rPr>
                <w:b/>
                <w:sz w:val="18"/>
              </w:rPr>
            </w:pPr>
            <w:r>
              <w:rPr>
                <w:b/>
                <w:color w:val="FFFFFF"/>
                <w:spacing w:val="-2"/>
                <w:sz w:val="18"/>
              </w:rPr>
              <w:t>$’000</w:t>
            </w:r>
          </w:p>
        </w:tc>
        <w:tc>
          <w:tcPr>
            <w:tcW w:w="835" w:type="dxa"/>
            <w:shd w:val="clear" w:color="auto" w:fill="100248"/>
          </w:tcPr>
          <w:p>
            <w:pPr>
              <w:pStyle w:val="TableParagraph"/>
              <w:spacing w:before="17"/>
              <w:ind w:right="107"/>
              <w:rPr>
                <w:b/>
                <w:sz w:val="18"/>
              </w:rPr>
            </w:pPr>
            <w:r>
              <w:rPr>
                <w:b/>
                <w:color w:val="FFFFFF"/>
                <w:sz w:val="18"/>
              </w:rPr>
              <w:t>%</w:t>
            </w:r>
          </w:p>
        </w:tc>
      </w:tr>
      <w:tr>
        <w:trPr>
          <w:trHeight w:val="233" w:hRule="atLeast"/>
        </w:trPr>
        <w:tc>
          <w:tcPr>
            <w:tcW w:w="3686" w:type="dxa"/>
          </w:tcPr>
          <w:p>
            <w:pPr>
              <w:pStyle w:val="TableParagraph"/>
              <w:spacing w:line="203" w:lineRule="exact"/>
              <w:ind w:left="107"/>
              <w:jc w:val="left"/>
              <w:rPr>
                <w:sz w:val="18"/>
              </w:rPr>
            </w:pPr>
            <w:r>
              <w:rPr>
                <w:spacing w:val="-2"/>
                <w:sz w:val="18"/>
              </w:rPr>
              <w:t>Monetary</w:t>
            </w:r>
          </w:p>
        </w:tc>
        <w:tc>
          <w:tcPr>
            <w:tcW w:w="1752" w:type="dxa"/>
          </w:tcPr>
          <w:p>
            <w:pPr>
              <w:pStyle w:val="TableParagraph"/>
              <w:spacing w:line="203" w:lineRule="exact"/>
              <w:ind w:right="103"/>
              <w:rPr>
                <w:sz w:val="18"/>
              </w:rPr>
            </w:pPr>
            <w:r>
              <w:rPr>
                <w:spacing w:val="-2"/>
                <w:sz w:val="18"/>
              </w:rPr>
              <w:t>33,107</w:t>
            </w:r>
          </w:p>
        </w:tc>
        <w:tc>
          <w:tcPr>
            <w:tcW w:w="1241" w:type="dxa"/>
            <w:shd w:val="clear" w:color="auto" w:fill="B7DEE8"/>
          </w:tcPr>
          <w:p>
            <w:pPr>
              <w:pStyle w:val="TableParagraph"/>
              <w:spacing w:line="203" w:lineRule="exact"/>
              <w:ind w:right="106"/>
              <w:rPr>
                <w:b/>
                <w:sz w:val="18"/>
              </w:rPr>
            </w:pPr>
            <w:r>
              <w:rPr>
                <w:b/>
                <w:spacing w:val="-2"/>
                <w:sz w:val="18"/>
              </w:rPr>
              <w:t>51,502</w:t>
            </w:r>
          </w:p>
        </w:tc>
        <w:tc>
          <w:tcPr>
            <w:tcW w:w="1487" w:type="dxa"/>
          </w:tcPr>
          <w:p>
            <w:pPr>
              <w:pStyle w:val="TableParagraph"/>
              <w:spacing w:line="203" w:lineRule="exact"/>
              <w:ind w:left="580"/>
              <w:jc w:val="left"/>
              <w:rPr>
                <w:sz w:val="18"/>
              </w:rPr>
            </w:pPr>
            <w:r>
              <w:rPr>
                <w:spacing w:val="-2"/>
                <w:sz w:val="18"/>
              </w:rPr>
              <w:t>18,395</w:t>
            </w:r>
          </w:p>
        </w:tc>
        <w:tc>
          <w:tcPr>
            <w:tcW w:w="835" w:type="dxa"/>
          </w:tcPr>
          <w:p>
            <w:pPr>
              <w:pStyle w:val="TableParagraph"/>
              <w:spacing w:line="203" w:lineRule="exact"/>
              <w:ind w:left="-6" w:right="105"/>
              <w:rPr>
                <w:sz w:val="18"/>
              </w:rPr>
            </w:pPr>
            <w:r>
              <w:rPr>
                <w:spacing w:val="-2"/>
                <w:sz w:val="18"/>
              </w:rPr>
              <w:t>55.56%</w:t>
            </w:r>
          </w:p>
        </w:tc>
      </w:tr>
      <w:tr>
        <w:trPr>
          <w:trHeight w:val="284" w:hRule="atLeast"/>
        </w:trPr>
        <w:tc>
          <w:tcPr>
            <w:tcW w:w="3686" w:type="dxa"/>
          </w:tcPr>
          <w:p>
            <w:pPr>
              <w:pStyle w:val="TableParagraph"/>
              <w:spacing w:before="19"/>
              <w:ind w:left="107"/>
              <w:jc w:val="left"/>
              <w:rPr>
                <w:sz w:val="18"/>
              </w:rPr>
            </w:pPr>
            <w:r>
              <w:rPr>
                <w:spacing w:val="-2"/>
                <w:sz w:val="18"/>
              </w:rPr>
              <w:t>Non-monetary</w:t>
            </w:r>
          </w:p>
        </w:tc>
        <w:tc>
          <w:tcPr>
            <w:tcW w:w="1752" w:type="dxa"/>
            <w:tcBorders>
              <w:bottom w:val="single" w:sz="8" w:space="0" w:color="000000"/>
            </w:tcBorders>
          </w:tcPr>
          <w:p>
            <w:pPr>
              <w:pStyle w:val="TableParagraph"/>
              <w:spacing w:before="19"/>
              <w:ind w:right="103"/>
              <w:rPr>
                <w:sz w:val="18"/>
              </w:rPr>
            </w:pPr>
            <w:r>
              <w:rPr>
                <w:spacing w:val="-2"/>
                <w:sz w:val="18"/>
              </w:rPr>
              <w:t>80,000</w:t>
            </w:r>
          </w:p>
        </w:tc>
        <w:tc>
          <w:tcPr>
            <w:tcW w:w="1241" w:type="dxa"/>
            <w:tcBorders>
              <w:bottom w:val="single" w:sz="8" w:space="0" w:color="000000"/>
            </w:tcBorders>
            <w:shd w:val="clear" w:color="auto" w:fill="B7DEE8"/>
          </w:tcPr>
          <w:p>
            <w:pPr>
              <w:pStyle w:val="TableParagraph"/>
              <w:spacing w:before="19"/>
              <w:ind w:right="106"/>
              <w:rPr>
                <w:b/>
                <w:sz w:val="18"/>
              </w:rPr>
            </w:pPr>
            <w:r>
              <w:rPr>
                <w:b/>
                <w:spacing w:val="-2"/>
                <w:sz w:val="18"/>
              </w:rPr>
              <w:t>90,000</w:t>
            </w:r>
          </w:p>
        </w:tc>
        <w:tc>
          <w:tcPr>
            <w:tcW w:w="1487" w:type="dxa"/>
            <w:tcBorders>
              <w:bottom w:val="single" w:sz="8" w:space="0" w:color="000000"/>
            </w:tcBorders>
          </w:tcPr>
          <w:p>
            <w:pPr>
              <w:pStyle w:val="TableParagraph"/>
              <w:spacing w:before="19"/>
              <w:ind w:left="580"/>
              <w:jc w:val="left"/>
              <w:rPr>
                <w:sz w:val="18"/>
              </w:rPr>
            </w:pPr>
            <w:r>
              <w:rPr>
                <w:spacing w:val="-2"/>
                <w:sz w:val="18"/>
              </w:rPr>
              <w:t>10,000</w:t>
            </w:r>
          </w:p>
        </w:tc>
        <w:tc>
          <w:tcPr>
            <w:tcW w:w="835" w:type="dxa"/>
            <w:tcBorders>
              <w:bottom w:val="single" w:sz="8" w:space="0" w:color="000000"/>
            </w:tcBorders>
          </w:tcPr>
          <w:p>
            <w:pPr>
              <w:pStyle w:val="TableParagraph"/>
              <w:spacing w:before="19"/>
              <w:ind w:left="-6" w:right="105"/>
              <w:rPr>
                <w:sz w:val="18"/>
              </w:rPr>
            </w:pPr>
            <w:r>
              <w:rPr>
                <w:spacing w:val="-2"/>
                <w:sz w:val="18"/>
              </w:rPr>
              <w:t>12.50%</w:t>
            </w:r>
          </w:p>
        </w:tc>
      </w:tr>
      <w:tr>
        <w:trPr>
          <w:trHeight w:val="263" w:hRule="atLeast"/>
        </w:trPr>
        <w:tc>
          <w:tcPr>
            <w:tcW w:w="3686" w:type="dxa"/>
            <w:tcBorders>
              <w:bottom w:val="single" w:sz="8" w:space="0" w:color="000000"/>
            </w:tcBorders>
          </w:tcPr>
          <w:p>
            <w:pPr>
              <w:pStyle w:val="TableParagraph"/>
              <w:spacing w:line="205" w:lineRule="exact"/>
              <w:ind w:left="107"/>
              <w:jc w:val="left"/>
              <w:rPr>
                <w:b/>
                <w:sz w:val="18"/>
              </w:rPr>
            </w:pPr>
            <w:r>
              <w:rPr>
                <w:b/>
                <w:sz w:val="18"/>
              </w:rPr>
              <w:t>Total</w:t>
            </w:r>
            <w:r>
              <w:rPr>
                <w:b/>
                <w:spacing w:val="-2"/>
                <w:sz w:val="18"/>
              </w:rPr>
              <w:t> contributions</w:t>
            </w:r>
          </w:p>
        </w:tc>
        <w:tc>
          <w:tcPr>
            <w:tcW w:w="1752" w:type="dxa"/>
            <w:tcBorders>
              <w:top w:val="single" w:sz="8" w:space="0" w:color="000000"/>
              <w:bottom w:val="single" w:sz="8" w:space="0" w:color="000000"/>
            </w:tcBorders>
          </w:tcPr>
          <w:p>
            <w:pPr>
              <w:pStyle w:val="TableParagraph"/>
              <w:spacing w:line="205" w:lineRule="exact"/>
              <w:ind w:right="103"/>
              <w:rPr>
                <w:sz w:val="18"/>
              </w:rPr>
            </w:pPr>
            <w:r>
              <w:rPr>
                <w:spacing w:val="-2"/>
                <w:sz w:val="18"/>
              </w:rPr>
              <w:t>113,107</w:t>
            </w:r>
          </w:p>
        </w:tc>
        <w:tc>
          <w:tcPr>
            <w:tcW w:w="1241" w:type="dxa"/>
            <w:tcBorders>
              <w:top w:val="single" w:sz="8" w:space="0" w:color="000000"/>
              <w:bottom w:val="single" w:sz="8" w:space="0" w:color="000000"/>
            </w:tcBorders>
            <w:shd w:val="clear" w:color="auto" w:fill="B7DEE8"/>
          </w:tcPr>
          <w:p>
            <w:pPr>
              <w:pStyle w:val="TableParagraph"/>
              <w:spacing w:line="205" w:lineRule="exact"/>
              <w:ind w:right="105"/>
              <w:rPr>
                <w:b/>
                <w:sz w:val="18"/>
              </w:rPr>
            </w:pPr>
            <w:r>
              <w:rPr>
                <w:b/>
                <w:spacing w:val="-2"/>
                <w:sz w:val="18"/>
              </w:rPr>
              <w:t>141,502</w:t>
            </w:r>
          </w:p>
        </w:tc>
        <w:tc>
          <w:tcPr>
            <w:tcW w:w="1487" w:type="dxa"/>
            <w:tcBorders>
              <w:top w:val="single" w:sz="8" w:space="0" w:color="000000"/>
              <w:bottom w:val="single" w:sz="8" w:space="0" w:color="000000"/>
            </w:tcBorders>
          </w:tcPr>
          <w:p>
            <w:pPr>
              <w:pStyle w:val="TableParagraph"/>
              <w:spacing w:line="205" w:lineRule="exact"/>
              <w:ind w:left="583"/>
              <w:jc w:val="left"/>
              <w:rPr>
                <w:sz w:val="18"/>
              </w:rPr>
            </w:pPr>
            <w:r>
              <w:rPr>
                <w:spacing w:val="-2"/>
                <w:sz w:val="18"/>
              </w:rPr>
              <w:t>28,395</w:t>
            </w:r>
          </w:p>
        </w:tc>
        <w:tc>
          <w:tcPr>
            <w:tcW w:w="835" w:type="dxa"/>
            <w:tcBorders>
              <w:top w:val="single" w:sz="8" w:space="0" w:color="000000"/>
              <w:bottom w:val="single" w:sz="8" w:space="0" w:color="000000"/>
            </w:tcBorders>
          </w:tcPr>
          <w:p>
            <w:pPr>
              <w:pStyle w:val="TableParagraph"/>
              <w:spacing w:line="205" w:lineRule="exact"/>
              <w:ind w:left="-6" w:right="105"/>
              <w:rPr>
                <w:sz w:val="18"/>
              </w:rPr>
            </w:pPr>
            <w:r>
              <w:rPr>
                <w:spacing w:val="-2"/>
                <w:sz w:val="18"/>
              </w:rPr>
              <w:t>25.11%</w:t>
            </w:r>
          </w:p>
        </w:tc>
      </w:tr>
      <w:tr>
        <w:trPr>
          <w:trHeight w:val="1241" w:hRule="atLeast"/>
        </w:trPr>
        <w:tc>
          <w:tcPr>
            <w:tcW w:w="3686" w:type="dxa"/>
            <w:tcBorders>
              <w:top w:val="single" w:sz="8" w:space="0" w:color="000000"/>
            </w:tcBorders>
          </w:tcPr>
          <w:p>
            <w:pPr>
              <w:pStyle w:val="TableParagraph"/>
              <w:spacing w:before="7"/>
              <w:jc w:val="left"/>
              <w:rPr>
                <w:sz w:val="22"/>
              </w:rPr>
            </w:pPr>
          </w:p>
          <w:p>
            <w:pPr>
              <w:pStyle w:val="TableParagraph"/>
              <w:ind w:left="107"/>
              <w:jc w:val="left"/>
              <w:rPr>
                <w:sz w:val="22"/>
              </w:rPr>
            </w:pPr>
            <w:r>
              <w:rPr>
                <w:spacing w:val="-2"/>
                <w:sz w:val="22"/>
              </w:rPr>
              <w:t>Monetary</w:t>
            </w:r>
          </w:p>
        </w:tc>
        <w:tc>
          <w:tcPr>
            <w:tcW w:w="5315" w:type="dxa"/>
            <w:gridSpan w:val="4"/>
            <w:tcBorders>
              <w:top w:val="single" w:sz="8" w:space="0" w:color="000000"/>
            </w:tcBorders>
          </w:tcPr>
          <w:p>
            <w:pPr>
              <w:pStyle w:val="TableParagraph"/>
              <w:spacing w:before="7"/>
              <w:jc w:val="left"/>
              <w:rPr>
                <w:sz w:val="22"/>
              </w:rPr>
            </w:pPr>
          </w:p>
          <w:p>
            <w:pPr>
              <w:pStyle w:val="TableParagraph"/>
              <w:ind w:left="108" w:right="106"/>
              <w:jc w:val="both"/>
              <w:rPr>
                <w:sz w:val="22"/>
              </w:rPr>
            </w:pPr>
            <w:r>
              <w:rPr>
                <w:sz w:val="22"/>
              </w:rPr>
              <w:t>Continued development activity in Armstrong Creek has</w:t>
            </w:r>
            <w:r>
              <w:rPr>
                <w:spacing w:val="-6"/>
                <w:sz w:val="22"/>
              </w:rPr>
              <w:t> </w:t>
            </w:r>
            <w:r>
              <w:rPr>
                <w:sz w:val="22"/>
              </w:rPr>
              <w:t>led</w:t>
            </w:r>
            <w:r>
              <w:rPr>
                <w:spacing w:val="-9"/>
                <w:sz w:val="22"/>
              </w:rPr>
              <w:t> </w:t>
            </w:r>
            <w:r>
              <w:rPr>
                <w:sz w:val="22"/>
              </w:rPr>
              <w:t>to</w:t>
            </w:r>
            <w:r>
              <w:rPr>
                <w:spacing w:val="-6"/>
                <w:sz w:val="22"/>
              </w:rPr>
              <w:t> </w:t>
            </w:r>
            <w:r>
              <w:rPr>
                <w:sz w:val="22"/>
              </w:rPr>
              <w:t>a</w:t>
            </w:r>
            <w:r>
              <w:rPr>
                <w:spacing w:val="-8"/>
                <w:sz w:val="22"/>
              </w:rPr>
              <w:t> </w:t>
            </w:r>
            <w:r>
              <w:rPr>
                <w:sz w:val="22"/>
              </w:rPr>
              <w:t>higher</w:t>
            </w:r>
            <w:r>
              <w:rPr>
                <w:spacing w:val="-7"/>
                <w:sz w:val="22"/>
              </w:rPr>
              <w:t> </w:t>
            </w:r>
            <w:r>
              <w:rPr>
                <w:sz w:val="22"/>
              </w:rPr>
              <w:t>intake</w:t>
            </w:r>
            <w:r>
              <w:rPr>
                <w:spacing w:val="-8"/>
                <w:sz w:val="22"/>
              </w:rPr>
              <w:t> </w:t>
            </w:r>
            <w:r>
              <w:rPr>
                <w:sz w:val="22"/>
              </w:rPr>
              <w:t>in</w:t>
            </w:r>
            <w:r>
              <w:rPr>
                <w:spacing w:val="-6"/>
                <w:sz w:val="22"/>
              </w:rPr>
              <w:t> </w:t>
            </w:r>
            <w:r>
              <w:rPr>
                <w:sz w:val="22"/>
              </w:rPr>
              <w:t>the</w:t>
            </w:r>
            <w:r>
              <w:rPr>
                <w:spacing w:val="-8"/>
                <w:sz w:val="22"/>
              </w:rPr>
              <w:t> </w:t>
            </w:r>
            <w:r>
              <w:rPr>
                <w:sz w:val="22"/>
              </w:rPr>
              <w:t>amount</w:t>
            </w:r>
            <w:r>
              <w:rPr>
                <w:spacing w:val="-7"/>
                <w:sz w:val="22"/>
              </w:rPr>
              <w:t> </w:t>
            </w:r>
            <w:r>
              <w:rPr>
                <w:sz w:val="22"/>
              </w:rPr>
              <w:t>of</w:t>
            </w:r>
            <w:r>
              <w:rPr>
                <w:spacing w:val="-4"/>
                <w:sz w:val="22"/>
              </w:rPr>
              <w:t> </w:t>
            </w:r>
            <w:r>
              <w:rPr>
                <w:sz w:val="22"/>
              </w:rPr>
              <w:t>developer </w:t>
            </w:r>
            <w:r>
              <w:rPr>
                <w:spacing w:val="-2"/>
                <w:sz w:val="22"/>
              </w:rPr>
              <w:t>contributions.</w:t>
            </w:r>
          </w:p>
        </w:tc>
      </w:tr>
      <w:tr>
        <w:trPr>
          <w:trHeight w:val="752" w:hRule="atLeast"/>
        </w:trPr>
        <w:tc>
          <w:tcPr>
            <w:tcW w:w="3686" w:type="dxa"/>
          </w:tcPr>
          <w:p>
            <w:pPr>
              <w:pStyle w:val="TableParagraph"/>
              <w:spacing w:before="209"/>
              <w:ind w:left="107"/>
              <w:jc w:val="left"/>
              <w:rPr>
                <w:b/>
                <w:sz w:val="22"/>
              </w:rPr>
            </w:pPr>
            <w:r>
              <w:rPr>
                <w:b/>
                <w:color w:val="001F5F"/>
                <w:sz w:val="22"/>
              </w:rPr>
              <w:t>4.1.6</w:t>
            </w:r>
            <w:r>
              <w:rPr>
                <w:b/>
                <w:color w:val="001F5F"/>
                <w:spacing w:val="-5"/>
                <w:sz w:val="22"/>
              </w:rPr>
              <w:t> </w:t>
            </w:r>
            <w:r>
              <w:rPr>
                <w:b/>
                <w:color w:val="001F5F"/>
                <w:sz w:val="22"/>
              </w:rPr>
              <w:t>Other</w:t>
            </w:r>
            <w:r>
              <w:rPr>
                <w:b/>
                <w:color w:val="001F5F"/>
                <w:spacing w:val="-3"/>
                <w:sz w:val="22"/>
              </w:rPr>
              <w:t> </w:t>
            </w:r>
            <w:r>
              <w:rPr>
                <w:b/>
                <w:color w:val="001F5F"/>
                <w:spacing w:val="-2"/>
                <w:sz w:val="22"/>
              </w:rPr>
              <w:t>income</w:t>
            </w:r>
          </w:p>
        </w:tc>
        <w:tc>
          <w:tcPr>
            <w:tcW w:w="1752" w:type="dxa"/>
          </w:tcPr>
          <w:p>
            <w:pPr>
              <w:pStyle w:val="TableParagraph"/>
              <w:jc w:val="left"/>
              <w:rPr>
                <w:rFonts w:ascii="Times New Roman"/>
                <w:sz w:val="20"/>
              </w:rPr>
            </w:pPr>
          </w:p>
        </w:tc>
        <w:tc>
          <w:tcPr>
            <w:tcW w:w="1241" w:type="dxa"/>
          </w:tcPr>
          <w:p>
            <w:pPr>
              <w:pStyle w:val="TableParagraph"/>
              <w:jc w:val="left"/>
              <w:rPr>
                <w:rFonts w:ascii="Times New Roman"/>
                <w:sz w:val="20"/>
              </w:rPr>
            </w:pPr>
          </w:p>
        </w:tc>
        <w:tc>
          <w:tcPr>
            <w:tcW w:w="1487" w:type="dxa"/>
          </w:tcPr>
          <w:p>
            <w:pPr>
              <w:pStyle w:val="TableParagraph"/>
              <w:jc w:val="left"/>
              <w:rPr>
                <w:rFonts w:ascii="Times New Roman"/>
                <w:sz w:val="20"/>
              </w:rPr>
            </w:pPr>
          </w:p>
        </w:tc>
        <w:tc>
          <w:tcPr>
            <w:tcW w:w="835" w:type="dxa"/>
          </w:tcPr>
          <w:p>
            <w:pPr>
              <w:pStyle w:val="TableParagraph"/>
              <w:jc w:val="left"/>
              <w:rPr>
                <w:rFonts w:ascii="Times New Roman"/>
                <w:sz w:val="20"/>
              </w:rPr>
            </w:pPr>
          </w:p>
        </w:tc>
      </w:tr>
      <w:tr>
        <w:trPr>
          <w:trHeight w:val="233" w:hRule="atLeast"/>
        </w:trPr>
        <w:tc>
          <w:tcPr>
            <w:tcW w:w="3686" w:type="dxa"/>
            <w:shd w:val="clear" w:color="auto" w:fill="100248"/>
          </w:tcPr>
          <w:p>
            <w:pPr>
              <w:pStyle w:val="TableParagraph"/>
              <w:jc w:val="left"/>
              <w:rPr>
                <w:rFonts w:ascii="Times New Roman"/>
                <w:sz w:val="16"/>
              </w:rPr>
            </w:pPr>
          </w:p>
        </w:tc>
        <w:tc>
          <w:tcPr>
            <w:tcW w:w="1752" w:type="dxa"/>
            <w:shd w:val="clear" w:color="auto" w:fill="100248"/>
          </w:tcPr>
          <w:p>
            <w:pPr>
              <w:pStyle w:val="TableParagraph"/>
              <w:spacing w:line="203" w:lineRule="exact"/>
              <w:ind w:right="100"/>
              <w:rPr>
                <w:b/>
                <w:sz w:val="18"/>
              </w:rPr>
            </w:pPr>
            <w:r>
              <w:rPr>
                <w:b/>
                <w:color w:val="FFFFFF"/>
                <w:spacing w:val="-2"/>
                <w:sz w:val="18"/>
              </w:rPr>
              <w:t>Forecast</w:t>
            </w:r>
          </w:p>
        </w:tc>
        <w:tc>
          <w:tcPr>
            <w:tcW w:w="1241" w:type="dxa"/>
            <w:shd w:val="clear" w:color="auto" w:fill="100248"/>
          </w:tcPr>
          <w:p>
            <w:pPr>
              <w:pStyle w:val="TableParagraph"/>
              <w:spacing w:line="203" w:lineRule="exact"/>
              <w:ind w:right="103"/>
              <w:rPr>
                <w:b/>
                <w:sz w:val="18"/>
              </w:rPr>
            </w:pPr>
            <w:r>
              <w:rPr>
                <w:b/>
                <w:color w:val="FFFFFF"/>
                <w:spacing w:val="-2"/>
                <w:sz w:val="18"/>
              </w:rPr>
              <w:t>Budget</w:t>
            </w:r>
          </w:p>
        </w:tc>
        <w:tc>
          <w:tcPr>
            <w:tcW w:w="1487" w:type="dxa"/>
            <w:shd w:val="clear" w:color="auto" w:fill="100248"/>
          </w:tcPr>
          <w:p>
            <w:pPr>
              <w:pStyle w:val="TableParagraph"/>
              <w:spacing w:line="203" w:lineRule="exact"/>
              <w:ind w:right="-15"/>
              <w:rPr>
                <w:b/>
                <w:sz w:val="18"/>
              </w:rPr>
            </w:pPr>
            <w:r>
              <w:rPr>
                <w:b/>
                <w:color w:val="FFFFFF"/>
                <w:spacing w:val="-2"/>
                <w:sz w:val="18"/>
              </w:rPr>
              <w:t>Change</w:t>
            </w:r>
          </w:p>
        </w:tc>
        <w:tc>
          <w:tcPr>
            <w:tcW w:w="835" w:type="dxa"/>
            <w:shd w:val="clear" w:color="auto" w:fill="100248"/>
          </w:tcPr>
          <w:p>
            <w:pPr>
              <w:pStyle w:val="TableParagraph"/>
              <w:jc w:val="left"/>
              <w:rPr>
                <w:rFonts w:ascii="Times New Roman"/>
                <w:sz w:val="16"/>
              </w:rPr>
            </w:pPr>
          </w:p>
        </w:tc>
      </w:tr>
      <w:tr>
        <w:trPr>
          <w:trHeight w:val="255" w:hRule="atLeast"/>
        </w:trPr>
        <w:tc>
          <w:tcPr>
            <w:tcW w:w="3686" w:type="dxa"/>
            <w:shd w:val="clear" w:color="auto" w:fill="100248"/>
          </w:tcPr>
          <w:p>
            <w:pPr>
              <w:pStyle w:val="TableParagraph"/>
              <w:jc w:val="left"/>
              <w:rPr>
                <w:rFonts w:ascii="Times New Roman"/>
                <w:sz w:val="18"/>
              </w:rPr>
            </w:pPr>
          </w:p>
        </w:tc>
        <w:tc>
          <w:tcPr>
            <w:tcW w:w="1752" w:type="dxa"/>
            <w:shd w:val="clear" w:color="auto" w:fill="100248"/>
          </w:tcPr>
          <w:p>
            <w:pPr>
              <w:pStyle w:val="TableParagraph"/>
              <w:spacing w:before="19"/>
              <w:ind w:right="101"/>
              <w:rPr>
                <w:b/>
                <w:sz w:val="18"/>
              </w:rPr>
            </w:pPr>
            <w:r>
              <w:rPr>
                <w:b/>
                <w:color w:val="FFFFFF"/>
                <w:sz w:val="18"/>
              </w:rPr>
              <w:t>2021-</w:t>
            </w:r>
            <w:r>
              <w:rPr>
                <w:b/>
                <w:color w:val="FFFFFF"/>
                <w:spacing w:val="-5"/>
                <w:sz w:val="18"/>
              </w:rPr>
              <w:t>22</w:t>
            </w:r>
          </w:p>
        </w:tc>
        <w:tc>
          <w:tcPr>
            <w:tcW w:w="1241" w:type="dxa"/>
            <w:shd w:val="clear" w:color="auto" w:fill="100248"/>
          </w:tcPr>
          <w:p>
            <w:pPr>
              <w:pStyle w:val="TableParagraph"/>
              <w:spacing w:before="19"/>
              <w:ind w:right="104"/>
              <w:rPr>
                <w:b/>
                <w:sz w:val="18"/>
              </w:rPr>
            </w:pPr>
            <w:r>
              <w:rPr>
                <w:b/>
                <w:color w:val="FFFFFF"/>
                <w:sz w:val="18"/>
              </w:rPr>
              <w:t>2022-</w:t>
            </w:r>
            <w:r>
              <w:rPr>
                <w:b/>
                <w:color w:val="FFFFFF"/>
                <w:spacing w:val="-5"/>
                <w:sz w:val="18"/>
              </w:rPr>
              <w:t>23</w:t>
            </w:r>
          </w:p>
        </w:tc>
        <w:tc>
          <w:tcPr>
            <w:tcW w:w="1487" w:type="dxa"/>
            <w:shd w:val="clear" w:color="auto" w:fill="100248"/>
          </w:tcPr>
          <w:p>
            <w:pPr>
              <w:pStyle w:val="TableParagraph"/>
              <w:jc w:val="left"/>
              <w:rPr>
                <w:rFonts w:ascii="Times New Roman"/>
                <w:sz w:val="18"/>
              </w:rPr>
            </w:pPr>
          </w:p>
        </w:tc>
        <w:tc>
          <w:tcPr>
            <w:tcW w:w="835" w:type="dxa"/>
            <w:shd w:val="clear" w:color="auto" w:fill="100248"/>
          </w:tcPr>
          <w:p>
            <w:pPr>
              <w:pStyle w:val="TableParagraph"/>
              <w:jc w:val="left"/>
              <w:rPr>
                <w:rFonts w:ascii="Times New Roman"/>
                <w:sz w:val="18"/>
              </w:rPr>
            </w:pPr>
          </w:p>
        </w:tc>
      </w:tr>
      <w:tr>
        <w:trPr>
          <w:trHeight w:val="276" w:hRule="atLeast"/>
        </w:trPr>
        <w:tc>
          <w:tcPr>
            <w:tcW w:w="3686" w:type="dxa"/>
            <w:shd w:val="clear" w:color="auto" w:fill="100248"/>
          </w:tcPr>
          <w:p>
            <w:pPr>
              <w:pStyle w:val="TableParagraph"/>
              <w:jc w:val="left"/>
              <w:rPr>
                <w:rFonts w:ascii="Times New Roman"/>
                <w:sz w:val="20"/>
              </w:rPr>
            </w:pPr>
          </w:p>
        </w:tc>
        <w:tc>
          <w:tcPr>
            <w:tcW w:w="1752" w:type="dxa"/>
            <w:shd w:val="clear" w:color="auto" w:fill="100248"/>
          </w:tcPr>
          <w:p>
            <w:pPr>
              <w:pStyle w:val="TableParagraph"/>
              <w:spacing w:before="17"/>
              <w:ind w:right="100"/>
              <w:rPr>
                <w:b/>
                <w:sz w:val="18"/>
              </w:rPr>
            </w:pPr>
            <w:r>
              <w:rPr>
                <w:b/>
                <w:color w:val="FFFFFF"/>
                <w:spacing w:val="-2"/>
                <w:sz w:val="18"/>
              </w:rPr>
              <w:t>$’000</w:t>
            </w:r>
          </w:p>
        </w:tc>
        <w:tc>
          <w:tcPr>
            <w:tcW w:w="1241" w:type="dxa"/>
            <w:shd w:val="clear" w:color="auto" w:fill="100248"/>
          </w:tcPr>
          <w:p>
            <w:pPr>
              <w:pStyle w:val="TableParagraph"/>
              <w:spacing w:before="17"/>
              <w:ind w:right="103"/>
              <w:rPr>
                <w:b/>
                <w:sz w:val="18"/>
              </w:rPr>
            </w:pPr>
            <w:r>
              <w:rPr>
                <w:b/>
                <w:color w:val="FFFFFF"/>
                <w:spacing w:val="-2"/>
                <w:sz w:val="18"/>
              </w:rPr>
              <w:t>$’000</w:t>
            </w:r>
          </w:p>
        </w:tc>
        <w:tc>
          <w:tcPr>
            <w:tcW w:w="1487" w:type="dxa"/>
            <w:shd w:val="clear" w:color="auto" w:fill="100248"/>
          </w:tcPr>
          <w:p>
            <w:pPr>
              <w:pStyle w:val="TableParagraph"/>
              <w:spacing w:before="17"/>
              <w:ind w:left="681"/>
              <w:jc w:val="left"/>
              <w:rPr>
                <w:b/>
                <w:sz w:val="18"/>
              </w:rPr>
            </w:pPr>
            <w:r>
              <w:rPr>
                <w:b/>
                <w:color w:val="FFFFFF"/>
                <w:spacing w:val="-2"/>
                <w:sz w:val="18"/>
              </w:rPr>
              <w:t>$’000</w:t>
            </w:r>
          </w:p>
        </w:tc>
        <w:tc>
          <w:tcPr>
            <w:tcW w:w="835" w:type="dxa"/>
            <w:shd w:val="clear" w:color="auto" w:fill="100248"/>
          </w:tcPr>
          <w:p>
            <w:pPr>
              <w:pStyle w:val="TableParagraph"/>
              <w:spacing w:before="17"/>
              <w:ind w:right="107"/>
              <w:rPr>
                <w:b/>
                <w:sz w:val="18"/>
              </w:rPr>
            </w:pPr>
            <w:r>
              <w:rPr>
                <w:b/>
                <w:color w:val="FFFFFF"/>
                <w:sz w:val="18"/>
              </w:rPr>
              <w:t>%</w:t>
            </w:r>
          </w:p>
        </w:tc>
      </w:tr>
      <w:tr>
        <w:trPr>
          <w:trHeight w:val="232" w:hRule="atLeast"/>
        </w:trPr>
        <w:tc>
          <w:tcPr>
            <w:tcW w:w="3686" w:type="dxa"/>
          </w:tcPr>
          <w:p>
            <w:pPr>
              <w:pStyle w:val="TableParagraph"/>
              <w:spacing w:line="203" w:lineRule="exact"/>
              <w:ind w:left="107"/>
              <w:jc w:val="left"/>
              <w:rPr>
                <w:sz w:val="18"/>
              </w:rPr>
            </w:pPr>
            <w:r>
              <w:rPr>
                <w:spacing w:val="-2"/>
                <w:sz w:val="18"/>
              </w:rPr>
              <w:t>Interest</w:t>
            </w:r>
          </w:p>
        </w:tc>
        <w:tc>
          <w:tcPr>
            <w:tcW w:w="1752" w:type="dxa"/>
          </w:tcPr>
          <w:p>
            <w:pPr>
              <w:pStyle w:val="TableParagraph"/>
              <w:spacing w:line="203" w:lineRule="exact"/>
              <w:ind w:right="103"/>
              <w:rPr>
                <w:sz w:val="18"/>
              </w:rPr>
            </w:pPr>
            <w:r>
              <w:rPr>
                <w:spacing w:val="-5"/>
                <w:sz w:val="18"/>
              </w:rPr>
              <w:t>459</w:t>
            </w:r>
          </w:p>
        </w:tc>
        <w:tc>
          <w:tcPr>
            <w:tcW w:w="1241" w:type="dxa"/>
            <w:shd w:val="clear" w:color="auto" w:fill="B7DEE8"/>
          </w:tcPr>
          <w:p>
            <w:pPr>
              <w:pStyle w:val="TableParagraph"/>
              <w:spacing w:line="203" w:lineRule="exact"/>
              <w:ind w:right="105"/>
              <w:rPr>
                <w:b/>
                <w:sz w:val="18"/>
              </w:rPr>
            </w:pPr>
            <w:r>
              <w:rPr>
                <w:b/>
                <w:spacing w:val="-5"/>
                <w:sz w:val="18"/>
              </w:rPr>
              <w:t>336</w:t>
            </w:r>
          </w:p>
        </w:tc>
        <w:tc>
          <w:tcPr>
            <w:tcW w:w="1487" w:type="dxa"/>
          </w:tcPr>
          <w:p>
            <w:pPr>
              <w:pStyle w:val="TableParagraph"/>
              <w:spacing w:line="203" w:lineRule="exact"/>
              <w:ind w:left="710"/>
              <w:jc w:val="left"/>
              <w:rPr>
                <w:sz w:val="18"/>
              </w:rPr>
            </w:pPr>
            <w:r>
              <w:rPr>
                <w:spacing w:val="-2"/>
                <w:sz w:val="18"/>
              </w:rPr>
              <w:t>(123)</w:t>
            </w:r>
          </w:p>
        </w:tc>
        <w:tc>
          <w:tcPr>
            <w:tcW w:w="835" w:type="dxa"/>
          </w:tcPr>
          <w:p>
            <w:pPr>
              <w:pStyle w:val="TableParagraph"/>
              <w:spacing w:line="203" w:lineRule="exact"/>
              <w:ind w:left="-6" w:right="104"/>
              <w:rPr>
                <w:sz w:val="18"/>
              </w:rPr>
            </w:pPr>
            <w:r>
              <w:rPr>
                <w:spacing w:val="-2"/>
                <w:sz w:val="18"/>
              </w:rPr>
              <w:t>(26.83%)</w:t>
            </w:r>
          </w:p>
        </w:tc>
      </w:tr>
      <w:tr>
        <w:trPr>
          <w:trHeight w:val="255" w:hRule="atLeast"/>
        </w:trPr>
        <w:tc>
          <w:tcPr>
            <w:tcW w:w="3686" w:type="dxa"/>
          </w:tcPr>
          <w:p>
            <w:pPr>
              <w:pStyle w:val="TableParagraph"/>
              <w:spacing w:before="17"/>
              <w:ind w:left="107"/>
              <w:jc w:val="left"/>
              <w:rPr>
                <w:sz w:val="18"/>
              </w:rPr>
            </w:pPr>
            <w:r>
              <w:rPr>
                <w:sz w:val="18"/>
              </w:rPr>
              <w:t>Reimbursement</w:t>
            </w:r>
            <w:r>
              <w:rPr>
                <w:spacing w:val="-3"/>
                <w:sz w:val="18"/>
              </w:rPr>
              <w:t> </w:t>
            </w:r>
            <w:r>
              <w:rPr>
                <w:sz w:val="18"/>
              </w:rPr>
              <w:t>and</w:t>
            </w:r>
            <w:r>
              <w:rPr>
                <w:spacing w:val="-2"/>
                <w:sz w:val="18"/>
              </w:rPr>
              <w:t> recoveries</w:t>
            </w:r>
          </w:p>
        </w:tc>
        <w:tc>
          <w:tcPr>
            <w:tcW w:w="1752" w:type="dxa"/>
          </w:tcPr>
          <w:p>
            <w:pPr>
              <w:pStyle w:val="TableParagraph"/>
              <w:spacing w:before="17"/>
              <w:ind w:right="100"/>
              <w:rPr>
                <w:sz w:val="18"/>
              </w:rPr>
            </w:pPr>
            <w:r>
              <w:rPr>
                <w:spacing w:val="-2"/>
                <w:sz w:val="18"/>
              </w:rPr>
              <w:t>2,464</w:t>
            </w:r>
          </w:p>
        </w:tc>
        <w:tc>
          <w:tcPr>
            <w:tcW w:w="1241" w:type="dxa"/>
            <w:shd w:val="clear" w:color="auto" w:fill="B7DEE8"/>
          </w:tcPr>
          <w:p>
            <w:pPr>
              <w:pStyle w:val="TableParagraph"/>
              <w:spacing w:before="17"/>
              <w:ind w:right="103"/>
              <w:rPr>
                <w:b/>
                <w:sz w:val="18"/>
              </w:rPr>
            </w:pPr>
            <w:r>
              <w:rPr>
                <w:b/>
                <w:spacing w:val="-2"/>
                <w:sz w:val="18"/>
              </w:rPr>
              <w:t>1,908</w:t>
            </w:r>
          </w:p>
        </w:tc>
        <w:tc>
          <w:tcPr>
            <w:tcW w:w="1487" w:type="dxa"/>
          </w:tcPr>
          <w:p>
            <w:pPr>
              <w:pStyle w:val="TableParagraph"/>
              <w:spacing w:before="17"/>
              <w:ind w:left="710"/>
              <w:jc w:val="left"/>
              <w:rPr>
                <w:sz w:val="18"/>
              </w:rPr>
            </w:pPr>
            <w:r>
              <w:rPr>
                <w:spacing w:val="-2"/>
                <w:sz w:val="18"/>
              </w:rPr>
              <w:t>(556)</w:t>
            </w:r>
          </w:p>
        </w:tc>
        <w:tc>
          <w:tcPr>
            <w:tcW w:w="835" w:type="dxa"/>
          </w:tcPr>
          <w:p>
            <w:pPr>
              <w:pStyle w:val="TableParagraph"/>
              <w:spacing w:before="17"/>
              <w:ind w:left="-6" w:right="104"/>
              <w:rPr>
                <w:sz w:val="18"/>
              </w:rPr>
            </w:pPr>
            <w:r>
              <w:rPr>
                <w:spacing w:val="-2"/>
                <w:sz w:val="18"/>
              </w:rPr>
              <w:t>(22.58%)</w:t>
            </w:r>
          </w:p>
        </w:tc>
      </w:tr>
      <w:tr>
        <w:trPr>
          <w:trHeight w:val="255" w:hRule="atLeast"/>
        </w:trPr>
        <w:tc>
          <w:tcPr>
            <w:tcW w:w="3686" w:type="dxa"/>
          </w:tcPr>
          <w:p>
            <w:pPr>
              <w:pStyle w:val="TableParagraph"/>
              <w:spacing w:before="19"/>
              <w:ind w:left="107"/>
              <w:jc w:val="left"/>
              <w:rPr>
                <w:sz w:val="18"/>
              </w:rPr>
            </w:pPr>
            <w:r>
              <w:rPr>
                <w:spacing w:val="-2"/>
                <w:sz w:val="18"/>
              </w:rPr>
              <w:t>Levies</w:t>
            </w:r>
          </w:p>
        </w:tc>
        <w:tc>
          <w:tcPr>
            <w:tcW w:w="1752" w:type="dxa"/>
          </w:tcPr>
          <w:p>
            <w:pPr>
              <w:pStyle w:val="TableParagraph"/>
              <w:spacing w:before="19"/>
              <w:ind w:right="103"/>
              <w:rPr>
                <w:sz w:val="18"/>
              </w:rPr>
            </w:pPr>
            <w:r>
              <w:rPr>
                <w:spacing w:val="-5"/>
                <w:sz w:val="18"/>
              </w:rPr>
              <w:t>204</w:t>
            </w:r>
          </w:p>
        </w:tc>
        <w:tc>
          <w:tcPr>
            <w:tcW w:w="1241" w:type="dxa"/>
            <w:shd w:val="clear" w:color="auto" w:fill="B7DEE8"/>
          </w:tcPr>
          <w:p>
            <w:pPr>
              <w:pStyle w:val="TableParagraph"/>
              <w:spacing w:before="19"/>
              <w:ind w:right="105"/>
              <w:rPr>
                <w:b/>
                <w:sz w:val="18"/>
              </w:rPr>
            </w:pPr>
            <w:r>
              <w:rPr>
                <w:b/>
                <w:spacing w:val="-5"/>
                <w:sz w:val="18"/>
              </w:rPr>
              <w:t>197</w:t>
            </w:r>
          </w:p>
        </w:tc>
        <w:tc>
          <w:tcPr>
            <w:tcW w:w="1487" w:type="dxa"/>
          </w:tcPr>
          <w:p>
            <w:pPr>
              <w:pStyle w:val="TableParagraph"/>
              <w:spacing w:before="19"/>
              <w:ind w:left="912"/>
              <w:jc w:val="left"/>
              <w:rPr>
                <w:sz w:val="18"/>
              </w:rPr>
            </w:pPr>
            <w:r>
              <w:rPr>
                <w:spacing w:val="-5"/>
                <w:sz w:val="18"/>
              </w:rPr>
              <w:t>(7)</w:t>
            </w:r>
          </w:p>
        </w:tc>
        <w:tc>
          <w:tcPr>
            <w:tcW w:w="835" w:type="dxa"/>
          </w:tcPr>
          <w:p>
            <w:pPr>
              <w:pStyle w:val="TableParagraph"/>
              <w:spacing w:before="19"/>
              <w:ind w:left="-6" w:right="104"/>
              <w:rPr>
                <w:sz w:val="18"/>
              </w:rPr>
            </w:pPr>
            <w:r>
              <w:rPr>
                <w:spacing w:val="-2"/>
                <w:sz w:val="18"/>
              </w:rPr>
              <w:t>(3.53%)</w:t>
            </w:r>
          </w:p>
        </w:tc>
      </w:tr>
      <w:tr>
        <w:trPr>
          <w:trHeight w:val="282" w:hRule="atLeast"/>
        </w:trPr>
        <w:tc>
          <w:tcPr>
            <w:tcW w:w="3686" w:type="dxa"/>
          </w:tcPr>
          <w:p>
            <w:pPr>
              <w:pStyle w:val="TableParagraph"/>
              <w:spacing w:before="17"/>
              <w:ind w:left="107"/>
              <w:jc w:val="left"/>
              <w:rPr>
                <w:sz w:val="18"/>
              </w:rPr>
            </w:pPr>
            <w:r>
              <w:rPr>
                <w:spacing w:val="-2"/>
                <w:sz w:val="18"/>
              </w:rPr>
              <w:t>Other</w:t>
            </w:r>
          </w:p>
        </w:tc>
        <w:tc>
          <w:tcPr>
            <w:tcW w:w="1752" w:type="dxa"/>
            <w:tcBorders>
              <w:bottom w:val="single" w:sz="8" w:space="0" w:color="000000"/>
            </w:tcBorders>
          </w:tcPr>
          <w:p>
            <w:pPr>
              <w:pStyle w:val="TableParagraph"/>
              <w:spacing w:before="17"/>
              <w:ind w:right="100"/>
              <w:rPr>
                <w:sz w:val="18"/>
              </w:rPr>
            </w:pPr>
            <w:r>
              <w:rPr>
                <w:spacing w:val="-2"/>
                <w:sz w:val="18"/>
              </w:rPr>
              <w:t>1,796</w:t>
            </w:r>
          </w:p>
        </w:tc>
        <w:tc>
          <w:tcPr>
            <w:tcW w:w="1241" w:type="dxa"/>
            <w:tcBorders>
              <w:bottom w:val="single" w:sz="8" w:space="0" w:color="000000"/>
            </w:tcBorders>
            <w:shd w:val="clear" w:color="auto" w:fill="B7DEE8"/>
          </w:tcPr>
          <w:p>
            <w:pPr>
              <w:pStyle w:val="TableParagraph"/>
              <w:spacing w:before="17"/>
              <w:ind w:right="103"/>
              <w:rPr>
                <w:b/>
                <w:sz w:val="18"/>
              </w:rPr>
            </w:pPr>
            <w:r>
              <w:rPr>
                <w:b/>
                <w:spacing w:val="-2"/>
                <w:sz w:val="18"/>
              </w:rPr>
              <w:t>1,631</w:t>
            </w:r>
          </w:p>
        </w:tc>
        <w:tc>
          <w:tcPr>
            <w:tcW w:w="1487" w:type="dxa"/>
            <w:tcBorders>
              <w:bottom w:val="single" w:sz="8" w:space="0" w:color="000000"/>
            </w:tcBorders>
          </w:tcPr>
          <w:p>
            <w:pPr>
              <w:pStyle w:val="TableParagraph"/>
              <w:spacing w:before="17"/>
              <w:ind w:left="710"/>
              <w:jc w:val="left"/>
              <w:rPr>
                <w:sz w:val="18"/>
              </w:rPr>
            </w:pPr>
            <w:r>
              <w:rPr>
                <w:spacing w:val="-2"/>
                <w:sz w:val="18"/>
              </w:rPr>
              <w:t>(165)</w:t>
            </w:r>
          </w:p>
        </w:tc>
        <w:tc>
          <w:tcPr>
            <w:tcW w:w="835" w:type="dxa"/>
            <w:tcBorders>
              <w:bottom w:val="single" w:sz="8" w:space="0" w:color="000000"/>
            </w:tcBorders>
          </w:tcPr>
          <w:p>
            <w:pPr>
              <w:pStyle w:val="TableParagraph"/>
              <w:spacing w:before="17"/>
              <w:ind w:left="-6" w:right="104"/>
              <w:rPr>
                <w:sz w:val="18"/>
              </w:rPr>
            </w:pPr>
            <w:r>
              <w:rPr>
                <w:spacing w:val="-2"/>
                <w:sz w:val="18"/>
              </w:rPr>
              <w:t>(9.18%)</w:t>
            </w:r>
          </w:p>
        </w:tc>
      </w:tr>
      <w:tr>
        <w:trPr>
          <w:trHeight w:val="263" w:hRule="atLeast"/>
        </w:trPr>
        <w:tc>
          <w:tcPr>
            <w:tcW w:w="3686" w:type="dxa"/>
            <w:tcBorders>
              <w:bottom w:val="single" w:sz="8" w:space="0" w:color="000000"/>
            </w:tcBorders>
          </w:tcPr>
          <w:p>
            <w:pPr>
              <w:pStyle w:val="TableParagraph"/>
              <w:spacing w:line="205" w:lineRule="exact"/>
              <w:ind w:left="107"/>
              <w:jc w:val="left"/>
              <w:rPr>
                <w:b/>
                <w:sz w:val="18"/>
              </w:rPr>
            </w:pPr>
            <w:r>
              <w:rPr>
                <w:b/>
                <w:sz w:val="18"/>
              </w:rPr>
              <w:t>Total</w:t>
            </w:r>
            <w:r>
              <w:rPr>
                <w:b/>
                <w:spacing w:val="-2"/>
                <w:sz w:val="18"/>
              </w:rPr>
              <w:t> </w:t>
            </w:r>
            <w:r>
              <w:rPr>
                <w:b/>
                <w:sz w:val="18"/>
              </w:rPr>
              <w:t>other</w:t>
            </w:r>
            <w:r>
              <w:rPr>
                <w:b/>
                <w:spacing w:val="-1"/>
                <w:sz w:val="18"/>
              </w:rPr>
              <w:t> </w:t>
            </w:r>
            <w:r>
              <w:rPr>
                <w:b/>
                <w:spacing w:val="-2"/>
                <w:sz w:val="18"/>
              </w:rPr>
              <w:t>income</w:t>
            </w:r>
          </w:p>
        </w:tc>
        <w:tc>
          <w:tcPr>
            <w:tcW w:w="1752" w:type="dxa"/>
            <w:tcBorders>
              <w:top w:val="single" w:sz="8" w:space="0" w:color="000000"/>
              <w:bottom w:val="single" w:sz="8" w:space="0" w:color="000000"/>
            </w:tcBorders>
          </w:tcPr>
          <w:p>
            <w:pPr>
              <w:pStyle w:val="TableParagraph"/>
              <w:spacing w:line="205" w:lineRule="exact"/>
              <w:ind w:right="100"/>
              <w:rPr>
                <w:sz w:val="18"/>
              </w:rPr>
            </w:pPr>
            <w:r>
              <w:rPr>
                <w:spacing w:val="-2"/>
                <w:sz w:val="18"/>
              </w:rPr>
              <w:t>4,923</w:t>
            </w:r>
          </w:p>
        </w:tc>
        <w:tc>
          <w:tcPr>
            <w:tcW w:w="1241" w:type="dxa"/>
            <w:tcBorders>
              <w:top w:val="single" w:sz="8" w:space="0" w:color="000000"/>
              <w:bottom w:val="single" w:sz="8" w:space="0" w:color="000000"/>
            </w:tcBorders>
            <w:shd w:val="clear" w:color="auto" w:fill="B7DEE8"/>
          </w:tcPr>
          <w:p>
            <w:pPr>
              <w:pStyle w:val="TableParagraph"/>
              <w:spacing w:line="205" w:lineRule="exact"/>
              <w:ind w:right="103"/>
              <w:rPr>
                <w:b/>
                <w:sz w:val="18"/>
              </w:rPr>
            </w:pPr>
            <w:r>
              <w:rPr>
                <w:b/>
                <w:spacing w:val="-2"/>
                <w:sz w:val="18"/>
              </w:rPr>
              <w:t>4,071</w:t>
            </w:r>
          </w:p>
        </w:tc>
        <w:tc>
          <w:tcPr>
            <w:tcW w:w="1487" w:type="dxa"/>
            <w:tcBorders>
              <w:top w:val="single" w:sz="8" w:space="0" w:color="000000"/>
              <w:bottom w:val="single" w:sz="8" w:space="0" w:color="000000"/>
            </w:tcBorders>
          </w:tcPr>
          <w:p>
            <w:pPr>
              <w:pStyle w:val="TableParagraph"/>
              <w:spacing w:line="205" w:lineRule="exact"/>
              <w:ind w:left="710"/>
              <w:jc w:val="left"/>
              <w:rPr>
                <w:sz w:val="18"/>
              </w:rPr>
            </w:pPr>
            <w:r>
              <w:rPr>
                <w:spacing w:val="-2"/>
                <w:sz w:val="18"/>
              </w:rPr>
              <w:t>(852)</w:t>
            </w:r>
          </w:p>
        </w:tc>
        <w:tc>
          <w:tcPr>
            <w:tcW w:w="835" w:type="dxa"/>
            <w:tcBorders>
              <w:top w:val="single" w:sz="8" w:space="0" w:color="000000"/>
              <w:bottom w:val="single" w:sz="8" w:space="0" w:color="000000"/>
            </w:tcBorders>
          </w:tcPr>
          <w:p>
            <w:pPr>
              <w:pStyle w:val="TableParagraph"/>
              <w:spacing w:line="205" w:lineRule="exact"/>
              <w:ind w:left="-6" w:right="106"/>
              <w:rPr>
                <w:sz w:val="18"/>
              </w:rPr>
            </w:pPr>
            <w:r>
              <w:rPr>
                <w:spacing w:val="-2"/>
                <w:sz w:val="18"/>
              </w:rPr>
              <w:t>(17.30%)</w:t>
            </w:r>
          </w:p>
        </w:tc>
      </w:tr>
      <w:tr>
        <w:trPr>
          <w:trHeight w:val="955" w:hRule="atLeast"/>
        </w:trPr>
        <w:tc>
          <w:tcPr>
            <w:tcW w:w="3686" w:type="dxa"/>
            <w:tcBorders>
              <w:top w:val="single" w:sz="8" w:space="0" w:color="000000"/>
            </w:tcBorders>
          </w:tcPr>
          <w:p>
            <w:pPr>
              <w:pStyle w:val="TableParagraph"/>
              <w:spacing w:before="188"/>
              <w:ind w:left="107"/>
              <w:jc w:val="left"/>
              <w:rPr>
                <w:sz w:val="22"/>
              </w:rPr>
            </w:pPr>
            <w:r>
              <w:rPr>
                <w:sz w:val="22"/>
              </w:rPr>
              <w:t>Reimbursements</w:t>
            </w:r>
            <w:r>
              <w:rPr>
                <w:spacing w:val="-9"/>
                <w:sz w:val="22"/>
              </w:rPr>
              <w:t> </w:t>
            </w:r>
            <w:r>
              <w:rPr>
                <w:sz w:val="22"/>
              </w:rPr>
              <w:t>and</w:t>
            </w:r>
            <w:r>
              <w:rPr>
                <w:spacing w:val="-8"/>
                <w:sz w:val="22"/>
              </w:rPr>
              <w:t> </w:t>
            </w:r>
            <w:r>
              <w:rPr>
                <w:spacing w:val="-2"/>
                <w:sz w:val="22"/>
              </w:rPr>
              <w:t>recoveries</w:t>
            </w:r>
          </w:p>
        </w:tc>
        <w:tc>
          <w:tcPr>
            <w:tcW w:w="5315" w:type="dxa"/>
            <w:gridSpan w:val="4"/>
            <w:tcBorders>
              <w:top w:val="single" w:sz="8" w:space="0" w:color="000000"/>
            </w:tcBorders>
          </w:tcPr>
          <w:p>
            <w:pPr>
              <w:pStyle w:val="TableParagraph"/>
              <w:spacing w:before="188"/>
              <w:ind w:left="108"/>
              <w:jc w:val="left"/>
              <w:rPr>
                <w:sz w:val="22"/>
              </w:rPr>
            </w:pPr>
            <w:r>
              <w:rPr>
                <w:sz w:val="22"/>
              </w:rPr>
              <w:t>Decline</w:t>
            </w:r>
            <w:r>
              <w:rPr>
                <w:spacing w:val="53"/>
                <w:sz w:val="22"/>
              </w:rPr>
              <w:t> </w:t>
            </w:r>
            <w:r>
              <w:rPr>
                <w:sz w:val="22"/>
              </w:rPr>
              <w:t>in</w:t>
            </w:r>
            <w:r>
              <w:rPr>
                <w:spacing w:val="53"/>
                <w:sz w:val="22"/>
              </w:rPr>
              <w:t> </w:t>
            </w:r>
            <w:r>
              <w:rPr>
                <w:sz w:val="22"/>
              </w:rPr>
              <w:t>reimbursements</w:t>
            </w:r>
            <w:r>
              <w:rPr>
                <w:spacing w:val="52"/>
                <w:sz w:val="22"/>
              </w:rPr>
              <w:t> </w:t>
            </w:r>
            <w:r>
              <w:rPr>
                <w:sz w:val="22"/>
              </w:rPr>
              <w:t>and</w:t>
            </w:r>
            <w:r>
              <w:rPr>
                <w:spacing w:val="51"/>
                <w:sz w:val="22"/>
              </w:rPr>
              <w:t> </w:t>
            </w:r>
            <w:r>
              <w:rPr>
                <w:sz w:val="22"/>
              </w:rPr>
              <w:t>recoveries</w:t>
            </w:r>
            <w:r>
              <w:rPr>
                <w:spacing w:val="52"/>
                <w:sz w:val="22"/>
              </w:rPr>
              <w:t> </w:t>
            </w:r>
            <w:r>
              <w:rPr>
                <w:sz w:val="22"/>
              </w:rPr>
              <w:t>with</w:t>
            </w:r>
            <w:r>
              <w:rPr>
                <w:spacing w:val="52"/>
                <w:sz w:val="22"/>
              </w:rPr>
              <w:t> </w:t>
            </w:r>
            <w:r>
              <w:rPr>
                <w:spacing w:val="-10"/>
                <w:sz w:val="22"/>
              </w:rPr>
              <w:t>a</w:t>
            </w:r>
          </w:p>
          <w:p>
            <w:pPr>
              <w:pStyle w:val="TableParagraph"/>
              <w:spacing w:line="252" w:lineRule="exact"/>
              <w:ind w:left="108"/>
              <w:jc w:val="left"/>
              <w:rPr>
                <w:sz w:val="22"/>
              </w:rPr>
            </w:pPr>
            <w:r>
              <w:rPr>
                <w:sz w:val="22"/>
              </w:rPr>
              <w:t>material</w:t>
            </w:r>
            <w:r>
              <w:rPr>
                <w:spacing w:val="80"/>
                <w:sz w:val="22"/>
              </w:rPr>
              <w:t> </w:t>
            </w:r>
            <w:r>
              <w:rPr>
                <w:sz w:val="22"/>
              </w:rPr>
              <w:t>settlement</w:t>
            </w:r>
            <w:r>
              <w:rPr>
                <w:spacing w:val="80"/>
                <w:sz w:val="22"/>
              </w:rPr>
              <w:t> </w:t>
            </w:r>
            <w:r>
              <w:rPr>
                <w:sz w:val="22"/>
              </w:rPr>
              <w:t>agreed</w:t>
            </w:r>
            <w:r>
              <w:rPr>
                <w:spacing w:val="80"/>
                <w:sz w:val="22"/>
              </w:rPr>
              <w:t> </w:t>
            </w:r>
            <w:r>
              <w:rPr>
                <w:sz w:val="22"/>
              </w:rPr>
              <w:t>upon</w:t>
            </w:r>
            <w:r>
              <w:rPr>
                <w:spacing w:val="80"/>
                <w:sz w:val="22"/>
              </w:rPr>
              <w:t> </w:t>
            </w:r>
            <w:r>
              <w:rPr>
                <w:sz w:val="22"/>
              </w:rPr>
              <w:t>in</w:t>
            </w:r>
            <w:r>
              <w:rPr>
                <w:spacing w:val="80"/>
                <w:sz w:val="22"/>
              </w:rPr>
              <w:t> </w:t>
            </w:r>
            <w:r>
              <w:rPr>
                <w:sz w:val="22"/>
              </w:rPr>
              <w:t>the</w:t>
            </w:r>
            <w:r>
              <w:rPr>
                <w:spacing w:val="80"/>
                <w:sz w:val="22"/>
              </w:rPr>
              <w:t> </w:t>
            </w:r>
            <w:r>
              <w:rPr>
                <w:sz w:val="22"/>
              </w:rPr>
              <w:t>current financial year.</w:t>
            </w:r>
          </w:p>
        </w:tc>
      </w:tr>
      <w:tr>
        <w:trPr>
          <w:trHeight w:val="250" w:hRule="atLeast"/>
        </w:trPr>
        <w:tc>
          <w:tcPr>
            <w:tcW w:w="3686" w:type="dxa"/>
          </w:tcPr>
          <w:p>
            <w:pPr>
              <w:pStyle w:val="TableParagraph"/>
              <w:spacing w:line="231" w:lineRule="exact"/>
              <w:ind w:left="107"/>
              <w:jc w:val="left"/>
              <w:rPr>
                <w:b/>
                <w:sz w:val="22"/>
              </w:rPr>
            </w:pPr>
            <w:r>
              <w:rPr>
                <w:b/>
                <w:color w:val="001F5F"/>
                <w:sz w:val="22"/>
              </w:rPr>
              <w:t>4.1.7</w:t>
            </w:r>
            <w:r>
              <w:rPr>
                <w:b/>
                <w:color w:val="001F5F"/>
                <w:spacing w:val="-8"/>
                <w:sz w:val="22"/>
              </w:rPr>
              <w:t> </w:t>
            </w:r>
            <w:r>
              <w:rPr>
                <w:b/>
                <w:color w:val="001F5F"/>
                <w:sz w:val="22"/>
              </w:rPr>
              <w:t>Employee</w:t>
            </w:r>
            <w:r>
              <w:rPr>
                <w:b/>
                <w:color w:val="001F5F"/>
                <w:spacing w:val="-2"/>
                <w:sz w:val="22"/>
              </w:rPr>
              <w:t> costs</w:t>
            </w:r>
          </w:p>
        </w:tc>
        <w:tc>
          <w:tcPr>
            <w:tcW w:w="5315" w:type="dxa"/>
            <w:gridSpan w:val="4"/>
          </w:tcPr>
          <w:p>
            <w:pPr>
              <w:pStyle w:val="TableParagraph"/>
              <w:jc w:val="left"/>
              <w:rPr>
                <w:rFonts w:ascii="Times New Roman"/>
                <w:sz w:val="18"/>
              </w:rPr>
            </w:pPr>
          </w:p>
        </w:tc>
      </w:tr>
    </w:tbl>
    <w:p>
      <w:pPr>
        <w:spacing w:after="0"/>
        <w:jc w:val="left"/>
        <w:rPr>
          <w:rFonts w:ascii="Times New Roman"/>
          <w:sz w:val="18"/>
        </w:rPr>
        <w:sectPr>
          <w:type w:val="continuous"/>
          <w:pgSz w:w="11910" w:h="16840"/>
          <w:pgMar w:header="0" w:footer="523" w:top="560" w:bottom="720" w:left="600" w:right="0"/>
        </w:sectPr>
      </w:pPr>
    </w:p>
    <w:tbl>
      <w:tblPr>
        <w:tblW w:w="0" w:type="auto"/>
        <w:jc w:val="left"/>
        <w:tblInd w:w="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6"/>
        <w:gridCol w:w="1752"/>
        <w:gridCol w:w="1241"/>
        <w:gridCol w:w="1310"/>
        <w:gridCol w:w="1012"/>
      </w:tblGrid>
      <w:tr>
        <w:trPr>
          <w:trHeight w:val="763" w:hRule="atLeast"/>
        </w:trPr>
        <w:tc>
          <w:tcPr>
            <w:tcW w:w="9001" w:type="dxa"/>
            <w:gridSpan w:val="5"/>
            <w:shd w:val="clear" w:color="auto" w:fill="100248"/>
          </w:tcPr>
          <w:p>
            <w:pPr>
              <w:pStyle w:val="TableParagraph"/>
              <w:tabs>
                <w:tab w:pos="5951" w:val="left" w:leader="none"/>
                <w:tab w:pos="6571" w:val="right" w:leader="none"/>
                <w:tab w:pos="7509" w:val="left" w:leader="none"/>
              </w:tabs>
              <w:spacing w:line="295" w:lineRule="auto"/>
              <w:ind w:left="4672" w:right="827" w:hanging="92"/>
              <w:jc w:val="left"/>
              <w:rPr>
                <w:b/>
                <w:sz w:val="18"/>
              </w:rPr>
            </w:pPr>
            <w:r>
              <w:rPr>
                <w:b/>
                <w:color w:val="FFFFFF"/>
                <w:sz w:val="18"/>
              </w:rPr>
              <w:t>Fo</w:t>
            </w:r>
            <w:r>
              <w:rPr>
                <w:b/>
                <w:color w:val="FFFFFF"/>
                <w:spacing w:val="-1"/>
                <w:sz w:val="18"/>
              </w:rPr>
              <w:t>r</w:t>
            </w:r>
            <w:r>
              <w:rPr>
                <w:b/>
                <w:color w:val="FFFFFF"/>
                <w:sz w:val="18"/>
              </w:rPr>
              <w:t>ecast</w:t>
              <w:tab/>
            </w:r>
            <w:r>
              <w:rPr>
                <w:b/>
                <w:color w:val="FFFFFF"/>
                <w:spacing w:val="-1"/>
                <w:sz w:val="18"/>
              </w:rPr>
              <w:t>B</w:t>
            </w:r>
            <w:r>
              <w:rPr>
                <w:b/>
                <w:color w:val="FFFFFF"/>
                <w:sz w:val="18"/>
              </w:rPr>
              <w:t>udget</w:t>
              <w:tab/>
            </w:r>
            <w:r>
              <w:rPr>
                <w:b/>
                <w:color w:val="FFFFFF"/>
                <w:spacing w:val="-1"/>
                <w:sz w:val="18"/>
              </w:rPr>
              <w:t>C</w:t>
            </w:r>
            <w:r>
              <w:rPr>
                <w:b/>
                <w:color w:val="FFFFFF"/>
                <w:sz w:val="18"/>
              </w:rPr>
              <w:t>hange </w:t>
            </w:r>
            <w:r>
              <w:rPr>
                <w:b/>
                <w:color w:val="FFFFFF"/>
                <w:sz w:val="18"/>
              </w:rPr>
              <w:t>     2021-</w:t>
            </w:r>
            <w:r>
              <w:rPr>
                <w:b/>
                <w:color w:val="FFFFFF"/>
                <w:spacing w:val="-2"/>
                <w:sz w:val="18"/>
              </w:rPr>
              <w:t>22</w:t>
            </w:r>
            <w:r>
              <w:rPr>
                <w:b/>
                <w:color w:val="FFFFFF"/>
                <w:sz w:val="18"/>
              </w:rPr>
              <w:t> </w:t>
              <w:tab/>
              <w:t>2022-</w:t>
            </w:r>
            <w:r>
              <w:rPr>
                <w:b/>
                <w:color w:val="FFFFFF"/>
                <w:spacing w:val="-2"/>
                <w:sz w:val="18"/>
              </w:rPr>
              <w:t>23</w:t>
            </w:r>
          </w:p>
          <w:p>
            <w:pPr>
              <w:pStyle w:val="TableParagraph"/>
              <w:tabs>
                <w:tab w:pos="6119" w:val="left" w:leader="none"/>
                <w:tab w:pos="7360" w:val="left" w:leader="none"/>
                <w:tab w:pos="8731" w:val="left" w:leader="none"/>
              </w:tabs>
              <w:spacing w:line="207" w:lineRule="exact"/>
              <w:ind w:left="4881"/>
              <w:jc w:val="left"/>
              <w:rPr>
                <w:b/>
                <w:sz w:val="18"/>
              </w:rPr>
            </w:pPr>
            <w:r>
              <w:rPr>
                <w:b/>
                <w:color w:val="FFFFFF"/>
                <w:spacing w:val="-2"/>
                <w:sz w:val="18"/>
              </w:rPr>
              <w:t>$’000</w:t>
            </w:r>
            <w:r>
              <w:rPr>
                <w:b/>
                <w:color w:val="FFFFFF"/>
                <w:sz w:val="18"/>
              </w:rPr>
              <w:tab/>
            </w:r>
            <w:r>
              <w:rPr>
                <w:b/>
                <w:color w:val="FFFFFF"/>
                <w:spacing w:val="-2"/>
                <w:sz w:val="18"/>
              </w:rPr>
              <w:t>$’000</w:t>
            </w:r>
            <w:r>
              <w:rPr>
                <w:b/>
                <w:color w:val="FFFFFF"/>
                <w:sz w:val="18"/>
              </w:rPr>
              <w:tab/>
            </w:r>
            <w:r>
              <w:rPr>
                <w:b/>
                <w:color w:val="FFFFFF"/>
                <w:spacing w:val="-2"/>
                <w:sz w:val="18"/>
              </w:rPr>
              <w:t>$’000</w:t>
            </w:r>
            <w:r>
              <w:rPr>
                <w:b/>
                <w:color w:val="FFFFFF"/>
                <w:sz w:val="18"/>
              </w:rPr>
              <w:tab/>
            </w:r>
            <w:r>
              <w:rPr>
                <w:b/>
                <w:color w:val="FFFFFF"/>
                <w:spacing w:val="-10"/>
                <w:sz w:val="18"/>
              </w:rPr>
              <w:t>%</w:t>
            </w:r>
          </w:p>
        </w:tc>
      </w:tr>
      <w:tr>
        <w:trPr>
          <w:trHeight w:val="223" w:hRule="atLeast"/>
        </w:trPr>
        <w:tc>
          <w:tcPr>
            <w:tcW w:w="3686" w:type="dxa"/>
          </w:tcPr>
          <w:p>
            <w:pPr>
              <w:pStyle w:val="TableParagraph"/>
              <w:spacing w:line="204" w:lineRule="exact"/>
              <w:ind w:left="107"/>
              <w:jc w:val="left"/>
              <w:rPr>
                <w:sz w:val="18"/>
              </w:rPr>
            </w:pPr>
            <w:r>
              <w:rPr>
                <w:sz w:val="18"/>
              </w:rPr>
              <w:t>Wages</w:t>
            </w:r>
            <w:r>
              <w:rPr>
                <w:spacing w:val="-3"/>
                <w:sz w:val="18"/>
              </w:rPr>
              <w:t> </w:t>
            </w:r>
            <w:r>
              <w:rPr>
                <w:sz w:val="18"/>
              </w:rPr>
              <w:t>and</w:t>
            </w:r>
            <w:r>
              <w:rPr>
                <w:spacing w:val="-1"/>
                <w:sz w:val="18"/>
              </w:rPr>
              <w:t> </w:t>
            </w:r>
            <w:r>
              <w:rPr>
                <w:spacing w:val="-2"/>
                <w:sz w:val="18"/>
              </w:rPr>
              <w:t>salaries</w:t>
            </w:r>
          </w:p>
        </w:tc>
        <w:tc>
          <w:tcPr>
            <w:tcW w:w="1752" w:type="dxa"/>
          </w:tcPr>
          <w:p>
            <w:pPr>
              <w:pStyle w:val="TableParagraph"/>
              <w:spacing w:line="204" w:lineRule="exact"/>
              <w:ind w:right="103"/>
              <w:rPr>
                <w:sz w:val="18"/>
              </w:rPr>
            </w:pPr>
            <w:r>
              <w:rPr>
                <w:spacing w:val="-2"/>
                <w:sz w:val="18"/>
              </w:rPr>
              <w:t>151,195</w:t>
            </w:r>
          </w:p>
        </w:tc>
        <w:tc>
          <w:tcPr>
            <w:tcW w:w="1241" w:type="dxa"/>
            <w:vMerge w:val="restart"/>
            <w:tcBorders>
              <w:bottom w:val="single" w:sz="8" w:space="0" w:color="000000"/>
            </w:tcBorders>
            <w:shd w:val="clear" w:color="auto" w:fill="B7DEE8"/>
          </w:tcPr>
          <w:p>
            <w:pPr>
              <w:pStyle w:val="TableParagraph"/>
              <w:spacing w:line="206" w:lineRule="exact"/>
              <w:ind w:right="105"/>
              <w:rPr>
                <w:b/>
                <w:sz w:val="18"/>
              </w:rPr>
            </w:pPr>
            <w:r>
              <w:rPr>
                <w:b/>
                <w:spacing w:val="-2"/>
                <w:sz w:val="18"/>
              </w:rPr>
              <w:t>164,736</w:t>
            </w:r>
          </w:p>
          <w:p>
            <w:pPr>
              <w:pStyle w:val="TableParagraph"/>
              <w:spacing w:before="50"/>
              <w:ind w:right="103"/>
              <w:rPr>
                <w:b/>
                <w:sz w:val="18"/>
              </w:rPr>
            </w:pPr>
            <w:r>
              <w:rPr>
                <w:b/>
                <w:spacing w:val="-2"/>
                <w:sz w:val="18"/>
              </w:rPr>
              <w:t>3,887</w:t>
            </w:r>
          </w:p>
          <w:p>
            <w:pPr>
              <w:pStyle w:val="TableParagraph"/>
              <w:spacing w:before="47"/>
              <w:ind w:right="106"/>
              <w:rPr>
                <w:b/>
                <w:sz w:val="18"/>
              </w:rPr>
            </w:pPr>
            <w:r>
              <w:rPr>
                <w:b/>
                <w:spacing w:val="-2"/>
                <w:sz w:val="18"/>
              </w:rPr>
              <w:t>16,204</w:t>
            </w:r>
          </w:p>
          <w:p>
            <w:pPr>
              <w:pStyle w:val="TableParagraph"/>
              <w:spacing w:before="47"/>
              <w:ind w:right="103"/>
              <w:rPr>
                <w:b/>
                <w:sz w:val="18"/>
              </w:rPr>
            </w:pPr>
            <w:r>
              <w:rPr>
                <w:b/>
                <w:spacing w:val="-2"/>
                <w:sz w:val="18"/>
              </w:rPr>
              <w:t>1,355</w:t>
            </w:r>
          </w:p>
          <w:p>
            <w:pPr>
              <w:pStyle w:val="TableParagraph"/>
              <w:spacing w:before="48"/>
              <w:ind w:right="105"/>
              <w:rPr>
                <w:b/>
                <w:sz w:val="18"/>
              </w:rPr>
            </w:pPr>
            <w:r>
              <w:rPr>
                <w:b/>
                <w:spacing w:val="-5"/>
                <w:sz w:val="18"/>
              </w:rPr>
              <w:t>468</w:t>
            </w:r>
          </w:p>
          <w:p>
            <w:pPr>
              <w:pStyle w:val="TableParagraph"/>
              <w:spacing w:before="50"/>
              <w:ind w:right="103"/>
              <w:rPr>
                <w:b/>
                <w:sz w:val="18"/>
              </w:rPr>
            </w:pPr>
            <w:r>
              <w:rPr>
                <w:b/>
                <w:spacing w:val="-2"/>
                <w:sz w:val="18"/>
              </w:rPr>
              <w:t>2,558</w:t>
            </w:r>
          </w:p>
        </w:tc>
        <w:tc>
          <w:tcPr>
            <w:tcW w:w="1310" w:type="dxa"/>
          </w:tcPr>
          <w:p>
            <w:pPr>
              <w:pStyle w:val="TableParagraph"/>
              <w:spacing w:line="204" w:lineRule="exact"/>
              <w:ind w:right="175"/>
              <w:rPr>
                <w:sz w:val="18"/>
              </w:rPr>
            </w:pPr>
            <w:r>
              <w:rPr>
                <w:spacing w:val="-2"/>
                <w:sz w:val="18"/>
              </w:rPr>
              <w:t>13,541</w:t>
            </w:r>
          </w:p>
        </w:tc>
        <w:tc>
          <w:tcPr>
            <w:tcW w:w="1012" w:type="dxa"/>
          </w:tcPr>
          <w:p>
            <w:pPr>
              <w:pStyle w:val="TableParagraph"/>
              <w:spacing w:line="204" w:lineRule="exact"/>
              <w:ind w:right="104"/>
              <w:rPr>
                <w:sz w:val="18"/>
              </w:rPr>
            </w:pPr>
            <w:r>
              <w:rPr>
                <w:spacing w:val="-2"/>
                <w:sz w:val="18"/>
              </w:rPr>
              <w:t>8.96%</w:t>
            </w:r>
          </w:p>
        </w:tc>
      </w:tr>
      <w:tr>
        <w:trPr>
          <w:trHeight w:val="235" w:hRule="atLeast"/>
        </w:trPr>
        <w:tc>
          <w:tcPr>
            <w:tcW w:w="3686" w:type="dxa"/>
          </w:tcPr>
          <w:p>
            <w:pPr>
              <w:pStyle w:val="TableParagraph"/>
              <w:spacing w:line="204" w:lineRule="exact" w:before="12"/>
              <w:ind w:left="107"/>
              <w:jc w:val="left"/>
              <w:rPr>
                <w:sz w:val="18"/>
              </w:rPr>
            </w:pPr>
            <w:r>
              <w:rPr>
                <w:spacing w:val="-2"/>
                <w:sz w:val="18"/>
              </w:rPr>
              <w:t>Workcover</w:t>
            </w:r>
          </w:p>
        </w:tc>
        <w:tc>
          <w:tcPr>
            <w:tcW w:w="1752" w:type="dxa"/>
          </w:tcPr>
          <w:p>
            <w:pPr>
              <w:pStyle w:val="TableParagraph"/>
              <w:spacing w:line="204" w:lineRule="exact" w:before="12"/>
              <w:ind w:right="100"/>
              <w:rPr>
                <w:sz w:val="18"/>
              </w:rPr>
            </w:pPr>
            <w:r>
              <w:rPr>
                <w:spacing w:val="-2"/>
                <w:sz w:val="18"/>
              </w:rPr>
              <w:t>2,605</w:t>
            </w:r>
          </w:p>
        </w:tc>
        <w:tc>
          <w:tcPr>
            <w:tcW w:w="1241" w:type="dxa"/>
            <w:vMerge/>
            <w:tcBorders>
              <w:top w:val="nil"/>
              <w:bottom w:val="single" w:sz="8" w:space="0" w:color="000000"/>
            </w:tcBorders>
            <w:shd w:val="clear" w:color="auto" w:fill="B7DEE8"/>
          </w:tcPr>
          <w:p>
            <w:pPr>
              <w:rPr>
                <w:sz w:val="2"/>
                <w:szCs w:val="2"/>
              </w:rPr>
            </w:pPr>
          </w:p>
        </w:tc>
        <w:tc>
          <w:tcPr>
            <w:tcW w:w="1310" w:type="dxa"/>
          </w:tcPr>
          <w:p>
            <w:pPr>
              <w:pStyle w:val="TableParagraph"/>
              <w:spacing w:line="204" w:lineRule="exact" w:before="12"/>
              <w:ind w:right="172"/>
              <w:rPr>
                <w:sz w:val="18"/>
              </w:rPr>
            </w:pPr>
            <w:r>
              <w:rPr>
                <w:spacing w:val="-2"/>
                <w:sz w:val="18"/>
              </w:rPr>
              <w:t>1,282</w:t>
            </w:r>
          </w:p>
        </w:tc>
        <w:tc>
          <w:tcPr>
            <w:tcW w:w="1012" w:type="dxa"/>
          </w:tcPr>
          <w:p>
            <w:pPr>
              <w:pStyle w:val="TableParagraph"/>
              <w:spacing w:line="204" w:lineRule="exact" w:before="12"/>
              <w:ind w:right="105"/>
              <w:rPr>
                <w:sz w:val="18"/>
              </w:rPr>
            </w:pPr>
            <w:r>
              <w:rPr>
                <w:spacing w:val="-2"/>
                <w:sz w:val="18"/>
              </w:rPr>
              <w:t>49.22%</w:t>
            </w:r>
          </w:p>
        </w:tc>
      </w:tr>
      <w:tr>
        <w:trPr>
          <w:trHeight w:val="234" w:hRule="atLeast"/>
        </w:trPr>
        <w:tc>
          <w:tcPr>
            <w:tcW w:w="3686" w:type="dxa"/>
          </w:tcPr>
          <w:p>
            <w:pPr>
              <w:pStyle w:val="TableParagraph"/>
              <w:spacing w:line="204" w:lineRule="exact" w:before="10"/>
              <w:ind w:left="107"/>
              <w:jc w:val="left"/>
              <w:rPr>
                <w:sz w:val="18"/>
              </w:rPr>
            </w:pPr>
            <w:r>
              <w:rPr>
                <w:spacing w:val="-2"/>
                <w:sz w:val="18"/>
              </w:rPr>
              <w:t>Superannuation</w:t>
            </w:r>
          </w:p>
        </w:tc>
        <w:tc>
          <w:tcPr>
            <w:tcW w:w="1752" w:type="dxa"/>
          </w:tcPr>
          <w:p>
            <w:pPr>
              <w:pStyle w:val="TableParagraph"/>
              <w:spacing w:line="204" w:lineRule="exact" w:before="10"/>
              <w:ind w:right="103"/>
              <w:rPr>
                <w:sz w:val="18"/>
              </w:rPr>
            </w:pPr>
            <w:r>
              <w:rPr>
                <w:spacing w:val="-2"/>
                <w:sz w:val="18"/>
              </w:rPr>
              <w:t>14,872</w:t>
            </w:r>
          </w:p>
        </w:tc>
        <w:tc>
          <w:tcPr>
            <w:tcW w:w="1241" w:type="dxa"/>
            <w:vMerge/>
            <w:tcBorders>
              <w:top w:val="nil"/>
              <w:bottom w:val="single" w:sz="8" w:space="0" w:color="000000"/>
            </w:tcBorders>
            <w:shd w:val="clear" w:color="auto" w:fill="B7DEE8"/>
          </w:tcPr>
          <w:p>
            <w:pPr>
              <w:rPr>
                <w:sz w:val="2"/>
                <w:szCs w:val="2"/>
              </w:rPr>
            </w:pPr>
          </w:p>
        </w:tc>
        <w:tc>
          <w:tcPr>
            <w:tcW w:w="1310" w:type="dxa"/>
          </w:tcPr>
          <w:p>
            <w:pPr>
              <w:pStyle w:val="TableParagraph"/>
              <w:spacing w:line="204" w:lineRule="exact" w:before="10"/>
              <w:ind w:right="172"/>
              <w:rPr>
                <w:sz w:val="18"/>
              </w:rPr>
            </w:pPr>
            <w:r>
              <w:rPr>
                <w:spacing w:val="-2"/>
                <w:sz w:val="18"/>
              </w:rPr>
              <w:t>1,332</w:t>
            </w:r>
          </w:p>
        </w:tc>
        <w:tc>
          <w:tcPr>
            <w:tcW w:w="1012" w:type="dxa"/>
          </w:tcPr>
          <w:p>
            <w:pPr>
              <w:pStyle w:val="TableParagraph"/>
              <w:spacing w:line="204" w:lineRule="exact" w:before="10"/>
              <w:ind w:right="104"/>
              <w:rPr>
                <w:sz w:val="18"/>
              </w:rPr>
            </w:pPr>
            <w:r>
              <w:rPr>
                <w:spacing w:val="-2"/>
                <w:sz w:val="18"/>
              </w:rPr>
              <w:t>8.96%</w:t>
            </w:r>
          </w:p>
        </w:tc>
      </w:tr>
      <w:tr>
        <w:trPr>
          <w:trHeight w:val="234" w:hRule="atLeast"/>
        </w:trPr>
        <w:tc>
          <w:tcPr>
            <w:tcW w:w="3686" w:type="dxa"/>
          </w:tcPr>
          <w:p>
            <w:pPr>
              <w:pStyle w:val="TableParagraph"/>
              <w:spacing w:line="204" w:lineRule="exact" w:before="10"/>
              <w:ind w:left="107"/>
              <w:jc w:val="left"/>
              <w:rPr>
                <w:sz w:val="18"/>
              </w:rPr>
            </w:pPr>
            <w:r>
              <w:rPr>
                <w:sz w:val="18"/>
              </w:rPr>
              <w:t>Casual</w:t>
            </w:r>
            <w:r>
              <w:rPr>
                <w:spacing w:val="-2"/>
                <w:sz w:val="18"/>
              </w:rPr>
              <w:t> </w:t>
            </w:r>
            <w:r>
              <w:rPr>
                <w:sz w:val="18"/>
              </w:rPr>
              <w:t>Staff</w:t>
            </w:r>
            <w:r>
              <w:rPr>
                <w:spacing w:val="-4"/>
                <w:sz w:val="18"/>
              </w:rPr>
              <w:t> </w:t>
            </w:r>
            <w:r>
              <w:rPr>
                <w:sz w:val="18"/>
              </w:rPr>
              <w:t>/</w:t>
            </w:r>
            <w:r>
              <w:rPr>
                <w:spacing w:val="-2"/>
                <w:sz w:val="18"/>
              </w:rPr>
              <w:t> </w:t>
            </w:r>
            <w:r>
              <w:rPr>
                <w:sz w:val="18"/>
              </w:rPr>
              <w:t>Supplementary</w:t>
            </w:r>
            <w:r>
              <w:rPr>
                <w:spacing w:val="-6"/>
                <w:sz w:val="18"/>
              </w:rPr>
              <w:t> </w:t>
            </w:r>
            <w:r>
              <w:rPr>
                <w:spacing w:val="-2"/>
                <w:sz w:val="18"/>
              </w:rPr>
              <w:t>Labour</w:t>
            </w:r>
          </w:p>
        </w:tc>
        <w:tc>
          <w:tcPr>
            <w:tcW w:w="1752" w:type="dxa"/>
          </w:tcPr>
          <w:p>
            <w:pPr>
              <w:pStyle w:val="TableParagraph"/>
              <w:spacing w:line="204" w:lineRule="exact" w:before="10"/>
              <w:ind w:right="100"/>
              <w:rPr>
                <w:sz w:val="18"/>
              </w:rPr>
            </w:pPr>
            <w:r>
              <w:rPr>
                <w:spacing w:val="-2"/>
                <w:sz w:val="18"/>
              </w:rPr>
              <w:t>4,004</w:t>
            </w:r>
          </w:p>
        </w:tc>
        <w:tc>
          <w:tcPr>
            <w:tcW w:w="1241" w:type="dxa"/>
            <w:vMerge/>
            <w:tcBorders>
              <w:top w:val="nil"/>
              <w:bottom w:val="single" w:sz="8" w:space="0" w:color="000000"/>
            </w:tcBorders>
            <w:shd w:val="clear" w:color="auto" w:fill="B7DEE8"/>
          </w:tcPr>
          <w:p>
            <w:pPr>
              <w:rPr>
                <w:sz w:val="2"/>
                <w:szCs w:val="2"/>
              </w:rPr>
            </w:pPr>
          </w:p>
        </w:tc>
        <w:tc>
          <w:tcPr>
            <w:tcW w:w="1310" w:type="dxa"/>
          </w:tcPr>
          <w:p>
            <w:pPr>
              <w:pStyle w:val="TableParagraph"/>
              <w:spacing w:line="204" w:lineRule="exact" w:before="10"/>
              <w:ind w:right="172"/>
              <w:rPr>
                <w:sz w:val="18"/>
              </w:rPr>
            </w:pPr>
            <w:r>
              <w:rPr>
                <w:spacing w:val="-2"/>
                <w:sz w:val="18"/>
              </w:rPr>
              <w:t>(2,649)</w:t>
            </w:r>
          </w:p>
        </w:tc>
        <w:tc>
          <w:tcPr>
            <w:tcW w:w="1012" w:type="dxa"/>
          </w:tcPr>
          <w:p>
            <w:pPr>
              <w:pStyle w:val="TableParagraph"/>
              <w:spacing w:line="204" w:lineRule="exact" w:before="10"/>
              <w:ind w:right="104"/>
              <w:rPr>
                <w:sz w:val="18"/>
              </w:rPr>
            </w:pPr>
            <w:r>
              <w:rPr>
                <w:spacing w:val="-2"/>
                <w:sz w:val="18"/>
              </w:rPr>
              <w:t>(66.15%)</w:t>
            </w:r>
          </w:p>
        </w:tc>
      </w:tr>
      <w:tr>
        <w:trPr>
          <w:trHeight w:val="235" w:hRule="atLeast"/>
        </w:trPr>
        <w:tc>
          <w:tcPr>
            <w:tcW w:w="3686" w:type="dxa"/>
          </w:tcPr>
          <w:p>
            <w:pPr>
              <w:pStyle w:val="TableParagraph"/>
              <w:spacing w:line="205" w:lineRule="exact" w:before="10"/>
              <w:ind w:left="107"/>
              <w:jc w:val="left"/>
              <w:rPr>
                <w:sz w:val="18"/>
              </w:rPr>
            </w:pPr>
            <w:r>
              <w:rPr>
                <w:sz w:val="18"/>
              </w:rPr>
              <w:t>Fringe</w:t>
            </w:r>
            <w:r>
              <w:rPr>
                <w:spacing w:val="-7"/>
                <w:sz w:val="18"/>
              </w:rPr>
              <w:t> </w:t>
            </w:r>
            <w:r>
              <w:rPr>
                <w:sz w:val="18"/>
              </w:rPr>
              <w:t>Benefits</w:t>
            </w:r>
            <w:r>
              <w:rPr>
                <w:spacing w:val="-1"/>
                <w:sz w:val="18"/>
              </w:rPr>
              <w:t> </w:t>
            </w:r>
            <w:r>
              <w:rPr>
                <w:spacing w:val="-5"/>
                <w:sz w:val="18"/>
              </w:rPr>
              <w:t>Tax</w:t>
            </w:r>
          </w:p>
        </w:tc>
        <w:tc>
          <w:tcPr>
            <w:tcW w:w="1752" w:type="dxa"/>
          </w:tcPr>
          <w:p>
            <w:pPr>
              <w:pStyle w:val="TableParagraph"/>
              <w:spacing w:line="205" w:lineRule="exact" w:before="10"/>
              <w:ind w:right="103"/>
              <w:rPr>
                <w:sz w:val="18"/>
              </w:rPr>
            </w:pPr>
            <w:r>
              <w:rPr>
                <w:spacing w:val="-5"/>
                <w:sz w:val="18"/>
              </w:rPr>
              <w:t>478</w:t>
            </w:r>
          </w:p>
        </w:tc>
        <w:tc>
          <w:tcPr>
            <w:tcW w:w="1241" w:type="dxa"/>
            <w:vMerge/>
            <w:tcBorders>
              <w:top w:val="nil"/>
              <w:bottom w:val="single" w:sz="8" w:space="0" w:color="000000"/>
            </w:tcBorders>
            <w:shd w:val="clear" w:color="auto" w:fill="B7DEE8"/>
          </w:tcPr>
          <w:p>
            <w:pPr>
              <w:rPr>
                <w:sz w:val="2"/>
                <w:szCs w:val="2"/>
              </w:rPr>
            </w:pPr>
          </w:p>
        </w:tc>
        <w:tc>
          <w:tcPr>
            <w:tcW w:w="1310" w:type="dxa"/>
          </w:tcPr>
          <w:p>
            <w:pPr>
              <w:pStyle w:val="TableParagraph"/>
              <w:spacing w:line="205" w:lineRule="exact" w:before="10"/>
              <w:ind w:right="171"/>
              <w:rPr>
                <w:sz w:val="18"/>
              </w:rPr>
            </w:pPr>
            <w:r>
              <w:rPr>
                <w:spacing w:val="-4"/>
                <w:sz w:val="18"/>
              </w:rPr>
              <w:t>(11)</w:t>
            </w:r>
          </w:p>
        </w:tc>
        <w:tc>
          <w:tcPr>
            <w:tcW w:w="1012" w:type="dxa"/>
          </w:tcPr>
          <w:p>
            <w:pPr>
              <w:pStyle w:val="TableParagraph"/>
              <w:spacing w:line="205" w:lineRule="exact" w:before="10"/>
              <w:ind w:right="104"/>
              <w:rPr>
                <w:sz w:val="18"/>
              </w:rPr>
            </w:pPr>
            <w:r>
              <w:rPr>
                <w:spacing w:val="-2"/>
                <w:sz w:val="18"/>
              </w:rPr>
              <w:t>(2.25%)</w:t>
            </w:r>
          </w:p>
        </w:tc>
      </w:tr>
      <w:tr>
        <w:trPr>
          <w:trHeight w:val="274" w:hRule="atLeast"/>
        </w:trPr>
        <w:tc>
          <w:tcPr>
            <w:tcW w:w="3686" w:type="dxa"/>
          </w:tcPr>
          <w:p>
            <w:pPr>
              <w:pStyle w:val="TableParagraph"/>
              <w:spacing w:before="12"/>
              <w:ind w:left="107"/>
              <w:jc w:val="left"/>
              <w:rPr>
                <w:sz w:val="18"/>
              </w:rPr>
            </w:pPr>
            <w:r>
              <w:rPr>
                <w:spacing w:val="-2"/>
                <w:sz w:val="18"/>
              </w:rPr>
              <w:t>Other</w:t>
            </w:r>
          </w:p>
        </w:tc>
        <w:tc>
          <w:tcPr>
            <w:tcW w:w="1752" w:type="dxa"/>
            <w:tcBorders>
              <w:bottom w:val="single" w:sz="8" w:space="0" w:color="000000"/>
            </w:tcBorders>
          </w:tcPr>
          <w:p>
            <w:pPr>
              <w:pStyle w:val="TableParagraph"/>
              <w:spacing w:before="12"/>
              <w:ind w:right="100"/>
              <w:rPr>
                <w:sz w:val="18"/>
              </w:rPr>
            </w:pPr>
            <w:r>
              <w:rPr>
                <w:spacing w:val="-2"/>
                <w:sz w:val="18"/>
              </w:rPr>
              <w:t>2,130</w:t>
            </w:r>
          </w:p>
        </w:tc>
        <w:tc>
          <w:tcPr>
            <w:tcW w:w="1241" w:type="dxa"/>
            <w:vMerge/>
            <w:tcBorders>
              <w:top w:val="nil"/>
              <w:bottom w:val="single" w:sz="8" w:space="0" w:color="000000"/>
            </w:tcBorders>
            <w:shd w:val="clear" w:color="auto" w:fill="B7DEE8"/>
          </w:tcPr>
          <w:p>
            <w:pPr>
              <w:rPr>
                <w:sz w:val="2"/>
                <w:szCs w:val="2"/>
              </w:rPr>
            </w:pPr>
          </w:p>
        </w:tc>
        <w:tc>
          <w:tcPr>
            <w:tcW w:w="1310" w:type="dxa"/>
            <w:tcBorders>
              <w:bottom w:val="single" w:sz="8" w:space="0" w:color="000000"/>
            </w:tcBorders>
          </w:tcPr>
          <w:p>
            <w:pPr>
              <w:pStyle w:val="TableParagraph"/>
              <w:spacing w:before="12"/>
              <w:ind w:right="175"/>
              <w:rPr>
                <w:sz w:val="18"/>
              </w:rPr>
            </w:pPr>
            <w:r>
              <w:rPr>
                <w:spacing w:val="-5"/>
                <w:sz w:val="18"/>
              </w:rPr>
              <w:t>427</w:t>
            </w:r>
          </w:p>
        </w:tc>
        <w:tc>
          <w:tcPr>
            <w:tcW w:w="1012" w:type="dxa"/>
            <w:tcBorders>
              <w:bottom w:val="single" w:sz="8" w:space="0" w:color="000000"/>
            </w:tcBorders>
          </w:tcPr>
          <w:p>
            <w:pPr>
              <w:pStyle w:val="TableParagraph"/>
              <w:spacing w:before="12"/>
              <w:ind w:right="105"/>
              <w:rPr>
                <w:sz w:val="18"/>
              </w:rPr>
            </w:pPr>
            <w:r>
              <w:rPr>
                <w:spacing w:val="-2"/>
                <w:sz w:val="18"/>
              </w:rPr>
              <w:t>20.06%</w:t>
            </w:r>
          </w:p>
        </w:tc>
      </w:tr>
      <w:tr>
        <w:trPr>
          <w:trHeight w:val="263" w:hRule="atLeast"/>
        </w:trPr>
        <w:tc>
          <w:tcPr>
            <w:tcW w:w="3686" w:type="dxa"/>
            <w:tcBorders>
              <w:bottom w:val="single" w:sz="8" w:space="0" w:color="000000"/>
            </w:tcBorders>
          </w:tcPr>
          <w:p>
            <w:pPr>
              <w:pStyle w:val="TableParagraph"/>
              <w:spacing w:before="1"/>
              <w:ind w:left="107"/>
              <w:jc w:val="left"/>
              <w:rPr>
                <w:b/>
                <w:sz w:val="18"/>
              </w:rPr>
            </w:pPr>
            <w:r>
              <w:rPr>
                <w:b/>
                <w:sz w:val="18"/>
              </w:rPr>
              <w:t>Total</w:t>
            </w:r>
            <w:r>
              <w:rPr>
                <w:b/>
                <w:spacing w:val="-4"/>
                <w:sz w:val="18"/>
              </w:rPr>
              <w:t> </w:t>
            </w:r>
            <w:r>
              <w:rPr>
                <w:b/>
                <w:sz w:val="18"/>
              </w:rPr>
              <w:t>employee</w:t>
            </w:r>
            <w:r>
              <w:rPr>
                <w:b/>
                <w:spacing w:val="-1"/>
                <w:sz w:val="18"/>
              </w:rPr>
              <w:t> </w:t>
            </w:r>
            <w:r>
              <w:rPr>
                <w:b/>
                <w:spacing w:val="-2"/>
                <w:sz w:val="18"/>
              </w:rPr>
              <w:t>costs</w:t>
            </w:r>
          </w:p>
        </w:tc>
        <w:tc>
          <w:tcPr>
            <w:tcW w:w="1752" w:type="dxa"/>
            <w:tcBorders>
              <w:top w:val="single" w:sz="8" w:space="0" w:color="000000"/>
              <w:bottom w:val="single" w:sz="8" w:space="0" w:color="000000"/>
            </w:tcBorders>
          </w:tcPr>
          <w:p>
            <w:pPr>
              <w:pStyle w:val="TableParagraph"/>
              <w:spacing w:before="1"/>
              <w:ind w:right="103"/>
              <w:rPr>
                <w:sz w:val="18"/>
              </w:rPr>
            </w:pPr>
            <w:r>
              <w:rPr>
                <w:spacing w:val="-2"/>
                <w:sz w:val="18"/>
              </w:rPr>
              <w:t>175,284</w:t>
            </w:r>
          </w:p>
        </w:tc>
        <w:tc>
          <w:tcPr>
            <w:tcW w:w="1241" w:type="dxa"/>
            <w:tcBorders>
              <w:top w:val="single" w:sz="8" w:space="0" w:color="000000"/>
              <w:bottom w:val="single" w:sz="8" w:space="0" w:color="000000"/>
            </w:tcBorders>
            <w:shd w:val="clear" w:color="auto" w:fill="B7DEE8"/>
          </w:tcPr>
          <w:p>
            <w:pPr>
              <w:pStyle w:val="TableParagraph"/>
              <w:spacing w:before="1"/>
              <w:ind w:left="480"/>
              <w:jc w:val="left"/>
              <w:rPr>
                <w:b/>
                <w:sz w:val="18"/>
              </w:rPr>
            </w:pPr>
            <w:r>
              <w:rPr>
                <w:b/>
                <w:spacing w:val="-2"/>
                <w:sz w:val="18"/>
              </w:rPr>
              <w:t>189,207</w:t>
            </w:r>
          </w:p>
        </w:tc>
        <w:tc>
          <w:tcPr>
            <w:tcW w:w="1310" w:type="dxa"/>
            <w:tcBorders>
              <w:top w:val="single" w:sz="8" w:space="0" w:color="000000"/>
              <w:bottom w:val="single" w:sz="8" w:space="0" w:color="000000"/>
            </w:tcBorders>
          </w:tcPr>
          <w:p>
            <w:pPr>
              <w:pStyle w:val="TableParagraph"/>
              <w:spacing w:before="1"/>
              <w:ind w:right="175"/>
              <w:rPr>
                <w:sz w:val="18"/>
              </w:rPr>
            </w:pPr>
            <w:r>
              <w:rPr>
                <w:spacing w:val="-2"/>
                <w:sz w:val="18"/>
              </w:rPr>
              <w:t>13,923</w:t>
            </w:r>
          </w:p>
        </w:tc>
        <w:tc>
          <w:tcPr>
            <w:tcW w:w="1012" w:type="dxa"/>
            <w:tcBorders>
              <w:top w:val="single" w:sz="8" w:space="0" w:color="000000"/>
              <w:bottom w:val="single" w:sz="8" w:space="0" w:color="000000"/>
            </w:tcBorders>
          </w:tcPr>
          <w:p>
            <w:pPr>
              <w:pStyle w:val="TableParagraph"/>
              <w:spacing w:before="1"/>
              <w:ind w:right="104"/>
              <w:rPr>
                <w:sz w:val="18"/>
              </w:rPr>
            </w:pPr>
            <w:r>
              <w:rPr>
                <w:spacing w:val="-2"/>
                <w:sz w:val="18"/>
              </w:rPr>
              <w:t>7.94%</w:t>
            </w:r>
          </w:p>
        </w:tc>
      </w:tr>
    </w:tbl>
    <w:p>
      <w:pPr>
        <w:pStyle w:val="BodyText"/>
        <w:spacing w:before="3"/>
        <w:rPr>
          <w:sz w:val="15"/>
        </w:rPr>
      </w:pPr>
    </w:p>
    <w:p>
      <w:pPr>
        <w:pStyle w:val="BodyText"/>
        <w:tabs>
          <w:tab w:pos="4612" w:val="left" w:leader="none"/>
        </w:tabs>
        <w:spacing w:line="252" w:lineRule="exact" w:before="94"/>
        <w:ind w:left="926"/>
        <w:jc w:val="both"/>
      </w:pPr>
      <w:r>
        <w:rPr/>
        <w:t>Wages</w:t>
      </w:r>
      <w:r>
        <w:rPr>
          <w:spacing w:val="-2"/>
        </w:rPr>
        <w:t> </w:t>
      </w:r>
      <w:r>
        <w:rPr/>
        <w:t>and</w:t>
      </w:r>
      <w:r>
        <w:rPr>
          <w:spacing w:val="-4"/>
        </w:rPr>
        <w:t> </w:t>
      </w:r>
      <w:r>
        <w:rPr>
          <w:spacing w:val="-2"/>
        </w:rPr>
        <w:t>salaries</w:t>
      </w:r>
      <w:r>
        <w:rPr/>
        <w:tab/>
        <w:t>COVID-19</w:t>
      </w:r>
      <w:r>
        <w:rPr>
          <w:spacing w:val="61"/>
        </w:rPr>
        <w:t>  </w:t>
      </w:r>
      <w:r>
        <w:rPr/>
        <w:t>restrictions</w:t>
      </w:r>
      <w:r>
        <w:rPr>
          <w:spacing w:val="63"/>
        </w:rPr>
        <w:t>  </w:t>
      </w:r>
      <w:r>
        <w:rPr/>
        <w:t>have</w:t>
      </w:r>
      <w:r>
        <w:rPr>
          <w:spacing w:val="62"/>
        </w:rPr>
        <w:t>  </w:t>
      </w:r>
      <w:r>
        <w:rPr/>
        <w:t>impacted</w:t>
      </w:r>
      <w:r>
        <w:rPr>
          <w:spacing w:val="62"/>
        </w:rPr>
        <w:t>  </w:t>
      </w:r>
      <w:r>
        <w:rPr>
          <w:spacing w:val="-2"/>
        </w:rPr>
        <w:t>closed</w:t>
      </w:r>
    </w:p>
    <w:p>
      <w:pPr>
        <w:pStyle w:val="BodyText"/>
        <w:ind w:left="4612" w:right="1591"/>
        <w:jc w:val="both"/>
      </w:pPr>
      <w:r>
        <w:rPr/>
        <w:t>services for part of the 2021-22 financial year with increased demand on supplementary labour occurring after the pandemic. For the 2022-23 financial year there is an expectation of increased employee costs due to requirements to support service</w:t>
      </w:r>
      <w:r>
        <w:rPr>
          <w:spacing w:val="-16"/>
        </w:rPr>
        <w:t> </w:t>
      </w:r>
      <w:r>
        <w:rPr/>
        <w:t>growth,</w:t>
      </w:r>
      <w:r>
        <w:rPr>
          <w:spacing w:val="-15"/>
        </w:rPr>
        <w:t> </w:t>
      </w:r>
      <w:r>
        <w:rPr/>
        <w:t>cultural</w:t>
      </w:r>
      <w:r>
        <w:rPr>
          <w:spacing w:val="-15"/>
        </w:rPr>
        <w:t> </w:t>
      </w:r>
      <w:r>
        <w:rPr/>
        <w:t>initiatives</w:t>
      </w:r>
      <w:r>
        <w:rPr>
          <w:spacing w:val="-16"/>
        </w:rPr>
        <w:t> </w:t>
      </w:r>
      <w:r>
        <w:rPr/>
        <w:t>and</w:t>
      </w:r>
      <w:r>
        <w:rPr>
          <w:spacing w:val="-15"/>
        </w:rPr>
        <w:t> </w:t>
      </w:r>
      <w:r>
        <w:rPr/>
        <w:t>salary</w:t>
      </w:r>
      <w:r>
        <w:rPr>
          <w:spacing w:val="-15"/>
        </w:rPr>
        <w:t> </w:t>
      </w:r>
      <w:r>
        <w:rPr/>
        <w:t>inflation.</w:t>
      </w:r>
    </w:p>
    <w:p>
      <w:pPr>
        <w:pStyle w:val="BodyText"/>
        <w:rPr>
          <w:sz w:val="24"/>
        </w:rPr>
      </w:pPr>
    </w:p>
    <w:p>
      <w:pPr>
        <w:pStyle w:val="Heading4"/>
        <w:numPr>
          <w:ilvl w:val="2"/>
          <w:numId w:val="14"/>
        </w:numPr>
        <w:tabs>
          <w:tab w:pos="1479" w:val="left" w:leader="none"/>
        </w:tabs>
        <w:spacing w:line="240" w:lineRule="auto" w:before="1" w:after="0"/>
        <w:ind w:left="1478" w:right="0" w:hanging="553"/>
        <w:jc w:val="left"/>
      </w:pPr>
      <w:r>
        <w:rPr>
          <w:color w:val="001F5F"/>
        </w:rPr>
        <w:t>Materials</w:t>
      </w:r>
      <w:r>
        <w:rPr>
          <w:color w:val="001F5F"/>
          <w:spacing w:val="-6"/>
        </w:rPr>
        <w:t> </w:t>
      </w:r>
      <w:r>
        <w:rPr>
          <w:color w:val="001F5F"/>
        </w:rPr>
        <w:t>and</w:t>
      </w:r>
      <w:r>
        <w:rPr>
          <w:color w:val="001F5F"/>
          <w:spacing w:val="-4"/>
        </w:rPr>
        <w:t> </w:t>
      </w:r>
      <w:r>
        <w:rPr>
          <w:color w:val="001F5F"/>
          <w:spacing w:val="-2"/>
        </w:rPr>
        <w:t>services</w:t>
      </w:r>
    </w:p>
    <w:p>
      <w:pPr>
        <w:pStyle w:val="BodyText"/>
        <w:spacing w:before="1"/>
        <w:rPr>
          <w:b/>
          <w:sz w:val="24"/>
        </w:rPr>
      </w:pPr>
    </w:p>
    <w:tbl>
      <w:tblPr>
        <w:tblW w:w="0" w:type="auto"/>
        <w:jc w:val="left"/>
        <w:tblInd w:w="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6"/>
        <w:gridCol w:w="1752"/>
        <w:gridCol w:w="1241"/>
        <w:gridCol w:w="1359"/>
        <w:gridCol w:w="963"/>
      </w:tblGrid>
      <w:tr>
        <w:trPr>
          <w:trHeight w:val="765" w:hRule="atLeast"/>
        </w:trPr>
        <w:tc>
          <w:tcPr>
            <w:tcW w:w="5438" w:type="dxa"/>
            <w:gridSpan w:val="2"/>
            <w:shd w:val="clear" w:color="auto" w:fill="100248"/>
          </w:tcPr>
          <w:p>
            <w:pPr>
              <w:pStyle w:val="TableParagraph"/>
              <w:spacing w:line="297" w:lineRule="auto"/>
              <w:ind w:left="4672" w:right="100" w:hanging="92"/>
              <w:rPr>
                <w:b/>
                <w:sz w:val="18"/>
              </w:rPr>
            </w:pPr>
            <w:r>
              <w:rPr>
                <w:b/>
                <w:color w:val="FFFFFF"/>
                <w:spacing w:val="-2"/>
                <w:sz w:val="18"/>
              </w:rPr>
              <w:t>Forecast </w:t>
            </w:r>
            <w:r>
              <w:rPr>
                <w:b/>
                <w:color w:val="FFFFFF"/>
                <w:sz w:val="18"/>
              </w:rPr>
              <w:t>2021-</w:t>
            </w:r>
            <w:r>
              <w:rPr>
                <w:b/>
                <w:color w:val="FFFFFF"/>
                <w:spacing w:val="-5"/>
                <w:sz w:val="18"/>
              </w:rPr>
              <w:t>22</w:t>
            </w:r>
          </w:p>
          <w:p>
            <w:pPr>
              <w:pStyle w:val="TableParagraph"/>
              <w:spacing w:line="205" w:lineRule="exact"/>
              <w:ind w:right="100"/>
              <w:rPr>
                <w:b/>
                <w:sz w:val="18"/>
              </w:rPr>
            </w:pPr>
            <w:r>
              <w:rPr>
                <w:b/>
                <w:color w:val="FFFFFF"/>
                <w:spacing w:val="-2"/>
                <w:sz w:val="18"/>
              </w:rPr>
              <w:t>$’000</w:t>
            </w:r>
          </w:p>
        </w:tc>
        <w:tc>
          <w:tcPr>
            <w:tcW w:w="1241" w:type="dxa"/>
            <w:shd w:val="clear" w:color="auto" w:fill="100248"/>
          </w:tcPr>
          <w:p>
            <w:pPr>
              <w:pStyle w:val="TableParagraph"/>
              <w:spacing w:line="297" w:lineRule="auto"/>
              <w:ind w:left="473" w:right="103" w:firstLine="40"/>
              <w:rPr>
                <w:b/>
                <w:sz w:val="18"/>
              </w:rPr>
            </w:pPr>
            <w:r>
              <w:rPr>
                <w:b/>
                <w:color w:val="FFFFFF"/>
                <w:spacing w:val="-2"/>
                <w:sz w:val="18"/>
              </w:rPr>
              <w:t>Budget </w:t>
            </w:r>
            <w:r>
              <w:rPr>
                <w:b/>
                <w:color w:val="FFFFFF"/>
                <w:sz w:val="18"/>
              </w:rPr>
              <w:t>2022-</w:t>
            </w:r>
            <w:r>
              <w:rPr>
                <w:b/>
                <w:color w:val="FFFFFF"/>
                <w:spacing w:val="-5"/>
                <w:sz w:val="18"/>
              </w:rPr>
              <w:t>23</w:t>
            </w:r>
          </w:p>
          <w:p>
            <w:pPr>
              <w:pStyle w:val="TableParagraph"/>
              <w:spacing w:line="205" w:lineRule="exact"/>
              <w:ind w:right="103"/>
              <w:rPr>
                <w:b/>
                <w:sz w:val="18"/>
              </w:rPr>
            </w:pPr>
            <w:r>
              <w:rPr>
                <w:b/>
                <w:color w:val="FFFFFF"/>
                <w:spacing w:val="-2"/>
                <w:sz w:val="18"/>
              </w:rPr>
              <w:t>$’000</w:t>
            </w:r>
          </w:p>
        </w:tc>
        <w:tc>
          <w:tcPr>
            <w:tcW w:w="2322" w:type="dxa"/>
            <w:gridSpan w:val="2"/>
            <w:shd w:val="clear" w:color="auto" w:fill="100248"/>
          </w:tcPr>
          <w:p>
            <w:pPr>
              <w:pStyle w:val="TableParagraph"/>
              <w:spacing w:line="206" w:lineRule="exact"/>
              <w:ind w:left="816" w:right="816"/>
              <w:jc w:val="center"/>
              <w:rPr>
                <w:b/>
                <w:sz w:val="18"/>
              </w:rPr>
            </w:pPr>
            <w:r>
              <w:rPr>
                <w:b/>
                <w:color w:val="FFFFFF"/>
                <w:spacing w:val="-2"/>
                <w:sz w:val="18"/>
              </w:rPr>
              <w:t>Change</w:t>
            </w:r>
          </w:p>
          <w:p>
            <w:pPr>
              <w:pStyle w:val="TableParagraph"/>
              <w:spacing w:before="5"/>
              <w:jc w:val="left"/>
              <w:rPr>
                <w:b/>
                <w:sz w:val="26"/>
              </w:rPr>
            </w:pPr>
          </w:p>
          <w:p>
            <w:pPr>
              <w:pStyle w:val="TableParagraph"/>
              <w:tabs>
                <w:tab w:pos="2052" w:val="left" w:leader="none"/>
              </w:tabs>
              <w:ind w:left="681"/>
              <w:jc w:val="left"/>
              <w:rPr>
                <w:b/>
                <w:sz w:val="18"/>
              </w:rPr>
            </w:pPr>
            <w:r>
              <w:rPr>
                <w:b/>
                <w:color w:val="FFFFFF"/>
                <w:spacing w:val="-2"/>
                <w:sz w:val="18"/>
              </w:rPr>
              <w:t>$’000</w:t>
            </w:r>
            <w:r>
              <w:rPr>
                <w:b/>
                <w:color w:val="FFFFFF"/>
                <w:sz w:val="18"/>
              </w:rPr>
              <w:tab/>
            </w:r>
            <w:r>
              <w:rPr>
                <w:b/>
                <w:color w:val="FFFFFF"/>
                <w:spacing w:val="-10"/>
                <w:sz w:val="18"/>
              </w:rPr>
              <w:t>%</w:t>
            </w:r>
          </w:p>
        </w:tc>
      </w:tr>
      <w:tr>
        <w:trPr>
          <w:trHeight w:val="232" w:hRule="atLeast"/>
        </w:trPr>
        <w:tc>
          <w:tcPr>
            <w:tcW w:w="3686" w:type="dxa"/>
          </w:tcPr>
          <w:p>
            <w:pPr>
              <w:pStyle w:val="TableParagraph"/>
              <w:spacing w:line="206" w:lineRule="exact"/>
              <w:ind w:left="107"/>
              <w:jc w:val="left"/>
              <w:rPr>
                <w:sz w:val="18"/>
              </w:rPr>
            </w:pPr>
            <w:r>
              <w:rPr>
                <w:spacing w:val="-2"/>
                <w:sz w:val="18"/>
              </w:rPr>
              <w:t>Materials</w:t>
            </w:r>
          </w:p>
        </w:tc>
        <w:tc>
          <w:tcPr>
            <w:tcW w:w="1752" w:type="dxa"/>
          </w:tcPr>
          <w:p>
            <w:pPr>
              <w:pStyle w:val="TableParagraph"/>
              <w:spacing w:line="206" w:lineRule="exact"/>
              <w:ind w:right="100"/>
              <w:rPr>
                <w:sz w:val="18"/>
              </w:rPr>
            </w:pPr>
            <w:r>
              <w:rPr>
                <w:spacing w:val="-2"/>
                <w:sz w:val="18"/>
              </w:rPr>
              <w:t>7,725</w:t>
            </w:r>
          </w:p>
        </w:tc>
        <w:tc>
          <w:tcPr>
            <w:tcW w:w="1241" w:type="dxa"/>
            <w:shd w:val="clear" w:color="auto" w:fill="B7DEE8"/>
          </w:tcPr>
          <w:p>
            <w:pPr>
              <w:pStyle w:val="TableParagraph"/>
              <w:spacing w:line="206" w:lineRule="exact"/>
              <w:ind w:right="103"/>
              <w:rPr>
                <w:b/>
                <w:sz w:val="18"/>
              </w:rPr>
            </w:pPr>
            <w:r>
              <w:rPr>
                <w:b/>
                <w:spacing w:val="-2"/>
                <w:sz w:val="18"/>
              </w:rPr>
              <w:t>8,572</w:t>
            </w:r>
          </w:p>
        </w:tc>
        <w:tc>
          <w:tcPr>
            <w:tcW w:w="1359" w:type="dxa"/>
          </w:tcPr>
          <w:p>
            <w:pPr>
              <w:pStyle w:val="TableParagraph"/>
              <w:spacing w:line="206" w:lineRule="exact"/>
              <w:ind w:right="224"/>
              <w:rPr>
                <w:sz w:val="18"/>
              </w:rPr>
            </w:pPr>
            <w:r>
              <w:rPr>
                <w:spacing w:val="-5"/>
                <w:sz w:val="18"/>
              </w:rPr>
              <w:t>847</w:t>
            </w:r>
          </w:p>
        </w:tc>
        <w:tc>
          <w:tcPr>
            <w:tcW w:w="963" w:type="dxa"/>
          </w:tcPr>
          <w:p>
            <w:pPr>
              <w:pStyle w:val="TableParagraph"/>
              <w:spacing w:line="206" w:lineRule="exact"/>
              <w:ind w:right="105"/>
              <w:rPr>
                <w:sz w:val="18"/>
              </w:rPr>
            </w:pPr>
            <w:r>
              <w:rPr>
                <w:spacing w:val="-2"/>
                <w:sz w:val="18"/>
              </w:rPr>
              <w:t>10.96%</w:t>
            </w:r>
          </w:p>
        </w:tc>
      </w:tr>
      <w:tr>
        <w:trPr>
          <w:trHeight w:val="255" w:hRule="atLeast"/>
        </w:trPr>
        <w:tc>
          <w:tcPr>
            <w:tcW w:w="3686" w:type="dxa"/>
          </w:tcPr>
          <w:p>
            <w:pPr>
              <w:pStyle w:val="TableParagraph"/>
              <w:spacing w:before="20"/>
              <w:ind w:left="107"/>
              <w:jc w:val="left"/>
              <w:rPr>
                <w:sz w:val="18"/>
              </w:rPr>
            </w:pPr>
            <w:r>
              <w:rPr>
                <w:sz w:val="18"/>
              </w:rPr>
              <w:t>Contract</w:t>
            </w:r>
            <w:r>
              <w:rPr>
                <w:spacing w:val="-7"/>
                <w:sz w:val="18"/>
              </w:rPr>
              <w:t> </w:t>
            </w:r>
            <w:r>
              <w:rPr>
                <w:sz w:val="18"/>
              </w:rPr>
              <w:t>Payments/Internal</w:t>
            </w:r>
            <w:r>
              <w:rPr>
                <w:spacing w:val="-7"/>
                <w:sz w:val="18"/>
              </w:rPr>
              <w:t> </w:t>
            </w:r>
            <w:r>
              <w:rPr>
                <w:spacing w:val="-2"/>
                <w:sz w:val="18"/>
              </w:rPr>
              <w:t>costs</w:t>
            </w:r>
          </w:p>
        </w:tc>
        <w:tc>
          <w:tcPr>
            <w:tcW w:w="1752" w:type="dxa"/>
          </w:tcPr>
          <w:p>
            <w:pPr>
              <w:pStyle w:val="TableParagraph"/>
              <w:spacing w:before="20"/>
              <w:ind w:right="103"/>
              <w:rPr>
                <w:sz w:val="18"/>
              </w:rPr>
            </w:pPr>
            <w:r>
              <w:rPr>
                <w:spacing w:val="-2"/>
                <w:sz w:val="18"/>
              </w:rPr>
              <w:t>49,368</w:t>
            </w:r>
          </w:p>
        </w:tc>
        <w:tc>
          <w:tcPr>
            <w:tcW w:w="1241" w:type="dxa"/>
            <w:shd w:val="clear" w:color="auto" w:fill="B7DEE8"/>
          </w:tcPr>
          <w:p>
            <w:pPr>
              <w:pStyle w:val="TableParagraph"/>
              <w:spacing w:before="20"/>
              <w:ind w:right="106"/>
              <w:rPr>
                <w:b/>
                <w:sz w:val="18"/>
              </w:rPr>
            </w:pPr>
            <w:r>
              <w:rPr>
                <w:b/>
                <w:spacing w:val="-2"/>
                <w:sz w:val="18"/>
              </w:rPr>
              <w:t>51,817</w:t>
            </w:r>
          </w:p>
        </w:tc>
        <w:tc>
          <w:tcPr>
            <w:tcW w:w="1359" w:type="dxa"/>
          </w:tcPr>
          <w:p>
            <w:pPr>
              <w:pStyle w:val="TableParagraph"/>
              <w:spacing w:before="20"/>
              <w:ind w:right="221"/>
              <w:rPr>
                <w:sz w:val="18"/>
              </w:rPr>
            </w:pPr>
            <w:r>
              <w:rPr>
                <w:spacing w:val="-2"/>
                <w:sz w:val="18"/>
              </w:rPr>
              <w:t>2,449</w:t>
            </w:r>
          </w:p>
        </w:tc>
        <w:tc>
          <w:tcPr>
            <w:tcW w:w="963" w:type="dxa"/>
          </w:tcPr>
          <w:p>
            <w:pPr>
              <w:pStyle w:val="TableParagraph"/>
              <w:spacing w:before="20"/>
              <w:ind w:right="104"/>
              <w:rPr>
                <w:sz w:val="18"/>
              </w:rPr>
            </w:pPr>
            <w:r>
              <w:rPr>
                <w:spacing w:val="-2"/>
                <w:sz w:val="18"/>
              </w:rPr>
              <w:t>4.96%</w:t>
            </w:r>
          </w:p>
        </w:tc>
      </w:tr>
      <w:tr>
        <w:trPr>
          <w:trHeight w:val="255" w:hRule="atLeast"/>
        </w:trPr>
        <w:tc>
          <w:tcPr>
            <w:tcW w:w="3686" w:type="dxa"/>
          </w:tcPr>
          <w:p>
            <w:pPr>
              <w:pStyle w:val="TableParagraph"/>
              <w:spacing w:before="22"/>
              <w:ind w:left="107"/>
              <w:jc w:val="left"/>
              <w:rPr>
                <w:sz w:val="18"/>
              </w:rPr>
            </w:pPr>
            <w:r>
              <w:rPr>
                <w:sz w:val="18"/>
              </w:rPr>
              <w:t>Plant/Equipment/Vehicle</w:t>
            </w:r>
            <w:r>
              <w:rPr>
                <w:spacing w:val="-12"/>
                <w:sz w:val="18"/>
              </w:rPr>
              <w:t> </w:t>
            </w:r>
            <w:r>
              <w:rPr>
                <w:spacing w:val="-4"/>
                <w:sz w:val="18"/>
              </w:rPr>
              <w:t>Costs</w:t>
            </w:r>
          </w:p>
        </w:tc>
        <w:tc>
          <w:tcPr>
            <w:tcW w:w="1752" w:type="dxa"/>
          </w:tcPr>
          <w:p>
            <w:pPr>
              <w:pStyle w:val="TableParagraph"/>
              <w:spacing w:before="22"/>
              <w:ind w:right="103"/>
              <w:rPr>
                <w:sz w:val="18"/>
              </w:rPr>
            </w:pPr>
            <w:r>
              <w:rPr>
                <w:spacing w:val="-2"/>
                <w:sz w:val="18"/>
              </w:rPr>
              <w:t>13,939</w:t>
            </w:r>
          </w:p>
        </w:tc>
        <w:tc>
          <w:tcPr>
            <w:tcW w:w="1241" w:type="dxa"/>
            <w:shd w:val="clear" w:color="auto" w:fill="B7DEE8"/>
          </w:tcPr>
          <w:p>
            <w:pPr>
              <w:pStyle w:val="TableParagraph"/>
              <w:spacing w:before="22"/>
              <w:ind w:right="106"/>
              <w:rPr>
                <w:b/>
                <w:sz w:val="18"/>
              </w:rPr>
            </w:pPr>
            <w:r>
              <w:rPr>
                <w:b/>
                <w:spacing w:val="-2"/>
                <w:sz w:val="18"/>
              </w:rPr>
              <w:t>13,470</w:t>
            </w:r>
          </w:p>
        </w:tc>
        <w:tc>
          <w:tcPr>
            <w:tcW w:w="1359" w:type="dxa"/>
          </w:tcPr>
          <w:p>
            <w:pPr>
              <w:pStyle w:val="TableParagraph"/>
              <w:spacing w:before="22"/>
              <w:ind w:right="224"/>
              <w:rPr>
                <w:sz w:val="18"/>
              </w:rPr>
            </w:pPr>
            <w:r>
              <w:rPr>
                <w:spacing w:val="-2"/>
                <w:sz w:val="18"/>
              </w:rPr>
              <w:t>(468)</w:t>
            </w:r>
          </w:p>
        </w:tc>
        <w:tc>
          <w:tcPr>
            <w:tcW w:w="963" w:type="dxa"/>
          </w:tcPr>
          <w:p>
            <w:pPr>
              <w:pStyle w:val="TableParagraph"/>
              <w:spacing w:before="22"/>
              <w:ind w:right="104"/>
              <w:rPr>
                <w:sz w:val="18"/>
              </w:rPr>
            </w:pPr>
            <w:r>
              <w:rPr>
                <w:spacing w:val="-2"/>
                <w:sz w:val="18"/>
              </w:rPr>
              <w:t>(3.36%)</w:t>
            </w:r>
          </w:p>
        </w:tc>
      </w:tr>
      <w:tr>
        <w:trPr>
          <w:trHeight w:val="254" w:hRule="atLeast"/>
        </w:trPr>
        <w:tc>
          <w:tcPr>
            <w:tcW w:w="3686" w:type="dxa"/>
          </w:tcPr>
          <w:p>
            <w:pPr>
              <w:pStyle w:val="TableParagraph"/>
              <w:spacing w:before="20"/>
              <w:ind w:left="107"/>
              <w:jc w:val="left"/>
              <w:rPr>
                <w:sz w:val="18"/>
              </w:rPr>
            </w:pPr>
            <w:r>
              <w:rPr>
                <w:spacing w:val="-2"/>
                <w:sz w:val="18"/>
              </w:rPr>
              <w:t>Utilities</w:t>
            </w:r>
          </w:p>
        </w:tc>
        <w:tc>
          <w:tcPr>
            <w:tcW w:w="1752" w:type="dxa"/>
          </w:tcPr>
          <w:p>
            <w:pPr>
              <w:pStyle w:val="TableParagraph"/>
              <w:spacing w:before="20"/>
              <w:ind w:right="100"/>
              <w:rPr>
                <w:sz w:val="18"/>
              </w:rPr>
            </w:pPr>
            <w:r>
              <w:rPr>
                <w:spacing w:val="-2"/>
                <w:sz w:val="18"/>
              </w:rPr>
              <w:t>9,292</w:t>
            </w:r>
          </w:p>
        </w:tc>
        <w:tc>
          <w:tcPr>
            <w:tcW w:w="1241" w:type="dxa"/>
            <w:shd w:val="clear" w:color="auto" w:fill="B7DEE8"/>
          </w:tcPr>
          <w:p>
            <w:pPr>
              <w:pStyle w:val="TableParagraph"/>
              <w:spacing w:before="20"/>
              <w:ind w:right="103"/>
              <w:rPr>
                <w:b/>
                <w:sz w:val="18"/>
              </w:rPr>
            </w:pPr>
            <w:r>
              <w:rPr>
                <w:b/>
                <w:spacing w:val="-2"/>
                <w:sz w:val="18"/>
              </w:rPr>
              <w:t>9,997</w:t>
            </w:r>
          </w:p>
        </w:tc>
        <w:tc>
          <w:tcPr>
            <w:tcW w:w="1359" w:type="dxa"/>
          </w:tcPr>
          <w:p>
            <w:pPr>
              <w:pStyle w:val="TableParagraph"/>
              <w:spacing w:before="20"/>
              <w:ind w:right="224"/>
              <w:rPr>
                <w:sz w:val="18"/>
              </w:rPr>
            </w:pPr>
            <w:r>
              <w:rPr>
                <w:spacing w:val="-5"/>
                <w:sz w:val="18"/>
              </w:rPr>
              <w:t>705</w:t>
            </w:r>
          </w:p>
        </w:tc>
        <w:tc>
          <w:tcPr>
            <w:tcW w:w="963" w:type="dxa"/>
          </w:tcPr>
          <w:p>
            <w:pPr>
              <w:pStyle w:val="TableParagraph"/>
              <w:spacing w:before="20"/>
              <w:ind w:right="104"/>
              <w:rPr>
                <w:sz w:val="18"/>
              </w:rPr>
            </w:pPr>
            <w:r>
              <w:rPr>
                <w:spacing w:val="-2"/>
                <w:sz w:val="18"/>
              </w:rPr>
              <w:t>7.58%</w:t>
            </w:r>
          </w:p>
        </w:tc>
      </w:tr>
      <w:tr>
        <w:trPr>
          <w:trHeight w:val="254" w:hRule="atLeast"/>
        </w:trPr>
        <w:tc>
          <w:tcPr>
            <w:tcW w:w="3686" w:type="dxa"/>
          </w:tcPr>
          <w:p>
            <w:pPr>
              <w:pStyle w:val="TableParagraph"/>
              <w:spacing w:before="20"/>
              <w:ind w:left="107"/>
              <w:jc w:val="left"/>
              <w:rPr>
                <w:sz w:val="18"/>
              </w:rPr>
            </w:pPr>
            <w:r>
              <w:rPr>
                <w:sz w:val="18"/>
              </w:rPr>
              <w:t>Office</w:t>
            </w:r>
            <w:r>
              <w:rPr>
                <w:spacing w:val="-1"/>
                <w:sz w:val="18"/>
              </w:rPr>
              <w:t> </w:t>
            </w:r>
            <w:r>
              <w:rPr>
                <w:spacing w:val="-2"/>
                <w:sz w:val="18"/>
              </w:rPr>
              <w:t>Administration</w:t>
            </w:r>
          </w:p>
        </w:tc>
        <w:tc>
          <w:tcPr>
            <w:tcW w:w="1752" w:type="dxa"/>
          </w:tcPr>
          <w:p>
            <w:pPr>
              <w:pStyle w:val="TableParagraph"/>
              <w:spacing w:before="20"/>
              <w:ind w:right="100"/>
              <w:rPr>
                <w:sz w:val="18"/>
              </w:rPr>
            </w:pPr>
            <w:r>
              <w:rPr>
                <w:spacing w:val="-2"/>
                <w:sz w:val="18"/>
              </w:rPr>
              <w:t>1,808</w:t>
            </w:r>
          </w:p>
        </w:tc>
        <w:tc>
          <w:tcPr>
            <w:tcW w:w="1241" w:type="dxa"/>
            <w:shd w:val="clear" w:color="auto" w:fill="B7DEE8"/>
          </w:tcPr>
          <w:p>
            <w:pPr>
              <w:pStyle w:val="TableParagraph"/>
              <w:spacing w:before="20"/>
              <w:ind w:right="103"/>
              <w:rPr>
                <w:b/>
                <w:sz w:val="18"/>
              </w:rPr>
            </w:pPr>
            <w:r>
              <w:rPr>
                <w:b/>
                <w:spacing w:val="-2"/>
                <w:sz w:val="18"/>
              </w:rPr>
              <w:t>2,801</w:t>
            </w:r>
          </w:p>
        </w:tc>
        <w:tc>
          <w:tcPr>
            <w:tcW w:w="1359" w:type="dxa"/>
          </w:tcPr>
          <w:p>
            <w:pPr>
              <w:pStyle w:val="TableParagraph"/>
              <w:spacing w:before="20"/>
              <w:ind w:right="224"/>
              <w:rPr>
                <w:sz w:val="18"/>
              </w:rPr>
            </w:pPr>
            <w:r>
              <w:rPr>
                <w:spacing w:val="-5"/>
                <w:sz w:val="18"/>
              </w:rPr>
              <w:t>993</w:t>
            </w:r>
          </w:p>
        </w:tc>
        <w:tc>
          <w:tcPr>
            <w:tcW w:w="963" w:type="dxa"/>
          </w:tcPr>
          <w:p>
            <w:pPr>
              <w:pStyle w:val="TableParagraph"/>
              <w:spacing w:before="20"/>
              <w:ind w:right="105"/>
              <w:rPr>
                <w:sz w:val="18"/>
              </w:rPr>
            </w:pPr>
            <w:r>
              <w:rPr>
                <w:spacing w:val="-2"/>
                <w:sz w:val="18"/>
              </w:rPr>
              <w:t>54.88%</w:t>
            </w:r>
          </w:p>
        </w:tc>
      </w:tr>
      <w:tr>
        <w:trPr>
          <w:trHeight w:val="255" w:hRule="atLeast"/>
        </w:trPr>
        <w:tc>
          <w:tcPr>
            <w:tcW w:w="3686" w:type="dxa"/>
          </w:tcPr>
          <w:p>
            <w:pPr>
              <w:pStyle w:val="TableParagraph"/>
              <w:spacing w:before="20"/>
              <w:ind w:left="107"/>
              <w:jc w:val="left"/>
              <w:rPr>
                <w:sz w:val="18"/>
              </w:rPr>
            </w:pPr>
            <w:r>
              <w:rPr>
                <w:sz w:val="18"/>
              </w:rPr>
              <w:t>Information</w:t>
            </w:r>
            <w:r>
              <w:rPr>
                <w:spacing w:val="-3"/>
                <w:sz w:val="18"/>
              </w:rPr>
              <w:t> </w:t>
            </w:r>
            <w:r>
              <w:rPr>
                <w:spacing w:val="-2"/>
                <w:sz w:val="18"/>
              </w:rPr>
              <w:t>Technology</w:t>
            </w:r>
          </w:p>
        </w:tc>
        <w:tc>
          <w:tcPr>
            <w:tcW w:w="1752" w:type="dxa"/>
          </w:tcPr>
          <w:p>
            <w:pPr>
              <w:pStyle w:val="TableParagraph"/>
              <w:spacing w:before="20"/>
              <w:ind w:right="100"/>
              <w:rPr>
                <w:sz w:val="18"/>
              </w:rPr>
            </w:pPr>
            <w:r>
              <w:rPr>
                <w:spacing w:val="-2"/>
                <w:sz w:val="18"/>
              </w:rPr>
              <w:t>5,344</w:t>
            </w:r>
          </w:p>
        </w:tc>
        <w:tc>
          <w:tcPr>
            <w:tcW w:w="1241" w:type="dxa"/>
            <w:shd w:val="clear" w:color="auto" w:fill="B7DEE8"/>
          </w:tcPr>
          <w:p>
            <w:pPr>
              <w:pStyle w:val="TableParagraph"/>
              <w:spacing w:before="20"/>
              <w:ind w:right="103"/>
              <w:rPr>
                <w:b/>
                <w:sz w:val="18"/>
              </w:rPr>
            </w:pPr>
            <w:r>
              <w:rPr>
                <w:b/>
                <w:spacing w:val="-2"/>
                <w:sz w:val="18"/>
              </w:rPr>
              <w:t>5,849</w:t>
            </w:r>
          </w:p>
        </w:tc>
        <w:tc>
          <w:tcPr>
            <w:tcW w:w="1359" w:type="dxa"/>
          </w:tcPr>
          <w:p>
            <w:pPr>
              <w:pStyle w:val="TableParagraph"/>
              <w:spacing w:before="20"/>
              <w:ind w:right="224"/>
              <w:rPr>
                <w:sz w:val="18"/>
              </w:rPr>
            </w:pPr>
            <w:r>
              <w:rPr>
                <w:spacing w:val="-5"/>
                <w:sz w:val="18"/>
              </w:rPr>
              <w:t>505</w:t>
            </w:r>
          </w:p>
        </w:tc>
        <w:tc>
          <w:tcPr>
            <w:tcW w:w="963" w:type="dxa"/>
          </w:tcPr>
          <w:p>
            <w:pPr>
              <w:pStyle w:val="TableParagraph"/>
              <w:spacing w:before="20"/>
              <w:ind w:right="104"/>
              <w:rPr>
                <w:sz w:val="18"/>
              </w:rPr>
            </w:pPr>
            <w:r>
              <w:rPr>
                <w:spacing w:val="-2"/>
                <w:sz w:val="18"/>
              </w:rPr>
              <w:t>9.44%</w:t>
            </w:r>
          </w:p>
        </w:tc>
      </w:tr>
      <w:tr>
        <w:trPr>
          <w:trHeight w:val="255" w:hRule="atLeast"/>
        </w:trPr>
        <w:tc>
          <w:tcPr>
            <w:tcW w:w="3686" w:type="dxa"/>
          </w:tcPr>
          <w:p>
            <w:pPr>
              <w:pStyle w:val="TableParagraph"/>
              <w:spacing w:before="22"/>
              <w:ind w:left="107"/>
              <w:jc w:val="left"/>
              <w:rPr>
                <w:sz w:val="18"/>
              </w:rPr>
            </w:pPr>
            <w:r>
              <w:rPr>
                <w:spacing w:val="-2"/>
                <w:sz w:val="18"/>
              </w:rPr>
              <w:t>Insurance</w:t>
            </w:r>
          </w:p>
        </w:tc>
        <w:tc>
          <w:tcPr>
            <w:tcW w:w="1752" w:type="dxa"/>
          </w:tcPr>
          <w:p>
            <w:pPr>
              <w:pStyle w:val="TableParagraph"/>
              <w:spacing w:before="22"/>
              <w:ind w:right="100"/>
              <w:rPr>
                <w:sz w:val="18"/>
              </w:rPr>
            </w:pPr>
            <w:r>
              <w:rPr>
                <w:spacing w:val="-2"/>
                <w:sz w:val="18"/>
              </w:rPr>
              <w:t>2,785</w:t>
            </w:r>
          </w:p>
        </w:tc>
        <w:tc>
          <w:tcPr>
            <w:tcW w:w="1241" w:type="dxa"/>
            <w:shd w:val="clear" w:color="auto" w:fill="B7DEE8"/>
          </w:tcPr>
          <w:p>
            <w:pPr>
              <w:pStyle w:val="TableParagraph"/>
              <w:spacing w:before="22"/>
              <w:ind w:right="103"/>
              <w:rPr>
                <w:b/>
                <w:sz w:val="18"/>
              </w:rPr>
            </w:pPr>
            <w:r>
              <w:rPr>
                <w:b/>
                <w:spacing w:val="-2"/>
                <w:sz w:val="18"/>
              </w:rPr>
              <w:t>3,175</w:t>
            </w:r>
          </w:p>
        </w:tc>
        <w:tc>
          <w:tcPr>
            <w:tcW w:w="1359" w:type="dxa"/>
          </w:tcPr>
          <w:p>
            <w:pPr>
              <w:pStyle w:val="TableParagraph"/>
              <w:spacing w:before="22"/>
              <w:ind w:right="224"/>
              <w:rPr>
                <w:sz w:val="18"/>
              </w:rPr>
            </w:pPr>
            <w:r>
              <w:rPr>
                <w:spacing w:val="-5"/>
                <w:sz w:val="18"/>
              </w:rPr>
              <w:t>389</w:t>
            </w:r>
          </w:p>
        </w:tc>
        <w:tc>
          <w:tcPr>
            <w:tcW w:w="963" w:type="dxa"/>
          </w:tcPr>
          <w:p>
            <w:pPr>
              <w:pStyle w:val="TableParagraph"/>
              <w:spacing w:before="22"/>
              <w:ind w:right="105"/>
              <w:rPr>
                <w:sz w:val="18"/>
              </w:rPr>
            </w:pPr>
            <w:r>
              <w:rPr>
                <w:spacing w:val="-2"/>
                <w:sz w:val="18"/>
              </w:rPr>
              <w:t>13.97%</w:t>
            </w:r>
          </w:p>
        </w:tc>
      </w:tr>
      <w:tr>
        <w:trPr>
          <w:trHeight w:val="254" w:hRule="atLeast"/>
        </w:trPr>
        <w:tc>
          <w:tcPr>
            <w:tcW w:w="3686" w:type="dxa"/>
          </w:tcPr>
          <w:p>
            <w:pPr>
              <w:pStyle w:val="TableParagraph"/>
              <w:spacing w:before="20"/>
              <w:ind w:left="107"/>
              <w:jc w:val="left"/>
              <w:rPr>
                <w:sz w:val="18"/>
              </w:rPr>
            </w:pPr>
            <w:r>
              <w:rPr>
                <w:spacing w:val="-2"/>
                <w:sz w:val="18"/>
              </w:rPr>
              <w:t>Levies</w:t>
            </w:r>
          </w:p>
        </w:tc>
        <w:tc>
          <w:tcPr>
            <w:tcW w:w="1752" w:type="dxa"/>
          </w:tcPr>
          <w:p>
            <w:pPr>
              <w:pStyle w:val="TableParagraph"/>
              <w:spacing w:before="20"/>
              <w:ind w:right="103"/>
              <w:rPr>
                <w:sz w:val="18"/>
              </w:rPr>
            </w:pPr>
            <w:r>
              <w:rPr>
                <w:spacing w:val="-2"/>
                <w:sz w:val="18"/>
              </w:rPr>
              <w:t>10,639</w:t>
            </w:r>
          </w:p>
        </w:tc>
        <w:tc>
          <w:tcPr>
            <w:tcW w:w="1241" w:type="dxa"/>
            <w:shd w:val="clear" w:color="auto" w:fill="B7DEE8"/>
          </w:tcPr>
          <w:p>
            <w:pPr>
              <w:pStyle w:val="TableParagraph"/>
              <w:spacing w:before="20"/>
              <w:ind w:right="106"/>
              <w:rPr>
                <w:b/>
                <w:sz w:val="18"/>
              </w:rPr>
            </w:pPr>
            <w:r>
              <w:rPr>
                <w:b/>
                <w:spacing w:val="-2"/>
                <w:sz w:val="18"/>
              </w:rPr>
              <w:t>10,798</w:t>
            </w:r>
          </w:p>
        </w:tc>
        <w:tc>
          <w:tcPr>
            <w:tcW w:w="1359" w:type="dxa"/>
          </w:tcPr>
          <w:p>
            <w:pPr>
              <w:pStyle w:val="TableParagraph"/>
              <w:spacing w:before="20"/>
              <w:ind w:right="224"/>
              <w:rPr>
                <w:sz w:val="18"/>
              </w:rPr>
            </w:pPr>
            <w:r>
              <w:rPr>
                <w:spacing w:val="-5"/>
                <w:sz w:val="18"/>
              </w:rPr>
              <w:t>158</w:t>
            </w:r>
          </w:p>
        </w:tc>
        <w:tc>
          <w:tcPr>
            <w:tcW w:w="963" w:type="dxa"/>
          </w:tcPr>
          <w:p>
            <w:pPr>
              <w:pStyle w:val="TableParagraph"/>
              <w:spacing w:before="20"/>
              <w:ind w:right="104"/>
              <w:rPr>
                <w:sz w:val="18"/>
              </w:rPr>
            </w:pPr>
            <w:r>
              <w:rPr>
                <w:spacing w:val="-2"/>
                <w:sz w:val="18"/>
              </w:rPr>
              <w:t>1.49%</w:t>
            </w:r>
          </w:p>
        </w:tc>
      </w:tr>
      <w:tr>
        <w:trPr>
          <w:trHeight w:val="254" w:hRule="atLeast"/>
        </w:trPr>
        <w:tc>
          <w:tcPr>
            <w:tcW w:w="3686" w:type="dxa"/>
          </w:tcPr>
          <w:p>
            <w:pPr>
              <w:pStyle w:val="TableParagraph"/>
              <w:spacing w:before="20"/>
              <w:ind w:left="107"/>
              <w:jc w:val="left"/>
              <w:rPr>
                <w:sz w:val="18"/>
              </w:rPr>
            </w:pPr>
            <w:r>
              <w:rPr>
                <w:sz w:val="18"/>
              </w:rPr>
              <w:t>Geelong</w:t>
            </w:r>
            <w:r>
              <w:rPr>
                <w:spacing w:val="-5"/>
                <w:sz w:val="18"/>
              </w:rPr>
              <w:t> </w:t>
            </w:r>
            <w:r>
              <w:rPr>
                <w:sz w:val="18"/>
              </w:rPr>
              <w:t>Regional</w:t>
            </w:r>
            <w:r>
              <w:rPr>
                <w:spacing w:val="-2"/>
                <w:sz w:val="18"/>
              </w:rPr>
              <w:t> </w:t>
            </w:r>
            <w:r>
              <w:rPr>
                <w:sz w:val="18"/>
              </w:rPr>
              <w:t>Library</w:t>
            </w:r>
            <w:r>
              <w:rPr>
                <w:spacing w:val="-3"/>
                <w:sz w:val="18"/>
              </w:rPr>
              <w:t> </w:t>
            </w:r>
            <w:r>
              <w:rPr>
                <w:spacing w:val="-2"/>
                <w:sz w:val="18"/>
              </w:rPr>
              <w:t>Corporation</w:t>
            </w:r>
          </w:p>
        </w:tc>
        <w:tc>
          <w:tcPr>
            <w:tcW w:w="1752" w:type="dxa"/>
          </w:tcPr>
          <w:p>
            <w:pPr>
              <w:pStyle w:val="TableParagraph"/>
              <w:spacing w:before="20"/>
              <w:ind w:right="103"/>
              <w:rPr>
                <w:sz w:val="18"/>
              </w:rPr>
            </w:pPr>
            <w:r>
              <w:rPr>
                <w:spacing w:val="-2"/>
                <w:sz w:val="18"/>
              </w:rPr>
              <w:t>11,260</w:t>
            </w:r>
          </w:p>
        </w:tc>
        <w:tc>
          <w:tcPr>
            <w:tcW w:w="1241" w:type="dxa"/>
            <w:shd w:val="clear" w:color="auto" w:fill="B7DEE8"/>
          </w:tcPr>
          <w:p>
            <w:pPr>
              <w:pStyle w:val="TableParagraph"/>
              <w:spacing w:before="20"/>
              <w:ind w:right="106"/>
              <w:rPr>
                <w:b/>
                <w:sz w:val="18"/>
              </w:rPr>
            </w:pPr>
            <w:r>
              <w:rPr>
                <w:b/>
                <w:spacing w:val="-2"/>
                <w:sz w:val="18"/>
              </w:rPr>
              <w:t>12,019</w:t>
            </w:r>
          </w:p>
        </w:tc>
        <w:tc>
          <w:tcPr>
            <w:tcW w:w="1359" w:type="dxa"/>
          </w:tcPr>
          <w:p>
            <w:pPr>
              <w:pStyle w:val="TableParagraph"/>
              <w:spacing w:before="20"/>
              <w:ind w:right="224"/>
              <w:rPr>
                <w:sz w:val="18"/>
              </w:rPr>
            </w:pPr>
            <w:r>
              <w:rPr>
                <w:spacing w:val="-5"/>
                <w:sz w:val="18"/>
              </w:rPr>
              <w:t>759</w:t>
            </w:r>
          </w:p>
        </w:tc>
        <w:tc>
          <w:tcPr>
            <w:tcW w:w="963" w:type="dxa"/>
          </w:tcPr>
          <w:p>
            <w:pPr>
              <w:pStyle w:val="TableParagraph"/>
              <w:spacing w:before="20"/>
              <w:ind w:right="104"/>
              <w:rPr>
                <w:sz w:val="18"/>
              </w:rPr>
            </w:pPr>
            <w:r>
              <w:rPr>
                <w:spacing w:val="-2"/>
                <w:sz w:val="18"/>
              </w:rPr>
              <w:t>6.74%</w:t>
            </w:r>
          </w:p>
        </w:tc>
      </w:tr>
      <w:tr>
        <w:trPr>
          <w:trHeight w:val="285" w:hRule="atLeast"/>
        </w:trPr>
        <w:tc>
          <w:tcPr>
            <w:tcW w:w="3686" w:type="dxa"/>
          </w:tcPr>
          <w:p>
            <w:pPr>
              <w:pStyle w:val="TableParagraph"/>
              <w:spacing w:before="20"/>
              <w:ind w:left="107"/>
              <w:jc w:val="left"/>
              <w:rPr>
                <w:sz w:val="18"/>
              </w:rPr>
            </w:pPr>
            <w:r>
              <w:rPr>
                <w:spacing w:val="-2"/>
                <w:sz w:val="18"/>
              </w:rPr>
              <w:t>Consultants</w:t>
            </w:r>
          </w:p>
        </w:tc>
        <w:tc>
          <w:tcPr>
            <w:tcW w:w="1752" w:type="dxa"/>
            <w:tcBorders>
              <w:bottom w:val="single" w:sz="8" w:space="0" w:color="000000"/>
            </w:tcBorders>
          </w:tcPr>
          <w:p>
            <w:pPr>
              <w:pStyle w:val="TableParagraph"/>
              <w:spacing w:before="20"/>
              <w:ind w:right="100"/>
              <w:rPr>
                <w:sz w:val="18"/>
              </w:rPr>
            </w:pPr>
            <w:r>
              <w:rPr>
                <w:spacing w:val="-2"/>
                <w:sz w:val="18"/>
              </w:rPr>
              <w:t>8,444</w:t>
            </w:r>
          </w:p>
        </w:tc>
        <w:tc>
          <w:tcPr>
            <w:tcW w:w="1241" w:type="dxa"/>
            <w:tcBorders>
              <w:bottom w:val="single" w:sz="8" w:space="0" w:color="000000"/>
            </w:tcBorders>
            <w:shd w:val="clear" w:color="auto" w:fill="B7DEE8"/>
          </w:tcPr>
          <w:p>
            <w:pPr>
              <w:pStyle w:val="TableParagraph"/>
              <w:spacing w:before="20"/>
              <w:ind w:right="103"/>
              <w:rPr>
                <w:b/>
                <w:sz w:val="18"/>
              </w:rPr>
            </w:pPr>
            <w:r>
              <w:rPr>
                <w:b/>
                <w:spacing w:val="-2"/>
                <w:sz w:val="18"/>
              </w:rPr>
              <w:t>8,954</w:t>
            </w:r>
          </w:p>
        </w:tc>
        <w:tc>
          <w:tcPr>
            <w:tcW w:w="1359" w:type="dxa"/>
            <w:tcBorders>
              <w:bottom w:val="single" w:sz="8" w:space="0" w:color="000000"/>
            </w:tcBorders>
          </w:tcPr>
          <w:p>
            <w:pPr>
              <w:pStyle w:val="TableParagraph"/>
              <w:spacing w:before="20"/>
              <w:ind w:right="224"/>
              <w:rPr>
                <w:sz w:val="18"/>
              </w:rPr>
            </w:pPr>
            <w:r>
              <w:rPr>
                <w:spacing w:val="-5"/>
                <w:sz w:val="18"/>
              </w:rPr>
              <w:t>509</w:t>
            </w:r>
          </w:p>
        </w:tc>
        <w:tc>
          <w:tcPr>
            <w:tcW w:w="963" w:type="dxa"/>
            <w:tcBorders>
              <w:bottom w:val="single" w:sz="8" w:space="0" w:color="000000"/>
            </w:tcBorders>
          </w:tcPr>
          <w:p>
            <w:pPr>
              <w:pStyle w:val="TableParagraph"/>
              <w:spacing w:before="20"/>
              <w:ind w:right="104"/>
              <w:rPr>
                <w:sz w:val="18"/>
              </w:rPr>
            </w:pPr>
            <w:r>
              <w:rPr>
                <w:spacing w:val="-2"/>
                <w:sz w:val="18"/>
              </w:rPr>
              <w:t>6.03%</w:t>
            </w:r>
          </w:p>
        </w:tc>
      </w:tr>
      <w:tr>
        <w:trPr>
          <w:trHeight w:val="263" w:hRule="atLeast"/>
        </w:trPr>
        <w:tc>
          <w:tcPr>
            <w:tcW w:w="3686" w:type="dxa"/>
            <w:tcBorders>
              <w:bottom w:val="single" w:sz="8" w:space="0" w:color="000000"/>
            </w:tcBorders>
          </w:tcPr>
          <w:p>
            <w:pPr>
              <w:pStyle w:val="TableParagraph"/>
              <w:spacing w:line="206" w:lineRule="exact"/>
              <w:ind w:left="107"/>
              <w:jc w:val="left"/>
              <w:rPr>
                <w:b/>
                <w:sz w:val="18"/>
              </w:rPr>
            </w:pPr>
            <w:r>
              <w:rPr>
                <w:b/>
                <w:sz w:val="18"/>
              </w:rPr>
              <w:t>Total</w:t>
            </w:r>
            <w:r>
              <w:rPr>
                <w:b/>
                <w:spacing w:val="-3"/>
                <w:sz w:val="18"/>
              </w:rPr>
              <w:t> </w:t>
            </w:r>
            <w:r>
              <w:rPr>
                <w:b/>
                <w:sz w:val="18"/>
              </w:rPr>
              <w:t>materials</w:t>
            </w:r>
            <w:r>
              <w:rPr>
                <w:b/>
                <w:spacing w:val="-1"/>
                <w:sz w:val="18"/>
              </w:rPr>
              <w:t> </w:t>
            </w:r>
            <w:r>
              <w:rPr>
                <w:b/>
                <w:sz w:val="18"/>
              </w:rPr>
              <w:t>and</w:t>
            </w:r>
            <w:r>
              <w:rPr>
                <w:b/>
                <w:spacing w:val="-3"/>
                <w:sz w:val="18"/>
              </w:rPr>
              <w:t> </w:t>
            </w:r>
            <w:r>
              <w:rPr>
                <w:b/>
                <w:spacing w:val="-2"/>
                <w:sz w:val="18"/>
              </w:rPr>
              <w:t>services</w:t>
            </w:r>
          </w:p>
        </w:tc>
        <w:tc>
          <w:tcPr>
            <w:tcW w:w="1752" w:type="dxa"/>
            <w:tcBorders>
              <w:top w:val="single" w:sz="8" w:space="0" w:color="000000"/>
              <w:bottom w:val="single" w:sz="8" w:space="0" w:color="000000"/>
            </w:tcBorders>
          </w:tcPr>
          <w:p>
            <w:pPr>
              <w:pStyle w:val="TableParagraph"/>
              <w:spacing w:line="206" w:lineRule="exact"/>
              <w:ind w:right="103"/>
              <w:rPr>
                <w:sz w:val="18"/>
              </w:rPr>
            </w:pPr>
            <w:r>
              <w:rPr>
                <w:spacing w:val="-2"/>
                <w:sz w:val="18"/>
              </w:rPr>
              <w:t>120,605</w:t>
            </w:r>
          </w:p>
        </w:tc>
        <w:tc>
          <w:tcPr>
            <w:tcW w:w="1241" w:type="dxa"/>
            <w:tcBorders>
              <w:top w:val="single" w:sz="8" w:space="0" w:color="000000"/>
              <w:bottom w:val="single" w:sz="8" w:space="0" w:color="000000"/>
            </w:tcBorders>
            <w:shd w:val="clear" w:color="auto" w:fill="B7DEE8"/>
          </w:tcPr>
          <w:p>
            <w:pPr>
              <w:pStyle w:val="TableParagraph"/>
              <w:spacing w:line="206" w:lineRule="exact"/>
              <w:ind w:right="105"/>
              <w:rPr>
                <w:b/>
                <w:sz w:val="18"/>
              </w:rPr>
            </w:pPr>
            <w:r>
              <w:rPr>
                <w:b/>
                <w:spacing w:val="-2"/>
                <w:sz w:val="18"/>
              </w:rPr>
              <w:t>127,451</w:t>
            </w:r>
          </w:p>
        </w:tc>
        <w:tc>
          <w:tcPr>
            <w:tcW w:w="1359" w:type="dxa"/>
            <w:tcBorders>
              <w:top w:val="single" w:sz="8" w:space="0" w:color="000000"/>
              <w:bottom w:val="single" w:sz="8" w:space="0" w:color="000000"/>
            </w:tcBorders>
          </w:tcPr>
          <w:p>
            <w:pPr>
              <w:pStyle w:val="TableParagraph"/>
              <w:spacing w:line="206" w:lineRule="exact"/>
              <w:ind w:right="221"/>
              <w:rPr>
                <w:sz w:val="18"/>
              </w:rPr>
            </w:pPr>
            <w:r>
              <w:rPr>
                <w:spacing w:val="-2"/>
                <w:sz w:val="18"/>
              </w:rPr>
              <w:t>6,845</w:t>
            </w:r>
          </w:p>
        </w:tc>
        <w:tc>
          <w:tcPr>
            <w:tcW w:w="963" w:type="dxa"/>
            <w:tcBorders>
              <w:top w:val="single" w:sz="8" w:space="0" w:color="000000"/>
              <w:bottom w:val="single" w:sz="8" w:space="0" w:color="000000"/>
            </w:tcBorders>
          </w:tcPr>
          <w:p>
            <w:pPr>
              <w:pStyle w:val="TableParagraph"/>
              <w:spacing w:line="206" w:lineRule="exact"/>
              <w:ind w:right="104"/>
              <w:rPr>
                <w:sz w:val="18"/>
              </w:rPr>
            </w:pPr>
            <w:r>
              <w:rPr>
                <w:spacing w:val="-2"/>
                <w:sz w:val="18"/>
              </w:rPr>
              <w:t>5.68%</w:t>
            </w:r>
          </w:p>
        </w:tc>
      </w:tr>
    </w:tbl>
    <w:p>
      <w:pPr>
        <w:pStyle w:val="BodyText"/>
        <w:spacing w:before="7"/>
        <w:rPr>
          <w:b/>
          <w:sz w:val="23"/>
        </w:rPr>
      </w:pPr>
    </w:p>
    <w:p>
      <w:pPr>
        <w:pStyle w:val="BodyText"/>
        <w:spacing w:line="252" w:lineRule="exact"/>
        <w:ind w:left="926"/>
        <w:jc w:val="both"/>
      </w:pPr>
      <w:r>
        <w:rPr/>
        <w:t>Contract payments/internal</w:t>
      </w:r>
      <w:r>
        <w:rPr>
          <w:spacing w:val="-2"/>
        </w:rPr>
        <w:t> </w:t>
      </w:r>
      <w:r>
        <w:rPr/>
        <w:t>costs</w:t>
      </w:r>
      <w:r>
        <w:rPr>
          <w:spacing w:val="63"/>
          <w:w w:val="150"/>
        </w:rPr>
        <w:t>   </w:t>
      </w:r>
      <w:r>
        <w:rPr/>
        <w:t>Increased</w:t>
      </w:r>
      <w:r>
        <w:rPr>
          <w:spacing w:val="78"/>
          <w:w w:val="150"/>
        </w:rPr>
        <w:t> </w:t>
      </w:r>
      <w:r>
        <w:rPr/>
        <w:t>contractor</w:t>
      </w:r>
      <w:r>
        <w:rPr>
          <w:spacing w:val="25"/>
        </w:rPr>
        <w:t>  </w:t>
      </w:r>
      <w:r>
        <w:rPr/>
        <w:t>costs</w:t>
      </w:r>
      <w:r>
        <w:rPr>
          <w:spacing w:val="25"/>
        </w:rPr>
        <w:t>  </w:t>
      </w:r>
      <w:r>
        <w:rPr/>
        <w:t>due</w:t>
      </w:r>
      <w:r>
        <w:rPr>
          <w:spacing w:val="77"/>
          <w:w w:val="150"/>
        </w:rPr>
        <w:t> </w:t>
      </w:r>
      <w:r>
        <w:rPr/>
        <w:t>to</w:t>
      </w:r>
      <w:r>
        <w:rPr>
          <w:spacing w:val="79"/>
          <w:w w:val="150"/>
        </w:rPr>
        <w:t> </w:t>
      </w:r>
      <w:r>
        <w:rPr/>
        <w:t>growth</w:t>
      </w:r>
      <w:r>
        <w:rPr>
          <w:spacing w:val="79"/>
          <w:w w:val="150"/>
        </w:rPr>
        <w:t> </w:t>
      </w:r>
      <w:r>
        <w:rPr>
          <w:spacing w:val="-5"/>
        </w:rPr>
        <w:t>and</w:t>
      </w:r>
    </w:p>
    <w:p>
      <w:pPr>
        <w:pStyle w:val="BodyText"/>
        <w:spacing w:line="252" w:lineRule="exact"/>
        <w:ind w:left="4612"/>
        <w:jc w:val="both"/>
      </w:pPr>
      <w:r>
        <w:rPr/>
        <w:t>contractual</w:t>
      </w:r>
      <w:r>
        <w:rPr>
          <w:spacing w:val="-5"/>
        </w:rPr>
        <w:t> </w:t>
      </w:r>
      <w:r>
        <w:rPr/>
        <w:t>CPI</w:t>
      </w:r>
      <w:r>
        <w:rPr>
          <w:spacing w:val="-5"/>
        </w:rPr>
        <w:t> </w:t>
      </w:r>
      <w:r>
        <w:rPr>
          <w:spacing w:val="-2"/>
        </w:rPr>
        <w:t>increases.</w:t>
      </w:r>
    </w:p>
    <w:p>
      <w:pPr>
        <w:pStyle w:val="BodyText"/>
        <w:spacing w:before="9"/>
        <w:rPr>
          <w:sz w:val="20"/>
        </w:rPr>
      </w:pPr>
    </w:p>
    <w:p>
      <w:pPr>
        <w:pStyle w:val="BodyText"/>
        <w:tabs>
          <w:tab w:pos="4612" w:val="left" w:leader="none"/>
        </w:tabs>
        <w:ind w:left="926"/>
        <w:jc w:val="both"/>
      </w:pPr>
      <w:r>
        <w:rPr/>
        <w:t>Office</w:t>
      </w:r>
      <w:r>
        <w:rPr>
          <w:spacing w:val="-3"/>
        </w:rPr>
        <w:t> </w:t>
      </w:r>
      <w:r>
        <w:rPr>
          <w:spacing w:val="-2"/>
        </w:rPr>
        <w:t>Administration</w:t>
      </w:r>
      <w:r>
        <w:rPr/>
        <w:tab/>
      </w:r>
      <w:r>
        <w:rPr>
          <w:spacing w:val="-2"/>
        </w:rPr>
        <w:t>With</w:t>
      </w:r>
      <w:r>
        <w:rPr>
          <w:spacing w:val="-8"/>
        </w:rPr>
        <w:t> </w:t>
      </w:r>
      <w:r>
        <w:rPr>
          <w:spacing w:val="-2"/>
        </w:rPr>
        <w:t>employees</w:t>
      </w:r>
      <w:r>
        <w:rPr>
          <w:spacing w:val="-7"/>
        </w:rPr>
        <w:t> </w:t>
      </w:r>
      <w:r>
        <w:rPr>
          <w:spacing w:val="-2"/>
        </w:rPr>
        <w:t>returning</w:t>
      </w:r>
      <w:r>
        <w:rPr>
          <w:spacing w:val="-5"/>
        </w:rPr>
        <w:t> </w:t>
      </w:r>
      <w:r>
        <w:rPr>
          <w:spacing w:val="-2"/>
        </w:rPr>
        <w:t>to</w:t>
      </w:r>
      <w:r>
        <w:rPr>
          <w:spacing w:val="-10"/>
        </w:rPr>
        <w:t> </w:t>
      </w:r>
      <w:r>
        <w:rPr>
          <w:spacing w:val="-2"/>
        </w:rPr>
        <w:t>the</w:t>
      </w:r>
      <w:r>
        <w:rPr>
          <w:spacing w:val="-5"/>
        </w:rPr>
        <w:t> </w:t>
      </w:r>
      <w:r>
        <w:rPr>
          <w:spacing w:val="-2"/>
        </w:rPr>
        <w:t>office</w:t>
      </w:r>
      <w:r>
        <w:rPr>
          <w:spacing w:val="-7"/>
        </w:rPr>
        <w:t> </w:t>
      </w:r>
      <w:r>
        <w:rPr>
          <w:spacing w:val="-2"/>
        </w:rPr>
        <w:t>post pandemic</w:t>
      </w:r>
    </w:p>
    <w:p>
      <w:pPr>
        <w:pStyle w:val="BodyText"/>
        <w:spacing w:before="2"/>
        <w:ind w:left="4612" w:right="1592"/>
        <w:jc w:val="both"/>
      </w:pPr>
      <w:r>
        <w:rPr/>
        <w:t>and the new Civic Accommodation coming online in 2022-23 financial year, office administration is anticipated to increase materially.</w:t>
      </w:r>
    </w:p>
    <w:p>
      <w:pPr>
        <w:pStyle w:val="BodyText"/>
        <w:spacing w:before="9"/>
        <w:rPr>
          <w:sz w:val="21"/>
        </w:rPr>
      </w:pPr>
    </w:p>
    <w:p>
      <w:pPr>
        <w:pStyle w:val="BodyText"/>
        <w:tabs>
          <w:tab w:pos="4612" w:val="left" w:leader="none"/>
        </w:tabs>
        <w:spacing w:before="1"/>
        <w:ind w:left="926"/>
        <w:jc w:val="both"/>
      </w:pPr>
      <w:r>
        <w:rPr>
          <w:spacing w:val="-2"/>
        </w:rPr>
        <w:t>Levies</w:t>
      </w:r>
      <w:r>
        <w:rPr/>
        <w:tab/>
        <w:t>EPA</w:t>
      </w:r>
      <w:r>
        <w:rPr>
          <w:spacing w:val="33"/>
        </w:rPr>
        <w:t>  </w:t>
      </w:r>
      <w:r>
        <w:rPr/>
        <w:t>landfill</w:t>
      </w:r>
      <w:r>
        <w:rPr>
          <w:spacing w:val="33"/>
        </w:rPr>
        <w:t>  </w:t>
      </w:r>
      <w:r>
        <w:rPr/>
        <w:t>levy</w:t>
      </w:r>
      <w:r>
        <w:rPr>
          <w:spacing w:val="32"/>
        </w:rPr>
        <w:t>  </w:t>
      </w:r>
      <w:r>
        <w:rPr/>
        <w:t>is</w:t>
      </w:r>
      <w:r>
        <w:rPr>
          <w:spacing w:val="32"/>
        </w:rPr>
        <w:t>  </w:t>
      </w:r>
      <w:r>
        <w:rPr/>
        <w:t>expected</w:t>
      </w:r>
      <w:r>
        <w:rPr>
          <w:spacing w:val="32"/>
        </w:rPr>
        <w:t>  </w:t>
      </w:r>
      <w:r>
        <w:rPr/>
        <w:t>to</w:t>
      </w:r>
      <w:r>
        <w:rPr>
          <w:spacing w:val="33"/>
        </w:rPr>
        <w:t>  </w:t>
      </w:r>
      <w:r>
        <w:rPr/>
        <w:t>increase</w:t>
      </w:r>
      <w:r>
        <w:rPr>
          <w:spacing w:val="32"/>
        </w:rPr>
        <w:t>  </w:t>
      </w:r>
      <w:r>
        <w:rPr>
          <w:spacing w:val="-5"/>
        </w:rPr>
        <w:t>by</w:t>
      </w:r>
    </w:p>
    <w:p>
      <w:pPr>
        <w:pStyle w:val="BodyText"/>
        <w:spacing w:before="1"/>
        <w:ind w:left="4612"/>
        <w:jc w:val="both"/>
      </w:pPr>
      <w:r>
        <w:rPr/>
        <w:t>$20/tonne</w:t>
      </w:r>
      <w:r>
        <w:rPr>
          <w:spacing w:val="-5"/>
        </w:rPr>
        <w:t> </w:t>
      </w:r>
      <w:r>
        <w:rPr/>
        <w:t>from</w:t>
      </w:r>
      <w:r>
        <w:rPr>
          <w:spacing w:val="-3"/>
        </w:rPr>
        <w:t> </w:t>
      </w:r>
      <w:r>
        <w:rPr/>
        <w:t>1</w:t>
      </w:r>
      <w:r>
        <w:rPr>
          <w:spacing w:val="-5"/>
        </w:rPr>
        <w:t> </w:t>
      </w:r>
      <w:r>
        <w:rPr/>
        <w:t>July</w:t>
      </w:r>
      <w:r>
        <w:rPr>
          <w:spacing w:val="-1"/>
        </w:rPr>
        <w:t> </w:t>
      </w:r>
      <w:r>
        <w:rPr>
          <w:spacing w:val="-4"/>
        </w:rPr>
        <w:t>2022.</w:t>
      </w:r>
    </w:p>
    <w:p>
      <w:pPr>
        <w:pStyle w:val="BodyText"/>
        <w:spacing w:before="8"/>
        <w:rPr>
          <w:sz w:val="8"/>
        </w:rPr>
      </w:pPr>
    </w:p>
    <w:p>
      <w:pPr>
        <w:spacing w:after="0"/>
        <w:rPr>
          <w:sz w:val="8"/>
        </w:rPr>
        <w:sectPr>
          <w:type w:val="continuous"/>
          <w:pgSz w:w="11910" w:h="16840"/>
          <w:pgMar w:header="0" w:footer="523" w:top="540" w:bottom="720" w:left="600" w:right="0"/>
        </w:sectPr>
      </w:pPr>
    </w:p>
    <w:p>
      <w:pPr>
        <w:pStyle w:val="BodyText"/>
        <w:spacing w:before="93"/>
        <w:ind w:left="926"/>
      </w:pPr>
      <w:r>
        <w:rPr/>
        <w:t>Geelong</w:t>
      </w:r>
      <w:r>
        <w:rPr>
          <w:spacing w:val="-16"/>
        </w:rPr>
        <w:t> </w:t>
      </w:r>
      <w:r>
        <w:rPr/>
        <w:t>Regional</w:t>
      </w:r>
      <w:r>
        <w:rPr>
          <w:spacing w:val="-15"/>
        </w:rPr>
        <w:t> </w:t>
      </w:r>
      <w:r>
        <w:rPr/>
        <w:t>Library </w:t>
      </w:r>
      <w:r>
        <w:rPr>
          <w:spacing w:val="-2"/>
        </w:rPr>
        <w:t>Corporation</w:t>
      </w:r>
    </w:p>
    <w:p>
      <w:pPr>
        <w:pStyle w:val="BodyText"/>
        <w:spacing w:before="93"/>
        <w:ind w:left="926" w:right="1593"/>
        <w:jc w:val="both"/>
      </w:pPr>
      <w:r>
        <w:rPr/>
        <w:br w:type="column"/>
      </w:r>
      <w:r>
        <w:rPr/>
        <w:t>Current Geelong Library contribution increasing by 6.74% to cover increasing operational costs as well as additional funding for a new facility.</w:t>
      </w:r>
    </w:p>
    <w:p>
      <w:pPr>
        <w:spacing w:after="0"/>
        <w:jc w:val="both"/>
        <w:sectPr>
          <w:type w:val="continuous"/>
          <w:pgSz w:w="11910" w:h="16840"/>
          <w:pgMar w:header="0" w:footer="523" w:top="1580" w:bottom="280" w:left="600" w:right="0"/>
          <w:cols w:num="2" w:equalWidth="0">
            <w:col w:w="3462" w:space="224"/>
            <w:col w:w="7624"/>
          </w:cols>
        </w:sectPr>
      </w:pPr>
    </w:p>
    <w:p>
      <w:pPr>
        <w:pStyle w:val="Heading4"/>
        <w:numPr>
          <w:ilvl w:val="2"/>
          <w:numId w:val="14"/>
        </w:numPr>
        <w:tabs>
          <w:tab w:pos="1479" w:val="left" w:leader="none"/>
        </w:tabs>
        <w:spacing w:line="240" w:lineRule="auto" w:before="82" w:after="0"/>
        <w:ind w:left="1478" w:right="0" w:hanging="553"/>
        <w:jc w:val="left"/>
      </w:pPr>
      <w:r>
        <w:rPr>
          <w:color w:val="001F5F"/>
          <w:spacing w:val="-2"/>
        </w:rPr>
        <w:t>Depreciation</w:t>
      </w:r>
    </w:p>
    <w:p>
      <w:pPr>
        <w:pStyle w:val="BodyText"/>
        <w:spacing w:after="1"/>
        <w:rPr>
          <w:b/>
        </w:rPr>
      </w:pPr>
    </w:p>
    <w:tbl>
      <w:tblPr>
        <w:tblW w:w="0" w:type="auto"/>
        <w:jc w:val="left"/>
        <w:tblInd w:w="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5"/>
        <w:gridCol w:w="1077"/>
        <w:gridCol w:w="1240"/>
        <w:gridCol w:w="1596"/>
        <w:gridCol w:w="723"/>
      </w:tblGrid>
      <w:tr>
        <w:trPr>
          <w:trHeight w:val="232" w:hRule="atLeast"/>
        </w:trPr>
        <w:tc>
          <w:tcPr>
            <w:tcW w:w="4375" w:type="dxa"/>
            <w:shd w:val="clear" w:color="auto" w:fill="100248"/>
          </w:tcPr>
          <w:p>
            <w:pPr>
              <w:pStyle w:val="TableParagraph"/>
              <w:jc w:val="left"/>
              <w:rPr>
                <w:rFonts w:ascii="Times New Roman"/>
                <w:sz w:val="16"/>
              </w:rPr>
            </w:pPr>
          </w:p>
        </w:tc>
        <w:tc>
          <w:tcPr>
            <w:tcW w:w="1077" w:type="dxa"/>
            <w:shd w:val="clear" w:color="auto" w:fill="100248"/>
          </w:tcPr>
          <w:p>
            <w:pPr>
              <w:pStyle w:val="TableParagraph"/>
              <w:spacing w:line="206" w:lineRule="exact"/>
              <w:ind w:right="102"/>
              <w:rPr>
                <w:b/>
                <w:sz w:val="18"/>
              </w:rPr>
            </w:pPr>
            <w:r>
              <w:rPr>
                <w:b/>
                <w:color w:val="FFFFFF"/>
                <w:spacing w:val="-2"/>
                <w:sz w:val="18"/>
              </w:rPr>
              <w:t>Forecast</w:t>
            </w:r>
          </w:p>
        </w:tc>
        <w:tc>
          <w:tcPr>
            <w:tcW w:w="1240" w:type="dxa"/>
            <w:shd w:val="clear" w:color="auto" w:fill="100248"/>
          </w:tcPr>
          <w:p>
            <w:pPr>
              <w:pStyle w:val="TableParagraph"/>
              <w:spacing w:line="206" w:lineRule="exact"/>
              <w:ind w:right="102"/>
              <w:rPr>
                <w:b/>
                <w:sz w:val="18"/>
              </w:rPr>
            </w:pPr>
            <w:r>
              <w:rPr>
                <w:b/>
                <w:color w:val="FFFFFF"/>
                <w:spacing w:val="-2"/>
                <w:sz w:val="18"/>
              </w:rPr>
              <w:t>Budget</w:t>
            </w:r>
          </w:p>
        </w:tc>
        <w:tc>
          <w:tcPr>
            <w:tcW w:w="1596" w:type="dxa"/>
            <w:shd w:val="clear" w:color="auto" w:fill="100248"/>
          </w:tcPr>
          <w:p>
            <w:pPr>
              <w:pStyle w:val="TableParagraph"/>
              <w:spacing w:line="206" w:lineRule="exact"/>
              <w:ind w:left="831"/>
              <w:jc w:val="left"/>
              <w:rPr>
                <w:b/>
                <w:sz w:val="18"/>
              </w:rPr>
            </w:pPr>
            <w:r>
              <w:rPr>
                <w:b/>
                <w:color w:val="FFFFFF"/>
                <w:spacing w:val="-2"/>
                <w:sz w:val="18"/>
              </w:rPr>
              <w:t>Change</w:t>
            </w:r>
          </w:p>
        </w:tc>
        <w:tc>
          <w:tcPr>
            <w:tcW w:w="723" w:type="dxa"/>
            <w:shd w:val="clear" w:color="auto" w:fill="100248"/>
          </w:tcPr>
          <w:p>
            <w:pPr>
              <w:pStyle w:val="TableParagraph"/>
              <w:jc w:val="left"/>
              <w:rPr>
                <w:rFonts w:ascii="Times New Roman"/>
                <w:sz w:val="16"/>
              </w:rPr>
            </w:pPr>
          </w:p>
        </w:tc>
      </w:tr>
      <w:tr>
        <w:trPr>
          <w:trHeight w:val="255" w:hRule="atLeast"/>
        </w:trPr>
        <w:tc>
          <w:tcPr>
            <w:tcW w:w="4375" w:type="dxa"/>
            <w:shd w:val="clear" w:color="auto" w:fill="100248"/>
          </w:tcPr>
          <w:p>
            <w:pPr>
              <w:pStyle w:val="TableParagraph"/>
              <w:jc w:val="left"/>
              <w:rPr>
                <w:rFonts w:ascii="Times New Roman"/>
                <w:sz w:val="18"/>
              </w:rPr>
            </w:pPr>
          </w:p>
        </w:tc>
        <w:tc>
          <w:tcPr>
            <w:tcW w:w="1077" w:type="dxa"/>
            <w:shd w:val="clear" w:color="auto" w:fill="100248"/>
          </w:tcPr>
          <w:p>
            <w:pPr>
              <w:pStyle w:val="TableParagraph"/>
              <w:spacing w:before="20"/>
              <w:ind w:right="105"/>
              <w:rPr>
                <w:b/>
                <w:sz w:val="18"/>
              </w:rPr>
            </w:pPr>
            <w:r>
              <w:rPr>
                <w:b/>
                <w:color w:val="FFFFFF"/>
                <w:sz w:val="18"/>
              </w:rPr>
              <w:t>2021-</w:t>
            </w:r>
            <w:r>
              <w:rPr>
                <w:b/>
                <w:color w:val="FFFFFF"/>
                <w:spacing w:val="-5"/>
                <w:sz w:val="18"/>
              </w:rPr>
              <w:t>22</w:t>
            </w:r>
          </w:p>
        </w:tc>
        <w:tc>
          <w:tcPr>
            <w:tcW w:w="1240" w:type="dxa"/>
            <w:shd w:val="clear" w:color="auto" w:fill="100248"/>
          </w:tcPr>
          <w:p>
            <w:pPr>
              <w:pStyle w:val="TableParagraph"/>
              <w:spacing w:before="20"/>
              <w:ind w:right="104"/>
              <w:rPr>
                <w:b/>
                <w:sz w:val="18"/>
              </w:rPr>
            </w:pPr>
            <w:r>
              <w:rPr>
                <w:b/>
                <w:color w:val="FFFFFF"/>
                <w:sz w:val="18"/>
              </w:rPr>
              <w:t>2022-</w:t>
            </w:r>
            <w:r>
              <w:rPr>
                <w:b/>
                <w:color w:val="FFFFFF"/>
                <w:spacing w:val="-5"/>
                <w:sz w:val="18"/>
              </w:rPr>
              <w:t>23</w:t>
            </w:r>
          </w:p>
        </w:tc>
        <w:tc>
          <w:tcPr>
            <w:tcW w:w="1596" w:type="dxa"/>
            <w:shd w:val="clear" w:color="auto" w:fill="100248"/>
          </w:tcPr>
          <w:p>
            <w:pPr>
              <w:pStyle w:val="TableParagraph"/>
              <w:jc w:val="left"/>
              <w:rPr>
                <w:rFonts w:ascii="Times New Roman"/>
                <w:sz w:val="18"/>
              </w:rPr>
            </w:pPr>
          </w:p>
        </w:tc>
        <w:tc>
          <w:tcPr>
            <w:tcW w:w="723" w:type="dxa"/>
            <w:shd w:val="clear" w:color="auto" w:fill="100248"/>
          </w:tcPr>
          <w:p>
            <w:pPr>
              <w:pStyle w:val="TableParagraph"/>
              <w:jc w:val="left"/>
              <w:rPr>
                <w:rFonts w:ascii="Times New Roman"/>
                <w:sz w:val="18"/>
              </w:rPr>
            </w:pPr>
          </w:p>
        </w:tc>
      </w:tr>
      <w:tr>
        <w:trPr>
          <w:trHeight w:val="277" w:hRule="atLeast"/>
        </w:trPr>
        <w:tc>
          <w:tcPr>
            <w:tcW w:w="4375" w:type="dxa"/>
            <w:shd w:val="clear" w:color="auto" w:fill="100248"/>
          </w:tcPr>
          <w:p>
            <w:pPr>
              <w:pStyle w:val="TableParagraph"/>
              <w:jc w:val="left"/>
              <w:rPr>
                <w:rFonts w:ascii="Times New Roman"/>
                <w:sz w:val="18"/>
              </w:rPr>
            </w:pPr>
          </w:p>
        </w:tc>
        <w:tc>
          <w:tcPr>
            <w:tcW w:w="1077" w:type="dxa"/>
            <w:shd w:val="clear" w:color="auto" w:fill="100248"/>
          </w:tcPr>
          <w:p>
            <w:pPr>
              <w:pStyle w:val="TableParagraph"/>
              <w:spacing w:before="22"/>
              <w:ind w:right="102"/>
              <w:rPr>
                <w:b/>
                <w:sz w:val="18"/>
              </w:rPr>
            </w:pPr>
            <w:r>
              <w:rPr>
                <w:b/>
                <w:color w:val="FFFFFF"/>
                <w:spacing w:val="-2"/>
                <w:sz w:val="18"/>
              </w:rPr>
              <w:t>$’000</w:t>
            </w:r>
          </w:p>
        </w:tc>
        <w:tc>
          <w:tcPr>
            <w:tcW w:w="1240" w:type="dxa"/>
            <w:shd w:val="clear" w:color="auto" w:fill="100248"/>
          </w:tcPr>
          <w:p>
            <w:pPr>
              <w:pStyle w:val="TableParagraph"/>
              <w:spacing w:before="22"/>
              <w:ind w:right="102"/>
              <w:rPr>
                <w:b/>
                <w:sz w:val="18"/>
              </w:rPr>
            </w:pPr>
            <w:r>
              <w:rPr>
                <w:b/>
                <w:color w:val="FFFFFF"/>
                <w:spacing w:val="-2"/>
                <w:sz w:val="18"/>
              </w:rPr>
              <w:t>$’000</w:t>
            </w:r>
          </w:p>
        </w:tc>
        <w:tc>
          <w:tcPr>
            <w:tcW w:w="1596" w:type="dxa"/>
            <w:shd w:val="clear" w:color="auto" w:fill="100248"/>
          </w:tcPr>
          <w:p>
            <w:pPr>
              <w:pStyle w:val="TableParagraph"/>
              <w:spacing w:before="22"/>
              <w:ind w:left="683"/>
              <w:jc w:val="left"/>
              <w:rPr>
                <w:b/>
                <w:sz w:val="18"/>
              </w:rPr>
            </w:pPr>
            <w:r>
              <w:rPr>
                <w:b/>
                <w:color w:val="FFFFFF"/>
                <w:spacing w:val="-2"/>
                <w:sz w:val="18"/>
              </w:rPr>
              <w:t>$’000</w:t>
            </w:r>
          </w:p>
        </w:tc>
        <w:tc>
          <w:tcPr>
            <w:tcW w:w="723" w:type="dxa"/>
            <w:shd w:val="clear" w:color="auto" w:fill="100248"/>
          </w:tcPr>
          <w:p>
            <w:pPr>
              <w:pStyle w:val="TableParagraph"/>
              <w:spacing w:before="22"/>
              <w:ind w:right="103"/>
              <w:rPr>
                <w:b/>
                <w:sz w:val="18"/>
              </w:rPr>
            </w:pPr>
            <w:r>
              <w:rPr>
                <w:b/>
                <w:color w:val="FFFFFF"/>
                <w:sz w:val="18"/>
              </w:rPr>
              <w:t>%</w:t>
            </w:r>
          </w:p>
        </w:tc>
      </w:tr>
      <w:tr>
        <w:trPr>
          <w:trHeight w:val="232" w:hRule="atLeast"/>
        </w:trPr>
        <w:tc>
          <w:tcPr>
            <w:tcW w:w="4375" w:type="dxa"/>
          </w:tcPr>
          <w:p>
            <w:pPr>
              <w:pStyle w:val="TableParagraph"/>
              <w:spacing w:line="206" w:lineRule="exact"/>
              <w:ind w:left="122"/>
              <w:jc w:val="left"/>
              <w:rPr>
                <w:sz w:val="18"/>
              </w:rPr>
            </w:pPr>
            <w:r>
              <w:rPr>
                <w:spacing w:val="-2"/>
                <w:sz w:val="18"/>
              </w:rPr>
              <w:t>Property</w:t>
            </w:r>
          </w:p>
        </w:tc>
        <w:tc>
          <w:tcPr>
            <w:tcW w:w="1077" w:type="dxa"/>
          </w:tcPr>
          <w:p>
            <w:pPr>
              <w:pStyle w:val="TableParagraph"/>
              <w:spacing w:line="206" w:lineRule="exact"/>
              <w:ind w:right="105"/>
              <w:rPr>
                <w:sz w:val="18"/>
              </w:rPr>
            </w:pPr>
            <w:r>
              <w:rPr>
                <w:spacing w:val="-2"/>
                <w:sz w:val="18"/>
              </w:rPr>
              <w:t>12,632</w:t>
            </w:r>
          </w:p>
        </w:tc>
        <w:tc>
          <w:tcPr>
            <w:tcW w:w="1240" w:type="dxa"/>
            <w:shd w:val="clear" w:color="auto" w:fill="B7DEE8"/>
          </w:tcPr>
          <w:p>
            <w:pPr>
              <w:pStyle w:val="TableParagraph"/>
              <w:spacing w:line="206" w:lineRule="exact"/>
              <w:ind w:right="105"/>
              <w:rPr>
                <w:b/>
                <w:sz w:val="18"/>
              </w:rPr>
            </w:pPr>
            <w:r>
              <w:rPr>
                <w:b/>
                <w:spacing w:val="-2"/>
                <w:sz w:val="18"/>
              </w:rPr>
              <w:t>13,793</w:t>
            </w:r>
          </w:p>
        </w:tc>
        <w:tc>
          <w:tcPr>
            <w:tcW w:w="1596" w:type="dxa"/>
          </w:tcPr>
          <w:p>
            <w:pPr>
              <w:pStyle w:val="TableParagraph"/>
              <w:spacing w:line="206" w:lineRule="exact"/>
              <w:ind w:left="683"/>
              <w:jc w:val="left"/>
              <w:rPr>
                <w:sz w:val="18"/>
              </w:rPr>
            </w:pPr>
            <w:r>
              <w:rPr>
                <w:spacing w:val="-2"/>
                <w:sz w:val="18"/>
              </w:rPr>
              <w:t>1,161</w:t>
            </w:r>
          </w:p>
        </w:tc>
        <w:tc>
          <w:tcPr>
            <w:tcW w:w="723" w:type="dxa"/>
          </w:tcPr>
          <w:p>
            <w:pPr>
              <w:pStyle w:val="TableParagraph"/>
              <w:spacing w:line="206" w:lineRule="exact"/>
              <w:ind w:right="100"/>
              <w:rPr>
                <w:sz w:val="18"/>
              </w:rPr>
            </w:pPr>
            <w:r>
              <w:rPr>
                <w:spacing w:val="-2"/>
                <w:sz w:val="18"/>
              </w:rPr>
              <w:t>9.19%</w:t>
            </w:r>
          </w:p>
        </w:tc>
      </w:tr>
      <w:tr>
        <w:trPr>
          <w:trHeight w:val="254" w:hRule="atLeast"/>
        </w:trPr>
        <w:tc>
          <w:tcPr>
            <w:tcW w:w="4375" w:type="dxa"/>
          </w:tcPr>
          <w:p>
            <w:pPr>
              <w:pStyle w:val="TableParagraph"/>
              <w:spacing w:before="20"/>
              <w:ind w:left="122"/>
              <w:jc w:val="left"/>
              <w:rPr>
                <w:sz w:val="18"/>
              </w:rPr>
            </w:pPr>
            <w:r>
              <w:rPr>
                <w:sz w:val="18"/>
              </w:rPr>
              <w:t>Plant</w:t>
            </w:r>
            <w:r>
              <w:rPr>
                <w:spacing w:val="-3"/>
                <w:sz w:val="18"/>
              </w:rPr>
              <w:t> </w:t>
            </w:r>
            <w:r>
              <w:rPr>
                <w:sz w:val="18"/>
              </w:rPr>
              <w:t>&amp;</w:t>
            </w:r>
            <w:r>
              <w:rPr>
                <w:spacing w:val="-2"/>
                <w:sz w:val="18"/>
              </w:rPr>
              <w:t> equipment</w:t>
            </w:r>
          </w:p>
        </w:tc>
        <w:tc>
          <w:tcPr>
            <w:tcW w:w="1077" w:type="dxa"/>
          </w:tcPr>
          <w:p>
            <w:pPr>
              <w:pStyle w:val="TableParagraph"/>
              <w:spacing w:before="20"/>
              <w:ind w:right="102"/>
              <w:rPr>
                <w:sz w:val="18"/>
              </w:rPr>
            </w:pPr>
            <w:r>
              <w:rPr>
                <w:spacing w:val="-2"/>
                <w:sz w:val="18"/>
              </w:rPr>
              <w:t>9,601</w:t>
            </w:r>
          </w:p>
        </w:tc>
        <w:tc>
          <w:tcPr>
            <w:tcW w:w="1240" w:type="dxa"/>
            <w:shd w:val="clear" w:color="auto" w:fill="B7DEE8"/>
          </w:tcPr>
          <w:p>
            <w:pPr>
              <w:pStyle w:val="TableParagraph"/>
              <w:spacing w:before="20"/>
              <w:ind w:right="105"/>
              <w:rPr>
                <w:b/>
                <w:sz w:val="18"/>
              </w:rPr>
            </w:pPr>
            <w:r>
              <w:rPr>
                <w:b/>
                <w:spacing w:val="-2"/>
                <w:sz w:val="18"/>
              </w:rPr>
              <w:t>10,127</w:t>
            </w:r>
          </w:p>
        </w:tc>
        <w:tc>
          <w:tcPr>
            <w:tcW w:w="1596" w:type="dxa"/>
          </w:tcPr>
          <w:p>
            <w:pPr>
              <w:pStyle w:val="TableParagraph"/>
              <w:spacing w:before="20"/>
              <w:ind w:left="831"/>
              <w:jc w:val="left"/>
              <w:rPr>
                <w:sz w:val="18"/>
              </w:rPr>
            </w:pPr>
            <w:r>
              <w:rPr>
                <w:spacing w:val="-5"/>
                <w:sz w:val="18"/>
              </w:rPr>
              <w:t>526</w:t>
            </w:r>
          </w:p>
        </w:tc>
        <w:tc>
          <w:tcPr>
            <w:tcW w:w="723" w:type="dxa"/>
          </w:tcPr>
          <w:p>
            <w:pPr>
              <w:pStyle w:val="TableParagraph"/>
              <w:spacing w:before="20"/>
              <w:ind w:right="100"/>
              <w:rPr>
                <w:sz w:val="18"/>
              </w:rPr>
            </w:pPr>
            <w:r>
              <w:rPr>
                <w:spacing w:val="-2"/>
                <w:sz w:val="18"/>
              </w:rPr>
              <w:t>5.48%</w:t>
            </w:r>
          </w:p>
        </w:tc>
      </w:tr>
      <w:tr>
        <w:trPr>
          <w:trHeight w:val="285" w:hRule="atLeast"/>
        </w:trPr>
        <w:tc>
          <w:tcPr>
            <w:tcW w:w="4375" w:type="dxa"/>
          </w:tcPr>
          <w:p>
            <w:pPr>
              <w:pStyle w:val="TableParagraph"/>
              <w:spacing w:before="20"/>
              <w:ind w:left="122"/>
              <w:jc w:val="left"/>
              <w:rPr>
                <w:sz w:val="18"/>
              </w:rPr>
            </w:pPr>
            <w:r>
              <w:rPr>
                <w:spacing w:val="-2"/>
                <w:sz w:val="18"/>
              </w:rPr>
              <w:t>Infrastructure</w:t>
            </w:r>
          </w:p>
        </w:tc>
        <w:tc>
          <w:tcPr>
            <w:tcW w:w="1077" w:type="dxa"/>
            <w:tcBorders>
              <w:bottom w:val="single" w:sz="8" w:space="0" w:color="000000"/>
            </w:tcBorders>
          </w:tcPr>
          <w:p>
            <w:pPr>
              <w:pStyle w:val="TableParagraph"/>
              <w:spacing w:before="20"/>
              <w:ind w:right="105"/>
              <w:rPr>
                <w:sz w:val="18"/>
              </w:rPr>
            </w:pPr>
            <w:r>
              <w:rPr>
                <w:spacing w:val="-2"/>
                <w:sz w:val="18"/>
              </w:rPr>
              <w:t>49,788</w:t>
            </w:r>
          </w:p>
        </w:tc>
        <w:tc>
          <w:tcPr>
            <w:tcW w:w="1240" w:type="dxa"/>
            <w:tcBorders>
              <w:bottom w:val="single" w:sz="8" w:space="0" w:color="000000"/>
            </w:tcBorders>
            <w:shd w:val="clear" w:color="auto" w:fill="B7DEE8"/>
          </w:tcPr>
          <w:p>
            <w:pPr>
              <w:pStyle w:val="TableParagraph"/>
              <w:spacing w:before="20"/>
              <w:ind w:right="105"/>
              <w:rPr>
                <w:b/>
                <w:sz w:val="18"/>
              </w:rPr>
            </w:pPr>
            <w:r>
              <w:rPr>
                <w:b/>
                <w:spacing w:val="-2"/>
                <w:sz w:val="18"/>
              </w:rPr>
              <w:t>52,440</w:t>
            </w:r>
          </w:p>
        </w:tc>
        <w:tc>
          <w:tcPr>
            <w:tcW w:w="1596" w:type="dxa"/>
            <w:tcBorders>
              <w:bottom w:val="single" w:sz="8" w:space="0" w:color="000000"/>
            </w:tcBorders>
          </w:tcPr>
          <w:p>
            <w:pPr>
              <w:pStyle w:val="TableParagraph"/>
              <w:spacing w:before="20"/>
              <w:ind w:left="683"/>
              <w:jc w:val="left"/>
              <w:rPr>
                <w:sz w:val="18"/>
              </w:rPr>
            </w:pPr>
            <w:r>
              <w:rPr>
                <w:spacing w:val="-2"/>
                <w:sz w:val="18"/>
              </w:rPr>
              <w:t>2,652</w:t>
            </w:r>
          </w:p>
        </w:tc>
        <w:tc>
          <w:tcPr>
            <w:tcW w:w="723" w:type="dxa"/>
            <w:tcBorders>
              <w:bottom w:val="single" w:sz="8" w:space="0" w:color="000000"/>
            </w:tcBorders>
          </w:tcPr>
          <w:p>
            <w:pPr>
              <w:pStyle w:val="TableParagraph"/>
              <w:spacing w:before="20"/>
              <w:ind w:right="100"/>
              <w:rPr>
                <w:sz w:val="18"/>
              </w:rPr>
            </w:pPr>
            <w:r>
              <w:rPr>
                <w:spacing w:val="-2"/>
                <w:sz w:val="18"/>
              </w:rPr>
              <w:t>5.33%</w:t>
            </w:r>
          </w:p>
        </w:tc>
      </w:tr>
      <w:tr>
        <w:trPr>
          <w:trHeight w:val="263" w:hRule="atLeast"/>
        </w:trPr>
        <w:tc>
          <w:tcPr>
            <w:tcW w:w="4375" w:type="dxa"/>
            <w:tcBorders>
              <w:bottom w:val="single" w:sz="8" w:space="0" w:color="000000"/>
            </w:tcBorders>
          </w:tcPr>
          <w:p>
            <w:pPr>
              <w:pStyle w:val="TableParagraph"/>
              <w:spacing w:line="206" w:lineRule="exact"/>
              <w:ind w:left="122"/>
              <w:jc w:val="left"/>
              <w:rPr>
                <w:b/>
                <w:sz w:val="18"/>
              </w:rPr>
            </w:pPr>
            <w:r>
              <w:rPr>
                <w:b/>
                <w:sz w:val="18"/>
              </w:rPr>
              <w:t>Total</w:t>
            </w:r>
            <w:r>
              <w:rPr>
                <w:b/>
                <w:spacing w:val="-2"/>
                <w:sz w:val="18"/>
              </w:rPr>
              <w:t> depreciation</w:t>
            </w:r>
          </w:p>
        </w:tc>
        <w:tc>
          <w:tcPr>
            <w:tcW w:w="1077" w:type="dxa"/>
            <w:tcBorders>
              <w:top w:val="single" w:sz="8" w:space="0" w:color="000000"/>
              <w:bottom w:val="single" w:sz="8" w:space="0" w:color="000000"/>
            </w:tcBorders>
          </w:tcPr>
          <w:p>
            <w:pPr>
              <w:pStyle w:val="TableParagraph"/>
              <w:spacing w:line="206" w:lineRule="exact"/>
              <w:ind w:right="105"/>
              <w:rPr>
                <w:sz w:val="18"/>
              </w:rPr>
            </w:pPr>
            <w:r>
              <w:rPr>
                <w:spacing w:val="-2"/>
                <w:sz w:val="18"/>
              </w:rPr>
              <w:t>72,021</w:t>
            </w:r>
          </w:p>
        </w:tc>
        <w:tc>
          <w:tcPr>
            <w:tcW w:w="1240" w:type="dxa"/>
            <w:tcBorders>
              <w:top w:val="single" w:sz="8" w:space="0" w:color="000000"/>
              <w:bottom w:val="single" w:sz="8" w:space="0" w:color="000000"/>
            </w:tcBorders>
            <w:shd w:val="clear" w:color="auto" w:fill="B7DEE8"/>
          </w:tcPr>
          <w:p>
            <w:pPr>
              <w:pStyle w:val="TableParagraph"/>
              <w:spacing w:line="206" w:lineRule="exact"/>
              <w:ind w:right="105"/>
              <w:rPr>
                <w:b/>
                <w:sz w:val="18"/>
              </w:rPr>
            </w:pPr>
            <w:r>
              <w:rPr>
                <w:b/>
                <w:spacing w:val="-2"/>
                <w:sz w:val="18"/>
              </w:rPr>
              <w:t>76,360</w:t>
            </w:r>
          </w:p>
        </w:tc>
        <w:tc>
          <w:tcPr>
            <w:tcW w:w="1596" w:type="dxa"/>
            <w:tcBorders>
              <w:top w:val="single" w:sz="8" w:space="0" w:color="000000"/>
              <w:bottom w:val="single" w:sz="8" w:space="0" w:color="000000"/>
            </w:tcBorders>
          </w:tcPr>
          <w:p>
            <w:pPr>
              <w:pStyle w:val="TableParagraph"/>
              <w:spacing w:line="206" w:lineRule="exact"/>
              <w:ind w:left="683"/>
              <w:jc w:val="left"/>
              <w:rPr>
                <w:sz w:val="18"/>
              </w:rPr>
            </w:pPr>
            <w:r>
              <w:rPr>
                <w:spacing w:val="-2"/>
                <w:sz w:val="18"/>
              </w:rPr>
              <w:t>4,339</w:t>
            </w:r>
          </w:p>
        </w:tc>
        <w:tc>
          <w:tcPr>
            <w:tcW w:w="723" w:type="dxa"/>
            <w:tcBorders>
              <w:top w:val="single" w:sz="8" w:space="0" w:color="000000"/>
              <w:bottom w:val="single" w:sz="8" w:space="0" w:color="000000"/>
            </w:tcBorders>
          </w:tcPr>
          <w:p>
            <w:pPr>
              <w:pStyle w:val="TableParagraph"/>
              <w:spacing w:line="206" w:lineRule="exact"/>
              <w:ind w:right="100"/>
              <w:rPr>
                <w:sz w:val="18"/>
              </w:rPr>
            </w:pPr>
            <w:r>
              <w:rPr>
                <w:spacing w:val="-2"/>
                <w:sz w:val="18"/>
              </w:rPr>
              <w:t>6.02%</w:t>
            </w:r>
          </w:p>
        </w:tc>
      </w:tr>
    </w:tbl>
    <w:p>
      <w:pPr>
        <w:pStyle w:val="BodyText"/>
        <w:spacing w:before="2"/>
        <w:rPr>
          <w:b/>
          <w:sz w:val="23"/>
        </w:rPr>
      </w:pPr>
    </w:p>
    <w:p>
      <w:pPr>
        <w:pStyle w:val="BodyText"/>
        <w:ind w:left="926" w:right="1591"/>
        <w:jc w:val="both"/>
      </w:pPr>
      <w:r>
        <w:rPr/>
        <w:t>Additional</w:t>
      </w:r>
      <w:r>
        <w:rPr>
          <w:spacing w:val="-7"/>
        </w:rPr>
        <w:t> </w:t>
      </w:r>
      <w:r>
        <w:rPr/>
        <w:t>depreciation</w:t>
      </w:r>
      <w:r>
        <w:rPr>
          <w:spacing w:val="-6"/>
        </w:rPr>
        <w:t> </w:t>
      </w:r>
      <w:r>
        <w:rPr/>
        <w:t>on</w:t>
      </w:r>
      <w:r>
        <w:rPr>
          <w:spacing w:val="-6"/>
        </w:rPr>
        <w:t> </w:t>
      </w:r>
      <w:r>
        <w:rPr/>
        <w:t>completion</w:t>
      </w:r>
      <w:r>
        <w:rPr>
          <w:spacing w:val="-6"/>
        </w:rPr>
        <w:t> </w:t>
      </w:r>
      <w:r>
        <w:rPr/>
        <w:t>of</w:t>
      </w:r>
      <w:r>
        <w:rPr>
          <w:spacing w:val="-7"/>
        </w:rPr>
        <w:t> </w:t>
      </w:r>
      <w:r>
        <w:rPr/>
        <w:t>new</w:t>
      </w:r>
      <w:r>
        <w:rPr>
          <w:spacing w:val="-7"/>
        </w:rPr>
        <w:t> </w:t>
      </w:r>
      <w:r>
        <w:rPr/>
        <w:t>assets</w:t>
      </w:r>
      <w:r>
        <w:rPr>
          <w:spacing w:val="-6"/>
        </w:rPr>
        <w:t> </w:t>
      </w:r>
      <w:r>
        <w:rPr/>
        <w:t>including</w:t>
      </w:r>
      <w:r>
        <w:rPr>
          <w:spacing w:val="-6"/>
        </w:rPr>
        <w:t> </w:t>
      </w:r>
      <w:r>
        <w:rPr/>
        <w:t>the</w:t>
      </w:r>
      <w:r>
        <w:rPr>
          <w:spacing w:val="-8"/>
        </w:rPr>
        <w:t> </w:t>
      </w:r>
      <w:r>
        <w:rPr/>
        <w:t>new</w:t>
      </w:r>
      <w:r>
        <w:rPr>
          <w:spacing w:val="-7"/>
        </w:rPr>
        <w:t> </w:t>
      </w:r>
      <w:r>
        <w:rPr/>
        <w:t>Civic</w:t>
      </w:r>
      <w:r>
        <w:rPr>
          <w:spacing w:val="-6"/>
        </w:rPr>
        <w:t> </w:t>
      </w:r>
      <w:r>
        <w:rPr/>
        <w:t>Administration building, Infrastructure, community facilities and increased IT capital expenditure.</w:t>
      </w:r>
      <w:r>
        <w:rPr>
          <w:spacing w:val="40"/>
        </w:rPr>
        <w:t> </w:t>
      </w:r>
      <w:r>
        <w:rPr/>
        <w:t>IT increases</w:t>
      </w:r>
      <w:r>
        <w:rPr>
          <w:spacing w:val="-9"/>
        </w:rPr>
        <w:t> </w:t>
      </w:r>
      <w:r>
        <w:rPr/>
        <w:t>largely</w:t>
      </w:r>
      <w:r>
        <w:rPr>
          <w:spacing w:val="-7"/>
        </w:rPr>
        <w:t> </w:t>
      </w:r>
      <w:r>
        <w:rPr/>
        <w:t>due</w:t>
      </w:r>
      <w:r>
        <w:rPr>
          <w:spacing w:val="-10"/>
        </w:rPr>
        <w:t> </w:t>
      </w:r>
      <w:r>
        <w:rPr/>
        <w:t>to</w:t>
      </w:r>
      <w:r>
        <w:rPr>
          <w:spacing w:val="-10"/>
        </w:rPr>
        <w:t> </w:t>
      </w:r>
      <w:r>
        <w:rPr/>
        <w:t>increased</w:t>
      </w:r>
      <w:r>
        <w:rPr>
          <w:spacing w:val="-10"/>
        </w:rPr>
        <w:t> </w:t>
      </w:r>
      <w:r>
        <w:rPr/>
        <w:t>investment</w:t>
      </w:r>
      <w:r>
        <w:rPr>
          <w:spacing w:val="-6"/>
        </w:rPr>
        <w:t> </w:t>
      </w:r>
      <w:r>
        <w:rPr/>
        <w:t>in</w:t>
      </w:r>
      <w:r>
        <w:rPr>
          <w:spacing w:val="-10"/>
        </w:rPr>
        <w:t> </w:t>
      </w:r>
      <w:r>
        <w:rPr/>
        <w:t>key</w:t>
      </w:r>
      <w:r>
        <w:rPr>
          <w:spacing w:val="-9"/>
        </w:rPr>
        <w:t> </w:t>
      </w:r>
      <w:r>
        <w:rPr/>
        <w:t>financial</w:t>
      </w:r>
      <w:r>
        <w:rPr>
          <w:spacing w:val="-8"/>
        </w:rPr>
        <w:t> </w:t>
      </w:r>
      <w:r>
        <w:rPr/>
        <w:t>and</w:t>
      </w:r>
      <w:r>
        <w:rPr>
          <w:spacing w:val="-10"/>
        </w:rPr>
        <w:t> </w:t>
      </w:r>
      <w:r>
        <w:rPr/>
        <w:t>procurement</w:t>
      </w:r>
      <w:r>
        <w:rPr>
          <w:spacing w:val="-6"/>
        </w:rPr>
        <w:t> </w:t>
      </w:r>
      <w:r>
        <w:rPr/>
        <w:t>systems</w:t>
      </w:r>
      <w:r>
        <w:rPr>
          <w:spacing w:val="-9"/>
        </w:rPr>
        <w:t> </w:t>
      </w:r>
      <w:r>
        <w:rPr/>
        <w:t>as part of the digital modernisation project.</w:t>
      </w:r>
    </w:p>
    <w:p>
      <w:pPr>
        <w:pStyle w:val="BodyText"/>
        <w:spacing w:before="6"/>
        <w:rPr>
          <w:sz w:val="25"/>
        </w:rPr>
      </w:pPr>
    </w:p>
    <w:p>
      <w:pPr>
        <w:pStyle w:val="Heading4"/>
        <w:numPr>
          <w:ilvl w:val="2"/>
          <w:numId w:val="14"/>
        </w:numPr>
        <w:tabs>
          <w:tab w:pos="1601" w:val="left" w:leader="none"/>
        </w:tabs>
        <w:spacing w:line="240" w:lineRule="auto" w:before="0" w:after="0"/>
        <w:ind w:left="1600" w:right="0" w:hanging="675"/>
        <w:jc w:val="left"/>
      </w:pPr>
      <w:r>
        <w:rPr>
          <w:color w:val="001F5F"/>
        </w:rPr>
        <w:t>Amortisation</w:t>
      </w:r>
      <w:r>
        <w:rPr>
          <w:color w:val="001F5F"/>
          <w:spacing w:val="-9"/>
        </w:rPr>
        <w:t> </w:t>
      </w:r>
      <w:r>
        <w:rPr>
          <w:color w:val="001F5F"/>
        </w:rPr>
        <w:t>-</w:t>
      </w:r>
      <w:r>
        <w:rPr>
          <w:color w:val="001F5F"/>
          <w:spacing w:val="-6"/>
        </w:rPr>
        <w:t> </w:t>
      </w:r>
      <w:r>
        <w:rPr>
          <w:color w:val="001F5F"/>
        </w:rPr>
        <w:t>Intangible</w:t>
      </w:r>
      <w:r>
        <w:rPr>
          <w:color w:val="001F5F"/>
          <w:spacing w:val="-5"/>
        </w:rPr>
        <w:t> </w:t>
      </w:r>
      <w:r>
        <w:rPr>
          <w:color w:val="001F5F"/>
          <w:spacing w:val="-2"/>
        </w:rPr>
        <w:t>assets</w:t>
      </w:r>
    </w:p>
    <w:p>
      <w:pPr>
        <w:pStyle w:val="BodyText"/>
        <w:spacing w:before="6"/>
        <w:rPr>
          <w:b/>
          <w:sz w:val="23"/>
        </w:rPr>
      </w:pPr>
    </w:p>
    <w:tbl>
      <w:tblPr>
        <w:tblW w:w="0" w:type="auto"/>
        <w:jc w:val="left"/>
        <w:tblInd w:w="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5"/>
        <w:gridCol w:w="1077"/>
        <w:gridCol w:w="1240"/>
        <w:gridCol w:w="1646"/>
        <w:gridCol w:w="672"/>
      </w:tblGrid>
      <w:tr>
        <w:trPr>
          <w:trHeight w:val="232" w:hRule="atLeast"/>
        </w:trPr>
        <w:tc>
          <w:tcPr>
            <w:tcW w:w="4375" w:type="dxa"/>
            <w:shd w:val="clear" w:color="auto" w:fill="100248"/>
          </w:tcPr>
          <w:p>
            <w:pPr>
              <w:pStyle w:val="TableParagraph"/>
              <w:jc w:val="left"/>
              <w:rPr>
                <w:rFonts w:ascii="Times New Roman"/>
                <w:sz w:val="16"/>
              </w:rPr>
            </w:pPr>
          </w:p>
        </w:tc>
        <w:tc>
          <w:tcPr>
            <w:tcW w:w="1077" w:type="dxa"/>
            <w:shd w:val="clear" w:color="auto" w:fill="100248"/>
          </w:tcPr>
          <w:p>
            <w:pPr>
              <w:pStyle w:val="TableParagraph"/>
              <w:spacing w:line="206" w:lineRule="exact"/>
              <w:ind w:right="102"/>
              <w:rPr>
                <w:b/>
                <w:sz w:val="18"/>
              </w:rPr>
            </w:pPr>
            <w:r>
              <w:rPr>
                <w:b/>
                <w:color w:val="FFFFFF"/>
                <w:spacing w:val="-2"/>
                <w:sz w:val="18"/>
              </w:rPr>
              <w:t>Forecast</w:t>
            </w:r>
          </w:p>
        </w:tc>
        <w:tc>
          <w:tcPr>
            <w:tcW w:w="1240" w:type="dxa"/>
            <w:shd w:val="clear" w:color="auto" w:fill="100248"/>
          </w:tcPr>
          <w:p>
            <w:pPr>
              <w:pStyle w:val="TableParagraph"/>
              <w:spacing w:line="206" w:lineRule="exact"/>
              <w:ind w:right="102"/>
              <w:rPr>
                <w:b/>
                <w:sz w:val="18"/>
              </w:rPr>
            </w:pPr>
            <w:r>
              <w:rPr>
                <w:b/>
                <w:color w:val="FFFFFF"/>
                <w:spacing w:val="-2"/>
                <w:sz w:val="18"/>
              </w:rPr>
              <w:t>Budget</w:t>
            </w:r>
          </w:p>
        </w:tc>
        <w:tc>
          <w:tcPr>
            <w:tcW w:w="1646" w:type="dxa"/>
            <w:shd w:val="clear" w:color="auto" w:fill="100248"/>
          </w:tcPr>
          <w:p>
            <w:pPr>
              <w:pStyle w:val="TableParagraph"/>
              <w:spacing w:line="206" w:lineRule="exact"/>
              <w:ind w:left="831"/>
              <w:jc w:val="left"/>
              <w:rPr>
                <w:b/>
                <w:sz w:val="18"/>
              </w:rPr>
            </w:pPr>
            <w:r>
              <w:rPr>
                <w:b/>
                <w:color w:val="FFFFFF"/>
                <w:spacing w:val="-2"/>
                <w:sz w:val="18"/>
              </w:rPr>
              <w:t>Change</w:t>
            </w:r>
          </w:p>
        </w:tc>
        <w:tc>
          <w:tcPr>
            <w:tcW w:w="672" w:type="dxa"/>
            <w:shd w:val="clear" w:color="auto" w:fill="100248"/>
          </w:tcPr>
          <w:p>
            <w:pPr>
              <w:pStyle w:val="TableParagraph"/>
              <w:jc w:val="left"/>
              <w:rPr>
                <w:rFonts w:ascii="Times New Roman"/>
                <w:sz w:val="16"/>
              </w:rPr>
            </w:pPr>
          </w:p>
        </w:tc>
      </w:tr>
      <w:tr>
        <w:trPr>
          <w:trHeight w:val="255" w:hRule="atLeast"/>
        </w:trPr>
        <w:tc>
          <w:tcPr>
            <w:tcW w:w="4375" w:type="dxa"/>
            <w:shd w:val="clear" w:color="auto" w:fill="100248"/>
          </w:tcPr>
          <w:p>
            <w:pPr>
              <w:pStyle w:val="TableParagraph"/>
              <w:jc w:val="left"/>
              <w:rPr>
                <w:rFonts w:ascii="Times New Roman"/>
                <w:sz w:val="18"/>
              </w:rPr>
            </w:pPr>
          </w:p>
        </w:tc>
        <w:tc>
          <w:tcPr>
            <w:tcW w:w="1077" w:type="dxa"/>
            <w:shd w:val="clear" w:color="auto" w:fill="100248"/>
          </w:tcPr>
          <w:p>
            <w:pPr>
              <w:pStyle w:val="TableParagraph"/>
              <w:spacing w:before="20"/>
              <w:ind w:right="105"/>
              <w:rPr>
                <w:b/>
                <w:sz w:val="18"/>
              </w:rPr>
            </w:pPr>
            <w:r>
              <w:rPr>
                <w:b/>
                <w:color w:val="FFFFFF"/>
                <w:sz w:val="18"/>
              </w:rPr>
              <w:t>2021-</w:t>
            </w:r>
            <w:r>
              <w:rPr>
                <w:b/>
                <w:color w:val="FFFFFF"/>
                <w:spacing w:val="-5"/>
                <w:sz w:val="18"/>
              </w:rPr>
              <w:t>22</w:t>
            </w:r>
          </w:p>
        </w:tc>
        <w:tc>
          <w:tcPr>
            <w:tcW w:w="1240" w:type="dxa"/>
            <w:shd w:val="clear" w:color="auto" w:fill="100248"/>
          </w:tcPr>
          <w:p>
            <w:pPr>
              <w:pStyle w:val="TableParagraph"/>
              <w:spacing w:before="20"/>
              <w:ind w:right="104"/>
              <w:rPr>
                <w:b/>
                <w:sz w:val="18"/>
              </w:rPr>
            </w:pPr>
            <w:r>
              <w:rPr>
                <w:b/>
                <w:color w:val="FFFFFF"/>
                <w:sz w:val="18"/>
              </w:rPr>
              <w:t>2022-</w:t>
            </w:r>
            <w:r>
              <w:rPr>
                <w:b/>
                <w:color w:val="FFFFFF"/>
                <w:spacing w:val="-5"/>
                <w:sz w:val="18"/>
              </w:rPr>
              <w:t>23</w:t>
            </w:r>
          </w:p>
        </w:tc>
        <w:tc>
          <w:tcPr>
            <w:tcW w:w="1646" w:type="dxa"/>
            <w:shd w:val="clear" w:color="auto" w:fill="100248"/>
          </w:tcPr>
          <w:p>
            <w:pPr>
              <w:pStyle w:val="TableParagraph"/>
              <w:jc w:val="left"/>
              <w:rPr>
                <w:rFonts w:ascii="Times New Roman"/>
                <w:sz w:val="18"/>
              </w:rPr>
            </w:pPr>
          </w:p>
        </w:tc>
        <w:tc>
          <w:tcPr>
            <w:tcW w:w="672" w:type="dxa"/>
            <w:shd w:val="clear" w:color="auto" w:fill="100248"/>
          </w:tcPr>
          <w:p>
            <w:pPr>
              <w:pStyle w:val="TableParagraph"/>
              <w:jc w:val="left"/>
              <w:rPr>
                <w:rFonts w:ascii="Times New Roman"/>
                <w:sz w:val="18"/>
              </w:rPr>
            </w:pPr>
          </w:p>
        </w:tc>
      </w:tr>
      <w:tr>
        <w:trPr>
          <w:trHeight w:val="277" w:hRule="atLeast"/>
        </w:trPr>
        <w:tc>
          <w:tcPr>
            <w:tcW w:w="4375" w:type="dxa"/>
            <w:shd w:val="clear" w:color="auto" w:fill="100248"/>
          </w:tcPr>
          <w:p>
            <w:pPr>
              <w:pStyle w:val="TableParagraph"/>
              <w:jc w:val="left"/>
              <w:rPr>
                <w:rFonts w:ascii="Times New Roman"/>
                <w:sz w:val="18"/>
              </w:rPr>
            </w:pPr>
          </w:p>
        </w:tc>
        <w:tc>
          <w:tcPr>
            <w:tcW w:w="1077" w:type="dxa"/>
            <w:shd w:val="clear" w:color="auto" w:fill="100248"/>
          </w:tcPr>
          <w:p>
            <w:pPr>
              <w:pStyle w:val="TableParagraph"/>
              <w:spacing w:before="22"/>
              <w:ind w:right="102"/>
              <w:rPr>
                <w:b/>
                <w:sz w:val="18"/>
              </w:rPr>
            </w:pPr>
            <w:r>
              <w:rPr>
                <w:b/>
                <w:color w:val="FFFFFF"/>
                <w:spacing w:val="-2"/>
                <w:sz w:val="18"/>
              </w:rPr>
              <w:t>$’000</w:t>
            </w:r>
          </w:p>
        </w:tc>
        <w:tc>
          <w:tcPr>
            <w:tcW w:w="1240" w:type="dxa"/>
            <w:shd w:val="clear" w:color="auto" w:fill="100248"/>
          </w:tcPr>
          <w:p>
            <w:pPr>
              <w:pStyle w:val="TableParagraph"/>
              <w:spacing w:before="22"/>
              <w:ind w:right="102"/>
              <w:rPr>
                <w:b/>
                <w:sz w:val="18"/>
              </w:rPr>
            </w:pPr>
            <w:r>
              <w:rPr>
                <w:b/>
                <w:color w:val="FFFFFF"/>
                <w:spacing w:val="-2"/>
                <w:sz w:val="18"/>
              </w:rPr>
              <w:t>$’000</w:t>
            </w:r>
          </w:p>
        </w:tc>
        <w:tc>
          <w:tcPr>
            <w:tcW w:w="1646" w:type="dxa"/>
            <w:shd w:val="clear" w:color="auto" w:fill="100248"/>
          </w:tcPr>
          <w:p>
            <w:pPr>
              <w:pStyle w:val="TableParagraph"/>
              <w:spacing w:before="22"/>
              <w:ind w:left="683"/>
              <w:jc w:val="left"/>
              <w:rPr>
                <w:b/>
                <w:sz w:val="18"/>
              </w:rPr>
            </w:pPr>
            <w:r>
              <w:rPr>
                <w:b/>
                <w:color w:val="FFFFFF"/>
                <w:spacing w:val="-2"/>
                <w:sz w:val="18"/>
              </w:rPr>
              <w:t>$’000</w:t>
            </w:r>
          </w:p>
        </w:tc>
        <w:tc>
          <w:tcPr>
            <w:tcW w:w="672" w:type="dxa"/>
            <w:shd w:val="clear" w:color="auto" w:fill="100248"/>
          </w:tcPr>
          <w:p>
            <w:pPr>
              <w:pStyle w:val="TableParagraph"/>
              <w:spacing w:before="22"/>
              <w:ind w:right="102"/>
              <w:rPr>
                <w:b/>
                <w:sz w:val="18"/>
              </w:rPr>
            </w:pPr>
            <w:r>
              <w:rPr>
                <w:b/>
                <w:color w:val="FFFFFF"/>
                <w:sz w:val="18"/>
              </w:rPr>
              <w:t>%</w:t>
            </w:r>
          </w:p>
        </w:tc>
      </w:tr>
      <w:tr>
        <w:trPr>
          <w:trHeight w:val="263" w:hRule="atLeast"/>
        </w:trPr>
        <w:tc>
          <w:tcPr>
            <w:tcW w:w="4375" w:type="dxa"/>
          </w:tcPr>
          <w:p>
            <w:pPr>
              <w:pStyle w:val="TableParagraph"/>
              <w:spacing w:line="206" w:lineRule="exact"/>
              <w:ind w:left="122"/>
              <w:jc w:val="left"/>
              <w:rPr>
                <w:sz w:val="18"/>
              </w:rPr>
            </w:pPr>
            <w:r>
              <w:rPr>
                <w:sz w:val="18"/>
              </w:rPr>
              <w:t>Intangible</w:t>
            </w:r>
            <w:r>
              <w:rPr>
                <w:spacing w:val="-3"/>
                <w:sz w:val="18"/>
              </w:rPr>
              <w:t> </w:t>
            </w:r>
            <w:r>
              <w:rPr>
                <w:spacing w:val="-2"/>
                <w:sz w:val="18"/>
              </w:rPr>
              <w:t>assets</w:t>
            </w:r>
          </w:p>
        </w:tc>
        <w:tc>
          <w:tcPr>
            <w:tcW w:w="1077" w:type="dxa"/>
            <w:tcBorders>
              <w:bottom w:val="single" w:sz="8" w:space="0" w:color="000000"/>
            </w:tcBorders>
          </w:tcPr>
          <w:p>
            <w:pPr>
              <w:pStyle w:val="TableParagraph"/>
              <w:spacing w:line="206" w:lineRule="exact"/>
              <w:ind w:right="102"/>
              <w:rPr>
                <w:sz w:val="18"/>
              </w:rPr>
            </w:pPr>
            <w:r>
              <w:rPr>
                <w:spacing w:val="-5"/>
                <w:sz w:val="18"/>
              </w:rPr>
              <w:t>387</w:t>
            </w:r>
          </w:p>
        </w:tc>
        <w:tc>
          <w:tcPr>
            <w:tcW w:w="1240" w:type="dxa"/>
            <w:tcBorders>
              <w:bottom w:val="single" w:sz="8" w:space="0" w:color="000000"/>
            </w:tcBorders>
            <w:shd w:val="clear" w:color="auto" w:fill="B7DEE8"/>
          </w:tcPr>
          <w:p>
            <w:pPr>
              <w:pStyle w:val="TableParagraph"/>
              <w:spacing w:line="206" w:lineRule="exact"/>
              <w:ind w:right="103"/>
              <w:rPr>
                <w:b/>
                <w:sz w:val="18"/>
              </w:rPr>
            </w:pPr>
            <w:r>
              <w:rPr>
                <w:b/>
                <w:spacing w:val="-5"/>
                <w:sz w:val="18"/>
              </w:rPr>
              <w:t>387</w:t>
            </w:r>
          </w:p>
        </w:tc>
        <w:tc>
          <w:tcPr>
            <w:tcW w:w="1646" w:type="dxa"/>
            <w:tcBorders>
              <w:bottom w:val="single" w:sz="8" w:space="0" w:color="000000"/>
            </w:tcBorders>
          </w:tcPr>
          <w:p>
            <w:pPr>
              <w:pStyle w:val="TableParagraph"/>
              <w:spacing w:line="206" w:lineRule="exact"/>
              <w:ind w:left="1074"/>
              <w:jc w:val="left"/>
              <w:rPr>
                <w:sz w:val="18"/>
              </w:rPr>
            </w:pPr>
            <w:r>
              <w:rPr>
                <w:sz w:val="18"/>
              </w:rPr>
              <w:t>-</w:t>
            </w:r>
          </w:p>
        </w:tc>
        <w:tc>
          <w:tcPr>
            <w:tcW w:w="672" w:type="dxa"/>
            <w:tcBorders>
              <w:bottom w:val="single" w:sz="8" w:space="0" w:color="000000"/>
            </w:tcBorders>
          </w:tcPr>
          <w:p>
            <w:pPr>
              <w:pStyle w:val="TableParagraph"/>
              <w:spacing w:line="206" w:lineRule="exact"/>
              <w:ind w:right="99"/>
              <w:rPr>
                <w:sz w:val="18"/>
              </w:rPr>
            </w:pPr>
            <w:r>
              <w:rPr>
                <w:spacing w:val="-4"/>
                <w:sz w:val="18"/>
              </w:rPr>
              <w:t>0.0%</w:t>
            </w:r>
          </w:p>
        </w:tc>
      </w:tr>
      <w:tr>
        <w:trPr>
          <w:trHeight w:val="260" w:hRule="atLeast"/>
        </w:trPr>
        <w:tc>
          <w:tcPr>
            <w:tcW w:w="4375" w:type="dxa"/>
            <w:tcBorders>
              <w:bottom w:val="single" w:sz="8" w:space="0" w:color="000000"/>
            </w:tcBorders>
          </w:tcPr>
          <w:p>
            <w:pPr>
              <w:pStyle w:val="TableParagraph"/>
              <w:spacing w:line="206" w:lineRule="exact"/>
              <w:ind w:left="122"/>
              <w:jc w:val="left"/>
              <w:rPr>
                <w:b/>
                <w:sz w:val="18"/>
              </w:rPr>
            </w:pPr>
            <w:r>
              <w:rPr>
                <w:b/>
                <w:sz w:val="18"/>
              </w:rPr>
              <w:t>Total</w:t>
            </w:r>
            <w:r>
              <w:rPr>
                <w:b/>
                <w:spacing w:val="-3"/>
                <w:sz w:val="18"/>
              </w:rPr>
              <w:t> </w:t>
            </w:r>
            <w:r>
              <w:rPr>
                <w:b/>
                <w:sz w:val="18"/>
              </w:rPr>
              <w:t>amortisation</w:t>
            </w:r>
            <w:r>
              <w:rPr>
                <w:b/>
                <w:spacing w:val="-3"/>
                <w:sz w:val="18"/>
              </w:rPr>
              <w:t> </w:t>
            </w:r>
            <w:r>
              <w:rPr>
                <w:b/>
                <w:sz w:val="18"/>
              </w:rPr>
              <w:t>-</w:t>
            </w:r>
            <w:r>
              <w:rPr>
                <w:b/>
                <w:spacing w:val="-3"/>
                <w:sz w:val="18"/>
              </w:rPr>
              <w:t> </w:t>
            </w:r>
            <w:r>
              <w:rPr>
                <w:b/>
                <w:sz w:val="18"/>
              </w:rPr>
              <w:t>intangible</w:t>
            </w:r>
            <w:r>
              <w:rPr>
                <w:b/>
                <w:spacing w:val="-2"/>
                <w:sz w:val="18"/>
              </w:rPr>
              <w:t> assets</w:t>
            </w:r>
          </w:p>
        </w:tc>
        <w:tc>
          <w:tcPr>
            <w:tcW w:w="1077" w:type="dxa"/>
            <w:tcBorders>
              <w:top w:val="single" w:sz="8" w:space="0" w:color="000000"/>
              <w:bottom w:val="single" w:sz="8" w:space="0" w:color="000000"/>
            </w:tcBorders>
          </w:tcPr>
          <w:p>
            <w:pPr>
              <w:pStyle w:val="TableParagraph"/>
              <w:spacing w:line="206" w:lineRule="exact"/>
              <w:ind w:right="102"/>
              <w:rPr>
                <w:sz w:val="18"/>
              </w:rPr>
            </w:pPr>
            <w:r>
              <w:rPr>
                <w:spacing w:val="-5"/>
                <w:sz w:val="18"/>
              </w:rPr>
              <w:t>387</w:t>
            </w:r>
          </w:p>
        </w:tc>
        <w:tc>
          <w:tcPr>
            <w:tcW w:w="1240" w:type="dxa"/>
            <w:tcBorders>
              <w:top w:val="single" w:sz="8" w:space="0" w:color="000000"/>
              <w:bottom w:val="single" w:sz="8" w:space="0" w:color="000000"/>
            </w:tcBorders>
            <w:shd w:val="clear" w:color="auto" w:fill="B7DEE8"/>
          </w:tcPr>
          <w:p>
            <w:pPr>
              <w:pStyle w:val="TableParagraph"/>
              <w:spacing w:line="206" w:lineRule="exact"/>
              <w:ind w:right="103"/>
              <w:rPr>
                <w:b/>
                <w:sz w:val="18"/>
              </w:rPr>
            </w:pPr>
            <w:r>
              <w:rPr>
                <w:b/>
                <w:spacing w:val="-5"/>
                <w:sz w:val="18"/>
              </w:rPr>
              <w:t>387</w:t>
            </w:r>
          </w:p>
        </w:tc>
        <w:tc>
          <w:tcPr>
            <w:tcW w:w="1646" w:type="dxa"/>
            <w:tcBorders>
              <w:top w:val="single" w:sz="8" w:space="0" w:color="000000"/>
              <w:bottom w:val="single" w:sz="8" w:space="0" w:color="000000"/>
            </w:tcBorders>
          </w:tcPr>
          <w:p>
            <w:pPr>
              <w:pStyle w:val="TableParagraph"/>
              <w:spacing w:line="206" w:lineRule="exact"/>
              <w:ind w:left="1074"/>
              <w:jc w:val="left"/>
              <w:rPr>
                <w:sz w:val="18"/>
              </w:rPr>
            </w:pPr>
            <w:r>
              <w:rPr>
                <w:sz w:val="18"/>
              </w:rPr>
              <w:t>-</w:t>
            </w:r>
          </w:p>
        </w:tc>
        <w:tc>
          <w:tcPr>
            <w:tcW w:w="672" w:type="dxa"/>
            <w:tcBorders>
              <w:top w:val="single" w:sz="8" w:space="0" w:color="000000"/>
              <w:bottom w:val="single" w:sz="8" w:space="0" w:color="000000"/>
            </w:tcBorders>
          </w:tcPr>
          <w:p>
            <w:pPr>
              <w:pStyle w:val="TableParagraph"/>
              <w:spacing w:line="206" w:lineRule="exact"/>
              <w:ind w:right="99"/>
              <w:rPr>
                <w:sz w:val="18"/>
              </w:rPr>
            </w:pPr>
            <w:r>
              <w:rPr>
                <w:spacing w:val="-4"/>
                <w:sz w:val="18"/>
              </w:rPr>
              <w:t>0.0%</w:t>
            </w:r>
          </w:p>
        </w:tc>
      </w:tr>
    </w:tbl>
    <w:p>
      <w:pPr>
        <w:pStyle w:val="BodyText"/>
        <w:spacing w:before="4"/>
        <w:rPr>
          <w:b/>
          <w:sz w:val="23"/>
        </w:rPr>
      </w:pPr>
    </w:p>
    <w:p>
      <w:pPr>
        <w:pStyle w:val="ListParagraph"/>
        <w:numPr>
          <w:ilvl w:val="2"/>
          <w:numId w:val="14"/>
        </w:numPr>
        <w:tabs>
          <w:tab w:pos="1601" w:val="left" w:leader="none"/>
        </w:tabs>
        <w:spacing w:line="240" w:lineRule="auto" w:before="0" w:after="0"/>
        <w:ind w:left="926" w:right="6878" w:firstLine="0"/>
        <w:jc w:val="left"/>
        <w:rPr>
          <w:b/>
          <w:sz w:val="22"/>
        </w:rPr>
      </w:pPr>
      <w:r>
        <w:rPr>
          <w:b/>
          <w:color w:val="001F5F"/>
          <w:sz w:val="22"/>
        </w:rPr>
        <w:t>Amortisation</w:t>
      </w:r>
      <w:r>
        <w:rPr>
          <w:b/>
          <w:color w:val="001F5F"/>
          <w:spacing w:val="-10"/>
          <w:sz w:val="22"/>
        </w:rPr>
        <w:t> </w:t>
      </w:r>
      <w:r>
        <w:rPr>
          <w:b/>
          <w:color w:val="001F5F"/>
          <w:sz w:val="22"/>
        </w:rPr>
        <w:t>-</w:t>
      </w:r>
      <w:r>
        <w:rPr>
          <w:b/>
          <w:color w:val="001F5F"/>
          <w:spacing w:val="-9"/>
          <w:sz w:val="22"/>
        </w:rPr>
        <w:t> </w:t>
      </w:r>
      <w:r>
        <w:rPr>
          <w:b/>
          <w:color w:val="001F5F"/>
          <w:sz w:val="22"/>
        </w:rPr>
        <w:t>Right</w:t>
      </w:r>
      <w:r>
        <w:rPr>
          <w:b/>
          <w:color w:val="001F5F"/>
          <w:spacing w:val="-6"/>
          <w:sz w:val="22"/>
        </w:rPr>
        <w:t> </w:t>
      </w:r>
      <w:r>
        <w:rPr>
          <w:b/>
          <w:color w:val="001F5F"/>
          <w:sz w:val="22"/>
        </w:rPr>
        <w:t>of</w:t>
      </w:r>
      <w:r>
        <w:rPr>
          <w:b/>
          <w:color w:val="001F5F"/>
          <w:spacing w:val="-9"/>
          <w:sz w:val="22"/>
        </w:rPr>
        <w:t> </w:t>
      </w:r>
      <w:r>
        <w:rPr>
          <w:b/>
          <w:color w:val="001F5F"/>
          <w:sz w:val="22"/>
        </w:rPr>
        <w:t>use </w:t>
      </w:r>
      <w:r>
        <w:rPr>
          <w:b/>
          <w:color w:val="001F5F"/>
          <w:spacing w:val="-2"/>
          <w:sz w:val="22"/>
        </w:rPr>
        <w:t>assets</w:t>
      </w:r>
    </w:p>
    <w:p>
      <w:pPr>
        <w:pStyle w:val="BodyText"/>
        <w:spacing w:before="4"/>
        <w:rPr>
          <w:b/>
          <w:sz w:val="21"/>
        </w:rPr>
      </w:pPr>
    </w:p>
    <w:tbl>
      <w:tblPr>
        <w:tblW w:w="0" w:type="auto"/>
        <w:jc w:val="left"/>
        <w:tblInd w:w="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5"/>
        <w:gridCol w:w="1077"/>
        <w:gridCol w:w="1240"/>
        <w:gridCol w:w="1485"/>
        <w:gridCol w:w="835"/>
      </w:tblGrid>
      <w:tr>
        <w:trPr>
          <w:trHeight w:val="232" w:hRule="atLeast"/>
        </w:trPr>
        <w:tc>
          <w:tcPr>
            <w:tcW w:w="4375" w:type="dxa"/>
            <w:shd w:val="clear" w:color="auto" w:fill="100248"/>
          </w:tcPr>
          <w:p>
            <w:pPr>
              <w:pStyle w:val="TableParagraph"/>
              <w:jc w:val="left"/>
              <w:rPr>
                <w:rFonts w:ascii="Times New Roman"/>
                <w:sz w:val="16"/>
              </w:rPr>
            </w:pPr>
          </w:p>
        </w:tc>
        <w:tc>
          <w:tcPr>
            <w:tcW w:w="1077" w:type="dxa"/>
            <w:shd w:val="clear" w:color="auto" w:fill="100248"/>
          </w:tcPr>
          <w:p>
            <w:pPr>
              <w:pStyle w:val="TableParagraph"/>
              <w:spacing w:line="206" w:lineRule="exact"/>
              <w:ind w:right="102"/>
              <w:rPr>
                <w:b/>
                <w:sz w:val="18"/>
              </w:rPr>
            </w:pPr>
            <w:r>
              <w:rPr>
                <w:b/>
                <w:color w:val="FFFFFF"/>
                <w:spacing w:val="-2"/>
                <w:sz w:val="18"/>
              </w:rPr>
              <w:t>Forecast</w:t>
            </w:r>
          </w:p>
        </w:tc>
        <w:tc>
          <w:tcPr>
            <w:tcW w:w="1240" w:type="dxa"/>
            <w:shd w:val="clear" w:color="auto" w:fill="100248"/>
          </w:tcPr>
          <w:p>
            <w:pPr>
              <w:pStyle w:val="TableParagraph"/>
              <w:spacing w:line="206" w:lineRule="exact"/>
              <w:ind w:right="102"/>
              <w:rPr>
                <w:b/>
                <w:sz w:val="18"/>
              </w:rPr>
            </w:pPr>
            <w:r>
              <w:rPr>
                <w:b/>
                <w:color w:val="FFFFFF"/>
                <w:spacing w:val="-2"/>
                <w:sz w:val="18"/>
              </w:rPr>
              <w:t>Budget</w:t>
            </w:r>
          </w:p>
        </w:tc>
        <w:tc>
          <w:tcPr>
            <w:tcW w:w="1485" w:type="dxa"/>
            <w:shd w:val="clear" w:color="auto" w:fill="100248"/>
          </w:tcPr>
          <w:p>
            <w:pPr>
              <w:pStyle w:val="TableParagraph"/>
              <w:spacing w:line="206" w:lineRule="exact"/>
              <w:ind w:left="831" w:right="-15"/>
              <w:jc w:val="left"/>
              <w:rPr>
                <w:b/>
                <w:sz w:val="18"/>
              </w:rPr>
            </w:pPr>
            <w:r>
              <w:rPr>
                <w:b/>
                <w:color w:val="FFFFFF"/>
                <w:spacing w:val="-2"/>
                <w:sz w:val="18"/>
              </w:rPr>
              <w:t>Change</w:t>
            </w:r>
          </w:p>
        </w:tc>
        <w:tc>
          <w:tcPr>
            <w:tcW w:w="835" w:type="dxa"/>
            <w:shd w:val="clear" w:color="auto" w:fill="100248"/>
          </w:tcPr>
          <w:p>
            <w:pPr>
              <w:pStyle w:val="TableParagraph"/>
              <w:jc w:val="left"/>
              <w:rPr>
                <w:rFonts w:ascii="Times New Roman"/>
                <w:sz w:val="16"/>
              </w:rPr>
            </w:pPr>
          </w:p>
        </w:tc>
      </w:tr>
      <w:tr>
        <w:trPr>
          <w:trHeight w:val="255" w:hRule="atLeast"/>
        </w:trPr>
        <w:tc>
          <w:tcPr>
            <w:tcW w:w="4375" w:type="dxa"/>
            <w:shd w:val="clear" w:color="auto" w:fill="100248"/>
          </w:tcPr>
          <w:p>
            <w:pPr>
              <w:pStyle w:val="TableParagraph"/>
              <w:jc w:val="left"/>
              <w:rPr>
                <w:rFonts w:ascii="Times New Roman"/>
                <w:sz w:val="18"/>
              </w:rPr>
            </w:pPr>
          </w:p>
        </w:tc>
        <w:tc>
          <w:tcPr>
            <w:tcW w:w="1077" w:type="dxa"/>
            <w:shd w:val="clear" w:color="auto" w:fill="100248"/>
          </w:tcPr>
          <w:p>
            <w:pPr>
              <w:pStyle w:val="TableParagraph"/>
              <w:spacing w:before="20"/>
              <w:ind w:right="105"/>
              <w:rPr>
                <w:b/>
                <w:sz w:val="18"/>
              </w:rPr>
            </w:pPr>
            <w:r>
              <w:rPr>
                <w:b/>
                <w:color w:val="FFFFFF"/>
                <w:sz w:val="18"/>
              </w:rPr>
              <w:t>2021-</w:t>
            </w:r>
            <w:r>
              <w:rPr>
                <w:b/>
                <w:color w:val="FFFFFF"/>
                <w:spacing w:val="-5"/>
                <w:sz w:val="18"/>
              </w:rPr>
              <w:t>22</w:t>
            </w:r>
          </w:p>
        </w:tc>
        <w:tc>
          <w:tcPr>
            <w:tcW w:w="1240" w:type="dxa"/>
            <w:shd w:val="clear" w:color="auto" w:fill="100248"/>
          </w:tcPr>
          <w:p>
            <w:pPr>
              <w:pStyle w:val="TableParagraph"/>
              <w:spacing w:before="20"/>
              <w:ind w:right="104"/>
              <w:rPr>
                <w:b/>
                <w:sz w:val="18"/>
              </w:rPr>
            </w:pPr>
            <w:r>
              <w:rPr>
                <w:b/>
                <w:color w:val="FFFFFF"/>
                <w:sz w:val="18"/>
              </w:rPr>
              <w:t>2022-</w:t>
            </w:r>
            <w:r>
              <w:rPr>
                <w:b/>
                <w:color w:val="FFFFFF"/>
                <w:spacing w:val="-5"/>
                <w:sz w:val="18"/>
              </w:rPr>
              <w:t>23</w:t>
            </w:r>
          </w:p>
        </w:tc>
        <w:tc>
          <w:tcPr>
            <w:tcW w:w="1485" w:type="dxa"/>
            <w:shd w:val="clear" w:color="auto" w:fill="100248"/>
          </w:tcPr>
          <w:p>
            <w:pPr>
              <w:pStyle w:val="TableParagraph"/>
              <w:jc w:val="left"/>
              <w:rPr>
                <w:rFonts w:ascii="Times New Roman"/>
                <w:sz w:val="18"/>
              </w:rPr>
            </w:pPr>
          </w:p>
        </w:tc>
        <w:tc>
          <w:tcPr>
            <w:tcW w:w="835" w:type="dxa"/>
            <w:shd w:val="clear" w:color="auto" w:fill="100248"/>
          </w:tcPr>
          <w:p>
            <w:pPr>
              <w:pStyle w:val="TableParagraph"/>
              <w:jc w:val="left"/>
              <w:rPr>
                <w:rFonts w:ascii="Times New Roman"/>
                <w:sz w:val="18"/>
              </w:rPr>
            </w:pPr>
          </w:p>
        </w:tc>
      </w:tr>
      <w:tr>
        <w:trPr>
          <w:trHeight w:val="277" w:hRule="atLeast"/>
        </w:trPr>
        <w:tc>
          <w:tcPr>
            <w:tcW w:w="4375" w:type="dxa"/>
            <w:shd w:val="clear" w:color="auto" w:fill="100248"/>
          </w:tcPr>
          <w:p>
            <w:pPr>
              <w:pStyle w:val="TableParagraph"/>
              <w:jc w:val="left"/>
              <w:rPr>
                <w:rFonts w:ascii="Times New Roman"/>
                <w:sz w:val="18"/>
              </w:rPr>
            </w:pPr>
          </w:p>
        </w:tc>
        <w:tc>
          <w:tcPr>
            <w:tcW w:w="1077" w:type="dxa"/>
            <w:shd w:val="clear" w:color="auto" w:fill="100248"/>
          </w:tcPr>
          <w:p>
            <w:pPr>
              <w:pStyle w:val="TableParagraph"/>
              <w:spacing w:before="22"/>
              <w:ind w:right="102"/>
              <w:rPr>
                <w:b/>
                <w:sz w:val="18"/>
              </w:rPr>
            </w:pPr>
            <w:r>
              <w:rPr>
                <w:b/>
                <w:color w:val="FFFFFF"/>
                <w:spacing w:val="-2"/>
                <w:sz w:val="18"/>
              </w:rPr>
              <w:t>$’000</w:t>
            </w:r>
          </w:p>
        </w:tc>
        <w:tc>
          <w:tcPr>
            <w:tcW w:w="1240" w:type="dxa"/>
            <w:shd w:val="clear" w:color="auto" w:fill="100248"/>
          </w:tcPr>
          <w:p>
            <w:pPr>
              <w:pStyle w:val="TableParagraph"/>
              <w:spacing w:before="22"/>
              <w:ind w:right="102"/>
              <w:rPr>
                <w:b/>
                <w:sz w:val="18"/>
              </w:rPr>
            </w:pPr>
            <w:r>
              <w:rPr>
                <w:b/>
                <w:color w:val="FFFFFF"/>
                <w:spacing w:val="-2"/>
                <w:sz w:val="18"/>
              </w:rPr>
              <w:t>$’000</w:t>
            </w:r>
          </w:p>
        </w:tc>
        <w:tc>
          <w:tcPr>
            <w:tcW w:w="1485" w:type="dxa"/>
            <w:shd w:val="clear" w:color="auto" w:fill="100248"/>
          </w:tcPr>
          <w:p>
            <w:pPr>
              <w:pStyle w:val="TableParagraph"/>
              <w:spacing w:before="22"/>
              <w:ind w:left="683"/>
              <w:jc w:val="left"/>
              <w:rPr>
                <w:b/>
                <w:sz w:val="18"/>
              </w:rPr>
            </w:pPr>
            <w:r>
              <w:rPr>
                <w:b/>
                <w:color w:val="FFFFFF"/>
                <w:spacing w:val="-2"/>
                <w:sz w:val="18"/>
              </w:rPr>
              <w:t>$’000</w:t>
            </w:r>
          </w:p>
        </w:tc>
        <w:tc>
          <w:tcPr>
            <w:tcW w:w="835" w:type="dxa"/>
            <w:shd w:val="clear" w:color="auto" w:fill="100248"/>
          </w:tcPr>
          <w:p>
            <w:pPr>
              <w:pStyle w:val="TableParagraph"/>
              <w:spacing w:before="22"/>
              <w:ind w:right="104"/>
              <w:rPr>
                <w:b/>
                <w:sz w:val="18"/>
              </w:rPr>
            </w:pPr>
            <w:r>
              <w:rPr>
                <w:b/>
                <w:color w:val="FFFFFF"/>
                <w:sz w:val="18"/>
              </w:rPr>
              <w:t>%</w:t>
            </w:r>
          </w:p>
        </w:tc>
      </w:tr>
      <w:tr>
        <w:trPr>
          <w:trHeight w:val="261" w:hRule="atLeast"/>
        </w:trPr>
        <w:tc>
          <w:tcPr>
            <w:tcW w:w="4375" w:type="dxa"/>
          </w:tcPr>
          <w:p>
            <w:pPr>
              <w:pStyle w:val="TableParagraph"/>
              <w:spacing w:line="206" w:lineRule="exact"/>
              <w:ind w:left="122"/>
              <w:jc w:val="left"/>
              <w:rPr>
                <w:sz w:val="18"/>
              </w:rPr>
            </w:pPr>
            <w:r>
              <w:rPr>
                <w:sz w:val="18"/>
              </w:rPr>
              <w:t>Right</w:t>
            </w:r>
            <w:r>
              <w:rPr>
                <w:spacing w:val="-2"/>
                <w:sz w:val="18"/>
              </w:rPr>
              <w:t> </w:t>
            </w:r>
            <w:r>
              <w:rPr>
                <w:sz w:val="18"/>
              </w:rPr>
              <w:t>of</w:t>
            </w:r>
            <w:r>
              <w:rPr>
                <w:spacing w:val="-2"/>
                <w:sz w:val="18"/>
              </w:rPr>
              <w:t> </w:t>
            </w:r>
            <w:r>
              <w:rPr>
                <w:sz w:val="18"/>
              </w:rPr>
              <w:t>use </w:t>
            </w:r>
            <w:r>
              <w:rPr>
                <w:spacing w:val="-2"/>
                <w:sz w:val="18"/>
              </w:rPr>
              <w:t>assets</w:t>
            </w:r>
          </w:p>
        </w:tc>
        <w:tc>
          <w:tcPr>
            <w:tcW w:w="1077" w:type="dxa"/>
            <w:tcBorders>
              <w:bottom w:val="single" w:sz="8" w:space="0" w:color="000000"/>
            </w:tcBorders>
          </w:tcPr>
          <w:p>
            <w:pPr>
              <w:pStyle w:val="TableParagraph"/>
              <w:spacing w:line="206" w:lineRule="exact"/>
              <w:ind w:right="102"/>
              <w:rPr>
                <w:sz w:val="18"/>
              </w:rPr>
            </w:pPr>
            <w:r>
              <w:rPr>
                <w:spacing w:val="-2"/>
                <w:sz w:val="18"/>
              </w:rPr>
              <w:t>2,700</w:t>
            </w:r>
          </w:p>
        </w:tc>
        <w:tc>
          <w:tcPr>
            <w:tcW w:w="1240" w:type="dxa"/>
            <w:tcBorders>
              <w:bottom w:val="single" w:sz="8" w:space="0" w:color="000000"/>
            </w:tcBorders>
            <w:shd w:val="clear" w:color="auto" w:fill="B7DEE8"/>
          </w:tcPr>
          <w:p>
            <w:pPr>
              <w:pStyle w:val="TableParagraph"/>
              <w:spacing w:line="206" w:lineRule="exact"/>
              <w:ind w:right="103"/>
              <w:rPr>
                <w:b/>
                <w:sz w:val="18"/>
              </w:rPr>
            </w:pPr>
            <w:r>
              <w:rPr>
                <w:b/>
                <w:spacing w:val="-5"/>
                <w:sz w:val="18"/>
              </w:rPr>
              <w:t>385</w:t>
            </w:r>
          </w:p>
        </w:tc>
        <w:tc>
          <w:tcPr>
            <w:tcW w:w="1485" w:type="dxa"/>
            <w:tcBorders>
              <w:bottom w:val="single" w:sz="8" w:space="0" w:color="000000"/>
            </w:tcBorders>
          </w:tcPr>
          <w:p>
            <w:pPr>
              <w:pStyle w:val="TableParagraph"/>
              <w:spacing w:line="206" w:lineRule="exact"/>
              <w:ind w:left="683"/>
              <w:jc w:val="left"/>
              <w:rPr>
                <w:sz w:val="18"/>
              </w:rPr>
            </w:pPr>
            <w:r>
              <w:rPr>
                <w:spacing w:val="-2"/>
                <w:sz w:val="18"/>
              </w:rPr>
              <w:t>2,315</w:t>
            </w:r>
          </w:p>
        </w:tc>
        <w:tc>
          <w:tcPr>
            <w:tcW w:w="835" w:type="dxa"/>
            <w:tcBorders>
              <w:bottom w:val="single" w:sz="8" w:space="0" w:color="000000"/>
            </w:tcBorders>
          </w:tcPr>
          <w:p>
            <w:pPr>
              <w:pStyle w:val="TableParagraph"/>
              <w:spacing w:line="206" w:lineRule="exact"/>
              <w:ind w:left="-6" w:right="100"/>
              <w:rPr>
                <w:sz w:val="18"/>
              </w:rPr>
            </w:pPr>
            <w:r>
              <w:rPr>
                <w:spacing w:val="-2"/>
                <w:sz w:val="18"/>
              </w:rPr>
              <w:t>(85.73%)</w:t>
            </w:r>
          </w:p>
        </w:tc>
      </w:tr>
      <w:tr>
        <w:trPr>
          <w:trHeight w:val="263" w:hRule="atLeast"/>
        </w:trPr>
        <w:tc>
          <w:tcPr>
            <w:tcW w:w="4375" w:type="dxa"/>
            <w:tcBorders>
              <w:bottom w:val="single" w:sz="8" w:space="0" w:color="000000"/>
            </w:tcBorders>
          </w:tcPr>
          <w:p>
            <w:pPr>
              <w:pStyle w:val="TableParagraph"/>
              <w:spacing w:before="1"/>
              <w:ind w:left="122"/>
              <w:jc w:val="left"/>
              <w:rPr>
                <w:b/>
                <w:sz w:val="18"/>
              </w:rPr>
            </w:pPr>
            <w:r>
              <w:rPr>
                <w:b/>
                <w:sz w:val="18"/>
              </w:rPr>
              <w:t>Total</w:t>
            </w:r>
            <w:r>
              <w:rPr>
                <w:b/>
                <w:spacing w:val="-2"/>
                <w:sz w:val="18"/>
              </w:rPr>
              <w:t> </w:t>
            </w:r>
            <w:r>
              <w:rPr>
                <w:b/>
                <w:sz w:val="18"/>
              </w:rPr>
              <w:t>amortisation</w:t>
            </w:r>
            <w:r>
              <w:rPr>
                <w:b/>
                <w:spacing w:val="-2"/>
                <w:sz w:val="18"/>
              </w:rPr>
              <w:t> </w:t>
            </w:r>
            <w:r>
              <w:rPr>
                <w:b/>
                <w:sz w:val="18"/>
              </w:rPr>
              <w:t>-</w:t>
            </w:r>
            <w:r>
              <w:rPr>
                <w:b/>
                <w:spacing w:val="-1"/>
                <w:sz w:val="18"/>
              </w:rPr>
              <w:t> </w:t>
            </w:r>
            <w:r>
              <w:rPr>
                <w:b/>
                <w:sz w:val="18"/>
              </w:rPr>
              <w:t>right</w:t>
            </w:r>
            <w:r>
              <w:rPr>
                <w:b/>
                <w:spacing w:val="-2"/>
                <w:sz w:val="18"/>
              </w:rPr>
              <w:t> </w:t>
            </w:r>
            <w:r>
              <w:rPr>
                <w:b/>
                <w:sz w:val="18"/>
              </w:rPr>
              <w:t>of</w:t>
            </w:r>
            <w:r>
              <w:rPr>
                <w:b/>
                <w:spacing w:val="-3"/>
                <w:sz w:val="18"/>
              </w:rPr>
              <w:t> </w:t>
            </w:r>
            <w:r>
              <w:rPr>
                <w:b/>
                <w:sz w:val="18"/>
              </w:rPr>
              <w:t>use </w:t>
            </w:r>
            <w:r>
              <w:rPr>
                <w:b/>
                <w:spacing w:val="-2"/>
                <w:sz w:val="18"/>
              </w:rPr>
              <w:t>assets</w:t>
            </w:r>
          </w:p>
        </w:tc>
        <w:tc>
          <w:tcPr>
            <w:tcW w:w="1077" w:type="dxa"/>
            <w:tcBorders>
              <w:top w:val="single" w:sz="8" w:space="0" w:color="000000"/>
              <w:bottom w:val="single" w:sz="8" w:space="0" w:color="000000"/>
            </w:tcBorders>
          </w:tcPr>
          <w:p>
            <w:pPr>
              <w:pStyle w:val="TableParagraph"/>
              <w:spacing w:before="1"/>
              <w:ind w:right="102"/>
              <w:rPr>
                <w:sz w:val="18"/>
              </w:rPr>
            </w:pPr>
            <w:r>
              <w:rPr>
                <w:spacing w:val="-2"/>
                <w:sz w:val="18"/>
              </w:rPr>
              <w:t>2,700</w:t>
            </w:r>
          </w:p>
        </w:tc>
        <w:tc>
          <w:tcPr>
            <w:tcW w:w="1240" w:type="dxa"/>
            <w:tcBorders>
              <w:top w:val="single" w:sz="8" w:space="0" w:color="000000"/>
              <w:bottom w:val="single" w:sz="8" w:space="0" w:color="000000"/>
            </w:tcBorders>
            <w:shd w:val="clear" w:color="auto" w:fill="B7DEE8"/>
          </w:tcPr>
          <w:p>
            <w:pPr>
              <w:pStyle w:val="TableParagraph"/>
              <w:spacing w:before="1"/>
              <w:ind w:right="103"/>
              <w:rPr>
                <w:b/>
                <w:sz w:val="18"/>
              </w:rPr>
            </w:pPr>
            <w:r>
              <w:rPr>
                <w:b/>
                <w:spacing w:val="-5"/>
                <w:sz w:val="18"/>
              </w:rPr>
              <w:t>385</w:t>
            </w:r>
          </w:p>
        </w:tc>
        <w:tc>
          <w:tcPr>
            <w:tcW w:w="1485" w:type="dxa"/>
            <w:tcBorders>
              <w:top w:val="single" w:sz="8" w:space="0" w:color="000000"/>
              <w:bottom w:val="single" w:sz="8" w:space="0" w:color="000000"/>
            </w:tcBorders>
          </w:tcPr>
          <w:p>
            <w:pPr>
              <w:pStyle w:val="TableParagraph"/>
              <w:spacing w:before="1"/>
              <w:ind w:left="683"/>
              <w:jc w:val="left"/>
              <w:rPr>
                <w:sz w:val="18"/>
              </w:rPr>
            </w:pPr>
            <w:r>
              <w:rPr>
                <w:spacing w:val="-2"/>
                <w:sz w:val="18"/>
              </w:rPr>
              <w:t>2,315</w:t>
            </w:r>
          </w:p>
        </w:tc>
        <w:tc>
          <w:tcPr>
            <w:tcW w:w="835" w:type="dxa"/>
            <w:tcBorders>
              <w:top w:val="single" w:sz="8" w:space="0" w:color="000000"/>
              <w:bottom w:val="single" w:sz="8" w:space="0" w:color="000000"/>
            </w:tcBorders>
          </w:tcPr>
          <w:p>
            <w:pPr>
              <w:pStyle w:val="TableParagraph"/>
              <w:spacing w:before="1"/>
              <w:ind w:left="-6" w:right="100"/>
              <w:rPr>
                <w:sz w:val="18"/>
              </w:rPr>
            </w:pPr>
            <w:r>
              <w:rPr>
                <w:spacing w:val="-2"/>
                <w:sz w:val="18"/>
              </w:rPr>
              <w:t>(85.73%)</w:t>
            </w:r>
          </w:p>
        </w:tc>
      </w:tr>
    </w:tbl>
    <w:p>
      <w:pPr>
        <w:pStyle w:val="BodyText"/>
        <w:spacing w:before="10"/>
        <w:rPr>
          <w:b/>
          <w:sz w:val="23"/>
        </w:rPr>
      </w:pPr>
    </w:p>
    <w:p>
      <w:pPr>
        <w:pStyle w:val="BodyText"/>
        <w:ind w:left="926" w:right="1656"/>
      </w:pPr>
      <w:r>
        <w:rPr/>
        <w:t>Decline</w:t>
      </w:r>
      <w:r>
        <w:rPr>
          <w:spacing w:val="-3"/>
        </w:rPr>
        <w:t> </w:t>
      </w:r>
      <w:r>
        <w:rPr/>
        <w:t>in</w:t>
      </w:r>
      <w:r>
        <w:rPr>
          <w:spacing w:val="-3"/>
        </w:rPr>
        <w:t> </w:t>
      </w:r>
      <w:r>
        <w:rPr/>
        <w:t>Amortisation</w:t>
      </w:r>
      <w:r>
        <w:rPr>
          <w:spacing w:val="-3"/>
        </w:rPr>
        <w:t> </w:t>
      </w:r>
      <w:r>
        <w:rPr/>
        <w:t>is</w:t>
      </w:r>
      <w:r>
        <w:rPr>
          <w:spacing w:val="-2"/>
        </w:rPr>
        <w:t> </w:t>
      </w:r>
      <w:r>
        <w:rPr/>
        <w:t>due</w:t>
      </w:r>
      <w:r>
        <w:rPr>
          <w:spacing w:val="-5"/>
        </w:rPr>
        <w:t> </w:t>
      </w:r>
      <w:r>
        <w:rPr/>
        <w:t>to</w:t>
      </w:r>
      <w:r>
        <w:rPr>
          <w:spacing w:val="-5"/>
        </w:rPr>
        <w:t> </w:t>
      </w:r>
      <w:r>
        <w:rPr/>
        <w:t>the</w:t>
      </w:r>
      <w:r>
        <w:rPr>
          <w:spacing w:val="-3"/>
        </w:rPr>
        <w:t> </w:t>
      </w:r>
      <w:r>
        <w:rPr/>
        <w:t>office</w:t>
      </w:r>
      <w:r>
        <w:rPr>
          <w:spacing w:val="-3"/>
        </w:rPr>
        <w:t> </w:t>
      </w:r>
      <w:r>
        <w:rPr/>
        <w:t>leaseholds</w:t>
      </w:r>
      <w:r>
        <w:rPr>
          <w:spacing w:val="-2"/>
        </w:rPr>
        <w:t> </w:t>
      </w:r>
      <w:r>
        <w:rPr/>
        <w:t>for</w:t>
      </w:r>
      <w:r>
        <w:rPr>
          <w:spacing w:val="-6"/>
        </w:rPr>
        <w:t> </w:t>
      </w:r>
      <w:r>
        <w:rPr/>
        <w:t>Mercer</w:t>
      </w:r>
      <w:r>
        <w:rPr>
          <w:spacing w:val="-1"/>
        </w:rPr>
        <w:t> </w:t>
      </w:r>
      <w:r>
        <w:rPr/>
        <w:t>Street</w:t>
      </w:r>
      <w:r>
        <w:rPr>
          <w:spacing w:val="-1"/>
        </w:rPr>
        <w:t> </w:t>
      </w:r>
      <w:r>
        <w:rPr/>
        <w:t>&amp;</w:t>
      </w:r>
      <w:r>
        <w:rPr>
          <w:spacing w:val="-8"/>
        </w:rPr>
        <w:t> </w:t>
      </w:r>
      <w:r>
        <w:rPr/>
        <w:t>Brougham Street cease in 2021-22.</w:t>
      </w:r>
    </w:p>
    <w:p>
      <w:pPr>
        <w:pStyle w:val="BodyText"/>
        <w:rPr>
          <w:sz w:val="23"/>
        </w:rPr>
      </w:pPr>
    </w:p>
    <w:p>
      <w:pPr>
        <w:pStyle w:val="ListParagraph"/>
        <w:numPr>
          <w:ilvl w:val="2"/>
          <w:numId w:val="14"/>
        </w:numPr>
        <w:tabs>
          <w:tab w:pos="1601" w:val="left" w:leader="none"/>
        </w:tabs>
        <w:spacing w:line="240" w:lineRule="auto" w:before="0" w:after="0"/>
        <w:ind w:left="1600" w:right="0" w:hanging="675"/>
        <w:jc w:val="left"/>
        <w:rPr>
          <w:b/>
          <w:sz w:val="22"/>
        </w:rPr>
      </w:pPr>
      <w:r>
        <w:rPr>
          <w:b/>
          <w:color w:val="001F5F"/>
          <w:sz w:val="22"/>
        </w:rPr>
        <w:t>Other</w:t>
      </w:r>
      <w:r>
        <w:rPr>
          <w:b/>
          <w:color w:val="001F5F"/>
          <w:spacing w:val="-5"/>
          <w:sz w:val="22"/>
        </w:rPr>
        <w:t> </w:t>
      </w:r>
      <w:r>
        <w:rPr>
          <w:b/>
          <w:color w:val="001F5F"/>
          <w:spacing w:val="-2"/>
          <w:sz w:val="22"/>
        </w:rPr>
        <w:t>expenses</w:t>
      </w:r>
    </w:p>
    <w:p>
      <w:pPr>
        <w:pStyle w:val="BodyText"/>
        <w:spacing w:before="6"/>
        <w:rPr>
          <w:b/>
          <w:sz w:val="23"/>
        </w:rPr>
      </w:pPr>
    </w:p>
    <w:tbl>
      <w:tblPr>
        <w:tblW w:w="0" w:type="auto"/>
        <w:jc w:val="left"/>
        <w:tblInd w:w="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5"/>
        <w:gridCol w:w="1077"/>
        <w:gridCol w:w="1240"/>
        <w:gridCol w:w="1487"/>
        <w:gridCol w:w="832"/>
      </w:tblGrid>
      <w:tr>
        <w:trPr>
          <w:trHeight w:val="232" w:hRule="atLeast"/>
        </w:trPr>
        <w:tc>
          <w:tcPr>
            <w:tcW w:w="4375" w:type="dxa"/>
            <w:shd w:val="clear" w:color="auto" w:fill="100248"/>
          </w:tcPr>
          <w:p>
            <w:pPr>
              <w:pStyle w:val="TableParagraph"/>
              <w:jc w:val="left"/>
              <w:rPr>
                <w:rFonts w:ascii="Times New Roman"/>
                <w:sz w:val="16"/>
              </w:rPr>
            </w:pPr>
          </w:p>
        </w:tc>
        <w:tc>
          <w:tcPr>
            <w:tcW w:w="1077" w:type="dxa"/>
            <w:shd w:val="clear" w:color="auto" w:fill="100248"/>
          </w:tcPr>
          <w:p>
            <w:pPr>
              <w:pStyle w:val="TableParagraph"/>
              <w:spacing w:line="206" w:lineRule="exact"/>
              <w:ind w:right="102"/>
              <w:rPr>
                <w:b/>
                <w:sz w:val="18"/>
              </w:rPr>
            </w:pPr>
            <w:r>
              <w:rPr>
                <w:b/>
                <w:color w:val="FFFFFF"/>
                <w:spacing w:val="-2"/>
                <w:sz w:val="18"/>
              </w:rPr>
              <w:t>Forecast</w:t>
            </w:r>
          </w:p>
        </w:tc>
        <w:tc>
          <w:tcPr>
            <w:tcW w:w="1240" w:type="dxa"/>
            <w:shd w:val="clear" w:color="auto" w:fill="100248"/>
          </w:tcPr>
          <w:p>
            <w:pPr>
              <w:pStyle w:val="TableParagraph"/>
              <w:spacing w:line="206" w:lineRule="exact"/>
              <w:ind w:right="102"/>
              <w:rPr>
                <w:b/>
                <w:sz w:val="18"/>
              </w:rPr>
            </w:pPr>
            <w:r>
              <w:rPr>
                <w:b/>
                <w:color w:val="FFFFFF"/>
                <w:spacing w:val="-2"/>
                <w:sz w:val="18"/>
              </w:rPr>
              <w:t>Budget</w:t>
            </w:r>
          </w:p>
        </w:tc>
        <w:tc>
          <w:tcPr>
            <w:tcW w:w="1487" w:type="dxa"/>
            <w:shd w:val="clear" w:color="auto" w:fill="100248"/>
          </w:tcPr>
          <w:p>
            <w:pPr>
              <w:pStyle w:val="TableParagraph"/>
              <w:spacing w:line="206" w:lineRule="exact"/>
              <w:ind w:left="831" w:right="-15"/>
              <w:jc w:val="left"/>
              <w:rPr>
                <w:b/>
                <w:sz w:val="18"/>
              </w:rPr>
            </w:pPr>
            <w:r>
              <w:rPr>
                <w:b/>
                <w:color w:val="FFFFFF"/>
                <w:spacing w:val="-2"/>
                <w:sz w:val="18"/>
              </w:rPr>
              <w:t>Change</w:t>
            </w:r>
          </w:p>
        </w:tc>
        <w:tc>
          <w:tcPr>
            <w:tcW w:w="832" w:type="dxa"/>
            <w:shd w:val="clear" w:color="auto" w:fill="100248"/>
          </w:tcPr>
          <w:p>
            <w:pPr>
              <w:pStyle w:val="TableParagraph"/>
              <w:jc w:val="left"/>
              <w:rPr>
                <w:rFonts w:ascii="Times New Roman"/>
                <w:sz w:val="16"/>
              </w:rPr>
            </w:pPr>
          </w:p>
        </w:tc>
      </w:tr>
      <w:tr>
        <w:trPr>
          <w:trHeight w:val="254" w:hRule="atLeast"/>
        </w:trPr>
        <w:tc>
          <w:tcPr>
            <w:tcW w:w="4375" w:type="dxa"/>
            <w:shd w:val="clear" w:color="auto" w:fill="100248"/>
          </w:tcPr>
          <w:p>
            <w:pPr>
              <w:pStyle w:val="TableParagraph"/>
              <w:jc w:val="left"/>
              <w:rPr>
                <w:rFonts w:ascii="Times New Roman"/>
                <w:sz w:val="18"/>
              </w:rPr>
            </w:pPr>
          </w:p>
        </w:tc>
        <w:tc>
          <w:tcPr>
            <w:tcW w:w="1077" w:type="dxa"/>
            <w:shd w:val="clear" w:color="auto" w:fill="100248"/>
          </w:tcPr>
          <w:p>
            <w:pPr>
              <w:pStyle w:val="TableParagraph"/>
              <w:spacing w:before="20"/>
              <w:ind w:right="105"/>
              <w:rPr>
                <w:b/>
                <w:sz w:val="18"/>
              </w:rPr>
            </w:pPr>
            <w:r>
              <w:rPr>
                <w:b/>
                <w:color w:val="FFFFFF"/>
                <w:sz w:val="18"/>
              </w:rPr>
              <w:t>2021-</w:t>
            </w:r>
            <w:r>
              <w:rPr>
                <w:b/>
                <w:color w:val="FFFFFF"/>
                <w:spacing w:val="-5"/>
                <w:sz w:val="18"/>
              </w:rPr>
              <w:t>22</w:t>
            </w:r>
          </w:p>
        </w:tc>
        <w:tc>
          <w:tcPr>
            <w:tcW w:w="1240" w:type="dxa"/>
            <w:shd w:val="clear" w:color="auto" w:fill="100248"/>
          </w:tcPr>
          <w:p>
            <w:pPr>
              <w:pStyle w:val="TableParagraph"/>
              <w:spacing w:before="20"/>
              <w:ind w:right="104"/>
              <w:rPr>
                <w:b/>
                <w:sz w:val="18"/>
              </w:rPr>
            </w:pPr>
            <w:r>
              <w:rPr>
                <w:b/>
                <w:color w:val="FFFFFF"/>
                <w:sz w:val="18"/>
              </w:rPr>
              <w:t>2022-</w:t>
            </w:r>
            <w:r>
              <w:rPr>
                <w:b/>
                <w:color w:val="FFFFFF"/>
                <w:spacing w:val="-5"/>
                <w:sz w:val="18"/>
              </w:rPr>
              <w:t>23</w:t>
            </w:r>
          </w:p>
        </w:tc>
        <w:tc>
          <w:tcPr>
            <w:tcW w:w="1487" w:type="dxa"/>
            <w:shd w:val="clear" w:color="auto" w:fill="100248"/>
          </w:tcPr>
          <w:p>
            <w:pPr>
              <w:pStyle w:val="TableParagraph"/>
              <w:jc w:val="left"/>
              <w:rPr>
                <w:rFonts w:ascii="Times New Roman"/>
                <w:sz w:val="18"/>
              </w:rPr>
            </w:pPr>
          </w:p>
        </w:tc>
        <w:tc>
          <w:tcPr>
            <w:tcW w:w="832" w:type="dxa"/>
            <w:shd w:val="clear" w:color="auto" w:fill="100248"/>
          </w:tcPr>
          <w:p>
            <w:pPr>
              <w:pStyle w:val="TableParagraph"/>
              <w:jc w:val="left"/>
              <w:rPr>
                <w:rFonts w:ascii="Times New Roman"/>
                <w:sz w:val="18"/>
              </w:rPr>
            </w:pPr>
          </w:p>
        </w:tc>
      </w:tr>
      <w:tr>
        <w:trPr>
          <w:trHeight w:val="278" w:hRule="atLeast"/>
        </w:trPr>
        <w:tc>
          <w:tcPr>
            <w:tcW w:w="4375" w:type="dxa"/>
            <w:shd w:val="clear" w:color="auto" w:fill="100248"/>
          </w:tcPr>
          <w:p>
            <w:pPr>
              <w:pStyle w:val="TableParagraph"/>
              <w:jc w:val="left"/>
              <w:rPr>
                <w:rFonts w:ascii="Times New Roman"/>
                <w:sz w:val="18"/>
              </w:rPr>
            </w:pPr>
          </w:p>
        </w:tc>
        <w:tc>
          <w:tcPr>
            <w:tcW w:w="1077" w:type="dxa"/>
            <w:shd w:val="clear" w:color="auto" w:fill="100248"/>
          </w:tcPr>
          <w:p>
            <w:pPr>
              <w:pStyle w:val="TableParagraph"/>
              <w:spacing w:before="20"/>
              <w:ind w:right="102"/>
              <w:rPr>
                <w:b/>
                <w:sz w:val="18"/>
              </w:rPr>
            </w:pPr>
            <w:r>
              <w:rPr>
                <w:b/>
                <w:color w:val="FFFFFF"/>
                <w:spacing w:val="-2"/>
                <w:sz w:val="18"/>
              </w:rPr>
              <w:t>$’000</w:t>
            </w:r>
          </w:p>
        </w:tc>
        <w:tc>
          <w:tcPr>
            <w:tcW w:w="1240" w:type="dxa"/>
            <w:shd w:val="clear" w:color="auto" w:fill="100248"/>
          </w:tcPr>
          <w:p>
            <w:pPr>
              <w:pStyle w:val="TableParagraph"/>
              <w:spacing w:before="20"/>
              <w:ind w:right="102"/>
              <w:rPr>
                <w:b/>
                <w:sz w:val="18"/>
              </w:rPr>
            </w:pPr>
            <w:r>
              <w:rPr>
                <w:b/>
                <w:color w:val="FFFFFF"/>
                <w:spacing w:val="-2"/>
                <w:sz w:val="18"/>
              </w:rPr>
              <w:t>$’000</w:t>
            </w:r>
          </w:p>
        </w:tc>
        <w:tc>
          <w:tcPr>
            <w:tcW w:w="1487" w:type="dxa"/>
            <w:shd w:val="clear" w:color="auto" w:fill="100248"/>
          </w:tcPr>
          <w:p>
            <w:pPr>
              <w:pStyle w:val="TableParagraph"/>
              <w:spacing w:before="20"/>
              <w:ind w:left="683"/>
              <w:jc w:val="left"/>
              <w:rPr>
                <w:b/>
                <w:sz w:val="18"/>
              </w:rPr>
            </w:pPr>
            <w:r>
              <w:rPr>
                <w:b/>
                <w:color w:val="FFFFFF"/>
                <w:spacing w:val="-2"/>
                <w:sz w:val="18"/>
              </w:rPr>
              <w:t>$’000</w:t>
            </w:r>
          </w:p>
        </w:tc>
        <w:tc>
          <w:tcPr>
            <w:tcW w:w="832" w:type="dxa"/>
            <w:shd w:val="clear" w:color="auto" w:fill="100248"/>
          </w:tcPr>
          <w:p>
            <w:pPr>
              <w:pStyle w:val="TableParagraph"/>
              <w:spacing w:before="20"/>
              <w:ind w:right="103"/>
              <w:rPr>
                <w:b/>
                <w:sz w:val="18"/>
              </w:rPr>
            </w:pPr>
            <w:r>
              <w:rPr>
                <w:b/>
                <w:color w:val="FFFFFF"/>
                <w:sz w:val="18"/>
              </w:rPr>
              <w:t>%</w:t>
            </w:r>
          </w:p>
        </w:tc>
      </w:tr>
      <w:tr>
        <w:trPr>
          <w:trHeight w:val="232" w:hRule="atLeast"/>
        </w:trPr>
        <w:tc>
          <w:tcPr>
            <w:tcW w:w="4375" w:type="dxa"/>
          </w:tcPr>
          <w:p>
            <w:pPr>
              <w:pStyle w:val="TableParagraph"/>
              <w:spacing w:line="206" w:lineRule="exact"/>
              <w:ind w:left="122"/>
              <w:jc w:val="left"/>
              <w:rPr>
                <w:sz w:val="18"/>
              </w:rPr>
            </w:pPr>
            <w:r>
              <w:rPr>
                <w:sz w:val="18"/>
              </w:rPr>
              <w:t>Waste</w:t>
            </w:r>
            <w:r>
              <w:rPr>
                <w:spacing w:val="-3"/>
                <w:sz w:val="18"/>
              </w:rPr>
              <w:t> </w:t>
            </w:r>
            <w:r>
              <w:rPr>
                <w:sz w:val="18"/>
              </w:rPr>
              <w:t>disposal</w:t>
            </w:r>
            <w:r>
              <w:rPr>
                <w:spacing w:val="-2"/>
                <w:sz w:val="18"/>
              </w:rPr>
              <w:t> </w:t>
            </w:r>
            <w:r>
              <w:rPr>
                <w:sz w:val="18"/>
              </w:rPr>
              <w:t>&amp; </w:t>
            </w:r>
            <w:r>
              <w:rPr>
                <w:spacing w:val="-2"/>
                <w:sz w:val="18"/>
              </w:rPr>
              <w:t>recycling</w:t>
            </w:r>
          </w:p>
        </w:tc>
        <w:tc>
          <w:tcPr>
            <w:tcW w:w="1077" w:type="dxa"/>
          </w:tcPr>
          <w:p>
            <w:pPr>
              <w:pStyle w:val="TableParagraph"/>
              <w:spacing w:line="206" w:lineRule="exact"/>
              <w:ind w:right="105"/>
              <w:rPr>
                <w:sz w:val="18"/>
              </w:rPr>
            </w:pPr>
            <w:r>
              <w:rPr>
                <w:spacing w:val="-2"/>
                <w:sz w:val="18"/>
              </w:rPr>
              <w:t>15,284</w:t>
            </w:r>
          </w:p>
        </w:tc>
        <w:tc>
          <w:tcPr>
            <w:tcW w:w="1240" w:type="dxa"/>
            <w:shd w:val="clear" w:color="auto" w:fill="B7DEE8"/>
          </w:tcPr>
          <w:p>
            <w:pPr>
              <w:pStyle w:val="TableParagraph"/>
              <w:spacing w:line="206" w:lineRule="exact"/>
              <w:ind w:right="105"/>
              <w:rPr>
                <w:b/>
                <w:sz w:val="18"/>
              </w:rPr>
            </w:pPr>
            <w:r>
              <w:rPr>
                <w:b/>
                <w:spacing w:val="-2"/>
                <w:sz w:val="18"/>
              </w:rPr>
              <w:t>17,205</w:t>
            </w:r>
          </w:p>
        </w:tc>
        <w:tc>
          <w:tcPr>
            <w:tcW w:w="1487" w:type="dxa"/>
          </w:tcPr>
          <w:p>
            <w:pPr>
              <w:pStyle w:val="TableParagraph"/>
              <w:spacing w:line="206" w:lineRule="exact"/>
              <w:ind w:left="683"/>
              <w:jc w:val="left"/>
              <w:rPr>
                <w:sz w:val="18"/>
              </w:rPr>
            </w:pPr>
            <w:r>
              <w:rPr>
                <w:spacing w:val="-2"/>
                <w:sz w:val="18"/>
              </w:rPr>
              <w:t>1,920</w:t>
            </w:r>
          </w:p>
        </w:tc>
        <w:tc>
          <w:tcPr>
            <w:tcW w:w="832" w:type="dxa"/>
          </w:tcPr>
          <w:p>
            <w:pPr>
              <w:pStyle w:val="TableParagraph"/>
              <w:spacing w:line="206" w:lineRule="exact"/>
              <w:ind w:left="-3" w:right="101"/>
              <w:rPr>
                <w:sz w:val="18"/>
              </w:rPr>
            </w:pPr>
            <w:r>
              <w:rPr>
                <w:spacing w:val="-2"/>
                <w:sz w:val="18"/>
              </w:rPr>
              <w:t>12.56%</w:t>
            </w:r>
          </w:p>
        </w:tc>
      </w:tr>
      <w:tr>
        <w:trPr>
          <w:trHeight w:val="254" w:hRule="atLeast"/>
        </w:trPr>
        <w:tc>
          <w:tcPr>
            <w:tcW w:w="4375" w:type="dxa"/>
          </w:tcPr>
          <w:p>
            <w:pPr>
              <w:pStyle w:val="TableParagraph"/>
              <w:spacing w:before="20"/>
              <w:ind w:left="122"/>
              <w:jc w:val="left"/>
              <w:rPr>
                <w:sz w:val="18"/>
              </w:rPr>
            </w:pPr>
            <w:r>
              <w:rPr>
                <w:sz w:val="18"/>
              </w:rPr>
              <w:t>Councillor</w:t>
            </w:r>
            <w:r>
              <w:rPr>
                <w:spacing w:val="-5"/>
                <w:sz w:val="18"/>
              </w:rPr>
              <w:t> </w:t>
            </w:r>
            <w:r>
              <w:rPr>
                <w:spacing w:val="-2"/>
                <w:sz w:val="18"/>
              </w:rPr>
              <w:t>allowances</w:t>
            </w:r>
          </w:p>
        </w:tc>
        <w:tc>
          <w:tcPr>
            <w:tcW w:w="1077" w:type="dxa"/>
          </w:tcPr>
          <w:p>
            <w:pPr>
              <w:pStyle w:val="TableParagraph"/>
              <w:spacing w:before="20"/>
              <w:ind w:right="105"/>
              <w:rPr>
                <w:sz w:val="18"/>
              </w:rPr>
            </w:pPr>
            <w:r>
              <w:rPr>
                <w:spacing w:val="-5"/>
                <w:sz w:val="18"/>
              </w:rPr>
              <w:t>427</w:t>
            </w:r>
          </w:p>
        </w:tc>
        <w:tc>
          <w:tcPr>
            <w:tcW w:w="1240" w:type="dxa"/>
            <w:shd w:val="clear" w:color="auto" w:fill="B7DEE8"/>
          </w:tcPr>
          <w:p>
            <w:pPr>
              <w:pStyle w:val="TableParagraph"/>
              <w:spacing w:before="20"/>
              <w:ind w:right="104"/>
              <w:rPr>
                <w:b/>
                <w:sz w:val="18"/>
              </w:rPr>
            </w:pPr>
            <w:r>
              <w:rPr>
                <w:b/>
                <w:spacing w:val="-5"/>
                <w:sz w:val="18"/>
              </w:rPr>
              <w:t>510</w:t>
            </w:r>
          </w:p>
        </w:tc>
        <w:tc>
          <w:tcPr>
            <w:tcW w:w="1487" w:type="dxa"/>
          </w:tcPr>
          <w:p>
            <w:pPr>
              <w:pStyle w:val="TableParagraph"/>
              <w:spacing w:before="20"/>
              <w:ind w:left="932"/>
              <w:jc w:val="left"/>
              <w:rPr>
                <w:sz w:val="18"/>
              </w:rPr>
            </w:pPr>
            <w:r>
              <w:rPr>
                <w:spacing w:val="-5"/>
                <w:sz w:val="18"/>
              </w:rPr>
              <w:t>83</w:t>
            </w:r>
          </w:p>
        </w:tc>
        <w:tc>
          <w:tcPr>
            <w:tcW w:w="832" w:type="dxa"/>
          </w:tcPr>
          <w:p>
            <w:pPr>
              <w:pStyle w:val="TableParagraph"/>
              <w:spacing w:before="20"/>
              <w:ind w:left="-3" w:right="101"/>
              <w:rPr>
                <w:sz w:val="18"/>
              </w:rPr>
            </w:pPr>
            <w:r>
              <w:rPr>
                <w:spacing w:val="-2"/>
                <w:sz w:val="18"/>
              </w:rPr>
              <w:t>19.45%</w:t>
            </w:r>
          </w:p>
        </w:tc>
      </w:tr>
      <w:tr>
        <w:trPr>
          <w:trHeight w:val="254" w:hRule="atLeast"/>
        </w:trPr>
        <w:tc>
          <w:tcPr>
            <w:tcW w:w="4375" w:type="dxa"/>
          </w:tcPr>
          <w:p>
            <w:pPr>
              <w:pStyle w:val="TableParagraph"/>
              <w:spacing w:before="20"/>
              <w:ind w:left="122"/>
              <w:jc w:val="left"/>
              <w:rPr>
                <w:sz w:val="18"/>
              </w:rPr>
            </w:pPr>
            <w:r>
              <w:rPr>
                <w:sz w:val="18"/>
              </w:rPr>
              <w:t>Events</w:t>
            </w:r>
            <w:r>
              <w:rPr>
                <w:spacing w:val="-2"/>
                <w:sz w:val="18"/>
              </w:rPr>
              <w:t> </w:t>
            </w:r>
            <w:r>
              <w:rPr>
                <w:sz w:val="18"/>
              </w:rPr>
              <w:t>and</w:t>
            </w:r>
            <w:r>
              <w:rPr>
                <w:spacing w:val="-1"/>
                <w:sz w:val="18"/>
              </w:rPr>
              <w:t> </w:t>
            </w:r>
            <w:r>
              <w:rPr>
                <w:spacing w:val="-2"/>
                <w:sz w:val="18"/>
              </w:rPr>
              <w:t>functions</w:t>
            </w:r>
          </w:p>
        </w:tc>
        <w:tc>
          <w:tcPr>
            <w:tcW w:w="1077" w:type="dxa"/>
          </w:tcPr>
          <w:p>
            <w:pPr>
              <w:pStyle w:val="TableParagraph"/>
              <w:spacing w:before="20"/>
              <w:ind w:right="102"/>
              <w:rPr>
                <w:sz w:val="18"/>
              </w:rPr>
            </w:pPr>
            <w:r>
              <w:rPr>
                <w:spacing w:val="-2"/>
                <w:sz w:val="18"/>
              </w:rPr>
              <w:t>1,062</w:t>
            </w:r>
          </w:p>
        </w:tc>
        <w:tc>
          <w:tcPr>
            <w:tcW w:w="1240" w:type="dxa"/>
            <w:shd w:val="clear" w:color="auto" w:fill="B7DEE8"/>
          </w:tcPr>
          <w:p>
            <w:pPr>
              <w:pStyle w:val="TableParagraph"/>
              <w:spacing w:before="20"/>
              <w:ind w:right="102"/>
              <w:rPr>
                <w:b/>
                <w:sz w:val="18"/>
              </w:rPr>
            </w:pPr>
            <w:r>
              <w:rPr>
                <w:b/>
                <w:spacing w:val="-2"/>
                <w:sz w:val="18"/>
              </w:rPr>
              <w:t>1,233</w:t>
            </w:r>
          </w:p>
        </w:tc>
        <w:tc>
          <w:tcPr>
            <w:tcW w:w="1487" w:type="dxa"/>
          </w:tcPr>
          <w:p>
            <w:pPr>
              <w:pStyle w:val="TableParagraph"/>
              <w:spacing w:before="20"/>
              <w:ind w:left="831"/>
              <w:jc w:val="left"/>
              <w:rPr>
                <w:sz w:val="18"/>
              </w:rPr>
            </w:pPr>
            <w:r>
              <w:rPr>
                <w:spacing w:val="-5"/>
                <w:sz w:val="18"/>
              </w:rPr>
              <w:t>171</w:t>
            </w:r>
          </w:p>
        </w:tc>
        <w:tc>
          <w:tcPr>
            <w:tcW w:w="832" w:type="dxa"/>
          </w:tcPr>
          <w:p>
            <w:pPr>
              <w:pStyle w:val="TableParagraph"/>
              <w:spacing w:before="20"/>
              <w:ind w:left="-3" w:right="101"/>
              <w:rPr>
                <w:sz w:val="18"/>
              </w:rPr>
            </w:pPr>
            <w:r>
              <w:rPr>
                <w:spacing w:val="-2"/>
                <w:sz w:val="18"/>
              </w:rPr>
              <w:t>16.12%</w:t>
            </w:r>
          </w:p>
        </w:tc>
      </w:tr>
      <w:tr>
        <w:trPr>
          <w:trHeight w:val="255" w:hRule="atLeast"/>
        </w:trPr>
        <w:tc>
          <w:tcPr>
            <w:tcW w:w="4375" w:type="dxa"/>
          </w:tcPr>
          <w:p>
            <w:pPr>
              <w:pStyle w:val="TableParagraph"/>
              <w:spacing w:before="20"/>
              <w:ind w:left="122"/>
              <w:jc w:val="left"/>
              <w:rPr>
                <w:sz w:val="18"/>
              </w:rPr>
            </w:pPr>
            <w:r>
              <w:rPr>
                <w:spacing w:val="-2"/>
                <w:sz w:val="18"/>
              </w:rPr>
              <w:t>Contributions</w:t>
            </w:r>
          </w:p>
        </w:tc>
        <w:tc>
          <w:tcPr>
            <w:tcW w:w="1077" w:type="dxa"/>
          </w:tcPr>
          <w:p>
            <w:pPr>
              <w:pStyle w:val="TableParagraph"/>
              <w:spacing w:before="20"/>
              <w:ind w:right="102"/>
              <w:rPr>
                <w:sz w:val="18"/>
              </w:rPr>
            </w:pPr>
            <w:r>
              <w:rPr>
                <w:spacing w:val="-2"/>
                <w:sz w:val="18"/>
              </w:rPr>
              <w:t>4,980</w:t>
            </w:r>
          </w:p>
        </w:tc>
        <w:tc>
          <w:tcPr>
            <w:tcW w:w="1240" w:type="dxa"/>
            <w:shd w:val="clear" w:color="auto" w:fill="B7DEE8"/>
          </w:tcPr>
          <w:p>
            <w:pPr>
              <w:pStyle w:val="TableParagraph"/>
              <w:spacing w:before="20"/>
              <w:ind w:right="102"/>
              <w:rPr>
                <w:b/>
                <w:sz w:val="18"/>
              </w:rPr>
            </w:pPr>
            <w:r>
              <w:rPr>
                <w:b/>
                <w:spacing w:val="-2"/>
                <w:sz w:val="18"/>
              </w:rPr>
              <w:t>4,955</w:t>
            </w:r>
          </w:p>
        </w:tc>
        <w:tc>
          <w:tcPr>
            <w:tcW w:w="1487" w:type="dxa"/>
          </w:tcPr>
          <w:p>
            <w:pPr>
              <w:pStyle w:val="TableParagraph"/>
              <w:spacing w:before="20"/>
              <w:ind w:left="812"/>
              <w:jc w:val="left"/>
              <w:rPr>
                <w:sz w:val="18"/>
              </w:rPr>
            </w:pPr>
            <w:r>
              <w:rPr>
                <w:spacing w:val="-4"/>
                <w:sz w:val="18"/>
              </w:rPr>
              <w:t>(24)</w:t>
            </w:r>
          </w:p>
        </w:tc>
        <w:tc>
          <w:tcPr>
            <w:tcW w:w="832" w:type="dxa"/>
          </w:tcPr>
          <w:p>
            <w:pPr>
              <w:pStyle w:val="TableParagraph"/>
              <w:spacing w:before="20"/>
              <w:ind w:left="-3" w:right="100"/>
              <w:rPr>
                <w:sz w:val="18"/>
              </w:rPr>
            </w:pPr>
            <w:r>
              <w:rPr>
                <w:spacing w:val="-2"/>
                <w:sz w:val="18"/>
              </w:rPr>
              <w:t>(0.49%)</w:t>
            </w:r>
          </w:p>
        </w:tc>
      </w:tr>
      <w:tr>
        <w:trPr>
          <w:trHeight w:val="255" w:hRule="atLeast"/>
        </w:trPr>
        <w:tc>
          <w:tcPr>
            <w:tcW w:w="4375" w:type="dxa"/>
          </w:tcPr>
          <w:p>
            <w:pPr>
              <w:pStyle w:val="TableParagraph"/>
              <w:spacing w:before="22"/>
              <w:ind w:left="122"/>
              <w:jc w:val="left"/>
              <w:rPr>
                <w:sz w:val="18"/>
              </w:rPr>
            </w:pPr>
            <w:r>
              <w:rPr>
                <w:spacing w:val="-2"/>
                <w:sz w:val="18"/>
              </w:rPr>
              <w:t>Grants</w:t>
            </w:r>
          </w:p>
        </w:tc>
        <w:tc>
          <w:tcPr>
            <w:tcW w:w="1077" w:type="dxa"/>
          </w:tcPr>
          <w:p>
            <w:pPr>
              <w:pStyle w:val="TableParagraph"/>
              <w:spacing w:before="22"/>
              <w:ind w:right="102"/>
              <w:rPr>
                <w:sz w:val="18"/>
              </w:rPr>
            </w:pPr>
            <w:r>
              <w:rPr>
                <w:spacing w:val="-2"/>
                <w:sz w:val="18"/>
              </w:rPr>
              <w:t>2,288</w:t>
            </w:r>
          </w:p>
        </w:tc>
        <w:tc>
          <w:tcPr>
            <w:tcW w:w="1240" w:type="dxa"/>
            <w:shd w:val="clear" w:color="auto" w:fill="B7DEE8"/>
          </w:tcPr>
          <w:p>
            <w:pPr>
              <w:pStyle w:val="TableParagraph"/>
              <w:spacing w:before="22"/>
              <w:ind w:right="102"/>
              <w:rPr>
                <w:b/>
                <w:sz w:val="18"/>
              </w:rPr>
            </w:pPr>
            <w:r>
              <w:rPr>
                <w:b/>
                <w:spacing w:val="-2"/>
                <w:sz w:val="18"/>
              </w:rPr>
              <w:t>2,457</w:t>
            </w:r>
          </w:p>
        </w:tc>
        <w:tc>
          <w:tcPr>
            <w:tcW w:w="1487" w:type="dxa"/>
          </w:tcPr>
          <w:p>
            <w:pPr>
              <w:pStyle w:val="TableParagraph"/>
              <w:spacing w:before="22"/>
              <w:ind w:left="831"/>
              <w:jc w:val="left"/>
              <w:rPr>
                <w:sz w:val="18"/>
              </w:rPr>
            </w:pPr>
            <w:r>
              <w:rPr>
                <w:spacing w:val="-5"/>
                <w:sz w:val="18"/>
              </w:rPr>
              <w:t>169</w:t>
            </w:r>
          </w:p>
        </w:tc>
        <w:tc>
          <w:tcPr>
            <w:tcW w:w="832" w:type="dxa"/>
          </w:tcPr>
          <w:p>
            <w:pPr>
              <w:pStyle w:val="TableParagraph"/>
              <w:spacing w:before="22"/>
              <w:ind w:left="-3" w:right="100"/>
              <w:rPr>
                <w:sz w:val="18"/>
              </w:rPr>
            </w:pPr>
            <w:r>
              <w:rPr>
                <w:spacing w:val="-2"/>
                <w:sz w:val="18"/>
              </w:rPr>
              <w:t>7.39%</w:t>
            </w:r>
          </w:p>
        </w:tc>
      </w:tr>
      <w:tr>
        <w:trPr>
          <w:trHeight w:val="254" w:hRule="atLeast"/>
        </w:trPr>
        <w:tc>
          <w:tcPr>
            <w:tcW w:w="4375" w:type="dxa"/>
          </w:tcPr>
          <w:p>
            <w:pPr>
              <w:pStyle w:val="TableParagraph"/>
              <w:spacing w:before="20"/>
              <w:ind w:left="122"/>
              <w:jc w:val="left"/>
              <w:rPr>
                <w:sz w:val="18"/>
              </w:rPr>
            </w:pPr>
            <w:r>
              <w:rPr>
                <w:sz w:val="18"/>
              </w:rPr>
              <w:t>Licences,</w:t>
            </w:r>
            <w:r>
              <w:rPr>
                <w:spacing w:val="-3"/>
                <w:sz w:val="18"/>
              </w:rPr>
              <w:t> </w:t>
            </w:r>
            <w:r>
              <w:rPr>
                <w:sz w:val="18"/>
              </w:rPr>
              <w:t>fees</w:t>
            </w:r>
            <w:r>
              <w:rPr>
                <w:spacing w:val="-1"/>
                <w:sz w:val="18"/>
              </w:rPr>
              <w:t> </w:t>
            </w:r>
            <w:r>
              <w:rPr>
                <w:sz w:val="18"/>
              </w:rPr>
              <w:t>and</w:t>
            </w:r>
            <w:r>
              <w:rPr>
                <w:spacing w:val="-1"/>
                <w:sz w:val="18"/>
              </w:rPr>
              <w:t> </w:t>
            </w:r>
            <w:r>
              <w:rPr>
                <w:spacing w:val="-2"/>
                <w:sz w:val="18"/>
              </w:rPr>
              <w:t>permits</w:t>
            </w:r>
          </w:p>
        </w:tc>
        <w:tc>
          <w:tcPr>
            <w:tcW w:w="1077" w:type="dxa"/>
          </w:tcPr>
          <w:p>
            <w:pPr>
              <w:pStyle w:val="TableParagraph"/>
              <w:spacing w:before="20"/>
              <w:ind w:right="105"/>
              <w:rPr>
                <w:sz w:val="18"/>
              </w:rPr>
            </w:pPr>
            <w:r>
              <w:rPr>
                <w:spacing w:val="-5"/>
                <w:sz w:val="18"/>
              </w:rPr>
              <w:t>825</w:t>
            </w:r>
          </w:p>
        </w:tc>
        <w:tc>
          <w:tcPr>
            <w:tcW w:w="1240" w:type="dxa"/>
            <w:shd w:val="clear" w:color="auto" w:fill="B7DEE8"/>
          </w:tcPr>
          <w:p>
            <w:pPr>
              <w:pStyle w:val="TableParagraph"/>
              <w:spacing w:before="20"/>
              <w:ind w:right="104"/>
              <w:rPr>
                <w:b/>
                <w:sz w:val="18"/>
              </w:rPr>
            </w:pPr>
            <w:r>
              <w:rPr>
                <w:b/>
                <w:spacing w:val="-5"/>
                <w:sz w:val="18"/>
              </w:rPr>
              <w:t>657</w:t>
            </w:r>
          </w:p>
        </w:tc>
        <w:tc>
          <w:tcPr>
            <w:tcW w:w="1487" w:type="dxa"/>
          </w:tcPr>
          <w:p>
            <w:pPr>
              <w:pStyle w:val="TableParagraph"/>
              <w:spacing w:before="20"/>
              <w:ind w:left="711"/>
              <w:jc w:val="left"/>
              <w:rPr>
                <w:sz w:val="18"/>
              </w:rPr>
            </w:pPr>
            <w:r>
              <w:rPr>
                <w:spacing w:val="-2"/>
                <w:sz w:val="18"/>
              </w:rPr>
              <w:t>(169)</w:t>
            </w:r>
          </w:p>
        </w:tc>
        <w:tc>
          <w:tcPr>
            <w:tcW w:w="832" w:type="dxa"/>
          </w:tcPr>
          <w:p>
            <w:pPr>
              <w:pStyle w:val="TableParagraph"/>
              <w:spacing w:before="20"/>
              <w:ind w:left="-3" w:right="100"/>
              <w:rPr>
                <w:sz w:val="18"/>
              </w:rPr>
            </w:pPr>
            <w:r>
              <w:rPr>
                <w:spacing w:val="-2"/>
                <w:sz w:val="18"/>
              </w:rPr>
              <w:t>(20.44%)</w:t>
            </w:r>
          </w:p>
        </w:tc>
      </w:tr>
      <w:tr>
        <w:trPr>
          <w:trHeight w:val="254" w:hRule="atLeast"/>
        </w:trPr>
        <w:tc>
          <w:tcPr>
            <w:tcW w:w="4375" w:type="dxa"/>
          </w:tcPr>
          <w:p>
            <w:pPr>
              <w:pStyle w:val="TableParagraph"/>
              <w:spacing w:before="20"/>
              <w:ind w:left="122"/>
              <w:jc w:val="left"/>
              <w:rPr>
                <w:sz w:val="18"/>
              </w:rPr>
            </w:pPr>
            <w:r>
              <w:rPr>
                <w:sz w:val="18"/>
              </w:rPr>
              <w:t>Marketing,</w:t>
            </w:r>
            <w:r>
              <w:rPr>
                <w:spacing w:val="-3"/>
                <w:sz w:val="18"/>
              </w:rPr>
              <w:t> </w:t>
            </w:r>
            <w:r>
              <w:rPr>
                <w:sz w:val="18"/>
              </w:rPr>
              <w:t>promotion</w:t>
            </w:r>
            <w:r>
              <w:rPr>
                <w:spacing w:val="-4"/>
                <w:sz w:val="18"/>
              </w:rPr>
              <w:t> </w:t>
            </w:r>
            <w:r>
              <w:rPr>
                <w:sz w:val="18"/>
              </w:rPr>
              <w:t>&amp;</w:t>
            </w:r>
            <w:r>
              <w:rPr>
                <w:spacing w:val="-2"/>
                <w:sz w:val="18"/>
              </w:rPr>
              <w:t> advertising</w:t>
            </w:r>
          </w:p>
        </w:tc>
        <w:tc>
          <w:tcPr>
            <w:tcW w:w="1077" w:type="dxa"/>
          </w:tcPr>
          <w:p>
            <w:pPr>
              <w:pStyle w:val="TableParagraph"/>
              <w:spacing w:before="20"/>
              <w:ind w:right="102"/>
              <w:rPr>
                <w:sz w:val="18"/>
              </w:rPr>
            </w:pPr>
            <w:r>
              <w:rPr>
                <w:spacing w:val="-2"/>
                <w:sz w:val="18"/>
              </w:rPr>
              <w:t>1,242</w:t>
            </w:r>
          </w:p>
        </w:tc>
        <w:tc>
          <w:tcPr>
            <w:tcW w:w="1240" w:type="dxa"/>
            <w:shd w:val="clear" w:color="auto" w:fill="B7DEE8"/>
          </w:tcPr>
          <w:p>
            <w:pPr>
              <w:pStyle w:val="TableParagraph"/>
              <w:spacing w:before="20"/>
              <w:ind w:right="102"/>
              <w:rPr>
                <w:b/>
                <w:sz w:val="18"/>
              </w:rPr>
            </w:pPr>
            <w:r>
              <w:rPr>
                <w:b/>
                <w:spacing w:val="-2"/>
                <w:sz w:val="18"/>
              </w:rPr>
              <w:t>1,240</w:t>
            </w:r>
          </w:p>
        </w:tc>
        <w:tc>
          <w:tcPr>
            <w:tcW w:w="1487" w:type="dxa"/>
          </w:tcPr>
          <w:p>
            <w:pPr>
              <w:pStyle w:val="TableParagraph"/>
              <w:spacing w:before="20"/>
              <w:ind w:left="913"/>
              <w:jc w:val="left"/>
              <w:rPr>
                <w:sz w:val="18"/>
              </w:rPr>
            </w:pPr>
            <w:r>
              <w:rPr>
                <w:spacing w:val="-5"/>
                <w:sz w:val="18"/>
              </w:rPr>
              <w:t>(2)</w:t>
            </w:r>
          </w:p>
        </w:tc>
        <w:tc>
          <w:tcPr>
            <w:tcW w:w="832" w:type="dxa"/>
          </w:tcPr>
          <w:p>
            <w:pPr>
              <w:pStyle w:val="TableParagraph"/>
              <w:spacing w:before="20"/>
              <w:ind w:left="-3" w:right="100"/>
              <w:rPr>
                <w:sz w:val="18"/>
              </w:rPr>
            </w:pPr>
            <w:r>
              <w:rPr>
                <w:spacing w:val="-2"/>
                <w:sz w:val="18"/>
              </w:rPr>
              <w:t>(0.18%)</w:t>
            </w:r>
          </w:p>
        </w:tc>
      </w:tr>
      <w:tr>
        <w:trPr>
          <w:trHeight w:val="255" w:hRule="atLeast"/>
        </w:trPr>
        <w:tc>
          <w:tcPr>
            <w:tcW w:w="4375" w:type="dxa"/>
          </w:tcPr>
          <w:p>
            <w:pPr>
              <w:pStyle w:val="TableParagraph"/>
              <w:spacing w:before="20"/>
              <w:ind w:left="122"/>
              <w:jc w:val="left"/>
              <w:rPr>
                <w:sz w:val="18"/>
              </w:rPr>
            </w:pPr>
            <w:r>
              <w:rPr>
                <w:sz w:val="18"/>
              </w:rPr>
              <w:t>Memberships</w:t>
            </w:r>
            <w:r>
              <w:rPr>
                <w:spacing w:val="-3"/>
                <w:sz w:val="18"/>
              </w:rPr>
              <w:t> </w:t>
            </w:r>
            <w:r>
              <w:rPr>
                <w:sz w:val="18"/>
              </w:rPr>
              <w:t>and</w:t>
            </w:r>
            <w:r>
              <w:rPr>
                <w:spacing w:val="-2"/>
                <w:sz w:val="18"/>
              </w:rPr>
              <w:t> subscriptions</w:t>
            </w:r>
          </w:p>
        </w:tc>
        <w:tc>
          <w:tcPr>
            <w:tcW w:w="1077" w:type="dxa"/>
          </w:tcPr>
          <w:p>
            <w:pPr>
              <w:pStyle w:val="TableParagraph"/>
              <w:spacing w:before="20"/>
              <w:ind w:right="105"/>
              <w:rPr>
                <w:sz w:val="18"/>
              </w:rPr>
            </w:pPr>
            <w:r>
              <w:rPr>
                <w:spacing w:val="-5"/>
                <w:sz w:val="18"/>
              </w:rPr>
              <w:t>782</w:t>
            </w:r>
          </w:p>
        </w:tc>
        <w:tc>
          <w:tcPr>
            <w:tcW w:w="1240" w:type="dxa"/>
            <w:shd w:val="clear" w:color="auto" w:fill="B7DEE8"/>
          </w:tcPr>
          <w:p>
            <w:pPr>
              <w:pStyle w:val="TableParagraph"/>
              <w:spacing w:before="20"/>
              <w:ind w:right="104"/>
              <w:rPr>
                <w:b/>
                <w:sz w:val="18"/>
              </w:rPr>
            </w:pPr>
            <w:r>
              <w:rPr>
                <w:b/>
                <w:spacing w:val="-5"/>
                <w:sz w:val="18"/>
              </w:rPr>
              <w:t>673</w:t>
            </w:r>
          </w:p>
        </w:tc>
        <w:tc>
          <w:tcPr>
            <w:tcW w:w="1487" w:type="dxa"/>
          </w:tcPr>
          <w:p>
            <w:pPr>
              <w:pStyle w:val="TableParagraph"/>
              <w:spacing w:before="20"/>
              <w:ind w:left="711"/>
              <w:jc w:val="left"/>
              <w:rPr>
                <w:sz w:val="18"/>
              </w:rPr>
            </w:pPr>
            <w:r>
              <w:rPr>
                <w:spacing w:val="-2"/>
                <w:sz w:val="18"/>
              </w:rPr>
              <w:t>(109)</w:t>
            </w:r>
          </w:p>
        </w:tc>
        <w:tc>
          <w:tcPr>
            <w:tcW w:w="832" w:type="dxa"/>
          </w:tcPr>
          <w:p>
            <w:pPr>
              <w:pStyle w:val="TableParagraph"/>
              <w:spacing w:before="20"/>
              <w:ind w:left="-3" w:right="100"/>
              <w:rPr>
                <w:sz w:val="18"/>
              </w:rPr>
            </w:pPr>
            <w:r>
              <w:rPr>
                <w:spacing w:val="-2"/>
                <w:sz w:val="18"/>
              </w:rPr>
              <w:t>(13.91%)</w:t>
            </w:r>
          </w:p>
        </w:tc>
      </w:tr>
      <w:tr>
        <w:trPr>
          <w:trHeight w:val="255" w:hRule="atLeast"/>
        </w:trPr>
        <w:tc>
          <w:tcPr>
            <w:tcW w:w="4375" w:type="dxa"/>
          </w:tcPr>
          <w:p>
            <w:pPr>
              <w:pStyle w:val="TableParagraph"/>
              <w:spacing w:before="22"/>
              <w:ind w:left="122"/>
              <w:jc w:val="left"/>
              <w:rPr>
                <w:sz w:val="18"/>
              </w:rPr>
            </w:pPr>
            <w:r>
              <w:rPr>
                <w:sz w:val="18"/>
              </w:rPr>
              <w:t>Operating</w:t>
            </w:r>
            <w:r>
              <w:rPr>
                <w:spacing w:val="-2"/>
                <w:sz w:val="18"/>
              </w:rPr>
              <w:t> </w:t>
            </w:r>
            <w:r>
              <w:rPr>
                <w:sz w:val="18"/>
              </w:rPr>
              <w:t>lease</w:t>
            </w:r>
            <w:r>
              <w:rPr>
                <w:spacing w:val="-3"/>
                <w:sz w:val="18"/>
              </w:rPr>
              <w:t> </w:t>
            </w:r>
            <w:r>
              <w:rPr>
                <w:spacing w:val="-2"/>
                <w:sz w:val="18"/>
              </w:rPr>
              <w:t>expense</w:t>
            </w:r>
          </w:p>
        </w:tc>
        <w:tc>
          <w:tcPr>
            <w:tcW w:w="1077" w:type="dxa"/>
          </w:tcPr>
          <w:p>
            <w:pPr>
              <w:pStyle w:val="TableParagraph"/>
              <w:spacing w:before="22"/>
              <w:ind w:right="102"/>
              <w:rPr>
                <w:sz w:val="18"/>
              </w:rPr>
            </w:pPr>
            <w:r>
              <w:rPr>
                <w:spacing w:val="-2"/>
                <w:sz w:val="18"/>
              </w:rPr>
              <w:t>2,023</w:t>
            </w:r>
          </w:p>
        </w:tc>
        <w:tc>
          <w:tcPr>
            <w:tcW w:w="1240" w:type="dxa"/>
            <w:shd w:val="clear" w:color="auto" w:fill="B7DEE8"/>
          </w:tcPr>
          <w:p>
            <w:pPr>
              <w:pStyle w:val="TableParagraph"/>
              <w:spacing w:before="22"/>
              <w:ind w:right="102"/>
              <w:rPr>
                <w:b/>
                <w:sz w:val="18"/>
              </w:rPr>
            </w:pPr>
            <w:r>
              <w:rPr>
                <w:b/>
                <w:spacing w:val="-2"/>
                <w:sz w:val="18"/>
              </w:rPr>
              <w:t>1,998</w:t>
            </w:r>
          </w:p>
        </w:tc>
        <w:tc>
          <w:tcPr>
            <w:tcW w:w="1487" w:type="dxa"/>
          </w:tcPr>
          <w:p>
            <w:pPr>
              <w:pStyle w:val="TableParagraph"/>
              <w:spacing w:before="22"/>
              <w:ind w:left="815"/>
              <w:jc w:val="left"/>
              <w:rPr>
                <w:sz w:val="18"/>
              </w:rPr>
            </w:pPr>
            <w:r>
              <w:rPr>
                <w:spacing w:val="-4"/>
                <w:sz w:val="18"/>
              </w:rPr>
              <w:t>(25)</w:t>
            </w:r>
          </w:p>
        </w:tc>
        <w:tc>
          <w:tcPr>
            <w:tcW w:w="832" w:type="dxa"/>
          </w:tcPr>
          <w:p>
            <w:pPr>
              <w:pStyle w:val="TableParagraph"/>
              <w:spacing w:before="22"/>
              <w:ind w:left="-3" w:right="100"/>
              <w:rPr>
                <w:sz w:val="18"/>
              </w:rPr>
            </w:pPr>
            <w:r>
              <w:rPr>
                <w:spacing w:val="-2"/>
                <w:sz w:val="18"/>
              </w:rPr>
              <w:t>(1.24%)</w:t>
            </w:r>
          </w:p>
        </w:tc>
      </w:tr>
      <w:tr>
        <w:trPr>
          <w:trHeight w:val="254" w:hRule="atLeast"/>
        </w:trPr>
        <w:tc>
          <w:tcPr>
            <w:tcW w:w="4375" w:type="dxa"/>
          </w:tcPr>
          <w:p>
            <w:pPr>
              <w:pStyle w:val="TableParagraph"/>
              <w:spacing w:before="20"/>
              <w:ind w:left="122"/>
              <w:jc w:val="left"/>
              <w:rPr>
                <w:sz w:val="18"/>
              </w:rPr>
            </w:pPr>
            <w:r>
              <w:rPr>
                <w:spacing w:val="-2"/>
                <w:sz w:val="18"/>
              </w:rPr>
              <w:t>Other</w:t>
            </w:r>
          </w:p>
        </w:tc>
        <w:tc>
          <w:tcPr>
            <w:tcW w:w="1077" w:type="dxa"/>
          </w:tcPr>
          <w:p>
            <w:pPr>
              <w:pStyle w:val="TableParagraph"/>
              <w:spacing w:before="20"/>
              <w:ind w:right="105"/>
              <w:rPr>
                <w:sz w:val="18"/>
              </w:rPr>
            </w:pPr>
            <w:r>
              <w:rPr>
                <w:spacing w:val="-5"/>
                <w:sz w:val="18"/>
              </w:rPr>
              <w:t>652</w:t>
            </w:r>
          </w:p>
        </w:tc>
        <w:tc>
          <w:tcPr>
            <w:tcW w:w="1240" w:type="dxa"/>
            <w:shd w:val="clear" w:color="auto" w:fill="B7DEE8"/>
          </w:tcPr>
          <w:p>
            <w:pPr>
              <w:pStyle w:val="TableParagraph"/>
              <w:spacing w:before="20"/>
              <w:ind w:right="104"/>
              <w:rPr>
                <w:b/>
                <w:sz w:val="18"/>
              </w:rPr>
            </w:pPr>
            <w:r>
              <w:rPr>
                <w:b/>
                <w:spacing w:val="-5"/>
                <w:sz w:val="18"/>
              </w:rPr>
              <w:t>851</w:t>
            </w:r>
          </w:p>
        </w:tc>
        <w:tc>
          <w:tcPr>
            <w:tcW w:w="1487" w:type="dxa"/>
          </w:tcPr>
          <w:p>
            <w:pPr>
              <w:pStyle w:val="TableParagraph"/>
              <w:spacing w:before="20"/>
              <w:ind w:left="831"/>
              <w:jc w:val="left"/>
              <w:rPr>
                <w:sz w:val="18"/>
              </w:rPr>
            </w:pPr>
            <w:r>
              <w:rPr>
                <w:spacing w:val="-5"/>
                <w:sz w:val="18"/>
              </w:rPr>
              <w:t>198</w:t>
            </w:r>
          </w:p>
        </w:tc>
        <w:tc>
          <w:tcPr>
            <w:tcW w:w="832" w:type="dxa"/>
          </w:tcPr>
          <w:p>
            <w:pPr>
              <w:pStyle w:val="TableParagraph"/>
              <w:spacing w:before="20"/>
              <w:ind w:left="-3" w:right="101"/>
              <w:rPr>
                <w:sz w:val="18"/>
              </w:rPr>
            </w:pPr>
            <w:r>
              <w:rPr>
                <w:spacing w:val="-2"/>
                <w:sz w:val="18"/>
              </w:rPr>
              <w:t>30.37%</w:t>
            </w:r>
          </w:p>
        </w:tc>
      </w:tr>
      <w:tr>
        <w:trPr>
          <w:trHeight w:val="285" w:hRule="atLeast"/>
        </w:trPr>
        <w:tc>
          <w:tcPr>
            <w:tcW w:w="4375" w:type="dxa"/>
          </w:tcPr>
          <w:p>
            <w:pPr>
              <w:pStyle w:val="TableParagraph"/>
              <w:spacing w:before="20"/>
              <w:ind w:left="122"/>
              <w:jc w:val="left"/>
              <w:rPr>
                <w:sz w:val="18"/>
              </w:rPr>
            </w:pPr>
            <w:r>
              <w:rPr>
                <w:spacing w:val="-2"/>
                <w:sz w:val="18"/>
              </w:rPr>
              <w:t>Audit</w:t>
            </w:r>
          </w:p>
        </w:tc>
        <w:tc>
          <w:tcPr>
            <w:tcW w:w="1077" w:type="dxa"/>
            <w:tcBorders>
              <w:bottom w:val="single" w:sz="8" w:space="0" w:color="000000"/>
            </w:tcBorders>
          </w:tcPr>
          <w:p>
            <w:pPr>
              <w:pStyle w:val="TableParagraph"/>
              <w:spacing w:before="20"/>
              <w:ind w:right="105"/>
              <w:rPr>
                <w:sz w:val="18"/>
              </w:rPr>
            </w:pPr>
            <w:r>
              <w:rPr>
                <w:spacing w:val="-5"/>
                <w:sz w:val="18"/>
              </w:rPr>
              <w:t>228</w:t>
            </w:r>
          </w:p>
        </w:tc>
        <w:tc>
          <w:tcPr>
            <w:tcW w:w="1240" w:type="dxa"/>
            <w:tcBorders>
              <w:bottom w:val="single" w:sz="8" w:space="0" w:color="000000"/>
            </w:tcBorders>
            <w:shd w:val="clear" w:color="auto" w:fill="B7DEE8"/>
          </w:tcPr>
          <w:p>
            <w:pPr>
              <w:pStyle w:val="TableParagraph"/>
              <w:spacing w:before="20"/>
              <w:ind w:right="104"/>
              <w:rPr>
                <w:b/>
                <w:sz w:val="18"/>
              </w:rPr>
            </w:pPr>
            <w:r>
              <w:rPr>
                <w:b/>
                <w:spacing w:val="-5"/>
                <w:sz w:val="18"/>
              </w:rPr>
              <w:t>324</w:t>
            </w:r>
          </w:p>
        </w:tc>
        <w:tc>
          <w:tcPr>
            <w:tcW w:w="1487" w:type="dxa"/>
            <w:tcBorders>
              <w:bottom w:val="single" w:sz="8" w:space="0" w:color="000000"/>
            </w:tcBorders>
          </w:tcPr>
          <w:p>
            <w:pPr>
              <w:pStyle w:val="TableParagraph"/>
              <w:spacing w:before="20"/>
              <w:ind w:left="932"/>
              <w:jc w:val="left"/>
              <w:rPr>
                <w:sz w:val="18"/>
              </w:rPr>
            </w:pPr>
            <w:r>
              <w:rPr>
                <w:spacing w:val="-5"/>
                <w:sz w:val="18"/>
              </w:rPr>
              <w:t>96</w:t>
            </w:r>
          </w:p>
        </w:tc>
        <w:tc>
          <w:tcPr>
            <w:tcW w:w="832" w:type="dxa"/>
            <w:tcBorders>
              <w:bottom w:val="single" w:sz="8" w:space="0" w:color="000000"/>
            </w:tcBorders>
          </w:tcPr>
          <w:p>
            <w:pPr>
              <w:pStyle w:val="TableParagraph"/>
              <w:spacing w:before="20"/>
              <w:ind w:left="-3" w:right="101"/>
              <w:rPr>
                <w:sz w:val="18"/>
              </w:rPr>
            </w:pPr>
            <w:r>
              <w:rPr>
                <w:spacing w:val="-2"/>
                <w:sz w:val="18"/>
              </w:rPr>
              <w:t>41.91%</w:t>
            </w:r>
          </w:p>
        </w:tc>
      </w:tr>
      <w:tr>
        <w:trPr>
          <w:trHeight w:val="263" w:hRule="atLeast"/>
        </w:trPr>
        <w:tc>
          <w:tcPr>
            <w:tcW w:w="4375" w:type="dxa"/>
            <w:tcBorders>
              <w:bottom w:val="single" w:sz="8" w:space="0" w:color="000000"/>
            </w:tcBorders>
          </w:tcPr>
          <w:p>
            <w:pPr>
              <w:pStyle w:val="TableParagraph"/>
              <w:spacing w:line="206" w:lineRule="exact"/>
              <w:ind w:left="122"/>
              <w:jc w:val="left"/>
              <w:rPr>
                <w:b/>
                <w:sz w:val="18"/>
              </w:rPr>
            </w:pPr>
            <w:r>
              <w:rPr>
                <w:b/>
                <w:sz w:val="18"/>
              </w:rPr>
              <w:t>Total</w:t>
            </w:r>
            <w:r>
              <w:rPr>
                <w:b/>
                <w:spacing w:val="-2"/>
                <w:sz w:val="18"/>
              </w:rPr>
              <w:t> </w:t>
            </w:r>
            <w:r>
              <w:rPr>
                <w:b/>
                <w:sz w:val="18"/>
              </w:rPr>
              <w:t>other</w:t>
            </w:r>
            <w:r>
              <w:rPr>
                <w:b/>
                <w:spacing w:val="-1"/>
                <w:sz w:val="18"/>
              </w:rPr>
              <w:t> </w:t>
            </w:r>
            <w:r>
              <w:rPr>
                <w:b/>
                <w:spacing w:val="-2"/>
                <w:sz w:val="18"/>
              </w:rPr>
              <w:t>expenses</w:t>
            </w:r>
          </w:p>
        </w:tc>
        <w:tc>
          <w:tcPr>
            <w:tcW w:w="1077" w:type="dxa"/>
            <w:tcBorders>
              <w:top w:val="single" w:sz="8" w:space="0" w:color="000000"/>
              <w:bottom w:val="single" w:sz="8" w:space="0" w:color="000000"/>
            </w:tcBorders>
          </w:tcPr>
          <w:p>
            <w:pPr>
              <w:pStyle w:val="TableParagraph"/>
              <w:spacing w:line="206" w:lineRule="exact"/>
              <w:ind w:right="105"/>
              <w:rPr>
                <w:sz w:val="18"/>
              </w:rPr>
            </w:pPr>
            <w:r>
              <w:rPr>
                <w:spacing w:val="-2"/>
                <w:sz w:val="18"/>
              </w:rPr>
              <w:t>29,795</w:t>
            </w:r>
          </w:p>
        </w:tc>
        <w:tc>
          <w:tcPr>
            <w:tcW w:w="1240" w:type="dxa"/>
            <w:tcBorders>
              <w:top w:val="single" w:sz="8" w:space="0" w:color="000000"/>
              <w:bottom w:val="single" w:sz="8" w:space="0" w:color="000000"/>
            </w:tcBorders>
            <w:shd w:val="clear" w:color="auto" w:fill="B7DEE8"/>
          </w:tcPr>
          <w:p>
            <w:pPr>
              <w:pStyle w:val="TableParagraph"/>
              <w:spacing w:line="206" w:lineRule="exact"/>
              <w:ind w:right="105"/>
              <w:rPr>
                <w:b/>
                <w:sz w:val="18"/>
              </w:rPr>
            </w:pPr>
            <w:r>
              <w:rPr>
                <w:b/>
                <w:spacing w:val="-2"/>
                <w:sz w:val="18"/>
              </w:rPr>
              <w:t>32,103</w:t>
            </w:r>
          </w:p>
        </w:tc>
        <w:tc>
          <w:tcPr>
            <w:tcW w:w="1487" w:type="dxa"/>
            <w:tcBorders>
              <w:top w:val="single" w:sz="8" w:space="0" w:color="000000"/>
              <w:bottom w:val="single" w:sz="8" w:space="0" w:color="000000"/>
            </w:tcBorders>
          </w:tcPr>
          <w:p>
            <w:pPr>
              <w:pStyle w:val="TableParagraph"/>
              <w:spacing w:line="206" w:lineRule="exact"/>
              <w:ind w:left="683"/>
              <w:jc w:val="left"/>
              <w:rPr>
                <w:sz w:val="18"/>
              </w:rPr>
            </w:pPr>
            <w:r>
              <w:rPr>
                <w:spacing w:val="-2"/>
                <w:sz w:val="18"/>
              </w:rPr>
              <w:t>2,308</w:t>
            </w:r>
          </w:p>
        </w:tc>
        <w:tc>
          <w:tcPr>
            <w:tcW w:w="832" w:type="dxa"/>
            <w:tcBorders>
              <w:top w:val="single" w:sz="8" w:space="0" w:color="000000"/>
              <w:bottom w:val="single" w:sz="8" w:space="0" w:color="000000"/>
            </w:tcBorders>
          </w:tcPr>
          <w:p>
            <w:pPr>
              <w:pStyle w:val="TableParagraph"/>
              <w:spacing w:line="206" w:lineRule="exact"/>
              <w:ind w:left="-3" w:right="100"/>
              <w:rPr>
                <w:sz w:val="18"/>
              </w:rPr>
            </w:pPr>
            <w:r>
              <w:rPr>
                <w:spacing w:val="-2"/>
                <w:sz w:val="18"/>
              </w:rPr>
              <w:t>7.75%</w:t>
            </w:r>
          </w:p>
        </w:tc>
      </w:tr>
    </w:tbl>
    <w:p>
      <w:pPr>
        <w:spacing w:after="0" w:line="206" w:lineRule="exact"/>
        <w:rPr>
          <w:sz w:val="18"/>
        </w:rPr>
        <w:sectPr>
          <w:pgSz w:w="11910" w:h="16840"/>
          <w:pgMar w:header="0" w:footer="523" w:top="720" w:bottom="720" w:left="600" w:right="0"/>
        </w:sectPr>
      </w:pPr>
    </w:p>
    <w:tbl>
      <w:tblPr>
        <w:tblW w:w="0" w:type="auto"/>
        <w:jc w:val="left"/>
        <w:tblInd w:w="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39"/>
        <w:gridCol w:w="5848"/>
      </w:tblGrid>
      <w:tr>
        <w:trPr>
          <w:trHeight w:val="1085" w:hRule="atLeast"/>
        </w:trPr>
        <w:tc>
          <w:tcPr>
            <w:tcW w:w="3039" w:type="dxa"/>
          </w:tcPr>
          <w:p>
            <w:pPr>
              <w:pStyle w:val="TableParagraph"/>
              <w:spacing w:line="238" w:lineRule="exact"/>
              <w:ind w:left="50"/>
              <w:jc w:val="left"/>
              <w:rPr>
                <w:sz w:val="22"/>
              </w:rPr>
            </w:pPr>
            <w:r>
              <w:rPr>
                <w:sz w:val="22"/>
              </w:rPr>
              <w:t>Waste</w:t>
            </w:r>
            <w:r>
              <w:rPr>
                <w:spacing w:val="-5"/>
                <w:sz w:val="22"/>
              </w:rPr>
              <w:t> </w:t>
            </w:r>
            <w:r>
              <w:rPr>
                <w:spacing w:val="-2"/>
                <w:sz w:val="22"/>
              </w:rPr>
              <w:t>disposal</w:t>
            </w:r>
          </w:p>
        </w:tc>
        <w:tc>
          <w:tcPr>
            <w:tcW w:w="5848" w:type="dxa"/>
          </w:tcPr>
          <w:p>
            <w:pPr>
              <w:pStyle w:val="TableParagraph"/>
              <w:spacing w:line="237" w:lineRule="exact"/>
              <w:ind w:left="839"/>
              <w:jc w:val="both"/>
              <w:rPr>
                <w:sz w:val="22"/>
              </w:rPr>
            </w:pPr>
            <w:r>
              <w:rPr>
                <w:sz w:val="22"/>
              </w:rPr>
              <w:t>Increased</w:t>
            </w:r>
            <w:r>
              <w:rPr>
                <w:spacing w:val="6"/>
                <w:sz w:val="22"/>
              </w:rPr>
              <w:t> </w:t>
            </w:r>
            <w:r>
              <w:rPr>
                <w:sz w:val="22"/>
              </w:rPr>
              <w:t>contractor</w:t>
            </w:r>
            <w:r>
              <w:rPr>
                <w:spacing w:val="10"/>
                <w:sz w:val="22"/>
              </w:rPr>
              <w:t> </w:t>
            </w:r>
            <w:r>
              <w:rPr>
                <w:sz w:val="22"/>
              </w:rPr>
              <w:t>costs</w:t>
            </w:r>
            <w:r>
              <w:rPr>
                <w:spacing w:val="8"/>
                <w:sz w:val="22"/>
              </w:rPr>
              <w:t> </w:t>
            </w:r>
            <w:r>
              <w:rPr>
                <w:sz w:val="22"/>
              </w:rPr>
              <w:t>(mainly</w:t>
            </w:r>
            <w:r>
              <w:rPr>
                <w:spacing w:val="9"/>
                <w:sz w:val="22"/>
              </w:rPr>
              <w:t> </w:t>
            </w:r>
            <w:r>
              <w:rPr>
                <w:sz w:val="22"/>
              </w:rPr>
              <w:t>due</w:t>
            </w:r>
            <w:r>
              <w:rPr>
                <w:spacing w:val="7"/>
                <w:sz w:val="22"/>
              </w:rPr>
              <w:t> </w:t>
            </w:r>
            <w:r>
              <w:rPr>
                <w:sz w:val="22"/>
              </w:rPr>
              <w:t>to</w:t>
            </w:r>
            <w:r>
              <w:rPr>
                <w:spacing w:val="8"/>
                <w:sz w:val="22"/>
              </w:rPr>
              <w:t> </w:t>
            </w:r>
            <w:r>
              <w:rPr>
                <w:sz w:val="22"/>
              </w:rPr>
              <w:t>fuel</w:t>
            </w:r>
            <w:r>
              <w:rPr>
                <w:spacing w:val="8"/>
                <w:sz w:val="22"/>
              </w:rPr>
              <w:t> </w:t>
            </w:r>
            <w:r>
              <w:rPr>
                <w:spacing w:val="-5"/>
                <w:sz w:val="22"/>
              </w:rPr>
              <w:t>and</w:t>
            </w:r>
          </w:p>
          <w:p>
            <w:pPr>
              <w:pStyle w:val="TableParagraph"/>
              <w:ind w:left="839" w:right="50"/>
              <w:jc w:val="both"/>
              <w:rPr>
                <w:sz w:val="22"/>
              </w:rPr>
            </w:pPr>
            <w:r>
              <w:rPr>
                <w:sz w:val="22"/>
              </w:rPr>
              <w:t>labour)</w:t>
            </w:r>
            <w:r>
              <w:rPr>
                <w:spacing w:val="-6"/>
                <w:sz w:val="22"/>
              </w:rPr>
              <w:t> </w:t>
            </w:r>
            <w:r>
              <w:rPr>
                <w:sz w:val="22"/>
              </w:rPr>
              <w:t>in</w:t>
            </w:r>
            <w:r>
              <w:rPr>
                <w:spacing w:val="-8"/>
                <w:sz w:val="22"/>
              </w:rPr>
              <w:t> </w:t>
            </w:r>
            <w:r>
              <w:rPr>
                <w:sz w:val="22"/>
              </w:rPr>
              <w:t>relevant</w:t>
            </w:r>
            <w:r>
              <w:rPr>
                <w:spacing w:val="-6"/>
                <w:sz w:val="22"/>
              </w:rPr>
              <w:t> </w:t>
            </w:r>
            <w:r>
              <w:rPr>
                <w:sz w:val="22"/>
              </w:rPr>
              <w:t>kerbside</w:t>
            </w:r>
            <w:r>
              <w:rPr>
                <w:spacing w:val="-7"/>
                <w:sz w:val="22"/>
              </w:rPr>
              <w:t> </w:t>
            </w:r>
            <w:r>
              <w:rPr>
                <w:sz w:val="22"/>
              </w:rPr>
              <w:t>collection</w:t>
            </w:r>
            <w:r>
              <w:rPr>
                <w:spacing w:val="-8"/>
                <w:sz w:val="22"/>
              </w:rPr>
              <w:t> </w:t>
            </w:r>
            <w:r>
              <w:rPr>
                <w:sz w:val="22"/>
              </w:rPr>
              <w:t>components. Also includes uplift of disposal costs at Wyndham </w:t>
            </w:r>
            <w:r>
              <w:rPr>
                <w:spacing w:val="-2"/>
                <w:sz w:val="22"/>
              </w:rPr>
              <w:t>Landfill.</w:t>
            </w:r>
          </w:p>
        </w:tc>
      </w:tr>
      <w:tr>
        <w:trPr>
          <w:trHeight w:val="949" w:hRule="atLeast"/>
        </w:trPr>
        <w:tc>
          <w:tcPr>
            <w:tcW w:w="3039" w:type="dxa"/>
          </w:tcPr>
          <w:p>
            <w:pPr>
              <w:pStyle w:val="TableParagraph"/>
              <w:spacing w:before="65"/>
              <w:ind w:left="50"/>
              <w:jc w:val="left"/>
              <w:rPr>
                <w:sz w:val="22"/>
              </w:rPr>
            </w:pPr>
            <w:r>
              <w:rPr>
                <w:sz w:val="22"/>
              </w:rPr>
              <w:t>Events</w:t>
            </w:r>
            <w:r>
              <w:rPr>
                <w:spacing w:val="-2"/>
                <w:sz w:val="22"/>
              </w:rPr>
              <w:t> </w:t>
            </w:r>
            <w:r>
              <w:rPr>
                <w:sz w:val="22"/>
              </w:rPr>
              <w:t>and</w:t>
            </w:r>
            <w:r>
              <w:rPr>
                <w:spacing w:val="-4"/>
                <w:sz w:val="22"/>
              </w:rPr>
              <w:t> </w:t>
            </w:r>
            <w:r>
              <w:rPr>
                <w:spacing w:val="-2"/>
                <w:sz w:val="22"/>
              </w:rPr>
              <w:t>functions</w:t>
            </w:r>
          </w:p>
        </w:tc>
        <w:tc>
          <w:tcPr>
            <w:tcW w:w="5848" w:type="dxa"/>
          </w:tcPr>
          <w:p>
            <w:pPr>
              <w:pStyle w:val="TableParagraph"/>
              <w:spacing w:before="65"/>
              <w:ind w:left="839" w:right="50"/>
              <w:jc w:val="both"/>
              <w:rPr>
                <w:sz w:val="22"/>
              </w:rPr>
            </w:pPr>
            <w:r>
              <w:rPr>
                <w:sz w:val="22"/>
              </w:rPr>
              <w:t>Minimal events in the first half of 2021-22 due to COVID-19, expectations of a return to full pre pandemic status.</w:t>
            </w:r>
          </w:p>
        </w:tc>
      </w:tr>
      <w:tr>
        <w:trPr>
          <w:trHeight w:val="974" w:hRule="atLeast"/>
        </w:trPr>
        <w:tc>
          <w:tcPr>
            <w:tcW w:w="3039" w:type="dxa"/>
          </w:tcPr>
          <w:p>
            <w:pPr>
              <w:pStyle w:val="TableParagraph"/>
              <w:spacing w:before="100"/>
              <w:ind w:left="50"/>
              <w:jc w:val="left"/>
              <w:rPr>
                <w:sz w:val="22"/>
              </w:rPr>
            </w:pPr>
            <w:r>
              <w:rPr>
                <w:sz w:val="22"/>
              </w:rPr>
              <w:t>Councillor</w:t>
            </w:r>
            <w:r>
              <w:rPr>
                <w:spacing w:val="-11"/>
                <w:sz w:val="22"/>
              </w:rPr>
              <w:t> </w:t>
            </w:r>
            <w:r>
              <w:rPr>
                <w:spacing w:val="-2"/>
                <w:sz w:val="22"/>
              </w:rPr>
              <w:t>Allowances</w:t>
            </w:r>
          </w:p>
        </w:tc>
        <w:tc>
          <w:tcPr>
            <w:tcW w:w="5848" w:type="dxa"/>
          </w:tcPr>
          <w:p>
            <w:pPr>
              <w:pStyle w:val="TableParagraph"/>
              <w:spacing w:before="100"/>
              <w:ind w:left="839" w:right="52"/>
              <w:jc w:val="both"/>
              <w:rPr>
                <w:sz w:val="22"/>
              </w:rPr>
            </w:pPr>
            <w:r>
              <w:rPr>
                <w:sz w:val="22"/>
              </w:rPr>
              <w:t>Councillor Allowances increased in accordance with</w:t>
            </w:r>
            <w:r>
              <w:rPr>
                <w:spacing w:val="-9"/>
                <w:sz w:val="22"/>
              </w:rPr>
              <w:t> </w:t>
            </w:r>
            <w:r>
              <w:rPr>
                <w:sz w:val="22"/>
              </w:rPr>
              <w:t>7th</w:t>
            </w:r>
            <w:r>
              <w:rPr>
                <w:spacing w:val="-12"/>
                <w:sz w:val="22"/>
              </w:rPr>
              <w:t> </w:t>
            </w:r>
            <w:r>
              <w:rPr>
                <w:sz w:val="22"/>
              </w:rPr>
              <w:t>March</w:t>
            </w:r>
            <w:r>
              <w:rPr>
                <w:spacing w:val="-9"/>
                <w:sz w:val="22"/>
              </w:rPr>
              <w:t> </w:t>
            </w:r>
            <w:r>
              <w:rPr>
                <w:sz w:val="22"/>
              </w:rPr>
              <w:t>2022</w:t>
            </w:r>
            <w:r>
              <w:rPr>
                <w:spacing w:val="-12"/>
                <w:sz w:val="22"/>
              </w:rPr>
              <w:t> </w:t>
            </w:r>
            <w:r>
              <w:rPr>
                <w:sz w:val="22"/>
              </w:rPr>
              <w:t>Determination</w:t>
            </w:r>
            <w:r>
              <w:rPr>
                <w:spacing w:val="-12"/>
                <w:sz w:val="22"/>
              </w:rPr>
              <w:t> </w:t>
            </w:r>
            <w:r>
              <w:rPr>
                <w:sz w:val="22"/>
              </w:rPr>
              <w:t>by</w:t>
            </w:r>
            <w:r>
              <w:rPr>
                <w:spacing w:val="-11"/>
                <w:sz w:val="22"/>
              </w:rPr>
              <w:t> </w:t>
            </w:r>
            <w:r>
              <w:rPr>
                <w:sz w:val="22"/>
              </w:rPr>
              <w:t>the</w:t>
            </w:r>
            <w:r>
              <w:rPr>
                <w:spacing w:val="-9"/>
                <w:sz w:val="22"/>
              </w:rPr>
              <w:t> </w:t>
            </w:r>
            <w:r>
              <w:rPr>
                <w:sz w:val="22"/>
              </w:rPr>
              <w:t>Victorian Independent Remuneration Tribunal.</w:t>
            </w:r>
          </w:p>
        </w:tc>
      </w:tr>
      <w:tr>
        <w:trPr>
          <w:trHeight w:val="901" w:hRule="atLeast"/>
        </w:trPr>
        <w:tc>
          <w:tcPr>
            <w:tcW w:w="3039" w:type="dxa"/>
          </w:tcPr>
          <w:p>
            <w:pPr>
              <w:pStyle w:val="TableParagraph"/>
              <w:spacing w:before="90"/>
              <w:ind w:left="50"/>
              <w:jc w:val="left"/>
              <w:rPr>
                <w:sz w:val="22"/>
              </w:rPr>
            </w:pPr>
            <w:r>
              <w:rPr>
                <w:spacing w:val="-2"/>
                <w:sz w:val="22"/>
              </w:rPr>
              <w:t>Grants</w:t>
            </w:r>
          </w:p>
        </w:tc>
        <w:tc>
          <w:tcPr>
            <w:tcW w:w="5848" w:type="dxa"/>
          </w:tcPr>
          <w:p>
            <w:pPr>
              <w:pStyle w:val="TableParagraph"/>
              <w:spacing w:before="90"/>
              <w:ind w:left="839" w:right="48"/>
              <w:jc w:val="both"/>
              <w:rPr>
                <w:sz w:val="22"/>
              </w:rPr>
            </w:pPr>
            <w:r>
              <w:rPr>
                <w:sz w:val="22"/>
              </w:rPr>
              <w:t>Funding for 2021-22 Community Infrastructure Grants awarded across operational and capital </w:t>
            </w:r>
            <w:r>
              <w:rPr>
                <w:spacing w:val="-2"/>
                <w:sz w:val="22"/>
              </w:rPr>
              <w:t>activities.</w:t>
            </w:r>
          </w:p>
        </w:tc>
      </w:tr>
      <w:tr>
        <w:trPr>
          <w:trHeight w:val="540" w:hRule="atLeast"/>
        </w:trPr>
        <w:tc>
          <w:tcPr>
            <w:tcW w:w="3039" w:type="dxa"/>
          </w:tcPr>
          <w:p>
            <w:pPr>
              <w:pStyle w:val="TableParagraph"/>
              <w:spacing w:before="27"/>
              <w:ind w:left="50"/>
              <w:jc w:val="left"/>
              <w:rPr>
                <w:sz w:val="22"/>
              </w:rPr>
            </w:pPr>
            <w:r>
              <w:rPr>
                <w:spacing w:val="-2"/>
                <w:sz w:val="22"/>
              </w:rPr>
              <w:t>Audit</w:t>
            </w:r>
          </w:p>
        </w:tc>
        <w:tc>
          <w:tcPr>
            <w:tcW w:w="5848" w:type="dxa"/>
          </w:tcPr>
          <w:p>
            <w:pPr>
              <w:pStyle w:val="TableParagraph"/>
              <w:spacing w:line="252" w:lineRule="exact" w:before="17"/>
              <w:ind w:left="839"/>
              <w:jc w:val="left"/>
              <w:rPr>
                <w:sz w:val="22"/>
              </w:rPr>
            </w:pPr>
            <w:r>
              <w:rPr>
                <w:sz w:val="22"/>
              </w:rPr>
              <w:t>Drysdale</w:t>
            </w:r>
            <w:r>
              <w:rPr>
                <w:spacing w:val="40"/>
                <w:sz w:val="22"/>
              </w:rPr>
              <w:t> </w:t>
            </w:r>
            <w:r>
              <w:rPr>
                <w:sz w:val="22"/>
              </w:rPr>
              <w:t>Landfill</w:t>
            </w:r>
            <w:r>
              <w:rPr>
                <w:spacing w:val="40"/>
                <w:sz w:val="22"/>
              </w:rPr>
              <w:t> </w:t>
            </w:r>
            <w:r>
              <w:rPr>
                <w:sz w:val="22"/>
              </w:rPr>
              <w:t>operations</w:t>
            </w:r>
            <w:r>
              <w:rPr>
                <w:spacing w:val="40"/>
                <w:sz w:val="22"/>
              </w:rPr>
              <w:t> </w:t>
            </w:r>
            <w:r>
              <w:rPr>
                <w:sz w:val="22"/>
              </w:rPr>
              <w:t>audit</w:t>
            </w:r>
            <w:r>
              <w:rPr>
                <w:spacing w:val="40"/>
                <w:sz w:val="22"/>
              </w:rPr>
              <w:t> </w:t>
            </w:r>
            <w:r>
              <w:rPr>
                <w:sz w:val="22"/>
              </w:rPr>
              <w:t>services</w:t>
            </w:r>
            <w:r>
              <w:rPr>
                <w:spacing w:val="40"/>
                <w:sz w:val="22"/>
              </w:rPr>
              <w:t> </w:t>
            </w:r>
            <w:r>
              <w:rPr>
                <w:sz w:val="22"/>
              </w:rPr>
              <w:t>and other internal programs.</w:t>
            </w:r>
          </w:p>
        </w:tc>
      </w:tr>
    </w:tbl>
    <w:p>
      <w:pPr>
        <w:spacing w:after="0" w:line="252" w:lineRule="exact"/>
        <w:jc w:val="left"/>
        <w:rPr>
          <w:sz w:val="22"/>
        </w:rPr>
        <w:sectPr>
          <w:pgSz w:w="11910" w:h="16840"/>
          <w:pgMar w:header="0" w:footer="523" w:top="820" w:bottom="720" w:left="600" w:right="0"/>
        </w:sectPr>
      </w:pPr>
    </w:p>
    <w:p>
      <w:pPr>
        <w:pStyle w:val="Heading3"/>
        <w:numPr>
          <w:ilvl w:val="1"/>
          <w:numId w:val="11"/>
        </w:numPr>
        <w:tabs>
          <w:tab w:pos="620" w:val="left" w:leader="none"/>
        </w:tabs>
        <w:spacing w:line="240" w:lineRule="auto" w:before="71" w:after="0"/>
        <w:ind w:left="619" w:right="0" w:hanging="405"/>
        <w:jc w:val="left"/>
      </w:pPr>
      <w:r>
        <w:rPr>
          <w:color w:val="001F5F"/>
        </w:rPr>
        <w:t>Balance</w:t>
      </w:r>
      <w:r>
        <w:rPr>
          <w:color w:val="001F5F"/>
          <w:spacing w:val="-5"/>
        </w:rPr>
        <w:t> </w:t>
      </w:r>
      <w:r>
        <w:rPr>
          <w:color w:val="001F5F"/>
          <w:spacing w:val="-2"/>
        </w:rPr>
        <w:t>Sheet</w:t>
      </w:r>
    </w:p>
    <w:p>
      <w:pPr>
        <w:pStyle w:val="BodyText"/>
        <w:spacing w:before="7"/>
        <w:rPr>
          <w:b/>
          <w:sz w:val="16"/>
        </w:rPr>
      </w:pPr>
    </w:p>
    <w:p>
      <w:pPr>
        <w:spacing w:after="0"/>
        <w:rPr>
          <w:sz w:val="16"/>
        </w:rPr>
        <w:sectPr>
          <w:pgSz w:w="11910" w:h="16840"/>
          <w:pgMar w:header="0" w:footer="523" w:top="480" w:bottom="720" w:left="600" w:right="0"/>
        </w:sectPr>
      </w:pPr>
    </w:p>
    <w:p>
      <w:pPr>
        <w:pStyle w:val="Heading4"/>
        <w:numPr>
          <w:ilvl w:val="2"/>
          <w:numId w:val="11"/>
        </w:numPr>
        <w:tabs>
          <w:tab w:pos="768" w:val="left" w:leader="none"/>
        </w:tabs>
        <w:spacing w:line="240" w:lineRule="auto" w:before="94" w:after="0"/>
        <w:ind w:left="767" w:right="0" w:hanging="553"/>
        <w:jc w:val="left"/>
        <w:rPr>
          <w:color w:val="001F5F"/>
        </w:rPr>
      </w:pPr>
      <w:r>
        <w:rPr>
          <w:color w:val="001F5F"/>
          <w:spacing w:val="-2"/>
        </w:rPr>
        <w:t>Assets</w:t>
      </w:r>
    </w:p>
    <w:p>
      <w:pPr>
        <w:pStyle w:val="BodyText"/>
        <w:spacing w:before="25"/>
        <w:ind w:left="215"/>
      </w:pPr>
      <w:r>
        <w:rPr/>
        <w:t>Property,</w:t>
      </w:r>
      <w:r>
        <w:rPr>
          <w:spacing w:val="-12"/>
        </w:rPr>
        <w:t> </w:t>
      </w:r>
      <w:r>
        <w:rPr/>
        <w:t>infrastructure,</w:t>
      </w:r>
      <w:r>
        <w:rPr>
          <w:spacing w:val="-15"/>
        </w:rPr>
        <w:t> </w:t>
      </w:r>
      <w:r>
        <w:rPr/>
        <w:t>plant</w:t>
      </w:r>
      <w:r>
        <w:rPr>
          <w:spacing w:val="-11"/>
        </w:rPr>
        <w:t> </w:t>
      </w:r>
      <w:r>
        <w:rPr/>
        <w:t>and </w:t>
      </w:r>
      <w:r>
        <w:rPr>
          <w:spacing w:val="-2"/>
        </w:rPr>
        <w:t>equipment</w:t>
      </w:r>
    </w:p>
    <w:p>
      <w:pPr>
        <w:pStyle w:val="BodyText"/>
        <w:spacing w:before="11"/>
        <w:rPr>
          <w:sz w:val="21"/>
        </w:rPr>
      </w:pPr>
    </w:p>
    <w:p>
      <w:pPr>
        <w:pStyle w:val="Heading4"/>
        <w:numPr>
          <w:ilvl w:val="2"/>
          <w:numId w:val="11"/>
        </w:numPr>
        <w:tabs>
          <w:tab w:pos="769" w:val="left" w:leader="none"/>
        </w:tabs>
        <w:spacing w:line="240" w:lineRule="auto" w:before="0" w:after="0"/>
        <w:ind w:left="768" w:right="0" w:hanging="554"/>
        <w:jc w:val="left"/>
        <w:rPr>
          <w:color w:val="001F5F"/>
        </w:rPr>
      </w:pPr>
      <w:r>
        <w:rPr>
          <w:color w:val="001F5F"/>
          <w:spacing w:val="-2"/>
        </w:rPr>
        <w:t>Liabilities</w:t>
      </w:r>
    </w:p>
    <w:p>
      <w:pPr>
        <w:spacing w:line="240" w:lineRule="auto" w:before="4"/>
        <w:rPr>
          <w:b/>
          <w:sz w:val="32"/>
        </w:rPr>
      </w:pPr>
      <w:r>
        <w:rPr/>
        <w:br w:type="column"/>
      </w:r>
      <w:r>
        <w:rPr>
          <w:b/>
          <w:sz w:val="32"/>
        </w:rPr>
      </w:r>
    </w:p>
    <w:p>
      <w:pPr>
        <w:pStyle w:val="BodyText"/>
        <w:ind w:left="216" w:right="2479"/>
        <w:jc w:val="both"/>
      </w:pPr>
      <w:r>
        <w:rPr/>
        <w:t>Increased</w:t>
      </w:r>
      <w:r>
        <w:rPr>
          <w:spacing w:val="-6"/>
        </w:rPr>
        <w:t> </w:t>
      </w:r>
      <w:r>
        <w:rPr/>
        <w:t>due</w:t>
      </w:r>
      <w:r>
        <w:rPr>
          <w:spacing w:val="-6"/>
        </w:rPr>
        <w:t> </w:t>
      </w:r>
      <w:r>
        <w:rPr/>
        <w:t>to</w:t>
      </w:r>
      <w:r>
        <w:rPr>
          <w:spacing w:val="-6"/>
        </w:rPr>
        <w:t> </w:t>
      </w:r>
      <w:r>
        <w:rPr/>
        <w:t>the</w:t>
      </w:r>
      <w:r>
        <w:rPr>
          <w:spacing w:val="-6"/>
        </w:rPr>
        <w:t> </w:t>
      </w:r>
      <w:r>
        <w:rPr/>
        <w:t>level</w:t>
      </w:r>
      <w:r>
        <w:rPr>
          <w:spacing w:val="-4"/>
        </w:rPr>
        <w:t> </w:t>
      </w:r>
      <w:r>
        <w:rPr/>
        <w:t>of</w:t>
      </w:r>
      <w:r>
        <w:rPr>
          <w:spacing w:val="-2"/>
        </w:rPr>
        <w:t> </w:t>
      </w:r>
      <w:r>
        <w:rPr/>
        <w:t>internal</w:t>
      </w:r>
      <w:r>
        <w:rPr>
          <w:spacing w:val="-4"/>
        </w:rPr>
        <w:t> </w:t>
      </w:r>
      <w:r>
        <w:rPr/>
        <w:t>capital expenditure plus an increase in subdivision assets received from developers.</w:t>
      </w:r>
    </w:p>
    <w:p>
      <w:pPr>
        <w:spacing w:after="0"/>
        <w:jc w:val="both"/>
        <w:sectPr>
          <w:type w:val="continuous"/>
          <w:pgSz w:w="11910" w:h="16840"/>
          <w:pgMar w:header="0" w:footer="523" w:top="1580" w:bottom="280" w:left="600" w:right="0"/>
          <w:cols w:num="2" w:equalWidth="0">
            <w:col w:w="3522" w:space="839"/>
            <w:col w:w="6949"/>
          </w:cols>
        </w:sectPr>
      </w:pPr>
    </w:p>
    <w:p>
      <w:pPr>
        <w:pStyle w:val="BodyText"/>
        <w:tabs>
          <w:tab w:pos="4576" w:val="left" w:leader="none"/>
        </w:tabs>
        <w:spacing w:before="184"/>
        <w:ind w:left="4576" w:right="2468" w:hanging="4361"/>
      </w:pPr>
      <w:r>
        <w:rPr/>
        <w:t>Interest-bearing liabilities</w:t>
        <w:tab/>
        <w:t>Increased due to Loans for Capital projects to</w:t>
      </w:r>
      <w:r>
        <w:rPr>
          <w:spacing w:val="-4"/>
        </w:rPr>
        <w:t> </w:t>
      </w:r>
      <w:r>
        <w:rPr/>
        <w:t>be</w:t>
      </w:r>
      <w:r>
        <w:rPr>
          <w:spacing w:val="-6"/>
        </w:rPr>
        <w:t> </w:t>
      </w:r>
      <w:r>
        <w:rPr/>
        <w:t>drawn</w:t>
      </w:r>
      <w:r>
        <w:rPr>
          <w:spacing w:val="-4"/>
        </w:rPr>
        <w:t> </w:t>
      </w:r>
      <w:r>
        <w:rPr/>
        <w:t>down</w:t>
      </w:r>
      <w:r>
        <w:rPr>
          <w:spacing w:val="-4"/>
        </w:rPr>
        <w:t> </w:t>
      </w:r>
      <w:r>
        <w:rPr/>
        <w:t>during</w:t>
      </w:r>
      <w:r>
        <w:rPr>
          <w:spacing w:val="-6"/>
        </w:rPr>
        <w:t> </w:t>
      </w:r>
      <w:r>
        <w:rPr/>
        <w:t>the</w:t>
      </w:r>
      <w:r>
        <w:rPr>
          <w:spacing w:val="40"/>
        </w:rPr>
        <w:t> </w:t>
      </w:r>
      <w:r>
        <w:rPr/>
        <w:t>2022-23</w:t>
      </w:r>
      <w:r>
        <w:rPr>
          <w:spacing w:val="-4"/>
        </w:rPr>
        <w:t> </w:t>
      </w:r>
      <w:r>
        <w:rPr/>
        <w:t>year.</w:t>
      </w:r>
    </w:p>
    <w:p>
      <w:pPr>
        <w:pStyle w:val="Heading4"/>
        <w:numPr>
          <w:ilvl w:val="2"/>
          <w:numId w:val="11"/>
        </w:numPr>
        <w:tabs>
          <w:tab w:pos="768" w:val="left" w:leader="none"/>
        </w:tabs>
        <w:spacing w:line="240" w:lineRule="auto" w:before="80" w:after="0"/>
        <w:ind w:left="767" w:right="0" w:hanging="553"/>
        <w:jc w:val="left"/>
        <w:rPr>
          <w:color w:val="001F5F"/>
        </w:rPr>
      </w:pPr>
      <w:r>
        <w:rPr>
          <w:color w:val="001F5F"/>
          <w:spacing w:val="-2"/>
        </w:rPr>
        <w:t>Borrowings</w:t>
      </w:r>
    </w:p>
    <w:p>
      <w:pPr>
        <w:pStyle w:val="BodyText"/>
        <w:spacing w:before="25"/>
        <w:ind w:left="215"/>
      </w:pPr>
      <w:r>
        <w:rPr/>
        <w:t>The</w:t>
      </w:r>
      <w:r>
        <w:rPr>
          <w:spacing w:val="-7"/>
        </w:rPr>
        <w:t> </w:t>
      </w:r>
      <w:r>
        <w:rPr/>
        <w:t>table</w:t>
      </w:r>
      <w:r>
        <w:rPr>
          <w:spacing w:val="-5"/>
        </w:rPr>
        <w:t> </w:t>
      </w:r>
      <w:r>
        <w:rPr/>
        <w:t>below</w:t>
      </w:r>
      <w:r>
        <w:rPr>
          <w:spacing w:val="-6"/>
        </w:rPr>
        <w:t> </w:t>
      </w:r>
      <w:r>
        <w:rPr/>
        <w:t>shows</w:t>
      </w:r>
      <w:r>
        <w:rPr>
          <w:spacing w:val="-4"/>
        </w:rPr>
        <w:t> </w:t>
      </w:r>
      <w:r>
        <w:rPr/>
        <w:t>information</w:t>
      </w:r>
      <w:r>
        <w:rPr>
          <w:spacing w:val="-6"/>
        </w:rPr>
        <w:t> </w:t>
      </w:r>
      <w:r>
        <w:rPr/>
        <w:t>on</w:t>
      </w:r>
      <w:r>
        <w:rPr>
          <w:spacing w:val="-7"/>
        </w:rPr>
        <w:t> </w:t>
      </w:r>
      <w:r>
        <w:rPr/>
        <w:t>borrowings</w:t>
      </w:r>
      <w:r>
        <w:rPr>
          <w:spacing w:val="-4"/>
        </w:rPr>
        <w:t> </w:t>
      </w:r>
      <w:r>
        <w:rPr/>
        <w:t>specifically</w:t>
      </w:r>
      <w:r>
        <w:rPr>
          <w:spacing w:val="-5"/>
        </w:rPr>
        <w:t> </w:t>
      </w:r>
      <w:r>
        <w:rPr/>
        <w:t>required</w:t>
      </w:r>
      <w:r>
        <w:rPr>
          <w:spacing w:val="-5"/>
        </w:rPr>
        <w:t> </w:t>
      </w:r>
      <w:r>
        <w:rPr/>
        <w:t>by</w:t>
      </w:r>
      <w:r>
        <w:rPr>
          <w:spacing w:val="-7"/>
        </w:rPr>
        <w:t> </w:t>
      </w:r>
      <w:r>
        <w:rPr/>
        <w:t>the</w:t>
      </w:r>
      <w:r>
        <w:rPr>
          <w:spacing w:val="-7"/>
        </w:rPr>
        <w:t> </w:t>
      </w:r>
      <w:r>
        <w:rPr>
          <w:spacing w:val="-2"/>
        </w:rPr>
        <w:t>Regulations.</w:t>
      </w:r>
    </w:p>
    <w:p>
      <w:pPr>
        <w:pStyle w:val="BodyText"/>
        <w:spacing w:before="5"/>
        <w:rPr>
          <w:sz w:val="17"/>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1"/>
        <w:gridCol w:w="1080"/>
        <w:gridCol w:w="1241"/>
        <w:gridCol w:w="1339"/>
        <w:gridCol w:w="1212"/>
        <w:gridCol w:w="1116"/>
      </w:tblGrid>
      <w:tr>
        <w:trPr>
          <w:trHeight w:val="233" w:hRule="atLeast"/>
        </w:trPr>
        <w:tc>
          <w:tcPr>
            <w:tcW w:w="4361" w:type="dxa"/>
            <w:shd w:val="clear" w:color="auto" w:fill="100248"/>
          </w:tcPr>
          <w:p>
            <w:pPr>
              <w:pStyle w:val="TableParagraph"/>
              <w:jc w:val="left"/>
              <w:rPr>
                <w:rFonts w:ascii="Times New Roman"/>
                <w:sz w:val="16"/>
              </w:rPr>
            </w:pPr>
          </w:p>
        </w:tc>
        <w:tc>
          <w:tcPr>
            <w:tcW w:w="1080" w:type="dxa"/>
            <w:shd w:val="clear" w:color="auto" w:fill="100248"/>
          </w:tcPr>
          <w:p>
            <w:pPr>
              <w:pStyle w:val="TableParagraph"/>
              <w:spacing w:line="206" w:lineRule="exact"/>
              <w:ind w:right="103"/>
              <w:rPr>
                <w:b/>
                <w:sz w:val="18"/>
              </w:rPr>
            </w:pPr>
            <w:r>
              <w:rPr>
                <w:b/>
                <w:color w:val="FFFFFF"/>
                <w:spacing w:val="-2"/>
                <w:sz w:val="18"/>
              </w:rPr>
              <w:t>Forecast</w:t>
            </w:r>
          </w:p>
        </w:tc>
        <w:tc>
          <w:tcPr>
            <w:tcW w:w="1241" w:type="dxa"/>
            <w:shd w:val="clear" w:color="auto" w:fill="100248"/>
          </w:tcPr>
          <w:p>
            <w:pPr>
              <w:pStyle w:val="TableParagraph"/>
              <w:spacing w:line="206" w:lineRule="exact"/>
              <w:ind w:right="104"/>
              <w:rPr>
                <w:b/>
                <w:sz w:val="18"/>
              </w:rPr>
            </w:pPr>
            <w:r>
              <w:rPr>
                <w:b/>
                <w:color w:val="FFFFFF"/>
                <w:spacing w:val="-2"/>
                <w:sz w:val="18"/>
              </w:rPr>
              <w:t>Budget</w:t>
            </w:r>
          </w:p>
        </w:tc>
        <w:tc>
          <w:tcPr>
            <w:tcW w:w="1339" w:type="dxa"/>
            <w:shd w:val="clear" w:color="auto" w:fill="100248"/>
          </w:tcPr>
          <w:p>
            <w:pPr>
              <w:pStyle w:val="TableParagraph"/>
              <w:jc w:val="left"/>
              <w:rPr>
                <w:rFonts w:ascii="Times New Roman"/>
                <w:sz w:val="16"/>
              </w:rPr>
            </w:pPr>
          </w:p>
        </w:tc>
        <w:tc>
          <w:tcPr>
            <w:tcW w:w="1212" w:type="dxa"/>
            <w:shd w:val="clear" w:color="auto" w:fill="100248"/>
          </w:tcPr>
          <w:p>
            <w:pPr>
              <w:pStyle w:val="TableParagraph"/>
              <w:jc w:val="left"/>
              <w:rPr>
                <w:rFonts w:ascii="Times New Roman"/>
                <w:sz w:val="16"/>
              </w:rPr>
            </w:pPr>
          </w:p>
        </w:tc>
        <w:tc>
          <w:tcPr>
            <w:tcW w:w="1116" w:type="dxa"/>
            <w:shd w:val="clear" w:color="auto" w:fill="100248"/>
          </w:tcPr>
          <w:p>
            <w:pPr>
              <w:pStyle w:val="TableParagraph"/>
              <w:spacing w:line="206" w:lineRule="exact"/>
              <w:ind w:right="104"/>
              <w:rPr>
                <w:b/>
                <w:sz w:val="18"/>
              </w:rPr>
            </w:pPr>
            <w:r>
              <w:rPr>
                <w:b/>
                <w:color w:val="FFFFFF"/>
                <w:spacing w:val="-2"/>
                <w:sz w:val="18"/>
              </w:rPr>
              <w:t>Projections</w:t>
            </w:r>
          </w:p>
        </w:tc>
      </w:tr>
      <w:tr>
        <w:trPr>
          <w:trHeight w:val="255" w:hRule="atLeast"/>
        </w:trPr>
        <w:tc>
          <w:tcPr>
            <w:tcW w:w="4361" w:type="dxa"/>
            <w:shd w:val="clear" w:color="auto" w:fill="100248"/>
          </w:tcPr>
          <w:p>
            <w:pPr>
              <w:pStyle w:val="TableParagraph"/>
              <w:jc w:val="left"/>
              <w:rPr>
                <w:rFonts w:ascii="Times New Roman"/>
                <w:sz w:val="18"/>
              </w:rPr>
            </w:pPr>
          </w:p>
        </w:tc>
        <w:tc>
          <w:tcPr>
            <w:tcW w:w="1080" w:type="dxa"/>
            <w:shd w:val="clear" w:color="auto" w:fill="100248"/>
          </w:tcPr>
          <w:p>
            <w:pPr>
              <w:pStyle w:val="TableParagraph"/>
              <w:spacing w:before="22"/>
              <w:ind w:right="106"/>
              <w:rPr>
                <w:b/>
                <w:sz w:val="18"/>
              </w:rPr>
            </w:pPr>
            <w:r>
              <w:rPr>
                <w:b/>
                <w:color w:val="FFFFFF"/>
                <w:sz w:val="18"/>
              </w:rPr>
              <w:t>2021-</w:t>
            </w:r>
            <w:r>
              <w:rPr>
                <w:b/>
                <w:color w:val="FFFFFF"/>
                <w:spacing w:val="-5"/>
                <w:sz w:val="18"/>
              </w:rPr>
              <w:t>22</w:t>
            </w:r>
          </w:p>
        </w:tc>
        <w:tc>
          <w:tcPr>
            <w:tcW w:w="1241" w:type="dxa"/>
            <w:shd w:val="clear" w:color="auto" w:fill="100248"/>
          </w:tcPr>
          <w:p>
            <w:pPr>
              <w:pStyle w:val="TableParagraph"/>
              <w:spacing w:before="22"/>
              <w:ind w:right="106"/>
              <w:rPr>
                <w:b/>
                <w:sz w:val="18"/>
              </w:rPr>
            </w:pPr>
            <w:r>
              <w:rPr>
                <w:b/>
                <w:color w:val="FFFFFF"/>
                <w:sz w:val="18"/>
              </w:rPr>
              <w:t>2022-</w:t>
            </w:r>
            <w:r>
              <w:rPr>
                <w:b/>
                <w:color w:val="FFFFFF"/>
                <w:spacing w:val="-5"/>
                <w:sz w:val="18"/>
              </w:rPr>
              <w:t>23</w:t>
            </w:r>
          </w:p>
        </w:tc>
        <w:tc>
          <w:tcPr>
            <w:tcW w:w="1339" w:type="dxa"/>
            <w:shd w:val="clear" w:color="auto" w:fill="100248"/>
          </w:tcPr>
          <w:p>
            <w:pPr>
              <w:pStyle w:val="TableParagraph"/>
              <w:spacing w:before="22"/>
              <w:ind w:right="202"/>
              <w:rPr>
                <w:b/>
                <w:sz w:val="18"/>
              </w:rPr>
            </w:pPr>
            <w:r>
              <w:rPr>
                <w:b/>
                <w:color w:val="FFFFFF"/>
                <w:sz w:val="18"/>
              </w:rPr>
              <w:t>2023-</w:t>
            </w:r>
            <w:r>
              <w:rPr>
                <w:b/>
                <w:color w:val="FFFFFF"/>
                <w:spacing w:val="-5"/>
                <w:sz w:val="18"/>
              </w:rPr>
              <w:t>24</w:t>
            </w:r>
          </w:p>
        </w:tc>
        <w:tc>
          <w:tcPr>
            <w:tcW w:w="1212" w:type="dxa"/>
            <w:shd w:val="clear" w:color="auto" w:fill="100248"/>
          </w:tcPr>
          <w:p>
            <w:pPr>
              <w:pStyle w:val="TableParagraph"/>
              <w:spacing w:before="22"/>
              <w:ind w:right="334"/>
              <w:rPr>
                <w:b/>
                <w:sz w:val="18"/>
              </w:rPr>
            </w:pPr>
            <w:r>
              <w:rPr>
                <w:b/>
                <w:color w:val="FFFFFF"/>
                <w:sz w:val="18"/>
              </w:rPr>
              <w:t>2024-</w:t>
            </w:r>
            <w:r>
              <w:rPr>
                <w:b/>
                <w:color w:val="FFFFFF"/>
                <w:spacing w:val="-5"/>
                <w:sz w:val="18"/>
              </w:rPr>
              <w:t>25</w:t>
            </w:r>
          </w:p>
        </w:tc>
        <w:tc>
          <w:tcPr>
            <w:tcW w:w="1116" w:type="dxa"/>
            <w:shd w:val="clear" w:color="auto" w:fill="100248"/>
          </w:tcPr>
          <w:p>
            <w:pPr>
              <w:pStyle w:val="TableParagraph"/>
              <w:spacing w:before="22"/>
              <w:ind w:right="106"/>
              <w:rPr>
                <w:b/>
                <w:sz w:val="18"/>
              </w:rPr>
            </w:pPr>
            <w:r>
              <w:rPr>
                <w:b/>
                <w:color w:val="FFFFFF"/>
                <w:sz w:val="18"/>
              </w:rPr>
              <w:t>2025-</w:t>
            </w:r>
            <w:r>
              <w:rPr>
                <w:b/>
                <w:color w:val="FFFFFF"/>
                <w:spacing w:val="-5"/>
                <w:sz w:val="18"/>
              </w:rPr>
              <w:t>26</w:t>
            </w:r>
          </w:p>
        </w:tc>
      </w:tr>
      <w:tr>
        <w:trPr>
          <w:trHeight w:val="276" w:hRule="atLeast"/>
        </w:trPr>
        <w:tc>
          <w:tcPr>
            <w:tcW w:w="4361" w:type="dxa"/>
            <w:shd w:val="clear" w:color="auto" w:fill="100248"/>
          </w:tcPr>
          <w:p>
            <w:pPr>
              <w:pStyle w:val="TableParagraph"/>
              <w:jc w:val="left"/>
              <w:rPr>
                <w:rFonts w:ascii="Times New Roman"/>
                <w:sz w:val="20"/>
              </w:rPr>
            </w:pPr>
          </w:p>
        </w:tc>
        <w:tc>
          <w:tcPr>
            <w:tcW w:w="1080" w:type="dxa"/>
            <w:shd w:val="clear" w:color="auto" w:fill="100248"/>
          </w:tcPr>
          <w:p>
            <w:pPr>
              <w:pStyle w:val="TableParagraph"/>
              <w:spacing w:before="20"/>
              <w:ind w:right="106"/>
              <w:rPr>
                <w:b/>
                <w:sz w:val="18"/>
              </w:rPr>
            </w:pPr>
            <w:r>
              <w:rPr>
                <w:b/>
                <w:color w:val="FFFFFF"/>
                <w:sz w:val="18"/>
              </w:rPr>
              <w:t>$</w:t>
            </w:r>
          </w:p>
        </w:tc>
        <w:tc>
          <w:tcPr>
            <w:tcW w:w="1241" w:type="dxa"/>
            <w:shd w:val="clear" w:color="auto" w:fill="100248"/>
          </w:tcPr>
          <w:p>
            <w:pPr>
              <w:pStyle w:val="TableParagraph"/>
              <w:spacing w:before="20"/>
              <w:ind w:right="107"/>
              <w:rPr>
                <w:b/>
                <w:sz w:val="18"/>
              </w:rPr>
            </w:pPr>
            <w:r>
              <w:rPr>
                <w:b/>
                <w:color w:val="FFFFFF"/>
                <w:sz w:val="18"/>
              </w:rPr>
              <w:t>$</w:t>
            </w:r>
          </w:p>
        </w:tc>
        <w:tc>
          <w:tcPr>
            <w:tcW w:w="1339" w:type="dxa"/>
            <w:shd w:val="clear" w:color="auto" w:fill="100248"/>
          </w:tcPr>
          <w:p>
            <w:pPr>
              <w:pStyle w:val="TableParagraph"/>
              <w:spacing w:before="20"/>
              <w:ind w:right="202"/>
              <w:rPr>
                <w:b/>
                <w:sz w:val="18"/>
              </w:rPr>
            </w:pPr>
            <w:r>
              <w:rPr>
                <w:b/>
                <w:color w:val="FFFFFF"/>
                <w:sz w:val="18"/>
              </w:rPr>
              <w:t>$</w:t>
            </w:r>
          </w:p>
        </w:tc>
        <w:tc>
          <w:tcPr>
            <w:tcW w:w="1212" w:type="dxa"/>
            <w:shd w:val="clear" w:color="auto" w:fill="100248"/>
          </w:tcPr>
          <w:p>
            <w:pPr>
              <w:pStyle w:val="TableParagraph"/>
              <w:spacing w:before="20"/>
              <w:ind w:right="334"/>
              <w:rPr>
                <w:b/>
                <w:sz w:val="18"/>
              </w:rPr>
            </w:pPr>
            <w:r>
              <w:rPr>
                <w:b/>
                <w:color w:val="FFFFFF"/>
                <w:sz w:val="18"/>
              </w:rPr>
              <w:t>$</w:t>
            </w:r>
          </w:p>
        </w:tc>
        <w:tc>
          <w:tcPr>
            <w:tcW w:w="1116" w:type="dxa"/>
            <w:shd w:val="clear" w:color="auto" w:fill="100248"/>
          </w:tcPr>
          <w:p>
            <w:pPr>
              <w:pStyle w:val="TableParagraph"/>
              <w:spacing w:before="20"/>
              <w:ind w:right="106"/>
              <w:rPr>
                <w:b/>
                <w:sz w:val="18"/>
              </w:rPr>
            </w:pPr>
            <w:r>
              <w:rPr>
                <w:b/>
                <w:color w:val="FFFFFF"/>
                <w:sz w:val="18"/>
              </w:rPr>
              <w:t>$</w:t>
            </w:r>
          </w:p>
        </w:tc>
      </w:tr>
      <w:tr>
        <w:trPr>
          <w:trHeight w:val="248" w:hRule="atLeast"/>
        </w:trPr>
        <w:tc>
          <w:tcPr>
            <w:tcW w:w="4361" w:type="dxa"/>
          </w:tcPr>
          <w:p>
            <w:pPr>
              <w:pStyle w:val="TableParagraph"/>
              <w:spacing w:line="206" w:lineRule="exact"/>
              <w:ind w:left="107"/>
              <w:jc w:val="left"/>
              <w:rPr>
                <w:sz w:val="18"/>
              </w:rPr>
            </w:pPr>
            <w:r>
              <w:rPr>
                <w:sz w:val="18"/>
              </w:rPr>
              <w:t>Amount</w:t>
            </w:r>
            <w:r>
              <w:rPr>
                <w:spacing w:val="-2"/>
                <w:sz w:val="18"/>
              </w:rPr>
              <w:t> </w:t>
            </w:r>
            <w:r>
              <w:rPr>
                <w:sz w:val="18"/>
              </w:rPr>
              <w:t>borrowed</w:t>
            </w:r>
            <w:r>
              <w:rPr>
                <w:spacing w:val="-1"/>
                <w:sz w:val="18"/>
              </w:rPr>
              <w:t> </w:t>
            </w:r>
            <w:r>
              <w:rPr>
                <w:sz w:val="18"/>
              </w:rPr>
              <w:t>as</w:t>
            </w:r>
            <w:r>
              <w:rPr>
                <w:spacing w:val="-1"/>
                <w:sz w:val="18"/>
              </w:rPr>
              <w:t> </w:t>
            </w:r>
            <w:r>
              <w:rPr>
                <w:sz w:val="18"/>
              </w:rPr>
              <w:t>at</w:t>
            </w:r>
            <w:r>
              <w:rPr>
                <w:spacing w:val="-2"/>
                <w:sz w:val="18"/>
              </w:rPr>
              <w:t> </w:t>
            </w:r>
            <w:r>
              <w:rPr>
                <w:sz w:val="18"/>
              </w:rPr>
              <w:t>30</w:t>
            </w:r>
            <w:r>
              <w:rPr>
                <w:spacing w:val="-3"/>
                <w:sz w:val="18"/>
              </w:rPr>
              <w:t> </w:t>
            </w:r>
            <w:r>
              <w:rPr>
                <w:sz w:val="18"/>
              </w:rPr>
              <w:t>June</w:t>
            </w:r>
            <w:r>
              <w:rPr>
                <w:spacing w:val="-1"/>
                <w:sz w:val="18"/>
              </w:rPr>
              <w:t> </w:t>
            </w:r>
            <w:r>
              <w:rPr>
                <w:sz w:val="18"/>
              </w:rPr>
              <w:t>of</w:t>
            </w:r>
            <w:r>
              <w:rPr>
                <w:spacing w:val="-2"/>
                <w:sz w:val="18"/>
              </w:rPr>
              <w:t> </w:t>
            </w:r>
            <w:r>
              <w:rPr>
                <w:sz w:val="18"/>
              </w:rPr>
              <w:t>the</w:t>
            </w:r>
            <w:r>
              <w:rPr>
                <w:spacing w:val="-1"/>
                <w:sz w:val="18"/>
              </w:rPr>
              <w:t> </w:t>
            </w:r>
            <w:r>
              <w:rPr>
                <w:sz w:val="18"/>
              </w:rPr>
              <w:t>prior</w:t>
            </w:r>
            <w:r>
              <w:rPr>
                <w:spacing w:val="-3"/>
                <w:sz w:val="18"/>
              </w:rPr>
              <w:t> </w:t>
            </w:r>
            <w:r>
              <w:rPr>
                <w:spacing w:val="-4"/>
                <w:sz w:val="18"/>
              </w:rPr>
              <w:t>year</w:t>
            </w:r>
          </w:p>
        </w:tc>
        <w:tc>
          <w:tcPr>
            <w:tcW w:w="1080" w:type="dxa"/>
          </w:tcPr>
          <w:p>
            <w:pPr>
              <w:pStyle w:val="TableParagraph"/>
              <w:spacing w:line="206" w:lineRule="exact"/>
              <w:ind w:right="106"/>
              <w:rPr>
                <w:sz w:val="18"/>
              </w:rPr>
            </w:pPr>
            <w:r>
              <w:rPr>
                <w:spacing w:val="-2"/>
                <w:sz w:val="18"/>
              </w:rPr>
              <w:t>117,626</w:t>
            </w:r>
          </w:p>
        </w:tc>
        <w:tc>
          <w:tcPr>
            <w:tcW w:w="1241" w:type="dxa"/>
            <w:shd w:val="clear" w:color="auto" w:fill="B7DEE8"/>
          </w:tcPr>
          <w:p>
            <w:pPr>
              <w:pStyle w:val="TableParagraph"/>
              <w:spacing w:line="206" w:lineRule="exact"/>
              <w:ind w:right="106"/>
              <w:rPr>
                <w:b/>
                <w:sz w:val="18"/>
              </w:rPr>
            </w:pPr>
            <w:r>
              <w:rPr>
                <w:b/>
                <w:spacing w:val="-2"/>
                <w:sz w:val="18"/>
              </w:rPr>
              <w:t>140,651</w:t>
            </w:r>
          </w:p>
        </w:tc>
        <w:tc>
          <w:tcPr>
            <w:tcW w:w="1339" w:type="dxa"/>
          </w:tcPr>
          <w:p>
            <w:pPr>
              <w:pStyle w:val="TableParagraph"/>
              <w:spacing w:line="206" w:lineRule="exact"/>
              <w:ind w:right="202"/>
              <w:rPr>
                <w:sz w:val="18"/>
              </w:rPr>
            </w:pPr>
            <w:r>
              <w:rPr>
                <w:spacing w:val="-2"/>
                <w:sz w:val="18"/>
              </w:rPr>
              <w:t>197,650</w:t>
            </w:r>
          </w:p>
        </w:tc>
        <w:tc>
          <w:tcPr>
            <w:tcW w:w="1212" w:type="dxa"/>
          </w:tcPr>
          <w:p>
            <w:pPr>
              <w:pStyle w:val="TableParagraph"/>
              <w:spacing w:line="206" w:lineRule="exact"/>
              <w:ind w:right="334"/>
              <w:rPr>
                <w:sz w:val="18"/>
              </w:rPr>
            </w:pPr>
            <w:r>
              <w:rPr>
                <w:spacing w:val="-2"/>
                <w:sz w:val="18"/>
              </w:rPr>
              <w:t>207,410</w:t>
            </w:r>
          </w:p>
        </w:tc>
        <w:tc>
          <w:tcPr>
            <w:tcW w:w="1116" w:type="dxa"/>
          </w:tcPr>
          <w:p>
            <w:pPr>
              <w:pStyle w:val="TableParagraph"/>
              <w:spacing w:line="206" w:lineRule="exact"/>
              <w:ind w:right="106"/>
              <w:rPr>
                <w:sz w:val="18"/>
              </w:rPr>
            </w:pPr>
            <w:r>
              <w:rPr>
                <w:spacing w:val="-2"/>
                <w:sz w:val="18"/>
              </w:rPr>
              <w:t>202,731</w:t>
            </w:r>
          </w:p>
        </w:tc>
      </w:tr>
      <w:tr>
        <w:trPr>
          <w:trHeight w:val="270" w:hRule="atLeast"/>
        </w:trPr>
        <w:tc>
          <w:tcPr>
            <w:tcW w:w="4361" w:type="dxa"/>
          </w:tcPr>
          <w:p>
            <w:pPr>
              <w:pStyle w:val="TableParagraph"/>
              <w:spacing w:before="36"/>
              <w:ind w:left="107"/>
              <w:jc w:val="left"/>
              <w:rPr>
                <w:sz w:val="18"/>
              </w:rPr>
            </w:pPr>
            <w:r>
              <w:rPr>
                <w:sz w:val="18"/>
              </w:rPr>
              <w:t>Amount</w:t>
            </w:r>
            <w:r>
              <w:rPr>
                <w:spacing w:val="-2"/>
                <w:sz w:val="18"/>
              </w:rPr>
              <w:t> </w:t>
            </w:r>
            <w:r>
              <w:rPr>
                <w:sz w:val="18"/>
              </w:rPr>
              <w:t>proposed</w:t>
            </w:r>
            <w:r>
              <w:rPr>
                <w:spacing w:val="-2"/>
                <w:sz w:val="18"/>
              </w:rPr>
              <w:t> </w:t>
            </w:r>
            <w:r>
              <w:rPr>
                <w:sz w:val="18"/>
              </w:rPr>
              <w:t>to</w:t>
            </w:r>
            <w:r>
              <w:rPr>
                <w:spacing w:val="-1"/>
                <w:sz w:val="18"/>
              </w:rPr>
              <w:t> </w:t>
            </w:r>
            <w:r>
              <w:rPr>
                <w:sz w:val="18"/>
              </w:rPr>
              <w:t>be</w:t>
            </w:r>
            <w:r>
              <w:rPr>
                <w:spacing w:val="-3"/>
                <w:sz w:val="18"/>
              </w:rPr>
              <w:t> </w:t>
            </w:r>
            <w:r>
              <w:rPr>
                <w:spacing w:val="-2"/>
                <w:sz w:val="18"/>
              </w:rPr>
              <w:t>borrowed</w:t>
            </w:r>
          </w:p>
        </w:tc>
        <w:tc>
          <w:tcPr>
            <w:tcW w:w="1080" w:type="dxa"/>
          </w:tcPr>
          <w:p>
            <w:pPr>
              <w:pStyle w:val="TableParagraph"/>
              <w:spacing w:before="36"/>
              <w:ind w:right="106"/>
              <w:rPr>
                <w:sz w:val="18"/>
              </w:rPr>
            </w:pPr>
            <w:r>
              <w:rPr>
                <w:spacing w:val="-2"/>
                <w:sz w:val="18"/>
              </w:rPr>
              <w:t>34,000</w:t>
            </w:r>
          </w:p>
        </w:tc>
        <w:tc>
          <w:tcPr>
            <w:tcW w:w="1241" w:type="dxa"/>
            <w:shd w:val="clear" w:color="auto" w:fill="B7DEE8"/>
          </w:tcPr>
          <w:p>
            <w:pPr>
              <w:pStyle w:val="TableParagraph"/>
              <w:spacing w:before="36"/>
              <w:ind w:right="107"/>
              <w:rPr>
                <w:b/>
                <w:sz w:val="18"/>
              </w:rPr>
            </w:pPr>
            <w:r>
              <w:rPr>
                <w:b/>
                <w:spacing w:val="-2"/>
                <w:sz w:val="18"/>
              </w:rPr>
              <w:t>71,268</w:t>
            </w:r>
          </w:p>
        </w:tc>
        <w:tc>
          <w:tcPr>
            <w:tcW w:w="1339" w:type="dxa"/>
          </w:tcPr>
          <w:p>
            <w:pPr>
              <w:pStyle w:val="TableParagraph"/>
              <w:spacing w:before="36"/>
              <w:ind w:right="202"/>
              <w:rPr>
                <w:sz w:val="18"/>
              </w:rPr>
            </w:pPr>
            <w:r>
              <w:rPr>
                <w:spacing w:val="-2"/>
                <w:sz w:val="18"/>
              </w:rPr>
              <w:t>29,550</w:t>
            </w:r>
          </w:p>
        </w:tc>
        <w:tc>
          <w:tcPr>
            <w:tcW w:w="1212" w:type="dxa"/>
          </w:tcPr>
          <w:p>
            <w:pPr>
              <w:pStyle w:val="TableParagraph"/>
              <w:spacing w:before="36"/>
              <w:ind w:right="334"/>
              <w:rPr>
                <w:sz w:val="18"/>
              </w:rPr>
            </w:pPr>
            <w:r>
              <w:rPr>
                <w:spacing w:val="-2"/>
                <w:sz w:val="18"/>
              </w:rPr>
              <w:t>17,034</w:t>
            </w:r>
          </w:p>
        </w:tc>
        <w:tc>
          <w:tcPr>
            <w:tcW w:w="1116" w:type="dxa"/>
          </w:tcPr>
          <w:p>
            <w:pPr>
              <w:pStyle w:val="TableParagraph"/>
              <w:spacing w:before="36"/>
              <w:ind w:right="106"/>
              <w:rPr>
                <w:sz w:val="18"/>
              </w:rPr>
            </w:pPr>
            <w:r>
              <w:rPr>
                <w:spacing w:val="-2"/>
                <w:sz w:val="18"/>
              </w:rPr>
              <w:t>24,299</w:t>
            </w:r>
          </w:p>
        </w:tc>
      </w:tr>
      <w:tr>
        <w:trPr>
          <w:trHeight w:val="285" w:hRule="atLeast"/>
        </w:trPr>
        <w:tc>
          <w:tcPr>
            <w:tcW w:w="4361" w:type="dxa"/>
          </w:tcPr>
          <w:p>
            <w:pPr>
              <w:pStyle w:val="TableParagraph"/>
              <w:spacing w:before="20"/>
              <w:ind w:left="107"/>
              <w:jc w:val="left"/>
              <w:rPr>
                <w:sz w:val="18"/>
              </w:rPr>
            </w:pPr>
            <w:r>
              <w:rPr>
                <w:sz w:val="18"/>
              </w:rPr>
              <w:t>Amount</w:t>
            </w:r>
            <w:r>
              <w:rPr>
                <w:spacing w:val="-3"/>
                <w:sz w:val="18"/>
              </w:rPr>
              <w:t> </w:t>
            </w:r>
            <w:r>
              <w:rPr>
                <w:sz w:val="18"/>
              </w:rPr>
              <w:t>projected</w:t>
            </w:r>
            <w:r>
              <w:rPr>
                <w:spacing w:val="-1"/>
                <w:sz w:val="18"/>
              </w:rPr>
              <w:t> </w:t>
            </w:r>
            <w:r>
              <w:rPr>
                <w:sz w:val="18"/>
              </w:rPr>
              <w:t>to</w:t>
            </w:r>
            <w:r>
              <w:rPr>
                <w:spacing w:val="-1"/>
                <w:sz w:val="18"/>
              </w:rPr>
              <w:t> </w:t>
            </w:r>
            <w:r>
              <w:rPr>
                <w:sz w:val="18"/>
              </w:rPr>
              <w:t>be</w:t>
            </w:r>
            <w:r>
              <w:rPr>
                <w:spacing w:val="-4"/>
                <w:sz w:val="18"/>
              </w:rPr>
              <w:t> </w:t>
            </w:r>
            <w:r>
              <w:rPr>
                <w:spacing w:val="-2"/>
                <w:sz w:val="18"/>
              </w:rPr>
              <w:t>redeemed</w:t>
            </w:r>
          </w:p>
        </w:tc>
        <w:tc>
          <w:tcPr>
            <w:tcW w:w="1080" w:type="dxa"/>
            <w:tcBorders>
              <w:bottom w:val="single" w:sz="8" w:space="0" w:color="000000"/>
            </w:tcBorders>
          </w:tcPr>
          <w:p>
            <w:pPr>
              <w:pStyle w:val="TableParagraph"/>
              <w:spacing w:before="20"/>
              <w:ind w:right="106"/>
              <w:rPr>
                <w:sz w:val="18"/>
              </w:rPr>
            </w:pPr>
            <w:r>
              <w:rPr>
                <w:spacing w:val="-2"/>
                <w:sz w:val="18"/>
              </w:rPr>
              <w:t>(10,975)</w:t>
            </w:r>
          </w:p>
        </w:tc>
        <w:tc>
          <w:tcPr>
            <w:tcW w:w="1241" w:type="dxa"/>
            <w:tcBorders>
              <w:bottom w:val="single" w:sz="8" w:space="0" w:color="000000"/>
            </w:tcBorders>
            <w:shd w:val="clear" w:color="auto" w:fill="B7DEE8"/>
          </w:tcPr>
          <w:p>
            <w:pPr>
              <w:pStyle w:val="TableParagraph"/>
              <w:spacing w:before="20"/>
              <w:ind w:right="105"/>
              <w:rPr>
                <w:b/>
                <w:sz w:val="18"/>
              </w:rPr>
            </w:pPr>
            <w:r>
              <w:rPr>
                <w:b/>
                <w:spacing w:val="-2"/>
                <w:sz w:val="18"/>
              </w:rPr>
              <w:t>(14,269)</w:t>
            </w:r>
          </w:p>
        </w:tc>
        <w:tc>
          <w:tcPr>
            <w:tcW w:w="1339" w:type="dxa"/>
            <w:tcBorders>
              <w:bottom w:val="single" w:sz="8" w:space="0" w:color="000000"/>
            </w:tcBorders>
          </w:tcPr>
          <w:p>
            <w:pPr>
              <w:pStyle w:val="TableParagraph"/>
              <w:spacing w:before="20"/>
              <w:ind w:right="202"/>
              <w:rPr>
                <w:sz w:val="18"/>
              </w:rPr>
            </w:pPr>
            <w:r>
              <w:rPr>
                <w:spacing w:val="-2"/>
                <w:sz w:val="18"/>
              </w:rPr>
              <w:t>(19,987)</w:t>
            </w:r>
          </w:p>
        </w:tc>
        <w:tc>
          <w:tcPr>
            <w:tcW w:w="1212" w:type="dxa"/>
            <w:tcBorders>
              <w:bottom w:val="single" w:sz="8" w:space="0" w:color="000000"/>
            </w:tcBorders>
          </w:tcPr>
          <w:p>
            <w:pPr>
              <w:pStyle w:val="TableParagraph"/>
              <w:spacing w:before="20"/>
              <w:ind w:right="334"/>
              <w:rPr>
                <w:sz w:val="18"/>
              </w:rPr>
            </w:pPr>
            <w:r>
              <w:rPr>
                <w:spacing w:val="-2"/>
                <w:sz w:val="18"/>
              </w:rPr>
              <w:t>(21,613)</w:t>
            </w:r>
          </w:p>
        </w:tc>
        <w:tc>
          <w:tcPr>
            <w:tcW w:w="1116" w:type="dxa"/>
            <w:tcBorders>
              <w:bottom w:val="single" w:sz="8" w:space="0" w:color="000000"/>
            </w:tcBorders>
          </w:tcPr>
          <w:p>
            <w:pPr>
              <w:pStyle w:val="TableParagraph"/>
              <w:spacing w:before="20"/>
              <w:ind w:right="106"/>
              <w:rPr>
                <w:sz w:val="18"/>
              </w:rPr>
            </w:pPr>
            <w:r>
              <w:rPr>
                <w:spacing w:val="-2"/>
                <w:sz w:val="18"/>
              </w:rPr>
              <w:t>(29,625)</w:t>
            </w:r>
          </w:p>
        </w:tc>
      </w:tr>
      <w:tr>
        <w:trPr>
          <w:trHeight w:val="263" w:hRule="atLeast"/>
        </w:trPr>
        <w:tc>
          <w:tcPr>
            <w:tcW w:w="4361" w:type="dxa"/>
            <w:tcBorders>
              <w:bottom w:val="single" w:sz="8" w:space="0" w:color="000000"/>
            </w:tcBorders>
          </w:tcPr>
          <w:p>
            <w:pPr>
              <w:pStyle w:val="TableParagraph"/>
              <w:spacing w:line="206" w:lineRule="exact"/>
              <w:ind w:left="107"/>
              <w:jc w:val="left"/>
              <w:rPr>
                <w:b/>
                <w:sz w:val="18"/>
              </w:rPr>
            </w:pPr>
            <w:r>
              <w:rPr>
                <w:b/>
                <w:sz w:val="18"/>
              </w:rPr>
              <w:t>Amount</w:t>
            </w:r>
            <w:r>
              <w:rPr>
                <w:b/>
                <w:spacing w:val="-2"/>
                <w:sz w:val="18"/>
              </w:rPr>
              <w:t> </w:t>
            </w:r>
            <w:r>
              <w:rPr>
                <w:b/>
                <w:sz w:val="18"/>
              </w:rPr>
              <w:t>of</w:t>
            </w:r>
            <w:r>
              <w:rPr>
                <w:b/>
                <w:spacing w:val="-1"/>
                <w:sz w:val="18"/>
              </w:rPr>
              <w:t> </w:t>
            </w:r>
            <w:r>
              <w:rPr>
                <w:b/>
                <w:sz w:val="18"/>
              </w:rPr>
              <w:t>borrowings</w:t>
            </w:r>
            <w:r>
              <w:rPr>
                <w:b/>
                <w:spacing w:val="-1"/>
                <w:sz w:val="18"/>
              </w:rPr>
              <w:t> </w:t>
            </w:r>
            <w:r>
              <w:rPr>
                <w:b/>
                <w:sz w:val="18"/>
              </w:rPr>
              <w:t>as at</w:t>
            </w:r>
            <w:r>
              <w:rPr>
                <w:b/>
                <w:spacing w:val="-3"/>
                <w:sz w:val="18"/>
              </w:rPr>
              <w:t> </w:t>
            </w:r>
            <w:r>
              <w:rPr>
                <w:b/>
                <w:sz w:val="18"/>
              </w:rPr>
              <w:t>30 </w:t>
            </w:r>
            <w:r>
              <w:rPr>
                <w:b/>
                <w:spacing w:val="-4"/>
                <w:sz w:val="18"/>
              </w:rPr>
              <w:t>June</w:t>
            </w:r>
          </w:p>
        </w:tc>
        <w:tc>
          <w:tcPr>
            <w:tcW w:w="1080" w:type="dxa"/>
            <w:tcBorders>
              <w:top w:val="single" w:sz="8" w:space="0" w:color="000000"/>
              <w:bottom w:val="single" w:sz="8" w:space="0" w:color="000000"/>
            </w:tcBorders>
          </w:tcPr>
          <w:p>
            <w:pPr>
              <w:pStyle w:val="TableParagraph"/>
              <w:spacing w:line="206" w:lineRule="exact"/>
              <w:ind w:right="106"/>
              <w:rPr>
                <w:sz w:val="18"/>
              </w:rPr>
            </w:pPr>
            <w:r>
              <w:rPr>
                <w:spacing w:val="-2"/>
                <w:sz w:val="18"/>
              </w:rPr>
              <w:t>140,651</w:t>
            </w:r>
          </w:p>
        </w:tc>
        <w:tc>
          <w:tcPr>
            <w:tcW w:w="1241" w:type="dxa"/>
            <w:tcBorders>
              <w:top w:val="single" w:sz="8" w:space="0" w:color="000000"/>
              <w:bottom w:val="single" w:sz="8" w:space="0" w:color="000000"/>
            </w:tcBorders>
            <w:shd w:val="clear" w:color="auto" w:fill="B7DEE8"/>
          </w:tcPr>
          <w:p>
            <w:pPr>
              <w:pStyle w:val="TableParagraph"/>
              <w:spacing w:line="206" w:lineRule="exact"/>
              <w:ind w:right="106"/>
              <w:rPr>
                <w:b/>
                <w:sz w:val="18"/>
              </w:rPr>
            </w:pPr>
            <w:r>
              <w:rPr>
                <w:b/>
                <w:spacing w:val="-2"/>
                <w:sz w:val="18"/>
              </w:rPr>
              <w:t>197,650</w:t>
            </w:r>
          </w:p>
        </w:tc>
        <w:tc>
          <w:tcPr>
            <w:tcW w:w="1339" w:type="dxa"/>
            <w:tcBorders>
              <w:top w:val="single" w:sz="8" w:space="0" w:color="000000"/>
              <w:bottom w:val="single" w:sz="8" w:space="0" w:color="000000"/>
            </w:tcBorders>
          </w:tcPr>
          <w:p>
            <w:pPr>
              <w:pStyle w:val="TableParagraph"/>
              <w:spacing w:line="206" w:lineRule="exact"/>
              <w:ind w:right="202"/>
              <w:rPr>
                <w:sz w:val="18"/>
              </w:rPr>
            </w:pPr>
            <w:r>
              <w:rPr>
                <w:spacing w:val="-2"/>
                <w:sz w:val="18"/>
              </w:rPr>
              <w:t>207,410</w:t>
            </w:r>
          </w:p>
        </w:tc>
        <w:tc>
          <w:tcPr>
            <w:tcW w:w="1212" w:type="dxa"/>
            <w:tcBorders>
              <w:top w:val="single" w:sz="8" w:space="0" w:color="000000"/>
              <w:bottom w:val="single" w:sz="8" w:space="0" w:color="000000"/>
            </w:tcBorders>
          </w:tcPr>
          <w:p>
            <w:pPr>
              <w:pStyle w:val="TableParagraph"/>
              <w:spacing w:line="206" w:lineRule="exact"/>
              <w:ind w:right="334"/>
              <w:rPr>
                <w:sz w:val="18"/>
              </w:rPr>
            </w:pPr>
            <w:r>
              <w:rPr>
                <w:spacing w:val="-2"/>
                <w:sz w:val="18"/>
              </w:rPr>
              <w:t>202,731</w:t>
            </w:r>
          </w:p>
        </w:tc>
        <w:tc>
          <w:tcPr>
            <w:tcW w:w="1116" w:type="dxa"/>
            <w:tcBorders>
              <w:top w:val="single" w:sz="8" w:space="0" w:color="000000"/>
              <w:bottom w:val="single" w:sz="8" w:space="0" w:color="000000"/>
            </w:tcBorders>
          </w:tcPr>
          <w:p>
            <w:pPr>
              <w:pStyle w:val="TableParagraph"/>
              <w:spacing w:line="206" w:lineRule="exact"/>
              <w:ind w:right="106"/>
              <w:rPr>
                <w:sz w:val="18"/>
              </w:rPr>
            </w:pPr>
            <w:r>
              <w:rPr>
                <w:spacing w:val="-2"/>
                <w:sz w:val="18"/>
              </w:rPr>
              <w:t>197,369</w:t>
            </w:r>
          </w:p>
        </w:tc>
      </w:tr>
    </w:tbl>
    <w:p>
      <w:pPr>
        <w:pStyle w:val="BodyText"/>
        <w:spacing w:before="1"/>
        <w:rPr>
          <w:sz w:val="23"/>
        </w:rPr>
      </w:pPr>
    </w:p>
    <w:p>
      <w:pPr>
        <w:pStyle w:val="BodyText"/>
        <w:ind w:left="215" w:right="968"/>
      </w:pPr>
      <w:r>
        <w:rPr/>
        <w:t>Increased borrowings will assist in funding the 2022-23 capital program.</w:t>
      </w:r>
      <w:r>
        <w:rPr>
          <w:spacing w:val="40"/>
        </w:rPr>
        <w:t> </w:t>
      </w:r>
      <w:r>
        <w:rPr/>
        <w:t>Additional borrowings in the next financial year of $71.2 consist of $56m for new projects items, including developer contribution projects,</w:t>
      </w:r>
      <w:r>
        <w:rPr>
          <w:spacing w:val="-3"/>
        </w:rPr>
        <w:t> </w:t>
      </w:r>
      <w:r>
        <w:rPr/>
        <w:t>funding</w:t>
      </w:r>
      <w:r>
        <w:rPr>
          <w:spacing w:val="-1"/>
        </w:rPr>
        <w:t> </w:t>
      </w:r>
      <w:r>
        <w:rPr/>
        <w:t>for</w:t>
      </w:r>
      <w:r>
        <w:rPr>
          <w:spacing w:val="-3"/>
        </w:rPr>
        <w:t> </w:t>
      </w:r>
      <w:r>
        <w:rPr/>
        <w:t>the</w:t>
      </w:r>
      <w:r>
        <w:rPr>
          <w:spacing w:val="-4"/>
        </w:rPr>
        <w:t> </w:t>
      </w:r>
      <w:r>
        <w:rPr/>
        <w:t>construction</w:t>
      </w:r>
      <w:r>
        <w:rPr>
          <w:spacing w:val="-2"/>
        </w:rPr>
        <w:t> </w:t>
      </w:r>
      <w:r>
        <w:rPr/>
        <w:t>of</w:t>
      </w:r>
      <w:r>
        <w:rPr>
          <w:spacing w:val="-2"/>
        </w:rPr>
        <w:t> </w:t>
      </w:r>
      <w:r>
        <w:rPr/>
        <w:t>the</w:t>
      </w:r>
      <w:r>
        <w:rPr>
          <w:spacing w:val="-2"/>
        </w:rPr>
        <w:t> </w:t>
      </w:r>
      <w:r>
        <w:rPr/>
        <w:t>Northern</w:t>
      </w:r>
      <w:r>
        <w:rPr>
          <w:spacing w:val="-2"/>
        </w:rPr>
        <w:t> </w:t>
      </w:r>
      <w:r>
        <w:rPr/>
        <w:t>Aquatic</w:t>
      </w:r>
      <w:r>
        <w:rPr>
          <w:spacing w:val="-4"/>
        </w:rPr>
        <w:t> </w:t>
      </w:r>
      <w:r>
        <w:rPr/>
        <w:t>and</w:t>
      </w:r>
      <w:r>
        <w:rPr>
          <w:spacing w:val="-1"/>
        </w:rPr>
        <w:t> </w:t>
      </w:r>
      <w:r>
        <w:rPr/>
        <w:t>Community</w:t>
      </w:r>
      <w:r>
        <w:rPr>
          <w:spacing w:val="-1"/>
        </w:rPr>
        <w:t> </w:t>
      </w:r>
      <w:r>
        <w:rPr/>
        <w:t>Hub</w:t>
      </w:r>
      <w:r>
        <w:rPr>
          <w:spacing w:val="-4"/>
        </w:rPr>
        <w:t> </w:t>
      </w:r>
      <w:r>
        <w:rPr/>
        <w:t>($40.3m)</w:t>
      </w:r>
      <w:r>
        <w:rPr>
          <w:spacing w:val="-2"/>
        </w:rPr>
        <w:t> </w:t>
      </w:r>
      <w:r>
        <w:rPr/>
        <w:t>and</w:t>
      </w:r>
      <w:r>
        <w:rPr>
          <w:spacing w:val="-4"/>
        </w:rPr>
        <w:t> </w:t>
      </w:r>
      <w:r>
        <w:rPr/>
        <w:t>North Bellarine Aquatic Centre ($5.7m) with a further $14.7m being carried over from prior years.</w:t>
      </w:r>
    </w:p>
    <w:p>
      <w:pPr>
        <w:pStyle w:val="BodyText"/>
        <w:spacing w:before="9"/>
        <w:rPr>
          <w:sz w:val="30"/>
        </w:rPr>
      </w:pPr>
    </w:p>
    <w:p>
      <w:pPr>
        <w:pStyle w:val="Heading4"/>
        <w:numPr>
          <w:ilvl w:val="2"/>
          <w:numId w:val="11"/>
        </w:numPr>
        <w:tabs>
          <w:tab w:pos="769" w:val="left" w:leader="none"/>
        </w:tabs>
        <w:spacing w:line="240" w:lineRule="auto" w:before="0" w:after="0"/>
        <w:ind w:left="768" w:right="0" w:hanging="554"/>
        <w:jc w:val="left"/>
        <w:rPr>
          <w:color w:val="001F5F"/>
        </w:rPr>
      </w:pPr>
      <w:r>
        <w:rPr>
          <w:color w:val="001F5F"/>
        </w:rPr>
        <w:t>Leases</w:t>
      </w:r>
      <w:r>
        <w:rPr>
          <w:color w:val="001F5F"/>
          <w:spacing w:val="-3"/>
        </w:rPr>
        <w:t> </w:t>
      </w:r>
      <w:r>
        <w:rPr>
          <w:color w:val="001F5F"/>
        </w:rPr>
        <w:t>by</w:t>
      </w:r>
      <w:r>
        <w:rPr>
          <w:color w:val="001F5F"/>
          <w:spacing w:val="-4"/>
        </w:rPr>
        <w:t> </w:t>
      </w:r>
      <w:r>
        <w:rPr>
          <w:color w:val="001F5F"/>
          <w:spacing w:val="-2"/>
        </w:rPr>
        <w:t>category</w:t>
      </w:r>
    </w:p>
    <w:p>
      <w:pPr>
        <w:pStyle w:val="BodyText"/>
        <w:spacing w:before="25"/>
        <w:ind w:left="215" w:right="968"/>
      </w:pPr>
      <w:r>
        <w:rPr/>
        <w:t>As</w:t>
      </w:r>
      <w:r>
        <w:rPr>
          <w:spacing w:val="-1"/>
        </w:rPr>
        <w:t> </w:t>
      </w:r>
      <w:r>
        <w:rPr/>
        <w:t>a</w:t>
      </w:r>
      <w:r>
        <w:rPr>
          <w:spacing w:val="-4"/>
        </w:rPr>
        <w:t> </w:t>
      </w:r>
      <w:r>
        <w:rPr/>
        <w:t>result of</w:t>
      </w:r>
      <w:r>
        <w:rPr>
          <w:spacing w:val="-2"/>
        </w:rPr>
        <w:t> </w:t>
      </w:r>
      <w:r>
        <w:rPr/>
        <w:t>the</w:t>
      </w:r>
      <w:r>
        <w:rPr>
          <w:spacing w:val="-4"/>
        </w:rPr>
        <w:t> </w:t>
      </w:r>
      <w:r>
        <w:rPr/>
        <w:t>introduction</w:t>
      </w:r>
      <w:r>
        <w:rPr>
          <w:spacing w:val="-2"/>
        </w:rPr>
        <w:t> </w:t>
      </w:r>
      <w:r>
        <w:rPr/>
        <w:t>of</w:t>
      </w:r>
      <w:r>
        <w:rPr>
          <w:spacing w:val="-2"/>
        </w:rPr>
        <w:t> </w:t>
      </w:r>
      <w:r>
        <w:rPr>
          <w:i/>
        </w:rPr>
        <w:t>AASB</w:t>
      </w:r>
      <w:r>
        <w:rPr>
          <w:i/>
          <w:spacing w:val="-2"/>
        </w:rPr>
        <w:t> </w:t>
      </w:r>
      <w:r>
        <w:rPr>
          <w:i/>
        </w:rPr>
        <w:t>16</w:t>
      </w:r>
      <w:r>
        <w:rPr>
          <w:i/>
          <w:spacing w:val="-2"/>
        </w:rPr>
        <w:t> </w:t>
      </w:r>
      <w:r>
        <w:rPr>
          <w:i/>
        </w:rPr>
        <w:t>Leases</w:t>
      </w:r>
      <w:r>
        <w:rPr/>
        <w:t>,</w:t>
      </w:r>
      <w:r>
        <w:rPr>
          <w:spacing w:val="-3"/>
        </w:rPr>
        <w:t> </w:t>
      </w:r>
      <w:r>
        <w:rPr/>
        <w:t>right-of-use</w:t>
      </w:r>
      <w:r>
        <w:rPr>
          <w:spacing w:val="-4"/>
        </w:rPr>
        <w:t> </w:t>
      </w:r>
      <w:r>
        <w:rPr/>
        <w:t>assets</w:t>
      </w:r>
      <w:r>
        <w:rPr>
          <w:spacing w:val="-4"/>
        </w:rPr>
        <w:t> </w:t>
      </w:r>
      <w:r>
        <w:rPr/>
        <w:t>and</w:t>
      </w:r>
      <w:r>
        <w:rPr>
          <w:spacing w:val="-4"/>
        </w:rPr>
        <w:t> </w:t>
      </w:r>
      <w:r>
        <w:rPr/>
        <w:t>lease</w:t>
      </w:r>
      <w:r>
        <w:rPr>
          <w:spacing w:val="-2"/>
        </w:rPr>
        <w:t> </w:t>
      </w:r>
      <w:r>
        <w:rPr/>
        <w:t>liabilities</w:t>
      </w:r>
      <w:r>
        <w:rPr>
          <w:spacing w:val="-1"/>
        </w:rPr>
        <w:t> </w:t>
      </w:r>
      <w:r>
        <w:rPr/>
        <w:t>have</w:t>
      </w:r>
      <w:r>
        <w:rPr>
          <w:spacing w:val="-2"/>
        </w:rPr>
        <w:t> </w:t>
      </w:r>
      <w:r>
        <w:rPr/>
        <w:t>been recognised as outlined in the table below.</w:t>
      </w:r>
    </w:p>
    <w:p>
      <w:pPr>
        <w:pStyle w:val="BodyText"/>
        <w:spacing w:before="1"/>
        <w:rPr>
          <w:sz w:val="15"/>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1"/>
        <w:gridCol w:w="1080"/>
        <w:gridCol w:w="1241"/>
      </w:tblGrid>
      <w:tr>
        <w:trPr>
          <w:trHeight w:val="232" w:hRule="atLeast"/>
        </w:trPr>
        <w:tc>
          <w:tcPr>
            <w:tcW w:w="4361" w:type="dxa"/>
            <w:shd w:val="clear" w:color="auto" w:fill="100248"/>
          </w:tcPr>
          <w:p>
            <w:pPr>
              <w:pStyle w:val="TableParagraph"/>
              <w:jc w:val="left"/>
              <w:rPr>
                <w:rFonts w:ascii="Times New Roman"/>
                <w:sz w:val="16"/>
              </w:rPr>
            </w:pPr>
          </w:p>
        </w:tc>
        <w:tc>
          <w:tcPr>
            <w:tcW w:w="1080" w:type="dxa"/>
            <w:shd w:val="clear" w:color="auto" w:fill="100248"/>
          </w:tcPr>
          <w:p>
            <w:pPr>
              <w:pStyle w:val="TableParagraph"/>
              <w:spacing w:line="206" w:lineRule="exact"/>
              <w:ind w:right="103"/>
              <w:rPr>
                <w:b/>
                <w:sz w:val="18"/>
              </w:rPr>
            </w:pPr>
            <w:r>
              <w:rPr>
                <w:b/>
                <w:color w:val="FFFFFF"/>
                <w:spacing w:val="-2"/>
                <w:sz w:val="18"/>
              </w:rPr>
              <w:t>Forecast</w:t>
            </w:r>
          </w:p>
        </w:tc>
        <w:tc>
          <w:tcPr>
            <w:tcW w:w="1241" w:type="dxa"/>
            <w:shd w:val="clear" w:color="auto" w:fill="100248"/>
          </w:tcPr>
          <w:p>
            <w:pPr>
              <w:pStyle w:val="TableParagraph"/>
              <w:spacing w:line="206" w:lineRule="exact"/>
              <w:ind w:right="104"/>
              <w:rPr>
                <w:b/>
                <w:sz w:val="18"/>
              </w:rPr>
            </w:pPr>
            <w:r>
              <w:rPr>
                <w:b/>
                <w:color w:val="FFFFFF"/>
                <w:spacing w:val="-2"/>
                <w:sz w:val="18"/>
              </w:rPr>
              <w:t>Budget</w:t>
            </w:r>
          </w:p>
        </w:tc>
      </w:tr>
      <w:tr>
        <w:trPr>
          <w:trHeight w:val="255" w:hRule="atLeast"/>
        </w:trPr>
        <w:tc>
          <w:tcPr>
            <w:tcW w:w="4361" w:type="dxa"/>
            <w:shd w:val="clear" w:color="auto" w:fill="100248"/>
          </w:tcPr>
          <w:p>
            <w:pPr>
              <w:pStyle w:val="TableParagraph"/>
              <w:jc w:val="left"/>
              <w:rPr>
                <w:rFonts w:ascii="Times New Roman"/>
                <w:sz w:val="18"/>
              </w:rPr>
            </w:pPr>
          </w:p>
        </w:tc>
        <w:tc>
          <w:tcPr>
            <w:tcW w:w="1080" w:type="dxa"/>
            <w:shd w:val="clear" w:color="auto" w:fill="100248"/>
          </w:tcPr>
          <w:p>
            <w:pPr>
              <w:pStyle w:val="TableParagraph"/>
              <w:spacing w:before="20"/>
              <w:ind w:right="106"/>
              <w:rPr>
                <w:b/>
                <w:sz w:val="18"/>
              </w:rPr>
            </w:pPr>
            <w:r>
              <w:rPr>
                <w:b/>
                <w:color w:val="FFFFFF"/>
                <w:sz w:val="18"/>
              </w:rPr>
              <w:t>2021-</w:t>
            </w:r>
            <w:r>
              <w:rPr>
                <w:b/>
                <w:color w:val="FFFFFF"/>
                <w:spacing w:val="-5"/>
                <w:sz w:val="18"/>
              </w:rPr>
              <w:t>22</w:t>
            </w:r>
          </w:p>
        </w:tc>
        <w:tc>
          <w:tcPr>
            <w:tcW w:w="1241" w:type="dxa"/>
            <w:shd w:val="clear" w:color="auto" w:fill="100248"/>
          </w:tcPr>
          <w:p>
            <w:pPr>
              <w:pStyle w:val="TableParagraph"/>
              <w:spacing w:before="20"/>
              <w:ind w:right="106"/>
              <w:rPr>
                <w:b/>
                <w:sz w:val="18"/>
              </w:rPr>
            </w:pPr>
            <w:r>
              <w:rPr>
                <w:b/>
                <w:color w:val="FFFFFF"/>
                <w:sz w:val="18"/>
              </w:rPr>
              <w:t>2022-</w:t>
            </w:r>
            <w:r>
              <w:rPr>
                <w:b/>
                <w:color w:val="FFFFFF"/>
                <w:spacing w:val="-5"/>
                <w:sz w:val="18"/>
              </w:rPr>
              <w:t>23</w:t>
            </w:r>
          </w:p>
        </w:tc>
      </w:tr>
      <w:tr>
        <w:trPr>
          <w:trHeight w:val="277" w:hRule="atLeast"/>
        </w:trPr>
        <w:tc>
          <w:tcPr>
            <w:tcW w:w="4361" w:type="dxa"/>
            <w:shd w:val="clear" w:color="auto" w:fill="100248"/>
          </w:tcPr>
          <w:p>
            <w:pPr>
              <w:pStyle w:val="TableParagraph"/>
              <w:jc w:val="left"/>
              <w:rPr>
                <w:rFonts w:ascii="Times New Roman"/>
                <w:sz w:val="20"/>
              </w:rPr>
            </w:pPr>
          </w:p>
        </w:tc>
        <w:tc>
          <w:tcPr>
            <w:tcW w:w="1080" w:type="dxa"/>
            <w:shd w:val="clear" w:color="auto" w:fill="100248"/>
          </w:tcPr>
          <w:p>
            <w:pPr>
              <w:pStyle w:val="TableParagraph"/>
              <w:spacing w:before="22"/>
              <w:ind w:right="106"/>
              <w:rPr>
                <w:b/>
                <w:sz w:val="18"/>
              </w:rPr>
            </w:pPr>
            <w:r>
              <w:rPr>
                <w:b/>
                <w:color w:val="FFFFFF"/>
                <w:sz w:val="18"/>
              </w:rPr>
              <w:t>$</w:t>
            </w:r>
          </w:p>
        </w:tc>
        <w:tc>
          <w:tcPr>
            <w:tcW w:w="1241" w:type="dxa"/>
            <w:shd w:val="clear" w:color="auto" w:fill="100248"/>
          </w:tcPr>
          <w:p>
            <w:pPr>
              <w:pStyle w:val="TableParagraph"/>
              <w:spacing w:before="22"/>
              <w:ind w:right="107"/>
              <w:rPr>
                <w:b/>
                <w:sz w:val="18"/>
              </w:rPr>
            </w:pPr>
            <w:r>
              <w:rPr>
                <w:b/>
                <w:color w:val="FFFFFF"/>
                <w:sz w:val="18"/>
              </w:rPr>
              <w:t>$</w:t>
            </w:r>
          </w:p>
        </w:tc>
      </w:tr>
      <w:tr>
        <w:trPr>
          <w:trHeight w:val="232" w:hRule="atLeast"/>
        </w:trPr>
        <w:tc>
          <w:tcPr>
            <w:tcW w:w="4361" w:type="dxa"/>
          </w:tcPr>
          <w:p>
            <w:pPr>
              <w:pStyle w:val="TableParagraph"/>
              <w:spacing w:line="206" w:lineRule="exact"/>
              <w:ind w:left="107"/>
              <w:jc w:val="left"/>
              <w:rPr>
                <w:b/>
                <w:sz w:val="18"/>
              </w:rPr>
            </w:pPr>
            <w:r>
              <w:rPr>
                <w:b/>
                <w:sz w:val="18"/>
              </w:rPr>
              <w:t>Right-of-use</w:t>
            </w:r>
            <w:r>
              <w:rPr>
                <w:b/>
                <w:spacing w:val="-3"/>
                <w:sz w:val="18"/>
              </w:rPr>
              <w:t> </w:t>
            </w:r>
            <w:r>
              <w:rPr>
                <w:b/>
                <w:spacing w:val="-2"/>
                <w:sz w:val="18"/>
              </w:rPr>
              <w:t>assets</w:t>
            </w:r>
          </w:p>
        </w:tc>
        <w:tc>
          <w:tcPr>
            <w:tcW w:w="1080" w:type="dxa"/>
          </w:tcPr>
          <w:p>
            <w:pPr>
              <w:pStyle w:val="TableParagraph"/>
              <w:jc w:val="left"/>
              <w:rPr>
                <w:rFonts w:ascii="Times New Roman"/>
                <w:sz w:val="16"/>
              </w:rPr>
            </w:pPr>
          </w:p>
        </w:tc>
        <w:tc>
          <w:tcPr>
            <w:tcW w:w="1241" w:type="dxa"/>
            <w:shd w:val="clear" w:color="auto" w:fill="B7DEE8"/>
          </w:tcPr>
          <w:p>
            <w:pPr>
              <w:pStyle w:val="TableParagraph"/>
              <w:jc w:val="left"/>
              <w:rPr>
                <w:rFonts w:ascii="Times New Roman"/>
                <w:sz w:val="16"/>
              </w:rPr>
            </w:pPr>
          </w:p>
        </w:tc>
      </w:tr>
      <w:tr>
        <w:trPr>
          <w:trHeight w:val="254" w:hRule="atLeast"/>
        </w:trPr>
        <w:tc>
          <w:tcPr>
            <w:tcW w:w="4361" w:type="dxa"/>
          </w:tcPr>
          <w:p>
            <w:pPr>
              <w:pStyle w:val="TableParagraph"/>
              <w:spacing w:before="20"/>
              <w:ind w:left="287"/>
              <w:jc w:val="left"/>
              <w:rPr>
                <w:sz w:val="18"/>
              </w:rPr>
            </w:pPr>
            <w:r>
              <w:rPr>
                <w:spacing w:val="-2"/>
                <w:sz w:val="18"/>
              </w:rPr>
              <w:t>Property</w:t>
            </w:r>
          </w:p>
        </w:tc>
        <w:tc>
          <w:tcPr>
            <w:tcW w:w="1080" w:type="dxa"/>
          </w:tcPr>
          <w:p>
            <w:pPr>
              <w:pStyle w:val="TableParagraph"/>
              <w:spacing w:before="20"/>
              <w:ind w:right="103"/>
              <w:rPr>
                <w:sz w:val="18"/>
              </w:rPr>
            </w:pPr>
            <w:r>
              <w:rPr>
                <w:spacing w:val="-5"/>
                <w:sz w:val="18"/>
              </w:rPr>
              <w:t>733</w:t>
            </w:r>
          </w:p>
        </w:tc>
        <w:tc>
          <w:tcPr>
            <w:tcW w:w="1241" w:type="dxa"/>
            <w:shd w:val="clear" w:color="auto" w:fill="B7DEE8"/>
          </w:tcPr>
          <w:p>
            <w:pPr>
              <w:pStyle w:val="TableParagraph"/>
              <w:spacing w:before="20"/>
              <w:ind w:right="105"/>
              <w:rPr>
                <w:b/>
                <w:sz w:val="18"/>
              </w:rPr>
            </w:pPr>
            <w:r>
              <w:rPr>
                <w:b/>
                <w:spacing w:val="-5"/>
                <w:sz w:val="18"/>
              </w:rPr>
              <w:t>898</w:t>
            </w:r>
          </w:p>
        </w:tc>
      </w:tr>
      <w:tr>
        <w:trPr>
          <w:trHeight w:val="255" w:hRule="atLeast"/>
        </w:trPr>
        <w:tc>
          <w:tcPr>
            <w:tcW w:w="4361" w:type="dxa"/>
          </w:tcPr>
          <w:p>
            <w:pPr>
              <w:pStyle w:val="TableParagraph"/>
              <w:spacing w:before="20"/>
              <w:ind w:left="287"/>
              <w:jc w:val="left"/>
              <w:rPr>
                <w:sz w:val="18"/>
              </w:rPr>
            </w:pPr>
            <w:r>
              <w:rPr>
                <w:spacing w:val="-2"/>
                <w:sz w:val="18"/>
              </w:rPr>
              <w:t>Vehicles</w:t>
            </w:r>
          </w:p>
        </w:tc>
        <w:tc>
          <w:tcPr>
            <w:tcW w:w="1080" w:type="dxa"/>
          </w:tcPr>
          <w:p>
            <w:pPr>
              <w:pStyle w:val="TableParagraph"/>
              <w:spacing w:before="20"/>
              <w:ind w:right="103"/>
              <w:rPr>
                <w:sz w:val="18"/>
              </w:rPr>
            </w:pPr>
            <w:r>
              <w:rPr>
                <w:spacing w:val="-5"/>
                <w:sz w:val="18"/>
              </w:rPr>
              <w:t>42</w:t>
            </w:r>
          </w:p>
        </w:tc>
        <w:tc>
          <w:tcPr>
            <w:tcW w:w="1241" w:type="dxa"/>
            <w:shd w:val="clear" w:color="auto" w:fill="B7DEE8"/>
          </w:tcPr>
          <w:p>
            <w:pPr>
              <w:pStyle w:val="TableParagraph"/>
              <w:spacing w:before="20"/>
              <w:ind w:right="107"/>
              <w:rPr>
                <w:b/>
                <w:sz w:val="18"/>
              </w:rPr>
            </w:pPr>
            <w:r>
              <w:rPr>
                <w:b/>
                <w:sz w:val="18"/>
              </w:rPr>
              <w:t>1</w:t>
            </w:r>
          </w:p>
        </w:tc>
      </w:tr>
      <w:tr>
        <w:trPr>
          <w:trHeight w:val="284" w:hRule="atLeast"/>
        </w:trPr>
        <w:tc>
          <w:tcPr>
            <w:tcW w:w="4361" w:type="dxa"/>
          </w:tcPr>
          <w:p>
            <w:pPr>
              <w:pStyle w:val="TableParagraph"/>
              <w:spacing w:before="22"/>
              <w:ind w:left="287"/>
              <w:jc w:val="left"/>
              <w:rPr>
                <w:sz w:val="18"/>
              </w:rPr>
            </w:pPr>
            <w:r>
              <w:rPr>
                <w:sz w:val="18"/>
              </w:rPr>
              <w:t>Other,</w:t>
            </w:r>
            <w:r>
              <w:rPr>
                <w:spacing w:val="-3"/>
                <w:sz w:val="18"/>
              </w:rPr>
              <w:t> </w:t>
            </w:r>
            <w:r>
              <w:rPr>
                <w:spacing w:val="-4"/>
                <w:sz w:val="18"/>
              </w:rPr>
              <w:t>etc.</w:t>
            </w:r>
          </w:p>
        </w:tc>
        <w:tc>
          <w:tcPr>
            <w:tcW w:w="1080" w:type="dxa"/>
            <w:tcBorders>
              <w:bottom w:val="single" w:sz="8" w:space="0" w:color="000000"/>
            </w:tcBorders>
          </w:tcPr>
          <w:p>
            <w:pPr>
              <w:pStyle w:val="TableParagraph"/>
              <w:spacing w:before="22"/>
              <w:ind w:right="106"/>
              <w:rPr>
                <w:sz w:val="18"/>
              </w:rPr>
            </w:pPr>
            <w:r>
              <w:rPr>
                <w:sz w:val="18"/>
              </w:rPr>
              <w:t>-</w:t>
            </w:r>
          </w:p>
        </w:tc>
        <w:tc>
          <w:tcPr>
            <w:tcW w:w="1241" w:type="dxa"/>
            <w:tcBorders>
              <w:bottom w:val="single" w:sz="8" w:space="0" w:color="000000"/>
            </w:tcBorders>
            <w:shd w:val="clear" w:color="auto" w:fill="B7DEE8"/>
          </w:tcPr>
          <w:p>
            <w:pPr>
              <w:pStyle w:val="TableParagraph"/>
              <w:spacing w:before="22"/>
              <w:ind w:right="106"/>
              <w:rPr>
                <w:b/>
                <w:sz w:val="18"/>
              </w:rPr>
            </w:pPr>
            <w:r>
              <w:rPr>
                <w:b/>
                <w:sz w:val="18"/>
              </w:rPr>
              <w:t>-</w:t>
            </w:r>
          </w:p>
        </w:tc>
      </w:tr>
      <w:tr>
        <w:trPr>
          <w:trHeight w:val="263" w:hRule="atLeast"/>
        </w:trPr>
        <w:tc>
          <w:tcPr>
            <w:tcW w:w="4361" w:type="dxa"/>
          </w:tcPr>
          <w:p>
            <w:pPr>
              <w:pStyle w:val="TableParagraph"/>
              <w:spacing w:before="1"/>
              <w:ind w:left="107"/>
              <w:jc w:val="left"/>
              <w:rPr>
                <w:b/>
                <w:sz w:val="18"/>
              </w:rPr>
            </w:pPr>
            <w:r>
              <w:rPr>
                <w:b/>
                <w:sz w:val="18"/>
              </w:rPr>
              <w:t>Total</w:t>
            </w:r>
            <w:r>
              <w:rPr>
                <w:b/>
                <w:spacing w:val="-3"/>
                <w:sz w:val="18"/>
              </w:rPr>
              <w:t> </w:t>
            </w:r>
            <w:r>
              <w:rPr>
                <w:b/>
                <w:sz w:val="18"/>
              </w:rPr>
              <w:t>right-of-use</w:t>
            </w:r>
            <w:r>
              <w:rPr>
                <w:b/>
                <w:spacing w:val="-3"/>
                <w:sz w:val="18"/>
              </w:rPr>
              <w:t> </w:t>
            </w:r>
            <w:r>
              <w:rPr>
                <w:b/>
                <w:spacing w:val="-2"/>
                <w:sz w:val="18"/>
              </w:rPr>
              <w:t>assets</w:t>
            </w:r>
          </w:p>
        </w:tc>
        <w:tc>
          <w:tcPr>
            <w:tcW w:w="1080" w:type="dxa"/>
            <w:tcBorders>
              <w:top w:val="single" w:sz="8" w:space="0" w:color="000000"/>
              <w:bottom w:val="single" w:sz="8" w:space="0" w:color="000000"/>
            </w:tcBorders>
          </w:tcPr>
          <w:p>
            <w:pPr>
              <w:pStyle w:val="TableParagraph"/>
              <w:spacing w:before="1"/>
              <w:ind w:right="103"/>
              <w:rPr>
                <w:sz w:val="18"/>
              </w:rPr>
            </w:pPr>
            <w:r>
              <w:rPr>
                <w:spacing w:val="-5"/>
                <w:sz w:val="18"/>
              </w:rPr>
              <w:t>774</w:t>
            </w:r>
          </w:p>
        </w:tc>
        <w:tc>
          <w:tcPr>
            <w:tcW w:w="1241" w:type="dxa"/>
            <w:tcBorders>
              <w:top w:val="single" w:sz="8" w:space="0" w:color="000000"/>
              <w:bottom w:val="single" w:sz="8" w:space="0" w:color="000000"/>
            </w:tcBorders>
            <w:shd w:val="clear" w:color="auto" w:fill="B7DEE8"/>
          </w:tcPr>
          <w:p>
            <w:pPr>
              <w:pStyle w:val="TableParagraph"/>
              <w:spacing w:before="1"/>
              <w:ind w:right="105"/>
              <w:rPr>
                <w:b/>
                <w:sz w:val="18"/>
              </w:rPr>
            </w:pPr>
            <w:r>
              <w:rPr>
                <w:b/>
                <w:spacing w:val="-5"/>
                <w:sz w:val="18"/>
              </w:rPr>
              <w:t>898</w:t>
            </w:r>
          </w:p>
        </w:tc>
      </w:tr>
      <w:tr>
        <w:trPr>
          <w:trHeight w:val="489" w:hRule="atLeast"/>
        </w:trPr>
        <w:tc>
          <w:tcPr>
            <w:tcW w:w="4361" w:type="dxa"/>
          </w:tcPr>
          <w:p>
            <w:pPr>
              <w:pStyle w:val="TableParagraph"/>
              <w:spacing w:before="2"/>
              <w:jc w:val="left"/>
              <w:rPr>
                <w:sz w:val="22"/>
              </w:rPr>
            </w:pPr>
          </w:p>
          <w:p>
            <w:pPr>
              <w:pStyle w:val="TableParagraph"/>
              <w:ind w:left="107"/>
              <w:jc w:val="left"/>
              <w:rPr>
                <w:b/>
                <w:sz w:val="18"/>
              </w:rPr>
            </w:pPr>
            <w:r>
              <w:rPr>
                <w:b/>
                <w:sz w:val="18"/>
              </w:rPr>
              <w:t>Lease</w:t>
            </w:r>
            <w:r>
              <w:rPr>
                <w:b/>
                <w:spacing w:val="-2"/>
                <w:sz w:val="18"/>
              </w:rPr>
              <w:t> liabilities</w:t>
            </w:r>
          </w:p>
        </w:tc>
        <w:tc>
          <w:tcPr>
            <w:tcW w:w="1080" w:type="dxa"/>
            <w:tcBorders>
              <w:top w:val="single" w:sz="8" w:space="0" w:color="000000"/>
            </w:tcBorders>
          </w:tcPr>
          <w:p>
            <w:pPr>
              <w:pStyle w:val="TableParagraph"/>
              <w:jc w:val="left"/>
              <w:rPr>
                <w:rFonts w:ascii="Times New Roman"/>
                <w:sz w:val="20"/>
              </w:rPr>
            </w:pPr>
          </w:p>
        </w:tc>
        <w:tc>
          <w:tcPr>
            <w:tcW w:w="1241" w:type="dxa"/>
            <w:tcBorders>
              <w:top w:val="single" w:sz="8" w:space="0" w:color="000000"/>
            </w:tcBorders>
            <w:shd w:val="clear" w:color="auto" w:fill="B7DEE8"/>
          </w:tcPr>
          <w:p>
            <w:pPr>
              <w:pStyle w:val="TableParagraph"/>
              <w:jc w:val="left"/>
              <w:rPr>
                <w:rFonts w:ascii="Times New Roman"/>
                <w:sz w:val="20"/>
              </w:rPr>
            </w:pPr>
          </w:p>
        </w:tc>
      </w:tr>
      <w:tr>
        <w:trPr>
          <w:trHeight w:val="254" w:hRule="atLeast"/>
        </w:trPr>
        <w:tc>
          <w:tcPr>
            <w:tcW w:w="4361" w:type="dxa"/>
          </w:tcPr>
          <w:p>
            <w:pPr>
              <w:pStyle w:val="TableParagraph"/>
              <w:spacing w:before="20"/>
              <w:ind w:left="107"/>
              <w:jc w:val="left"/>
              <w:rPr>
                <w:b/>
                <w:sz w:val="18"/>
              </w:rPr>
            </w:pPr>
            <w:r>
              <w:rPr>
                <w:b/>
                <w:sz w:val="18"/>
              </w:rPr>
              <w:t>Current</w:t>
            </w:r>
            <w:r>
              <w:rPr>
                <w:b/>
                <w:spacing w:val="-5"/>
                <w:sz w:val="18"/>
              </w:rPr>
              <w:t> </w:t>
            </w:r>
            <w:r>
              <w:rPr>
                <w:b/>
                <w:sz w:val="18"/>
              </w:rPr>
              <w:t>lease</w:t>
            </w:r>
            <w:r>
              <w:rPr>
                <w:b/>
                <w:spacing w:val="-1"/>
                <w:sz w:val="18"/>
              </w:rPr>
              <w:t> </w:t>
            </w:r>
            <w:r>
              <w:rPr>
                <w:b/>
                <w:spacing w:val="-2"/>
                <w:sz w:val="18"/>
              </w:rPr>
              <w:t>Liabilities</w:t>
            </w:r>
          </w:p>
        </w:tc>
        <w:tc>
          <w:tcPr>
            <w:tcW w:w="1080" w:type="dxa"/>
          </w:tcPr>
          <w:p>
            <w:pPr>
              <w:pStyle w:val="TableParagraph"/>
              <w:jc w:val="left"/>
              <w:rPr>
                <w:rFonts w:ascii="Times New Roman"/>
                <w:sz w:val="18"/>
              </w:rPr>
            </w:pPr>
          </w:p>
        </w:tc>
        <w:tc>
          <w:tcPr>
            <w:tcW w:w="1241" w:type="dxa"/>
            <w:shd w:val="clear" w:color="auto" w:fill="B7DEE8"/>
          </w:tcPr>
          <w:p>
            <w:pPr>
              <w:pStyle w:val="TableParagraph"/>
              <w:jc w:val="left"/>
              <w:rPr>
                <w:rFonts w:ascii="Times New Roman"/>
                <w:sz w:val="18"/>
              </w:rPr>
            </w:pPr>
          </w:p>
        </w:tc>
      </w:tr>
      <w:tr>
        <w:trPr>
          <w:trHeight w:val="255" w:hRule="atLeast"/>
        </w:trPr>
        <w:tc>
          <w:tcPr>
            <w:tcW w:w="4361" w:type="dxa"/>
          </w:tcPr>
          <w:p>
            <w:pPr>
              <w:pStyle w:val="TableParagraph"/>
              <w:spacing w:before="20"/>
              <w:ind w:left="287"/>
              <w:jc w:val="left"/>
              <w:rPr>
                <w:sz w:val="18"/>
              </w:rPr>
            </w:pPr>
            <w:r>
              <w:rPr>
                <w:sz w:val="18"/>
              </w:rPr>
              <w:t>Land</w:t>
            </w:r>
            <w:r>
              <w:rPr>
                <w:spacing w:val="-4"/>
                <w:sz w:val="18"/>
              </w:rPr>
              <w:t> </w:t>
            </w:r>
            <w:r>
              <w:rPr>
                <w:sz w:val="18"/>
              </w:rPr>
              <w:t>and</w:t>
            </w:r>
            <w:r>
              <w:rPr>
                <w:spacing w:val="-2"/>
                <w:sz w:val="18"/>
              </w:rPr>
              <w:t> buildings</w:t>
            </w:r>
          </w:p>
        </w:tc>
        <w:tc>
          <w:tcPr>
            <w:tcW w:w="1080" w:type="dxa"/>
          </w:tcPr>
          <w:p>
            <w:pPr>
              <w:pStyle w:val="TableParagraph"/>
              <w:spacing w:before="20"/>
              <w:ind w:right="103"/>
              <w:rPr>
                <w:sz w:val="18"/>
              </w:rPr>
            </w:pPr>
            <w:r>
              <w:rPr>
                <w:spacing w:val="-5"/>
                <w:sz w:val="18"/>
              </w:rPr>
              <w:t>395</w:t>
            </w:r>
          </w:p>
        </w:tc>
        <w:tc>
          <w:tcPr>
            <w:tcW w:w="1241" w:type="dxa"/>
            <w:shd w:val="clear" w:color="auto" w:fill="B7DEE8"/>
          </w:tcPr>
          <w:p>
            <w:pPr>
              <w:pStyle w:val="TableParagraph"/>
              <w:spacing w:before="20"/>
              <w:ind w:right="105"/>
              <w:rPr>
                <w:b/>
                <w:sz w:val="18"/>
              </w:rPr>
            </w:pPr>
            <w:r>
              <w:rPr>
                <w:b/>
                <w:spacing w:val="-5"/>
                <w:sz w:val="18"/>
              </w:rPr>
              <w:t>361</w:t>
            </w:r>
          </w:p>
        </w:tc>
      </w:tr>
      <w:tr>
        <w:trPr>
          <w:trHeight w:val="255" w:hRule="atLeast"/>
        </w:trPr>
        <w:tc>
          <w:tcPr>
            <w:tcW w:w="4361" w:type="dxa"/>
          </w:tcPr>
          <w:p>
            <w:pPr>
              <w:pStyle w:val="TableParagraph"/>
              <w:spacing w:before="22"/>
              <w:ind w:left="287"/>
              <w:jc w:val="left"/>
              <w:rPr>
                <w:sz w:val="18"/>
              </w:rPr>
            </w:pPr>
            <w:r>
              <w:rPr>
                <w:sz w:val="18"/>
              </w:rPr>
              <w:t>Plant</w:t>
            </w:r>
            <w:r>
              <w:rPr>
                <w:spacing w:val="-2"/>
                <w:sz w:val="18"/>
              </w:rPr>
              <w:t> </w:t>
            </w:r>
            <w:r>
              <w:rPr>
                <w:sz w:val="18"/>
              </w:rPr>
              <w:t>and</w:t>
            </w:r>
            <w:r>
              <w:rPr>
                <w:spacing w:val="-3"/>
                <w:sz w:val="18"/>
              </w:rPr>
              <w:t> </w:t>
            </w:r>
            <w:r>
              <w:rPr>
                <w:spacing w:val="-2"/>
                <w:sz w:val="18"/>
              </w:rPr>
              <w:t>equipment</w:t>
            </w:r>
          </w:p>
        </w:tc>
        <w:tc>
          <w:tcPr>
            <w:tcW w:w="1080" w:type="dxa"/>
          </w:tcPr>
          <w:p>
            <w:pPr>
              <w:pStyle w:val="TableParagraph"/>
              <w:spacing w:before="22"/>
              <w:ind w:right="103"/>
              <w:rPr>
                <w:sz w:val="18"/>
              </w:rPr>
            </w:pPr>
            <w:r>
              <w:rPr>
                <w:spacing w:val="-5"/>
                <w:sz w:val="18"/>
              </w:rPr>
              <w:t>42</w:t>
            </w:r>
          </w:p>
        </w:tc>
        <w:tc>
          <w:tcPr>
            <w:tcW w:w="1241" w:type="dxa"/>
            <w:shd w:val="clear" w:color="auto" w:fill="B7DEE8"/>
          </w:tcPr>
          <w:p>
            <w:pPr>
              <w:pStyle w:val="TableParagraph"/>
              <w:spacing w:before="22"/>
              <w:ind w:right="106"/>
              <w:rPr>
                <w:b/>
                <w:sz w:val="18"/>
              </w:rPr>
            </w:pPr>
            <w:r>
              <w:rPr>
                <w:b/>
                <w:sz w:val="18"/>
              </w:rPr>
              <w:t>-</w:t>
            </w:r>
          </w:p>
        </w:tc>
      </w:tr>
      <w:tr>
        <w:trPr>
          <w:trHeight w:val="282" w:hRule="atLeast"/>
        </w:trPr>
        <w:tc>
          <w:tcPr>
            <w:tcW w:w="4361" w:type="dxa"/>
          </w:tcPr>
          <w:p>
            <w:pPr>
              <w:pStyle w:val="TableParagraph"/>
              <w:spacing w:before="20"/>
              <w:ind w:left="287"/>
              <w:jc w:val="left"/>
              <w:rPr>
                <w:sz w:val="18"/>
              </w:rPr>
            </w:pPr>
            <w:r>
              <w:rPr>
                <w:sz w:val="18"/>
              </w:rPr>
              <w:t>Other,</w:t>
            </w:r>
            <w:r>
              <w:rPr>
                <w:spacing w:val="-3"/>
                <w:sz w:val="18"/>
              </w:rPr>
              <w:t> </w:t>
            </w:r>
            <w:r>
              <w:rPr>
                <w:spacing w:val="-4"/>
                <w:sz w:val="18"/>
              </w:rPr>
              <w:t>etc.</w:t>
            </w:r>
          </w:p>
        </w:tc>
        <w:tc>
          <w:tcPr>
            <w:tcW w:w="1080" w:type="dxa"/>
            <w:tcBorders>
              <w:bottom w:val="single" w:sz="8" w:space="0" w:color="000000"/>
            </w:tcBorders>
          </w:tcPr>
          <w:p>
            <w:pPr>
              <w:pStyle w:val="TableParagraph"/>
              <w:spacing w:before="20"/>
              <w:ind w:right="106"/>
              <w:rPr>
                <w:sz w:val="18"/>
              </w:rPr>
            </w:pPr>
            <w:r>
              <w:rPr>
                <w:sz w:val="18"/>
              </w:rPr>
              <w:t>-</w:t>
            </w:r>
          </w:p>
        </w:tc>
        <w:tc>
          <w:tcPr>
            <w:tcW w:w="1241" w:type="dxa"/>
            <w:tcBorders>
              <w:bottom w:val="single" w:sz="8" w:space="0" w:color="000000"/>
            </w:tcBorders>
            <w:shd w:val="clear" w:color="auto" w:fill="B7DEE8"/>
          </w:tcPr>
          <w:p>
            <w:pPr>
              <w:pStyle w:val="TableParagraph"/>
              <w:spacing w:before="20"/>
              <w:ind w:right="106"/>
              <w:rPr>
                <w:b/>
                <w:sz w:val="18"/>
              </w:rPr>
            </w:pPr>
            <w:r>
              <w:rPr>
                <w:b/>
                <w:sz w:val="18"/>
              </w:rPr>
              <w:t>-</w:t>
            </w:r>
          </w:p>
        </w:tc>
      </w:tr>
      <w:tr>
        <w:trPr>
          <w:trHeight w:val="263" w:hRule="atLeast"/>
        </w:trPr>
        <w:tc>
          <w:tcPr>
            <w:tcW w:w="4361" w:type="dxa"/>
          </w:tcPr>
          <w:p>
            <w:pPr>
              <w:pStyle w:val="TableParagraph"/>
              <w:spacing w:before="1"/>
              <w:ind w:left="287"/>
              <w:jc w:val="left"/>
              <w:rPr>
                <w:b/>
                <w:sz w:val="18"/>
              </w:rPr>
            </w:pPr>
            <w:r>
              <w:rPr>
                <w:b/>
                <w:sz w:val="18"/>
              </w:rPr>
              <w:t>Total</w:t>
            </w:r>
            <w:r>
              <w:rPr>
                <w:b/>
                <w:spacing w:val="-2"/>
                <w:sz w:val="18"/>
              </w:rPr>
              <w:t> </w:t>
            </w:r>
            <w:r>
              <w:rPr>
                <w:b/>
                <w:sz w:val="18"/>
              </w:rPr>
              <w:t>current</w:t>
            </w:r>
            <w:r>
              <w:rPr>
                <w:b/>
                <w:spacing w:val="-2"/>
                <w:sz w:val="18"/>
              </w:rPr>
              <w:t> </w:t>
            </w:r>
            <w:r>
              <w:rPr>
                <w:b/>
                <w:sz w:val="18"/>
              </w:rPr>
              <w:t>lease</w:t>
            </w:r>
            <w:r>
              <w:rPr>
                <w:b/>
                <w:spacing w:val="-1"/>
                <w:sz w:val="18"/>
              </w:rPr>
              <w:t> </w:t>
            </w:r>
            <w:r>
              <w:rPr>
                <w:b/>
                <w:spacing w:val="-2"/>
                <w:sz w:val="18"/>
              </w:rPr>
              <w:t>liabilities</w:t>
            </w:r>
          </w:p>
        </w:tc>
        <w:tc>
          <w:tcPr>
            <w:tcW w:w="1080" w:type="dxa"/>
            <w:tcBorders>
              <w:top w:val="single" w:sz="8" w:space="0" w:color="000000"/>
              <w:bottom w:val="single" w:sz="8" w:space="0" w:color="000000"/>
            </w:tcBorders>
          </w:tcPr>
          <w:p>
            <w:pPr>
              <w:pStyle w:val="TableParagraph"/>
              <w:spacing w:before="1"/>
              <w:ind w:right="103"/>
              <w:rPr>
                <w:sz w:val="18"/>
              </w:rPr>
            </w:pPr>
            <w:r>
              <w:rPr>
                <w:spacing w:val="-5"/>
                <w:sz w:val="18"/>
              </w:rPr>
              <w:t>437</w:t>
            </w:r>
          </w:p>
        </w:tc>
        <w:tc>
          <w:tcPr>
            <w:tcW w:w="1241" w:type="dxa"/>
            <w:tcBorders>
              <w:top w:val="single" w:sz="8" w:space="0" w:color="000000"/>
              <w:bottom w:val="single" w:sz="8" w:space="0" w:color="000000"/>
            </w:tcBorders>
            <w:shd w:val="clear" w:color="auto" w:fill="B7DEE8"/>
          </w:tcPr>
          <w:p>
            <w:pPr>
              <w:pStyle w:val="TableParagraph"/>
              <w:spacing w:before="1"/>
              <w:ind w:right="105"/>
              <w:rPr>
                <w:b/>
                <w:sz w:val="18"/>
              </w:rPr>
            </w:pPr>
            <w:r>
              <w:rPr>
                <w:b/>
                <w:spacing w:val="-5"/>
                <w:sz w:val="18"/>
              </w:rPr>
              <w:t>361</w:t>
            </w:r>
          </w:p>
        </w:tc>
      </w:tr>
      <w:tr>
        <w:trPr>
          <w:trHeight w:val="234" w:hRule="atLeast"/>
        </w:trPr>
        <w:tc>
          <w:tcPr>
            <w:tcW w:w="4361" w:type="dxa"/>
          </w:tcPr>
          <w:p>
            <w:pPr>
              <w:pStyle w:val="TableParagraph"/>
              <w:spacing w:before="1"/>
              <w:ind w:left="107"/>
              <w:jc w:val="left"/>
              <w:rPr>
                <w:b/>
                <w:sz w:val="18"/>
              </w:rPr>
            </w:pPr>
            <w:r>
              <w:rPr>
                <w:b/>
                <w:sz w:val="18"/>
              </w:rPr>
              <w:t>Non-current</w:t>
            </w:r>
            <w:r>
              <w:rPr>
                <w:b/>
                <w:spacing w:val="-3"/>
                <w:sz w:val="18"/>
              </w:rPr>
              <w:t> </w:t>
            </w:r>
            <w:r>
              <w:rPr>
                <w:b/>
                <w:sz w:val="18"/>
              </w:rPr>
              <w:t>lease</w:t>
            </w:r>
            <w:r>
              <w:rPr>
                <w:b/>
                <w:spacing w:val="-4"/>
                <w:sz w:val="18"/>
              </w:rPr>
              <w:t> </w:t>
            </w:r>
            <w:r>
              <w:rPr>
                <w:b/>
                <w:spacing w:val="-2"/>
                <w:sz w:val="18"/>
              </w:rPr>
              <w:t>liabilities</w:t>
            </w:r>
          </w:p>
        </w:tc>
        <w:tc>
          <w:tcPr>
            <w:tcW w:w="1080" w:type="dxa"/>
            <w:tcBorders>
              <w:top w:val="single" w:sz="8" w:space="0" w:color="000000"/>
            </w:tcBorders>
          </w:tcPr>
          <w:p>
            <w:pPr>
              <w:pStyle w:val="TableParagraph"/>
              <w:jc w:val="left"/>
              <w:rPr>
                <w:rFonts w:ascii="Times New Roman"/>
                <w:sz w:val="16"/>
              </w:rPr>
            </w:pPr>
          </w:p>
        </w:tc>
        <w:tc>
          <w:tcPr>
            <w:tcW w:w="1241" w:type="dxa"/>
            <w:tcBorders>
              <w:top w:val="single" w:sz="8" w:space="0" w:color="000000"/>
            </w:tcBorders>
            <w:shd w:val="clear" w:color="auto" w:fill="B7DEE8"/>
          </w:tcPr>
          <w:p>
            <w:pPr>
              <w:pStyle w:val="TableParagraph"/>
              <w:jc w:val="left"/>
              <w:rPr>
                <w:rFonts w:ascii="Times New Roman"/>
                <w:sz w:val="16"/>
              </w:rPr>
            </w:pPr>
          </w:p>
        </w:tc>
      </w:tr>
      <w:tr>
        <w:trPr>
          <w:trHeight w:val="254" w:hRule="atLeast"/>
        </w:trPr>
        <w:tc>
          <w:tcPr>
            <w:tcW w:w="4361" w:type="dxa"/>
          </w:tcPr>
          <w:p>
            <w:pPr>
              <w:pStyle w:val="TableParagraph"/>
              <w:spacing w:before="20"/>
              <w:ind w:left="287"/>
              <w:jc w:val="left"/>
              <w:rPr>
                <w:sz w:val="18"/>
              </w:rPr>
            </w:pPr>
            <w:r>
              <w:rPr>
                <w:sz w:val="18"/>
              </w:rPr>
              <w:t>Land</w:t>
            </w:r>
            <w:r>
              <w:rPr>
                <w:spacing w:val="-4"/>
                <w:sz w:val="18"/>
              </w:rPr>
              <w:t> </w:t>
            </w:r>
            <w:r>
              <w:rPr>
                <w:sz w:val="18"/>
              </w:rPr>
              <w:t>and</w:t>
            </w:r>
            <w:r>
              <w:rPr>
                <w:spacing w:val="-2"/>
                <w:sz w:val="18"/>
              </w:rPr>
              <w:t> buildings</w:t>
            </w:r>
          </w:p>
        </w:tc>
        <w:tc>
          <w:tcPr>
            <w:tcW w:w="1080" w:type="dxa"/>
          </w:tcPr>
          <w:p>
            <w:pPr>
              <w:pStyle w:val="TableParagraph"/>
              <w:spacing w:before="20"/>
              <w:ind w:right="103"/>
              <w:rPr>
                <w:sz w:val="18"/>
              </w:rPr>
            </w:pPr>
            <w:r>
              <w:rPr>
                <w:spacing w:val="-5"/>
                <w:sz w:val="18"/>
              </w:rPr>
              <w:t>905</w:t>
            </w:r>
          </w:p>
        </w:tc>
        <w:tc>
          <w:tcPr>
            <w:tcW w:w="1241" w:type="dxa"/>
            <w:shd w:val="clear" w:color="auto" w:fill="B7DEE8"/>
          </w:tcPr>
          <w:p>
            <w:pPr>
              <w:pStyle w:val="TableParagraph"/>
              <w:spacing w:before="20"/>
              <w:ind w:right="105"/>
              <w:rPr>
                <w:b/>
                <w:sz w:val="18"/>
              </w:rPr>
            </w:pPr>
            <w:r>
              <w:rPr>
                <w:b/>
                <w:spacing w:val="-5"/>
                <w:sz w:val="18"/>
              </w:rPr>
              <w:t>544</w:t>
            </w:r>
          </w:p>
        </w:tc>
      </w:tr>
      <w:tr>
        <w:trPr>
          <w:trHeight w:val="254" w:hRule="atLeast"/>
        </w:trPr>
        <w:tc>
          <w:tcPr>
            <w:tcW w:w="4361" w:type="dxa"/>
          </w:tcPr>
          <w:p>
            <w:pPr>
              <w:pStyle w:val="TableParagraph"/>
              <w:spacing w:before="20"/>
              <w:ind w:left="287"/>
              <w:jc w:val="left"/>
              <w:rPr>
                <w:sz w:val="18"/>
              </w:rPr>
            </w:pPr>
            <w:r>
              <w:rPr>
                <w:sz w:val="18"/>
              </w:rPr>
              <w:t>Plant</w:t>
            </w:r>
            <w:r>
              <w:rPr>
                <w:spacing w:val="-2"/>
                <w:sz w:val="18"/>
              </w:rPr>
              <w:t> </w:t>
            </w:r>
            <w:r>
              <w:rPr>
                <w:sz w:val="18"/>
              </w:rPr>
              <w:t>and</w:t>
            </w:r>
            <w:r>
              <w:rPr>
                <w:spacing w:val="-3"/>
                <w:sz w:val="18"/>
              </w:rPr>
              <w:t> </w:t>
            </w:r>
            <w:r>
              <w:rPr>
                <w:spacing w:val="-2"/>
                <w:sz w:val="18"/>
              </w:rPr>
              <w:t>equipment</w:t>
            </w:r>
          </w:p>
        </w:tc>
        <w:tc>
          <w:tcPr>
            <w:tcW w:w="1080" w:type="dxa"/>
          </w:tcPr>
          <w:p>
            <w:pPr>
              <w:pStyle w:val="TableParagraph"/>
              <w:spacing w:before="20"/>
              <w:ind w:right="106"/>
              <w:rPr>
                <w:sz w:val="18"/>
              </w:rPr>
            </w:pPr>
            <w:r>
              <w:rPr>
                <w:sz w:val="18"/>
              </w:rPr>
              <w:t>1</w:t>
            </w:r>
          </w:p>
        </w:tc>
        <w:tc>
          <w:tcPr>
            <w:tcW w:w="1241" w:type="dxa"/>
            <w:shd w:val="clear" w:color="auto" w:fill="B7DEE8"/>
          </w:tcPr>
          <w:p>
            <w:pPr>
              <w:pStyle w:val="TableParagraph"/>
              <w:spacing w:before="20"/>
              <w:ind w:right="106"/>
              <w:rPr>
                <w:b/>
                <w:sz w:val="18"/>
              </w:rPr>
            </w:pPr>
            <w:r>
              <w:rPr>
                <w:b/>
                <w:sz w:val="18"/>
              </w:rPr>
              <w:t>-</w:t>
            </w:r>
          </w:p>
        </w:tc>
      </w:tr>
      <w:tr>
        <w:trPr>
          <w:trHeight w:val="285" w:hRule="atLeast"/>
        </w:trPr>
        <w:tc>
          <w:tcPr>
            <w:tcW w:w="4361" w:type="dxa"/>
          </w:tcPr>
          <w:p>
            <w:pPr>
              <w:pStyle w:val="TableParagraph"/>
              <w:spacing w:before="20"/>
              <w:ind w:left="287"/>
              <w:jc w:val="left"/>
              <w:rPr>
                <w:sz w:val="18"/>
              </w:rPr>
            </w:pPr>
            <w:r>
              <w:rPr>
                <w:sz w:val="18"/>
              </w:rPr>
              <w:t>Other,</w:t>
            </w:r>
            <w:r>
              <w:rPr>
                <w:spacing w:val="-3"/>
                <w:sz w:val="18"/>
              </w:rPr>
              <w:t> </w:t>
            </w:r>
            <w:r>
              <w:rPr>
                <w:spacing w:val="-4"/>
                <w:sz w:val="18"/>
              </w:rPr>
              <w:t>etc.</w:t>
            </w:r>
          </w:p>
        </w:tc>
        <w:tc>
          <w:tcPr>
            <w:tcW w:w="1080" w:type="dxa"/>
            <w:tcBorders>
              <w:bottom w:val="single" w:sz="8" w:space="0" w:color="000000"/>
            </w:tcBorders>
          </w:tcPr>
          <w:p>
            <w:pPr>
              <w:pStyle w:val="TableParagraph"/>
              <w:spacing w:before="20"/>
              <w:ind w:right="106"/>
              <w:rPr>
                <w:sz w:val="18"/>
              </w:rPr>
            </w:pPr>
            <w:r>
              <w:rPr>
                <w:sz w:val="18"/>
              </w:rPr>
              <w:t>-</w:t>
            </w:r>
          </w:p>
        </w:tc>
        <w:tc>
          <w:tcPr>
            <w:tcW w:w="1241" w:type="dxa"/>
            <w:tcBorders>
              <w:bottom w:val="single" w:sz="8" w:space="0" w:color="000000"/>
            </w:tcBorders>
            <w:shd w:val="clear" w:color="auto" w:fill="B7DEE8"/>
          </w:tcPr>
          <w:p>
            <w:pPr>
              <w:pStyle w:val="TableParagraph"/>
              <w:spacing w:before="20"/>
              <w:ind w:right="106"/>
              <w:rPr>
                <w:b/>
                <w:sz w:val="18"/>
              </w:rPr>
            </w:pPr>
            <w:r>
              <w:rPr>
                <w:b/>
                <w:sz w:val="18"/>
              </w:rPr>
              <w:t>-</w:t>
            </w:r>
          </w:p>
        </w:tc>
      </w:tr>
      <w:tr>
        <w:trPr>
          <w:trHeight w:val="263" w:hRule="atLeast"/>
        </w:trPr>
        <w:tc>
          <w:tcPr>
            <w:tcW w:w="4361" w:type="dxa"/>
          </w:tcPr>
          <w:p>
            <w:pPr>
              <w:pStyle w:val="TableParagraph"/>
              <w:spacing w:line="206" w:lineRule="exact"/>
              <w:ind w:left="287"/>
              <w:jc w:val="left"/>
              <w:rPr>
                <w:b/>
                <w:sz w:val="18"/>
              </w:rPr>
            </w:pPr>
            <w:r>
              <w:rPr>
                <w:b/>
                <w:sz w:val="18"/>
              </w:rPr>
              <w:t>Total</w:t>
            </w:r>
            <w:r>
              <w:rPr>
                <w:b/>
                <w:spacing w:val="-3"/>
                <w:sz w:val="18"/>
              </w:rPr>
              <w:t> </w:t>
            </w:r>
            <w:r>
              <w:rPr>
                <w:b/>
                <w:sz w:val="18"/>
              </w:rPr>
              <w:t>non-current</w:t>
            </w:r>
            <w:r>
              <w:rPr>
                <w:b/>
                <w:spacing w:val="-3"/>
                <w:sz w:val="18"/>
              </w:rPr>
              <w:t> </w:t>
            </w:r>
            <w:r>
              <w:rPr>
                <w:b/>
                <w:sz w:val="18"/>
              </w:rPr>
              <w:t>lease</w:t>
            </w:r>
            <w:r>
              <w:rPr>
                <w:b/>
                <w:spacing w:val="-1"/>
                <w:sz w:val="18"/>
              </w:rPr>
              <w:t> </w:t>
            </w:r>
            <w:r>
              <w:rPr>
                <w:b/>
                <w:spacing w:val="-2"/>
                <w:sz w:val="18"/>
              </w:rPr>
              <w:t>liabilities</w:t>
            </w:r>
          </w:p>
        </w:tc>
        <w:tc>
          <w:tcPr>
            <w:tcW w:w="1080" w:type="dxa"/>
            <w:tcBorders>
              <w:top w:val="single" w:sz="8" w:space="0" w:color="000000"/>
              <w:bottom w:val="single" w:sz="8" w:space="0" w:color="000000"/>
            </w:tcBorders>
          </w:tcPr>
          <w:p>
            <w:pPr>
              <w:pStyle w:val="TableParagraph"/>
              <w:spacing w:line="206" w:lineRule="exact"/>
              <w:ind w:right="103"/>
              <w:rPr>
                <w:sz w:val="18"/>
              </w:rPr>
            </w:pPr>
            <w:r>
              <w:rPr>
                <w:spacing w:val="-5"/>
                <w:sz w:val="18"/>
              </w:rPr>
              <w:t>905</w:t>
            </w:r>
          </w:p>
        </w:tc>
        <w:tc>
          <w:tcPr>
            <w:tcW w:w="1241" w:type="dxa"/>
            <w:tcBorders>
              <w:top w:val="single" w:sz="8" w:space="0" w:color="000000"/>
              <w:bottom w:val="single" w:sz="8" w:space="0" w:color="000000"/>
            </w:tcBorders>
            <w:shd w:val="clear" w:color="auto" w:fill="B7DEE8"/>
          </w:tcPr>
          <w:p>
            <w:pPr>
              <w:pStyle w:val="TableParagraph"/>
              <w:spacing w:line="206" w:lineRule="exact"/>
              <w:ind w:right="105"/>
              <w:rPr>
                <w:b/>
                <w:sz w:val="18"/>
              </w:rPr>
            </w:pPr>
            <w:r>
              <w:rPr>
                <w:b/>
                <w:spacing w:val="-5"/>
                <w:sz w:val="18"/>
              </w:rPr>
              <w:t>544</w:t>
            </w:r>
          </w:p>
        </w:tc>
      </w:tr>
      <w:tr>
        <w:trPr>
          <w:trHeight w:val="263" w:hRule="atLeast"/>
        </w:trPr>
        <w:tc>
          <w:tcPr>
            <w:tcW w:w="4361" w:type="dxa"/>
            <w:tcBorders>
              <w:bottom w:val="single" w:sz="8" w:space="0" w:color="000000"/>
            </w:tcBorders>
          </w:tcPr>
          <w:p>
            <w:pPr>
              <w:pStyle w:val="TableParagraph"/>
              <w:spacing w:line="206" w:lineRule="exact"/>
              <w:ind w:left="107"/>
              <w:jc w:val="left"/>
              <w:rPr>
                <w:sz w:val="18"/>
              </w:rPr>
            </w:pPr>
            <w:r>
              <w:rPr>
                <w:sz w:val="18"/>
              </w:rPr>
              <w:t>Total</w:t>
            </w:r>
            <w:r>
              <w:rPr>
                <w:spacing w:val="-3"/>
                <w:sz w:val="18"/>
              </w:rPr>
              <w:t> </w:t>
            </w:r>
            <w:r>
              <w:rPr>
                <w:sz w:val="18"/>
              </w:rPr>
              <w:t>lease</w:t>
            </w:r>
            <w:r>
              <w:rPr>
                <w:spacing w:val="-2"/>
                <w:sz w:val="18"/>
              </w:rPr>
              <w:t> liabilities</w:t>
            </w:r>
          </w:p>
        </w:tc>
        <w:tc>
          <w:tcPr>
            <w:tcW w:w="1080" w:type="dxa"/>
            <w:tcBorders>
              <w:top w:val="single" w:sz="8" w:space="0" w:color="000000"/>
              <w:bottom w:val="single" w:sz="8" w:space="0" w:color="000000"/>
            </w:tcBorders>
          </w:tcPr>
          <w:p>
            <w:pPr>
              <w:pStyle w:val="TableParagraph"/>
              <w:spacing w:line="206" w:lineRule="exact"/>
              <w:ind w:right="103"/>
              <w:rPr>
                <w:sz w:val="18"/>
              </w:rPr>
            </w:pPr>
            <w:r>
              <w:rPr>
                <w:spacing w:val="-2"/>
                <w:sz w:val="18"/>
              </w:rPr>
              <w:t>1,342</w:t>
            </w:r>
          </w:p>
        </w:tc>
        <w:tc>
          <w:tcPr>
            <w:tcW w:w="1241" w:type="dxa"/>
            <w:tcBorders>
              <w:top w:val="single" w:sz="8" w:space="0" w:color="000000"/>
              <w:bottom w:val="single" w:sz="8" w:space="0" w:color="000000"/>
            </w:tcBorders>
            <w:shd w:val="clear" w:color="auto" w:fill="B7DEE8"/>
          </w:tcPr>
          <w:p>
            <w:pPr>
              <w:pStyle w:val="TableParagraph"/>
              <w:spacing w:line="206" w:lineRule="exact"/>
              <w:ind w:right="105"/>
              <w:rPr>
                <w:b/>
                <w:sz w:val="18"/>
              </w:rPr>
            </w:pPr>
            <w:r>
              <w:rPr>
                <w:b/>
                <w:spacing w:val="-5"/>
                <w:sz w:val="18"/>
              </w:rPr>
              <w:t>905</w:t>
            </w:r>
          </w:p>
        </w:tc>
      </w:tr>
    </w:tbl>
    <w:p>
      <w:pPr>
        <w:pStyle w:val="BodyText"/>
        <w:spacing w:before="5"/>
        <w:rPr>
          <w:sz w:val="24"/>
        </w:rPr>
      </w:pPr>
    </w:p>
    <w:p>
      <w:pPr>
        <w:pStyle w:val="BodyText"/>
        <w:spacing w:before="1"/>
        <w:ind w:left="215" w:right="968"/>
      </w:pPr>
      <w:r>
        <w:rPr/>
        <w:t>Where</w:t>
      </w:r>
      <w:r>
        <w:rPr>
          <w:spacing w:val="-4"/>
        </w:rPr>
        <w:t> </w:t>
      </w:r>
      <w:r>
        <w:rPr/>
        <w:t>the</w:t>
      </w:r>
      <w:r>
        <w:rPr>
          <w:spacing w:val="-4"/>
        </w:rPr>
        <w:t> </w:t>
      </w:r>
      <w:r>
        <w:rPr/>
        <w:t>interest</w:t>
      </w:r>
      <w:r>
        <w:rPr>
          <w:spacing w:val="-2"/>
        </w:rPr>
        <w:t> </w:t>
      </w:r>
      <w:r>
        <w:rPr/>
        <w:t>rate</w:t>
      </w:r>
      <w:r>
        <w:rPr>
          <w:spacing w:val="-2"/>
        </w:rPr>
        <w:t> </w:t>
      </w:r>
      <w:r>
        <w:rPr/>
        <w:t>applicable</w:t>
      </w:r>
      <w:r>
        <w:rPr>
          <w:spacing w:val="-2"/>
        </w:rPr>
        <w:t> </w:t>
      </w:r>
      <w:r>
        <w:rPr/>
        <w:t>to</w:t>
      </w:r>
      <w:r>
        <w:rPr>
          <w:spacing w:val="-2"/>
        </w:rPr>
        <w:t> </w:t>
      </w:r>
      <w:r>
        <w:rPr/>
        <w:t>a</w:t>
      </w:r>
      <w:r>
        <w:rPr>
          <w:spacing w:val="-2"/>
        </w:rPr>
        <w:t> </w:t>
      </w:r>
      <w:r>
        <w:rPr/>
        <w:t>lease</w:t>
      </w:r>
      <w:r>
        <w:rPr>
          <w:spacing w:val="-4"/>
        </w:rPr>
        <w:t> </w:t>
      </w:r>
      <w:r>
        <w:rPr/>
        <w:t>is</w:t>
      </w:r>
      <w:r>
        <w:rPr>
          <w:spacing w:val="-1"/>
        </w:rPr>
        <w:t> </w:t>
      </w:r>
      <w:r>
        <w:rPr/>
        <w:t>not expressed</w:t>
      </w:r>
      <w:r>
        <w:rPr>
          <w:spacing w:val="-4"/>
        </w:rPr>
        <w:t> </w:t>
      </w:r>
      <w:r>
        <w:rPr/>
        <w:t>in</w:t>
      </w:r>
      <w:r>
        <w:rPr>
          <w:spacing w:val="-2"/>
        </w:rPr>
        <w:t> </w:t>
      </w:r>
      <w:r>
        <w:rPr/>
        <w:t>the</w:t>
      </w:r>
      <w:r>
        <w:rPr>
          <w:spacing w:val="-4"/>
        </w:rPr>
        <w:t> </w:t>
      </w:r>
      <w:r>
        <w:rPr/>
        <w:t>lease</w:t>
      </w:r>
      <w:r>
        <w:rPr>
          <w:spacing w:val="-4"/>
        </w:rPr>
        <w:t> </w:t>
      </w:r>
      <w:r>
        <w:rPr/>
        <w:t>agreement,</w:t>
      </w:r>
      <w:r>
        <w:rPr>
          <w:spacing w:val="-2"/>
        </w:rPr>
        <w:t> </w:t>
      </w:r>
      <w:r>
        <w:rPr/>
        <w:t>Council</w:t>
      </w:r>
      <w:r>
        <w:rPr>
          <w:spacing w:val="-2"/>
        </w:rPr>
        <w:t> </w:t>
      </w:r>
      <w:r>
        <w:rPr/>
        <w:t>applies the average incremental borrowing rate in the calculation of lease liabilities.</w:t>
      </w:r>
      <w:r>
        <w:rPr>
          <w:spacing w:val="40"/>
        </w:rPr>
        <w:t> </w:t>
      </w:r>
      <w:r>
        <w:rPr/>
        <w:t>The current incremental borrowing rate is 0.25%.</w:t>
      </w:r>
    </w:p>
    <w:p>
      <w:pPr>
        <w:spacing w:after="0"/>
        <w:sectPr>
          <w:type w:val="continuous"/>
          <w:pgSz w:w="11910" w:h="16840"/>
          <w:pgMar w:header="0" w:footer="523" w:top="1580" w:bottom="280" w:left="600" w:right="0"/>
        </w:sectPr>
      </w:pPr>
    </w:p>
    <w:tbl>
      <w:tblPr>
        <w:tblW w:w="0" w:type="auto"/>
        <w:jc w:val="left"/>
        <w:tblInd w:w="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20"/>
        <w:gridCol w:w="5414"/>
      </w:tblGrid>
      <w:tr>
        <w:trPr>
          <w:trHeight w:val="451" w:hRule="atLeast"/>
        </w:trPr>
        <w:tc>
          <w:tcPr>
            <w:tcW w:w="5620" w:type="dxa"/>
          </w:tcPr>
          <w:p>
            <w:pPr>
              <w:pStyle w:val="TableParagraph"/>
              <w:spacing w:line="268" w:lineRule="exact"/>
              <w:ind w:left="50"/>
              <w:jc w:val="left"/>
              <w:rPr>
                <w:b/>
                <w:sz w:val="24"/>
              </w:rPr>
            </w:pPr>
            <w:r>
              <w:rPr>
                <w:b/>
                <w:color w:val="001F5F"/>
                <w:sz w:val="24"/>
              </w:rPr>
              <w:t>4.3</w:t>
            </w:r>
            <w:r>
              <w:rPr>
                <w:b/>
                <w:color w:val="001F5F"/>
                <w:spacing w:val="-2"/>
                <w:sz w:val="24"/>
              </w:rPr>
              <w:t> </w:t>
            </w:r>
            <w:r>
              <w:rPr>
                <w:b/>
                <w:color w:val="001F5F"/>
                <w:sz w:val="24"/>
              </w:rPr>
              <w:t>Statement</w:t>
            </w:r>
            <w:r>
              <w:rPr>
                <w:b/>
                <w:color w:val="001F5F"/>
                <w:spacing w:val="-3"/>
                <w:sz w:val="24"/>
              </w:rPr>
              <w:t> </w:t>
            </w:r>
            <w:r>
              <w:rPr>
                <w:b/>
                <w:color w:val="001F5F"/>
                <w:sz w:val="24"/>
              </w:rPr>
              <w:t>of</w:t>
            </w:r>
            <w:r>
              <w:rPr>
                <w:b/>
                <w:color w:val="001F5F"/>
                <w:spacing w:val="-3"/>
                <w:sz w:val="24"/>
              </w:rPr>
              <w:t> </w:t>
            </w:r>
            <w:r>
              <w:rPr>
                <w:b/>
                <w:color w:val="001F5F"/>
                <w:sz w:val="24"/>
              </w:rPr>
              <w:t>changes</w:t>
            </w:r>
            <w:r>
              <w:rPr>
                <w:b/>
                <w:color w:val="001F5F"/>
                <w:spacing w:val="-1"/>
                <w:sz w:val="24"/>
              </w:rPr>
              <w:t> </w:t>
            </w:r>
            <w:r>
              <w:rPr>
                <w:b/>
                <w:color w:val="001F5F"/>
                <w:sz w:val="24"/>
              </w:rPr>
              <w:t>in</w:t>
            </w:r>
            <w:r>
              <w:rPr>
                <w:b/>
                <w:color w:val="001F5F"/>
                <w:spacing w:val="-2"/>
                <w:sz w:val="24"/>
              </w:rPr>
              <w:t> Equity</w:t>
            </w:r>
          </w:p>
        </w:tc>
        <w:tc>
          <w:tcPr>
            <w:tcW w:w="5414" w:type="dxa"/>
          </w:tcPr>
          <w:p>
            <w:pPr>
              <w:pStyle w:val="TableParagraph"/>
              <w:jc w:val="left"/>
              <w:rPr>
                <w:rFonts w:ascii="Times New Roman"/>
                <w:sz w:val="20"/>
              </w:rPr>
            </w:pPr>
          </w:p>
        </w:tc>
      </w:tr>
      <w:tr>
        <w:trPr>
          <w:trHeight w:val="546" w:hRule="atLeast"/>
        </w:trPr>
        <w:tc>
          <w:tcPr>
            <w:tcW w:w="5620" w:type="dxa"/>
          </w:tcPr>
          <w:p>
            <w:pPr>
              <w:pStyle w:val="TableParagraph"/>
              <w:spacing w:before="176"/>
              <w:ind w:left="50"/>
              <w:jc w:val="left"/>
              <w:rPr>
                <w:b/>
                <w:sz w:val="22"/>
              </w:rPr>
            </w:pPr>
            <w:r>
              <w:rPr>
                <w:b/>
                <w:color w:val="001F5F"/>
                <w:sz w:val="22"/>
              </w:rPr>
              <w:t>4.3.1</w:t>
            </w:r>
            <w:r>
              <w:rPr>
                <w:b/>
                <w:color w:val="001F5F"/>
                <w:spacing w:val="-5"/>
                <w:sz w:val="22"/>
              </w:rPr>
              <w:t> </w:t>
            </w:r>
            <w:r>
              <w:rPr>
                <w:b/>
                <w:color w:val="001F5F"/>
                <w:spacing w:val="-2"/>
                <w:sz w:val="22"/>
              </w:rPr>
              <w:t>Reserves</w:t>
            </w:r>
          </w:p>
        </w:tc>
        <w:tc>
          <w:tcPr>
            <w:tcW w:w="5414" w:type="dxa"/>
          </w:tcPr>
          <w:p>
            <w:pPr>
              <w:pStyle w:val="TableParagraph"/>
              <w:jc w:val="left"/>
              <w:rPr>
                <w:rFonts w:ascii="Times New Roman"/>
                <w:sz w:val="20"/>
              </w:rPr>
            </w:pPr>
          </w:p>
        </w:tc>
      </w:tr>
      <w:tr>
        <w:trPr>
          <w:trHeight w:val="762" w:hRule="atLeast"/>
        </w:trPr>
        <w:tc>
          <w:tcPr>
            <w:tcW w:w="11034" w:type="dxa"/>
            <w:gridSpan w:val="2"/>
          </w:tcPr>
          <w:p>
            <w:pPr>
              <w:pStyle w:val="TableParagraph"/>
              <w:spacing w:before="110"/>
              <w:ind w:left="50"/>
              <w:jc w:val="left"/>
              <w:rPr>
                <w:sz w:val="22"/>
              </w:rPr>
            </w:pPr>
            <w:r>
              <w:rPr>
                <w:sz w:val="22"/>
              </w:rPr>
              <w:t>Increase</w:t>
            </w:r>
            <w:r>
              <w:rPr>
                <w:spacing w:val="-4"/>
                <w:sz w:val="22"/>
              </w:rPr>
              <w:t> </w:t>
            </w:r>
            <w:r>
              <w:rPr>
                <w:sz w:val="22"/>
              </w:rPr>
              <w:t>in</w:t>
            </w:r>
            <w:r>
              <w:rPr>
                <w:spacing w:val="-4"/>
                <w:sz w:val="22"/>
              </w:rPr>
              <w:t> </w:t>
            </w:r>
            <w:r>
              <w:rPr>
                <w:sz w:val="22"/>
              </w:rPr>
              <w:t>the</w:t>
            </w:r>
            <w:r>
              <w:rPr>
                <w:spacing w:val="-2"/>
                <w:sz w:val="22"/>
              </w:rPr>
              <w:t> </w:t>
            </w:r>
            <w:r>
              <w:rPr>
                <w:sz w:val="22"/>
              </w:rPr>
              <w:t>2022-23</w:t>
            </w:r>
            <w:r>
              <w:rPr>
                <w:spacing w:val="-4"/>
                <w:sz w:val="22"/>
              </w:rPr>
              <w:t> </w:t>
            </w:r>
            <w:r>
              <w:rPr>
                <w:sz w:val="22"/>
              </w:rPr>
              <w:t>year due</w:t>
            </w:r>
            <w:r>
              <w:rPr>
                <w:spacing w:val="-4"/>
                <w:sz w:val="22"/>
              </w:rPr>
              <w:t> </w:t>
            </w:r>
            <w:r>
              <w:rPr>
                <w:sz w:val="22"/>
              </w:rPr>
              <w:t>to</w:t>
            </w:r>
            <w:r>
              <w:rPr>
                <w:spacing w:val="-4"/>
                <w:sz w:val="22"/>
              </w:rPr>
              <w:t> </w:t>
            </w:r>
            <w:r>
              <w:rPr>
                <w:sz w:val="22"/>
              </w:rPr>
              <w:t>increased</w:t>
            </w:r>
            <w:r>
              <w:rPr>
                <w:spacing w:val="-4"/>
                <w:sz w:val="22"/>
              </w:rPr>
              <w:t> </w:t>
            </w:r>
            <w:r>
              <w:rPr>
                <w:sz w:val="22"/>
              </w:rPr>
              <w:t>Developer Contribution</w:t>
            </w:r>
            <w:r>
              <w:rPr>
                <w:spacing w:val="-4"/>
                <w:sz w:val="22"/>
              </w:rPr>
              <w:t> </w:t>
            </w:r>
            <w:r>
              <w:rPr>
                <w:sz w:val="22"/>
              </w:rPr>
              <w:t>receipts</w:t>
            </w:r>
            <w:r>
              <w:rPr>
                <w:spacing w:val="-1"/>
                <w:sz w:val="22"/>
              </w:rPr>
              <w:t> </w:t>
            </w:r>
            <w:r>
              <w:rPr>
                <w:sz w:val="22"/>
              </w:rPr>
              <w:t>being</w:t>
            </w:r>
            <w:r>
              <w:rPr>
                <w:spacing w:val="-4"/>
                <w:sz w:val="22"/>
              </w:rPr>
              <w:t> </w:t>
            </w:r>
            <w:r>
              <w:rPr>
                <w:sz w:val="22"/>
              </w:rPr>
              <w:t>transferred</w:t>
            </w:r>
            <w:r>
              <w:rPr>
                <w:spacing w:val="-4"/>
                <w:sz w:val="22"/>
              </w:rPr>
              <w:t> </w:t>
            </w:r>
            <w:r>
              <w:rPr>
                <w:sz w:val="22"/>
              </w:rPr>
              <w:t>into</w:t>
            </w:r>
            <w:r>
              <w:rPr>
                <w:spacing w:val="-4"/>
                <w:sz w:val="22"/>
              </w:rPr>
              <w:t> </w:t>
            </w:r>
            <w:r>
              <w:rPr>
                <w:sz w:val="22"/>
              </w:rPr>
              <w:t>the</w:t>
            </w:r>
            <w:r>
              <w:rPr>
                <w:spacing w:val="-4"/>
                <w:sz w:val="22"/>
              </w:rPr>
              <w:t> </w:t>
            </w:r>
            <w:r>
              <w:rPr>
                <w:sz w:val="22"/>
              </w:rPr>
              <w:t>reserve </w:t>
            </w:r>
            <w:r>
              <w:rPr>
                <w:spacing w:val="-2"/>
                <w:sz w:val="22"/>
              </w:rPr>
              <w:t>account.</w:t>
            </w:r>
          </w:p>
        </w:tc>
      </w:tr>
      <w:tr>
        <w:trPr>
          <w:trHeight w:val="510" w:hRule="atLeast"/>
        </w:trPr>
        <w:tc>
          <w:tcPr>
            <w:tcW w:w="5620" w:type="dxa"/>
          </w:tcPr>
          <w:p>
            <w:pPr>
              <w:pStyle w:val="TableParagraph"/>
              <w:spacing w:before="140"/>
              <w:ind w:left="50"/>
              <w:jc w:val="left"/>
              <w:rPr>
                <w:b/>
                <w:sz w:val="22"/>
              </w:rPr>
            </w:pPr>
            <w:r>
              <w:rPr>
                <w:b/>
                <w:color w:val="001F5F"/>
                <w:sz w:val="22"/>
              </w:rPr>
              <w:t>4.3.2</w:t>
            </w:r>
            <w:r>
              <w:rPr>
                <w:b/>
                <w:color w:val="001F5F"/>
                <w:spacing w:val="-3"/>
                <w:sz w:val="22"/>
              </w:rPr>
              <w:t> </w:t>
            </w:r>
            <w:r>
              <w:rPr>
                <w:b/>
                <w:color w:val="001F5F"/>
                <w:spacing w:val="-2"/>
                <w:sz w:val="22"/>
              </w:rPr>
              <w:t>Equity</w:t>
            </w:r>
          </w:p>
        </w:tc>
        <w:tc>
          <w:tcPr>
            <w:tcW w:w="5414" w:type="dxa"/>
          </w:tcPr>
          <w:p>
            <w:pPr>
              <w:pStyle w:val="TableParagraph"/>
              <w:jc w:val="left"/>
              <w:rPr>
                <w:rFonts w:ascii="Times New Roman"/>
                <w:sz w:val="20"/>
              </w:rPr>
            </w:pPr>
          </w:p>
        </w:tc>
      </w:tr>
      <w:tr>
        <w:trPr>
          <w:trHeight w:val="503" w:hRule="atLeast"/>
        </w:trPr>
        <w:tc>
          <w:tcPr>
            <w:tcW w:w="11034" w:type="dxa"/>
            <w:gridSpan w:val="2"/>
          </w:tcPr>
          <w:p>
            <w:pPr>
              <w:pStyle w:val="TableParagraph"/>
              <w:spacing w:before="110"/>
              <w:ind w:left="50"/>
              <w:jc w:val="left"/>
              <w:rPr>
                <w:sz w:val="22"/>
              </w:rPr>
            </w:pPr>
            <w:r>
              <w:rPr>
                <w:sz w:val="22"/>
              </w:rPr>
              <w:t>Major</w:t>
            </w:r>
            <w:r>
              <w:rPr>
                <w:spacing w:val="-5"/>
                <w:sz w:val="22"/>
              </w:rPr>
              <w:t> </w:t>
            </w:r>
            <w:r>
              <w:rPr>
                <w:sz w:val="22"/>
              </w:rPr>
              <w:t>increase</w:t>
            </w:r>
            <w:r>
              <w:rPr>
                <w:spacing w:val="-4"/>
                <w:sz w:val="22"/>
              </w:rPr>
              <w:t> </w:t>
            </w:r>
            <w:r>
              <w:rPr>
                <w:sz w:val="22"/>
              </w:rPr>
              <w:t>is</w:t>
            </w:r>
            <w:r>
              <w:rPr>
                <w:spacing w:val="-6"/>
                <w:sz w:val="22"/>
              </w:rPr>
              <w:t> </w:t>
            </w:r>
            <w:r>
              <w:rPr>
                <w:sz w:val="22"/>
              </w:rPr>
              <w:t>as</w:t>
            </w:r>
            <w:r>
              <w:rPr>
                <w:spacing w:val="-4"/>
                <w:sz w:val="22"/>
              </w:rPr>
              <w:t> </w:t>
            </w:r>
            <w:r>
              <w:rPr>
                <w:sz w:val="22"/>
              </w:rPr>
              <w:t>a</w:t>
            </w:r>
            <w:r>
              <w:rPr>
                <w:spacing w:val="-6"/>
                <w:sz w:val="22"/>
              </w:rPr>
              <w:t> </w:t>
            </w:r>
            <w:r>
              <w:rPr>
                <w:sz w:val="22"/>
              </w:rPr>
              <w:t>result</w:t>
            </w:r>
            <w:r>
              <w:rPr>
                <w:spacing w:val="-2"/>
                <w:sz w:val="22"/>
              </w:rPr>
              <w:t> </w:t>
            </w:r>
            <w:r>
              <w:rPr>
                <w:sz w:val="22"/>
              </w:rPr>
              <w:t>of</w:t>
            </w:r>
            <w:r>
              <w:rPr>
                <w:spacing w:val="-6"/>
                <w:sz w:val="22"/>
              </w:rPr>
              <w:t> </w:t>
            </w:r>
            <w:r>
              <w:rPr>
                <w:sz w:val="22"/>
              </w:rPr>
              <w:t>the</w:t>
            </w:r>
            <w:r>
              <w:rPr>
                <w:spacing w:val="-4"/>
                <w:sz w:val="22"/>
              </w:rPr>
              <w:t> </w:t>
            </w:r>
            <w:r>
              <w:rPr>
                <w:sz w:val="22"/>
              </w:rPr>
              <w:t>surplus,</w:t>
            </w:r>
            <w:r>
              <w:rPr>
                <w:spacing w:val="-4"/>
                <w:sz w:val="22"/>
              </w:rPr>
              <w:t> </w:t>
            </w:r>
            <w:r>
              <w:rPr>
                <w:sz w:val="22"/>
              </w:rPr>
              <w:t>largely</w:t>
            </w:r>
            <w:r>
              <w:rPr>
                <w:spacing w:val="-4"/>
                <w:sz w:val="22"/>
              </w:rPr>
              <w:t> </w:t>
            </w:r>
            <w:r>
              <w:rPr>
                <w:sz w:val="22"/>
              </w:rPr>
              <w:t>driven</w:t>
            </w:r>
            <w:r>
              <w:rPr>
                <w:spacing w:val="-6"/>
                <w:sz w:val="22"/>
              </w:rPr>
              <w:t> </w:t>
            </w:r>
            <w:r>
              <w:rPr>
                <w:sz w:val="22"/>
              </w:rPr>
              <w:t>by</w:t>
            </w:r>
            <w:r>
              <w:rPr>
                <w:spacing w:val="-3"/>
                <w:sz w:val="22"/>
              </w:rPr>
              <w:t> </w:t>
            </w:r>
            <w:r>
              <w:rPr>
                <w:sz w:val="22"/>
              </w:rPr>
              <w:t>non-monetary</w:t>
            </w:r>
            <w:r>
              <w:rPr>
                <w:spacing w:val="-3"/>
                <w:sz w:val="22"/>
              </w:rPr>
              <w:t> </w:t>
            </w:r>
            <w:r>
              <w:rPr>
                <w:spacing w:val="-2"/>
                <w:sz w:val="22"/>
              </w:rPr>
              <w:t>contributions.</w:t>
            </w:r>
          </w:p>
        </w:tc>
      </w:tr>
      <w:tr>
        <w:trPr>
          <w:trHeight w:val="554" w:hRule="atLeast"/>
        </w:trPr>
        <w:tc>
          <w:tcPr>
            <w:tcW w:w="5620" w:type="dxa"/>
          </w:tcPr>
          <w:p>
            <w:pPr>
              <w:pStyle w:val="TableParagraph"/>
              <w:spacing w:before="132"/>
              <w:ind w:left="50"/>
              <w:jc w:val="left"/>
              <w:rPr>
                <w:b/>
                <w:sz w:val="24"/>
              </w:rPr>
            </w:pPr>
            <w:r>
              <w:rPr>
                <w:b/>
                <w:color w:val="001F5F"/>
                <w:sz w:val="24"/>
              </w:rPr>
              <w:t>4.4</w:t>
            </w:r>
            <w:r>
              <w:rPr>
                <w:b/>
                <w:color w:val="001F5F"/>
                <w:spacing w:val="-2"/>
                <w:sz w:val="24"/>
              </w:rPr>
              <w:t> </w:t>
            </w:r>
            <w:r>
              <w:rPr>
                <w:b/>
                <w:color w:val="001F5F"/>
                <w:sz w:val="24"/>
              </w:rPr>
              <w:t>Statement</w:t>
            </w:r>
            <w:r>
              <w:rPr>
                <w:b/>
                <w:color w:val="001F5F"/>
                <w:spacing w:val="-4"/>
                <w:sz w:val="24"/>
              </w:rPr>
              <w:t> </w:t>
            </w:r>
            <w:r>
              <w:rPr>
                <w:b/>
                <w:color w:val="001F5F"/>
                <w:sz w:val="24"/>
              </w:rPr>
              <w:t>of</w:t>
            </w:r>
            <w:r>
              <w:rPr>
                <w:b/>
                <w:color w:val="001F5F"/>
                <w:spacing w:val="-3"/>
                <w:sz w:val="24"/>
              </w:rPr>
              <w:t> </w:t>
            </w:r>
            <w:r>
              <w:rPr>
                <w:b/>
                <w:color w:val="001F5F"/>
                <w:sz w:val="24"/>
              </w:rPr>
              <w:t>Cash</w:t>
            </w:r>
            <w:r>
              <w:rPr>
                <w:b/>
                <w:color w:val="001F5F"/>
                <w:spacing w:val="-2"/>
                <w:sz w:val="24"/>
              </w:rPr>
              <w:t> </w:t>
            </w:r>
            <w:r>
              <w:rPr>
                <w:b/>
                <w:color w:val="001F5F"/>
                <w:spacing w:val="-4"/>
                <w:sz w:val="24"/>
              </w:rPr>
              <w:t>Flows</w:t>
            </w:r>
          </w:p>
        </w:tc>
        <w:tc>
          <w:tcPr>
            <w:tcW w:w="5414" w:type="dxa"/>
          </w:tcPr>
          <w:p>
            <w:pPr>
              <w:pStyle w:val="TableParagraph"/>
              <w:jc w:val="left"/>
              <w:rPr>
                <w:rFonts w:ascii="Times New Roman"/>
                <w:sz w:val="20"/>
              </w:rPr>
            </w:pPr>
          </w:p>
        </w:tc>
      </w:tr>
      <w:tr>
        <w:trPr>
          <w:trHeight w:val="726" w:hRule="atLeast"/>
        </w:trPr>
        <w:tc>
          <w:tcPr>
            <w:tcW w:w="5620" w:type="dxa"/>
          </w:tcPr>
          <w:p>
            <w:pPr>
              <w:pStyle w:val="TableParagraph"/>
              <w:spacing w:before="139"/>
              <w:ind w:left="50"/>
              <w:jc w:val="left"/>
              <w:rPr>
                <w:b/>
                <w:sz w:val="22"/>
              </w:rPr>
            </w:pPr>
            <w:r>
              <w:rPr>
                <w:b/>
                <w:color w:val="001F5F"/>
                <w:sz w:val="22"/>
              </w:rPr>
              <w:t>4.4.1</w:t>
            </w:r>
            <w:r>
              <w:rPr>
                <w:b/>
                <w:color w:val="001F5F"/>
                <w:spacing w:val="-7"/>
                <w:sz w:val="22"/>
              </w:rPr>
              <w:t> </w:t>
            </w:r>
            <w:r>
              <w:rPr>
                <w:b/>
                <w:color w:val="001F5F"/>
                <w:sz w:val="22"/>
              </w:rPr>
              <w:t>Net</w:t>
            </w:r>
            <w:r>
              <w:rPr>
                <w:b/>
                <w:color w:val="001F5F"/>
                <w:spacing w:val="-3"/>
                <w:sz w:val="22"/>
              </w:rPr>
              <w:t> </w:t>
            </w:r>
            <w:r>
              <w:rPr>
                <w:b/>
                <w:color w:val="001F5F"/>
                <w:sz w:val="22"/>
              </w:rPr>
              <w:t>cash</w:t>
            </w:r>
            <w:r>
              <w:rPr>
                <w:b/>
                <w:color w:val="001F5F"/>
                <w:spacing w:val="-7"/>
                <w:sz w:val="22"/>
              </w:rPr>
              <w:t> </w:t>
            </w:r>
            <w:r>
              <w:rPr>
                <w:b/>
                <w:color w:val="001F5F"/>
                <w:sz w:val="22"/>
              </w:rPr>
              <w:t>flows</w:t>
            </w:r>
            <w:r>
              <w:rPr>
                <w:b/>
                <w:color w:val="001F5F"/>
                <w:spacing w:val="-5"/>
                <w:sz w:val="22"/>
              </w:rPr>
              <w:t> </w:t>
            </w:r>
            <w:r>
              <w:rPr>
                <w:b/>
                <w:color w:val="001F5F"/>
                <w:sz w:val="22"/>
              </w:rPr>
              <w:t>provided</w:t>
            </w:r>
            <w:r>
              <w:rPr>
                <w:b/>
                <w:color w:val="001F5F"/>
                <w:spacing w:val="-4"/>
                <w:sz w:val="22"/>
              </w:rPr>
              <w:t> </w:t>
            </w:r>
            <w:r>
              <w:rPr>
                <w:b/>
                <w:color w:val="001F5F"/>
                <w:sz w:val="22"/>
              </w:rPr>
              <w:t>by/used</w:t>
            </w:r>
            <w:r>
              <w:rPr>
                <w:b/>
                <w:color w:val="001F5F"/>
                <w:spacing w:val="-7"/>
                <w:sz w:val="22"/>
              </w:rPr>
              <w:t> </w:t>
            </w:r>
            <w:r>
              <w:rPr>
                <w:b/>
                <w:color w:val="001F5F"/>
                <w:sz w:val="22"/>
              </w:rPr>
              <w:t>in</w:t>
            </w:r>
            <w:r>
              <w:rPr>
                <w:b/>
                <w:color w:val="001F5F"/>
                <w:spacing w:val="-4"/>
                <w:sz w:val="22"/>
              </w:rPr>
              <w:t> </w:t>
            </w:r>
            <w:r>
              <w:rPr>
                <w:b/>
                <w:color w:val="001F5F"/>
                <w:sz w:val="22"/>
              </w:rPr>
              <w:t>operating </w:t>
            </w:r>
            <w:r>
              <w:rPr>
                <w:b/>
                <w:color w:val="001F5F"/>
                <w:spacing w:val="-2"/>
                <w:sz w:val="22"/>
              </w:rPr>
              <w:t>activities</w:t>
            </w:r>
          </w:p>
        </w:tc>
        <w:tc>
          <w:tcPr>
            <w:tcW w:w="5414" w:type="dxa"/>
          </w:tcPr>
          <w:p>
            <w:pPr>
              <w:pStyle w:val="TableParagraph"/>
              <w:jc w:val="left"/>
              <w:rPr>
                <w:rFonts w:ascii="Times New Roman"/>
                <w:sz w:val="20"/>
              </w:rPr>
            </w:pPr>
          </w:p>
        </w:tc>
      </w:tr>
      <w:tr>
        <w:trPr>
          <w:trHeight w:val="960" w:hRule="atLeast"/>
        </w:trPr>
        <w:tc>
          <w:tcPr>
            <w:tcW w:w="5620" w:type="dxa"/>
          </w:tcPr>
          <w:p>
            <w:pPr>
              <w:pStyle w:val="TableParagraph"/>
              <w:spacing w:before="73"/>
              <w:ind w:left="50"/>
              <w:jc w:val="left"/>
              <w:rPr>
                <w:sz w:val="22"/>
              </w:rPr>
            </w:pPr>
            <w:r>
              <w:rPr>
                <w:sz w:val="22"/>
              </w:rPr>
              <w:t>Rates</w:t>
            </w:r>
            <w:r>
              <w:rPr>
                <w:spacing w:val="-3"/>
                <w:sz w:val="22"/>
              </w:rPr>
              <w:t> </w:t>
            </w:r>
            <w:r>
              <w:rPr>
                <w:sz w:val="22"/>
              </w:rPr>
              <w:t>and</w:t>
            </w:r>
            <w:r>
              <w:rPr>
                <w:spacing w:val="-4"/>
                <w:sz w:val="22"/>
              </w:rPr>
              <w:t> </w:t>
            </w:r>
            <w:r>
              <w:rPr>
                <w:spacing w:val="-2"/>
                <w:sz w:val="22"/>
              </w:rPr>
              <w:t>charges</w:t>
            </w:r>
          </w:p>
        </w:tc>
        <w:tc>
          <w:tcPr>
            <w:tcW w:w="5414" w:type="dxa"/>
          </w:tcPr>
          <w:p>
            <w:pPr>
              <w:pStyle w:val="TableParagraph"/>
              <w:spacing w:before="73"/>
              <w:ind w:left="559" w:right="1230"/>
              <w:jc w:val="both"/>
              <w:rPr>
                <w:sz w:val="22"/>
              </w:rPr>
            </w:pPr>
            <w:r>
              <w:rPr>
                <w:sz w:val="22"/>
              </w:rPr>
              <w:t>Increase in expected revenue due to growth</w:t>
            </w:r>
            <w:r>
              <w:rPr>
                <w:spacing w:val="-7"/>
                <w:sz w:val="22"/>
              </w:rPr>
              <w:t> </w:t>
            </w:r>
            <w:r>
              <w:rPr>
                <w:sz w:val="22"/>
              </w:rPr>
              <w:t>with</w:t>
            </w:r>
            <w:r>
              <w:rPr>
                <w:spacing w:val="-11"/>
                <w:sz w:val="22"/>
              </w:rPr>
              <w:t> </w:t>
            </w:r>
            <w:r>
              <w:rPr>
                <w:sz w:val="22"/>
              </w:rPr>
              <w:t>municipality</w:t>
            </w:r>
            <w:r>
              <w:rPr>
                <w:spacing w:val="-6"/>
                <w:sz w:val="22"/>
              </w:rPr>
              <w:t> </w:t>
            </w:r>
            <w:r>
              <w:rPr>
                <w:sz w:val="22"/>
              </w:rPr>
              <w:t>and</w:t>
            </w:r>
            <w:r>
              <w:rPr>
                <w:spacing w:val="-7"/>
                <w:sz w:val="22"/>
              </w:rPr>
              <w:t> </w:t>
            </w:r>
            <w:r>
              <w:rPr>
                <w:sz w:val="22"/>
              </w:rPr>
              <w:t>a</w:t>
            </w:r>
            <w:r>
              <w:rPr>
                <w:spacing w:val="-7"/>
                <w:sz w:val="22"/>
              </w:rPr>
              <w:t> </w:t>
            </w:r>
            <w:r>
              <w:rPr>
                <w:sz w:val="22"/>
              </w:rPr>
              <w:t>1.75% average rate increase.</w:t>
            </w:r>
          </w:p>
        </w:tc>
      </w:tr>
      <w:tr>
        <w:trPr>
          <w:trHeight w:val="1264" w:hRule="atLeast"/>
        </w:trPr>
        <w:tc>
          <w:tcPr>
            <w:tcW w:w="5620" w:type="dxa"/>
          </w:tcPr>
          <w:p>
            <w:pPr>
              <w:pStyle w:val="TableParagraph"/>
              <w:spacing w:before="123"/>
              <w:ind w:left="50"/>
              <w:jc w:val="left"/>
              <w:rPr>
                <w:sz w:val="22"/>
              </w:rPr>
            </w:pPr>
            <w:r>
              <w:rPr>
                <w:sz w:val="22"/>
              </w:rPr>
              <w:t>User</w:t>
            </w:r>
            <w:r>
              <w:rPr>
                <w:spacing w:val="-1"/>
                <w:sz w:val="22"/>
              </w:rPr>
              <w:t> </w:t>
            </w:r>
            <w:r>
              <w:rPr>
                <w:spacing w:val="-4"/>
                <w:sz w:val="22"/>
              </w:rPr>
              <w:t>Fees</w:t>
            </w:r>
          </w:p>
        </w:tc>
        <w:tc>
          <w:tcPr>
            <w:tcW w:w="5414" w:type="dxa"/>
          </w:tcPr>
          <w:p>
            <w:pPr>
              <w:pStyle w:val="TableParagraph"/>
              <w:spacing w:before="123"/>
              <w:ind w:left="559" w:right="1147"/>
              <w:jc w:val="left"/>
              <w:rPr>
                <w:sz w:val="22"/>
              </w:rPr>
            </w:pPr>
            <w:r>
              <w:rPr>
                <w:sz w:val="22"/>
              </w:rPr>
              <w:t>With</w:t>
            </w:r>
            <w:r>
              <w:rPr>
                <w:spacing w:val="-9"/>
                <w:sz w:val="22"/>
              </w:rPr>
              <w:t> </w:t>
            </w:r>
            <w:r>
              <w:rPr>
                <w:sz w:val="22"/>
              </w:rPr>
              <w:t>post</w:t>
            </w:r>
            <w:r>
              <w:rPr>
                <w:spacing w:val="-9"/>
                <w:sz w:val="22"/>
              </w:rPr>
              <w:t> </w:t>
            </w:r>
            <w:r>
              <w:rPr>
                <w:sz w:val="22"/>
              </w:rPr>
              <w:t>COVID-19</w:t>
            </w:r>
            <w:r>
              <w:rPr>
                <w:spacing w:val="-10"/>
                <w:sz w:val="22"/>
              </w:rPr>
              <w:t> </w:t>
            </w:r>
            <w:r>
              <w:rPr>
                <w:sz w:val="22"/>
              </w:rPr>
              <w:t>pandemic</w:t>
            </w:r>
            <w:r>
              <w:rPr>
                <w:spacing w:val="-9"/>
                <w:sz w:val="22"/>
              </w:rPr>
              <w:t> </w:t>
            </w:r>
            <w:r>
              <w:rPr>
                <w:sz w:val="22"/>
              </w:rPr>
              <w:t>levels expected the material areas for increased</w:t>
            </w:r>
            <w:r>
              <w:rPr>
                <w:spacing w:val="-9"/>
                <w:sz w:val="22"/>
              </w:rPr>
              <w:t> </w:t>
            </w:r>
            <w:r>
              <w:rPr>
                <w:sz w:val="22"/>
              </w:rPr>
              <w:t>patronage</w:t>
            </w:r>
            <w:r>
              <w:rPr>
                <w:spacing w:val="-10"/>
                <w:sz w:val="22"/>
              </w:rPr>
              <w:t> </w:t>
            </w:r>
            <w:r>
              <w:rPr>
                <w:sz w:val="22"/>
              </w:rPr>
              <w:t>and</w:t>
            </w:r>
            <w:r>
              <w:rPr>
                <w:spacing w:val="-11"/>
                <w:sz w:val="22"/>
              </w:rPr>
              <w:t> </w:t>
            </w:r>
            <w:r>
              <w:rPr>
                <w:sz w:val="22"/>
              </w:rPr>
              <w:t>utilisation</w:t>
            </w:r>
            <w:r>
              <w:rPr>
                <w:spacing w:val="-9"/>
                <w:sz w:val="22"/>
              </w:rPr>
              <w:t> </w:t>
            </w:r>
            <w:r>
              <w:rPr>
                <w:sz w:val="22"/>
              </w:rPr>
              <w:t>is leisure centres and car parking.</w:t>
            </w:r>
          </w:p>
        </w:tc>
      </w:tr>
      <w:tr>
        <w:trPr>
          <w:trHeight w:val="1269" w:hRule="atLeast"/>
        </w:trPr>
        <w:tc>
          <w:tcPr>
            <w:tcW w:w="5620" w:type="dxa"/>
          </w:tcPr>
          <w:p>
            <w:pPr>
              <w:pStyle w:val="TableParagraph"/>
              <w:spacing w:before="123"/>
              <w:ind w:left="50"/>
              <w:jc w:val="left"/>
              <w:rPr>
                <w:sz w:val="22"/>
              </w:rPr>
            </w:pPr>
            <w:r>
              <w:rPr>
                <w:sz w:val="22"/>
              </w:rPr>
              <w:t>Employee</w:t>
            </w:r>
            <w:r>
              <w:rPr>
                <w:spacing w:val="-7"/>
                <w:sz w:val="22"/>
              </w:rPr>
              <w:t> </w:t>
            </w:r>
            <w:r>
              <w:rPr>
                <w:spacing w:val="-2"/>
                <w:sz w:val="22"/>
              </w:rPr>
              <w:t>Costs</w:t>
            </w:r>
          </w:p>
        </w:tc>
        <w:tc>
          <w:tcPr>
            <w:tcW w:w="5414" w:type="dxa"/>
          </w:tcPr>
          <w:p>
            <w:pPr>
              <w:pStyle w:val="TableParagraph"/>
              <w:spacing w:before="123"/>
              <w:ind w:left="559" w:right="1147"/>
              <w:jc w:val="left"/>
              <w:rPr>
                <w:sz w:val="22"/>
              </w:rPr>
            </w:pPr>
            <w:r>
              <w:rPr>
                <w:sz w:val="22"/>
              </w:rPr>
              <w:t>Increased employee costs due to requirements to support service growth,</w:t>
            </w:r>
            <w:r>
              <w:rPr>
                <w:spacing w:val="-11"/>
                <w:sz w:val="22"/>
              </w:rPr>
              <w:t> </w:t>
            </w:r>
            <w:r>
              <w:rPr>
                <w:sz w:val="22"/>
              </w:rPr>
              <w:t>cultural</w:t>
            </w:r>
            <w:r>
              <w:rPr>
                <w:spacing w:val="-10"/>
                <w:sz w:val="22"/>
              </w:rPr>
              <w:t> </w:t>
            </w:r>
            <w:r>
              <w:rPr>
                <w:sz w:val="22"/>
              </w:rPr>
              <w:t>initiatives</w:t>
            </w:r>
            <w:r>
              <w:rPr>
                <w:spacing w:val="-9"/>
                <w:sz w:val="22"/>
              </w:rPr>
              <w:t> </w:t>
            </w:r>
            <w:r>
              <w:rPr>
                <w:sz w:val="22"/>
              </w:rPr>
              <w:t>and</w:t>
            </w:r>
            <w:r>
              <w:rPr>
                <w:spacing w:val="-10"/>
                <w:sz w:val="22"/>
              </w:rPr>
              <w:t> </w:t>
            </w:r>
            <w:r>
              <w:rPr>
                <w:sz w:val="22"/>
              </w:rPr>
              <w:t>salary </w:t>
            </w:r>
            <w:r>
              <w:rPr>
                <w:spacing w:val="-2"/>
                <w:sz w:val="22"/>
              </w:rPr>
              <w:t>inflation.</w:t>
            </w:r>
          </w:p>
        </w:tc>
      </w:tr>
      <w:tr>
        <w:trPr>
          <w:trHeight w:val="807" w:hRule="atLeast"/>
        </w:trPr>
        <w:tc>
          <w:tcPr>
            <w:tcW w:w="5620" w:type="dxa"/>
          </w:tcPr>
          <w:p>
            <w:pPr>
              <w:pStyle w:val="TableParagraph"/>
              <w:spacing w:before="128"/>
              <w:ind w:left="50"/>
              <w:jc w:val="left"/>
              <w:rPr>
                <w:b/>
                <w:sz w:val="22"/>
              </w:rPr>
            </w:pPr>
            <w:r>
              <w:rPr>
                <w:b/>
                <w:color w:val="001F5F"/>
                <w:sz w:val="22"/>
              </w:rPr>
              <w:t>4.4.2</w:t>
            </w:r>
            <w:r>
              <w:rPr>
                <w:b/>
                <w:color w:val="001F5F"/>
                <w:spacing w:val="-7"/>
                <w:sz w:val="22"/>
              </w:rPr>
              <w:t> </w:t>
            </w:r>
            <w:r>
              <w:rPr>
                <w:b/>
                <w:color w:val="001F5F"/>
                <w:sz w:val="22"/>
              </w:rPr>
              <w:t>Net</w:t>
            </w:r>
            <w:r>
              <w:rPr>
                <w:b/>
                <w:color w:val="001F5F"/>
                <w:spacing w:val="-3"/>
                <w:sz w:val="22"/>
              </w:rPr>
              <w:t> </w:t>
            </w:r>
            <w:r>
              <w:rPr>
                <w:b/>
                <w:color w:val="001F5F"/>
                <w:sz w:val="22"/>
              </w:rPr>
              <w:t>cash</w:t>
            </w:r>
            <w:r>
              <w:rPr>
                <w:b/>
                <w:color w:val="001F5F"/>
                <w:spacing w:val="-7"/>
                <w:sz w:val="22"/>
              </w:rPr>
              <w:t> </w:t>
            </w:r>
            <w:r>
              <w:rPr>
                <w:b/>
                <w:color w:val="001F5F"/>
                <w:sz w:val="22"/>
              </w:rPr>
              <w:t>flows</w:t>
            </w:r>
            <w:r>
              <w:rPr>
                <w:b/>
                <w:color w:val="001F5F"/>
                <w:spacing w:val="-5"/>
                <w:sz w:val="22"/>
              </w:rPr>
              <w:t> </w:t>
            </w:r>
            <w:r>
              <w:rPr>
                <w:b/>
                <w:color w:val="001F5F"/>
                <w:sz w:val="22"/>
              </w:rPr>
              <w:t>provided</w:t>
            </w:r>
            <w:r>
              <w:rPr>
                <w:b/>
                <w:color w:val="001F5F"/>
                <w:spacing w:val="-4"/>
                <w:sz w:val="22"/>
              </w:rPr>
              <w:t> </w:t>
            </w:r>
            <w:r>
              <w:rPr>
                <w:b/>
                <w:color w:val="001F5F"/>
                <w:sz w:val="22"/>
              </w:rPr>
              <w:t>by/used</w:t>
            </w:r>
            <w:r>
              <w:rPr>
                <w:b/>
                <w:color w:val="001F5F"/>
                <w:spacing w:val="-7"/>
                <w:sz w:val="22"/>
              </w:rPr>
              <w:t> </w:t>
            </w:r>
            <w:r>
              <w:rPr>
                <w:b/>
                <w:color w:val="001F5F"/>
                <w:sz w:val="22"/>
              </w:rPr>
              <w:t>in</w:t>
            </w:r>
            <w:r>
              <w:rPr>
                <w:b/>
                <w:color w:val="001F5F"/>
                <w:spacing w:val="-7"/>
                <w:sz w:val="22"/>
              </w:rPr>
              <w:t> </w:t>
            </w:r>
            <w:r>
              <w:rPr>
                <w:b/>
                <w:color w:val="001F5F"/>
                <w:sz w:val="22"/>
              </w:rPr>
              <w:t>investing </w:t>
            </w:r>
            <w:r>
              <w:rPr>
                <w:b/>
                <w:color w:val="001F5F"/>
                <w:spacing w:val="-2"/>
                <w:sz w:val="22"/>
              </w:rPr>
              <w:t>activities</w:t>
            </w:r>
          </w:p>
        </w:tc>
        <w:tc>
          <w:tcPr>
            <w:tcW w:w="5414" w:type="dxa"/>
          </w:tcPr>
          <w:p>
            <w:pPr>
              <w:pStyle w:val="TableParagraph"/>
              <w:jc w:val="left"/>
              <w:rPr>
                <w:rFonts w:ascii="Times New Roman"/>
                <w:sz w:val="20"/>
              </w:rPr>
            </w:pPr>
          </w:p>
        </w:tc>
      </w:tr>
      <w:tr>
        <w:trPr>
          <w:trHeight w:val="1561" w:hRule="atLeast"/>
        </w:trPr>
        <w:tc>
          <w:tcPr>
            <w:tcW w:w="5620" w:type="dxa"/>
          </w:tcPr>
          <w:p>
            <w:pPr>
              <w:pStyle w:val="TableParagraph"/>
              <w:spacing w:before="165"/>
              <w:ind w:left="50" w:right="251"/>
              <w:jc w:val="left"/>
              <w:rPr>
                <w:sz w:val="22"/>
              </w:rPr>
            </w:pPr>
            <w:r>
              <w:rPr>
                <w:sz w:val="22"/>
              </w:rPr>
              <w:t>Payments</w:t>
            </w:r>
            <w:r>
              <w:rPr>
                <w:spacing w:val="-10"/>
                <w:sz w:val="22"/>
              </w:rPr>
              <w:t> </w:t>
            </w:r>
            <w:r>
              <w:rPr>
                <w:sz w:val="22"/>
              </w:rPr>
              <w:t>for</w:t>
            </w:r>
            <w:r>
              <w:rPr>
                <w:spacing w:val="-7"/>
                <w:sz w:val="22"/>
              </w:rPr>
              <w:t> </w:t>
            </w:r>
            <w:r>
              <w:rPr>
                <w:sz w:val="22"/>
              </w:rPr>
              <w:t>property,</w:t>
            </w:r>
            <w:r>
              <w:rPr>
                <w:spacing w:val="-7"/>
                <w:sz w:val="22"/>
              </w:rPr>
              <w:t> </w:t>
            </w:r>
            <w:r>
              <w:rPr>
                <w:sz w:val="22"/>
              </w:rPr>
              <w:t>infrastructure,</w:t>
            </w:r>
            <w:r>
              <w:rPr>
                <w:spacing w:val="-7"/>
                <w:sz w:val="22"/>
              </w:rPr>
              <w:t> </w:t>
            </w:r>
            <w:r>
              <w:rPr>
                <w:sz w:val="22"/>
              </w:rPr>
              <w:t>plant</w:t>
            </w:r>
            <w:r>
              <w:rPr>
                <w:spacing w:val="-7"/>
                <w:sz w:val="22"/>
              </w:rPr>
              <w:t> </w:t>
            </w:r>
            <w:r>
              <w:rPr>
                <w:sz w:val="22"/>
              </w:rPr>
              <w:t>and </w:t>
            </w:r>
            <w:r>
              <w:rPr>
                <w:spacing w:val="-2"/>
                <w:sz w:val="22"/>
              </w:rPr>
              <w:t>equipment</w:t>
            </w:r>
          </w:p>
        </w:tc>
        <w:tc>
          <w:tcPr>
            <w:tcW w:w="5414" w:type="dxa"/>
          </w:tcPr>
          <w:p>
            <w:pPr>
              <w:pStyle w:val="TableParagraph"/>
              <w:spacing w:before="165"/>
              <w:ind w:left="557" w:right="1369"/>
              <w:jc w:val="left"/>
              <w:rPr>
                <w:sz w:val="22"/>
              </w:rPr>
            </w:pPr>
            <w:r>
              <w:rPr>
                <w:sz w:val="22"/>
              </w:rPr>
              <w:t>Continued investment in higher developer contribution projects, asset</w:t>
            </w:r>
            <w:r>
              <w:rPr>
                <w:spacing w:val="-10"/>
                <w:sz w:val="22"/>
              </w:rPr>
              <w:t> </w:t>
            </w:r>
            <w:r>
              <w:rPr>
                <w:sz w:val="22"/>
              </w:rPr>
              <w:t>renewal</w:t>
            </w:r>
            <w:r>
              <w:rPr>
                <w:spacing w:val="-9"/>
                <w:sz w:val="22"/>
              </w:rPr>
              <w:t> </w:t>
            </w:r>
            <w:r>
              <w:rPr>
                <w:sz w:val="22"/>
              </w:rPr>
              <w:t>and</w:t>
            </w:r>
            <w:r>
              <w:rPr>
                <w:spacing w:val="-10"/>
                <w:sz w:val="22"/>
              </w:rPr>
              <w:t> </w:t>
            </w:r>
            <w:r>
              <w:rPr>
                <w:sz w:val="22"/>
              </w:rPr>
              <w:t>other</w:t>
            </w:r>
            <w:r>
              <w:rPr>
                <w:spacing w:val="-10"/>
                <w:sz w:val="22"/>
              </w:rPr>
              <w:t> </w:t>
            </w:r>
            <w:r>
              <w:rPr>
                <w:sz w:val="22"/>
              </w:rPr>
              <w:t>community related initiatives and carried over projects not completed in 2021-22.</w:t>
            </w:r>
          </w:p>
        </w:tc>
      </w:tr>
      <w:tr>
        <w:trPr>
          <w:trHeight w:val="1276" w:hRule="atLeast"/>
        </w:trPr>
        <w:tc>
          <w:tcPr>
            <w:tcW w:w="5620" w:type="dxa"/>
          </w:tcPr>
          <w:p>
            <w:pPr>
              <w:pStyle w:val="TableParagraph"/>
              <w:spacing w:before="123"/>
              <w:ind w:left="50" w:right="251"/>
              <w:jc w:val="left"/>
              <w:rPr>
                <w:sz w:val="22"/>
              </w:rPr>
            </w:pPr>
            <w:r>
              <w:rPr>
                <w:sz w:val="22"/>
              </w:rPr>
              <w:t>Proceeds</w:t>
            </w:r>
            <w:r>
              <w:rPr>
                <w:spacing w:val="-9"/>
                <w:sz w:val="22"/>
              </w:rPr>
              <w:t> </w:t>
            </w:r>
            <w:r>
              <w:rPr>
                <w:sz w:val="22"/>
              </w:rPr>
              <w:t>from</w:t>
            </w:r>
            <w:r>
              <w:rPr>
                <w:spacing w:val="-8"/>
                <w:sz w:val="22"/>
              </w:rPr>
              <w:t> </w:t>
            </w:r>
            <w:r>
              <w:rPr>
                <w:sz w:val="22"/>
              </w:rPr>
              <w:t>sale</w:t>
            </w:r>
            <w:r>
              <w:rPr>
                <w:spacing w:val="-7"/>
                <w:sz w:val="22"/>
              </w:rPr>
              <w:t> </w:t>
            </w:r>
            <w:r>
              <w:rPr>
                <w:sz w:val="22"/>
              </w:rPr>
              <w:t>of</w:t>
            </w:r>
            <w:r>
              <w:rPr>
                <w:spacing w:val="-8"/>
                <w:sz w:val="22"/>
              </w:rPr>
              <w:t> </w:t>
            </w:r>
            <w:r>
              <w:rPr>
                <w:sz w:val="22"/>
              </w:rPr>
              <w:t>property,</w:t>
            </w:r>
            <w:r>
              <w:rPr>
                <w:spacing w:val="-5"/>
                <w:sz w:val="22"/>
              </w:rPr>
              <w:t> </w:t>
            </w:r>
            <w:r>
              <w:rPr>
                <w:sz w:val="22"/>
              </w:rPr>
              <w:t>infrastructure,</w:t>
            </w:r>
            <w:r>
              <w:rPr>
                <w:spacing w:val="-5"/>
                <w:sz w:val="22"/>
              </w:rPr>
              <w:t> </w:t>
            </w:r>
            <w:r>
              <w:rPr>
                <w:sz w:val="22"/>
              </w:rPr>
              <w:t>plant and equipment</w:t>
            </w:r>
          </w:p>
        </w:tc>
        <w:tc>
          <w:tcPr>
            <w:tcW w:w="5414" w:type="dxa"/>
          </w:tcPr>
          <w:p>
            <w:pPr>
              <w:pStyle w:val="TableParagraph"/>
              <w:spacing w:before="123"/>
              <w:ind w:left="557" w:right="1369"/>
              <w:jc w:val="left"/>
              <w:rPr>
                <w:sz w:val="22"/>
              </w:rPr>
            </w:pPr>
            <w:r>
              <w:rPr>
                <w:sz w:val="22"/>
              </w:rPr>
              <w:t>Expected sale of excess assets during</w:t>
            </w:r>
            <w:r>
              <w:rPr>
                <w:spacing w:val="-10"/>
                <w:sz w:val="22"/>
              </w:rPr>
              <w:t> </w:t>
            </w:r>
            <w:r>
              <w:rPr>
                <w:sz w:val="22"/>
              </w:rPr>
              <w:t>2022-23,</w:t>
            </w:r>
            <w:r>
              <w:rPr>
                <w:spacing w:val="-9"/>
                <w:sz w:val="22"/>
              </w:rPr>
              <w:t> </w:t>
            </w:r>
            <w:r>
              <w:rPr>
                <w:sz w:val="22"/>
              </w:rPr>
              <w:t>which</w:t>
            </w:r>
            <w:r>
              <w:rPr>
                <w:spacing w:val="-10"/>
                <w:sz w:val="22"/>
              </w:rPr>
              <w:t> </w:t>
            </w:r>
            <w:r>
              <w:rPr>
                <w:sz w:val="22"/>
              </w:rPr>
              <w:t>will</w:t>
            </w:r>
            <w:r>
              <w:rPr>
                <w:spacing w:val="-10"/>
                <w:sz w:val="22"/>
              </w:rPr>
              <w:t> </w:t>
            </w:r>
            <w:r>
              <w:rPr>
                <w:sz w:val="22"/>
              </w:rPr>
              <w:t>assist with the funding of the capital </w:t>
            </w:r>
            <w:r>
              <w:rPr>
                <w:spacing w:val="-2"/>
                <w:sz w:val="22"/>
              </w:rPr>
              <w:t>program.</w:t>
            </w:r>
          </w:p>
        </w:tc>
      </w:tr>
      <w:tr>
        <w:trPr>
          <w:trHeight w:val="644" w:hRule="atLeast"/>
        </w:trPr>
        <w:tc>
          <w:tcPr>
            <w:tcW w:w="5620" w:type="dxa"/>
          </w:tcPr>
          <w:p>
            <w:pPr>
              <w:pStyle w:val="TableParagraph"/>
              <w:spacing w:line="252" w:lineRule="exact" w:before="120"/>
              <w:ind w:left="50"/>
              <w:jc w:val="left"/>
              <w:rPr>
                <w:b/>
                <w:sz w:val="22"/>
              </w:rPr>
            </w:pPr>
            <w:r>
              <w:rPr>
                <w:b/>
                <w:color w:val="001F5F"/>
                <w:sz w:val="22"/>
              </w:rPr>
              <w:t>4.4.3</w:t>
            </w:r>
            <w:r>
              <w:rPr>
                <w:b/>
                <w:color w:val="001F5F"/>
                <w:spacing w:val="-7"/>
                <w:sz w:val="22"/>
              </w:rPr>
              <w:t> </w:t>
            </w:r>
            <w:r>
              <w:rPr>
                <w:b/>
                <w:color w:val="001F5F"/>
                <w:sz w:val="22"/>
              </w:rPr>
              <w:t>Net</w:t>
            </w:r>
            <w:r>
              <w:rPr>
                <w:b/>
                <w:color w:val="001F5F"/>
                <w:spacing w:val="-3"/>
                <w:sz w:val="22"/>
              </w:rPr>
              <w:t> </w:t>
            </w:r>
            <w:r>
              <w:rPr>
                <w:b/>
                <w:color w:val="001F5F"/>
                <w:sz w:val="22"/>
              </w:rPr>
              <w:t>cash</w:t>
            </w:r>
            <w:r>
              <w:rPr>
                <w:b/>
                <w:color w:val="001F5F"/>
                <w:spacing w:val="-7"/>
                <w:sz w:val="22"/>
              </w:rPr>
              <w:t> </w:t>
            </w:r>
            <w:r>
              <w:rPr>
                <w:b/>
                <w:color w:val="001F5F"/>
                <w:sz w:val="22"/>
              </w:rPr>
              <w:t>flows</w:t>
            </w:r>
            <w:r>
              <w:rPr>
                <w:b/>
                <w:color w:val="001F5F"/>
                <w:spacing w:val="-5"/>
                <w:sz w:val="22"/>
              </w:rPr>
              <w:t> </w:t>
            </w:r>
            <w:r>
              <w:rPr>
                <w:b/>
                <w:color w:val="001F5F"/>
                <w:sz w:val="22"/>
              </w:rPr>
              <w:t>provided</w:t>
            </w:r>
            <w:r>
              <w:rPr>
                <w:b/>
                <w:color w:val="001F5F"/>
                <w:spacing w:val="-4"/>
                <w:sz w:val="22"/>
              </w:rPr>
              <w:t> </w:t>
            </w:r>
            <w:r>
              <w:rPr>
                <w:b/>
                <w:color w:val="001F5F"/>
                <w:sz w:val="22"/>
              </w:rPr>
              <w:t>by/used</w:t>
            </w:r>
            <w:r>
              <w:rPr>
                <w:b/>
                <w:color w:val="001F5F"/>
                <w:spacing w:val="-7"/>
                <w:sz w:val="22"/>
              </w:rPr>
              <w:t> </w:t>
            </w:r>
            <w:r>
              <w:rPr>
                <w:b/>
                <w:color w:val="001F5F"/>
                <w:sz w:val="22"/>
              </w:rPr>
              <w:t>in</w:t>
            </w:r>
            <w:r>
              <w:rPr>
                <w:b/>
                <w:color w:val="001F5F"/>
                <w:spacing w:val="-7"/>
                <w:sz w:val="22"/>
              </w:rPr>
              <w:t> </w:t>
            </w:r>
            <w:r>
              <w:rPr>
                <w:b/>
                <w:color w:val="001F5F"/>
                <w:sz w:val="22"/>
              </w:rPr>
              <w:t>financing </w:t>
            </w:r>
            <w:r>
              <w:rPr>
                <w:b/>
                <w:color w:val="001F5F"/>
                <w:spacing w:val="-2"/>
                <w:sz w:val="22"/>
              </w:rPr>
              <w:t>activities</w:t>
            </w:r>
          </w:p>
        </w:tc>
        <w:tc>
          <w:tcPr>
            <w:tcW w:w="5414" w:type="dxa"/>
          </w:tcPr>
          <w:p>
            <w:pPr>
              <w:pStyle w:val="TableParagraph"/>
              <w:jc w:val="left"/>
              <w:rPr>
                <w:rFonts w:ascii="Times New Roman"/>
                <w:sz w:val="20"/>
              </w:rPr>
            </w:pPr>
          </w:p>
        </w:tc>
      </w:tr>
      <w:tr>
        <w:trPr>
          <w:trHeight w:val="756" w:hRule="atLeast"/>
        </w:trPr>
        <w:tc>
          <w:tcPr>
            <w:tcW w:w="5620" w:type="dxa"/>
          </w:tcPr>
          <w:p>
            <w:pPr>
              <w:pStyle w:val="TableParagraph"/>
              <w:spacing w:line="250" w:lineRule="exact"/>
              <w:ind w:left="50"/>
              <w:jc w:val="left"/>
              <w:rPr>
                <w:sz w:val="22"/>
              </w:rPr>
            </w:pPr>
            <w:r>
              <w:rPr>
                <w:sz w:val="22"/>
              </w:rPr>
              <w:t>Proceeds</w:t>
            </w:r>
            <w:r>
              <w:rPr>
                <w:spacing w:val="-6"/>
                <w:sz w:val="22"/>
              </w:rPr>
              <w:t> </w:t>
            </w:r>
            <w:r>
              <w:rPr>
                <w:sz w:val="22"/>
              </w:rPr>
              <w:t>from</w:t>
            </w:r>
            <w:r>
              <w:rPr>
                <w:spacing w:val="-2"/>
                <w:sz w:val="22"/>
              </w:rPr>
              <w:t> borrowings</w:t>
            </w:r>
          </w:p>
        </w:tc>
        <w:tc>
          <w:tcPr>
            <w:tcW w:w="5414" w:type="dxa"/>
          </w:tcPr>
          <w:p>
            <w:pPr>
              <w:pStyle w:val="TableParagraph"/>
              <w:ind w:left="557" w:right="1147"/>
              <w:jc w:val="left"/>
              <w:rPr>
                <w:sz w:val="22"/>
              </w:rPr>
            </w:pPr>
            <w:r>
              <w:rPr>
                <w:sz w:val="22"/>
              </w:rPr>
              <w:t>Increased loan borrowings to be drawn</w:t>
            </w:r>
            <w:r>
              <w:rPr>
                <w:spacing w:val="-6"/>
                <w:sz w:val="22"/>
              </w:rPr>
              <w:t> </w:t>
            </w:r>
            <w:r>
              <w:rPr>
                <w:sz w:val="22"/>
              </w:rPr>
              <w:t>down</w:t>
            </w:r>
            <w:r>
              <w:rPr>
                <w:spacing w:val="-6"/>
                <w:sz w:val="22"/>
              </w:rPr>
              <w:t> </w:t>
            </w:r>
            <w:r>
              <w:rPr>
                <w:sz w:val="22"/>
              </w:rPr>
              <w:t>during</w:t>
            </w:r>
            <w:r>
              <w:rPr>
                <w:spacing w:val="-6"/>
                <w:sz w:val="22"/>
              </w:rPr>
              <w:t> </w:t>
            </w:r>
            <w:r>
              <w:rPr>
                <w:sz w:val="22"/>
              </w:rPr>
              <w:t>the</w:t>
            </w:r>
            <w:r>
              <w:rPr>
                <w:spacing w:val="-8"/>
                <w:sz w:val="22"/>
              </w:rPr>
              <w:t> </w:t>
            </w:r>
            <w:r>
              <w:rPr>
                <w:sz w:val="22"/>
              </w:rPr>
              <w:t>year</w:t>
            </w:r>
            <w:r>
              <w:rPr>
                <w:spacing w:val="-7"/>
                <w:sz w:val="22"/>
              </w:rPr>
              <w:t> </w:t>
            </w:r>
            <w:r>
              <w:rPr>
                <w:sz w:val="22"/>
              </w:rPr>
              <w:t>to</w:t>
            </w:r>
            <w:r>
              <w:rPr>
                <w:spacing w:val="-8"/>
                <w:sz w:val="22"/>
              </w:rPr>
              <w:t> </w:t>
            </w:r>
            <w:r>
              <w:rPr>
                <w:sz w:val="22"/>
              </w:rPr>
              <w:t>fund</w:t>
            </w:r>
          </w:p>
          <w:p>
            <w:pPr>
              <w:pStyle w:val="TableParagraph"/>
              <w:spacing w:line="233" w:lineRule="exact"/>
              <w:ind w:left="557"/>
              <w:jc w:val="left"/>
              <w:rPr>
                <w:sz w:val="22"/>
              </w:rPr>
            </w:pPr>
            <w:r>
              <w:rPr>
                <w:sz w:val="22"/>
              </w:rPr>
              <w:t>capital</w:t>
            </w:r>
            <w:r>
              <w:rPr>
                <w:spacing w:val="-4"/>
                <w:sz w:val="22"/>
              </w:rPr>
              <w:t> </w:t>
            </w:r>
            <w:r>
              <w:rPr>
                <w:spacing w:val="-2"/>
                <w:sz w:val="22"/>
              </w:rPr>
              <w:t>projects.</w:t>
            </w:r>
          </w:p>
        </w:tc>
      </w:tr>
    </w:tbl>
    <w:p>
      <w:pPr>
        <w:spacing w:after="0" w:line="233" w:lineRule="exact"/>
        <w:jc w:val="left"/>
        <w:rPr>
          <w:sz w:val="22"/>
        </w:rPr>
        <w:sectPr>
          <w:pgSz w:w="11910" w:h="16840"/>
          <w:pgMar w:header="0" w:footer="523" w:top="560" w:bottom="720" w:left="600" w:right="0"/>
        </w:sect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25"/>
      </w:tblGrid>
      <w:tr>
        <w:trPr>
          <w:trHeight w:val="418" w:hRule="atLeast"/>
        </w:trPr>
        <w:tc>
          <w:tcPr>
            <w:tcW w:w="9525" w:type="dxa"/>
          </w:tcPr>
          <w:p>
            <w:pPr>
              <w:pStyle w:val="TableParagraph"/>
              <w:spacing w:line="268" w:lineRule="exact"/>
              <w:ind w:left="50"/>
              <w:jc w:val="left"/>
              <w:rPr>
                <w:b/>
                <w:sz w:val="24"/>
              </w:rPr>
            </w:pPr>
            <w:r>
              <w:rPr>
                <w:b/>
                <w:color w:val="001F5F"/>
                <w:sz w:val="24"/>
              </w:rPr>
              <w:t>4.5</w:t>
            </w:r>
            <w:r>
              <w:rPr>
                <w:b/>
                <w:color w:val="001F5F"/>
                <w:spacing w:val="-3"/>
                <w:sz w:val="24"/>
              </w:rPr>
              <w:t> </w:t>
            </w:r>
            <w:r>
              <w:rPr>
                <w:b/>
                <w:color w:val="001F5F"/>
                <w:sz w:val="24"/>
              </w:rPr>
              <w:t>Capital</w:t>
            </w:r>
            <w:r>
              <w:rPr>
                <w:b/>
                <w:color w:val="001F5F"/>
                <w:spacing w:val="-3"/>
                <w:sz w:val="24"/>
              </w:rPr>
              <w:t> </w:t>
            </w:r>
            <w:r>
              <w:rPr>
                <w:b/>
                <w:color w:val="001F5F"/>
                <w:sz w:val="24"/>
              </w:rPr>
              <w:t>works</w:t>
            </w:r>
            <w:r>
              <w:rPr>
                <w:b/>
                <w:color w:val="001F5F"/>
                <w:spacing w:val="-2"/>
                <w:sz w:val="24"/>
              </w:rPr>
              <w:t> program</w:t>
            </w:r>
          </w:p>
        </w:tc>
      </w:tr>
      <w:tr>
        <w:trPr>
          <w:trHeight w:val="1122" w:hRule="atLeast"/>
        </w:trPr>
        <w:tc>
          <w:tcPr>
            <w:tcW w:w="9525" w:type="dxa"/>
          </w:tcPr>
          <w:p>
            <w:pPr>
              <w:pStyle w:val="TableParagraph"/>
              <w:spacing w:before="144"/>
              <w:ind w:left="50" w:right="48"/>
              <w:jc w:val="both"/>
              <w:rPr>
                <w:sz w:val="22"/>
              </w:rPr>
            </w:pPr>
            <w:r>
              <w:rPr>
                <w:sz w:val="22"/>
              </w:rPr>
              <w:t>This</w:t>
            </w:r>
            <w:r>
              <w:rPr>
                <w:spacing w:val="-4"/>
                <w:sz w:val="22"/>
              </w:rPr>
              <w:t> </w:t>
            </w:r>
            <w:r>
              <w:rPr>
                <w:sz w:val="22"/>
              </w:rPr>
              <w:t>section</w:t>
            </w:r>
            <w:r>
              <w:rPr>
                <w:spacing w:val="-4"/>
                <w:sz w:val="22"/>
              </w:rPr>
              <w:t> </w:t>
            </w:r>
            <w:r>
              <w:rPr>
                <w:sz w:val="22"/>
              </w:rPr>
              <w:t>presents</w:t>
            </w:r>
            <w:r>
              <w:rPr>
                <w:spacing w:val="-6"/>
                <w:sz w:val="22"/>
              </w:rPr>
              <w:t> </w:t>
            </w:r>
            <w:r>
              <w:rPr>
                <w:sz w:val="22"/>
              </w:rPr>
              <w:t>a</w:t>
            </w:r>
            <w:r>
              <w:rPr>
                <w:spacing w:val="-6"/>
                <w:sz w:val="22"/>
              </w:rPr>
              <w:t> </w:t>
            </w:r>
            <w:r>
              <w:rPr>
                <w:sz w:val="22"/>
              </w:rPr>
              <w:t>listing</w:t>
            </w:r>
            <w:r>
              <w:rPr>
                <w:spacing w:val="-4"/>
                <w:sz w:val="22"/>
              </w:rPr>
              <w:t> </w:t>
            </w:r>
            <w:r>
              <w:rPr>
                <w:sz w:val="22"/>
              </w:rPr>
              <w:t>of</w:t>
            </w:r>
            <w:r>
              <w:rPr>
                <w:spacing w:val="-5"/>
                <w:sz w:val="22"/>
              </w:rPr>
              <w:t> </w:t>
            </w:r>
            <w:r>
              <w:rPr>
                <w:sz w:val="22"/>
              </w:rPr>
              <w:t>the</w:t>
            </w:r>
            <w:r>
              <w:rPr>
                <w:spacing w:val="-6"/>
                <w:sz w:val="22"/>
              </w:rPr>
              <w:t> </w:t>
            </w:r>
            <w:r>
              <w:rPr>
                <w:sz w:val="22"/>
              </w:rPr>
              <w:t>capital</w:t>
            </w:r>
            <w:r>
              <w:rPr>
                <w:spacing w:val="-5"/>
                <w:sz w:val="22"/>
              </w:rPr>
              <w:t> </w:t>
            </w:r>
            <w:r>
              <w:rPr>
                <w:sz w:val="22"/>
              </w:rPr>
              <w:t>works</w:t>
            </w:r>
            <w:r>
              <w:rPr>
                <w:spacing w:val="-8"/>
                <w:sz w:val="22"/>
              </w:rPr>
              <w:t> </w:t>
            </w:r>
            <w:r>
              <w:rPr>
                <w:sz w:val="22"/>
              </w:rPr>
              <w:t>projects</w:t>
            </w:r>
            <w:r>
              <w:rPr>
                <w:spacing w:val="-6"/>
                <w:sz w:val="22"/>
              </w:rPr>
              <w:t> </w:t>
            </w:r>
            <w:r>
              <w:rPr>
                <w:sz w:val="22"/>
              </w:rPr>
              <w:t>that</w:t>
            </w:r>
            <w:r>
              <w:rPr>
                <w:spacing w:val="-5"/>
                <w:sz w:val="22"/>
              </w:rPr>
              <w:t> </w:t>
            </w:r>
            <w:r>
              <w:rPr>
                <w:sz w:val="22"/>
              </w:rPr>
              <w:t>will</w:t>
            </w:r>
            <w:r>
              <w:rPr>
                <w:spacing w:val="-5"/>
                <w:sz w:val="22"/>
              </w:rPr>
              <w:t> </w:t>
            </w:r>
            <w:r>
              <w:rPr>
                <w:sz w:val="22"/>
              </w:rPr>
              <w:t>be</w:t>
            </w:r>
            <w:r>
              <w:rPr>
                <w:spacing w:val="-6"/>
                <w:sz w:val="22"/>
              </w:rPr>
              <w:t> </w:t>
            </w:r>
            <w:r>
              <w:rPr>
                <w:sz w:val="22"/>
              </w:rPr>
              <w:t>undertaken</w:t>
            </w:r>
            <w:r>
              <w:rPr>
                <w:spacing w:val="-9"/>
                <w:sz w:val="22"/>
              </w:rPr>
              <w:t> </w:t>
            </w:r>
            <w:r>
              <w:rPr>
                <w:sz w:val="22"/>
              </w:rPr>
              <w:t>for</w:t>
            </w:r>
            <w:r>
              <w:rPr>
                <w:spacing w:val="-8"/>
                <w:sz w:val="22"/>
              </w:rPr>
              <w:t> </w:t>
            </w:r>
            <w:r>
              <w:rPr>
                <w:sz w:val="22"/>
              </w:rPr>
              <w:t>the</w:t>
            </w:r>
            <w:r>
              <w:rPr>
                <w:spacing w:val="-5"/>
                <w:sz w:val="22"/>
              </w:rPr>
              <w:t> </w:t>
            </w:r>
            <w:r>
              <w:rPr>
                <w:sz w:val="22"/>
              </w:rPr>
              <w:t>2022-23 year, classified by expenditure type and funding source. Works are also disclosed as current budget or carried forward from prior year.</w:t>
            </w:r>
          </w:p>
        </w:tc>
      </w:tr>
      <w:tr>
        <w:trPr>
          <w:trHeight w:val="465" w:hRule="atLeast"/>
        </w:trPr>
        <w:tc>
          <w:tcPr>
            <w:tcW w:w="9525" w:type="dxa"/>
          </w:tcPr>
          <w:p>
            <w:pPr>
              <w:pStyle w:val="TableParagraph"/>
              <w:spacing w:line="233" w:lineRule="exact" w:before="212"/>
              <w:ind w:left="50"/>
              <w:jc w:val="left"/>
              <w:rPr>
                <w:b/>
                <w:sz w:val="22"/>
              </w:rPr>
            </w:pPr>
            <w:r>
              <w:rPr>
                <w:b/>
                <w:color w:val="001F5F"/>
                <w:sz w:val="22"/>
              </w:rPr>
              <w:t>4.5.1</w:t>
            </w:r>
            <w:r>
              <w:rPr>
                <w:b/>
                <w:color w:val="001F5F"/>
                <w:spacing w:val="-5"/>
                <w:sz w:val="22"/>
              </w:rPr>
              <w:t> </w:t>
            </w:r>
            <w:r>
              <w:rPr>
                <w:b/>
                <w:color w:val="001F5F"/>
                <w:spacing w:val="-2"/>
                <w:sz w:val="22"/>
              </w:rPr>
              <w:t>Summary</w:t>
            </w:r>
          </w:p>
        </w:tc>
      </w:tr>
    </w:tbl>
    <w:p>
      <w:pPr>
        <w:pStyle w:val="BodyText"/>
        <w:rPr>
          <w:sz w:val="20"/>
        </w:rPr>
      </w:pPr>
    </w:p>
    <w:p>
      <w:pPr>
        <w:pStyle w:val="BodyText"/>
        <w:spacing w:before="1"/>
        <w:rPr>
          <w:sz w:val="21"/>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0"/>
        <w:gridCol w:w="1207"/>
        <w:gridCol w:w="1017"/>
        <w:gridCol w:w="1104"/>
        <w:gridCol w:w="931"/>
      </w:tblGrid>
      <w:tr>
        <w:trPr>
          <w:trHeight w:val="472" w:hRule="atLeast"/>
        </w:trPr>
        <w:tc>
          <w:tcPr>
            <w:tcW w:w="2580" w:type="dxa"/>
            <w:shd w:val="clear" w:color="auto" w:fill="100248"/>
          </w:tcPr>
          <w:p>
            <w:pPr>
              <w:pStyle w:val="TableParagraph"/>
              <w:jc w:val="left"/>
              <w:rPr>
                <w:rFonts w:ascii="Times New Roman"/>
                <w:sz w:val="18"/>
              </w:rPr>
            </w:pPr>
          </w:p>
        </w:tc>
        <w:tc>
          <w:tcPr>
            <w:tcW w:w="1207" w:type="dxa"/>
            <w:shd w:val="clear" w:color="auto" w:fill="100248"/>
          </w:tcPr>
          <w:p>
            <w:pPr>
              <w:pStyle w:val="TableParagraph"/>
              <w:spacing w:before="112"/>
              <w:ind w:right="93"/>
              <w:rPr>
                <w:b/>
                <w:sz w:val="18"/>
              </w:rPr>
            </w:pPr>
            <w:r>
              <w:rPr>
                <w:b/>
                <w:color w:val="FFFFFF"/>
                <w:spacing w:val="-2"/>
                <w:sz w:val="18"/>
              </w:rPr>
              <w:t>Forecast</w:t>
            </w:r>
          </w:p>
        </w:tc>
        <w:tc>
          <w:tcPr>
            <w:tcW w:w="1017" w:type="dxa"/>
            <w:shd w:val="clear" w:color="auto" w:fill="100248"/>
          </w:tcPr>
          <w:p>
            <w:pPr>
              <w:pStyle w:val="TableParagraph"/>
              <w:spacing w:before="112"/>
              <w:ind w:left="209"/>
              <w:jc w:val="left"/>
              <w:rPr>
                <w:b/>
                <w:sz w:val="18"/>
              </w:rPr>
            </w:pPr>
            <w:r>
              <w:rPr>
                <w:b/>
                <w:color w:val="FFFFFF"/>
                <w:spacing w:val="-2"/>
                <w:sz w:val="18"/>
              </w:rPr>
              <w:t>Budget</w:t>
            </w:r>
          </w:p>
        </w:tc>
        <w:tc>
          <w:tcPr>
            <w:tcW w:w="2035" w:type="dxa"/>
            <w:gridSpan w:val="2"/>
            <w:shd w:val="clear" w:color="auto" w:fill="100248"/>
          </w:tcPr>
          <w:p>
            <w:pPr>
              <w:pStyle w:val="TableParagraph"/>
              <w:spacing w:before="5"/>
              <w:jc w:val="left"/>
              <w:rPr>
                <w:sz w:val="22"/>
              </w:rPr>
            </w:pPr>
          </w:p>
          <w:p>
            <w:pPr>
              <w:pStyle w:val="TableParagraph"/>
              <w:spacing w:line="194" w:lineRule="exact"/>
              <w:ind w:left="696"/>
              <w:jc w:val="left"/>
              <w:rPr>
                <w:b/>
                <w:sz w:val="18"/>
              </w:rPr>
            </w:pPr>
            <w:r>
              <w:rPr>
                <w:b/>
                <w:color w:val="FFFFFF"/>
                <w:spacing w:val="-2"/>
                <w:sz w:val="18"/>
              </w:rPr>
              <w:t>Change</w:t>
            </w:r>
          </w:p>
        </w:tc>
      </w:tr>
      <w:tr>
        <w:trPr>
          <w:trHeight w:val="256" w:hRule="atLeast"/>
        </w:trPr>
        <w:tc>
          <w:tcPr>
            <w:tcW w:w="2580" w:type="dxa"/>
            <w:shd w:val="clear" w:color="auto" w:fill="100248"/>
          </w:tcPr>
          <w:p>
            <w:pPr>
              <w:pStyle w:val="TableParagraph"/>
              <w:jc w:val="left"/>
              <w:rPr>
                <w:rFonts w:ascii="Times New Roman"/>
                <w:sz w:val="18"/>
              </w:rPr>
            </w:pPr>
          </w:p>
        </w:tc>
        <w:tc>
          <w:tcPr>
            <w:tcW w:w="1207" w:type="dxa"/>
            <w:shd w:val="clear" w:color="auto" w:fill="100248"/>
          </w:tcPr>
          <w:p>
            <w:pPr>
              <w:pStyle w:val="TableParagraph"/>
              <w:spacing w:before="1"/>
              <w:ind w:right="141"/>
              <w:rPr>
                <w:b/>
                <w:sz w:val="18"/>
              </w:rPr>
            </w:pPr>
            <w:r>
              <w:rPr>
                <w:b/>
                <w:color w:val="FFFFFF"/>
                <w:sz w:val="18"/>
              </w:rPr>
              <w:t>2021-</w:t>
            </w:r>
            <w:r>
              <w:rPr>
                <w:b/>
                <w:color w:val="FFFFFF"/>
                <w:spacing w:val="-5"/>
                <w:sz w:val="18"/>
              </w:rPr>
              <w:t>22</w:t>
            </w:r>
          </w:p>
        </w:tc>
        <w:tc>
          <w:tcPr>
            <w:tcW w:w="1017" w:type="dxa"/>
            <w:shd w:val="clear" w:color="auto" w:fill="100248"/>
          </w:tcPr>
          <w:p>
            <w:pPr>
              <w:pStyle w:val="TableParagraph"/>
              <w:spacing w:before="1"/>
              <w:ind w:left="187"/>
              <w:jc w:val="left"/>
              <w:rPr>
                <w:b/>
                <w:sz w:val="18"/>
              </w:rPr>
            </w:pPr>
            <w:r>
              <w:rPr>
                <w:b/>
                <w:color w:val="FFFFFF"/>
                <w:sz w:val="18"/>
              </w:rPr>
              <w:t>2022-</w:t>
            </w:r>
            <w:r>
              <w:rPr>
                <w:b/>
                <w:color w:val="FFFFFF"/>
                <w:spacing w:val="-5"/>
                <w:sz w:val="18"/>
              </w:rPr>
              <w:t>23</w:t>
            </w:r>
          </w:p>
        </w:tc>
        <w:tc>
          <w:tcPr>
            <w:tcW w:w="2035" w:type="dxa"/>
            <w:gridSpan w:val="2"/>
            <w:shd w:val="clear" w:color="auto" w:fill="100248"/>
          </w:tcPr>
          <w:p>
            <w:pPr>
              <w:pStyle w:val="TableParagraph"/>
              <w:jc w:val="left"/>
              <w:rPr>
                <w:rFonts w:ascii="Times New Roman"/>
                <w:sz w:val="18"/>
              </w:rPr>
            </w:pPr>
          </w:p>
        </w:tc>
      </w:tr>
      <w:tr>
        <w:trPr>
          <w:trHeight w:val="297" w:hRule="atLeast"/>
        </w:trPr>
        <w:tc>
          <w:tcPr>
            <w:tcW w:w="2580" w:type="dxa"/>
            <w:tcBorders>
              <w:left w:val="single" w:sz="8" w:space="0" w:color="000000"/>
              <w:bottom w:val="single" w:sz="8" w:space="0" w:color="000000"/>
            </w:tcBorders>
            <w:shd w:val="clear" w:color="auto" w:fill="100248"/>
          </w:tcPr>
          <w:p>
            <w:pPr>
              <w:pStyle w:val="TableParagraph"/>
              <w:jc w:val="left"/>
              <w:rPr>
                <w:rFonts w:ascii="Times New Roman"/>
                <w:sz w:val="18"/>
              </w:rPr>
            </w:pPr>
          </w:p>
        </w:tc>
        <w:tc>
          <w:tcPr>
            <w:tcW w:w="1207" w:type="dxa"/>
            <w:shd w:val="clear" w:color="auto" w:fill="100248"/>
          </w:tcPr>
          <w:p>
            <w:pPr>
              <w:pStyle w:val="TableParagraph"/>
              <w:spacing w:before="47"/>
              <w:ind w:left="506"/>
              <w:jc w:val="left"/>
              <w:rPr>
                <w:b/>
                <w:sz w:val="18"/>
              </w:rPr>
            </w:pPr>
            <w:r>
              <w:rPr>
                <w:b/>
                <w:color w:val="FFFFFF"/>
                <w:spacing w:val="-2"/>
                <w:sz w:val="18"/>
              </w:rPr>
              <w:t>$’000</w:t>
            </w:r>
          </w:p>
        </w:tc>
        <w:tc>
          <w:tcPr>
            <w:tcW w:w="1017" w:type="dxa"/>
            <w:shd w:val="clear" w:color="auto" w:fill="100248"/>
          </w:tcPr>
          <w:p>
            <w:pPr>
              <w:pStyle w:val="TableParagraph"/>
              <w:spacing w:before="47"/>
              <w:ind w:left="293"/>
              <w:jc w:val="left"/>
              <w:rPr>
                <w:b/>
                <w:sz w:val="18"/>
              </w:rPr>
            </w:pPr>
            <w:r>
              <w:rPr>
                <w:b/>
                <w:color w:val="FFFFFF"/>
                <w:spacing w:val="-2"/>
                <w:sz w:val="18"/>
              </w:rPr>
              <w:t>$’000</w:t>
            </w:r>
          </w:p>
        </w:tc>
        <w:tc>
          <w:tcPr>
            <w:tcW w:w="1104" w:type="dxa"/>
            <w:shd w:val="clear" w:color="auto" w:fill="100248"/>
          </w:tcPr>
          <w:p>
            <w:pPr>
              <w:pStyle w:val="TableParagraph"/>
              <w:spacing w:before="47"/>
              <w:ind w:left="293"/>
              <w:jc w:val="left"/>
              <w:rPr>
                <w:b/>
                <w:sz w:val="18"/>
              </w:rPr>
            </w:pPr>
            <w:r>
              <w:rPr>
                <w:b/>
                <w:color w:val="FFFFFF"/>
                <w:spacing w:val="-2"/>
                <w:sz w:val="18"/>
              </w:rPr>
              <w:t>$’000</w:t>
            </w:r>
          </w:p>
        </w:tc>
        <w:tc>
          <w:tcPr>
            <w:tcW w:w="931" w:type="dxa"/>
            <w:tcBorders>
              <w:bottom w:val="single" w:sz="4" w:space="0" w:color="000000"/>
              <w:right w:val="single" w:sz="8" w:space="0" w:color="000000"/>
            </w:tcBorders>
            <w:shd w:val="clear" w:color="auto" w:fill="100248"/>
          </w:tcPr>
          <w:p>
            <w:pPr>
              <w:pStyle w:val="TableParagraph"/>
              <w:spacing w:before="47"/>
              <w:ind w:right="86"/>
              <w:rPr>
                <w:b/>
                <w:sz w:val="18"/>
              </w:rPr>
            </w:pPr>
            <w:r>
              <w:rPr>
                <w:b/>
                <w:color w:val="FFFFFF"/>
                <w:sz w:val="18"/>
              </w:rPr>
              <w:t>%</w:t>
            </w:r>
          </w:p>
        </w:tc>
      </w:tr>
      <w:tr>
        <w:trPr>
          <w:trHeight w:val="300" w:hRule="atLeast"/>
        </w:trPr>
        <w:tc>
          <w:tcPr>
            <w:tcW w:w="2580" w:type="dxa"/>
            <w:tcBorders>
              <w:top w:val="single" w:sz="8" w:space="0" w:color="000000"/>
              <w:left w:val="single" w:sz="8" w:space="0" w:color="000000"/>
            </w:tcBorders>
          </w:tcPr>
          <w:p>
            <w:pPr>
              <w:pStyle w:val="TableParagraph"/>
              <w:spacing w:before="44"/>
              <w:ind w:left="107"/>
              <w:jc w:val="left"/>
              <w:rPr>
                <w:sz w:val="18"/>
              </w:rPr>
            </w:pPr>
            <w:r>
              <w:rPr>
                <w:spacing w:val="-2"/>
                <w:sz w:val="18"/>
              </w:rPr>
              <w:t>Property</w:t>
            </w:r>
          </w:p>
        </w:tc>
        <w:tc>
          <w:tcPr>
            <w:tcW w:w="1207" w:type="dxa"/>
          </w:tcPr>
          <w:p>
            <w:pPr>
              <w:pStyle w:val="TableParagraph"/>
              <w:spacing w:before="44"/>
              <w:ind w:right="93"/>
              <w:rPr>
                <w:sz w:val="18"/>
              </w:rPr>
            </w:pPr>
            <w:r>
              <w:rPr>
                <w:spacing w:val="-2"/>
                <w:sz w:val="18"/>
              </w:rPr>
              <w:t>101,116</w:t>
            </w:r>
          </w:p>
        </w:tc>
        <w:tc>
          <w:tcPr>
            <w:tcW w:w="1017" w:type="dxa"/>
            <w:shd w:val="clear" w:color="auto" w:fill="B7DEE8"/>
          </w:tcPr>
          <w:p>
            <w:pPr>
              <w:pStyle w:val="TableParagraph"/>
              <w:spacing w:before="44"/>
              <w:ind w:right="93"/>
              <w:rPr>
                <w:b/>
                <w:sz w:val="18"/>
              </w:rPr>
            </w:pPr>
            <w:r>
              <w:rPr>
                <w:b/>
                <w:spacing w:val="-2"/>
                <w:sz w:val="18"/>
              </w:rPr>
              <w:t>100,893</w:t>
            </w:r>
          </w:p>
        </w:tc>
        <w:tc>
          <w:tcPr>
            <w:tcW w:w="1104" w:type="dxa"/>
          </w:tcPr>
          <w:p>
            <w:pPr>
              <w:pStyle w:val="TableParagraph"/>
              <w:spacing w:before="44"/>
              <w:ind w:right="179"/>
              <w:rPr>
                <w:sz w:val="18"/>
              </w:rPr>
            </w:pPr>
            <w:r>
              <w:rPr>
                <w:spacing w:val="-2"/>
                <w:sz w:val="18"/>
              </w:rPr>
              <w:t>(223)</w:t>
            </w:r>
          </w:p>
        </w:tc>
        <w:tc>
          <w:tcPr>
            <w:tcW w:w="931" w:type="dxa"/>
            <w:tcBorders>
              <w:top w:val="single" w:sz="4" w:space="0" w:color="000000"/>
              <w:right w:val="single" w:sz="8" w:space="0" w:color="000000"/>
            </w:tcBorders>
          </w:tcPr>
          <w:p>
            <w:pPr>
              <w:pStyle w:val="TableParagraph"/>
              <w:spacing w:before="44"/>
              <w:ind w:right="85"/>
              <w:rPr>
                <w:b/>
                <w:sz w:val="18"/>
              </w:rPr>
            </w:pPr>
            <w:r>
              <w:rPr>
                <w:b/>
                <w:spacing w:val="-2"/>
                <w:sz w:val="18"/>
              </w:rPr>
              <w:t>(0.2%)</w:t>
            </w:r>
          </w:p>
        </w:tc>
      </w:tr>
      <w:tr>
        <w:trPr>
          <w:trHeight w:val="300" w:hRule="atLeast"/>
        </w:trPr>
        <w:tc>
          <w:tcPr>
            <w:tcW w:w="2580" w:type="dxa"/>
            <w:tcBorders>
              <w:left w:val="single" w:sz="8" w:space="0" w:color="000000"/>
            </w:tcBorders>
          </w:tcPr>
          <w:p>
            <w:pPr>
              <w:pStyle w:val="TableParagraph"/>
              <w:spacing w:before="43"/>
              <w:ind w:left="107"/>
              <w:jc w:val="left"/>
              <w:rPr>
                <w:sz w:val="18"/>
              </w:rPr>
            </w:pPr>
            <w:r>
              <w:rPr>
                <w:sz w:val="18"/>
              </w:rPr>
              <w:t>Plant</w:t>
            </w:r>
            <w:r>
              <w:rPr>
                <w:spacing w:val="-2"/>
                <w:sz w:val="18"/>
              </w:rPr>
              <w:t> </w:t>
            </w:r>
            <w:r>
              <w:rPr>
                <w:sz w:val="18"/>
              </w:rPr>
              <w:t>and</w:t>
            </w:r>
            <w:r>
              <w:rPr>
                <w:spacing w:val="-3"/>
                <w:sz w:val="18"/>
              </w:rPr>
              <w:t> </w:t>
            </w:r>
            <w:r>
              <w:rPr>
                <w:spacing w:val="-2"/>
                <w:sz w:val="18"/>
              </w:rPr>
              <w:t>equipment</w:t>
            </w:r>
          </w:p>
        </w:tc>
        <w:tc>
          <w:tcPr>
            <w:tcW w:w="1207" w:type="dxa"/>
          </w:tcPr>
          <w:p>
            <w:pPr>
              <w:pStyle w:val="TableParagraph"/>
              <w:spacing w:before="43"/>
              <w:ind w:right="94"/>
              <w:rPr>
                <w:sz w:val="18"/>
              </w:rPr>
            </w:pPr>
            <w:r>
              <w:rPr>
                <w:spacing w:val="-2"/>
                <w:sz w:val="18"/>
              </w:rPr>
              <w:t>11,425</w:t>
            </w:r>
          </w:p>
        </w:tc>
        <w:tc>
          <w:tcPr>
            <w:tcW w:w="1017" w:type="dxa"/>
            <w:shd w:val="clear" w:color="auto" w:fill="B7DEE8"/>
          </w:tcPr>
          <w:p>
            <w:pPr>
              <w:pStyle w:val="TableParagraph"/>
              <w:spacing w:before="43"/>
              <w:ind w:right="93"/>
              <w:rPr>
                <w:b/>
                <w:sz w:val="18"/>
              </w:rPr>
            </w:pPr>
            <w:r>
              <w:rPr>
                <w:b/>
                <w:spacing w:val="-2"/>
                <w:sz w:val="18"/>
              </w:rPr>
              <w:t>8,417</w:t>
            </w:r>
          </w:p>
        </w:tc>
        <w:tc>
          <w:tcPr>
            <w:tcW w:w="1104" w:type="dxa"/>
          </w:tcPr>
          <w:p>
            <w:pPr>
              <w:pStyle w:val="TableParagraph"/>
              <w:spacing w:before="43"/>
              <w:ind w:right="178"/>
              <w:rPr>
                <w:sz w:val="18"/>
              </w:rPr>
            </w:pPr>
            <w:r>
              <w:rPr>
                <w:spacing w:val="-2"/>
                <w:sz w:val="18"/>
              </w:rPr>
              <w:t>(3,008)</w:t>
            </w:r>
          </w:p>
        </w:tc>
        <w:tc>
          <w:tcPr>
            <w:tcW w:w="931" w:type="dxa"/>
            <w:tcBorders>
              <w:right w:val="single" w:sz="8" w:space="0" w:color="000000"/>
            </w:tcBorders>
          </w:tcPr>
          <w:p>
            <w:pPr>
              <w:pStyle w:val="TableParagraph"/>
              <w:spacing w:before="43"/>
              <w:ind w:right="85"/>
              <w:rPr>
                <w:b/>
                <w:sz w:val="18"/>
              </w:rPr>
            </w:pPr>
            <w:r>
              <w:rPr>
                <w:b/>
                <w:spacing w:val="-2"/>
                <w:sz w:val="18"/>
              </w:rPr>
              <w:t>(26.3%)</w:t>
            </w:r>
          </w:p>
        </w:tc>
      </w:tr>
      <w:tr>
        <w:trPr>
          <w:trHeight w:val="298" w:hRule="atLeast"/>
        </w:trPr>
        <w:tc>
          <w:tcPr>
            <w:tcW w:w="2580" w:type="dxa"/>
            <w:tcBorders>
              <w:left w:val="single" w:sz="8" w:space="0" w:color="000000"/>
              <w:bottom w:val="single" w:sz="8" w:space="0" w:color="000000"/>
            </w:tcBorders>
          </w:tcPr>
          <w:p>
            <w:pPr>
              <w:pStyle w:val="TableParagraph"/>
              <w:spacing w:before="43"/>
              <w:ind w:left="107"/>
              <w:jc w:val="left"/>
              <w:rPr>
                <w:sz w:val="18"/>
              </w:rPr>
            </w:pPr>
            <w:r>
              <w:rPr>
                <w:spacing w:val="-2"/>
                <w:sz w:val="18"/>
              </w:rPr>
              <w:t>Infrastructure</w:t>
            </w:r>
          </w:p>
        </w:tc>
        <w:tc>
          <w:tcPr>
            <w:tcW w:w="1207" w:type="dxa"/>
            <w:tcBorders>
              <w:bottom w:val="single" w:sz="8" w:space="0" w:color="000000"/>
            </w:tcBorders>
          </w:tcPr>
          <w:p>
            <w:pPr>
              <w:pStyle w:val="TableParagraph"/>
              <w:spacing w:before="43"/>
              <w:ind w:right="97"/>
              <w:rPr>
                <w:sz w:val="18"/>
              </w:rPr>
            </w:pPr>
            <w:r>
              <w:rPr>
                <w:spacing w:val="-2"/>
                <w:sz w:val="18"/>
              </w:rPr>
              <w:t>70,217</w:t>
            </w:r>
          </w:p>
        </w:tc>
        <w:tc>
          <w:tcPr>
            <w:tcW w:w="1017" w:type="dxa"/>
            <w:tcBorders>
              <w:bottom w:val="single" w:sz="8" w:space="0" w:color="000000"/>
            </w:tcBorders>
            <w:shd w:val="clear" w:color="auto" w:fill="B7DEE8"/>
          </w:tcPr>
          <w:p>
            <w:pPr>
              <w:pStyle w:val="TableParagraph"/>
              <w:spacing w:before="43"/>
              <w:ind w:right="96"/>
              <w:rPr>
                <w:b/>
                <w:sz w:val="18"/>
              </w:rPr>
            </w:pPr>
            <w:r>
              <w:rPr>
                <w:b/>
                <w:spacing w:val="-2"/>
                <w:sz w:val="18"/>
              </w:rPr>
              <w:t>97,252</w:t>
            </w:r>
          </w:p>
        </w:tc>
        <w:tc>
          <w:tcPr>
            <w:tcW w:w="1104" w:type="dxa"/>
            <w:tcBorders>
              <w:bottom w:val="single" w:sz="8" w:space="0" w:color="000000"/>
            </w:tcBorders>
          </w:tcPr>
          <w:p>
            <w:pPr>
              <w:pStyle w:val="TableParagraph"/>
              <w:spacing w:before="43"/>
              <w:ind w:right="180"/>
              <w:rPr>
                <w:sz w:val="18"/>
              </w:rPr>
            </w:pPr>
            <w:r>
              <w:rPr>
                <w:spacing w:val="-2"/>
                <w:sz w:val="18"/>
              </w:rPr>
              <w:t>27,035</w:t>
            </w:r>
          </w:p>
        </w:tc>
        <w:tc>
          <w:tcPr>
            <w:tcW w:w="931" w:type="dxa"/>
            <w:tcBorders>
              <w:bottom w:val="single" w:sz="8" w:space="0" w:color="000000"/>
              <w:right w:val="single" w:sz="8" w:space="0" w:color="000000"/>
            </w:tcBorders>
          </w:tcPr>
          <w:p>
            <w:pPr>
              <w:pStyle w:val="TableParagraph"/>
              <w:spacing w:before="43"/>
              <w:ind w:right="83"/>
              <w:rPr>
                <w:b/>
                <w:sz w:val="18"/>
              </w:rPr>
            </w:pPr>
            <w:r>
              <w:rPr>
                <w:b/>
                <w:spacing w:val="-2"/>
                <w:sz w:val="18"/>
              </w:rPr>
              <w:t>38.5%</w:t>
            </w:r>
          </w:p>
        </w:tc>
      </w:tr>
      <w:tr>
        <w:trPr>
          <w:trHeight w:val="299" w:hRule="atLeast"/>
        </w:trPr>
        <w:tc>
          <w:tcPr>
            <w:tcW w:w="2580" w:type="dxa"/>
            <w:tcBorders>
              <w:top w:val="single" w:sz="8" w:space="0" w:color="000000"/>
              <w:left w:val="single" w:sz="8" w:space="0" w:color="000000"/>
              <w:bottom w:val="single" w:sz="8" w:space="0" w:color="000000"/>
            </w:tcBorders>
          </w:tcPr>
          <w:p>
            <w:pPr>
              <w:pStyle w:val="TableParagraph"/>
              <w:spacing w:before="46"/>
              <w:ind w:left="107"/>
              <w:jc w:val="left"/>
              <w:rPr>
                <w:b/>
                <w:sz w:val="18"/>
              </w:rPr>
            </w:pPr>
            <w:r>
              <w:rPr>
                <w:b/>
                <w:sz w:val="18"/>
              </w:rPr>
              <w:t>Total</w:t>
            </w:r>
            <w:r>
              <w:rPr>
                <w:b/>
                <w:spacing w:val="-2"/>
                <w:sz w:val="18"/>
              </w:rPr>
              <w:t> </w:t>
            </w:r>
            <w:r>
              <w:rPr>
                <w:b/>
                <w:sz w:val="18"/>
              </w:rPr>
              <w:t>(before </w:t>
            </w:r>
            <w:r>
              <w:rPr>
                <w:b/>
                <w:spacing w:val="-2"/>
                <w:sz w:val="18"/>
              </w:rPr>
              <w:t>carryover)</w:t>
            </w:r>
          </w:p>
        </w:tc>
        <w:tc>
          <w:tcPr>
            <w:tcW w:w="1207" w:type="dxa"/>
            <w:tcBorders>
              <w:top w:val="single" w:sz="8" w:space="0" w:color="000000"/>
              <w:bottom w:val="single" w:sz="8" w:space="0" w:color="000000"/>
            </w:tcBorders>
          </w:tcPr>
          <w:p>
            <w:pPr>
              <w:pStyle w:val="TableParagraph"/>
              <w:spacing w:before="46"/>
              <w:ind w:right="93"/>
              <w:rPr>
                <w:sz w:val="18"/>
              </w:rPr>
            </w:pPr>
            <w:r>
              <w:rPr>
                <w:spacing w:val="-2"/>
                <w:sz w:val="18"/>
              </w:rPr>
              <w:t>182,759</w:t>
            </w:r>
          </w:p>
        </w:tc>
        <w:tc>
          <w:tcPr>
            <w:tcW w:w="1017" w:type="dxa"/>
            <w:tcBorders>
              <w:top w:val="single" w:sz="8" w:space="0" w:color="000000"/>
              <w:bottom w:val="single" w:sz="8" w:space="0" w:color="000000"/>
            </w:tcBorders>
            <w:shd w:val="clear" w:color="auto" w:fill="B7DEE8"/>
          </w:tcPr>
          <w:p>
            <w:pPr>
              <w:pStyle w:val="TableParagraph"/>
              <w:spacing w:before="46"/>
              <w:ind w:right="93"/>
              <w:rPr>
                <w:b/>
                <w:sz w:val="18"/>
              </w:rPr>
            </w:pPr>
            <w:r>
              <w:rPr>
                <w:b/>
                <w:spacing w:val="-2"/>
                <w:sz w:val="18"/>
              </w:rPr>
              <w:t>206,562</w:t>
            </w:r>
          </w:p>
        </w:tc>
        <w:tc>
          <w:tcPr>
            <w:tcW w:w="1104" w:type="dxa"/>
            <w:tcBorders>
              <w:top w:val="single" w:sz="8" w:space="0" w:color="000000"/>
              <w:bottom w:val="single" w:sz="8" w:space="0" w:color="000000"/>
            </w:tcBorders>
          </w:tcPr>
          <w:p>
            <w:pPr>
              <w:pStyle w:val="TableParagraph"/>
              <w:spacing w:before="46"/>
              <w:ind w:right="180"/>
              <w:rPr>
                <w:sz w:val="18"/>
              </w:rPr>
            </w:pPr>
            <w:r>
              <w:rPr>
                <w:spacing w:val="-2"/>
                <w:sz w:val="18"/>
              </w:rPr>
              <w:t>23,804</w:t>
            </w:r>
          </w:p>
        </w:tc>
        <w:tc>
          <w:tcPr>
            <w:tcW w:w="931" w:type="dxa"/>
            <w:tcBorders>
              <w:top w:val="single" w:sz="8" w:space="0" w:color="000000"/>
              <w:bottom w:val="single" w:sz="8" w:space="0" w:color="000000"/>
              <w:right w:val="single" w:sz="8" w:space="0" w:color="000000"/>
            </w:tcBorders>
          </w:tcPr>
          <w:p>
            <w:pPr>
              <w:pStyle w:val="TableParagraph"/>
              <w:spacing w:before="46"/>
              <w:ind w:right="83"/>
              <w:rPr>
                <w:b/>
                <w:sz w:val="18"/>
              </w:rPr>
            </w:pPr>
            <w:r>
              <w:rPr>
                <w:b/>
                <w:spacing w:val="-2"/>
                <w:sz w:val="18"/>
              </w:rPr>
              <w:t>13.0%</w:t>
            </w:r>
          </w:p>
        </w:tc>
      </w:tr>
      <w:tr>
        <w:trPr>
          <w:trHeight w:val="293" w:hRule="atLeast"/>
        </w:trPr>
        <w:tc>
          <w:tcPr>
            <w:tcW w:w="2580" w:type="dxa"/>
            <w:tcBorders>
              <w:top w:val="single" w:sz="8" w:space="0" w:color="000000"/>
              <w:left w:val="single" w:sz="8" w:space="0" w:color="000000"/>
            </w:tcBorders>
          </w:tcPr>
          <w:p>
            <w:pPr>
              <w:pStyle w:val="TableParagraph"/>
              <w:spacing w:before="46"/>
              <w:ind w:left="107"/>
              <w:jc w:val="left"/>
              <w:rPr>
                <w:sz w:val="18"/>
              </w:rPr>
            </w:pPr>
            <w:r>
              <w:rPr>
                <w:sz w:val="18"/>
              </w:rPr>
              <w:t>Carryover</w:t>
            </w:r>
            <w:r>
              <w:rPr>
                <w:spacing w:val="-5"/>
                <w:sz w:val="18"/>
              </w:rPr>
              <w:t> </w:t>
            </w:r>
            <w:r>
              <w:rPr>
                <w:sz w:val="18"/>
              </w:rPr>
              <w:t>from</w:t>
            </w:r>
            <w:r>
              <w:rPr>
                <w:spacing w:val="-1"/>
                <w:sz w:val="18"/>
              </w:rPr>
              <w:t> </w:t>
            </w:r>
            <w:r>
              <w:rPr>
                <w:sz w:val="18"/>
              </w:rPr>
              <w:t>prior</w:t>
            </w:r>
            <w:r>
              <w:rPr>
                <w:spacing w:val="-4"/>
                <w:sz w:val="18"/>
              </w:rPr>
              <w:t> year</w:t>
            </w:r>
          </w:p>
        </w:tc>
        <w:tc>
          <w:tcPr>
            <w:tcW w:w="1207" w:type="dxa"/>
            <w:tcBorders>
              <w:top w:val="single" w:sz="8" w:space="0" w:color="000000"/>
            </w:tcBorders>
          </w:tcPr>
          <w:p>
            <w:pPr>
              <w:pStyle w:val="TableParagraph"/>
              <w:spacing w:before="46"/>
              <w:ind w:right="96"/>
              <w:rPr>
                <w:sz w:val="18"/>
              </w:rPr>
            </w:pPr>
            <w:r>
              <w:rPr>
                <w:sz w:val="18"/>
              </w:rPr>
              <w:t>-</w:t>
            </w:r>
          </w:p>
        </w:tc>
        <w:tc>
          <w:tcPr>
            <w:tcW w:w="1017" w:type="dxa"/>
            <w:tcBorders>
              <w:top w:val="single" w:sz="8" w:space="0" w:color="000000"/>
            </w:tcBorders>
            <w:shd w:val="clear" w:color="auto" w:fill="B7DEE8"/>
          </w:tcPr>
          <w:p>
            <w:pPr>
              <w:pStyle w:val="TableParagraph"/>
              <w:spacing w:before="46"/>
              <w:ind w:right="93"/>
              <w:rPr>
                <w:b/>
                <w:sz w:val="18"/>
              </w:rPr>
            </w:pPr>
            <w:r>
              <w:rPr>
                <w:b/>
                <w:spacing w:val="-2"/>
                <w:sz w:val="18"/>
              </w:rPr>
              <w:t>25,856</w:t>
            </w:r>
          </w:p>
        </w:tc>
        <w:tc>
          <w:tcPr>
            <w:tcW w:w="2035" w:type="dxa"/>
            <w:gridSpan w:val="2"/>
            <w:vMerge w:val="restart"/>
            <w:tcBorders>
              <w:top w:val="single" w:sz="8" w:space="0" w:color="000000"/>
              <w:bottom w:val="single" w:sz="8" w:space="0" w:color="000000"/>
              <w:right w:val="single" w:sz="8" w:space="0" w:color="000000"/>
            </w:tcBorders>
          </w:tcPr>
          <w:p>
            <w:pPr>
              <w:pStyle w:val="TableParagraph"/>
              <w:jc w:val="left"/>
              <w:rPr>
                <w:rFonts w:ascii="Times New Roman"/>
                <w:sz w:val="18"/>
              </w:rPr>
            </w:pPr>
          </w:p>
        </w:tc>
      </w:tr>
      <w:tr>
        <w:trPr>
          <w:trHeight w:val="288" w:hRule="atLeast"/>
        </w:trPr>
        <w:tc>
          <w:tcPr>
            <w:tcW w:w="2580" w:type="dxa"/>
            <w:tcBorders>
              <w:left w:val="single" w:sz="8" w:space="0" w:color="000000"/>
              <w:bottom w:val="single" w:sz="8" w:space="0" w:color="000000"/>
            </w:tcBorders>
          </w:tcPr>
          <w:p>
            <w:pPr>
              <w:pStyle w:val="TableParagraph"/>
              <w:spacing w:before="33"/>
              <w:ind w:left="107"/>
              <w:jc w:val="left"/>
              <w:rPr>
                <w:sz w:val="18"/>
              </w:rPr>
            </w:pPr>
            <w:r>
              <w:rPr>
                <w:sz w:val="18"/>
              </w:rPr>
              <w:t>Carryover</w:t>
            </w:r>
            <w:r>
              <w:rPr>
                <w:spacing w:val="-4"/>
                <w:sz w:val="18"/>
              </w:rPr>
              <w:t> </w:t>
            </w:r>
            <w:r>
              <w:rPr>
                <w:sz w:val="18"/>
              </w:rPr>
              <w:t>to</w:t>
            </w:r>
            <w:r>
              <w:rPr>
                <w:spacing w:val="-2"/>
                <w:sz w:val="18"/>
              </w:rPr>
              <w:t> </w:t>
            </w:r>
            <w:r>
              <w:rPr>
                <w:sz w:val="18"/>
              </w:rPr>
              <w:t>next</w:t>
            </w:r>
            <w:r>
              <w:rPr>
                <w:spacing w:val="-1"/>
                <w:sz w:val="18"/>
              </w:rPr>
              <w:t> </w:t>
            </w:r>
            <w:r>
              <w:rPr>
                <w:spacing w:val="-4"/>
                <w:sz w:val="18"/>
              </w:rPr>
              <w:t>year</w:t>
            </w:r>
          </w:p>
        </w:tc>
        <w:tc>
          <w:tcPr>
            <w:tcW w:w="1207" w:type="dxa"/>
            <w:tcBorders>
              <w:bottom w:val="single" w:sz="8" w:space="0" w:color="000000"/>
            </w:tcBorders>
          </w:tcPr>
          <w:p>
            <w:pPr>
              <w:pStyle w:val="TableParagraph"/>
              <w:spacing w:before="33"/>
              <w:ind w:right="96"/>
              <w:rPr>
                <w:sz w:val="18"/>
              </w:rPr>
            </w:pPr>
            <w:r>
              <w:rPr>
                <w:sz w:val="18"/>
              </w:rPr>
              <w:t>-</w:t>
            </w:r>
          </w:p>
        </w:tc>
        <w:tc>
          <w:tcPr>
            <w:tcW w:w="1017" w:type="dxa"/>
            <w:tcBorders>
              <w:bottom w:val="single" w:sz="8" w:space="0" w:color="000000"/>
            </w:tcBorders>
            <w:shd w:val="clear" w:color="auto" w:fill="B7DEE8"/>
          </w:tcPr>
          <w:p>
            <w:pPr>
              <w:pStyle w:val="TableParagraph"/>
              <w:spacing w:before="33"/>
              <w:ind w:right="92"/>
              <w:rPr>
                <w:b/>
                <w:sz w:val="18"/>
              </w:rPr>
            </w:pPr>
            <w:r>
              <w:rPr>
                <w:b/>
                <w:spacing w:val="-2"/>
                <w:sz w:val="18"/>
              </w:rPr>
              <w:t>(41,330)</w:t>
            </w:r>
          </w:p>
        </w:tc>
        <w:tc>
          <w:tcPr>
            <w:tcW w:w="2035" w:type="dxa"/>
            <w:gridSpan w:val="2"/>
            <w:vMerge/>
            <w:tcBorders>
              <w:top w:val="nil"/>
              <w:bottom w:val="single" w:sz="8" w:space="0" w:color="000000"/>
              <w:right w:val="single" w:sz="8" w:space="0" w:color="000000"/>
            </w:tcBorders>
          </w:tcPr>
          <w:p>
            <w:pPr>
              <w:rPr>
                <w:sz w:val="2"/>
                <w:szCs w:val="2"/>
              </w:rPr>
            </w:pPr>
          </w:p>
        </w:tc>
      </w:tr>
      <w:tr>
        <w:trPr>
          <w:trHeight w:val="299" w:hRule="atLeast"/>
        </w:trPr>
        <w:tc>
          <w:tcPr>
            <w:tcW w:w="2580" w:type="dxa"/>
            <w:tcBorders>
              <w:top w:val="single" w:sz="8" w:space="0" w:color="000000"/>
              <w:left w:val="single" w:sz="8" w:space="0" w:color="000000"/>
              <w:bottom w:val="single" w:sz="4" w:space="0" w:color="000000"/>
            </w:tcBorders>
          </w:tcPr>
          <w:p>
            <w:pPr>
              <w:pStyle w:val="TableParagraph"/>
              <w:spacing w:before="44"/>
              <w:ind w:left="107"/>
              <w:jc w:val="left"/>
              <w:rPr>
                <w:b/>
                <w:sz w:val="18"/>
              </w:rPr>
            </w:pPr>
            <w:r>
              <w:rPr>
                <w:b/>
                <w:spacing w:val="-2"/>
                <w:sz w:val="18"/>
              </w:rPr>
              <w:t>Total</w:t>
            </w:r>
          </w:p>
        </w:tc>
        <w:tc>
          <w:tcPr>
            <w:tcW w:w="1207" w:type="dxa"/>
            <w:tcBorders>
              <w:top w:val="single" w:sz="8" w:space="0" w:color="000000"/>
              <w:bottom w:val="single" w:sz="4" w:space="0" w:color="000000"/>
            </w:tcBorders>
          </w:tcPr>
          <w:p>
            <w:pPr>
              <w:pStyle w:val="TableParagraph"/>
              <w:spacing w:before="44"/>
              <w:ind w:right="93"/>
              <w:rPr>
                <w:sz w:val="18"/>
              </w:rPr>
            </w:pPr>
            <w:r>
              <w:rPr>
                <w:spacing w:val="-2"/>
                <w:sz w:val="18"/>
              </w:rPr>
              <w:t>182,759</w:t>
            </w:r>
          </w:p>
        </w:tc>
        <w:tc>
          <w:tcPr>
            <w:tcW w:w="1017" w:type="dxa"/>
            <w:tcBorders>
              <w:top w:val="single" w:sz="8" w:space="0" w:color="000000"/>
              <w:bottom w:val="single" w:sz="4" w:space="0" w:color="000000"/>
            </w:tcBorders>
            <w:shd w:val="clear" w:color="auto" w:fill="B7DEE8"/>
          </w:tcPr>
          <w:p>
            <w:pPr>
              <w:pStyle w:val="TableParagraph"/>
              <w:spacing w:before="44"/>
              <w:ind w:right="93"/>
              <w:rPr>
                <w:b/>
                <w:sz w:val="18"/>
              </w:rPr>
            </w:pPr>
            <w:r>
              <w:rPr>
                <w:b/>
                <w:spacing w:val="-2"/>
                <w:sz w:val="18"/>
              </w:rPr>
              <w:t>191,088</w:t>
            </w:r>
          </w:p>
        </w:tc>
        <w:tc>
          <w:tcPr>
            <w:tcW w:w="1104" w:type="dxa"/>
            <w:tcBorders>
              <w:top w:val="single" w:sz="8" w:space="0" w:color="000000"/>
              <w:bottom w:val="single" w:sz="4" w:space="0" w:color="000000"/>
            </w:tcBorders>
          </w:tcPr>
          <w:p>
            <w:pPr>
              <w:pStyle w:val="TableParagraph"/>
              <w:spacing w:before="44"/>
              <w:ind w:right="179"/>
              <w:rPr>
                <w:sz w:val="18"/>
              </w:rPr>
            </w:pPr>
            <w:r>
              <w:rPr>
                <w:spacing w:val="-2"/>
                <w:sz w:val="18"/>
              </w:rPr>
              <w:t>8,330</w:t>
            </w:r>
          </w:p>
        </w:tc>
        <w:tc>
          <w:tcPr>
            <w:tcW w:w="931" w:type="dxa"/>
            <w:tcBorders>
              <w:top w:val="single" w:sz="8" w:space="0" w:color="000000"/>
              <w:bottom w:val="single" w:sz="4" w:space="0" w:color="000000"/>
              <w:right w:val="single" w:sz="8" w:space="0" w:color="000000"/>
            </w:tcBorders>
          </w:tcPr>
          <w:p>
            <w:pPr>
              <w:pStyle w:val="TableParagraph"/>
              <w:spacing w:before="44"/>
              <w:ind w:right="83"/>
              <w:rPr>
                <w:b/>
                <w:sz w:val="18"/>
              </w:rPr>
            </w:pPr>
            <w:r>
              <w:rPr>
                <w:b/>
                <w:spacing w:val="-4"/>
                <w:sz w:val="18"/>
              </w:rPr>
              <w:t>4.6%</w:t>
            </w:r>
          </w:p>
        </w:tc>
      </w:tr>
    </w:tbl>
    <w:p>
      <w:pPr>
        <w:pStyle w:val="BodyText"/>
        <w:rPr>
          <w:sz w:val="20"/>
        </w:rPr>
      </w:pPr>
    </w:p>
    <w:p>
      <w:pPr>
        <w:pStyle w:val="BodyText"/>
        <w:rPr>
          <w:sz w:val="20"/>
        </w:rPr>
      </w:pPr>
    </w:p>
    <w:p>
      <w:pPr>
        <w:pStyle w:val="BodyText"/>
        <w:rPr>
          <w:sz w:val="20"/>
        </w:rPr>
      </w:pPr>
    </w:p>
    <w:p>
      <w:pPr>
        <w:pStyle w:val="BodyText"/>
        <w:spacing w:before="2"/>
        <w:rPr>
          <w:sz w:val="18"/>
        </w:rPr>
      </w:pPr>
    </w:p>
    <w:tbl>
      <w:tblPr>
        <w:tblW w:w="0" w:type="auto"/>
        <w:jc w:val="left"/>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9"/>
        <w:gridCol w:w="917"/>
        <w:gridCol w:w="1028"/>
        <w:gridCol w:w="1008"/>
        <w:gridCol w:w="975"/>
        <w:gridCol w:w="818"/>
        <w:gridCol w:w="974"/>
        <w:gridCol w:w="947"/>
        <w:gridCol w:w="1215"/>
      </w:tblGrid>
      <w:tr>
        <w:trPr>
          <w:trHeight w:val="254" w:hRule="atLeast"/>
        </w:trPr>
        <w:tc>
          <w:tcPr>
            <w:tcW w:w="2946" w:type="dxa"/>
            <w:gridSpan w:val="2"/>
            <w:vMerge w:val="restart"/>
            <w:tcBorders>
              <w:left w:val="single" w:sz="8" w:space="0" w:color="000000"/>
              <w:right w:val="single" w:sz="8" w:space="0" w:color="000000"/>
            </w:tcBorders>
            <w:shd w:val="clear" w:color="auto" w:fill="100248"/>
          </w:tcPr>
          <w:p>
            <w:pPr>
              <w:pStyle w:val="TableParagraph"/>
              <w:spacing w:line="206" w:lineRule="exact"/>
              <w:ind w:right="87"/>
              <w:rPr>
                <w:b/>
                <w:sz w:val="18"/>
              </w:rPr>
            </w:pPr>
            <w:r>
              <w:rPr>
                <w:b/>
                <w:color w:val="FFFFFF"/>
                <w:spacing w:val="-2"/>
                <w:sz w:val="18"/>
              </w:rPr>
              <w:t>Project</w:t>
            </w:r>
          </w:p>
          <w:p>
            <w:pPr>
              <w:pStyle w:val="TableParagraph"/>
              <w:spacing w:line="207" w:lineRule="exact"/>
              <w:ind w:right="87"/>
              <w:rPr>
                <w:b/>
                <w:sz w:val="18"/>
              </w:rPr>
            </w:pPr>
            <w:r>
              <w:rPr>
                <w:b/>
                <w:color w:val="FFFFFF"/>
                <w:spacing w:val="-4"/>
                <w:sz w:val="18"/>
              </w:rPr>
              <w:t>Cost</w:t>
            </w:r>
          </w:p>
        </w:tc>
        <w:tc>
          <w:tcPr>
            <w:tcW w:w="3011" w:type="dxa"/>
            <w:gridSpan w:val="3"/>
            <w:tcBorders>
              <w:left w:val="single" w:sz="8" w:space="0" w:color="000000"/>
              <w:right w:val="single" w:sz="8" w:space="0" w:color="000000"/>
            </w:tcBorders>
            <w:shd w:val="clear" w:color="auto" w:fill="100248"/>
          </w:tcPr>
          <w:p>
            <w:pPr>
              <w:pStyle w:val="TableParagraph"/>
              <w:spacing w:line="206" w:lineRule="exact"/>
              <w:ind w:left="464"/>
              <w:jc w:val="left"/>
              <w:rPr>
                <w:b/>
                <w:sz w:val="18"/>
              </w:rPr>
            </w:pPr>
            <w:r>
              <w:rPr>
                <w:b/>
                <w:color w:val="FFFFFF"/>
                <w:sz w:val="18"/>
              </w:rPr>
              <w:t>Asset</w:t>
            </w:r>
            <w:r>
              <w:rPr>
                <w:b/>
                <w:color w:val="FFFFFF"/>
                <w:spacing w:val="-4"/>
                <w:sz w:val="18"/>
              </w:rPr>
              <w:t> </w:t>
            </w:r>
            <w:r>
              <w:rPr>
                <w:b/>
                <w:color w:val="FFFFFF"/>
                <w:sz w:val="18"/>
              </w:rPr>
              <w:t>expenditure</w:t>
            </w:r>
            <w:r>
              <w:rPr>
                <w:b/>
                <w:color w:val="FFFFFF"/>
                <w:spacing w:val="-2"/>
                <w:sz w:val="18"/>
              </w:rPr>
              <w:t> types</w:t>
            </w:r>
          </w:p>
        </w:tc>
        <w:tc>
          <w:tcPr>
            <w:tcW w:w="3954" w:type="dxa"/>
            <w:gridSpan w:val="4"/>
            <w:tcBorders>
              <w:left w:val="single" w:sz="8" w:space="0" w:color="000000"/>
              <w:right w:val="single" w:sz="8" w:space="0" w:color="000000"/>
            </w:tcBorders>
            <w:shd w:val="clear" w:color="auto" w:fill="100248"/>
          </w:tcPr>
          <w:p>
            <w:pPr>
              <w:pStyle w:val="TableParagraph"/>
              <w:spacing w:line="206" w:lineRule="exact"/>
              <w:ind w:left="697"/>
              <w:jc w:val="left"/>
              <w:rPr>
                <w:b/>
                <w:sz w:val="18"/>
              </w:rPr>
            </w:pPr>
            <w:r>
              <w:rPr>
                <w:b/>
                <w:color w:val="FFFFFF"/>
                <w:sz w:val="18"/>
              </w:rPr>
              <w:t>Summary</w:t>
            </w:r>
            <w:r>
              <w:rPr>
                <w:b/>
                <w:color w:val="FFFFFF"/>
                <w:spacing w:val="-2"/>
                <w:sz w:val="18"/>
              </w:rPr>
              <w:t> </w:t>
            </w:r>
            <w:r>
              <w:rPr>
                <w:b/>
                <w:color w:val="FFFFFF"/>
                <w:sz w:val="18"/>
              </w:rPr>
              <w:t>of</w:t>
            </w:r>
            <w:r>
              <w:rPr>
                <w:b/>
                <w:color w:val="FFFFFF"/>
                <w:spacing w:val="-2"/>
                <w:sz w:val="18"/>
              </w:rPr>
              <w:t> </w:t>
            </w:r>
            <w:r>
              <w:rPr>
                <w:b/>
                <w:color w:val="FFFFFF"/>
                <w:sz w:val="18"/>
              </w:rPr>
              <w:t>Funding</w:t>
            </w:r>
            <w:r>
              <w:rPr>
                <w:b/>
                <w:color w:val="FFFFFF"/>
                <w:spacing w:val="-1"/>
                <w:sz w:val="18"/>
              </w:rPr>
              <w:t> </w:t>
            </w:r>
            <w:r>
              <w:rPr>
                <w:b/>
                <w:color w:val="FFFFFF"/>
                <w:spacing w:val="-2"/>
                <w:sz w:val="18"/>
              </w:rPr>
              <w:t>Sources</w:t>
            </w:r>
          </w:p>
        </w:tc>
      </w:tr>
      <w:tr>
        <w:trPr>
          <w:trHeight w:val="470" w:hRule="atLeast"/>
        </w:trPr>
        <w:tc>
          <w:tcPr>
            <w:tcW w:w="2946" w:type="dxa"/>
            <w:gridSpan w:val="2"/>
            <w:vMerge/>
            <w:tcBorders>
              <w:top w:val="nil"/>
              <w:left w:val="single" w:sz="8" w:space="0" w:color="000000"/>
              <w:right w:val="single" w:sz="8" w:space="0" w:color="000000"/>
            </w:tcBorders>
            <w:shd w:val="clear" w:color="auto" w:fill="100248"/>
          </w:tcPr>
          <w:p>
            <w:pPr>
              <w:rPr>
                <w:sz w:val="2"/>
                <w:szCs w:val="2"/>
              </w:rPr>
            </w:pPr>
          </w:p>
        </w:tc>
        <w:tc>
          <w:tcPr>
            <w:tcW w:w="1028" w:type="dxa"/>
            <w:tcBorders>
              <w:left w:val="single" w:sz="8" w:space="0" w:color="000000"/>
            </w:tcBorders>
            <w:shd w:val="clear" w:color="auto" w:fill="100248"/>
          </w:tcPr>
          <w:p>
            <w:pPr>
              <w:pStyle w:val="TableParagraph"/>
              <w:spacing w:line="206" w:lineRule="exact"/>
              <w:ind w:right="116"/>
              <w:rPr>
                <w:b/>
                <w:sz w:val="18"/>
              </w:rPr>
            </w:pPr>
            <w:r>
              <w:rPr>
                <w:b/>
                <w:color w:val="FFFFFF"/>
                <w:spacing w:val="-5"/>
                <w:sz w:val="18"/>
              </w:rPr>
              <w:t>New</w:t>
            </w:r>
          </w:p>
        </w:tc>
        <w:tc>
          <w:tcPr>
            <w:tcW w:w="1008" w:type="dxa"/>
            <w:shd w:val="clear" w:color="auto" w:fill="100248"/>
          </w:tcPr>
          <w:p>
            <w:pPr>
              <w:pStyle w:val="TableParagraph"/>
              <w:spacing w:line="206" w:lineRule="exact"/>
              <w:ind w:right="124"/>
              <w:rPr>
                <w:b/>
                <w:sz w:val="18"/>
              </w:rPr>
            </w:pPr>
            <w:r>
              <w:rPr>
                <w:b/>
                <w:color w:val="FFFFFF"/>
                <w:spacing w:val="-2"/>
                <w:sz w:val="18"/>
              </w:rPr>
              <w:t>Renewal</w:t>
            </w:r>
          </w:p>
        </w:tc>
        <w:tc>
          <w:tcPr>
            <w:tcW w:w="975" w:type="dxa"/>
            <w:shd w:val="clear" w:color="auto" w:fill="100248"/>
          </w:tcPr>
          <w:p>
            <w:pPr>
              <w:pStyle w:val="TableParagraph"/>
              <w:spacing w:line="206" w:lineRule="exact"/>
              <w:ind w:right="92"/>
              <w:rPr>
                <w:b/>
                <w:sz w:val="18"/>
              </w:rPr>
            </w:pPr>
            <w:r>
              <w:rPr>
                <w:b/>
                <w:color w:val="FFFFFF"/>
                <w:spacing w:val="-2"/>
                <w:sz w:val="18"/>
              </w:rPr>
              <w:t>Upgrade</w:t>
            </w:r>
          </w:p>
        </w:tc>
        <w:tc>
          <w:tcPr>
            <w:tcW w:w="818" w:type="dxa"/>
            <w:shd w:val="clear" w:color="auto" w:fill="100248"/>
          </w:tcPr>
          <w:p>
            <w:pPr>
              <w:pStyle w:val="TableParagraph"/>
              <w:spacing w:line="206" w:lineRule="exact"/>
              <w:ind w:right="96"/>
              <w:rPr>
                <w:b/>
                <w:sz w:val="18"/>
              </w:rPr>
            </w:pPr>
            <w:r>
              <w:rPr>
                <w:b/>
                <w:color w:val="FFFFFF"/>
                <w:spacing w:val="-2"/>
                <w:sz w:val="18"/>
              </w:rPr>
              <w:t>Grants</w:t>
            </w:r>
          </w:p>
        </w:tc>
        <w:tc>
          <w:tcPr>
            <w:tcW w:w="974" w:type="dxa"/>
            <w:shd w:val="clear" w:color="auto" w:fill="100248"/>
          </w:tcPr>
          <w:p>
            <w:pPr>
              <w:pStyle w:val="TableParagraph"/>
              <w:spacing w:line="206" w:lineRule="exact"/>
              <w:ind w:right="162"/>
              <w:rPr>
                <w:b/>
                <w:sz w:val="18"/>
              </w:rPr>
            </w:pPr>
            <w:r>
              <w:rPr>
                <w:b/>
                <w:color w:val="FFFFFF"/>
                <w:spacing w:val="-2"/>
                <w:sz w:val="18"/>
              </w:rPr>
              <w:t>Contrib.</w:t>
            </w:r>
          </w:p>
        </w:tc>
        <w:tc>
          <w:tcPr>
            <w:tcW w:w="947" w:type="dxa"/>
            <w:shd w:val="clear" w:color="auto" w:fill="100248"/>
          </w:tcPr>
          <w:p>
            <w:pPr>
              <w:pStyle w:val="TableParagraph"/>
              <w:spacing w:line="206" w:lineRule="exact"/>
              <w:ind w:right="95"/>
              <w:rPr>
                <w:b/>
                <w:sz w:val="18"/>
              </w:rPr>
            </w:pPr>
            <w:r>
              <w:rPr>
                <w:b/>
                <w:color w:val="FFFFFF"/>
                <w:spacing w:val="-2"/>
                <w:sz w:val="18"/>
              </w:rPr>
              <w:t>Council</w:t>
            </w:r>
          </w:p>
          <w:p>
            <w:pPr>
              <w:pStyle w:val="TableParagraph"/>
              <w:spacing w:line="207" w:lineRule="exact"/>
              <w:ind w:right="92"/>
              <w:rPr>
                <w:b/>
                <w:sz w:val="18"/>
              </w:rPr>
            </w:pPr>
            <w:r>
              <w:rPr>
                <w:b/>
                <w:color w:val="FFFFFF"/>
                <w:spacing w:val="-4"/>
                <w:sz w:val="18"/>
              </w:rPr>
              <w:t>cash</w:t>
            </w:r>
          </w:p>
        </w:tc>
        <w:tc>
          <w:tcPr>
            <w:tcW w:w="1215" w:type="dxa"/>
            <w:tcBorders>
              <w:right w:val="single" w:sz="8" w:space="0" w:color="000000"/>
            </w:tcBorders>
            <w:shd w:val="clear" w:color="auto" w:fill="100248"/>
          </w:tcPr>
          <w:p>
            <w:pPr>
              <w:pStyle w:val="TableParagraph"/>
              <w:spacing w:line="206" w:lineRule="exact"/>
              <w:ind w:right="81"/>
              <w:rPr>
                <w:b/>
                <w:sz w:val="18"/>
              </w:rPr>
            </w:pPr>
            <w:r>
              <w:rPr>
                <w:b/>
                <w:color w:val="FFFFFF"/>
                <w:spacing w:val="-2"/>
                <w:sz w:val="18"/>
              </w:rPr>
              <w:t>Borrowings</w:t>
            </w:r>
          </w:p>
        </w:tc>
      </w:tr>
      <w:tr>
        <w:trPr>
          <w:trHeight w:val="259" w:hRule="atLeast"/>
        </w:trPr>
        <w:tc>
          <w:tcPr>
            <w:tcW w:w="2946" w:type="dxa"/>
            <w:gridSpan w:val="2"/>
            <w:tcBorders>
              <w:left w:val="single" w:sz="8" w:space="0" w:color="000000"/>
              <w:right w:val="single" w:sz="8" w:space="0" w:color="000000"/>
            </w:tcBorders>
            <w:shd w:val="clear" w:color="auto" w:fill="100248"/>
          </w:tcPr>
          <w:p>
            <w:pPr>
              <w:pStyle w:val="TableParagraph"/>
              <w:spacing w:before="4"/>
              <w:ind w:right="85"/>
              <w:rPr>
                <w:b/>
                <w:sz w:val="18"/>
              </w:rPr>
            </w:pPr>
            <w:r>
              <w:rPr>
                <w:b/>
                <w:color w:val="FFFFFF"/>
                <w:spacing w:val="-2"/>
                <w:sz w:val="18"/>
              </w:rPr>
              <w:t>$’000</w:t>
            </w:r>
          </w:p>
        </w:tc>
        <w:tc>
          <w:tcPr>
            <w:tcW w:w="1028" w:type="dxa"/>
            <w:tcBorders>
              <w:left w:val="single" w:sz="8" w:space="0" w:color="000000"/>
            </w:tcBorders>
            <w:shd w:val="clear" w:color="auto" w:fill="100248"/>
          </w:tcPr>
          <w:p>
            <w:pPr>
              <w:pStyle w:val="TableParagraph"/>
              <w:spacing w:before="4"/>
              <w:ind w:right="114"/>
              <w:rPr>
                <w:b/>
                <w:sz w:val="18"/>
              </w:rPr>
            </w:pPr>
            <w:r>
              <w:rPr>
                <w:b/>
                <w:color w:val="FFFFFF"/>
                <w:spacing w:val="-2"/>
                <w:sz w:val="18"/>
              </w:rPr>
              <w:t>$’000</w:t>
            </w:r>
          </w:p>
        </w:tc>
        <w:tc>
          <w:tcPr>
            <w:tcW w:w="1008" w:type="dxa"/>
            <w:shd w:val="clear" w:color="auto" w:fill="100248"/>
          </w:tcPr>
          <w:p>
            <w:pPr>
              <w:pStyle w:val="TableParagraph"/>
              <w:spacing w:before="4"/>
              <w:ind w:right="124"/>
              <w:rPr>
                <w:b/>
                <w:sz w:val="18"/>
              </w:rPr>
            </w:pPr>
            <w:r>
              <w:rPr>
                <w:b/>
                <w:color w:val="FFFFFF"/>
                <w:spacing w:val="-2"/>
                <w:sz w:val="18"/>
              </w:rPr>
              <w:t>$’000</w:t>
            </w:r>
          </w:p>
        </w:tc>
        <w:tc>
          <w:tcPr>
            <w:tcW w:w="975" w:type="dxa"/>
            <w:shd w:val="clear" w:color="auto" w:fill="100248"/>
          </w:tcPr>
          <w:p>
            <w:pPr>
              <w:pStyle w:val="TableParagraph"/>
              <w:spacing w:before="4"/>
              <w:ind w:right="91"/>
              <w:rPr>
                <w:b/>
                <w:sz w:val="18"/>
              </w:rPr>
            </w:pPr>
            <w:r>
              <w:rPr>
                <w:b/>
                <w:color w:val="FFFFFF"/>
                <w:spacing w:val="-2"/>
                <w:sz w:val="18"/>
              </w:rPr>
              <w:t>$’000</w:t>
            </w:r>
          </w:p>
        </w:tc>
        <w:tc>
          <w:tcPr>
            <w:tcW w:w="818" w:type="dxa"/>
            <w:shd w:val="clear" w:color="auto" w:fill="100248"/>
          </w:tcPr>
          <w:p>
            <w:pPr>
              <w:pStyle w:val="TableParagraph"/>
              <w:spacing w:before="4"/>
              <w:ind w:right="93"/>
              <w:rPr>
                <w:b/>
                <w:sz w:val="18"/>
              </w:rPr>
            </w:pPr>
            <w:r>
              <w:rPr>
                <w:b/>
                <w:color w:val="FFFFFF"/>
                <w:spacing w:val="-2"/>
                <w:sz w:val="18"/>
              </w:rPr>
              <w:t>$’000</w:t>
            </w:r>
          </w:p>
        </w:tc>
        <w:tc>
          <w:tcPr>
            <w:tcW w:w="974" w:type="dxa"/>
            <w:shd w:val="clear" w:color="auto" w:fill="100248"/>
          </w:tcPr>
          <w:p>
            <w:pPr>
              <w:pStyle w:val="TableParagraph"/>
              <w:spacing w:before="4"/>
              <w:ind w:right="160"/>
              <w:rPr>
                <w:b/>
                <w:sz w:val="18"/>
              </w:rPr>
            </w:pPr>
            <w:r>
              <w:rPr>
                <w:b/>
                <w:color w:val="FFFFFF"/>
                <w:spacing w:val="-2"/>
                <w:sz w:val="18"/>
              </w:rPr>
              <w:t>$’000</w:t>
            </w:r>
          </w:p>
        </w:tc>
        <w:tc>
          <w:tcPr>
            <w:tcW w:w="947" w:type="dxa"/>
            <w:shd w:val="clear" w:color="auto" w:fill="100248"/>
          </w:tcPr>
          <w:p>
            <w:pPr>
              <w:pStyle w:val="TableParagraph"/>
              <w:spacing w:before="4"/>
              <w:ind w:right="92"/>
              <w:rPr>
                <w:b/>
                <w:sz w:val="18"/>
              </w:rPr>
            </w:pPr>
            <w:r>
              <w:rPr>
                <w:b/>
                <w:color w:val="FFFFFF"/>
                <w:spacing w:val="-2"/>
                <w:sz w:val="18"/>
              </w:rPr>
              <w:t>$'000</w:t>
            </w:r>
          </w:p>
        </w:tc>
        <w:tc>
          <w:tcPr>
            <w:tcW w:w="1215" w:type="dxa"/>
            <w:tcBorders>
              <w:right w:val="single" w:sz="8" w:space="0" w:color="000000"/>
            </w:tcBorders>
            <w:shd w:val="clear" w:color="auto" w:fill="100248"/>
          </w:tcPr>
          <w:p>
            <w:pPr>
              <w:pStyle w:val="TableParagraph"/>
              <w:spacing w:before="4"/>
              <w:ind w:right="80"/>
              <w:rPr>
                <w:b/>
                <w:sz w:val="18"/>
              </w:rPr>
            </w:pPr>
            <w:r>
              <w:rPr>
                <w:b/>
                <w:color w:val="FFFFFF"/>
                <w:spacing w:val="-2"/>
                <w:sz w:val="18"/>
              </w:rPr>
              <w:t>$'000</w:t>
            </w:r>
          </w:p>
        </w:tc>
      </w:tr>
      <w:tr>
        <w:trPr>
          <w:trHeight w:val="548" w:hRule="atLeast"/>
        </w:trPr>
        <w:tc>
          <w:tcPr>
            <w:tcW w:w="2029" w:type="dxa"/>
            <w:tcBorders>
              <w:left w:val="single" w:sz="8" w:space="0" w:color="000000"/>
            </w:tcBorders>
          </w:tcPr>
          <w:p>
            <w:pPr>
              <w:pStyle w:val="TableParagraph"/>
              <w:spacing w:before="6"/>
              <w:jc w:val="left"/>
              <w:rPr>
                <w:sz w:val="25"/>
              </w:rPr>
            </w:pPr>
          </w:p>
          <w:p>
            <w:pPr>
              <w:pStyle w:val="TableParagraph"/>
              <w:spacing w:before="1"/>
              <w:ind w:left="107"/>
              <w:jc w:val="left"/>
              <w:rPr>
                <w:sz w:val="18"/>
              </w:rPr>
            </w:pPr>
            <w:r>
              <w:rPr>
                <w:spacing w:val="-2"/>
                <w:sz w:val="18"/>
              </w:rPr>
              <w:t>Property</w:t>
            </w:r>
          </w:p>
        </w:tc>
        <w:tc>
          <w:tcPr>
            <w:tcW w:w="917" w:type="dxa"/>
            <w:tcBorders>
              <w:right w:val="single" w:sz="8" w:space="0" w:color="000000"/>
            </w:tcBorders>
          </w:tcPr>
          <w:p>
            <w:pPr>
              <w:pStyle w:val="TableParagraph"/>
              <w:spacing w:before="6"/>
              <w:jc w:val="left"/>
              <w:rPr>
                <w:sz w:val="25"/>
              </w:rPr>
            </w:pPr>
          </w:p>
          <w:p>
            <w:pPr>
              <w:pStyle w:val="TableParagraph"/>
              <w:spacing w:before="1"/>
              <w:ind w:left="157"/>
              <w:jc w:val="left"/>
              <w:rPr>
                <w:b/>
                <w:sz w:val="18"/>
              </w:rPr>
            </w:pPr>
            <w:r>
              <w:rPr>
                <w:b/>
                <w:spacing w:val="-2"/>
                <w:sz w:val="18"/>
              </w:rPr>
              <w:t>100,893</w:t>
            </w:r>
          </w:p>
        </w:tc>
        <w:tc>
          <w:tcPr>
            <w:tcW w:w="1028" w:type="dxa"/>
            <w:tcBorders>
              <w:left w:val="single" w:sz="8" w:space="0" w:color="000000"/>
            </w:tcBorders>
          </w:tcPr>
          <w:p>
            <w:pPr>
              <w:pStyle w:val="TableParagraph"/>
              <w:spacing w:before="6"/>
              <w:jc w:val="left"/>
              <w:rPr>
                <w:sz w:val="25"/>
              </w:rPr>
            </w:pPr>
          </w:p>
          <w:p>
            <w:pPr>
              <w:pStyle w:val="TableParagraph"/>
              <w:spacing w:before="1"/>
              <w:ind w:right="115"/>
              <w:rPr>
                <w:sz w:val="18"/>
              </w:rPr>
            </w:pPr>
            <w:r>
              <w:rPr>
                <w:spacing w:val="-2"/>
                <w:sz w:val="18"/>
              </w:rPr>
              <w:t>86,590</w:t>
            </w:r>
          </w:p>
        </w:tc>
        <w:tc>
          <w:tcPr>
            <w:tcW w:w="1008" w:type="dxa"/>
          </w:tcPr>
          <w:p>
            <w:pPr>
              <w:pStyle w:val="TableParagraph"/>
              <w:spacing w:before="6"/>
              <w:jc w:val="left"/>
              <w:rPr>
                <w:sz w:val="25"/>
              </w:rPr>
            </w:pPr>
          </w:p>
          <w:p>
            <w:pPr>
              <w:pStyle w:val="TableParagraph"/>
              <w:spacing w:before="1"/>
              <w:ind w:right="124"/>
              <w:rPr>
                <w:sz w:val="18"/>
              </w:rPr>
            </w:pPr>
            <w:r>
              <w:rPr>
                <w:spacing w:val="-2"/>
                <w:sz w:val="18"/>
              </w:rPr>
              <w:t>5,536</w:t>
            </w:r>
          </w:p>
        </w:tc>
        <w:tc>
          <w:tcPr>
            <w:tcW w:w="975" w:type="dxa"/>
            <w:tcBorders>
              <w:right w:val="single" w:sz="8" w:space="0" w:color="000000"/>
            </w:tcBorders>
          </w:tcPr>
          <w:p>
            <w:pPr>
              <w:pStyle w:val="TableParagraph"/>
              <w:spacing w:before="6"/>
              <w:jc w:val="left"/>
              <w:rPr>
                <w:sz w:val="25"/>
              </w:rPr>
            </w:pPr>
          </w:p>
          <w:p>
            <w:pPr>
              <w:pStyle w:val="TableParagraph"/>
              <w:spacing w:before="1"/>
              <w:ind w:right="81"/>
              <w:rPr>
                <w:sz w:val="18"/>
              </w:rPr>
            </w:pPr>
            <w:r>
              <w:rPr>
                <w:spacing w:val="-2"/>
                <w:sz w:val="18"/>
              </w:rPr>
              <w:t>8,767</w:t>
            </w:r>
          </w:p>
        </w:tc>
        <w:tc>
          <w:tcPr>
            <w:tcW w:w="818" w:type="dxa"/>
            <w:tcBorders>
              <w:left w:val="single" w:sz="8" w:space="0" w:color="000000"/>
            </w:tcBorders>
          </w:tcPr>
          <w:p>
            <w:pPr>
              <w:pStyle w:val="TableParagraph"/>
              <w:spacing w:before="6"/>
              <w:jc w:val="left"/>
              <w:rPr>
                <w:sz w:val="25"/>
              </w:rPr>
            </w:pPr>
          </w:p>
          <w:p>
            <w:pPr>
              <w:pStyle w:val="TableParagraph"/>
              <w:spacing w:before="1"/>
              <w:ind w:right="84"/>
              <w:rPr>
                <w:sz w:val="18"/>
              </w:rPr>
            </w:pPr>
            <w:r>
              <w:rPr>
                <w:spacing w:val="-2"/>
                <w:sz w:val="18"/>
              </w:rPr>
              <w:t>13,906</w:t>
            </w:r>
          </w:p>
        </w:tc>
        <w:tc>
          <w:tcPr>
            <w:tcW w:w="974" w:type="dxa"/>
          </w:tcPr>
          <w:p>
            <w:pPr>
              <w:pStyle w:val="TableParagraph"/>
              <w:spacing w:before="6"/>
              <w:jc w:val="left"/>
              <w:rPr>
                <w:sz w:val="25"/>
              </w:rPr>
            </w:pPr>
          </w:p>
          <w:p>
            <w:pPr>
              <w:pStyle w:val="TableParagraph"/>
              <w:spacing w:before="1"/>
              <w:ind w:right="161"/>
              <w:rPr>
                <w:sz w:val="18"/>
              </w:rPr>
            </w:pPr>
            <w:r>
              <w:rPr>
                <w:spacing w:val="-2"/>
                <w:sz w:val="18"/>
              </w:rPr>
              <w:t>31,132</w:t>
            </w:r>
          </w:p>
        </w:tc>
        <w:tc>
          <w:tcPr>
            <w:tcW w:w="947" w:type="dxa"/>
          </w:tcPr>
          <w:p>
            <w:pPr>
              <w:pStyle w:val="TableParagraph"/>
              <w:spacing w:before="6"/>
              <w:jc w:val="left"/>
              <w:rPr>
                <w:sz w:val="25"/>
              </w:rPr>
            </w:pPr>
          </w:p>
          <w:p>
            <w:pPr>
              <w:pStyle w:val="TableParagraph"/>
              <w:spacing w:before="1"/>
              <w:ind w:right="92"/>
              <w:rPr>
                <w:sz w:val="18"/>
              </w:rPr>
            </w:pPr>
            <w:r>
              <w:rPr>
                <w:spacing w:val="-2"/>
                <w:sz w:val="18"/>
              </w:rPr>
              <w:t>8,915</w:t>
            </w:r>
          </w:p>
        </w:tc>
        <w:tc>
          <w:tcPr>
            <w:tcW w:w="1215" w:type="dxa"/>
            <w:tcBorders>
              <w:right w:val="single" w:sz="8" w:space="0" w:color="000000"/>
            </w:tcBorders>
          </w:tcPr>
          <w:p>
            <w:pPr>
              <w:pStyle w:val="TableParagraph"/>
              <w:spacing w:before="6"/>
              <w:jc w:val="left"/>
              <w:rPr>
                <w:sz w:val="25"/>
              </w:rPr>
            </w:pPr>
          </w:p>
          <w:p>
            <w:pPr>
              <w:pStyle w:val="TableParagraph"/>
              <w:spacing w:before="1"/>
              <w:ind w:right="81"/>
              <w:rPr>
                <w:sz w:val="18"/>
              </w:rPr>
            </w:pPr>
            <w:r>
              <w:rPr>
                <w:spacing w:val="-2"/>
                <w:sz w:val="18"/>
              </w:rPr>
              <w:t>46,940</w:t>
            </w:r>
          </w:p>
        </w:tc>
      </w:tr>
      <w:tr>
        <w:trPr>
          <w:trHeight w:val="295" w:hRule="atLeast"/>
        </w:trPr>
        <w:tc>
          <w:tcPr>
            <w:tcW w:w="2029" w:type="dxa"/>
            <w:tcBorders>
              <w:left w:val="single" w:sz="8" w:space="0" w:color="000000"/>
            </w:tcBorders>
          </w:tcPr>
          <w:p>
            <w:pPr>
              <w:pStyle w:val="TableParagraph"/>
              <w:spacing w:before="41"/>
              <w:ind w:left="107"/>
              <w:jc w:val="left"/>
              <w:rPr>
                <w:sz w:val="18"/>
              </w:rPr>
            </w:pPr>
            <w:r>
              <w:rPr>
                <w:sz w:val="18"/>
              </w:rPr>
              <w:t>Plant</w:t>
            </w:r>
            <w:r>
              <w:rPr>
                <w:spacing w:val="-2"/>
                <w:sz w:val="18"/>
              </w:rPr>
              <w:t> </w:t>
            </w:r>
            <w:r>
              <w:rPr>
                <w:sz w:val="18"/>
              </w:rPr>
              <w:t>and</w:t>
            </w:r>
            <w:r>
              <w:rPr>
                <w:spacing w:val="-3"/>
                <w:sz w:val="18"/>
              </w:rPr>
              <w:t> </w:t>
            </w:r>
            <w:r>
              <w:rPr>
                <w:spacing w:val="-2"/>
                <w:sz w:val="18"/>
              </w:rPr>
              <w:t>equipment</w:t>
            </w:r>
          </w:p>
        </w:tc>
        <w:tc>
          <w:tcPr>
            <w:tcW w:w="917" w:type="dxa"/>
            <w:tcBorders>
              <w:right w:val="single" w:sz="8" w:space="0" w:color="000000"/>
            </w:tcBorders>
          </w:tcPr>
          <w:p>
            <w:pPr>
              <w:pStyle w:val="TableParagraph"/>
              <w:spacing w:before="41"/>
              <w:ind w:right="85"/>
              <w:rPr>
                <w:b/>
                <w:sz w:val="18"/>
              </w:rPr>
            </w:pPr>
            <w:r>
              <w:rPr>
                <w:b/>
                <w:spacing w:val="-2"/>
                <w:sz w:val="18"/>
              </w:rPr>
              <w:t>8,417</w:t>
            </w:r>
          </w:p>
        </w:tc>
        <w:tc>
          <w:tcPr>
            <w:tcW w:w="1028" w:type="dxa"/>
            <w:tcBorders>
              <w:left w:val="single" w:sz="8" w:space="0" w:color="000000"/>
            </w:tcBorders>
          </w:tcPr>
          <w:p>
            <w:pPr>
              <w:pStyle w:val="TableParagraph"/>
              <w:spacing w:before="41"/>
              <w:ind w:right="114"/>
              <w:rPr>
                <w:sz w:val="18"/>
              </w:rPr>
            </w:pPr>
            <w:r>
              <w:rPr>
                <w:spacing w:val="-2"/>
                <w:sz w:val="18"/>
              </w:rPr>
              <w:t>1,300</w:t>
            </w:r>
          </w:p>
        </w:tc>
        <w:tc>
          <w:tcPr>
            <w:tcW w:w="1008" w:type="dxa"/>
          </w:tcPr>
          <w:p>
            <w:pPr>
              <w:pStyle w:val="TableParagraph"/>
              <w:spacing w:before="41"/>
              <w:ind w:right="124"/>
              <w:rPr>
                <w:sz w:val="18"/>
              </w:rPr>
            </w:pPr>
            <w:r>
              <w:rPr>
                <w:spacing w:val="-2"/>
                <w:sz w:val="18"/>
              </w:rPr>
              <w:t>7,069</w:t>
            </w:r>
          </w:p>
        </w:tc>
        <w:tc>
          <w:tcPr>
            <w:tcW w:w="975" w:type="dxa"/>
            <w:tcBorders>
              <w:right w:val="single" w:sz="8" w:space="0" w:color="000000"/>
            </w:tcBorders>
          </w:tcPr>
          <w:p>
            <w:pPr>
              <w:pStyle w:val="TableParagraph"/>
              <w:spacing w:before="41"/>
              <w:ind w:right="82"/>
              <w:rPr>
                <w:sz w:val="18"/>
              </w:rPr>
            </w:pPr>
            <w:r>
              <w:rPr>
                <w:spacing w:val="-5"/>
                <w:sz w:val="18"/>
              </w:rPr>
              <w:t>48</w:t>
            </w:r>
          </w:p>
        </w:tc>
        <w:tc>
          <w:tcPr>
            <w:tcW w:w="818" w:type="dxa"/>
            <w:tcBorders>
              <w:left w:val="single" w:sz="8" w:space="0" w:color="000000"/>
            </w:tcBorders>
          </w:tcPr>
          <w:p>
            <w:pPr>
              <w:pStyle w:val="TableParagraph"/>
              <w:spacing w:before="41"/>
              <w:ind w:right="86"/>
              <w:rPr>
                <w:sz w:val="18"/>
              </w:rPr>
            </w:pPr>
            <w:r>
              <w:rPr>
                <w:sz w:val="18"/>
              </w:rPr>
              <w:t>-</w:t>
            </w:r>
          </w:p>
        </w:tc>
        <w:tc>
          <w:tcPr>
            <w:tcW w:w="974" w:type="dxa"/>
          </w:tcPr>
          <w:p>
            <w:pPr>
              <w:pStyle w:val="TableParagraph"/>
              <w:jc w:val="left"/>
              <w:rPr>
                <w:rFonts w:ascii="Times New Roman"/>
                <w:sz w:val="18"/>
              </w:rPr>
            </w:pPr>
          </w:p>
        </w:tc>
        <w:tc>
          <w:tcPr>
            <w:tcW w:w="947" w:type="dxa"/>
          </w:tcPr>
          <w:p>
            <w:pPr>
              <w:pStyle w:val="TableParagraph"/>
              <w:spacing w:before="41"/>
              <w:ind w:right="92"/>
              <w:rPr>
                <w:sz w:val="18"/>
              </w:rPr>
            </w:pPr>
            <w:r>
              <w:rPr>
                <w:spacing w:val="-2"/>
                <w:sz w:val="18"/>
              </w:rPr>
              <w:t>8,417</w:t>
            </w:r>
          </w:p>
        </w:tc>
        <w:tc>
          <w:tcPr>
            <w:tcW w:w="1215" w:type="dxa"/>
            <w:tcBorders>
              <w:right w:val="single" w:sz="8" w:space="0" w:color="000000"/>
            </w:tcBorders>
          </w:tcPr>
          <w:p>
            <w:pPr>
              <w:pStyle w:val="TableParagraph"/>
              <w:spacing w:before="41"/>
              <w:ind w:right="83"/>
              <w:rPr>
                <w:sz w:val="18"/>
              </w:rPr>
            </w:pPr>
            <w:r>
              <w:rPr>
                <w:sz w:val="18"/>
              </w:rPr>
              <w:t>-</w:t>
            </w:r>
          </w:p>
        </w:tc>
      </w:tr>
      <w:tr>
        <w:trPr>
          <w:trHeight w:val="336" w:hRule="atLeast"/>
        </w:trPr>
        <w:tc>
          <w:tcPr>
            <w:tcW w:w="2029" w:type="dxa"/>
            <w:tcBorders>
              <w:left w:val="single" w:sz="8" w:space="0" w:color="000000"/>
              <w:bottom w:val="single" w:sz="8" w:space="0" w:color="000000"/>
            </w:tcBorders>
          </w:tcPr>
          <w:p>
            <w:pPr>
              <w:pStyle w:val="TableParagraph"/>
              <w:spacing w:before="41"/>
              <w:ind w:left="107"/>
              <w:jc w:val="left"/>
              <w:rPr>
                <w:sz w:val="18"/>
              </w:rPr>
            </w:pPr>
            <w:r>
              <w:rPr>
                <w:spacing w:val="-2"/>
                <w:sz w:val="18"/>
              </w:rPr>
              <w:t>Infrastructure</w:t>
            </w:r>
          </w:p>
        </w:tc>
        <w:tc>
          <w:tcPr>
            <w:tcW w:w="917" w:type="dxa"/>
            <w:tcBorders>
              <w:bottom w:val="single" w:sz="8" w:space="0" w:color="000000"/>
              <w:right w:val="single" w:sz="8" w:space="0" w:color="000000"/>
            </w:tcBorders>
          </w:tcPr>
          <w:p>
            <w:pPr>
              <w:pStyle w:val="TableParagraph"/>
              <w:spacing w:before="41"/>
              <w:ind w:right="85"/>
              <w:rPr>
                <w:b/>
                <w:sz w:val="18"/>
              </w:rPr>
            </w:pPr>
            <w:r>
              <w:rPr>
                <w:b/>
                <w:spacing w:val="-2"/>
                <w:sz w:val="18"/>
              </w:rPr>
              <w:t>97,252</w:t>
            </w:r>
          </w:p>
        </w:tc>
        <w:tc>
          <w:tcPr>
            <w:tcW w:w="1028" w:type="dxa"/>
            <w:tcBorders>
              <w:left w:val="single" w:sz="8" w:space="0" w:color="000000"/>
              <w:bottom w:val="single" w:sz="8" w:space="0" w:color="000000"/>
            </w:tcBorders>
          </w:tcPr>
          <w:p>
            <w:pPr>
              <w:pStyle w:val="TableParagraph"/>
              <w:spacing w:before="41"/>
              <w:ind w:right="115"/>
              <w:rPr>
                <w:sz w:val="18"/>
              </w:rPr>
            </w:pPr>
            <w:r>
              <w:rPr>
                <w:spacing w:val="-2"/>
                <w:sz w:val="18"/>
              </w:rPr>
              <w:t>59,008</w:t>
            </w:r>
          </w:p>
        </w:tc>
        <w:tc>
          <w:tcPr>
            <w:tcW w:w="1008" w:type="dxa"/>
            <w:tcBorders>
              <w:bottom w:val="single" w:sz="8" w:space="0" w:color="000000"/>
            </w:tcBorders>
          </w:tcPr>
          <w:p>
            <w:pPr>
              <w:pStyle w:val="TableParagraph"/>
              <w:spacing w:before="41"/>
              <w:ind w:right="125"/>
              <w:rPr>
                <w:sz w:val="18"/>
              </w:rPr>
            </w:pPr>
            <w:r>
              <w:rPr>
                <w:spacing w:val="-2"/>
                <w:sz w:val="18"/>
              </w:rPr>
              <w:t>32,990</w:t>
            </w:r>
          </w:p>
        </w:tc>
        <w:tc>
          <w:tcPr>
            <w:tcW w:w="975" w:type="dxa"/>
            <w:tcBorders>
              <w:bottom w:val="single" w:sz="8" w:space="0" w:color="000000"/>
              <w:right w:val="single" w:sz="8" w:space="0" w:color="000000"/>
            </w:tcBorders>
          </w:tcPr>
          <w:p>
            <w:pPr>
              <w:pStyle w:val="TableParagraph"/>
              <w:spacing w:before="41"/>
              <w:ind w:right="81"/>
              <w:rPr>
                <w:sz w:val="18"/>
              </w:rPr>
            </w:pPr>
            <w:r>
              <w:rPr>
                <w:spacing w:val="-2"/>
                <w:sz w:val="18"/>
              </w:rPr>
              <w:t>5,254</w:t>
            </w:r>
          </w:p>
        </w:tc>
        <w:tc>
          <w:tcPr>
            <w:tcW w:w="818" w:type="dxa"/>
            <w:tcBorders>
              <w:left w:val="single" w:sz="8" w:space="0" w:color="000000"/>
              <w:bottom w:val="single" w:sz="8" w:space="0" w:color="000000"/>
            </w:tcBorders>
          </w:tcPr>
          <w:p>
            <w:pPr>
              <w:pStyle w:val="TableParagraph"/>
              <w:spacing w:before="41"/>
              <w:ind w:right="84"/>
              <w:rPr>
                <w:sz w:val="18"/>
              </w:rPr>
            </w:pPr>
            <w:r>
              <w:rPr>
                <w:spacing w:val="-2"/>
                <w:sz w:val="18"/>
              </w:rPr>
              <w:t>13,940</w:t>
            </w:r>
          </w:p>
        </w:tc>
        <w:tc>
          <w:tcPr>
            <w:tcW w:w="974" w:type="dxa"/>
            <w:tcBorders>
              <w:bottom w:val="single" w:sz="8" w:space="0" w:color="000000"/>
            </w:tcBorders>
          </w:tcPr>
          <w:p>
            <w:pPr>
              <w:pStyle w:val="TableParagraph"/>
              <w:spacing w:before="41"/>
              <w:ind w:right="160"/>
              <w:rPr>
                <w:sz w:val="18"/>
              </w:rPr>
            </w:pPr>
            <w:r>
              <w:rPr>
                <w:spacing w:val="-2"/>
                <w:sz w:val="18"/>
              </w:rPr>
              <w:t>7,457</w:t>
            </w:r>
          </w:p>
        </w:tc>
        <w:tc>
          <w:tcPr>
            <w:tcW w:w="947" w:type="dxa"/>
            <w:tcBorders>
              <w:bottom w:val="single" w:sz="8" w:space="0" w:color="000000"/>
            </w:tcBorders>
          </w:tcPr>
          <w:p>
            <w:pPr>
              <w:pStyle w:val="TableParagraph"/>
              <w:spacing w:before="41"/>
              <w:ind w:right="93"/>
              <w:rPr>
                <w:sz w:val="18"/>
              </w:rPr>
            </w:pPr>
            <w:r>
              <w:rPr>
                <w:spacing w:val="-2"/>
                <w:sz w:val="18"/>
              </w:rPr>
              <w:t>66,298</w:t>
            </w:r>
          </w:p>
        </w:tc>
        <w:tc>
          <w:tcPr>
            <w:tcW w:w="1215" w:type="dxa"/>
            <w:tcBorders>
              <w:bottom w:val="single" w:sz="8" w:space="0" w:color="000000"/>
              <w:right w:val="single" w:sz="8" w:space="0" w:color="000000"/>
            </w:tcBorders>
          </w:tcPr>
          <w:p>
            <w:pPr>
              <w:pStyle w:val="TableParagraph"/>
              <w:spacing w:before="41"/>
              <w:ind w:right="80"/>
              <w:rPr>
                <w:sz w:val="18"/>
              </w:rPr>
            </w:pPr>
            <w:r>
              <w:rPr>
                <w:spacing w:val="-2"/>
                <w:sz w:val="18"/>
              </w:rPr>
              <w:t>9,557</w:t>
            </w:r>
          </w:p>
        </w:tc>
      </w:tr>
      <w:tr>
        <w:trPr>
          <w:trHeight w:val="414" w:hRule="atLeast"/>
        </w:trPr>
        <w:tc>
          <w:tcPr>
            <w:tcW w:w="2029" w:type="dxa"/>
            <w:tcBorders>
              <w:top w:val="single" w:sz="8" w:space="0" w:color="000000"/>
              <w:left w:val="single" w:sz="8" w:space="0" w:color="000000"/>
              <w:bottom w:val="single" w:sz="8" w:space="0" w:color="000000"/>
            </w:tcBorders>
          </w:tcPr>
          <w:p>
            <w:pPr>
              <w:pStyle w:val="TableParagraph"/>
              <w:spacing w:line="206" w:lineRule="exact"/>
              <w:ind w:left="107"/>
              <w:jc w:val="left"/>
              <w:rPr>
                <w:b/>
                <w:sz w:val="18"/>
              </w:rPr>
            </w:pPr>
            <w:r>
              <w:rPr>
                <w:b/>
                <w:spacing w:val="-2"/>
                <w:sz w:val="18"/>
              </w:rPr>
              <w:t>Total</w:t>
            </w:r>
          </w:p>
          <w:p>
            <w:pPr>
              <w:pStyle w:val="TableParagraph"/>
              <w:spacing w:line="187" w:lineRule="exact" w:before="2"/>
              <w:ind w:left="107"/>
              <w:jc w:val="left"/>
              <w:rPr>
                <w:b/>
                <w:sz w:val="18"/>
              </w:rPr>
            </w:pPr>
            <w:r>
              <w:rPr>
                <w:b/>
                <w:sz w:val="18"/>
              </w:rPr>
              <w:t>(before </w:t>
            </w:r>
            <w:r>
              <w:rPr>
                <w:b/>
                <w:spacing w:val="-2"/>
                <w:sz w:val="18"/>
              </w:rPr>
              <w:t>carryover)</w:t>
            </w:r>
          </w:p>
        </w:tc>
        <w:tc>
          <w:tcPr>
            <w:tcW w:w="917" w:type="dxa"/>
            <w:tcBorders>
              <w:top w:val="single" w:sz="8" w:space="0" w:color="000000"/>
              <w:bottom w:val="single" w:sz="8" w:space="0" w:color="000000"/>
              <w:right w:val="single" w:sz="8" w:space="0" w:color="000000"/>
            </w:tcBorders>
          </w:tcPr>
          <w:p>
            <w:pPr>
              <w:pStyle w:val="TableParagraph"/>
              <w:spacing w:line="206" w:lineRule="exact"/>
              <w:ind w:left="157"/>
              <w:jc w:val="left"/>
              <w:rPr>
                <w:b/>
                <w:sz w:val="18"/>
              </w:rPr>
            </w:pPr>
            <w:r>
              <w:rPr>
                <w:b/>
                <w:spacing w:val="-2"/>
                <w:sz w:val="18"/>
              </w:rPr>
              <w:t>206,562</w:t>
            </w:r>
          </w:p>
        </w:tc>
        <w:tc>
          <w:tcPr>
            <w:tcW w:w="1028" w:type="dxa"/>
            <w:tcBorders>
              <w:top w:val="single" w:sz="8" w:space="0" w:color="000000"/>
              <w:left w:val="single" w:sz="8" w:space="0" w:color="000000"/>
              <w:bottom w:val="single" w:sz="8" w:space="0" w:color="000000"/>
            </w:tcBorders>
          </w:tcPr>
          <w:p>
            <w:pPr>
              <w:pStyle w:val="TableParagraph"/>
              <w:spacing w:line="206" w:lineRule="exact"/>
              <w:ind w:right="114"/>
              <w:rPr>
                <w:b/>
                <w:sz w:val="18"/>
              </w:rPr>
            </w:pPr>
            <w:r>
              <w:rPr>
                <w:b/>
                <w:spacing w:val="-2"/>
                <w:sz w:val="18"/>
              </w:rPr>
              <w:t>146,899</w:t>
            </w:r>
          </w:p>
        </w:tc>
        <w:tc>
          <w:tcPr>
            <w:tcW w:w="1008" w:type="dxa"/>
            <w:tcBorders>
              <w:top w:val="single" w:sz="8" w:space="0" w:color="000000"/>
              <w:bottom w:val="single" w:sz="8" w:space="0" w:color="000000"/>
            </w:tcBorders>
          </w:tcPr>
          <w:p>
            <w:pPr>
              <w:pStyle w:val="TableParagraph"/>
              <w:spacing w:line="206" w:lineRule="exact"/>
              <w:ind w:right="125"/>
              <w:rPr>
                <w:b/>
                <w:sz w:val="18"/>
              </w:rPr>
            </w:pPr>
            <w:r>
              <w:rPr>
                <w:b/>
                <w:spacing w:val="-2"/>
                <w:sz w:val="18"/>
              </w:rPr>
              <w:t>45,595</w:t>
            </w:r>
          </w:p>
        </w:tc>
        <w:tc>
          <w:tcPr>
            <w:tcW w:w="975" w:type="dxa"/>
            <w:tcBorders>
              <w:top w:val="single" w:sz="8" w:space="0" w:color="000000"/>
              <w:bottom w:val="single" w:sz="8" w:space="0" w:color="000000"/>
              <w:right w:val="single" w:sz="8" w:space="0" w:color="000000"/>
            </w:tcBorders>
          </w:tcPr>
          <w:p>
            <w:pPr>
              <w:pStyle w:val="TableParagraph"/>
              <w:spacing w:line="206" w:lineRule="exact"/>
              <w:ind w:right="82"/>
              <w:rPr>
                <w:b/>
                <w:sz w:val="18"/>
              </w:rPr>
            </w:pPr>
            <w:r>
              <w:rPr>
                <w:b/>
                <w:spacing w:val="-2"/>
                <w:sz w:val="18"/>
              </w:rPr>
              <w:t>14,069</w:t>
            </w:r>
          </w:p>
        </w:tc>
        <w:tc>
          <w:tcPr>
            <w:tcW w:w="818" w:type="dxa"/>
            <w:tcBorders>
              <w:top w:val="single" w:sz="8" w:space="0" w:color="000000"/>
              <w:left w:val="single" w:sz="8" w:space="0" w:color="000000"/>
              <w:bottom w:val="single" w:sz="8" w:space="0" w:color="000000"/>
            </w:tcBorders>
          </w:tcPr>
          <w:p>
            <w:pPr>
              <w:pStyle w:val="TableParagraph"/>
              <w:spacing w:line="206" w:lineRule="exact"/>
              <w:ind w:right="84"/>
              <w:rPr>
                <w:b/>
                <w:sz w:val="18"/>
              </w:rPr>
            </w:pPr>
            <w:r>
              <w:rPr>
                <w:b/>
                <w:spacing w:val="-2"/>
                <w:sz w:val="18"/>
              </w:rPr>
              <w:t>27,846</w:t>
            </w:r>
          </w:p>
        </w:tc>
        <w:tc>
          <w:tcPr>
            <w:tcW w:w="974" w:type="dxa"/>
            <w:tcBorders>
              <w:top w:val="single" w:sz="8" w:space="0" w:color="000000"/>
              <w:bottom w:val="single" w:sz="8" w:space="0" w:color="000000"/>
            </w:tcBorders>
          </w:tcPr>
          <w:p>
            <w:pPr>
              <w:pStyle w:val="TableParagraph"/>
              <w:spacing w:line="206" w:lineRule="exact"/>
              <w:ind w:right="161"/>
              <w:rPr>
                <w:b/>
                <w:sz w:val="18"/>
              </w:rPr>
            </w:pPr>
            <w:r>
              <w:rPr>
                <w:b/>
                <w:spacing w:val="-2"/>
                <w:sz w:val="18"/>
              </w:rPr>
              <w:t>38,590</w:t>
            </w:r>
          </w:p>
        </w:tc>
        <w:tc>
          <w:tcPr>
            <w:tcW w:w="947" w:type="dxa"/>
            <w:tcBorders>
              <w:top w:val="single" w:sz="8" w:space="0" w:color="000000"/>
              <w:bottom w:val="single" w:sz="8" w:space="0" w:color="000000"/>
            </w:tcBorders>
          </w:tcPr>
          <w:p>
            <w:pPr>
              <w:pStyle w:val="TableParagraph"/>
              <w:spacing w:line="206" w:lineRule="exact"/>
              <w:ind w:right="93"/>
              <w:rPr>
                <w:b/>
                <w:sz w:val="18"/>
              </w:rPr>
            </w:pPr>
            <w:r>
              <w:rPr>
                <w:b/>
                <w:spacing w:val="-2"/>
                <w:sz w:val="18"/>
              </w:rPr>
              <w:t>83,630</w:t>
            </w:r>
          </w:p>
        </w:tc>
        <w:tc>
          <w:tcPr>
            <w:tcW w:w="1215" w:type="dxa"/>
            <w:tcBorders>
              <w:top w:val="single" w:sz="8" w:space="0" w:color="000000"/>
              <w:bottom w:val="single" w:sz="8" w:space="0" w:color="000000"/>
              <w:right w:val="single" w:sz="8" w:space="0" w:color="000000"/>
            </w:tcBorders>
          </w:tcPr>
          <w:p>
            <w:pPr>
              <w:pStyle w:val="TableParagraph"/>
              <w:spacing w:line="206" w:lineRule="exact"/>
              <w:ind w:right="81"/>
              <w:rPr>
                <w:b/>
                <w:sz w:val="18"/>
              </w:rPr>
            </w:pPr>
            <w:r>
              <w:rPr>
                <w:b/>
                <w:spacing w:val="-2"/>
                <w:sz w:val="18"/>
              </w:rPr>
              <w:t>56,497</w:t>
            </w:r>
          </w:p>
        </w:tc>
      </w:tr>
      <w:tr>
        <w:trPr>
          <w:trHeight w:val="420" w:hRule="atLeast"/>
        </w:trPr>
        <w:tc>
          <w:tcPr>
            <w:tcW w:w="2029" w:type="dxa"/>
            <w:tcBorders>
              <w:top w:val="single" w:sz="8" w:space="0" w:color="000000"/>
              <w:left w:val="single" w:sz="8" w:space="0" w:color="000000"/>
            </w:tcBorders>
          </w:tcPr>
          <w:p>
            <w:pPr>
              <w:pStyle w:val="TableParagraph"/>
              <w:spacing w:line="206" w:lineRule="exact"/>
              <w:ind w:left="107" w:right="12"/>
              <w:jc w:val="left"/>
              <w:rPr>
                <w:sz w:val="18"/>
              </w:rPr>
            </w:pPr>
            <w:r>
              <w:rPr>
                <w:sz w:val="18"/>
              </w:rPr>
              <w:t>Carryover</w:t>
            </w:r>
            <w:r>
              <w:rPr>
                <w:spacing w:val="-13"/>
                <w:sz w:val="18"/>
              </w:rPr>
              <w:t> </w:t>
            </w:r>
            <w:r>
              <w:rPr>
                <w:sz w:val="18"/>
              </w:rPr>
              <w:t>from</w:t>
            </w:r>
            <w:r>
              <w:rPr>
                <w:spacing w:val="-12"/>
                <w:sz w:val="18"/>
              </w:rPr>
              <w:t> </w:t>
            </w:r>
            <w:r>
              <w:rPr>
                <w:sz w:val="18"/>
              </w:rPr>
              <w:t>prior </w:t>
            </w:r>
            <w:r>
              <w:rPr>
                <w:spacing w:val="-4"/>
                <w:sz w:val="18"/>
              </w:rPr>
              <w:t>year</w:t>
            </w:r>
          </w:p>
        </w:tc>
        <w:tc>
          <w:tcPr>
            <w:tcW w:w="917" w:type="dxa"/>
            <w:tcBorders>
              <w:top w:val="single" w:sz="8" w:space="0" w:color="000000"/>
              <w:right w:val="single" w:sz="8" w:space="0" w:color="000000"/>
            </w:tcBorders>
          </w:tcPr>
          <w:p>
            <w:pPr>
              <w:pStyle w:val="TableParagraph"/>
              <w:spacing w:before="102"/>
              <w:ind w:left="173"/>
              <w:jc w:val="left"/>
              <w:rPr>
                <w:sz w:val="18"/>
              </w:rPr>
            </w:pPr>
            <w:r>
              <w:rPr>
                <w:spacing w:val="-2"/>
                <w:sz w:val="18"/>
              </w:rPr>
              <w:t>25,856</w:t>
            </w:r>
          </w:p>
        </w:tc>
        <w:tc>
          <w:tcPr>
            <w:tcW w:w="1028" w:type="dxa"/>
            <w:tcBorders>
              <w:top w:val="single" w:sz="8" w:space="0" w:color="000000"/>
              <w:left w:val="single" w:sz="8" w:space="0" w:color="000000"/>
            </w:tcBorders>
          </w:tcPr>
          <w:p>
            <w:pPr>
              <w:pStyle w:val="TableParagraph"/>
              <w:spacing w:before="102"/>
              <w:ind w:left="221"/>
              <w:jc w:val="left"/>
              <w:rPr>
                <w:sz w:val="18"/>
              </w:rPr>
            </w:pPr>
            <w:r>
              <w:rPr>
                <w:spacing w:val="-2"/>
                <w:sz w:val="18"/>
              </w:rPr>
              <w:t>25,856</w:t>
            </w:r>
          </w:p>
        </w:tc>
        <w:tc>
          <w:tcPr>
            <w:tcW w:w="1008" w:type="dxa"/>
            <w:tcBorders>
              <w:top w:val="single" w:sz="8" w:space="0" w:color="000000"/>
            </w:tcBorders>
          </w:tcPr>
          <w:p>
            <w:pPr>
              <w:pStyle w:val="TableParagraph"/>
              <w:jc w:val="left"/>
              <w:rPr>
                <w:rFonts w:ascii="Times New Roman"/>
                <w:sz w:val="18"/>
              </w:rPr>
            </w:pPr>
          </w:p>
        </w:tc>
        <w:tc>
          <w:tcPr>
            <w:tcW w:w="975" w:type="dxa"/>
            <w:tcBorders>
              <w:top w:val="single" w:sz="8" w:space="0" w:color="000000"/>
              <w:right w:val="single" w:sz="8" w:space="0" w:color="000000"/>
            </w:tcBorders>
          </w:tcPr>
          <w:p>
            <w:pPr>
              <w:pStyle w:val="TableParagraph"/>
              <w:jc w:val="left"/>
              <w:rPr>
                <w:rFonts w:ascii="Times New Roman"/>
                <w:sz w:val="18"/>
              </w:rPr>
            </w:pPr>
          </w:p>
        </w:tc>
        <w:tc>
          <w:tcPr>
            <w:tcW w:w="818" w:type="dxa"/>
            <w:tcBorders>
              <w:top w:val="single" w:sz="8" w:space="0" w:color="000000"/>
              <w:left w:val="single" w:sz="8" w:space="0" w:color="000000"/>
            </w:tcBorders>
          </w:tcPr>
          <w:p>
            <w:pPr>
              <w:pStyle w:val="TableParagraph"/>
              <w:jc w:val="left"/>
              <w:rPr>
                <w:rFonts w:ascii="Times New Roman"/>
                <w:sz w:val="18"/>
              </w:rPr>
            </w:pPr>
          </w:p>
        </w:tc>
        <w:tc>
          <w:tcPr>
            <w:tcW w:w="974" w:type="dxa"/>
            <w:tcBorders>
              <w:top w:val="single" w:sz="8" w:space="0" w:color="000000"/>
            </w:tcBorders>
          </w:tcPr>
          <w:p>
            <w:pPr>
              <w:pStyle w:val="TableParagraph"/>
              <w:jc w:val="left"/>
              <w:rPr>
                <w:rFonts w:ascii="Times New Roman"/>
                <w:sz w:val="18"/>
              </w:rPr>
            </w:pPr>
          </w:p>
        </w:tc>
        <w:tc>
          <w:tcPr>
            <w:tcW w:w="947" w:type="dxa"/>
            <w:tcBorders>
              <w:top w:val="single" w:sz="8" w:space="0" w:color="000000"/>
            </w:tcBorders>
          </w:tcPr>
          <w:p>
            <w:pPr>
              <w:pStyle w:val="TableParagraph"/>
              <w:spacing w:before="102"/>
              <w:ind w:left="175"/>
              <w:jc w:val="left"/>
              <w:rPr>
                <w:sz w:val="18"/>
              </w:rPr>
            </w:pPr>
            <w:r>
              <w:rPr>
                <w:spacing w:val="-2"/>
                <w:sz w:val="18"/>
              </w:rPr>
              <w:t>11,085</w:t>
            </w:r>
          </w:p>
        </w:tc>
        <w:tc>
          <w:tcPr>
            <w:tcW w:w="1215" w:type="dxa"/>
            <w:tcBorders>
              <w:top w:val="single" w:sz="8" w:space="0" w:color="000000"/>
              <w:right w:val="single" w:sz="8" w:space="0" w:color="000000"/>
            </w:tcBorders>
          </w:tcPr>
          <w:p>
            <w:pPr>
              <w:pStyle w:val="TableParagraph"/>
              <w:spacing w:before="102"/>
              <w:ind w:left="334"/>
              <w:jc w:val="left"/>
              <w:rPr>
                <w:sz w:val="18"/>
              </w:rPr>
            </w:pPr>
            <w:r>
              <w:rPr>
                <w:spacing w:val="-2"/>
                <w:sz w:val="18"/>
              </w:rPr>
              <w:t>14,771</w:t>
            </w:r>
          </w:p>
        </w:tc>
      </w:tr>
      <w:tr>
        <w:trPr>
          <w:trHeight w:val="298" w:hRule="atLeast"/>
        </w:trPr>
        <w:tc>
          <w:tcPr>
            <w:tcW w:w="2029" w:type="dxa"/>
            <w:tcBorders>
              <w:left w:val="single" w:sz="8" w:space="0" w:color="000000"/>
              <w:bottom w:val="single" w:sz="8" w:space="0" w:color="000000"/>
            </w:tcBorders>
          </w:tcPr>
          <w:p>
            <w:pPr>
              <w:pStyle w:val="TableParagraph"/>
              <w:spacing w:before="2"/>
              <w:ind w:left="107"/>
              <w:jc w:val="left"/>
              <w:rPr>
                <w:sz w:val="18"/>
              </w:rPr>
            </w:pPr>
            <w:r>
              <w:rPr>
                <w:sz w:val="18"/>
              </w:rPr>
              <w:t>Carryover</w:t>
            </w:r>
            <w:r>
              <w:rPr>
                <w:spacing w:val="-4"/>
                <w:sz w:val="18"/>
              </w:rPr>
              <w:t> </w:t>
            </w:r>
            <w:r>
              <w:rPr>
                <w:sz w:val="18"/>
              </w:rPr>
              <w:t>to</w:t>
            </w:r>
            <w:r>
              <w:rPr>
                <w:spacing w:val="-2"/>
                <w:sz w:val="18"/>
              </w:rPr>
              <w:t> </w:t>
            </w:r>
            <w:r>
              <w:rPr>
                <w:sz w:val="18"/>
              </w:rPr>
              <w:t>next</w:t>
            </w:r>
            <w:r>
              <w:rPr>
                <w:spacing w:val="-1"/>
                <w:sz w:val="18"/>
              </w:rPr>
              <w:t> </w:t>
            </w:r>
            <w:r>
              <w:rPr>
                <w:spacing w:val="-4"/>
                <w:sz w:val="18"/>
              </w:rPr>
              <w:t>year</w:t>
            </w:r>
          </w:p>
        </w:tc>
        <w:tc>
          <w:tcPr>
            <w:tcW w:w="917" w:type="dxa"/>
            <w:tcBorders>
              <w:bottom w:val="single" w:sz="8" w:space="0" w:color="000000"/>
              <w:right w:val="single" w:sz="8" w:space="0" w:color="000000"/>
            </w:tcBorders>
          </w:tcPr>
          <w:p>
            <w:pPr>
              <w:pStyle w:val="TableParagraph"/>
              <w:spacing w:before="2"/>
              <w:ind w:left="137"/>
              <w:jc w:val="left"/>
              <w:rPr>
                <w:sz w:val="18"/>
              </w:rPr>
            </w:pPr>
            <w:r>
              <w:rPr>
                <w:spacing w:val="-2"/>
                <w:sz w:val="18"/>
              </w:rPr>
              <w:t>(41,330)</w:t>
            </w:r>
          </w:p>
        </w:tc>
        <w:tc>
          <w:tcPr>
            <w:tcW w:w="1028" w:type="dxa"/>
            <w:tcBorders>
              <w:left w:val="single" w:sz="8" w:space="0" w:color="000000"/>
              <w:bottom w:val="single" w:sz="8" w:space="0" w:color="000000"/>
            </w:tcBorders>
          </w:tcPr>
          <w:p>
            <w:pPr>
              <w:pStyle w:val="TableParagraph"/>
              <w:spacing w:before="2"/>
              <w:ind w:right="114"/>
              <w:rPr>
                <w:sz w:val="18"/>
              </w:rPr>
            </w:pPr>
            <w:r>
              <w:rPr>
                <w:spacing w:val="-2"/>
                <w:sz w:val="18"/>
              </w:rPr>
              <w:t>(41,330)</w:t>
            </w:r>
          </w:p>
        </w:tc>
        <w:tc>
          <w:tcPr>
            <w:tcW w:w="1008" w:type="dxa"/>
            <w:tcBorders>
              <w:bottom w:val="single" w:sz="8" w:space="0" w:color="000000"/>
            </w:tcBorders>
          </w:tcPr>
          <w:p>
            <w:pPr>
              <w:pStyle w:val="TableParagraph"/>
              <w:jc w:val="left"/>
              <w:rPr>
                <w:rFonts w:ascii="Times New Roman"/>
                <w:sz w:val="18"/>
              </w:rPr>
            </w:pPr>
          </w:p>
        </w:tc>
        <w:tc>
          <w:tcPr>
            <w:tcW w:w="975" w:type="dxa"/>
            <w:tcBorders>
              <w:bottom w:val="single" w:sz="8" w:space="0" w:color="000000"/>
              <w:right w:val="single" w:sz="8" w:space="0" w:color="000000"/>
            </w:tcBorders>
          </w:tcPr>
          <w:p>
            <w:pPr>
              <w:pStyle w:val="TableParagraph"/>
              <w:jc w:val="left"/>
              <w:rPr>
                <w:rFonts w:ascii="Times New Roman"/>
                <w:sz w:val="18"/>
              </w:rPr>
            </w:pPr>
          </w:p>
        </w:tc>
        <w:tc>
          <w:tcPr>
            <w:tcW w:w="818" w:type="dxa"/>
            <w:tcBorders>
              <w:left w:val="single" w:sz="8" w:space="0" w:color="000000"/>
              <w:bottom w:val="single" w:sz="8" w:space="0" w:color="000000"/>
            </w:tcBorders>
          </w:tcPr>
          <w:p>
            <w:pPr>
              <w:pStyle w:val="TableParagraph"/>
              <w:jc w:val="left"/>
              <w:rPr>
                <w:rFonts w:ascii="Times New Roman"/>
                <w:sz w:val="18"/>
              </w:rPr>
            </w:pPr>
          </w:p>
        </w:tc>
        <w:tc>
          <w:tcPr>
            <w:tcW w:w="974" w:type="dxa"/>
            <w:tcBorders>
              <w:bottom w:val="single" w:sz="8" w:space="0" w:color="000000"/>
            </w:tcBorders>
          </w:tcPr>
          <w:p>
            <w:pPr>
              <w:pStyle w:val="TableParagraph"/>
              <w:jc w:val="left"/>
              <w:rPr>
                <w:rFonts w:ascii="Times New Roman"/>
                <w:sz w:val="18"/>
              </w:rPr>
            </w:pPr>
          </w:p>
        </w:tc>
        <w:tc>
          <w:tcPr>
            <w:tcW w:w="947" w:type="dxa"/>
            <w:tcBorders>
              <w:bottom w:val="single" w:sz="8" w:space="0" w:color="000000"/>
            </w:tcBorders>
          </w:tcPr>
          <w:p>
            <w:pPr>
              <w:pStyle w:val="TableParagraph"/>
              <w:spacing w:before="2"/>
              <w:ind w:right="91"/>
              <w:rPr>
                <w:sz w:val="18"/>
              </w:rPr>
            </w:pPr>
            <w:r>
              <w:rPr>
                <w:spacing w:val="-2"/>
                <w:sz w:val="18"/>
              </w:rPr>
              <w:t>(41,330)</w:t>
            </w:r>
          </w:p>
        </w:tc>
        <w:tc>
          <w:tcPr>
            <w:tcW w:w="1215" w:type="dxa"/>
            <w:tcBorders>
              <w:bottom w:val="single" w:sz="8" w:space="0" w:color="000000"/>
              <w:right w:val="single" w:sz="8" w:space="0" w:color="000000"/>
            </w:tcBorders>
          </w:tcPr>
          <w:p>
            <w:pPr>
              <w:pStyle w:val="TableParagraph"/>
              <w:jc w:val="left"/>
              <w:rPr>
                <w:rFonts w:ascii="Times New Roman"/>
                <w:sz w:val="18"/>
              </w:rPr>
            </w:pPr>
          </w:p>
        </w:tc>
      </w:tr>
      <w:tr>
        <w:trPr>
          <w:trHeight w:val="294" w:hRule="atLeast"/>
        </w:trPr>
        <w:tc>
          <w:tcPr>
            <w:tcW w:w="2029" w:type="dxa"/>
            <w:tcBorders>
              <w:top w:val="single" w:sz="8" w:space="0" w:color="000000"/>
              <w:left w:val="single" w:sz="8" w:space="0" w:color="000000"/>
              <w:bottom w:val="single" w:sz="8" w:space="0" w:color="000000"/>
            </w:tcBorders>
          </w:tcPr>
          <w:p>
            <w:pPr>
              <w:pStyle w:val="TableParagraph"/>
              <w:spacing w:line="206" w:lineRule="exact"/>
              <w:ind w:left="107"/>
              <w:jc w:val="left"/>
              <w:rPr>
                <w:b/>
                <w:sz w:val="18"/>
              </w:rPr>
            </w:pPr>
            <w:r>
              <w:rPr>
                <w:b/>
                <w:spacing w:val="-2"/>
                <w:sz w:val="18"/>
              </w:rPr>
              <w:t>Total</w:t>
            </w:r>
          </w:p>
        </w:tc>
        <w:tc>
          <w:tcPr>
            <w:tcW w:w="917" w:type="dxa"/>
            <w:tcBorders>
              <w:top w:val="single" w:sz="8" w:space="0" w:color="000000"/>
              <w:bottom w:val="single" w:sz="8" w:space="0" w:color="000000"/>
              <w:right w:val="single" w:sz="8" w:space="0" w:color="000000"/>
            </w:tcBorders>
          </w:tcPr>
          <w:p>
            <w:pPr>
              <w:pStyle w:val="TableParagraph"/>
              <w:spacing w:line="206" w:lineRule="exact"/>
              <w:ind w:left="157"/>
              <w:jc w:val="left"/>
              <w:rPr>
                <w:b/>
                <w:sz w:val="18"/>
              </w:rPr>
            </w:pPr>
            <w:r>
              <w:rPr>
                <w:b/>
                <w:spacing w:val="-2"/>
                <w:sz w:val="18"/>
              </w:rPr>
              <w:t>191,088</w:t>
            </w:r>
          </w:p>
        </w:tc>
        <w:tc>
          <w:tcPr>
            <w:tcW w:w="1028" w:type="dxa"/>
            <w:tcBorders>
              <w:top w:val="single" w:sz="8" w:space="0" w:color="000000"/>
              <w:left w:val="single" w:sz="8" w:space="0" w:color="000000"/>
              <w:bottom w:val="single" w:sz="8" w:space="0" w:color="000000"/>
            </w:tcBorders>
          </w:tcPr>
          <w:p>
            <w:pPr>
              <w:pStyle w:val="TableParagraph"/>
              <w:spacing w:line="206" w:lineRule="exact"/>
              <w:ind w:right="114"/>
              <w:rPr>
                <w:b/>
                <w:sz w:val="18"/>
              </w:rPr>
            </w:pPr>
            <w:r>
              <w:rPr>
                <w:b/>
                <w:spacing w:val="-2"/>
                <w:sz w:val="18"/>
              </w:rPr>
              <w:t>131,425</w:t>
            </w:r>
          </w:p>
        </w:tc>
        <w:tc>
          <w:tcPr>
            <w:tcW w:w="1008" w:type="dxa"/>
            <w:tcBorders>
              <w:top w:val="single" w:sz="8" w:space="0" w:color="000000"/>
              <w:bottom w:val="single" w:sz="8" w:space="0" w:color="000000"/>
            </w:tcBorders>
          </w:tcPr>
          <w:p>
            <w:pPr>
              <w:pStyle w:val="TableParagraph"/>
              <w:spacing w:line="206" w:lineRule="exact"/>
              <w:ind w:right="125"/>
              <w:rPr>
                <w:b/>
                <w:sz w:val="18"/>
              </w:rPr>
            </w:pPr>
            <w:r>
              <w:rPr>
                <w:b/>
                <w:spacing w:val="-2"/>
                <w:sz w:val="18"/>
              </w:rPr>
              <w:t>45,595</w:t>
            </w:r>
          </w:p>
        </w:tc>
        <w:tc>
          <w:tcPr>
            <w:tcW w:w="975" w:type="dxa"/>
            <w:tcBorders>
              <w:top w:val="single" w:sz="8" w:space="0" w:color="000000"/>
              <w:bottom w:val="single" w:sz="8" w:space="0" w:color="000000"/>
              <w:right w:val="single" w:sz="8" w:space="0" w:color="000000"/>
            </w:tcBorders>
          </w:tcPr>
          <w:p>
            <w:pPr>
              <w:pStyle w:val="TableParagraph"/>
              <w:spacing w:line="206" w:lineRule="exact"/>
              <w:ind w:right="82"/>
              <w:rPr>
                <w:b/>
                <w:sz w:val="18"/>
              </w:rPr>
            </w:pPr>
            <w:r>
              <w:rPr>
                <w:b/>
                <w:spacing w:val="-2"/>
                <w:sz w:val="18"/>
              </w:rPr>
              <w:t>14,069</w:t>
            </w:r>
          </w:p>
        </w:tc>
        <w:tc>
          <w:tcPr>
            <w:tcW w:w="818" w:type="dxa"/>
            <w:tcBorders>
              <w:top w:val="single" w:sz="8" w:space="0" w:color="000000"/>
              <w:left w:val="single" w:sz="8" w:space="0" w:color="000000"/>
              <w:bottom w:val="single" w:sz="8" w:space="0" w:color="000000"/>
            </w:tcBorders>
          </w:tcPr>
          <w:p>
            <w:pPr>
              <w:pStyle w:val="TableParagraph"/>
              <w:spacing w:line="206" w:lineRule="exact"/>
              <w:ind w:right="84"/>
              <w:rPr>
                <w:b/>
                <w:sz w:val="18"/>
              </w:rPr>
            </w:pPr>
            <w:r>
              <w:rPr>
                <w:b/>
                <w:spacing w:val="-2"/>
                <w:sz w:val="18"/>
              </w:rPr>
              <w:t>27,846</w:t>
            </w:r>
          </w:p>
        </w:tc>
        <w:tc>
          <w:tcPr>
            <w:tcW w:w="974" w:type="dxa"/>
            <w:tcBorders>
              <w:top w:val="single" w:sz="8" w:space="0" w:color="000000"/>
              <w:bottom w:val="single" w:sz="8" w:space="0" w:color="000000"/>
            </w:tcBorders>
          </w:tcPr>
          <w:p>
            <w:pPr>
              <w:pStyle w:val="TableParagraph"/>
              <w:spacing w:line="206" w:lineRule="exact"/>
              <w:ind w:right="161"/>
              <w:rPr>
                <w:b/>
                <w:sz w:val="18"/>
              </w:rPr>
            </w:pPr>
            <w:r>
              <w:rPr>
                <w:b/>
                <w:spacing w:val="-2"/>
                <w:sz w:val="18"/>
              </w:rPr>
              <w:t>38,590</w:t>
            </w:r>
          </w:p>
        </w:tc>
        <w:tc>
          <w:tcPr>
            <w:tcW w:w="947" w:type="dxa"/>
            <w:tcBorders>
              <w:top w:val="single" w:sz="8" w:space="0" w:color="000000"/>
              <w:bottom w:val="single" w:sz="8" w:space="0" w:color="000000"/>
            </w:tcBorders>
          </w:tcPr>
          <w:p>
            <w:pPr>
              <w:pStyle w:val="TableParagraph"/>
              <w:spacing w:line="206" w:lineRule="exact"/>
              <w:ind w:right="93"/>
              <w:rPr>
                <w:b/>
                <w:sz w:val="18"/>
              </w:rPr>
            </w:pPr>
            <w:r>
              <w:rPr>
                <w:b/>
                <w:spacing w:val="-2"/>
                <w:sz w:val="18"/>
              </w:rPr>
              <w:t>53,385</w:t>
            </w:r>
          </w:p>
        </w:tc>
        <w:tc>
          <w:tcPr>
            <w:tcW w:w="1215" w:type="dxa"/>
            <w:tcBorders>
              <w:top w:val="single" w:sz="8" w:space="0" w:color="000000"/>
              <w:bottom w:val="single" w:sz="8" w:space="0" w:color="000000"/>
              <w:right w:val="single" w:sz="8" w:space="0" w:color="000000"/>
            </w:tcBorders>
          </w:tcPr>
          <w:p>
            <w:pPr>
              <w:pStyle w:val="TableParagraph"/>
              <w:spacing w:line="206" w:lineRule="exact"/>
              <w:ind w:right="81"/>
              <w:rPr>
                <w:b/>
                <w:sz w:val="18"/>
              </w:rPr>
            </w:pPr>
            <w:r>
              <w:rPr>
                <w:b/>
                <w:spacing w:val="-2"/>
                <w:sz w:val="18"/>
              </w:rPr>
              <w:t>71,268</w:t>
            </w:r>
          </w:p>
        </w:tc>
      </w:tr>
    </w:tbl>
    <w:p>
      <w:pPr>
        <w:pStyle w:val="BodyText"/>
        <w:rPr>
          <w:sz w:val="20"/>
        </w:rPr>
      </w:pPr>
    </w:p>
    <w:p>
      <w:pPr>
        <w:pStyle w:val="BodyText"/>
        <w:spacing w:before="4"/>
        <w:rPr>
          <w:sz w:val="20"/>
        </w:rPr>
      </w:pPr>
    </w:p>
    <w:p>
      <w:pPr>
        <w:pStyle w:val="BodyText"/>
        <w:spacing w:before="1"/>
        <w:ind w:left="391" w:right="1434" w:hanging="1"/>
        <w:jc w:val="both"/>
      </w:pPr>
      <w:r>
        <w:rPr/>
        <w:t>The</w:t>
      </w:r>
      <w:r>
        <w:rPr>
          <w:spacing w:val="-2"/>
        </w:rPr>
        <w:t> </w:t>
      </w:r>
      <w:r>
        <w:rPr/>
        <w:t>2022-23</w:t>
      </w:r>
      <w:r>
        <w:rPr>
          <w:spacing w:val="-4"/>
        </w:rPr>
        <w:t> </w:t>
      </w:r>
      <w:r>
        <w:rPr/>
        <w:t>program</w:t>
      </w:r>
      <w:r>
        <w:rPr>
          <w:spacing w:val="-5"/>
        </w:rPr>
        <w:t> </w:t>
      </w:r>
      <w:r>
        <w:rPr/>
        <w:t>(before</w:t>
      </w:r>
      <w:r>
        <w:rPr>
          <w:spacing w:val="-4"/>
        </w:rPr>
        <w:t> </w:t>
      </w:r>
      <w:r>
        <w:rPr/>
        <w:t>carryover)</w:t>
      </w:r>
      <w:r>
        <w:rPr>
          <w:spacing w:val="-4"/>
        </w:rPr>
        <w:t> </w:t>
      </w:r>
      <w:r>
        <w:rPr/>
        <w:t>of</w:t>
      </w:r>
      <w:r>
        <w:rPr>
          <w:spacing w:val="-4"/>
        </w:rPr>
        <w:t> </w:t>
      </w:r>
      <w:r>
        <w:rPr/>
        <w:t>$206.5</w:t>
      </w:r>
      <w:r>
        <w:rPr>
          <w:spacing w:val="-4"/>
        </w:rPr>
        <w:t> </w:t>
      </w:r>
      <w:r>
        <w:rPr/>
        <w:t>million</w:t>
      </w:r>
      <w:r>
        <w:rPr>
          <w:spacing w:val="-2"/>
        </w:rPr>
        <w:t> </w:t>
      </w:r>
      <w:r>
        <w:rPr/>
        <w:t>is</w:t>
      </w:r>
      <w:r>
        <w:rPr>
          <w:spacing w:val="-2"/>
        </w:rPr>
        <w:t> </w:t>
      </w:r>
      <w:r>
        <w:rPr/>
        <w:t>detailed</w:t>
      </w:r>
      <w:r>
        <w:rPr>
          <w:spacing w:val="-4"/>
        </w:rPr>
        <w:t> </w:t>
      </w:r>
      <w:r>
        <w:rPr/>
        <w:t>in</w:t>
      </w:r>
      <w:r>
        <w:rPr>
          <w:spacing w:val="-3"/>
        </w:rPr>
        <w:t> </w:t>
      </w:r>
      <w:r>
        <w:rPr/>
        <w:t>Appendix</w:t>
      </w:r>
      <w:r>
        <w:rPr>
          <w:spacing w:val="-2"/>
        </w:rPr>
        <w:t> </w:t>
      </w:r>
      <w:r>
        <w:rPr/>
        <w:t>2.</w:t>
      </w:r>
      <w:r>
        <w:rPr>
          <w:spacing w:val="40"/>
        </w:rPr>
        <w:t> </w:t>
      </w:r>
      <w:r>
        <w:rPr/>
        <w:t>The</w:t>
      </w:r>
      <w:r>
        <w:rPr>
          <w:spacing w:val="-4"/>
        </w:rPr>
        <w:t> </w:t>
      </w:r>
      <w:r>
        <w:rPr/>
        <w:t>program highlights the significant allocation of funds to new assets relative to renewal and upgrade. The capital</w:t>
      </w:r>
      <w:r>
        <w:rPr>
          <w:spacing w:val="-2"/>
        </w:rPr>
        <w:t> </w:t>
      </w:r>
      <w:r>
        <w:rPr/>
        <w:t>works</w:t>
      </w:r>
      <w:r>
        <w:rPr>
          <w:spacing w:val="-4"/>
        </w:rPr>
        <w:t> </w:t>
      </w:r>
      <w:r>
        <w:rPr/>
        <w:t>to</w:t>
      </w:r>
      <w:r>
        <w:rPr>
          <w:spacing w:val="-4"/>
        </w:rPr>
        <w:t> </w:t>
      </w:r>
      <w:r>
        <w:rPr/>
        <w:t>be</w:t>
      </w:r>
      <w:r>
        <w:rPr>
          <w:spacing w:val="-4"/>
        </w:rPr>
        <w:t> </w:t>
      </w:r>
      <w:r>
        <w:rPr/>
        <w:t>carried</w:t>
      </w:r>
      <w:r>
        <w:rPr>
          <w:spacing w:val="-2"/>
        </w:rPr>
        <w:t> </w:t>
      </w:r>
      <w:r>
        <w:rPr/>
        <w:t>over</w:t>
      </w:r>
      <w:r>
        <w:rPr>
          <w:spacing w:val="-3"/>
        </w:rPr>
        <w:t> </w:t>
      </w:r>
      <w:r>
        <w:rPr/>
        <w:t>from 2021-22</w:t>
      </w:r>
      <w:r>
        <w:rPr>
          <w:spacing w:val="-4"/>
        </w:rPr>
        <w:t> </w:t>
      </w:r>
      <w:r>
        <w:rPr/>
        <w:t>total</w:t>
      </w:r>
      <w:r>
        <w:rPr>
          <w:spacing w:val="-2"/>
        </w:rPr>
        <w:t> </w:t>
      </w:r>
      <w:r>
        <w:rPr/>
        <w:t>$25.8</w:t>
      </w:r>
      <w:r>
        <w:rPr>
          <w:spacing w:val="-4"/>
        </w:rPr>
        <w:t> </w:t>
      </w:r>
      <w:r>
        <w:rPr/>
        <w:t>million</w:t>
      </w:r>
      <w:r>
        <w:rPr>
          <w:spacing w:val="-1"/>
        </w:rPr>
        <w:t> </w:t>
      </w:r>
      <w:r>
        <w:rPr/>
        <w:t>and</w:t>
      </w:r>
      <w:r>
        <w:rPr>
          <w:spacing w:val="-2"/>
        </w:rPr>
        <w:t> </w:t>
      </w:r>
      <w:r>
        <w:rPr/>
        <w:t>is</w:t>
      </w:r>
      <w:r>
        <w:rPr>
          <w:spacing w:val="-1"/>
        </w:rPr>
        <w:t> </w:t>
      </w:r>
      <w:r>
        <w:rPr/>
        <w:t>summarised</w:t>
      </w:r>
      <w:r>
        <w:rPr>
          <w:spacing w:val="-2"/>
        </w:rPr>
        <w:t> </w:t>
      </w:r>
      <w:r>
        <w:rPr/>
        <w:t>in</w:t>
      </w:r>
      <w:r>
        <w:rPr>
          <w:spacing w:val="-4"/>
        </w:rPr>
        <w:t> </w:t>
      </w:r>
      <w:r>
        <w:rPr/>
        <w:t>table</w:t>
      </w:r>
      <w:r>
        <w:rPr>
          <w:spacing w:val="-2"/>
        </w:rPr>
        <w:t> </w:t>
      </w:r>
      <w:r>
        <w:rPr/>
        <w:t>4.5.3.</w:t>
      </w:r>
    </w:p>
    <w:p>
      <w:pPr>
        <w:spacing w:after="0"/>
        <w:jc w:val="both"/>
        <w:sectPr>
          <w:pgSz w:w="11910" w:h="16840"/>
          <w:pgMar w:header="0" w:footer="523" w:top="820" w:bottom="720" w:left="600" w:right="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6"/>
        <w:gridCol w:w="965"/>
        <w:gridCol w:w="1016"/>
        <w:gridCol w:w="992"/>
        <w:gridCol w:w="969"/>
        <w:gridCol w:w="141"/>
        <w:gridCol w:w="752"/>
        <w:gridCol w:w="1005"/>
        <w:gridCol w:w="895"/>
        <w:gridCol w:w="1177"/>
      </w:tblGrid>
      <w:tr>
        <w:trPr>
          <w:trHeight w:val="497" w:hRule="atLeast"/>
        </w:trPr>
        <w:tc>
          <w:tcPr>
            <w:tcW w:w="10628" w:type="dxa"/>
            <w:gridSpan w:val="10"/>
          </w:tcPr>
          <w:p>
            <w:pPr>
              <w:pStyle w:val="TableParagraph"/>
              <w:spacing w:line="247" w:lineRule="exact"/>
              <w:ind w:left="271"/>
              <w:jc w:val="left"/>
              <w:rPr>
                <w:b/>
                <w:sz w:val="22"/>
              </w:rPr>
            </w:pPr>
            <w:r>
              <w:rPr>
                <w:b/>
                <w:color w:val="001F5F"/>
                <w:sz w:val="22"/>
              </w:rPr>
              <w:t>4.5.2</w:t>
            </w:r>
            <w:r>
              <w:rPr>
                <w:b/>
                <w:color w:val="001F5F"/>
                <w:spacing w:val="-6"/>
                <w:sz w:val="22"/>
              </w:rPr>
              <w:t> </w:t>
            </w:r>
            <w:r>
              <w:rPr>
                <w:b/>
                <w:color w:val="001F5F"/>
                <w:sz w:val="22"/>
              </w:rPr>
              <w:t>Current</w:t>
            </w:r>
            <w:r>
              <w:rPr>
                <w:b/>
                <w:color w:val="001F5F"/>
                <w:spacing w:val="-2"/>
                <w:sz w:val="22"/>
              </w:rPr>
              <w:t> Budget</w:t>
            </w:r>
          </w:p>
        </w:tc>
      </w:tr>
      <w:tr>
        <w:trPr>
          <w:trHeight w:val="264" w:hRule="atLeast"/>
        </w:trPr>
        <w:tc>
          <w:tcPr>
            <w:tcW w:w="2716" w:type="dxa"/>
            <w:tcBorders>
              <w:left w:val="single" w:sz="8" w:space="0" w:color="000000"/>
            </w:tcBorders>
            <w:shd w:val="clear" w:color="auto" w:fill="100248"/>
          </w:tcPr>
          <w:p>
            <w:pPr>
              <w:pStyle w:val="TableParagraph"/>
              <w:jc w:val="left"/>
              <w:rPr>
                <w:rFonts w:ascii="Times New Roman"/>
                <w:sz w:val="16"/>
              </w:rPr>
            </w:pPr>
          </w:p>
        </w:tc>
        <w:tc>
          <w:tcPr>
            <w:tcW w:w="965" w:type="dxa"/>
            <w:vMerge w:val="restart"/>
            <w:tcBorders>
              <w:right w:val="single" w:sz="8" w:space="0" w:color="000000"/>
            </w:tcBorders>
            <w:shd w:val="clear" w:color="auto" w:fill="100248"/>
          </w:tcPr>
          <w:p>
            <w:pPr>
              <w:pStyle w:val="TableParagraph"/>
              <w:spacing w:line="206" w:lineRule="exact"/>
              <w:ind w:right="85"/>
              <w:rPr>
                <w:b/>
                <w:sz w:val="18"/>
              </w:rPr>
            </w:pPr>
            <w:r>
              <w:rPr>
                <w:b/>
                <w:color w:val="FFFFFF"/>
                <w:spacing w:val="-2"/>
                <w:sz w:val="18"/>
              </w:rPr>
              <w:t>Project</w:t>
            </w:r>
          </w:p>
          <w:p>
            <w:pPr>
              <w:pStyle w:val="TableParagraph"/>
              <w:spacing w:before="2"/>
              <w:ind w:right="85"/>
              <w:rPr>
                <w:b/>
                <w:sz w:val="18"/>
              </w:rPr>
            </w:pPr>
            <w:r>
              <w:rPr>
                <w:b/>
                <w:color w:val="FFFFFF"/>
                <w:spacing w:val="-4"/>
                <w:sz w:val="18"/>
              </w:rPr>
              <w:t>Cost</w:t>
            </w:r>
          </w:p>
        </w:tc>
        <w:tc>
          <w:tcPr>
            <w:tcW w:w="3118" w:type="dxa"/>
            <w:gridSpan w:val="4"/>
            <w:tcBorders>
              <w:left w:val="single" w:sz="8" w:space="0" w:color="000000"/>
              <w:right w:val="single" w:sz="8" w:space="0" w:color="000000"/>
            </w:tcBorders>
            <w:shd w:val="clear" w:color="auto" w:fill="100248"/>
          </w:tcPr>
          <w:p>
            <w:pPr>
              <w:pStyle w:val="TableParagraph"/>
              <w:spacing w:line="206" w:lineRule="exact"/>
              <w:ind w:left="931"/>
              <w:jc w:val="left"/>
              <w:rPr>
                <w:b/>
                <w:sz w:val="18"/>
              </w:rPr>
            </w:pPr>
            <w:r>
              <w:rPr>
                <w:b/>
                <w:color w:val="FFFFFF"/>
                <w:sz w:val="18"/>
              </w:rPr>
              <w:t>Asset</w:t>
            </w:r>
            <w:r>
              <w:rPr>
                <w:b/>
                <w:color w:val="FFFFFF"/>
                <w:spacing w:val="-4"/>
                <w:sz w:val="18"/>
              </w:rPr>
              <w:t> </w:t>
            </w:r>
            <w:r>
              <w:rPr>
                <w:b/>
                <w:color w:val="FFFFFF"/>
                <w:sz w:val="18"/>
              </w:rPr>
              <w:t>expenditure</w:t>
            </w:r>
            <w:r>
              <w:rPr>
                <w:b/>
                <w:color w:val="FFFFFF"/>
                <w:spacing w:val="-2"/>
                <w:sz w:val="18"/>
              </w:rPr>
              <w:t> types</w:t>
            </w:r>
          </w:p>
        </w:tc>
        <w:tc>
          <w:tcPr>
            <w:tcW w:w="3829" w:type="dxa"/>
            <w:gridSpan w:val="4"/>
            <w:tcBorders>
              <w:left w:val="single" w:sz="8" w:space="0" w:color="000000"/>
              <w:right w:val="single" w:sz="8" w:space="0" w:color="000000"/>
            </w:tcBorders>
            <w:shd w:val="clear" w:color="auto" w:fill="100248"/>
          </w:tcPr>
          <w:p>
            <w:pPr>
              <w:pStyle w:val="TableParagraph"/>
              <w:spacing w:line="206" w:lineRule="exact"/>
              <w:ind w:left="1166"/>
              <w:jc w:val="left"/>
              <w:rPr>
                <w:b/>
                <w:sz w:val="18"/>
              </w:rPr>
            </w:pPr>
            <w:r>
              <w:rPr>
                <w:b/>
                <w:color w:val="FFFFFF"/>
                <w:sz w:val="18"/>
              </w:rPr>
              <w:t>Summary</w:t>
            </w:r>
            <w:r>
              <w:rPr>
                <w:b/>
                <w:color w:val="FFFFFF"/>
                <w:spacing w:val="-2"/>
                <w:sz w:val="18"/>
              </w:rPr>
              <w:t> </w:t>
            </w:r>
            <w:r>
              <w:rPr>
                <w:b/>
                <w:color w:val="FFFFFF"/>
                <w:sz w:val="18"/>
              </w:rPr>
              <w:t>of</w:t>
            </w:r>
            <w:r>
              <w:rPr>
                <w:b/>
                <w:color w:val="FFFFFF"/>
                <w:spacing w:val="-2"/>
                <w:sz w:val="18"/>
              </w:rPr>
              <w:t> </w:t>
            </w:r>
            <w:r>
              <w:rPr>
                <w:b/>
                <w:color w:val="FFFFFF"/>
                <w:sz w:val="18"/>
              </w:rPr>
              <w:t>Funding</w:t>
            </w:r>
            <w:r>
              <w:rPr>
                <w:b/>
                <w:color w:val="FFFFFF"/>
                <w:spacing w:val="-1"/>
                <w:sz w:val="18"/>
              </w:rPr>
              <w:t> </w:t>
            </w:r>
            <w:r>
              <w:rPr>
                <w:b/>
                <w:color w:val="FFFFFF"/>
                <w:spacing w:val="-2"/>
                <w:sz w:val="18"/>
              </w:rPr>
              <w:t>Sources</w:t>
            </w:r>
          </w:p>
        </w:tc>
      </w:tr>
      <w:tr>
        <w:trPr>
          <w:trHeight w:val="458" w:hRule="atLeast"/>
        </w:trPr>
        <w:tc>
          <w:tcPr>
            <w:tcW w:w="2716" w:type="dxa"/>
            <w:tcBorders>
              <w:left w:val="single" w:sz="8" w:space="0" w:color="000000"/>
            </w:tcBorders>
            <w:shd w:val="clear" w:color="auto" w:fill="100248"/>
          </w:tcPr>
          <w:p>
            <w:pPr>
              <w:pStyle w:val="TableParagraph"/>
              <w:spacing w:line="206" w:lineRule="exact"/>
              <w:ind w:left="518"/>
              <w:jc w:val="left"/>
              <w:rPr>
                <w:b/>
                <w:sz w:val="18"/>
              </w:rPr>
            </w:pPr>
            <w:r>
              <w:rPr>
                <w:b/>
                <w:color w:val="FFFFFF"/>
                <w:sz w:val="18"/>
              </w:rPr>
              <w:t>Capital</w:t>
            </w:r>
            <w:r>
              <w:rPr>
                <w:b/>
                <w:color w:val="FFFFFF"/>
                <w:spacing w:val="-4"/>
                <w:sz w:val="18"/>
              </w:rPr>
              <w:t> </w:t>
            </w:r>
            <w:r>
              <w:rPr>
                <w:b/>
                <w:color w:val="FFFFFF"/>
                <w:sz w:val="18"/>
              </w:rPr>
              <w:t>Works</w:t>
            </w:r>
            <w:r>
              <w:rPr>
                <w:b/>
                <w:color w:val="FFFFFF"/>
                <w:spacing w:val="-1"/>
                <w:sz w:val="18"/>
              </w:rPr>
              <w:t> </w:t>
            </w:r>
            <w:r>
              <w:rPr>
                <w:b/>
                <w:color w:val="FFFFFF"/>
                <w:spacing w:val="-4"/>
                <w:sz w:val="18"/>
              </w:rPr>
              <w:t>Area</w:t>
            </w:r>
          </w:p>
        </w:tc>
        <w:tc>
          <w:tcPr>
            <w:tcW w:w="965" w:type="dxa"/>
            <w:vMerge/>
            <w:tcBorders>
              <w:top w:val="nil"/>
              <w:right w:val="single" w:sz="8" w:space="0" w:color="000000"/>
            </w:tcBorders>
            <w:shd w:val="clear" w:color="auto" w:fill="100248"/>
          </w:tcPr>
          <w:p>
            <w:pPr>
              <w:rPr>
                <w:sz w:val="2"/>
                <w:szCs w:val="2"/>
              </w:rPr>
            </w:pPr>
          </w:p>
        </w:tc>
        <w:tc>
          <w:tcPr>
            <w:tcW w:w="1016" w:type="dxa"/>
            <w:tcBorders>
              <w:left w:val="single" w:sz="8" w:space="0" w:color="000000"/>
            </w:tcBorders>
            <w:shd w:val="clear" w:color="auto" w:fill="100248"/>
          </w:tcPr>
          <w:p>
            <w:pPr>
              <w:pStyle w:val="TableParagraph"/>
              <w:spacing w:line="206" w:lineRule="exact"/>
              <w:ind w:right="109"/>
              <w:rPr>
                <w:b/>
                <w:sz w:val="18"/>
              </w:rPr>
            </w:pPr>
            <w:r>
              <w:rPr>
                <w:b/>
                <w:color w:val="FFFFFF"/>
                <w:spacing w:val="-5"/>
                <w:sz w:val="18"/>
              </w:rPr>
              <w:t>New</w:t>
            </w:r>
          </w:p>
        </w:tc>
        <w:tc>
          <w:tcPr>
            <w:tcW w:w="992" w:type="dxa"/>
            <w:shd w:val="clear" w:color="auto" w:fill="100248"/>
          </w:tcPr>
          <w:p>
            <w:pPr>
              <w:pStyle w:val="TableParagraph"/>
              <w:spacing w:line="206" w:lineRule="exact"/>
              <w:ind w:right="116"/>
              <w:rPr>
                <w:b/>
                <w:sz w:val="18"/>
              </w:rPr>
            </w:pPr>
            <w:r>
              <w:rPr>
                <w:b/>
                <w:color w:val="FFFFFF"/>
                <w:spacing w:val="-2"/>
                <w:sz w:val="18"/>
              </w:rPr>
              <w:t>Renewal</w:t>
            </w:r>
          </w:p>
        </w:tc>
        <w:tc>
          <w:tcPr>
            <w:tcW w:w="969" w:type="dxa"/>
            <w:shd w:val="clear" w:color="auto" w:fill="100248"/>
          </w:tcPr>
          <w:p>
            <w:pPr>
              <w:pStyle w:val="TableParagraph"/>
              <w:spacing w:line="206" w:lineRule="exact"/>
              <w:ind w:right="95"/>
              <w:rPr>
                <w:b/>
                <w:sz w:val="18"/>
              </w:rPr>
            </w:pPr>
            <w:r>
              <w:rPr>
                <w:b/>
                <w:color w:val="FFFFFF"/>
                <w:spacing w:val="-2"/>
                <w:sz w:val="18"/>
              </w:rPr>
              <w:t>Upgrade</w:t>
            </w:r>
          </w:p>
        </w:tc>
        <w:tc>
          <w:tcPr>
            <w:tcW w:w="141" w:type="dxa"/>
            <w:shd w:val="clear" w:color="auto" w:fill="100248"/>
          </w:tcPr>
          <w:p>
            <w:pPr>
              <w:pStyle w:val="TableParagraph"/>
              <w:jc w:val="left"/>
              <w:rPr>
                <w:rFonts w:ascii="Times New Roman"/>
                <w:sz w:val="16"/>
              </w:rPr>
            </w:pPr>
          </w:p>
        </w:tc>
        <w:tc>
          <w:tcPr>
            <w:tcW w:w="752" w:type="dxa"/>
            <w:shd w:val="clear" w:color="auto" w:fill="100248"/>
          </w:tcPr>
          <w:p>
            <w:pPr>
              <w:pStyle w:val="TableParagraph"/>
              <w:spacing w:line="206" w:lineRule="exact"/>
              <w:ind w:right="140"/>
              <w:rPr>
                <w:b/>
                <w:sz w:val="18"/>
              </w:rPr>
            </w:pPr>
            <w:r>
              <w:rPr>
                <w:b/>
                <w:color w:val="FFFFFF"/>
                <w:spacing w:val="-2"/>
                <w:sz w:val="18"/>
              </w:rPr>
              <w:t>Grants</w:t>
            </w:r>
          </w:p>
        </w:tc>
        <w:tc>
          <w:tcPr>
            <w:tcW w:w="1005" w:type="dxa"/>
            <w:shd w:val="clear" w:color="auto" w:fill="100248"/>
          </w:tcPr>
          <w:p>
            <w:pPr>
              <w:pStyle w:val="TableParagraph"/>
              <w:spacing w:line="206" w:lineRule="exact"/>
              <w:ind w:right="147"/>
              <w:rPr>
                <w:b/>
                <w:sz w:val="18"/>
              </w:rPr>
            </w:pPr>
            <w:r>
              <w:rPr>
                <w:b/>
                <w:color w:val="FFFFFF"/>
                <w:spacing w:val="-2"/>
                <w:sz w:val="18"/>
              </w:rPr>
              <w:t>Contrib.</w:t>
            </w:r>
          </w:p>
        </w:tc>
        <w:tc>
          <w:tcPr>
            <w:tcW w:w="895" w:type="dxa"/>
            <w:shd w:val="clear" w:color="auto" w:fill="100248"/>
          </w:tcPr>
          <w:p>
            <w:pPr>
              <w:pStyle w:val="TableParagraph"/>
              <w:spacing w:line="206" w:lineRule="exact"/>
              <w:ind w:right="55"/>
              <w:rPr>
                <w:b/>
                <w:sz w:val="18"/>
              </w:rPr>
            </w:pPr>
            <w:r>
              <w:rPr>
                <w:b/>
                <w:color w:val="FFFFFF"/>
                <w:spacing w:val="-2"/>
                <w:sz w:val="18"/>
              </w:rPr>
              <w:t>Council</w:t>
            </w:r>
          </w:p>
          <w:p>
            <w:pPr>
              <w:pStyle w:val="TableParagraph"/>
              <w:spacing w:line="207" w:lineRule="exact"/>
              <w:ind w:right="52"/>
              <w:rPr>
                <w:b/>
                <w:sz w:val="18"/>
              </w:rPr>
            </w:pPr>
            <w:r>
              <w:rPr>
                <w:b/>
                <w:color w:val="FFFFFF"/>
                <w:spacing w:val="-4"/>
                <w:sz w:val="18"/>
              </w:rPr>
              <w:t>cash</w:t>
            </w:r>
          </w:p>
        </w:tc>
        <w:tc>
          <w:tcPr>
            <w:tcW w:w="1177" w:type="dxa"/>
            <w:tcBorders>
              <w:right w:val="single" w:sz="8" w:space="0" w:color="000000"/>
            </w:tcBorders>
            <w:shd w:val="clear" w:color="auto" w:fill="100248"/>
          </w:tcPr>
          <w:p>
            <w:pPr>
              <w:pStyle w:val="TableParagraph"/>
              <w:spacing w:line="206" w:lineRule="exact"/>
              <w:ind w:right="80"/>
              <w:rPr>
                <w:b/>
                <w:sz w:val="18"/>
              </w:rPr>
            </w:pPr>
            <w:r>
              <w:rPr>
                <w:b/>
                <w:color w:val="FFFFFF"/>
                <w:spacing w:val="-2"/>
                <w:sz w:val="18"/>
              </w:rPr>
              <w:t>Borrowings</w:t>
            </w:r>
          </w:p>
        </w:tc>
      </w:tr>
      <w:tr>
        <w:trPr>
          <w:trHeight w:val="268" w:hRule="atLeast"/>
        </w:trPr>
        <w:tc>
          <w:tcPr>
            <w:tcW w:w="3681" w:type="dxa"/>
            <w:gridSpan w:val="2"/>
            <w:tcBorders>
              <w:left w:val="single" w:sz="8" w:space="0" w:color="000000"/>
              <w:bottom w:val="single" w:sz="8" w:space="0" w:color="000000"/>
              <w:right w:val="single" w:sz="8" w:space="0" w:color="000000"/>
            </w:tcBorders>
            <w:shd w:val="clear" w:color="auto" w:fill="100248"/>
          </w:tcPr>
          <w:p>
            <w:pPr>
              <w:pStyle w:val="TableParagraph"/>
              <w:spacing w:before="32"/>
              <w:ind w:right="83"/>
              <w:rPr>
                <w:b/>
                <w:sz w:val="18"/>
              </w:rPr>
            </w:pPr>
            <w:r>
              <w:rPr>
                <w:b/>
                <w:color w:val="FFFFFF"/>
                <w:spacing w:val="-2"/>
                <w:sz w:val="18"/>
              </w:rPr>
              <w:t>$’000</w:t>
            </w:r>
          </w:p>
        </w:tc>
        <w:tc>
          <w:tcPr>
            <w:tcW w:w="1016" w:type="dxa"/>
            <w:tcBorders>
              <w:left w:val="single" w:sz="8" w:space="0" w:color="000000"/>
              <w:bottom w:val="single" w:sz="8" w:space="0" w:color="000000"/>
            </w:tcBorders>
            <w:shd w:val="clear" w:color="auto" w:fill="100248"/>
          </w:tcPr>
          <w:p>
            <w:pPr>
              <w:pStyle w:val="TableParagraph"/>
              <w:spacing w:before="32"/>
              <w:ind w:right="108"/>
              <w:rPr>
                <w:b/>
                <w:sz w:val="18"/>
              </w:rPr>
            </w:pPr>
            <w:r>
              <w:rPr>
                <w:b/>
                <w:color w:val="FFFFFF"/>
                <w:spacing w:val="-2"/>
                <w:sz w:val="18"/>
              </w:rPr>
              <w:t>$’000</w:t>
            </w:r>
          </w:p>
        </w:tc>
        <w:tc>
          <w:tcPr>
            <w:tcW w:w="992" w:type="dxa"/>
            <w:tcBorders>
              <w:bottom w:val="single" w:sz="8" w:space="0" w:color="000000"/>
            </w:tcBorders>
            <w:shd w:val="clear" w:color="auto" w:fill="100248"/>
          </w:tcPr>
          <w:p>
            <w:pPr>
              <w:pStyle w:val="TableParagraph"/>
              <w:spacing w:before="32"/>
              <w:ind w:right="116"/>
              <w:rPr>
                <w:b/>
                <w:sz w:val="18"/>
              </w:rPr>
            </w:pPr>
            <w:r>
              <w:rPr>
                <w:b/>
                <w:color w:val="FFFFFF"/>
                <w:spacing w:val="-2"/>
                <w:sz w:val="18"/>
              </w:rPr>
              <w:t>$’000</w:t>
            </w:r>
          </w:p>
        </w:tc>
        <w:tc>
          <w:tcPr>
            <w:tcW w:w="969" w:type="dxa"/>
            <w:tcBorders>
              <w:bottom w:val="single" w:sz="8" w:space="0" w:color="000000"/>
            </w:tcBorders>
            <w:shd w:val="clear" w:color="auto" w:fill="100248"/>
          </w:tcPr>
          <w:p>
            <w:pPr>
              <w:pStyle w:val="TableParagraph"/>
              <w:spacing w:before="32"/>
              <w:ind w:right="94"/>
              <w:rPr>
                <w:b/>
                <w:sz w:val="18"/>
              </w:rPr>
            </w:pPr>
            <w:r>
              <w:rPr>
                <w:b/>
                <w:color w:val="FFFFFF"/>
                <w:spacing w:val="-2"/>
                <w:sz w:val="18"/>
              </w:rPr>
              <w:t>$’000</w:t>
            </w:r>
          </w:p>
        </w:tc>
        <w:tc>
          <w:tcPr>
            <w:tcW w:w="141" w:type="dxa"/>
            <w:tcBorders>
              <w:bottom w:val="single" w:sz="8" w:space="0" w:color="000000"/>
            </w:tcBorders>
            <w:shd w:val="clear" w:color="auto" w:fill="100248"/>
          </w:tcPr>
          <w:p>
            <w:pPr>
              <w:pStyle w:val="TableParagraph"/>
              <w:jc w:val="left"/>
              <w:rPr>
                <w:rFonts w:ascii="Times New Roman"/>
                <w:sz w:val="16"/>
              </w:rPr>
            </w:pPr>
          </w:p>
        </w:tc>
        <w:tc>
          <w:tcPr>
            <w:tcW w:w="752" w:type="dxa"/>
            <w:tcBorders>
              <w:bottom w:val="single" w:sz="8" w:space="0" w:color="000000"/>
            </w:tcBorders>
            <w:shd w:val="clear" w:color="auto" w:fill="100248"/>
          </w:tcPr>
          <w:p>
            <w:pPr>
              <w:pStyle w:val="TableParagraph"/>
              <w:spacing w:before="32"/>
              <w:ind w:right="137"/>
              <w:rPr>
                <w:b/>
                <w:sz w:val="18"/>
              </w:rPr>
            </w:pPr>
            <w:r>
              <w:rPr>
                <w:b/>
                <w:color w:val="FFFFFF"/>
                <w:spacing w:val="-2"/>
                <w:sz w:val="18"/>
              </w:rPr>
              <w:t>$’000</w:t>
            </w:r>
          </w:p>
        </w:tc>
        <w:tc>
          <w:tcPr>
            <w:tcW w:w="1005" w:type="dxa"/>
            <w:tcBorders>
              <w:bottom w:val="single" w:sz="8" w:space="0" w:color="000000"/>
            </w:tcBorders>
            <w:shd w:val="clear" w:color="auto" w:fill="100248"/>
          </w:tcPr>
          <w:p>
            <w:pPr>
              <w:pStyle w:val="TableParagraph"/>
              <w:spacing w:before="32"/>
              <w:ind w:right="146"/>
              <w:rPr>
                <w:b/>
                <w:sz w:val="18"/>
              </w:rPr>
            </w:pPr>
            <w:r>
              <w:rPr>
                <w:b/>
                <w:color w:val="FFFFFF"/>
                <w:spacing w:val="-2"/>
                <w:sz w:val="18"/>
              </w:rPr>
              <w:t>$’000</w:t>
            </w:r>
          </w:p>
        </w:tc>
        <w:tc>
          <w:tcPr>
            <w:tcW w:w="895" w:type="dxa"/>
            <w:tcBorders>
              <w:bottom w:val="single" w:sz="8" w:space="0" w:color="000000"/>
            </w:tcBorders>
            <w:shd w:val="clear" w:color="auto" w:fill="100248"/>
          </w:tcPr>
          <w:p>
            <w:pPr>
              <w:pStyle w:val="TableParagraph"/>
              <w:spacing w:before="32"/>
              <w:ind w:right="53"/>
              <w:rPr>
                <w:b/>
                <w:sz w:val="18"/>
              </w:rPr>
            </w:pPr>
            <w:r>
              <w:rPr>
                <w:b/>
                <w:color w:val="FFFFFF"/>
                <w:spacing w:val="-2"/>
                <w:sz w:val="18"/>
              </w:rPr>
              <w:t>$'000</w:t>
            </w:r>
          </w:p>
        </w:tc>
        <w:tc>
          <w:tcPr>
            <w:tcW w:w="1177" w:type="dxa"/>
            <w:tcBorders>
              <w:bottom w:val="single" w:sz="8" w:space="0" w:color="000000"/>
              <w:right w:val="single" w:sz="8" w:space="0" w:color="000000"/>
            </w:tcBorders>
            <w:shd w:val="clear" w:color="auto" w:fill="100248"/>
          </w:tcPr>
          <w:p>
            <w:pPr>
              <w:pStyle w:val="TableParagraph"/>
              <w:spacing w:before="32"/>
              <w:ind w:right="80"/>
              <w:rPr>
                <w:b/>
                <w:sz w:val="18"/>
              </w:rPr>
            </w:pPr>
            <w:r>
              <w:rPr>
                <w:b/>
                <w:color w:val="FFFFFF"/>
                <w:spacing w:val="-2"/>
                <w:sz w:val="18"/>
              </w:rPr>
              <w:t>$'000</w:t>
            </w:r>
          </w:p>
        </w:tc>
      </w:tr>
      <w:tr>
        <w:trPr>
          <w:trHeight w:val="246" w:hRule="atLeast"/>
        </w:trPr>
        <w:tc>
          <w:tcPr>
            <w:tcW w:w="2716" w:type="dxa"/>
            <w:tcBorders>
              <w:top w:val="single" w:sz="8" w:space="0" w:color="000000"/>
              <w:left w:val="single" w:sz="8" w:space="0" w:color="000000"/>
            </w:tcBorders>
          </w:tcPr>
          <w:p>
            <w:pPr>
              <w:pStyle w:val="TableParagraph"/>
              <w:spacing w:line="202" w:lineRule="exact" w:before="25"/>
              <w:ind w:left="105"/>
              <w:jc w:val="left"/>
              <w:rPr>
                <w:b/>
                <w:sz w:val="18"/>
              </w:rPr>
            </w:pPr>
            <w:r>
              <w:rPr>
                <w:b/>
                <w:spacing w:val="-2"/>
                <w:sz w:val="18"/>
              </w:rPr>
              <w:t>PROPERTY</w:t>
            </w:r>
          </w:p>
        </w:tc>
        <w:tc>
          <w:tcPr>
            <w:tcW w:w="965" w:type="dxa"/>
            <w:tcBorders>
              <w:top w:val="single" w:sz="8" w:space="0" w:color="000000"/>
              <w:right w:val="single" w:sz="8" w:space="0" w:color="000000"/>
            </w:tcBorders>
          </w:tcPr>
          <w:p>
            <w:pPr>
              <w:pStyle w:val="TableParagraph"/>
              <w:jc w:val="left"/>
              <w:rPr>
                <w:rFonts w:ascii="Times New Roman"/>
                <w:sz w:val="16"/>
              </w:rPr>
            </w:pPr>
          </w:p>
        </w:tc>
        <w:tc>
          <w:tcPr>
            <w:tcW w:w="1016" w:type="dxa"/>
            <w:tcBorders>
              <w:top w:val="single" w:sz="8" w:space="0" w:color="000000"/>
              <w:left w:val="single" w:sz="8" w:space="0" w:color="000000"/>
            </w:tcBorders>
          </w:tcPr>
          <w:p>
            <w:pPr>
              <w:pStyle w:val="TableParagraph"/>
              <w:jc w:val="left"/>
              <w:rPr>
                <w:rFonts w:ascii="Times New Roman"/>
                <w:sz w:val="16"/>
              </w:rPr>
            </w:pPr>
          </w:p>
        </w:tc>
        <w:tc>
          <w:tcPr>
            <w:tcW w:w="992" w:type="dxa"/>
            <w:tcBorders>
              <w:top w:val="single" w:sz="8" w:space="0" w:color="000000"/>
            </w:tcBorders>
          </w:tcPr>
          <w:p>
            <w:pPr>
              <w:pStyle w:val="TableParagraph"/>
              <w:jc w:val="left"/>
              <w:rPr>
                <w:rFonts w:ascii="Times New Roman"/>
                <w:sz w:val="16"/>
              </w:rPr>
            </w:pPr>
          </w:p>
        </w:tc>
        <w:tc>
          <w:tcPr>
            <w:tcW w:w="969" w:type="dxa"/>
            <w:tcBorders>
              <w:top w:val="single" w:sz="8" w:space="0" w:color="000000"/>
              <w:right w:val="single" w:sz="8" w:space="0" w:color="000000"/>
            </w:tcBorders>
          </w:tcPr>
          <w:p>
            <w:pPr>
              <w:pStyle w:val="TableParagraph"/>
              <w:jc w:val="left"/>
              <w:rPr>
                <w:rFonts w:ascii="Times New Roman"/>
                <w:sz w:val="16"/>
              </w:rPr>
            </w:pPr>
          </w:p>
        </w:tc>
        <w:tc>
          <w:tcPr>
            <w:tcW w:w="141" w:type="dxa"/>
            <w:tcBorders>
              <w:top w:val="single" w:sz="8" w:space="0" w:color="000000"/>
              <w:left w:val="single" w:sz="8" w:space="0" w:color="000000"/>
            </w:tcBorders>
          </w:tcPr>
          <w:p>
            <w:pPr>
              <w:pStyle w:val="TableParagraph"/>
              <w:jc w:val="left"/>
              <w:rPr>
                <w:rFonts w:ascii="Times New Roman"/>
                <w:sz w:val="16"/>
              </w:rPr>
            </w:pPr>
          </w:p>
        </w:tc>
        <w:tc>
          <w:tcPr>
            <w:tcW w:w="752" w:type="dxa"/>
            <w:tcBorders>
              <w:top w:val="single" w:sz="8" w:space="0" w:color="000000"/>
            </w:tcBorders>
          </w:tcPr>
          <w:p>
            <w:pPr>
              <w:pStyle w:val="TableParagraph"/>
              <w:jc w:val="left"/>
              <w:rPr>
                <w:rFonts w:ascii="Times New Roman"/>
                <w:sz w:val="16"/>
              </w:rPr>
            </w:pPr>
          </w:p>
        </w:tc>
        <w:tc>
          <w:tcPr>
            <w:tcW w:w="1005" w:type="dxa"/>
            <w:tcBorders>
              <w:top w:val="single" w:sz="8" w:space="0" w:color="000000"/>
            </w:tcBorders>
          </w:tcPr>
          <w:p>
            <w:pPr>
              <w:pStyle w:val="TableParagraph"/>
              <w:jc w:val="left"/>
              <w:rPr>
                <w:rFonts w:ascii="Times New Roman"/>
                <w:sz w:val="16"/>
              </w:rPr>
            </w:pPr>
          </w:p>
        </w:tc>
        <w:tc>
          <w:tcPr>
            <w:tcW w:w="895" w:type="dxa"/>
            <w:tcBorders>
              <w:top w:val="single" w:sz="8" w:space="0" w:color="000000"/>
            </w:tcBorders>
          </w:tcPr>
          <w:p>
            <w:pPr>
              <w:pStyle w:val="TableParagraph"/>
              <w:jc w:val="left"/>
              <w:rPr>
                <w:rFonts w:ascii="Times New Roman"/>
                <w:sz w:val="16"/>
              </w:rPr>
            </w:pPr>
          </w:p>
        </w:tc>
        <w:tc>
          <w:tcPr>
            <w:tcW w:w="1177" w:type="dxa"/>
            <w:tcBorders>
              <w:top w:val="single" w:sz="8" w:space="0" w:color="000000"/>
              <w:right w:val="single" w:sz="8" w:space="0" w:color="000000"/>
            </w:tcBorders>
          </w:tcPr>
          <w:p>
            <w:pPr>
              <w:pStyle w:val="TableParagraph"/>
              <w:jc w:val="left"/>
              <w:rPr>
                <w:rFonts w:ascii="Times New Roman"/>
                <w:sz w:val="16"/>
              </w:rPr>
            </w:pPr>
          </w:p>
        </w:tc>
      </w:tr>
      <w:tr>
        <w:trPr>
          <w:trHeight w:val="243" w:hRule="atLeast"/>
        </w:trPr>
        <w:tc>
          <w:tcPr>
            <w:tcW w:w="2716" w:type="dxa"/>
            <w:tcBorders>
              <w:left w:val="single" w:sz="8" w:space="0" w:color="000000"/>
            </w:tcBorders>
          </w:tcPr>
          <w:p>
            <w:pPr>
              <w:pStyle w:val="TableParagraph"/>
              <w:spacing w:before="8"/>
              <w:ind w:left="105"/>
              <w:jc w:val="left"/>
              <w:rPr>
                <w:sz w:val="18"/>
              </w:rPr>
            </w:pPr>
            <w:r>
              <w:rPr>
                <w:spacing w:val="-4"/>
                <w:sz w:val="18"/>
              </w:rPr>
              <w:t>Land</w:t>
            </w:r>
          </w:p>
        </w:tc>
        <w:tc>
          <w:tcPr>
            <w:tcW w:w="965" w:type="dxa"/>
            <w:tcBorders>
              <w:right w:val="single" w:sz="8" w:space="0" w:color="000000"/>
            </w:tcBorders>
          </w:tcPr>
          <w:p>
            <w:pPr>
              <w:pStyle w:val="TableParagraph"/>
              <w:spacing w:before="8"/>
              <w:ind w:right="83"/>
              <w:rPr>
                <w:b/>
                <w:sz w:val="18"/>
              </w:rPr>
            </w:pPr>
            <w:r>
              <w:rPr>
                <w:b/>
                <w:spacing w:val="-2"/>
                <w:sz w:val="18"/>
              </w:rPr>
              <w:t>4,380</w:t>
            </w:r>
          </w:p>
        </w:tc>
        <w:tc>
          <w:tcPr>
            <w:tcW w:w="1016" w:type="dxa"/>
            <w:tcBorders>
              <w:left w:val="single" w:sz="8" w:space="0" w:color="000000"/>
            </w:tcBorders>
          </w:tcPr>
          <w:p>
            <w:pPr>
              <w:pStyle w:val="TableParagraph"/>
              <w:spacing w:before="8"/>
              <w:ind w:right="108"/>
              <w:rPr>
                <w:sz w:val="18"/>
              </w:rPr>
            </w:pPr>
            <w:r>
              <w:rPr>
                <w:spacing w:val="-2"/>
                <w:sz w:val="18"/>
              </w:rPr>
              <w:t>4,380</w:t>
            </w:r>
          </w:p>
        </w:tc>
        <w:tc>
          <w:tcPr>
            <w:tcW w:w="992" w:type="dxa"/>
          </w:tcPr>
          <w:p>
            <w:pPr>
              <w:pStyle w:val="TableParagraph"/>
              <w:jc w:val="left"/>
              <w:rPr>
                <w:rFonts w:ascii="Times New Roman"/>
                <w:sz w:val="16"/>
              </w:rPr>
            </w:pPr>
          </w:p>
        </w:tc>
        <w:tc>
          <w:tcPr>
            <w:tcW w:w="969" w:type="dxa"/>
            <w:tcBorders>
              <w:right w:val="single" w:sz="8" w:space="0" w:color="000000"/>
            </w:tcBorders>
          </w:tcPr>
          <w:p>
            <w:pPr>
              <w:pStyle w:val="TableParagraph"/>
              <w:jc w:val="left"/>
              <w:rPr>
                <w:rFonts w:ascii="Times New Roman"/>
                <w:sz w:val="16"/>
              </w:rPr>
            </w:pP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jc w:val="left"/>
              <w:rPr>
                <w:rFonts w:ascii="Times New Roman"/>
                <w:sz w:val="16"/>
              </w:rPr>
            </w:pPr>
          </w:p>
        </w:tc>
        <w:tc>
          <w:tcPr>
            <w:tcW w:w="1005" w:type="dxa"/>
          </w:tcPr>
          <w:p>
            <w:pPr>
              <w:pStyle w:val="TableParagraph"/>
              <w:jc w:val="left"/>
              <w:rPr>
                <w:rFonts w:ascii="Times New Roman"/>
                <w:sz w:val="16"/>
              </w:rPr>
            </w:pPr>
          </w:p>
        </w:tc>
        <w:tc>
          <w:tcPr>
            <w:tcW w:w="895" w:type="dxa"/>
          </w:tcPr>
          <w:p>
            <w:pPr>
              <w:pStyle w:val="TableParagraph"/>
              <w:spacing w:before="8"/>
              <w:ind w:right="54"/>
              <w:rPr>
                <w:sz w:val="18"/>
              </w:rPr>
            </w:pPr>
            <w:r>
              <w:rPr>
                <w:spacing w:val="-5"/>
                <w:sz w:val="18"/>
              </w:rPr>
              <w:t>380</w:t>
            </w:r>
          </w:p>
        </w:tc>
        <w:tc>
          <w:tcPr>
            <w:tcW w:w="1177" w:type="dxa"/>
            <w:tcBorders>
              <w:right w:val="single" w:sz="8" w:space="0" w:color="000000"/>
            </w:tcBorders>
          </w:tcPr>
          <w:p>
            <w:pPr>
              <w:pStyle w:val="TableParagraph"/>
              <w:spacing w:before="8"/>
              <w:ind w:right="80"/>
              <w:rPr>
                <w:sz w:val="18"/>
              </w:rPr>
            </w:pPr>
            <w:r>
              <w:rPr>
                <w:spacing w:val="-2"/>
                <w:sz w:val="18"/>
              </w:rPr>
              <w:t>4,000</w:t>
            </w:r>
          </w:p>
        </w:tc>
      </w:tr>
      <w:tr>
        <w:trPr>
          <w:trHeight w:val="257" w:hRule="atLeast"/>
        </w:trPr>
        <w:tc>
          <w:tcPr>
            <w:tcW w:w="2716" w:type="dxa"/>
            <w:tcBorders>
              <w:left w:val="single" w:sz="8" w:space="0" w:color="000000"/>
            </w:tcBorders>
          </w:tcPr>
          <w:p>
            <w:pPr>
              <w:pStyle w:val="TableParagraph"/>
              <w:spacing w:before="22"/>
              <w:ind w:left="105"/>
              <w:jc w:val="left"/>
              <w:rPr>
                <w:sz w:val="18"/>
              </w:rPr>
            </w:pPr>
            <w:r>
              <w:rPr>
                <w:spacing w:val="-2"/>
                <w:sz w:val="18"/>
              </w:rPr>
              <w:t>Buildings</w:t>
            </w:r>
          </w:p>
        </w:tc>
        <w:tc>
          <w:tcPr>
            <w:tcW w:w="965" w:type="dxa"/>
            <w:tcBorders>
              <w:right w:val="single" w:sz="8" w:space="0" w:color="000000"/>
            </w:tcBorders>
          </w:tcPr>
          <w:p>
            <w:pPr>
              <w:pStyle w:val="TableParagraph"/>
              <w:spacing w:before="22"/>
              <w:ind w:right="84"/>
              <w:rPr>
                <w:b/>
                <w:sz w:val="18"/>
              </w:rPr>
            </w:pPr>
            <w:r>
              <w:rPr>
                <w:b/>
                <w:spacing w:val="-2"/>
                <w:sz w:val="18"/>
              </w:rPr>
              <w:t>94,313</w:t>
            </w:r>
          </w:p>
        </w:tc>
        <w:tc>
          <w:tcPr>
            <w:tcW w:w="1016" w:type="dxa"/>
            <w:tcBorders>
              <w:left w:val="single" w:sz="8" w:space="0" w:color="000000"/>
            </w:tcBorders>
          </w:tcPr>
          <w:p>
            <w:pPr>
              <w:pStyle w:val="TableParagraph"/>
              <w:spacing w:before="22"/>
              <w:ind w:right="108"/>
              <w:rPr>
                <w:sz w:val="18"/>
              </w:rPr>
            </w:pPr>
            <w:r>
              <w:rPr>
                <w:spacing w:val="-2"/>
                <w:sz w:val="18"/>
              </w:rPr>
              <w:t>82,210</w:t>
            </w:r>
          </w:p>
        </w:tc>
        <w:tc>
          <w:tcPr>
            <w:tcW w:w="992" w:type="dxa"/>
          </w:tcPr>
          <w:p>
            <w:pPr>
              <w:pStyle w:val="TableParagraph"/>
              <w:spacing w:before="22"/>
              <w:ind w:right="116"/>
              <w:rPr>
                <w:sz w:val="18"/>
              </w:rPr>
            </w:pPr>
            <w:r>
              <w:rPr>
                <w:spacing w:val="-2"/>
                <w:sz w:val="18"/>
              </w:rPr>
              <w:t>5,536</w:t>
            </w:r>
          </w:p>
        </w:tc>
        <w:tc>
          <w:tcPr>
            <w:tcW w:w="969" w:type="dxa"/>
            <w:tcBorders>
              <w:right w:val="single" w:sz="8" w:space="0" w:color="000000"/>
            </w:tcBorders>
          </w:tcPr>
          <w:p>
            <w:pPr>
              <w:pStyle w:val="TableParagraph"/>
              <w:spacing w:before="22"/>
              <w:ind w:right="84"/>
              <w:rPr>
                <w:sz w:val="18"/>
              </w:rPr>
            </w:pPr>
            <w:r>
              <w:rPr>
                <w:spacing w:val="-2"/>
                <w:sz w:val="18"/>
              </w:rPr>
              <w:t>6,567</w:t>
            </w: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spacing w:before="22"/>
              <w:ind w:right="138"/>
              <w:rPr>
                <w:sz w:val="18"/>
              </w:rPr>
            </w:pPr>
            <w:r>
              <w:rPr>
                <w:spacing w:val="-2"/>
                <w:sz w:val="18"/>
              </w:rPr>
              <w:t>13,906</w:t>
            </w:r>
          </w:p>
        </w:tc>
        <w:tc>
          <w:tcPr>
            <w:tcW w:w="1005" w:type="dxa"/>
          </w:tcPr>
          <w:p>
            <w:pPr>
              <w:pStyle w:val="TableParagraph"/>
              <w:spacing w:before="22"/>
              <w:ind w:right="147"/>
              <w:rPr>
                <w:sz w:val="18"/>
              </w:rPr>
            </w:pPr>
            <w:r>
              <w:rPr>
                <w:spacing w:val="-2"/>
                <w:sz w:val="18"/>
              </w:rPr>
              <w:t>31,132</w:t>
            </w:r>
          </w:p>
        </w:tc>
        <w:tc>
          <w:tcPr>
            <w:tcW w:w="895" w:type="dxa"/>
          </w:tcPr>
          <w:p>
            <w:pPr>
              <w:pStyle w:val="TableParagraph"/>
              <w:spacing w:before="22"/>
              <w:ind w:right="53"/>
              <w:rPr>
                <w:sz w:val="18"/>
              </w:rPr>
            </w:pPr>
            <w:r>
              <w:rPr>
                <w:spacing w:val="-2"/>
                <w:sz w:val="18"/>
              </w:rPr>
              <w:t>8,536</w:t>
            </w:r>
          </w:p>
        </w:tc>
        <w:tc>
          <w:tcPr>
            <w:tcW w:w="1177" w:type="dxa"/>
            <w:tcBorders>
              <w:right w:val="single" w:sz="8" w:space="0" w:color="000000"/>
            </w:tcBorders>
          </w:tcPr>
          <w:p>
            <w:pPr>
              <w:pStyle w:val="TableParagraph"/>
              <w:spacing w:before="22"/>
              <w:ind w:right="80"/>
              <w:rPr>
                <w:sz w:val="18"/>
              </w:rPr>
            </w:pPr>
            <w:r>
              <w:rPr>
                <w:spacing w:val="-2"/>
                <w:sz w:val="18"/>
              </w:rPr>
              <w:t>40,740</w:t>
            </w:r>
          </w:p>
        </w:tc>
      </w:tr>
      <w:tr>
        <w:trPr>
          <w:trHeight w:val="280" w:hRule="atLeast"/>
        </w:trPr>
        <w:tc>
          <w:tcPr>
            <w:tcW w:w="2716" w:type="dxa"/>
            <w:tcBorders>
              <w:left w:val="single" w:sz="8" w:space="0" w:color="000000"/>
              <w:bottom w:val="single" w:sz="8" w:space="0" w:color="000000"/>
            </w:tcBorders>
          </w:tcPr>
          <w:p>
            <w:pPr>
              <w:pStyle w:val="TableParagraph"/>
              <w:spacing w:before="23"/>
              <w:ind w:left="105"/>
              <w:jc w:val="left"/>
              <w:rPr>
                <w:sz w:val="18"/>
              </w:rPr>
            </w:pPr>
            <w:r>
              <w:rPr>
                <w:sz w:val="18"/>
              </w:rPr>
              <w:t>Heritage</w:t>
            </w:r>
            <w:r>
              <w:rPr>
                <w:spacing w:val="-3"/>
                <w:sz w:val="18"/>
              </w:rPr>
              <w:t> </w:t>
            </w:r>
            <w:r>
              <w:rPr>
                <w:spacing w:val="-2"/>
                <w:sz w:val="18"/>
              </w:rPr>
              <w:t>buildings</w:t>
            </w:r>
          </w:p>
        </w:tc>
        <w:tc>
          <w:tcPr>
            <w:tcW w:w="965" w:type="dxa"/>
            <w:tcBorders>
              <w:bottom w:val="single" w:sz="8" w:space="0" w:color="000000"/>
              <w:right w:val="single" w:sz="8" w:space="0" w:color="000000"/>
            </w:tcBorders>
          </w:tcPr>
          <w:p>
            <w:pPr>
              <w:pStyle w:val="TableParagraph"/>
              <w:spacing w:before="23"/>
              <w:ind w:right="83"/>
              <w:rPr>
                <w:b/>
                <w:sz w:val="18"/>
              </w:rPr>
            </w:pPr>
            <w:r>
              <w:rPr>
                <w:b/>
                <w:spacing w:val="-2"/>
                <w:sz w:val="18"/>
              </w:rPr>
              <w:t>2,200</w:t>
            </w:r>
          </w:p>
        </w:tc>
        <w:tc>
          <w:tcPr>
            <w:tcW w:w="1016" w:type="dxa"/>
            <w:tcBorders>
              <w:left w:val="single" w:sz="8" w:space="0" w:color="000000"/>
              <w:bottom w:val="single" w:sz="8" w:space="0" w:color="000000"/>
            </w:tcBorders>
          </w:tcPr>
          <w:p>
            <w:pPr>
              <w:pStyle w:val="TableParagraph"/>
              <w:jc w:val="left"/>
              <w:rPr>
                <w:rFonts w:ascii="Times New Roman"/>
                <w:sz w:val="16"/>
              </w:rPr>
            </w:pPr>
          </w:p>
        </w:tc>
        <w:tc>
          <w:tcPr>
            <w:tcW w:w="992" w:type="dxa"/>
            <w:tcBorders>
              <w:bottom w:val="single" w:sz="8" w:space="0" w:color="000000"/>
            </w:tcBorders>
          </w:tcPr>
          <w:p>
            <w:pPr>
              <w:pStyle w:val="TableParagraph"/>
              <w:spacing w:before="23"/>
              <w:ind w:right="119"/>
              <w:rPr>
                <w:sz w:val="18"/>
              </w:rPr>
            </w:pPr>
            <w:r>
              <w:rPr>
                <w:sz w:val="18"/>
              </w:rPr>
              <w:t>-</w:t>
            </w:r>
          </w:p>
        </w:tc>
        <w:tc>
          <w:tcPr>
            <w:tcW w:w="969" w:type="dxa"/>
            <w:tcBorders>
              <w:bottom w:val="single" w:sz="8" w:space="0" w:color="000000"/>
              <w:right w:val="single" w:sz="8" w:space="0" w:color="000000"/>
            </w:tcBorders>
          </w:tcPr>
          <w:p>
            <w:pPr>
              <w:pStyle w:val="TableParagraph"/>
              <w:spacing w:before="23"/>
              <w:ind w:right="84"/>
              <w:rPr>
                <w:sz w:val="18"/>
              </w:rPr>
            </w:pPr>
            <w:r>
              <w:rPr>
                <w:spacing w:val="-2"/>
                <w:sz w:val="18"/>
              </w:rPr>
              <w:t>2,200</w:t>
            </w:r>
          </w:p>
        </w:tc>
        <w:tc>
          <w:tcPr>
            <w:tcW w:w="141" w:type="dxa"/>
            <w:tcBorders>
              <w:left w:val="single" w:sz="8" w:space="0" w:color="000000"/>
              <w:bottom w:val="single" w:sz="8" w:space="0" w:color="000000"/>
            </w:tcBorders>
          </w:tcPr>
          <w:p>
            <w:pPr>
              <w:pStyle w:val="TableParagraph"/>
              <w:jc w:val="left"/>
              <w:rPr>
                <w:rFonts w:ascii="Times New Roman"/>
                <w:sz w:val="16"/>
              </w:rPr>
            </w:pPr>
          </w:p>
        </w:tc>
        <w:tc>
          <w:tcPr>
            <w:tcW w:w="752" w:type="dxa"/>
            <w:tcBorders>
              <w:bottom w:val="single" w:sz="8" w:space="0" w:color="000000"/>
            </w:tcBorders>
          </w:tcPr>
          <w:p>
            <w:pPr>
              <w:pStyle w:val="TableParagraph"/>
              <w:jc w:val="left"/>
              <w:rPr>
                <w:rFonts w:ascii="Times New Roman"/>
                <w:sz w:val="16"/>
              </w:rPr>
            </w:pPr>
          </w:p>
        </w:tc>
        <w:tc>
          <w:tcPr>
            <w:tcW w:w="1005" w:type="dxa"/>
            <w:tcBorders>
              <w:bottom w:val="single" w:sz="8" w:space="0" w:color="000000"/>
            </w:tcBorders>
          </w:tcPr>
          <w:p>
            <w:pPr>
              <w:pStyle w:val="TableParagraph"/>
              <w:jc w:val="left"/>
              <w:rPr>
                <w:rFonts w:ascii="Times New Roman"/>
                <w:sz w:val="16"/>
              </w:rPr>
            </w:pPr>
          </w:p>
        </w:tc>
        <w:tc>
          <w:tcPr>
            <w:tcW w:w="895" w:type="dxa"/>
            <w:tcBorders>
              <w:bottom w:val="single" w:sz="8" w:space="0" w:color="000000"/>
            </w:tcBorders>
          </w:tcPr>
          <w:p>
            <w:pPr>
              <w:pStyle w:val="TableParagraph"/>
              <w:spacing w:before="23"/>
              <w:ind w:right="55"/>
              <w:rPr>
                <w:sz w:val="18"/>
              </w:rPr>
            </w:pPr>
            <w:r>
              <w:rPr>
                <w:sz w:val="18"/>
              </w:rPr>
              <w:t>.</w:t>
            </w:r>
          </w:p>
        </w:tc>
        <w:tc>
          <w:tcPr>
            <w:tcW w:w="1177" w:type="dxa"/>
            <w:tcBorders>
              <w:bottom w:val="single" w:sz="8" w:space="0" w:color="000000"/>
              <w:right w:val="single" w:sz="8" w:space="0" w:color="000000"/>
            </w:tcBorders>
          </w:tcPr>
          <w:p>
            <w:pPr>
              <w:pStyle w:val="TableParagraph"/>
              <w:spacing w:before="23"/>
              <w:ind w:right="80"/>
              <w:rPr>
                <w:sz w:val="18"/>
              </w:rPr>
            </w:pPr>
            <w:r>
              <w:rPr>
                <w:spacing w:val="-2"/>
                <w:sz w:val="18"/>
              </w:rPr>
              <w:t>2,200</w:t>
            </w:r>
          </w:p>
        </w:tc>
      </w:tr>
      <w:tr>
        <w:trPr>
          <w:trHeight w:val="255" w:hRule="atLeast"/>
        </w:trPr>
        <w:tc>
          <w:tcPr>
            <w:tcW w:w="2716" w:type="dxa"/>
            <w:tcBorders>
              <w:top w:val="single" w:sz="8" w:space="0" w:color="000000"/>
              <w:left w:val="single" w:sz="8" w:space="0" w:color="000000"/>
              <w:bottom w:val="single" w:sz="8" w:space="0" w:color="000000"/>
            </w:tcBorders>
          </w:tcPr>
          <w:p>
            <w:pPr>
              <w:pStyle w:val="TableParagraph"/>
              <w:spacing w:line="206" w:lineRule="exact"/>
              <w:ind w:left="105"/>
              <w:jc w:val="left"/>
              <w:rPr>
                <w:b/>
                <w:sz w:val="18"/>
              </w:rPr>
            </w:pPr>
            <w:r>
              <w:rPr>
                <w:b/>
                <w:sz w:val="18"/>
              </w:rPr>
              <w:t>TOTAL</w:t>
            </w:r>
            <w:r>
              <w:rPr>
                <w:b/>
                <w:spacing w:val="-2"/>
                <w:sz w:val="18"/>
              </w:rPr>
              <w:t> PROPERTY</w:t>
            </w:r>
          </w:p>
        </w:tc>
        <w:tc>
          <w:tcPr>
            <w:tcW w:w="965" w:type="dxa"/>
            <w:tcBorders>
              <w:top w:val="single" w:sz="8" w:space="0" w:color="000000"/>
              <w:bottom w:val="single" w:sz="8" w:space="0" w:color="000000"/>
              <w:right w:val="single" w:sz="8" w:space="0" w:color="000000"/>
            </w:tcBorders>
          </w:tcPr>
          <w:p>
            <w:pPr>
              <w:pStyle w:val="TableParagraph"/>
              <w:spacing w:line="206" w:lineRule="exact"/>
              <w:ind w:right="83"/>
              <w:rPr>
                <w:b/>
                <w:sz w:val="18"/>
              </w:rPr>
            </w:pPr>
            <w:r>
              <w:rPr>
                <w:b/>
                <w:spacing w:val="-2"/>
                <w:sz w:val="18"/>
              </w:rPr>
              <w:t>100,893</w:t>
            </w:r>
          </w:p>
        </w:tc>
        <w:tc>
          <w:tcPr>
            <w:tcW w:w="1016" w:type="dxa"/>
            <w:tcBorders>
              <w:top w:val="single" w:sz="8" w:space="0" w:color="000000"/>
              <w:left w:val="single" w:sz="8" w:space="0" w:color="000000"/>
              <w:bottom w:val="single" w:sz="8" w:space="0" w:color="000000"/>
            </w:tcBorders>
          </w:tcPr>
          <w:p>
            <w:pPr>
              <w:pStyle w:val="TableParagraph"/>
              <w:spacing w:line="206" w:lineRule="exact"/>
              <w:ind w:right="108"/>
              <w:rPr>
                <w:b/>
                <w:sz w:val="18"/>
              </w:rPr>
            </w:pPr>
            <w:r>
              <w:rPr>
                <w:b/>
                <w:spacing w:val="-2"/>
                <w:sz w:val="18"/>
              </w:rPr>
              <w:t>86,590</w:t>
            </w:r>
          </w:p>
        </w:tc>
        <w:tc>
          <w:tcPr>
            <w:tcW w:w="992" w:type="dxa"/>
            <w:tcBorders>
              <w:top w:val="single" w:sz="8" w:space="0" w:color="000000"/>
              <w:bottom w:val="single" w:sz="8" w:space="0" w:color="000000"/>
            </w:tcBorders>
          </w:tcPr>
          <w:p>
            <w:pPr>
              <w:pStyle w:val="TableParagraph"/>
              <w:spacing w:line="206" w:lineRule="exact"/>
              <w:ind w:right="116"/>
              <w:rPr>
                <w:b/>
                <w:sz w:val="18"/>
              </w:rPr>
            </w:pPr>
            <w:r>
              <w:rPr>
                <w:b/>
                <w:spacing w:val="-2"/>
                <w:sz w:val="18"/>
              </w:rPr>
              <w:t>5,536</w:t>
            </w:r>
          </w:p>
        </w:tc>
        <w:tc>
          <w:tcPr>
            <w:tcW w:w="969" w:type="dxa"/>
            <w:tcBorders>
              <w:top w:val="single" w:sz="8" w:space="0" w:color="000000"/>
              <w:bottom w:val="single" w:sz="8" w:space="0" w:color="000000"/>
              <w:right w:val="single" w:sz="8" w:space="0" w:color="000000"/>
            </w:tcBorders>
          </w:tcPr>
          <w:p>
            <w:pPr>
              <w:pStyle w:val="TableParagraph"/>
              <w:spacing w:line="206" w:lineRule="exact"/>
              <w:ind w:right="84"/>
              <w:rPr>
                <w:b/>
                <w:sz w:val="18"/>
              </w:rPr>
            </w:pPr>
            <w:r>
              <w:rPr>
                <w:b/>
                <w:spacing w:val="-2"/>
                <w:sz w:val="18"/>
              </w:rPr>
              <w:t>8,767</w:t>
            </w:r>
          </w:p>
        </w:tc>
        <w:tc>
          <w:tcPr>
            <w:tcW w:w="141" w:type="dxa"/>
            <w:tcBorders>
              <w:top w:val="single" w:sz="8" w:space="0" w:color="000000"/>
              <w:left w:val="single" w:sz="8" w:space="0" w:color="000000"/>
              <w:bottom w:val="single" w:sz="8" w:space="0" w:color="000000"/>
            </w:tcBorders>
          </w:tcPr>
          <w:p>
            <w:pPr>
              <w:pStyle w:val="TableParagraph"/>
              <w:jc w:val="left"/>
              <w:rPr>
                <w:rFonts w:ascii="Times New Roman"/>
                <w:sz w:val="16"/>
              </w:rPr>
            </w:pPr>
          </w:p>
        </w:tc>
        <w:tc>
          <w:tcPr>
            <w:tcW w:w="752" w:type="dxa"/>
            <w:tcBorders>
              <w:top w:val="single" w:sz="8" w:space="0" w:color="000000"/>
              <w:bottom w:val="single" w:sz="8" w:space="0" w:color="000000"/>
            </w:tcBorders>
          </w:tcPr>
          <w:p>
            <w:pPr>
              <w:pStyle w:val="TableParagraph"/>
              <w:spacing w:line="206" w:lineRule="exact"/>
              <w:ind w:right="138"/>
              <w:rPr>
                <w:b/>
                <w:sz w:val="18"/>
              </w:rPr>
            </w:pPr>
            <w:r>
              <w:rPr>
                <w:b/>
                <w:spacing w:val="-2"/>
                <w:sz w:val="18"/>
              </w:rPr>
              <w:t>13,906</w:t>
            </w:r>
          </w:p>
        </w:tc>
        <w:tc>
          <w:tcPr>
            <w:tcW w:w="1005" w:type="dxa"/>
            <w:tcBorders>
              <w:top w:val="single" w:sz="8" w:space="0" w:color="000000"/>
              <w:bottom w:val="single" w:sz="8" w:space="0" w:color="000000"/>
            </w:tcBorders>
          </w:tcPr>
          <w:p>
            <w:pPr>
              <w:pStyle w:val="TableParagraph"/>
              <w:spacing w:line="206" w:lineRule="exact"/>
              <w:ind w:right="147"/>
              <w:rPr>
                <w:b/>
                <w:sz w:val="18"/>
              </w:rPr>
            </w:pPr>
            <w:r>
              <w:rPr>
                <w:b/>
                <w:spacing w:val="-2"/>
                <w:sz w:val="18"/>
              </w:rPr>
              <w:t>31,132</w:t>
            </w:r>
          </w:p>
        </w:tc>
        <w:tc>
          <w:tcPr>
            <w:tcW w:w="895" w:type="dxa"/>
            <w:tcBorders>
              <w:top w:val="single" w:sz="8" w:space="0" w:color="000000"/>
              <w:bottom w:val="single" w:sz="8" w:space="0" w:color="000000"/>
            </w:tcBorders>
          </w:tcPr>
          <w:p>
            <w:pPr>
              <w:pStyle w:val="TableParagraph"/>
              <w:spacing w:line="206" w:lineRule="exact"/>
              <w:ind w:right="53"/>
              <w:rPr>
                <w:b/>
                <w:sz w:val="18"/>
              </w:rPr>
            </w:pPr>
            <w:r>
              <w:rPr>
                <w:b/>
                <w:spacing w:val="-2"/>
                <w:sz w:val="18"/>
              </w:rPr>
              <w:t>8,915</w:t>
            </w:r>
          </w:p>
        </w:tc>
        <w:tc>
          <w:tcPr>
            <w:tcW w:w="1177" w:type="dxa"/>
            <w:tcBorders>
              <w:top w:val="single" w:sz="8" w:space="0" w:color="000000"/>
              <w:bottom w:val="single" w:sz="8" w:space="0" w:color="000000"/>
              <w:right w:val="single" w:sz="8" w:space="0" w:color="000000"/>
            </w:tcBorders>
          </w:tcPr>
          <w:p>
            <w:pPr>
              <w:pStyle w:val="TableParagraph"/>
              <w:spacing w:line="206" w:lineRule="exact"/>
              <w:ind w:right="80"/>
              <w:rPr>
                <w:b/>
                <w:sz w:val="18"/>
              </w:rPr>
            </w:pPr>
            <w:r>
              <w:rPr>
                <w:b/>
                <w:spacing w:val="-2"/>
                <w:sz w:val="18"/>
              </w:rPr>
              <w:t>46,940</w:t>
            </w:r>
          </w:p>
        </w:tc>
      </w:tr>
      <w:tr>
        <w:trPr>
          <w:trHeight w:val="246" w:hRule="atLeast"/>
        </w:trPr>
        <w:tc>
          <w:tcPr>
            <w:tcW w:w="2716" w:type="dxa"/>
            <w:tcBorders>
              <w:top w:val="single" w:sz="8" w:space="0" w:color="000000"/>
              <w:left w:val="single" w:sz="8" w:space="0" w:color="000000"/>
            </w:tcBorders>
          </w:tcPr>
          <w:p>
            <w:pPr>
              <w:pStyle w:val="TableParagraph"/>
              <w:spacing w:line="202" w:lineRule="exact" w:before="25"/>
              <w:ind w:left="105"/>
              <w:jc w:val="left"/>
              <w:rPr>
                <w:b/>
                <w:sz w:val="18"/>
              </w:rPr>
            </w:pPr>
            <w:r>
              <w:rPr>
                <w:b/>
                <w:sz w:val="18"/>
              </w:rPr>
              <w:t>PLANT</w:t>
            </w:r>
            <w:r>
              <w:rPr>
                <w:b/>
                <w:spacing w:val="-3"/>
                <w:sz w:val="18"/>
              </w:rPr>
              <w:t> </w:t>
            </w:r>
            <w:r>
              <w:rPr>
                <w:b/>
                <w:sz w:val="18"/>
              </w:rPr>
              <w:t>AND</w:t>
            </w:r>
            <w:r>
              <w:rPr>
                <w:b/>
                <w:spacing w:val="-3"/>
                <w:sz w:val="18"/>
              </w:rPr>
              <w:t> </w:t>
            </w:r>
            <w:r>
              <w:rPr>
                <w:b/>
                <w:spacing w:val="-2"/>
                <w:sz w:val="18"/>
              </w:rPr>
              <w:t>EQUIPMENT</w:t>
            </w:r>
          </w:p>
        </w:tc>
        <w:tc>
          <w:tcPr>
            <w:tcW w:w="965" w:type="dxa"/>
            <w:tcBorders>
              <w:top w:val="single" w:sz="8" w:space="0" w:color="000000"/>
              <w:right w:val="single" w:sz="8" w:space="0" w:color="000000"/>
            </w:tcBorders>
          </w:tcPr>
          <w:p>
            <w:pPr>
              <w:pStyle w:val="TableParagraph"/>
              <w:jc w:val="left"/>
              <w:rPr>
                <w:rFonts w:ascii="Times New Roman"/>
                <w:sz w:val="16"/>
              </w:rPr>
            </w:pPr>
          </w:p>
        </w:tc>
        <w:tc>
          <w:tcPr>
            <w:tcW w:w="1016" w:type="dxa"/>
            <w:tcBorders>
              <w:top w:val="single" w:sz="8" w:space="0" w:color="000000"/>
              <w:left w:val="single" w:sz="8" w:space="0" w:color="000000"/>
            </w:tcBorders>
          </w:tcPr>
          <w:p>
            <w:pPr>
              <w:pStyle w:val="TableParagraph"/>
              <w:jc w:val="left"/>
              <w:rPr>
                <w:rFonts w:ascii="Times New Roman"/>
                <w:sz w:val="16"/>
              </w:rPr>
            </w:pPr>
          </w:p>
        </w:tc>
        <w:tc>
          <w:tcPr>
            <w:tcW w:w="992" w:type="dxa"/>
            <w:tcBorders>
              <w:top w:val="single" w:sz="8" w:space="0" w:color="000000"/>
            </w:tcBorders>
          </w:tcPr>
          <w:p>
            <w:pPr>
              <w:pStyle w:val="TableParagraph"/>
              <w:jc w:val="left"/>
              <w:rPr>
                <w:rFonts w:ascii="Times New Roman"/>
                <w:sz w:val="16"/>
              </w:rPr>
            </w:pPr>
          </w:p>
        </w:tc>
        <w:tc>
          <w:tcPr>
            <w:tcW w:w="969" w:type="dxa"/>
            <w:tcBorders>
              <w:top w:val="single" w:sz="8" w:space="0" w:color="000000"/>
              <w:right w:val="single" w:sz="8" w:space="0" w:color="000000"/>
            </w:tcBorders>
          </w:tcPr>
          <w:p>
            <w:pPr>
              <w:pStyle w:val="TableParagraph"/>
              <w:jc w:val="left"/>
              <w:rPr>
                <w:rFonts w:ascii="Times New Roman"/>
                <w:sz w:val="16"/>
              </w:rPr>
            </w:pPr>
          </w:p>
        </w:tc>
        <w:tc>
          <w:tcPr>
            <w:tcW w:w="141" w:type="dxa"/>
            <w:tcBorders>
              <w:top w:val="single" w:sz="8" w:space="0" w:color="000000"/>
              <w:left w:val="single" w:sz="8" w:space="0" w:color="000000"/>
            </w:tcBorders>
          </w:tcPr>
          <w:p>
            <w:pPr>
              <w:pStyle w:val="TableParagraph"/>
              <w:jc w:val="left"/>
              <w:rPr>
                <w:rFonts w:ascii="Times New Roman"/>
                <w:sz w:val="16"/>
              </w:rPr>
            </w:pPr>
          </w:p>
        </w:tc>
        <w:tc>
          <w:tcPr>
            <w:tcW w:w="752" w:type="dxa"/>
            <w:tcBorders>
              <w:top w:val="single" w:sz="8" w:space="0" w:color="000000"/>
            </w:tcBorders>
          </w:tcPr>
          <w:p>
            <w:pPr>
              <w:pStyle w:val="TableParagraph"/>
              <w:jc w:val="left"/>
              <w:rPr>
                <w:rFonts w:ascii="Times New Roman"/>
                <w:sz w:val="16"/>
              </w:rPr>
            </w:pPr>
          </w:p>
        </w:tc>
        <w:tc>
          <w:tcPr>
            <w:tcW w:w="1005" w:type="dxa"/>
            <w:tcBorders>
              <w:top w:val="single" w:sz="8" w:space="0" w:color="000000"/>
            </w:tcBorders>
          </w:tcPr>
          <w:p>
            <w:pPr>
              <w:pStyle w:val="TableParagraph"/>
              <w:jc w:val="left"/>
              <w:rPr>
                <w:rFonts w:ascii="Times New Roman"/>
                <w:sz w:val="16"/>
              </w:rPr>
            </w:pPr>
          </w:p>
        </w:tc>
        <w:tc>
          <w:tcPr>
            <w:tcW w:w="895" w:type="dxa"/>
            <w:tcBorders>
              <w:top w:val="single" w:sz="8" w:space="0" w:color="000000"/>
            </w:tcBorders>
          </w:tcPr>
          <w:p>
            <w:pPr>
              <w:pStyle w:val="TableParagraph"/>
              <w:jc w:val="left"/>
              <w:rPr>
                <w:rFonts w:ascii="Times New Roman"/>
                <w:sz w:val="16"/>
              </w:rPr>
            </w:pPr>
          </w:p>
        </w:tc>
        <w:tc>
          <w:tcPr>
            <w:tcW w:w="1177" w:type="dxa"/>
            <w:tcBorders>
              <w:top w:val="single" w:sz="8" w:space="0" w:color="000000"/>
              <w:right w:val="single" w:sz="8" w:space="0" w:color="000000"/>
            </w:tcBorders>
          </w:tcPr>
          <w:p>
            <w:pPr>
              <w:pStyle w:val="TableParagraph"/>
              <w:jc w:val="left"/>
              <w:rPr>
                <w:rFonts w:ascii="Times New Roman"/>
                <w:sz w:val="16"/>
              </w:rPr>
            </w:pPr>
          </w:p>
        </w:tc>
      </w:tr>
      <w:tr>
        <w:trPr>
          <w:trHeight w:val="244" w:hRule="atLeast"/>
        </w:trPr>
        <w:tc>
          <w:tcPr>
            <w:tcW w:w="2716" w:type="dxa"/>
            <w:tcBorders>
              <w:left w:val="single" w:sz="8" w:space="0" w:color="000000"/>
            </w:tcBorders>
          </w:tcPr>
          <w:p>
            <w:pPr>
              <w:pStyle w:val="TableParagraph"/>
              <w:spacing w:before="8"/>
              <w:ind w:left="105"/>
              <w:jc w:val="left"/>
              <w:rPr>
                <w:sz w:val="18"/>
              </w:rPr>
            </w:pPr>
            <w:r>
              <w:rPr>
                <w:spacing w:val="-2"/>
                <w:sz w:val="18"/>
              </w:rPr>
              <w:t>Fleet</w:t>
            </w:r>
          </w:p>
        </w:tc>
        <w:tc>
          <w:tcPr>
            <w:tcW w:w="965" w:type="dxa"/>
            <w:tcBorders>
              <w:right w:val="single" w:sz="8" w:space="0" w:color="000000"/>
            </w:tcBorders>
          </w:tcPr>
          <w:p>
            <w:pPr>
              <w:pStyle w:val="TableParagraph"/>
              <w:spacing w:before="8"/>
              <w:ind w:right="83"/>
              <w:rPr>
                <w:b/>
                <w:sz w:val="18"/>
              </w:rPr>
            </w:pPr>
            <w:r>
              <w:rPr>
                <w:b/>
                <w:spacing w:val="-2"/>
                <w:sz w:val="18"/>
              </w:rPr>
              <w:t>5,110</w:t>
            </w:r>
          </w:p>
        </w:tc>
        <w:tc>
          <w:tcPr>
            <w:tcW w:w="1016" w:type="dxa"/>
            <w:tcBorders>
              <w:left w:val="single" w:sz="8" w:space="0" w:color="000000"/>
            </w:tcBorders>
          </w:tcPr>
          <w:p>
            <w:pPr>
              <w:pStyle w:val="TableParagraph"/>
              <w:spacing w:before="8"/>
              <w:ind w:right="110"/>
              <w:rPr>
                <w:sz w:val="18"/>
              </w:rPr>
            </w:pPr>
            <w:r>
              <w:rPr>
                <w:sz w:val="18"/>
              </w:rPr>
              <w:t>-</w:t>
            </w:r>
          </w:p>
        </w:tc>
        <w:tc>
          <w:tcPr>
            <w:tcW w:w="992" w:type="dxa"/>
          </w:tcPr>
          <w:p>
            <w:pPr>
              <w:pStyle w:val="TableParagraph"/>
              <w:spacing w:before="8"/>
              <w:ind w:right="116"/>
              <w:rPr>
                <w:sz w:val="18"/>
              </w:rPr>
            </w:pPr>
            <w:r>
              <w:rPr>
                <w:spacing w:val="-2"/>
                <w:sz w:val="18"/>
              </w:rPr>
              <w:t>5,110</w:t>
            </w:r>
          </w:p>
        </w:tc>
        <w:tc>
          <w:tcPr>
            <w:tcW w:w="969" w:type="dxa"/>
            <w:tcBorders>
              <w:right w:val="single" w:sz="8" w:space="0" w:color="000000"/>
            </w:tcBorders>
          </w:tcPr>
          <w:p>
            <w:pPr>
              <w:pStyle w:val="TableParagraph"/>
              <w:spacing w:before="8"/>
              <w:ind w:right="86"/>
              <w:rPr>
                <w:sz w:val="18"/>
              </w:rPr>
            </w:pPr>
            <w:r>
              <w:rPr>
                <w:sz w:val="18"/>
              </w:rPr>
              <w:t>-</w:t>
            </w: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spacing w:before="8"/>
              <w:ind w:right="140"/>
              <w:rPr>
                <w:sz w:val="18"/>
              </w:rPr>
            </w:pPr>
            <w:r>
              <w:rPr>
                <w:sz w:val="18"/>
              </w:rPr>
              <w:t>-</w:t>
            </w:r>
          </w:p>
        </w:tc>
        <w:tc>
          <w:tcPr>
            <w:tcW w:w="1005" w:type="dxa"/>
          </w:tcPr>
          <w:p>
            <w:pPr>
              <w:pStyle w:val="TableParagraph"/>
              <w:spacing w:before="8"/>
              <w:ind w:right="149"/>
              <w:rPr>
                <w:sz w:val="18"/>
              </w:rPr>
            </w:pPr>
            <w:r>
              <w:rPr>
                <w:sz w:val="18"/>
              </w:rPr>
              <w:t>-</w:t>
            </w:r>
          </w:p>
        </w:tc>
        <w:tc>
          <w:tcPr>
            <w:tcW w:w="895" w:type="dxa"/>
          </w:tcPr>
          <w:p>
            <w:pPr>
              <w:pStyle w:val="TableParagraph"/>
              <w:spacing w:before="8"/>
              <w:ind w:right="53"/>
              <w:rPr>
                <w:sz w:val="18"/>
              </w:rPr>
            </w:pPr>
            <w:r>
              <w:rPr>
                <w:spacing w:val="-2"/>
                <w:sz w:val="18"/>
              </w:rPr>
              <w:t>5,110</w:t>
            </w:r>
          </w:p>
        </w:tc>
        <w:tc>
          <w:tcPr>
            <w:tcW w:w="1177" w:type="dxa"/>
            <w:tcBorders>
              <w:right w:val="single" w:sz="8" w:space="0" w:color="000000"/>
            </w:tcBorders>
          </w:tcPr>
          <w:p>
            <w:pPr>
              <w:pStyle w:val="TableParagraph"/>
              <w:spacing w:before="8"/>
              <w:ind w:right="82"/>
              <w:rPr>
                <w:sz w:val="18"/>
              </w:rPr>
            </w:pPr>
            <w:r>
              <w:rPr>
                <w:sz w:val="18"/>
              </w:rPr>
              <w:t>-</w:t>
            </w:r>
          </w:p>
        </w:tc>
      </w:tr>
      <w:tr>
        <w:trPr>
          <w:trHeight w:val="257" w:hRule="atLeast"/>
        </w:trPr>
        <w:tc>
          <w:tcPr>
            <w:tcW w:w="2716" w:type="dxa"/>
            <w:tcBorders>
              <w:left w:val="single" w:sz="8" w:space="0" w:color="000000"/>
            </w:tcBorders>
          </w:tcPr>
          <w:p>
            <w:pPr>
              <w:pStyle w:val="TableParagraph"/>
              <w:spacing w:before="23"/>
              <w:ind w:left="105"/>
              <w:jc w:val="left"/>
              <w:rPr>
                <w:sz w:val="18"/>
              </w:rPr>
            </w:pPr>
            <w:r>
              <w:rPr>
                <w:sz w:val="18"/>
              </w:rPr>
              <w:t>Minor</w:t>
            </w:r>
            <w:r>
              <w:rPr>
                <w:spacing w:val="-3"/>
                <w:sz w:val="18"/>
              </w:rPr>
              <w:t> </w:t>
            </w:r>
            <w:r>
              <w:rPr>
                <w:sz w:val="18"/>
              </w:rPr>
              <w:t>plant</w:t>
            </w:r>
            <w:r>
              <w:rPr>
                <w:spacing w:val="-1"/>
                <w:sz w:val="18"/>
              </w:rPr>
              <w:t> </w:t>
            </w:r>
            <w:r>
              <w:rPr>
                <w:sz w:val="18"/>
              </w:rPr>
              <w:t>and </w:t>
            </w:r>
            <w:r>
              <w:rPr>
                <w:spacing w:val="-2"/>
                <w:sz w:val="18"/>
              </w:rPr>
              <w:t>equipment</w:t>
            </w:r>
          </w:p>
        </w:tc>
        <w:tc>
          <w:tcPr>
            <w:tcW w:w="965" w:type="dxa"/>
            <w:tcBorders>
              <w:right w:val="single" w:sz="8" w:space="0" w:color="000000"/>
            </w:tcBorders>
          </w:tcPr>
          <w:p>
            <w:pPr>
              <w:pStyle w:val="TableParagraph"/>
              <w:spacing w:before="23"/>
              <w:ind w:right="83"/>
              <w:rPr>
                <w:b/>
                <w:sz w:val="18"/>
              </w:rPr>
            </w:pPr>
            <w:r>
              <w:rPr>
                <w:b/>
                <w:spacing w:val="-5"/>
                <w:sz w:val="18"/>
              </w:rPr>
              <w:t>118</w:t>
            </w:r>
          </w:p>
        </w:tc>
        <w:tc>
          <w:tcPr>
            <w:tcW w:w="1016" w:type="dxa"/>
            <w:tcBorders>
              <w:left w:val="single" w:sz="8" w:space="0" w:color="000000"/>
            </w:tcBorders>
          </w:tcPr>
          <w:p>
            <w:pPr>
              <w:pStyle w:val="TableParagraph"/>
              <w:spacing w:before="23"/>
              <w:ind w:right="110"/>
              <w:rPr>
                <w:sz w:val="18"/>
              </w:rPr>
            </w:pPr>
            <w:r>
              <w:rPr>
                <w:sz w:val="18"/>
              </w:rPr>
              <w:t>-</w:t>
            </w:r>
          </w:p>
        </w:tc>
        <w:tc>
          <w:tcPr>
            <w:tcW w:w="992" w:type="dxa"/>
          </w:tcPr>
          <w:p>
            <w:pPr>
              <w:pStyle w:val="TableParagraph"/>
              <w:spacing w:before="23"/>
              <w:ind w:right="116"/>
              <w:rPr>
                <w:sz w:val="18"/>
              </w:rPr>
            </w:pPr>
            <w:r>
              <w:rPr>
                <w:spacing w:val="-5"/>
                <w:sz w:val="18"/>
              </w:rPr>
              <w:t>70</w:t>
            </w:r>
          </w:p>
        </w:tc>
        <w:tc>
          <w:tcPr>
            <w:tcW w:w="969" w:type="dxa"/>
            <w:tcBorders>
              <w:right w:val="single" w:sz="8" w:space="0" w:color="000000"/>
            </w:tcBorders>
          </w:tcPr>
          <w:p>
            <w:pPr>
              <w:pStyle w:val="TableParagraph"/>
              <w:spacing w:before="23"/>
              <w:ind w:right="85"/>
              <w:rPr>
                <w:sz w:val="18"/>
              </w:rPr>
            </w:pPr>
            <w:r>
              <w:rPr>
                <w:spacing w:val="-5"/>
                <w:sz w:val="18"/>
              </w:rPr>
              <w:t>47</w:t>
            </w: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spacing w:before="23"/>
              <w:ind w:right="140"/>
              <w:rPr>
                <w:sz w:val="18"/>
              </w:rPr>
            </w:pPr>
            <w:r>
              <w:rPr>
                <w:sz w:val="18"/>
              </w:rPr>
              <w:t>-</w:t>
            </w:r>
          </w:p>
        </w:tc>
        <w:tc>
          <w:tcPr>
            <w:tcW w:w="1005" w:type="dxa"/>
          </w:tcPr>
          <w:p>
            <w:pPr>
              <w:pStyle w:val="TableParagraph"/>
              <w:spacing w:before="23"/>
              <w:ind w:right="149"/>
              <w:rPr>
                <w:sz w:val="18"/>
              </w:rPr>
            </w:pPr>
            <w:r>
              <w:rPr>
                <w:sz w:val="18"/>
              </w:rPr>
              <w:t>-</w:t>
            </w:r>
          </w:p>
        </w:tc>
        <w:tc>
          <w:tcPr>
            <w:tcW w:w="895" w:type="dxa"/>
          </w:tcPr>
          <w:p>
            <w:pPr>
              <w:pStyle w:val="TableParagraph"/>
              <w:spacing w:before="23"/>
              <w:ind w:right="54"/>
              <w:rPr>
                <w:sz w:val="18"/>
              </w:rPr>
            </w:pPr>
            <w:r>
              <w:rPr>
                <w:spacing w:val="-5"/>
                <w:sz w:val="18"/>
              </w:rPr>
              <w:t>118</w:t>
            </w:r>
          </w:p>
        </w:tc>
        <w:tc>
          <w:tcPr>
            <w:tcW w:w="1177" w:type="dxa"/>
            <w:tcBorders>
              <w:right w:val="single" w:sz="8" w:space="0" w:color="000000"/>
            </w:tcBorders>
          </w:tcPr>
          <w:p>
            <w:pPr>
              <w:pStyle w:val="TableParagraph"/>
              <w:spacing w:before="23"/>
              <w:ind w:right="82"/>
              <w:rPr>
                <w:sz w:val="18"/>
              </w:rPr>
            </w:pPr>
            <w:r>
              <w:rPr>
                <w:sz w:val="18"/>
              </w:rPr>
              <w:t>-</w:t>
            </w:r>
          </w:p>
        </w:tc>
      </w:tr>
      <w:tr>
        <w:trPr>
          <w:trHeight w:val="274" w:hRule="atLeast"/>
        </w:trPr>
        <w:tc>
          <w:tcPr>
            <w:tcW w:w="2716" w:type="dxa"/>
            <w:tcBorders>
              <w:left w:val="single" w:sz="8" w:space="0" w:color="000000"/>
            </w:tcBorders>
          </w:tcPr>
          <w:p>
            <w:pPr>
              <w:pStyle w:val="TableParagraph"/>
              <w:spacing w:before="22"/>
              <w:ind w:left="105"/>
              <w:jc w:val="left"/>
              <w:rPr>
                <w:sz w:val="18"/>
              </w:rPr>
            </w:pPr>
            <w:r>
              <w:rPr>
                <w:sz w:val="18"/>
              </w:rPr>
              <w:t>Arts</w:t>
            </w:r>
            <w:r>
              <w:rPr>
                <w:spacing w:val="-1"/>
                <w:sz w:val="18"/>
              </w:rPr>
              <w:t> </w:t>
            </w:r>
            <w:r>
              <w:rPr>
                <w:sz w:val="18"/>
              </w:rPr>
              <w:t>&amp; </w:t>
            </w:r>
            <w:r>
              <w:rPr>
                <w:spacing w:val="-2"/>
                <w:sz w:val="18"/>
              </w:rPr>
              <w:t>Culture</w:t>
            </w:r>
          </w:p>
        </w:tc>
        <w:tc>
          <w:tcPr>
            <w:tcW w:w="965" w:type="dxa"/>
            <w:tcBorders>
              <w:right w:val="single" w:sz="8" w:space="0" w:color="000000"/>
            </w:tcBorders>
          </w:tcPr>
          <w:p>
            <w:pPr>
              <w:pStyle w:val="TableParagraph"/>
              <w:spacing w:before="22"/>
              <w:ind w:right="83"/>
              <w:rPr>
                <w:b/>
                <w:sz w:val="18"/>
              </w:rPr>
            </w:pPr>
            <w:r>
              <w:rPr>
                <w:b/>
                <w:spacing w:val="-5"/>
                <w:sz w:val="18"/>
              </w:rPr>
              <w:t>199</w:t>
            </w:r>
          </w:p>
        </w:tc>
        <w:tc>
          <w:tcPr>
            <w:tcW w:w="1016" w:type="dxa"/>
            <w:tcBorders>
              <w:left w:val="single" w:sz="8" w:space="0" w:color="000000"/>
            </w:tcBorders>
          </w:tcPr>
          <w:p>
            <w:pPr>
              <w:pStyle w:val="TableParagraph"/>
              <w:spacing w:before="22"/>
              <w:ind w:right="108"/>
              <w:rPr>
                <w:sz w:val="18"/>
              </w:rPr>
            </w:pPr>
            <w:r>
              <w:rPr>
                <w:spacing w:val="-5"/>
                <w:sz w:val="18"/>
              </w:rPr>
              <w:t>173</w:t>
            </w:r>
          </w:p>
        </w:tc>
        <w:tc>
          <w:tcPr>
            <w:tcW w:w="992" w:type="dxa"/>
          </w:tcPr>
          <w:p>
            <w:pPr>
              <w:pStyle w:val="TableParagraph"/>
              <w:spacing w:before="22"/>
              <w:ind w:right="116"/>
              <w:rPr>
                <w:sz w:val="18"/>
              </w:rPr>
            </w:pPr>
            <w:r>
              <w:rPr>
                <w:spacing w:val="-5"/>
                <w:sz w:val="18"/>
              </w:rPr>
              <w:t>26</w:t>
            </w:r>
          </w:p>
        </w:tc>
        <w:tc>
          <w:tcPr>
            <w:tcW w:w="969" w:type="dxa"/>
            <w:tcBorders>
              <w:right w:val="single" w:sz="8" w:space="0" w:color="000000"/>
            </w:tcBorders>
          </w:tcPr>
          <w:p>
            <w:pPr>
              <w:pStyle w:val="TableParagraph"/>
              <w:spacing w:before="22"/>
              <w:ind w:right="86"/>
              <w:rPr>
                <w:sz w:val="18"/>
              </w:rPr>
            </w:pPr>
            <w:r>
              <w:rPr>
                <w:sz w:val="18"/>
              </w:rPr>
              <w:t>-</w:t>
            </w: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spacing w:before="22"/>
              <w:ind w:right="140"/>
              <w:rPr>
                <w:sz w:val="18"/>
              </w:rPr>
            </w:pPr>
            <w:r>
              <w:rPr>
                <w:sz w:val="18"/>
              </w:rPr>
              <w:t>-</w:t>
            </w:r>
          </w:p>
        </w:tc>
        <w:tc>
          <w:tcPr>
            <w:tcW w:w="1005" w:type="dxa"/>
          </w:tcPr>
          <w:p>
            <w:pPr>
              <w:pStyle w:val="TableParagraph"/>
              <w:spacing w:before="22"/>
              <w:ind w:right="149"/>
              <w:rPr>
                <w:sz w:val="18"/>
              </w:rPr>
            </w:pPr>
            <w:r>
              <w:rPr>
                <w:sz w:val="18"/>
              </w:rPr>
              <w:t>-</w:t>
            </w:r>
          </w:p>
        </w:tc>
        <w:tc>
          <w:tcPr>
            <w:tcW w:w="895" w:type="dxa"/>
          </w:tcPr>
          <w:p>
            <w:pPr>
              <w:pStyle w:val="TableParagraph"/>
              <w:spacing w:before="22"/>
              <w:ind w:right="54"/>
              <w:rPr>
                <w:sz w:val="18"/>
              </w:rPr>
            </w:pPr>
            <w:r>
              <w:rPr>
                <w:spacing w:val="-5"/>
                <w:sz w:val="18"/>
              </w:rPr>
              <w:t>199</w:t>
            </w:r>
          </w:p>
        </w:tc>
        <w:tc>
          <w:tcPr>
            <w:tcW w:w="1177" w:type="dxa"/>
            <w:tcBorders>
              <w:right w:val="single" w:sz="8" w:space="0" w:color="000000"/>
            </w:tcBorders>
          </w:tcPr>
          <w:p>
            <w:pPr>
              <w:pStyle w:val="TableParagraph"/>
              <w:spacing w:before="22"/>
              <w:ind w:right="82"/>
              <w:rPr>
                <w:sz w:val="18"/>
              </w:rPr>
            </w:pPr>
            <w:r>
              <w:rPr>
                <w:sz w:val="18"/>
              </w:rPr>
              <w:t>-</w:t>
            </w:r>
          </w:p>
        </w:tc>
      </w:tr>
      <w:tr>
        <w:trPr>
          <w:trHeight w:val="491" w:hRule="atLeast"/>
        </w:trPr>
        <w:tc>
          <w:tcPr>
            <w:tcW w:w="2716" w:type="dxa"/>
            <w:tcBorders>
              <w:left w:val="single" w:sz="8" w:space="0" w:color="000000"/>
              <w:bottom w:val="single" w:sz="8" w:space="0" w:color="000000"/>
            </w:tcBorders>
          </w:tcPr>
          <w:p>
            <w:pPr>
              <w:pStyle w:val="TableParagraph"/>
              <w:spacing w:before="40"/>
              <w:ind w:left="105"/>
              <w:jc w:val="left"/>
              <w:rPr>
                <w:sz w:val="18"/>
              </w:rPr>
            </w:pPr>
            <w:r>
              <w:rPr>
                <w:sz w:val="18"/>
              </w:rPr>
              <w:t>Computers and </w:t>
            </w:r>
            <w:r>
              <w:rPr>
                <w:spacing w:val="-2"/>
                <w:sz w:val="18"/>
              </w:rPr>
              <w:t>telecommunications</w:t>
            </w:r>
          </w:p>
        </w:tc>
        <w:tc>
          <w:tcPr>
            <w:tcW w:w="965" w:type="dxa"/>
            <w:tcBorders>
              <w:bottom w:val="single" w:sz="8" w:space="0" w:color="000000"/>
              <w:right w:val="single" w:sz="8" w:space="0" w:color="000000"/>
            </w:tcBorders>
          </w:tcPr>
          <w:p>
            <w:pPr>
              <w:pStyle w:val="TableParagraph"/>
              <w:spacing w:before="40"/>
              <w:ind w:right="83"/>
              <w:rPr>
                <w:b/>
                <w:sz w:val="18"/>
              </w:rPr>
            </w:pPr>
            <w:r>
              <w:rPr>
                <w:b/>
                <w:spacing w:val="-2"/>
                <w:sz w:val="18"/>
              </w:rPr>
              <w:t>2,990</w:t>
            </w:r>
          </w:p>
        </w:tc>
        <w:tc>
          <w:tcPr>
            <w:tcW w:w="1016" w:type="dxa"/>
            <w:tcBorders>
              <w:left w:val="single" w:sz="8" w:space="0" w:color="000000"/>
              <w:bottom w:val="single" w:sz="8" w:space="0" w:color="000000"/>
            </w:tcBorders>
          </w:tcPr>
          <w:p>
            <w:pPr>
              <w:pStyle w:val="TableParagraph"/>
              <w:spacing w:before="40"/>
              <w:ind w:right="108"/>
              <w:rPr>
                <w:sz w:val="18"/>
              </w:rPr>
            </w:pPr>
            <w:r>
              <w:rPr>
                <w:spacing w:val="-2"/>
                <w:sz w:val="18"/>
              </w:rPr>
              <w:t>1,127</w:t>
            </w:r>
          </w:p>
        </w:tc>
        <w:tc>
          <w:tcPr>
            <w:tcW w:w="992" w:type="dxa"/>
            <w:tcBorders>
              <w:bottom w:val="single" w:sz="8" w:space="0" w:color="000000"/>
            </w:tcBorders>
          </w:tcPr>
          <w:p>
            <w:pPr>
              <w:pStyle w:val="TableParagraph"/>
              <w:spacing w:before="40"/>
              <w:ind w:right="116"/>
              <w:rPr>
                <w:sz w:val="18"/>
              </w:rPr>
            </w:pPr>
            <w:r>
              <w:rPr>
                <w:spacing w:val="-2"/>
                <w:sz w:val="18"/>
              </w:rPr>
              <w:t>1,864</w:t>
            </w:r>
          </w:p>
        </w:tc>
        <w:tc>
          <w:tcPr>
            <w:tcW w:w="969" w:type="dxa"/>
            <w:tcBorders>
              <w:bottom w:val="single" w:sz="8" w:space="0" w:color="000000"/>
              <w:right w:val="single" w:sz="8" w:space="0" w:color="000000"/>
            </w:tcBorders>
          </w:tcPr>
          <w:p>
            <w:pPr>
              <w:pStyle w:val="TableParagraph"/>
              <w:spacing w:before="40"/>
              <w:ind w:right="86"/>
              <w:rPr>
                <w:sz w:val="18"/>
              </w:rPr>
            </w:pPr>
            <w:r>
              <w:rPr>
                <w:sz w:val="18"/>
              </w:rPr>
              <w:t>-</w:t>
            </w:r>
          </w:p>
        </w:tc>
        <w:tc>
          <w:tcPr>
            <w:tcW w:w="141" w:type="dxa"/>
            <w:tcBorders>
              <w:left w:val="single" w:sz="8" w:space="0" w:color="000000"/>
              <w:bottom w:val="single" w:sz="8" w:space="0" w:color="000000"/>
            </w:tcBorders>
          </w:tcPr>
          <w:p>
            <w:pPr>
              <w:pStyle w:val="TableParagraph"/>
              <w:jc w:val="left"/>
              <w:rPr>
                <w:rFonts w:ascii="Times New Roman"/>
                <w:sz w:val="16"/>
              </w:rPr>
            </w:pPr>
          </w:p>
        </w:tc>
        <w:tc>
          <w:tcPr>
            <w:tcW w:w="752" w:type="dxa"/>
            <w:tcBorders>
              <w:bottom w:val="single" w:sz="8" w:space="0" w:color="000000"/>
            </w:tcBorders>
          </w:tcPr>
          <w:p>
            <w:pPr>
              <w:pStyle w:val="TableParagraph"/>
              <w:spacing w:before="40"/>
              <w:ind w:right="140"/>
              <w:rPr>
                <w:sz w:val="18"/>
              </w:rPr>
            </w:pPr>
            <w:r>
              <w:rPr>
                <w:sz w:val="18"/>
              </w:rPr>
              <w:t>-</w:t>
            </w:r>
          </w:p>
        </w:tc>
        <w:tc>
          <w:tcPr>
            <w:tcW w:w="1005" w:type="dxa"/>
            <w:tcBorders>
              <w:bottom w:val="single" w:sz="8" w:space="0" w:color="000000"/>
            </w:tcBorders>
          </w:tcPr>
          <w:p>
            <w:pPr>
              <w:pStyle w:val="TableParagraph"/>
              <w:spacing w:before="40"/>
              <w:ind w:right="149"/>
              <w:rPr>
                <w:sz w:val="18"/>
              </w:rPr>
            </w:pPr>
            <w:r>
              <w:rPr>
                <w:sz w:val="18"/>
              </w:rPr>
              <w:t>-</w:t>
            </w:r>
          </w:p>
        </w:tc>
        <w:tc>
          <w:tcPr>
            <w:tcW w:w="895" w:type="dxa"/>
            <w:tcBorders>
              <w:bottom w:val="single" w:sz="8" w:space="0" w:color="000000"/>
            </w:tcBorders>
          </w:tcPr>
          <w:p>
            <w:pPr>
              <w:pStyle w:val="TableParagraph"/>
              <w:spacing w:before="40"/>
              <w:ind w:right="53"/>
              <w:rPr>
                <w:sz w:val="18"/>
              </w:rPr>
            </w:pPr>
            <w:r>
              <w:rPr>
                <w:spacing w:val="-2"/>
                <w:sz w:val="18"/>
              </w:rPr>
              <w:t>2,990</w:t>
            </w:r>
          </w:p>
        </w:tc>
        <w:tc>
          <w:tcPr>
            <w:tcW w:w="1177" w:type="dxa"/>
            <w:tcBorders>
              <w:bottom w:val="single" w:sz="8" w:space="0" w:color="000000"/>
              <w:right w:val="single" w:sz="8" w:space="0" w:color="000000"/>
            </w:tcBorders>
          </w:tcPr>
          <w:p>
            <w:pPr>
              <w:pStyle w:val="TableParagraph"/>
              <w:spacing w:before="40"/>
              <w:ind w:right="82"/>
              <w:rPr>
                <w:sz w:val="18"/>
              </w:rPr>
            </w:pPr>
            <w:r>
              <w:rPr>
                <w:sz w:val="18"/>
              </w:rPr>
              <w:t>-</w:t>
            </w:r>
          </w:p>
        </w:tc>
      </w:tr>
      <w:tr>
        <w:trPr>
          <w:trHeight w:val="412" w:hRule="atLeast"/>
        </w:trPr>
        <w:tc>
          <w:tcPr>
            <w:tcW w:w="2716" w:type="dxa"/>
            <w:tcBorders>
              <w:top w:val="single" w:sz="8" w:space="0" w:color="000000"/>
              <w:left w:val="single" w:sz="8" w:space="0" w:color="000000"/>
              <w:bottom w:val="single" w:sz="8" w:space="0" w:color="000000"/>
            </w:tcBorders>
          </w:tcPr>
          <w:p>
            <w:pPr>
              <w:pStyle w:val="TableParagraph"/>
              <w:spacing w:line="206" w:lineRule="exact"/>
              <w:ind w:left="105"/>
              <w:jc w:val="left"/>
              <w:rPr>
                <w:b/>
                <w:sz w:val="18"/>
              </w:rPr>
            </w:pPr>
            <w:r>
              <w:rPr>
                <w:b/>
                <w:sz w:val="18"/>
              </w:rPr>
              <w:t>TOTAL</w:t>
            </w:r>
            <w:r>
              <w:rPr>
                <w:b/>
                <w:spacing w:val="-15"/>
                <w:sz w:val="18"/>
              </w:rPr>
              <w:t> </w:t>
            </w:r>
            <w:r>
              <w:rPr>
                <w:b/>
                <w:sz w:val="18"/>
              </w:rPr>
              <w:t>PLANT</w:t>
            </w:r>
            <w:r>
              <w:rPr>
                <w:b/>
                <w:spacing w:val="-12"/>
                <w:sz w:val="18"/>
              </w:rPr>
              <w:t> </w:t>
            </w:r>
            <w:r>
              <w:rPr>
                <w:b/>
                <w:sz w:val="18"/>
              </w:rPr>
              <w:t>AND </w:t>
            </w:r>
            <w:r>
              <w:rPr>
                <w:b/>
                <w:spacing w:val="-2"/>
                <w:sz w:val="18"/>
              </w:rPr>
              <w:t>EQUIPMENT</w:t>
            </w:r>
          </w:p>
        </w:tc>
        <w:tc>
          <w:tcPr>
            <w:tcW w:w="965" w:type="dxa"/>
            <w:tcBorders>
              <w:top w:val="single" w:sz="8" w:space="0" w:color="000000"/>
              <w:bottom w:val="single" w:sz="8" w:space="0" w:color="000000"/>
              <w:right w:val="single" w:sz="8" w:space="0" w:color="000000"/>
            </w:tcBorders>
          </w:tcPr>
          <w:p>
            <w:pPr>
              <w:pStyle w:val="TableParagraph"/>
              <w:spacing w:before="102"/>
              <w:ind w:right="83"/>
              <w:rPr>
                <w:b/>
                <w:sz w:val="18"/>
              </w:rPr>
            </w:pPr>
            <w:r>
              <w:rPr>
                <w:b/>
                <w:spacing w:val="-2"/>
                <w:sz w:val="18"/>
              </w:rPr>
              <w:t>8,417</w:t>
            </w:r>
          </w:p>
        </w:tc>
        <w:tc>
          <w:tcPr>
            <w:tcW w:w="1016" w:type="dxa"/>
            <w:tcBorders>
              <w:top w:val="single" w:sz="8" w:space="0" w:color="000000"/>
              <w:left w:val="single" w:sz="8" w:space="0" w:color="000000"/>
              <w:bottom w:val="single" w:sz="8" w:space="0" w:color="000000"/>
            </w:tcBorders>
          </w:tcPr>
          <w:p>
            <w:pPr>
              <w:pStyle w:val="TableParagraph"/>
              <w:spacing w:before="102"/>
              <w:ind w:right="108"/>
              <w:rPr>
                <w:b/>
                <w:sz w:val="18"/>
              </w:rPr>
            </w:pPr>
            <w:r>
              <w:rPr>
                <w:b/>
                <w:spacing w:val="-2"/>
                <w:sz w:val="18"/>
              </w:rPr>
              <w:t>1,300</w:t>
            </w:r>
          </w:p>
        </w:tc>
        <w:tc>
          <w:tcPr>
            <w:tcW w:w="992" w:type="dxa"/>
            <w:tcBorders>
              <w:top w:val="single" w:sz="8" w:space="0" w:color="000000"/>
              <w:bottom w:val="single" w:sz="8" w:space="0" w:color="000000"/>
            </w:tcBorders>
          </w:tcPr>
          <w:p>
            <w:pPr>
              <w:pStyle w:val="TableParagraph"/>
              <w:spacing w:before="102"/>
              <w:ind w:right="116"/>
              <w:rPr>
                <w:b/>
                <w:sz w:val="18"/>
              </w:rPr>
            </w:pPr>
            <w:r>
              <w:rPr>
                <w:b/>
                <w:spacing w:val="-2"/>
                <w:sz w:val="18"/>
              </w:rPr>
              <w:t>7,069</w:t>
            </w:r>
          </w:p>
        </w:tc>
        <w:tc>
          <w:tcPr>
            <w:tcW w:w="969" w:type="dxa"/>
            <w:tcBorders>
              <w:top w:val="single" w:sz="8" w:space="0" w:color="000000"/>
              <w:bottom w:val="single" w:sz="8" w:space="0" w:color="000000"/>
              <w:right w:val="single" w:sz="8" w:space="0" w:color="000000"/>
            </w:tcBorders>
          </w:tcPr>
          <w:p>
            <w:pPr>
              <w:pStyle w:val="TableParagraph"/>
              <w:spacing w:before="102"/>
              <w:ind w:right="84"/>
              <w:rPr>
                <w:b/>
                <w:sz w:val="18"/>
              </w:rPr>
            </w:pPr>
            <w:r>
              <w:rPr>
                <w:b/>
                <w:spacing w:val="-5"/>
                <w:sz w:val="18"/>
              </w:rPr>
              <w:t>47</w:t>
            </w:r>
          </w:p>
        </w:tc>
        <w:tc>
          <w:tcPr>
            <w:tcW w:w="141" w:type="dxa"/>
            <w:tcBorders>
              <w:top w:val="single" w:sz="8" w:space="0" w:color="000000"/>
              <w:left w:val="single" w:sz="8" w:space="0" w:color="000000"/>
              <w:bottom w:val="single" w:sz="8" w:space="0" w:color="000000"/>
            </w:tcBorders>
          </w:tcPr>
          <w:p>
            <w:pPr>
              <w:pStyle w:val="TableParagraph"/>
              <w:jc w:val="left"/>
              <w:rPr>
                <w:rFonts w:ascii="Times New Roman"/>
                <w:sz w:val="16"/>
              </w:rPr>
            </w:pPr>
          </w:p>
        </w:tc>
        <w:tc>
          <w:tcPr>
            <w:tcW w:w="752" w:type="dxa"/>
            <w:tcBorders>
              <w:top w:val="single" w:sz="8" w:space="0" w:color="000000"/>
              <w:bottom w:val="single" w:sz="8" w:space="0" w:color="000000"/>
            </w:tcBorders>
          </w:tcPr>
          <w:p>
            <w:pPr>
              <w:pStyle w:val="TableParagraph"/>
              <w:spacing w:before="102"/>
              <w:ind w:right="140"/>
              <w:rPr>
                <w:b/>
                <w:sz w:val="18"/>
              </w:rPr>
            </w:pPr>
            <w:r>
              <w:rPr>
                <w:b/>
                <w:sz w:val="18"/>
              </w:rPr>
              <w:t>-</w:t>
            </w:r>
          </w:p>
        </w:tc>
        <w:tc>
          <w:tcPr>
            <w:tcW w:w="1005" w:type="dxa"/>
            <w:tcBorders>
              <w:top w:val="single" w:sz="8" w:space="0" w:color="000000"/>
              <w:bottom w:val="single" w:sz="8" w:space="0" w:color="000000"/>
            </w:tcBorders>
          </w:tcPr>
          <w:p>
            <w:pPr>
              <w:pStyle w:val="TableParagraph"/>
              <w:spacing w:before="102"/>
              <w:ind w:right="149"/>
              <w:rPr>
                <w:b/>
                <w:sz w:val="18"/>
              </w:rPr>
            </w:pPr>
            <w:r>
              <w:rPr>
                <w:b/>
                <w:sz w:val="18"/>
              </w:rPr>
              <w:t>-</w:t>
            </w:r>
          </w:p>
        </w:tc>
        <w:tc>
          <w:tcPr>
            <w:tcW w:w="895" w:type="dxa"/>
            <w:tcBorders>
              <w:top w:val="single" w:sz="8" w:space="0" w:color="000000"/>
              <w:bottom w:val="single" w:sz="8" w:space="0" w:color="000000"/>
            </w:tcBorders>
          </w:tcPr>
          <w:p>
            <w:pPr>
              <w:pStyle w:val="TableParagraph"/>
              <w:spacing w:before="102"/>
              <w:ind w:right="52"/>
              <w:rPr>
                <w:b/>
                <w:sz w:val="18"/>
              </w:rPr>
            </w:pPr>
            <w:r>
              <w:rPr>
                <w:b/>
                <w:spacing w:val="-2"/>
                <w:sz w:val="18"/>
              </w:rPr>
              <w:t>8,417</w:t>
            </w:r>
          </w:p>
        </w:tc>
        <w:tc>
          <w:tcPr>
            <w:tcW w:w="1177" w:type="dxa"/>
            <w:tcBorders>
              <w:top w:val="single" w:sz="8" w:space="0" w:color="000000"/>
              <w:bottom w:val="single" w:sz="8" w:space="0" w:color="000000"/>
              <w:right w:val="single" w:sz="8" w:space="0" w:color="000000"/>
            </w:tcBorders>
          </w:tcPr>
          <w:p>
            <w:pPr>
              <w:pStyle w:val="TableParagraph"/>
              <w:spacing w:before="102"/>
              <w:ind w:right="82"/>
              <w:rPr>
                <w:b/>
                <w:sz w:val="18"/>
              </w:rPr>
            </w:pPr>
            <w:r>
              <w:rPr>
                <w:b/>
                <w:sz w:val="18"/>
              </w:rPr>
              <w:t>-</w:t>
            </w:r>
          </w:p>
        </w:tc>
      </w:tr>
      <w:tr>
        <w:trPr>
          <w:trHeight w:val="247" w:hRule="atLeast"/>
        </w:trPr>
        <w:tc>
          <w:tcPr>
            <w:tcW w:w="2716" w:type="dxa"/>
            <w:tcBorders>
              <w:top w:val="single" w:sz="8" w:space="0" w:color="000000"/>
              <w:left w:val="single" w:sz="8" w:space="0" w:color="000000"/>
            </w:tcBorders>
          </w:tcPr>
          <w:p>
            <w:pPr>
              <w:pStyle w:val="TableParagraph"/>
              <w:spacing w:line="203" w:lineRule="exact" w:before="25"/>
              <w:ind w:left="105"/>
              <w:jc w:val="left"/>
              <w:rPr>
                <w:b/>
                <w:sz w:val="18"/>
              </w:rPr>
            </w:pPr>
            <w:r>
              <w:rPr>
                <w:b/>
                <w:spacing w:val="-2"/>
                <w:sz w:val="18"/>
              </w:rPr>
              <w:t>INFRASTRUCTURE</w:t>
            </w:r>
          </w:p>
        </w:tc>
        <w:tc>
          <w:tcPr>
            <w:tcW w:w="965" w:type="dxa"/>
            <w:tcBorders>
              <w:top w:val="single" w:sz="8" w:space="0" w:color="000000"/>
              <w:right w:val="single" w:sz="8" w:space="0" w:color="000000"/>
            </w:tcBorders>
          </w:tcPr>
          <w:p>
            <w:pPr>
              <w:pStyle w:val="TableParagraph"/>
              <w:jc w:val="left"/>
              <w:rPr>
                <w:rFonts w:ascii="Times New Roman"/>
                <w:sz w:val="16"/>
              </w:rPr>
            </w:pPr>
          </w:p>
        </w:tc>
        <w:tc>
          <w:tcPr>
            <w:tcW w:w="1016" w:type="dxa"/>
            <w:tcBorders>
              <w:top w:val="single" w:sz="8" w:space="0" w:color="000000"/>
              <w:left w:val="single" w:sz="8" w:space="0" w:color="000000"/>
            </w:tcBorders>
          </w:tcPr>
          <w:p>
            <w:pPr>
              <w:pStyle w:val="TableParagraph"/>
              <w:jc w:val="left"/>
              <w:rPr>
                <w:rFonts w:ascii="Times New Roman"/>
                <w:sz w:val="16"/>
              </w:rPr>
            </w:pPr>
          </w:p>
        </w:tc>
        <w:tc>
          <w:tcPr>
            <w:tcW w:w="992" w:type="dxa"/>
            <w:tcBorders>
              <w:top w:val="single" w:sz="8" w:space="0" w:color="000000"/>
            </w:tcBorders>
          </w:tcPr>
          <w:p>
            <w:pPr>
              <w:pStyle w:val="TableParagraph"/>
              <w:jc w:val="left"/>
              <w:rPr>
                <w:rFonts w:ascii="Times New Roman"/>
                <w:sz w:val="16"/>
              </w:rPr>
            </w:pPr>
          </w:p>
        </w:tc>
        <w:tc>
          <w:tcPr>
            <w:tcW w:w="969" w:type="dxa"/>
            <w:tcBorders>
              <w:top w:val="single" w:sz="8" w:space="0" w:color="000000"/>
              <w:right w:val="single" w:sz="8" w:space="0" w:color="000000"/>
            </w:tcBorders>
          </w:tcPr>
          <w:p>
            <w:pPr>
              <w:pStyle w:val="TableParagraph"/>
              <w:jc w:val="left"/>
              <w:rPr>
                <w:rFonts w:ascii="Times New Roman"/>
                <w:sz w:val="16"/>
              </w:rPr>
            </w:pPr>
          </w:p>
        </w:tc>
        <w:tc>
          <w:tcPr>
            <w:tcW w:w="141" w:type="dxa"/>
            <w:tcBorders>
              <w:top w:val="single" w:sz="8" w:space="0" w:color="000000"/>
              <w:left w:val="single" w:sz="8" w:space="0" w:color="000000"/>
            </w:tcBorders>
          </w:tcPr>
          <w:p>
            <w:pPr>
              <w:pStyle w:val="TableParagraph"/>
              <w:jc w:val="left"/>
              <w:rPr>
                <w:rFonts w:ascii="Times New Roman"/>
                <w:sz w:val="16"/>
              </w:rPr>
            </w:pPr>
          </w:p>
        </w:tc>
        <w:tc>
          <w:tcPr>
            <w:tcW w:w="752" w:type="dxa"/>
            <w:tcBorders>
              <w:top w:val="single" w:sz="8" w:space="0" w:color="000000"/>
            </w:tcBorders>
          </w:tcPr>
          <w:p>
            <w:pPr>
              <w:pStyle w:val="TableParagraph"/>
              <w:jc w:val="left"/>
              <w:rPr>
                <w:rFonts w:ascii="Times New Roman"/>
                <w:sz w:val="16"/>
              </w:rPr>
            </w:pPr>
          </w:p>
        </w:tc>
        <w:tc>
          <w:tcPr>
            <w:tcW w:w="1005" w:type="dxa"/>
            <w:tcBorders>
              <w:top w:val="single" w:sz="8" w:space="0" w:color="000000"/>
            </w:tcBorders>
          </w:tcPr>
          <w:p>
            <w:pPr>
              <w:pStyle w:val="TableParagraph"/>
              <w:jc w:val="left"/>
              <w:rPr>
                <w:rFonts w:ascii="Times New Roman"/>
                <w:sz w:val="16"/>
              </w:rPr>
            </w:pPr>
          </w:p>
        </w:tc>
        <w:tc>
          <w:tcPr>
            <w:tcW w:w="895" w:type="dxa"/>
            <w:tcBorders>
              <w:top w:val="single" w:sz="8" w:space="0" w:color="000000"/>
            </w:tcBorders>
          </w:tcPr>
          <w:p>
            <w:pPr>
              <w:pStyle w:val="TableParagraph"/>
              <w:jc w:val="left"/>
              <w:rPr>
                <w:rFonts w:ascii="Times New Roman"/>
                <w:sz w:val="16"/>
              </w:rPr>
            </w:pPr>
          </w:p>
        </w:tc>
        <w:tc>
          <w:tcPr>
            <w:tcW w:w="1177" w:type="dxa"/>
            <w:tcBorders>
              <w:top w:val="single" w:sz="8" w:space="0" w:color="000000"/>
              <w:right w:val="single" w:sz="8" w:space="0" w:color="000000"/>
            </w:tcBorders>
          </w:tcPr>
          <w:p>
            <w:pPr>
              <w:pStyle w:val="TableParagraph"/>
              <w:jc w:val="left"/>
              <w:rPr>
                <w:rFonts w:ascii="Times New Roman"/>
                <w:sz w:val="16"/>
              </w:rPr>
            </w:pPr>
          </w:p>
        </w:tc>
      </w:tr>
      <w:tr>
        <w:trPr>
          <w:trHeight w:val="256" w:hRule="atLeast"/>
        </w:trPr>
        <w:tc>
          <w:tcPr>
            <w:tcW w:w="2716" w:type="dxa"/>
            <w:tcBorders>
              <w:left w:val="single" w:sz="8" w:space="0" w:color="000000"/>
            </w:tcBorders>
          </w:tcPr>
          <w:p>
            <w:pPr>
              <w:pStyle w:val="TableParagraph"/>
              <w:spacing w:line="203" w:lineRule="exact" w:before="34"/>
              <w:ind w:left="105"/>
              <w:jc w:val="left"/>
              <w:rPr>
                <w:sz w:val="18"/>
              </w:rPr>
            </w:pPr>
            <w:r>
              <w:rPr>
                <w:spacing w:val="-2"/>
                <w:sz w:val="18"/>
              </w:rPr>
              <w:t>Roads</w:t>
            </w:r>
          </w:p>
        </w:tc>
        <w:tc>
          <w:tcPr>
            <w:tcW w:w="965" w:type="dxa"/>
            <w:tcBorders>
              <w:right w:val="single" w:sz="8" w:space="0" w:color="000000"/>
            </w:tcBorders>
          </w:tcPr>
          <w:p>
            <w:pPr>
              <w:pStyle w:val="TableParagraph"/>
              <w:spacing w:before="10"/>
              <w:ind w:right="84"/>
              <w:rPr>
                <w:b/>
                <w:sz w:val="18"/>
              </w:rPr>
            </w:pPr>
            <w:r>
              <w:rPr>
                <w:b/>
                <w:spacing w:val="-2"/>
                <w:sz w:val="18"/>
              </w:rPr>
              <w:t>25,651</w:t>
            </w:r>
          </w:p>
        </w:tc>
        <w:tc>
          <w:tcPr>
            <w:tcW w:w="1016" w:type="dxa"/>
            <w:tcBorders>
              <w:left w:val="single" w:sz="8" w:space="0" w:color="000000"/>
            </w:tcBorders>
          </w:tcPr>
          <w:p>
            <w:pPr>
              <w:pStyle w:val="TableParagraph"/>
              <w:spacing w:before="10"/>
              <w:ind w:right="108"/>
              <w:rPr>
                <w:sz w:val="18"/>
              </w:rPr>
            </w:pPr>
            <w:r>
              <w:rPr>
                <w:spacing w:val="-2"/>
                <w:sz w:val="18"/>
              </w:rPr>
              <w:t>18,871</w:t>
            </w:r>
          </w:p>
        </w:tc>
        <w:tc>
          <w:tcPr>
            <w:tcW w:w="992" w:type="dxa"/>
          </w:tcPr>
          <w:p>
            <w:pPr>
              <w:pStyle w:val="TableParagraph"/>
              <w:spacing w:before="10"/>
              <w:ind w:right="119"/>
              <w:rPr>
                <w:sz w:val="18"/>
              </w:rPr>
            </w:pPr>
            <w:r>
              <w:rPr>
                <w:sz w:val="18"/>
              </w:rPr>
              <w:t>-</w:t>
            </w:r>
          </w:p>
        </w:tc>
        <w:tc>
          <w:tcPr>
            <w:tcW w:w="969" w:type="dxa"/>
            <w:tcBorders>
              <w:right w:val="single" w:sz="8" w:space="0" w:color="000000"/>
            </w:tcBorders>
          </w:tcPr>
          <w:p>
            <w:pPr>
              <w:pStyle w:val="TableParagraph"/>
              <w:spacing w:before="10"/>
              <w:ind w:right="84"/>
              <w:rPr>
                <w:sz w:val="18"/>
              </w:rPr>
            </w:pPr>
            <w:r>
              <w:rPr>
                <w:spacing w:val="-2"/>
                <w:sz w:val="18"/>
              </w:rPr>
              <w:t>4,704</w:t>
            </w: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spacing w:before="10"/>
              <w:ind w:right="137"/>
              <w:rPr>
                <w:sz w:val="18"/>
              </w:rPr>
            </w:pPr>
            <w:r>
              <w:rPr>
                <w:spacing w:val="-2"/>
                <w:sz w:val="18"/>
              </w:rPr>
              <w:t>3,184</w:t>
            </w:r>
          </w:p>
        </w:tc>
        <w:tc>
          <w:tcPr>
            <w:tcW w:w="1005" w:type="dxa"/>
          </w:tcPr>
          <w:p>
            <w:pPr>
              <w:pStyle w:val="TableParagraph"/>
              <w:spacing w:before="10"/>
              <w:ind w:right="146"/>
              <w:rPr>
                <w:sz w:val="18"/>
              </w:rPr>
            </w:pPr>
            <w:r>
              <w:rPr>
                <w:spacing w:val="-2"/>
                <w:sz w:val="18"/>
              </w:rPr>
              <w:t>1,520</w:t>
            </w:r>
          </w:p>
        </w:tc>
        <w:tc>
          <w:tcPr>
            <w:tcW w:w="895" w:type="dxa"/>
          </w:tcPr>
          <w:p>
            <w:pPr>
              <w:pStyle w:val="TableParagraph"/>
              <w:spacing w:before="10"/>
              <w:ind w:right="53"/>
              <w:rPr>
                <w:sz w:val="18"/>
              </w:rPr>
            </w:pPr>
            <w:r>
              <w:rPr>
                <w:spacing w:val="-2"/>
                <w:sz w:val="18"/>
              </w:rPr>
              <w:t>20,947</w:t>
            </w:r>
          </w:p>
        </w:tc>
        <w:tc>
          <w:tcPr>
            <w:tcW w:w="1177" w:type="dxa"/>
            <w:tcBorders>
              <w:right w:val="single" w:sz="8" w:space="0" w:color="000000"/>
            </w:tcBorders>
          </w:tcPr>
          <w:p>
            <w:pPr>
              <w:pStyle w:val="TableParagraph"/>
              <w:spacing w:before="10"/>
              <w:ind w:right="82"/>
              <w:rPr>
                <w:sz w:val="18"/>
              </w:rPr>
            </w:pPr>
            <w:r>
              <w:rPr>
                <w:sz w:val="18"/>
              </w:rPr>
              <w:t>-</w:t>
            </w:r>
          </w:p>
        </w:tc>
      </w:tr>
      <w:tr>
        <w:trPr>
          <w:trHeight w:val="425" w:hRule="atLeast"/>
        </w:trPr>
        <w:tc>
          <w:tcPr>
            <w:tcW w:w="2716" w:type="dxa"/>
            <w:tcBorders>
              <w:left w:val="single" w:sz="8" w:space="0" w:color="000000"/>
            </w:tcBorders>
          </w:tcPr>
          <w:p>
            <w:pPr>
              <w:pStyle w:val="TableParagraph"/>
              <w:spacing w:line="206" w:lineRule="exact"/>
              <w:ind w:left="105"/>
              <w:jc w:val="left"/>
              <w:rPr>
                <w:sz w:val="18"/>
              </w:rPr>
            </w:pPr>
            <w:r>
              <w:rPr>
                <w:sz w:val="18"/>
              </w:rPr>
              <w:t>Roadside</w:t>
            </w:r>
            <w:r>
              <w:rPr>
                <w:spacing w:val="-15"/>
                <w:sz w:val="18"/>
              </w:rPr>
              <w:t> </w:t>
            </w:r>
            <w:r>
              <w:rPr>
                <w:sz w:val="18"/>
              </w:rPr>
              <w:t>infrastructure</w:t>
            </w:r>
            <w:r>
              <w:rPr>
                <w:spacing w:val="-12"/>
                <w:sz w:val="18"/>
              </w:rPr>
              <w:t> </w:t>
            </w:r>
            <w:r>
              <w:rPr>
                <w:sz w:val="18"/>
              </w:rPr>
              <w:t>&amp; </w:t>
            </w:r>
            <w:r>
              <w:rPr>
                <w:spacing w:val="-2"/>
                <w:sz w:val="18"/>
              </w:rPr>
              <w:t>furniture</w:t>
            </w:r>
          </w:p>
        </w:tc>
        <w:tc>
          <w:tcPr>
            <w:tcW w:w="965" w:type="dxa"/>
            <w:tcBorders>
              <w:right w:val="single" w:sz="8" w:space="0" w:color="000000"/>
            </w:tcBorders>
          </w:tcPr>
          <w:p>
            <w:pPr>
              <w:pStyle w:val="TableParagraph"/>
              <w:spacing w:before="10"/>
              <w:ind w:right="83"/>
              <w:rPr>
                <w:b/>
                <w:sz w:val="18"/>
              </w:rPr>
            </w:pPr>
            <w:r>
              <w:rPr>
                <w:b/>
                <w:spacing w:val="-2"/>
                <w:sz w:val="18"/>
              </w:rPr>
              <w:t>8,693</w:t>
            </w:r>
          </w:p>
        </w:tc>
        <w:tc>
          <w:tcPr>
            <w:tcW w:w="1016" w:type="dxa"/>
            <w:tcBorders>
              <w:left w:val="single" w:sz="8" w:space="0" w:color="000000"/>
            </w:tcBorders>
          </w:tcPr>
          <w:p>
            <w:pPr>
              <w:pStyle w:val="TableParagraph"/>
              <w:spacing w:before="10"/>
              <w:ind w:right="108"/>
              <w:rPr>
                <w:sz w:val="18"/>
              </w:rPr>
            </w:pPr>
            <w:r>
              <w:rPr>
                <w:spacing w:val="-5"/>
                <w:sz w:val="18"/>
              </w:rPr>
              <w:t>818</w:t>
            </w:r>
          </w:p>
        </w:tc>
        <w:tc>
          <w:tcPr>
            <w:tcW w:w="992" w:type="dxa"/>
          </w:tcPr>
          <w:p>
            <w:pPr>
              <w:pStyle w:val="TableParagraph"/>
              <w:spacing w:before="10"/>
              <w:ind w:right="116"/>
              <w:rPr>
                <w:sz w:val="18"/>
              </w:rPr>
            </w:pPr>
            <w:r>
              <w:rPr>
                <w:spacing w:val="-5"/>
                <w:sz w:val="18"/>
              </w:rPr>
              <w:t>330</w:t>
            </w:r>
          </w:p>
        </w:tc>
        <w:tc>
          <w:tcPr>
            <w:tcW w:w="969" w:type="dxa"/>
            <w:tcBorders>
              <w:right w:val="single" w:sz="8" w:space="0" w:color="000000"/>
            </w:tcBorders>
          </w:tcPr>
          <w:p>
            <w:pPr>
              <w:pStyle w:val="TableParagraph"/>
              <w:spacing w:before="10"/>
              <w:ind w:right="84"/>
              <w:rPr>
                <w:sz w:val="18"/>
              </w:rPr>
            </w:pPr>
            <w:r>
              <w:rPr>
                <w:spacing w:val="-5"/>
                <w:sz w:val="18"/>
              </w:rPr>
              <w:t>330</w:t>
            </w: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spacing w:before="10"/>
              <w:ind w:right="137"/>
              <w:rPr>
                <w:sz w:val="18"/>
              </w:rPr>
            </w:pPr>
            <w:r>
              <w:rPr>
                <w:spacing w:val="-5"/>
                <w:sz w:val="18"/>
              </w:rPr>
              <w:t>330</w:t>
            </w:r>
          </w:p>
        </w:tc>
        <w:tc>
          <w:tcPr>
            <w:tcW w:w="1005" w:type="dxa"/>
          </w:tcPr>
          <w:p>
            <w:pPr>
              <w:pStyle w:val="TableParagraph"/>
              <w:spacing w:before="10"/>
              <w:ind w:right="149"/>
              <w:rPr>
                <w:sz w:val="18"/>
              </w:rPr>
            </w:pPr>
            <w:r>
              <w:rPr>
                <w:sz w:val="18"/>
              </w:rPr>
              <w:t>-</w:t>
            </w:r>
          </w:p>
        </w:tc>
        <w:tc>
          <w:tcPr>
            <w:tcW w:w="895" w:type="dxa"/>
          </w:tcPr>
          <w:p>
            <w:pPr>
              <w:pStyle w:val="TableParagraph"/>
              <w:spacing w:before="10"/>
              <w:ind w:right="53"/>
              <w:rPr>
                <w:sz w:val="18"/>
              </w:rPr>
            </w:pPr>
            <w:r>
              <w:rPr>
                <w:spacing w:val="-2"/>
                <w:sz w:val="18"/>
              </w:rPr>
              <w:t>4,806</w:t>
            </w:r>
          </w:p>
        </w:tc>
        <w:tc>
          <w:tcPr>
            <w:tcW w:w="1177" w:type="dxa"/>
            <w:tcBorders>
              <w:right w:val="single" w:sz="8" w:space="0" w:color="000000"/>
            </w:tcBorders>
          </w:tcPr>
          <w:p>
            <w:pPr>
              <w:pStyle w:val="TableParagraph"/>
              <w:spacing w:before="10"/>
              <w:ind w:right="80"/>
              <w:rPr>
                <w:sz w:val="18"/>
              </w:rPr>
            </w:pPr>
            <w:r>
              <w:rPr>
                <w:spacing w:val="-2"/>
                <w:sz w:val="18"/>
              </w:rPr>
              <w:t>3,557</w:t>
            </w:r>
          </w:p>
        </w:tc>
      </w:tr>
      <w:tr>
        <w:trPr>
          <w:trHeight w:val="246" w:hRule="atLeast"/>
        </w:trPr>
        <w:tc>
          <w:tcPr>
            <w:tcW w:w="2716" w:type="dxa"/>
            <w:tcBorders>
              <w:left w:val="single" w:sz="8" w:space="0" w:color="000000"/>
            </w:tcBorders>
          </w:tcPr>
          <w:p>
            <w:pPr>
              <w:pStyle w:val="TableParagraph"/>
              <w:spacing w:line="203" w:lineRule="exact" w:before="23"/>
              <w:ind w:left="105"/>
              <w:jc w:val="left"/>
              <w:rPr>
                <w:sz w:val="18"/>
              </w:rPr>
            </w:pPr>
            <w:r>
              <w:rPr>
                <w:spacing w:val="-2"/>
                <w:sz w:val="18"/>
              </w:rPr>
              <w:t>Bridges</w:t>
            </w:r>
          </w:p>
        </w:tc>
        <w:tc>
          <w:tcPr>
            <w:tcW w:w="965" w:type="dxa"/>
            <w:tcBorders>
              <w:right w:val="single" w:sz="8" w:space="0" w:color="000000"/>
            </w:tcBorders>
          </w:tcPr>
          <w:p>
            <w:pPr>
              <w:pStyle w:val="TableParagraph"/>
              <w:spacing w:line="204" w:lineRule="exact"/>
              <w:ind w:right="83"/>
              <w:rPr>
                <w:b/>
                <w:sz w:val="18"/>
              </w:rPr>
            </w:pPr>
            <w:r>
              <w:rPr>
                <w:b/>
                <w:spacing w:val="-2"/>
                <w:sz w:val="18"/>
              </w:rPr>
              <w:t>1,140</w:t>
            </w:r>
          </w:p>
        </w:tc>
        <w:tc>
          <w:tcPr>
            <w:tcW w:w="1016" w:type="dxa"/>
            <w:tcBorders>
              <w:left w:val="single" w:sz="8" w:space="0" w:color="000000"/>
            </w:tcBorders>
          </w:tcPr>
          <w:p>
            <w:pPr>
              <w:pStyle w:val="TableParagraph"/>
              <w:spacing w:line="204" w:lineRule="exact"/>
              <w:ind w:right="108"/>
              <w:rPr>
                <w:sz w:val="18"/>
              </w:rPr>
            </w:pPr>
            <w:r>
              <w:rPr>
                <w:spacing w:val="-5"/>
                <w:sz w:val="18"/>
              </w:rPr>
              <w:t>640</w:t>
            </w:r>
          </w:p>
        </w:tc>
        <w:tc>
          <w:tcPr>
            <w:tcW w:w="992" w:type="dxa"/>
          </w:tcPr>
          <w:p>
            <w:pPr>
              <w:pStyle w:val="TableParagraph"/>
              <w:spacing w:line="204" w:lineRule="exact"/>
              <w:ind w:right="119"/>
              <w:rPr>
                <w:sz w:val="18"/>
              </w:rPr>
            </w:pPr>
            <w:r>
              <w:rPr>
                <w:sz w:val="18"/>
              </w:rPr>
              <w:t>-</w:t>
            </w:r>
          </w:p>
        </w:tc>
        <w:tc>
          <w:tcPr>
            <w:tcW w:w="969" w:type="dxa"/>
            <w:tcBorders>
              <w:right w:val="single" w:sz="8" w:space="0" w:color="000000"/>
            </w:tcBorders>
          </w:tcPr>
          <w:p>
            <w:pPr>
              <w:pStyle w:val="TableParagraph"/>
              <w:spacing w:line="204" w:lineRule="exact"/>
              <w:ind w:right="84"/>
              <w:rPr>
                <w:sz w:val="18"/>
              </w:rPr>
            </w:pPr>
            <w:r>
              <w:rPr>
                <w:spacing w:val="-5"/>
                <w:sz w:val="18"/>
              </w:rPr>
              <w:t>500</w:t>
            </w: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spacing w:line="204" w:lineRule="exact"/>
              <w:ind w:right="137"/>
              <w:rPr>
                <w:sz w:val="18"/>
              </w:rPr>
            </w:pPr>
            <w:r>
              <w:rPr>
                <w:spacing w:val="-5"/>
                <w:sz w:val="18"/>
              </w:rPr>
              <w:t>500</w:t>
            </w:r>
          </w:p>
        </w:tc>
        <w:tc>
          <w:tcPr>
            <w:tcW w:w="1005" w:type="dxa"/>
          </w:tcPr>
          <w:p>
            <w:pPr>
              <w:pStyle w:val="TableParagraph"/>
              <w:spacing w:line="204" w:lineRule="exact"/>
              <w:ind w:right="149"/>
              <w:rPr>
                <w:sz w:val="18"/>
              </w:rPr>
            </w:pPr>
            <w:r>
              <w:rPr>
                <w:sz w:val="18"/>
              </w:rPr>
              <w:t>-</w:t>
            </w:r>
          </w:p>
        </w:tc>
        <w:tc>
          <w:tcPr>
            <w:tcW w:w="895" w:type="dxa"/>
          </w:tcPr>
          <w:p>
            <w:pPr>
              <w:pStyle w:val="TableParagraph"/>
              <w:spacing w:line="204" w:lineRule="exact"/>
              <w:ind w:right="54"/>
              <w:rPr>
                <w:sz w:val="18"/>
              </w:rPr>
            </w:pPr>
            <w:r>
              <w:rPr>
                <w:spacing w:val="-5"/>
                <w:sz w:val="18"/>
              </w:rPr>
              <w:t>640</w:t>
            </w:r>
          </w:p>
        </w:tc>
        <w:tc>
          <w:tcPr>
            <w:tcW w:w="1177" w:type="dxa"/>
            <w:tcBorders>
              <w:right w:val="single" w:sz="8" w:space="0" w:color="000000"/>
            </w:tcBorders>
          </w:tcPr>
          <w:p>
            <w:pPr>
              <w:pStyle w:val="TableParagraph"/>
              <w:spacing w:line="204" w:lineRule="exact"/>
              <w:ind w:right="82"/>
              <w:rPr>
                <w:sz w:val="18"/>
              </w:rPr>
            </w:pPr>
            <w:r>
              <w:rPr>
                <w:sz w:val="18"/>
              </w:rPr>
              <w:t>-</w:t>
            </w:r>
          </w:p>
        </w:tc>
      </w:tr>
      <w:tr>
        <w:trPr>
          <w:trHeight w:val="256" w:hRule="atLeast"/>
        </w:trPr>
        <w:tc>
          <w:tcPr>
            <w:tcW w:w="2716" w:type="dxa"/>
            <w:tcBorders>
              <w:left w:val="single" w:sz="8" w:space="0" w:color="000000"/>
            </w:tcBorders>
          </w:tcPr>
          <w:p>
            <w:pPr>
              <w:pStyle w:val="TableParagraph"/>
              <w:spacing w:line="203" w:lineRule="exact" w:before="34"/>
              <w:ind w:left="105"/>
              <w:jc w:val="left"/>
              <w:rPr>
                <w:sz w:val="18"/>
              </w:rPr>
            </w:pPr>
            <w:r>
              <w:rPr>
                <w:spacing w:val="-2"/>
                <w:sz w:val="18"/>
              </w:rPr>
              <w:t>Paths</w:t>
            </w:r>
          </w:p>
        </w:tc>
        <w:tc>
          <w:tcPr>
            <w:tcW w:w="965" w:type="dxa"/>
            <w:tcBorders>
              <w:right w:val="single" w:sz="8" w:space="0" w:color="000000"/>
            </w:tcBorders>
          </w:tcPr>
          <w:p>
            <w:pPr>
              <w:pStyle w:val="TableParagraph"/>
              <w:spacing w:before="10"/>
              <w:ind w:right="84"/>
              <w:rPr>
                <w:b/>
                <w:sz w:val="18"/>
              </w:rPr>
            </w:pPr>
            <w:r>
              <w:rPr>
                <w:b/>
                <w:spacing w:val="-2"/>
                <w:sz w:val="18"/>
              </w:rPr>
              <w:t>10,328</w:t>
            </w:r>
          </w:p>
        </w:tc>
        <w:tc>
          <w:tcPr>
            <w:tcW w:w="1016" w:type="dxa"/>
            <w:tcBorders>
              <w:left w:val="single" w:sz="8" w:space="0" w:color="000000"/>
            </w:tcBorders>
          </w:tcPr>
          <w:p>
            <w:pPr>
              <w:pStyle w:val="TableParagraph"/>
              <w:spacing w:before="10"/>
              <w:ind w:right="108"/>
              <w:rPr>
                <w:sz w:val="18"/>
              </w:rPr>
            </w:pPr>
            <w:r>
              <w:rPr>
                <w:spacing w:val="-2"/>
                <w:sz w:val="18"/>
              </w:rPr>
              <w:t>3,448</w:t>
            </w:r>
          </w:p>
        </w:tc>
        <w:tc>
          <w:tcPr>
            <w:tcW w:w="992" w:type="dxa"/>
          </w:tcPr>
          <w:p>
            <w:pPr>
              <w:pStyle w:val="TableParagraph"/>
              <w:spacing w:before="10"/>
              <w:ind w:right="119"/>
              <w:rPr>
                <w:sz w:val="18"/>
              </w:rPr>
            </w:pPr>
            <w:r>
              <w:rPr>
                <w:sz w:val="18"/>
              </w:rPr>
              <w:t>-</w:t>
            </w:r>
          </w:p>
        </w:tc>
        <w:tc>
          <w:tcPr>
            <w:tcW w:w="969" w:type="dxa"/>
            <w:tcBorders>
              <w:right w:val="single" w:sz="8" w:space="0" w:color="000000"/>
            </w:tcBorders>
          </w:tcPr>
          <w:p>
            <w:pPr>
              <w:pStyle w:val="TableParagraph"/>
              <w:spacing w:before="10"/>
              <w:ind w:right="84"/>
              <w:rPr>
                <w:sz w:val="18"/>
              </w:rPr>
            </w:pPr>
            <w:r>
              <w:rPr>
                <w:spacing w:val="-5"/>
                <w:sz w:val="18"/>
              </w:rPr>
              <w:t>610</w:t>
            </w: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spacing w:before="10"/>
              <w:ind w:right="140"/>
              <w:rPr>
                <w:sz w:val="18"/>
              </w:rPr>
            </w:pPr>
            <w:r>
              <w:rPr>
                <w:sz w:val="18"/>
              </w:rPr>
              <w:t>-</w:t>
            </w:r>
          </w:p>
        </w:tc>
        <w:tc>
          <w:tcPr>
            <w:tcW w:w="1005" w:type="dxa"/>
          </w:tcPr>
          <w:p>
            <w:pPr>
              <w:pStyle w:val="TableParagraph"/>
              <w:spacing w:before="10"/>
              <w:ind w:right="146"/>
              <w:rPr>
                <w:sz w:val="18"/>
              </w:rPr>
            </w:pPr>
            <w:r>
              <w:rPr>
                <w:spacing w:val="-5"/>
                <w:sz w:val="18"/>
              </w:rPr>
              <w:t>610</w:t>
            </w:r>
          </w:p>
        </w:tc>
        <w:tc>
          <w:tcPr>
            <w:tcW w:w="895" w:type="dxa"/>
          </w:tcPr>
          <w:p>
            <w:pPr>
              <w:pStyle w:val="TableParagraph"/>
              <w:spacing w:before="10"/>
              <w:ind w:right="53"/>
              <w:rPr>
                <w:sz w:val="18"/>
              </w:rPr>
            </w:pPr>
            <w:r>
              <w:rPr>
                <w:spacing w:val="-2"/>
                <w:sz w:val="18"/>
              </w:rPr>
              <w:t>9,718</w:t>
            </w:r>
          </w:p>
        </w:tc>
        <w:tc>
          <w:tcPr>
            <w:tcW w:w="1177" w:type="dxa"/>
            <w:tcBorders>
              <w:right w:val="single" w:sz="8" w:space="0" w:color="000000"/>
            </w:tcBorders>
          </w:tcPr>
          <w:p>
            <w:pPr>
              <w:pStyle w:val="TableParagraph"/>
              <w:spacing w:before="10"/>
              <w:ind w:right="82"/>
              <w:rPr>
                <w:sz w:val="18"/>
              </w:rPr>
            </w:pPr>
            <w:r>
              <w:rPr>
                <w:sz w:val="18"/>
              </w:rPr>
              <w:t>-</w:t>
            </w:r>
          </w:p>
        </w:tc>
      </w:tr>
      <w:tr>
        <w:trPr>
          <w:trHeight w:val="256" w:hRule="atLeast"/>
        </w:trPr>
        <w:tc>
          <w:tcPr>
            <w:tcW w:w="2716" w:type="dxa"/>
            <w:tcBorders>
              <w:left w:val="single" w:sz="8" w:space="0" w:color="000000"/>
            </w:tcBorders>
          </w:tcPr>
          <w:p>
            <w:pPr>
              <w:pStyle w:val="TableParagraph"/>
              <w:spacing w:line="203" w:lineRule="exact" w:before="34"/>
              <w:ind w:left="105"/>
              <w:jc w:val="left"/>
              <w:rPr>
                <w:sz w:val="18"/>
              </w:rPr>
            </w:pPr>
            <w:r>
              <w:rPr>
                <w:spacing w:val="-2"/>
                <w:sz w:val="18"/>
              </w:rPr>
              <w:t>Drainage</w:t>
            </w:r>
          </w:p>
        </w:tc>
        <w:tc>
          <w:tcPr>
            <w:tcW w:w="965" w:type="dxa"/>
            <w:tcBorders>
              <w:right w:val="single" w:sz="8" w:space="0" w:color="000000"/>
            </w:tcBorders>
          </w:tcPr>
          <w:p>
            <w:pPr>
              <w:pStyle w:val="TableParagraph"/>
              <w:spacing w:before="10"/>
              <w:ind w:right="83"/>
              <w:rPr>
                <w:b/>
                <w:sz w:val="18"/>
              </w:rPr>
            </w:pPr>
            <w:r>
              <w:rPr>
                <w:b/>
                <w:spacing w:val="-2"/>
                <w:sz w:val="18"/>
              </w:rPr>
              <w:t>5,710</w:t>
            </w:r>
          </w:p>
        </w:tc>
        <w:tc>
          <w:tcPr>
            <w:tcW w:w="1016" w:type="dxa"/>
            <w:tcBorders>
              <w:left w:val="single" w:sz="8" w:space="0" w:color="000000"/>
            </w:tcBorders>
          </w:tcPr>
          <w:p>
            <w:pPr>
              <w:pStyle w:val="TableParagraph"/>
              <w:spacing w:before="10"/>
              <w:ind w:right="108"/>
              <w:rPr>
                <w:sz w:val="18"/>
              </w:rPr>
            </w:pPr>
            <w:r>
              <w:rPr>
                <w:spacing w:val="-2"/>
                <w:sz w:val="18"/>
              </w:rPr>
              <w:t>2,464</w:t>
            </w:r>
          </w:p>
        </w:tc>
        <w:tc>
          <w:tcPr>
            <w:tcW w:w="992" w:type="dxa"/>
          </w:tcPr>
          <w:p>
            <w:pPr>
              <w:pStyle w:val="TableParagraph"/>
              <w:spacing w:before="10"/>
              <w:ind w:right="119"/>
              <w:rPr>
                <w:sz w:val="18"/>
              </w:rPr>
            </w:pPr>
            <w:r>
              <w:rPr>
                <w:sz w:val="18"/>
              </w:rPr>
              <w:t>-</w:t>
            </w:r>
          </w:p>
        </w:tc>
        <w:tc>
          <w:tcPr>
            <w:tcW w:w="969" w:type="dxa"/>
            <w:tcBorders>
              <w:right w:val="single" w:sz="8" w:space="0" w:color="000000"/>
            </w:tcBorders>
          </w:tcPr>
          <w:p>
            <w:pPr>
              <w:pStyle w:val="TableParagraph"/>
              <w:spacing w:before="10"/>
              <w:ind w:right="86"/>
              <w:rPr>
                <w:sz w:val="18"/>
              </w:rPr>
            </w:pPr>
            <w:r>
              <w:rPr>
                <w:sz w:val="18"/>
              </w:rPr>
              <w:t>-</w:t>
            </w: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spacing w:before="10"/>
              <w:ind w:right="140"/>
              <w:rPr>
                <w:sz w:val="18"/>
              </w:rPr>
            </w:pPr>
            <w:r>
              <w:rPr>
                <w:sz w:val="18"/>
              </w:rPr>
              <w:t>-</w:t>
            </w:r>
          </w:p>
        </w:tc>
        <w:tc>
          <w:tcPr>
            <w:tcW w:w="1005" w:type="dxa"/>
          </w:tcPr>
          <w:p>
            <w:pPr>
              <w:pStyle w:val="TableParagraph"/>
              <w:spacing w:before="10"/>
              <w:ind w:right="149"/>
              <w:rPr>
                <w:sz w:val="18"/>
              </w:rPr>
            </w:pPr>
            <w:r>
              <w:rPr>
                <w:sz w:val="18"/>
              </w:rPr>
              <w:t>-</w:t>
            </w:r>
          </w:p>
        </w:tc>
        <w:tc>
          <w:tcPr>
            <w:tcW w:w="895" w:type="dxa"/>
          </w:tcPr>
          <w:p>
            <w:pPr>
              <w:pStyle w:val="TableParagraph"/>
              <w:spacing w:before="10"/>
              <w:ind w:right="53"/>
              <w:rPr>
                <w:sz w:val="18"/>
              </w:rPr>
            </w:pPr>
            <w:r>
              <w:rPr>
                <w:spacing w:val="-2"/>
                <w:sz w:val="18"/>
              </w:rPr>
              <w:t>5,710</w:t>
            </w:r>
          </w:p>
        </w:tc>
        <w:tc>
          <w:tcPr>
            <w:tcW w:w="1177" w:type="dxa"/>
            <w:tcBorders>
              <w:right w:val="single" w:sz="8" w:space="0" w:color="000000"/>
            </w:tcBorders>
          </w:tcPr>
          <w:p>
            <w:pPr>
              <w:pStyle w:val="TableParagraph"/>
              <w:spacing w:before="10"/>
              <w:ind w:right="82"/>
              <w:rPr>
                <w:sz w:val="18"/>
              </w:rPr>
            </w:pPr>
            <w:r>
              <w:rPr>
                <w:sz w:val="18"/>
              </w:rPr>
              <w:t>-</w:t>
            </w:r>
          </w:p>
        </w:tc>
      </w:tr>
      <w:tr>
        <w:trPr>
          <w:trHeight w:val="256" w:hRule="atLeast"/>
        </w:trPr>
        <w:tc>
          <w:tcPr>
            <w:tcW w:w="2716" w:type="dxa"/>
            <w:tcBorders>
              <w:left w:val="single" w:sz="8" w:space="0" w:color="000000"/>
            </w:tcBorders>
          </w:tcPr>
          <w:p>
            <w:pPr>
              <w:pStyle w:val="TableParagraph"/>
              <w:spacing w:line="203" w:lineRule="exact" w:before="34"/>
              <w:ind w:left="105"/>
              <w:jc w:val="left"/>
              <w:rPr>
                <w:sz w:val="18"/>
              </w:rPr>
            </w:pPr>
            <w:r>
              <w:rPr>
                <w:sz w:val="18"/>
              </w:rPr>
              <w:t>Kerb</w:t>
            </w:r>
            <w:r>
              <w:rPr>
                <w:spacing w:val="-1"/>
                <w:sz w:val="18"/>
              </w:rPr>
              <w:t> </w:t>
            </w:r>
            <w:r>
              <w:rPr>
                <w:sz w:val="18"/>
              </w:rPr>
              <w:t>and </w:t>
            </w:r>
            <w:r>
              <w:rPr>
                <w:spacing w:val="-2"/>
                <w:sz w:val="18"/>
              </w:rPr>
              <w:t>Channel</w:t>
            </w:r>
          </w:p>
        </w:tc>
        <w:tc>
          <w:tcPr>
            <w:tcW w:w="965" w:type="dxa"/>
            <w:tcBorders>
              <w:right w:val="single" w:sz="8" w:space="0" w:color="000000"/>
            </w:tcBorders>
          </w:tcPr>
          <w:p>
            <w:pPr>
              <w:pStyle w:val="TableParagraph"/>
              <w:spacing w:before="10"/>
              <w:ind w:right="83"/>
              <w:rPr>
                <w:b/>
                <w:sz w:val="18"/>
              </w:rPr>
            </w:pPr>
            <w:r>
              <w:rPr>
                <w:b/>
                <w:spacing w:val="-2"/>
                <w:sz w:val="18"/>
              </w:rPr>
              <w:t>3,137</w:t>
            </w:r>
          </w:p>
        </w:tc>
        <w:tc>
          <w:tcPr>
            <w:tcW w:w="1016" w:type="dxa"/>
            <w:tcBorders>
              <w:left w:val="single" w:sz="8" w:space="0" w:color="000000"/>
            </w:tcBorders>
          </w:tcPr>
          <w:p>
            <w:pPr>
              <w:pStyle w:val="TableParagraph"/>
              <w:spacing w:before="10"/>
              <w:ind w:right="108"/>
              <w:rPr>
                <w:sz w:val="18"/>
              </w:rPr>
            </w:pPr>
            <w:r>
              <w:rPr>
                <w:spacing w:val="-2"/>
                <w:sz w:val="18"/>
              </w:rPr>
              <w:t>2,387</w:t>
            </w:r>
          </w:p>
        </w:tc>
        <w:tc>
          <w:tcPr>
            <w:tcW w:w="992" w:type="dxa"/>
          </w:tcPr>
          <w:p>
            <w:pPr>
              <w:pStyle w:val="TableParagraph"/>
              <w:spacing w:before="10"/>
              <w:ind w:right="119"/>
              <w:rPr>
                <w:sz w:val="18"/>
              </w:rPr>
            </w:pPr>
            <w:r>
              <w:rPr>
                <w:sz w:val="18"/>
              </w:rPr>
              <w:t>-</w:t>
            </w:r>
          </w:p>
        </w:tc>
        <w:tc>
          <w:tcPr>
            <w:tcW w:w="969" w:type="dxa"/>
            <w:tcBorders>
              <w:right w:val="single" w:sz="8" w:space="0" w:color="000000"/>
            </w:tcBorders>
          </w:tcPr>
          <w:p>
            <w:pPr>
              <w:pStyle w:val="TableParagraph"/>
              <w:spacing w:before="10"/>
              <w:ind w:right="86"/>
              <w:rPr>
                <w:sz w:val="18"/>
              </w:rPr>
            </w:pPr>
            <w:r>
              <w:rPr>
                <w:sz w:val="18"/>
              </w:rPr>
              <w:t>-</w:t>
            </w: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spacing w:before="10"/>
              <w:ind w:right="140"/>
              <w:rPr>
                <w:sz w:val="18"/>
              </w:rPr>
            </w:pPr>
            <w:r>
              <w:rPr>
                <w:sz w:val="18"/>
              </w:rPr>
              <w:t>-</w:t>
            </w:r>
          </w:p>
        </w:tc>
        <w:tc>
          <w:tcPr>
            <w:tcW w:w="1005" w:type="dxa"/>
          </w:tcPr>
          <w:p>
            <w:pPr>
              <w:pStyle w:val="TableParagraph"/>
              <w:spacing w:before="10"/>
              <w:ind w:right="149"/>
              <w:rPr>
                <w:sz w:val="18"/>
              </w:rPr>
            </w:pPr>
            <w:r>
              <w:rPr>
                <w:sz w:val="18"/>
              </w:rPr>
              <w:t>-</w:t>
            </w:r>
          </w:p>
        </w:tc>
        <w:tc>
          <w:tcPr>
            <w:tcW w:w="895" w:type="dxa"/>
          </w:tcPr>
          <w:p>
            <w:pPr>
              <w:pStyle w:val="TableParagraph"/>
              <w:spacing w:before="10"/>
              <w:ind w:right="53"/>
              <w:rPr>
                <w:sz w:val="18"/>
              </w:rPr>
            </w:pPr>
            <w:r>
              <w:rPr>
                <w:spacing w:val="-2"/>
                <w:sz w:val="18"/>
              </w:rPr>
              <w:t>3,137</w:t>
            </w:r>
          </w:p>
        </w:tc>
        <w:tc>
          <w:tcPr>
            <w:tcW w:w="1177" w:type="dxa"/>
            <w:tcBorders>
              <w:right w:val="single" w:sz="8" w:space="0" w:color="000000"/>
            </w:tcBorders>
          </w:tcPr>
          <w:p>
            <w:pPr>
              <w:pStyle w:val="TableParagraph"/>
              <w:spacing w:before="10"/>
              <w:ind w:right="82"/>
              <w:rPr>
                <w:sz w:val="18"/>
              </w:rPr>
            </w:pPr>
            <w:r>
              <w:rPr>
                <w:sz w:val="18"/>
              </w:rPr>
              <w:t>-</w:t>
            </w:r>
          </w:p>
        </w:tc>
      </w:tr>
      <w:tr>
        <w:trPr>
          <w:trHeight w:val="256" w:hRule="atLeast"/>
        </w:trPr>
        <w:tc>
          <w:tcPr>
            <w:tcW w:w="2716" w:type="dxa"/>
            <w:tcBorders>
              <w:left w:val="single" w:sz="8" w:space="0" w:color="000000"/>
            </w:tcBorders>
          </w:tcPr>
          <w:p>
            <w:pPr>
              <w:pStyle w:val="TableParagraph"/>
              <w:spacing w:line="203" w:lineRule="exact" w:before="34"/>
              <w:ind w:left="105"/>
              <w:jc w:val="left"/>
              <w:rPr>
                <w:sz w:val="18"/>
              </w:rPr>
            </w:pPr>
            <w:r>
              <w:rPr>
                <w:sz w:val="18"/>
              </w:rPr>
              <w:t>Parks,</w:t>
            </w:r>
            <w:r>
              <w:rPr>
                <w:spacing w:val="-4"/>
                <w:sz w:val="18"/>
              </w:rPr>
              <w:t> </w:t>
            </w:r>
            <w:r>
              <w:rPr>
                <w:sz w:val="18"/>
              </w:rPr>
              <w:t>open</w:t>
            </w:r>
            <w:r>
              <w:rPr>
                <w:spacing w:val="-1"/>
                <w:sz w:val="18"/>
              </w:rPr>
              <w:t> </w:t>
            </w:r>
            <w:r>
              <w:rPr>
                <w:sz w:val="18"/>
              </w:rPr>
              <w:t>space</w:t>
            </w:r>
            <w:r>
              <w:rPr>
                <w:spacing w:val="-1"/>
                <w:sz w:val="18"/>
              </w:rPr>
              <w:t> </w:t>
            </w:r>
            <w:r>
              <w:rPr>
                <w:sz w:val="18"/>
              </w:rPr>
              <w:t>and </w:t>
            </w:r>
            <w:r>
              <w:rPr>
                <w:spacing w:val="-2"/>
                <w:sz w:val="18"/>
              </w:rPr>
              <w:t>leisure</w:t>
            </w:r>
          </w:p>
        </w:tc>
        <w:tc>
          <w:tcPr>
            <w:tcW w:w="965" w:type="dxa"/>
            <w:tcBorders>
              <w:right w:val="single" w:sz="8" w:space="0" w:color="000000"/>
            </w:tcBorders>
          </w:tcPr>
          <w:p>
            <w:pPr>
              <w:pStyle w:val="TableParagraph"/>
              <w:spacing w:before="10"/>
              <w:ind w:right="84"/>
              <w:rPr>
                <w:b/>
                <w:sz w:val="18"/>
              </w:rPr>
            </w:pPr>
            <w:r>
              <w:rPr>
                <w:b/>
                <w:spacing w:val="-2"/>
                <w:sz w:val="18"/>
              </w:rPr>
              <w:t>30,702</w:t>
            </w:r>
          </w:p>
        </w:tc>
        <w:tc>
          <w:tcPr>
            <w:tcW w:w="1016" w:type="dxa"/>
            <w:tcBorders>
              <w:left w:val="single" w:sz="8" w:space="0" w:color="000000"/>
            </w:tcBorders>
          </w:tcPr>
          <w:p>
            <w:pPr>
              <w:pStyle w:val="TableParagraph"/>
              <w:spacing w:before="10"/>
              <w:ind w:right="108"/>
              <w:rPr>
                <w:sz w:val="18"/>
              </w:rPr>
            </w:pPr>
            <w:r>
              <w:rPr>
                <w:spacing w:val="-2"/>
                <w:sz w:val="18"/>
              </w:rPr>
              <w:t>2,219</w:t>
            </w:r>
          </w:p>
        </w:tc>
        <w:tc>
          <w:tcPr>
            <w:tcW w:w="992" w:type="dxa"/>
          </w:tcPr>
          <w:p>
            <w:pPr>
              <w:pStyle w:val="TableParagraph"/>
              <w:spacing w:before="10"/>
              <w:ind w:right="116"/>
              <w:rPr>
                <w:sz w:val="18"/>
              </w:rPr>
            </w:pPr>
            <w:r>
              <w:rPr>
                <w:spacing w:val="-2"/>
                <w:sz w:val="18"/>
              </w:rPr>
              <w:t>3,470</w:t>
            </w:r>
          </w:p>
        </w:tc>
        <w:tc>
          <w:tcPr>
            <w:tcW w:w="969" w:type="dxa"/>
            <w:tcBorders>
              <w:right w:val="single" w:sz="8" w:space="0" w:color="000000"/>
            </w:tcBorders>
          </w:tcPr>
          <w:p>
            <w:pPr>
              <w:pStyle w:val="TableParagraph"/>
              <w:spacing w:before="10"/>
              <w:ind w:right="84"/>
              <w:rPr>
                <w:sz w:val="18"/>
              </w:rPr>
            </w:pPr>
            <w:r>
              <w:rPr>
                <w:spacing w:val="-2"/>
                <w:sz w:val="18"/>
              </w:rPr>
              <w:t>9,917</w:t>
            </w: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spacing w:before="10"/>
              <w:ind w:right="137"/>
              <w:rPr>
                <w:sz w:val="18"/>
              </w:rPr>
            </w:pPr>
            <w:r>
              <w:rPr>
                <w:spacing w:val="-2"/>
                <w:sz w:val="18"/>
              </w:rPr>
              <w:t>9,917</w:t>
            </w:r>
          </w:p>
        </w:tc>
        <w:tc>
          <w:tcPr>
            <w:tcW w:w="1005" w:type="dxa"/>
          </w:tcPr>
          <w:p>
            <w:pPr>
              <w:pStyle w:val="TableParagraph"/>
              <w:spacing w:before="10"/>
              <w:ind w:right="146"/>
              <w:rPr>
                <w:sz w:val="18"/>
              </w:rPr>
            </w:pPr>
            <w:r>
              <w:rPr>
                <w:spacing w:val="-2"/>
                <w:sz w:val="18"/>
              </w:rPr>
              <w:t>5,327</w:t>
            </w:r>
          </w:p>
        </w:tc>
        <w:tc>
          <w:tcPr>
            <w:tcW w:w="895" w:type="dxa"/>
          </w:tcPr>
          <w:p>
            <w:pPr>
              <w:pStyle w:val="TableParagraph"/>
              <w:spacing w:before="10"/>
              <w:ind w:right="53"/>
              <w:rPr>
                <w:sz w:val="18"/>
              </w:rPr>
            </w:pPr>
            <w:r>
              <w:rPr>
                <w:spacing w:val="-2"/>
                <w:sz w:val="18"/>
              </w:rPr>
              <w:t>9,458</w:t>
            </w:r>
          </w:p>
        </w:tc>
        <w:tc>
          <w:tcPr>
            <w:tcW w:w="1177" w:type="dxa"/>
            <w:tcBorders>
              <w:right w:val="single" w:sz="8" w:space="0" w:color="000000"/>
            </w:tcBorders>
          </w:tcPr>
          <w:p>
            <w:pPr>
              <w:pStyle w:val="TableParagraph"/>
              <w:spacing w:before="10"/>
              <w:ind w:right="80"/>
              <w:rPr>
                <w:sz w:val="18"/>
              </w:rPr>
            </w:pPr>
            <w:r>
              <w:rPr>
                <w:spacing w:val="-2"/>
                <w:sz w:val="18"/>
              </w:rPr>
              <w:t>6,000</w:t>
            </w:r>
          </w:p>
        </w:tc>
      </w:tr>
      <w:tr>
        <w:trPr>
          <w:trHeight w:val="256" w:hRule="atLeast"/>
        </w:trPr>
        <w:tc>
          <w:tcPr>
            <w:tcW w:w="2716" w:type="dxa"/>
            <w:tcBorders>
              <w:left w:val="single" w:sz="8" w:space="0" w:color="000000"/>
            </w:tcBorders>
          </w:tcPr>
          <w:p>
            <w:pPr>
              <w:pStyle w:val="TableParagraph"/>
              <w:spacing w:line="203" w:lineRule="exact" w:before="34"/>
              <w:ind w:left="105"/>
              <w:jc w:val="left"/>
              <w:rPr>
                <w:sz w:val="18"/>
              </w:rPr>
            </w:pPr>
            <w:r>
              <w:rPr>
                <w:sz w:val="18"/>
              </w:rPr>
              <w:t>Waste</w:t>
            </w:r>
            <w:r>
              <w:rPr>
                <w:spacing w:val="-1"/>
                <w:sz w:val="18"/>
              </w:rPr>
              <w:t> </w:t>
            </w:r>
            <w:r>
              <w:rPr>
                <w:spacing w:val="-2"/>
                <w:sz w:val="18"/>
              </w:rPr>
              <w:t>management</w:t>
            </w:r>
          </w:p>
        </w:tc>
        <w:tc>
          <w:tcPr>
            <w:tcW w:w="965" w:type="dxa"/>
            <w:tcBorders>
              <w:right w:val="single" w:sz="8" w:space="0" w:color="000000"/>
            </w:tcBorders>
          </w:tcPr>
          <w:p>
            <w:pPr>
              <w:pStyle w:val="TableParagraph"/>
              <w:spacing w:before="10"/>
              <w:ind w:right="83"/>
              <w:rPr>
                <w:b/>
                <w:sz w:val="18"/>
              </w:rPr>
            </w:pPr>
            <w:r>
              <w:rPr>
                <w:b/>
                <w:spacing w:val="-2"/>
                <w:sz w:val="18"/>
              </w:rPr>
              <w:t>1,538</w:t>
            </w:r>
          </w:p>
        </w:tc>
        <w:tc>
          <w:tcPr>
            <w:tcW w:w="1016" w:type="dxa"/>
            <w:tcBorders>
              <w:left w:val="single" w:sz="8" w:space="0" w:color="000000"/>
            </w:tcBorders>
          </w:tcPr>
          <w:p>
            <w:pPr>
              <w:pStyle w:val="TableParagraph"/>
              <w:spacing w:before="10"/>
              <w:ind w:right="110"/>
              <w:rPr>
                <w:sz w:val="18"/>
              </w:rPr>
            </w:pPr>
            <w:r>
              <w:rPr>
                <w:sz w:val="18"/>
              </w:rPr>
              <w:t>-</w:t>
            </w:r>
          </w:p>
        </w:tc>
        <w:tc>
          <w:tcPr>
            <w:tcW w:w="992" w:type="dxa"/>
          </w:tcPr>
          <w:p>
            <w:pPr>
              <w:pStyle w:val="TableParagraph"/>
              <w:spacing w:before="10"/>
              <w:ind w:right="116"/>
              <w:rPr>
                <w:sz w:val="18"/>
              </w:rPr>
            </w:pPr>
            <w:r>
              <w:rPr>
                <w:spacing w:val="-5"/>
                <w:sz w:val="18"/>
              </w:rPr>
              <w:t>400</w:t>
            </w:r>
          </w:p>
        </w:tc>
        <w:tc>
          <w:tcPr>
            <w:tcW w:w="969" w:type="dxa"/>
            <w:tcBorders>
              <w:right w:val="single" w:sz="8" w:space="0" w:color="000000"/>
            </w:tcBorders>
          </w:tcPr>
          <w:p>
            <w:pPr>
              <w:pStyle w:val="TableParagraph"/>
              <w:spacing w:before="10"/>
              <w:ind w:right="86"/>
              <w:rPr>
                <w:sz w:val="18"/>
              </w:rPr>
            </w:pPr>
            <w:r>
              <w:rPr>
                <w:sz w:val="18"/>
              </w:rPr>
              <w:t>-</w:t>
            </w: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spacing w:before="10"/>
              <w:ind w:right="140"/>
              <w:rPr>
                <w:sz w:val="18"/>
              </w:rPr>
            </w:pPr>
            <w:r>
              <w:rPr>
                <w:sz w:val="18"/>
              </w:rPr>
              <w:t>-</w:t>
            </w:r>
          </w:p>
        </w:tc>
        <w:tc>
          <w:tcPr>
            <w:tcW w:w="1005" w:type="dxa"/>
          </w:tcPr>
          <w:p>
            <w:pPr>
              <w:pStyle w:val="TableParagraph"/>
              <w:spacing w:before="10"/>
              <w:ind w:right="149"/>
              <w:rPr>
                <w:sz w:val="18"/>
              </w:rPr>
            </w:pPr>
            <w:r>
              <w:rPr>
                <w:sz w:val="18"/>
              </w:rPr>
              <w:t>-</w:t>
            </w:r>
          </w:p>
        </w:tc>
        <w:tc>
          <w:tcPr>
            <w:tcW w:w="895" w:type="dxa"/>
          </w:tcPr>
          <w:p>
            <w:pPr>
              <w:pStyle w:val="TableParagraph"/>
              <w:spacing w:before="10"/>
              <w:ind w:right="53"/>
              <w:rPr>
                <w:sz w:val="18"/>
              </w:rPr>
            </w:pPr>
            <w:r>
              <w:rPr>
                <w:spacing w:val="-2"/>
                <w:sz w:val="18"/>
              </w:rPr>
              <w:t>1,538</w:t>
            </w:r>
          </w:p>
        </w:tc>
        <w:tc>
          <w:tcPr>
            <w:tcW w:w="1177" w:type="dxa"/>
            <w:tcBorders>
              <w:right w:val="single" w:sz="8" w:space="0" w:color="000000"/>
            </w:tcBorders>
          </w:tcPr>
          <w:p>
            <w:pPr>
              <w:pStyle w:val="TableParagraph"/>
              <w:spacing w:before="10"/>
              <w:ind w:right="82"/>
              <w:rPr>
                <w:sz w:val="18"/>
              </w:rPr>
            </w:pPr>
            <w:r>
              <w:rPr>
                <w:sz w:val="18"/>
              </w:rPr>
              <w:t>-</w:t>
            </w:r>
          </w:p>
        </w:tc>
      </w:tr>
      <w:tr>
        <w:trPr>
          <w:trHeight w:val="426" w:hRule="atLeast"/>
        </w:trPr>
        <w:tc>
          <w:tcPr>
            <w:tcW w:w="2716" w:type="dxa"/>
            <w:tcBorders>
              <w:left w:val="single" w:sz="8" w:space="0" w:color="000000"/>
            </w:tcBorders>
          </w:tcPr>
          <w:p>
            <w:pPr>
              <w:pStyle w:val="TableParagraph"/>
              <w:spacing w:line="206" w:lineRule="exact"/>
              <w:ind w:left="105"/>
              <w:jc w:val="left"/>
              <w:rPr>
                <w:sz w:val="18"/>
              </w:rPr>
            </w:pPr>
            <w:r>
              <w:rPr>
                <w:sz w:val="18"/>
              </w:rPr>
              <w:t>Environmental</w:t>
            </w:r>
            <w:r>
              <w:rPr>
                <w:spacing w:val="-15"/>
                <w:sz w:val="18"/>
              </w:rPr>
              <w:t> </w:t>
            </w:r>
            <w:r>
              <w:rPr>
                <w:sz w:val="18"/>
              </w:rPr>
              <w:t>and</w:t>
            </w:r>
            <w:r>
              <w:rPr>
                <w:spacing w:val="-12"/>
                <w:sz w:val="18"/>
              </w:rPr>
              <w:t> </w:t>
            </w:r>
            <w:r>
              <w:rPr>
                <w:sz w:val="18"/>
              </w:rPr>
              <w:t>costal </w:t>
            </w:r>
            <w:r>
              <w:rPr>
                <w:spacing w:val="-2"/>
                <w:sz w:val="18"/>
              </w:rPr>
              <w:t>structures</w:t>
            </w:r>
          </w:p>
        </w:tc>
        <w:tc>
          <w:tcPr>
            <w:tcW w:w="965" w:type="dxa"/>
            <w:tcBorders>
              <w:right w:val="single" w:sz="8" w:space="0" w:color="000000"/>
            </w:tcBorders>
          </w:tcPr>
          <w:p>
            <w:pPr>
              <w:pStyle w:val="TableParagraph"/>
              <w:spacing w:before="10"/>
              <w:ind w:right="83"/>
              <w:rPr>
                <w:b/>
                <w:sz w:val="18"/>
              </w:rPr>
            </w:pPr>
            <w:r>
              <w:rPr>
                <w:b/>
                <w:spacing w:val="-5"/>
                <w:sz w:val="18"/>
              </w:rPr>
              <w:t>945</w:t>
            </w:r>
          </w:p>
        </w:tc>
        <w:tc>
          <w:tcPr>
            <w:tcW w:w="1016" w:type="dxa"/>
            <w:tcBorders>
              <w:left w:val="single" w:sz="8" w:space="0" w:color="000000"/>
            </w:tcBorders>
          </w:tcPr>
          <w:p>
            <w:pPr>
              <w:pStyle w:val="TableParagraph"/>
              <w:spacing w:before="10"/>
              <w:ind w:right="108"/>
              <w:rPr>
                <w:sz w:val="18"/>
              </w:rPr>
            </w:pPr>
            <w:r>
              <w:rPr>
                <w:spacing w:val="-5"/>
                <w:sz w:val="18"/>
              </w:rPr>
              <w:t>390</w:t>
            </w:r>
          </w:p>
        </w:tc>
        <w:tc>
          <w:tcPr>
            <w:tcW w:w="992" w:type="dxa"/>
          </w:tcPr>
          <w:p>
            <w:pPr>
              <w:pStyle w:val="TableParagraph"/>
              <w:spacing w:before="10"/>
              <w:ind w:right="116"/>
              <w:rPr>
                <w:sz w:val="18"/>
              </w:rPr>
            </w:pPr>
            <w:r>
              <w:rPr>
                <w:spacing w:val="-5"/>
                <w:sz w:val="18"/>
              </w:rPr>
              <w:t>555</w:t>
            </w:r>
          </w:p>
        </w:tc>
        <w:tc>
          <w:tcPr>
            <w:tcW w:w="969" w:type="dxa"/>
            <w:tcBorders>
              <w:right w:val="single" w:sz="8" w:space="0" w:color="000000"/>
            </w:tcBorders>
          </w:tcPr>
          <w:p>
            <w:pPr>
              <w:pStyle w:val="TableParagraph"/>
              <w:spacing w:before="10"/>
              <w:ind w:right="86"/>
              <w:rPr>
                <w:sz w:val="18"/>
              </w:rPr>
            </w:pPr>
            <w:r>
              <w:rPr>
                <w:sz w:val="18"/>
              </w:rPr>
              <w:t>-</w:t>
            </w:r>
          </w:p>
        </w:tc>
        <w:tc>
          <w:tcPr>
            <w:tcW w:w="141" w:type="dxa"/>
            <w:tcBorders>
              <w:left w:val="single" w:sz="8" w:space="0" w:color="000000"/>
            </w:tcBorders>
          </w:tcPr>
          <w:p>
            <w:pPr>
              <w:pStyle w:val="TableParagraph"/>
              <w:jc w:val="left"/>
              <w:rPr>
                <w:rFonts w:ascii="Times New Roman"/>
                <w:sz w:val="16"/>
              </w:rPr>
            </w:pPr>
          </w:p>
        </w:tc>
        <w:tc>
          <w:tcPr>
            <w:tcW w:w="752" w:type="dxa"/>
          </w:tcPr>
          <w:p>
            <w:pPr>
              <w:pStyle w:val="TableParagraph"/>
              <w:spacing w:before="10"/>
              <w:ind w:right="140"/>
              <w:rPr>
                <w:sz w:val="18"/>
              </w:rPr>
            </w:pPr>
            <w:r>
              <w:rPr>
                <w:sz w:val="18"/>
              </w:rPr>
              <w:t>-</w:t>
            </w:r>
          </w:p>
        </w:tc>
        <w:tc>
          <w:tcPr>
            <w:tcW w:w="1005" w:type="dxa"/>
          </w:tcPr>
          <w:p>
            <w:pPr>
              <w:pStyle w:val="TableParagraph"/>
              <w:spacing w:before="10"/>
              <w:ind w:right="149"/>
              <w:rPr>
                <w:sz w:val="18"/>
              </w:rPr>
            </w:pPr>
            <w:r>
              <w:rPr>
                <w:sz w:val="18"/>
              </w:rPr>
              <w:t>-</w:t>
            </w:r>
          </w:p>
        </w:tc>
        <w:tc>
          <w:tcPr>
            <w:tcW w:w="895" w:type="dxa"/>
          </w:tcPr>
          <w:p>
            <w:pPr>
              <w:pStyle w:val="TableParagraph"/>
              <w:spacing w:before="10"/>
              <w:ind w:right="54"/>
              <w:rPr>
                <w:sz w:val="18"/>
              </w:rPr>
            </w:pPr>
            <w:r>
              <w:rPr>
                <w:spacing w:val="-5"/>
                <w:sz w:val="18"/>
              </w:rPr>
              <w:t>945</w:t>
            </w:r>
          </w:p>
        </w:tc>
        <w:tc>
          <w:tcPr>
            <w:tcW w:w="1177" w:type="dxa"/>
            <w:tcBorders>
              <w:right w:val="single" w:sz="8" w:space="0" w:color="000000"/>
            </w:tcBorders>
          </w:tcPr>
          <w:p>
            <w:pPr>
              <w:pStyle w:val="TableParagraph"/>
              <w:spacing w:before="10"/>
              <w:ind w:right="82"/>
              <w:rPr>
                <w:sz w:val="18"/>
              </w:rPr>
            </w:pPr>
            <w:r>
              <w:rPr>
                <w:sz w:val="18"/>
              </w:rPr>
              <w:t>-</w:t>
            </w:r>
          </w:p>
        </w:tc>
      </w:tr>
      <w:tr>
        <w:trPr>
          <w:trHeight w:val="256" w:hRule="atLeast"/>
        </w:trPr>
        <w:tc>
          <w:tcPr>
            <w:tcW w:w="2716" w:type="dxa"/>
            <w:tcBorders>
              <w:left w:val="single" w:sz="8" w:space="0" w:color="000000"/>
              <w:bottom w:val="single" w:sz="8" w:space="0" w:color="000000"/>
            </w:tcBorders>
          </w:tcPr>
          <w:p>
            <w:pPr>
              <w:pStyle w:val="TableParagraph"/>
              <w:spacing w:before="23"/>
              <w:ind w:left="105"/>
              <w:jc w:val="left"/>
              <w:rPr>
                <w:sz w:val="18"/>
              </w:rPr>
            </w:pPr>
            <w:r>
              <w:rPr>
                <w:sz w:val="18"/>
              </w:rPr>
              <w:t>Other</w:t>
            </w:r>
            <w:r>
              <w:rPr>
                <w:spacing w:val="-1"/>
                <w:sz w:val="18"/>
              </w:rPr>
              <w:t> </w:t>
            </w:r>
            <w:r>
              <w:rPr>
                <w:spacing w:val="-2"/>
                <w:sz w:val="18"/>
              </w:rPr>
              <w:t>infrastructure</w:t>
            </w:r>
          </w:p>
        </w:tc>
        <w:tc>
          <w:tcPr>
            <w:tcW w:w="965" w:type="dxa"/>
            <w:tcBorders>
              <w:bottom w:val="single" w:sz="8" w:space="0" w:color="000000"/>
              <w:right w:val="single" w:sz="8" w:space="0" w:color="000000"/>
            </w:tcBorders>
          </w:tcPr>
          <w:p>
            <w:pPr>
              <w:pStyle w:val="TableParagraph"/>
              <w:spacing w:line="204" w:lineRule="exact"/>
              <w:ind w:right="83"/>
              <w:rPr>
                <w:b/>
                <w:sz w:val="18"/>
              </w:rPr>
            </w:pPr>
            <w:r>
              <w:rPr>
                <w:b/>
                <w:spacing w:val="-2"/>
                <w:sz w:val="18"/>
              </w:rPr>
              <w:t>9,409</w:t>
            </w:r>
          </w:p>
        </w:tc>
        <w:tc>
          <w:tcPr>
            <w:tcW w:w="1016" w:type="dxa"/>
            <w:tcBorders>
              <w:left w:val="single" w:sz="8" w:space="0" w:color="000000"/>
              <w:bottom w:val="single" w:sz="8" w:space="0" w:color="000000"/>
            </w:tcBorders>
          </w:tcPr>
          <w:p>
            <w:pPr>
              <w:pStyle w:val="TableParagraph"/>
              <w:spacing w:line="204" w:lineRule="exact"/>
              <w:ind w:right="108"/>
              <w:rPr>
                <w:sz w:val="18"/>
              </w:rPr>
            </w:pPr>
            <w:r>
              <w:rPr>
                <w:spacing w:val="-2"/>
                <w:sz w:val="18"/>
              </w:rPr>
              <w:t>1,753</w:t>
            </w:r>
          </w:p>
        </w:tc>
        <w:tc>
          <w:tcPr>
            <w:tcW w:w="992" w:type="dxa"/>
            <w:tcBorders>
              <w:bottom w:val="single" w:sz="8" w:space="0" w:color="000000"/>
            </w:tcBorders>
          </w:tcPr>
          <w:p>
            <w:pPr>
              <w:pStyle w:val="TableParagraph"/>
              <w:spacing w:line="204" w:lineRule="exact"/>
              <w:ind w:right="119"/>
              <w:rPr>
                <w:sz w:val="18"/>
              </w:rPr>
            </w:pPr>
            <w:r>
              <w:rPr>
                <w:sz w:val="18"/>
              </w:rPr>
              <w:t>-</w:t>
            </w:r>
          </w:p>
        </w:tc>
        <w:tc>
          <w:tcPr>
            <w:tcW w:w="969" w:type="dxa"/>
            <w:tcBorders>
              <w:bottom w:val="single" w:sz="8" w:space="0" w:color="000000"/>
              <w:right w:val="single" w:sz="8" w:space="0" w:color="000000"/>
            </w:tcBorders>
          </w:tcPr>
          <w:p>
            <w:pPr>
              <w:pStyle w:val="TableParagraph"/>
              <w:spacing w:line="204" w:lineRule="exact"/>
              <w:ind w:right="84"/>
              <w:rPr>
                <w:sz w:val="18"/>
              </w:rPr>
            </w:pPr>
            <w:r>
              <w:rPr>
                <w:spacing w:val="-5"/>
                <w:sz w:val="18"/>
              </w:rPr>
              <w:t>10</w:t>
            </w:r>
          </w:p>
        </w:tc>
        <w:tc>
          <w:tcPr>
            <w:tcW w:w="141" w:type="dxa"/>
            <w:tcBorders>
              <w:left w:val="single" w:sz="8" w:space="0" w:color="000000"/>
              <w:bottom w:val="single" w:sz="8" w:space="0" w:color="000000"/>
            </w:tcBorders>
          </w:tcPr>
          <w:p>
            <w:pPr>
              <w:pStyle w:val="TableParagraph"/>
              <w:jc w:val="left"/>
              <w:rPr>
                <w:rFonts w:ascii="Times New Roman"/>
                <w:sz w:val="16"/>
              </w:rPr>
            </w:pPr>
          </w:p>
        </w:tc>
        <w:tc>
          <w:tcPr>
            <w:tcW w:w="752" w:type="dxa"/>
            <w:tcBorders>
              <w:bottom w:val="single" w:sz="8" w:space="0" w:color="000000"/>
            </w:tcBorders>
          </w:tcPr>
          <w:p>
            <w:pPr>
              <w:pStyle w:val="TableParagraph"/>
              <w:spacing w:line="204" w:lineRule="exact"/>
              <w:ind w:right="137"/>
              <w:rPr>
                <w:sz w:val="18"/>
              </w:rPr>
            </w:pPr>
            <w:r>
              <w:rPr>
                <w:spacing w:val="-5"/>
                <w:sz w:val="18"/>
              </w:rPr>
              <w:t>10</w:t>
            </w:r>
          </w:p>
        </w:tc>
        <w:tc>
          <w:tcPr>
            <w:tcW w:w="1005" w:type="dxa"/>
            <w:tcBorders>
              <w:bottom w:val="single" w:sz="8" w:space="0" w:color="000000"/>
            </w:tcBorders>
          </w:tcPr>
          <w:p>
            <w:pPr>
              <w:pStyle w:val="TableParagraph"/>
              <w:spacing w:line="204" w:lineRule="exact"/>
              <w:ind w:right="149"/>
              <w:rPr>
                <w:sz w:val="18"/>
              </w:rPr>
            </w:pPr>
            <w:r>
              <w:rPr>
                <w:sz w:val="18"/>
              </w:rPr>
              <w:t>-</w:t>
            </w:r>
          </w:p>
        </w:tc>
        <w:tc>
          <w:tcPr>
            <w:tcW w:w="895" w:type="dxa"/>
            <w:tcBorders>
              <w:bottom w:val="single" w:sz="8" w:space="0" w:color="000000"/>
            </w:tcBorders>
          </w:tcPr>
          <w:p>
            <w:pPr>
              <w:pStyle w:val="TableParagraph"/>
              <w:spacing w:line="204" w:lineRule="exact"/>
              <w:ind w:right="53"/>
              <w:rPr>
                <w:sz w:val="18"/>
              </w:rPr>
            </w:pPr>
            <w:r>
              <w:rPr>
                <w:spacing w:val="-2"/>
                <w:sz w:val="18"/>
              </w:rPr>
              <w:t>9,399</w:t>
            </w:r>
          </w:p>
        </w:tc>
        <w:tc>
          <w:tcPr>
            <w:tcW w:w="1177" w:type="dxa"/>
            <w:tcBorders>
              <w:bottom w:val="single" w:sz="8" w:space="0" w:color="000000"/>
              <w:right w:val="single" w:sz="8" w:space="0" w:color="000000"/>
            </w:tcBorders>
          </w:tcPr>
          <w:p>
            <w:pPr>
              <w:pStyle w:val="TableParagraph"/>
              <w:spacing w:line="204" w:lineRule="exact"/>
              <w:ind w:right="82"/>
              <w:rPr>
                <w:sz w:val="18"/>
              </w:rPr>
            </w:pPr>
            <w:r>
              <w:rPr>
                <w:sz w:val="18"/>
              </w:rPr>
              <w:t>-</w:t>
            </w:r>
          </w:p>
        </w:tc>
      </w:tr>
      <w:tr>
        <w:trPr>
          <w:trHeight w:val="256" w:hRule="atLeast"/>
        </w:trPr>
        <w:tc>
          <w:tcPr>
            <w:tcW w:w="2716" w:type="dxa"/>
            <w:tcBorders>
              <w:top w:val="single" w:sz="8" w:space="0" w:color="000000"/>
              <w:left w:val="single" w:sz="8" w:space="0" w:color="000000"/>
              <w:bottom w:val="single" w:sz="4" w:space="0" w:color="000000"/>
            </w:tcBorders>
          </w:tcPr>
          <w:p>
            <w:pPr>
              <w:pStyle w:val="TableParagraph"/>
              <w:spacing w:before="22"/>
              <w:ind w:left="105"/>
              <w:jc w:val="left"/>
              <w:rPr>
                <w:b/>
                <w:sz w:val="18"/>
              </w:rPr>
            </w:pPr>
            <w:r>
              <w:rPr>
                <w:b/>
                <w:sz w:val="18"/>
              </w:rPr>
              <w:t>TOTAL</w:t>
            </w:r>
            <w:r>
              <w:rPr>
                <w:b/>
                <w:spacing w:val="-2"/>
                <w:sz w:val="18"/>
              </w:rPr>
              <w:t> INFRASTRUCTURE</w:t>
            </w:r>
          </w:p>
        </w:tc>
        <w:tc>
          <w:tcPr>
            <w:tcW w:w="965" w:type="dxa"/>
            <w:tcBorders>
              <w:top w:val="single" w:sz="8" w:space="0" w:color="000000"/>
              <w:bottom w:val="single" w:sz="4" w:space="0" w:color="000000"/>
              <w:right w:val="single" w:sz="8" w:space="0" w:color="000000"/>
            </w:tcBorders>
          </w:tcPr>
          <w:p>
            <w:pPr>
              <w:pStyle w:val="TableParagraph"/>
              <w:spacing w:before="22"/>
              <w:ind w:right="84"/>
              <w:rPr>
                <w:b/>
                <w:sz w:val="18"/>
              </w:rPr>
            </w:pPr>
            <w:r>
              <w:rPr>
                <w:b/>
                <w:spacing w:val="-2"/>
                <w:sz w:val="18"/>
              </w:rPr>
              <w:t>97,252</w:t>
            </w:r>
          </w:p>
        </w:tc>
        <w:tc>
          <w:tcPr>
            <w:tcW w:w="1016" w:type="dxa"/>
            <w:tcBorders>
              <w:top w:val="single" w:sz="8" w:space="0" w:color="000000"/>
              <w:left w:val="single" w:sz="8" w:space="0" w:color="000000"/>
              <w:bottom w:val="single" w:sz="4" w:space="0" w:color="000000"/>
            </w:tcBorders>
          </w:tcPr>
          <w:p>
            <w:pPr>
              <w:pStyle w:val="TableParagraph"/>
              <w:spacing w:before="22"/>
              <w:ind w:right="108"/>
              <w:rPr>
                <w:b/>
                <w:sz w:val="18"/>
              </w:rPr>
            </w:pPr>
            <w:r>
              <w:rPr>
                <w:b/>
                <w:spacing w:val="-2"/>
                <w:sz w:val="18"/>
              </w:rPr>
              <w:t>59,008</w:t>
            </w:r>
          </w:p>
        </w:tc>
        <w:tc>
          <w:tcPr>
            <w:tcW w:w="992" w:type="dxa"/>
            <w:tcBorders>
              <w:top w:val="single" w:sz="8" w:space="0" w:color="000000"/>
              <w:bottom w:val="single" w:sz="4" w:space="0" w:color="000000"/>
            </w:tcBorders>
          </w:tcPr>
          <w:p>
            <w:pPr>
              <w:pStyle w:val="TableParagraph"/>
              <w:spacing w:before="22"/>
              <w:ind w:right="117"/>
              <w:rPr>
                <w:b/>
                <w:sz w:val="18"/>
              </w:rPr>
            </w:pPr>
            <w:r>
              <w:rPr>
                <w:b/>
                <w:spacing w:val="-2"/>
                <w:sz w:val="18"/>
              </w:rPr>
              <w:t>32,990</w:t>
            </w:r>
          </w:p>
        </w:tc>
        <w:tc>
          <w:tcPr>
            <w:tcW w:w="969" w:type="dxa"/>
            <w:tcBorders>
              <w:top w:val="single" w:sz="8" w:space="0" w:color="000000"/>
              <w:bottom w:val="single" w:sz="4" w:space="0" w:color="000000"/>
              <w:right w:val="single" w:sz="8" w:space="0" w:color="000000"/>
            </w:tcBorders>
          </w:tcPr>
          <w:p>
            <w:pPr>
              <w:pStyle w:val="TableParagraph"/>
              <w:spacing w:before="22"/>
              <w:ind w:right="84"/>
              <w:rPr>
                <w:b/>
                <w:sz w:val="18"/>
              </w:rPr>
            </w:pPr>
            <w:r>
              <w:rPr>
                <w:b/>
                <w:spacing w:val="-2"/>
                <w:sz w:val="18"/>
              </w:rPr>
              <w:t>5,254</w:t>
            </w:r>
          </w:p>
        </w:tc>
        <w:tc>
          <w:tcPr>
            <w:tcW w:w="141" w:type="dxa"/>
            <w:tcBorders>
              <w:top w:val="single" w:sz="8" w:space="0" w:color="000000"/>
              <w:left w:val="single" w:sz="8" w:space="0" w:color="000000"/>
              <w:bottom w:val="single" w:sz="4" w:space="0" w:color="000000"/>
            </w:tcBorders>
          </w:tcPr>
          <w:p>
            <w:pPr>
              <w:pStyle w:val="TableParagraph"/>
              <w:jc w:val="left"/>
              <w:rPr>
                <w:rFonts w:ascii="Times New Roman"/>
                <w:sz w:val="16"/>
              </w:rPr>
            </w:pPr>
          </w:p>
        </w:tc>
        <w:tc>
          <w:tcPr>
            <w:tcW w:w="752" w:type="dxa"/>
            <w:tcBorders>
              <w:top w:val="single" w:sz="8" w:space="0" w:color="000000"/>
              <w:bottom w:val="single" w:sz="4" w:space="0" w:color="000000"/>
            </w:tcBorders>
          </w:tcPr>
          <w:p>
            <w:pPr>
              <w:pStyle w:val="TableParagraph"/>
              <w:spacing w:before="22"/>
              <w:ind w:right="138"/>
              <w:rPr>
                <w:b/>
                <w:sz w:val="18"/>
              </w:rPr>
            </w:pPr>
            <w:r>
              <w:rPr>
                <w:b/>
                <w:spacing w:val="-2"/>
                <w:sz w:val="18"/>
              </w:rPr>
              <w:t>13,940</w:t>
            </w:r>
          </w:p>
        </w:tc>
        <w:tc>
          <w:tcPr>
            <w:tcW w:w="1005" w:type="dxa"/>
            <w:tcBorders>
              <w:top w:val="single" w:sz="8" w:space="0" w:color="000000"/>
              <w:bottom w:val="single" w:sz="4" w:space="0" w:color="000000"/>
            </w:tcBorders>
          </w:tcPr>
          <w:p>
            <w:pPr>
              <w:pStyle w:val="TableParagraph"/>
              <w:spacing w:before="22"/>
              <w:ind w:right="146"/>
              <w:rPr>
                <w:b/>
                <w:sz w:val="18"/>
              </w:rPr>
            </w:pPr>
            <w:r>
              <w:rPr>
                <w:b/>
                <w:spacing w:val="-2"/>
                <w:sz w:val="18"/>
              </w:rPr>
              <w:t>7,457</w:t>
            </w:r>
          </w:p>
        </w:tc>
        <w:tc>
          <w:tcPr>
            <w:tcW w:w="895" w:type="dxa"/>
            <w:tcBorders>
              <w:top w:val="single" w:sz="8" w:space="0" w:color="000000"/>
              <w:bottom w:val="single" w:sz="4" w:space="0" w:color="000000"/>
            </w:tcBorders>
          </w:tcPr>
          <w:p>
            <w:pPr>
              <w:pStyle w:val="TableParagraph"/>
              <w:spacing w:before="22"/>
              <w:ind w:right="53"/>
              <w:rPr>
                <w:b/>
                <w:sz w:val="18"/>
              </w:rPr>
            </w:pPr>
            <w:r>
              <w:rPr>
                <w:b/>
                <w:spacing w:val="-2"/>
                <w:sz w:val="18"/>
              </w:rPr>
              <w:t>66,298</w:t>
            </w:r>
          </w:p>
        </w:tc>
        <w:tc>
          <w:tcPr>
            <w:tcW w:w="1177" w:type="dxa"/>
            <w:tcBorders>
              <w:top w:val="single" w:sz="8" w:space="0" w:color="000000"/>
              <w:bottom w:val="single" w:sz="4" w:space="0" w:color="000000"/>
              <w:right w:val="single" w:sz="8" w:space="0" w:color="000000"/>
            </w:tcBorders>
          </w:tcPr>
          <w:p>
            <w:pPr>
              <w:pStyle w:val="TableParagraph"/>
              <w:spacing w:before="22"/>
              <w:ind w:right="80"/>
              <w:rPr>
                <w:b/>
                <w:sz w:val="18"/>
              </w:rPr>
            </w:pPr>
            <w:r>
              <w:rPr>
                <w:b/>
                <w:spacing w:val="-2"/>
                <w:sz w:val="18"/>
              </w:rPr>
              <w:t>9,557</w:t>
            </w:r>
          </w:p>
        </w:tc>
      </w:tr>
      <w:tr>
        <w:trPr>
          <w:trHeight w:val="414" w:hRule="atLeast"/>
        </w:trPr>
        <w:tc>
          <w:tcPr>
            <w:tcW w:w="2716" w:type="dxa"/>
            <w:tcBorders>
              <w:top w:val="single" w:sz="4" w:space="0" w:color="000000"/>
              <w:left w:val="single" w:sz="8" w:space="0" w:color="000000"/>
              <w:bottom w:val="double" w:sz="4" w:space="0" w:color="000000"/>
            </w:tcBorders>
          </w:tcPr>
          <w:p>
            <w:pPr>
              <w:pStyle w:val="TableParagraph"/>
              <w:spacing w:line="206" w:lineRule="exact"/>
              <w:ind w:left="105" w:right="68"/>
              <w:jc w:val="left"/>
              <w:rPr>
                <w:b/>
                <w:sz w:val="18"/>
              </w:rPr>
            </w:pPr>
            <w:r>
              <w:rPr>
                <w:b/>
                <w:sz w:val="18"/>
              </w:rPr>
              <w:t>TOTAL</w:t>
            </w:r>
            <w:r>
              <w:rPr>
                <w:b/>
                <w:spacing w:val="-15"/>
                <w:sz w:val="18"/>
              </w:rPr>
              <w:t> </w:t>
            </w:r>
            <w:r>
              <w:rPr>
                <w:b/>
                <w:sz w:val="18"/>
              </w:rPr>
              <w:t>NEW</w:t>
            </w:r>
            <w:r>
              <w:rPr>
                <w:b/>
                <w:spacing w:val="-12"/>
                <w:sz w:val="18"/>
              </w:rPr>
              <w:t> </w:t>
            </w:r>
            <w:r>
              <w:rPr>
                <w:b/>
                <w:sz w:val="18"/>
              </w:rPr>
              <w:t>CAPITAL </w:t>
            </w:r>
            <w:r>
              <w:rPr>
                <w:b/>
                <w:spacing w:val="-2"/>
                <w:sz w:val="18"/>
              </w:rPr>
              <w:t>WORKS</w:t>
            </w:r>
          </w:p>
        </w:tc>
        <w:tc>
          <w:tcPr>
            <w:tcW w:w="965" w:type="dxa"/>
            <w:tcBorders>
              <w:top w:val="single" w:sz="4" w:space="0" w:color="000000"/>
              <w:bottom w:val="double" w:sz="4" w:space="0" w:color="000000"/>
              <w:right w:val="single" w:sz="8" w:space="0" w:color="000000"/>
            </w:tcBorders>
          </w:tcPr>
          <w:p>
            <w:pPr>
              <w:pStyle w:val="TableParagraph"/>
              <w:spacing w:before="102"/>
              <w:ind w:right="83"/>
              <w:rPr>
                <w:b/>
                <w:sz w:val="18"/>
              </w:rPr>
            </w:pPr>
            <w:r>
              <w:rPr>
                <w:b/>
                <w:spacing w:val="-2"/>
                <w:sz w:val="18"/>
              </w:rPr>
              <w:t>206,562</w:t>
            </w:r>
          </w:p>
        </w:tc>
        <w:tc>
          <w:tcPr>
            <w:tcW w:w="1016" w:type="dxa"/>
            <w:tcBorders>
              <w:top w:val="single" w:sz="4" w:space="0" w:color="000000"/>
              <w:left w:val="single" w:sz="8" w:space="0" w:color="000000"/>
              <w:bottom w:val="double" w:sz="4" w:space="0" w:color="000000"/>
            </w:tcBorders>
          </w:tcPr>
          <w:p>
            <w:pPr>
              <w:pStyle w:val="TableParagraph"/>
              <w:spacing w:before="102"/>
              <w:ind w:right="108"/>
              <w:rPr>
                <w:b/>
                <w:sz w:val="18"/>
              </w:rPr>
            </w:pPr>
            <w:r>
              <w:rPr>
                <w:b/>
                <w:spacing w:val="-2"/>
                <w:sz w:val="18"/>
              </w:rPr>
              <w:t>146,899</w:t>
            </w:r>
          </w:p>
        </w:tc>
        <w:tc>
          <w:tcPr>
            <w:tcW w:w="992" w:type="dxa"/>
            <w:tcBorders>
              <w:top w:val="single" w:sz="4" w:space="0" w:color="000000"/>
              <w:bottom w:val="double" w:sz="4" w:space="0" w:color="000000"/>
            </w:tcBorders>
          </w:tcPr>
          <w:p>
            <w:pPr>
              <w:pStyle w:val="TableParagraph"/>
              <w:spacing w:before="102"/>
              <w:ind w:right="117"/>
              <w:rPr>
                <w:b/>
                <w:sz w:val="18"/>
              </w:rPr>
            </w:pPr>
            <w:r>
              <w:rPr>
                <w:b/>
                <w:spacing w:val="-2"/>
                <w:sz w:val="18"/>
              </w:rPr>
              <w:t>45,595</w:t>
            </w:r>
          </w:p>
        </w:tc>
        <w:tc>
          <w:tcPr>
            <w:tcW w:w="969" w:type="dxa"/>
            <w:tcBorders>
              <w:top w:val="single" w:sz="4" w:space="0" w:color="000000"/>
              <w:bottom w:val="double" w:sz="4" w:space="0" w:color="000000"/>
              <w:right w:val="single" w:sz="8" w:space="0" w:color="000000"/>
            </w:tcBorders>
          </w:tcPr>
          <w:p>
            <w:pPr>
              <w:pStyle w:val="TableParagraph"/>
              <w:spacing w:before="102"/>
              <w:ind w:right="85"/>
              <w:rPr>
                <w:b/>
                <w:sz w:val="18"/>
              </w:rPr>
            </w:pPr>
            <w:r>
              <w:rPr>
                <w:b/>
                <w:spacing w:val="-2"/>
                <w:sz w:val="18"/>
              </w:rPr>
              <w:t>14,068</w:t>
            </w:r>
          </w:p>
        </w:tc>
        <w:tc>
          <w:tcPr>
            <w:tcW w:w="141" w:type="dxa"/>
            <w:tcBorders>
              <w:top w:val="single" w:sz="4" w:space="0" w:color="000000"/>
              <w:left w:val="single" w:sz="8" w:space="0" w:color="000000"/>
              <w:bottom w:val="double" w:sz="4" w:space="0" w:color="000000"/>
            </w:tcBorders>
          </w:tcPr>
          <w:p>
            <w:pPr>
              <w:pStyle w:val="TableParagraph"/>
              <w:jc w:val="left"/>
              <w:rPr>
                <w:rFonts w:ascii="Times New Roman"/>
                <w:sz w:val="16"/>
              </w:rPr>
            </w:pPr>
          </w:p>
        </w:tc>
        <w:tc>
          <w:tcPr>
            <w:tcW w:w="752" w:type="dxa"/>
            <w:tcBorders>
              <w:top w:val="single" w:sz="4" w:space="0" w:color="000000"/>
              <w:bottom w:val="double" w:sz="4" w:space="0" w:color="000000"/>
            </w:tcBorders>
          </w:tcPr>
          <w:p>
            <w:pPr>
              <w:pStyle w:val="TableParagraph"/>
              <w:spacing w:before="102"/>
              <w:ind w:right="138"/>
              <w:rPr>
                <w:b/>
                <w:sz w:val="18"/>
              </w:rPr>
            </w:pPr>
            <w:r>
              <w:rPr>
                <w:b/>
                <w:spacing w:val="-2"/>
                <w:sz w:val="18"/>
              </w:rPr>
              <w:t>27,846</w:t>
            </w:r>
          </w:p>
        </w:tc>
        <w:tc>
          <w:tcPr>
            <w:tcW w:w="1005" w:type="dxa"/>
            <w:tcBorders>
              <w:top w:val="single" w:sz="4" w:space="0" w:color="000000"/>
              <w:bottom w:val="double" w:sz="4" w:space="0" w:color="000000"/>
            </w:tcBorders>
          </w:tcPr>
          <w:p>
            <w:pPr>
              <w:pStyle w:val="TableParagraph"/>
              <w:spacing w:before="102"/>
              <w:ind w:right="147"/>
              <w:rPr>
                <w:b/>
                <w:sz w:val="18"/>
              </w:rPr>
            </w:pPr>
            <w:r>
              <w:rPr>
                <w:b/>
                <w:spacing w:val="-2"/>
                <w:sz w:val="18"/>
              </w:rPr>
              <w:t>38,589</w:t>
            </w:r>
          </w:p>
        </w:tc>
        <w:tc>
          <w:tcPr>
            <w:tcW w:w="895" w:type="dxa"/>
            <w:tcBorders>
              <w:top w:val="single" w:sz="4" w:space="0" w:color="000000"/>
              <w:bottom w:val="double" w:sz="4" w:space="0" w:color="000000"/>
            </w:tcBorders>
          </w:tcPr>
          <w:p>
            <w:pPr>
              <w:pStyle w:val="TableParagraph"/>
              <w:spacing w:before="102"/>
              <w:ind w:right="54"/>
              <w:rPr>
                <w:b/>
                <w:sz w:val="18"/>
              </w:rPr>
            </w:pPr>
            <w:r>
              <w:rPr>
                <w:b/>
                <w:spacing w:val="-2"/>
                <w:sz w:val="18"/>
              </w:rPr>
              <w:t>83,630</w:t>
            </w:r>
          </w:p>
        </w:tc>
        <w:tc>
          <w:tcPr>
            <w:tcW w:w="1177" w:type="dxa"/>
            <w:tcBorders>
              <w:top w:val="single" w:sz="4" w:space="0" w:color="000000"/>
              <w:bottom w:val="double" w:sz="4" w:space="0" w:color="000000"/>
              <w:right w:val="single" w:sz="8" w:space="0" w:color="000000"/>
            </w:tcBorders>
          </w:tcPr>
          <w:p>
            <w:pPr>
              <w:pStyle w:val="TableParagraph"/>
              <w:spacing w:before="102"/>
              <w:ind w:right="81"/>
              <w:rPr>
                <w:b/>
                <w:sz w:val="18"/>
              </w:rPr>
            </w:pPr>
            <w:r>
              <w:rPr>
                <w:b/>
                <w:spacing w:val="-2"/>
                <w:sz w:val="18"/>
              </w:rPr>
              <w:t>56,497</w:t>
            </w:r>
          </w:p>
        </w:tc>
      </w:tr>
      <w:tr>
        <w:trPr>
          <w:trHeight w:val="397" w:hRule="atLeast"/>
        </w:trPr>
        <w:tc>
          <w:tcPr>
            <w:tcW w:w="2716" w:type="dxa"/>
            <w:tcBorders>
              <w:top w:val="double" w:sz="4" w:space="0" w:color="000000"/>
              <w:left w:val="single" w:sz="8" w:space="0" w:color="000000"/>
              <w:bottom w:val="single" w:sz="4" w:space="0" w:color="000000"/>
            </w:tcBorders>
          </w:tcPr>
          <w:p>
            <w:pPr>
              <w:pStyle w:val="TableParagraph"/>
              <w:spacing w:before="94"/>
              <w:ind w:left="105"/>
              <w:jc w:val="left"/>
              <w:rPr>
                <w:b/>
                <w:sz w:val="18"/>
              </w:rPr>
            </w:pPr>
            <w:r>
              <w:rPr>
                <w:b/>
                <w:sz w:val="18"/>
              </w:rPr>
              <w:t>Net</w:t>
            </w:r>
            <w:r>
              <w:rPr>
                <w:b/>
                <w:spacing w:val="-2"/>
                <w:sz w:val="18"/>
              </w:rPr>
              <w:t> </w:t>
            </w:r>
            <w:r>
              <w:rPr>
                <w:b/>
                <w:sz w:val="18"/>
              </w:rPr>
              <w:t>Carry</w:t>
            </w:r>
            <w:r>
              <w:rPr>
                <w:b/>
                <w:spacing w:val="-1"/>
                <w:sz w:val="18"/>
              </w:rPr>
              <w:t> </w:t>
            </w:r>
            <w:r>
              <w:rPr>
                <w:b/>
                <w:spacing w:val="-4"/>
                <w:sz w:val="18"/>
              </w:rPr>
              <w:t>over</w:t>
            </w:r>
          </w:p>
        </w:tc>
        <w:tc>
          <w:tcPr>
            <w:tcW w:w="965" w:type="dxa"/>
            <w:tcBorders>
              <w:top w:val="double" w:sz="4" w:space="0" w:color="000000"/>
              <w:bottom w:val="single" w:sz="4" w:space="0" w:color="000000"/>
              <w:right w:val="single" w:sz="8" w:space="0" w:color="000000"/>
            </w:tcBorders>
          </w:tcPr>
          <w:p>
            <w:pPr>
              <w:pStyle w:val="TableParagraph"/>
              <w:spacing w:before="94"/>
              <w:ind w:right="82"/>
              <w:rPr>
                <w:b/>
                <w:sz w:val="18"/>
              </w:rPr>
            </w:pPr>
            <w:r>
              <w:rPr>
                <w:b/>
                <w:spacing w:val="-2"/>
                <w:sz w:val="18"/>
              </w:rPr>
              <w:t>(15,474)</w:t>
            </w:r>
          </w:p>
        </w:tc>
        <w:tc>
          <w:tcPr>
            <w:tcW w:w="1016" w:type="dxa"/>
            <w:tcBorders>
              <w:top w:val="double" w:sz="4" w:space="0" w:color="000000"/>
              <w:left w:val="single" w:sz="8" w:space="0" w:color="000000"/>
              <w:bottom w:val="single" w:sz="4" w:space="0" w:color="000000"/>
            </w:tcBorders>
          </w:tcPr>
          <w:p>
            <w:pPr>
              <w:pStyle w:val="TableParagraph"/>
              <w:spacing w:before="94"/>
              <w:ind w:right="107"/>
              <w:rPr>
                <w:b/>
                <w:sz w:val="18"/>
              </w:rPr>
            </w:pPr>
            <w:r>
              <w:rPr>
                <w:b/>
                <w:spacing w:val="-2"/>
                <w:sz w:val="18"/>
              </w:rPr>
              <w:t>(15,474)</w:t>
            </w:r>
          </w:p>
        </w:tc>
        <w:tc>
          <w:tcPr>
            <w:tcW w:w="992" w:type="dxa"/>
            <w:tcBorders>
              <w:top w:val="double" w:sz="4" w:space="0" w:color="000000"/>
              <w:bottom w:val="single" w:sz="4" w:space="0" w:color="000000"/>
            </w:tcBorders>
          </w:tcPr>
          <w:p>
            <w:pPr>
              <w:pStyle w:val="TableParagraph"/>
              <w:spacing w:before="94"/>
              <w:ind w:right="119"/>
              <w:rPr>
                <w:b/>
                <w:sz w:val="18"/>
              </w:rPr>
            </w:pPr>
            <w:r>
              <w:rPr>
                <w:b/>
                <w:sz w:val="18"/>
              </w:rPr>
              <w:t>-</w:t>
            </w:r>
          </w:p>
        </w:tc>
        <w:tc>
          <w:tcPr>
            <w:tcW w:w="969" w:type="dxa"/>
            <w:tcBorders>
              <w:top w:val="double" w:sz="4" w:space="0" w:color="000000"/>
              <w:bottom w:val="single" w:sz="4" w:space="0" w:color="000000"/>
              <w:right w:val="single" w:sz="8" w:space="0" w:color="000000"/>
            </w:tcBorders>
          </w:tcPr>
          <w:p>
            <w:pPr>
              <w:pStyle w:val="TableParagraph"/>
              <w:spacing w:before="94"/>
              <w:ind w:right="86"/>
              <w:rPr>
                <w:b/>
                <w:sz w:val="18"/>
              </w:rPr>
            </w:pPr>
            <w:r>
              <w:rPr>
                <w:b/>
                <w:sz w:val="18"/>
              </w:rPr>
              <w:t>-</w:t>
            </w:r>
          </w:p>
        </w:tc>
        <w:tc>
          <w:tcPr>
            <w:tcW w:w="141" w:type="dxa"/>
            <w:tcBorders>
              <w:top w:val="double" w:sz="4" w:space="0" w:color="000000"/>
              <w:left w:val="single" w:sz="8" w:space="0" w:color="000000"/>
              <w:bottom w:val="single" w:sz="4" w:space="0" w:color="000000"/>
            </w:tcBorders>
          </w:tcPr>
          <w:p>
            <w:pPr>
              <w:pStyle w:val="TableParagraph"/>
              <w:jc w:val="left"/>
              <w:rPr>
                <w:rFonts w:ascii="Times New Roman"/>
                <w:sz w:val="16"/>
              </w:rPr>
            </w:pPr>
          </w:p>
        </w:tc>
        <w:tc>
          <w:tcPr>
            <w:tcW w:w="752" w:type="dxa"/>
            <w:tcBorders>
              <w:top w:val="double" w:sz="4" w:space="0" w:color="000000"/>
              <w:bottom w:val="single" w:sz="4" w:space="0" w:color="000000"/>
            </w:tcBorders>
          </w:tcPr>
          <w:p>
            <w:pPr>
              <w:pStyle w:val="TableParagraph"/>
              <w:jc w:val="left"/>
              <w:rPr>
                <w:rFonts w:ascii="Times New Roman"/>
                <w:sz w:val="16"/>
              </w:rPr>
            </w:pPr>
          </w:p>
        </w:tc>
        <w:tc>
          <w:tcPr>
            <w:tcW w:w="1005" w:type="dxa"/>
            <w:tcBorders>
              <w:top w:val="double" w:sz="4" w:space="0" w:color="000000"/>
              <w:bottom w:val="single" w:sz="4" w:space="0" w:color="000000"/>
            </w:tcBorders>
          </w:tcPr>
          <w:p>
            <w:pPr>
              <w:pStyle w:val="TableParagraph"/>
              <w:jc w:val="left"/>
              <w:rPr>
                <w:rFonts w:ascii="Times New Roman"/>
                <w:sz w:val="16"/>
              </w:rPr>
            </w:pPr>
          </w:p>
        </w:tc>
        <w:tc>
          <w:tcPr>
            <w:tcW w:w="895" w:type="dxa"/>
            <w:tcBorders>
              <w:top w:val="double" w:sz="4" w:space="0" w:color="000000"/>
              <w:bottom w:val="single" w:sz="4" w:space="0" w:color="000000"/>
            </w:tcBorders>
          </w:tcPr>
          <w:p>
            <w:pPr>
              <w:pStyle w:val="TableParagraph"/>
              <w:spacing w:before="94"/>
              <w:ind w:right="52"/>
              <w:rPr>
                <w:b/>
                <w:sz w:val="18"/>
              </w:rPr>
            </w:pPr>
            <w:r>
              <w:rPr>
                <w:b/>
                <w:spacing w:val="-2"/>
                <w:sz w:val="18"/>
              </w:rPr>
              <w:t>(30,245)</w:t>
            </w:r>
          </w:p>
        </w:tc>
        <w:tc>
          <w:tcPr>
            <w:tcW w:w="1177" w:type="dxa"/>
            <w:tcBorders>
              <w:top w:val="double" w:sz="4" w:space="0" w:color="000000"/>
              <w:bottom w:val="single" w:sz="4" w:space="0" w:color="000000"/>
              <w:right w:val="single" w:sz="8" w:space="0" w:color="000000"/>
            </w:tcBorders>
          </w:tcPr>
          <w:p>
            <w:pPr>
              <w:pStyle w:val="TableParagraph"/>
              <w:spacing w:before="94"/>
              <w:ind w:right="80"/>
              <w:rPr>
                <w:b/>
                <w:sz w:val="18"/>
              </w:rPr>
            </w:pPr>
            <w:r>
              <w:rPr>
                <w:b/>
                <w:spacing w:val="-2"/>
                <w:sz w:val="18"/>
              </w:rPr>
              <w:t>14,771</w:t>
            </w:r>
          </w:p>
        </w:tc>
      </w:tr>
      <w:tr>
        <w:trPr>
          <w:trHeight w:val="395" w:hRule="atLeast"/>
        </w:trPr>
        <w:tc>
          <w:tcPr>
            <w:tcW w:w="2716" w:type="dxa"/>
            <w:tcBorders>
              <w:top w:val="single" w:sz="4" w:space="0" w:color="000000"/>
              <w:left w:val="single" w:sz="8" w:space="0" w:color="000000"/>
              <w:bottom w:val="single" w:sz="8" w:space="0" w:color="000000"/>
            </w:tcBorders>
          </w:tcPr>
          <w:p>
            <w:pPr>
              <w:pStyle w:val="TableParagraph"/>
              <w:spacing w:before="92"/>
              <w:ind w:left="105"/>
              <w:jc w:val="left"/>
              <w:rPr>
                <w:b/>
                <w:sz w:val="18"/>
              </w:rPr>
            </w:pPr>
            <w:r>
              <w:rPr>
                <w:b/>
                <w:spacing w:val="-2"/>
                <w:sz w:val="18"/>
              </w:rPr>
              <w:t>Total</w:t>
            </w:r>
          </w:p>
        </w:tc>
        <w:tc>
          <w:tcPr>
            <w:tcW w:w="965" w:type="dxa"/>
            <w:tcBorders>
              <w:top w:val="single" w:sz="4" w:space="0" w:color="000000"/>
              <w:bottom w:val="single" w:sz="8" w:space="0" w:color="000000"/>
              <w:right w:val="single" w:sz="8" w:space="0" w:color="000000"/>
            </w:tcBorders>
          </w:tcPr>
          <w:p>
            <w:pPr>
              <w:pStyle w:val="TableParagraph"/>
              <w:spacing w:before="92"/>
              <w:ind w:right="83"/>
              <w:rPr>
                <w:b/>
                <w:sz w:val="18"/>
              </w:rPr>
            </w:pPr>
            <w:r>
              <w:rPr>
                <w:b/>
                <w:spacing w:val="-2"/>
                <w:sz w:val="18"/>
              </w:rPr>
              <w:t>191,088</w:t>
            </w:r>
          </w:p>
        </w:tc>
        <w:tc>
          <w:tcPr>
            <w:tcW w:w="1016" w:type="dxa"/>
            <w:tcBorders>
              <w:top w:val="single" w:sz="4" w:space="0" w:color="000000"/>
              <w:left w:val="single" w:sz="8" w:space="0" w:color="000000"/>
              <w:bottom w:val="single" w:sz="8" w:space="0" w:color="000000"/>
            </w:tcBorders>
          </w:tcPr>
          <w:p>
            <w:pPr>
              <w:pStyle w:val="TableParagraph"/>
              <w:spacing w:before="92"/>
              <w:ind w:right="108"/>
              <w:rPr>
                <w:b/>
                <w:sz w:val="18"/>
              </w:rPr>
            </w:pPr>
            <w:r>
              <w:rPr>
                <w:b/>
                <w:spacing w:val="-2"/>
                <w:sz w:val="18"/>
              </w:rPr>
              <w:t>131,425</w:t>
            </w:r>
          </w:p>
        </w:tc>
        <w:tc>
          <w:tcPr>
            <w:tcW w:w="992" w:type="dxa"/>
            <w:tcBorders>
              <w:top w:val="single" w:sz="4" w:space="0" w:color="000000"/>
              <w:bottom w:val="single" w:sz="8" w:space="0" w:color="000000"/>
            </w:tcBorders>
          </w:tcPr>
          <w:p>
            <w:pPr>
              <w:pStyle w:val="TableParagraph"/>
              <w:spacing w:before="92"/>
              <w:ind w:right="117"/>
              <w:rPr>
                <w:b/>
                <w:sz w:val="18"/>
              </w:rPr>
            </w:pPr>
            <w:r>
              <w:rPr>
                <w:b/>
                <w:spacing w:val="-2"/>
                <w:sz w:val="18"/>
              </w:rPr>
              <w:t>45,595</w:t>
            </w:r>
          </w:p>
        </w:tc>
        <w:tc>
          <w:tcPr>
            <w:tcW w:w="969" w:type="dxa"/>
            <w:tcBorders>
              <w:top w:val="single" w:sz="4" w:space="0" w:color="000000"/>
              <w:bottom w:val="single" w:sz="8" w:space="0" w:color="000000"/>
              <w:right w:val="single" w:sz="8" w:space="0" w:color="000000"/>
            </w:tcBorders>
          </w:tcPr>
          <w:p>
            <w:pPr>
              <w:pStyle w:val="TableParagraph"/>
              <w:spacing w:before="92"/>
              <w:ind w:right="85"/>
              <w:rPr>
                <w:b/>
                <w:sz w:val="18"/>
              </w:rPr>
            </w:pPr>
            <w:r>
              <w:rPr>
                <w:b/>
                <w:spacing w:val="-2"/>
                <w:sz w:val="18"/>
              </w:rPr>
              <w:t>14,069</w:t>
            </w:r>
          </w:p>
        </w:tc>
        <w:tc>
          <w:tcPr>
            <w:tcW w:w="141" w:type="dxa"/>
            <w:tcBorders>
              <w:top w:val="single" w:sz="4" w:space="0" w:color="000000"/>
              <w:left w:val="single" w:sz="8" w:space="0" w:color="000000"/>
              <w:bottom w:val="single" w:sz="8" w:space="0" w:color="000000"/>
            </w:tcBorders>
          </w:tcPr>
          <w:p>
            <w:pPr>
              <w:pStyle w:val="TableParagraph"/>
              <w:jc w:val="left"/>
              <w:rPr>
                <w:rFonts w:ascii="Times New Roman"/>
                <w:sz w:val="16"/>
              </w:rPr>
            </w:pPr>
          </w:p>
        </w:tc>
        <w:tc>
          <w:tcPr>
            <w:tcW w:w="752" w:type="dxa"/>
            <w:tcBorders>
              <w:top w:val="single" w:sz="4" w:space="0" w:color="000000"/>
              <w:bottom w:val="single" w:sz="8" w:space="0" w:color="000000"/>
            </w:tcBorders>
          </w:tcPr>
          <w:p>
            <w:pPr>
              <w:pStyle w:val="TableParagraph"/>
              <w:spacing w:before="92"/>
              <w:ind w:right="138"/>
              <w:rPr>
                <w:b/>
                <w:sz w:val="18"/>
              </w:rPr>
            </w:pPr>
            <w:r>
              <w:rPr>
                <w:b/>
                <w:spacing w:val="-2"/>
                <w:sz w:val="18"/>
              </w:rPr>
              <w:t>27,846</w:t>
            </w:r>
          </w:p>
        </w:tc>
        <w:tc>
          <w:tcPr>
            <w:tcW w:w="1005" w:type="dxa"/>
            <w:tcBorders>
              <w:top w:val="single" w:sz="4" w:space="0" w:color="000000"/>
              <w:bottom w:val="single" w:sz="8" w:space="0" w:color="000000"/>
            </w:tcBorders>
          </w:tcPr>
          <w:p>
            <w:pPr>
              <w:pStyle w:val="TableParagraph"/>
              <w:spacing w:before="92"/>
              <w:ind w:right="147"/>
              <w:rPr>
                <w:b/>
                <w:sz w:val="18"/>
              </w:rPr>
            </w:pPr>
            <w:r>
              <w:rPr>
                <w:b/>
                <w:spacing w:val="-2"/>
                <w:sz w:val="18"/>
              </w:rPr>
              <w:t>38,589</w:t>
            </w:r>
          </w:p>
        </w:tc>
        <w:tc>
          <w:tcPr>
            <w:tcW w:w="895" w:type="dxa"/>
            <w:tcBorders>
              <w:top w:val="single" w:sz="4" w:space="0" w:color="000000"/>
              <w:bottom w:val="single" w:sz="8" w:space="0" w:color="000000"/>
            </w:tcBorders>
          </w:tcPr>
          <w:p>
            <w:pPr>
              <w:pStyle w:val="TableParagraph"/>
              <w:spacing w:before="92"/>
              <w:ind w:right="53"/>
              <w:rPr>
                <w:b/>
                <w:sz w:val="18"/>
              </w:rPr>
            </w:pPr>
            <w:r>
              <w:rPr>
                <w:b/>
                <w:spacing w:val="-2"/>
                <w:sz w:val="18"/>
              </w:rPr>
              <w:t>53,385</w:t>
            </w:r>
          </w:p>
        </w:tc>
        <w:tc>
          <w:tcPr>
            <w:tcW w:w="1177" w:type="dxa"/>
            <w:tcBorders>
              <w:top w:val="single" w:sz="4" w:space="0" w:color="000000"/>
              <w:bottom w:val="single" w:sz="8" w:space="0" w:color="000000"/>
              <w:right w:val="single" w:sz="8" w:space="0" w:color="000000"/>
            </w:tcBorders>
          </w:tcPr>
          <w:p>
            <w:pPr>
              <w:pStyle w:val="TableParagraph"/>
              <w:spacing w:before="92"/>
              <w:ind w:right="80"/>
              <w:rPr>
                <w:b/>
                <w:sz w:val="18"/>
              </w:rPr>
            </w:pPr>
            <w:r>
              <w:rPr>
                <w:b/>
                <w:spacing w:val="-2"/>
                <w:sz w:val="18"/>
              </w:rPr>
              <w:t>71,268</w:t>
            </w:r>
          </w:p>
        </w:tc>
      </w:tr>
    </w:tbl>
    <w:p>
      <w:pPr>
        <w:spacing w:after="0"/>
        <w:rPr>
          <w:sz w:val="18"/>
        </w:rPr>
        <w:sectPr>
          <w:pgSz w:w="11910" w:h="16840"/>
          <w:pgMar w:header="0" w:footer="523" w:top="540" w:bottom="720" w:left="600" w:right="0"/>
        </w:sectPr>
      </w:pPr>
    </w:p>
    <w:p>
      <w:pPr>
        <w:pStyle w:val="Heading4"/>
        <w:spacing w:before="82"/>
        <w:ind w:left="215"/>
      </w:pPr>
      <w:r>
        <w:rPr>
          <w:color w:val="001F5F"/>
        </w:rPr>
        <w:t>4.5.3</w:t>
      </w:r>
      <w:r>
        <w:rPr>
          <w:color w:val="001F5F"/>
          <w:spacing w:val="-8"/>
        </w:rPr>
        <w:t> </w:t>
      </w:r>
      <w:r>
        <w:rPr>
          <w:color w:val="001F5F"/>
        </w:rPr>
        <w:t>Works</w:t>
      </w:r>
      <w:r>
        <w:rPr>
          <w:color w:val="001F5F"/>
          <w:spacing w:val="-5"/>
        </w:rPr>
        <w:t> </w:t>
      </w:r>
      <w:r>
        <w:rPr>
          <w:color w:val="001F5F"/>
        </w:rPr>
        <w:t>carried</w:t>
      </w:r>
      <w:r>
        <w:rPr>
          <w:color w:val="001F5F"/>
          <w:spacing w:val="-5"/>
        </w:rPr>
        <w:t> </w:t>
      </w:r>
      <w:r>
        <w:rPr>
          <w:color w:val="001F5F"/>
        </w:rPr>
        <w:t>forward</w:t>
      </w:r>
      <w:r>
        <w:rPr>
          <w:color w:val="001F5F"/>
          <w:spacing w:val="-6"/>
        </w:rPr>
        <w:t> </w:t>
      </w:r>
      <w:r>
        <w:rPr>
          <w:color w:val="001F5F"/>
        </w:rPr>
        <w:t>from</w:t>
      </w:r>
      <w:r>
        <w:rPr>
          <w:color w:val="001F5F"/>
          <w:spacing w:val="-4"/>
        </w:rPr>
        <w:t> </w:t>
      </w:r>
      <w:r>
        <w:rPr>
          <w:color w:val="001F5F"/>
        </w:rPr>
        <w:t>the</w:t>
      </w:r>
      <w:r>
        <w:rPr>
          <w:color w:val="001F5F"/>
          <w:spacing w:val="-2"/>
        </w:rPr>
        <w:t> </w:t>
      </w:r>
      <w:r>
        <w:rPr>
          <w:color w:val="001F5F"/>
        </w:rPr>
        <w:t>2021-22</w:t>
      </w:r>
      <w:r>
        <w:rPr>
          <w:color w:val="001F5F"/>
          <w:spacing w:val="-5"/>
        </w:rPr>
        <w:t> </w:t>
      </w:r>
      <w:r>
        <w:rPr>
          <w:color w:val="001F5F"/>
          <w:spacing w:val="-4"/>
        </w:rPr>
        <w:t>year</w:t>
      </w:r>
    </w:p>
    <w:p>
      <w:pPr>
        <w:pStyle w:val="BodyText"/>
        <w:spacing w:before="7"/>
        <w:rPr>
          <w:b/>
          <w:sz w:val="2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4"/>
        <w:gridCol w:w="918"/>
        <w:gridCol w:w="1017"/>
        <w:gridCol w:w="993"/>
        <w:gridCol w:w="970"/>
        <w:gridCol w:w="142"/>
        <w:gridCol w:w="753"/>
        <w:gridCol w:w="1006"/>
        <w:gridCol w:w="896"/>
        <w:gridCol w:w="1178"/>
      </w:tblGrid>
      <w:tr>
        <w:trPr>
          <w:trHeight w:val="261" w:hRule="atLeast"/>
        </w:trPr>
        <w:tc>
          <w:tcPr>
            <w:tcW w:w="2764" w:type="dxa"/>
            <w:shd w:val="clear" w:color="auto" w:fill="100248"/>
          </w:tcPr>
          <w:p>
            <w:pPr>
              <w:pStyle w:val="TableParagraph"/>
              <w:jc w:val="left"/>
              <w:rPr>
                <w:rFonts w:ascii="Times New Roman"/>
                <w:sz w:val="18"/>
              </w:rPr>
            </w:pPr>
          </w:p>
        </w:tc>
        <w:tc>
          <w:tcPr>
            <w:tcW w:w="918" w:type="dxa"/>
            <w:vMerge w:val="restart"/>
            <w:tcBorders>
              <w:right w:val="single" w:sz="8" w:space="0" w:color="000000"/>
            </w:tcBorders>
            <w:shd w:val="clear" w:color="auto" w:fill="100248"/>
          </w:tcPr>
          <w:p>
            <w:pPr>
              <w:pStyle w:val="TableParagraph"/>
              <w:spacing w:before="155"/>
              <w:ind w:right="86"/>
              <w:rPr>
                <w:b/>
                <w:sz w:val="18"/>
              </w:rPr>
            </w:pPr>
            <w:r>
              <w:rPr>
                <w:b/>
                <w:color w:val="FFFFFF"/>
                <w:spacing w:val="-2"/>
                <w:sz w:val="18"/>
              </w:rPr>
              <w:t>Project</w:t>
            </w:r>
          </w:p>
          <w:p>
            <w:pPr>
              <w:pStyle w:val="TableParagraph"/>
              <w:spacing w:before="2"/>
              <w:ind w:right="86"/>
              <w:rPr>
                <w:b/>
                <w:sz w:val="18"/>
              </w:rPr>
            </w:pPr>
            <w:r>
              <w:rPr>
                <w:b/>
                <w:color w:val="FFFFFF"/>
                <w:spacing w:val="-4"/>
                <w:sz w:val="18"/>
              </w:rPr>
              <w:t>Cost</w:t>
            </w:r>
          </w:p>
        </w:tc>
        <w:tc>
          <w:tcPr>
            <w:tcW w:w="3122" w:type="dxa"/>
            <w:gridSpan w:val="4"/>
            <w:tcBorders>
              <w:left w:val="single" w:sz="8" w:space="0" w:color="000000"/>
              <w:right w:val="single" w:sz="8" w:space="0" w:color="000000"/>
            </w:tcBorders>
            <w:shd w:val="clear" w:color="auto" w:fill="100248"/>
          </w:tcPr>
          <w:p>
            <w:pPr>
              <w:pStyle w:val="TableParagraph"/>
              <w:spacing w:before="28"/>
              <w:ind w:left="930"/>
              <w:jc w:val="left"/>
              <w:rPr>
                <w:b/>
                <w:sz w:val="18"/>
              </w:rPr>
            </w:pPr>
            <w:r>
              <w:rPr>
                <w:b/>
                <w:color w:val="FFFFFF"/>
                <w:sz w:val="18"/>
              </w:rPr>
              <w:t>Asset</w:t>
            </w:r>
            <w:r>
              <w:rPr>
                <w:b/>
                <w:color w:val="FFFFFF"/>
                <w:spacing w:val="-4"/>
                <w:sz w:val="18"/>
              </w:rPr>
              <w:t> </w:t>
            </w:r>
            <w:r>
              <w:rPr>
                <w:b/>
                <w:color w:val="FFFFFF"/>
                <w:sz w:val="18"/>
              </w:rPr>
              <w:t>expenditure</w:t>
            </w:r>
            <w:r>
              <w:rPr>
                <w:b/>
                <w:color w:val="FFFFFF"/>
                <w:spacing w:val="-2"/>
                <w:sz w:val="18"/>
              </w:rPr>
              <w:t> types</w:t>
            </w:r>
          </w:p>
        </w:tc>
        <w:tc>
          <w:tcPr>
            <w:tcW w:w="3833" w:type="dxa"/>
            <w:gridSpan w:val="4"/>
            <w:tcBorders>
              <w:left w:val="single" w:sz="8" w:space="0" w:color="000000"/>
            </w:tcBorders>
            <w:shd w:val="clear" w:color="auto" w:fill="100248"/>
          </w:tcPr>
          <w:p>
            <w:pPr>
              <w:pStyle w:val="TableParagraph"/>
              <w:spacing w:before="28"/>
              <w:ind w:left="1161"/>
              <w:jc w:val="left"/>
              <w:rPr>
                <w:b/>
                <w:sz w:val="18"/>
              </w:rPr>
            </w:pPr>
            <w:r>
              <w:rPr>
                <w:b/>
                <w:color w:val="FFFFFF"/>
                <w:sz w:val="18"/>
              </w:rPr>
              <w:t>Summary</w:t>
            </w:r>
            <w:r>
              <w:rPr>
                <w:b/>
                <w:color w:val="FFFFFF"/>
                <w:spacing w:val="-2"/>
                <w:sz w:val="18"/>
              </w:rPr>
              <w:t> </w:t>
            </w:r>
            <w:r>
              <w:rPr>
                <w:b/>
                <w:color w:val="FFFFFF"/>
                <w:sz w:val="18"/>
              </w:rPr>
              <w:t>of</w:t>
            </w:r>
            <w:r>
              <w:rPr>
                <w:b/>
                <w:color w:val="FFFFFF"/>
                <w:spacing w:val="-2"/>
                <w:sz w:val="18"/>
              </w:rPr>
              <w:t> </w:t>
            </w:r>
            <w:r>
              <w:rPr>
                <w:b/>
                <w:color w:val="FFFFFF"/>
                <w:sz w:val="18"/>
              </w:rPr>
              <w:t>Funding</w:t>
            </w:r>
            <w:r>
              <w:rPr>
                <w:b/>
                <w:color w:val="FFFFFF"/>
                <w:spacing w:val="-1"/>
                <w:sz w:val="18"/>
              </w:rPr>
              <w:t> </w:t>
            </w:r>
            <w:r>
              <w:rPr>
                <w:b/>
                <w:color w:val="FFFFFF"/>
                <w:spacing w:val="-2"/>
                <w:sz w:val="18"/>
              </w:rPr>
              <w:t>Sources</w:t>
            </w:r>
          </w:p>
        </w:tc>
      </w:tr>
      <w:tr>
        <w:trPr>
          <w:trHeight w:val="470" w:hRule="atLeast"/>
        </w:trPr>
        <w:tc>
          <w:tcPr>
            <w:tcW w:w="2764" w:type="dxa"/>
            <w:shd w:val="clear" w:color="auto" w:fill="100248"/>
          </w:tcPr>
          <w:p>
            <w:pPr>
              <w:pStyle w:val="TableParagraph"/>
              <w:spacing w:before="128"/>
              <w:ind w:left="528"/>
              <w:jc w:val="left"/>
              <w:rPr>
                <w:b/>
                <w:sz w:val="18"/>
              </w:rPr>
            </w:pPr>
            <w:r>
              <w:rPr>
                <w:b/>
                <w:color w:val="FFFFFF"/>
                <w:sz w:val="18"/>
              </w:rPr>
              <w:t>Capital</w:t>
            </w:r>
            <w:r>
              <w:rPr>
                <w:b/>
                <w:color w:val="FFFFFF"/>
                <w:spacing w:val="-4"/>
                <w:sz w:val="18"/>
              </w:rPr>
              <w:t> </w:t>
            </w:r>
            <w:r>
              <w:rPr>
                <w:b/>
                <w:color w:val="FFFFFF"/>
                <w:sz w:val="18"/>
              </w:rPr>
              <w:t>Works</w:t>
            </w:r>
            <w:r>
              <w:rPr>
                <w:b/>
                <w:color w:val="FFFFFF"/>
                <w:spacing w:val="-1"/>
                <w:sz w:val="18"/>
              </w:rPr>
              <w:t> </w:t>
            </w:r>
            <w:r>
              <w:rPr>
                <w:b/>
                <w:color w:val="FFFFFF"/>
                <w:spacing w:val="-4"/>
                <w:sz w:val="18"/>
              </w:rPr>
              <w:t>Area</w:t>
            </w:r>
          </w:p>
        </w:tc>
        <w:tc>
          <w:tcPr>
            <w:tcW w:w="918" w:type="dxa"/>
            <w:vMerge/>
            <w:tcBorders>
              <w:top w:val="nil"/>
              <w:right w:val="single" w:sz="8" w:space="0" w:color="000000"/>
            </w:tcBorders>
            <w:shd w:val="clear" w:color="auto" w:fill="100248"/>
          </w:tcPr>
          <w:p>
            <w:pPr>
              <w:rPr>
                <w:sz w:val="2"/>
                <w:szCs w:val="2"/>
              </w:rPr>
            </w:pPr>
          </w:p>
        </w:tc>
        <w:tc>
          <w:tcPr>
            <w:tcW w:w="1017" w:type="dxa"/>
            <w:tcBorders>
              <w:left w:val="single" w:sz="8" w:space="0" w:color="000000"/>
            </w:tcBorders>
            <w:shd w:val="clear" w:color="auto" w:fill="100248"/>
          </w:tcPr>
          <w:p>
            <w:pPr>
              <w:pStyle w:val="TableParagraph"/>
              <w:spacing w:before="128"/>
              <w:ind w:right="111"/>
              <w:rPr>
                <w:b/>
                <w:sz w:val="18"/>
              </w:rPr>
            </w:pPr>
            <w:r>
              <w:rPr>
                <w:b/>
                <w:color w:val="FFFFFF"/>
                <w:spacing w:val="-5"/>
                <w:sz w:val="18"/>
              </w:rPr>
              <w:t>New</w:t>
            </w:r>
          </w:p>
        </w:tc>
        <w:tc>
          <w:tcPr>
            <w:tcW w:w="993" w:type="dxa"/>
            <w:shd w:val="clear" w:color="auto" w:fill="100248"/>
          </w:tcPr>
          <w:p>
            <w:pPr>
              <w:pStyle w:val="TableParagraph"/>
              <w:spacing w:before="128"/>
              <w:ind w:right="119"/>
              <w:rPr>
                <w:b/>
                <w:sz w:val="18"/>
              </w:rPr>
            </w:pPr>
            <w:r>
              <w:rPr>
                <w:b/>
                <w:color w:val="FFFFFF"/>
                <w:spacing w:val="-2"/>
                <w:sz w:val="18"/>
              </w:rPr>
              <w:t>Renewal</w:t>
            </w:r>
          </w:p>
        </w:tc>
        <w:tc>
          <w:tcPr>
            <w:tcW w:w="970" w:type="dxa"/>
            <w:shd w:val="clear" w:color="auto" w:fill="100248"/>
          </w:tcPr>
          <w:p>
            <w:pPr>
              <w:pStyle w:val="TableParagraph"/>
              <w:spacing w:before="128"/>
              <w:ind w:right="99"/>
              <w:rPr>
                <w:b/>
                <w:sz w:val="18"/>
              </w:rPr>
            </w:pPr>
            <w:r>
              <w:rPr>
                <w:b/>
                <w:color w:val="FFFFFF"/>
                <w:spacing w:val="-2"/>
                <w:sz w:val="18"/>
              </w:rPr>
              <w:t>Upgrade</w:t>
            </w:r>
          </w:p>
        </w:tc>
        <w:tc>
          <w:tcPr>
            <w:tcW w:w="142" w:type="dxa"/>
            <w:shd w:val="clear" w:color="auto" w:fill="100248"/>
          </w:tcPr>
          <w:p>
            <w:pPr>
              <w:pStyle w:val="TableParagraph"/>
              <w:jc w:val="left"/>
              <w:rPr>
                <w:rFonts w:ascii="Times New Roman"/>
                <w:sz w:val="18"/>
              </w:rPr>
            </w:pPr>
          </w:p>
        </w:tc>
        <w:tc>
          <w:tcPr>
            <w:tcW w:w="753" w:type="dxa"/>
            <w:shd w:val="clear" w:color="auto" w:fill="100248"/>
          </w:tcPr>
          <w:p>
            <w:pPr>
              <w:pStyle w:val="TableParagraph"/>
              <w:spacing w:before="128"/>
              <w:ind w:right="146"/>
              <w:rPr>
                <w:b/>
                <w:sz w:val="18"/>
              </w:rPr>
            </w:pPr>
            <w:r>
              <w:rPr>
                <w:b/>
                <w:color w:val="FFFFFF"/>
                <w:spacing w:val="-2"/>
                <w:sz w:val="18"/>
              </w:rPr>
              <w:t>Grants</w:t>
            </w:r>
          </w:p>
        </w:tc>
        <w:tc>
          <w:tcPr>
            <w:tcW w:w="1006" w:type="dxa"/>
            <w:shd w:val="clear" w:color="auto" w:fill="100248"/>
          </w:tcPr>
          <w:p>
            <w:pPr>
              <w:pStyle w:val="TableParagraph"/>
              <w:spacing w:before="128"/>
              <w:ind w:right="154"/>
              <w:rPr>
                <w:b/>
                <w:sz w:val="18"/>
              </w:rPr>
            </w:pPr>
            <w:r>
              <w:rPr>
                <w:b/>
                <w:color w:val="FFFFFF"/>
                <w:spacing w:val="-2"/>
                <w:sz w:val="18"/>
              </w:rPr>
              <w:t>Contrib.</w:t>
            </w:r>
          </w:p>
        </w:tc>
        <w:tc>
          <w:tcPr>
            <w:tcW w:w="896" w:type="dxa"/>
            <w:shd w:val="clear" w:color="auto" w:fill="100248"/>
          </w:tcPr>
          <w:p>
            <w:pPr>
              <w:pStyle w:val="TableParagraph"/>
              <w:spacing w:line="207" w:lineRule="exact" w:before="25"/>
              <w:ind w:right="63"/>
              <w:rPr>
                <w:b/>
                <w:sz w:val="18"/>
              </w:rPr>
            </w:pPr>
            <w:r>
              <w:rPr>
                <w:b/>
                <w:color w:val="FFFFFF"/>
                <w:spacing w:val="-2"/>
                <w:sz w:val="18"/>
              </w:rPr>
              <w:t>Council</w:t>
            </w:r>
          </w:p>
          <w:p>
            <w:pPr>
              <w:pStyle w:val="TableParagraph"/>
              <w:spacing w:line="207" w:lineRule="exact"/>
              <w:ind w:right="60"/>
              <w:rPr>
                <w:b/>
                <w:sz w:val="18"/>
              </w:rPr>
            </w:pPr>
            <w:r>
              <w:rPr>
                <w:b/>
                <w:color w:val="FFFFFF"/>
                <w:spacing w:val="-4"/>
                <w:sz w:val="18"/>
              </w:rPr>
              <w:t>cash</w:t>
            </w:r>
          </w:p>
        </w:tc>
        <w:tc>
          <w:tcPr>
            <w:tcW w:w="1178" w:type="dxa"/>
            <w:shd w:val="clear" w:color="auto" w:fill="100248"/>
          </w:tcPr>
          <w:p>
            <w:pPr>
              <w:pStyle w:val="TableParagraph"/>
              <w:spacing w:before="128"/>
              <w:ind w:right="99"/>
              <w:rPr>
                <w:b/>
                <w:sz w:val="18"/>
              </w:rPr>
            </w:pPr>
            <w:r>
              <w:rPr>
                <w:b/>
                <w:color w:val="FFFFFF"/>
                <w:spacing w:val="-2"/>
                <w:sz w:val="18"/>
              </w:rPr>
              <w:t>Borrowings</w:t>
            </w:r>
          </w:p>
        </w:tc>
      </w:tr>
      <w:tr>
        <w:trPr>
          <w:trHeight w:val="268" w:hRule="atLeast"/>
        </w:trPr>
        <w:tc>
          <w:tcPr>
            <w:tcW w:w="3682" w:type="dxa"/>
            <w:gridSpan w:val="2"/>
            <w:tcBorders>
              <w:bottom w:val="single" w:sz="8" w:space="0" w:color="000000"/>
              <w:right w:val="single" w:sz="8" w:space="0" w:color="000000"/>
            </w:tcBorders>
            <w:shd w:val="clear" w:color="auto" w:fill="100248"/>
          </w:tcPr>
          <w:p>
            <w:pPr>
              <w:pStyle w:val="TableParagraph"/>
              <w:spacing w:before="32"/>
              <w:ind w:right="84"/>
              <w:rPr>
                <w:b/>
                <w:sz w:val="18"/>
              </w:rPr>
            </w:pPr>
            <w:r>
              <w:rPr>
                <w:b/>
                <w:color w:val="FFFFFF"/>
                <w:spacing w:val="-2"/>
                <w:sz w:val="18"/>
              </w:rPr>
              <w:t>$’000</w:t>
            </w:r>
          </w:p>
        </w:tc>
        <w:tc>
          <w:tcPr>
            <w:tcW w:w="1017" w:type="dxa"/>
            <w:tcBorders>
              <w:left w:val="single" w:sz="8" w:space="0" w:color="000000"/>
              <w:bottom w:val="single" w:sz="8" w:space="0" w:color="000000"/>
            </w:tcBorders>
            <w:shd w:val="clear" w:color="auto" w:fill="100248"/>
          </w:tcPr>
          <w:p>
            <w:pPr>
              <w:pStyle w:val="TableParagraph"/>
              <w:spacing w:before="32"/>
              <w:ind w:right="110"/>
              <w:rPr>
                <w:b/>
                <w:sz w:val="18"/>
              </w:rPr>
            </w:pPr>
            <w:r>
              <w:rPr>
                <w:b/>
                <w:color w:val="FFFFFF"/>
                <w:spacing w:val="-2"/>
                <w:sz w:val="18"/>
              </w:rPr>
              <w:t>$’000</w:t>
            </w:r>
          </w:p>
        </w:tc>
        <w:tc>
          <w:tcPr>
            <w:tcW w:w="993" w:type="dxa"/>
            <w:tcBorders>
              <w:bottom w:val="single" w:sz="8" w:space="0" w:color="000000"/>
            </w:tcBorders>
            <w:shd w:val="clear" w:color="auto" w:fill="100248"/>
          </w:tcPr>
          <w:p>
            <w:pPr>
              <w:pStyle w:val="TableParagraph"/>
              <w:spacing w:before="32"/>
              <w:ind w:right="119"/>
              <w:rPr>
                <w:b/>
                <w:sz w:val="18"/>
              </w:rPr>
            </w:pPr>
            <w:r>
              <w:rPr>
                <w:b/>
                <w:color w:val="FFFFFF"/>
                <w:spacing w:val="-2"/>
                <w:sz w:val="18"/>
              </w:rPr>
              <w:t>$’000</w:t>
            </w:r>
          </w:p>
        </w:tc>
        <w:tc>
          <w:tcPr>
            <w:tcW w:w="970" w:type="dxa"/>
            <w:tcBorders>
              <w:bottom w:val="single" w:sz="8" w:space="0" w:color="000000"/>
            </w:tcBorders>
            <w:shd w:val="clear" w:color="auto" w:fill="100248"/>
          </w:tcPr>
          <w:p>
            <w:pPr>
              <w:pStyle w:val="TableParagraph"/>
              <w:spacing w:before="32"/>
              <w:ind w:right="98"/>
              <w:rPr>
                <w:b/>
                <w:sz w:val="18"/>
              </w:rPr>
            </w:pPr>
            <w:r>
              <w:rPr>
                <w:b/>
                <w:color w:val="FFFFFF"/>
                <w:spacing w:val="-2"/>
                <w:sz w:val="18"/>
              </w:rPr>
              <w:t>$’000</w:t>
            </w:r>
          </w:p>
        </w:tc>
        <w:tc>
          <w:tcPr>
            <w:tcW w:w="142" w:type="dxa"/>
            <w:tcBorders>
              <w:bottom w:val="single" w:sz="8" w:space="0" w:color="000000"/>
            </w:tcBorders>
            <w:shd w:val="clear" w:color="auto" w:fill="100248"/>
          </w:tcPr>
          <w:p>
            <w:pPr>
              <w:pStyle w:val="TableParagraph"/>
              <w:jc w:val="left"/>
              <w:rPr>
                <w:rFonts w:ascii="Times New Roman"/>
                <w:sz w:val="18"/>
              </w:rPr>
            </w:pPr>
          </w:p>
        </w:tc>
        <w:tc>
          <w:tcPr>
            <w:tcW w:w="753" w:type="dxa"/>
            <w:tcBorders>
              <w:bottom w:val="single" w:sz="8" w:space="0" w:color="000000"/>
            </w:tcBorders>
            <w:shd w:val="clear" w:color="auto" w:fill="100248"/>
          </w:tcPr>
          <w:p>
            <w:pPr>
              <w:pStyle w:val="TableParagraph"/>
              <w:spacing w:before="32"/>
              <w:ind w:right="143"/>
              <w:rPr>
                <w:b/>
                <w:sz w:val="18"/>
              </w:rPr>
            </w:pPr>
            <w:r>
              <w:rPr>
                <w:b/>
                <w:color w:val="FFFFFF"/>
                <w:spacing w:val="-2"/>
                <w:sz w:val="18"/>
              </w:rPr>
              <w:t>$’000</w:t>
            </w:r>
          </w:p>
        </w:tc>
        <w:tc>
          <w:tcPr>
            <w:tcW w:w="1006" w:type="dxa"/>
            <w:tcBorders>
              <w:bottom w:val="single" w:sz="8" w:space="0" w:color="000000"/>
            </w:tcBorders>
            <w:shd w:val="clear" w:color="auto" w:fill="100248"/>
          </w:tcPr>
          <w:p>
            <w:pPr>
              <w:pStyle w:val="TableParagraph"/>
              <w:spacing w:before="32"/>
              <w:ind w:right="153"/>
              <w:rPr>
                <w:b/>
                <w:sz w:val="18"/>
              </w:rPr>
            </w:pPr>
            <w:r>
              <w:rPr>
                <w:b/>
                <w:color w:val="FFFFFF"/>
                <w:spacing w:val="-2"/>
                <w:sz w:val="18"/>
              </w:rPr>
              <w:t>$’000</w:t>
            </w:r>
          </w:p>
        </w:tc>
        <w:tc>
          <w:tcPr>
            <w:tcW w:w="896" w:type="dxa"/>
            <w:tcBorders>
              <w:bottom w:val="single" w:sz="8" w:space="0" w:color="000000"/>
            </w:tcBorders>
            <w:shd w:val="clear" w:color="auto" w:fill="100248"/>
          </w:tcPr>
          <w:p>
            <w:pPr>
              <w:pStyle w:val="TableParagraph"/>
              <w:spacing w:before="32"/>
              <w:ind w:right="61"/>
              <w:rPr>
                <w:b/>
                <w:sz w:val="18"/>
              </w:rPr>
            </w:pPr>
            <w:r>
              <w:rPr>
                <w:b/>
                <w:color w:val="FFFFFF"/>
                <w:spacing w:val="-2"/>
                <w:sz w:val="18"/>
              </w:rPr>
              <w:t>$'000</w:t>
            </w:r>
          </w:p>
        </w:tc>
        <w:tc>
          <w:tcPr>
            <w:tcW w:w="1178" w:type="dxa"/>
            <w:tcBorders>
              <w:bottom w:val="single" w:sz="8" w:space="0" w:color="000000"/>
            </w:tcBorders>
            <w:shd w:val="clear" w:color="auto" w:fill="100248"/>
          </w:tcPr>
          <w:p>
            <w:pPr>
              <w:pStyle w:val="TableParagraph"/>
              <w:spacing w:before="32"/>
              <w:ind w:right="99"/>
              <w:rPr>
                <w:b/>
                <w:sz w:val="18"/>
              </w:rPr>
            </w:pPr>
            <w:r>
              <w:rPr>
                <w:b/>
                <w:color w:val="FFFFFF"/>
                <w:spacing w:val="-2"/>
                <w:sz w:val="18"/>
              </w:rPr>
              <w:t>$'000</w:t>
            </w:r>
          </w:p>
        </w:tc>
      </w:tr>
      <w:tr>
        <w:trPr>
          <w:trHeight w:val="223" w:hRule="atLeast"/>
        </w:trPr>
        <w:tc>
          <w:tcPr>
            <w:tcW w:w="2764" w:type="dxa"/>
            <w:tcBorders>
              <w:top w:val="single" w:sz="8" w:space="0" w:color="000000"/>
              <w:left w:val="single" w:sz="8" w:space="0" w:color="000000"/>
            </w:tcBorders>
          </w:tcPr>
          <w:p>
            <w:pPr>
              <w:pStyle w:val="TableParagraph"/>
              <w:spacing w:line="204" w:lineRule="exact"/>
              <w:ind w:left="105"/>
              <w:jc w:val="left"/>
              <w:rPr>
                <w:b/>
                <w:sz w:val="18"/>
              </w:rPr>
            </w:pPr>
            <w:r>
              <w:rPr>
                <w:b/>
                <w:spacing w:val="-2"/>
                <w:sz w:val="18"/>
              </w:rPr>
              <w:t>PROPERTY</w:t>
            </w:r>
          </w:p>
        </w:tc>
        <w:tc>
          <w:tcPr>
            <w:tcW w:w="918" w:type="dxa"/>
            <w:tcBorders>
              <w:top w:val="single" w:sz="8" w:space="0" w:color="000000"/>
              <w:right w:val="single" w:sz="8" w:space="0" w:color="000000"/>
            </w:tcBorders>
          </w:tcPr>
          <w:p>
            <w:pPr>
              <w:pStyle w:val="TableParagraph"/>
              <w:jc w:val="left"/>
              <w:rPr>
                <w:rFonts w:ascii="Times New Roman"/>
                <w:sz w:val="14"/>
              </w:rPr>
            </w:pPr>
          </w:p>
        </w:tc>
        <w:tc>
          <w:tcPr>
            <w:tcW w:w="2980"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before="2"/>
              <w:jc w:val="left"/>
              <w:rPr>
                <w:b/>
                <w:sz w:val="22"/>
              </w:rPr>
            </w:pPr>
          </w:p>
          <w:p>
            <w:pPr>
              <w:pStyle w:val="TableParagraph"/>
              <w:ind w:left="332"/>
              <w:jc w:val="left"/>
              <w:rPr>
                <w:sz w:val="18"/>
              </w:rPr>
            </w:pPr>
            <w:r>
              <w:rPr>
                <w:spacing w:val="-2"/>
                <w:sz w:val="18"/>
              </w:rPr>
              <w:t>11,349</w:t>
            </w:r>
          </w:p>
        </w:tc>
        <w:tc>
          <w:tcPr>
            <w:tcW w:w="142" w:type="dxa"/>
            <w:tcBorders>
              <w:top w:val="single" w:sz="8" w:space="0" w:color="000000"/>
              <w:left w:val="single" w:sz="8" w:space="0" w:color="000000"/>
            </w:tcBorders>
          </w:tcPr>
          <w:p>
            <w:pPr>
              <w:pStyle w:val="TableParagraph"/>
              <w:jc w:val="left"/>
              <w:rPr>
                <w:rFonts w:ascii="Times New Roman"/>
                <w:sz w:val="14"/>
              </w:rPr>
            </w:pPr>
          </w:p>
        </w:tc>
        <w:tc>
          <w:tcPr>
            <w:tcW w:w="753" w:type="dxa"/>
            <w:tcBorders>
              <w:top w:val="single" w:sz="8" w:space="0" w:color="000000"/>
            </w:tcBorders>
          </w:tcPr>
          <w:p>
            <w:pPr>
              <w:pStyle w:val="TableParagraph"/>
              <w:jc w:val="left"/>
              <w:rPr>
                <w:rFonts w:ascii="Times New Roman"/>
                <w:sz w:val="14"/>
              </w:rPr>
            </w:pPr>
          </w:p>
        </w:tc>
        <w:tc>
          <w:tcPr>
            <w:tcW w:w="1006" w:type="dxa"/>
            <w:tcBorders>
              <w:top w:val="single" w:sz="8" w:space="0" w:color="000000"/>
            </w:tcBorders>
          </w:tcPr>
          <w:p>
            <w:pPr>
              <w:pStyle w:val="TableParagraph"/>
              <w:jc w:val="left"/>
              <w:rPr>
                <w:rFonts w:ascii="Times New Roman"/>
                <w:sz w:val="14"/>
              </w:rPr>
            </w:pPr>
          </w:p>
        </w:tc>
        <w:tc>
          <w:tcPr>
            <w:tcW w:w="896" w:type="dxa"/>
            <w:tcBorders>
              <w:top w:val="single" w:sz="8" w:space="0" w:color="000000"/>
            </w:tcBorders>
          </w:tcPr>
          <w:p>
            <w:pPr>
              <w:pStyle w:val="TableParagraph"/>
              <w:jc w:val="left"/>
              <w:rPr>
                <w:rFonts w:ascii="Times New Roman"/>
                <w:sz w:val="14"/>
              </w:rPr>
            </w:pPr>
          </w:p>
        </w:tc>
        <w:tc>
          <w:tcPr>
            <w:tcW w:w="1178" w:type="dxa"/>
            <w:tcBorders>
              <w:top w:val="single" w:sz="8" w:space="0" w:color="000000"/>
              <w:right w:val="single" w:sz="8" w:space="0" w:color="000000"/>
            </w:tcBorders>
          </w:tcPr>
          <w:p>
            <w:pPr>
              <w:pStyle w:val="TableParagraph"/>
              <w:jc w:val="left"/>
              <w:rPr>
                <w:rFonts w:ascii="Times New Roman"/>
                <w:sz w:val="14"/>
              </w:rPr>
            </w:pPr>
          </w:p>
        </w:tc>
      </w:tr>
      <w:tr>
        <w:trPr>
          <w:trHeight w:val="224" w:hRule="atLeast"/>
        </w:trPr>
        <w:tc>
          <w:tcPr>
            <w:tcW w:w="2764" w:type="dxa"/>
            <w:tcBorders>
              <w:left w:val="single" w:sz="8" w:space="0" w:color="000000"/>
            </w:tcBorders>
          </w:tcPr>
          <w:p>
            <w:pPr>
              <w:pStyle w:val="TableParagraph"/>
              <w:spacing w:line="193" w:lineRule="exact" w:before="12"/>
              <w:ind w:left="105"/>
              <w:jc w:val="left"/>
              <w:rPr>
                <w:sz w:val="18"/>
              </w:rPr>
            </w:pPr>
            <w:r>
              <w:rPr>
                <w:spacing w:val="-4"/>
                <w:sz w:val="18"/>
              </w:rPr>
              <w:t>Land</w:t>
            </w:r>
          </w:p>
        </w:tc>
        <w:tc>
          <w:tcPr>
            <w:tcW w:w="918" w:type="dxa"/>
            <w:tcBorders>
              <w:right w:val="single" w:sz="8" w:space="0" w:color="000000"/>
            </w:tcBorders>
          </w:tcPr>
          <w:p>
            <w:pPr>
              <w:pStyle w:val="TableParagraph"/>
              <w:spacing w:line="193" w:lineRule="exact" w:before="12"/>
              <w:ind w:right="85"/>
              <w:rPr>
                <w:b/>
                <w:sz w:val="18"/>
              </w:rPr>
            </w:pPr>
            <w:r>
              <w:rPr>
                <w:b/>
                <w:spacing w:val="-2"/>
                <w:sz w:val="18"/>
              </w:rPr>
              <w:t>11,349</w:t>
            </w:r>
          </w:p>
        </w:tc>
        <w:tc>
          <w:tcPr>
            <w:tcW w:w="2980" w:type="dxa"/>
            <w:gridSpan w:val="3"/>
            <w:vMerge/>
            <w:tcBorders>
              <w:top w:val="nil"/>
              <w:left w:val="single" w:sz="8" w:space="0" w:color="000000"/>
              <w:bottom w:val="single" w:sz="8" w:space="0" w:color="000000"/>
              <w:right w:val="single" w:sz="8" w:space="0" w:color="000000"/>
            </w:tcBorders>
          </w:tcPr>
          <w:p>
            <w:pPr>
              <w:rPr>
                <w:sz w:val="2"/>
                <w:szCs w:val="2"/>
              </w:rPr>
            </w:pPr>
          </w:p>
        </w:tc>
        <w:tc>
          <w:tcPr>
            <w:tcW w:w="142" w:type="dxa"/>
            <w:tcBorders>
              <w:left w:val="single" w:sz="8" w:space="0" w:color="000000"/>
            </w:tcBorders>
          </w:tcPr>
          <w:p>
            <w:pPr>
              <w:pStyle w:val="TableParagraph"/>
              <w:jc w:val="left"/>
              <w:rPr>
                <w:rFonts w:ascii="Times New Roman"/>
                <w:sz w:val="16"/>
              </w:rPr>
            </w:pPr>
          </w:p>
        </w:tc>
        <w:tc>
          <w:tcPr>
            <w:tcW w:w="753" w:type="dxa"/>
          </w:tcPr>
          <w:p>
            <w:pPr>
              <w:pStyle w:val="TableParagraph"/>
              <w:jc w:val="left"/>
              <w:rPr>
                <w:rFonts w:ascii="Times New Roman"/>
                <w:sz w:val="16"/>
              </w:rPr>
            </w:pPr>
          </w:p>
        </w:tc>
        <w:tc>
          <w:tcPr>
            <w:tcW w:w="1006" w:type="dxa"/>
          </w:tcPr>
          <w:p>
            <w:pPr>
              <w:pStyle w:val="TableParagraph"/>
              <w:jc w:val="left"/>
              <w:rPr>
                <w:rFonts w:ascii="Times New Roman"/>
                <w:sz w:val="16"/>
              </w:rPr>
            </w:pPr>
          </w:p>
        </w:tc>
        <w:tc>
          <w:tcPr>
            <w:tcW w:w="896" w:type="dxa"/>
          </w:tcPr>
          <w:p>
            <w:pPr>
              <w:pStyle w:val="TableParagraph"/>
              <w:spacing w:line="193" w:lineRule="exact" w:before="12"/>
              <w:ind w:right="61"/>
              <w:rPr>
                <w:sz w:val="18"/>
              </w:rPr>
            </w:pPr>
            <w:r>
              <w:rPr>
                <w:spacing w:val="-2"/>
                <w:sz w:val="18"/>
              </w:rPr>
              <w:t>1,349</w:t>
            </w:r>
          </w:p>
        </w:tc>
        <w:tc>
          <w:tcPr>
            <w:tcW w:w="1178" w:type="dxa"/>
            <w:tcBorders>
              <w:right w:val="single" w:sz="8" w:space="0" w:color="000000"/>
            </w:tcBorders>
          </w:tcPr>
          <w:p>
            <w:pPr>
              <w:pStyle w:val="TableParagraph"/>
              <w:spacing w:line="193" w:lineRule="exact" w:before="12"/>
              <w:ind w:right="89"/>
              <w:rPr>
                <w:sz w:val="18"/>
              </w:rPr>
            </w:pPr>
            <w:r>
              <w:rPr>
                <w:spacing w:val="-2"/>
                <w:sz w:val="18"/>
              </w:rPr>
              <w:t>10,000</w:t>
            </w:r>
          </w:p>
        </w:tc>
      </w:tr>
      <w:tr>
        <w:trPr>
          <w:trHeight w:val="214" w:hRule="atLeast"/>
        </w:trPr>
        <w:tc>
          <w:tcPr>
            <w:tcW w:w="2764" w:type="dxa"/>
            <w:tcBorders>
              <w:left w:val="single" w:sz="8" w:space="0" w:color="000000"/>
            </w:tcBorders>
          </w:tcPr>
          <w:p>
            <w:pPr>
              <w:pStyle w:val="TableParagraph"/>
              <w:spacing w:line="194" w:lineRule="exact"/>
              <w:ind w:left="105"/>
              <w:jc w:val="left"/>
              <w:rPr>
                <w:sz w:val="18"/>
              </w:rPr>
            </w:pPr>
            <w:r>
              <w:rPr>
                <w:spacing w:val="-2"/>
                <w:sz w:val="18"/>
              </w:rPr>
              <w:t>Buildings</w:t>
            </w:r>
          </w:p>
        </w:tc>
        <w:tc>
          <w:tcPr>
            <w:tcW w:w="918" w:type="dxa"/>
            <w:tcBorders>
              <w:right w:val="single" w:sz="8" w:space="0" w:color="000000"/>
            </w:tcBorders>
          </w:tcPr>
          <w:p>
            <w:pPr>
              <w:pStyle w:val="TableParagraph"/>
              <w:jc w:val="left"/>
              <w:rPr>
                <w:rFonts w:ascii="Times New Roman"/>
                <w:sz w:val="14"/>
              </w:rPr>
            </w:pPr>
          </w:p>
        </w:tc>
        <w:tc>
          <w:tcPr>
            <w:tcW w:w="2980" w:type="dxa"/>
            <w:gridSpan w:val="3"/>
            <w:vMerge/>
            <w:tcBorders>
              <w:top w:val="nil"/>
              <w:left w:val="single" w:sz="8" w:space="0" w:color="000000"/>
              <w:bottom w:val="single" w:sz="8" w:space="0" w:color="000000"/>
              <w:right w:val="single" w:sz="8" w:space="0" w:color="000000"/>
            </w:tcBorders>
          </w:tcPr>
          <w:p>
            <w:pPr>
              <w:rPr>
                <w:sz w:val="2"/>
                <w:szCs w:val="2"/>
              </w:rPr>
            </w:pPr>
          </w:p>
        </w:tc>
        <w:tc>
          <w:tcPr>
            <w:tcW w:w="142" w:type="dxa"/>
            <w:tcBorders>
              <w:left w:val="single" w:sz="8" w:space="0" w:color="000000"/>
            </w:tcBorders>
          </w:tcPr>
          <w:p>
            <w:pPr>
              <w:pStyle w:val="TableParagraph"/>
              <w:jc w:val="left"/>
              <w:rPr>
                <w:rFonts w:ascii="Times New Roman"/>
                <w:sz w:val="14"/>
              </w:rPr>
            </w:pPr>
          </w:p>
        </w:tc>
        <w:tc>
          <w:tcPr>
            <w:tcW w:w="753" w:type="dxa"/>
          </w:tcPr>
          <w:p>
            <w:pPr>
              <w:pStyle w:val="TableParagraph"/>
              <w:jc w:val="left"/>
              <w:rPr>
                <w:rFonts w:ascii="Times New Roman"/>
                <w:sz w:val="14"/>
              </w:rPr>
            </w:pPr>
          </w:p>
        </w:tc>
        <w:tc>
          <w:tcPr>
            <w:tcW w:w="1006" w:type="dxa"/>
          </w:tcPr>
          <w:p>
            <w:pPr>
              <w:pStyle w:val="TableParagraph"/>
              <w:jc w:val="left"/>
              <w:rPr>
                <w:rFonts w:ascii="Times New Roman"/>
                <w:sz w:val="14"/>
              </w:rPr>
            </w:pPr>
          </w:p>
        </w:tc>
        <w:tc>
          <w:tcPr>
            <w:tcW w:w="896" w:type="dxa"/>
          </w:tcPr>
          <w:p>
            <w:pPr>
              <w:pStyle w:val="TableParagraph"/>
              <w:jc w:val="left"/>
              <w:rPr>
                <w:rFonts w:ascii="Times New Roman"/>
                <w:sz w:val="14"/>
              </w:rPr>
            </w:pPr>
          </w:p>
        </w:tc>
        <w:tc>
          <w:tcPr>
            <w:tcW w:w="1178" w:type="dxa"/>
            <w:tcBorders>
              <w:right w:val="single" w:sz="8" w:space="0" w:color="000000"/>
            </w:tcBorders>
          </w:tcPr>
          <w:p>
            <w:pPr>
              <w:pStyle w:val="TableParagraph"/>
              <w:jc w:val="left"/>
              <w:rPr>
                <w:rFonts w:ascii="Times New Roman"/>
                <w:sz w:val="14"/>
              </w:rPr>
            </w:pPr>
          </w:p>
        </w:tc>
      </w:tr>
      <w:tr>
        <w:trPr>
          <w:trHeight w:val="236" w:hRule="atLeast"/>
        </w:trPr>
        <w:tc>
          <w:tcPr>
            <w:tcW w:w="2764" w:type="dxa"/>
            <w:tcBorders>
              <w:left w:val="single" w:sz="8" w:space="0" w:color="000000"/>
              <w:bottom w:val="single" w:sz="8" w:space="0" w:color="000000"/>
            </w:tcBorders>
          </w:tcPr>
          <w:p>
            <w:pPr>
              <w:pStyle w:val="TableParagraph"/>
              <w:spacing w:before="1"/>
              <w:ind w:left="105"/>
              <w:jc w:val="left"/>
              <w:rPr>
                <w:sz w:val="18"/>
              </w:rPr>
            </w:pPr>
            <w:r>
              <w:rPr>
                <w:sz w:val="18"/>
              </w:rPr>
              <w:t>Heritage</w:t>
            </w:r>
            <w:r>
              <w:rPr>
                <w:spacing w:val="-3"/>
                <w:sz w:val="18"/>
              </w:rPr>
              <w:t> </w:t>
            </w:r>
            <w:r>
              <w:rPr>
                <w:spacing w:val="-2"/>
                <w:sz w:val="18"/>
              </w:rPr>
              <w:t>buildings</w:t>
            </w:r>
          </w:p>
        </w:tc>
        <w:tc>
          <w:tcPr>
            <w:tcW w:w="918" w:type="dxa"/>
            <w:tcBorders>
              <w:bottom w:val="single" w:sz="8" w:space="0" w:color="000000"/>
              <w:right w:val="single" w:sz="8" w:space="0" w:color="000000"/>
            </w:tcBorders>
          </w:tcPr>
          <w:p>
            <w:pPr>
              <w:pStyle w:val="TableParagraph"/>
              <w:jc w:val="left"/>
              <w:rPr>
                <w:rFonts w:ascii="Times New Roman"/>
                <w:sz w:val="16"/>
              </w:rPr>
            </w:pPr>
          </w:p>
        </w:tc>
        <w:tc>
          <w:tcPr>
            <w:tcW w:w="2980" w:type="dxa"/>
            <w:gridSpan w:val="3"/>
            <w:vMerge/>
            <w:tcBorders>
              <w:top w:val="nil"/>
              <w:left w:val="single" w:sz="8" w:space="0" w:color="000000"/>
              <w:bottom w:val="single" w:sz="8" w:space="0" w:color="000000"/>
              <w:right w:val="single" w:sz="8" w:space="0" w:color="000000"/>
            </w:tcBorders>
          </w:tcPr>
          <w:p>
            <w:pPr>
              <w:rPr>
                <w:sz w:val="2"/>
                <w:szCs w:val="2"/>
              </w:rPr>
            </w:pPr>
          </w:p>
        </w:tc>
        <w:tc>
          <w:tcPr>
            <w:tcW w:w="142" w:type="dxa"/>
            <w:tcBorders>
              <w:left w:val="single" w:sz="8" w:space="0" w:color="000000"/>
              <w:bottom w:val="single" w:sz="8" w:space="0" w:color="000000"/>
            </w:tcBorders>
          </w:tcPr>
          <w:p>
            <w:pPr>
              <w:pStyle w:val="TableParagraph"/>
              <w:jc w:val="left"/>
              <w:rPr>
                <w:rFonts w:ascii="Times New Roman"/>
                <w:sz w:val="16"/>
              </w:rPr>
            </w:pPr>
          </w:p>
        </w:tc>
        <w:tc>
          <w:tcPr>
            <w:tcW w:w="753" w:type="dxa"/>
            <w:tcBorders>
              <w:bottom w:val="single" w:sz="8" w:space="0" w:color="000000"/>
            </w:tcBorders>
          </w:tcPr>
          <w:p>
            <w:pPr>
              <w:pStyle w:val="TableParagraph"/>
              <w:jc w:val="left"/>
              <w:rPr>
                <w:rFonts w:ascii="Times New Roman"/>
                <w:sz w:val="16"/>
              </w:rPr>
            </w:pPr>
          </w:p>
        </w:tc>
        <w:tc>
          <w:tcPr>
            <w:tcW w:w="1006" w:type="dxa"/>
            <w:tcBorders>
              <w:bottom w:val="single" w:sz="8" w:space="0" w:color="000000"/>
            </w:tcBorders>
          </w:tcPr>
          <w:p>
            <w:pPr>
              <w:pStyle w:val="TableParagraph"/>
              <w:jc w:val="left"/>
              <w:rPr>
                <w:rFonts w:ascii="Times New Roman"/>
                <w:sz w:val="16"/>
              </w:rPr>
            </w:pPr>
          </w:p>
        </w:tc>
        <w:tc>
          <w:tcPr>
            <w:tcW w:w="896" w:type="dxa"/>
            <w:tcBorders>
              <w:bottom w:val="single" w:sz="8" w:space="0" w:color="000000"/>
            </w:tcBorders>
          </w:tcPr>
          <w:p>
            <w:pPr>
              <w:pStyle w:val="TableParagraph"/>
              <w:jc w:val="left"/>
              <w:rPr>
                <w:rFonts w:ascii="Times New Roman"/>
                <w:sz w:val="16"/>
              </w:rPr>
            </w:pPr>
          </w:p>
        </w:tc>
        <w:tc>
          <w:tcPr>
            <w:tcW w:w="1178" w:type="dxa"/>
            <w:tcBorders>
              <w:bottom w:val="single" w:sz="8" w:space="0" w:color="000000"/>
              <w:right w:val="single" w:sz="8" w:space="0" w:color="000000"/>
            </w:tcBorders>
          </w:tcPr>
          <w:p>
            <w:pPr>
              <w:pStyle w:val="TableParagraph"/>
              <w:jc w:val="left"/>
              <w:rPr>
                <w:rFonts w:ascii="Times New Roman"/>
                <w:sz w:val="16"/>
              </w:rPr>
            </w:pPr>
          </w:p>
        </w:tc>
      </w:tr>
      <w:tr>
        <w:trPr>
          <w:trHeight w:val="263" w:hRule="atLeast"/>
        </w:trPr>
        <w:tc>
          <w:tcPr>
            <w:tcW w:w="2764" w:type="dxa"/>
            <w:tcBorders>
              <w:top w:val="single" w:sz="8" w:space="0" w:color="000000"/>
              <w:left w:val="single" w:sz="8" w:space="0" w:color="000000"/>
              <w:bottom w:val="single" w:sz="8" w:space="0" w:color="000000"/>
            </w:tcBorders>
          </w:tcPr>
          <w:p>
            <w:pPr>
              <w:pStyle w:val="TableParagraph"/>
              <w:spacing w:before="1"/>
              <w:ind w:left="105"/>
              <w:jc w:val="left"/>
              <w:rPr>
                <w:b/>
                <w:sz w:val="18"/>
              </w:rPr>
            </w:pPr>
            <w:r>
              <w:rPr>
                <w:b/>
                <w:sz w:val="18"/>
              </w:rPr>
              <w:t>TOTAL</w:t>
            </w:r>
            <w:r>
              <w:rPr>
                <w:b/>
                <w:spacing w:val="-2"/>
                <w:sz w:val="18"/>
              </w:rPr>
              <w:t> PROPERTY</w:t>
            </w:r>
          </w:p>
        </w:tc>
        <w:tc>
          <w:tcPr>
            <w:tcW w:w="918" w:type="dxa"/>
            <w:tcBorders>
              <w:top w:val="single" w:sz="8" w:space="0" w:color="000000"/>
              <w:bottom w:val="single" w:sz="8" w:space="0" w:color="000000"/>
              <w:right w:val="single" w:sz="8" w:space="0" w:color="000000"/>
            </w:tcBorders>
          </w:tcPr>
          <w:p>
            <w:pPr>
              <w:pStyle w:val="TableParagraph"/>
              <w:spacing w:before="1"/>
              <w:ind w:right="85"/>
              <w:rPr>
                <w:b/>
                <w:sz w:val="18"/>
              </w:rPr>
            </w:pPr>
            <w:r>
              <w:rPr>
                <w:b/>
                <w:spacing w:val="-2"/>
                <w:sz w:val="18"/>
              </w:rPr>
              <w:t>11,349</w:t>
            </w:r>
          </w:p>
        </w:tc>
        <w:tc>
          <w:tcPr>
            <w:tcW w:w="2980" w:type="dxa"/>
            <w:gridSpan w:val="3"/>
            <w:tcBorders>
              <w:top w:val="single" w:sz="8" w:space="0" w:color="000000"/>
              <w:left w:val="single" w:sz="8" w:space="0" w:color="000000"/>
              <w:bottom w:val="single" w:sz="8" w:space="0" w:color="000000"/>
              <w:right w:val="single" w:sz="8" w:space="0" w:color="000000"/>
            </w:tcBorders>
          </w:tcPr>
          <w:p>
            <w:pPr>
              <w:pStyle w:val="TableParagraph"/>
              <w:spacing w:before="1"/>
              <w:ind w:left="332"/>
              <w:jc w:val="left"/>
              <w:rPr>
                <w:b/>
                <w:sz w:val="18"/>
              </w:rPr>
            </w:pPr>
            <w:r>
              <w:rPr>
                <w:b/>
                <w:spacing w:val="-2"/>
                <w:sz w:val="18"/>
              </w:rPr>
              <w:t>11,349</w:t>
            </w:r>
          </w:p>
        </w:tc>
        <w:tc>
          <w:tcPr>
            <w:tcW w:w="142" w:type="dxa"/>
            <w:tcBorders>
              <w:top w:val="single" w:sz="8" w:space="0" w:color="000000"/>
              <w:left w:val="single" w:sz="8" w:space="0" w:color="000000"/>
              <w:bottom w:val="single" w:sz="8" w:space="0" w:color="000000"/>
            </w:tcBorders>
          </w:tcPr>
          <w:p>
            <w:pPr>
              <w:pStyle w:val="TableParagraph"/>
              <w:jc w:val="left"/>
              <w:rPr>
                <w:rFonts w:ascii="Times New Roman"/>
                <w:sz w:val="18"/>
              </w:rPr>
            </w:pPr>
          </w:p>
        </w:tc>
        <w:tc>
          <w:tcPr>
            <w:tcW w:w="753" w:type="dxa"/>
            <w:tcBorders>
              <w:top w:val="single" w:sz="8" w:space="0" w:color="000000"/>
              <w:bottom w:val="single" w:sz="8" w:space="0" w:color="000000"/>
            </w:tcBorders>
          </w:tcPr>
          <w:p>
            <w:pPr>
              <w:pStyle w:val="TableParagraph"/>
              <w:jc w:val="left"/>
              <w:rPr>
                <w:rFonts w:ascii="Times New Roman"/>
                <w:sz w:val="18"/>
              </w:rPr>
            </w:pPr>
          </w:p>
        </w:tc>
        <w:tc>
          <w:tcPr>
            <w:tcW w:w="1006" w:type="dxa"/>
            <w:tcBorders>
              <w:top w:val="single" w:sz="8" w:space="0" w:color="000000"/>
              <w:bottom w:val="single" w:sz="8" w:space="0" w:color="000000"/>
            </w:tcBorders>
          </w:tcPr>
          <w:p>
            <w:pPr>
              <w:pStyle w:val="TableParagraph"/>
              <w:jc w:val="left"/>
              <w:rPr>
                <w:rFonts w:ascii="Times New Roman"/>
                <w:sz w:val="18"/>
              </w:rPr>
            </w:pPr>
          </w:p>
        </w:tc>
        <w:tc>
          <w:tcPr>
            <w:tcW w:w="896" w:type="dxa"/>
            <w:tcBorders>
              <w:top w:val="single" w:sz="8" w:space="0" w:color="000000"/>
              <w:bottom w:val="single" w:sz="8" w:space="0" w:color="000000"/>
            </w:tcBorders>
          </w:tcPr>
          <w:p>
            <w:pPr>
              <w:pStyle w:val="TableParagraph"/>
              <w:spacing w:before="1"/>
              <w:ind w:right="61"/>
              <w:rPr>
                <w:b/>
                <w:sz w:val="18"/>
              </w:rPr>
            </w:pPr>
            <w:r>
              <w:rPr>
                <w:b/>
                <w:spacing w:val="-2"/>
                <w:sz w:val="18"/>
              </w:rPr>
              <w:t>1,349</w:t>
            </w:r>
          </w:p>
        </w:tc>
        <w:tc>
          <w:tcPr>
            <w:tcW w:w="1178" w:type="dxa"/>
            <w:tcBorders>
              <w:top w:val="single" w:sz="8" w:space="0" w:color="000000"/>
              <w:bottom w:val="single" w:sz="8" w:space="0" w:color="000000"/>
              <w:right w:val="single" w:sz="8" w:space="0" w:color="000000"/>
            </w:tcBorders>
          </w:tcPr>
          <w:p>
            <w:pPr>
              <w:pStyle w:val="TableParagraph"/>
              <w:spacing w:before="1"/>
              <w:ind w:right="89"/>
              <w:rPr>
                <w:b/>
                <w:sz w:val="18"/>
              </w:rPr>
            </w:pPr>
            <w:r>
              <w:rPr>
                <w:b/>
                <w:spacing w:val="-2"/>
                <w:sz w:val="18"/>
              </w:rPr>
              <w:t>10,000</w:t>
            </w:r>
          </w:p>
        </w:tc>
      </w:tr>
      <w:tr>
        <w:trPr>
          <w:trHeight w:val="234" w:hRule="atLeast"/>
        </w:trPr>
        <w:tc>
          <w:tcPr>
            <w:tcW w:w="2764" w:type="dxa"/>
            <w:tcBorders>
              <w:top w:val="single" w:sz="8" w:space="0" w:color="000000"/>
              <w:left w:val="single" w:sz="8" w:space="0" w:color="000000"/>
            </w:tcBorders>
          </w:tcPr>
          <w:p>
            <w:pPr>
              <w:pStyle w:val="TableParagraph"/>
              <w:spacing w:before="1"/>
              <w:ind w:left="105"/>
              <w:jc w:val="left"/>
              <w:rPr>
                <w:b/>
                <w:sz w:val="18"/>
              </w:rPr>
            </w:pPr>
            <w:r>
              <w:rPr>
                <w:b/>
                <w:sz w:val="18"/>
              </w:rPr>
              <w:t>PLANT</w:t>
            </w:r>
            <w:r>
              <w:rPr>
                <w:b/>
                <w:spacing w:val="-3"/>
                <w:sz w:val="18"/>
              </w:rPr>
              <w:t> </w:t>
            </w:r>
            <w:r>
              <w:rPr>
                <w:b/>
                <w:sz w:val="18"/>
              </w:rPr>
              <w:t>AND</w:t>
            </w:r>
            <w:r>
              <w:rPr>
                <w:b/>
                <w:spacing w:val="-3"/>
                <w:sz w:val="18"/>
              </w:rPr>
              <w:t> </w:t>
            </w:r>
            <w:r>
              <w:rPr>
                <w:b/>
                <w:spacing w:val="-2"/>
                <w:sz w:val="18"/>
              </w:rPr>
              <w:t>EQUIPMENT</w:t>
            </w:r>
          </w:p>
        </w:tc>
        <w:tc>
          <w:tcPr>
            <w:tcW w:w="918" w:type="dxa"/>
            <w:tcBorders>
              <w:top w:val="single" w:sz="8" w:space="0" w:color="000000"/>
              <w:right w:val="single" w:sz="8" w:space="0" w:color="000000"/>
            </w:tcBorders>
          </w:tcPr>
          <w:p>
            <w:pPr>
              <w:pStyle w:val="TableParagraph"/>
              <w:jc w:val="left"/>
              <w:rPr>
                <w:rFonts w:ascii="Times New Roman"/>
                <w:sz w:val="16"/>
              </w:rPr>
            </w:pPr>
          </w:p>
        </w:tc>
        <w:tc>
          <w:tcPr>
            <w:tcW w:w="1017" w:type="dxa"/>
            <w:tcBorders>
              <w:top w:val="single" w:sz="8" w:space="0" w:color="000000"/>
              <w:left w:val="single" w:sz="8" w:space="0" w:color="000000"/>
            </w:tcBorders>
          </w:tcPr>
          <w:p>
            <w:pPr>
              <w:pStyle w:val="TableParagraph"/>
              <w:jc w:val="left"/>
              <w:rPr>
                <w:rFonts w:ascii="Times New Roman"/>
                <w:sz w:val="16"/>
              </w:rPr>
            </w:pPr>
          </w:p>
        </w:tc>
        <w:tc>
          <w:tcPr>
            <w:tcW w:w="993" w:type="dxa"/>
            <w:tcBorders>
              <w:top w:val="single" w:sz="8" w:space="0" w:color="000000"/>
            </w:tcBorders>
          </w:tcPr>
          <w:p>
            <w:pPr>
              <w:pStyle w:val="TableParagraph"/>
              <w:jc w:val="left"/>
              <w:rPr>
                <w:rFonts w:ascii="Times New Roman"/>
                <w:sz w:val="16"/>
              </w:rPr>
            </w:pPr>
          </w:p>
        </w:tc>
        <w:tc>
          <w:tcPr>
            <w:tcW w:w="970" w:type="dxa"/>
            <w:tcBorders>
              <w:top w:val="single" w:sz="8" w:space="0" w:color="000000"/>
              <w:right w:val="single" w:sz="8" w:space="0" w:color="000000"/>
            </w:tcBorders>
          </w:tcPr>
          <w:p>
            <w:pPr>
              <w:pStyle w:val="TableParagraph"/>
              <w:jc w:val="left"/>
              <w:rPr>
                <w:rFonts w:ascii="Times New Roman"/>
                <w:sz w:val="16"/>
              </w:rPr>
            </w:pPr>
          </w:p>
        </w:tc>
        <w:tc>
          <w:tcPr>
            <w:tcW w:w="142" w:type="dxa"/>
            <w:tcBorders>
              <w:top w:val="single" w:sz="8" w:space="0" w:color="000000"/>
              <w:left w:val="single" w:sz="8" w:space="0" w:color="000000"/>
            </w:tcBorders>
          </w:tcPr>
          <w:p>
            <w:pPr>
              <w:pStyle w:val="TableParagraph"/>
              <w:jc w:val="left"/>
              <w:rPr>
                <w:rFonts w:ascii="Times New Roman"/>
                <w:sz w:val="16"/>
              </w:rPr>
            </w:pPr>
          </w:p>
        </w:tc>
        <w:tc>
          <w:tcPr>
            <w:tcW w:w="753" w:type="dxa"/>
            <w:tcBorders>
              <w:top w:val="single" w:sz="8" w:space="0" w:color="000000"/>
            </w:tcBorders>
          </w:tcPr>
          <w:p>
            <w:pPr>
              <w:pStyle w:val="TableParagraph"/>
              <w:jc w:val="left"/>
              <w:rPr>
                <w:rFonts w:ascii="Times New Roman"/>
                <w:sz w:val="16"/>
              </w:rPr>
            </w:pPr>
          </w:p>
        </w:tc>
        <w:tc>
          <w:tcPr>
            <w:tcW w:w="1006" w:type="dxa"/>
            <w:tcBorders>
              <w:top w:val="single" w:sz="8" w:space="0" w:color="000000"/>
            </w:tcBorders>
          </w:tcPr>
          <w:p>
            <w:pPr>
              <w:pStyle w:val="TableParagraph"/>
              <w:jc w:val="left"/>
              <w:rPr>
                <w:rFonts w:ascii="Times New Roman"/>
                <w:sz w:val="16"/>
              </w:rPr>
            </w:pPr>
          </w:p>
        </w:tc>
        <w:tc>
          <w:tcPr>
            <w:tcW w:w="896" w:type="dxa"/>
            <w:tcBorders>
              <w:top w:val="single" w:sz="8" w:space="0" w:color="000000"/>
            </w:tcBorders>
          </w:tcPr>
          <w:p>
            <w:pPr>
              <w:pStyle w:val="TableParagraph"/>
              <w:jc w:val="left"/>
              <w:rPr>
                <w:rFonts w:ascii="Times New Roman"/>
                <w:sz w:val="16"/>
              </w:rPr>
            </w:pPr>
          </w:p>
        </w:tc>
        <w:tc>
          <w:tcPr>
            <w:tcW w:w="1178" w:type="dxa"/>
            <w:tcBorders>
              <w:top w:val="single" w:sz="8" w:space="0" w:color="000000"/>
              <w:right w:val="single" w:sz="8" w:space="0" w:color="000000"/>
            </w:tcBorders>
          </w:tcPr>
          <w:p>
            <w:pPr>
              <w:pStyle w:val="TableParagraph"/>
              <w:jc w:val="left"/>
              <w:rPr>
                <w:rFonts w:ascii="Times New Roman"/>
                <w:sz w:val="16"/>
              </w:rPr>
            </w:pPr>
          </w:p>
        </w:tc>
      </w:tr>
      <w:tr>
        <w:trPr>
          <w:trHeight w:val="247" w:hRule="atLeast"/>
        </w:trPr>
        <w:tc>
          <w:tcPr>
            <w:tcW w:w="2764" w:type="dxa"/>
            <w:tcBorders>
              <w:left w:val="single" w:sz="8" w:space="0" w:color="000000"/>
            </w:tcBorders>
          </w:tcPr>
          <w:p>
            <w:pPr>
              <w:pStyle w:val="TableParagraph"/>
              <w:spacing w:line="206" w:lineRule="exact" w:before="20"/>
              <w:ind w:left="105"/>
              <w:jc w:val="left"/>
              <w:rPr>
                <w:sz w:val="18"/>
              </w:rPr>
            </w:pPr>
            <w:r>
              <w:rPr>
                <w:spacing w:val="-2"/>
                <w:sz w:val="18"/>
              </w:rPr>
              <w:t>Fleet</w:t>
            </w:r>
          </w:p>
        </w:tc>
        <w:tc>
          <w:tcPr>
            <w:tcW w:w="918" w:type="dxa"/>
            <w:tcBorders>
              <w:right w:val="single" w:sz="8" w:space="0" w:color="000000"/>
            </w:tcBorders>
          </w:tcPr>
          <w:p>
            <w:pPr>
              <w:pStyle w:val="TableParagraph"/>
              <w:spacing w:line="206" w:lineRule="exact" w:before="20"/>
              <w:ind w:right="86"/>
              <w:rPr>
                <w:sz w:val="18"/>
              </w:rPr>
            </w:pPr>
            <w:r>
              <w:rPr>
                <w:sz w:val="18"/>
              </w:rPr>
              <w:t>-</w:t>
            </w:r>
          </w:p>
        </w:tc>
        <w:tc>
          <w:tcPr>
            <w:tcW w:w="1017" w:type="dxa"/>
            <w:tcBorders>
              <w:left w:val="single" w:sz="8" w:space="0" w:color="000000"/>
            </w:tcBorders>
          </w:tcPr>
          <w:p>
            <w:pPr>
              <w:pStyle w:val="TableParagraph"/>
              <w:spacing w:line="206" w:lineRule="exact" w:before="20"/>
              <w:ind w:right="112"/>
              <w:rPr>
                <w:sz w:val="18"/>
              </w:rPr>
            </w:pPr>
            <w:r>
              <w:rPr>
                <w:sz w:val="18"/>
              </w:rPr>
              <w:t>-</w:t>
            </w:r>
          </w:p>
        </w:tc>
        <w:tc>
          <w:tcPr>
            <w:tcW w:w="993" w:type="dxa"/>
          </w:tcPr>
          <w:p>
            <w:pPr>
              <w:pStyle w:val="TableParagraph"/>
              <w:spacing w:line="206" w:lineRule="exact" w:before="20"/>
              <w:ind w:right="122"/>
              <w:rPr>
                <w:sz w:val="18"/>
              </w:rPr>
            </w:pPr>
            <w:r>
              <w:rPr>
                <w:sz w:val="18"/>
              </w:rPr>
              <w:t>-</w:t>
            </w:r>
          </w:p>
        </w:tc>
        <w:tc>
          <w:tcPr>
            <w:tcW w:w="970" w:type="dxa"/>
            <w:tcBorders>
              <w:right w:val="single" w:sz="8" w:space="0" w:color="000000"/>
            </w:tcBorders>
          </w:tcPr>
          <w:p>
            <w:pPr>
              <w:pStyle w:val="TableParagraph"/>
              <w:spacing w:line="206" w:lineRule="exact" w:before="20"/>
              <w:ind w:right="90"/>
              <w:rPr>
                <w:sz w:val="18"/>
              </w:rPr>
            </w:pPr>
            <w:r>
              <w:rPr>
                <w:sz w:val="18"/>
              </w:rPr>
              <w:t>-</w:t>
            </w:r>
          </w:p>
        </w:tc>
        <w:tc>
          <w:tcPr>
            <w:tcW w:w="142" w:type="dxa"/>
            <w:tcBorders>
              <w:left w:val="single" w:sz="8" w:space="0" w:color="000000"/>
            </w:tcBorders>
          </w:tcPr>
          <w:p>
            <w:pPr>
              <w:pStyle w:val="TableParagraph"/>
              <w:jc w:val="left"/>
              <w:rPr>
                <w:rFonts w:ascii="Times New Roman"/>
                <w:sz w:val="18"/>
              </w:rPr>
            </w:pPr>
          </w:p>
        </w:tc>
        <w:tc>
          <w:tcPr>
            <w:tcW w:w="753" w:type="dxa"/>
          </w:tcPr>
          <w:p>
            <w:pPr>
              <w:pStyle w:val="TableParagraph"/>
              <w:spacing w:line="206" w:lineRule="exact" w:before="20"/>
              <w:ind w:right="146"/>
              <w:rPr>
                <w:sz w:val="18"/>
              </w:rPr>
            </w:pPr>
            <w:r>
              <w:rPr>
                <w:sz w:val="18"/>
              </w:rPr>
              <w:t>-</w:t>
            </w:r>
          </w:p>
        </w:tc>
        <w:tc>
          <w:tcPr>
            <w:tcW w:w="1006" w:type="dxa"/>
          </w:tcPr>
          <w:p>
            <w:pPr>
              <w:pStyle w:val="TableParagraph"/>
              <w:spacing w:line="206" w:lineRule="exact" w:before="20"/>
              <w:ind w:right="156"/>
              <w:rPr>
                <w:sz w:val="18"/>
              </w:rPr>
            </w:pPr>
            <w:r>
              <w:rPr>
                <w:sz w:val="18"/>
              </w:rPr>
              <w:t>-</w:t>
            </w:r>
          </w:p>
        </w:tc>
        <w:tc>
          <w:tcPr>
            <w:tcW w:w="896" w:type="dxa"/>
          </w:tcPr>
          <w:p>
            <w:pPr>
              <w:pStyle w:val="TableParagraph"/>
              <w:spacing w:line="206" w:lineRule="exact" w:before="20"/>
              <w:ind w:right="63"/>
              <w:rPr>
                <w:sz w:val="18"/>
              </w:rPr>
            </w:pPr>
            <w:r>
              <w:rPr>
                <w:sz w:val="18"/>
              </w:rPr>
              <w:t>-</w:t>
            </w:r>
          </w:p>
        </w:tc>
        <w:tc>
          <w:tcPr>
            <w:tcW w:w="1178" w:type="dxa"/>
            <w:tcBorders>
              <w:right w:val="single" w:sz="8" w:space="0" w:color="000000"/>
            </w:tcBorders>
          </w:tcPr>
          <w:p>
            <w:pPr>
              <w:pStyle w:val="TableParagraph"/>
              <w:spacing w:line="206" w:lineRule="exact" w:before="20"/>
              <w:ind w:right="91"/>
              <w:rPr>
                <w:sz w:val="18"/>
              </w:rPr>
            </w:pPr>
            <w:r>
              <w:rPr>
                <w:sz w:val="18"/>
              </w:rPr>
              <w:t>-</w:t>
            </w:r>
          </w:p>
        </w:tc>
      </w:tr>
      <w:tr>
        <w:trPr>
          <w:trHeight w:val="240" w:hRule="atLeast"/>
        </w:trPr>
        <w:tc>
          <w:tcPr>
            <w:tcW w:w="2764" w:type="dxa"/>
            <w:tcBorders>
              <w:left w:val="single" w:sz="8" w:space="0" w:color="000000"/>
            </w:tcBorders>
          </w:tcPr>
          <w:p>
            <w:pPr>
              <w:pStyle w:val="TableParagraph"/>
              <w:spacing w:line="206" w:lineRule="exact" w:before="13"/>
              <w:ind w:left="105"/>
              <w:jc w:val="left"/>
              <w:rPr>
                <w:sz w:val="18"/>
              </w:rPr>
            </w:pPr>
            <w:r>
              <w:rPr>
                <w:sz w:val="18"/>
              </w:rPr>
              <w:t>Minor</w:t>
            </w:r>
            <w:r>
              <w:rPr>
                <w:spacing w:val="-3"/>
                <w:sz w:val="18"/>
              </w:rPr>
              <w:t> </w:t>
            </w:r>
            <w:r>
              <w:rPr>
                <w:sz w:val="18"/>
              </w:rPr>
              <w:t>plant</w:t>
            </w:r>
            <w:r>
              <w:rPr>
                <w:spacing w:val="-1"/>
                <w:sz w:val="18"/>
              </w:rPr>
              <w:t> </w:t>
            </w:r>
            <w:r>
              <w:rPr>
                <w:sz w:val="18"/>
              </w:rPr>
              <w:t>and </w:t>
            </w:r>
            <w:r>
              <w:rPr>
                <w:spacing w:val="-2"/>
                <w:sz w:val="18"/>
              </w:rPr>
              <w:t>equipment</w:t>
            </w:r>
          </w:p>
        </w:tc>
        <w:tc>
          <w:tcPr>
            <w:tcW w:w="918" w:type="dxa"/>
            <w:tcBorders>
              <w:right w:val="single" w:sz="8" w:space="0" w:color="000000"/>
            </w:tcBorders>
          </w:tcPr>
          <w:p>
            <w:pPr>
              <w:pStyle w:val="TableParagraph"/>
              <w:spacing w:line="206" w:lineRule="exact" w:before="13"/>
              <w:ind w:right="86"/>
              <w:rPr>
                <w:sz w:val="18"/>
              </w:rPr>
            </w:pPr>
            <w:r>
              <w:rPr>
                <w:sz w:val="18"/>
              </w:rPr>
              <w:t>-</w:t>
            </w:r>
          </w:p>
        </w:tc>
        <w:tc>
          <w:tcPr>
            <w:tcW w:w="1017" w:type="dxa"/>
            <w:tcBorders>
              <w:left w:val="single" w:sz="8" w:space="0" w:color="000000"/>
            </w:tcBorders>
          </w:tcPr>
          <w:p>
            <w:pPr>
              <w:pStyle w:val="TableParagraph"/>
              <w:spacing w:line="206" w:lineRule="exact" w:before="13"/>
              <w:ind w:right="112"/>
              <w:rPr>
                <w:sz w:val="18"/>
              </w:rPr>
            </w:pPr>
            <w:r>
              <w:rPr>
                <w:sz w:val="18"/>
              </w:rPr>
              <w:t>-</w:t>
            </w:r>
          </w:p>
        </w:tc>
        <w:tc>
          <w:tcPr>
            <w:tcW w:w="993" w:type="dxa"/>
          </w:tcPr>
          <w:p>
            <w:pPr>
              <w:pStyle w:val="TableParagraph"/>
              <w:spacing w:line="206" w:lineRule="exact" w:before="13"/>
              <w:ind w:right="122"/>
              <w:rPr>
                <w:sz w:val="18"/>
              </w:rPr>
            </w:pPr>
            <w:r>
              <w:rPr>
                <w:sz w:val="18"/>
              </w:rPr>
              <w:t>-</w:t>
            </w:r>
          </w:p>
        </w:tc>
        <w:tc>
          <w:tcPr>
            <w:tcW w:w="970" w:type="dxa"/>
            <w:tcBorders>
              <w:right w:val="single" w:sz="8" w:space="0" w:color="000000"/>
            </w:tcBorders>
          </w:tcPr>
          <w:p>
            <w:pPr>
              <w:pStyle w:val="TableParagraph"/>
              <w:spacing w:line="206" w:lineRule="exact" w:before="13"/>
              <w:ind w:right="90"/>
              <w:rPr>
                <w:sz w:val="18"/>
              </w:rPr>
            </w:pPr>
            <w:r>
              <w:rPr>
                <w:sz w:val="18"/>
              </w:rPr>
              <w:t>-</w:t>
            </w:r>
          </w:p>
        </w:tc>
        <w:tc>
          <w:tcPr>
            <w:tcW w:w="142" w:type="dxa"/>
            <w:tcBorders>
              <w:left w:val="single" w:sz="8" w:space="0" w:color="000000"/>
            </w:tcBorders>
          </w:tcPr>
          <w:p>
            <w:pPr>
              <w:pStyle w:val="TableParagraph"/>
              <w:jc w:val="left"/>
              <w:rPr>
                <w:rFonts w:ascii="Times New Roman"/>
                <w:sz w:val="16"/>
              </w:rPr>
            </w:pPr>
          </w:p>
        </w:tc>
        <w:tc>
          <w:tcPr>
            <w:tcW w:w="753" w:type="dxa"/>
          </w:tcPr>
          <w:p>
            <w:pPr>
              <w:pStyle w:val="TableParagraph"/>
              <w:spacing w:line="206" w:lineRule="exact" w:before="13"/>
              <w:ind w:right="146"/>
              <w:rPr>
                <w:sz w:val="18"/>
              </w:rPr>
            </w:pPr>
            <w:r>
              <w:rPr>
                <w:sz w:val="18"/>
              </w:rPr>
              <w:t>-</w:t>
            </w:r>
          </w:p>
        </w:tc>
        <w:tc>
          <w:tcPr>
            <w:tcW w:w="1006" w:type="dxa"/>
          </w:tcPr>
          <w:p>
            <w:pPr>
              <w:pStyle w:val="TableParagraph"/>
              <w:spacing w:line="206" w:lineRule="exact" w:before="13"/>
              <w:ind w:right="156"/>
              <w:rPr>
                <w:sz w:val="18"/>
              </w:rPr>
            </w:pPr>
            <w:r>
              <w:rPr>
                <w:sz w:val="18"/>
              </w:rPr>
              <w:t>-</w:t>
            </w:r>
          </w:p>
        </w:tc>
        <w:tc>
          <w:tcPr>
            <w:tcW w:w="896" w:type="dxa"/>
          </w:tcPr>
          <w:p>
            <w:pPr>
              <w:pStyle w:val="TableParagraph"/>
              <w:spacing w:line="206" w:lineRule="exact" w:before="13"/>
              <w:ind w:right="63"/>
              <w:rPr>
                <w:sz w:val="18"/>
              </w:rPr>
            </w:pPr>
            <w:r>
              <w:rPr>
                <w:sz w:val="18"/>
              </w:rPr>
              <w:t>-</w:t>
            </w:r>
          </w:p>
        </w:tc>
        <w:tc>
          <w:tcPr>
            <w:tcW w:w="1178" w:type="dxa"/>
            <w:tcBorders>
              <w:right w:val="single" w:sz="8" w:space="0" w:color="000000"/>
            </w:tcBorders>
          </w:tcPr>
          <w:p>
            <w:pPr>
              <w:pStyle w:val="TableParagraph"/>
              <w:spacing w:line="206" w:lineRule="exact" w:before="13"/>
              <w:ind w:right="91"/>
              <w:rPr>
                <w:sz w:val="18"/>
              </w:rPr>
            </w:pPr>
            <w:r>
              <w:rPr>
                <w:sz w:val="18"/>
              </w:rPr>
              <w:t>-</w:t>
            </w:r>
          </w:p>
        </w:tc>
      </w:tr>
      <w:tr>
        <w:trPr>
          <w:trHeight w:val="232" w:hRule="atLeast"/>
        </w:trPr>
        <w:tc>
          <w:tcPr>
            <w:tcW w:w="2764" w:type="dxa"/>
            <w:tcBorders>
              <w:left w:val="single" w:sz="8" w:space="0" w:color="000000"/>
            </w:tcBorders>
          </w:tcPr>
          <w:p>
            <w:pPr>
              <w:pStyle w:val="TableParagraph"/>
              <w:spacing w:line="199" w:lineRule="exact" w:before="13"/>
              <w:ind w:left="105"/>
              <w:jc w:val="left"/>
              <w:rPr>
                <w:sz w:val="18"/>
              </w:rPr>
            </w:pPr>
            <w:r>
              <w:rPr>
                <w:sz w:val="18"/>
              </w:rPr>
              <w:t>Arts</w:t>
            </w:r>
            <w:r>
              <w:rPr>
                <w:spacing w:val="-1"/>
                <w:sz w:val="18"/>
              </w:rPr>
              <w:t> </w:t>
            </w:r>
            <w:r>
              <w:rPr>
                <w:sz w:val="18"/>
              </w:rPr>
              <w:t>&amp; </w:t>
            </w:r>
            <w:r>
              <w:rPr>
                <w:spacing w:val="-2"/>
                <w:sz w:val="18"/>
              </w:rPr>
              <w:t>Culture</w:t>
            </w:r>
          </w:p>
        </w:tc>
        <w:tc>
          <w:tcPr>
            <w:tcW w:w="918" w:type="dxa"/>
            <w:tcBorders>
              <w:right w:val="single" w:sz="8" w:space="0" w:color="000000"/>
            </w:tcBorders>
          </w:tcPr>
          <w:p>
            <w:pPr>
              <w:pStyle w:val="TableParagraph"/>
              <w:jc w:val="left"/>
              <w:rPr>
                <w:rFonts w:ascii="Times New Roman"/>
                <w:sz w:val="16"/>
              </w:rPr>
            </w:pPr>
          </w:p>
        </w:tc>
        <w:tc>
          <w:tcPr>
            <w:tcW w:w="1017" w:type="dxa"/>
            <w:tcBorders>
              <w:left w:val="single" w:sz="8" w:space="0" w:color="000000"/>
            </w:tcBorders>
          </w:tcPr>
          <w:p>
            <w:pPr>
              <w:pStyle w:val="TableParagraph"/>
              <w:jc w:val="left"/>
              <w:rPr>
                <w:rFonts w:ascii="Times New Roman"/>
                <w:sz w:val="16"/>
              </w:rPr>
            </w:pPr>
          </w:p>
        </w:tc>
        <w:tc>
          <w:tcPr>
            <w:tcW w:w="993" w:type="dxa"/>
          </w:tcPr>
          <w:p>
            <w:pPr>
              <w:pStyle w:val="TableParagraph"/>
              <w:jc w:val="left"/>
              <w:rPr>
                <w:rFonts w:ascii="Times New Roman"/>
                <w:sz w:val="16"/>
              </w:rPr>
            </w:pPr>
          </w:p>
        </w:tc>
        <w:tc>
          <w:tcPr>
            <w:tcW w:w="970" w:type="dxa"/>
            <w:tcBorders>
              <w:right w:val="single" w:sz="8" w:space="0" w:color="000000"/>
            </w:tcBorders>
          </w:tcPr>
          <w:p>
            <w:pPr>
              <w:pStyle w:val="TableParagraph"/>
              <w:jc w:val="left"/>
              <w:rPr>
                <w:rFonts w:ascii="Times New Roman"/>
                <w:sz w:val="16"/>
              </w:rPr>
            </w:pPr>
          </w:p>
        </w:tc>
        <w:tc>
          <w:tcPr>
            <w:tcW w:w="142" w:type="dxa"/>
            <w:tcBorders>
              <w:left w:val="single" w:sz="8" w:space="0" w:color="000000"/>
            </w:tcBorders>
          </w:tcPr>
          <w:p>
            <w:pPr>
              <w:pStyle w:val="TableParagraph"/>
              <w:jc w:val="left"/>
              <w:rPr>
                <w:rFonts w:ascii="Times New Roman"/>
                <w:sz w:val="16"/>
              </w:rPr>
            </w:pPr>
          </w:p>
        </w:tc>
        <w:tc>
          <w:tcPr>
            <w:tcW w:w="753" w:type="dxa"/>
          </w:tcPr>
          <w:p>
            <w:pPr>
              <w:pStyle w:val="TableParagraph"/>
              <w:jc w:val="left"/>
              <w:rPr>
                <w:rFonts w:ascii="Times New Roman"/>
                <w:sz w:val="16"/>
              </w:rPr>
            </w:pPr>
          </w:p>
        </w:tc>
        <w:tc>
          <w:tcPr>
            <w:tcW w:w="1006" w:type="dxa"/>
          </w:tcPr>
          <w:p>
            <w:pPr>
              <w:pStyle w:val="TableParagraph"/>
              <w:jc w:val="left"/>
              <w:rPr>
                <w:rFonts w:ascii="Times New Roman"/>
                <w:sz w:val="16"/>
              </w:rPr>
            </w:pPr>
          </w:p>
        </w:tc>
        <w:tc>
          <w:tcPr>
            <w:tcW w:w="896" w:type="dxa"/>
          </w:tcPr>
          <w:p>
            <w:pPr>
              <w:pStyle w:val="TableParagraph"/>
              <w:jc w:val="left"/>
              <w:rPr>
                <w:rFonts w:ascii="Times New Roman"/>
                <w:sz w:val="16"/>
              </w:rPr>
            </w:pPr>
          </w:p>
        </w:tc>
        <w:tc>
          <w:tcPr>
            <w:tcW w:w="1178" w:type="dxa"/>
            <w:tcBorders>
              <w:right w:val="single" w:sz="8" w:space="0" w:color="000000"/>
            </w:tcBorders>
          </w:tcPr>
          <w:p>
            <w:pPr>
              <w:pStyle w:val="TableParagraph"/>
              <w:jc w:val="left"/>
              <w:rPr>
                <w:rFonts w:ascii="Times New Roman"/>
                <w:sz w:val="16"/>
              </w:rPr>
            </w:pPr>
          </w:p>
        </w:tc>
      </w:tr>
      <w:tr>
        <w:trPr>
          <w:trHeight w:val="479" w:hRule="atLeast"/>
        </w:trPr>
        <w:tc>
          <w:tcPr>
            <w:tcW w:w="2764" w:type="dxa"/>
            <w:tcBorders>
              <w:left w:val="single" w:sz="8" w:space="0" w:color="000000"/>
              <w:bottom w:val="single" w:sz="8" w:space="0" w:color="000000"/>
            </w:tcBorders>
          </w:tcPr>
          <w:p>
            <w:pPr>
              <w:pStyle w:val="TableParagraph"/>
              <w:spacing w:before="6"/>
              <w:ind w:left="105"/>
              <w:jc w:val="left"/>
              <w:rPr>
                <w:sz w:val="18"/>
              </w:rPr>
            </w:pPr>
            <w:r>
              <w:rPr>
                <w:sz w:val="18"/>
              </w:rPr>
              <w:t>Computers and </w:t>
            </w:r>
            <w:r>
              <w:rPr>
                <w:spacing w:val="-2"/>
                <w:sz w:val="18"/>
              </w:rPr>
              <w:t>telecommunications</w:t>
            </w:r>
          </w:p>
        </w:tc>
        <w:tc>
          <w:tcPr>
            <w:tcW w:w="918" w:type="dxa"/>
            <w:tcBorders>
              <w:bottom w:val="single" w:sz="8" w:space="0" w:color="000000"/>
              <w:right w:val="single" w:sz="8" w:space="0" w:color="000000"/>
            </w:tcBorders>
          </w:tcPr>
          <w:p>
            <w:pPr>
              <w:pStyle w:val="TableParagraph"/>
              <w:spacing w:before="6"/>
              <w:ind w:right="84"/>
              <w:rPr>
                <w:sz w:val="18"/>
              </w:rPr>
            </w:pPr>
            <w:r>
              <w:rPr>
                <w:spacing w:val="-2"/>
                <w:sz w:val="18"/>
              </w:rPr>
              <w:t>1,507</w:t>
            </w:r>
          </w:p>
        </w:tc>
        <w:tc>
          <w:tcPr>
            <w:tcW w:w="1017" w:type="dxa"/>
            <w:tcBorders>
              <w:left w:val="single" w:sz="8" w:space="0" w:color="000000"/>
              <w:bottom w:val="single" w:sz="8" w:space="0" w:color="000000"/>
            </w:tcBorders>
          </w:tcPr>
          <w:p>
            <w:pPr>
              <w:pStyle w:val="TableParagraph"/>
              <w:spacing w:before="6"/>
              <w:ind w:right="110"/>
              <w:rPr>
                <w:sz w:val="18"/>
              </w:rPr>
            </w:pPr>
            <w:r>
              <w:rPr>
                <w:spacing w:val="-2"/>
                <w:sz w:val="18"/>
              </w:rPr>
              <w:t>1,507</w:t>
            </w:r>
          </w:p>
        </w:tc>
        <w:tc>
          <w:tcPr>
            <w:tcW w:w="993" w:type="dxa"/>
            <w:tcBorders>
              <w:bottom w:val="single" w:sz="8" w:space="0" w:color="000000"/>
            </w:tcBorders>
          </w:tcPr>
          <w:p>
            <w:pPr>
              <w:pStyle w:val="TableParagraph"/>
              <w:spacing w:before="6"/>
              <w:ind w:right="122"/>
              <w:rPr>
                <w:sz w:val="18"/>
              </w:rPr>
            </w:pPr>
            <w:r>
              <w:rPr>
                <w:sz w:val="18"/>
              </w:rPr>
              <w:t>-</w:t>
            </w:r>
          </w:p>
        </w:tc>
        <w:tc>
          <w:tcPr>
            <w:tcW w:w="970" w:type="dxa"/>
            <w:tcBorders>
              <w:bottom w:val="single" w:sz="8" w:space="0" w:color="000000"/>
              <w:right w:val="single" w:sz="8" w:space="0" w:color="000000"/>
            </w:tcBorders>
          </w:tcPr>
          <w:p>
            <w:pPr>
              <w:pStyle w:val="TableParagraph"/>
              <w:spacing w:before="6"/>
              <w:ind w:right="90"/>
              <w:rPr>
                <w:sz w:val="18"/>
              </w:rPr>
            </w:pPr>
            <w:r>
              <w:rPr>
                <w:sz w:val="18"/>
              </w:rPr>
              <w:t>-</w:t>
            </w:r>
          </w:p>
        </w:tc>
        <w:tc>
          <w:tcPr>
            <w:tcW w:w="142" w:type="dxa"/>
            <w:tcBorders>
              <w:left w:val="single" w:sz="8" w:space="0" w:color="000000"/>
              <w:bottom w:val="single" w:sz="8" w:space="0" w:color="000000"/>
            </w:tcBorders>
          </w:tcPr>
          <w:p>
            <w:pPr>
              <w:pStyle w:val="TableParagraph"/>
              <w:jc w:val="left"/>
              <w:rPr>
                <w:rFonts w:ascii="Times New Roman"/>
                <w:sz w:val="18"/>
              </w:rPr>
            </w:pPr>
          </w:p>
        </w:tc>
        <w:tc>
          <w:tcPr>
            <w:tcW w:w="753" w:type="dxa"/>
            <w:tcBorders>
              <w:bottom w:val="single" w:sz="8" w:space="0" w:color="000000"/>
            </w:tcBorders>
          </w:tcPr>
          <w:p>
            <w:pPr>
              <w:pStyle w:val="TableParagraph"/>
              <w:spacing w:before="6"/>
              <w:ind w:right="146"/>
              <w:rPr>
                <w:sz w:val="18"/>
              </w:rPr>
            </w:pPr>
            <w:r>
              <w:rPr>
                <w:sz w:val="18"/>
              </w:rPr>
              <w:t>-</w:t>
            </w:r>
          </w:p>
        </w:tc>
        <w:tc>
          <w:tcPr>
            <w:tcW w:w="1006" w:type="dxa"/>
            <w:tcBorders>
              <w:bottom w:val="single" w:sz="8" w:space="0" w:color="000000"/>
            </w:tcBorders>
          </w:tcPr>
          <w:p>
            <w:pPr>
              <w:pStyle w:val="TableParagraph"/>
              <w:spacing w:before="6"/>
              <w:ind w:right="156"/>
              <w:rPr>
                <w:sz w:val="18"/>
              </w:rPr>
            </w:pPr>
            <w:r>
              <w:rPr>
                <w:sz w:val="18"/>
              </w:rPr>
              <w:t>-</w:t>
            </w:r>
          </w:p>
        </w:tc>
        <w:tc>
          <w:tcPr>
            <w:tcW w:w="896" w:type="dxa"/>
            <w:tcBorders>
              <w:bottom w:val="single" w:sz="8" w:space="0" w:color="000000"/>
            </w:tcBorders>
          </w:tcPr>
          <w:p>
            <w:pPr>
              <w:pStyle w:val="TableParagraph"/>
              <w:spacing w:before="6"/>
              <w:ind w:right="61"/>
              <w:rPr>
                <w:sz w:val="18"/>
              </w:rPr>
            </w:pPr>
            <w:r>
              <w:rPr>
                <w:spacing w:val="-2"/>
                <w:sz w:val="18"/>
              </w:rPr>
              <w:t>1,507</w:t>
            </w:r>
          </w:p>
        </w:tc>
        <w:tc>
          <w:tcPr>
            <w:tcW w:w="1178" w:type="dxa"/>
            <w:tcBorders>
              <w:bottom w:val="single" w:sz="8" w:space="0" w:color="000000"/>
              <w:right w:val="single" w:sz="8" w:space="0" w:color="000000"/>
            </w:tcBorders>
          </w:tcPr>
          <w:p>
            <w:pPr>
              <w:pStyle w:val="TableParagraph"/>
              <w:spacing w:before="6"/>
              <w:ind w:right="91"/>
              <w:rPr>
                <w:sz w:val="18"/>
              </w:rPr>
            </w:pPr>
            <w:r>
              <w:rPr>
                <w:sz w:val="18"/>
              </w:rPr>
              <w:t>-</w:t>
            </w:r>
          </w:p>
        </w:tc>
      </w:tr>
      <w:tr>
        <w:trPr>
          <w:trHeight w:val="412" w:hRule="atLeast"/>
        </w:trPr>
        <w:tc>
          <w:tcPr>
            <w:tcW w:w="2764" w:type="dxa"/>
            <w:tcBorders>
              <w:top w:val="single" w:sz="8" w:space="0" w:color="000000"/>
              <w:left w:val="single" w:sz="8" w:space="0" w:color="000000"/>
              <w:bottom w:val="single" w:sz="8" w:space="0" w:color="000000"/>
            </w:tcBorders>
          </w:tcPr>
          <w:p>
            <w:pPr>
              <w:pStyle w:val="TableParagraph"/>
              <w:spacing w:line="206" w:lineRule="exact"/>
              <w:ind w:left="105"/>
              <w:jc w:val="left"/>
              <w:rPr>
                <w:b/>
                <w:sz w:val="18"/>
              </w:rPr>
            </w:pPr>
            <w:r>
              <w:rPr>
                <w:b/>
                <w:sz w:val="18"/>
              </w:rPr>
              <w:t>TOTAL</w:t>
            </w:r>
            <w:r>
              <w:rPr>
                <w:b/>
                <w:spacing w:val="-15"/>
                <w:sz w:val="18"/>
              </w:rPr>
              <w:t> </w:t>
            </w:r>
            <w:r>
              <w:rPr>
                <w:b/>
                <w:sz w:val="18"/>
              </w:rPr>
              <w:t>PLANT</w:t>
            </w:r>
            <w:r>
              <w:rPr>
                <w:b/>
                <w:spacing w:val="-12"/>
                <w:sz w:val="18"/>
              </w:rPr>
              <w:t> </w:t>
            </w:r>
            <w:r>
              <w:rPr>
                <w:b/>
                <w:sz w:val="18"/>
              </w:rPr>
              <w:t>AND </w:t>
            </w:r>
            <w:r>
              <w:rPr>
                <w:b/>
                <w:spacing w:val="-2"/>
                <w:sz w:val="18"/>
              </w:rPr>
              <w:t>EQUIPMENT</w:t>
            </w:r>
          </w:p>
        </w:tc>
        <w:tc>
          <w:tcPr>
            <w:tcW w:w="918" w:type="dxa"/>
            <w:tcBorders>
              <w:top w:val="single" w:sz="8" w:space="0" w:color="000000"/>
              <w:bottom w:val="single" w:sz="8" w:space="0" w:color="000000"/>
              <w:right w:val="single" w:sz="8" w:space="0" w:color="000000"/>
            </w:tcBorders>
          </w:tcPr>
          <w:p>
            <w:pPr>
              <w:pStyle w:val="TableParagraph"/>
              <w:spacing w:before="102"/>
              <w:ind w:right="84"/>
              <w:rPr>
                <w:b/>
                <w:sz w:val="18"/>
              </w:rPr>
            </w:pPr>
            <w:r>
              <w:rPr>
                <w:b/>
                <w:spacing w:val="-2"/>
                <w:sz w:val="18"/>
              </w:rPr>
              <w:t>1,507</w:t>
            </w:r>
          </w:p>
        </w:tc>
        <w:tc>
          <w:tcPr>
            <w:tcW w:w="1017" w:type="dxa"/>
            <w:tcBorders>
              <w:top w:val="single" w:sz="8" w:space="0" w:color="000000"/>
              <w:left w:val="single" w:sz="8" w:space="0" w:color="000000"/>
              <w:bottom w:val="single" w:sz="8" w:space="0" w:color="000000"/>
            </w:tcBorders>
          </w:tcPr>
          <w:p>
            <w:pPr>
              <w:pStyle w:val="TableParagraph"/>
              <w:spacing w:before="102"/>
              <w:ind w:right="110"/>
              <w:rPr>
                <w:b/>
                <w:sz w:val="18"/>
              </w:rPr>
            </w:pPr>
            <w:r>
              <w:rPr>
                <w:b/>
                <w:spacing w:val="-5"/>
                <w:sz w:val="18"/>
              </w:rPr>
              <w:t>200</w:t>
            </w:r>
          </w:p>
        </w:tc>
        <w:tc>
          <w:tcPr>
            <w:tcW w:w="993" w:type="dxa"/>
            <w:tcBorders>
              <w:top w:val="single" w:sz="8" w:space="0" w:color="000000"/>
              <w:bottom w:val="single" w:sz="8" w:space="0" w:color="000000"/>
            </w:tcBorders>
          </w:tcPr>
          <w:p>
            <w:pPr>
              <w:pStyle w:val="TableParagraph"/>
              <w:spacing w:before="102"/>
              <w:ind w:right="121"/>
              <w:rPr>
                <w:b/>
                <w:sz w:val="18"/>
              </w:rPr>
            </w:pPr>
            <w:r>
              <w:rPr>
                <w:b/>
                <w:sz w:val="18"/>
              </w:rPr>
              <w:t>-</w:t>
            </w:r>
          </w:p>
        </w:tc>
        <w:tc>
          <w:tcPr>
            <w:tcW w:w="970" w:type="dxa"/>
            <w:tcBorders>
              <w:top w:val="single" w:sz="8" w:space="0" w:color="000000"/>
              <w:bottom w:val="single" w:sz="8" w:space="0" w:color="000000"/>
              <w:right w:val="single" w:sz="8" w:space="0" w:color="000000"/>
            </w:tcBorders>
          </w:tcPr>
          <w:p>
            <w:pPr>
              <w:pStyle w:val="TableParagraph"/>
              <w:spacing w:before="102"/>
              <w:ind w:right="90"/>
              <w:rPr>
                <w:b/>
                <w:sz w:val="18"/>
              </w:rPr>
            </w:pPr>
            <w:r>
              <w:rPr>
                <w:b/>
                <w:sz w:val="18"/>
              </w:rPr>
              <w:t>-</w:t>
            </w:r>
          </w:p>
        </w:tc>
        <w:tc>
          <w:tcPr>
            <w:tcW w:w="142" w:type="dxa"/>
            <w:tcBorders>
              <w:top w:val="single" w:sz="8" w:space="0" w:color="000000"/>
              <w:left w:val="single" w:sz="8" w:space="0" w:color="000000"/>
              <w:bottom w:val="single" w:sz="8" w:space="0" w:color="000000"/>
            </w:tcBorders>
          </w:tcPr>
          <w:p>
            <w:pPr>
              <w:pStyle w:val="TableParagraph"/>
              <w:jc w:val="left"/>
              <w:rPr>
                <w:rFonts w:ascii="Times New Roman"/>
                <w:sz w:val="18"/>
              </w:rPr>
            </w:pPr>
          </w:p>
        </w:tc>
        <w:tc>
          <w:tcPr>
            <w:tcW w:w="753" w:type="dxa"/>
            <w:tcBorders>
              <w:top w:val="single" w:sz="8" w:space="0" w:color="000000"/>
              <w:bottom w:val="single" w:sz="8" w:space="0" w:color="000000"/>
            </w:tcBorders>
          </w:tcPr>
          <w:p>
            <w:pPr>
              <w:pStyle w:val="TableParagraph"/>
              <w:spacing w:before="102"/>
              <w:ind w:right="146"/>
              <w:rPr>
                <w:b/>
                <w:sz w:val="18"/>
              </w:rPr>
            </w:pPr>
            <w:r>
              <w:rPr>
                <w:b/>
                <w:sz w:val="18"/>
              </w:rPr>
              <w:t>-</w:t>
            </w:r>
          </w:p>
        </w:tc>
        <w:tc>
          <w:tcPr>
            <w:tcW w:w="1006" w:type="dxa"/>
            <w:tcBorders>
              <w:top w:val="single" w:sz="8" w:space="0" w:color="000000"/>
              <w:bottom w:val="single" w:sz="8" w:space="0" w:color="000000"/>
            </w:tcBorders>
          </w:tcPr>
          <w:p>
            <w:pPr>
              <w:pStyle w:val="TableParagraph"/>
              <w:spacing w:before="102"/>
              <w:ind w:right="156"/>
              <w:rPr>
                <w:b/>
                <w:sz w:val="18"/>
              </w:rPr>
            </w:pPr>
            <w:r>
              <w:rPr>
                <w:b/>
                <w:sz w:val="18"/>
              </w:rPr>
              <w:t>-</w:t>
            </w:r>
          </w:p>
        </w:tc>
        <w:tc>
          <w:tcPr>
            <w:tcW w:w="896" w:type="dxa"/>
            <w:tcBorders>
              <w:top w:val="single" w:sz="8" w:space="0" w:color="000000"/>
              <w:bottom w:val="single" w:sz="8" w:space="0" w:color="000000"/>
            </w:tcBorders>
          </w:tcPr>
          <w:p>
            <w:pPr>
              <w:pStyle w:val="TableParagraph"/>
              <w:spacing w:before="102"/>
              <w:ind w:right="60"/>
              <w:rPr>
                <w:b/>
                <w:sz w:val="18"/>
              </w:rPr>
            </w:pPr>
            <w:r>
              <w:rPr>
                <w:b/>
                <w:spacing w:val="-2"/>
                <w:sz w:val="18"/>
              </w:rPr>
              <w:t>1,507</w:t>
            </w:r>
          </w:p>
        </w:tc>
        <w:tc>
          <w:tcPr>
            <w:tcW w:w="1178" w:type="dxa"/>
            <w:tcBorders>
              <w:top w:val="single" w:sz="8" w:space="0" w:color="000000"/>
              <w:bottom w:val="single" w:sz="8" w:space="0" w:color="000000"/>
              <w:right w:val="single" w:sz="8" w:space="0" w:color="000000"/>
            </w:tcBorders>
          </w:tcPr>
          <w:p>
            <w:pPr>
              <w:pStyle w:val="TableParagraph"/>
              <w:spacing w:before="102"/>
              <w:ind w:right="91"/>
              <w:rPr>
                <w:b/>
                <w:sz w:val="18"/>
              </w:rPr>
            </w:pPr>
            <w:r>
              <w:rPr>
                <w:b/>
                <w:sz w:val="18"/>
              </w:rPr>
              <w:t>-</w:t>
            </w:r>
          </w:p>
        </w:tc>
      </w:tr>
      <w:tr>
        <w:trPr>
          <w:trHeight w:val="234" w:hRule="atLeast"/>
        </w:trPr>
        <w:tc>
          <w:tcPr>
            <w:tcW w:w="2764" w:type="dxa"/>
            <w:tcBorders>
              <w:top w:val="single" w:sz="8" w:space="0" w:color="000000"/>
              <w:left w:val="single" w:sz="8" w:space="0" w:color="000000"/>
            </w:tcBorders>
          </w:tcPr>
          <w:p>
            <w:pPr>
              <w:pStyle w:val="TableParagraph"/>
              <w:spacing w:before="1"/>
              <w:ind w:left="105"/>
              <w:jc w:val="left"/>
              <w:rPr>
                <w:b/>
                <w:sz w:val="18"/>
              </w:rPr>
            </w:pPr>
            <w:r>
              <w:rPr>
                <w:b/>
                <w:spacing w:val="-2"/>
                <w:sz w:val="18"/>
              </w:rPr>
              <w:t>INFRASTRUCTURE</w:t>
            </w:r>
          </w:p>
        </w:tc>
        <w:tc>
          <w:tcPr>
            <w:tcW w:w="918" w:type="dxa"/>
            <w:tcBorders>
              <w:top w:val="single" w:sz="8" w:space="0" w:color="000000"/>
              <w:right w:val="single" w:sz="8" w:space="0" w:color="000000"/>
            </w:tcBorders>
          </w:tcPr>
          <w:p>
            <w:pPr>
              <w:pStyle w:val="TableParagraph"/>
              <w:jc w:val="left"/>
              <w:rPr>
                <w:rFonts w:ascii="Times New Roman"/>
                <w:sz w:val="16"/>
              </w:rPr>
            </w:pPr>
          </w:p>
        </w:tc>
        <w:tc>
          <w:tcPr>
            <w:tcW w:w="1017" w:type="dxa"/>
            <w:tcBorders>
              <w:top w:val="single" w:sz="8" w:space="0" w:color="000000"/>
              <w:left w:val="single" w:sz="8" w:space="0" w:color="000000"/>
            </w:tcBorders>
          </w:tcPr>
          <w:p>
            <w:pPr>
              <w:pStyle w:val="TableParagraph"/>
              <w:jc w:val="left"/>
              <w:rPr>
                <w:rFonts w:ascii="Times New Roman"/>
                <w:sz w:val="16"/>
              </w:rPr>
            </w:pPr>
          </w:p>
        </w:tc>
        <w:tc>
          <w:tcPr>
            <w:tcW w:w="993" w:type="dxa"/>
            <w:tcBorders>
              <w:top w:val="single" w:sz="8" w:space="0" w:color="000000"/>
            </w:tcBorders>
          </w:tcPr>
          <w:p>
            <w:pPr>
              <w:pStyle w:val="TableParagraph"/>
              <w:jc w:val="left"/>
              <w:rPr>
                <w:rFonts w:ascii="Times New Roman"/>
                <w:sz w:val="16"/>
              </w:rPr>
            </w:pPr>
          </w:p>
        </w:tc>
        <w:tc>
          <w:tcPr>
            <w:tcW w:w="970" w:type="dxa"/>
            <w:tcBorders>
              <w:top w:val="single" w:sz="8" w:space="0" w:color="000000"/>
              <w:right w:val="single" w:sz="8" w:space="0" w:color="000000"/>
            </w:tcBorders>
          </w:tcPr>
          <w:p>
            <w:pPr>
              <w:pStyle w:val="TableParagraph"/>
              <w:jc w:val="left"/>
              <w:rPr>
                <w:rFonts w:ascii="Times New Roman"/>
                <w:sz w:val="16"/>
              </w:rPr>
            </w:pPr>
          </w:p>
        </w:tc>
        <w:tc>
          <w:tcPr>
            <w:tcW w:w="142" w:type="dxa"/>
            <w:tcBorders>
              <w:top w:val="single" w:sz="8" w:space="0" w:color="000000"/>
              <w:left w:val="single" w:sz="8" w:space="0" w:color="000000"/>
            </w:tcBorders>
          </w:tcPr>
          <w:p>
            <w:pPr>
              <w:pStyle w:val="TableParagraph"/>
              <w:jc w:val="left"/>
              <w:rPr>
                <w:rFonts w:ascii="Times New Roman"/>
                <w:sz w:val="16"/>
              </w:rPr>
            </w:pPr>
          </w:p>
        </w:tc>
        <w:tc>
          <w:tcPr>
            <w:tcW w:w="753" w:type="dxa"/>
            <w:tcBorders>
              <w:top w:val="single" w:sz="8" w:space="0" w:color="000000"/>
            </w:tcBorders>
          </w:tcPr>
          <w:p>
            <w:pPr>
              <w:pStyle w:val="TableParagraph"/>
              <w:jc w:val="left"/>
              <w:rPr>
                <w:rFonts w:ascii="Times New Roman"/>
                <w:sz w:val="16"/>
              </w:rPr>
            </w:pPr>
          </w:p>
        </w:tc>
        <w:tc>
          <w:tcPr>
            <w:tcW w:w="1006" w:type="dxa"/>
            <w:tcBorders>
              <w:top w:val="single" w:sz="8" w:space="0" w:color="000000"/>
            </w:tcBorders>
          </w:tcPr>
          <w:p>
            <w:pPr>
              <w:pStyle w:val="TableParagraph"/>
              <w:jc w:val="left"/>
              <w:rPr>
                <w:rFonts w:ascii="Times New Roman"/>
                <w:sz w:val="16"/>
              </w:rPr>
            </w:pPr>
          </w:p>
        </w:tc>
        <w:tc>
          <w:tcPr>
            <w:tcW w:w="896" w:type="dxa"/>
            <w:tcBorders>
              <w:top w:val="single" w:sz="8" w:space="0" w:color="000000"/>
            </w:tcBorders>
          </w:tcPr>
          <w:p>
            <w:pPr>
              <w:pStyle w:val="TableParagraph"/>
              <w:jc w:val="left"/>
              <w:rPr>
                <w:rFonts w:ascii="Times New Roman"/>
                <w:sz w:val="16"/>
              </w:rPr>
            </w:pPr>
          </w:p>
        </w:tc>
        <w:tc>
          <w:tcPr>
            <w:tcW w:w="1178" w:type="dxa"/>
            <w:tcBorders>
              <w:top w:val="single" w:sz="8" w:space="0" w:color="000000"/>
              <w:right w:val="single" w:sz="8" w:space="0" w:color="000000"/>
            </w:tcBorders>
          </w:tcPr>
          <w:p>
            <w:pPr>
              <w:pStyle w:val="TableParagraph"/>
              <w:jc w:val="left"/>
              <w:rPr>
                <w:rFonts w:ascii="Times New Roman"/>
                <w:sz w:val="16"/>
              </w:rPr>
            </w:pPr>
          </w:p>
        </w:tc>
      </w:tr>
      <w:tr>
        <w:trPr>
          <w:trHeight w:val="255" w:hRule="atLeast"/>
        </w:trPr>
        <w:tc>
          <w:tcPr>
            <w:tcW w:w="2764" w:type="dxa"/>
            <w:tcBorders>
              <w:left w:val="single" w:sz="8" w:space="0" w:color="000000"/>
            </w:tcBorders>
          </w:tcPr>
          <w:p>
            <w:pPr>
              <w:pStyle w:val="TableParagraph"/>
              <w:spacing w:line="198" w:lineRule="exact" w:before="37"/>
              <w:ind w:left="105"/>
              <w:jc w:val="left"/>
              <w:rPr>
                <w:sz w:val="18"/>
              </w:rPr>
            </w:pPr>
            <w:r>
              <w:rPr>
                <w:spacing w:val="-2"/>
                <w:sz w:val="18"/>
              </w:rPr>
              <w:t>Roads</w:t>
            </w:r>
          </w:p>
        </w:tc>
        <w:tc>
          <w:tcPr>
            <w:tcW w:w="918" w:type="dxa"/>
            <w:tcBorders>
              <w:right w:val="single" w:sz="8" w:space="0" w:color="000000"/>
            </w:tcBorders>
          </w:tcPr>
          <w:p>
            <w:pPr>
              <w:pStyle w:val="TableParagraph"/>
              <w:spacing w:before="20"/>
              <w:ind w:right="86"/>
              <w:rPr>
                <w:sz w:val="18"/>
              </w:rPr>
            </w:pPr>
            <w:r>
              <w:rPr>
                <w:sz w:val="18"/>
              </w:rPr>
              <w:t>-</w:t>
            </w:r>
          </w:p>
        </w:tc>
        <w:tc>
          <w:tcPr>
            <w:tcW w:w="1017" w:type="dxa"/>
            <w:tcBorders>
              <w:left w:val="single" w:sz="8" w:space="0" w:color="000000"/>
            </w:tcBorders>
          </w:tcPr>
          <w:p>
            <w:pPr>
              <w:pStyle w:val="TableParagraph"/>
              <w:spacing w:before="20"/>
              <w:ind w:right="112"/>
              <w:rPr>
                <w:sz w:val="18"/>
              </w:rPr>
            </w:pPr>
            <w:r>
              <w:rPr>
                <w:sz w:val="18"/>
              </w:rPr>
              <w:t>-</w:t>
            </w:r>
          </w:p>
        </w:tc>
        <w:tc>
          <w:tcPr>
            <w:tcW w:w="993" w:type="dxa"/>
          </w:tcPr>
          <w:p>
            <w:pPr>
              <w:pStyle w:val="TableParagraph"/>
              <w:spacing w:before="20"/>
              <w:ind w:right="122"/>
              <w:rPr>
                <w:sz w:val="18"/>
              </w:rPr>
            </w:pPr>
            <w:r>
              <w:rPr>
                <w:sz w:val="18"/>
              </w:rPr>
              <w:t>-</w:t>
            </w:r>
          </w:p>
        </w:tc>
        <w:tc>
          <w:tcPr>
            <w:tcW w:w="970" w:type="dxa"/>
            <w:tcBorders>
              <w:right w:val="single" w:sz="8" w:space="0" w:color="000000"/>
            </w:tcBorders>
          </w:tcPr>
          <w:p>
            <w:pPr>
              <w:pStyle w:val="TableParagraph"/>
              <w:spacing w:before="20"/>
              <w:ind w:right="90"/>
              <w:rPr>
                <w:sz w:val="18"/>
              </w:rPr>
            </w:pPr>
            <w:r>
              <w:rPr>
                <w:sz w:val="18"/>
              </w:rPr>
              <w:t>-</w:t>
            </w:r>
          </w:p>
        </w:tc>
        <w:tc>
          <w:tcPr>
            <w:tcW w:w="142" w:type="dxa"/>
            <w:tcBorders>
              <w:left w:val="single" w:sz="8" w:space="0" w:color="000000"/>
            </w:tcBorders>
          </w:tcPr>
          <w:p>
            <w:pPr>
              <w:pStyle w:val="TableParagraph"/>
              <w:jc w:val="left"/>
              <w:rPr>
                <w:rFonts w:ascii="Times New Roman"/>
                <w:sz w:val="18"/>
              </w:rPr>
            </w:pPr>
          </w:p>
        </w:tc>
        <w:tc>
          <w:tcPr>
            <w:tcW w:w="753" w:type="dxa"/>
          </w:tcPr>
          <w:p>
            <w:pPr>
              <w:pStyle w:val="TableParagraph"/>
              <w:spacing w:before="20"/>
              <w:ind w:right="146"/>
              <w:rPr>
                <w:sz w:val="18"/>
              </w:rPr>
            </w:pPr>
            <w:r>
              <w:rPr>
                <w:sz w:val="18"/>
              </w:rPr>
              <w:t>-</w:t>
            </w:r>
          </w:p>
        </w:tc>
        <w:tc>
          <w:tcPr>
            <w:tcW w:w="1006" w:type="dxa"/>
          </w:tcPr>
          <w:p>
            <w:pPr>
              <w:pStyle w:val="TableParagraph"/>
              <w:spacing w:before="20"/>
              <w:ind w:right="156"/>
              <w:rPr>
                <w:sz w:val="18"/>
              </w:rPr>
            </w:pPr>
            <w:r>
              <w:rPr>
                <w:sz w:val="18"/>
              </w:rPr>
              <w:t>-</w:t>
            </w:r>
          </w:p>
        </w:tc>
        <w:tc>
          <w:tcPr>
            <w:tcW w:w="896" w:type="dxa"/>
          </w:tcPr>
          <w:p>
            <w:pPr>
              <w:pStyle w:val="TableParagraph"/>
              <w:spacing w:before="20"/>
              <w:ind w:right="63"/>
              <w:rPr>
                <w:sz w:val="18"/>
              </w:rPr>
            </w:pPr>
            <w:r>
              <w:rPr>
                <w:sz w:val="18"/>
              </w:rPr>
              <w:t>-</w:t>
            </w:r>
          </w:p>
        </w:tc>
        <w:tc>
          <w:tcPr>
            <w:tcW w:w="1178" w:type="dxa"/>
            <w:tcBorders>
              <w:right w:val="single" w:sz="8" w:space="0" w:color="000000"/>
            </w:tcBorders>
          </w:tcPr>
          <w:p>
            <w:pPr>
              <w:pStyle w:val="TableParagraph"/>
              <w:spacing w:before="20"/>
              <w:ind w:right="91"/>
              <w:rPr>
                <w:sz w:val="18"/>
              </w:rPr>
            </w:pPr>
            <w:r>
              <w:rPr>
                <w:sz w:val="18"/>
              </w:rPr>
              <w:t>-</w:t>
            </w:r>
          </w:p>
        </w:tc>
      </w:tr>
      <w:tr>
        <w:trPr>
          <w:trHeight w:val="422" w:hRule="atLeast"/>
        </w:trPr>
        <w:tc>
          <w:tcPr>
            <w:tcW w:w="2764" w:type="dxa"/>
            <w:tcBorders>
              <w:left w:val="single" w:sz="8" w:space="0" w:color="000000"/>
            </w:tcBorders>
          </w:tcPr>
          <w:p>
            <w:pPr>
              <w:pStyle w:val="TableParagraph"/>
              <w:spacing w:line="206" w:lineRule="exact"/>
              <w:ind w:left="105" w:right="44"/>
              <w:jc w:val="left"/>
              <w:rPr>
                <w:sz w:val="18"/>
              </w:rPr>
            </w:pPr>
            <w:r>
              <w:rPr>
                <w:sz w:val="18"/>
              </w:rPr>
              <w:t>Roadside</w:t>
            </w:r>
            <w:r>
              <w:rPr>
                <w:spacing w:val="-15"/>
                <w:sz w:val="18"/>
              </w:rPr>
              <w:t> </w:t>
            </w:r>
            <w:r>
              <w:rPr>
                <w:sz w:val="18"/>
              </w:rPr>
              <w:t>infrastructure</w:t>
            </w:r>
            <w:r>
              <w:rPr>
                <w:spacing w:val="-12"/>
                <w:sz w:val="18"/>
              </w:rPr>
              <w:t> </w:t>
            </w:r>
            <w:r>
              <w:rPr>
                <w:sz w:val="18"/>
              </w:rPr>
              <w:t>&amp; </w:t>
            </w:r>
            <w:r>
              <w:rPr>
                <w:spacing w:val="-2"/>
                <w:sz w:val="18"/>
              </w:rPr>
              <w:t>furniture</w:t>
            </w:r>
          </w:p>
        </w:tc>
        <w:tc>
          <w:tcPr>
            <w:tcW w:w="918" w:type="dxa"/>
            <w:tcBorders>
              <w:right w:val="single" w:sz="8" w:space="0" w:color="000000"/>
            </w:tcBorders>
          </w:tcPr>
          <w:p>
            <w:pPr>
              <w:pStyle w:val="TableParagraph"/>
              <w:spacing w:before="5"/>
              <w:ind w:right="84"/>
              <w:rPr>
                <w:sz w:val="18"/>
              </w:rPr>
            </w:pPr>
            <w:r>
              <w:rPr>
                <w:spacing w:val="-2"/>
                <w:sz w:val="18"/>
              </w:rPr>
              <w:t>3,.562</w:t>
            </w:r>
          </w:p>
        </w:tc>
        <w:tc>
          <w:tcPr>
            <w:tcW w:w="1017" w:type="dxa"/>
            <w:tcBorders>
              <w:left w:val="single" w:sz="8" w:space="0" w:color="000000"/>
            </w:tcBorders>
          </w:tcPr>
          <w:p>
            <w:pPr>
              <w:pStyle w:val="TableParagraph"/>
              <w:spacing w:before="5"/>
              <w:ind w:right="110"/>
              <w:rPr>
                <w:sz w:val="18"/>
              </w:rPr>
            </w:pPr>
            <w:r>
              <w:rPr>
                <w:spacing w:val="-2"/>
                <w:sz w:val="18"/>
              </w:rPr>
              <w:t>3,.562</w:t>
            </w:r>
          </w:p>
        </w:tc>
        <w:tc>
          <w:tcPr>
            <w:tcW w:w="993" w:type="dxa"/>
          </w:tcPr>
          <w:p>
            <w:pPr>
              <w:pStyle w:val="TableParagraph"/>
              <w:spacing w:before="5"/>
              <w:ind w:right="122"/>
              <w:rPr>
                <w:sz w:val="18"/>
              </w:rPr>
            </w:pPr>
            <w:r>
              <w:rPr>
                <w:sz w:val="18"/>
              </w:rPr>
              <w:t>-</w:t>
            </w:r>
          </w:p>
        </w:tc>
        <w:tc>
          <w:tcPr>
            <w:tcW w:w="970" w:type="dxa"/>
            <w:tcBorders>
              <w:right w:val="single" w:sz="8" w:space="0" w:color="000000"/>
            </w:tcBorders>
          </w:tcPr>
          <w:p>
            <w:pPr>
              <w:pStyle w:val="TableParagraph"/>
              <w:spacing w:before="5"/>
              <w:ind w:right="90"/>
              <w:rPr>
                <w:sz w:val="18"/>
              </w:rPr>
            </w:pPr>
            <w:r>
              <w:rPr>
                <w:sz w:val="18"/>
              </w:rPr>
              <w:t>-</w:t>
            </w:r>
          </w:p>
        </w:tc>
        <w:tc>
          <w:tcPr>
            <w:tcW w:w="142" w:type="dxa"/>
            <w:tcBorders>
              <w:left w:val="single" w:sz="8" w:space="0" w:color="000000"/>
            </w:tcBorders>
          </w:tcPr>
          <w:p>
            <w:pPr>
              <w:pStyle w:val="TableParagraph"/>
              <w:jc w:val="left"/>
              <w:rPr>
                <w:rFonts w:ascii="Times New Roman"/>
                <w:sz w:val="18"/>
              </w:rPr>
            </w:pPr>
          </w:p>
        </w:tc>
        <w:tc>
          <w:tcPr>
            <w:tcW w:w="753" w:type="dxa"/>
          </w:tcPr>
          <w:p>
            <w:pPr>
              <w:pStyle w:val="TableParagraph"/>
              <w:spacing w:before="5"/>
              <w:ind w:right="146"/>
              <w:rPr>
                <w:sz w:val="18"/>
              </w:rPr>
            </w:pPr>
            <w:r>
              <w:rPr>
                <w:sz w:val="18"/>
              </w:rPr>
              <w:t>-</w:t>
            </w:r>
          </w:p>
        </w:tc>
        <w:tc>
          <w:tcPr>
            <w:tcW w:w="1006" w:type="dxa"/>
          </w:tcPr>
          <w:p>
            <w:pPr>
              <w:pStyle w:val="TableParagraph"/>
              <w:spacing w:before="5"/>
              <w:ind w:right="156"/>
              <w:rPr>
                <w:sz w:val="18"/>
              </w:rPr>
            </w:pPr>
            <w:r>
              <w:rPr>
                <w:sz w:val="18"/>
              </w:rPr>
              <w:t>-</w:t>
            </w:r>
          </w:p>
        </w:tc>
        <w:tc>
          <w:tcPr>
            <w:tcW w:w="896" w:type="dxa"/>
          </w:tcPr>
          <w:p>
            <w:pPr>
              <w:pStyle w:val="TableParagraph"/>
              <w:spacing w:before="5"/>
              <w:ind w:right="61"/>
              <w:rPr>
                <w:sz w:val="18"/>
              </w:rPr>
            </w:pPr>
            <w:r>
              <w:rPr>
                <w:spacing w:val="-2"/>
                <w:sz w:val="18"/>
              </w:rPr>
              <w:t>2,562</w:t>
            </w:r>
          </w:p>
        </w:tc>
        <w:tc>
          <w:tcPr>
            <w:tcW w:w="1178" w:type="dxa"/>
            <w:tcBorders>
              <w:right w:val="single" w:sz="8" w:space="0" w:color="000000"/>
            </w:tcBorders>
          </w:tcPr>
          <w:p>
            <w:pPr>
              <w:pStyle w:val="TableParagraph"/>
              <w:spacing w:before="5"/>
              <w:ind w:right="89"/>
              <w:rPr>
                <w:sz w:val="18"/>
              </w:rPr>
            </w:pPr>
            <w:r>
              <w:rPr>
                <w:spacing w:val="-2"/>
                <w:sz w:val="18"/>
              </w:rPr>
              <w:t>1,000</w:t>
            </w:r>
          </w:p>
        </w:tc>
      </w:tr>
      <w:tr>
        <w:trPr>
          <w:trHeight w:val="231" w:hRule="atLeast"/>
        </w:trPr>
        <w:tc>
          <w:tcPr>
            <w:tcW w:w="2764" w:type="dxa"/>
            <w:tcBorders>
              <w:left w:val="single" w:sz="8" w:space="0" w:color="000000"/>
            </w:tcBorders>
          </w:tcPr>
          <w:p>
            <w:pPr>
              <w:pStyle w:val="TableParagraph"/>
              <w:spacing w:line="199" w:lineRule="exact" w:before="12"/>
              <w:ind w:left="105"/>
              <w:jc w:val="left"/>
              <w:rPr>
                <w:sz w:val="18"/>
              </w:rPr>
            </w:pPr>
            <w:r>
              <w:rPr>
                <w:spacing w:val="-2"/>
                <w:sz w:val="18"/>
              </w:rPr>
              <w:t>Bridges</w:t>
            </w:r>
          </w:p>
        </w:tc>
        <w:tc>
          <w:tcPr>
            <w:tcW w:w="918" w:type="dxa"/>
            <w:tcBorders>
              <w:right w:val="single" w:sz="8" w:space="0" w:color="000000"/>
            </w:tcBorders>
          </w:tcPr>
          <w:p>
            <w:pPr>
              <w:pStyle w:val="TableParagraph"/>
              <w:spacing w:line="205" w:lineRule="exact"/>
              <w:ind w:right="86"/>
              <w:rPr>
                <w:sz w:val="18"/>
              </w:rPr>
            </w:pPr>
            <w:r>
              <w:rPr>
                <w:sz w:val="18"/>
              </w:rPr>
              <w:t>-</w:t>
            </w:r>
          </w:p>
        </w:tc>
        <w:tc>
          <w:tcPr>
            <w:tcW w:w="1017" w:type="dxa"/>
            <w:tcBorders>
              <w:left w:val="single" w:sz="8" w:space="0" w:color="000000"/>
            </w:tcBorders>
          </w:tcPr>
          <w:p>
            <w:pPr>
              <w:pStyle w:val="TableParagraph"/>
              <w:spacing w:line="205" w:lineRule="exact"/>
              <w:ind w:right="112"/>
              <w:rPr>
                <w:sz w:val="18"/>
              </w:rPr>
            </w:pPr>
            <w:r>
              <w:rPr>
                <w:sz w:val="18"/>
              </w:rPr>
              <w:t>-</w:t>
            </w:r>
          </w:p>
        </w:tc>
        <w:tc>
          <w:tcPr>
            <w:tcW w:w="993" w:type="dxa"/>
          </w:tcPr>
          <w:p>
            <w:pPr>
              <w:pStyle w:val="TableParagraph"/>
              <w:spacing w:line="205" w:lineRule="exact"/>
              <w:ind w:right="122"/>
              <w:rPr>
                <w:sz w:val="18"/>
              </w:rPr>
            </w:pPr>
            <w:r>
              <w:rPr>
                <w:sz w:val="18"/>
              </w:rPr>
              <w:t>-</w:t>
            </w:r>
          </w:p>
        </w:tc>
        <w:tc>
          <w:tcPr>
            <w:tcW w:w="970" w:type="dxa"/>
            <w:tcBorders>
              <w:right w:val="single" w:sz="8" w:space="0" w:color="000000"/>
            </w:tcBorders>
          </w:tcPr>
          <w:p>
            <w:pPr>
              <w:pStyle w:val="TableParagraph"/>
              <w:spacing w:line="205" w:lineRule="exact"/>
              <w:ind w:right="90"/>
              <w:rPr>
                <w:sz w:val="18"/>
              </w:rPr>
            </w:pPr>
            <w:r>
              <w:rPr>
                <w:sz w:val="18"/>
              </w:rPr>
              <w:t>-</w:t>
            </w:r>
          </w:p>
        </w:tc>
        <w:tc>
          <w:tcPr>
            <w:tcW w:w="142" w:type="dxa"/>
            <w:tcBorders>
              <w:left w:val="single" w:sz="8" w:space="0" w:color="000000"/>
            </w:tcBorders>
          </w:tcPr>
          <w:p>
            <w:pPr>
              <w:pStyle w:val="TableParagraph"/>
              <w:jc w:val="left"/>
              <w:rPr>
                <w:rFonts w:ascii="Times New Roman"/>
                <w:sz w:val="16"/>
              </w:rPr>
            </w:pPr>
          </w:p>
        </w:tc>
        <w:tc>
          <w:tcPr>
            <w:tcW w:w="753" w:type="dxa"/>
          </w:tcPr>
          <w:p>
            <w:pPr>
              <w:pStyle w:val="TableParagraph"/>
              <w:spacing w:line="205" w:lineRule="exact"/>
              <w:ind w:right="146"/>
              <w:rPr>
                <w:sz w:val="18"/>
              </w:rPr>
            </w:pPr>
            <w:r>
              <w:rPr>
                <w:sz w:val="18"/>
              </w:rPr>
              <w:t>-</w:t>
            </w:r>
          </w:p>
        </w:tc>
        <w:tc>
          <w:tcPr>
            <w:tcW w:w="1006" w:type="dxa"/>
          </w:tcPr>
          <w:p>
            <w:pPr>
              <w:pStyle w:val="TableParagraph"/>
              <w:spacing w:line="205" w:lineRule="exact"/>
              <w:ind w:right="156"/>
              <w:rPr>
                <w:sz w:val="18"/>
              </w:rPr>
            </w:pPr>
            <w:r>
              <w:rPr>
                <w:sz w:val="18"/>
              </w:rPr>
              <w:t>-</w:t>
            </w:r>
          </w:p>
        </w:tc>
        <w:tc>
          <w:tcPr>
            <w:tcW w:w="896" w:type="dxa"/>
          </w:tcPr>
          <w:p>
            <w:pPr>
              <w:pStyle w:val="TableParagraph"/>
              <w:jc w:val="left"/>
              <w:rPr>
                <w:rFonts w:ascii="Times New Roman"/>
                <w:sz w:val="16"/>
              </w:rPr>
            </w:pPr>
          </w:p>
        </w:tc>
        <w:tc>
          <w:tcPr>
            <w:tcW w:w="1178" w:type="dxa"/>
            <w:tcBorders>
              <w:right w:val="single" w:sz="8" w:space="0" w:color="000000"/>
            </w:tcBorders>
          </w:tcPr>
          <w:p>
            <w:pPr>
              <w:pStyle w:val="TableParagraph"/>
              <w:jc w:val="left"/>
              <w:rPr>
                <w:rFonts w:ascii="Times New Roman"/>
                <w:sz w:val="16"/>
              </w:rPr>
            </w:pPr>
          </w:p>
        </w:tc>
      </w:tr>
      <w:tr>
        <w:trPr>
          <w:trHeight w:val="240" w:hRule="atLeast"/>
        </w:trPr>
        <w:tc>
          <w:tcPr>
            <w:tcW w:w="2764" w:type="dxa"/>
            <w:tcBorders>
              <w:left w:val="single" w:sz="8" w:space="0" w:color="000000"/>
            </w:tcBorders>
          </w:tcPr>
          <w:p>
            <w:pPr>
              <w:pStyle w:val="TableParagraph"/>
              <w:spacing w:line="199" w:lineRule="exact" w:before="20"/>
              <w:ind w:left="105"/>
              <w:jc w:val="left"/>
              <w:rPr>
                <w:sz w:val="18"/>
              </w:rPr>
            </w:pPr>
            <w:r>
              <w:rPr>
                <w:spacing w:val="-2"/>
                <w:sz w:val="18"/>
              </w:rPr>
              <w:t>Paths</w:t>
            </w:r>
          </w:p>
        </w:tc>
        <w:tc>
          <w:tcPr>
            <w:tcW w:w="918" w:type="dxa"/>
            <w:tcBorders>
              <w:right w:val="single" w:sz="8" w:space="0" w:color="000000"/>
            </w:tcBorders>
          </w:tcPr>
          <w:p>
            <w:pPr>
              <w:pStyle w:val="TableParagraph"/>
              <w:spacing w:before="6"/>
              <w:ind w:right="85"/>
              <w:rPr>
                <w:sz w:val="18"/>
              </w:rPr>
            </w:pPr>
            <w:r>
              <w:rPr>
                <w:spacing w:val="-2"/>
                <w:sz w:val="18"/>
              </w:rPr>
              <w:t>4,307</w:t>
            </w:r>
          </w:p>
        </w:tc>
        <w:tc>
          <w:tcPr>
            <w:tcW w:w="1017" w:type="dxa"/>
            <w:tcBorders>
              <w:left w:val="single" w:sz="8" w:space="0" w:color="000000"/>
            </w:tcBorders>
          </w:tcPr>
          <w:p>
            <w:pPr>
              <w:pStyle w:val="TableParagraph"/>
              <w:spacing w:before="6"/>
              <w:ind w:right="110"/>
              <w:rPr>
                <w:sz w:val="18"/>
              </w:rPr>
            </w:pPr>
            <w:r>
              <w:rPr>
                <w:spacing w:val="-2"/>
                <w:sz w:val="18"/>
              </w:rPr>
              <w:t>4,307</w:t>
            </w:r>
          </w:p>
        </w:tc>
        <w:tc>
          <w:tcPr>
            <w:tcW w:w="993" w:type="dxa"/>
          </w:tcPr>
          <w:p>
            <w:pPr>
              <w:pStyle w:val="TableParagraph"/>
              <w:spacing w:before="6"/>
              <w:ind w:right="122"/>
              <w:rPr>
                <w:sz w:val="18"/>
              </w:rPr>
            </w:pPr>
            <w:r>
              <w:rPr>
                <w:sz w:val="18"/>
              </w:rPr>
              <w:t>-</w:t>
            </w:r>
          </w:p>
        </w:tc>
        <w:tc>
          <w:tcPr>
            <w:tcW w:w="970" w:type="dxa"/>
            <w:tcBorders>
              <w:right w:val="single" w:sz="8" w:space="0" w:color="000000"/>
            </w:tcBorders>
          </w:tcPr>
          <w:p>
            <w:pPr>
              <w:pStyle w:val="TableParagraph"/>
              <w:spacing w:before="6"/>
              <w:ind w:right="90"/>
              <w:rPr>
                <w:sz w:val="18"/>
              </w:rPr>
            </w:pPr>
            <w:r>
              <w:rPr>
                <w:sz w:val="18"/>
              </w:rPr>
              <w:t>-</w:t>
            </w:r>
          </w:p>
        </w:tc>
        <w:tc>
          <w:tcPr>
            <w:tcW w:w="142" w:type="dxa"/>
            <w:tcBorders>
              <w:left w:val="single" w:sz="8" w:space="0" w:color="000000"/>
            </w:tcBorders>
          </w:tcPr>
          <w:p>
            <w:pPr>
              <w:pStyle w:val="TableParagraph"/>
              <w:jc w:val="left"/>
              <w:rPr>
                <w:rFonts w:ascii="Times New Roman"/>
                <w:sz w:val="16"/>
              </w:rPr>
            </w:pPr>
          </w:p>
        </w:tc>
        <w:tc>
          <w:tcPr>
            <w:tcW w:w="753" w:type="dxa"/>
          </w:tcPr>
          <w:p>
            <w:pPr>
              <w:pStyle w:val="TableParagraph"/>
              <w:spacing w:before="6"/>
              <w:ind w:right="146"/>
              <w:rPr>
                <w:sz w:val="18"/>
              </w:rPr>
            </w:pPr>
            <w:r>
              <w:rPr>
                <w:sz w:val="18"/>
              </w:rPr>
              <w:t>-</w:t>
            </w:r>
          </w:p>
        </w:tc>
        <w:tc>
          <w:tcPr>
            <w:tcW w:w="1006" w:type="dxa"/>
          </w:tcPr>
          <w:p>
            <w:pPr>
              <w:pStyle w:val="TableParagraph"/>
              <w:spacing w:before="6"/>
              <w:ind w:right="156"/>
              <w:rPr>
                <w:sz w:val="18"/>
              </w:rPr>
            </w:pPr>
            <w:r>
              <w:rPr>
                <w:sz w:val="18"/>
              </w:rPr>
              <w:t>-</w:t>
            </w:r>
          </w:p>
        </w:tc>
        <w:tc>
          <w:tcPr>
            <w:tcW w:w="896" w:type="dxa"/>
          </w:tcPr>
          <w:p>
            <w:pPr>
              <w:pStyle w:val="TableParagraph"/>
              <w:spacing w:before="6"/>
              <w:ind w:right="61"/>
              <w:rPr>
                <w:sz w:val="18"/>
              </w:rPr>
            </w:pPr>
            <w:r>
              <w:rPr>
                <w:spacing w:val="-2"/>
                <w:sz w:val="18"/>
              </w:rPr>
              <w:t>2,536</w:t>
            </w:r>
          </w:p>
        </w:tc>
        <w:tc>
          <w:tcPr>
            <w:tcW w:w="1178" w:type="dxa"/>
            <w:tcBorders>
              <w:right w:val="single" w:sz="8" w:space="0" w:color="000000"/>
            </w:tcBorders>
          </w:tcPr>
          <w:p>
            <w:pPr>
              <w:pStyle w:val="TableParagraph"/>
              <w:spacing w:before="6"/>
              <w:ind w:right="89"/>
              <w:rPr>
                <w:sz w:val="18"/>
              </w:rPr>
            </w:pPr>
            <w:r>
              <w:rPr>
                <w:spacing w:val="-2"/>
                <w:sz w:val="18"/>
              </w:rPr>
              <w:t>1,771</w:t>
            </w:r>
          </w:p>
        </w:tc>
      </w:tr>
      <w:tr>
        <w:trPr>
          <w:trHeight w:val="240" w:hRule="atLeast"/>
        </w:trPr>
        <w:tc>
          <w:tcPr>
            <w:tcW w:w="2764" w:type="dxa"/>
            <w:tcBorders>
              <w:left w:val="single" w:sz="8" w:space="0" w:color="000000"/>
            </w:tcBorders>
          </w:tcPr>
          <w:p>
            <w:pPr>
              <w:pStyle w:val="TableParagraph"/>
              <w:spacing w:line="199" w:lineRule="exact" w:before="20"/>
              <w:ind w:left="105"/>
              <w:jc w:val="left"/>
              <w:rPr>
                <w:sz w:val="18"/>
              </w:rPr>
            </w:pPr>
            <w:r>
              <w:rPr>
                <w:spacing w:val="-2"/>
                <w:sz w:val="18"/>
              </w:rPr>
              <w:t>Drainage</w:t>
            </w:r>
          </w:p>
        </w:tc>
        <w:tc>
          <w:tcPr>
            <w:tcW w:w="918" w:type="dxa"/>
            <w:tcBorders>
              <w:right w:val="single" w:sz="8" w:space="0" w:color="000000"/>
            </w:tcBorders>
          </w:tcPr>
          <w:p>
            <w:pPr>
              <w:pStyle w:val="TableParagraph"/>
              <w:spacing w:before="6"/>
              <w:ind w:right="84"/>
              <w:rPr>
                <w:sz w:val="18"/>
              </w:rPr>
            </w:pPr>
            <w:r>
              <w:rPr>
                <w:spacing w:val="-2"/>
                <w:sz w:val="18"/>
              </w:rPr>
              <w:t>1,318</w:t>
            </w:r>
          </w:p>
        </w:tc>
        <w:tc>
          <w:tcPr>
            <w:tcW w:w="1017" w:type="dxa"/>
            <w:tcBorders>
              <w:left w:val="single" w:sz="8" w:space="0" w:color="000000"/>
            </w:tcBorders>
          </w:tcPr>
          <w:p>
            <w:pPr>
              <w:pStyle w:val="TableParagraph"/>
              <w:spacing w:before="6"/>
              <w:ind w:right="110"/>
              <w:rPr>
                <w:sz w:val="18"/>
              </w:rPr>
            </w:pPr>
            <w:r>
              <w:rPr>
                <w:spacing w:val="-2"/>
                <w:sz w:val="18"/>
              </w:rPr>
              <w:t>1,318</w:t>
            </w:r>
          </w:p>
        </w:tc>
        <w:tc>
          <w:tcPr>
            <w:tcW w:w="993" w:type="dxa"/>
          </w:tcPr>
          <w:p>
            <w:pPr>
              <w:pStyle w:val="TableParagraph"/>
              <w:spacing w:before="6"/>
              <w:ind w:right="122"/>
              <w:rPr>
                <w:sz w:val="18"/>
              </w:rPr>
            </w:pPr>
            <w:r>
              <w:rPr>
                <w:sz w:val="18"/>
              </w:rPr>
              <w:t>-</w:t>
            </w:r>
          </w:p>
        </w:tc>
        <w:tc>
          <w:tcPr>
            <w:tcW w:w="970" w:type="dxa"/>
            <w:tcBorders>
              <w:right w:val="single" w:sz="8" w:space="0" w:color="000000"/>
            </w:tcBorders>
          </w:tcPr>
          <w:p>
            <w:pPr>
              <w:pStyle w:val="TableParagraph"/>
              <w:spacing w:before="6"/>
              <w:ind w:right="90"/>
              <w:rPr>
                <w:sz w:val="18"/>
              </w:rPr>
            </w:pPr>
            <w:r>
              <w:rPr>
                <w:sz w:val="18"/>
              </w:rPr>
              <w:t>-</w:t>
            </w:r>
          </w:p>
        </w:tc>
        <w:tc>
          <w:tcPr>
            <w:tcW w:w="142" w:type="dxa"/>
            <w:tcBorders>
              <w:left w:val="single" w:sz="8" w:space="0" w:color="000000"/>
            </w:tcBorders>
          </w:tcPr>
          <w:p>
            <w:pPr>
              <w:pStyle w:val="TableParagraph"/>
              <w:jc w:val="left"/>
              <w:rPr>
                <w:rFonts w:ascii="Times New Roman"/>
                <w:sz w:val="16"/>
              </w:rPr>
            </w:pPr>
          </w:p>
        </w:tc>
        <w:tc>
          <w:tcPr>
            <w:tcW w:w="753" w:type="dxa"/>
          </w:tcPr>
          <w:p>
            <w:pPr>
              <w:pStyle w:val="TableParagraph"/>
              <w:spacing w:before="6"/>
              <w:ind w:right="146"/>
              <w:rPr>
                <w:sz w:val="18"/>
              </w:rPr>
            </w:pPr>
            <w:r>
              <w:rPr>
                <w:sz w:val="18"/>
              </w:rPr>
              <w:t>-</w:t>
            </w:r>
          </w:p>
        </w:tc>
        <w:tc>
          <w:tcPr>
            <w:tcW w:w="1006" w:type="dxa"/>
          </w:tcPr>
          <w:p>
            <w:pPr>
              <w:pStyle w:val="TableParagraph"/>
              <w:spacing w:before="6"/>
              <w:ind w:right="156"/>
              <w:rPr>
                <w:sz w:val="18"/>
              </w:rPr>
            </w:pPr>
            <w:r>
              <w:rPr>
                <w:sz w:val="18"/>
              </w:rPr>
              <w:t>-</w:t>
            </w:r>
          </w:p>
        </w:tc>
        <w:tc>
          <w:tcPr>
            <w:tcW w:w="896" w:type="dxa"/>
          </w:tcPr>
          <w:p>
            <w:pPr>
              <w:pStyle w:val="TableParagraph"/>
              <w:spacing w:before="6"/>
              <w:ind w:right="61"/>
              <w:rPr>
                <w:sz w:val="18"/>
              </w:rPr>
            </w:pPr>
            <w:r>
              <w:rPr>
                <w:spacing w:val="-2"/>
                <w:sz w:val="18"/>
              </w:rPr>
              <w:t>1,315</w:t>
            </w:r>
          </w:p>
        </w:tc>
        <w:tc>
          <w:tcPr>
            <w:tcW w:w="1178" w:type="dxa"/>
            <w:tcBorders>
              <w:right w:val="single" w:sz="8" w:space="0" w:color="000000"/>
            </w:tcBorders>
          </w:tcPr>
          <w:p>
            <w:pPr>
              <w:pStyle w:val="TableParagraph"/>
              <w:spacing w:before="6"/>
              <w:ind w:right="91"/>
              <w:rPr>
                <w:sz w:val="18"/>
              </w:rPr>
            </w:pPr>
            <w:r>
              <w:rPr>
                <w:sz w:val="18"/>
              </w:rPr>
              <w:t>-</w:t>
            </w:r>
          </w:p>
        </w:tc>
      </w:tr>
      <w:tr>
        <w:trPr>
          <w:trHeight w:val="240" w:hRule="atLeast"/>
        </w:trPr>
        <w:tc>
          <w:tcPr>
            <w:tcW w:w="2764" w:type="dxa"/>
            <w:tcBorders>
              <w:left w:val="single" w:sz="8" w:space="0" w:color="000000"/>
            </w:tcBorders>
          </w:tcPr>
          <w:p>
            <w:pPr>
              <w:pStyle w:val="TableParagraph"/>
              <w:spacing w:line="199" w:lineRule="exact" w:before="20"/>
              <w:ind w:left="105"/>
              <w:jc w:val="left"/>
              <w:rPr>
                <w:sz w:val="18"/>
              </w:rPr>
            </w:pPr>
            <w:r>
              <w:rPr>
                <w:sz w:val="18"/>
              </w:rPr>
              <w:t>Kerb</w:t>
            </w:r>
            <w:r>
              <w:rPr>
                <w:spacing w:val="-1"/>
                <w:sz w:val="18"/>
              </w:rPr>
              <w:t> </w:t>
            </w:r>
            <w:r>
              <w:rPr>
                <w:sz w:val="18"/>
              </w:rPr>
              <w:t>and </w:t>
            </w:r>
            <w:r>
              <w:rPr>
                <w:spacing w:val="-2"/>
                <w:sz w:val="18"/>
              </w:rPr>
              <w:t>Channel</w:t>
            </w:r>
          </w:p>
        </w:tc>
        <w:tc>
          <w:tcPr>
            <w:tcW w:w="918" w:type="dxa"/>
            <w:tcBorders>
              <w:right w:val="single" w:sz="8" w:space="0" w:color="000000"/>
            </w:tcBorders>
          </w:tcPr>
          <w:p>
            <w:pPr>
              <w:pStyle w:val="TableParagraph"/>
              <w:spacing w:before="6"/>
              <w:ind w:right="86"/>
              <w:rPr>
                <w:sz w:val="18"/>
              </w:rPr>
            </w:pPr>
            <w:r>
              <w:rPr>
                <w:sz w:val="18"/>
              </w:rPr>
              <w:t>-</w:t>
            </w:r>
          </w:p>
        </w:tc>
        <w:tc>
          <w:tcPr>
            <w:tcW w:w="1017" w:type="dxa"/>
            <w:tcBorders>
              <w:left w:val="single" w:sz="8" w:space="0" w:color="000000"/>
            </w:tcBorders>
          </w:tcPr>
          <w:p>
            <w:pPr>
              <w:pStyle w:val="TableParagraph"/>
              <w:spacing w:before="6"/>
              <w:ind w:right="112"/>
              <w:rPr>
                <w:sz w:val="18"/>
              </w:rPr>
            </w:pPr>
            <w:r>
              <w:rPr>
                <w:sz w:val="18"/>
              </w:rPr>
              <w:t>-</w:t>
            </w:r>
          </w:p>
        </w:tc>
        <w:tc>
          <w:tcPr>
            <w:tcW w:w="993" w:type="dxa"/>
          </w:tcPr>
          <w:p>
            <w:pPr>
              <w:pStyle w:val="TableParagraph"/>
              <w:spacing w:before="6"/>
              <w:ind w:right="122"/>
              <w:rPr>
                <w:sz w:val="18"/>
              </w:rPr>
            </w:pPr>
            <w:r>
              <w:rPr>
                <w:sz w:val="18"/>
              </w:rPr>
              <w:t>-</w:t>
            </w:r>
          </w:p>
        </w:tc>
        <w:tc>
          <w:tcPr>
            <w:tcW w:w="970" w:type="dxa"/>
            <w:tcBorders>
              <w:right w:val="single" w:sz="8" w:space="0" w:color="000000"/>
            </w:tcBorders>
          </w:tcPr>
          <w:p>
            <w:pPr>
              <w:pStyle w:val="TableParagraph"/>
              <w:spacing w:before="6"/>
              <w:ind w:right="90"/>
              <w:rPr>
                <w:sz w:val="18"/>
              </w:rPr>
            </w:pPr>
            <w:r>
              <w:rPr>
                <w:sz w:val="18"/>
              </w:rPr>
              <w:t>-</w:t>
            </w:r>
          </w:p>
        </w:tc>
        <w:tc>
          <w:tcPr>
            <w:tcW w:w="142" w:type="dxa"/>
            <w:tcBorders>
              <w:left w:val="single" w:sz="8" w:space="0" w:color="000000"/>
            </w:tcBorders>
          </w:tcPr>
          <w:p>
            <w:pPr>
              <w:pStyle w:val="TableParagraph"/>
              <w:jc w:val="left"/>
              <w:rPr>
                <w:rFonts w:ascii="Times New Roman"/>
                <w:sz w:val="16"/>
              </w:rPr>
            </w:pPr>
          </w:p>
        </w:tc>
        <w:tc>
          <w:tcPr>
            <w:tcW w:w="753" w:type="dxa"/>
          </w:tcPr>
          <w:p>
            <w:pPr>
              <w:pStyle w:val="TableParagraph"/>
              <w:spacing w:before="6"/>
              <w:ind w:right="146"/>
              <w:rPr>
                <w:sz w:val="18"/>
              </w:rPr>
            </w:pPr>
            <w:r>
              <w:rPr>
                <w:sz w:val="18"/>
              </w:rPr>
              <w:t>-</w:t>
            </w:r>
          </w:p>
        </w:tc>
        <w:tc>
          <w:tcPr>
            <w:tcW w:w="1006" w:type="dxa"/>
          </w:tcPr>
          <w:p>
            <w:pPr>
              <w:pStyle w:val="TableParagraph"/>
              <w:spacing w:before="6"/>
              <w:ind w:right="156"/>
              <w:rPr>
                <w:sz w:val="18"/>
              </w:rPr>
            </w:pPr>
            <w:r>
              <w:rPr>
                <w:sz w:val="18"/>
              </w:rPr>
              <w:t>-</w:t>
            </w:r>
          </w:p>
        </w:tc>
        <w:tc>
          <w:tcPr>
            <w:tcW w:w="896" w:type="dxa"/>
          </w:tcPr>
          <w:p>
            <w:pPr>
              <w:pStyle w:val="TableParagraph"/>
              <w:spacing w:before="6"/>
              <w:ind w:right="63"/>
              <w:rPr>
                <w:sz w:val="18"/>
              </w:rPr>
            </w:pPr>
            <w:r>
              <w:rPr>
                <w:sz w:val="18"/>
              </w:rPr>
              <w:t>-</w:t>
            </w:r>
          </w:p>
        </w:tc>
        <w:tc>
          <w:tcPr>
            <w:tcW w:w="1178" w:type="dxa"/>
            <w:tcBorders>
              <w:right w:val="single" w:sz="8" w:space="0" w:color="000000"/>
            </w:tcBorders>
          </w:tcPr>
          <w:p>
            <w:pPr>
              <w:pStyle w:val="TableParagraph"/>
              <w:spacing w:before="6"/>
              <w:ind w:right="91"/>
              <w:rPr>
                <w:sz w:val="18"/>
              </w:rPr>
            </w:pPr>
            <w:r>
              <w:rPr>
                <w:sz w:val="18"/>
              </w:rPr>
              <w:t>-</w:t>
            </w:r>
          </w:p>
        </w:tc>
      </w:tr>
      <w:tr>
        <w:trPr>
          <w:trHeight w:val="240" w:hRule="atLeast"/>
        </w:trPr>
        <w:tc>
          <w:tcPr>
            <w:tcW w:w="2764" w:type="dxa"/>
            <w:tcBorders>
              <w:left w:val="single" w:sz="8" w:space="0" w:color="000000"/>
            </w:tcBorders>
          </w:tcPr>
          <w:p>
            <w:pPr>
              <w:pStyle w:val="TableParagraph"/>
              <w:spacing w:line="199" w:lineRule="exact" w:before="20"/>
              <w:ind w:left="105"/>
              <w:jc w:val="left"/>
              <w:rPr>
                <w:sz w:val="18"/>
              </w:rPr>
            </w:pPr>
            <w:r>
              <w:rPr>
                <w:sz w:val="18"/>
              </w:rPr>
              <w:t>Parks,</w:t>
            </w:r>
            <w:r>
              <w:rPr>
                <w:spacing w:val="-4"/>
                <w:sz w:val="18"/>
              </w:rPr>
              <w:t> </w:t>
            </w:r>
            <w:r>
              <w:rPr>
                <w:sz w:val="18"/>
              </w:rPr>
              <w:t>open</w:t>
            </w:r>
            <w:r>
              <w:rPr>
                <w:spacing w:val="-1"/>
                <w:sz w:val="18"/>
              </w:rPr>
              <w:t> </w:t>
            </w:r>
            <w:r>
              <w:rPr>
                <w:sz w:val="18"/>
              </w:rPr>
              <w:t>space</w:t>
            </w:r>
            <w:r>
              <w:rPr>
                <w:spacing w:val="-1"/>
                <w:sz w:val="18"/>
              </w:rPr>
              <w:t> </w:t>
            </w:r>
            <w:r>
              <w:rPr>
                <w:sz w:val="18"/>
              </w:rPr>
              <w:t>and </w:t>
            </w:r>
            <w:r>
              <w:rPr>
                <w:spacing w:val="-2"/>
                <w:sz w:val="18"/>
              </w:rPr>
              <w:t>leisure</w:t>
            </w:r>
          </w:p>
        </w:tc>
        <w:tc>
          <w:tcPr>
            <w:tcW w:w="918" w:type="dxa"/>
            <w:tcBorders>
              <w:right w:val="single" w:sz="8" w:space="0" w:color="000000"/>
            </w:tcBorders>
          </w:tcPr>
          <w:p>
            <w:pPr>
              <w:pStyle w:val="TableParagraph"/>
              <w:spacing w:before="6"/>
              <w:ind w:right="84"/>
              <w:rPr>
                <w:sz w:val="18"/>
              </w:rPr>
            </w:pPr>
            <w:r>
              <w:rPr>
                <w:spacing w:val="-2"/>
                <w:sz w:val="18"/>
              </w:rPr>
              <w:t>3,065</w:t>
            </w:r>
          </w:p>
        </w:tc>
        <w:tc>
          <w:tcPr>
            <w:tcW w:w="1017" w:type="dxa"/>
            <w:tcBorders>
              <w:left w:val="single" w:sz="8" w:space="0" w:color="000000"/>
            </w:tcBorders>
          </w:tcPr>
          <w:p>
            <w:pPr>
              <w:pStyle w:val="TableParagraph"/>
              <w:spacing w:before="6"/>
              <w:ind w:right="110"/>
              <w:rPr>
                <w:sz w:val="18"/>
              </w:rPr>
            </w:pPr>
            <w:r>
              <w:rPr>
                <w:spacing w:val="-2"/>
                <w:sz w:val="18"/>
              </w:rPr>
              <w:t>3,065</w:t>
            </w:r>
          </w:p>
        </w:tc>
        <w:tc>
          <w:tcPr>
            <w:tcW w:w="993" w:type="dxa"/>
          </w:tcPr>
          <w:p>
            <w:pPr>
              <w:pStyle w:val="TableParagraph"/>
              <w:spacing w:before="6"/>
              <w:ind w:right="122"/>
              <w:rPr>
                <w:sz w:val="18"/>
              </w:rPr>
            </w:pPr>
            <w:r>
              <w:rPr>
                <w:sz w:val="18"/>
              </w:rPr>
              <w:t>-</w:t>
            </w:r>
          </w:p>
        </w:tc>
        <w:tc>
          <w:tcPr>
            <w:tcW w:w="970" w:type="dxa"/>
            <w:tcBorders>
              <w:right w:val="single" w:sz="8" w:space="0" w:color="000000"/>
            </w:tcBorders>
          </w:tcPr>
          <w:p>
            <w:pPr>
              <w:pStyle w:val="TableParagraph"/>
              <w:spacing w:before="6"/>
              <w:ind w:right="90"/>
              <w:rPr>
                <w:sz w:val="18"/>
              </w:rPr>
            </w:pPr>
            <w:r>
              <w:rPr>
                <w:sz w:val="18"/>
              </w:rPr>
              <w:t>-</w:t>
            </w:r>
          </w:p>
        </w:tc>
        <w:tc>
          <w:tcPr>
            <w:tcW w:w="142" w:type="dxa"/>
            <w:tcBorders>
              <w:left w:val="single" w:sz="8" w:space="0" w:color="000000"/>
            </w:tcBorders>
          </w:tcPr>
          <w:p>
            <w:pPr>
              <w:pStyle w:val="TableParagraph"/>
              <w:jc w:val="left"/>
              <w:rPr>
                <w:rFonts w:ascii="Times New Roman"/>
                <w:sz w:val="16"/>
              </w:rPr>
            </w:pPr>
          </w:p>
        </w:tc>
        <w:tc>
          <w:tcPr>
            <w:tcW w:w="753" w:type="dxa"/>
          </w:tcPr>
          <w:p>
            <w:pPr>
              <w:pStyle w:val="TableParagraph"/>
              <w:spacing w:before="6"/>
              <w:ind w:right="146"/>
              <w:rPr>
                <w:sz w:val="18"/>
              </w:rPr>
            </w:pPr>
            <w:r>
              <w:rPr>
                <w:sz w:val="18"/>
              </w:rPr>
              <w:t>-</w:t>
            </w:r>
          </w:p>
        </w:tc>
        <w:tc>
          <w:tcPr>
            <w:tcW w:w="1006" w:type="dxa"/>
          </w:tcPr>
          <w:p>
            <w:pPr>
              <w:pStyle w:val="TableParagraph"/>
              <w:spacing w:before="6"/>
              <w:ind w:right="156"/>
              <w:rPr>
                <w:sz w:val="18"/>
              </w:rPr>
            </w:pPr>
            <w:r>
              <w:rPr>
                <w:sz w:val="18"/>
              </w:rPr>
              <w:t>-</w:t>
            </w:r>
          </w:p>
        </w:tc>
        <w:tc>
          <w:tcPr>
            <w:tcW w:w="896" w:type="dxa"/>
          </w:tcPr>
          <w:p>
            <w:pPr>
              <w:pStyle w:val="TableParagraph"/>
              <w:spacing w:before="6"/>
              <w:ind w:right="61"/>
              <w:rPr>
                <w:sz w:val="18"/>
              </w:rPr>
            </w:pPr>
            <w:r>
              <w:rPr>
                <w:spacing w:val="-2"/>
                <w:sz w:val="18"/>
              </w:rPr>
              <w:t>1,065</w:t>
            </w:r>
          </w:p>
        </w:tc>
        <w:tc>
          <w:tcPr>
            <w:tcW w:w="1178" w:type="dxa"/>
            <w:tcBorders>
              <w:right w:val="single" w:sz="8" w:space="0" w:color="000000"/>
            </w:tcBorders>
          </w:tcPr>
          <w:p>
            <w:pPr>
              <w:pStyle w:val="TableParagraph"/>
              <w:spacing w:before="6"/>
              <w:ind w:right="89"/>
              <w:rPr>
                <w:sz w:val="18"/>
              </w:rPr>
            </w:pPr>
            <w:r>
              <w:rPr>
                <w:spacing w:val="-2"/>
                <w:sz w:val="18"/>
              </w:rPr>
              <w:t>2,000</w:t>
            </w:r>
          </w:p>
        </w:tc>
      </w:tr>
      <w:tr>
        <w:trPr>
          <w:trHeight w:val="240" w:hRule="atLeast"/>
        </w:trPr>
        <w:tc>
          <w:tcPr>
            <w:tcW w:w="2764" w:type="dxa"/>
            <w:tcBorders>
              <w:left w:val="single" w:sz="8" w:space="0" w:color="000000"/>
            </w:tcBorders>
          </w:tcPr>
          <w:p>
            <w:pPr>
              <w:pStyle w:val="TableParagraph"/>
              <w:spacing w:line="199" w:lineRule="exact" w:before="20"/>
              <w:ind w:left="105"/>
              <w:jc w:val="left"/>
              <w:rPr>
                <w:sz w:val="18"/>
              </w:rPr>
            </w:pPr>
            <w:r>
              <w:rPr>
                <w:sz w:val="18"/>
              </w:rPr>
              <w:t>Waste</w:t>
            </w:r>
            <w:r>
              <w:rPr>
                <w:spacing w:val="-1"/>
                <w:sz w:val="18"/>
              </w:rPr>
              <w:t> </w:t>
            </w:r>
            <w:r>
              <w:rPr>
                <w:spacing w:val="-2"/>
                <w:sz w:val="18"/>
              </w:rPr>
              <w:t>management</w:t>
            </w:r>
          </w:p>
        </w:tc>
        <w:tc>
          <w:tcPr>
            <w:tcW w:w="918" w:type="dxa"/>
            <w:tcBorders>
              <w:right w:val="single" w:sz="8" w:space="0" w:color="000000"/>
            </w:tcBorders>
          </w:tcPr>
          <w:p>
            <w:pPr>
              <w:pStyle w:val="TableParagraph"/>
              <w:spacing w:before="6"/>
              <w:ind w:right="86"/>
              <w:rPr>
                <w:sz w:val="18"/>
              </w:rPr>
            </w:pPr>
            <w:r>
              <w:rPr>
                <w:sz w:val="18"/>
              </w:rPr>
              <w:t>-</w:t>
            </w:r>
          </w:p>
        </w:tc>
        <w:tc>
          <w:tcPr>
            <w:tcW w:w="1017" w:type="dxa"/>
            <w:tcBorders>
              <w:left w:val="single" w:sz="8" w:space="0" w:color="000000"/>
            </w:tcBorders>
          </w:tcPr>
          <w:p>
            <w:pPr>
              <w:pStyle w:val="TableParagraph"/>
              <w:spacing w:before="6"/>
              <w:ind w:right="112"/>
              <w:rPr>
                <w:sz w:val="18"/>
              </w:rPr>
            </w:pPr>
            <w:r>
              <w:rPr>
                <w:sz w:val="18"/>
              </w:rPr>
              <w:t>-</w:t>
            </w:r>
          </w:p>
        </w:tc>
        <w:tc>
          <w:tcPr>
            <w:tcW w:w="993" w:type="dxa"/>
          </w:tcPr>
          <w:p>
            <w:pPr>
              <w:pStyle w:val="TableParagraph"/>
              <w:spacing w:before="6"/>
              <w:ind w:right="122"/>
              <w:rPr>
                <w:sz w:val="18"/>
              </w:rPr>
            </w:pPr>
            <w:r>
              <w:rPr>
                <w:sz w:val="18"/>
              </w:rPr>
              <w:t>-</w:t>
            </w:r>
          </w:p>
        </w:tc>
        <w:tc>
          <w:tcPr>
            <w:tcW w:w="970" w:type="dxa"/>
            <w:tcBorders>
              <w:right w:val="single" w:sz="8" w:space="0" w:color="000000"/>
            </w:tcBorders>
          </w:tcPr>
          <w:p>
            <w:pPr>
              <w:pStyle w:val="TableParagraph"/>
              <w:spacing w:before="6"/>
              <w:ind w:right="90"/>
              <w:rPr>
                <w:sz w:val="18"/>
              </w:rPr>
            </w:pPr>
            <w:r>
              <w:rPr>
                <w:sz w:val="18"/>
              </w:rPr>
              <w:t>-</w:t>
            </w:r>
          </w:p>
        </w:tc>
        <w:tc>
          <w:tcPr>
            <w:tcW w:w="142" w:type="dxa"/>
            <w:tcBorders>
              <w:left w:val="single" w:sz="8" w:space="0" w:color="000000"/>
            </w:tcBorders>
          </w:tcPr>
          <w:p>
            <w:pPr>
              <w:pStyle w:val="TableParagraph"/>
              <w:jc w:val="left"/>
              <w:rPr>
                <w:rFonts w:ascii="Times New Roman"/>
                <w:sz w:val="16"/>
              </w:rPr>
            </w:pPr>
          </w:p>
        </w:tc>
        <w:tc>
          <w:tcPr>
            <w:tcW w:w="753" w:type="dxa"/>
          </w:tcPr>
          <w:p>
            <w:pPr>
              <w:pStyle w:val="TableParagraph"/>
              <w:spacing w:before="6"/>
              <w:ind w:right="146"/>
              <w:rPr>
                <w:sz w:val="18"/>
              </w:rPr>
            </w:pPr>
            <w:r>
              <w:rPr>
                <w:sz w:val="18"/>
              </w:rPr>
              <w:t>-</w:t>
            </w:r>
          </w:p>
        </w:tc>
        <w:tc>
          <w:tcPr>
            <w:tcW w:w="1006" w:type="dxa"/>
          </w:tcPr>
          <w:p>
            <w:pPr>
              <w:pStyle w:val="TableParagraph"/>
              <w:spacing w:before="6"/>
              <w:ind w:right="156"/>
              <w:rPr>
                <w:sz w:val="18"/>
              </w:rPr>
            </w:pPr>
            <w:r>
              <w:rPr>
                <w:sz w:val="18"/>
              </w:rPr>
              <w:t>-</w:t>
            </w:r>
          </w:p>
        </w:tc>
        <w:tc>
          <w:tcPr>
            <w:tcW w:w="896" w:type="dxa"/>
          </w:tcPr>
          <w:p>
            <w:pPr>
              <w:pStyle w:val="TableParagraph"/>
              <w:spacing w:before="6"/>
              <w:ind w:right="63"/>
              <w:rPr>
                <w:sz w:val="18"/>
              </w:rPr>
            </w:pPr>
            <w:r>
              <w:rPr>
                <w:sz w:val="18"/>
              </w:rPr>
              <w:t>-</w:t>
            </w:r>
          </w:p>
        </w:tc>
        <w:tc>
          <w:tcPr>
            <w:tcW w:w="1178" w:type="dxa"/>
            <w:tcBorders>
              <w:right w:val="single" w:sz="8" w:space="0" w:color="000000"/>
            </w:tcBorders>
          </w:tcPr>
          <w:p>
            <w:pPr>
              <w:pStyle w:val="TableParagraph"/>
              <w:spacing w:before="6"/>
              <w:ind w:right="91"/>
              <w:rPr>
                <w:sz w:val="18"/>
              </w:rPr>
            </w:pPr>
            <w:r>
              <w:rPr>
                <w:sz w:val="18"/>
              </w:rPr>
              <w:t>-</w:t>
            </w:r>
          </w:p>
        </w:tc>
      </w:tr>
      <w:tr>
        <w:trPr>
          <w:trHeight w:val="422" w:hRule="atLeast"/>
        </w:trPr>
        <w:tc>
          <w:tcPr>
            <w:tcW w:w="2764" w:type="dxa"/>
            <w:tcBorders>
              <w:left w:val="single" w:sz="8" w:space="0" w:color="000000"/>
            </w:tcBorders>
          </w:tcPr>
          <w:p>
            <w:pPr>
              <w:pStyle w:val="TableParagraph"/>
              <w:spacing w:line="206" w:lineRule="exact"/>
              <w:ind w:left="105" w:right="44"/>
              <w:jc w:val="left"/>
              <w:rPr>
                <w:sz w:val="18"/>
              </w:rPr>
            </w:pPr>
            <w:r>
              <w:rPr>
                <w:sz w:val="18"/>
              </w:rPr>
              <w:t>Environment</w:t>
            </w:r>
            <w:r>
              <w:rPr>
                <w:spacing w:val="-15"/>
                <w:sz w:val="18"/>
              </w:rPr>
              <w:t> </w:t>
            </w:r>
            <w:r>
              <w:rPr>
                <w:sz w:val="18"/>
              </w:rPr>
              <w:t>and</w:t>
            </w:r>
            <w:r>
              <w:rPr>
                <w:spacing w:val="-12"/>
                <w:sz w:val="18"/>
              </w:rPr>
              <w:t> </w:t>
            </w:r>
            <w:r>
              <w:rPr>
                <w:sz w:val="18"/>
              </w:rPr>
              <w:t>costal </w:t>
            </w:r>
            <w:r>
              <w:rPr>
                <w:spacing w:val="-2"/>
                <w:sz w:val="18"/>
              </w:rPr>
              <w:t>structures</w:t>
            </w:r>
          </w:p>
        </w:tc>
        <w:tc>
          <w:tcPr>
            <w:tcW w:w="918" w:type="dxa"/>
            <w:tcBorders>
              <w:right w:val="single" w:sz="8" w:space="0" w:color="000000"/>
            </w:tcBorders>
          </w:tcPr>
          <w:p>
            <w:pPr>
              <w:pStyle w:val="TableParagraph"/>
              <w:spacing w:before="6"/>
              <w:ind w:right="86"/>
              <w:rPr>
                <w:sz w:val="18"/>
              </w:rPr>
            </w:pPr>
            <w:r>
              <w:rPr>
                <w:sz w:val="18"/>
              </w:rPr>
              <w:t>-</w:t>
            </w:r>
          </w:p>
        </w:tc>
        <w:tc>
          <w:tcPr>
            <w:tcW w:w="1017" w:type="dxa"/>
            <w:tcBorders>
              <w:left w:val="single" w:sz="8" w:space="0" w:color="000000"/>
            </w:tcBorders>
          </w:tcPr>
          <w:p>
            <w:pPr>
              <w:pStyle w:val="TableParagraph"/>
              <w:spacing w:before="6"/>
              <w:ind w:right="112"/>
              <w:rPr>
                <w:sz w:val="18"/>
              </w:rPr>
            </w:pPr>
            <w:r>
              <w:rPr>
                <w:sz w:val="18"/>
              </w:rPr>
              <w:t>-</w:t>
            </w:r>
          </w:p>
        </w:tc>
        <w:tc>
          <w:tcPr>
            <w:tcW w:w="993" w:type="dxa"/>
          </w:tcPr>
          <w:p>
            <w:pPr>
              <w:pStyle w:val="TableParagraph"/>
              <w:spacing w:before="6"/>
              <w:ind w:right="122"/>
              <w:rPr>
                <w:sz w:val="18"/>
              </w:rPr>
            </w:pPr>
            <w:r>
              <w:rPr>
                <w:sz w:val="18"/>
              </w:rPr>
              <w:t>-</w:t>
            </w:r>
          </w:p>
        </w:tc>
        <w:tc>
          <w:tcPr>
            <w:tcW w:w="970" w:type="dxa"/>
            <w:tcBorders>
              <w:right w:val="single" w:sz="8" w:space="0" w:color="000000"/>
            </w:tcBorders>
          </w:tcPr>
          <w:p>
            <w:pPr>
              <w:pStyle w:val="TableParagraph"/>
              <w:spacing w:before="6"/>
              <w:ind w:right="90"/>
              <w:rPr>
                <w:sz w:val="18"/>
              </w:rPr>
            </w:pPr>
            <w:r>
              <w:rPr>
                <w:sz w:val="18"/>
              </w:rPr>
              <w:t>-</w:t>
            </w:r>
          </w:p>
        </w:tc>
        <w:tc>
          <w:tcPr>
            <w:tcW w:w="142" w:type="dxa"/>
            <w:tcBorders>
              <w:left w:val="single" w:sz="8" w:space="0" w:color="000000"/>
            </w:tcBorders>
          </w:tcPr>
          <w:p>
            <w:pPr>
              <w:pStyle w:val="TableParagraph"/>
              <w:jc w:val="left"/>
              <w:rPr>
                <w:rFonts w:ascii="Times New Roman"/>
                <w:sz w:val="18"/>
              </w:rPr>
            </w:pPr>
          </w:p>
        </w:tc>
        <w:tc>
          <w:tcPr>
            <w:tcW w:w="753" w:type="dxa"/>
          </w:tcPr>
          <w:p>
            <w:pPr>
              <w:pStyle w:val="TableParagraph"/>
              <w:spacing w:before="6"/>
              <w:ind w:right="146"/>
              <w:rPr>
                <w:sz w:val="18"/>
              </w:rPr>
            </w:pPr>
            <w:r>
              <w:rPr>
                <w:sz w:val="18"/>
              </w:rPr>
              <w:t>-</w:t>
            </w:r>
          </w:p>
        </w:tc>
        <w:tc>
          <w:tcPr>
            <w:tcW w:w="1006" w:type="dxa"/>
          </w:tcPr>
          <w:p>
            <w:pPr>
              <w:pStyle w:val="TableParagraph"/>
              <w:spacing w:before="6"/>
              <w:ind w:right="156"/>
              <w:rPr>
                <w:sz w:val="18"/>
              </w:rPr>
            </w:pPr>
            <w:r>
              <w:rPr>
                <w:sz w:val="18"/>
              </w:rPr>
              <w:t>-</w:t>
            </w:r>
          </w:p>
        </w:tc>
        <w:tc>
          <w:tcPr>
            <w:tcW w:w="896" w:type="dxa"/>
          </w:tcPr>
          <w:p>
            <w:pPr>
              <w:pStyle w:val="TableParagraph"/>
              <w:spacing w:before="6"/>
              <w:ind w:right="63"/>
              <w:rPr>
                <w:sz w:val="18"/>
              </w:rPr>
            </w:pPr>
            <w:r>
              <w:rPr>
                <w:sz w:val="18"/>
              </w:rPr>
              <w:t>-</w:t>
            </w:r>
          </w:p>
        </w:tc>
        <w:tc>
          <w:tcPr>
            <w:tcW w:w="1178" w:type="dxa"/>
            <w:tcBorders>
              <w:right w:val="single" w:sz="8" w:space="0" w:color="000000"/>
            </w:tcBorders>
          </w:tcPr>
          <w:p>
            <w:pPr>
              <w:pStyle w:val="TableParagraph"/>
              <w:spacing w:before="6"/>
              <w:ind w:right="91"/>
              <w:rPr>
                <w:sz w:val="18"/>
              </w:rPr>
            </w:pPr>
            <w:r>
              <w:rPr>
                <w:sz w:val="18"/>
              </w:rPr>
              <w:t>-</w:t>
            </w:r>
          </w:p>
        </w:tc>
      </w:tr>
      <w:tr>
        <w:trPr>
          <w:trHeight w:val="237" w:hRule="atLeast"/>
        </w:trPr>
        <w:tc>
          <w:tcPr>
            <w:tcW w:w="2764" w:type="dxa"/>
            <w:tcBorders>
              <w:left w:val="single" w:sz="8" w:space="0" w:color="000000"/>
              <w:bottom w:val="single" w:sz="8" w:space="0" w:color="000000"/>
            </w:tcBorders>
          </w:tcPr>
          <w:p>
            <w:pPr>
              <w:pStyle w:val="TableParagraph"/>
              <w:spacing w:line="204" w:lineRule="exact" w:before="13"/>
              <w:ind w:left="105"/>
              <w:jc w:val="left"/>
              <w:rPr>
                <w:sz w:val="18"/>
              </w:rPr>
            </w:pPr>
            <w:r>
              <w:rPr>
                <w:sz w:val="18"/>
              </w:rPr>
              <w:t>Other</w:t>
            </w:r>
            <w:r>
              <w:rPr>
                <w:spacing w:val="-1"/>
                <w:sz w:val="18"/>
              </w:rPr>
              <w:t> </w:t>
            </w:r>
            <w:r>
              <w:rPr>
                <w:spacing w:val="-2"/>
                <w:sz w:val="18"/>
              </w:rPr>
              <w:t>infrastructure</w:t>
            </w:r>
          </w:p>
        </w:tc>
        <w:tc>
          <w:tcPr>
            <w:tcW w:w="918" w:type="dxa"/>
            <w:tcBorders>
              <w:bottom w:val="single" w:sz="8" w:space="0" w:color="000000"/>
              <w:right w:val="single" w:sz="8" w:space="0" w:color="000000"/>
            </w:tcBorders>
          </w:tcPr>
          <w:p>
            <w:pPr>
              <w:pStyle w:val="TableParagraph"/>
              <w:spacing w:line="204" w:lineRule="exact"/>
              <w:ind w:right="84"/>
              <w:rPr>
                <w:sz w:val="18"/>
              </w:rPr>
            </w:pPr>
            <w:r>
              <w:rPr>
                <w:spacing w:val="-5"/>
                <w:sz w:val="18"/>
              </w:rPr>
              <w:t>750</w:t>
            </w:r>
          </w:p>
        </w:tc>
        <w:tc>
          <w:tcPr>
            <w:tcW w:w="1017" w:type="dxa"/>
            <w:tcBorders>
              <w:left w:val="single" w:sz="8" w:space="0" w:color="000000"/>
              <w:bottom w:val="single" w:sz="8" w:space="0" w:color="000000"/>
            </w:tcBorders>
          </w:tcPr>
          <w:p>
            <w:pPr>
              <w:pStyle w:val="TableParagraph"/>
              <w:spacing w:line="204" w:lineRule="exact"/>
              <w:ind w:right="110"/>
              <w:rPr>
                <w:sz w:val="18"/>
              </w:rPr>
            </w:pPr>
            <w:r>
              <w:rPr>
                <w:spacing w:val="-5"/>
                <w:sz w:val="18"/>
              </w:rPr>
              <w:t>750</w:t>
            </w:r>
          </w:p>
        </w:tc>
        <w:tc>
          <w:tcPr>
            <w:tcW w:w="993" w:type="dxa"/>
            <w:tcBorders>
              <w:bottom w:val="single" w:sz="8" w:space="0" w:color="000000"/>
            </w:tcBorders>
          </w:tcPr>
          <w:p>
            <w:pPr>
              <w:pStyle w:val="TableParagraph"/>
              <w:spacing w:line="204" w:lineRule="exact"/>
              <w:ind w:right="122"/>
              <w:rPr>
                <w:sz w:val="18"/>
              </w:rPr>
            </w:pPr>
            <w:r>
              <w:rPr>
                <w:sz w:val="18"/>
              </w:rPr>
              <w:t>-</w:t>
            </w:r>
          </w:p>
        </w:tc>
        <w:tc>
          <w:tcPr>
            <w:tcW w:w="970" w:type="dxa"/>
            <w:tcBorders>
              <w:bottom w:val="single" w:sz="8" w:space="0" w:color="000000"/>
              <w:right w:val="single" w:sz="8" w:space="0" w:color="000000"/>
            </w:tcBorders>
          </w:tcPr>
          <w:p>
            <w:pPr>
              <w:pStyle w:val="TableParagraph"/>
              <w:spacing w:line="204" w:lineRule="exact"/>
              <w:ind w:right="90"/>
              <w:rPr>
                <w:sz w:val="18"/>
              </w:rPr>
            </w:pPr>
            <w:r>
              <w:rPr>
                <w:sz w:val="18"/>
              </w:rPr>
              <w:t>-</w:t>
            </w:r>
          </w:p>
        </w:tc>
        <w:tc>
          <w:tcPr>
            <w:tcW w:w="142" w:type="dxa"/>
            <w:tcBorders>
              <w:left w:val="single" w:sz="8" w:space="0" w:color="000000"/>
              <w:bottom w:val="single" w:sz="8" w:space="0" w:color="000000"/>
            </w:tcBorders>
          </w:tcPr>
          <w:p>
            <w:pPr>
              <w:pStyle w:val="TableParagraph"/>
              <w:jc w:val="left"/>
              <w:rPr>
                <w:rFonts w:ascii="Times New Roman"/>
                <w:sz w:val="16"/>
              </w:rPr>
            </w:pPr>
          </w:p>
        </w:tc>
        <w:tc>
          <w:tcPr>
            <w:tcW w:w="753" w:type="dxa"/>
            <w:tcBorders>
              <w:bottom w:val="single" w:sz="8" w:space="0" w:color="000000"/>
            </w:tcBorders>
          </w:tcPr>
          <w:p>
            <w:pPr>
              <w:pStyle w:val="TableParagraph"/>
              <w:spacing w:line="204" w:lineRule="exact"/>
              <w:ind w:right="146"/>
              <w:rPr>
                <w:sz w:val="18"/>
              </w:rPr>
            </w:pPr>
            <w:r>
              <w:rPr>
                <w:sz w:val="18"/>
              </w:rPr>
              <w:t>-</w:t>
            </w:r>
          </w:p>
        </w:tc>
        <w:tc>
          <w:tcPr>
            <w:tcW w:w="1006" w:type="dxa"/>
            <w:tcBorders>
              <w:bottom w:val="single" w:sz="8" w:space="0" w:color="000000"/>
            </w:tcBorders>
          </w:tcPr>
          <w:p>
            <w:pPr>
              <w:pStyle w:val="TableParagraph"/>
              <w:spacing w:line="204" w:lineRule="exact"/>
              <w:ind w:right="156"/>
              <w:rPr>
                <w:sz w:val="18"/>
              </w:rPr>
            </w:pPr>
            <w:r>
              <w:rPr>
                <w:sz w:val="18"/>
              </w:rPr>
              <w:t>-</w:t>
            </w:r>
          </w:p>
        </w:tc>
        <w:tc>
          <w:tcPr>
            <w:tcW w:w="896" w:type="dxa"/>
            <w:tcBorders>
              <w:bottom w:val="single" w:sz="8" w:space="0" w:color="000000"/>
            </w:tcBorders>
          </w:tcPr>
          <w:p>
            <w:pPr>
              <w:pStyle w:val="TableParagraph"/>
              <w:spacing w:line="204" w:lineRule="exact"/>
              <w:ind w:right="62"/>
              <w:rPr>
                <w:sz w:val="18"/>
              </w:rPr>
            </w:pPr>
            <w:r>
              <w:rPr>
                <w:spacing w:val="-5"/>
                <w:sz w:val="18"/>
              </w:rPr>
              <w:t>750</w:t>
            </w:r>
          </w:p>
        </w:tc>
        <w:tc>
          <w:tcPr>
            <w:tcW w:w="1178" w:type="dxa"/>
            <w:tcBorders>
              <w:bottom w:val="single" w:sz="8" w:space="0" w:color="000000"/>
              <w:right w:val="single" w:sz="8" w:space="0" w:color="000000"/>
            </w:tcBorders>
          </w:tcPr>
          <w:p>
            <w:pPr>
              <w:pStyle w:val="TableParagraph"/>
              <w:spacing w:line="204" w:lineRule="exact"/>
              <w:ind w:right="91"/>
              <w:rPr>
                <w:sz w:val="18"/>
              </w:rPr>
            </w:pPr>
            <w:r>
              <w:rPr>
                <w:sz w:val="18"/>
              </w:rPr>
              <w:t>-</w:t>
            </w:r>
          </w:p>
        </w:tc>
      </w:tr>
      <w:tr>
        <w:trPr>
          <w:trHeight w:val="263" w:hRule="atLeast"/>
        </w:trPr>
        <w:tc>
          <w:tcPr>
            <w:tcW w:w="2764" w:type="dxa"/>
            <w:tcBorders>
              <w:top w:val="single" w:sz="8" w:space="0" w:color="000000"/>
              <w:left w:val="single" w:sz="8" w:space="0" w:color="000000"/>
              <w:bottom w:val="single" w:sz="8" w:space="0" w:color="000000"/>
            </w:tcBorders>
          </w:tcPr>
          <w:p>
            <w:pPr>
              <w:pStyle w:val="TableParagraph"/>
              <w:spacing w:line="206" w:lineRule="exact"/>
              <w:ind w:left="105"/>
              <w:jc w:val="left"/>
              <w:rPr>
                <w:b/>
                <w:sz w:val="18"/>
              </w:rPr>
            </w:pPr>
            <w:r>
              <w:rPr>
                <w:b/>
                <w:sz w:val="18"/>
              </w:rPr>
              <w:t>TOTAL</w:t>
            </w:r>
            <w:r>
              <w:rPr>
                <w:b/>
                <w:spacing w:val="-2"/>
                <w:sz w:val="18"/>
              </w:rPr>
              <w:t> INFRASTRUCTURE</w:t>
            </w:r>
          </w:p>
        </w:tc>
        <w:tc>
          <w:tcPr>
            <w:tcW w:w="918" w:type="dxa"/>
            <w:tcBorders>
              <w:top w:val="single" w:sz="8" w:space="0" w:color="000000"/>
              <w:bottom w:val="single" w:sz="8" w:space="0" w:color="000000"/>
              <w:right w:val="single" w:sz="8" w:space="0" w:color="000000"/>
            </w:tcBorders>
          </w:tcPr>
          <w:p>
            <w:pPr>
              <w:pStyle w:val="TableParagraph"/>
              <w:spacing w:line="206" w:lineRule="exact"/>
              <w:ind w:right="85"/>
              <w:rPr>
                <w:b/>
                <w:sz w:val="18"/>
              </w:rPr>
            </w:pPr>
            <w:r>
              <w:rPr>
                <w:b/>
                <w:spacing w:val="-2"/>
                <w:sz w:val="18"/>
              </w:rPr>
              <w:t>13,000</w:t>
            </w:r>
          </w:p>
        </w:tc>
        <w:tc>
          <w:tcPr>
            <w:tcW w:w="1017" w:type="dxa"/>
            <w:tcBorders>
              <w:top w:val="single" w:sz="8" w:space="0" w:color="000000"/>
              <w:left w:val="single" w:sz="8" w:space="0" w:color="000000"/>
              <w:bottom w:val="single" w:sz="8" w:space="0" w:color="000000"/>
            </w:tcBorders>
          </w:tcPr>
          <w:p>
            <w:pPr>
              <w:pStyle w:val="TableParagraph"/>
              <w:spacing w:line="206" w:lineRule="exact"/>
              <w:ind w:right="110"/>
              <w:rPr>
                <w:b/>
                <w:sz w:val="18"/>
              </w:rPr>
            </w:pPr>
            <w:r>
              <w:rPr>
                <w:b/>
                <w:spacing w:val="-2"/>
                <w:sz w:val="18"/>
              </w:rPr>
              <w:t>13,000</w:t>
            </w:r>
          </w:p>
        </w:tc>
        <w:tc>
          <w:tcPr>
            <w:tcW w:w="993" w:type="dxa"/>
            <w:tcBorders>
              <w:top w:val="single" w:sz="8" w:space="0" w:color="000000"/>
              <w:bottom w:val="single" w:sz="8" w:space="0" w:color="000000"/>
            </w:tcBorders>
          </w:tcPr>
          <w:p>
            <w:pPr>
              <w:pStyle w:val="TableParagraph"/>
              <w:spacing w:line="206" w:lineRule="exact"/>
              <w:ind w:right="122"/>
              <w:rPr>
                <w:sz w:val="18"/>
              </w:rPr>
            </w:pPr>
            <w:r>
              <w:rPr>
                <w:sz w:val="18"/>
              </w:rPr>
              <w:t>-</w:t>
            </w:r>
          </w:p>
        </w:tc>
        <w:tc>
          <w:tcPr>
            <w:tcW w:w="970" w:type="dxa"/>
            <w:tcBorders>
              <w:top w:val="single" w:sz="8" w:space="0" w:color="000000"/>
              <w:bottom w:val="single" w:sz="8" w:space="0" w:color="000000"/>
              <w:right w:val="single" w:sz="8" w:space="0" w:color="000000"/>
            </w:tcBorders>
          </w:tcPr>
          <w:p>
            <w:pPr>
              <w:pStyle w:val="TableParagraph"/>
              <w:spacing w:line="206" w:lineRule="exact"/>
              <w:ind w:right="90"/>
              <w:rPr>
                <w:sz w:val="18"/>
              </w:rPr>
            </w:pPr>
            <w:r>
              <w:rPr>
                <w:sz w:val="18"/>
              </w:rPr>
              <w:t>-</w:t>
            </w:r>
          </w:p>
        </w:tc>
        <w:tc>
          <w:tcPr>
            <w:tcW w:w="142" w:type="dxa"/>
            <w:tcBorders>
              <w:top w:val="single" w:sz="8" w:space="0" w:color="000000"/>
              <w:left w:val="single" w:sz="8" w:space="0" w:color="000000"/>
              <w:bottom w:val="single" w:sz="8" w:space="0" w:color="000000"/>
            </w:tcBorders>
          </w:tcPr>
          <w:p>
            <w:pPr>
              <w:pStyle w:val="TableParagraph"/>
              <w:jc w:val="left"/>
              <w:rPr>
                <w:rFonts w:ascii="Times New Roman"/>
                <w:sz w:val="18"/>
              </w:rPr>
            </w:pPr>
          </w:p>
        </w:tc>
        <w:tc>
          <w:tcPr>
            <w:tcW w:w="753" w:type="dxa"/>
            <w:tcBorders>
              <w:top w:val="single" w:sz="8" w:space="0" w:color="000000"/>
              <w:bottom w:val="single" w:sz="8" w:space="0" w:color="000000"/>
            </w:tcBorders>
          </w:tcPr>
          <w:p>
            <w:pPr>
              <w:pStyle w:val="TableParagraph"/>
              <w:spacing w:line="206" w:lineRule="exact"/>
              <w:ind w:right="146"/>
              <w:rPr>
                <w:sz w:val="18"/>
              </w:rPr>
            </w:pPr>
            <w:r>
              <w:rPr>
                <w:sz w:val="18"/>
              </w:rPr>
              <w:t>-</w:t>
            </w:r>
          </w:p>
        </w:tc>
        <w:tc>
          <w:tcPr>
            <w:tcW w:w="1006" w:type="dxa"/>
            <w:tcBorders>
              <w:top w:val="single" w:sz="8" w:space="0" w:color="000000"/>
              <w:bottom w:val="single" w:sz="8" w:space="0" w:color="000000"/>
            </w:tcBorders>
          </w:tcPr>
          <w:p>
            <w:pPr>
              <w:pStyle w:val="TableParagraph"/>
              <w:spacing w:line="206" w:lineRule="exact"/>
              <w:ind w:right="156"/>
              <w:rPr>
                <w:sz w:val="18"/>
              </w:rPr>
            </w:pPr>
            <w:r>
              <w:rPr>
                <w:sz w:val="18"/>
              </w:rPr>
              <w:t>-</w:t>
            </w:r>
          </w:p>
        </w:tc>
        <w:tc>
          <w:tcPr>
            <w:tcW w:w="896" w:type="dxa"/>
            <w:tcBorders>
              <w:top w:val="single" w:sz="8" w:space="0" w:color="000000"/>
              <w:bottom w:val="single" w:sz="8" w:space="0" w:color="000000"/>
            </w:tcBorders>
          </w:tcPr>
          <w:p>
            <w:pPr>
              <w:pStyle w:val="TableParagraph"/>
              <w:spacing w:line="206" w:lineRule="exact"/>
              <w:ind w:right="61"/>
              <w:rPr>
                <w:b/>
                <w:sz w:val="18"/>
              </w:rPr>
            </w:pPr>
            <w:r>
              <w:rPr>
                <w:b/>
                <w:spacing w:val="-2"/>
                <w:sz w:val="18"/>
              </w:rPr>
              <w:t>8,229</w:t>
            </w:r>
          </w:p>
        </w:tc>
        <w:tc>
          <w:tcPr>
            <w:tcW w:w="1178" w:type="dxa"/>
            <w:tcBorders>
              <w:top w:val="single" w:sz="8" w:space="0" w:color="000000"/>
              <w:bottom w:val="single" w:sz="8" w:space="0" w:color="000000"/>
              <w:right w:val="single" w:sz="8" w:space="0" w:color="000000"/>
            </w:tcBorders>
          </w:tcPr>
          <w:p>
            <w:pPr>
              <w:pStyle w:val="TableParagraph"/>
              <w:spacing w:line="206" w:lineRule="exact"/>
              <w:ind w:right="89"/>
              <w:rPr>
                <w:b/>
                <w:sz w:val="18"/>
              </w:rPr>
            </w:pPr>
            <w:r>
              <w:rPr>
                <w:b/>
                <w:spacing w:val="-2"/>
                <w:sz w:val="18"/>
              </w:rPr>
              <w:t>4,771</w:t>
            </w:r>
          </w:p>
        </w:tc>
      </w:tr>
      <w:tr>
        <w:trPr>
          <w:trHeight w:val="483" w:hRule="atLeast"/>
        </w:trPr>
        <w:tc>
          <w:tcPr>
            <w:tcW w:w="2764" w:type="dxa"/>
            <w:tcBorders>
              <w:top w:val="single" w:sz="8" w:space="0" w:color="000000"/>
              <w:left w:val="single" w:sz="8" w:space="0" w:color="000000"/>
              <w:bottom w:val="double" w:sz="4" w:space="0" w:color="000000"/>
            </w:tcBorders>
          </w:tcPr>
          <w:p>
            <w:pPr>
              <w:pStyle w:val="TableParagraph"/>
              <w:ind w:left="105"/>
              <w:jc w:val="left"/>
              <w:rPr>
                <w:b/>
                <w:sz w:val="18"/>
              </w:rPr>
            </w:pPr>
            <w:r>
              <w:rPr>
                <w:b/>
                <w:sz w:val="18"/>
              </w:rPr>
              <w:t>TOTAL</w:t>
            </w:r>
            <w:r>
              <w:rPr>
                <w:b/>
                <w:spacing w:val="-15"/>
                <w:sz w:val="18"/>
              </w:rPr>
              <w:t> </w:t>
            </w:r>
            <w:r>
              <w:rPr>
                <w:b/>
                <w:sz w:val="18"/>
              </w:rPr>
              <w:t>CARRIED</w:t>
            </w:r>
            <w:r>
              <w:rPr>
                <w:b/>
                <w:spacing w:val="-12"/>
                <w:sz w:val="18"/>
              </w:rPr>
              <w:t> </w:t>
            </w:r>
            <w:r>
              <w:rPr>
                <w:b/>
                <w:sz w:val="18"/>
              </w:rPr>
              <w:t>FORWARD CAPITAL WORKS 2021-22</w:t>
            </w:r>
          </w:p>
        </w:tc>
        <w:tc>
          <w:tcPr>
            <w:tcW w:w="918" w:type="dxa"/>
            <w:tcBorders>
              <w:top w:val="single" w:sz="8" w:space="0" w:color="000000"/>
              <w:bottom w:val="double" w:sz="4" w:space="0" w:color="000000"/>
              <w:right w:val="single" w:sz="8" w:space="0" w:color="000000"/>
            </w:tcBorders>
          </w:tcPr>
          <w:p>
            <w:pPr>
              <w:pStyle w:val="TableParagraph"/>
              <w:spacing w:before="133"/>
              <w:ind w:right="85"/>
              <w:rPr>
                <w:b/>
                <w:sz w:val="18"/>
              </w:rPr>
            </w:pPr>
            <w:r>
              <w:rPr>
                <w:b/>
                <w:spacing w:val="-2"/>
                <w:sz w:val="18"/>
              </w:rPr>
              <w:t>25,856</w:t>
            </w:r>
          </w:p>
        </w:tc>
        <w:tc>
          <w:tcPr>
            <w:tcW w:w="1017" w:type="dxa"/>
            <w:tcBorders>
              <w:top w:val="single" w:sz="8" w:space="0" w:color="000000"/>
              <w:left w:val="single" w:sz="8" w:space="0" w:color="000000"/>
              <w:bottom w:val="double" w:sz="4" w:space="0" w:color="000000"/>
            </w:tcBorders>
          </w:tcPr>
          <w:p>
            <w:pPr>
              <w:pStyle w:val="TableParagraph"/>
              <w:spacing w:before="133"/>
              <w:ind w:right="111"/>
              <w:rPr>
                <w:b/>
                <w:sz w:val="18"/>
              </w:rPr>
            </w:pPr>
            <w:r>
              <w:rPr>
                <w:b/>
                <w:spacing w:val="-2"/>
                <w:sz w:val="18"/>
              </w:rPr>
              <w:t>25,856</w:t>
            </w:r>
          </w:p>
        </w:tc>
        <w:tc>
          <w:tcPr>
            <w:tcW w:w="993" w:type="dxa"/>
            <w:tcBorders>
              <w:top w:val="single" w:sz="8" w:space="0" w:color="000000"/>
              <w:bottom w:val="double" w:sz="4" w:space="0" w:color="000000"/>
            </w:tcBorders>
          </w:tcPr>
          <w:p>
            <w:pPr>
              <w:pStyle w:val="TableParagraph"/>
              <w:spacing w:line="206" w:lineRule="exact"/>
              <w:ind w:right="33"/>
              <w:jc w:val="center"/>
              <w:rPr>
                <w:b/>
                <w:sz w:val="18"/>
              </w:rPr>
            </w:pPr>
            <w:r>
              <w:rPr>
                <w:b/>
                <w:sz w:val="18"/>
              </w:rPr>
              <w:t>-</w:t>
            </w:r>
          </w:p>
        </w:tc>
        <w:tc>
          <w:tcPr>
            <w:tcW w:w="970" w:type="dxa"/>
            <w:tcBorders>
              <w:top w:val="single" w:sz="8" w:space="0" w:color="000000"/>
              <w:bottom w:val="double" w:sz="4" w:space="0" w:color="000000"/>
              <w:right w:val="single" w:sz="8" w:space="0" w:color="000000"/>
            </w:tcBorders>
          </w:tcPr>
          <w:p>
            <w:pPr>
              <w:pStyle w:val="TableParagraph"/>
              <w:spacing w:line="206" w:lineRule="exact"/>
              <w:ind w:right="8"/>
              <w:jc w:val="center"/>
              <w:rPr>
                <w:b/>
                <w:sz w:val="18"/>
              </w:rPr>
            </w:pPr>
            <w:r>
              <w:rPr>
                <w:b/>
                <w:sz w:val="18"/>
              </w:rPr>
              <w:t>-</w:t>
            </w:r>
          </w:p>
        </w:tc>
        <w:tc>
          <w:tcPr>
            <w:tcW w:w="142" w:type="dxa"/>
            <w:tcBorders>
              <w:top w:val="single" w:sz="8" w:space="0" w:color="000000"/>
              <w:left w:val="single" w:sz="8" w:space="0" w:color="000000"/>
              <w:bottom w:val="double" w:sz="4" w:space="0" w:color="000000"/>
            </w:tcBorders>
          </w:tcPr>
          <w:p>
            <w:pPr>
              <w:pStyle w:val="TableParagraph"/>
              <w:jc w:val="left"/>
              <w:rPr>
                <w:rFonts w:ascii="Times New Roman"/>
                <w:sz w:val="18"/>
              </w:rPr>
            </w:pPr>
          </w:p>
        </w:tc>
        <w:tc>
          <w:tcPr>
            <w:tcW w:w="753" w:type="dxa"/>
            <w:tcBorders>
              <w:top w:val="single" w:sz="8" w:space="0" w:color="000000"/>
              <w:bottom w:val="double" w:sz="4" w:space="0" w:color="000000"/>
            </w:tcBorders>
          </w:tcPr>
          <w:p>
            <w:pPr>
              <w:pStyle w:val="TableParagraph"/>
              <w:spacing w:line="206" w:lineRule="exact"/>
              <w:ind w:right="177"/>
              <w:jc w:val="center"/>
              <w:rPr>
                <w:b/>
                <w:sz w:val="18"/>
              </w:rPr>
            </w:pPr>
            <w:r>
              <w:rPr>
                <w:b/>
                <w:sz w:val="18"/>
              </w:rPr>
              <w:t>-</w:t>
            </w:r>
          </w:p>
        </w:tc>
        <w:tc>
          <w:tcPr>
            <w:tcW w:w="1006" w:type="dxa"/>
            <w:tcBorders>
              <w:top w:val="single" w:sz="8" w:space="0" w:color="000000"/>
              <w:bottom w:val="double" w:sz="4" w:space="0" w:color="000000"/>
            </w:tcBorders>
          </w:tcPr>
          <w:p>
            <w:pPr>
              <w:pStyle w:val="TableParagraph"/>
              <w:spacing w:line="206" w:lineRule="exact"/>
              <w:ind w:right="88"/>
              <w:jc w:val="center"/>
              <w:rPr>
                <w:b/>
                <w:sz w:val="18"/>
              </w:rPr>
            </w:pPr>
            <w:r>
              <w:rPr>
                <w:b/>
                <w:sz w:val="18"/>
              </w:rPr>
              <w:t>-</w:t>
            </w:r>
          </w:p>
        </w:tc>
        <w:tc>
          <w:tcPr>
            <w:tcW w:w="896" w:type="dxa"/>
            <w:tcBorders>
              <w:top w:val="single" w:sz="8" w:space="0" w:color="000000"/>
              <w:bottom w:val="double" w:sz="4" w:space="0" w:color="000000"/>
            </w:tcBorders>
          </w:tcPr>
          <w:p>
            <w:pPr>
              <w:pStyle w:val="TableParagraph"/>
              <w:spacing w:line="206" w:lineRule="exact"/>
              <w:ind w:right="61"/>
              <w:rPr>
                <w:b/>
                <w:sz w:val="18"/>
              </w:rPr>
            </w:pPr>
            <w:r>
              <w:rPr>
                <w:b/>
                <w:spacing w:val="-2"/>
                <w:sz w:val="18"/>
              </w:rPr>
              <w:t>11,085</w:t>
            </w:r>
          </w:p>
        </w:tc>
        <w:tc>
          <w:tcPr>
            <w:tcW w:w="1178" w:type="dxa"/>
            <w:tcBorders>
              <w:top w:val="single" w:sz="8" w:space="0" w:color="000000"/>
              <w:bottom w:val="double" w:sz="4" w:space="0" w:color="000000"/>
              <w:right w:val="single" w:sz="8" w:space="0" w:color="000000"/>
            </w:tcBorders>
          </w:tcPr>
          <w:p>
            <w:pPr>
              <w:pStyle w:val="TableParagraph"/>
              <w:spacing w:line="206" w:lineRule="exact"/>
              <w:ind w:right="89"/>
              <w:rPr>
                <w:b/>
                <w:sz w:val="18"/>
              </w:rPr>
            </w:pPr>
            <w:r>
              <w:rPr>
                <w:b/>
                <w:spacing w:val="-2"/>
                <w:sz w:val="18"/>
              </w:rPr>
              <w:t>14,771</w:t>
            </w:r>
          </w:p>
        </w:tc>
      </w:tr>
    </w:tbl>
    <w:p>
      <w:pPr>
        <w:spacing w:after="0" w:line="206" w:lineRule="exact"/>
        <w:rPr>
          <w:sz w:val="18"/>
        </w:rPr>
        <w:sectPr>
          <w:pgSz w:w="11910" w:h="16840"/>
          <w:pgMar w:header="0" w:footer="523" w:top="720" w:bottom="720" w:left="600" w:right="0"/>
        </w:sectPr>
      </w:pPr>
    </w:p>
    <w:p>
      <w:pPr>
        <w:pStyle w:val="BodyText"/>
        <w:rPr>
          <w:b/>
          <w:sz w:val="19"/>
        </w:rPr>
      </w:pPr>
    </w:p>
    <w:p>
      <w:pPr>
        <w:spacing w:before="93"/>
        <w:ind w:left="106" w:right="9906" w:firstLine="0"/>
        <w:jc w:val="left"/>
        <w:rPr>
          <w:b/>
          <w:sz w:val="22"/>
        </w:rPr>
      </w:pPr>
      <w:r>
        <w:rPr>
          <w:b/>
          <w:sz w:val="22"/>
        </w:rPr>
        <w:t>Summary</w:t>
      </w:r>
      <w:r>
        <w:rPr>
          <w:b/>
          <w:spacing w:val="-8"/>
          <w:sz w:val="22"/>
        </w:rPr>
        <w:t> </w:t>
      </w:r>
      <w:r>
        <w:rPr>
          <w:b/>
          <w:sz w:val="22"/>
        </w:rPr>
        <w:t>of</w:t>
      </w:r>
      <w:r>
        <w:rPr>
          <w:b/>
          <w:spacing w:val="-7"/>
          <w:sz w:val="22"/>
        </w:rPr>
        <w:t> </w:t>
      </w:r>
      <w:r>
        <w:rPr>
          <w:b/>
          <w:sz w:val="22"/>
        </w:rPr>
        <w:t>Planned</w:t>
      </w:r>
      <w:r>
        <w:rPr>
          <w:b/>
          <w:spacing w:val="-8"/>
          <w:sz w:val="22"/>
        </w:rPr>
        <w:t> </w:t>
      </w:r>
      <w:r>
        <w:rPr>
          <w:b/>
          <w:sz w:val="22"/>
        </w:rPr>
        <w:t>Capital</w:t>
      </w:r>
      <w:r>
        <w:rPr>
          <w:b/>
          <w:spacing w:val="-7"/>
          <w:sz w:val="22"/>
        </w:rPr>
        <w:t> </w:t>
      </w:r>
      <w:r>
        <w:rPr>
          <w:b/>
          <w:sz w:val="22"/>
        </w:rPr>
        <w:t>Works</w:t>
      </w:r>
      <w:r>
        <w:rPr>
          <w:b/>
          <w:spacing w:val="-6"/>
          <w:sz w:val="22"/>
        </w:rPr>
        <w:t> </w:t>
      </w:r>
      <w:r>
        <w:rPr>
          <w:b/>
          <w:sz w:val="22"/>
        </w:rPr>
        <w:t>Expenditure For the years ending 30 June 2024, 2025 &amp; 2026</w:t>
      </w:r>
    </w:p>
    <w:p>
      <w:pPr>
        <w:pStyle w:val="BodyText"/>
        <w:rPr>
          <w:b/>
          <w:sz w:val="20"/>
        </w:rPr>
      </w:pPr>
    </w:p>
    <w:p>
      <w:pPr>
        <w:pStyle w:val="BodyText"/>
        <w:spacing w:before="7" w:after="1"/>
        <w:rPr>
          <w:b/>
          <w:sz w:val="18"/>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70"/>
        <w:gridCol w:w="1767"/>
        <w:gridCol w:w="1262"/>
        <w:gridCol w:w="1132"/>
        <w:gridCol w:w="1039"/>
        <w:gridCol w:w="1284"/>
        <w:gridCol w:w="905"/>
        <w:gridCol w:w="1813"/>
        <w:gridCol w:w="1296"/>
        <w:gridCol w:w="1271"/>
      </w:tblGrid>
      <w:tr>
        <w:trPr>
          <w:trHeight w:val="266" w:hRule="atLeast"/>
        </w:trPr>
        <w:tc>
          <w:tcPr>
            <w:tcW w:w="7531" w:type="dxa"/>
            <w:gridSpan w:val="4"/>
            <w:shd w:val="clear" w:color="auto" w:fill="100248"/>
          </w:tcPr>
          <w:p>
            <w:pPr>
              <w:pStyle w:val="TableParagraph"/>
              <w:spacing w:before="28"/>
              <w:ind w:left="4891"/>
              <w:jc w:val="left"/>
              <w:rPr>
                <w:b/>
                <w:sz w:val="18"/>
              </w:rPr>
            </w:pPr>
            <w:r>
              <w:rPr>
                <w:b/>
                <w:color w:val="FFFFFF"/>
                <w:sz w:val="18"/>
              </w:rPr>
              <w:t>Asset</w:t>
            </w:r>
            <w:r>
              <w:rPr>
                <w:b/>
                <w:color w:val="FFFFFF"/>
                <w:spacing w:val="-3"/>
                <w:sz w:val="18"/>
              </w:rPr>
              <w:t> </w:t>
            </w:r>
            <w:r>
              <w:rPr>
                <w:b/>
                <w:color w:val="FFFFFF"/>
                <w:sz w:val="18"/>
              </w:rPr>
              <w:t>Expenditure</w:t>
            </w:r>
            <w:r>
              <w:rPr>
                <w:b/>
                <w:color w:val="FFFFFF"/>
                <w:spacing w:val="-4"/>
                <w:sz w:val="18"/>
              </w:rPr>
              <w:t> </w:t>
            </w:r>
            <w:r>
              <w:rPr>
                <w:b/>
                <w:color w:val="FFFFFF"/>
                <w:spacing w:val="-2"/>
                <w:sz w:val="18"/>
              </w:rPr>
              <w:t>Types</w:t>
            </w:r>
          </w:p>
        </w:tc>
        <w:tc>
          <w:tcPr>
            <w:tcW w:w="1039" w:type="dxa"/>
            <w:shd w:val="clear" w:color="auto" w:fill="100248"/>
          </w:tcPr>
          <w:p>
            <w:pPr>
              <w:pStyle w:val="TableParagraph"/>
              <w:jc w:val="left"/>
              <w:rPr>
                <w:rFonts w:ascii="Times New Roman"/>
                <w:sz w:val="18"/>
              </w:rPr>
            </w:pPr>
          </w:p>
        </w:tc>
        <w:tc>
          <w:tcPr>
            <w:tcW w:w="1284" w:type="dxa"/>
            <w:shd w:val="clear" w:color="auto" w:fill="100248"/>
          </w:tcPr>
          <w:p>
            <w:pPr>
              <w:pStyle w:val="TableParagraph"/>
              <w:jc w:val="left"/>
              <w:rPr>
                <w:rFonts w:ascii="Times New Roman"/>
                <w:sz w:val="18"/>
              </w:rPr>
            </w:pPr>
          </w:p>
        </w:tc>
        <w:tc>
          <w:tcPr>
            <w:tcW w:w="905" w:type="dxa"/>
            <w:shd w:val="clear" w:color="auto" w:fill="100248"/>
          </w:tcPr>
          <w:p>
            <w:pPr>
              <w:pStyle w:val="TableParagraph"/>
              <w:jc w:val="left"/>
              <w:rPr>
                <w:rFonts w:ascii="Times New Roman"/>
                <w:sz w:val="18"/>
              </w:rPr>
            </w:pPr>
          </w:p>
        </w:tc>
        <w:tc>
          <w:tcPr>
            <w:tcW w:w="3109" w:type="dxa"/>
            <w:gridSpan w:val="2"/>
            <w:shd w:val="clear" w:color="auto" w:fill="100248"/>
          </w:tcPr>
          <w:p>
            <w:pPr>
              <w:pStyle w:val="TableParagraph"/>
              <w:spacing w:before="28"/>
              <w:ind w:left="357"/>
              <w:jc w:val="left"/>
              <w:rPr>
                <w:b/>
                <w:sz w:val="18"/>
              </w:rPr>
            </w:pPr>
            <w:r>
              <w:rPr>
                <w:b/>
                <w:color w:val="FFFFFF"/>
                <w:sz w:val="18"/>
              </w:rPr>
              <w:t>Funding</w:t>
            </w:r>
            <w:r>
              <w:rPr>
                <w:b/>
                <w:color w:val="FFFFFF"/>
                <w:spacing w:val="-2"/>
                <w:sz w:val="18"/>
              </w:rPr>
              <w:t> Sources</w:t>
            </w:r>
          </w:p>
        </w:tc>
        <w:tc>
          <w:tcPr>
            <w:tcW w:w="1271" w:type="dxa"/>
            <w:shd w:val="clear" w:color="auto" w:fill="100248"/>
          </w:tcPr>
          <w:p>
            <w:pPr>
              <w:pStyle w:val="TableParagraph"/>
              <w:jc w:val="left"/>
              <w:rPr>
                <w:rFonts w:ascii="Times New Roman"/>
                <w:sz w:val="18"/>
              </w:rPr>
            </w:pPr>
          </w:p>
        </w:tc>
      </w:tr>
      <w:tr>
        <w:trPr>
          <w:trHeight w:val="271" w:hRule="atLeast"/>
        </w:trPr>
        <w:tc>
          <w:tcPr>
            <w:tcW w:w="3370" w:type="dxa"/>
            <w:shd w:val="clear" w:color="auto" w:fill="100248"/>
          </w:tcPr>
          <w:p>
            <w:pPr>
              <w:pStyle w:val="TableParagraph"/>
              <w:spacing w:before="30"/>
              <w:ind w:left="107"/>
              <w:jc w:val="left"/>
              <w:rPr>
                <w:b/>
                <w:sz w:val="18"/>
              </w:rPr>
            </w:pPr>
            <w:r>
              <w:rPr>
                <w:b/>
                <w:color w:val="FFFFFF"/>
                <w:sz w:val="18"/>
              </w:rPr>
              <w:t>2023-</w:t>
            </w:r>
            <w:r>
              <w:rPr>
                <w:b/>
                <w:color w:val="FFFFFF"/>
                <w:spacing w:val="-5"/>
                <w:sz w:val="18"/>
              </w:rPr>
              <w:t>24</w:t>
            </w:r>
          </w:p>
        </w:tc>
        <w:tc>
          <w:tcPr>
            <w:tcW w:w="1767" w:type="dxa"/>
            <w:shd w:val="clear" w:color="auto" w:fill="100248"/>
          </w:tcPr>
          <w:p>
            <w:pPr>
              <w:pStyle w:val="TableParagraph"/>
              <w:spacing w:before="25"/>
              <w:ind w:right="407"/>
              <w:rPr>
                <w:b/>
                <w:sz w:val="18"/>
              </w:rPr>
            </w:pPr>
            <w:r>
              <w:rPr>
                <w:b/>
                <w:color w:val="FFFFFF"/>
                <w:spacing w:val="-2"/>
                <w:sz w:val="18"/>
              </w:rPr>
              <w:t>Total</w:t>
            </w:r>
          </w:p>
        </w:tc>
        <w:tc>
          <w:tcPr>
            <w:tcW w:w="1262" w:type="dxa"/>
            <w:shd w:val="clear" w:color="auto" w:fill="100248"/>
          </w:tcPr>
          <w:p>
            <w:pPr>
              <w:pStyle w:val="TableParagraph"/>
              <w:spacing w:before="25"/>
              <w:ind w:right="201"/>
              <w:rPr>
                <w:b/>
                <w:sz w:val="18"/>
              </w:rPr>
            </w:pPr>
            <w:r>
              <w:rPr>
                <w:b/>
                <w:color w:val="FFFFFF"/>
                <w:spacing w:val="-5"/>
                <w:sz w:val="18"/>
              </w:rPr>
              <w:t>New</w:t>
            </w:r>
          </w:p>
        </w:tc>
        <w:tc>
          <w:tcPr>
            <w:tcW w:w="1132" w:type="dxa"/>
            <w:shd w:val="clear" w:color="auto" w:fill="100248"/>
          </w:tcPr>
          <w:p>
            <w:pPr>
              <w:pStyle w:val="TableParagraph"/>
              <w:spacing w:before="25"/>
              <w:ind w:right="199"/>
              <w:rPr>
                <w:b/>
                <w:sz w:val="18"/>
              </w:rPr>
            </w:pPr>
            <w:r>
              <w:rPr>
                <w:b/>
                <w:color w:val="FFFFFF"/>
                <w:spacing w:val="-2"/>
                <w:sz w:val="18"/>
              </w:rPr>
              <w:t>Renewal</w:t>
            </w:r>
          </w:p>
        </w:tc>
        <w:tc>
          <w:tcPr>
            <w:tcW w:w="1039" w:type="dxa"/>
            <w:shd w:val="clear" w:color="auto" w:fill="100248"/>
          </w:tcPr>
          <w:p>
            <w:pPr>
              <w:pStyle w:val="TableParagraph"/>
              <w:spacing w:before="25"/>
              <w:ind w:right="108"/>
              <w:rPr>
                <w:b/>
                <w:sz w:val="18"/>
              </w:rPr>
            </w:pPr>
            <w:r>
              <w:rPr>
                <w:b/>
                <w:color w:val="FFFFFF"/>
                <w:spacing w:val="-2"/>
                <w:sz w:val="18"/>
              </w:rPr>
              <w:t>Upgrade</w:t>
            </w:r>
          </w:p>
        </w:tc>
        <w:tc>
          <w:tcPr>
            <w:tcW w:w="1284" w:type="dxa"/>
            <w:shd w:val="clear" w:color="auto" w:fill="100248"/>
          </w:tcPr>
          <w:p>
            <w:pPr>
              <w:pStyle w:val="TableParagraph"/>
              <w:spacing w:before="25"/>
              <w:ind w:right="132"/>
              <w:rPr>
                <w:b/>
                <w:sz w:val="18"/>
              </w:rPr>
            </w:pPr>
            <w:r>
              <w:rPr>
                <w:b/>
                <w:color w:val="FFFFFF"/>
                <w:spacing w:val="-2"/>
                <w:sz w:val="18"/>
              </w:rPr>
              <w:t>Total</w:t>
            </w:r>
          </w:p>
        </w:tc>
        <w:tc>
          <w:tcPr>
            <w:tcW w:w="905" w:type="dxa"/>
            <w:shd w:val="clear" w:color="auto" w:fill="100248"/>
          </w:tcPr>
          <w:p>
            <w:pPr>
              <w:pStyle w:val="TableParagraph"/>
              <w:spacing w:before="25"/>
              <w:ind w:right="192"/>
              <w:rPr>
                <w:b/>
                <w:sz w:val="18"/>
              </w:rPr>
            </w:pPr>
            <w:r>
              <w:rPr>
                <w:b/>
                <w:color w:val="FFFFFF"/>
                <w:spacing w:val="-2"/>
                <w:sz w:val="18"/>
              </w:rPr>
              <w:t>Grants</w:t>
            </w:r>
          </w:p>
        </w:tc>
        <w:tc>
          <w:tcPr>
            <w:tcW w:w="1813" w:type="dxa"/>
            <w:shd w:val="clear" w:color="auto" w:fill="100248"/>
          </w:tcPr>
          <w:p>
            <w:pPr>
              <w:pStyle w:val="TableParagraph"/>
              <w:spacing w:before="25"/>
              <w:ind w:right="441"/>
              <w:rPr>
                <w:b/>
                <w:sz w:val="18"/>
              </w:rPr>
            </w:pPr>
            <w:r>
              <w:rPr>
                <w:b/>
                <w:color w:val="FFFFFF"/>
                <w:spacing w:val="-2"/>
                <w:sz w:val="18"/>
              </w:rPr>
              <w:t>Contributions</w:t>
            </w:r>
          </w:p>
        </w:tc>
        <w:tc>
          <w:tcPr>
            <w:tcW w:w="1296" w:type="dxa"/>
            <w:shd w:val="clear" w:color="auto" w:fill="100248"/>
          </w:tcPr>
          <w:p>
            <w:pPr>
              <w:pStyle w:val="TableParagraph"/>
              <w:spacing w:before="25"/>
              <w:ind w:left="-20" w:right="164"/>
              <w:rPr>
                <w:b/>
                <w:sz w:val="18"/>
              </w:rPr>
            </w:pPr>
            <w:r>
              <w:rPr>
                <w:b/>
                <w:color w:val="FFFFFF"/>
                <w:sz w:val="18"/>
              </w:rPr>
              <w:t>Council</w:t>
            </w:r>
            <w:r>
              <w:rPr>
                <w:b/>
                <w:color w:val="FFFFFF"/>
                <w:spacing w:val="-3"/>
                <w:sz w:val="18"/>
              </w:rPr>
              <w:t> </w:t>
            </w:r>
            <w:r>
              <w:rPr>
                <w:b/>
                <w:color w:val="FFFFFF"/>
                <w:spacing w:val="-4"/>
                <w:sz w:val="18"/>
              </w:rPr>
              <w:t>Cash</w:t>
            </w:r>
          </w:p>
        </w:tc>
        <w:tc>
          <w:tcPr>
            <w:tcW w:w="1271" w:type="dxa"/>
            <w:shd w:val="clear" w:color="auto" w:fill="100248"/>
          </w:tcPr>
          <w:p>
            <w:pPr>
              <w:pStyle w:val="TableParagraph"/>
              <w:spacing w:before="25"/>
              <w:ind w:right="104"/>
              <w:rPr>
                <w:b/>
                <w:sz w:val="18"/>
              </w:rPr>
            </w:pPr>
            <w:r>
              <w:rPr>
                <w:b/>
                <w:color w:val="FFFFFF"/>
                <w:spacing w:val="-2"/>
                <w:sz w:val="18"/>
              </w:rPr>
              <w:t>Borrowings</w:t>
            </w:r>
          </w:p>
        </w:tc>
      </w:tr>
      <w:tr>
        <w:trPr>
          <w:trHeight w:val="264" w:hRule="atLeast"/>
        </w:trPr>
        <w:tc>
          <w:tcPr>
            <w:tcW w:w="3370" w:type="dxa"/>
            <w:shd w:val="clear" w:color="auto" w:fill="100248"/>
          </w:tcPr>
          <w:p>
            <w:pPr>
              <w:pStyle w:val="TableParagraph"/>
              <w:jc w:val="left"/>
              <w:rPr>
                <w:rFonts w:ascii="Times New Roman"/>
                <w:sz w:val="18"/>
              </w:rPr>
            </w:pPr>
          </w:p>
        </w:tc>
        <w:tc>
          <w:tcPr>
            <w:tcW w:w="1767" w:type="dxa"/>
            <w:shd w:val="clear" w:color="auto" w:fill="100248"/>
          </w:tcPr>
          <w:p>
            <w:pPr>
              <w:pStyle w:val="TableParagraph"/>
              <w:spacing w:before="28"/>
              <w:ind w:right="407"/>
              <w:rPr>
                <w:b/>
                <w:sz w:val="18"/>
              </w:rPr>
            </w:pPr>
            <w:r>
              <w:rPr>
                <w:b/>
                <w:color w:val="FFFFFF"/>
                <w:spacing w:val="-2"/>
                <w:sz w:val="18"/>
              </w:rPr>
              <w:t>$'000</w:t>
            </w:r>
          </w:p>
        </w:tc>
        <w:tc>
          <w:tcPr>
            <w:tcW w:w="1262" w:type="dxa"/>
            <w:shd w:val="clear" w:color="auto" w:fill="100248"/>
          </w:tcPr>
          <w:p>
            <w:pPr>
              <w:pStyle w:val="TableParagraph"/>
              <w:spacing w:before="28"/>
              <w:ind w:right="200"/>
              <w:rPr>
                <w:b/>
                <w:sz w:val="18"/>
              </w:rPr>
            </w:pPr>
            <w:r>
              <w:rPr>
                <w:b/>
                <w:color w:val="FFFFFF"/>
                <w:spacing w:val="-2"/>
                <w:sz w:val="18"/>
              </w:rPr>
              <w:t>$'000</w:t>
            </w:r>
          </w:p>
        </w:tc>
        <w:tc>
          <w:tcPr>
            <w:tcW w:w="1132" w:type="dxa"/>
            <w:shd w:val="clear" w:color="auto" w:fill="100248"/>
          </w:tcPr>
          <w:p>
            <w:pPr>
              <w:pStyle w:val="TableParagraph"/>
              <w:spacing w:before="28"/>
              <w:ind w:right="199"/>
              <w:rPr>
                <w:b/>
                <w:sz w:val="18"/>
              </w:rPr>
            </w:pPr>
            <w:r>
              <w:rPr>
                <w:b/>
                <w:color w:val="FFFFFF"/>
                <w:spacing w:val="-2"/>
                <w:sz w:val="18"/>
              </w:rPr>
              <w:t>$'000</w:t>
            </w:r>
          </w:p>
        </w:tc>
        <w:tc>
          <w:tcPr>
            <w:tcW w:w="1039" w:type="dxa"/>
            <w:shd w:val="clear" w:color="auto" w:fill="100248"/>
          </w:tcPr>
          <w:p>
            <w:pPr>
              <w:pStyle w:val="TableParagraph"/>
              <w:spacing w:before="28"/>
              <w:ind w:right="108"/>
              <w:rPr>
                <w:b/>
                <w:sz w:val="18"/>
              </w:rPr>
            </w:pPr>
            <w:r>
              <w:rPr>
                <w:b/>
                <w:color w:val="FFFFFF"/>
                <w:spacing w:val="-2"/>
                <w:sz w:val="18"/>
              </w:rPr>
              <w:t>$'000</w:t>
            </w:r>
          </w:p>
        </w:tc>
        <w:tc>
          <w:tcPr>
            <w:tcW w:w="1284" w:type="dxa"/>
            <w:shd w:val="clear" w:color="auto" w:fill="100248"/>
          </w:tcPr>
          <w:p>
            <w:pPr>
              <w:pStyle w:val="TableParagraph"/>
              <w:spacing w:before="28"/>
              <w:ind w:right="132"/>
              <w:rPr>
                <w:b/>
                <w:sz w:val="18"/>
              </w:rPr>
            </w:pPr>
            <w:r>
              <w:rPr>
                <w:b/>
                <w:color w:val="FFFFFF"/>
                <w:spacing w:val="-2"/>
                <w:sz w:val="18"/>
              </w:rPr>
              <w:t>$'000</w:t>
            </w:r>
          </w:p>
        </w:tc>
        <w:tc>
          <w:tcPr>
            <w:tcW w:w="905" w:type="dxa"/>
            <w:shd w:val="clear" w:color="auto" w:fill="100248"/>
          </w:tcPr>
          <w:p>
            <w:pPr>
              <w:pStyle w:val="TableParagraph"/>
              <w:spacing w:before="28"/>
              <w:ind w:right="189"/>
              <w:rPr>
                <w:b/>
                <w:sz w:val="18"/>
              </w:rPr>
            </w:pPr>
            <w:r>
              <w:rPr>
                <w:b/>
                <w:color w:val="FFFFFF"/>
                <w:spacing w:val="-2"/>
                <w:sz w:val="18"/>
              </w:rPr>
              <w:t>$'000</w:t>
            </w:r>
          </w:p>
        </w:tc>
        <w:tc>
          <w:tcPr>
            <w:tcW w:w="1813" w:type="dxa"/>
            <w:shd w:val="clear" w:color="auto" w:fill="100248"/>
          </w:tcPr>
          <w:p>
            <w:pPr>
              <w:pStyle w:val="TableParagraph"/>
              <w:spacing w:before="28"/>
              <w:ind w:right="440"/>
              <w:rPr>
                <w:b/>
                <w:sz w:val="18"/>
              </w:rPr>
            </w:pPr>
            <w:r>
              <w:rPr>
                <w:b/>
                <w:color w:val="FFFFFF"/>
                <w:spacing w:val="-2"/>
                <w:sz w:val="18"/>
              </w:rPr>
              <w:t>$'000</w:t>
            </w:r>
          </w:p>
        </w:tc>
        <w:tc>
          <w:tcPr>
            <w:tcW w:w="1296" w:type="dxa"/>
            <w:shd w:val="clear" w:color="auto" w:fill="100248"/>
          </w:tcPr>
          <w:p>
            <w:pPr>
              <w:pStyle w:val="TableParagraph"/>
              <w:spacing w:before="28"/>
              <w:ind w:left="-20" w:right="164"/>
              <w:rPr>
                <w:b/>
                <w:sz w:val="18"/>
              </w:rPr>
            </w:pPr>
            <w:r>
              <w:rPr>
                <w:b/>
                <w:color w:val="FFFFFF"/>
                <w:spacing w:val="-2"/>
                <w:sz w:val="18"/>
              </w:rPr>
              <w:t>$'000</w:t>
            </w:r>
          </w:p>
        </w:tc>
        <w:tc>
          <w:tcPr>
            <w:tcW w:w="1271" w:type="dxa"/>
            <w:shd w:val="clear" w:color="auto" w:fill="100248"/>
          </w:tcPr>
          <w:p>
            <w:pPr>
              <w:pStyle w:val="TableParagraph"/>
              <w:spacing w:before="28"/>
              <w:ind w:right="103"/>
              <w:rPr>
                <w:b/>
                <w:sz w:val="18"/>
              </w:rPr>
            </w:pPr>
            <w:r>
              <w:rPr>
                <w:b/>
                <w:color w:val="FFFFFF"/>
                <w:spacing w:val="-2"/>
                <w:sz w:val="18"/>
              </w:rPr>
              <w:t>$'000</w:t>
            </w:r>
          </w:p>
        </w:tc>
      </w:tr>
      <w:tr>
        <w:trPr>
          <w:trHeight w:val="280" w:hRule="atLeast"/>
        </w:trPr>
        <w:tc>
          <w:tcPr>
            <w:tcW w:w="3370" w:type="dxa"/>
          </w:tcPr>
          <w:p>
            <w:pPr>
              <w:pStyle w:val="TableParagraph"/>
              <w:spacing w:line="204" w:lineRule="exact" w:before="56"/>
              <w:ind w:left="107"/>
              <w:jc w:val="left"/>
              <w:rPr>
                <w:b/>
                <w:sz w:val="18"/>
              </w:rPr>
            </w:pPr>
            <w:r>
              <w:rPr>
                <w:b/>
                <w:spacing w:val="-2"/>
                <w:sz w:val="18"/>
              </w:rPr>
              <w:t>Property</w:t>
            </w:r>
          </w:p>
        </w:tc>
        <w:tc>
          <w:tcPr>
            <w:tcW w:w="1767" w:type="dxa"/>
          </w:tcPr>
          <w:p>
            <w:pPr>
              <w:pStyle w:val="TableParagraph"/>
              <w:jc w:val="left"/>
              <w:rPr>
                <w:rFonts w:ascii="Times New Roman"/>
                <w:sz w:val="18"/>
              </w:rPr>
            </w:pPr>
          </w:p>
        </w:tc>
        <w:tc>
          <w:tcPr>
            <w:tcW w:w="1262" w:type="dxa"/>
          </w:tcPr>
          <w:p>
            <w:pPr>
              <w:pStyle w:val="TableParagraph"/>
              <w:jc w:val="left"/>
              <w:rPr>
                <w:rFonts w:ascii="Times New Roman"/>
                <w:sz w:val="18"/>
              </w:rPr>
            </w:pPr>
          </w:p>
        </w:tc>
        <w:tc>
          <w:tcPr>
            <w:tcW w:w="1132" w:type="dxa"/>
          </w:tcPr>
          <w:p>
            <w:pPr>
              <w:pStyle w:val="TableParagraph"/>
              <w:jc w:val="left"/>
              <w:rPr>
                <w:rFonts w:ascii="Times New Roman"/>
                <w:sz w:val="18"/>
              </w:rPr>
            </w:pPr>
          </w:p>
        </w:tc>
        <w:tc>
          <w:tcPr>
            <w:tcW w:w="1039" w:type="dxa"/>
            <w:tcBorders>
              <w:right w:val="single" w:sz="4" w:space="0" w:color="000000"/>
            </w:tcBorders>
          </w:tcPr>
          <w:p>
            <w:pPr>
              <w:pStyle w:val="TableParagraph"/>
              <w:jc w:val="left"/>
              <w:rPr>
                <w:rFonts w:ascii="Times New Roman"/>
                <w:sz w:val="18"/>
              </w:rPr>
            </w:pPr>
          </w:p>
        </w:tc>
        <w:tc>
          <w:tcPr>
            <w:tcW w:w="1284" w:type="dxa"/>
            <w:tcBorders>
              <w:left w:val="single" w:sz="4" w:space="0" w:color="000000"/>
            </w:tcBorders>
          </w:tcPr>
          <w:p>
            <w:pPr>
              <w:pStyle w:val="TableParagraph"/>
              <w:jc w:val="left"/>
              <w:rPr>
                <w:rFonts w:ascii="Times New Roman"/>
                <w:sz w:val="18"/>
              </w:rPr>
            </w:pPr>
          </w:p>
        </w:tc>
        <w:tc>
          <w:tcPr>
            <w:tcW w:w="905" w:type="dxa"/>
          </w:tcPr>
          <w:p>
            <w:pPr>
              <w:pStyle w:val="TableParagraph"/>
              <w:jc w:val="left"/>
              <w:rPr>
                <w:rFonts w:ascii="Times New Roman"/>
                <w:sz w:val="18"/>
              </w:rPr>
            </w:pPr>
          </w:p>
        </w:tc>
        <w:tc>
          <w:tcPr>
            <w:tcW w:w="1813" w:type="dxa"/>
          </w:tcPr>
          <w:p>
            <w:pPr>
              <w:pStyle w:val="TableParagraph"/>
              <w:jc w:val="left"/>
              <w:rPr>
                <w:rFonts w:ascii="Times New Roman"/>
                <w:sz w:val="18"/>
              </w:rPr>
            </w:pPr>
          </w:p>
        </w:tc>
        <w:tc>
          <w:tcPr>
            <w:tcW w:w="1296" w:type="dxa"/>
          </w:tcPr>
          <w:p>
            <w:pPr>
              <w:pStyle w:val="TableParagraph"/>
              <w:jc w:val="left"/>
              <w:rPr>
                <w:rFonts w:ascii="Times New Roman"/>
                <w:sz w:val="18"/>
              </w:rPr>
            </w:pPr>
          </w:p>
        </w:tc>
        <w:tc>
          <w:tcPr>
            <w:tcW w:w="1271" w:type="dxa"/>
          </w:tcPr>
          <w:p>
            <w:pPr>
              <w:pStyle w:val="TableParagraph"/>
              <w:jc w:val="left"/>
              <w:rPr>
                <w:rFonts w:ascii="Times New Roman"/>
                <w:sz w:val="18"/>
              </w:rPr>
            </w:pPr>
          </w:p>
        </w:tc>
      </w:tr>
      <w:tr>
        <w:trPr>
          <w:trHeight w:val="263" w:hRule="atLeast"/>
        </w:trPr>
        <w:tc>
          <w:tcPr>
            <w:tcW w:w="3370" w:type="dxa"/>
          </w:tcPr>
          <w:p>
            <w:pPr>
              <w:pStyle w:val="TableParagraph"/>
              <w:spacing w:before="11"/>
              <w:ind w:left="107"/>
              <w:jc w:val="left"/>
              <w:rPr>
                <w:sz w:val="18"/>
              </w:rPr>
            </w:pPr>
            <w:r>
              <w:rPr>
                <w:spacing w:val="-4"/>
                <w:sz w:val="18"/>
              </w:rPr>
              <w:t>Land</w:t>
            </w:r>
          </w:p>
        </w:tc>
        <w:tc>
          <w:tcPr>
            <w:tcW w:w="1767" w:type="dxa"/>
          </w:tcPr>
          <w:p>
            <w:pPr>
              <w:pStyle w:val="TableParagraph"/>
              <w:spacing w:line="204" w:lineRule="exact" w:before="40"/>
              <w:ind w:right="407"/>
              <w:rPr>
                <w:b/>
                <w:sz w:val="18"/>
              </w:rPr>
            </w:pPr>
            <w:r>
              <w:rPr>
                <w:b/>
                <w:spacing w:val="-2"/>
                <w:sz w:val="18"/>
              </w:rPr>
              <w:t>14,550</w:t>
            </w:r>
          </w:p>
        </w:tc>
        <w:tc>
          <w:tcPr>
            <w:tcW w:w="1262" w:type="dxa"/>
          </w:tcPr>
          <w:p>
            <w:pPr>
              <w:pStyle w:val="TableParagraph"/>
              <w:spacing w:line="204" w:lineRule="exact" w:before="40"/>
              <w:ind w:right="200"/>
              <w:rPr>
                <w:sz w:val="18"/>
              </w:rPr>
            </w:pPr>
            <w:r>
              <w:rPr>
                <w:spacing w:val="-2"/>
                <w:sz w:val="18"/>
              </w:rPr>
              <w:t>14,550</w:t>
            </w:r>
          </w:p>
        </w:tc>
        <w:tc>
          <w:tcPr>
            <w:tcW w:w="1132" w:type="dxa"/>
          </w:tcPr>
          <w:p>
            <w:pPr>
              <w:pStyle w:val="TableParagraph"/>
              <w:spacing w:line="204" w:lineRule="exact" w:before="40"/>
              <w:ind w:right="202"/>
              <w:rPr>
                <w:sz w:val="18"/>
              </w:rPr>
            </w:pPr>
            <w:r>
              <w:rPr>
                <w:sz w:val="18"/>
              </w:rPr>
              <w:t>0</w:t>
            </w:r>
          </w:p>
        </w:tc>
        <w:tc>
          <w:tcPr>
            <w:tcW w:w="1039" w:type="dxa"/>
            <w:tcBorders>
              <w:right w:val="single" w:sz="4" w:space="0" w:color="000000"/>
            </w:tcBorders>
          </w:tcPr>
          <w:p>
            <w:pPr>
              <w:pStyle w:val="TableParagraph"/>
              <w:spacing w:line="204" w:lineRule="exact" w:before="40"/>
              <w:ind w:right="106"/>
              <w:rPr>
                <w:sz w:val="18"/>
              </w:rPr>
            </w:pPr>
            <w:r>
              <w:rPr>
                <w:sz w:val="18"/>
              </w:rPr>
              <w:t>0</w:t>
            </w:r>
          </w:p>
        </w:tc>
        <w:tc>
          <w:tcPr>
            <w:tcW w:w="1284" w:type="dxa"/>
            <w:tcBorders>
              <w:left w:val="single" w:sz="4" w:space="0" w:color="000000"/>
            </w:tcBorders>
          </w:tcPr>
          <w:p>
            <w:pPr>
              <w:pStyle w:val="TableParagraph"/>
              <w:spacing w:line="204" w:lineRule="exact" w:before="40"/>
              <w:ind w:right="127"/>
              <w:rPr>
                <w:sz w:val="18"/>
              </w:rPr>
            </w:pPr>
            <w:r>
              <w:rPr>
                <w:spacing w:val="-2"/>
                <w:sz w:val="18"/>
              </w:rPr>
              <w:t>14,550</w:t>
            </w:r>
          </w:p>
        </w:tc>
        <w:tc>
          <w:tcPr>
            <w:tcW w:w="905" w:type="dxa"/>
          </w:tcPr>
          <w:p>
            <w:pPr>
              <w:pStyle w:val="TableParagraph"/>
              <w:spacing w:line="204" w:lineRule="exact" w:before="40"/>
              <w:ind w:right="192"/>
              <w:rPr>
                <w:sz w:val="18"/>
              </w:rPr>
            </w:pPr>
            <w:r>
              <w:rPr>
                <w:sz w:val="18"/>
              </w:rPr>
              <w:t>0</w:t>
            </w:r>
          </w:p>
        </w:tc>
        <w:tc>
          <w:tcPr>
            <w:tcW w:w="1813" w:type="dxa"/>
          </w:tcPr>
          <w:p>
            <w:pPr>
              <w:pStyle w:val="TableParagraph"/>
              <w:spacing w:line="204" w:lineRule="exact" w:before="40"/>
              <w:ind w:right="443"/>
              <w:rPr>
                <w:sz w:val="18"/>
              </w:rPr>
            </w:pPr>
            <w:r>
              <w:rPr>
                <w:sz w:val="18"/>
              </w:rPr>
              <w:t>0</w:t>
            </w:r>
          </w:p>
        </w:tc>
        <w:tc>
          <w:tcPr>
            <w:tcW w:w="1296" w:type="dxa"/>
          </w:tcPr>
          <w:p>
            <w:pPr>
              <w:pStyle w:val="TableParagraph"/>
              <w:spacing w:line="204" w:lineRule="exact" w:before="40"/>
              <w:ind w:left="-20" w:right="164"/>
              <w:rPr>
                <w:sz w:val="18"/>
              </w:rPr>
            </w:pPr>
            <w:r>
              <w:rPr>
                <w:spacing w:val="-2"/>
                <w:sz w:val="18"/>
              </w:rPr>
              <w:t>4,792</w:t>
            </w:r>
          </w:p>
        </w:tc>
        <w:tc>
          <w:tcPr>
            <w:tcW w:w="1271" w:type="dxa"/>
          </w:tcPr>
          <w:p>
            <w:pPr>
              <w:pStyle w:val="TableParagraph"/>
              <w:spacing w:line="204" w:lineRule="exact" w:before="40"/>
              <w:ind w:right="103"/>
              <w:rPr>
                <w:sz w:val="18"/>
              </w:rPr>
            </w:pPr>
            <w:r>
              <w:rPr>
                <w:spacing w:val="-2"/>
                <w:sz w:val="18"/>
              </w:rPr>
              <w:t>9,758</w:t>
            </w:r>
          </w:p>
        </w:tc>
      </w:tr>
      <w:tr>
        <w:trPr>
          <w:trHeight w:val="263" w:hRule="atLeast"/>
        </w:trPr>
        <w:tc>
          <w:tcPr>
            <w:tcW w:w="3370" w:type="dxa"/>
          </w:tcPr>
          <w:p>
            <w:pPr>
              <w:pStyle w:val="TableParagraph"/>
              <w:spacing w:before="11"/>
              <w:ind w:left="107"/>
              <w:jc w:val="left"/>
              <w:rPr>
                <w:sz w:val="18"/>
              </w:rPr>
            </w:pPr>
            <w:r>
              <w:rPr>
                <w:spacing w:val="-2"/>
                <w:sz w:val="18"/>
              </w:rPr>
              <w:t>Buildings</w:t>
            </w:r>
          </w:p>
        </w:tc>
        <w:tc>
          <w:tcPr>
            <w:tcW w:w="1767" w:type="dxa"/>
          </w:tcPr>
          <w:p>
            <w:pPr>
              <w:pStyle w:val="TableParagraph"/>
              <w:spacing w:line="204" w:lineRule="exact" w:before="40"/>
              <w:ind w:right="407"/>
              <w:rPr>
                <w:b/>
                <w:sz w:val="18"/>
              </w:rPr>
            </w:pPr>
            <w:r>
              <w:rPr>
                <w:b/>
                <w:spacing w:val="-2"/>
                <w:sz w:val="18"/>
              </w:rPr>
              <w:t>51,104</w:t>
            </w:r>
          </w:p>
        </w:tc>
        <w:tc>
          <w:tcPr>
            <w:tcW w:w="1262" w:type="dxa"/>
          </w:tcPr>
          <w:p>
            <w:pPr>
              <w:pStyle w:val="TableParagraph"/>
              <w:spacing w:line="204" w:lineRule="exact" w:before="40"/>
              <w:ind w:right="200"/>
              <w:rPr>
                <w:sz w:val="18"/>
              </w:rPr>
            </w:pPr>
            <w:r>
              <w:rPr>
                <w:spacing w:val="-2"/>
                <w:sz w:val="18"/>
              </w:rPr>
              <w:t>38,158</w:t>
            </w:r>
          </w:p>
        </w:tc>
        <w:tc>
          <w:tcPr>
            <w:tcW w:w="1132" w:type="dxa"/>
          </w:tcPr>
          <w:p>
            <w:pPr>
              <w:pStyle w:val="TableParagraph"/>
              <w:spacing w:line="204" w:lineRule="exact" w:before="40"/>
              <w:ind w:right="199"/>
              <w:rPr>
                <w:sz w:val="18"/>
              </w:rPr>
            </w:pPr>
            <w:r>
              <w:rPr>
                <w:spacing w:val="-2"/>
                <w:sz w:val="18"/>
              </w:rPr>
              <w:t>4,537</w:t>
            </w:r>
          </w:p>
        </w:tc>
        <w:tc>
          <w:tcPr>
            <w:tcW w:w="1039" w:type="dxa"/>
            <w:tcBorders>
              <w:right w:val="single" w:sz="4" w:space="0" w:color="000000"/>
            </w:tcBorders>
          </w:tcPr>
          <w:p>
            <w:pPr>
              <w:pStyle w:val="TableParagraph"/>
              <w:spacing w:line="204" w:lineRule="exact" w:before="40"/>
              <w:ind w:right="103"/>
              <w:rPr>
                <w:sz w:val="18"/>
              </w:rPr>
            </w:pPr>
            <w:r>
              <w:rPr>
                <w:spacing w:val="-2"/>
                <w:sz w:val="18"/>
              </w:rPr>
              <w:t>8,409</w:t>
            </w:r>
          </w:p>
        </w:tc>
        <w:tc>
          <w:tcPr>
            <w:tcW w:w="1284" w:type="dxa"/>
            <w:tcBorders>
              <w:left w:val="single" w:sz="4" w:space="0" w:color="000000"/>
            </w:tcBorders>
          </w:tcPr>
          <w:p>
            <w:pPr>
              <w:pStyle w:val="TableParagraph"/>
              <w:spacing w:line="204" w:lineRule="exact" w:before="40"/>
              <w:ind w:right="127"/>
              <w:rPr>
                <w:sz w:val="18"/>
              </w:rPr>
            </w:pPr>
            <w:r>
              <w:rPr>
                <w:spacing w:val="-2"/>
                <w:sz w:val="18"/>
              </w:rPr>
              <w:t>51,104</w:t>
            </w:r>
          </w:p>
        </w:tc>
        <w:tc>
          <w:tcPr>
            <w:tcW w:w="905" w:type="dxa"/>
          </w:tcPr>
          <w:p>
            <w:pPr>
              <w:pStyle w:val="TableParagraph"/>
              <w:spacing w:line="204" w:lineRule="exact" w:before="40"/>
              <w:ind w:right="189"/>
              <w:rPr>
                <w:sz w:val="18"/>
              </w:rPr>
            </w:pPr>
            <w:r>
              <w:rPr>
                <w:spacing w:val="-2"/>
                <w:sz w:val="18"/>
              </w:rPr>
              <w:t>1,276</w:t>
            </w:r>
          </w:p>
        </w:tc>
        <w:tc>
          <w:tcPr>
            <w:tcW w:w="1813" w:type="dxa"/>
          </w:tcPr>
          <w:p>
            <w:pPr>
              <w:pStyle w:val="TableParagraph"/>
              <w:spacing w:line="204" w:lineRule="exact" w:before="40"/>
              <w:ind w:right="441"/>
              <w:rPr>
                <w:sz w:val="18"/>
              </w:rPr>
            </w:pPr>
            <w:r>
              <w:rPr>
                <w:spacing w:val="-2"/>
                <w:sz w:val="18"/>
              </w:rPr>
              <w:t>21,932</w:t>
            </w:r>
          </w:p>
        </w:tc>
        <w:tc>
          <w:tcPr>
            <w:tcW w:w="1296" w:type="dxa"/>
          </w:tcPr>
          <w:p>
            <w:pPr>
              <w:pStyle w:val="TableParagraph"/>
              <w:spacing w:line="204" w:lineRule="exact" w:before="40"/>
              <w:ind w:left="-20" w:right="165"/>
              <w:rPr>
                <w:sz w:val="18"/>
              </w:rPr>
            </w:pPr>
            <w:r>
              <w:rPr>
                <w:spacing w:val="-2"/>
                <w:sz w:val="18"/>
              </w:rPr>
              <w:t>15,746</w:t>
            </w:r>
          </w:p>
        </w:tc>
        <w:tc>
          <w:tcPr>
            <w:tcW w:w="1271" w:type="dxa"/>
          </w:tcPr>
          <w:p>
            <w:pPr>
              <w:pStyle w:val="TableParagraph"/>
              <w:spacing w:line="204" w:lineRule="exact" w:before="40"/>
              <w:ind w:right="104"/>
              <w:rPr>
                <w:sz w:val="18"/>
              </w:rPr>
            </w:pPr>
            <w:r>
              <w:rPr>
                <w:spacing w:val="-2"/>
                <w:sz w:val="18"/>
              </w:rPr>
              <w:t>12,150</w:t>
            </w:r>
          </w:p>
        </w:tc>
      </w:tr>
      <w:tr>
        <w:trPr>
          <w:trHeight w:val="247" w:hRule="atLeast"/>
        </w:trPr>
        <w:tc>
          <w:tcPr>
            <w:tcW w:w="3370" w:type="dxa"/>
          </w:tcPr>
          <w:p>
            <w:pPr>
              <w:pStyle w:val="TableParagraph"/>
              <w:spacing w:before="11"/>
              <w:ind w:left="107"/>
              <w:jc w:val="left"/>
              <w:rPr>
                <w:sz w:val="18"/>
              </w:rPr>
            </w:pPr>
            <w:r>
              <w:rPr>
                <w:sz w:val="18"/>
              </w:rPr>
              <w:t>Heritage</w:t>
            </w:r>
            <w:r>
              <w:rPr>
                <w:spacing w:val="-3"/>
                <w:sz w:val="18"/>
              </w:rPr>
              <w:t> </w:t>
            </w:r>
            <w:r>
              <w:rPr>
                <w:spacing w:val="-2"/>
                <w:sz w:val="18"/>
              </w:rPr>
              <w:t>buildings</w:t>
            </w:r>
          </w:p>
        </w:tc>
        <w:tc>
          <w:tcPr>
            <w:tcW w:w="1767" w:type="dxa"/>
            <w:tcBorders>
              <w:bottom w:val="single" w:sz="4" w:space="0" w:color="000000"/>
            </w:tcBorders>
          </w:tcPr>
          <w:p>
            <w:pPr>
              <w:pStyle w:val="TableParagraph"/>
              <w:spacing w:line="187" w:lineRule="exact" w:before="40"/>
              <w:ind w:right="407"/>
              <w:rPr>
                <w:b/>
                <w:sz w:val="18"/>
              </w:rPr>
            </w:pPr>
            <w:r>
              <w:rPr>
                <w:b/>
                <w:spacing w:val="-2"/>
                <w:sz w:val="18"/>
              </w:rPr>
              <w:t>3,000</w:t>
            </w:r>
          </w:p>
        </w:tc>
        <w:tc>
          <w:tcPr>
            <w:tcW w:w="1262" w:type="dxa"/>
            <w:tcBorders>
              <w:bottom w:val="single" w:sz="4" w:space="0" w:color="000000"/>
            </w:tcBorders>
          </w:tcPr>
          <w:p>
            <w:pPr>
              <w:pStyle w:val="TableParagraph"/>
              <w:spacing w:line="187" w:lineRule="exact" w:before="40"/>
              <w:ind w:right="203"/>
              <w:rPr>
                <w:sz w:val="18"/>
              </w:rPr>
            </w:pPr>
            <w:r>
              <w:rPr>
                <w:sz w:val="18"/>
              </w:rPr>
              <w:t>0</w:t>
            </w:r>
          </w:p>
        </w:tc>
        <w:tc>
          <w:tcPr>
            <w:tcW w:w="1132" w:type="dxa"/>
            <w:tcBorders>
              <w:bottom w:val="single" w:sz="4" w:space="0" w:color="000000"/>
            </w:tcBorders>
          </w:tcPr>
          <w:p>
            <w:pPr>
              <w:pStyle w:val="TableParagraph"/>
              <w:spacing w:line="187" w:lineRule="exact" w:before="40"/>
              <w:ind w:right="202"/>
              <w:rPr>
                <w:sz w:val="18"/>
              </w:rPr>
            </w:pPr>
            <w:r>
              <w:rPr>
                <w:sz w:val="18"/>
              </w:rPr>
              <w:t>0</w:t>
            </w:r>
          </w:p>
        </w:tc>
        <w:tc>
          <w:tcPr>
            <w:tcW w:w="1039" w:type="dxa"/>
            <w:tcBorders>
              <w:bottom w:val="single" w:sz="4" w:space="0" w:color="000000"/>
              <w:right w:val="single" w:sz="4" w:space="0" w:color="000000"/>
            </w:tcBorders>
          </w:tcPr>
          <w:p>
            <w:pPr>
              <w:pStyle w:val="TableParagraph"/>
              <w:spacing w:line="187" w:lineRule="exact" w:before="40"/>
              <w:ind w:right="103"/>
              <w:rPr>
                <w:sz w:val="18"/>
              </w:rPr>
            </w:pPr>
            <w:r>
              <w:rPr>
                <w:spacing w:val="-2"/>
                <w:sz w:val="18"/>
              </w:rPr>
              <w:t>3,000</w:t>
            </w:r>
          </w:p>
        </w:tc>
        <w:tc>
          <w:tcPr>
            <w:tcW w:w="1284" w:type="dxa"/>
            <w:tcBorders>
              <w:left w:val="single" w:sz="4" w:space="0" w:color="000000"/>
              <w:bottom w:val="single" w:sz="4" w:space="0" w:color="000000"/>
            </w:tcBorders>
          </w:tcPr>
          <w:p>
            <w:pPr>
              <w:pStyle w:val="TableParagraph"/>
              <w:spacing w:line="187" w:lineRule="exact" w:before="40"/>
              <w:ind w:right="127"/>
              <w:rPr>
                <w:sz w:val="18"/>
              </w:rPr>
            </w:pPr>
            <w:r>
              <w:rPr>
                <w:spacing w:val="-2"/>
                <w:sz w:val="18"/>
              </w:rPr>
              <w:t>3,000</w:t>
            </w:r>
          </w:p>
        </w:tc>
        <w:tc>
          <w:tcPr>
            <w:tcW w:w="905" w:type="dxa"/>
            <w:tcBorders>
              <w:bottom w:val="single" w:sz="4" w:space="0" w:color="000000"/>
            </w:tcBorders>
          </w:tcPr>
          <w:p>
            <w:pPr>
              <w:pStyle w:val="TableParagraph"/>
              <w:spacing w:line="187" w:lineRule="exact" w:before="40"/>
              <w:ind w:right="192"/>
              <w:rPr>
                <w:sz w:val="18"/>
              </w:rPr>
            </w:pPr>
            <w:r>
              <w:rPr>
                <w:sz w:val="18"/>
              </w:rPr>
              <w:t>0</w:t>
            </w:r>
          </w:p>
        </w:tc>
        <w:tc>
          <w:tcPr>
            <w:tcW w:w="1813" w:type="dxa"/>
            <w:tcBorders>
              <w:bottom w:val="single" w:sz="4" w:space="0" w:color="000000"/>
            </w:tcBorders>
          </w:tcPr>
          <w:p>
            <w:pPr>
              <w:pStyle w:val="TableParagraph"/>
              <w:spacing w:line="187" w:lineRule="exact" w:before="40"/>
              <w:ind w:right="443"/>
              <w:rPr>
                <w:sz w:val="18"/>
              </w:rPr>
            </w:pPr>
            <w:r>
              <w:rPr>
                <w:sz w:val="18"/>
              </w:rPr>
              <w:t>0</w:t>
            </w:r>
          </w:p>
        </w:tc>
        <w:tc>
          <w:tcPr>
            <w:tcW w:w="1296" w:type="dxa"/>
            <w:tcBorders>
              <w:bottom w:val="single" w:sz="4" w:space="0" w:color="000000"/>
            </w:tcBorders>
          </w:tcPr>
          <w:p>
            <w:pPr>
              <w:pStyle w:val="TableParagraph"/>
              <w:spacing w:line="187" w:lineRule="exact" w:before="40"/>
              <w:ind w:right="167"/>
              <w:rPr>
                <w:sz w:val="18"/>
              </w:rPr>
            </w:pPr>
            <w:r>
              <w:rPr>
                <w:sz w:val="18"/>
              </w:rPr>
              <w:t>0</w:t>
            </w:r>
          </w:p>
        </w:tc>
        <w:tc>
          <w:tcPr>
            <w:tcW w:w="1271" w:type="dxa"/>
            <w:tcBorders>
              <w:bottom w:val="single" w:sz="4" w:space="0" w:color="000000"/>
            </w:tcBorders>
          </w:tcPr>
          <w:p>
            <w:pPr>
              <w:pStyle w:val="TableParagraph"/>
              <w:spacing w:line="187" w:lineRule="exact" w:before="40"/>
              <w:ind w:right="103"/>
              <w:rPr>
                <w:sz w:val="18"/>
              </w:rPr>
            </w:pPr>
            <w:r>
              <w:rPr>
                <w:spacing w:val="-2"/>
                <w:sz w:val="18"/>
              </w:rPr>
              <w:t>3,000</w:t>
            </w:r>
          </w:p>
        </w:tc>
      </w:tr>
      <w:tr>
        <w:trPr>
          <w:trHeight w:val="263" w:hRule="atLeast"/>
        </w:trPr>
        <w:tc>
          <w:tcPr>
            <w:tcW w:w="3370" w:type="dxa"/>
          </w:tcPr>
          <w:p>
            <w:pPr>
              <w:pStyle w:val="TableParagraph"/>
              <w:spacing w:line="187" w:lineRule="exact" w:before="56"/>
              <w:ind w:left="107"/>
              <w:jc w:val="left"/>
              <w:rPr>
                <w:b/>
                <w:sz w:val="18"/>
              </w:rPr>
            </w:pPr>
            <w:r>
              <w:rPr>
                <w:b/>
                <w:sz w:val="18"/>
              </w:rPr>
              <w:t>Total </w:t>
            </w:r>
            <w:r>
              <w:rPr>
                <w:b/>
                <w:spacing w:val="-2"/>
                <w:sz w:val="18"/>
              </w:rPr>
              <w:t>Property</w:t>
            </w:r>
          </w:p>
        </w:tc>
        <w:tc>
          <w:tcPr>
            <w:tcW w:w="1767" w:type="dxa"/>
            <w:tcBorders>
              <w:top w:val="single" w:sz="4" w:space="0" w:color="000000"/>
              <w:bottom w:val="single" w:sz="4" w:space="0" w:color="000000"/>
            </w:tcBorders>
          </w:tcPr>
          <w:p>
            <w:pPr>
              <w:pStyle w:val="TableParagraph"/>
              <w:spacing w:line="187" w:lineRule="exact" w:before="56"/>
              <w:ind w:right="407"/>
              <w:rPr>
                <w:b/>
                <w:sz w:val="18"/>
              </w:rPr>
            </w:pPr>
            <w:r>
              <w:rPr>
                <w:b/>
                <w:spacing w:val="-2"/>
                <w:sz w:val="18"/>
              </w:rPr>
              <w:t>68,654</w:t>
            </w:r>
          </w:p>
        </w:tc>
        <w:tc>
          <w:tcPr>
            <w:tcW w:w="1262" w:type="dxa"/>
            <w:tcBorders>
              <w:top w:val="single" w:sz="4" w:space="0" w:color="000000"/>
              <w:bottom w:val="single" w:sz="4" w:space="0" w:color="000000"/>
            </w:tcBorders>
          </w:tcPr>
          <w:p>
            <w:pPr>
              <w:pStyle w:val="TableParagraph"/>
              <w:spacing w:line="187" w:lineRule="exact" w:before="56"/>
              <w:ind w:right="200"/>
              <w:rPr>
                <w:b/>
                <w:sz w:val="18"/>
              </w:rPr>
            </w:pPr>
            <w:r>
              <w:rPr>
                <w:b/>
                <w:spacing w:val="-2"/>
                <w:sz w:val="18"/>
              </w:rPr>
              <w:t>52,708</w:t>
            </w:r>
          </w:p>
        </w:tc>
        <w:tc>
          <w:tcPr>
            <w:tcW w:w="1132" w:type="dxa"/>
            <w:tcBorders>
              <w:top w:val="single" w:sz="4" w:space="0" w:color="000000"/>
              <w:bottom w:val="single" w:sz="4" w:space="0" w:color="000000"/>
            </w:tcBorders>
          </w:tcPr>
          <w:p>
            <w:pPr>
              <w:pStyle w:val="TableParagraph"/>
              <w:spacing w:line="187" w:lineRule="exact" w:before="56"/>
              <w:ind w:right="199"/>
              <w:rPr>
                <w:b/>
                <w:sz w:val="18"/>
              </w:rPr>
            </w:pPr>
            <w:r>
              <w:rPr>
                <w:b/>
                <w:spacing w:val="-2"/>
                <w:sz w:val="18"/>
              </w:rPr>
              <w:t>4,537</w:t>
            </w:r>
          </w:p>
        </w:tc>
        <w:tc>
          <w:tcPr>
            <w:tcW w:w="1039" w:type="dxa"/>
            <w:tcBorders>
              <w:top w:val="single" w:sz="4" w:space="0" w:color="000000"/>
              <w:bottom w:val="single" w:sz="4" w:space="0" w:color="000000"/>
              <w:right w:val="single" w:sz="4" w:space="0" w:color="000000"/>
            </w:tcBorders>
          </w:tcPr>
          <w:p>
            <w:pPr>
              <w:pStyle w:val="TableParagraph"/>
              <w:spacing w:line="187" w:lineRule="exact" w:before="56"/>
              <w:ind w:right="103"/>
              <w:rPr>
                <w:b/>
                <w:sz w:val="18"/>
              </w:rPr>
            </w:pPr>
            <w:r>
              <w:rPr>
                <w:b/>
                <w:spacing w:val="-2"/>
                <w:sz w:val="18"/>
              </w:rPr>
              <w:t>11,409</w:t>
            </w:r>
          </w:p>
        </w:tc>
        <w:tc>
          <w:tcPr>
            <w:tcW w:w="1284" w:type="dxa"/>
            <w:tcBorders>
              <w:top w:val="single" w:sz="4" w:space="0" w:color="000000"/>
              <w:left w:val="single" w:sz="4" w:space="0" w:color="000000"/>
              <w:bottom w:val="single" w:sz="4" w:space="0" w:color="000000"/>
            </w:tcBorders>
          </w:tcPr>
          <w:p>
            <w:pPr>
              <w:pStyle w:val="TableParagraph"/>
              <w:spacing w:line="187" w:lineRule="exact" w:before="56"/>
              <w:ind w:right="127"/>
              <w:rPr>
                <w:b/>
                <w:sz w:val="18"/>
              </w:rPr>
            </w:pPr>
            <w:r>
              <w:rPr>
                <w:b/>
                <w:spacing w:val="-2"/>
                <w:sz w:val="18"/>
              </w:rPr>
              <w:t>68,654</w:t>
            </w:r>
          </w:p>
        </w:tc>
        <w:tc>
          <w:tcPr>
            <w:tcW w:w="905" w:type="dxa"/>
            <w:tcBorders>
              <w:top w:val="single" w:sz="4" w:space="0" w:color="000000"/>
              <w:bottom w:val="single" w:sz="4" w:space="0" w:color="000000"/>
            </w:tcBorders>
          </w:tcPr>
          <w:p>
            <w:pPr>
              <w:pStyle w:val="TableParagraph"/>
              <w:spacing w:line="187" w:lineRule="exact" w:before="56"/>
              <w:ind w:right="189"/>
              <w:rPr>
                <w:b/>
                <w:sz w:val="18"/>
              </w:rPr>
            </w:pPr>
            <w:r>
              <w:rPr>
                <w:b/>
                <w:spacing w:val="-2"/>
                <w:sz w:val="18"/>
              </w:rPr>
              <w:t>1,276</w:t>
            </w:r>
          </w:p>
        </w:tc>
        <w:tc>
          <w:tcPr>
            <w:tcW w:w="1813" w:type="dxa"/>
            <w:tcBorders>
              <w:top w:val="single" w:sz="4" w:space="0" w:color="000000"/>
              <w:bottom w:val="single" w:sz="4" w:space="0" w:color="000000"/>
            </w:tcBorders>
          </w:tcPr>
          <w:p>
            <w:pPr>
              <w:pStyle w:val="TableParagraph"/>
              <w:spacing w:line="187" w:lineRule="exact" w:before="56"/>
              <w:ind w:right="441"/>
              <w:rPr>
                <w:b/>
                <w:sz w:val="18"/>
              </w:rPr>
            </w:pPr>
            <w:r>
              <w:rPr>
                <w:b/>
                <w:spacing w:val="-2"/>
                <w:sz w:val="18"/>
              </w:rPr>
              <w:t>21,932</w:t>
            </w:r>
          </w:p>
        </w:tc>
        <w:tc>
          <w:tcPr>
            <w:tcW w:w="1296" w:type="dxa"/>
            <w:tcBorders>
              <w:top w:val="single" w:sz="4" w:space="0" w:color="000000"/>
              <w:bottom w:val="single" w:sz="4" w:space="0" w:color="000000"/>
            </w:tcBorders>
          </w:tcPr>
          <w:p>
            <w:pPr>
              <w:pStyle w:val="TableParagraph"/>
              <w:spacing w:line="187" w:lineRule="exact" w:before="56"/>
              <w:ind w:left="-20" w:right="165"/>
              <w:rPr>
                <w:b/>
                <w:sz w:val="18"/>
              </w:rPr>
            </w:pPr>
            <w:r>
              <w:rPr>
                <w:b/>
                <w:spacing w:val="-2"/>
                <w:sz w:val="18"/>
              </w:rPr>
              <w:t>20,538</w:t>
            </w:r>
          </w:p>
        </w:tc>
        <w:tc>
          <w:tcPr>
            <w:tcW w:w="1271" w:type="dxa"/>
            <w:tcBorders>
              <w:top w:val="single" w:sz="4" w:space="0" w:color="000000"/>
              <w:bottom w:val="single" w:sz="4" w:space="0" w:color="000000"/>
            </w:tcBorders>
          </w:tcPr>
          <w:p>
            <w:pPr>
              <w:pStyle w:val="TableParagraph"/>
              <w:spacing w:line="187" w:lineRule="exact" w:before="56"/>
              <w:ind w:right="104"/>
              <w:rPr>
                <w:b/>
                <w:sz w:val="18"/>
              </w:rPr>
            </w:pPr>
            <w:r>
              <w:rPr>
                <w:b/>
                <w:spacing w:val="-2"/>
                <w:sz w:val="18"/>
              </w:rPr>
              <w:t>24,908</w:t>
            </w:r>
          </w:p>
        </w:tc>
      </w:tr>
      <w:tr>
        <w:trPr>
          <w:trHeight w:val="544" w:hRule="atLeast"/>
        </w:trPr>
        <w:tc>
          <w:tcPr>
            <w:tcW w:w="3370" w:type="dxa"/>
          </w:tcPr>
          <w:p>
            <w:pPr>
              <w:pStyle w:val="TableParagraph"/>
              <w:spacing w:before="10"/>
              <w:jc w:val="left"/>
              <w:rPr>
                <w:b/>
                <w:sz w:val="27"/>
              </w:rPr>
            </w:pPr>
          </w:p>
          <w:p>
            <w:pPr>
              <w:pStyle w:val="TableParagraph"/>
              <w:spacing w:line="204" w:lineRule="exact"/>
              <w:ind w:left="107"/>
              <w:jc w:val="left"/>
              <w:rPr>
                <w:b/>
                <w:sz w:val="18"/>
              </w:rPr>
            </w:pPr>
            <w:r>
              <w:rPr>
                <w:b/>
                <w:sz w:val="18"/>
              </w:rPr>
              <w:t>Plant</w:t>
            </w:r>
            <w:r>
              <w:rPr>
                <w:b/>
                <w:spacing w:val="-3"/>
                <w:sz w:val="18"/>
              </w:rPr>
              <w:t> </w:t>
            </w:r>
            <w:r>
              <w:rPr>
                <w:b/>
                <w:sz w:val="18"/>
              </w:rPr>
              <w:t>and</w:t>
            </w:r>
            <w:r>
              <w:rPr>
                <w:b/>
                <w:spacing w:val="-2"/>
                <w:sz w:val="18"/>
              </w:rPr>
              <w:t> Equipment</w:t>
            </w:r>
          </w:p>
        </w:tc>
        <w:tc>
          <w:tcPr>
            <w:tcW w:w="1767" w:type="dxa"/>
            <w:tcBorders>
              <w:top w:val="single" w:sz="4" w:space="0" w:color="000000"/>
            </w:tcBorders>
          </w:tcPr>
          <w:p>
            <w:pPr>
              <w:pStyle w:val="TableParagraph"/>
              <w:jc w:val="left"/>
              <w:rPr>
                <w:rFonts w:ascii="Times New Roman"/>
                <w:sz w:val="18"/>
              </w:rPr>
            </w:pPr>
          </w:p>
        </w:tc>
        <w:tc>
          <w:tcPr>
            <w:tcW w:w="1262" w:type="dxa"/>
            <w:tcBorders>
              <w:top w:val="single" w:sz="4" w:space="0" w:color="000000"/>
            </w:tcBorders>
          </w:tcPr>
          <w:p>
            <w:pPr>
              <w:pStyle w:val="TableParagraph"/>
              <w:jc w:val="left"/>
              <w:rPr>
                <w:rFonts w:ascii="Times New Roman"/>
                <w:sz w:val="18"/>
              </w:rPr>
            </w:pPr>
          </w:p>
        </w:tc>
        <w:tc>
          <w:tcPr>
            <w:tcW w:w="1132" w:type="dxa"/>
            <w:tcBorders>
              <w:top w:val="single" w:sz="4" w:space="0" w:color="000000"/>
            </w:tcBorders>
          </w:tcPr>
          <w:p>
            <w:pPr>
              <w:pStyle w:val="TableParagraph"/>
              <w:jc w:val="left"/>
              <w:rPr>
                <w:rFonts w:ascii="Times New Roman"/>
                <w:sz w:val="18"/>
              </w:rPr>
            </w:pPr>
          </w:p>
        </w:tc>
        <w:tc>
          <w:tcPr>
            <w:tcW w:w="1039" w:type="dxa"/>
            <w:tcBorders>
              <w:top w:val="single" w:sz="4" w:space="0" w:color="000000"/>
              <w:right w:val="single" w:sz="4" w:space="0" w:color="000000"/>
            </w:tcBorders>
          </w:tcPr>
          <w:p>
            <w:pPr>
              <w:pStyle w:val="TableParagraph"/>
              <w:jc w:val="left"/>
              <w:rPr>
                <w:rFonts w:ascii="Times New Roman"/>
                <w:sz w:val="18"/>
              </w:rPr>
            </w:pPr>
          </w:p>
        </w:tc>
        <w:tc>
          <w:tcPr>
            <w:tcW w:w="1284" w:type="dxa"/>
            <w:tcBorders>
              <w:top w:val="single" w:sz="4" w:space="0" w:color="000000"/>
              <w:left w:val="single" w:sz="4" w:space="0" w:color="000000"/>
            </w:tcBorders>
          </w:tcPr>
          <w:p>
            <w:pPr>
              <w:pStyle w:val="TableParagraph"/>
              <w:jc w:val="left"/>
              <w:rPr>
                <w:rFonts w:ascii="Times New Roman"/>
                <w:sz w:val="18"/>
              </w:rPr>
            </w:pPr>
          </w:p>
        </w:tc>
        <w:tc>
          <w:tcPr>
            <w:tcW w:w="905" w:type="dxa"/>
            <w:tcBorders>
              <w:top w:val="single" w:sz="4" w:space="0" w:color="000000"/>
            </w:tcBorders>
          </w:tcPr>
          <w:p>
            <w:pPr>
              <w:pStyle w:val="TableParagraph"/>
              <w:jc w:val="left"/>
              <w:rPr>
                <w:rFonts w:ascii="Times New Roman"/>
                <w:sz w:val="18"/>
              </w:rPr>
            </w:pPr>
          </w:p>
        </w:tc>
        <w:tc>
          <w:tcPr>
            <w:tcW w:w="1813" w:type="dxa"/>
            <w:tcBorders>
              <w:top w:val="single" w:sz="4" w:space="0" w:color="000000"/>
            </w:tcBorders>
          </w:tcPr>
          <w:p>
            <w:pPr>
              <w:pStyle w:val="TableParagraph"/>
              <w:jc w:val="left"/>
              <w:rPr>
                <w:rFonts w:ascii="Times New Roman"/>
                <w:sz w:val="18"/>
              </w:rPr>
            </w:pPr>
          </w:p>
        </w:tc>
        <w:tc>
          <w:tcPr>
            <w:tcW w:w="1296" w:type="dxa"/>
            <w:tcBorders>
              <w:top w:val="single" w:sz="4" w:space="0" w:color="000000"/>
            </w:tcBorders>
          </w:tcPr>
          <w:p>
            <w:pPr>
              <w:pStyle w:val="TableParagraph"/>
              <w:jc w:val="left"/>
              <w:rPr>
                <w:rFonts w:ascii="Times New Roman"/>
                <w:sz w:val="18"/>
              </w:rPr>
            </w:pPr>
          </w:p>
        </w:tc>
        <w:tc>
          <w:tcPr>
            <w:tcW w:w="1271" w:type="dxa"/>
            <w:tcBorders>
              <w:top w:val="single" w:sz="4" w:space="0" w:color="000000"/>
            </w:tcBorders>
          </w:tcPr>
          <w:p>
            <w:pPr>
              <w:pStyle w:val="TableParagraph"/>
              <w:jc w:val="left"/>
              <w:rPr>
                <w:rFonts w:ascii="Times New Roman"/>
                <w:sz w:val="18"/>
              </w:rPr>
            </w:pPr>
          </w:p>
        </w:tc>
      </w:tr>
      <w:tr>
        <w:trPr>
          <w:trHeight w:val="250" w:hRule="atLeast"/>
        </w:trPr>
        <w:tc>
          <w:tcPr>
            <w:tcW w:w="3370" w:type="dxa"/>
          </w:tcPr>
          <w:p>
            <w:pPr>
              <w:pStyle w:val="TableParagraph"/>
              <w:spacing w:before="11"/>
              <w:ind w:left="107"/>
              <w:jc w:val="left"/>
              <w:rPr>
                <w:sz w:val="18"/>
              </w:rPr>
            </w:pPr>
            <w:r>
              <w:rPr>
                <w:spacing w:val="-2"/>
                <w:sz w:val="18"/>
              </w:rPr>
              <w:t>Fleet</w:t>
            </w:r>
          </w:p>
        </w:tc>
        <w:tc>
          <w:tcPr>
            <w:tcW w:w="1767" w:type="dxa"/>
          </w:tcPr>
          <w:p>
            <w:pPr>
              <w:pStyle w:val="TableParagraph"/>
              <w:spacing w:line="191" w:lineRule="exact" w:before="40"/>
              <w:ind w:right="407"/>
              <w:rPr>
                <w:b/>
                <w:sz w:val="18"/>
              </w:rPr>
            </w:pPr>
            <w:r>
              <w:rPr>
                <w:b/>
                <w:spacing w:val="-2"/>
                <w:sz w:val="18"/>
              </w:rPr>
              <w:t>5,212</w:t>
            </w:r>
          </w:p>
        </w:tc>
        <w:tc>
          <w:tcPr>
            <w:tcW w:w="1262" w:type="dxa"/>
          </w:tcPr>
          <w:p>
            <w:pPr>
              <w:pStyle w:val="TableParagraph"/>
              <w:spacing w:line="191" w:lineRule="exact" w:before="40"/>
              <w:ind w:right="202"/>
              <w:rPr>
                <w:sz w:val="18"/>
              </w:rPr>
            </w:pPr>
            <w:r>
              <w:rPr>
                <w:sz w:val="18"/>
              </w:rPr>
              <w:t>-</w:t>
            </w:r>
          </w:p>
        </w:tc>
        <w:tc>
          <w:tcPr>
            <w:tcW w:w="1132" w:type="dxa"/>
          </w:tcPr>
          <w:p>
            <w:pPr>
              <w:pStyle w:val="TableParagraph"/>
              <w:spacing w:line="191" w:lineRule="exact" w:before="40"/>
              <w:ind w:right="199"/>
              <w:rPr>
                <w:sz w:val="18"/>
              </w:rPr>
            </w:pPr>
            <w:r>
              <w:rPr>
                <w:spacing w:val="-2"/>
                <w:sz w:val="18"/>
              </w:rPr>
              <w:t>5,212</w:t>
            </w:r>
          </w:p>
        </w:tc>
        <w:tc>
          <w:tcPr>
            <w:tcW w:w="1039" w:type="dxa"/>
            <w:tcBorders>
              <w:right w:val="single" w:sz="4" w:space="0" w:color="000000"/>
            </w:tcBorders>
          </w:tcPr>
          <w:p>
            <w:pPr>
              <w:pStyle w:val="TableParagraph"/>
              <w:spacing w:line="191" w:lineRule="exact" w:before="40"/>
              <w:ind w:right="106"/>
              <w:rPr>
                <w:sz w:val="18"/>
              </w:rPr>
            </w:pPr>
            <w:r>
              <w:rPr>
                <w:sz w:val="18"/>
              </w:rPr>
              <w:t>0</w:t>
            </w:r>
          </w:p>
        </w:tc>
        <w:tc>
          <w:tcPr>
            <w:tcW w:w="1284" w:type="dxa"/>
            <w:tcBorders>
              <w:left w:val="single" w:sz="4" w:space="0" w:color="000000"/>
            </w:tcBorders>
          </w:tcPr>
          <w:p>
            <w:pPr>
              <w:pStyle w:val="TableParagraph"/>
              <w:spacing w:line="191" w:lineRule="exact" w:before="40"/>
              <w:ind w:right="127"/>
              <w:rPr>
                <w:b/>
                <w:sz w:val="18"/>
              </w:rPr>
            </w:pPr>
            <w:r>
              <w:rPr>
                <w:b/>
                <w:spacing w:val="-2"/>
                <w:sz w:val="18"/>
              </w:rPr>
              <w:t>5,212</w:t>
            </w:r>
          </w:p>
        </w:tc>
        <w:tc>
          <w:tcPr>
            <w:tcW w:w="905" w:type="dxa"/>
          </w:tcPr>
          <w:p>
            <w:pPr>
              <w:pStyle w:val="TableParagraph"/>
              <w:spacing w:line="192" w:lineRule="exact"/>
              <w:ind w:right="192"/>
              <w:rPr>
                <w:sz w:val="18"/>
              </w:rPr>
            </w:pPr>
            <w:r>
              <w:rPr>
                <w:sz w:val="18"/>
              </w:rPr>
              <w:t>-</w:t>
            </w:r>
          </w:p>
        </w:tc>
        <w:tc>
          <w:tcPr>
            <w:tcW w:w="1813" w:type="dxa"/>
          </w:tcPr>
          <w:p>
            <w:pPr>
              <w:pStyle w:val="TableParagraph"/>
              <w:spacing w:line="192" w:lineRule="exact"/>
              <w:ind w:right="442"/>
              <w:rPr>
                <w:sz w:val="18"/>
              </w:rPr>
            </w:pPr>
            <w:r>
              <w:rPr>
                <w:sz w:val="18"/>
              </w:rPr>
              <w:t>-</w:t>
            </w:r>
          </w:p>
        </w:tc>
        <w:tc>
          <w:tcPr>
            <w:tcW w:w="1296" w:type="dxa"/>
          </w:tcPr>
          <w:p>
            <w:pPr>
              <w:pStyle w:val="TableParagraph"/>
              <w:spacing w:line="191" w:lineRule="exact" w:before="40"/>
              <w:ind w:left="-20" w:right="164"/>
              <w:rPr>
                <w:sz w:val="18"/>
              </w:rPr>
            </w:pPr>
            <w:r>
              <w:rPr>
                <w:spacing w:val="-2"/>
                <w:sz w:val="18"/>
              </w:rPr>
              <w:t>5,212</w:t>
            </w:r>
          </w:p>
        </w:tc>
        <w:tc>
          <w:tcPr>
            <w:tcW w:w="1271" w:type="dxa"/>
          </w:tcPr>
          <w:p>
            <w:pPr>
              <w:pStyle w:val="TableParagraph"/>
              <w:spacing w:line="192" w:lineRule="exact"/>
              <w:ind w:right="105"/>
              <w:rPr>
                <w:sz w:val="18"/>
              </w:rPr>
            </w:pPr>
            <w:r>
              <w:rPr>
                <w:sz w:val="18"/>
              </w:rPr>
              <w:t>-</w:t>
            </w:r>
          </w:p>
        </w:tc>
      </w:tr>
      <w:tr>
        <w:trPr>
          <w:trHeight w:val="264" w:hRule="atLeast"/>
        </w:trPr>
        <w:tc>
          <w:tcPr>
            <w:tcW w:w="3370" w:type="dxa"/>
          </w:tcPr>
          <w:p>
            <w:pPr>
              <w:pStyle w:val="TableParagraph"/>
              <w:spacing w:before="24"/>
              <w:ind w:left="107"/>
              <w:jc w:val="left"/>
              <w:rPr>
                <w:sz w:val="18"/>
              </w:rPr>
            </w:pPr>
            <w:r>
              <w:rPr>
                <w:sz w:val="18"/>
              </w:rPr>
              <w:t>Minor</w:t>
            </w:r>
            <w:r>
              <w:rPr>
                <w:spacing w:val="-3"/>
                <w:sz w:val="18"/>
              </w:rPr>
              <w:t> </w:t>
            </w:r>
            <w:r>
              <w:rPr>
                <w:sz w:val="18"/>
              </w:rPr>
              <w:t>plant</w:t>
            </w:r>
            <w:r>
              <w:rPr>
                <w:spacing w:val="-1"/>
                <w:sz w:val="18"/>
              </w:rPr>
              <w:t> </w:t>
            </w:r>
            <w:r>
              <w:rPr>
                <w:sz w:val="18"/>
              </w:rPr>
              <w:t>and </w:t>
            </w:r>
            <w:r>
              <w:rPr>
                <w:spacing w:val="-2"/>
                <w:sz w:val="18"/>
              </w:rPr>
              <w:t>equipment</w:t>
            </w:r>
          </w:p>
        </w:tc>
        <w:tc>
          <w:tcPr>
            <w:tcW w:w="1767" w:type="dxa"/>
          </w:tcPr>
          <w:p>
            <w:pPr>
              <w:pStyle w:val="TableParagraph"/>
              <w:spacing w:line="191" w:lineRule="exact" w:before="53"/>
              <w:ind w:right="408"/>
              <w:rPr>
                <w:b/>
                <w:sz w:val="18"/>
              </w:rPr>
            </w:pPr>
            <w:r>
              <w:rPr>
                <w:b/>
                <w:spacing w:val="-5"/>
                <w:sz w:val="18"/>
              </w:rPr>
              <w:t>120</w:t>
            </w:r>
          </w:p>
        </w:tc>
        <w:tc>
          <w:tcPr>
            <w:tcW w:w="1262" w:type="dxa"/>
          </w:tcPr>
          <w:p>
            <w:pPr>
              <w:pStyle w:val="TableParagraph"/>
              <w:spacing w:line="191" w:lineRule="exact" w:before="53"/>
              <w:ind w:right="202"/>
              <w:rPr>
                <w:sz w:val="18"/>
              </w:rPr>
            </w:pPr>
            <w:r>
              <w:rPr>
                <w:sz w:val="18"/>
              </w:rPr>
              <w:t>-</w:t>
            </w:r>
          </w:p>
        </w:tc>
        <w:tc>
          <w:tcPr>
            <w:tcW w:w="1132" w:type="dxa"/>
          </w:tcPr>
          <w:p>
            <w:pPr>
              <w:pStyle w:val="TableParagraph"/>
              <w:spacing w:line="191" w:lineRule="exact" w:before="53"/>
              <w:ind w:right="199"/>
              <w:rPr>
                <w:sz w:val="18"/>
              </w:rPr>
            </w:pPr>
            <w:r>
              <w:rPr>
                <w:spacing w:val="-5"/>
                <w:sz w:val="18"/>
              </w:rPr>
              <w:t>71</w:t>
            </w:r>
          </w:p>
        </w:tc>
        <w:tc>
          <w:tcPr>
            <w:tcW w:w="1039" w:type="dxa"/>
            <w:tcBorders>
              <w:right w:val="single" w:sz="4" w:space="0" w:color="000000"/>
            </w:tcBorders>
          </w:tcPr>
          <w:p>
            <w:pPr>
              <w:pStyle w:val="TableParagraph"/>
              <w:spacing w:line="191" w:lineRule="exact" w:before="53"/>
              <w:ind w:right="104"/>
              <w:rPr>
                <w:sz w:val="18"/>
              </w:rPr>
            </w:pPr>
            <w:r>
              <w:rPr>
                <w:spacing w:val="-5"/>
                <w:sz w:val="18"/>
              </w:rPr>
              <w:t>49</w:t>
            </w:r>
          </w:p>
        </w:tc>
        <w:tc>
          <w:tcPr>
            <w:tcW w:w="1284" w:type="dxa"/>
            <w:tcBorders>
              <w:left w:val="single" w:sz="4" w:space="0" w:color="000000"/>
            </w:tcBorders>
          </w:tcPr>
          <w:p>
            <w:pPr>
              <w:pStyle w:val="TableParagraph"/>
              <w:spacing w:line="191" w:lineRule="exact" w:before="53"/>
              <w:ind w:right="128"/>
              <w:rPr>
                <w:b/>
                <w:sz w:val="18"/>
              </w:rPr>
            </w:pPr>
            <w:r>
              <w:rPr>
                <w:b/>
                <w:spacing w:val="-5"/>
                <w:sz w:val="18"/>
              </w:rPr>
              <w:t>120</w:t>
            </w:r>
          </w:p>
        </w:tc>
        <w:tc>
          <w:tcPr>
            <w:tcW w:w="905" w:type="dxa"/>
          </w:tcPr>
          <w:p>
            <w:pPr>
              <w:pStyle w:val="TableParagraph"/>
              <w:spacing w:line="205" w:lineRule="exact"/>
              <w:ind w:right="192"/>
              <w:rPr>
                <w:sz w:val="18"/>
              </w:rPr>
            </w:pPr>
            <w:r>
              <w:rPr>
                <w:sz w:val="18"/>
              </w:rPr>
              <w:t>-</w:t>
            </w:r>
          </w:p>
        </w:tc>
        <w:tc>
          <w:tcPr>
            <w:tcW w:w="1813" w:type="dxa"/>
          </w:tcPr>
          <w:p>
            <w:pPr>
              <w:pStyle w:val="TableParagraph"/>
              <w:spacing w:line="205" w:lineRule="exact"/>
              <w:ind w:right="442"/>
              <w:rPr>
                <w:sz w:val="18"/>
              </w:rPr>
            </w:pPr>
            <w:r>
              <w:rPr>
                <w:sz w:val="18"/>
              </w:rPr>
              <w:t>-</w:t>
            </w:r>
          </w:p>
        </w:tc>
        <w:tc>
          <w:tcPr>
            <w:tcW w:w="1296" w:type="dxa"/>
          </w:tcPr>
          <w:p>
            <w:pPr>
              <w:pStyle w:val="TableParagraph"/>
              <w:spacing w:line="191" w:lineRule="exact" w:before="53"/>
              <w:ind w:left="-20" w:right="164"/>
              <w:rPr>
                <w:sz w:val="18"/>
              </w:rPr>
            </w:pPr>
            <w:r>
              <w:rPr>
                <w:spacing w:val="-5"/>
                <w:sz w:val="18"/>
              </w:rPr>
              <w:t>120</w:t>
            </w:r>
          </w:p>
        </w:tc>
        <w:tc>
          <w:tcPr>
            <w:tcW w:w="1271" w:type="dxa"/>
          </w:tcPr>
          <w:p>
            <w:pPr>
              <w:pStyle w:val="TableParagraph"/>
              <w:spacing w:line="205" w:lineRule="exact"/>
              <w:ind w:right="105"/>
              <w:rPr>
                <w:sz w:val="18"/>
              </w:rPr>
            </w:pPr>
            <w:r>
              <w:rPr>
                <w:sz w:val="18"/>
              </w:rPr>
              <w:t>-</w:t>
            </w:r>
          </w:p>
        </w:tc>
      </w:tr>
      <w:tr>
        <w:trPr>
          <w:trHeight w:val="264" w:hRule="atLeast"/>
        </w:trPr>
        <w:tc>
          <w:tcPr>
            <w:tcW w:w="3370" w:type="dxa"/>
          </w:tcPr>
          <w:p>
            <w:pPr>
              <w:pStyle w:val="TableParagraph"/>
              <w:spacing w:before="24"/>
              <w:ind w:left="107"/>
              <w:jc w:val="left"/>
              <w:rPr>
                <w:sz w:val="18"/>
              </w:rPr>
            </w:pPr>
            <w:r>
              <w:rPr>
                <w:sz w:val="18"/>
              </w:rPr>
              <w:t>Arts</w:t>
            </w:r>
            <w:r>
              <w:rPr>
                <w:spacing w:val="-1"/>
                <w:sz w:val="18"/>
              </w:rPr>
              <w:t> </w:t>
            </w:r>
            <w:r>
              <w:rPr>
                <w:sz w:val="18"/>
              </w:rPr>
              <w:t>&amp; </w:t>
            </w:r>
            <w:r>
              <w:rPr>
                <w:spacing w:val="-2"/>
                <w:sz w:val="18"/>
              </w:rPr>
              <w:t>Culture</w:t>
            </w:r>
          </w:p>
        </w:tc>
        <w:tc>
          <w:tcPr>
            <w:tcW w:w="1767" w:type="dxa"/>
          </w:tcPr>
          <w:p>
            <w:pPr>
              <w:pStyle w:val="TableParagraph"/>
              <w:spacing w:line="191" w:lineRule="exact" w:before="53"/>
              <w:ind w:right="408"/>
              <w:rPr>
                <w:b/>
                <w:sz w:val="18"/>
              </w:rPr>
            </w:pPr>
            <w:r>
              <w:rPr>
                <w:b/>
                <w:spacing w:val="-5"/>
                <w:sz w:val="18"/>
              </w:rPr>
              <w:t>253</w:t>
            </w:r>
          </w:p>
        </w:tc>
        <w:tc>
          <w:tcPr>
            <w:tcW w:w="1262" w:type="dxa"/>
          </w:tcPr>
          <w:p>
            <w:pPr>
              <w:pStyle w:val="TableParagraph"/>
              <w:spacing w:line="191" w:lineRule="exact" w:before="53"/>
              <w:ind w:right="200"/>
              <w:rPr>
                <w:sz w:val="18"/>
              </w:rPr>
            </w:pPr>
            <w:r>
              <w:rPr>
                <w:spacing w:val="-5"/>
                <w:sz w:val="18"/>
              </w:rPr>
              <w:t>177</w:t>
            </w:r>
          </w:p>
        </w:tc>
        <w:tc>
          <w:tcPr>
            <w:tcW w:w="1132" w:type="dxa"/>
          </w:tcPr>
          <w:p>
            <w:pPr>
              <w:pStyle w:val="TableParagraph"/>
              <w:spacing w:line="191" w:lineRule="exact" w:before="53"/>
              <w:ind w:right="199"/>
              <w:rPr>
                <w:sz w:val="18"/>
              </w:rPr>
            </w:pPr>
            <w:r>
              <w:rPr>
                <w:spacing w:val="-5"/>
                <w:sz w:val="18"/>
              </w:rPr>
              <w:t>76</w:t>
            </w:r>
          </w:p>
        </w:tc>
        <w:tc>
          <w:tcPr>
            <w:tcW w:w="1039" w:type="dxa"/>
            <w:tcBorders>
              <w:right w:val="single" w:sz="4" w:space="0" w:color="000000"/>
            </w:tcBorders>
          </w:tcPr>
          <w:p>
            <w:pPr>
              <w:pStyle w:val="TableParagraph"/>
              <w:spacing w:line="191" w:lineRule="exact" w:before="53"/>
              <w:ind w:right="106"/>
              <w:rPr>
                <w:sz w:val="18"/>
              </w:rPr>
            </w:pPr>
            <w:r>
              <w:rPr>
                <w:sz w:val="18"/>
              </w:rPr>
              <w:t>0</w:t>
            </w:r>
          </w:p>
        </w:tc>
        <w:tc>
          <w:tcPr>
            <w:tcW w:w="1284" w:type="dxa"/>
            <w:tcBorders>
              <w:left w:val="single" w:sz="4" w:space="0" w:color="000000"/>
            </w:tcBorders>
          </w:tcPr>
          <w:p>
            <w:pPr>
              <w:pStyle w:val="TableParagraph"/>
              <w:spacing w:line="191" w:lineRule="exact" w:before="53"/>
              <w:ind w:right="128"/>
              <w:rPr>
                <w:b/>
                <w:sz w:val="18"/>
              </w:rPr>
            </w:pPr>
            <w:r>
              <w:rPr>
                <w:b/>
                <w:spacing w:val="-5"/>
                <w:sz w:val="18"/>
              </w:rPr>
              <w:t>253</w:t>
            </w:r>
          </w:p>
        </w:tc>
        <w:tc>
          <w:tcPr>
            <w:tcW w:w="905" w:type="dxa"/>
          </w:tcPr>
          <w:p>
            <w:pPr>
              <w:pStyle w:val="TableParagraph"/>
              <w:spacing w:line="205" w:lineRule="exact"/>
              <w:ind w:right="192"/>
              <w:rPr>
                <w:sz w:val="18"/>
              </w:rPr>
            </w:pPr>
            <w:r>
              <w:rPr>
                <w:sz w:val="18"/>
              </w:rPr>
              <w:t>-</w:t>
            </w:r>
          </w:p>
        </w:tc>
        <w:tc>
          <w:tcPr>
            <w:tcW w:w="1813" w:type="dxa"/>
          </w:tcPr>
          <w:p>
            <w:pPr>
              <w:pStyle w:val="TableParagraph"/>
              <w:spacing w:line="205" w:lineRule="exact"/>
              <w:ind w:right="442"/>
              <w:rPr>
                <w:sz w:val="18"/>
              </w:rPr>
            </w:pPr>
            <w:r>
              <w:rPr>
                <w:sz w:val="18"/>
              </w:rPr>
              <w:t>-</w:t>
            </w:r>
          </w:p>
        </w:tc>
        <w:tc>
          <w:tcPr>
            <w:tcW w:w="1296" w:type="dxa"/>
          </w:tcPr>
          <w:p>
            <w:pPr>
              <w:pStyle w:val="TableParagraph"/>
              <w:spacing w:line="191" w:lineRule="exact" w:before="53"/>
              <w:ind w:left="-20" w:right="164"/>
              <w:rPr>
                <w:sz w:val="18"/>
              </w:rPr>
            </w:pPr>
            <w:r>
              <w:rPr>
                <w:spacing w:val="-5"/>
                <w:sz w:val="18"/>
              </w:rPr>
              <w:t>253</w:t>
            </w:r>
          </w:p>
        </w:tc>
        <w:tc>
          <w:tcPr>
            <w:tcW w:w="1271" w:type="dxa"/>
          </w:tcPr>
          <w:p>
            <w:pPr>
              <w:pStyle w:val="TableParagraph"/>
              <w:spacing w:line="205" w:lineRule="exact"/>
              <w:ind w:right="105"/>
              <w:rPr>
                <w:sz w:val="18"/>
              </w:rPr>
            </w:pPr>
            <w:r>
              <w:rPr>
                <w:sz w:val="18"/>
              </w:rPr>
              <w:t>-</w:t>
            </w:r>
          </w:p>
        </w:tc>
      </w:tr>
      <w:tr>
        <w:trPr>
          <w:trHeight w:val="262" w:hRule="atLeast"/>
        </w:trPr>
        <w:tc>
          <w:tcPr>
            <w:tcW w:w="3370" w:type="dxa"/>
          </w:tcPr>
          <w:p>
            <w:pPr>
              <w:pStyle w:val="TableParagraph"/>
              <w:spacing w:before="24"/>
              <w:ind w:left="107"/>
              <w:jc w:val="left"/>
              <w:rPr>
                <w:sz w:val="18"/>
              </w:rPr>
            </w:pPr>
            <w:r>
              <w:rPr>
                <w:sz w:val="18"/>
              </w:rPr>
              <w:t>Computers</w:t>
            </w:r>
            <w:r>
              <w:rPr>
                <w:spacing w:val="-3"/>
                <w:sz w:val="18"/>
              </w:rPr>
              <w:t> </w:t>
            </w:r>
            <w:r>
              <w:rPr>
                <w:sz w:val="18"/>
              </w:rPr>
              <w:t>and</w:t>
            </w:r>
            <w:r>
              <w:rPr>
                <w:spacing w:val="-3"/>
                <w:sz w:val="18"/>
              </w:rPr>
              <w:t> </w:t>
            </w:r>
            <w:r>
              <w:rPr>
                <w:spacing w:val="-2"/>
                <w:sz w:val="18"/>
              </w:rPr>
              <w:t>telecommunications</w:t>
            </w:r>
          </w:p>
        </w:tc>
        <w:tc>
          <w:tcPr>
            <w:tcW w:w="1767" w:type="dxa"/>
            <w:tcBorders>
              <w:bottom w:val="single" w:sz="4" w:space="0" w:color="000000"/>
            </w:tcBorders>
          </w:tcPr>
          <w:p>
            <w:pPr>
              <w:pStyle w:val="TableParagraph"/>
              <w:spacing w:line="189" w:lineRule="exact" w:before="53"/>
              <w:ind w:right="407"/>
              <w:rPr>
                <w:b/>
                <w:sz w:val="18"/>
              </w:rPr>
            </w:pPr>
            <w:r>
              <w:rPr>
                <w:b/>
                <w:spacing w:val="-2"/>
                <w:sz w:val="18"/>
              </w:rPr>
              <w:t>3,217</w:t>
            </w:r>
          </w:p>
        </w:tc>
        <w:tc>
          <w:tcPr>
            <w:tcW w:w="1262" w:type="dxa"/>
            <w:tcBorders>
              <w:bottom w:val="single" w:sz="4" w:space="0" w:color="000000"/>
            </w:tcBorders>
          </w:tcPr>
          <w:p>
            <w:pPr>
              <w:pStyle w:val="TableParagraph"/>
              <w:spacing w:line="189" w:lineRule="exact" w:before="53"/>
              <w:ind w:right="200"/>
              <w:rPr>
                <w:sz w:val="18"/>
              </w:rPr>
            </w:pPr>
            <w:r>
              <w:rPr>
                <w:spacing w:val="-2"/>
                <w:sz w:val="18"/>
              </w:rPr>
              <w:t>1,131</w:t>
            </w:r>
          </w:p>
        </w:tc>
        <w:tc>
          <w:tcPr>
            <w:tcW w:w="1132" w:type="dxa"/>
            <w:tcBorders>
              <w:bottom w:val="single" w:sz="4" w:space="0" w:color="000000"/>
            </w:tcBorders>
          </w:tcPr>
          <w:p>
            <w:pPr>
              <w:pStyle w:val="TableParagraph"/>
              <w:spacing w:line="189" w:lineRule="exact" w:before="53"/>
              <w:ind w:right="199"/>
              <w:rPr>
                <w:sz w:val="18"/>
              </w:rPr>
            </w:pPr>
            <w:r>
              <w:rPr>
                <w:spacing w:val="-2"/>
                <w:sz w:val="18"/>
              </w:rPr>
              <w:t>2,086</w:t>
            </w:r>
          </w:p>
        </w:tc>
        <w:tc>
          <w:tcPr>
            <w:tcW w:w="1039" w:type="dxa"/>
            <w:tcBorders>
              <w:bottom w:val="single" w:sz="4" w:space="0" w:color="000000"/>
              <w:right w:val="single" w:sz="4" w:space="0" w:color="000000"/>
            </w:tcBorders>
          </w:tcPr>
          <w:p>
            <w:pPr>
              <w:pStyle w:val="TableParagraph"/>
              <w:spacing w:line="189" w:lineRule="exact" w:before="53"/>
              <w:ind w:right="106"/>
              <w:rPr>
                <w:sz w:val="18"/>
              </w:rPr>
            </w:pPr>
            <w:r>
              <w:rPr>
                <w:sz w:val="18"/>
              </w:rPr>
              <w:t>0</w:t>
            </w:r>
          </w:p>
        </w:tc>
        <w:tc>
          <w:tcPr>
            <w:tcW w:w="1284" w:type="dxa"/>
            <w:tcBorders>
              <w:left w:val="single" w:sz="4" w:space="0" w:color="000000"/>
              <w:bottom w:val="single" w:sz="4" w:space="0" w:color="000000"/>
            </w:tcBorders>
          </w:tcPr>
          <w:p>
            <w:pPr>
              <w:pStyle w:val="TableParagraph"/>
              <w:spacing w:line="189" w:lineRule="exact" w:before="53"/>
              <w:ind w:right="127"/>
              <w:rPr>
                <w:b/>
                <w:sz w:val="18"/>
              </w:rPr>
            </w:pPr>
            <w:r>
              <w:rPr>
                <w:b/>
                <w:spacing w:val="-2"/>
                <w:sz w:val="18"/>
              </w:rPr>
              <w:t>3,217</w:t>
            </w:r>
          </w:p>
        </w:tc>
        <w:tc>
          <w:tcPr>
            <w:tcW w:w="905" w:type="dxa"/>
            <w:tcBorders>
              <w:bottom w:val="single" w:sz="4" w:space="0" w:color="000000"/>
            </w:tcBorders>
          </w:tcPr>
          <w:p>
            <w:pPr>
              <w:pStyle w:val="TableParagraph"/>
              <w:spacing w:line="205" w:lineRule="exact"/>
              <w:ind w:right="192"/>
              <w:rPr>
                <w:sz w:val="18"/>
              </w:rPr>
            </w:pPr>
            <w:r>
              <w:rPr>
                <w:sz w:val="18"/>
              </w:rPr>
              <w:t>-</w:t>
            </w:r>
          </w:p>
        </w:tc>
        <w:tc>
          <w:tcPr>
            <w:tcW w:w="1813" w:type="dxa"/>
            <w:tcBorders>
              <w:bottom w:val="single" w:sz="4" w:space="0" w:color="000000"/>
            </w:tcBorders>
          </w:tcPr>
          <w:p>
            <w:pPr>
              <w:pStyle w:val="TableParagraph"/>
              <w:spacing w:line="205" w:lineRule="exact"/>
              <w:ind w:right="442"/>
              <w:rPr>
                <w:sz w:val="18"/>
              </w:rPr>
            </w:pPr>
            <w:r>
              <w:rPr>
                <w:sz w:val="18"/>
              </w:rPr>
              <w:t>-</w:t>
            </w:r>
          </w:p>
        </w:tc>
        <w:tc>
          <w:tcPr>
            <w:tcW w:w="1296" w:type="dxa"/>
            <w:tcBorders>
              <w:bottom w:val="single" w:sz="4" w:space="0" w:color="000000"/>
            </w:tcBorders>
          </w:tcPr>
          <w:p>
            <w:pPr>
              <w:pStyle w:val="TableParagraph"/>
              <w:spacing w:line="189" w:lineRule="exact" w:before="53"/>
              <w:ind w:left="-20" w:right="164"/>
              <w:rPr>
                <w:sz w:val="18"/>
              </w:rPr>
            </w:pPr>
            <w:r>
              <w:rPr>
                <w:spacing w:val="-2"/>
                <w:sz w:val="18"/>
              </w:rPr>
              <w:t>3,217</w:t>
            </w:r>
          </w:p>
        </w:tc>
        <w:tc>
          <w:tcPr>
            <w:tcW w:w="1271" w:type="dxa"/>
            <w:tcBorders>
              <w:bottom w:val="single" w:sz="4" w:space="0" w:color="000000"/>
            </w:tcBorders>
          </w:tcPr>
          <w:p>
            <w:pPr>
              <w:pStyle w:val="TableParagraph"/>
              <w:spacing w:line="205" w:lineRule="exact"/>
              <w:ind w:right="105"/>
              <w:rPr>
                <w:sz w:val="18"/>
              </w:rPr>
            </w:pPr>
            <w:r>
              <w:rPr>
                <w:sz w:val="18"/>
              </w:rPr>
              <w:t>-</w:t>
            </w:r>
          </w:p>
        </w:tc>
      </w:tr>
      <w:tr>
        <w:trPr>
          <w:trHeight w:val="263" w:hRule="atLeast"/>
        </w:trPr>
        <w:tc>
          <w:tcPr>
            <w:tcW w:w="3370" w:type="dxa"/>
          </w:tcPr>
          <w:p>
            <w:pPr>
              <w:pStyle w:val="TableParagraph"/>
              <w:spacing w:line="189" w:lineRule="exact" w:before="54"/>
              <w:ind w:left="107"/>
              <w:jc w:val="left"/>
              <w:rPr>
                <w:b/>
                <w:sz w:val="18"/>
              </w:rPr>
            </w:pPr>
            <w:r>
              <w:rPr>
                <w:b/>
                <w:sz w:val="18"/>
              </w:rPr>
              <w:t>Total</w:t>
            </w:r>
            <w:r>
              <w:rPr>
                <w:b/>
                <w:spacing w:val="-2"/>
                <w:sz w:val="18"/>
              </w:rPr>
              <w:t> </w:t>
            </w:r>
            <w:r>
              <w:rPr>
                <w:b/>
                <w:sz w:val="18"/>
              </w:rPr>
              <w:t>Plant</w:t>
            </w:r>
            <w:r>
              <w:rPr>
                <w:b/>
                <w:spacing w:val="-1"/>
                <w:sz w:val="18"/>
              </w:rPr>
              <w:t> </w:t>
            </w:r>
            <w:r>
              <w:rPr>
                <w:b/>
                <w:sz w:val="18"/>
              </w:rPr>
              <w:t>and</w:t>
            </w:r>
            <w:r>
              <w:rPr>
                <w:b/>
                <w:spacing w:val="-2"/>
                <w:sz w:val="18"/>
              </w:rPr>
              <w:t> Equipment</w:t>
            </w:r>
          </w:p>
        </w:tc>
        <w:tc>
          <w:tcPr>
            <w:tcW w:w="1767" w:type="dxa"/>
            <w:tcBorders>
              <w:top w:val="single" w:sz="4" w:space="0" w:color="000000"/>
              <w:bottom w:val="single" w:sz="4" w:space="0" w:color="000000"/>
            </w:tcBorders>
          </w:tcPr>
          <w:p>
            <w:pPr>
              <w:pStyle w:val="TableParagraph"/>
              <w:spacing w:line="189" w:lineRule="exact" w:before="54"/>
              <w:ind w:right="407"/>
              <w:rPr>
                <w:b/>
                <w:sz w:val="18"/>
              </w:rPr>
            </w:pPr>
            <w:r>
              <w:rPr>
                <w:b/>
                <w:spacing w:val="-2"/>
                <w:sz w:val="18"/>
              </w:rPr>
              <w:t>8,802</w:t>
            </w:r>
          </w:p>
        </w:tc>
        <w:tc>
          <w:tcPr>
            <w:tcW w:w="1262" w:type="dxa"/>
            <w:tcBorders>
              <w:top w:val="single" w:sz="4" w:space="0" w:color="000000"/>
              <w:bottom w:val="single" w:sz="4" w:space="0" w:color="000000"/>
            </w:tcBorders>
          </w:tcPr>
          <w:p>
            <w:pPr>
              <w:pStyle w:val="TableParagraph"/>
              <w:spacing w:line="189" w:lineRule="exact" w:before="54"/>
              <w:ind w:right="200"/>
              <w:rPr>
                <w:b/>
                <w:sz w:val="18"/>
              </w:rPr>
            </w:pPr>
            <w:r>
              <w:rPr>
                <w:b/>
                <w:spacing w:val="-2"/>
                <w:sz w:val="18"/>
              </w:rPr>
              <w:t>1,308</w:t>
            </w:r>
          </w:p>
        </w:tc>
        <w:tc>
          <w:tcPr>
            <w:tcW w:w="1132" w:type="dxa"/>
            <w:tcBorders>
              <w:top w:val="single" w:sz="4" w:space="0" w:color="000000"/>
              <w:bottom w:val="single" w:sz="4" w:space="0" w:color="000000"/>
            </w:tcBorders>
          </w:tcPr>
          <w:p>
            <w:pPr>
              <w:pStyle w:val="TableParagraph"/>
              <w:spacing w:line="189" w:lineRule="exact" w:before="54"/>
              <w:ind w:right="199"/>
              <w:rPr>
                <w:b/>
                <w:sz w:val="18"/>
              </w:rPr>
            </w:pPr>
            <w:r>
              <w:rPr>
                <w:b/>
                <w:spacing w:val="-2"/>
                <w:sz w:val="18"/>
              </w:rPr>
              <w:t>7,445</w:t>
            </w:r>
          </w:p>
        </w:tc>
        <w:tc>
          <w:tcPr>
            <w:tcW w:w="1039" w:type="dxa"/>
            <w:tcBorders>
              <w:top w:val="single" w:sz="4" w:space="0" w:color="000000"/>
              <w:bottom w:val="single" w:sz="4" w:space="0" w:color="000000"/>
              <w:right w:val="single" w:sz="4" w:space="0" w:color="000000"/>
            </w:tcBorders>
          </w:tcPr>
          <w:p>
            <w:pPr>
              <w:pStyle w:val="TableParagraph"/>
              <w:spacing w:line="189" w:lineRule="exact" w:before="54"/>
              <w:ind w:right="104"/>
              <w:rPr>
                <w:b/>
                <w:sz w:val="18"/>
              </w:rPr>
            </w:pPr>
            <w:r>
              <w:rPr>
                <w:b/>
                <w:spacing w:val="-5"/>
                <w:sz w:val="18"/>
              </w:rPr>
              <w:t>49</w:t>
            </w:r>
          </w:p>
        </w:tc>
        <w:tc>
          <w:tcPr>
            <w:tcW w:w="1284" w:type="dxa"/>
            <w:tcBorders>
              <w:top w:val="single" w:sz="4" w:space="0" w:color="000000"/>
              <w:left w:val="single" w:sz="4" w:space="0" w:color="000000"/>
              <w:bottom w:val="single" w:sz="4" w:space="0" w:color="000000"/>
            </w:tcBorders>
          </w:tcPr>
          <w:p>
            <w:pPr>
              <w:pStyle w:val="TableParagraph"/>
              <w:spacing w:line="189" w:lineRule="exact" w:before="54"/>
              <w:ind w:right="127"/>
              <w:rPr>
                <w:b/>
                <w:sz w:val="18"/>
              </w:rPr>
            </w:pPr>
            <w:r>
              <w:rPr>
                <w:b/>
                <w:spacing w:val="-2"/>
                <w:sz w:val="18"/>
              </w:rPr>
              <w:t>8,802</w:t>
            </w:r>
          </w:p>
        </w:tc>
        <w:tc>
          <w:tcPr>
            <w:tcW w:w="905" w:type="dxa"/>
            <w:tcBorders>
              <w:top w:val="single" w:sz="4" w:space="0" w:color="000000"/>
              <w:bottom w:val="single" w:sz="4" w:space="0" w:color="000000"/>
            </w:tcBorders>
          </w:tcPr>
          <w:p>
            <w:pPr>
              <w:pStyle w:val="TableParagraph"/>
              <w:spacing w:line="189" w:lineRule="exact" w:before="54"/>
              <w:ind w:right="192"/>
              <w:rPr>
                <w:b/>
                <w:sz w:val="18"/>
              </w:rPr>
            </w:pPr>
            <w:r>
              <w:rPr>
                <w:b/>
                <w:sz w:val="18"/>
              </w:rPr>
              <w:t>0</w:t>
            </w:r>
          </w:p>
        </w:tc>
        <w:tc>
          <w:tcPr>
            <w:tcW w:w="1813" w:type="dxa"/>
            <w:tcBorders>
              <w:top w:val="single" w:sz="4" w:space="0" w:color="000000"/>
              <w:bottom w:val="single" w:sz="4" w:space="0" w:color="000000"/>
            </w:tcBorders>
          </w:tcPr>
          <w:p>
            <w:pPr>
              <w:pStyle w:val="TableParagraph"/>
              <w:spacing w:line="189" w:lineRule="exact" w:before="54"/>
              <w:ind w:right="443"/>
              <w:rPr>
                <w:b/>
                <w:sz w:val="18"/>
              </w:rPr>
            </w:pPr>
            <w:r>
              <w:rPr>
                <w:b/>
                <w:sz w:val="18"/>
              </w:rPr>
              <w:t>0</w:t>
            </w:r>
          </w:p>
        </w:tc>
        <w:tc>
          <w:tcPr>
            <w:tcW w:w="1296" w:type="dxa"/>
            <w:tcBorders>
              <w:top w:val="single" w:sz="4" w:space="0" w:color="000000"/>
              <w:bottom w:val="single" w:sz="4" w:space="0" w:color="000000"/>
            </w:tcBorders>
          </w:tcPr>
          <w:p>
            <w:pPr>
              <w:pStyle w:val="TableParagraph"/>
              <w:spacing w:line="189" w:lineRule="exact" w:before="54"/>
              <w:ind w:left="-20" w:right="164"/>
              <w:rPr>
                <w:b/>
                <w:sz w:val="18"/>
              </w:rPr>
            </w:pPr>
            <w:r>
              <w:rPr>
                <w:b/>
                <w:spacing w:val="-2"/>
                <w:sz w:val="18"/>
              </w:rPr>
              <w:t>8,802</w:t>
            </w:r>
          </w:p>
        </w:tc>
        <w:tc>
          <w:tcPr>
            <w:tcW w:w="1271" w:type="dxa"/>
            <w:tcBorders>
              <w:top w:val="single" w:sz="4" w:space="0" w:color="000000"/>
              <w:bottom w:val="single" w:sz="4" w:space="0" w:color="000000"/>
            </w:tcBorders>
          </w:tcPr>
          <w:p>
            <w:pPr>
              <w:pStyle w:val="TableParagraph"/>
              <w:spacing w:line="189" w:lineRule="exact" w:before="54"/>
              <w:ind w:right="106"/>
              <w:rPr>
                <w:b/>
                <w:sz w:val="18"/>
              </w:rPr>
            </w:pPr>
            <w:r>
              <w:rPr>
                <w:b/>
                <w:sz w:val="18"/>
              </w:rPr>
              <w:t>0</w:t>
            </w:r>
          </w:p>
        </w:tc>
      </w:tr>
      <w:tr>
        <w:trPr>
          <w:trHeight w:val="530" w:hRule="atLeast"/>
        </w:trPr>
        <w:tc>
          <w:tcPr>
            <w:tcW w:w="3370" w:type="dxa"/>
          </w:tcPr>
          <w:p>
            <w:pPr>
              <w:pStyle w:val="TableParagraph"/>
              <w:spacing w:before="10"/>
              <w:jc w:val="left"/>
              <w:rPr>
                <w:b/>
                <w:sz w:val="27"/>
              </w:rPr>
            </w:pPr>
          </w:p>
          <w:p>
            <w:pPr>
              <w:pStyle w:val="TableParagraph"/>
              <w:spacing w:line="190" w:lineRule="exact"/>
              <w:ind w:left="107"/>
              <w:jc w:val="left"/>
              <w:rPr>
                <w:b/>
                <w:sz w:val="18"/>
              </w:rPr>
            </w:pPr>
            <w:r>
              <w:rPr>
                <w:b/>
                <w:spacing w:val="-2"/>
                <w:sz w:val="18"/>
              </w:rPr>
              <w:t>Infrastructure</w:t>
            </w:r>
          </w:p>
        </w:tc>
        <w:tc>
          <w:tcPr>
            <w:tcW w:w="1767" w:type="dxa"/>
            <w:tcBorders>
              <w:top w:val="single" w:sz="4" w:space="0" w:color="000000"/>
            </w:tcBorders>
          </w:tcPr>
          <w:p>
            <w:pPr>
              <w:pStyle w:val="TableParagraph"/>
              <w:jc w:val="left"/>
              <w:rPr>
                <w:rFonts w:ascii="Times New Roman"/>
                <w:sz w:val="18"/>
              </w:rPr>
            </w:pPr>
          </w:p>
        </w:tc>
        <w:tc>
          <w:tcPr>
            <w:tcW w:w="1262" w:type="dxa"/>
            <w:tcBorders>
              <w:top w:val="single" w:sz="4" w:space="0" w:color="000000"/>
            </w:tcBorders>
          </w:tcPr>
          <w:p>
            <w:pPr>
              <w:pStyle w:val="TableParagraph"/>
              <w:jc w:val="left"/>
              <w:rPr>
                <w:rFonts w:ascii="Times New Roman"/>
                <w:sz w:val="18"/>
              </w:rPr>
            </w:pPr>
          </w:p>
        </w:tc>
        <w:tc>
          <w:tcPr>
            <w:tcW w:w="1132" w:type="dxa"/>
            <w:tcBorders>
              <w:top w:val="single" w:sz="4" w:space="0" w:color="000000"/>
            </w:tcBorders>
          </w:tcPr>
          <w:p>
            <w:pPr>
              <w:pStyle w:val="TableParagraph"/>
              <w:jc w:val="left"/>
              <w:rPr>
                <w:rFonts w:ascii="Times New Roman"/>
                <w:sz w:val="18"/>
              </w:rPr>
            </w:pPr>
          </w:p>
        </w:tc>
        <w:tc>
          <w:tcPr>
            <w:tcW w:w="1039" w:type="dxa"/>
            <w:tcBorders>
              <w:top w:val="single" w:sz="4" w:space="0" w:color="000000"/>
              <w:right w:val="single" w:sz="4" w:space="0" w:color="000000"/>
            </w:tcBorders>
          </w:tcPr>
          <w:p>
            <w:pPr>
              <w:pStyle w:val="TableParagraph"/>
              <w:jc w:val="left"/>
              <w:rPr>
                <w:rFonts w:ascii="Times New Roman"/>
                <w:sz w:val="18"/>
              </w:rPr>
            </w:pPr>
          </w:p>
        </w:tc>
        <w:tc>
          <w:tcPr>
            <w:tcW w:w="1284" w:type="dxa"/>
            <w:tcBorders>
              <w:top w:val="single" w:sz="4" w:space="0" w:color="000000"/>
              <w:left w:val="single" w:sz="4" w:space="0" w:color="000000"/>
            </w:tcBorders>
          </w:tcPr>
          <w:p>
            <w:pPr>
              <w:pStyle w:val="TableParagraph"/>
              <w:jc w:val="left"/>
              <w:rPr>
                <w:rFonts w:ascii="Times New Roman"/>
                <w:sz w:val="18"/>
              </w:rPr>
            </w:pPr>
          </w:p>
        </w:tc>
        <w:tc>
          <w:tcPr>
            <w:tcW w:w="905" w:type="dxa"/>
            <w:tcBorders>
              <w:top w:val="single" w:sz="4" w:space="0" w:color="000000"/>
            </w:tcBorders>
          </w:tcPr>
          <w:p>
            <w:pPr>
              <w:pStyle w:val="TableParagraph"/>
              <w:jc w:val="left"/>
              <w:rPr>
                <w:rFonts w:ascii="Times New Roman"/>
                <w:sz w:val="18"/>
              </w:rPr>
            </w:pPr>
          </w:p>
        </w:tc>
        <w:tc>
          <w:tcPr>
            <w:tcW w:w="1813" w:type="dxa"/>
            <w:tcBorders>
              <w:top w:val="single" w:sz="4" w:space="0" w:color="000000"/>
            </w:tcBorders>
          </w:tcPr>
          <w:p>
            <w:pPr>
              <w:pStyle w:val="TableParagraph"/>
              <w:jc w:val="left"/>
              <w:rPr>
                <w:rFonts w:ascii="Times New Roman"/>
                <w:sz w:val="18"/>
              </w:rPr>
            </w:pPr>
          </w:p>
        </w:tc>
        <w:tc>
          <w:tcPr>
            <w:tcW w:w="1296" w:type="dxa"/>
            <w:tcBorders>
              <w:top w:val="single" w:sz="4" w:space="0" w:color="000000"/>
            </w:tcBorders>
          </w:tcPr>
          <w:p>
            <w:pPr>
              <w:pStyle w:val="TableParagraph"/>
              <w:jc w:val="left"/>
              <w:rPr>
                <w:rFonts w:ascii="Times New Roman"/>
                <w:sz w:val="18"/>
              </w:rPr>
            </w:pPr>
          </w:p>
        </w:tc>
        <w:tc>
          <w:tcPr>
            <w:tcW w:w="1271" w:type="dxa"/>
            <w:tcBorders>
              <w:top w:val="single" w:sz="4" w:space="0" w:color="000000"/>
            </w:tcBorders>
          </w:tcPr>
          <w:p>
            <w:pPr>
              <w:pStyle w:val="TableParagraph"/>
              <w:jc w:val="left"/>
              <w:rPr>
                <w:rFonts w:ascii="Times New Roman"/>
                <w:sz w:val="18"/>
              </w:rPr>
            </w:pPr>
          </w:p>
        </w:tc>
      </w:tr>
      <w:tr>
        <w:trPr>
          <w:trHeight w:val="220" w:hRule="atLeast"/>
        </w:trPr>
        <w:tc>
          <w:tcPr>
            <w:tcW w:w="3370" w:type="dxa"/>
          </w:tcPr>
          <w:p>
            <w:pPr>
              <w:pStyle w:val="TableParagraph"/>
              <w:spacing w:line="201" w:lineRule="exact"/>
              <w:ind w:left="107"/>
              <w:jc w:val="left"/>
              <w:rPr>
                <w:sz w:val="18"/>
              </w:rPr>
            </w:pPr>
            <w:r>
              <w:rPr>
                <w:spacing w:val="-2"/>
                <w:sz w:val="18"/>
              </w:rPr>
              <w:t>Roads</w:t>
            </w:r>
          </w:p>
        </w:tc>
        <w:tc>
          <w:tcPr>
            <w:tcW w:w="1767" w:type="dxa"/>
          </w:tcPr>
          <w:p>
            <w:pPr>
              <w:pStyle w:val="TableParagraph"/>
              <w:spacing w:line="201" w:lineRule="exact"/>
              <w:ind w:right="407"/>
              <w:rPr>
                <w:b/>
                <w:sz w:val="18"/>
              </w:rPr>
            </w:pPr>
            <w:r>
              <w:rPr>
                <w:b/>
                <w:spacing w:val="-2"/>
                <w:sz w:val="18"/>
              </w:rPr>
              <w:t>30,812</w:t>
            </w:r>
          </w:p>
        </w:tc>
        <w:tc>
          <w:tcPr>
            <w:tcW w:w="1262" w:type="dxa"/>
          </w:tcPr>
          <w:p>
            <w:pPr>
              <w:pStyle w:val="TableParagraph"/>
              <w:spacing w:line="201" w:lineRule="exact"/>
              <w:ind w:right="200"/>
              <w:rPr>
                <w:sz w:val="18"/>
              </w:rPr>
            </w:pPr>
            <w:r>
              <w:rPr>
                <w:spacing w:val="-2"/>
                <w:sz w:val="18"/>
              </w:rPr>
              <w:t>9,671</w:t>
            </w:r>
          </w:p>
        </w:tc>
        <w:tc>
          <w:tcPr>
            <w:tcW w:w="1132" w:type="dxa"/>
          </w:tcPr>
          <w:p>
            <w:pPr>
              <w:pStyle w:val="TableParagraph"/>
              <w:spacing w:line="201" w:lineRule="exact"/>
              <w:ind w:right="200"/>
              <w:rPr>
                <w:sz w:val="18"/>
              </w:rPr>
            </w:pPr>
            <w:r>
              <w:rPr>
                <w:spacing w:val="-2"/>
                <w:sz w:val="18"/>
              </w:rPr>
              <w:t>20,641</w:t>
            </w:r>
          </w:p>
        </w:tc>
        <w:tc>
          <w:tcPr>
            <w:tcW w:w="1039" w:type="dxa"/>
            <w:tcBorders>
              <w:right w:val="single" w:sz="4" w:space="0" w:color="000000"/>
            </w:tcBorders>
          </w:tcPr>
          <w:p>
            <w:pPr>
              <w:pStyle w:val="TableParagraph"/>
              <w:spacing w:line="201" w:lineRule="exact"/>
              <w:ind w:right="104"/>
              <w:rPr>
                <w:sz w:val="18"/>
              </w:rPr>
            </w:pPr>
            <w:r>
              <w:rPr>
                <w:spacing w:val="-5"/>
                <w:sz w:val="18"/>
              </w:rPr>
              <w:t>500</w:t>
            </w:r>
          </w:p>
        </w:tc>
        <w:tc>
          <w:tcPr>
            <w:tcW w:w="1284" w:type="dxa"/>
            <w:tcBorders>
              <w:left w:val="single" w:sz="4" w:space="0" w:color="000000"/>
            </w:tcBorders>
          </w:tcPr>
          <w:p>
            <w:pPr>
              <w:pStyle w:val="TableParagraph"/>
              <w:spacing w:line="201" w:lineRule="exact"/>
              <w:ind w:right="127"/>
              <w:rPr>
                <w:sz w:val="18"/>
              </w:rPr>
            </w:pPr>
            <w:r>
              <w:rPr>
                <w:spacing w:val="-2"/>
                <w:sz w:val="18"/>
              </w:rPr>
              <w:t>30,812</w:t>
            </w:r>
          </w:p>
        </w:tc>
        <w:tc>
          <w:tcPr>
            <w:tcW w:w="905" w:type="dxa"/>
          </w:tcPr>
          <w:p>
            <w:pPr>
              <w:pStyle w:val="TableParagraph"/>
              <w:spacing w:line="201" w:lineRule="exact"/>
              <w:ind w:right="189"/>
              <w:rPr>
                <w:sz w:val="18"/>
              </w:rPr>
            </w:pPr>
            <w:r>
              <w:rPr>
                <w:spacing w:val="-2"/>
                <w:sz w:val="18"/>
              </w:rPr>
              <w:t>2,683</w:t>
            </w:r>
          </w:p>
        </w:tc>
        <w:tc>
          <w:tcPr>
            <w:tcW w:w="1813" w:type="dxa"/>
          </w:tcPr>
          <w:p>
            <w:pPr>
              <w:pStyle w:val="TableParagraph"/>
              <w:spacing w:line="201" w:lineRule="exact"/>
              <w:ind w:right="440"/>
              <w:rPr>
                <w:sz w:val="18"/>
              </w:rPr>
            </w:pPr>
            <w:r>
              <w:rPr>
                <w:spacing w:val="-2"/>
                <w:sz w:val="18"/>
              </w:rPr>
              <w:t>1,551</w:t>
            </w:r>
          </w:p>
        </w:tc>
        <w:tc>
          <w:tcPr>
            <w:tcW w:w="1296" w:type="dxa"/>
          </w:tcPr>
          <w:p>
            <w:pPr>
              <w:pStyle w:val="TableParagraph"/>
              <w:spacing w:line="201" w:lineRule="exact"/>
              <w:ind w:left="-20" w:right="165"/>
              <w:rPr>
                <w:sz w:val="18"/>
              </w:rPr>
            </w:pPr>
            <w:r>
              <w:rPr>
                <w:spacing w:val="-2"/>
                <w:sz w:val="18"/>
              </w:rPr>
              <w:t>26,578</w:t>
            </w:r>
          </w:p>
        </w:tc>
        <w:tc>
          <w:tcPr>
            <w:tcW w:w="1271" w:type="dxa"/>
          </w:tcPr>
          <w:p>
            <w:pPr>
              <w:pStyle w:val="TableParagraph"/>
              <w:spacing w:line="201" w:lineRule="exact"/>
              <w:ind w:right="106"/>
              <w:rPr>
                <w:sz w:val="18"/>
              </w:rPr>
            </w:pPr>
            <w:r>
              <w:rPr>
                <w:sz w:val="18"/>
              </w:rPr>
              <w:t>0</w:t>
            </w:r>
          </w:p>
        </w:tc>
      </w:tr>
      <w:tr>
        <w:trPr>
          <w:trHeight w:val="263" w:hRule="atLeast"/>
        </w:trPr>
        <w:tc>
          <w:tcPr>
            <w:tcW w:w="3370" w:type="dxa"/>
          </w:tcPr>
          <w:p>
            <w:pPr>
              <w:pStyle w:val="TableParagraph"/>
              <w:spacing w:before="11"/>
              <w:ind w:left="107"/>
              <w:jc w:val="left"/>
              <w:rPr>
                <w:sz w:val="18"/>
              </w:rPr>
            </w:pPr>
            <w:r>
              <w:rPr>
                <w:sz w:val="18"/>
              </w:rPr>
              <w:t>Roadside</w:t>
            </w:r>
            <w:r>
              <w:rPr>
                <w:spacing w:val="-5"/>
                <w:sz w:val="18"/>
              </w:rPr>
              <w:t> </w:t>
            </w:r>
            <w:r>
              <w:rPr>
                <w:sz w:val="18"/>
              </w:rPr>
              <w:t>infrastructure</w:t>
            </w:r>
            <w:r>
              <w:rPr>
                <w:spacing w:val="-2"/>
                <w:sz w:val="18"/>
              </w:rPr>
              <w:t> </w:t>
            </w:r>
            <w:r>
              <w:rPr>
                <w:sz w:val="18"/>
              </w:rPr>
              <w:t>&amp;</w:t>
            </w:r>
            <w:r>
              <w:rPr>
                <w:spacing w:val="-2"/>
                <w:sz w:val="18"/>
              </w:rPr>
              <w:t> furniture</w:t>
            </w:r>
          </w:p>
        </w:tc>
        <w:tc>
          <w:tcPr>
            <w:tcW w:w="1767" w:type="dxa"/>
          </w:tcPr>
          <w:p>
            <w:pPr>
              <w:pStyle w:val="TableParagraph"/>
              <w:spacing w:line="204" w:lineRule="exact" w:before="40"/>
              <w:ind w:right="407"/>
              <w:rPr>
                <w:b/>
                <w:sz w:val="18"/>
              </w:rPr>
            </w:pPr>
            <w:r>
              <w:rPr>
                <w:b/>
                <w:spacing w:val="-2"/>
                <w:sz w:val="18"/>
              </w:rPr>
              <w:t>4,728</w:t>
            </w:r>
          </w:p>
        </w:tc>
        <w:tc>
          <w:tcPr>
            <w:tcW w:w="1262" w:type="dxa"/>
          </w:tcPr>
          <w:p>
            <w:pPr>
              <w:pStyle w:val="TableParagraph"/>
              <w:spacing w:line="204" w:lineRule="exact" w:before="40"/>
              <w:ind w:right="200"/>
              <w:rPr>
                <w:sz w:val="18"/>
              </w:rPr>
            </w:pPr>
            <w:r>
              <w:rPr>
                <w:spacing w:val="-2"/>
                <w:sz w:val="18"/>
              </w:rPr>
              <w:t>3,653</w:t>
            </w:r>
          </w:p>
        </w:tc>
        <w:tc>
          <w:tcPr>
            <w:tcW w:w="1132" w:type="dxa"/>
          </w:tcPr>
          <w:p>
            <w:pPr>
              <w:pStyle w:val="TableParagraph"/>
              <w:spacing w:line="204" w:lineRule="exact" w:before="40"/>
              <w:ind w:right="199"/>
              <w:rPr>
                <w:sz w:val="18"/>
              </w:rPr>
            </w:pPr>
            <w:r>
              <w:rPr>
                <w:spacing w:val="-5"/>
                <w:sz w:val="18"/>
              </w:rPr>
              <w:t>975</w:t>
            </w:r>
          </w:p>
        </w:tc>
        <w:tc>
          <w:tcPr>
            <w:tcW w:w="1039" w:type="dxa"/>
            <w:tcBorders>
              <w:right w:val="single" w:sz="4" w:space="0" w:color="000000"/>
            </w:tcBorders>
          </w:tcPr>
          <w:p>
            <w:pPr>
              <w:pStyle w:val="TableParagraph"/>
              <w:spacing w:line="204" w:lineRule="exact" w:before="40"/>
              <w:ind w:right="104"/>
              <w:rPr>
                <w:sz w:val="18"/>
              </w:rPr>
            </w:pPr>
            <w:r>
              <w:rPr>
                <w:spacing w:val="-5"/>
                <w:sz w:val="18"/>
              </w:rPr>
              <w:t>100</w:t>
            </w:r>
          </w:p>
        </w:tc>
        <w:tc>
          <w:tcPr>
            <w:tcW w:w="1284" w:type="dxa"/>
            <w:tcBorders>
              <w:left w:val="single" w:sz="4" w:space="0" w:color="000000"/>
            </w:tcBorders>
          </w:tcPr>
          <w:p>
            <w:pPr>
              <w:pStyle w:val="TableParagraph"/>
              <w:spacing w:line="204" w:lineRule="exact" w:before="40"/>
              <w:ind w:right="127"/>
              <w:rPr>
                <w:sz w:val="18"/>
              </w:rPr>
            </w:pPr>
            <w:r>
              <w:rPr>
                <w:spacing w:val="-2"/>
                <w:sz w:val="18"/>
              </w:rPr>
              <w:t>4,728</w:t>
            </w:r>
          </w:p>
        </w:tc>
        <w:tc>
          <w:tcPr>
            <w:tcW w:w="905" w:type="dxa"/>
          </w:tcPr>
          <w:p>
            <w:pPr>
              <w:pStyle w:val="TableParagraph"/>
              <w:spacing w:line="204" w:lineRule="exact" w:before="40"/>
              <w:ind w:right="192"/>
              <w:rPr>
                <w:sz w:val="18"/>
              </w:rPr>
            </w:pPr>
            <w:r>
              <w:rPr>
                <w:sz w:val="18"/>
              </w:rPr>
              <w:t>0</w:t>
            </w:r>
          </w:p>
        </w:tc>
        <w:tc>
          <w:tcPr>
            <w:tcW w:w="1813" w:type="dxa"/>
          </w:tcPr>
          <w:p>
            <w:pPr>
              <w:pStyle w:val="TableParagraph"/>
              <w:spacing w:line="204" w:lineRule="exact" w:before="40"/>
              <w:ind w:right="443"/>
              <w:rPr>
                <w:sz w:val="18"/>
              </w:rPr>
            </w:pPr>
            <w:r>
              <w:rPr>
                <w:sz w:val="18"/>
              </w:rPr>
              <w:t>0</w:t>
            </w:r>
          </w:p>
        </w:tc>
        <w:tc>
          <w:tcPr>
            <w:tcW w:w="1296" w:type="dxa"/>
          </w:tcPr>
          <w:p>
            <w:pPr>
              <w:pStyle w:val="TableParagraph"/>
              <w:spacing w:line="204" w:lineRule="exact" w:before="40"/>
              <w:ind w:left="-20" w:right="164"/>
              <w:rPr>
                <w:sz w:val="18"/>
              </w:rPr>
            </w:pPr>
            <w:r>
              <w:rPr>
                <w:spacing w:val="-2"/>
                <w:sz w:val="18"/>
              </w:rPr>
              <w:t>4,728</w:t>
            </w:r>
          </w:p>
        </w:tc>
        <w:tc>
          <w:tcPr>
            <w:tcW w:w="1271" w:type="dxa"/>
          </w:tcPr>
          <w:p>
            <w:pPr>
              <w:pStyle w:val="TableParagraph"/>
              <w:spacing w:line="204" w:lineRule="exact" w:before="40"/>
              <w:ind w:right="106"/>
              <w:rPr>
                <w:sz w:val="18"/>
              </w:rPr>
            </w:pPr>
            <w:r>
              <w:rPr>
                <w:sz w:val="18"/>
              </w:rPr>
              <w:t>0</w:t>
            </w:r>
          </w:p>
        </w:tc>
      </w:tr>
      <w:tr>
        <w:trPr>
          <w:trHeight w:val="264" w:hRule="atLeast"/>
        </w:trPr>
        <w:tc>
          <w:tcPr>
            <w:tcW w:w="3370" w:type="dxa"/>
          </w:tcPr>
          <w:p>
            <w:pPr>
              <w:pStyle w:val="TableParagraph"/>
              <w:spacing w:before="11"/>
              <w:ind w:left="107"/>
              <w:jc w:val="left"/>
              <w:rPr>
                <w:sz w:val="18"/>
              </w:rPr>
            </w:pPr>
            <w:r>
              <w:rPr>
                <w:spacing w:val="-2"/>
                <w:sz w:val="18"/>
              </w:rPr>
              <w:t>Bridges</w:t>
            </w:r>
          </w:p>
        </w:tc>
        <w:tc>
          <w:tcPr>
            <w:tcW w:w="1767" w:type="dxa"/>
          </w:tcPr>
          <w:p>
            <w:pPr>
              <w:pStyle w:val="TableParagraph"/>
              <w:spacing w:line="204" w:lineRule="exact" w:before="40"/>
              <w:ind w:right="408"/>
              <w:rPr>
                <w:b/>
                <w:sz w:val="18"/>
              </w:rPr>
            </w:pPr>
            <w:r>
              <w:rPr>
                <w:b/>
                <w:spacing w:val="-5"/>
                <w:sz w:val="18"/>
              </w:rPr>
              <w:t>829</w:t>
            </w:r>
          </w:p>
        </w:tc>
        <w:tc>
          <w:tcPr>
            <w:tcW w:w="1262" w:type="dxa"/>
          </w:tcPr>
          <w:p>
            <w:pPr>
              <w:pStyle w:val="TableParagraph"/>
              <w:spacing w:line="204" w:lineRule="exact" w:before="40"/>
              <w:ind w:right="203"/>
              <w:rPr>
                <w:sz w:val="18"/>
              </w:rPr>
            </w:pPr>
            <w:r>
              <w:rPr>
                <w:sz w:val="18"/>
              </w:rPr>
              <w:t>0</w:t>
            </w:r>
          </w:p>
        </w:tc>
        <w:tc>
          <w:tcPr>
            <w:tcW w:w="1132" w:type="dxa"/>
          </w:tcPr>
          <w:p>
            <w:pPr>
              <w:pStyle w:val="TableParagraph"/>
              <w:spacing w:line="204" w:lineRule="exact" w:before="40"/>
              <w:ind w:right="199"/>
              <w:rPr>
                <w:sz w:val="18"/>
              </w:rPr>
            </w:pPr>
            <w:r>
              <w:rPr>
                <w:spacing w:val="-5"/>
                <w:sz w:val="18"/>
              </w:rPr>
              <w:t>829</w:t>
            </w:r>
          </w:p>
        </w:tc>
        <w:tc>
          <w:tcPr>
            <w:tcW w:w="1039" w:type="dxa"/>
            <w:tcBorders>
              <w:right w:val="single" w:sz="4" w:space="0" w:color="000000"/>
            </w:tcBorders>
          </w:tcPr>
          <w:p>
            <w:pPr>
              <w:pStyle w:val="TableParagraph"/>
              <w:spacing w:line="204" w:lineRule="exact" w:before="40"/>
              <w:ind w:right="106"/>
              <w:rPr>
                <w:sz w:val="18"/>
              </w:rPr>
            </w:pPr>
            <w:r>
              <w:rPr>
                <w:sz w:val="18"/>
              </w:rPr>
              <w:t>0</w:t>
            </w:r>
          </w:p>
        </w:tc>
        <w:tc>
          <w:tcPr>
            <w:tcW w:w="1284" w:type="dxa"/>
            <w:tcBorders>
              <w:left w:val="single" w:sz="4" w:space="0" w:color="000000"/>
            </w:tcBorders>
          </w:tcPr>
          <w:p>
            <w:pPr>
              <w:pStyle w:val="TableParagraph"/>
              <w:spacing w:line="204" w:lineRule="exact" w:before="40"/>
              <w:ind w:right="128"/>
              <w:rPr>
                <w:sz w:val="18"/>
              </w:rPr>
            </w:pPr>
            <w:r>
              <w:rPr>
                <w:spacing w:val="-5"/>
                <w:sz w:val="18"/>
              </w:rPr>
              <w:t>829</w:t>
            </w:r>
          </w:p>
        </w:tc>
        <w:tc>
          <w:tcPr>
            <w:tcW w:w="905" w:type="dxa"/>
          </w:tcPr>
          <w:p>
            <w:pPr>
              <w:pStyle w:val="TableParagraph"/>
              <w:spacing w:line="204" w:lineRule="exact" w:before="40"/>
              <w:ind w:right="192"/>
              <w:rPr>
                <w:sz w:val="18"/>
              </w:rPr>
            </w:pPr>
            <w:r>
              <w:rPr>
                <w:sz w:val="18"/>
              </w:rPr>
              <w:t>0</w:t>
            </w:r>
          </w:p>
        </w:tc>
        <w:tc>
          <w:tcPr>
            <w:tcW w:w="1813" w:type="dxa"/>
          </w:tcPr>
          <w:p>
            <w:pPr>
              <w:pStyle w:val="TableParagraph"/>
              <w:spacing w:line="204" w:lineRule="exact" w:before="40"/>
              <w:ind w:right="443"/>
              <w:rPr>
                <w:sz w:val="18"/>
              </w:rPr>
            </w:pPr>
            <w:r>
              <w:rPr>
                <w:sz w:val="18"/>
              </w:rPr>
              <w:t>0</w:t>
            </w:r>
          </w:p>
        </w:tc>
        <w:tc>
          <w:tcPr>
            <w:tcW w:w="1296" w:type="dxa"/>
          </w:tcPr>
          <w:p>
            <w:pPr>
              <w:pStyle w:val="TableParagraph"/>
              <w:spacing w:line="204" w:lineRule="exact" w:before="40"/>
              <w:ind w:left="-20" w:right="164"/>
              <w:rPr>
                <w:sz w:val="18"/>
              </w:rPr>
            </w:pPr>
            <w:r>
              <w:rPr>
                <w:spacing w:val="-5"/>
                <w:sz w:val="18"/>
              </w:rPr>
              <w:t>829</w:t>
            </w:r>
          </w:p>
        </w:tc>
        <w:tc>
          <w:tcPr>
            <w:tcW w:w="1271" w:type="dxa"/>
          </w:tcPr>
          <w:p>
            <w:pPr>
              <w:pStyle w:val="TableParagraph"/>
              <w:spacing w:line="204" w:lineRule="exact" w:before="40"/>
              <w:ind w:right="106"/>
              <w:rPr>
                <w:sz w:val="18"/>
              </w:rPr>
            </w:pPr>
            <w:r>
              <w:rPr>
                <w:sz w:val="18"/>
              </w:rPr>
              <w:t>0</w:t>
            </w:r>
          </w:p>
        </w:tc>
      </w:tr>
      <w:tr>
        <w:trPr>
          <w:trHeight w:val="263" w:hRule="atLeast"/>
        </w:trPr>
        <w:tc>
          <w:tcPr>
            <w:tcW w:w="3370" w:type="dxa"/>
          </w:tcPr>
          <w:p>
            <w:pPr>
              <w:pStyle w:val="TableParagraph"/>
              <w:spacing w:before="11"/>
              <w:ind w:left="107"/>
              <w:jc w:val="left"/>
              <w:rPr>
                <w:sz w:val="18"/>
              </w:rPr>
            </w:pPr>
            <w:r>
              <w:rPr>
                <w:spacing w:val="-2"/>
                <w:sz w:val="18"/>
              </w:rPr>
              <w:t>Paths</w:t>
            </w:r>
          </w:p>
        </w:tc>
        <w:tc>
          <w:tcPr>
            <w:tcW w:w="1767" w:type="dxa"/>
          </w:tcPr>
          <w:p>
            <w:pPr>
              <w:pStyle w:val="TableParagraph"/>
              <w:spacing w:line="204" w:lineRule="exact" w:before="40"/>
              <w:ind w:right="407"/>
              <w:rPr>
                <w:b/>
                <w:sz w:val="18"/>
              </w:rPr>
            </w:pPr>
            <w:r>
              <w:rPr>
                <w:b/>
                <w:spacing w:val="-2"/>
                <w:sz w:val="18"/>
              </w:rPr>
              <w:t>9,615</w:t>
            </w:r>
          </w:p>
        </w:tc>
        <w:tc>
          <w:tcPr>
            <w:tcW w:w="1262" w:type="dxa"/>
          </w:tcPr>
          <w:p>
            <w:pPr>
              <w:pStyle w:val="TableParagraph"/>
              <w:spacing w:line="204" w:lineRule="exact" w:before="40"/>
              <w:ind w:right="200"/>
              <w:rPr>
                <w:sz w:val="18"/>
              </w:rPr>
            </w:pPr>
            <w:r>
              <w:rPr>
                <w:spacing w:val="-2"/>
                <w:sz w:val="18"/>
              </w:rPr>
              <w:t>5,856</w:t>
            </w:r>
          </w:p>
        </w:tc>
        <w:tc>
          <w:tcPr>
            <w:tcW w:w="1132" w:type="dxa"/>
          </w:tcPr>
          <w:p>
            <w:pPr>
              <w:pStyle w:val="TableParagraph"/>
              <w:spacing w:line="204" w:lineRule="exact" w:before="40"/>
              <w:ind w:right="199"/>
              <w:rPr>
                <w:sz w:val="18"/>
              </w:rPr>
            </w:pPr>
            <w:r>
              <w:rPr>
                <w:spacing w:val="-2"/>
                <w:sz w:val="18"/>
              </w:rPr>
              <w:t>3,759</w:t>
            </w:r>
          </w:p>
        </w:tc>
        <w:tc>
          <w:tcPr>
            <w:tcW w:w="1039" w:type="dxa"/>
            <w:tcBorders>
              <w:right w:val="single" w:sz="4" w:space="0" w:color="000000"/>
            </w:tcBorders>
          </w:tcPr>
          <w:p>
            <w:pPr>
              <w:pStyle w:val="TableParagraph"/>
              <w:spacing w:line="204" w:lineRule="exact" w:before="40"/>
              <w:ind w:right="106"/>
              <w:rPr>
                <w:sz w:val="18"/>
              </w:rPr>
            </w:pPr>
            <w:r>
              <w:rPr>
                <w:sz w:val="18"/>
              </w:rPr>
              <w:t>0</w:t>
            </w:r>
          </w:p>
        </w:tc>
        <w:tc>
          <w:tcPr>
            <w:tcW w:w="1284" w:type="dxa"/>
            <w:tcBorders>
              <w:left w:val="single" w:sz="4" w:space="0" w:color="000000"/>
            </w:tcBorders>
          </w:tcPr>
          <w:p>
            <w:pPr>
              <w:pStyle w:val="TableParagraph"/>
              <w:spacing w:line="204" w:lineRule="exact" w:before="40"/>
              <w:ind w:right="127"/>
              <w:rPr>
                <w:sz w:val="18"/>
              </w:rPr>
            </w:pPr>
            <w:r>
              <w:rPr>
                <w:spacing w:val="-2"/>
                <w:sz w:val="18"/>
              </w:rPr>
              <w:t>9,615</w:t>
            </w:r>
          </w:p>
        </w:tc>
        <w:tc>
          <w:tcPr>
            <w:tcW w:w="905" w:type="dxa"/>
          </w:tcPr>
          <w:p>
            <w:pPr>
              <w:pStyle w:val="TableParagraph"/>
              <w:spacing w:line="204" w:lineRule="exact" w:before="40"/>
              <w:ind w:right="189"/>
              <w:rPr>
                <w:sz w:val="18"/>
              </w:rPr>
            </w:pPr>
            <w:r>
              <w:rPr>
                <w:spacing w:val="-5"/>
                <w:sz w:val="18"/>
              </w:rPr>
              <w:t>980</w:t>
            </w:r>
          </w:p>
        </w:tc>
        <w:tc>
          <w:tcPr>
            <w:tcW w:w="1813" w:type="dxa"/>
          </w:tcPr>
          <w:p>
            <w:pPr>
              <w:pStyle w:val="TableParagraph"/>
              <w:spacing w:line="204" w:lineRule="exact" w:before="40"/>
              <w:ind w:right="440"/>
              <w:rPr>
                <w:sz w:val="18"/>
              </w:rPr>
            </w:pPr>
            <w:r>
              <w:rPr>
                <w:spacing w:val="-2"/>
                <w:sz w:val="18"/>
              </w:rPr>
              <w:t>4,222</w:t>
            </w:r>
          </w:p>
        </w:tc>
        <w:tc>
          <w:tcPr>
            <w:tcW w:w="1296" w:type="dxa"/>
          </w:tcPr>
          <w:p>
            <w:pPr>
              <w:pStyle w:val="TableParagraph"/>
              <w:spacing w:line="204" w:lineRule="exact" w:before="40"/>
              <w:ind w:left="-20" w:right="164"/>
              <w:rPr>
                <w:sz w:val="18"/>
              </w:rPr>
            </w:pPr>
            <w:r>
              <w:rPr>
                <w:spacing w:val="-2"/>
                <w:sz w:val="18"/>
              </w:rPr>
              <w:t>4,413</w:t>
            </w:r>
          </w:p>
        </w:tc>
        <w:tc>
          <w:tcPr>
            <w:tcW w:w="1271" w:type="dxa"/>
          </w:tcPr>
          <w:p>
            <w:pPr>
              <w:pStyle w:val="TableParagraph"/>
              <w:spacing w:line="204" w:lineRule="exact" w:before="40"/>
              <w:ind w:right="106"/>
              <w:rPr>
                <w:sz w:val="18"/>
              </w:rPr>
            </w:pPr>
            <w:r>
              <w:rPr>
                <w:sz w:val="18"/>
              </w:rPr>
              <w:t>0</w:t>
            </w:r>
          </w:p>
        </w:tc>
      </w:tr>
      <w:tr>
        <w:trPr>
          <w:trHeight w:val="264" w:hRule="atLeast"/>
        </w:trPr>
        <w:tc>
          <w:tcPr>
            <w:tcW w:w="3370" w:type="dxa"/>
          </w:tcPr>
          <w:p>
            <w:pPr>
              <w:pStyle w:val="TableParagraph"/>
              <w:spacing w:before="11"/>
              <w:ind w:left="107"/>
              <w:jc w:val="left"/>
              <w:rPr>
                <w:sz w:val="18"/>
              </w:rPr>
            </w:pPr>
            <w:r>
              <w:rPr>
                <w:spacing w:val="-2"/>
                <w:sz w:val="18"/>
              </w:rPr>
              <w:t>Drainage</w:t>
            </w:r>
          </w:p>
        </w:tc>
        <w:tc>
          <w:tcPr>
            <w:tcW w:w="1767" w:type="dxa"/>
          </w:tcPr>
          <w:p>
            <w:pPr>
              <w:pStyle w:val="TableParagraph"/>
              <w:spacing w:line="204" w:lineRule="exact" w:before="40"/>
              <w:ind w:right="407"/>
              <w:rPr>
                <w:b/>
                <w:sz w:val="18"/>
              </w:rPr>
            </w:pPr>
            <w:r>
              <w:rPr>
                <w:b/>
                <w:spacing w:val="-2"/>
                <w:sz w:val="18"/>
              </w:rPr>
              <w:t>9,027</w:t>
            </w:r>
          </w:p>
        </w:tc>
        <w:tc>
          <w:tcPr>
            <w:tcW w:w="1262" w:type="dxa"/>
          </w:tcPr>
          <w:p>
            <w:pPr>
              <w:pStyle w:val="TableParagraph"/>
              <w:spacing w:line="204" w:lineRule="exact" w:before="40"/>
              <w:ind w:right="200"/>
              <w:rPr>
                <w:sz w:val="18"/>
              </w:rPr>
            </w:pPr>
            <w:r>
              <w:rPr>
                <w:spacing w:val="-2"/>
                <w:sz w:val="18"/>
              </w:rPr>
              <w:t>5,724</w:t>
            </w:r>
          </w:p>
        </w:tc>
        <w:tc>
          <w:tcPr>
            <w:tcW w:w="1132" w:type="dxa"/>
          </w:tcPr>
          <w:p>
            <w:pPr>
              <w:pStyle w:val="TableParagraph"/>
              <w:spacing w:line="204" w:lineRule="exact" w:before="40"/>
              <w:ind w:right="199"/>
              <w:rPr>
                <w:sz w:val="18"/>
              </w:rPr>
            </w:pPr>
            <w:r>
              <w:rPr>
                <w:spacing w:val="-2"/>
                <w:sz w:val="18"/>
              </w:rPr>
              <w:t>3,303</w:t>
            </w:r>
          </w:p>
        </w:tc>
        <w:tc>
          <w:tcPr>
            <w:tcW w:w="1039" w:type="dxa"/>
            <w:tcBorders>
              <w:right w:val="single" w:sz="4" w:space="0" w:color="000000"/>
            </w:tcBorders>
          </w:tcPr>
          <w:p>
            <w:pPr>
              <w:pStyle w:val="TableParagraph"/>
              <w:spacing w:line="204" w:lineRule="exact" w:before="40"/>
              <w:ind w:right="106"/>
              <w:rPr>
                <w:sz w:val="18"/>
              </w:rPr>
            </w:pPr>
            <w:r>
              <w:rPr>
                <w:sz w:val="18"/>
              </w:rPr>
              <w:t>0</w:t>
            </w:r>
          </w:p>
        </w:tc>
        <w:tc>
          <w:tcPr>
            <w:tcW w:w="1284" w:type="dxa"/>
            <w:tcBorders>
              <w:left w:val="single" w:sz="4" w:space="0" w:color="000000"/>
            </w:tcBorders>
          </w:tcPr>
          <w:p>
            <w:pPr>
              <w:pStyle w:val="TableParagraph"/>
              <w:spacing w:line="204" w:lineRule="exact" w:before="40"/>
              <w:ind w:right="127"/>
              <w:rPr>
                <w:sz w:val="18"/>
              </w:rPr>
            </w:pPr>
            <w:r>
              <w:rPr>
                <w:spacing w:val="-2"/>
                <w:sz w:val="18"/>
              </w:rPr>
              <w:t>9,027</w:t>
            </w:r>
          </w:p>
        </w:tc>
        <w:tc>
          <w:tcPr>
            <w:tcW w:w="905" w:type="dxa"/>
          </w:tcPr>
          <w:p>
            <w:pPr>
              <w:pStyle w:val="TableParagraph"/>
              <w:spacing w:line="204" w:lineRule="exact" w:before="40"/>
              <w:ind w:right="192"/>
              <w:rPr>
                <w:sz w:val="18"/>
              </w:rPr>
            </w:pPr>
            <w:r>
              <w:rPr>
                <w:sz w:val="18"/>
              </w:rPr>
              <w:t>0</w:t>
            </w:r>
          </w:p>
        </w:tc>
        <w:tc>
          <w:tcPr>
            <w:tcW w:w="1813" w:type="dxa"/>
          </w:tcPr>
          <w:p>
            <w:pPr>
              <w:pStyle w:val="TableParagraph"/>
              <w:spacing w:line="204" w:lineRule="exact" w:before="40"/>
              <w:ind w:right="443"/>
              <w:rPr>
                <w:sz w:val="18"/>
              </w:rPr>
            </w:pPr>
            <w:r>
              <w:rPr>
                <w:sz w:val="18"/>
              </w:rPr>
              <w:t>0</w:t>
            </w:r>
          </w:p>
        </w:tc>
        <w:tc>
          <w:tcPr>
            <w:tcW w:w="1296" w:type="dxa"/>
          </w:tcPr>
          <w:p>
            <w:pPr>
              <w:pStyle w:val="TableParagraph"/>
              <w:spacing w:line="204" w:lineRule="exact" w:before="40"/>
              <w:ind w:left="-20" w:right="164"/>
              <w:rPr>
                <w:sz w:val="18"/>
              </w:rPr>
            </w:pPr>
            <w:r>
              <w:rPr>
                <w:spacing w:val="-2"/>
                <w:sz w:val="18"/>
              </w:rPr>
              <w:t>9,027</w:t>
            </w:r>
          </w:p>
        </w:tc>
        <w:tc>
          <w:tcPr>
            <w:tcW w:w="1271" w:type="dxa"/>
          </w:tcPr>
          <w:p>
            <w:pPr>
              <w:pStyle w:val="TableParagraph"/>
              <w:spacing w:line="204" w:lineRule="exact" w:before="40"/>
              <w:ind w:right="106"/>
              <w:rPr>
                <w:sz w:val="18"/>
              </w:rPr>
            </w:pPr>
            <w:r>
              <w:rPr>
                <w:sz w:val="18"/>
              </w:rPr>
              <w:t>0</w:t>
            </w:r>
          </w:p>
        </w:tc>
      </w:tr>
      <w:tr>
        <w:trPr>
          <w:trHeight w:val="263" w:hRule="atLeast"/>
        </w:trPr>
        <w:tc>
          <w:tcPr>
            <w:tcW w:w="3370" w:type="dxa"/>
          </w:tcPr>
          <w:p>
            <w:pPr>
              <w:pStyle w:val="TableParagraph"/>
              <w:spacing w:before="11"/>
              <w:ind w:left="107"/>
              <w:jc w:val="left"/>
              <w:rPr>
                <w:sz w:val="18"/>
              </w:rPr>
            </w:pPr>
            <w:r>
              <w:rPr>
                <w:sz w:val="18"/>
              </w:rPr>
              <w:t>Kerb</w:t>
            </w:r>
            <w:r>
              <w:rPr>
                <w:spacing w:val="-1"/>
                <w:sz w:val="18"/>
              </w:rPr>
              <w:t> </w:t>
            </w:r>
            <w:r>
              <w:rPr>
                <w:sz w:val="18"/>
              </w:rPr>
              <w:t>and </w:t>
            </w:r>
            <w:r>
              <w:rPr>
                <w:spacing w:val="-2"/>
                <w:sz w:val="18"/>
              </w:rPr>
              <w:t>Channel</w:t>
            </w:r>
          </w:p>
        </w:tc>
        <w:tc>
          <w:tcPr>
            <w:tcW w:w="1767" w:type="dxa"/>
          </w:tcPr>
          <w:p>
            <w:pPr>
              <w:pStyle w:val="TableParagraph"/>
              <w:spacing w:line="204" w:lineRule="exact" w:before="40"/>
              <w:ind w:right="407"/>
              <w:rPr>
                <w:b/>
                <w:sz w:val="18"/>
              </w:rPr>
            </w:pPr>
            <w:r>
              <w:rPr>
                <w:b/>
                <w:spacing w:val="-2"/>
                <w:sz w:val="18"/>
              </w:rPr>
              <w:t>2,435</w:t>
            </w:r>
          </w:p>
        </w:tc>
        <w:tc>
          <w:tcPr>
            <w:tcW w:w="1262" w:type="dxa"/>
          </w:tcPr>
          <w:p>
            <w:pPr>
              <w:pStyle w:val="TableParagraph"/>
              <w:spacing w:line="204" w:lineRule="exact" w:before="40"/>
              <w:ind w:right="203"/>
              <w:rPr>
                <w:sz w:val="18"/>
              </w:rPr>
            </w:pPr>
            <w:r>
              <w:rPr>
                <w:sz w:val="18"/>
              </w:rPr>
              <w:t>0</w:t>
            </w:r>
          </w:p>
        </w:tc>
        <w:tc>
          <w:tcPr>
            <w:tcW w:w="1132" w:type="dxa"/>
          </w:tcPr>
          <w:p>
            <w:pPr>
              <w:pStyle w:val="TableParagraph"/>
              <w:spacing w:line="204" w:lineRule="exact" w:before="40"/>
              <w:ind w:right="199"/>
              <w:rPr>
                <w:sz w:val="18"/>
              </w:rPr>
            </w:pPr>
            <w:r>
              <w:rPr>
                <w:spacing w:val="-2"/>
                <w:sz w:val="18"/>
              </w:rPr>
              <w:t>2,435</w:t>
            </w:r>
          </w:p>
        </w:tc>
        <w:tc>
          <w:tcPr>
            <w:tcW w:w="1039" w:type="dxa"/>
            <w:tcBorders>
              <w:right w:val="single" w:sz="4" w:space="0" w:color="000000"/>
            </w:tcBorders>
          </w:tcPr>
          <w:p>
            <w:pPr>
              <w:pStyle w:val="TableParagraph"/>
              <w:spacing w:line="204" w:lineRule="exact" w:before="40"/>
              <w:ind w:right="106"/>
              <w:rPr>
                <w:sz w:val="18"/>
              </w:rPr>
            </w:pPr>
            <w:r>
              <w:rPr>
                <w:sz w:val="18"/>
              </w:rPr>
              <w:t>0</w:t>
            </w:r>
          </w:p>
        </w:tc>
        <w:tc>
          <w:tcPr>
            <w:tcW w:w="1284" w:type="dxa"/>
            <w:tcBorders>
              <w:left w:val="single" w:sz="4" w:space="0" w:color="000000"/>
            </w:tcBorders>
          </w:tcPr>
          <w:p>
            <w:pPr>
              <w:pStyle w:val="TableParagraph"/>
              <w:spacing w:line="204" w:lineRule="exact" w:before="40"/>
              <w:ind w:right="127"/>
              <w:rPr>
                <w:sz w:val="18"/>
              </w:rPr>
            </w:pPr>
            <w:r>
              <w:rPr>
                <w:spacing w:val="-2"/>
                <w:sz w:val="18"/>
              </w:rPr>
              <w:t>2,435</w:t>
            </w:r>
          </w:p>
        </w:tc>
        <w:tc>
          <w:tcPr>
            <w:tcW w:w="905" w:type="dxa"/>
          </w:tcPr>
          <w:p>
            <w:pPr>
              <w:pStyle w:val="TableParagraph"/>
              <w:spacing w:line="204" w:lineRule="exact" w:before="40"/>
              <w:ind w:right="192"/>
              <w:rPr>
                <w:sz w:val="18"/>
              </w:rPr>
            </w:pPr>
            <w:r>
              <w:rPr>
                <w:sz w:val="18"/>
              </w:rPr>
              <w:t>0</w:t>
            </w:r>
          </w:p>
        </w:tc>
        <w:tc>
          <w:tcPr>
            <w:tcW w:w="1813" w:type="dxa"/>
          </w:tcPr>
          <w:p>
            <w:pPr>
              <w:pStyle w:val="TableParagraph"/>
              <w:spacing w:line="204" w:lineRule="exact" w:before="40"/>
              <w:ind w:right="443"/>
              <w:rPr>
                <w:sz w:val="18"/>
              </w:rPr>
            </w:pPr>
            <w:r>
              <w:rPr>
                <w:sz w:val="18"/>
              </w:rPr>
              <w:t>0</w:t>
            </w:r>
          </w:p>
        </w:tc>
        <w:tc>
          <w:tcPr>
            <w:tcW w:w="1296" w:type="dxa"/>
          </w:tcPr>
          <w:p>
            <w:pPr>
              <w:pStyle w:val="TableParagraph"/>
              <w:spacing w:line="204" w:lineRule="exact" w:before="40"/>
              <w:ind w:left="-20" w:right="164"/>
              <w:rPr>
                <w:sz w:val="18"/>
              </w:rPr>
            </w:pPr>
            <w:r>
              <w:rPr>
                <w:spacing w:val="-2"/>
                <w:sz w:val="18"/>
              </w:rPr>
              <w:t>2,435</w:t>
            </w:r>
          </w:p>
        </w:tc>
        <w:tc>
          <w:tcPr>
            <w:tcW w:w="1271" w:type="dxa"/>
          </w:tcPr>
          <w:p>
            <w:pPr>
              <w:pStyle w:val="TableParagraph"/>
              <w:spacing w:line="204" w:lineRule="exact" w:before="40"/>
              <w:ind w:right="106"/>
              <w:rPr>
                <w:sz w:val="18"/>
              </w:rPr>
            </w:pPr>
            <w:r>
              <w:rPr>
                <w:sz w:val="18"/>
              </w:rPr>
              <w:t>0</w:t>
            </w:r>
          </w:p>
        </w:tc>
      </w:tr>
      <w:tr>
        <w:trPr>
          <w:trHeight w:val="263" w:hRule="atLeast"/>
        </w:trPr>
        <w:tc>
          <w:tcPr>
            <w:tcW w:w="3370" w:type="dxa"/>
          </w:tcPr>
          <w:p>
            <w:pPr>
              <w:pStyle w:val="TableParagraph"/>
              <w:spacing w:before="11"/>
              <w:ind w:left="107"/>
              <w:jc w:val="left"/>
              <w:rPr>
                <w:sz w:val="18"/>
              </w:rPr>
            </w:pPr>
            <w:r>
              <w:rPr>
                <w:sz w:val="18"/>
              </w:rPr>
              <w:t>Parks,</w:t>
            </w:r>
            <w:r>
              <w:rPr>
                <w:spacing w:val="-4"/>
                <w:sz w:val="18"/>
              </w:rPr>
              <w:t> </w:t>
            </w:r>
            <w:r>
              <w:rPr>
                <w:sz w:val="18"/>
              </w:rPr>
              <w:t>open</w:t>
            </w:r>
            <w:r>
              <w:rPr>
                <w:spacing w:val="-1"/>
                <w:sz w:val="18"/>
              </w:rPr>
              <w:t> </w:t>
            </w:r>
            <w:r>
              <w:rPr>
                <w:sz w:val="18"/>
              </w:rPr>
              <w:t>space</w:t>
            </w:r>
            <w:r>
              <w:rPr>
                <w:spacing w:val="-1"/>
                <w:sz w:val="18"/>
              </w:rPr>
              <w:t> </w:t>
            </w:r>
            <w:r>
              <w:rPr>
                <w:sz w:val="18"/>
              </w:rPr>
              <w:t>and </w:t>
            </w:r>
            <w:r>
              <w:rPr>
                <w:spacing w:val="-2"/>
                <w:sz w:val="18"/>
              </w:rPr>
              <w:t>leisure</w:t>
            </w:r>
          </w:p>
        </w:tc>
        <w:tc>
          <w:tcPr>
            <w:tcW w:w="1767" w:type="dxa"/>
          </w:tcPr>
          <w:p>
            <w:pPr>
              <w:pStyle w:val="TableParagraph"/>
              <w:spacing w:line="204" w:lineRule="exact" w:before="40"/>
              <w:ind w:right="407"/>
              <w:rPr>
                <w:b/>
                <w:sz w:val="18"/>
              </w:rPr>
            </w:pPr>
            <w:r>
              <w:rPr>
                <w:b/>
                <w:spacing w:val="-2"/>
                <w:sz w:val="18"/>
              </w:rPr>
              <w:t>12,585</w:t>
            </w:r>
          </w:p>
        </w:tc>
        <w:tc>
          <w:tcPr>
            <w:tcW w:w="1262" w:type="dxa"/>
          </w:tcPr>
          <w:p>
            <w:pPr>
              <w:pStyle w:val="TableParagraph"/>
              <w:spacing w:line="204" w:lineRule="exact" w:before="40"/>
              <w:ind w:right="200"/>
              <w:rPr>
                <w:sz w:val="18"/>
              </w:rPr>
            </w:pPr>
            <w:r>
              <w:rPr>
                <w:spacing w:val="-2"/>
                <w:sz w:val="18"/>
              </w:rPr>
              <w:t>9,238</w:t>
            </w:r>
          </w:p>
        </w:tc>
        <w:tc>
          <w:tcPr>
            <w:tcW w:w="1132" w:type="dxa"/>
          </w:tcPr>
          <w:p>
            <w:pPr>
              <w:pStyle w:val="TableParagraph"/>
              <w:spacing w:line="204" w:lineRule="exact" w:before="40"/>
              <w:ind w:right="199"/>
              <w:rPr>
                <w:sz w:val="18"/>
              </w:rPr>
            </w:pPr>
            <w:r>
              <w:rPr>
                <w:spacing w:val="-2"/>
                <w:sz w:val="18"/>
              </w:rPr>
              <w:t>2,639</w:t>
            </w:r>
          </w:p>
        </w:tc>
        <w:tc>
          <w:tcPr>
            <w:tcW w:w="1039" w:type="dxa"/>
            <w:tcBorders>
              <w:right w:val="single" w:sz="4" w:space="0" w:color="000000"/>
            </w:tcBorders>
          </w:tcPr>
          <w:p>
            <w:pPr>
              <w:pStyle w:val="TableParagraph"/>
              <w:spacing w:line="204" w:lineRule="exact" w:before="40"/>
              <w:ind w:right="104"/>
              <w:rPr>
                <w:sz w:val="18"/>
              </w:rPr>
            </w:pPr>
            <w:r>
              <w:rPr>
                <w:spacing w:val="-5"/>
                <w:sz w:val="18"/>
              </w:rPr>
              <w:t>709</w:t>
            </w:r>
          </w:p>
        </w:tc>
        <w:tc>
          <w:tcPr>
            <w:tcW w:w="1284" w:type="dxa"/>
            <w:tcBorders>
              <w:left w:val="single" w:sz="4" w:space="0" w:color="000000"/>
            </w:tcBorders>
          </w:tcPr>
          <w:p>
            <w:pPr>
              <w:pStyle w:val="TableParagraph"/>
              <w:spacing w:line="204" w:lineRule="exact" w:before="40"/>
              <w:ind w:right="127"/>
              <w:rPr>
                <w:sz w:val="18"/>
              </w:rPr>
            </w:pPr>
            <w:r>
              <w:rPr>
                <w:spacing w:val="-2"/>
                <w:sz w:val="18"/>
              </w:rPr>
              <w:t>12,585</w:t>
            </w:r>
          </w:p>
        </w:tc>
        <w:tc>
          <w:tcPr>
            <w:tcW w:w="905" w:type="dxa"/>
          </w:tcPr>
          <w:p>
            <w:pPr>
              <w:pStyle w:val="TableParagraph"/>
              <w:spacing w:line="204" w:lineRule="exact" w:before="40"/>
              <w:ind w:right="189"/>
              <w:rPr>
                <w:sz w:val="18"/>
              </w:rPr>
            </w:pPr>
            <w:r>
              <w:rPr>
                <w:spacing w:val="-2"/>
                <w:sz w:val="18"/>
              </w:rPr>
              <w:t>4,750</w:t>
            </w:r>
          </w:p>
        </w:tc>
        <w:tc>
          <w:tcPr>
            <w:tcW w:w="1813" w:type="dxa"/>
          </w:tcPr>
          <w:p>
            <w:pPr>
              <w:pStyle w:val="TableParagraph"/>
              <w:spacing w:line="204" w:lineRule="exact" w:before="40"/>
              <w:ind w:right="440"/>
              <w:rPr>
                <w:sz w:val="18"/>
              </w:rPr>
            </w:pPr>
            <w:r>
              <w:rPr>
                <w:spacing w:val="-2"/>
                <w:sz w:val="18"/>
              </w:rPr>
              <w:t>2,037</w:t>
            </w:r>
          </w:p>
        </w:tc>
        <w:tc>
          <w:tcPr>
            <w:tcW w:w="1296" w:type="dxa"/>
          </w:tcPr>
          <w:p>
            <w:pPr>
              <w:pStyle w:val="TableParagraph"/>
              <w:spacing w:line="204" w:lineRule="exact" w:before="40"/>
              <w:ind w:left="-20" w:right="164"/>
              <w:rPr>
                <w:sz w:val="18"/>
              </w:rPr>
            </w:pPr>
            <w:r>
              <w:rPr>
                <w:spacing w:val="-2"/>
                <w:sz w:val="18"/>
              </w:rPr>
              <w:t>1,873</w:t>
            </w:r>
          </w:p>
        </w:tc>
        <w:tc>
          <w:tcPr>
            <w:tcW w:w="1271" w:type="dxa"/>
          </w:tcPr>
          <w:p>
            <w:pPr>
              <w:pStyle w:val="TableParagraph"/>
              <w:spacing w:line="204" w:lineRule="exact" w:before="40"/>
              <w:ind w:right="103"/>
              <w:rPr>
                <w:sz w:val="18"/>
              </w:rPr>
            </w:pPr>
            <w:r>
              <w:rPr>
                <w:spacing w:val="-2"/>
                <w:sz w:val="18"/>
              </w:rPr>
              <w:t>3,925</w:t>
            </w:r>
          </w:p>
        </w:tc>
      </w:tr>
      <w:tr>
        <w:trPr>
          <w:trHeight w:val="264" w:hRule="atLeast"/>
        </w:trPr>
        <w:tc>
          <w:tcPr>
            <w:tcW w:w="3370" w:type="dxa"/>
          </w:tcPr>
          <w:p>
            <w:pPr>
              <w:pStyle w:val="TableParagraph"/>
              <w:spacing w:before="11"/>
              <w:ind w:left="107"/>
              <w:jc w:val="left"/>
              <w:rPr>
                <w:sz w:val="18"/>
              </w:rPr>
            </w:pPr>
            <w:r>
              <w:rPr>
                <w:sz w:val="18"/>
              </w:rPr>
              <w:t>Waste</w:t>
            </w:r>
            <w:r>
              <w:rPr>
                <w:spacing w:val="-1"/>
                <w:sz w:val="18"/>
              </w:rPr>
              <w:t> </w:t>
            </w:r>
            <w:r>
              <w:rPr>
                <w:spacing w:val="-2"/>
                <w:sz w:val="18"/>
              </w:rPr>
              <w:t>management</w:t>
            </w:r>
          </w:p>
        </w:tc>
        <w:tc>
          <w:tcPr>
            <w:tcW w:w="1767" w:type="dxa"/>
          </w:tcPr>
          <w:p>
            <w:pPr>
              <w:pStyle w:val="TableParagraph"/>
              <w:spacing w:line="204" w:lineRule="exact" w:before="40"/>
              <w:ind w:right="408"/>
              <w:rPr>
                <w:b/>
                <w:sz w:val="18"/>
              </w:rPr>
            </w:pPr>
            <w:r>
              <w:rPr>
                <w:b/>
                <w:spacing w:val="-5"/>
                <w:sz w:val="18"/>
              </w:rPr>
              <w:t>651</w:t>
            </w:r>
          </w:p>
        </w:tc>
        <w:tc>
          <w:tcPr>
            <w:tcW w:w="1262" w:type="dxa"/>
          </w:tcPr>
          <w:p>
            <w:pPr>
              <w:pStyle w:val="TableParagraph"/>
              <w:spacing w:line="204" w:lineRule="exact" w:before="40"/>
              <w:ind w:right="200"/>
              <w:rPr>
                <w:sz w:val="18"/>
              </w:rPr>
            </w:pPr>
            <w:r>
              <w:rPr>
                <w:spacing w:val="-5"/>
                <w:sz w:val="18"/>
              </w:rPr>
              <w:t>651</w:t>
            </w:r>
          </w:p>
        </w:tc>
        <w:tc>
          <w:tcPr>
            <w:tcW w:w="1132" w:type="dxa"/>
          </w:tcPr>
          <w:p>
            <w:pPr>
              <w:pStyle w:val="TableParagraph"/>
              <w:spacing w:line="204" w:lineRule="exact" w:before="40"/>
              <w:ind w:right="202"/>
              <w:rPr>
                <w:sz w:val="18"/>
              </w:rPr>
            </w:pPr>
            <w:r>
              <w:rPr>
                <w:sz w:val="18"/>
              </w:rPr>
              <w:t>0</w:t>
            </w:r>
          </w:p>
        </w:tc>
        <w:tc>
          <w:tcPr>
            <w:tcW w:w="1039" w:type="dxa"/>
            <w:tcBorders>
              <w:right w:val="single" w:sz="4" w:space="0" w:color="000000"/>
            </w:tcBorders>
          </w:tcPr>
          <w:p>
            <w:pPr>
              <w:pStyle w:val="TableParagraph"/>
              <w:spacing w:line="204" w:lineRule="exact" w:before="40"/>
              <w:ind w:right="106"/>
              <w:rPr>
                <w:sz w:val="18"/>
              </w:rPr>
            </w:pPr>
            <w:r>
              <w:rPr>
                <w:sz w:val="18"/>
              </w:rPr>
              <w:t>0</w:t>
            </w:r>
          </w:p>
        </w:tc>
        <w:tc>
          <w:tcPr>
            <w:tcW w:w="1284" w:type="dxa"/>
            <w:tcBorders>
              <w:left w:val="single" w:sz="4" w:space="0" w:color="000000"/>
            </w:tcBorders>
          </w:tcPr>
          <w:p>
            <w:pPr>
              <w:pStyle w:val="TableParagraph"/>
              <w:spacing w:line="204" w:lineRule="exact" w:before="40"/>
              <w:ind w:right="128"/>
              <w:rPr>
                <w:sz w:val="18"/>
              </w:rPr>
            </w:pPr>
            <w:r>
              <w:rPr>
                <w:spacing w:val="-5"/>
                <w:sz w:val="18"/>
              </w:rPr>
              <w:t>651</w:t>
            </w:r>
          </w:p>
        </w:tc>
        <w:tc>
          <w:tcPr>
            <w:tcW w:w="905" w:type="dxa"/>
          </w:tcPr>
          <w:p>
            <w:pPr>
              <w:pStyle w:val="TableParagraph"/>
              <w:spacing w:line="204" w:lineRule="exact" w:before="40"/>
              <w:ind w:right="192"/>
              <w:rPr>
                <w:sz w:val="18"/>
              </w:rPr>
            </w:pPr>
            <w:r>
              <w:rPr>
                <w:sz w:val="18"/>
              </w:rPr>
              <w:t>0</w:t>
            </w:r>
          </w:p>
        </w:tc>
        <w:tc>
          <w:tcPr>
            <w:tcW w:w="1813" w:type="dxa"/>
          </w:tcPr>
          <w:p>
            <w:pPr>
              <w:pStyle w:val="TableParagraph"/>
              <w:spacing w:line="204" w:lineRule="exact" w:before="40"/>
              <w:ind w:right="443"/>
              <w:rPr>
                <w:sz w:val="18"/>
              </w:rPr>
            </w:pPr>
            <w:r>
              <w:rPr>
                <w:sz w:val="18"/>
              </w:rPr>
              <w:t>0</w:t>
            </w:r>
          </w:p>
        </w:tc>
        <w:tc>
          <w:tcPr>
            <w:tcW w:w="1296" w:type="dxa"/>
          </w:tcPr>
          <w:p>
            <w:pPr>
              <w:pStyle w:val="TableParagraph"/>
              <w:spacing w:line="204" w:lineRule="exact" w:before="40"/>
              <w:ind w:left="-20" w:right="164"/>
              <w:rPr>
                <w:sz w:val="18"/>
              </w:rPr>
            </w:pPr>
            <w:r>
              <w:rPr>
                <w:spacing w:val="-5"/>
                <w:sz w:val="18"/>
              </w:rPr>
              <w:t>651</w:t>
            </w:r>
          </w:p>
        </w:tc>
        <w:tc>
          <w:tcPr>
            <w:tcW w:w="1271" w:type="dxa"/>
          </w:tcPr>
          <w:p>
            <w:pPr>
              <w:pStyle w:val="TableParagraph"/>
              <w:spacing w:line="204" w:lineRule="exact" w:before="40"/>
              <w:ind w:right="106"/>
              <w:rPr>
                <w:sz w:val="18"/>
              </w:rPr>
            </w:pPr>
            <w:r>
              <w:rPr>
                <w:sz w:val="18"/>
              </w:rPr>
              <w:t>0</w:t>
            </w:r>
          </w:p>
        </w:tc>
      </w:tr>
      <w:tr>
        <w:trPr>
          <w:trHeight w:val="264" w:hRule="atLeast"/>
        </w:trPr>
        <w:tc>
          <w:tcPr>
            <w:tcW w:w="3370" w:type="dxa"/>
          </w:tcPr>
          <w:p>
            <w:pPr>
              <w:pStyle w:val="TableParagraph"/>
              <w:spacing w:before="11"/>
              <w:ind w:left="107"/>
              <w:jc w:val="left"/>
              <w:rPr>
                <w:sz w:val="18"/>
              </w:rPr>
            </w:pPr>
            <w:r>
              <w:rPr>
                <w:sz w:val="18"/>
              </w:rPr>
              <w:t>Environment</w:t>
            </w:r>
            <w:r>
              <w:rPr>
                <w:spacing w:val="-3"/>
                <w:sz w:val="18"/>
              </w:rPr>
              <w:t> </w:t>
            </w:r>
            <w:r>
              <w:rPr>
                <w:sz w:val="18"/>
              </w:rPr>
              <w:t>and</w:t>
            </w:r>
            <w:r>
              <w:rPr>
                <w:spacing w:val="-4"/>
                <w:sz w:val="18"/>
              </w:rPr>
              <w:t> </w:t>
            </w:r>
            <w:r>
              <w:rPr>
                <w:sz w:val="18"/>
              </w:rPr>
              <w:t>costal</w:t>
            </w:r>
            <w:r>
              <w:rPr>
                <w:spacing w:val="-3"/>
                <w:sz w:val="18"/>
              </w:rPr>
              <w:t> </w:t>
            </w:r>
            <w:r>
              <w:rPr>
                <w:spacing w:val="-2"/>
                <w:sz w:val="18"/>
              </w:rPr>
              <w:t>structures</w:t>
            </w:r>
          </w:p>
        </w:tc>
        <w:tc>
          <w:tcPr>
            <w:tcW w:w="1767" w:type="dxa"/>
          </w:tcPr>
          <w:p>
            <w:pPr>
              <w:pStyle w:val="TableParagraph"/>
              <w:spacing w:line="204" w:lineRule="exact" w:before="40"/>
              <w:ind w:right="407"/>
              <w:rPr>
                <w:b/>
                <w:sz w:val="18"/>
              </w:rPr>
            </w:pPr>
            <w:r>
              <w:rPr>
                <w:b/>
                <w:spacing w:val="-2"/>
                <w:sz w:val="18"/>
              </w:rPr>
              <w:t>1,306</w:t>
            </w:r>
          </w:p>
        </w:tc>
        <w:tc>
          <w:tcPr>
            <w:tcW w:w="1262" w:type="dxa"/>
          </w:tcPr>
          <w:p>
            <w:pPr>
              <w:pStyle w:val="TableParagraph"/>
              <w:spacing w:line="204" w:lineRule="exact" w:before="40"/>
              <w:ind w:right="203"/>
              <w:rPr>
                <w:sz w:val="18"/>
              </w:rPr>
            </w:pPr>
            <w:r>
              <w:rPr>
                <w:sz w:val="18"/>
              </w:rPr>
              <w:t>0</w:t>
            </w:r>
          </w:p>
        </w:tc>
        <w:tc>
          <w:tcPr>
            <w:tcW w:w="1132" w:type="dxa"/>
          </w:tcPr>
          <w:p>
            <w:pPr>
              <w:pStyle w:val="TableParagraph"/>
              <w:spacing w:line="204" w:lineRule="exact" w:before="40"/>
              <w:ind w:right="199"/>
              <w:rPr>
                <w:sz w:val="18"/>
              </w:rPr>
            </w:pPr>
            <w:r>
              <w:rPr>
                <w:spacing w:val="-5"/>
                <w:sz w:val="18"/>
              </w:rPr>
              <w:t>740</w:t>
            </w:r>
          </w:p>
        </w:tc>
        <w:tc>
          <w:tcPr>
            <w:tcW w:w="1039" w:type="dxa"/>
            <w:tcBorders>
              <w:right w:val="single" w:sz="4" w:space="0" w:color="000000"/>
            </w:tcBorders>
          </w:tcPr>
          <w:p>
            <w:pPr>
              <w:pStyle w:val="TableParagraph"/>
              <w:spacing w:line="204" w:lineRule="exact" w:before="40"/>
              <w:ind w:right="104"/>
              <w:rPr>
                <w:sz w:val="18"/>
              </w:rPr>
            </w:pPr>
            <w:r>
              <w:rPr>
                <w:spacing w:val="-5"/>
                <w:sz w:val="18"/>
              </w:rPr>
              <w:t>566</w:t>
            </w:r>
          </w:p>
        </w:tc>
        <w:tc>
          <w:tcPr>
            <w:tcW w:w="1284" w:type="dxa"/>
            <w:tcBorders>
              <w:left w:val="single" w:sz="4" w:space="0" w:color="000000"/>
            </w:tcBorders>
          </w:tcPr>
          <w:p>
            <w:pPr>
              <w:pStyle w:val="TableParagraph"/>
              <w:spacing w:line="204" w:lineRule="exact" w:before="40"/>
              <w:ind w:right="127"/>
              <w:rPr>
                <w:sz w:val="18"/>
              </w:rPr>
            </w:pPr>
            <w:r>
              <w:rPr>
                <w:spacing w:val="-2"/>
                <w:sz w:val="18"/>
              </w:rPr>
              <w:t>1,306</w:t>
            </w:r>
          </w:p>
        </w:tc>
        <w:tc>
          <w:tcPr>
            <w:tcW w:w="905" w:type="dxa"/>
          </w:tcPr>
          <w:p>
            <w:pPr>
              <w:pStyle w:val="TableParagraph"/>
              <w:spacing w:line="204" w:lineRule="exact" w:before="40"/>
              <w:ind w:right="192"/>
              <w:rPr>
                <w:sz w:val="18"/>
              </w:rPr>
            </w:pPr>
            <w:r>
              <w:rPr>
                <w:sz w:val="18"/>
              </w:rPr>
              <w:t>0</w:t>
            </w:r>
          </w:p>
        </w:tc>
        <w:tc>
          <w:tcPr>
            <w:tcW w:w="1813" w:type="dxa"/>
          </w:tcPr>
          <w:p>
            <w:pPr>
              <w:pStyle w:val="TableParagraph"/>
              <w:spacing w:line="204" w:lineRule="exact" w:before="40"/>
              <w:ind w:right="443"/>
              <w:rPr>
                <w:sz w:val="18"/>
              </w:rPr>
            </w:pPr>
            <w:r>
              <w:rPr>
                <w:sz w:val="18"/>
              </w:rPr>
              <w:t>0</w:t>
            </w:r>
          </w:p>
        </w:tc>
        <w:tc>
          <w:tcPr>
            <w:tcW w:w="1296" w:type="dxa"/>
          </w:tcPr>
          <w:p>
            <w:pPr>
              <w:pStyle w:val="TableParagraph"/>
              <w:spacing w:line="204" w:lineRule="exact" w:before="40"/>
              <w:ind w:left="-20" w:right="164"/>
              <w:rPr>
                <w:sz w:val="18"/>
              </w:rPr>
            </w:pPr>
            <w:r>
              <w:rPr>
                <w:spacing w:val="-2"/>
                <w:sz w:val="18"/>
              </w:rPr>
              <w:t>1,306</w:t>
            </w:r>
          </w:p>
        </w:tc>
        <w:tc>
          <w:tcPr>
            <w:tcW w:w="1271" w:type="dxa"/>
          </w:tcPr>
          <w:p>
            <w:pPr>
              <w:pStyle w:val="TableParagraph"/>
              <w:spacing w:line="204" w:lineRule="exact" w:before="40"/>
              <w:ind w:right="106"/>
              <w:rPr>
                <w:sz w:val="18"/>
              </w:rPr>
            </w:pPr>
            <w:r>
              <w:rPr>
                <w:sz w:val="18"/>
              </w:rPr>
              <w:t>0</w:t>
            </w:r>
          </w:p>
        </w:tc>
      </w:tr>
      <w:tr>
        <w:trPr>
          <w:trHeight w:val="247" w:hRule="atLeast"/>
        </w:trPr>
        <w:tc>
          <w:tcPr>
            <w:tcW w:w="3370" w:type="dxa"/>
          </w:tcPr>
          <w:p>
            <w:pPr>
              <w:pStyle w:val="TableParagraph"/>
              <w:spacing w:before="11"/>
              <w:ind w:left="107"/>
              <w:jc w:val="left"/>
              <w:rPr>
                <w:sz w:val="18"/>
              </w:rPr>
            </w:pPr>
            <w:r>
              <w:rPr>
                <w:sz w:val="18"/>
              </w:rPr>
              <w:t>Other</w:t>
            </w:r>
            <w:r>
              <w:rPr>
                <w:spacing w:val="-1"/>
                <w:sz w:val="18"/>
              </w:rPr>
              <w:t> </w:t>
            </w:r>
            <w:r>
              <w:rPr>
                <w:spacing w:val="-2"/>
                <w:sz w:val="18"/>
              </w:rPr>
              <w:t>infrastructure</w:t>
            </w:r>
          </w:p>
        </w:tc>
        <w:tc>
          <w:tcPr>
            <w:tcW w:w="1767" w:type="dxa"/>
            <w:tcBorders>
              <w:bottom w:val="single" w:sz="4" w:space="0" w:color="000000"/>
            </w:tcBorders>
          </w:tcPr>
          <w:p>
            <w:pPr>
              <w:pStyle w:val="TableParagraph"/>
              <w:spacing w:line="187" w:lineRule="exact" w:before="40"/>
              <w:ind w:right="407"/>
              <w:rPr>
                <w:b/>
                <w:sz w:val="18"/>
              </w:rPr>
            </w:pPr>
            <w:r>
              <w:rPr>
                <w:b/>
                <w:spacing w:val="-2"/>
                <w:sz w:val="18"/>
              </w:rPr>
              <w:t>9,885</w:t>
            </w:r>
          </w:p>
        </w:tc>
        <w:tc>
          <w:tcPr>
            <w:tcW w:w="1262" w:type="dxa"/>
            <w:tcBorders>
              <w:bottom w:val="single" w:sz="4" w:space="0" w:color="000000"/>
            </w:tcBorders>
          </w:tcPr>
          <w:p>
            <w:pPr>
              <w:pStyle w:val="TableParagraph"/>
              <w:spacing w:line="187" w:lineRule="exact" w:before="40"/>
              <w:ind w:right="200"/>
              <w:rPr>
                <w:sz w:val="18"/>
              </w:rPr>
            </w:pPr>
            <w:r>
              <w:rPr>
                <w:spacing w:val="-2"/>
                <w:sz w:val="18"/>
              </w:rPr>
              <w:t>7,729</w:t>
            </w:r>
          </w:p>
        </w:tc>
        <w:tc>
          <w:tcPr>
            <w:tcW w:w="1132" w:type="dxa"/>
            <w:tcBorders>
              <w:bottom w:val="single" w:sz="4" w:space="0" w:color="000000"/>
            </w:tcBorders>
          </w:tcPr>
          <w:p>
            <w:pPr>
              <w:pStyle w:val="TableParagraph"/>
              <w:spacing w:line="187" w:lineRule="exact" w:before="40"/>
              <w:ind w:right="199"/>
              <w:rPr>
                <w:sz w:val="18"/>
              </w:rPr>
            </w:pPr>
            <w:r>
              <w:rPr>
                <w:spacing w:val="-2"/>
                <w:sz w:val="18"/>
              </w:rPr>
              <w:t>2,156</w:t>
            </w:r>
          </w:p>
        </w:tc>
        <w:tc>
          <w:tcPr>
            <w:tcW w:w="1039" w:type="dxa"/>
            <w:tcBorders>
              <w:bottom w:val="single" w:sz="4" w:space="0" w:color="000000"/>
              <w:right w:val="single" w:sz="4" w:space="0" w:color="000000"/>
            </w:tcBorders>
          </w:tcPr>
          <w:p>
            <w:pPr>
              <w:pStyle w:val="TableParagraph"/>
              <w:spacing w:line="187" w:lineRule="exact" w:before="40"/>
              <w:ind w:right="106"/>
              <w:rPr>
                <w:sz w:val="18"/>
              </w:rPr>
            </w:pPr>
            <w:r>
              <w:rPr>
                <w:sz w:val="18"/>
              </w:rPr>
              <w:t>0</w:t>
            </w:r>
          </w:p>
        </w:tc>
        <w:tc>
          <w:tcPr>
            <w:tcW w:w="1284" w:type="dxa"/>
            <w:tcBorders>
              <w:left w:val="single" w:sz="4" w:space="0" w:color="000000"/>
              <w:bottom w:val="single" w:sz="4" w:space="0" w:color="000000"/>
            </w:tcBorders>
          </w:tcPr>
          <w:p>
            <w:pPr>
              <w:pStyle w:val="TableParagraph"/>
              <w:spacing w:line="187" w:lineRule="exact" w:before="40"/>
              <w:ind w:right="127"/>
              <w:rPr>
                <w:sz w:val="18"/>
              </w:rPr>
            </w:pPr>
            <w:r>
              <w:rPr>
                <w:spacing w:val="-2"/>
                <w:sz w:val="18"/>
              </w:rPr>
              <w:t>9,885</w:t>
            </w:r>
          </w:p>
        </w:tc>
        <w:tc>
          <w:tcPr>
            <w:tcW w:w="905" w:type="dxa"/>
            <w:tcBorders>
              <w:bottom w:val="single" w:sz="4" w:space="0" w:color="000000"/>
            </w:tcBorders>
          </w:tcPr>
          <w:p>
            <w:pPr>
              <w:pStyle w:val="TableParagraph"/>
              <w:spacing w:line="187" w:lineRule="exact" w:before="40"/>
              <w:ind w:right="192"/>
              <w:rPr>
                <w:sz w:val="18"/>
              </w:rPr>
            </w:pPr>
            <w:r>
              <w:rPr>
                <w:sz w:val="18"/>
              </w:rPr>
              <w:t>0</w:t>
            </w:r>
          </w:p>
        </w:tc>
        <w:tc>
          <w:tcPr>
            <w:tcW w:w="1813" w:type="dxa"/>
            <w:tcBorders>
              <w:bottom w:val="single" w:sz="4" w:space="0" w:color="000000"/>
            </w:tcBorders>
          </w:tcPr>
          <w:p>
            <w:pPr>
              <w:pStyle w:val="TableParagraph"/>
              <w:spacing w:line="187" w:lineRule="exact" w:before="40"/>
              <w:ind w:right="443"/>
              <w:rPr>
                <w:sz w:val="18"/>
              </w:rPr>
            </w:pPr>
            <w:r>
              <w:rPr>
                <w:sz w:val="18"/>
              </w:rPr>
              <w:t>0</w:t>
            </w:r>
          </w:p>
        </w:tc>
        <w:tc>
          <w:tcPr>
            <w:tcW w:w="1296" w:type="dxa"/>
            <w:tcBorders>
              <w:bottom w:val="single" w:sz="4" w:space="0" w:color="000000"/>
            </w:tcBorders>
          </w:tcPr>
          <w:p>
            <w:pPr>
              <w:pStyle w:val="TableParagraph"/>
              <w:spacing w:line="187" w:lineRule="exact" w:before="40"/>
              <w:ind w:left="-20" w:right="164"/>
              <w:rPr>
                <w:sz w:val="18"/>
              </w:rPr>
            </w:pPr>
            <w:r>
              <w:rPr>
                <w:spacing w:val="-2"/>
                <w:sz w:val="18"/>
              </w:rPr>
              <w:t>8,885</w:t>
            </w:r>
          </w:p>
        </w:tc>
        <w:tc>
          <w:tcPr>
            <w:tcW w:w="1271" w:type="dxa"/>
            <w:tcBorders>
              <w:bottom w:val="single" w:sz="4" w:space="0" w:color="000000"/>
            </w:tcBorders>
          </w:tcPr>
          <w:p>
            <w:pPr>
              <w:pStyle w:val="TableParagraph"/>
              <w:spacing w:line="187" w:lineRule="exact" w:before="40"/>
              <w:ind w:right="103"/>
              <w:rPr>
                <w:sz w:val="18"/>
              </w:rPr>
            </w:pPr>
            <w:r>
              <w:rPr>
                <w:spacing w:val="-2"/>
                <w:sz w:val="18"/>
              </w:rPr>
              <w:t>1,000</w:t>
            </w:r>
          </w:p>
        </w:tc>
      </w:tr>
      <w:tr>
        <w:trPr>
          <w:trHeight w:val="263" w:hRule="atLeast"/>
        </w:trPr>
        <w:tc>
          <w:tcPr>
            <w:tcW w:w="3370" w:type="dxa"/>
          </w:tcPr>
          <w:p>
            <w:pPr>
              <w:pStyle w:val="TableParagraph"/>
              <w:spacing w:line="187" w:lineRule="exact" w:before="56"/>
              <w:ind w:left="107"/>
              <w:jc w:val="left"/>
              <w:rPr>
                <w:b/>
                <w:sz w:val="18"/>
              </w:rPr>
            </w:pPr>
            <w:r>
              <w:rPr>
                <w:b/>
                <w:sz w:val="18"/>
              </w:rPr>
              <w:t>Total </w:t>
            </w:r>
            <w:r>
              <w:rPr>
                <w:b/>
                <w:spacing w:val="-2"/>
                <w:sz w:val="18"/>
              </w:rPr>
              <w:t>Infrastructure</w:t>
            </w:r>
          </w:p>
        </w:tc>
        <w:tc>
          <w:tcPr>
            <w:tcW w:w="1767" w:type="dxa"/>
            <w:tcBorders>
              <w:top w:val="single" w:sz="4" w:space="0" w:color="000000"/>
              <w:bottom w:val="single" w:sz="4" w:space="0" w:color="000000"/>
            </w:tcBorders>
          </w:tcPr>
          <w:p>
            <w:pPr>
              <w:pStyle w:val="TableParagraph"/>
              <w:spacing w:before="27"/>
              <w:ind w:right="407"/>
              <w:rPr>
                <w:b/>
                <w:sz w:val="18"/>
              </w:rPr>
            </w:pPr>
            <w:r>
              <w:rPr>
                <w:b/>
                <w:spacing w:val="-2"/>
                <w:sz w:val="18"/>
              </w:rPr>
              <w:t>81,873</w:t>
            </w:r>
          </w:p>
        </w:tc>
        <w:tc>
          <w:tcPr>
            <w:tcW w:w="1262" w:type="dxa"/>
            <w:tcBorders>
              <w:top w:val="single" w:sz="4" w:space="0" w:color="000000"/>
              <w:bottom w:val="single" w:sz="4" w:space="0" w:color="000000"/>
            </w:tcBorders>
          </w:tcPr>
          <w:p>
            <w:pPr>
              <w:pStyle w:val="TableParagraph"/>
              <w:spacing w:before="27"/>
              <w:ind w:right="200"/>
              <w:rPr>
                <w:b/>
                <w:sz w:val="18"/>
              </w:rPr>
            </w:pPr>
            <w:r>
              <w:rPr>
                <w:b/>
                <w:spacing w:val="-2"/>
                <w:sz w:val="18"/>
              </w:rPr>
              <w:t>42,521</w:t>
            </w:r>
          </w:p>
        </w:tc>
        <w:tc>
          <w:tcPr>
            <w:tcW w:w="1132" w:type="dxa"/>
            <w:tcBorders>
              <w:top w:val="single" w:sz="4" w:space="0" w:color="000000"/>
              <w:bottom w:val="single" w:sz="4" w:space="0" w:color="000000"/>
            </w:tcBorders>
          </w:tcPr>
          <w:p>
            <w:pPr>
              <w:pStyle w:val="TableParagraph"/>
              <w:spacing w:before="27"/>
              <w:ind w:right="200"/>
              <w:rPr>
                <w:b/>
                <w:sz w:val="18"/>
              </w:rPr>
            </w:pPr>
            <w:r>
              <w:rPr>
                <w:b/>
                <w:spacing w:val="-2"/>
                <w:sz w:val="18"/>
              </w:rPr>
              <w:t>37,476</w:t>
            </w:r>
          </w:p>
        </w:tc>
        <w:tc>
          <w:tcPr>
            <w:tcW w:w="1039" w:type="dxa"/>
            <w:tcBorders>
              <w:top w:val="single" w:sz="4" w:space="0" w:color="000000"/>
              <w:bottom w:val="single" w:sz="4" w:space="0" w:color="000000"/>
              <w:right w:val="single" w:sz="4" w:space="0" w:color="000000"/>
            </w:tcBorders>
          </w:tcPr>
          <w:p>
            <w:pPr>
              <w:pStyle w:val="TableParagraph"/>
              <w:spacing w:before="27"/>
              <w:ind w:right="103"/>
              <w:rPr>
                <w:b/>
                <w:sz w:val="18"/>
              </w:rPr>
            </w:pPr>
            <w:r>
              <w:rPr>
                <w:b/>
                <w:spacing w:val="-2"/>
                <w:sz w:val="18"/>
              </w:rPr>
              <w:t>1,875</w:t>
            </w:r>
          </w:p>
        </w:tc>
        <w:tc>
          <w:tcPr>
            <w:tcW w:w="1284" w:type="dxa"/>
            <w:tcBorders>
              <w:top w:val="single" w:sz="4" w:space="0" w:color="000000"/>
              <w:left w:val="single" w:sz="4" w:space="0" w:color="000000"/>
              <w:bottom w:val="single" w:sz="4" w:space="0" w:color="000000"/>
            </w:tcBorders>
          </w:tcPr>
          <w:p>
            <w:pPr>
              <w:pStyle w:val="TableParagraph"/>
              <w:spacing w:before="27"/>
              <w:ind w:right="127"/>
              <w:rPr>
                <w:sz w:val="18"/>
              </w:rPr>
            </w:pPr>
            <w:r>
              <w:rPr>
                <w:spacing w:val="-2"/>
                <w:sz w:val="18"/>
              </w:rPr>
              <w:t>81,873</w:t>
            </w:r>
          </w:p>
        </w:tc>
        <w:tc>
          <w:tcPr>
            <w:tcW w:w="905" w:type="dxa"/>
            <w:tcBorders>
              <w:top w:val="single" w:sz="4" w:space="0" w:color="000000"/>
              <w:bottom w:val="single" w:sz="4" w:space="0" w:color="000000"/>
            </w:tcBorders>
          </w:tcPr>
          <w:p>
            <w:pPr>
              <w:pStyle w:val="TableParagraph"/>
              <w:spacing w:before="27"/>
              <w:ind w:right="189"/>
              <w:rPr>
                <w:b/>
                <w:sz w:val="18"/>
              </w:rPr>
            </w:pPr>
            <w:r>
              <w:rPr>
                <w:b/>
                <w:spacing w:val="-2"/>
                <w:sz w:val="18"/>
              </w:rPr>
              <w:t>8,413</w:t>
            </w:r>
          </w:p>
        </w:tc>
        <w:tc>
          <w:tcPr>
            <w:tcW w:w="1813" w:type="dxa"/>
            <w:tcBorders>
              <w:top w:val="single" w:sz="4" w:space="0" w:color="000000"/>
              <w:bottom w:val="single" w:sz="4" w:space="0" w:color="000000"/>
            </w:tcBorders>
          </w:tcPr>
          <w:p>
            <w:pPr>
              <w:pStyle w:val="TableParagraph"/>
              <w:spacing w:before="27"/>
              <w:ind w:right="440"/>
              <w:rPr>
                <w:b/>
                <w:sz w:val="18"/>
              </w:rPr>
            </w:pPr>
            <w:r>
              <w:rPr>
                <w:b/>
                <w:spacing w:val="-2"/>
                <w:sz w:val="18"/>
              </w:rPr>
              <w:t>7,810</w:t>
            </w:r>
          </w:p>
        </w:tc>
        <w:tc>
          <w:tcPr>
            <w:tcW w:w="1296" w:type="dxa"/>
            <w:tcBorders>
              <w:top w:val="single" w:sz="4" w:space="0" w:color="000000"/>
              <w:bottom w:val="single" w:sz="4" w:space="0" w:color="000000"/>
            </w:tcBorders>
          </w:tcPr>
          <w:p>
            <w:pPr>
              <w:pStyle w:val="TableParagraph"/>
              <w:spacing w:before="27"/>
              <w:ind w:left="-20" w:right="165"/>
              <w:rPr>
                <w:b/>
                <w:sz w:val="18"/>
              </w:rPr>
            </w:pPr>
            <w:r>
              <w:rPr>
                <w:b/>
                <w:spacing w:val="-2"/>
                <w:sz w:val="18"/>
              </w:rPr>
              <w:t>60,724</w:t>
            </w:r>
          </w:p>
        </w:tc>
        <w:tc>
          <w:tcPr>
            <w:tcW w:w="1271" w:type="dxa"/>
            <w:tcBorders>
              <w:top w:val="single" w:sz="4" w:space="0" w:color="000000"/>
              <w:bottom w:val="single" w:sz="4" w:space="0" w:color="000000"/>
            </w:tcBorders>
          </w:tcPr>
          <w:p>
            <w:pPr>
              <w:pStyle w:val="TableParagraph"/>
              <w:spacing w:before="27"/>
              <w:ind w:right="103"/>
              <w:rPr>
                <w:b/>
                <w:sz w:val="18"/>
              </w:rPr>
            </w:pPr>
            <w:r>
              <w:rPr>
                <w:b/>
                <w:spacing w:val="-2"/>
                <w:sz w:val="18"/>
              </w:rPr>
              <w:t>4,925</w:t>
            </w:r>
          </w:p>
        </w:tc>
      </w:tr>
      <w:tr>
        <w:trPr>
          <w:trHeight w:val="263" w:hRule="atLeast"/>
        </w:trPr>
        <w:tc>
          <w:tcPr>
            <w:tcW w:w="3370" w:type="dxa"/>
          </w:tcPr>
          <w:p>
            <w:pPr>
              <w:pStyle w:val="TableParagraph"/>
              <w:spacing w:line="187" w:lineRule="exact" w:before="56"/>
              <w:ind w:left="107"/>
              <w:jc w:val="left"/>
              <w:rPr>
                <w:b/>
                <w:sz w:val="18"/>
              </w:rPr>
            </w:pPr>
            <w:r>
              <w:rPr>
                <w:b/>
                <w:sz w:val="18"/>
              </w:rPr>
              <w:t>Net</w:t>
            </w:r>
            <w:r>
              <w:rPr>
                <w:b/>
                <w:spacing w:val="-1"/>
                <w:sz w:val="18"/>
              </w:rPr>
              <w:t> </w:t>
            </w:r>
            <w:r>
              <w:rPr>
                <w:b/>
                <w:spacing w:val="-2"/>
                <w:sz w:val="18"/>
              </w:rPr>
              <w:t>Carryover</w:t>
            </w:r>
          </w:p>
        </w:tc>
        <w:tc>
          <w:tcPr>
            <w:tcW w:w="1767" w:type="dxa"/>
            <w:tcBorders>
              <w:top w:val="single" w:sz="4" w:space="0" w:color="000000"/>
              <w:bottom w:val="single" w:sz="4" w:space="0" w:color="000000"/>
            </w:tcBorders>
          </w:tcPr>
          <w:p>
            <w:pPr>
              <w:pStyle w:val="TableParagraph"/>
              <w:spacing w:line="187" w:lineRule="exact" w:before="56"/>
              <w:ind w:right="407"/>
              <w:rPr>
                <w:b/>
                <w:sz w:val="18"/>
              </w:rPr>
            </w:pPr>
            <w:r>
              <w:rPr>
                <w:b/>
                <w:spacing w:val="-2"/>
                <w:sz w:val="18"/>
              </w:rPr>
              <w:t>9,464</w:t>
            </w:r>
          </w:p>
        </w:tc>
        <w:tc>
          <w:tcPr>
            <w:tcW w:w="1262" w:type="dxa"/>
            <w:tcBorders>
              <w:top w:val="single" w:sz="4" w:space="0" w:color="000000"/>
              <w:bottom w:val="single" w:sz="4" w:space="0" w:color="000000"/>
            </w:tcBorders>
          </w:tcPr>
          <w:p>
            <w:pPr>
              <w:pStyle w:val="TableParagraph"/>
              <w:spacing w:line="187" w:lineRule="exact" w:before="56"/>
              <w:ind w:right="200"/>
              <w:rPr>
                <w:b/>
                <w:sz w:val="18"/>
              </w:rPr>
            </w:pPr>
            <w:r>
              <w:rPr>
                <w:b/>
                <w:spacing w:val="-2"/>
                <w:sz w:val="18"/>
              </w:rPr>
              <w:t>9,464</w:t>
            </w:r>
          </w:p>
        </w:tc>
        <w:tc>
          <w:tcPr>
            <w:tcW w:w="1132" w:type="dxa"/>
            <w:tcBorders>
              <w:top w:val="single" w:sz="4" w:space="0" w:color="000000"/>
              <w:bottom w:val="single" w:sz="4" w:space="0" w:color="000000"/>
            </w:tcBorders>
          </w:tcPr>
          <w:p>
            <w:pPr>
              <w:pStyle w:val="TableParagraph"/>
              <w:jc w:val="left"/>
              <w:rPr>
                <w:rFonts w:ascii="Times New Roman"/>
                <w:sz w:val="18"/>
              </w:rPr>
            </w:pPr>
          </w:p>
        </w:tc>
        <w:tc>
          <w:tcPr>
            <w:tcW w:w="1039" w:type="dxa"/>
            <w:tcBorders>
              <w:top w:val="single" w:sz="4" w:space="0" w:color="000000"/>
              <w:bottom w:val="single" w:sz="4" w:space="0" w:color="000000"/>
              <w:right w:val="single" w:sz="4" w:space="0" w:color="000000"/>
            </w:tcBorders>
          </w:tcPr>
          <w:p>
            <w:pPr>
              <w:pStyle w:val="TableParagraph"/>
              <w:jc w:val="left"/>
              <w:rPr>
                <w:rFonts w:ascii="Times New Roman"/>
                <w:sz w:val="18"/>
              </w:rPr>
            </w:pPr>
          </w:p>
        </w:tc>
        <w:tc>
          <w:tcPr>
            <w:tcW w:w="1284" w:type="dxa"/>
            <w:tcBorders>
              <w:top w:val="single" w:sz="4" w:space="0" w:color="000000"/>
              <w:left w:val="single" w:sz="4" w:space="0" w:color="000000"/>
              <w:bottom w:val="single" w:sz="4" w:space="0" w:color="000000"/>
            </w:tcBorders>
          </w:tcPr>
          <w:p>
            <w:pPr>
              <w:pStyle w:val="TableParagraph"/>
              <w:spacing w:line="187" w:lineRule="exact" w:before="56"/>
              <w:ind w:right="127"/>
              <w:rPr>
                <w:b/>
                <w:sz w:val="18"/>
              </w:rPr>
            </w:pPr>
            <w:r>
              <w:rPr>
                <w:b/>
                <w:spacing w:val="-2"/>
                <w:sz w:val="18"/>
              </w:rPr>
              <w:t>9,464</w:t>
            </w:r>
          </w:p>
        </w:tc>
        <w:tc>
          <w:tcPr>
            <w:tcW w:w="905" w:type="dxa"/>
            <w:tcBorders>
              <w:top w:val="single" w:sz="4" w:space="0" w:color="000000"/>
              <w:bottom w:val="single" w:sz="4" w:space="0" w:color="000000"/>
            </w:tcBorders>
          </w:tcPr>
          <w:p>
            <w:pPr>
              <w:pStyle w:val="TableParagraph"/>
              <w:jc w:val="left"/>
              <w:rPr>
                <w:rFonts w:ascii="Times New Roman"/>
                <w:sz w:val="18"/>
              </w:rPr>
            </w:pPr>
          </w:p>
        </w:tc>
        <w:tc>
          <w:tcPr>
            <w:tcW w:w="1813" w:type="dxa"/>
            <w:tcBorders>
              <w:top w:val="single" w:sz="4" w:space="0" w:color="000000"/>
              <w:bottom w:val="single" w:sz="4" w:space="0" w:color="000000"/>
            </w:tcBorders>
          </w:tcPr>
          <w:p>
            <w:pPr>
              <w:pStyle w:val="TableParagraph"/>
              <w:jc w:val="left"/>
              <w:rPr>
                <w:rFonts w:ascii="Times New Roman"/>
                <w:sz w:val="18"/>
              </w:rPr>
            </w:pPr>
          </w:p>
        </w:tc>
        <w:tc>
          <w:tcPr>
            <w:tcW w:w="1296" w:type="dxa"/>
            <w:tcBorders>
              <w:top w:val="single" w:sz="4" w:space="0" w:color="000000"/>
              <w:bottom w:val="single" w:sz="4" w:space="0" w:color="000000"/>
            </w:tcBorders>
          </w:tcPr>
          <w:p>
            <w:pPr>
              <w:pStyle w:val="TableParagraph"/>
              <w:spacing w:line="187" w:lineRule="exact" w:before="56"/>
              <w:ind w:left="-20" w:right="164"/>
              <w:rPr>
                <w:b/>
                <w:sz w:val="18"/>
              </w:rPr>
            </w:pPr>
            <w:r>
              <w:rPr>
                <w:b/>
                <w:spacing w:val="-2"/>
                <w:sz w:val="18"/>
              </w:rPr>
              <w:t>8,264</w:t>
            </w:r>
          </w:p>
        </w:tc>
        <w:tc>
          <w:tcPr>
            <w:tcW w:w="1271" w:type="dxa"/>
            <w:tcBorders>
              <w:top w:val="single" w:sz="4" w:space="0" w:color="000000"/>
              <w:bottom w:val="single" w:sz="4" w:space="0" w:color="000000"/>
            </w:tcBorders>
          </w:tcPr>
          <w:p>
            <w:pPr>
              <w:pStyle w:val="TableParagraph"/>
              <w:jc w:val="left"/>
              <w:rPr>
                <w:rFonts w:ascii="Times New Roman"/>
                <w:sz w:val="18"/>
              </w:rPr>
            </w:pPr>
          </w:p>
        </w:tc>
      </w:tr>
      <w:tr>
        <w:trPr>
          <w:trHeight w:val="265" w:hRule="atLeast"/>
        </w:trPr>
        <w:tc>
          <w:tcPr>
            <w:tcW w:w="3370" w:type="dxa"/>
          </w:tcPr>
          <w:p>
            <w:pPr>
              <w:pStyle w:val="TableParagraph"/>
              <w:spacing w:line="189" w:lineRule="exact" w:before="56"/>
              <w:ind w:left="107"/>
              <w:jc w:val="left"/>
              <w:rPr>
                <w:b/>
                <w:sz w:val="18"/>
              </w:rPr>
            </w:pPr>
            <w:r>
              <w:rPr>
                <w:b/>
                <w:sz w:val="18"/>
              </w:rPr>
              <w:t>Total</w:t>
            </w:r>
            <w:r>
              <w:rPr>
                <w:b/>
                <w:spacing w:val="-3"/>
                <w:sz w:val="18"/>
              </w:rPr>
              <w:t> </w:t>
            </w:r>
            <w:r>
              <w:rPr>
                <w:b/>
                <w:sz w:val="18"/>
              </w:rPr>
              <w:t>Capital</w:t>
            </w:r>
            <w:r>
              <w:rPr>
                <w:b/>
                <w:spacing w:val="-2"/>
                <w:sz w:val="18"/>
              </w:rPr>
              <w:t> </w:t>
            </w:r>
            <w:r>
              <w:rPr>
                <w:b/>
                <w:sz w:val="18"/>
              </w:rPr>
              <w:t>Works</w:t>
            </w:r>
            <w:r>
              <w:rPr>
                <w:b/>
                <w:spacing w:val="-1"/>
                <w:sz w:val="18"/>
              </w:rPr>
              <w:t> </w:t>
            </w:r>
            <w:r>
              <w:rPr>
                <w:b/>
                <w:spacing w:val="-2"/>
                <w:sz w:val="18"/>
              </w:rPr>
              <w:t>Expenditure</w:t>
            </w:r>
          </w:p>
        </w:tc>
        <w:tc>
          <w:tcPr>
            <w:tcW w:w="1767" w:type="dxa"/>
            <w:tcBorders>
              <w:top w:val="single" w:sz="4" w:space="0" w:color="000000"/>
              <w:bottom w:val="single" w:sz="4" w:space="0" w:color="000000"/>
            </w:tcBorders>
          </w:tcPr>
          <w:p>
            <w:pPr>
              <w:pStyle w:val="TableParagraph"/>
              <w:spacing w:line="189" w:lineRule="exact" w:before="56"/>
              <w:ind w:right="407"/>
              <w:rPr>
                <w:b/>
                <w:sz w:val="18"/>
              </w:rPr>
            </w:pPr>
            <w:r>
              <w:rPr>
                <w:b/>
                <w:spacing w:val="-2"/>
                <w:sz w:val="18"/>
              </w:rPr>
              <w:t>168,793</w:t>
            </w:r>
          </w:p>
        </w:tc>
        <w:tc>
          <w:tcPr>
            <w:tcW w:w="1262" w:type="dxa"/>
            <w:tcBorders>
              <w:top w:val="single" w:sz="4" w:space="0" w:color="000000"/>
              <w:bottom w:val="single" w:sz="4" w:space="0" w:color="000000"/>
            </w:tcBorders>
          </w:tcPr>
          <w:p>
            <w:pPr>
              <w:pStyle w:val="TableParagraph"/>
              <w:spacing w:line="189" w:lineRule="exact" w:before="56"/>
              <w:ind w:right="200"/>
              <w:rPr>
                <w:b/>
                <w:sz w:val="18"/>
              </w:rPr>
            </w:pPr>
            <w:r>
              <w:rPr>
                <w:b/>
                <w:spacing w:val="-2"/>
                <w:sz w:val="18"/>
              </w:rPr>
              <w:t>106,001</w:t>
            </w:r>
          </w:p>
        </w:tc>
        <w:tc>
          <w:tcPr>
            <w:tcW w:w="1132" w:type="dxa"/>
            <w:tcBorders>
              <w:top w:val="single" w:sz="4" w:space="0" w:color="000000"/>
              <w:bottom w:val="single" w:sz="4" w:space="0" w:color="000000"/>
            </w:tcBorders>
          </w:tcPr>
          <w:p>
            <w:pPr>
              <w:pStyle w:val="TableParagraph"/>
              <w:spacing w:line="189" w:lineRule="exact" w:before="56"/>
              <w:ind w:right="200"/>
              <w:rPr>
                <w:b/>
                <w:sz w:val="18"/>
              </w:rPr>
            </w:pPr>
            <w:r>
              <w:rPr>
                <w:b/>
                <w:spacing w:val="-2"/>
                <w:sz w:val="18"/>
              </w:rPr>
              <w:t>49,459</w:t>
            </w:r>
          </w:p>
        </w:tc>
        <w:tc>
          <w:tcPr>
            <w:tcW w:w="1039" w:type="dxa"/>
            <w:tcBorders>
              <w:top w:val="single" w:sz="4" w:space="0" w:color="000000"/>
              <w:bottom w:val="single" w:sz="4" w:space="0" w:color="000000"/>
              <w:right w:val="single" w:sz="4" w:space="0" w:color="000000"/>
            </w:tcBorders>
          </w:tcPr>
          <w:p>
            <w:pPr>
              <w:pStyle w:val="TableParagraph"/>
              <w:spacing w:line="189" w:lineRule="exact" w:before="56"/>
              <w:ind w:right="103"/>
              <w:rPr>
                <w:b/>
                <w:sz w:val="18"/>
              </w:rPr>
            </w:pPr>
            <w:r>
              <w:rPr>
                <w:b/>
                <w:spacing w:val="-2"/>
                <w:sz w:val="18"/>
              </w:rPr>
              <w:t>13,332</w:t>
            </w:r>
          </w:p>
        </w:tc>
        <w:tc>
          <w:tcPr>
            <w:tcW w:w="1284" w:type="dxa"/>
            <w:tcBorders>
              <w:top w:val="single" w:sz="4" w:space="0" w:color="000000"/>
              <w:left w:val="single" w:sz="4" w:space="0" w:color="000000"/>
              <w:bottom w:val="single" w:sz="4" w:space="0" w:color="000000"/>
            </w:tcBorders>
          </w:tcPr>
          <w:p>
            <w:pPr>
              <w:pStyle w:val="TableParagraph"/>
              <w:spacing w:line="189" w:lineRule="exact" w:before="56"/>
              <w:ind w:right="127"/>
              <w:rPr>
                <w:b/>
                <w:sz w:val="18"/>
              </w:rPr>
            </w:pPr>
            <w:r>
              <w:rPr>
                <w:b/>
                <w:spacing w:val="-2"/>
                <w:sz w:val="18"/>
              </w:rPr>
              <w:t>168,793</w:t>
            </w:r>
          </w:p>
        </w:tc>
        <w:tc>
          <w:tcPr>
            <w:tcW w:w="905" w:type="dxa"/>
            <w:tcBorders>
              <w:top w:val="single" w:sz="4" w:space="0" w:color="000000"/>
              <w:bottom w:val="single" w:sz="4" w:space="0" w:color="000000"/>
            </w:tcBorders>
          </w:tcPr>
          <w:p>
            <w:pPr>
              <w:pStyle w:val="TableParagraph"/>
              <w:spacing w:line="189" w:lineRule="exact" w:before="56"/>
              <w:ind w:right="189"/>
              <w:rPr>
                <w:b/>
                <w:sz w:val="18"/>
              </w:rPr>
            </w:pPr>
            <w:r>
              <w:rPr>
                <w:b/>
                <w:spacing w:val="-2"/>
                <w:sz w:val="18"/>
              </w:rPr>
              <w:t>9,690</w:t>
            </w:r>
          </w:p>
        </w:tc>
        <w:tc>
          <w:tcPr>
            <w:tcW w:w="1813" w:type="dxa"/>
            <w:tcBorders>
              <w:top w:val="single" w:sz="4" w:space="0" w:color="000000"/>
              <w:bottom w:val="single" w:sz="4" w:space="0" w:color="000000"/>
            </w:tcBorders>
          </w:tcPr>
          <w:p>
            <w:pPr>
              <w:pStyle w:val="TableParagraph"/>
              <w:spacing w:line="189" w:lineRule="exact" w:before="56"/>
              <w:ind w:right="441"/>
              <w:rPr>
                <w:b/>
                <w:sz w:val="18"/>
              </w:rPr>
            </w:pPr>
            <w:r>
              <w:rPr>
                <w:b/>
                <w:spacing w:val="-2"/>
                <w:sz w:val="18"/>
              </w:rPr>
              <w:t>29,742</w:t>
            </w:r>
          </w:p>
        </w:tc>
        <w:tc>
          <w:tcPr>
            <w:tcW w:w="1296" w:type="dxa"/>
            <w:tcBorders>
              <w:top w:val="single" w:sz="4" w:space="0" w:color="000000"/>
              <w:bottom w:val="single" w:sz="4" w:space="0" w:color="000000"/>
            </w:tcBorders>
          </w:tcPr>
          <w:p>
            <w:pPr>
              <w:pStyle w:val="TableParagraph"/>
              <w:spacing w:line="189" w:lineRule="exact" w:before="56"/>
              <w:ind w:left="-20" w:right="165"/>
              <w:rPr>
                <w:b/>
                <w:sz w:val="18"/>
              </w:rPr>
            </w:pPr>
            <w:r>
              <w:rPr>
                <w:b/>
                <w:spacing w:val="-2"/>
                <w:sz w:val="18"/>
              </w:rPr>
              <w:t>99,528</w:t>
            </w:r>
          </w:p>
        </w:tc>
        <w:tc>
          <w:tcPr>
            <w:tcW w:w="1271" w:type="dxa"/>
            <w:tcBorders>
              <w:top w:val="single" w:sz="4" w:space="0" w:color="000000"/>
              <w:bottom w:val="single" w:sz="4" w:space="0" w:color="000000"/>
            </w:tcBorders>
          </w:tcPr>
          <w:p>
            <w:pPr>
              <w:pStyle w:val="TableParagraph"/>
              <w:spacing w:line="189" w:lineRule="exact" w:before="56"/>
              <w:ind w:right="104"/>
              <w:rPr>
                <w:b/>
                <w:sz w:val="18"/>
              </w:rPr>
            </w:pPr>
            <w:r>
              <w:rPr>
                <w:b/>
                <w:spacing w:val="-2"/>
                <w:sz w:val="18"/>
              </w:rPr>
              <w:t>29,833</w:t>
            </w:r>
          </w:p>
        </w:tc>
      </w:tr>
    </w:tbl>
    <w:p>
      <w:pPr>
        <w:spacing w:after="0" w:line="189" w:lineRule="exact"/>
        <w:rPr>
          <w:sz w:val="18"/>
        </w:rPr>
        <w:sectPr>
          <w:footerReference w:type="default" r:id="rId38"/>
          <w:pgSz w:w="16840" w:h="11910" w:orient="landscape"/>
          <w:pgMar w:footer="973" w:header="0" w:top="1100" w:bottom="1160" w:left="460" w:right="1020"/>
        </w:sectPr>
      </w:pPr>
    </w:p>
    <w:p>
      <w:pPr>
        <w:pStyle w:val="BodyText"/>
        <w:spacing w:before="8"/>
        <w:rPr>
          <w:b/>
          <w:sz w:val="26"/>
        </w:rPr>
      </w:pPr>
    </w:p>
    <w:tbl>
      <w:tblPr>
        <w:tblW w:w="0" w:type="auto"/>
        <w:jc w:val="left"/>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2"/>
        <w:gridCol w:w="1786"/>
        <w:gridCol w:w="1191"/>
        <w:gridCol w:w="1118"/>
        <w:gridCol w:w="1029"/>
        <w:gridCol w:w="1261"/>
        <w:gridCol w:w="889"/>
        <w:gridCol w:w="1563"/>
        <w:gridCol w:w="1507"/>
        <w:gridCol w:w="1262"/>
      </w:tblGrid>
      <w:tr>
        <w:trPr>
          <w:trHeight w:val="266" w:hRule="atLeast"/>
        </w:trPr>
        <w:tc>
          <w:tcPr>
            <w:tcW w:w="7417" w:type="dxa"/>
            <w:gridSpan w:val="4"/>
            <w:shd w:val="clear" w:color="auto" w:fill="100248"/>
          </w:tcPr>
          <w:p>
            <w:pPr>
              <w:pStyle w:val="TableParagraph"/>
              <w:spacing w:before="28"/>
              <w:ind w:left="4807"/>
              <w:jc w:val="left"/>
              <w:rPr>
                <w:b/>
                <w:sz w:val="18"/>
              </w:rPr>
            </w:pPr>
            <w:r>
              <w:rPr>
                <w:b/>
                <w:color w:val="FFFFFF"/>
                <w:sz w:val="18"/>
              </w:rPr>
              <w:t>Asset</w:t>
            </w:r>
            <w:r>
              <w:rPr>
                <w:b/>
                <w:color w:val="FFFFFF"/>
                <w:spacing w:val="-3"/>
                <w:sz w:val="18"/>
              </w:rPr>
              <w:t> </w:t>
            </w:r>
            <w:r>
              <w:rPr>
                <w:b/>
                <w:color w:val="FFFFFF"/>
                <w:sz w:val="18"/>
              </w:rPr>
              <w:t>Expenditure</w:t>
            </w:r>
            <w:r>
              <w:rPr>
                <w:b/>
                <w:color w:val="FFFFFF"/>
                <w:spacing w:val="-4"/>
                <w:sz w:val="18"/>
              </w:rPr>
              <w:t> </w:t>
            </w:r>
            <w:r>
              <w:rPr>
                <w:b/>
                <w:color w:val="FFFFFF"/>
                <w:spacing w:val="-2"/>
                <w:sz w:val="18"/>
              </w:rPr>
              <w:t>Types</w:t>
            </w:r>
          </w:p>
        </w:tc>
        <w:tc>
          <w:tcPr>
            <w:tcW w:w="1029" w:type="dxa"/>
            <w:shd w:val="clear" w:color="auto" w:fill="100248"/>
          </w:tcPr>
          <w:p>
            <w:pPr>
              <w:pStyle w:val="TableParagraph"/>
              <w:jc w:val="left"/>
              <w:rPr>
                <w:rFonts w:ascii="Times New Roman"/>
                <w:sz w:val="16"/>
              </w:rPr>
            </w:pPr>
          </w:p>
        </w:tc>
        <w:tc>
          <w:tcPr>
            <w:tcW w:w="1261" w:type="dxa"/>
            <w:shd w:val="clear" w:color="auto" w:fill="100248"/>
          </w:tcPr>
          <w:p>
            <w:pPr>
              <w:pStyle w:val="TableParagraph"/>
              <w:jc w:val="left"/>
              <w:rPr>
                <w:rFonts w:ascii="Times New Roman"/>
                <w:sz w:val="16"/>
              </w:rPr>
            </w:pPr>
          </w:p>
        </w:tc>
        <w:tc>
          <w:tcPr>
            <w:tcW w:w="889" w:type="dxa"/>
            <w:shd w:val="clear" w:color="auto" w:fill="100248"/>
          </w:tcPr>
          <w:p>
            <w:pPr>
              <w:pStyle w:val="TableParagraph"/>
              <w:jc w:val="left"/>
              <w:rPr>
                <w:rFonts w:ascii="Times New Roman"/>
                <w:sz w:val="16"/>
              </w:rPr>
            </w:pPr>
          </w:p>
        </w:tc>
        <w:tc>
          <w:tcPr>
            <w:tcW w:w="3070" w:type="dxa"/>
            <w:gridSpan w:val="2"/>
            <w:shd w:val="clear" w:color="auto" w:fill="100248"/>
          </w:tcPr>
          <w:p>
            <w:pPr>
              <w:pStyle w:val="TableParagraph"/>
              <w:spacing w:before="28"/>
              <w:ind w:left="352"/>
              <w:jc w:val="left"/>
              <w:rPr>
                <w:b/>
                <w:sz w:val="18"/>
              </w:rPr>
            </w:pPr>
            <w:r>
              <w:rPr>
                <w:b/>
                <w:color w:val="FFFFFF"/>
                <w:sz w:val="18"/>
              </w:rPr>
              <w:t>Funding</w:t>
            </w:r>
            <w:r>
              <w:rPr>
                <w:b/>
                <w:color w:val="FFFFFF"/>
                <w:spacing w:val="-2"/>
                <w:sz w:val="18"/>
              </w:rPr>
              <w:t> Sources</w:t>
            </w:r>
          </w:p>
        </w:tc>
        <w:tc>
          <w:tcPr>
            <w:tcW w:w="1262" w:type="dxa"/>
            <w:shd w:val="clear" w:color="auto" w:fill="100248"/>
          </w:tcPr>
          <w:p>
            <w:pPr>
              <w:pStyle w:val="TableParagraph"/>
              <w:jc w:val="left"/>
              <w:rPr>
                <w:rFonts w:ascii="Times New Roman"/>
                <w:sz w:val="16"/>
              </w:rPr>
            </w:pPr>
          </w:p>
        </w:tc>
      </w:tr>
      <w:tr>
        <w:trPr>
          <w:trHeight w:val="271" w:hRule="atLeast"/>
        </w:trPr>
        <w:tc>
          <w:tcPr>
            <w:tcW w:w="3322" w:type="dxa"/>
            <w:shd w:val="clear" w:color="auto" w:fill="100248"/>
          </w:tcPr>
          <w:p>
            <w:pPr>
              <w:pStyle w:val="TableParagraph"/>
              <w:spacing w:before="30"/>
              <w:ind w:left="107"/>
              <w:jc w:val="left"/>
              <w:rPr>
                <w:b/>
                <w:sz w:val="18"/>
              </w:rPr>
            </w:pPr>
            <w:r>
              <w:rPr>
                <w:b/>
                <w:color w:val="FFFFFF"/>
                <w:sz w:val="18"/>
              </w:rPr>
              <w:t>2024-</w:t>
            </w:r>
            <w:r>
              <w:rPr>
                <w:b/>
                <w:color w:val="FFFFFF"/>
                <w:spacing w:val="-5"/>
                <w:sz w:val="18"/>
              </w:rPr>
              <w:t>25</w:t>
            </w:r>
          </w:p>
        </w:tc>
        <w:tc>
          <w:tcPr>
            <w:tcW w:w="1786" w:type="dxa"/>
            <w:shd w:val="clear" w:color="auto" w:fill="100248"/>
          </w:tcPr>
          <w:p>
            <w:pPr>
              <w:pStyle w:val="TableParagraph"/>
              <w:spacing w:before="25"/>
              <w:ind w:right="445"/>
              <w:rPr>
                <w:b/>
                <w:sz w:val="18"/>
              </w:rPr>
            </w:pPr>
            <w:r>
              <w:rPr>
                <w:b/>
                <w:color w:val="FFFFFF"/>
                <w:spacing w:val="-2"/>
                <w:sz w:val="18"/>
              </w:rPr>
              <w:t>Total</w:t>
            </w:r>
          </w:p>
        </w:tc>
        <w:tc>
          <w:tcPr>
            <w:tcW w:w="1191" w:type="dxa"/>
            <w:shd w:val="clear" w:color="auto" w:fill="100248"/>
          </w:tcPr>
          <w:p>
            <w:pPr>
              <w:pStyle w:val="TableParagraph"/>
              <w:spacing w:before="25"/>
              <w:ind w:right="194"/>
              <w:rPr>
                <w:b/>
                <w:sz w:val="18"/>
              </w:rPr>
            </w:pPr>
            <w:r>
              <w:rPr>
                <w:b/>
                <w:color w:val="FFFFFF"/>
                <w:spacing w:val="-5"/>
                <w:sz w:val="18"/>
              </w:rPr>
              <w:t>New</w:t>
            </w:r>
          </w:p>
        </w:tc>
        <w:tc>
          <w:tcPr>
            <w:tcW w:w="1118" w:type="dxa"/>
            <w:shd w:val="clear" w:color="auto" w:fill="100248"/>
          </w:tcPr>
          <w:p>
            <w:pPr>
              <w:pStyle w:val="TableParagraph"/>
              <w:spacing w:before="25"/>
              <w:ind w:right="193"/>
              <w:rPr>
                <w:b/>
                <w:sz w:val="18"/>
              </w:rPr>
            </w:pPr>
            <w:r>
              <w:rPr>
                <w:b/>
                <w:color w:val="FFFFFF"/>
                <w:spacing w:val="-2"/>
                <w:sz w:val="18"/>
              </w:rPr>
              <w:t>Renewal</w:t>
            </w:r>
          </w:p>
        </w:tc>
        <w:tc>
          <w:tcPr>
            <w:tcW w:w="1029" w:type="dxa"/>
            <w:shd w:val="clear" w:color="auto" w:fill="100248"/>
          </w:tcPr>
          <w:p>
            <w:pPr>
              <w:pStyle w:val="TableParagraph"/>
              <w:spacing w:before="25"/>
              <w:ind w:right="104"/>
              <w:rPr>
                <w:b/>
                <w:sz w:val="18"/>
              </w:rPr>
            </w:pPr>
            <w:r>
              <w:rPr>
                <w:b/>
                <w:color w:val="FFFFFF"/>
                <w:spacing w:val="-2"/>
                <w:sz w:val="18"/>
              </w:rPr>
              <w:t>Upgrade</w:t>
            </w:r>
          </w:p>
        </w:tc>
        <w:tc>
          <w:tcPr>
            <w:tcW w:w="1261" w:type="dxa"/>
            <w:shd w:val="clear" w:color="auto" w:fill="100248"/>
          </w:tcPr>
          <w:p>
            <w:pPr>
              <w:pStyle w:val="TableParagraph"/>
              <w:spacing w:before="25"/>
              <w:ind w:right="128"/>
              <w:rPr>
                <w:b/>
                <w:sz w:val="18"/>
              </w:rPr>
            </w:pPr>
            <w:r>
              <w:rPr>
                <w:b/>
                <w:color w:val="FFFFFF"/>
                <w:spacing w:val="-2"/>
                <w:sz w:val="18"/>
              </w:rPr>
              <w:t>Total</w:t>
            </w:r>
          </w:p>
        </w:tc>
        <w:tc>
          <w:tcPr>
            <w:tcW w:w="889" w:type="dxa"/>
            <w:shd w:val="clear" w:color="auto" w:fill="100248"/>
          </w:tcPr>
          <w:p>
            <w:pPr>
              <w:pStyle w:val="TableParagraph"/>
              <w:spacing w:before="25"/>
              <w:ind w:right="185"/>
              <w:rPr>
                <w:b/>
                <w:sz w:val="18"/>
              </w:rPr>
            </w:pPr>
            <w:r>
              <w:rPr>
                <w:b/>
                <w:color w:val="FFFFFF"/>
                <w:spacing w:val="-2"/>
                <w:sz w:val="18"/>
              </w:rPr>
              <w:t>Grants</w:t>
            </w:r>
          </w:p>
        </w:tc>
        <w:tc>
          <w:tcPr>
            <w:tcW w:w="1563" w:type="dxa"/>
            <w:shd w:val="clear" w:color="auto" w:fill="100248"/>
          </w:tcPr>
          <w:p>
            <w:pPr>
              <w:pStyle w:val="TableParagraph"/>
              <w:spacing w:before="25"/>
              <w:ind w:right="203"/>
              <w:rPr>
                <w:b/>
                <w:sz w:val="18"/>
              </w:rPr>
            </w:pPr>
            <w:r>
              <w:rPr>
                <w:b/>
                <w:color w:val="FFFFFF"/>
                <w:spacing w:val="-2"/>
                <w:sz w:val="18"/>
              </w:rPr>
              <w:t>Contributions</w:t>
            </w:r>
          </w:p>
        </w:tc>
        <w:tc>
          <w:tcPr>
            <w:tcW w:w="1507" w:type="dxa"/>
            <w:shd w:val="clear" w:color="auto" w:fill="100248"/>
          </w:tcPr>
          <w:p>
            <w:pPr>
              <w:pStyle w:val="TableParagraph"/>
              <w:spacing w:before="25"/>
              <w:ind w:right="159"/>
              <w:rPr>
                <w:b/>
                <w:sz w:val="18"/>
              </w:rPr>
            </w:pPr>
            <w:r>
              <w:rPr>
                <w:b/>
                <w:color w:val="FFFFFF"/>
                <w:sz w:val="18"/>
              </w:rPr>
              <w:t>Council</w:t>
            </w:r>
            <w:r>
              <w:rPr>
                <w:b/>
                <w:color w:val="FFFFFF"/>
                <w:spacing w:val="-3"/>
                <w:sz w:val="18"/>
              </w:rPr>
              <w:t> </w:t>
            </w:r>
            <w:r>
              <w:rPr>
                <w:b/>
                <w:color w:val="FFFFFF"/>
                <w:spacing w:val="-4"/>
                <w:sz w:val="18"/>
              </w:rPr>
              <w:t>Cash</w:t>
            </w:r>
          </w:p>
        </w:tc>
        <w:tc>
          <w:tcPr>
            <w:tcW w:w="1262" w:type="dxa"/>
            <w:shd w:val="clear" w:color="auto" w:fill="100248"/>
          </w:tcPr>
          <w:p>
            <w:pPr>
              <w:pStyle w:val="TableParagraph"/>
              <w:spacing w:before="25"/>
              <w:ind w:right="109"/>
              <w:rPr>
                <w:b/>
                <w:sz w:val="18"/>
              </w:rPr>
            </w:pPr>
            <w:r>
              <w:rPr>
                <w:b/>
                <w:color w:val="FFFFFF"/>
                <w:spacing w:val="-2"/>
                <w:sz w:val="18"/>
              </w:rPr>
              <w:t>Borrowings</w:t>
            </w:r>
          </w:p>
        </w:tc>
      </w:tr>
      <w:tr>
        <w:trPr>
          <w:trHeight w:val="264" w:hRule="atLeast"/>
        </w:trPr>
        <w:tc>
          <w:tcPr>
            <w:tcW w:w="3322" w:type="dxa"/>
            <w:shd w:val="clear" w:color="auto" w:fill="100248"/>
          </w:tcPr>
          <w:p>
            <w:pPr>
              <w:pStyle w:val="TableParagraph"/>
              <w:jc w:val="left"/>
              <w:rPr>
                <w:rFonts w:ascii="Times New Roman"/>
                <w:sz w:val="16"/>
              </w:rPr>
            </w:pPr>
          </w:p>
        </w:tc>
        <w:tc>
          <w:tcPr>
            <w:tcW w:w="1786" w:type="dxa"/>
            <w:shd w:val="clear" w:color="auto" w:fill="100248"/>
          </w:tcPr>
          <w:p>
            <w:pPr>
              <w:pStyle w:val="TableParagraph"/>
              <w:spacing w:before="28"/>
              <w:ind w:right="445"/>
              <w:rPr>
                <w:b/>
                <w:sz w:val="18"/>
              </w:rPr>
            </w:pPr>
            <w:r>
              <w:rPr>
                <w:b/>
                <w:color w:val="FFFFFF"/>
                <w:spacing w:val="-2"/>
                <w:sz w:val="18"/>
              </w:rPr>
              <w:t>$'000</w:t>
            </w:r>
          </w:p>
        </w:tc>
        <w:tc>
          <w:tcPr>
            <w:tcW w:w="1191" w:type="dxa"/>
            <w:shd w:val="clear" w:color="auto" w:fill="100248"/>
          </w:tcPr>
          <w:p>
            <w:pPr>
              <w:pStyle w:val="TableParagraph"/>
              <w:spacing w:before="28"/>
              <w:ind w:right="191"/>
              <w:rPr>
                <w:b/>
                <w:sz w:val="18"/>
              </w:rPr>
            </w:pPr>
            <w:r>
              <w:rPr>
                <w:b/>
                <w:color w:val="FFFFFF"/>
                <w:spacing w:val="-2"/>
                <w:sz w:val="18"/>
              </w:rPr>
              <w:t>$'000</w:t>
            </w:r>
          </w:p>
        </w:tc>
        <w:tc>
          <w:tcPr>
            <w:tcW w:w="1118" w:type="dxa"/>
            <w:shd w:val="clear" w:color="auto" w:fill="100248"/>
          </w:tcPr>
          <w:p>
            <w:pPr>
              <w:pStyle w:val="TableParagraph"/>
              <w:spacing w:before="28"/>
              <w:ind w:right="193"/>
              <w:rPr>
                <w:b/>
                <w:sz w:val="18"/>
              </w:rPr>
            </w:pPr>
            <w:r>
              <w:rPr>
                <w:b/>
                <w:color w:val="FFFFFF"/>
                <w:spacing w:val="-2"/>
                <w:sz w:val="18"/>
              </w:rPr>
              <w:t>$'000</w:t>
            </w:r>
          </w:p>
        </w:tc>
        <w:tc>
          <w:tcPr>
            <w:tcW w:w="1029" w:type="dxa"/>
            <w:shd w:val="clear" w:color="auto" w:fill="100248"/>
          </w:tcPr>
          <w:p>
            <w:pPr>
              <w:pStyle w:val="TableParagraph"/>
              <w:spacing w:before="28"/>
              <w:ind w:right="104"/>
              <w:rPr>
                <w:b/>
                <w:sz w:val="18"/>
              </w:rPr>
            </w:pPr>
            <w:r>
              <w:rPr>
                <w:b/>
                <w:color w:val="FFFFFF"/>
                <w:spacing w:val="-2"/>
                <w:sz w:val="18"/>
              </w:rPr>
              <w:t>$'000</w:t>
            </w:r>
          </w:p>
        </w:tc>
        <w:tc>
          <w:tcPr>
            <w:tcW w:w="1261" w:type="dxa"/>
            <w:shd w:val="clear" w:color="auto" w:fill="100248"/>
          </w:tcPr>
          <w:p>
            <w:pPr>
              <w:pStyle w:val="TableParagraph"/>
              <w:spacing w:before="28"/>
              <w:ind w:right="126"/>
              <w:rPr>
                <w:b/>
                <w:sz w:val="18"/>
              </w:rPr>
            </w:pPr>
            <w:r>
              <w:rPr>
                <w:b/>
                <w:color w:val="FFFFFF"/>
                <w:spacing w:val="-2"/>
                <w:sz w:val="18"/>
              </w:rPr>
              <w:t>$'000</w:t>
            </w:r>
          </w:p>
        </w:tc>
        <w:tc>
          <w:tcPr>
            <w:tcW w:w="889" w:type="dxa"/>
            <w:shd w:val="clear" w:color="auto" w:fill="100248"/>
          </w:tcPr>
          <w:p>
            <w:pPr>
              <w:pStyle w:val="TableParagraph"/>
              <w:spacing w:before="28"/>
              <w:ind w:right="182"/>
              <w:rPr>
                <w:b/>
                <w:sz w:val="18"/>
              </w:rPr>
            </w:pPr>
            <w:r>
              <w:rPr>
                <w:b/>
                <w:color w:val="FFFFFF"/>
                <w:spacing w:val="-2"/>
                <w:sz w:val="18"/>
              </w:rPr>
              <w:t>$'000</w:t>
            </w:r>
          </w:p>
        </w:tc>
        <w:tc>
          <w:tcPr>
            <w:tcW w:w="1563" w:type="dxa"/>
            <w:shd w:val="clear" w:color="auto" w:fill="100248"/>
          </w:tcPr>
          <w:p>
            <w:pPr>
              <w:pStyle w:val="TableParagraph"/>
              <w:spacing w:before="28"/>
              <w:ind w:right="202"/>
              <w:rPr>
                <w:b/>
                <w:sz w:val="18"/>
              </w:rPr>
            </w:pPr>
            <w:r>
              <w:rPr>
                <w:b/>
                <w:color w:val="FFFFFF"/>
                <w:spacing w:val="-2"/>
                <w:sz w:val="18"/>
              </w:rPr>
              <w:t>$'000</w:t>
            </w:r>
          </w:p>
        </w:tc>
        <w:tc>
          <w:tcPr>
            <w:tcW w:w="1507" w:type="dxa"/>
            <w:shd w:val="clear" w:color="auto" w:fill="100248"/>
          </w:tcPr>
          <w:p>
            <w:pPr>
              <w:pStyle w:val="TableParagraph"/>
              <w:spacing w:before="28"/>
              <w:ind w:right="159"/>
              <w:rPr>
                <w:b/>
                <w:sz w:val="18"/>
              </w:rPr>
            </w:pPr>
            <w:r>
              <w:rPr>
                <w:b/>
                <w:color w:val="FFFFFF"/>
                <w:spacing w:val="-2"/>
                <w:sz w:val="18"/>
              </w:rPr>
              <w:t>$'000</w:t>
            </w:r>
          </w:p>
        </w:tc>
        <w:tc>
          <w:tcPr>
            <w:tcW w:w="1262" w:type="dxa"/>
            <w:shd w:val="clear" w:color="auto" w:fill="100248"/>
          </w:tcPr>
          <w:p>
            <w:pPr>
              <w:pStyle w:val="TableParagraph"/>
              <w:spacing w:before="28"/>
              <w:ind w:right="108"/>
              <w:rPr>
                <w:b/>
                <w:sz w:val="18"/>
              </w:rPr>
            </w:pPr>
            <w:r>
              <w:rPr>
                <w:b/>
                <w:color w:val="FFFFFF"/>
                <w:spacing w:val="-2"/>
                <w:sz w:val="18"/>
              </w:rPr>
              <w:t>$'000</w:t>
            </w:r>
          </w:p>
        </w:tc>
      </w:tr>
      <w:tr>
        <w:trPr>
          <w:trHeight w:val="280" w:hRule="atLeast"/>
        </w:trPr>
        <w:tc>
          <w:tcPr>
            <w:tcW w:w="3322" w:type="dxa"/>
          </w:tcPr>
          <w:p>
            <w:pPr>
              <w:pStyle w:val="TableParagraph"/>
              <w:spacing w:line="204" w:lineRule="exact" w:before="56"/>
              <w:ind w:left="107"/>
              <w:jc w:val="left"/>
              <w:rPr>
                <w:b/>
                <w:sz w:val="18"/>
              </w:rPr>
            </w:pPr>
            <w:r>
              <w:rPr>
                <w:b/>
                <w:spacing w:val="-2"/>
                <w:sz w:val="18"/>
              </w:rPr>
              <w:t>Property</w:t>
            </w:r>
          </w:p>
        </w:tc>
        <w:tc>
          <w:tcPr>
            <w:tcW w:w="1786" w:type="dxa"/>
          </w:tcPr>
          <w:p>
            <w:pPr>
              <w:pStyle w:val="TableParagraph"/>
              <w:jc w:val="left"/>
              <w:rPr>
                <w:rFonts w:ascii="Times New Roman"/>
                <w:sz w:val="16"/>
              </w:rPr>
            </w:pPr>
          </w:p>
        </w:tc>
        <w:tc>
          <w:tcPr>
            <w:tcW w:w="1191" w:type="dxa"/>
          </w:tcPr>
          <w:p>
            <w:pPr>
              <w:pStyle w:val="TableParagraph"/>
              <w:jc w:val="left"/>
              <w:rPr>
                <w:rFonts w:ascii="Times New Roman"/>
                <w:sz w:val="16"/>
              </w:rPr>
            </w:pPr>
          </w:p>
        </w:tc>
        <w:tc>
          <w:tcPr>
            <w:tcW w:w="1118" w:type="dxa"/>
          </w:tcPr>
          <w:p>
            <w:pPr>
              <w:pStyle w:val="TableParagraph"/>
              <w:jc w:val="left"/>
              <w:rPr>
                <w:rFonts w:ascii="Times New Roman"/>
                <w:sz w:val="16"/>
              </w:rPr>
            </w:pPr>
          </w:p>
        </w:tc>
        <w:tc>
          <w:tcPr>
            <w:tcW w:w="1029" w:type="dxa"/>
            <w:tcBorders>
              <w:right w:val="single" w:sz="4" w:space="0" w:color="000000"/>
            </w:tcBorders>
          </w:tcPr>
          <w:p>
            <w:pPr>
              <w:pStyle w:val="TableParagraph"/>
              <w:jc w:val="left"/>
              <w:rPr>
                <w:rFonts w:ascii="Times New Roman"/>
                <w:sz w:val="16"/>
              </w:rPr>
            </w:pPr>
          </w:p>
        </w:tc>
        <w:tc>
          <w:tcPr>
            <w:tcW w:w="1261" w:type="dxa"/>
            <w:tcBorders>
              <w:left w:val="single" w:sz="4" w:space="0" w:color="000000"/>
            </w:tcBorders>
          </w:tcPr>
          <w:p>
            <w:pPr>
              <w:pStyle w:val="TableParagraph"/>
              <w:jc w:val="left"/>
              <w:rPr>
                <w:rFonts w:ascii="Times New Roman"/>
                <w:sz w:val="16"/>
              </w:rPr>
            </w:pPr>
          </w:p>
        </w:tc>
        <w:tc>
          <w:tcPr>
            <w:tcW w:w="889" w:type="dxa"/>
          </w:tcPr>
          <w:p>
            <w:pPr>
              <w:pStyle w:val="TableParagraph"/>
              <w:jc w:val="left"/>
              <w:rPr>
                <w:rFonts w:ascii="Times New Roman"/>
                <w:sz w:val="16"/>
              </w:rPr>
            </w:pPr>
          </w:p>
        </w:tc>
        <w:tc>
          <w:tcPr>
            <w:tcW w:w="1563" w:type="dxa"/>
          </w:tcPr>
          <w:p>
            <w:pPr>
              <w:pStyle w:val="TableParagraph"/>
              <w:jc w:val="left"/>
              <w:rPr>
                <w:rFonts w:ascii="Times New Roman"/>
                <w:sz w:val="16"/>
              </w:rPr>
            </w:pPr>
          </w:p>
        </w:tc>
        <w:tc>
          <w:tcPr>
            <w:tcW w:w="1507" w:type="dxa"/>
          </w:tcPr>
          <w:p>
            <w:pPr>
              <w:pStyle w:val="TableParagraph"/>
              <w:jc w:val="left"/>
              <w:rPr>
                <w:rFonts w:ascii="Times New Roman"/>
                <w:sz w:val="16"/>
              </w:rPr>
            </w:pPr>
          </w:p>
        </w:tc>
        <w:tc>
          <w:tcPr>
            <w:tcW w:w="1262" w:type="dxa"/>
          </w:tcPr>
          <w:p>
            <w:pPr>
              <w:pStyle w:val="TableParagraph"/>
              <w:jc w:val="left"/>
              <w:rPr>
                <w:rFonts w:ascii="Times New Roman"/>
                <w:sz w:val="16"/>
              </w:rPr>
            </w:pPr>
          </w:p>
        </w:tc>
      </w:tr>
      <w:tr>
        <w:trPr>
          <w:trHeight w:val="263" w:hRule="atLeast"/>
        </w:trPr>
        <w:tc>
          <w:tcPr>
            <w:tcW w:w="3322" w:type="dxa"/>
          </w:tcPr>
          <w:p>
            <w:pPr>
              <w:pStyle w:val="TableParagraph"/>
              <w:spacing w:before="11"/>
              <w:ind w:left="107"/>
              <w:jc w:val="left"/>
              <w:rPr>
                <w:sz w:val="18"/>
              </w:rPr>
            </w:pPr>
            <w:r>
              <w:rPr>
                <w:spacing w:val="-4"/>
                <w:sz w:val="18"/>
              </w:rPr>
              <w:t>Land</w:t>
            </w:r>
          </w:p>
        </w:tc>
        <w:tc>
          <w:tcPr>
            <w:tcW w:w="1786" w:type="dxa"/>
          </w:tcPr>
          <w:p>
            <w:pPr>
              <w:pStyle w:val="TableParagraph"/>
              <w:spacing w:line="204" w:lineRule="exact" w:before="40"/>
              <w:ind w:right="445"/>
              <w:rPr>
                <w:b/>
                <w:sz w:val="18"/>
              </w:rPr>
            </w:pPr>
            <w:r>
              <w:rPr>
                <w:b/>
                <w:spacing w:val="-2"/>
                <w:sz w:val="18"/>
              </w:rPr>
              <w:t>9,802</w:t>
            </w:r>
          </w:p>
        </w:tc>
        <w:tc>
          <w:tcPr>
            <w:tcW w:w="1191" w:type="dxa"/>
          </w:tcPr>
          <w:p>
            <w:pPr>
              <w:pStyle w:val="TableParagraph"/>
              <w:spacing w:line="204" w:lineRule="exact" w:before="40"/>
              <w:ind w:right="191"/>
              <w:rPr>
                <w:sz w:val="18"/>
              </w:rPr>
            </w:pPr>
            <w:r>
              <w:rPr>
                <w:spacing w:val="-2"/>
                <w:sz w:val="18"/>
              </w:rPr>
              <w:t>9,802</w:t>
            </w:r>
          </w:p>
        </w:tc>
        <w:tc>
          <w:tcPr>
            <w:tcW w:w="1118" w:type="dxa"/>
          </w:tcPr>
          <w:p>
            <w:pPr>
              <w:pStyle w:val="TableParagraph"/>
              <w:spacing w:line="204" w:lineRule="exact" w:before="40"/>
              <w:ind w:right="196"/>
              <w:rPr>
                <w:sz w:val="18"/>
              </w:rPr>
            </w:pPr>
            <w:r>
              <w:rPr>
                <w:sz w:val="18"/>
              </w:rPr>
              <w:t>0</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9,802</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2"/>
              <w:rPr>
                <w:sz w:val="18"/>
              </w:rPr>
            </w:pPr>
            <w:r>
              <w:rPr>
                <w:spacing w:val="-2"/>
                <w:sz w:val="18"/>
              </w:rPr>
              <w:t>8,425</w:t>
            </w:r>
          </w:p>
        </w:tc>
        <w:tc>
          <w:tcPr>
            <w:tcW w:w="1507" w:type="dxa"/>
          </w:tcPr>
          <w:p>
            <w:pPr>
              <w:pStyle w:val="TableParagraph"/>
              <w:spacing w:line="204" w:lineRule="exact" w:before="40"/>
              <w:ind w:right="159"/>
              <w:rPr>
                <w:sz w:val="18"/>
              </w:rPr>
            </w:pPr>
            <w:r>
              <w:rPr>
                <w:spacing w:val="-2"/>
                <w:sz w:val="18"/>
              </w:rPr>
              <w:t>1,377</w:t>
            </w:r>
          </w:p>
        </w:tc>
        <w:tc>
          <w:tcPr>
            <w:tcW w:w="1262" w:type="dxa"/>
          </w:tcPr>
          <w:p>
            <w:pPr>
              <w:pStyle w:val="TableParagraph"/>
              <w:spacing w:line="204" w:lineRule="exact" w:before="40"/>
              <w:ind w:right="111"/>
              <w:rPr>
                <w:sz w:val="18"/>
              </w:rPr>
            </w:pPr>
            <w:r>
              <w:rPr>
                <w:sz w:val="18"/>
              </w:rPr>
              <w:t>0</w:t>
            </w:r>
          </w:p>
        </w:tc>
      </w:tr>
      <w:tr>
        <w:trPr>
          <w:trHeight w:val="263" w:hRule="atLeast"/>
        </w:trPr>
        <w:tc>
          <w:tcPr>
            <w:tcW w:w="3322" w:type="dxa"/>
          </w:tcPr>
          <w:p>
            <w:pPr>
              <w:pStyle w:val="TableParagraph"/>
              <w:spacing w:before="11"/>
              <w:ind w:left="107"/>
              <w:jc w:val="left"/>
              <w:rPr>
                <w:sz w:val="18"/>
              </w:rPr>
            </w:pPr>
            <w:r>
              <w:rPr>
                <w:spacing w:val="-2"/>
                <w:sz w:val="18"/>
              </w:rPr>
              <w:t>Buildings</w:t>
            </w:r>
          </w:p>
        </w:tc>
        <w:tc>
          <w:tcPr>
            <w:tcW w:w="1786" w:type="dxa"/>
          </w:tcPr>
          <w:p>
            <w:pPr>
              <w:pStyle w:val="TableParagraph"/>
              <w:spacing w:line="204" w:lineRule="exact" w:before="40"/>
              <w:ind w:right="445"/>
              <w:rPr>
                <w:b/>
                <w:sz w:val="18"/>
              </w:rPr>
            </w:pPr>
            <w:r>
              <w:rPr>
                <w:b/>
                <w:spacing w:val="-2"/>
                <w:sz w:val="18"/>
              </w:rPr>
              <w:t>36,522</w:t>
            </w:r>
          </w:p>
        </w:tc>
        <w:tc>
          <w:tcPr>
            <w:tcW w:w="1191" w:type="dxa"/>
          </w:tcPr>
          <w:p>
            <w:pPr>
              <w:pStyle w:val="TableParagraph"/>
              <w:spacing w:line="204" w:lineRule="exact" w:before="40"/>
              <w:ind w:right="192"/>
              <w:rPr>
                <w:sz w:val="18"/>
              </w:rPr>
            </w:pPr>
            <w:r>
              <w:rPr>
                <w:spacing w:val="-2"/>
                <w:sz w:val="18"/>
              </w:rPr>
              <w:t>30,101</w:t>
            </w:r>
          </w:p>
        </w:tc>
        <w:tc>
          <w:tcPr>
            <w:tcW w:w="1118" w:type="dxa"/>
          </w:tcPr>
          <w:p>
            <w:pPr>
              <w:pStyle w:val="TableParagraph"/>
              <w:spacing w:line="204" w:lineRule="exact" w:before="40"/>
              <w:ind w:right="193"/>
              <w:rPr>
                <w:sz w:val="18"/>
              </w:rPr>
            </w:pPr>
            <w:r>
              <w:rPr>
                <w:spacing w:val="-2"/>
                <w:sz w:val="18"/>
              </w:rPr>
              <w:t>5,290</w:t>
            </w:r>
          </w:p>
        </w:tc>
        <w:tc>
          <w:tcPr>
            <w:tcW w:w="1029" w:type="dxa"/>
            <w:tcBorders>
              <w:right w:val="single" w:sz="4" w:space="0" w:color="000000"/>
            </w:tcBorders>
          </w:tcPr>
          <w:p>
            <w:pPr>
              <w:pStyle w:val="TableParagraph"/>
              <w:spacing w:line="204" w:lineRule="exact" w:before="40"/>
              <w:ind w:right="99"/>
              <w:rPr>
                <w:sz w:val="18"/>
              </w:rPr>
            </w:pPr>
            <w:r>
              <w:rPr>
                <w:spacing w:val="-2"/>
                <w:sz w:val="18"/>
              </w:rPr>
              <w:t>1,131</w:t>
            </w:r>
          </w:p>
        </w:tc>
        <w:tc>
          <w:tcPr>
            <w:tcW w:w="1261" w:type="dxa"/>
            <w:tcBorders>
              <w:left w:val="single" w:sz="4" w:space="0" w:color="000000"/>
            </w:tcBorders>
          </w:tcPr>
          <w:p>
            <w:pPr>
              <w:pStyle w:val="TableParagraph"/>
              <w:spacing w:line="204" w:lineRule="exact" w:before="40"/>
              <w:ind w:right="122"/>
              <w:rPr>
                <w:b/>
                <w:sz w:val="18"/>
              </w:rPr>
            </w:pPr>
            <w:r>
              <w:rPr>
                <w:b/>
                <w:spacing w:val="-2"/>
                <w:sz w:val="18"/>
              </w:rPr>
              <w:t>36,522</w:t>
            </w:r>
          </w:p>
        </w:tc>
        <w:tc>
          <w:tcPr>
            <w:tcW w:w="889" w:type="dxa"/>
          </w:tcPr>
          <w:p>
            <w:pPr>
              <w:pStyle w:val="TableParagraph"/>
              <w:spacing w:line="204" w:lineRule="exact" w:before="40"/>
              <w:ind w:right="182"/>
              <w:rPr>
                <w:sz w:val="18"/>
              </w:rPr>
            </w:pPr>
            <w:r>
              <w:rPr>
                <w:spacing w:val="-2"/>
                <w:sz w:val="18"/>
              </w:rPr>
              <w:t>1,277</w:t>
            </w:r>
          </w:p>
        </w:tc>
        <w:tc>
          <w:tcPr>
            <w:tcW w:w="1563" w:type="dxa"/>
          </w:tcPr>
          <w:p>
            <w:pPr>
              <w:pStyle w:val="TableParagraph"/>
              <w:spacing w:line="204" w:lineRule="exact" w:before="40"/>
              <w:ind w:right="203"/>
              <w:rPr>
                <w:sz w:val="18"/>
              </w:rPr>
            </w:pPr>
            <w:r>
              <w:rPr>
                <w:spacing w:val="-2"/>
                <w:sz w:val="18"/>
              </w:rPr>
              <w:t>19,658</w:t>
            </w:r>
          </w:p>
        </w:tc>
        <w:tc>
          <w:tcPr>
            <w:tcW w:w="1507" w:type="dxa"/>
          </w:tcPr>
          <w:p>
            <w:pPr>
              <w:pStyle w:val="TableParagraph"/>
              <w:spacing w:line="204" w:lineRule="exact" w:before="40"/>
              <w:ind w:right="159"/>
              <w:rPr>
                <w:sz w:val="18"/>
              </w:rPr>
            </w:pPr>
            <w:r>
              <w:rPr>
                <w:spacing w:val="-2"/>
                <w:sz w:val="18"/>
              </w:rPr>
              <w:t>7,739</w:t>
            </w:r>
          </w:p>
        </w:tc>
        <w:tc>
          <w:tcPr>
            <w:tcW w:w="1262" w:type="dxa"/>
          </w:tcPr>
          <w:p>
            <w:pPr>
              <w:pStyle w:val="TableParagraph"/>
              <w:spacing w:line="204" w:lineRule="exact" w:before="40"/>
              <w:ind w:right="108"/>
              <w:rPr>
                <w:sz w:val="18"/>
              </w:rPr>
            </w:pPr>
            <w:r>
              <w:rPr>
                <w:spacing w:val="-2"/>
                <w:sz w:val="18"/>
              </w:rPr>
              <w:t>7,848</w:t>
            </w:r>
          </w:p>
        </w:tc>
      </w:tr>
      <w:tr>
        <w:trPr>
          <w:trHeight w:val="246" w:hRule="atLeast"/>
        </w:trPr>
        <w:tc>
          <w:tcPr>
            <w:tcW w:w="3322" w:type="dxa"/>
          </w:tcPr>
          <w:p>
            <w:pPr>
              <w:pStyle w:val="TableParagraph"/>
              <w:spacing w:before="11"/>
              <w:ind w:left="107"/>
              <w:jc w:val="left"/>
              <w:rPr>
                <w:sz w:val="18"/>
              </w:rPr>
            </w:pPr>
            <w:r>
              <w:rPr>
                <w:sz w:val="18"/>
              </w:rPr>
              <w:t>Heritage</w:t>
            </w:r>
            <w:r>
              <w:rPr>
                <w:spacing w:val="-3"/>
                <w:sz w:val="18"/>
              </w:rPr>
              <w:t> </w:t>
            </w:r>
            <w:r>
              <w:rPr>
                <w:spacing w:val="-2"/>
                <w:sz w:val="18"/>
              </w:rPr>
              <w:t>buildings</w:t>
            </w:r>
          </w:p>
        </w:tc>
        <w:tc>
          <w:tcPr>
            <w:tcW w:w="1786" w:type="dxa"/>
            <w:tcBorders>
              <w:bottom w:val="single" w:sz="4" w:space="0" w:color="000000"/>
            </w:tcBorders>
          </w:tcPr>
          <w:p>
            <w:pPr>
              <w:pStyle w:val="TableParagraph"/>
              <w:spacing w:line="187" w:lineRule="exact" w:before="40"/>
              <w:ind w:right="445"/>
              <w:rPr>
                <w:b/>
                <w:sz w:val="18"/>
              </w:rPr>
            </w:pPr>
            <w:r>
              <w:rPr>
                <w:b/>
                <w:spacing w:val="-2"/>
                <w:sz w:val="18"/>
              </w:rPr>
              <w:t>3,000</w:t>
            </w:r>
          </w:p>
        </w:tc>
        <w:tc>
          <w:tcPr>
            <w:tcW w:w="1191" w:type="dxa"/>
            <w:tcBorders>
              <w:bottom w:val="single" w:sz="4" w:space="0" w:color="000000"/>
            </w:tcBorders>
          </w:tcPr>
          <w:p>
            <w:pPr>
              <w:pStyle w:val="TableParagraph"/>
              <w:spacing w:line="187" w:lineRule="exact" w:before="40"/>
              <w:ind w:right="194"/>
              <w:rPr>
                <w:sz w:val="18"/>
              </w:rPr>
            </w:pPr>
            <w:r>
              <w:rPr>
                <w:sz w:val="18"/>
              </w:rPr>
              <w:t>0</w:t>
            </w:r>
          </w:p>
        </w:tc>
        <w:tc>
          <w:tcPr>
            <w:tcW w:w="1118" w:type="dxa"/>
            <w:tcBorders>
              <w:bottom w:val="single" w:sz="4" w:space="0" w:color="000000"/>
            </w:tcBorders>
          </w:tcPr>
          <w:p>
            <w:pPr>
              <w:pStyle w:val="TableParagraph"/>
              <w:spacing w:line="187" w:lineRule="exact" w:before="40"/>
              <w:ind w:right="196"/>
              <w:rPr>
                <w:sz w:val="18"/>
              </w:rPr>
            </w:pPr>
            <w:r>
              <w:rPr>
                <w:sz w:val="18"/>
              </w:rPr>
              <w:t>0</w:t>
            </w:r>
          </w:p>
        </w:tc>
        <w:tc>
          <w:tcPr>
            <w:tcW w:w="1029" w:type="dxa"/>
            <w:tcBorders>
              <w:bottom w:val="single" w:sz="4" w:space="0" w:color="000000"/>
              <w:right w:val="single" w:sz="4" w:space="0" w:color="000000"/>
            </w:tcBorders>
          </w:tcPr>
          <w:p>
            <w:pPr>
              <w:pStyle w:val="TableParagraph"/>
              <w:spacing w:line="187" w:lineRule="exact" w:before="40"/>
              <w:ind w:right="99"/>
              <w:rPr>
                <w:sz w:val="18"/>
              </w:rPr>
            </w:pPr>
            <w:r>
              <w:rPr>
                <w:spacing w:val="-2"/>
                <w:sz w:val="18"/>
              </w:rPr>
              <w:t>3,000</w:t>
            </w:r>
          </w:p>
        </w:tc>
        <w:tc>
          <w:tcPr>
            <w:tcW w:w="1261" w:type="dxa"/>
            <w:tcBorders>
              <w:left w:val="single" w:sz="4" w:space="0" w:color="000000"/>
              <w:bottom w:val="single" w:sz="4" w:space="0" w:color="000000"/>
            </w:tcBorders>
          </w:tcPr>
          <w:p>
            <w:pPr>
              <w:pStyle w:val="TableParagraph"/>
              <w:spacing w:line="187" w:lineRule="exact" w:before="40"/>
              <w:ind w:right="121"/>
              <w:rPr>
                <w:b/>
                <w:sz w:val="18"/>
              </w:rPr>
            </w:pPr>
            <w:r>
              <w:rPr>
                <w:b/>
                <w:spacing w:val="-2"/>
                <w:sz w:val="18"/>
              </w:rPr>
              <w:t>3,000</w:t>
            </w:r>
          </w:p>
        </w:tc>
        <w:tc>
          <w:tcPr>
            <w:tcW w:w="889" w:type="dxa"/>
            <w:tcBorders>
              <w:bottom w:val="single" w:sz="4" w:space="0" w:color="000000"/>
            </w:tcBorders>
          </w:tcPr>
          <w:p>
            <w:pPr>
              <w:pStyle w:val="TableParagraph"/>
              <w:spacing w:line="187" w:lineRule="exact" w:before="40"/>
              <w:ind w:right="185"/>
              <w:rPr>
                <w:sz w:val="18"/>
              </w:rPr>
            </w:pPr>
            <w:r>
              <w:rPr>
                <w:sz w:val="18"/>
              </w:rPr>
              <w:t>0</w:t>
            </w:r>
          </w:p>
        </w:tc>
        <w:tc>
          <w:tcPr>
            <w:tcW w:w="1563" w:type="dxa"/>
            <w:tcBorders>
              <w:bottom w:val="single" w:sz="4" w:space="0" w:color="000000"/>
            </w:tcBorders>
          </w:tcPr>
          <w:p>
            <w:pPr>
              <w:pStyle w:val="TableParagraph"/>
              <w:spacing w:line="187" w:lineRule="exact" w:before="40"/>
              <w:ind w:right="205"/>
              <w:rPr>
                <w:sz w:val="18"/>
              </w:rPr>
            </w:pPr>
            <w:r>
              <w:rPr>
                <w:sz w:val="18"/>
              </w:rPr>
              <w:t>0</w:t>
            </w:r>
          </w:p>
        </w:tc>
        <w:tc>
          <w:tcPr>
            <w:tcW w:w="1507" w:type="dxa"/>
            <w:tcBorders>
              <w:bottom w:val="single" w:sz="4" w:space="0" w:color="000000"/>
            </w:tcBorders>
          </w:tcPr>
          <w:p>
            <w:pPr>
              <w:pStyle w:val="TableParagraph"/>
              <w:spacing w:line="187" w:lineRule="exact" w:before="40"/>
              <w:ind w:right="162"/>
              <w:rPr>
                <w:sz w:val="18"/>
              </w:rPr>
            </w:pPr>
            <w:r>
              <w:rPr>
                <w:sz w:val="18"/>
              </w:rPr>
              <w:t>0</w:t>
            </w:r>
          </w:p>
        </w:tc>
        <w:tc>
          <w:tcPr>
            <w:tcW w:w="1262" w:type="dxa"/>
            <w:tcBorders>
              <w:bottom w:val="single" w:sz="4" w:space="0" w:color="000000"/>
            </w:tcBorders>
          </w:tcPr>
          <w:p>
            <w:pPr>
              <w:pStyle w:val="TableParagraph"/>
              <w:spacing w:line="187" w:lineRule="exact" w:before="40"/>
              <w:ind w:right="108"/>
              <w:rPr>
                <w:sz w:val="18"/>
              </w:rPr>
            </w:pPr>
            <w:r>
              <w:rPr>
                <w:spacing w:val="-2"/>
                <w:sz w:val="18"/>
              </w:rPr>
              <w:t>3,000</w:t>
            </w:r>
          </w:p>
        </w:tc>
      </w:tr>
      <w:tr>
        <w:trPr>
          <w:trHeight w:val="263" w:hRule="atLeast"/>
        </w:trPr>
        <w:tc>
          <w:tcPr>
            <w:tcW w:w="3322" w:type="dxa"/>
          </w:tcPr>
          <w:p>
            <w:pPr>
              <w:pStyle w:val="TableParagraph"/>
              <w:spacing w:line="187" w:lineRule="exact" w:before="56"/>
              <w:ind w:left="107"/>
              <w:jc w:val="left"/>
              <w:rPr>
                <w:b/>
                <w:sz w:val="18"/>
              </w:rPr>
            </w:pPr>
            <w:r>
              <w:rPr>
                <w:b/>
                <w:sz w:val="18"/>
              </w:rPr>
              <w:t>Total </w:t>
            </w:r>
            <w:r>
              <w:rPr>
                <w:b/>
                <w:spacing w:val="-2"/>
                <w:sz w:val="18"/>
              </w:rPr>
              <w:t>Property</w:t>
            </w:r>
          </w:p>
        </w:tc>
        <w:tc>
          <w:tcPr>
            <w:tcW w:w="1786" w:type="dxa"/>
            <w:tcBorders>
              <w:top w:val="single" w:sz="4" w:space="0" w:color="000000"/>
              <w:bottom w:val="single" w:sz="4" w:space="0" w:color="000000"/>
            </w:tcBorders>
          </w:tcPr>
          <w:p>
            <w:pPr>
              <w:pStyle w:val="TableParagraph"/>
              <w:spacing w:line="187" w:lineRule="exact" w:before="56"/>
              <w:ind w:right="445"/>
              <w:rPr>
                <w:b/>
                <w:sz w:val="18"/>
              </w:rPr>
            </w:pPr>
            <w:r>
              <w:rPr>
                <w:b/>
                <w:spacing w:val="-2"/>
                <w:sz w:val="18"/>
              </w:rPr>
              <w:t>49,324</w:t>
            </w:r>
          </w:p>
        </w:tc>
        <w:tc>
          <w:tcPr>
            <w:tcW w:w="1191" w:type="dxa"/>
            <w:tcBorders>
              <w:top w:val="single" w:sz="4" w:space="0" w:color="000000"/>
              <w:bottom w:val="single" w:sz="4" w:space="0" w:color="000000"/>
            </w:tcBorders>
          </w:tcPr>
          <w:p>
            <w:pPr>
              <w:pStyle w:val="TableParagraph"/>
              <w:spacing w:line="187" w:lineRule="exact" w:before="56"/>
              <w:ind w:right="192"/>
              <w:rPr>
                <w:b/>
                <w:sz w:val="18"/>
              </w:rPr>
            </w:pPr>
            <w:r>
              <w:rPr>
                <w:b/>
                <w:spacing w:val="-2"/>
                <w:sz w:val="18"/>
              </w:rPr>
              <w:t>39,903</w:t>
            </w:r>
          </w:p>
        </w:tc>
        <w:tc>
          <w:tcPr>
            <w:tcW w:w="1118" w:type="dxa"/>
            <w:tcBorders>
              <w:top w:val="single" w:sz="4" w:space="0" w:color="000000"/>
              <w:bottom w:val="single" w:sz="4" w:space="0" w:color="000000"/>
            </w:tcBorders>
          </w:tcPr>
          <w:p>
            <w:pPr>
              <w:pStyle w:val="TableParagraph"/>
              <w:spacing w:line="187" w:lineRule="exact" w:before="56"/>
              <w:ind w:right="193"/>
              <w:rPr>
                <w:b/>
                <w:sz w:val="18"/>
              </w:rPr>
            </w:pPr>
            <w:r>
              <w:rPr>
                <w:b/>
                <w:spacing w:val="-2"/>
                <w:sz w:val="18"/>
              </w:rPr>
              <w:t>5,290</w:t>
            </w:r>
          </w:p>
        </w:tc>
        <w:tc>
          <w:tcPr>
            <w:tcW w:w="1029" w:type="dxa"/>
            <w:tcBorders>
              <w:top w:val="single" w:sz="4" w:space="0" w:color="000000"/>
              <w:bottom w:val="single" w:sz="4" w:space="0" w:color="000000"/>
              <w:right w:val="single" w:sz="4" w:space="0" w:color="000000"/>
            </w:tcBorders>
          </w:tcPr>
          <w:p>
            <w:pPr>
              <w:pStyle w:val="TableParagraph"/>
              <w:spacing w:line="187" w:lineRule="exact" w:before="56"/>
              <w:ind w:right="99"/>
              <w:rPr>
                <w:b/>
                <w:sz w:val="18"/>
              </w:rPr>
            </w:pPr>
            <w:r>
              <w:rPr>
                <w:b/>
                <w:spacing w:val="-2"/>
                <w:sz w:val="18"/>
              </w:rPr>
              <w:t>4,131</w:t>
            </w:r>
          </w:p>
        </w:tc>
        <w:tc>
          <w:tcPr>
            <w:tcW w:w="1261" w:type="dxa"/>
            <w:tcBorders>
              <w:top w:val="single" w:sz="4" w:space="0" w:color="000000"/>
              <w:left w:val="single" w:sz="4" w:space="0" w:color="000000"/>
              <w:bottom w:val="single" w:sz="4" w:space="0" w:color="000000"/>
            </w:tcBorders>
          </w:tcPr>
          <w:p>
            <w:pPr>
              <w:pStyle w:val="TableParagraph"/>
              <w:spacing w:line="187" w:lineRule="exact" w:before="56"/>
              <w:ind w:right="122"/>
              <w:rPr>
                <w:b/>
                <w:sz w:val="18"/>
              </w:rPr>
            </w:pPr>
            <w:r>
              <w:rPr>
                <w:b/>
                <w:spacing w:val="-2"/>
                <w:sz w:val="18"/>
              </w:rPr>
              <w:t>49,324</w:t>
            </w:r>
          </w:p>
        </w:tc>
        <w:tc>
          <w:tcPr>
            <w:tcW w:w="889" w:type="dxa"/>
            <w:tcBorders>
              <w:top w:val="single" w:sz="4" w:space="0" w:color="000000"/>
              <w:bottom w:val="single" w:sz="4" w:space="0" w:color="000000"/>
            </w:tcBorders>
          </w:tcPr>
          <w:p>
            <w:pPr>
              <w:pStyle w:val="TableParagraph"/>
              <w:spacing w:line="187" w:lineRule="exact" w:before="56"/>
              <w:ind w:right="182"/>
              <w:rPr>
                <w:b/>
                <w:sz w:val="18"/>
              </w:rPr>
            </w:pPr>
            <w:r>
              <w:rPr>
                <w:b/>
                <w:spacing w:val="-2"/>
                <w:sz w:val="18"/>
              </w:rPr>
              <w:t>1,277</w:t>
            </w:r>
          </w:p>
        </w:tc>
        <w:tc>
          <w:tcPr>
            <w:tcW w:w="1563" w:type="dxa"/>
            <w:tcBorders>
              <w:top w:val="single" w:sz="4" w:space="0" w:color="000000"/>
              <w:bottom w:val="single" w:sz="4" w:space="0" w:color="000000"/>
            </w:tcBorders>
          </w:tcPr>
          <w:p>
            <w:pPr>
              <w:pStyle w:val="TableParagraph"/>
              <w:spacing w:line="187" w:lineRule="exact" w:before="56"/>
              <w:ind w:right="203"/>
              <w:rPr>
                <w:b/>
                <w:sz w:val="18"/>
              </w:rPr>
            </w:pPr>
            <w:r>
              <w:rPr>
                <w:b/>
                <w:spacing w:val="-2"/>
                <w:sz w:val="18"/>
              </w:rPr>
              <w:t>28,083</w:t>
            </w:r>
          </w:p>
        </w:tc>
        <w:tc>
          <w:tcPr>
            <w:tcW w:w="1507" w:type="dxa"/>
            <w:tcBorders>
              <w:top w:val="single" w:sz="4" w:space="0" w:color="000000"/>
              <w:bottom w:val="single" w:sz="4" w:space="0" w:color="000000"/>
            </w:tcBorders>
          </w:tcPr>
          <w:p>
            <w:pPr>
              <w:pStyle w:val="TableParagraph"/>
              <w:spacing w:line="187" w:lineRule="exact" w:before="56"/>
              <w:ind w:right="159"/>
              <w:rPr>
                <w:b/>
                <w:sz w:val="18"/>
              </w:rPr>
            </w:pPr>
            <w:r>
              <w:rPr>
                <w:b/>
                <w:spacing w:val="-2"/>
                <w:sz w:val="18"/>
              </w:rPr>
              <w:t>9,116</w:t>
            </w:r>
          </w:p>
        </w:tc>
        <w:tc>
          <w:tcPr>
            <w:tcW w:w="1262" w:type="dxa"/>
            <w:tcBorders>
              <w:top w:val="single" w:sz="4" w:space="0" w:color="000000"/>
              <w:bottom w:val="single" w:sz="4" w:space="0" w:color="000000"/>
            </w:tcBorders>
          </w:tcPr>
          <w:p>
            <w:pPr>
              <w:pStyle w:val="TableParagraph"/>
              <w:spacing w:line="187" w:lineRule="exact" w:before="56"/>
              <w:ind w:right="109"/>
              <w:rPr>
                <w:b/>
                <w:sz w:val="18"/>
              </w:rPr>
            </w:pPr>
            <w:r>
              <w:rPr>
                <w:b/>
                <w:spacing w:val="-2"/>
                <w:sz w:val="18"/>
              </w:rPr>
              <w:t>10,848</w:t>
            </w:r>
          </w:p>
        </w:tc>
      </w:tr>
      <w:tr>
        <w:trPr>
          <w:trHeight w:val="544" w:hRule="atLeast"/>
        </w:trPr>
        <w:tc>
          <w:tcPr>
            <w:tcW w:w="3322" w:type="dxa"/>
          </w:tcPr>
          <w:p>
            <w:pPr>
              <w:pStyle w:val="TableParagraph"/>
              <w:spacing w:before="10"/>
              <w:jc w:val="left"/>
              <w:rPr>
                <w:b/>
                <w:sz w:val="27"/>
              </w:rPr>
            </w:pPr>
          </w:p>
          <w:p>
            <w:pPr>
              <w:pStyle w:val="TableParagraph"/>
              <w:spacing w:line="204" w:lineRule="exact"/>
              <w:ind w:left="107"/>
              <w:jc w:val="left"/>
              <w:rPr>
                <w:b/>
                <w:sz w:val="18"/>
              </w:rPr>
            </w:pPr>
            <w:r>
              <w:rPr>
                <w:b/>
                <w:sz w:val="18"/>
              </w:rPr>
              <w:t>Plant</w:t>
            </w:r>
            <w:r>
              <w:rPr>
                <w:b/>
                <w:spacing w:val="-3"/>
                <w:sz w:val="18"/>
              </w:rPr>
              <w:t> </w:t>
            </w:r>
            <w:r>
              <w:rPr>
                <w:b/>
                <w:sz w:val="18"/>
              </w:rPr>
              <w:t>and</w:t>
            </w:r>
            <w:r>
              <w:rPr>
                <w:b/>
                <w:spacing w:val="-2"/>
                <w:sz w:val="18"/>
              </w:rPr>
              <w:t> Equipment</w:t>
            </w:r>
          </w:p>
        </w:tc>
        <w:tc>
          <w:tcPr>
            <w:tcW w:w="1786" w:type="dxa"/>
            <w:tcBorders>
              <w:top w:val="single" w:sz="4" w:space="0" w:color="000000"/>
            </w:tcBorders>
          </w:tcPr>
          <w:p>
            <w:pPr>
              <w:pStyle w:val="TableParagraph"/>
              <w:jc w:val="left"/>
              <w:rPr>
                <w:rFonts w:ascii="Times New Roman"/>
                <w:sz w:val="16"/>
              </w:rPr>
            </w:pPr>
          </w:p>
        </w:tc>
        <w:tc>
          <w:tcPr>
            <w:tcW w:w="1191" w:type="dxa"/>
            <w:tcBorders>
              <w:top w:val="single" w:sz="4" w:space="0" w:color="000000"/>
            </w:tcBorders>
          </w:tcPr>
          <w:p>
            <w:pPr>
              <w:pStyle w:val="TableParagraph"/>
              <w:jc w:val="left"/>
              <w:rPr>
                <w:rFonts w:ascii="Times New Roman"/>
                <w:sz w:val="16"/>
              </w:rPr>
            </w:pPr>
          </w:p>
        </w:tc>
        <w:tc>
          <w:tcPr>
            <w:tcW w:w="1118" w:type="dxa"/>
            <w:tcBorders>
              <w:top w:val="single" w:sz="4" w:space="0" w:color="000000"/>
            </w:tcBorders>
          </w:tcPr>
          <w:p>
            <w:pPr>
              <w:pStyle w:val="TableParagraph"/>
              <w:jc w:val="left"/>
              <w:rPr>
                <w:rFonts w:ascii="Times New Roman"/>
                <w:sz w:val="16"/>
              </w:rPr>
            </w:pPr>
          </w:p>
        </w:tc>
        <w:tc>
          <w:tcPr>
            <w:tcW w:w="1029" w:type="dxa"/>
            <w:tcBorders>
              <w:top w:val="single" w:sz="4" w:space="0" w:color="000000"/>
              <w:right w:val="single" w:sz="4" w:space="0" w:color="000000"/>
            </w:tcBorders>
          </w:tcPr>
          <w:p>
            <w:pPr>
              <w:pStyle w:val="TableParagraph"/>
              <w:jc w:val="left"/>
              <w:rPr>
                <w:rFonts w:ascii="Times New Roman"/>
                <w:sz w:val="16"/>
              </w:rPr>
            </w:pPr>
          </w:p>
        </w:tc>
        <w:tc>
          <w:tcPr>
            <w:tcW w:w="1261" w:type="dxa"/>
            <w:tcBorders>
              <w:top w:val="single" w:sz="4" w:space="0" w:color="000000"/>
              <w:left w:val="single" w:sz="4" w:space="0" w:color="000000"/>
            </w:tcBorders>
          </w:tcPr>
          <w:p>
            <w:pPr>
              <w:pStyle w:val="TableParagraph"/>
              <w:jc w:val="left"/>
              <w:rPr>
                <w:rFonts w:ascii="Times New Roman"/>
                <w:sz w:val="16"/>
              </w:rPr>
            </w:pPr>
          </w:p>
        </w:tc>
        <w:tc>
          <w:tcPr>
            <w:tcW w:w="889" w:type="dxa"/>
            <w:tcBorders>
              <w:top w:val="single" w:sz="4" w:space="0" w:color="000000"/>
            </w:tcBorders>
          </w:tcPr>
          <w:p>
            <w:pPr>
              <w:pStyle w:val="TableParagraph"/>
              <w:jc w:val="left"/>
              <w:rPr>
                <w:rFonts w:ascii="Times New Roman"/>
                <w:sz w:val="16"/>
              </w:rPr>
            </w:pPr>
          </w:p>
        </w:tc>
        <w:tc>
          <w:tcPr>
            <w:tcW w:w="1563" w:type="dxa"/>
            <w:tcBorders>
              <w:top w:val="single" w:sz="4" w:space="0" w:color="000000"/>
            </w:tcBorders>
          </w:tcPr>
          <w:p>
            <w:pPr>
              <w:pStyle w:val="TableParagraph"/>
              <w:jc w:val="left"/>
              <w:rPr>
                <w:rFonts w:ascii="Times New Roman"/>
                <w:sz w:val="16"/>
              </w:rPr>
            </w:pPr>
          </w:p>
        </w:tc>
        <w:tc>
          <w:tcPr>
            <w:tcW w:w="1507" w:type="dxa"/>
            <w:tcBorders>
              <w:top w:val="single" w:sz="4" w:space="0" w:color="000000"/>
            </w:tcBorders>
          </w:tcPr>
          <w:p>
            <w:pPr>
              <w:pStyle w:val="TableParagraph"/>
              <w:jc w:val="left"/>
              <w:rPr>
                <w:rFonts w:ascii="Times New Roman"/>
                <w:sz w:val="16"/>
              </w:rPr>
            </w:pPr>
          </w:p>
        </w:tc>
        <w:tc>
          <w:tcPr>
            <w:tcW w:w="1262" w:type="dxa"/>
            <w:tcBorders>
              <w:top w:val="single" w:sz="4" w:space="0" w:color="000000"/>
            </w:tcBorders>
          </w:tcPr>
          <w:p>
            <w:pPr>
              <w:pStyle w:val="TableParagraph"/>
              <w:jc w:val="left"/>
              <w:rPr>
                <w:rFonts w:ascii="Times New Roman"/>
                <w:sz w:val="16"/>
              </w:rPr>
            </w:pPr>
          </w:p>
        </w:tc>
      </w:tr>
      <w:tr>
        <w:trPr>
          <w:trHeight w:val="263" w:hRule="atLeast"/>
        </w:trPr>
        <w:tc>
          <w:tcPr>
            <w:tcW w:w="3322" w:type="dxa"/>
          </w:tcPr>
          <w:p>
            <w:pPr>
              <w:pStyle w:val="TableParagraph"/>
              <w:spacing w:before="11"/>
              <w:ind w:left="107"/>
              <w:jc w:val="left"/>
              <w:rPr>
                <w:sz w:val="18"/>
              </w:rPr>
            </w:pPr>
            <w:r>
              <w:rPr>
                <w:spacing w:val="-2"/>
                <w:sz w:val="18"/>
              </w:rPr>
              <w:t>Fleet</w:t>
            </w:r>
          </w:p>
        </w:tc>
        <w:tc>
          <w:tcPr>
            <w:tcW w:w="1786" w:type="dxa"/>
          </w:tcPr>
          <w:p>
            <w:pPr>
              <w:pStyle w:val="TableParagraph"/>
              <w:spacing w:line="204" w:lineRule="exact" w:before="40"/>
              <w:ind w:right="445"/>
              <w:rPr>
                <w:b/>
                <w:sz w:val="18"/>
              </w:rPr>
            </w:pPr>
            <w:r>
              <w:rPr>
                <w:b/>
                <w:spacing w:val="-2"/>
                <w:sz w:val="18"/>
              </w:rPr>
              <w:t>5,316</w:t>
            </w:r>
          </w:p>
        </w:tc>
        <w:tc>
          <w:tcPr>
            <w:tcW w:w="1191" w:type="dxa"/>
          </w:tcPr>
          <w:p>
            <w:pPr>
              <w:pStyle w:val="TableParagraph"/>
              <w:spacing w:line="204" w:lineRule="exact" w:before="40"/>
              <w:ind w:right="194"/>
              <w:rPr>
                <w:sz w:val="18"/>
              </w:rPr>
            </w:pPr>
            <w:r>
              <w:rPr>
                <w:sz w:val="18"/>
              </w:rPr>
              <w:t>0</w:t>
            </w:r>
          </w:p>
        </w:tc>
        <w:tc>
          <w:tcPr>
            <w:tcW w:w="1118" w:type="dxa"/>
          </w:tcPr>
          <w:p>
            <w:pPr>
              <w:pStyle w:val="TableParagraph"/>
              <w:spacing w:line="204" w:lineRule="exact" w:before="40"/>
              <w:ind w:right="193"/>
              <w:rPr>
                <w:sz w:val="18"/>
              </w:rPr>
            </w:pPr>
            <w:r>
              <w:rPr>
                <w:spacing w:val="-2"/>
                <w:sz w:val="18"/>
              </w:rPr>
              <w:t>5,316</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5,316</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2"/>
                <w:sz w:val="18"/>
              </w:rPr>
              <w:t>5,316</w:t>
            </w:r>
          </w:p>
        </w:tc>
        <w:tc>
          <w:tcPr>
            <w:tcW w:w="1262" w:type="dxa"/>
          </w:tcPr>
          <w:p>
            <w:pPr>
              <w:pStyle w:val="TableParagraph"/>
              <w:spacing w:line="204" w:lineRule="exact" w:before="40"/>
              <w:ind w:right="111"/>
              <w:rPr>
                <w:sz w:val="18"/>
              </w:rPr>
            </w:pPr>
            <w:r>
              <w:rPr>
                <w:sz w:val="18"/>
              </w:rPr>
              <w:t>0</w:t>
            </w:r>
          </w:p>
        </w:tc>
      </w:tr>
      <w:tr>
        <w:trPr>
          <w:trHeight w:val="263" w:hRule="atLeast"/>
        </w:trPr>
        <w:tc>
          <w:tcPr>
            <w:tcW w:w="3322" w:type="dxa"/>
          </w:tcPr>
          <w:p>
            <w:pPr>
              <w:pStyle w:val="TableParagraph"/>
              <w:spacing w:before="11"/>
              <w:ind w:left="107"/>
              <w:jc w:val="left"/>
              <w:rPr>
                <w:sz w:val="18"/>
              </w:rPr>
            </w:pPr>
            <w:r>
              <w:rPr>
                <w:sz w:val="18"/>
              </w:rPr>
              <w:t>Minor</w:t>
            </w:r>
            <w:r>
              <w:rPr>
                <w:spacing w:val="-3"/>
                <w:sz w:val="18"/>
              </w:rPr>
              <w:t> </w:t>
            </w:r>
            <w:r>
              <w:rPr>
                <w:sz w:val="18"/>
              </w:rPr>
              <w:t>plant</w:t>
            </w:r>
            <w:r>
              <w:rPr>
                <w:spacing w:val="-1"/>
                <w:sz w:val="18"/>
              </w:rPr>
              <w:t> </w:t>
            </w:r>
            <w:r>
              <w:rPr>
                <w:sz w:val="18"/>
              </w:rPr>
              <w:t>and </w:t>
            </w:r>
            <w:r>
              <w:rPr>
                <w:spacing w:val="-2"/>
                <w:sz w:val="18"/>
              </w:rPr>
              <w:t>equipment</w:t>
            </w:r>
          </w:p>
        </w:tc>
        <w:tc>
          <w:tcPr>
            <w:tcW w:w="1786" w:type="dxa"/>
          </w:tcPr>
          <w:p>
            <w:pPr>
              <w:pStyle w:val="TableParagraph"/>
              <w:spacing w:line="204" w:lineRule="exact" w:before="40"/>
              <w:ind w:right="445"/>
              <w:rPr>
                <w:b/>
                <w:sz w:val="18"/>
              </w:rPr>
            </w:pPr>
            <w:r>
              <w:rPr>
                <w:b/>
                <w:spacing w:val="-5"/>
                <w:sz w:val="18"/>
              </w:rPr>
              <w:t>122</w:t>
            </w:r>
          </w:p>
        </w:tc>
        <w:tc>
          <w:tcPr>
            <w:tcW w:w="1191" w:type="dxa"/>
          </w:tcPr>
          <w:p>
            <w:pPr>
              <w:pStyle w:val="TableParagraph"/>
              <w:spacing w:line="204" w:lineRule="exact" w:before="40"/>
              <w:ind w:right="194"/>
              <w:rPr>
                <w:sz w:val="18"/>
              </w:rPr>
            </w:pPr>
            <w:r>
              <w:rPr>
                <w:sz w:val="18"/>
              </w:rPr>
              <w:t>0</w:t>
            </w:r>
          </w:p>
        </w:tc>
        <w:tc>
          <w:tcPr>
            <w:tcW w:w="1118" w:type="dxa"/>
          </w:tcPr>
          <w:p>
            <w:pPr>
              <w:pStyle w:val="TableParagraph"/>
              <w:spacing w:line="204" w:lineRule="exact" w:before="40"/>
              <w:ind w:right="193"/>
              <w:rPr>
                <w:sz w:val="18"/>
              </w:rPr>
            </w:pPr>
            <w:r>
              <w:rPr>
                <w:spacing w:val="-5"/>
                <w:sz w:val="18"/>
              </w:rPr>
              <w:t>73</w:t>
            </w:r>
          </w:p>
        </w:tc>
        <w:tc>
          <w:tcPr>
            <w:tcW w:w="1029" w:type="dxa"/>
            <w:tcBorders>
              <w:right w:val="single" w:sz="4" w:space="0" w:color="000000"/>
            </w:tcBorders>
          </w:tcPr>
          <w:p>
            <w:pPr>
              <w:pStyle w:val="TableParagraph"/>
              <w:spacing w:line="204" w:lineRule="exact" w:before="40"/>
              <w:ind w:right="100"/>
              <w:rPr>
                <w:sz w:val="18"/>
              </w:rPr>
            </w:pPr>
            <w:r>
              <w:rPr>
                <w:spacing w:val="-5"/>
                <w:sz w:val="18"/>
              </w:rPr>
              <w:t>50</w:t>
            </w:r>
          </w:p>
        </w:tc>
        <w:tc>
          <w:tcPr>
            <w:tcW w:w="1261" w:type="dxa"/>
            <w:tcBorders>
              <w:left w:val="single" w:sz="4" w:space="0" w:color="000000"/>
            </w:tcBorders>
          </w:tcPr>
          <w:p>
            <w:pPr>
              <w:pStyle w:val="TableParagraph"/>
              <w:spacing w:line="204" w:lineRule="exact" w:before="40"/>
              <w:ind w:right="121"/>
              <w:rPr>
                <w:b/>
                <w:sz w:val="18"/>
              </w:rPr>
            </w:pPr>
            <w:r>
              <w:rPr>
                <w:b/>
                <w:spacing w:val="-5"/>
                <w:sz w:val="18"/>
              </w:rPr>
              <w:t>122</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5"/>
                <w:sz w:val="18"/>
              </w:rPr>
              <w:t>122</w:t>
            </w:r>
          </w:p>
        </w:tc>
        <w:tc>
          <w:tcPr>
            <w:tcW w:w="1262" w:type="dxa"/>
          </w:tcPr>
          <w:p>
            <w:pPr>
              <w:pStyle w:val="TableParagraph"/>
              <w:spacing w:line="204" w:lineRule="exact" w:before="40"/>
              <w:ind w:right="111"/>
              <w:rPr>
                <w:sz w:val="18"/>
              </w:rPr>
            </w:pPr>
            <w:r>
              <w:rPr>
                <w:sz w:val="18"/>
              </w:rPr>
              <w:t>0</w:t>
            </w:r>
          </w:p>
        </w:tc>
      </w:tr>
      <w:tr>
        <w:trPr>
          <w:trHeight w:val="264" w:hRule="atLeast"/>
        </w:trPr>
        <w:tc>
          <w:tcPr>
            <w:tcW w:w="3322" w:type="dxa"/>
          </w:tcPr>
          <w:p>
            <w:pPr>
              <w:pStyle w:val="TableParagraph"/>
              <w:spacing w:before="11"/>
              <w:ind w:left="107"/>
              <w:jc w:val="left"/>
              <w:rPr>
                <w:sz w:val="18"/>
              </w:rPr>
            </w:pPr>
            <w:r>
              <w:rPr>
                <w:sz w:val="18"/>
              </w:rPr>
              <w:t>Arts</w:t>
            </w:r>
            <w:r>
              <w:rPr>
                <w:spacing w:val="-1"/>
                <w:sz w:val="18"/>
              </w:rPr>
              <w:t> </w:t>
            </w:r>
            <w:r>
              <w:rPr>
                <w:sz w:val="18"/>
              </w:rPr>
              <w:t>&amp; </w:t>
            </w:r>
            <w:r>
              <w:rPr>
                <w:spacing w:val="-2"/>
                <w:sz w:val="18"/>
              </w:rPr>
              <w:t>Culture</w:t>
            </w:r>
          </w:p>
        </w:tc>
        <w:tc>
          <w:tcPr>
            <w:tcW w:w="1786" w:type="dxa"/>
          </w:tcPr>
          <w:p>
            <w:pPr>
              <w:pStyle w:val="TableParagraph"/>
              <w:spacing w:line="204" w:lineRule="exact" w:before="40"/>
              <w:ind w:right="445"/>
              <w:rPr>
                <w:b/>
                <w:sz w:val="18"/>
              </w:rPr>
            </w:pPr>
            <w:r>
              <w:rPr>
                <w:b/>
                <w:spacing w:val="-5"/>
                <w:sz w:val="18"/>
              </w:rPr>
              <w:t>307</w:t>
            </w:r>
          </w:p>
        </w:tc>
        <w:tc>
          <w:tcPr>
            <w:tcW w:w="1191" w:type="dxa"/>
          </w:tcPr>
          <w:p>
            <w:pPr>
              <w:pStyle w:val="TableParagraph"/>
              <w:spacing w:line="204" w:lineRule="exact" w:before="40"/>
              <w:ind w:right="191"/>
              <w:rPr>
                <w:sz w:val="18"/>
              </w:rPr>
            </w:pPr>
            <w:r>
              <w:rPr>
                <w:spacing w:val="-5"/>
                <w:sz w:val="18"/>
              </w:rPr>
              <w:t>180</w:t>
            </w:r>
          </w:p>
        </w:tc>
        <w:tc>
          <w:tcPr>
            <w:tcW w:w="1118" w:type="dxa"/>
          </w:tcPr>
          <w:p>
            <w:pPr>
              <w:pStyle w:val="TableParagraph"/>
              <w:spacing w:line="204" w:lineRule="exact" w:before="40"/>
              <w:ind w:right="193"/>
              <w:rPr>
                <w:sz w:val="18"/>
              </w:rPr>
            </w:pPr>
            <w:r>
              <w:rPr>
                <w:spacing w:val="-5"/>
                <w:sz w:val="18"/>
              </w:rPr>
              <w:t>127</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1"/>
              <w:rPr>
                <w:b/>
                <w:sz w:val="18"/>
              </w:rPr>
            </w:pPr>
            <w:r>
              <w:rPr>
                <w:b/>
                <w:spacing w:val="-5"/>
                <w:sz w:val="18"/>
              </w:rPr>
              <w:t>307</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5"/>
                <w:sz w:val="18"/>
              </w:rPr>
              <w:t>307</w:t>
            </w:r>
          </w:p>
        </w:tc>
        <w:tc>
          <w:tcPr>
            <w:tcW w:w="1262" w:type="dxa"/>
          </w:tcPr>
          <w:p>
            <w:pPr>
              <w:pStyle w:val="TableParagraph"/>
              <w:spacing w:line="204" w:lineRule="exact" w:before="40"/>
              <w:ind w:right="111"/>
              <w:rPr>
                <w:sz w:val="18"/>
              </w:rPr>
            </w:pPr>
            <w:r>
              <w:rPr>
                <w:sz w:val="18"/>
              </w:rPr>
              <w:t>0</w:t>
            </w:r>
          </w:p>
        </w:tc>
      </w:tr>
      <w:tr>
        <w:trPr>
          <w:trHeight w:val="247" w:hRule="atLeast"/>
        </w:trPr>
        <w:tc>
          <w:tcPr>
            <w:tcW w:w="3322" w:type="dxa"/>
          </w:tcPr>
          <w:p>
            <w:pPr>
              <w:pStyle w:val="TableParagraph"/>
              <w:spacing w:before="11"/>
              <w:ind w:left="107"/>
              <w:jc w:val="left"/>
              <w:rPr>
                <w:sz w:val="18"/>
              </w:rPr>
            </w:pPr>
            <w:r>
              <w:rPr>
                <w:sz w:val="18"/>
              </w:rPr>
              <w:t>Computers</w:t>
            </w:r>
            <w:r>
              <w:rPr>
                <w:spacing w:val="-3"/>
                <w:sz w:val="18"/>
              </w:rPr>
              <w:t> </w:t>
            </w:r>
            <w:r>
              <w:rPr>
                <w:sz w:val="18"/>
              </w:rPr>
              <w:t>and</w:t>
            </w:r>
            <w:r>
              <w:rPr>
                <w:spacing w:val="-3"/>
                <w:sz w:val="18"/>
              </w:rPr>
              <w:t> </w:t>
            </w:r>
            <w:r>
              <w:rPr>
                <w:spacing w:val="-2"/>
                <w:sz w:val="18"/>
              </w:rPr>
              <w:t>telecommunications</w:t>
            </w:r>
          </w:p>
        </w:tc>
        <w:tc>
          <w:tcPr>
            <w:tcW w:w="1786" w:type="dxa"/>
            <w:tcBorders>
              <w:bottom w:val="single" w:sz="4" w:space="0" w:color="000000"/>
            </w:tcBorders>
          </w:tcPr>
          <w:p>
            <w:pPr>
              <w:pStyle w:val="TableParagraph"/>
              <w:spacing w:line="187" w:lineRule="exact" w:before="40"/>
              <w:ind w:right="445"/>
              <w:rPr>
                <w:b/>
                <w:sz w:val="18"/>
              </w:rPr>
            </w:pPr>
            <w:r>
              <w:rPr>
                <w:b/>
                <w:spacing w:val="-2"/>
                <w:sz w:val="18"/>
              </w:rPr>
              <w:t>2,354</w:t>
            </w:r>
          </w:p>
        </w:tc>
        <w:tc>
          <w:tcPr>
            <w:tcW w:w="1191" w:type="dxa"/>
            <w:tcBorders>
              <w:bottom w:val="single" w:sz="4" w:space="0" w:color="000000"/>
            </w:tcBorders>
          </w:tcPr>
          <w:p>
            <w:pPr>
              <w:pStyle w:val="TableParagraph"/>
              <w:spacing w:line="187" w:lineRule="exact" w:before="40"/>
              <w:ind w:right="191"/>
              <w:rPr>
                <w:sz w:val="18"/>
              </w:rPr>
            </w:pPr>
            <w:r>
              <w:rPr>
                <w:spacing w:val="-5"/>
                <w:sz w:val="18"/>
              </w:rPr>
              <w:t>236</w:t>
            </w:r>
          </w:p>
        </w:tc>
        <w:tc>
          <w:tcPr>
            <w:tcW w:w="1118" w:type="dxa"/>
            <w:tcBorders>
              <w:bottom w:val="single" w:sz="4" w:space="0" w:color="000000"/>
            </w:tcBorders>
          </w:tcPr>
          <w:p>
            <w:pPr>
              <w:pStyle w:val="TableParagraph"/>
              <w:spacing w:line="187" w:lineRule="exact" w:before="40"/>
              <w:ind w:right="193"/>
              <w:rPr>
                <w:sz w:val="18"/>
              </w:rPr>
            </w:pPr>
            <w:r>
              <w:rPr>
                <w:spacing w:val="-2"/>
                <w:sz w:val="18"/>
              </w:rPr>
              <w:t>2,118</w:t>
            </w:r>
          </w:p>
        </w:tc>
        <w:tc>
          <w:tcPr>
            <w:tcW w:w="1029" w:type="dxa"/>
            <w:tcBorders>
              <w:bottom w:val="single" w:sz="4" w:space="0" w:color="000000"/>
              <w:right w:val="single" w:sz="4" w:space="0" w:color="000000"/>
            </w:tcBorders>
          </w:tcPr>
          <w:p>
            <w:pPr>
              <w:pStyle w:val="TableParagraph"/>
              <w:spacing w:line="187" w:lineRule="exact" w:before="40"/>
              <w:ind w:right="102"/>
              <w:rPr>
                <w:sz w:val="18"/>
              </w:rPr>
            </w:pPr>
            <w:r>
              <w:rPr>
                <w:sz w:val="18"/>
              </w:rPr>
              <w:t>0</w:t>
            </w:r>
          </w:p>
        </w:tc>
        <w:tc>
          <w:tcPr>
            <w:tcW w:w="1261" w:type="dxa"/>
            <w:tcBorders>
              <w:left w:val="single" w:sz="4" w:space="0" w:color="000000"/>
              <w:bottom w:val="single" w:sz="4" w:space="0" w:color="000000"/>
            </w:tcBorders>
          </w:tcPr>
          <w:p>
            <w:pPr>
              <w:pStyle w:val="TableParagraph"/>
              <w:spacing w:line="187" w:lineRule="exact" w:before="40"/>
              <w:ind w:right="121"/>
              <w:rPr>
                <w:b/>
                <w:sz w:val="18"/>
              </w:rPr>
            </w:pPr>
            <w:r>
              <w:rPr>
                <w:b/>
                <w:spacing w:val="-2"/>
                <w:sz w:val="18"/>
              </w:rPr>
              <w:t>2,354</w:t>
            </w:r>
          </w:p>
        </w:tc>
        <w:tc>
          <w:tcPr>
            <w:tcW w:w="889" w:type="dxa"/>
            <w:tcBorders>
              <w:bottom w:val="single" w:sz="4" w:space="0" w:color="000000"/>
            </w:tcBorders>
          </w:tcPr>
          <w:p>
            <w:pPr>
              <w:pStyle w:val="TableParagraph"/>
              <w:spacing w:line="187" w:lineRule="exact" w:before="40"/>
              <w:ind w:right="185"/>
              <w:rPr>
                <w:sz w:val="18"/>
              </w:rPr>
            </w:pPr>
            <w:r>
              <w:rPr>
                <w:sz w:val="18"/>
              </w:rPr>
              <w:t>0</w:t>
            </w:r>
          </w:p>
        </w:tc>
        <w:tc>
          <w:tcPr>
            <w:tcW w:w="1563" w:type="dxa"/>
            <w:tcBorders>
              <w:bottom w:val="single" w:sz="4" w:space="0" w:color="000000"/>
            </w:tcBorders>
          </w:tcPr>
          <w:p>
            <w:pPr>
              <w:pStyle w:val="TableParagraph"/>
              <w:spacing w:line="187" w:lineRule="exact" w:before="40"/>
              <w:ind w:right="205"/>
              <w:rPr>
                <w:sz w:val="18"/>
              </w:rPr>
            </w:pPr>
            <w:r>
              <w:rPr>
                <w:sz w:val="18"/>
              </w:rPr>
              <w:t>0</w:t>
            </w:r>
          </w:p>
        </w:tc>
        <w:tc>
          <w:tcPr>
            <w:tcW w:w="1507" w:type="dxa"/>
            <w:tcBorders>
              <w:bottom w:val="single" w:sz="4" w:space="0" w:color="000000"/>
            </w:tcBorders>
          </w:tcPr>
          <w:p>
            <w:pPr>
              <w:pStyle w:val="TableParagraph"/>
              <w:spacing w:line="187" w:lineRule="exact" w:before="40"/>
              <w:ind w:right="159"/>
              <w:rPr>
                <w:sz w:val="18"/>
              </w:rPr>
            </w:pPr>
            <w:r>
              <w:rPr>
                <w:spacing w:val="-2"/>
                <w:sz w:val="18"/>
              </w:rPr>
              <w:t>2,354</w:t>
            </w:r>
          </w:p>
        </w:tc>
        <w:tc>
          <w:tcPr>
            <w:tcW w:w="1262" w:type="dxa"/>
            <w:tcBorders>
              <w:bottom w:val="single" w:sz="4" w:space="0" w:color="000000"/>
            </w:tcBorders>
          </w:tcPr>
          <w:p>
            <w:pPr>
              <w:pStyle w:val="TableParagraph"/>
              <w:spacing w:line="187" w:lineRule="exact" w:before="40"/>
              <w:ind w:right="111"/>
              <w:rPr>
                <w:sz w:val="18"/>
              </w:rPr>
            </w:pPr>
            <w:r>
              <w:rPr>
                <w:sz w:val="18"/>
              </w:rPr>
              <w:t>0</w:t>
            </w:r>
          </w:p>
        </w:tc>
      </w:tr>
      <w:tr>
        <w:trPr>
          <w:trHeight w:val="263" w:hRule="atLeast"/>
        </w:trPr>
        <w:tc>
          <w:tcPr>
            <w:tcW w:w="3322" w:type="dxa"/>
          </w:tcPr>
          <w:p>
            <w:pPr>
              <w:pStyle w:val="TableParagraph"/>
              <w:spacing w:line="187" w:lineRule="exact" w:before="56"/>
              <w:ind w:left="107"/>
              <w:jc w:val="left"/>
              <w:rPr>
                <w:b/>
                <w:sz w:val="18"/>
              </w:rPr>
            </w:pPr>
            <w:r>
              <w:rPr>
                <w:b/>
                <w:sz w:val="18"/>
              </w:rPr>
              <w:t>Total</w:t>
            </w:r>
            <w:r>
              <w:rPr>
                <w:b/>
                <w:spacing w:val="-2"/>
                <w:sz w:val="18"/>
              </w:rPr>
              <w:t> </w:t>
            </w:r>
            <w:r>
              <w:rPr>
                <w:b/>
                <w:sz w:val="18"/>
              </w:rPr>
              <w:t>Plant</w:t>
            </w:r>
            <w:r>
              <w:rPr>
                <w:b/>
                <w:spacing w:val="-1"/>
                <w:sz w:val="18"/>
              </w:rPr>
              <w:t> </w:t>
            </w:r>
            <w:r>
              <w:rPr>
                <w:b/>
                <w:sz w:val="18"/>
              </w:rPr>
              <w:t>and</w:t>
            </w:r>
            <w:r>
              <w:rPr>
                <w:b/>
                <w:spacing w:val="-2"/>
                <w:sz w:val="18"/>
              </w:rPr>
              <w:t> Equipment</w:t>
            </w:r>
          </w:p>
        </w:tc>
        <w:tc>
          <w:tcPr>
            <w:tcW w:w="1786" w:type="dxa"/>
            <w:tcBorders>
              <w:top w:val="single" w:sz="4" w:space="0" w:color="000000"/>
              <w:bottom w:val="single" w:sz="4" w:space="0" w:color="000000"/>
            </w:tcBorders>
          </w:tcPr>
          <w:p>
            <w:pPr>
              <w:pStyle w:val="TableParagraph"/>
              <w:spacing w:line="187" w:lineRule="exact" w:before="56"/>
              <w:ind w:right="445"/>
              <w:rPr>
                <w:b/>
                <w:sz w:val="18"/>
              </w:rPr>
            </w:pPr>
            <w:r>
              <w:rPr>
                <w:b/>
                <w:spacing w:val="-2"/>
                <w:sz w:val="18"/>
              </w:rPr>
              <w:t>8,100</w:t>
            </w:r>
          </w:p>
        </w:tc>
        <w:tc>
          <w:tcPr>
            <w:tcW w:w="1191" w:type="dxa"/>
            <w:tcBorders>
              <w:top w:val="single" w:sz="4" w:space="0" w:color="000000"/>
              <w:bottom w:val="single" w:sz="4" w:space="0" w:color="000000"/>
            </w:tcBorders>
          </w:tcPr>
          <w:p>
            <w:pPr>
              <w:pStyle w:val="TableParagraph"/>
              <w:spacing w:line="187" w:lineRule="exact" w:before="56"/>
              <w:ind w:right="191"/>
              <w:rPr>
                <w:b/>
                <w:sz w:val="18"/>
              </w:rPr>
            </w:pPr>
            <w:r>
              <w:rPr>
                <w:b/>
                <w:spacing w:val="-5"/>
                <w:sz w:val="18"/>
              </w:rPr>
              <w:t>416</w:t>
            </w:r>
          </w:p>
        </w:tc>
        <w:tc>
          <w:tcPr>
            <w:tcW w:w="1118" w:type="dxa"/>
            <w:tcBorders>
              <w:top w:val="single" w:sz="4" w:space="0" w:color="000000"/>
              <w:bottom w:val="single" w:sz="4" w:space="0" w:color="000000"/>
            </w:tcBorders>
          </w:tcPr>
          <w:p>
            <w:pPr>
              <w:pStyle w:val="TableParagraph"/>
              <w:spacing w:line="187" w:lineRule="exact" w:before="56"/>
              <w:ind w:right="193"/>
              <w:rPr>
                <w:b/>
                <w:sz w:val="18"/>
              </w:rPr>
            </w:pPr>
            <w:r>
              <w:rPr>
                <w:b/>
                <w:spacing w:val="-2"/>
                <w:sz w:val="18"/>
              </w:rPr>
              <w:t>7,635</w:t>
            </w:r>
          </w:p>
        </w:tc>
        <w:tc>
          <w:tcPr>
            <w:tcW w:w="1029" w:type="dxa"/>
            <w:tcBorders>
              <w:top w:val="single" w:sz="4" w:space="0" w:color="000000"/>
              <w:bottom w:val="single" w:sz="4" w:space="0" w:color="000000"/>
              <w:right w:val="single" w:sz="4" w:space="0" w:color="000000"/>
            </w:tcBorders>
          </w:tcPr>
          <w:p>
            <w:pPr>
              <w:pStyle w:val="TableParagraph"/>
              <w:spacing w:line="187" w:lineRule="exact" w:before="56"/>
              <w:ind w:right="100"/>
              <w:rPr>
                <w:b/>
                <w:sz w:val="18"/>
              </w:rPr>
            </w:pPr>
            <w:r>
              <w:rPr>
                <w:b/>
                <w:spacing w:val="-5"/>
                <w:sz w:val="18"/>
              </w:rPr>
              <w:t>50</w:t>
            </w:r>
          </w:p>
        </w:tc>
        <w:tc>
          <w:tcPr>
            <w:tcW w:w="1261" w:type="dxa"/>
            <w:tcBorders>
              <w:top w:val="single" w:sz="4" w:space="0" w:color="000000"/>
              <w:left w:val="single" w:sz="4" w:space="0" w:color="000000"/>
              <w:bottom w:val="single" w:sz="4" w:space="0" w:color="000000"/>
            </w:tcBorders>
          </w:tcPr>
          <w:p>
            <w:pPr>
              <w:pStyle w:val="TableParagraph"/>
              <w:spacing w:line="187" w:lineRule="exact" w:before="56"/>
              <w:ind w:right="121"/>
              <w:rPr>
                <w:b/>
                <w:sz w:val="18"/>
              </w:rPr>
            </w:pPr>
            <w:r>
              <w:rPr>
                <w:b/>
                <w:spacing w:val="-2"/>
                <w:sz w:val="18"/>
              </w:rPr>
              <w:t>8,100</w:t>
            </w:r>
          </w:p>
        </w:tc>
        <w:tc>
          <w:tcPr>
            <w:tcW w:w="889" w:type="dxa"/>
            <w:tcBorders>
              <w:top w:val="single" w:sz="4" w:space="0" w:color="000000"/>
              <w:bottom w:val="single" w:sz="4" w:space="0" w:color="000000"/>
            </w:tcBorders>
          </w:tcPr>
          <w:p>
            <w:pPr>
              <w:pStyle w:val="TableParagraph"/>
              <w:spacing w:line="187" w:lineRule="exact" w:before="56"/>
              <w:ind w:right="185"/>
              <w:rPr>
                <w:b/>
                <w:sz w:val="18"/>
              </w:rPr>
            </w:pPr>
            <w:r>
              <w:rPr>
                <w:b/>
                <w:sz w:val="18"/>
              </w:rPr>
              <w:t>0</w:t>
            </w:r>
          </w:p>
        </w:tc>
        <w:tc>
          <w:tcPr>
            <w:tcW w:w="1563" w:type="dxa"/>
            <w:tcBorders>
              <w:top w:val="single" w:sz="4" w:space="0" w:color="000000"/>
              <w:bottom w:val="single" w:sz="4" w:space="0" w:color="000000"/>
            </w:tcBorders>
          </w:tcPr>
          <w:p>
            <w:pPr>
              <w:pStyle w:val="TableParagraph"/>
              <w:spacing w:line="187" w:lineRule="exact" w:before="56"/>
              <w:ind w:right="205"/>
              <w:rPr>
                <w:b/>
                <w:sz w:val="18"/>
              </w:rPr>
            </w:pPr>
            <w:r>
              <w:rPr>
                <w:b/>
                <w:sz w:val="18"/>
              </w:rPr>
              <w:t>0</w:t>
            </w:r>
          </w:p>
        </w:tc>
        <w:tc>
          <w:tcPr>
            <w:tcW w:w="1507" w:type="dxa"/>
            <w:tcBorders>
              <w:top w:val="single" w:sz="4" w:space="0" w:color="000000"/>
              <w:bottom w:val="single" w:sz="4" w:space="0" w:color="000000"/>
            </w:tcBorders>
          </w:tcPr>
          <w:p>
            <w:pPr>
              <w:pStyle w:val="TableParagraph"/>
              <w:spacing w:line="187" w:lineRule="exact" w:before="56"/>
              <w:ind w:right="159"/>
              <w:rPr>
                <w:b/>
                <w:sz w:val="18"/>
              </w:rPr>
            </w:pPr>
            <w:r>
              <w:rPr>
                <w:b/>
                <w:spacing w:val="-2"/>
                <w:sz w:val="18"/>
              </w:rPr>
              <w:t>8,100</w:t>
            </w:r>
          </w:p>
        </w:tc>
        <w:tc>
          <w:tcPr>
            <w:tcW w:w="1262" w:type="dxa"/>
            <w:tcBorders>
              <w:top w:val="single" w:sz="4" w:space="0" w:color="000000"/>
              <w:bottom w:val="single" w:sz="4" w:space="0" w:color="000000"/>
            </w:tcBorders>
          </w:tcPr>
          <w:p>
            <w:pPr>
              <w:pStyle w:val="TableParagraph"/>
              <w:spacing w:line="187" w:lineRule="exact" w:before="56"/>
              <w:ind w:right="111"/>
              <w:rPr>
                <w:b/>
                <w:sz w:val="18"/>
              </w:rPr>
            </w:pPr>
            <w:r>
              <w:rPr>
                <w:b/>
                <w:sz w:val="18"/>
              </w:rPr>
              <w:t>0</w:t>
            </w:r>
          </w:p>
        </w:tc>
      </w:tr>
      <w:tr>
        <w:trPr>
          <w:trHeight w:val="531" w:hRule="atLeast"/>
        </w:trPr>
        <w:tc>
          <w:tcPr>
            <w:tcW w:w="3322" w:type="dxa"/>
          </w:tcPr>
          <w:p>
            <w:pPr>
              <w:pStyle w:val="TableParagraph"/>
              <w:spacing w:before="10"/>
              <w:jc w:val="left"/>
              <w:rPr>
                <w:b/>
                <w:sz w:val="27"/>
              </w:rPr>
            </w:pPr>
          </w:p>
          <w:p>
            <w:pPr>
              <w:pStyle w:val="TableParagraph"/>
              <w:spacing w:line="191" w:lineRule="exact"/>
              <w:ind w:left="107"/>
              <w:jc w:val="left"/>
              <w:rPr>
                <w:b/>
                <w:sz w:val="18"/>
              </w:rPr>
            </w:pPr>
            <w:r>
              <w:rPr>
                <w:b/>
                <w:spacing w:val="-2"/>
                <w:sz w:val="18"/>
              </w:rPr>
              <w:t>Infrastructure</w:t>
            </w:r>
          </w:p>
        </w:tc>
        <w:tc>
          <w:tcPr>
            <w:tcW w:w="1786" w:type="dxa"/>
            <w:tcBorders>
              <w:top w:val="single" w:sz="4" w:space="0" w:color="000000"/>
            </w:tcBorders>
          </w:tcPr>
          <w:p>
            <w:pPr>
              <w:pStyle w:val="TableParagraph"/>
              <w:jc w:val="left"/>
              <w:rPr>
                <w:rFonts w:ascii="Times New Roman"/>
                <w:sz w:val="16"/>
              </w:rPr>
            </w:pPr>
          </w:p>
        </w:tc>
        <w:tc>
          <w:tcPr>
            <w:tcW w:w="1191" w:type="dxa"/>
            <w:tcBorders>
              <w:top w:val="single" w:sz="4" w:space="0" w:color="000000"/>
            </w:tcBorders>
          </w:tcPr>
          <w:p>
            <w:pPr>
              <w:pStyle w:val="TableParagraph"/>
              <w:jc w:val="left"/>
              <w:rPr>
                <w:rFonts w:ascii="Times New Roman"/>
                <w:sz w:val="16"/>
              </w:rPr>
            </w:pPr>
          </w:p>
        </w:tc>
        <w:tc>
          <w:tcPr>
            <w:tcW w:w="1118" w:type="dxa"/>
            <w:tcBorders>
              <w:top w:val="single" w:sz="4" w:space="0" w:color="000000"/>
            </w:tcBorders>
          </w:tcPr>
          <w:p>
            <w:pPr>
              <w:pStyle w:val="TableParagraph"/>
              <w:jc w:val="left"/>
              <w:rPr>
                <w:rFonts w:ascii="Times New Roman"/>
                <w:sz w:val="16"/>
              </w:rPr>
            </w:pPr>
          </w:p>
        </w:tc>
        <w:tc>
          <w:tcPr>
            <w:tcW w:w="1029" w:type="dxa"/>
            <w:tcBorders>
              <w:top w:val="single" w:sz="4" w:space="0" w:color="000000"/>
              <w:right w:val="single" w:sz="4" w:space="0" w:color="000000"/>
            </w:tcBorders>
          </w:tcPr>
          <w:p>
            <w:pPr>
              <w:pStyle w:val="TableParagraph"/>
              <w:jc w:val="left"/>
              <w:rPr>
                <w:rFonts w:ascii="Times New Roman"/>
                <w:sz w:val="16"/>
              </w:rPr>
            </w:pPr>
          </w:p>
        </w:tc>
        <w:tc>
          <w:tcPr>
            <w:tcW w:w="1261" w:type="dxa"/>
            <w:tcBorders>
              <w:top w:val="single" w:sz="4" w:space="0" w:color="000000"/>
              <w:left w:val="single" w:sz="4" w:space="0" w:color="000000"/>
            </w:tcBorders>
          </w:tcPr>
          <w:p>
            <w:pPr>
              <w:pStyle w:val="TableParagraph"/>
              <w:jc w:val="left"/>
              <w:rPr>
                <w:rFonts w:ascii="Times New Roman"/>
                <w:sz w:val="16"/>
              </w:rPr>
            </w:pPr>
          </w:p>
        </w:tc>
        <w:tc>
          <w:tcPr>
            <w:tcW w:w="889" w:type="dxa"/>
            <w:tcBorders>
              <w:top w:val="single" w:sz="4" w:space="0" w:color="000000"/>
            </w:tcBorders>
          </w:tcPr>
          <w:p>
            <w:pPr>
              <w:pStyle w:val="TableParagraph"/>
              <w:jc w:val="left"/>
              <w:rPr>
                <w:rFonts w:ascii="Times New Roman"/>
                <w:sz w:val="16"/>
              </w:rPr>
            </w:pPr>
          </w:p>
        </w:tc>
        <w:tc>
          <w:tcPr>
            <w:tcW w:w="1563" w:type="dxa"/>
            <w:tcBorders>
              <w:top w:val="single" w:sz="4" w:space="0" w:color="000000"/>
            </w:tcBorders>
          </w:tcPr>
          <w:p>
            <w:pPr>
              <w:pStyle w:val="TableParagraph"/>
              <w:jc w:val="left"/>
              <w:rPr>
                <w:rFonts w:ascii="Times New Roman"/>
                <w:sz w:val="16"/>
              </w:rPr>
            </w:pPr>
          </w:p>
        </w:tc>
        <w:tc>
          <w:tcPr>
            <w:tcW w:w="1507" w:type="dxa"/>
            <w:tcBorders>
              <w:top w:val="single" w:sz="4" w:space="0" w:color="000000"/>
            </w:tcBorders>
          </w:tcPr>
          <w:p>
            <w:pPr>
              <w:pStyle w:val="TableParagraph"/>
              <w:jc w:val="left"/>
              <w:rPr>
                <w:rFonts w:ascii="Times New Roman"/>
                <w:sz w:val="16"/>
              </w:rPr>
            </w:pPr>
          </w:p>
        </w:tc>
        <w:tc>
          <w:tcPr>
            <w:tcW w:w="1262" w:type="dxa"/>
            <w:tcBorders>
              <w:top w:val="single" w:sz="4" w:space="0" w:color="000000"/>
            </w:tcBorders>
          </w:tcPr>
          <w:p>
            <w:pPr>
              <w:pStyle w:val="TableParagraph"/>
              <w:jc w:val="left"/>
              <w:rPr>
                <w:rFonts w:ascii="Times New Roman"/>
                <w:sz w:val="16"/>
              </w:rPr>
            </w:pPr>
          </w:p>
        </w:tc>
      </w:tr>
      <w:tr>
        <w:trPr>
          <w:trHeight w:val="221" w:hRule="atLeast"/>
        </w:trPr>
        <w:tc>
          <w:tcPr>
            <w:tcW w:w="3322" w:type="dxa"/>
          </w:tcPr>
          <w:p>
            <w:pPr>
              <w:pStyle w:val="TableParagraph"/>
              <w:spacing w:line="202" w:lineRule="exact"/>
              <w:ind w:left="107"/>
              <w:jc w:val="left"/>
              <w:rPr>
                <w:sz w:val="18"/>
              </w:rPr>
            </w:pPr>
            <w:r>
              <w:rPr>
                <w:spacing w:val="-2"/>
                <w:sz w:val="18"/>
              </w:rPr>
              <w:t>Roads</w:t>
            </w:r>
          </w:p>
        </w:tc>
        <w:tc>
          <w:tcPr>
            <w:tcW w:w="1786" w:type="dxa"/>
          </w:tcPr>
          <w:p>
            <w:pPr>
              <w:pStyle w:val="TableParagraph"/>
              <w:spacing w:line="202" w:lineRule="exact"/>
              <w:ind w:right="445"/>
              <w:rPr>
                <w:b/>
                <w:sz w:val="18"/>
              </w:rPr>
            </w:pPr>
            <w:r>
              <w:rPr>
                <w:b/>
                <w:spacing w:val="-2"/>
                <w:sz w:val="18"/>
              </w:rPr>
              <w:t>27,432</w:t>
            </w:r>
          </w:p>
        </w:tc>
        <w:tc>
          <w:tcPr>
            <w:tcW w:w="1191" w:type="dxa"/>
          </w:tcPr>
          <w:p>
            <w:pPr>
              <w:pStyle w:val="TableParagraph"/>
              <w:spacing w:line="202" w:lineRule="exact"/>
              <w:ind w:right="191"/>
              <w:rPr>
                <w:sz w:val="18"/>
              </w:rPr>
            </w:pPr>
            <w:r>
              <w:rPr>
                <w:spacing w:val="-2"/>
                <w:sz w:val="18"/>
              </w:rPr>
              <w:t>6,543</w:t>
            </w:r>
          </w:p>
        </w:tc>
        <w:tc>
          <w:tcPr>
            <w:tcW w:w="1118" w:type="dxa"/>
          </w:tcPr>
          <w:p>
            <w:pPr>
              <w:pStyle w:val="TableParagraph"/>
              <w:spacing w:line="202" w:lineRule="exact"/>
              <w:ind w:right="194"/>
              <w:rPr>
                <w:sz w:val="18"/>
              </w:rPr>
            </w:pPr>
            <w:r>
              <w:rPr>
                <w:spacing w:val="-2"/>
                <w:sz w:val="18"/>
              </w:rPr>
              <w:t>20,389</w:t>
            </w:r>
          </w:p>
        </w:tc>
        <w:tc>
          <w:tcPr>
            <w:tcW w:w="1029" w:type="dxa"/>
            <w:tcBorders>
              <w:right w:val="single" w:sz="4" w:space="0" w:color="000000"/>
            </w:tcBorders>
          </w:tcPr>
          <w:p>
            <w:pPr>
              <w:pStyle w:val="TableParagraph"/>
              <w:spacing w:line="202" w:lineRule="exact"/>
              <w:ind w:right="100"/>
              <w:rPr>
                <w:sz w:val="18"/>
              </w:rPr>
            </w:pPr>
            <w:r>
              <w:rPr>
                <w:spacing w:val="-5"/>
                <w:sz w:val="18"/>
              </w:rPr>
              <w:t>500</w:t>
            </w:r>
          </w:p>
        </w:tc>
        <w:tc>
          <w:tcPr>
            <w:tcW w:w="1261" w:type="dxa"/>
            <w:tcBorders>
              <w:left w:val="single" w:sz="4" w:space="0" w:color="000000"/>
            </w:tcBorders>
          </w:tcPr>
          <w:p>
            <w:pPr>
              <w:pStyle w:val="TableParagraph"/>
              <w:spacing w:line="202" w:lineRule="exact"/>
              <w:ind w:right="122"/>
              <w:rPr>
                <w:b/>
                <w:sz w:val="18"/>
              </w:rPr>
            </w:pPr>
            <w:r>
              <w:rPr>
                <w:b/>
                <w:spacing w:val="-2"/>
                <w:sz w:val="18"/>
              </w:rPr>
              <w:t>27,432</w:t>
            </w:r>
          </w:p>
        </w:tc>
        <w:tc>
          <w:tcPr>
            <w:tcW w:w="889" w:type="dxa"/>
          </w:tcPr>
          <w:p>
            <w:pPr>
              <w:pStyle w:val="TableParagraph"/>
              <w:spacing w:line="202" w:lineRule="exact"/>
              <w:ind w:right="182"/>
              <w:rPr>
                <w:sz w:val="18"/>
              </w:rPr>
            </w:pPr>
            <w:r>
              <w:rPr>
                <w:spacing w:val="-2"/>
                <w:sz w:val="18"/>
              </w:rPr>
              <w:t>3,284</w:t>
            </w:r>
          </w:p>
        </w:tc>
        <w:tc>
          <w:tcPr>
            <w:tcW w:w="1563" w:type="dxa"/>
          </w:tcPr>
          <w:p>
            <w:pPr>
              <w:pStyle w:val="TableParagraph"/>
              <w:spacing w:line="202" w:lineRule="exact"/>
              <w:ind w:right="202"/>
              <w:rPr>
                <w:sz w:val="18"/>
              </w:rPr>
            </w:pPr>
            <w:r>
              <w:rPr>
                <w:spacing w:val="-2"/>
                <w:sz w:val="18"/>
              </w:rPr>
              <w:t>3,503</w:t>
            </w:r>
          </w:p>
        </w:tc>
        <w:tc>
          <w:tcPr>
            <w:tcW w:w="1507" w:type="dxa"/>
          </w:tcPr>
          <w:p>
            <w:pPr>
              <w:pStyle w:val="TableParagraph"/>
              <w:spacing w:line="202" w:lineRule="exact"/>
              <w:ind w:right="159"/>
              <w:rPr>
                <w:sz w:val="18"/>
              </w:rPr>
            </w:pPr>
            <w:r>
              <w:rPr>
                <w:spacing w:val="-2"/>
                <w:sz w:val="18"/>
              </w:rPr>
              <w:t>20,645</w:t>
            </w:r>
          </w:p>
        </w:tc>
        <w:tc>
          <w:tcPr>
            <w:tcW w:w="1262" w:type="dxa"/>
          </w:tcPr>
          <w:p>
            <w:pPr>
              <w:pStyle w:val="TableParagraph"/>
              <w:spacing w:line="202" w:lineRule="exact"/>
              <w:ind w:right="111"/>
              <w:rPr>
                <w:sz w:val="18"/>
              </w:rPr>
            </w:pPr>
            <w:r>
              <w:rPr>
                <w:sz w:val="18"/>
              </w:rPr>
              <w:t>0</w:t>
            </w:r>
          </w:p>
        </w:tc>
      </w:tr>
      <w:tr>
        <w:trPr>
          <w:trHeight w:val="263" w:hRule="atLeast"/>
        </w:trPr>
        <w:tc>
          <w:tcPr>
            <w:tcW w:w="3322" w:type="dxa"/>
          </w:tcPr>
          <w:p>
            <w:pPr>
              <w:pStyle w:val="TableParagraph"/>
              <w:spacing w:before="11"/>
              <w:ind w:left="107"/>
              <w:jc w:val="left"/>
              <w:rPr>
                <w:sz w:val="18"/>
              </w:rPr>
            </w:pPr>
            <w:r>
              <w:rPr>
                <w:sz w:val="18"/>
              </w:rPr>
              <w:t>Roadside</w:t>
            </w:r>
            <w:r>
              <w:rPr>
                <w:spacing w:val="-5"/>
                <w:sz w:val="18"/>
              </w:rPr>
              <w:t> </w:t>
            </w:r>
            <w:r>
              <w:rPr>
                <w:sz w:val="18"/>
              </w:rPr>
              <w:t>infrastructure</w:t>
            </w:r>
            <w:r>
              <w:rPr>
                <w:spacing w:val="-2"/>
                <w:sz w:val="18"/>
              </w:rPr>
              <w:t> </w:t>
            </w:r>
            <w:r>
              <w:rPr>
                <w:sz w:val="18"/>
              </w:rPr>
              <w:t>&amp;</w:t>
            </w:r>
            <w:r>
              <w:rPr>
                <w:spacing w:val="-2"/>
                <w:sz w:val="18"/>
              </w:rPr>
              <w:t> furniture</w:t>
            </w:r>
          </w:p>
        </w:tc>
        <w:tc>
          <w:tcPr>
            <w:tcW w:w="1786" w:type="dxa"/>
          </w:tcPr>
          <w:p>
            <w:pPr>
              <w:pStyle w:val="TableParagraph"/>
              <w:spacing w:line="204" w:lineRule="exact" w:before="40"/>
              <w:ind w:right="445"/>
              <w:rPr>
                <w:b/>
                <w:sz w:val="18"/>
              </w:rPr>
            </w:pPr>
            <w:r>
              <w:rPr>
                <w:b/>
                <w:spacing w:val="-5"/>
                <w:sz w:val="18"/>
              </w:rPr>
              <w:t>377</w:t>
            </w:r>
          </w:p>
        </w:tc>
        <w:tc>
          <w:tcPr>
            <w:tcW w:w="1191" w:type="dxa"/>
          </w:tcPr>
          <w:p>
            <w:pPr>
              <w:pStyle w:val="TableParagraph"/>
              <w:spacing w:line="204" w:lineRule="exact" w:before="40"/>
              <w:ind w:right="191"/>
              <w:rPr>
                <w:sz w:val="18"/>
              </w:rPr>
            </w:pPr>
            <w:r>
              <w:rPr>
                <w:spacing w:val="-5"/>
                <w:sz w:val="18"/>
              </w:rPr>
              <w:t>46</w:t>
            </w:r>
          </w:p>
        </w:tc>
        <w:tc>
          <w:tcPr>
            <w:tcW w:w="1118" w:type="dxa"/>
          </w:tcPr>
          <w:p>
            <w:pPr>
              <w:pStyle w:val="TableParagraph"/>
              <w:spacing w:line="204" w:lineRule="exact" w:before="40"/>
              <w:ind w:right="193"/>
              <w:rPr>
                <w:sz w:val="18"/>
              </w:rPr>
            </w:pPr>
            <w:r>
              <w:rPr>
                <w:spacing w:val="-5"/>
                <w:sz w:val="18"/>
              </w:rPr>
              <w:t>331</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1"/>
              <w:rPr>
                <w:b/>
                <w:sz w:val="18"/>
              </w:rPr>
            </w:pPr>
            <w:r>
              <w:rPr>
                <w:b/>
                <w:spacing w:val="-5"/>
                <w:sz w:val="18"/>
              </w:rPr>
              <w:t>377</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5"/>
                <w:sz w:val="18"/>
              </w:rPr>
              <w:t>377</w:t>
            </w:r>
          </w:p>
        </w:tc>
        <w:tc>
          <w:tcPr>
            <w:tcW w:w="1262" w:type="dxa"/>
          </w:tcPr>
          <w:p>
            <w:pPr>
              <w:pStyle w:val="TableParagraph"/>
              <w:spacing w:line="204" w:lineRule="exact" w:before="40"/>
              <w:ind w:right="111"/>
              <w:rPr>
                <w:sz w:val="18"/>
              </w:rPr>
            </w:pPr>
            <w:r>
              <w:rPr>
                <w:sz w:val="18"/>
              </w:rPr>
              <w:t>0</w:t>
            </w:r>
          </w:p>
        </w:tc>
      </w:tr>
      <w:tr>
        <w:trPr>
          <w:trHeight w:val="264" w:hRule="atLeast"/>
        </w:trPr>
        <w:tc>
          <w:tcPr>
            <w:tcW w:w="3322" w:type="dxa"/>
          </w:tcPr>
          <w:p>
            <w:pPr>
              <w:pStyle w:val="TableParagraph"/>
              <w:spacing w:before="11"/>
              <w:ind w:left="107"/>
              <w:jc w:val="left"/>
              <w:rPr>
                <w:sz w:val="18"/>
              </w:rPr>
            </w:pPr>
            <w:r>
              <w:rPr>
                <w:spacing w:val="-2"/>
                <w:sz w:val="18"/>
              </w:rPr>
              <w:t>Bridges</w:t>
            </w:r>
          </w:p>
        </w:tc>
        <w:tc>
          <w:tcPr>
            <w:tcW w:w="1786" w:type="dxa"/>
          </w:tcPr>
          <w:p>
            <w:pPr>
              <w:pStyle w:val="TableParagraph"/>
              <w:spacing w:line="204" w:lineRule="exact" w:before="40"/>
              <w:ind w:right="445"/>
              <w:rPr>
                <w:b/>
                <w:sz w:val="18"/>
              </w:rPr>
            </w:pPr>
            <w:r>
              <w:rPr>
                <w:b/>
                <w:spacing w:val="-2"/>
                <w:sz w:val="18"/>
              </w:rPr>
              <w:t>1,038</w:t>
            </w:r>
          </w:p>
        </w:tc>
        <w:tc>
          <w:tcPr>
            <w:tcW w:w="1191" w:type="dxa"/>
          </w:tcPr>
          <w:p>
            <w:pPr>
              <w:pStyle w:val="TableParagraph"/>
              <w:spacing w:line="204" w:lineRule="exact" w:before="40"/>
              <w:ind w:right="194"/>
              <w:rPr>
                <w:sz w:val="18"/>
              </w:rPr>
            </w:pPr>
            <w:r>
              <w:rPr>
                <w:sz w:val="18"/>
              </w:rPr>
              <w:t>0</w:t>
            </w:r>
          </w:p>
        </w:tc>
        <w:tc>
          <w:tcPr>
            <w:tcW w:w="1118" w:type="dxa"/>
          </w:tcPr>
          <w:p>
            <w:pPr>
              <w:pStyle w:val="TableParagraph"/>
              <w:spacing w:line="204" w:lineRule="exact" w:before="40"/>
              <w:ind w:right="193"/>
              <w:rPr>
                <w:sz w:val="18"/>
              </w:rPr>
            </w:pPr>
            <w:r>
              <w:rPr>
                <w:spacing w:val="-2"/>
                <w:sz w:val="18"/>
              </w:rPr>
              <w:t>1,038</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1,038</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2"/>
                <w:sz w:val="18"/>
              </w:rPr>
              <w:t>1,038</w:t>
            </w:r>
          </w:p>
        </w:tc>
        <w:tc>
          <w:tcPr>
            <w:tcW w:w="1262" w:type="dxa"/>
          </w:tcPr>
          <w:p>
            <w:pPr>
              <w:pStyle w:val="TableParagraph"/>
              <w:spacing w:line="204" w:lineRule="exact" w:before="40"/>
              <w:ind w:right="111"/>
              <w:rPr>
                <w:sz w:val="18"/>
              </w:rPr>
            </w:pPr>
            <w:r>
              <w:rPr>
                <w:sz w:val="18"/>
              </w:rPr>
              <w:t>0</w:t>
            </w:r>
          </w:p>
        </w:tc>
      </w:tr>
      <w:tr>
        <w:trPr>
          <w:trHeight w:val="263" w:hRule="atLeast"/>
        </w:trPr>
        <w:tc>
          <w:tcPr>
            <w:tcW w:w="3322" w:type="dxa"/>
          </w:tcPr>
          <w:p>
            <w:pPr>
              <w:pStyle w:val="TableParagraph"/>
              <w:spacing w:before="11"/>
              <w:ind w:left="107"/>
              <w:jc w:val="left"/>
              <w:rPr>
                <w:sz w:val="18"/>
              </w:rPr>
            </w:pPr>
            <w:r>
              <w:rPr>
                <w:spacing w:val="-2"/>
                <w:sz w:val="18"/>
              </w:rPr>
              <w:t>Paths</w:t>
            </w:r>
          </w:p>
        </w:tc>
        <w:tc>
          <w:tcPr>
            <w:tcW w:w="1786" w:type="dxa"/>
          </w:tcPr>
          <w:p>
            <w:pPr>
              <w:pStyle w:val="TableParagraph"/>
              <w:spacing w:line="204" w:lineRule="exact" w:before="40"/>
              <w:ind w:right="445"/>
              <w:rPr>
                <w:b/>
                <w:sz w:val="18"/>
              </w:rPr>
            </w:pPr>
            <w:r>
              <w:rPr>
                <w:b/>
                <w:spacing w:val="-2"/>
                <w:sz w:val="18"/>
              </w:rPr>
              <w:t>10,437</w:t>
            </w:r>
          </w:p>
        </w:tc>
        <w:tc>
          <w:tcPr>
            <w:tcW w:w="1191" w:type="dxa"/>
          </w:tcPr>
          <w:p>
            <w:pPr>
              <w:pStyle w:val="TableParagraph"/>
              <w:spacing w:line="204" w:lineRule="exact" w:before="40"/>
              <w:ind w:right="191"/>
              <w:rPr>
                <w:sz w:val="18"/>
              </w:rPr>
            </w:pPr>
            <w:r>
              <w:rPr>
                <w:spacing w:val="-2"/>
                <w:sz w:val="18"/>
              </w:rPr>
              <w:t>6,366</w:t>
            </w:r>
          </w:p>
        </w:tc>
        <w:tc>
          <w:tcPr>
            <w:tcW w:w="1118" w:type="dxa"/>
          </w:tcPr>
          <w:p>
            <w:pPr>
              <w:pStyle w:val="TableParagraph"/>
              <w:spacing w:line="204" w:lineRule="exact" w:before="40"/>
              <w:ind w:right="193"/>
              <w:rPr>
                <w:sz w:val="18"/>
              </w:rPr>
            </w:pPr>
            <w:r>
              <w:rPr>
                <w:spacing w:val="-2"/>
                <w:sz w:val="18"/>
              </w:rPr>
              <w:t>4,071</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2"/>
              <w:rPr>
                <w:b/>
                <w:sz w:val="18"/>
              </w:rPr>
            </w:pPr>
            <w:r>
              <w:rPr>
                <w:b/>
                <w:spacing w:val="-2"/>
                <w:sz w:val="18"/>
              </w:rPr>
              <w:t>10,437</w:t>
            </w:r>
          </w:p>
        </w:tc>
        <w:tc>
          <w:tcPr>
            <w:tcW w:w="889" w:type="dxa"/>
          </w:tcPr>
          <w:p>
            <w:pPr>
              <w:pStyle w:val="TableParagraph"/>
              <w:spacing w:line="204" w:lineRule="exact" w:before="40"/>
              <w:ind w:right="182"/>
              <w:rPr>
                <w:sz w:val="18"/>
              </w:rPr>
            </w:pPr>
            <w:r>
              <w:rPr>
                <w:spacing w:val="-5"/>
                <w:sz w:val="18"/>
              </w:rPr>
              <w:t>630</w:t>
            </w:r>
          </w:p>
        </w:tc>
        <w:tc>
          <w:tcPr>
            <w:tcW w:w="1563" w:type="dxa"/>
          </w:tcPr>
          <w:p>
            <w:pPr>
              <w:pStyle w:val="TableParagraph"/>
              <w:spacing w:line="204" w:lineRule="exact" w:before="40"/>
              <w:ind w:right="202"/>
              <w:rPr>
                <w:sz w:val="18"/>
              </w:rPr>
            </w:pPr>
            <w:r>
              <w:rPr>
                <w:spacing w:val="-2"/>
                <w:sz w:val="18"/>
              </w:rPr>
              <w:t>3,518</w:t>
            </w:r>
          </w:p>
        </w:tc>
        <w:tc>
          <w:tcPr>
            <w:tcW w:w="1507" w:type="dxa"/>
          </w:tcPr>
          <w:p>
            <w:pPr>
              <w:pStyle w:val="TableParagraph"/>
              <w:spacing w:line="204" w:lineRule="exact" w:before="40"/>
              <w:ind w:right="159"/>
              <w:rPr>
                <w:sz w:val="18"/>
              </w:rPr>
            </w:pPr>
            <w:r>
              <w:rPr>
                <w:spacing w:val="-2"/>
                <w:sz w:val="18"/>
              </w:rPr>
              <w:t>6,290</w:t>
            </w:r>
          </w:p>
        </w:tc>
        <w:tc>
          <w:tcPr>
            <w:tcW w:w="1262" w:type="dxa"/>
          </w:tcPr>
          <w:p>
            <w:pPr>
              <w:pStyle w:val="TableParagraph"/>
              <w:spacing w:line="204" w:lineRule="exact" w:before="40"/>
              <w:ind w:right="111"/>
              <w:rPr>
                <w:sz w:val="18"/>
              </w:rPr>
            </w:pPr>
            <w:r>
              <w:rPr>
                <w:sz w:val="18"/>
              </w:rPr>
              <w:t>0</w:t>
            </w:r>
          </w:p>
        </w:tc>
      </w:tr>
      <w:tr>
        <w:trPr>
          <w:trHeight w:val="263" w:hRule="atLeast"/>
        </w:trPr>
        <w:tc>
          <w:tcPr>
            <w:tcW w:w="3322" w:type="dxa"/>
          </w:tcPr>
          <w:p>
            <w:pPr>
              <w:pStyle w:val="TableParagraph"/>
              <w:spacing w:before="11"/>
              <w:ind w:left="107"/>
              <w:jc w:val="left"/>
              <w:rPr>
                <w:sz w:val="18"/>
              </w:rPr>
            </w:pPr>
            <w:r>
              <w:rPr>
                <w:spacing w:val="-2"/>
                <w:sz w:val="18"/>
              </w:rPr>
              <w:t>Drainage</w:t>
            </w:r>
          </w:p>
        </w:tc>
        <w:tc>
          <w:tcPr>
            <w:tcW w:w="1786" w:type="dxa"/>
          </w:tcPr>
          <w:p>
            <w:pPr>
              <w:pStyle w:val="TableParagraph"/>
              <w:spacing w:line="204" w:lineRule="exact" w:before="40"/>
              <w:ind w:right="445"/>
              <w:rPr>
                <w:b/>
                <w:sz w:val="18"/>
              </w:rPr>
            </w:pPr>
            <w:r>
              <w:rPr>
                <w:b/>
                <w:spacing w:val="-2"/>
                <w:sz w:val="18"/>
              </w:rPr>
              <w:t>8,278</w:t>
            </w:r>
          </w:p>
        </w:tc>
        <w:tc>
          <w:tcPr>
            <w:tcW w:w="1191" w:type="dxa"/>
          </w:tcPr>
          <w:p>
            <w:pPr>
              <w:pStyle w:val="TableParagraph"/>
              <w:spacing w:line="204" w:lineRule="exact" w:before="40"/>
              <w:ind w:right="191"/>
              <w:rPr>
                <w:sz w:val="18"/>
              </w:rPr>
            </w:pPr>
            <w:r>
              <w:rPr>
                <w:spacing w:val="-2"/>
                <w:sz w:val="18"/>
              </w:rPr>
              <w:t>3,613</w:t>
            </w:r>
          </w:p>
        </w:tc>
        <w:tc>
          <w:tcPr>
            <w:tcW w:w="1118" w:type="dxa"/>
          </w:tcPr>
          <w:p>
            <w:pPr>
              <w:pStyle w:val="TableParagraph"/>
              <w:spacing w:line="204" w:lineRule="exact" w:before="40"/>
              <w:ind w:right="193"/>
              <w:rPr>
                <w:sz w:val="18"/>
              </w:rPr>
            </w:pPr>
            <w:r>
              <w:rPr>
                <w:spacing w:val="-2"/>
                <w:sz w:val="18"/>
              </w:rPr>
              <w:t>4,365</w:t>
            </w:r>
          </w:p>
        </w:tc>
        <w:tc>
          <w:tcPr>
            <w:tcW w:w="1029" w:type="dxa"/>
            <w:tcBorders>
              <w:right w:val="single" w:sz="4" w:space="0" w:color="000000"/>
            </w:tcBorders>
          </w:tcPr>
          <w:p>
            <w:pPr>
              <w:pStyle w:val="TableParagraph"/>
              <w:spacing w:line="204" w:lineRule="exact" w:before="40"/>
              <w:ind w:right="100"/>
              <w:rPr>
                <w:sz w:val="18"/>
              </w:rPr>
            </w:pPr>
            <w:r>
              <w:rPr>
                <w:spacing w:val="-5"/>
                <w:sz w:val="18"/>
              </w:rPr>
              <w:t>300</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8,278</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2"/>
                <w:sz w:val="18"/>
              </w:rPr>
              <w:t>8,278</w:t>
            </w:r>
          </w:p>
        </w:tc>
        <w:tc>
          <w:tcPr>
            <w:tcW w:w="1262" w:type="dxa"/>
          </w:tcPr>
          <w:p>
            <w:pPr>
              <w:pStyle w:val="TableParagraph"/>
              <w:spacing w:line="204" w:lineRule="exact" w:before="40"/>
              <w:ind w:right="111"/>
              <w:rPr>
                <w:sz w:val="18"/>
              </w:rPr>
            </w:pPr>
            <w:r>
              <w:rPr>
                <w:sz w:val="18"/>
              </w:rPr>
              <w:t>0</w:t>
            </w:r>
          </w:p>
        </w:tc>
      </w:tr>
      <w:tr>
        <w:trPr>
          <w:trHeight w:val="264" w:hRule="atLeast"/>
        </w:trPr>
        <w:tc>
          <w:tcPr>
            <w:tcW w:w="3322" w:type="dxa"/>
          </w:tcPr>
          <w:p>
            <w:pPr>
              <w:pStyle w:val="TableParagraph"/>
              <w:spacing w:before="11"/>
              <w:ind w:left="107"/>
              <w:jc w:val="left"/>
              <w:rPr>
                <w:sz w:val="18"/>
              </w:rPr>
            </w:pPr>
            <w:r>
              <w:rPr>
                <w:sz w:val="18"/>
              </w:rPr>
              <w:t>Kerb</w:t>
            </w:r>
            <w:r>
              <w:rPr>
                <w:spacing w:val="-1"/>
                <w:sz w:val="18"/>
              </w:rPr>
              <w:t> </w:t>
            </w:r>
            <w:r>
              <w:rPr>
                <w:sz w:val="18"/>
              </w:rPr>
              <w:t>and </w:t>
            </w:r>
            <w:r>
              <w:rPr>
                <w:spacing w:val="-2"/>
                <w:sz w:val="18"/>
              </w:rPr>
              <w:t>Channel</w:t>
            </w:r>
          </w:p>
        </w:tc>
        <w:tc>
          <w:tcPr>
            <w:tcW w:w="1786" w:type="dxa"/>
          </w:tcPr>
          <w:p>
            <w:pPr>
              <w:pStyle w:val="TableParagraph"/>
              <w:spacing w:line="204" w:lineRule="exact" w:before="40"/>
              <w:ind w:right="445"/>
              <w:rPr>
                <w:b/>
                <w:sz w:val="18"/>
              </w:rPr>
            </w:pPr>
            <w:r>
              <w:rPr>
                <w:b/>
                <w:spacing w:val="-2"/>
                <w:sz w:val="18"/>
              </w:rPr>
              <w:t>2,483</w:t>
            </w:r>
          </w:p>
        </w:tc>
        <w:tc>
          <w:tcPr>
            <w:tcW w:w="1191" w:type="dxa"/>
          </w:tcPr>
          <w:p>
            <w:pPr>
              <w:pStyle w:val="TableParagraph"/>
              <w:spacing w:line="204" w:lineRule="exact" w:before="40"/>
              <w:ind w:right="194"/>
              <w:rPr>
                <w:sz w:val="18"/>
              </w:rPr>
            </w:pPr>
            <w:r>
              <w:rPr>
                <w:sz w:val="18"/>
              </w:rPr>
              <w:t>0</w:t>
            </w:r>
          </w:p>
        </w:tc>
        <w:tc>
          <w:tcPr>
            <w:tcW w:w="1118" w:type="dxa"/>
          </w:tcPr>
          <w:p>
            <w:pPr>
              <w:pStyle w:val="TableParagraph"/>
              <w:spacing w:line="204" w:lineRule="exact" w:before="40"/>
              <w:ind w:right="193"/>
              <w:rPr>
                <w:sz w:val="18"/>
              </w:rPr>
            </w:pPr>
            <w:r>
              <w:rPr>
                <w:spacing w:val="-2"/>
                <w:sz w:val="18"/>
              </w:rPr>
              <w:t>2,483</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2,483</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2"/>
                <w:sz w:val="18"/>
              </w:rPr>
              <w:t>2,483</w:t>
            </w:r>
          </w:p>
        </w:tc>
        <w:tc>
          <w:tcPr>
            <w:tcW w:w="1262" w:type="dxa"/>
          </w:tcPr>
          <w:p>
            <w:pPr>
              <w:pStyle w:val="TableParagraph"/>
              <w:spacing w:line="204" w:lineRule="exact" w:before="40"/>
              <w:ind w:right="111"/>
              <w:rPr>
                <w:sz w:val="18"/>
              </w:rPr>
            </w:pPr>
            <w:r>
              <w:rPr>
                <w:sz w:val="18"/>
              </w:rPr>
              <w:t>0</w:t>
            </w:r>
          </w:p>
        </w:tc>
      </w:tr>
      <w:tr>
        <w:trPr>
          <w:trHeight w:val="263" w:hRule="atLeast"/>
        </w:trPr>
        <w:tc>
          <w:tcPr>
            <w:tcW w:w="3322" w:type="dxa"/>
          </w:tcPr>
          <w:p>
            <w:pPr>
              <w:pStyle w:val="TableParagraph"/>
              <w:spacing w:before="11"/>
              <w:ind w:left="107"/>
              <w:jc w:val="left"/>
              <w:rPr>
                <w:sz w:val="18"/>
              </w:rPr>
            </w:pPr>
            <w:r>
              <w:rPr>
                <w:sz w:val="18"/>
              </w:rPr>
              <w:t>Parks,</w:t>
            </w:r>
            <w:r>
              <w:rPr>
                <w:spacing w:val="-4"/>
                <w:sz w:val="18"/>
              </w:rPr>
              <w:t> </w:t>
            </w:r>
            <w:r>
              <w:rPr>
                <w:sz w:val="18"/>
              </w:rPr>
              <w:t>open</w:t>
            </w:r>
            <w:r>
              <w:rPr>
                <w:spacing w:val="-1"/>
                <w:sz w:val="18"/>
              </w:rPr>
              <w:t> </w:t>
            </w:r>
            <w:r>
              <w:rPr>
                <w:sz w:val="18"/>
              </w:rPr>
              <w:t>space</w:t>
            </w:r>
            <w:r>
              <w:rPr>
                <w:spacing w:val="-1"/>
                <w:sz w:val="18"/>
              </w:rPr>
              <w:t> </w:t>
            </w:r>
            <w:r>
              <w:rPr>
                <w:sz w:val="18"/>
              </w:rPr>
              <w:t>and </w:t>
            </w:r>
            <w:r>
              <w:rPr>
                <w:spacing w:val="-2"/>
                <w:sz w:val="18"/>
              </w:rPr>
              <w:t>leisure</w:t>
            </w:r>
          </w:p>
        </w:tc>
        <w:tc>
          <w:tcPr>
            <w:tcW w:w="1786" w:type="dxa"/>
          </w:tcPr>
          <w:p>
            <w:pPr>
              <w:pStyle w:val="TableParagraph"/>
              <w:spacing w:line="204" w:lineRule="exact" w:before="40"/>
              <w:ind w:right="445"/>
              <w:rPr>
                <w:b/>
                <w:sz w:val="18"/>
              </w:rPr>
            </w:pPr>
            <w:r>
              <w:rPr>
                <w:b/>
                <w:spacing w:val="-2"/>
                <w:sz w:val="18"/>
              </w:rPr>
              <w:t>20,040</w:t>
            </w:r>
          </w:p>
        </w:tc>
        <w:tc>
          <w:tcPr>
            <w:tcW w:w="1191" w:type="dxa"/>
          </w:tcPr>
          <w:p>
            <w:pPr>
              <w:pStyle w:val="TableParagraph"/>
              <w:spacing w:line="204" w:lineRule="exact" w:before="40"/>
              <w:ind w:right="192"/>
              <w:rPr>
                <w:sz w:val="18"/>
              </w:rPr>
            </w:pPr>
            <w:r>
              <w:rPr>
                <w:spacing w:val="-2"/>
                <w:sz w:val="18"/>
              </w:rPr>
              <w:t>15,508</w:t>
            </w:r>
          </w:p>
        </w:tc>
        <w:tc>
          <w:tcPr>
            <w:tcW w:w="1118" w:type="dxa"/>
          </w:tcPr>
          <w:p>
            <w:pPr>
              <w:pStyle w:val="TableParagraph"/>
              <w:spacing w:line="204" w:lineRule="exact" w:before="40"/>
              <w:ind w:right="193"/>
              <w:rPr>
                <w:sz w:val="18"/>
              </w:rPr>
            </w:pPr>
            <w:r>
              <w:rPr>
                <w:spacing w:val="-2"/>
                <w:sz w:val="18"/>
              </w:rPr>
              <w:t>3,809</w:t>
            </w:r>
          </w:p>
        </w:tc>
        <w:tc>
          <w:tcPr>
            <w:tcW w:w="1029" w:type="dxa"/>
            <w:tcBorders>
              <w:right w:val="single" w:sz="4" w:space="0" w:color="000000"/>
            </w:tcBorders>
          </w:tcPr>
          <w:p>
            <w:pPr>
              <w:pStyle w:val="TableParagraph"/>
              <w:spacing w:line="204" w:lineRule="exact" w:before="40"/>
              <w:ind w:right="100"/>
              <w:rPr>
                <w:sz w:val="18"/>
              </w:rPr>
            </w:pPr>
            <w:r>
              <w:rPr>
                <w:spacing w:val="-5"/>
                <w:sz w:val="18"/>
              </w:rPr>
              <w:t>723</w:t>
            </w:r>
          </w:p>
        </w:tc>
        <w:tc>
          <w:tcPr>
            <w:tcW w:w="1261" w:type="dxa"/>
            <w:tcBorders>
              <w:left w:val="single" w:sz="4" w:space="0" w:color="000000"/>
            </w:tcBorders>
          </w:tcPr>
          <w:p>
            <w:pPr>
              <w:pStyle w:val="TableParagraph"/>
              <w:spacing w:line="204" w:lineRule="exact" w:before="40"/>
              <w:ind w:right="122"/>
              <w:rPr>
                <w:b/>
                <w:sz w:val="18"/>
              </w:rPr>
            </w:pPr>
            <w:r>
              <w:rPr>
                <w:b/>
                <w:spacing w:val="-2"/>
                <w:sz w:val="18"/>
              </w:rPr>
              <w:t>20,040</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2"/>
              <w:rPr>
                <w:sz w:val="18"/>
              </w:rPr>
            </w:pPr>
            <w:r>
              <w:rPr>
                <w:spacing w:val="-2"/>
                <w:sz w:val="18"/>
              </w:rPr>
              <w:t>4,806</w:t>
            </w:r>
          </w:p>
        </w:tc>
        <w:tc>
          <w:tcPr>
            <w:tcW w:w="1507" w:type="dxa"/>
          </w:tcPr>
          <w:p>
            <w:pPr>
              <w:pStyle w:val="TableParagraph"/>
              <w:spacing w:line="204" w:lineRule="exact" w:before="40"/>
              <w:ind w:right="159"/>
              <w:rPr>
                <w:sz w:val="18"/>
              </w:rPr>
            </w:pPr>
            <w:r>
              <w:rPr>
                <w:spacing w:val="-2"/>
                <w:sz w:val="18"/>
              </w:rPr>
              <w:t>9,048</w:t>
            </w:r>
          </w:p>
        </w:tc>
        <w:tc>
          <w:tcPr>
            <w:tcW w:w="1262" w:type="dxa"/>
          </w:tcPr>
          <w:p>
            <w:pPr>
              <w:pStyle w:val="TableParagraph"/>
              <w:spacing w:line="204" w:lineRule="exact" w:before="40"/>
              <w:ind w:right="108"/>
              <w:rPr>
                <w:sz w:val="18"/>
              </w:rPr>
            </w:pPr>
            <w:r>
              <w:rPr>
                <w:spacing w:val="-2"/>
                <w:sz w:val="18"/>
              </w:rPr>
              <w:t>6,186</w:t>
            </w:r>
          </w:p>
        </w:tc>
      </w:tr>
      <w:tr>
        <w:trPr>
          <w:trHeight w:val="263" w:hRule="atLeast"/>
        </w:trPr>
        <w:tc>
          <w:tcPr>
            <w:tcW w:w="3322" w:type="dxa"/>
          </w:tcPr>
          <w:p>
            <w:pPr>
              <w:pStyle w:val="TableParagraph"/>
              <w:spacing w:before="11"/>
              <w:ind w:left="107"/>
              <w:jc w:val="left"/>
              <w:rPr>
                <w:sz w:val="18"/>
              </w:rPr>
            </w:pPr>
            <w:r>
              <w:rPr>
                <w:sz w:val="18"/>
              </w:rPr>
              <w:t>Waste</w:t>
            </w:r>
            <w:r>
              <w:rPr>
                <w:spacing w:val="-1"/>
                <w:sz w:val="18"/>
              </w:rPr>
              <w:t> </w:t>
            </w:r>
            <w:r>
              <w:rPr>
                <w:spacing w:val="-2"/>
                <w:sz w:val="18"/>
              </w:rPr>
              <w:t>management</w:t>
            </w:r>
          </w:p>
        </w:tc>
        <w:tc>
          <w:tcPr>
            <w:tcW w:w="1786" w:type="dxa"/>
          </w:tcPr>
          <w:p>
            <w:pPr>
              <w:pStyle w:val="TableParagraph"/>
              <w:spacing w:line="204" w:lineRule="exact" w:before="40"/>
              <w:ind w:right="445"/>
              <w:rPr>
                <w:b/>
                <w:sz w:val="18"/>
              </w:rPr>
            </w:pPr>
            <w:r>
              <w:rPr>
                <w:b/>
                <w:spacing w:val="-5"/>
                <w:sz w:val="18"/>
              </w:rPr>
              <w:t>664</w:t>
            </w:r>
          </w:p>
        </w:tc>
        <w:tc>
          <w:tcPr>
            <w:tcW w:w="1191" w:type="dxa"/>
          </w:tcPr>
          <w:p>
            <w:pPr>
              <w:pStyle w:val="TableParagraph"/>
              <w:spacing w:line="204" w:lineRule="exact" w:before="40"/>
              <w:ind w:right="191"/>
              <w:rPr>
                <w:sz w:val="18"/>
              </w:rPr>
            </w:pPr>
            <w:r>
              <w:rPr>
                <w:spacing w:val="-5"/>
                <w:sz w:val="18"/>
              </w:rPr>
              <w:t>664</w:t>
            </w:r>
          </w:p>
        </w:tc>
        <w:tc>
          <w:tcPr>
            <w:tcW w:w="1118" w:type="dxa"/>
          </w:tcPr>
          <w:p>
            <w:pPr>
              <w:pStyle w:val="TableParagraph"/>
              <w:spacing w:line="204" w:lineRule="exact" w:before="40"/>
              <w:ind w:right="196"/>
              <w:rPr>
                <w:sz w:val="18"/>
              </w:rPr>
            </w:pPr>
            <w:r>
              <w:rPr>
                <w:sz w:val="18"/>
              </w:rPr>
              <w:t>0</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1"/>
              <w:rPr>
                <w:b/>
                <w:sz w:val="18"/>
              </w:rPr>
            </w:pPr>
            <w:r>
              <w:rPr>
                <w:b/>
                <w:spacing w:val="-5"/>
                <w:sz w:val="18"/>
              </w:rPr>
              <w:t>664</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5"/>
                <w:sz w:val="18"/>
              </w:rPr>
              <w:t>664</w:t>
            </w:r>
          </w:p>
        </w:tc>
        <w:tc>
          <w:tcPr>
            <w:tcW w:w="1262" w:type="dxa"/>
          </w:tcPr>
          <w:p>
            <w:pPr>
              <w:pStyle w:val="TableParagraph"/>
              <w:spacing w:line="204" w:lineRule="exact" w:before="40"/>
              <w:ind w:right="111"/>
              <w:rPr>
                <w:sz w:val="18"/>
              </w:rPr>
            </w:pPr>
            <w:r>
              <w:rPr>
                <w:sz w:val="18"/>
              </w:rPr>
              <w:t>0</w:t>
            </w:r>
          </w:p>
        </w:tc>
      </w:tr>
      <w:tr>
        <w:trPr>
          <w:trHeight w:val="264" w:hRule="atLeast"/>
        </w:trPr>
        <w:tc>
          <w:tcPr>
            <w:tcW w:w="3322" w:type="dxa"/>
          </w:tcPr>
          <w:p>
            <w:pPr>
              <w:pStyle w:val="TableParagraph"/>
              <w:spacing w:before="11"/>
              <w:ind w:left="107"/>
              <w:jc w:val="left"/>
              <w:rPr>
                <w:sz w:val="18"/>
              </w:rPr>
            </w:pPr>
            <w:r>
              <w:rPr>
                <w:sz w:val="18"/>
              </w:rPr>
              <w:t>Environment</w:t>
            </w:r>
            <w:r>
              <w:rPr>
                <w:spacing w:val="-3"/>
                <w:sz w:val="18"/>
              </w:rPr>
              <w:t> </w:t>
            </w:r>
            <w:r>
              <w:rPr>
                <w:sz w:val="18"/>
              </w:rPr>
              <w:t>and</w:t>
            </w:r>
            <w:r>
              <w:rPr>
                <w:spacing w:val="-4"/>
                <w:sz w:val="18"/>
              </w:rPr>
              <w:t> </w:t>
            </w:r>
            <w:r>
              <w:rPr>
                <w:sz w:val="18"/>
              </w:rPr>
              <w:t>costal</w:t>
            </w:r>
            <w:r>
              <w:rPr>
                <w:spacing w:val="-3"/>
                <w:sz w:val="18"/>
              </w:rPr>
              <w:t> </w:t>
            </w:r>
            <w:r>
              <w:rPr>
                <w:spacing w:val="-2"/>
                <w:sz w:val="18"/>
              </w:rPr>
              <w:t>structures</w:t>
            </w:r>
          </w:p>
        </w:tc>
        <w:tc>
          <w:tcPr>
            <w:tcW w:w="1786" w:type="dxa"/>
          </w:tcPr>
          <w:p>
            <w:pPr>
              <w:pStyle w:val="TableParagraph"/>
              <w:spacing w:line="204" w:lineRule="exact" w:before="40"/>
              <w:ind w:right="445"/>
              <w:rPr>
                <w:b/>
                <w:sz w:val="18"/>
              </w:rPr>
            </w:pPr>
            <w:r>
              <w:rPr>
                <w:b/>
                <w:spacing w:val="-2"/>
                <w:sz w:val="18"/>
              </w:rPr>
              <w:t>1,317</w:t>
            </w:r>
          </w:p>
        </w:tc>
        <w:tc>
          <w:tcPr>
            <w:tcW w:w="1191" w:type="dxa"/>
          </w:tcPr>
          <w:p>
            <w:pPr>
              <w:pStyle w:val="TableParagraph"/>
              <w:spacing w:line="204" w:lineRule="exact" w:before="40"/>
              <w:ind w:right="194"/>
              <w:rPr>
                <w:sz w:val="18"/>
              </w:rPr>
            </w:pPr>
            <w:r>
              <w:rPr>
                <w:sz w:val="18"/>
              </w:rPr>
              <w:t>0</w:t>
            </w:r>
          </w:p>
        </w:tc>
        <w:tc>
          <w:tcPr>
            <w:tcW w:w="1118" w:type="dxa"/>
          </w:tcPr>
          <w:p>
            <w:pPr>
              <w:pStyle w:val="TableParagraph"/>
              <w:spacing w:line="204" w:lineRule="exact" w:before="40"/>
              <w:ind w:right="193"/>
              <w:rPr>
                <w:sz w:val="18"/>
              </w:rPr>
            </w:pPr>
            <w:r>
              <w:rPr>
                <w:spacing w:val="-5"/>
                <w:sz w:val="18"/>
              </w:rPr>
              <w:t>740</w:t>
            </w:r>
          </w:p>
        </w:tc>
        <w:tc>
          <w:tcPr>
            <w:tcW w:w="1029" w:type="dxa"/>
            <w:tcBorders>
              <w:right w:val="single" w:sz="4" w:space="0" w:color="000000"/>
            </w:tcBorders>
          </w:tcPr>
          <w:p>
            <w:pPr>
              <w:pStyle w:val="TableParagraph"/>
              <w:spacing w:line="204" w:lineRule="exact" w:before="40"/>
              <w:ind w:right="100"/>
              <w:rPr>
                <w:sz w:val="18"/>
              </w:rPr>
            </w:pPr>
            <w:r>
              <w:rPr>
                <w:spacing w:val="-5"/>
                <w:sz w:val="18"/>
              </w:rPr>
              <w:t>577</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1,317</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2"/>
                <w:sz w:val="18"/>
              </w:rPr>
              <w:t>1,317</w:t>
            </w:r>
          </w:p>
        </w:tc>
        <w:tc>
          <w:tcPr>
            <w:tcW w:w="1262" w:type="dxa"/>
          </w:tcPr>
          <w:p>
            <w:pPr>
              <w:pStyle w:val="TableParagraph"/>
              <w:spacing w:line="204" w:lineRule="exact" w:before="40"/>
              <w:ind w:right="111"/>
              <w:rPr>
                <w:sz w:val="18"/>
              </w:rPr>
            </w:pPr>
            <w:r>
              <w:rPr>
                <w:sz w:val="18"/>
              </w:rPr>
              <w:t>0</w:t>
            </w:r>
          </w:p>
        </w:tc>
      </w:tr>
      <w:tr>
        <w:trPr>
          <w:trHeight w:val="246" w:hRule="atLeast"/>
        </w:trPr>
        <w:tc>
          <w:tcPr>
            <w:tcW w:w="3322" w:type="dxa"/>
          </w:tcPr>
          <w:p>
            <w:pPr>
              <w:pStyle w:val="TableParagraph"/>
              <w:spacing w:before="11"/>
              <w:ind w:left="107"/>
              <w:jc w:val="left"/>
              <w:rPr>
                <w:sz w:val="18"/>
              </w:rPr>
            </w:pPr>
            <w:r>
              <w:rPr>
                <w:sz w:val="18"/>
              </w:rPr>
              <w:t>Other</w:t>
            </w:r>
            <w:r>
              <w:rPr>
                <w:spacing w:val="-1"/>
                <w:sz w:val="18"/>
              </w:rPr>
              <w:t> </w:t>
            </w:r>
            <w:r>
              <w:rPr>
                <w:spacing w:val="-2"/>
                <w:sz w:val="18"/>
              </w:rPr>
              <w:t>infrastructure</w:t>
            </w:r>
          </w:p>
        </w:tc>
        <w:tc>
          <w:tcPr>
            <w:tcW w:w="1786" w:type="dxa"/>
            <w:tcBorders>
              <w:bottom w:val="single" w:sz="4" w:space="0" w:color="000000"/>
            </w:tcBorders>
          </w:tcPr>
          <w:p>
            <w:pPr>
              <w:pStyle w:val="TableParagraph"/>
              <w:spacing w:line="187" w:lineRule="exact" w:before="40"/>
              <w:ind w:right="445"/>
              <w:rPr>
                <w:b/>
                <w:sz w:val="18"/>
              </w:rPr>
            </w:pPr>
            <w:r>
              <w:rPr>
                <w:b/>
                <w:spacing w:val="-2"/>
                <w:sz w:val="18"/>
              </w:rPr>
              <w:t>7,659</w:t>
            </w:r>
          </w:p>
        </w:tc>
        <w:tc>
          <w:tcPr>
            <w:tcW w:w="1191" w:type="dxa"/>
            <w:tcBorders>
              <w:bottom w:val="single" w:sz="4" w:space="0" w:color="000000"/>
            </w:tcBorders>
          </w:tcPr>
          <w:p>
            <w:pPr>
              <w:pStyle w:val="TableParagraph"/>
              <w:spacing w:line="187" w:lineRule="exact" w:before="40"/>
              <w:ind w:right="191"/>
              <w:rPr>
                <w:sz w:val="18"/>
              </w:rPr>
            </w:pPr>
            <w:r>
              <w:rPr>
                <w:spacing w:val="-2"/>
                <w:sz w:val="18"/>
              </w:rPr>
              <w:t>5,500</w:t>
            </w:r>
          </w:p>
        </w:tc>
        <w:tc>
          <w:tcPr>
            <w:tcW w:w="1118" w:type="dxa"/>
            <w:tcBorders>
              <w:bottom w:val="single" w:sz="4" w:space="0" w:color="000000"/>
            </w:tcBorders>
          </w:tcPr>
          <w:p>
            <w:pPr>
              <w:pStyle w:val="TableParagraph"/>
              <w:spacing w:line="187" w:lineRule="exact" w:before="40"/>
              <w:ind w:right="193"/>
              <w:rPr>
                <w:sz w:val="18"/>
              </w:rPr>
            </w:pPr>
            <w:r>
              <w:rPr>
                <w:spacing w:val="-2"/>
                <w:sz w:val="18"/>
              </w:rPr>
              <w:t>2,159</w:t>
            </w:r>
          </w:p>
        </w:tc>
        <w:tc>
          <w:tcPr>
            <w:tcW w:w="1029" w:type="dxa"/>
            <w:tcBorders>
              <w:bottom w:val="single" w:sz="4" w:space="0" w:color="000000"/>
              <w:right w:val="single" w:sz="4" w:space="0" w:color="000000"/>
            </w:tcBorders>
          </w:tcPr>
          <w:p>
            <w:pPr>
              <w:pStyle w:val="TableParagraph"/>
              <w:spacing w:line="187" w:lineRule="exact" w:before="40"/>
              <w:ind w:right="102"/>
              <w:rPr>
                <w:sz w:val="18"/>
              </w:rPr>
            </w:pPr>
            <w:r>
              <w:rPr>
                <w:sz w:val="18"/>
              </w:rPr>
              <w:t>0</w:t>
            </w:r>
          </w:p>
        </w:tc>
        <w:tc>
          <w:tcPr>
            <w:tcW w:w="1261" w:type="dxa"/>
            <w:tcBorders>
              <w:left w:val="single" w:sz="4" w:space="0" w:color="000000"/>
              <w:bottom w:val="single" w:sz="4" w:space="0" w:color="000000"/>
            </w:tcBorders>
          </w:tcPr>
          <w:p>
            <w:pPr>
              <w:pStyle w:val="TableParagraph"/>
              <w:spacing w:line="187" w:lineRule="exact" w:before="40"/>
              <w:ind w:right="121"/>
              <w:rPr>
                <w:b/>
                <w:sz w:val="18"/>
              </w:rPr>
            </w:pPr>
            <w:r>
              <w:rPr>
                <w:b/>
                <w:spacing w:val="-2"/>
                <w:sz w:val="18"/>
              </w:rPr>
              <w:t>7,659</w:t>
            </w:r>
          </w:p>
        </w:tc>
        <w:tc>
          <w:tcPr>
            <w:tcW w:w="889" w:type="dxa"/>
            <w:tcBorders>
              <w:bottom w:val="single" w:sz="4" w:space="0" w:color="000000"/>
            </w:tcBorders>
          </w:tcPr>
          <w:p>
            <w:pPr>
              <w:pStyle w:val="TableParagraph"/>
              <w:spacing w:line="187" w:lineRule="exact" w:before="40"/>
              <w:ind w:right="185"/>
              <w:rPr>
                <w:sz w:val="18"/>
              </w:rPr>
            </w:pPr>
            <w:r>
              <w:rPr>
                <w:sz w:val="18"/>
              </w:rPr>
              <w:t>0</w:t>
            </w:r>
          </w:p>
        </w:tc>
        <w:tc>
          <w:tcPr>
            <w:tcW w:w="1563" w:type="dxa"/>
            <w:tcBorders>
              <w:bottom w:val="single" w:sz="4" w:space="0" w:color="000000"/>
            </w:tcBorders>
          </w:tcPr>
          <w:p>
            <w:pPr>
              <w:pStyle w:val="TableParagraph"/>
              <w:spacing w:line="187" w:lineRule="exact" w:before="40"/>
              <w:ind w:right="205"/>
              <w:rPr>
                <w:sz w:val="18"/>
              </w:rPr>
            </w:pPr>
            <w:r>
              <w:rPr>
                <w:sz w:val="18"/>
              </w:rPr>
              <w:t>0</w:t>
            </w:r>
          </w:p>
        </w:tc>
        <w:tc>
          <w:tcPr>
            <w:tcW w:w="1507" w:type="dxa"/>
            <w:tcBorders>
              <w:bottom w:val="single" w:sz="4" w:space="0" w:color="000000"/>
            </w:tcBorders>
          </w:tcPr>
          <w:p>
            <w:pPr>
              <w:pStyle w:val="TableParagraph"/>
              <w:spacing w:line="187" w:lineRule="exact" w:before="40"/>
              <w:ind w:right="159"/>
              <w:rPr>
                <w:sz w:val="18"/>
              </w:rPr>
            </w:pPr>
            <w:r>
              <w:rPr>
                <w:spacing w:val="-2"/>
                <w:sz w:val="18"/>
              </w:rPr>
              <w:t>7,659</w:t>
            </w:r>
          </w:p>
        </w:tc>
        <w:tc>
          <w:tcPr>
            <w:tcW w:w="1262" w:type="dxa"/>
            <w:tcBorders>
              <w:bottom w:val="single" w:sz="4" w:space="0" w:color="000000"/>
            </w:tcBorders>
          </w:tcPr>
          <w:p>
            <w:pPr>
              <w:pStyle w:val="TableParagraph"/>
              <w:spacing w:line="187" w:lineRule="exact" w:before="40"/>
              <w:ind w:right="111"/>
              <w:rPr>
                <w:sz w:val="18"/>
              </w:rPr>
            </w:pPr>
            <w:r>
              <w:rPr>
                <w:sz w:val="18"/>
              </w:rPr>
              <w:t>0</w:t>
            </w:r>
          </w:p>
        </w:tc>
      </w:tr>
      <w:tr>
        <w:trPr>
          <w:trHeight w:val="263" w:hRule="atLeast"/>
        </w:trPr>
        <w:tc>
          <w:tcPr>
            <w:tcW w:w="3322" w:type="dxa"/>
          </w:tcPr>
          <w:p>
            <w:pPr>
              <w:pStyle w:val="TableParagraph"/>
              <w:spacing w:line="187" w:lineRule="exact" w:before="56"/>
              <w:ind w:left="107"/>
              <w:jc w:val="left"/>
              <w:rPr>
                <w:b/>
                <w:sz w:val="18"/>
              </w:rPr>
            </w:pPr>
            <w:r>
              <w:rPr>
                <w:b/>
                <w:sz w:val="18"/>
              </w:rPr>
              <w:t>Total </w:t>
            </w:r>
            <w:r>
              <w:rPr>
                <w:b/>
                <w:spacing w:val="-2"/>
                <w:sz w:val="18"/>
              </w:rPr>
              <w:t>Infrastructure</w:t>
            </w:r>
          </w:p>
        </w:tc>
        <w:tc>
          <w:tcPr>
            <w:tcW w:w="1786" w:type="dxa"/>
            <w:tcBorders>
              <w:top w:val="single" w:sz="4" w:space="0" w:color="000000"/>
              <w:bottom w:val="single" w:sz="4" w:space="0" w:color="000000"/>
            </w:tcBorders>
          </w:tcPr>
          <w:p>
            <w:pPr>
              <w:pStyle w:val="TableParagraph"/>
              <w:spacing w:line="187" w:lineRule="exact" w:before="56"/>
              <w:ind w:right="445"/>
              <w:rPr>
                <w:b/>
                <w:sz w:val="18"/>
              </w:rPr>
            </w:pPr>
            <w:r>
              <w:rPr>
                <w:b/>
                <w:spacing w:val="-2"/>
                <w:sz w:val="18"/>
              </w:rPr>
              <w:t>79,726</w:t>
            </w:r>
          </w:p>
        </w:tc>
        <w:tc>
          <w:tcPr>
            <w:tcW w:w="1191" w:type="dxa"/>
            <w:tcBorders>
              <w:top w:val="single" w:sz="4" w:space="0" w:color="000000"/>
              <w:bottom w:val="single" w:sz="4" w:space="0" w:color="000000"/>
            </w:tcBorders>
          </w:tcPr>
          <w:p>
            <w:pPr>
              <w:pStyle w:val="TableParagraph"/>
              <w:spacing w:line="187" w:lineRule="exact" w:before="56"/>
              <w:ind w:right="192"/>
              <w:rPr>
                <w:b/>
                <w:sz w:val="18"/>
              </w:rPr>
            </w:pPr>
            <w:r>
              <w:rPr>
                <w:b/>
                <w:spacing w:val="-2"/>
                <w:sz w:val="18"/>
              </w:rPr>
              <w:t>38,240</w:t>
            </w:r>
          </w:p>
        </w:tc>
        <w:tc>
          <w:tcPr>
            <w:tcW w:w="1118" w:type="dxa"/>
            <w:tcBorders>
              <w:top w:val="single" w:sz="4" w:space="0" w:color="000000"/>
              <w:bottom w:val="single" w:sz="4" w:space="0" w:color="000000"/>
            </w:tcBorders>
          </w:tcPr>
          <w:p>
            <w:pPr>
              <w:pStyle w:val="TableParagraph"/>
              <w:spacing w:line="187" w:lineRule="exact" w:before="56"/>
              <w:ind w:right="194"/>
              <w:rPr>
                <w:b/>
                <w:sz w:val="18"/>
              </w:rPr>
            </w:pPr>
            <w:r>
              <w:rPr>
                <w:b/>
                <w:spacing w:val="-2"/>
                <w:sz w:val="18"/>
              </w:rPr>
              <w:t>39,386</w:t>
            </w:r>
          </w:p>
        </w:tc>
        <w:tc>
          <w:tcPr>
            <w:tcW w:w="1029" w:type="dxa"/>
            <w:tcBorders>
              <w:top w:val="single" w:sz="4" w:space="0" w:color="000000"/>
              <w:bottom w:val="single" w:sz="4" w:space="0" w:color="000000"/>
              <w:right w:val="single" w:sz="4" w:space="0" w:color="000000"/>
            </w:tcBorders>
          </w:tcPr>
          <w:p>
            <w:pPr>
              <w:pStyle w:val="TableParagraph"/>
              <w:spacing w:line="187" w:lineRule="exact" w:before="56"/>
              <w:ind w:right="99"/>
              <w:rPr>
                <w:b/>
                <w:sz w:val="18"/>
              </w:rPr>
            </w:pPr>
            <w:r>
              <w:rPr>
                <w:b/>
                <w:spacing w:val="-2"/>
                <w:sz w:val="18"/>
              </w:rPr>
              <w:t>2,100</w:t>
            </w:r>
          </w:p>
        </w:tc>
        <w:tc>
          <w:tcPr>
            <w:tcW w:w="1261" w:type="dxa"/>
            <w:tcBorders>
              <w:top w:val="single" w:sz="4" w:space="0" w:color="000000"/>
              <w:left w:val="single" w:sz="4" w:space="0" w:color="000000"/>
              <w:bottom w:val="single" w:sz="4" w:space="0" w:color="000000"/>
            </w:tcBorders>
          </w:tcPr>
          <w:p>
            <w:pPr>
              <w:pStyle w:val="TableParagraph"/>
              <w:spacing w:line="187" w:lineRule="exact" w:before="56"/>
              <w:ind w:right="122"/>
              <w:rPr>
                <w:b/>
                <w:sz w:val="18"/>
              </w:rPr>
            </w:pPr>
            <w:r>
              <w:rPr>
                <w:b/>
                <w:spacing w:val="-2"/>
                <w:sz w:val="18"/>
              </w:rPr>
              <w:t>79,726</w:t>
            </w:r>
          </w:p>
        </w:tc>
        <w:tc>
          <w:tcPr>
            <w:tcW w:w="889" w:type="dxa"/>
            <w:tcBorders>
              <w:top w:val="single" w:sz="4" w:space="0" w:color="000000"/>
              <w:bottom w:val="single" w:sz="4" w:space="0" w:color="000000"/>
            </w:tcBorders>
          </w:tcPr>
          <w:p>
            <w:pPr>
              <w:pStyle w:val="TableParagraph"/>
              <w:spacing w:line="187" w:lineRule="exact" w:before="56"/>
              <w:ind w:right="182"/>
              <w:rPr>
                <w:b/>
                <w:sz w:val="18"/>
              </w:rPr>
            </w:pPr>
            <w:r>
              <w:rPr>
                <w:b/>
                <w:spacing w:val="-2"/>
                <w:sz w:val="18"/>
              </w:rPr>
              <w:t>3,914</w:t>
            </w:r>
          </w:p>
        </w:tc>
        <w:tc>
          <w:tcPr>
            <w:tcW w:w="1563" w:type="dxa"/>
            <w:tcBorders>
              <w:top w:val="single" w:sz="4" w:space="0" w:color="000000"/>
              <w:bottom w:val="single" w:sz="4" w:space="0" w:color="000000"/>
            </w:tcBorders>
          </w:tcPr>
          <w:p>
            <w:pPr>
              <w:pStyle w:val="TableParagraph"/>
              <w:spacing w:line="187" w:lineRule="exact" w:before="56"/>
              <w:ind w:right="203"/>
              <w:rPr>
                <w:b/>
                <w:sz w:val="18"/>
              </w:rPr>
            </w:pPr>
            <w:r>
              <w:rPr>
                <w:b/>
                <w:spacing w:val="-2"/>
                <w:sz w:val="18"/>
              </w:rPr>
              <w:t>11,827</w:t>
            </w:r>
          </w:p>
        </w:tc>
        <w:tc>
          <w:tcPr>
            <w:tcW w:w="1507" w:type="dxa"/>
            <w:tcBorders>
              <w:top w:val="single" w:sz="4" w:space="0" w:color="000000"/>
              <w:bottom w:val="single" w:sz="4" w:space="0" w:color="000000"/>
            </w:tcBorders>
          </w:tcPr>
          <w:p>
            <w:pPr>
              <w:pStyle w:val="TableParagraph"/>
              <w:spacing w:line="187" w:lineRule="exact" w:before="56"/>
              <w:ind w:right="159"/>
              <w:rPr>
                <w:b/>
                <w:sz w:val="18"/>
              </w:rPr>
            </w:pPr>
            <w:r>
              <w:rPr>
                <w:b/>
                <w:spacing w:val="-2"/>
                <w:sz w:val="18"/>
              </w:rPr>
              <w:t>57,798</w:t>
            </w:r>
          </w:p>
        </w:tc>
        <w:tc>
          <w:tcPr>
            <w:tcW w:w="1262" w:type="dxa"/>
            <w:tcBorders>
              <w:top w:val="single" w:sz="4" w:space="0" w:color="000000"/>
              <w:bottom w:val="single" w:sz="4" w:space="0" w:color="000000"/>
            </w:tcBorders>
          </w:tcPr>
          <w:p>
            <w:pPr>
              <w:pStyle w:val="TableParagraph"/>
              <w:spacing w:line="187" w:lineRule="exact" w:before="56"/>
              <w:ind w:right="108"/>
              <w:rPr>
                <w:b/>
                <w:sz w:val="18"/>
              </w:rPr>
            </w:pPr>
            <w:r>
              <w:rPr>
                <w:b/>
                <w:spacing w:val="-2"/>
                <w:sz w:val="18"/>
              </w:rPr>
              <w:t>6,186</w:t>
            </w:r>
          </w:p>
        </w:tc>
      </w:tr>
      <w:tr>
        <w:trPr>
          <w:trHeight w:val="263" w:hRule="atLeast"/>
        </w:trPr>
        <w:tc>
          <w:tcPr>
            <w:tcW w:w="3322" w:type="dxa"/>
          </w:tcPr>
          <w:p>
            <w:pPr>
              <w:pStyle w:val="TableParagraph"/>
              <w:spacing w:line="187" w:lineRule="exact" w:before="56"/>
              <w:ind w:left="107"/>
              <w:jc w:val="left"/>
              <w:rPr>
                <w:b/>
                <w:sz w:val="18"/>
              </w:rPr>
            </w:pPr>
            <w:r>
              <w:rPr>
                <w:b/>
                <w:sz w:val="18"/>
              </w:rPr>
              <w:t>Net</w:t>
            </w:r>
            <w:r>
              <w:rPr>
                <w:b/>
                <w:spacing w:val="-1"/>
                <w:sz w:val="18"/>
              </w:rPr>
              <w:t> </w:t>
            </w:r>
            <w:r>
              <w:rPr>
                <w:b/>
                <w:spacing w:val="-2"/>
                <w:sz w:val="18"/>
              </w:rPr>
              <w:t>Carryover</w:t>
            </w:r>
          </w:p>
        </w:tc>
        <w:tc>
          <w:tcPr>
            <w:tcW w:w="1786" w:type="dxa"/>
            <w:tcBorders>
              <w:top w:val="single" w:sz="4" w:space="0" w:color="000000"/>
              <w:bottom w:val="single" w:sz="4" w:space="0" w:color="000000"/>
            </w:tcBorders>
          </w:tcPr>
          <w:p>
            <w:pPr>
              <w:pStyle w:val="TableParagraph"/>
              <w:spacing w:line="187" w:lineRule="exact" w:before="56"/>
              <w:ind w:right="445"/>
              <w:rPr>
                <w:b/>
                <w:sz w:val="18"/>
              </w:rPr>
            </w:pPr>
            <w:r>
              <w:rPr>
                <w:b/>
                <w:spacing w:val="-2"/>
                <w:sz w:val="18"/>
              </w:rPr>
              <w:t>4,436</w:t>
            </w:r>
          </w:p>
        </w:tc>
        <w:tc>
          <w:tcPr>
            <w:tcW w:w="1191" w:type="dxa"/>
            <w:tcBorders>
              <w:top w:val="single" w:sz="4" w:space="0" w:color="000000"/>
              <w:bottom w:val="single" w:sz="4" w:space="0" w:color="000000"/>
            </w:tcBorders>
          </w:tcPr>
          <w:p>
            <w:pPr>
              <w:pStyle w:val="TableParagraph"/>
              <w:spacing w:line="187" w:lineRule="exact" w:before="56"/>
              <w:ind w:right="191"/>
              <w:rPr>
                <w:b/>
                <w:sz w:val="18"/>
              </w:rPr>
            </w:pPr>
            <w:r>
              <w:rPr>
                <w:b/>
                <w:spacing w:val="-2"/>
                <w:sz w:val="18"/>
              </w:rPr>
              <w:t>4,436</w:t>
            </w:r>
          </w:p>
        </w:tc>
        <w:tc>
          <w:tcPr>
            <w:tcW w:w="1118" w:type="dxa"/>
            <w:tcBorders>
              <w:top w:val="single" w:sz="4" w:space="0" w:color="000000"/>
              <w:bottom w:val="single" w:sz="4" w:space="0" w:color="000000"/>
            </w:tcBorders>
          </w:tcPr>
          <w:p>
            <w:pPr>
              <w:pStyle w:val="TableParagraph"/>
              <w:jc w:val="left"/>
              <w:rPr>
                <w:rFonts w:ascii="Times New Roman"/>
                <w:sz w:val="16"/>
              </w:rPr>
            </w:pPr>
          </w:p>
        </w:tc>
        <w:tc>
          <w:tcPr>
            <w:tcW w:w="1029" w:type="dxa"/>
            <w:tcBorders>
              <w:top w:val="single" w:sz="4" w:space="0" w:color="000000"/>
              <w:bottom w:val="single" w:sz="4" w:space="0" w:color="000000"/>
              <w:right w:val="single" w:sz="4" w:space="0" w:color="000000"/>
            </w:tcBorders>
          </w:tcPr>
          <w:p>
            <w:pPr>
              <w:pStyle w:val="TableParagraph"/>
              <w:jc w:val="left"/>
              <w:rPr>
                <w:rFonts w:ascii="Times New Roman"/>
                <w:sz w:val="16"/>
              </w:rPr>
            </w:pPr>
          </w:p>
        </w:tc>
        <w:tc>
          <w:tcPr>
            <w:tcW w:w="1261" w:type="dxa"/>
            <w:tcBorders>
              <w:top w:val="single" w:sz="4" w:space="0" w:color="000000"/>
              <w:left w:val="single" w:sz="4" w:space="0" w:color="000000"/>
              <w:bottom w:val="single" w:sz="4" w:space="0" w:color="000000"/>
            </w:tcBorders>
          </w:tcPr>
          <w:p>
            <w:pPr>
              <w:pStyle w:val="TableParagraph"/>
              <w:spacing w:line="187" w:lineRule="exact" w:before="56"/>
              <w:ind w:right="121"/>
              <w:rPr>
                <w:b/>
                <w:sz w:val="18"/>
              </w:rPr>
            </w:pPr>
            <w:r>
              <w:rPr>
                <w:b/>
                <w:spacing w:val="-2"/>
                <w:sz w:val="18"/>
              </w:rPr>
              <w:t>4,436</w:t>
            </w:r>
          </w:p>
        </w:tc>
        <w:tc>
          <w:tcPr>
            <w:tcW w:w="889" w:type="dxa"/>
            <w:tcBorders>
              <w:top w:val="single" w:sz="4" w:space="0" w:color="000000"/>
              <w:bottom w:val="single" w:sz="4" w:space="0" w:color="000000"/>
            </w:tcBorders>
          </w:tcPr>
          <w:p>
            <w:pPr>
              <w:pStyle w:val="TableParagraph"/>
              <w:jc w:val="left"/>
              <w:rPr>
                <w:rFonts w:ascii="Times New Roman"/>
                <w:sz w:val="16"/>
              </w:rPr>
            </w:pPr>
          </w:p>
        </w:tc>
        <w:tc>
          <w:tcPr>
            <w:tcW w:w="1563" w:type="dxa"/>
            <w:tcBorders>
              <w:top w:val="single" w:sz="4" w:space="0" w:color="000000"/>
              <w:bottom w:val="single" w:sz="4" w:space="0" w:color="000000"/>
            </w:tcBorders>
          </w:tcPr>
          <w:p>
            <w:pPr>
              <w:pStyle w:val="TableParagraph"/>
              <w:jc w:val="left"/>
              <w:rPr>
                <w:rFonts w:ascii="Times New Roman"/>
                <w:sz w:val="16"/>
              </w:rPr>
            </w:pPr>
          </w:p>
        </w:tc>
        <w:tc>
          <w:tcPr>
            <w:tcW w:w="1507" w:type="dxa"/>
            <w:tcBorders>
              <w:top w:val="single" w:sz="4" w:space="0" w:color="000000"/>
              <w:bottom w:val="single" w:sz="4" w:space="0" w:color="000000"/>
            </w:tcBorders>
          </w:tcPr>
          <w:p>
            <w:pPr>
              <w:pStyle w:val="TableParagraph"/>
              <w:spacing w:line="187" w:lineRule="exact" w:before="56"/>
              <w:ind w:right="159"/>
              <w:rPr>
                <w:b/>
                <w:sz w:val="18"/>
              </w:rPr>
            </w:pPr>
            <w:r>
              <w:rPr>
                <w:b/>
                <w:spacing w:val="-2"/>
                <w:sz w:val="18"/>
              </w:rPr>
              <w:t>4,436</w:t>
            </w:r>
          </w:p>
        </w:tc>
        <w:tc>
          <w:tcPr>
            <w:tcW w:w="1262" w:type="dxa"/>
            <w:tcBorders>
              <w:top w:val="single" w:sz="4" w:space="0" w:color="000000"/>
              <w:bottom w:val="single" w:sz="4" w:space="0" w:color="000000"/>
            </w:tcBorders>
          </w:tcPr>
          <w:p>
            <w:pPr>
              <w:pStyle w:val="TableParagraph"/>
              <w:jc w:val="left"/>
              <w:rPr>
                <w:rFonts w:ascii="Times New Roman"/>
                <w:sz w:val="16"/>
              </w:rPr>
            </w:pPr>
          </w:p>
        </w:tc>
      </w:tr>
      <w:tr>
        <w:trPr>
          <w:trHeight w:val="263" w:hRule="atLeast"/>
        </w:trPr>
        <w:tc>
          <w:tcPr>
            <w:tcW w:w="3322" w:type="dxa"/>
          </w:tcPr>
          <w:p>
            <w:pPr>
              <w:pStyle w:val="TableParagraph"/>
              <w:spacing w:line="187" w:lineRule="exact" w:before="56"/>
              <w:ind w:left="107"/>
              <w:jc w:val="left"/>
              <w:rPr>
                <w:b/>
                <w:sz w:val="18"/>
              </w:rPr>
            </w:pPr>
            <w:r>
              <w:rPr>
                <w:b/>
                <w:sz w:val="18"/>
              </w:rPr>
              <w:t>Total</w:t>
            </w:r>
            <w:r>
              <w:rPr>
                <w:b/>
                <w:spacing w:val="-3"/>
                <w:sz w:val="18"/>
              </w:rPr>
              <w:t> </w:t>
            </w:r>
            <w:r>
              <w:rPr>
                <w:b/>
                <w:sz w:val="18"/>
              </w:rPr>
              <w:t>Capital</w:t>
            </w:r>
            <w:r>
              <w:rPr>
                <w:b/>
                <w:spacing w:val="-2"/>
                <w:sz w:val="18"/>
              </w:rPr>
              <w:t> </w:t>
            </w:r>
            <w:r>
              <w:rPr>
                <w:b/>
                <w:sz w:val="18"/>
              </w:rPr>
              <w:t>Works</w:t>
            </w:r>
            <w:r>
              <w:rPr>
                <w:b/>
                <w:spacing w:val="-1"/>
                <w:sz w:val="18"/>
              </w:rPr>
              <w:t> </w:t>
            </w:r>
            <w:r>
              <w:rPr>
                <w:b/>
                <w:spacing w:val="-2"/>
                <w:sz w:val="18"/>
              </w:rPr>
              <w:t>Expenditure</w:t>
            </w:r>
          </w:p>
        </w:tc>
        <w:tc>
          <w:tcPr>
            <w:tcW w:w="1786" w:type="dxa"/>
            <w:tcBorders>
              <w:top w:val="single" w:sz="4" w:space="0" w:color="000000"/>
              <w:bottom w:val="single" w:sz="4" w:space="0" w:color="000000"/>
            </w:tcBorders>
          </w:tcPr>
          <w:p>
            <w:pPr>
              <w:pStyle w:val="TableParagraph"/>
              <w:spacing w:line="187" w:lineRule="exact" w:before="56"/>
              <w:ind w:right="445"/>
              <w:rPr>
                <w:b/>
                <w:sz w:val="18"/>
              </w:rPr>
            </w:pPr>
            <w:r>
              <w:rPr>
                <w:b/>
                <w:spacing w:val="-2"/>
                <w:sz w:val="18"/>
              </w:rPr>
              <w:t>141,586</w:t>
            </w:r>
          </w:p>
        </w:tc>
        <w:tc>
          <w:tcPr>
            <w:tcW w:w="1191" w:type="dxa"/>
            <w:tcBorders>
              <w:top w:val="single" w:sz="4" w:space="0" w:color="000000"/>
              <w:bottom w:val="single" w:sz="4" w:space="0" w:color="000000"/>
            </w:tcBorders>
          </w:tcPr>
          <w:p>
            <w:pPr>
              <w:pStyle w:val="TableParagraph"/>
              <w:spacing w:line="187" w:lineRule="exact" w:before="56"/>
              <w:ind w:right="192"/>
              <w:rPr>
                <w:b/>
                <w:sz w:val="18"/>
              </w:rPr>
            </w:pPr>
            <w:r>
              <w:rPr>
                <w:b/>
                <w:spacing w:val="-2"/>
                <w:sz w:val="18"/>
              </w:rPr>
              <w:t>82,995</w:t>
            </w:r>
          </w:p>
        </w:tc>
        <w:tc>
          <w:tcPr>
            <w:tcW w:w="1118" w:type="dxa"/>
            <w:tcBorders>
              <w:top w:val="single" w:sz="4" w:space="0" w:color="000000"/>
              <w:bottom w:val="single" w:sz="4" w:space="0" w:color="000000"/>
            </w:tcBorders>
          </w:tcPr>
          <w:p>
            <w:pPr>
              <w:pStyle w:val="TableParagraph"/>
              <w:spacing w:line="187" w:lineRule="exact" w:before="56"/>
              <w:ind w:right="195"/>
              <w:rPr>
                <w:b/>
                <w:sz w:val="18"/>
              </w:rPr>
            </w:pPr>
            <w:r>
              <w:rPr>
                <w:b/>
                <w:spacing w:val="-2"/>
                <w:sz w:val="18"/>
              </w:rPr>
              <w:t>52,310</w:t>
            </w:r>
          </w:p>
        </w:tc>
        <w:tc>
          <w:tcPr>
            <w:tcW w:w="1029" w:type="dxa"/>
            <w:tcBorders>
              <w:top w:val="single" w:sz="4" w:space="0" w:color="000000"/>
              <w:bottom w:val="single" w:sz="4" w:space="0" w:color="000000"/>
              <w:right w:val="single" w:sz="4" w:space="0" w:color="000000"/>
            </w:tcBorders>
          </w:tcPr>
          <w:p>
            <w:pPr>
              <w:pStyle w:val="TableParagraph"/>
              <w:spacing w:line="187" w:lineRule="exact" w:before="56"/>
              <w:ind w:right="99"/>
              <w:rPr>
                <w:b/>
                <w:sz w:val="18"/>
              </w:rPr>
            </w:pPr>
            <w:r>
              <w:rPr>
                <w:b/>
                <w:spacing w:val="-2"/>
                <w:sz w:val="18"/>
              </w:rPr>
              <w:t>6,281</w:t>
            </w:r>
          </w:p>
        </w:tc>
        <w:tc>
          <w:tcPr>
            <w:tcW w:w="1261" w:type="dxa"/>
            <w:tcBorders>
              <w:top w:val="single" w:sz="4" w:space="0" w:color="000000"/>
              <w:left w:val="single" w:sz="4" w:space="0" w:color="000000"/>
              <w:bottom w:val="single" w:sz="4" w:space="0" w:color="000000"/>
            </w:tcBorders>
          </w:tcPr>
          <w:p>
            <w:pPr>
              <w:pStyle w:val="TableParagraph"/>
              <w:spacing w:line="187" w:lineRule="exact" w:before="56"/>
              <w:ind w:right="121"/>
              <w:rPr>
                <w:b/>
                <w:sz w:val="18"/>
              </w:rPr>
            </w:pPr>
            <w:r>
              <w:rPr>
                <w:b/>
                <w:spacing w:val="-2"/>
                <w:sz w:val="18"/>
              </w:rPr>
              <w:t>141,586</w:t>
            </w:r>
          </w:p>
        </w:tc>
        <w:tc>
          <w:tcPr>
            <w:tcW w:w="889" w:type="dxa"/>
            <w:tcBorders>
              <w:top w:val="single" w:sz="4" w:space="0" w:color="000000"/>
              <w:bottom w:val="single" w:sz="4" w:space="0" w:color="000000"/>
            </w:tcBorders>
          </w:tcPr>
          <w:p>
            <w:pPr>
              <w:pStyle w:val="TableParagraph"/>
              <w:spacing w:line="187" w:lineRule="exact" w:before="56"/>
              <w:ind w:right="182"/>
              <w:rPr>
                <w:b/>
                <w:sz w:val="18"/>
              </w:rPr>
            </w:pPr>
            <w:r>
              <w:rPr>
                <w:b/>
                <w:spacing w:val="-2"/>
                <w:sz w:val="18"/>
              </w:rPr>
              <w:t>5,190</w:t>
            </w:r>
          </w:p>
        </w:tc>
        <w:tc>
          <w:tcPr>
            <w:tcW w:w="1563" w:type="dxa"/>
            <w:tcBorders>
              <w:top w:val="single" w:sz="4" w:space="0" w:color="000000"/>
              <w:bottom w:val="single" w:sz="4" w:space="0" w:color="000000"/>
            </w:tcBorders>
          </w:tcPr>
          <w:p>
            <w:pPr>
              <w:pStyle w:val="TableParagraph"/>
              <w:spacing w:line="187" w:lineRule="exact" w:before="56"/>
              <w:ind w:right="203"/>
              <w:rPr>
                <w:b/>
                <w:sz w:val="18"/>
              </w:rPr>
            </w:pPr>
            <w:r>
              <w:rPr>
                <w:b/>
                <w:spacing w:val="-2"/>
                <w:sz w:val="18"/>
              </w:rPr>
              <w:t>39,910</w:t>
            </w:r>
          </w:p>
        </w:tc>
        <w:tc>
          <w:tcPr>
            <w:tcW w:w="1507" w:type="dxa"/>
            <w:tcBorders>
              <w:top w:val="single" w:sz="4" w:space="0" w:color="000000"/>
              <w:bottom w:val="single" w:sz="4" w:space="0" w:color="000000"/>
            </w:tcBorders>
          </w:tcPr>
          <w:p>
            <w:pPr>
              <w:pStyle w:val="TableParagraph"/>
              <w:spacing w:line="187" w:lineRule="exact" w:before="56"/>
              <w:ind w:right="159"/>
              <w:rPr>
                <w:b/>
                <w:sz w:val="18"/>
              </w:rPr>
            </w:pPr>
            <w:r>
              <w:rPr>
                <w:b/>
                <w:spacing w:val="-2"/>
                <w:sz w:val="18"/>
              </w:rPr>
              <w:t>79,451</w:t>
            </w:r>
          </w:p>
        </w:tc>
        <w:tc>
          <w:tcPr>
            <w:tcW w:w="1262" w:type="dxa"/>
            <w:tcBorders>
              <w:top w:val="single" w:sz="4" w:space="0" w:color="000000"/>
              <w:bottom w:val="single" w:sz="4" w:space="0" w:color="000000"/>
            </w:tcBorders>
          </w:tcPr>
          <w:p>
            <w:pPr>
              <w:pStyle w:val="TableParagraph"/>
              <w:spacing w:line="187" w:lineRule="exact" w:before="56"/>
              <w:ind w:right="109"/>
              <w:rPr>
                <w:b/>
                <w:sz w:val="18"/>
              </w:rPr>
            </w:pPr>
            <w:r>
              <w:rPr>
                <w:b/>
                <w:spacing w:val="-2"/>
                <w:sz w:val="18"/>
              </w:rPr>
              <w:t>17,034</w:t>
            </w:r>
          </w:p>
        </w:tc>
      </w:tr>
    </w:tbl>
    <w:p>
      <w:pPr>
        <w:spacing w:after="0" w:line="187" w:lineRule="exact"/>
        <w:rPr>
          <w:sz w:val="18"/>
        </w:rPr>
        <w:sectPr>
          <w:pgSz w:w="16840" w:h="11910" w:orient="landscape"/>
          <w:pgMar w:header="0" w:footer="973" w:top="1100" w:bottom="1160" w:left="460" w:right="1020"/>
        </w:sectPr>
      </w:pPr>
    </w:p>
    <w:p>
      <w:pPr>
        <w:pStyle w:val="BodyText"/>
        <w:spacing w:before="8"/>
        <w:rPr>
          <w:b/>
          <w:sz w:val="26"/>
        </w:rPr>
      </w:pPr>
    </w:p>
    <w:tbl>
      <w:tblPr>
        <w:tblW w:w="0" w:type="auto"/>
        <w:jc w:val="left"/>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2"/>
        <w:gridCol w:w="1786"/>
        <w:gridCol w:w="1191"/>
        <w:gridCol w:w="1118"/>
        <w:gridCol w:w="1029"/>
        <w:gridCol w:w="1261"/>
        <w:gridCol w:w="889"/>
        <w:gridCol w:w="1563"/>
        <w:gridCol w:w="1507"/>
        <w:gridCol w:w="1262"/>
      </w:tblGrid>
      <w:tr>
        <w:trPr>
          <w:trHeight w:val="266" w:hRule="atLeast"/>
        </w:trPr>
        <w:tc>
          <w:tcPr>
            <w:tcW w:w="7417" w:type="dxa"/>
            <w:gridSpan w:val="4"/>
            <w:shd w:val="clear" w:color="auto" w:fill="100248"/>
          </w:tcPr>
          <w:p>
            <w:pPr>
              <w:pStyle w:val="TableParagraph"/>
              <w:spacing w:before="28"/>
              <w:ind w:left="4807"/>
              <w:jc w:val="left"/>
              <w:rPr>
                <w:b/>
                <w:sz w:val="18"/>
              </w:rPr>
            </w:pPr>
            <w:r>
              <w:rPr>
                <w:b/>
                <w:color w:val="FFFFFF"/>
                <w:sz w:val="18"/>
              </w:rPr>
              <w:t>Asset</w:t>
            </w:r>
            <w:r>
              <w:rPr>
                <w:b/>
                <w:color w:val="FFFFFF"/>
                <w:spacing w:val="-3"/>
                <w:sz w:val="18"/>
              </w:rPr>
              <w:t> </w:t>
            </w:r>
            <w:r>
              <w:rPr>
                <w:b/>
                <w:color w:val="FFFFFF"/>
                <w:sz w:val="18"/>
              </w:rPr>
              <w:t>Expenditure</w:t>
            </w:r>
            <w:r>
              <w:rPr>
                <w:b/>
                <w:color w:val="FFFFFF"/>
                <w:spacing w:val="-4"/>
                <w:sz w:val="18"/>
              </w:rPr>
              <w:t> </w:t>
            </w:r>
            <w:r>
              <w:rPr>
                <w:b/>
                <w:color w:val="FFFFFF"/>
                <w:spacing w:val="-2"/>
                <w:sz w:val="18"/>
              </w:rPr>
              <w:t>Types</w:t>
            </w:r>
          </w:p>
        </w:tc>
        <w:tc>
          <w:tcPr>
            <w:tcW w:w="1029" w:type="dxa"/>
            <w:shd w:val="clear" w:color="auto" w:fill="100248"/>
          </w:tcPr>
          <w:p>
            <w:pPr>
              <w:pStyle w:val="TableParagraph"/>
              <w:jc w:val="left"/>
              <w:rPr>
                <w:rFonts w:ascii="Times New Roman"/>
                <w:sz w:val="16"/>
              </w:rPr>
            </w:pPr>
          </w:p>
        </w:tc>
        <w:tc>
          <w:tcPr>
            <w:tcW w:w="1261" w:type="dxa"/>
            <w:shd w:val="clear" w:color="auto" w:fill="100248"/>
          </w:tcPr>
          <w:p>
            <w:pPr>
              <w:pStyle w:val="TableParagraph"/>
              <w:jc w:val="left"/>
              <w:rPr>
                <w:rFonts w:ascii="Times New Roman"/>
                <w:sz w:val="16"/>
              </w:rPr>
            </w:pPr>
          </w:p>
        </w:tc>
        <w:tc>
          <w:tcPr>
            <w:tcW w:w="889" w:type="dxa"/>
            <w:shd w:val="clear" w:color="auto" w:fill="100248"/>
          </w:tcPr>
          <w:p>
            <w:pPr>
              <w:pStyle w:val="TableParagraph"/>
              <w:jc w:val="left"/>
              <w:rPr>
                <w:rFonts w:ascii="Times New Roman"/>
                <w:sz w:val="16"/>
              </w:rPr>
            </w:pPr>
          </w:p>
        </w:tc>
        <w:tc>
          <w:tcPr>
            <w:tcW w:w="3070" w:type="dxa"/>
            <w:gridSpan w:val="2"/>
            <w:shd w:val="clear" w:color="auto" w:fill="100248"/>
          </w:tcPr>
          <w:p>
            <w:pPr>
              <w:pStyle w:val="TableParagraph"/>
              <w:spacing w:before="28"/>
              <w:ind w:left="352"/>
              <w:jc w:val="left"/>
              <w:rPr>
                <w:b/>
                <w:sz w:val="18"/>
              </w:rPr>
            </w:pPr>
            <w:r>
              <w:rPr>
                <w:b/>
                <w:color w:val="FFFFFF"/>
                <w:sz w:val="18"/>
              </w:rPr>
              <w:t>Funding</w:t>
            </w:r>
            <w:r>
              <w:rPr>
                <w:b/>
                <w:color w:val="FFFFFF"/>
                <w:spacing w:val="-2"/>
                <w:sz w:val="18"/>
              </w:rPr>
              <w:t> Sources</w:t>
            </w:r>
          </w:p>
        </w:tc>
        <w:tc>
          <w:tcPr>
            <w:tcW w:w="1262" w:type="dxa"/>
            <w:shd w:val="clear" w:color="auto" w:fill="100248"/>
          </w:tcPr>
          <w:p>
            <w:pPr>
              <w:pStyle w:val="TableParagraph"/>
              <w:jc w:val="left"/>
              <w:rPr>
                <w:rFonts w:ascii="Times New Roman"/>
                <w:sz w:val="16"/>
              </w:rPr>
            </w:pPr>
          </w:p>
        </w:tc>
      </w:tr>
      <w:tr>
        <w:trPr>
          <w:trHeight w:val="271" w:hRule="atLeast"/>
        </w:trPr>
        <w:tc>
          <w:tcPr>
            <w:tcW w:w="3322" w:type="dxa"/>
            <w:shd w:val="clear" w:color="auto" w:fill="100248"/>
          </w:tcPr>
          <w:p>
            <w:pPr>
              <w:pStyle w:val="TableParagraph"/>
              <w:spacing w:before="30"/>
              <w:ind w:left="107"/>
              <w:jc w:val="left"/>
              <w:rPr>
                <w:b/>
                <w:sz w:val="18"/>
              </w:rPr>
            </w:pPr>
            <w:r>
              <w:rPr>
                <w:b/>
                <w:color w:val="FFFFFF"/>
                <w:sz w:val="18"/>
              </w:rPr>
              <w:t>2025-</w:t>
            </w:r>
            <w:r>
              <w:rPr>
                <w:b/>
                <w:color w:val="FFFFFF"/>
                <w:spacing w:val="-5"/>
                <w:sz w:val="18"/>
              </w:rPr>
              <w:t>26</w:t>
            </w:r>
          </w:p>
        </w:tc>
        <w:tc>
          <w:tcPr>
            <w:tcW w:w="1786" w:type="dxa"/>
            <w:shd w:val="clear" w:color="auto" w:fill="100248"/>
          </w:tcPr>
          <w:p>
            <w:pPr>
              <w:pStyle w:val="TableParagraph"/>
              <w:spacing w:before="25"/>
              <w:ind w:right="445"/>
              <w:rPr>
                <w:b/>
                <w:sz w:val="18"/>
              </w:rPr>
            </w:pPr>
            <w:r>
              <w:rPr>
                <w:b/>
                <w:color w:val="FFFFFF"/>
                <w:spacing w:val="-2"/>
                <w:sz w:val="18"/>
              </w:rPr>
              <w:t>Total</w:t>
            </w:r>
          </w:p>
        </w:tc>
        <w:tc>
          <w:tcPr>
            <w:tcW w:w="1191" w:type="dxa"/>
            <w:shd w:val="clear" w:color="auto" w:fill="100248"/>
          </w:tcPr>
          <w:p>
            <w:pPr>
              <w:pStyle w:val="TableParagraph"/>
              <w:spacing w:before="25"/>
              <w:ind w:right="194"/>
              <w:rPr>
                <w:b/>
                <w:sz w:val="18"/>
              </w:rPr>
            </w:pPr>
            <w:r>
              <w:rPr>
                <w:b/>
                <w:color w:val="FFFFFF"/>
                <w:spacing w:val="-5"/>
                <w:sz w:val="18"/>
              </w:rPr>
              <w:t>New</w:t>
            </w:r>
          </w:p>
        </w:tc>
        <w:tc>
          <w:tcPr>
            <w:tcW w:w="1118" w:type="dxa"/>
            <w:shd w:val="clear" w:color="auto" w:fill="100248"/>
          </w:tcPr>
          <w:p>
            <w:pPr>
              <w:pStyle w:val="TableParagraph"/>
              <w:spacing w:before="25"/>
              <w:ind w:right="193"/>
              <w:rPr>
                <w:b/>
                <w:sz w:val="18"/>
              </w:rPr>
            </w:pPr>
            <w:r>
              <w:rPr>
                <w:b/>
                <w:color w:val="FFFFFF"/>
                <w:spacing w:val="-2"/>
                <w:sz w:val="18"/>
              </w:rPr>
              <w:t>Renewal</w:t>
            </w:r>
          </w:p>
        </w:tc>
        <w:tc>
          <w:tcPr>
            <w:tcW w:w="1029" w:type="dxa"/>
            <w:shd w:val="clear" w:color="auto" w:fill="100248"/>
          </w:tcPr>
          <w:p>
            <w:pPr>
              <w:pStyle w:val="TableParagraph"/>
              <w:spacing w:before="25"/>
              <w:ind w:right="104"/>
              <w:rPr>
                <w:b/>
                <w:sz w:val="18"/>
              </w:rPr>
            </w:pPr>
            <w:r>
              <w:rPr>
                <w:b/>
                <w:color w:val="FFFFFF"/>
                <w:spacing w:val="-2"/>
                <w:sz w:val="18"/>
              </w:rPr>
              <w:t>Upgrade</w:t>
            </w:r>
          </w:p>
        </w:tc>
        <w:tc>
          <w:tcPr>
            <w:tcW w:w="1261" w:type="dxa"/>
            <w:shd w:val="clear" w:color="auto" w:fill="100248"/>
          </w:tcPr>
          <w:p>
            <w:pPr>
              <w:pStyle w:val="TableParagraph"/>
              <w:spacing w:before="25"/>
              <w:ind w:right="128"/>
              <w:rPr>
                <w:b/>
                <w:sz w:val="18"/>
              </w:rPr>
            </w:pPr>
            <w:r>
              <w:rPr>
                <w:b/>
                <w:color w:val="FFFFFF"/>
                <w:spacing w:val="-2"/>
                <w:sz w:val="18"/>
              </w:rPr>
              <w:t>Total</w:t>
            </w:r>
          </w:p>
        </w:tc>
        <w:tc>
          <w:tcPr>
            <w:tcW w:w="889" w:type="dxa"/>
            <w:shd w:val="clear" w:color="auto" w:fill="100248"/>
          </w:tcPr>
          <w:p>
            <w:pPr>
              <w:pStyle w:val="TableParagraph"/>
              <w:spacing w:before="25"/>
              <w:ind w:right="185"/>
              <w:rPr>
                <w:b/>
                <w:sz w:val="18"/>
              </w:rPr>
            </w:pPr>
            <w:r>
              <w:rPr>
                <w:b/>
                <w:color w:val="FFFFFF"/>
                <w:spacing w:val="-2"/>
                <w:sz w:val="18"/>
              </w:rPr>
              <w:t>Grants</w:t>
            </w:r>
          </w:p>
        </w:tc>
        <w:tc>
          <w:tcPr>
            <w:tcW w:w="1563" w:type="dxa"/>
            <w:shd w:val="clear" w:color="auto" w:fill="100248"/>
          </w:tcPr>
          <w:p>
            <w:pPr>
              <w:pStyle w:val="TableParagraph"/>
              <w:spacing w:before="25"/>
              <w:ind w:right="203"/>
              <w:rPr>
                <w:b/>
                <w:sz w:val="18"/>
              </w:rPr>
            </w:pPr>
            <w:r>
              <w:rPr>
                <w:b/>
                <w:color w:val="FFFFFF"/>
                <w:spacing w:val="-2"/>
                <w:sz w:val="18"/>
              </w:rPr>
              <w:t>Contributions</w:t>
            </w:r>
          </w:p>
        </w:tc>
        <w:tc>
          <w:tcPr>
            <w:tcW w:w="1507" w:type="dxa"/>
            <w:shd w:val="clear" w:color="auto" w:fill="100248"/>
          </w:tcPr>
          <w:p>
            <w:pPr>
              <w:pStyle w:val="TableParagraph"/>
              <w:spacing w:before="25"/>
              <w:ind w:right="159"/>
              <w:rPr>
                <w:b/>
                <w:sz w:val="18"/>
              </w:rPr>
            </w:pPr>
            <w:r>
              <w:rPr>
                <w:b/>
                <w:color w:val="FFFFFF"/>
                <w:sz w:val="18"/>
              </w:rPr>
              <w:t>Council</w:t>
            </w:r>
            <w:r>
              <w:rPr>
                <w:b/>
                <w:color w:val="FFFFFF"/>
                <w:spacing w:val="-3"/>
                <w:sz w:val="18"/>
              </w:rPr>
              <w:t> </w:t>
            </w:r>
            <w:r>
              <w:rPr>
                <w:b/>
                <w:color w:val="FFFFFF"/>
                <w:spacing w:val="-4"/>
                <w:sz w:val="18"/>
              </w:rPr>
              <w:t>Cash</w:t>
            </w:r>
          </w:p>
        </w:tc>
        <w:tc>
          <w:tcPr>
            <w:tcW w:w="1262" w:type="dxa"/>
            <w:shd w:val="clear" w:color="auto" w:fill="100248"/>
          </w:tcPr>
          <w:p>
            <w:pPr>
              <w:pStyle w:val="TableParagraph"/>
              <w:spacing w:before="25"/>
              <w:ind w:right="109"/>
              <w:rPr>
                <w:b/>
                <w:sz w:val="18"/>
              </w:rPr>
            </w:pPr>
            <w:r>
              <w:rPr>
                <w:b/>
                <w:color w:val="FFFFFF"/>
                <w:spacing w:val="-2"/>
                <w:sz w:val="18"/>
              </w:rPr>
              <w:t>Borrowings</w:t>
            </w:r>
          </w:p>
        </w:tc>
      </w:tr>
      <w:tr>
        <w:trPr>
          <w:trHeight w:val="264" w:hRule="atLeast"/>
        </w:trPr>
        <w:tc>
          <w:tcPr>
            <w:tcW w:w="3322" w:type="dxa"/>
            <w:shd w:val="clear" w:color="auto" w:fill="100248"/>
          </w:tcPr>
          <w:p>
            <w:pPr>
              <w:pStyle w:val="TableParagraph"/>
              <w:jc w:val="left"/>
              <w:rPr>
                <w:rFonts w:ascii="Times New Roman"/>
                <w:sz w:val="16"/>
              </w:rPr>
            </w:pPr>
          </w:p>
        </w:tc>
        <w:tc>
          <w:tcPr>
            <w:tcW w:w="1786" w:type="dxa"/>
            <w:shd w:val="clear" w:color="auto" w:fill="100248"/>
          </w:tcPr>
          <w:p>
            <w:pPr>
              <w:pStyle w:val="TableParagraph"/>
              <w:spacing w:before="28"/>
              <w:ind w:right="445"/>
              <w:rPr>
                <w:b/>
                <w:sz w:val="18"/>
              </w:rPr>
            </w:pPr>
            <w:r>
              <w:rPr>
                <w:b/>
                <w:color w:val="FFFFFF"/>
                <w:spacing w:val="-2"/>
                <w:sz w:val="18"/>
              </w:rPr>
              <w:t>$'000</w:t>
            </w:r>
          </w:p>
        </w:tc>
        <w:tc>
          <w:tcPr>
            <w:tcW w:w="1191" w:type="dxa"/>
            <w:shd w:val="clear" w:color="auto" w:fill="100248"/>
          </w:tcPr>
          <w:p>
            <w:pPr>
              <w:pStyle w:val="TableParagraph"/>
              <w:spacing w:before="28"/>
              <w:ind w:right="191"/>
              <w:rPr>
                <w:b/>
                <w:sz w:val="18"/>
              </w:rPr>
            </w:pPr>
            <w:r>
              <w:rPr>
                <w:b/>
                <w:color w:val="FFFFFF"/>
                <w:spacing w:val="-2"/>
                <w:sz w:val="18"/>
              </w:rPr>
              <w:t>$'000</w:t>
            </w:r>
          </w:p>
        </w:tc>
        <w:tc>
          <w:tcPr>
            <w:tcW w:w="1118" w:type="dxa"/>
            <w:shd w:val="clear" w:color="auto" w:fill="100248"/>
          </w:tcPr>
          <w:p>
            <w:pPr>
              <w:pStyle w:val="TableParagraph"/>
              <w:spacing w:before="28"/>
              <w:ind w:right="193"/>
              <w:rPr>
                <w:b/>
                <w:sz w:val="18"/>
              </w:rPr>
            </w:pPr>
            <w:r>
              <w:rPr>
                <w:b/>
                <w:color w:val="FFFFFF"/>
                <w:spacing w:val="-2"/>
                <w:sz w:val="18"/>
              </w:rPr>
              <w:t>$'000</w:t>
            </w:r>
          </w:p>
        </w:tc>
        <w:tc>
          <w:tcPr>
            <w:tcW w:w="1029" w:type="dxa"/>
            <w:shd w:val="clear" w:color="auto" w:fill="100248"/>
          </w:tcPr>
          <w:p>
            <w:pPr>
              <w:pStyle w:val="TableParagraph"/>
              <w:spacing w:before="28"/>
              <w:ind w:right="104"/>
              <w:rPr>
                <w:b/>
                <w:sz w:val="18"/>
              </w:rPr>
            </w:pPr>
            <w:r>
              <w:rPr>
                <w:b/>
                <w:color w:val="FFFFFF"/>
                <w:spacing w:val="-2"/>
                <w:sz w:val="18"/>
              </w:rPr>
              <w:t>$'000</w:t>
            </w:r>
          </w:p>
        </w:tc>
        <w:tc>
          <w:tcPr>
            <w:tcW w:w="1261" w:type="dxa"/>
            <w:shd w:val="clear" w:color="auto" w:fill="100248"/>
          </w:tcPr>
          <w:p>
            <w:pPr>
              <w:pStyle w:val="TableParagraph"/>
              <w:spacing w:before="28"/>
              <w:ind w:right="126"/>
              <w:rPr>
                <w:b/>
                <w:sz w:val="18"/>
              </w:rPr>
            </w:pPr>
            <w:r>
              <w:rPr>
                <w:b/>
                <w:color w:val="FFFFFF"/>
                <w:spacing w:val="-2"/>
                <w:sz w:val="18"/>
              </w:rPr>
              <w:t>$'000</w:t>
            </w:r>
          </w:p>
        </w:tc>
        <w:tc>
          <w:tcPr>
            <w:tcW w:w="889" w:type="dxa"/>
            <w:shd w:val="clear" w:color="auto" w:fill="100248"/>
          </w:tcPr>
          <w:p>
            <w:pPr>
              <w:pStyle w:val="TableParagraph"/>
              <w:spacing w:before="28"/>
              <w:ind w:right="182"/>
              <w:rPr>
                <w:b/>
                <w:sz w:val="18"/>
              </w:rPr>
            </w:pPr>
            <w:r>
              <w:rPr>
                <w:b/>
                <w:color w:val="FFFFFF"/>
                <w:spacing w:val="-2"/>
                <w:sz w:val="18"/>
              </w:rPr>
              <w:t>$'000</w:t>
            </w:r>
          </w:p>
        </w:tc>
        <w:tc>
          <w:tcPr>
            <w:tcW w:w="1563" w:type="dxa"/>
            <w:shd w:val="clear" w:color="auto" w:fill="100248"/>
          </w:tcPr>
          <w:p>
            <w:pPr>
              <w:pStyle w:val="TableParagraph"/>
              <w:spacing w:before="28"/>
              <w:ind w:right="202"/>
              <w:rPr>
                <w:b/>
                <w:sz w:val="18"/>
              </w:rPr>
            </w:pPr>
            <w:r>
              <w:rPr>
                <w:b/>
                <w:color w:val="FFFFFF"/>
                <w:spacing w:val="-2"/>
                <w:sz w:val="18"/>
              </w:rPr>
              <w:t>$'000</w:t>
            </w:r>
          </w:p>
        </w:tc>
        <w:tc>
          <w:tcPr>
            <w:tcW w:w="1507" w:type="dxa"/>
            <w:shd w:val="clear" w:color="auto" w:fill="100248"/>
          </w:tcPr>
          <w:p>
            <w:pPr>
              <w:pStyle w:val="TableParagraph"/>
              <w:spacing w:before="28"/>
              <w:ind w:right="159"/>
              <w:rPr>
                <w:b/>
                <w:sz w:val="18"/>
              </w:rPr>
            </w:pPr>
            <w:r>
              <w:rPr>
                <w:b/>
                <w:color w:val="FFFFFF"/>
                <w:spacing w:val="-2"/>
                <w:sz w:val="18"/>
              </w:rPr>
              <w:t>$'000</w:t>
            </w:r>
          </w:p>
        </w:tc>
        <w:tc>
          <w:tcPr>
            <w:tcW w:w="1262" w:type="dxa"/>
            <w:shd w:val="clear" w:color="auto" w:fill="100248"/>
          </w:tcPr>
          <w:p>
            <w:pPr>
              <w:pStyle w:val="TableParagraph"/>
              <w:spacing w:before="28"/>
              <w:ind w:right="108"/>
              <w:rPr>
                <w:b/>
                <w:sz w:val="18"/>
              </w:rPr>
            </w:pPr>
            <w:r>
              <w:rPr>
                <w:b/>
                <w:color w:val="FFFFFF"/>
                <w:spacing w:val="-2"/>
                <w:sz w:val="18"/>
              </w:rPr>
              <w:t>$'000</w:t>
            </w:r>
          </w:p>
        </w:tc>
      </w:tr>
      <w:tr>
        <w:trPr>
          <w:trHeight w:val="280" w:hRule="atLeast"/>
        </w:trPr>
        <w:tc>
          <w:tcPr>
            <w:tcW w:w="3322" w:type="dxa"/>
          </w:tcPr>
          <w:p>
            <w:pPr>
              <w:pStyle w:val="TableParagraph"/>
              <w:spacing w:line="204" w:lineRule="exact" w:before="56"/>
              <w:ind w:left="107"/>
              <w:jc w:val="left"/>
              <w:rPr>
                <w:b/>
                <w:sz w:val="18"/>
              </w:rPr>
            </w:pPr>
            <w:r>
              <w:rPr>
                <w:b/>
                <w:spacing w:val="-2"/>
                <w:sz w:val="18"/>
              </w:rPr>
              <w:t>Property</w:t>
            </w:r>
          </w:p>
        </w:tc>
        <w:tc>
          <w:tcPr>
            <w:tcW w:w="1786" w:type="dxa"/>
          </w:tcPr>
          <w:p>
            <w:pPr>
              <w:pStyle w:val="TableParagraph"/>
              <w:jc w:val="left"/>
              <w:rPr>
                <w:rFonts w:ascii="Times New Roman"/>
                <w:sz w:val="16"/>
              </w:rPr>
            </w:pPr>
          </w:p>
        </w:tc>
        <w:tc>
          <w:tcPr>
            <w:tcW w:w="1191" w:type="dxa"/>
          </w:tcPr>
          <w:p>
            <w:pPr>
              <w:pStyle w:val="TableParagraph"/>
              <w:jc w:val="left"/>
              <w:rPr>
                <w:rFonts w:ascii="Times New Roman"/>
                <w:sz w:val="16"/>
              </w:rPr>
            </w:pPr>
          </w:p>
        </w:tc>
        <w:tc>
          <w:tcPr>
            <w:tcW w:w="1118" w:type="dxa"/>
          </w:tcPr>
          <w:p>
            <w:pPr>
              <w:pStyle w:val="TableParagraph"/>
              <w:jc w:val="left"/>
              <w:rPr>
                <w:rFonts w:ascii="Times New Roman"/>
                <w:sz w:val="16"/>
              </w:rPr>
            </w:pPr>
          </w:p>
        </w:tc>
        <w:tc>
          <w:tcPr>
            <w:tcW w:w="1029" w:type="dxa"/>
            <w:tcBorders>
              <w:right w:val="single" w:sz="4" w:space="0" w:color="000000"/>
            </w:tcBorders>
          </w:tcPr>
          <w:p>
            <w:pPr>
              <w:pStyle w:val="TableParagraph"/>
              <w:jc w:val="left"/>
              <w:rPr>
                <w:rFonts w:ascii="Times New Roman"/>
                <w:sz w:val="16"/>
              </w:rPr>
            </w:pPr>
          </w:p>
        </w:tc>
        <w:tc>
          <w:tcPr>
            <w:tcW w:w="1261" w:type="dxa"/>
            <w:tcBorders>
              <w:left w:val="single" w:sz="4" w:space="0" w:color="000000"/>
            </w:tcBorders>
          </w:tcPr>
          <w:p>
            <w:pPr>
              <w:pStyle w:val="TableParagraph"/>
              <w:jc w:val="left"/>
              <w:rPr>
                <w:rFonts w:ascii="Times New Roman"/>
                <w:sz w:val="16"/>
              </w:rPr>
            </w:pPr>
          </w:p>
        </w:tc>
        <w:tc>
          <w:tcPr>
            <w:tcW w:w="889" w:type="dxa"/>
          </w:tcPr>
          <w:p>
            <w:pPr>
              <w:pStyle w:val="TableParagraph"/>
              <w:jc w:val="left"/>
              <w:rPr>
                <w:rFonts w:ascii="Times New Roman"/>
                <w:sz w:val="16"/>
              </w:rPr>
            </w:pPr>
          </w:p>
        </w:tc>
        <w:tc>
          <w:tcPr>
            <w:tcW w:w="1563" w:type="dxa"/>
          </w:tcPr>
          <w:p>
            <w:pPr>
              <w:pStyle w:val="TableParagraph"/>
              <w:jc w:val="left"/>
              <w:rPr>
                <w:rFonts w:ascii="Times New Roman"/>
                <w:sz w:val="16"/>
              </w:rPr>
            </w:pPr>
          </w:p>
        </w:tc>
        <w:tc>
          <w:tcPr>
            <w:tcW w:w="1507" w:type="dxa"/>
          </w:tcPr>
          <w:p>
            <w:pPr>
              <w:pStyle w:val="TableParagraph"/>
              <w:jc w:val="left"/>
              <w:rPr>
                <w:rFonts w:ascii="Times New Roman"/>
                <w:sz w:val="16"/>
              </w:rPr>
            </w:pPr>
          </w:p>
        </w:tc>
        <w:tc>
          <w:tcPr>
            <w:tcW w:w="1262" w:type="dxa"/>
          </w:tcPr>
          <w:p>
            <w:pPr>
              <w:pStyle w:val="TableParagraph"/>
              <w:jc w:val="left"/>
              <w:rPr>
                <w:rFonts w:ascii="Times New Roman"/>
                <w:sz w:val="16"/>
              </w:rPr>
            </w:pPr>
          </w:p>
        </w:tc>
      </w:tr>
      <w:tr>
        <w:trPr>
          <w:trHeight w:val="263" w:hRule="atLeast"/>
        </w:trPr>
        <w:tc>
          <w:tcPr>
            <w:tcW w:w="3322" w:type="dxa"/>
          </w:tcPr>
          <w:p>
            <w:pPr>
              <w:pStyle w:val="TableParagraph"/>
              <w:spacing w:before="11"/>
              <w:ind w:left="107"/>
              <w:jc w:val="left"/>
              <w:rPr>
                <w:sz w:val="18"/>
              </w:rPr>
            </w:pPr>
            <w:r>
              <w:rPr>
                <w:spacing w:val="-4"/>
                <w:sz w:val="18"/>
              </w:rPr>
              <w:t>Land</w:t>
            </w:r>
          </w:p>
        </w:tc>
        <w:tc>
          <w:tcPr>
            <w:tcW w:w="1786" w:type="dxa"/>
          </w:tcPr>
          <w:p>
            <w:pPr>
              <w:pStyle w:val="TableParagraph"/>
              <w:spacing w:line="204" w:lineRule="exact" w:before="40"/>
              <w:ind w:right="445"/>
              <w:rPr>
                <w:b/>
                <w:sz w:val="18"/>
              </w:rPr>
            </w:pPr>
            <w:r>
              <w:rPr>
                <w:b/>
                <w:spacing w:val="-2"/>
                <w:sz w:val="18"/>
              </w:rPr>
              <w:t>18,866</w:t>
            </w:r>
          </w:p>
        </w:tc>
        <w:tc>
          <w:tcPr>
            <w:tcW w:w="1191" w:type="dxa"/>
          </w:tcPr>
          <w:p>
            <w:pPr>
              <w:pStyle w:val="TableParagraph"/>
              <w:spacing w:line="204" w:lineRule="exact" w:before="40"/>
              <w:ind w:right="192"/>
              <w:rPr>
                <w:sz w:val="18"/>
              </w:rPr>
            </w:pPr>
            <w:r>
              <w:rPr>
                <w:spacing w:val="-2"/>
                <w:sz w:val="18"/>
              </w:rPr>
              <w:t>18,866</w:t>
            </w:r>
          </w:p>
        </w:tc>
        <w:tc>
          <w:tcPr>
            <w:tcW w:w="1118" w:type="dxa"/>
          </w:tcPr>
          <w:p>
            <w:pPr>
              <w:pStyle w:val="TableParagraph"/>
              <w:spacing w:line="204" w:lineRule="exact" w:before="40"/>
              <w:ind w:right="196"/>
              <w:rPr>
                <w:sz w:val="18"/>
              </w:rPr>
            </w:pPr>
            <w:r>
              <w:rPr>
                <w:sz w:val="18"/>
              </w:rPr>
              <w:t>0</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2"/>
              <w:rPr>
                <w:b/>
                <w:sz w:val="18"/>
              </w:rPr>
            </w:pPr>
            <w:r>
              <w:rPr>
                <w:b/>
                <w:spacing w:val="-2"/>
                <w:sz w:val="18"/>
              </w:rPr>
              <w:t>18,866</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2"/>
              <w:rPr>
                <w:sz w:val="18"/>
              </w:rPr>
            </w:pPr>
            <w:r>
              <w:rPr>
                <w:spacing w:val="-2"/>
                <w:sz w:val="18"/>
              </w:rPr>
              <w:t>6,715</w:t>
            </w:r>
          </w:p>
        </w:tc>
        <w:tc>
          <w:tcPr>
            <w:tcW w:w="1507" w:type="dxa"/>
          </w:tcPr>
          <w:p>
            <w:pPr>
              <w:pStyle w:val="TableParagraph"/>
              <w:spacing w:line="204" w:lineRule="exact" w:before="40"/>
              <w:ind w:right="159"/>
              <w:rPr>
                <w:sz w:val="18"/>
              </w:rPr>
            </w:pPr>
            <w:r>
              <w:rPr>
                <w:spacing w:val="-2"/>
                <w:sz w:val="18"/>
              </w:rPr>
              <w:t>2,430</w:t>
            </w:r>
          </w:p>
        </w:tc>
        <w:tc>
          <w:tcPr>
            <w:tcW w:w="1262" w:type="dxa"/>
          </w:tcPr>
          <w:p>
            <w:pPr>
              <w:pStyle w:val="TableParagraph"/>
              <w:spacing w:line="204" w:lineRule="exact" w:before="40"/>
              <w:ind w:right="108"/>
              <w:rPr>
                <w:sz w:val="18"/>
              </w:rPr>
            </w:pPr>
            <w:r>
              <w:rPr>
                <w:spacing w:val="-2"/>
                <w:sz w:val="18"/>
              </w:rPr>
              <w:t>9,720</w:t>
            </w:r>
          </w:p>
        </w:tc>
      </w:tr>
      <w:tr>
        <w:trPr>
          <w:trHeight w:val="263" w:hRule="atLeast"/>
        </w:trPr>
        <w:tc>
          <w:tcPr>
            <w:tcW w:w="3322" w:type="dxa"/>
          </w:tcPr>
          <w:p>
            <w:pPr>
              <w:pStyle w:val="TableParagraph"/>
              <w:spacing w:before="11"/>
              <w:ind w:left="107"/>
              <w:jc w:val="left"/>
              <w:rPr>
                <w:sz w:val="18"/>
              </w:rPr>
            </w:pPr>
            <w:r>
              <w:rPr>
                <w:spacing w:val="-2"/>
                <w:sz w:val="18"/>
              </w:rPr>
              <w:t>Buildings</w:t>
            </w:r>
          </w:p>
        </w:tc>
        <w:tc>
          <w:tcPr>
            <w:tcW w:w="1786" w:type="dxa"/>
          </w:tcPr>
          <w:p>
            <w:pPr>
              <w:pStyle w:val="TableParagraph"/>
              <w:spacing w:line="204" w:lineRule="exact" w:before="40"/>
              <w:ind w:right="445"/>
              <w:rPr>
                <w:b/>
                <w:sz w:val="18"/>
              </w:rPr>
            </w:pPr>
            <w:r>
              <w:rPr>
                <w:b/>
                <w:spacing w:val="-2"/>
                <w:sz w:val="18"/>
              </w:rPr>
              <w:t>31,364</w:t>
            </w:r>
          </w:p>
        </w:tc>
        <w:tc>
          <w:tcPr>
            <w:tcW w:w="1191" w:type="dxa"/>
          </w:tcPr>
          <w:p>
            <w:pPr>
              <w:pStyle w:val="TableParagraph"/>
              <w:spacing w:line="204" w:lineRule="exact" w:before="40"/>
              <w:ind w:right="192"/>
              <w:rPr>
                <w:sz w:val="18"/>
              </w:rPr>
            </w:pPr>
            <w:r>
              <w:rPr>
                <w:spacing w:val="-2"/>
                <w:sz w:val="18"/>
              </w:rPr>
              <w:t>24,499</w:t>
            </w:r>
          </w:p>
        </w:tc>
        <w:tc>
          <w:tcPr>
            <w:tcW w:w="1118" w:type="dxa"/>
          </w:tcPr>
          <w:p>
            <w:pPr>
              <w:pStyle w:val="TableParagraph"/>
              <w:spacing w:line="204" w:lineRule="exact" w:before="40"/>
              <w:ind w:right="193"/>
              <w:rPr>
                <w:sz w:val="18"/>
              </w:rPr>
            </w:pPr>
            <w:r>
              <w:rPr>
                <w:spacing w:val="-2"/>
                <w:sz w:val="18"/>
              </w:rPr>
              <w:t>5,711</w:t>
            </w:r>
          </w:p>
        </w:tc>
        <w:tc>
          <w:tcPr>
            <w:tcW w:w="1029" w:type="dxa"/>
            <w:tcBorders>
              <w:right w:val="single" w:sz="4" w:space="0" w:color="000000"/>
            </w:tcBorders>
          </w:tcPr>
          <w:p>
            <w:pPr>
              <w:pStyle w:val="TableParagraph"/>
              <w:spacing w:line="204" w:lineRule="exact" w:before="40"/>
              <w:ind w:right="99"/>
              <w:rPr>
                <w:sz w:val="18"/>
              </w:rPr>
            </w:pPr>
            <w:r>
              <w:rPr>
                <w:spacing w:val="-2"/>
                <w:sz w:val="18"/>
              </w:rPr>
              <w:t>1,154</w:t>
            </w:r>
          </w:p>
        </w:tc>
        <w:tc>
          <w:tcPr>
            <w:tcW w:w="1261" w:type="dxa"/>
            <w:tcBorders>
              <w:left w:val="single" w:sz="4" w:space="0" w:color="000000"/>
            </w:tcBorders>
          </w:tcPr>
          <w:p>
            <w:pPr>
              <w:pStyle w:val="TableParagraph"/>
              <w:spacing w:line="204" w:lineRule="exact" w:before="40"/>
              <w:ind w:right="122"/>
              <w:rPr>
                <w:b/>
                <w:sz w:val="18"/>
              </w:rPr>
            </w:pPr>
            <w:r>
              <w:rPr>
                <w:b/>
                <w:spacing w:val="-2"/>
                <w:sz w:val="18"/>
              </w:rPr>
              <w:t>31,364</w:t>
            </w:r>
          </w:p>
        </w:tc>
        <w:tc>
          <w:tcPr>
            <w:tcW w:w="889" w:type="dxa"/>
          </w:tcPr>
          <w:p>
            <w:pPr>
              <w:pStyle w:val="TableParagraph"/>
              <w:spacing w:line="204" w:lineRule="exact" w:before="40"/>
              <w:ind w:right="182"/>
              <w:rPr>
                <w:sz w:val="18"/>
              </w:rPr>
            </w:pPr>
            <w:r>
              <w:rPr>
                <w:spacing w:val="-5"/>
                <w:sz w:val="18"/>
              </w:rPr>
              <w:t>27</w:t>
            </w:r>
          </w:p>
        </w:tc>
        <w:tc>
          <w:tcPr>
            <w:tcW w:w="1563" w:type="dxa"/>
          </w:tcPr>
          <w:p>
            <w:pPr>
              <w:pStyle w:val="TableParagraph"/>
              <w:spacing w:line="204" w:lineRule="exact" w:before="40"/>
              <w:ind w:right="203"/>
              <w:rPr>
                <w:sz w:val="18"/>
              </w:rPr>
            </w:pPr>
            <w:r>
              <w:rPr>
                <w:spacing w:val="-2"/>
                <w:sz w:val="18"/>
              </w:rPr>
              <w:t>15,669</w:t>
            </w:r>
          </w:p>
        </w:tc>
        <w:tc>
          <w:tcPr>
            <w:tcW w:w="1507" w:type="dxa"/>
          </w:tcPr>
          <w:p>
            <w:pPr>
              <w:pStyle w:val="TableParagraph"/>
              <w:spacing w:line="204" w:lineRule="exact" w:before="40"/>
              <w:ind w:right="159"/>
              <w:rPr>
                <w:sz w:val="18"/>
              </w:rPr>
            </w:pPr>
            <w:r>
              <w:rPr>
                <w:spacing w:val="-2"/>
                <w:sz w:val="18"/>
              </w:rPr>
              <w:t>1,088</w:t>
            </w:r>
          </w:p>
        </w:tc>
        <w:tc>
          <w:tcPr>
            <w:tcW w:w="1262" w:type="dxa"/>
          </w:tcPr>
          <w:p>
            <w:pPr>
              <w:pStyle w:val="TableParagraph"/>
              <w:spacing w:line="204" w:lineRule="exact" w:before="40"/>
              <w:ind w:right="109"/>
              <w:rPr>
                <w:sz w:val="18"/>
              </w:rPr>
            </w:pPr>
            <w:r>
              <w:rPr>
                <w:spacing w:val="-2"/>
                <w:sz w:val="18"/>
              </w:rPr>
              <w:t>14,579</w:t>
            </w:r>
          </w:p>
        </w:tc>
      </w:tr>
      <w:tr>
        <w:trPr>
          <w:trHeight w:val="246" w:hRule="atLeast"/>
        </w:trPr>
        <w:tc>
          <w:tcPr>
            <w:tcW w:w="3322" w:type="dxa"/>
          </w:tcPr>
          <w:p>
            <w:pPr>
              <w:pStyle w:val="TableParagraph"/>
              <w:spacing w:before="11"/>
              <w:ind w:left="107"/>
              <w:jc w:val="left"/>
              <w:rPr>
                <w:sz w:val="18"/>
              </w:rPr>
            </w:pPr>
            <w:r>
              <w:rPr>
                <w:sz w:val="18"/>
              </w:rPr>
              <w:t>Heritage</w:t>
            </w:r>
            <w:r>
              <w:rPr>
                <w:spacing w:val="-3"/>
                <w:sz w:val="18"/>
              </w:rPr>
              <w:t> </w:t>
            </w:r>
            <w:r>
              <w:rPr>
                <w:spacing w:val="-2"/>
                <w:sz w:val="18"/>
              </w:rPr>
              <w:t>buildings</w:t>
            </w:r>
          </w:p>
        </w:tc>
        <w:tc>
          <w:tcPr>
            <w:tcW w:w="1786" w:type="dxa"/>
            <w:tcBorders>
              <w:bottom w:val="single" w:sz="4" w:space="0" w:color="000000"/>
            </w:tcBorders>
          </w:tcPr>
          <w:p>
            <w:pPr>
              <w:pStyle w:val="TableParagraph"/>
              <w:jc w:val="left"/>
              <w:rPr>
                <w:rFonts w:ascii="Times New Roman"/>
                <w:sz w:val="16"/>
              </w:rPr>
            </w:pPr>
          </w:p>
        </w:tc>
        <w:tc>
          <w:tcPr>
            <w:tcW w:w="1191" w:type="dxa"/>
            <w:tcBorders>
              <w:bottom w:val="single" w:sz="4" w:space="0" w:color="000000"/>
            </w:tcBorders>
          </w:tcPr>
          <w:p>
            <w:pPr>
              <w:pStyle w:val="TableParagraph"/>
              <w:spacing w:line="187" w:lineRule="exact" w:before="40"/>
              <w:ind w:right="194"/>
              <w:rPr>
                <w:sz w:val="18"/>
              </w:rPr>
            </w:pPr>
            <w:r>
              <w:rPr>
                <w:sz w:val="18"/>
              </w:rPr>
              <w:t>0</w:t>
            </w:r>
          </w:p>
        </w:tc>
        <w:tc>
          <w:tcPr>
            <w:tcW w:w="1118" w:type="dxa"/>
            <w:tcBorders>
              <w:bottom w:val="single" w:sz="4" w:space="0" w:color="000000"/>
            </w:tcBorders>
          </w:tcPr>
          <w:p>
            <w:pPr>
              <w:pStyle w:val="TableParagraph"/>
              <w:jc w:val="left"/>
              <w:rPr>
                <w:rFonts w:ascii="Times New Roman"/>
                <w:sz w:val="16"/>
              </w:rPr>
            </w:pPr>
          </w:p>
        </w:tc>
        <w:tc>
          <w:tcPr>
            <w:tcW w:w="1029" w:type="dxa"/>
            <w:tcBorders>
              <w:bottom w:val="single" w:sz="4" w:space="0" w:color="000000"/>
              <w:right w:val="single" w:sz="4" w:space="0" w:color="000000"/>
            </w:tcBorders>
          </w:tcPr>
          <w:p>
            <w:pPr>
              <w:pStyle w:val="TableParagraph"/>
              <w:spacing w:line="187" w:lineRule="exact" w:before="40"/>
              <w:ind w:right="102"/>
              <w:rPr>
                <w:sz w:val="18"/>
              </w:rPr>
            </w:pPr>
            <w:r>
              <w:rPr>
                <w:sz w:val="18"/>
              </w:rPr>
              <w:t>0</w:t>
            </w:r>
          </w:p>
        </w:tc>
        <w:tc>
          <w:tcPr>
            <w:tcW w:w="1261" w:type="dxa"/>
            <w:tcBorders>
              <w:left w:val="single" w:sz="4" w:space="0" w:color="000000"/>
              <w:bottom w:val="single" w:sz="4" w:space="0" w:color="000000"/>
            </w:tcBorders>
          </w:tcPr>
          <w:p>
            <w:pPr>
              <w:pStyle w:val="TableParagraph"/>
              <w:spacing w:line="187" w:lineRule="exact" w:before="40"/>
              <w:ind w:right="124"/>
              <w:rPr>
                <w:b/>
                <w:sz w:val="18"/>
              </w:rPr>
            </w:pPr>
            <w:r>
              <w:rPr>
                <w:b/>
                <w:sz w:val="18"/>
              </w:rPr>
              <w:t>0</w:t>
            </w:r>
          </w:p>
        </w:tc>
        <w:tc>
          <w:tcPr>
            <w:tcW w:w="889" w:type="dxa"/>
            <w:tcBorders>
              <w:bottom w:val="single" w:sz="4" w:space="0" w:color="000000"/>
            </w:tcBorders>
          </w:tcPr>
          <w:p>
            <w:pPr>
              <w:pStyle w:val="TableParagraph"/>
              <w:spacing w:line="187" w:lineRule="exact" w:before="40"/>
              <w:ind w:right="185"/>
              <w:rPr>
                <w:sz w:val="18"/>
              </w:rPr>
            </w:pPr>
            <w:r>
              <w:rPr>
                <w:sz w:val="18"/>
              </w:rPr>
              <w:t>0</w:t>
            </w:r>
          </w:p>
        </w:tc>
        <w:tc>
          <w:tcPr>
            <w:tcW w:w="1563" w:type="dxa"/>
            <w:tcBorders>
              <w:bottom w:val="single" w:sz="4" w:space="0" w:color="000000"/>
            </w:tcBorders>
          </w:tcPr>
          <w:p>
            <w:pPr>
              <w:pStyle w:val="TableParagraph"/>
              <w:spacing w:line="187" w:lineRule="exact" w:before="40"/>
              <w:ind w:right="205"/>
              <w:rPr>
                <w:sz w:val="18"/>
              </w:rPr>
            </w:pPr>
            <w:r>
              <w:rPr>
                <w:sz w:val="18"/>
              </w:rPr>
              <w:t>0</w:t>
            </w:r>
          </w:p>
        </w:tc>
        <w:tc>
          <w:tcPr>
            <w:tcW w:w="1507" w:type="dxa"/>
            <w:tcBorders>
              <w:bottom w:val="single" w:sz="4" w:space="0" w:color="000000"/>
            </w:tcBorders>
          </w:tcPr>
          <w:p>
            <w:pPr>
              <w:pStyle w:val="TableParagraph"/>
              <w:spacing w:line="187" w:lineRule="exact" w:before="40"/>
              <w:ind w:right="162"/>
              <w:rPr>
                <w:sz w:val="18"/>
              </w:rPr>
            </w:pPr>
            <w:r>
              <w:rPr>
                <w:sz w:val="18"/>
              </w:rPr>
              <w:t>0</w:t>
            </w:r>
          </w:p>
        </w:tc>
        <w:tc>
          <w:tcPr>
            <w:tcW w:w="1262" w:type="dxa"/>
            <w:tcBorders>
              <w:bottom w:val="single" w:sz="4" w:space="0" w:color="000000"/>
            </w:tcBorders>
          </w:tcPr>
          <w:p>
            <w:pPr>
              <w:pStyle w:val="TableParagraph"/>
              <w:spacing w:line="187" w:lineRule="exact" w:before="40"/>
              <w:ind w:right="111"/>
              <w:rPr>
                <w:sz w:val="18"/>
              </w:rPr>
            </w:pPr>
            <w:r>
              <w:rPr>
                <w:sz w:val="18"/>
              </w:rPr>
              <w:t>0</w:t>
            </w:r>
          </w:p>
        </w:tc>
      </w:tr>
      <w:tr>
        <w:trPr>
          <w:trHeight w:val="263" w:hRule="atLeast"/>
        </w:trPr>
        <w:tc>
          <w:tcPr>
            <w:tcW w:w="3322" w:type="dxa"/>
          </w:tcPr>
          <w:p>
            <w:pPr>
              <w:pStyle w:val="TableParagraph"/>
              <w:spacing w:line="187" w:lineRule="exact" w:before="56"/>
              <w:ind w:left="107"/>
              <w:jc w:val="left"/>
              <w:rPr>
                <w:b/>
                <w:sz w:val="18"/>
              </w:rPr>
            </w:pPr>
            <w:r>
              <w:rPr>
                <w:b/>
                <w:sz w:val="18"/>
              </w:rPr>
              <w:t>Total </w:t>
            </w:r>
            <w:r>
              <w:rPr>
                <w:b/>
                <w:spacing w:val="-2"/>
                <w:sz w:val="18"/>
              </w:rPr>
              <w:t>Property</w:t>
            </w:r>
          </w:p>
        </w:tc>
        <w:tc>
          <w:tcPr>
            <w:tcW w:w="1786" w:type="dxa"/>
            <w:tcBorders>
              <w:top w:val="single" w:sz="4" w:space="0" w:color="000000"/>
              <w:bottom w:val="single" w:sz="4" w:space="0" w:color="000000"/>
            </w:tcBorders>
          </w:tcPr>
          <w:p>
            <w:pPr>
              <w:pStyle w:val="TableParagraph"/>
              <w:spacing w:line="187" w:lineRule="exact" w:before="56"/>
              <w:ind w:right="445"/>
              <w:rPr>
                <w:b/>
                <w:sz w:val="18"/>
              </w:rPr>
            </w:pPr>
            <w:r>
              <w:rPr>
                <w:b/>
                <w:spacing w:val="-2"/>
                <w:sz w:val="18"/>
              </w:rPr>
              <w:t>50,230</w:t>
            </w:r>
          </w:p>
        </w:tc>
        <w:tc>
          <w:tcPr>
            <w:tcW w:w="1191" w:type="dxa"/>
            <w:tcBorders>
              <w:top w:val="single" w:sz="4" w:space="0" w:color="000000"/>
              <w:bottom w:val="single" w:sz="4" w:space="0" w:color="000000"/>
            </w:tcBorders>
          </w:tcPr>
          <w:p>
            <w:pPr>
              <w:pStyle w:val="TableParagraph"/>
              <w:spacing w:line="187" w:lineRule="exact" w:before="56"/>
              <w:ind w:right="192"/>
              <w:rPr>
                <w:b/>
                <w:sz w:val="18"/>
              </w:rPr>
            </w:pPr>
            <w:r>
              <w:rPr>
                <w:b/>
                <w:spacing w:val="-2"/>
                <w:sz w:val="18"/>
              </w:rPr>
              <w:t>43,365</w:t>
            </w:r>
          </w:p>
        </w:tc>
        <w:tc>
          <w:tcPr>
            <w:tcW w:w="1118" w:type="dxa"/>
            <w:tcBorders>
              <w:top w:val="single" w:sz="4" w:space="0" w:color="000000"/>
              <w:bottom w:val="single" w:sz="4" w:space="0" w:color="000000"/>
            </w:tcBorders>
          </w:tcPr>
          <w:p>
            <w:pPr>
              <w:pStyle w:val="TableParagraph"/>
              <w:spacing w:line="187" w:lineRule="exact" w:before="56"/>
              <w:ind w:right="193"/>
              <w:rPr>
                <w:b/>
                <w:sz w:val="18"/>
              </w:rPr>
            </w:pPr>
            <w:r>
              <w:rPr>
                <w:b/>
                <w:spacing w:val="-2"/>
                <w:sz w:val="18"/>
              </w:rPr>
              <w:t>5,711</w:t>
            </w:r>
          </w:p>
        </w:tc>
        <w:tc>
          <w:tcPr>
            <w:tcW w:w="1029" w:type="dxa"/>
            <w:tcBorders>
              <w:top w:val="single" w:sz="4" w:space="0" w:color="000000"/>
              <w:bottom w:val="single" w:sz="4" w:space="0" w:color="000000"/>
              <w:right w:val="single" w:sz="4" w:space="0" w:color="000000"/>
            </w:tcBorders>
          </w:tcPr>
          <w:p>
            <w:pPr>
              <w:pStyle w:val="TableParagraph"/>
              <w:spacing w:line="187" w:lineRule="exact" w:before="56"/>
              <w:ind w:right="99"/>
              <w:rPr>
                <w:b/>
                <w:sz w:val="18"/>
              </w:rPr>
            </w:pPr>
            <w:r>
              <w:rPr>
                <w:b/>
                <w:spacing w:val="-2"/>
                <w:sz w:val="18"/>
              </w:rPr>
              <w:t>1,154</w:t>
            </w:r>
          </w:p>
        </w:tc>
        <w:tc>
          <w:tcPr>
            <w:tcW w:w="1261" w:type="dxa"/>
            <w:tcBorders>
              <w:top w:val="single" w:sz="4" w:space="0" w:color="000000"/>
              <w:left w:val="single" w:sz="4" w:space="0" w:color="000000"/>
              <w:bottom w:val="single" w:sz="4" w:space="0" w:color="000000"/>
            </w:tcBorders>
          </w:tcPr>
          <w:p>
            <w:pPr>
              <w:pStyle w:val="TableParagraph"/>
              <w:spacing w:line="187" w:lineRule="exact" w:before="56"/>
              <w:ind w:right="122"/>
              <w:rPr>
                <w:b/>
                <w:sz w:val="18"/>
              </w:rPr>
            </w:pPr>
            <w:r>
              <w:rPr>
                <w:b/>
                <w:spacing w:val="-2"/>
                <w:sz w:val="18"/>
              </w:rPr>
              <w:t>50,230</w:t>
            </w:r>
          </w:p>
        </w:tc>
        <w:tc>
          <w:tcPr>
            <w:tcW w:w="889" w:type="dxa"/>
            <w:tcBorders>
              <w:top w:val="single" w:sz="4" w:space="0" w:color="000000"/>
              <w:bottom w:val="single" w:sz="4" w:space="0" w:color="000000"/>
            </w:tcBorders>
          </w:tcPr>
          <w:p>
            <w:pPr>
              <w:pStyle w:val="TableParagraph"/>
              <w:spacing w:line="187" w:lineRule="exact" w:before="56"/>
              <w:ind w:right="182"/>
              <w:rPr>
                <w:b/>
                <w:sz w:val="18"/>
              </w:rPr>
            </w:pPr>
            <w:r>
              <w:rPr>
                <w:b/>
                <w:spacing w:val="-5"/>
                <w:sz w:val="18"/>
              </w:rPr>
              <w:t>27</w:t>
            </w:r>
          </w:p>
        </w:tc>
        <w:tc>
          <w:tcPr>
            <w:tcW w:w="1563" w:type="dxa"/>
            <w:tcBorders>
              <w:top w:val="single" w:sz="4" w:space="0" w:color="000000"/>
              <w:bottom w:val="single" w:sz="4" w:space="0" w:color="000000"/>
            </w:tcBorders>
          </w:tcPr>
          <w:p>
            <w:pPr>
              <w:pStyle w:val="TableParagraph"/>
              <w:spacing w:line="187" w:lineRule="exact" w:before="56"/>
              <w:ind w:right="203"/>
              <w:rPr>
                <w:b/>
                <w:sz w:val="18"/>
              </w:rPr>
            </w:pPr>
            <w:r>
              <w:rPr>
                <w:b/>
                <w:spacing w:val="-2"/>
                <w:sz w:val="18"/>
              </w:rPr>
              <w:t>22,385</w:t>
            </w:r>
          </w:p>
        </w:tc>
        <w:tc>
          <w:tcPr>
            <w:tcW w:w="1507" w:type="dxa"/>
            <w:tcBorders>
              <w:top w:val="single" w:sz="4" w:space="0" w:color="000000"/>
              <w:bottom w:val="single" w:sz="4" w:space="0" w:color="000000"/>
            </w:tcBorders>
          </w:tcPr>
          <w:p>
            <w:pPr>
              <w:pStyle w:val="TableParagraph"/>
              <w:spacing w:line="187" w:lineRule="exact" w:before="56"/>
              <w:ind w:right="159"/>
              <w:rPr>
                <w:b/>
                <w:sz w:val="18"/>
              </w:rPr>
            </w:pPr>
            <w:r>
              <w:rPr>
                <w:b/>
                <w:spacing w:val="-2"/>
                <w:sz w:val="18"/>
              </w:rPr>
              <w:t>3,518</w:t>
            </w:r>
          </w:p>
        </w:tc>
        <w:tc>
          <w:tcPr>
            <w:tcW w:w="1262" w:type="dxa"/>
            <w:tcBorders>
              <w:top w:val="single" w:sz="4" w:space="0" w:color="000000"/>
              <w:bottom w:val="single" w:sz="4" w:space="0" w:color="000000"/>
            </w:tcBorders>
          </w:tcPr>
          <w:p>
            <w:pPr>
              <w:pStyle w:val="TableParagraph"/>
              <w:spacing w:line="187" w:lineRule="exact" w:before="56"/>
              <w:ind w:right="109"/>
              <w:rPr>
                <w:b/>
                <w:sz w:val="18"/>
              </w:rPr>
            </w:pPr>
            <w:r>
              <w:rPr>
                <w:b/>
                <w:spacing w:val="-2"/>
                <w:sz w:val="18"/>
              </w:rPr>
              <w:t>24,300</w:t>
            </w:r>
          </w:p>
        </w:tc>
      </w:tr>
      <w:tr>
        <w:trPr>
          <w:trHeight w:val="544" w:hRule="atLeast"/>
        </w:trPr>
        <w:tc>
          <w:tcPr>
            <w:tcW w:w="3322" w:type="dxa"/>
          </w:tcPr>
          <w:p>
            <w:pPr>
              <w:pStyle w:val="TableParagraph"/>
              <w:spacing w:before="10"/>
              <w:jc w:val="left"/>
              <w:rPr>
                <w:b/>
                <w:sz w:val="27"/>
              </w:rPr>
            </w:pPr>
          </w:p>
          <w:p>
            <w:pPr>
              <w:pStyle w:val="TableParagraph"/>
              <w:spacing w:line="204" w:lineRule="exact"/>
              <w:ind w:left="107"/>
              <w:jc w:val="left"/>
              <w:rPr>
                <w:b/>
                <w:sz w:val="18"/>
              </w:rPr>
            </w:pPr>
            <w:r>
              <w:rPr>
                <w:b/>
                <w:sz w:val="18"/>
              </w:rPr>
              <w:t>Plant</w:t>
            </w:r>
            <w:r>
              <w:rPr>
                <w:b/>
                <w:spacing w:val="-3"/>
                <w:sz w:val="18"/>
              </w:rPr>
              <w:t> </w:t>
            </w:r>
            <w:r>
              <w:rPr>
                <w:b/>
                <w:sz w:val="18"/>
              </w:rPr>
              <w:t>and</w:t>
            </w:r>
            <w:r>
              <w:rPr>
                <w:b/>
                <w:spacing w:val="-2"/>
                <w:sz w:val="18"/>
              </w:rPr>
              <w:t> Equipment</w:t>
            </w:r>
          </w:p>
        </w:tc>
        <w:tc>
          <w:tcPr>
            <w:tcW w:w="1786" w:type="dxa"/>
            <w:tcBorders>
              <w:top w:val="single" w:sz="4" w:space="0" w:color="000000"/>
            </w:tcBorders>
          </w:tcPr>
          <w:p>
            <w:pPr>
              <w:pStyle w:val="TableParagraph"/>
              <w:jc w:val="left"/>
              <w:rPr>
                <w:rFonts w:ascii="Times New Roman"/>
                <w:sz w:val="16"/>
              </w:rPr>
            </w:pPr>
          </w:p>
        </w:tc>
        <w:tc>
          <w:tcPr>
            <w:tcW w:w="1191" w:type="dxa"/>
            <w:tcBorders>
              <w:top w:val="single" w:sz="4" w:space="0" w:color="000000"/>
            </w:tcBorders>
          </w:tcPr>
          <w:p>
            <w:pPr>
              <w:pStyle w:val="TableParagraph"/>
              <w:jc w:val="left"/>
              <w:rPr>
                <w:rFonts w:ascii="Times New Roman"/>
                <w:sz w:val="16"/>
              </w:rPr>
            </w:pPr>
          </w:p>
        </w:tc>
        <w:tc>
          <w:tcPr>
            <w:tcW w:w="1118" w:type="dxa"/>
            <w:tcBorders>
              <w:top w:val="single" w:sz="4" w:space="0" w:color="000000"/>
            </w:tcBorders>
          </w:tcPr>
          <w:p>
            <w:pPr>
              <w:pStyle w:val="TableParagraph"/>
              <w:jc w:val="left"/>
              <w:rPr>
                <w:rFonts w:ascii="Times New Roman"/>
                <w:sz w:val="16"/>
              </w:rPr>
            </w:pPr>
          </w:p>
        </w:tc>
        <w:tc>
          <w:tcPr>
            <w:tcW w:w="1029" w:type="dxa"/>
            <w:tcBorders>
              <w:top w:val="single" w:sz="4" w:space="0" w:color="000000"/>
              <w:right w:val="single" w:sz="4" w:space="0" w:color="000000"/>
            </w:tcBorders>
          </w:tcPr>
          <w:p>
            <w:pPr>
              <w:pStyle w:val="TableParagraph"/>
              <w:jc w:val="left"/>
              <w:rPr>
                <w:rFonts w:ascii="Times New Roman"/>
                <w:sz w:val="16"/>
              </w:rPr>
            </w:pPr>
          </w:p>
        </w:tc>
        <w:tc>
          <w:tcPr>
            <w:tcW w:w="1261" w:type="dxa"/>
            <w:tcBorders>
              <w:top w:val="single" w:sz="4" w:space="0" w:color="000000"/>
              <w:left w:val="single" w:sz="4" w:space="0" w:color="000000"/>
            </w:tcBorders>
          </w:tcPr>
          <w:p>
            <w:pPr>
              <w:pStyle w:val="TableParagraph"/>
              <w:jc w:val="left"/>
              <w:rPr>
                <w:rFonts w:ascii="Times New Roman"/>
                <w:sz w:val="16"/>
              </w:rPr>
            </w:pPr>
          </w:p>
        </w:tc>
        <w:tc>
          <w:tcPr>
            <w:tcW w:w="889" w:type="dxa"/>
            <w:tcBorders>
              <w:top w:val="single" w:sz="4" w:space="0" w:color="000000"/>
            </w:tcBorders>
          </w:tcPr>
          <w:p>
            <w:pPr>
              <w:pStyle w:val="TableParagraph"/>
              <w:jc w:val="left"/>
              <w:rPr>
                <w:rFonts w:ascii="Times New Roman"/>
                <w:sz w:val="16"/>
              </w:rPr>
            </w:pPr>
          </w:p>
        </w:tc>
        <w:tc>
          <w:tcPr>
            <w:tcW w:w="1563" w:type="dxa"/>
            <w:tcBorders>
              <w:top w:val="single" w:sz="4" w:space="0" w:color="000000"/>
            </w:tcBorders>
          </w:tcPr>
          <w:p>
            <w:pPr>
              <w:pStyle w:val="TableParagraph"/>
              <w:jc w:val="left"/>
              <w:rPr>
                <w:rFonts w:ascii="Times New Roman"/>
                <w:sz w:val="16"/>
              </w:rPr>
            </w:pPr>
          </w:p>
        </w:tc>
        <w:tc>
          <w:tcPr>
            <w:tcW w:w="1507" w:type="dxa"/>
            <w:tcBorders>
              <w:top w:val="single" w:sz="4" w:space="0" w:color="000000"/>
            </w:tcBorders>
          </w:tcPr>
          <w:p>
            <w:pPr>
              <w:pStyle w:val="TableParagraph"/>
              <w:jc w:val="left"/>
              <w:rPr>
                <w:rFonts w:ascii="Times New Roman"/>
                <w:sz w:val="16"/>
              </w:rPr>
            </w:pPr>
          </w:p>
        </w:tc>
        <w:tc>
          <w:tcPr>
            <w:tcW w:w="1262" w:type="dxa"/>
            <w:tcBorders>
              <w:top w:val="single" w:sz="4" w:space="0" w:color="000000"/>
            </w:tcBorders>
          </w:tcPr>
          <w:p>
            <w:pPr>
              <w:pStyle w:val="TableParagraph"/>
              <w:jc w:val="left"/>
              <w:rPr>
                <w:rFonts w:ascii="Times New Roman"/>
                <w:sz w:val="16"/>
              </w:rPr>
            </w:pPr>
          </w:p>
        </w:tc>
      </w:tr>
      <w:tr>
        <w:trPr>
          <w:trHeight w:val="263" w:hRule="atLeast"/>
        </w:trPr>
        <w:tc>
          <w:tcPr>
            <w:tcW w:w="3322" w:type="dxa"/>
          </w:tcPr>
          <w:p>
            <w:pPr>
              <w:pStyle w:val="TableParagraph"/>
              <w:spacing w:before="11"/>
              <w:ind w:left="107"/>
              <w:jc w:val="left"/>
              <w:rPr>
                <w:sz w:val="18"/>
              </w:rPr>
            </w:pPr>
            <w:r>
              <w:rPr>
                <w:spacing w:val="-2"/>
                <w:sz w:val="18"/>
              </w:rPr>
              <w:t>Fleet</w:t>
            </w:r>
          </w:p>
        </w:tc>
        <w:tc>
          <w:tcPr>
            <w:tcW w:w="1786" w:type="dxa"/>
          </w:tcPr>
          <w:p>
            <w:pPr>
              <w:pStyle w:val="TableParagraph"/>
              <w:spacing w:line="204" w:lineRule="exact" w:before="40"/>
              <w:ind w:right="445"/>
              <w:rPr>
                <w:b/>
                <w:sz w:val="18"/>
              </w:rPr>
            </w:pPr>
            <w:r>
              <w:rPr>
                <w:b/>
                <w:spacing w:val="-2"/>
                <w:sz w:val="18"/>
              </w:rPr>
              <w:t>5,423</w:t>
            </w:r>
          </w:p>
        </w:tc>
        <w:tc>
          <w:tcPr>
            <w:tcW w:w="1191" w:type="dxa"/>
          </w:tcPr>
          <w:p>
            <w:pPr>
              <w:pStyle w:val="TableParagraph"/>
              <w:spacing w:line="204" w:lineRule="exact" w:before="40"/>
              <w:ind w:right="194"/>
              <w:rPr>
                <w:sz w:val="18"/>
              </w:rPr>
            </w:pPr>
            <w:r>
              <w:rPr>
                <w:sz w:val="18"/>
              </w:rPr>
              <w:t>0</w:t>
            </w:r>
          </w:p>
        </w:tc>
        <w:tc>
          <w:tcPr>
            <w:tcW w:w="1118" w:type="dxa"/>
          </w:tcPr>
          <w:p>
            <w:pPr>
              <w:pStyle w:val="TableParagraph"/>
              <w:spacing w:line="204" w:lineRule="exact" w:before="40"/>
              <w:ind w:right="193"/>
              <w:rPr>
                <w:sz w:val="18"/>
              </w:rPr>
            </w:pPr>
            <w:r>
              <w:rPr>
                <w:spacing w:val="-2"/>
                <w:sz w:val="18"/>
              </w:rPr>
              <w:t>5,423</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5,423</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2"/>
                <w:sz w:val="18"/>
              </w:rPr>
              <w:t>5,423</w:t>
            </w:r>
          </w:p>
        </w:tc>
        <w:tc>
          <w:tcPr>
            <w:tcW w:w="1262" w:type="dxa"/>
          </w:tcPr>
          <w:p>
            <w:pPr>
              <w:pStyle w:val="TableParagraph"/>
              <w:spacing w:line="204" w:lineRule="exact" w:before="40"/>
              <w:ind w:right="111"/>
              <w:rPr>
                <w:sz w:val="18"/>
              </w:rPr>
            </w:pPr>
            <w:r>
              <w:rPr>
                <w:sz w:val="18"/>
              </w:rPr>
              <w:t>0</w:t>
            </w:r>
          </w:p>
        </w:tc>
      </w:tr>
      <w:tr>
        <w:trPr>
          <w:trHeight w:val="263" w:hRule="atLeast"/>
        </w:trPr>
        <w:tc>
          <w:tcPr>
            <w:tcW w:w="3322" w:type="dxa"/>
          </w:tcPr>
          <w:p>
            <w:pPr>
              <w:pStyle w:val="TableParagraph"/>
              <w:spacing w:before="11"/>
              <w:ind w:left="107"/>
              <w:jc w:val="left"/>
              <w:rPr>
                <w:sz w:val="18"/>
              </w:rPr>
            </w:pPr>
            <w:r>
              <w:rPr>
                <w:sz w:val="18"/>
              </w:rPr>
              <w:t>Minor</w:t>
            </w:r>
            <w:r>
              <w:rPr>
                <w:spacing w:val="-3"/>
                <w:sz w:val="18"/>
              </w:rPr>
              <w:t> </w:t>
            </w:r>
            <w:r>
              <w:rPr>
                <w:sz w:val="18"/>
              </w:rPr>
              <w:t>plant</w:t>
            </w:r>
            <w:r>
              <w:rPr>
                <w:spacing w:val="-1"/>
                <w:sz w:val="18"/>
              </w:rPr>
              <w:t> </w:t>
            </w:r>
            <w:r>
              <w:rPr>
                <w:sz w:val="18"/>
              </w:rPr>
              <w:t>and </w:t>
            </w:r>
            <w:r>
              <w:rPr>
                <w:spacing w:val="-2"/>
                <w:sz w:val="18"/>
              </w:rPr>
              <w:t>equipment</w:t>
            </w:r>
          </w:p>
        </w:tc>
        <w:tc>
          <w:tcPr>
            <w:tcW w:w="1786" w:type="dxa"/>
          </w:tcPr>
          <w:p>
            <w:pPr>
              <w:pStyle w:val="TableParagraph"/>
              <w:spacing w:line="204" w:lineRule="exact" w:before="40"/>
              <w:ind w:right="445"/>
              <w:rPr>
                <w:b/>
                <w:sz w:val="18"/>
              </w:rPr>
            </w:pPr>
            <w:r>
              <w:rPr>
                <w:b/>
                <w:spacing w:val="-5"/>
                <w:sz w:val="18"/>
              </w:rPr>
              <w:t>125</w:t>
            </w:r>
          </w:p>
        </w:tc>
        <w:tc>
          <w:tcPr>
            <w:tcW w:w="1191" w:type="dxa"/>
          </w:tcPr>
          <w:p>
            <w:pPr>
              <w:pStyle w:val="TableParagraph"/>
              <w:spacing w:line="204" w:lineRule="exact" w:before="40"/>
              <w:ind w:right="194"/>
              <w:rPr>
                <w:sz w:val="18"/>
              </w:rPr>
            </w:pPr>
            <w:r>
              <w:rPr>
                <w:sz w:val="18"/>
              </w:rPr>
              <w:t>0</w:t>
            </w:r>
          </w:p>
        </w:tc>
        <w:tc>
          <w:tcPr>
            <w:tcW w:w="1118" w:type="dxa"/>
          </w:tcPr>
          <w:p>
            <w:pPr>
              <w:pStyle w:val="TableParagraph"/>
              <w:spacing w:line="204" w:lineRule="exact" w:before="40"/>
              <w:ind w:right="193"/>
              <w:rPr>
                <w:sz w:val="18"/>
              </w:rPr>
            </w:pPr>
            <w:r>
              <w:rPr>
                <w:spacing w:val="-5"/>
                <w:sz w:val="18"/>
              </w:rPr>
              <w:t>74</w:t>
            </w:r>
          </w:p>
        </w:tc>
        <w:tc>
          <w:tcPr>
            <w:tcW w:w="1029" w:type="dxa"/>
            <w:tcBorders>
              <w:right w:val="single" w:sz="4" w:space="0" w:color="000000"/>
            </w:tcBorders>
          </w:tcPr>
          <w:p>
            <w:pPr>
              <w:pStyle w:val="TableParagraph"/>
              <w:spacing w:line="204" w:lineRule="exact" w:before="40"/>
              <w:ind w:right="100"/>
              <w:rPr>
                <w:sz w:val="18"/>
              </w:rPr>
            </w:pPr>
            <w:r>
              <w:rPr>
                <w:spacing w:val="-5"/>
                <w:sz w:val="18"/>
              </w:rPr>
              <w:t>51</w:t>
            </w:r>
          </w:p>
        </w:tc>
        <w:tc>
          <w:tcPr>
            <w:tcW w:w="1261" w:type="dxa"/>
            <w:tcBorders>
              <w:left w:val="single" w:sz="4" w:space="0" w:color="000000"/>
            </w:tcBorders>
          </w:tcPr>
          <w:p>
            <w:pPr>
              <w:pStyle w:val="TableParagraph"/>
              <w:spacing w:line="204" w:lineRule="exact" w:before="40"/>
              <w:ind w:right="121"/>
              <w:rPr>
                <w:b/>
                <w:sz w:val="18"/>
              </w:rPr>
            </w:pPr>
            <w:r>
              <w:rPr>
                <w:b/>
                <w:spacing w:val="-5"/>
                <w:sz w:val="18"/>
              </w:rPr>
              <w:t>125</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5"/>
                <w:sz w:val="18"/>
              </w:rPr>
              <w:t>125</w:t>
            </w:r>
          </w:p>
        </w:tc>
        <w:tc>
          <w:tcPr>
            <w:tcW w:w="1262" w:type="dxa"/>
          </w:tcPr>
          <w:p>
            <w:pPr>
              <w:pStyle w:val="TableParagraph"/>
              <w:spacing w:line="204" w:lineRule="exact" w:before="40"/>
              <w:ind w:right="111"/>
              <w:rPr>
                <w:sz w:val="18"/>
              </w:rPr>
            </w:pPr>
            <w:r>
              <w:rPr>
                <w:sz w:val="18"/>
              </w:rPr>
              <w:t>0</w:t>
            </w:r>
          </w:p>
        </w:tc>
      </w:tr>
      <w:tr>
        <w:trPr>
          <w:trHeight w:val="264" w:hRule="atLeast"/>
        </w:trPr>
        <w:tc>
          <w:tcPr>
            <w:tcW w:w="3322" w:type="dxa"/>
          </w:tcPr>
          <w:p>
            <w:pPr>
              <w:pStyle w:val="TableParagraph"/>
              <w:spacing w:before="11"/>
              <w:ind w:left="107"/>
              <w:jc w:val="left"/>
              <w:rPr>
                <w:sz w:val="18"/>
              </w:rPr>
            </w:pPr>
            <w:r>
              <w:rPr>
                <w:sz w:val="18"/>
              </w:rPr>
              <w:t>Arts</w:t>
            </w:r>
            <w:r>
              <w:rPr>
                <w:spacing w:val="-1"/>
                <w:sz w:val="18"/>
              </w:rPr>
              <w:t> </w:t>
            </w:r>
            <w:r>
              <w:rPr>
                <w:sz w:val="18"/>
              </w:rPr>
              <w:t>&amp; </w:t>
            </w:r>
            <w:r>
              <w:rPr>
                <w:spacing w:val="-2"/>
                <w:sz w:val="18"/>
              </w:rPr>
              <w:t>Culture</w:t>
            </w:r>
          </w:p>
        </w:tc>
        <w:tc>
          <w:tcPr>
            <w:tcW w:w="1786" w:type="dxa"/>
          </w:tcPr>
          <w:p>
            <w:pPr>
              <w:pStyle w:val="TableParagraph"/>
              <w:spacing w:line="204" w:lineRule="exact" w:before="40"/>
              <w:ind w:right="445"/>
              <w:rPr>
                <w:b/>
                <w:sz w:val="18"/>
              </w:rPr>
            </w:pPr>
            <w:r>
              <w:rPr>
                <w:b/>
                <w:spacing w:val="-5"/>
                <w:sz w:val="18"/>
              </w:rPr>
              <w:t>313</w:t>
            </w:r>
          </w:p>
        </w:tc>
        <w:tc>
          <w:tcPr>
            <w:tcW w:w="1191" w:type="dxa"/>
          </w:tcPr>
          <w:p>
            <w:pPr>
              <w:pStyle w:val="TableParagraph"/>
              <w:spacing w:line="204" w:lineRule="exact" w:before="40"/>
              <w:ind w:right="191"/>
              <w:rPr>
                <w:sz w:val="18"/>
              </w:rPr>
            </w:pPr>
            <w:r>
              <w:rPr>
                <w:spacing w:val="-5"/>
                <w:sz w:val="18"/>
              </w:rPr>
              <w:t>184</w:t>
            </w:r>
          </w:p>
        </w:tc>
        <w:tc>
          <w:tcPr>
            <w:tcW w:w="1118" w:type="dxa"/>
          </w:tcPr>
          <w:p>
            <w:pPr>
              <w:pStyle w:val="TableParagraph"/>
              <w:spacing w:line="204" w:lineRule="exact" w:before="40"/>
              <w:ind w:right="193"/>
              <w:rPr>
                <w:sz w:val="18"/>
              </w:rPr>
            </w:pPr>
            <w:r>
              <w:rPr>
                <w:spacing w:val="-5"/>
                <w:sz w:val="18"/>
              </w:rPr>
              <w:t>129</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1"/>
              <w:rPr>
                <w:b/>
                <w:sz w:val="18"/>
              </w:rPr>
            </w:pPr>
            <w:r>
              <w:rPr>
                <w:b/>
                <w:spacing w:val="-5"/>
                <w:sz w:val="18"/>
              </w:rPr>
              <w:t>313</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5"/>
                <w:sz w:val="18"/>
              </w:rPr>
              <w:t>313</w:t>
            </w:r>
          </w:p>
        </w:tc>
        <w:tc>
          <w:tcPr>
            <w:tcW w:w="1262" w:type="dxa"/>
          </w:tcPr>
          <w:p>
            <w:pPr>
              <w:pStyle w:val="TableParagraph"/>
              <w:spacing w:line="204" w:lineRule="exact" w:before="40"/>
              <w:ind w:right="111"/>
              <w:rPr>
                <w:sz w:val="18"/>
              </w:rPr>
            </w:pPr>
            <w:r>
              <w:rPr>
                <w:sz w:val="18"/>
              </w:rPr>
              <w:t>0</w:t>
            </w:r>
          </w:p>
        </w:tc>
      </w:tr>
      <w:tr>
        <w:trPr>
          <w:trHeight w:val="247" w:hRule="atLeast"/>
        </w:trPr>
        <w:tc>
          <w:tcPr>
            <w:tcW w:w="3322" w:type="dxa"/>
          </w:tcPr>
          <w:p>
            <w:pPr>
              <w:pStyle w:val="TableParagraph"/>
              <w:spacing w:before="11"/>
              <w:ind w:left="107"/>
              <w:jc w:val="left"/>
              <w:rPr>
                <w:sz w:val="18"/>
              </w:rPr>
            </w:pPr>
            <w:r>
              <w:rPr>
                <w:sz w:val="18"/>
              </w:rPr>
              <w:t>Computers</w:t>
            </w:r>
            <w:r>
              <w:rPr>
                <w:spacing w:val="-3"/>
                <w:sz w:val="18"/>
              </w:rPr>
              <w:t> </w:t>
            </w:r>
            <w:r>
              <w:rPr>
                <w:sz w:val="18"/>
              </w:rPr>
              <w:t>and</w:t>
            </w:r>
            <w:r>
              <w:rPr>
                <w:spacing w:val="-3"/>
                <w:sz w:val="18"/>
              </w:rPr>
              <w:t> </w:t>
            </w:r>
            <w:r>
              <w:rPr>
                <w:spacing w:val="-2"/>
                <w:sz w:val="18"/>
              </w:rPr>
              <w:t>telecommunications</w:t>
            </w:r>
          </w:p>
        </w:tc>
        <w:tc>
          <w:tcPr>
            <w:tcW w:w="1786" w:type="dxa"/>
            <w:tcBorders>
              <w:bottom w:val="single" w:sz="4" w:space="0" w:color="000000"/>
            </w:tcBorders>
          </w:tcPr>
          <w:p>
            <w:pPr>
              <w:pStyle w:val="TableParagraph"/>
              <w:spacing w:line="187" w:lineRule="exact" w:before="40"/>
              <w:ind w:right="445"/>
              <w:rPr>
                <w:b/>
                <w:sz w:val="18"/>
              </w:rPr>
            </w:pPr>
            <w:r>
              <w:rPr>
                <w:b/>
                <w:spacing w:val="-2"/>
                <w:sz w:val="18"/>
              </w:rPr>
              <w:t>2,401</w:t>
            </w:r>
          </w:p>
        </w:tc>
        <w:tc>
          <w:tcPr>
            <w:tcW w:w="1191" w:type="dxa"/>
            <w:tcBorders>
              <w:bottom w:val="single" w:sz="4" w:space="0" w:color="000000"/>
            </w:tcBorders>
          </w:tcPr>
          <w:p>
            <w:pPr>
              <w:pStyle w:val="TableParagraph"/>
              <w:spacing w:line="187" w:lineRule="exact" w:before="40"/>
              <w:ind w:right="191"/>
              <w:rPr>
                <w:sz w:val="18"/>
              </w:rPr>
            </w:pPr>
            <w:r>
              <w:rPr>
                <w:spacing w:val="-5"/>
                <w:sz w:val="18"/>
              </w:rPr>
              <w:t>241</w:t>
            </w:r>
          </w:p>
        </w:tc>
        <w:tc>
          <w:tcPr>
            <w:tcW w:w="1118" w:type="dxa"/>
            <w:tcBorders>
              <w:bottom w:val="single" w:sz="4" w:space="0" w:color="000000"/>
            </w:tcBorders>
          </w:tcPr>
          <w:p>
            <w:pPr>
              <w:pStyle w:val="TableParagraph"/>
              <w:spacing w:line="187" w:lineRule="exact" w:before="40"/>
              <w:ind w:right="193"/>
              <w:rPr>
                <w:sz w:val="18"/>
              </w:rPr>
            </w:pPr>
            <w:r>
              <w:rPr>
                <w:spacing w:val="-2"/>
                <w:sz w:val="18"/>
              </w:rPr>
              <w:t>2,161</w:t>
            </w:r>
          </w:p>
        </w:tc>
        <w:tc>
          <w:tcPr>
            <w:tcW w:w="1029" w:type="dxa"/>
            <w:tcBorders>
              <w:bottom w:val="single" w:sz="4" w:space="0" w:color="000000"/>
              <w:right w:val="single" w:sz="4" w:space="0" w:color="000000"/>
            </w:tcBorders>
          </w:tcPr>
          <w:p>
            <w:pPr>
              <w:pStyle w:val="TableParagraph"/>
              <w:spacing w:line="187" w:lineRule="exact" w:before="40"/>
              <w:ind w:right="102"/>
              <w:rPr>
                <w:sz w:val="18"/>
              </w:rPr>
            </w:pPr>
            <w:r>
              <w:rPr>
                <w:sz w:val="18"/>
              </w:rPr>
              <w:t>0</w:t>
            </w:r>
          </w:p>
        </w:tc>
        <w:tc>
          <w:tcPr>
            <w:tcW w:w="1261" w:type="dxa"/>
            <w:tcBorders>
              <w:left w:val="single" w:sz="4" w:space="0" w:color="000000"/>
              <w:bottom w:val="single" w:sz="4" w:space="0" w:color="000000"/>
            </w:tcBorders>
          </w:tcPr>
          <w:p>
            <w:pPr>
              <w:pStyle w:val="TableParagraph"/>
              <w:spacing w:line="187" w:lineRule="exact" w:before="40"/>
              <w:ind w:right="121"/>
              <w:rPr>
                <w:b/>
                <w:sz w:val="18"/>
              </w:rPr>
            </w:pPr>
            <w:r>
              <w:rPr>
                <w:b/>
                <w:spacing w:val="-2"/>
                <w:sz w:val="18"/>
              </w:rPr>
              <w:t>2,401</w:t>
            </w:r>
          </w:p>
        </w:tc>
        <w:tc>
          <w:tcPr>
            <w:tcW w:w="889" w:type="dxa"/>
            <w:tcBorders>
              <w:bottom w:val="single" w:sz="4" w:space="0" w:color="000000"/>
            </w:tcBorders>
          </w:tcPr>
          <w:p>
            <w:pPr>
              <w:pStyle w:val="TableParagraph"/>
              <w:spacing w:line="187" w:lineRule="exact" w:before="40"/>
              <w:ind w:right="185"/>
              <w:rPr>
                <w:sz w:val="18"/>
              </w:rPr>
            </w:pPr>
            <w:r>
              <w:rPr>
                <w:sz w:val="18"/>
              </w:rPr>
              <w:t>0</w:t>
            </w:r>
          </w:p>
        </w:tc>
        <w:tc>
          <w:tcPr>
            <w:tcW w:w="1563" w:type="dxa"/>
            <w:tcBorders>
              <w:bottom w:val="single" w:sz="4" w:space="0" w:color="000000"/>
            </w:tcBorders>
          </w:tcPr>
          <w:p>
            <w:pPr>
              <w:pStyle w:val="TableParagraph"/>
              <w:spacing w:line="187" w:lineRule="exact" w:before="40"/>
              <w:ind w:right="205"/>
              <w:rPr>
                <w:sz w:val="18"/>
              </w:rPr>
            </w:pPr>
            <w:r>
              <w:rPr>
                <w:sz w:val="18"/>
              </w:rPr>
              <w:t>0</w:t>
            </w:r>
          </w:p>
        </w:tc>
        <w:tc>
          <w:tcPr>
            <w:tcW w:w="1507" w:type="dxa"/>
            <w:tcBorders>
              <w:bottom w:val="single" w:sz="4" w:space="0" w:color="000000"/>
            </w:tcBorders>
          </w:tcPr>
          <w:p>
            <w:pPr>
              <w:pStyle w:val="TableParagraph"/>
              <w:spacing w:line="187" w:lineRule="exact" w:before="40"/>
              <w:ind w:right="159"/>
              <w:rPr>
                <w:sz w:val="18"/>
              </w:rPr>
            </w:pPr>
            <w:r>
              <w:rPr>
                <w:spacing w:val="-2"/>
                <w:sz w:val="18"/>
              </w:rPr>
              <w:t>2,401</w:t>
            </w:r>
          </w:p>
        </w:tc>
        <w:tc>
          <w:tcPr>
            <w:tcW w:w="1262" w:type="dxa"/>
            <w:tcBorders>
              <w:bottom w:val="single" w:sz="4" w:space="0" w:color="000000"/>
            </w:tcBorders>
          </w:tcPr>
          <w:p>
            <w:pPr>
              <w:pStyle w:val="TableParagraph"/>
              <w:spacing w:line="187" w:lineRule="exact" w:before="40"/>
              <w:ind w:right="111"/>
              <w:rPr>
                <w:sz w:val="18"/>
              </w:rPr>
            </w:pPr>
            <w:r>
              <w:rPr>
                <w:sz w:val="18"/>
              </w:rPr>
              <w:t>0</w:t>
            </w:r>
          </w:p>
        </w:tc>
      </w:tr>
      <w:tr>
        <w:trPr>
          <w:trHeight w:val="263" w:hRule="atLeast"/>
        </w:trPr>
        <w:tc>
          <w:tcPr>
            <w:tcW w:w="3322" w:type="dxa"/>
          </w:tcPr>
          <w:p>
            <w:pPr>
              <w:pStyle w:val="TableParagraph"/>
              <w:spacing w:line="187" w:lineRule="exact" w:before="56"/>
              <w:ind w:left="107"/>
              <w:jc w:val="left"/>
              <w:rPr>
                <w:b/>
                <w:sz w:val="18"/>
              </w:rPr>
            </w:pPr>
            <w:r>
              <w:rPr>
                <w:b/>
                <w:sz w:val="18"/>
              </w:rPr>
              <w:t>Total</w:t>
            </w:r>
            <w:r>
              <w:rPr>
                <w:b/>
                <w:spacing w:val="-2"/>
                <w:sz w:val="18"/>
              </w:rPr>
              <w:t> </w:t>
            </w:r>
            <w:r>
              <w:rPr>
                <w:b/>
                <w:sz w:val="18"/>
              </w:rPr>
              <w:t>Plant</w:t>
            </w:r>
            <w:r>
              <w:rPr>
                <w:b/>
                <w:spacing w:val="-1"/>
                <w:sz w:val="18"/>
              </w:rPr>
              <w:t> </w:t>
            </w:r>
            <w:r>
              <w:rPr>
                <w:b/>
                <w:sz w:val="18"/>
              </w:rPr>
              <w:t>and</w:t>
            </w:r>
            <w:r>
              <w:rPr>
                <w:b/>
                <w:spacing w:val="-2"/>
                <w:sz w:val="18"/>
              </w:rPr>
              <w:t> Equipment</w:t>
            </w:r>
          </w:p>
        </w:tc>
        <w:tc>
          <w:tcPr>
            <w:tcW w:w="1786" w:type="dxa"/>
            <w:tcBorders>
              <w:top w:val="single" w:sz="4" w:space="0" w:color="000000"/>
              <w:bottom w:val="single" w:sz="4" w:space="0" w:color="000000"/>
            </w:tcBorders>
          </w:tcPr>
          <w:p>
            <w:pPr>
              <w:pStyle w:val="TableParagraph"/>
              <w:spacing w:line="187" w:lineRule="exact" w:before="56"/>
              <w:ind w:right="445"/>
              <w:rPr>
                <w:b/>
                <w:sz w:val="18"/>
              </w:rPr>
            </w:pPr>
            <w:r>
              <w:rPr>
                <w:b/>
                <w:spacing w:val="-2"/>
                <w:sz w:val="18"/>
              </w:rPr>
              <w:t>8,262</w:t>
            </w:r>
          </w:p>
        </w:tc>
        <w:tc>
          <w:tcPr>
            <w:tcW w:w="1191" w:type="dxa"/>
            <w:tcBorders>
              <w:top w:val="single" w:sz="4" w:space="0" w:color="000000"/>
              <w:bottom w:val="single" w:sz="4" w:space="0" w:color="000000"/>
            </w:tcBorders>
          </w:tcPr>
          <w:p>
            <w:pPr>
              <w:pStyle w:val="TableParagraph"/>
              <w:spacing w:line="187" w:lineRule="exact" w:before="56"/>
              <w:ind w:right="191"/>
              <w:rPr>
                <w:b/>
                <w:sz w:val="18"/>
              </w:rPr>
            </w:pPr>
            <w:r>
              <w:rPr>
                <w:b/>
                <w:spacing w:val="-5"/>
                <w:sz w:val="18"/>
              </w:rPr>
              <w:t>425</w:t>
            </w:r>
          </w:p>
        </w:tc>
        <w:tc>
          <w:tcPr>
            <w:tcW w:w="1118" w:type="dxa"/>
            <w:tcBorders>
              <w:top w:val="single" w:sz="4" w:space="0" w:color="000000"/>
              <w:bottom w:val="single" w:sz="4" w:space="0" w:color="000000"/>
            </w:tcBorders>
          </w:tcPr>
          <w:p>
            <w:pPr>
              <w:pStyle w:val="TableParagraph"/>
              <w:spacing w:line="187" w:lineRule="exact" w:before="56"/>
              <w:ind w:right="193"/>
              <w:rPr>
                <w:b/>
                <w:sz w:val="18"/>
              </w:rPr>
            </w:pPr>
            <w:r>
              <w:rPr>
                <w:b/>
                <w:spacing w:val="-2"/>
                <w:sz w:val="18"/>
              </w:rPr>
              <w:t>7.787</w:t>
            </w:r>
          </w:p>
        </w:tc>
        <w:tc>
          <w:tcPr>
            <w:tcW w:w="1029" w:type="dxa"/>
            <w:tcBorders>
              <w:top w:val="single" w:sz="4" w:space="0" w:color="000000"/>
              <w:bottom w:val="single" w:sz="4" w:space="0" w:color="000000"/>
              <w:right w:val="single" w:sz="4" w:space="0" w:color="000000"/>
            </w:tcBorders>
          </w:tcPr>
          <w:p>
            <w:pPr>
              <w:pStyle w:val="TableParagraph"/>
              <w:spacing w:line="187" w:lineRule="exact" w:before="56"/>
              <w:ind w:right="100"/>
              <w:rPr>
                <w:b/>
                <w:sz w:val="18"/>
              </w:rPr>
            </w:pPr>
            <w:r>
              <w:rPr>
                <w:b/>
                <w:spacing w:val="-5"/>
                <w:sz w:val="18"/>
              </w:rPr>
              <w:t>51</w:t>
            </w:r>
          </w:p>
        </w:tc>
        <w:tc>
          <w:tcPr>
            <w:tcW w:w="1261" w:type="dxa"/>
            <w:tcBorders>
              <w:top w:val="single" w:sz="4" w:space="0" w:color="000000"/>
              <w:left w:val="single" w:sz="4" w:space="0" w:color="000000"/>
              <w:bottom w:val="single" w:sz="4" w:space="0" w:color="000000"/>
            </w:tcBorders>
          </w:tcPr>
          <w:p>
            <w:pPr>
              <w:pStyle w:val="TableParagraph"/>
              <w:spacing w:line="187" w:lineRule="exact" w:before="56"/>
              <w:ind w:right="121"/>
              <w:rPr>
                <w:b/>
                <w:sz w:val="18"/>
              </w:rPr>
            </w:pPr>
            <w:r>
              <w:rPr>
                <w:b/>
                <w:spacing w:val="-2"/>
                <w:sz w:val="18"/>
              </w:rPr>
              <w:t>8,262</w:t>
            </w:r>
          </w:p>
        </w:tc>
        <w:tc>
          <w:tcPr>
            <w:tcW w:w="889" w:type="dxa"/>
            <w:tcBorders>
              <w:top w:val="single" w:sz="4" w:space="0" w:color="000000"/>
              <w:bottom w:val="single" w:sz="4" w:space="0" w:color="000000"/>
            </w:tcBorders>
          </w:tcPr>
          <w:p>
            <w:pPr>
              <w:pStyle w:val="TableParagraph"/>
              <w:spacing w:line="187" w:lineRule="exact" w:before="56"/>
              <w:ind w:right="185"/>
              <w:rPr>
                <w:b/>
                <w:sz w:val="18"/>
              </w:rPr>
            </w:pPr>
            <w:r>
              <w:rPr>
                <w:b/>
                <w:sz w:val="18"/>
              </w:rPr>
              <w:t>0</w:t>
            </w:r>
          </w:p>
        </w:tc>
        <w:tc>
          <w:tcPr>
            <w:tcW w:w="1563" w:type="dxa"/>
            <w:tcBorders>
              <w:top w:val="single" w:sz="4" w:space="0" w:color="000000"/>
              <w:bottom w:val="single" w:sz="4" w:space="0" w:color="000000"/>
            </w:tcBorders>
          </w:tcPr>
          <w:p>
            <w:pPr>
              <w:pStyle w:val="TableParagraph"/>
              <w:spacing w:line="187" w:lineRule="exact" w:before="56"/>
              <w:ind w:right="205"/>
              <w:rPr>
                <w:b/>
                <w:sz w:val="18"/>
              </w:rPr>
            </w:pPr>
            <w:r>
              <w:rPr>
                <w:b/>
                <w:sz w:val="18"/>
              </w:rPr>
              <w:t>0</w:t>
            </w:r>
          </w:p>
        </w:tc>
        <w:tc>
          <w:tcPr>
            <w:tcW w:w="1507" w:type="dxa"/>
            <w:tcBorders>
              <w:top w:val="single" w:sz="4" w:space="0" w:color="000000"/>
              <w:bottom w:val="single" w:sz="4" w:space="0" w:color="000000"/>
            </w:tcBorders>
          </w:tcPr>
          <w:p>
            <w:pPr>
              <w:pStyle w:val="TableParagraph"/>
              <w:spacing w:line="187" w:lineRule="exact" w:before="56"/>
              <w:ind w:right="159"/>
              <w:rPr>
                <w:b/>
                <w:sz w:val="18"/>
              </w:rPr>
            </w:pPr>
            <w:r>
              <w:rPr>
                <w:b/>
                <w:spacing w:val="-2"/>
                <w:sz w:val="18"/>
              </w:rPr>
              <w:t>8,262</w:t>
            </w:r>
          </w:p>
        </w:tc>
        <w:tc>
          <w:tcPr>
            <w:tcW w:w="1262" w:type="dxa"/>
            <w:tcBorders>
              <w:top w:val="single" w:sz="4" w:space="0" w:color="000000"/>
              <w:bottom w:val="single" w:sz="4" w:space="0" w:color="000000"/>
            </w:tcBorders>
          </w:tcPr>
          <w:p>
            <w:pPr>
              <w:pStyle w:val="TableParagraph"/>
              <w:spacing w:line="187" w:lineRule="exact" w:before="56"/>
              <w:ind w:right="111"/>
              <w:rPr>
                <w:b/>
                <w:sz w:val="18"/>
              </w:rPr>
            </w:pPr>
            <w:r>
              <w:rPr>
                <w:b/>
                <w:sz w:val="18"/>
              </w:rPr>
              <w:t>0</w:t>
            </w:r>
          </w:p>
        </w:tc>
      </w:tr>
      <w:tr>
        <w:trPr>
          <w:trHeight w:val="531" w:hRule="atLeast"/>
        </w:trPr>
        <w:tc>
          <w:tcPr>
            <w:tcW w:w="3322" w:type="dxa"/>
          </w:tcPr>
          <w:p>
            <w:pPr>
              <w:pStyle w:val="TableParagraph"/>
              <w:spacing w:before="10"/>
              <w:jc w:val="left"/>
              <w:rPr>
                <w:b/>
                <w:sz w:val="27"/>
              </w:rPr>
            </w:pPr>
          </w:p>
          <w:p>
            <w:pPr>
              <w:pStyle w:val="TableParagraph"/>
              <w:spacing w:line="191" w:lineRule="exact"/>
              <w:ind w:left="107"/>
              <w:jc w:val="left"/>
              <w:rPr>
                <w:b/>
                <w:sz w:val="18"/>
              </w:rPr>
            </w:pPr>
            <w:r>
              <w:rPr>
                <w:b/>
                <w:spacing w:val="-2"/>
                <w:sz w:val="18"/>
              </w:rPr>
              <w:t>Infrastructure</w:t>
            </w:r>
          </w:p>
        </w:tc>
        <w:tc>
          <w:tcPr>
            <w:tcW w:w="1786" w:type="dxa"/>
            <w:tcBorders>
              <w:top w:val="single" w:sz="4" w:space="0" w:color="000000"/>
            </w:tcBorders>
          </w:tcPr>
          <w:p>
            <w:pPr>
              <w:pStyle w:val="TableParagraph"/>
              <w:jc w:val="left"/>
              <w:rPr>
                <w:rFonts w:ascii="Times New Roman"/>
                <w:sz w:val="16"/>
              </w:rPr>
            </w:pPr>
          </w:p>
        </w:tc>
        <w:tc>
          <w:tcPr>
            <w:tcW w:w="1191" w:type="dxa"/>
            <w:tcBorders>
              <w:top w:val="single" w:sz="4" w:space="0" w:color="000000"/>
            </w:tcBorders>
          </w:tcPr>
          <w:p>
            <w:pPr>
              <w:pStyle w:val="TableParagraph"/>
              <w:jc w:val="left"/>
              <w:rPr>
                <w:rFonts w:ascii="Times New Roman"/>
                <w:sz w:val="16"/>
              </w:rPr>
            </w:pPr>
          </w:p>
        </w:tc>
        <w:tc>
          <w:tcPr>
            <w:tcW w:w="1118" w:type="dxa"/>
            <w:tcBorders>
              <w:top w:val="single" w:sz="4" w:space="0" w:color="000000"/>
            </w:tcBorders>
          </w:tcPr>
          <w:p>
            <w:pPr>
              <w:pStyle w:val="TableParagraph"/>
              <w:jc w:val="left"/>
              <w:rPr>
                <w:rFonts w:ascii="Times New Roman"/>
                <w:sz w:val="16"/>
              </w:rPr>
            </w:pPr>
          </w:p>
        </w:tc>
        <w:tc>
          <w:tcPr>
            <w:tcW w:w="1029" w:type="dxa"/>
            <w:tcBorders>
              <w:top w:val="single" w:sz="4" w:space="0" w:color="000000"/>
              <w:right w:val="single" w:sz="4" w:space="0" w:color="000000"/>
            </w:tcBorders>
          </w:tcPr>
          <w:p>
            <w:pPr>
              <w:pStyle w:val="TableParagraph"/>
              <w:jc w:val="left"/>
              <w:rPr>
                <w:rFonts w:ascii="Times New Roman"/>
                <w:sz w:val="16"/>
              </w:rPr>
            </w:pPr>
          </w:p>
        </w:tc>
        <w:tc>
          <w:tcPr>
            <w:tcW w:w="1261" w:type="dxa"/>
            <w:tcBorders>
              <w:top w:val="single" w:sz="4" w:space="0" w:color="000000"/>
              <w:left w:val="single" w:sz="4" w:space="0" w:color="000000"/>
            </w:tcBorders>
          </w:tcPr>
          <w:p>
            <w:pPr>
              <w:pStyle w:val="TableParagraph"/>
              <w:jc w:val="left"/>
              <w:rPr>
                <w:rFonts w:ascii="Times New Roman"/>
                <w:sz w:val="16"/>
              </w:rPr>
            </w:pPr>
          </w:p>
        </w:tc>
        <w:tc>
          <w:tcPr>
            <w:tcW w:w="889" w:type="dxa"/>
            <w:tcBorders>
              <w:top w:val="single" w:sz="4" w:space="0" w:color="000000"/>
            </w:tcBorders>
          </w:tcPr>
          <w:p>
            <w:pPr>
              <w:pStyle w:val="TableParagraph"/>
              <w:jc w:val="left"/>
              <w:rPr>
                <w:rFonts w:ascii="Times New Roman"/>
                <w:sz w:val="16"/>
              </w:rPr>
            </w:pPr>
          </w:p>
        </w:tc>
        <w:tc>
          <w:tcPr>
            <w:tcW w:w="1563" w:type="dxa"/>
            <w:tcBorders>
              <w:top w:val="single" w:sz="4" w:space="0" w:color="000000"/>
            </w:tcBorders>
          </w:tcPr>
          <w:p>
            <w:pPr>
              <w:pStyle w:val="TableParagraph"/>
              <w:jc w:val="left"/>
              <w:rPr>
                <w:rFonts w:ascii="Times New Roman"/>
                <w:sz w:val="16"/>
              </w:rPr>
            </w:pPr>
          </w:p>
        </w:tc>
        <w:tc>
          <w:tcPr>
            <w:tcW w:w="1507" w:type="dxa"/>
            <w:tcBorders>
              <w:top w:val="single" w:sz="4" w:space="0" w:color="000000"/>
            </w:tcBorders>
          </w:tcPr>
          <w:p>
            <w:pPr>
              <w:pStyle w:val="TableParagraph"/>
              <w:jc w:val="left"/>
              <w:rPr>
                <w:rFonts w:ascii="Times New Roman"/>
                <w:sz w:val="16"/>
              </w:rPr>
            </w:pPr>
          </w:p>
        </w:tc>
        <w:tc>
          <w:tcPr>
            <w:tcW w:w="1262" w:type="dxa"/>
            <w:tcBorders>
              <w:top w:val="single" w:sz="4" w:space="0" w:color="000000"/>
            </w:tcBorders>
          </w:tcPr>
          <w:p>
            <w:pPr>
              <w:pStyle w:val="TableParagraph"/>
              <w:jc w:val="left"/>
              <w:rPr>
                <w:rFonts w:ascii="Times New Roman"/>
                <w:sz w:val="16"/>
              </w:rPr>
            </w:pPr>
          </w:p>
        </w:tc>
      </w:tr>
      <w:tr>
        <w:trPr>
          <w:trHeight w:val="221" w:hRule="atLeast"/>
        </w:trPr>
        <w:tc>
          <w:tcPr>
            <w:tcW w:w="3322" w:type="dxa"/>
          </w:tcPr>
          <w:p>
            <w:pPr>
              <w:pStyle w:val="TableParagraph"/>
              <w:spacing w:line="202" w:lineRule="exact"/>
              <w:ind w:left="107"/>
              <w:jc w:val="left"/>
              <w:rPr>
                <w:sz w:val="18"/>
              </w:rPr>
            </w:pPr>
            <w:r>
              <w:rPr>
                <w:spacing w:val="-2"/>
                <w:sz w:val="18"/>
              </w:rPr>
              <w:t>Roads</w:t>
            </w:r>
          </w:p>
        </w:tc>
        <w:tc>
          <w:tcPr>
            <w:tcW w:w="1786" w:type="dxa"/>
          </w:tcPr>
          <w:p>
            <w:pPr>
              <w:pStyle w:val="TableParagraph"/>
              <w:spacing w:line="202" w:lineRule="exact"/>
              <w:ind w:right="445"/>
              <w:rPr>
                <w:b/>
                <w:sz w:val="18"/>
              </w:rPr>
            </w:pPr>
            <w:r>
              <w:rPr>
                <w:b/>
                <w:spacing w:val="-2"/>
                <w:sz w:val="18"/>
              </w:rPr>
              <w:t>27,957</w:t>
            </w:r>
          </w:p>
        </w:tc>
        <w:tc>
          <w:tcPr>
            <w:tcW w:w="1191" w:type="dxa"/>
          </w:tcPr>
          <w:p>
            <w:pPr>
              <w:pStyle w:val="TableParagraph"/>
              <w:spacing w:line="202" w:lineRule="exact"/>
              <w:ind w:right="191"/>
              <w:rPr>
                <w:sz w:val="18"/>
              </w:rPr>
            </w:pPr>
            <w:r>
              <w:rPr>
                <w:spacing w:val="-2"/>
                <w:sz w:val="18"/>
              </w:rPr>
              <w:t>7,161</w:t>
            </w:r>
          </w:p>
        </w:tc>
        <w:tc>
          <w:tcPr>
            <w:tcW w:w="1118" w:type="dxa"/>
          </w:tcPr>
          <w:p>
            <w:pPr>
              <w:pStyle w:val="TableParagraph"/>
              <w:spacing w:line="202" w:lineRule="exact"/>
              <w:ind w:right="194"/>
              <w:rPr>
                <w:sz w:val="18"/>
              </w:rPr>
            </w:pPr>
            <w:r>
              <w:rPr>
                <w:spacing w:val="-2"/>
                <w:sz w:val="18"/>
              </w:rPr>
              <w:t>20,796</w:t>
            </w:r>
          </w:p>
        </w:tc>
        <w:tc>
          <w:tcPr>
            <w:tcW w:w="1029" w:type="dxa"/>
            <w:tcBorders>
              <w:right w:val="single" w:sz="4" w:space="0" w:color="000000"/>
            </w:tcBorders>
          </w:tcPr>
          <w:p>
            <w:pPr>
              <w:pStyle w:val="TableParagraph"/>
              <w:spacing w:line="202" w:lineRule="exact"/>
              <w:ind w:right="102"/>
              <w:rPr>
                <w:sz w:val="18"/>
              </w:rPr>
            </w:pPr>
            <w:r>
              <w:rPr>
                <w:sz w:val="18"/>
              </w:rPr>
              <w:t>0</w:t>
            </w:r>
          </w:p>
        </w:tc>
        <w:tc>
          <w:tcPr>
            <w:tcW w:w="1261" w:type="dxa"/>
            <w:tcBorders>
              <w:left w:val="single" w:sz="4" w:space="0" w:color="000000"/>
            </w:tcBorders>
          </w:tcPr>
          <w:p>
            <w:pPr>
              <w:pStyle w:val="TableParagraph"/>
              <w:spacing w:line="202" w:lineRule="exact"/>
              <w:ind w:right="122"/>
              <w:rPr>
                <w:b/>
                <w:sz w:val="18"/>
              </w:rPr>
            </w:pPr>
            <w:r>
              <w:rPr>
                <w:b/>
                <w:spacing w:val="-2"/>
                <w:sz w:val="18"/>
              </w:rPr>
              <w:t>27,957</w:t>
            </w:r>
          </w:p>
        </w:tc>
        <w:tc>
          <w:tcPr>
            <w:tcW w:w="889" w:type="dxa"/>
          </w:tcPr>
          <w:p>
            <w:pPr>
              <w:pStyle w:val="TableParagraph"/>
              <w:spacing w:line="202" w:lineRule="exact"/>
              <w:ind w:right="182"/>
              <w:rPr>
                <w:sz w:val="18"/>
              </w:rPr>
            </w:pPr>
            <w:r>
              <w:rPr>
                <w:spacing w:val="-2"/>
                <w:sz w:val="18"/>
              </w:rPr>
              <w:t>2,737</w:t>
            </w:r>
          </w:p>
        </w:tc>
        <w:tc>
          <w:tcPr>
            <w:tcW w:w="1563" w:type="dxa"/>
          </w:tcPr>
          <w:p>
            <w:pPr>
              <w:pStyle w:val="TableParagraph"/>
              <w:spacing w:line="202" w:lineRule="exact"/>
              <w:ind w:right="202"/>
              <w:rPr>
                <w:sz w:val="18"/>
              </w:rPr>
            </w:pPr>
            <w:r>
              <w:rPr>
                <w:spacing w:val="-2"/>
                <w:sz w:val="18"/>
              </w:rPr>
              <w:t>4,847</w:t>
            </w:r>
          </w:p>
        </w:tc>
        <w:tc>
          <w:tcPr>
            <w:tcW w:w="1507" w:type="dxa"/>
          </w:tcPr>
          <w:p>
            <w:pPr>
              <w:pStyle w:val="TableParagraph"/>
              <w:spacing w:line="202" w:lineRule="exact"/>
              <w:ind w:right="159"/>
              <w:rPr>
                <w:sz w:val="18"/>
              </w:rPr>
            </w:pPr>
            <w:r>
              <w:rPr>
                <w:spacing w:val="-2"/>
                <w:sz w:val="18"/>
              </w:rPr>
              <w:t>20,373</w:t>
            </w:r>
          </w:p>
        </w:tc>
        <w:tc>
          <w:tcPr>
            <w:tcW w:w="1262" w:type="dxa"/>
          </w:tcPr>
          <w:p>
            <w:pPr>
              <w:pStyle w:val="TableParagraph"/>
              <w:spacing w:line="202" w:lineRule="exact"/>
              <w:ind w:right="111"/>
              <w:rPr>
                <w:sz w:val="18"/>
              </w:rPr>
            </w:pPr>
            <w:r>
              <w:rPr>
                <w:sz w:val="18"/>
              </w:rPr>
              <w:t>0</w:t>
            </w:r>
          </w:p>
        </w:tc>
      </w:tr>
      <w:tr>
        <w:trPr>
          <w:trHeight w:val="263" w:hRule="atLeast"/>
        </w:trPr>
        <w:tc>
          <w:tcPr>
            <w:tcW w:w="3322" w:type="dxa"/>
          </w:tcPr>
          <w:p>
            <w:pPr>
              <w:pStyle w:val="TableParagraph"/>
              <w:spacing w:before="11"/>
              <w:ind w:left="107"/>
              <w:jc w:val="left"/>
              <w:rPr>
                <w:sz w:val="18"/>
              </w:rPr>
            </w:pPr>
            <w:r>
              <w:rPr>
                <w:sz w:val="18"/>
              </w:rPr>
              <w:t>Roadside</w:t>
            </w:r>
            <w:r>
              <w:rPr>
                <w:spacing w:val="-5"/>
                <w:sz w:val="18"/>
              </w:rPr>
              <w:t> </w:t>
            </w:r>
            <w:r>
              <w:rPr>
                <w:sz w:val="18"/>
              </w:rPr>
              <w:t>infrastructure</w:t>
            </w:r>
            <w:r>
              <w:rPr>
                <w:spacing w:val="-2"/>
                <w:sz w:val="18"/>
              </w:rPr>
              <w:t> </w:t>
            </w:r>
            <w:r>
              <w:rPr>
                <w:sz w:val="18"/>
              </w:rPr>
              <w:t>&amp;</w:t>
            </w:r>
            <w:r>
              <w:rPr>
                <w:spacing w:val="-2"/>
                <w:sz w:val="18"/>
              </w:rPr>
              <w:t> furniture</w:t>
            </w:r>
          </w:p>
        </w:tc>
        <w:tc>
          <w:tcPr>
            <w:tcW w:w="1786" w:type="dxa"/>
          </w:tcPr>
          <w:p>
            <w:pPr>
              <w:pStyle w:val="TableParagraph"/>
              <w:spacing w:line="204" w:lineRule="exact" w:before="40"/>
              <w:ind w:right="445"/>
              <w:rPr>
                <w:b/>
                <w:sz w:val="18"/>
              </w:rPr>
            </w:pPr>
            <w:r>
              <w:rPr>
                <w:b/>
                <w:spacing w:val="-2"/>
                <w:sz w:val="18"/>
              </w:rPr>
              <w:t>1,014</w:t>
            </w:r>
          </w:p>
        </w:tc>
        <w:tc>
          <w:tcPr>
            <w:tcW w:w="1191" w:type="dxa"/>
          </w:tcPr>
          <w:p>
            <w:pPr>
              <w:pStyle w:val="TableParagraph"/>
              <w:spacing w:line="204" w:lineRule="exact" w:before="40"/>
              <w:ind w:right="191"/>
              <w:rPr>
                <w:sz w:val="18"/>
              </w:rPr>
            </w:pPr>
            <w:r>
              <w:rPr>
                <w:spacing w:val="-5"/>
                <w:sz w:val="18"/>
              </w:rPr>
              <w:t>676</w:t>
            </w:r>
          </w:p>
        </w:tc>
        <w:tc>
          <w:tcPr>
            <w:tcW w:w="1118" w:type="dxa"/>
          </w:tcPr>
          <w:p>
            <w:pPr>
              <w:pStyle w:val="TableParagraph"/>
              <w:spacing w:line="204" w:lineRule="exact" w:before="40"/>
              <w:ind w:right="193"/>
              <w:rPr>
                <w:sz w:val="18"/>
              </w:rPr>
            </w:pPr>
            <w:r>
              <w:rPr>
                <w:spacing w:val="-5"/>
                <w:sz w:val="18"/>
              </w:rPr>
              <w:t>338</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1,014</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2"/>
                <w:sz w:val="18"/>
              </w:rPr>
              <w:t>1,014</w:t>
            </w:r>
          </w:p>
        </w:tc>
        <w:tc>
          <w:tcPr>
            <w:tcW w:w="1262" w:type="dxa"/>
          </w:tcPr>
          <w:p>
            <w:pPr>
              <w:pStyle w:val="TableParagraph"/>
              <w:spacing w:line="204" w:lineRule="exact" w:before="40"/>
              <w:ind w:right="111"/>
              <w:rPr>
                <w:sz w:val="18"/>
              </w:rPr>
            </w:pPr>
            <w:r>
              <w:rPr>
                <w:sz w:val="18"/>
              </w:rPr>
              <w:t>0</w:t>
            </w:r>
          </w:p>
        </w:tc>
      </w:tr>
      <w:tr>
        <w:trPr>
          <w:trHeight w:val="264" w:hRule="atLeast"/>
        </w:trPr>
        <w:tc>
          <w:tcPr>
            <w:tcW w:w="3322" w:type="dxa"/>
          </w:tcPr>
          <w:p>
            <w:pPr>
              <w:pStyle w:val="TableParagraph"/>
              <w:spacing w:before="11"/>
              <w:ind w:left="107"/>
              <w:jc w:val="left"/>
              <w:rPr>
                <w:sz w:val="18"/>
              </w:rPr>
            </w:pPr>
            <w:r>
              <w:rPr>
                <w:spacing w:val="-2"/>
                <w:sz w:val="18"/>
              </w:rPr>
              <w:t>Bridges</w:t>
            </w:r>
          </w:p>
        </w:tc>
        <w:tc>
          <w:tcPr>
            <w:tcW w:w="1786" w:type="dxa"/>
          </w:tcPr>
          <w:p>
            <w:pPr>
              <w:pStyle w:val="TableParagraph"/>
              <w:spacing w:line="204" w:lineRule="exact" w:before="40"/>
              <w:ind w:right="445"/>
              <w:rPr>
                <w:b/>
                <w:sz w:val="18"/>
              </w:rPr>
            </w:pPr>
            <w:r>
              <w:rPr>
                <w:b/>
                <w:spacing w:val="-2"/>
                <w:sz w:val="18"/>
              </w:rPr>
              <w:t>1,059</w:t>
            </w:r>
          </w:p>
        </w:tc>
        <w:tc>
          <w:tcPr>
            <w:tcW w:w="1191" w:type="dxa"/>
          </w:tcPr>
          <w:p>
            <w:pPr>
              <w:pStyle w:val="TableParagraph"/>
              <w:spacing w:line="204" w:lineRule="exact" w:before="40"/>
              <w:ind w:right="194"/>
              <w:rPr>
                <w:sz w:val="18"/>
              </w:rPr>
            </w:pPr>
            <w:r>
              <w:rPr>
                <w:sz w:val="18"/>
              </w:rPr>
              <w:t>0</w:t>
            </w:r>
          </w:p>
        </w:tc>
        <w:tc>
          <w:tcPr>
            <w:tcW w:w="1118" w:type="dxa"/>
          </w:tcPr>
          <w:p>
            <w:pPr>
              <w:pStyle w:val="TableParagraph"/>
              <w:spacing w:line="204" w:lineRule="exact" w:before="40"/>
              <w:ind w:right="193"/>
              <w:rPr>
                <w:sz w:val="18"/>
              </w:rPr>
            </w:pPr>
            <w:r>
              <w:rPr>
                <w:spacing w:val="-2"/>
                <w:sz w:val="18"/>
              </w:rPr>
              <w:t>1,059</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1,059</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2"/>
                <w:sz w:val="18"/>
              </w:rPr>
              <w:t>1,059</w:t>
            </w:r>
          </w:p>
        </w:tc>
        <w:tc>
          <w:tcPr>
            <w:tcW w:w="1262" w:type="dxa"/>
          </w:tcPr>
          <w:p>
            <w:pPr>
              <w:pStyle w:val="TableParagraph"/>
              <w:spacing w:line="204" w:lineRule="exact" w:before="40"/>
              <w:ind w:right="111"/>
              <w:rPr>
                <w:sz w:val="18"/>
              </w:rPr>
            </w:pPr>
            <w:r>
              <w:rPr>
                <w:sz w:val="18"/>
              </w:rPr>
              <w:t>0</w:t>
            </w:r>
          </w:p>
        </w:tc>
      </w:tr>
      <w:tr>
        <w:trPr>
          <w:trHeight w:val="263" w:hRule="atLeast"/>
        </w:trPr>
        <w:tc>
          <w:tcPr>
            <w:tcW w:w="3322" w:type="dxa"/>
          </w:tcPr>
          <w:p>
            <w:pPr>
              <w:pStyle w:val="TableParagraph"/>
              <w:spacing w:before="11"/>
              <w:ind w:left="107"/>
              <w:jc w:val="left"/>
              <w:rPr>
                <w:sz w:val="18"/>
              </w:rPr>
            </w:pPr>
            <w:r>
              <w:rPr>
                <w:spacing w:val="-2"/>
                <w:sz w:val="18"/>
              </w:rPr>
              <w:t>Paths</w:t>
            </w:r>
          </w:p>
        </w:tc>
        <w:tc>
          <w:tcPr>
            <w:tcW w:w="1786" w:type="dxa"/>
          </w:tcPr>
          <w:p>
            <w:pPr>
              <w:pStyle w:val="TableParagraph"/>
              <w:spacing w:line="204" w:lineRule="exact" w:before="40"/>
              <w:ind w:right="445"/>
              <w:rPr>
                <w:b/>
                <w:sz w:val="18"/>
              </w:rPr>
            </w:pPr>
            <w:r>
              <w:rPr>
                <w:b/>
                <w:spacing w:val="-2"/>
                <w:sz w:val="18"/>
              </w:rPr>
              <w:t>7,819</w:t>
            </w:r>
          </w:p>
        </w:tc>
        <w:tc>
          <w:tcPr>
            <w:tcW w:w="1191" w:type="dxa"/>
          </w:tcPr>
          <w:p>
            <w:pPr>
              <w:pStyle w:val="TableParagraph"/>
              <w:spacing w:line="204" w:lineRule="exact" w:before="40"/>
              <w:ind w:right="191"/>
              <w:rPr>
                <w:sz w:val="18"/>
              </w:rPr>
            </w:pPr>
            <w:r>
              <w:rPr>
                <w:spacing w:val="-2"/>
                <w:sz w:val="18"/>
              </w:rPr>
              <w:t>3,667</w:t>
            </w:r>
          </w:p>
        </w:tc>
        <w:tc>
          <w:tcPr>
            <w:tcW w:w="1118" w:type="dxa"/>
          </w:tcPr>
          <w:p>
            <w:pPr>
              <w:pStyle w:val="TableParagraph"/>
              <w:spacing w:line="204" w:lineRule="exact" w:before="40"/>
              <w:ind w:right="193"/>
              <w:rPr>
                <w:sz w:val="18"/>
              </w:rPr>
            </w:pPr>
            <w:r>
              <w:rPr>
                <w:spacing w:val="-2"/>
                <w:sz w:val="18"/>
              </w:rPr>
              <w:t>4,152</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7,819</w:t>
            </w:r>
          </w:p>
        </w:tc>
        <w:tc>
          <w:tcPr>
            <w:tcW w:w="889" w:type="dxa"/>
          </w:tcPr>
          <w:p>
            <w:pPr>
              <w:pStyle w:val="TableParagraph"/>
              <w:spacing w:line="204" w:lineRule="exact" w:before="40"/>
              <w:ind w:right="182"/>
              <w:rPr>
                <w:sz w:val="18"/>
              </w:rPr>
            </w:pPr>
            <w:r>
              <w:rPr>
                <w:spacing w:val="-5"/>
                <w:sz w:val="18"/>
              </w:rPr>
              <w:t>512</w:t>
            </w:r>
          </w:p>
        </w:tc>
        <w:tc>
          <w:tcPr>
            <w:tcW w:w="1563" w:type="dxa"/>
          </w:tcPr>
          <w:p>
            <w:pPr>
              <w:pStyle w:val="TableParagraph"/>
              <w:spacing w:line="204" w:lineRule="exact" w:before="40"/>
              <w:ind w:right="202"/>
              <w:rPr>
                <w:sz w:val="18"/>
              </w:rPr>
            </w:pPr>
            <w:r>
              <w:rPr>
                <w:spacing w:val="-5"/>
                <w:sz w:val="18"/>
              </w:rPr>
              <w:t>647</w:t>
            </w:r>
          </w:p>
        </w:tc>
        <w:tc>
          <w:tcPr>
            <w:tcW w:w="1507" w:type="dxa"/>
          </w:tcPr>
          <w:p>
            <w:pPr>
              <w:pStyle w:val="TableParagraph"/>
              <w:spacing w:line="204" w:lineRule="exact" w:before="40"/>
              <w:ind w:right="159"/>
              <w:rPr>
                <w:sz w:val="18"/>
              </w:rPr>
            </w:pPr>
            <w:r>
              <w:rPr>
                <w:spacing w:val="-2"/>
                <w:sz w:val="18"/>
              </w:rPr>
              <w:t>6,659</w:t>
            </w:r>
          </w:p>
        </w:tc>
        <w:tc>
          <w:tcPr>
            <w:tcW w:w="1262" w:type="dxa"/>
          </w:tcPr>
          <w:p>
            <w:pPr>
              <w:pStyle w:val="TableParagraph"/>
              <w:spacing w:line="204" w:lineRule="exact" w:before="40"/>
              <w:ind w:right="111"/>
              <w:rPr>
                <w:sz w:val="18"/>
              </w:rPr>
            </w:pPr>
            <w:r>
              <w:rPr>
                <w:sz w:val="18"/>
              </w:rPr>
              <w:t>0</w:t>
            </w:r>
          </w:p>
        </w:tc>
      </w:tr>
      <w:tr>
        <w:trPr>
          <w:trHeight w:val="263" w:hRule="atLeast"/>
        </w:trPr>
        <w:tc>
          <w:tcPr>
            <w:tcW w:w="3322" w:type="dxa"/>
          </w:tcPr>
          <w:p>
            <w:pPr>
              <w:pStyle w:val="TableParagraph"/>
              <w:spacing w:before="11"/>
              <w:ind w:left="107"/>
              <w:jc w:val="left"/>
              <w:rPr>
                <w:sz w:val="18"/>
              </w:rPr>
            </w:pPr>
            <w:r>
              <w:rPr>
                <w:spacing w:val="-2"/>
                <w:sz w:val="18"/>
              </w:rPr>
              <w:t>Drainage</w:t>
            </w:r>
          </w:p>
        </w:tc>
        <w:tc>
          <w:tcPr>
            <w:tcW w:w="1786" w:type="dxa"/>
          </w:tcPr>
          <w:p>
            <w:pPr>
              <w:pStyle w:val="TableParagraph"/>
              <w:spacing w:line="204" w:lineRule="exact" w:before="40"/>
              <w:ind w:right="445"/>
              <w:rPr>
                <w:b/>
                <w:sz w:val="18"/>
              </w:rPr>
            </w:pPr>
            <w:r>
              <w:rPr>
                <w:b/>
                <w:spacing w:val="-2"/>
                <w:sz w:val="18"/>
              </w:rPr>
              <w:t>8,145</w:t>
            </w:r>
          </w:p>
        </w:tc>
        <w:tc>
          <w:tcPr>
            <w:tcW w:w="1191" w:type="dxa"/>
          </w:tcPr>
          <w:p>
            <w:pPr>
              <w:pStyle w:val="TableParagraph"/>
              <w:spacing w:line="204" w:lineRule="exact" w:before="40"/>
              <w:ind w:right="191"/>
              <w:rPr>
                <w:sz w:val="18"/>
              </w:rPr>
            </w:pPr>
            <w:r>
              <w:rPr>
                <w:spacing w:val="-2"/>
                <w:sz w:val="18"/>
              </w:rPr>
              <w:t>2,692</w:t>
            </w:r>
          </w:p>
        </w:tc>
        <w:tc>
          <w:tcPr>
            <w:tcW w:w="1118" w:type="dxa"/>
          </w:tcPr>
          <w:p>
            <w:pPr>
              <w:pStyle w:val="TableParagraph"/>
              <w:spacing w:line="204" w:lineRule="exact" w:before="40"/>
              <w:ind w:right="193"/>
              <w:rPr>
                <w:sz w:val="18"/>
              </w:rPr>
            </w:pPr>
            <w:r>
              <w:rPr>
                <w:spacing w:val="-2"/>
                <w:sz w:val="18"/>
              </w:rPr>
              <w:t>4,452</w:t>
            </w:r>
          </w:p>
        </w:tc>
        <w:tc>
          <w:tcPr>
            <w:tcW w:w="1029" w:type="dxa"/>
            <w:tcBorders>
              <w:right w:val="single" w:sz="4" w:space="0" w:color="000000"/>
            </w:tcBorders>
          </w:tcPr>
          <w:p>
            <w:pPr>
              <w:pStyle w:val="TableParagraph"/>
              <w:spacing w:line="204" w:lineRule="exact" w:before="40"/>
              <w:ind w:right="99"/>
              <w:rPr>
                <w:sz w:val="18"/>
              </w:rPr>
            </w:pPr>
            <w:r>
              <w:rPr>
                <w:spacing w:val="-2"/>
                <w:sz w:val="18"/>
              </w:rPr>
              <w:t>1,000</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8,145</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2"/>
                <w:sz w:val="18"/>
              </w:rPr>
              <w:t>8,145</w:t>
            </w:r>
          </w:p>
        </w:tc>
        <w:tc>
          <w:tcPr>
            <w:tcW w:w="1262" w:type="dxa"/>
          </w:tcPr>
          <w:p>
            <w:pPr>
              <w:pStyle w:val="TableParagraph"/>
              <w:spacing w:line="204" w:lineRule="exact" w:before="40"/>
              <w:ind w:right="111"/>
              <w:rPr>
                <w:sz w:val="18"/>
              </w:rPr>
            </w:pPr>
            <w:r>
              <w:rPr>
                <w:sz w:val="18"/>
              </w:rPr>
              <w:t>0</w:t>
            </w:r>
          </w:p>
        </w:tc>
      </w:tr>
      <w:tr>
        <w:trPr>
          <w:trHeight w:val="264" w:hRule="atLeast"/>
        </w:trPr>
        <w:tc>
          <w:tcPr>
            <w:tcW w:w="3322" w:type="dxa"/>
          </w:tcPr>
          <w:p>
            <w:pPr>
              <w:pStyle w:val="TableParagraph"/>
              <w:spacing w:before="11"/>
              <w:ind w:left="107"/>
              <w:jc w:val="left"/>
              <w:rPr>
                <w:sz w:val="18"/>
              </w:rPr>
            </w:pPr>
            <w:r>
              <w:rPr>
                <w:sz w:val="18"/>
              </w:rPr>
              <w:t>Kerb</w:t>
            </w:r>
            <w:r>
              <w:rPr>
                <w:spacing w:val="-1"/>
                <w:sz w:val="18"/>
              </w:rPr>
              <w:t> </w:t>
            </w:r>
            <w:r>
              <w:rPr>
                <w:sz w:val="18"/>
              </w:rPr>
              <w:t>and </w:t>
            </w:r>
            <w:r>
              <w:rPr>
                <w:spacing w:val="-2"/>
                <w:sz w:val="18"/>
              </w:rPr>
              <w:t>Channel</w:t>
            </w:r>
          </w:p>
        </w:tc>
        <w:tc>
          <w:tcPr>
            <w:tcW w:w="1786" w:type="dxa"/>
          </w:tcPr>
          <w:p>
            <w:pPr>
              <w:pStyle w:val="TableParagraph"/>
              <w:spacing w:line="204" w:lineRule="exact" w:before="40"/>
              <w:ind w:right="445"/>
              <w:rPr>
                <w:b/>
                <w:sz w:val="18"/>
              </w:rPr>
            </w:pPr>
            <w:r>
              <w:rPr>
                <w:b/>
                <w:spacing w:val="-2"/>
                <w:sz w:val="18"/>
              </w:rPr>
              <w:t>2,533</w:t>
            </w:r>
          </w:p>
        </w:tc>
        <w:tc>
          <w:tcPr>
            <w:tcW w:w="1191" w:type="dxa"/>
          </w:tcPr>
          <w:p>
            <w:pPr>
              <w:pStyle w:val="TableParagraph"/>
              <w:spacing w:line="204" w:lineRule="exact" w:before="40"/>
              <w:ind w:right="194"/>
              <w:rPr>
                <w:sz w:val="18"/>
              </w:rPr>
            </w:pPr>
            <w:r>
              <w:rPr>
                <w:sz w:val="18"/>
              </w:rPr>
              <w:t>0</w:t>
            </w:r>
          </w:p>
        </w:tc>
        <w:tc>
          <w:tcPr>
            <w:tcW w:w="1118" w:type="dxa"/>
          </w:tcPr>
          <w:p>
            <w:pPr>
              <w:pStyle w:val="TableParagraph"/>
              <w:spacing w:line="204" w:lineRule="exact" w:before="40"/>
              <w:ind w:right="193"/>
              <w:rPr>
                <w:sz w:val="18"/>
              </w:rPr>
            </w:pPr>
            <w:r>
              <w:rPr>
                <w:spacing w:val="-2"/>
                <w:sz w:val="18"/>
              </w:rPr>
              <w:t>2,533</w:t>
            </w:r>
          </w:p>
        </w:tc>
        <w:tc>
          <w:tcPr>
            <w:tcW w:w="1029" w:type="dxa"/>
            <w:tcBorders>
              <w:right w:val="single" w:sz="4" w:space="0" w:color="000000"/>
            </w:tcBorders>
          </w:tcPr>
          <w:p>
            <w:pPr>
              <w:pStyle w:val="TableParagraph"/>
              <w:spacing w:line="204" w:lineRule="exact" w:before="40"/>
              <w:ind w:right="102"/>
              <w:rPr>
                <w:sz w:val="18"/>
              </w:rPr>
            </w:pPr>
            <w:r>
              <w:rPr>
                <w:sz w:val="18"/>
              </w:rPr>
              <w:t>0</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2,533</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2"/>
                <w:sz w:val="18"/>
              </w:rPr>
              <w:t>2,533</w:t>
            </w:r>
          </w:p>
        </w:tc>
        <w:tc>
          <w:tcPr>
            <w:tcW w:w="1262" w:type="dxa"/>
          </w:tcPr>
          <w:p>
            <w:pPr>
              <w:pStyle w:val="TableParagraph"/>
              <w:spacing w:line="204" w:lineRule="exact" w:before="40"/>
              <w:ind w:right="111"/>
              <w:rPr>
                <w:sz w:val="18"/>
              </w:rPr>
            </w:pPr>
            <w:r>
              <w:rPr>
                <w:sz w:val="18"/>
              </w:rPr>
              <w:t>0</w:t>
            </w:r>
          </w:p>
        </w:tc>
      </w:tr>
      <w:tr>
        <w:trPr>
          <w:trHeight w:val="263" w:hRule="atLeast"/>
        </w:trPr>
        <w:tc>
          <w:tcPr>
            <w:tcW w:w="3322" w:type="dxa"/>
          </w:tcPr>
          <w:p>
            <w:pPr>
              <w:pStyle w:val="TableParagraph"/>
              <w:spacing w:before="11"/>
              <w:ind w:left="107"/>
              <w:jc w:val="left"/>
              <w:rPr>
                <w:sz w:val="18"/>
              </w:rPr>
            </w:pPr>
            <w:r>
              <w:rPr>
                <w:sz w:val="18"/>
              </w:rPr>
              <w:t>Parks,</w:t>
            </w:r>
            <w:r>
              <w:rPr>
                <w:spacing w:val="-4"/>
                <w:sz w:val="18"/>
              </w:rPr>
              <w:t> </w:t>
            </w:r>
            <w:r>
              <w:rPr>
                <w:sz w:val="18"/>
              </w:rPr>
              <w:t>open</w:t>
            </w:r>
            <w:r>
              <w:rPr>
                <w:spacing w:val="-1"/>
                <w:sz w:val="18"/>
              </w:rPr>
              <w:t> </w:t>
            </w:r>
            <w:r>
              <w:rPr>
                <w:sz w:val="18"/>
              </w:rPr>
              <w:t>space</w:t>
            </w:r>
            <w:r>
              <w:rPr>
                <w:spacing w:val="-1"/>
                <w:sz w:val="18"/>
              </w:rPr>
              <w:t> </w:t>
            </w:r>
            <w:r>
              <w:rPr>
                <w:sz w:val="18"/>
              </w:rPr>
              <w:t>and </w:t>
            </w:r>
            <w:r>
              <w:rPr>
                <w:spacing w:val="-2"/>
                <w:sz w:val="18"/>
              </w:rPr>
              <w:t>leisure</w:t>
            </w:r>
          </w:p>
        </w:tc>
        <w:tc>
          <w:tcPr>
            <w:tcW w:w="1786" w:type="dxa"/>
          </w:tcPr>
          <w:p>
            <w:pPr>
              <w:pStyle w:val="TableParagraph"/>
              <w:spacing w:line="204" w:lineRule="exact" w:before="40"/>
              <w:ind w:right="445"/>
              <w:rPr>
                <w:b/>
                <w:sz w:val="18"/>
              </w:rPr>
            </w:pPr>
            <w:r>
              <w:rPr>
                <w:b/>
                <w:spacing w:val="-2"/>
                <w:sz w:val="18"/>
              </w:rPr>
              <w:t>18,289</w:t>
            </w:r>
          </w:p>
        </w:tc>
        <w:tc>
          <w:tcPr>
            <w:tcW w:w="1191" w:type="dxa"/>
          </w:tcPr>
          <w:p>
            <w:pPr>
              <w:pStyle w:val="TableParagraph"/>
              <w:spacing w:line="204" w:lineRule="exact" w:before="40"/>
              <w:ind w:right="192"/>
              <w:rPr>
                <w:sz w:val="18"/>
              </w:rPr>
            </w:pPr>
            <w:r>
              <w:rPr>
                <w:spacing w:val="-2"/>
                <w:sz w:val="18"/>
              </w:rPr>
              <w:t>13,466</w:t>
            </w:r>
          </w:p>
        </w:tc>
        <w:tc>
          <w:tcPr>
            <w:tcW w:w="1118" w:type="dxa"/>
          </w:tcPr>
          <w:p>
            <w:pPr>
              <w:pStyle w:val="TableParagraph"/>
              <w:spacing w:line="204" w:lineRule="exact" w:before="40"/>
              <w:ind w:right="193"/>
              <w:rPr>
                <w:sz w:val="18"/>
              </w:rPr>
            </w:pPr>
            <w:r>
              <w:rPr>
                <w:spacing w:val="-2"/>
                <w:sz w:val="18"/>
              </w:rPr>
              <w:t>3,886</w:t>
            </w:r>
          </w:p>
        </w:tc>
        <w:tc>
          <w:tcPr>
            <w:tcW w:w="1029" w:type="dxa"/>
            <w:tcBorders>
              <w:right w:val="single" w:sz="4" w:space="0" w:color="000000"/>
            </w:tcBorders>
          </w:tcPr>
          <w:p>
            <w:pPr>
              <w:pStyle w:val="TableParagraph"/>
              <w:spacing w:line="204" w:lineRule="exact" w:before="40"/>
              <w:ind w:right="100"/>
              <w:rPr>
                <w:sz w:val="18"/>
              </w:rPr>
            </w:pPr>
            <w:r>
              <w:rPr>
                <w:spacing w:val="-5"/>
                <w:sz w:val="18"/>
              </w:rPr>
              <w:t>938</w:t>
            </w:r>
          </w:p>
        </w:tc>
        <w:tc>
          <w:tcPr>
            <w:tcW w:w="1261" w:type="dxa"/>
            <w:tcBorders>
              <w:left w:val="single" w:sz="4" w:space="0" w:color="000000"/>
            </w:tcBorders>
          </w:tcPr>
          <w:p>
            <w:pPr>
              <w:pStyle w:val="TableParagraph"/>
              <w:spacing w:line="204" w:lineRule="exact" w:before="40"/>
              <w:ind w:right="122"/>
              <w:rPr>
                <w:b/>
                <w:sz w:val="18"/>
              </w:rPr>
            </w:pPr>
            <w:r>
              <w:rPr>
                <w:b/>
                <w:spacing w:val="-2"/>
                <w:sz w:val="18"/>
              </w:rPr>
              <w:t>18,289</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2"/>
              <w:rPr>
                <w:sz w:val="18"/>
              </w:rPr>
            </w:pPr>
            <w:r>
              <w:rPr>
                <w:spacing w:val="-2"/>
                <w:sz w:val="18"/>
              </w:rPr>
              <w:t>5,438</w:t>
            </w:r>
          </w:p>
        </w:tc>
        <w:tc>
          <w:tcPr>
            <w:tcW w:w="1507" w:type="dxa"/>
          </w:tcPr>
          <w:p>
            <w:pPr>
              <w:pStyle w:val="TableParagraph"/>
              <w:spacing w:line="204" w:lineRule="exact" w:before="40"/>
              <w:ind w:right="159"/>
              <w:rPr>
                <w:sz w:val="18"/>
              </w:rPr>
            </w:pPr>
            <w:r>
              <w:rPr>
                <w:spacing w:val="-2"/>
                <w:sz w:val="18"/>
              </w:rPr>
              <w:t>11,351</w:t>
            </w:r>
          </w:p>
        </w:tc>
        <w:tc>
          <w:tcPr>
            <w:tcW w:w="1262" w:type="dxa"/>
          </w:tcPr>
          <w:p>
            <w:pPr>
              <w:pStyle w:val="TableParagraph"/>
              <w:spacing w:line="204" w:lineRule="exact" w:before="40"/>
              <w:ind w:right="108"/>
              <w:rPr>
                <w:sz w:val="18"/>
              </w:rPr>
            </w:pPr>
            <w:r>
              <w:rPr>
                <w:spacing w:val="-2"/>
                <w:sz w:val="18"/>
              </w:rPr>
              <w:t>1,500</w:t>
            </w:r>
          </w:p>
        </w:tc>
      </w:tr>
      <w:tr>
        <w:trPr>
          <w:trHeight w:val="263" w:hRule="atLeast"/>
        </w:trPr>
        <w:tc>
          <w:tcPr>
            <w:tcW w:w="3322" w:type="dxa"/>
          </w:tcPr>
          <w:p>
            <w:pPr>
              <w:pStyle w:val="TableParagraph"/>
              <w:spacing w:before="11"/>
              <w:ind w:left="107"/>
              <w:jc w:val="left"/>
              <w:rPr>
                <w:sz w:val="18"/>
              </w:rPr>
            </w:pPr>
            <w:r>
              <w:rPr>
                <w:sz w:val="18"/>
              </w:rPr>
              <w:t>Waste</w:t>
            </w:r>
            <w:r>
              <w:rPr>
                <w:spacing w:val="-1"/>
                <w:sz w:val="18"/>
              </w:rPr>
              <w:t> </w:t>
            </w:r>
            <w:r>
              <w:rPr>
                <w:spacing w:val="-2"/>
                <w:sz w:val="18"/>
              </w:rPr>
              <w:t>management</w:t>
            </w:r>
          </w:p>
        </w:tc>
        <w:tc>
          <w:tcPr>
            <w:tcW w:w="1786" w:type="dxa"/>
          </w:tcPr>
          <w:p>
            <w:pPr>
              <w:pStyle w:val="TableParagraph"/>
              <w:spacing w:line="204" w:lineRule="exact" w:before="40"/>
              <w:ind w:right="445"/>
              <w:rPr>
                <w:b/>
                <w:sz w:val="18"/>
              </w:rPr>
            </w:pPr>
            <w:r>
              <w:rPr>
                <w:b/>
                <w:spacing w:val="-2"/>
                <w:sz w:val="18"/>
              </w:rPr>
              <w:t>3,677</w:t>
            </w:r>
          </w:p>
        </w:tc>
        <w:tc>
          <w:tcPr>
            <w:tcW w:w="1191" w:type="dxa"/>
          </w:tcPr>
          <w:p>
            <w:pPr>
              <w:pStyle w:val="TableParagraph"/>
              <w:spacing w:line="204" w:lineRule="exact" w:before="40"/>
              <w:ind w:right="191"/>
              <w:rPr>
                <w:sz w:val="18"/>
              </w:rPr>
            </w:pPr>
            <w:r>
              <w:rPr>
                <w:spacing w:val="-5"/>
                <w:sz w:val="18"/>
              </w:rPr>
              <w:t>677</w:t>
            </w:r>
          </w:p>
        </w:tc>
        <w:tc>
          <w:tcPr>
            <w:tcW w:w="1118" w:type="dxa"/>
          </w:tcPr>
          <w:p>
            <w:pPr>
              <w:pStyle w:val="TableParagraph"/>
              <w:spacing w:line="204" w:lineRule="exact" w:before="40"/>
              <w:ind w:right="196"/>
              <w:rPr>
                <w:sz w:val="18"/>
              </w:rPr>
            </w:pPr>
            <w:r>
              <w:rPr>
                <w:sz w:val="18"/>
              </w:rPr>
              <w:t>0</w:t>
            </w:r>
          </w:p>
        </w:tc>
        <w:tc>
          <w:tcPr>
            <w:tcW w:w="1029" w:type="dxa"/>
            <w:tcBorders>
              <w:right w:val="single" w:sz="4" w:space="0" w:color="000000"/>
            </w:tcBorders>
          </w:tcPr>
          <w:p>
            <w:pPr>
              <w:pStyle w:val="TableParagraph"/>
              <w:spacing w:line="204" w:lineRule="exact" w:before="40"/>
              <w:ind w:right="99"/>
              <w:rPr>
                <w:sz w:val="18"/>
              </w:rPr>
            </w:pPr>
            <w:r>
              <w:rPr>
                <w:spacing w:val="-2"/>
                <w:sz w:val="18"/>
              </w:rPr>
              <w:t>3,000</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3,677</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2"/>
                <w:sz w:val="18"/>
              </w:rPr>
              <w:t>3,677</w:t>
            </w:r>
          </w:p>
        </w:tc>
        <w:tc>
          <w:tcPr>
            <w:tcW w:w="1262" w:type="dxa"/>
          </w:tcPr>
          <w:p>
            <w:pPr>
              <w:pStyle w:val="TableParagraph"/>
              <w:spacing w:line="204" w:lineRule="exact" w:before="40"/>
              <w:ind w:right="111"/>
              <w:rPr>
                <w:sz w:val="18"/>
              </w:rPr>
            </w:pPr>
            <w:r>
              <w:rPr>
                <w:sz w:val="18"/>
              </w:rPr>
              <w:t>0</w:t>
            </w:r>
          </w:p>
        </w:tc>
      </w:tr>
      <w:tr>
        <w:trPr>
          <w:trHeight w:val="264" w:hRule="atLeast"/>
        </w:trPr>
        <w:tc>
          <w:tcPr>
            <w:tcW w:w="3322" w:type="dxa"/>
          </w:tcPr>
          <w:p>
            <w:pPr>
              <w:pStyle w:val="TableParagraph"/>
              <w:spacing w:before="11"/>
              <w:ind w:left="107"/>
              <w:jc w:val="left"/>
              <w:rPr>
                <w:sz w:val="18"/>
              </w:rPr>
            </w:pPr>
            <w:r>
              <w:rPr>
                <w:sz w:val="18"/>
              </w:rPr>
              <w:t>Environment</w:t>
            </w:r>
            <w:r>
              <w:rPr>
                <w:spacing w:val="-3"/>
                <w:sz w:val="18"/>
              </w:rPr>
              <w:t> </w:t>
            </w:r>
            <w:r>
              <w:rPr>
                <w:sz w:val="18"/>
              </w:rPr>
              <w:t>and</w:t>
            </w:r>
            <w:r>
              <w:rPr>
                <w:spacing w:val="-4"/>
                <w:sz w:val="18"/>
              </w:rPr>
              <w:t> </w:t>
            </w:r>
            <w:r>
              <w:rPr>
                <w:sz w:val="18"/>
              </w:rPr>
              <w:t>costal</w:t>
            </w:r>
            <w:r>
              <w:rPr>
                <w:spacing w:val="-3"/>
                <w:sz w:val="18"/>
              </w:rPr>
              <w:t> </w:t>
            </w:r>
            <w:r>
              <w:rPr>
                <w:spacing w:val="-2"/>
                <w:sz w:val="18"/>
              </w:rPr>
              <w:t>structures</w:t>
            </w:r>
          </w:p>
        </w:tc>
        <w:tc>
          <w:tcPr>
            <w:tcW w:w="1786" w:type="dxa"/>
          </w:tcPr>
          <w:p>
            <w:pPr>
              <w:pStyle w:val="TableParagraph"/>
              <w:spacing w:line="204" w:lineRule="exact" w:before="40"/>
              <w:ind w:right="445"/>
              <w:rPr>
                <w:b/>
                <w:sz w:val="18"/>
              </w:rPr>
            </w:pPr>
            <w:r>
              <w:rPr>
                <w:b/>
                <w:spacing w:val="-2"/>
                <w:sz w:val="18"/>
              </w:rPr>
              <w:t>1,343</w:t>
            </w:r>
          </w:p>
        </w:tc>
        <w:tc>
          <w:tcPr>
            <w:tcW w:w="1191" w:type="dxa"/>
          </w:tcPr>
          <w:p>
            <w:pPr>
              <w:pStyle w:val="TableParagraph"/>
              <w:spacing w:line="204" w:lineRule="exact" w:before="40"/>
              <w:ind w:right="194"/>
              <w:rPr>
                <w:sz w:val="18"/>
              </w:rPr>
            </w:pPr>
            <w:r>
              <w:rPr>
                <w:sz w:val="18"/>
              </w:rPr>
              <w:t>0</w:t>
            </w:r>
          </w:p>
        </w:tc>
        <w:tc>
          <w:tcPr>
            <w:tcW w:w="1118" w:type="dxa"/>
          </w:tcPr>
          <w:p>
            <w:pPr>
              <w:pStyle w:val="TableParagraph"/>
              <w:spacing w:line="204" w:lineRule="exact" w:before="40"/>
              <w:ind w:right="193"/>
              <w:rPr>
                <w:sz w:val="18"/>
              </w:rPr>
            </w:pPr>
            <w:r>
              <w:rPr>
                <w:spacing w:val="-5"/>
                <w:sz w:val="18"/>
              </w:rPr>
              <w:t>755</w:t>
            </w:r>
          </w:p>
        </w:tc>
        <w:tc>
          <w:tcPr>
            <w:tcW w:w="1029" w:type="dxa"/>
            <w:tcBorders>
              <w:right w:val="single" w:sz="4" w:space="0" w:color="000000"/>
            </w:tcBorders>
          </w:tcPr>
          <w:p>
            <w:pPr>
              <w:pStyle w:val="TableParagraph"/>
              <w:spacing w:line="204" w:lineRule="exact" w:before="40"/>
              <w:ind w:right="100"/>
              <w:rPr>
                <w:sz w:val="18"/>
              </w:rPr>
            </w:pPr>
            <w:r>
              <w:rPr>
                <w:spacing w:val="-5"/>
                <w:sz w:val="18"/>
              </w:rPr>
              <w:t>589</w:t>
            </w:r>
          </w:p>
        </w:tc>
        <w:tc>
          <w:tcPr>
            <w:tcW w:w="1261" w:type="dxa"/>
            <w:tcBorders>
              <w:left w:val="single" w:sz="4" w:space="0" w:color="000000"/>
            </w:tcBorders>
          </w:tcPr>
          <w:p>
            <w:pPr>
              <w:pStyle w:val="TableParagraph"/>
              <w:spacing w:line="204" w:lineRule="exact" w:before="40"/>
              <w:ind w:right="121"/>
              <w:rPr>
                <w:b/>
                <w:sz w:val="18"/>
              </w:rPr>
            </w:pPr>
            <w:r>
              <w:rPr>
                <w:b/>
                <w:spacing w:val="-2"/>
                <w:sz w:val="18"/>
              </w:rPr>
              <w:t>1,343</w:t>
            </w:r>
          </w:p>
        </w:tc>
        <w:tc>
          <w:tcPr>
            <w:tcW w:w="889" w:type="dxa"/>
          </w:tcPr>
          <w:p>
            <w:pPr>
              <w:pStyle w:val="TableParagraph"/>
              <w:spacing w:line="204" w:lineRule="exact" w:before="40"/>
              <w:ind w:right="185"/>
              <w:rPr>
                <w:sz w:val="18"/>
              </w:rPr>
            </w:pPr>
            <w:r>
              <w:rPr>
                <w:sz w:val="18"/>
              </w:rPr>
              <w:t>0</w:t>
            </w:r>
          </w:p>
        </w:tc>
        <w:tc>
          <w:tcPr>
            <w:tcW w:w="1563" w:type="dxa"/>
          </w:tcPr>
          <w:p>
            <w:pPr>
              <w:pStyle w:val="TableParagraph"/>
              <w:spacing w:line="204" w:lineRule="exact" w:before="40"/>
              <w:ind w:right="205"/>
              <w:rPr>
                <w:sz w:val="18"/>
              </w:rPr>
            </w:pPr>
            <w:r>
              <w:rPr>
                <w:sz w:val="18"/>
              </w:rPr>
              <w:t>0</w:t>
            </w:r>
          </w:p>
        </w:tc>
        <w:tc>
          <w:tcPr>
            <w:tcW w:w="1507" w:type="dxa"/>
          </w:tcPr>
          <w:p>
            <w:pPr>
              <w:pStyle w:val="TableParagraph"/>
              <w:spacing w:line="204" w:lineRule="exact" w:before="40"/>
              <w:ind w:right="159"/>
              <w:rPr>
                <w:sz w:val="18"/>
              </w:rPr>
            </w:pPr>
            <w:r>
              <w:rPr>
                <w:spacing w:val="-2"/>
                <w:sz w:val="18"/>
              </w:rPr>
              <w:t>1,343</w:t>
            </w:r>
          </w:p>
        </w:tc>
        <w:tc>
          <w:tcPr>
            <w:tcW w:w="1262" w:type="dxa"/>
          </w:tcPr>
          <w:p>
            <w:pPr>
              <w:pStyle w:val="TableParagraph"/>
              <w:spacing w:line="204" w:lineRule="exact" w:before="40"/>
              <w:ind w:right="111"/>
              <w:rPr>
                <w:sz w:val="18"/>
              </w:rPr>
            </w:pPr>
            <w:r>
              <w:rPr>
                <w:sz w:val="18"/>
              </w:rPr>
              <w:t>0</w:t>
            </w:r>
          </w:p>
        </w:tc>
      </w:tr>
      <w:tr>
        <w:trPr>
          <w:trHeight w:val="246" w:hRule="atLeast"/>
        </w:trPr>
        <w:tc>
          <w:tcPr>
            <w:tcW w:w="3322" w:type="dxa"/>
          </w:tcPr>
          <w:p>
            <w:pPr>
              <w:pStyle w:val="TableParagraph"/>
              <w:spacing w:before="11"/>
              <w:ind w:left="107"/>
              <w:jc w:val="left"/>
              <w:rPr>
                <w:sz w:val="18"/>
              </w:rPr>
            </w:pPr>
            <w:r>
              <w:rPr>
                <w:sz w:val="18"/>
              </w:rPr>
              <w:t>Other</w:t>
            </w:r>
            <w:r>
              <w:rPr>
                <w:spacing w:val="-1"/>
                <w:sz w:val="18"/>
              </w:rPr>
              <w:t> </w:t>
            </w:r>
            <w:r>
              <w:rPr>
                <w:spacing w:val="-2"/>
                <w:sz w:val="18"/>
              </w:rPr>
              <w:t>infrastructure</w:t>
            </w:r>
          </w:p>
        </w:tc>
        <w:tc>
          <w:tcPr>
            <w:tcW w:w="1786" w:type="dxa"/>
            <w:tcBorders>
              <w:bottom w:val="single" w:sz="4" w:space="0" w:color="000000"/>
            </w:tcBorders>
          </w:tcPr>
          <w:p>
            <w:pPr>
              <w:pStyle w:val="TableParagraph"/>
              <w:spacing w:line="187" w:lineRule="exact" w:before="40"/>
              <w:ind w:right="445"/>
              <w:rPr>
                <w:b/>
                <w:sz w:val="18"/>
              </w:rPr>
            </w:pPr>
            <w:r>
              <w:rPr>
                <w:b/>
                <w:spacing w:val="-2"/>
                <w:sz w:val="18"/>
              </w:rPr>
              <w:t>11,072</w:t>
            </w:r>
          </w:p>
        </w:tc>
        <w:tc>
          <w:tcPr>
            <w:tcW w:w="1191" w:type="dxa"/>
            <w:tcBorders>
              <w:bottom w:val="single" w:sz="4" w:space="0" w:color="000000"/>
            </w:tcBorders>
          </w:tcPr>
          <w:p>
            <w:pPr>
              <w:pStyle w:val="TableParagraph"/>
              <w:spacing w:line="187" w:lineRule="exact" w:before="40"/>
              <w:ind w:right="191"/>
              <w:rPr>
                <w:sz w:val="18"/>
              </w:rPr>
            </w:pPr>
            <w:r>
              <w:rPr>
                <w:spacing w:val="-2"/>
                <w:sz w:val="18"/>
              </w:rPr>
              <w:t>5,570</w:t>
            </w:r>
          </w:p>
        </w:tc>
        <w:tc>
          <w:tcPr>
            <w:tcW w:w="1118" w:type="dxa"/>
            <w:tcBorders>
              <w:bottom w:val="single" w:sz="4" w:space="0" w:color="000000"/>
            </w:tcBorders>
          </w:tcPr>
          <w:p>
            <w:pPr>
              <w:pStyle w:val="TableParagraph"/>
              <w:spacing w:line="187" w:lineRule="exact" w:before="40"/>
              <w:ind w:right="193"/>
              <w:rPr>
                <w:sz w:val="18"/>
              </w:rPr>
            </w:pPr>
            <w:r>
              <w:rPr>
                <w:spacing w:val="-2"/>
                <w:sz w:val="18"/>
              </w:rPr>
              <w:t>5,502</w:t>
            </w:r>
          </w:p>
        </w:tc>
        <w:tc>
          <w:tcPr>
            <w:tcW w:w="1029" w:type="dxa"/>
            <w:tcBorders>
              <w:bottom w:val="single" w:sz="4" w:space="0" w:color="000000"/>
              <w:right w:val="single" w:sz="4" w:space="0" w:color="000000"/>
            </w:tcBorders>
          </w:tcPr>
          <w:p>
            <w:pPr>
              <w:pStyle w:val="TableParagraph"/>
              <w:spacing w:line="187" w:lineRule="exact" w:before="40"/>
              <w:ind w:right="102"/>
              <w:rPr>
                <w:sz w:val="18"/>
              </w:rPr>
            </w:pPr>
            <w:r>
              <w:rPr>
                <w:sz w:val="18"/>
              </w:rPr>
              <w:t>0</w:t>
            </w:r>
          </w:p>
        </w:tc>
        <w:tc>
          <w:tcPr>
            <w:tcW w:w="1261" w:type="dxa"/>
            <w:tcBorders>
              <w:left w:val="single" w:sz="4" w:space="0" w:color="000000"/>
              <w:bottom w:val="single" w:sz="4" w:space="0" w:color="000000"/>
            </w:tcBorders>
          </w:tcPr>
          <w:p>
            <w:pPr>
              <w:pStyle w:val="TableParagraph"/>
              <w:spacing w:line="187" w:lineRule="exact" w:before="40"/>
              <w:ind w:right="122"/>
              <w:rPr>
                <w:b/>
                <w:sz w:val="18"/>
              </w:rPr>
            </w:pPr>
            <w:r>
              <w:rPr>
                <w:b/>
                <w:spacing w:val="-2"/>
                <w:sz w:val="18"/>
              </w:rPr>
              <w:t>11,072</w:t>
            </w:r>
          </w:p>
        </w:tc>
        <w:tc>
          <w:tcPr>
            <w:tcW w:w="889" w:type="dxa"/>
            <w:tcBorders>
              <w:bottom w:val="single" w:sz="4" w:space="0" w:color="000000"/>
            </w:tcBorders>
          </w:tcPr>
          <w:p>
            <w:pPr>
              <w:pStyle w:val="TableParagraph"/>
              <w:spacing w:line="187" w:lineRule="exact" w:before="40"/>
              <w:ind w:right="185"/>
              <w:rPr>
                <w:sz w:val="18"/>
              </w:rPr>
            </w:pPr>
            <w:r>
              <w:rPr>
                <w:sz w:val="18"/>
              </w:rPr>
              <w:t>0</w:t>
            </w:r>
          </w:p>
        </w:tc>
        <w:tc>
          <w:tcPr>
            <w:tcW w:w="1563" w:type="dxa"/>
            <w:tcBorders>
              <w:bottom w:val="single" w:sz="4" w:space="0" w:color="000000"/>
            </w:tcBorders>
          </w:tcPr>
          <w:p>
            <w:pPr>
              <w:pStyle w:val="TableParagraph"/>
              <w:spacing w:line="187" w:lineRule="exact" w:before="40"/>
              <w:ind w:right="205"/>
              <w:rPr>
                <w:sz w:val="18"/>
              </w:rPr>
            </w:pPr>
            <w:r>
              <w:rPr>
                <w:sz w:val="18"/>
              </w:rPr>
              <w:t>0</w:t>
            </w:r>
          </w:p>
        </w:tc>
        <w:tc>
          <w:tcPr>
            <w:tcW w:w="1507" w:type="dxa"/>
            <w:tcBorders>
              <w:bottom w:val="single" w:sz="4" w:space="0" w:color="000000"/>
            </w:tcBorders>
          </w:tcPr>
          <w:p>
            <w:pPr>
              <w:pStyle w:val="TableParagraph"/>
              <w:spacing w:line="187" w:lineRule="exact" w:before="40"/>
              <w:ind w:right="159"/>
              <w:rPr>
                <w:sz w:val="18"/>
              </w:rPr>
            </w:pPr>
            <w:r>
              <w:rPr>
                <w:spacing w:val="-2"/>
                <w:sz w:val="18"/>
              </w:rPr>
              <w:t>11,072</w:t>
            </w:r>
          </w:p>
        </w:tc>
        <w:tc>
          <w:tcPr>
            <w:tcW w:w="1262" w:type="dxa"/>
            <w:tcBorders>
              <w:bottom w:val="single" w:sz="4" w:space="0" w:color="000000"/>
            </w:tcBorders>
          </w:tcPr>
          <w:p>
            <w:pPr>
              <w:pStyle w:val="TableParagraph"/>
              <w:spacing w:line="187" w:lineRule="exact" w:before="40"/>
              <w:ind w:right="111"/>
              <w:rPr>
                <w:sz w:val="18"/>
              </w:rPr>
            </w:pPr>
            <w:r>
              <w:rPr>
                <w:sz w:val="18"/>
              </w:rPr>
              <w:t>0</w:t>
            </w:r>
          </w:p>
        </w:tc>
      </w:tr>
      <w:tr>
        <w:trPr>
          <w:trHeight w:val="263" w:hRule="atLeast"/>
        </w:trPr>
        <w:tc>
          <w:tcPr>
            <w:tcW w:w="3322" w:type="dxa"/>
          </w:tcPr>
          <w:p>
            <w:pPr>
              <w:pStyle w:val="TableParagraph"/>
              <w:spacing w:line="187" w:lineRule="exact" w:before="56"/>
              <w:ind w:left="107"/>
              <w:jc w:val="left"/>
              <w:rPr>
                <w:b/>
                <w:sz w:val="18"/>
              </w:rPr>
            </w:pPr>
            <w:r>
              <w:rPr>
                <w:b/>
                <w:sz w:val="18"/>
              </w:rPr>
              <w:t>Total </w:t>
            </w:r>
            <w:r>
              <w:rPr>
                <w:b/>
                <w:spacing w:val="-2"/>
                <w:sz w:val="18"/>
              </w:rPr>
              <w:t>Infrastructure</w:t>
            </w:r>
          </w:p>
        </w:tc>
        <w:tc>
          <w:tcPr>
            <w:tcW w:w="1786" w:type="dxa"/>
            <w:tcBorders>
              <w:top w:val="single" w:sz="4" w:space="0" w:color="000000"/>
              <w:bottom w:val="single" w:sz="4" w:space="0" w:color="000000"/>
            </w:tcBorders>
          </w:tcPr>
          <w:p>
            <w:pPr>
              <w:pStyle w:val="TableParagraph"/>
              <w:spacing w:line="187" w:lineRule="exact" w:before="56"/>
              <w:ind w:right="445"/>
              <w:rPr>
                <w:b/>
                <w:sz w:val="18"/>
              </w:rPr>
            </w:pPr>
            <w:r>
              <w:rPr>
                <w:b/>
                <w:spacing w:val="-2"/>
                <w:sz w:val="18"/>
              </w:rPr>
              <w:t>82,908</w:t>
            </w:r>
          </w:p>
        </w:tc>
        <w:tc>
          <w:tcPr>
            <w:tcW w:w="1191" w:type="dxa"/>
            <w:tcBorders>
              <w:top w:val="single" w:sz="4" w:space="0" w:color="000000"/>
              <w:bottom w:val="single" w:sz="4" w:space="0" w:color="000000"/>
            </w:tcBorders>
          </w:tcPr>
          <w:p>
            <w:pPr>
              <w:pStyle w:val="TableParagraph"/>
              <w:spacing w:line="187" w:lineRule="exact" w:before="56"/>
              <w:ind w:right="192"/>
              <w:rPr>
                <w:b/>
                <w:sz w:val="18"/>
              </w:rPr>
            </w:pPr>
            <w:r>
              <w:rPr>
                <w:b/>
                <w:spacing w:val="-2"/>
                <w:sz w:val="18"/>
              </w:rPr>
              <w:t>33,908</w:t>
            </w:r>
          </w:p>
        </w:tc>
        <w:tc>
          <w:tcPr>
            <w:tcW w:w="1118" w:type="dxa"/>
            <w:tcBorders>
              <w:top w:val="single" w:sz="4" w:space="0" w:color="000000"/>
              <w:bottom w:val="single" w:sz="4" w:space="0" w:color="000000"/>
            </w:tcBorders>
          </w:tcPr>
          <w:p>
            <w:pPr>
              <w:pStyle w:val="TableParagraph"/>
              <w:spacing w:line="187" w:lineRule="exact" w:before="56"/>
              <w:ind w:right="194"/>
              <w:rPr>
                <w:b/>
                <w:sz w:val="18"/>
              </w:rPr>
            </w:pPr>
            <w:r>
              <w:rPr>
                <w:b/>
                <w:spacing w:val="-2"/>
                <w:sz w:val="18"/>
              </w:rPr>
              <w:t>43,473</w:t>
            </w:r>
          </w:p>
        </w:tc>
        <w:tc>
          <w:tcPr>
            <w:tcW w:w="1029" w:type="dxa"/>
            <w:tcBorders>
              <w:top w:val="single" w:sz="4" w:space="0" w:color="000000"/>
              <w:bottom w:val="single" w:sz="4" w:space="0" w:color="000000"/>
              <w:right w:val="single" w:sz="4" w:space="0" w:color="000000"/>
            </w:tcBorders>
          </w:tcPr>
          <w:p>
            <w:pPr>
              <w:pStyle w:val="TableParagraph"/>
              <w:spacing w:line="187" w:lineRule="exact" w:before="56"/>
              <w:ind w:right="99"/>
              <w:rPr>
                <w:b/>
                <w:sz w:val="18"/>
              </w:rPr>
            </w:pPr>
            <w:r>
              <w:rPr>
                <w:b/>
                <w:spacing w:val="-2"/>
                <w:sz w:val="18"/>
              </w:rPr>
              <w:t>5,526</w:t>
            </w:r>
          </w:p>
        </w:tc>
        <w:tc>
          <w:tcPr>
            <w:tcW w:w="1261" w:type="dxa"/>
            <w:tcBorders>
              <w:top w:val="single" w:sz="4" w:space="0" w:color="000000"/>
              <w:left w:val="single" w:sz="4" w:space="0" w:color="000000"/>
              <w:bottom w:val="single" w:sz="4" w:space="0" w:color="000000"/>
            </w:tcBorders>
          </w:tcPr>
          <w:p>
            <w:pPr>
              <w:pStyle w:val="TableParagraph"/>
              <w:spacing w:line="187" w:lineRule="exact" w:before="56"/>
              <w:ind w:right="122"/>
              <w:rPr>
                <w:b/>
                <w:sz w:val="18"/>
              </w:rPr>
            </w:pPr>
            <w:r>
              <w:rPr>
                <w:b/>
                <w:spacing w:val="-2"/>
                <w:sz w:val="18"/>
              </w:rPr>
              <w:t>82,908</w:t>
            </w:r>
          </w:p>
        </w:tc>
        <w:tc>
          <w:tcPr>
            <w:tcW w:w="889" w:type="dxa"/>
            <w:tcBorders>
              <w:top w:val="single" w:sz="4" w:space="0" w:color="000000"/>
              <w:bottom w:val="single" w:sz="4" w:space="0" w:color="000000"/>
            </w:tcBorders>
          </w:tcPr>
          <w:p>
            <w:pPr>
              <w:pStyle w:val="TableParagraph"/>
              <w:spacing w:line="187" w:lineRule="exact" w:before="56"/>
              <w:ind w:right="182"/>
              <w:rPr>
                <w:b/>
                <w:sz w:val="18"/>
              </w:rPr>
            </w:pPr>
            <w:r>
              <w:rPr>
                <w:b/>
                <w:spacing w:val="-2"/>
                <w:sz w:val="18"/>
              </w:rPr>
              <w:t>3,250</w:t>
            </w:r>
          </w:p>
        </w:tc>
        <w:tc>
          <w:tcPr>
            <w:tcW w:w="1563" w:type="dxa"/>
            <w:tcBorders>
              <w:top w:val="single" w:sz="4" w:space="0" w:color="000000"/>
              <w:bottom w:val="single" w:sz="4" w:space="0" w:color="000000"/>
            </w:tcBorders>
          </w:tcPr>
          <w:p>
            <w:pPr>
              <w:pStyle w:val="TableParagraph"/>
              <w:spacing w:line="187" w:lineRule="exact" w:before="56"/>
              <w:ind w:right="203"/>
              <w:rPr>
                <w:b/>
                <w:sz w:val="18"/>
              </w:rPr>
            </w:pPr>
            <w:r>
              <w:rPr>
                <w:b/>
                <w:spacing w:val="-2"/>
                <w:sz w:val="18"/>
              </w:rPr>
              <w:t>10,932</w:t>
            </w:r>
          </w:p>
        </w:tc>
        <w:tc>
          <w:tcPr>
            <w:tcW w:w="1507" w:type="dxa"/>
            <w:tcBorders>
              <w:top w:val="single" w:sz="4" w:space="0" w:color="000000"/>
              <w:bottom w:val="single" w:sz="4" w:space="0" w:color="000000"/>
            </w:tcBorders>
          </w:tcPr>
          <w:p>
            <w:pPr>
              <w:pStyle w:val="TableParagraph"/>
              <w:spacing w:line="187" w:lineRule="exact" w:before="56"/>
              <w:ind w:right="159"/>
              <w:rPr>
                <w:b/>
                <w:sz w:val="18"/>
              </w:rPr>
            </w:pPr>
            <w:r>
              <w:rPr>
                <w:b/>
                <w:spacing w:val="-2"/>
                <w:sz w:val="18"/>
              </w:rPr>
              <w:t>67,226</w:t>
            </w:r>
          </w:p>
        </w:tc>
        <w:tc>
          <w:tcPr>
            <w:tcW w:w="1262" w:type="dxa"/>
            <w:tcBorders>
              <w:top w:val="single" w:sz="4" w:space="0" w:color="000000"/>
              <w:bottom w:val="single" w:sz="4" w:space="0" w:color="000000"/>
            </w:tcBorders>
          </w:tcPr>
          <w:p>
            <w:pPr>
              <w:pStyle w:val="TableParagraph"/>
              <w:spacing w:line="187" w:lineRule="exact" w:before="56"/>
              <w:ind w:right="108"/>
              <w:rPr>
                <w:b/>
                <w:sz w:val="18"/>
              </w:rPr>
            </w:pPr>
            <w:r>
              <w:rPr>
                <w:b/>
                <w:spacing w:val="-2"/>
                <w:sz w:val="18"/>
              </w:rPr>
              <w:t>1,500</w:t>
            </w:r>
          </w:p>
        </w:tc>
      </w:tr>
      <w:tr>
        <w:trPr>
          <w:trHeight w:val="263" w:hRule="atLeast"/>
        </w:trPr>
        <w:tc>
          <w:tcPr>
            <w:tcW w:w="3322" w:type="dxa"/>
          </w:tcPr>
          <w:p>
            <w:pPr>
              <w:pStyle w:val="TableParagraph"/>
              <w:spacing w:line="187" w:lineRule="exact" w:before="56"/>
              <w:ind w:left="107"/>
              <w:jc w:val="left"/>
              <w:rPr>
                <w:b/>
                <w:sz w:val="18"/>
              </w:rPr>
            </w:pPr>
            <w:r>
              <w:rPr>
                <w:b/>
                <w:sz w:val="18"/>
              </w:rPr>
              <w:t>Net</w:t>
            </w:r>
            <w:r>
              <w:rPr>
                <w:b/>
                <w:spacing w:val="-1"/>
                <w:sz w:val="18"/>
              </w:rPr>
              <w:t> </w:t>
            </w:r>
            <w:r>
              <w:rPr>
                <w:b/>
                <w:spacing w:val="-2"/>
                <w:sz w:val="18"/>
              </w:rPr>
              <w:t>Carryover</w:t>
            </w:r>
          </w:p>
        </w:tc>
        <w:tc>
          <w:tcPr>
            <w:tcW w:w="1786" w:type="dxa"/>
            <w:tcBorders>
              <w:top w:val="single" w:sz="4" w:space="0" w:color="000000"/>
              <w:bottom w:val="single" w:sz="4" w:space="0" w:color="000000"/>
            </w:tcBorders>
          </w:tcPr>
          <w:p>
            <w:pPr>
              <w:pStyle w:val="TableParagraph"/>
              <w:spacing w:line="187" w:lineRule="exact" w:before="56"/>
              <w:ind w:right="445"/>
              <w:rPr>
                <w:b/>
                <w:sz w:val="18"/>
              </w:rPr>
            </w:pPr>
            <w:r>
              <w:rPr>
                <w:b/>
                <w:spacing w:val="-2"/>
                <w:sz w:val="18"/>
              </w:rPr>
              <w:t>(850)</w:t>
            </w:r>
          </w:p>
        </w:tc>
        <w:tc>
          <w:tcPr>
            <w:tcW w:w="1191" w:type="dxa"/>
            <w:tcBorders>
              <w:top w:val="single" w:sz="4" w:space="0" w:color="000000"/>
              <w:bottom w:val="single" w:sz="4" w:space="0" w:color="000000"/>
            </w:tcBorders>
          </w:tcPr>
          <w:p>
            <w:pPr>
              <w:pStyle w:val="TableParagraph"/>
              <w:spacing w:line="187" w:lineRule="exact" w:before="56"/>
              <w:ind w:right="191"/>
              <w:rPr>
                <w:b/>
                <w:sz w:val="18"/>
              </w:rPr>
            </w:pPr>
            <w:r>
              <w:rPr>
                <w:b/>
                <w:spacing w:val="-2"/>
                <w:sz w:val="18"/>
              </w:rPr>
              <w:t>(850)</w:t>
            </w:r>
          </w:p>
        </w:tc>
        <w:tc>
          <w:tcPr>
            <w:tcW w:w="1118" w:type="dxa"/>
            <w:tcBorders>
              <w:top w:val="single" w:sz="4" w:space="0" w:color="000000"/>
              <w:bottom w:val="single" w:sz="4" w:space="0" w:color="000000"/>
            </w:tcBorders>
          </w:tcPr>
          <w:p>
            <w:pPr>
              <w:pStyle w:val="TableParagraph"/>
              <w:jc w:val="left"/>
              <w:rPr>
                <w:rFonts w:ascii="Times New Roman"/>
                <w:sz w:val="16"/>
              </w:rPr>
            </w:pPr>
          </w:p>
        </w:tc>
        <w:tc>
          <w:tcPr>
            <w:tcW w:w="1029" w:type="dxa"/>
            <w:tcBorders>
              <w:top w:val="single" w:sz="4" w:space="0" w:color="000000"/>
              <w:bottom w:val="single" w:sz="4" w:space="0" w:color="000000"/>
              <w:right w:val="single" w:sz="4" w:space="0" w:color="000000"/>
            </w:tcBorders>
          </w:tcPr>
          <w:p>
            <w:pPr>
              <w:pStyle w:val="TableParagraph"/>
              <w:jc w:val="left"/>
              <w:rPr>
                <w:rFonts w:ascii="Times New Roman"/>
                <w:sz w:val="16"/>
              </w:rPr>
            </w:pPr>
          </w:p>
        </w:tc>
        <w:tc>
          <w:tcPr>
            <w:tcW w:w="1261" w:type="dxa"/>
            <w:tcBorders>
              <w:top w:val="single" w:sz="4" w:space="0" w:color="000000"/>
              <w:left w:val="single" w:sz="4" w:space="0" w:color="000000"/>
              <w:bottom w:val="single" w:sz="4" w:space="0" w:color="000000"/>
            </w:tcBorders>
          </w:tcPr>
          <w:p>
            <w:pPr>
              <w:pStyle w:val="TableParagraph"/>
              <w:spacing w:line="187" w:lineRule="exact" w:before="56"/>
              <w:ind w:right="121"/>
              <w:rPr>
                <w:b/>
                <w:sz w:val="18"/>
              </w:rPr>
            </w:pPr>
            <w:r>
              <w:rPr>
                <w:b/>
                <w:spacing w:val="-2"/>
                <w:sz w:val="18"/>
              </w:rPr>
              <w:t>(850)</w:t>
            </w:r>
          </w:p>
        </w:tc>
        <w:tc>
          <w:tcPr>
            <w:tcW w:w="889" w:type="dxa"/>
            <w:tcBorders>
              <w:top w:val="single" w:sz="4" w:space="0" w:color="000000"/>
              <w:bottom w:val="single" w:sz="4" w:space="0" w:color="000000"/>
            </w:tcBorders>
          </w:tcPr>
          <w:p>
            <w:pPr>
              <w:pStyle w:val="TableParagraph"/>
              <w:jc w:val="left"/>
              <w:rPr>
                <w:rFonts w:ascii="Times New Roman"/>
                <w:sz w:val="16"/>
              </w:rPr>
            </w:pPr>
          </w:p>
        </w:tc>
        <w:tc>
          <w:tcPr>
            <w:tcW w:w="1563" w:type="dxa"/>
            <w:tcBorders>
              <w:top w:val="single" w:sz="4" w:space="0" w:color="000000"/>
              <w:bottom w:val="single" w:sz="4" w:space="0" w:color="000000"/>
            </w:tcBorders>
          </w:tcPr>
          <w:p>
            <w:pPr>
              <w:pStyle w:val="TableParagraph"/>
              <w:jc w:val="left"/>
              <w:rPr>
                <w:rFonts w:ascii="Times New Roman"/>
                <w:sz w:val="16"/>
              </w:rPr>
            </w:pPr>
          </w:p>
        </w:tc>
        <w:tc>
          <w:tcPr>
            <w:tcW w:w="1507" w:type="dxa"/>
            <w:tcBorders>
              <w:top w:val="single" w:sz="4" w:space="0" w:color="000000"/>
              <w:bottom w:val="single" w:sz="4" w:space="0" w:color="000000"/>
            </w:tcBorders>
          </w:tcPr>
          <w:p>
            <w:pPr>
              <w:pStyle w:val="TableParagraph"/>
              <w:spacing w:line="187" w:lineRule="exact" w:before="56"/>
              <w:ind w:right="159"/>
              <w:rPr>
                <w:b/>
                <w:sz w:val="18"/>
              </w:rPr>
            </w:pPr>
            <w:r>
              <w:rPr>
                <w:b/>
                <w:spacing w:val="-2"/>
                <w:sz w:val="18"/>
              </w:rPr>
              <w:t>(850)</w:t>
            </w:r>
          </w:p>
        </w:tc>
        <w:tc>
          <w:tcPr>
            <w:tcW w:w="1262" w:type="dxa"/>
            <w:tcBorders>
              <w:top w:val="single" w:sz="4" w:space="0" w:color="000000"/>
              <w:bottom w:val="single" w:sz="4" w:space="0" w:color="000000"/>
            </w:tcBorders>
          </w:tcPr>
          <w:p>
            <w:pPr>
              <w:pStyle w:val="TableParagraph"/>
              <w:jc w:val="left"/>
              <w:rPr>
                <w:rFonts w:ascii="Times New Roman"/>
                <w:sz w:val="16"/>
              </w:rPr>
            </w:pPr>
          </w:p>
        </w:tc>
      </w:tr>
      <w:tr>
        <w:trPr>
          <w:trHeight w:val="263" w:hRule="atLeast"/>
        </w:trPr>
        <w:tc>
          <w:tcPr>
            <w:tcW w:w="3322" w:type="dxa"/>
          </w:tcPr>
          <w:p>
            <w:pPr>
              <w:pStyle w:val="TableParagraph"/>
              <w:spacing w:line="187" w:lineRule="exact" w:before="56"/>
              <w:ind w:left="107"/>
              <w:jc w:val="left"/>
              <w:rPr>
                <w:b/>
                <w:sz w:val="18"/>
              </w:rPr>
            </w:pPr>
            <w:r>
              <w:rPr>
                <w:b/>
                <w:sz w:val="18"/>
              </w:rPr>
              <w:t>Total</w:t>
            </w:r>
            <w:r>
              <w:rPr>
                <w:b/>
                <w:spacing w:val="-3"/>
                <w:sz w:val="18"/>
              </w:rPr>
              <w:t> </w:t>
            </w:r>
            <w:r>
              <w:rPr>
                <w:b/>
                <w:sz w:val="18"/>
              </w:rPr>
              <w:t>Capital</w:t>
            </w:r>
            <w:r>
              <w:rPr>
                <w:b/>
                <w:spacing w:val="-2"/>
                <w:sz w:val="18"/>
              </w:rPr>
              <w:t> </w:t>
            </w:r>
            <w:r>
              <w:rPr>
                <w:b/>
                <w:sz w:val="18"/>
              </w:rPr>
              <w:t>Works</w:t>
            </w:r>
            <w:r>
              <w:rPr>
                <w:b/>
                <w:spacing w:val="-1"/>
                <w:sz w:val="18"/>
              </w:rPr>
              <w:t> </w:t>
            </w:r>
            <w:r>
              <w:rPr>
                <w:b/>
                <w:spacing w:val="-2"/>
                <w:sz w:val="18"/>
              </w:rPr>
              <w:t>Expenditure</w:t>
            </w:r>
          </w:p>
        </w:tc>
        <w:tc>
          <w:tcPr>
            <w:tcW w:w="1786" w:type="dxa"/>
            <w:tcBorders>
              <w:top w:val="single" w:sz="4" w:space="0" w:color="000000"/>
              <w:bottom w:val="single" w:sz="4" w:space="0" w:color="000000"/>
            </w:tcBorders>
          </w:tcPr>
          <w:p>
            <w:pPr>
              <w:pStyle w:val="TableParagraph"/>
              <w:spacing w:line="187" w:lineRule="exact" w:before="56"/>
              <w:ind w:right="445"/>
              <w:rPr>
                <w:b/>
                <w:sz w:val="18"/>
              </w:rPr>
            </w:pPr>
            <w:r>
              <w:rPr>
                <w:b/>
                <w:spacing w:val="-2"/>
                <w:sz w:val="18"/>
              </w:rPr>
              <w:t>140,550</w:t>
            </w:r>
          </w:p>
        </w:tc>
        <w:tc>
          <w:tcPr>
            <w:tcW w:w="1191" w:type="dxa"/>
            <w:tcBorders>
              <w:top w:val="single" w:sz="4" w:space="0" w:color="000000"/>
              <w:bottom w:val="single" w:sz="4" w:space="0" w:color="000000"/>
            </w:tcBorders>
          </w:tcPr>
          <w:p>
            <w:pPr>
              <w:pStyle w:val="TableParagraph"/>
              <w:spacing w:line="187" w:lineRule="exact" w:before="56"/>
              <w:ind w:right="192"/>
              <w:rPr>
                <w:b/>
                <w:sz w:val="18"/>
              </w:rPr>
            </w:pPr>
            <w:r>
              <w:rPr>
                <w:b/>
                <w:spacing w:val="-2"/>
                <w:sz w:val="18"/>
              </w:rPr>
              <w:t>76,848</w:t>
            </w:r>
          </w:p>
        </w:tc>
        <w:tc>
          <w:tcPr>
            <w:tcW w:w="1118" w:type="dxa"/>
            <w:tcBorders>
              <w:top w:val="single" w:sz="4" w:space="0" w:color="000000"/>
              <w:bottom w:val="single" w:sz="4" w:space="0" w:color="000000"/>
            </w:tcBorders>
          </w:tcPr>
          <w:p>
            <w:pPr>
              <w:pStyle w:val="TableParagraph"/>
              <w:spacing w:line="187" w:lineRule="exact" w:before="56"/>
              <w:ind w:right="194"/>
              <w:rPr>
                <w:b/>
                <w:sz w:val="18"/>
              </w:rPr>
            </w:pPr>
            <w:r>
              <w:rPr>
                <w:b/>
                <w:spacing w:val="-2"/>
                <w:sz w:val="18"/>
              </w:rPr>
              <w:t>56,971</w:t>
            </w:r>
          </w:p>
        </w:tc>
        <w:tc>
          <w:tcPr>
            <w:tcW w:w="1029" w:type="dxa"/>
            <w:tcBorders>
              <w:top w:val="single" w:sz="4" w:space="0" w:color="000000"/>
              <w:bottom w:val="single" w:sz="4" w:space="0" w:color="000000"/>
              <w:right w:val="single" w:sz="4" w:space="0" w:color="000000"/>
            </w:tcBorders>
          </w:tcPr>
          <w:p>
            <w:pPr>
              <w:pStyle w:val="TableParagraph"/>
              <w:spacing w:line="187" w:lineRule="exact" w:before="56"/>
              <w:ind w:right="99"/>
              <w:rPr>
                <w:b/>
                <w:sz w:val="18"/>
              </w:rPr>
            </w:pPr>
            <w:r>
              <w:rPr>
                <w:b/>
                <w:spacing w:val="-2"/>
                <w:sz w:val="18"/>
              </w:rPr>
              <w:t>6,731</w:t>
            </w:r>
          </w:p>
        </w:tc>
        <w:tc>
          <w:tcPr>
            <w:tcW w:w="1261" w:type="dxa"/>
            <w:tcBorders>
              <w:top w:val="single" w:sz="4" w:space="0" w:color="000000"/>
              <w:left w:val="single" w:sz="4" w:space="0" w:color="000000"/>
              <w:bottom w:val="single" w:sz="4" w:space="0" w:color="000000"/>
            </w:tcBorders>
          </w:tcPr>
          <w:p>
            <w:pPr>
              <w:pStyle w:val="TableParagraph"/>
              <w:spacing w:line="187" w:lineRule="exact" w:before="56"/>
              <w:ind w:right="121"/>
              <w:rPr>
                <w:b/>
                <w:sz w:val="18"/>
              </w:rPr>
            </w:pPr>
            <w:r>
              <w:rPr>
                <w:b/>
                <w:spacing w:val="-2"/>
                <w:sz w:val="18"/>
              </w:rPr>
              <w:t>140,550</w:t>
            </w:r>
          </w:p>
        </w:tc>
        <w:tc>
          <w:tcPr>
            <w:tcW w:w="889" w:type="dxa"/>
            <w:tcBorders>
              <w:top w:val="single" w:sz="4" w:space="0" w:color="000000"/>
              <w:bottom w:val="single" w:sz="4" w:space="0" w:color="000000"/>
            </w:tcBorders>
          </w:tcPr>
          <w:p>
            <w:pPr>
              <w:pStyle w:val="TableParagraph"/>
              <w:spacing w:line="187" w:lineRule="exact" w:before="56"/>
              <w:ind w:right="182"/>
              <w:rPr>
                <w:b/>
                <w:sz w:val="18"/>
              </w:rPr>
            </w:pPr>
            <w:r>
              <w:rPr>
                <w:b/>
                <w:spacing w:val="-2"/>
                <w:sz w:val="18"/>
              </w:rPr>
              <w:t>3,277</w:t>
            </w:r>
          </w:p>
        </w:tc>
        <w:tc>
          <w:tcPr>
            <w:tcW w:w="1563" w:type="dxa"/>
            <w:tcBorders>
              <w:top w:val="single" w:sz="4" w:space="0" w:color="000000"/>
              <w:bottom w:val="single" w:sz="4" w:space="0" w:color="000000"/>
            </w:tcBorders>
          </w:tcPr>
          <w:p>
            <w:pPr>
              <w:pStyle w:val="TableParagraph"/>
              <w:spacing w:line="187" w:lineRule="exact" w:before="56"/>
              <w:ind w:right="203"/>
              <w:rPr>
                <w:b/>
                <w:sz w:val="18"/>
              </w:rPr>
            </w:pPr>
            <w:r>
              <w:rPr>
                <w:b/>
                <w:spacing w:val="-2"/>
                <w:sz w:val="18"/>
              </w:rPr>
              <w:t>33,317</w:t>
            </w:r>
          </w:p>
        </w:tc>
        <w:tc>
          <w:tcPr>
            <w:tcW w:w="1507" w:type="dxa"/>
            <w:tcBorders>
              <w:top w:val="single" w:sz="4" w:space="0" w:color="000000"/>
              <w:bottom w:val="single" w:sz="4" w:space="0" w:color="000000"/>
            </w:tcBorders>
          </w:tcPr>
          <w:p>
            <w:pPr>
              <w:pStyle w:val="TableParagraph"/>
              <w:spacing w:line="187" w:lineRule="exact" w:before="56"/>
              <w:ind w:right="159"/>
              <w:rPr>
                <w:b/>
                <w:sz w:val="18"/>
              </w:rPr>
            </w:pPr>
            <w:r>
              <w:rPr>
                <w:b/>
                <w:spacing w:val="-2"/>
                <w:sz w:val="18"/>
              </w:rPr>
              <w:t>78,157</w:t>
            </w:r>
          </w:p>
        </w:tc>
        <w:tc>
          <w:tcPr>
            <w:tcW w:w="1262" w:type="dxa"/>
            <w:tcBorders>
              <w:top w:val="single" w:sz="4" w:space="0" w:color="000000"/>
              <w:bottom w:val="single" w:sz="4" w:space="0" w:color="000000"/>
            </w:tcBorders>
          </w:tcPr>
          <w:p>
            <w:pPr>
              <w:pStyle w:val="TableParagraph"/>
              <w:spacing w:line="187" w:lineRule="exact" w:before="56"/>
              <w:ind w:right="109"/>
              <w:rPr>
                <w:b/>
                <w:sz w:val="18"/>
              </w:rPr>
            </w:pPr>
            <w:r>
              <w:rPr>
                <w:b/>
                <w:spacing w:val="-2"/>
                <w:sz w:val="18"/>
              </w:rPr>
              <w:t>25,800</w:t>
            </w:r>
          </w:p>
        </w:tc>
      </w:tr>
    </w:tbl>
    <w:p>
      <w:pPr>
        <w:spacing w:after="0" w:line="187" w:lineRule="exact"/>
        <w:rPr>
          <w:sz w:val="18"/>
        </w:rPr>
        <w:sectPr>
          <w:pgSz w:w="16840" w:h="11910" w:orient="landscape"/>
          <w:pgMar w:header="0" w:footer="973" w:top="1100" w:bottom="1160" w:left="460" w:right="1020"/>
        </w:sectPr>
      </w:pPr>
    </w:p>
    <w:p>
      <w:pPr>
        <w:pStyle w:val="ListParagraph"/>
        <w:numPr>
          <w:ilvl w:val="1"/>
          <w:numId w:val="15"/>
        </w:numPr>
        <w:tabs>
          <w:tab w:pos="984" w:val="left" w:leader="none"/>
        </w:tabs>
        <w:spacing w:line="240" w:lineRule="auto" w:before="82" w:after="0"/>
        <w:ind w:left="983" w:right="0" w:hanging="404"/>
        <w:jc w:val="left"/>
        <w:rPr>
          <w:b/>
          <w:sz w:val="24"/>
        </w:rPr>
      </w:pPr>
      <w:bookmarkStart w:name="4.7 - Proposals to Lease Council Land" w:id="15"/>
      <w:bookmarkEnd w:id="15"/>
      <w:r>
        <w:rPr>
          <w:b/>
          <w:color w:val="100248"/>
          <w:sz w:val="24"/>
        </w:rPr>
        <w:t>P</w:t>
      </w:r>
      <w:r>
        <w:rPr>
          <w:b/>
          <w:color w:val="100248"/>
          <w:sz w:val="24"/>
        </w:rPr>
        <w:t>roposals</w:t>
      </w:r>
      <w:r>
        <w:rPr>
          <w:b/>
          <w:color w:val="100248"/>
          <w:spacing w:val="-3"/>
          <w:sz w:val="24"/>
        </w:rPr>
        <w:t> </w:t>
      </w:r>
      <w:r>
        <w:rPr>
          <w:b/>
          <w:color w:val="100248"/>
          <w:sz w:val="24"/>
        </w:rPr>
        <w:t>to</w:t>
      </w:r>
      <w:r>
        <w:rPr>
          <w:b/>
          <w:color w:val="100248"/>
          <w:spacing w:val="-3"/>
          <w:sz w:val="24"/>
        </w:rPr>
        <w:t> </w:t>
      </w:r>
      <w:r>
        <w:rPr>
          <w:b/>
          <w:color w:val="100248"/>
          <w:sz w:val="24"/>
        </w:rPr>
        <w:t>Lease</w:t>
      </w:r>
      <w:r>
        <w:rPr>
          <w:b/>
          <w:color w:val="100248"/>
          <w:spacing w:val="-2"/>
          <w:sz w:val="24"/>
        </w:rPr>
        <w:t> </w:t>
      </w:r>
      <w:r>
        <w:rPr>
          <w:b/>
          <w:color w:val="100248"/>
          <w:sz w:val="24"/>
        </w:rPr>
        <w:t>Council</w:t>
      </w:r>
      <w:r>
        <w:rPr>
          <w:b/>
          <w:color w:val="100248"/>
          <w:spacing w:val="-4"/>
          <w:sz w:val="24"/>
        </w:rPr>
        <w:t> Land</w:t>
      </w:r>
    </w:p>
    <w:p>
      <w:pPr>
        <w:pStyle w:val="BodyText"/>
        <w:spacing w:before="8"/>
        <w:rPr>
          <w:b/>
          <w:sz w:val="37"/>
        </w:rPr>
      </w:pPr>
    </w:p>
    <w:p>
      <w:pPr>
        <w:pStyle w:val="BodyText"/>
        <w:spacing w:line="256" w:lineRule="auto"/>
        <w:ind w:left="580" w:right="1121"/>
      </w:pPr>
      <w:r>
        <w:rPr/>
        <w:t>This</w:t>
      </w:r>
      <w:r>
        <w:rPr>
          <w:spacing w:val="-2"/>
        </w:rPr>
        <w:t> </w:t>
      </w:r>
      <w:r>
        <w:rPr/>
        <w:t>section</w:t>
      </w:r>
      <w:r>
        <w:rPr>
          <w:spacing w:val="-3"/>
        </w:rPr>
        <w:t> </w:t>
      </w:r>
      <w:r>
        <w:rPr/>
        <w:t>presents</w:t>
      </w:r>
      <w:r>
        <w:rPr>
          <w:spacing w:val="-2"/>
        </w:rPr>
        <w:t> </w:t>
      </w:r>
      <w:r>
        <w:rPr/>
        <w:t>a</w:t>
      </w:r>
      <w:r>
        <w:rPr>
          <w:spacing w:val="-5"/>
        </w:rPr>
        <w:t> </w:t>
      </w:r>
      <w:r>
        <w:rPr/>
        <w:t>summary</w:t>
      </w:r>
      <w:r>
        <w:rPr>
          <w:spacing w:val="-2"/>
        </w:rPr>
        <w:t> </w:t>
      </w:r>
      <w:r>
        <w:rPr/>
        <w:t>of</w:t>
      </w:r>
      <w:r>
        <w:rPr>
          <w:spacing w:val="-3"/>
        </w:rPr>
        <w:t> </w:t>
      </w:r>
      <w:r>
        <w:rPr/>
        <w:t>Council’s</w:t>
      </w:r>
      <w:r>
        <w:rPr>
          <w:spacing w:val="-2"/>
        </w:rPr>
        <w:t> </w:t>
      </w:r>
      <w:r>
        <w:rPr/>
        <w:t>proposals</w:t>
      </w:r>
      <w:r>
        <w:rPr>
          <w:spacing w:val="-2"/>
        </w:rPr>
        <w:t> </w:t>
      </w:r>
      <w:r>
        <w:rPr/>
        <w:t>to</w:t>
      </w:r>
      <w:r>
        <w:rPr>
          <w:spacing w:val="-5"/>
        </w:rPr>
        <w:t> </w:t>
      </w:r>
      <w:r>
        <w:rPr/>
        <w:t>lease</w:t>
      </w:r>
      <w:r>
        <w:rPr>
          <w:spacing w:val="-3"/>
        </w:rPr>
        <w:t> </w:t>
      </w:r>
      <w:r>
        <w:rPr/>
        <w:t>council</w:t>
      </w:r>
      <w:r>
        <w:rPr>
          <w:spacing w:val="-3"/>
        </w:rPr>
        <w:t> </w:t>
      </w:r>
      <w:r>
        <w:rPr/>
        <w:t>land</w:t>
      </w:r>
      <w:r>
        <w:rPr>
          <w:spacing w:val="-3"/>
        </w:rPr>
        <w:t> </w:t>
      </w:r>
      <w:r>
        <w:rPr/>
        <w:t>to</w:t>
      </w:r>
      <w:r>
        <w:rPr>
          <w:spacing w:val="-5"/>
        </w:rPr>
        <w:t> </w:t>
      </w:r>
      <w:r>
        <w:rPr/>
        <w:t>external parties in the 2022-23 financial year.</w:t>
      </w:r>
    </w:p>
    <w:p>
      <w:pPr>
        <w:pStyle w:val="Heading4"/>
        <w:spacing w:before="164"/>
        <w:ind w:left="579"/>
      </w:pPr>
      <w:r>
        <w:rPr>
          <w:color w:val="100248"/>
        </w:rPr>
        <w:t>Leases</w:t>
      </w:r>
      <w:r>
        <w:rPr>
          <w:color w:val="100248"/>
          <w:spacing w:val="-3"/>
        </w:rPr>
        <w:t> </w:t>
      </w:r>
      <w:r>
        <w:rPr>
          <w:color w:val="100248"/>
        </w:rPr>
        <w:t>for</w:t>
      </w:r>
      <w:r>
        <w:rPr>
          <w:color w:val="100248"/>
          <w:spacing w:val="-5"/>
        </w:rPr>
        <w:t> </w:t>
      </w:r>
      <w:r>
        <w:rPr>
          <w:color w:val="100248"/>
        </w:rPr>
        <w:t>City</w:t>
      </w:r>
      <w:r>
        <w:rPr>
          <w:color w:val="100248"/>
          <w:spacing w:val="-3"/>
        </w:rPr>
        <w:t> </w:t>
      </w:r>
      <w:r>
        <w:rPr>
          <w:color w:val="100248"/>
        </w:rPr>
        <w:t>owned</w:t>
      </w:r>
      <w:r>
        <w:rPr>
          <w:color w:val="100248"/>
          <w:spacing w:val="-7"/>
        </w:rPr>
        <w:t> </w:t>
      </w:r>
      <w:r>
        <w:rPr>
          <w:color w:val="100248"/>
        </w:rPr>
        <w:t>and</w:t>
      </w:r>
      <w:r>
        <w:rPr>
          <w:color w:val="100248"/>
          <w:spacing w:val="-4"/>
        </w:rPr>
        <w:t> </w:t>
      </w:r>
      <w:r>
        <w:rPr>
          <w:color w:val="100248"/>
        </w:rPr>
        <w:t>managed</w:t>
      </w:r>
      <w:r>
        <w:rPr>
          <w:color w:val="100248"/>
          <w:spacing w:val="-5"/>
        </w:rPr>
        <w:t> </w:t>
      </w:r>
      <w:r>
        <w:rPr>
          <w:color w:val="100248"/>
          <w:spacing w:val="-4"/>
        </w:rPr>
        <w:t>land</w:t>
      </w:r>
    </w:p>
    <w:p>
      <w:pPr>
        <w:spacing w:line="256" w:lineRule="auto" w:before="182"/>
        <w:ind w:left="580" w:right="1121" w:hanging="1"/>
        <w:jc w:val="left"/>
        <w:rPr>
          <w:sz w:val="22"/>
        </w:rPr>
      </w:pPr>
      <w:r>
        <w:rPr>
          <w:sz w:val="22"/>
        </w:rPr>
        <w:t>The</w:t>
      </w:r>
      <w:r>
        <w:rPr>
          <w:spacing w:val="-2"/>
          <w:sz w:val="22"/>
        </w:rPr>
        <w:t> </w:t>
      </w:r>
      <w:r>
        <w:rPr>
          <w:sz w:val="22"/>
        </w:rPr>
        <w:t>City</w:t>
      </w:r>
      <w:r>
        <w:rPr>
          <w:spacing w:val="-2"/>
          <w:sz w:val="22"/>
        </w:rPr>
        <w:t> </w:t>
      </w:r>
      <w:r>
        <w:rPr>
          <w:sz w:val="22"/>
        </w:rPr>
        <w:t>leases</w:t>
      </w:r>
      <w:r>
        <w:rPr>
          <w:spacing w:val="-5"/>
          <w:sz w:val="22"/>
        </w:rPr>
        <w:t> </w:t>
      </w:r>
      <w:r>
        <w:rPr>
          <w:sz w:val="22"/>
        </w:rPr>
        <w:t>land,</w:t>
      </w:r>
      <w:r>
        <w:rPr>
          <w:spacing w:val="-1"/>
          <w:sz w:val="22"/>
        </w:rPr>
        <w:t> </w:t>
      </w:r>
      <w:r>
        <w:rPr>
          <w:sz w:val="22"/>
        </w:rPr>
        <w:t>including</w:t>
      </w:r>
      <w:r>
        <w:rPr>
          <w:spacing w:val="-3"/>
          <w:sz w:val="22"/>
        </w:rPr>
        <w:t> </w:t>
      </w:r>
      <w:r>
        <w:rPr>
          <w:sz w:val="22"/>
        </w:rPr>
        <w:t>buildings,</w:t>
      </w:r>
      <w:r>
        <w:rPr>
          <w:spacing w:val="-1"/>
          <w:sz w:val="22"/>
        </w:rPr>
        <w:t> </w:t>
      </w:r>
      <w:r>
        <w:rPr>
          <w:sz w:val="22"/>
        </w:rPr>
        <w:t>in</w:t>
      </w:r>
      <w:r>
        <w:rPr>
          <w:spacing w:val="-3"/>
          <w:sz w:val="22"/>
        </w:rPr>
        <w:t> </w:t>
      </w:r>
      <w:r>
        <w:rPr>
          <w:sz w:val="22"/>
        </w:rPr>
        <w:t>compliance</w:t>
      </w:r>
      <w:r>
        <w:rPr>
          <w:spacing w:val="-3"/>
          <w:sz w:val="22"/>
        </w:rPr>
        <w:t> </w:t>
      </w:r>
      <w:r>
        <w:rPr>
          <w:sz w:val="22"/>
        </w:rPr>
        <w:t>with</w:t>
      </w:r>
      <w:r>
        <w:rPr>
          <w:spacing w:val="-3"/>
          <w:sz w:val="22"/>
        </w:rPr>
        <w:t> </w:t>
      </w:r>
      <w:r>
        <w:rPr>
          <w:sz w:val="22"/>
        </w:rPr>
        <w:t>section</w:t>
      </w:r>
      <w:r>
        <w:rPr>
          <w:spacing w:val="-3"/>
          <w:sz w:val="22"/>
        </w:rPr>
        <w:t> </w:t>
      </w:r>
      <w:r>
        <w:rPr>
          <w:sz w:val="22"/>
        </w:rPr>
        <w:t>115</w:t>
      </w:r>
      <w:r>
        <w:rPr>
          <w:spacing w:val="-4"/>
          <w:sz w:val="22"/>
        </w:rPr>
        <w:t> </w:t>
      </w:r>
      <w:r>
        <w:rPr>
          <w:sz w:val="22"/>
        </w:rPr>
        <w:t>of</w:t>
      </w:r>
      <w:r>
        <w:rPr>
          <w:spacing w:val="-4"/>
          <w:sz w:val="22"/>
        </w:rPr>
        <w:t> </w:t>
      </w:r>
      <w:r>
        <w:rPr>
          <w:sz w:val="22"/>
        </w:rPr>
        <w:t>the</w:t>
      </w:r>
      <w:r>
        <w:rPr>
          <w:spacing w:val="-5"/>
          <w:sz w:val="22"/>
        </w:rPr>
        <w:t> </w:t>
      </w:r>
      <w:r>
        <w:rPr>
          <w:i/>
          <w:sz w:val="22"/>
        </w:rPr>
        <w:t>Local</w:t>
      </w:r>
      <w:r>
        <w:rPr>
          <w:i/>
          <w:sz w:val="22"/>
        </w:rPr>
        <w:t> Government Act 2020 </w:t>
      </w:r>
      <w:r>
        <w:rPr>
          <w:sz w:val="22"/>
        </w:rPr>
        <w:t>(Act).</w:t>
      </w:r>
    </w:p>
    <w:p>
      <w:pPr>
        <w:pStyle w:val="BodyText"/>
        <w:spacing w:before="1"/>
        <w:rPr>
          <w:sz w:val="34"/>
        </w:rPr>
      </w:pPr>
    </w:p>
    <w:p>
      <w:pPr>
        <w:spacing w:before="0"/>
        <w:ind w:left="580" w:right="0" w:firstLine="0"/>
        <w:jc w:val="left"/>
        <w:rPr>
          <w:b/>
          <w:i/>
          <w:sz w:val="20"/>
        </w:rPr>
      </w:pPr>
      <w:r>
        <w:rPr>
          <w:b/>
          <w:i/>
          <w:sz w:val="20"/>
        </w:rPr>
        <w:t>Section</w:t>
      </w:r>
      <w:r>
        <w:rPr>
          <w:b/>
          <w:i/>
          <w:spacing w:val="-3"/>
          <w:sz w:val="20"/>
        </w:rPr>
        <w:t> </w:t>
      </w:r>
      <w:r>
        <w:rPr>
          <w:b/>
          <w:i/>
          <w:sz w:val="20"/>
        </w:rPr>
        <w:t>115</w:t>
      </w:r>
      <w:r>
        <w:rPr>
          <w:b/>
          <w:i/>
          <w:spacing w:val="-5"/>
          <w:sz w:val="20"/>
        </w:rPr>
        <w:t> </w:t>
      </w:r>
      <w:r>
        <w:rPr>
          <w:b/>
          <w:i/>
          <w:sz w:val="20"/>
        </w:rPr>
        <w:t>-</w:t>
      </w:r>
      <w:r>
        <w:rPr>
          <w:b/>
          <w:i/>
          <w:spacing w:val="-5"/>
          <w:sz w:val="20"/>
        </w:rPr>
        <w:t> </w:t>
      </w:r>
      <w:r>
        <w:rPr>
          <w:b/>
          <w:i/>
          <w:sz w:val="20"/>
        </w:rPr>
        <w:t>Lease</w:t>
      </w:r>
      <w:r>
        <w:rPr>
          <w:b/>
          <w:i/>
          <w:spacing w:val="-5"/>
          <w:sz w:val="20"/>
        </w:rPr>
        <w:t> </w:t>
      </w:r>
      <w:r>
        <w:rPr>
          <w:b/>
          <w:i/>
          <w:sz w:val="20"/>
        </w:rPr>
        <w:t>of</w:t>
      </w:r>
      <w:r>
        <w:rPr>
          <w:b/>
          <w:i/>
          <w:spacing w:val="-4"/>
          <w:sz w:val="20"/>
        </w:rPr>
        <w:t> land</w:t>
      </w:r>
    </w:p>
    <w:p>
      <w:pPr>
        <w:pStyle w:val="BodyText"/>
        <w:spacing w:before="1"/>
        <w:rPr>
          <w:b/>
          <w:i/>
          <w:sz w:val="20"/>
        </w:rPr>
      </w:pPr>
    </w:p>
    <w:p>
      <w:pPr>
        <w:pStyle w:val="ListParagraph"/>
        <w:numPr>
          <w:ilvl w:val="2"/>
          <w:numId w:val="15"/>
        </w:numPr>
        <w:tabs>
          <w:tab w:pos="1573" w:val="left" w:leader="none"/>
          <w:tab w:pos="1574" w:val="left" w:leader="none"/>
        </w:tabs>
        <w:spacing w:line="276" w:lineRule="auto" w:before="0" w:after="0"/>
        <w:ind w:left="1573" w:right="1620" w:hanging="852"/>
        <w:jc w:val="left"/>
        <w:rPr>
          <w:i/>
          <w:sz w:val="20"/>
        </w:rPr>
      </w:pPr>
      <w:r>
        <w:rPr>
          <w:i/>
          <w:sz w:val="20"/>
        </w:rPr>
        <w:t>A</w:t>
      </w:r>
      <w:r>
        <w:rPr>
          <w:i/>
          <w:spacing w:val="-5"/>
          <w:sz w:val="20"/>
        </w:rPr>
        <w:t> </w:t>
      </w:r>
      <w:hyperlink r:id="rId40">
        <w:r>
          <w:rPr>
            <w:i/>
            <w:sz w:val="20"/>
          </w:rPr>
          <w:t>Council'</w:t>
        </w:r>
      </w:hyperlink>
      <w:r>
        <w:rPr>
          <w:i/>
          <w:sz w:val="20"/>
        </w:rPr>
        <w:t>s</w:t>
      </w:r>
      <w:r>
        <w:rPr>
          <w:i/>
          <w:spacing w:val="-3"/>
          <w:sz w:val="20"/>
        </w:rPr>
        <w:t> </w:t>
      </w:r>
      <w:r>
        <w:rPr>
          <w:i/>
          <w:sz w:val="20"/>
        </w:rPr>
        <w:t>power</w:t>
      </w:r>
      <w:r>
        <w:rPr>
          <w:i/>
          <w:spacing w:val="-3"/>
          <w:sz w:val="20"/>
        </w:rPr>
        <w:t> </w:t>
      </w:r>
      <w:r>
        <w:rPr>
          <w:i/>
          <w:sz w:val="20"/>
        </w:rPr>
        <w:t>to</w:t>
      </w:r>
      <w:r>
        <w:rPr>
          <w:i/>
          <w:spacing w:val="-2"/>
          <w:sz w:val="20"/>
        </w:rPr>
        <w:t> </w:t>
      </w:r>
      <w:r>
        <w:rPr>
          <w:i/>
          <w:sz w:val="20"/>
        </w:rPr>
        <w:t>lease any</w:t>
      </w:r>
      <w:r>
        <w:rPr>
          <w:i/>
          <w:spacing w:val="-3"/>
          <w:sz w:val="20"/>
        </w:rPr>
        <w:t> </w:t>
      </w:r>
      <w:r>
        <w:rPr>
          <w:i/>
          <w:sz w:val="20"/>
        </w:rPr>
        <w:t>land</w:t>
      </w:r>
      <w:r>
        <w:rPr>
          <w:i/>
          <w:spacing w:val="-4"/>
          <w:sz w:val="20"/>
        </w:rPr>
        <w:t> </w:t>
      </w:r>
      <w:r>
        <w:rPr>
          <w:i/>
          <w:sz w:val="20"/>
        </w:rPr>
        <w:t>to</w:t>
      </w:r>
      <w:r>
        <w:rPr>
          <w:i/>
          <w:spacing w:val="-4"/>
          <w:sz w:val="20"/>
        </w:rPr>
        <w:t> </w:t>
      </w:r>
      <w:r>
        <w:rPr>
          <w:i/>
          <w:sz w:val="20"/>
        </w:rPr>
        <w:t>any</w:t>
      </w:r>
      <w:r>
        <w:rPr>
          <w:i/>
          <w:spacing w:val="-2"/>
          <w:sz w:val="20"/>
        </w:rPr>
        <w:t> </w:t>
      </w:r>
      <w:hyperlink r:id="rId41">
        <w:r>
          <w:rPr>
            <w:i/>
            <w:sz w:val="20"/>
          </w:rPr>
          <w:t>person</w:t>
        </w:r>
        <w:r>
          <w:rPr>
            <w:i/>
            <w:spacing w:val="-2"/>
            <w:sz w:val="20"/>
          </w:rPr>
          <w:t> </w:t>
        </w:r>
      </w:hyperlink>
      <w:r>
        <w:rPr>
          <w:i/>
          <w:sz w:val="20"/>
        </w:rPr>
        <w:t>is</w:t>
      </w:r>
      <w:r>
        <w:rPr>
          <w:i/>
          <w:spacing w:val="-3"/>
          <w:sz w:val="20"/>
        </w:rPr>
        <w:t> </w:t>
      </w:r>
      <w:r>
        <w:rPr>
          <w:i/>
          <w:sz w:val="20"/>
        </w:rPr>
        <w:t>limited</w:t>
      </w:r>
      <w:r>
        <w:rPr>
          <w:i/>
          <w:spacing w:val="-4"/>
          <w:sz w:val="20"/>
        </w:rPr>
        <w:t> </w:t>
      </w:r>
      <w:r>
        <w:rPr>
          <w:i/>
          <w:sz w:val="20"/>
        </w:rPr>
        <w:t>to</w:t>
      </w:r>
      <w:r>
        <w:rPr>
          <w:i/>
          <w:spacing w:val="-2"/>
          <w:sz w:val="20"/>
        </w:rPr>
        <w:t> </w:t>
      </w:r>
      <w:r>
        <w:rPr>
          <w:i/>
          <w:sz w:val="20"/>
        </w:rPr>
        <w:t>leases</w:t>
      </w:r>
      <w:r>
        <w:rPr>
          <w:i/>
          <w:spacing w:val="-3"/>
          <w:sz w:val="20"/>
        </w:rPr>
        <w:t> </w:t>
      </w:r>
      <w:r>
        <w:rPr>
          <w:i/>
          <w:sz w:val="20"/>
        </w:rPr>
        <w:t>for</w:t>
      </w:r>
      <w:r>
        <w:rPr>
          <w:i/>
          <w:spacing w:val="-3"/>
          <w:sz w:val="20"/>
        </w:rPr>
        <w:t> </w:t>
      </w:r>
      <w:r>
        <w:rPr>
          <w:i/>
          <w:sz w:val="20"/>
        </w:rPr>
        <w:t>a</w:t>
      </w:r>
      <w:r>
        <w:rPr>
          <w:i/>
          <w:spacing w:val="-2"/>
          <w:sz w:val="20"/>
        </w:rPr>
        <w:t> </w:t>
      </w:r>
      <w:r>
        <w:rPr>
          <w:i/>
          <w:sz w:val="20"/>
        </w:rPr>
        <w:t>term</w:t>
      </w:r>
      <w:r>
        <w:rPr>
          <w:i/>
          <w:spacing w:val="-2"/>
          <w:sz w:val="20"/>
        </w:rPr>
        <w:t> </w:t>
      </w:r>
      <w:r>
        <w:rPr>
          <w:i/>
          <w:sz w:val="20"/>
        </w:rPr>
        <w:t>of</w:t>
      </w:r>
      <w:r>
        <w:rPr>
          <w:i/>
          <w:spacing w:val="-4"/>
          <w:sz w:val="20"/>
        </w:rPr>
        <w:t> </w:t>
      </w:r>
      <w:r>
        <w:rPr>
          <w:i/>
          <w:sz w:val="20"/>
        </w:rPr>
        <w:t>50</w:t>
      </w:r>
      <w:r>
        <w:rPr>
          <w:i/>
          <w:sz w:val="20"/>
        </w:rPr>
        <w:t> years or less.</w:t>
      </w:r>
    </w:p>
    <w:p>
      <w:pPr>
        <w:pStyle w:val="ListParagraph"/>
        <w:numPr>
          <w:ilvl w:val="2"/>
          <w:numId w:val="15"/>
        </w:numPr>
        <w:tabs>
          <w:tab w:pos="1573" w:val="left" w:leader="none"/>
          <w:tab w:pos="1574" w:val="left" w:leader="none"/>
        </w:tabs>
        <w:spacing w:line="276" w:lineRule="auto" w:before="0" w:after="0"/>
        <w:ind w:left="1572" w:right="1835" w:hanging="852"/>
        <w:jc w:val="left"/>
        <w:rPr>
          <w:i/>
          <w:sz w:val="20"/>
        </w:rPr>
      </w:pPr>
      <w:r>
        <w:rPr>
          <w:i/>
          <w:sz w:val="20"/>
        </w:rPr>
        <w:t>Subject</w:t>
      </w:r>
      <w:r>
        <w:rPr>
          <w:i/>
          <w:spacing w:val="-4"/>
          <w:sz w:val="20"/>
        </w:rPr>
        <w:t> </w:t>
      </w:r>
      <w:r>
        <w:rPr>
          <w:i/>
          <w:sz w:val="20"/>
        </w:rPr>
        <w:t>to</w:t>
      </w:r>
      <w:r>
        <w:rPr>
          <w:i/>
          <w:spacing w:val="-4"/>
          <w:sz w:val="20"/>
        </w:rPr>
        <w:t> </w:t>
      </w:r>
      <w:r>
        <w:rPr>
          <w:i/>
          <w:sz w:val="20"/>
        </w:rPr>
        <w:t>any other</w:t>
      </w:r>
      <w:r>
        <w:rPr>
          <w:i/>
          <w:spacing w:val="-3"/>
          <w:sz w:val="20"/>
        </w:rPr>
        <w:t> </w:t>
      </w:r>
      <w:r>
        <w:rPr>
          <w:i/>
          <w:sz w:val="20"/>
        </w:rPr>
        <w:t>Act,</w:t>
      </w:r>
      <w:r>
        <w:rPr>
          <w:i/>
          <w:spacing w:val="-4"/>
          <w:sz w:val="20"/>
        </w:rPr>
        <w:t> </w:t>
      </w:r>
      <w:r>
        <w:rPr>
          <w:i/>
          <w:sz w:val="20"/>
        </w:rPr>
        <w:t>and</w:t>
      </w:r>
      <w:r>
        <w:rPr>
          <w:i/>
          <w:spacing w:val="-4"/>
          <w:sz w:val="20"/>
        </w:rPr>
        <w:t> </w:t>
      </w:r>
      <w:r>
        <w:rPr>
          <w:i/>
          <w:sz w:val="20"/>
        </w:rPr>
        <w:t>except</w:t>
      </w:r>
      <w:r>
        <w:rPr>
          <w:i/>
          <w:spacing w:val="-2"/>
          <w:sz w:val="20"/>
        </w:rPr>
        <w:t> </w:t>
      </w:r>
      <w:r>
        <w:rPr>
          <w:i/>
          <w:sz w:val="20"/>
        </w:rPr>
        <w:t>where</w:t>
      </w:r>
      <w:r>
        <w:rPr>
          <w:i/>
          <w:spacing w:val="-4"/>
          <w:sz w:val="20"/>
        </w:rPr>
        <w:t> </w:t>
      </w:r>
      <w:r>
        <w:rPr>
          <w:i/>
          <w:sz w:val="20"/>
        </w:rPr>
        <w:t>section</w:t>
      </w:r>
      <w:r>
        <w:rPr>
          <w:i/>
          <w:spacing w:val="-3"/>
          <w:sz w:val="20"/>
        </w:rPr>
        <w:t> </w:t>
      </w:r>
      <w:r>
        <w:rPr>
          <w:i/>
          <w:sz w:val="20"/>
        </w:rPr>
        <w:t>116</w:t>
      </w:r>
      <w:r>
        <w:rPr>
          <w:i/>
          <w:spacing w:val="-4"/>
          <w:sz w:val="20"/>
        </w:rPr>
        <w:t> </w:t>
      </w:r>
      <w:r>
        <w:rPr>
          <w:i/>
          <w:sz w:val="20"/>
        </w:rPr>
        <w:t>applies,</w:t>
      </w:r>
      <w:r>
        <w:rPr>
          <w:i/>
          <w:spacing w:val="-4"/>
          <w:sz w:val="20"/>
        </w:rPr>
        <w:t> </w:t>
      </w:r>
      <w:r>
        <w:rPr>
          <w:i/>
          <w:sz w:val="20"/>
        </w:rPr>
        <w:t>if</w:t>
      </w:r>
      <w:r>
        <w:rPr>
          <w:i/>
          <w:spacing w:val="-4"/>
          <w:sz w:val="20"/>
        </w:rPr>
        <w:t> </w:t>
      </w:r>
      <w:r>
        <w:rPr>
          <w:i/>
          <w:sz w:val="20"/>
        </w:rPr>
        <w:t>a</w:t>
      </w:r>
      <w:r>
        <w:rPr>
          <w:i/>
          <w:spacing w:val="-4"/>
          <w:sz w:val="20"/>
        </w:rPr>
        <w:t> </w:t>
      </w:r>
      <w:hyperlink r:id="rId40">
        <w:r>
          <w:rPr>
            <w:i/>
            <w:sz w:val="20"/>
          </w:rPr>
          <w:t>Council</w:t>
        </w:r>
        <w:r>
          <w:rPr>
            <w:i/>
            <w:spacing w:val="-2"/>
            <w:sz w:val="20"/>
          </w:rPr>
          <w:t> </w:t>
        </w:r>
      </w:hyperlink>
      <w:r>
        <w:rPr>
          <w:i/>
          <w:sz w:val="20"/>
        </w:rPr>
        <w:t>leases</w:t>
      </w:r>
      <w:r>
        <w:rPr>
          <w:i/>
          <w:sz w:val="20"/>
        </w:rPr>
        <w:t> any land to any </w:t>
      </w:r>
      <w:hyperlink r:id="rId41">
        <w:r>
          <w:rPr>
            <w:i/>
            <w:sz w:val="20"/>
          </w:rPr>
          <w:t>person </w:t>
        </w:r>
      </w:hyperlink>
      <w:r>
        <w:rPr>
          <w:i/>
          <w:sz w:val="20"/>
        </w:rPr>
        <w:t>subject to any exceptions, reservations, covenants and conditions, it must comply with this section.</w:t>
      </w:r>
    </w:p>
    <w:p>
      <w:pPr>
        <w:pStyle w:val="ListParagraph"/>
        <w:numPr>
          <w:ilvl w:val="2"/>
          <w:numId w:val="15"/>
        </w:numPr>
        <w:tabs>
          <w:tab w:pos="1572" w:val="left" w:leader="none"/>
          <w:tab w:pos="1573" w:val="left" w:leader="none"/>
        </w:tabs>
        <w:spacing w:line="276" w:lineRule="auto" w:before="0" w:after="0"/>
        <w:ind w:left="1572" w:right="1851" w:hanging="852"/>
        <w:jc w:val="left"/>
        <w:rPr>
          <w:i/>
          <w:sz w:val="20"/>
        </w:rPr>
      </w:pPr>
      <w:r>
        <w:rPr>
          <w:i/>
          <w:sz w:val="20"/>
        </w:rPr>
        <w:t>A</w:t>
      </w:r>
      <w:r>
        <w:rPr>
          <w:i/>
          <w:spacing w:val="-5"/>
          <w:sz w:val="20"/>
        </w:rPr>
        <w:t> </w:t>
      </w:r>
      <w:hyperlink r:id="rId40">
        <w:r>
          <w:rPr>
            <w:i/>
            <w:sz w:val="20"/>
          </w:rPr>
          <w:t>Council</w:t>
        </w:r>
        <w:r>
          <w:rPr>
            <w:i/>
            <w:spacing w:val="-5"/>
            <w:sz w:val="20"/>
          </w:rPr>
          <w:t> </w:t>
        </w:r>
      </w:hyperlink>
      <w:r>
        <w:rPr>
          <w:i/>
          <w:sz w:val="20"/>
        </w:rPr>
        <w:t>must</w:t>
      </w:r>
      <w:r>
        <w:rPr>
          <w:i/>
          <w:spacing w:val="-4"/>
          <w:sz w:val="20"/>
        </w:rPr>
        <w:t> </w:t>
      </w:r>
      <w:r>
        <w:rPr>
          <w:i/>
          <w:sz w:val="20"/>
        </w:rPr>
        <w:t>include</w:t>
      </w:r>
      <w:r>
        <w:rPr>
          <w:i/>
          <w:spacing w:val="-4"/>
          <w:sz w:val="20"/>
        </w:rPr>
        <w:t> </w:t>
      </w:r>
      <w:r>
        <w:rPr>
          <w:i/>
          <w:sz w:val="20"/>
        </w:rPr>
        <w:t>any</w:t>
      </w:r>
      <w:r>
        <w:rPr>
          <w:i/>
          <w:spacing w:val="-3"/>
          <w:sz w:val="20"/>
        </w:rPr>
        <w:t> </w:t>
      </w:r>
      <w:r>
        <w:rPr>
          <w:i/>
          <w:sz w:val="20"/>
        </w:rPr>
        <w:t>proposal</w:t>
      </w:r>
      <w:r>
        <w:rPr>
          <w:i/>
          <w:spacing w:val="-5"/>
          <w:sz w:val="20"/>
        </w:rPr>
        <w:t> </w:t>
      </w:r>
      <w:r>
        <w:rPr>
          <w:i/>
          <w:sz w:val="20"/>
        </w:rPr>
        <w:t>to</w:t>
      </w:r>
      <w:r>
        <w:rPr>
          <w:i/>
          <w:spacing w:val="-2"/>
          <w:sz w:val="20"/>
        </w:rPr>
        <w:t> </w:t>
      </w:r>
      <w:r>
        <w:rPr>
          <w:i/>
          <w:sz w:val="20"/>
        </w:rPr>
        <w:t>lease</w:t>
      </w:r>
      <w:r>
        <w:rPr>
          <w:i/>
          <w:spacing w:val="-2"/>
          <w:sz w:val="20"/>
        </w:rPr>
        <w:t> </w:t>
      </w:r>
      <w:r>
        <w:rPr>
          <w:i/>
          <w:sz w:val="20"/>
        </w:rPr>
        <w:t>land</w:t>
      </w:r>
      <w:r>
        <w:rPr>
          <w:i/>
          <w:spacing w:val="-3"/>
          <w:sz w:val="20"/>
        </w:rPr>
        <w:t> </w:t>
      </w:r>
      <w:r>
        <w:rPr>
          <w:i/>
          <w:sz w:val="20"/>
        </w:rPr>
        <w:t>in</w:t>
      </w:r>
      <w:r>
        <w:rPr>
          <w:i/>
          <w:spacing w:val="-4"/>
          <w:sz w:val="20"/>
        </w:rPr>
        <w:t> </w:t>
      </w:r>
      <w:r>
        <w:rPr>
          <w:i/>
          <w:sz w:val="20"/>
        </w:rPr>
        <w:t>a</w:t>
      </w:r>
      <w:r>
        <w:rPr>
          <w:i/>
          <w:spacing w:val="-2"/>
          <w:sz w:val="20"/>
        </w:rPr>
        <w:t> </w:t>
      </w:r>
      <w:r>
        <w:rPr>
          <w:i/>
          <w:sz w:val="20"/>
        </w:rPr>
        <w:t>financial</w:t>
      </w:r>
      <w:r>
        <w:rPr>
          <w:i/>
          <w:spacing w:val="-5"/>
          <w:sz w:val="20"/>
        </w:rPr>
        <w:t> </w:t>
      </w:r>
      <w:r>
        <w:rPr>
          <w:i/>
          <w:sz w:val="20"/>
        </w:rPr>
        <w:t>year in</w:t>
      </w:r>
      <w:r>
        <w:rPr>
          <w:i/>
          <w:spacing w:val="-4"/>
          <w:sz w:val="20"/>
        </w:rPr>
        <w:t> </w:t>
      </w:r>
      <w:r>
        <w:rPr>
          <w:i/>
          <w:sz w:val="20"/>
        </w:rPr>
        <w:t>the</w:t>
      </w:r>
      <w:r>
        <w:rPr>
          <w:i/>
          <w:spacing w:val="-2"/>
          <w:sz w:val="20"/>
        </w:rPr>
        <w:t> </w:t>
      </w:r>
      <w:r>
        <w:rPr>
          <w:i/>
          <w:sz w:val="20"/>
        </w:rPr>
        <w:t>budget,</w:t>
      </w:r>
      <w:r>
        <w:rPr>
          <w:i/>
          <w:sz w:val="20"/>
        </w:rPr>
        <w:t> where the lease is—</w:t>
      </w:r>
    </w:p>
    <w:p>
      <w:pPr>
        <w:pStyle w:val="ListParagraph"/>
        <w:numPr>
          <w:ilvl w:val="3"/>
          <w:numId w:val="15"/>
        </w:numPr>
        <w:tabs>
          <w:tab w:pos="1997" w:val="left" w:leader="none"/>
          <w:tab w:pos="1998" w:val="left" w:leader="none"/>
        </w:tabs>
        <w:spacing w:line="229" w:lineRule="exact" w:before="0" w:after="0"/>
        <w:ind w:left="1997" w:right="0" w:hanging="426"/>
        <w:jc w:val="left"/>
        <w:rPr>
          <w:i/>
          <w:sz w:val="20"/>
        </w:rPr>
      </w:pPr>
      <w:r>
        <w:rPr>
          <w:i/>
          <w:sz w:val="20"/>
        </w:rPr>
        <w:t>for</w:t>
      </w:r>
      <w:r>
        <w:rPr>
          <w:i/>
          <w:spacing w:val="-5"/>
          <w:sz w:val="20"/>
        </w:rPr>
        <w:t> </w:t>
      </w:r>
      <w:r>
        <w:rPr>
          <w:i/>
          <w:sz w:val="20"/>
        </w:rPr>
        <w:t>one</w:t>
      </w:r>
      <w:r>
        <w:rPr>
          <w:i/>
          <w:spacing w:val="-4"/>
          <w:sz w:val="20"/>
        </w:rPr>
        <w:t> </w:t>
      </w:r>
      <w:r>
        <w:rPr>
          <w:i/>
          <w:sz w:val="20"/>
        </w:rPr>
        <w:t>year</w:t>
      </w:r>
      <w:r>
        <w:rPr>
          <w:i/>
          <w:spacing w:val="-5"/>
          <w:sz w:val="20"/>
        </w:rPr>
        <w:t> </w:t>
      </w:r>
      <w:r>
        <w:rPr>
          <w:i/>
          <w:sz w:val="20"/>
        </w:rPr>
        <w:t>or</w:t>
      </w:r>
      <w:r>
        <w:rPr>
          <w:i/>
          <w:spacing w:val="-3"/>
          <w:sz w:val="20"/>
        </w:rPr>
        <w:t> </w:t>
      </w:r>
      <w:r>
        <w:rPr>
          <w:i/>
          <w:sz w:val="20"/>
        </w:rPr>
        <w:t>more</w:t>
      </w:r>
      <w:r>
        <w:rPr>
          <w:i/>
          <w:spacing w:val="-3"/>
          <w:sz w:val="20"/>
        </w:rPr>
        <w:t> </w:t>
      </w:r>
      <w:r>
        <w:rPr>
          <w:i/>
          <w:spacing w:val="-4"/>
          <w:sz w:val="20"/>
        </w:rPr>
        <w:t>and—</w:t>
      </w:r>
    </w:p>
    <w:p>
      <w:pPr>
        <w:pStyle w:val="ListParagraph"/>
        <w:numPr>
          <w:ilvl w:val="4"/>
          <w:numId w:val="15"/>
        </w:numPr>
        <w:tabs>
          <w:tab w:pos="2740" w:val="left" w:leader="none"/>
        </w:tabs>
        <w:spacing w:line="240" w:lineRule="auto" w:before="33" w:after="0"/>
        <w:ind w:left="2739" w:right="0" w:hanging="318"/>
        <w:jc w:val="left"/>
        <w:rPr>
          <w:i/>
          <w:sz w:val="20"/>
        </w:rPr>
      </w:pPr>
      <w:r>
        <w:rPr>
          <w:i/>
          <w:sz w:val="20"/>
        </w:rPr>
        <w:t>the</w:t>
      </w:r>
      <w:r>
        <w:rPr>
          <w:i/>
          <w:spacing w:val="-5"/>
          <w:sz w:val="20"/>
        </w:rPr>
        <w:t> </w:t>
      </w:r>
      <w:r>
        <w:rPr>
          <w:i/>
          <w:sz w:val="20"/>
        </w:rPr>
        <w:t>rent</w:t>
      </w:r>
      <w:r>
        <w:rPr>
          <w:i/>
          <w:spacing w:val="-5"/>
          <w:sz w:val="20"/>
        </w:rPr>
        <w:t> </w:t>
      </w:r>
      <w:r>
        <w:rPr>
          <w:i/>
          <w:sz w:val="20"/>
        </w:rPr>
        <w:t>for</w:t>
      </w:r>
      <w:r>
        <w:rPr>
          <w:i/>
          <w:spacing w:val="-1"/>
          <w:sz w:val="20"/>
        </w:rPr>
        <w:t> </w:t>
      </w:r>
      <w:r>
        <w:rPr>
          <w:i/>
          <w:sz w:val="20"/>
        </w:rPr>
        <w:t>any</w:t>
      </w:r>
      <w:r>
        <w:rPr>
          <w:i/>
          <w:spacing w:val="-4"/>
          <w:sz w:val="20"/>
        </w:rPr>
        <w:t> </w:t>
      </w:r>
      <w:r>
        <w:rPr>
          <w:i/>
          <w:sz w:val="20"/>
        </w:rPr>
        <w:t>period</w:t>
      </w:r>
      <w:r>
        <w:rPr>
          <w:i/>
          <w:spacing w:val="-2"/>
          <w:sz w:val="20"/>
        </w:rPr>
        <w:t> </w:t>
      </w:r>
      <w:r>
        <w:rPr>
          <w:i/>
          <w:sz w:val="20"/>
        </w:rPr>
        <w:t>of</w:t>
      </w:r>
      <w:r>
        <w:rPr>
          <w:i/>
          <w:spacing w:val="-5"/>
          <w:sz w:val="20"/>
        </w:rPr>
        <w:t> </w:t>
      </w:r>
      <w:r>
        <w:rPr>
          <w:i/>
          <w:sz w:val="20"/>
        </w:rPr>
        <w:t>the</w:t>
      </w:r>
      <w:r>
        <w:rPr>
          <w:i/>
          <w:spacing w:val="-4"/>
          <w:sz w:val="20"/>
        </w:rPr>
        <w:t> </w:t>
      </w:r>
      <w:r>
        <w:rPr>
          <w:i/>
          <w:sz w:val="20"/>
        </w:rPr>
        <w:t>lease</w:t>
      </w:r>
      <w:r>
        <w:rPr>
          <w:i/>
          <w:spacing w:val="-5"/>
          <w:sz w:val="20"/>
        </w:rPr>
        <w:t> </w:t>
      </w:r>
      <w:r>
        <w:rPr>
          <w:i/>
          <w:sz w:val="20"/>
        </w:rPr>
        <w:t>is</w:t>
      </w:r>
      <w:r>
        <w:rPr>
          <w:i/>
          <w:spacing w:val="-1"/>
          <w:sz w:val="20"/>
        </w:rPr>
        <w:t> </w:t>
      </w:r>
      <w:r>
        <w:rPr>
          <w:i/>
          <w:sz w:val="20"/>
        </w:rPr>
        <w:t>$100</w:t>
      </w:r>
      <w:r>
        <w:rPr>
          <w:i/>
          <w:spacing w:val="-4"/>
          <w:sz w:val="20"/>
        </w:rPr>
        <w:t> </w:t>
      </w:r>
      <w:r>
        <w:rPr>
          <w:i/>
          <w:sz w:val="20"/>
        </w:rPr>
        <w:t>000</w:t>
      </w:r>
      <w:r>
        <w:rPr>
          <w:i/>
          <w:spacing w:val="-5"/>
          <w:sz w:val="20"/>
        </w:rPr>
        <w:t> </w:t>
      </w:r>
      <w:r>
        <w:rPr>
          <w:i/>
          <w:sz w:val="20"/>
        </w:rPr>
        <w:t>or</w:t>
      </w:r>
      <w:r>
        <w:rPr>
          <w:i/>
          <w:spacing w:val="-2"/>
          <w:sz w:val="20"/>
        </w:rPr>
        <w:t> </w:t>
      </w:r>
      <w:r>
        <w:rPr>
          <w:i/>
          <w:sz w:val="20"/>
        </w:rPr>
        <w:t>more</w:t>
      </w:r>
      <w:r>
        <w:rPr>
          <w:i/>
          <w:spacing w:val="-4"/>
          <w:sz w:val="20"/>
        </w:rPr>
        <w:t> </w:t>
      </w:r>
      <w:r>
        <w:rPr>
          <w:i/>
          <w:sz w:val="20"/>
        </w:rPr>
        <w:t>a</w:t>
      </w:r>
      <w:r>
        <w:rPr>
          <w:i/>
          <w:spacing w:val="-5"/>
          <w:sz w:val="20"/>
        </w:rPr>
        <w:t> </w:t>
      </w:r>
      <w:r>
        <w:rPr>
          <w:i/>
          <w:sz w:val="20"/>
        </w:rPr>
        <w:t>year;</w:t>
      </w:r>
      <w:r>
        <w:rPr>
          <w:i/>
          <w:spacing w:val="-2"/>
          <w:sz w:val="20"/>
        </w:rPr>
        <w:t> </w:t>
      </w:r>
      <w:r>
        <w:rPr>
          <w:i/>
          <w:spacing w:val="-5"/>
          <w:sz w:val="20"/>
        </w:rPr>
        <w:t>or</w:t>
      </w:r>
    </w:p>
    <w:p>
      <w:pPr>
        <w:pStyle w:val="ListParagraph"/>
        <w:numPr>
          <w:ilvl w:val="4"/>
          <w:numId w:val="15"/>
        </w:numPr>
        <w:tabs>
          <w:tab w:pos="2706" w:val="left" w:leader="none"/>
        </w:tabs>
        <w:spacing w:line="240" w:lineRule="auto" w:before="34" w:after="0"/>
        <w:ind w:left="2705" w:right="0" w:hanging="284"/>
        <w:jc w:val="left"/>
        <w:rPr>
          <w:i/>
          <w:sz w:val="20"/>
        </w:rPr>
      </w:pPr>
      <w:r>
        <w:rPr>
          <w:i/>
          <w:sz w:val="20"/>
        </w:rPr>
        <w:t>the</w:t>
      </w:r>
      <w:r>
        <w:rPr>
          <w:i/>
          <w:spacing w:val="-6"/>
          <w:sz w:val="20"/>
        </w:rPr>
        <w:t> </w:t>
      </w:r>
      <w:r>
        <w:rPr>
          <w:i/>
          <w:sz w:val="20"/>
        </w:rPr>
        <w:t>current</w:t>
      </w:r>
      <w:r>
        <w:rPr>
          <w:i/>
          <w:spacing w:val="-3"/>
          <w:sz w:val="20"/>
        </w:rPr>
        <w:t> </w:t>
      </w:r>
      <w:r>
        <w:rPr>
          <w:i/>
          <w:sz w:val="20"/>
        </w:rPr>
        <w:t>market</w:t>
      </w:r>
      <w:r>
        <w:rPr>
          <w:i/>
          <w:spacing w:val="-5"/>
          <w:sz w:val="20"/>
        </w:rPr>
        <w:t> </w:t>
      </w:r>
      <w:r>
        <w:rPr>
          <w:i/>
          <w:sz w:val="20"/>
        </w:rPr>
        <w:t>rental</w:t>
      </w:r>
      <w:r>
        <w:rPr>
          <w:i/>
          <w:spacing w:val="-6"/>
          <w:sz w:val="20"/>
        </w:rPr>
        <w:t> </w:t>
      </w:r>
      <w:r>
        <w:rPr>
          <w:i/>
          <w:sz w:val="20"/>
        </w:rPr>
        <w:t>value</w:t>
      </w:r>
      <w:r>
        <w:rPr>
          <w:i/>
          <w:spacing w:val="-4"/>
          <w:sz w:val="20"/>
        </w:rPr>
        <w:t> </w:t>
      </w:r>
      <w:r>
        <w:rPr>
          <w:i/>
          <w:sz w:val="20"/>
        </w:rPr>
        <w:t>of</w:t>
      </w:r>
      <w:r>
        <w:rPr>
          <w:i/>
          <w:spacing w:val="-5"/>
          <w:sz w:val="20"/>
        </w:rPr>
        <w:t> </w:t>
      </w:r>
      <w:r>
        <w:rPr>
          <w:i/>
          <w:sz w:val="20"/>
        </w:rPr>
        <w:t>the</w:t>
      </w:r>
      <w:r>
        <w:rPr>
          <w:i/>
          <w:spacing w:val="-3"/>
          <w:sz w:val="20"/>
        </w:rPr>
        <w:t> </w:t>
      </w:r>
      <w:r>
        <w:rPr>
          <w:i/>
          <w:sz w:val="20"/>
        </w:rPr>
        <w:t>land</w:t>
      </w:r>
      <w:r>
        <w:rPr>
          <w:i/>
          <w:spacing w:val="-6"/>
          <w:sz w:val="20"/>
        </w:rPr>
        <w:t> </w:t>
      </w:r>
      <w:r>
        <w:rPr>
          <w:i/>
          <w:sz w:val="20"/>
        </w:rPr>
        <w:t>is</w:t>
      </w:r>
      <w:r>
        <w:rPr>
          <w:i/>
          <w:spacing w:val="-4"/>
          <w:sz w:val="20"/>
        </w:rPr>
        <w:t> </w:t>
      </w:r>
      <w:r>
        <w:rPr>
          <w:i/>
          <w:sz w:val="20"/>
        </w:rPr>
        <w:t>$100</w:t>
      </w:r>
      <w:r>
        <w:rPr>
          <w:i/>
          <w:spacing w:val="-3"/>
          <w:sz w:val="20"/>
        </w:rPr>
        <w:t> </w:t>
      </w:r>
      <w:r>
        <w:rPr>
          <w:i/>
          <w:sz w:val="20"/>
        </w:rPr>
        <w:t>000</w:t>
      </w:r>
      <w:r>
        <w:rPr>
          <w:i/>
          <w:spacing w:val="-4"/>
          <w:sz w:val="20"/>
        </w:rPr>
        <w:t> </w:t>
      </w:r>
      <w:r>
        <w:rPr>
          <w:i/>
          <w:sz w:val="20"/>
        </w:rPr>
        <w:t>or</w:t>
      </w:r>
      <w:r>
        <w:rPr>
          <w:i/>
          <w:spacing w:val="-4"/>
          <w:sz w:val="20"/>
        </w:rPr>
        <w:t> </w:t>
      </w:r>
      <w:r>
        <w:rPr>
          <w:i/>
          <w:sz w:val="20"/>
        </w:rPr>
        <w:t>more</w:t>
      </w:r>
      <w:r>
        <w:rPr>
          <w:i/>
          <w:spacing w:val="-3"/>
          <w:sz w:val="20"/>
        </w:rPr>
        <w:t> </w:t>
      </w:r>
      <w:r>
        <w:rPr>
          <w:i/>
          <w:sz w:val="20"/>
        </w:rPr>
        <w:t>a</w:t>
      </w:r>
      <w:r>
        <w:rPr>
          <w:i/>
          <w:spacing w:val="-5"/>
          <w:sz w:val="20"/>
        </w:rPr>
        <w:t> </w:t>
      </w:r>
      <w:r>
        <w:rPr>
          <w:i/>
          <w:sz w:val="20"/>
        </w:rPr>
        <w:t>year;</w:t>
      </w:r>
      <w:r>
        <w:rPr>
          <w:i/>
          <w:spacing w:val="-4"/>
          <w:sz w:val="20"/>
        </w:rPr>
        <w:t> </w:t>
      </w:r>
      <w:r>
        <w:rPr>
          <w:i/>
          <w:spacing w:val="-5"/>
          <w:sz w:val="20"/>
        </w:rPr>
        <w:t>or</w:t>
      </w:r>
    </w:p>
    <w:p>
      <w:pPr>
        <w:pStyle w:val="ListParagraph"/>
        <w:numPr>
          <w:ilvl w:val="3"/>
          <w:numId w:val="15"/>
        </w:numPr>
        <w:tabs>
          <w:tab w:pos="2018" w:val="left" w:leader="none"/>
          <w:tab w:pos="2020" w:val="left" w:leader="none"/>
        </w:tabs>
        <w:spacing w:line="240" w:lineRule="auto" w:before="37" w:after="0"/>
        <w:ind w:left="2019" w:right="0" w:hanging="448"/>
        <w:jc w:val="left"/>
        <w:rPr>
          <w:i/>
          <w:sz w:val="20"/>
        </w:rPr>
      </w:pPr>
      <w:r>
        <w:rPr>
          <w:i/>
          <w:sz w:val="20"/>
        </w:rPr>
        <w:t>for</w:t>
      </w:r>
      <w:r>
        <w:rPr>
          <w:i/>
          <w:spacing w:val="-4"/>
          <w:sz w:val="20"/>
        </w:rPr>
        <w:t> </w:t>
      </w:r>
      <w:r>
        <w:rPr>
          <w:i/>
          <w:sz w:val="20"/>
        </w:rPr>
        <w:t>10</w:t>
      </w:r>
      <w:r>
        <w:rPr>
          <w:i/>
          <w:spacing w:val="-4"/>
          <w:sz w:val="20"/>
        </w:rPr>
        <w:t> </w:t>
      </w:r>
      <w:r>
        <w:rPr>
          <w:i/>
          <w:sz w:val="20"/>
        </w:rPr>
        <w:t>years</w:t>
      </w:r>
      <w:r>
        <w:rPr>
          <w:i/>
          <w:spacing w:val="-3"/>
          <w:sz w:val="20"/>
        </w:rPr>
        <w:t> </w:t>
      </w:r>
      <w:r>
        <w:rPr>
          <w:i/>
          <w:sz w:val="20"/>
        </w:rPr>
        <w:t>or</w:t>
      </w:r>
      <w:r>
        <w:rPr>
          <w:i/>
          <w:spacing w:val="-4"/>
          <w:sz w:val="20"/>
        </w:rPr>
        <w:t> </w:t>
      </w:r>
      <w:r>
        <w:rPr>
          <w:i/>
          <w:spacing w:val="-2"/>
          <w:sz w:val="20"/>
        </w:rPr>
        <w:t>more.</w:t>
      </w:r>
    </w:p>
    <w:p>
      <w:pPr>
        <w:pStyle w:val="ListParagraph"/>
        <w:numPr>
          <w:ilvl w:val="2"/>
          <w:numId w:val="15"/>
        </w:numPr>
        <w:tabs>
          <w:tab w:pos="1572" w:val="left" w:leader="none"/>
          <w:tab w:pos="1573" w:val="left" w:leader="none"/>
        </w:tabs>
        <w:spacing w:line="276" w:lineRule="auto" w:before="34" w:after="0"/>
        <w:ind w:left="1572" w:right="1749" w:hanging="852"/>
        <w:jc w:val="left"/>
        <w:rPr>
          <w:i/>
          <w:sz w:val="20"/>
        </w:rPr>
      </w:pPr>
      <w:r>
        <w:rPr>
          <w:i/>
          <w:sz w:val="20"/>
        </w:rPr>
        <w:t>If</w:t>
      </w:r>
      <w:r>
        <w:rPr>
          <w:i/>
          <w:spacing w:val="-3"/>
          <w:sz w:val="20"/>
        </w:rPr>
        <w:t> </w:t>
      </w:r>
      <w:r>
        <w:rPr>
          <w:i/>
          <w:sz w:val="20"/>
        </w:rPr>
        <w:t>a</w:t>
      </w:r>
      <w:r>
        <w:rPr>
          <w:i/>
          <w:spacing w:val="-3"/>
          <w:sz w:val="20"/>
        </w:rPr>
        <w:t> </w:t>
      </w:r>
      <w:hyperlink r:id="rId40">
        <w:r>
          <w:rPr>
            <w:i/>
            <w:sz w:val="20"/>
          </w:rPr>
          <w:t>Council</w:t>
        </w:r>
        <w:r>
          <w:rPr>
            <w:i/>
            <w:spacing w:val="-4"/>
            <w:sz w:val="20"/>
          </w:rPr>
          <w:t> </w:t>
        </w:r>
      </w:hyperlink>
      <w:r>
        <w:rPr>
          <w:i/>
          <w:sz w:val="20"/>
        </w:rPr>
        <w:t>proposes</w:t>
      </w:r>
      <w:r>
        <w:rPr>
          <w:i/>
          <w:spacing w:val="-2"/>
          <w:sz w:val="20"/>
        </w:rPr>
        <w:t> </w:t>
      </w:r>
      <w:r>
        <w:rPr>
          <w:i/>
          <w:sz w:val="20"/>
        </w:rPr>
        <w:t>to</w:t>
      </w:r>
      <w:r>
        <w:rPr>
          <w:i/>
          <w:spacing w:val="-3"/>
          <w:sz w:val="20"/>
        </w:rPr>
        <w:t> </w:t>
      </w:r>
      <w:r>
        <w:rPr>
          <w:i/>
          <w:sz w:val="20"/>
        </w:rPr>
        <w:t>lease</w:t>
      </w:r>
      <w:r>
        <w:rPr>
          <w:i/>
          <w:spacing w:val="-3"/>
          <w:sz w:val="20"/>
        </w:rPr>
        <w:t> </w:t>
      </w:r>
      <w:r>
        <w:rPr>
          <w:i/>
          <w:sz w:val="20"/>
        </w:rPr>
        <w:t>land</w:t>
      </w:r>
      <w:r>
        <w:rPr>
          <w:i/>
          <w:spacing w:val="-3"/>
          <w:sz w:val="20"/>
        </w:rPr>
        <w:t> </w:t>
      </w:r>
      <w:r>
        <w:rPr>
          <w:i/>
          <w:sz w:val="20"/>
        </w:rPr>
        <w:t>that</w:t>
      </w:r>
      <w:r>
        <w:rPr>
          <w:i/>
          <w:spacing w:val="-1"/>
          <w:sz w:val="20"/>
        </w:rPr>
        <w:t> </w:t>
      </w:r>
      <w:r>
        <w:rPr>
          <w:i/>
          <w:sz w:val="20"/>
        </w:rPr>
        <w:t>is</w:t>
      </w:r>
      <w:r>
        <w:rPr>
          <w:i/>
          <w:spacing w:val="-2"/>
          <w:sz w:val="20"/>
        </w:rPr>
        <w:t> </w:t>
      </w:r>
      <w:r>
        <w:rPr>
          <w:i/>
          <w:sz w:val="20"/>
        </w:rPr>
        <w:t>subject</w:t>
      </w:r>
      <w:r>
        <w:rPr>
          <w:i/>
          <w:spacing w:val="-3"/>
          <w:sz w:val="20"/>
        </w:rPr>
        <w:t> </w:t>
      </w:r>
      <w:r>
        <w:rPr>
          <w:i/>
          <w:sz w:val="20"/>
        </w:rPr>
        <w:t>to</w:t>
      </w:r>
      <w:r>
        <w:rPr>
          <w:i/>
          <w:spacing w:val="-3"/>
          <w:sz w:val="20"/>
        </w:rPr>
        <w:t> </w:t>
      </w:r>
      <w:r>
        <w:rPr>
          <w:i/>
          <w:sz w:val="20"/>
        </w:rPr>
        <w:t>subsection</w:t>
      </w:r>
      <w:r>
        <w:rPr>
          <w:i/>
          <w:spacing w:val="-1"/>
          <w:sz w:val="20"/>
        </w:rPr>
        <w:t> </w:t>
      </w:r>
      <w:r>
        <w:rPr>
          <w:i/>
          <w:sz w:val="20"/>
        </w:rPr>
        <w:t>(3)</w:t>
      </w:r>
      <w:r>
        <w:rPr>
          <w:i/>
          <w:spacing w:val="-2"/>
          <w:sz w:val="20"/>
        </w:rPr>
        <w:t> </w:t>
      </w:r>
      <w:r>
        <w:rPr>
          <w:i/>
          <w:sz w:val="20"/>
        </w:rPr>
        <w:t>and</w:t>
      </w:r>
      <w:r>
        <w:rPr>
          <w:i/>
          <w:spacing w:val="-3"/>
          <w:sz w:val="20"/>
        </w:rPr>
        <w:t> </w:t>
      </w:r>
      <w:r>
        <w:rPr>
          <w:i/>
          <w:sz w:val="20"/>
        </w:rPr>
        <w:t>that</w:t>
      </w:r>
      <w:r>
        <w:rPr>
          <w:i/>
          <w:spacing w:val="-3"/>
          <w:sz w:val="20"/>
        </w:rPr>
        <w:t> </w:t>
      </w:r>
      <w:r>
        <w:rPr>
          <w:i/>
          <w:sz w:val="20"/>
        </w:rPr>
        <w:t>was not</w:t>
      </w:r>
      <w:r>
        <w:rPr>
          <w:i/>
          <w:sz w:val="20"/>
        </w:rPr>
        <w:t> included as a proposal in the budget, the </w:t>
      </w:r>
      <w:hyperlink r:id="rId40">
        <w:r>
          <w:rPr>
            <w:i/>
            <w:sz w:val="20"/>
          </w:rPr>
          <w:t>Council </w:t>
        </w:r>
      </w:hyperlink>
      <w:r>
        <w:rPr>
          <w:i/>
          <w:sz w:val="20"/>
        </w:rPr>
        <w:t>must undertake a community engagement process in accordance with the </w:t>
      </w:r>
      <w:hyperlink r:id="rId40">
        <w:r>
          <w:rPr>
            <w:i/>
            <w:sz w:val="20"/>
          </w:rPr>
          <w:t>Council</w:t>
        </w:r>
      </w:hyperlink>
      <w:r>
        <w:rPr>
          <w:i/>
          <w:sz w:val="20"/>
        </w:rPr>
        <w:t>'s </w:t>
      </w:r>
      <w:hyperlink r:id="rId42">
        <w:r>
          <w:rPr>
            <w:i/>
            <w:sz w:val="20"/>
          </w:rPr>
          <w:t>community engagement</w:t>
        </w:r>
      </w:hyperlink>
      <w:r>
        <w:rPr>
          <w:i/>
          <w:sz w:val="20"/>
        </w:rPr>
        <w:t> </w:t>
      </w:r>
      <w:hyperlink r:id="rId42">
        <w:r>
          <w:rPr>
            <w:i/>
            <w:sz w:val="20"/>
          </w:rPr>
          <w:t>policy </w:t>
        </w:r>
      </w:hyperlink>
      <w:r>
        <w:rPr>
          <w:i/>
          <w:sz w:val="20"/>
        </w:rPr>
        <w:t>in respect of the proposal before entering into the lease.</w:t>
      </w:r>
    </w:p>
    <w:p>
      <w:pPr>
        <w:pStyle w:val="BodyText"/>
        <w:rPr>
          <w:i/>
        </w:rPr>
      </w:pPr>
    </w:p>
    <w:p>
      <w:pPr>
        <w:spacing w:line="259" w:lineRule="auto" w:before="182"/>
        <w:ind w:left="579" w:right="1121" w:firstLine="0"/>
        <w:jc w:val="left"/>
        <w:rPr>
          <w:sz w:val="22"/>
        </w:rPr>
      </w:pPr>
      <w:r>
        <w:rPr>
          <w:sz w:val="22"/>
        </w:rPr>
        <w:t>The leases listed are included in the 2022-23 Budget to comply with section 115 (3) of the Act.</w:t>
      </w:r>
      <w:r>
        <w:rPr>
          <w:spacing w:val="40"/>
          <w:sz w:val="22"/>
        </w:rPr>
        <w:t> </w:t>
      </w:r>
      <w:r>
        <w:rPr>
          <w:sz w:val="22"/>
        </w:rPr>
        <w:t>Some leases listed do not noticeably meet the requirements, however, a commercial market</w:t>
      </w:r>
      <w:r>
        <w:rPr>
          <w:spacing w:val="-4"/>
          <w:sz w:val="22"/>
        </w:rPr>
        <w:t> </w:t>
      </w:r>
      <w:r>
        <w:rPr>
          <w:sz w:val="22"/>
        </w:rPr>
        <w:t>rental</w:t>
      </w:r>
      <w:r>
        <w:rPr>
          <w:spacing w:val="-6"/>
          <w:sz w:val="22"/>
        </w:rPr>
        <w:t> </w:t>
      </w:r>
      <w:r>
        <w:rPr>
          <w:sz w:val="22"/>
        </w:rPr>
        <w:t>value</w:t>
      </w:r>
      <w:r>
        <w:rPr>
          <w:spacing w:val="-3"/>
          <w:sz w:val="22"/>
        </w:rPr>
        <w:t> </w:t>
      </w:r>
      <w:r>
        <w:rPr>
          <w:sz w:val="22"/>
        </w:rPr>
        <w:t>of</w:t>
      </w:r>
      <w:r>
        <w:rPr>
          <w:spacing w:val="-6"/>
          <w:sz w:val="22"/>
        </w:rPr>
        <w:t> </w:t>
      </w:r>
      <w:r>
        <w:rPr>
          <w:sz w:val="22"/>
        </w:rPr>
        <w:t>the</w:t>
      </w:r>
      <w:r>
        <w:rPr>
          <w:spacing w:val="-3"/>
          <w:sz w:val="22"/>
        </w:rPr>
        <w:t> </w:t>
      </w:r>
      <w:r>
        <w:rPr>
          <w:sz w:val="22"/>
        </w:rPr>
        <w:t>building</w:t>
      </w:r>
      <w:r>
        <w:rPr>
          <w:spacing w:val="-3"/>
          <w:sz w:val="22"/>
        </w:rPr>
        <w:t> </w:t>
      </w:r>
      <w:r>
        <w:rPr>
          <w:sz w:val="22"/>
        </w:rPr>
        <w:t>could</w:t>
      </w:r>
      <w:r>
        <w:rPr>
          <w:spacing w:val="-3"/>
          <w:sz w:val="22"/>
        </w:rPr>
        <w:t> </w:t>
      </w:r>
      <w:r>
        <w:rPr>
          <w:sz w:val="22"/>
        </w:rPr>
        <w:t>potentially</w:t>
      </w:r>
      <w:r>
        <w:rPr>
          <w:spacing w:val="-2"/>
          <w:sz w:val="22"/>
        </w:rPr>
        <w:t> </w:t>
      </w:r>
      <w:r>
        <w:rPr>
          <w:sz w:val="22"/>
        </w:rPr>
        <w:t>exceed</w:t>
      </w:r>
      <w:r>
        <w:rPr>
          <w:spacing w:val="-3"/>
          <w:sz w:val="22"/>
        </w:rPr>
        <w:t> </w:t>
      </w:r>
      <w:r>
        <w:rPr>
          <w:sz w:val="22"/>
        </w:rPr>
        <w:t>$100,000</w:t>
      </w:r>
      <w:r>
        <w:rPr>
          <w:spacing w:val="-3"/>
          <w:sz w:val="22"/>
        </w:rPr>
        <w:t> </w:t>
      </w:r>
      <w:r>
        <w:rPr>
          <w:sz w:val="22"/>
        </w:rPr>
        <w:t>if</w:t>
      </w:r>
      <w:r>
        <w:rPr>
          <w:spacing w:val="-1"/>
          <w:sz w:val="22"/>
        </w:rPr>
        <w:t> </w:t>
      </w:r>
      <w:r>
        <w:rPr>
          <w:sz w:val="22"/>
        </w:rPr>
        <w:t>leased</w:t>
      </w:r>
      <w:r>
        <w:rPr>
          <w:spacing w:val="-3"/>
          <w:sz w:val="22"/>
        </w:rPr>
        <w:t> </w:t>
      </w:r>
      <w:r>
        <w:rPr>
          <w:sz w:val="22"/>
        </w:rPr>
        <w:t>for</w:t>
      </w:r>
      <w:r>
        <w:rPr>
          <w:spacing w:val="-1"/>
          <w:sz w:val="22"/>
        </w:rPr>
        <w:t> </w:t>
      </w:r>
      <w:r>
        <w:rPr>
          <w:sz w:val="22"/>
        </w:rPr>
        <w:t>its</w:t>
      </w:r>
      <w:r>
        <w:rPr>
          <w:spacing w:val="-2"/>
          <w:sz w:val="22"/>
        </w:rPr>
        <w:t> </w:t>
      </w:r>
      <w:r>
        <w:rPr>
          <w:sz w:val="22"/>
        </w:rPr>
        <w:t>highest and best use, </w:t>
      </w:r>
      <w:r>
        <w:rPr>
          <w:i/>
          <w:sz w:val="22"/>
        </w:rPr>
        <w:t>(</w:t>
      </w:r>
      <w:r>
        <w:rPr>
          <w:i/>
          <w:color w:val="1F2023"/>
          <w:sz w:val="22"/>
        </w:rPr>
        <w:t>The use of an asset that maximises its potential and that is physically</w:t>
      </w:r>
      <w:r>
        <w:rPr>
          <w:i/>
          <w:color w:val="1F2023"/>
          <w:sz w:val="22"/>
        </w:rPr>
        <w:t> possible, legally permissible and financially feasible”).</w:t>
      </w:r>
      <w:r>
        <w:rPr>
          <w:i/>
          <w:color w:val="1F2023"/>
          <w:spacing w:val="40"/>
          <w:sz w:val="22"/>
        </w:rPr>
        <w:t> </w:t>
      </w:r>
      <w:r>
        <w:rPr>
          <w:sz w:val="22"/>
        </w:rPr>
        <w:t>This may particularly apply to </w:t>
      </w:r>
      <w:r>
        <w:rPr>
          <w:color w:val="1F2023"/>
          <w:sz w:val="22"/>
        </w:rPr>
        <w:t>kindergartens, preschools and neighbourhood houses which are </w:t>
      </w:r>
      <w:r>
        <w:rPr>
          <w:sz w:val="22"/>
        </w:rPr>
        <w:t>operated by a third party with a subsidised community rent due to the permitted use to provide community services and benefits.</w:t>
      </w:r>
    </w:p>
    <w:p>
      <w:pPr>
        <w:pStyle w:val="BodyText"/>
        <w:spacing w:before="157"/>
        <w:ind w:left="580"/>
      </w:pPr>
      <w:r>
        <w:rPr/>
        <w:t>To</w:t>
      </w:r>
      <w:r>
        <w:rPr>
          <w:spacing w:val="-4"/>
        </w:rPr>
        <w:t> </w:t>
      </w:r>
      <w:r>
        <w:rPr/>
        <w:t>ensure</w:t>
      </w:r>
      <w:r>
        <w:rPr>
          <w:spacing w:val="-7"/>
        </w:rPr>
        <w:t> </w:t>
      </w:r>
      <w:r>
        <w:rPr/>
        <w:t>transparency,</w:t>
      </w:r>
      <w:r>
        <w:rPr>
          <w:spacing w:val="-8"/>
        </w:rPr>
        <w:t> </w:t>
      </w:r>
      <w:r>
        <w:rPr/>
        <w:t>these</w:t>
      </w:r>
      <w:r>
        <w:rPr>
          <w:spacing w:val="-3"/>
        </w:rPr>
        <w:t> </w:t>
      </w:r>
      <w:r>
        <w:rPr/>
        <w:t>proposed</w:t>
      </w:r>
      <w:r>
        <w:rPr>
          <w:spacing w:val="-7"/>
        </w:rPr>
        <w:t> </w:t>
      </w:r>
      <w:r>
        <w:rPr/>
        <w:t>leases</w:t>
      </w:r>
      <w:r>
        <w:rPr>
          <w:spacing w:val="-4"/>
        </w:rPr>
        <w:t> </w:t>
      </w:r>
      <w:r>
        <w:rPr/>
        <w:t>have</w:t>
      </w:r>
      <w:r>
        <w:rPr>
          <w:spacing w:val="-5"/>
        </w:rPr>
        <w:t> </w:t>
      </w:r>
      <w:r>
        <w:rPr/>
        <w:t>been</w:t>
      </w:r>
      <w:r>
        <w:rPr>
          <w:spacing w:val="-5"/>
        </w:rPr>
        <w:t> </w:t>
      </w:r>
      <w:r>
        <w:rPr/>
        <w:t>included</w:t>
      </w:r>
      <w:r>
        <w:rPr>
          <w:spacing w:val="-4"/>
        </w:rPr>
        <w:t> </w:t>
      </w:r>
      <w:r>
        <w:rPr/>
        <w:t>in</w:t>
      </w:r>
      <w:r>
        <w:rPr>
          <w:spacing w:val="-7"/>
        </w:rPr>
        <w:t> </w:t>
      </w:r>
      <w:r>
        <w:rPr/>
        <w:t>the</w:t>
      </w:r>
      <w:r>
        <w:rPr>
          <w:spacing w:val="-8"/>
        </w:rPr>
        <w:t> </w:t>
      </w:r>
      <w:r>
        <w:rPr/>
        <w:t>list</w:t>
      </w:r>
      <w:r>
        <w:rPr>
          <w:spacing w:val="-2"/>
        </w:rPr>
        <w:t> below.</w:t>
      </w:r>
    </w:p>
    <w:p>
      <w:pPr>
        <w:pStyle w:val="BodyText"/>
        <w:rPr>
          <w:sz w:val="20"/>
        </w:rPr>
      </w:pPr>
    </w:p>
    <w:p>
      <w:pPr>
        <w:pStyle w:val="BodyText"/>
        <w:spacing w:before="8"/>
        <w:rPr>
          <w:sz w:val="17"/>
        </w:rPr>
      </w:pPr>
    </w:p>
    <w:tbl>
      <w:tblPr>
        <w:tblW w:w="0" w:type="auto"/>
        <w:jc w:val="left"/>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8"/>
        <w:gridCol w:w="2839"/>
        <w:gridCol w:w="1857"/>
        <w:gridCol w:w="2046"/>
        <w:gridCol w:w="1219"/>
      </w:tblGrid>
      <w:tr>
        <w:trPr>
          <w:trHeight w:val="650" w:hRule="atLeast"/>
        </w:trPr>
        <w:tc>
          <w:tcPr>
            <w:tcW w:w="1848" w:type="dxa"/>
            <w:shd w:val="clear" w:color="auto" w:fill="100248"/>
          </w:tcPr>
          <w:p>
            <w:pPr>
              <w:pStyle w:val="TableParagraph"/>
              <w:jc w:val="left"/>
              <w:rPr>
                <w:sz w:val="20"/>
              </w:rPr>
            </w:pPr>
          </w:p>
          <w:p>
            <w:pPr>
              <w:pStyle w:val="TableParagraph"/>
              <w:jc w:val="left"/>
              <w:rPr>
                <w:sz w:val="17"/>
              </w:rPr>
            </w:pPr>
          </w:p>
          <w:p>
            <w:pPr>
              <w:pStyle w:val="TableParagraph"/>
              <w:spacing w:line="204" w:lineRule="exact" w:before="1"/>
              <w:ind w:left="108"/>
              <w:jc w:val="left"/>
              <w:rPr>
                <w:b/>
                <w:sz w:val="18"/>
              </w:rPr>
            </w:pPr>
            <w:r>
              <w:rPr>
                <w:b/>
                <w:color w:val="FFFFFF"/>
                <w:sz w:val="18"/>
              </w:rPr>
              <w:t>Permitted</w:t>
            </w:r>
            <w:r>
              <w:rPr>
                <w:b/>
                <w:color w:val="FFFFFF"/>
                <w:spacing w:val="-1"/>
                <w:sz w:val="18"/>
              </w:rPr>
              <w:t> </w:t>
            </w:r>
            <w:r>
              <w:rPr>
                <w:b/>
                <w:color w:val="FFFFFF"/>
                <w:spacing w:val="-5"/>
                <w:sz w:val="18"/>
              </w:rPr>
              <w:t>Use</w:t>
            </w:r>
          </w:p>
        </w:tc>
        <w:tc>
          <w:tcPr>
            <w:tcW w:w="2839" w:type="dxa"/>
            <w:shd w:val="clear" w:color="auto" w:fill="100248"/>
          </w:tcPr>
          <w:p>
            <w:pPr>
              <w:pStyle w:val="TableParagraph"/>
              <w:jc w:val="left"/>
              <w:rPr>
                <w:sz w:val="20"/>
              </w:rPr>
            </w:pPr>
          </w:p>
          <w:p>
            <w:pPr>
              <w:pStyle w:val="TableParagraph"/>
              <w:jc w:val="left"/>
              <w:rPr>
                <w:sz w:val="17"/>
              </w:rPr>
            </w:pPr>
          </w:p>
          <w:p>
            <w:pPr>
              <w:pStyle w:val="TableParagraph"/>
              <w:spacing w:line="204" w:lineRule="exact" w:before="1"/>
              <w:ind w:left="528"/>
              <w:jc w:val="left"/>
              <w:rPr>
                <w:b/>
                <w:sz w:val="18"/>
              </w:rPr>
            </w:pPr>
            <w:r>
              <w:rPr>
                <w:b/>
                <w:color w:val="FFFFFF"/>
                <w:spacing w:val="-2"/>
                <w:sz w:val="18"/>
              </w:rPr>
              <w:t>Address</w:t>
            </w:r>
          </w:p>
        </w:tc>
        <w:tc>
          <w:tcPr>
            <w:tcW w:w="1857" w:type="dxa"/>
            <w:shd w:val="clear" w:color="auto" w:fill="100248"/>
          </w:tcPr>
          <w:p>
            <w:pPr>
              <w:pStyle w:val="TableParagraph"/>
              <w:jc w:val="left"/>
              <w:rPr>
                <w:sz w:val="20"/>
              </w:rPr>
            </w:pPr>
          </w:p>
          <w:p>
            <w:pPr>
              <w:pStyle w:val="TableParagraph"/>
              <w:jc w:val="left"/>
              <w:rPr>
                <w:sz w:val="17"/>
              </w:rPr>
            </w:pPr>
          </w:p>
          <w:p>
            <w:pPr>
              <w:pStyle w:val="TableParagraph"/>
              <w:spacing w:line="204" w:lineRule="exact" w:before="1"/>
              <w:ind w:left="384"/>
              <w:jc w:val="left"/>
              <w:rPr>
                <w:b/>
                <w:sz w:val="18"/>
              </w:rPr>
            </w:pPr>
            <w:r>
              <w:rPr>
                <w:b/>
                <w:color w:val="FFFFFF"/>
                <w:spacing w:val="-2"/>
                <w:sz w:val="18"/>
              </w:rPr>
              <w:t>Suburb</w:t>
            </w:r>
          </w:p>
        </w:tc>
        <w:tc>
          <w:tcPr>
            <w:tcW w:w="2046" w:type="dxa"/>
            <w:shd w:val="clear" w:color="auto" w:fill="100248"/>
          </w:tcPr>
          <w:p>
            <w:pPr>
              <w:pStyle w:val="TableParagraph"/>
              <w:jc w:val="left"/>
              <w:rPr>
                <w:sz w:val="20"/>
              </w:rPr>
            </w:pPr>
          </w:p>
          <w:p>
            <w:pPr>
              <w:pStyle w:val="TableParagraph"/>
              <w:jc w:val="left"/>
              <w:rPr>
                <w:sz w:val="17"/>
              </w:rPr>
            </w:pPr>
          </w:p>
          <w:p>
            <w:pPr>
              <w:pStyle w:val="TableParagraph"/>
              <w:spacing w:line="204" w:lineRule="exact" w:before="1"/>
              <w:ind w:left="509"/>
              <w:jc w:val="left"/>
              <w:rPr>
                <w:b/>
                <w:sz w:val="18"/>
              </w:rPr>
            </w:pPr>
            <w:r>
              <w:rPr>
                <w:b/>
                <w:color w:val="FFFFFF"/>
                <w:sz w:val="18"/>
              </w:rPr>
              <w:t>Proposed</w:t>
            </w:r>
            <w:r>
              <w:rPr>
                <w:b/>
                <w:color w:val="FFFFFF"/>
                <w:spacing w:val="-2"/>
                <w:sz w:val="18"/>
              </w:rPr>
              <w:t> </w:t>
            </w:r>
            <w:r>
              <w:rPr>
                <w:b/>
                <w:color w:val="FFFFFF"/>
                <w:spacing w:val="-4"/>
                <w:sz w:val="18"/>
              </w:rPr>
              <w:t>Term</w:t>
            </w:r>
          </w:p>
        </w:tc>
        <w:tc>
          <w:tcPr>
            <w:tcW w:w="1219" w:type="dxa"/>
            <w:shd w:val="clear" w:color="auto" w:fill="100248"/>
          </w:tcPr>
          <w:p>
            <w:pPr>
              <w:pStyle w:val="TableParagraph"/>
              <w:spacing w:line="206" w:lineRule="exact" w:before="12"/>
              <w:ind w:left="220" w:right="164"/>
              <w:jc w:val="center"/>
              <w:rPr>
                <w:b/>
                <w:sz w:val="18"/>
              </w:rPr>
            </w:pPr>
            <w:r>
              <w:rPr>
                <w:b/>
                <w:color w:val="FFFFFF"/>
                <w:spacing w:val="-2"/>
                <w:sz w:val="18"/>
              </w:rPr>
              <w:t>Proposed Annual </w:t>
            </w:r>
            <w:r>
              <w:rPr>
                <w:b/>
                <w:color w:val="FFFFFF"/>
                <w:sz w:val="18"/>
              </w:rPr>
              <w:t>Rental</w:t>
            </w:r>
            <w:r>
              <w:rPr>
                <w:b/>
                <w:color w:val="FFFFFF"/>
                <w:spacing w:val="-13"/>
                <w:sz w:val="18"/>
              </w:rPr>
              <w:t> </w:t>
            </w:r>
            <w:r>
              <w:rPr>
                <w:b/>
                <w:color w:val="FFFFFF"/>
                <w:sz w:val="18"/>
              </w:rPr>
              <w:t>($)</w:t>
            </w:r>
          </w:p>
        </w:tc>
      </w:tr>
      <w:tr>
        <w:trPr>
          <w:trHeight w:val="285" w:hRule="atLeast"/>
        </w:trPr>
        <w:tc>
          <w:tcPr>
            <w:tcW w:w="1848" w:type="dxa"/>
          </w:tcPr>
          <w:p>
            <w:pPr>
              <w:pStyle w:val="TableParagraph"/>
              <w:spacing w:before="13"/>
              <w:ind w:left="108"/>
              <w:jc w:val="left"/>
              <w:rPr>
                <w:sz w:val="18"/>
              </w:rPr>
            </w:pPr>
            <w:r>
              <w:rPr>
                <w:sz w:val="18"/>
              </w:rPr>
              <w:t>Indoor </w:t>
            </w:r>
            <w:r>
              <w:rPr>
                <w:spacing w:val="-2"/>
                <w:sz w:val="18"/>
              </w:rPr>
              <w:t>Bowling</w:t>
            </w:r>
          </w:p>
        </w:tc>
        <w:tc>
          <w:tcPr>
            <w:tcW w:w="2839" w:type="dxa"/>
          </w:tcPr>
          <w:p>
            <w:pPr>
              <w:pStyle w:val="TableParagraph"/>
              <w:spacing w:before="13"/>
              <w:ind w:left="528"/>
              <w:jc w:val="left"/>
              <w:rPr>
                <w:sz w:val="18"/>
              </w:rPr>
            </w:pPr>
            <w:r>
              <w:rPr>
                <w:sz w:val="18"/>
              </w:rPr>
              <w:t>17</w:t>
            </w:r>
            <w:r>
              <w:rPr>
                <w:spacing w:val="-4"/>
                <w:sz w:val="18"/>
              </w:rPr>
              <w:t> </w:t>
            </w:r>
            <w:r>
              <w:rPr>
                <w:sz w:val="18"/>
              </w:rPr>
              <w:t>Reynolds</w:t>
            </w:r>
            <w:r>
              <w:rPr>
                <w:spacing w:val="-1"/>
                <w:sz w:val="18"/>
              </w:rPr>
              <w:t> </w:t>
            </w:r>
            <w:r>
              <w:rPr>
                <w:spacing w:val="-4"/>
                <w:sz w:val="18"/>
              </w:rPr>
              <w:t>Road</w:t>
            </w:r>
          </w:p>
        </w:tc>
        <w:tc>
          <w:tcPr>
            <w:tcW w:w="1857" w:type="dxa"/>
          </w:tcPr>
          <w:p>
            <w:pPr>
              <w:pStyle w:val="TableParagraph"/>
              <w:spacing w:before="13"/>
              <w:ind w:left="384"/>
              <w:jc w:val="left"/>
              <w:rPr>
                <w:sz w:val="18"/>
              </w:rPr>
            </w:pPr>
            <w:r>
              <w:rPr>
                <w:spacing w:val="-2"/>
                <w:sz w:val="18"/>
              </w:rPr>
              <w:t>BELMONT</w:t>
            </w:r>
          </w:p>
        </w:tc>
        <w:tc>
          <w:tcPr>
            <w:tcW w:w="2046" w:type="dxa"/>
          </w:tcPr>
          <w:p>
            <w:pPr>
              <w:pStyle w:val="TableParagraph"/>
              <w:spacing w:before="13"/>
              <w:ind w:left="509"/>
              <w:jc w:val="left"/>
              <w:rPr>
                <w:sz w:val="18"/>
              </w:rPr>
            </w:pPr>
            <w:r>
              <w:rPr>
                <w:sz w:val="18"/>
              </w:rPr>
              <w:t>15</w:t>
            </w:r>
            <w:r>
              <w:rPr>
                <w:spacing w:val="1"/>
                <w:sz w:val="18"/>
              </w:rPr>
              <w:t> </w:t>
            </w:r>
            <w:r>
              <w:rPr>
                <w:sz w:val="18"/>
              </w:rPr>
              <w:t>(10</w:t>
            </w:r>
            <w:r>
              <w:rPr>
                <w:spacing w:val="-2"/>
                <w:sz w:val="18"/>
              </w:rPr>
              <w:t> </w:t>
            </w:r>
            <w:r>
              <w:rPr>
                <w:sz w:val="18"/>
              </w:rPr>
              <w:t>+ 5)</w:t>
            </w:r>
            <w:r>
              <w:rPr>
                <w:spacing w:val="-2"/>
                <w:sz w:val="18"/>
              </w:rPr>
              <w:t> years</w:t>
            </w:r>
          </w:p>
        </w:tc>
        <w:tc>
          <w:tcPr>
            <w:tcW w:w="1219" w:type="dxa"/>
          </w:tcPr>
          <w:p>
            <w:pPr>
              <w:pStyle w:val="TableParagraph"/>
              <w:spacing w:before="13"/>
              <w:ind w:right="399"/>
              <w:rPr>
                <w:sz w:val="18"/>
              </w:rPr>
            </w:pPr>
            <w:r>
              <w:rPr>
                <w:spacing w:val="-2"/>
                <w:sz w:val="18"/>
              </w:rPr>
              <w:t>195,000</w:t>
            </w:r>
          </w:p>
        </w:tc>
      </w:tr>
      <w:tr>
        <w:trPr>
          <w:trHeight w:val="376" w:hRule="atLeast"/>
        </w:trPr>
        <w:tc>
          <w:tcPr>
            <w:tcW w:w="1848" w:type="dxa"/>
          </w:tcPr>
          <w:p>
            <w:pPr>
              <w:pStyle w:val="TableParagraph"/>
              <w:spacing w:before="59"/>
              <w:ind w:left="108"/>
              <w:jc w:val="left"/>
              <w:rPr>
                <w:sz w:val="18"/>
              </w:rPr>
            </w:pPr>
            <w:r>
              <w:rPr>
                <w:sz w:val="18"/>
              </w:rPr>
              <w:t>Art </w:t>
            </w:r>
            <w:r>
              <w:rPr>
                <w:spacing w:val="-2"/>
                <w:sz w:val="18"/>
              </w:rPr>
              <w:t>Gallery</w:t>
            </w:r>
          </w:p>
        </w:tc>
        <w:tc>
          <w:tcPr>
            <w:tcW w:w="2839" w:type="dxa"/>
          </w:tcPr>
          <w:p>
            <w:pPr>
              <w:pStyle w:val="TableParagraph"/>
              <w:spacing w:before="59"/>
              <w:ind w:left="528"/>
              <w:jc w:val="left"/>
              <w:rPr>
                <w:sz w:val="18"/>
              </w:rPr>
            </w:pPr>
            <w:r>
              <w:rPr>
                <w:sz w:val="18"/>
              </w:rPr>
              <w:t>47 Lt</w:t>
            </w:r>
            <w:r>
              <w:rPr>
                <w:spacing w:val="-2"/>
                <w:sz w:val="18"/>
              </w:rPr>
              <w:t> </w:t>
            </w:r>
            <w:r>
              <w:rPr>
                <w:sz w:val="18"/>
              </w:rPr>
              <w:t>Malop</w:t>
            </w:r>
            <w:r>
              <w:rPr>
                <w:spacing w:val="1"/>
                <w:sz w:val="18"/>
              </w:rPr>
              <w:t> </w:t>
            </w:r>
            <w:r>
              <w:rPr>
                <w:spacing w:val="-2"/>
                <w:sz w:val="18"/>
              </w:rPr>
              <w:t>Street</w:t>
            </w:r>
          </w:p>
        </w:tc>
        <w:tc>
          <w:tcPr>
            <w:tcW w:w="1857" w:type="dxa"/>
          </w:tcPr>
          <w:p>
            <w:pPr>
              <w:pStyle w:val="TableParagraph"/>
              <w:spacing w:before="59"/>
              <w:ind w:left="384"/>
              <w:jc w:val="left"/>
              <w:rPr>
                <w:sz w:val="18"/>
              </w:rPr>
            </w:pPr>
            <w:r>
              <w:rPr>
                <w:spacing w:val="-2"/>
                <w:sz w:val="18"/>
              </w:rPr>
              <w:t>GEELONG</w:t>
            </w:r>
          </w:p>
        </w:tc>
        <w:tc>
          <w:tcPr>
            <w:tcW w:w="2046" w:type="dxa"/>
          </w:tcPr>
          <w:p>
            <w:pPr>
              <w:pStyle w:val="TableParagraph"/>
              <w:spacing w:before="59"/>
              <w:ind w:left="509"/>
              <w:jc w:val="left"/>
              <w:rPr>
                <w:sz w:val="18"/>
              </w:rPr>
            </w:pPr>
            <w:r>
              <w:rPr>
                <w:sz w:val="18"/>
              </w:rPr>
              <w:t>3</w:t>
            </w:r>
            <w:r>
              <w:rPr>
                <w:spacing w:val="1"/>
                <w:sz w:val="18"/>
              </w:rPr>
              <w:t> </w:t>
            </w:r>
            <w:r>
              <w:rPr>
                <w:spacing w:val="-2"/>
                <w:sz w:val="18"/>
              </w:rPr>
              <w:t>years</w:t>
            </w:r>
          </w:p>
        </w:tc>
        <w:tc>
          <w:tcPr>
            <w:tcW w:w="1219" w:type="dxa"/>
          </w:tcPr>
          <w:p>
            <w:pPr>
              <w:pStyle w:val="TableParagraph"/>
              <w:spacing w:before="59"/>
              <w:ind w:right="354"/>
              <w:rPr>
                <w:sz w:val="18"/>
              </w:rPr>
            </w:pPr>
            <w:r>
              <w:rPr>
                <w:sz w:val="18"/>
              </w:rPr>
              <w:t>1</w:t>
            </w:r>
          </w:p>
        </w:tc>
      </w:tr>
      <w:tr>
        <w:trPr>
          <w:trHeight w:val="375" w:hRule="atLeast"/>
        </w:trPr>
        <w:tc>
          <w:tcPr>
            <w:tcW w:w="1848" w:type="dxa"/>
          </w:tcPr>
          <w:p>
            <w:pPr>
              <w:pStyle w:val="TableParagraph"/>
              <w:spacing w:before="104"/>
              <w:ind w:left="108"/>
              <w:jc w:val="left"/>
              <w:rPr>
                <w:sz w:val="18"/>
              </w:rPr>
            </w:pPr>
            <w:r>
              <w:rPr>
                <w:spacing w:val="-2"/>
                <w:sz w:val="18"/>
              </w:rPr>
              <w:t>Kindergarten</w:t>
            </w:r>
          </w:p>
        </w:tc>
        <w:tc>
          <w:tcPr>
            <w:tcW w:w="2839" w:type="dxa"/>
          </w:tcPr>
          <w:p>
            <w:pPr>
              <w:pStyle w:val="TableParagraph"/>
              <w:spacing w:before="104"/>
              <w:ind w:left="528"/>
              <w:jc w:val="left"/>
              <w:rPr>
                <w:sz w:val="18"/>
              </w:rPr>
            </w:pPr>
            <w:r>
              <w:rPr>
                <w:sz w:val="18"/>
              </w:rPr>
              <w:t>51-53</w:t>
            </w:r>
            <w:r>
              <w:rPr>
                <w:spacing w:val="-3"/>
                <w:sz w:val="18"/>
              </w:rPr>
              <w:t> </w:t>
            </w:r>
            <w:r>
              <w:rPr>
                <w:sz w:val="18"/>
              </w:rPr>
              <w:t>Richard</w:t>
            </w:r>
            <w:r>
              <w:rPr>
                <w:spacing w:val="-1"/>
                <w:sz w:val="18"/>
              </w:rPr>
              <w:t> </w:t>
            </w:r>
            <w:r>
              <w:rPr>
                <w:spacing w:val="-2"/>
                <w:sz w:val="18"/>
              </w:rPr>
              <w:t>Street</w:t>
            </w:r>
          </w:p>
        </w:tc>
        <w:tc>
          <w:tcPr>
            <w:tcW w:w="1857" w:type="dxa"/>
          </w:tcPr>
          <w:p>
            <w:pPr>
              <w:pStyle w:val="TableParagraph"/>
              <w:spacing w:before="104"/>
              <w:ind w:left="384"/>
              <w:jc w:val="left"/>
              <w:rPr>
                <w:sz w:val="18"/>
              </w:rPr>
            </w:pPr>
            <w:r>
              <w:rPr>
                <w:spacing w:val="-2"/>
                <w:sz w:val="18"/>
              </w:rPr>
              <w:t>NEWCOMB</w:t>
            </w:r>
          </w:p>
        </w:tc>
        <w:tc>
          <w:tcPr>
            <w:tcW w:w="2046" w:type="dxa"/>
          </w:tcPr>
          <w:p>
            <w:pPr>
              <w:pStyle w:val="TableParagraph"/>
              <w:spacing w:before="104"/>
              <w:ind w:left="509"/>
              <w:jc w:val="left"/>
              <w:rPr>
                <w:sz w:val="18"/>
              </w:rPr>
            </w:pPr>
            <w:r>
              <w:rPr>
                <w:sz w:val="18"/>
              </w:rPr>
              <w:t>3</w:t>
            </w:r>
            <w:r>
              <w:rPr>
                <w:spacing w:val="1"/>
                <w:sz w:val="18"/>
              </w:rPr>
              <w:t> </w:t>
            </w:r>
            <w:r>
              <w:rPr>
                <w:spacing w:val="-2"/>
                <w:sz w:val="18"/>
              </w:rPr>
              <w:t>years</w:t>
            </w:r>
          </w:p>
        </w:tc>
        <w:tc>
          <w:tcPr>
            <w:tcW w:w="1219" w:type="dxa"/>
          </w:tcPr>
          <w:p>
            <w:pPr>
              <w:pStyle w:val="TableParagraph"/>
              <w:spacing w:before="104"/>
              <w:ind w:right="352"/>
              <w:rPr>
                <w:sz w:val="18"/>
              </w:rPr>
            </w:pPr>
            <w:r>
              <w:rPr>
                <w:spacing w:val="-5"/>
                <w:sz w:val="18"/>
              </w:rPr>
              <w:t>104</w:t>
            </w:r>
          </w:p>
        </w:tc>
      </w:tr>
      <w:tr>
        <w:trPr>
          <w:trHeight w:val="330" w:hRule="atLeast"/>
        </w:trPr>
        <w:tc>
          <w:tcPr>
            <w:tcW w:w="1848" w:type="dxa"/>
          </w:tcPr>
          <w:p>
            <w:pPr>
              <w:pStyle w:val="TableParagraph"/>
              <w:spacing w:before="58"/>
              <w:ind w:left="108"/>
              <w:jc w:val="left"/>
              <w:rPr>
                <w:sz w:val="18"/>
              </w:rPr>
            </w:pPr>
            <w:r>
              <w:rPr>
                <w:spacing w:val="-2"/>
                <w:sz w:val="18"/>
              </w:rPr>
              <w:t>Kindergarten</w:t>
            </w:r>
          </w:p>
        </w:tc>
        <w:tc>
          <w:tcPr>
            <w:tcW w:w="2839" w:type="dxa"/>
          </w:tcPr>
          <w:p>
            <w:pPr>
              <w:pStyle w:val="TableParagraph"/>
              <w:spacing w:before="58"/>
              <w:ind w:left="528"/>
              <w:jc w:val="left"/>
              <w:rPr>
                <w:sz w:val="18"/>
              </w:rPr>
            </w:pPr>
            <w:r>
              <w:rPr>
                <w:sz w:val="18"/>
              </w:rPr>
              <w:t>74</w:t>
            </w:r>
            <w:r>
              <w:rPr>
                <w:spacing w:val="-2"/>
                <w:sz w:val="18"/>
              </w:rPr>
              <w:t> </w:t>
            </w:r>
            <w:r>
              <w:rPr>
                <w:sz w:val="18"/>
              </w:rPr>
              <w:t>Bellevue</w:t>
            </w:r>
            <w:r>
              <w:rPr>
                <w:spacing w:val="-1"/>
                <w:sz w:val="18"/>
              </w:rPr>
              <w:t> </w:t>
            </w:r>
            <w:r>
              <w:rPr>
                <w:spacing w:val="-2"/>
                <w:sz w:val="18"/>
              </w:rPr>
              <w:t>Avenue</w:t>
            </w:r>
          </w:p>
        </w:tc>
        <w:tc>
          <w:tcPr>
            <w:tcW w:w="1857" w:type="dxa"/>
          </w:tcPr>
          <w:p>
            <w:pPr>
              <w:pStyle w:val="TableParagraph"/>
              <w:spacing w:before="58"/>
              <w:ind w:left="384"/>
              <w:jc w:val="left"/>
              <w:rPr>
                <w:sz w:val="18"/>
              </w:rPr>
            </w:pPr>
            <w:r>
              <w:rPr>
                <w:spacing w:val="-2"/>
                <w:sz w:val="18"/>
              </w:rPr>
              <w:t>HIGHTON</w:t>
            </w:r>
          </w:p>
        </w:tc>
        <w:tc>
          <w:tcPr>
            <w:tcW w:w="2046" w:type="dxa"/>
          </w:tcPr>
          <w:p>
            <w:pPr>
              <w:pStyle w:val="TableParagraph"/>
              <w:spacing w:before="58"/>
              <w:ind w:left="509"/>
              <w:jc w:val="left"/>
              <w:rPr>
                <w:sz w:val="18"/>
              </w:rPr>
            </w:pPr>
            <w:r>
              <w:rPr>
                <w:sz w:val="18"/>
              </w:rPr>
              <w:t>3</w:t>
            </w:r>
            <w:r>
              <w:rPr>
                <w:spacing w:val="1"/>
                <w:sz w:val="18"/>
              </w:rPr>
              <w:t> </w:t>
            </w:r>
            <w:r>
              <w:rPr>
                <w:spacing w:val="-2"/>
                <w:sz w:val="18"/>
              </w:rPr>
              <w:t>years</w:t>
            </w:r>
          </w:p>
        </w:tc>
        <w:tc>
          <w:tcPr>
            <w:tcW w:w="1219" w:type="dxa"/>
          </w:tcPr>
          <w:p>
            <w:pPr>
              <w:pStyle w:val="TableParagraph"/>
              <w:spacing w:before="58"/>
              <w:ind w:right="352"/>
              <w:rPr>
                <w:sz w:val="18"/>
              </w:rPr>
            </w:pPr>
            <w:r>
              <w:rPr>
                <w:spacing w:val="-5"/>
                <w:sz w:val="18"/>
              </w:rPr>
              <w:t>104</w:t>
            </w:r>
          </w:p>
        </w:tc>
      </w:tr>
      <w:tr>
        <w:trPr>
          <w:trHeight w:val="330" w:hRule="atLeast"/>
        </w:trPr>
        <w:tc>
          <w:tcPr>
            <w:tcW w:w="1848" w:type="dxa"/>
          </w:tcPr>
          <w:p>
            <w:pPr>
              <w:pStyle w:val="TableParagraph"/>
              <w:spacing w:before="59"/>
              <w:ind w:left="108"/>
              <w:jc w:val="left"/>
              <w:rPr>
                <w:sz w:val="18"/>
              </w:rPr>
            </w:pPr>
            <w:r>
              <w:rPr>
                <w:spacing w:val="-2"/>
                <w:sz w:val="18"/>
              </w:rPr>
              <w:t>Kindergarten</w:t>
            </w:r>
          </w:p>
        </w:tc>
        <w:tc>
          <w:tcPr>
            <w:tcW w:w="2839" w:type="dxa"/>
          </w:tcPr>
          <w:p>
            <w:pPr>
              <w:pStyle w:val="TableParagraph"/>
              <w:spacing w:before="59"/>
              <w:ind w:left="528"/>
              <w:jc w:val="left"/>
              <w:rPr>
                <w:sz w:val="18"/>
              </w:rPr>
            </w:pPr>
            <w:r>
              <w:rPr>
                <w:sz w:val="18"/>
              </w:rPr>
              <w:t>18-30</w:t>
            </w:r>
            <w:r>
              <w:rPr>
                <w:spacing w:val="-2"/>
                <w:sz w:val="18"/>
              </w:rPr>
              <w:t> </w:t>
            </w:r>
            <w:r>
              <w:rPr>
                <w:sz w:val="18"/>
              </w:rPr>
              <w:t>Allanvale</w:t>
            </w:r>
            <w:r>
              <w:rPr>
                <w:spacing w:val="-2"/>
                <w:sz w:val="18"/>
              </w:rPr>
              <w:t> Avenue</w:t>
            </w:r>
          </w:p>
        </w:tc>
        <w:tc>
          <w:tcPr>
            <w:tcW w:w="1857" w:type="dxa"/>
          </w:tcPr>
          <w:p>
            <w:pPr>
              <w:pStyle w:val="TableParagraph"/>
              <w:spacing w:before="59"/>
              <w:ind w:left="384"/>
              <w:jc w:val="left"/>
              <w:rPr>
                <w:sz w:val="18"/>
              </w:rPr>
            </w:pPr>
            <w:r>
              <w:rPr>
                <w:spacing w:val="-2"/>
                <w:sz w:val="18"/>
              </w:rPr>
              <w:t>LEOPOLD</w:t>
            </w:r>
          </w:p>
        </w:tc>
        <w:tc>
          <w:tcPr>
            <w:tcW w:w="2046" w:type="dxa"/>
          </w:tcPr>
          <w:p>
            <w:pPr>
              <w:pStyle w:val="TableParagraph"/>
              <w:spacing w:before="59"/>
              <w:ind w:left="509"/>
              <w:jc w:val="left"/>
              <w:rPr>
                <w:sz w:val="18"/>
              </w:rPr>
            </w:pPr>
            <w:r>
              <w:rPr>
                <w:sz w:val="18"/>
              </w:rPr>
              <w:t>3</w:t>
            </w:r>
            <w:r>
              <w:rPr>
                <w:spacing w:val="1"/>
                <w:sz w:val="18"/>
              </w:rPr>
              <w:t> </w:t>
            </w:r>
            <w:r>
              <w:rPr>
                <w:spacing w:val="-2"/>
                <w:sz w:val="18"/>
              </w:rPr>
              <w:t>years</w:t>
            </w:r>
          </w:p>
        </w:tc>
        <w:tc>
          <w:tcPr>
            <w:tcW w:w="1219" w:type="dxa"/>
          </w:tcPr>
          <w:p>
            <w:pPr>
              <w:pStyle w:val="TableParagraph"/>
              <w:spacing w:before="59"/>
              <w:ind w:right="352"/>
              <w:rPr>
                <w:sz w:val="18"/>
              </w:rPr>
            </w:pPr>
            <w:r>
              <w:rPr>
                <w:spacing w:val="-5"/>
                <w:sz w:val="18"/>
              </w:rPr>
              <w:t>104</w:t>
            </w:r>
          </w:p>
        </w:tc>
      </w:tr>
      <w:tr>
        <w:trPr>
          <w:trHeight w:val="330" w:hRule="atLeast"/>
        </w:trPr>
        <w:tc>
          <w:tcPr>
            <w:tcW w:w="1848" w:type="dxa"/>
          </w:tcPr>
          <w:p>
            <w:pPr>
              <w:pStyle w:val="TableParagraph"/>
              <w:spacing w:before="58"/>
              <w:ind w:left="108"/>
              <w:jc w:val="left"/>
              <w:rPr>
                <w:sz w:val="18"/>
              </w:rPr>
            </w:pPr>
            <w:r>
              <w:rPr>
                <w:spacing w:val="-2"/>
                <w:sz w:val="18"/>
              </w:rPr>
              <w:t>Kindergarten</w:t>
            </w:r>
          </w:p>
        </w:tc>
        <w:tc>
          <w:tcPr>
            <w:tcW w:w="2839" w:type="dxa"/>
          </w:tcPr>
          <w:p>
            <w:pPr>
              <w:pStyle w:val="TableParagraph"/>
              <w:spacing w:before="58"/>
              <w:ind w:left="528"/>
              <w:jc w:val="left"/>
              <w:rPr>
                <w:sz w:val="18"/>
              </w:rPr>
            </w:pPr>
            <w:r>
              <w:rPr>
                <w:sz w:val="18"/>
              </w:rPr>
              <w:t>21-29</w:t>
            </w:r>
            <w:r>
              <w:rPr>
                <w:spacing w:val="-2"/>
                <w:sz w:val="18"/>
              </w:rPr>
              <w:t> </w:t>
            </w:r>
            <w:r>
              <w:rPr>
                <w:sz w:val="18"/>
              </w:rPr>
              <w:t>Kanimbla</w:t>
            </w:r>
            <w:r>
              <w:rPr>
                <w:spacing w:val="-2"/>
                <w:sz w:val="18"/>
              </w:rPr>
              <w:t> Avenue</w:t>
            </w:r>
          </w:p>
        </w:tc>
        <w:tc>
          <w:tcPr>
            <w:tcW w:w="1857" w:type="dxa"/>
          </w:tcPr>
          <w:p>
            <w:pPr>
              <w:pStyle w:val="TableParagraph"/>
              <w:spacing w:before="58"/>
              <w:ind w:left="384"/>
              <w:jc w:val="left"/>
              <w:rPr>
                <w:sz w:val="18"/>
              </w:rPr>
            </w:pPr>
            <w:r>
              <w:rPr>
                <w:spacing w:val="-2"/>
                <w:sz w:val="18"/>
              </w:rPr>
              <w:t>LEOPOLD</w:t>
            </w:r>
          </w:p>
        </w:tc>
        <w:tc>
          <w:tcPr>
            <w:tcW w:w="2046" w:type="dxa"/>
          </w:tcPr>
          <w:p>
            <w:pPr>
              <w:pStyle w:val="TableParagraph"/>
              <w:spacing w:before="58"/>
              <w:ind w:left="509"/>
              <w:jc w:val="left"/>
              <w:rPr>
                <w:sz w:val="18"/>
              </w:rPr>
            </w:pPr>
            <w:r>
              <w:rPr>
                <w:sz w:val="18"/>
              </w:rPr>
              <w:t>3</w:t>
            </w:r>
            <w:r>
              <w:rPr>
                <w:spacing w:val="1"/>
                <w:sz w:val="18"/>
              </w:rPr>
              <w:t> </w:t>
            </w:r>
            <w:r>
              <w:rPr>
                <w:spacing w:val="-2"/>
                <w:sz w:val="18"/>
              </w:rPr>
              <w:t>years</w:t>
            </w:r>
          </w:p>
        </w:tc>
        <w:tc>
          <w:tcPr>
            <w:tcW w:w="1219" w:type="dxa"/>
          </w:tcPr>
          <w:p>
            <w:pPr>
              <w:pStyle w:val="TableParagraph"/>
              <w:spacing w:before="58"/>
              <w:ind w:right="352"/>
              <w:rPr>
                <w:sz w:val="18"/>
              </w:rPr>
            </w:pPr>
            <w:r>
              <w:rPr>
                <w:spacing w:val="-5"/>
                <w:sz w:val="18"/>
              </w:rPr>
              <w:t>104</w:t>
            </w:r>
          </w:p>
        </w:tc>
      </w:tr>
      <w:tr>
        <w:trPr>
          <w:trHeight w:val="266" w:hRule="atLeast"/>
        </w:trPr>
        <w:tc>
          <w:tcPr>
            <w:tcW w:w="1848" w:type="dxa"/>
          </w:tcPr>
          <w:p>
            <w:pPr>
              <w:pStyle w:val="TableParagraph"/>
              <w:spacing w:line="187" w:lineRule="exact" w:before="59"/>
              <w:ind w:left="108"/>
              <w:jc w:val="left"/>
              <w:rPr>
                <w:sz w:val="18"/>
              </w:rPr>
            </w:pPr>
            <w:r>
              <w:rPr>
                <w:spacing w:val="-2"/>
                <w:sz w:val="18"/>
              </w:rPr>
              <w:t>Kindergarten</w:t>
            </w:r>
          </w:p>
        </w:tc>
        <w:tc>
          <w:tcPr>
            <w:tcW w:w="2839" w:type="dxa"/>
          </w:tcPr>
          <w:p>
            <w:pPr>
              <w:pStyle w:val="TableParagraph"/>
              <w:spacing w:line="187" w:lineRule="exact" w:before="59"/>
              <w:ind w:left="528"/>
              <w:jc w:val="left"/>
              <w:rPr>
                <w:sz w:val="18"/>
              </w:rPr>
            </w:pPr>
            <w:r>
              <w:rPr>
                <w:sz w:val="18"/>
              </w:rPr>
              <w:t>224</w:t>
            </w:r>
            <w:r>
              <w:rPr>
                <w:spacing w:val="-3"/>
                <w:sz w:val="18"/>
              </w:rPr>
              <w:t> </w:t>
            </w:r>
            <w:r>
              <w:rPr>
                <w:sz w:val="18"/>
              </w:rPr>
              <w:t>Roslyn</w:t>
            </w:r>
            <w:r>
              <w:rPr>
                <w:spacing w:val="-1"/>
                <w:sz w:val="18"/>
              </w:rPr>
              <w:t> </w:t>
            </w:r>
            <w:r>
              <w:rPr>
                <w:spacing w:val="-4"/>
                <w:sz w:val="18"/>
              </w:rPr>
              <w:t>Road</w:t>
            </w:r>
          </w:p>
        </w:tc>
        <w:tc>
          <w:tcPr>
            <w:tcW w:w="1857" w:type="dxa"/>
          </w:tcPr>
          <w:p>
            <w:pPr>
              <w:pStyle w:val="TableParagraph"/>
              <w:spacing w:line="187" w:lineRule="exact" w:before="59"/>
              <w:ind w:left="384"/>
              <w:jc w:val="left"/>
              <w:rPr>
                <w:sz w:val="18"/>
              </w:rPr>
            </w:pPr>
            <w:r>
              <w:rPr>
                <w:spacing w:val="-2"/>
                <w:sz w:val="18"/>
              </w:rPr>
              <w:t>HIGHTON</w:t>
            </w:r>
          </w:p>
        </w:tc>
        <w:tc>
          <w:tcPr>
            <w:tcW w:w="2046" w:type="dxa"/>
          </w:tcPr>
          <w:p>
            <w:pPr>
              <w:pStyle w:val="TableParagraph"/>
              <w:spacing w:line="187" w:lineRule="exact" w:before="59"/>
              <w:ind w:left="509"/>
              <w:jc w:val="left"/>
              <w:rPr>
                <w:sz w:val="18"/>
              </w:rPr>
            </w:pPr>
            <w:r>
              <w:rPr>
                <w:sz w:val="18"/>
              </w:rPr>
              <w:t>3</w:t>
            </w:r>
            <w:r>
              <w:rPr>
                <w:spacing w:val="1"/>
                <w:sz w:val="18"/>
              </w:rPr>
              <w:t> </w:t>
            </w:r>
            <w:r>
              <w:rPr>
                <w:spacing w:val="-2"/>
                <w:sz w:val="18"/>
              </w:rPr>
              <w:t>years</w:t>
            </w:r>
          </w:p>
        </w:tc>
        <w:tc>
          <w:tcPr>
            <w:tcW w:w="1219" w:type="dxa"/>
          </w:tcPr>
          <w:p>
            <w:pPr>
              <w:pStyle w:val="TableParagraph"/>
              <w:spacing w:line="187" w:lineRule="exact" w:before="59"/>
              <w:ind w:right="352"/>
              <w:rPr>
                <w:sz w:val="18"/>
              </w:rPr>
            </w:pPr>
            <w:r>
              <w:rPr>
                <w:spacing w:val="-5"/>
                <w:sz w:val="18"/>
              </w:rPr>
              <w:t>104</w:t>
            </w:r>
          </w:p>
        </w:tc>
      </w:tr>
    </w:tbl>
    <w:p>
      <w:pPr>
        <w:spacing w:after="0" w:line="187" w:lineRule="exact"/>
        <w:rPr>
          <w:sz w:val="18"/>
        </w:rPr>
        <w:sectPr>
          <w:footerReference w:type="default" r:id="rId39"/>
          <w:pgSz w:w="11910" w:h="16840"/>
          <w:pgMar w:footer="872" w:header="0" w:top="1340" w:bottom="1476" w:left="860" w:right="320"/>
        </w:sectPr>
      </w:pPr>
    </w:p>
    <w:tbl>
      <w:tblPr>
        <w:tblW w:w="0" w:type="auto"/>
        <w:jc w:val="left"/>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4"/>
        <w:gridCol w:w="2561"/>
        <w:gridCol w:w="2178"/>
        <w:gridCol w:w="1711"/>
        <w:gridCol w:w="1214"/>
      </w:tblGrid>
      <w:tr>
        <w:trPr>
          <w:trHeight w:val="650" w:hRule="atLeast"/>
        </w:trPr>
        <w:tc>
          <w:tcPr>
            <w:tcW w:w="2144" w:type="dxa"/>
            <w:shd w:val="clear" w:color="auto" w:fill="100248"/>
          </w:tcPr>
          <w:p>
            <w:pPr>
              <w:pStyle w:val="TableParagraph"/>
              <w:jc w:val="left"/>
              <w:rPr>
                <w:sz w:val="20"/>
              </w:rPr>
            </w:pPr>
          </w:p>
          <w:p>
            <w:pPr>
              <w:pStyle w:val="TableParagraph"/>
              <w:spacing w:before="3"/>
              <w:jc w:val="left"/>
              <w:rPr>
                <w:sz w:val="17"/>
              </w:rPr>
            </w:pPr>
          </w:p>
          <w:p>
            <w:pPr>
              <w:pStyle w:val="TableParagraph"/>
              <w:spacing w:line="202" w:lineRule="exact"/>
              <w:ind w:left="108"/>
              <w:jc w:val="left"/>
              <w:rPr>
                <w:b/>
                <w:sz w:val="18"/>
              </w:rPr>
            </w:pPr>
            <w:r>
              <w:rPr>
                <w:b/>
                <w:color w:val="FFFFFF"/>
                <w:sz w:val="18"/>
              </w:rPr>
              <w:t>Permitted</w:t>
            </w:r>
            <w:r>
              <w:rPr>
                <w:b/>
                <w:color w:val="FFFFFF"/>
                <w:spacing w:val="-1"/>
                <w:sz w:val="18"/>
              </w:rPr>
              <w:t> </w:t>
            </w:r>
            <w:r>
              <w:rPr>
                <w:b/>
                <w:color w:val="FFFFFF"/>
                <w:spacing w:val="-5"/>
                <w:sz w:val="18"/>
              </w:rPr>
              <w:t>Use</w:t>
            </w:r>
          </w:p>
        </w:tc>
        <w:tc>
          <w:tcPr>
            <w:tcW w:w="2561" w:type="dxa"/>
            <w:shd w:val="clear" w:color="auto" w:fill="100248"/>
          </w:tcPr>
          <w:p>
            <w:pPr>
              <w:pStyle w:val="TableParagraph"/>
              <w:jc w:val="left"/>
              <w:rPr>
                <w:sz w:val="20"/>
              </w:rPr>
            </w:pPr>
          </w:p>
          <w:p>
            <w:pPr>
              <w:pStyle w:val="TableParagraph"/>
              <w:spacing w:before="3"/>
              <w:jc w:val="left"/>
              <w:rPr>
                <w:sz w:val="17"/>
              </w:rPr>
            </w:pPr>
          </w:p>
          <w:p>
            <w:pPr>
              <w:pStyle w:val="TableParagraph"/>
              <w:spacing w:line="202" w:lineRule="exact"/>
              <w:ind w:left="232"/>
              <w:jc w:val="left"/>
              <w:rPr>
                <w:b/>
                <w:sz w:val="18"/>
              </w:rPr>
            </w:pPr>
            <w:r>
              <w:rPr>
                <w:b/>
                <w:color w:val="FFFFFF"/>
                <w:spacing w:val="-2"/>
                <w:sz w:val="18"/>
              </w:rPr>
              <w:t>Address</w:t>
            </w:r>
          </w:p>
        </w:tc>
        <w:tc>
          <w:tcPr>
            <w:tcW w:w="2178" w:type="dxa"/>
            <w:shd w:val="clear" w:color="auto" w:fill="100248"/>
          </w:tcPr>
          <w:p>
            <w:pPr>
              <w:pStyle w:val="TableParagraph"/>
              <w:jc w:val="left"/>
              <w:rPr>
                <w:sz w:val="20"/>
              </w:rPr>
            </w:pPr>
          </w:p>
          <w:p>
            <w:pPr>
              <w:pStyle w:val="TableParagraph"/>
              <w:spacing w:before="3"/>
              <w:jc w:val="left"/>
              <w:rPr>
                <w:sz w:val="17"/>
              </w:rPr>
            </w:pPr>
          </w:p>
          <w:p>
            <w:pPr>
              <w:pStyle w:val="TableParagraph"/>
              <w:spacing w:line="202" w:lineRule="exact"/>
              <w:ind w:left="366"/>
              <w:jc w:val="left"/>
              <w:rPr>
                <w:b/>
                <w:sz w:val="18"/>
              </w:rPr>
            </w:pPr>
            <w:r>
              <w:rPr>
                <w:b/>
                <w:color w:val="FFFFFF"/>
                <w:spacing w:val="-2"/>
                <w:sz w:val="18"/>
              </w:rPr>
              <w:t>Suburb</w:t>
            </w:r>
          </w:p>
        </w:tc>
        <w:tc>
          <w:tcPr>
            <w:tcW w:w="1711" w:type="dxa"/>
            <w:shd w:val="clear" w:color="auto" w:fill="100248"/>
          </w:tcPr>
          <w:p>
            <w:pPr>
              <w:pStyle w:val="TableParagraph"/>
              <w:jc w:val="left"/>
              <w:rPr>
                <w:sz w:val="20"/>
              </w:rPr>
            </w:pPr>
          </w:p>
          <w:p>
            <w:pPr>
              <w:pStyle w:val="TableParagraph"/>
              <w:spacing w:before="3"/>
              <w:jc w:val="left"/>
              <w:rPr>
                <w:sz w:val="17"/>
              </w:rPr>
            </w:pPr>
          </w:p>
          <w:p>
            <w:pPr>
              <w:pStyle w:val="TableParagraph"/>
              <w:spacing w:line="202" w:lineRule="exact"/>
              <w:ind w:left="170"/>
              <w:jc w:val="left"/>
              <w:rPr>
                <w:b/>
                <w:sz w:val="18"/>
              </w:rPr>
            </w:pPr>
            <w:r>
              <w:rPr>
                <w:b/>
                <w:color w:val="FFFFFF"/>
                <w:sz w:val="18"/>
              </w:rPr>
              <w:t>Proposed</w:t>
            </w:r>
            <w:r>
              <w:rPr>
                <w:b/>
                <w:color w:val="FFFFFF"/>
                <w:spacing w:val="-2"/>
                <w:sz w:val="18"/>
              </w:rPr>
              <w:t> </w:t>
            </w:r>
            <w:r>
              <w:rPr>
                <w:b/>
                <w:color w:val="FFFFFF"/>
                <w:spacing w:val="-4"/>
                <w:sz w:val="18"/>
              </w:rPr>
              <w:t>Term</w:t>
            </w:r>
          </w:p>
        </w:tc>
        <w:tc>
          <w:tcPr>
            <w:tcW w:w="1214" w:type="dxa"/>
            <w:shd w:val="clear" w:color="auto" w:fill="100248"/>
          </w:tcPr>
          <w:p>
            <w:pPr>
              <w:pStyle w:val="TableParagraph"/>
              <w:spacing w:before="13"/>
              <w:ind w:left="326" w:hanging="111"/>
              <w:jc w:val="left"/>
              <w:rPr>
                <w:b/>
                <w:sz w:val="18"/>
              </w:rPr>
            </w:pPr>
            <w:r>
              <w:rPr>
                <w:b/>
                <w:color w:val="FFFFFF"/>
                <w:spacing w:val="-2"/>
                <w:sz w:val="18"/>
              </w:rPr>
              <w:t>Proposed Annual</w:t>
            </w:r>
          </w:p>
          <w:p>
            <w:pPr>
              <w:pStyle w:val="TableParagraph"/>
              <w:spacing w:line="202" w:lineRule="exact" w:before="1"/>
              <w:ind w:left="221"/>
              <w:jc w:val="left"/>
              <w:rPr>
                <w:b/>
                <w:sz w:val="18"/>
              </w:rPr>
            </w:pPr>
            <w:r>
              <w:rPr>
                <w:b/>
                <w:color w:val="FFFFFF"/>
                <w:sz w:val="18"/>
              </w:rPr>
              <w:t>Rental</w:t>
            </w:r>
            <w:r>
              <w:rPr>
                <w:b/>
                <w:color w:val="FFFFFF"/>
                <w:spacing w:val="-1"/>
                <w:sz w:val="18"/>
              </w:rPr>
              <w:t> </w:t>
            </w:r>
            <w:r>
              <w:rPr>
                <w:b/>
                <w:color w:val="FFFFFF"/>
                <w:spacing w:val="-5"/>
                <w:sz w:val="18"/>
              </w:rPr>
              <w:t>($)</w:t>
            </w:r>
          </w:p>
        </w:tc>
      </w:tr>
      <w:tr>
        <w:trPr>
          <w:trHeight w:val="379" w:hRule="atLeast"/>
        </w:trPr>
        <w:tc>
          <w:tcPr>
            <w:tcW w:w="2144" w:type="dxa"/>
          </w:tcPr>
          <w:p>
            <w:pPr>
              <w:pStyle w:val="TableParagraph"/>
              <w:spacing w:before="107"/>
              <w:ind w:left="108"/>
              <w:jc w:val="left"/>
              <w:rPr>
                <w:sz w:val="18"/>
              </w:rPr>
            </w:pPr>
            <w:r>
              <w:rPr>
                <w:spacing w:val="-2"/>
                <w:sz w:val="18"/>
              </w:rPr>
              <w:t>Kindergarten</w:t>
            </w:r>
          </w:p>
        </w:tc>
        <w:tc>
          <w:tcPr>
            <w:tcW w:w="2561" w:type="dxa"/>
          </w:tcPr>
          <w:p>
            <w:pPr>
              <w:pStyle w:val="TableParagraph"/>
              <w:spacing w:before="107"/>
              <w:ind w:left="232"/>
              <w:jc w:val="left"/>
              <w:rPr>
                <w:sz w:val="18"/>
              </w:rPr>
            </w:pPr>
            <w:r>
              <w:rPr>
                <w:sz w:val="18"/>
              </w:rPr>
              <w:t>44</w:t>
            </w:r>
            <w:r>
              <w:rPr>
                <w:spacing w:val="-3"/>
                <w:sz w:val="18"/>
              </w:rPr>
              <w:t> </w:t>
            </w:r>
            <w:r>
              <w:rPr>
                <w:sz w:val="18"/>
              </w:rPr>
              <w:t>Kidman</w:t>
            </w:r>
            <w:r>
              <w:rPr>
                <w:spacing w:val="-2"/>
                <w:sz w:val="18"/>
              </w:rPr>
              <w:t> </w:t>
            </w:r>
            <w:r>
              <w:rPr>
                <w:spacing w:val="-5"/>
                <w:sz w:val="18"/>
              </w:rPr>
              <w:t>Ave</w:t>
            </w:r>
          </w:p>
        </w:tc>
        <w:tc>
          <w:tcPr>
            <w:tcW w:w="2178" w:type="dxa"/>
          </w:tcPr>
          <w:p>
            <w:pPr>
              <w:pStyle w:val="TableParagraph"/>
              <w:spacing w:before="107"/>
              <w:ind w:left="366"/>
              <w:jc w:val="left"/>
              <w:rPr>
                <w:sz w:val="18"/>
              </w:rPr>
            </w:pPr>
            <w:r>
              <w:rPr>
                <w:spacing w:val="-2"/>
                <w:sz w:val="18"/>
              </w:rPr>
              <w:t>BELMONT</w:t>
            </w:r>
          </w:p>
        </w:tc>
        <w:tc>
          <w:tcPr>
            <w:tcW w:w="1711" w:type="dxa"/>
          </w:tcPr>
          <w:p>
            <w:pPr>
              <w:pStyle w:val="TableParagraph"/>
              <w:spacing w:before="107"/>
              <w:ind w:left="170"/>
              <w:jc w:val="left"/>
              <w:rPr>
                <w:sz w:val="18"/>
              </w:rPr>
            </w:pPr>
            <w:r>
              <w:rPr>
                <w:sz w:val="18"/>
              </w:rPr>
              <w:t>3</w:t>
            </w:r>
            <w:r>
              <w:rPr>
                <w:spacing w:val="1"/>
                <w:sz w:val="18"/>
              </w:rPr>
              <w:t> </w:t>
            </w:r>
            <w:r>
              <w:rPr>
                <w:spacing w:val="-2"/>
                <w:sz w:val="18"/>
              </w:rPr>
              <w:t>years</w:t>
            </w:r>
          </w:p>
        </w:tc>
        <w:tc>
          <w:tcPr>
            <w:tcW w:w="1214" w:type="dxa"/>
          </w:tcPr>
          <w:p>
            <w:pPr>
              <w:pStyle w:val="TableParagraph"/>
              <w:spacing w:before="107"/>
              <w:ind w:right="351"/>
              <w:rPr>
                <w:sz w:val="18"/>
              </w:rPr>
            </w:pPr>
            <w:r>
              <w:rPr>
                <w:spacing w:val="-5"/>
                <w:sz w:val="18"/>
              </w:rPr>
              <w:t>104</w:t>
            </w:r>
          </w:p>
        </w:tc>
      </w:tr>
      <w:tr>
        <w:trPr>
          <w:trHeight w:val="330" w:hRule="atLeast"/>
        </w:trPr>
        <w:tc>
          <w:tcPr>
            <w:tcW w:w="2144" w:type="dxa"/>
          </w:tcPr>
          <w:p>
            <w:pPr>
              <w:pStyle w:val="TableParagraph"/>
              <w:spacing w:before="59"/>
              <w:ind w:left="108"/>
              <w:jc w:val="left"/>
              <w:rPr>
                <w:sz w:val="18"/>
              </w:rPr>
            </w:pPr>
            <w:r>
              <w:rPr>
                <w:spacing w:val="-2"/>
                <w:sz w:val="18"/>
              </w:rPr>
              <w:t>Kindergarten</w:t>
            </w:r>
          </w:p>
        </w:tc>
        <w:tc>
          <w:tcPr>
            <w:tcW w:w="2561" w:type="dxa"/>
          </w:tcPr>
          <w:p>
            <w:pPr>
              <w:pStyle w:val="TableParagraph"/>
              <w:spacing w:before="59"/>
              <w:ind w:left="232"/>
              <w:jc w:val="left"/>
              <w:rPr>
                <w:sz w:val="18"/>
              </w:rPr>
            </w:pPr>
            <w:r>
              <w:rPr>
                <w:sz w:val="18"/>
              </w:rPr>
              <w:t>83</w:t>
            </w:r>
            <w:r>
              <w:rPr>
                <w:spacing w:val="-3"/>
                <w:sz w:val="18"/>
              </w:rPr>
              <w:t> </w:t>
            </w:r>
            <w:r>
              <w:rPr>
                <w:sz w:val="18"/>
              </w:rPr>
              <w:t>Heyers </w:t>
            </w:r>
            <w:r>
              <w:rPr>
                <w:spacing w:val="-4"/>
                <w:sz w:val="18"/>
              </w:rPr>
              <w:t>Road</w:t>
            </w:r>
          </w:p>
        </w:tc>
        <w:tc>
          <w:tcPr>
            <w:tcW w:w="2178" w:type="dxa"/>
          </w:tcPr>
          <w:p>
            <w:pPr>
              <w:pStyle w:val="TableParagraph"/>
              <w:spacing w:before="59"/>
              <w:ind w:left="366"/>
              <w:jc w:val="left"/>
              <w:rPr>
                <w:sz w:val="18"/>
              </w:rPr>
            </w:pPr>
            <w:r>
              <w:rPr>
                <w:spacing w:val="-2"/>
                <w:sz w:val="18"/>
              </w:rPr>
              <w:t>GROVEDALE</w:t>
            </w:r>
          </w:p>
        </w:tc>
        <w:tc>
          <w:tcPr>
            <w:tcW w:w="1711" w:type="dxa"/>
          </w:tcPr>
          <w:p>
            <w:pPr>
              <w:pStyle w:val="TableParagraph"/>
              <w:spacing w:before="59"/>
              <w:ind w:left="170"/>
              <w:jc w:val="left"/>
              <w:rPr>
                <w:sz w:val="18"/>
              </w:rPr>
            </w:pPr>
            <w:r>
              <w:rPr>
                <w:sz w:val="18"/>
              </w:rPr>
              <w:t>3</w:t>
            </w:r>
            <w:r>
              <w:rPr>
                <w:spacing w:val="1"/>
                <w:sz w:val="18"/>
              </w:rPr>
              <w:t> </w:t>
            </w:r>
            <w:r>
              <w:rPr>
                <w:spacing w:val="-2"/>
                <w:sz w:val="18"/>
              </w:rPr>
              <w:t>years</w:t>
            </w:r>
          </w:p>
        </w:tc>
        <w:tc>
          <w:tcPr>
            <w:tcW w:w="1214" w:type="dxa"/>
          </w:tcPr>
          <w:p>
            <w:pPr>
              <w:pStyle w:val="TableParagraph"/>
              <w:spacing w:before="59"/>
              <w:ind w:right="351"/>
              <w:rPr>
                <w:sz w:val="18"/>
              </w:rPr>
            </w:pPr>
            <w:r>
              <w:rPr>
                <w:spacing w:val="-5"/>
                <w:sz w:val="18"/>
              </w:rPr>
              <w:t>104</w:t>
            </w:r>
          </w:p>
        </w:tc>
      </w:tr>
      <w:tr>
        <w:trPr>
          <w:trHeight w:val="330" w:hRule="atLeast"/>
        </w:trPr>
        <w:tc>
          <w:tcPr>
            <w:tcW w:w="2144" w:type="dxa"/>
          </w:tcPr>
          <w:p>
            <w:pPr>
              <w:pStyle w:val="TableParagraph"/>
              <w:spacing w:before="58"/>
              <w:ind w:left="108"/>
              <w:jc w:val="left"/>
              <w:rPr>
                <w:sz w:val="18"/>
              </w:rPr>
            </w:pPr>
            <w:r>
              <w:rPr>
                <w:spacing w:val="-2"/>
                <w:sz w:val="18"/>
              </w:rPr>
              <w:t>Kindergarten</w:t>
            </w:r>
          </w:p>
        </w:tc>
        <w:tc>
          <w:tcPr>
            <w:tcW w:w="2561" w:type="dxa"/>
          </w:tcPr>
          <w:p>
            <w:pPr>
              <w:pStyle w:val="TableParagraph"/>
              <w:spacing w:before="58"/>
              <w:ind w:left="232"/>
              <w:jc w:val="left"/>
              <w:rPr>
                <w:sz w:val="18"/>
              </w:rPr>
            </w:pPr>
            <w:r>
              <w:rPr>
                <w:sz w:val="18"/>
              </w:rPr>
              <w:t>58-62</w:t>
            </w:r>
            <w:r>
              <w:rPr>
                <w:spacing w:val="-5"/>
                <w:sz w:val="18"/>
              </w:rPr>
              <w:t> </w:t>
            </w:r>
            <w:r>
              <w:rPr>
                <w:sz w:val="18"/>
              </w:rPr>
              <w:t>Greenville</w:t>
            </w:r>
            <w:r>
              <w:rPr>
                <w:spacing w:val="-2"/>
                <w:sz w:val="18"/>
              </w:rPr>
              <w:t> </w:t>
            </w:r>
            <w:r>
              <w:rPr>
                <w:spacing w:val="-4"/>
                <w:sz w:val="18"/>
              </w:rPr>
              <w:t>Drive</w:t>
            </w:r>
          </w:p>
        </w:tc>
        <w:tc>
          <w:tcPr>
            <w:tcW w:w="2178" w:type="dxa"/>
          </w:tcPr>
          <w:p>
            <w:pPr>
              <w:pStyle w:val="TableParagraph"/>
              <w:spacing w:before="58"/>
              <w:ind w:left="366"/>
              <w:jc w:val="left"/>
              <w:rPr>
                <w:sz w:val="18"/>
              </w:rPr>
            </w:pPr>
            <w:r>
              <w:rPr>
                <w:spacing w:val="-2"/>
                <w:sz w:val="18"/>
              </w:rPr>
              <w:t>GROVEDALE</w:t>
            </w:r>
          </w:p>
        </w:tc>
        <w:tc>
          <w:tcPr>
            <w:tcW w:w="1711" w:type="dxa"/>
          </w:tcPr>
          <w:p>
            <w:pPr>
              <w:pStyle w:val="TableParagraph"/>
              <w:spacing w:before="58"/>
              <w:ind w:left="170"/>
              <w:jc w:val="left"/>
              <w:rPr>
                <w:sz w:val="18"/>
              </w:rPr>
            </w:pPr>
            <w:r>
              <w:rPr>
                <w:sz w:val="18"/>
              </w:rPr>
              <w:t>3</w:t>
            </w:r>
            <w:r>
              <w:rPr>
                <w:spacing w:val="1"/>
                <w:sz w:val="18"/>
              </w:rPr>
              <w:t> </w:t>
            </w:r>
            <w:r>
              <w:rPr>
                <w:spacing w:val="-2"/>
                <w:sz w:val="18"/>
              </w:rPr>
              <w:t>years</w:t>
            </w:r>
          </w:p>
        </w:tc>
        <w:tc>
          <w:tcPr>
            <w:tcW w:w="1214" w:type="dxa"/>
          </w:tcPr>
          <w:p>
            <w:pPr>
              <w:pStyle w:val="TableParagraph"/>
              <w:spacing w:before="58"/>
              <w:ind w:right="351"/>
              <w:rPr>
                <w:sz w:val="18"/>
              </w:rPr>
            </w:pPr>
            <w:r>
              <w:rPr>
                <w:spacing w:val="-5"/>
                <w:sz w:val="18"/>
              </w:rPr>
              <w:t>104</w:t>
            </w:r>
          </w:p>
        </w:tc>
      </w:tr>
      <w:tr>
        <w:trPr>
          <w:trHeight w:val="330" w:hRule="atLeast"/>
        </w:trPr>
        <w:tc>
          <w:tcPr>
            <w:tcW w:w="2144" w:type="dxa"/>
          </w:tcPr>
          <w:p>
            <w:pPr>
              <w:pStyle w:val="TableParagraph"/>
              <w:spacing w:before="59"/>
              <w:ind w:left="108"/>
              <w:jc w:val="left"/>
              <w:rPr>
                <w:sz w:val="18"/>
              </w:rPr>
            </w:pPr>
            <w:r>
              <w:rPr>
                <w:spacing w:val="-2"/>
                <w:sz w:val="18"/>
              </w:rPr>
              <w:t>Kindergarten</w:t>
            </w:r>
          </w:p>
        </w:tc>
        <w:tc>
          <w:tcPr>
            <w:tcW w:w="2561" w:type="dxa"/>
          </w:tcPr>
          <w:p>
            <w:pPr>
              <w:pStyle w:val="TableParagraph"/>
              <w:spacing w:before="59"/>
              <w:ind w:left="232"/>
              <w:jc w:val="left"/>
              <w:rPr>
                <w:sz w:val="18"/>
              </w:rPr>
            </w:pPr>
            <w:r>
              <w:rPr>
                <w:sz w:val="18"/>
              </w:rPr>
              <w:t>10-12</w:t>
            </w:r>
            <w:r>
              <w:rPr>
                <w:spacing w:val="-1"/>
                <w:sz w:val="18"/>
              </w:rPr>
              <w:t> </w:t>
            </w:r>
            <w:r>
              <w:rPr>
                <w:sz w:val="18"/>
              </w:rPr>
              <w:t>Barton </w:t>
            </w:r>
            <w:r>
              <w:rPr>
                <w:spacing w:val="-2"/>
                <w:sz w:val="18"/>
              </w:rPr>
              <w:t>Street</w:t>
            </w:r>
          </w:p>
        </w:tc>
        <w:tc>
          <w:tcPr>
            <w:tcW w:w="2178" w:type="dxa"/>
          </w:tcPr>
          <w:p>
            <w:pPr>
              <w:pStyle w:val="TableParagraph"/>
              <w:spacing w:before="59"/>
              <w:ind w:left="366"/>
              <w:jc w:val="left"/>
              <w:rPr>
                <w:sz w:val="18"/>
              </w:rPr>
            </w:pPr>
            <w:r>
              <w:rPr>
                <w:sz w:val="18"/>
              </w:rPr>
              <w:t>BELL</w:t>
            </w:r>
            <w:r>
              <w:rPr>
                <w:spacing w:val="1"/>
                <w:sz w:val="18"/>
              </w:rPr>
              <w:t> </w:t>
            </w:r>
            <w:r>
              <w:rPr>
                <w:spacing w:val="-4"/>
                <w:sz w:val="18"/>
              </w:rPr>
              <w:t>PARK</w:t>
            </w:r>
          </w:p>
        </w:tc>
        <w:tc>
          <w:tcPr>
            <w:tcW w:w="1711" w:type="dxa"/>
          </w:tcPr>
          <w:p>
            <w:pPr>
              <w:pStyle w:val="TableParagraph"/>
              <w:spacing w:before="59"/>
              <w:ind w:left="170"/>
              <w:jc w:val="left"/>
              <w:rPr>
                <w:sz w:val="18"/>
              </w:rPr>
            </w:pPr>
            <w:r>
              <w:rPr>
                <w:sz w:val="18"/>
              </w:rPr>
              <w:t>3</w:t>
            </w:r>
            <w:r>
              <w:rPr>
                <w:spacing w:val="1"/>
                <w:sz w:val="18"/>
              </w:rPr>
              <w:t> </w:t>
            </w:r>
            <w:r>
              <w:rPr>
                <w:spacing w:val="-2"/>
                <w:sz w:val="18"/>
              </w:rPr>
              <w:t>years</w:t>
            </w:r>
          </w:p>
        </w:tc>
        <w:tc>
          <w:tcPr>
            <w:tcW w:w="1214" w:type="dxa"/>
          </w:tcPr>
          <w:p>
            <w:pPr>
              <w:pStyle w:val="TableParagraph"/>
              <w:spacing w:before="59"/>
              <w:ind w:right="351"/>
              <w:rPr>
                <w:sz w:val="18"/>
              </w:rPr>
            </w:pPr>
            <w:r>
              <w:rPr>
                <w:spacing w:val="-5"/>
                <w:sz w:val="18"/>
              </w:rPr>
              <w:t>104</w:t>
            </w:r>
          </w:p>
        </w:tc>
      </w:tr>
      <w:tr>
        <w:trPr>
          <w:trHeight w:val="330" w:hRule="atLeast"/>
        </w:trPr>
        <w:tc>
          <w:tcPr>
            <w:tcW w:w="2144" w:type="dxa"/>
          </w:tcPr>
          <w:p>
            <w:pPr>
              <w:pStyle w:val="TableParagraph"/>
              <w:spacing w:before="58"/>
              <w:ind w:left="108"/>
              <w:jc w:val="left"/>
              <w:rPr>
                <w:sz w:val="18"/>
              </w:rPr>
            </w:pPr>
            <w:r>
              <w:rPr>
                <w:spacing w:val="-2"/>
                <w:sz w:val="18"/>
              </w:rPr>
              <w:t>Kindergarten</w:t>
            </w:r>
          </w:p>
        </w:tc>
        <w:tc>
          <w:tcPr>
            <w:tcW w:w="2561" w:type="dxa"/>
          </w:tcPr>
          <w:p>
            <w:pPr>
              <w:pStyle w:val="TableParagraph"/>
              <w:spacing w:before="58"/>
              <w:ind w:left="232"/>
              <w:jc w:val="left"/>
              <w:rPr>
                <w:sz w:val="18"/>
              </w:rPr>
            </w:pPr>
            <w:r>
              <w:rPr>
                <w:sz w:val="18"/>
              </w:rPr>
              <w:t>10</w:t>
            </w:r>
            <w:r>
              <w:rPr>
                <w:spacing w:val="-3"/>
                <w:sz w:val="18"/>
              </w:rPr>
              <w:t> </w:t>
            </w:r>
            <w:r>
              <w:rPr>
                <w:sz w:val="18"/>
              </w:rPr>
              <w:t>Waverly </w:t>
            </w:r>
            <w:r>
              <w:rPr>
                <w:spacing w:val="-4"/>
                <w:sz w:val="18"/>
              </w:rPr>
              <w:t>Road</w:t>
            </w:r>
          </w:p>
        </w:tc>
        <w:tc>
          <w:tcPr>
            <w:tcW w:w="2178" w:type="dxa"/>
          </w:tcPr>
          <w:p>
            <w:pPr>
              <w:pStyle w:val="TableParagraph"/>
              <w:spacing w:before="58"/>
              <w:ind w:left="366"/>
              <w:jc w:val="left"/>
              <w:rPr>
                <w:sz w:val="18"/>
              </w:rPr>
            </w:pPr>
            <w:r>
              <w:rPr>
                <w:spacing w:val="-4"/>
                <w:sz w:val="18"/>
              </w:rPr>
              <w:t>LARA</w:t>
            </w:r>
          </w:p>
        </w:tc>
        <w:tc>
          <w:tcPr>
            <w:tcW w:w="1711" w:type="dxa"/>
          </w:tcPr>
          <w:p>
            <w:pPr>
              <w:pStyle w:val="TableParagraph"/>
              <w:spacing w:before="58"/>
              <w:ind w:left="170"/>
              <w:jc w:val="left"/>
              <w:rPr>
                <w:sz w:val="18"/>
              </w:rPr>
            </w:pPr>
            <w:r>
              <w:rPr>
                <w:sz w:val="18"/>
              </w:rPr>
              <w:t>3</w:t>
            </w:r>
            <w:r>
              <w:rPr>
                <w:spacing w:val="1"/>
                <w:sz w:val="18"/>
              </w:rPr>
              <w:t> </w:t>
            </w:r>
            <w:r>
              <w:rPr>
                <w:spacing w:val="-2"/>
                <w:sz w:val="18"/>
              </w:rPr>
              <w:t>years</w:t>
            </w:r>
          </w:p>
        </w:tc>
        <w:tc>
          <w:tcPr>
            <w:tcW w:w="1214" w:type="dxa"/>
          </w:tcPr>
          <w:p>
            <w:pPr>
              <w:pStyle w:val="TableParagraph"/>
              <w:spacing w:before="58"/>
              <w:ind w:right="351"/>
              <w:rPr>
                <w:sz w:val="18"/>
              </w:rPr>
            </w:pPr>
            <w:r>
              <w:rPr>
                <w:spacing w:val="-5"/>
                <w:sz w:val="18"/>
              </w:rPr>
              <w:t>104</w:t>
            </w:r>
          </w:p>
        </w:tc>
      </w:tr>
      <w:tr>
        <w:trPr>
          <w:trHeight w:val="330" w:hRule="atLeast"/>
        </w:trPr>
        <w:tc>
          <w:tcPr>
            <w:tcW w:w="2144" w:type="dxa"/>
          </w:tcPr>
          <w:p>
            <w:pPr>
              <w:pStyle w:val="TableParagraph"/>
              <w:spacing w:before="59"/>
              <w:ind w:left="108"/>
              <w:jc w:val="left"/>
              <w:rPr>
                <w:sz w:val="18"/>
              </w:rPr>
            </w:pPr>
            <w:r>
              <w:rPr>
                <w:spacing w:val="-2"/>
                <w:sz w:val="18"/>
              </w:rPr>
              <w:t>Kindergarten</w:t>
            </w:r>
          </w:p>
        </w:tc>
        <w:tc>
          <w:tcPr>
            <w:tcW w:w="2561" w:type="dxa"/>
          </w:tcPr>
          <w:p>
            <w:pPr>
              <w:pStyle w:val="TableParagraph"/>
              <w:spacing w:before="59"/>
              <w:ind w:left="232"/>
              <w:jc w:val="left"/>
              <w:rPr>
                <w:sz w:val="18"/>
              </w:rPr>
            </w:pPr>
            <w:r>
              <w:rPr>
                <w:sz w:val="18"/>
              </w:rPr>
              <w:t>39-43</w:t>
            </w:r>
            <w:r>
              <w:rPr>
                <w:spacing w:val="-3"/>
                <w:sz w:val="18"/>
              </w:rPr>
              <w:t> </w:t>
            </w:r>
            <w:r>
              <w:rPr>
                <w:sz w:val="18"/>
              </w:rPr>
              <w:t>Peacock</w:t>
            </w:r>
            <w:r>
              <w:rPr>
                <w:spacing w:val="-2"/>
                <w:sz w:val="18"/>
              </w:rPr>
              <w:t> </w:t>
            </w:r>
            <w:r>
              <w:rPr>
                <w:spacing w:val="-5"/>
                <w:sz w:val="18"/>
              </w:rPr>
              <w:t>Ave</w:t>
            </w:r>
          </w:p>
        </w:tc>
        <w:tc>
          <w:tcPr>
            <w:tcW w:w="2178" w:type="dxa"/>
          </w:tcPr>
          <w:p>
            <w:pPr>
              <w:pStyle w:val="TableParagraph"/>
              <w:spacing w:before="59"/>
              <w:ind w:left="366"/>
              <w:jc w:val="left"/>
              <w:rPr>
                <w:sz w:val="18"/>
              </w:rPr>
            </w:pPr>
            <w:r>
              <w:rPr>
                <w:spacing w:val="-2"/>
                <w:sz w:val="18"/>
              </w:rPr>
              <w:t>NORLANE</w:t>
            </w:r>
          </w:p>
        </w:tc>
        <w:tc>
          <w:tcPr>
            <w:tcW w:w="1711" w:type="dxa"/>
          </w:tcPr>
          <w:p>
            <w:pPr>
              <w:pStyle w:val="TableParagraph"/>
              <w:spacing w:before="59"/>
              <w:ind w:left="170"/>
              <w:jc w:val="left"/>
              <w:rPr>
                <w:sz w:val="18"/>
              </w:rPr>
            </w:pPr>
            <w:r>
              <w:rPr>
                <w:sz w:val="18"/>
              </w:rPr>
              <w:t>3</w:t>
            </w:r>
            <w:r>
              <w:rPr>
                <w:spacing w:val="1"/>
                <w:sz w:val="18"/>
              </w:rPr>
              <w:t> </w:t>
            </w:r>
            <w:r>
              <w:rPr>
                <w:spacing w:val="-2"/>
                <w:sz w:val="18"/>
              </w:rPr>
              <w:t>years</w:t>
            </w:r>
          </w:p>
        </w:tc>
        <w:tc>
          <w:tcPr>
            <w:tcW w:w="1214" w:type="dxa"/>
          </w:tcPr>
          <w:p>
            <w:pPr>
              <w:pStyle w:val="TableParagraph"/>
              <w:spacing w:before="59"/>
              <w:ind w:right="351"/>
              <w:rPr>
                <w:sz w:val="18"/>
              </w:rPr>
            </w:pPr>
            <w:r>
              <w:rPr>
                <w:spacing w:val="-5"/>
                <w:sz w:val="18"/>
              </w:rPr>
              <w:t>104</w:t>
            </w:r>
          </w:p>
        </w:tc>
      </w:tr>
      <w:tr>
        <w:trPr>
          <w:trHeight w:val="330" w:hRule="atLeast"/>
        </w:trPr>
        <w:tc>
          <w:tcPr>
            <w:tcW w:w="2144" w:type="dxa"/>
          </w:tcPr>
          <w:p>
            <w:pPr>
              <w:pStyle w:val="TableParagraph"/>
              <w:spacing w:before="58"/>
              <w:ind w:left="108"/>
              <w:jc w:val="left"/>
              <w:rPr>
                <w:sz w:val="18"/>
              </w:rPr>
            </w:pPr>
            <w:r>
              <w:rPr>
                <w:spacing w:val="-2"/>
                <w:sz w:val="18"/>
              </w:rPr>
              <w:t>Kindergarten</w:t>
            </w:r>
          </w:p>
        </w:tc>
        <w:tc>
          <w:tcPr>
            <w:tcW w:w="2561" w:type="dxa"/>
          </w:tcPr>
          <w:p>
            <w:pPr>
              <w:pStyle w:val="TableParagraph"/>
              <w:spacing w:before="58"/>
              <w:ind w:left="232"/>
              <w:jc w:val="left"/>
              <w:rPr>
                <w:sz w:val="18"/>
              </w:rPr>
            </w:pPr>
            <w:r>
              <w:rPr>
                <w:sz w:val="18"/>
              </w:rPr>
              <w:t>25-29</w:t>
            </w:r>
            <w:r>
              <w:rPr>
                <w:spacing w:val="-1"/>
                <w:sz w:val="18"/>
              </w:rPr>
              <w:t> </w:t>
            </w:r>
            <w:r>
              <w:rPr>
                <w:sz w:val="18"/>
              </w:rPr>
              <w:t>Darcy</w:t>
            </w:r>
            <w:r>
              <w:rPr>
                <w:spacing w:val="-2"/>
                <w:sz w:val="18"/>
              </w:rPr>
              <w:t> Street</w:t>
            </w:r>
          </w:p>
        </w:tc>
        <w:tc>
          <w:tcPr>
            <w:tcW w:w="2178" w:type="dxa"/>
          </w:tcPr>
          <w:p>
            <w:pPr>
              <w:pStyle w:val="TableParagraph"/>
              <w:spacing w:before="58"/>
              <w:ind w:left="366"/>
              <w:jc w:val="left"/>
              <w:rPr>
                <w:sz w:val="18"/>
              </w:rPr>
            </w:pPr>
            <w:r>
              <w:rPr>
                <w:spacing w:val="-4"/>
                <w:sz w:val="18"/>
              </w:rPr>
              <w:t>LARA</w:t>
            </w:r>
          </w:p>
        </w:tc>
        <w:tc>
          <w:tcPr>
            <w:tcW w:w="1711" w:type="dxa"/>
          </w:tcPr>
          <w:p>
            <w:pPr>
              <w:pStyle w:val="TableParagraph"/>
              <w:spacing w:before="58"/>
              <w:ind w:left="170"/>
              <w:jc w:val="left"/>
              <w:rPr>
                <w:sz w:val="18"/>
              </w:rPr>
            </w:pPr>
            <w:r>
              <w:rPr>
                <w:sz w:val="18"/>
              </w:rPr>
              <w:t>3</w:t>
            </w:r>
            <w:r>
              <w:rPr>
                <w:spacing w:val="1"/>
                <w:sz w:val="18"/>
              </w:rPr>
              <w:t> </w:t>
            </w:r>
            <w:r>
              <w:rPr>
                <w:spacing w:val="-2"/>
                <w:sz w:val="18"/>
              </w:rPr>
              <w:t>years</w:t>
            </w:r>
          </w:p>
        </w:tc>
        <w:tc>
          <w:tcPr>
            <w:tcW w:w="1214" w:type="dxa"/>
          </w:tcPr>
          <w:p>
            <w:pPr>
              <w:pStyle w:val="TableParagraph"/>
              <w:spacing w:before="58"/>
              <w:ind w:right="351"/>
              <w:rPr>
                <w:sz w:val="18"/>
              </w:rPr>
            </w:pPr>
            <w:r>
              <w:rPr>
                <w:spacing w:val="-5"/>
                <w:sz w:val="18"/>
              </w:rPr>
              <w:t>104</w:t>
            </w:r>
          </w:p>
        </w:tc>
      </w:tr>
      <w:tr>
        <w:trPr>
          <w:trHeight w:val="330" w:hRule="atLeast"/>
        </w:trPr>
        <w:tc>
          <w:tcPr>
            <w:tcW w:w="2144" w:type="dxa"/>
          </w:tcPr>
          <w:p>
            <w:pPr>
              <w:pStyle w:val="TableParagraph"/>
              <w:spacing w:before="59"/>
              <w:ind w:left="108"/>
              <w:jc w:val="left"/>
              <w:rPr>
                <w:sz w:val="18"/>
              </w:rPr>
            </w:pPr>
            <w:r>
              <w:rPr>
                <w:spacing w:val="-2"/>
                <w:sz w:val="18"/>
              </w:rPr>
              <w:t>Kindergarten</w:t>
            </w:r>
          </w:p>
        </w:tc>
        <w:tc>
          <w:tcPr>
            <w:tcW w:w="2561" w:type="dxa"/>
          </w:tcPr>
          <w:p>
            <w:pPr>
              <w:pStyle w:val="TableParagraph"/>
              <w:spacing w:before="59"/>
              <w:ind w:left="232"/>
              <w:jc w:val="left"/>
              <w:rPr>
                <w:sz w:val="18"/>
              </w:rPr>
            </w:pPr>
            <w:r>
              <w:rPr>
                <w:sz w:val="18"/>
              </w:rPr>
              <w:t>49 Rix</w:t>
            </w:r>
            <w:r>
              <w:rPr>
                <w:spacing w:val="-1"/>
                <w:sz w:val="18"/>
              </w:rPr>
              <w:t> </w:t>
            </w:r>
            <w:r>
              <w:rPr>
                <w:spacing w:val="-2"/>
                <w:sz w:val="18"/>
              </w:rPr>
              <w:t>Street</w:t>
            </w:r>
          </w:p>
        </w:tc>
        <w:tc>
          <w:tcPr>
            <w:tcW w:w="2178" w:type="dxa"/>
          </w:tcPr>
          <w:p>
            <w:pPr>
              <w:pStyle w:val="TableParagraph"/>
              <w:spacing w:before="59"/>
              <w:ind w:left="366"/>
              <w:jc w:val="left"/>
              <w:rPr>
                <w:sz w:val="18"/>
              </w:rPr>
            </w:pPr>
            <w:r>
              <w:rPr>
                <w:sz w:val="18"/>
              </w:rPr>
              <w:t>HERNE</w:t>
            </w:r>
            <w:r>
              <w:rPr>
                <w:spacing w:val="-6"/>
                <w:sz w:val="18"/>
              </w:rPr>
              <w:t> </w:t>
            </w:r>
            <w:r>
              <w:rPr>
                <w:spacing w:val="-4"/>
                <w:sz w:val="18"/>
              </w:rPr>
              <w:t>HILL</w:t>
            </w:r>
          </w:p>
        </w:tc>
        <w:tc>
          <w:tcPr>
            <w:tcW w:w="1711" w:type="dxa"/>
          </w:tcPr>
          <w:p>
            <w:pPr>
              <w:pStyle w:val="TableParagraph"/>
              <w:spacing w:before="59"/>
              <w:ind w:left="170"/>
              <w:jc w:val="left"/>
              <w:rPr>
                <w:sz w:val="18"/>
              </w:rPr>
            </w:pPr>
            <w:r>
              <w:rPr>
                <w:sz w:val="18"/>
              </w:rPr>
              <w:t>3</w:t>
            </w:r>
            <w:r>
              <w:rPr>
                <w:spacing w:val="1"/>
                <w:sz w:val="18"/>
              </w:rPr>
              <w:t> </w:t>
            </w:r>
            <w:r>
              <w:rPr>
                <w:spacing w:val="-2"/>
                <w:sz w:val="18"/>
              </w:rPr>
              <w:t>years</w:t>
            </w:r>
          </w:p>
        </w:tc>
        <w:tc>
          <w:tcPr>
            <w:tcW w:w="1214" w:type="dxa"/>
          </w:tcPr>
          <w:p>
            <w:pPr>
              <w:pStyle w:val="TableParagraph"/>
              <w:spacing w:before="59"/>
              <w:ind w:right="351"/>
              <w:rPr>
                <w:sz w:val="18"/>
              </w:rPr>
            </w:pPr>
            <w:r>
              <w:rPr>
                <w:spacing w:val="-5"/>
                <w:sz w:val="18"/>
              </w:rPr>
              <w:t>104</w:t>
            </w:r>
          </w:p>
        </w:tc>
      </w:tr>
      <w:tr>
        <w:trPr>
          <w:trHeight w:val="330" w:hRule="atLeast"/>
        </w:trPr>
        <w:tc>
          <w:tcPr>
            <w:tcW w:w="2144" w:type="dxa"/>
          </w:tcPr>
          <w:p>
            <w:pPr>
              <w:pStyle w:val="TableParagraph"/>
              <w:spacing w:before="58"/>
              <w:ind w:left="108"/>
              <w:jc w:val="left"/>
              <w:rPr>
                <w:sz w:val="18"/>
              </w:rPr>
            </w:pPr>
            <w:r>
              <w:rPr>
                <w:spacing w:val="-2"/>
                <w:sz w:val="18"/>
              </w:rPr>
              <w:t>Kindergarten</w:t>
            </w:r>
          </w:p>
        </w:tc>
        <w:tc>
          <w:tcPr>
            <w:tcW w:w="2561" w:type="dxa"/>
          </w:tcPr>
          <w:p>
            <w:pPr>
              <w:pStyle w:val="TableParagraph"/>
              <w:spacing w:before="58"/>
              <w:ind w:left="232"/>
              <w:jc w:val="left"/>
              <w:rPr>
                <w:sz w:val="18"/>
              </w:rPr>
            </w:pPr>
            <w:r>
              <w:rPr>
                <w:sz w:val="18"/>
              </w:rPr>
              <w:t>1-3</w:t>
            </w:r>
            <w:r>
              <w:rPr>
                <w:spacing w:val="-3"/>
                <w:sz w:val="18"/>
              </w:rPr>
              <w:t> </w:t>
            </w:r>
            <w:r>
              <w:rPr>
                <w:sz w:val="18"/>
              </w:rPr>
              <w:t>Kees </w:t>
            </w:r>
            <w:r>
              <w:rPr>
                <w:spacing w:val="-4"/>
                <w:sz w:val="18"/>
              </w:rPr>
              <w:t>Road</w:t>
            </w:r>
          </w:p>
        </w:tc>
        <w:tc>
          <w:tcPr>
            <w:tcW w:w="2178" w:type="dxa"/>
          </w:tcPr>
          <w:p>
            <w:pPr>
              <w:pStyle w:val="TableParagraph"/>
              <w:spacing w:before="58"/>
              <w:ind w:left="366"/>
              <w:jc w:val="left"/>
              <w:rPr>
                <w:sz w:val="18"/>
              </w:rPr>
            </w:pPr>
            <w:r>
              <w:rPr>
                <w:spacing w:val="-4"/>
                <w:sz w:val="18"/>
              </w:rPr>
              <w:t>LARA</w:t>
            </w:r>
          </w:p>
        </w:tc>
        <w:tc>
          <w:tcPr>
            <w:tcW w:w="1711" w:type="dxa"/>
          </w:tcPr>
          <w:p>
            <w:pPr>
              <w:pStyle w:val="TableParagraph"/>
              <w:spacing w:before="58"/>
              <w:ind w:left="170"/>
              <w:jc w:val="left"/>
              <w:rPr>
                <w:sz w:val="18"/>
              </w:rPr>
            </w:pPr>
            <w:r>
              <w:rPr>
                <w:sz w:val="18"/>
              </w:rPr>
              <w:t>3</w:t>
            </w:r>
            <w:r>
              <w:rPr>
                <w:spacing w:val="1"/>
                <w:sz w:val="18"/>
              </w:rPr>
              <w:t> </w:t>
            </w:r>
            <w:r>
              <w:rPr>
                <w:spacing w:val="-2"/>
                <w:sz w:val="18"/>
              </w:rPr>
              <w:t>years</w:t>
            </w:r>
          </w:p>
        </w:tc>
        <w:tc>
          <w:tcPr>
            <w:tcW w:w="1214" w:type="dxa"/>
          </w:tcPr>
          <w:p>
            <w:pPr>
              <w:pStyle w:val="TableParagraph"/>
              <w:spacing w:before="58"/>
              <w:ind w:right="351"/>
              <w:rPr>
                <w:sz w:val="18"/>
              </w:rPr>
            </w:pPr>
            <w:r>
              <w:rPr>
                <w:spacing w:val="-5"/>
                <w:sz w:val="18"/>
              </w:rPr>
              <w:t>104</w:t>
            </w:r>
          </w:p>
        </w:tc>
      </w:tr>
      <w:tr>
        <w:trPr>
          <w:trHeight w:val="330" w:hRule="atLeast"/>
        </w:trPr>
        <w:tc>
          <w:tcPr>
            <w:tcW w:w="2144" w:type="dxa"/>
          </w:tcPr>
          <w:p>
            <w:pPr>
              <w:pStyle w:val="TableParagraph"/>
              <w:spacing w:before="59"/>
              <w:ind w:left="108"/>
              <w:jc w:val="left"/>
              <w:rPr>
                <w:sz w:val="18"/>
              </w:rPr>
            </w:pPr>
            <w:r>
              <w:rPr>
                <w:spacing w:val="-2"/>
                <w:sz w:val="18"/>
              </w:rPr>
              <w:t>Kindergarten</w:t>
            </w:r>
          </w:p>
        </w:tc>
        <w:tc>
          <w:tcPr>
            <w:tcW w:w="2561" w:type="dxa"/>
          </w:tcPr>
          <w:p>
            <w:pPr>
              <w:pStyle w:val="TableParagraph"/>
              <w:spacing w:before="59"/>
              <w:ind w:left="232"/>
              <w:jc w:val="left"/>
              <w:rPr>
                <w:sz w:val="18"/>
              </w:rPr>
            </w:pPr>
            <w:r>
              <w:rPr>
                <w:sz w:val="18"/>
              </w:rPr>
              <w:t>22-34</w:t>
            </w:r>
            <w:r>
              <w:rPr>
                <w:spacing w:val="-2"/>
                <w:sz w:val="18"/>
              </w:rPr>
              <w:t> </w:t>
            </w:r>
            <w:r>
              <w:rPr>
                <w:sz w:val="18"/>
              </w:rPr>
              <w:t>Hendy</w:t>
            </w:r>
            <w:r>
              <w:rPr>
                <w:spacing w:val="-1"/>
                <w:sz w:val="18"/>
              </w:rPr>
              <w:t> </w:t>
            </w:r>
            <w:r>
              <w:rPr>
                <w:spacing w:val="-2"/>
                <w:sz w:val="18"/>
              </w:rPr>
              <w:t>Street</w:t>
            </w:r>
          </w:p>
        </w:tc>
        <w:tc>
          <w:tcPr>
            <w:tcW w:w="2178" w:type="dxa"/>
          </w:tcPr>
          <w:p>
            <w:pPr>
              <w:pStyle w:val="TableParagraph"/>
              <w:spacing w:before="59"/>
              <w:ind w:left="366"/>
              <w:jc w:val="left"/>
              <w:rPr>
                <w:sz w:val="18"/>
              </w:rPr>
            </w:pPr>
            <w:r>
              <w:rPr>
                <w:spacing w:val="-4"/>
                <w:sz w:val="18"/>
              </w:rPr>
              <w:t>CORIO</w:t>
            </w:r>
          </w:p>
        </w:tc>
        <w:tc>
          <w:tcPr>
            <w:tcW w:w="1711" w:type="dxa"/>
          </w:tcPr>
          <w:p>
            <w:pPr>
              <w:pStyle w:val="TableParagraph"/>
              <w:spacing w:before="59"/>
              <w:ind w:left="170"/>
              <w:jc w:val="left"/>
              <w:rPr>
                <w:sz w:val="18"/>
              </w:rPr>
            </w:pPr>
            <w:r>
              <w:rPr>
                <w:sz w:val="18"/>
              </w:rPr>
              <w:t>3</w:t>
            </w:r>
            <w:r>
              <w:rPr>
                <w:spacing w:val="1"/>
                <w:sz w:val="18"/>
              </w:rPr>
              <w:t> </w:t>
            </w:r>
            <w:r>
              <w:rPr>
                <w:spacing w:val="-2"/>
                <w:sz w:val="18"/>
              </w:rPr>
              <w:t>years</w:t>
            </w:r>
          </w:p>
        </w:tc>
        <w:tc>
          <w:tcPr>
            <w:tcW w:w="1214" w:type="dxa"/>
          </w:tcPr>
          <w:p>
            <w:pPr>
              <w:pStyle w:val="TableParagraph"/>
              <w:spacing w:before="59"/>
              <w:ind w:right="351"/>
              <w:rPr>
                <w:sz w:val="18"/>
              </w:rPr>
            </w:pPr>
            <w:r>
              <w:rPr>
                <w:spacing w:val="-5"/>
                <w:sz w:val="18"/>
              </w:rPr>
              <w:t>104</w:t>
            </w:r>
          </w:p>
        </w:tc>
      </w:tr>
      <w:tr>
        <w:trPr>
          <w:trHeight w:val="330" w:hRule="atLeast"/>
        </w:trPr>
        <w:tc>
          <w:tcPr>
            <w:tcW w:w="2144" w:type="dxa"/>
          </w:tcPr>
          <w:p>
            <w:pPr>
              <w:pStyle w:val="TableParagraph"/>
              <w:spacing w:before="58"/>
              <w:ind w:left="108"/>
              <w:jc w:val="left"/>
              <w:rPr>
                <w:sz w:val="18"/>
              </w:rPr>
            </w:pPr>
            <w:r>
              <w:rPr>
                <w:spacing w:val="-2"/>
                <w:sz w:val="18"/>
              </w:rPr>
              <w:t>Kindergarten</w:t>
            </w:r>
          </w:p>
        </w:tc>
        <w:tc>
          <w:tcPr>
            <w:tcW w:w="2561" w:type="dxa"/>
          </w:tcPr>
          <w:p>
            <w:pPr>
              <w:pStyle w:val="TableParagraph"/>
              <w:spacing w:before="58"/>
              <w:ind w:left="232"/>
              <w:jc w:val="left"/>
              <w:rPr>
                <w:sz w:val="18"/>
              </w:rPr>
            </w:pPr>
            <w:r>
              <w:rPr>
                <w:sz w:val="18"/>
              </w:rPr>
              <w:t>58-60</w:t>
            </w:r>
            <w:r>
              <w:rPr>
                <w:spacing w:val="-3"/>
                <w:sz w:val="18"/>
              </w:rPr>
              <w:t> </w:t>
            </w:r>
            <w:r>
              <w:rPr>
                <w:sz w:val="18"/>
              </w:rPr>
              <w:t>Ernest</w:t>
            </w:r>
            <w:r>
              <w:rPr>
                <w:spacing w:val="-2"/>
                <w:sz w:val="18"/>
              </w:rPr>
              <w:t> Street</w:t>
            </w:r>
          </w:p>
        </w:tc>
        <w:tc>
          <w:tcPr>
            <w:tcW w:w="2178" w:type="dxa"/>
          </w:tcPr>
          <w:p>
            <w:pPr>
              <w:pStyle w:val="TableParagraph"/>
              <w:spacing w:before="58"/>
              <w:ind w:left="366"/>
              <w:jc w:val="left"/>
              <w:rPr>
                <w:sz w:val="18"/>
              </w:rPr>
            </w:pPr>
            <w:r>
              <w:rPr>
                <w:sz w:val="18"/>
              </w:rPr>
              <w:t>BELL</w:t>
            </w:r>
            <w:r>
              <w:rPr>
                <w:spacing w:val="-2"/>
                <w:sz w:val="18"/>
              </w:rPr>
              <w:t> </w:t>
            </w:r>
            <w:r>
              <w:rPr>
                <w:sz w:val="18"/>
              </w:rPr>
              <w:t>POST </w:t>
            </w:r>
            <w:r>
              <w:rPr>
                <w:spacing w:val="-4"/>
                <w:sz w:val="18"/>
              </w:rPr>
              <w:t>HILL</w:t>
            </w:r>
          </w:p>
        </w:tc>
        <w:tc>
          <w:tcPr>
            <w:tcW w:w="1711" w:type="dxa"/>
          </w:tcPr>
          <w:p>
            <w:pPr>
              <w:pStyle w:val="TableParagraph"/>
              <w:spacing w:before="58"/>
              <w:ind w:left="170"/>
              <w:jc w:val="left"/>
              <w:rPr>
                <w:sz w:val="18"/>
              </w:rPr>
            </w:pPr>
            <w:r>
              <w:rPr>
                <w:sz w:val="18"/>
              </w:rPr>
              <w:t>3</w:t>
            </w:r>
            <w:r>
              <w:rPr>
                <w:spacing w:val="1"/>
                <w:sz w:val="18"/>
              </w:rPr>
              <w:t> </w:t>
            </w:r>
            <w:r>
              <w:rPr>
                <w:spacing w:val="-2"/>
                <w:sz w:val="18"/>
              </w:rPr>
              <w:t>years</w:t>
            </w:r>
          </w:p>
        </w:tc>
        <w:tc>
          <w:tcPr>
            <w:tcW w:w="1214" w:type="dxa"/>
          </w:tcPr>
          <w:p>
            <w:pPr>
              <w:pStyle w:val="TableParagraph"/>
              <w:spacing w:before="58"/>
              <w:ind w:right="351"/>
              <w:rPr>
                <w:sz w:val="18"/>
              </w:rPr>
            </w:pPr>
            <w:r>
              <w:rPr>
                <w:spacing w:val="-5"/>
                <w:sz w:val="18"/>
              </w:rPr>
              <w:t>104</w:t>
            </w:r>
          </w:p>
        </w:tc>
      </w:tr>
      <w:tr>
        <w:trPr>
          <w:trHeight w:val="330" w:hRule="atLeast"/>
        </w:trPr>
        <w:tc>
          <w:tcPr>
            <w:tcW w:w="2144" w:type="dxa"/>
          </w:tcPr>
          <w:p>
            <w:pPr>
              <w:pStyle w:val="TableParagraph"/>
              <w:spacing w:before="59"/>
              <w:ind w:left="108"/>
              <w:jc w:val="left"/>
              <w:rPr>
                <w:sz w:val="18"/>
              </w:rPr>
            </w:pPr>
            <w:r>
              <w:rPr>
                <w:spacing w:val="-2"/>
                <w:sz w:val="18"/>
              </w:rPr>
              <w:t>Kindergarten</w:t>
            </w:r>
          </w:p>
        </w:tc>
        <w:tc>
          <w:tcPr>
            <w:tcW w:w="2561" w:type="dxa"/>
          </w:tcPr>
          <w:p>
            <w:pPr>
              <w:pStyle w:val="TableParagraph"/>
              <w:spacing w:before="59"/>
              <w:ind w:left="232"/>
              <w:jc w:val="left"/>
              <w:rPr>
                <w:sz w:val="18"/>
              </w:rPr>
            </w:pPr>
            <w:r>
              <w:rPr>
                <w:sz w:val="18"/>
              </w:rPr>
              <w:t>17-19</w:t>
            </w:r>
            <w:r>
              <w:rPr>
                <w:spacing w:val="-3"/>
                <w:sz w:val="18"/>
              </w:rPr>
              <w:t> </w:t>
            </w:r>
            <w:r>
              <w:rPr>
                <w:sz w:val="18"/>
              </w:rPr>
              <w:t>Worden </w:t>
            </w:r>
            <w:r>
              <w:rPr>
                <w:spacing w:val="-2"/>
                <w:sz w:val="18"/>
              </w:rPr>
              <w:t>Court</w:t>
            </w:r>
          </w:p>
        </w:tc>
        <w:tc>
          <w:tcPr>
            <w:tcW w:w="2178" w:type="dxa"/>
          </w:tcPr>
          <w:p>
            <w:pPr>
              <w:pStyle w:val="TableParagraph"/>
              <w:spacing w:before="59"/>
              <w:ind w:left="366"/>
              <w:jc w:val="left"/>
              <w:rPr>
                <w:sz w:val="18"/>
              </w:rPr>
            </w:pPr>
            <w:r>
              <w:rPr>
                <w:spacing w:val="-2"/>
                <w:sz w:val="18"/>
              </w:rPr>
              <w:t>WHITTINGTON</w:t>
            </w:r>
          </w:p>
        </w:tc>
        <w:tc>
          <w:tcPr>
            <w:tcW w:w="1711" w:type="dxa"/>
          </w:tcPr>
          <w:p>
            <w:pPr>
              <w:pStyle w:val="TableParagraph"/>
              <w:spacing w:before="59"/>
              <w:ind w:left="170"/>
              <w:jc w:val="left"/>
              <w:rPr>
                <w:sz w:val="18"/>
              </w:rPr>
            </w:pPr>
            <w:r>
              <w:rPr>
                <w:sz w:val="18"/>
              </w:rPr>
              <w:t>5</w:t>
            </w:r>
            <w:r>
              <w:rPr>
                <w:spacing w:val="1"/>
                <w:sz w:val="18"/>
              </w:rPr>
              <w:t> </w:t>
            </w:r>
            <w:r>
              <w:rPr>
                <w:spacing w:val="-2"/>
                <w:sz w:val="18"/>
              </w:rPr>
              <w:t>years</w:t>
            </w:r>
          </w:p>
        </w:tc>
        <w:tc>
          <w:tcPr>
            <w:tcW w:w="1214" w:type="dxa"/>
          </w:tcPr>
          <w:p>
            <w:pPr>
              <w:pStyle w:val="TableParagraph"/>
              <w:spacing w:before="59"/>
              <w:ind w:right="351"/>
              <w:rPr>
                <w:sz w:val="18"/>
              </w:rPr>
            </w:pPr>
            <w:r>
              <w:rPr>
                <w:spacing w:val="-5"/>
                <w:sz w:val="18"/>
              </w:rPr>
              <w:t>104</w:t>
            </w:r>
          </w:p>
        </w:tc>
      </w:tr>
      <w:tr>
        <w:trPr>
          <w:trHeight w:val="330" w:hRule="atLeast"/>
        </w:trPr>
        <w:tc>
          <w:tcPr>
            <w:tcW w:w="2144" w:type="dxa"/>
          </w:tcPr>
          <w:p>
            <w:pPr>
              <w:pStyle w:val="TableParagraph"/>
              <w:spacing w:before="58"/>
              <w:ind w:left="108"/>
              <w:jc w:val="left"/>
              <w:rPr>
                <w:sz w:val="18"/>
              </w:rPr>
            </w:pPr>
            <w:r>
              <w:rPr>
                <w:sz w:val="18"/>
              </w:rPr>
              <w:t>Neighbourhood</w:t>
            </w:r>
            <w:r>
              <w:rPr>
                <w:spacing w:val="-6"/>
                <w:sz w:val="18"/>
              </w:rPr>
              <w:t> </w:t>
            </w:r>
            <w:r>
              <w:rPr>
                <w:spacing w:val="-4"/>
                <w:sz w:val="18"/>
              </w:rPr>
              <w:t>House</w:t>
            </w:r>
          </w:p>
        </w:tc>
        <w:tc>
          <w:tcPr>
            <w:tcW w:w="2561" w:type="dxa"/>
          </w:tcPr>
          <w:p>
            <w:pPr>
              <w:pStyle w:val="TableParagraph"/>
              <w:spacing w:before="58"/>
              <w:ind w:left="232"/>
              <w:jc w:val="left"/>
              <w:rPr>
                <w:sz w:val="18"/>
              </w:rPr>
            </w:pPr>
            <w:r>
              <w:rPr>
                <w:sz w:val="18"/>
              </w:rPr>
              <w:t>2-10 Pier</w:t>
            </w:r>
            <w:r>
              <w:rPr>
                <w:spacing w:val="-1"/>
                <w:sz w:val="18"/>
              </w:rPr>
              <w:t> </w:t>
            </w:r>
            <w:r>
              <w:rPr>
                <w:spacing w:val="-2"/>
                <w:sz w:val="18"/>
              </w:rPr>
              <w:t>Street</w:t>
            </w:r>
          </w:p>
        </w:tc>
        <w:tc>
          <w:tcPr>
            <w:tcW w:w="2178" w:type="dxa"/>
          </w:tcPr>
          <w:p>
            <w:pPr>
              <w:pStyle w:val="TableParagraph"/>
              <w:spacing w:before="58"/>
              <w:ind w:left="366"/>
              <w:jc w:val="left"/>
              <w:rPr>
                <w:sz w:val="18"/>
              </w:rPr>
            </w:pPr>
            <w:r>
              <w:rPr>
                <w:spacing w:val="-2"/>
                <w:sz w:val="18"/>
              </w:rPr>
              <w:t>PORTARLINGTON</w:t>
            </w:r>
          </w:p>
        </w:tc>
        <w:tc>
          <w:tcPr>
            <w:tcW w:w="1711" w:type="dxa"/>
          </w:tcPr>
          <w:p>
            <w:pPr>
              <w:pStyle w:val="TableParagraph"/>
              <w:spacing w:before="58"/>
              <w:ind w:left="170"/>
              <w:jc w:val="left"/>
              <w:rPr>
                <w:sz w:val="18"/>
              </w:rPr>
            </w:pPr>
            <w:r>
              <w:rPr>
                <w:sz w:val="18"/>
              </w:rPr>
              <w:t>3</w:t>
            </w:r>
            <w:r>
              <w:rPr>
                <w:spacing w:val="1"/>
                <w:sz w:val="18"/>
              </w:rPr>
              <w:t> </w:t>
            </w:r>
            <w:r>
              <w:rPr>
                <w:spacing w:val="-2"/>
                <w:sz w:val="18"/>
              </w:rPr>
              <w:t>Years</w:t>
            </w:r>
          </w:p>
        </w:tc>
        <w:tc>
          <w:tcPr>
            <w:tcW w:w="1214" w:type="dxa"/>
          </w:tcPr>
          <w:p>
            <w:pPr>
              <w:pStyle w:val="TableParagraph"/>
              <w:spacing w:before="58"/>
              <w:ind w:right="351"/>
              <w:rPr>
                <w:sz w:val="18"/>
              </w:rPr>
            </w:pPr>
            <w:r>
              <w:rPr>
                <w:spacing w:val="-5"/>
                <w:sz w:val="18"/>
              </w:rPr>
              <w:t>104</w:t>
            </w:r>
          </w:p>
        </w:tc>
      </w:tr>
      <w:tr>
        <w:trPr>
          <w:trHeight w:val="329" w:hRule="atLeast"/>
        </w:trPr>
        <w:tc>
          <w:tcPr>
            <w:tcW w:w="2144" w:type="dxa"/>
          </w:tcPr>
          <w:p>
            <w:pPr>
              <w:pStyle w:val="TableParagraph"/>
              <w:spacing w:before="59"/>
              <w:ind w:left="108"/>
              <w:jc w:val="left"/>
              <w:rPr>
                <w:sz w:val="18"/>
              </w:rPr>
            </w:pPr>
            <w:r>
              <w:rPr>
                <w:sz w:val="18"/>
              </w:rPr>
              <w:t>Neighbourhood</w:t>
            </w:r>
            <w:r>
              <w:rPr>
                <w:spacing w:val="-6"/>
                <w:sz w:val="18"/>
              </w:rPr>
              <w:t> </w:t>
            </w:r>
            <w:r>
              <w:rPr>
                <w:spacing w:val="-4"/>
                <w:sz w:val="18"/>
              </w:rPr>
              <w:t>House</w:t>
            </w:r>
          </w:p>
        </w:tc>
        <w:tc>
          <w:tcPr>
            <w:tcW w:w="2561" w:type="dxa"/>
          </w:tcPr>
          <w:p>
            <w:pPr>
              <w:pStyle w:val="TableParagraph"/>
              <w:spacing w:before="59"/>
              <w:ind w:left="232"/>
              <w:jc w:val="left"/>
              <w:rPr>
                <w:sz w:val="18"/>
              </w:rPr>
            </w:pPr>
            <w:r>
              <w:rPr>
                <w:sz w:val="18"/>
              </w:rPr>
              <w:t>2115</w:t>
            </w:r>
            <w:r>
              <w:rPr>
                <w:spacing w:val="-4"/>
                <w:sz w:val="18"/>
              </w:rPr>
              <w:t> </w:t>
            </w:r>
            <w:r>
              <w:rPr>
                <w:sz w:val="18"/>
              </w:rPr>
              <w:t>Ballan</w:t>
            </w:r>
            <w:r>
              <w:rPr>
                <w:spacing w:val="-1"/>
                <w:sz w:val="18"/>
              </w:rPr>
              <w:t> </w:t>
            </w:r>
            <w:r>
              <w:rPr>
                <w:spacing w:val="-4"/>
                <w:sz w:val="18"/>
              </w:rPr>
              <w:t>Road</w:t>
            </w:r>
          </w:p>
        </w:tc>
        <w:tc>
          <w:tcPr>
            <w:tcW w:w="2178" w:type="dxa"/>
          </w:tcPr>
          <w:p>
            <w:pPr>
              <w:pStyle w:val="TableParagraph"/>
              <w:spacing w:before="59"/>
              <w:ind w:left="366"/>
              <w:jc w:val="left"/>
              <w:rPr>
                <w:sz w:val="18"/>
              </w:rPr>
            </w:pPr>
            <w:r>
              <w:rPr>
                <w:spacing w:val="-2"/>
                <w:sz w:val="18"/>
              </w:rPr>
              <w:t>ANAKIE</w:t>
            </w:r>
          </w:p>
        </w:tc>
        <w:tc>
          <w:tcPr>
            <w:tcW w:w="1711" w:type="dxa"/>
          </w:tcPr>
          <w:p>
            <w:pPr>
              <w:pStyle w:val="TableParagraph"/>
              <w:spacing w:before="59"/>
              <w:ind w:left="170"/>
              <w:jc w:val="left"/>
              <w:rPr>
                <w:sz w:val="18"/>
              </w:rPr>
            </w:pPr>
            <w:r>
              <w:rPr>
                <w:sz w:val="18"/>
              </w:rPr>
              <w:t>5</w:t>
            </w:r>
            <w:r>
              <w:rPr>
                <w:spacing w:val="1"/>
                <w:sz w:val="18"/>
              </w:rPr>
              <w:t> </w:t>
            </w:r>
            <w:r>
              <w:rPr>
                <w:spacing w:val="-2"/>
                <w:sz w:val="18"/>
              </w:rPr>
              <w:t>years</w:t>
            </w:r>
          </w:p>
        </w:tc>
        <w:tc>
          <w:tcPr>
            <w:tcW w:w="1214" w:type="dxa"/>
          </w:tcPr>
          <w:p>
            <w:pPr>
              <w:pStyle w:val="TableParagraph"/>
              <w:spacing w:before="59"/>
              <w:ind w:right="351"/>
              <w:rPr>
                <w:sz w:val="18"/>
              </w:rPr>
            </w:pPr>
            <w:r>
              <w:rPr>
                <w:spacing w:val="-5"/>
                <w:sz w:val="18"/>
              </w:rPr>
              <w:t>104</w:t>
            </w:r>
          </w:p>
        </w:tc>
      </w:tr>
      <w:tr>
        <w:trPr>
          <w:trHeight w:val="330" w:hRule="atLeast"/>
        </w:trPr>
        <w:tc>
          <w:tcPr>
            <w:tcW w:w="2144" w:type="dxa"/>
          </w:tcPr>
          <w:p>
            <w:pPr>
              <w:pStyle w:val="TableParagraph"/>
              <w:spacing w:before="58"/>
              <w:ind w:left="108"/>
              <w:jc w:val="left"/>
              <w:rPr>
                <w:sz w:val="18"/>
              </w:rPr>
            </w:pPr>
            <w:r>
              <w:rPr>
                <w:sz w:val="18"/>
              </w:rPr>
              <w:t>Neighbourhood</w:t>
            </w:r>
            <w:r>
              <w:rPr>
                <w:spacing w:val="-6"/>
                <w:sz w:val="18"/>
              </w:rPr>
              <w:t> </w:t>
            </w:r>
            <w:r>
              <w:rPr>
                <w:spacing w:val="-4"/>
                <w:sz w:val="18"/>
              </w:rPr>
              <w:t>House</w:t>
            </w:r>
          </w:p>
        </w:tc>
        <w:tc>
          <w:tcPr>
            <w:tcW w:w="2561" w:type="dxa"/>
          </w:tcPr>
          <w:p>
            <w:pPr>
              <w:pStyle w:val="TableParagraph"/>
              <w:spacing w:before="58"/>
              <w:ind w:left="232"/>
              <w:jc w:val="left"/>
              <w:rPr>
                <w:sz w:val="18"/>
              </w:rPr>
            </w:pPr>
            <w:r>
              <w:rPr>
                <w:sz w:val="18"/>
              </w:rPr>
              <w:t>11-15</w:t>
            </w:r>
            <w:r>
              <w:rPr>
                <w:spacing w:val="-5"/>
                <w:sz w:val="18"/>
              </w:rPr>
              <w:t> </w:t>
            </w:r>
            <w:r>
              <w:rPr>
                <w:sz w:val="18"/>
              </w:rPr>
              <w:t>Waverly</w:t>
            </w:r>
            <w:r>
              <w:rPr>
                <w:spacing w:val="-2"/>
                <w:sz w:val="18"/>
              </w:rPr>
              <w:t> </w:t>
            </w:r>
            <w:r>
              <w:rPr>
                <w:spacing w:val="-4"/>
                <w:sz w:val="18"/>
              </w:rPr>
              <w:t>Road</w:t>
            </w:r>
          </w:p>
        </w:tc>
        <w:tc>
          <w:tcPr>
            <w:tcW w:w="2178" w:type="dxa"/>
          </w:tcPr>
          <w:p>
            <w:pPr>
              <w:pStyle w:val="TableParagraph"/>
              <w:spacing w:before="58"/>
              <w:ind w:left="366"/>
              <w:jc w:val="left"/>
              <w:rPr>
                <w:sz w:val="18"/>
              </w:rPr>
            </w:pPr>
            <w:r>
              <w:rPr>
                <w:spacing w:val="-4"/>
                <w:sz w:val="18"/>
              </w:rPr>
              <w:t>LARA</w:t>
            </w:r>
          </w:p>
        </w:tc>
        <w:tc>
          <w:tcPr>
            <w:tcW w:w="1711" w:type="dxa"/>
          </w:tcPr>
          <w:p>
            <w:pPr>
              <w:pStyle w:val="TableParagraph"/>
              <w:spacing w:before="58"/>
              <w:ind w:left="170"/>
              <w:jc w:val="left"/>
              <w:rPr>
                <w:sz w:val="18"/>
              </w:rPr>
            </w:pPr>
            <w:r>
              <w:rPr>
                <w:sz w:val="18"/>
              </w:rPr>
              <w:t>5</w:t>
            </w:r>
            <w:r>
              <w:rPr>
                <w:spacing w:val="1"/>
                <w:sz w:val="18"/>
              </w:rPr>
              <w:t> </w:t>
            </w:r>
            <w:r>
              <w:rPr>
                <w:spacing w:val="-2"/>
                <w:sz w:val="18"/>
              </w:rPr>
              <w:t>years</w:t>
            </w:r>
          </w:p>
        </w:tc>
        <w:tc>
          <w:tcPr>
            <w:tcW w:w="1214" w:type="dxa"/>
          </w:tcPr>
          <w:p>
            <w:pPr>
              <w:pStyle w:val="TableParagraph"/>
              <w:spacing w:before="58"/>
              <w:ind w:right="351"/>
              <w:rPr>
                <w:sz w:val="18"/>
              </w:rPr>
            </w:pPr>
            <w:r>
              <w:rPr>
                <w:spacing w:val="-5"/>
                <w:sz w:val="18"/>
              </w:rPr>
              <w:t>104</w:t>
            </w:r>
          </w:p>
        </w:tc>
      </w:tr>
      <w:tr>
        <w:trPr>
          <w:trHeight w:val="330" w:hRule="atLeast"/>
        </w:trPr>
        <w:tc>
          <w:tcPr>
            <w:tcW w:w="2144" w:type="dxa"/>
          </w:tcPr>
          <w:p>
            <w:pPr>
              <w:pStyle w:val="TableParagraph"/>
              <w:spacing w:before="59"/>
              <w:ind w:left="108"/>
              <w:jc w:val="left"/>
              <w:rPr>
                <w:sz w:val="18"/>
              </w:rPr>
            </w:pPr>
            <w:r>
              <w:rPr>
                <w:sz w:val="18"/>
              </w:rPr>
              <w:t>Neighbourhood</w:t>
            </w:r>
            <w:r>
              <w:rPr>
                <w:spacing w:val="-6"/>
                <w:sz w:val="18"/>
              </w:rPr>
              <w:t> </w:t>
            </w:r>
            <w:r>
              <w:rPr>
                <w:spacing w:val="-4"/>
                <w:sz w:val="18"/>
              </w:rPr>
              <w:t>House</w:t>
            </w:r>
          </w:p>
        </w:tc>
        <w:tc>
          <w:tcPr>
            <w:tcW w:w="2561" w:type="dxa"/>
          </w:tcPr>
          <w:p>
            <w:pPr>
              <w:pStyle w:val="TableParagraph"/>
              <w:spacing w:before="59"/>
              <w:ind w:left="232"/>
              <w:jc w:val="left"/>
              <w:rPr>
                <w:sz w:val="18"/>
              </w:rPr>
            </w:pPr>
            <w:r>
              <w:rPr>
                <w:sz w:val="18"/>
              </w:rPr>
              <w:t>33</w:t>
            </w:r>
            <w:r>
              <w:rPr>
                <w:spacing w:val="-3"/>
                <w:sz w:val="18"/>
              </w:rPr>
              <w:t> </w:t>
            </w:r>
            <w:r>
              <w:rPr>
                <w:sz w:val="18"/>
              </w:rPr>
              <w:t>Mt</w:t>
            </w:r>
            <w:r>
              <w:rPr>
                <w:spacing w:val="-2"/>
                <w:sz w:val="18"/>
              </w:rPr>
              <w:t> </w:t>
            </w:r>
            <w:r>
              <w:rPr>
                <w:sz w:val="18"/>
              </w:rPr>
              <w:t>Pleasant</w:t>
            </w:r>
            <w:r>
              <w:rPr>
                <w:spacing w:val="-1"/>
                <w:sz w:val="18"/>
              </w:rPr>
              <w:t> </w:t>
            </w:r>
            <w:r>
              <w:rPr>
                <w:spacing w:val="-4"/>
                <w:sz w:val="18"/>
              </w:rPr>
              <w:t>Road</w:t>
            </w:r>
          </w:p>
        </w:tc>
        <w:tc>
          <w:tcPr>
            <w:tcW w:w="2178" w:type="dxa"/>
          </w:tcPr>
          <w:p>
            <w:pPr>
              <w:pStyle w:val="TableParagraph"/>
              <w:spacing w:before="59"/>
              <w:ind w:left="366"/>
              <w:jc w:val="left"/>
              <w:rPr>
                <w:sz w:val="18"/>
              </w:rPr>
            </w:pPr>
            <w:r>
              <w:rPr>
                <w:spacing w:val="-2"/>
                <w:sz w:val="18"/>
              </w:rPr>
              <w:t>BELMONT</w:t>
            </w:r>
          </w:p>
        </w:tc>
        <w:tc>
          <w:tcPr>
            <w:tcW w:w="1711" w:type="dxa"/>
          </w:tcPr>
          <w:p>
            <w:pPr>
              <w:pStyle w:val="TableParagraph"/>
              <w:spacing w:before="59"/>
              <w:ind w:left="170"/>
              <w:jc w:val="left"/>
              <w:rPr>
                <w:sz w:val="18"/>
              </w:rPr>
            </w:pPr>
            <w:r>
              <w:rPr>
                <w:sz w:val="18"/>
              </w:rPr>
              <w:t>5</w:t>
            </w:r>
            <w:r>
              <w:rPr>
                <w:spacing w:val="1"/>
                <w:sz w:val="18"/>
              </w:rPr>
              <w:t> </w:t>
            </w:r>
            <w:r>
              <w:rPr>
                <w:spacing w:val="-2"/>
                <w:sz w:val="18"/>
              </w:rPr>
              <w:t>years</w:t>
            </w:r>
          </w:p>
        </w:tc>
        <w:tc>
          <w:tcPr>
            <w:tcW w:w="1214" w:type="dxa"/>
          </w:tcPr>
          <w:p>
            <w:pPr>
              <w:pStyle w:val="TableParagraph"/>
              <w:spacing w:before="59"/>
              <w:ind w:right="351"/>
              <w:rPr>
                <w:sz w:val="18"/>
              </w:rPr>
            </w:pPr>
            <w:r>
              <w:rPr>
                <w:spacing w:val="-5"/>
                <w:sz w:val="18"/>
              </w:rPr>
              <w:t>104</w:t>
            </w:r>
          </w:p>
        </w:tc>
      </w:tr>
      <w:tr>
        <w:trPr>
          <w:trHeight w:val="330" w:hRule="atLeast"/>
        </w:trPr>
        <w:tc>
          <w:tcPr>
            <w:tcW w:w="2144" w:type="dxa"/>
          </w:tcPr>
          <w:p>
            <w:pPr>
              <w:pStyle w:val="TableParagraph"/>
              <w:spacing w:before="58"/>
              <w:ind w:left="108"/>
              <w:jc w:val="left"/>
              <w:rPr>
                <w:sz w:val="18"/>
              </w:rPr>
            </w:pPr>
            <w:r>
              <w:rPr>
                <w:sz w:val="18"/>
              </w:rPr>
              <w:t>Neighbourhood</w:t>
            </w:r>
            <w:r>
              <w:rPr>
                <w:spacing w:val="-6"/>
                <w:sz w:val="18"/>
              </w:rPr>
              <w:t> </w:t>
            </w:r>
            <w:r>
              <w:rPr>
                <w:spacing w:val="-4"/>
                <w:sz w:val="18"/>
              </w:rPr>
              <w:t>House</w:t>
            </w:r>
          </w:p>
        </w:tc>
        <w:tc>
          <w:tcPr>
            <w:tcW w:w="2561" w:type="dxa"/>
          </w:tcPr>
          <w:p>
            <w:pPr>
              <w:pStyle w:val="TableParagraph"/>
              <w:spacing w:before="58"/>
              <w:ind w:left="232"/>
              <w:jc w:val="left"/>
              <w:rPr>
                <w:sz w:val="18"/>
              </w:rPr>
            </w:pPr>
            <w:r>
              <w:rPr>
                <w:sz w:val="18"/>
              </w:rPr>
              <w:t>167-169</w:t>
            </w:r>
            <w:r>
              <w:rPr>
                <w:spacing w:val="-4"/>
                <w:sz w:val="18"/>
              </w:rPr>
              <w:t> </w:t>
            </w:r>
            <w:r>
              <w:rPr>
                <w:sz w:val="18"/>
              </w:rPr>
              <w:t>Purnell</w:t>
            </w:r>
            <w:r>
              <w:rPr>
                <w:spacing w:val="-4"/>
                <w:sz w:val="18"/>
              </w:rPr>
              <w:t> Road</w:t>
            </w:r>
          </w:p>
        </w:tc>
        <w:tc>
          <w:tcPr>
            <w:tcW w:w="2178" w:type="dxa"/>
          </w:tcPr>
          <w:p>
            <w:pPr>
              <w:pStyle w:val="TableParagraph"/>
              <w:spacing w:before="58"/>
              <w:ind w:left="366"/>
              <w:jc w:val="left"/>
              <w:rPr>
                <w:sz w:val="18"/>
              </w:rPr>
            </w:pPr>
            <w:r>
              <w:rPr>
                <w:spacing w:val="-4"/>
                <w:sz w:val="18"/>
              </w:rPr>
              <w:t>CORIO</w:t>
            </w:r>
          </w:p>
        </w:tc>
        <w:tc>
          <w:tcPr>
            <w:tcW w:w="1711" w:type="dxa"/>
          </w:tcPr>
          <w:p>
            <w:pPr>
              <w:pStyle w:val="TableParagraph"/>
              <w:spacing w:before="58"/>
              <w:ind w:left="170"/>
              <w:jc w:val="left"/>
              <w:rPr>
                <w:sz w:val="18"/>
              </w:rPr>
            </w:pPr>
            <w:r>
              <w:rPr>
                <w:sz w:val="18"/>
              </w:rPr>
              <w:t>5</w:t>
            </w:r>
            <w:r>
              <w:rPr>
                <w:spacing w:val="1"/>
                <w:sz w:val="18"/>
              </w:rPr>
              <w:t> </w:t>
            </w:r>
            <w:r>
              <w:rPr>
                <w:spacing w:val="-2"/>
                <w:sz w:val="18"/>
              </w:rPr>
              <w:t>years</w:t>
            </w:r>
          </w:p>
        </w:tc>
        <w:tc>
          <w:tcPr>
            <w:tcW w:w="1214" w:type="dxa"/>
          </w:tcPr>
          <w:p>
            <w:pPr>
              <w:pStyle w:val="TableParagraph"/>
              <w:spacing w:before="58"/>
              <w:ind w:right="351"/>
              <w:rPr>
                <w:sz w:val="18"/>
              </w:rPr>
            </w:pPr>
            <w:r>
              <w:rPr>
                <w:spacing w:val="-5"/>
                <w:sz w:val="18"/>
              </w:rPr>
              <w:t>104</w:t>
            </w:r>
          </w:p>
        </w:tc>
      </w:tr>
      <w:tr>
        <w:trPr>
          <w:trHeight w:val="330" w:hRule="atLeast"/>
        </w:trPr>
        <w:tc>
          <w:tcPr>
            <w:tcW w:w="2144" w:type="dxa"/>
          </w:tcPr>
          <w:p>
            <w:pPr>
              <w:pStyle w:val="TableParagraph"/>
              <w:spacing w:before="59"/>
              <w:ind w:left="108"/>
              <w:jc w:val="left"/>
              <w:rPr>
                <w:sz w:val="18"/>
              </w:rPr>
            </w:pPr>
            <w:r>
              <w:rPr>
                <w:sz w:val="18"/>
              </w:rPr>
              <w:t>Neighbourhood</w:t>
            </w:r>
            <w:r>
              <w:rPr>
                <w:spacing w:val="-6"/>
                <w:sz w:val="18"/>
              </w:rPr>
              <w:t> </w:t>
            </w:r>
            <w:r>
              <w:rPr>
                <w:spacing w:val="-4"/>
                <w:sz w:val="18"/>
              </w:rPr>
              <w:t>House</w:t>
            </w:r>
          </w:p>
        </w:tc>
        <w:tc>
          <w:tcPr>
            <w:tcW w:w="2561" w:type="dxa"/>
          </w:tcPr>
          <w:p>
            <w:pPr>
              <w:pStyle w:val="TableParagraph"/>
              <w:spacing w:before="59"/>
              <w:ind w:left="232"/>
              <w:jc w:val="left"/>
              <w:rPr>
                <w:sz w:val="18"/>
              </w:rPr>
            </w:pPr>
            <w:r>
              <w:rPr>
                <w:sz w:val="18"/>
              </w:rPr>
              <w:t>77-93</w:t>
            </w:r>
            <w:r>
              <w:rPr>
                <w:spacing w:val="-3"/>
                <w:sz w:val="18"/>
              </w:rPr>
              <w:t> </w:t>
            </w:r>
            <w:r>
              <w:rPr>
                <w:sz w:val="18"/>
              </w:rPr>
              <w:t>Autumn</w:t>
            </w:r>
            <w:r>
              <w:rPr>
                <w:spacing w:val="-1"/>
                <w:sz w:val="18"/>
              </w:rPr>
              <w:t> </w:t>
            </w:r>
            <w:r>
              <w:rPr>
                <w:spacing w:val="-2"/>
                <w:sz w:val="18"/>
              </w:rPr>
              <w:t>Street</w:t>
            </w:r>
          </w:p>
        </w:tc>
        <w:tc>
          <w:tcPr>
            <w:tcW w:w="2178" w:type="dxa"/>
          </w:tcPr>
          <w:p>
            <w:pPr>
              <w:pStyle w:val="TableParagraph"/>
              <w:spacing w:before="59"/>
              <w:ind w:left="366"/>
              <w:jc w:val="left"/>
              <w:rPr>
                <w:sz w:val="18"/>
              </w:rPr>
            </w:pPr>
            <w:r>
              <w:rPr>
                <w:sz w:val="18"/>
              </w:rPr>
              <w:t>GEELONG</w:t>
            </w:r>
            <w:r>
              <w:rPr>
                <w:spacing w:val="-4"/>
                <w:sz w:val="18"/>
              </w:rPr>
              <w:t> WEST</w:t>
            </w:r>
          </w:p>
        </w:tc>
        <w:tc>
          <w:tcPr>
            <w:tcW w:w="1711" w:type="dxa"/>
          </w:tcPr>
          <w:p>
            <w:pPr>
              <w:pStyle w:val="TableParagraph"/>
              <w:spacing w:before="59"/>
              <w:ind w:left="170"/>
              <w:jc w:val="left"/>
              <w:rPr>
                <w:sz w:val="18"/>
              </w:rPr>
            </w:pPr>
            <w:r>
              <w:rPr>
                <w:sz w:val="18"/>
              </w:rPr>
              <w:t>5</w:t>
            </w:r>
            <w:r>
              <w:rPr>
                <w:spacing w:val="1"/>
                <w:sz w:val="18"/>
              </w:rPr>
              <w:t> </w:t>
            </w:r>
            <w:r>
              <w:rPr>
                <w:spacing w:val="-2"/>
                <w:sz w:val="18"/>
              </w:rPr>
              <w:t>years</w:t>
            </w:r>
          </w:p>
        </w:tc>
        <w:tc>
          <w:tcPr>
            <w:tcW w:w="1214" w:type="dxa"/>
          </w:tcPr>
          <w:p>
            <w:pPr>
              <w:pStyle w:val="TableParagraph"/>
              <w:spacing w:before="59"/>
              <w:ind w:right="351"/>
              <w:rPr>
                <w:sz w:val="18"/>
              </w:rPr>
            </w:pPr>
            <w:r>
              <w:rPr>
                <w:spacing w:val="-5"/>
                <w:sz w:val="18"/>
              </w:rPr>
              <w:t>104</w:t>
            </w:r>
          </w:p>
        </w:tc>
      </w:tr>
      <w:tr>
        <w:trPr>
          <w:trHeight w:val="330" w:hRule="atLeast"/>
        </w:trPr>
        <w:tc>
          <w:tcPr>
            <w:tcW w:w="2144" w:type="dxa"/>
          </w:tcPr>
          <w:p>
            <w:pPr>
              <w:pStyle w:val="TableParagraph"/>
              <w:spacing w:before="58"/>
              <w:ind w:left="108"/>
              <w:jc w:val="left"/>
              <w:rPr>
                <w:sz w:val="18"/>
              </w:rPr>
            </w:pPr>
            <w:r>
              <w:rPr>
                <w:sz w:val="18"/>
              </w:rPr>
              <w:t>Neighbourhood</w:t>
            </w:r>
            <w:r>
              <w:rPr>
                <w:spacing w:val="-6"/>
                <w:sz w:val="18"/>
              </w:rPr>
              <w:t> </w:t>
            </w:r>
            <w:r>
              <w:rPr>
                <w:spacing w:val="-4"/>
                <w:sz w:val="18"/>
              </w:rPr>
              <w:t>House</w:t>
            </w:r>
          </w:p>
        </w:tc>
        <w:tc>
          <w:tcPr>
            <w:tcW w:w="2561" w:type="dxa"/>
          </w:tcPr>
          <w:p>
            <w:pPr>
              <w:pStyle w:val="TableParagraph"/>
              <w:spacing w:before="58"/>
              <w:ind w:left="232"/>
              <w:jc w:val="left"/>
              <w:rPr>
                <w:sz w:val="18"/>
              </w:rPr>
            </w:pPr>
            <w:r>
              <w:rPr>
                <w:sz w:val="18"/>
              </w:rPr>
              <w:t>39A</w:t>
            </w:r>
            <w:r>
              <w:rPr>
                <w:spacing w:val="-2"/>
                <w:sz w:val="18"/>
              </w:rPr>
              <w:t> </w:t>
            </w:r>
            <w:r>
              <w:rPr>
                <w:sz w:val="18"/>
              </w:rPr>
              <w:t>Rose </w:t>
            </w:r>
            <w:r>
              <w:rPr>
                <w:spacing w:val="-2"/>
                <w:sz w:val="18"/>
              </w:rPr>
              <w:t>Avenue</w:t>
            </w:r>
          </w:p>
        </w:tc>
        <w:tc>
          <w:tcPr>
            <w:tcW w:w="2178" w:type="dxa"/>
          </w:tcPr>
          <w:p>
            <w:pPr>
              <w:pStyle w:val="TableParagraph"/>
              <w:spacing w:before="58"/>
              <w:ind w:left="366"/>
              <w:jc w:val="left"/>
              <w:rPr>
                <w:sz w:val="18"/>
              </w:rPr>
            </w:pPr>
            <w:r>
              <w:rPr>
                <w:spacing w:val="-2"/>
                <w:sz w:val="18"/>
              </w:rPr>
              <w:t>NORLANE</w:t>
            </w:r>
          </w:p>
        </w:tc>
        <w:tc>
          <w:tcPr>
            <w:tcW w:w="1711" w:type="dxa"/>
          </w:tcPr>
          <w:p>
            <w:pPr>
              <w:pStyle w:val="TableParagraph"/>
              <w:spacing w:before="58"/>
              <w:ind w:left="170"/>
              <w:jc w:val="left"/>
              <w:rPr>
                <w:sz w:val="18"/>
              </w:rPr>
            </w:pPr>
            <w:r>
              <w:rPr>
                <w:sz w:val="18"/>
              </w:rPr>
              <w:t>5</w:t>
            </w:r>
            <w:r>
              <w:rPr>
                <w:spacing w:val="1"/>
                <w:sz w:val="18"/>
              </w:rPr>
              <w:t> </w:t>
            </w:r>
            <w:r>
              <w:rPr>
                <w:spacing w:val="-2"/>
                <w:sz w:val="18"/>
              </w:rPr>
              <w:t>years</w:t>
            </w:r>
          </w:p>
        </w:tc>
        <w:tc>
          <w:tcPr>
            <w:tcW w:w="1214" w:type="dxa"/>
          </w:tcPr>
          <w:p>
            <w:pPr>
              <w:pStyle w:val="TableParagraph"/>
              <w:spacing w:before="58"/>
              <w:ind w:right="351"/>
              <w:rPr>
                <w:sz w:val="18"/>
              </w:rPr>
            </w:pPr>
            <w:r>
              <w:rPr>
                <w:spacing w:val="-5"/>
                <w:sz w:val="18"/>
              </w:rPr>
              <w:t>104</w:t>
            </w:r>
          </w:p>
        </w:tc>
      </w:tr>
      <w:tr>
        <w:trPr>
          <w:trHeight w:val="330" w:hRule="atLeast"/>
        </w:trPr>
        <w:tc>
          <w:tcPr>
            <w:tcW w:w="2144" w:type="dxa"/>
          </w:tcPr>
          <w:p>
            <w:pPr>
              <w:pStyle w:val="TableParagraph"/>
              <w:spacing w:before="59"/>
              <w:ind w:left="108"/>
              <w:jc w:val="left"/>
              <w:rPr>
                <w:sz w:val="18"/>
              </w:rPr>
            </w:pPr>
            <w:r>
              <w:rPr>
                <w:sz w:val="18"/>
              </w:rPr>
              <w:t>Neighbourhood</w:t>
            </w:r>
            <w:r>
              <w:rPr>
                <w:spacing w:val="-6"/>
                <w:sz w:val="18"/>
              </w:rPr>
              <w:t> </w:t>
            </w:r>
            <w:r>
              <w:rPr>
                <w:spacing w:val="-4"/>
                <w:sz w:val="18"/>
              </w:rPr>
              <w:t>House</w:t>
            </w:r>
          </w:p>
        </w:tc>
        <w:tc>
          <w:tcPr>
            <w:tcW w:w="2561" w:type="dxa"/>
          </w:tcPr>
          <w:p>
            <w:pPr>
              <w:pStyle w:val="TableParagraph"/>
              <w:spacing w:before="59"/>
              <w:ind w:left="232"/>
              <w:jc w:val="left"/>
              <w:rPr>
                <w:sz w:val="18"/>
              </w:rPr>
            </w:pPr>
            <w:r>
              <w:rPr>
                <w:sz w:val="18"/>
              </w:rPr>
              <w:t>38</w:t>
            </w:r>
            <w:r>
              <w:rPr>
                <w:spacing w:val="-4"/>
                <w:sz w:val="18"/>
              </w:rPr>
              <w:t> </w:t>
            </w:r>
            <w:r>
              <w:rPr>
                <w:sz w:val="18"/>
              </w:rPr>
              <w:t>Sharland</w:t>
            </w:r>
            <w:r>
              <w:rPr>
                <w:spacing w:val="-3"/>
                <w:sz w:val="18"/>
              </w:rPr>
              <w:t> </w:t>
            </w:r>
            <w:r>
              <w:rPr>
                <w:spacing w:val="-4"/>
                <w:sz w:val="18"/>
              </w:rPr>
              <w:t>Road</w:t>
            </w:r>
          </w:p>
        </w:tc>
        <w:tc>
          <w:tcPr>
            <w:tcW w:w="2178" w:type="dxa"/>
          </w:tcPr>
          <w:p>
            <w:pPr>
              <w:pStyle w:val="TableParagraph"/>
              <w:spacing w:before="59"/>
              <w:ind w:left="366"/>
              <w:jc w:val="left"/>
              <w:rPr>
                <w:sz w:val="18"/>
              </w:rPr>
            </w:pPr>
            <w:r>
              <w:rPr>
                <w:spacing w:val="-4"/>
                <w:sz w:val="18"/>
              </w:rPr>
              <w:t>CORIO</w:t>
            </w:r>
          </w:p>
        </w:tc>
        <w:tc>
          <w:tcPr>
            <w:tcW w:w="1711" w:type="dxa"/>
          </w:tcPr>
          <w:p>
            <w:pPr>
              <w:pStyle w:val="TableParagraph"/>
              <w:spacing w:before="59"/>
              <w:ind w:left="170"/>
              <w:jc w:val="left"/>
              <w:rPr>
                <w:sz w:val="18"/>
              </w:rPr>
            </w:pPr>
            <w:r>
              <w:rPr>
                <w:sz w:val="18"/>
              </w:rPr>
              <w:t>5</w:t>
            </w:r>
            <w:r>
              <w:rPr>
                <w:spacing w:val="1"/>
                <w:sz w:val="18"/>
              </w:rPr>
              <w:t> </w:t>
            </w:r>
            <w:r>
              <w:rPr>
                <w:spacing w:val="-2"/>
                <w:sz w:val="18"/>
              </w:rPr>
              <w:t>years</w:t>
            </w:r>
          </w:p>
        </w:tc>
        <w:tc>
          <w:tcPr>
            <w:tcW w:w="1214" w:type="dxa"/>
          </w:tcPr>
          <w:p>
            <w:pPr>
              <w:pStyle w:val="TableParagraph"/>
              <w:spacing w:before="59"/>
              <w:ind w:right="351"/>
              <w:rPr>
                <w:sz w:val="18"/>
              </w:rPr>
            </w:pPr>
            <w:r>
              <w:rPr>
                <w:spacing w:val="-5"/>
                <w:sz w:val="18"/>
              </w:rPr>
              <w:t>104</w:t>
            </w:r>
          </w:p>
        </w:tc>
      </w:tr>
      <w:tr>
        <w:trPr>
          <w:trHeight w:val="330" w:hRule="atLeast"/>
        </w:trPr>
        <w:tc>
          <w:tcPr>
            <w:tcW w:w="2144" w:type="dxa"/>
          </w:tcPr>
          <w:p>
            <w:pPr>
              <w:pStyle w:val="TableParagraph"/>
              <w:spacing w:before="58"/>
              <w:ind w:left="108"/>
              <w:jc w:val="left"/>
              <w:rPr>
                <w:sz w:val="18"/>
              </w:rPr>
            </w:pPr>
            <w:r>
              <w:rPr>
                <w:sz w:val="18"/>
              </w:rPr>
              <w:t>Neighbourhood</w:t>
            </w:r>
            <w:r>
              <w:rPr>
                <w:spacing w:val="-6"/>
                <w:sz w:val="18"/>
              </w:rPr>
              <w:t> </w:t>
            </w:r>
            <w:r>
              <w:rPr>
                <w:spacing w:val="-4"/>
                <w:sz w:val="18"/>
              </w:rPr>
              <w:t>House</w:t>
            </w:r>
          </w:p>
        </w:tc>
        <w:tc>
          <w:tcPr>
            <w:tcW w:w="2561" w:type="dxa"/>
          </w:tcPr>
          <w:p>
            <w:pPr>
              <w:pStyle w:val="TableParagraph"/>
              <w:spacing w:before="58"/>
              <w:ind w:left="232"/>
              <w:jc w:val="left"/>
              <w:rPr>
                <w:sz w:val="18"/>
              </w:rPr>
            </w:pPr>
            <w:r>
              <w:rPr>
                <w:sz w:val="18"/>
              </w:rPr>
              <w:t>32-34</w:t>
            </w:r>
            <w:r>
              <w:rPr>
                <w:spacing w:val="-2"/>
                <w:sz w:val="18"/>
              </w:rPr>
              <w:t> </w:t>
            </w:r>
            <w:r>
              <w:rPr>
                <w:sz w:val="18"/>
              </w:rPr>
              <w:t>Hendy</w:t>
            </w:r>
            <w:r>
              <w:rPr>
                <w:spacing w:val="-1"/>
                <w:sz w:val="18"/>
              </w:rPr>
              <w:t> </w:t>
            </w:r>
            <w:r>
              <w:rPr>
                <w:spacing w:val="-2"/>
                <w:sz w:val="18"/>
              </w:rPr>
              <w:t>Street</w:t>
            </w:r>
          </w:p>
        </w:tc>
        <w:tc>
          <w:tcPr>
            <w:tcW w:w="2178" w:type="dxa"/>
          </w:tcPr>
          <w:p>
            <w:pPr>
              <w:pStyle w:val="TableParagraph"/>
              <w:spacing w:before="58"/>
              <w:ind w:left="366"/>
              <w:jc w:val="left"/>
              <w:rPr>
                <w:sz w:val="18"/>
              </w:rPr>
            </w:pPr>
            <w:r>
              <w:rPr>
                <w:spacing w:val="-4"/>
                <w:sz w:val="18"/>
              </w:rPr>
              <w:t>CORIO</w:t>
            </w:r>
          </w:p>
        </w:tc>
        <w:tc>
          <w:tcPr>
            <w:tcW w:w="1711" w:type="dxa"/>
          </w:tcPr>
          <w:p>
            <w:pPr>
              <w:pStyle w:val="TableParagraph"/>
              <w:spacing w:before="58"/>
              <w:ind w:left="170"/>
              <w:jc w:val="left"/>
              <w:rPr>
                <w:sz w:val="18"/>
              </w:rPr>
            </w:pPr>
            <w:r>
              <w:rPr>
                <w:sz w:val="18"/>
              </w:rPr>
              <w:t>5</w:t>
            </w:r>
            <w:r>
              <w:rPr>
                <w:spacing w:val="1"/>
                <w:sz w:val="18"/>
              </w:rPr>
              <w:t> </w:t>
            </w:r>
            <w:r>
              <w:rPr>
                <w:spacing w:val="-2"/>
                <w:sz w:val="18"/>
              </w:rPr>
              <w:t>years</w:t>
            </w:r>
          </w:p>
        </w:tc>
        <w:tc>
          <w:tcPr>
            <w:tcW w:w="1214" w:type="dxa"/>
          </w:tcPr>
          <w:p>
            <w:pPr>
              <w:pStyle w:val="TableParagraph"/>
              <w:spacing w:before="58"/>
              <w:ind w:right="351"/>
              <w:rPr>
                <w:sz w:val="18"/>
              </w:rPr>
            </w:pPr>
            <w:r>
              <w:rPr>
                <w:spacing w:val="-5"/>
                <w:sz w:val="18"/>
              </w:rPr>
              <w:t>104</w:t>
            </w:r>
          </w:p>
        </w:tc>
      </w:tr>
      <w:tr>
        <w:trPr>
          <w:trHeight w:val="337" w:hRule="atLeast"/>
        </w:trPr>
        <w:tc>
          <w:tcPr>
            <w:tcW w:w="2144" w:type="dxa"/>
          </w:tcPr>
          <w:p>
            <w:pPr>
              <w:pStyle w:val="TableParagraph"/>
              <w:spacing w:before="59"/>
              <w:ind w:left="108"/>
              <w:jc w:val="left"/>
              <w:rPr>
                <w:sz w:val="18"/>
              </w:rPr>
            </w:pPr>
            <w:r>
              <w:rPr>
                <w:sz w:val="18"/>
              </w:rPr>
              <w:t>Neighbourhood</w:t>
            </w:r>
            <w:r>
              <w:rPr>
                <w:spacing w:val="-6"/>
                <w:sz w:val="18"/>
              </w:rPr>
              <w:t> </w:t>
            </w:r>
            <w:r>
              <w:rPr>
                <w:spacing w:val="-4"/>
                <w:sz w:val="18"/>
              </w:rPr>
              <w:t>House</w:t>
            </w:r>
          </w:p>
        </w:tc>
        <w:tc>
          <w:tcPr>
            <w:tcW w:w="2561" w:type="dxa"/>
          </w:tcPr>
          <w:p>
            <w:pPr>
              <w:pStyle w:val="TableParagraph"/>
              <w:spacing w:before="59"/>
              <w:ind w:left="232"/>
              <w:jc w:val="left"/>
              <w:rPr>
                <w:sz w:val="18"/>
              </w:rPr>
            </w:pPr>
            <w:r>
              <w:rPr>
                <w:sz w:val="18"/>
              </w:rPr>
              <w:t>55</w:t>
            </w:r>
            <w:r>
              <w:rPr>
                <w:spacing w:val="-4"/>
                <w:sz w:val="18"/>
              </w:rPr>
              <w:t> </w:t>
            </w:r>
            <w:r>
              <w:rPr>
                <w:sz w:val="18"/>
              </w:rPr>
              <w:t>Staughton</w:t>
            </w:r>
            <w:r>
              <w:rPr>
                <w:spacing w:val="-2"/>
                <w:sz w:val="18"/>
              </w:rPr>
              <w:t> </w:t>
            </w:r>
            <w:r>
              <w:rPr>
                <w:sz w:val="18"/>
              </w:rPr>
              <w:t>Vale</w:t>
            </w:r>
            <w:r>
              <w:rPr>
                <w:spacing w:val="-1"/>
                <w:sz w:val="18"/>
              </w:rPr>
              <w:t> </w:t>
            </w:r>
            <w:r>
              <w:rPr>
                <w:spacing w:val="-4"/>
                <w:sz w:val="18"/>
              </w:rPr>
              <w:t>Road</w:t>
            </w:r>
          </w:p>
        </w:tc>
        <w:tc>
          <w:tcPr>
            <w:tcW w:w="2178" w:type="dxa"/>
          </w:tcPr>
          <w:p>
            <w:pPr>
              <w:pStyle w:val="TableParagraph"/>
              <w:spacing w:before="59"/>
              <w:ind w:left="366"/>
              <w:jc w:val="left"/>
              <w:rPr>
                <w:sz w:val="18"/>
              </w:rPr>
            </w:pPr>
            <w:r>
              <w:rPr>
                <w:sz w:val="18"/>
              </w:rPr>
              <w:t>STAUGHTON</w:t>
            </w:r>
            <w:r>
              <w:rPr>
                <w:spacing w:val="-4"/>
                <w:sz w:val="18"/>
              </w:rPr>
              <w:t> VALE</w:t>
            </w:r>
          </w:p>
        </w:tc>
        <w:tc>
          <w:tcPr>
            <w:tcW w:w="1711" w:type="dxa"/>
          </w:tcPr>
          <w:p>
            <w:pPr>
              <w:pStyle w:val="TableParagraph"/>
              <w:spacing w:before="59"/>
              <w:ind w:left="170"/>
              <w:jc w:val="left"/>
              <w:rPr>
                <w:sz w:val="18"/>
              </w:rPr>
            </w:pPr>
            <w:r>
              <w:rPr>
                <w:sz w:val="18"/>
              </w:rPr>
              <w:t>5</w:t>
            </w:r>
            <w:r>
              <w:rPr>
                <w:spacing w:val="1"/>
                <w:sz w:val="18"/>
              </w:rPr>
              <w:t> </w:t>
            </w:r>
            <w:r>
              <w:rPr>
                <w:spacing w:val="-2"/>
                <w:sz w:val="18"/>
              </w:rPr>
              <w:t>years</w:t>
            </w:r>
          </w:p>
        </w:tc>
        <w:tc>
          <w:tcPr>
            <w:tcW w:w="1214" w:type="dxa"/>
          </w:tcPr>
          <w:p>
            <w:pPr>
              <w:pStyle w:val="TableParagraph"/>
              <w:spacing w:before="59"/>
              <w:ind w:right="351"/>
              <w:rPr>
                <w:sz w:val="18"/>
              </w:rPr>
            </w:pPr>
            <w:r>
              <w:rPr>
                <w:spacing w:val="-5"/>
                <w:sz w:val="18"/>
              </w:rPr>
              <w:t>104</w:t>
            </w:r>
          </w:p>
        </w:tc>
      </w:tr>
      <w:tr>
        <w:trPr>
          <w:trHeight w:val="272" w:hRule="atLeast"/>
        </w:trPr>
        <w:tc>
          <w:tcPr>
            <w:tcW w:w="2144" w:type="dxa"/>
          </w:tcPr>
          <w:p>
            <w:pPr>
              <w:pStyle w:val="TableParagraph"/>
              <w:spacing w:line="187" w:lineRule="exact" w:before="65"/>
              <w:ind w:left="108"/>
              <w:jc w:val="left"/>
              <w:rPr>
                <w:sz w:val="18"/>
              </w:rPr>
            </w:pPr>
            <w:r>
              <w:rPr>
                <w:sz w:val="18"/>
              </w:rPr>
              <w:t>Neighbourhood</w:t>
            </w:r>
            <w:r>
              <w:rPr>
                <w:spacing w:val="-6"/>
                <w:sz w:val="18"/>
              </w:rPr>
              <w:t> </w:t>
            </w:r>
            <w:r>
              <w:rPr>
                <w:spacing w:val="-4"/>
                <w:sz w:val="18"/>
              </w:rPr>
              <w:t>House</w:t>
            </w:r>
          </w:p>
        </w:tc>
        <w:tc>
          <w:tcPr>
            <w:tcW w:w="2561" w:type="dxa"/>
          </w:tcPr>
          <w:p>
            <w:pPr>
              <w:pStyle w:val="TableParagraph"/>
              <w:spacing w:line="187" w:lineRule="exact" w:before="65"/>
              <w:ind w:left="232"/>
              <w:jc w:val="left"/>
              <w:rPr>
                <w:sz w:val="18"/>
              </w:rPr>
            </w:pPr>
            <w:r>
              <w:rPr>
                <w:sz w:val="18"/>
              </w:rPr>
              <w:t>17-21</w:t>
            </w:r>
            <w:r>
              <w:rPr>
                <w:spacing w:val="-3"/>
                <w:sz w:val="18"/>
              </w:rPr>
              <w:t> </w:t>
            </w:r>
            <w:r>
              <w:rPr>
                <w:sz w:val="18"/>
              </w:rPr>
              <w:t>High </w:t>
            </w:r>
            <w:r>
              <w:rPr>
                <w:spacing w:val="-2"/>
                <w:sz w:val="18"/>
              </w:rPr>
              <w:t>Street</w:t>
            </w:r>
          </w:p>
        </w:tc>
        <w:tc>
          <w:tcPr>
            <w:tcW w:w="2178" w:type="dxa"/>
          </w:tcPr>
          <w:p>
            <w:pPr>
              <w:pStyle w:val="TableParagraph"/>
              <w:spacing w:line="187" w:lineRule="exact" w:before="65"/>
              <w:ind w:left="366"/>
              <w:jc w:val="left"/>
              <w:rPr>
                <w:sz w:val="18"/>
              </w:rPr>
            </w:pPr>
            <w:r>
              <w:rPr>
                <w:spacing w:val="-2"/>
                <w:sz w:val="18"/>
              </w:rPr>
              <w:t>DRYSDALE</w:t>
            </w:r>
          </w:p>
        </w:tc>
        <w:tc>
          <w:tcPr>
            <w:tcW w:w="1711" w:type="dxa"/>
          </w:tcPr>
          <w:p>
            <w:pPr>
              <w:pStyle w:val="TableParagraph"/>
              <w:spacing w:line="187" w:lineRule="exact" w:before="65"/>
              <w:ind w:left="170"/>
              <w:jc w:val="left"/>
              <w:rPr>
                <w:sz w:val="18"/>
              </w:rPr>
            </w:pPr>
            <w:r>
              <w:rPr>
                <w:sz w:val="18"/>
              </w:rPr>
              <w:t>5</w:t>
            </w:r>
            <w:r>
              <w:rPr>
                <w:spacing w:val="1"/>
                <w:sz w:val="18"/>
              </w:rPr>
              <w:t> </w:t>
            </w:r>
            <w:r>
              <w:rPr>
                <w:spacing w:val="-2"/>
                <w:sz w:val="18"/>
              </w:rPr>
              <w:t>years</w:t>
            </w:r>
          </w:p>
        </w:tc>
        <w:tc>
          <w:tcPr>
            <w:tcW w:w="1214" w:type="dxa"/>
          </w:tcPr>
          <w:p>
            <w:pPr>
              <w:pStyle w:val="TableParagraph"/>
              <w:spacing w:line="187" w:lineRule="exact" w:before="65"/>
              <w:ind w:right="351"/>
              <w:rPr>
                <w:sz w:val="18"/>
              </w:rPr>
            </w:pPr>
            <w:r>
              <w:rPr>
                <w:spacing w:val="-5"/>
                <w:sz w:val="18"/>
              </w:rPr>
              <w:t>104</w:t>
            </w:r>
          </w:p>
        </w:tc>
      </w:tr>
    </w:tbl>
    <w:p>
      <w:pPr>
        <w:spacing w:after="0" w:line="187" w:lineRule="exact"/>
        <w:rPr>
          <w:sz w:val="18"/>
        </w:rPr>
        <w:sectPr>
          <w:type w:val="continuous"/>
          <w:pgSz w:w="11910" w:h="16840"/>
          <w:pgMar w:header="0" w:footer="872" w:top="1420" w:bottom="1060" w:left="860" w:right="320"/>
        </w:sectPr>
      </w:pPr>
    </w:p>
    <w:p>
      <w:pPr>
        <w:spacing w:before="75"/>
        <w:ind w:left="275" w:right="0" w:firstLine="0"/>
        <w:jc w:val="left"/>
        <w:rPr>
          <w:b/>
          <w:sz w:val="32"/>
        </w:rPr>
      </w:pPr>
      <w:bookmarkStart w:name="5.1 - Financial Performance Indicators" w:id="16"/>
      <w:bookmarkEnd w:id="16"/>
      <w:r>
        <w:rPr/>
      </w:r>
      <w:r>
        <w:rPr>
          <w:b/>
          <w:color w:val="001F5F"/>
          <w:spacing w:val="-2"/>
          <w:sz w:val="32"/>
        </w:rPr>
        <w:t>FINANCIAL</w:t>
      </w:r>
      <w:r>
        <w:rPr>
          <w:b/>
          <w:color w:val="001F5F"/>
          <w:spacing w:val="-3"/>
          <w:sz w:val="32"/>
        </w:rPr>
        <w:t> </w:t>
      </w:r>
      <w:r>
        <w:rPr>
          <w:b/>
          <w:color w:val="001F5F"/>
          <w:spacing w:val="-2"/>
          <w:sz w:val="32"/>
        </w:rPr>
        <w:t>PERFORMANCE</w:t>
      </w:r>
      <w:r>
        <w:rPr>
          <w:b/>
          <w:color w:val="001F5F"/>
          <w:spacing w:val="-3"/>
          <w:sz w:val="32"/>
        </w:rPr>
        <w:t> </w:t>
      </w:r>
      <w:r>
        <w:rPr>
          <w:b/>
          <w:color w:val="001F5F"/>
          <w:spacing w:val="-2"/>
          <w:sz w:val="32"/>
        </w:rPr>
        <w:t>INDICATORS</w:t>
      </w:r>
    </w:p>
    <w:p>
      <w:pPr>
        <w:spacing w:line="259" w:lineRule="auto" w:before="197"/>
        <w:ind w:left="275" w:right="459" w:firstLine="0"/>
        <w:jc w:val="left"/>
        <w:rPr>
          <w:i/>
          <w:sz w:val="18"/>
        </w:rPr>
      </w:pPr>
      <w:r>
        <w:rPr>
          <w:i/>
          <w:sz w:val="18"/>
        </w:rPr>
        <w:t>The</w:t>
      </w:r>
      <w:r>
        <w:rPr>
          <w:i/>
          <w:spacing w:val="-2"/>
          <w:sz w:val="18"/>
        </w:rPr>
        <w:t> </w:t>
      </w:r>
      <w:r>
        <w:rPr>
          <w:i/>
          <w:sz w:val="18"/>
        </w:rPr>
        <w:t>following</w:t>
      </w:r>
      <w:r>
        <w:rPr>
          <w:i/>
          <w:spacing w:val="-2"/>
          <w:sz w:val="18"/>
        </w:rPr>
        <w:t> </w:t>
      </w:r>
      <w:r>
        <w:rPr>
          <w:i/>
          <w:sz w:val="18"/>
        </w:rPr>
        <w:t>table</w:t>
      </w:r>
      <w:r>
        <w:rPr>
          <w:i/>
          <w:spacing w:val="-2"/>
          <w:sz w:val="18"/>
        </w:rPr>
        <w:t> </w:t>
      </w:r>
      <w:r>
        <w:rPr>
          <w:i/>
          <w:sz w:val="18"/>
        </w:rPr>
        <w:t>highlights</w:t>
      </w:r>
      <w:r>
        <w:rPr>
          <w:i/>
          <w:spacing w:val="-4"/>
          <w:sz w:val="18"/>
        </w:rPr>
        <w:t> </w:t>
      </w:r>
      <w:r>
        <w:rPr>
          <w:i/>
          <w:sz w:val="18"/>
        </w:rPr>
        <w:t>Council’s</w:t>
      </w:r>
      <w:r>
        <w:rPr>
          <w:i/>
          <w:spacing w:val="-2"/>
          <w:sz w:val="18"/>
        </w:rPr>
        <w:t> </w:t>
      </w:r>
      <w:r>
        <w:rPr>
          <w:i/>
          <w:sz w:val="18"/>
        </w:rPr>
        <w:t>current</w:t>
      </w:r>
      <w:r>
        <w:rPr>
          <w:i/>
          <w:spacing w:val="-5"/>
          <w:sz w:val="18"/>
        </w:rPr>
        <w:t> </w:t>
      </w:r>
      <w:r>
        <w:rPr>
          <w:i/>
          <w:sz w:val="18"/>
        </w:rPr>
        <w:t>and</w:t>
      </w:r>
      <w:r>
        <w:rPr>
          <w:i/>
          <w:spacing w:val="-5"/>
          <w:sz w:val="18"/>
        </w:rPr>
        <w:t> </w:t>
      </w:r>
      <w:r>
        <w:rPr>
          <w:i/>
          <w:sz w:val="18"/>
        </w:rPr>
        <w:t>projected</w:t>
      </w:r>
      <w:r>
        <w:rPr>
          <w:i/>
          <w:spacing w:val="-2"/>
          <w:sz w:val="18"/>
        </w:rPr>
        <w:t> </w:t>
      </w:r>
      <w:r>
        <w:rPr>
          <w:i/>
          <w:sz w:val="18"/>
        </w:rPr>
        <w:t>performance</w:t>
      </w:r>
      <w:r>
        <w:rPr>
          <w:i/>
          <w:spacing w:val="-5"/>
          <w:sz w:val="18"/>
        </w:rPr>
        <w:t> </w:t>
      </w:r>
      <w:r>
        <w:rPr>
          <w:i/>
          <w:sz w:val="18"/>
        </w:rPr>
        <w:t>across</w:t>
      </w:r>
      <w:r>
        <w:rPr>
          <w:i/>
          <w:spacing w:val="-2"/>
          <w:sz w:val="18"/>
        </w:rPr>
        <w:t> </w:t>
      </w:r>
      <w:r>
        <w:rPr>
          <w:i/>
          <w:sz w:val="18"/>
        </w:rPr>
        <w:t>a</w:t>
      </w:r>
      <w:r>
        <w:rPr>
          <w:i/>
          <w:spacing w:val="-2"/>
          <w:sz w:val="18"/>
        </w:rPr>
        <w:t> </w:t>
      </w:r>
      <w:r>
        <w:rPr>
          <w:i/>
          <w:sz w:val="18"/>
        </w:rPr>
        <w:t>range</w:t>
      </w:r>
      <w:r>
        <w:rPr>
          <w:i/>
          <w:spacing w:val="-6"/>
          <w:sz w:val="18"/>
        </w:rPr>
        <w:t> </w:t>
      </w:r>
      <w:r>
        <w:rPr>
          <w:i/>
          <w:sz w:val="18"/>
        </w:rPr>
        <w:t>of</w:t>
      </w:r>
      <w:r>
        <w:rPr>
          <w:i/>
          <w:spacing w:val="-3"/>
          <w:sz w:val="18"/>
        </w:rPr>
        <w:t> </w:t>
      </w:r>
      <w:r>
        <w:rPr>
          <w:i/>
          <w:sz w:val="18"/>
        </w:rPr>
        <w:t>key</w:t>
      </w:r>
      <w:r>
        <w:rPr>
          <w:i/>
          <w:spacing w:val="-2"/>
          <w:sz w:val="18"/>
        </w:rPr>
        <w:t> </w:t>
      </w:r>
      <w:r>
        <w:rPr>
          <w:i/>
          <w:sz w:val="18"/>
        </w:rPr>
        <w:t>financial</w:t>
      </w:r>
      <w:r>
        <w:rPr>
          <w:i/>
          <w:spacing w:val="-2"/>
          <w:sz w:val="18"/>
        </w:rPr>
        <w:t> </w:t>
      </w:r>
      <w:r>
        <w:rPr>
          <w:i/>
          <w:sz w:val="18"/>
        </w:rPr>
        <w:t>performance</w:t>
      </w:r>
      <w:r>
        <w:rPr>
          <w:i/>
          <w:sz w:val="18"/>
        </w:rPr>
        <w:t> indicators.</w:t>
      </w:r>
      <w:r>
        <w:rPr>
          <w:i/>
          <w:spacing w:val="40"/>
          <w:sz w:val="18"/>
        </w:rPr>
        <w:t> </w:t>
      </w:r>
      <w:r>
        <w:rPr>
          <w:i/>
          <w:sz w:val="18"/>
        </w:rPr>
        <w:t>These indicators provide a useful analysis of Council’s financial position and performance and should be interpreted in the context of the organisation’s objectives.</w:t>
      </w:r>
    </w:p>
    <w:p>
      <w:pPr>
        <w:spacing w:line="259" w:lineRule="auto" w:before="0"/>
        <w:ind w:left="275" w:right="459" w:firstLine="0"/>
        <w:jc w:val="left"/>
        <w:rPr>
          <w:i/>
          <w:sz w:val="18"/>
        </w:rPr>
      </w:pPr>
      <w:r>
        <w:rPr/>
        <w:pict>
          <v:shape style="position:absolute;margin-left:49.680004pt;margin-top:91.600845pt;width:524.550pt;height:.5pt;mso-position-horizontal-relative:page;mso-position-vertical-relative:paragraph;z-index:-44505088" id="docshape425" coordorigin="994,1832" coordsize="10491,10" path="m4392,1832l994,1832,994,1842,4392,1842,4392,1832xm4817,1832l4411,1832,4411,1832,4402,1832,4402,1842,4411,1842,4411,1842,4817,1842,4817,1832xm5810,1832l4836,1832,4836,1832,4826,1832,4826,1842,4836,1842,4836,1842,5810,1842,5810,1832xm6802,1832l5830,1832,5830,1832,5820,1832,5820,1842,5830,1842,5830,1842,6802,1842,6802,1832xm7793,1832l6821,1832,6811,1832,6811,1842,6821,1842,7793,1842,7793,1832xm8786,1832l7812,1832,7802,1832,7802,1842,7812,1842,8786,1842,8786,1832xm9778,1832l8806,1832,8796,1832,8796,1842,8806,1842,9778,1842,9778,1832xm10771,1832l9797,1832,9797,1832,9787,1832,9787,1842,9797,1842,9797,1842,10771,1842,10771,1832xm11484,1832l10790,1832,10790,1832,10781,1832,10781,1842,10790,1842,10790,1842,11484,1842,11484,1832xe" filled="true" fillcolor="#000000" stroked="false">
            <v:path arrowok="t"/>
            <v:fill type="solid"/>
            <w10:wrap type="none"/>
          </v:shape>
        </w:pict>
      </w:r>
      <w:r>
        <w:rPr>
          <w:i/>
          <w:sz w:val="18"/>
        </w:rPr>
        <w:t>The financial performance indicators below are the prescribed financial performance indicators contained in Part 3 of</w:t>
      </w:r>
      <w:r>
        <w:rPr>
          <w:i/>
          <w:sz w:val="18"/>
        </w:rPr>
        <w:t> Schedule</w:t>
      </w:r>
      <w:r>
        <w:rPr>
          <w:i/>
          <w:spacing w:val="-4"/>
          <w:sz w:val="18"/>
        </w:rPr>
        <w:t> </w:t>
      </w:r>
      <w:r>
        <w:rPr>
          <w:i/>
          <w:sz w:val="18"/>
        </w:rPr>
        <w:t>3</w:t>
      </w:r>
      <w:r>
        <w:rPr>
          <w:i/>
          <w:spacing w:val="-1"/>
          <w:sz w:val="18"/>
        </w:rPr>
        <w:t> </w:t>
      </w:r>
      <w:r>
        <w:rPr>
          <w:i/>
          <w:sz w:val="18"/>
        </w:rPr>
        <w:t>of</w:t>
      </w:r>
      <w:r>
        <w:rPr>
          <w:i/>
          <w:spacing w:val="-4"/>
          <w:sz w:val="18"/>
        </w:rPr>
        <w:t> </w:t>
      </w:r>
      <w:r>
        <w:rPr>
          <w:i/>
          <w:sz w:val="18"/>
        </w:rPr>
        <w:t>the</w:t>
      </w:r>
      <w:r>
        <w:rPr>
          <w:i/>
          <w:spacing w:val="-4"/>
          <w:sz w:val="18"/>
        </w:rPr>
        <w:t> </w:t>
      </w:r>
      <w:r>
        <w:rPr>
          <w:i/>
          <w:sz w:val="18"/>
        </w:rPr>
        <w:t>Local</w:t>
      </w:r>
      <w:r>
        <w:rPr>
          <w:i/>
          <w:spacing w:val="-1"/>
          <w:sz w:val="18"/>
        </w:rPr>
        <w:t> </w:t>
      </w:r>
      <w:r>
        <w:rPr>
          <w:i/>
          <w:sz w:val="18"/>
        </w:rPr>
        <w:t>Government</w:t>
      </w:r>
      <w:r>
        <w:rPr>
          <w:i/>
          <w:spacing w:val="-2"/>
          <w:sz w:val="18"/>
        </w:rPr>
        <w:t> </w:t>
      </w:r>
      <w:r>
        <w:rPr>
          <w:i/>
          <w:sz w:val="18"/>
        </w:rPr>
        <w:t>(Planning</w:t>
      </w:r>
      <w:r>
        <w:rPr>
          <w:i/>
          <w:spacing w:val="-1"/>
          <w:sz w:val="18"/>
        </w:rPr>
        <w:t> </w:t>
      </w:r>
      <w:r>
        <w:rPr>
          <w:i/>
          <w:sz w:val="18"/>
        </w:rPr>
        <w:t>and</w:t>
      </w:r>
      <w:r>
        <w:rPr>
          <w:i/>
          <w:spacing w:val="-1"/>
          <w:sz w:val="18"/>
        </w:rPr>
        <w:t> </w:t>
      </w:r>
      <w:r>
        <w:rPr>
          <w:i/>
          <w:sz w:val="18"/>
        </w:rPr>
        <w:t>Reporting)</w:t>
      </w:r>
      <w:r>
        <w:rPr>
          <w:i/>
          <w:spacing w:val="-2"/>
          <w:sz w:val="18"/>
        </w:rPr>
        <w:t> </w:t>
      </w:r>
      <w:r>
        <w:rPr>
          <w:i/>
          <w:sz w:val="18"/>
        </w:rPr>
        <w:t>Regulations</w:t>
      </w:r>
      <w:r>
        <w:rPr>
          <w:i/>
          <w:spacing w:val="-3"/>
          <w:sz w:val="18"/>
        </w:rPr>
        <w:t> </w:t>
      </w:r>
      <w:r>
        <w:rPr>
          <w:i/>
          <w:sz w:val="18"/>
        </w:rPr>
        <w:t>2020.</w:t>
      </w:r>
      <w:r>
        <w:rPr>
          <w:i/>
          <w:spacing w:val="-2"/>
          <w:sz w:val="18"/>
        </w:rPr>
        <w:t> </w:t>
      </w:r>
      <w:r>
        <w:rPr>
          <w:i/>
          <w:sz w:val="18"/>
        </w:rPr>
        <w:t>Results</w:t>
      </w:r>
      <w:r>
        <w:rPr>
          <w:i/>
          <w:spacing w:val="-3"/>
          <w:sz w:val="18"/>
        </w:rPr>
        <w:t> </w:t>
      </w:r>
      <w:r>
        <w:rPr>
          <w:i/>
          <w:sz w:val="18"/>
        </w:rPr>
        <w:t>against</w:t>
      </w:r>
      <w:r>
        <w:rPr>
          <w:i/>
          <w:spacing w:val="-2"/>
          <w:sz w:val="18"/>
        </w:rPr>
        <w:t> </w:t>
      </w:r>
      <w:r>
        <w:rPr>
          <w:i/>
          <w:sz w:val="18"/>
        </w:rPr>
        <w:t>these</w:t>
      </w:r>
      <w:r>
        <w:rPr>
          <w:i/>
          <w:spacing w:val="-1"/>
          <w:sz w:val="18"/>
        </w:rPr>
        <w:t> </w:t>
      </w:r>
      <w:r>
        <w:rPr>
          <w:i/>
          <w:sz w:val="18"/>
        </w:rPr>
        <w:t>indicators</w:t>
      </w:r>
      <w:r>
        <w:rPr>
          <w:i/>
          <w:spacing w:val="-1"/>
          <w:sz w:val="18"/>
        </w:rPr>
        <w:t> </w:t>
      </w:r>
      <w:r>
        <w:rPr>
          <w:i/>
          <w:sz w:val="18"/>
        </w:rPr>
        <w:t>will</w:t>
      </w:r>
      <w:r>
        <w:rPr>
          <w:i/>
          <w:spacing w:val="-1"/>
          <w:sz w:val="18"/>
        </w:rPr>
        <w:t> </w:t>
      </w:r>
      <w:r>
        <w:rPr>
          <w:i/>
          <w:sz w:val="18"/>
        </w:rPr>
        <w:t>be reported in Council’s Performance Statement included in the Annual Report.</w:t>
      </w:r>
    </w:p>
    <w:p>
      <w:pPr>
        <w:pStyle w:val="BodyText"/>
        <w:spacing w:before="11"/>
        <w:rPr>
          <w:i/>
          <w:sz w:val="28"/>
        </w:rPr>
      </w:pPr>
    </w:p>
    <w:tbl>
      <w:tblPr>
        <w:tblW w:w="0" w:type="auto"/>
        <w:jc w:val="left"/>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3"/>
        <w:gridCol w:w="427"/>
        <w:gridCol w:w="991"/>
        <w:gridCol w:w="991"/>
        <w:gridCol w:w="991"/>
        <w:gridCol w:w="993"/>
        <w:gridCol w:w="991"/>
        <w:gridCol w:w="993"/>
        <w:gridCol w:w="707"/>
      </w:tblGrid>
      <w:tr>
        <w:trPr>
          <w:trHeight w:val="249" w:hRule="atLeast"/>
        </w:trPr>
        <w:tc>
          <w:tcPr>
            <w:tcW w:w="3403" w:type="dxa"/>
            <w:vMerge w:val="restart"/>
            <w:tcBorders>
              <w:right w:val="single" w:sz="4" w:space="0" w:color="000000"/>
            </w:tcBorders>
            <w:shd w:val="clear" w:color="auto" w:fill="001F5F"/>
          </w:tcPr>
          <w:p>
            <w:pPr>
              <w:pStyle w:val="TableParagraph"/>
              <w:ind w:left="102" w:right="914" w:hanging="60"/>
              <w:jc w:val="left"/>
              <w:rPr>
                <w:b/>
                <w:sz w:val="19"/>
              </w:rPr>
            </w:pPr>
            <w:r>
              <w:rPr>
                <w:b/>
                <w:color w:val="FFFFFF"/>
                <w:sz w:val="19"/>
              </w:rPr>
              <w:t>Indicator</w:t>
            </w:r>
            <w:r>
              <w:rPr>
                <w:b/>
                <w:color w:val="FFFFFF"/>
                <w:spacing w:val="-14"/>
                <w:sz w:val="19"/>
              </w:rPr>
              <w:t> </w:t>
            </w:r>
            <w:r>
              <w:rPr>
                <w:b/>
                <w:color w:val="FFFFFF"/>
                <w:sz w:val="19"/>
              </w:rPr>
              <w:t>/</w:t>
            </w:r>
            <w:r>
              <w:rPr>
                <w:b/>
                <w:color w:val="FFFFFF"/>
                <w:spacing w:val="-13"/>
                <w:sz w:val="19"/>
              </w:rPr>
              <w:t> </w:t>
            </w:r>
            <w:r>
              <w:rPr>
                <w:b/>
                <w:color w:val="FFFFFF"/>
                <w:sz w:val="19"/>
              </w:rPr>
              <w:t>Measure </w:t>
            </w:r>
            <w:r>
              <w:rPr>
                <w:b/>
                <w:color w:val="FFFFFF"/>
                <w:spacing w:val="-2"/>
                <w:sz w:val="19"/>
              </w:rPr>
              <w:t>Measure</w:t>
            </w:r>
          </w:p>
        </w:tc>
        <w:tc>
          <w:tcPr>
            <w:tcW w:w="427" w:type="dxa"/>
            <w:vMerge w:val="restart"/>
            <w:tcBorders>
              <w:left w:val="single" w:sz="4" w:space="0" w:color="000000"/>
              <w:right w:val="single" w:sz="4" w:space="0" w:color="000000"/>
            </w:tcBorders>
            <w:shd w:val="clear" w:color="auto" w:fill="001F5F"/>
            <w:textDirection w:val="btLr"/>
          </w:tcPr>
          <w:p>
            <w:pPr>
              <w:pStyle w:val="TableParagraph"/>
              <w:spacing w:before="105"/>
              <w:ind w:left="158"/>
              <w:jc w:val="left"/>
              <w:rPr>
                <w:b/>
                <w:sz w:val="19"/>
              </w:rPr>
            </w:pPr>
            <w:r>
              <w:rPr>
                <w:b/>
                <w:color w:val="FFFFFF"/>
                <w:spacing w:val="-2"/>
                <w:sz w:val="19"/>
              </w:rPr>
              <w:t>Notes</w:t>
            </w:r>
          </w:p>
        </w:tc>
        <w:tc>
          <w:tcPr>
            <w:tcW w:w="991" w:type="dxa"/>
            <w:tcBorders>
              <w:left w:val="single" w:sz="4" w:space="0" w:color="000000"/>
              <w:bottom w:val="single" w:sz="4" w:space="0" w:color="000000"/>
              <w:right w:val="single" w:sz="4" w:space="0" w:color="000000"/>
            </w:tcBorders>
            <w:shd w:val="clear" w:color="auto" w:fill="001F5F"/>
          </w:tcPr>
          <w:p>
            <w:pPr>
              <w:pStyle w:val="TableParagraph"/>
              <w:spacing w:line="218" w:lineRule="exact"/>
              <w:ind w:right="102"/>
              <w:rPr>
                <w:b/>
                <w:sz w:val="19"/>
              </w:rPr>
            </w:pPr>
            <w:r>
              <w:rPr>
                <w:b/>
                <w:color w:val="FFFFFF"/>
                <w:spacing w:val="-2"/>
                <w:sz w:val="19"/>
              </w:rPr>
              <w:t>Actual</w:t>
            </w:r>
          </w:p>
        </w:tc>
        <w:tc>
          <w:tcPr>
            <w:tcW w:w="991" w:type="dxa"/>
            <w:tcBorders>
              <w:left w:val="single" w:sz="4" w:space="0" w:color="000000"/>
              <w:bottom w:val="single" w:sz="4" w:space="0" w:color="000000"/>
              <w:right w:val="single" w:sz="4" w:space="0" w:color="000000"/>
            </w:tcBorders>
            <w:shd w:val="clear" w:color="auto" w:fill="001F5F"/>
          </w:tcPr>
          <w:p>
            <w:pPr>
              <w:pStyle w:val="TableParagraph"/>
              <w:spacing w:line="218" w:lineRule="exact"/>
              <w:ind w:right="104"/>
              <w:rPr>
                <w:b/>
                <w:sz w:val="19"/>
              </w:rPr>
            </w:pPr>
            <w:r>
              <w:rPr>
                <w:b/>
                <w:color w:val="FFFFFF"/>
                <w:spacing w:val="-2"/>
                <w:sz w:val="19"/>
              </w:rPr>
              <w:t>Forecast</w:t>
            </w:r>
          </w:p>
        </w:tc>
        <w:tc>
          <w:tcPr>
            <w:tcW w:w="991" w:type="dxa"/>
            <w:tcBorders>
              <w:left w:val="single" w:sz="4" w:space="0" w:color="000000"/>
              <w:bottom w:val="single" w:sz="4" w:space="0" w:color="000000"/>
              <w:right w:val="single" w:sz="4" w:space="0" w:color="000000"/>
            </w:tcBorders>
            <w:shd w:val="clear" w:color="auto" w:fill="001F5F"/>
          </w:tcPr>
          <w:p>
            <w:pPr>
              <w:pStyle w:val="TableParagraph"/>
              <w:spacing w:line="218" w:lineRule="exact"/>
              <w:ind w:right="98"/>
              <w:rPr>
                <w:b/>
                <w:sz w:val="19"/>
              </w:rPr>
            </w:pPr>
            <w:r>
              <w:rPr>
                <w:b/>
                <w:color w:val="FFFFFF"/>
                <w:spacing w:val="-2"/>
                <w:sz w:val="19"/>
              </w:rPr>
              <w:t>Budget</w:t>
            </w:r>
          </w:p>
        </w:tc>
        <w:tc>
          <w:tcPr>
            <w:tcW w:w="2977" w:type="dxa"/>
            <w:gridSpan w:val="3"/>
            <w:tcBorders>
              <w:left w:val="single" w:sz="4" w:space="0" w:color="000000"/>
              <w:bottom w:val="single" w:sz="4" w:space="0" w:color="000000"/>
              <w:right w:val="single" w:sz="4" w:space="0" w:color="000000"/>
            </w:tcBorders>
            <w:shd w:val="clear" w:color="auto" w:fill="001F5F"/>
          </w:tcPr>
          <w:p>
            <w:pPr>
              <w:pStyle w:val="TableParagraph"/>
              <w:spacing w:line="218" w:lineRule="exact"/>
              <w:ind w:left="965"/>
              <w:jc w:val="left"/>
              <w:rPr>
                <w:b/>
                <w:sz w:val="19"/>
              </w:rPr>
            </w:pPr>
            <w:r>
              <w:rPr>
                <w:b/>
                <w:color w:val="FFFFFF"/>
                <w:spacing w:val="-2"/>
                <w:sz w:val="19"/>
              </w:rPr>
              <w:t>Projections</w:t>
            </w:r>
          </w:p>
        </w:tc>
        <w:tc>
          <w:tcPr>
            <w:tcW w:w="707" w:type="dxa"/>
            <w:tcBorders>
              <w:left w:val="single" w:sz="4" w:space="0" w:color="000000"/>
              <w:bottom w:val="single" w:sz="4" w:space="0" w:color="000000"/>
            </w:tcBorders>
            <w:shd w:val="clear" w:color="auto" w:fill="001F5F"/>
          </w:tcPr>
          <w:p>
            <w:pPr>
              <w:pStyle w:val="TableParagraph"/>
              <w:spacing w:line="218" w:lineRule="exact"/>
              <w:ind w:right="61"/>
              <w:rPr>
                <w:b/>
                <w:sz w:val="19"/>
              </w:rPr>
            </w:pPr>
            <w:r>
              <w:rPr>
                <w:b/>
                <w:color w:val="FFFFFF"/>
                <w:spacing w:val="-2"/>
                <w:sz w:val="19"/>
              </w:rPr>
              <w:t>Trend</w:t>
            </w:r>
          </w:p>
        </w:tc>
      </w:tr>
      <w:tr>
        <w:trPr>
          <w:trHeight w:val="573" w:hRule="atLeast"/>
        </w:trPr>
        <w:tc>
          <w:tcPr>
            <w:tcW w:w="3403" w:type="dxa"/>
            <w:vMerge/>
            <w:tcBorders>
              <w:top w:val="nil"/>
              <w:right w:val="single" w:sz="4" w:space="0" w:color="000000"/>
            </w:tcBorders>
            <w:shd w:val="clear" w:color="auto" w:fill="001F5F"/>
          </w:tcPr>
          <w:p>
            <w:pPr>
              <w:rPr>
                <w:sz w:val="2"/>
                <w:szCs w:val="2"/>
              </w:rPr>
            </w:pPr>
          </w:p>
        </w:tc>
        <w:tc>
          <w:tcPr>
            <w:tcW w:w="427" w:type="dxa"/>
            <w:vMerge/>
            <w:tcBorders>
              <w:top w:val="nil"/>
              <w:left w:val="single" w:sz="4" w:space="0" w:color="000000"/>
              <w:right w:val="single" w:sz="4" w:space="0" w:color="000000"/>
            </w:tcBorders>
            <w:shd w:val="clear" w:color="auto" w:fill="001F5F"/>
            <w:textDirection w:val="btLr"/>
          </w:tcPr>
          <w:p>
            <w:pPr>
              <w:rPr>
                <w:sz w:val="2"/>
                <w:szCs w:val="2"/>
              </w:rPr>
            </w:pPr>
          </w:p>
        </w:tc>
        <w:tc>
          <w:tcPr>
            <w:tcW w:w="991" w:type="dxa"/>
            <w:tcBorders>
              <w:top w:val="single" w:sz="4" w:space="0" w:color="000000"/>
              <w:left w:val="single" w:sz="4" w:space="0" w:color="000000"/>
              <w:right w:val="single" w:sz="4" w:space="0" w:color="000000"/>
            </w:tcBorders>
            <w:shd w:val="clear" w:color="auto" w:fill="001F5F"/>
          </w:tcPr>
          <w:p>
            <w:pPr>
              <w:pStyle w:val="TableParagraph"/>
              <w:spacing w:line="218" w:lineRule="exact"/>
              <w:ind w:right="102"/>
              <w:rPr>
                <w:b/>
                <w:sz w:val="19"/>
              </w:rPr>
            </w:pPr>
            <w:r>
              <w:rPr>
                <w:b/>
                <w:color w:val="FFFFFF"/>
                <w:w w:val="95"/>
                <w:sz w:val="19"/>
              </w:rPr>
              <w:t>2020-</w:t>
            </w:r>
            <w:r>
              <w:rPr>
                <w:b/>
                <w:color w:val="FFFFFF"/>
                <w:spacing w:val="-5"/>
                <w:sz w:val="19"/>
              </w:rPr>
              <w:t>21</w:t>
            </w:r>
          </w:p>
        </w:tc>
        <w:tc>
          <w:tcPr>
            <w:tcW w:w="991" w:type="dxa"/>
            <w:tcBorders>
              <w:top w:val="single" w:sz="4" w:space="0" w:color="000000"/>
              <w:left w:val="single" w:sz="4" w:space="0" w:color="000000"/>
              <w:right w:val="single" w:sz="4" w:space="0" w:color="000000"/>
            </w:tcBorders>
            <w:shd w:val="clear" w:color="auto" w:fill="001F5F"/>
          </w:tcPr>
          <w:p>
            <w:pPr>
              <w:pStyle w:val="TableParagraph"/>
              <w:spacing w:line="218" w:lineRule="exact"/>
              <w:ind w:right="104"/>
              <w:rPr>
                <w:b/>
                <w:sz w:val="19"/>
              </w:rPr>
            </w:pPr>
            <w:r>
              <w:rPr>
                <w:b/>
                <w:color w:val="FFFFFF"/>
                <w:w w:val="95"/>
                <w:sz w:val="19"/>
              </w:rPr>
              <w:t>2021-</w:t>
            </w:r>
            <w:r>
              <w:rPr>
                <w:b/>
                <w:color w:val="FFFFFF"/>
                <w:spacing w:val="-5"/>
                <w:sz w:val="19"/>
              </w:rPr>
              <w:t>22</w:t>
            </w:r>
          </w:p>
        </w:tc>
        <w:tc>
          <w:tcPr>
            <w:tcW w:w="991" w:type="dxa"/>
            <w:tcBorders>
              <w:top w:val="single" w:sz="4" w:space="0" w:color="000000"/>
              <w:left w:val="single" w:sz="4" w:space="0" w:color="000000"/>
              <w:right w:val="single" w:sz="4" w:space="0" w:color="000000"/>
            </w:tcBorders>
            <w:shd w:val="clear" w:color="auto" w:fill="001F5F"/>
          </w:tcPr>
          <w:p>
            <w:pPr>
              <w:pStyle w:val="TableParagraph"/>
              <w:spacing w:line="218" w:lineRule="exact"/>
              <w:ind w:right="102"/>
              <w:rPr>
                <w:b/>
                <w:sz w:val="19"/>
              </w:rPr>
            </w:pPr>
            <w:r>
              <w:rPr>
                <w:b/>
                <w:color w:val="FFFFFF"/>
                <w:w w:val="95"/>
                <w:sz w:val="19"/>
              </w:rPr>
              <w:t>2022-</w:t>
            </w:r>
            <w:r>
              <w:rPr>
                <w:b/>
                <w:color w:val="FFFFFF"/>
                <w:spacing w:val="-5"/>
                <w:sz w:val="19"/>
              </w:rPr>
              <w:t>23</w:t>
            </w:r>
          </w:p>
        </w:tc>
        <w:tc>
          <w:tcPr>
            <w:tcW w:w="993" w:type="dxa"/>
            <w:tcBorders>
              <w:top w:val="single" w:sz="4" w:space="0" w:color="000000"/>
              <w:left w:val="single" w:sz="4" w:space="0" w:color="000000"/>
              <w:right w:val="single" w:sz="4" w:space="0" w:color="000000"/>
            </w:tcBorders>
            <w:shd w:val="clear" w:color="auto" w:fill="001F5F"/>
          </w:tcPr>
          <w:p>
            <w:pPr>
              <w:pStyle w:val="TableParagraph"/>
              <w:spacing w:line="218" w:lineRule="exact"/>
              <w:ind w:right="101"/>
              <w:rPr>
                <w:b/>
                <w:sz w:val="19"/>
              </w:rPr>
            </w:pPr>
            <w:r>
              <w:rPr>
                <w:b/>
                <w:color w:val="FFFFFF"/>
                <w:w w:val="95"/>
                <w:sz w:val="19"/>
              </w:rPr>
              <w:t>2023-</w:t>
            </w:r>
            <w:r>
              <w:rPr>
                <w:b/>
                <w:color w:val="FFFFFF"/>
                <w:spacing w:val="-5"/>
                <w:sz w:val="19"/>
              </w:rPr>
              <w:t>24</w:t>
            </w:r>
          </w:p>
        </w:tc>
        <w:tc>
          <w:tcPr>
            <w:tcW w:w="991" w:type="dxa"/>
            <w:tcBorders>
              <w:top w:val="single" w:sz="4" w:space="0" w:color="000000"/>
              <w:left w:val="single" w:sz="4" w:space="0" w:color="000000"/>
              <w:right w:val="single" w:sz="4" w:space="0" w:color="000000"/>
            </w:tcBorders>
            <w:shd w:val="clear" w:color="auto" w:fill="001F5F"/>
          </w:tcPr>
          <w:p>
            <w:pPr>
              <w:pStyle w:val="TableParagraph"/>
              <w:spacing w:line="218" w:lineRule="exact"/>
              <w:ind w:left="181"/>
              <w:jc w:val="left"/>
              <w:rPr>
                <w:b/>
                <w:sz w:val="19"/>
              </w:rPr>
            </w:pPr>
            <w:r>
              <w:rPr>
                <w:b/>
                <w:color w:val="FFFFFF"/>
                <w:w w:val="95"/>
                <w:sz w:val="19"/>
              </w:rPr>
              <w:t>2024-</w:t>
            </w:r>
            <w:r>
              <w:rPr>
                <w:b/>
                <w:color w:val="FFFFFF"/>
                <w:spacing w:val="-5"/>
                <w:sz w:val="19"/>
              </w:rPr>
              <w:t>25</w:t>
            </w:r>
          </w:p>
        </w:tc>
        <w:tc>
          <w:tcPr>
            <w:tcW w:w="993" w:type="dxa"/>
            <w:tcBorders>
              <w:top w:val="single" w:sz="4" w:space="0" w:color="000000"/>
              <w:left w:val="single" w:sz="4" w:space="0" w:color="000000"/>
              <w:right w:val="single" w:sz="4" w:space="0" w:color="000000"/>
            </w:tcBorders>
            <w:shd w:val="clear" w:color="auto" w:fill="001F5F"/>
          </w:tcPr>
          <w:p>
            <w:pPr>
              <w:pStyle w:val="TableParagraph"/>
              <w:spacing w:line="218" w:lineRule="exact"/>
              <w:ind w:right="103"/>
              <w:rPr>
                <w:b/>
                <w:sz w:val="19"/>
              </w:rPr>
            </w:pPr>
            <w:r>
              <w:rPr>
                <w:b/>
                <w:color w:val="FFFFFF"/>
                <w:w w:val="95"/>
                <w:sz w:val="19"/>
              </w:rPr>
              <w:t>2025-</w:t>
            </w:r>
            <w:r>
              <w:rPr>
                <w:b/>
                <w:color w:val="FFFFFF"/>
                <w:spacing w:val="-5"/>
                <w:sz w:val="19"/>
              </w:rPr>
              <w:t>26</w:t>
            </w:r>
          </w:p>
        </w:tc>
        <w:tc>
          <w:tcPr>
            <w:tcW w:w="707" w:type="dxa"/>
            <w:tcBorders>
              <w:top w:val="single" w:sz="4" w:space="0" w:color="000000"/>
              <w:left w:val="single" w:sz="4" w:space="0" w:color="000000"/>
            </w:tcBorders>
            <w:shd w:val="clear" w:color="auto" w:fill="001F5F"/>
          </w:tcPr>
          <w:p>
            <w:pPr>
              <w:pStyle w:val="TableParagraph"/>
              <w:spacing w:line="218" w:lineRule="exact"/>
              <w:ind w:right="99"/>
              <w:rPr>
                <w:b/>
                <w:i/>
                <w:sz w:val="19"/>
              </w:rPr>
            </w:pPr>
            <w:r>
              <w:rPr>
                <w:b/>
                <w:i/>
                <w:color w:val="FFFFFF"/>
                <w:spacing w:val="-2"/>
                <w:sz w:val="19"/>
              </w:rPr>
              <w:t>+/o/-</w:t>
            </w:r>
          </w:p>
        </w:tc>
      </w:tr>
      <w:tr>
        <w:trPr>
          <w:trHeight w:val="329" w:hRule="atLeast"/>
        </w:trPr>
        <w:tc>
          <w:tcPr>
            <w:tcW w:w="3403" w:type="dxa"/>
          </w:tcPr>
          <w:p>
            <w:pPr>
              <w:pStyle w:val="TableParagraph"/>
              <w:ind w:left="107"/>
              <w:jc w:val="left"/>
              <w:rPr>
                <w:b/>
                <w:i/>
                <w:sz w:val="22"/>
              </w:rPr>
            </w:pPr>
            <w:r>
              <w:rPr>
                <w:b/>
                <w:i/>
                <w:color w:val="001F5F"/>
                <w:sz w:val="22"/>
              </w:rPr>
              <w:t>Operating</w:t>
            </w:r>
            <w:r>
              <w:rPr>
                <w:b/>
                <w:i/>
                <w:color w:val="001F5F"/>
                <w:spacing w:val="-6"/>
                <w:sz w:val="22"/>
              </w:rPr>
              <w:t> </w:t>
            </w:r>
            <w:r>
              <w:rPr>
                <w:b/>
                <w:i/>
                <w:color w:val="001F5F"/>
                <w:spacing w:val="-2"/>
                <w:sz w:val="22"/>
              </w:rPr>
              <w:t>position</w:t>
            </w:r>
          </w:p>
        </w:tc>
        <w:tc>
          <w:tcPr>
            <w:tcW w:w="427"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shd w:val="clear" w:color="auto" w:fill="BCD5ED"/>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707" w:type="dxa"/>
          </w:tcPr>
          <w:p>
            <w:pPr>
              <w:pStyle w:val="TableParagraph"/>
              <w:jc w:val="left"/>
              <w:rPr>
                <w:rFonts w:ascii="Times New Roman"/>
                <w:sz w:val="18"/>
              </w:rPr>
            </w:pPr>
          </w:p>
        </w:tc>
      </w:tr>
      <w:tr>
        <w:trPr>
          <w:trHeight w:val="340" w:hRule="atLeast"/>
        </w:trPr>
        <w:tc>
          <w:tcPr>
            <w:tcW w:w="3403" w:type="dxa"/>
          </w:tcPr>
          <w:p>
            <w:pPr>
              <w:pStyle w:val="TableParagraph"/>
              <w:spacing w:before="64"/>
              <w:ind w:left="107"/>
              <w:jc w:val="left"/>
              <w:rPr>
                <w:b/>
                <w:i/>
                <w:sz w:val="20"/>
              </w:rPr>
            </w:pPr>
            <w:r>
              <w:rPr>
                <w:b/>
                <w:i/>
                <w:color w:val="C45811"/>
                <w:sz w:val="20"/>
              </w:rPr>
              <w:t>Adjusted</w:t>
            </w:r>
            <w:r>
              <w:rPr>
                <w:b/>
                <w:i/>
                <w:color w:val="C45811"/>
                <w:spacing w:val="-12"/>
                <w:sz w:val="20"/>
              </w:rPr>
              <w:t> </w:t>
            </w:r>
            <w:r>
              <w:rPr>
                <w:b/>
                <w:i/>
                <w:color w:val="C45811"/>
                <w:sz w:val="20"/>
              </w:rPr>
              <w:t>underlying</w:t>
            </w:r>
            <w:r>
              <w:rPr>
                <w:b/>
                <w:i/>
                <w:color w:val="C45811"/>
                <w:spacing w:val="-12"/>
                <w:sz w:val="20"/>
              </w:rPr>
              <w:t> </w:t>
            </w:r>
            <w:r>
              <w:rPr>
                <w:b/>
                <w:i/>
                <w:color w:val="C45811"/>
                <w:spacing w:val="-2"/>
                <w:sz w:val="20"/>
              </w:rPr>
              <w:t>result</w:t>
            </w:r>
          </w:p>
        </w:tc>
        <w:tc>
          <w:tcPr>
            <w:tcW w:w="427"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shd w:val="clear" w:color="auto" w:fill="BCD5ED"/>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707" w:type="dxa"/>
          </w:tcPr>
          <w:p>
            <w:pPr>
              <w:pStyle w:val="TableParagraph"/>
              <w:jc w:val="left"/>
              <w:rPr>
                <w:rFonts w:ascii="Times New Roman"/>
                <w:sz w:val="18"/>
              </w:rPr>
            </w:pPr>
          </w:p>
        </w:tc>
      </w:tr>
      <w:tr>
        <w:trPr>
          <w:trHeight w:val="745" w:hRule="atLeast"/>
        </w:trPr>
        <w:tc>
          <w:tcPr>
            <w:tcW w:w="3403" w:type="dxa"/>
            <w:tcBorders>
              <w:bottom w:val="single" w:sz="12" w:space="0" w:color="000000"/>
            </w:tcBorders>
          </w:tcPr>
          <w:p>
            <w:pPr>
              <w:pStyle w:val="TableParagraph"/>
              <w:spacing w:before="40"/>
              <w:ind w:left="107"/>
              <w:jc w:val="left"/>
              <w:rPr>
                <w:i/>
                <w:sz w:val="20"/>
              </w:rPr>
            </w:pPr>
            <w:r>
              <w:rPr>
                <w:i/>
                <w:sz w:val="20"/>
              </w:rPr>
              <w:t>Adjusted</w:t>
            </w:r>
            <w:r>
              <w:rPr>
                <w:i/>
                <w:spacing w:val="-8"/>
                <w:sz w:val="20"/>
              </w:rPr>
              <w:t> </w:t>
            </w:r>
            <w:r>
              <w:rPr>
                <w:i/>
                <w:sz w:val="20"/>
              </w:rPr>
              <w:t>underlying</w:t>
            </w:r>
            <w:r>
              <w:rPr>
                <w:i/>
                <w:spacing w:val="-10"/>
                <w:sz w:val="20"/>
              </w:rPr>
              <w:t> </w:t>
            </w:r>
            <w:r>
              <w:rPr>
                <w:i/>
                <w:sz w:val="20"/>
              </w:rPr>
              <w:t>surplus</w:t>
            </w:r>
            <w:r>
              <w:rPr>
                <w:i/>
                <w:spacing w:val="-9"/>
                <w:sz w:val="20"/>
              </w:rPr>
              <w:t> </w:t>
            </w:r>
            <w:r>
              <w:rPr>
                <w:i/>
                <w:spacing w:val="-2"/>
                <w:sz w:val="20"/>
              </w:rPr>
              <w:t>(deficit)</w:t>
            </w:r>
          </w:p>
          <w:p>
            <w:pPr>
              <w:pStyle w:val="TableParagraph"/>
              <w:ind w:left="107"/>
              <w:jc w:val="left"/>
              <w:rPr>
                <w:i/>
                <w:sz w:val="20"/>
              </w:rPr>
            </w:pPr>
            <w:r>
              <w:rPr>
                <w:i/>
                <w:sz w:val="20"/>
              </w:rPr>
              <w:t>/</w:t>
            </w:r>
            <w:r>
              <w:rPr>
                <w:i/>
                <w:spacing w:val="-8"/>
                <w:sz w:val="20"/>
              </w:rPr>
              <w:t> </w:t>
            </w:r>
            <w:r>
              <w:rPr>
                <w:i/>
                <w:sz w:val="20"/>
              </w:rPr>
              <w:t>Adjusted</w:t>
            </w:r>
            <w:r>
              <w:rPr>
                <w:i/>
                <w:spacing w:val="-8"/>
                <w:sz w:val="20"/>
              </w:rPr>
              <w:t> </w:t>
            </w:r>
            <w:r>
              <w:rPr>
                <w:i/>
                <w:sz w:val="20"/>
              </w:rPr>
              <w:t>underlying</w:t>
            </w:r>
            <w:r>
              <w:rPr>
                <w:i/>
                <w:spacing w:val="-8"/>
                <w:sz w:val="20"/>
              </w:rPr>
              <w:t> </w:t>
            </w:r>
            <w:r>
              <w:rPr>
                <w:i/>
                <w:spacing w:val="-2"/>
                <w:sz w:val="20"/>
              </w:rPr>
              <w:t>revenue</w:t>
            </w:r>
          </w:p>
        </w:tc>
        <w:tc>
          <w:tcPr>
            <w:tcW w:w="427" w:type="dxa"/>
            <w:tcBorders>
              <w:bottom w:val="single" w:sz="12" w:space="0" w:color="000000"/>
            </w:tcBorders>
          </w:tcPr>
          <w:p>
            <w:pPr>
              <w:pStyle w:val="TableParagraph"/>
              <w:spacing w:before="1"/>
              <w:jc w:val="left"/>
              <w:rPr>
                <w:i/>
                <w:sz w:val="24"/>
              </w:rPr>
            </w:pPr>
          </w:p>
          <w:p>
            <w:pPr>
              <w:pStyle w:val="TableParagraph"/>
              <w:ind w:left="156"/>
              <w:jc w:val="left"/>
              <w:rPr>
                <w:i/>
                <w:sz w:val="20"/>
              </w:rPr>
            </w:pPr>
            <w:r>
              <w:rPr>
                <w:i/>
                <w:w w:val="99"/>
                <w:sz w:val="20"/>
              </w:rPr>
              <w:t>1</w:t>
            </w:r>
          </w:p>
        </w:tc>
        <w:tc>
          <w:tcPr>
            <w:tcW w:w="991" w:type="dxa"/>
            <w:tcBorders>
              <w:bottom w:val="single" w:sz="12" w:space="0" w:color="000000"/>
            </w:tcBorders>
          </w:tcPr>
          <w:p>
            <w:pPr>
              <w:pStyle w:val="TableParagraph"/>
              <w:spacing w:before="1"/>
              <w:jc w:val="left"/>
              <w:rPr>
                <w:i/>
                <w:sz w:val="24"/>
              </w:rPr>
            </w:pPr>
          </w:p>
          <w:p>
            <w:pPr>
              <w:pStyle w:val="TableParagraph"/>
              <w:ind w:left="233"/>
              <w:jc w:val="left"/>
              <w:rPr>
                <w:i/>
                <w:sz w:val="20"/>
              </w:rPr>
            </w:pPr>
            <w:r>
              <w:rPr>
                <w:i/>
                <w:w w:val="95"/>
                <w:sz w:val="20"/>
              </w:rPr>
              <w:t>-</w:t>
            </w:r>
            <w:r>
              <w:rPr>
                <w:i/>
                <w:spacing w:val="-4"/>
                <w:sz w:val="20"/>
              </w:rPr>
              <w:t>1.5%</w:t>
            </w:r>
          </w:p>
        </w:tc>
        <w:tc>
          <w:tcPr>
            <w:tcW w:w="991" w:type="dxa"/>
            <w:tcBorders>
              <w:bottom w:val="single" w:sz="12" w:space="0" w:color="000000"/>
            </w:tcBorders>
          </w:tcPr>
          <w:p>
            <w:pPr>
              <w:pStyle w:val="TableParagraph"/>
              <w:spacing w:before="1"/>
              <w:jc w:val="left"/>
              <w:rPr>
                <w:i/>
                <w:sz w:val="24"/>
              </w:rPr>
            </w:pPr>
          </w:p>
          <w:p>
            <w:pPr>
              <w:pStyle w:val="TableParagraph"/>
              <w:ind w:left="264"/>
              <w:jc w:val="left"/>
              <w:rPr>
                <w:i/>
                <w:sz w:val="20"/>
              </w:rPr>
            </w:pPr>
            <w:r>
              <w:rPr>
                <w:i/>
                <w:spacing w:val="-4"/>
                <w:sz w:val="20"/>
              </w:rPr>
              <w:t>3.2%</w:t>
            </w:r>
          </w:p>
        </w:tc>
        <w:tc>
          <w:tcPr>
            <w:tcW w:w="991" w:type="dxa"/>
            <w:tcBorders>
              <w:bottom w:val="single" w:sz="12" w:space="0" w:color="000000"/>
            </w:tcBorders>
            <w:shd w:val="clear" w:color="auto" w:fill="BCD5ED"/>
          </w:tcPr>
          <w:p>
            <w:pPr>
              <w:pStyle w:val="TableParagraph"/>
              <w:spacing w:before="1"/>
              <w:jc w:val="left"/>
              <w:rPr>
                <w:i/>
                <w:sz w:val="24"/>
              </w:rPr>
            </w:pPr>
          </w:p>
          <w:p>
            <w:pPr>
              <w:pStyle w:val="TableParagraph"/>
              <w:ind w:left="267"/>
              <w:jc w:val="left"/>
              <w:rPr>
                <w:b/>
                <w:i/>
                <w:sz w:val="20"/>
              </w:rPr>
            </w:pPr>
            <w:r>
              <w:rPr>
                <w:b/>
                <w:i/>
                <w:spacing w:val="-4"/>
                <w:sz w:val="20"/>
              </w:rPr>
              <w:t>4.0%</w:t>
            </w:r>
          </w:p>
        </w:tc>
        <w:tc>
          <w:tcPr>
            <w:tcW w:w="993" w:type="dxa"/>
            <w:tcBorders>
              <w:bottom w:val="single" w:sz="12" w:space="0" w:color="000000"/>
            </w:tcBorders>
          </w:tcPr>
          <w:p>
            <w:pPr>
              <w:pStyle w:val="TableParagraph"/>
              <w:spacing w:before="1"/>
              <w:jc w:val="left"/>
              <w:rPr>
                <w:i/>
                <w:sz w:val="24"/>
              </w:rPr>
            </w:pPr>
          </w:p>
          <w:p>
            <w:pPr>
              <w:pStyle w:val="TableParagraph"/>
              <w:ind w:left="269"/>
              <w:jc w:val="left"/>
              <w:rPr>
                <w:i/>
                <w:sz w:val="20"/>
              </w:rPr>
            </w:pPr>
            <w:r>
              <w:rPr>
                <w:i/>
                <w:spacing w:val="-4"/>
                <w:sz w:val="20"/>
              </w:rPr>
              <w:t>3.1%</w:t>
            </w:r>
          </w:p>
        </w:tc>
        <w:tc>
          <w:tcPr>
            <w:tcW w:w="991" w:type="dxa"/>
            <w:tcBorders>
              <w:bottom w:val="single" w:sz="12" w:space="0" w:color="000000"/>
            </w:tcBorders>
          </w:tcPr>
          <w:p>
            <w:pPr>
              <w:pStyle w:val="TableParagraph"/>
              <w:spacing w:before="1"/>
              <w:jc w:val="left"/>
              <w:rPr>
                <w:i/>
                <w:sz w:val="24"/>
              </w:rPr>
            </w:pPr>
          </w:p>
          <w:p>
            <w:pPr>
              <w:pStyle w:val="TableParagraph"/>
              <w:ind w:left="268"/>
              <w:jc w:val="left"/>
              <w:rPr>
                <w:i/>
                <w:sz w:val="20"/>
              </w:rPr>
            </w:pPr>
            <w:r>
              <w:rPr>
                <w:i/>
                <w:spacing w:val="-4"/>
                <w:sz w:val="20"/>
              </w:rPr>
              <w:t>0.5%</w:t>
            </w:r>
          </w:p>
        </w:tc>
        <w:tc>
          <w:tcPr>
            <w:tcW w:w="993" w:type="dxa"/>
            <w:tcBorders>
              <w:bottom w:val="single" w:sz="12" w:space="0" w:color="000000"/>
            </w:tcBorders>
          </w:tcPr>
          <w:p>
            <w:pPr>
              <w:pStyle w:val="TableParagraph"/>
              <w:spacing w:before="1"/>
              <w:jc w:val="left"/>
              <w:rPr>
                <w:i/>
                <w:sz w:val="24"/>
              </w:rPr>
            </w:pPr>
          </w:p>
          <w:p>
            <w:pPr>
              <w:pStyle w:val="TableParagraph"/>
              <w:ind w:left="268"/>
              <w:jc w:val="left"/>
              <w:rPr>
                <w:i/>
                <w:sz w:val="20"/>
              </w:rPr>
            </w:pPr>
            <w:r>
              <w:rPr>
                <w:i/>
                <w:spacing w:val="-4"/>
                <w:sz w:val="20"/>
              </w:rPr>
              <w:t>0.9%</w:t>
            </w:r>
          </w:p>
        </w:tc>
        <w:tc>
          <w:tcPr>
            <w:tcW w:w="707" w:type="dxa"/>
            <w:tcBorders>
              <w:bottom w:val="single" w:sz="12" w:space="0" w:color="000000"/>
            </w:tcBorders>
          </w:tcPr>
          <w:p>
            <w:pPr>
              <w:pStyle w:val="TableParagraph"/>
              <w:spacing w:before="1"/>
              <w:jc w:val="left"/>
              <w:rPr>
                <w:i/>
                <w:sz w:val="24"/>
              </w:rPr>
            </w:pPr>
          </w:p>
          <w:p>
            <w:pPr>
              <w:pStyle w:val="TableParagraph"/>
              <w:ind w:left="2"/>
              <w:jc w:val="center"/>
              <w:rPr>
                <w:b/>
                <w:i/>
                <w:sz w:val="20"/>
              </w:rPr>
            </w:pPr>
            <w:r>
              <w:rPr>
                <w:b/>
                <w:i/>
                <w:w w:val="99"/>
                <w:sz w:val="20"/>
              </w:rPr>
              <w:t>-</w:t>
            </w:r>
          </w:p>
        </w:tc>
      </w:tr>
      <w:tr>
        <w:trPr>
          <w:trHeight w:val="325" w:hRule="atLeast"/>
        </w:trPr>
        <w:tc>
          <w:tcPr>
            <w:tcW w:w="3403" w:type="dxa"/>
            <w:tcBorders>
              <w:top w:val="single" w:sz="12" w:space="0" w:color="000000"/>
            </w:tcBorders>
          </w:tcPr>
          <w:p>
            <w:pPr>
              <w:pStyle w:val="TableParagraph"/>
              <w:spacing w:line="252" w:lineRule="exact"/>
              <w:ind w:left="107"/>
              <w:jc w:val="left"/>
              <w:rPr>
                <w:b/>
                <w:i/>
                <w:sz w:val="22"/>
              </w:rPr>
            </w:pPr>
            <w:r>
              <w:rPr>
                <w:b/>
                <w:i/>
                <w:color w:val="001F5F"/>
                <w:spacing w:val="-2"/>
                <w:sz w:val="22"/>
              </w:rPr>
              <w:t>Liquidity</w:t>
            </w:r>
          </w:p>
        </w:tc>
        <w:tc>
          <w:tcPr>
            <w:tcW w:w="427"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shd w:val="clear" w:color="auto" w:fill="BCD5ED"/>
          </w:tcPr>
          <w:p>
            <w:pPr>
              <w:pStyle w:val="TableParagraph"/>
              <w:jc w:val="left"/>
              <w:rPr>
                <w:rFonts w:ascii="Times New Roman"/>
                <w:sz w:val="18"/>
              </w:rPr>
            </w:pPr>
          </w:p>
        </w:tc>
        <w:tc>
          <w:tcPr>
            <w:tcW w:w="993"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tcPr>
          <w:p>
            <w:pPr>
              <w:pStyle w:val="TableParagraph"/>
              <w:jc w:val="left"/>
              <w:rPr>
                <w:rFonts w:ascii="Times New Roman"/>
                <w:sz w:val="18"/>
              </w:rPr>
            </w:pPr>
          </w:p>
        </w:tc>
        <w:tc>
          <w:tcPr>
            <w:tcW w:w="993" w:type="dxa"/>
            <w:tcBorders>
              <w:top w:val="single" w:sz="12" w:space="0" w:color="000000"/>
            </w:tcBorders>
          </w:tcPr>
          <w:p>
            <w:pPr>
              <w:pStyle w:val="TableParagraph"/>
              <w:jc w:val="left"/>
              <w:rPr>
                <w:rFonts w:ascii="Times New Roman"/>
                <w:sz w:val="18"/>
              </w:rPr>
            </w:pPr>
          </w:p>
        </w:tc>
        <w:tc>
          <w:tcPr>
            <w:tcW w:w="707" w:type="dxa"/>
            <w:tcBorders>
              <w:top w:val="single" w:sz="12" w:space="0" w:color="000000"/>
            </w:tcBorders>
          </w:tcPr>
          <w:p>
            <w:pPr>
              <w:pStyle w:val="TableParagraph"/>
              <w:jc w:val="left"/>
              <w:rPr>
                <w:rFonts w:ascii="Times New Roman"/>
                <w:sz w:val="18"/>
              </w:rPr>
            </w:pPr>
          </w:p>
        </w:tc>
      </w:tr>
      <w:tr>
        <w:trPr>
          <w:trHeight w:val="325" w:hRule="atLeast"/>
        </w:trPr>
        <w:tc>
          <w:tcPr>
            <w:tcW w:w="3403" w:type="dxa"/>
          </w:tcPr>
          <w:p>
            <w:pPr>
              <w:pStyle w:val="TableParagraph"/>
              <w:spacing w:before="65"/>
              <w:ind w:left="107"/>
              <w:jc w:val="left"/>
              <w:rPr>
                <w:b/>
                <w:i/>
                <w:sz w:val="20"/>
              </w:rPr>
            </w:pPr>
            <w:r>
              <w:rPr>
                <w:b/>
                <w:i/>
                <w:color w:val="C45811"/>
                <w:sz w:val="20"/>
              </w:rPr>
              <w:t>Working</w:t>
            </w:r>
            <w:r>
              <w:rPr>
                <w:b/>
                <w:i/>
                <w:color w:val="C45811"/>
                <w:spacing w:val="-9"/>
                <w:sz w:val="20"/>
              </w:rPr>
              <w:t> </w:t>
            </w:r>
            <w:r>
              <w:rPr>
                <w:b/>
                <w:i/>
                <w:color w:val="C45811"/>
                <w:spacing w:val="-2"/>
                <w:sz w:val="20"/>
              </w:rPr>
              <w:t>Capital</w:t>
            </w:r>
          </w:p>
        </w:tc>
        <w:tc>
          <w:tcPr>
            <w:tcW w:w="427"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shd w:val="clear" w:color="auto" w:fill="BCD5ED"/>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707" w:type="dxa"/>
          </w:tcPr>
          <w:p>
            <w:pPr>
              <w:pStyle w:val="TableParagraph"/>
              <w:jc w:val="left"/>
              <w:rPr>
                <w:rFonts w:ascii="Times New Roman"/>
                <w:sz w:val="18"/>
              </w:rPr>
            </w:pPr>
          </w:p>
        </w:tc>
      </w:tr>
      <w:tr>
        <w:trPr>
          <w:trHeight w:val="356" w:hRule="atLeast"/>
        </w:trPr>
        <w:tc>
          <w:tcPr>
            <w:tcW w:w="3403" w:type="dxa"/>
          </w:tcPr>
          <w:p>
            <w:pPr>
              <w:pStyle w:val="TableParagraph"/>
              <w:spacing w:before="23"/>
              <w:ind w:left="107"/>
              <w:jc w:val="left"/>
              <w:rPr>
                <w:i/>
                <w:sz w:val="20"/>
              </w:rPr>
            </w:pPr>
            <w:r>
              <w:rPr>
                <w:i/>
                <w:sz w:val="20"/>
              </w:rPr>
              <w:t>Current</w:t>
            </w:r>
            <w:r>
              <w:rPr>
                <w:i/>
                <w:spacing w:val="-14"/>
                <w:sz w:val="20"/>
              </w:rPr>
              <w:t> </w:t>
            </w:r>
            <w:r>
              <w:rPr>
                <w:i/>
                <w:sz w:val="20"/>
              </w:rPr>
              <w:t>assets/current</w:t>
            </w:r>
            <w:r>
              <w:rPr>
                <w:i/>
                <w:spacing w:val="-12"/>
                <w:sz w:val="20"/>
              </w:rPr>
              <w:t> </w:t>
            </w:r>
            <w:r>
              <w:rPr>
                <w:i/>
                <w:spacing w:val="-2"/>
                <w:sz w:val="20"/>
              </w:rPr>
              <w:t>liabilities</w:t>
            </w:r>
          </w:p>
        </w:tc>
        <w:tc>
          <w:tcPr>
            <w:tcW w:w="427" w:type="dxa"/>
          </w:tcPr>
          <w:p>
            <w:pPr>
              <w:pStyle w:val="TableParagraph"/>
              <w:spacing w:before="23"/>
              <w:ind w:left="108"/>
              <w:jc w:val="left"/>
              <w:rPr>
                <w:i/>
                <w:sz w:val="20"/>
              </w:rPr>
            </w:pPr>
            <w:r>
              <w:rPr>
                <w:i/>
                <w:w w:val="99"/>
                <w:sz w:val="20"/>
              </w:rPr>
              <w:t>2</w:t>
            </w:r>
          </w:p>
        </w:tc>
        <w:tc>
          <w:tcPr>
            <w:tcW w:w="991" w:type="dxa"/>
          </w:tcPr>
          <w:p>
            <w:pPr>
              <w:pStyle w:val="TableParagraph"/>
              <w:spacing w:before="23"/>
              <w:ind w:right="158"/>
              <w:rPr>
                <w:i/>
                <w:sz w:val="20"/>
              </w:rPr>
            </w:pPr>
            <w:r>
              <w:rPr>
                <w:i/>
                <w:spacing w:val="-2"/>
                <w:sz w:val="20"/>
              </w:rPr>
              <w:t>140.5%</w:t>
            </w:r>
          </w:p>
        </w:tc>
        <w:tc>
          <w:tcPr>
            <w:tcW w:w="991" w:type="dxa"/>
          </w:tcPr>
          <w:p>
            <w:pPr>
              <w:pStyle w:val="TableParagraph"/>
              <w:spacing w:before="23"/>
              <w:ind w:right="158"/>
              <w:rPr>
                <w:i/>
                <w:sz w:val="20"/>
              </w:rPr>
            </w:pPr>
            <w:r>
              <w:rPr>
                <w:i/>
                <w:spacing w:val="-2"/>
                <w:sz w:val="20"/>
              </w:rPr>
              <w:t>150.9%</w:t>
            </w:r>
          </w:p>
        </w:tc>
        <w:tc>
          <w:tcPr>
            <w:tcW w:w="991" w:type="dxa"/>
            <w:shd w:val="clear" w:color="auto" w:fill="BCD5ED"/>
          </w:tcPr>
          <w:p>
            <w:pPr>
              <w:pStyle w:val="TableParagraph"/>
              <w:spacing w:before="23"/>
              <w:ind w:left="156"/>
              <w:jc w:val="left"/>
              <w:rPr>
                <w:b/>
                <w:i/>
                <w:sz w:val="20"/>
              </w:rPr>
            </w:pPr>
            <w:r>
              <w:rPr>
                <w:b/>
                <w:i/>
                <w:spacing w:val="-2"/>
                <w:sz w:val="20"/>
              </w:rPr>
              <w:t>215.6%</w:t>
            </w:r>
          </w:p>
        </w:tc>
        <w:tc>
          <w:tcPr>
            <w:tcW w:w="993" w:type="dxa"/>
          </w:tcPr>
          <w:p>
            <w:pPr>
              <w:pStyle w:val="TableParagraph"/>
              <w:spacing w:before="23"/>
              <w:ind w:left="156"/>
              <w:jc w:val="left"/>
              <w:rPr>
                <w:i/>
                <w:sz w:val="20"/>
              </w:rPr>
            </w:pPr>
            <w:r>
              <w:rPr>
                <w:i/>
                <w:spacing w:val="-2"/>
                <w:sz w:val="20"/>
              </w:rPr>
              <w:t>206.6%</w:t>
            </w:r>
          </w:p>
        </w:tc>
        <w:tc>
          <w:tcPr>
            <w:tcW w:w="991" w:type="dxa"/>
          </w:tcPr>
          <w:p>
            <w:pPr>
              <w:pStyle w:val="TableParagraph"/>
              <w:spacing w:before="23"/>
              <w:ind w:left="157"/>
              <w:jc w:val="left"/>
              <w:rPr>
                <w:i/>
                <w:sz w:val="20"/>
              </w:rPr>
            </w:pPr>
            <w:r>
              <w:rPr>
                <w:i/>
                <w:spacing w:val="-2"/>
                <w:sz w:val="20"/>
              </w:rPr>
              <w:t>182.1%</w:t>
            </w:r>
          </w:p>
        </w:tc>
        <w:tc>
          <w:tcPr>
            <w:tcW w:w="993" w:type="dxa"/>
          </w:tcPr>
          <w:p>
            <w:pPr>
              <w:pStyle w:val="TableParagraph"/>
              <w:spacing w:before="23"/>
              <w:ind w:right="157"/>
              <w:rPr>
                <w:i/>
                <w:sz w:val="20"/>
              </w:rPr>
            </w:pPr>
            <w:r>
              <w:rPr>
                <w:i/>
                <w:spacing w:val="-2"/>
                <w:sz w:val="20"/>
              </w:rPr>
              <w:t>178.7%</w:t>
            </w:r>
          </w:p>
        </w:tc>
        <w:tc>
          <w:tcPr>
            <w:tcW w:w="707" w:type="dxa"/>
          </w:tcPr>
          <w:p>
            <w:pPr>
              <w:pStyle w:val="TableParagraph"/>
              <w:spacing w:before="23"/>
              <w:ind w:left="2"/>
              <w:jc w:val="center"/>
              <w:rPr>
                <w:b/>
                <w:i/>
                <w:sz w:val="20"/>
              </w:rPr>
            </w:pPr>
            <w:r>
              <w:rPr>
                <w:b/>
                <w:i/>
                <w:w w:val="99"/>
                <w:sz w:val="20"/>
              </w:rPr>
              <w:t>-</w:t>
            </w:r>
          </w:p>
        </w:tc>
      </w:tr>
      <w:tr>
        <w:trPr>
          <w:trHeight w:val="369" w:hRule="atLeast"/>
        </w:trPr>
        <w:tc>
          <w:tcPr>
            <w:tcW w:w="3403" w:type="dxa"/>
          </w:tcPr>
          <w:p>
            <w:pPr>
              <w:pStyle w:val="TableParagraph"/>
              <w:spacing w:before="96"/>
              <w:ind w:left="107"/>
              <w:jc w:val="left"/>
              <w:rPr>
                <w:b/>
                <w:i/>
                <w:sz w:val="20"/>
              </w:rPr>
            </w:pPr>
            <w:r>
              <w:rPr>
                <w:b/>
                <w:i/>
                <w:color w:val="C45811"/>
                <w:spacing w:val="-2"/>
                <w:sz w:val="20"/>
              </w:rPr>
              <w:t>Unrestricted</w:t>
            </w:r>
            <w:r>
              <w:rPr>
                <w:b/>
                <w:i/>
                <w:color w:val="C45811"/>
                <w:spacing w:val="7"/>
                <w:sz w:val="20"/>
              </w:rPr>
              <w:t> </w:t>
            </w:r>
            <w:r>
              <w:rPr>
                <w:b/>
                <w:i/>
                <w:color w:val="C45811"/>
                <w:spacing w:val="-4"/>
                <w:sz w:val="20"/>
              </w:rPr>
              <w:t>cash</w:t>
            </w:r>
          </w:p>
        </w:tc>
        <w:tc>
          <w:tcPr>
            <w:tcW w:w="427"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shd w:val="clear" w:color="auto" w:fill="BCD5ED"/>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707" w:type="dxa"/>
          </w:tcPr>
          <w:p>
            <w:pPr>
              <w:pStyle w:val="TableParagraph"/>
              <w:jc w:val="left"/>
              <w:rPr>
                <w:rFonts w:ascii="Times New Roman"/>
                <w:sz w:val="18"/>
              </w:rPr>
            </w:pPr>
          </w:p>
        </w:tc>
      </w:tr>
      <w:tr>
        <w:trPr>
          <w:trHeight w:val="446" w:hRule="atLeast"/>
        </w:trPr>
        <w:tc>
          <w:tcPr>
            <w:tcW w:w="3403" w:type="dxa"/>
            <w:tcBorders>
              <w:bottom w:val="single" w:sz="12" w:space="0" w:color="000000"/>
            </w:tcBorders>
          </w:tcPr>
          <w:p>
            <w:pPr>
              <w:pStyle w:val="TableParagraph"/>
              <w:spacing w:before="36"/>
              <w:ind w:left="107"/>
              <w:jc w:val="left"/>
              <w:rPr>
                <w:i/>
                <w:sz w:val="20"/>
              </w:rPr>
            </w:pPr>
            <w:r>
              <w:rPr>
                <w:i/>
                <w:sz w:val="20"/>
              </w:rPr>
              <w:t>Unrestricted</w:t>
            </w:r>
            <w:r>
              <w:rPr>
                <w:i/>
                <w:spacing w:val="-14"/>
                <w:sz w:val="20"/>
              </w:rPr>
              <w:t> </w:t>
            </w:r>
            <w:r>
              <w:rPr>
                <w:i/>
                <w:sz w:val="20"/>
              </w:rPr>
              <w:t>cash/current</w:t>
            </w:r>
            <w:r>
              <w:rPr>
                <w:i/>
                <w:spacing w:val="-13"/>
                <w:sz w:val="20"/>
              </w:rPr>
              <w:t> </w:t>
            </w:r>
            <w:r>
              <w:rPr>
                <w:i/>
                <w:spacing w:val="-2"/>
                <w:sz w:val="20"/>
              </w:rPr>
              <w:t>liabilities</w:t>
            </w:r>
          </w:p>
        </w:tc>
        <w:tc>
          <w:tcPr>
            <w:tcW w:w="427" w:type="dxa"/>
            <w:tcBorders>
              <w:bottom w:val="single" w:sz="12" w:space="0" w:color="000000"/>
            </w:tcBorders>
          </w:tcPr>
          <w:p>
            <w:pPr>
              <w:pStyle w:val="TableParagraph"/>
              <w:spacing w:before="36"/>
              <w:ind w:left="108"/>
              <w:jc w:val="left"/>
              <w:rPr>
                <w:i/>
                <w:sz w:val="20"/>
              </w:rPr>
            </w:pPr>
            <w:r>
              <w:rPr>
                <w:i/>
                <w:w w:val="99"/>
                <w:sz w:val="20"/>
              </w:rPr>
              <w:t>3</w:t>
            </w:r>
          </w:p>
        </w:tc>
        <w:tc>
          <w:tcPr>
            <w:tcW w:w="991" w:type="dxa"/>
            <w:tcBorders>
              <w:bottom w:val="single" w:sz="12" w:space="0" w:color="000000"/>
            </w:tcBorders>
          </w:tcPr>
          <w:p>
            <w:pPr>
              <w:pStyle w:val="TableParagraph"/>
              <w:spacing w:before="36"/>
              <w:ind w:left="211"/>
              <w:jc w:val="left"/>
              <w:rPr>
                <w:i/>
                <w:sz w:val="20"/>
              </w:rPr>
            </w:pPr>
            <w:r>
              <w:rPr>
                <w:i/>
                <w:spacing w:val="-2"/>
                <w:sz w:val="20"/>
              </w:rPr>
              <w:t>89.3%</w:t>
            </w:r>
          </w:p>
        </w:tc>
        <w:tc>
          <w:tcPr>
            <w:tcW w:w="991" w:type="dxa"/>
            <w:tcBorders>
              <w:bottom w:val="single" w:sz="12" w:space="0" w:color="000000"/>
            </w:tcBorders>
          </w:tcPr>
          <w:p>
            <w:pPr>
              <w:pStyle w:val="TableParagraph"/>
              <w:spacing w:before="36"/>
              <w:ind w:left="209"/>
              <w:jc w:val="left"/>
              <w:rPr>
                <w:i/>
                <w:sz w:val="20"/>
              </w:rPr>
            </w:pPr>
            <w:r>
              <w:rPr>
                <w:i/>
                <w:spacing w:val="-2"/>
                <w:sz w:val="20"/>
              </w:rPr>
              <w:t>96.8%</w:t>
            </w:r>
          </w:p>
        </w:tc>
        <w:tc>
          <w:tcPr>
            <w:tcW w:w="991" w:type="dxa"/>
            <w:tcBorders>
              <w:bottom w:val="single" w:sz="12" w:space="0" w:color="000000"/>
            </w:tcBorders>
            <w:shd w:val="clear" w:color="auto" w:fill="BCD5ED"/>
          </w:tcPr>
          <w:p>
            <w:pPr>
              <w:pStyle w:val="TableParagraph"/>
              <w:spacing w:before="36"/>
              <w:ind w:left="156"/>
              <w:jc w:val="left"/>
              <w:rPr>
                <w:b/>
                <w:i/>
                <w:sz w:val="20"/>
              </w:rPr>
            </w:pPr>
            <w:r>
              <w:rPr>
                <w:b/>
                <w:i/>
                <w:spacing w:val="-2"/>
                <w:sz w:val="20"/>
              </w:rPr>
              <w:t>156.5%</w:t>
            </w:r>
          </w:p>
        </w:tc>
        <w:tc>
          <w:tcPr>
            <w:tcW w:w="993" w:type="dxa"/>
            <w:tcBorders>
              <w:bottom w:val="single" w:sz="12" w:space="0" w:color="000000"/>
            </w:tcBorders>
          </w:tcPr>
          <w:p>
            <w:pPr>
              <w:pStyle w:val="TableParagraph"/>
              <w:spacing w:before="36"/>
              <w:ind w:left="156"/>
              <w:jc w:val="left"/>
              <w:rPr>
                <w:i/>
                <w:sz w:val="20"/>
              </w:rPr>
            </w:pPr>
            <w:r>
              <w:rPr>
                <w:i/>
                <w:spacing w:val="-2"/>
                <w:sz w:val="20"/>
              </w:rPr>
              <w:t>148.7%</w:t>
            </w:r>
          </w:p>
        </w:tc>
        <w:tc>
          <w:tcPr>
            <w:tcW w:w="991" w:type="dxa"/>
            <w:tcBorders>
              <w:bottom w:val="single" w:sz="12" w:space="0" w:color="000000"/>
            </w:tcBorders>
          </w:tcPr>
          <w:p>
            <w:pPr>
              <w:pStyle w:val="TableParagraph"/>
              <w:spacing w:before="36"/>
              <w:ind w:left="210"/>
              <w:jc w:val="left"/>
              <w:rPr>
                <w:i/>
                <w:sz w:val="20"/>
              </w:rPr>
            </w:pPr>
            <w:r>
              <w:rPr>
                <w:i/>
                <w:spacing w:val="-2"/>
                <w:sz w:val="20"/>
              </w:rPr>
              <w:t>128.1%</w:t>
            </w:r>
          </w:p>
        </w:tc>
        <w:tc>
          <w:tcPr>
            <w:tcW w:w="993" w:type="dxa"/>
            <w:tcBorders>
              <w:bottom w:val="single" w:sz="12" w:space="0" w:color="000000"/>
            </w:tcBorders>
          </w:tcPr>
          <w:p>
            <w:pPr>
              <w:pStyle w:val="TableParagraph"/>
              <w:spacing w:before="36"/>
              <w:ind w:right="157"/>
              <w:rPr>
                <w:i/>
                <w:sz w:val="20"/>
              </w:rPr>
            </w:pPr>
            <w:r>
              <w:rPr>
                <w:i/>
                <w:spacing w:val="-2"/>
                <w:sz w:val="20"/>
              </w:rPr>
              <w:t>120.3%</w:t>
            </w:r>
          </w:p>
        </w:tc>
        <w:tc>
          <w:tcPr>
            <w:tcW w:w="707" w:type="dxa"/>
            <w:tcBorders>
              <w:bottom w:val="single" w:sz="12" w:space="0" w:color="000000"/>
            </w:tcBorders>
          </w:tcPr>
          <w:p>
            <w:pPr>
              <w:pStyle w:val="TableParagraph"/>
              <w:spacing w:before="36"/>
              <w:ind w:left="2"/>
              <w:jc w:val="center"/>
              <w:rPr>
                <w:b/>
                <w:i/>
                <w:sz w:val="20"/>
              </w:rPr>
            </w:pPr>
            <w:r>
              <w:rPr>
                <w:b/>
                <w:i/>
                <w:w w:val="99"/>
                <w:sz w:val="20"/>
              </w:rPr>
              <w:t>-</w:t>
            </w:r>
          </w:p>
        </w:tc>
      </w:tr>
      <w:tr>
        <w:trPr>
          <w:trHeight w:val="325" w:hRule="atLeast"/>
        </w:trPr>
        <w:tc>
          <w:tcPr>
            <w:tcW w:w="3403" w:type="dxa"/>
            <w:tcBorders>
              <w:top w:val="single" w:sz="12" w:space="0" w:color="000000"/>
            </w:tcBorders>
          </w:tcPr>
          <w:p>
            <w:pPr>
              <w:pStyle w:val="TableParagraph"/>
              <w:spacing w:line="252" w:lineRule="exact"/>
              <w:ind w:left="107"/>
              <w:jc w:val="left"/>
              <w:rPr>
                <w:b/>
                <w:i/>
                <w:sz w:val="22"/>
              </w:rPr>
            </w:pPr>
            <w:r>
              <w:rPr>
                <w:b/>
                <w:i/>
                <w:color w:val="001F5F"/>
                <w:spacing w:val="-2"/>
                <w:sz w:val="22"/>
              </w:rPr>
              <w:t>Obligations</w:t>
            </w:r>
          </w:p>
        </w:tc>
        <w:tc>
          <w:tcPr>
            <w:tcW w:w="427"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shd w:val="clear" w:color="auto" w:fill="BCD5ED"/>
          </w:tcPr>
          <w:p>
            <w:pPr>
              <w:pStyle w:val="TableParagraph"/>
              <w:jc w:val="left"/>
              <w:rPr>
                <w:rFonts w:ascii="Times New Roman"/>
                <w:sz w:val="18"/>
              </w:rPr>
            </w:pPr>
          </w:p>
        </w:tc>
        <w:tc>
          <w:tcPr>
            <w:tcW w:w="993"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tcPr>
          <w:p>
            <w:pPr>
              <w:pStyle w:val="TableParagraph"/>
              <w:jc w:val="left"/>
              <w:rPr>
                <w:rFonts w:ascii="Times New Roman"/>
                <w:sz w:val="18"/>
              </w:rPr>
            </w:pPr>
          </w:p>
        </w:tc>
        <w:tc>
          <w:tcPr>
            <w:tcW w:w="993" w:type="dxa"/>
            <w:tcBorders>
              <w:top w:val="single" w:sz="12" w:space="0" w:color="000000"/>
            </w:tcBorders>
          </w:tcPr>
          <w:p>
            <w:pPr>
              <w:pStyle w:val="TableParagraph"/>
              <w:jc w:val="left"/>
              <w:rPr>
                <w:rFonts w:ascii="Times New Roman"/>
                <w:sz w:val="18"/>
              </w:rPr>
            </w:pPr>
          </w:p>
        </w:tc>
        <w:tc>
          <w:tcPr>
            <w:tcW w:w="707" w:type="dxa"/>
            <w:tcBorders>
              <w:top w:val="single" w:sz="12" w:space="0" w:color="000000"/>
            </w:tcBorders>
          </w:tcPr>
          <w:p>
            <w:pPr>
              <w:pStyle w:val="TableParagraph"/>
              <w:jc w:val="left"/>
              <w:rPr>
                <w:rFonts w:ascii="Times New Roman"/>
                <w:sz w:val="18"/>
              </w:rPr>
            </w:pPr>
          </w:p>
        </w:tc>
      </w:tr>
      <w:tr>
        <w:trPr>
          <w:trHeight w:val="325" w:hRule="atLeast"/>
        </w:trPr>
        <w:tc>
          <w:tcPr>
            <w:tcW w:w="3403" w:type="dxa"/>
          </w:tcPr>
          <w:p>
            <w:pPr>
              <w:pStyle w:val="TableParagraph"/>
              <w:spacing w:before="65"/>
              <w:ind w:left="107"/>
              <w:jc w:val="left"/>
              <w:rPr>
                <w:b/>
                <w:i/>
                <w:sz w:val="20"/>
              </w:rPr>
            </w:pPr>
            <w:r>
              <w:rPr>
                <w:b/>
                <w:i/>
                <w:color w:val="C45811"/>
                <w:sz w:val="20"/>
              </w:rPr>
              <w:t>Loans</w:t>
            </w:r>
            <w:r>
              <w:rPr>
                <w:b/>
                <w:i/>
                <w:color w:val="C45811"/>
                <w:spacing w:val="-7"/>
                <w:sz w:val="20"/>
              </w:rPr>
              <w:t> </w:t>
            </w:r>
            <w:r>
              <w:rPr>
                <w:b/>
                <w:i/>
                <w:color w:val="C45811"/>
                <w:sz w:val="20"/>
              </w:rPr>
              <w:t>and</w:t>
            </w:r>
            <w:r>
              <w:rPr>
                <w:b/>
                <w:i/>
                <w:color w:val="C45811"/>
                <w:spacing w:val="-6"/>
                <w:sz w:val="20"/>
              </w:rPr>
              <w:t> </w:t>
            </w:r>
            <w:r>
              <w:rPr>
                <w:b/>
                <w:i/>
                <w:color w:val="C45811"/>
                <w:spacing w:val="-2"/>
                <w:sz w:val="20"/>
              </w:rPr>
              <w:t>borrowings</w:t>
            </w:r>
          </w:p>
        </w:tc>
        <w:tc>
          <w:tcPr>
            <w:tcW w:w="427"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shd w:val="clear" w:color="auto" w:fill="BCD5ED"/>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707" w:type="dxa"/>
          </w:tcPr>
          <w:p>
            <w:pPr>
              <w:pStyle w:val="TableParagraph"/>
              <w:jc w:val="left"/>
              <w:rPr>
                <w:rFonts w:ascii="Times New Roman"/>
                <w:sz w:val="18"/>
              </w:rPr>
            </w:pPr>
          </w:p>
        </w:tc>
      </w:tr>
      <w:tr>
        <w:trPr>
          <w:trHeight w:val="549" w:hRule="atLeast"/>
        </w:trPr>
        <w:tc>
          <w:tcPr>
            <w:tcW w:w="3403" w:type="dxa"/>
          </w:tcPr>
          <w:p>
            <w:pPr>
              <w:pStyle w:val="TableParagraph"/>
              <w:spacing w:before="23"/>
              <w:ind w:left="107" w:right="178"/>
              <w:jc w:val="left"/>
              <w:rPr>
                <w:i/>
                <w:sz w:val="20"/>
              </w:rPr>
            </w:pPr>
            <w:r>
              <w:rPr>
                <w:i/>
                <w:sz w:val="20"/>
              </w:rPr>
              <w:t>Interest</w:t>
            </w:r>
            <w:r>
              <w:rPr>
                <w:i/>
                <w:spacing w:val="-14"/>
                <w:sz w:val="20"/>
              </w:rPr>
              <w:t> </w:t>
            </w:r>
            <w:r>
              <w:rPr>
                <w:i/>
                <w:sz w:val="20"/>
              </w:rPr>
              <w:t>bearing</w:t>
            </w:r>
            <w:r>
              <w:rPr>
                <w:i/>
                <w:spacing w:val="-13"/>
                <w:sz w:val="20"/>
              </w:rPr>
              <w:t> </w:t>
            </w:r>
            <w:r>
              <w:rPr>
                <w:i/>
                <w:sz w:val="20"/>
              </w:rPr>
              <w:t>loans</w:t>
            </w:r>
            <w:r>
              <w:rPr>
                <w:i/>
                <w:spacing w:val="-13"/>
                <w:sz w:val="20"/>
              </w:rPr>
              <w:t> </w:t>
            </w:r>
            <w:r>
              <w:rPr>
                <w:i/>
                <w:sz w:val="20"/>
              </w:rPr>
              <w:t>and</w:t>
            </w:r>
            <w:r>
              <w:rPr>
                <w:i/>
                <w:sz w:val="20"/>
              </w:rPr>
              <w:t> borrowings / rate revenue</w:t>
            </w:r>
          </w:p>
        </w:tc>
        <w:tc>
          <w:tcPr>
            <w:tcW w:w="427" w:type="dxa"/>
          </w:tcPr>
          <w:p>
            <w:pPr>
              <w:pStyle w:val="TableParagraph"/>
              <w:spacing w:before="5"/>
              <w:jc w:val="left"/>
              <w:rPr>
                <w:i/>
                <w:sz w:val="17"/>
              </w:rPr>
            </w:pPr>
          </w:p>
          <w:p>
            <w:pPr>
              <w:pStyle w:val="TableParagraph"/>
              <w:ind w:left="156"/>
              <w:jc w:val="left"/>
              <w:rPr>
                <w:i/>
                <w:sz w:val="20"/>
              </w:rPr>
            </w:pPr>
            <w:r>
              <w:rPr>
                <w:i/>
                <w:w w:val="99"/>
                <w:sz w:val="20"/>
              </w:rPr>
              <w:t>4</w:t>
            </w:r>
          </w:p>
        </w:tc>
        <w:tc>
          <w:tcPr>
            <w:tcW w:w="991" w:type="dxa"/>
          </w:tcPr>
          <w:p>
            <w:pPr>
              <w:pStyle w:val="TableParagraph"/>
              <w:spacing w:before="5"/>
              <w:jc w:val="left"/>
              <w:rPr>
                <w:i/>
                <w:sz w:val="17"/>
              </w:rPr>
            </w:pPr>
          </w:p>
          <w:p>
            <w:pPr>
              <w:pStyle w:val="TableParagraph"/>
              <w:ind w:left="211"/>
              <w:jc w:val="left"/>
              <w:rPr>
                <w:i/>
                <w:sz w:val="20"/>
              </w:rPr>
            </w:pPr>
            <w:r>
              <w:rPr>
                <w:i/>
                <w:spacing w:val="-2"/>
                <w:sz w:val="20"/>
              </w:rPr>
              <w:t>46.2%</w:t>
            </w:r>
          </w:p>
        </w:tc>
        <w:tc>
          <w:tcPr>
            <w:tcW w:w="991" w:type="dxa"/>
          </w:tcPr>
          <w:p>
            <w:pPr>
              <w:pStyle w:val="TableParagraph"/>
              <w:spacing w:before="5"/>
              <w:jc w:val="left"/>
              <w:rPr>
                <w:i/>
                <w:sz w:val="17"/>
              </w:rPr>
            </w:pPr>
          </w:p>
          <w:p>
            <w:pPr>
              <w:pStyle w:val="TableParagraph"/>
              <w:ind w:left="209"/>
              <w:jc w:val="left"/>
              <w:rPr>
                <w:i/>
                <w:sz w:val="20"/>
              </w:rPr>
            </w:pPr>
            <w:r>
              <w:rPr>
                <w:i/>
                <w:spacing w:val="-2"/>
                <w:sz w:val="20"/>
              </w:rPr>
              <w:t>52.1%</w:t>
            </w:r>
          </w:p>
        </w:tc>
        <w:tc>
          <w:tcPr>
            <w:tcW w:w="991" w:type="dxa"/>
            <w:shd w:val="clear" w:color="auto" w:fill="BCD5ED"/>
          </w:tcPr>
          <w:p>
            <w:pPr>
              <w:pStyle w:val="TableParagraph"/>
              <w:spacing w:before="5"/>
              <w:jc w:val="left"/>
              <w:rPr>
                <w:i/>
                <w:sz w:val="17"/>
              </w:rPr>
            </w:pPr>
          </w:p>
          <w:p>
            <w:pPr>
              <w:pStyle w:val="TableParagraph"/>
              <w:ind w:left="211"/>
              <w:jc w:val="left"/>
              <w:rPr>
                <w:b/>
                <w:i/>
                <w:sz w:val="20"/>
              </w:rPr>
            </w:pPr>
            <w:r>
              <w:rPr>
                <w:b/>
                <w:i/>
                <w:spacing w:val="-2"/>
                <w:sz w:val="20"/>
              </w:rPr>
              <w:t>69.7%</w:t>
            </w:r>
          </w:p>
        </w:tc>
        <w:tc>
          <w:tcPr>
            <w:tcW w:w="993" w:type="dxa"/>
          </w:tcPr>
          <w:p>
            <w:pPr>
              <w:pStyle w:val="TableParagraph"/>
              <w:spacing w:before="5"/>
              <w:jc w:val="left"/>
              <w:rPr>
                <w:i/>
                <w:sz w:val="17"/>
              </w:rPr>
            </w:pPr>
          </w:p>
          <w:p>
            <w:pPr>
              <w:pStyle w:val="TableParagraph"/>
              <w:ind w:left="214"/>
              <w:jc w:val="left"/>
              <w:rPr>
                <w:i/>
                <w:sz w:val="20"/>
              </w:rPr>
            </w:pPr>
            <w:r>
              <w:rPr>
                <w:i/>
                <w:spacing w:val="-2"/>
                <w:sz w:val="20"/>
              </w:rPr>
              <w:t>68.9%</w:t>
            </w:r>
          </w:p>
        </w:tc>
        <w:tc>
          <w:tcPr>
            <w:tcW w:w="991" w:type="dxa"/>
          </w:tcPr>
          <w:p>
            <w:pPr>
              <w:pStyle w:val="TableParagraph"/>
              <w:spacing w:before="5"/>
              <w:jc w:val="left"/>
              <w:rPr>
                <w:i/>
                <w:sz w:val="17"/>
              </w:rPr>
            </w:pPr>
          </w:p>
          <w:p>
            <w:pPr>
              <w:pStyle w:val="TableParagraph"/>
              <w:ind w:left="268"/>
              <w:jc w:val="left"/>
              <w:rPr>
                <w:i/>
                <w:sz w:val="20"/>
              </w:rPr>
            </w:pPr>
            <w:r>
              <w:rPr>
                <w:i/>
                <w:spacing w:val="-2"/>
                <w:sz w:val="20"/>
              </w:rPr>
              <w:t>64.0%</w:t>
            </w:r>
          </w:p>
        </w:tc>
        <w:tc>
          <w:tcPr>
            <w:tcW w:w="993" w:type="dxa"/>
          </w:tcPr>
          <w:p>
            <w:pPr>
              <w:pStyle w:val="TableParagraph"/>
              <w:spacing w:before="5"/>
              <w:jc w:val="left"/>
              <w:rPr>
                <w:i/>
                <w:sz w:val="17"/>
              </w:rPr>
            </w:pPr>
          </w:p>
          <w:p>
            <w:pPr>
              <w:pStyle w:val="TableParagraph"/>
              <w:ind w:left="213"/>
              <w:jc w:val="left"/>
              <w:rPr>
                <w:i/>
                <w:sz w:val="20"/>
              </w:rPr>
            </w:pPr>
            <w:r>
              <w:rPr>
                <w:i/>
                <w:spacing w:val="-2"/>
                <w:sz w:val="20"/>
              </w:rPr>
              <w:t>59.7%</w:t>
            </w:r>
          </w:p>
        </w:tc>
        <w:tc>
          <w:tcPr>
            <w:tcW w:w="707" w:type="dxa"/>
          </w:tcPr>
          <w:p>
            <w:pPr>
              <w:pStyle w:val="TableParagraph"/>
              <w:spacing w:before="5"/>
              <w:jc w:val="left"/>
              <w:rPr>
                <w:i/>
                <w:sz w:val="17"/>
              </w:rPr>
            </w:pPr>
          </w:p>
          <w:p>
            <w:pPr>
              <w:pStyle w:val="TableParagraph"/>
              <w:ind w:left="5"/>
              <w:jc w:val="center"/>
              <w:rPr>
                <w:b/>
                <w:i/>
                <w:sz w:val="20"/>
              </w:rPr>
            </w:pPr>
            <w:r>
              <w:rPr>
                <w:b/>
                <w:i/>
                <w:w w:val="99"/>
                <w:sz w:val="20"/>
              </w:rPr>
              <w:t>+</w:t>
            </w:r>
          </w:p>
        </w:tc>
      </w:tr>
      <w:tr>
        <w:trPr>
          <w:trHeight w:val="819" w:hRule="atLeast"/>
        </w:trPr>
        <w:tc>
          <w:tcPr>
            <w:tcW w:w="3403" w:type="dxa"/>
          </w:tcPr>
          <w:p>
            <w:pPr>
              <w:pStyle w:val="TableParagraph"/>
              <w:spacing w:before="59"/>
              <w:ind w:left="107" w:right="178"/>
              <w:jc w:val="left"/>
              <w:rPr>
                <w:i/>
                <w:sz w:val="20"/>
              </w:rPr>
            </w:pPr>
            <w:r>
              <w:rPr>
                <w:i/>
                <w:sz w:val="20"/>
              </w:rPr>
              <w:t>Interest</w:t>
            </w:r>
            <w:r>
              <w:rPr>
                <w:i/>
                <w:spacing w:val="-14"/>
                <w:sz w:val="20"/>
              </w:rPr>
              <w:t> </w:t>
            </w:r>
            <w:r>
              <w:rPr>
                <w:i/>
                <w:sz w:val="20"/>
              </w:rPr>
              <w:t>and</w:t>
            </w:r>
            <w:r>
              <w:rPr>
                <w:i/>
                <w:spacing w:val="-14"/>
                <w:sz w:val="20"/>
              </w:rPr>
              <w:t> </w:t>
            </w:r>
            <w:r>
              <w:rPr>
                <w:i/>
                <w:sz w:val="20"/>
              </w:rPr>
              <w:t>principal</w:t>
            </w:r>
            <w:r>
              <w:rPr>
                <w:i/>
                <w:spacing w:val="-14"/>
                <w:sz w:val="20"/>
              </w:rPr>
              <w:t> </w:t>
            </w:r>
            <w:r>
              <w:rPr>
                <w:i/>
                <w:sz w:val="20"/>
              </w:rPr>
              <w:t>repayments</w:t>
            </w:r>
            <w:r>
              <w:rPr>
                <w:i/>
                <w:sz w:val="20"/>
              </w:rPr>
              <w:t> on interest bearing loans and borrowings / rate revenue</w:t>
            </w:r>
          </w:p>
        </w:tc>
        <w:tc>
          <w:tcPr>
            <w:tcW w:w="427" w:type="dxa"/>
          </w:tcPr>
          <w:p>
            <w:pPr>
              <w:pStyle w:val="TableParagraph"/>
              <w:jc w:val="left"/>
              <w:rPr>
                <w:rFonts w:ascii="Times New Roman"/>
                <w:sz w:val="18"/>
              </w:rPr>
            </w:pPr>
          </w:p>
        </w:tc>
        <w:tc>
          <w:tcPr>
            <w:tcW w:w="991" w:type="dxa"/>
          </w:tcPr>
          <w:p>
            <w:pPr>
              <w:pStyle w:val="TableParagraph"/>
              <w:jc w:val="left"/>
              <w:rPr>
                <w:i/>
                <w:sz w:val="31"/>
              </w:rPr>
            </w:pPr>
          </w:p>
          <w:p>
            <w:pPr>
              <w:pStyle w:val="TableParagraph"/>
              <w:ind w:left="266"/>
              <w:jc w:val="left"/>
              <w:rPr>
                <w:i/>
                <w:sz w:val="20"/>
              </w:rPr>
            </w:pPr>
            <w:r>
              <w:rPr>
                <w:i/>
                <w:spacing w:val="-4"/>
                <w:sz w:val="20"/>
              </w:rPr>
              <w:t>5.3%</w:t>
            </w:r>
          </w:p>
        </w:tc>
        <w:tc>
          <w:tcPr>
            <w:tcW w:w="991" w:type="dxa"/>
          </w:tcPr>
          <w:p>
            <w:pPr>
              <w:pStyle w:val="TableParagraph"/>
              <w:jc w:val="left"/>
              <w:rPr>
                <w:i/>
                <w:sz w:val="31"/>
              </w:rPr>
            </w:pPr>
          </w:p>
          <w:p>
            <w:pPr>
              <w:pStyle w:val="TableParagraph"/>
              <w:ind w:left="264"/>
              <w:jc w:val="left"/>
              <w:rPr>
                <w:i/>
                <w:sz w:val="20"/>
              </w:rPr>
            </w:pPr>
            <w:r>
              <w:rPr>
                <w:i/>
                <w:spacing w:val="-4"/>
                <w:sz w:val="20"/>
              </w:rPr>
              <w:t>6.4%</w:t>
            </w:r>
          </w:p>
        </w:tc>
        <w:tc>
          <w:tcPr>
            <w:tcW w:w="991" w:type="dxa"/>
            <w:shd w:val="clear" w:color="auto" w:fill="BCD5ED"/>
          </w:tcPr>
          <w:p>
            <w:pPr>
              <w:pStyle w:val="TableParagraph"/>
              <w:jc w:val="left"/>
              <w:rPr>
                <w:i/>
                <w:sz w:val="31"/>
              </w:rPr>
            </w:pPr>
          </w:p>
          <w:p>
            <w:pPr>
              <w:pStyle w:val="TableParagraph"/>
              <w:ind w:left="267"/>
              <w:jc w:val="left"/>
              <w:rPr>
                <w:b/>
                <w:i/>
                <w:sz w:val="20"/>
              </w:rPr>
            </w:pPr>
            <w:r>
              <w:rPr>
                <w:b/>
                <w:i/>
                <w:spacing w:val="-4"/>
                <w:sz w:val="20"/>
              </w:rPr>
              <w:t>6.1%</w:t>
            </w:r>
          </w:p>
        </w:tc>
        <w:tc>
          <w:tcPr>
            <w:tcW w:w="993" w:type="dxa"/>
          </w:tcPr>
          <w:p>
            <w:pPr>
              <w:pStyle w:val="TableParagraph"/>
              <w:jc w:val="left"/>
              <w:rPr>
                <w:i/>
                <w:sz w:val="31"/>
              </w:rPr>
            </w:pPr>
          </w:p>
          <w:p>
            <w:pPr>
              <w:pStyle w:val="TableParagraph"/>
              <w:ind w:left="269"/>
              <w:jc w:val="left"/>
              <w:rPr>
                <w:i/>
                <w:sz w:val="20"/>
              </w:rPr>
            </w:pPr>
            <w:r>
              <w:rPr>
                <w:i/>
                <w:spacing w:val="-4"/>
                <w:sz w:val="20"/>
              </w:rPr>
              <w:t>7.9%</w:t>
            </w:r>
          </w:p>
        </w:tc>
        <w:tc>
          <w:tcPr>
            <w:tcW w:w="991" w:type="dxa"/>
          </w:tcPr>
          <w:p>
            <w:pPr>
              <w:pStyle w:val="TableParagraph"/>
              <w:jc w:val="left"/>
              <w:rPr>
                <w:i/>
                <w:sz w:val="31"/>
              </w:rPr>
            </w:pPr>
          </w:p>
          <w:p>
            <w:pPr>
              <w:pStyle w:val="TableParagraph"/>
              <w:ind w:left="323"/>
              <w:jc w:val="left"/>
              <w:rPr>
                <w:i/>
                <w:sz w:val="20"/>
              </w:rPr>
            </w:pPr>
            <w:r>
              <w:rPr>
                <w:i/>
                <w:spacing w:val="-4"/>
                <w:sz w:val="20"/>
              </w:rPr>
              <w:t>8.1%</w:t>
            </w:r>
          </w:p>
        </w:tc>
        <w:tc>
          <w:tcPr>
            <w:tcW w:w="993" w:type="dxa"/>
          </w:tcPr>
          <w:p>
            <w:pPr>
              <w:pStyle w:val="TableParagraph"/>
              <w:jc w:val="left"/>
              <w:rPr>
                <w:i/>
                <w:sz w:val="31"/>
              </w:rPr>
            </w:pPr>
          </w:p>
          <w:p>
            <w:pPr>
              <w:pStyle w:val="TableParagraph"/>
              <w:ind w:left="213"/>
              <w:jc w:val="left"/>
              <w:rPr>
                <w:i/>
                <w:sz w:val="20"/>
              </w:rPr>
            </w:pPr>
            <w:r>
              <w:rPr>
                <w:i/>
                <w:spacing w:val="-2"/>
                <w:sz w:val="20"/>
              </w:rPr>
              <w:t>10.1%</w:t>
            </w:r>
          </w:p>
        </w:tc>
        <w:tc>
          <w:tcPr>
            <w:tcW w:w="707" w:type="dxa"/>
          </w:tcPr>
          <w:p>
            <w:pPr>
              <w:pStyle w:val="TableParagraph"/>
              <w:jc w:val="left"/>
              <w:rPr>
                <w:i/>
                <w:sz w:val="31"/>
              </w:rPr>
            </w:pPr>
          </w:p>
          <w:p>
            <w:pPr>
              <w:pStyle w:val="TableParagraph"/>
              <w:ind w:left="2"/>
              <w:jc w:val="center"/>
              <w:rPr>
                <w:b/>
                <w:i/>
                <w:sz w:val="20"/>
              </w:rPr>
            </w:pPr>
            <w:r>
              <w:rPr>
                <w:b/>
                <w:i/>
                <w:w w:val="99"/>
                <w:sz w:val="20"/>
              </w:rPr>
              <w:t>-</w:t>
            </w:r>
          </w:p>
        </w:tc>
      </w:tr>
      <w:tr>
        <w:trPr>
          <w:trHeight w:val="322" w:hRule="atLeast"/>
        </w:trPr>
        <w:tc>
          <w:tcPr>
            <w:tcW w:w="3403" w:type="dxa"/>
          </w:tcPr>
          <w:p>
            <w:pPr>
              <w:pStyle w:val="TableParagraph"/>
              <w:spacing w:before="62"/>
              <w:ind w:left="107"/>
              <w:jc w:val="left"/>
              <w:rPr>
                <w:b/>
                <w:i/>
                <w:sz w:val="20"/>
              </w:rPr>
            </w:pPr>
            <w:r>
              <w:rPr>
                <w:b/>
                <w:i/>
                <w:color w:val="C45811"/>
                <w:spacing w:val="-2"/>
                <w:sz w:val="20"/>
              </w:rPr>
              <w:t>Indebtedness</w:t>
            </w:r>
          </w:p>
        </w:tc>
        <w:tc>
          <w:tcPr>
            <w:tcW w:w="427"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shd w:val="clear" w:color="auto" w:fill="BCD5ED"/>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707" w:type="dxa"/>
          </w:tcPr>
          <w:p>
            <w:pPr>
              <w:pStyle w:val="TableParagraph"/>
              <w:jc w:val="left"/>
              <w:rPr>
                <w:rFonts w:ascii="Times New Roman"/>
                <w:sz w:val="18"/>
              </w:rPr>
            </w:pPr>
          </w:p>
        </w:tc>
      </w:tr>
      <w:tr>
        <w:trPr>
          <w:trHeight w:val="602" w:hRule="atLeast"/>
        </w:trPr>
        <w:tc>
          <w:tcPr>
            <w:tcW w:w="3403" w:type="dxa"/>
          </w:tcPr>
          <w:p>
            <w:pPr>
              <w:pStyle w:val="TableParagraph"/>
              <w:spacing w:before="23"/>
              <w:ind w:left="107"/>
              <w:jc w:val="left"/>
              <w:rPr>
                <w:i/>
                <w:sz w:val="20"/>
              </w:rPr>
            </w:pPr>
            <w:r>
              <w:rPr>
                <w:i/>
                <w:sz w:val="20"/>
              </w:rPr>
              <w:t>Non-current</w:t>
            </w:r>
            <w:r>
              <w:rPr>
                <w:i/>
                <w:spacing w:val="-10"/>
                <w:sz w:val="20"/>
              </w:rPr>
              <w:t> </w:t>
            </w:r>
            <w:r>
              <w:rPr>
                <w:i/>
                <w:sz w:val="20"/>
              </w:rPr>
              <w:t>liabilities</w:t>
            </w:r>
            <w:r>
              <w:rPr>
                <w:i/>
                <w:spacing w:val="-11"/>
                <w:sz w:val="20"/>
              </w:rPr>
              <w:t> </w:t>
            </w:r>
            <w:r>
              <w:rPr>
                <w:i/>
                <w:sz w:val="20"/>
              </w:rPr>
              <w:t>/</w:t>
            </w:r>
            <w:r>
              <w:rPr>
                <w:i/>
                <w:spacing w:val="-10"/>
                <w:sz w:val="20"/>
              </w:rPr>
              <w:t> </w:t>
            </w:r>
            <w:r>
              <w:rPr>
                <w:i/>
                <w:sz w:val="20"/>
              </w:rPr>
              <w:t>own</w:t>
            </w:r>
            <w:r>
              <w:rPr>
                <w:i/>
                <w:spacing w:val="-10"/>
                <w:sz w:val="20"/>
              </w:rPr>
              <w:t> </w:t>
            </w:r>
            <w:r>
              <w:rPr>
                <w:i/>
                <w:sz w:val="20"/>
              </w:rPr>
              <w:t>source</w:t>
            </w:r>
            <w:r>
              <w:rPr>
                <w:i/>
                <w:sz w:val="20"/>
              </w:rPr>
              <w:t> </w:t>
            </w:r>
            <w:r>
              <w:rPr>
                <w:i/>
                <w:spacing w:val="-2"/>
                <w:sz w:val="20"/>
              </w:rPr>
              <w:t>revenue</w:t>
            </w:r>
          </w:p>
        </w:tc>
        <w:tc>
          <w:tcPr>
            <w:tcW w:w="427" w:type="dxa"/>
          </w:tcPr>
          <w:p>
            <w:pPr>
              <w:pStyle w:val="TableParagraph"/>
              <w:jc w:val="left"/>
              <w:rPr>
                <w:rFonts w:ascii="Times New Roman"/>
                <w:sz w:val="18"/>
              </w:rPr>
            </w:pPr>
          </w:p>
        </w:tc>
        <w:tc>
          <w:tcPr>
            <w:tcW w:w="991" w:type="dxa"/>
          </w:tcPr>
          <w:p>
            <w:pPr>
              <w:pStyle w:val="TableParagraph"/>
              <w:spacing w:before="118"/>
              <w:ind w:left="221"/>
              <w:jc w:val="left"/>
              <w:rPr>
                <w:rFonts w:ascii="Calibri"/>
                <w:i/>
                <w:sz w:val="22"/>
              </w:rPr>
            </w:pPr>
            <w:r>
              <w:rPr>
                <w:rFonts w:ascii="Calibri"/>
                <w:i/>
                <w:spacing w:val="-2"/>
                <w:sz w:val="22"/>
              </w:rPr>
              <w:t>37.3%</w:t>
            </w:r>
          </w:p>
        </w:tc>
        <w:tc>
          <w:tcPr>
            <w:tcW w:w="991" w:type="dxa"/>
          </w:tcPr>
          <w:p>
            <w:pPr>
              <w:pStyle w:val="TableParagraph"/>
              <w:spacing w:before="118"/>
              <w:ind w:left="218"/>
              <w:jc w:val="left"/>
              <w:rPr>
                <w:rFonts w:ascii="Calibri"/>
                <w:i/>
                <w:sz w:val="22"/>
              </w:rPr>
            </w:pPr>
            <w:r>
              <w:rPr>
                <w:rFonts w:ascii="Calibri"/>
                <w:i/>
                <w:spacing w:val="-2"/>
                <w:sz w:val="22"/>
              </w:rPr>
              <w:t>43.0%</w:t>
            </w:r>
          </w:p>
        </w:tc>
        <w:tc>
          <w:tcPr>
            <w:tcW w:w="991" w:type="dxa"/>
            <w:shd w:val="clear" w:color="auto" w:fill="BCD5ED"/>
          </w:tcPr>
          <w:p>
            <w:pPr>
              <w:pStyle w:val="TableParagraph"/>
              <w:spacing w:before="118"/>
              <w:ind w:left="219"/>
              <w:jc w:val="left"/>
              <w:rPr>
                <w:rFonts w:ascii="Calibri"/>
                <w:b/>
                <w:i/>
                <w:sz w:val="22"/>
              </w:rPr>
            </w:pPr>
            <w:r>
              <w:rPr>
                <w:rFonts w:ascii="Calibri"/>
                <w:b/>
                <w:i/>
                <w:spacing w:val="-2"/>
                <w:sz w:val="22"/>
              </w:rPr>
              <w:t>51.5%</w:t>
            </w:r>
          </w:p>
        </w:tc>
        <w:tc>
          <w:tcPr>
            <w:tcW w:w="993" w:type="dxa"/>
          </w:tcPr>
          <w:p>
            <w:pPr>
              <w:pStyle w:val="TableParagraph"/>
              <w:spacing w:before="118"/>
              <w:ind w:left="224"/>
              <w:jc w:val="left"/>
              <w:rPr>
                <w:rFonts w:ascii="Calibri"/>
                <w:i/>
                <w:sz w:val="22"/>
              </w:rPr>
            </w:pPr>
            <w:r>
              <w:rPr>
                <w:rFonts w:ascii="Calibri"/>
                <w:i/>
                <w:spacing w:val="-2"/>
                <w:sz w:val="22"/>
              </w:rPr>
              <w:t>49.8%</w:t>
            </w:r>
          </w:p>
        </w:tc>
        <w:tc>
          <w:tcPr>
            <w:tcW w:w="991" w:type="dxa"/>
          </w:tcPr>
          <w:p>
            <w:pPr>
              <w:pStyle w:val="TableParagraph"/>
              <w:spacing w:before="118"/>
              <w:ind w:left="277"/>
              <w:jc w:val="left"/>
              <w:rPr>
                <w:rFonts w:ascii="Calibri"/>
                <w:i/>
                <w:sz w:val="22"/>
              </w:rPr>
            </w:pPr>
            <w:r>
              <w:rPr>
                <w:rFonts w:ascii="Calibri"/>
                <w:i/>
                <w:spacing w:val="-2"/>
                <w:sz w:val="22"/>
              </w:rPr>
              <w:t>45.0%</w:t>
            </w:r>
          </w:p>
        </w:tc>
        <w:tc>
          <w:tcPr>
            <w:tcW w:w="993" w:type="dxa"/>
          </w:tcPr>
          <w:p>
            <w:pPr>
              <w:pStyle w:val="TableParagraph"/>
              <w:spacing w:before="118"/>
              <w:ind w:left="222"/>
              <w:jc w:val="left"/>
              <w:rPr>
                <w:rFonts w:ascii="Calibri"/>
                <w:i/>
                <w:sz w:val="22"/>
              </w:rPr>
            </w:pPr>
            <w:r>
              <w:rPr>
                <w:rFonts w:ascii="Calibri"/>
                <w:i/>
                <w:spacing w:val="-2"/>
                <w:sz w:val="22"/>
              </w:rPr>
              <w:t>43.5%</w:t>
            </w:r>
          </w:p>
        </w:tc>
        <w:tc>
          <w:tcPr>
            <w:tcW w:w="707" w:type="dxa"/>
          </w:tcPr>
          <w:p>
            <w:pPr>
              <w:pStyle w:val="TableParagraph"/>
              <w:spacing w:before="138"/>
              <w:ind w:left="4"/>
              <w:jc w:val="center"/>
              <w:rPr>
                <w:b/>
                <w:i/>
                <w:sz w:val="20"/>
              </w:rPr>
            </w:pPr>
            <w:r>
              <w:rPr>
                <w:b/>
                <w:i/>
                <w:w w:val="99"/>
                <w:sz w:val="20"/>
              </w:rPr>
              <w:t>+</w:t>
            </w:r>
          </w:p>
        </w:tc>
      </w:tr>
      <w:tr>
        <w:trPr>
          <w:trHeight w:val="355" w:hRule="atLeast"/>
        </w:trPr>
        <w:tc>
          <w:tcPr>
            <w:tcW w:w="3403" w:type="dxa"/>
          </w:tcPr>
          <w:p>
            <w:pPr>
              <w:pStyle w:val="TableParagraph"/>
              <w:spacing w:line="223" w:lineRule="exact" w:before="112"/>
              <w:ind w:left="107"/>
              <w:jc w:val="left"/>
              <w:rPr>
                <w:b/>
                <w:i/>
                <w:sz w:val="20"/>
              </w:rPr>
            </w:pPr>
            <w:r>
              <w:rPr>
                <w:b/>
                <w:i/>
                <w:color w:val="C45811"/>
                <w:sz w:val="20"/>
              </w:rPr>
              <w:t>Asset</w:t>
            </w:r>
            <w:r>
              <w:rPr>
                <w:b/>
                <w:i/>
                <w:color w:val="C45811"/>
                <w:spacing w:val="-7"/>
                <w:sz w:val="20"/>
              </w:rPr>
              <w:t> </w:t>
            </w:r>
            <w:r>
              <w:rPr>
                <w:b/>
                <w:i/>
                <w:color w:val="C45811"/>
                <w:spacing w:val="-2"/>
                <w:sz w:val="20"/>
              </w:rPr>
              <w:t>renewal</w:t>
            </w:r>
          </w:p>
        </w:tc>
        <w:tc>
          <w:tcPr>
            <w:tcW w:w="427"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shd w:val="clear" w:color="auto" w:fill="BCD5ED"/>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707" w:type="dxa"/>
          </w:tcPr>
          <w:p>
            <w:pPr>
              <w:pStyle w:val="TableParagraph"/>
              <w:jc w:val="left"/>
              <w:rPr>
                <w:rFonts w:ascii="Times New Roman"/>
                <w:sz w:val="18"/>
              </w:rPr>
            </w:pPr>
          </w:p>
        </w:tc>
      </w:tr>
      <w:tr>
        <w:trPr>
          <w:trHeight w:val="582" w:hRule="atLeast"/>
        </w:trPr>
        <w:tc>
          <w:tcPr>
            <w:tcW w:w="3403" w:type="dxa"/>
            <w:tcBorders>
              <w:bottom w:val="single" w:sz="12" w:space="0" w:color="000000"/>
            </w:tcBorders>
          </w:tcPr>
          <w:p>
            <w:pPr>
              <w:pStyle w:val="TableParagraph"/>
              <w:spacing w:before="6"/>
              <w:ind w:left="107" w:right="178"/>
              <w:jc w:val="left"/>
              <w:rPr>
                <w:i/>
                <w:sz w:val="20"/>
              </w:rPr>
            </w:pPr>
            <w:r>
              <w:rPr>
                <w:i/>
                <w:sz w:val="20"/>
              </w:rPr>
              <w:t>Asset renewal and upgrade</w:t>
            </w:r>
            <w:r>
              <w:rPr>
                <w:i/>
                <w:sz w:val="20"/>
              </w:rPr>
              <w:t> expense</w:t>
            </w:r>
            <w:r>
              <w:rPr>
                <w:i/>
                <w:spacing w:val="-14"/>
                <w:sz w:val="20"/>
              </w:rPr>
              <w:t> </w:t>
            </w:r>
            <w:r>
              <w:rPr>
                <w:i/>
                <w:sz w:val="20"/>
              </w:rPr>
              <w:t>/</w:t>
            </w:r>
            <w:r>
              <w:rPr>
                <w:i/>
                <w:spacing w:val="-13"/>
                <w:sz w:val="20"/>
              </w:rPr>
              <w:t> </w:t>
            </w:r>
            <w:r>
              <w:rPr>
                <w:i/>
                <w:sz w:val="20"/>
              </w:rPr>
              <w:t>Asset</w:t>
            </w:r>
            <w:r>
              <w:rPr>
                <w:i/>
                <w:spacing w:val="-14"/>
                <w:sz w:val="20"/>
              </w:rPr>
              <w:t> </w:t>
            </w:r>
            <w:r>
              <w:rPr>
                <w:i/>
                <w:sz w:val="20"/>
              </w:rPr>
              <w:t>depreciation</w:t>
            </w:r>
          </w:p>
        </w:tc>
        <w:tc>
          <w:tcPr>
            <w:tcW w:w="427" w:type="dxa"/>
            <w:tcBorders>
              <w:bottom w:val="single" w:sz="12" w:space="0" w:color="000000"/>
            </w:tcBorders>
          </w:tcPr>
          <w:p>
            <w:pPr>
              <w:pStyle w:val="TableParagraph"/>
              <w:spacing w:before="179"/>
              <w:ind w:left="156"/>
              <w:jc w:val="left"/>
              <w:rPr>
                <w:i/>
                <w:sz w:val="20"/>
              </w:rPr>
            </w:pPr>
            <w:r>
              <w:rPr>
                <w:i/>
                <w:w w:val="99"/>
                <w:sz w:val="20"/>
              </w:rPr>
              <w:t>5</w:t>
            </w:r>
          </w:p>
        </w:tc>
        <w:tc>
          <w:tcPr>
            <w:tcW w:w="991" w:type="dxa"/>
            <w:tcBorders>
              <w:bottom w:val="single" w:sz="12" w:space="0" w:color="000000"/>
            </w:tcBorders>
          </w:tcPr>
          <w:p>
            <w:pPr>
              <w:pStyle w:val="TableParagraph"/>
              <w:spacing w:before="159"/>
              <w:ind w:left="221"/>
              <w:jc w:val="left"/>
              <w:rPr>
                <w:rFonts w:ascii="Calibri"/>
                <w:i/>
                <w:sz w:val="22"/>
              </w:rPr>
            </w:pPr>
            <w:r>
              <w:rPr>
                <w:rFonts w:ascii="Calibri"/>
                <w:i/>
                <w:spacing w:val="-2"/>
                <w:sz w:val="22"/>
              </w:rPr>
              <w:t>58.6%</w:t>
            </w:r>
          </w:p>
        </w:tc>
        <w:tc>
          <w:tcPr>
            <w:tcW w:w="991" w:type="dxa"/>
            <w:tcBorders>
              <w:bottom w:val="single" w:sz="12" w:space="0" w:color="000000"/>
            </w:tcBorders>
          </w:tcPr>
          <w:p>
            <w:pPr>
              <w:pStyle w:val="TableParagraph"/>
              <w:spacing w:before="159"/>
              <w:ind w:right="141"/>
              <w:rPr>
                <w:rFonts w:ascii="Calibri"/>
                <w:i/>
                <w:sz w:val="22"/>
              </w:rPr>
            </w:pPr>
            <w:r>
              <w:rPr>
                <w:rFonts w:ascii="Calibri"/>
                <w:i/>
                <w:spacing w:val="-2"/>
                <w:sz w:val="22"/>
              </w:rPr>
              <w:t>66.7%%</w:t>
            </w:r>
          </w:p>
        </w:tc>
        <w:tc>
          <w:tcPr>
            <w:tcW w:w="991" w:type="dxa"/>
            <w:tcBorders>
              <w:bottom w:val="single" w:sz="12" w:space="0" w:color="000000"/>
            </w:tcBorders>
            <w:shd w:val="clear" w:color="auto" w:fill="BCD5ED"/>
          </w:tcPr>
          <w:p>
            <w:pPr>
              <w:pStyle w:val="TableParagraph"/>
              <w:spacing w:before="159"/>
              <w:ind w:left="219"/>
              <w:jc w:val="left"/>
              <w:rPr>
                <w:rFonts w:ascii="Calibri"/>
                <w:b/>
                <w:i/>
                <w:sz w:val="22"/>
              </w:rPr>
            </w:pPr>
            <w:r>
              <w:rPr>
                <w:rFonts w:ascii="Calibri"/>
                <w:b/>
                <w:i/>
                <w:spacing w:val="-2"/>
                <w:sz w:val="22"/>
              </w:rPr>
              <w:t>77.4%</w:t>
            </w:r>
          </w:p>
        </w:tc>
        <w:tc>
          <w:tcPr>
            <w:tcW w:w="993" w:type="dxa"/>
            <w:tcBorders>
              <w:bottom w:val="single" w:sz="12" w:space="0" w:color="000000"/>
            </w:tcBorders>
          </w:tcPr>
          <w:p>
            <w:pPr>
              <w:pStyle w:val="TableParagraph"/>
              <w:spacing w:before="159"/>
              <w:ind w:left="224"/>
              <w:jc w:val="left"/>
              <w:rPr>
                <w:rFonts w:ascii="Calibri"/>
                <w:i/>
                <w:sz w:val="22"/>
              </w:rPr>
            </w:pPr>
            <w:r>
              <w:rPr>
                <w:rFonts w:ascii="Calibri"/>
                <w:i/>
                <w:spacing w:val="-2"/>
                <w:sz w:val="22"/>
              </w:rPr>
              <w:t>76.4%</w:t>
            </w:r>
          </w:p>
        </w:tc>
        <w:tc>
          <w:tcPr>
            <w:tcW w:w="991" w:type="dxa"/>
            <w:tcBorders>
              <w:bottom w:val="single" w:sz="12" w:space="0" w:color="000000"/>
            </w:tcBorders>
          </w:tcPr>
          <w:p>
            <w:pPr>
              <w:pStyle w:val="TableParagraph"/>
              <w:spacing w:before="159"/>
              <w:ind w:left="277"/>
              <w:jc w:val="left"/>
              <w:rPr>
                <w:rFonts w:ascii="Calibri"/>
                <w:i/>
                <w:sz w:val="22"/>
              </w:rPr>
            </w:pPr>
            <w:r>
              <w:rPr>
                <w:rFonts w:ascii="Calibri"/>
                <w:i/>
                <w:spacing w:val="-2"/>
                <w:sz w:val="22"/>
              </w:rPr>
              <w:t>67.0%</w:t>
            </w:r>
          </w:p>
        </w:tc>
        <w:tc>
          <w:tcPr>
            <w:tcW w:w="993" w:type="dxa"/>
            <w:tcBorders>
              <w:bottom w:val="single" w:sz="12" w:space="0" w:color="000000"/>
            </w:tcBorders>
          </w:tcPr>
          <w:p>
            <w:pPr>
              <w:pStyle w:val="TableParagraph"/>
              <w:spacing w:before="159"/>
              <w:ind w:left="222"/>
              <w:jc w:val="left"/>
              <w:rPr>
                <w:rFonts w:ascii="Calibri"/>
                <w:i/>
                <w:sz w:val="22"/>
              </w:rPr>
            </w:pPr>
            <w:r>
              <w:rPr>
                <w:rFonts w:ascii="Calibri"/>
                <w:i/>
                <w:spacing w:val="-2"/>
                <w:sz w:val="22"/>
              </w:rPr>
              <w:t>68.4%</w:t>
            </w:r>
          </w:p>
        </w:tc>
        <w:tc>
          <w:tcPr>
            <w:tcW w:w="707" w:type="dxa"/>
            <w:tcBorders>
              <w:bottom w:val="single" w:sz="12" w:space="0" w:color="000000"/>
            </w:tcBorders>
          </w:tcPr>
          <w:p>
            <w:pPr>
              <w:pStyle w:val="TableParagraph"/>
              <w:spacing w:before="179"/>
              <w:ind w:left="2"/>
              <w:jc w:val="center"/>
              <w:rPr>
                <w:b/>
                <w:i/>
                <w:sz w:val="20"/>
              </w:rPr>
            </w:pPr>
            <w:r>
              <w:rPr>
                <w:b/>
                <w:i/>
                <w:w w:val="99"/>
                <w:sz w:val="20"/>
              </w:rPr>
              <w:t>-</w:t>
            </w:r>
          </w:p>
        </w:tc>
      </w:tr>
      <w:tr>
        <w:trPr>
          <w:trHeight w:val="315" w:hRule="atLeast"/>
        </w:trPr>
        <w:tc>
          <w:tcPr>
            <w:tcW w:w="3403" w:type="dxa"/>
            <w:tcBorders>
              <w:top w:val="single" w:sz="12" w:space="0" w:color="000000"/>
            </w:tcBorders>
          </w:tcPr>
          <w:p>
            <w:pPr>
              <w:pStyle w:val="TableParagraph"/>
              <w:spacing w:line="252" w:lineRule="exact"/>
              <w:ind w:left="107"/>
              <w:jc w:val="left"/>
              <w:rPr>
                <w:b/>
                <w:i/>
                <w:sz w:val="22"/>
              </w:rPr>
            </w:pPr>
            <w:r>
              <w:rPr>
                <w:b/>
                <w:i/>
                <w:color w:val="001F5F"/>
                <w:spacing w:val="-2"/>
                <w:sz w:val="22"/>
              </w:rPr>
              <w:t>Stability</w:t>
            </w:r>
          </w:p>
        </w:tc>
        <w:tc>
          <w:tcPr>
            <w:tcW w:w="427"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shd w:val="clear" w:color="auto" w:fill="BCD5ED"/>
          </w:tcPr>
          <w:p>
            <w:pPr>
              <w:pStyle w:val="TableParagraph"/>
              <w:jc w:val="left"/>
              <w:rPr>
                <w:rFonts w:ascii="Times New Roman"/>
                <w:sz w:val="18"/>
              </w:rPr>
            </w:pPr>
          </w:p>
        </w:tc>
        <w:tc>
          <w:tcPr>
            <w:tcW w:w="993"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tcPr>
          <w:p>
            <w:pPr>
              <w:pStyle w:val="TableParagraph"/>
              <w:jc w:val="left"/>
              <w:rPr>
                <w:rFonts w:ascii="Times New Roman"/>
                <w:sz w:val="18"/>
              </w:rPr>
            </w:pPr>
          </w:p>
        </w:tc>
        <w:tc>
          <w:tcPr>
            <w:tcW w:w="993" w:type="dxa"/>
            <w:tcBorders>
              <w:top w:val="single" w:sz="12" w:space="0" w:color="000000"/>
            </w:tcBorders>
          </w:tcPr>
          <w:p>
            <w:pPr>
              <w:pStyle w:val="TableParagraph"/>
              <w:jc w:val="left"/>
              <w:rPr>
                <w:rFonts w:ascii="Times New Roman"/>
                <w:sz w:val="18"/>
              </w:rPr>
            </w:pPr>
          </w:p>
        </w:tc>
        <w:tc>
          <w:tcPr>
            <w:tcW w:w="707" w:type="dxa"/>
            <w:tcBorders>
              <w:top w:val="single" w:sz="12" w:space="0" w:color="000000"/>
            </w:tcBorders>
          </w:tcPr>
          <w:p>
            <w:pPr>
              <w:pStyle w:val="TableParagraph"/>
              <w:jc w:val="left"/>
              <w:rPr>
                <w:rFonts w:ascii="Times New Roman"/>
                <w:sz w:val="18"/>
              </w:rPr>
            </w:pPr>
          </w:p>
        </w:tc>
      </w:tr>
      <w:tr>
        <w:trPr>
          <w:trHeight w:val="301" w:hRule="atLeast"/>
        </w:trPr>
        <w:tc>
          <w:tcPr>
            <w:tcW w:w="3403" w:type="dxa"/>
          </w:tcPr>
          <w:p>
            <w:pPr>
              <w:pStyle w:val="TableParagraph"/>
              <w:spacing w:line="226" w:lineRule="exact" w:before="55"/>
              <w:ind w:left="107"/>
              <w:jc w:val="left"/>
              <w:rPr>
                <w:b/>
                <w:i/>
                <w:sz w:val="20"/>
              </w:rPr>
            </w:pPr>
            <w:r>
              <w:rPr>
                <w:b/>
                <w:i/>
                <w:color w:val="C45811"/>
                <w:sz w:val="20"/>
              </w:rPr>
              <w:t>Rates</w:t>
            </w:r>
            <w:r>
              <w:rPr>
                <w:b/>
                <w:i/>
                <w:color w:val="C45811"/>
                <w:spacing w:val="-9"/>
                <w:sz w:val="20"/>
              </w:rPr>
              <w:t> </w:t>
            </w:r>
            <w:r>
              <w:rPr>
                <w:b/>
                <w:i/>
                <w:color w:val="C45811"/>
                <w:spacing w:val="-2"/>
                <w:sz w:val="20"/>
              </w:rPr>
              <w:t>concentration</w:t>
            </w:r>
          </w:p>
        </w:tc>
        <w:tc>
          <w:tcPr>
            <w:tcW w:w="427"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shd w:val="clear" w:color="auto" w:fill="BCD5ED"/>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707" w:type="dxa"/>
          </w:tcPr>
          <w:p>
            <w:pPr>
              <w:pStyle w:val="TableParagraph"/>
              <w:jc w:val="left"/>
              <w:rPr>
                <w:rFonts w:ascii="Times New Roman"/>
                <w:sz w:val="18"/>
              </w:rPr>
            </w:pPr>
          </w:p>
        </w:tc>
      </w:tr>
      <w:tr>
        <w:trPr>
          <w:trHeight w:val="537" w:hRule="atLeast"/>
        </w:trPr>
        <w:tc>
          <w:tcPr>
            <w:tcW w:w="3403" w:type="dxa"/>
          </w:tcPr>
          <w:p>
            <w:pPr>
              <w:pStyle w:val="TableParagraph"/>
              <w:spacing w:before="8"/>
              <w:ind w:left="107"/>
              <w:jc w:val="left"/>
              <w:rPr>
                <w:i/>
                <w:sz w:val="20"/>
              </w:rPr>
            </w:pPr>
            <w:r>
              <w:rPr>
                <w:i/>
                <w:sz w:val="20"/>
              </w:rPr>
              <w:t>Rate</w:t>
            </w:r>
            <w:r>
              <w:rPr>
                <w:i/>
                <w:spacing w:val="-11"/>
                <w:sz w:val="20"/>
              </w:rPr>
              <w:t> </w:t>
            </w:r>
            <w:r>
              <w:rPr>
                <w:i/>
                <w:sz w:val="20"/>
              </w:rPr>
              <w:t>revenue</w:t>
            </w:r>
            <w:r>
              <w:rPr>
                <w:i/>
                <w:spacing w:val="-9"/>
                <w:sz w:val="20"/>
              </w:rPr>
              <w:t> </w:t>
            </w:r>
            <w:r>
              <w:rPr>
                <w:i/>
                <w:sz w:val="20"/>
              </w:rPr>
              <w:t>/</w:t>
            </w:r>
            <w:r>
              <w:rPr>
                <w:i/>
                <w:spacing w:val="-11"/>
                <w:sz w:val="20"/>
              </w:rPr>
              <w:t> </w:t>
            </w:r>
            <w:r>
              <w:rPr>
                <w:i/>
                <w:sz w:val="20"/>
              </w:rPr>
              <w:t>adjusted</w:t>
            </w:r>
            <w:r>
              <w:rPr>
                <w:i/>
                <w:spacing w:val="-11"/>
                <w:sz w:val="20"/>
              </w:rPr>
              <w:t> </w:t>
            </w:r>
            <w:r>
              <w:rPr>
                <w:i/>
                <w:sz w:val="20"/>
              </w:rPr>
              <w:t>underlying</w:t>
            </w:r>
            <w:r>
              <w:rPr>
                <w:i/>
                <w:sz w:val="20"/>
              </w:rPr>
              <w:t> </w:t>
            </w:r>
            <w:r>
              <w:rPr>
                <w:i/>
                <w:spacing w:val="-2"/>
                <w:sz w:val="20"/>
              </w:rPr>
              <w:t>revenue</w:t>
            </w:r>
          </w:p>
        </w:tc>
        <w:tc>
          <w:tcPr>
            <w:tcW w:w="427" w:type="dxa"/>
          </w:tcPr>
          <w:p>
            <w:pPr>
              <w:pStyle w:val="TableParagraph"/>
              <w:spacing w:before="188"/>
              <w:ind w:left="156"/>
              <w:jc w:val="left"/>
              <w:rPr>
                <w:i/>
                <w:sz w:val="20"/>
              </w:rPr>
            </w:pPr>
            <w:r>
              <w:rPr>
                <w:i/>
                <w:w w:val="99"/>
                <w:sz w:val="20"/>
              </w:rPr>
              <w:t>6</w:t>
            </w:r>
          </w:p>
        </w:tc>
        <w:tc>
          <w:tcPr>
            <w:tcW w:w="991" w:type="dxa"/>
          </w:tcPr>
          <w:p>
            <w:pPr>
              <w:pStyle w:val="TableParagraph"/>
              <w:spacing w:before="169"/>
              <w:ind w:left="221"/>
              <w:jc w:val="left"/>
              <w:rPr>
                <w:rFonts w:ascii="Calibri"/>
                <w:i/>
                <w:sz w:val="22"/>
              </w:rPr>
            </w:pPr>
            <w:r>
              <w:rPr>
                <w:rFonts w:ascii="Calibri"/>
                <w:i/>
                <w:spacing w:val="-2"/>
                <w:sz w:val="22"/>
              </w:rPr>
              <w:t>65.0%</w:t>
            </w:r>
          </w:p>
        </w:tc>
        <w:tc>
          <w:tcPr>
            <w:tcW w:w="991" w:type="dxa"/>
          </w:tcPr>
          <w:p>
            <w:pPr>
              <w:pStyle w:val="TableParagraph"/>
              <w:spacing w:before="169"/>
              <w:ind w:left="218"/>
              <w:jc w:val="left"/>
              <w:rPr>
                <w:rFonts w:ascii="Calibri"/>
                <w:i/>
                <w:sz w:val="22"/>
              </w:rPr>
            </w:pPr>
            <w:r>
              <w:rPr>
                <w:rFonts w:ascii="Calibri"/>
                <w:i/>
                <w:spacing w:val="-2"/>
                <w:sz w:val="22"/>
              </w:rPr>
              <w:t>63.0%</w:t>
            </w:r>
          </w:p>
        </w:tc>
        <w:tc>
          <w:tcPr>
            <w:tcW w:w="991" w:type="dxa"/>
            <w:shd w:val="clear" w:color="auto" w:fill="BCD5ED"/>
          </w:tcPr>
          <w:p>
            <w:pPr>
              <w:pStyle w:val="TableParagraph"/>
              <w:spacing w:before="169"/>
              <w:ind w:left="219"/>
              <w:jc w:val="left"/>
              <w:rPr>
                <w:rFonts w:ascii="Calibri"/>
                <w:b/>
                <w:i/>
                <w:sz w:val="22"/>
              </w:rPr>
            </w:pPr>
            <w:r>
              <w:rPr>
                <w:rFonts w:ascii="Calibri"/>
                <w:b/>
                <w:i/>
                <w:spacing w:val="-2"/>
                <w:sz w:val="22"/>
              </w:rPr>
              <w:t>59.4%</w:t>
            </w:r>
          </w:p>
        </w:tc>
        <w:tc>
          <w:tcPr>
            <w:tcW w:w="993" w:type="dxa"/>
          </w:tcPr>
          <w:p>
            <w:pPr>
              <w:pStyle w:val="TableParagraph"/>
              <w:spacing w:before="169"/>
              <w:ind w:left="224"/>
              <w:jc w:val="left"/>
              <w:rPr>
                <w:rFonts w:ascii="Calibri"/>
                <w:i/>
                <w:sz w:val="22"/>
              </w:rPr>
            </w:pPr>
            <w:r>
              <w:rPr>
                <w:rFonts w:ascii="Calibri"/>
                <w:i/>
                <w:spacing w:val="-2"/>
                <w:sz w:val="22"/>
              </w:rPr>
              <w:t>62.5%</w:t>
            </w:r>
          </w:p>
        </w:tc>
        <w:tc>
          <w:tcPr>
            <w:tcW w:w="991" w:type="dxa"/>
          </w:tcPr>
          <w:p>
            <w:pPr>
              <w:pStyle w:val="TableParagraph"/>
              <w:spacing w:before="169"/>
              <w:ind w:left="277"/>
              <w:jc w:val="left"/>
              <w:rPr>
                <w:rFonts w:ascii="Calibri"/>
                <w:i/>
                <w:sz w:val="22"/>
              </w:rPr>
            </w:pPr>
            <w:r>
              <w:rPr>
                <w:rFonts w:ascii="Calibri"/>
                <w:i/>
                <w:spacing w:val="-2"/>
                <w:sz w:val="22"/>
              </w:rPr>
              <w:t>66.4%</w:t>
            </w:r>
          </w:p>
        </w:tc>
        <w:tc>
          <w:tcPr>
            <w:tcW w:w="993" w:type="dxa"/>
          </w:tcPr>
          <w:p>
            <w:pPr>
              <w:pStyle w:val="TableParagraph"/>
              <w:spacing w:before="169"/>
              <w:ind w:left="223"/>
              <w:jc w:val="left"/>
              <w:rPr>
                <w:rFonts w:ascii="Calibri"/>
                <w:i/>
                <w:sz w:val="22"/>
              </w:rPr>
            </w:pPr>
            <w:r>
              <w:rPr>
                <w:rFonts w:ascii="Calibri"/>
                <w:i/>
                <w:spacing w:val="-2"/>
                <w:sz w:val="22"/>
              </w:rPr>
              <w:t>67.1%</w:t>
            </w:r>
          </w:p>
        </w:tc>
        <w:tc>
          <w:tcPr>
            <w:tcW w:w="707" w:type="dxa"/>
          </w:tcPr>
          <w:p>
            <w:pPr>
              <w:pStyle w:val="TableParagraph"/>
              <w:spacing w:before="188"/>
              <w:ind w:left="4"/>
              <w:jc w:val="center"/>
              <w:rPr>
                <w:b/>
                <w:i/>
                <w:sz w:val="20"/>
              </w:rPr>
            </w:pPr>
            <w:r>
              <w:rPr>
                <w:b/>
                <w:i/>
                <w:w w:val="99"/>
                <w:sz w:val="20"/>
              </w:rPr>
              <w:t>+</w:t>
            </w:r>
          </w:p>
        </w:tc>
      </w:tr>
      <w:tr>
        <w:trPr>
          <w:trHeight w:val="318" w:hRule="atLeast"/>
        </w:trPr>
        <w:tc>
          <w:tcPr>
            <w:tcW w:w="3403" w:type="dxa"/>
          </w:tcPr>
          <w:p>
            <w:pPr>
              <w:pStyle w:val="TableParagraph"/>
              <w:spacing w:before="61"/>
              <w:ind w:left="107"/>
              <w:jc w:val="left"/>
              <w:rPr>
                <w:b/>
                <w:i/>
                <w:sz w:val="20"/>
              </w:rPr>
            </w:pPr>
            <w:r>
              <w:rPr>
                <w:b/>
                <w:i/>
                <w:color w:val="C45811"/>
                <w:sz w:val="20"/>
              </w:rPr>
              <w:t>Rates</w:t>
            </w:r>
            <w:r>
              <w:rPr>
                <w:b/>
                <w:i/>
                <w:color w:val="C45811"/>
                <w:spacing w:val="-9"/>
                <w:sz w:val="20"/>
              </w:rPr>
              <w:t> </w:t>
            </w:r>
            <w:r>
              <w:rPr>
                <w:b/>
                <w:i/>
                <w:color w:val="C45811"/>
                <w:spacing w:val="-2"/>
                <w:sz w:val="20"/>
              </w:rPr>
              <w:t>effort</w:t>
            </w:r>
          </w:p>
        </w:tc>
        <w:tc>
          <w:tcPr>
            <w:tcW w:w="427"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shd w:val="clear" w:color="auto" w:fill="BCD5ED"/>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707" w:type="dxa"/>
          </w:tcPr>
          <w:p>
            <w:pPr>
              <w:pStyle w:val="TableParagraph"/>
              <w:jc w:val="left"/>
              <w:rPr>
                <w:rFonts w:ascii="Times New Roman"/>
                <w:sz w:val="18"/>
              </w:rPr>
            </w:pPr>
          </w:p>
        </w:tc>
      </w:tr>
      <w:tr>
        <w:trPr>
          <w:trHeight w:val="585" w:hRule="atLeast"/>
        </w:trPr>
        <w:tc>
          <w:tcPr>
            <w:tcW w:w="3403" w:type="dxa"/>
            <w:tcBorders>
              <w:bottom w:val="single" w:sz="12" w:space="0" w:color="000000"/>
            </w:tcBorders>
          </w:tcPr>
          <w:p>
            <w:pPr>
              <w:pStyle w:val="TableParagraph"/>
              <w:spacing w:before="19"/>
              <w:ind w:left="107"/>
              <w:jc w:val="left"/>
              <w:rPr>
                <w:i/>
                <w:sz w:val="20"/>
              </w:rPr>
            </w:pPr>
            <w:r>
              <w:rPr>
                <w:i/>
                <w:sz w:val="20"/>
              </w:rPr>
              <w:t>Rate</w:t>
            </w:r>
            <w:r>
              <w:rPr>
                <w:i/>
                <w:spacing w:val="-9"/>
                <w:sz w:val="20"/>
              </w:rPr>
              <w:t> </w:t>
            </w:r>
            <w:r>
              <w:rPr>
                <w:i/>
                <w:sz w:val="20"/>
              </w:rPr>
              <w:t>revenue</w:t>
            </w:r>
            <w:r>
              <w:rPr>
                <w:i/>
                <w:spacing w:val="-7"/>
                <w:sz w:val="20"/>
              </w:rPr>
              <w:t> </w:t>
            </w:r>
            <w:r>
              <w:rPr>
                <w:i/>
                <w:sz w:val="20"/>
              </w:rPr>
              <w:t>/</w:t>
            </w:r>
            <w:r>
              <w:rPr>
                <w:i/>
                <w:spacing w:val="-9"/>
                <w:sz w:val="20"/>
              </w:rPr>
              <w:t> </w:t>
            </w:r>
            <w:r>
              <w:rPr>
                <w:i/>
                <w:sz w:val="20"/>
              </w:rPr>
              <w:t>CIV</w:t>
            </w:r>
            <w:r>
              <w:rPr>
                <w:i/>
                <w:spacing w:val="-10"/>
                <w:sz w:val="20"/>
              </w:rPr>
              <w:t> </w:t>
            </w:r>
            <w:r>
              <w:rPr>
                <w:i/>
                <w:sz w:val="20"/>
              </w:rPr>
              <w:t>of</w:t>
            </w:r>
            <w:r>
              <w:rPr>
                <w:i/>
                <w:spacing w:val="-7"/>
                <w:sz w:val="20"/>
              </w:rPr>
              <w:t> </w:t>
            </w:r>
            <w:r>
              <w:rPr>
                <w:i/>
                <w:sz w:val="20"/>
              </w:rPr>
              <w:t>rateable</w:t>
            </w:r>
            <w:r>
              <w:rPr>
                <w:i/>
                <w:sz w:val="20"/>
              </w:rPr>
              <w:t> properties in the municipality</w:t>
            </w:r>
          </w:p>
        </w:tc>
        <w:tc>
          <w:tcPr>
            <w:tcW w:w="427" w:type="dxa"/>
            <w:tcBorders>
              <w:bottom w:val="single" w:sz="12" w:space="0" w:color="000000"/>
            </w:tcBorders>
          </w:tcPr>
          <w:p>
            <w:pPr>
              <w:pStyle w:val="TableParagraph"/>
              <w:jc w:val="left"/>
              <w:rPr>
                <w:rFonts w:ascii="Times New Roman"/>
                <w:sz w:val="18"/>
              </w:rPr>
            </w:pPr>
          </w:p>
        </w:tc>
        <w:tc>
          <w:tcPr>
            <w:tcW w:w="991" w:type="dxa"/>
            <w:tcBorders>
              <w:bottom w:val="single" w:sz="12" w:space="0" w:color="000000"/>
            </w:tcBorders>
          </w:tcPr>
          <w:p>
            <w:pPr>
              <w:pStyle w:val="TableParagraph"/>
              <w:spacing w:before="187"/>
              <w:ind w:left="266"/>
              <w:jc w:val="left"/>
              <w:rPr>
                <w:i/>
                <w:sz w:val="20"/>
              </w:rPr>
            </w:pPr>
            <w:r>
              <w:rPr>
                <w:i/>
                <w:spacing w:val="-4"/>
                <w:sz w:val="20"/>
              </w:rPr>
              <w:t>0.3%</w:t>
            </w:r>
          </w:p>
        </w:tc>
        <w:tc>
          <w:tcPr>
            <w:tcW w:w="991" w:type="dxa"/>
            <w:tcBorders>
              <w:bottom w:val="single" w:sz="12" w:space="0" w:color="000000"/>
            </w:tcBorders>
          </w:tcPr>
          <w:p>
            <w:pPr>
              <w:pStyle w:val="TableParagraph"/>
              <w:spacing w:before="187"/>
              <w:ind w:left="264"/>
              <w:jc w:val="left"/>
              <w:rPr>
                <w:i/>
                <w:sz w:val="20"/>
              </w:rPr>
            </w:pPr>
            <w:r>
              <w:rPr>
                <w:i/>
                <w:spacing w:val="-4"/>
                <w:sz w:val="20"/>
              </w:rPr>
              <w:t>0.3%</w:t>
            </w:r>
          </w:p>
        </w:tc>
        <w:tc>
          <w:tcPr>
            <w:tcW w:w="991" w:type="dxa"/>
            <w:tcBorders>
              <w:bottom w:val="single" w:sz="12" w:space="0" w:color="000000"/>
            </w:tcBorders>
            <w:shd w:val="clear" w:color="auto" w:fill="BCD5ED"/>
          </w:tcPr>
          <w:p>
            <w:pPr>
              <w:pStyle w:val="TableParagraph"/>
              <w:spacing w:before="187"/>
              <w:ind w:left="267"/>
              <w:jc w:val="left"/>
              <w:rPr>
                <w:b/>
                <w:i/>
                <w:sz w:val="20"/>
              </w:rPr>
            </w:pPr>
            <w:r>
              <w:rPr>
                <w:b/>
                <w:i/>
                <w:spacing w:val="-4"/>
                <w:sz w:val="20"/>
              </w:rPr>
              <w:t>0.3%</w:t>
            </w:r>
          </w:p>
        </w:tc>
        <w:tc>
          <w:tcPr>
            <w:tcW w:w="993" w:type="dxa"/>
            <w:tcBorders>
              <w:bottom w:val="single" w:sz="12" w:space="0" w:color="000000"/>
            </w:tcBorders>
          </w:tcPr>
          <w:p>
            <w:pPr>
              <w:pStyle w:val="TableParagraph"/>
              <w:spacing w:before="187"/>
              <w:ind w:left="269"/>
              <w:jc w:val="left"/>
              <w:rPr>
                <w:i/>
                <w:sz w:val="20"/>
              </w:rPr>
            </w:pPr>
            <w:r>
              <w:rPr>
                <w:i/>
                <w:spacing w:val="-4"/>
                <w:sz w:val="20"/>
              </w:rPr>
              <w:t>0.3%</w:t>
            </w:r>
          </w:p>
        </w:tc>
        <w:tc>
          <w:tcPr>
            <w:tcW w:w="991" w:type="dxa"/>
            <w:tcBorders>
              <w:bottom w:val="single" w:sz="12" w:space="0" w:color="000000"/>
            </w:tcBorders>
          </w:tcPr>
          <w:p>
            <w:pPr>
              <w:pStyle w:val="TableParagraph"/>
              <w:spacing w:before="187"/>
              <w:ind w:left="323"/>
              <w:jc w:val="left"/>
              <w:rPr>
                <w:i/>
                <w:sz w:val="20"/>
              </w:rPr>
            </w:pPr>
            <w:r>
              <w:rPr>
                <w:i/>
                <w:spacing w:val="-4"/>
                <w:sz w:val="20"/>
              </w:rPr>
              <w:t>0.3%</w:t>
            </w:r>
          </w:p>
        </w:tc>
        <w:tc>
          <w:tcPr>
            <w:tcW w:w="993" w:type="dxa"/>
            <w:tcBorders>
              <w:bottom w:val="single" w:sz="12" w:space="0" w:color="000000"/>
            </w:tcBorders>
          </w:tcPr>
          <w:p>
            <w:pPr>
              <w:pStyle w:val="TableParagraph"/>
              <w:spacing w:before="187"/>
              <w:ind w:left="268"/>
              <w:jc w:val="left"/>
              <w:rPr>
                <w:i/>
                <w:sz w:val="20"/>
              </w:rPr>
            </w:pPr>
            <w:r>
              <w:rPr>
                <w:i/>
                <w:spacing w:val="-4"/>
                <w:sz w:val="20"/>
              </w:rPr>
              <w:t>0.3%</w:t>
            </w:r>
          </w:p>
        </w:tc>
        <w:tc>
          <w:tcPr>
            <w:tcW w:w="707" w:type="dxa"/>
            <w:tcBorders>
              <w:bottom w:val="single" w:sz="12" w:space="0" w:color="000000"/>
            </w:tcBorders>
          </w:tcPr>
          <w:p>
            <w:pPr>
              <w:pStyle w:val="TableParagraph"/>
              <w:spacing w:before="187"/>
              <w:ind w:left="4"/>
              <w:jc w:val="center"/>
              <w:rPr>
                <w:b/>
                <w:i/>
                <w:sz w:val="20"/>
              </w:rPr>
            </w:pPr>
            <w:r>
              <w:rPr>
                <w:b/>
                <w:i/>
                <w:w w:val="99"/>
                <w:sz w:val="20"/>
              </w:rPr>
              <w:t>o</w:t>
            </w:r>
          </w:p>
        </w:tc>
      </w:tr>
      <w:tr>
        <w:trPr>
          <w:trHeight w:val="279" w:hRule="atLeast"/>
        </w:trPr>
        <w:tc>
          <w:tcPr>
            <w:tcW w:w="3403" w:type="dxa"/>
            <w:tcBorders>
              <w:top w:val="single" w:sz="12" w:space="0" w:color="000000"/>
            </w:tcBorders>
          </w:tcPr>
          <w:p>
            <w:pPr>
              <w:pStyle w:val="TableParagraph"/>
              <w:spacing w:before="2"/>
              <w:ind w:left="107"/>
              <w:jc w:val="left"/>
              <w:rPr>
                <w:b/>
                <w:i/>
                <w:sz w:val="22"/>
              </w:rPr>
            </w:pPr>
            <w:r>
              <w:rPr>
                <w:b/>
                <w:i/>
                <w:color w:val="001F5F"/>
                <w:spacing w:val="-2"/>
                <w:sz w:val="22"/>
              </w:rPr>
              <w:t>Efficiency</w:t>
            </w:r>
          </w:p>
        </w:tc>
        <w:tc>
          <w:tcPr>
            <w:tcW w:w="427"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shd w:val="clear" w:color="auto" w:fill="BCD5ED"/>
          </w:tcPr>
          <w:p>
            <w:pPr>
              <w:pStyle w:val="TableParagraph"/>
              <w:jc w:val="left"/>
              <w:rPr>
                <w:rFonts w:ascii="Times New Roman"/>
                <w:sz w:val="18"/>
              </w:rPr>
            </w:pPr>
          </w:p>
        </w:tc>
        <w:tc>
          <w:tcPr>
            <w:tcW w:w="993" w:type="dxa"/>
            <w:tcBorders>
              <w:top w:val="single" w:sz="12" w:space="0" w:color="000000"/>
            </w:tcBorders>
          </w:tcPr>
          <w:p>
            <w:pPr>
              <w:pStyle w:val="TableParagraph"/>
              <w:jc w:val="left"/>
              <w:rPr>
                <w:rFonts w:ascii="Times New Roman"/>
                <w:sz w:val="18"/>
              </w:rPr>
            </w:pPr>
          </w:p>
        </w:tc>
        <w:tc>
          <w:tcPr>
            <w:tcW w:w="991" w:type="dxa"/>
            <w:tcBorders>
              <w:top w:val="single" w:sz="12" w:space="0" w:color="000000"/>
            </w:tcBorders>
          </w:tcPr>
          <w:p>
            <w:pPr>
              <w:pStyle w:val="TableParagraph"/>
              <w:jc w:val="left"/>
              <w:rPr>
                <w:rFonts w:ascii="Times New Roman"/>
                <w:sz w:val="18"/>
              </w:rPr>
            </w:pPr>
          </w:p>
        </w:tc>
        <w:tc>
          <w:tcPr>
            <w:tcW w:w="993" w:type="dxa"/>
            <w:tcBorders>
              <w:top w:val="single" w:sz="12" w:space="0" w:color="000000"/>
            </w:tcBorders>
          </w:tcPr>
          <w:p>
            <w:pPr>
              <w:pStyle w:val="TableParagraph"/>
              <w:jc w:val="left"/>
              <w:rPr>
                <w:rFonts w:ascii="Times New Roman"/>
                <w:sz w:val="18"/>
              </w:rPr>
            </w:pPr>
          </w:p>
        </w:tc>
        <w:tc>
          <w:tcPr>
            <w:tcW w:w="707" w:type="dxa"/>
            <w:tcBorders>
              <w:top w:val="single" w:sz="12" w:space="0" w:color="000000"/>
            </w:tcBorders>
          </w:tcPr>
          <w:p>
            <w:pPr>
              <w:pStyle w:val="TableParagraph"/>
              <w:jc w:val="left"/>
              <w:rPr>
                <w:rFonts w:ascii="Times New Roman"/>
                <w:sz w:val="18"/>
              </w:rPr>
            </w:pPr>
          </w:p>
        </w:tc>
      </w:tr>
      <w:tr>
        <w:trPr>
          <w:trHeight w:val="271" w:hRule="atLeast"/>
        </w:trPr>
        <w:tc>
          <w:tcPr>
            <w:tcW w:w="3403" w:type="dxa"/>
          </w:tcPr>
          <w:p>
            <w:pPr>
              <w:pStyle w:val="TableParagraph"/>
              <w:spacing w:before="17"/>
              <w:ind w:left="107"/>
              <w:jc w:val="left"/>
              <w:rPr>
                <w:b/>
                <w:i/>
                <w:sz w:val="20"/>
              </w:rPr>
            </w:pPr>
            <w:r>
              <w:rPr>
                <w:b/>
                <w:i/>
                <w:color w:val="C45811"/>
                <w:spacing w:val="-2"/>
                <w:sz w:val="20"/>
              </w:rPr>
              <w:t>Expenditure</w:t>
            </w:r>
            <w:r>
              <w:rPr>
                <w:b/>
                <w:i/>
                <w:color w:val="C45811"/>
                <w:spacing w:val="6"/>
                <w:sz w:val="20"/>
              </w:rPr>
              <w:t> </w:t>
            </w:r>
            <w:r>
              <w:rPr>
                <w:b/>
                <w:i/>
                <w:color w:val="C45811"/>
                <w:spacing w:val="-2"/>
                <w:sz w:val="20"/>
              </w:rPr>
              <w:t>level</w:t>
            </w:r>
          </w:p>
        </w:tc>
        <w:tc>
          <w:tcPr>
            <w:tcW w:w="427" w:type="dxa"/>
          </w:tcPr>
          <w:p>
            <w:pPr>
              <w:pStyle w:val="TableParagraph"/>
              <w:jc w:val="left"/>
              <w:rPr>
                <w:rFonts w:ascii="Times New Roman"/>
                <w:sz w:val="18"/>
              </w:rPr>
            </w:pPr>
          </w:p>
        </w:tc>
        <w:tc>
          <w:tcPr>
            <w:tcW w:w="991" w:type="dxa"/>
          </w:tcPr>
          <w:p>
            <w:pPr>
              <w:pStyle w:val="TableParagraph"/>
              <w:spacing w:line="220" w:lineRule="exact" w:before="31"/>
              <w:ind w:right="105"/>
              <w:rPr>
                <w:i/>
                <w:sz w:val="20"/>
              </w:rPr>
            </w:pPr>
            <w:r>
              <w:rPr>
                <w:i/>
                <w:spacing w:val="-2"/>
                <w:sz w:val="20"/>
              </w:rPr>
              <w:t>$3,120</w:t>
            </w:r>
          </w:p>
        </w:tc>
        <w:tc>
          <w:tcPr>
            <w:tcW w:w="991" w:type="dxa"/>
          </w:tcPr>
          <w:p>
            <w:pPr>
              <w:pStyle w:val="TableParagraph"/>
              <w:spacing w:line="220" w:lineRule="exact" w:before="31"/>
              <w:ind w:right="107"/>
              <w:rPr>
                <w:i/>
                <w:sz w:val="20"/>
              </w:rPr>
            </w:pPr>
            <w:r>
              <w:rPr>
                <w:i/>
                <w:spacing w:val="-2"/>
                <w:sz w:val="20"/>
              </w:rPr>
              <w:t>$3,070</w:t>
            </w:r>
          </w:p>
        </w:tc>
        <w:tc>
          <w:tcPr>
            <w:tcW w:w="991" w:type="dxa"/>
            <w:shd w:val="clear" w:color="auto" w:fill="BCD5ED"/>
          </w:tcPr>
          <w:p>
            <w:pPr>
              <w:pStyle w:val="TableParagraph"/>
              <w:spacing w:line="220" w:lineRule="exact" w:before="31"/>
              <w:ind w:right="105"/>
              <w:rPr>
                <w:b/>
                <w:i/>
                <w:sz w:val="20"/>
              </w:rPr>
            </w:pPr>
            <w:r>
              <w:rPr>
                <w:b/>
                <w:i/>
                <w:spacing w:val="-2"/>
                <w:sz w:val="20"/>
              </w:rPr>
              <w:t>$3,187</w:t>
            </w:r>
          </w:p>
        </w:tc>
        <w:tc>
          <w:tcPr>
            <w:tcW w:w="993" w:type="dxa"/>
          </w:tcPr>
          <w:p>
            <w:pPr>
              <w:pStyle w:val="TableParagraph"/>
              <w:spacing w:line="220" w:lineRule="exact" w:before="31"/>
              <w:ind w:right="104"/>
              <w:rPr>
                <w:i/>
                <w:sz w:val="20"/>
              </w:rPr>
            </w:pPr>
            <w:r>
              <w:rPr>
                <w:i/>
                <w:spacing w:val="-2"/>
                <w:sz w:val="20"/>
              </w:rPr>
              <w:t>$3,262</w:t>
            </w:r>
          </w:p>
        </w:tc>
        <w:tc>
          <w:tcPr>
            <w:tcW w:w="991" w:type="dxa"/>
          </w:tcPr>
          <w:p>
            <w:pPr>
              <w:pStyle w:val="TableParagraph"/>
              <w:spacing w:line="220" w:lineRule="exact" w:before="31"/>
              <w:ind w:right="-15"/>
              <w:rPr>
                <w:i/>
                <w:sz w:val="20"/>
              </w:rPr>
            </w:pPr>
            <w:r>
              <w:rPr>
                <w:i/>
                <w:spacing w:val="-2"/>
                <w:sz w:val="20"/>
              </w:rPr>
              <w:t>$3,319</w:t>
            </w:r>
          </w:p>
        </w:tc>
        <w:tc>
          <w:tcPr>
            <w:tcW w:w="993" w:type="dxa"/>
          </w:tcPr>
          <w:p>
            <w:pPr>
              <w:pStyle w:val="TableParagraph"/>
              <w:spacing w:line="220" w:lineRule="exact" w:before="31"/>
              <w:ind w:right="106"/>
              <w:rPr>
                <w:i/>
                <w:sz w:val="20"/>
              </w:rPr>
            </w:pPr>
            <w:r>
              <w:rPr>
                <w:i/>
                <w:spacing w:val="-2"/>
                <w:sz w:val="20"/>
              </w:rPr>
              <w:t>$3,376</w:t>
            </w:r>
          </w:p>
        </w:tc>
        <w:tc>
          <w:tcPr>
            <w:tcW w:w="707" w:type="dxa"/>
          </w:tcPr>
          <w:p>
            <w:pPr>
              <w:pStyle w:val="TableParagraph"/>
              <w:spacing w:before="17"/>
              <w:ind w:left="4"/>
              <w:jc w:val="center"/>
              <w:rPr>
                <w:b/>
                <w:i/>
                <w:sz w:val="20"/>
              </w:rPr>
            </w:pPr>
            <w:r>
              <w:rPr>
                <w:b/>
                <w:i/>
                <w:w w:val="99"/>
                <w:sz w:val="20"/>
              </w:rPr>
              <w:t>+</w:t>
            </w:r>
          </w:p>
        </w:tc>
      </w:tr>
      <w:tr>
        <w:trPr>
          <w:trHeight w:val="537" w:hRule="atLeast"/>
        </w:trPr>
        <w:tc>
          <w:tcPr>
            <w:tcW w:w="3403" w:type="dxa"/>
          </w:tcPr>
          <w:p>
            <w:pPr>
              <w:pStyle w:val="TableParagraph"/>
              <w:spacing w:before="2"/>
              <w:ind w:left="107"/>
              <w:jc w:val="left"/>
              <w:rPr>
                <w:i/>
                <w:sz w:val="20"/>
              </w:rPr>
            </w:pPr>
            <w:r>
              <w:rPr>
                <w:i/>
                <w:sz w:val="20"/>
              </w:rPr>
              <w:t>Total</w:t>
            </w:r>
            <w:r>
              <w:rPr>
                <w:i/>
                <w:spacing w:val="-10"/>
                <w:sz w:val="20"/>
              </w:rPr>
              <w:t> </w:t>
            </w:r>
            <w:r>
              <w:rPr>
                <w:i/>
                <w:sz w:val="20"/>
              </w:rPr>
              <w:t>expenses/</w:t>
            </w:r>
            <w:r>
              <w:rPr>
                <w:i/>
                <w:spacing w:val="-11"/>
                <w:sz w:val="20"/>
              </w:rPr>
              <w:t> </w:t>
            </w:r>
            <w:r>
              <w:rPr>
                <w:i/>
                <w:sz w:val="20"/>
              </w:rPr>
              <w:t>no.</w:t>
            </w:r>
            <w:r>
              <w:rPr>
                <w:i/>
                <w:spacing w:val="-9"/>
                <w:sz w:val="20"/>
              </w:rPr>
              <w:t> </w:t>
            </w:r>
            <w:r>
              <w:rPr>
                <w:i/>
                <w:sz w:val="20"/>
              </w:rPr>
              <w:t>of</w:t>
            </w:r>
            <w:r>
              <w:rPr>
                <w:i/>
                <w:spacing w:val="-9"/>
                <w:sz w:val="20"/>
              </w:rPr>
              <w:t> </w:t>
            </w:r>
            <w:r>
              <w:rPr>
                <w:i/>
                <w:sz w:val="20"/>
              </w:rPr>
              <w:t>property</w:t>
            </w:r>
            <w:r>
              <w:rPr>
                <w:i/>
                <w:sz w:val="20"/>
              </w:rPr>
              <w:t> </w:t>
            </w:r>
            <w:r>
              <w:rPr>
                <w:i/>
                <w:spacing w:val="-2"/>
                <w:sz w:val="20"/>
              </w:rPr>
              <w:t>assessments</w:t>
            </w:r>
          </w:p>
        </w:tc>
        <w:tc>
          <w:tcPr>
            <w:tcW w:w="427"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shd w:val="clear" w:color="auto" w:fill="BCD5ED"/>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707" w:type="dxa"/>
          </w:tcPr>
          <w:p>
            <w:pPr>
              <w:pStyle w:val="TableParagraph"/>
              <w:jc w:val="left"/>
              <w:rPr>
                <w:rFonts w:ascii="Times New Roman"/>
                <w:sz w:val="18"/>
              </w:rPr>
            </w:pPr>
          </w:p>
        </w:tc>
      </w:tr>
      <w:tr>
        <w:trPr>
          <w:trHeight w:val="321" w:hRule="atLeast"/>
        </w:trPr>
        <w:tc>
          <w:tcPr>
            <w:tcW w:w="3403" w:type="dxa"/>
          </w:tcPr>
          <w:p>
            <w:pPr>
              <w:pStyle w:val="TableParagraph"/>
              <w:spacing w:before="67"/>
              <w:ind w:left="107"/>
              <w:jc w:val="left"/>
              <w:rPr>
                <w:b/>
                <w:i/>
                <w:sz w:val="20"/>
              </w:rPr>
            </w:pPr>
            <w:r>
              <w:rPr>
                <w:b/>
                <w:i/>
                <w:color w:val="C45811"/>
                <w:sz w:val="20"/>
              </w:rPr>
              <w:t>Revenue</w:t>
            </w:r>
            <w:r>
              <w:rPr>
                <w:b/>
                <w:i/>
                <w:color w:val="C45811"/>
                <w:spacing w:val="-11"/>
                <w:sz w:val="20"/>
              </w:rPr>
              <w:t> </w:t>
            </w:r>
            <w:r>
              <w:rPr>
                <w:b/>
                <w:i/>
                <w:color w:val="C45811"/>
                <w:spacing w:val="-2"/>
                <w:sz w:val="20"/>
              </w:rPr>
              <w:t>level</w:t>
            </w:r>
          </w:p>
        </w:tc>
        <w:tc>
          <w:tcPr>
            <w:tcW w:w="427" w:type="dxa"/>
          </w:tcPr>
          <w:p>
            <w:pPr>
              <w:pStyle w:val="TableParagraph"/>
              <w:jc w:val="left"/>
              <w:rPr>
                <w:rFonts w:ascii="Times New Roman"/>
                <w:sz w:val="18"/>
              </w:rPr>
            </w:pPr>
          </w:p>
        </w:tc>
        <w:tc>
          <w:tcPr>
            <w:tcW w:w="991" w:type="dxa"/>
          </w:tcPr>
          <w:p>
            <w:pPr>
              <w:pStyle w:val="TableParagraph"/>
              <w:spacing w:line="220" w:lineRule="exact" w:before="82"/>
              <w:ind w:right="105"/>
              <w:rPr>
                <w:i/>
                <w:sz w:val="20"/>
              </w:rPr>
            </w:pPr>
            <w:r>
              <w:rPr>
                <w:i/>
                <w:spacing w:val="-2"/>
                <w:sz w:val="20"/>
              </w:rPr>
              <w:t>$1,680</w:t>
            </w:r>
          </w:p>
        </w:tc>
        <w:tc>
          <w:tcPr>
            <w:tcW w:w="991" w:type="dxa"/>
          </w:tcPr>
          <w:p>
            <w:pPr>
              <w:pStyle w:val="TableParagraph"/>
              <w:spacing w:line="220" w:lineRule="exact" w:before="82"/>
              <w:ind w:right="107"/>
              <w:rPr>
                <w:i/>
                <w:sz w:val="20"/>
              </w:rPr>
            </w:pPr>
            <w:r>
              <w:rPr>
                <w:i/>
                <w:spacing w:val="-2"/>
                <w:sz w:val="20"/>
              </w:rPr>
              <w:t>$1,741</w:t>
            </w:r>
          </w:p>
        </w:tc>
        <w:tc>
          <w:tcPr>
            <w:tcW w:w="991" w:type="dxa"/>
            <w:shd w:val="clear" w:color="auto" w:fill="BCD5ED"/>
          </w:tcPr>
          <w:p>
            <w:pPr>
              <w:pStyle w:val="TableParagraph"/>
              <w:spacing w:line="220" w:lineRule="exact" w:before="82"/>
              <w:ind w:right="105"/>
              <w:rPr>
                <w:b/>
                <w:i/>
                <w:sz w:val="20"/>
              </w:rPr>
            </w:pPr>
            <w:r>
              <w:rPr>
                <w:b/>
                <w:i/>
                <w:spacing w:val="-2"/>
                <w:sz w:val="20"/>
              </w:rPr>
              <w:t>$1,836</w:t>
            </w:r>
          </w:p>
        </w:tc>
        <w:tc>
          <w:tcPr>
            <w:tcW w:w="993" w:type="dxa"/>
          </w:tcPr>
          <w:p>
            <w:pPr>
              <w:pStyle w:val="TableParagraph"/>
              <w:spacing w:line="220" w:lineRule="exact" w:before="82"/>
              <w:ind w:right="104"/>
              <w:rPr>
                <w:i/>
                <w:sz w:val="20"/>
              </w:rPr>
            </w:pPr>
            <w:r>
              <w:rPr>
                <w:i/>
                <w:spacing w:val="-2"/>
                <w:sz w:val="20"/>
              </w:rPr>
              <w:t>$1,858</w:t>
            </w:r>
          </w:p>
        </w:tc>
        <w:tc>
          <w:tcPr>
            <w:tcW w:w="991" w:type="dxa"/>
          </w:tcPr>
          <w:p>
            <w:pPr>
              <w:pStyle w:val="TableParagraph"/>
              <w:spacing w:line="220" w:lineRule="exact" w:before="82"/>
              <w:ind w:right="-15"/>
              <w:rPr>
                <w:i/>
                <w:sz w:val="20"/>
              </w:rPr>
            </w:pPr>
            <w:r>
              <w:rPr>
                <w:i/>
                <w:spacing w:val="-2"/>
                <w:sz w:val="20"/>
              </w:rPr>
              <w:t>$1,866</w:t>
            </w:r>
          </w:p>
        </w:tc>
        <w:tc>
          <w:tcPr>
            <w:tcW w:w="993" w:type="dxa"/>
          </w:tcPr>
          <w:p>
            <w:pPr>
              <w:pStyle w:val="TableParagraph"/>
              <w:spacing w:line="220" w:lineRule="exact" w:before="82"/>
              <w:ind w:right="106"/>
              <w:rPr>
                <w:i/>
                <w:sz w:val="20"/>
              </w:rPr>
            </w:pPr>
            <w:r>
              <w:rPr>
                <w:i/>
                <w:spacing w:val="-2"/>
                <w:sz w:val="20"/>
              </w:rPr>
              <w:t>$1,893</w:t>
            </w:r>
          </w:p>
        </w:tc>
        <w:tc>
          <w:tcPr>
            <w:tcW w:w="707" w:type="dxa"/>
          </w:tcPr>
          <w:p>
            <w:pPr>
              <w:pStyle w:val="TableParagraph"/>
              <w:spacing w:before="67"/>
              <w:ind w:left="4"/>
              <w:jc w:val="center"/>
              <w:rPr>
                <w:b/>
                <w:i/>
                <w:sz w:val="20"/>
              </w:rPr>
            </w:pPr>
            <w:r>
              <w:rPr>
                <w:b/>
                <w:i/>
                <w:w w:val="99"/>
                <w:sz w:val="20"/>
              </w:rPr>
              <w:t>+</w:t>
            </w:r>
          </w:p>
        </w:tc>
      </w:tr>
      <w:tr>
        <w:trPr>
          <w:trHeight w:val="461" w:hRule="atLeast"/>
        </w:trPr>
        <w:tc>
          <w:tcPr>
            <w:tcW w:w="3403" w:type="dxa"/>
          </w:tcPr>
          <w:p>
            <w:pPr>
              <w:pStyle w:val="TableParagraph"/>
              <w:spacing w:line="228" w:lineRule="exact"/>
              <w:ind w:left="107"/>
              <w:jc w:val="left"/>
              <w:rPr>
                <w:i/>
                <w:sz w:val="20"/>
              </w:rPr>
            </w:pPr>
            <w:r>
              <w:rPr>
                <w:i/>
                <w:sz w:val="20"/>
              </w:rPr>
              <w:t>Total</w:t>
            </w:r>
            <w:r>
              <w:rPr>
                <w:i/>
                <w:spacing w:val="-9"/>
                <w:sz w:val="20"/>
              </w:rPr>
              <w:t> </w:t>
            </w:r>
            <w:r>
              <w:rPr>
                <w:i/>
                <w:sz w:val="20"/>
              </w:rPr>
              <w:t>rate</w:t>
            </w:r>
            <w:r>
              <w:rPr>
                <w:i/>
                <w:spacing w:val="-8"/>
                <w:sz w:val="20"/>
              </w:rPr>
              <w:t> </w:t>
            </w:r>
            <w:r>
              <w:rPr>
                <w:i/>
                <w:sz w:val="20"/>
              </w:rPr>
              <w:t>revenue</w:t>
            </w:r>
            <w:r>
              <w:rPr>
                <w:i/>
                <w:spacing w:val="-6"/>
                <w:sz w:val="20"/>
              </w:rPr>
              <w:t> </w:t>
            </w:r>
            <w:r>
              <w:rPr>
                <w:i/>
                <w:sz w:val="20"/>
              </w:rPr>
              <w:t>/</w:t>
            </w:r>
            <w:r>
              <w:rPr>
                <w:i/>
                <w:spacing w:val="-8"/>
                <w:sz w:val="20"/>
              </w:rPr>
              <w:t> </w:t>
            </w:r>
            <w:r>
              <w:rPr>
                <w:i/>
                <w:sz w:val="20"/>
              </w:rPr>
              <w:t>no.</w:t>
            </w:r>
            <w:r>
              <w:rPr>
                <w:i/>
                <w:spacing w:val="-8"/>
                <w:sz w:val="20"/>
              </w:rPr>
              <w:t> </w:t>
            </w:r>
            <w:r>
              <w:rPr>
                <w:i/>
                <w:sz w:val="20"/>
              </w:rPr>
              <w:t>of</w:t>
            </w:r>
            <w:r>
              <w:rPr>
                <w:i/>
                <w:spacing w:val="-6"/>
                <w:sz w:val="20"/>
              </w:rPr>
              <w:t> </w:t>
            </w:r>
            <w:r>
              <w:rPr>
                <w:i/>
                <w:sz w:val="20"/>
              </w:rPr>
              <w:t>property</w:t>
            </w:r>
            <w:r>
              <w:rPr>
                <w:i/>
                <w:sz w:val="20"/>
              </w:rPr>
              <w:t> </w:t>
            </w:r>
            <w:r>
              <w:rPr>
                <w:i/>
                <w:spacing w:val="-2"/>
                <w:sz w:val="20"/>
              </w:rPr>
              <w:t>assessments</w:t>
            </w:r>
          </w:p>
        </w:tc>
        <w:tc>
          <w:tcPr>
            <w:tcW w:w="427"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1" w:type="dxa"/>
            <w:shd w:val="clear" w:color="auto" w:fill="BCD5ED"/>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991" w:type="dxa"/>
          </w:tcPr>
          <w:p>
            <w:pPr>
              <w:pStyle w:val="TableParagraph"/>
              <w:jc w:val="left"/>
              <w:rPr>
                <w:rFonts w:ascii="Times New Roman"/>
                <w:sz w:val="18"/>
              </w:rPr>
            </w:pPr>
          </w:p>
        </w:tc>
        <w:tc>
          <w:tcPr>
            <w:tcW w:w="993" w:type="dxa"/>
          </w:tcPr>
          <w:p>
            <w:pPr>
              <w:pStyle w:val="TableParagraph"/>
              <w:jc w:val="left"/>
              <w:rPr>
                <w:rFonts w:ascii="Times New Roman"/>
                <w:sz w:val="18"/>
              </w:rPr>
            </w:pPr>
          </w:p>
        </w:tc>
        <w:tc>
          <w:tcPr>
            <w:tcW w:w="707" w:type="dxa"/>
          </w:tcPr>
          <w:p>
            <w:pPr>
              <w:pStyle w:val="TableParagraph"/>
              <w:jc w:val="left"/>
              <w:rPr>
                <w:rFonts w:ascii="Times New Roman"/>
                <w:sz w:val="18"/>
              </w:rPr>
            </w:pPr>
          </w:p>
        </w:tc>
      </w:tr>
    </w:tbl>
    <w:p>
      <w:pPr>
        <w:spacing w:after="0"/>
        <w:jc w:val="left"/>
        <w:rPr>
          <w:rFonts w:ascii="Times New Roman"/>
          <w:sz w:val="18"/>
        </w:rPr>
        <w:sectPr>
          <w:footerReference w:type="default" r:id="rId43"/>
          <w:pgSz w:w="11910" w:h="16840"/>
          <w:pgMar w:footer="872" w:header="0" w:top="900" w:bottom="1060" w:left="860" w:right="320"/>
        </w:sectPr>
      </w:pPr>
    </w:p>
    <w:p>
      <w:pPr>
        <w:pStyle w:val="Heading4"/>
        <w:spacing w:before="74"/>
        <w:ind w:left="275"/>
      </w:pPr>
      <w:r>
        <w:rPr>
          <w:color w:val="001F5F"/>
        </w:rPr>
        <w:t>Key</w:t>
      </w:r>
      <w:r>
        <w:rPr>
          <w:color w:val="001F5F"/>
          <w:spacing w:val="-4"/>
        </w:rPr>
        <w:t> </w:t>
      </w:r>
      <w:r>
        <w:rPr>
          <w:color w:val="001F5F"/>
        </w:rPr>
        <w:t>to</w:t>
      </w:r>
      <w:r>
        <w:rPr>
          <w:color w:val="001F5F"/>
          <w:spacing w:val="-3"/>
        </w:rPr>
        <w:t> </w:t>
      </w:r>
      <w:r>
        <w:rPr>
          <w:color w:val="001F5F"/>
        </w:rPr>
        <w:t>Forecast</w:t>
      </w:r>
      <w:r>
        <w:rPr>
          <w:color w:val="001F5F"/>
          <w:spacing w:val="-6"/>
        </w:rPr>
        <w:t> </w:t>
      </w:r>
      <w:r>
        <w:rPr>
          <w:color w:val="001F5F"/>
          <w:spacing w:val="-2"/>
        </w:rPr>
        <w:t>Trend:</w:t>
      </w:r>
    </w:p>
    <w:p>
      <w:pPr>
        <w:pStyle w:val="BodyText"/>
        <w:spacing w:before="1"/>
        <w:rPr>
          <w:b/>
          <w:sz w:val="23"/>
        </w:rPr>
      </w:pPr>
    </w:p>
    <w:p>
      <w:pPr>
        <w:pStyle w:val="BodyText"/>
        <w:ind w:left="275"/>
      </w:pPr>
      <w:r>
        <w:rPr/>
        <w:t>+</w:t>
      </w:r>
      <w:r>
        <w:rPr>
          <w:spacing w:val="72"/>
          <w:w w:val="150"/>
        </w:rPr>
        <w:t> </w:t>
      </w:r>
      <w:r>
        <w:rPr/>
        <w:t>Forecasts</w:t>
      </w:r>
      <w:r>
        <w:rPr>
          <w:spacing w:val="-7"/>
        </w:rPr>
        <w:t> </w:t>
      </w:r>
      <w:r>
        <w:rPr/>
        <w:t>improvement</w:t>
      </w:r>
      <w:r>
        <w:rPr>
          <w:spacing w:val="-5"/>
        </w:rPr>
        <w:t> </w:t>
      </w:r>
      <w:r>
        <w:rPr/>
        <w:t>in</w:t>
      </w:r>
      <w:r>
        <w:rPr>
          <w:spacing w:val="-7"/>
        </w:rPr>
        <w:t> </w:t>
      </w:r>
      <w:r>
        <w:rPr/>
        <w:t>Council's</w:t>
      </w:r>
      <w:r>
        <w:rPr>
          <w:spacing w:val="-9"/>
        </w:rPr>
        <w:t> </w:t>
      </w:r>
      <w:r>
        <w:rPr/>
        <w:t>financial</w:t>
      </w:r>
      <w:r>
        <w:rPr>
          <w:spacing w:val="-7"/>
        </w:rPr>
        <w:t> </w:t>
      </w:r>
      <w:r>
        <w:rPr/>
        <w:t>performance/financial</w:t>
      </w:r>
      <w:r>
        <w:rPr>
          <w:spacing w:val="-7"/>
        </w:rPr>
        <w:t> </w:t>
      </w:r>
      <w:r>
        <w:rPr/>
        <w:t>position</w:t>
      </w:r>
      <w:r>
        <w:rPr>
          <w:spacing w:val="-7"/>
        </w:rPr>
        <w:t> </w:t>
      </w:r>
      <w:r>
        <w:rPr>
          <w:spacing w:val="-2"/>
        </w:rPr>
        <w:t>indicator</w:t>
      </w:r>
    </w:p>
    <w:p>
      <w:pPr>
        <w:pStyle w:val="BodyText"/>
        <w:spacing w:before="179"/>
        <w:ind w:left="275"/>
      </w:pPr>
      <w:r>
        <w:rPr/>
        <w:t>o</w:t>
      </w:r>
      <w:r>
        <w:rPr>
          <w:spacing w:val="73"/>
          <w:w w:val="150"/>
        </w:rPr>
        <w:t> </w:t>
      </w:r>
      <w:r>
        <w:rPr/>
        <w:t>Forecasts</w:t>
      </w:r>
      <w:r>
        <w:rPr>
          <w:spacing w:val="-8"/>
        </w:rPr>
        <w:t> </w:t>
      </w:r>
      <w:r>
        <w:rPr/>
        <w:t>that</w:t>
      </w:r>
      <w:r>
        <w:rPr>
          <w:spacing w:val="-5"/>
        </w:rPr>
        <w:t> </w:t>
      </w:r>
      <w:r>
        <w:rPr/>
        <w:t>Council's</w:t>
      </w:r>
      <w:r>
        <w:rPr>
          <w:spacing w:val="-5"/>
        </w:rPr>
        <w:t> </w:t>
      </w:r>
      <w:r>
        <w:rPr/>
        <w:t>financial</w:t>
      </w:r>
      <w:r>
        <w:rPr>
          <w:spacing w:val="-6"/>
        </w:rPr>
        <w:t> </w:t>
      </w:r>
      <w:r>
        <w:rPr/>
        <w:t>performance/financial</w:t>
      </w:r>
      <w:r>
        <w:rPr>
          <w:spacing w:val="-7"/>
        </w:rPr>
        <w:t> </w:t>
      </w:r>
      <w:r>
        <w:rPr/>
        <w:t>position</w:t>
      </w:r>
      <w:r>
        <w:rPr>
          <w:spacing w:val="-6"/>
        </w:rPr>
        <w:t> </w:t>
      </w:r>
      <w:r>
        <w:rPr/>
        <w:t>indicator</w:t>
      </w:r>
      <w:r>
        <w:rPr>
          <w:spacing w:val="-4"/>
        </w:rPr>
        <w:t> </w:t>
      </w:r>
      <w:r>
        <w:rPr/>
        <w:t>will</w:t>
      </w:r>
      <w:r>
        <w:rPr>
          <w:spacing w:val="-7"/>
        </w:rPr>
        <w:t> </w:t>
      </w:r>
      <w:r>
        <w:rPr/>
        <w:t>be</w:t>
      </w:r>
      <w:r>
        <w:rPr>
          <w:spacing w:val="-6"/>
        </w:rPr>
        <w:t> </w:t>
      </w:r>
      <w:r>
        <w:rPr>
          <w:spacing w:val="-2"/>
        </w:rPr>
        <w:t>steady</w:t>
      </w:r>
    </w:p>
    <w:p>
      <w:pPr>
        <w:pStyle w:val="BodyText"/>
        <w:tabs>
          <w:tab w:pos="594" w:val="left" w:leader="none"/>
        </w:tabs>
        <w:spacing w:before="182"/>
        <w:ind w:left="275"/>
      </w:pPr>
      <w:r>
        <w:rPr>
          <w:spacing w:val="-10"/>
        </w:rPr>
        <w:t>-</w:t>
      </w:r>
      <w:r>
        <w:rPr/>
        <w:tab/>
        <w:t>Forecasts</w:t>
      </w:r>
      <w:r>
        <w:rPr>
          <w:spacing w:val="-12"/>
        </w:rPr>
        <w:t> </w:t>
      </w:r>
      <w:r>
        <w:rPr/>
        <w:t>deterioration</w:t>
      </w:r>
      <w:r>
        <w:rPr>
          <w:spacing w:val="-9"/>
        </w:rPr>
        <w:t> </w:t>
      </w:r>
      <w:r>
        <w:rPr/>
        <w:t>in</w:t>
      </w:r>
      <w:r>
        <w:rPr>
          <w:spacing w:val="-10"/>
        </w:rPr>
        <w:t> </w:t>
      </w:r>
      <w:r>
        <w:rPr/>
        <w:t>Council's</w:t>
      </w:r>
      <w:r>
        <w:rPr>
          <w:spacing w:val="-11"/>
        </w:rPr>
        <w:t> </w:t>
      </w:r>
      <w:r>
        <w:rPr/>
        <w:t>financial</w:t>
      </w:r>
      <w:r>
        <w:rPr>
          <w:spacing w:val="-9"/>
        </w:rPr>
        <w:t> </w:t>
      </w:r>
      <w:r>
        <w:rPr/>
        <w:t>performance/financial</w:t>
      </w:r>
      <w:r>
        <w:rPr>
          <w:spacing w:val="-10"/>
        </w:rPr>
        <w:t> </w:t>
      </w:r>
      <w:r>
        <w:rPr/>
        <w:t>position</w:t>
      </w:r>
      <w:r>
        <w:rPr>
          <w:spacing w:val="-9"/>
        </w:rPr>
        <w:t> </w:t>
      </w:r>
      <w:r>
        <w:rPr>
          <w:spacing w:val="-2"/>
        </w:rPr>
        <w:t>indicator</w:t>
      </w:r>
    </w:p>
    <w:p>
      <w:pPr>
        <w:pStyle w:val="BodyText"/>
        <w:rPr>
          <w:sz w:val="20"/>
        </w:rPr>
      </w:pPr>
    </w:p>
    <w:p>
      <w:pPr>
        <w:pStyle w:val="BodyText"/>
        <w:spacing w:before="1"/>
        <w:rPr>
          <w:sz w:val="29"/>
        </w:rPr>
      </w:pPr>
      <w:r>
        <w:rPr/>
        <w:pict>
          <v:shape style="position:absolute;margin-left:51.120499pt;margin-top:18.173584pt;width:510.5pt;height:328.2pt;mso-position-horizontal-relative:page;mso-position-vertical-relative:paragraph;z-index:-15683584;mso-wrap-distance-left:0;mso-wrap-distance-right:0" type="#_x0000_t202" id="docshape426" filled="false" stroked="true" strokeweight=".481pt" strokecolor="#000000">
            <v:textbox inset="0,0,0,0">
              <w:txbxContent>
                <w:p>
                  <w:pPr>
                    <w:spacing w:before="19"/>
                    <w:ind w:left="107" w:right="0" w:firstLine="0"/>
                    <w:jc w:val="left"/>
                    <w:rPr>
                      <w:b/>
                      <w:sz w:val="22"/>
                    </w:rPr>
                  </w:pPr>
                  <w:r>
                    <w:rPr>
                      <w:b/>
                      <w:color w:val="001F5F"/>
                      <w:sz w:val="22"/>
                    </w:rPr>
                    <w:t>Notes</w:t>
                  </w:r>
                  <w:r>
                    <w:rPr>
                      <w:b/>
                      <w:color w:val="001F5F"/>
                      <w:spacing w:val="-5"/>
                      <w:sz w:val="22"/>
                    </w:rPr>
                    <w:t> </w:t>
                  </w:r>
                  <w:r>
                    <w:rPr>
                      <w:b/>
                      <w:color w:val="001F5F"/>
                      <w:sz w:val="22"/>
                    </w:rPr>
                    <w:t>to</w:t>
                  </w:r>
                  <w:r>
                    <w:rPr>
                      <w:b/>
                      <w:color w:val="001F5F"/>
                      <w:spacing w:val="-3"/>
                      <w:sz w:val="22"/>
                    </w:rPr>
                    <w:t> </w:t>
                  </w:r>
                  <w:r>
                    <w:rPr>
                      <w:b/>
                      <w:color w:val="001F5F"/>
                      <w:spacing w:val="-2"/>
                      <w:sz w:val="22"/>
                    </w:rPr>
                    <w:t>indicators</w:t>
                  </w:r>
                </w:p>
                <w:p>
                  <w:pPr>
                    <w:numPr>
                      <w:ilvl w:val="0"/>
                      <w:numId w:val="16"/>
                    </w:numPr>
                    <w:tabs>
                      <w:tab w:pos="607" w:val="left" w:leader="none"/>
                      <w:tab w:pos="608" w:val="left" w:leader="none"/>
                    </w:tabs>
                    <w:spacing w:before="179"/>
                    <w:ind w:left="607" w:right="0" w:hanging="501"/>
                    <w:jc w:val="left"/>
                    <w:rPr>
                      <w:b/>
                      <w:sz w:val="20"/>
                    </w:rPr>
                  </w:pPr>
                  <w:r>
                    <w:rPr>
                      <w:b/>
                      <w:color w:val="C45811"/>
                      <w:sz w:val="20"/>
                    </w:rPr>
                    <w:t>Adjusted</w:t>
                  </w:r>
                  <w:r>
                    <w:rPr>
                      <w:b/>
                      <w:color w:val="C45811"/>
                      <w:spacing w:val="-12"/>
                      <w:sz w:val="20"/>
                    </w:rPr>
                    <w:t> </w:t>
                  </w:r>
                  <w:r>
                    <w:rPr>
                      <w:b/>
                      <w:color w:val="C45811"/>
                      <w:sz w:val="20"/>
                    </w:rPr>
                    <w:t>underlying</w:t>
                  </w:r>
                  <w:r>
                    <w:rPr>
                      <w:b/>
                      <w:color w:val="C45811"/>
                      <w:spacing w:val="-10"/>
                      <w:sz w:val="20"/>
                    </w:rPr>
                    <w:t> </w:t>
                  </w:r>
                  <w:r>
                    <w:rPr>
                      <w:b/>
                      <w:color w:val="C45811"/>
                      <w:spacing w:val="-2"/>
                      <w:sz w:val="20"/>
                    </w:rPr>
                    <w:t>result</w:t>
                  </w:r>
                </w:p>
                <w:p>
                  <w:pPr>
                    <w:spacing w:before="178"/>
                    <w:ind w:left="607" w:right="0" w:firstLine="0"/>
                    <w:jc w:val="left"/>
                    <w:rPr>
                      <w:sz w:val="20"/>
                    </w:rPr>
                  </w:pPr>
                  <w:r>
                    <w:rPr>
                      <w:sz w:val="20"/>
                    </w:rPr>
                    <w:t>Underlying</w:t>
                  </w:r>
                  <w:r>
                    <w:rPr>
                      <w:spacing w:val="-7"/>
                      <w:sz w:val="20"/>
                    </w:rPr>
                    <w:t> </w:t>
                  </w:r>
                  <w:r>
                    <w:rPr>
                      <w:sz w:val="20"/>
                    </w:rPr>
                    <w:t>result</w:t>
                  </w:r>
                  <w:r>
                    <w:rPr>
                      <w:spacing w:val="-6"/>
                      <w:sz w:val="20"/>
                    </w:rPr>
                    <w:t> </w:t>
                  </w:r>
                  <w:r>
                    <w:rPr>
                      <w:sz w:val="20"/>
                    </w:rPr>
                    <w:t>is</w:t>
                  </w:r>
                  <w:r>
                    <w:rPr>
                      <w:spacing w:val="-5"/>
                      <w:sz w:val="20"/>
                    </w:rPr>
                    <w:t> </w:t>
                  </w:r>
                  <w:r>
                    <w:rPr>
                      <w:sz w:val="20"/>
                    </w:rPr>
                    <w:t>to</w:t>
                  </w:r>
                  <w:r>
                    <w:rPr>
                      <w:spacing w:val="-4"/>
                      <w:sz w:val="20"/>
                    </w:rPr>
                    <w:t> </w:t>
                  </w:r>
                  <w:r>
                    <w:rPr>
                      <w:sz w:val="20"/>
                    </w:rPr>
                    <w:t>continue</w:t>
                  </w:r>
                  <w:r>
                    <w:rPr>
                      <w:spacing w:val="-4"/>
                      <w:sz w:val="20"/>
                    </w:rPr>
                    <w:t> </w:t>
                  </w:r>
                  <w:r>
                    <w:rPr>
                      <w:sz w:val="20"/>
                    </w:rPr>
                    <w:t>to</w:t>
                  </w:r>
                  <w:r>
                    <w:rPr>
                      <w:spacing w:val="-5"/>
                      <w:sz w:val="20"/>
                    </w:rPr>
                    <w:t> </w:t>
                  </w:r>
                  <w:r>
                    <w:rPr>
                      <w:sz w:val="20"/>
                    </w:rPr>
                    <w:t>increase</w:t>
                  </w:r>
                  <w:r>
                    <w:rPr>
                      <w:spacing w:val="-4"/>
                      <w:sz w:val="20"/>
                    </w:rPr>
                    <w:t> </w:t>
                  </w:r>
                  <w:r>
                    <w:rPr>
                      <w:sz w:val="20"/>
                    </w:rPr>
                    <w:t>in</w:t>
                  </w:r>
                  <w:r>
                    <w:rPr>
                      <w:spacing w:val="-4"/>
                      <w:sz w:val="20"/>
                    </w:rPr>
                    <w:t> </w:t>
                  </w:r>
                  <w:r>
                    <w:rPr>
                      <w:sz w:val="20"/>
                    </w:rPr>
                    <w:t>2022-23</w:t>
                  </w:r>
                  <w:r>
                    <w:rPr>
                      <w:spacing w:val="-6"/>
                      <w:sz w:val="20"/>
                    </w:rPr>
                    <w:t> </w:t>
                  </w:r>
                  <w:r>
                    <w:rPr>
                      <w:sz w:val="20"/>
                    </w:rPr>
                    <w:t>financial</w:t>
                  </w:r>
                  <w:r>
                    <w:rPr>
                      <w:spacing w:val="-7"/>
                      <w:sz w:val="20"/>
                    </w:rPr>
                    <w:t> </w:t>
                  </w:r>
                  <w:r>
                    <w:rPr>
                      <w:sz w:val="20"/>
                    </w:rPr>
                    <w:t>year</w:t>
                  </w:r>
                  <w:r>
                    <w:rPr>
                      <w:spacing w:val="-6"/>
                      <w:sz w:val="20"/>
                    </w:rPr>
                    <w:t> </w:t>
                  </w:r>
                  <w:r>
                    <w:rPr>
                      <w:sz w:val="20"/>
                    </w:rPr>
                    <w:t>with</w:t>
                  </w:r>
                  <w:r>
                    <w:rPr>
                      <w:spacing w:val="-4"/>
                      <w:sz w:val="20"/>
                    </w:rPr>
                    <w:t> </w:t>
                  </w:r>
                  <w:r>
                    <w:rPr>
                      <w:sz w:val="20"/>
                    </w:rPr>
                    <w:t>the</w:t>
                  </w:r>
                  <w:r>
                    <w:rPr>
                      <w:spacing w:val="-2"/>
                      <w:sz w:val="20"/>
                    </w:rPr>
                    <w:t> </w:t>
                  </w:r>
                  <w:r>
                    <w:rPr>
                      <w:sz w:val="20"/>
                    </w:rPr>
                    <w:t>future</w:t>
                  </w:r>
                  <w:r>
                    <w:rPr>
                      <w:spacing w:val="-6"/>
                      <w:sz w:val="20"/>
                    </w:rPr>
                    <w:t> </w:t>
                  </w:r>
                  <w:r>
                    <w:rPr>
                      <w:sz w:val="20"/>
                    </w:rPr>
                    <w:t>years</w:t>
                  </w:r>
                  <w:r>
                    <w:rPr>
                      <w:spacing w:val="-5"/>
                      <w:sz w:val="20"/>
                    </w:rPr>
                    <w:t> </w:t>
                  </w:r>
                  <w:r>
                    <w:rPr>
                      <w:sz w:val="20"/>
                    </w:rPr>
                    <w:t>to</w:t>
                  </w:r>
                  <w:r>
                    <w:rPr>
                      <w:spacing w:val="-6"/>
                      <w:sz w:val="20"/>
                    </w:rPr>
                    <w:t> </w:t>
                  </w:r>
                  <w:r>
                    <w:rPr>
                      <w:sz w:val="20"/>
                    </w:rPr>
                    <w:t>stay</w:t>
                  </w:r>
                  <w:r>
                    <w:rPr>
                      <w:spacing w:val="-5"/>
                      <w:sz w:val="20"/>
                    </w:rPr>
                    <w:t> </w:t>
                  </w:r>
                  <w:r>
                    <w:rPr>
                      <w:sz w:val="20"/>
                    </w:rPr>
                    <w:t>in</w:t>
                  </w:r>
                  <w:r>
                    <w:rPr>
                      <w:spacing w:val="-6"/>
                      <w:sz w:val="20"/>
                    </w:rPr>
                    <w:t> </w:t>
                  </w:r>
                  <w:r>
                    <w:rPr>
                      <w:spacing w:val="-2"/>
                      <w:sz w:val="20"/>
                    </w:rPr>
                    <w:t>surplus.</w:t>
                  </w:r>
                </w:p>
                <w:p>
                  <w:pPr>
                    <w:pStyle w:val="BodyText"/>
                    <w:spacing w:before="2"/>
                    <w:rPr>
                      <w:sz w:val="23"/>
                    </w:rPr>
                  </w:pPr>
                </w:p>
                <w:p>
                  <w:pPr>
                    <w:numPr>
                      <w:ilvl w:val="0"/>
                      <w:numId w:val="16"/>
                    </w:numPr>
                    <w:tabs>
                      <w:tab w:pos="607" w:val="left" w:leader="none"/>
                      <w:tab w:pos="608" w:val="left" w:leader="none"/>
                    </w:tabs>
                    <w:spacing w:before="0"/>
                    <w:ind w:left="607" w:right="0" w:hanging="501"/>
                    <w:jc w:val="left"/>
                    <w:rPr>
                      <w:b/>
                      <w:sz w:val="20"/>
                    </w:rPr>
                  </w:pPr>
                  <w:r>
                    <w:rPr>
                      <w:b/>
                      <w:color w:val="C45811"/>
                      <w:sz w:val="20"/>
                    </w:rPr>
                    <w:t>Working</w:t>
                  </w:r>
                  <w:r>
                    <w:rPr>
                      <w:b/>
                      <w:color w:val="C45811"/>
                      <w:spacing w:val="-10"/>
                      <w:sz w:val="20"/>
                    </w:rPr>
                    <w:t> </w:t>
                  </w:r>
                  <w:r>
                    <w:rPr>
                      <w:b/>
                      <w:color w:val="C45811"/>
                      <w:spacing w:val="-2"/>
                      <w:sz w:val="20"/>
                    </w:rPr>
                    <w:t>Capital</w:t>
                  </w:r>
                </w:p>
                <w:p>
                  <w:pPr>
                    <w:spacing w:line="256" w:lineRule="auto" w:before="178"/>
                    <w:ind w:left="607" w:right="79" w:firstLine="0"/>
                    <w:jc w:val="left"/>
                    <w:rPr>
                      <w:sz w:val="20"/>
                    </w:rPr>
                  </w:pPr>
                  <w:r>
                    <w:rPr>
                      <w:sz w:val="20"/>
                    </w:rPr>
                    <w:t>Increase</w:t>
                  </w:r>
                  <w:r>
                    <w:rPr>
                      <w:spacing w:val="-2"/>
                      <w:sz w:val="20"/>
                    </w:rPr>
                    <w:t> </w:t>
                  </w:r>
                  <w:r>
                    <w:rPr>
                      <w:sz w:val="20"/>
                    </w:rPr>
                    <w:t>in</w:t>
                  </w:r>
                  <w:r>
                    <w:rPr>
                      <w:spacing w:val="-4"/>
                      <w:sz w:val="20"/>
                    </w:rPr>
                    <w:t> </w:t>
                  </w:r>
                  <w:r>
                    <w:rPr>
                      <w:sz w:val="20"/>
                    </w:rPr>
                    <w:t>current</w:t>
                  </w:r>
                  <w:r>
                    <w:rPr>
                      <w:spacing w:val="-4"/>
                      <w:sz w:val="20"/>
                    </w:rPr>
                    <w:t> </w:t>
                  </w:r>
                  <w:r>
                    <w:rPr>
                      <w:sz w:val="20"/>
                    </w:rPr>
                    <w:t>liabilities</w:t>
                  </w:r>
                  <w:r>
                    <w:rPr>
                      <w:spacing w:val="-3"/>
                      <w:sz w:val="20"/>
                    </w:rPr>
                    <w:t> </w:t>
                  </w:r>
                  <w:r>
                    <w:rPr>
                      <w:sz w:val="20"/>
                    </w:rPr>
                    <w:t>with</w:t>
                  </w:r>
                  <w:r>
                    <w:rPr>
                      <w:spacing w:val="-4"/>
                      <w:sz w:val="20"/>
                    </w:rPr>
                    <w:t> </w:t>
                  </w:r>
                  <w:r>
                    <w:rPr>
                      <w:sz w:val="20"/>
                    </w:rPr>
                    <w:t>drawdowns</w:t>
                  </w:r>
                  <w:r>
                    <w:rPr>
                      <w:spacing w:val="-3"/>
                      <w:sz w:val="20"/>
                    </w:rPr>
                    <w:t> </w:t>
                  </w:r>
                  <w:r>
                    <w:rPr>
                      <w:sz w:val="20"/>
                    </w:rPr>
                    <w:t>of</w:t>
                  </w:r>
                  <w:r>
                    <w:rPr>
                      <w:spacing w:val="-2"/>
                      <w:sz w:val="20"/>
                    </w:rPr>
                    <w:t> </w:t>
                  </w:r>
                  <w:r>
                    <w:rPr>
                      <w:sz w:val="20"/>
                    </w:rPr>
                    <w:t>loans</w:t>
                  </w:r>
                  <w:r>
                    <w:rPr>
                      <w:spacing w:val="-3"/>
                      <w:sz w:val="20"/>
                    </w:rPr>
                    <w:t> </w:t>
                  </w:r>
                  <w:r>
                    <w:rPr>
                      <w:sz w:val="20"/>
                    </w:rPr>
                    <w:t>in</w:t>
                  </w:r>
                  <w:r>
                    <w:rPr>
                      <w:spacing w:val="-4"/>
                      <w:sz w:val="20"/>
                    </w:rPr>
                    <w:t> </w:t>
                  </w:r>
                  <w:r>
                    <w:rPr>
                      <w:sz w:val="20"/>
                    </w:rPr>
                    <w:t>2022-23</w:t>
                  </w:r>
                  <w:r>
                    <w:rPr>
                      <w:spacing w:val="-4"/>
                      <w:sz w:val="20"/>
                    </w:rPr>
                    <w:t> </w:t>
                  </w:r>
                  <w:r>
                    <w:rPr>
                      <w:sz w:val="20"/>
                    </w:rPr>
                    <w:t>continued</w:t>
                  </w:r>
                  <w:r>
                    <w:rPr>
                      <w:spacing w:val="-2"/>
                      <w:sz w:val="20"/>
                    </w:rPr>
                    <w:t> </w:t>
                  </w:r>
                  <w:r>
                    <w:rPr>
                      <w:sz w:val="20"/>
                    </w:rPr>
                    <w:t>with</w:t>
                  </w:r>
                  <w:r>
                    <w:rPr>
                      <w:spacing w:val="-4"/>
                      <w:sz w:val="20"/>
                    </w:rPr>
                    <w:t> </w:t>
                  </w:r>
                  <w:r>
                    <w:rPr>
                      <w:sz w:val="20"/>
                    </w:rPr>
                    <w:t>stable</w:t>
                  </w:r>
                  <w:r>
                    <w:rPr>
                      <w:spacing w:val="-4"/>
                      <w:sz w:val="20"/>
                    </w:rPr>
                    <w:t> </w:t>
                  </w:r>
                  <w:r>
                    <w:rPr>
                      <w:sz w:val="20"/>
                    </w:rPr>
                    <w:t>cash</w:t>
                  </w:r>
                  <w:r>
                    <w:rPr>
                      <w:spacing w:val="-4"/>
                      <w:sz w:val="20"/>
                    </w:rPr>
                    <w:t> </w:t>
                  </w:r>
                  <w:r>
                    <w:rPr>
                      <w:sz w:val="20"/>
                    </w:rPr>
                    <w:t>balance</w:t>
                  </w:r>
                  <w:r>
                    <w:rPr>
                      <w:spacing w:val="-2"/>
                      <w:sz w:val="20"/>
                    </w:rPr>
                    <w:t> </w:t>
                  </w:r>
                  <w:r>
                    <w:rPr>
                      <w:sz w:val="20"/>
                    </w:rPr>
                    <w:t>in future years.</w:t>
                  </w:r>
                </w:p>
                <w:p>
                  <w:pPr>
                    <w:pStyle w:val="BodyText"/>
                    <w:spacing w:before="10"/>
                    <w:rPr>
                      <w:sz w:val="21"/>
                    </w:rPr>
                  </w:pPr>
                </w:p>
                <w:p>
                  <w:pPr>
                    <w:numPr>
                      <w:ilvl w:val="0"/>
                      <w:numId w:val="16"/>
                    </w:numPr>
                    <w:tabs>
                      <w:tab w:pos="607" w:val="left" w:leader="none"/>
                      <w:tab w:pos="608" w:val="left" w:leader="none"/>
                    </w:tabs>
                    <w:spacing w:before="0"/>
                    <w:ind w:left="607" w:right="0" w:hanging="501"/>
                    <w:jc w:val="left"/>
                    <w:rPr>
                      <w:b/>
                      <w:sz w:val="20"/>
                    </w:rPr>
                  </w:pPr>
                  <w:r>
                    <w:rPr>
                      <w:b/>
                      <w:color w:val="C45811"/>
                      <w:sz w:val="20"/>
                    </w:rPr>
                    <w:t>Unrestricted</w:t>
                  </w:r>
                  <w:r>
                    <w:rPr>
                      <w:b/>
                      <w:color w:val="C45811"/>
                      <w:spacing w:val="-14"/>
                      <w:sz w:val="20"/>
                    </w:rPr>
                    <w:t> </w:t>
                  </w:r>
                  <w:r>
                    <w:rPr>
                      <w:b/>
                      <w:color w:val="C45811"/>
                      <w:spacing w:val="-4"/>
                      <w:sz w:val="20"/>
                    </w:rPr>
                    <w:t>Cash</w:t>
                  </w:r>
                </w:p>
                <w:p>
                  <w:pPr>
                    <w:spacing w:line="261" w:lineRule="auto" w:before="178"/>
                    <w:ind w:left="607" w:right="0" w:firstLine="0"/>
                    <w:jc w:val="left"/>
                    <w:rPr>
                      <w:sz w:val="20"/>
                    </w:rPr>
                  </w:pPr>
                  <w:r>
                    <w:rPr>
                      <w:sz w:val="20"/>
                    </w:rPr>
                    <w:t>Increased</w:t>
                  </w:r>
                  <w:r>
                    <w:rPr>
                      <w:spacing w:val="-3"/>
                      <w:sz w:val="20"/>
                    </w:rPr>
                    <w:t> </w:t>
                  </w:r>
                  <w:r>
                    <w:rPr>
                      <w:sz w:val="20"/>
                    </w:rPr>
                    <w:t>draw</w:t>
                  </w:r>
                  <w:r>
                    <w:rPr>
                      <w:spacing w:val="-2"/>
                      <w:sz w:val="20"/>
                    </w:rPr>
                    <w:t> </w:t>
                  </w:r>
                  <w:r>
                    <w:rPr>
                      <w:sz w:val="20"/>
                    </w:rPr>
                    <w:t>down</w:t>
                  </w:r>
                  <w:r>
                    <w:rPr>
                      <w:spacing w:val="-3"/>
                      <w:sz w:val="20"/>
                    </w:rPr>
                    <w:t> </w:t>
                  </w:r>
                  <w:r>
                    <w:rPr>
                      <w:sz w:val="20"/>
                    </w:rPr>
                    <w:t>of</w:t>
                  </w:r>
                  <w:r>
                    <w:rPr>
                      <w:spacing w:val="-5"/>
                      <w:sz w:val="20"/>
                    </w:rPr>
                    <w:t> </w:t>
                  </w:r>
                  <w:r>
                    <w:rPr>
                      <w:sz w:val="20"/>
                    </w:rPr>
                    <w:t>loans</w:t>
                  </w:r>
                  <w:r>
                    <w:rPr>
                      <w:spacing w:val="-1"/>
                      <w:sz w:val="20"/>
                    </w:rPr>
                    <w:t> </w:t>
                  </w:r>
                  <w:r>
                    <w:rPr>
                      <w:sz w:val="20"/>
                    </w:rPr>
                    <w:t>and</w:t>
                  </w:r>
                  <w:r>
                    <w:rPr>
                      <w:spacing w:val="-3"/>
                      <w:sz w:val="20"/>
                    </w:rPr>
                    <w:t> </w:t>
                  </w:r>
                  <w:r>
                    <w:rPr>
                      <w:sz w:val="20"/>
                    </w:rPr>
                    <w:t>developer</w:t>
                  </w:r>
                  <w:r>
                    <w:rPr>
                      <w:spacing w:val="-4"/>
                      <w:sz w:val="20"/>
                    </w:rPr>
                    <w:t> </w:t>
                  </w:r>
                  <w:r>
                    <w:rPr>
                      <w:sz w:val="20"/>
                    </w:rPr>
                    <w:t>contributions</w:t>
                  </w:r>
                  <w:r>
                    <w:rPr>
                      <w:spacing w:val="-4"/>
                      <w:sz w:val="20"/>
                    </w:rPr>
                    <w:t> </w:t>
                  </w:r>
                  <w:r>
                    <w:rPr>
                      <w:sz w:val="20"/>
                    </w:rPr>
                    <w:t>provides</w:t>
                  </w:r>
                  <w:r>
                    <w:rPr>
                      <w:spacing w:val="-4"/>
                      <w:sz w:val="20"/>
                    </w:rPr>
                    <w:t> </w:t>
                  </w:r>
                  <w:r>
                    <w:rPr>
                      <w:sz w:val="20"/>
                    </w:rPr>
                    <w:t>a</w:t>
                  </w:r>
                  <w:r>
                    <w:rPr>
                      <w:spacing w:val="-3"/>
                      <w:sz w:val="20"/>
                    </w:rPr>
                    <w:t> </w:t>
                  </w:r>
                  <w:r>
                    <w:rPr>
                      <w:sz w:val="20"/>
                    </w:rPr>
                    <w:t>higher</w:t>
                  </w:r>
                  <w:r>
                    <w:rPr>
                      <w:spacing w:val="-4"/>
                      <w:sz w:val="20"/>
                    </w:rPr>
                    <w:t> </w:t>
                  </w:r>
                  <w:r>
                    <w:rPr>
                      <w:sz w:val="20"/>
                    </w:rPr>
                    <w:t>cash</w:t>
                  </w:r>
                  <w:r>
                    <w:rPr>
                      <w:spacing w:val="-5"/>
                      <w:sz w:val="20"/>
                    </w:rPr>
                    <w:t> </w:t>
                  </w:r>
                  <w:r>
                    <w:rPr>
                      <w:sz w:val="20"/>
                    </w:rPr>
                    <w:t>balance</w:t>
                  </w:r>
                  <w:r>
                    <w:rPr>
                      <w:spacing w:val="-5"/>
                      <w:sz w:val="20"/>
                    </w:rPr>
                    <w:t> </w:t>
                  </w:r>
                  <w:r>
                    <w:rPr>
                      <w:sz w:val="20"/>
                    </w:rPr>
                    <w:t>for</w:t>
                  </w:r>
                  <w:r>
                    <w:rPr>
                      <w:spacing w:val="-4"/>
                      <w:sz w:val="20"/>
                    </w:rPr>
                    <w:t> </w:t>
                  </w:r>
                  <w:r>
                    <w:rPr>
                      <w:sz w:val="20"/>
                    </w:rPr>
                    <w:t>2022-23 financial year.</w:t>
                  </w:r>
                </w:p>
                <w:p>
                  <w:pPr>
                    <w:numPr>
                      <w:ilvl w:val="0"/>
                      <w:numId w:val="16"/>
                    </w:numPr>
                    <w:tabs>
                      <w:tab w:pos="607" w:val="left" w:leader="none"/>
                      <w:tab w:pos="608" w:val="left" w:leader="none"/>
                    </w:tabs>
                    <w:spacing w:before="157"/>
                    <w:ind w:left="607" w:right="0" w:hanging="501"/>
                    <w:jc w:val="left"/>
                    <w:rPr>
                      <w:b/>
                      <w:sz w:val="20"/>
                    </w:rPr>
                  </w:pPr>
                  <w:r>
                    <w:rPr>
                      <w:b/>
                      <w:color w:val="C45811"/>
                      <w:sz w:val="20"/>
                    </w:rPr>
                    <w:t>Debt</w:t>
                  </w:r>
                  <w:r>
                    <w:rPr>
                      <w:b/>
                      <w:color w:val="C45811"/>
                      <w:spacing w:val="-6"/>
                      <w:sz w:val="20"/>
                    </w:rPr>
                    <w:t> </w:t>
                  </w:r>
                  <w:r>
                    <w:rPr>
                      <w:b/>
                      <w:color w:val="C45811"/>
                      <w:sz w:val="20"/>
                    </w:rPr>
                    <w:t>compared</w:t>
                  </w:r>
                  <w:r>
                    <w:rPr>
                      <w:b/>
                      <w:color w:val="C45811"/>
                      <w:spacing w:val="-6"/>
                      <w:sz w:val="20"/>
                    </w:rPr>
                    <w:t> </w:t>
                  </w:r>
                  <w:r>
                    <w:rPr>
                      <w:b/>
                      <w:color w:val="C45811"/>
                      <w:sz w:val="20"/>
                    </w:rPr>
                    <w:t>to</w:t>
                  </w:r>
                  <w:r>
                    <w:rPr>
                      <w:b/>
                      <w:color w:val="C45811"/>
                      <w:spacing w:val="-6"/>
                      <w:sz w:val="20"/>
                    </w:rPr>
                    <w:t> </w:t>
                  </w:r>
                  <w:r>
                    <w:rPr>
                      <w:b/>
                      <w:color w:val="C45811"/>
                      <w:spacing w:val="-4"/>
                      <w:sz w:val="20"/>
                    </w:rPr>
                    <w:t>rates</w:t>
                  </w:r>
                </w:p>
                <w:p>
                  <w:pPr>
                    <w:spacing w:line="256" w:lineRule="auto" w:before="178"/>
                    <w:ind w:left="607" w:right="0" w:firstLine="0"/>
                    <w:jc w:val="left"/>
                    <w:rPr>
                      <w:sz w:val="20"/>
                    </w:rPr>
                  </w:pPr>
                  <w:r>
                    <w:rPr>
                      <w:sz w:val="20"/>
                    </w:rPr>
                    <w:t>Increased</w:t>
                  </w:r>
                  <w:r>
                    <w:rPr>
                      <w:spacing w:val="-2"/>
                      <w:sz w:val="20"/>
                    </w:rPr>
                    <w:t> </w:t>
                  </w:r>
                  <w:r>
                    <w:rPr>
                      <w:sz w:val="20"/>
                    </w:rPr>
                    <w:t>loan</w:t>
                  </w:r>
                  <w:r>
                    <w:rPr>
                      <w:spacing w:val="-2"/>
                      <w:sz w:val="20"/>
                    </w:rPr>
                    <w:t> </w:t>
                  </w:r>
                  <w:r>
                    <w:rPr>
                      <w:sz w:val="20"/>
                    </w:rPr>
                    <w:t>borrowings in</w:t>
                  </w:r>
                  <w:r>
                    <w:rPr>
                      <w:spacing w:val="-2"/>
                      <w:sz w:val="20"/>
                    </w:rPr>
                    <w:t> </w:t>
                  </w:r>
                  <w:r>
                    <w:rPr>
                      <w:sz w:val="20"/>
                    </w:rPr>
                    <w:t>2022-23</w:t>
                  </w:r>
                  <w:r>
                    <w:rPr>
                      <w:spacing w:val="-4"/>
                      <w:sz w:val="20"/>
                    </w:rPr>
                    <w:t> </w:t>
                  </w:r>
                  <w:r>
                    <w:rPr>
                      <w:sz w:val="20"/>
                    </w:rPr>
                    <w:t>financial</w:t>
                  </w:r>
                  <w:r>
                    <w:rPr>
                      <w:spacing w:val="-3"/>
                      <w:sz w:val="20"/>
                    </w:rPr>
                    <w:t> </w:t>
                  </w:r>
                  <w:r>
                    <w:rPr>
                      <w:sz w:val="20"/>
                    </w:rPr>
                    <w:t>year</w:t>
                  </w:r>
                  <w:r>
                    <w:rPr>
                      <w:spacing w:val="-3"/>
                      <w:sz w:val="20"/>
                    </w:rPr>
                    <w:t> </w:t>
                  </w:r>
                  <w:r>
                    <w:rPr>
                      <w:sz w:val="20"/>
                    </w:rPr>
                    <w:t>and</w:t>
                  </w:r>
                  <w:r>
                    <w:rPr>
                      <w:spacing w:val="-2"/>
                      <w:sz w:val="20"/>
                    </w:rPr>
                    <w:t> </w:t>
                  </w:r>
                  <w:r>
                    <w:rPr>
                      <w:sz w:val="20"/>
                    </w:rPr>
                    <w:t>future</w:t>
                  </w:r>
                  <w:r>
                    <w:rPr>
                      <w:spacing w:val="-4"/>
                      <w:sz w:val="20"/>
                    </w:rPr>
                    <w:t> </w:t>
                  </w:r>
                  <w:r>
                    <w:rPr>
                      <w:sz w:val="20"/>
                    </w:rPr>
                    <w:t>years</w:t>
                  </w:r>
                  <w:r>
                    <w:rPr>
                      <w:spacing w:val="-3"/>
                      <w:sz w:val="20"/>
                    </w:rPr>
                    <w:t> </w:t>
                  </w:r>
                  <w:r>
                    <w:rPr>
                      <w:sz w:val="20"/>
                    </w:rPr>
                    <w:t>is</w:t>
                  </w:r>
                  <w:r>
                    <w:rPr>
                      <w:spacing w:val="-3"/>
                      <w:sz w:val="20"/>
                    </w:rPr>
                    <w:t> </w:t>
                  </w:r>
                  <w:r>
                    <w:rPr>
                      <w:sz w:val="20"/>
                    </w:rPr>
                    <w:t>great</w:t>
                  </w:r>
                  <w:r>
                    <w:rPr>
                      <w:spacing w:val="-4"/>
                      <w:sz w:val="20"/>
                    </w:rPr>
                    <w:t> </w:t>
                  </w:r>
                  <w:r>
                    <w:rPr>
                      <w:sz w:val="20"/>
                    </w:rPr>
                    <w:t>than</w:t>
                  </w:r>
                  <w:r>
                    <w:rPr>
                      <w:spacing w:val="-4"/>
                      <w:sz w:val="20"/>
                    </w:rPr>
                    <w:t> </w:t>
                  </w:r>
                  <w:r>
                    <w:rPr>
                      <w:sz w:val="20"/>
                    </w:rPr>
                    <w:t>the</w:t>
                  </w:r>
                  <w:r>
                    <w:rPr>
                      <w:spacing w:val="-2"/>
                      <w:sz w:val="20"/>
                    </w:rPr>
                    <w:t> </w:t>
                  </w:r>
                  <w:r>
                    <w:rPr>
                      <w:sz w:val="20"/>
                    </w:rPr>
                    <w:t>increase</w:t>
                  </w:r>
                  <w:r>
                    <w:rPr>
                      <w:spacing w:val="-2"/>
                      <w:sz w:val="20"/>
                    </w:rPr>
                    <w:t> </w:t>
                  </w:r>
                  <w:r>
                    <w:rPr>
                      <w:sz w:val="20"/>
                    </w:rPr>
                    <w:t>in</w:t>
                  </w:r>
                  <w:r>
                    <w:rPr>
                      <w:spacing w:val="-4"/>
                      <w:sz w:val="20"/>
                    </w:rPr>
                    <w:t> </w:t>
                  </w:r>
                  <w:r>
                    <w:rPr>
                      <w:sz w:val="20"/>
                    </w:rPr>
                    <w:t>rates, however is offset from 2024-25 financial year.</w:t>
                  </w:r>
                </w:p>
                <w:p>
                  <w:pPr>
                    <w:pStyle w:val="BodyText"/>
                    <w:spacing w:before="10"/>
                    <w:rPr>
                      <w:sz w:val="21"/>
                    </w:rPr>
                  </w:pPr>
                </w:p>
                <w:p>
                  <w:pPr>
                    <w:numPr>
                      <w:ilvl w:val="0"/>
                      <w:numId w:val="16"/>
                    </w:numPr>
                    <w:tabs>
                      <w:tab w:pos="607" w:val="left" w:leader="none"/>
                      <w:tab w:pos="608" w:val="left" w:leader="none"/>
                    </w:tabs>
                    <w:spacing w:before="0"/>
                    <w:ind w:left="607" w:right="0" w:hanging="501"/>
                    <w:jc w:val="left"/>
                    <w:rPr>
                      <w:b/>
                      <w:sz w:val="20"/>
                    </w:rPr>
                  </w:pPr>
                  <w:r>
                    <w:rPr>
                      <w:b/>
                      <w:color w:val="C45811"/>
                      <w:sz w:val="20"/>
                    </w:rPr>
                    <w:t>Asset</w:t>
                  </w:r>
                  <w:r>
                    <w:rPr>
                      <w:b/>
                      <w:color w:val="C45811"/>
                      <w:spacing w:val="-6"/>
                      <w:sz w:val="20"/>
                    </w:rPr>
                    <w:t> </w:t>
                  </w:r>
                  <w:r>
                    <w:rPr>
                      <w:b/>
                      <w:color w:val="C45811"/>
                      <w:spacing w:val="-2"/>
                      <w:sz w:val="20"/>
                    </w:rPr>
                    <w:t>renewal</w:t>
                  </w:r>
                </w:p>
                <w:p>
                  <w:pPr>
                    <w:spacing w:line="261" w:lineRule="auto" w:before="178"/>
                    <w:ind w:left="607" w:right="0" w:firstLine="0"/>
                    <w:jc w:val="left"/>
                    <w:rPr>
                      <w:sz w:val="20"/>
                    </w:rPr>
                  </w:pPr>
                  <w:r>
                    <w:rPr>
                      <w:sz w:val="20"/>
                    </w:rPr>
                    <w:t>Asset</w:t>
                  </w:r>
                  <w:r>
                    <w:rPr>
                      <w:spacing w:val="-4"/>
                      <w:sz w:val="20"/>
                    </w:rPr>
                    <w:t> </w:t>
                  </w:r>
                  <w:r>
                    <w:rPr>
                      <w:sz w:val="20"/>
                    </w:rPr>
                    <w:t>renewal</w:t>
                  </w:r>
                  <w:r>
                    <w:rPr>
                      <w:spacing w:val="-5"/>
                      <w:sz w:val="20"/>
                    </w:rPr>
                    <w:t> </w:t>
                  </w:r>
                  <w:r>
                    <w:rPr>
                      <w:sz w:val="20"/>
                    </w:rPr>
                    <w:t>expenditure</w:t>
                  </w:r>
                  <w:r>
                    <w:rPr>
                      <w:spacing w:val="-2"/>
                      <w:sz w:val="20"/>
                    </w:rPr>
                    <w:t> </w:t>
                  </w:r>
                  <w:r>
                    <w:rPr>
                      <w:sz w:val="20"/>
                    </w:rPr>
                    <w:t>is</w:t>
                  </w:r>
                  <w:r>
                    <w:rPr>
                      <w:spacing w:val="-3"/>
                      <w:sz w:val="20"/>
                    </w:rPr>
                    <w:t> </w:t>
                  </w:r>
                  <w:r>
                    <w:rPr>
                      <w:sz w:val="20"/>
                    </w:rPr>
                    <w:t>growing</w:t>
                  </w:r>
                  <w:r>
                    <w:rPr>
                      <w:spacing w:val="-4"/>
                      <w:sz w:val="20"/>
                    </w:rPr>
                    <w:t> </w:t>
                  </w:r>
                  <w:r>
                    <w:rPr>
                      <w:sz w:val="20"/>
                    </w:rPr>
                    <w:t>over</w:t>
                  </w:r>
                  <w:r>
                    <w:rPr>
                      <w:spacing w:val="-3"/>
                      <w:sz w:val="20"/>
                    </w:rPr>
                    <w:t> </w:t>
                  </w:r>
                  <w:r>
                    <w:rPr>
                      <w:sz w:val="20"/>
                    </w:rPr>
                    <w:t>the</w:t>
                  </w:r>
                  <w:r>
                    <w:rPr>
                      <w:spacing w:val="-2"/>
                      <w:sz w:val="20"/>
                    </w:rPr>
                    <w:t> </w:t>
                  </w:r>
                  <w:r>
                    <w:rPr>
                      <w:sz w:val="20"/>
                    </w:rPr>
                    <w:t>budget</w:t>
                  </w:r>
                  <w:r>
                    <w:rPr>
                      <w:spacing w:val="-4"/>
                      <w:sz w:val="20"/>
                    </w:rPr>
                    <w:t> </w:t>
                  </w:r>
                  <w:r>
                    <w:rPr>
                      <w:sz w:val="20"/>
                    </w:rPr>
                    <w:t>period,</w:t>
                  </w:r>
                  <w:r>
                    <w:rPr>
                      <w:spacing w:val="-4"/>
                      <w:sz w:val="20"/>
                    </w:rPr>
                    <w:t> </w:t>
                  </w:r>
                  <w:r>
                    <w:rPr>
                      <w:sz w:val="20"/>
                    </w:rPr>
                    <w:t>however</w:t>
                  </w:r>
                  <w:r>
                    <w:rPr>
                      <w:spacing w:val="-3"/>
                      <w:sz w:val="20"/>
                    </w:rPr>
                    <w:t> </w:t>
                  </w:r>
                  <w:r>
                    <w:rPr>
                      <w:sz w:val="20"/>
                    </w:rPr>
                    <w:t>expenditure</w:t>
                  </w:r>
                  <w:r>
                    <w:rPr>
                      <w:spacing w:val="-2"/>
                      <w:sz w:val="20"/>
                    </w:rPr>
                    <w:t> </w:t>
                  </w:r>
                  <w:r>
                    <w:rPr>
                      <w:sz w:val="20"/>
                    </w:rPr>
                    <w:t>on</w:t>
                  </w:r>
                  <w:r>
                    <w:rPr>
                      <w:spacing w:val="-2"/>
                      <w:sz w:val="20"/>
                    </w:rPr>
                    <w:t> </w:t>
                  </w:r>
                  <w:r>
                    <w:rPr>
                      <w:sz w:val="20"/>
                    </w:rPr>
                    <w:t>upgrades</w:t>
                  </w:r>
                  <w:r>
                    <w:rPr>
                      <w:spacing w:val="-3"/>
                      <w:sz w:val="20"/>
                    </w:rPr>
                    <w:t> </w:t>
                  </w:r>
                  <w:r>
                    <w:rPr>
                      <w:sz w:val="20"/>
                    </w:rPr>
                    <w:t>is</w:t>
                  </w:r>
                  <w:r>
                    <w:rPr>
                      <w:spacing w:val="-1"/>
                      <w:sz w:val="20"/>
                    </w:rPr>
                    <w:t> </w:t>
                  </w:r>
                  <w:r>
                    <w:rPr>
                      <w:sz w:val="20"/>
                    </w:rPr>
                    <w:t>dropping post key projects, which is reducing the overall indicator.</w:t>
                  </w:r>
                </w:p>
                <w:p>
                  <w:pPr>
                    <w:pStyle w:val="BodyText"/>
                    <w:spacing w:before="1"/>
                    <w:rPr>
                      <w:sz w:val="21"/>
                    </w:rPr>
                  </w:pPr>
                </w:p>
                <w:p>
                  <w:pPr>
                    <w:numPr>
                      <w:ilvl w:val="0"/>
                      <w:numId w:val="16"/>
                    </w:numPr>
                    <w:tabs>
                      <w:tab w:pos="607" w:val="left" w:leader="none"/>
                      <w:tab w:pos="608" w:val="left" w:leader="none"/>
                    </w:tabs>
                    <w:spacing w:before="0"/>
                    <w:ind w:left="607" w:right="0" w:hanging="501"/>
                    <w:jc w:val="left"/>
                    <w:rPr>
                      <w:b/>
                      <w:sz w:val="20"/>
                    </w:rPr>
                  </w:pPr>
                  <w:r>
                    <w:rPr>
                      <w:b/>
                      <w:color w:val="C45811"/>
                      <w:sz w:val="20"/>
                    </w:rPr>
                    <w:t>Rates</w:t>
                  </w:r>
                  <w:r>
                    <w:rPr>
                      <w:b/>
                      <w:color w:val="C45811"/>
                      <w:spacing w:val="-7"/>
                      <w:sz w:val="20"/>
                    </w:rPr>
                    <w:t> </w:t>
                  </w:r>
                  <w:r>
                    <w:rPr>
                      <w:b/>
                      <w:color w:val="C45811"/>
                      <w:spacing w:val="-2"/>
                      <w:sz w:val="20"/>
                    </w:rPr>
                    <w:t>concentration</w:t>
                  </w:r>
                </w:p>
                <w:p>
                  <w:pPr>
                    <w:spacing w:before="178"/>
                    <w:ind w:left="607" w:right="0" w:firstLine="0"/>
                    <w:jc w:val="left"/>
                    <w:rPr>
                      <w:sz w:val="20"/>
                    </w:rPr>
                  </w:pPr>
                  <w:r>
                    <w:rPr>
                      <w:sz w:val="20"/>
                    </w:rPr>
                    <w:t>No</w:t>
                  </w:r>
                  <w:r>
                    <w:rPr>
                      <w:spacing w:val="-6"/>
                      <w:sz w:val="20"/>
                    </w:rPr>
                    <w:t> </w:t>
                  </w:r>
                  <w:r>
                    <w:rPr>
                      <w:sz w:val="20"/>
                    </w:rPr>
                    <w:t>material</w:t>
                  </w:r>
                  <w:r>
                    <w:rPr>
                      <w:spacing w:val="-7"/>
                      <w:sz w:val="20"/>
                    </w:rPr>
                    <w:t> </w:t>
                  </w:r>
                  <w:r>
                    <w:rPr>
                      <w:spacing w:val="-2"/>
                      <w:sz w:val="20"/>
                    </w:rPr>
                    <w:t>variation.</w:t>
                  </w:r>
                </w:p>
              </w:txbxContent>
            </v:textbox>
            <v:stroke dashstyle="solid"/>
            <w10:wrap type="topAndBottom"/>
          </v:shape>
        </w:pict>
      </w:r>
    </w:p>
    <w:p>
      <w:pPr>
        <w:spacing w:after="0"/>
        <w:rPr>
          <w:sz w:val="29"/>
        </w:rPr>
        <w:sectPr>
          <w:pgSz w:w="11910" w:h="16840"/>
          <w:pgMar w:header="0" w:footer="872" w:top="1400" w:bottom="1060" w:left="860" w:right="320"/>
        </w:sectPr>
      </w:pPr>
    </w:p>
    <w:p>
      <w:pPr>
        <w:spacing w:before="61"/>
        <w:ind w:left="580" w:right="0" w:firstLine="0"/>
        <w:jc w:val="left"/>
        <w:rPr>
          <w:b/>
          <w:sz w:val="32"/>
        </w:rPr>
      </w:pPr>
      <w:bookmarkStart w:name="Appendices Listing" w:id="17"/>
      <w:bookmarkEnd w:id="17"/>
      <w:r>
        <w:rPr/>
      </w:r>
      <w:r>
        <w:rPr>
          <w:b/>
          <w:color w:val="001F5F"/>
          <w:spacing w:val="-2"/>
          <w:sz w:val="32"/>
        </w:rPr>
        <w:t>APPENDICES</w:t>
      </w:r>
    </w:p>
    <w:p>
      <w:pPr>
        <w:pStyle w:val="BodyText"/>
        <w:rPr>
          <w:b/>
          <w:sz w:val="20"/>
        </w:rPr>
      </w:pPr>
    </w:p>
    <w:p>
      <w:pPr>
        <w:pStyle w:val="BodyText"/>
        <w:rPr>
          <w:b/>
          <w:sz w:val="20"/>
        </w:rPr>
      </w:pPr>
    </w:p>
    <w:p>
      <w:pPr>
        <w:pStyle w:val="BodyText"/>
        <w:spacing w:before="5"/>
        <w:rPr>
          <w:b/>
          <w:sz w:val="25"/>
        </w:rPr>
      </w:pPr>
    </w:p>
    <w:tbl>
      <w:tblPr>
        <w:tblW w:w="0" w:type="auto"/>
        <w:jc w:val="left"/>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2"/>
        <w:gridCol w:w="6554"/>
      </w:tblGrid>
      <w:tr>
        <w:trPr>
          <w:trHeight w:val="376" w:hRule="atLeast"/>
        </w:trPr>
        <w:tc>
          <w:tcPr>
            <w:tcW w:w="1662" w:type="dxa"/>
          </w:tcPr>
          <w:p>
            <w:pPr>
              <w:pStyle w:val="TableParagraph"/>
              <w:spacing w:line="247" w:lineRule="exact"/>
              <w:ind w:left="50"/>
              <w:jc w:val="left"/>
              <w:rPr>
                <w:sz w:val="22"/>
              </w:rPr>
            </w:pPr>
            <w:r>
              <w:rPr>
                <w:sz w:val="22"/>
              </w:rPr>
              <w:t>Appendix</w:t>
            </w:r>
            <w:r>
              <w:rPr>
                <w:spacing w:val="-7"/>
                <w:sz w:val="22"/>
              </w:rPr>
              <w:t> </w:t>
            </w:r>
            <w:r>
              <w:rPr>
                <w:spacing w:val="-10"/>
                <w:sz w:val="22"/>
              </w:rPr>
              <w:t>1</w:t>
            </w:r>
          </w:p>
        </w:tc>
        <w:tc>
          <w:tcPr>
            <w:tcW w:w="6554" w:type="dxa"/>
          </w:tcPr>
          <w:p>
            <w:pPr>
              <w:pStyle w:val="TableParagraph"/>
              <w:spacing w:line="247" w:lineRule="exact"/>
              <w:ind w:left="509"/>
              <w:jc w:val="left"/>
              <w:rPr>
                <w:sz w:val="22"/>
              </w:rPr>
            </w:pPr>
            <w:r>
              <w:rPr>
                <w:sz w:val="22"/>
              </w:rPr>
              <w:t>Budgeted</w:t>
            </w:r>
            <w:r>
              <w:rPr>
                <w:spacing w:val="-6"/>
                <w:sz w:val="22"/>
              </w:rPr>
              <w:t> </w:t>
            </w:r>
            <w:r>
              <w:rPr>
                <w:sz w:val="22"/>
              </w:rPr>
              <w:t>Income</w:t>
            </w:r>
            <w:r>
              <w:rPr>
                <w:spacing w:val="-6"/>
                <w:sz w:val="22"/>
              </w:rPr>
              <w:t> </w:t>
            </w:r>
            <w:r>
              <w:rPr>
                <w:spacing w:val="-2"/>
                <w:sz w:val="22"/>
              </w:rPr>
              <w:t>Statement</w:t>
            </w:r>
          </w:p>
        </w:tc>
      </w:tr>
      <w:tr>
        <w:trPr>
          <w:trHeight w:val="506" w:hRule="atLeast"/>
        </w:trPr>
        <w:tc>
          <w:tcPr>
            <w:tcW w:w="1662" w:type="dxa"/>
          </w:tcPr>
          <w:p>
            <w:pPr>
              <w:pStyle w:val="TableParagraph"/>
              <w:spacing w:before="123"/>
              <w:ind w:left="50"/>
              <w:jc w:val="left"/>
              <w:rPr>
                <w:sz w:val="22"/>
              </w:rPr>
            </w:pPr>
            <w:r>
              <w:rPr>
                <w:sz w:val="22"/>
              </w:rPr>
              <w:t>Appendix</w:t>
            </w:r>
            <w:r>
              <w:rPr>
                <w:spacing w:val="-7"/>
                <w:sz w:val="22"/>
              </w:rPr>
              <w:t> </w:t>
            </w:r>
            <w:r>
              <w:rPr>
                <w:spacing w:val="-10"/>
                <w:sz w:val="22"/>
              </w:rPr>
              <w:t>2</w:t>
            </w:r>
          </w:p>
        </w:tc>
        <w:tc>
          <w:tcPr>
            <w:tcW w:w="6554" w:type="dxa"/>
          </w:tcPr>
          <w:p>
            <w:pPr>
              <w:pStyle w:val="TableParagraph"/>
              <w:spacing w:before="123"/>
              <w:ind w:left="509"/>
              <w:jc w:val="left"/>
              <w:rPr>
                <w:sz w:val="22"/>
              </w:rPr>
            </w:pPr>
            <w:r>
              <w:rPr>
                <w:sz w:val="22"/>
              </w:rPr>
              <w:t>2022-23</w:t>
            </w:r>
            <w:r>
              <w:rPr>
                <w:spacing w:val="-5"/>
                <w:sz w:val="22"/>
              </w:rPr>
              <w:t> </w:t>
            </w:r>
            <w:r>
              <w:rPr>
                <w:sz w:val="22"/>
              </w:rPr>
              <w:t>Capital</w:t>
            </w:r>
            <w:r>
              <w:rPr>
                <w:spacing w:val="-5"/>
                <w:sz w:val="22"/>
              </w:rPr>
              <w:t> </w:t>
            </w:r>
            <w:r>
              <w:rPr>
                <w:sz w:val="22"/>
              </w:rPr>
              <w:t>Project</w:t>
            </w:r>
            <w:r>
              <w:rPr>
                <w:spacing w:val="-6"/>
                <w:sz w:val="22"/>
              </w:rPr>
              <w:t> </w:t>
            </w:r>
            <w:r>
              <w:rPr>
                <w:sz w:val="22"/>
              </w:rPr>
              <w:t>Listing</w:t>
            </w:r>
            <w:r>
              <w:rPr>
                <w:spacing w:val="-5"/>
                <w:sz w:val="22"/>
              </w:rPr>
              <w:t> </w:t>
            </w:r>
            <w:r>
              <w:rPr>
                <w:sz w:val="22"/>
              </w:rPr>
              <w:t>by</w:t>
            </w:r>
            <w:r>
              <w:rPr>
                <w:spacing w:val="-4"/>
                <w:sz w:val="22"/>
              </w:rPr>
              <w:t> </w:t>
            </w:r>
            <w:r>
              <w:rPr>
                <w:sz w:val="22"/>
              </w:rPr>
              <w:t>Asset</w:t>
            </w:r>
            <w:r>
              <w:rPr>
                <w:spacing w:val="-2"/>
                <w:sz w:val="22"/>
              </w:rPr>
              <w:t> Category</w:t>
            </w:r>
          </w:p>
        </w:tc>
      </w:tr>
      <w:tr>
        <w:trPr>
          <w:trHeight w:val="506" w:hRule="atLeast"/>
        </w:trPr>
        <w:tc>
          <w:tcPr>
            <w:tcW w:w="1662" w:type="dxa"/>
          </w:tcPr>
          <w:p>
            <w:pPr>
              <w:pStyle w:val="TableParagraph"/>
              <w:spacing w:before="123"/>
              <w:ind w:left="50"/>
              <w:jc w:val="left"/>
              <w:rPr>
                <w:sz w:val="22"/>
              </w:rPr>
            </w:pPr>
            <w:r>
              <w:rPr>
                <w:sz w:val="22"/>
              </w:rPr>
              <w:t>Appendix</w:t>
            </w:r>
            <w:r>
              <w:rPr>
                <w:spacing w:val="-7"/>
                <w:sz w:val="22"/>
              </w:rPr>
              <w:t> </w:t>
            </w:r>
            <w:r>
              <w:rPr>
                <w:spacing w:val="-10"/>
                <w:sz w:val="22"/>
              </w:rPr>
              <w:t>3</w:t>
            </w:r>
          </w:p>
        </w:tc>
        <w:tc>
          <w:tcPr>
            <w:tcW w:w="6554" w:type="dxa"/>
          </w:tcPr>
          <w:p>
            <w:pPr>
              <w:pStyle w:val="TableParagraph"/>
              <w:spacing w:before="123"/>
              <w:ind w:left="509"/>
              <w:jc w:val="left"/>
              <w:rPr>
                <w:sz w:val="22"/>
              </w:rPr>
            </w:pPr>
            <w:r>
              <w:rPr>
                <w:sz w:val="22"/>
              </w:rPr>
              <w:t>2022-23</w:t>
            </w:r>
            <w:r>
              <w:rPr>
                <w:spacing w:val="-7"/>
                <w:sz w:val="22"/>
              </w:rPr>
              <w:t> </w:t>
            </w:r>
            <w:r>
              <w:rPr>
                <w:sz w:val="22"/>
              </w:rPr>
              <w:t>Non</w:t>
            </w:r>
            <w:r>
              <w:rPr>
                <w:spacing w:val="-4"/>
                <w:sz w:val="22"/>
              </w:rPr>
              <w:t> </w:t>
            </w:r>
            <w:r>
              <w:rPr>
                <w:sz w:val="22"/>
              </w:rPr>
              <w:t>Capital</w:t>
            </w:r>
            <w:r>
              <w:rPr>
                <w:spacing w:val="-8"/>
                <w:sz w:val="22"/>
              </w:rPr>
              <w:t> </w:t>
            </w:r>
            <w:r>
              <w:rPr>
                <w:sz w:val="22"/>
              </w:rPr>
              <w:t>Projects</w:t>
            </w:r>
            <w:r>
              <w:rPr>
                <w:spacing w:val="-3"/>
                <w:sz w:val="22"/>
              </w:rPr>
              <w:t> </w:t>
            </w:r>
            <w:r>
              <w:rPr>
                <w:sz w:val="22"/>
              </w:rPr>
              <w:t>–</w:t>
            </w:r>
            <w:r>
              <w:rPr>
                <w:spacing w:val="-6"/>
                <w:sz w:val="22"/>
              </w:rPr>
              <w:t> </w:t>
            </w:r>
            <w:r>
              <w:rPr>
                <w:sz w:val="22"/>
              </w:rPr>
              <w:t>New</w:t>
            </w:r>
            <w:r>
              <w:rPr>
                <w:spacing w:val="-5"/>
                <w:sz w:val="22"/>
              </w:rPr>
              <w:t> </w:t>
            </w:r>
            <w:r>
              <w:rPr>
                <w:sz w:val="22"/>
              </w:rPr>
              <w:t>and</w:t>
            </w:r>
            <w:r>
              <w:rPr>
                <w:spacing w:val="-6"/>
                <w:sz w:val="22"/>
              </w:rPr>
              <w:t> </w:t>
            </w:r>
            <w:r>
              <w:rPr>
                <w:sz w:val="22"/>
              </w:rPr>
              <w:t>Increased</w:t>
            </w:r>
            <w:r>
              <w:rPr>
                <w:spacing w:val="-4"/>
                <w:sz w:val="22"/>
              </w:rPr>
              <w:t> </w:t>
            </w:r>
            <w:r>
              <w:rPr>
                <w:spacing w:val="-2"/>
                <w:sz w:val="22"/>
              </w:rPr>
              <w:t>Initiatives</w:t>
            </w:r>
          </w:p>
        </w:tc>
      </w:tr>
      <w:tr>
        <w:trPr>
          <w:trHeight w:val="506" w:hRule="atLeast"/>
        </w:trPr>
        <w:tc>
          <w:tcPr>
            <w:tcW w:w="1662" w:type="dxa"/>
          </w:tcPr>
          <w:p>
            <w:pPr>
              <w:pStyle w:val="TableParagraph"/>
              <w:spacing w:before="123"/>
              <w:ind w:left="50"/>
              <w:jc w:val="left"/>
              <w:rPr>
                <w:sz w:val="22"/>
              </w:rPr>
            </w:pPr>
            <w:r>
              <w:rPr>
                <w:sz w:val="22"/>
              </w:rPr>
              <w:t>Appendix</w:t>
            </w:r>
            <w:r>
              <w:rPr>
                <w:spacing w:val="-7"/>
                <w:sz w:val="22"/>
              </w:rPr>
              <w:t> </w:t>
            </w:r>
            <w:r>
              <w:rPr>
                <w:spacing w:val="-10"/>
                <w:sz w:val="22"/>
              </w:rPr>
              <w:t>4</w:t>
            </w:r>
          </w:p>
        </w:tc>
        <w:tc>
          <w:tcPr>
            <w:tcW w:w="6554" w:type="dxa"/>
          </w:tcPr>
          <w:p>
            <w:pPr>
              <w:pStyle w:val="TableParagraph"/>
              <w:spacing w:before="123"/>
              <w:ind w:left="509"/>
              <w:jc w:val="left"/>
              <w:rPr>
                <w:sz w:val="22"/>
              </w:rPr>
            </w:pPr>
            <w:r>
              <w:rPr>
                <w:sz w:val="22"/>
              </w:rPr>
              <w:t>Community</w:t>
            </w:r>
            <w:r>
              <w:rPr>
                <w:spacing w:val="-9"/>
                <w:sz w:val="22"/>
              </w:rPr>
              <w:t> </w:t>
            </w:r>
            <w:r>
              <w:rPr>
                <w:sz w:val="22"/>
              </w:rPr>
              <w:t>Investment</w:t>
            </w:r>
            <w:r>
              <w:rPr>
                <w:spacing w:val="-7"/>
                <w:sz w:val="22"/>
              </w:rPr>
              <w:t> </w:t>
            </w:r>
            <w:r>
              <w:rPr>
                <w:sz w:val="22"/>
              </w:rPr>
              <w:t>&amp;</w:t>
            </w:r>
            <w:r>
              <w:rPr>
                <w:spacing w:val="-6"/>
                <w:sz w:val="22"/>
              </w:rPr>
              <w:t> </w:t>
            </w:r>
            <w:r>
              <w:rPr>
                <w:sz w:val="22"/>
              </w:rPr>
              <w:t>Support</w:t>
            </w:r>
            <w:r>
              <w:rPr>
                <w:spacing w:val="-6"/>
                <w:sz w:val="22"/>
              </w:rPr>
              <w:t> </w:t>
            </w:r>
            <w:r>
              <w:rPr>
                <w:sz w:val="22"/>
              </w:rPr>
              <w:t>Fund</w:t>
            </w:r>
            <w:r>
              <w:rPr>
                <w:spacing w:val="-5"/>
                <w:sz w:val="22"/>
              </w:rPr>
              <w:t> </w:t>
            </w:r>
            <w:r>
              <w:rPr>
                <w:sz w:val="22"/>
              </w:rPr>
              <w:t>2022-</w:t>
            </w:r>
            <w:r>
              <w:rPr>
                <w:spacing w:val="-5"/>
                <w:sz w:val="22"/>
              </w:rPr>
              <w:t>23</w:t>
            </w:r>
          </w:p>
        </w:tc>
      </w:tr>
      <w:tr>
        <w:trPr>
          <w:trHeight w:val="505" w:hRule="atLeast"/>
        </w:trPr>
        <w:tc>
          <w:tcPr>
            <w:tcW w:w="1662" w:type="dxa"/>
          </w:tcPr>
          <w:p>
            <w:pPr>
              <w:pStyle w:val="TableParagraph"/>
              <w:spacing w:before="123"/>
              <w:ind w:left="50"/>
              <w:jc w:val="left"/>
              <w:rPr>
                <w:sz w:val="22"/>
              </w:rPr>
            </w:pPr>
            <w:r>
              <w:rPr>
                <w:sz w:val="22"/>
              </w:rPr>
              <w:t>Appendix</w:t>
            </w:r>
            <w:r>
              <w:rPr>
                <w:spacing w:val="-7"/>
                <w:sz w:val="22"/>
              </w:rPr>
              <w:t> </w:t>
            </w:r>
            <w:r>
              <w:rPr>
                <w:spacing w:val="-10"/>
                <w:sz w:val="22"/>
              </w:rPr>
              <w:t>5</w:t>
            </w:r>
          </w:p>
        </w:tc>
        <w:tc>
          <w:tcPr>
            <w:tcW w:w="6554" w:type="dxa"/>
          </w:tcPr>
          <w:p>
            <w:pPr>
              <w:pStyle w:val="TableParagraph"/>
              <w:spacing w:before="123"/>
              <w:ind w:left="509"/>
              <w:jc w:val="left"/>
              <w:rPr>
                <w:sz w:val="22"/>
              </w:rPr>
            </w:pPr>
            <w:r>
              <w:rPr>
                <w:sz w:val="22"/>
              </w:rPr>
              <w:t>Fees</w:t>
            </w:r>
            <w:r>
              <w:rPr>
                <w:spacing w:val="-4"/>
                <w:sz w:val="22"/>
              </w:rPr>
              <w:t> </w:t>
            </w:r>
            <w:r>
              <w:rPr>
                <w:sz w:val="22"/>
              </w:rPr>
              <w:t>and</w:t>
            </w:r>
            <w:r>
              <w:rPr>
                <w:spacing w:val="-4"/>
                <w:sz w:val="22"/>
              </w:rPr>
              <w:t> </w:t>
            </w:r>
            <w:r>
              <w:rPr>
                <w:sz w:val="22"/>
              </w:rPr>
              <w:t>Charges</w:t>
            </w:r>
            <w:r>
              <w:rPr>
                <w:spacing w:val="-3"/>
                <w:sz w:val="22"/>
              </w:rPr>
              <w:t> </w:t>
            </w:r>
            <w:r>
              <w:rPr>
                <w:spacing w:val="-2"/>
                <w:sz w:val="22"/>
              </w:rPr>
              <w:t>Summary</w:t>
            </w:r>
          </w:p>
        </w:tc>
      </w:tr>
      <w:tr>
        <w:trPr>
          <w:trHeight w:val="505" w:hRule="atLeast"/>
        </w:trPr>
        <w:tc>
          <w:tcPr>
            <w:tcW w:w="1662" w:type="dxa"/>
          </w:tcPr>
          <w:p>
            <w:pPr>
              <w:pStyle w:val="TableParagraph"/>
              <w:spacing w:before="122"/>
              <w:ind w:left="50"/>
              <w:jc w:val="left"/>
              <w:rPr>
                <w:sz w:val="22"/>
              </w:rPr>
            </w:pPr>
            <w:r>
              <w:rPr>
                <w:sz w:val="22"/>
              </w:rPr>
              <w:t>Appendix</w:t>
            </w:r>
            <w:r>
              <w:rPr>
                <w:spacing w:val="-7"/>
                <w:sz w:val="22"/>
              </w:rPr>
              <w:t> </w:t>
            </w:r>
            <w:r>
              <w:rPr>
                <w:spacing w:val="-10"/>
                <w:sz w:val="22"/>
              </w:rPr>
              <w:t>6</w:t>
            </w:r>
          </w:p>
        </w:tc>
        <w:tc>
          <w:tcPr>
            <w:tcW w:w="6554" w:type="dxa"/>
          </w:tcPr>
          <w:p>
            <w:pPr>
              <w:pStyle w:val="TableParagraph"/>
              <w:spacing w:before="122"/>
              <w:ind w:left="509"/>
              <w:jc w:val="left"/>
              <w:rPr>
                <w:sz w:val="22"/>
              </w:rPr>
            </w:pPr>
            <w:r>
              <w:rPr>
                <w:sz w:val="22"/>
              </w:rPr>
              <w:t>2022-23</w:t>
            </w:r>
            <w:r>
              <w:rPr>
                <w:spacing w:val="-5"/>
                <w:sz w:val="22"/>
              </w:rPr>
              <w:t> </w:t>
            </w:r>
            <w:r>
              <w:rPr>
                <w:sz w:val="22"/>
              </w:rPr>
              <w:t>Fees</w:t>
            </w:r>
            <w:r>
              <w:rPr>
                <w:spacing w:val="-6"/>
                <w:sz w:val="22"/>
              </w:rPr>
              <w:t> </w:t>
            </w:r>
            <w:r>
              <w:rPr>
                <w:sz w:val="22"/>
              </w:rPr>
              <w:t>and</w:t>
            </w:r>
            <w:r>
              <w:rPr>
                <w:spacing w:val="-5"/>
                <w:sz w:val="22"/>
              </w:rPr>
              <w:t> </w:t>
            </w:r>
            <w:r>
              <w:rPr>
                <w:sz w:val="22"/>
              </w:rPr>
              <w:t>Charges</w:t>
            </w:r>
            <w:r>
              <w:rPr>
                <w:spacing w:val="-4"/>
                <w:sz w:val="22"/>
              </w:rPr>
              <w:t> </w:t>
            </w:r>
            <w:r>
              <w:rPr>
                <w:spacing w:val="-2"/>
                <w:sz w:val="22"/>
              </w:rPr>
              <w:t>Listing</w:t>
            </w:r>
          </w:p>
        </w:tc>
      </w:tr>
      <w:tr>
        <w:trPr>
          <w:trHeight w:val="376" w:hRule="atLeast"/>
        </w:trPr>
        <w:tc>
          <w:tcPr>
            <w:tcW w:w="1662" w:type="dxa"/>
          </w:tcPr>
          <w:p>
            <w:pPr>
              <w:pStyle w:val="TableParagraph"/>
              <w:spacing w:line="233" w:lineRule="exact" w:before="123"/>
              <w:ind w:left="50"/>
              <w:jc w:val="left"/>
              <w:rPr>
                <w:sz w:val="22"/>
              </w:rPr>
            </w:pPr>
            <w:r>
              <w:rPr>
                <w:sz w:val="22"/>
              </w:rPr>
              <w:t>Appendix</w:t>
            </w:r>
            <w:r>
              <w:rPr>
                <w:spacing w:val="-7"/>
                <w:sz w:val="22"/>
              </w:rPr>
              <w:t> </w:t>
            </w:r>
            <w:r>
              <w:rPr>
                <w:spacing w:val="-10"/>
                <w:sz w:val="22"/>
              </w:rPr>
              <w:t>7</w:t>
            </w:r>
          </w:p>
        </w:tc>
        <w:tc>
          <w:tcPr>
            <w:tcW w:w="6554" w:type="dxa"/>
          </w:tcPr>
          <w:p>
            <w:pPr>
              <w:pStyle w:val="TableParagraph"/>
              <w:spacing w:line="233" w:lineRule="exact" w:before="123"/>
              <w:ind w:left="509"/>
              <w:jc w:val="left"/>
              <w:rPr>
                <w:sz w:val="22"/>
              </w:rPr>
            </w:pPr>
            <w:r>
              <w:rPr>
                <w:spacing w:val="-2"/>
                <w:sz w:val="22"/>
              </w:rPr>
              <w:t>Glossary</w:t>
            </w:r>
          </w:p>
        </w:tc>
      </w:tr>
    </w:tbl>
    <w:p>
      <w:pPr>
        <w:spacing w:after="0" w:line="233" w:lineRule="exact"/>
        <w:jc w:val="left"/>
        <w:rPr>
          <w:sz w:val="22"/>
        </w:rPr>
        <w:sectPr>
          <w:footerReference w:type="default" r:id="rId44"/>
          <w:pgSz w:w="11910" w:h="16840"/>
          <w:pgMar w:footer="872" w:header="0" w:top="1360" w:bottom="1060" w:left="860" w:right="320"/>
        </w:sect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19"/>
        <w:gridCol w:w="1422"/>
        <w:gridCol w:w="1135"/>
        <w:gridCol w:w="1263"/>
        <w:gridCol w:w="1134"/>
        <w:gridCol w:w="1006"/>
      </w:tblGrid>
      <w:tr>
        <w:trPr>
          <w:trHeight w:val="254" w:hRule="atLeast"/>
        </w:trPr>
        <w:tc>
          <w:tcPr>
            <w:tcW w:w="10079" w:type="dxa"/>
            <w:gridSpan w:val="6"/>
          </w:tcPr>
          <w:p>
            <w:pPr>
              <w:pStyle w:val="TableParagraph"/>
              <w:spacing w:line="223" w:lineRule="exact"/>
              <w:ind w:left="122"/>
              <w:jc w:val="left"/>
              <w:rPr>
                <w:b/>
                <w:sz w:val="20"/>
              </w:rPr>
            </w:pPr>
            <w:bookmarkStart w:name="Appendix 1 - Budgeted Income Statement" w:id="18"/>
            <w:bookmarkEnd w:id="18"/>
            <w:r>
              <w:rPr/>
            </w:r>
            <w:r>
              <w:rPr>
                <w:b/>
                <w:color w:val="100248"/>
                <w:sz w:val="20"/>
              </w:rPr>
              <w:t>BUDGETED</w:t>
            </w:r>
            <w:r>
              <w:rPr>
                <w:b/>
                <w:color w:val="100248"/>
                <w:spacing w:val="-10"/>
                <w:sz w:val="20"/>
              </w:rPr>
              <w:t> </w:t>
            </w:r>
            <w:r>
              <w:rPr>
                <w:b/>
                <w:color w:val="100248"/>
                <w:sz w:val="20"/>
              </w:rPr>
              <w:t>INCOME</w:t>
            </w:r>
            <w:r>
              <w:rPr>
                <w:b/>
                <w:color w:val="100248"/>
                <w:spacing w:val="-8"/>
                <w:sz w:val="20"/>
              </w:rPr>
              <w:t> </w:t>
            </w:r>
            <w:r>
              <w:rPr>
                <w:b/>
                <w:color w:val="100248"/>
                <w:spacing w:val="-2"/>
                <w:sz w:val="20"/>
              </w:rPr>
              <w:t>STATEMENT</w:t>
            </w:r>
          </w:p>
        </w:tc>
      </w:tr>
      <w:tr>
        <w:trPr>
          <w:trHeight w:val="208" w:hRule="atLeast"/>
        </w:trPr>
        <w:tc>
          <w:tcPr>
            <w:tcW w:w="4119" w:type="dxa"/>
            <w:shd w:val="clear" w:color="auto" w:fill="100248"/>
          </w:tcPr>
          <w:p>
            <w:pPr>
              <w:pStyle w:val="TableParagraph"/>
              <w:jc w:val="left"/>
              <w:rPr>
                <w:rFonts w:ascii="Times New Roman"/>
                <w:sz w:val="14"/>
              </w:rPr>
            </w:pPr>
          </w:p>
        </w:tc>
        <w:tc>
          <w:tcPr>
            <w:tcW w:w="1422" w:type="dxa"/>
            <w:shd w:val="clear" w:color="auto" w:fill="100248"/>
          </w:tcPr>
          <w:p>
            <w:pPr>
              <w:pStyle w:val="TableParagraph"/>
              <w:spacing w:line="189" w:lineRule="exact"/>
              <w:ind w:right="102"/>
              <w:rPr>
                <w:b/>
                <w:sz w:val="18"/>
              </w:rPr>
            </w:pPr>
            <w:r>
              <w:rPr>
                <w:b/>
                <w:color w:val="FFFFFF"/>
                <w:spacing w:val="-2"/>
                <w:sz w:val="18"/>
              </w:rPr>
              <w:t>Forecast</w:t>
            </w:r>
          </w:p>
        </w:tc>
        <w:tc>
          <w:tcPr>
            <w:tcW w:w="1135" w:type="dxa"/>
            <w:shd w:val="clear" w:color="auto" w:fill="100248"/>
          </w:tcPr>
          <w:p>
            <w:pPr>
              <w:pStyle w:val="TableParagraph"/>
              <w:spacing w:line="189" w:lineRule="exact"/>
              <w:ind w:right="105"/>
              <w:rPr>
                <w:b/>
                <w:sz w:val="18"/>
              </w:rPr>
            </w:pPr>
            <w:r>
              <w:rPr>
                <w:b/>
                <w:color w:val="FFFFFF"/>
                <w:spacing w:val="-2"/>
                <w:sz w:val="18"/>
              </w:rPr>
              <w:t>Budget</w:t>
            </w:r>
          </w:p>
        </w:tc>
        <w:tc>
          <w:tcPr>
            <w:tcW w:w="1263" w:type="dxa"/>
            <w:shd w:val="clear" w:color="auto" w:fill="100248"/>
          </w:tcPr>
          <w:p>
            <w:pPr>
              <w:pStyle w:val="TableParagraph"/>
              <w:spacing w:line="189" w:lineRule="exact"/>
              <w:ind w:right="233"/>
              <w:rPr>
                <w:b/>
                <w:sz w:val="18"/>
              </w:rPr>
            </w:pPr>
            <w:r>
              <w:rPr>
                <w:b/>
                <w:color w:val="FFFFFF"/>
                <w:spacing w:val="-4"/>
                <w:sz w:val="18"/>
              </w:rPr>
              <w:t>Plan</w:t>
            </w:r>
          </w:p>
        </w:tc>
        <w:tc>
          <w:tcPr>
            <w:tcW w:w="1134" w:type="dxa"/>
            <w:shd w:val="clear" w:color="auto" w:fill="100248"/>
          </w:tcPr>
          <w:p>
            <w:pPr>
              <w:pStyle w:val="TableParagraph"/>
              <w:spacing w:line="189" w:lineRule="exact"/>
              <w:ind w:right="234"/>
              <w:rPr>
                <w:b/>
                <w:sz w:val="18"/>
              </w:rPr>
            </w:pPr>
            <w:r>
              <w:rPr>
                <w:b/>
                <w:color w:val="FFFFFF"/>
                <w:spacing w:val="-4"/>
                <w:sz w:val="18"/>
              </w:rPr>
              <w:t>Plan</w:t>
            </w:r>
          </w:p>
        </w:tc>
        <w:tc>
          <w:tcPr>
            <w:tcW w:w="1006" w:type="dxa"/>
            <w:shd w:val="clear" w:color="auto" w:fill="100248"/>
          </w:tcPr>
          <w:p>
            <w:pPr>
              <w:pStyle w:val="TableParagraph"/>
              <w:spacing w:line="189" w:lineRule="exact"/>
              <w:ind w:right="105"/>
              <w:rPr>
                <w:b/>
                <w:sz w:val="18"/>
              </w:rPr>
            </w:pPr>
            <w:r>
              <w:rPr>
                <w:b/>
                <w:color w:val="FFFFFF"/>
                <w:spacing w:val="-4"/>
                <w:sz w:val="18"/>
              </w:rPr>
              <w:t>Plan</w:t>
            </w:r>
          </w:p>
        </w:tc>
      </w:tr>
      <w:tr>
        <w:trPr>
          <w:trHeight w:val="206" w:hRule="atLeast"/>
        </w:trPr>
        <w:tc>
          <w:tcPr>
            <w:tcW w:w="4119" w:type="dxa"/>
            <w:shd w:val="clear" w:color="auto" w:fill="100248"/>
          </w:tcPr>
          <w:p>
            <w:pPr>
              <w:pStyle w:val="TableParagraph"/>
              <w:jc w:val="left"/>
              <w:rPr>
                <w:rFonts w:ascii="Times New Roman"/>
                <w:sz w:val="14"/>
              </w:rPr>
            </w:pPr>
          </w:p>
        </w:tc>
        <w:tc>
          <w:tcPr>
            <w:tcW w:w="1422" w:type="dxa"/>
            <w:shd w:val="clear" w:color="auto" w:fill="100248"/>
          </w:tcPr>
          <w:p>
            <w:pPr>
              <w:pStyle w:val="TableParagraph"/>
              <w:spacing w:line="186" w:lineRule="exact"/>
              <w:ind w:right="105"/>
              <w:rPr>
                <w:b/>
                <w:sz w:val="18"/>
              </w:rPr>
            </w:pPr>
            <w:r>
              <w:rPr>
                <w:b/>
                <w:color w:val="FFFFFF"/>
                <w:sz w:val="18"/>
              </w:rPr>
              <w:t>2021-</w:t>
            </w:r>
            <w:r>
              <w:rPr>
                <w:b/>
                <w:color w:val="FFFFFF"/>
                <w:spacing w:val="-5"/>
                <w:sz w:val="18"/>
              </w:rPr>
              <w:t>22</w:t>
            </w:r>
          </w:p>
        </w:tc>
        <w:tc>
          <w:tcPr>
            <w:tcW w:w="1135" w:type="dxa"/>
            <w:shd w:val="clear" w:color="auto" w:fill="100248"/>
          </w:tcPr>
          <w:p>
            <w:pPr>
              <w:pStyle w:val="TableParagraph"/>
              <w:spacing w:line="186" w:lineRule="exact"/>
              <w:ind w:right="107"/>
              <w:rPr>
                <w:b/>
                <w:sz w:val="18"/>
              </w:rPr>
            </w:pPr>
            <w:r>
              <w:rPr>
                <w:b/>
                <w:color w:val="FFFFFF"/>
                <w:sz w:val="18"/>
              </w:rPr>
              <w:t>2022-</w:t>
            </w:r>
            <w:r>
              <w:rPr>
                <w:b/>
                <w:color w:val="FFFFFF"/>
                <w:spacing w:val="-5"/>
                <w:sz w:val="18"/>
              </w:rPr>
              <w:t>23</w:t>
            </w:r>
          </w:p>
        </w:tc>
        <w:tc>
          <w:tcPr>
            <w:tcW w:w="1263" w:type="dxa"/>
            <w:shd w:val="clear" w:color="auto" w:fill="100248"/>
          </w:tcPr>
          <w:p>
            <w:pPr>
              <w:pStyle w:val="TableParagraph"/>
              <w:spacing w:line="186" w:lineRule="exact"/>
              <w:ind w:right="235"/>
              <w:rPr>
                <w:b/>
                <w:sz w:val="18"/>
              </w:rPr>
            </w:pPr>
            <w:r>
              <w:rPr>
                <w:b/>
                <w:color w:val="FFFFFF"/>
                <w:sz w:val="18"/>
              </w:rPr>
              <w:t>2023-</w:t>
            </w:r>
            <w:r>
              <w:rPr>
                <w:b/>
                <w:color w:val="FFFFFF"/>
                <w:spacing w:val="-5"/>
                <w:sz w:val="18"/>
              </w:rPr>
              <w:t>24</w:t>
            </w:r>
          </w:p>
        </w:tc>
        <w:tc>
          <w:tcPr>
            <w:tcW w:w="1134" w:type="dxa"/>
            <w:shd w:val="clear" w:color="auto" w:fill="100248"/>
          </w:tcPr>
          <w:p>
            <w:pPr>
              <w:pStyle w:val="TableParagraph"/>
              <w:spacing w:line="186" w:lineRule="exact"/>
              <w:ind w:right="236"/>
              <w:rPr>
                <w:b/>
                <w:sz w:val="18"/>
              </w:rPr>
            </w:pPr>
            <w:r>
              <w:rPr>
                <w:b/>
                <w:color w:val="FFFFFF"/>
                <w:sz w:val="18"/>
              </w:rPr>
              <w:t>2024-</w:t>
            </w:r>
            <w:r>
              <w:rPr>
                <w:b/>
                <w:color w:val="FFFFFF"/>
                <w:spacing w:val="-5"/>
                <w:sz w:val="18"/>
              </w:rPr>
              <w:t>25</w:t>
            </w:r>
          </w:p>
        </w:tc>
        <w:tc>
          <w:tcPr>
            <w:tcW w:w="1006" w:type="dxa"/>
            <w:shd w:val="clear" w:color="auto" w:fill="100248"/>
          </w:tcPr>
          <w:p>
            <w:pPr>
              <w:pStyle w:val="TableParagraph"/>
              <w:spacing w:line="186" w:lineRule="exact"/>
              <w:ind w:right="107"/>
              <w:rPr>
                <w:b/>
                <w:sz w:val="18"/>
              </w:rPr>
            </w:pPr>
            <w:r>
              <w:rPr>
                <w:b/>
                <w:color w:val="FFFFFF"/>
                <w:sz w:val="18"/>
              </w:rPr>
              <w:t>2025-</w:t>
            </w:r>
            <w:r>
              <w:rPr>
                <w:b/>
                <w:color w:val="FFFFFF"/>
                <w:spacing w:val="-5"/>
                <w:sz w:val="18"/>
              </w:rPr>
              <w:t>26</w:t>
            </w:r>
          </w:p>
        </w:tc>
      </w:tr>
      <w:tr>
        <w:trPr>
          <w:trHeight w:val="206" w:hRule="atLeast"/>
        </w:trPr>
        <w:tc>
          <w:tcPr>
            <w:tcW w:w="4119" w:type="dxa"/>
            <w:shd w:val="clear" w:color="auto" w:fill="100248"/>
          </w:tcPr>
          <w:p>
            <w:pPr>
              <w:pStyle w:val="TableParagraph"/>
              <w:jc w:val="left"/>
              <w:rPr>
                <w:rFonts w:ascii="Times New Roman"/>
                <w:sz w:val="14"/>
              </w:rPr>
            </w:pPr>
          </w:p>
        </w:tc>
        <w:tc>
          <w:tcPr>
            <w:tcW w:w="1422" w:type="dxa"/>
            <w:shd w:val="clear" w:color="auto" w:fill="100248"/>
          </w:tcPr>
          <w:p>
            <w:pPr>
              <w:pStyle w:val="TableParagraph"/>
              <w:spacing w:line="186" w:lineRule="exact"/>
              <w:ind w:right="103"/>
              <w:rPr>
                <w:b/>
                <w:sz w:val="18"/>
              </w:rPr>
            </w:pPr>
            <w:r>
              <w:rPr>
                <w:b/>
                <w:color w:val="FFFFFF"/>
                <w:spacing w:val="-2"/>
                <w:sz w:val="18"/>
              </w:rPr>
              <w:t>$’000</w:t>
            </w:r>
          </w:p>
        </w:tc>
        <w:tc>
          <w:tcPr>
            <w:tcW w:w="1135" w:type="dxa"/>
            <w:shd w:val="clear" w:color="auto" w:fill="100248"/>
          </w:tcPr>
          <w:p>
            <w:pPr>
              <w:pStyle w:val="TableParagraph"/>
              <w:spacing w:line="186" w:lineRule="exact"/>
              <w:ind w:right="105"/>
              <w:rPr>
                <w:b/>
                <w:sz w:val="18"/>
              </w:rPr>
            </w:pPr>
            <w:r>
              <w:rPr>
                <w:b/>
                <w:color w:val="FFFFFF"/>
                <w:spacing w:val="-2"/>
                <w:sz w:val="18"/>
              </w:rPr>
              <w:t>$’000</w:t>
            </w:r>
          </w:p>
        </w:tc>
        <w:tc>
          <w:tcPr>
            <w:tcW w:w="1263" w:type="dxa"/>
            <w:shd w:val="clear" w:color="auto" w:fill="100248"/>
          </w:tcPr>
          <w:p>
            <w:pPr>
              <w:pStyle w:val="TableParagraph"/>
              <w:spacing w:line="186" w:lineRule="exact"/>
              <w:ind w:right="233"/>
              <w:rPr>
                <w:b/>
                <w:sz w:val="18"/>
              </w:rPr>
            </w:pPr>
            <w:r>
              <w:rPr>
                <w:b/>
                <w:color w:val="FFFFFF"/>
                <w:spacing w:val="-2"/>
                <w:sz w:val="18"/>
              </w:rPr>
              <w:t>$’000</w:t>
            </w:r>
          </w:p>
        </w:tc>
        <w:tc>
          <w:tcPr>
            <w:tcW w:w="1134" w:type="dxa"/>
            <w:shd w:val="clear" w:color="auto" w:fill="100248"/>
          </w:tcPr>
          <w:p>
            <w:pPr>
              <w:pStyle w:val="TableParagraph"/>
              <w:spacing w:line="186" w:lineRule="exact"/>
              <w:ind w:right="234"/>
              <w:rPr>
                <w:b/>
                <w:sz w:val="18"/>
              </w:rPr>
            </w:pPr>
            <w:r>
              <w:rPr>
                <w:b/>
                <w:color w:val="FFFFFF"/>
                <w:spacing w:val="-2"/>
                <w:sz w:val="18"/>
              </w:rPr>
              <w:t>$’000</w:t>
            </w:r>
          </w:p>
        </w:tc>
        <w:tc>
          <w:tcPr>
            <w:tcW w:w="1006" w:type="dxa"/>
            <w:shd w:val="clear" w:color="auto" w:fill="100248"/>
          </w:tcPr>
          <w:p>
            <w:pPr>
              <w:pStyle w:val="TableParagraph"/>
              <w:spacing w:line="186" w:lineRule="exact"/>
              <w:ind w:right="105"/>
              <w:rPr>
                <w:b/>
                <w:sz w:val="18"/>
              </w:rPr>
            </w:pPr>
            <w:r>
              <w:rPr>
                <w:b/>
                <w:color w:val="FFFFFF"/>
                <w:spacing w:val="-2"/>
                <w:sz w:val="18"/>
              </w:rPr>
              <w:t>$’000</w:t>
            </w:r>
          </w:p>
        </w:tc>
      </w:tr>
      <w:tr>
        <w:trPr>
          <w:trHeight w:val="380" w:hRule="atLeast"/>
        </w:trPr>
        <w:tc>
          <w:tcPr>
            <w:tcW w:w="4119" w:type="dxa"/>
          </w:tcPr>
          <w:p>
            <w:pPr>
              <w:pStyle w:val="TableParagraph"/>
              <w:spacing w:line="274" w:lineRule="exact"/>
              <w:ind w:left="122"/>
              <w:jc w:val="left"/>
              <w:rPr>
                <w:rFonts w:ascii="Arial Narrow"/>
                <w:b/>
                <w:sz w:val="24"/>
              </w:rPr>
            </w:pPr>
            <w:r>
              <w:rPr>
                <w:rFonts w:ascii="Arial Narrow"/>
                <w:b/>
                <w:sz w:val="24"/>
              </w:rPr>
              <w:t>RECURRENT</w:t>
            </w:r>
            <w:r>
              <w:rPr>
                <w:rFonts w:ascii="Arial Narrow"/>
                <w:b/>
                <w:spacing w:val="-6"/>
                <w:sz w:val="24"/>
              </w:rPr>
              <w:t> </w:t>
            </w:r>
            <w:r>
              <w:rPr>
                <w:rFonts w:ascii="Arial Narrow"/>
                <w:b/>
                <w:spacing w:val="-2"/>
                <w:sz w:val="24"/>
              </w:rPr>
              <w:t>INCOME</w:t>
            </w:r>
          </w:p>
        </w:tc>
        <w:tc>
          <w:tcPr>
            <w:tcW w:w="1422" w:type="dxa"/>
          </w:tcPr>
          <w:p>
            <w:pPr>
              <w:pStyle w:val="TableParagraph"/>
              <w:jc w:val="left"/>
              <w:rPr>
                <w:rFonts w:ascii="Times New Roman"/>
                <w:sz w:val="16"/>
              </w:rPr>
            </w:pPr>
          </w:p>
        </w:tc>
        <w:tc>
          <w:tcPr>
            <w:tcW w:w="1135" w:type="dxa"/>
            <w:shd w:val="clear" w:color="auto" w:fill="B7DEE8"/>
          </w:tcPr>
          <w:p>
            <w:pPr>
              <w:pStyle w:val="TableParagraph"/>
              <w:jc w:val="left"/>
              <w:rPr>
                <w:rFonts w:ascii="Times New Roman"/>
                <w:sz w:val="16"/>
              </w:rPr>
            </w:pPr>
          </w:p>
        </w:tc>
        <w:tc>
          <w:tcPr>
            <w:tcW w:w="1263" w:type="dxa"/>
          </w:tcPr>
          <w:p>
            <w:pPr>
              <w:pStyle w:val="TableParagraph"/>
              <w:jc w:val="left"/>
              <w:rPr>
                <w:rFonts w:ascii="Times New Roman"/>
                <w:sz w:val="16"/>
              </w:rPr>
            </w:pPr>
          </w:p>
        </w:tc>
        <w:tc>
          <w:tcPr>
            <w:tcW w:w="1134" w:type="dxa"/>
          </w:tcPr>
          <w:p>
            <w:pPr>
              <w:pStyle w:val="TableParagraph"/>
              <w:jc w:val="left"/>
              <w:rPr>
                <w:rFonts w:ascii="Times New Roman"/>
                <w:sz w:val="16"/>
              </w:rPr>
            </w:pPr>
          </w:p>
        </w:tc>
        <w:tc>
          <w:tcPr>
            <w:tcW w:w="1006" w:type="dxa"/>
          </w:tcPr>
          <w:p>
            <w:pPr>
              <w:pStyle w:val="TableParagraph"/>
              <w:jc w:val="left"/>
              <w:rPr>
                <w:rFonts w:ascii="Times New Roman"/>
                <w:sz w:val="16"/>
              </w:rPr>
            </w:pPr>
          </w:p>
        </w:tc>
      </w:tr>
      <w:tr>
        <w:trPr>
          <w:trHeight w:val="357" w:hRule="atLeast"/>
        </w:trPr>
        <w:tc>
          <w:tcPr>
            <w:tcW w:w="4119" w:type="dxa"/>
          </w:tcPr>
          <w:p>
            <w:pPr>
              <w:pStyle w:val="TableParagraph"/>
              <w:spacing w:before="101"/>
              <w:ind w:left="122"/>
              <w:jc w:val="left"/>
              <w:rPr>
                <w:sz w:val="18"/>
              </w:rPr>
            </w:pPr>
            <w:r>
              <w:rPr>
                <w:sz w:val="18"/>
              </w:rPr>
              <w:t>Rates</w:t>
            </w:r>
            <w:r>
              <w:rPr>
                <w:spacing w:val="-2"/>
                <w:sz w:val="18"/>
              </w:rPr>
              <w:t> </w:t>
            </w:r>
            <w:r>
              <w:rPr>
                <w:sz w:val="18"/>
              </w:rPr>
              <w:t>and</w:t>
            </w:r>
            <w:r>
              <w:rPr>
                <w:spacing w:val="1"/>
                <w:sz w:val="18"/>
              </w:rPr>
              <w:t> </w:t>
            </w:r>
            <w:r>
              <w:rPr>
                <w:spacing w:val="-2"/>
                <w:sz w:val="18"/>
              </w:rPr>
              <w:t>Charges</w:t>
            </w:r>
          </w:p>
        </w:tc>
        <w:tc>
          <w:tcPr>
            <w:tcW w:w="1422" w:type="dxa"/>
          </w:tcPr>
          <w:p>
            <w:pPr>
              <w:pStyle w:val="TableParagraph"/>
              <w:spacing w:before="101"/>
              <w:ind w:right="103"/>
              <w:rPr>
                <w:sz w:val="18"/>
              </w:rPr>
            </w:pPr>
            <w:r>
              <w:rPr>
                <w:spacing w:val="-2"/>
                <w:sz w:val="18"/>
              </w:rPr>
              <w:t>269,836</w:t>
            </w:r>
          </w:p>
        </w:tc>
        <w:tc>
          <w:tcPr>
            <w:tcW w:w="1135" w:type="dxa"/>
            <w:shd w:val="clear" w:color="auto" w:fill="B7DEE8"/>
          </w:tcPr>
          <w:p>
            <w:pPr>
              <w:pStyle w:val="TableParagraph"/>
              <w:spacing w:before="101"/>
              <w:ind w:right="105"/>
              <w:rPr>
                <w:sz w:val="18"/>
              </w:rPr>
            </w:pPr>
            <w:r>
              <w:rPr>
                <w:spacing w:val="-2"/>
                <w:sz w:val="18"/>
              </w:rPr>
              <w:t>283,775</w:t>
            </w:r>
          </w:p>
        </w:tc>
        <w:tc>
          <w:tcPr>
            <w:tcW w:w="1263" w:type="dxa"/>
          </w:tcPr>
          <w:p>
            <w:pPr>
              <w:pStyle w:val="TableParagraph"/>
              <w:spacing w:before="101"/>
              <w:ind w:right="233"/>
              <w:rPr>
                <w:sz w:val="18"/>
              </w:rPr>
            </w:pPr>
            <w:r>
              <w:rPr>
                <w:spacing w:val="-2"/>
                <w:sz w:val="18"/>
              </w:rPr>
              <w:t>300,863</w:t>
            </w:r>
          </w:p>
        </w:tc>
        <w:tc>
          <w:tcPr>
            <w:tcW w:w="1134" w:type="dxa"/>
          </w:tcPr>
          <w:p>
            <w:pPr>
              <w:pStyle w:val="TableParagraph"/>
              <w:spacing w:before="101"/>
              <w:ind w:right="234"/>
              <w:rPr>
                <w:sz w:val="18"/>
              </w:rPr>
            </w:pPr>
            <w:r>
              <w:rPr>
                <w:spacing w:val="-2"/>
                <w:sz w:val="18"/>
              </w:rPr>
              <w:t>316,634</w:t>
            </w:r>
          </w:p>
        </w:tc>
        <w:tc>
          <w:tcPr>
            <w:tcW w:w="1006" w:type="dxa"/>
          </w:tcPr>
          <w:p>
            <w:pPr>
              <w:pStyle w:val="TableParagraph"/>
              <w:spacing w:before="101"/>
              <w:ind w:right="105"/>
              <w:rPr>
                <w:sz w:val="18"/>
              </w:rPr>
            </w:pPr>
            <w:r>
              <w:rPr>
                <w:spacing w:val="-2"/>
                <w:sz w:val="18"/>
              </w:rPr>
              <w:t>332,938</w:t>
            </w:r>
          </w:p>
        </w:tc>
      </w:tr>
      <w:tr>
        <w:trPr>
          <w:trHeight w:val="285" w:hRule="atLeast"/>
        </w:trPr>
        <w:tc>
          <w:tcPr>
            <w:tcW w:w="4119" w:type="dxa"/>
          </w:tcPr>
          <w:p>
            <w:pPr>
              <w:pStyle w:val="TableParagraph"/>
              <w:spacing w:before="43"/>
              <w:ind w:left="122"/>
              <w:jc w:val="left"/>
              <w:rPr>
                <w:sz w:val="18"/>
              </w:rPr>
            </w:pPr>
            <w:r>
              <w:rPr>
                <w:sz w:val="18"/>
              </w:rPr>
              <w:t>Government</w:t>
            </w:r>
            <w:r>
              <w:rPr>
                <w:spacing w:val="-3"/>
                <w:sz w:val="18"/>
              </w:rPr>
              <w:t> </w:t>
            </w:r>
            <w:r>
              <w:rPr>
                <w:spacing w:val="-2"/>
                <w:sz w:val="18"/>
              </w:rPr>
              <w:t>Grants</w:t>
            </w:r>
          </w:p>
        </w:tc>
        <w:tc>
          <w:tcPr>
            <w:tcW w:w="1422" w:type="dxa"/>
          </w:tcPr>
          <w:p>
            <w:pPr>
              <w:pStyle w:val="TableParagraph"/>
              <w:spacing w:before="43"/>
              <w:ind w:right="103"/>
              <w:rPr>
                <w:sz w:val="18"/>
              </w:rPr>
            </w:pPr>
            <w:r>
              <w:rPr>
                <w:spacing w:val="-2"/>
                <w:sz w:val="18"/>
              </w:rPr>
              <w:t>75,365</w:t>
            </w:r>
          </w:p>
        </w:tc>
        <w:tc>
          <w:tcPr>
            <w:tcW w:w="1135" w:type="dxa"/>
            <w:shd w:val="clear" w:color="auto" w:fill="B7DEE8"/>
          </w:tcPr>
          <w:p>
            <w:pPr>
              <w:pStyle w:val="TableParagraph"/>
              <w:spacing w:before="43"/>
              <w:ind w:right="105"/>
              <w:rPr>
                <w:sz w:val="18"/>
              </w:rPr>
            </w:pPr>
            <w:r>
              <w:rPr>
                <w:spacing w:val="-2"/>
                <w:sz w:val="18"/>
              </w:rPr>
              <w:t>64,921</w:t>
            </w:r>
          </w:p>
        </w:tc>
        <w:tc>
          <w:tcPr>
            <w:tcW w:w="1263" w:type="dxa"/>
          </w:tcPr>
          <w:p>
            <w:pPr>
              <w:pStyle w:val="TableParagraph"/>
              <w:spacing w:before="43"/>
              <w:ind w:right="233"/>
              <w:rPr>
                <w:sz w:val="18"/>
              </w:rPr>
            </w:pPr>
            <w:r>
              <w:rPr>
                <w:spacing w:val="-2"/>
                <w:sz w:val="18"/>
              </w:rPr>
              <w:t>66,032</w:t>
            </w:r>
          </w:p>
        </w:tc>
        <w:tc>
          <w:tcPr>
            <w:tcW w:w="1134" w:type="dxa"/>
          </w:tcPr>
          <w:p>
            <w:pPr>
              <w:pStyle w:val="TableParagraph"/>
              <w:spacing w:before="43"/>
              <w:ind w:right="234"/>
              <w:rPr>
                <w:sz w:val="18"/>
              </w:rPr>
            </w:pPr>
            <w:r>
              <w:rPr>
                <w:spacing w:val="-2"/>
                <w:sz w:val="18"/>
              </w:rPr>
              <w:t>67,517</w:t>
            </w:r>
          </w:p>
        </w:tc>
        <w:tc>
          <w:tcPr>
            <w:tcW w:w="1006" w:type="dxa"/>
          </w:tcPr>
          <w:p>
            <w:pPr>
              <w:pStyle w:val="TableParagraph"/>
              <w:spacing w:before="43"/>
              <w:ind w:right="105"/>
              <w:rPr>
                <w:sz w:val="18"/>
              </w:rPr>
            </w:pPr>
            <w:r>
              <w:rPr>
                <w:spacing w:val="-2"/>
                <w:sz w:val="18"/>
              </w:rPr>
              <w:t>69,036</w:t>
            </w:r>
          </w:p>
        </w:tc>
      </w:tr>
      <w:tr>
        <w:trPr>
          <w:trHeight w:val="270" w:hRule="atLeast"/>
        </w:trPr>
        <w:tc>
          <w:tcPr>
            <w:tcW w:w="4119" w:type="dxa"/>
          </w:tcPr>
          <w:p>
            <w:pPr>
              <w:pStyle w:val="TableParagraph"/>
              <w:spacing w:before="29"/>
              <w:ind w:left="122"/>
              <w:jc w:val="left"/>
              <w:rPr>
                <w:sz w:val="18"/>
              </w:rPr>
            </w:pPr>
            <w:r>
              <w:rPr>
                <w:sz w:val="18"/>
              </w:rPr>
              <w:t>User </w:t>
            </w:r>
            <w:r>
              <w:rPr>
                <w:spacing w:val="-2"/>
                <w:sz w:val="18"/>
              </w:rPr>
              <w:t>Charges</w:t>
            </w:r>
          </w:p>
        </w:tc>
        <w:tc>
          <w:tcPr>
            <w:tcW w:w="1422" w:type="dxa"/>
          </w:tcPr>
          <w:p>
            <w:pPr>
              <w:pStyle w:val="TableParagraph"/>
              <w:spacing w:before="29"/>
              <w:ind w:right="103"/>
              <w:rPr>
                <w:sz w:val="18"/>
              </w:rPr>
            </w:pPr>
            <w:r>
              <w:rPr>
                <w:spacing w:val="-2"/>
                <w:sz w:val="18"/>
              </w:rPr>
              <w:t>46,429</w:t>
            </w:r>
          </w:p>
        </w:tc>
        <w:tc>
          <w:tcPr>
            <w:tcW w:w="1135" w:type="dxa"/>
            <w:shd w:val="clear" w:color="auto" w:fill="B7DEE8"/>
          </w:tcPr>
          <w:p>
            <w:pPr>
              <w:pStyle w:val="TableParagraph"/>
              <w:spacing w:before="29"/>
              <w:ind w:right="105"/>
              <w:rPr>
                <w:sz w:val="18"/>
              </w:rPr>
            </w:pPr>
            <w:r>
              <w:rPr>
                <w:spacing w:val="-2"/>
                <w:sz w:val="18"/>
              </w:rPr>
              <w:t>61,474</w:t>
            </w:r>
          </w:p>
        </w:tc>
        <w:tc>
          <w:tcPr>
            <w:tcW w:w="1263" w:type="dxa"/>
          </w:tcPr>
          <w:p>
            <w:pPr>
              <w:pStyle w:val="TableParagraph"/>
              <w:spacing w:before="29"/>
              <w:ind w:right="233"/>
              <w:rPr>
                <w:sz w:val="18"/>
              </w:rPr>
            </w:pPr>
            <w:r>
              <w:rPr>
                <w:spacing w:val="-2"/>
                <w:sz w:val="18"/>
              </w:rPr>
              <w:t>64,140</w:t>
            </w:r>
          </w:p>
        </w:tc>
        <w:tc>
          <w:tcPr>
            <w:tcW w:w="1134" w:type="dxa"/>
          </w:tcPr>
          <w:p>
            <w:pPr>
              <w:pStyle w:val="TableParagraph"/>
              <w:spacing w:before="29"/>
              <w:ind w:right="234"/>
              <w:rPr>
                <w:sz w:val="18"/>
              </w:rPr>
            </w:pPr>
            <w:r>
              <w:rPr>
                <w:spacing w:val="-2"/>
                <w:sz w:val="18"/>
              </w:rPr>
              <w:t>65,583</w:t>
            </w:r>
          </w:p>
        </w:tc>
        <w:tc>
          <w:tcPr>
            <w:tcW w:w="1006" w:type="dxa"/>
          </w:tcPr>
          <w:p>
            <w:pPr>
              <w:pStyle w:val="TableParagraph"/>
              <w:spacing w:before="29"/>
              <w:ind w:right="105"/>
              <w:rPr>
                <w:sz w:val="18"/>
              </w:rPr>
            </w:pPr>
            <w:r>
              <w:rPr>
                <w:spacing w:val="-2"/>
                <w:sz w:val="18"/>
              </w:rPr>
              <w:t>67,059</w:t>
            </w:r>
          </w:p>
        </w:tc>
      </w:tr>
      <w:tr>
        <w:trPr>
          <w:trHeight w:val="270" w:hRule="atLeast"/>
        </w:trPr>
        <w:tc>
          <w:tcPr>
            <w:tcW w:w="4119" w:type="dxa"/>
          </w:tcPr>
          <w:p>
            <w:pPr>
              <w:pStyle w:val="TableParagraph"/>
              <w:spacing w:before="28"/>
              <w:ind w:left="122"/>
              <w:jc w:val="left"/>
              <w:rPr>
                <w:sz w:val="18"/>
              </w:rPr>
            </w:pPr>
            <w:r>
              <w:rPr>
                <w:sz w:val="18"/>
              </w:rPr>
              <w:t>Statutory</w:t>
            </w:r>
            <w:r>
              <w:rPr>
                <w:spacing w:val="-4"/>
                <w:sz w:val="18"/>
              </w:rPr>
              <w:t> </w:t>
            </w:r>
            <w:r>
              <w:rPr>
                <w:sz w:val="18"/>
              </w:rPr>
              <w:t>Fees</w:t>
            </w:r>
            <w:r>
              <w:rPr>
                <w:spacing w:val="-1"/>
                <w:sz w:val="18"/>
              </w:rPr>
              <w:t> </w:t>
            </w:r>
            <w:r>
              <w:rPr>
                <w:sz w:val="18"/>
              </w:rPr>
              <w:t>&amp;</w:t>
            </w:r>
            <w:r>
              <w:rPr>
                <w:spacing w:val="-4"/>
                <w:sz w:val="18"/>
              </w:rPr>
              <w:t> </w:t>
            </w:r>
            <w:r>
              <w:rPr>
                <w:spacing w:val="-2"/>
                <w:sz w:val="18"/>
              </w:rPr>
              <w:t>Fines</w:t>
            </w:r>
          </w:p>
        </w:tc>
        <w:tc>
          <w:tcPr>
            <w:tcW w:w="1422" w:type="dxa"/>
          </w:tcPr>
          <w:p>
            <w:pPr>
              <w:pStyle w:val="TableParagraph"/>
              <w:spacing w:before="28"/>
              <w:ind w:right="103"/>
              <w:rPr>
                <w:sz w:val="18"/>
              </w:rPr>
            </w:pPr>
            <w:r>
              <w:rPr>
                <w:spacing w:val="-2"/>
                <w:sz w:val="18"/>
              </w:rPr>
              <w:t>14,693</w:t>
            </w:r>
          </w:p>
        </w:tc>
        <w:tc>
          <w:tcPr>
            <w:tcW w:w="1135" w:type="dxa"/>
            <w:shd w:val="clear" w:color="auto" w:fill="B7DEE8"/>
          </w:tcPr>
          <w:p>
            <w:pPr>
              <w:pStyle w:val="TableParagraph"/>
              <w:spacing w:before="28"/>
              <w:ind w:right="105"/>
              <w:rPr>
                <w:sz w:val="18"/>
              </w:rPr>
            </w:pPr>
            <w:r>
              <w:rPr>
                <w:spacing w:val="-2"/>
                <w:sz w:val="18"/>
              </w:rPr>
              <w:t>15,884</w:t>
            </w:r>
          </w:p>
        </w:tc>
        <w:tc>
          <w:tcPr>
            <w:tcW w:w="1263" w:type="dxa"/>
          </w:tcPr>
          <w:p>
            <w:pPr>
              <w:pStyle w:val="TableParagraph"/>
              <w:spacing w:before="28"/>
              <w:ind w:right="233"/>
              <w:rPr>
                <w:sz w:val="18"/>
              </w:rPr>
            </w:pPr>
            <w:r>
              <w:rPr>
                <w:spacing w:val="-2"/>
                <w:sz w:val="18"/>
              </w:rPr>
              <w:t>16,202</w:t>
            </w:r>
          </w:p>
        </w:tc>
        <w:tc>
          <w:tcPr>
            <w:tcW w:w="1134" w:type="dxa"/>
          </w:tcPr>
          <w:p>
            <w:pPr>
              <w:pStyle w:val="TableParagraph"/>
              <w:spacing w:before="28"/>
              <w:ind w:right="234"/>
              <w:rPr>
                <w:sz w:val="18"/>
              </w:rPr>
            </w:pPr>
            <w:r>
              <w:rPr>
                <w:spacing w:val="-2"/>
                <w:sz w:val="18"/>
              </w:rPr>
              <w:t>16,526</w:t>
            </w:r>
          </w:p>
        </w:tc>
        <w:tc>
          <w:tcPr>
            <w:tcW w:w="1006" w:type="dxa"/>
          </w:tcPr>
          <w:p>
            <w:pPr>
              <w:pStyle w:val="TableParagraph"/>
              <w:spacing w:before="28"/>
              <w:ind w:right="105"/>
              <w:rPr>
                <w:sz w:val="18"/>
              </w:rPr>
            </w:pPr>
            <w:r>
              <w:rPr>
                <w:spacing w:val="-2"/>
                <w:sz w:val="18"/>
              </w:rPr>
              <w:t>16,856</w:t>
            </w:r>
          </w:p>
        </w:tc>
      </w:tr>
      <w:tr>
        <w:trPr>
          <w:trHeight w:val="270" w:hRule="atLeast"/>
        </w:trPr>
        <w:tc>
          <w:tcPr>
            <w:tcW w:w="4119" w:type="dxa"/>
          </w:tcPr>
          <w:p>
            <w:pPr>
              <w:pStyle w:val="TableParagraph"/>
              <w:spacing w:before="29"/>
              <w:ind w:left="122"/>
              <w:jc w:val="left"/>
              <w:rPr>
                <w:sz w:val="18"/>
              </w:rPr>
            </w:pPr>
            <w:r>
              <w:rPr>
                <w:sz w:val="18"/>
              </w:rPr>
              <w:t>Sundry</w:t>
            </w:r>
            <w:r>
              <w:rPr>
                <w:spacing w:val="-4"/>
                <w:sz w:val="18"/>
              </w:rPr>
              <w:t> </w:t>
            </w:r>
            <w:r>
              <w:rPr>
                <w:spacing w:val="-2"/>
                <w:sz w:val="18"/>
              </w:rPr>
              <w:t>Income</w:t>
            </w:r>
          </w:p>
        </w:tc>
        <w:tc>
          <w:tcPr>
            <w:tcW w:w="1422" w:type="dxa"/>
          </w:tcPr>
          <w:p>
            <w:pPr>
              <w:pStyle w:val="TableParagraph"/>
              <w:spacing w:before="29"/>
              <w:ind w:right="103"/>
              <w:rPr>
                <w:sz w:val="18"/>
              </w:rPr>
            </w:pPr>
            <w:r>
              <w:rPr>
                <w:spacing w:val="-2"/>
                <w:sz w:val="18"/>
              </w:rPr>
              <w:t>4,465</w:t>
            </w:r>
          </w:p>
        </w:tc>
        <w:tc>
          <w:tcPr>
            <w:tcW w:w="1135" w:type="dxa"/>
            <w:shd w:val="clear" w:color="auto" w:fill="B7DEE8"/>
          </w:tcPr>
          <w:p>
            <w:pPr>
              <w:pStyle w:val="TableParagraph"/>
              <w:spacing w:before="29"/>
              <w:ind w:right="105"/>
              <w:rPr>
                <w:sz w:val="18"/>
              </w:rPr>
            </w:pPr>
            <w:r>
              <w:rPr>
                <w:spacing w:val="-2"/>
                <w:sz w:val="18"/>
              </w:rPr>
              <w:t>3,736</w:t>
            </w:r>
          </w:p>
        </w:tc>
        <w:tc>
          <w:tcPr>
            <w:tcW w:w="1263" w:type="dxa"/>
          </w:tcPr>
          <w:p>
            <w:pPr>
              <w:pStyle w:val="TableParagraph"/>
              <w:spacing w:before="29"/>
              <w:ind w:right="233"/>
              <w:rPr>
                <w:sz w:val="18"/>
              </w:rPr>
            </w:pPr>
            <w:r>
              <w:rPr>
                <w:spacing w:val="-2"/>
                <w:sz w:val="18"/>
              </w:rPr>
              <w:t>3,829</w:t>
            </w:r>
          </w:p>
        </w:tc>
        <w:tc>
          <w:tcPr>
            <w:tcW w:w="1134" w:type="dxa"/>
          </w:tcPr>
          <w:p>
            <w:pPr>
              <w:pStyle w:val="TableParagraph"/>
              <w:spacing w:before="29"/>
              <w:ind w:right="234"/>
              <w:rPr>
                <w:sz w:val="18"/>
              </w:rPr>
            </w:pPr>
            <w:r>
              <w:rPr>
                <w:spacing w:val="-2"/>
                <w:sz w:val="18"/>
              </w:rPr>
              <w:t>3,916</w:t>
            </w:r>
          </w:p>
        </w:tc>
        <w:tc>
          <w:tcPr>
            <w:tcW w:w="1006" w:type="dxa"/>
          </w:tcPr>
          <w:p>
            <w:pPr>
              <w:pStyle w:val="TableParagraph"/>
              <w:spacing w:before="29"/>
              <w:ind w:right="105"/>
              <w:rPr>
                <w:sz w:val="18"/>
              </w:rPr>
            </w:pPr>
            <w:r>
              <w:rPr>
                <w:spacing w:val="-2"/>
                <w:sz w:val="18"/>
              </w:rPr>
              <w:t>4,004</w:t>
            </w:r>
          </w:p>
        </w:tc>
      </w:tr>
      <w:tr>
        <w:trPr>
          <w:trHeight w:val="373" w:hRule="atLeast"/>
        </w:trPr>
        <w:tc>
          <w:tcPr>
            <w:tcW w:w="4119" w:type="dxa"/>
          </w:tcPr>
          <w:p>
            <w:pPr>
              <w:pStyle w:val="TableParagraph"/>
              <w:spacing w:before="28"/>
              <w:ind w:left="122"/>
              <w:jc w:val="left"/>
              <w:rPr>
                <w:sz w:val="18"/>
              </w:rPr>
            </w:pPr>
            <w:r>
              <w:rPr>
                <w:sz w:val="18"/>
              </w:rPr>
              <w:t>Interest</w:t>
            </w:r>
            <w:r>
              <w:rPr>
                <w:spacing w:val="-1"/>
                <w:sz w:val="18"/>
              </w:rPr>
              <w:t> </w:t>
            </w:r>
            <w:r>
              <w:rPr>
                <w:spacing w:val="-2"/>
                <w:sz w:val="18"/>
              </w:rPr>
              <w:t>Investments</w:t>
            </w:r>
          </w:p>
        </w:tc>
        <w:tc>
          <w:tcPr>
            <w:tcW w:w="1422" w:type="dxa"/>
          </w:tcPr>
          <w:p>
            <w:pPr>
              <w:pStyle w:val="TableParagraph"/>
              <w:spacing w:before="28"/>
              <w:ind w:right="104"/>
              <w:rPr>
                <w:sz w:val="18"/>
              </w:rPr>
            </w:pPr>
            <w:r>
              <w:rPr>
                <w:spacing w:val="-5"/>
                <w:sz w:val="18"/>
              </w:rPr>
              <w:t>459</w:t>
            </w:r>
          </w:p>
        </w:tc>
        <w:tc>
          <w:tcPr>
            <w:tcW w:w="1135" w:type="dxa"/>
            <w:shd w:val="clear" w:color="auto" w:fill="B7DEE8"/>
          </w:tcPr>
          <w:p>
            <w:pPr>
              <w:pStyle w:val="TableParagraph"/>
              <w:spacing w:before="28"/>
              <w:ind w:right="105"/>
              <w:rPr>
                <w:sz w:val="18"/>
              </w:rPr>
            </w:pPr>
            <w:r>
              <w:rPr>
                <w:spacing w:val="-5"/>
                <w:sz w:val="18"/>
              </w:rPr>
              <w:t>336</w:t>
            </w:r>
          </w:p>
        </w:tc>
        <w:tc>
          <w:tcPr>
            <w:tcW w:w="1263" w:type="dxa"/>
          </w:tcPr>
          <w:p>
            <w:pPr>
              <w:pStyle w:val="TableParagraph"/>
              <w:spacing w:before="28"/>
              <w:ind w:right="233"/>
              <w:rPr>
                <w:sz w:val="18"/>
              </w:rPr>
            </w:pPr>
            <w:r>
              <w:rPr>
                <w:spacing w:val="-2"/>
                <w:sz w:val="18"/>
              </w:rPr>
              <w:t>1,516</w:t>
            </w:r>
          </w:p>
        </w:tc>
        <w:tc>
          <w:tcPr>
            <w:tcW w:w="1134" w:type="dxa"/>
          </w:tcPr>
          <w:p>
            <w:pPr>
              <w:pStyle w:val="TableParagraph"/>
              <w:spacing w:before="28"/>
              <w:ind w:right="234"/>
              <w:rPr>
                <w:sz w:val="18"/>
              </w:rPr>
            </w:pPr>
            <w:r>
              <w:rPr>
                <w:spacing w:val="-2"/>
                <w:sz w:val="18"/>
              </w:rPr>
              <w:t>1,989</w:t>
            </w:r>
          </w:p>
        </w:tc>
        <w:tc>
          <w:tcPr>
            <w:tcW w:w="1006" w:type="dxa"/>
          </w:tcPr>
          <w:p>
            <w:pPr>
              <w:pStyle w:val="TableParagraph"/>
              <w:spacing w:before="28"/>
              <w:ind w:right="105"/>
              <w:rPr>
                <w:sz w:val="18"/>
              </w:rPr>
            </w:pPr>
            <w:r>
              <w:rPr>
                <w:spacing w:val="-2"/>
                <w:sz w:val="18"/>
              </w:rPr>
              <w:t>1,949</w:t>
            </w:r>
          </w:p>
        </w:tc>
      </w:tr>
      <w:tr>
        <w:trPr>
          <w:trHeight w:val="481" w:hRule="atLeast"/>
        </w:trPr>
        <w:tc>
          <w:tcPr>
            <w:tcW w:w="4119" w:type="dxa"/>
          </w:tcPr>
          <w:p>
            <w:pPr>
              <w:pStyle w:val="TableParagraph"/>
              <w:spacing w:before="132"/>
              <w:ind w:left="122"/>
              <w:jc w:val="left"/>
              <w:rPr>
                <w:b/>
                <w:sz w:val="18"/>
              </w:rPr>
            </w:pPr>
            <w:r>
              <w:rPr>
                <w:b/>
                <w:sz w:val="18"/>
              </w:rPr>
              <w:t>Total</w:t>
            </w:r>
            <w:r>
              <w:rPr>
                <w:b/>
                <w:spacing w:val="-3"/>
                <w:sz w:val="18"/>
              </w:rPr>
              <w:t> </w:t>
            </w:r>
            <w:r>
              <w:rPr>
                <w:b/>
                <w:sz w:val="18"/>
              </w:rPr>
              <w:t>Recurrent</w:t>
            </w:r>
            <w:r>
              <w:rPr>
                <w:b/>
                <w:spacing w:val="-2"/>
                <w:sz w:val="18"/>
              </w:rPr>
              <w:t> Income</w:t>
            </w:r>
          </w:p>
        </w:tc>
        <w:tc>
          <w:tcPr>
            <w:tcW w:w="1422" w:type="dxa"/>
          </w:tcPr>
          <w:p>
            <w:pPr>
              <w:pStyle w:val="TableParagraph"/>
              <w:spacing w:before="132"/>
              <w:ind w:right="103"/>
              <w:rPr>
                <w:b/>
                <w:sz w:val="18"/>
              </w:rPr>
            </w:pPr>
            <w:r>
              <w:rPr>
                <w:b/>
                <w:spacing w:val="-2"/>
                <w:sz w:val="18"/>
              </w:rPr>
              <w:t>411,247</w:t>
            </w:r>
          </w:p>
        </w:tc>
        <w:tc>
          <w:tcPr>
            <w:tcW w:w="1135" w:type="dxa"/>
            <w:shd w:val="clear" w:color="auto" w:fill="B7DEE8"/>
          </w:tcPr>
          <w:p>
            <w:pPr>
              <w:pStyle w:val="TableParagraph"/>
              <w:spacing w:before="132"/>
              <w:ind w:right="105"/>
              <w:rPr>
                <w:b/>
                <w:sz w:val="18"/>
              </w:rPr>
            </w:pPr>
            <w:r>
              <w:rPr>
                <w:b/>
                <w:spacing w:val="-2"/>
                <w:sz w:val="18"/>
              </w:rPr>
              <w:t>430,125</w:t>
            </w:r>
          </w:p>
        </w:tc>
        <w:tc>
          <w:tcPr>
            <w:tcW w:w="1263" w:type="dxa"/>
          </w:tcPr>
          <w:p>
            <w:pPr>
              <w:pStyle w:val="TableParagraph"/>
              <w:spacing w:before="132"/>
              <w:ind w:right="233"/>
              <w:rPr>
                <w:b/>
                <w:sz w:val="18"/>
              </w:rPr>
            </w:pPr>
            <w:r>
              <w:rPr>
                <w:b/>
                <w:spacing w:val="-2"/>
                <w:sz w:val="18"/>
              </w:rPr>
              <w:t>452,582</w:t>
            </w:r>
          </w:p>
        </w:tc>
        <w:tc>
          <w:tcPr>
            <w:tcW w:w="1134" w:type="dxa"/>
          </w:tcPr>
          <w:p>
            <w:pPr>
              <w:pStyle w:val="TableParagraph"/>
              <w:spacing w:before="132"/>
              <w:ind w:right="234"/>
              <w:rPr>
                <w:b/>
                <w:sz w:val="18"/>
              </w:rPr>
            </w:pPr>
            <w:r>
              <w:rPr>
                <w:b/>
                <w:spacing w:val="-2"/>
                <w:sz w:val="18"/>
              </w:rPr>
              <w:t>472,164</w:t>
            </w:r>
          </w:p>
        </w:tc>
        <w:tc>
          <w:tcPr>
            <w:tcW w:w="1006" w:type="dxa"/>
          </w:tcPr>
          <w:p>
            <w:pPr>
              <w:pStyle w:val="TableParagraph"/>
              <w:spacing w:before="132"/>
              <w:ind w:right="105"/>
              <w:rPr>
                <w:b/>
                <w:sz w:val="18"/>
              </w:rPr>
            </w:pPr>
            <w:r>
              <w:rPr>
                <w:b/>
                <w:spacing w:val="-2"/>
                <w:sz w:val="18"/>
              </w:rPr>
              <w:t>491,842</w:t>
            </w:r>
          </w:p>
        </w:tc>
      </w:tr>
      <w:tr>
        <w:trPr>
          <w:trHeight w:val="512" w:hRule="atLeast"/>
        </w:trPr>
        <w:tc>
          <w:tcPr>
            <w:tcW w:w="4119" w:type="dxa"/>
          </w:tcPr>
          <w:p>
            <w:pPr>
              <w:pStyle w:val="TableParagraph"/>
              <w:spacing w:before="136"/>
              <w:ind w:left="122"/>
              <w:jc w:val="left"/>
              <w:rPr>
                <w:b/>
                <w:sz w:val="18"/>
              </w:rPr>
            </w:pPr>
            <w:r>
              <w:rPr>
                <w:b/>
                <w:sz w:val="18"/>
              </w:rPr>
              <w:t>RECURRENT</w:t>
            </w:r>
            <w:r>
              <w:rPr>
                <w:b/>
                <w:spacing w:val="-8"/>
                <w:sz w:val="18"/>
              </w:rPr>
              <w:t> </w:t>
            </w:r>
            <w:r>
              <w:rPr>
                <w:b/>
                <w:spacing w:val="-2"/>
                <w:sz w:val="18"/>
              </w:rPr>
              <w:t>EXPENDITURE</w:t>
            </w:r>
          </w:p>
        </w:tc>
        <w:tc>
          <w:tcPr>
            <w:tcW w:w="1422" w:type="dxa"/>
          </w:tcPr>
          <w:p>
            <w:pPr>
              <w:pStyle w:val="TableParagraph"/>
              <w:jc w:val="left"/>
              <w:rPr>
                <w:rFonts w:ascii="Times New Roman"/>
                <w:sz w:val="16"/>
              </w:rPr>
            </w:pPr>
          </w:p>
        </w:tc>
        <w:tc>
          <w:tcPr>
            <w:tcW w:w="1135" w:type="dxa"/>
            <w:shd w:val="clear" w:color="auto" w:fill="B7DEE8"/>
          </w:tcPr>
          <w:p>
            <w:pPr>
              <w:pStyle w:val="TableParagraph"/>
              <w:jc w:val="left"/>
              <w:rPr>
                <w:rFonts w:ascii="Times New Roman"/>
                <w:sz w:val="16"/>
              </w:rPr>
            </w:pPr>
          </w:p>
        </w:tc>
        <w:tc>
          <w:tcPr>
            <w:tcW w:w="1263" w:type="dxa"/>
          </w:tcPr>
          <w:p>
            <w:pPr>
              <w:pStyle w:val="TableParagraph"/>
              <w:jc w:val="left"/>
              <w:rPr>
                <w:rFonts w:ascii="Times New Roman"/>
                <w:sz w:val="16"/>
              </w:rPr>
            </w:pPr>
          </w:p>
        </w:tc>
        <w:tc>
          <w:tcPr>
            <w:tcW w:w="1134" w:type="dxa"/>
          </w:tcPr>
          <w:p>
            <w:pPr>
              <w:pStyle w:val="TableParagraph"/>
              <w:jc w:val="left"/>
              <w:rPr>
                <w:rFonts w:ascii="Times New Roman"/>
                <w:sz w:val="16"/>
              </w:rPr>
            </w:pPr>
          </w:p>
        </w:tc>
        <w:tc>
          <w:tcPr>
            <w:tcW w:w="1006" w:type="dxa"/>
          </w:tcPr>
          <w:p>
            <w:pPr>
              <w:pStyle w:val="TableParagraph"/>
              <w:jc w:val="left"/>
              <w:rPr>
                <w:rFonts w:ascii="Times New Roman"/>
                <w:sz w:val="16"/>
              </w:rPr>
            </w:pPr>
          </w:p>
        </w:tc>
      </w:tr>
      <w:tr>
        <w:trPr>
          <w:trHeight w:val="373" w:hRule="atLeast"/>
        </w:trPr>
        <w:tc>
          <w:tcPr>
            <w:tcW w:w="4119" w:type="dxa"/>
          </w:tcPr>
          <w:p>
            <w:pPr>
              <w:pStyle w:val="TableParagraph"/>
              <w:spacing w:line="190" w:lineRule="exact" w:before="163"/>
              <w:ind w:left="122"/>
              <w:jc w:val="left"/>
              <w:rPr>
                <w:b/>
                <w:sz w:val="18"/>
              </w:rPr>
            </w:pPr>
            <w:r>
              <w:rPr>
                <w:b/>
                <w:sz w:val="18"/>
              </w:rPr>
              <w:t>Employee</w:t>
            </w:r>
            <w:r>
              <w:rPr>
                <w:b/>
                <w:spacing w:val="-4"/>
                <w:sz w:val="18"/>
              </w:rPr>
              <w:t> </w:t>
            </w:r>
            <w:r>
              <w:rPr>
                <w:b/>
                <w:spacing w:val="-2"/>
                <w:sz w:val="18"/>
              </w:rPr>
              <w:t>Related</w:t>
            </w:r>
          </w:p>
        </w:tc>
        <w:tc>
          <w:tcPr>
            <w:tcW w:w="1422" w:type="dxa"/>
          </w:tcPr>
          <w:p>
            <w:pPr>
              <w:pStyle w:val="TableParagraph"/>
              <w:jc w:val="left"/>
              <w:rPr>
                <w:rFonts w:ascii="Times New Roman"/>
                <w:sz w:val="16"/>
              </w:rPr>
            </w:pPr>
          </w:p>
        </w:tc>
        <w:tc>
          <w:tcPr>
            <w:tcW w:w="1135" w:type="dxa"/>
            <w:shd w:val="clear" w:color="auto" w:fill="B7DEE8"/>
          </w:tcPr>
          <w:p>
            <w:pPr>
              <w:pStyle w:val="TableParagraph"/>
              <w:jc w:val="left"/>
              <w:rPr>
                <w:rFonts w:ascii="Times New Roman"/>
                <w:sz w:val="16"/>
              </w:rPr>
            </w:pPr>
          </w:p>
        </w:tc>
        <w:tc>
          <w:tcPr>
            <w:tcW w:w="1263" w:type="dxa"/>
          </w:tcPr>
          <w:p>
            <w:pPr>
              <w:pStyle w:val="TableParagraph"/>
              <w:jc w:val="left"/>
              <w:rPr>
                <w:rFonts w:ascii="Times New Roman"/>
                <w:sz w:val="16"/>
              </w:rPr>
            </w:pPr>
          </w:p>
        </w:tc>
        <w:tc>
          <w:tcPr>
            <w:tcW w:w="1134" w:type="dxa"/>
          </w:tcPr>
          <w:p>
            <w:pPr>
              <w:pStyle w:val="TableParagraph"/>
              <w:jc w:val="left"/>
              <w:rPr>
                <w:rFonts w:ascii="Times New Roman"/>
                <w:sz w:val="16"/>
              </w:rPr>
            </w:pPr>
          </w:p>
        </w:tc>
        <w:tc>
          <w:tcPr>
            <w:tcW w:w="1006" w:type="dxa"/>
          </w:tcPr>
          <w:p>
            <w:pPr>
              <w:pStyle w:val="TableParagraph"/>
              <w:jc w:val="left"/>
              <w:rPr>
                <w:rFonts w:ascii="Times New Roman"/>
                <w:sz w:val="16"/>
              </w:rPr>
            </w:pPr>
          </w:p>
        </w:tc>
      </w:tr>
      <w:tr>
        <w:trPr>
          <w:trHeight w:val="238" w:hRule="atLeast"/>
        </w:trPr>
        <w:tc>
          <w:tcPr>
            <w:tcW w:w="4119" w:type="dxa"/>
          </w:tcPr>
          <w:p>
            <w:pPr>
              <w:pStyle w:val="TableParagraph"/>
              <w:spacing w:line="204" w:lineRule="exact"/>
              <w:ind w:left="122"/>
              <w:jc w:val="left"/>
              <w:rPr>
                <w:sz w:val="18"/>
              </w:rPr>
            </w:pPr>
            <w:r>
              <w:rPr>
                <w:spacing w:val="-2"/>
                <w:sz w:val="18"/>
              </w:rPr>
              <w:t>Salaries</w:t>
            </w:r>
          </w:p>
        </w:tc>
        <w:tc>
          <w:tcPr>
            <w:tcW w:w="1422" w:type="dxa"/>
          </w:tcPr>
          <w:p>
            <w:pPr>
              <w:pStyle w:val="TableParagraph"/>
              <w:spacing w:line="204" w:lineRule="exact"/>
              <w:ind w:right="103"/>
              <w:rPr>
                <w:sz w:val="18"/>
              </w:rPr>
            </w:pPr>
            <w:r>
              <w:rPr>
                <w:spacing w:val="-2"/>
                <w:sz w:val="18"/>
              </w:rPr>
              <w:t>165,386</w:t>
            </w:r>
          </w:p>
        </w:tc>
        <w:tc>
          <w:tcPr>
            <w:tcW w:w="1135" w:type="dxa"/>
            <w:shd w:val="clear" w:color="auto" w:fill="B7DEE8"/>
          </w:tcPr>
          <w:p>
            <w:pPr>
              <w:pStyle w:val="TableParagraph"/>
              <w:spacing w:line="204" w:lineRule="exact"/>
              <w:ind w:right="105"/>
              <w:rPr>
                <w:sz w:val="18"/>
              </w:rPr>
            </w:pPr>
            <w:r>
              <w:rPr>
                <w:spacing w:val="-2"/>
                <w:sz w:val="18"/>
              </w:rPr>
              <w:t>180,939</w:t>
            </w:r>
          </w:p>
        </w:tc>
        <w:tc>
          <w:tcPr>
            <w:tcW w:w="1263" w:type="dxa"/>
          </w:tcPr>
          <w:p>
            <w:pPr>
              <w:pStyle w:val="TableParagraph"/>
              <w:spacing w:line="204" w:lineRule="exact"/>
              <w:ind w:right="233"/>
              <w:rPr>
                <w:sz w:val="18"/>
              </w:rPr>
            </w:pPr>
            <w:r>
              <w:rPr>
                <w:spacing w:val="-2"/>
                <w:sz w:val="18"/>
              </w:rPr>
              <w:t>186,899</w:t>
            </w:r>
          </w:p>
        </w:tc>
        <w:tc>
          <w:tcPr>
            <w:tcW w:w="1134" w:type="dxa"/>
          </w:tcPr>
          <w:p>
            <w:pPr>
              <w:pStyle w:val="TableParagraph"/>
              <w:spacing w:line="204" w:lineRule="exact"/>
              <w:ind w:right="234"/>
              <w:rPr>
                <w:sz w:val="18"/>
              </w:rPr>
            </w:pPr>
            <w:r>
              <w:rPr>
                <w:spacing w:val="-2"/>
                <w:sz w:val="18"/>
              </w:rPr>
              <w:t>195,205</w:t>
            </w:r>
          </w:p>
        </w:tc>
        <w:tc>
          <w:tcPr>
            <w:tcW w:w="1006" w:type="dxa"/>
          </w:tcPr>
          <w:p>
            <w:pPr>
              <w:pStyle w:val="TableParagraph"/>
              <w:spacing w:line="204" w:lineRule="exact"/>
              <w:ind w:right="105"/>
              <w:rPr>
                <w:sz w:val="18"/>
              </w:rPr>
            </w:pPr>
            <w:r>
              <w:rPr>
                <w:spacing w:val="-2"/>
                <w:sz w:val="18"/>
              </w:rPr>
              <w:t>203,668</w:t>
            </w:r>
          </w:p>
        </w:tc>
      </w:tr>
      <w:tr>
        <w:trPr>
          <w:trHeight w:val="270" w:hRule="atLeast"/>
        </w:trPr>
        <w:tc>
          <w:tcPr>
            <w:tcW w:w="4119" w:type="dxa"/>
          </w:tcPr>
          <w:p>
            <w:pPr>
              <w:pStyle w:val="TableParagraph"/>
              <w:spacing w:before="29"/>
              <w:ind w:left="122"/>
              <w:jc w:val="left"/>
              <w:rPr>
                <w:sz w:val="18"/>
              </w:rPr>
            </w:pPr>
            <w:r>
              <w:rPr>
                <w:spacing w:val="-2"/>
                <w:sz w:val="18"/>
              </w:rPr>
              <w:t>Workcover</w:t>
            </w:r>
          </w:p>
        </w:tc>
        <w:tc>
          <w:tcPr>
            <w:tcW w:w="1422" w:type="dxa"/>
          </w:tcPr>
          <w:p>
            <w:pPr>
              <w:pStyle w:val="TableParagraph"/>
              <w:spacing w:before="29"/>
              <w:ind w:right="103"/>
              <w:rPr>
                <w:sz w:val="18"/>
              </w:rPr>
            </w:pPr>
            <w:r>
              <w:rPr>
                <w:spacing w:val="-2"/>
                <w:sz w:val="18"/>
              </w:rPr>
              <w:t>3,226</w:t>
            </w:r>
          </w:p>
        </w:tc>
        <w:tc>
          <w:tcPr>
            <w:tcW w:w="1135" w:type="dxa"/>
            <w:shd w:val="clear" w:color="auto" w:fill="B7DEE8"/>
          </w:tcPr>
          <w:p>
            <w:pPr>
              <w:pStyle w:val="TableParagraph"/>
              <w:spacing w:before="29"/>
              <w:ind w:right="105"/>
              <w:rPr>
                <w:sz w:val="18"/>
              </w:rPr>
            </w:pPr>
            <w:r>
              <w:rPr>
                <w:spacing w:val="-2"/>
                <w:sz w:val="18"/>
              </w:rPr>
              <w:t>3,887</w:t>
            </w:r>
          </w:p>
        </w:tc>
        <w:tc>
          <w:tcPr>
            <w:tcW w:w="1263" w:type="dxa"/>
          </w:tcPr>
          <w:p>
            <w:pPr>
              <w:pStyle w:val="TableParagraph"/>
              <w:spacing w:before="29"/>
              <w:ind w:right="233"/>
              <w:rPr>
                <w:sz w:val="18"/>
              </w:rPr>
            </w:pPr>
            <w:r>
              <w:rPr>
                <w:spacing w:val="-2"/>
                <w:sz w:val="18"/>
              </w:rPr>
              <w:t>4,004</w:t>
            </w:r>
          </w:p>
        </w:tc>
        <w:tc>
          <w:tcPr>
            <w:tcW w:w="1134" w:type="dxa"/>
          </w:tcPr>
          <w:p>
            <w:pPr>
              <w:pStyle w:val="TableParagraph"/>
              <w:spacing w:before="29"/>
              <w:ind w:right="234"/>
              <w:rPr>
                <w:sz w:val="18"/>
              </w:rPr>
            </w:pPr>
            <w:r>
              <w:rPr>
                <w:spacing w:val="-2"/>
                <w:sz w:val="18"/>
              </w:rPr>
              <w:t>4,124</w:t>
            </w:r>
          </w:p>
        </w:tc>
        <w:tc>
          <w:tcPr>
            <w:tcW w:w="1006" w:type="dxa"/>
          </w:tcPr>
          <w:p>
            <w:pPr>
              <w:pStyle w:val="TableParagraph"/>
              <w:spacing w:before="29"/>
              <w:ind w:right="105"/>
              <w:rPr>
                <w:sz w:val="18"/>
              </w:rPr>
            </w:pPr>
            <w:r>
              <w:rPr>
                <w:spacing w:val="-2"/>
                <w:sz w:val="18"/>
              </w:rPr>
              <w:t>4,248</w:t>
            </w:r>
          </w:p>
        </w:tc>
      </w:tr>
      <w:tr>
        <w:trPr>
          <w:trHeight w:val="270" w:hRule="atLeast"/>
        </w:trPr>
        <w:tc>
          <w:tcPr>
            <w:tcW w:w="4119" w:type="dxa"/>
          </w:tcPr>
          <w:p>
            <w:pPr>
              <w:pStyle w:val="TableParagraph"/>
              <w:spacing w:before="28"/>
              <w:ind w:left="122"/>
              <w:jc w:val="left"/>
              <w:rPr>
                <w:sz w:val="18"/>
              </w:rPr>
            </w:pPr>
            <w:r>
              <w:rPr>
                <w:sz w:val="18"/>
              </w:rPr>
              <w:t>Supplementary</w:t>
            </w:r>
            <w:r>
              <w:rPr>
                <w:spacing w:val="-8"/>
                <w:sz w:val="18"/>
              </w:rPr>
              <w:t> </w:t>
            </w:r>
            <w:r>
              <w:rPr>
                <w:spacing w:val="-2"/>
                <w:sz w:val="18"/>
              </w:rPr>
              <w:t>Labour</w:t>
            </w:r>
          </w:p>
        </w:tc>
        <w:tc>
          <w:tcPr>
            <w:tcW w:w="1422" w:type="dxa"/>
          </w:tcPr>
          <w:p>
            <w:pPr>
              <w:pStyle w:val="TableParagraph"/>
              <w:spacing w:before="28"/>
              <w:ind w:right="103"/>
              <w:rPr>
                <w:sz w:val="18"/>
              </w:rPr>
            </w:pPr>
            <w:r>
              <w:rPr>
                <w:spacing w:val="-2"/>
                <w:sz w:val="18"/>
              </w:rPr>
              <w:t>4,065</w:t>
            </w:r>
          </w:p>
        </w:tc>
        <w:tc>
          <w:tcPr>
            <w:tcW w:w="1135" w:type="dxa"/>
            <w:shd w:val="clear" w:color="auto" w:fill="B7DEE8"/>
          </w:tcPr>
          <w:p>
            <w:pPr>
              <w:pStyle w:val="TableParagraph"/>
              <w:spacing w:before="28"/>
              <w:ind w:right="105"/>
              <w:rPr>
                <w:sz w:val="18"/>
              </w:rPr>
            </w:pPr>
            <w:r>
              <w:rPr>
                <w:spacing w:val="-2"/>
                <w:sz w:val="18"/>
              </w:rPr>
              <w:t>1,355</w:t>
            </w:r>
          </w:p>
        </w:tc>
        <w:tc>
          <w:tcPr>
            <w:tcW w:w="1263" w:type="dxa"/>
          </w:tcPr>
          <w:p>
            <w:pPr>
              <w:pStyle w:val="TableParagraph"/>
              <w:spacing w:before="28"/>
              <w:ind w:right="233"/>
              <w:rPr>
                <w:sz w:val="18"/>
              </w:rPr>
            </w:pPr>
            <w:r>
              <w:rPr>
                <w:spacing w:val="-2"/>
                <w:sz w:val="18"/>
              </w:rPr>
              <w:t>1,389</w:t>
            </w:r>
          </w:p>
        </w:tc>
        <w:tc>
          <w:tcPr>
            <w:tcW w:w="1134" w:type="dxa"/>
          </w:tcPr>
          <w:p>
            <w:pPr>
              <w:pStyle w:val="TableParagraph"/>
              <w:spacing w:before="28"/>
              <w:ind w:right="234"/>
              <w:rPr>
                <w:sz w:val="18"/>
              </w:rPr>
            </w:pPr>
            <w:r>
              <w:rPr>
                <w:spacing w:val="-2"/>
                <w:sz w:val="18"/>
              </w:rPr>
              <w:t>1,420</w:t>
            </w:r>
          </w:p>
        </w:tc>
        <w:tc>
          <w:tcPr>
            <w:tcW w:w="1006" w:type="dxa"/>
          </w:tcPr>
          <w:p>
            <w:pPr>
              <w:pStyle w:val="TableParagraph"/>
              <w:spacing w:before="28"/>
              <w:ind w:right="105"/>
              <w:rPr>
                <w:sz w:val="18"/>
              </w:rPr>
            </w:pPr>
            <w:r>
              <w:rPr>
                <w:spacing w:val="-2"/>
                <w:sz w:val="18"/>
              </w:rPr>
              <w:t>1,452</w:t>
            </w:r>
          </w:p>
        </w:tc>
      </w:tr>
      <w:tr>
        <w:trPr>
          <w:trHeight w:val="298" w:hRule="atLeast"/>
        </w:trPr>
        <w:tc>
          <w:tcPr>
            <w:tcW w:w="4119" w:type="dxa"/>
            <w:tcBorders>
              <w:bottom w:val="single" w:sz="4" w:space="0" w:color="000000"/>
            </w:tcBorders>
          </w:tcPr>
          <w:p>
            <w:pPr>
              <w:pStyle w:val="TableParagraph"/>
              <w:spacing w:before="29"/>
              <w:ind w:left="122"/>
              <w:jc w:val="left"/>
              <w:rPr>
                <w:sz w:val="18"/>
              </w:rPr>
            </w:pPr>
            <w:r>
              <w:rPr>
                <w:sz w:val="18"/>
              </w:rPr>
              <w:t>Other</w:t>
            </w:r>
            <w:r>
              <w:rPr>
                <w:spacing w:val="-5"/>
                <w:sz w:val="18"/>
              </w:rPr>
              <w:t> </w:t>
            </w:r>
            <w:r>
              <w:rPr>
                <w:sz w:val="18"/>
              </w:rPr>
              <w:t>Employment</w:t>
            </w:r>
            <w:r>
              <w:rPr>
                <w:spacing w:val="-3"/>
                <w:sz w:val="18"/>
              </w:rPr>
              <w:t> </w:t>
            </w:r>
            <w:r>
              <w:rPr>
                <w:spacing w:val="-4"/>
                <w:sz w:val="18"/>
              </w:rPr>
              <w:t>Costs</w:t>
            </w:r>
          </w:p>
        </w:tc>
        <w:tc>
          <w:tcPr>
            <w:tcW w:w="1422" w:type="dxa"/>
            <w:tcBorders>
              <w:bottom w:val="single" w:sz="4" w:space="0" w:color="000000"/>
            </w:tcBorders>
          </w:tcPr>
          <w:p>
            <w:pPr>
              <w:pStyle w:val="TableParagraph"/>
              <w:spacing w:before="29"/>
              <w:ind w:right="103"/>
              <w:rPr>
                <w:sz w:val="18"/>
              </w:rPr>
            </w:pPr>
            <w:r>
              <w:rPr>
                <w:spacing w:val="-2"/>
                <w:sz w:val="18"/>
              </w:rPr>
              <w:t>2,609</w:t>
            </w:r>
          </w:p>
        </w:tc>
        <w:tc>
          <w:tcPr>
            <w:tcW w:w="1135" w:type="dxa"/>
            <w:tcBorders>
              <w:bottom w:val="single" w:sz="4" w:space="0" w:color="000000"/>
            </w:tcBorders>
            <w:shd w:val="clear" w:color="auto" w:fill="B7DEE8"/>
          </w:tcPr>
          <w:p>
            <w:pPr>
              <w:pStyle w:val="TableParagraph"/>
              <w:spacing w:before="29"/>
              <w:ind w:right="105"/>
              <w:rPr>
                <w:sz w:val="18"/>
              </w:rPr>
            </w:pPr>
            <w:r>
              <w:rPr>
                <w:spacing w:val="-2"/>
                <w:sz w:val="18"/>
              </w:rPr>
              <w:t>3,025</w:t>
            </w:r>
          </w:p>
        </w:tc>
        <w:tc>
          <w:tcPr>
            <w:tcW w:w="1263" w:type="dxa"/>
            <w:tcBorders>
              <w:bottom w:val="single" w:sz="4" w:space="0" w:color="000000"/>
            </w:tcBorders>
          </w:tcPr>
          <w:p>
            <w:pPr>
              <w:pStyle w:val="TableParagraph"/>
              <w:spacing w:before="29"/>
              <w:ind w:right="233"/>
              <w:rPr>
                <w:sz w:val="18"/>
              </w:rPr>
            </w:pPr>
            <w:r>
              <w:rPr>
                <w:spacing w:val="-2"/>
                <w:sz w:val="18"/>
              </w:rPr>
              <w:t>3,116</w:t>
            </w:r>
          </w:p>
        </w:tc>
        <w:tc>
          <w:tcPr>
            <w:tcW w:w="1134" w:type="dxa"/>
            <w:tcBorders>
              <w:bottom w:val="single" w:sz="4" w:space="0" w:color="000000"/>
            </w:tcBorders>
          </w:tcPr>
          <w:p>
            <w:pPr>
              <w:pStyle w:val="TableParagraph"/>
              <w:spacing w:before="29"/>
              <w:ind w:right="234"/>
              <w:rPr>
                <w:sz w:val="18"/>
              </w:rPr>
            </w:pPr>
            <w:r>
              <w:rPr>
                <w:spacing w:val="-2"/>
                <w:sz w:val="18"/>
              </w:rPr>
              <w:t>3,209</w:t>
            </w:r>
          </w:p>
        </w:tc>
        <w:tc>
          <w:tcPr>
            <w:tcW w:w="1006" w:type="dxa"/>
            <w:tcBorders>
              <w:bottom w:val="single" w:sz="4" w:space="0" w:color="000000"/>
            </w:tcBorders>
          </w:tcPr>
          <w:p>
            <w:pPr>
              <w:pStyle w:val="TableParagraph"/>
              <w:spacing w:before="29"/>
              <w:ind w:right="105"/>
              <w:rPr>
                <w:sz w:val="18"/>
              </w:rPr>
            </w:pPr>
            <w:r>
              <w:rPr>
                <w:spacing w:val="-2"/>
                <w:sz w:val="18"/>
              </w:rPr>
              <w:t>3,306</w:t>
            </w:r>
          </w:p>
        </w:tc>
      </w:tr>
      <w:tr>
        <w:trPr>
          <w:trHeight w:val="270" w:hRule="atLeast"/>
        </w:trPr>
        <w:tc>
          <w:tcPr>
            <w:tcW w:w="5541" w:type="dxa"/>
            <w:gridSpan w:val="2"/>
            <w:tcBorders>
              <w:top w:val="single" w:sz="4" w:space="0" w:color="000000"/>
              <w:bottom w:val="single" w:sz="4" w:space="0" w:color="000000"/>
            </w:tcBorders>
          </w:tcPr>
          <w:p>
            <w:pPr>
              <w:pStyle w:val="TableParagraph"/>
              <w:spacing w:before="1"/>
              <w:ind w:right="103"/>
              <w:rPr>
                <w:sz w:val="18"/>
              </w:rPr>
            </w:pPr>
            <w:r>
              <w:rPr>
                <w:spacing w:val="-2"/>
                <w:sz w:val="18"/>
              </w:rPr>
              <w:t>175,285</w:t>
            </w:r>
          </w:p>
        </w:tc>
        <w:tc>
          <w:tcPr>
            <w:tcW w:w="1135" w:type="dxa"/>
            <w:tcBorders>
              <w:top w:val="single" w:sz="4" w:space="0" w:color="000000"/>
              <w:bottom w:val="single" w:sz="4" w:space="0" w:color="000000"/>
            </w:tcBorders>
            <w:shd w:val="clear" w:color="auto" w:fill="B7DEE8"/>
          </w:tcPr>
          <w:p>
            <w:pPr>
              <w:pStyle w:val="TableParagraph"/>
              <w:spacing w:before="1"/>
              <w:ind w:right="105"/>
              <w:rPr>
                <w:sz w:val="18"/>
              </w:rPr>
            </w:pPr>
            <w:r>
              <w:rPr>
                <w:spacing w:val="-2"/>
                <w:sz w:val="18"/>
              </w:rPr>
              <w:t>189,207</w:t>
            </w:r>
          </w:p>
        </w:tc>
        <w:tc>
          <w:tcPr>
            <w:tcW w:w="1263" w:type="dxa"/>
            <w:tcBorders>
              <w:top w:val="single" w:sz="4" w:space="0" w:color="000000"/>
              <w:bottom w:val="single" w:sz="4" w:space="0" w:color="000000"/>
            </w:tcBorders>
          </w:tcPr>
          <w:p>
            <w:pPr>
              <w:pStyle w:val="TableParagraph"/>
              <w:spacing w:before="1"/>
              <w:ind w:right="233"/>
              <w:rPr>
                <w:sz w:val="18"/>
              </w:rPr>
            </w:pPr>
            <w:r>
              <w:rPr>
                <w:spacing w:val="-2"/>
                <w:sz w:val="18"/>
              </w:rPr>
              <w:t>195,407</w:t>
            </w:r>
          </w:p>
        </w:tc>
        <w:tc>
          <w:tcPr>
            <w:tcW w:w="1134" w:type="dxa"/>
            <w:tcBorders>
              <w:top w:val="single" w:sz="4" w:space="0" w:color="000000"/>
              <w:bottom w:val="single" w:sz="4" w:space="0" w:color="000000"/>
            </w:tcBorders>
          </w:tcPr>
          <w:p>
            <w:pPr>
              <w:pStyle w:val="TableParagraph"/>
              <w:spacing w:before="1"/>
              <w:ind w:right="234"/>
              <w:rPr>
                <w:sz w:val="18"/>
              </w:rPr>
            </w:pPr>
            <w:r>
              <w:rPr>
                <w:spacing w:val="-2"/>
                <w:sz w:val="18"/>
              </w:rPr>
              <w:t>203,958</w:t>
            </w:r>
          </w:p>
        </w:tc>
        <w:tc>
          <w:tcPr>
            <w:tcW w:w="1006" w:type="dxa"/>
            <w:tcBorders>
              <w:top w:val="single" w:sz="4" w:space="0" w:color="000000"/>
              <w:bottom w:val="single" w:sz="4" w:space="0" w:color="000000"/>
            </w:tcBorders>
          </w:tcPr>
          <w:p>
            <w:pPr>
              <w:pStyle w:val="TableParagraph"/>
              <w:spacing w:before="1"/>
              <w:ind w:right="105"/>
              <w:rPr>
                <w:sz w:val="18"/>
              </w:rPr>
            </w:pPr>
            <w:r>
              <w:rPr>
                <w:spacing w:val="-2"/>
                <w:sz w:val="18"/>
              </w:rPr>
              <w:t>212,674</w:t>
            </w:r>
          </w:p>
        </w:tc>
      </w:tr>
      <w:tr>
        <w:trPr>
          <w:trHeight w:val="240" w:hRule="atLeast"/>
        </w:trPr>
        <w:tc>
          <w:tcPr>
            <w:tcW w:w="4119" w:type="dxa"/>
            <w:tcBorders>
              <w:top w:val="single" w:sz="4" w:space="0" w:color="000000"/>
            </w:tcBorders>
          </w:tcPr>
          <w:p>
            <w:pPr>
              <w:pStyle w:val="TableParagraph"/>
              <w:spacing w:line="206" w:lineRule="exact"/>
              <w:ind w:left="122"/>
              <w:jc w:val="left"/>
              <w:rPr>
                <w:b/>
                <w:sz w:val="18"/>
              </w:rPr>
            </w:pPr>
            <w:r>
              <w:rPr>
                <w:b/>
                <w:sz w:val="18"/>
              </w:rPr>
              <w:t>Goods and </w:t>
            </w:r>
            <w:r>
              <w:rPr>
                <w:b/>
                <w:spacing w:val="-2"/>
                <w:sz w:val="18"/>
              </w:rPr>
              <w:t>Services</w:t>
            </w:r>
          </w:p>
        </w:tc>
        <w:tc>
          <w:tcPr>
            <w:tcW w:w="1422" w:type="dxa"/>
            <w:tcBorders>
              <w:top w:val="single" w:sz="4" w:space="0" w:color="000000"/>
            </w:tcBorders>
          </w:tcPr>
          <w:p>
            <w:pPr>
              <w:pStyle w:val="TableParagraph"/>
              <w:jc w:val="left"/>
              <w:rPr>
                <w:rFonts w:ascii="Times New Roman"/>
                <w:sz w:val="16"/>
              </w:rPr>
            </w:pPr>
          </w:p>
        </w:tc>
        <w:tc>
          <w:tcPr>
            <w:tcW w:w="1135" w:type="dxa"/>
            <w:tcBorders>
              <w:top w:val="single" w:sz="4" w:space="0" w:color="000000"/>
            </w:tcBorders>
            <w:shd w:val="clear" w:color="auto" w:fill="B7DEE8"/>
          </w:tcPr>
          <w:p>
            <w:pPr>
              <w:pStyle w:val="TableParagraph"/>
              <w:jc w:val="left"/>
              <w:rPr>
                <w:rFonts w:ascii="Times New Roman"/>
                <w:sz w:val="16"/>
              </w:rPr>
            </w:pPr>
          </w:p>
        </w:tc>
        <w:tc>
          <w:tcPr>
            <w:tcW w:w="1263" w:type="dxa"/>
            <w:tcBorders>
              <w:top w:val="single" w:sz="4" w:space="0" w:color="000000"/>
            </w:tcBorders>
          </w:tcPr>
          <w:p>
            <w:pPr>
              <w:pStyle w:val="TableParagraph"/>
              <w:jc w:val="left"/>
              <w:rPr>
                <w:rFonts w:ascii="Times New Roman"/>
                <w:sz w:val="16"/>
              </w:rPr>
            </w:pPr>
          </w:p>
        </w:tc>
        <w:tc>
          <w:tcPr>
            <w:tcW w:w="1134" w:type="dxa"/>
            <w:tcBorders>
              <w:top w:val="single" w:sz="4" w:space="0" w:color="000000"/>
            </w:tcBorders>
          </w:tcPr>
          <w:p>
            <w:pPr>
              <w:pStyle w:val="TableParagraph"/>
              <w:jc w:val="left"/>
              <w:rPr>
                <w:rFonts w:ascii="Times New Roman"/>
                <w:sz w:val="16"/>
              </w:rPr>
            </w:pPr>
          </w:p>
        </w:tc>
        <w:tc>
          <w:tcPr>
            <w:tcW w:w="1006" w:type="dxa"/>
            <w:tcBorders>
              <w:top w:val="single" w:sz="4" w:space="0" w:color="000000"/>
            </w:tcBorders>
          </w:tcPr>
          <w:p>
            <w:pPr>
              <w:pStyle w:val="TableParagraph"/>
              <w:jc w:val="left"/>
              <w:rPr>
                <w:rFonts w:ascii="Times New Roman"/>
                <w:sz w:val="16"/>
              </w:rPr>
            </w:pPr>
          </w:p>
        </w:tc>
      </w:tr>
      <w:tr>
        <w:trPr>
          <w:trHeight w:val="255" w:hRule="atLeast"/>
        </w:trPr>
        <w:tc>
          <w:tcPr>
            <w:tcW w:w="4119" w:type="dxa"/>
          </w:tcPr>
          <w:p>
            <w:pPr>
              <w:pStyle w:val="TableParagraph"/>
              <w:spacing w:line="206" w:lineRule="exact" w:before="29"/>
              <w:ind w:left="122"/>
              <w:jc w:val="left"/>
              <w:rPr>
                <w:sz w:val="18"/>
              </w:rPr>
            </w:pPr>
            <w:r>
              <w:rPr>
                <w:sz w:val="18"/>
              </w:rPr>
              <w:t>General</w:t>
            </w:r>
            <w:r>
              <w:rPr>
                <w:spacing w:val="-3"/>
                <w:sz w:val="18"/>
              </w:rPr>
              <w:t> </w:t>
            </w:r>
            <w:r>
              <w:rPr>
                <w:sz w:val="18"/>
              </w:rPr>
              <w:t>Works</w:t>
            </w:r>
            <w:r>
              <w:rPr>
                <w:spacing w:val="-1"/>
                <w:sz w:val="18"/>
              </w:rPr>
              <w:t> </w:t>
            </w:r>
            <w:r>
              <w:rPr>
                <w:sz w:val="18"/>
              </w:rPr>
              <w:t>-</w:t>
            </w:r>
            <w:r>
              <w:rPr>
                <w:spacing w:val="-2"/>
                <w:sz w:val="18"/>
              </w:rPr>
              <w:t> Materials</w:t>
            </w:r>
          </w:p>
        </w:tc>
        <w:tc>
          <w:tcPr>
            <w:tcW w:w="1422" w:type="dxa"/>
          </w:tcPr>
          <w:p>
            <w:pPr>
              <w:pStyle w:val="TableParagraph"/>
              <w:spacing w:line="206" w:lineRule="exact" w:before="29"/>
              <w:ind w:right="103"/>
              <w:rPr>
                <w:sz w:val="18"/>
              </w:rPr>
            </w:pPr>
            <w:r>
              <w:rPr>
                <w:spacing w:val="-2"/>
                <w:sz w:val="18"/>
              </w:rPr>
              <w:t>7,725</w:t>
            </w:r>
          </w:p>
        </w:tc>
        <w:tc>
          <w:tcPr>
            <w:tcW w:w="1135" w:type="dxa"/>
            <w:shd w:val="clear" w:color="auto" w:fill="B7DEE8"/>
          </w:tcPr>
          <w:p>
            <w:pPr>
              <w:pStyle w:val="TableParagraph"/>
              <w:spacing w:line="206" w:lineRule="exact" w:before="29"/>
              <w:ind w:right="105"/>
              <w:rPr>
                <w:sz w:val="18"/>
              </w:rPr>
            </w:pPr>
            <w:r>
              <w:rPr>
                <w:spacing w:val="-2"/>
                <w:sz w:val="18"/>
              </w:rPr>
              <w:t>8,572</w:t>
            </w:r>
          </w:p>
        </w:tc>
        <w:tc>
          <w:tcPr>
            <w:tcW w:w="1263" w:type="dxa"/>
          </w:tcPr>
          <w:p>
            <w:pPr>
              <w:pStyle w:val="TableParagraph"/>
              <w:spacing w:line="206" w:lineRule="exact" w:before="29"/>
              <w:ind w:right="233"/>
              <w:rPr>
                <w:sz w:val="18"/>
              </w:rPr>
            </w:pPr>
            <w:r>
              <w:rPr>
                <w:spacing w:val="-2"/>
                <w:sz w:val="18"/>
              </w:rPr>
              <w:t>8,786</w:t>
            </w:r>
          </w:p>
        </w:tc>
        <w:tc>
          <w:tcPr>
            <w:tcW w:w="1134" w:type="dxa"/>
          </w:tcPr>
          <w:p>
            <w:pPr>
              <w:pStyle w:val="TableParagraph"/>
              <w:spacing w:line="206" w:lineRule="exact" w:before="29"/>
              <w:ind w:right="234"/>
              <w:rPr>
                <w:sz w:val="18"/>
              </w:rPr>
            </w:pPr>
            <w:r>
              <w:rPr>
                <w:spacing w:val="-2"/>
                <w:sz w:val="18"/>
              </w:rPr>
              <w:t>8,984</w:t>
            </w:r>
          </w:p>
        </w:tc>
        <w:tc>
          <w:tcPr>
            <w:tcW w:w="1006" w:type="dxa"/>
          </w:tcPr>
          <w:p>
            <w:pPr>
              <w:pStyle w:val="TableParagraph"/>
              <w:spacing w:line="206" w:lineRule="exact" w:before="29"/>
              <w:ind w:right="105"/>
              <w:rPr>
                <w:sz w:val="18"/>
              </w:rPr>
            </w:pPr>
            <w:r>
              <w:rPr>
                <w:spacing w:val="-2"/>
                <w:sz w:val="18"/>
              </w:rPr>
              <w:t>9,186</w:t>
            </w:r>
          </w:p>
        </w:tc>
      </w:tr>
      <w:tr>
        <w:trPr>
          <w:trHeight w:val="254" w:hRule="atLeast"/>
        </w:trPr>
        <w:tc>
          <w:tcPr>
            <w:tcW w:w="4119" w:type="dxa"/>
          </w:tcPr>
          <w:p>
            <w:pPr>
              <w:pStyle w:val="TableParagraph"/>
              <w:spacing w:before="13"/>
              <w:ind w:left="122"/>
              <w:jc w:val="left"/>
              <w:rPr>
                <w:sz w:val="18"/>
              </w:rPr>
            </w:pPr>
            <w:r>
              <w:rPr>
                <w:sz w:val="18"/>
              </w:rPr>
              <w:t>General</w:t>
            </w:r>
            <w:r>
              <w:rPr>
                <w:spacing w:val="-4"/>
                <w:sz w:val="18"/>
              </w:rPr>
              <w:t> </w:t>
            </w:r>
            <w:r>
              <w:rPr>
                <w:sz w:val="18"/>
              </w:rPr>
              <w:t>Works</w:t>
            </w:r>
            <w:r>
              <w:rPr>
                <w:spacing w:val="-1"/>
                <w:sz w:val="18"/>
              </w:rPr>
              <w:t> </w:t>
            </w:r>
            <w:r>
              <w:rPr>
                <w:sz w:val="18"/>
              </w:rPr>
              <w:t>-</w:t>
            </w:r>
            <w:r>
              <w:rPr>
                <w:spacing w:val="-2"/>
                <w:sz w:val="18"/>
              </w:rPr>
              <w:t> </w:t>
            </w:r>
            <w:r>
              <w:rPr>
                <w:sz w:val="18"/>
              </w:rPr>
              <w:t>Plant,</w:t>
            </w:r>
            <w:r>
              <w:rPr>
                <w:spacing w:val="-4"/>
                <w:sz w:val="18"/>
              </w:rPr>
              <w:t> </w:t>
            </w:r>
            <w:r>
              <w:rPr>
                <w:sz w:val="18"/>
              </w:rPr>
              <w:t>Vehicle</w:t>
            </w:r>
            <w:r>
              <w:rPr>
                <w:spacing w:val="-1"/>
                <w:sz w:val="18"/>
              </w:rPr>
              <w:t> </w:t>
            </w:r>
            <w:r>
              <w:rPr>
                <w:spacing w:val="-2"/>
                <w:sz w:val="18"/>
              </w:rPr>
              <w:t>Costs</w:t>
            </w:r>
          </w:p>
        </w:tc>
        <w:tc>
          <w:tcPr>
            <w:tcW w:w="1422" w:type="dxa"/>
          </w:tcPr>
          <w:p>
            <w:pPr>
              <w:pStyle w:val="TableParagraph"/>
              <w:spacing w:before="13"/>
              <w:ind w:right="103"/>
              <w:rPr>
                <w:sz w:val="18"/>
              </w:rPr>
            </w:pPr>
            <w:r>
              <w:rPr>
                <w:spacing w:val="-2"/>
                <w:sz w:val="18"/>
              </w:rPr>
              <w:t>13,939</w:t>
            </w:r>
          </w:p>
        </w:tc>
        <w:tc>
          <w:tcPr>
            <w:tcW w:w="1135" w:type="dxa"/>
            <w:shd w:val="clear" w:color="auto" w:fill="B7DEE8"/>
          </w:tcPr>
          <w:p>
            <w:pPr>
              <w:pStyle w:val="TableParagraph"/>
              <w:spacing w:before="13"/>
              <w:ind w:right="105"/>
              <w:rPr>
                <w:sz w:val="18"/>
              </w:rPr>
            </w:pPr>
            <w:r>
              <w:rPr>
                <w:spacing w:val="-2"/>
                <w:sz w:val="18"/>
              </w:rPr>
              <w:t>13,470</w:t>
            </w:r>
          </w:p>
        </w:tc>
        <w:tc>
          <w:tcPr>
            <w:tcW w:w="1263" w:type="dxa"/>
          </w:tcPr>
          <w:p>
            <w:pPr>
              <w:pStyle w:val="TableParagraph"/>
              <w:spacing w:before="13"/>
              <w:ind w:right="233"/>
              <w:rPr>
                <w:sz w:val="18"/>
              </w:rPr>
            </w:pPr>
            <w:r>
              <w:rPr>
                <w:spacing w:val="-2"/>
                <w:sz w:val="18"/>
              </w:rPr>
              <w:t>13,807</w:t>
            </w:r>
          </w:p>
        </w:tc>
        <w:tc>
          <w:tcPr>
            <w:tcW w:w="1134" w:type="dxa"/>
          </w:tcPr>
          <w:p>
            <w:pPr>
              <w:pStyle w:val="TableParagraph"/>
              <w:spacing w:before="13"/>
              <w:ind w:right="234"/>
              <w:rPr>
                <w:sz w:val="18"/>
              </w:rPr>
            </w:pPr>
            <w:r>
              <w:rPr>
                <w:spacing w:val="-2"/>
                <w:sz w:val="18"/>
              </w:rPr>
              <w:t>14,118</w:t>
            </w:r>
          </w:p>
        </w:tc>
        <w:tc>
          <w:tcPr>
            <w:tcW w:w="1006" w:type="dxa"/>
          </w:tcPr>
          <w:p>
            <w:pPr>
              <w:pStyle w:val="TableParagraph"/>
              <w:spacing w:before="13"/>
              <w:ind w:right="105"/>
              <w:rPr>
                <w:sz w:val="18"/>
              </w:rPr>
            </w:pPr>
            <w:r>
              <w:rPr>
                <w:spacing w:val="-2"/>
                <w:sz w:val="18"/>
              </w:rPr>
              <w:t>14,436</w:t>
            </w:r>
          </w:p>
        </w:tc>
      </w:tr>
      <w:tr>
        <w:trPr>
          <w:trHeight w:val="261" w:hRule="atLeast"/>
        </w:trPr>
        <w:tc>
          <w:tcPr>
            <w:tcW w:w="4119" w:type="dxa"/>
          </w:tcPr>
          <w:p>
            <w:pPr>
              <w:pStyle w:val="TableParagraph"/>
              <w:spacing w:before="28"/>
              <w:ind w:left="122"/>
              <w:jc w:val="left"/>
              <w:rPr>
                <w:sz w:val="18"/>
              </w:rPr>
            </w:pPr>
            <w:r>
              <w:rPr>
                <w:sz w:val="18"/>
              </w:rPr>
              <w:t>General</w:t>
            </w:r>
            <w:r>
              <w:rPr>
                <w:spacing w:val="-4"/>
                <w:sz w:val="18"/>
              </w:rPr>
              <w:t> </w:t>
            </w:r>
            <w:r>
              <w:rPr>
                <w:sz w:val="18"/>
              </w:rPr>
              <w:t>Works</w:t>
            </w:r>
            <w:r>
              <w:rPr>
                <w:spacing w:val="-1"/>
                <w:sz w:val="18"/>
              </w:rPr>
              <w:t> </w:t>
            </w:r>
            <w:r>
              <w:rPr>
                <w:sz w:val="18"/>
              </w:rPr>
              <w:t>-</w:t>
            </w:r>
            <w:r>
              <w:rPr>
                <w:spacing w:val="-2"/>
                <w:sz w:val="18"/>
              </w:rPr>
              <w:t> </w:t>
            </w:r>
            <w:r>
              <w:rPr>
                <w:sz w:val="18"/>
              </w:rPr>
              <w:t>External </w:t>
            </w:r>
            <w:r>
              <w:rPr>
                <w:spacing w:val="-2"/>
                <w:sz w:val="18"/>
              </w:rPr>
              <w:t>Services</w:t>
            </w:r>
          </w:p>
        </w:tc>
        <w:tc>
          <w:tcPr>
            <w:tcW w:w="1422" w:type="dxa"/>
          </w:tcPr>
          <w:p>
            <w:pPr>
              <w:pStyle w:val="TableParagraph"/>
              <w:spacing w:before="28"/>
              <w:ind w:right="103"/>
              <w:rPr>
                <w:sz w:val="18"/>
              </w:rPr>
            </w:pPr>
            <w:r>
              <w:rPr>
                <w:spacing w:val="-2"/>
                <w:sz w:val="18"/>
              </w:rPr>
              <w:t>75,838</w:t>
            </w:r>
          </w:p>
        </w:tc>
        <w:tc>
          <w:tcPr>
            <w:tcW w:w="1135" w:type="dxa"/>
            <w:shd w:val="clear" w:color="auto" w:fill="B7DEE8"/>
          </w:tcPr>
          <w:p>
            <w:pPr>
              <w:pStyle w:val="TableParagraph"/>
              <w:spacing w:before="28"/>
              <w:ind w:right="105"/>
              <w:rPr>
                <w:sz w:val="18"/>
              </w:rPr>
            </w:pPr>
            <w:r>
              <w:rPr>
                <w:spacing w:val="-2"/>
                <w:sz w:val="18"/>
              </w:rPr>
              <w:t>80,275</w:t>
            </w:r>
          </w:p>
        </w:tc>
        <w:tc>
          <w:tcPr>
            <w:tcW w:w="1263" w:type="dxa"/>
          </w:tcPr>
          <w:p>
            <w:pPr>
              <w:pStyle w:val="TableParagraph"/>
              <w:spacing w:before="28"/>
              <w:ind w:right="233"/>
              <w:rPr>
                <w:sz w:val="18"/>
              </w:rPr>
            </w:pPr>
            <w:r>
              <w:rPr>
                <w:spacing w:val="-2"/>
                <w:sz w:val="18"/>
              </w:rPr>
              <w:t>87,864</w:t>
            </w:r>
          </w:p>
        </w:tc>
        <w:tc>
          <w:tcPr>
            <w:tcW w:w="1134" w:type="dxa"/>
          </w:tcPr>
          <w:p>
            <w:pPr>
              <w:pStyle w:val="TableParagraph"/>
              <w:spacing w:before="28"/>
              <w:ind w:right="234"/>
              <w:rPr>
                <w:sz w:val="18"/>
              </w:rPr>
            </w:pPr>
            <w:r>
              <w:rPr>
                <w:spacing w:val="-2"/>
                <w:sz w:val="18"/>
              </w:rPr>
              <w:t>91,350</w:t>
            </w:r>
          </w:p>
        </w:tc>
        <w:tc>
          <w:tcPr>
            <w:tcW w:w="1006" w:type="dxa"/>
          </w:tcPr>
          <w:p>
            <w:pPr>
              <w:pStyle w:val="TableParagraph"/>
              <w:spacing w:before="28"/>
              <w:ind w:right="105"/>
              <w:rPr>
                <w:sz w:val="18"/>
              </w:rPr>
            </w:pPr>
            <w:r>
              <w:rPr>
                <w:spacing w:val="-2"/>
                <w:sz w:val="18"/>
              </w:rPr>
              <w:t>92,751</w:t>
            </w:r>
          </w:p>
        </w:tc>
      </w:tr>
      <w:tr>
        <w:trPr>
          <w:trHeight w:val="255" w:hRule="atLeast"/>
        </w:trPr>
        <w:tc>
          <w:tcPr>
            <w:tcW w:w="4119" w:type="dxa"/>
          </w:tcPr>
          <w:p>
            <w:pPr>
              <w:pStyle w:val="TableParagraph"/>
              <w:spacing w:before="20"/>
              <w:ind w:left="122"/>
              <w:jc w:val="left"/>
              <w:rPr>
                <w:sz w:val="18"/>
              </w:rPr>
            </w:pPr>
            <w:r>
              <w:rPr>
                <w:spacing w:val="-2"/>
                <w:sz w:val="18"/>
              </w:rPr>
              <w:t>Administration</w:t>
            </w:r>
          </w:p>
        </w:tc>
        <w:tc>
          <w:tcPr>
            <w:tcW w:w="1422" w:type="dxa"/>
          </w:tcPr>
          <w:p>
            <w:pPr>
              <w:pStyle w:val="TableParagraph"/>
              <w:spacing w:before="20"/>
              <w:ind w:right="103"/>
              <w:rPr>
                <w:sz w:val="18"/>
              </w:rPr>
            </w:pPr>
            <w:r>
              <w:rPr>
                <w:spacing w:val="-2"/>
                <w:sz w:val="18"/>
              </w:rPr>
              <w:t>34,631</w:t>
            </w:r>
          </w:p>
        </w:tc>
        <w:tc>
          <w:tcPr>
            <w:tcW w:w="1135" w:type="dxa"/>
            <w:shd w:val="clear" w:color="auto" w:fill="B7DEE8"/>
          </w:tcPr>
          <w:p>
            <w:pPr>
              <w:pStyle w:val="TableParagraph"/>
              <w:spacing w:before="20"/>
              <w:ind w:right="105"/>
              <w:rPr>
                <w:sz w:val="18"/>
              </w:rPr>
            </w:pPr>
            <w:r>
              <w:rPr>
                <w:spacing w:val="-2"/>
                <w:sz w:val="18"/>
              </w:rPr>
              <w:t>39,345</w:t>
            </w:r>
          </w:p>
        </w:tc>
        <w:tc>
          <w:tcPr>
            <w:tcW w:w="1263" w:type="dxa"/>
          </w:tcPr>
          <w:p>
            <w:pPr>
              <w:pStyle w:val="TableParagraph"/>
              <w:spacing w:before="20"/>
              <w:ind w:right="233"/>
              <w:rPr>
                <w:sz w:val="18"/>
              </w:rPr>
            </w:pPr>
            <w:r>
              <w:rPr>
                <w:spacing w:val="-2"/>
                <w:sz w:val="18"/>
              </w:rPr>
              <w:t>40,329</w:t>
            </w:r>
          </w:p>
        </w:tc>
        <w:tc>
          <w:tcPr>
            <w:tcW w:w="1134" w:type="dxa"/>
          </w:tcPr>
          <w:p>
            <w:pPr>
              <w:pStyle w:val="TableParagraph"/>
              <w:spacing w:before="20"/>
              <w:ind w:right="234"/>
              <w:rPr>
                <w:sz w:val="18"/>
              </w:rPr>
            </w:pPr>
            <w:r>
              <w:rPr>
                <w:spacing w:val="-2"/>
                <w:sz w:val="18"/>
              </w:rPr>
              <w:t>41,236</w:t>
            </w:r>
          </w:p>
        </w:tc>
        <w:tc>
          <w:tcPr>
            <w:tcW w:w="1006" w:type="dxa"/>
          </w:tcPr>
          <w:p>
            <w:pPr>
              <w:pStyle w:val="TableParagraph"/>
              <w:spacing w:before="20"/>
              <w:ind w:right="105"/>
              <w:rPr>
                <w:sz w:val="18"/>
              </w:rPr>
            </w:pPr>
            <w:r>
              <w:rPr>
                <w:spacing w:val="-2"/>
                <w:sz w:val="18"/>
              </w:rPr>
              <w:t>42,164</w:t>
            </w:r>
          </w:p>
        </w:tc>
      </w:tr>
      <w:tr>
        <w:trPr>
          <w:trHeight w:val="255" w:hRule="atLeast"/>
        </w:trPr>
        <w:tc>
          <w:tcPr>
            <w:tcW w:w="4119" w:type="dxa"/>
          </w:tcPr>
          <w:p>
            <w:pPr>
              <w:pStyle w:val="TableParagraph"/>
              <w:spacing w:before="22"/>
              <w:ind w:left="122"/>
              <w:jc w:val="left"/>
              <w:rPr>
                <w:sz w:val="18"/>
              </w:rPr>
            </w:pPr>
            <w:r>
              <w:rPr>
                <w:sz w:val="18"/>
              </w:rPr>
              <w:t>Interest</w:t>
            </w:r>
            <w:r>
              <w:rPr>
                <w:spacing w:val="-1"/>
                <w:sz w:val="18"/>
              </w:rPr>
              <w:t> </w:t>
            </w:r>
            <w:r>
              <w:rPr>
                <w:spacing w:val="-2"/>
                <w:sz w:val="18"/>
              </w:rPr>
              <w:t>Expense</w:t>
            </w:r>
          </w:p>
        </w:tc>
        <w:tc>
          <w:tcPr>
            <w:tcW w:w="1422" w:type="dxa"/>
          </w:tcPr>
          <w:p>
            <w:pPr>
              <w:pStyle w:val="TableParagraph"/>
              <w:spacing w:before="22"/>
              <w:ind w:right="103"/>
              <w:rPr>
                <w:sz w:val="18"/>
              </w:rPr>
            </w:pPr>
            <w:r>
              <w:rPr>
                <w:spacing w:val="-2"/>
                <w:sz w:val="18"/>
              </w:rPr>
              <w:t>2,916</w:t>
            </w:r>
          </w:p>
        </w:tc>
        <w:tc>
          <w:tcPr>
            <w:tcW w:w="1135" w:type="dxa"/>
            <w:shd w:val="clear" w:color="auto" w:fill="B7DEE8"/>
          </w:tcPr>
          <w:p>
            <w:pPr>
              <w:pStyle w:val="TableParagraph"/>
              <w:spacing w:before="22"/>
              <w:ind w:right="105"/>
              <w:rPr>
                <w:sz w:val="18"/>
              </w:rPr>
            </w:pPr>
            <w:r>
              <w:rPr>
                <w:spacing w:val="-2"/>
                <w:sz w:val="18"/>
              </w:rPr>
              <w:t>3,091</w:t>
            </w:r>
          </w:p>
        </w:tc>
        <w:tc>
          <w:tcPr>
            <w:tcW w:w="1263" w:type="dxa"/>
          </w:tcPr>
          <w:p>
            <w:pPr>
              <w:pStyle w:val="TableParagraph"/>
              <w:spacing w:before="22"/>
              <w:ind w:right="233"/>
              <w:rPr>
                <w:sz w:val="18"/>
              </w:rPr>
            </w:pPr>
            <w:r>
              <w:rPr>
                <w:spacing w:val="-2"/>
                <w:sz w:val="18"/>
              </w:rPr>
              <w:t>3,574</w:t>
            </w:r>
          </w:p>
        </w:tc>
        <w:tc>
          <w:tcPr>
            <w:tcW w:w="1134" w:type="dxa"/>
          </w:tcPr>
          <w:p>
            <w:pPr>
              <w:pStyle w:val="TableParagraph"/>
              <w:spacing w:before="22"/>
              <w:ind w:right="234"/>
              <w:rPr>
                <w:sz w:val="18"/>
              </w:rPr>
            </w:pPr>
            <w:r>
              <w:rPr>
                <w:spacing w:val="-2"/>
                <w:sz w:val="18"/>
              </w:rPr>
              <w:t>3,893</w:t>
            </w:r>
          </w:p>
        </w:tc>
        <w:tc>
          <w:tcPr>
            <w:tcW w:w="1006" w:type="dxa"/>
          </w:tcPr>
          <w:p>
            <w:pPr>
              <w:pStyle w:val="TableParagraph"/>
              <w:spacing w:before="22"/>
              <w:ind w:right="105"/>
              <w:rPr>
                <w:sz w:val="18"/>
              </w:rPr>
            </w:pPr>
            <w:r>
              <w:rPr>
                <w:spacing w:val="-2"/>
                <w:sz w:val="18"/>
              </w:rPr>
              <w:t>3,904</w:t>
            </w:r>
          </w:p>
        </w:tc>
      </w:tr>
      <w:tr>
        <w:trPr>
          <w:trHeight w:val="261" w:hRule="atLeast"/>
        </w:trPr>
        <w:tc>
          <w:tcPr>
            <w:tcW w:w="4119" w:type="dxa"/>
          </w:tcPr>
          <w:p>
            <w:pPr>
              <w:pStyle w:val="TableParagraph"/>
              <w:spacing w:before="20"/>
              <w:ind w:left="122"/>
              <w:jc w:val="left"/>
              <w:rPr>
                <w:sz w:val="18"/>
              </w:rPr>
            </w:pPr>
            <w:r>
              <w:rPr>
                <w:sz w:val="18"/>
              </w:rPr>
              <w:t>Professional</w:t>
            </w:r>
            <w:r>
              <w:rPr>
                <w:spacing w:val="-3"/>
                <w:sz w:val="18"/>
              </w:rPr>
              <w:t> </w:t>
            </w:r>
            <w:r>
              <w:rPr>
                <w:spacing w:val="-2"/>
                <w:sz w:val="18"/>
              </w:rPr>
              <w:t>Services</w:t>
            </w:r>
          </w:p>
        </w:tc>
        <w:tc>
          <w:tcPr>
            <w:tcW w:w="1422" w:type="dxa"/>
          </w:tcPr>
          <w:p>
            <w:pPr>
              <w:pStyle w:val="TableParagraph"/>
              <w:spacing w:before="20"/>
              <w:ind w:right="103"/>
              <w:rPr>
                <w:sz w:val="18"/>
              </w:rPr>
            </w:pPr>
            <w:r>
              <w:rPr>
                <w:spacing w:val="-2"/>
                <w:sz w:val="18"/>
              </w:rPr>
              <w:t>8,370</w:t>
            </w:r>
          </w:p>
        </w:tc>
        <w:tc>
          <w:tcPr>
            <w:tcW w:w="1135" w:type="dxa"/>
            <w:shd w:val="clear" w:color="auto" w:fill="B7DEE8"/>
          </w:tcPr>
          <w:p>
            <w:pPr>
              <w:pStyle w:val="TableParagraph"/>
              <w:spacing w:before="20"/>
              <w:ind w:right="105"/>
              <w:rPr>
                <w:sz w:val="18"/>
              </w:rPr>
            </w:pPr>
            <w:r>
              <w:rPr>
                <w:spacing w:val="-2"/>
                <w:sz w:val="18"/>
              </w:rPr>
              <w:t>8,960</w:t>
            </w:r>
          </w:p>
        </w:tc>
        <w:tc>
          <w:tcPr>
            <w:tcW w:w="1263" w:type="dxa"/>
          </w:tcPr>
          <w:p>
            <w:pPr>
              <w:pStyle w:val="TableParagraph"/>
              <w:spacing w:before="20"/>
              <w:ind w:right="233"/>
              <w:rPr>
                <w:sz w:val="18"/>
              </w:rPr>
            </w:pPr>
            <w:r>
              <w:rPr>
                <w:spacing w:val="-2"/>
                <w:sz w:val="18"/>
              </w:rPr>
              <w:t>9,184</w:t>
            </w:r>
          </w:p>
        </w:tc>
        <w:tc>
          <w:tcPr>
            <w:tcW w:w="1134" w:type="dxa"/>
          </w:tcPr>
          <w:p>
            <w:pPr>
              <w:pStyle w:val="TableParagraph"/>
              <w:spacing w:before="20"/>
              <w:ind w:right="234"/>
              <w:rPr>
                <w:sz w:val="18"/>
              </w:rPr>
            </w:pPr>
            <w:r>
              <w:rPr>
                <w:spacing w:val="-2"/>
                <w:sz w:val="18"/>
              </w:rPr>
              <w:t>9,391</w:t>
            </w:r>
          </w:p>
        </w:tc>
        <w:tc>
          <w:tcPr>
            <w:tcW w:w="1006" w:type="dxa"/>
          </w:tcPr>
          <w:p>
            <w:pPr>
              <w:pStyle w:val="TableParagraph"/>
              <w:spacing w:before="20"/>
              <w:ind w:right="105"/>
              <w:rPr>
                <w:sz w:val="18"/>
              </w:rPr>
            </w:pPr>
            <w:r>
              <w:rPr>
                <w:spacing w:val="-2"/>
                <w:sz w:val="18"/>
              </w:rPr>
              <w:t>9,602</w:t>
            </w:r>
          </w:p>
        </w:tc>
      </w:tr>
      <w:tr>
        <w:trPr>
          <w:trHeight w:val="299" w:hRule="atLeast"/>
        </w:trPr>
        <w:tc>
          <w:tcPr>
            <w:tcW w:w="4119" w:type="dxa"/>
            <w:tcBorders>
              <w:bottom w:val="single" w:sz="4" w:space="0" w:color="000000"/>
            </w:tcBorders>
          </w:tcPr>
          <w:p>
            <w:pPr>
              <w:pStyle w:val="TableParagraph"/>
              <w:spacing w:before="28"/>
              <w:ind w:left="122"/>
              <w:jc w:val="left"/>
              <w:rPr>
                <w:sz w:val="18"/>
              </w:rPr>
            </w:pPr>
            <w:r>
              <w:rPr>
                <w:spacing w:val="-2"/>
                <w:sz w:val="18"/>
              </w:rPr>
              <w:t>Utilities</w:t>
            </w:r>
          </w:p>
        </w:tc>
        <w:tc>
          <w:tcPr>
            <w:tcW w:w="1422" w:type="dxa"/>
            <w:tcBorders>
              <w:bottom w:val="single" w:sz="4" w:space="0" w:color="000000"/>
            </w:tcBorders>
          </w:tcPr>
          <w:p>
            <w:pPr>
              <w:pStyle w:val="TableParagraph"/>
              <w:spacing w:before="28"/>
              <w:ind w:right="103"/>
              <w:rPr>
                <w:sz w:val="18"/>
              </w:rPr>
            </w:pPr>
            <w:r>
              <w:rPr>
                <w:spacing w:val="-2"/>
                <w:sz w:val="18"/>
              </w:rPr>
              <w:t>9,292</w:t>
            </w:r>
          </w:p>
        </w:tc>
        <w:tc>
          <w:tcPr>
            <w:tcW w:w="1135" w:type="dxa"/>
            <w:tcBorders>
              <w:bottom w:val="single" w:sz="4" w:space="0" w:color="000000"/>
            </w:tcBorders>
            <w:shd w:val="clear" w:color="auto" w:fill="B7DEE8"/>
          </w:tcPr>
          <w:p>
            <w:pPr>
              <w:pStyle w:val="TableParagraph"/>
              <w:spacing w:before="28"/>
              <w:ind w:right="105"/>
              <w:rPr>
                <w:sz w:val="18"/>
              </w:rPr>
            </w:pPr>
            <w:r>
              <w:rPr>
                <w:spacing w:val="-2"/>
                <w:sz w:val="18"/>
              </w:rPr>
              <w:t>9,997</w:t>
            </w:r>
          </w:p>
        </w:tc>
        <w:tc>
          <w:tcPr>
            <w:tcW w:w="1263" w:type="dxa"/>
            <w:tcBorders>
              <w:bottom w:val="single" w:sz="4" w:space="0" w:color="000000"/>
            </w:tcBorders>
          </w:tcPr>
          <w:p>
            <w:pPr>
              <w:pStyle w:val="TableParagraph"/>
              <w:spacing w:before="28"/>
              <w:ind w:right="233"/>
              <w:rPr>
                <w:sz w:val="18"/>
              </w:rPr>
            </w:pPr>
            <w:r>
              <w:rPr>
                <w:spacing w:val="-2"/>
                <w:sz w:val="18"/>
              </w:rPr>
              <w:t>10,247</w:t>
            </w:r>
          </w:p>
        </w:tc>
        <w:tc>
          <w:tcPr>
            <w:tcW w:w="1134" w:type="dxa"/>
            <w:tcBorders>
              <w:bottom w:val="single" w:sz="4" w:space="0" w:color="000000"/>
            </w:tcBorders>
          </w:tcPr>
          <w:p>
            <w:pPr>
              <w:pStyle w:val="TableParagraph"/>
              <w:spacing w:before="28"/>
              <w:ind w:right="234"/>
              <w:rPr>
                <w:sz w:val="18"/>
              </w:rPr>
            </w:pPr>
            <w:r>
              <w:rPr>
                <w:spacing w:val="-2"/>
                <w:sz w:val="18"/>
              </w:rPr>
              <w:t>10,477</w:t>
            </w:r>
          </w:p>
        </w:tc>
        <w:tc>
          <w:tcPr>
            <w:tcW w:w="1006" w:type="dxa"/>
            <w:tcBorders>
              <w:bottom w:val="single" w:sz="4" w:space="0" w:color="000000"/>
            </w:tcBorders>
          </w:tcPr>
          <w:p>
            <w:pPr>
              <w:pStyle w:val="TableParagraph"/>
              <w:spacing w:before="28"/>
              <w:ind w:right="105"/>
              <w:rPr>
                <w:sz w:val="18"/>
              </w:rPr>
            </w:pPr>
            <w:r>
              <w:rPr>
                <w:spacing w:val="-2"/>
                <w:sz w:val="18"/>
              </w:rPr>
              <w:t>10,713</w:t>
            </w:r>
          </w:p>
        </w:tc>
      </w:tr>
      <w:tr>
        <w:trPr>
          <w:trHeight w:val="270" w:hRule="atLeast"/>
        </w:trPr>
        <w:tc>
          <w:tcPr>
            <w:tcW w:w="5541" w:type="dxa"/>
            <w:gridSpan w:val="2"/>
            <w:tcBorders>
              <w:top w:val="single" w:sz="4" w:space="0" w:color="000000"/>
              <w:bottom w:val="single" w:sz="4" w:space="0" w:color="000000"/>
            </w:tcBorders>
          </w:tcPr>
          <w:p>
            <w:pPr>
              <w:pStyle w:val="TableParagraph"/>
              <w:spacing w:line="206" w:lineRule="exact"/>
              <w:ind w:right="103"/>
              <w:rPr>
                <w:sz w:val="18"/>
              </w:rPr>
            </w:pPr>
            <w:r>
              <w:rPr>
                <w:spacing w:val="-2"/>
                <w:sz w:val="18"/>
              </w:rPr>
              <w:t>152,188</w:t>
            </w:r>
          </w:p>
        </w:tc>
        <w:tc>
          <w:tcPr>
            <w:tcW w:w="1135" w:type="dxa"/>
            <w:tcBorders>
              <w:top w:val="single" w:sz="4" w:space="0" w:color="000000"/>
              <w:bottom w:val="single" w:sz="4" w:space="0" w:color="000000"/>
            </w:tcBorders>
            <w:shd w:val="clear" w:color="auto" w:fill="B7DEE8"/>
          </w:tcPr>
          <w:p>
            <w:pPr>
              <w:pStyle w:val="TableParagraph"/>
              <w:spacing w:line="206" w:lineRule="exact"/>
              <w:ind w:right="105"/>
              <w:rPr>
                <w:sz w:val="18"/>
              </w:rPr>
            </w:pPr>
            <w:r>
              <w:rPr>
                <w:spacing w:val="-2"/>
                <w:sz w:val="18"/>
              </w:rPr>
              <w:t>163,709</w:t>
            </w:r>
          </w:p>
        </w:tc>
        <w:tc>
          <w:tcPr>
            <w:tcW w:w="1263" w:type="dxa"/>
            <w:tcBorders>
              <w:top w:val="single" w:sz="4" w:space="0" w:color="000000"/>
              <w:bottom w:val="single" w:sz="4" w:space="0" w:color="000000"/>
            </w:tcBorders>
          </w:tcPr>
          <w:p>
            <w:pPr>
              <w:pStyle w:val="TableParagraph"/>
              <w:spacing w:line="206" w:lineRule="exact"/>
              <w:ind w:right="233"/>
              <w:rPr>
                <w:sz w:val="18"/>
              </w:rPr>
            </w:pPr>
            <w:r>
              <w:rPr>
                <w:spacing w:val="-2"/>
                <w:sz w:val="18"/>
              </w:rPr>
              <w:t>173,791</w:t>
            </w:r>
          </w:p>
        </w:tc>
        <w:tc>
          <w:tcPr>
            <w:tcW w:w="1134" w:type="dxa"/>
            <w:tcBorders>
              <w:top w:val="single" w:sz="4" w:space="0" w:color="000000"/>
              <w:bottom w:val="single" w:sz="4" w:space="0" w:color="000000"/>
            </w:tcBorders>
          </w:tcPr>
          <w:p>
            <w:pPr>
              <w:pStyle w:val="TableParagraph"/>
              <w:spacing w:line="206" w:lineRule="exact"/>
              <w:ind w:right="234"/>
              <w:rPr>
                <w:sz w:val="18"/>
              </w:rPr>
            </w:pPr>
            <w:r>
              <w:rPr>
                <w:spacing w:val="-2"/>
                <w:sz w:val="18"/>
              </w:rPr>
              <w:t>179,449</w:t>
            </w:r>
          </w:p>
        </w:tc>
        <w:tc>
          <w:tcPr>
            <w:tcW w:w="1006" w:type="dxa"/>
            <w:tcBorders>
              <w:top w:val="single" w:sz="4" w:space="0" w:color="000000"/>
              <w:bottom w:val="single" w:sz="4" w:space="0" w:color="000000"/>
            </w:tcBorders>
          </w:tcPr>
          <w:p>
            <w:pPr>
              <w:pStyle w:val="TableParagraph"/>
              <w:spacing w:line="206" w:lineRule="exact"/>
              <w:ind w:right="105"/>
              <w:rPr>
                <w:sz w:val="18"/>
              </w:rPr>
            </w:pPr>
            <w:r>
              <w:rPr>
                <w:spacing w:val="-2"/>
                <w:sz w:val="18"/>
              </w:rPr>
              <w:t>182,756</w:t>
            </w:r>
          </w:p>
        </w:tc>
      </w:tr>
      <w:tr>
        <w:trPr>
          <w:trHeight w:val="447" w:hRule="atLeast"/>
        </w:trPr>
        <w:tc>
          <w:tcPr>
            <w:tcW w:w="4119" w:type="dxa"/>
            <w:tcBorders>
              <w:top w:val="single" w:sz="4" w:space="0" w:color="000000"/>
            </w:tcBorders>
          </w:tcPr>
          <w:p>
            <w:pPr>
              <w:pStyle w:val="TableParagraph"/>
              <w:spacing w:before="9"/>
              <w:jc w:val="left"/>
              <w:rPr>
                <w:b/>
                <w:sz w:val="17"/>
              </w:rPr>
            </w:pPr>
          </w:p>
          <w:p>
            <w:pPr>
              <w:pStyle w:val="TableParagraph"/>
              <w:spacing w:before="1"/>
              <w:ind w:left="122"/>
              <w:jc w:val="left"/>
              <w:rPr>
                <w:sz w:val="18"/>
              </w:rPr>
            </w:pPr>
            <w:r>
              <w:rPr>
                <w:sz w:val="18"/>
              </w:rPr>
              <w:t>Depreciation</w:t>
            </w:r>
            <w:r>
              <w:rPr>
                <w:spacing w:val="-2"/>
                <w:sz w:val="18"/>
              </w:rPr>
              <w:t> </w:t>
            </w:r>
            <w:r>
              <w:rPr>
                <w:sz w:val="18"/>
              </w:rPr>
              <w:t>&amp;</w:t>
            </w:r>
            <w:r>
              <w:rPr>
                <w:spacing w:val="-2"/>
                <w:sz w:val="18"/>
              </w:rPr>
              <w:t> Amortisation</w:t>
            </w:r>
          </w:p>
        </w:tc>
        <w:tc>
          <w:tcPr>
            <w:tcW w:w="1422" w:type="dxa"/>
            <w:tcBorders>
              <w:top w:val="single" w:sz="4" w:space="0" w:color="000000"/>
            </w:tcBorders>
          </w:tcPr>
          <w:p>
            <w:pPr>
              <w:pStyle w:val="TableParagraph"/>
              <w:spacing w:before="9"/>
              <w:jc w:val="left"/>
              <w:rPr>
                <w:b/>
                <w:sz w:val="17"/>
              </w:rPr>
            </w:pPr>
          </w:p>
          <w:p>
            <w:pPr>
              <w:pStyle w:val="TableParagraph"/>
              <w:spacing w:before="1"/>
              <w:ind w:right="103"/>
              <w:rPr>
                <w:sz w:val="18"/>
              </w:rPr>
            </w:pPr>
            <w:r>
              <w:rPr>
                <w:spacing w:val="-2"/>
                <w:sz w:val="18"/>
              </w:rPr>
              <w:t>75,108</w:t>
            </w:r>
          </w:p>
        </w:tc>
        <w:tc>
          <w:tcPr>
            <w:tcW w:w="1135" w:type="dxa"/>
            <w:tcBorders>
              <w:top w:val="single" w:sz="4" w:space="0" w:color="000000"/>
            </w:tcBorders>
            <w:shd w:val="clear" w:color="auto" w:fill="B7DEE8"/>
          </w:tcPr>
          <w:p>
            <w:pPr>
              <w:pStyle w:val="TableParagraph"/>
              <w:spacing w:before="9"/>
              <w:jc w:val="left"/>
              <w:rPr>
                <w:b/>
                <w:sz w:val="17"/>
              </w:rPr>
            </w:pPr>
          </w:p>
          <w:p>
            <w:pPr>
              <w:pStyle w:val="TableParagraph"/>
              <w:spacing w:before="1"/>
              <w:ind w:right="105"/>
              <w:rPr>
                <w:sz w:val="18"/>
              </w:rPr>
            </w:pPr>
            <w:r>
              <w:rPr>
                <w:spacing w:val="-2"/>
                <w:sz w:val="18"/>
              </w:rPr>
              <w:t>77,132</w:t>
            </w:r>
          </w:p>
        </w:tc>
        <w:tc>
          <w:tcPr>
            <w:tcW w:w="1263" w:type="dxa"/>
            <w:tcBorders>
              <w:top w:val="single" w:sz="4" w:space="0" w:color="000000"/>
            </w:tcBorders>
          </w:tcPr>
          <w:p>
            <w:pPr>
              <w:pStyle w:val="TableParagraph"/>
              <w:spacing w:before="9"/>
              <w:jc w:val="left"/>
              <w:rPr>
                <w:b/>
                <w:sz w:val="17"/>
              </w:rPr>
            </w:pPr>
          </w:p>
          <w:p>
            <w:pPr>
              <w:pStyle w:val="TableParagraph"/>
              <w:spacing w:before="1"/>
              <w:ind w:right="233"/>
              <w:rPr>
                <w:sz w:val="18"/>
              </w:rPr>
            </w:pPr>
            <w:r>
              <w:rPr>
                <w:spacing w:val="-2"/>
                <w:sz w:val="18"/>
              </w:rPr>
              <w:t>82,145</w:t>
            </w:r>
          </w:p>
        </w:tc>
        <w:tc>
          <w:tcPr>
            <w:tcW w:w="1134" w:type="dxa"/>
            <w:tcBorders>
              <w:top w:val="single" w:sz="4" w:space="0" w:color="000000"/>
            </w:tcBorders>
          </w:tcPr>
          <w:p>
            <w:pPr>
              <w:pStyle w:val="TableParagraph"/>
              <w:spacing w:before="9"/>
              <w:jc w:val="left"/>
              <w:rPr>
                <w:b/>
                <w:sz w:val="17"/>
              </w:rPr>
            </w:pPr>
          </w:p>
          <w:p>
            <w:pPr>
              <w:pStyle w:val="TableParagraph"/>
              <w:spacing w:before="1"/>
              <w:ind w:right="234"/>
              <w:rPr>
                <w:sz w:val="18"/>
              </w:rPr>
            </w:pPr>
            <w:r>
              <w:rPr>
                <w:spacing w:val="-2"/>
                <w:sz w:val="18"/>
              </w:rPr>
              <w:t>87,485</w:t>
            </w:r>
          </w:p>
        </w:tc>
        <w:tc>
          <w:tcPr>
            <w:tcW w:w="1006" w:type="dxa"/>
            <w:tcBorders>
              <w:top w:val="single" w:sz="4" w:space="0" w:color="000000"/>
            </w:tcBorders>
          </w:tcPr>
          <w:p>
            <w:pPr>
              <w:pStyle w:val="TableParagraph"/>
              <w:spacing w:before="9"/>
              <w:jc w:val="left"/>
              <w:rPr>
                <w:b/>
                <w:sz w:val="17"/>
              </w:rPr>
            </w:pPr>
          </w:p>
          <w:p>
            <w:pPr>
              <w:pStyle w:val="TableParagraph"/>
              <w:spacing w:before="1"/>
              <w:ind w:right="105"/>
              <w:rPr>
                <w:sz w:val="18"/>
              </w:rPr>
            </w:pPr>
            <w:r>
              <w:rPr>
                <w:spacing w:val="-2"/>
                <w:sz w:val="18"/>
              </w:rPr>
              <w:t>93,171</w:t>
            </w:r>
          </w:p>
        </w:tc>
      </w:tr>
      <w:tr>
        <w:trPr>
          <w:trHeight w:val="270" w:hRule="atLeast"/>
        </w:trPr>
        <w:tc>
          <w:tcPr>
            <w:tcW w:w="4119" w:type="dxa"/>
          </w:tcPr>
          <w:p>
            <w:pPr>
              <w:pStyle w:val="TableParagraph"/>
              <w:spacing w:before="29"/>
              <w:ind w:left="122"/>
              <w:jc w:val="left"/>
              <w:rPr>
                <w:sz w:val="18"/>
              </w:rPr>
            </w:pPr>
            <w:r>
              <w:rPr>
                <w:sz w:val="18"/>
              </w:rPr>
              <w:t>Landfill</w:t>
            </w:r>
            <w:r>
              <w:rPr>
                <w:spacing w:val="-2"/>
                <w:sz w:val="18"/>
              </w:rPr>
              <w:t> Provision</w:t>
            </w:r>
          </w:p>
        </w:tc>
        <w:tc>
          <w:tcPr>
            <w:tcW w:w="1422" w:type="dxa"/>
          </w:tcPr>
          <w:p>
            <w:pPr>
              <w:pStyle w:val="TableParagraph"/>
              <w:spacing w:before="29"/>
              <w:ind w:right="106"/>
              <w:rPr>
                <w:sz w:val="18"/>
              </w:rPr>
            </w:pPr>
            <w:r>
              <w:rPr>
                <w:sz w:val="18"/>
              </w:rPr>
              <w:t>0</w:t>
            </w:r>
          </w:p>
        </w:tc>
        <w:tc>
          <w:tcPr>
            <w:tcW w:w="1135" w:type="dxa"/>
            <w:shd w:val="clear" w:color="auto" w:fill="B7DEE8"/>
          </w:tcPr>
          <w:p>
            <w:pPr>
              <w:pStyle w:val="TableParagraph"/>
              <w:spacing w:before="29"/>
              <w:ind w:right="108"/>
              <w:rPr>
                <w:sz w:val="18"/>
              </w:rPr>
            </w:pPr>
            <w:r>
              <w:rPr>
                <w:sz w:val="18"/>
              </w:rPr>
              <w:t>0</w:t>
            </w:r>
          </w:p>
        </w:tc>
        <w:tc>
          <w:tcPr>
            <w:tcW w:w="1263" w:type="dxa"/>
          </w:tcPr>
          <w:p>
            <w:pPr>
              <w:pStyle w:val="TableParagraph"/>
              <w:spacing w:before="29"/>
              <w:ind w:right="236"/>
              <w:rPr>
                <w:sz w:val="18"/>
              </w:rPr>
            </w:pPr>
            <w:r>
              <w:rPr>
                <w:sz w:val="18"/>
              </w:rPr>
              <w:t>0</w:t>
            </w:r>
          </w:p>
        </w:tc>
        <w:tc>
          <w:tcPr>
            <w:tcW w:w="1134" w:type="dxa"/>
          </w:tcPr>
          <w:p>
            <w:pPr>
              <w:pStyle w:val="TableParagraph"/>
              <w:spacing w:before="29"/>
              <w:ind w:right="237"/>
              <w:rPr>
                <w:sz w:val="18"/>
              </w:rPr>
            </w:pPr>
            <w:r>
              <w:rPr>
                <w:sz w:val="18"/>
              </w:rPr>
              <w:t>0</w:t>
            </w:r>
          </w:p>
        </w:tc>
        <w:tc>
          <w:tcPr>
            <w:tcW w:w="1006" w:type="dxa"/>
          </w:tcPr>
          <w:p>
            <w:pPr>
              <w:pStyle w:val="TableParagraph"/>
              <w:spacing w:before="29"/>
              <w:ind w:right="108"/>
              <w:rPr>
                <w:sz w:val="18"/>
              </w:rPr>
            </w:pPr>
            <w:r>
              <w:rPr>
                <w:sz w:val="18"/>
              </w:rPr>
              <w:t>0</w:t>
            </w:r>
          </w:p>
        </w:tc>
      </w:tr>
      <w:tr>
        <w:trPr>
          <w:trHeight w:val="373" w:hRule="atLeast"/>
        </w:trPr>
        <w:tc>
          <w:tcPr>
            <w:tcW w:w="4119" w:type="dxa"/>
          </w:tcPr>
          <w:p>
            <w:pPr>
              <w:pStyle w:val="TableParagraph"/>
              <w:spacing w:before="28"/>
              <w:ind w:left="122"/>
              <w:jc w:val="left"/>
              <w:rPr>
                <w:sz w:val="18"/>
              </w:rPr>
            </w:pPr>
            <w:r>
              <w:rPr>
                <w:sz w:val="18"/>
              </w:rPr>
              <w:t>(Gain)/Loss</w:t>
            </w:r>
            <w:r>
              <w:rPr>
                <w:spacing w:val="-3"/>
                <w:sz w:val="18"/>
              </w:rPr>
              <w:t> </w:t>
            </w:r>
            <w:r>
              <w:rPr>
                <w:sz w:val="18"/>
              </w:rPr>
              <w:t>on Sale</w:t>
            </w:r>
            <w:r>
              <w:rPr>
                <w:spacing w:val="-3"/>
                <w:sz w:val="18"/>
              </w:rPr>
              <w:t> </w:t>
            </w:r>
            <w:r>
              <w:rPr>
                <w:sz w:val="18"/>
              </w:rPr>
              <w:t>of</w:t>
            </w:r>
            <w:r>
              <w:rPr>
                <w:spacing w:val="-2"/>
                <w:sz w:val="18"/>
              </w:rPr>
              <w:t> </w:t>
            </w:r>
            <w:r>
              <w:rPr>
                <w:sz w:val="18"/>
              </w:rPr>
              <w:t>Plant</w:t>
            </w:r>
            <w:r>
              <w:rPr>
                <w:spacing w:val="-1"/>
                <w:sz w:val="18"/>
              </w:rPr>
              <w:t> </w:t>
            </w:r>
            <w:r>
              <w:rPr>
                <w:sz w:val="18"/>
              </w:rPr>
              <w:t>&amp;</w:t>
            </w:r>
            <w:r>
              <w:rPr>
                <w:spacing w:val="-3"/>
                <w:sz w:val="18"/>
              </w:rPr>
              <w:t> </w:t>
            </w:r>
            <w:r>
              <w:rPr>
                <w:spacing w:val="-2"/>
                <w:sz w:val="18"/>
              </w:rPr>
              <w:t>Equipment</w:t>
            </w:r>
          </w:p>
        </w:tc>
        <w:tc>
          <w:tcPr>
            <w:tcW w:w="1422" w:type="dxa"/>
          </w:tcPr>
          <w:p>
            <w:pPr>
              <w:pStyle w:val="TableParagraph"/>
              <w:spacing w:before="28"/>
              <w:ind w:right="102"/>
              <w:rPr>
                <w:sz w:val="18"/>
              </w:rPr>
            </w:pPr>
            <w:r>
              <w:rPr>
                <w:spacing w:val="-2"/>
                <w:sz w:val="18"/>
              </w:rPr>
              <w:t>(635)</w:t>
            </w:r>
          </w:p>
        </w:tc>
        <w:tc>
          <w:tcPr>
            <w:tcW w:w="1135" w:type="dxa"/>
            <w:shd w:val="clear" w:color="auto" w:fill="B7DEE8"/>
          </w:tcPr>
          <w:p>
            <w:pPr>
              <w:pStyle w:val="TableParagraph"/>
              <w:spacing w:before="28"/>
              <w:ind w:right="104"/>
              <w:rPr>
                <w:sz w:val="18"/>
              </w:rPr>
            </w:pPr>
            <w:r>
              <w:rPr>
                <w:spacing w:val="-4"/>
                <w:sz w:val="18"/>
              </w:rPr>
              <w:t>(30)</w:t>
            </w:r>
          </w:p>
        </w:tc>
        <w:tc>
          <w:tcPr>
            <w:tcW w:w="1263" w:type="dxa"/>
          </w:tcPr>
          <w:p>
            <w:pPr>
              <w:pStyle w:val="TableParagraph"/>
              <w:spacing w:before="28"/>
              <w:ind w:right="232"/>
              <w:rPr>
                <w:sz w:val="18"/>
              </w:rPr>
            </w:pPr>
            <w:r>
              <w:rPr>
                <w:spacing w:val="-4"/>
                <w:sz w:val="18"/>
              </w:rPr>
              <w:t>(82)</w:t>
            </w:r>
          </w:p>
        </w:tc>
        <w:tc>
          <w:tcPr>
            <w:tcW w:w="1134" w:type="dxa"/>
          </w:tcPr>
          <w:p>
            <w:pPr>
              <w:pStyle w:val="TableParagraph"/>
              <w:spacing w:before="28"/>
              <w:ind w:right="233"/>
              <w:rPr>
                <w:sz w:val="18"/>
              </w:rPr>
            </w:pPr>
            <w:r>
              <w:rPr>
                <w:spacing w:val="-4"/>
                <w:sz w:val="18"/>
              </w:rPr>
              <w:t>(96)</w:t>
            </w:r>
          </w:p>
        </w:tc>
        <w:tc>
          <w:tcPr>
            <w:tcW w:w="1006" w:type="dxa"/>
          </w:tcPr>
          <w:p>
            <w:pPr>
              <w:pStyle w:val="TableParagraph"/>
              <w:spacing w:before="28"/>
              <w:ind w:right="104"/>
              <w:rPr>
                <w:sz w:val="18"/>
              </w:rPr>
            </w:pPr>
            <w:r>
              <w:rPr>
                <w:spacing w:val="-4"/>
                <w:sz w:val="18"/>
              </w:rPr>
              <w:t>(91)</w:t>
            </w:r>
          </w:p>
        </w:tc>
      </w:tr>
      <w:tr>
        <w:trPr>
          <w:trHeight w:val="541" w:hRule="atLeast"/>
        </w:trPr>
        <w:tc>
          <w:tcPr>
            <w:tcW w:w="4119" w:type="dxa"/>
            <w:tcBorders>
              <w:bottom w:val="single" w:sz="4" w:space="0" w:color="000000"/>
            </w:tcBorders>
          </w:tcPr>
          <w:p>
            <w:pPr>
              <w:pStyle w:val="TableParagraph"/>
              <w:spacing w:before="132"/>
              <w:ind w:left="122"/>
              <w:jc w:val="left"/>
              <w:rPr>
                <w:b/>
                <w:sz w:val="18"/>
              </w:rPr>
            </w:pPr>
            <w:r>
              <w:rPr>
                <w:b/>
                <w:sz w:val="18"/>
              </w:rPr>
              <w:t>Total</w:t>
            </w:r>
            <w:r>
              <w:rPr>
                <w:b/>
                <w:spacing w:val="-3"/>
                <w:sz w:val="18"/>
              </w:rPr>
              <w:t> </w:t>
            </w:r>
            <w:r>
              <w:rPr>
                <w:b/>
                <w:sz w:val="18"/>
              </w:rPr>
              <w:t>Recurrent</w:t>
            </w:r>
            <w:r>
              <w:rPr>
                <w:b/>
                <w:spacing w:val="-2"/>
                <w:sz w:val="18"/>
              </w:rPr>
              <w:t> Expenditure</w:t>
            </w:r>
          </w:p>
        </w:tc>
        <w:tc>
          <w:tcPr>
            <w:tcW w:w="1422" w:type="dxa"/>
            <w:tcBorders>
              <w:bottom w:val="single" w:sz="4" w:space="0" w:color="000000"/>
            </w:tcBorders>
          </w:tcPr>
          <w:p>
            <w:pPr>
              <w:pStyle w:val="TableParagraph"/>
              <w:spacing w:before="132"/>
              <w:ind w:right="103"/>
              <w:rPr>
                <w:b/>
                <w:sz w:val="18"/>
              </w:rPr>
            </w:pPr>
            <w:r>
              <w:rPr>
                <w:b/>
                <w:spacing w:val="-2"/>
                <w:sz w:val="18"/>
              </w:rPr>
              <w:t>401,946</w:t>
            </w:r>
          </w:p>
        </w:tc>
        <w:tc>
          <w:tcPr>
            <w:tcW w:w="1135" w:type="dxa"/>
            <w:tcBorders>
              <w:bottom w:val="single" w:sz="4" w:space="0" w:color="000000"/>
            </w:tcBorders>
            <w:shd w:val="clear" w:color="auto" w:fill="B7DEE8"/>
          </w:tcPr>
          <w:p>
            <w:pPr>
              <w:pStyle w:val="TableParagraph"/>
              <w:spacing w:before="132"/>
              <w:ind w:right="105"/>
              <w:rPr>
                <w:b/>
                <w:sz w:val="18"/>
              </w:rPr>
            </w:pPr>
            <w:r>
              <w:rPr>
                <w:b/>
                <w:spacing w:val="-2"/>
                <w:sz w:val="18"/>
              </w:rPr>
              <w:t>430,018</w:t>
            </w:r>
          </w:p>
        </w:tc>
        <w:tc>
          <w:tcPr>
            <w:tcW w:w="1263" w:type="dxa"/>
            <w:tcBorders>
              <w:bottom w:val="single" w:sz="4" w:space="0" w:color="000000"/>
            </w:tcBorders>
          </w:tcPr>
          <w:p>
            <w:pPr>
              <w:pStyle w:val="TableParagraph"/>
              <w:spacing w:before="132"/>
              <w:ind w:right="233"/>
              <w:rPr>
                <w:b/>
                <w:sz w:val="18"/>
              </w:rPr>
            </w:pPr>
            <w:r>
              <w:rPr>
                <w:b/>
                <w:spacing w:val="-2"/>
                <w:sz w:val="18"/>
              </w:rPr>
              <w:t>451,262</w:t>
            </w:r>
          </w:p>
        </w:tc>
        <w:tc>
          <w:tcPr>
            <w:tcW w:w="1134" w:type="dxa"/>
            <w:tcBorders>
              <w:bottom w:val="single" w:sz="4" w:space="0" w:color="000000"/>
            </w:tcBorders>
          </w:tcPr>
          <w:p>
            <w:pPr>
              <w:pStyle w:val="TableParagraph"/>
              <w:spacing w:before="132"/>
              <w:ind w:right="234"/>
              <w:rPr>
                <w:b/>
                <w:sz w:val="18"/>
              </w:rPr>
            </w:pPr>
            <w:r>
              <w:rPr>
                <w:b/>
                <w:spacing w:val="-2"/>
                <w:sz w:val="18"/>
              </w:rPr>
              <w:t>470,796</w:t>
            </w:r>
          </w:p>
        </w:tc>
        <w:tc>
          <w:tcPr>
            <w:tcW w:w="1006" w:type="dxa"/>
            <w:tcBorders>
              <w:bottom w:val="single" w:sz="4" w:space="0" w:color="000000"/>
            </w:tcBorders>
          </w:tcPr>
          <w:p>
            <w:pPr>
              <w:pStyle w:val="TableParagraph"/>
              <w:spacing w:before="132"/>
              <w:ind w:right="105"/>
              <w:rPr>
                <w:b/>
                <w:sz w:val="18"/>
              </w:rPr>
            </w:pPr>
            <w:r>
              <w:rPr>
                <w:b/>
                <w:spacing w:val="-2"/>
                <w:sz w:val="18"/>
              </w:rPr>
              <w:t>488,510</w:t>
            </w:r>
          </w:p>
        </w:tc>
      </w:tr>
      <w:tr>
        <w:trPr>
          <w:trHeight w:val="278" w:hRule="atLeast"/>
        </w:trPr>
        <w:tc>
          <w:tcPr>
            <w:tcW w:w="4119" w:type="dxa"/>
            <w:tcBorders>
              <w:top w:val="single" w:sz="4" w:space="0" w:color="000000"/>
              <w:bottom w:val="single" w:sz="4" w:space="0" w:color="000000"/>
            </w:tcBorders>
          </w:tcPr>
          <w:p>
            <w:pPr>
              <w:pStyle w:val="TableParagraph"/>
              <w:spacing w:line="206" w:lineRule="exact"/>
              <w:ind w:left="122"/>
              <w:jc w:val="left"/>
              <w:rPr>
                <w:b/>
                <w:sz w:val="18"/>
              </w:rPr>
            </w:pPr>
            <w:r>
              <w:rPr>
                <w:b/>
                <w:sz w:val="18"/>
              </w:rPr>
              <w:t>Recurrent</w:t>
            </w:r>
            <w:r>
              <w:rPr>
                <w:b/>
                <w:spacing w:val="-3"/>
                <w:sz w:val="18"/>
              </w:rPr>
              <w:t> </w:t>
            </w:r>
            <w:r>
              <w:rPr>
                <w:b/>
                <w:sz w:val="18"/>
              </w:rPr>
              <w:t>Surplus</w:t>
            </w:r>
            <w:r>
              <w:rPr>
                <w:b/>
                <w:spacing w:val="-1"/>
                <w:sz w:val="18"/>
              </w:rPr>
              <w:t> </w:t>
            </w:r>
            <w:r>
              <w:rPr>
                <w:b/>
                <w:sz w:val="18"/>
              </w:rPr>
              <w:t>/</w:t>
            </w:r>
            <w:r>
              <w:rPr>
                <w:b/>
                <w:spacing w:val="-2"/>
                <w:sz w:val="18"/>
              </w:rPr>
              <w:t> (Deficit)</w:t>
            </w:r>
          </w:p>
        </w:tc>
        <w:tc>
          <w:tcPr>
            <w:tcW w:w="1422" w:type="dxa"/>
            <w:tcBorders>
              <w:top w:val="single" w:sz="4" w:space="0" w:color="000000"/>
              <w:bottom w:val="single" w:sz="4" w:space="0" w:color="000000"/>
            </w:tcBorders>
          </w:tcPr>
          <w:p>
            <w:pPr>
              <w:pStyle w:val="TableParagraph"/>
              <w:spacing w:line="206" w:lineRule="exact"/>
              <w:ind w:right="103"/>
              <w:rPr>
                <w:b/>
                <w:sz w:val="18"/>
              </w:rPr>
            </w:pPr>
            <w:r>
              <w:rPr>
                <w:b/>
                <w:spacing w:val="-2"/>
                <w:sz w:val="18"/>
              </w:rPr>
              <w:t>9,301</w:t>
            </w:r>
          </w:p>
        </w:tc>
        <w:tc>
          <w:tcPr>
            <w:tcW w:w="1135" w:type="dxa"/>
            <w:tcBorders>
              <w:top w:val="single" w:sz="4" w:space="0" w:color="000000"/>
              <w:bottom w:val="single" w:sz="4" w:space="0" w:color="000000"/>
            </w:tcBorders>
            <w:shd w:val="clear" w:color="auto" w:fill="B7DEE8"/>
          </w:tcPr>
          <w:p>
            <w:pPr>
              <w:pStyle w:val="TableParagraph"/>
              <w:spacing w:line="206" w:lineRule="exact"/>
              <w:ind w:right="105"/>
              <w:rPr>
                <w:b/>
                <w:sz w:val="18"/>
              </w:rPr>
            </w:pPr>
            <w:r>
              <w:rPr>
                <w:b/>
                <w:spacing w:val="-5"/>
                <w:sz w:val="18"/>
              </w:rPr>
              <w:t>107</w:t>
            </w:r>
          </w:p>
        </w:tc>
        <w:tc>
          <w:tcPr>
            <w:tcW w:w="1263" w:type="dxa"/>
            <w:tcBorders>
              <w:top w:val="single" w:sz="4" w:space="0" w:color="000000"/>
              <w:bottom w:val="single" w:sz="4" w:space="0" w:color="000000"/>
            </w:tcBorders>
          </w:tcPr>
          <w:p>
            <w:pPr>
              <w:pStyle w:val="TableParagraph"/>
              <w:spacing w:line="206" w:lineRule="exact"/>
              <w:ind w:right="233"/>
              <w:rPr>
                <w:b/>
                <w:sz w:val="18"/>
              </w:rPr>
            </w:pPr>
            <w:r>
              <w:rPr>
                <w:b/>
                <w:spacing w:val="-2"/>
                <w:sz w:val="18"/>
              </w:rPr>
              <w:t>1,320</w:t>
            </w:r>
          </w:p>
        </w:tc>
        <w:tc>
          <w:tcPr>
            <w:tcW w:w="1134" w:type="dxa"/>
            <w:tcBorders>
              <w:top w:val="single" w:sz="4" w:space="0" w:color="000000"/>
              <w:bottom w:val="single" w:sz="4" w:space="0" w:color="000000"/>
            </w:tcBorders>
          </w:tcPr>
          <w:p>
            <w:pPr>
              <w:pStyle w:val="TableParagraph"/>
              <w:spacing w:line="206" w:lineRule="exact"/>
              <w:ind w:right="234"/>
              <w:rPr>
                <w:b/>
                <w:sz w:val="18"/>
              </w:rPr>
            </w:pPr>
            <w:r>
              <w:rPr>
                <w:b/>
                <w:spacing w:val="-2"/>
                <w:sz w:val="18"/>
              </w:rPr>
              <w:t>1,369</w:t>
            </w:r>
          </w:p>
        </w:tc>
        <w:tc>
          <w:tcPr>
            <w:tcW w:w="1006" w:type="dxa"/>
            <w:tcBorders>
              <w:top w:val="single" w:sz="4" w:space="0" w:color="000000"/>
              <w:bottom w:val="single" w:sz="4" w:space="0" w:color="000000"/>
            </w:tcBorders>
          </w:tcPr>
          <w:p>
            <w:pPr>
              <w:pStyle w:val="TableParagraph"/>
              <w:spacing w:line="206" w:lineRule="exact"/>
              <w:ind w:right="105"/>
              <w:rPr>
                <w:b/>
                <w:sz w:val="18"/>
              </w:rPr>
            </w:pPr>
            <w:r>
              <w:rPr>
                <w:b/>
                <w:spacing w:val="-2"/>
                <w:sz w:val="18"/>
              </w:rPr>
              <w:t>3,332</w:t>
            </w:r>
          </w:p>
        </w:tc>
      </w:tr>
      <w:tr>
        <w:trPr>
          <w:trHeight w:val="239" w:hRule="atLeast"/>
        </w:trPr>
        <w:tc>
          <w:tcPr>
            <w:tcW w:w="4119" w:type="dxa"/>
            <w:tcBorders>
              <w:top w:val="single" w:sz="4" w:space="0" w:color="000000"/>
            </w:tcBorders>
          </w:tcPr>
          <w:p>
            <w:pPr>
              <w:pStyle w:val="TableParagraph"/>
              <w:spacing w:line="206" w:lineRule="exact"/>
              <w:ind w:left="122"/>
              <w:jc w:val="left"/>
              <w:rPr>
                <w:b/>
                <w:sz w:val="18"/>
              </w:rPr>
            </w:pPr>
            <w:r>
              <w:rPr>
                <w:b/>
                <w:sz w:val="18"/>
              </w:rPr>
              <w:t>NON-RECURRENT</w:t>
            </w:r>
            <w:r>
              <w:rPr>
                <w:b/>
                <w:spacing w:val="-8"/>
                <w:sz w:val="18"/>
              </w:rPr>
              <w:t> </w:t>
            </w:r>
            <w:r>
              <w:rPr>
                <w:b/>
                <w:spacing w:val="-2"/>
                <w:sz w:val="18"/>
              </w:rPr>
              <w:t>INCOME</w:t>
            </w:r>
          </w:p>
        </w:tc>
        <w:tc>
          <w:tcPr>
            <w:tcW w:w="1422" w:type="dxa"/>
            <w:tcBorders>
              <w:top w:val="single" w:sz="4" w:space="0" w:color="000000"/>
            </w:tcBorders>
          </w:tcPr>
          <w:p>
            <w:pPr>
              <w:pStyle w:val="TableParagraph"/>
              <w:jc w:val="left"/>
              <w:rPr>
                <w:rFonts w:ascii="Times New Roman"/>
                <w:sz w:val="16"/>
              </w:rPr>
            </w:pPr>
          </w:p>
        </w:tc>
        <w:tc>
          <w:tcPr>
            <w:tcW w:w="1135" w:type="dxa"/>
            <w:tcBorders>
              <w:top w:val="single" w:sz="4" w:space="0" w:color="000000"/>
            </w:tcBorders>
            <w:shd w:val="clear" w:color="auto" w:fill="B7DEE8"/>
          </w:tcPr>
          <w:p>
            <w:pPr>
              <w:pStyle w:val="TableParagraph"/>
              <w:jc w:val="left"/>
              <w:rPr>
                <w:rFonts w:ascii="Times New Roman"/>
                <w:sz w:val="16"/>
              </w:rPr>
            </w:pPr>
          </w:p>
        </w:tc>
        <w:tc>
          <w:tcPr>
            <w:tcW w:w="1263" w:type="dxa"/>
            <w:tcBorders>
              <w:top w:val="single" w:sz="4" w:space="0" w:color="000000"/>
            </w:tcBorders>
          </w:tcPr>
          <w:p>
            <w:pPr>
              <w:pStyle w:val="TableParagraph"/>
              <w:jc w:val="left"/>
              <w:rPr>
                <w:rFonts w:ascii="Times New Roman"/>
                <w:sz w:val="16"/>
              </w:rPr>
            </w:pPr>
          </w:p>
        </w:tc>
        <w:tc>
          <w:tcPr>
            <w:tcW w:w="1134" w:type="dxa"/>
            <w:tcBorders>
              <w:top w:val="single" w:sz="4" w:space="0" w:color="000000"/>
            </w:tcBorders>
          </w:tcPr>
          <w:p>
            <w:pPr>
              <w:pStyle w:val="TableParagraph"/>
              <w:jc w:val="left"/>
              <w:rPr>
                <w:rFonts w:ascii="Times New Roman"/>
                <w:sz w:val="16"/>
              </w:rPr>
            </w:pPr>
          </w:p>
        </w:tc>
        <w:tc>
          <w:tcPr>
            <w:tcW w:w="1006" w:type="dxa"/>
            <w:tcBorders>
              <w:top w:val="single" w:sz="4" w:space="0" w:color="000000"/>
            </w:tcBorders>
          </w:tcPr>
          <w:p>
            <w:pPr>
              <w:pStyle w:val="TableParagraph"/>
              <w:jc w:val="left"/>
              <w:rPr>
                <w:rFonts w:ascii="Times New Roman"/>
                <w:sz w:val="16"/>
              </w:rPr>
            </w:pPr>
          </w:p>
        </w:tc>
      </w:tr>
      <w:tr>
        <w:trPr>
          <w:trHeight w:val="292" w:hRule="atLeast"/>
        </w:trPr>
        <w:tc>
          <w:tcPr>
            <w:tcW w:w="4119" w:type="dxa"/>
          </w:tcPr>
          <w:p>
            <w:pPr>
              <w:pStyle w:val="TableParagraph"/>
              <w:spacing w:before="28"/>
              <w:ind w:left="122"/>
              <w:jc w:val="left"/>
              <w:rPr>
                <w:sz w:val="18"/>
              </w:rPr>
            </w:pPr>
            <w:r>
              <w:rPr>
                <w:sz w:val="18"/>
              </w:rPr>
              <w:t>Capital</w:t>
            </w:r>
            <w:r>
              <w:rPr>
                <w:spacing w:val="-2"/>
                <w:sz w:val="18"/>
              </w:rPr>
              <w:t> </w:t>
            </w:r>
            <w:r>
              <w:rPr>
                <w:sz w:val="18"/>
              </w:rPr>
              <w:t>Grants</w:t>
            </w:r>
            <w:r>
              <w:rPr>
                <w:spacing w:val="-2"/>
                <w:sz w:val="18"/>
              </w:rPr>
              <w:t> </w:t>
            </w:r>
            <w:r>
              <w:rPr>
                <w:sz w:val="18"/>
              </w:rPr>
              <w:t>and</w:t>
            </w:r>
            <w:r>
              <w:rPr>
                <w:spacing w:val="-2"/>
                <w:sz w:val="18"/>
              </w:rPr>
              <w:t> Income</w:t>
            </w:r>
          </w:p>
        </w:tc>
        <w:tc>
          <w:tcPr>
            <w:tcW w:w="1422" w:type="dxa"/>
          </w:tcPr>
          <w:p>
            <w:pPr>
              <w:pStyle w:val="TableParagraph"/>
              <w:spacing w:before="28"/>
              <w:ind w:right="103"/>
              <w:rPr>
                <w:sz w:val="18"/>
              </w:rPr>
            </w:pPr>
            <w:r>
              <w:rPr>
                <w:spacing w:val="-2"/>
                <w:sz w:val="18"/>
              </w:rPr>
              <w:t>21,931</w:t>
            </w:r>
          </w:p>
        </w:tc>
        <w:tc>
          <w:tcPr>
            <w:tcW w:w="1135" w:type="dxa"/>
            <w:shd w:val="clear" w:color="auto" w:fill="B7DEE8"/>
          </w:tcPr>
          <w:p>
            <w:pPr>
              <w:pStyle w:val="TableParagraph"/>
              <w:spacing w:before="28"/>
              <w:ind w:right="105"/>
              <w:rPr>
                <w:sz w:val="18"/>
              </w:rPr>
            </w:pPr>
            <w:r>
              <w:rPr>
                <w:spacing w:val="-2"/>
                <w:sz w:val="18"/>
              </w:rPr>
              <w:t>29,996</w:t>
            </w:r>
          </w:p>
        </w:tc>
        <w:tc>
          <w:tcPr>
            <w:tcW w:w="1263" w:type="dxa"/>
          </w:tcPr>
          <w:p>
            <w:pPr>
              <w:pStyle w:val="TableParagraph"/>
              <w:spacing w:before="28"/>
              <w:ind w:right="233"/>
              <w:rPr>
                <w:sz w:val="18"/>
              </w:rPr>
            </w:pPr>
            <w:r>
              <w:rPr>
                <w:spacing w:val="-2"/>
                <w:sz w:val="18"/>
              </w:rPr>
              <w:t>11,882</w:t>
            </w:r>
          </w:p>
        </w:tc>
        <w:tc>
          <w:tcPr>
            <w:tcW w:w="1134" w:type="dxa"/>
          </w:tcPr>
          <w:p>
            <w:pPr>
              <w:pStyle w:val="TableParagraph"/>
              <w:spacing w:before="28"/>
              <w:ind w:right="234"/>
              <w:rPr>
                <w:sz w:val="18"/>
              </w:rPr>
            </w:pPr>
            <w:r>
              <w:rPr>
                <w:spacing w:val="-2"/>
                <w:sz w:val="18"/>
              </w:rPr>
              <w:t>7,427</w:t>
            </w:r>
          </w:p>
        </w:tc>
        <w:tc>
          <w:tcPr>
            <w:tcW w:w="1006" w:type="dxa"/>
          </w:tcPr>
          <w:p>
            <w:pPr>
              <w:pStyle w:val="TableParagraph"/>
              <w:spacing w:before="28"/>
              <w:ind w:right="105"/>
              <w:rPr>
                <w:sz w:val="18"/>
              </w:rPr>
            </w:pPr>
            <w:r>
              <w:rPr>
                <w:spacing w:val="-2"/>
                <w:sz w:val="18"/>
              </w:rPr>
              <w:t>5,558</w:t>
            </w:r>
          </w:p>
        </w:tc>
      </w:tr>
      <w:tr>
        <w:trPr>
          <w:trHeight w:val="315" w:hRule="atLeast"/>
        </w:trPr>
        <w:tc>
          <w:tcPr>
            <w:tcW w:w="4119" w:type="dxa"/>
          </w:tcPr>
          <w:p>
            <w:pPr>
              <w:pStyle w:val="TableParagraph"/>
              <w:spacing w:before="52"/>
              <w:ind w:left="122"/>
              <w:jc w:val="left"/>
              <w:rPr>
                <w:sz w:val="18"/>
              </w:rPr>
            </w:pPr>
            <w:r>
              <w:rPr>
                <w:sz w:val="18"/>
              </w:rPr>
              <w:t>Developer</w:t>
            </w:r>
            <w:r>
              <w:rPr>
                <w:spacing w:val="-2"/>
                <w:sz w:val="18"/>
              </w:rPr>
              <w:t> </w:t>
            </w:r>
            <w:r>
              <w:rPr>
                <w:sz w:val="18"/>
              </w:rPr>
              <w:t>Cash</w:t>
            </w:r>
            <w:r>
              <w:rPr>
                <w:spacing w:val="-1"/>
                <w:sz w:val="18"/>
              </w:rPr>
              <w:t> </w:t>
            </w:r>
            <w:r>
              <w:rPr>
                <w:spacing w:val="-2"/>
                <w:sz w:val="18"/>
              </w:rPr>
              <w:t>Contributions</w:t>
            </w:r>
          </w:p>
        </w:tc>
        <w:tc>
          <w:tcPr>
            <w:tcW w:w="1422" w:type="dxa"/>
          </w:tcPr>
          <w:p>
            <w:pPr>
              <w:pStyle w:val="TableParagraph"/>
              <w:spacing w:before="52"/>
              <w:ind w:right="103"/>
              <w:rPr>
                <w:sz w:val="18"/>
              </w:rPr>
            </w:pPr>
            <w:r>
              <w:rPr>
                <w:spacing w:val="-2"/>
                <w:sz w:val="18"/>
              </w:rPr>
              <w:t>30,597</w:t>
            </w:r>
          </w:p>
        </w:tc>
        <w:tc>
          <w:tcPr>
            <w:tcW w:w="1135" w:type="dxa"/>
            <w:shd w:val="clear" w:color="auto" w:fill="B7DEE8"/>
          </w:tcPr>
          <w:p>
            <w:pPr>
              <w:pStyle w:val="TableParagraph"/>
              <w:spacing w:before="52"/>
              <w:ind w:right="105"/>
              <w:rPr>
                <w:sz w:val="18"/>
              </w:rPr>
            </w:pPr>
            <w:r>
              <w:rPr>
                <w:spacing w:val="-2"/>
                <w:sz w:val="18"/>
              </w:rPr>
              <w:t>49,352</w:t>
            </w:r>
          </w:p>
        </w:tc>
        <w:tc>
          <w:tcPr>
            <w:tcW w:w="1263" w:type="dxa"/>
          </w:tcPr>
          <w:p>
            <w:pPr>
              <w:pStyle w:val="TableParagraph"/>
              <w:spacing w:before="52"/>
              <w:ind w:right="233"/>
              <w:rPr>
                <w:sz w:val="18"/>
              </w:rPr>
            </w:pPr>
            <w:r>
              <w:rPr>
                <w:spacing w:val="-2"/>
                <w:sz w:val="18"/>
              </w:rPr>
              <w:t>32,358</w:t>
            </w:r>
          </w:p>
        </w:tc>
        <w:tc>
          <w:tcPr>
            <w:tcW w:w="1134" w:type="dxa"/>
          </w:tcPr>
          <w:p>
            <w:pPr>
              <w:pStyle w:val="TableParagraph"/>
              <w:spacing w:before="52"/>
              <w:ind w:right="234"/>
              <w:rPr>
                <w:sz w:val="18"/>
              </w:rPr>
            </w:pPr>
            <w:r>
              <w:rPr>
                <w:spacing w:val="-2"/>
                <w:sz w:val="18"/>
              </w:rPr>
              <w:t>35,824</w:t>
            </w:r>
          </w:p>
        </w:tc>
        <w:tc>
          <w:tcPr>
            <w:tcW w:w="1006" w:type="dxa"/>
          </w:tcPr>
          <w:p>
            <w:pPr>
              <w:pStyle w:val="TableParagraph"/>
              <w:spacing w:before="52"/>
              <w:ind w:right="105"/>
              <w:rPr>
                <w:sz w:val="18"/>
              </w:rPr>
            </w:pPr>
            <w:r>
              <w:rPr>
                <w:spacing w:val="-2"/>
                <w:sz w:val="18"/>
              </w:rPr>
              <w:t>24,808</w:t>
            </w:r>
          </w:p>
        </w:tc>
      </w:tr>
      <w:tr>
        <w:trPr>
          <w:trHeight w:val="300" w:hRule="atLeast"/>
        </w:trPr>
        <w:tc>
          <w:tcPr>
            <w:tcW w:w="4119" w:type="dxa"/>
          </w:tcPr>
          <w:p>
            <w:pPr>
              <w:pStyle w:val="TableParagraph"/>
              <w:spacing w:before="50"/>
              <w:ind w:left="122"/>
              <w:jc w:val="left"/>
              <w:rPr>
                <w:sz w:val="18"/>
              </w:rPr>
            </w:pPr>
            <w:r>
              <w:rPr>
                <w:sz w:val="18"/>
              </w:rPr>
              <w:t>Gain /</w:t>
            </w:r>
            <w:r>
              <w:rPr>
                <w:spacing w:val="-1"/>
                <w:sz w:val="18"/>
              </w:rPr>
              <w:t> </w:t>
            </w:r>
            <w:r>
              <w:rPr>
                <w:sz w:val="18"/>
              </w:rPr>
              <w:t>(Loss)</w:t>
            </w:r>
            <w:r>
              <w:rPr>
                <w:spacing w:val="-1"/>
                <w:sz w:val="18"/>
              </w:rPr>
              <w:t> </w:t>
            </w:r>
            <w:r>
              <w:rPr>
                <w:sz w:val="18"/>
              </w:rPr>
              <w:t>on</w:t>
            </w:r>
            <w:r>
              <w:rPr>
                <w:spacing w:val="-3"/>
                <w:sz w:val="18"/>
              </w:rPr>
              <w:t> </w:t>
            </w:r>
            <w:r>
              <w:rPr>
                <w:sz w:val="18"/>
              </w:rPr>
              <w:t>Sale</w:t>
            </w:r>
            <w:r>
              <w:rPr>
                <w:spacing w:val="-3"/>
                <w:sz w:val="18"/>
              </w:rPr>
              <w:t> </w:t>
            </w:r>
            <w:r>
              <w:rPr>
                <w:sz w:val="18"/>
              </w:rPr>
              <w:t>of </w:t>
            </w:r>
            <w:r>
              <w:rPr>
                <w:spacing w:val="-2"/>
                <w:sz w:val="18"/>
              </w:rPr>
              <w:t>Property</w:t>
            </w:r>
          </w:p>
        </w:tc>
        <w:tc>
          <w:tcPr>
            <w:tcW w:w="1422" w:type="dxa"/>
          </w:tcPr>
          <w:p>
            <w:pPr>
              <w:pStyle w:val="TableParagraph"/>
              <w:spacing w:before="50"/>
              <w:ind w:right="103"/>
              <w:rPr>
                <w:sz w:val="18"/>
              </w:rPr>
            </w:pPr>
            <w:r>
              <w:rPr>
                <w:spacing w:val="-2"/>
                <w:sz w:val="18"/>
              </w:rPr>
              <w:t>4,601</w:t>
            </w:r>
          </w:p>
        </w:tc>
        <w:tc>
          <w:tcPr>
            <w:tcW w:w="1135" w:type="dxa"/>
            <w:shd w:val="clear" w:color="auto" w:fill="B7DEE8"/>
          </w:tcPr>
          <w:p>
            <w:pPr>
              <w:pStyle w:val="TableParagraph"/>
              <w:spacing w:before="50"/>
              <w:ind w:right="105"/>
              <w:rPr>
                <w:sz w:val="18"/>
              </w:rPr>
            </w:pPr>
            <w:r>
              <w:rPr>
                <w:spacing w:val="-2"/>
                <w:sz w:val="18"/>
              </w:rPr>
              <w:t>18,928</w:t>
            </w:r>
          </w:p>
        </w:tc>
        <w:tc>
          <w:tcPr>
            <w:tcW w:w="1263" w:type="dxa"/>
          </w:tcPr>
          <w:p>
            <w:pPr>
              <w:pStyle w:val="TableParagraph"/>
              <w:spacing w:before="50"/>
              <w:ind w:right="233"/>
              <w:rPr>
                <w:sz w:val="18"/>
              </w:rPr>
            </w:pPr>
            <w:r>
              <w:rPr>
                <w:spacing w:val="-2"/>
                <w:sz w:val="18"/>
              </w:rPr>
              <w:t>13,554</w:t>
            </w:r>
          </w:p>
        </w:tc>
        <w:tc>
          <w:tcPr>
            <w:tcW w:w="1134" w:type="dxa"/>
          </w:tcPr>
          <w:p>
            <w:pPr>
              <w:pStyle w:val="TableParagraph"/>
              <w:spacing w:before="50"/>
              <w:ind w:right="234"/>
              <w:rPr>
                <w:sz w:val="18"/>
              </w:rPr>
            </w:pPr>
            <w:r>
              <w:rPr>
                <w:spacing w:val="-2"/>
                <w:sz w:val="18"/>
              </w:rPr>
              <w:t>1,200</w:t>
            </w:r>
          </w:p>
        </w:tc>
        <w:tc>
          <w:tcPr>
            <w:tcW w:w="1006" w:type="dxa"/>
          </w:tcPr>
          <w:p>
            <w:pPr>
              <w:pStyle w:val="TableParagraph"/>
              <w:spacing w:before="50"/>
              <w:ind w:right="105"/>
              <w:rPr>
                <w:sz w:val="18"/>
              </w:rPr>
            </w:pPr>
            <w:r>
              <w:rPr>
                <w:spacing w:val="-2"/>
                <w:sz w:val="18"/>
              </w:rPr>
              <w:t>1,200</w:t>
            </w:r>
          </w:p>
        </w:tc>
      </w:tr>
      <w:tr>
        <w:trPr>
          <w:trHeight w:val="277" w:hRule="atLeast"/>
        </w:trPr>
        <w:tc>
          <w:tcPr>
            <w:tcW w:w="4119" w:type="dxa"/>
          </w:tcPr>
          <w:p>
            <w:pPr>
              <w:pStyle w:val="TableParagraph"/>
              <w:spacing w:before="36"/>
              <w:ind w:left="122"/>
              <w:jc w:val="left"/>
              <w:rPr>
                <w:sz w:val="18"/>
              </w:rPr>
            </w:pPr>
            <w:r>
              <w:rPr>
                <w:sz w:val="18"/>
              </w:rPr>
              <w:t>Recognition</w:t>
            </w:r>
            <w:r>
              <w:rPr>
                <w:spacing w:val="-2"/>
                <w:sz w:val="18"/>
              </w:rPr>
              <w:t> </w:t>
            </w:r>
            <w:r>
              <w:rPr>
                <w:sz w:val="18"/>
              </w:rPr>
              <w:t>of</w:t>
            </w:r>
            <w:r>
              <w:rPr>
                <w:spacing w:val="-3"/>
                <w:sz w:val="18"/>
              </w:rPr>
              <w:t> </w:t>
            </w:r>
            <w:r>
              <w:rPr>
                <w:spacing w:val="-2"/>
                <w:sz w:val="18"/>
              </w:rPr>
              <w:t>Infrastructure</w:t>
            </w:r>
          </w:p>
        </w:tc>
        <w:tc>
          <w:tcPr>
            <w:tcW w:w="1422" w:type="dxa"/>
          </w:tcPr>
          <w:p>
            <w:pPr>
              <w:pStyle w:val="TableParagraph"/>
              <w:spacing w:before="36"/>
              <w:ind w:right="103"/>
              <w:rPr>
                <w:sz w:val="18"/>
              </w:rPr>
            </w:pPr>
            <w:r>
              <w:rPr>
                <w:spacing w:val="-2"/>
                <w:sz w:val="18"/>
              </w:rPr>
              <w:t>80,000</w:t>
            </w:r>
          </w:p>
        </w:tc>
        <w:tc>
          <w:tcPr>
            <w:tcW w:w="1135" w:type="dxa"/>
            <w:shd w:val="clear" w:color="auto" w:fill="B7DEE8"/>
          </w:tcPr>
          <w:p>
            <w:pPr>
              <w:pStyle w:val="TableParagraph"/>
              <w:spacing w:before="36"/>
              <w:ind w:right="105"/>
              <w:rPr>
                <w:sz w:val="18"/>
              </w:rPr>
            </w:pPr>
            <w:r>
              <w:rPr>
                <w:spacing w:val="-2"/>
                <w:sz w:val="18"/>
              </w:rPr>
              <w:t>90,000</w:t>
            </w:r>
          </w:p>
        </w:tc>
        <w:tc>
          <w:tcPr>
            <w:tcW w:w="1263" w:type="dxa"/>
          </w:tcPr>
          <w:p>
            <w:pPr>
              <w:pStyle w:val="TableParagraph"/>
              <w:spacing w:before="36"/>
              <w:ind w:right="233"/>
              <w:rPr>
                <w:sz w:val="18"/>
              </w:rPr>
            </w:pPr>
            <w:r>
              <w:rPr>
                <w:spacing w:val="-2"/>
                <w:sz w:val="18"/>
              </w:rPr>
              <w:t>90,000</w:t>
            </w:r>
          </w:p>
        </w:tc>
        <w:tc>
          <w:tcPr>
            <w:tcW w:w="1134" w:type="dxa"/>
          </w:tcPr>
          <w:p>
            <w:pPr>
              <w:pStyle w:val="TableParagraph"/>
              <w:spacing w:before="36"/>
              <w:ind w:right="234"/>
              <w:rPr>
                <w:sz w:val="18"/>
              </w:rPr>
            </w:pPr>
            <w:r>
              <w:rPr>
                <w:spacing w:val="-2"/>
                <w:sz w:val="18"/>
              </w:rPr>
              <w:t>90,000</w:t>
            </w:r>
          </w:p>
        </w:tc>
        <w:tc>
          <w:tcPr>
            <w:tcW w:w="1006" w:type="dxa"/>
          </w:tcPr>
          <w:p>
            <w:pPr>
              <w:pStyle w:val="TableParagraph"/>
              <w:spacing w:before="36"/>
              <w:ind w:right="105"/>
              <w:rPr>
                <w:sz w:val="18"/>
              </w:rPr>
            </w:pPr>
            <w:r>
              <w:rPr>
                <w:spacing w:val="-2"/>
                <w:sz w:val="18"/>
              </w:rPr>
              <w:t>90,000</w:t>
            </w:r>
          </w:p>
        </w:tc>
      </w:tr>
      <w:tr>
        <w:trPr>
          <w:trHeight w:val="376" w:hRule="atLeast"/>
        </w:trPr>
        <w:tc>
          <w:tcPr>
            <w:tcW w:w="4119" w:type="dxa"/>
          </w:tcPr>
          <w:p>
            <w:pPr>
              <w:pStyle w:val="TableParagraph"/>
              <w:spacing w:before="28"/>
              <w:ind w:left="122"/>
              <w:jc w:val="left"/>
              <w:rPr>
                <w:b/>
                <w:sz w:val="18"/>
              </w:rPr>
            </w:pPr>
            <w:r>
              <w:rPr>
                <w:b/>
                <w:sz w:val="18"/>
              </w:rPr>
              <w:t>Total</w:t>
            </w:r>
            <w:r>
              <w:rPr>
                <w:b/>
                <w:spacing w:val="-3"/>
                <w:sz w:val="18"/>
              </w:rPr>
              <w:t> </w:t>
            </w:r>
            <w:r>
              <w:rPr>
                <w:b/>
                <w:sz w:val="18"/>
              </w:rPr>
              <w:t>Non-Recurrent</w:t>
            </w:r>
            <w:r>
              <w:rPr>
                <w:b/>
                <w:spacing w:val="-3"/>
                <w:sz w:val="18"/>
              </w:rPr>
              <w:t> </w:t>
            </w:r>
            <w:r>
              <w:rPr>
                <w:b/>
                <w:spacing w:val="-2"/>
                <w:sz w:val="18"/>
              </w:rPr>
              <w:t>Income</w:t>
            </w:r>
          </w:p>
        </w:tc>
        <w:tc>
          <w:tcPr>
            <w:tcW w:w="1422" w:type="dxa"/>
          </w:tcPr>
          <w:p>
            <w:pPr>
              <w:pStyle w:val="TableParagraph"/>
              <w:spacing w:before="28"/>
              <w:ind w:right="103"/>
              <w:rPr>
                <w:b/>
                <w:sz w:val="18"/>
              </w:rPr>
            </w:pPr>
            <w:r>
              <w:rPr>
                <w:b/>
                <w:spacing w:val="-2"/>
                <w:sz w:val="18"/>
              </w:rPr>
              <w:t>137,130</w:t>
            </w:r>
          </w:p>
        </w:tc>
        <w:tc>
          <w:tcPr>
            <w:tcW w:w="1135" w:type="dxa"/>
            <w:shd w:val="clear" w:color="auto" w:fill="B7DEE8"/>
          </w:tcPr>
          <w:p>
            <w:pPr>
              <w:pStyle w:val="TableParagraph"/>
              <w:spacing w:before="28"/>
              <w:ind w:right="105"/>
              <w:rPr>
                <w:b/>
                <w:sz w:val="18"/>
              </w:rPr>
            </w:pPr>
            <w:r>
              <w:rPr>
                <w:b/>
                <w:spacing w:val="-2"/>
                <w:sz w:val="18"/>
              </w:rPr>
              <w:t>188,276</w:t>
            </w:r>
          </w:p>
        </w:tc>
        <w:tc>
          <w:tcPr>
            <w:tcW w:w="1263" w:type="dxa"/>
          </w:tcPr>
          <w:p>
            <w:pPr>
              <w:pStyle w:val="TableParagraph"/>
              <w:spacing w:before="28"/>
              <w:ind w:right="233"/>
              <w:rPr>
                <w:b/>
                <w:sz w:val="18"/>
              </w:rPr>
            </w:pPr>
            <w:r>
              <w:rPr>
                <w:b/>
                <w:spacing w:val="-2"/>
                <w:sz w:val="18"/>
              </w:rPr>
              <w:t>147,794</w:t>
            </w:r>
          </w:p>
        </w:tc>
        <w:tc>
          <w:tcPr>
            <w:tcW w:w="1134" w:type="dxa"/>
          </w:tcPr>
          <w:p>
            <w:pPr>
              <w:pStyle w:val="TableParagraph"/>
              <w:spacing w:before="28"/>
              <w:ind w:right="234"/>
              <w:rPr>
                <w:b/>
                <w:sz w:val="18"/>
              </w:rPr>
            </w:pPr>
            <w:r>
              <w:rPr>
                <w:b/>
                <w:spacing w:val="-2"/>
                <w:sz w:val="18"/>
              </w:rPr>
              <w:t>134,451</w:t>
            </w:r>
          </w:p>
        </w:tc>
        <w:tc>
          <w:tcPr>
            <w:tcW w:w="1006" w:type="dxa"/>
          </w:tcPr>
          <w:p>
            <w:pPr>
              <w:pStyle w:val="TableParagraph"/>
              <w:spacing w:before="28"/>
              <w:ind w:right="105"/>
              <w:rPr>
                <w:b/>
                <w:sz w:val="18"/>
              </w:rPr>
            </w:pPr>
            <w:r>
              <w:rPr>
                <w:b/>
                <w:spacing w:val="-2"/>
                <w:sz w:val="18"/>
              </w:rPr>
              <w:t>121,566</w:t>
            </w:r>
          </w:p>
        </w:tc>
      </w:tr>
      <w:tr>
        <w:trPr>
          <w:trHeight w:val="378" w:hRule="atLeast"/>
        </w:trPr>
        <w:tc>
          <w:tcPr>
            <w:tcW w:w="4119" w:type="dxa"/>
          </w:tcPr>
          <w:p>
            <w:pPr>
              <w:pStyle w:val="TableParagraph"/>
              <w:spacing w:before="136"/>
              <w:ind w:left="122"/>
              <w:jc w:val="left"/>
              <w:rPr>
                <w:b/>
                <w:sz w:val="18"/>
              </w:rPr>
            </w:pPr>
            <w:r>
              <w:rPr>
                <w:b/>
                <w:sz w:val="18"/>
              </w:rPr>
              <w:t>NON-RECURRENT</w:t>
            </w:r>
            <w:r>
              <w:rPr>
                <w:b/>
                <w:spacing w:val="-8"/>
                <w:sz w:val="18"/>
              </w:rPr>
              <w:t> </w:t>
            </w:r>
            <w:r>
              <w:rPr>
                <w:b/>
                <w:spacing w:val="-2"/>
                <w:sz w:val="18"/>
              </w:rPr>
              <w:t>EXPENDITURE</w:t>
            </w:r>
          </w:p>
        </w:tc>
        <w:tc>
          <w:tcPr>
            <w:tcW w:w="1422" w:type="dxa"/>
          </w:tcPr>
          <w:p>
            <w:pPr>
              <w:pStyle w:val="TableParagraph"/>
              <w:jc w:val="left"/>
              <w:rPr>
                <w:rFonts w:ascii="Times New Roman"/>
                <w:sz w:val="16"/>
              </w:rPr>
            </w:pPr>
          </w:p>
        </w:tc>
        <w:tc>
          <w:tcPr>
            <w:tcW w:w="1135" w:type="dxa"/>
            <w:shd w:val="clear" w:color="auto" w:fill="B7DEE8"/>
          </w:tcPr>
          <w:p>
            <w:pPr>
              <w:pStyle w:val="TableParagraph"/>
              <w:jc w:val="left"/>
              <w:rPr>
                <w:rFonts w:ascii="Times New Roman"/>
                <w:sz w:val="16"/>
              </w:rPr>
            </w:pPr>
          </w:p>
        </w:tc>
        <w:tc>
          <w:tcPr>
            <w:tcW w:w="1263" w:type="dxa"/>
          </w:tcPr>
          <w:p>
            <w:pPr>
              <w:pStyle w:val="TableParagraph"/>
              <w:jc w:val="left"/>
              <w:rPr>
                <w:rFonts w:ascii="Times New Roman"/>
                <w:sz w:val="16"/>
              </w:rPr>
            </w:pPr>
          </w:p>
        </w:tc>
        <w:tc>
          <w:tcPr>
            <w:tcW w:w="1134" w:type="dxa"/>
          </w:tcPr>
          <w:p>
            <w:pPr>
              <w:pStyle w:val="TableParagraph"/>
              <w:jc w:val="left"/>
              <w:rPr>
                <w:rFonts w:ascii="Times New Roman"/>
                <w:sz w:val="16"/>
              </w:rPr>
            </w:pPr>
          </w:p>
        </w:tc>
        <w:tc>
          <w:tcPr>
            <w:tcW w:w="1006" w:type="dxa"/>
          </w:tcPr>
          <w:p>
            <w:pPr>
              <w:pStyle w:val="TableParagraph"/>
              <w:jc w:val="left"/>
              <w:rPr>
                <w:rFonts w:ascii="Times New Roman"/>
                <w:sz w:val="16"/>
              </w:rPr>
            </w:pPr>
          </w:p>
        </w:tc>
      </w:tr>
      <w:tr>
        <w:trPr>
          <w:trHeight w:val="270" w:hRule="atLeast"/>
        </w:trPr>
        <w:tc>
          <w:tcPr>
            <w:tcW w:w="4119" w:type="dxa"/>
          </w:tcPr>
          <w:p>
            <w:pPr>
              <w:pStyle w:val="TableParagraph"/>
              <w:spacing w:before="29"/>
              <w:ind w:left="122"/>
              <w:jc w:val="left"/>
              <w:rPr>
                <w:sz w:val="18"/>
              </w:rPr>
            </w:pPr>
            <w:r>
              <w:rPr>
                <w:sz w:val="18"/>
              </w:rPr>
              <w:t>Loss</w:t>
            </w:r>
            <w:r>
              <w:rPr>
                <w:spacing w:val="-1"/>
                <w:sz w:val="18"/>
              </w:rPr>
              <w:t> </w:t>
            </w:r>
            <w:r>
              <w:rPr>
                <w:sz w:val="18"/>
              </w:rPr>
              <w:t>on</w:t>
            </w:r>
            <w:r>
              <w:rPr>
                <w:spacing w:val="-1"/>
                <w:sz w:val="18"/>
              </w:rPr>
              <w:t> </w:t>
            </w:r>
            <w:r>
              <w:rPr>
                <w:sz w:val="18"/>
              </w:rPr>
              <w:t>Disposal</w:t>
            </w:r>
            <w:r>
              <w:rPr>
                <w:spacing w:val="-1"/>
                <w:sz w:val="18"/>
              </w:rPr>
              <w:t> </w:t>
            </w:r>
            <w:r>
              <w:rPr>
                <w:sz w:val="18"/>
              </w:rPr>
              <w:t>of</w:t>
            </w:r>
            <w:r>
              <w:rPr>
                <w:spacing w:val="-3"/>
                <w:sz w:val="18"/>
              </w:rPr>
              <w:t> </w:t>
            </w:r>
            <w:r>
              <w:rPr>
                <w:spacing w:val="-2"/>
                <w:sz w:val="18"/>
              </w:rPr>
              <w:t>Infrastructure</w:t>
            </w:r>
          </w:p>
        </w:tc>
        <w:tc>
          <w:tcPr>
            <w:tcW w:w="1422" w:type="dxa"/>
          </w:tcPr>
          <w:p>
            <w:pPr>
              <w:pStyle w:val="TableParagraph"/>
              <w:spacing w:before="29"/>
              <w:ind w:right="103"/>
              <w:rPr>
                <w:sz w:val="18"/>
              </w:rPr>
            </w:pPr>
            <w:r>
              <w:rPr>
                <w:spacing w:val="-2"/>
                <w:sz w:val="18"/>
              </w:rPr>
              <w:t>6,080</w:t>
            </w:r>
          </w:p>
        </w:tc>
        <w:tc>
          <w:tcPr>
            <w:tcW w:w="1135" w:type="dxa"/>
            <w:shd w:val="clear" w:color="auto" w:fill="B7DEE8"/>
          </w:tcPr>
          <w:p>
            <w:pPr>
              <w:pStyle w:val="TableParagraph"/>
              <w:spacing w:before="29"/>
              <w:ind w:right="105"/>
              <w:rPr>
                <w:sz w:val="18"/>
              </w:rPr>
            </w:pPr>
            <w:r>
              <w:rPr>
                <w:spacing w:val="-2"/>
                <w:sz w:val="18"/>
              </w:rPr>
              <w:t>3,500</w:t>
            </w:r>
          </w:p>
        </w:tc>
        <w:tc>
          <w:tcPr>
            <w:tcW w:w="1263" w:type="dxa"/>
          </w:tcPr>
          <w:p>
            <w:pPr>
              <w:pStyle w:val="TableParagraph"/>
              <w:spacing w:before="29"/>
              <w:ind w:right="233"/>
              <w:rPr>
                <w:sz w:val="18"/>
              </w:rPr>
            </w:pPr>
            <w:r>
              <w:rPr>
                <w:spacing w:val="-2"/>
                <w:sz w:val="18"/>
              </w:rPr>
              <w:t>3,500</w:t>
            </w:r>
          </w:p>
        </w:tc>
        <w:tc>
          <w:tcPr>
            <w:tcW w:w="1134" w:type="dxa"/>
          </w:tcPr>
          <w:p>
            <w:pPr>
              <w:pStyle w:val="TableParagraph"/>
              <w:spacing w:before="29"/>
              <w:ind w:right="234"/>
              <w:rPr>
                <w:sz w:val="18"/>
              </w:rPr>
            </w:pPr>
            <w:r>
              <w:rPr>
                <w:spacing w:val="-2"/>
                <w:sz w:val="18"/>
              </w:rPr>
              <w:t>3,500</w:t>
            </w:r>
          </w:p>
        </w:tc>
        <w:tc>
          <w:tcPr>
            <w:tcW w:w="1006" w:type="dxa"/>
          </w:tcPr>
          <w:p>
            <w:pPr>
              <w:pStyle w:val="TableParagraph"/>
              <w:spacing w:before="29"/>
              <w:ind w:right="105"/>
              <w:rPr>
                <w:sz w:val="18"/>
              </w:rPr>
            </w:pPr>
            <w:r>
              <w:rPr>
                <w:spacing w:val="-2"/>
                <w:sz w:val="18"/>
              </w:rPr>
              <w:t>3,500</w:t>
            </w:r>
          </w:p>
        </w:tc>
      </w:tr>
      <w:tr>
        <w:trPr>
          <w:trHeight w:val="262" w:hRule="atLeast"/>
        </w:trPr>
        <w:tc>
          <w:tcPr>
            <w:tcW w:w="4119" w:type="dxa"/>
          </w:tcPr>
          <w:p>
            <w:pPr>
              <w:pStyle w:val="TableParagraph"/>
              <w:spacing w:before="28"/>
              <w:ind w:left="122"/>
              <w:jc w:val="left"/>
              <w:rPr>
                <w:sz w:val="18"/>
              </w:rPr>
            </w:pPr>
            <w:r>
              <w:rPr>
                <w:sz w:val="18"/>
              </w:rPr>
              <w:t>Non</w:t>
            </w:r>
            <w:r>
              <w:rPr>
                <w:spacing w:val="-2"/>
                <w:sz w:val="18"/>
              </w:rPr>
              <w:t> </w:t>
            </w:r>
            <w:r>
              <w:rPr>
                <w:sz w:val="18"/>
              </w:rPr>
              <w:t>Council</w:t>
            </w:r>
            <w:r>
              <w:rPr>
                <w:spacing w:val="-4"/>
                <w:sz w:val="18"/>
              </w:rPr>
              <w:t> </w:t>
            </w:r>
            <w:r>
              <w:rPr>
                <w:sz w:val="18"/>
              </w:rPr>
              <w:t>Assets/Prior</w:t>
            </w:r>
            <w:r>
              <w:rPr>
                <w:spacing w:val="-2"/>
                <w:sz w:val="18"/>
              </w:rPr>
              <w:t> </w:t>
            </w:r>
            <w:r>
              <w:rPr>
                <w:sz w:val="18"/>
              </w:rPr>
              <w:t>Yr</w:t>
            </w:r>
            <w:r>
              <w:rPr>
                <w:spacing w:val="-4"/>
                <w:sz w:val="18"/>
              </w:rPr>
              <w:t> </w:t>
            </w:r>
            <w:r>
              <w:rPr>
                <w:spacing w:val="-5"/>
                <w:sz w:val="18"/>
              </w:rPr>
              <w:t>Adj</w:t>
            </w:r>
          </w:p>
        </w:tc>
        <w:tc>
          <w:tcPr>
            <w:tcW w:w="1422" w:type="dxa"/>
          </w:tcPr>
          <w:p>
            <w:pPr>
              <w:pStyle w:val="TableParagraph"/>
              <w:spacing w:before="28"/>
              <w:ind w:right="104"/>
              <w:rPr>
                <w:sz w:val="18"/>
              </w:rPr>
            </w:pPr>
            <w:r>
              <w:rPr>
                <w:spacing w:val="-5"/>
                <w:sz w:val="18"/>
              </w:rPr>
              <w:t>452</w:t>
            </w:r>
          </w:p>
        </w:tc>
        <w:tc>
          <w:tcPr>
            <w:tcW w:w="1135" w:type="dxa"/>
            <w:shd w:val="clear" w:color="auto" w:fill="B7DEE8"/>
          </w:tcPr>
          <w:p>
            <w:pPr>
              <w:pStyle w:val="TableParagraph"/>
              <w:spacing w:before="28"/>
              <w:ind w:right="108"/>
              <w:rPr>
                <w:sz w:val="18"/>
              </w:rPr>
            </w:pPr>
            <w:r>
              <w:rPr>
                <w:sz w:val="18"/>
              </w:rPr>
              <w:t>0</w:t>
            </w:r>
          </w:p>
        </w:tc>
        <w:tc>
          <w:tcPr>
            <w:tcW w:w="1263" w:type="dxa"/>
          </w:tcPr>
          <w:p>
            <w:pPr>
              <w:pStyle w:val="TableParagraph"/>
              <w:spacing w:before="28"/>
              <w:ind w:right="236"/>
              <w:rPr>
                <w:sz w:val="18"/>
              </w:rPr>
            </w:pPr>
            <w:r>
              <w:rPr>
                <w:sz w:val="18"/>
              </w:rPr>
              <w:t>0</w:t>
            </w:r>
          </w:p>
        </w:tc>
        <w:tc>
          <w:tcPr>
            <w:tcW w:w="1134" w:type="dxa"/>
          </w:tcPr>
          <w:p>
            <w:pPr>
              <w:pStyle w:val="TableParagraph"/>
              <w:spacing w:before="28"/>
              <w:ind w:right="237"/>
              <w:rPr>
                <w:sz w:val="18"/>
              </w:rPr>
            </w:pPr>
            <w:r>
              <w:rPr>
                <w:sz w:val="18"/>
              </w:rPr>
              <w:t>0</w:t>
            </w:r>
          </w:p>
        </w:tc>
        <w:tc>
          <w:tcPr>
            <w:tcW w:w="1006" w:type="dxa"/>
          </w:tcPr>
          <w:p>
            <w:pPr>
              <w:pStyle w:val="TableParagraph"/>
              <w:spacing w:before="28"/>
              <w:ind w:right="108"/>
              <w:rPr>
                <w:sz w:val="18"/>
              </w:rPr>
            </w:pPr>
            <w:r>
              <w:rPr>
                <w:sz w:val="18"/>
              </w:rPr>
              <w:t>0</w:t>
            </w:r>
          </w:p>
        </w:tc>
      </w:tr>
      <w:tr>
        <w:trPr>
          <w:trHeight w:val="255" w:hRule="atLeast"/>
        </w:trPr>
        <w:tc>
          <w:tcPr>
            <w:tcW w:w="4119" w:type="dxa"/>
          </w:tcPr>
          <w:p>
            <w:pPr>
              <w:pStyle w:val="TableParagraph"/>
              <w:spacing w:before="22"/>
              <w:ind w:left="122"/>
              <w:jc w:val="left"/>
              <w:rPr>
                <w:sz w:val="18"/>
              </w:rPr>
            </w:pPr>
            <w:r>
              <w:rPr>
                <w:spacing w:val="-2"/>
                <w:sz w:val="18"/>
              </w:rPr>
              <w:t>Disbursements</w:t>
            </w:r>
          </w:p>
        </w:tc>
        <w:tc>
          <w:tcPr>
            <w:tcW w:w="1422" w:type="dxa"/>
          </w:tcPr>
          <w:p>
            <w:pPr>
              <w:pStyle w:val="TableParagraph"/>
              <w:spacing w:before="22"/>
              <w:ind w:right="106"/>
              <w:rPr>
                <w:sz w:val="18"/>
              </w:rPr>
            </w:pPr>
            <w:r>
              <w:rPr>
                <w:sz w:val="18"/>
              </w:rPr>
              <w:t>0</w:t>
            </w:r>
          </w:p>
        </w:tc>
        <w:tc>
          <w:tcPr>
            <w:tcW w:w="1135" w:type="dxa"/>
            <w:shd w:val="clear" w:color="auto" w:fill="B7DEE8"/>
          </w:tcPr>
          <w:p>
            <w:pPr>
              <w:pStyle w:val="TableParagraph"/>
              <w:spacing w:before="22"/>
              <w:ind w:right="108"/>
              <w:rPr>
                <w:sz w:val="18"/>
              </w:rPr>
            </w:pPr>
            <w:r>
              <w:rPr>
                <w:sz w:val="18"/>
              </w:rPr>
              <w:t>0</w:t>
            </w:r>
          </w:p>
        </w:tc>
        <w:tc>
          <w:tcPr>
            <w:tcW w:w="1263" w:type="dxa"/>
          </w:tcPr>
          <w:p>
            <w:pPr>
              <w:pStyle w:val="TableParagraph"/>
              <w:spacing w:before="22"/>
              <w:ind w:right="236"/>
              <w:rPr>
                <w:sz w:val="18"/>
              </w:rPr>
            </w:pPr>
            <w:r>
              <w:rPr>
                <w:sz w:val="18"/>
              </w:rPr>
              <w:t>0</w:t>
            </w:r>
          </w:p>
        </w:tc>
        <w:tc>
          <w:tcPr>
            <w:tcW w:w="1134" w:type="dxa"/>
          </w:tcPr>
          <w:p>
            <w:pPr>
              <w:pStyle w:val="TableParagraph"/>
              <w:spacing w:before="22"/>
              <w:ind w:right="237"/>
              <w:rPr>
                <w:sz w:val="18"/>
              </w:rPr>
            </w:pPr>
            <w:r>
              <w:rPr>
                <w:sz w:val="18"/>
              </w:rPr>
              <w:t>0</w:t>
            </w:r>
          </w:p>
        </w:tc>
        <w:tc>
          <w:tcPr>
            <w:tcW w:w="1006" w:type="dxa"/>
          </w:tcPr>
          <w:p>
            <w:pPr>
              <w:pStyle w:val="TableParagraph"/>
              <w:spacing w:before="22"/>
              <w:ind w:right="108"/>
              <w:rPr>
                <w:sz w:val="18"/>
              </w:rPr>
            </w:pPr>
            <w:r>
              <w:rPr>
                <w:sz w:val="18"/>
              </w:rPr>
              <w:t>0</w:t>
            </w:r>
          </w:p>
        </w:tc>
      </w:tr>
      <w:tr>
        <w:trPr>
          <w:trHeight w:val="460" w:hRule="atLeast"/>
        </w:trPr>
        <w:tc>
          <w:tcPr>
            <w:tcW w:w="4119" w:type="dxa"/>
            <w:tcBorders>
              <w:bottom w:val="single" w:sz="4" w:space="0" w:color="000000"/>
            </w:tcBorders>
          </w:tcPr>
          <w:p>
            <w:pPr>
              <w:pStyle w:val="TableParagraph"/>
              <w:spacing w:before="20"/>
              <w:ind w:left="122"/>
              <w:jc w:val="left"/>
              <w:rPr>
                <w:b/>
                <w:sz w:val="18"/>
              </w:rPr>
            </w:pPr>
            <w:r>
              <w:rPr>
                <w:b/>
                <w:sz w:val="18"/>
              </w:rPr>
              <w:t>Total</w:t>
            </w:r>
            <w:r>
              <w:rPr>
                <w:b/>
                <w:spacing w:val="-3"/>
                <w:sz w:val="18"/>
              </w:rPr>
              <w:t> </w:t>
            </w:r>
            <w:r>
              <w:rPr>
                <w:b/>
                <w:sz w:val="18"/>
              </w:rPr>
              <w:t>Non-Recurrent</w:t>
            </w:r>
            <w:r>
              <w:rPr>
                <w:b/>
                <w:spacing w:val="-3"/>
                <w:sz w:val="18"/>
              </w:rPr>
              <w:t> </w:t>
            </w:r>
            <w:r>
              <w:rPr>
                <w:b/>
                <w:spacing w:val="-2"/>
                <w:sz w:val="18"/>
              </w:rPr>
              <w:t>Expenditure</w:t>
            </w:r>
          </w:p>
        </w:tc>
        <w:tc>
          <w:tcPr>
            <w:tcW w:w="1422" w:type="dxa"/>
            <w:tcBorders>
              <w:bottom w:val="single" w:sz="4" w:space="0" w:color="000000"/>
            </w:tcBorders>
          </w:tcPr>
          <w:p>
            <w:pPr>
              <w:pStyle w:val="TableParagraph"/>
              <w:spacing w:before="20"/>
              <w:ind w:right="103"/>
              <w:rPr>
                <w:b/>
                <w:sz w:val="18"/>
              </w:rPr>
            </w:pPr>
            <w:r>
              <w:rPr>
                <w:b/>
                <w:spacing w:val="-2"/>
                <w:sz w:val="18"/>
              </w:rPr>
              <w:t>6,532</w:t>
            </w:r>
          </w:p>
        </w:tc>
        <w:tc>
          <w:tcPr>
            <w:tcW w:w="1135" w:type="dxa"/>
            <w:tcBorders>
              <w:bottom w:val="single" w:sz="4" w:space="0" w:color="000000"/>
            </w:tcBorders>
            <w:shd w:val="clear" w:color="auto" w:fill="B7DEE8"/>
          </w:tcPr>
          <w:p>
            <w:pPr>
              <w:pStyle w:val="TableParagraph"/>
              <w:spacing w:before="20"/>
              <w:ind w:right="105"/>
              <w:rPr>
                <w:b/>
                <w:sz w:val="18"/>
              </w:rPr>
            </w:pPr>
            <w:r>
              <w:rPr>
                <w:b/>
                <w:spacing w:val="-2"/>
                <w:sz w:val="18"/>
              </w:rPr>
              <w:t>3,500</w:t>
            </w:r>
          </w:p>
        </w:tc>
        <w:tc>
          <w:tcPr>
            <w:tcW w:w="1263" w:type="dxa"/>
            <w:tcBorders>
              <w:bottom w:val="single" w:sz="4" w:space="0" w:color="000000"/>
            </w:tcBorders>
          </w:tcPr>
          <w:p>
            <w:pPr>
              <w:pStyle w:val="TableParagraph"/>
              <w:spacing w:before="20"/>
              <w:ind w:right="233"/>
              <w:rPr>
                <w:b/>
                <w:sz w:val="18"/>
              </w:rPr>
            </w:pPr>
            <w:r>
              <w:rPr>
                <w:b/>
                <w:spacing w:val="-2"/>
                <w:sz w:val="18"/>
              </w:rPr>
              <w:t>3,500</w:t>
            </w:r>
          </w:p>
        </w:tc>
        <w:tc>
          <w:tcPr>
            <w:tcW w:w="1134" w:type="dxa"/>
            <w:tcBorders>
              <w:bottom w:val="single" w:sz="4" w:space="0" w:color="000000"/>
            </w:tcBorders>
          </w:tcPr>
          <w:p>
            <w:pPr>
              <w:pStyle w:val="TableParagraph"/>
              <w:spacing w:before="20"/>
              <w:ind w:right="234"/>
              <w:rPr>
                <w:b/>
                <w:sz w:val="18"/>
              </w:rPr>
            </w:pPr>
            <w:r>
              <w:rPr>
                <w:b/>
                <w:spacing w:val="-2"/>
                <w:sz w:val="18"/>
              </w:rPr>
              <w:t>3,500</w:t>
            </w:r>
          </w:p>
        </w:tc>
        <w:tc>
          <w:tcPr>
            <w:tcW w:w="1006" w:type="dxa"/>
            <w:tcBorders>
              <w:bottom w:val="single" w:sz="4" w:space="0" w:color="000000"/>
            </w:tcBorders>
          </w:tcPr>
          <w:p>
            <w:pPr>
              <w:pStyle w:val="TableParagraph"/>
              <w:spacing w:before="20"/>
              <w:ind w:right="105"/>
              <w:rPr>
                <w:b/>
                <w:sz w:val="18"/>
              </w:rPr>
            </w:pPr>
            <w:r>
              <w:rPr>
                <w:b/>
                <w:spacing w:val="-2"/>
                <w:sz w:val="18"/>
              </w:rPr>
              <w:t>3,500</w:t>
            </w:r>
          </w:p>
        </w:tc>
      </w:tr>
      <w:tr>
        <w:trPr>
          <w:trHeight w:val="278" w:hRule="atLeast"/>
        </w:trPr>
        <w:tc>
          <w:tcPr>
            <w:tcW w:w="4119" w:type="dxa"/>
            <w:tcBorders>
              <w:top w:val="single" w:sz="4" w:space="0" w:color="000000"/>
              <w:bottom w:val="single" w:sz="4" w:space="0" w:color="000000"/>
            </w:tcBorders>
          </w:tcPr>
          <w:p>
            <w:pPr>
              <w:pStyle w:val="TableParagraph"/>
              <w:spacing w:line="206" w:lineRule="exact"/>
              <w:ind w:left="122"/>
              <w:jc w:val="left"/>
              <w:rPr>
                <w:b/>
                <w:sz w:val="18"/>
              </w:rPr>
            </w:pPr>
            <w:r>
              <w:rPr>
                <w:b/>
                <w:sz w:val="18"/>
              </w:rPr>
              <w:t>Non-Recurrent</w:t>
            </w:r>
            <w:r>
              <w:rPr>
                <w:b/>
                <w:spacing w:val="-3"/>
                <w:sz w:val="18"/>
              </w:rPr>
              <w:t> </w:t>
            </w:r>
            <w:r>
              <w:rPr>
                <w:b/>
                <w:sz w:val="18"/>
              </w:rPr>
              <w:t>Surplus</w:t>
            </w:r>
            <w:r>
              <w:rPr>
                <w:b/>
                <w:spacing w:val="-2"/>
                <w:sz w:val="18"/>
              </w:rPr>
              <w:t> </w:t>
            </w:r>
            <w:r>
              <w:rPr>
                <w:b/>
                <w:sz w:val="18"/>
              </w:rPr>
              <w:t>/</w:t>
            </w:r>
            <w:r>
              <w:rPr>
                <w:b/>
                <w:spacing w:val="-2"/>
                <w:sz w:val="18"/>
              </w:rPr>
              <w:t> (Deficit)</w:t>
            </w:r>
          </w:p>
        </w:tc>
        <w:tc>
          <w:tcPr>
            <w:tcW w:w="1422" w:type="dxa"/>
            <w:tcBorders>
              <w:top w:val="single" w:sz="4" w:space="0" w:color="000000"/>
              <w:bottom w:val="single" w:sz="4" w:space="0" w:color="000000"/>
            </w:tcBorders>
          </w:tcPr>
          <w:p>
            <w:pPr>
              <w:pStyle w:val="TableParagraph"/>
              <w:spacing w:line="206" w:lineRule="exact"/>
              <w:ind w:right="103"/>
              <w:rPr>
                <w:b/>
                <w:sz w:val="18"/>
              </w:rPr>
            </w:pPr>
            <w:r>
              <w:rPr>
                <w:b/>
                <w:spacing w:val="-2"/>
                <w:sz w:val="18"/>
              </w:rPr>
              <w:t>130,597</w:t>
            </w:r>
          </w:p>
        </w:tc>
        <w:tc>
          <w:tcPr>
            <w:tcW w:w="1135" w:type="dxa"/>
            <w:tcBorders>
              <w:top w:val="single" w:sz="4" w:space="0" w:color="000000"/>
              <w:bottom w:val="single" w:sz="4" w:space="0" w:color="000000"/>
            </w:tcBorders>
            <w:shd w:val="clear" w:color="auto" w:fill="B7DEE8"/>
          </w:tcPr>
          <w:p>
            <w:pPr>
              <w:pStyle w:val="TableParagraph"/>
              <w:spacing w:line="206" w:lineRule="exact"/>
              <w:ind w:right="105"/>
              <w:rPr>
                <w:b/>
                <w:sz w:val="18"/>
              </w:rPr>
            </w:pPr>
            <w:r>
              <w:rPr>
                <w:b/>
                <w:spacing w:val="-2"/>
                <w:sz w:val="18"/>
              </w:rPr>
              <w:t>184,776</w:t>
            </w:r>
          </w:p>
        </w:tc>
        <w:tc>
          <w:tcPr>
            <w:tcW w:w="1263" w:type="dxa"/>
            <w:tcBorders>
              <w:top w:val="single" w:sz="4" w:space="0" w:color="000000"/>
              <w:bottom w:val="single" w:sz="4" w:space="0" w:color="000000"/>
            </w:tcBorders>
          </w:tcPr>
          <w:p>
            <w:pPr>
              <w:pStyle w:val="TableParagraph"/>
              <w:spacing w:line="206" w:lineRule="exact"/>
              <w:ind w:right="233"/>
              <w:rPr>
                <w:b/>
                <w:sz w:val="18"/>
              </w:rPr>
            </w:pPr>
            <w:r>
              <w:rPr>
                <w:b/>
                <w:spacing w:val="-2"/>
                <w:sz w:val="18"/>
              </w:rPr>
              <w:t>144,294</w:t>
            </w:r>
          </w:p>
        </w:tc>
        <w:tc>
          <w:tcPr>
            <w:tcW w:w="1134" w:type="dxa"/>
            <w:tcBorders>
              <w:top w:val="single" w:sz="4" w:space="0" w:color="000000"/>
              <w:bottom w:val="single" w:sz="4" w:space="0" w:color="000000"/>
            </w:tcBorders>
          </w:tcPr>
          <w:p>
            <w:pPr>
              <w:pStyle w:val="TableParagraph"/>
              <w:spacing w:line="206" w:lineRule="exact"/>
              <w:ind w:right="234"/>
              <w:rPr>
                <w:b/>
                <w:sz w:val="18"/>
              </w:rPr>
            </w:pPr>
            <w:r>
              <w:rPr>
                <w:b/>
                <w:spacing w:val="-2"/>
                <w:sz w:val="18"/>
              </w:rPr>
              <w:t>130,951</w:t>
            </w:r>
          </w:p>
        </w:tc>
        <w:tc>
          <w:tcPr>
            <w:tcW w:w="1006" w:type="dxa"/>
            <w:tcBorders>
              <w:top w:val="single" w:sz="4" w:space="0" w:color="000000"/>
              <w:bottom w:val="single" w:sz="4" w:space="0" w:color="000000"/>
            </w:tcBorders>
          </w:tcPr>
          <w:p>
            <w:pPr>
              <w:pStyle w:val="TableParagraph"/>
              <w:spacing w:line="206" w:lineRule="exact"/>
              <w:ind w:right="105"/>
              <w:rPr>
                <w:b/>
                <w:sz w:val="18"/>
              </w:rPr>
            </w:pPr>
            <w:r>
              <w:rPr>
                <w:b/>
                <w:spacing w:val="-2"/>
                <w:sz w:val="18"/>
              </w:rPr>
              <w:t>118,066</w:t>
            </w:r>
          </w:p>
        </w:tc>
      </w:tr>
      <w:tr>
        <w:trPr>
          <w:trHeight w:val="205" w:hRule="atLeast"/>
        </w:trPr>
        <w:tc>
          <w:tcPr>
            <w:tcW w:w="5541" w:type="dxa"/>
            <w:gridSpan w:val="2"/>
            <w:tcBorders>
              <w:top w:val="single" w:sz="4" w:space="0" w:color="000000"/>
              <w:bottom w:val="single" w:sz="4" w:space="0" w:color="000000"/>
            </w:tcBorders>
          </w:tcPr>
          <w:p>
            <w:pPr>
              <w:pStyle w:val="TableParagraph"/>
              <w:jc w:val="left"/>
              <w:rPr>
                <w:rFonts w:ascii="Times New Roman"/>
                <w:sz w:val="14"/>
              </w:rPr>
            </w:pPr>
          </w:p>
        </w:tc>
        <w:tc>
          <w:tcPr>
            <w:tcW w:w="1135" w:type="dxa"/>
            <w:tcBorders>
              <w:top w:val="single" w:sz="4" w:space="0" w:color="000000"/>
              <w:bottom w:val="single" w:sz="4" w:space="0" w:color="000000"/>
            </w:tcBorders>
            <w:shd w:val="clear" w:color="auto" w:fill="B7DEE8"/>
          </w:tcPr>
          <w:p>
            <w:pPr>
              <w:pStyle w:val="TableParagraph"/>
              <w:jc w:val="left"/>
              <w:rPr>
                <w:rFonts w:ascii="Times New Roman"/>
                <w:sz w:val="14"/>
              </w:rPr>
            </w:pPr>
          </w:p>
        </w:tc>
        <w:tc>
          <w:tcPr>
            <w:tcW w:w="3403" w:type="dxa"/>
            <w:gridSpan w:val="3"/>
            <w:tcBorders>
              <w:top w:val="single" w:sz="4" w:space="0" w:color="000000"/>
              <w:bottom w:val="single" w:sz="4" w:space="0" w:color="000000"/>
            </w:tcBorders>
          </w:tcPr>
          <w:p>
            <w:pPr>
              <w:pStyle w:val="TableParagraph"/>
              <w:jc w:val="left"/>
              <w:rPr>
                <w:rFonts w:ascii="Times New Roman"/>
                <w:sz w:val="14"/>
              </w:rPr>
            </w:pPr>
          </w:p>
        </w:tc>
      </w:tr>
      <w:tr>
        <w:trPr>
          <w:trHeight w:val="278" w:hRule="atLeast"/>
        </w:trPr>
        <w:tc>
          <w:tcPr>
            <w:tcW w:w="4119" w:type="dxa"/>
            <w:tcBorders>
              <w:top w:val="single" w:sz="4" w:space="0" w:color="000000"/>
              <w:bottom w:val="single" w:sz="4" w:space="0" w:color="000000"/>
            </w:tcBorders>
          </w:tcPr>
          <w:p>
            <w:pPr>
              <w:pStyle w:val="TableParagraph"/>
              <w:spacing w:line="206" w:lineRule="exact"/>
              <w:ind w:left="122"/>
              <w:jc w:val="left"/>
              <w:rPr>
                <w:b/>
                <w:sz w:val="18"/>
              </w:rPr>
            </w:pPr>
            <w:r>
              <w:rPr>
                <w:b/>
                <w:sz w:val="18"/>
              </w:rPr>
              <w:t>NET</w:t>
            </w:r>
            <w:r>
              <w:rPr>
                <w:b/>
                <w:spacing w:val="-3"/>
                <w:sz w:val="18"/>
              </w:rPr>
              <w:t> </w:t>
            </w:r>
            <w:r>
              <w:rPr>
                <w:b/>
                <w:sz w:val="18"/>
              </w:rPr>
              <w:t>SURPLUS</w:t>
            </w:r>
            <w:r>
              <w:rPr>
                <w:b/>
                <w:spacing w:val="-2"/>
                <w:sz w:val="18"/>
              </w:rPr>
              <w:t> </w:t>
            </w:r>
            <w:r>
              <w:rPr>
                <w:b/>
                <w:sz w:val="18"/>
              </w:rPr>
              <w:t>/</w:t>
            </w:r>
            <w:r>
              <w:rPr>
                <w:b/>
                <w:spacing w:val="-2"/>
                <w:sz w:val="18"/>
              </w:rPr>
              <w:t> (DEFICIT)</w:t>
            </w:r>
          </w:p>
        </w:tc>
        <w:tc>
          <w:tcPr>
            <w:tcW w:w="1422" w:type="dxa"/>
            <w:tcBorders>
              <w:top w:val="single" w:sz="4" w:space="0" w:color="000000"/>
              <w:bottom w:val="single" w:sz="4" w:space="0" w:color="000000"/>
            </w:tcBorders>
          </w:tcPr>
          <w:p>
            <w:pPr>
              <w:pStyle w:val="TableParagraph"/>
              <w:spacing w:line="206" w:lineRule="exact"/>
              <w:ind w:right="103"/>
              <w:rPr>
                <w:b/>
                <w:sz w:val="18"/>
              </w:rPr>
            </w:pPr>
            <w:r>
              <w:rPr>
                <w:b/>
                <w:spacing w:val="-2"/>
                <w:sz w:val="18"/>
              </w:rPr>
              <w:t>139,898</w:t>
            </w:r>
          </w:p>
        </w:tc>
        <w:tc>
          <w:tcPr>
            <w:tcW w:w="1135" w:type="dxa"/>
            <w:tcBorders>
              <w:top w:val="single" w:sz="4" w:space="0" w:color="000000"/>
              <w:bottom w:val="single" w:sz="4" w:space="0" w:color="000000"/>
            </w:tcBorders>
            <w:shd w:val="clear" w:color="auto" w:fill="B7DEE8"/>
          </w:tcPr>
          <w:p>
            <w:pPr>
              <w:pStyle w:val="TableParagraph"/>
              <w:spacing w:line="206" w:lineRule="exact"/>
              <w:ind w:right="105"/>
              <w:rPr>
                <w:b/>
                <w:sz w:val="18"/>
              </w:rPr>
            </w:pPr>
            <w:r>
              <w:rPr>
                <w:b/>
                <w:spacing w:val="-2"/>
                <w:sz w:val="18"/>
              </w:rPr>
              <w:t>184,883</w:t>
            </w:r>
          </w:p>
        </w:tc>
        <w:tc>
          <w:tcPr>
            <w:tcW w:w="1263" w:type="dxa"/>
            <w:tcBorders>
              <w:top w:val="single" w:sz="4" w:space="0" w:color="000000"/>
              <w:bottom w:val="single" w:sz="4" w:space="0" w:color="000000"/>
            </w:tcBorders>
          </w:tcPr>
          <w:p>
            <w:pPr>
              <w:pStyle w:val="TableParagraph"/>
              <w:spacing w:line="206" w:lineRule="exact"/>
              <w:ind w:right="233"/>
              <w:rPr>
                <w:b/>
                <w:sz w:val="18"/>
              </w:rPr>
            </w:pPr>
            <w:r>
              <w:rPr>
                <w:b/>
                <w:spacing w:val="-2"/>
                <w:sz w:val="18"/>
              </w:rPr>
              <w:t>145,615</w:t>
            </w:r>
          </w:p>
        </w:tc>
        <w:tc>
          <w:tcPr>
            <w:tcW w:w="1134" w:type="dxa"/>
            <w:tcBorders>
              <w:top w:val="single" w:sz="4" w:space="0" w:color="000000"/>
              <w:bottom w:val="single" w:sz="4" w:space="0" w:color="000000"/>
            </w:tcBorders>
          </w:tcPr>
          <w:p>
            <w:pPr>
              <w:pStyle w:val="TableParagraph"/>
              <w:spacing w:line="206" w:lineRule="exact"/>
              <w:ind w:right="234"/>
              <w:rPr>
                <w:b/>
                <w:sz w:val="18"/>
              </w:rPr>
            </w:pPr>
            <w:r>
              <w:rPr>
                <w:b/>
                <w:spacing w:val="-2"/>
                <w:sz w:val="18"/>
              </w:rPr>
              <w:t>132,319</w:t>
            </w:r>
          </w:p>
        </w:tc>
        <w:tc>
          <w:tcPr>
            <w:tcW w:w="1006" w:type="dxa"/>
            <w:tcBorders>
              <w:top w:val="single" w:sz="4" w:space="0" w:color="000000"/>
              <w:bottom w:val="single" w:sz="4" w:space="0" w:color="000000"/>
            </w:tcBorders>
          </w:tcPr>
          <w:p>
            <w:pPr>
              <w:pStyle w:val="TableParagraph"/>
              <w:spacing w:line="206" w:lineRule="exact"/>
              <w:ind w:right="105"/>
              <w:rPr>
                <w:b/>
                <w:sz w:val="18"/>
              </w:rPr>
            </w:pPr>
            <w:r>
              <w:rPr>
                <w:b/>
                <w:spacing w:val="-2"/>
                <w:sz w:val="18"/>
              </w:rPr>
              <w:t>121,399</w:t>
            </w:r>
          </w:p>
        </w:tc>
      </w:tr>
    </w:tbl>
    <w:p>
      <w:pPr>
        <w:pStyle w:val="BodyText"/>
        <w:rPr>
          <w:b/>
          <w:sz w:val="20"/>
        </w:rPr>
      </w:pPr>
    </w:p>
    <w:p>
      <w:pPr>
        <w:pStyle w:val="BodyText"/>
        <w:rPr>
          <w:b/>
          <w:sz w:val="20"/>
        </w:rPr>
      </w:pPr>
    </w:p>
    <w:p>
      <w:pPr>
        <w:pStyle w:val="BodyText"/>
        <w:spacing w:before="10"/>
        <w:rPr>
          <w:b/>
          <w:sz w:val="27"/>
        </w:rPr>
      </w:pPr>
    </w:p>
    <w:p>
      <w:pPr>
        <w:spacing w:after="0"/>
        <w:rPr>
          <w:sz w:val="27"/>
        </w:rPr>
        <w:sectPr>
          <w:footerReference w:type="default" r:id="rId45"/>
          <w:pgSz w:w="11910" w:h="16840"/>
          <w:pgMar w:footer="0" w:header="0" w:top="880" w:bottom="0" w:left="860" w:right="320"/>
        </w:sectPr>
      </w:pPr>
    </w:p>
    <w:p>
      <w:pPr>
        <w:spacing w:before="145"/>
        <w:ind w:left="3409" w:right="0" w:hanging="972"/>
        <w:jc w:val="left"/>
        <w:rPr>
          <w:sz w:val="16"/>
        </w:rPr>
      </w:pPr>
      <w:r>
        <w:rPr/>
        <w:pict>
          <v:shape style="position:absolute;margin-left:49.680004pt;margin-top:56.399944pt;width:503.3pt;height:.5pt;mso-position-horizontal-relative:page;mso-position-vertical-relative:page;z-index:-44504064" id="docshape429" coordorigin="994,1128" coordsize="10066,10" path="m6523,1128l5398,1128,5398,1128,5388,1128,994,1128,994,1138,5388,1138,5398,1138,5398,1138,6523,1138,6523,1128xm7656,1128l6533,1128,6523,1128,6523,1138,6533,1138,7656,1138,7656,1128xm8791,1128l7666,1128,7666,1128,7656,1128,7656,1138,7666,1138,7666,1138,8791,1138,8791,1128xm11059,1128l9934,1128,9934,1128,9924,1128,8801,1128,8791,1128,8791,1138,8801,1138,9924,1138,9934,1138,9934,1138,11059,1138,11059,1128xe" filled="true" fillcolor="#000000" stroked="false">
            <v:path arrowok="t"/>
            <v:fill type="solid"/>
            <w10:wrap type="none"/>
          </v:shape>
        </w:pict>
      </w:r>
      <w:r>
        <w:rPr>
          <w:sz w:val="16"/>
        </w:rPr>
        <w:t>2022-23</w:t>
      </w:r>
      <w:r>
        <w:rPr>
          <w:spacing w:val="-4"/>
          <w:sz w:val="16"/>
        </w:rPr>
        <w:t> </w:t>
      </w:r>
      <w:r>
        <w:rPr>
          <w:sz w:val="16"/>
        </w:rPr>
        <w:t>to</w:t>
      </w:r>
      <w:r>
        <w:rPr>
          <w:spacing w:val="-4"/>
          <w:sz w:val="16"/>
        </w:rPr>
        <w:t> </w:t>
      </w:r>
      <w:r>
        <w:rPr>
          <w:sz w:val="16"/>
        </w:rPr>
        <w:t>2025-26</w:t>
      </w:r>
      <w:r>
        <w:rPr>
          <w:spacing w:val="-4"/>
          <w:sz w:val="16"/>
        </w:rPr>
        <w:t> </w:t>
      </w:r>
      <w:r>
        <w:rPr>
          <w:sz w:val="16"/>
        </w:rPr>
        <w:t>Proposed</w:t>
      </w:r>
      <w:r>
        <w:rPr>
          <w:spacing w:val="-6"/>
          <w:sz w:val="16"/>
        </w:rPr>
        <w:t> </w:t>
      </w:r>
      <w:r>
        <w:rPr>
          <w:sz w:val="16"/>
        </w:rPr>
        <w:t>Budget</w:t>
      </w:r>
      <w:r>
        <w:rPr>
          <w:spacing w:val="-3"/>
          <w:sz w:val="16"/>
        </w:rPr>
        <w:t> </w:t>
      </w:r>
      <w:r>
        <w:rPr>
          <w:sz w:val="16"/>
        </w:rPr>
        <w:t>–</w:t>
      </w:r>
      <w:r>
        <w:rPr>
          <w:spacing w:val="-4"/>
          <w:sz w:val="16"/>
        </w:rPr>
        <w:t> </w:t>
      </w:r>
      <w:r>
        <w:rPr>
          <w:sz w:val="16"/>
        </w:rPr>
        <w:t>The</w:t>
      </w:r>
      <w:r>
        <w:rPr>
          <w:spacing w:val="-6"/>
          <w:sz w:val="16"/>
        </w:rPr>
        <w:t> </w:t>
      </w:r>
      <w:r>
        <w:rPr>
          <w:sz w:val="16"/>
        </w:rPr>
        <w:t>City</w:t>
      </w:r>
      <w:r>
        <w:rPr>
          <w:spacing w:val="-3"/>
          <w:sz w:val="16"/>
        </w:rPr>
        <w:t> </w:t>
      </w:r>
      <w:r>
        <w:rPr>
          <w:sz w:val="16"/>
        </w:rPr>
        <w:t>of</w:t>
      </w:r>
      <w:r>
        <w:rPr>
          <w:spacing w:val="-3"/>
          <w:sz w:val="16"/>
        </w:rPr>
        <w:t> </w:t>
      </w:r>
      <w:r>
        <w:rPr>
          <w:sz w:val="16"/>
        </w:rPr>
        <w:t>Greater</w:t>
      </w:r>
      <w:r>
        <w:rPr>
          <w:spacing w:val="-4"/>
          <w:sz w:val="16"/>
        </w:rPr>
        <w:t> </w:t>
      </w:r>
      <w:r>
        <w:rPr>
          <w:sz w:val="16"/>
        </w:rPr>
        <w:t>Geelong Appendix 1: Budgeted Income Statement</w:t>
      </w:r>
    </w:p>
    <w:p>
      <w:pPr>
        <w:spacing w:before="95"/>
        <w:ind w:left="1176" w:right="0" w:firstLine="0"/>
        <w:jc w:val="left"/>
        <w:rPr>
          <w:sz w:val="16"/>
        </w:rPr>
      </w:pPr>
      <w:r>
        <w:rPr/>
        <w:br w:type="column"/>
      </w:r>
      <w:r>
        <w:rPr>
          <w:sz w:val="16"/>
        </w:rPr>
        <w:t>Page</w:t>
      </w:r>
      <w:r>
        <w:rPr>
          <w:spacing w:val="-1"/>
          <w:sz w:val="16"/>
        </w:rPr>
        <w:t> </w:t>
      </w:r>
      <w:r>
        <w:rPr>
          <w:sz w:val="16"/>
        </w:rPr>
        <w:t>58</w:t>
      </w:r>
      <w:r>
        <w:rPr>
          <w:spacing w:val="-1"/>
          <w:sz w:val="16"/>
        </w:rPr>
        <w:t> </w:t>
      </w:r>
      <w:r>
        <w:rPr>
          <w:sz w:val="16"/>
        </w:rPr>
        <w:t>of </w:t>
      </w:r>
      <w:r>
        <w:rPr>
          <w:spacing w:val="-5"/>
          <w:sz w:val="16"/>
        </w:rPr>
        <w:t>104</w:t>
      </w:r>
    </w:p>
    <w:p>
      <w:pPr>
        <w:spacing w:after="0"/>
        <w:jc w:val="left"/>
        <w:rPr>
          <w:sz w:val="16"/>
        </w:rPr>
        <w:sectPr>
          <w:type w:val="continuous"/>
          <w:pgSz w:w="11910" w:h="16840"/>
          <w:pgMar w:header="0" w:footer="0" w:top="1580" w:bottom="280" w:left="860" w:right="320"/>
          <w:cols w:num="2" w:equalWidth="0">
            <w:col w:w="7305" w:space="40"/>
            <w:col w:w="3385"/>
          </w:cols>
        </w:sectPr>
      </w:pPr>
    </w:p>
    <w:p>
      <w:pPr>
        <w:spacing w:before="77"/>
        <w:ind w:left="235" w:right="0" w:firstLine="0"/>
        <w:jc w:val="left"/>
        <w:rPr>
          <w:b/>
          <w:sz w:val="21"/>
        </w:rPr>
      </w:pPr>
      <w:bookmarkStart w:name="Appendix 2 - 2022-23 Capital Project Pro" w:id="19"/>
      <w:bookmarkEnd w:id="19"/>
      <w:r>
        <w:rPr/>
      </w:r>
      <w:bookmarkStart w:name="Listing for Budget Book - value" w:id="20"/>
      <w:bookmarkEnd w:id="20"/>
      <w:r>
        <w:rPr/>
      </w:r>
      <w:r>
        <w:rPr>
          <w:b/>
          <w:color w:val="001F5F"/>
          <w:sz w:val="21"/>
        </w:rPr>
        <w:t>2022-23</w:t>
      </w:r>
      <w:r>
        <w:rPr>
          <w:b/>
          <w:color w:val="001F5F"/>
          <w:spacing w:val="-1"/>
          <w:sz w:val="21"/>
        </w:rPr>
        <w:t> </w:t>
      </w:r>
      <w:r>
        <w:rPr>
          <w:b/>
          <w:color w:val="001F5F"/>
          <w:sz w:val="21"/>
        </w:rPr>
        <w:t>to 2025-26 CAPITAL PROJECTS</w:t>
      </w:r>
      <w:r>
        <w:rPr>
          <w:b/>
          <w:color w:val="001F5F"/>
          <w:spacing w:val="-1"/>
          <w:sz w:val="21"/>
        </w:rPr>
        <w:t> </w:t>
      </w:r>
      <w:r>
        <w:rPr>
          <w:b/>
          <w:color w:val="001F5F"/>
          <w:spacing w:val="-2"/>
          <w:sz w:val="21"/>
        </w:rPr>
        <w:t>PROGRAM</w:t>
      </w:r>
    </w:p>
    <w:p>
      <w:pPr>
        <w:pStyle w:val="BodyText"/>
        <w:spacing w:before="10" w:after="1"/>
        <w:rPr>
          <w:b/>
          <w:sz w:val="26"/>
        </w:rPr>
      </w:pPr>
    </w:p>
    <w:tbl>
      <w:tblPr>
        <w:tblW w:w="0" w:type="auto"/>
        <w:jc w:val="left"/>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3"/>
        <w:gridCol w:w="5113"/>
        <w:gridCol w:w="1171"/>
        <w:gridCol w:w="1037"/>
        <w:gridCol w:w="1063"/>
        <w:gridCol w:w="1037"/>
        <w:gridCol w:w="1119"/>
        <w:gridCol w:w="1037"/>
      </w:tblGrid>
      <w:tr>
        <w:trPr>
          <w:trHeight w:val="166" w:hRule="atLeast"/>
        </w:trPr>
        <w:tc>
          <w:tcPr>
            <w:tcW w:w="4373" w:type="dxa"/>
            <w:vMerge w:val="restart"/>
            <w:tcBorders>
              <w:top w:val="nil"/>
              <w:left w:val="nil"/>
              <w:right w:val="single" w:sz="6" w:space="0" w:color="FFFFFF"/>
            </w:tcBorders>
            <w:shd w:val="clear" w:color="auto" w:fill="001F5F"/>
          </w:tcPr>
          <w:p>
            <w:pPr>
              <w:pStyle w:val="TableParagraph"/>
              <w:jc w:val="left"/>
              <w:rPr>
                <w:b/>
                <w:sz w:val="14"/>
              </w:rPr>
            </w:pPr>
          </w:p>
          <w:p>
            <w:pPr>
              <w:pStyle w:val="TableParagraph"/>
              <w:spacing w:before="115"/>
              <w:ind w:left="1752" w:right="1731"/>
              <w:jc w:val="center"/>
              <w:rPr>
                <w:b/>
                <w:sz w:val="13"/>
              </w:rPr>
            </w:pPr>
            <w:r>
              <w:rPr>
                <w:b/>
                <w:color w:val="FFFFFF"/>
                <w:spacing w:val="-2"/>
                <w:w w:val="105"/>
                <w:sz w:val="13"/>
              </w:rPr>
              <w:t>Project</w:t>
            </w:r>
            <w:r>
              <w:rPr>
                <w:b/>
                <w:color w:val="FFFFFF"/>
                <w:w w:val="105"/>
                <w:sz w:val="13"/>
              </w:rPr>
              <w:t> </w:t>
            </w:r>
            <w:r>
              <w:rPr>
                <w:b/>
                <w:color w:val="FFFFFF"/>
                <w:spacing w:val="-4"/>
                <w:w w:val="105"/>
                <w:sz w:val="13"/>
              </w:rPr>
              <w:t>Name</w:t>
            </w:r>
          </w:p>
        </w:tc>
        <w:tc>
          <w:tcPr>
            <w:tcW w:w="5113" w:type="dxa"/>
            <w:vMerge w:val="restart"/>
            <w:tcBorders>
              <w:top w:val="nil"/>
              <w:left w:val="single" w:sz="6" w:space="0" w:color="FFFFFF"/>
              <w:right w:val="single" w:sz="6" w:space="0" w:color="FFFFFF"/>
            </w:tcBorders>
            <w:shd w:val="clear" w:color="auto" w:fill="001F5F"/>
          </w:tcPr>
          <w:p>
            <w:pPr>
              <w:pStyle w:val="TableParagraph"/>
              <w:jc w:val="left"/>
              <w:rPr>
                <w:b/>
                <w:sz w:val="14"/>
              </w:rPr>
            </w:pPr>
          </w:p>
          <w:p>
            <w:pPr>
              <w:pStyle w:val="TableParagraph"/>
              <w:spacing w:before="115"/>
              <w:ind w:left="2173" w:right="2155"/>
              <w:jc w:val="center"/>
              <w:rPr>
                <w:b/>
                <w:sz w:val="13"/>
              </w:rPr>
            </w:pPr>
            <w:r>
              <w:rPr>
                <w:b/>
                <w:color w:val="FFFFFF"/>
                <w:spacing w:val="-2"/>
                <w:w w:val="105"/>
                <w:sz w:val="13"/>
              </w:rPr>
              <w:t>Description</w:t>
            </w:r>
          </w:p>
        </w:tc>
        <w:tc>
          <w:tcPr>
            <w:tcW w:w="3271" w:type="dxa"/>
            <w:gridSpan w:val="3"/>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1424" w:right="1403"/>
              <w:jc w:val="center"/>
              <w:rPr>
                <w:rFonts w:ascii="Arial Narrow"/>
                <w:b/>
                <w:sz w:val="13"/>
              </w:rPr>
            </w:pPr>
            <w:r>
              <w:rPr>
                <w:rFonts w:ascii="Arial Narrow"/>
                <w:b/>
                <w:color w:val="FFFFFF"/>
                <w:sz w:val="13"/>
              </w:rPr>
              <w:t>2022-</w:t>
            </w:r>
            <w:r>
              <w:rPr>
                <w:rFonts w:ascii="Arial Narrow"/>
                <w:b/>
                <w:color w:val="FFFFFF"/>
                <w:spacing w:val="-5"/>
                <w:w w:val="105"/>
                <w:sz w:val="13"/>
              </w:rPr>
              <w:t>23</w:t>
            </w:r>
          </w:p>
        </w:tc>
        <w:tc>
          <w:tcPr>
            <w:tcW w:w="1037"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3"/>
              <w:rPr>
                <w:rFonts w:ascii="Arial Narrow"/>
                <w:b/>
                <w:sz w:val="13"/>
              </w:rPr>
            </w:pPr>
            <w:r>
              <w:rPr>
                <w:rFonts w:ascii="Arial Narrow"/>
                <w:b/>
                <w:color w:val="FFFFFF"/>
                <w:sz w:val="13"/>
              </w:rPr>
              <w:t>2023-</w:t>
            </w:r>
            <w:r>
              <w:rPr>
                <w:rFonts w:ascii="Arial Narrow"/>
                <w:b/>
                <w:color w:val="FFFFFF"/>
                <w:spacing w:val="-5"/>
                <w:w w:val="105"/>
                <w:sz w:val="13"/>
              </w:rPr>
              <w:t>24</w:t>
            </w:r>
          </w:p>
        </w:tc>
        <w:tc>
          <w:tcPr>
            <w:tcW w:w="1119"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2024-</w:t>
            </w:r>
            <w:r>
              <w:rPr>
                <w:rFonts w:ascii="Arial Narrow"/>
                <w:b/>
                <w:color w:val="FFFFFF"/>
                <w:spacing w:val="-5"/>
                <w:w w:val="105"/>
                <w:sz w:val="13"/>
              </w:rPr>
              <w:t>25</w:t>
            </w:r>
          </w:p>
        </w:tc>
        <w:tc>
          <w:tcPr>
            <w:tcW w:w="1037" w:type="dxa"/>
            <w:tcBorders>
              <w:top w:val="nil"/>
              <w:left w:val="single" w:sz="6" w:space="0" w:color="FFFFFF"/>
              <w:bottom w:val="single" w:sz="6" w:space="0" w:color="FFFFFF"/>
              <w:right w:val="nil"/>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2025-</w:t>
            </w:r>
            <w:r>
              <w:rPr>
                <w:rFonts w:ascii="Arial Narrow"/>
                <w:b/>
                <w:color w:val="FFFFFF"/>
                <w:spacing w:val="-5"/>
                <w:w w:val="105"/>
                <w:sz w:val="13"/>
              </w:rPr>
              <w:t>26</w:t>
            </w:r>
          </w:p>
        </w:tc>
      </w:tr>
      <w:tr>
        <w:trPr>
          <w:trHeight w:val="522" w:hRule="atLeast"/>
        </w:trPr>
        <w:tc>
          <w:tcPr>
            <w:tcW w:w="4373" w:type="dxa"/>
            <w:vMerge/>
            <w:tcBorders>
              <w:top w:val="nil"/>
              <w:left w:val="nil"/>
              <w:right w:val="single" w:sz="6" w:space="0" w:color="FFFFFF"/>
            </w:tcBorders>
            <w:shd w:val="clear" w:color="auto" w:fill="001F5F"/>
          </w:tcPr>
          <w:p>
            <w:pPr>
              <w:rPr>
                <w:sz w:val="2"/>
                <w:szCs w:val="2"/>
              </w:rPr>
            </w:pPr>
          </w:p>
        </w:tc>
        <w:tc>
          <w:tcPr>
            <w:tcW w:w="5113" w:type="dxa"/>
            <w:vMerge/>
            <w:tcBorders>
              <w:top w:val="nil"/>
              <w:left w:val="single" w:sz="6" w:space="0" w:color="FFFFFF"/>
              <w:right w:val="single" w:sz="6" w:space="0" w:color="FFFFFF"/>
            </w:tcBorders>
            <w:shd w:val="clear" w:color="auto" w:fill="001F5F"/>
          </w:tcPr>
          <w:p>
            <w:pPr>
              <w:rPr>
                <w:sz w:val="2"/>
                <w:szCs w:val="2"/>
              </w:rPr>
            </w:pPr>
          </w:p>
        </w:tc>
        <w:tc>
          <w:tcPr>
            <w:tcW w:w="1171"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Expenditure</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Income</w:t>
            </w:r>
          </w:p>
          <w:p>
            <w:pPr>
              <w:pStyle w:val="TableParagraph"/>
              <w:spacing w:before="18"/>
              <w:ind w:right="2"/>
              <w:rPr>
                <w:rFonts w:ascii="Arial Narrow"/>
                <w:b/>
                <w:sz w:val="13"/>
              </w:rPr>
            </w:pPr>
            <w:r>
              <w:rPr>
                <w:rFonts w:ascii="Arial Narrow"/>
                <w:b/>
                <w:color w:val="FFFFFF"/>
                <w:w w:val="103"/>
                <w:sz w:val="13"/>
              </w:rPr>
              <w:t>$</w:t>
            </w:r>
          </w:p>
        </w:tc>
        <w:tc>
          <w:tcPr>
            <w:tcW w:w="1063" w:type="dxa"/>
            <w:tcBorders>
              <w:top w:val="single" w:sz="6" w:space="0" w:color="FFFFFF"/>
              <w:left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nil"/>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119" w:type="dxa"/>
            <w:tcBorders>
              <w:top w:val="single" w:sz="6" w:space="0" w:color="FFFFFF"/>
              <w:left w:val="single" w:sz="6" w:space="0" w:color="FFFFFF"/>
              <w:bottom w:val="nil"/>
              <w:right w:val="single" w:sz="6" w:space="0" w:color="FFFFFF"/>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nil"/>
              <w:right w:val="nil"/>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r>
      <w:tr>
        <w:trPr>
          <w:trHeight w:val="356" w:hRule="atLeast"/>
        </w:trPr>
        <w:tc>
          <w:tcPr>
            <w:tcW w:w="4373" w:type="dxa"/>
          </w:tcPr>
          <w:p>
            <w:pPr>
              <w:pStyle w:val="TableParagraph"/>
              <w:spacing w:before="13"/>
              <w:ind w:left="28"/>
              <w:jc w:val="left"/>
              <w:rPr>
                <w:b/>
                <w:sz w:val="14"/>
              </w:rPr>
            </w:pPr>
            <w:r>
              <w:rPr>
                <w:b/>
                <w:spacing w:val="-2"/>
                <w:w w:val="105"/>
                <w:sz w:val="14"/>
              </w:rPr>
              <w:t>Anakie</w:t>
            </w:r>
            <w:r>
              <w:rPr>
                <w:b/>
                <w:spacing w:val="6"/>
                <w:w w:val="105"/>
                <w:sz w:val="14"/>
              </w:rPr>
              <w:t> </w:t>
            </w:r>
            <w:r>
              <w:rPr>
                <w:b/>
                <w:spacing w:val="-2"/>
                <w:w w:val="105"/>
                <w:sz w:val="14"/>
              </w:rPr>
              <w:t>Football/Netball</w:t>
            </w:r>
            <w:r>
              <w:rPr>
                <w:b/>
                <w:spacing w:val="6"/>
                <w:w w:val="105"/>
                <w:sz w:val="14"/>
              </w:rPr>
              <w:t> </w:t>
            </w:r>
            <w:r>
              <w:rPr>
                <w:b/>
                <w:spacing w:val="-4"/>
                <w:w w:val="105"/>
                <w:sz w:val="14"/>
              </w:rPr>
              <w:t>Club</w:t>
            </w:r>
          </w:p>
        </w:tc>
        <w:tc>
          <w:tcPr>
            <w:tcW w:w="5113" w:type="dxa"/>
          </w:tcPr>
          <w:p>
            <w:pPr>
              <w:pStyle w:val="TableParagraph"/>
              <w:spacing w:before="6"/>
              <w:ind w:left="28"/>
              <w:jc w:val="left"/>
              <w:rPr>
                <w:sz w:val="14"/>
              </w:rPr>
            </w:pPr>
            <w:r>
              <w:rPr>
                <w:w w:val="105"/>
                <w:sz w:val="14"/>
              </w:rPr>
              <w:t>Upgrade</w:t>
            </w:r>
            <w:r>
              <w:rPr>
                <w:spacing w:val="-3"/>
                <w:w w:val="105"/>
                <w:sz w:val="14"/>
              </w:rPr>
              <w:t> </w:t>
            </w:r>
            <w:r>
              <w:rPr>
                <w:w w:val="105"/>
                <w:sz w:val="14"/>
              </w:rPr>
              <w:t>to</w:t>
            </w:r>
            <w:r>
              <w:rPr>
                <w:spacing w:val="-3"/>
                <w:w w:val="105"/>
                <w:sz w:val="14"/>
              </w:rPr>
              <w:t> </w:t>
            </w:r>
            <w:r>
              <w:rPr>
                <w:w w:val="105"/>
                <w:sz w:val="14"/>
              </w:rPr>
              <w:t>club</w:t>
            </w:r>
            <w:r>
              <w:rPr>
                <w:spacing w:val="-3"/>
                <w:w w:val="105"/>
                <w:sz w:val="14"/>
              </w:rPr>
              <w:t> </w:t>
            </w:r>
            <w:r>
              <w:rPr>
                <w:w w:val="105"/>
                <w:sz w:val="14"/>
              </w:rPr>
              <w:t>social</w:t>
            </w:r>
            <w:r>
              <w:rPr>
                <w:spacing w:val="-1"/>
                <w:w w:val="105"/>
                <w:sz w:val="14"/>
              </w:rPr>
              <w:t> </w:t>
            </w:r>
            <w:r>
              <w:rPr>
                <w:w w:val="105"/>
                <w:sz w:val="14"/>
              </w:rPr>
              <w:t>rooms</w:t>
            </w:r>
            <w:r>
              <w:rPr>
                <w:spacing w:val="-2"/>
                <w:w w:val="105"/>
                <w:sz w:val="14"/>
              </w:rPr>
              <w:t> </w:t>
            </w:r>
            <w:r>
              <w:rPr>
                <w:w w:val="105"/>
                <w:sz w:val="14"/>
              </w:rPr>
              <w:t>and</w:t>
            </w:r>
            <w:r>
              <w:rPr>
                <w:spacing w:val="-3"/>
                <w:w w:val="105"/>
                <w:sz w:val="14"/>
              </w:rPr>
              <w:t> </w:t>
            </w:r>
            <w:r>
              <w:rPr>
                <w:w w:val="105"/>
                <w:sz w:val="14"/>
              </w:rPr>
              <w:t>lighting</w:t>
            </w:r>
            <w:r>
              <w:rPr>
                <w:spacing w:val="-2"/>
                <w:w w:val="105"/>
                <w:sz w:val="14"/>
              </w:rPr>
              <w:t> </w:t>
            </w:r>
            <w:r>
              <w:rPr>
                <w:w w:val="105"/>
                <w:sz w:val="14"/>
              </w:rPr>
              <w:t>repair</w:t>
            </w:r>
            <w:r>
              <w:rPr>
                <w:spacing w:val="-4"/>
                <w:w w:val="105"/>
                <w:sz w:val="14"/>
              </w:rPr>
              <w:t> </w:t>
            </w:r>
            <w:r>
              <w:rPr>
                <w:w w:val="105"/>
                <w:sz w:val="14"/>
              </w:rPr>
              <w:t>on</w:t>
            </w:r>
            <w:r>
              <w:rPr>
                <w:spacing w:val="-3"/>
                <w:w w:val="105"/>
                <w:sz w:val="14"/>
              </w:rPr>
              <w:t> </w:t>
            </w:r>
            <w:r>
              <w:rPr>
                <w:w w:val="105"/>
                <w:sz w:val="14"/>
              </w:rPr>
              <w:t>training</w:t>
            </w:r>
            <w:r>
              <w:rPr>
                <w:spacing w:val="-2"/>
                <w:w w:val="105"/>
                <w:sz w:val="14"/>
              </w:rPr>
              <w:t> </w:t>
            </w:r>
            <w:r>
              <w:rPr>
                <w:w w:val="105"/>
                <w:sz w:val="14"/>
              </w:rPr>
              <w:t>netball</w:t>
            </w:r>
            <w:r>
              <w:rPr>
                <w:spacing w:val="-2"/>
                <w:w w:val="105"/>
                <w:sz w:val="14"/>
              </w:rPr>
              <w:t> courts.</w:t>
            </w:r>
          </w:p>
        </w:tc>
        <w:tc>
          <w:tcPr>
            <w:tcW w:w="1171" w:type="dxa"/>
            <w:tcBorders>
              <w:top w:val="single" w:sz="6" w:space="0" w:color="FFFFFF"/>
            </w:tcBorders>
            <w:shd w:val="clear" w:color="auto" w:fill="DDEBF7"/>
          </w:tcPr>
          <w:p>
            <w:pPr>
              <w:pStyle w:val="TableParagraph"/>
              <w:spacing w:before="6"/>
              <w:ind w:right="68"/>
              <w:rPr>
                <w:sz w:val="14"/>
              </w:rPr>
            </w:pPr>
            <w:r>
              <w:rPr>
                <w:spacing w:val="-2"/>
                <w:w w:val="105"/>
                <w:sz w:val="14"/>
              </w:rPr>
              <w:t>2,520,000</w:t>
            </w:r>
          </w:p>
        </w:tc>
        <w:tc>
          <w:tcPr>
            <w:tcW w:w="1037" w:type="dxa"/>
            <w:tcBorders>
              <w:top w:val="single" w:sz="6" w:space="0" w:color="FFFFFF"/>
            </w:tcBorders>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left="313"/>
              <w:jc w:val="left"/>
              <w:rPr>
                <w:sz w:val="14"/>
              </w:rPr>
            </w:pPr>
            <w:r>
              <w:rPr>
                <w:spacing w:val="-2"/>
                <w:w w:val="105"/>
                <w:sz w:val="14"/>
              </w:rPr>
              <w:t>2,520,000</w:t>
            </w:r>
          </w:p>
        </w:tc>
        <w:tc>
          <w:tcPr>
            <w:tcW w:w="1037" w:type="dxa"/>
            <w:tcBorders>
              <w:top w:val="nil"/>
            </w:tcBorders>
          </w:tcPr>
          <w:p>
            <w:pPr>
              <w:pStyle w:val="TableParagraph"/>
              <w:spacing w:before="6"/>
              <w:ind w:right="126"/>
              <w:rPr>
                <w:sz w:val="14"/>
              </w:rPr>
            </w:pPr>
            <w:r>
              <w:rPr>
                <w:w w:val="104"/>
                <w:sz w:val="14"/>
              </w:rPr>
              <w:t>-</w:t>
            </w:r>
          </w:p>
        </w:tc>
        <w:tc>
          <w:tcPr>
            <w:tcW w:w="1119" w:type="dxa"/>
            <w:tcBorders>
              <w:top w:val="nil"/>
            </w:tcBorders>
          </w:tcPr>
          <w:p>
            <w:pPr>
              <w:pStyle w:val="TableParagraph"/>
              <w:spacing w:before="6"/>
              <w:ind w:right="127"/>
              <w:rPr>
                <w:sz w:val="14"/>
              </w:rPr>
            </w:pPr>
            <w:r>
              <w:rPr>
                <w:w w:val="104"/>
                <w:sz w:val="14"/>
              </w:rPr>
              <w:t>-</w:t>
            </w:r>
          </w:p>
        </w:tc>
        <w:tc>
          <w:tcPr>
            <w:tcW w:w="1037" w:type="dxa"/>
            <w:tcBorders>
              <w:top w:val="nil"/>
            </w:tcBorders>
          </w:tcPr>
          <w:p>
            <w:pPr>
              <w:pStyle w:val="TableParagraph"/>
              <w:spacing w:before="6"/>
              <w:ind w:right="127"/>
              <w:rPr>
                <w:sz w:val="14"/>
              </w:rPr>
            </w:pPr>
            <w:r>
              <w:rPr>
                <w:w w:val="104"/>
                <w:sz w:val="14"/>
              </w:rPr>
              <w:t>-</w:t>
            </w:r>
          </w:p>
        </w:tc>
      </w:tr>
      <w:tr>
        <w:trPr>
          <w:trHeight w:val="357" w:hRule="atLeast"/>
        </w:trPr>
        <w:tc>
          <w:tcPr>
            <w:tcW w:w="4373" w:type="dxa"/>
          </w:tcPr>
          <w:p>
            <w:pPr>
              <w:pStyle w:val="TableParagraph"/>
              <w:spacing w:before="13"/>
              <w:ind w:left="28"/>
              <w:jc w:val="left"/>
              <w:rPr>
                <w:b/>
                <w:sz w:val="14"/>
              </w:rPr>
            </w:pPr>
            <w:r>
              <w:rPr>
                <w:b/>
                <w:w w:val="105"/>
                <w:sz w:val="14"/>
              </w:rPr>
              <w:t>Arena</w:t>
            </w:r>
            <w:r>
              <w:rPr>
                <w:b/>
                <w:spacing w:val="-10"/>
                <w:w w:val="105"/>
                <w:sz w:val="14"/>
              </w:rPr>
              <w:t> </w:t>
            </w:r>
            <w:r>
              <w:rPr>
                <w:b/>
                <w:w w:val="105"/>
                <w:sz w:val="14"/>
              </w:rPr>
              <w:t>Roof</w:t>
            </w:r>
            <w:r>
              <w:rPr>
                <w:b/>
                <w:spacing w:val="-11"/>
                <w:w w:val="105"/>
                <w:sz w:val="14"/>
              </w:rPr>
              <w:t> </w:t>
            </w:r>
            <w:r>
              <w:rPr>
                <w:b/>
                <w:spacing w:val="-2"/>
                <w:w w:val="105"/>
                <w:sz w:val="14"/>
              </w:rPr>
              <w:t>Replacement</w:t>
            </w:r>
          </w:p>
        </w:tc>
        <w:tc>
          <w:tcPr>
            <w:tcW w:w="5113" w:type="dxa"/>
          </w:tcPr>
          <w:p>
            <w:pPr>
              <w:pStyle w:val="TableParagraph"/>
              <w:spacing w:before="6"/>
              <w:ind w:left="28"/>
              <w:jc w:val="left"/>
              <w:rPr>
                <w:sz w:val="14"/>
              </w:rPr>
            </w:pPr>
            <w:r>
              <w:rPr>
                <w:w w:val="105"/>
                <w:sz w:val="14"/>
              </w:rPr>
              <w:t>Replace</w:t>
            </w:r>
            <w:r>
              <w:rPr>
                <w:spacing w:val="-4"/>
                <w:w w:val="105"/>
                <w:sz w:val="14"/>
              </w:rPr>
              <w:t> </w:t>
            </w:r>
            <w:r>
              <w:rPr>
                <w:w w:val="105"/>
                <w:sz w:val="14"/>
              </w:rPr>
              <w:t>the</w:t>
            </w:r>
            <w:r>
              <w:rPr>
                <w:spacing w:val="-3"/>
                <w:w w:val="105"/>
                <w:sz w:val="14"/>
              </w:rPr>
              <w:t> </w:t>
            </w:r>
            <w:r>
              <w:rPr>
                <w:w w:val="105"/>
                <w:sz w:val="14"/>
              </w:rPr>
              <w:t>asbestos</w:t>
            </w:r>
            <w:r>
              <w:rPr>
                <w:spacing w:val="-2"/>
                <w:w w:val="105"/>
                <w:sz w:val="14"/>
              </w:rPr>
              <w:t> </w:t>
            </w:r>
            <w:r>
              <w:rPr>
                <w:w w:val="105"/>
                <w:sz w:val="14"/>
              </w:rPr>
              <w:t>roof</w:t>
            </w:r>
            <w:r>
              <w:rPr>
                <w:spacing w:val="-3"/>
                <w:w w:val="105"/>
                <w:sz w:val="14"/>
              </w:rPr>
              <w:t> </w:t>
            </w:r>
            <w:r>
              <w:rPr>
                <w:spacing w:val="-2"/>
                <w:w w:val="105"/>
                <w:sz w:val="14"/>
              </w:rPr>
              <w:t>sheeting.</w:t>
            </w:r>
          </w:p>
        </w:tc>
        <w:tc>
          <w:tcPr>
            <w:tcW w:w="1171" w:type="dxa"/>
            <w:shd w:val="clear" w:color="auto" w:fill="DDEBF7"/>
          </w:tcPr>
          <w:p>
            <w:pPr>
              <w:pStyle w:val="TableParagraph"/>
              <w:spacing w:before="6"/>
              <w:ind w:right="68"/>
              <w:rPr>
                <w:sz w:val="14"/>
              </w:rPr>
            </w:pPr>
            <w:r>
              <w:rPr>
                <w:spacing w:val="-2"/>
                <w:w w:val="105"/>
                <w:sz w:val="14"/>
              </w:rPr>
              <w:t>1,500,000</w:t>
            </w:r>
          </w:p>
        </w:tc>
        <w:tc>
          <w:tcPr>
            <w:tcW w:w="1037" w:type="dxa"/>
            <w:shd w:val="clear" w:color="auto" w:fill="DDEBF7"/>
          </w:tcPr>
          <w:p>
            <w:pPr>
              <w:pStyle w:val="TableParagraph"/>
              <w:spacing w:before="6"/>
              <w:ind w:right="54"/>
              <w:rPr>
                <w:sz w:val="14"/>
              </w:rPr>
            </w:pPr>
            <w:r>
              <w:rPr>
                <w:spacing w:val="-2"/>
                <w:w w:val="105"/>
                <w:sz w:val="14"/>
              </w:rPr>
              <w:t>1,500,000</w:t>
            </w: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jc w:val="left"/>
              <w:rPr>
                <w:rFonts w:ascii="Times New Roman"/>
                <w:sz w:val="14"/>
              </w:rPr>
            </w:pPr>
          </w:p>
        </w:tc>
        <w:tc>
          <w:tcPr>
            <w:tcW w:w="1119" w:type="dxa"/>
          </w:tcPr>
          <w:p>
            <w:pPr>
              <w:pStyle w:val="TableParagraph"/>
              <w:jc w:val="left"/>
              <w:rPr>
                <w:rFonts w:ascii="Times New Roman"/>
                <w:sz w:val="14"/>
              </w:rPr>
            </w:pPr>
          </w:p>
        </w:tc>
        <w:tc>
          <w:tcPr>
            <w:tcW w:w="1037" w:type="dxa"/>
          </w:tcPr>
          <w:p>
            <w:pPr>
              <w:pStyle w:val="TableParagraph"/>
              <w:jc w:val="left"/>
              <w:rPr>
                <w:rFonts w:ascii="Times New Roman"/>
                <w:sz w:val="14"/>
              </w:rPr>
            </w:pPr>
          </w:p>
        </w:tc>
      </w:tr>
      <w:tr>
        <w:trPr>
          <w:trHeight w:val="414" w:hRule="atLeast"/>
        </w:trPr>
        <w:tc>
          <w:tcPr>
            <w:tcW w:w="4373" w:type="dxa"/>
          </w:tcPr>
          <w:p>
            <w:pPr>
              <w:pStyle w:val="TableParagraph"/>
              <w:spacing w:line="283" w:lineRule="auto" w:before="13"/>
              <w:ind w:left="28"/>
              <w:jc w:val="left"/>
              <w:rPr>
                <w:b/>
                <w:sz w:val="14"/>
              </w:rPr>
            </w:pPr>
            <w:r>
              <w:rPr>
                <w:b/>
                <w:w w:val="105"/>
                <w:sz w:val="14"/>
              </w:rPr>
              <w:t>Armstrong</w:t>
            </w:r>
            <w:r>
              <w:rPr>
                <w:b/>
                <w:spacing w:val="-10"/>
                <w:w w:val="105"/>
                <w:sz w:val="14"/>
              </w:rPr>
              <w:t> </w:t>
            </w:r>
            <w:r>
              <w:rPr>
                <w:b/>
                <w:w w:val="105"/>
                <w:sz w:val="14"/>
              </w:rPr>
              <w:t>Creek</w:t>
            </w:r>
            <w:r>
              <w:rPr>
                <w:b/>
                <w:spacing w:val="-9"/>
                <w:w w:val="105"/>
                <w:sz w:val="14"/>
              </w:rPr>
              <w:t> </w:t>
            </w:r>
            <w:r>
              <w:rPr>
                <w:b/>
                <w:w w:val="105"/>
                <w:sz w:val="14"/>
              </w:rPr>
              <w:t>East</w:t>
            </w:r>
            <w:r>
              <w:rPr>
                <w:b/>
                <w:spacing w:val="-10"/>
                <w:w w:val="105"/>
                <w:sz w:val="14"/>
              </w:rPr>
              <w:t> </w:t>
            </w:r>
            <w:r>
              <w:rPr>
                <w:b/>
                <w:w w:val="105"/>
                <w:sz w:val="14"/>
              </w:rPr>
              <w:t>Precinct</w:t>
            </w:r>
            <w:r>
              <w:rPr>
                <w:b/>
                <w:spacing w:val="-10"/>
                <w:w w:val="105"/>
                <w:sz w:val="14"/>
              </w:rPr>
              <w:t> </w:t>
            </w:r>
            <w:r>
              <w:rPr>
                <w:b/>
                <w:w w:val="105"/>
                <w:sz w:val="14"/>
              </w:rPr>
              <w:t>-</w:t>
            </w:r>
            <w:r>
              <w:rPr>
                <w:b/>
                <w:spacing w:val="-10"/>
                <w:w w:val="105"/>
                <w:sz w:val="14"/>
              </w:rPr>
              <w:t> </w:t>
            </w:r>
            <w:r>
              <w:rPr>
                <w:b/>
                <w:w w:val="105"/>
                <w:sz w:val="14"/>
              </w:rPr>
              <w:t>LAC</w:t>
            </w:r>
            <w:r>
              <w:rPr>
                <w:b/>
                <w:spacing w:val="-10"/>
                <w:w w:val="105"/>
                <w:sz w:val="14"/>
              </w:rPr>
              <w:t> </w:t>
            </w:r>
            <w:r>
              <w:rPr>
                <w:b/>
                <w:w w:val="105"/>
                <w:sz w:val="14"/>
              </w:rPr>
              <w:t>active</w:t>
            </w:r>
            <w:r>
              <w:rPr>
                <w:b/>
                <w:spacing w:val="-9"/>
                <w:w w:val="105"/>
                <w:sz w:val="14"/>
              </w:rPr>
              <w:t> </w:t>
            </w:r>
            <w:r>
              <w:rPr>
                <w:b/>
                <w:w w:val="105"/>
                <w:sz w:val="14"/>
              </w:rPr>
              <w:t>open</w:t>
            </w:r>
            <w:r>
              <w:rPr>
                <w:b/>
                <w:spacing w:val="-10"/>
                <w:w w:val="105"/>
                <w:sz w:val="14"/>
              </w:rPr>
              <w:t> </w:t>
            </w:r>
            <w:r>
              <w:rPr>
                <w:b/>
                <w:w w:val="105"/>
                <w:sz w:val="14"/>
              </w:rPr>
              <w:t>space reserve - community pavilion</w:t>
            </w:r>
          </w:p>
        </w:tc>
        <w:tc>
          <w:tcPr>
            <w:tcW w:w="5113" w:type="dxa"/>
          </w:tcPr>
          <w:p>
            <w:pPr>
              <w:pStyle w:val="TableParagraph"/>
              <w:spacing w:line="271" w:lineRule="auto" w:before="6"/>
              <w:ind w:left="28" w:right="71"/>
              <w:jc w:val="left"/>
              <w:rPr>
                <w:sz w:val="14"/>
              </w:rPr>
            </w:pPr>
            <w:r>
              <w:rPr>
                <w:w w:val="105"/>
                <w:sz w:val="14"/>
              </w:rPr>
              <w:t>DCP</w:t>
            </w:r>
            <w:r>
              <w:rPr>
                <w:spacing w:val="-5"/>
                <w:w w:val="105"/>
                <w:sz w:val="14"/>
              </w:rPr>
              <w:t> </w:t>
            </w:r>
            <w:r>
              <w:rPr>
                <w:w w:val="105"/>
                <w:sz w:val="14"/>
              </w:rPr>
              <w:t>funded</w:t>
            </w:r>
            <w:r>
              <w:rPr>
                <w:spacing w:val="-5"/>
                <w:w w:val="105"/>
                <w:sz w:val="14"/>
              </w:rPr>
              <w:t> </w:t>
            </w:r>
            <w:r>
              <w:rPr>
                <w:w w:val="105"/>
                <w:sz w:val="14"/>
              </w:rPr>
              <w:t>project</w:t>
            </w:r>
            <w:r>
              <w:rPr>
                <w:spacing w:val="-5"/>
                <w:w w:val="105"/>
                <w:sz w:val="14"/>
              </w:rPr>
              <w:t> </w:t>
            </w:r>
            <w:r>
              <w:rPr>
                <w:w w:val="105"/>
                <w:sz w:val="14"/>
              </w:rPr>
              <w:t>required</w:t>
            </w:r>
            <w:r>
              <w:rPr>
                <w:spacing w:val="-5"/>
                <w:w w:val="105"/>
                <w:sz w:val="14"/>
              </w:rPr>
              <w:t> </w:t>
            </w:r>
            <w:r>
              <w:rPr>
                <w:w w:val="105"/>
                <w:sz w:val="14"/>
              </w:rPr>
              <w:t>to</w:t>
            </w:r>
            <w:r>
              <w:rPr>
                <w:spacing w:val="-5"/>
                <w:w w:val="105"/>
                <w:sz w:val="14"/>
              </w:rPr>
              <w:t> </w:t>
            </w:r>
            <w:r>
              <w:rPr>
                <w:w w:val="105"/>
                <w:sz w:val="14"/>
              </w:rPr>
              <w:t>design</w:t>
            </w:r>
            <w:r>
              <w:rPr>
                <w:spacing w:val="-5"/>
                <w:w w:val="105"/>
                <w:sz w:val="14"/>
              </w:rPr>
              <w:t> </w:t>
            </w:r>
            <w:r>
              <w:rPr>
                <w:w w:val="105"/>
                <w:sz w:val="14"/>
              </w:rPr>
              <w:t>and</w:t>
            </w:r>
            <w:r>
              <w:rPr>
                <w:spacing w:val="-5"/>
                <w:w w:val="105"/>
                <w:sz w:val="14"/>
              </w:rPr>
              <w:t> </w:t>
            </w:r>
            <w:r>
              <w:rPr>
                <w:w w:val="105"/>
                <w:sz w:val="14"/>
              </w:rPr>
              <w:t>construct</w:t>
            </w:r>
            <w:r>
              <w:rPr>
                <w:spacing w:val="-5"/>
                <w:w w:val="105"/>
                <w:sz w:val="14"/>
              </w:rPr>
              <w:t> </w:t>
            </w:r>
            <w:r>
              <w:rPr>
                <w:w w:val="105"/>
                <w:sz w:val="14"/>
              </w:rPr>
              <w:t>the</w:t>
            </w:r>
            <w:r>
              <w:rPr>
                <w:spacing w:val="-5"/>
                <w:w w:val="105"/>
                <w:sz w:val="14"/>
              </w:rPr>
              <w:t> </w:t>
            </w:r>
            <w:r>
              <w:rPr>
                <w:w w:val="105"/>
                <w:sz w:val="14"/>
              </w:rPr>
              <w:t>Armstrong</w:t>
            </w:r>
            <w:r>
              <w:rPr>
                <w:spacing w:val="-5"/>
                <w:w w:val="105"/>
                <w:sz w:val="14"/>
              </w:rPr>
              <w:t> </w:t>
            </w:r>
            <w:r>
              <w:rPr>
                <w:w w:val="105"/>
                <w:sz w:val="14"/>
              </w:rPr>
              <w:t>Creek East Precinct Local Activity Centre Community Sports Pavilion.</w:t>
            </w:r>
          </w:p>
        </w:tc>
        <w:tc>
          <w:tcPr>
            <w:tcW w:w="1171" w:type="dxa"/>
            <w:shd w:val="clear" w:color="auto" w:fill="DDEBF7"/>
          </w:tcPr>
          <w:p>
            <w:pPr>
              <w:pStyle w:val="TableParagraph"/>
              <w:spacing w:before="6"/>
              <w:ind w:right="68"/>
              <w:rPr>
                <w:sz w:val="14"/>
              </w:rPr>
            </w:pPr>
            <w:r>
              <w:rPr>
                <w:spacing w:val="-2"/>
                <w:w w:val="105"/>
                <w:sz w:val="14"/>
              </w:rPr>
              <w:t>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50,000</w:t>
            </w:r>
          </w:p>
        </w:tc>
        <w:tc>
          <w:tcPr>
            <w:tcW w:w="1037" w:type="dxa"/>
          </w:tcPr>
          <w:p>
            <w:pPr>
              <w:pStyle w:val="TableParagraph"/>
              <w:spacing w:before="6"/>
              <w:ind w:left="435"/>
              <w:jc w:val="left"/>
              <w:rPr>
                <w:sz w:val="14"/>
              </w:rPr>
            </w:pPr>
            <w:r>
              <w:rPr>
                <w:spacing w:val="-2"/>
                <w:w w:val="105"/>
                <w:sz w:val="14"/>
              </w:rPr>
              <w:t>992,982</w:t>
            </w:r>
          </w:p>
        </w:tc>
        <w:tc>
          <w:tcPr>
            <w:tcW w:w="1119" w:type="dxa"/>
          </w:tcPr>
          <w:p>
            <w:pPr>
              <w:pStyle w:val="TableParagraph"/>
              <w:spacing w:before="6"/>
              <w:ind w:left="394"/>
              <w:jc w:val="left"/>
              <w:rPr>
                <w:sz w:val="14"/>
              </w:rPr>
            </w:pPr>
            <w:r>
              <w:rPr>
                <w:spacing w:val="-2"/>
                <w:w w:val="105"/>
                <w:sz w:val="14"/>
              </w:rPr>
              <w:t>4,693,423</w:t>
            </w:r>
          </w:p>
        </w:tc>
        <w:tc>
          <w:tcPr>
            <w:tcW w:w="1037" w:type="dxa"/>
          </w:tcPr>
          <w:p>
            <w:pPr>
              <w:pStyle w:val="TableParagraph"/>
              <w:spacing w:before="6"/>
              <w:ind w:left="312"/>
              <w:jc w:val="left"/>
              <w:rPr>
                <w:sz w:val="14"/>
              </w:rPr>
            </w:pPr>
            <w:r>
              <w:rPr>
                <w:spacing w:val="-2"/>
                <w:w w:val="105"/>
                <w:sz w:val="14"/>
              </w:rPr>
              <w:t>4,693,423</w:t>
            </w:r>
          </w:p>
        </w:tc>
      </w:tr>
      <w:tr>
        <w:trPr>
          <w:trHeight w:val="522" w:hRule="atLeast"/>
        </w:trPr>
        <w:tc>
          <w:tcPr>
            <w:tcW w:w="4373" w:type="dxa"/>
          </w:tcPr>
          <w:p>
            <w:pPr>
              <w:pStyle w:val="TableParagraph"/>
              <w:spacing w:before="13"/>
              <w:ind w:left="28"/>
              <w:jc w:val="left"/>
              <w:rPr>
                <w:b/>
                <w:sz w:val="14"/>
              </w:rPr>
            </w:pPr>
            <w:r>
              <w:rPr>
                <w:b/>
                <w:w w:val="105"/>
                <w:sz w:val="14"/>
              </w:rPr>
              <w:t>Armstrong</w:t>
            </w:r>
            <w:r>
              <w:rPr>
                <w:b/>
                <w:spacing w:val="-9"/>
                <w:w w:val="105"/>
                <w:sz w:val="14"/>
              </w:rPr>
              <w:t> </w:t>
            </w:r>
            <w:r>
              <w:rPr>
                <w:b/>
                <w:w w:val="105"/>
                <w:sz w:val="14"/>
              </w:rPr>
              <w:t>Creek</w:t>
            </w:r>
            <w:r>
              <w:rPr>
                <w:b/>
                <w:spacing w:val="-8"/>
                <w:w w:val="105"/>
                <w:sz w:val="14"/>
              </w:rPr>
              <w:t> </w:t>
            </w:r>
            <w:r>
              <w:rPr>
                <w:b/>
                <w:w w:val="105"/>
                <w:sz w:val="14"/>
              </w:rPr>
              <w:t>Town</w:t>
            </w:r>
            <w:r>
              <w:rPr>
                <w:b/>
                <w:spacing w:val="-7"/>
                <w:w w:val="105"/>
                <w:sz w:val="14"/>
              </w:rPr>
              <w:t> </w:t>
            </w:r>
            <w:r>
              <w:rPr>
                <w:b/>
                <w:w w:val="105"/>
                <w:sz w:val="14"/>
              </w:rPr>
              <w:t>Centre</w:t>
            </w:r>
            <w:r>
              <w:rPr>
                <w:b/>
                <w:spacing w:val="-8"/>
                <w:w w:val="105"/>
                <w:sz w:val="14"/>
              </w:rPr>
              <w:t> </w:t>
            </w:r>
            <w:r>
              <w:rPr>
                <w:b/>
                <w:w w:val="105"/>
                <w:sz w:val="14"/>
              </w:rPr>
              <w:t>Library</w:t>
            </w:r>
            <w:r>
              <w:rPr>
                <w:b/>
                <w:spacing w:val="-10"/>
                <w:w w:val="105"/>
                <w:sz w:val="14"/>
              </w:rPr>
              <w:t> </w:t>
            </w:r>
            <w:r>
              <w:rPr>
                <w:b/>
                <w:w w:val="105"/>
                <w:sz w:val="14"/>
              </w:rPr>
              <w:t>&amp;</w:t>
            </w:r>
            <w:r>
              <w:rPr>
                <w:b/>
                <w:spacing w:val="-8"/>
                <w:w w:val="105"/>
                <w:sz w:val="14"/>
              </w:rPr>
              <w:t> </w:t>
            </w:r>
            <w:r>
              <w:rPr>
                <w:b/>
                <w:w w:val="105"/>
                <w:sz w:val="14"/>
              </w:rPr>
              <w:t>Learning</w:t>
            </w:r>
            <w:r>
              <w:rPr>
                <w:b/>
                <w:spacing w:val="-8"/>
                <w:w w:val="105"/>
                <w:sz w:val="14"/>
              </w:rPr>
              <w:t> </w:t>
            </w:r>
            <w:r>
              <w:rPr>
                <w:b/>
                <w:w w:val="105"/>
                <w:sz w:val="14"/>
              </w:rPr>
              <w:t>Hub</w:t>
            </w:r>
            <w:r>
              <w:rPr>
                <w:b/>
                <w:spacing w:val="-8"/>
                <w:w w:val="105"/>
                <w:sz w:val="14"/>
              </w:rPr>
              <w:t> </w:t>
            </w:r>
            <w:r>
              <w:rPr>
                <w:b/>
                <w:spacing w:val="-2"/>
                <w:w w:val="105"/>
                <w:sz w:val="14"/>
              </w:rPr>
              <w:t>Design</w:t>
            </w:r>
          </w:p>
        </w:tc>
        <w:tc>
          <w:tcPr>
            <w:tcW w:w="5113" w:type="dxa"/>
          </w:tcPr>
          <w:p>
            <w:pPr>
              <w:pStyle w:val="TableParagraph"/>
              <w:spacing w:line="271" w:lineRule="auto" w:before="6"/>
              <w:ind w:left="28" w:right="71"/>
              <w:jc w:val="left"/>
              <w:rPr>
                <w:sz w:val="14"/>
              </w:rPr>
            </w:pPr>
            <w:r>
              <w:rPr>
                <w:w w:val="105"/>
                <w:sz w:val="14"/>
              </w:rPr>
              <w:t>Planning</w:t>
            </w:r>
            <w:r>
              <w:rPr>
                <w:spacing w:val="-4"/>
                <w:w w:val="105"/>
                <w:sz w:val="14"/>
              </w:rPr>
              <w:t> </w:t>
            </w:r>
            <w:r>
              <w:rPr>
                <w:w w:val="105"/>
                <w:sz w:val="14"/>
              </w:rPr>
              <w:t>and</w:t>
            </w:r>
            <w:r>
              <w:rPr>
                <w:spacing w:val="-4"/>
                <w:w w:val="105"/>
                <w:sz w:val="14"/>
              </w:rPr>
              <w:t> </w:t>
            </w:r>
            <w:r>
              <w:rPr>
                <w:w w:val="105"/>
                <w:sz w:val="14"/>
              </w:rPr>
              <w:t>construction</w:t>
            </w:r>
            <w:r>
              <w:rPr>
                <w:spacing w:val="-4"/>
                <w:w w:val="105"/>
                <w:sz w:val="14"/>
              </w:rPr>
              <w:t> </w:t>
            </w:r>
            <w:r>
              <w:rPr>
                <w:w w:val="105"/>
                <w:sz w:val="14"/>
              </w:rPr>
              <w:t>of</w:t>
            </w:r>
            <w:r>
              <w:rPr>
                <w:spacing w:val="-4"/>
                <w:w w:val="105"/>
                <w:sz w:val="14"/>
              </w:rPr>
              <w:t> </w:t>
            </w:r>
            <w:r>
              <w:rPr>
                <w:w w:val="105"/>
                <w:sz w:val="14"/>
              </w:rPr>
              <w:t>a</w:t>
            </w:r>
            <w:r>
              <w:rPr>
                <w:spacing w:val="-4"/>
                <w:w w:val="105"/>
                <w:sz w:val="14"/>
              </w:rPr>
              <w:t> </w:t>
            </w:r>
            <w:r>
              <w:rPr>
                <w:w w:val="105"/>
                <w:sz w:val="14"/>
              </w:rPr>
              <w:t>library</w:t>
            </w:r>
            <w:r>
              <w:rPr>
                <w:spacing w:val="-8"/>
                <w:w w:val="105"/>
                <w:sz w:val="14"/>
              </w:rPr>
              <w:t> </w:t>
            </w:r>
            <w:r>
              <w:rPr>
                <w:w w:val="105"/>
                <w:sz w:val="14"/>
              </w:rPr>
              <w:t>and</w:t>
            </w:r>
            <w:r>
              <w:rPr>
                <w:spacing w:val="-4"/>
                <w:w w:val="105"/>
                <w:sz w:val="14"/>
              </w:rPr>
              <w:t> </w:t>
            </w:r>
            <w:r>
              <w:rPr>
                <w:w w:val="105"/>
                <w:sz w:val="14"/>
              </w:rPr>
              <w:t>learning</w:t>
            </w:r>
            <w:r>
              <w:rPr>
                <w:spacing w:val="-4"/>
                <w:w w:val="105"/>
                <w:sz w:val="14"/>
              </w:rPr>
              <w:t> </w:t>
            </w:r>
            <w:r>
              <w:rPr>
                <w:w w:val="105"/>
                <w:sz w:val="14"/>
              </w:rPr>
              <w:t>hub</w:t>
            </w:r>
            <w:r>
              <w:rPr>
                <w:spacing w:val="-4"/>
                <w:w w:val="105"/>
                <w:sz w:val="14"/>
              </w:rPr>
              <w:t> </w:t>
            </w:r>
            <w:r>
              <w:rPr>
                <w:w w:val="105"/>
                <w:sz w:val="14"/>
              </w:rPr>
              <w:t>in</w:t>
            </w:r>
            <w:r>
              <w:rPr>
                <w:spacing w:val="-4"/>
                <w:w w:val="105"/>
                <w:sz w:val="14"/>
              </w:rPr>
              <w:t> </w:t>
            </w:r>
            <w:r>
              <w:rPr>
                <w:w w:val="105"/>
                <w:sz w:val="14"/>
              </w:rPr>
              <w:t>the</w:t>
            </w:r>
            <w:r>
              <w:rPr>
                <w:spacing w:val="-4"/>
                <w:w w:val="105"/>
                <w:sz w:val="14"/>
              </w:rPr>
              <w:t> </w:t>
            </w:r>
            <w:r>
              <w:rPr>
                <w:w w:val="105"/>
                <w:sz w:val="14"/>
              </w:rPr>
              <w:t>Armstrong Creek Town Centre. (CI_CF_1)</w:t>
            </w:r>
          </w:p>
        </w:tc>
        <w:tc>
          <w:tcPr>
            <w:tcW w:w="1171" w:type="dxa"/>
            <w:shd w:val="clear" w:color="auto" w:fill="DDEBF7"/>
          </w:tcPr>
          <w:p>
            <w:pPr>
              <w:pStyle w:val="TableParagraph"/>
              <w:spacing w:before="6"/>
              <w:ind w:right="68"/>
              <w:rPr>
                <w:sz w:val="14"/>
              </w:rPr>
            </w:pPr>
            <w:r>
              <w:rPr>
                <w:spacing w:val="-2"/>
                <w:w w:val="105"/>
                <w:sz w:val="14"/>
              </w:rPr>
              <w:t>7,000,000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left="313"/>
              <w:jc w:val="left"/>
              <w:rPr>
                <w:sz w:val="14"/>
              </w:rPr>
            </w:pPr>
            <w:r>
              <w:rPr>
                <w:spacing w:val="-2"/>
                <w:w w:val="105"/>
                <w:sz w:val="14"/>
              </w:rPr>
              <w:t>7,000,000</w:t>
            </w:r>
          </w:p>
        </w:tc>
        <w:tc>
          <w:tcPr>
            <w:tcW w:w="1037" w:type="dxa"/>
          </w:tcPr>
          <w:p>
            <w:pPr>
              <w:pStyle w:val="TableParagraph"/>
              <w:spacing w:before="6"/>
              <w:ind w:left="231"/>
              <w:jc w:val="left"/>
              <w:rPr>
                <w:sz w:val="14"/>
              </w:rPr>
            </w:pPr>
            <w:r>
              <w:rPr>
                <w:spacing w:val="-2"/>
                <w:w w:val="105"/>
                <w:sz w:val="14"/>
              </w:rPr>
              <w:t>13,689,835</w:t>
            </w:r>
          </w:p>
        </w:tc>
        <w:tc>
          <w:tcPr>
            <w:tcW w:w="1119" w:type="dxa"/>
          </w:tcPr>
          <w:p>
            <w:pPr>
              <w:pStyle w:val="TableParagraph"/>
              <w:spacing w:before="6"/>
              <w:ind w:right="54"/>
              <w:rPr>
                <w:sz w:val="14"/>
              </w:rPr>
            </w:pPr>
            <w:r>
              <w:rPr>
                <w:spacing w:val="-2"/>
                <w:w w:val="105"/>
                <w:sz w:val="14"/>
              </w:rPr>
              <w:t>102,127</w:t>
            </w:r>
          </w:p>
        </w:tc>
        <w:tc>
          <w:tcPr>
            <w:tcW w:w="1037" w:type="dxa"/>
          </w:tcPr>
          <w:p>
            <w:pPr>
              <w:pStyle w:val="TableParagraph"/>
              <w:spacing w:before="6"/>
              <w:ind w:right="127"/>
              <w:rPr>
                <w:sz w:val="14"/>
              </w:rPr>
            </w:pPr>
            <w:r>
              <w:rPr>
                <w:w w:val="104"/>
                <w:sz w:val="14"/>
              </w:rPr>
              <w:t>-</w:t>
            </w:r>
          </w:p>
        </w:tc>
      </w:tr>
      <w:tr>
        <w:trPr>
          <w:trHeight w:val="496" w:hRule="atLeast"/>
        </w:trPr>
        <w:tc>
          <w:tcPr>
            <w:tcW w:w="4373" w:type="dxa"/>
          </w:tcPr>
          <w:p>
            <w:pPr>
              <w:pStyle w:val="TableParagraph"/>
              <w:spacing w:line="283" w:lineRule="auto" w:before="13"/>
              <w:ind w:left="28"/>
              <w:jc w:val="left"/>
              <w:rPr>
                <w:b/>
                <w:sz w:val="14"/>
              </w:rPr>
            </w:pPr>
            <w:r>
              <w:rPr>
                <w:b/>
                <w:w w:val="105"/>
                <w:sz w:val="14"/>
              </w:rPr>
              <w:t>Armstrong</w:t>
            </w:r>
            <w:r>
              <w:rPr>
                <w:b/>
                <w:spacing w:val="-11"/>
                <w:w w:val="105"/>
                <w:sz w:val="14"/>
              </w:rPr>
              <w:t> </w:t>
            </w:r>
            <w:r>
              <w:rPr>
                <w:b/>
                <w:w w:val="105"/>
                <w:sz w:val="14"/>
              </w:rPr>
              <w:t>Creek</w:t>
            </w:r>
            <w:r>
              <w:rPr>
                <w:b/>
                <w:spacing w:val="-10"/>
                <w:w w:val="105"/>
                <w:sz w:val="14"/>
              </w:rPr>
              <w:t> </w:t>
            </w:r>
            <w:r>
              <w:rPr>
                <w:b/>
                <w:w w:val="105"/>
                <w:sz w:val="14"/>
              </w:rPr>
              <w:t>West</w:t>
            </w:r>
            <w:r>
              <w:rPr>
                <w:b/>
                <w:spacing w:val="-10"/>
                <w:w w:val="105"/>
                <w:sz w:val="14"/>
              </w:rPr>
              <w:t> </w:t>
            </w:r>
            <w:r>
              <w:rPr>
                <w:b/>
                <w:w w:val="105"/>
                <w:sz w:val="14"/>
              </w:rPr>
              <w:t>Community</w:t>
            </w:r>
            <w:r>
              <w:rPr>
                <w:b/>
                <w:spacing w:val="-10"/>
                <w:w w:val="105"/>
                <w:sz w:val="14"/>
              </w:rPr>
              <w:t> </w:t>
            </w:r>
            <w:r>
              <w:rPr>
                <w:b/>
                <w:w w:val="105"/>
                <w:sz w:val="14"/>
              </w:rPr>
              <w:t>Hub</w:t>
            </w:r>
            <w:r>
              <w:rPr>
                <w:b/>
                <w:spacing w:val="-11"/>
                <w:w w:val="105"/>
                <w:sz w:val="14"/>
              </w:rPr>
              <w:t> </w:t>
            </w:r>
            <w:r>
              <w:rPr>
                <w:b/>
                <w:w w:val="105"/>
                <w:sz w:val="14"/>
              </w:rPr>
              <w:t>-</w:t>
            </w:r>
            <w:r>
              <w:rPr>
                <w:b/>
                <w:spacing w:val="-10"/>
                <w:w w:val="105"/>
                <w:sz w:val="14"/>
              </w:rPr>
              <w:t> </w:t>
            </w:r>
            <w:r>
              <w:rPr>
                <w:b/>
                <w:w w:val="105"/>
                <w:sz w:val="14"/>
              </w:rPr>
              <w:t>Design</w:t>
            </w:r>
            <w:r>
              <w:rPr>
                <w:b/>
                <w:spacing w:val="-10"/>
                <w:w w:val="105"/>
                <w:sz w:val="14"/>
              </w:rPr>
              <w:t> </w:t>
            </w:r>
            <w:r>
              <w:rPr>
                <w:b/>
                <w:w w:val="105"/>
                <w:sz w:val="14"/>
              </w:rPr>
              <w:t>and </w:t>
            </w:r>
            <w:r>
              <w:rPr>
                <w:b/>
                <w:spacing w:val="-2"/>
                <w:w w:val="105"/>
                <w:sz w:val="14"/>
              </w:rPr>
              <w:t>Construction</w:t>
            </w:r>
          </w:p>
        </w:tc>
        <w:tc>
          <w:tcPr>
            <w:tcW w:w="5113" w:type="dxa"/>
          </w:tcPr>
          <w:p>
            <w:pPr>
              <w:pStyle w:val="TableParagraph"/>
              <w:spacing w:line="271" w:lineRule="auto" w:before="6"/>
              <w:ind w:left="28"/>
              <w:jc w:val="left"/>
              <w:rPr>
                <w:sz w:val="14"/>
              </w:rPr>
            </w:pPr>
            <w:r>
              <w:rPr>
                <w:w w:val="105"/>
                <w:sz w:val="14"/>
              </w:rPr>
              <w:t>Armstrong</w:t>
            </w:r>
            <w:r>
              <w:rPr>
                <w:spacing w:val="-4"/>
                <w:w w:val="105"/>
                <w:sz w:val="14"/>
              </w:rPr>
              <w:t> </w:t>
            </w:r>
            <w:r>
              <w:rPr>
                <w:w w:val="105"/>
                <w:sz w:val="14"/>
              </w:rPr>
              <w:t>Creek</w:t>
            </w:r>
            <w:r>
              <w:rPr>
                <w:spacing w:val="-3"/>
                <w:w w:val="105"/>
                <w:sz w:val="14"/>
              </w:rPr>
              <w:t> </w:t>
            </w:r>
            <w:r>
              <w:rPr>
                <w:w w:val="105"/>
                <w:sz w:val="14"/>
              </w:rPr>
              <w:t>West</w:t>
            </w:r>
            <w:r>
              <w:rPr>
                <w:spacing w:val="-4"/>
                <w:w w:val="105"/>
                <w:sz w:val="14"/>
              </w:rPr>
              <w:t> </w:t>
            </w:r>
            <w:r>
              <w:rPr>
                <w:w w:val="105"/>
                <w:sz w:val="14"/>
              </w:rPr>
              <w:t>Community</w:t>
            </w:r>
            <w:r>
              <w:rPr>
                <w:spacing w:val="-7"/>
                <w:w w:val="105"/>
                <w:sz w:val="14"/>
              </w:rPr>
              <w:t> </w:t>
            </w:r>
            <w:r>
              <w:rPr>
                <w:w w:val="105"/>
                <w:sz w:val="14"/>
              </w:rPr>
              <w:t>Hub</w:t>
            </w:r>
            <w:r>
              <w:rPr>
                <w:spacing w:val="-4"/>
                <w:w w:val="105"/>
                <w:sz w:val="14"/>
              </w:rPr>
              <w:t> </w:t>
            </w:r>
            <w:r>
              <w:rPr>
                <w:w w:val="105"/>
                <w:sz w:val="14"/>
              </w:rPr>
              <w:t>-</w:t>
            </w:r>
            <w:r>
              <w:rPr>
                <w:spacing w:val="-5"/>
                <w:w w:val="105"/>
                <w:sz w:val="14"/>
              </w:rPr>
              <w:t> </w:t>
            </w:r>
            <w:r>
              <w:rPr>
                <w:w w:val="105"/>
                <w:sz w:val="14"/>
              </w:rPr>
              <w:t>Design</w:t>
            </w:r>
            <w:r>
              <w:rPr>
                <w:spacing w:val="-4"/>
                <w:w w:val="105"/>
                <w:sz w:val="14"/>
              </w:rPr>
              <w:t> </w:t>
            </w:r>
            <w:r>
              <w:rPr>
                <w:w w:val="105"/>
                <w:sz w:val="14"/>
              </w:rPr>
              <w:t>and</w:t>
            </w:r>
            <w:r>
              <w:rPr>
                <w:spacing w:val="-4"/>
                <w:w w:val="105"/>
                <w:sz w:val="14"/>
              </w:rPr>
              <w:t> </w:t>
            </w:r>
            <w:r>
              <w:rPr>
                <w:w w:val="105"/>
                <w:sz w:val="14"/>
              </w:rPr>
              <w:t>construction</w:t>
            </w:r>
            <w:r>
              <w:rPr>
                <w:spacing w:val="-4"/>
                <w:w w:val="105"/>
                <w:sz w:val="14"/>
              </w:rPr>
              <w:t> </w:t>
            </w:r>
            <w:r>
              <w:rPr>
                <w:w w:val="105"/>
                <w:sz w:val="14"/>
              </w:rPr>
              <w:t>of</w:t>
            </w:r>
            <w:r>
              <w:rPr>
                <w:spacing w:val="-4"/>
                <w:w w:val="105"/>
                <w:sz w:val="14"/>
              </w:rPr>
              <w:t> </w:t>
            </w:r>
            <w:r>
              <w:rPr>
                <w:w w:val="105"/>
                <w:sz w:val="14"/>
              </w:rPr>
              <w:t>a</w:t>
            </w:r>
            <w:r>
              <w:rPr>
                <w:spacing w:val="-4"/>
                <w:w w:val="105"/>
                <w:sz w:val="14"/>
              </w:rPr>
              <w:t> </w:t>
            </w:r>
            <w:r>
              <w:rPr>
                <w:w w:val="105"/>
                <w:sz w:val="14"/>
              </w:rPr>
              <w:t>new Hub including a kindergarten, MCH and community spaces.</w:t>
            </w:r>
          </w:p>
        </w:tc>
        <w:tc>
          <w:tcPr>
            <w:tcW w:w="1171" w:type="dxa"/>
            <w:shd w:val="clear" w:color="auto" w:fill="DDEBF7"/>
          </w:tcPr>
          <w:p>
            <w:pPr>
              <w:pStyle w:val="TableParagraph"/>
              <w:spacing w:before="6"/>
              <w:ind w:right="68"/>
              <w:rPr>
                <w:sz w:val="14"/>
              </w:rPr>
            </w:pPr>
            <w:r>
              <w:rPr>
                <w:spacing w:val="-2"/>
                <w:w w:val="105"/>
                <w:sz w:val="14"/>
              </w:rPr>
              <w:t>8,114,015</w:t>
            </w:r>
          </w:p>
        </w:tc>
        <w:tc>
          <w:tcPr>
            <w:tcW w:w="1037" w:type="dxa"/>
            <w:shd w:val="clear" w:color="auto" w:fill="DDEBF7"/>
          </w:tcPr>
          <w:p>
            <w:pPr>
              <w:pStyle w:val="TableParagraph"/>
              <w:spacing w:before="6"/>
              <w:ind w:right="54"/>
              <w:rPr>
                <w:sz w:val="14"/>
              </w:rPr>
            </w:pPr>
            <w:r>
              <w:rPr>
                <w:spacing w:val="-2"/>
                <w:w w:val="105"/>
                <w:sz w:val="14"/>
              </w:rPr>
              <w:t>1,125,000</w:t>
            </w:r>
          </w:p>
        </w:tc>
        <w:tc>
          <w:tcPr>
            <w:tcW w:w="1063" w:type="dxa"/>
            <w:shd w:val="clear" w:color="auto" w:fill="DDEBF7"/>
          </w:tcPr>
          <w:p>
            <w:pPr>
              <w:pStyle w:val="TableParagraph"/>
              <w:spacing w:before="6"/>
              <w:ind w:left="313"/>
              <w:jc w:val="left"/>
              <w:rPr>
                <w:sz w:val="14"/>
              </w:rPr>
            </w:pPr>
            <w:r>
              <w:rPr>
                <w:spacing w:val="-2"/>
                <w:w w:val="105"/>
                <w:sz w:val="14"/>
              </w:rPr>
              <w:t>6,989,015</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96" w:hRule="atLeast"/>
        </w:trPr>
        <w:tc>
          <w:tcPr>
            <w:tcW w:w="4373" w:type="dxa"/>
          </w:tcPr>
          <w:p>
            <w:pPr>
              <w:pStyle w:val="TableParagraph"/>
              <w:spacing w:line="283" w:lineRule="auto" w:before="13"/>
              <w:ind w:left="28"/>
              <w:jc w:val="left"/>
              <w:rPr>
                <w:b/>
                <w:sz w:val="14"/>
              </w:rPr>
            </w:pPr>
            <w:r>
              <w:rPr>
                <w:b/>
                <w:w w:val="105"/>
                <w:sz w:val="14"/>
              </w:rPr>
              <w:t>Armstrong Creek West Precinct - Neighbourhood Activity Centre</w:t>
            </w:r>
            <w:r>
              <w:rPr>
                <w:b/>
                <w:spacing w:val="-11"/>
                <w:w w:val="105"/>
                <w:sz w:val="14"/>
              </w:rPr>
              <w:t> </w:t>
            </w:r>
            <w:r>
              <w:rPr>
                <w:b/>
                <w:w w:val="105"/>
                <w:sz w:val="14"/>
              </w:rPr>
              <w:t>Active</w:t>
            </w:r>
            <w:r>
              <w:rPr>
                <w:b/>
                <w:spacing w:val="-10"/>
                <w:w w:val="105"/>
                <w:sz w:val="14"/>
              </w:rPr>
              <w:t> </w:t>
            </w:r>
            <w:r>
              <w:rPr>
                <w:b/>
                <w:w w:val="105"/>
                <w:sz w:val="14"/>
              </w:rPr>
              <w:t>Open</w:t>
            </w:r>
            <w:r>
              <w:rPr>
                <w:b/>
                <w:spacing w:val="-10"/>
                <w:w w:val="105"/>
                <w:sz w:val="14"/>
              </w:rPr>
              <w:t> </w:t>
            </w:r>
            <w:r>
              <w:rPr>
                <w:b/>
                <w:w w:val="105"/>
                <w:sz w:val="14"/>
              </w:rPr>
              <w:t>Space</w:t>
            </w:r>
            <w:r>
              <w:rPr>
                <w:b/>
                <w:spacing w:val="-10"/>
                <w:w w:val="105"/>
                <w:sz w:val="14"/>
              </w:rPr>
              <w:t> </w:t>
            </w:r>
            <w:r>
              <w:rPr>
                <w:b/>
                <w:w w:val="105"/>
                <w:sz w:val="14"/>
              </w:rPr>
              <w:t>-</w:t>
            </w:r>
            <w:r>
              <w:rPr>
                <w:b/>
                <w:spacing w:val="-11"/>
                <w:w w:val="105"/>
                <w:sz w:val="14"/>
              </w:rPr>
              <w:t> </w:t>
            </w:r>
            <w:r>
              <w:rPr>
                <w:b/>
                <w:w w:val="105"/>
                <w:sz w:val="14"/>
              </w:rPr>
              <w:t>Community</w:t>
            </w:r>
            <w:r>
              <w:rPr>
                <w:b/>
                <w:spacing w:val="-10"/>
                <w:w w:val="105"/>
                <w:sz w:val="14"/>
              </w:rPr>
              <w:t> </w:t>
            </w:r>
            <w:r>
              <w:rPr>
                <w:b/>
                <w:w w:val="105"/>
                <w:sz w:val="14"/>
              </w:rPr>
              <w:t>Pavilion</w:t>
            </w:r>
            <w:r>
              <w:rPr>
                <w:b/>
                <w:spacing w:val="-10"/>
                <w:w w:val="105"/>
                <w:sz w:val="14"/>
              </w:rPr>
              <w:t> </w:t>
            </w:r>
            <w:r>
              <w:rPr>
                <w:b/>
                <w:w w:val="105"/>
                <w:sz w:val="14"/>
              </w:rPr>
              <w:t>(Northern)</w:t>
            </w:r>
          </w:p>
        </w:tc>
        <w:tc>
          <w:tcPr>
            <w:tcW w:w="5113" w:type="dxa"/>
          </w:tcPr>
          <w:p>
            <w:pPr>
              <w:pStyle w:val="TableParagraph"/>
              <w:spacing w:line="271" w:lineRule="auto" w:before="6"/>
              <w:ind w:left="28"/>
              <w:jc w:val="left"/>
              <w:rPr>
                <w:sz w:val="14"/>
              </w:rPr>
            </w:pPr>
            <w:r>
              <w:rPr>
                <w:w w:val="105"/>
                <w:sz w:val="14"/>
              </w:rPr>
              <w:t>DCP</w:t>
            </w:r>
            <w:r>
              <w:rPr>
                <w:spacing w:val="-2"/>
                <w:w w:val="105"/>
                <w:sz w:val="14"/>
              </w:rPr>
              <w:t> </w:t>
            </w:r>
            <w:r>
              <w:rPr>
                <w:w w:val="105"/>
                <w:sz w:val="14"/>
              </w:rPr>
              <w:t>funded</w:t>
            </w:r>
            <w:r>
              <w:rPr>
                <w:spacing w:val="-2"/>
                <w:w w:val="105"/>
                <w:sz w:val="14"/>
              </w:rPr>
              <w:t> </w:t>
            </w:r>
            <w:r>
              <w:rPr>
                <w:w w:val="105"/>
                <w:sz w:val="14"/>
              </w:rPr>
              <w:t>project</w:t>
            </w:r>
            <w:r>
              <w:rPr>
                <w:spacing w:val="-2"/>
                <w:w w:val="105"/>
                <w:sz w:val="14"/>
              </w:rPr>
              <w:t> </w:t>
            </w:r>
            <w:r>
              <w:rPr>
                <w:w w:val="105"/>
                <w:sz w:val="14"/>
              </w:rPr>
              <w:t>required</w:t>
            </w:r>
            <w:r>
              <w:rPr>
                <w:spacing w:val="-2"/>
                <w:w w:val="105"/>
                <w:sz w:val="14"/>
              </w:rPr>
              <w:t> </w:t>
            </w:r>
            <w:r>
              <w:rPr>
                <w:w w:val="105"/>
                <w:sz w:val="14"/>
              </w:rPr>
              <w:t>to</w:t>
            </w:r>
            <w:r>
              <w:rPr>
                <w:spacing w:val="-2"/>
                <w:w w:val="105"/>
                <w:sz w:val="14"/>
              </w:rPr>
              <w:t> </w:t>
            </w:r>
            <w:r>
              <w:rPr>
                <w:w w:val="105"/>
                <w:sz w:val="14"/>
              </w:rPr>
              <w:t>design</w:t>
            </w:r>
            <w:r>
              <w:rPr>
                <w:spacing w:val="-2"/>
                <w:w w:val="105"/>
                <w:sz w:val="14"/>
              </w:rPr>
              <w:t> </w:t>
            </w:r>
            <w:r>
              <w:rPr>
                <w:w w:val="105"/>
                <w:sz w:val="14"/>
              </w:rPr>
              <w:t>and</w:t>
            </w:r>
            <w:r>
              <w:rPr>
                <w:spacing w:val="-2"/>
                <w:w w:val="105"/>
                <w:sz w:val="14"/>
              </w:rPr>
              <w:t> </w:t>
            </w:r>
            <w:r>
              <w:rPr>
                <w:w w:val="105"/>
                <w:sz w:val="14"/>
              </w:rPr>
              <w:t>construct</w:t>
            </w:r>
            <w:r>
              <w:rPr>
                <w:spacing w:val="-2"/>
                <w:w w:val="105"/>
                <w:sz w:val="14"/>
              </w:rPr>
              <w:t> </w:t>
            </w:r>
            <w:r>
              <w:rPr>
                <w:w w:val="105"/>
                <w:sz w:val="14"/>
              </w:rPr>
              <w:t>the</w:t>
            </w:r>
            <w:r>
              <w:rPr>
                <w:spacing w:val="-2"/>
                <w:w w:val="105"/>
                <w:sz w:val="14"/>
              </w:rPr>
              <w:t> </w:t>
            </w:r>
            <w:r>
              <w:rPr>
                <w:w w:val="105"/>
                <w:sz w:val="14"/>
              </w:rPr>
              <w:t>Armstrong</w:t>
            </w:r>
            <w:r>
              <w:rPr>
                <w:spacing w:val="-2"/>
                <w:w w:val="105"/>
                <w:sz w:val="14"/>
              </w:rPr>
              <w:t> </w:t>
            </w:r>
            <w:r>
              <w:rPr>
                <w:w w:val="105"/>
                <w:sz w:val="14"/>
              </w:rPr>
              <w:t>Creek West</w:t>
            </w:r>
            <w:r>
              <w:rPr>
                <w:spacing w:val="-6"/>
                <w:w w:val="105"/>
                <w:sz w:val="14"/>
              </w:rPr>
              <w:t> </w:t>
            </w:r>
            <w:r>
              <w:rPr>
                <w:w w:val="105"/>
                <w:sz w:val="14"/>
              </w:rPr>
              <w:t>Neighbourhood</w:t>
            </w:r>
            <w:r>
              <w:rPr>
                <w:spacing w:val="-6"/>
                <w:w w:val="105"/>
                <w:sz w:val="14"/>
              </w:rPr>
              <w:t> </w:t>
            </w:r>
            <w:r>
              <w:rPr>
                <w:w w:val="105"/>
                <w:sz w:val="14"/>
              </w:rPr>
              <w:t>Activity</w:t>
            </w:r>
            <w:r>
              <w:rPr>
                <w:spacing w:val="-10"/>
                <w:w w:val="105"/>
                <w:sz w:val="14"/>
              </w:rPr>
              <w:t> </w:t>
            </w:r>
            <w:r>
              <w:rPr>
                <w:w w:val="105"/>
                <w:sz w:val="14"/>
              </w:rPr>
              <w:t>Centre</w:t>
            </w:r>
            <w:r>
              <w:rPr>
                <w:spacing w:val="-6"/>
                <w:w w:val="105"/>
                <w:sz w:val="14"/>
              </w:rPr>
              <w:t> </w:t>
            </w:r>
            <w:r>
              <w:rPr>
                <w:w w:val="105"/>
                <w:sz w:val="14"/>
              </w:rPr>
              <w:t>Community</w:t>
            </w:r>
            <w:r>
              <w:rPr>
                <w:spacing w:val="-9"/>
                <w:w w:val="105"/>
                <w:sz w:val="14"/>
              </w:rPr>
              <w:t> </w:t>
            </w:r>
            <w:r>
              <w:rPr>
                <w:w w:val="105"/>
                <w:sz w:val="14"/>
              </w:rPr>
              <w:t>Sports</w:t>
            </w:r>
            <w:r>
              <w:rPr>
                <w:spacing w:val="-5"/>
                <w:w w:val="105"/>
                <w:sz w:val="14"/>
              </w:rPr>
              <w:t> </w:t>
            </w:r>
            <w:r>
              <w:rPr>
                <w:w w:val="105"/>
                <w:sz w:val="14"/>
              </w:rPr>
              <w:t>Pavilion</w:t>
            </w:r>
            <w:r>
              <w:rPr>
                <w:spacing w:val="-6"/>
                <w:w w:val="105"/>
                <w:sz w:val="14"/>
              </w:rPr>
              <w:t> </w:t>
            </w:r>
            <w:r>
              <w:rPr>
                <w:w w:val="105"/>
                <w:sz w:val="14"/>
              </w:rPr>
              <w:t>(CI-OS-</w:t>
            </w:r>
            <w:r>
              <w:rPr>
                <w:spacing w:val="-5"/>
                <w:w w:val="105"/>
                <w:sz w:val="14"/>
              </w:rPr>
              <w:t>2)</w:t>
            </w:r>
          </w:p>
        </w:tc>
        <w:tc>
          <w:tcPr>
            <w:tcW w:w="1171"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54"/>
              <w:rPr>
                <w:sz w:val="14"/>
              </w:rPr>
            </w:pPr>
            <w:r>
              <w:rPr>
                <w:spacing w:val="-2"/>
                <w:w w:val="105"/>
                <w:sz w:val="14"/>
              </w:rPr>
              <w:t>230,456</w:t>
            </w:r>
          </w:p>
        </w:tc>
        <w:tc>
          <w:tcPr>
            <w:tcW w:w="1037" w:type="dxa"/>
          </w:tcPr>
          <w:p>
            <w:pPr>
              <w:pStyle w:val="TableParagraph"/>
              <w:spacing w:before="6"/>
              <w:ind w:left="312"/>
              <w:jc w:val="left"/>
              <w:rPr>
                <w:sz w:val="14"/>
              </w:rPr>
            </w:pPr>
            <w:r>
              <w:rPr>
                <w:spacing w:val="-2"/>
                <w:w w:val="105"/>
                <w:sz w:val="14"/>
              </w:rPr>
              <w:t>3,061,773</w:t>
            </w:r>
          </w:p>
        </w:tc>
      </w:tr>
      <w:tr>
        <w:trPr>
          <w:trHeight w:val="405" w:hRule="atLeast"/>
        </w:trPr>
        <w:tc>
          <w:tcPr>
            <w:tcW w:w="4373" w:type="dxa"/>
          </w:tcPr>
          <w:p>
            <w:pPr>
              <w:pStyle w:val="TableParagraph"/>
              <w:spacing w:before="13"/>
              <w:ind w:left="28"/>
              <w:jc w:val="left"/>
              <w:rPr>
                <w:b/>
                <w:sz w:val="14"/>
              </w:rPr>
            </w:pPr>
            <w:r>
              <w:rPr>
                <w:b/>
                <w:spacing w:val="-2"/>
                <w:w w:val="105"/>
                <w:sz w:val="14"/>
              </w:rPr>
              <w:t>Armstrong</w:t>
            </w:r>
            <w:r>
              <w:rPr>
                <w:b/>
                <w:spacing w:val="2"/>
                <w:w w:val="105"/>
                <w:sz w:val="14"/>
              </w:rPr>
              <w:t> </w:t>
            </w:r>
            <w:r>
              <w:rPr>
                <w:b/>
                <w:spacing w:val="-2"/>
                <w:w w:val="105"/>
                <w:sz w:val="14"/>
              </w:rPr>
              <w:t>Creek</w:t>
            </w:r>
            <w:r>
              <w:rPr>
                <w:b/>
                <w:spacing w:val="3"/>
                <w:w w:val="105"/>
                <w:sz w:val="14"/>
              </w:rPr>
              <w:t> </w:t>
            </w:r>
            <w:r>
              <w:rPr>
                <w:b/>
                <w:spacing w:val="-2"/>
                <w:w w:val="105"/>
                <w:sz w:val="14"/>
              </w:rPr>
              <w:t>West</w:t>
            </w:r>
            <w:r>
              <w:rPr>
                <w:b/>
                <w:spacing w:val="3"/>
                <w:w w:val="105"/>
                <w:sz w:val="14"/>
              </w:rPr>
              <w:t> </w:t>
            </w:r>
            <w:r>
              <w:rPr>
                <w:b/>
                <w:spacing w:val="-2"/>
                <w:w w:val="105"/>
                <w:sz w:val="14"/>
              </w:rPr>
              <w:t>Precinct</w:t>
            </w:r>
            <w:r>
              <w:rPr>
                <w:b/>
                <w:spacing w:val="2"/>
                <w:w w:val="105"/>
                <w:sz w:val="14"/>
              </w:rPr>
              <w:t> </w:t>
            </w:r>
            <w:r>
              <w:rPr>
                <w:b/>
                <w:spacing w:val="-2"/>
                <w:w w:val="105"/>
                <w:sz w:val="14"/>
              </w:rPr>
              <w:t>Local</w:t>
            </w:r>
            <w:r>
              <w:rPr>
                <w:b/>
                <w:spacing w:val="3"/>
                <w:w w:val="105"/>
                <w:sz w:val="14"/>
              </w:rPr>
              <w:t> </w:t>
            </w:r>
            <w:r>
              <w:rPr>
                <w:b/>
                <w:spacing w:val="-2"/>
                <w:w w:val="105"/>
                <w:sz w:val="14"/>
              </w:rPr>
              <w:t>Activity Centre</w:t>
            </w:r>
            <w:r>
              <w:rPr>
                <w:b/>
                <w:spacing w:val="4"/>
                <w:w w:val="105"/>
                <w:sz w:val="14"/>
              </w:rPr>
              <w:t> </w:t>
            </w:r>
            <w:r>
              <w:rPr>
                <w:b/>
                <w:spacing w:val="-10"/>
                <w:w w:val="105"/>
                <w:sz w:val="14"/>
              </w:rPr>
              <w:t>-</w:t>
            </w:r>
          </w:p>
          <w:p>
            <w:pPr>
              <w:pStyle w:val="TableParagraph"/>
              <w:spacing w:before="29"/>
              <w:ind w:left="28"/>
              <w:jc w:val="left"/>
              <w:rPr>
                <w:b/>
                <w:sz w:val="14"/>
              </w:rPr>
            </w:pPr>
            <w:r>
              <w:rPr>
                <w:b/>
                <w:spacing w:val="-2"/>
                <w:w w:val="105"/>
                <w:sz w:val="14"/>
              </w:rPr>
              <w:t>Community</w:t>
            </w:r>
            <w:r>
              <w:rPr>
                <w:b/>
                <w:spacing w:val="-1"/>
                <w:w w:val="105"/>
                <w:sz w:val="14"/>
              </w:rPr>
              <w:t> </w:t>
            </w:r>
            <w:r>
              <w:rPr>
                <w:b/>
                <w:spacing w:val="-2"/>
                <w:w w:val="105"/>
                <w:sz w:val="14"/>
              </w:rPr>
              <w:t>complex</w:t>
            </w:r>
            <w:r>
              <w:rPr>
                <w:b/>
                <w:spacing w:val="4"/>
                <w:w w:val="105"/>
                <w:sz w:val="14"/>
              </w:rPr>
              <w:t> </w:t>
            </w:r>
            <w:r>
              <w:rPr>
                <w:b/>
                <w:spacing w:val="-2"/>
                <w:w w:val="105"/>
                <w:sz w:val="14"/>
              </w:rPr>
              <w:t>construction</w:t>
            </w:r>
          </w:p>
        </w:tc>
        <w:tc>
          <w:tcPr>
            <w:tcW w:w="5113" w:type="dxa"/>
          </w:tcPr>
          <w:p>
            <w:pPr>
              <w:pStyle w:val="TableParagraph"/>
              <w:spacing w:line="271" w:lineRule="auto" w:before="6"/>
              <w:ind w:left="28"/>
              <w:jc w:val="left"/>
              <w:rPr>
                <w:sz w:val="14"/>
              </w:rPr>
            </w:pPr>
            <w:r>
              <w:rPr>
                <w:w w:val="105"/>
                <w:sz w:val="14"/>
              </w:rPr>
              <w:t>DCP</w:t>
            </w:r>
            <w:r>
              <w:rPr>
                <w:spacing w:val="-5"/>
                <w:w w:val="105"/>
                <w:sz w:val="14"/>
              </w:rPr>
              <w:t> </w:t>
            </w:r>
            <w:r>
              <w:rPr>
                <w:w w:val="105"/>
                <w:sz w:val="14"/>
              </w:rPr>
              <w:t>funded</w:t>
            </w:r>
            <w:r>
              <w:rPr>
                <w:spacing w:val="-5"/>
                <w:w w:val="105"/>
                <w:sz w:val="14"/>
              </w:rPr>
              <w:t> </w:t>
            </w:r>
            <w:r>
              <w:rPr>
                <w:w w:val="105"/>
                <w:sz w:val="14"/>
              </w:rPr>
              <w:t>project</w:t>
            </w:r>
            <w:r>
              <w:rPr>
                <w:spacing w:val="-5"/>
                <w:w w:val="105"/>
                <w:sz w:val="14"/>
              </w:rPr>
              <w:t> </w:t>
            </w:r>
            <w:r>
              <w:rPr>
                <w:w w:val="105"/>
                <w:sz w:val="14"/>
              </w:rPr>
              <w:t>required</w:t>
            </w:r>
            <w:r>
              <w:rPr>
                <w:spacing w:val="-5"/>
                <w:w w:val="105"/>
                <w:sz w:val="14"/>
              </w:rPr>
              <w:t> </w:t>
            </w:r>
            <w:r>
              <w:rPr>
                <w:w w:val="105"/>
                <w:sz w:val="14"/>
              </w:rPr>
              <w:t>to</w:t>
            </w:r>
            <w:r>
              <w:rPr>
                <w:spacing w:val="-5"/>
                <w:w w:val="105"/>
                <w:sz w:val="14"/>
              </w:rPr>
              <w:t> </w:t>
            </w:r>
            <w:r>
              <w:rPr>
                <w:w w:val="105"/>
                <w:sz w:val="14"/>
              </w:rPr>
              <w:t>design</w:t>
            </w:r>
            <w:r>
              <w:rPr>
                <w:spacing w:val="-5"/>
                <w:w w:val="105"/>
                <w:sz w:val="14"/>
              </w:rPr>
              <w:t> </w:t>
            </w:r>
            <w:r>
              <w:rPr>
                <w:w w:val="105"/>
                <w:sz w:val="14"/>
              </w:rPr>
              <w:t>and</w:t>
            </w:r>
            <w:r>
              <w:rPr>
                <w:spacing w:val="-5"/>
                <w:w w:val="105"/>
                <w:sz w:val="14"/>
              </w:rPr>
              <w:t> </w:t>
            </w:r>
            <w:r>
              <w:rPr>
                <w:w w:val="105"/>
                <w:sz w:val="14"/>
              </w:rPr>
              <w:t>construct</w:t>
            </w:r>
            <w:r>
              <w:rPr>
                <w:spacing w:val="-5"/>
                <w:w w:val="105"/>
                <w:sz w:val="14"/>
              </w:rPr>
              <w:t> </w:t>
            </w:r>
            <w:r>
              <w:rPr>
                <w:w w:val="105"/>
                <w:sz w:val="14"/>
              </w:rPr>
              <w:t>the</w:t>
            </w:r>
            <w:r>
              <w:rPr>
                <w:spacing w:val="-5"/>
                <w:w w:val="105"/>
                <w:sz w:val="14"/>
              </w:rPr>
              <w:t> </w:t>
            </w:r>
            <w:r>
              <w:rPr>
                <w:w w:val="105"/>
                <w:sz w:val="14"/>
              </w:rPr>
              <w:t>Armstrong</w:t>
            </w:r>
            <w:r>
              <w:rPr>
                <w:spacing w:val="-5"/>
                <w:w w:val="105"/>
                <w:sz w:val="14"/>
              </w:rPr>
              <w:t> </w:t>
            </w:r>
            <w:r>
              <w:rPr>
                <w:w w:val="105"/>
                <w:sz w:val="14"/>
              </w:rPr>
              <w:t>Creek West Precinct Local Activity Centre Community Complex</w:t>
            </w:r>
          </w:p>
        </w:tc>
        <w:tc>
          <w:tcPr>
            <w:tcW w:w="1171" w:type="dxa"/>
            <w:shd w:val="clear" w:color="auto" w:fill="DDEBF7"/>
          </w:tcPr>
          <w:p>
            <w:pPr>
              <w:pStyle w:val="TableParagraph"/>
              <w:spacing w:before="6"/>
              <w:ind w:right="68"/>
              <w:rPr>
                <w:sz w:val="14"/>
              </w:rPr>
            </w:pPr>
            <w:r>
              <w:rPr>
                <w:spacing w:val="-2"/>
                <w:w w:val="105"/>
                <w:sz w:val="14"/>
              </w:rPr>
              <w:t>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50,000</w:t>
            </w:r>
          </w:p>
        </w:tc>
        <w:tc>
          <w:tcPr>
            <w:tcW w:w="1037" w:type="dxa"/>
          </w:tcPr>
          <w:p>
            <w:pPr>
              <w:pStyle w:val="TableParagraph"/>
              <w:spacing w:before="6"/>
              <w:ind w:left="435"/>
              <w:jc w:val="left"/>
              <w:rPr>
                <w:sz w:val="14"/>
              </w:rPr>
            </w:pPr>
            <w:r>
              <w:rPr>
                <w:spacing w:val="-2"/>
                <w:w w:val="105"/>
                <w:sz w:val="14"/>
              </w:rPr>
              <w:t>898,724</w:t>
            </w:r>
          </w:p>
        </w:tc>
        <w:tc>
          <w:tcPr>
            <w:tcW w:w="1119" w:type="dxa"/>
          </w:tcPr>
          <w:p>
            <w:pPr>
              <w:pStyle w:val="TableParagraph"/>
              <w:spacing w:before="6"/>
              <w:ind w:left="394"/>
              <w:jc w:val="left"/>
              <w:rPr>
                <w:sz w:val="14"/>
              </w:rPr>
            </w:pPr>
            <w:r>
              <w:rPr>
                <w:spacing w:val="-2"/>
                <w:w w:val="105"/>
                <w:sz w:val="14"/>
              </w:rPr>
              <w:t>4,269,262</w:t>
            </w:r>
          </w:p>
        </w:tc>
        <w:tc>
          <w:tcPr>
            <w:tcW w:w="1037" w:type="dxa"/>
          </w:tcPr>
          <w:p>
            <w:pPr>
              <w:pStyle w:val="TableParagraph"/>
              <w:spacing w:before="6"/>
              <w:ind w:left="312"/>
              <w:jc w:val="left"/>
              <w:rPr>
                <w:sz w:val="14"/>
              </w:rPr>
            </w:pPr>
            <w:r>
              <w:rPr>
                <w:spacing w:val="-2"/>
                <w:w w:val="105"/>
                <w:sz w:val="14"/>
              </w:rPr>
              <w:t>4,269,263</w:t>
            </w:r>
          </w:p>
        </w:tc>
      </w:tr>
      <w:tr>
        <w:trPr>
          <w:trHeight w:val="536" w:hRule="atLeast"/>
        </w:trPr>
        <w:tc>
          <w:tcPr>
            <w:tcW w:w="4373" w:type="dxa"/>
          </w:tcPr>
          <w:p>
            <w:pPr>
              <w:pStyle w:val="TableParagraph"/>
              <w:spacing w:before="13"/>
              <w:ind w:left="28"/>
              <w:jc w:val="left"/>
              <w:rPr>
                <w:b/>
                <w:sz w:val="14"/>
              </w:rPr>
            </w:pPr>
            <w:r>
              <w:rPr>
                <w:b/>
                <w:w w:val="105"/>
                <w:sz w:val="14"/>
              </w:rPr>
              <w:t>Barwon</w:t>
            </w:r>
            <w:r>
              <w:rPr>
                <w:b/>
                <w:spacing w:val="-11"/>
                <w:w w:val="105"/>
                <w:sz w:val="14"/>
              </w:rPr>
              <w:t> </w:t>
            </w:r>
            <w:r>
              <w:rPr>
                <w:b/>
                <w:w w:val="105"/>
                <w:sz w:val="14"/>
              </w:rPr>
              <w:t>Heads</w:t>
            </w:r>
            <w:r>
              <w:rPr>
                <w:b/>
                <w:spacing w:val="-7"/>
                <w:w w:val="105"/>
                <w:sz w:val="14"/>
              </w:rPr>
              <w:t> </w:t>
            </w:r>
            <w:r>
              <w:rPr>
                <w:b/>
                <w:w w:val="105"/>
                <w:sz w:val="14"/>
              </w:rPr>
              <w:t>Arts</w:t>
            </w:r>
            <w:r>
              <w:rPr>
                <w:b/>
                <w:spacing w:val="-8"/>
                <w:w w:val="105"/>
                <w:sz w:val="14"/>
              </w:rPr>
              <w:t> </w:t>
            </w:r>
            <w:r>
              <w:rPr>
                <w:b/>
                <w:w w:val="105"/>
                <w:sz w:val="14"/>
              </w:rPr>
              <w:t>&amp;</w:t>
            </w:r>
            <w:r>
              <w:rPr>
                <w:b/>
                <w:spacing w:val="-9"/>
                <w:w w:val="105"/>
                <w:sz w:val="14"/>
              </w:rPr>
              <w:t> </w:t>
            </w:r>
            <w:r>
              <w:rPr>
                <w:b/>
                <w:w w:val="105"/>
                <w:sz w:val="14"/>
              </w:rPr>
              <w:t>Community</w:t>
            </w:r>
            <w:r>
              <w:rPr>
                <w:b/>
                <w:spacing w:val="-10"/>
                <w:w w:val="105"/>
                <w:sz w:val="14"/>
              </w:rPr>
              <w:t> </w:t>
            </w:r>
            <w:r>
              <w:rPr>
                <w:b/>
                <w:spacing w:val="-5"/>
                <w:w w:val="105"/>
                <w:sz w:val="14"/>
              </w:rPr>
              <w:t>Hub</w:t>
            </w:r>
          </w:p>
        </w:tc>
        <w:tc>
          <w:tcPr>
            <w:tcW w:w="5113" w:type="dxa"/>
          </w:tcPr>
          <w:p>
            <w:pPr>
              <w:pStyle w:val="TableParagraph"/>
              <w:spacing w:line="271" w:lineRule="auto" w:before="6"/>
              <w:ind w:left="28"/>
              <w:jc w:val="left"/>
              <w:rPr>
                <w:sz w:val="14"/>
              </w:rPr>
            </w:pPr>
            <w:r>
              <w:rPr>
                <w:w w:val="105"/>
                <w:sz w:val="14"/>
              </w:rPr>
              <w:t>Design</w:t>
            </w:r>
            <w:r>
              <w:rPr>
                <w:spacing w:val="-5"/>
                <w:w w:val="105"/>
                <w:sz w:val="14"/>
              </w:rPr>
              <w:t> </w:t>
            </w:r>
            <w:r>
              <w:rPr>
                <w:w w:val="105"/>
                <w:sz w:val="14"/>
              </w:rPr>
              <w:t>and</w:t>
            </w:r>
            <w:r>
              <w:rPr>
                <w:spacing w:val="-5"/>
                <w:w w:val="105"/>
                <w:sz w:val="14"/>
              </w:rPr>
              <w:t> </w:t>
            </w:r>
            <w:r>
              <w:rPr>
                <w:w w:val="105"/>
                <w:sz w:val="14"/>
              </w:rPr>
              <w:t>construction</w:t>
            </w:r>
            <w:r>
              <w:rPr>
                <w:spacing w:val="-5"/>
                <w:w w:val="105"/>
                <w:sz w:val="14"/>
              </w:rPr>
              <w:t> </w:t>
            </w:r>
            <w:r>
              <w:rPr>
                <w:w w:val="105"/>
                <w:sz w:val="14"/>
              </w:rPr>
              <w:t>of</w:t>
            </w:r>
            <w:r>
              <w:rPr>
                <w:spacing w:val="-5"/>
                <w:w w:val="105"/>
                <w:sz w:val="14"/>
              </w:rPr>
              <w:t> </w:t>
            </w:r>
            <w:r>
              <w:rPr>
                <w:w w:val="105"/>
                <w:sz w:val="14"/>
              </w:rPr>
              <w:t>the</w:t>
            </w:r>
            <w:r>
              <w:rPr>
                <w:spacing w:val="-5"/>
                <w:w w:val="105"/>
                <w:sz w:val="14"/>
              </w:rPr>
              <w:t> </w:t>
            </w:r>
            <w:r>
              <w:rPr>
                <w:w w:val="105"/>
                <w:sz w:val="14"/>
              </w:rPr>
              <w:t>Barwon</w:t>
            </w:r>
            <w:r>
              <w:rPr>
                <w:spacing w:val="-5"/>
                <w:w w:val="105"/>
                <w:sz w:val="14"/>
              </w:rPr>
              <w:t> </w:t>
            </w:r>
            <w:r>
              <w:rPr>
                <w:w w:val="105"/>
                <w:sz w:val="14"/>
              </w:rPr>
              <w:t>Heads</w:t>
            </w:r>
            <w:r>
              <w:rPr>
                <w:spacing w:val="-4"/>
                <w:w w:val="105"/>
                <w:sz w:val="14"/>
              </w:rPr>
              <w:t> </w:t>
            </w:r>
            <w:r>
              <w:rPr>
                <w:w w:val="105"/>
                <w:sz w:val="14"/>
              </w:rPr>
              <w:t>Arts</w:t>
            </w:r>
            <w:r>
              <w:rPr>
                <w:spacing w:val="-4"/>
                <w:w w:val="105"/>
                <w:sz w:val="14"/>
              </w:rPr>
              <w:t> </w:t>
            </w:r>
            <w:r>
              <w:rPr>
                <w:w w:val="105"/>
                <w:sz w:val="14"/>
              </w:rPr>
              <w:t>&amp;</w:t>
            </w:r>
            <w:r>
              <w:rPr>
                <w:spacing w:val="-5"/>
                <w:w w:val="105"/>
                <w:sz w:val="14"/>
              </w:rPr>
              <w:t> </w:t>
            </w:r>
            <w:r>
              <w:rPr>
                <w:w w:val="105"/>
                <w:sz w:val="14"/>
              </w:rPr>
              <w:t>Community</w:t>
            </w:r>
            <w:r>
              <w:rPr>
                <w:spacing w:val="-8"/>
                <w:w w:val="105"/>
                <w:sz w:val="14"/>
              </w:rPr>
              <w:t> </w:t>
            </w:r>
            <w:r>
              <w:rPr>
                <w:w w:val="105"/>
                <w:sz w:val="14"/>
              </w:rPr>
              <w:t>Hub.</w:t>
            </w:r>
            <w:r>
              <w:rPr>
                <w:spacing w:val="-5"/>
                <w:w w:val="105"/>
                <w:sz w:val="14"/>
              </w:rPr>
              <w:t> </w:t>
            </w:r>
            <w:r>
              <w:rPr>
                <w:w w:val="105"/>
                <w:sz w:val="14"/>
              </w:rPr>
              <w:t>2018 State Election commitment with funding through Regional Development</w:t>
            </w:r>
          </w:p>
          <w:p>
            <w:pPr>
              <w:pStyle w:val="TableParagraph"/>
              <w:spacing w:line="146" w:lineRule="exact" w:before="1"/>
              <w:ind w:left="28"/>
              <w:jc w:val="left"/>
              <w:rPr>
                <w:sz w:val="14"/>
              </w:rPr>
            </w:pPr>
            <w:r>
              <w:rPr>
                <w:w w:val="105"/>
                <w:sz w:val="14"/>
              </w:rPr>
              <w:t>Victoria</w:t>
            </w:r>
            <w:r>
              <w:rPr>
                <w:spacing w:val="-4"/>
                <w:w w:val="105"/>
                <w:sz w:val="14"/>
              </w:rPr>
              <w:t> </w:t>
            </w:r>
            <w:r>
              <w:rPr>
                <w:w w:val="105"/>
                <w:sz w:val="14"/>
              </w:rPr>
              <w:t>-</w:t>
            </w:r>
            <w:r>
              <w:rPr>
                <w:spacing w:val="-5"/>
                <w:w w:val="105"/>
                <w:sz w:val="14"/>
              </w:rPr>
              <w:t> </w:t>
            </w:r>
            <w:r>
              <w:rPr>
                <w:w w:val="105"/>
                <w:sz w:val="14"/>
              </w:rPr>
              <w:t>Regional</w:t>
            </w:r>
            <w:r>
              <w:rPr>
                <w:spacing w:val="-3"/>
                <w:w w:val="105"/>
                <w:sz w:val="14"/>
              </w:rPr>
              <w:t> </w:t>
            </w:r>
            <w:r>
              <w:rPr>
                <w:w w:val="105"/>
                <w:sz w:val="14"/>
              </w:rPr>
              <w:t>Jobs</w:t>
            </w:r>
            <w:r>
              <w:rPr>
                <w:spacing w:val="-3"/>
                <w:w w:val="105"/>
                <w:sz w:val="14"/>
              </w:rPr>
              <w:t> </w:t>
            </w:r>
            <w:r>
              <w:rPr>
                <w:w w:val="105"/>
                <w:sz w:val="14"/>
              </w:rPr>
              <w:t>&amp;</w:t>
            </w:r>
            <w:r>
              <w:rPr>
                <w:spacing w:val="-4"/>
                <w:w w:val="105"/>
                <w:sz w:val="14"/>
              </w:rPr>
              <w:t> </w:t>
            </w:r>
            <w:r>
              <w:rPr>
                <w:w w:val="105"/>
                <w:sz w:val="14"/>
              </w:rPr>
              <w:t>Infrastructure</w:t>
            </w:r>
            <w:r>
              <w:rPr>
                <w:spacing w:val="-4"/>
                <w:w w:val="105"/>
                <w:sz w:val="14"/>
              </w:rPr>
              <w:t> Fund.</w:t>
            </w:r>
          </w:p>
        </w:tc>
        <w:tc>
          <w:tcPr>
            <w:tcW w:w="1171"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spacing w:before="6"/>
              <w:ind w:right="54"/>
              <w:rPr>
                <w:sz w:val="14"/>
              </w:rPr>
            </w:pPr>
            <w:r>
              <w:rPr>
                <w:spacing w:val="-2"/>
                <w:w w:val="105"/>
                <w:sz w:val="14"/>
              </w:rPr>
              <w:t>300,000</w:t>
            </w:r>
          </w:p>
        </w:tc>
        <w:tc>
          <w:tcPr>
            <w:tcW w:w="1063" w:type="dxa"/>
            <w:shd w:val="clear" w:color="auto" w:fill="DDEBF7"/>
          </w:tcPr>
          <w:p>
            <w:pPr>
              <w:pStyle w:val="TableParagraph"/>
              <w:spacing w:before="6"/>
              <w:ind w:right="5"/>
              <w:rPr>
                <w:sz w:val="14"/>
              </w:rPr>
            </w:pPr>
            <w:r>
              <w:rPr>
                <w:spacing w:val="-2"/>
                <w:w w:val="105"/>
                <w:sz w:val="14"/>
              </w:rPr>
              <w:t>(300,000)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563" w:hRule="atLeast"/>
        </w:trPr>
        <w:tc>
          <w:tcPr>
            <w:tcW w:w="4373" w:type="dxa"/>
          </w:tcPr>
          <w:p>
            <w:pPr>
              <w:pStyle w:val="TableParagraph"/>
              <w:spacing w:before="13"/>
              <w:ind w:left="28"/>
              <w:jc w:val="left"/>
              <w:rPr>
                <w:b/>
                <w:sz w:val="14"/>
              </w:rPr>
            </w:pPr>
            <w:r>
              <w:rPr>
                <w:b/>
                <w:w w:val="105"/>
                <w:sz w:val="14"/>
              </w:rPr>
              <w:t>Barwon</w:t>
            </w:r>
            <w:r>
              <w:rPr>
                <w:b/>
                <w:spacing w:val="-7"/>
                <w:w w:val="105"/>
                <w:sz w:val="14"/>
              </w:rPr>
              <w:t> </w:t>
            </w:r>
            <w:r>
              <w:rPr>
                <w:b/>
                <w:w w:val="105"/>
                <w:sz w:val="14"/>
              </w:rPr>
              <w:t>Heads</w:t>
            </w:r>
            <w:r>
              <w:rPr>
                <w:b/>
                <w:spacing w:val="-5"/>
                <w:w w:val="105"/>
                <w:sz w:val="14"/>
              </w:rPr>
              <w:t> </w:t>
            </w:r>
            <w:r>
              <w:rPr>
                <w:b/>
                <w:w w:val="105"/>
                <w:sz w:val="14"/>
              </w:rPr>
              <w:t>Bowling</w:t>
            </w:r>
            <w:r>
              <w:rPr>
                <w:b/>
                <w:spacing w:val="-6"/>
                <w:w w:val="105"/>
                <w:sz w:val="14"/>
              </w:rPr>
              <w:t> </w:t>
            </w:r>
            <w:r>
              <w:rPr>
                <w:b/>
                <w:spacing w:val="-4"/>
                <w:w w:val="105"/>
                <w:sz w:val="14"/>
              </w:rPr>
              <w:t>Club</w:t>
            </w:r>
          </w:p>
        </w:tc>
        <w:tc>
          <w:tcPr>
            <w:tcW w:w="5113" w:type="dxa"/>
          </w:tcPr>
          <w:p>
            <w:pPr>
              <w:pStyle w:val="TableParagraph"/>
              <w:spacing w:line="271" w:lineRule="auto" w:before="6"/>
              <w:ind w:left="28"/>
              <w:jc w:val="left"/>
              <w:rPr>
                <w:sz w:val="14"/>
              </w:rPr>
            </w:pPr>
            <w:r>
              <w:rPr>
                <w:w w:val="105"/>
                <w:sz w:val="14"/>
              </w:rPr>
              <w:t>Deliver</w:t>
            </w:r>
            <w:r>
              <w:rPr>
                <w:spacing w:val="-5"/>
                <w:w w:val="105"/>
                <w:sz w:val="14"/>
              </w:rPr>
              <w:t> </w:t>
            </w:r>
            <w:r>
              <w:rPr>
                <w:w w:val="105"/>
                <w:sz w:val="14"/>
              </w:rPr>
              <w:t>a</w:t>
            </w:r>
            <w:r>
              <w:rPr>
                <w:spacing w:val="-4"/>
                <w:w w:val="105"/>
                <w:sz w:val="14"/>
              </w:rPr>
              <w:t> </w:t>
            </w:r>
            <w:r>
              <w:rPr>
                <w:w w:val="105"/>
                <w:sz w:val="14"/>
              </w:rPr>
              <w:t>new</w:t>
            </w:r>
            <w:r>
              <w:rPr>
                <w:spacing w:val="-7"/>
                <w:w w:val="105"/>
                <w:sz w:val="14"/>
              </w:rPr>
              <w:t> </w:t>
            </w:r>
            <w:r>
              <w:rPr>
                <w:w w:val="105"/>
                <w:sz w:val="14"/>
              </w:rPr>
              <w:t>pavilion</w:t>
            </w:r>
            <w:r>
              <w:rPr>
                <w:spacing w:val="-4"/>
                <w:w w:val="105"/>
                <w:sz w:val="14"/>
              </w:rPr>
              <w:t> </w:t>
            </w:r>
            <w:r>
              <w:rPr>
                <w:w w:val="105"/>
                <w:sz w:val="14"/>
              </w:rPr>
              <w:t>for</w:t>
            </w:r>
            <w:r>
              <w:rPr>
                <w:spacing w:val="-5"/>
                <w:w w:val="105"/>
                <w:sz w:val="14"/>
              </w:rPr>
              <w:t> </w:t>
            </w:r>
            <w:r>
              <w:rPr>
                <w:w w:val="105"/>
                <w:sz w:val="14"/>
              </w:rPr>
              <w:t>the</w:t>
            </w:r>
            <w:r>
              <w:rPr>
                <w:spacing w:val="-4"/>
                <w:w w:val="105"/>
                <w:sz w:val="14"/>
              </w:rPr>
              <w:t> </w:t>
            </w:r>
            <w:r>
              <w:rPr>
                <w:w w:val="105"/>
                <w:sz w:val="14"/>
              </w:rPr>
              <w:t>Barwon</w:t>
            </w:r>
            <w:r>
              <w:rPr>
                <w:spacing w:val="-4"/>
                <w:w w:val="105"/>
                <w:sz w:val="14"/>
              </w:rPr>
              <w:t> </w:t>
            </w:r>
            <w:r>
              <w:rPr>
                <w:w w:val="105"/>
                <w:sz w:val="14"/>
              </w:rPr>
              <w:t>Heads</w:t>
            </w:r>
            <w:r>
              <w:rPr>
                <w:spacing w:val="-3"/>
                <w:w w:val="105"/>
                <w:sz w:val="14"/>
              </w:rPr>
              <w:t> </w:t>
            </w:r>
            <w:r>
              <w:rPr>
                <w:w w:val="105"/>
                <w:sz w:val="14"/>
              </w:rPr>
              <w:t>Bowling</w:t>
            </w:r>
            <w:r>
              <w:rPr>
                <w:spacing w:val="-4"/>
                <w:w w:val="105"/>
                <w:sz w:val="14"/>
              </w:rPr>
              <w:t> </w:t>
            </w:r>
            <w:r>
              <w:rPr>
                <w:w w:val="105"/>
                <w:sz w:val="14"/>
              </w:rPr>
              <w:t>Club</w:t>
            </w:r>
            <w:r>
              <w:rPr>
                <w:spacing w:val="-4"/>
                <w:w w:val="105"/>
                <w:sz w:val="14"/>
              </w:rPr>
              <w:t> </w:t>
            </w:r>
            <w:r>
              <w:rPr>
                <w:w w:val="105"/>
                <w:sz w:val="14"/>
              </w:rPr>
              <w:t>which</w:t>
            </w:r>
            <w:r>
              <w:rPr>
                <w:spacing w:val="-4"/>
                <w:w w:val="105"/>
                <w:sz w:val="14"/>
              </w:rPr>
              <w:t> </w:t>
            </w:r>
            <w:r>
              <w:rPr>
                <w:w w:val="105"/>
                <w:sz w:val="14"/>
              </w:rPr>
              <w:t>will</w:t>
            </w:r>
            <w:r>
              <w:rPr>
                <w:spacing w:val="-3"/>
                <w:w w:val="105"/>
                <w:sz w:val="14"/>
              </w:rPr>
              <w:t> </w:t>
            </w:r>
            <w:r>
              <w:rPr>
                <w:w w:val="105"/>
                <w:sz w:val="14"/>
              </w:rPr>
              <w:t>support and service Bowls Club members and the broader Barwon Heads</w:t>
            </w:r>
          </w:p>
          <w:p>
            <w:pPr>
              <w:pStyle w:val="TableParagraph"/>
              <w:spacing w:before="1"/>
              <w:ind w:left="28"/>
              <w:jc w:val="left"/>
              <w:rPr>
                <w:sz w:val="14"/>
              </w:rPr>
            </w:pPr>
            <w:r>
              <w:rPr>
                <w:spacing w:val="-2"/>
                <w:w w:val="105"/>
                <w:sz w:val="14"/>
              </w:rPr>
              <w:t>Community.</w:t>
            </w:r>
          </w:p>
        </w:tc>
        <w:tc>
          <w:tcPr>
            <w:tcW w:w="1171" w:type="dxa"/>
            <w:shd w:val="clear" w:color="auto" w:fill="DDEBF7"/>
          </w:tcPr>
          <w:p>
            <w:pPr>
              <w:pStyle w:val="TableParagraph"/>
              <w:spacing w:before="6"/>
              <w:ind w:right="68"/>
              <w:rPr>
                <w:sz w:val="14"/>
              </w:rPr>
            </w:pPr>
            <w:r>
              <w:rPr>
                <w:spacing w:val="-2"/>
                <w:w w:val="105"/>
                <w:sz w:val="14"/>
              </w:rPr>
              <w:t>580,000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580,000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901" w:hRule="atLeast"/>
        </w:trPr>
        <w:tc>
          <w:tcPr>
            <w:tcW w:w="4373" w:type="dxa"/>
          </w:tcPr>
          <w:p>
            <w:pPr>
              <w:pStyle w:val="TableParagraph"/>
              <w:spacing w:line="283" w:lineRule="auto" w:before="13"/>
              <w:ind w:left="28" w:right="90"/>
              <w:jc w:val="left"/>
              <w:rPr>
                <w:b/>
                <w:sz w:val="14"/>
              </w:rPr>
            </w:pPr>
            <w:r>
              <w:rPr>
                <w:b/>
                <w:w w:val="105"/>
                <w:sz w:val="14"/>
              </w:rPr>
              <w:t>Bell</w:t>
            </w:r>
            <w:r>
              <w:rPr>
                <w:b/>
                <w:spacing w:val="-6"/>
                <w:w w:val="105"/>
                <w:sz w:val="14"/>
              </w:rPr>
              <w:t> </w:t>
            </w:r>
            <w:r>
              <w:rPr>
                <w:b/>
                <w:w w:val="105"/>
                <w:sz w:val="14"/>
              </w:rPr>
              <w:t>Park</w:t>
            </w:r>
            <w:r>
              <w:rPr>
                <w:b/>
                <w:spacing w:val="-6"/>
                <w:w w:val="105"/>
                <w:sz w:val="14"/>
              </w:rPr>
              <w:t> </w:t>
            </w:r>
            <w:r>
              <w:rPr>
                <w:b/>
                <w:w w:val="105"/>
                <w:sz w:val="14"/>
              </w:rPr>
              <w:t>/</w:t>
            </w:r>
            <w:r>
              <w:rPr>
                <w:b/>
                <w:spacing w:val="-6"/>
                <w:w w:val="105"/>
                <w:sz w:val="14"/>
              </w:rPr>
              <w:t> </w:t>
            </w:r>
            <w:r>
              <w:rPr>
                <w:b/>
                <w:w w:val="105"/>
                <w:sz w:val="14"/>
              </w:rPr>
              <w:t>Bell</w:t>
            </w:r>
            <w:r>
              <w:rPr>
                <w:b/>
                <w:spacing w:val="-6"/>
                <w:w w:val="105"/>
                <w:sz w:val="14"/>
              </w:rPr>
              <w:t> </w:t>
            </w:r>
            <w:r>
              <w:rPr>
                <w:b/>
                <w:w w:val="105"/>
                <w:sz w:val="14"/>
              </w:rPr>
              <w:t>Post</w:t>
            </w:r>
            <w:r>
              <w:rPr>
                <w:b/>
                <w:spacing w:val="-7"/>
                <w:w w:val="105"/>
                <w:sz w:val="14"/>
              </w:rPr>
              <w:t> </w:t>
            </w:r>
            <w:r>
              <w:rPr>
                <w:b/>
                <w:w w:val="105"/>
                <w:sz w:val="14"/>
              </w:rPr>
              <w:t>Hill</w:t>
            </w:r>
            <w:r>
              <w:rPr>
                <w:b/>
                <w:spacing w:val="-6"/>
                <w:w w:val="105"/>
                <w:sz w:val="14"/>
              </w:rPr>
              <w:t> </w:t>
            </w:r>
            <w:r>
              <w:rPr>
                <w:b/>
                <w:w w:val="105"/>
                <w:sz w:val="14"/>
              </w:rPr>
              <w:t>Enhanced</w:t>
            </w:r>
            <w:r>
              <w:rPr>
                <w:b/>
                <w:spacing w:val="-7"/>
                <w:w w:val="105"/>
                <w:sz w:val="14"/>
              </w:rPr>
              <w:t> </w:t>
            </w:r>
            <w:r>
              <w:rPr>
                <w:b/>
                <w:w w:val="105"/>
                <w:sz w:val="14"/>
              </w:rPr>
              <w:t>Early</w:t>
            </w:r>
            <w:r>
              <w:rPr>
                <w:b/>
                <w:spacing w:val="-10"/>
                <w:w w:val="105"/>
                <w:sz w:val="14"/>
              </w:rPr>
              <w:t> </w:t>
            </w:r>
            <w:r>
              <w:rPr>
                <w:b/>
                <w:w w:val="105"/>
                <w:sz w:val="14"/>
              </w:rPr>
              <w:t>Years</w:t>
            </w:r>
            <w:r>
              <w:rPr>
                <w:b/>
                <w:spacing w:val="-6"/>
                <w:w w:val="105"/>
                <w:sz w:val="14"/>
              </w:rPr>
              <w:t> </w:t>
            </w:r>
            <w:r>
              <w:rPr>
                <w:b/>
                <w:w w:val="105"/>
                <w:sz w:val="14"/>
              </w:rPr>
              <w:t>and Community</w:t>
            </w:r>
            <w:r>
              <w:rPr>
                <w:b/>
                <w:spacing w:val="-10"/>
                <w:w w:val="105"/>
                <w:sz w:val="14"/>
              </w:rPr>
              <w:t> </w:t>
            </w:r>
            <w:r>
              <w:rPr>
                <w:b/>
                <w:w w:val="105"/>
                <w:sz w:val="14"/>
              </w:rPr>
              <w:t>Hub</w:t>
            </w:r>
          </w:p>
        </w:tc>
        <w:tc>
          <w:tcPr>
            <w:tcW w:w="5113" w:type="dxa"/>
          </w:tcPr>
          <w:p>
            <w:pPr>
              <w:pStyle w:val="TableParagraph"/>
              <w:spacing w:line="271" w:lineRule="auto" w:before="6"/>
              <w:ind w:left="28"/>
              <w:jc w:val="left"/>
              <w:rPr>
                <w:sz w:val="14"/>
              </w:rPr>
            </w:pPr>
            <w:r>
              <w:rPr>
                <w:w w:val="105"/>
                <w:sz w:val="14"/>
              </w:rPr>
              <w:t>Design and construction for an early years and community hub to integrate and co-locate existing services including Bell Park Hill and Bell Park Kindergarten</w:t>
            </w:r>
            <w:r>
              <w:rPr>
                <w:spacing w:val="-5"/>
                <w:w w:val="105"/>
                <w:sz w:val="14"/>
              </w:rPr>
              <w:t> </w:t>
            </w:r>
            <w:r>
              <w:rPr>
                <w:w w:val="105"/>
                <w:sz w:val="14"/>
              </w:rPr>
              <w:t>and</w:t>
            </w:r>
            <w:r>
              <w:rPr>
                <w:spacing w:val="-5"/>
                <w:w w:val="105"/>
                <w:sz w:val="14"/>
              </w:rPr>
              <w:t> </w:t>
            </w:r>
            <w:r>
              <w:rPr>
                <w:w w:val="105"/>
                <w:sz w:val="14"/>
              </w:rPr>
              <w:t>Maternal</w:t>
            </w:r>
            <w:r>
              <w:rPr>
                <w:spacing w:val="-4"/>
                <w:w w:val="105"/>
                <w:sz w:val="14"/>
              </w:rPr>
              <w:t> </w:t>
            </w:r>
            <w:r>
              <w:rPr>
                <w:w w:val="105"/>
                <w:sz w:val="14"/>
              </w:rPr>
              <w:t>Child</w:t>
            </w:r>
            <w:r>
              <w:rPr>
                <w:spacing w:val="-5"/>
                <w:w w:val="105"/>
                <w:sz w:val="14"/>
              </w:rPr>
              <w:t> </w:t>
            </w:r>
            <w:r>
              <w:rPr>
                <w:w w:val="105"/>
                <w:sz w:val="14"/>
              </w:rPr>
              <w:t>Health</w:t>
            </w:r>
            <w:r>
              <w:rPr>
                <w:spacing w:val="-5"/>
                <w:w w:val="105"/>
                <w:sz w:val="14"/>
              </w:rPr>
              <w:t> </w:t>
            </w:r>
            <w:r>
              <w:rPr>
                <w:w w:val="105"/>
                <w:sz w:val="14"/>
              </w:rPr>
              <w:t>centres</w:t>
            </w:r>
            <w:r>
              <w:rPr>
                <w:spacing w:val="-4"/>
                <w:w w:val="105"/>
                <w:sz w:val="14"/>
              </w:rPr>
              <w:t> </w:t>
            </w:r>
            <w:r>
              <w:rPr>
                <w:w w:val="105"/>
                <w:sz w:val="14"/>
              </w:rPr>
              <w:t>including</w:t>
            </w:r>
            <w:r>
              <w:rPr>
                <w:spacing w:val="-5"/>
                <w:w w:val="105"/>
                <w:sz w:val="14"/>
              </w:rPr>
              <w:t> </w:t>
            </w:r>
            <w:r>
              <w:rPr>
                <w:w w:val="105"/>
                <w:sz w:val="14"/>
              </w:rPr>
              <w:t>flexible</w:t>
            </w:r>
            <w:r>
              <w:rPr>
                <w:spacing w:val="-5"/>
                <w:w w:val="105"/>
                <w:sz w:val="14"/>
              </w:rPr>
              <w:t> </w:t>
            </w:r>
            <w:r>
              <w:rPr>
                <w:w w:val="105"/>
                <w:sz w:val="14"/>
              </w:rPr>
              <w:t>community space.</w:t>
            </w:r>
            <w:r>
              <w:rPr>
                <w:spacing w:val="40"/>
                <w:w w:val="105"/>
                <w:sz w:val="14"/>
              </w:rPr>
              <w:t> </w:t>
            </w:r>
            <w:r>
              <w:rPr>
                <w:w w:val="105"/>
                <w:sz w:val="14"/>
              </w:rPr>
              <w:t>Land was acquired in the 2019-20 financial year. Construction</w:t>
            </w:r>
          </w:p>
          <w:p>
            <w:pPr>
              <w:pStyle w:val="TableParagraph"/>
              <w:spacing w:line="146" w:lineRule="exact" w:before="2"/>
              <w:ind w:left="28"/>
              <w:jc w:val="left"/>
              <w:rPr>
                <w:sz w:val="14"/>
              </w:rPr>
            </w:pPr>
            <w:r>
              <w:rPr>
                <w:w w:val="105"/>
                <w:sz w:val="14"/>
              </w:rPr>
              <w:t>expected</w:t>
            </w:r>
            <w:r>
              <w:rPr>
                <w:spacing w:val="-5"/>
                <w:w w:val="105"/>
                <w:sz w:val="14"/>
              </w:rPr>
              <w:t> </w:t>
            </w:r>
            <w:r>
              <w:rPr>
                <w:w w:val="105"/>
                <w:sz w:val="14"/>
              </w:rPr>
              <w:t>to</w:t>
            </w:r>
            <w:r>
              <w:rPr>
                <w:spacing w:val="-4"/>
                <w:w w:val="105"/>
                <w:sz w:val="14"/>
              </w:rPr>
              <w:t> </w:t>
            </w:r>
            <w:r>
              <w:rPr>
                <w:w w:val="105"/>
                <w:sz w:val="14"/>
              </w:rPr>
              <w:t>commence</w:t>
            </w:r>
            <w:r>
              <w:rPr>
                <w:spacing w:val="-4"/>
                <w:w w:val="105"/>
                <w:sz w:val="14"/>
              </w:rPr>
              <w:t> </w:t>
            </w:r>
            <w:r>
              <w:rPr>
                <w:w w:val="105"/>
                <w:sz w:val="14"/>
              </w:rPr>
              <w:t>in</w:t>
            </w:r>
            <w:r>
              <w:rPr>
                <w:spacing w:val="-5"/>
                <w:w w:val="105"/>
                <w:sz w:val="14"/>
              </w:rPr>
              <w:t> </w:t>
            </w:r>
            <w:r>
              <w:rPr>
                <w:w w:val="105"/>
                <w:sz w:val="14"/>
              </w:rPr>
              <w:t>2023-</w:t>
            </w:r>
            <w:r>
              <w:rPr>
                <w:spacing w:val="-5"/>
                <w:w w:val="105"/>
                <w:sz w:val="14"/>
              </w:rPr>
              <w:t>24.</w:t>
            </w:r>
          </w:p>
        </w:tc>
        <w:tc>
          <w:tcPr>
            <w:tcW w:w="1171" w:type="dxa"/>
            <w:shd w:val="clear" w:color="auto" w:fill="DDEBF7"/>
          </w:tcPr>
          <w:p>
            <w:pPr>
              <w:pStyle w:val="TableParagraph"/>
              <w:spacing w:before="6"/>
              <w:ind w:right="68"/>
              <w:rPr>
                <w:sz w:val="14"/>
              </w:rPr>
            </w:pPr>
            <w:r>
              <w:rPr>
                <w:spacing w:val="-2"/>
                <w:w w:val="105"/>
                <w:sz w:val="14"/>
              </w:rPr>
              <w:t>400,000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400,000</w:t>
            </w:r>
          </w:p>
        </w:tc>
        <w:tc>
          <w:tcPr>
            <w:tcW w:w="1037" w:type="dxa"/>
          </w:tcPr>
          <w:p>
            <w:pPr>
              <w:pStyle w:val="TableParagraph"/>
              <w:spacing w:before="6"/>
              <w:ind w:left="313"/>
              <w:jc w:val="left"/>
              <w:rPr>
                <w:sz w:val="14"/>
              </w:rPr>
            </w:pPr>
            <w:r>
              <w:rPr>
                <w:spacing w:val="-2"/>
                <w:w w:val="105"/>
                <w:sz w:val="14"/>
              </w:rPr>
              <w:t>2,500,000</w:t>
            </w:r>
          </w:p>
        </w:tc>
        <w:tc>
          <w:tcPr>
            <w:tcW w:w="1119" w:type="dxa"/>
          </w:tcPr>
          <w:p>
            <w:pPr>
              <w:pStyle w:val="TableParagraph"/>
              <w:spacing w:before="6"/>
              <w:ind w:left="394"/>
              <w:jc w:val="left"/>
              <w:rPr>
                <w:sz w:val="14"/>
              </w:rPr>
            </w:pPr>
            <w:r>
              <w:rPr>
                <w:spacing w:val="-2"/>
                <w:w w:val="105"/>
                <w:sz w:val="14"/>
              </w:rPr>
              <w:t>2,500,000</w:t>
            </w:r>
          </w:p>
        </w:tc>
        <w:tc>
          <w:tcPr>
            <w:tcW w:w="1037" w:type="dxa"/>
          </w:tcPr>
          <w:p>
            <w:pPr>
              <w:pStyle w:val="TableParagraph"/>
              <w:spacing w:before="6"/>
              <w:ind w:right="127"/>
              <w:rPr>
                <w:sz w:val="14"/>
              </w:rPr>
            </w:pPr>
            <w:r>
              <w:rPr>
                <w:w w:val="104"/>
                <w:sz w:val="14"/>
              </w:rPr>
              <w:t>-</w:t>
            </w:r>
          </w:p>
        </w:tc>
      </w:tr>
      <w:tr>
        <w:trPr>
          <w:trHeight w:val="563" w:hRule="atLeast"/>
        </w:trPr>
        <w:tc>
          <w:tcPr>
            <w:tcW w:w="4373" w:type="dxa"/>
          </w:tcPr>
          <w:p>
            <w:pPr>
              <w:pStyle w:val="TableParagraph"/>
              <w:spacing w:before="13"/>
              <w:ind w:left="28"/>
              <w:jc w:val="left"/>
              <w:rPr>
                <w:b/>
                <w:sz w:val="14"/>
              </w:rPr>
            </w:pPr>
            <w:r>
              <w:rPr>
                <w:b/>
                <w:w w:val="105"/>
                <w:sz w:val="14"/>
              </w:rPr>
              <w:t>Bell</w:t>
            </w:r>
            <w:r>
              <w:rPr>
                <w:b/>
                <w:spacing w:val="-5"/>
                <w:w w:val="105"/>
                <w:sz w:val="14"/>
              </w:rPr>
              <w:t> </w:t>
            </w:r>
            <w:r>
              <w:rPr>
                <w:b/>
                <w:w w:val="105"/>
                <w:sz w:val="14"/>
              </w:rPr>
              <w:t>Park</w:t>
            </w:r>
            <w:r>
              <w:rPr>
                <w:b/>
                <w:spacing w:val="-5"/>
                <w:w w:val="105"/>
                <w:sz w:val="14"/>
              </w:rPr>
              <w:t> </w:t>
            </w:r>
            <w:r>
              <w:rPr>
                <w:b/>
                <w:w w:val="105"/>
                <w:sz w:val="14"/>
              </w:rPr>
              <w:t>Sports</w:t>
            </w:r>
            <w:r>
              <w:rPr>
                <w:b/>
                <w:spacing w:val="-4"/>
                <w:w w:val="105"/>
                <w:sz w:val="14"/>
              </w:rPr>
              <w:t> Club</w:t>
            </w:r>
          </w:p>
        </w:tc>
        <w:tc>
          <w:tcPr>
            <w:tcW w:w="5113" w:type="dxa"/>
          </w:tcPr>
          <w:p>
            <w:pPr>
              <w:pStyle w:val="TableParagraph"/>
              <w:spacing w:line="271" w:lineRule="auto" w:before="6"/>
              <w:ind w:left="28"/>
              <w:jc w:val="left"/>
              <w:rPr>
                <w:sz w:val="14"/>
              </w:rPr>
            </w:pPr>
            <w:r>
              <w:rPr>
                <w:w w:val="105"/>
                <w:sz w:val="14"/>
              </w:rPr>
              <w:t>City's</w:t>
            </w:r>
            <w:r>
              <w:rPr>
                <w:spacing w:val="-4"/>
                <w:w w:val="105"/>
                <w:sz w:val="14"/>
              </w:rPr>
              <w:t> </w:t>
            </w:r>
            <w:r>
              <w:rPr>
                <w:w w:val="105"/>
                <w:sz w:val="14"/>
              </w:rPr>
              <w:t>contribution</w:t>
            </w:r>
            <w:r>
              <w:rPr>
                <w:spacing w:val="-5"/>
                <w:w w:val="105"/>
                <w:sz w:val="14"/>
              </w:rPr>
              <w:t> </w:t>
            </w:r>
            <w:r>
              <w:rPr>
                <w:w w:val="105"/>
                <w:sz w:val="14"/>
              </w:rPr>
              <w:t>towards</w:t>
            </w:r>
            <w:r>
              <w:rPr>
                <w:spacing w:val="-4"/>
                <w:w w:val="105"/>
                <w:sz w:val="14"/>
              </w:rPr>
              <w:t> </w:t>
            </w:r>
            <w:r>
              <w:rPr>
                <w:w w:val="105"/>
                <w:sz w:val="14"/>
              </w:rPr>
              <w:t>purchase</w:t>
            </w:r>
            <w:r>
              <w:rPr>
                <w:spacing w:val="-5"/>
                <w:w w:val="105"/>
                <w:sz w:val="14"/>
              </w:rPr>
              <w:t> </w:t>
            </w:r>
            <w:r>
              <w:rPr>
                <w:w w:val="105"/>
                <w:sz w:val="14"/>
              </w:rPr>
              <w:t>of</w:t>
            </w:r>
            <w:r>
              <w:rPr>
                <w:spacing w:val="-5"/>
                <w:w w:val="105"/>
                <w:sz w:val="14"/>
              </w:rPr>
              <w:t> </w:t>
            </w:r>
            <w:r>
              <w:rPr>
                <w:w w:val="105"/>
                <w:sz w:val="14"/>
              </w:rPr>
              <w:t>Bell</w:t>
            </w:r>
            <w:r>
              <w:rPr>
                <w:spacing w:val="-4"/>
                <w:w w:val="105"/>
                <w:sz w:val="14"/>
              </w:rPr>
              <w:t> </w:t>
            </w:r>
            <w:r>
              <w:rPr>
                <w:w w:val="105"/>
                <w:sz w:val="14"/>
              </w:rPr>
              <w:t>Park</w:t>
            </w:r>
            <w:r>
              <w:rPr>
                <w:spacing w:val="-4"/>
                <w:w w:val="105"/>
                <w:sz w:val="14"/>
              </w:rPr>
              <w:t> </w:t>
            </w:r>
            <w:r>
              <w:rPr>
                <w:w w:val="105"/>
                <w:sz w:val="14"/>
              </w:rPr>
              <w:t>Sports</w:t>
            </w:r>
            <w:r>
              <w:rPr>
                <w:spacing w:val="-4"/>
                <w:w w:val="105"/>
                <w:sz w:val="14"/>
              </w:rPr>
              <w:t> </w:t>
            </w:r>
            <w:r>
              <w:rPr>
                <w:w w:val="105"/>
                <w:sz w:val="14"/>
              </w:rPr>
              <w:t>Club</w:t>
            </w:r>
            <w:r>
              <w:rPr>
                <w:spacing w:val="-5"/>
                <w:w w:val="105"/>
                <w:sz w:val="14"/>
              </w:rPr>
              <w:t> </w:t>
            </w:r>
            <w:r>
              <w:rPr>
                <w:w w:val="105"/>
                <w:sz w:val="14"/>
              </w:rPr>
              <w:t>land</w:t>
            </w:r>
            <w:r>
              <w:rPr>
                <w:spacing w:val="-5"/>
                <w:w w:val="105"/>
                <w:sz w:val="14"/>
              </w:rPr>
              <w:t> </w:t>
            </w:r>
            <w:r>
              <w:rPr>
                <w:w w:val="105"/>
                <w:sz w:val="14"/>
              </w:rPr>
              <w:t>and buildings including upgrade to change rooms.</w:t>
            </w:r>
          </w:p>
        </w:tc>
        <w:tc>
          <w:tcPr>
            <w:tcW w:w="1171" w:type="dxa"/>
            <w:shd w:val="clear" w:color="auto" w:fill="DDEBF7"/>
          </w:tcPr>
          <w:p>
            <w:pPr>
              <w:pStyle w:val="TableParagraph"/>
              <w:spacing w:before="6"/>
              <w:ind w:right="68"/>
              <w:rPr>
                <w:sz w:val="14"/>
              </w:rPr>
            </w:pPr>
            <w:r>
              <w:rPr>
                <w:spacing w:val="-2"/>
                <w:w w:val="105"/>
                <w:sz w:val="14"/>
              </w:rPr>
              <w:t>1,730,000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left="313"/>
              <w:jc w:val="left"/>
              <w:rPr>
                <w:sz w:val="14"/>
              </w:rPr>
            </w:pPr>
            <w:r>
              <w:rPr>
                <w:spacing w:val="-2"/>
                <w:w w:val="105"/>
                <w:sz w:val="14"/>
              </w:rPr>
              <w:t>1,730,000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60" w:hRule="atLeast"/>
        </w:trPr>
        <w:tc>
          <w:tcPr>
            <w:tcW w:w="4373" w:type="dxa"/>
          </w:tcPr>
          <w:p>
            <w:pPr>
              <w:pStyle w:val="TableParagraph"/>
              <w:spacing w:before="13"/>
              <w:ind w:left="28"/>
              <w:jc w:val="left"/>
              <w:rPr>
                <w:b/>
                <w:sz w:val="14"/>
              </w:rPr>
            </w:pPr>
            <w:r>
              <w:rPr>
                <w:b/>
                <w:w w:val="105"/>
                <w:sz w:val="14"/>
              </w:rPr>
              <w:t>Building</w:t>
            </w:r>
            <w:r>
              <w:rPr>
                <w:b/>
                <w:spacing w:val="-7"/>
                <w:w w:val="105"/>
                <w:sz w:val="14"/>
              </w:rPr>
              <w:t> </w:t>
            </w:r>
            <w:r>
              <w:rPr>
                <w:b/>
                <w:w w:val="105"/>
                <w:sz w:val="14"/>
              </w:rPr>
              <w:t>Design</w:t>
            </w:r>
            <w:r>
              <w:rPr>
                <w:b/>
                <w:spacing w:val="-6"/>
                <w:w w:val="105"/>
                <w:sz w:val="14"/>
              </w:rPr>
              <w:t> </w:t>
            </w:r>
            <w:r>
              <w:rPr>
                <w:b/>
                <w:w w:val="105"/>
                <w:sz w:val="14"/>
              </w:rPr>
              <w:t>-</w:t>
            </w:r>
            <w:r>
              <w:rPr>
                <w:b/>
                <w:spacing w:val="-7"/>
                <w:w w:val="105"/>
                <w:sz w:val="14"/>
              </w:rPr>
              <w:t> </w:t>
            </w:r>
            <w:r>
              <w:rPr>
                <w:b/>
                <w:w w:val="105"/>
                <w:sz w:val="14"/>
              </w:rPr>
              <w:t>Core</w:t>
            </w:r>
            <w:r>
              <w:rPr>
                <w:b/>
                <w:spacing w:val="-5"/>
                <w:w w:val="105"/>
                <w:sz w:val="14"/>
              </w:rPr>
              <w:t> </w:t>
            </w:r>
            <w:r>
              <w:rPr>
                <w:b/>
                <w:spacing w:val="-2"/>
                <w:w w:val="105"/>
                <w:sz w:val="14"/>
              </w:rPr>
              <w:t>Program</w:t>
            </w:r>
          </w:p>
        </w:tc>
        <w:tc>
          <w:tcPr>
            <w:tcW w:w="5113" w:type="dxa"/>
          </w:tcPr>
          <w:p>
            <w:pPr>
              <w:pStyle w:val="TableParagraph"/>
              <w:spacing w:line="271" w:lineRule="auto" w:before="6"/>
              <w:ind w:left="28"/>
              <w:jc w:val="left"/>
              <w:rPr>
                <w:sz w:val="14"/>
              </w:rPr>
            </w:pPr>
            <w:r>
              <w:rPr>
                <w:w w:val="105"/>
                <w:sz w:val="14"/>
              </w:rPr>
              <w:t>Emergency</w:t>
            </w:r>
            <w:r>
              <w:rPr>
                <w:spacing w:val="-9"/>
                <w:w w:val="105"/>
                <w:sz w:val="14"/>
              </w:rPr>
              <w:t> </w:t>
            </w:r>
            <w:r>
              <w:rPr>
                <w:w w:val="105"/>
                <w:sz w:val="14"/>
              </w:rPr>
              <w:t>design</w:t>
            </w:r>
            <w:r>
              <w:rPr>
                <w:spacing w:val="-6"/>
                <w:w w:val="105"/>
                <w:sz w:val="14"/>
              </w:rPr>
              <w:t> </w:t>
            </w:r>
            <w:r>
              <w:rPr>
                <w:w w:val="105"/>
                <w:sz w:val="14"/>
              </w:rPr>
              <w:t>requirements</w:t>
            </w:r>
            <w:r>
              <w:rPr>
                <w:spacing w:val="-5"/>
                <w:w w:val="105"/>
                <w:sz w:val="14"/>
              </w:rPr>
              <w:t> </w:t>
            </w:r>
            <w:r>
              <w:rPr>
                <w:w w:val="105"/>
                <w:sz w:val="14"/>
              </w:rPr>
              <w:t>for</w:t>
            </w:r>
            <w:r>
              <w:rPr>
                <w:spacing w:val="-7"/>
                <w:w w:val="105"/>
                <w:sz w:val="14"/>
              </w:rPr>
              <w:t> </w:t>
            </w:r>
            <w:r>
              <w:rPr>
                <w:w w:val="105"/>
                <w:sz w:val="14"/>
              </w:rPr>
              <w:t>safety</w:t>
            </w:r>
            <w:r>
              <w:rPr>
                <w:spacing w:val="-9"/>
                <w:w w:val="105"/>
                <w:sz w:val="14"/>
              </w:rPr>
              <w:t> </w:t>
            </w:r>
            <w:r>
              <w:rPr>
                <w:w w:val="105"/>
                <w:sz w:val="14"/>
              </w:rPr>
              <w:t>and</w:t>
            </w:r>
            <w:r>
              <w:rPr>
                <w:spacing w:val="-6"/>
                <w:w w:val="105"/>
                <w:sz w:val="14"/>
              </w:rPr>
              <w:t> </w:t>
            </w:r>
            <w:r>
              <w:rPr>
                <w:w w:val="105"/>
                <w:sz w:val="14"/>
              </w:rPr>
              <w:t>emerging</w:t>
            </w:r>
            <w:r>
              <w:rPr>
                <w:spacing w:val="-6"/>
                <w:w w:val="105"/>
                <w:sz w:val="14"/>
              </w:rPr>
              <w:t> </w:t>
            </w:r>
            <w:r>
              <w:rPr>
                <w:w w:val="105"/>
                <w:sz w:val="14"/>
              </w:rPr>
              <w:t>priorities,</w:t>
            </w:r>
            <w:r>
              <w:rPr>
                <w:spacing w:val="-6"/>
                <w:w w:val="105"/>
                <w:sz w:val="14"/>
              </w:rPr>
              <w:t> </w:t>
            </w:r>
            <w:r>
              <w:rPr>
                <w:w w:val="105"/>
                <w:sz w:val="14"/>
              </w:rPr>
              <w:t>and specifications for sports floodlighting.</w:t>
            </w:r>
          </w:p>
        </w:tc>
        <w:tc>
          <w:tcPr>
            <w:tcW w:w="1171" w:type="dxa"/>
            <w:shd w:val="clear" w:color="auto" w:fill="DDEBF7"/>
          </w:tcPr>
          <w:p>
            <w:pPr>
              <w:pStyle w:val="TableParagraph"/>
              <w:spacing w:before="6"/>
              <w:ind w:right="68"/>
              <w:rPr>
                <w:sz w:val="14"/>
              </w:rPr>
            </w:pPr>
            <w:r>
              <w:rPr>
                <w:spacing w:val="-2"/>
                <w:w w:val="105"/>
                <w:sz w:val="14"/>
              </w:rPr>
              <w:t>23,294</w:t>
            </w:r>
          </w:p>
        </w:tc>
        <w:tc>
          <w:tcPr>
            <w:tcW w:w="1037" w:type="dxa"/>
            <w:shd w:val="clear" w:color="auto" w:fill="DDEBF7"/>
          </w:tcPr>
          <w:p>
            <w:pPr>
              <w:pStyle w:val="TableParagraph"/>
              <w:spacing w:before="6"/>
              <w:ind w:right="126"/>
              <w:rPr>
                <w:sz w:val="14"/>
              </w:rPr>
            </w:pPr>
            <w:r>
              <w:rPr>
                <w:w w:val="104"/>
                <w:sz w:val="14"/>
              </w:rPr>
              <w:t>-</w:t>
            </w:r>
          </w:p>
        </w:tc>
        <w:tc>
          <w:tcPr>
            <w:tcW w:w="1063" w:type="dxa"/>
            <w:shd w:val="clear" w:color="auto" w:fill="DDEBF7"/>
          </w:tcPr>
          <w:p>
            <w:pPr>
              <w:pStyle w:val="TableParagraph"/>
              <w:spacing w:before="6"/>
              <w:ind w:right="80"/>
              <w:rPr>
                <w:sz w:val="14"/>
              </w:rPr>
            </w:pPr>
            <w:r>
              <w:rPr>
                <w:spacing w:val="-2"/>
                <w:w w:val="105"/>
                <w:sz w:val="14"/>
              </w:rPr>
              <w:t>23,294</w:t>
            </w:r>
          </w:p>
        </w:tc>
        <w:tc>
          <w:tcPr>
            <w:tcW w:w="1037" w:type="dxa"/>
          </w:tcPr>
          <w:p>
            <w:pPr>
              <w:pStyle w:val="TableParagraph"/>
              <w:spacing w:before="6"/>
              <w:ind w:right="54"/>
              <w:rPr>
                <w:sz w:val="14"/>
              </w:rPr>
            </w:pPr>
            <w:r>
              <w:rPr>
                <w:spacing w:val="-2"/>
                <w:w w:val="105"/>
                <w:sz w:val="14"/>
              </w:rPr>
              <w:t>23,760</w:t>
            </w:r>
          </w:p>
        </w:tc>
        <w:tc>
          <w:tcPr>
            <w:tcW w:w="1119" w:type="dxa"/>
          </w:tcPr>
          <w:p>
            <w:pPr>
              <w:pStyle w:val="TableParagraph"/>
              <w:spacing w:before="6"/>
              <w:ind w:right="54"/>
              <w:rPr>
                <w:sz w:val="14"/>
              </w:rPr>
            </w:pPr>
            <w:r>
              <w:rPr>
                <w:spacing w:val="-2"/>
                <w:w w:val="105"/>
                <w:sz w:val="14"/>
              </w:rPr>
              <w:t>24,235</w:t>
            </w:r>
          </w:p>
        </w:tc>
        <w:tc>
          <w:tcPr>
            <w:tcW w:w="1037" w:type="dxa"/>
          </w:tcPr>
          <w:p>
            <w:pPr>
              <w:pStyle w:val="TableParagraph"/>
              <w:spacing w:before="6"/>
              <w:ind w:right="54"/>
              <w:rPr>
                <w:sz w:val="14"/>
              </w:rPr>
            </w:pPr>
            <w:r>
              <w:rPr>
                <w:spacing w:val="-2"/>
                <w:w w:val="105"/>
                <w:sz w:val="14"/>
              </w:rPr>
              <w:t>24,720</w:t>
            </w:r>
          </w:p>
        </w:tc>
      </w:tr>
      <w:tr>
        <w:trPr>
          <w:trHeight w:val="460" w:hRule="atLeast"/>
        </w:trPr>
        <w:tc>
          <w:tcPr>
            <w:tcW w:w="4373" w:type="dxa"/>
          </w:tcPr>
          <w:p>
            <w:pPr>
              <w:pStyle w:val="TableParagraph"/>
              <w:spacing w:before="13"/>
              <w:ind w:left="28"/>
              <w:jc w:val="left"/>
              <w:rPr>
                <w:b/>
                <w:sz w:val="14"/>
              </w:rPr>
            </w:pPr>
            <w:r>
              <w:rPr>
                <w:b/>
                <w:w w:val="105"/>
                <w:sz w:val="14"/>
              </w:rPr>
              <w:t>Building</w:t>
            </w:r>
            <w:r>
              <w:rPr>
                <w:b/>
                <w:spacing w:val="-7"/>
                <w:w w:val="105"/>
                <w:sz w:val="14"/>
              </w:rPr>
              <w:t> </w:t>
            </w:r>
            <w:r>
              <w:rPr>
                <w:b/>
                <w:w w:val="105"/>
                <w:sz w:val="14"/>
              </w:rPr>
              <w:t>Renewals</w:t>
            </w:r>
            <w:r>
              <w:rPr>
                <w:b/>
                <w:spacing w:val="-5"/>
                <w:w w:val="105"/>
                <w:sz w:val="14"/>
              </w:rPr>
              <w:t> </w:t>
            </w:r>
            <w:r>
              <w:rPr>
                <w:b/>
                <w:w w:val="105"/>
                <w:sz w:val="14"/>
              </w:rPr>
              <w:t>-</w:t>
            </w:r>
            <w:r>
              <w:rPr>
                <w:b/>
                <w:spacing w:val="-6"/>
                <w:w w:val="105"/>
                <w:sz w:val="14"/>
              </w:rPr>
              <w:t> </w:t>
            </w:r>
            <w:r>
              <w:rPr>
                <w:b/>
                <w:w w:val="105"/>
                <w:sz w:val="14"/>
              </w:rPr>
              <w:t>Core</w:t>
            </w:r>
            <w:r>
              <w:rPr>
                <w:b/>
                <w:spacing w:val="-5"/>
                <w:w w:val="105"/>
                <w:sz w:val="14"/>
              </w:rPr>
              <w:t> </w:t>
            </w:r>
            <w:r>
              <w:rPr>
                <w:b/>
                <w:spacing w:val="-2"/>
                <w:w w:val="105"/>
                <w:sz w:val="14"/>
              </w:rPr>
              <w:t>Program</w:t>
            </w:r>
          </w:p>
        </w:tc>
        <w:tc>
          <w:tcPr>
            <w:tcW w:w="5113" w:type="dxa"/>
          </w:tcPr>
          <w:p>
            <w:pPr>
              <w:pStyle w:val="TableParagraph"/>
              <w:spacing w:line="271" w:lineRule="auto" w:before="6"/>
              <w:ind w:left="28"/>
              <w:jc w:val="left"/>
              <w:rPr>
                <w:sz w:val="14"/>
              </w:rPr>
            </w:pPr>
            <w:r>
              <w:rPr>
                <w:w w:val="105"/>
                <w:sz w:val="14"/>
              </w:rPr>
              <w:t>Annual</w:t>
            </w:r>
            <w:r>
              <w:rPr>
                <w:spacing w:val="-3"/>
                <w:w w:val="105"/>
                <w:sz w:val="14"/>
              </w:rPr>
              <w:t> </w:t>
            </w:r>
            <w:r>
              <w:rPr>
                <w:w w:val="105"/>
                <w:sz w:val="14"/>
              </w:rPr>
              <w:t>building</w:t>
            </w:r>
            <w:r>
              <w:rPr>
                <w:spacing w:val="-4"/>
                <w:w w:val="105"/>
                <w:sz w:val="14"/>
              </w:rPr>
              <w:t> </w:t>
            </w:r>
            <w:r>
              <w:rPr>
                <w:w w:val="105"/>
                <w:sz w:val="14"/>
              </w:rPr>
              <w:t>renewals</w:t>
            </w:r>
            <w:r>
              <w:rPr>
                <w:spacing w:val="-3"/>
                <w:w w:val="105"/>
                <w:sz w:val="14"/>
              </w:rPr>
              <w:t> </w:t>
            </w:r>
            <w:r>
              <w:rPr>
                <w:w w:val="105"/>
                <w:sz w:val="14"/>
              </w:rPr>
              <w:t>fund.</w:t>
            </w:r>
            <w:r>
              <w:rPr>
                <w:spacing w:val="32"/>
                <w:w w:val="105"/>
                <w:sz w:val="14"/>
              </w:rPr>
              <w:t> </w:t>
            </w:r>
            <w:r>
              <w:rPr>
                <w:w w:val="105"/>
                <w:sz w:val="14"/>
              </w:rPr>
              <w:t>Includes</w:t>
            </w:r>
            <w:r>
              <w:rPr>
                <w:spacing w:val="-3"/>
                <w:w w:val="105"/>
                <w:sz w:val="14"/>
              </w:rPr>
              <w:t> </w:t>
            </w:r>
            <w:r>
              <w:rPr>
                <w:w w:val="105"/>
                <w:sz w:val="14"/>
              </w:rPr>
              <w:t>funding</w:t>
            </w:r>
            <w:r>
              <w:rPr>
                <w:spacing w:val="-4"/>
                <w:w w:val="105"/>
                <w:sz w:val="14"/>
              </w:rPr>
              <w:t> </w:t>
            </w:r>
            <w:r>
              <w:rPr>
                <w:w w:val="105"/>
                <w:sz w:val="14"/>
              </w:rPr>
              <w:t>for</w:t>
            </w:r>
            <w:r>
              <w:rPr>
                <w:spacing w:val="-5"/>
                <w:w w:val="105"/>
                <w:sz w:val="14"/>
              </w:rPr>
              <w:t> </w:t>
            </w:r>
            <w:r>
              <w:rPr>
                <w:w w:val="105"/>
                <w:sz w:val="14"/>
              </w:rPr>
              <w:t>Council</w:t>
            </w:r>
            <w:r>
              <w:rPr>
                <w:spacing w:val="-3"/>
                <w:w w:val="105"/>
                <w:sz w:val="14"/>
              </w:rPr>
              <w:t> </w:t>
            </w:r>
            <w:r>
              <w:rPr>
                <w:w w:val="105"/>
                <w:sz w:val="14"/>
              </w:rPr>
              <w:t>Assets;</w:t>
            </w:r>
            <w:r>
              <w:rPr>
                <w:spacing w:val="-4"/>
                <w:w w:val="105"/>
                <w:sz w:val="14"/>
              </w:rPr>
              <w:t> </w:t>
            </w:r>
            <w:r>
              <w:rPr>
                <w:w w:val="105"/>
                <w:sz w:val="14"/>
              </w:rPr>
              <w:t>new</w:t>
            </w:r>
            <w:r>
              <w:rPr>
                <w:spacing w:val="-7"/>
                <w:w w:val="105"/>
                <w:sz w:val="14"/>
              </w:rPr>
              <w:t> </w:t>
            </w:r>
            <w:r>
              <w:rPr>
                <w:w w:val="105"/>
                <w:sz w:val="14"/>
              </w:rPr>
              <w:t>roof replacements and switchboard upgrades.</w:t>
            </w:r>
          </w:p>
        </w:tc>
        <w:tc>
          <w:tcPr>
            <w:tcW w:w="1171" w:type="dxa"/>
            <w:shd w:val="clear" w:color="auto" w:fill="DDEBF7"/>
          </w:tcPr>
          <w:p>
            <w:pPr>
              <w:pStyle w:val="TableParagraph"/>
              <w:spacing w:before="6"/>
              <w:ind w:right="68"/>
              <w:rPr>
                <w:sz w:val="14"/>
              </w:rPr>
            </w:pPr>
            <w:r>
              <w:rPr>
                <w:spacing w:val="-2"/>
                <w:w w:val="105"/>
                <w:sz w:val="14"/>
              </w:rPr>
              <w:t>2,993,549</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left="313"/>
              <w:jc w:val="left"/>
              <w:rPr>
                <w:sz w:val="14"/>
              </w:rPr>
            </w:pPr>
            <w:r>
              <w:rPr>
                <w:spacing w:val="-2"/>
                <w:w w:val="105"/>
                <w:sz w:val="14"/>
              </w:rPr>
              <w:t>2,993,549</w:t>
            </w:r>
          </w:p>
        </w:tc>
        <w:tc>
          <w:tcPr>
            <w:tcW w:w="1037" w:type="dxa"/>
          </w:tcPr>
          <w:p>
            <w:pPr>
              <w:pStyle w:val="TableParagraph"/>
              <w:spacing w:before="6"/>
              <w:ind w:left="313"/>
              <w:jc w:val="left"/>
              <w:rPr>
                <w:sz w:val="14"/>
              </w:rPr>
            </w:pPr>
            <w:r>
              <w:rPr>
                <w:spacing w:val="-2"/>
                <w:w w:val="105"/>
                <w:sz w:val="14"/>
              </w:rPr>
              <w:t>3,486,420</w:t>
            </w:r>
          </w:p>
        </w:tc>
        <w:tc>
          <w:tcPr>
            <w:tcW w:w="1119" w:type="dxa"/>
          </w:tcPr>
          <w:p>
            <w:pPr>
              <w:pStyle w:val="TableParagraph"/>
              <w:spacing w:before="6"/>
              <w:ind w:left="394"/>
              <w:jc w:val="left"/>
              <w:rPr>
                <w:sz w:val="14"/>
              </w:rPr>
            </w:pPr>
            <w:r>
              <w:rPr>
                <w:spacing w:val="-2"/>
                <w:w w:val="105"/>
                <w:sz w:val="14"/>
              </w:rPr>
              <w:t>4,230,149</w:t>
            </w:r>
          </w:p>
        </w:tc>
        <w:tc>
          <w:tcPr>
            <w:tcW w:w="1037" w:type="dxa"/>
          </w:tcPr>
          <w:p>
            <w:pPr>
              <w:pStyle w:val="TableParagraph"/>
              <w:spacing w:before="6"/>
              <w:ind w:left="312"/>
              <w:jc w:val="left"/>
              <w:rPr>
                <w:sz w:val="14"/>
              </w:rPr>
            </w:pPr>
            <w:r>
              <w:rPr>
                <w:spacing w:val="-2"/>
                <w:w w:val="105"/>
                <w:sz w:val="14"/>
              </w:rPr>
              <w:t>4,630,149</w:t>
            </w:r>
          </w:p>
        </w:tc>
      </w:tr>
      <w:tr>
        <w:trPr>
          <w:trHeight w:val="460" w:hRule="atLeast"/>
        </w:trPr>
        <w:tc>
          <w:tcPr>
            <w:tcW w:w="4373" w:type="dxa"/>
          </w:tcPr>
          <w:p>
            <w:pPr>
              <w:pStyle w:val="TableParagraph"/>
              <w:spacing w:before="13"/>
              <w:ind w:left="28"/>
              <w:jc w:val="left"/>
              <w:rPr>
                <w:b/>
                <w:sz w:val="14"/>
              </w:rPr>
            </w:pPr>
            <w:r>
              <w:rPr>
                <w:b/>
                <w:w w:val="105"/>
                <w:sz w:val="14"/>
              </w:rPr>
              <w:t>Capital</w:t>
            </w:r>
            <w:r>
              <w:rPr>
                <w:b/>
                <w:spacing w:val="-7"/>
                <w:w w:val="105"/>
                <w:sz w:val="14"/>
              </w:rPr>
              <w:t> </w:t>
            </w:r>
            <w:r>
              <w:rPr>
                <w:b/>
                <w:w w:val="105"/>
                <w:sz w:val="14"/>
              </w:rPr>
              <w:t>Projects</w:t>
            </w:r>
            <w:r>
              <w:rPr>
                <w:b/>
                <w:spacing w:val="-6"/>
                <w:w w:val="105"/>
                <w:sz w:val="14"/>
              </w:rPr>
              <w:t> </w:t>
            </w:r>
            <w:r>
              <w:rPr>
                <w:b/>
                <w:w w:val="105"/>
                <w:sz w:val="14"/>
              </w:rPr>
              <w:t>Design</w:t>
            </w:r>
            <w:r>
              <w:rPr>
                <w:b/>
                <w:spacing w:val="-7"/>
                <w:w w:val="105"/>
                <w:sz w:val="14"/>
              </w:rPr>
              <w:t> </w:t>
            </w:r>
            <w:r>
              <w:rPr>
                <w:b/>
                <w:w w:val="105"/>
                <w:sz w:val="14"/>
              </w:rPr>
              <w:t>-</w:t>
            </w:r>
            <w:r>
              <w:rPr>
                <w:b/>
                <w:spacing w:val="-7"/>
                <w:w w:val="105"/>
                <w:sz w:val="14"/>
              </w:rPr>
              <w:t> </w:t>
            </w:r>
            <w:r>
              <w:rPr>
                <w:b/>
                <w:w w:val="105"/>
                <w:sz w:val="14"/>
              </w:rPr>
              <w:t>Core</w:t>
            </w:r>
            <w:r>
              <w:rPr>
                <w:b/>
                <w:spacing w:val="-6"/>
                <w:w w:val="105"/>
                <w:sz w:val="14"/>
              </w:rPr>
              <w:t> </w:t>
            </w:r>
            <w:r>
              <w:rPr>
                <w:b/>
                <w:spacing w:val="-2"/>
                <w:w w:val="105"/>
                <w:sz w:val="14"/>
              </w:rPr>
              <w:t>Program</w:t>
            </w:r>
          </w:p>
        </w:tc>
        <w:tc>
          <w:tcPr>
            <w:tcW w:w="5113" w:type="dxa"/>
          </w:tcPr>
          <w:p>
            <w:pPr>
              <w:pStyle w:val="TableParagraph"/>
              <w:spacing w:before="6"/>
              <w:ind w:left="28"/>
              <w:jc w:val="left"/>
              <w:rPr>
                <w:sz w:val="14"/>
              </w:rPr>
            </w:pPr>
            <w:r>
              <w:rPr>
                <w:w w:val="105"/>
                <w:sz w:val="14"/>
              </w:rPr>
              <w:t>Design</w:t>
            </w:r>
            <w:r>
              <w:rPr>
                <w:spacing w:val="-4"/>
                <w:w w:val="105"/>
                <w:sz w:val="14"/>
              </w:rPr>
              <w:t> </w:t>
            </w:r>
            <w:r>
              <w:rPr>
                <w:w w:val="105"/>
                <w:sz w:val="14"/>
              </w:rPr>
              <w:t>work</w:t>
            </w:r>
            <w:r>
              <w:rPr>
                <w:spacing w:val="-2"/>
                <w:w w:val="105"/>
                <w:sz w:val="14"/>
              </w:rPr>
              <w:t> </w:t>
            </w:r>
            <w:r>
              <w:rPr>
                <w:w w:val="105"/>
                <w:sz w:val="14"/>
              </w:rPr>
              <w:t>on</w:t>
            </w:r>
            <w:r>
              <w:rPr>
                <w:spacing w:val="-4"/>
                <w:w w:val="105"/>
                <w:sz w:val="14"/>
              </w:rPr>
              <w:t> </w:t>
            </w:r>
            <w:r>
              <w:rPr>
                <w:w w:val="105"/>
                <w:sz w:val="14"/>
              </w:rPr>
              <w:t>capital</w:t>
            </w:r>
            <w:r>
              <w:rPr>
                <w:spacing w:val="-2"/>
                <w:w w:val="105"/>
                <w:sz w:val="14"/>
              </w:rPr>
              <w:t> projects.</w:t>
            </w:r>
          </w:p>
        </w:tc>
        <w:tc>
          <w:tcPr>
            <w:tcW w:w="1171" w:type="dxa"/>
            <w:shd w:val="clear" w:color="auto" w:fill="DDEBF7"/>
          </w:tcPr>
          <w:p>
            <w:pPr>
              <w:pStyle w:val="TableParagraph"/>
              <w:spacing w:before="6"/>
              <w:ind w:right="67"/>
              <w:rPr>
                <w:sz w:val="14"/>
              </w:rPr>
            </w:pPr>
            <w:r>
              <w:rPr>
                <w:spacing w:val="-2"/>
                <w:w w:val="105"/>
                <w:sz w:val="14"/>
              </w:rPr>
              <w:t>45,553</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45,553</w:t>
            </w:r>
          </w:p>
        </w:tc>
        <w:tc>
          <w:tcPr>
            <w:tcW w:w="1037" w:type="dxa"/>
          </w:tcPr>
          <w:p>
            <w:pPr>
              <w:pStyle w:val="TableParagraph"/>
              <w:spacing w:before="6"/>
              <w:ind w:right="54"/>
              <w:rPr>
                <w:sz w:val="14"/>
              </w:rPr>
            </w:pPr>
            <w:r>
              <w:rPr>
                <w:spacing w:val="-2"/>
                <w:w w:val="105"/>
                <w:sz w:val="14"/>
              </w:rPr>
              <w:t>46,464</w:t>
            </w:r>
          </w:p>
        </w:tc>
        <w:tc>
          <w:tcPr>
            <w:tcW w:w="1119" w:type="dxa"/>
          </w:tcPr>
          <w:p>
            <w:pPr>
              <w:pStyle w:val="TableParagraph"/>
              <w:spacing w:before="6"/>
              <w:ind w:right="54"/>
              <w:rPr>
                <w:sz w:val="14"/>
              </w:rPr>
            </w:pPr>
            <w:r>
              <w:rPr>
                <w:spacing w:val="-2"/>
                <w:w w:val="105"/>
                <w:sz w:val="14"/>
              </w:rPr>
              <w:t>47,394</w:t>
            </w:r>
          </w:p>
        </w:tc>
        <w:tc>
          <w:tcPr>
            <w:tcW w:w="1037" w:type="dxa"/>
          </w:tcPr>
          <w:p>
            <w:pPr>
              <w:pStyle w:val="TableParagraph"/>
              <w:spacing w:before="6"/>
              <w:ind w:right="54"/>
              <w:rPr>
                <w:sz w:val="14"/>
              </w:rPr>
            </w:pPr>
            <w:r>
              <w:rPr>
                <w:spacing w:val="-2"/>
                <w:w w:val="105"/>
                <w:sz w:val="14"/>
              </w:rPr>
              <w:t>48,341</w:t>
            </w:r>
          </w:p>
        </w:tc>
      </w:tr>
      <w:tr>
        <w:trPr>
          <w:trHeight w:val="630" w:hRule="atLeast"/>
        </w:trPr>
        <w:tc>
          <w:tcPr>
            <w:tcW w:w="4373" w:type="dxa"/>
          </w:tcPr>
          <w:p>
            <w:pPr>
              <w:pStyle w:val="TableParagraph"/>
              <w:spacing w:before="13"/>
              <w:ind w:left="28"/>
              <w:jc w:val="left"/>
              <w:rPr>
                <w:b/>
                <w:sz w:val="14"/>
              </w:rPr>
            </w:pPr>
            <w:r>
              <w:rPr>
                <w:b/>
                <w:w w:val="105"/>
                <w:sz w:val="14"/>
              </w:rPr>
              <w:t>Children</w:t>
            </w:r>
            <w:r>
              <w:rPr>
                <w:b/>
                <w:spacing w:val="-8"/>
                <w:w w:val="105"/>
                <w:sz w:val="14"/>
              </w:rPr>
              <w:t> </w:t>
            </w:r>
            <w:r>
              <w:rPr>
                <w:b/>
                <w:w w:val="105"/>
                <w:sz w:val="14"/>
              </w:rPr>
              <w:t>Services</w:t>
            </w:r>
            <w:r>
              <w:rPr>
                <w:b/>
                <w:spacing w:val="-7"/>
                <w:w w:val="105"/>
                <w:sz w:val="14"/>
              </w:rPr>
              <w:t> </w:t>
            </w:r>
            <w:r>
              <w:rPr>
                <w:b/>
                <w:w w:val="105"/>
                <w:sz w:val="14"/>
              </w:rPr>
              <w:t>Facilities</w:t>
            </w:r>
            <w:r>
              <w:rPr>
                <w:b/>
                <w:spacing w:val="-7"/>
                <w:w w:val="105"/>
                <w:sz w:val="14"/>
              </w:rPr>
              <w:t> </w:t>
            </w:r>
            <w:r>
              <w:rPr>
                <w:b/>
                <w:w w:val="105"/>
                <w:sz w:val="14"/>
              </w:rPr>
              <w:t>Upgrades</w:t>
            </w:r>
            <w:r>
              <w:rPr>
                <w:b/>
                <w:spacing w:val="-7"/>
                <w:w w:val="105"/>
                <w:sz w:val="14"/>
              </w:rPr>
              <w:t> </w:t>
            </w:r>
            <w:r>
              <w:rPr>
                <w:b/>
                <w:w w:val="105"/>
                <w:sz w:val="14"/>
              </w:rPr>
              <w:t>-</w:t>
            </w:r>
            <w:r>
              <w:rPr>
                <w:b/>
                <w:spacing w:val="-8"/>
                <w:w w:val="105"/>
                <w:sz w:val="14"/>
              </w:rPr>
              <w:t> </w:t>
            </w:r>
            <w:r>
              <w:rPr>
                <w:b/>
                <w:w w:val="105"/>
                <w:sz w:val="14"/>
              </w:rPr>
              <w:t>Core</w:t>
            </w:r>
            <w:r>
              <w:rPr>
                <w:b/>
                <w:spacing w:val="-7"/>
                <w:w w:val="105"/>
                <w:sz w:val="14"/>
              </w:rPr>
              <w:t> </w:t>
            </w:r>
            <w:r>
              <w:rPr>
                <w:b/>
                <w:spacing w:val="-2"/>
                <w:w w:val="105"/>
                <w:sz w:val="14"/>
              </w:rPr>
              <w:t>Program</w:t>
            </w:r>
          </w:p>
        </w:tc>
        <w:tc>
          <w:tcPr>
            <w:tcW w:w="5113" w:type="dxa"/>
          </w:tcPr>
          <w:p>
            <w:pPr>
              <w:pStyle w:val="TableParagraph"/>
              <w:spacing w:line="271" w:lineRule="auto" w:before="6"/>
              <w:ind w:left="28"/>
              <w:jc w:val="left"/>
              <w:rPr>
                <w:sz w:val="14"/>
              </w:rPr>
            </w:pPr>
            <w:r>
              <w:rPr>
                <w:w w:val="105"/>
                <w:sz w:val="14"/>
              </w:rPr>
              <w:t>Upgrade of children's service facilities including childcare centres, kindergartens</w:t>
            </w:r>
            <w:r>
              <w:rPr>
                <w:spacing w:val="-4"/>
                <w:w w:val="105"/>
                <w:sz w:val="14"/>
              </w:rPr>
              <w:t> </w:t>
            </w:r>
            <w:r>
              <w:rPr>
                <w:w w:val="105"/>
                <w:sz w:val="14"/>
              </w:rPr>
              <w:t>and</w:t>
            </w:r>
            <w:r>
              <w:rPr>
                <w:spacing w:val="-5"/>
                <w:w w:val="105"/>
                <w:sz w:val="14"/>
              </w:rPr>
              <w:t> </w:t>
            </w:r>
            <w:r>
              <w:rPr>
                <w:w w:val="105"/>
                <w:sz w:val="14"/>
              </w:rPr>
              <w:t>occasional</w:t>
            </w:r>
            <w:r>
              <w:rPr>
                <w:spacing w:val="-4"/>
                <w:w w:val="105"/>
                <w:sz w:val="14"/>
              </w:rPr>
              <w:t> </w:t>
            </w:r>
            <w:r>
              <w:rPr>
                <w:w w:val="105"/>
                <w:sz w:val="14"/>
              </w:rPr>
              <w:t>care</w:t>
            </w:r>
            <w:r>
              <w:rPr>
                <w:spacing w:val="-5"/>
                <w:w w:val="105"/>
                <w:sz w:val="14"/>
              </w:rPr>
              <w:t> </w:t>
            </w:r>
            <w:r>
              <w:rPr>
                <w:w w:val="105"/>
                <w:sz w:val="14"/>
              </w:rPr>
              <w:t>venues</w:t>
            </w:r>
            <w:r>
              <w:rPr>
                <w:spacing w:val="-4"/>
                <w:w w:val="105"/>
                <w:sz w:val="14"/>
              </w:rPr>
              <w:t> </w:t>
            </w:r>
            <w:r>
              <w:rPr>
                <w:w w:val="105"/>
                <w:sz w:val="14"/>
              </w:rPr>
              <w:t>to</w:t>
            </w:r>
            <w:r>
              <w:rPr>
                <w:spacing w:val="-5"/>
                <w:w w:val="105"/>
                <w:sz w:val="14"/>
              </w:rPr>
              <w:t> </w:t>
            </w:r>
            <w:r>
              <w:rPr>
                <w:w w:val="105"/>
                <w:sz w:val="14"/>
              </w:rPr>
              <w:t>ensure</w:t>
            </w:r>
            <w:r>
              <w:rPr>
                <w:spacing w:val="-5"/>
                <w:w w:val="105"/>
                <w:sz w:val="14"/>
              </w:rPr>
              <w:t> </w:t>
            </w:r>
            <w:r>
              <w:rPr>
                <w:w w:val="105"/>
                <w:sz w:val="14"/>
              </w:rPr>
              <w:t>compliance</w:t>
            </w:r>
            <w:r>
              <w:rPr>
                <w:spacing w:val="-5"/>
                <w:w w:val="105"/>
                <w:sz w:val="14"/>
              </w:rPr>
              <w:t> </w:t>
            </w:r>
            <w:r>
              <w:rPr>
                <w:w w:val="105"/>
                <w:sz w:val="14"/>
              </w:rPr>
              <w:t>with</w:t>
            </w:r>
            <w:r>
              <w:rPr>
                <w:spacing w:val="-5"/>
                <w:w w:val="105"/>
                <w:sz w:val="14"/>
              </w:rPr>
              <w:t> </w:t>
            </w:r>
            <w:r>
              <w:rPr>
                <w:w w:val="105"/>
                <w:sz w:val="14"/>
              </w:rPr>
              <w:t>children service regulations and continuation of service delivery.</w:t>
            </w:r>
          </w:p>
        </w:tc>
        <w:tc>
          <w:tcPr>
            <w:tcW w:w="1171" w:type="dxa"/>
            <w:shd w:val="clear" w:color="auto" w:fill="DDEBF7"/>
          </w:tcPr>
          <w:p>
            <w:pPr>
              <w:pStyle w:val="TableParagraph"/>
              <w:spacing w:before="6"/>
              <w:ind w:right="68"/>
              <w:rPr>
                <w:sz w:val="14"/>
              </w:rPr>
            </w:pPr>
            <w:r>
              <w:rPr>
                <w:spacing w:val="-2"/>
                <w:w w:val="105"/>
                <w:sz w:val="14"/>
              </w:rPr>
              <w:t>419,297</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419,297</w:t>
            </w:r>
          </w:p>
        </w:tc>
        <w:tc>
          <w:tcPr>
            <w:tcW w:w="1037" w:type="dxa"/>
          </w:tcPr>
          <w:p>
            <w:pPr>
              <w:pStyle w:val="TableParagraph"/>
              <w:spacing w:before="6"/>
              <w:ind w:left="435"/>
              <w:jc w:val="left"/>
              <w:rPr>
                <w:sz w:val="14"/>
              </w:rPr>
            </w:pPr>
            <w:r>
              <w:rPr>
                <w:spacing w:val="-2"/>
                <w:w w:val="105"/>
                <w:sz w:val="14"/>
              </w:rPr>
              <w:t>427,682</w:t>
            </w:r>
          </w:p>
        </w:tc>
        <w:tc>
          <w:tcPr>
            <w:tcW w:w="1119" w:type="dxa"/>
          </w:tcPr>
          <w:p>
            <w:pPr>
              <w:pStyle w:val="TableParagraph"/>
              <w:spacing w:before="6"/>
              <w:ind w:right="54"/>
              <w:rPr>
                <w:sz w:val="14"/>
              </w:rPr>
            </w:pPr>
            <w:r>
              <w:rPr>
                <w:spacing w:val="-2"/>
                <w:w w:val="105"/>
                <w:sz w:val="14"/>
              </w:rPr>
              <w:t>436,236</w:t>
            </w:r>
          </w:p>
        </w:tc>
        <w:tc>
          <w:tcPr>
            <w:tcW w:w="1037" w:type="dxa"/>
          </w:tcPr>
          <w:p>
            <w:pPr>
              <w:pStyle w:val="TableParagraph"/>
              <w:spacing w:before="6"/>
              <w:ind w:left="435"/>
              <w:jc w:val="left"/>
              <w:rPr>
                <w:sz w:val="14"/>
              </w:rPr>
            </w:pPr>
            <w:r>
              <w:rPr>
                <w:spacing w:val="-2"/>
                <w:w w:val="105"/>
                <w:sz w:val="14"/>
              </w:rPr>
              <w:t>444,961</w:t>
            </w:r>
          </w:p>
        </w:tc>
      </w:tr>
    </w:tbl>
    <w:p>
      <w:pPr>
        <w:spacing w:after="0"/>
        <w:jc w:val="left"/>
        <w:rPr>
          <w:sz w:val="14"/>
        </w:rPr>
        <w:sectPr>
          <w:footerReference w:type="default" r:id="rId46"/>
          <w:pgSz w:w="16840" w:h="11910" w:orient="landscape"/>
          <w:pgMar w:footer="677" w:header="0" w:top="1020" w:bottom="860" w:left="240" w:right="340"/>
          <w:pgNumType w:start="59"/>
        </w:sectPr>
      </w:pPr>
    </w:p>
    <w:p>
      <w:pPr>
        <w:spacing w:before="77"/>
        <w:ind w:left="235" w:right="0" w:firstLine="0"/>
        <w:jc w:val="left"/>
        <w:rPr>
          <w:b/>
          <w:sz w:val="21"/>
        </w:rPr>
      </w:pPr>
      <w:r>
        <w:rPr>
          <w:b/>
          <w:color w:val="001F5F"/>
          <w:sz w:val="21"/>
        </w:rPr>
        <w:t>2022-23</w:t>
      </w:r>
      <w:r>
        <w:rPr>
          <w:b/>
          <w:color w:val="001F5F"/>
          <w:spacing w:val="-1"/>
          <w:sz w:val="21"/>
        </w:rPr>
        <w:t> </w:t>
      </w:r>
      <w:r>
        <w:rPr>
          <w:b/>
          <w:color w:val="001F5F"/>
          <w:sz w:val="21"/>
        </w:rPr>
        <w:t>to 2025-26 CAPITAL PROJECTS</w:t>
      </w:r>
      <w:r>
        <w:rPr>
          <w:b/>
          <w:color w:val="001F5F"/>
          <w:spacing w:val="-1"/>
          <w:sz w:val="21"/>
        </w:rPr>
        <w:t> </w:t>
      </w:r>
      <w:r>
        <w:rPr>
          <w:b/>
          <w:color w:val="001F5F"/>
          <w:spacing w:val="-2"/>
          <w:sz w:val="21"/>
        </w:rPr>
        <w:t>PROGRAM</w:t>
      </w:r>
    </w:p>
    <w:p>
      <w:pPr>
        <w:pStyle w:val="BodyText"/>
        <w:spacing w:before="10" w:after="1"/>
        <w:rPr>
          <w:b/>
          <w:sz w:val="26"/>
        </w:rPr>
      </w:pPr>
    </w:p>
    <w:tbl>
      <w:tblPr>
        <w:tblW w:w="0" w:type="auto"/>
        <w:jc w:val="left"/>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3"/>
        <w:gridCol w:w="5110"/>
        <w:gridCol w:w="1174"/>
        <w:gridCol w:w="1037"/>
        <w:gridCol w:w="1063"/>
        <w:gridCol w:w="1037"/>
        <w:gridCol w:w="1119"/>
        <w:gridCol w:w="1037"/>
      </w:tblGrid>
      <w:tr>
        <w:trPr>
          <w:trHeight w:val="166" w:hRule="atLeast"/>
        </w:trPr>
        <w:tc>
          <w:tcPr>
            <w:tcW w:w="4373" w:type="dxa"/>
            <w:vMerge w:val="restart"/>
            <w:tcBorders>
              <w:top w:val="nil"/>
              <w:left w:val="nil"/>
              <w:right w:val="single" w:sz="6" w:space="0" w:color="FFFFFF"/>
            </w:tcBorders>
            <w:shd w:val="clear" w:color="auto" w:fill="001F5F"/>
          </w:tcPr>
          <w:p>
            <w:pPr>
              <w:pStyle w:val="TableParagraph"/>
              <w:jc w:val="left"/>
              <w:rPr>
                <w:b/>
                <w:sz w:val="14"/>
              </w:rPr>
            </w:pPr>
          </w:p>
          <w:p>
            <w:pPr>
              <w:pStyle w:val="TableParagraph"/>
              <w:spacing w:before="115"/>
              <w:ind w:left="1752" w:right="1731"/>
              <w:jc w:val="center"/>
              <w:rPr>
                <w:b/>
                <w:sz w:val="13"/>
              </w:rPr>
            </w:pPr>
            <w:r>
              <w:rPr>
                <w:b/>
                <w:color w:val="FFFFFF"/>
                <w:spacing w:val="-2"/>
                <w:w w:val="105"/>
                <w:sz w:val="13"/>
              </w:rPr>
              <w:t>Project</w:t>
            </w:r>
            <w:r>
              <w:rPr>
                <w:b/>
                <w:color w:val="FFFFFF"/>
                <w:w w:val="105"/>
                <w:sz w:val="13"/>
              </w:rPr>
              <w:t> </w:t>
            </w:r>
            <w:r>
              <w:rPr>
                <w:b/>
                <w:color w:val="FFFFFF"/>
                <w:spacing w:val="-4"/>
                <w:w w:val="105"/>
                <w:sz w:val="13"/>
              </w:rPr>
              <w:t>Name</w:t>
            </w:r>
          </w:p>
        </w:tc>
        <w:tc>
          <w:tcPr>
            <w:tcW w:w="5110" w:type="dxa"/>
            <w:vMerge w:val="restart"/>
            <w:tcBorders>
              <w:top w:val="nil"/>
              <w:left w:val="single" w:sz="6" w:space="0" w:color="FFFFFF"/>
              <w:right w:val="single" w:sz="6" w:space="0" w:color="FFFFFF"/>
            </w:tcBorders>
            <w:shd w:val="clear" w:color="auto" w:fill="001F5F"/>
          </w:tcPr>
          <w:p>
            <w:pPr>
              <w:pStyle w:val="TableParagraph"/>
              <w:jc w:val="left"/>
              <w:rPr>
                <w:b/>
                <w:sz w:val="14"/>
              </w:rPr>
            </w:pPr>
          </w:p>
          <w:p>
            <w:pPr>
              <w:pStyle w:val="TableParagraph"/>
              <w:spacing w:before="115"/>
              <w:ind w:left="2173" w:right="2152"/>
              <w:jc w:val="center"/>
              <w:rPr>
                <w:b/>
                <w:sz w:val="13"/>
              </w:rPr>
            </w:pPr>
            <w:r>
              <w:rPr>
                <w:b/>
                <w:color w:val="FFFFFF"/>
                <w:spacing w:val="-2"/>
                <w:w w:val="105"/>
                <w:sz w:val="13"/>
              </w:rPr>
              <w:t>Description</w:t>
            </w:r>
          </w:p>
        </w:tc>
        <w:tc>
          <w:tcPr>
            <w:tcW w:w="3274" w:type="dxa"/>
            <w:gridSpan w:val="3"/>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1427" w:right="1403"/>
              <w:jc w:val="center"/>
              <w:rPr>
                <w:rFonts w:ascii="Arial Narrow"/>
                <w:b/>
                <w:sz w:val="13"/>
              </w:rPr>
            </w:pPr>
            <w:r>
              <w:rPr>
                <w:rFonts w:ascii="Arial Narrow"/>
                <w:b/>
                <w:color w:val="FFFFFF"/>
                <w:sz w:val="13"/>
              </w:rPr>
              <w:t>2022-</w:t>
            </w:r>
            <w:r>
              <w:rPr>
                <w:rFonts w:ascii="Arial Narrow"/>
                <w:b/>
                <w:color w:val="FFFFFF"/>
                <w:spacing w:val="-5"/>
                <w:w w:val="105"/>
                <w:sz w:val="13"/>
              </w:rPr>
              <w:t>23</w:t>
            </w:r>
          </w:p>
        </w:tc>
        <w:tc>
          <w:tcPr>
            <w:tcW w:w="1037"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596"/>
              <w:jc w:val="left"/>
              <w:rPr>
                <w:rFonts w:ascii="Arial Narrow"/>
                <w:b/>
                <w:sz w:val="13"/>
              </w:rPr>
            </w:pPr>
            <w:r>
              <w:rPr>
                <w:rFonts w:ascii="Arial Narrow"/>
                <w:b/>
                <w:color w:val="FFFFFF"/>
                <w:sz w:val="13"/>
              </w:rPr>
              <w:t>2023-</w:t>
            </w:r>
            <w:r>
              <w:rPr>
                <w:rFonts w:ascii="Arial Narrow"/>
                <w:b/>
                <w:color w:val="FFFFFF"/>
                <w:spacing w:val="-5"/>
                <w:w w:val="105"/>
                <w:sz w:val="13"/>
              </w:rPr>
              <w:t>24</w:t>
            </w:r>
          </w:p>
        </w:tc>
        <w:tc>
          <w:tcPr>
            <w:tcW w:w="1119"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2024-</w:t>
            </w:r>
            <w:r>
              <w:rPr>
                <w:rFonts w:ascii="Arial Narrow"/>
                <w:b/>
                <w:color w:val="FFFFFF"/>
                <w:spacing w:val="-5"/>
                <w:w w:val="105"/>
                <w:sz w:val="13"/>
              </w:rPr>
              <w:t>25</w:t>
            </w:r>
          </w:p>
        </w:tc>
        <w:tc>
          <w:tcPr>
            <w:tcW w:w="1037" w:type="dxa"/>
            <w:tcBorders>
              <w:top w:val="nil"/>
              <w:left w:val="single" w:sz="6" w:space="0" w:color="FFFFFF"/>
              <w:bottom w:val="single" w:sz="6" w:space="0" w:color="FFFFFF"/>
              <w:right w:val="nil"/>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2025-</w:t>
            </w:r>
            <w:r>
              <w:rPr>
                <w:rFonts w:ascii="Arial Narrow"/>
                <w:b/>
                <w:color w:val="FFFFFF"/>
                <w:spacing w:val="-5"/>
                <w:w w:val="105"/>
                <w:sz w:val="13"/>
              </w:rPr>
              <w:t>26</w:t>
            </w:r>
          </w:p>
        </w:tc>
      </w:tr>
      <w:tr>
        <w:trPr>
          <w:trHeight w:val="522" w:hRule="atLeast"/>
        </w:trPr>
        <w:tc>
          <w:tcPr>
            <w:tcW w:w="4373" w:type="dxa"/>
            <w:vMerge/>
            <w:tcBorders>
              <w:top w:val="nil"/>
              <w:left w:val="nil"/>
              <w:right w:val="single" w:sz="6" w:space="0" w:color="FFFFFF"/>
            </w:tcBorders>
            <w:shd w:val="clear" w:color="auto" w:fill="001F5F"/>
          </w:tcPr>
          <w:p>
            <w:pPr>
              <w:rPr>
                <w:sz w:val="2"/>
                <w:szCs w:val="2"/>
              </w:rPr>
            </w:pPr>
          </w:p>
        </w:tc>
        <w:tc>
          <w:tcPr>
            <w:tcW w:w="5110" w:type="dxa"/>
            <w:vMerge/>
            <w:tcBorders>
              <w:top w:val="nil"/>
              <w:left w:val="single" w:sz="6" w:space="0" w:color="FFFFFF"/>
              <w:right w:val="single" w:sz="6" w:space="0" w:color="FFFFFF"/>
            </w:tcBorders>
            <w:shd w:val="clear" w:color="auto" w:fill="001F5F"/>
          </w:tcPr>
          <w:p>
            <w:pPr>
              <w:rPr>
                <w:sz w:val="2"/>
                <w:szCs w:val="2"/>
              </w:rPr>
            </w:pPr>
          </w:p>
        </w:tc>
        <w:tc>
          <w:tcPr>
            <w:tcW w:w="1174"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Expenditure</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Income</w:t>
            </w:r>
          </w:p>
          <w:p>
            <w:pPr>
              <w:pStyle w:val="TableParagraph"/>
              <w:spacing w:before="18"/>
              <w:ind w:right="2"/>
              <w:rPr>
                <w:rFonts w:ascii="Arial Narrow"/>
                <w:b/>
                <w:sz w:val="13"/>
              </w:rPr>
            </w:pPr>
            <w:r>
              <w:rPr>
                <w:rFonts w:ascii="Arial Narrow"/>
                <w:b/>
                <w:color w:val="FFFFFF"/>
                <w:w w:val="103"/>
                <w:sz w:val="13"/>
              </w:rPr>
              <w:t>$</w:t>
            </w:r>
          </w:p>
        </w:tc>
        <w:tc>
          <w:tcPr>
            <w:tcW w:w="1063" w:type="dxa"/>
            <w:tcBorders>
              <w:top w:val="single" w:sz="6" w:space="0" w:color="FFFFFF"/>
              <w:left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119"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nil"/>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r>
      <w:tr>
        <w:trPr>
          <w:trHeight w:val="630" w:hRule="atLeast"/>
        </w:trPr>
        <w:tc>
          <w:tcPr>
            <w:tcW w:w="4373" w:type="dxa"/>
          </w:tcPr>
          <w:p>
            <w:pPr>
              <w:pStyle w:val="TableParagraph"/>
              <w:spacing w:before="13"/>
              <w:ind w:left="28"/>
              <w:jc w:val="left"/>
              <w:rPr>
                <w:b/>
                <w:sz w:val="14"/>
              </w:rPr>
            </w:pPr>
            <w:r>
              <w:rPr>
                <w:b/>
                <w:w w:val="105"/>
                <w:sz w:val="14"/>
              </w:rPr>
              <w:t>Chilwell</w:t>
            </w:r>
            <w:r>
              <w:rPr>
                <w:b/>
                <w:spacing w:val="-5"/>
                <w:w w:val="105"/>
                <w:sz w:val="14"/>
              </w:rPr>
              <w:t> </w:t>
            </w:r>
            <w:r>
              <w:rPr>
                <w:b/>
                <w:spacing w:val="-2"/>
                <w:w w:val="105"/>
                <w:sz w:val="14"/>
              </w:rPr>
              <w:t>Library</w:t>
            </w:r>
          </w:p>
        </w:tc>
        <w:tc>
          <w:tcPr>
            <w:tcW w:w="5110" w:type="dxa"/>
          </w:tcPr>
          <w:p>
            <w:pPr>
              <w:pStyle w:val="TableParagraph"/>
              <w:spacing w:line="271" w:lineRule="auto" w:before="6"/>
              <w:ind w:left="28" w:right="106"/>
              <w:jc w:val="left"/>
              <w:rPr>
                <w:sz w:val="14"/>
              </w:rPr>
            </w:pPr>
            <w:r>
              <w:rPr>
                <w:w w:val="105"/>
                <w:sz w:val="14"/>
              </w:rPr>
              <w:t>Concept</w:t>
            </w:r>
            <w:r>
              <w:rPr>
                <w:spacing w:val="-4"/>
                <w:w w:val="105"/>
                <w:sz w:val="14"/>
              </w:rPr>
              <w:t> </w:t>
            </w:r>
            <w:r>
              <w:rPr>
                <w:w w:val="105"/>
                <w:sz w:val="14"/>
              </w:rPr>
              <w:t>plans</w:t>
            </w:r>
            <w:r>
              <w:rPr>
                <w:spacing w:val="-4"/>
                <w:w w:val="105"/>
                <w:sz w:val="14"/>
              </w:rPr>
              <w:t> </w:t>
            </w:r>
            <w:r>
              <w:rPr>
                <w:w w:val="105"/>
                <w:sz w:val="14"/>
              </w:rPr>
              <w:t>to</w:t>
            </w:r>
            <w:r>
              <w:rPr>
                <w:spacing w:val="-4"/>
                <w:w w:val="105"/>
                <w:sz w:val="14"/>
              </w:rPr>
              <w:t> </w:t>
            </w:r>
            <w:r>
              <w:rPr>
                <w:w w:val="105"/>
                <w:sz w:val="14"/>
              </w:rPr>
              <w:t>be</w:t>
            </w:r>
            <w:r>
              <w:rPr>
                <w:spacing w:val="-4"/>
                <w:w w:val="105"/>
                <w:sz w:val="14"/>
              </w:rPr>
              <w:t> </w:t>
            </w:r>
            <w:r>
              <w:rPr>
                <w:w w:val="105"/>
                <w:sz w:val="14"/>
              </w:rPr>
              <w:t>completed</w:t>
            </w:r>
            <w:r>
              <w:rPr>
                <w:spacing w:val="-4"/>
                <w:w w:val="105"/>
                <w:sz w:val="14"/>
              </w:rPr>
              <w:t> </w:t>
            </w:r>
            <w:r>
              <w:rPr>
                <w:w w:val="105"/>
                <w:sz w:val="14"/>
              </w:rPr>
              <w:t>in</w:t>
            </w:r>
            <w:r>
              <w:rPr>
                <w:spacing w:val="-4"/>
                <w:w w:val="105"/>
                <w:sz w:val="14"/>
              </w:rPr>
              <w:t> </w:t>
            </w:r>
            <w:r>
              <w:rPr>
                <w:w w:val="105"/>
                <w:sz w:val="14"/>
              </w:rPr>
              <w:t>2021-22</w:t>
            </w:r>
            <w:r>
              <w:rPr>
                <w:spacing w:val="-4"/>
                <w:w w:val="105"/>
                <w:sz w:val="14"/>
              </w:rPr>
              <w:t> </w:t>
            </w:r>
            <w:r>
              <w:rPr>
                <w:w w:val="105"/>
                <w:sz w:val="14"/>
              </w:rPr>
              <w:t>for</w:t>
            </w:r>
            <w:r>
              <w:rPr>
                <w:spacing w:val="-5"/>
                <w:w w:val="105"/>
                <w:sz w:val="14"/>
              </w:rPr>
              <w:t> </w:t>
            </w:r>
            <w:r>
              <w:rPr>
                <w:w w:val="105"/>
                <w:sz w:val="14"/>
              </w:rPr>
              <w:t>community</w:t>
            </w:r>
            <w:r>
              <w:rPr>
                <w:spacing w:val="-8"/>
                <w:w w:val="105"/>
                <w:sz w:val="14"/>
              </w:rPr>
              <w:t> </w:t>
            </w:r>
            <w:r>
              <w:rPr>
                <w:w w:val="105"/>
                <w:sz w:val="14"/>
              </w:rPr>
              <w:t>hub,</w:t>
            </w:r>
            <w:r>
              <w:rPr>
                <w:spacing w:val="-4"/>
                <w:w w:val="105"/>
                <w:sz w:val="14"/>
              </w:rPr>
              <w:t> </w:t>
            </w:r>
            <w:r>
              <w:rPr>
                <w:w w:val="105"/>
                <w:sz w:val="14"/>
              </w:rPr>
              <w:t>meeting rooms and toilets at Chilwell Library.</w:t>
            </w:r>
          </w:p>
        </w:tc>
        <w:tc>
          <w:tcPr>
            <w:tcW w:w="1174" w:type="dxa"/>
            <w:shd w:val="clear" w:color="auto" w:fill="DDEBF7"/>
          </w:tcPr>
          <w:p>
            <w:pPr>
              <w:pStyle w:val="TableParagraph"/>
              <w:spacing w:before="6"/>
              <w:ind w:right="68"/>
              <w:rPr>
                <w:sz w:val="14"/>
              </w:rPr>
            </w:pPr>
            <w:r>
              <w:rPr>
                <w:spacing w:val="-2"/>
                <w:w w:val="105"/>
                <w:sz w:val="14"/>
              </w:rPr>
              <w:t>1,410,000</w:t>
            </w:r>
          </w:p>
        </w:tc>
        <w:tc>
          <w:tcPr>
            <w:tcW w:w="1037" w:type="dxa"/>
            <w:shd w:val="clear" w:color="auto" w:fill="DDEBF7"/>
          </w:tcPr>
          <w:p>
            <w:pPr>
              <w:pStyle w:val="TableParagraph"/>
              <w:spacing w:before="6"/>
              <w:ind w:right="54"/>
              <w:rPr>
                <w:sz w:val="14"/>
              </w:rPr>
            </w:pPr>
            <w:r>
              <w:rPr>
                <w:spacing w:val="-2"/>
                <w:w w:val="105"/>
                <w:sz w:val="14"/>
              </w:rPr>
              <w:t>150,000</w:t>
            </w:r>
          </w:p>
        </w:tc>
        <w:tc>
          <w:tcPr>
            <w:tcW w:w="1063" w:type="dxa"/>
            <w:shd w:val="clear" w:color="auto" w:fill="DDEBF7"/>
          </w:tcPr>
          <w:p>
            <w:pPr>
              <w:pStyle w:val="TableParagraph"/>
              <w:spacing w:before="6"/>
              <w:ind w:left="313"/>
              <w:jc w:val="left"/>
              <w:rPr>
                <w:sz w:val="14"/>
              </w:rPr>
            </w:pPr>
            <w:r>
              <w:rPr>
                <w:spacing w:val="-2"/>
                <w:w w:val="105"/>
                <w:sz w:val="14"/>
              </w:rPr>
              <w:t>1,260,000</w:t>
            </w:r>
          </w:p>
        </w:tc>
        <w:tc>
          <w:tcPr>
            <w:tcW w:w="1037" w:type="dxa"/>
            <w:tcBorders>
              <w:top w:val="single" w:sz="6" w:space="0" w:color="FFFFFF"/>
            </w:tcBorders>
          </w:tcPr>
          <w:p>
            <w:pPr>
              <w:pStyle w:val="TableParagraph"/>
              <w:spacing w:before="6"/>
              <w:ind w:right="126"/>
              <w:rPr>
                <w:sz w:val="14"/>
              </w:rPr>
            </w:pPr>
            <w:r>
              <w:rPr>
                <w:w w:val="104"/>
                <w:sz w:val="14"/>
              </w:rPr>
              <w:t>-</w:t>
            </w:r>
          </w:p>
        </w:tc>
        <w:tc>
          <w:tcPr>
            <w:tcW w:w="1119" w:type="dxa"/>
            <w:tcBorders>
              <w:top w:val="single" w:sz="6" w:space="0" w:color="FFFFFF"/>
            </w:tcBorders>
          </w:tcPr>
          <w:p>
            <w:pPr>
              <w:pStyle w:val="TableParagraph"/>
              <w:spacing w:before="6"/>
              <w:ind w:right="127"/>
              <w:rPr>
                <w:sz w:val="14"/>
              </w:rPr>
            </w:pPr>
            <w:r>
              <w:rPr>
                <w:w w:val="104"/>
                <w:sz w:val="14"/>
              </w:rPr>
              <w:t>-</w:t>
            </w:r>
          </w:p>
        </w:tc>
        <w:tc>
          <w:tcPr>
            <w:tcW w:w="1037" w:type="dxa"/>
            <w:tcBorders>
              <w:top w:val="single" w:sz="6" w:space="0" w:color="FFFFFF"/>
            </w:tcBorders>
          </w:tcPr>
          <w:p>
            <w:pPr>
              <w:pStyle w:val="TableParagraph"/>
              <w:spacing w:before="6"/>
              <w:ind w:right="127"/>
              <w:rPr>
                <w:sz w:val="14"/>
              </w:rPr>
            </w:pPr>
            <w:r>
              <w:rPr>
                <w:w w:val="104"/>
                <w:sz w:val="14"/>
              </w:rPr>
              <w:t>-</w:t>
            </w:r>
          </w:p>
        </w:tc>
      </w:tr>
      <w:tr>
        <w:trPr>
          <w:trHeight w:val="630" w:hRule="atLeast"/>
        </w:trPr>
        <w:tc>
          <w:tcPr>
            <w:tcW w:w="4373" w:type="dxa"/>
          </w:tcPr>
          <w:p>
            <w:pPr>
              <w:pStyle w:val="TableParagraph"/>
              <w:spacing w:line="283" w:lineRule="auto" w:before="13"/>
              <w:ind w:left="28"/>
              <w:jc w:val="left"/>
              <w:rPr>
                <w:b/>
                <w:sz w:val="14"/>
              </w:rPr>
            </w:pPr>
            <w:r>
              <w:rPr>
                <w:b/>
                <w:w w:val="105"/>
                <w:sz w:val="14"/>
              </w:rPr>
              <w:t>Community</w:t>
            </w:r>
            <w:r>
              <w:rPr>
                <w:b/>
                <w:spacing w:val="-11"/>
                <w:w w:val="105"/>
                <w:sz w:val="14"/>
              </w:rPr>
              <w:t> </w:t>
            </w:r>
            <w:r>
              <w:rPr>
                <w:b/>
                <w:w w:val="105"/>
                <w:sz w:val="14"/>
              </w:rPr>
              <w:t>Complex</w:t>
            </w:r>
            <w:r>
              <w:rPr>
                <w:b/>
                <w:spacing w:val="-10"/>
                <w:w w:val="105"/>
                <w:sz w:val="14"/>
              </w:rPr>
              <w:t> </w:t>
            </w:r>
            <w:r>
              <w:rPr>
                <w:b/>
                <w:w w:val="105"/>
                <w:sz w:val="14"/>
              </w:rPr>
              <w:t>-</w:t>
            </w:r>
            <w:r>
              <w:rPr>
                <w:b/>
                <w:spacing w:val="-10"/>
                <w:w w:val="105"/>
                <w:sz w:val="14"/>
              </w:rPr>
              <w:t> </w:t>
            </w:r>
            <w:r>
              <w:rPr>
                <w:b/>
                <w:w w:val="105"/>
                <w:sz w:val="14"/>
              </w:rPr>
              <w:t>Neighbourhood</w:t>
            </w:r>
            <w:r>
              <w:rPr>
                <w:b/>
                <w:spacing w:val="-10"/>
                <w:w w:val="105"/>
                <w:sz w:val="14"/>
              </w:rPr>
              <w:t> </w:t>
            </w:r>
            <w:r>
              <w:rPr>
                <w:b/>
                <w:w w:val="105"/>
                <w:sz w:val="14"/>
              </w:rPr>
              <w:t>Activity</w:t>
            </w:r>
            <w:r>
              <w:rPr>
                <w:b/>
                <w:spacing w:val="-11"/>
                <w:w w:val="105"/>
                <w:sz w:val="14"/>
              </w:rPr>
              <w:t> </w:t>
            </w:r>
            <w:r>
              <w:rPr>
                <w:b/>
                <w:w w:val="105"/>
                <w:sz w:val="14"/>
              </w:rPr>
              <w:t>Centre</w:t>
            </w:r>
            <w:r>
              <w:rPr>
                <w:b/>
                <w:spacing w:val="-10"/>
                <w:w w:val="105"/>
                <w:sz w:val="14"/>
              </w:rPr>
              <w:t> </w:t>
            </w:r>
            <w:r>
              <w:rPr>
                <w:b/>
                <w:w w:val="105"/>
                <w:sz w:val="14"/>
              </w:rPr>
              <w:t>- </w:t>
            </w:r>
            <w:r>
              <w:rPr>
                <w:b/>
                <w:spacing w:val="-2"/>
                <w:w w:val="105"/>
                <w:sz w:val="14"/>
              </w:rPr>
              <w:t>Construction</w:t>
            </w:r>
          </w:p>
        </w:tc>
        <w:tc>
          <w:tcPr>
            <w:tcW w:w="5110" w:type="dxa"/>
          </w:tcPr>
          <w:p>
            <w:pPr>
              <w:pStyle w:val="TableParagraph"/>
              <w:spacing w:line="271" w:lineRule="auto" w:before="54"/>
              <w:ind w:left="28"/>
              <w:jc w:val="left"/>
              <w:rPr>
                <w:sz w:val="14"/>
              </w:rPr>
            </w:pPr>
            <w:r>
              <w:rPr>
                <w:w w:val="105"/>
                <w:sz w:val="14"/>
              </w:rPr>
              <w:t>Armstrong</w:t>
            </w:r>
            <w:r>
              <w:rPr>
                <w:spacing w:val="-6"/>
                <w:w w:val="105"/>
                <w:sz w:val="14"/>
              </w:rPr>
              <w:t> </w:t>
            </w:r>
            <w:r>
              <w:rPr>
                <w:w w:val="105"/>
                <w:sz w:val="14"/>
              </w:rPr>
              <w:t>Creek</w:t>
            </w:r>
            <w:r>
              <w:rPr>
                <w:spacing w:val="-5"/>
                <w:w w:val="105"/>
                <w:sz w:val="14"/>
              </w:rPr>
              <w:t> </w:t>
            </w:r>
            <w:r>
              <w:rPr>
                <w:w w:val="105"/>
                <w:sz w:val="14"/>
              </w:rPr>
              <w:t>-</w:t>
            </w:r>
            <w:r>
              <w:rPr>
                <w:spacing w:val="-7"/>
                <w:w w:val="105"/>
                <w:sz w:val="14"/>
              </w:rPr>
              <w:t> </w:t>
            </w:r>
            <w:r>
              <w:rPr>
                <w:w w:val="105"/>
                <w:sz w:val="14"/>
              </w:rPr>
              <w:t>Horseshoe</w:t>
            </w:r>
            <w:r>
              <w:rPr>
                <w:spacing w:val="-6"/>
                <w:w w:val="105"/>
                <w:sz w:val="14"/>
              </w:rPr>
              <w:t> </w:t>
            </w:r>
            <w:r>
              <w:rPr>
                <w:w w:val="105"/>
                <w:sz w:val="14"/>
              </w:rPr>
              <w:t>Bend</w:t>
            </w:r>
            <w:r>
              <w:rPr>
                <w:spacing w:val="-6"/>
                <w:w w:val="105"/>
                <w:sz w:val="14"/>
              </w:rPr>
              <w:t> </w:t>
            </w:r>
            <w:r>
              <w:rPr>
                <w:w w:val="105"/>
                <w:sz w:val="14"/>
              </w:rPr>
              <w:t>Precinct</w:t>
            </w:r>
            <w:r>
              <w:rPr>
                <w:spacing w:val="-6"/>
                <w:w w:val="105"/>
                <w:sz w:val="14"/>
              </w:rPr>
              <w:t> </w:t>
            </w:r>
            <w:r>
              <w:rPr>
                <w:w w:val="105"/>
                <w:sz w:val="14"/>
              </w:rPr>
              <w:t>Neighbourhood</w:t>
            </w:r>
            <w:r>
              <w:rPr>
                <w:spacing w:val="-6"/>
                <w:w w:val="105"/>
                <w:sz w:val="14"/>
              </w:rPr>
              <w:t> </w:t>
            </w:r>
            <w:r>
              <w:rPr>
                <w:w w:val="105"/>
                <w:sz w:val="14"/>
              </w:rPr>
              <w:t>Activity</w:t>
            </w:r>
            <w:r>
              <w:rPr>
                <w:spacing w:val="-9"/>
                <w:w w:val="105"/>
                <w:sz w:val="14"/>
              </w:rPr>
              <w:t> </w:t>
            </w:r>
            <w:r>
              <w:rPr>
                <w:w w:val="105"/>
                <w:sz w:val="14"/>
              </w:rPr>
              <w:t>Centre. Design and construction of a new hub including early years and community </w:t>
            </w:r>
            <w:r>
              <w:rPr>
                <w:spacing w:val="-2"/>
                <w:w w:val="105"/>
                <w:sz w:val="14"/>
              </w:rPr>
              <w:t>spaces.</w:t>
            </w:r>
          </w:p>
        </w:tc>
        <w:tc>
          <w:tcPr>
            <w:tcW w:w="1174" w:type="dxa"/>
            <w:shd w:val="clear" w:color="auto" w:fill="DDEBF7"/>
          </w:tcPr>
          <w:p>
            <w:pPr>
              <w:pStyle w:val="TableParagraph"/>
              <w:spacing w:before="6"/>
              <w:ind w:right="68"/>
              <w:rPr>
                <w:sz w:val="14"/>
              </w:rPr>
            </w:pPr>
            <w:r>
              <w:rPr>
                <w:spacing w:val="-2"/>
                <w:w w:val="105"/>
                <w:sz w:val="14"/>
              </w:rPr>
              <w:t>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50,000</w:t>
            </w:r>
          </w:p>
        </w:tc>
        <w:tc>
          <w:tcPr>
            <w:tcW w:w="1037" w:type="dxa"/>
          </w:tcPr>
          <w:p>
            <w:pPr>
              <w:pStyle w:val="TableParagraph"/>
              <w:spacing w:before="6"/>
              <w:ind w:left="313"/>
              <w:jc w:val="left"/>
              <w:rPr>
                <w:sz w:val="14"/>
              </w:rPr>
            </w:pPr>
            <w:r>
              <w:rPr>
                <w:spacing w:val="-2"/>
                <w:w w:val="105"/>
                <w:sz w:val="14"/>
              </w:rPr>
              <w:t>1,102,834</w:t>
            </w:r>
          </w:p>
        </w:tc>
        <w:tc>
          <w:tcPr>
            <w:tcW w:w="1119" w:type="dxa"/>
          </w:tcPr>
          <w:p>
            <w:pPr>
              <w:pStyle w:val="TableParagraph"/>
              <w:spacing w:before="6"/>
              <w:ind w:left="394"/>
              <w:jc w:val="left"/>
              <w:rPr>
                <w:sz w:val="14"/>
              </w:rPr>
            </w:pPr>
            <w:r>
              <w:rPr>
                <w:spacing w:val="-2"/>
                <w:w w:val="105"/>
                <w:sz w:val="14"/>
              </w:rPr>
              <w:t>5,187,667</w:t>
            </w:r>
          </w:p>
        </w:tc>
        <w:tc>
          <w:tcPr>
            <w:tcW w:w="1037" w:type="dxa"/>
          </w:tcPr>
          <w:p>
            <w:pPr>
              <w:pStyle w:val="TableParagraph"/>
              <w:spacing w:before="6"/>
              <w:ind w:left="312"/>
              <w:jc w:val="left"/>
              <w:rPr>
                <w:sz w:val="14"/>
              </w:rPr>
            </w:pPr>
            <w:r>
              <w:rPr>
                <w:spacing w:val="-2"/>
                <w:w w:val="105"/>
                <w:sz w:val="14"/>
              </w:rPr>
              <w:t>5,187,667</w:t>
            </w:r>
          </w:p>
        </w:tc>
      </w:tr>
      <w:tr>
        <w:trPr>
          <w:trHeight w:val="301" w:hRule="atLeast"/>
        </w:trPr>
        <w:tc>
          <w:tcPr>
            <w:tcW w:w="4373" w:type="dxa"/>
          </w:tcPr>
          <w:p>
            <w:pPr>
              <w:pStyle w:val="TableParagraph"/>
              <w:spacing w:before="13"/>
              <w:ind w:left="28"/>
              <w:jc w:val="left"/>
              <w:rPr>
                <w:b/>
                <w:sz w:val="14"/>
              </w:rPr>
            </w:pPr>
            <w:r>
              <w:rPr>
                <w:b/>
                <w:w w:val="105"/>
                <w:sz w:val="14"/>
              </w:rPr>
              <w:t>Community</w:t>
            </w:r>
            <w:r>
              <w:rPr>
                <w:b/>
                <w:spacing w:val="-11"/>
                <w:w w:val="105"/>
                <w:sz w:val="14"/>
              </w:rPr>
              <w:t> </w:t>
            </w:r>
            <w:r>
              <w:rPr>
                <w:b/>
                <w:w w:val="105"/>
                <w:sz w:val="14"/>
              </w:rPr>
              <w:t>Halls</w:t>
            </w:r>
            <w:r>
              <w:rPr>
                <w:b/>
                <w:spacing w:val="-8"/>
                <w:w w:val="105"/>
                <w:sz w:val="14"/>
              </w:rPr>
              <w:t> </w:t>
            </w:r>
            <w:r>
              <w:rPr>
                <w:b/>
                <w:w w:val="105"/>
                <w:sz w:val="14"/>
              </w:rPr>
              <w:t>Upgrade</w:t>
            </w:r>
            <w:r>
              <w:rPr>
                <w:b/>
                <w:spacing w:val="-7"/>
                <w:w w:val="105"/>
                <w:sz w:val="14"/>
              </w:rPr>
              <w:t> </w:t>
            </w:r>
            <w:r>
              <w:rPr>
                <w:b/>
                <w:w w:val="105"/>
                <w:sz w:val="14"/>
              </w:rPr>
              <w:t>-</w:t>
            </w:r>
            <w:r>
              <w:rPr>
                <w:b/>
                <w:spacing w:val="-8"/>
                <w:w w:val="105"/>
                <w:sz w:val="14"/>
              </w:rPr>
              <w:t> </w:t>
            </w:r>
            <w:r>
              <w:rPr>
                <w:b/>
                <w:w w:val="105"/>
                <w:sz w:val="14"/>
              </w:rPr>
              <w:t>Core</w:t>
            </w:r>
            <w:r>
              <w:rPr>
                <w:b/>
                <w:spacing w:val="-7"/>
                <w:w w:val="105"/>
                <w:sz w:val="14"/>
              </w:rPr>
              <w:t> </w:t>
            </w:r>
            <w:r>
              <w:rPr>
                <w:b/>
                <w:spacing w:val="-2"/>
                <w:w w:val="105"/>
                <w:sz w:val="14"/>
              </w:rPr>
              <w:t>Program</w:t>
            </w:r>
          </w:p>
        </w:tc>
        <w:tc>
          <w:tcPr>
            <w:tcW w:w="5110" w:type="dxa"/>
          </w:tcPr>
          <w:p>
            <w:pPr>
              <w:pStyle w:val="TableParagraph"/>
              <w:spacing w:before="6"/>
              <w:ind w:left="28"/>
              <w:jc w:val="left"/>
              <w:rPr>
                <w:sz w:val="14"/>
              </w:rPr>
            </w:pPr>
            <w:r>
              <w:rPr>
                <w:w w:val="105"/>
                <w:sz w:val="14"/>
              </w:rPr>
              <w:t>Upgrades</w:t>
            </w:r>
            <w:r>
              <w:rPr>
                <w:spacing w:val="-3"/>
                <w:w w:val="105"/>
                <w:sz w:val="14"/>
              </w:rPr>
              <w:t> </w:t>
            </w:r>
            <w:r>
              <w:rPr>
                <w:w w:val="105"/>
                <w:sz w:val="14"/>
              </w:rPr>
              <w:t>to</w:t>
            </w:r>
            <w:r>
              <w:rPr>
                <w:spacing w:val="-2"/>
                <w:w w:val="105"/>
                <w:sz w:val="14"/>
              </w:rPr>
              <w:t> </w:t>
            </w:r>
            <w:r>
              <w:rPr>
                <w:w w:val="105"/>
                <w:sz w:val="14"/>
              </w:rPr>
              <w:t>major</w:t>
            </w:r>
            <w:r>
              <w:rPr>
                <w:spacing w:val="-4"/>
                <w:w w:val="105"/>
                <w:sz w:val="14"/>
              </w:rPr>
              <w:t> </w:t>
            </w:r>
            <w:r>
              <w:rPr>
                <w:w w:val="105"/>
                <w:sz w:val="14"/>
              </w:rPr>
              <w:t>halls</w:t>
            </w:r>
            <w:r>
              <w:rPr>
                <w:spacing w:val="-2"/>
                <w:w w:val="105"/>
                <w:sz w:val="14"/>
              </w:rPr>
              <w:t> </w:t>
            </w:r>
            <w:r>
              <w:rPr>
                <w:w w:val="105"/>
                <w:sz w:val="14"/>
              </w:rPr>
              <w:t>to</w:t>
            </w:r>
            <w:r>
              <w:rPr>
                <w:spacing w:val="-3"/>
                <w:w w:val="105"/>
                <w:sz w:val="14"/>
              </w:rPr>
              <w:t> </w:t>
            </w:r>
            <w:r>
              <w:rPr>
                <w:w w:val="105"/>
                <w:sz w:val="14"/>
              </w:rPr>
              <w:t>maintain</w:t>
            </w:r>
            <w:r>
              <w:rPr>
                <w:spacing w:val="-3"/>
                <w:w w:val="105"/>
                <w:sz w:val="14"/>
              </w:rPr>
              <w:t> </w:t>
            </w:r>
            <w:r>
              <w:rPr>
                <w:w w:val="105"/>
                <w:sz w:val="14"/>
              </w:rPr>
              <w:t>a</w:t>
            </w:r>
            <w:r>
              <w:rPr>
                <w:spacing w:val="-3"/>
                <w:w w:val="105"/>
                <w:sz w:val="14"/>
              </w:rPr>
              <w:t> </w:t>
            </w:r>
            <w:r>
              <w:rPr>
                <w:w w:val="105"/>
                <w:sz w:val="14"/>
              </w:rPr>
              <w:t>standard</w:t>
            </w:r>
            <w:r>
              <w:rPr>
                <w:spacing w:val="-3"/>
                <w:w w:val="105"/>
                <w:sz w:val="14"/>
              </w:rPr>
              <w:t> </w:t>
            </w:r>
            <w:r>
              <w:rPr>
                <w:w w:val="105"/>
                <w:sz w:val="14"/>
              </w:rPr>
              <w:t>of</w:t>
            </w:r>
            <w:r>
              <w:rPr>
                <w:spacing w:val="-3"/>
                <w:w w:val="105"/>
                <w:sz w:val="14"/>
              </w:rPr>
              <w:t> </w:t>
            </w:r>
            <w:r>
              <w:rPr>
                <w:w w:val="105"/>
                <w:sz w:val="14"/>
              </w:rPr>
              <w:t>venue</w:t>
            </w:r>
            <w:r>
              <w:rPr>
                <w:spacing w:val="-3"/>
                <w:w w:val="105"/>
                <w:sz w:val="14"/>
              </w:rPr>
              <w:t> </w:t>
            </w:r>
            <w:r>
              <w:rPr>
                <w:spacing w:val="-2"/>
                <w:w w:val="105"/>
                <w:sz w:val="14"/>
              </w:rPr>
              <w:t>delivery.</w:t>
            </w:r>
          </w:p>
        </w:tc>
        <w:tc>
          <w:tcPr>
            <w:tcW w:w="1174" w:type="dxa"/>
            <w:shd w:val="clear" w:color="auto" w:fill="DDEBF7"/>
          </w:tcPr>
          <w:p>
            <w:pPr>
              <w:pStyle w:val="TableParagraph"/>
              <w:spacing w:before="6"/>
              <w:ind w:right="68"/>
              <w:rPr>
                <w:sz w:val="14"/>
              </w:rPr>
            </w:pPr>
            <w:r>
              <w:rPr>
                <w:spacing w:val="-2"/>
                <w:w w:val="105"/>
                <w:sz w:val="14"/>
              </w:rPr>
              <w:t>226,731</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226,731</w:t>
            </w:r>
          </w:p>
        </w:tc>
        <w:tc>
          <w:tcPr>
            <w:tcW w:w="1037" w:type="dxa"/>
          </w:tcPr>
          <w:p>
            <w:pPr>
              <w:pStyle w:val="TableParagraph"/>
              <w:spacing w:before="6"/>
              <w:ind w:left="435"/>
              <w:jc w:val="left"/>
              <w:rPr>
                <w:sz w:val="14"/>
              </w:rPr>
            </w:pPr>
            <w:r>
              <w:rPr>
                <w:spacing w:val="-2"/>
                <w:w w:val="105"/>
                <w:sz w:val="14"/>
              </w:rPr>
              <w:t>231,265</w:t>
            </w:r>
          </w:p>
        </w:tc>
        <w:tc>
          <w:tcPr>
            <w:tcW w:w="1119" w:type="dxa"/>
          </w:tcPr>
          <w:p>
            <w:pPr>
              <w:pStyle w:val="TableParagraph"/>
              <w:spacing w:before="6"/>
              <w:ind w:right="54"/>
              <w:rPr>
                <w:sz w:val="14"/>
              </w:rPr>
            </w:pPr>
            <w:r>
              <w:rPr>
                <w:spacing w:val="-2"/>
                <w:w w:val="105"/>
                <w:sz w:val="14"/>
              </w:rPr>
              <w:t>235,891</w:t>
            </w:r>
          </w:p>
        </w:tc>
        <w:tc>
          <w:tcPr>
            <w:tcW w:w="1037" w:type="dxa"/>
          </w:tcPr>
          <w:p>
            <w:pPr>
              <w:pStyle w:val="TableParagraph"/>
              <w:spacing w:before="6"/>
              <w:ind w:left="435"/>
              <w:jc w:val="left"/>
              <w:rPr>
                <w:sz w:val="14"/>
              </w:rPr>
            </w:pPr>
            <w:r>
              <w:rPr>
                <w:spacing w:val="-2"/>
                <w:w w:val="105"/>
                <w:sz w:val="14"/>
              </w:rPr>
              <w:t>240,608</w:t>
            </w:r>
          </w:p>
        </w:tc>
      </w:tr>
      <w:tr>
        <w:trPr>
          <w:trHeight w:val="721" w:hRule="atLeast"/>
        </w:trPr>
        <w:tc>
          <w:tcPr>
            <w:tcW w:w="4373" w:type="dxa"/>
          </w:tcPr>
          <w:p>
            <w:pPr>
              <w:pStyle w:val="TableParagraph"/>
              <w:spacing w:before="13"/>
              <w:ind w:left="28"/>
              <w:jc w:val="left"/>
              <w:rPr>
                <w:b/>
                <w:sz w:val="14"/>
              </w:rPr>
            </w:pPr>
            <w:r>
              <w:rPr>
                <w:b/>
                <w:w w:val="105"/>
                <w:sz w:val="14"/>
              </w:rPr>
              <w:t>Concrete</w:t>
            </w:r>
            <w:r>
              <w:rPr>
                <w:b/>
                <w:spacing w:val="-10"/>
                <w:w w:val="105"/>
                <w:sz w:val="14"/>
              </w:rPr>
              <w:t> </w:t>
            </w:r>
            <w:r>
              <w:rPr>
                <w:b/>
                <w:w w:val="105"/>
                <w:sz w:val="14"/>
              </w:rPr>
              <w:t>Core</w:t>
            </w:r>
            <w:r>
              <w:rPr>
                <w:b/>
                <w:spacing w:val="-9"/>
                <w:w w:val="105"/>
                <w:sz w:val="14"/>
              </w:rPr>
              <w:t> </w:t>
            </w:r>
            <w:r>
              <w:rPr>
                <w:b/>
                <w:w w:val="105"/>
                <w:sz w:val="14"/>
              </w:rPr>
              <w:t>Replacement</w:t>
            </w:r>
            <w:r>
              <w:rPr>
                <w:b/>
                <w:spacing w:val="-10"/>
                <w:w w:val="105"/>
                <w:sz w:val="14"/>
              </w:rPr>
              <w:t> </w:t>
            </w:r>
            <w:r>
              <w:rPr>
                <w:b/>
                <w:spacing w:val="-2"/>
                <w:w w:val="105"/>
                <w:sz w:val="14"/>
              </w:rPr>
              <w:t>Program</w:t>
            </w:r>
          </w:p>
        </w:tc>
        <w:tc>
          <w:tcPr>
            <w:tcW w:w="5110" w:type="dxa"/>
          </w:tcPr>
          <w:p>
            <w:pPr>
              <w:pStyle w:val="TableParagraph"/>
              <w:spacing w:line="271" w:lineRule="auto" w:before="6"/>
              <w:ind w:left="28"/>
              <w:jc w:val="left"/>
              <w:rPr>
                <w:sz w:val="14"/>
              </w:rPr>
            </w:pPr>
            <w:r>
              <w:rPr>
                <w:w w:val="105"/>
                <w:sz w:val="14"/>
              </w:rPr>
              <w:t>The Concrete/Concourse Core Replacement Program is an annual planned replacement program that is essential to the leisure and aquatic centre operations.</w:t>
            </w:r>
            <w:r>
              <w:rPr>
                <w:spacing w:val="-5"/>
                <w:w w:val="105"/>
                <w:sz w:val="14"/>
              </w:rPr>
              <w:t> </w:t>
            </w:r>
            <w:r>
              <w:rPr>
                <w:w w:val="105"/>
                <w:sz w:val="14"/>
              </w:rPr>
              <w:t>The</w:t>
            </w:r>
            <w:r>
              <w:rPr>
                <w:spacing w:val="-5"/>
                <w:w w:val="105"/>
                <w:sz w:val="14"/>
              </w:rPr>
              <w:t> </w:t>
            </w:r>
            <w:r>
              <w:rPr>
                <w:w w:val="105"/>
                <w:sz w:val="14"/>
              </w:rPr>
              <w:t>program</w:t>
            </w:r>
            <w:r>
              <w:rPr>
                <w:spacing w:val="-5"/>
                <w:w w:val="105"/>
                <w:sz w:val="14"/>
              </w:rPr>
              <w:t> </w:t>
            </w:r>
            <w:r>
              <w:rPr>
                <w:w w:val="105"/>
                <w:sz w:val="14"/>
              </w:rPr>
              <w:t>addresses</w:t>
            </w:r>
            <w:r>
              <w:rPr>
                <w:spacing w:val="-4"/>
                <w:w w:val="105"/>
                <w:sz w:val="14"/>
              </w:rPr>
              <w:t> </w:t>
            </w:r>
            <w:r>
              <w:rPr>
                <w:w w:val="105"/>
                <w:sz w:val="14"/>
              </w:rPr>
              <w:t>the</w:t>
            </w:r>
            <w:r>
              <w:rPr>
                <w:spacing w:val="-5"/>
                <w:w w:val="105"/>
                <w:sz w:val="14"/>
              </w:rPr>
              <w:t> </w:t>
            </w:r>
            <w:r>
              <w:rPr>
                <w:w w:val="105"/>
                <w:sz w:val="14"/>
              </w:rPr>
              <w:t>ageing</w:t>
            </w:r>
            <w:r>
              <w:rPr>
                <w:spacing w:val="-5"/>
                <w:w w:val="105"/>
                <w:sz w:val="14"/>
              </w:rPr>
              <w:t> </w:t>
            </w:r>
            <w:r>
              <w:rPr>
                <w:w w:val="105"/>
                <w:sz w:val="14"/>
              </w:rPr>
              <w:t>infrastructure</w:t>
            </w:r>
            <w:r>
              <w:rPr>
                <w:spacing w:val="-5"/>
                <w:w w:val="105"/>
                <w:sz w:val="14"/>
              </w:rPr>
              <w:t> </w:t>
            </w:r>
            <w:r>
              <w:rPr>
                <w:w w:val="105"/>
                <w:sz w:val="14"/>
              </w:rPr>
              <w:t>of</w:t>
            </w:r>
            <w:r>
              <w:rPr>
                <w:spacing w:val="-5"/>
                <w:w w:val="105"/>
                <w:sz w:val="14"/>
              </w:rPr>
              <w:t> </w:t>
            </w:r>
            <w:r>
              <w:rPr>
                <w:w w:val="105"/>
                <w:sz w:val="14"/>
              </w:rPr>
              <w:t>the</w:t>
            </w:r>
            <w:r>
              <w:rPr>
                <w:spacing w:val="-5"/>
                <w:w w:val="105"/>
                <w:sz w:val="14"/>
              </w:rPr>
              <w:t> </w:t>
            </w:r>
            <w:r>
              <w:rPr>
                <w:w w:val="105"/>
                <w:sz w:val="14"/>
              </w:rPr>
              <w:t>concrete</w:t>
            </w:r>
          </w:p>
          <w:p>
            <w:pPr>
              <w:pStyle w:val="TableParagraph"/>
              <w:spacing w:line="148" w:lineRule="exact" w:before="2"/>
              <w:ind w:left="28"/>
              <w:jc w:val="left"/>
              <w:rPr>
                <w:sz w:val="14"/>
              </w:rPr>
            </w:pPr>
            <w:r>
              <w:rPr>
                <w:w w:val="105"/>
                <w:sz w:val="14"/>
              </w:rPr>
              <w:t>and</w:t>
            </w:r>
            <w:r>
              <w:rPr>
                <w:spacing w:val="-3"/>
                <w:w w:val="105"/>
                <w:sz w:val="14"/>
              </w:rPr>
              <w:t> </w:t>
            </w:r>
            <w:r>
              <w:rPr>
                <w:w w:val="105"/>
                <w:sz w:val="14"/>
              </w:rPr>
              <w:t>concourse</w:t>
            </w:r>
            <w:r>
              <w:rPr>
                <w:spacing w:val="-3"/>
                <w:w w:val="105"/>
                <w:sz w:val="14"/>
              </w:rPr>
              <w:t> </w:t>
            </w:r>
            <w:r>
              <w:rPr>
                <w:w w:val="105"/>
                <w:sz w:val="14"/>
              </w:rPr>
              <w:t>surfaces</w:t>
            </w:r>
            <w:r>
              <w:rPr>
                <w:spacing w:val="-2"/>
                <w:w w:val="105"/>
                <w:sz w:val="14"/>
              </w:rPr>
              <w:t> </w:t>
            </w:r>
            <w:r>
              <w:rPr>
                <w:w w:val="105"/>
                <w:sz w:val="14"/>
              </w:rPr>
              <w:t>at</w:t>
            </w:r>
            <w:r>
              <w:rPr>
                <w:spacing w:val="-2"/>
                <w:w w:val="105"/>
                <w:sz w:val="14"/>
              </w:rPr>
              <w:t> </w:t>
            </w:r>
            <w:r>
              <w:rPr>
                <w:w w:val="105"/>
                <w:sz w:val="14"/>
              </w:rPr>
              <w:t>the</w:t>
            </w:r>
            <w:r>
              <w:rPr>
                <w:spacing w:val="-3"/>
                <w:w w:val="105"/>
                <w:sz w:val="14"/>
              </w:rPr>
              <w:t> </w:t>
            </w:r>
            <w:r>
              <w:rPr>
                <w:w w:val="105"/>
                <w:sz w:val="14"/>
              </w:rPr>
              <w:t>leisure</w:t>
            </w:r>
            <w:r>
              <w:rPr>
                <w:spacing w:val="-3"/>
                <w:w w:val="105"/>
                <w:sz w:val="14"/>
              </w:rPr>
              <w:t> </w:t>
            </w:r>
            <w:r>
              <w:rPr>
                <w:w w:val="105"/>
                <w:sz w:val="14"/>
              </w:rPr>
              <w:t>and</w:t>
            </w:r>
            <w:r>
              <w:rPr>
                <w:spacing w:val="-2"/>
                <w:w w:val="105"/>
                <w:sz w:val="14"/>
              </w:rPr>
              <w:t> </w:t>
            </w:r>
            <w:r>
              <w:rPr>
                <w:w w:val="105"/>
                <w:sz w:val="14"/>
              </w:rPr>
              <w:t>aquatic</w:t>
            </w:r>
            <w:r>
              <w:rPr>
                <w:spacing w:val="-2"/>
                <w:w w:val="105"/>
                <w:sz w:val="14"/>
              </w:rPr>
              <w:t> centres.</w:t>
            </w:r>
          </w:p>
        </w:tc>
        <w:tc>
          <w:tcPr>
            <w:tcW w:w="1174" w:type="dxa"/>
            <w:shd w:val="clear" w:color="auto" w:fill="DDEBF7"/>
          </w:tcPr>
          <w:p>
            <w:pPr>
              <w:pStyle w:val="TableParagraph"/>
              <w:spacing w:before="6"/>
              <w:ind w:right="68"/>
              <w:rPr>
                <w:sz w:val="14"/>
              </w:rPr>
            </w:pPr>
            <w:r>
              <w:rPr>
                <w:spacing w:val="-2"/>
                <w:w w:val="105"/>
                <w:sz w:val="14"/>
              </w:rPr>
              <w:t>103,530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103,530</w:t>
            </w:r>
          </w:p>
        </w:tc>
        <w:tc>
          <w:tcPr>
            <w:tcW w:w="1037" w:type="dxa"/>
          </w:tcPr>
          <w:p>
            <w:pPr>
              <w:pStyle w:val="TableParagraph"/>
              <w:spacing w:before="6"/>
              <w:ind w:left="435"/>
              <w:jc w:val="left"/>
              <w:rPr>
                <w:sz w:val="14"/>
              </w:rPr>
            </w:pPr>
            <w:r>
              <w:rPr>
                <w:spacing w:val="-2"/>
                <w:w w:val="105"/>
                <w:sz w:val="14"/>
              </w:rPr>
              <w:t>105,601</w:t>
            </w:r>
          </w:p>
        </w:tc>
        <w:tc>
          <w:tcPr>
            <w:tcW w:w="1119" w:type="dxa"/>
          </w:tcPr>
          <w:p>
            <w:pPr>
              <w:pStyle w:val="TableParagraph"/>
              <w:spacing w:before="6"/>
              <w:ind w:right="54"/>
              <w:rPr>
                <w:sz w:val="14"/>
              </w:rPr>
            </w:pPr>
            <w:r>
              <w:rPr>
                <w:spacing w:val="-2"/>
                <w:w w:val="105"/>
                <w:sz w:val="14"/>
              </w:rPr>
              <w:t>107,713</w:t>
            </w:r>
          </w:p>
        </w:tc>
        <w:tc>
          <w:tcPr>
            <w:tcW w:w="1037" w:type="dxa"/>
          </w:tcPr>
          <w:p>
            <w:pPr>
              <w:pStyle w:val="TableParagraph"/>
              <w:spacing w:before="6"/>
              <w:ind w:left="435"/>
              <w:jc w:val="left"/>
              <w:rPr>
                <w:sz w:val="14"/>
              </w:rPr>
            </w:pPr>
            <w:r>
              <w:rPr>
                <w:spacing w:val="-2"/>
                <w:w w:val="105"/>
                <w:sz w:val="14"/>
              </w:rPr>
              <w:t>109,867</w:t>
            </w:r>
          </w:p>
        </w:tc>
      </w:tr>
      <w:tr>
        <w:trPr>
          <w:trHeight w:val="400" w:hRule="atLeast"/>
        </w:trPr>
        <w:tc>
          <w:tcPr>
            <w:tcW w:w="4373" w:type="dxa"/>
          </w:tcPr>
          <w:p>
            <w:pPr>
              <w:pStyle w:val="TableParagraph"/>
              <w:spacing w:before="13"/>
              <w:ind w:left="28"/>
              <w:jc w:val="left"/>
              <w:rPr>
                <w:b/>
                <w:sz w:val="14"/>
              </w:rPr>
            </w:pPr>
            <w:r>
              <w:rPr>
                <w:b/>
                <w:w w:val="105"/>
                <w:sz w:val="14"/>
              </w:rPr>
              <w:t>Corio</w:t>
            </w:r>
            <w:r>
              <w:rPr>
                <w:b/>
                <w:spacing w:val="-7"/>
                <w:w w:val="105"/>
                <w:sz w:val="14"/>
              </w:rPr>
              <w:t> </w:t>
            </w:r>
            <w:r>
              <w:rPr>
                <w:b/>
                <w:w w:val="105"/>
                <w:sz w:val="14"/>
              </w:rPr>
              <w:t>Football</w:t>
            </w:r>
            <w:r>
              <w:rPr>
                <w:b/>
                <w:spacing w:val="-5"/>
                <w:w w:val="105"/>
                <w:sz w:val="14"/>
              </w:rPr>
              <w:t> </w:t>
            </w:r>
            <w:r>
              <w:rPr>
                <w:b/>
                <w:w w:val="105"/>
                <w:sz w:val="14"/>
              </w:rPr>
              <w:t>/</w:t>
            </w:r>
            <w:r>
              <w:rPr>
                <w:b/>
                <w:spacing w:val="-5"/>
                <w:w w:val="105"/>
                <w:sz w:val="14"/>
              </w:rPr>
              <w:t> </w:t>
            </w:r>
            <w:r>
              <w:rPr>
                <w:b/>
                <w:w w:val="105"/>
                <w:sz w:val="14"/>
              </w:rPr>
              <w:t>Cricket</w:t>
            </w:r>
            <w:r>
              <w:rPr>
                <w:b/>
                <w:spacing w:val="-7"/>
                <w:w w:val="105"/>
                <w:sz w:val="14"/>
              </w:rPr>
              <w:t> </w:t>
            </w:r>
            <w:r>
              <w:rPr>
                <w:b/>
                <w:w w:val="105"/>
                <w:sz w:val="14"/>
              </w:rPr>
              <w:t>Club</w:t>
            </w:r>
            <w:r>
              <w:rPr>
                <w:b/>
                <w:spacing w:val="29"/>
                <w:w w:val="105"/>
                <w:sz w:val="14"/>
              </w:rPr>
              <w:t> </w:t>
            </w:r>
            <w:r>
              <w:rPr>
                <w:b/>
                <w:w w:val="105"/>
                <w:sz w:val="14"/>
              </w:rPr>
              <w:t>change</w:t>
            </w:r>
            <w:r>
              <w:rPr>
                <w:b/>
                <w:spacing w:val="-5"/>
                <w:w w:val="105"/>
                <w:sz w:val="14"/>
              </w:rPr>
              <w:t> </w:t>
            </w:r>
            <w:r>
              <w:rPr>
                <w:b/>
                <w:w w:val="105"/>
                <w:sz w:val="14"/>
              </w:rPr>
              <w:t>rooms</w:t>
            </w:r>
            <w:r>
              <w:rPr>
                <w:b/>
                <w:spacing w:val="-6"/>
                <w:w w:val="105"/>
                <w:sz w:val="14"/>
              </w:rPr>
              <w:t> </w:t>
            </w:r>
            <w:r>
              <w:rPr>
                <w:b/>
                <w:spacing w:val="-2"/>
                <w:w w:val="105"/>
                <w:sz w:val="14"/>
              </w:rPr>
              <w:t>upgrade</w:t>
            </w:r>
          </w:p>
        </w:tc>
        <w:tc>
          <w:tcPr>
            <w:tcW w:w="5110" w:type="dxa"/>
          </w:tcPr>
          <w:p>
            <w:pPr>
              <w:pStyle w:val="TableParagraph"/>
              <w:spacing w:line="271" w:lineRule="auto" w:before="6"/>
              <w:ind w:left="28" w:right="106"/>
              <w:jc w:val="left"/>
              <w:rPr>
                <w:sz w:val="14"/>
              </w:rPr>
            </w:pPr>
            <w:r>
              <w:rPr>
                <w:w w:val="105"/>
                <w:sz w:val="14"/>
              </w:rPr>
              <w:t>Shell</w:t>
            </w:r>
            <w:r>
              <w:rPr>
                <w:spacing w:val="-4"/>
                <w:w w:val="105"/>
                <w:sz w:val="14"/>
              </w:rPr>
              <w:t> </w:t>
            </w:r>
            <w:r>
              <w:rPr>
                <w:w w:val="105"/>
                <w:sz w:val="14"/>
              </w:rPr>
              <w:t>Reserve,</w:t>
            </w:r>
            <w:r>
              <w:rPr>
                <w:spacing w:val="-5"/>
                <w:w w:val="105"/>
                <w:sz w:val="14"/>
              </w:rPr>
              <w:t> </w:t>
            </w:r>
            <w:r>
              <w:rPr>
                <w:w w:val="105"/>
                <w:sz w:val="14"/>
              </w:rPr>
              <w:t>Corio.</w:t>
            </w:r>
            <w:r>
              <w:rPr>
                <w:spacing w:val="31"/>
                <w:w w:val="105"/>
                <w:sz w:val="14"/>
              </w:rPr>
              <w:t> </w:t>
            </w:r>
            <w:r>
              <w:rPr>
                <w:w w:val="105"/>
                <w:sz w:val="14"/>
              </w:rPr>
              <w:t>Change</w:t>
            </w:r>
            <w:r>
              <w:rPr>
                <w:spacing w:val="-5"/>
                <w:w w:val="105"/>
                <w:sz w:val="14"/>
              </w:rPr>
              <w:t> </w:t>
            </w:r>
            <w:r>
              <w:rPr>
                <w:w w:val="105"/>
                <w:sz w:val="14"/>
              </w:rPr>
              <w:t>facilities</w:t>
            </w:r>
            <w:r>
              <w:rPr>
                <w:spacing w:val="-4"/>
                <w:w w:val="105"/>
                <w:sz w:val="14"/>
              </w:rPr>
              <w:t> </w:t>
            </w:r>
            <w:r>
              <w:rPr>
                <w:w w:val="105"/>
                <w:sz w:val="14"/>
              </w:rPr>
              <w:t>upgrade</w:t>
            </w:r>
            <w:r>
              <w:rPr>
                <w:spacing w:val="-5"/>
                <w:w w:val="105"/>
                <w:sz w:val="14"/>
              </w:rPr>
              <w:t> </w:t>
            </w:r>
            <w:r>
              <w:rPr>
                <w:w w:val="105"/>
                <w:sz w:val="14"/>
              </w:rPr>
              <w:t>-</w:t>
            </w:r>
            <w:r>
              <w:rPr>
                <w:spacing w:val="-6"/>
                <w:w w:val="105"/>
                <w:sz w:val="14"/>
              </w:rPr>
              <w:t> </w:t>
            </w:r>
            <w:r>
              <w:rPr>
                <w:w w:val="105"/>
                <w:sz w:val="14"/>
              </w:rPr>
              <w:t>Gender</w:t>
            </w:r>
            <w:r>
              <w:rPr>
                <w:spacing w:val="-6"/>
                <w:w w:val="105"/>
                <w:sz w:val="14"/>
              </w:rPr>
              <w:t> </w:t>
            </w:r>
            <w:r>
              <w:rPr>
                <w:w w:val="105"/>
                <w:sz w:val="14"/>
              </w:rPr>
              <w:t>neutral</w:t>
            </w:r>
            <w:r>
              <w:rPr>
                <w:spacing w:val="-4"/>
                <w:w w:val="105"/>
                <w:sz w:val="14"/>
              </w:rPr>
              <w:t> </w:t>
            </w:r>
            <w:r>
              <w:rPr>
                <w:w w:val="105"/>
                <w:sz w:val="14"/>
              </w:rPr>
              <w:t>change facilities. Identified in SIP for Detailed design and implementation over</w:t>
            </w:r>
          </w:p>
        </w:tc>
        <w:tc>
          <w:tcPr>
            <w:tcW w:w="1174" w:type="dxa"/>
            <w:shd w:val="clear" w:color="auto" w:fill="DDEBF7"/>
          </w:tcPr>
          <w:p>
            <w:pPr>
              <w:pStyle w:val="TableParagraph"/>
              <w:spacing w:before="6"/>
              <w:ind w:right="68"/>
              <w:rPr>
                <w:sz w:val="14"/>
              </w:rPr>
            </w:pPr>
            <w:r>
              <w:rPr>
                <w:spacing w:val="-2"/>
                <w:w w:val="105"/>
                <w:sz w:val="14"/>
              </w:rPr>
              <w:t>3,331,000</w:t>
            </w:r>
          </w:p>
        </w:tc>
        <w:tc>
          <w:tcPr>
            <w:tcW w:w="1037" w:type="dxa"/>
            <w:shd w:val="clear" w:color="auto" w:fill="DDEBF7"/>
          </w:tcPr>
          <w:p>
            <w:pPr>
              <w:pStyle w:val="TableParagraph"/>
              <w:spacing w:before="6"/>
              <w:ind w:right="54"/>
              <w:rPr>
                <w:sz w:val="14"/>
              </w:rPr>
            </w:pPr>
            <w:r>
              <w:rPr>
                <w:spacing w:val="-2"/>
                <w:w w:val="105"/>
                <w:sz w:val="14"/>
              </w:rPr>
              <w:t>250,000</w:t>
            </w:r>
          </w:p>
        </w:tc>
        <w:tc>
          <w:tcPr>
            <w:tcW w:w="1063" w:type="dxa"/>
            <w:shd w:val="clear" w:color="auto" w:fill="DDEBF7"/>
          </w:tcPr>
          <w:p>
            <w:pPr>
              <w:pStyle w:val="TableParagraph"/>
              <w:spacing w:before="6"/>
              <w:ind w:left="313"/>
              <w:jc w:val="left"/>
              <w:rPr>
                <w:sz w:val="14"/>
              </w:rPr>
            </w:pPr>
            <w:r>
              <w:rPr>
                <w:spacing w:val="-2"/>
                <w:w w:val="105"/>
                <w:sz w:val="14"/>
              </w:rPr>
              <w:t>3,081,000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00" w:hRule="atLeast"/>
        </w:trPr>
        <w:tc>
          <w:tcPr>
            <w:tcW w:w="4373" w:type="dxa"/>
          </w:tcPr>
          <w:p>
            <w:pPr>
              <w:pStyle w:val="TableParagraph"/>
              <w:spacing w:before="13"/>
              <w:ind w:left="28"/>
              <w:jc w:val="left"/>
              <w:rPr>
                <w:b/>
                <w:sz w:val="14"/>
              </w:rPr>
            </w:pPr>
            <w:r>
              <w:rPr>
                <w:b/>
                <w:spacing w:val="-2"/>
                <w:w w:val="105"/>
                <w:sz w:val="14"/>
              </w:rPr>
              <w:t>Drysdale</w:t>
            </w:r>
            <w:r>
              <w:rPr>
                <w:b/>
                <w:spacing w:val="3"/>
                <w:w w:val="105"/>
                <w:sz w:val="14"/>
              </w:rPr>
              <w:t> </w:t>
            </w:r>
            <w:r>
              <w:rPr>
                <w:b/>
                <w:spacing w:val="-2"/>
                <w:w w:val="105"/>
                <w:sz w:val="14"/>
              </w:rPr>
              <w:t>Library</w:t>
            </w:r>
          </w:p>
        </w:tc>
        <w:tc>
          <w:tcPr>
            <w:tcW w:w="5110" w:type="dxa"/>
          </w:tcPr>
          <w:p>
            <w:pPr>
              <w:pStyle w:val="TableParagraph"/>
              <w:spacing w:before="6"/>
              <w:ind w:left="28"/>
              <w:jc w:val="left"/>
              <w:rPr>
                <w:sz w:val="14"/>
              </w:rPr>
            </w:pPr>
            <w:r>
              <w:rPr>
                <w:w w:val="105"/>
                <w:sz w:val="14"/>
              </w:rPr>
              <w:t>Construction</w:t>
            </w:r>
            <w:r>
              <w:rPr>
                <w:spacing w:val="-3"/>
                <w:w w:val="105"/>
                <w:sz w:val="14"/>
              </w:rPr>
              <w:t> </w:t>
            </w:r>
            <w:r>
              <w:rPr>
                <w:w w:val="105"/>
                <w:sz w:val="14"/>
              </w:rPr>
              <w:t>of</w:t>
            </w:r>
            <w:r>
              <w:rPr>
                <w:spacing w:val="-3"/>
                <w:w w:val="105"/>
                <w:sz w:val="14"/>
              </w:rPr>
              <w:t> </w:t>
            </w:r>
            <w:r>
              <w:rPr>
                <w:w w:val="105"/>
                <w:sz w:val="14"/>
              </w:rPr>
              <w:t>a</w:t>
            </w:r>
            <w:r>
              <w:rPr>
                <w:spacing w:val="-2"/>
                <w:w w:val="105"/>
                <w:sz w:val="14"/>
              </w:rPr>
              <w:t> </w:t>
            </w:r>
            <w:r>
              <w:rPr>
                <w:w w:val="105"/>
                <w:sz w:val="14"/>
              </w:rPr>
              <w:t>new</w:t>
            </w:r>
            <w:r>
              <w:rPr>
                <w:spacing w:val="-6"/>
                <w:w w:val="105"/>
                <w:sz w:val="14"/>
              </w:rPr>
              <w:t> </w:t>
            </w:r>
            <w:r>
              <w:rPr>
                <w:w w:val="105"/>
                <w:sz w:val="14"/>
              </w:rPr>
              <w:t>library</w:t>
            </w:r>
            <w:r>
              <w:rPr>
                <w:spacing w:val="-6"/>
                <w:w w:val="105"/>
                <w:sz w:val="14"/>
              </w:rPr>
              <w:t> </w:t>
            </w:r>
            <w:r>
              <w:rPr>
                <w:w w:val="105"/>
                <w:sz w:val="14"/>
              </w:rPr>
              <w:t>in</w:t>
            </w:r>
            <w:r>
              <w:rPr>
                <w:spacing w:val="-2"/>
                <w:w w:val="105"/>
                <w:sz w:val="14"/>
              </w:rPr>
              <w:t> Drysdale.</w:t>
            </w:r>
          </w:p>
        </w:tc>
        <w:tc>
          <w:tcPr>
            <w:tcW w:w="1174" w:type="dxa"/>
            <w:shd w:val="clear" w:color="auto" w:fill="DDEBF7"/>
          </w:tcPr>
          <w:p>
            <w:pPr>
              <w:pStyle w:val="TableParagraph"/>
              <w:spacing w:before="6"/>
              <w:ind w:right="68"/>
              <w:rPr>
                <w:sz w:val="14"/>
              </w:rPr>
            </w:pPr>
            <w:r>
              <w:rPr>
                <w:spacing w:val="-2"/>
                <w:w w:val="105"/>
                <w:sz w:val="14"/>
              </w:rPr>
              <w:t>6,150,153</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left="313"/>
              <w:jc w:val="left"/>
              <w:rPr>
                <w:sz w:val="14"/>
              </w:rPr>
            </w:pPr>
            <w:r>
              <w:rPr>
                <w:spacing w:val="-2"/>
                <w:w w:val="105"/>
                <w:sz w:val="14"/>
              </w:rPr>
              <w:t>6,150,153</w:t>
            </w:r>
          </w:p>
        </w:tc>
        <w:tc>
          <w:tcPr>
            <w:tcW w:w="1037" w:type="dxa"/>
          </w:tcPr>
          <w:p>
            <w:pPr>
              <w:pStyle w:val="TableParagraph"/>
              <w:spacing w:before="6"/>
              <w:ind w:left="435"/>
              <w:jc w:val="left"/>
              <w:rPr>
                <w:sz w:val="14"/>
              </w:rPr>
            </w:pPr>
            <w:r>
              <w:rPr>
                <w:spacing w:val="-2"/>
                <w:w w:val="105"/>
                <w:sz w:val="14"/>
              </w:rPr>
              <w:t>113,304</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594" w:hRule="atLeast"/>
        </w:trPr>
        <w:tc>
          <w:tcPr>
            <w:tcW w:w="4373" w:type="dxa"/>
          </w:tcPr>
          <w:p>
            <w:pPr>
              <w:pStyle w:val="TableParagraph"/>
              <w:spacing w:before="13"/>
              <w:ind w:left="28"/>
              <w:jc w:val="left"/>
              <w:rPr>
                <w:b/>
                <w:sz w:val="14"/>
              </w:rPr>
            </w:pPr>
            <w:r>
              <w:rPr>
                <w:b/>
                <w:w w:val="105"/>
                <w:sz w:val="14"/>
              </w:rPr>
              <w:t>Disability</w:t>
            </w:r>
            <w:r>
              <w:rPr>
                <w:b/>
                <w:spacing w:val="-11"/>
                <w:w w:val="105"/>
                <w:sz w:val="14"/>
              </w:rPr>
              <w:t> </w:t>
            </w:r>
            <w:r>
              <w:rPr>
                <w:b/>
                <w:w w:val="105"/>
                <w:sz w:val="14"/>
              </w:rPr>
              <w:t>Access</w:t>
            </w:r>
            <w:r>
              <w:rPr>
                <w:b/>
                <w:spacing w:val="-8"/>
                <w:w w:val="105"/>
                <w:sz w:val="14"/>
              </w:rPr>
              <w:t> </w:t>
            </w:r>
            <w:r>
              <w:rPr>
                <w:b/>
                <w:w w:val="105"/>
                <w:sz w:val="14"/>
              </w:rPr>
              <w:t>-</w:t>
            </w:r>
            <w:r>
              <w:rPr>
                <w:b/>
                <w:spacing w:val="-8"/>
                <w:w w:val="105"/>
                <w:sz w:val="14"/>
              </w:rPr>
              <w:t> </w:t>
            </w:r>
            <w:r>
              <w:rPr>
                <w:b/>
                <w:w w:val="105"/>
                <w:sz w:val="14"/>
              </w:rPr>
              <w:t>Core</w:t>
            </w:r>
            <w:r>
              <w:rPr>
                <w:b/>
                <w:spacing w:val="-7"/>
                <w:w w:val="105"/>
                <w:sz w:val="14"/>
              </w:rPr>
              <w:t> </w:t>
            </w:r>
            <w:r>
              <w:rPr>
                <w:b/>
                <w:spacing w:val="-2"/>
                <w:w w:val="105"/>
                <w:sz w:val="14"/>
              </w:rPr>
              <w:t>Program</w:t>
            </w:r>
          </w:p>
        </w:tc>
        <w:tc>
          <w:tcPr>
            <w:tcW w:w="5110" w:type="dxa"/>
          </w:tcPr>
          <w:p>
            <w:pPr>
              <w:pStyle w:val="TableParagraph"/>
              <w:spacing w:line="271" w:lineRule="auto" w:before="6"/>
              <w:ind w:left="28" w:right="106"/>
              <w:jc w:val="left"/>
              <w:rPr>
                <w:sz w:val="14"/>
              </w:rPr>
            </w:pPr>
            <w:r>
              <w:rPr>
                <w:w w:val="105"/>
                <w:sz w:val="14"/>
              </w:rPr>
              <w:t>Identification and completion of works, designs, plans and estimates of community</w:t>
            </w:r>
            <w:r>
              <w:rPr>
                <w:spacing w:val="-7"/>
                <w:w w:val="105"/>
                <w:sz w:val="14"/>
              </w:rPr>
              <w:t> </w:t>
            </w:r>
            <w:r>
              <w:rPr>
                <w:w w:val="105"/>
                <w:sz w:val="14"/>
              </w:rPr>
              <w:t>facilities</w:t>
            </w:r>
            <w:r>
              <w:rPr>
                <w:spacing w:val="-2"/>
                <w:w w:val="105"/>
                <w:sz w:val="14"/>
              </w:rPr>
              <w:t> </w:t>
            </w:r>
            <w:r>
              <w:rPr>
                <w:w w:val="105"/>
                <w:sz w:val="14"/>
              </w:rPr>
              <w:t>to</w:t>
            </w:r>
            <w:r>
              <w:rPr>
                <w:spacing w:val="-3"/>
                <w:w w:val="105"/>
                <w:sz w:val="14"/>
              </w:rPr>
              <w:t> </w:t>
            </w:r>
            <w:r>
              <w:rPr>
                <w:w w:val="105"/>
                <w:sz w:val="14"/>
              </w:rPr>
              <w:t>enable</w:t>
            </w:r>
            <w:r>
              <w:rPr>
                <w:spacing w:val="-3"/>
                <w:w w:val="105"/>
                <w:sz w:val="14"/>
              </w:rPr>
              <w:t> </w:t>
            </w:r>
            <w:r>
              <w:rPr>
                <w:w w:val="105"/>
                <w:sz w:val="14"/>
              </w:rPr>
              <w:t>equal</w:t>
            </w:r>
            <w:r>
              <w:rPr>
                <w:spacing w:val="-2"/>
                <w:w w:val="105"/>
                <w:sz w:val="14"/>
              </w:rPr>
              <w:t> </w:t>
            </w:r>
            <w:r>
              <w:rPr>
                <w:w w:val="105"/>
                <w:sz w:val="14"/>
              </w:rPr>
              <w:t>accessibility</w:t>
            </w:r>
            <w:r>
              <w:rPr>
                <w:spacing w:val="-7"/>
                <w:w w:val="105"/>
                <w:sz w:val="14"/>
              </w:rPr>
              <w:t> </w:t>
            </w:r>
            <w:r>
              <w:rPr>
                <w:w w:val="105"/>
                <w:sz w:val="14"/>
              </w:rPr>
              <w:t>to</w:t>
            </w:r>
            <w:r>
              <w:rPr>
                <w:spacing w:val="-3"/>
                <w:w w:val="105"/>
                <w:sz w:val="14"/>
              </w:rPr>
              <w:t> </w:t>
            </w:r>
            <w:r>
              <w:rPr>
                <w:w w:val="105"/>
                <w:sz w:val="14"/>
              </w:rPr>
              <w:t>people</w:t>
            </w:r>
            <w:r>
              <w:rPr>
                <w:spacing w:val="-3"/>
                <w:w w:val="105"/>
                <w:sz w:val="14"/>
              </w:rPr>
              <w:t> </w:t>
            </w:r>
            <w:r>
              <w:rPr>
                <w:w w:val="105"/>
                <w:sz w:val="14"/>
              </w:rPr>
              <w:t>with</w:t>
            </w:r>
            <w:r>
              <w:rPr>
                <w:spacing w:val="-3"/>
                <w:w w:val="105"/>
                <w:sz w:val="14"/>
              </w:rPr>
              <w:t> </w:t>
            </w:r>
            <w:r>
              <w:rPr>
                <w:w w:val="105"/>
                <w:sz w:val="14"/>
              </w:rPr>
              <w:t>disabilities.</w:t>
            </w:r>
          </w:p>
        </w:tc>
        <w:tc>
          <w:tcPr>
            <w:tcW w:w="1174" w:type="dxa"/>
            <w:shd w:val="clear" w:color="auto" w:fill="DDEBF7"/>
          </w:tcPr>
          <w:p>
            <w:pPr>
              <w:pStyle w:val="TableParagraph"/>
              <w:spacing w:before="6"/>
              <w:ind w:right="68"/>
              <w:rPr>
                <w:sz w:val="14"/>
              </w:rPr>
            </w:pPr>
            <w:r>
              <w:rPr>
                <w:spacing w:val="-2"/>
                <w:w w:val="105"/>
                <w:sz w:val="14"/>
              </w:rPr>
              <w:t>352,002</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352,002</w:t>
            </w:r>
          </w:p>
        </w:tc>
        <w:tc>
          <w:tcPr>
            <w:tcW w:w="1037" w:type="dxa"/>
          </w:tcPr>
          <w:p>
            <w:pPr>
              <w:pStyle w:val="TableParagraph"/>
              <w:spacing w:before="6"/>
              <w:ind w:left="435"/>
              <w:jc w:val="left"/>
              <w:rPr>
                <w:sz w:val="14"/>
              </w:rPr>
            </w:pPr>
            <w:r>
              <w:rPr>
                <w:spacing w:val="-2"/>
                <w:w w:val="105"/>
                <w:sz w:val="14"/>
              </w:rPr>
              <w:t>359,042</w:t>
            </w:r>
          </w:p>
        </w:tc>
        <w:tc>
          <w:tcPr>
            <w:tcW w:w="1119" w:type="dxa"/>
          </w:tcPr>
          <w:p>
            <w:pPr>
              <w:pStyle w:val="TableParagraph"/>
              <w:spacing w:before="6"/>
              <w:ind w:right="54"/>
              <w:rPr>
                <w:sz w:val="14"/>
              </w:rPr>
            </w:pPr>
            <w:r>
              <w:rPr>
                <w:spacing w:val="-2"/>
                <w:w w:val="105"/>
                <w:sz w:val="14"/>
              </w:rPr>
              <w:t>366,223</w:t>
            </w:r>
          </w:p>
        </w:tc>
        <w:tc>
          <w:tcPr>
            <w:tcW w:w="1037" w:type="dxa"/>
          </w:tcPr>
          <w:p>
            <w:pPr>
              <w:pStyle w:val="TableParagraph"/>
              <w:spacing w:before="6"/>
              <w:ind w:left="435"/>
              <w:jc w:val="left"/>
              <w:rPr>
                <w:sz w:val="14"/>
              </w:rPr>
            </w:pPr>
            <w:r>
              <w:rPr>
                <w:spacing w:val="-2"/>
                <w:w w:val="105"/>
                <w:sz w:val="14"/>
              </w:rPr>
              <w:t>373,547</w:t>
            </w:r>
          </w:p>
        </w:tc>
      </w:tr>
      <w:tr>
        <w:trPr>
          <w:trHeight w:val="594" w:hRule="atLeast"/>
        </w:trPr>
        <w:tc>
          <w:tcPr>
            <w:tcW w:w="4373" w:type="dxa"/>
          </w:tcPr>
          <w:p>
            <w:pPr>
              <w:pStyle w:val="TableParagraph"/>
              <w:spacing w:before="13"/>
              <w:ind w:left="28"/>
              <w:jc w:val="left"/>
              <w:rPr>
                <w:b/>
                <w:sz w:val="14"/>
              </w:rPr>
            </w:pPr>
            <w:r>
              <w:rPr>
                <w:b/>
                <w:w w:val="105"/>
                <w:sz w:val="14"/>
              </w:rPr>
              <w:t>Eastern</w:t>
            </w:r>
            <w:r>
              <w:rPr>
                <w:b/>
                <w:spacing w:val="-11"/>
                <w:w w:val="105"/>
                <w:sz w:val="14"/>
              </w:rPr>
              <w:t> </w:t>
            </w:r>
            <w:r>
              <w:rPr>
                <w:b/>
                <w:w w:val="105"/>
                <w:sz w:val="14"/>
              </w:rPr>
              <w:t>Multipurpose</w:t>
            </w:r>
            <w:r>
              <w:rPr>
                <w:b/>
                <w:spacing w:val="-10"/>
                <w:w w:val="105"/>
                <w:sz w:val="14"/>
              </w:rPr>
              <w:t> </w:t>
            </w:r>
            <w:r>
              <w:rPr>
                <w:b/>
                <w:w w:val="105"/>
                <w:sz w:val="14"/>
              </w:rPr>
              <w:t>Community</w:t>
            </w:r>
            <w:r>
              <w:rPr>
                <w:b/>
                <w:spacing w:val="-10"/>
                <w:w w:val="105"/>
                <w:sz w:val="14"/>
              </w:rPr>
              <w:t> </w:t>
            </w:r>
            <w:r>
              <w:rPr>
                <w:b/>
                <w:w w:val="105"/>
                <w:sz w:val="14"/>
              </w:rPr>
              <w:t>Centre</w:t>
            </w:r>
            <w:r>
              <w:rPr>
                <w:b/>
                <w:spacing w:val="-10"/>
                <w:w w:val="105"/>
                <w:sz w:val="14"/>
              </w:rPr>
              <w:t> </w:t>
            </w:r>
            <w:r>
              <w:rPr>
                <w:b/>
                <w:w w:val="105"/>
                <w:sz w:val="14"/>
              </w:rPr>
              <w:t>-</w:t>
            </w:r>
            <w:r>
              <w:rPr>
                <w:b/>
                <w:spacing w:val="-10"/>
                <w:w w:val="105"/>
                <w:sz w:val="14"/>
              </w:rPr>
              <w:t> </w:t>
            </w:r>
            <w:r>
              <w:rPr>
                <w:b/>
                <w:spacing w:val="-2"/>
                <w:w w:val="105"/>
                <w:sz w:val="14"/>
              </w:rPr>
              <w:t>Construction</w:t>
            </w:r>
          </w:p>
        </w:tc>
        <w:tc>
          <w:tcPr>
            <w:tcW w:w="5110" w:type="dxa"/>
          </w:tcPr>
          <w:p>
            <w:pPr>
              <w:pStyle w:val="TableParagraph"/>
              <w:spacing w:line="271" w:lineRule="auto" w:before="6"/>
              <w:ind w:left="28" w:right="106"/>
              <w:jc w:val="left"/>
              <w:rPr>
                <w:sz w:val="14"/>
              </w:rPr>
            </w:pPr>
            <w:r>
              <w:rPr>
                <w:w w:val="105"/>
                <w:sz w:val="14"/>
              </w:rPr>
              <w:t>Lara</w:t>
            </w:r>
            <w:r>
              <w:rPr>
                <w:spacing w:val="-4"/>
                <w:w w:val="105"/>
                <w:sz w:val="14"/>
              </w:rPr>
              <w:t> </w:t>
            </w:r>
            <w:r>
              <w:rPr>
                <w:w w:val="105"/>
                <w:sz w:val="14"/>
              </w:rPr>
              <w:t>West</w:t>
            </w:r>
            <w:r>
              <w:rPr>
                <w:spacing w:val="-4"/>
                <w:w w:val="105"/>
                <w:sz w:val="14"/>
              </w:rPr>
              <w:t> </w:t>
            </w:r>
            <w:r>
              <w:rPr>
                <w:w w:val="105"/>
                <w:sz w:val="14"/>
              </w:rPr>
              <w:t>-</w:t>
            </w:r>
            <w:r>
              <w:rPr>
                <w:spacing w:val="-5"/>
                <w:w w:val="105"/>
                <w:sz w:val="14"/>
              </w:rPr>
              <w:t> </w:t>
            </w:r>
            <w:r>
              <w:rPr>
                <w:w w:val="105"/>
                <w:sz w:val="14"/>
              </w:rPr>
              <w:t>Eastern</w:t>
            </w:r>
            <w:r>
              <w:rPr>
                <w:spacing w:val="-4"/>
                <w:w w:val="105"/>
                <w:sz w:val="14"/>
              </w:rPr>
              <w:t> </w:t>
            </w:r>
            <w:r>
              <w:rPr>
                <w:w w:val="105"/>
                <w:sz w:val="14"/>
              </w:rPr>
              <w:t>Child</w:t>
            </w:r>
            <w:r>
              <w:rPr>
                <w:spacing w:val="-4"/>
                <w:w w:val="105"/>
                <w:sz w:val="14"/>
              </w:rPr>
              <w:t> </w:t>
            </w:r>
            <w:r>
              <w:rPr>
                <w:w w:val="105"/>
                <w:sz w:val="14"/>
              </w:rPr>
              <w:t>and</w:t>
            </w:r>
            <w:r>
              <w:rPr>
                <w:spacing w:val="-4"/>
                <w:w w:val="105"/>
                <w:sz w:val="14"/>
              </w:rPr>
              <w:t> </w:t>
            </w:r>
            <w:r>
              <w:rPr>
                <w:w w:val="105"/>
                <w:sz w:val="14"/>
              </w:rPr>
              <w:t>Community</w:t>
            </w:r>
            <w:r>
              <w:rPr>
                <w:spacing w:val="-8"/>
                <w:w w:val="105"/>
                <w:sz w:val="14"/>
              </w:rPr>
              <w:t> </w:t>
            </w:r>
            <w:r>
              <w:rPr>
                <w:w w:val="105"/>
                <w:sz w:val="14"/>
              </w:rPr>
              <w:t>Centre</w:t>
            </w:r>
            <w:r>
              <w:rPr>
                <w:spacing w:val="-4"/>
                <w:w w:val="105"/>
                <w:sz w:val="14"/>
              </w:rPr>
              <w:t> </w:t>
            </w:r>
            <w:r>
              <w:rPr>
                <w:w w:val="105"/>
                <w:sz w:val="14"/>
              </w:rPr>
              <w:t>Design</w:t>
            </w:r>
            <w:r>
              <w:rPr>
                <w:spacing w:val="-4"/>
                <w:w w:val="105"/>
                <w:sz w:val="14"/>
              </w:rPr>
              <w:t> </w:t>
            </w:r>
            <w:r>
              <w:rPr>
                <w:w w:val="105"/>
                <w:sz w:val="14"/>
              </w:rPr>
              <w:t>&amp;</w:t>
            </w:r>
            <w:r>
              <w:rPr>
                <w:spacing w:val="-4"/>
                <w:w w:val="105"/>
                <w:sz w:val="14"/>
              </w:rPr>
              <w:t> </w:t>
            </w:r>
            <w:r>
              <w:rPr>
                <w:w w:val="105"/>
                <w:sz w:val="14"/>
              </w:rPr>
              <w:t>Construction, including early years and community spaces.</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left="435"/>
              <w:jc w:val="left"/>
              <w:rPr>
                <w:sz w:val="14"/>
              </w:rPr>
            </w:pPr>
            <w:r>
              <w:rPr>
                <w:spacing w:val="-2"/>
                <w:w w:val="105"/>
                <w:sz w:val="14"/>
              </w:rPr>
              <w:t>111,214</w:t>
            </w:r>
          </w:p>
        </w:tc>
        <w:tc>
          <w:tcPr>
            <w:tcW w:w="1119" w:type="dxa"/>
          </w:tcPr>
          <w:p>
            <w:pPr>
              <w:pStyle w:val="TableParagraph"/>
              <w:spacing w:before="6"/>
              <w:ind w:left="394"/>
              <w:jc w:val="left"/>
              <w:rPr>
                <w:sz w:val="14"/>
              </w:rPr>
            </w:pPr>
            <w:r>
              <w:rPr>
                <w:spacing w:val="-2"/>
                <w:w w:val="105"/>
                <w:sz w:val="14"/>
              </w:rPr>
              <w:t>1,000,929</w:t>
            </w:r>
          </w:p>
        </w:tc>
        <w:tc>
          <w:tcPr>
            <w:tcW w:w="1037" w:type="dxa"/>
          </w:tcPr>
          <w:p>
            <w:pPr>
              <w:pStyle w:val="TableParagraph"/>
              <w:spacing w:before="6"/>
              <w:ind w:left="312"/>
              <w:jc w:val="left"/>
              <w:rPr>
                <w:sz w:val="14"/>
              </w:rPr>
            </w:pPr>
            <w:r>
              <w:rPr>
                <w:spacing w:val="-2"/>
                <w:w w:val="105"/>
                <w:sz w:val="14"/>
              </w:rPr>
              <w:t>5,004,643</w:t>
            </w:r>
          </w:p>
        </w:tc>
      </w:tr>
      <w:tr>
        <w:trPr>
          <w:trHeight w:val="889" w:hRule="atLeast"/>
        </w:trPr>
        <w:tc>
          <w:tcPr>
            <w:tcW w:w="4373" w:type="dxa"/>
          </w:tcPr>
          <w:p>
            <w:pPr>
              <w:pStyle w:val="TableParagraph"/>
              <w:spacing w:before="13"/>
              <w:ind w:left="28"/>
              <w:jc w:val="left"/>
              <w:rPr>
                <w:b/>
                <w:sz w:val="14"/>
              </w:rPr>
            </w:pPr>
            <w:r>
              <w:rPr>
                <w:b/>
                <w:w w:val="105"/>
                <w:sz w:val="14"/>
              </w:rPr>
              <w:t>Jetty</w:t>
            </w:r>
            <w:r>
              <w:rPr>
                <w:b/>
                <w:spacing w:val="-11"/>
                <w:w w:val="105"/>
                <w:sz w:val="14"/>
              </w:rPr>
              <w:t> </w:t>
            </w:r>
            <w:r>
              <w:rPr>
                <w:b/>
                <w:w w:val="105"/>
                <w:sz w:val="14"/>
              </w:rPr>
              <w:t>Road</w:t>
            </w:r>
            <w:r>
              <w:rPr>
                <w:b/>
                <w:spacing w:val="-10"/>
                <w:w w:val="105"/>
                <w:sz w:val="14"/>
              </w:rPr>
              <w:t> </w:t>
            </w:r>
            <w:r>
              <w:rPr>
                <w:b/>
                <w:w w:val="105"/>
                <w:sz w:val="14"/>
              </w:rPr>
              <w:t>Children's</w:t>
            </w:r>
            <w:r>
              <w:rPr>
                <w:b/>
                <w:spacing w:val="-9"/>
                <w:w w:val="105"/>
                <w:sz w:val="14"/>
              </w:rPr>
              <w:t> </w:t>
            </w:r>
            <w:r>
              <w:rPr>
                <w:b/>
                <w:w w:val="105"/>
                <w:sz w:val="14"/>
              </w:rPr>
              <w:t>&amp;</w:t>
            </w:r>
            <w:r>
              <w:rPr>
                <w:b/>
                <w:spacing w:val="-8"/>
                <w:w w:val="105"/>
                <w:sz w:val="14"/>
              </w:rPr>
              <w:t> </w:t>
            </w:r>
            <w:r>
              <w:rPr>
                <w:b/>
                <w:w w:val="105"/>
                <w:sz w:val="14"/>
              </w:rPr>
              <w:t>Community</w:t>
            </w:r>
            <w:r>
              <w:rPr>
                <w:b/>
                <w:spacing w:val="-10"/>
                <w:w w:val="105"/>
                <w:sz w:val="14"/>
              </w:rPr>
              <w:t> </w:t>
            </w:r>
            <w:r>
              <w:rPr>
                <w:b/>
                <w:spacing w:val="-5"/>
                <w:w w:val="105"/>
                <w:sz w:val="14"/>
              </w:rPr>
              <w:t>Hub</w:t>
            </w:r>
          </w:p>
        </w:tc>
        <w:tc>
          <w:tcPr>
            <w:tcW w:w="5110" w:type="dxa"/>
          </w:tcPr>
          <w:p>
            <w:pPr>
              <w:pStyle w:val="TableParagraph"/>
              <w:spacing w:line="271" w:lineRule="auto" w:before="6"/>
              <w:ind w:left="28"/>
              <w:jc w:val="left"/>
              <w:rPr>
                <w:sz w:val="14"/>
              </w:rPr>
            </w:pPr>
            <w:r>
              <w:rPr>
                <w:w w:val="105"/>
                <w:sz w:val="14"/>
              </w:rPr>
              <w:t>Design</w:t>
            </w:r>
            <w:r>
              <w:rPr>
                <w:spacing w:val="-5"/>
                <w:w w:val="105"/>
                <w:sz w:val="14"/>
              </w:rPr>
              <w:t> </w:t>
            </w:r>
            <w:r>
              <w:rPr>
                <w:w w:val="105"/>
                <w:sz w:val="14"/>
              </w:rPr>
              <w:t>and</w:t>
            </w:r>
            <w:r>
              <w:rPr>
                <w:spacing w:val="-5"/>
                <w:w w:val="105"/>
                <w:sz w:val="14"/>
              </w:rPr>
              <w:t> </w:t>
            </w:r>
            <w:r>
              <w:rPr>
                <w:w w:val="105"/>
                <w:sz w:val="14"/>
              </w:rPr>
              <w:t>development</w:t>
            </w:r>
            <w:r>
              <w:rPr>
                <w:spacing w:val="-5"/>
                <w:w w:val="105"/>
                <w:sz w:val="14"/>
              </w:rPr>
              <w:t> </w:t>
            </w:r>
            <w:r>
              <w:rPr>
                <w:w w:val="105"/>
                <w:sz w:val="14"/>
              </w:rPr>
              <w:t>of</w:t>
            </w:r>
            <w:r>
              <w:rPr>
                <w:spacing w:val="-5"/>
                <w:w w:val="105"/>
                <w:sz w:val="14"/>
              </w:rPr>
              <w:t> </w:t>
            </w:r>
            <w:r>
              <w:rPr>
                <w:w w:val="105"/>
                <w:sz w:val="14"/>
              </w:rPr>
              <w:t>the</w:t>
            </w:r>
            <w:r>
              <w:rPr>
                <w:spacing w:val="-5"/>
                <w:w w:val="105"/>
                <w:sz w:val="14"/>
              </w:rPr>
              <w:t> </w:t>
            </w:r>
            <w:r>
              <w:rPr>
                <w:w w:val="105"/>
                <w:sz w:val="14"/>
              </w:rPr>
              <w:t>Jetty</w:t>
            </w:r>
            <w:r>
              <w:rPr>
                <w:spacing w:val="-8"/>
                <w:w w:val="105"/>
                <w:sz w:val="14"/>
              </w:rPr>
              <w:t> </w:t>
            </w:r>
            <w:r>
              <w:rPr>
                <w:w w:val="105"/>
                <w:sz w:val="14"/>
              </w:rPr>
              <w:t>Road</w:t>
            </w:r>
            <w:r>
              <w:rPr>
                <w:spacing w:val="-5"/>
                <w:w w:val="105"/>
                <w:sz w:val="14"/>
              </w:rPr>
              <w:t> </w:t>
            </w:r>
            <w:r>
              <w:rPr>
                <w:w w:val="105"/>
                <w:sz w:val="14"/>
              </w:rPr>
              <w:t>Children's</w:t>
            </w:r>
            <w:r>
              <w:rPr>
                <w:spacing w:val="-4"/>
                <w:w w:val="105"/>
                <w:sz w:val="14"/>
              </w:rPr>
              <w:t> </w:t>
            </w:r>
            <w:r>
              <w:rPr>
                <w:w w:val="105"/>
                <w:sz w:val="14"/>
              </w:rPr>
              <w:t>and</w:t>
            </w:r>
            <w:r>
              <w:rPr>
                <w:spacing w:val="-5"/>
                <w:w w:val="105"/>
                <w:sz w:val="14"/>
              </w:rPr>
              <w:t> </w:t>
            </w:r>
            <w:r>
              <w:rPr>
                <w:w w:val="105"/>
                <w:sz w:val="14"/>
              </w:rPr>
              <w:t>Community</w:t>
            </w:r>
            <w:r>
              <w:rPr>
                <w:spacing w:val="-8"/>
                <w:w w:val="105"/>
                <w:sz w:val="14"/>
              </w:rPr>
              <w:t> </w:t>
            </w:r>
            <w:r>
              <w:rPr>
                <w:w w:val="105"/>
                <w:sz w:val="14"/>
              </w:rPr>
              <w:t>Centre to meet the needs of the expanding population in the Curlewis growth area. Facility to include development of an early childhood and maternal services area and neighbourhood community hub (C002 DCP - JR)</w:t>
            </w:r>
          </w:p>
        </w:tc>
        <w:tc>
          <w:tcPr>
            <w:tcW w:w="1174" w:type="dxa"/>
            <w:shd w:val="clear" w:color="auto" w:fill="DDEBF7"/>
          </w:tcPr>
          <w:p>
            <w:pPr>
              <w:pStyle w:val="TableParagraph"/>
              <w:spacing w:before="6"/>
              <w:ind w:right="68"/>
              <w:rPr>
                <w:sz w:val="14"/>
              </w:rPr>
            </w:pPr>
            <w:r>
              <w:rPr>
                <w:spacing w:val="-2"/>
                <w:w w:val="105"/>
                <w:sz w:val="14"/>
              </w:rPr>
              <w:t>49,086</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49,086</w:t>
            </w:r>
          </w:p>
        </w:tc>
        <w:tc>
          <w:tcPr>
            <w:tcW w:w="1037" w:type="dxa"/>
          </w:tcPr>
          <w:p>
            <w:pPr>
              <w:pStyle w:val="TableParagraph"/>
              <w:spacing w:before="6"/>
              <w:ind w:left="435"/>
              <w:jc w:val="left"/>
              <w:rPr>
                <w:sz w:val="14"/>
              </w:rPr>
            </w:pPr>
            <w:r>
              <w:rPr>
                <w:spacing w:val="-2"/>
                <w:w w:val="105"/>
                <w:sz w:val="14"/>
              </w:rPr>
              <w:t>441,779</w:t>
            </w:r>
          </w:p>
        </w:tc>
        <w:tc>
          <w:tcPr>
            <w:tcW w:w="1119" w:type="dxa"/>
          </w:tcPr>
          <w:p>
            <w:pPr>
              <w:pStyle w:val="TableParagraph"/>
              <w:spacing w:before="6"/>
              <w:ind w:left="394"/>
              <w:jc w:val="left"/>
              <w:rPr>
                <w:sz w:val="14"/>
              </w:rPr>
            </w:pPr>
            <w:r>
              <w:rPr>
                <w:spacing w:val="-2"/>
                <w:w w:val="105"/>
                <w:sz w:val="14"/>
              </w:rPr>
              <w:t>2,208,898</w:t>
            </w:r>
          </w:p>
        </w:tc>
        <w:tc>
          <w:tcPr>
            <w:tcW w:w="1037" w:type="dxa"/>
          </w:tcPr>
          <w:p>
            <w:pPr>
              <w:pStyle w:val="TableParagraph"/>
              <w:spacing w:before="6"/>
              <w:ind w:left="312"/>
              <w:jc w:val="left"/>
              <w:rPr>
                <w:sz w:val="14"/>
              </w:rPr>
            </w:pPr>
            <w:r>
              <w:rPr>
                <w:spacing w:val="-2"/>
                <w:w w:val="105"/>
                <w:sz w:val="14"/>
              </w:rPr>
              <w:t>2,208,899</w:t>
            </w:r>
          </w:p>
        </w:tc>
      </w:tr>
      <w:tr>
        <w:trPr>
          <w:trHeight w:val="356" w:hRule="atLeast"/>
        </w:trPr>
        <w:tc>
          <w:tcPr>
            <w:tcW w:w="4373" w:type="dxa"/>
          </w:tcPr>
          <w:p>
            <w:pPr>
              <w:pStyle w:val="TableParagraph"/>
              <w:spacing w:before="13"/>
              <w:ind w:left="28"/>
              <w:jc w:val="left"/>
              <w:rPr>
                <w:b/>
                <w:sz w:val="14"/>
              </w:rPr>
            </w:pPr>
            <w:r>
              <w:rPr>
                <w:b/>
                <w:spacing w:val="-2"/>
                <w:w w:val="105"/>
                <w:sz w:val="14"/>
              </w:rPr>
              <w:t>Landy</w:t>
            </w:r>
            <w:r>
              <w:rPr>
                <w:b/>
                <w:spacing w:val="-3"/>
                <w:w w:val="105"/>
                <w:sz w:val="14"/>
              </w:rPr>
              <w:t> </w:t>
            </w:r>
            <w:r>
              <w:rPr>
                <w:b/>
                <w:spacing w:val="-4"/>
                <w:w w:val="105"/>
                <w:sz w:val="14"/>
              </w:rPr>
              <w:t>Field</w:t>
            </w:r>
          </w:p>
        </w:tc>
        <w:tc>
          <w:tcPr>
            <w:tcW w:w="5110" w:type="dxa"/>
          </w:tcPr>
          <w:p>
            <w:pPr>
              <w:pStyle w:val="TableParagraph"/>
              <w:spacing w:before="6"/>
              <w:ind w:left="28"/>
              <w:jc w:val="left"/>
              <w:rPr>
                <w:sz w:val="14"/>
              </w:rPr>
            </w:pPr>
            <w:r>
              <w:rPr>
                <w:w w:val="105"/>
                <w:sz w:val="14"/>
              </w:rPr>
              <w:t>Refurbishment</w:t>
            </w:r>
            <w:r>
              <w:rPr>
                <w:spacing w:val="-3"/>
                <w:w w:val="105"/>
                <w:sz w:val="14"/>
              </w:rPr>
              <w:t> </w:t>
            </w:r>
            <w:r>
              <w:rPr>
                <w:w w:val="105"/>
                <w:sz w:val="14"/>
              </w:rPr>
              <w:t>of</w:t>
            </w:r>
            <w:r>
              <w:rPr>
                <w:spacing w:val="-3"/>
                <w:w w:val="105"/>
                <w:sz w:val="14"/>
              </w:rPr>
              <w:t> </w:t>
            </w:r>
            <w:r>
              <w:rPr>
                <w:w w:val="105"/>
                <w:sz w:val="14"/>
              </w:rPr>
              <w:t>facilities</w:t>
            </w:r>
            <w:r>
              <w:rPr>
                <w:spacing w:val="-2"/>
                <w:w w:val="105"/>
                <w:sz w:val="14"/>
              </w:rPr>
              <w:t> </w:t>
            </w:r>
            <w:r>
              <w:rPr>
                <w:w w:val="105"/>
                <w:sz w:val="14"/>
              </w:rPr>
              <w:t>(including</w:t>
            </w:r>
            <w:r>
              <w:rPr>
                <w:spacing w:val="-2"/>
                <w:w w:val="105"/>
                <w:sz w:val="14"/>
              </w:rPr>
              <w:t> </w:t>
            </w:r>
            <w:r>
              <w:rPr>
                <w:w w:val="105"/>
                <w:sz w:val="14"/>
              </w:rPr>
              <w:t>pavilion</w:t>
            </w:r>
            <w:r>
              <w:rPr>
                <w:spacing w:val="-3"/>
                <w:w w:val="105"/>
                <w:sz w:val="14"/>
              </w:rPr>
              <w:t> </w:t>
            </w:r>
            <w:r>
              <w:rPr>
                <w:spacing w:val="-2"/>
                <w:w w:val="105"/>
                <w:sz w:val="14"/>
              </w:rPr>
              <w:t>upgrade).</w:t>
            </w:r>
          </w:p>
        </w:tc>
        <w:tc>
          <w:tcPr>
            <w:tcW w:w="1174" w:type="dxa"/>
            <w:shd w:val="clear" w:color="auto" w:fill="DDEBF7"/>
          </w:tcPr>
          <w:p>
            <w:pPr>
              <w:pStyle w:val="TableParagraph"/>
              <w:spacing w:before="6"/>
              <w:ind w:right="68"/>
              <w:rPr>
                <w:sz w:val="14"/>
              </w:rPr>
            </w:pPr>
            <w:r>
              <w:rPr>
                <w:spacing w:val="-2"/>
                <w:w w:val="105"/>
                <w:sz w:val="14"/>
              </w:rPr>
              <w:t>2,380,000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left="313"/>
              <w:jc w:val="left"/>
              <w:rPr>
                <w:sz w:val="14"/>
              </w:rPr>
            </w:pPr>
            <w:r>
              <w:rPr>
                <w:spacing w:val="-2"/>
                <w:w w:val="105"/>
                <w:sz w:val="14"/>
              </w:rPr>
              <w:t>2,380,000</w:t>
            </w:r>
          </w:p>
        </w:tc>
        <w:tc>
          <w:tcPr>
            <w:tcW w:w="1037" w:type="dxa"/>
          </w:tcPr>
          <w:p>
            <w:pPr>
              <w:pStyle w:val="TableParagraph"/>
              <w:spacing w:before="6"/>
              <w:ind w:left="313"/>
              <w:jc w:val="left"/>
              <w:rPr>
                <w:sz w:val="14"/>
              </w:rPr>
            </w:pPr>
            <w:r>
              <w:rPr>
                <w:spacing w:val="-2"/>
                <w:w w:val="105"/>
                <w:sz w:val="14"/>
              </w:rPr>
              <w:t>3,500,000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594" w:hRule="atLeast"/>
        </w:trPr>
        <w:tc>
          <w:tcPr>
            <w:tcW w:w="4373" w:type="dxa"/>
          </w:tcPr>
          <w:p>
            <w:pPr>
              <w:pStyle w:val="TableParagraph"/>
              <w:spacing w:line="283" w:lineRule="auto" w:before="13"/>
              <w:ind w:left="28"/>
              <w:jc w:val="left"/>
              <w:rPr>
                <w:b/>
                <w:sz w:val="14"/>
              </w:rPr>
            </w:pPr>
            <w:r>
              <w:rPr>
                <w:b/>
                <w:w w:val="105"/>
                <w:sz w:val="14"/>
              </w:rPr>
              <w:t>Lara</w:t>
            </w:r>
            <w:r>
              <w:rPr>
                <w:b/>
                <w:spacing w:val="-8"/>
                <w:w w:val="105"/>
                <w:sz w:val="14"/>
              </w:rPr>
              <w:t> </w:t>
            </w:r>
            <w:r>
              <w:rPr>
                <w:b/>
                <w:w w:val="105"/>
                <w:sz w:val="14"/>
              </w:rPr>
              <w:t>Early</w:t>
            </w:r>
            <w:r>
              <w:rPr>
                <w:b/>
                <w:spacing w:val="-11"/>
                <w:w w:val="105"/>
                <w:sz w:val="14"/>
              </w:rPr>
              <w:t> </w:t>
            </w:r>
            <w:r>
              <w:rPr>
                <w:b/>
                <w:w w:val="105"/>
                <w:sz w:val="14"/>
              </w:rPr>
              <w:t>Years</w:t>
            </w:r>
            <w:r>
              <w:rPr>
                <w:b/>
                <w:spacing w:val="-6"/>
                <w:w w:val="105"/>
                <w:sz w:val="14"/>
              </w:rPr>
              <w:t> </w:t>
            </w:r>
            <w:r>
              <w:rPr>
                <w:b/>
                <w:w w:val="105"/>
                <w:sz w:val="14"/>
              </w:rPr>
              <w:t>Library</w:t>
            </w:r>
            <w:r>
              <w:rPr>
                <w:b/>
                <w:spacing w:val="-11"/>
                <w:w w:val="105"/>
                <w:sz w:val="14"/>
              </w:rPr>
              <w:t> </w:t>
            </w:r>
            <w:r>
              <w:rPr>
                <w:b/>
                <w:w w:val="105"/>
                <w:sz w:val="14"/>
              </w:rPr>
              <w:t>and</w:t>
            </w:r>
            <w:r>
              <w:rPr>
                <w:b/>
                <w:spacing w:val="-7"/>
                <w:w w:val="105"/>
                <w:sz w:val="14"/>
              </w:rPr>
              <w:t> </w:t>
            </w:r>
            <w:r>
              <w:rPr>
                <w:b/>
                <w:w w:val="105"/>
                <w:sz w:val="14"/>
              </w:rPr>
              <w:t>Community</w:t>
            </w:r>
            <w:r>
              <w:rPr>
                <w:b/>
                <w:spacing w:val="-11"/>
                <w:w w:val="105"/>
                <w:sz w:val="14"/>
              </w:rPr>
              <w:t> </w:t>
            </w:r>
            <w:r>
              <w:rPr>
                <w:b/>
                <w:w w:val="105"/>
                <w:sz w:val="14"/>
              </w:rPr>
              <w:t>Hub</w:t>
            </w:r>
            <w:r>
              <w:rPr>
                <w:b/>
                <w:spacing w:val="-7"/>
                <w:w w:val="105"/>
                <w:sz w:val="14"/>
              </w:rPr>
              <w:t> </w:t>
            </w:r>
            <w:r>
              <w:rPr>
                <w:b/>
                <w:w w:val="105"/>
                <w:sz w:val="14"/>
              </w:rPr>
              <w:t>-</w:t>
            </w:r>
            <w:r>
              <w:rPr>
                <w:b/>
                <w:spacing w:val="-8"/>
                <w:w w:val="105"/>
                <w:sz w:val="14"/>
              </w:rPr>
              <w:t> </w:t>
            </w:r>
            <w:r>
              <w:rPr>
                <w:b/>
                <w:w w:val="105"/>
                <w:sz w:val="14"/>
              </w:rPr>
              <w:t>Design</w:t>
            </w:r>
            <w:r>
              <w:rPr>
                <w:b/>
                <w:spacing w:val="-8"/>
                <w:w w:val="105"/>
                <w:sz w:val="14"/>
              </w:rPr>
              <w:t> </w:t>
            </w:r>
            <w:r>
              <w:rPr>
                <w:b/>
                <w:w w:val="105"/>
                <w:sz w:val="14"/>
              </w:rPr>
              <w:t>and </w:t>
            </w:r>
            <w:r>
              <w:rPr>
                <w:b/>
                <w:spacing w:val="-2"/>
                <w:w w:val="105"/>
                <w:sz w:val="14"/>
              </w:rPr>
              <w:t>Construction</w:t>
            </w:r>
          </w:p>
        </w:tc>
        <w:tc>
          <w:tcPr>
            <w:tcW w:w="5110" w:type="dxa"/>
          </w:tcPr>
          <w:p>
            <w:pPr>
              <w:pStyle w:val="TableParagraph"/>
              <w:spacing w:line="271" w:lineRule="auto" w:before="6"/>
              <w:ind w:left="28" w:right="106"/>
              <w:jc w:val="left"/>
              <w:rPr>
                <w:sz w:val="14"/>
              </w:rPr>
            </w:pPr>
            <w:r>
              <w:rPr>
                <w:w w:val="105"/>
                <w:sz w:val="14"/>
              </w:rPr>
              <w:t>DCP</w:t>
            </w:r>
            <w:r>
              <w:rPr>
                <w:spacing w:val="-5"/>
                <w:w w:val="105"/>
                <w:sz w:val="14"/>
              </w:rPr>
              <w:t> </w:t>
            </w:r>
            <w:r>
              <w:rPr>
                <w:w w:val="105"/>
                <w:sz w:val="14"/>
              </w:rPr>
              <w:t>funded</w:t>
            </w:r>
            <w:r>
              <w:rPr>
                <w:spacing w:val="-5"/>
                <w:w w:val="105"/>
                <w:sz w:val="14"/>
              </w:rPr>
              <w:t> </w:t>
            </w:r>
            <w:r>
              <w:rPr>
                <w:w w:val="105"/>
                <w:sz w:val="14"/>
              </w:rPr>
              <w:t>project</w:t>
            </w:r>
            <w:r>
              <w:rPr>
                <w:spacing w:val="-5"/>
                <w:w w:val="105"/>
                <w:sz w:val="14"/>
              </w:rPr>
              <w:t> </w:t>
            </w:r>
            <w:r>
              <w:rPr>
                <w:w w:val="105"/>
                <w:sz w:val="14"/>
              </w:rPr>
              <w:t>required</w:t>
            </w:r>
            <w:r>
              <w:rPr>
                <w:spacing w:val="-5"/>
                <w:w w:val="105"/>
                <w:sz w:val="14"/>
              </w:rPr>
              <w:t> </w:t>
            </w:r>
            <w:r>
              <w:rPr>
                <w:w w:val="105"/>
                <w:sz w:val="14"/>
              </w:rPr>
              <w:t>to</w:t>
            </w:r>
            <w:r>
              <w:rPr>
                <w:spacing w:val="-5"/>
                <w:w w:val="105"/>
                <w:sz w:val="14"/>
              </w:rPr>
              <w:t> </w:t>
            </w:r>
            <w:r>
              <w:rPr>
                <w:w w:val="105"/>
                <w:sz w:val="14"/>
              </w:rPr>
              <w:t>design</w:t>
            </w:r>
            <w:r>
              <w:rPr>
                <w:spacing w:val="-5"/>
                <w:w w:val="105"/>
                <w:sz w:val="14"/>
              </w:rPr>
              <w:t> </w:t>
            </w:r>
            <w:r>
              <w:rPr>
                <w:w w:val="105"/>
                <w:sz w:val="14"/>
              </w:rPr>
              <w:t>and</w:t>
            </w:r>
            <w:r>
              <w:rPr>
                <w:spacing w:val="-5"/>
                <w:w w:val="105"/>
                <w:sz w:val="14"/>
              </w:rPr>
              <w:t> </w:t>
            </w:r>
            <w:r>
              <w:rPr>
                <w:w w:val="105"/>
                <w:sz w:val="14"/>
              </w:rPr>
              <w:t>construct</w:t>
            </w:r>
            <w:r>
              <w:rPr>
                <w:spacing w:val="-5"/>
                <w:w w:val="105"/>
                <w:sz w:val="14"/>
              </w:rPr>
              <w:t> </w:t>
            </w:r>
            <w:r>
              <w:rPr>
                <w:w w:val="105"/>
                <w:sz w:val="14"/>
              </w:rPr>
              <w:t>the</w:t>
            </w:r>
            <w:r>
              <w:rPr>
                <w:spacing w:val="-5"/>
                <w:w w:val="105"/>
                <w:sz w:val="14"/>
              </w:rPr>
              <w:t> </w:t>
            </w:r>
            <w:r>
              <w:rPr>
                <w:w w:val="105"/>
                <w:sz w:val="14"/>
              </w:rPr>
              <w:t>permanent</w:t>
            </w:r>
            <w:r>
              <w:rPr>
                <w:spacing w:val="-5"/>
                <w:w w:val="105"/>
                <w:sz w:val="14"/>
              </w:rPr>
              <w:t> </w:t>
            </w:r>
            <w:r>
              <w:rPr>
                <w:w w:val="105"/>
                <w:sz w:val="14"/>
              </w:rPr>
              <w:t>Lara Regional Library to replace the existing temporary library.</w:t>
            </w:r>
          </w:p>
        </w:tc>
        <w:tc>
          <w:tcPr>
            <w:tcW w:w="1174" w:type="dxa"/>
            <w:shd w:val="clear" w:color="auto" w:fill="DDEBF7"/>
          </w:tcPr>
          <w:p>
            <w:pPr>
              <w:pStyle w:val="TableParagraph"/>
              <w:spacing w:before="6"/>
              <w:ind w:right="68"/>
              <w:rPr>
                <w:sz w:val="14"/>
              </w:rPr>
            </w:pPr>
            <w:r>
              <w:rPr>
                <w:spacing w:val="-2"/>
                <w:w w:val="105"/>
                <w:sz w:val="14"/>
              </w:rPr>
              <w:t>1,717,338</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left="313"/>
              <w:jc w:val="left"/>
              <w:rPr>
                <w:sz w:val="14"/>
              </w:rPr>
            </w:pPr>
            <w:r>
              <w:rPr>
                <w:spacing w:val="-2"/>
                <w:w w:val="105"/>
                <w:sz w:val="14"/>
              </w:rPr>
              <w:t>1,717,338</w:t>
            </w:r>
          </w:p>
        </w:tc>
        <w:tc>
          <w:tcPr>
            <w:tcW w:w="1037" w:type="dxa"/>
          </w:tcPr>
          <w:p>
            <w:pPr>
              <w:pStyle w:val="TableParagraph"/>
              <w:spacing w:before="6"/>
              <w:ind w:left="313"/>
              <w:jc w:val="left"/>
              <w:rPr>
                <w:sz w:val="14"/>
              </w:rPr>
            </w:pPr>
            <w:r>
              <w:rPr>
                <w:spacing w:val="-2"/>
                <w:w w:val="105"/>
                <w:sz w:val="14"/>
              </w:rPr>
              <w:t>8,586,693</w:t>
            </w:r>
          </w:p>
        </w:tc>
        <w:tc>
          <w:tcPr>
            <w:tcW w:w="1119" w:type="dxa"/>
          </w:tcPr>
          <w:p>
            <w:pPr>
              <w:pStyle w:val="TableParagraph"/>
              <w:spacing w:before="6"/>
              <w:ind w:left="394"/>
              <w:jc w:val="left"/>
              <w:rPr>
                <w:sz w:val="14"/>
              </w:rPr>
            </w:pPr>
            <w:r>
              <w:rPr>
                <w:spacing w:val="-2"/>
                <w:w w:val="105"/>
                <w:sz w:val="14"/>
              </w:rPr>
              <w:t>8,586,692</w:t>
            </w:r>
          </w:p>
        </w:tc>
        <w:tc>
          <w:tcPr>
            <w:tcW w:w="1037" w:type="dxa"/>
          </w:tcPr>
          <w:p>
            <w:pPr>
              <w:pStyle w:val="TableParagraph"/>
              <w:spacing w:before="6"/>
              <w:ind w:right="127"/>
              <w:rPr>
                <w:sz w:val="14"/>
              </w:rPr>
            </w:pPr>
            <w:r>
              <w:rPr>
                <w:w w:val="104"/>
                <w:sz w:val="14"/>
              </w:rPr>
              <w:t>-</w:t>
            </w:r>
          </w:p>
        </w:tc>
      </w:tr>
      <w:tr>
        <w:trPr>
          <w:trHeight w:val="469" w:hRule="atLeast"/>
        </w:trPr>
        <w:tc>
          <w:tcPr>
            <w:tcW w:w="4373" w:type="dxa"/>
          </w:tcPr>
          <w:p>
            <w:pPr>
              <w:pStyle w:val="TableParagraph"/>
              <w:spacing w:before="13"/>
              <w:ind w:left="28"/>
              <w:jc w:val="left"/>
              <w:rPr>
                <w:b/>
                <w:sz w:val="14"/>
              </w:rPr>
            </w:pPr>
            <w:r>
              <w:rPr>
                <w:b/>
                <w:w w:val="105"/>
                <w:sz w:val="14"/>
              </w:rPr>
              <w:t>FC</w:t>
            </w:r>
            <w:r>
              <w:rPr>
                <w:b/>
                <w:spacing w:val="-8"/>
                <w:w w:val="105"/>
                <w:sz w:val="14"/>
              </w:rPr>
              <w:t> </w:t>
            </w:r>
            <w:r>
              <w:rPr>
                <w:b/>
                <w:w w:val="105"/>
                <w:sz w:val="14"/>
              </w:rPr>
              <w:t>Leopold</w:t>
            </w:r>
            <w:r>
              <w:rPr>
                <w:b/>
                <w:spacing w:val="-7"/>
                <w:w w:val="105"/>
                <w:sz w:val="14"/>
              </w:rPr>
              <w:t> </w:t>
            </w:r>
            <w:r>
              <w:rPr>
                <w:b/>
                <w:spacing w:val="-2"/>
                <w:w w:val="105"/>
                <w:sz w:val="14"/>
              </w:rPr>
              <w:t>Masterplan</w:t>
            </w:r>
          </w:p>
        </w:tc>
        <w:tc>
          <w:tcPr>
            <w:tcW w:w="5110" w:type="dxa"/>
          </w:tcPr>
          <w:p>
            <w:pPr>
              <w:pStyle w:val="TableParagraph"/>
              <w:spacing w:before="6"/>
              <w:ind w:left="28"/>
              <w:jc w:val="left"/>
              <w:rPr>
                <w:sz w:val="14"/>
              </w:rPr>
            </w:pPr>
            <w:r>
              <w:rPr>
                <w:w w:val="105"/>
                <w:sz w:val="14"/>
              </w:rPr>
              <w:t>Upgrades</w:t>
            </w:r>
            <w:r>
              <w:rPr>
                <w:spacing w:val="-2"/>
                <w:w w:val="105"/>
                <w:sz w:val="14"/>
              </w:rPr>
              <w:t> </w:t>
            </w:r>
            <w:r>
              <w:rPr>
                <w:w w:val="105"/>
                <w:sz w:val="14"/>
              </w:rPr>
              <w:t>to</w:t>
            </w:r>
            <w:r>
              <w:rPr>
                <w:spacing w:val="-2"/>
                <w:w w:val="105"/>
                <w:sz w:val="14"/>
              </w:rPr>
              <w:t> </w:t>
            </w:r>
            <w:r>
              <w:rPr>
                <w:w w:val="105"/>
                <w:sz w:val="14"/>
              </w:rPr>
              <w:t>facilities</w:t>
            </w:r>
            <w:r>
              <w:rPr>
                <w:spacing w:val="-1"/>
                <w:w w:val="105"/>
                <w:sz w:val="14"/>
              </w:rPr>
              <w:t> </w:t>
            </w:r>
            <w:r>
              <w:rPr>
                <w:w w:val="105"/>
                <w:sz w:val="14"/>
              </w:rPr>
              <w:t>at</w:t>
            </w:r>
            <w:r>
              <w:rPr>
                <w:spacing w:val="-2"/>
                <w:w w:val="105"/>
                <w:sz w:val="14"/>
              </w:rPr>
              <w:t> </w:t>
            </w:r>
            <w:r>
              <w:rPr>
                <w:w w:val="105"/>
                <w:sz w:val="14"/>
              </w:rPr>
              <w:t>soccer</w:t>
            </w:r>
            <w:r>
              <w:rPr>
                <w:spacing w:val="-4"/>
                <w:w w:val="105"/>
                <w:sz w:val="14"/>
              </w:rPr>
              <w:t> </w:t>
            </w:r>
            <w:r>
              <w:rPr>
                <w:w w:val="105"/>
                <w:sz w:val="14"/>
              </w:rPr>
              <w:t>facilities</w:t>
            </w:r>
            <w:r>
              <w:rPr>
                <w:spacing w:val="-1"/>
                <w:w w:val="105"/>
                <w:sz w:val="14"/>
              </w:rPr>
              <w:t> </w:t>
            </w:r>
            <w:r>
              <w:rPr>
                <w:w w:val="105"/>
                <w:sz w:val="14"/>
              </w:rPr>
              <w:t>at</w:t>
            </w:r>
            <w:r>
              <w:rPr>
                <w:spacing w:val="-2"/>
                <w:w w:val="105"/>
                <w:sz w:val="14"/>
              </w:rPr>
              <w:t> </w:t>
            </w:r>
            <w:r>
              <w:rPr>
                <w:w w:val="105"/>
                <w:sz w:val="14"/>
              </w:rPr>
              <w:t>Estuary</w:t>
            </w:r>
            <w:r>
              <w:rPr>
                <w:spacing w:val="-6"/>
                <w:w w:val="105"/>
                <w:sz w:val="14"/>
              </w:rPr>
              <w:t> </w:t>
            </w:r>
            <w:r>
              <w:rPr>
                <w:w w:val="105"/>
                <w:sz w:val="14"/>
              </w:rPr>
              <w:t>Estate</w:t>
            </w:r>
            <w:r>
              <w:rPr>
                <w:spacing w:val="-2"/>
                <w:w w:val="105"/>
                <w:sz w:val="14"/>
              </w:rPr>
              <w:t> Leopold.</w:t>
            </w:r>
          </w:p>
        </w:tc>
        <w:tc>
          <w:tcPr>
            <w:tcW w:w="1174" w:type="dxa"/>
            <w:shd w:val="clear" w:color="auto" w:fill="DDEBF7"/>
          </w:tcPr>
          <w:p>
            <w:pPr>
              <w:pStyle w:val="TableParagraph"/>
              <w:jc w:val="left"/>
              <w:rPr>
                <w:rFonts w:ascii="Times New Roman"/>
                <w:sz w:val="14"/>
              </w:rPr>
            </w:pPr>
          </w:p>
        </w:tc>
        <w:tc>
          <w:tcPr>
            <w:tcW w:w="1037" w:type="dxa"/>
            <w:shd w:val="clear" w:color="auto" w:fill="DDEBF7"/>
          </w:tcPr>
          <w:p>
            <w:pPr>
              <w:pStyle w:val="TableParagraph"/>
              <w:spacing w:before="6"/>
              <w:ind w:right="53"/>
              <w:rPr>
                <w:sz w:val="14"/>
              </w:rPr>
            </w:pPr>
            <w:r>
              <w:rPr>
                <w:spacing w:val="-2"/>
                <w:w w:val="105"/>
                <w:sz w:val="14"/>
              </w:rPr>
              <w:t>25,000</w:t>
            </w:r>
          </w:p>
        </w:tc>
        <w:tc>
          <w:tcPr>
            <w:tcW w:w="1063" w:type="dxa"/>
            <w:shd w:val="clear" w:color="auto" w:fill="DDEBF7"/>
          </w:tcPr>
          <w:p>
            <w:pPr>
              <w:pStyle w:val="TableParagraph"/>
              <w:spacing w:before="6"/>
              <w:ind w:right="5"/>
              <w:rPr>
                <w:sz w:val="14"/>
              </w:rPr>
            </w:pPr>
            <w:r>
              <w:rPr>
                <w:spacing w:val="-2"/>
                <w:w w:val="105"/>
                <w:sz w:val="14"/>
              </w:rPr>
              <w:t>(25,000)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378" w:hRule="atLeast"/>
        </w:trPr>
        <w:tc>
          <w:tcPr>
            <w:tcW w:w="4373" w:type="dxa"/>
          </w:tcPr>
          <w:p>
            <w:pPr>
              <w:pStyle w:val="TableParagraph"/>
              <w:spacing w:before="13"/>
              <w:ind w:left="28"/>
              <w:jc w:val="left"/>
              <w:rPr>
                <w:b/>
                <w:sz w:val="14"/>
              </w:rPr>
            </w:pPr>
            <w:r>
              <w:rPr>
                <w:b/>
                <w:w w:val="105"/>
                <w:sz w:val="14"/>
              </w:rPr>
              <w:t>Leopold</w:t>
            </w:r>
            <w:r>
              <w:rPr>
                <w:b/>
                <w:spacing w:val="-10"/>
                <w:w w:val="105"/>
                <w:sz w:val="14"/>
              </w:rPr>
              <w:t> </w:t>
            </w:r>
            <w:r>
              <w:rPr>
                <w:b/>
                <w:w w:val="105"/>
                <w:sz w:val="14"/>
              </w:rPr>
              <w:t>Tennis</w:t>
            </w:r>
            <w:r>
              <w:rPr>
                <w:b/>
                <w:spacing w:val="-8"/>
                <w:w w:val="105"/>
                <w:sz w:val="14"/>
              </w:rPr>
              <w:t> </w:t>
            </w:r>
            <w:r>
              <w:rPr>
                <w:b/>
                <w:spacing w:val="-4"/>
                <w:w w:val="105"/>
                <w:sz w:val="14"/>
              </w:rPr>
              <w:t>Club</w:t>
            </w:r>
          </w:p>
        </w:tc>
        <w:tc>
          <w:tcPr>
            <w:tcW w:w="5110" w:type="dxa"/>
          </w:tcPr>
          <w:p>
            <w:pPr>
              <w:pStyle w:val="TableParagraph"/>
              <w:spacing w:before="6"/>
              <w:ind w:left="28"/>
              <w:jc w:val="left"/>
              <w:rPr>
                <w:sz w:val="14"/>
              </w:rPr>
            </w:pPr>
            <w:r>
              <w:rPr>
                <w:w w:val="105"/>
                <w:sz w:val="14"/>
              </w:rPr>
              <w:t>Precommitment</w:t>
            </w:r>
            <w:r>
              <w:rPr>
                <w:spacing w:val="-4"/>
                <w:w w:val="105"/>
                <w:sz w:val="14"/>
              </w:rPr>
              <w:t> </w:t>
            </w:r>
            <w:r>
              <w:rPr>
                <w:w w:val="105"/>
                <w:sz w:val="14"/>
              </w:rPr>
              <w:t>for</w:t>
            </w:r>
            <w:r>
              <w:rPr>
                <w:spacing w:val="-4"/>
                <w:w w:val="105"/>
                <w:sz w:val="14"/>
              </w:rPr>
              <w:t> </w:t>
            </w:r>
            <w:r>
              <w:rPr>
                <w:w w:val="105"/>
                <w:sz w:val="14"/>
              </w:rPr>
              <w:t>SRV</w:t>
            </w:r>
            <w:r>
              <w:rPr>
                <w:spacing w:val="-4"/>
                <w:w w:val="105"/>
                <w:sz w:val="14"/>
              </w:rPr>
              <w:t> </w:t>
            </w:r>
            <w:r>
              <w:rPr>
                <w:w w:val="105"/>
                <w:sz w:val="14"/>
              </w:rPr>
              <w:t>funding</w:t>
            </w:r>
            <w:r>
              <w:rPr>
                <w:spacing w:val="-3"/>
                <w:w w:val="105"/>
                <w:sz w:val="14"/>
              </w:rPr>
              <w:t> </w:t>
            </w:r>
            <w:r>
              <w:rPr>
                <w:w w:val="105"/>
                <w:sz w:val="14"/>
              </w:rPr>
              <w:t>to</w:t>
            </w:r>
            <w:r>
              <w:rPr>
                <w:spacing w:val="-4"/>
                <w:w w:val="105"/>
                <w:sz w:val="14"/>
              </w:rPr>
              <w:t> </w:t>
            </w:r>
            <w:r>
              <w:rPr>
                <w:w w:val="105"/>
                <w:sz w:val="14"/>
              </w:rPr>
              <w:t>renew</w:t>
            </w:r>
            <w:r>
              <w:rPr>
                <w:spacing w:val="-6"/>
                <w:w w:val="105"/>
                <w:sz w:val="14"/>
              </w:rPr>
              <w:t> </w:t>
            </w:r>
            <w:r>
              <w:rPr>
                <w:w w:val="105"/>
                <w:sz w:val="14"/>
              </w:rPr>
              <w:t>pavilion</w:t>
            </w:r>
            <w:r>
              <w:rPr>
                <w:spacing w:val="-3"/>
                <w:w w:val="105"/>
                <w:sz w:val="14"/>
              </w:rPr>
              <w:t> </w:t>
            </w:r>
            <w:r>
              <w:rPr>
                <w:w w:val="105"/>
                <w:sz w:val="14"/>
              </w:rPr>
              <w:t>and</w:t>
            </w:r>
            <w:r>
              <w:rPr>
                <w:spacing w:val="-4"/>
                <w:w w:val="105"/>
                <w:sz w:val="14"/>
              </w:rPr>
              <w:t> </w:t>
            </w:r>
            <w:r>
              <w:rPr>
                <w:w w:val="105"/>
                <w:sz w:val="14"/>
              </w:rPr>
              <w:t>change</w:t>
            </w:r>
            <w:r>
              <w:rPr>
                <w:spacing w:val="-3"/>
                <w:w w:val="105"/>
                <w:sz w:val="14"/>
              </w:rPr>
              <w:t> </w:t>
            </w:r>
            <w:r>
              <w:rPr>
                <w:w w:val="105"/>
                <w:sz w:val="14"/>
              </w:rPr>
              <w:t>room</w:t>
            </w:r>
            <w:r>
              <w:rPr>
                <w:spacing w:val="-4"/>
                <w:w w:val="105"/>
                <w:sz w:val="14"/>
              </w:rPr>
              <w:t> </w:t>
            </w:r>
            <w:r>
              <w:rPr>
                <w:spacing w:val="-2"/>
                <w:w w:val="105"/>
                <w:sz w:val="14"/>
              </w:rPr>
              <w:t>facilities,</w:t>
            </w:r>
          </w:p>
          <w:p>
            <w:pPr>
              <w:pStyle w:val="TableParagraph"/>
              <w:spacing w:before="22"/>
              <w:ind w:left="28"/>
              <w:jc w:val="left"/>
              <w:rPr>
                <w:sz w:val="14"/>
              </w:rPr>
            </w:pPr>
            <w:r>
              <w:rPr>
                <w:w w:val="105"/>
                <w:sz w:val="14"/>
              </w:rPr>
              <w:t>project</w:t>
            </w:r>
            <w:r>
              <w:rPr>
                <w:spacing w:val="-4"/>
                <w:w w:val="105"/>
                <w:sz w:val="14"/>
              </w:rPr>
              <w:t> </w:t>
            </w:r>
            <w:r>
              <w:rPr>
                <w:w w:val="105"/>
                <w:sz w:val="14"/>
              </w:rPr>
              <w:t>subject</w:t>
            </w:r>
            <w:r>
              <w:rPr>
                <w:spacing w:val="-3"/>
                <w:w w:val="105"/>
                <w:sz w:val="14"/>
              </w:rPr>
              <w:t> </w:t>
            </w:r>
            <w:r>
              <w:rPr>
                <w:w w:val="105"/>
                <w:sz w:val="14"/>
              </w:rPr>
              <w:t>to</w:t>
            </w:r>
            <w:r>
              <w:rPr>
                <w:spacing w:val="-3"/>
                <w:w w:val="105"/>
                <w:sz w:val="14"/>
              </w:rPr>
              <w:t> </w:t>
            </w:r>
            <w:r>
              <w:rPr>
                <w:w w:val="105"/>
                <w:sz w:val="14"/>
              </w:rPr>
              <w:t>receipt</w:t>
            </w:r>
            <w:r>
              <w:rPr>
                <w:spacing w:val="-3"/>
                <w:w w:val="105"/>
                <w:sz w:val="14"/>
              </w:rPr>
              <w:t> </w:t>
            </w:r>
            <w:r>
              <w:rPr>
                <w:w w:val="105"/>
                <w:sz w:val="14"/>
              </w:rPr>
              <w:t>of</w:t>
            </w:r>
            <w:r>
              <w:rPr>
                <w:spacing w:val="-3"/>
                <w:w w:val="105"/>
                <w:sz w:val="14"/>
              </w:rPr>
              <w:t> </w:t>
            </w:r>
            <w:r>
              <w:rPr>
                <w:spacing w:val="-2"/>
                <w:w w:val="105"/>
                <w:sz w:val="14"/>
              </w:rPr>
              <w:t>funding</w:t>
            </w:r>
          </w:p>
        </w:tc>
        <w:tc>
          <w:tcPr>
            <w:tcW w:w="1174" w:type="dxa"/>
            <w:shd w:val="clear" w:color="auto" w:fill="DDEBF7"/>
          </w:tcPr>
          <w:p>
            <w:pPr>
              <w:pStyle w:val="TableParagraph"/>
              <w:spacing w:before="6"/>
              <w:ind w:right="68"/>
              <w:rPr>
                <w:sz w:val="14"/>
              </w:rPr>
            </w:pPr>
            <w:r>
              <w:rPr>
                <w:spacing w:val="-2"/>
                <w:w w:val="105"/>
                <w:sz w:val="14"/>
              </w:rPr>
              <w:t>720,000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720,000</w:t>
            </w:r>
          </w:p>
        </w:tc>
        <w:tc>
          <w:tcPr>
            <w:tcW w:w="1037" w:type="dxa"/>
          </w:tcPr>
          <w:p>
            <w:pPr>
              <w:pStyle w:val="TableParagraph"/>
              <w:spacing w:before="6"/>
              <w:ind w:right="126"/>
              <w:rPr>
                <w:sz w:val="14"/>
              </w:rPr>
            </w:pPr>
            <w:r>
              <w:rPr>
                <w:w w:val="104"/>
                <w:sz w:val="14"/>
              </w:rPr>
              <w:t>-</w:t>
            </w:r>
          </w:p>
        </w:tc>
        <w:tc>
          <w:tcPr>
            <w:tcW w:w="1119" w:type="dxa"/>
          </w:tcPr>
          <w:p>
            <w:pPr>
              <w:pStyle w:val="TableParagraph"/>
              <w:jc w:val="left"/>
              <w:rPr>
                <w:rFonts w:ascii="Times New Roman"/>
                <w:sz w:val="14"/>
              </w:rPr>
            </w:pPr>
          </w:p>
        </w:tc>
        <w:tc>
          <w:tcPr>
            <w:tcW w:w="1037" w:type="dxa"/>
          </w:tcPr>
          <w:p>
            <w:pPr>
              <w:pStyle w:val="TableParagraph"/>
              <w:spacing w:before="6"/>
              <w:ind w:right="127"/>
              <w:rPr>
                <w:sz w:val="14"/>
              </w:rPr>
            </w:pPr>
            <w:r>
              <w:rPr>
                <w:w w:val="104"/>
                <w:sz w:val="14"/>
              </w:rPr>
              <w:t>-</w:t>
            </w:r>
          </w:p>
        </w:tc>
      </w:tr>
      <w:tr>
        <w:trPr>
          <w:trHeight w:val="1170" w:hRule="atLeast"/>
        </w:trPr>
        <w:tc>
          <w:tcPr>
            <w:tcW w:w="4373" w:type="dxa"/>
          </w:tcPr>
          <w:p>
            <w:pPr>
              <w:pStyle w:val="TableParagraph"/>
              <w:spacing w:before="13"/>
              <w:ind w:left="28"/>
              <w:jc w:val="left"/>
              <w:rPr>
                <w:b/>
                <w:sz w:val="14"/>
              </w:rPr>
            </w:pPr>
            <w:r>
              <w:rPr>
                <w:b/>
                <w:spacing w:val="-2"/>
                <w:w w:val="105"/>
                <w:sz w:val="14"/>
              </w:rPr>
              <w:t>Northern</w:t>
            </w:r>
            <w:r>
              <w:rPr>
                <w:b/>
                <w:w w:val="105"/>
                <w:sz w:val="14"/>
              </w:rPr>
              <w:t> </w:t>
            </w:r>
            <w:r>
              <w:rPr>
                <w:b/>
                <w:spacing w:val="-2"/>
                <w:w w:val="105"/>
                <w:sz w:val="14"/>
              </w:rPr>
              <w:t>Aquatic</w:t>
            </w:r>
            <w:r>
              <w:rPr>
                <w:b/>
                <w:spacing w:val="3"/>
                <w:w w:val="105"/>
                <w:sz w:val="14"/>
              </w:rPr>
              <w:t> </w:t>
            </w:r>
            <w:r>
              <w:rPr>
                <w:b/>
                <w:spacing w:val="-2"/>
                <w:w w:val="105"/>
                <w:sz w:val="14"/>
              </w:rPr>
              <w:t>and</w:t>
            </w:r>
            <w:r>
              <w:rPr>
                <w:b/>
                <w:spacing w:val="2"/>
                <w:w w:val="105"/>
                <w:sz w:val="14"/>
              </w:rPr>
              <w:t> </w:t>
            </w:r>
            <w:r>
              <w:rPr>
                <w:b/>
                <w:spacing w:val="-2"/>
                <w:w w:val="105"/>
                <w:sz w:val="14"/>
              </w:rPr>
              <w:t>Community</w:t>
            </w:r>
            <w:r>
              <w:rPr>
                <w:b/>
                <w:spacing w:val="-3"/>
                <w:w w:val="105"/>
                <w:sz w:val="14"/>
              </w:rPr>
              <w:t> </w:t>
            </w:r>
            <w:r>
              <w:rPr>
                <w:b/>
                <w:spacing w:val="-2"/>
                <w:w w:val="105"/>
                <w:sz w:val="14"/>
              </w:rPr>
              <w:t>Hub</w:t>
            </w:r>
            <w:r>
              <w:rPr>
                <w:b/>
                <w:spacing w:val="2"/>
                <w:w w:val="105"/>
                <w:sz w:val="14"/>
              </w:rPr>
              <w:t> </w:t>
            </w:r>
            <w:r>
              <w:rPr>
                <w:b/>
                <w:spacing w:val="-2"/>
                <w:w w:val="105"/>
                <w:sz w:val="14"/>
              </w:rPr>
              <w:t>(Northern</w:t>
            </w:r>
            <w:r>
              <w:rPr>
                <w:b/>
                <w:spacing w:val="3"/>
                <w:w w:val="105"/>
                <w:sz w:val="14"/>
              </w:rPr>
              <w:t> </w:t>
            </w:r>
            <w:r>
              <w:rPr>
                <w:b/>
                <w:spacing w:val="-4"/>
                <w:w w:val="105"/>
                <w:sz w:val="14"/>
              </w:rPr>
              <w:t>Arc)</w:t>
            </w:r>
          </w:p>
        </w:tc>
        <w:tc>
          <w:tcPr>
            <w:tcW w:w="5110" w:type="dxa"/>
          </w:tcPr>
          <w:p>
            <w:pPr>
              <w:pStyle w:val="TableParagraph"/>
              <w:spacing w:before="6"/>
              <w:ind w:left="28"/>
              <w:jc w:val="left"/>
              <w:rPr>
                <w:sz w:val="14"/>
              </w:rPr>
            </w:pPr>
            <w:r>
              <w:rPr>
                <w:w w:val="105"/>
                <w:sz w:val="14"/>
              </w:rPr>
              <w:t>Construction</w:t>
            </w:r>
            <w:r>
              <w:rPr>
                <w:spacing w:val="-5"/>
                <w:w w:val="105"/>
                <w:sz w:val="14"/>
              </w:rPr>
              <w:t> </w:t>
            </w:r>
            <w:r>
              <w:rPr>
                <w:w w:val="105"/>
                <w:sz w:val="14"/>
              </w:rPr>
              <w:t>of</w:t>
            </w:r>
            <w:r>
              <w:rPr>
                <w:spacing w:val="-4"/>
                <w:w w:val="105"/>
                <w:sz w:val="14"/>
              </w:rPr>
              <w:t> </w:t>
            </w:r>
            <w:r>
              <w:rPr>
                <w:w w:val="105"/>
                <w:sz w:val="14"/>
              </w:rPr>
              <w:t>the</w:t>
            </w:r>
            <w:r>
              <w:rPr>
                <w:spacing w:val="-5"/>
                <w:w w:val="105"/>
                <w:sz w:val="14"/>
              </w:rPr>
              <w:t> </w:t>
            </w:r>
            <w:r>
              <w:rPr>
                <w:w w:val="105"/>
                <w:sz w:val="14"/>
              </w:rPr>
              <w:t>Northern</w:t>
            </w:r>
            <w:r>
              <w:rPr>
                <w:spacing w:val="-4"/>
                <w:w w:val="105"/>
                <w:sz w:val="14"/>
              </w:rPr>
              <w:t> </w:t>
            </w:r>
            <w:r>
              <w:rPr>
                <w:w w:val="105"/>
                <w:sz w:val="14"/>
              </w:rPr>
              <w:t>Aquatic</w:t>
            </w:r>
            <w:r>
              <w:rPr>
                <w:spacing w:val="-3"/>
                <w:w w:val="105"/>
                <w:sz w:val="14"/>
              </w:rPr>
              <w:t> </w:t>
            </w:r>
            <w:r>
              <w:rPr>
                <w:w w:val="105"/>
                <w:sz w:val="14"/>
              </w:rPr>
              <w:t>and</w:t>
            </w:r>
            <w:r>
              <w:rPr>
                <w:spacing w:val="-5"/>
                <w:w w:val="105"/>
                <w:sz w:val="14"/>
              </w:rPr>
              <w:t> </w:t>
            </w:r>
            <w:r>
              <w:rPr>
                <w:w w:val="105"/>
                <w:sz w:val="14"/>
              </w:rPr>
              <w:t>Community</w:t>
            </w:r>
            <w:r>
              <w:rPr>
                <w:spacing w:val="-8"/>
                <w:w w:val="105"/>
                <w:sz w:val="14"/>
              </w:rPr>
              <w:t> </w:t>
            </w:r>
            <w:r>
              <w:rPr>
                <w:w w:val="105"/>
                <w:sz w:val="14"/>
              </w:rPr>
              <w:t>Hub</w:t>
            </w:r>
            <w:r>
              <w:rPr>
                <w:spacing w:val="-4"/>
                <w:w w:val="105"/>
                <w:sz w:val="14"/>
              </w:rPr>
              <w:t> </w:t>
            </w:r>
            <w:r>
              <w:rPr>
                <w:spacing w:val="-2"/>
                <w:w w:val="105"/>
                <w:sz w:val="14"/>
              </w:rPr>
              <w:t>development.</w:t>
            </w:r>
          </w:p>
          <w:p>
            <w:pPr>
              <w:pStyle w:val="TableParagraph"/>
              <w:spacing w:line="271" w:lineRule="auto" w:before="21"/>
              <w:ind w:left="28"/>
              <w:jc w:val="left"/>
              <w:rPr>
                <w:sz w:val="14"/>
              </w:rPr>
            </w:pPr>
            <w:r>
              <w:rPr>
                <w:w w:val="105"/>
                <w:sz w:val="14"/>
              </w:rPr>
              <w:t>Total project cost is expected to be $65.6m, being $16.7m funding support from</w:t>
            </w:r>
            <w:r>
              <w:rPr>
                <w:spacing w:val="-5"/>
                <w:w w:val="105"/>
                <w:sz w:val="14"/>
              </w:rPr>
              <w:t> </w:t>
            </w:r>
            <w:r>
              <w:rPr>
                <w:w w:val="105"/>
                <w:sz w:val="14"/>
              </w:rPr>
              <w:t>the</w:t>
            </w:r>
            <w:r>
              <w:rPr>
                <w:spacing w:val="-5"/>
                <w:w w:val="105"/>
                <w:sz w:val="14"/>
              </w:rPr>
              <w:t> </w:t>
            </w:r>
            <w:r>
              <w:rPr>
                <w:w w:val="105"/>
                <w:sz w:val="14"/>
              </w:rPr>
              <w:t>State</w:t>
            </w:r>
            <w:r>
              <w:rPr>
                <w:spacing w:val="-5"/>
                <w:w w:val="105"/>
                <w:sz w:val="14"/>
              </w:rPr>
              <w:t> </w:t>
            </w:r>
            <w:r>
              <w:rPr>
                <w:w w:val="105"/>
                <w:sz w:val="14"/>
              </w:rPr>
              <w:t>Government,</w:t>
            </w:r>
            <w:r>
              <w:rPr>
                <w:spacing w:val="-5"/>
                <w:w w:val="105"/>
                <w:sz w:val="14"/>
              </w:rPr>
              <w:t> </w:t>
            </w:r>
            <w:r>
              <w:rPr>
                <w:w w:val="105"/>
                <w:sz w:val="14"/>
              </w:rPr>
              <w:t>$8.5m</w:t>
            </w:r>
            <w:r>
              <w:rPr>
                <w:spacing w:val="-5"/>
                <w:w w:val="105"/>
                <w:sz w:val="14"/>
              </w:rPr>
              <w:t> </w:t>
            </w:r>
            <w:r>
              <w:rPr>
                <w:w w:val="105"/>
                <w:sz w:val="14"/>
              </w:rPr>
              <w:t>from</w:t>
            </w:r>
            <w:r>
              <w:rPr>
                <w:spacing w:val="-5"/>
                <w:w w:val="105"/>
                <w:sz w:val="14"/>
              </w:rPr>
              <w:t> </w:t>
            </w:r>
            <w:r>
              <w:rPr>
                <w:w w:val="105"/>
                <w:sz w:val="14"/>
              </w:rPr>
              <w:t>the</w:t>
            </w:r>
            <w:r>
              <w:rPr>
                <w:spacing w:val="-5"/>
                <w:w w:val="105"/>
                <w:sz w:val="14"/>
              </w:rPr>
              <w:t> </w:t>
            </w:r>
            <w:r>
              <w:rPr>
                <w:w w:val="105"/>
                <w:sz w:val="14"/>
              </w:rPr>
              <w:t>Federal</w:t>
            </w:r>
            <w:r>
              <w:rPr>
                <w:spacing w:val="-4"/>
                <w:w w:val="105"/>
                <w:sz w:val="14"/>
              </w:rPr>
              <w:t> </w:t>
            </w:r>
            <w:r>
              <w:rPr>
                <w:w w:val="105"/>
                <w:sz w:val="14"/>
              </w:rPr>
              <w:t>government</w:t>
            </w:r>
            <w:r>
              <w:rPr>
                <w:spacing w:val="-5"/>
                <w:w w:val="105"/>
                <w:sz w:val="14"/>
              </w:rPr>
              <w:t> </w:t>
            </w:r>
            <w:r>
              <w:rPr>
                <w:w w:val="105"/>
                <w:sz w:val="14"/>
              </w:rPr>
              <w:t>$8.3m</w:t>
            </w:r>
            <w:r>
              <w:rPr>
                <w:spacing w:val="-5"/>
                <w:w w:val="105"/>
                <w:sz w:val="14"/>
              </w:rPr>
              <w:t> </w:t>
            </w:r>
            <w:r>
              <w:rPr>
                <w:w w:val="105"/>
                <w:sz w:val="14"/>
              </w:rPr>
              <w:t>and</w:t>
            </w:r>
            <w:r>
              <w:rPr>
                <w:spacing w:val="-5"/>
                <w:w w:val="105"/>
                <w:sz w:val="14"/>
              </w:rPr>
              <w:t> </w:t>
            </w:r>
            <w:r>
              <w:rPr>
                <w:w w:val="105"/>
                <w:sz w:val="14"/>
              </w:rPr>
              <w:t>a contribution from council of $48.8m.</w:t>
            </w:r>
            <w:r>
              <w:rPr>
                <w:spacing w:val="40"/>
                <w:w w:val="105"/>
                <w:sz w:val="14"/>
              </w:rPr>
              <w:t> </w:t>
            </w:r>
            <w:r>
              <w:rPr>
                <w:w w:val="105"/>
                <w:sz w:val="14"/>
              </w:rPr>
              <w:t>A further $4m of funding has been included to convert the facility from gas to electricity to support sustainability measures and lower energy costs</w:t>
            </w:r>
          </w:p>
        </w:tc>
        <w:tc>
          <w:tcPr>
            <w:tcW w:w="1174" w:type="dxa"/>
            <w:shd w:val="clear" w:color="auto" w:fill="DDEBF7"/>
          </w:tcPr>
          <w:p>
            <w:pPr>
              <w:pStyle w:val="TableParagraph"/>
              <w:spacing w:before="6"/>
              <w:ind w:right="68"/>
              <w:rPr>
                <w:sz w:val="14"/>
              </w:rPr>
            </w:pPr>
            <w:r>
              <w:rPr>
                <w:spacing w:val="-2"/>
                <w:w w:val="105"/>
                <w:sz w:val="14"/>
              </w:rPr>
              <w:t>50,400,000</w:t>
            </w:r>
          </w:p>
        </w:tc>
        <w:tc>
          <w:tcPr>
            <w:tcW w:w="1037" w:type="dxa"/>
            <w:shd w:val="clear" w:color="auto" w:fill="DDEBF7"/>
          </w:tcPr>
          <w:p>
            <w:pPr>
              <w:pStyle w:val="TableParagraph"/>
              <w:spacing w:before="6"/>
              <w:ind w:right="54"/>
              <w:rPr>
                <w:sz w:val="14"/>
              </w:rPr>
            </w:pPr>
            <w:r>
              <w:rPr>
                <w:spacing w:val="-2"/>
                <w:w w:val="105"/>
                <w:sz w:val="14"/>
              </w:rPr>
              <w:t>10,060,000</w:t>
            </w:r>
          </w:p>
        </w:tc>
        <w:tc>
          <w:tcPr>
            <w:tcW w:w="1063" w:type="dxa"/>
            <w:shd w:val="clear" w:color="auto" w:fill="DDEBF7"/>
          </w:tcPr>
          <w:p>
            <w:pPr>
              <w:pStyle w:val="TableParagraph"/>
              <w:spacing w:before="6"/>
              <w:ind w:left="231"/>
              <w:jc w:val="left"/>
              <w:rPr>
                <w:sz w:val="14"/>
              </w:rPr>
            </w:pPr>
            <w:r>
              <w:rPr>
                <w:spacing w:val="-2"/>
                <w:w w:val="105"/>
                <w:sz w:val="14"/>
              </w:rPr>
              <w:t>40,340,000</w:t>
            </w:r>
          </w:p>
        </w:tc>
        <w:tc>
          <w:tcPr>
            <w:tcW w:w="1037" w:type="dxa"/>
          </w:tcPr>
          <w:p>
            <w:pPr>
              <w:pStyle w:val="TableParagraph"/>
              <w:spacing w:before="6"/>
              <w:ind w:left="313"/>
              <w:jc w:val="left"/>
              <w:rPr>
                <w:sz w:val="14"/>
              </w:rPr>
            </w:pPr>
            <w:r>
              <w:rPr>
                <w:spacing w:val="-2"/>
                <w:w w:val="105"/>
                <w:sz w:val="14"/>
              </w:rPr>
              <w:t>8,400,000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bl>
    <w:p>
      <w:pPr>
        <w:spacing w:after="0"/>
        <w:rPr>
          <w:sz w:val="14"/>
        </w:rPr>
        <w:sectPr>
          <w:pgSz w:w="16840" w:h="11910" w:orient="landscape"/>
          <w:pgMar w:header="0" w:footer="677" w:top="1020" w:bottom="860" w:left="240" w:right="340"/>
        </w:sectPr>
      </w:pPr>
    </w:p>
    <w:p>
      <w:pPr>
        <w:spacing w:before="77"/>
        <w:ind w:left="235" w:right="0" w:firstLine="0"/>
        <w:jc w:val="left"/>
        <w:rPr>
          <w:b/>
          <w:sz w:val="21"/>
        </w:rPr>
      </w:pPr>
      <w:r>
        <w:rPr>
          <w:b/>
          <w:color w:val="001F5F"/>
          <w:sz w:val="21"/>
        </w:rPr>
        <w:t>2022-23</w:t>
      </w:r>
      <w:r>
        <w:rPr>
          <w:b/>
          <w:color w:val="001F5F"/>
          <w:spacing w:val="-1"/>
          <w:sz w:val="21"/>
        </w:rPr>
        <w:t> </w:t>
      </w:r>
      <w:r>
        <w:rPr>
          <w:b/>
          <w:color w:val="001F5F"/>
          <w:sz w:val="21"/>
        </w:rPr>
        <w:t>to 2025-26 CAPITAL PROJECTS</w:t>
      </w:r>
      <w:r>
        <w:rPr>
          <w:b/>
          <w:color w:val="001F5F"/>
          <w:spacing w:val="-1"/>
          <w:sz w:val="21"/>
        </w:rPr>
        <w:t> </w:t>
      </w:r>
      <w:r>
        <w:rPr>
          <w:b/>
          <w:color w:val="001F5F"/>
          <w:spacing w:val="-2"/>
          <w:sz w:val="21"/>
        </w:rPr>
        <w:t>PROGRAM</w:t>
      </w:r>
    </w:p>
    <w:p>
      <w:pPr>
        <w:pStyle w:val="BodyText"/>
        <w:spacing w:before="10" w:after="1"/>
        <w:rPr>
          <w:b/>
          <w:sz w:val="26"/>
        </w:rPr>
      </w:pPr>
    </w:p>
    <w:tbl>
      <w:tblPr>
        <w:tblW w:w="0" w:type="auto"/>
        <w:jc w:val="left"/>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3"/>
        <w:gridCol w:w="5110"/>
        <w:gridCol w:w="1174"/>
        <w:gridCol w:w="1037"/>
        <w:gridCol w:w="1063"/>
        <w:gridCol w:w="1037"/>
        <w:gridCol w:w="1119"/>
        <w:gridCol w:w="1037"/>
      </w:tblGrid>
      <w:tr>
        <w:trPr>
          <w:trHeight w:val="166" w:hRule="atLeast"/>
        </w:trPr>
        <w:tc>
          <w:tcPr>
            <w:tcW w:w="4373" w:type="dxa"/>
            <w:vMerge w:val="restart"/>
            <w:tcBorders>
              <w:top w:val="nil"/>
              <w:left w:val="nil"/>
              <w:right w:val="single" w:sz="6" w:space="0" w:color="FFFFFF"/>
            </w:tcBorders>
            <w:shd w:val="clear" w:color="auto" w:fill="001F5F"/>
          </w:tcPr>
          <w:p>
            <w:pPr>
              <w:pStyle w:val="TableParagraph"/>
              <w:jc w:val="left"/>
              <w:rPr>
                <w:b/>
                <w:sz w:val="14"/>
              </w:rPr>
            </w:pPr>
          </w:p>
          <w:p>
            <w:pPr>
              <w:pStyle w:val="TableParagraph"/>
              <w:spacing w:before="115"/>
              <w:ind w:left="1752" w:right="1731"/>
              <w:jc w:val="center"/>
              <w:rPr>
                <w:b/>
                <w:sz w:val="13"/>
              </w:rPr>
            </w:pPr>
            <w:r>
              <w:rPr>
                <w:b/>
                <w:color w:val="FFFFFF"/>
                <w:spacing w:val="-2"/>
                <w:w w:val="105"/>
                <w:sz w:val="13"/>
              </w:rPr>
              <w:t>Project</w:t>
            </w:r>
            <w:r>
              <w:rPr>
                <w:b/>
                <w:color w:val="FFFFFF"/>
                <w:w w:val="105"/>
                <w:sz w:val="13"/>
              </w:rPr>
              <w:t> </w:t>
            </w:r>
            <w:r>
              <w:rPr>
                <w:b/>
                <w:color w:val="FFFFFF"/>
                <w:spacing w:val="-4"/>
                <w:w w:val="105"/>
                <w:sz w:val="13"/>
              </w:rPr>
              <w:t>Name</w:t>
            </w:r>
          </w:p>
        </w:tc>
        <w:tc>
          <w:tcPr>
            <w:tcW w:w="5110" w:type="dxa"/>
            <w:vMerge w:val="restart"/>
            <w:tcBorders>
              <w:top w:val="nil"/>
              <w:left w:val="single" w:sz="6" w:space="0" w:color="FFFFFF"/>
              <w:right w:val="single" w:sz="6" w:space="0" w:color="FFFFFF"/>
            </w:tcBorders>
            <w:shd w:val="clear" w:color="auto" w:fill="001F5F"/>
          </w:tcPr>
          <w:p>
            <w:pPr>
              <w:pStyle w:val="TableParagraph"/>
              <w:jc w:val="left"/>
              <w:rPr>
                <w:b/>
                <w:sz w:val="14"/>
              </w:rPr>
            </w:pPr>
          </w:p>
          <w:p>
            <w:pPr>
              <w:pStyle w:val="TableParagraph"/>
              <w:spacing w:before="115"/>
              <w:ind w:left="2173" w:right="2152"/>
              <w:jc w:val="center"/>
              <w:rPr>
                <w:b/>
                <w:sz w:val="13"/>
              </w:rPr>
            </w:pPr>
            <w:r>
              <w:rPr>
                <w:b/>
                <w:color w:val="FFFFFF"/>
                <w:spacing w:val="-2"/>
                <w:w w:val="105"/>
                <w:sz w:val="13"/>
              </w:rPr>
              <w:t>Description</w:t>
            </w:r>
          </w:p>
        </w:tc>
        <w:tc>
          <w:tcPr>
            <w:tcW w:w="3274" w:type="dxa"/>
            <w:gridSpan w:val="3"/>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1427" w:right="1403"/>
              <w:jc w:val="center"/>
              <w:rPr>
                <w:rFonts w:ascii="Arial Narrow"/>
                <w:b/>
                <w:sz w:val="13"/>
              </w:rPr>
            </w:pPr>
            <w:r>
              <w:rPr>
                <w:rFonts w:ascii="Arial Narrow"/>
                <w:b/>
                <w:color w:val="FFFFFF"/>
                <w:sz w:val="13"/>
              </w:rPr>
              <w:t>2022-</w:t>
            </w:r>
            <w:r>
              <w:rPr>
                <w:rFonts w:ascii="Arial Narrow"/>
                <w:b/>
                <w:color w:val="FFFFFF"/>
                <w:spacing w:val="-5"/>
                <w:w w:val="105"/>
                <w:sz w:val="13"/>
              </w:rPr>
              <w:t>23</w:t>
            </w:r>
          </w:p>
        </w:tc>
        <w:tc>
          <w:tcPr>
            <w:tcW w:w="1037"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3"/>
              <w:rPr>
                <w:rFonts w:ascii="Arial Narrow"/>
                <w:b/>
                <w:sz w:val="13"/>
              </w:rPr>
            </w:pPr>
            <w:r>
              <w:rPr>
                <w:rFonts w:ascii="Arial Narrow"/>
                <w:b/>
                <w:color w:val="FFFFFF"/>
                <w:sz w:val="13"/>
              </w:rPr>
              <w:t>2023-</w:t>
            </w:r>
            <w:r>
              <w:rPr>
                <w:rFonts w:ascii="Arial Narrow"/>
                <w:b/>
                <w:color w:val="FFFFFF"/>
                <w:spacing w:val="-5"/>
                <w:w w:val="105"/>
                <w:sz w:val="13"/>
              </w:rPr>
              <w:t>24</w:t>
            </w:r>
          </w:p>
        </w:tc>
        <w:tc>
          <w:tcPr>
            <w:tcW w:w="1119"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2024-</w:t>
            </w:r>
            <w:r>
              <w:rPr>
                <w:rFonts w:ascii="Arial Narrow"/>
                <w:b/>
                <w:color w:val="FFFFFF"/>
                <w:spacing w:val="-5"/>
                <w:w w:val="105"/>
                <w:sz w:val="13"/>
              </w:rPr>
              <w:t>25</w:t>
            </w:r>
          </w:p>
        </w:tc>
        <w:tc>
          <w:tcPr>
            <w:tcW w:w="1037" w:type="dxa"/>
            <w:tcBorders>
              <w:top w:val="nil"/>
              <w:left w:val="single" w:sz="6" w:space="0" w:color="FFFFFF"/>
              <w:bottom w:val="single" w:sz="6" w:space="0" w:color="FFFFFF"/>
              <w:right w:val="nil"/>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2025-</w:t>
            </w:r>
            <w:r>
              <w:rPr>
                <w:rFonts w:ascii="Arial Narrow"/>
                <w:b/>
                <w:color w:val="FFFFFF"/>
                <w:spacing w:val="-5"/>
                <w:w w:val="105"/>
                <w:sz w:val="13"/>
              </w:rPr>
              <w:t>26</w:t>
            </w:r>
          </w:p>
        </w:tc>
      </w:tr>
      <w:tr>
        <w:trPr>
          <w:trHeight w:val="522" w:hRule="atLeast"/>
        </w:trPr>
        <w:tc>
          <w:tcPr>
            <w:tcW w:w="4373" w:type="dxa"/>
            <w:vMerge/>
            <w:tcBorders>
              <w:top w:val="nil"/>
              <w:left w:val="nil"/>
              <w:right w:val="single" w:sz="6" w:space="0" w:color="FFFFFF"/>
            </w:tcBorders>
            <w:shd w:val="clear" w:color="auto" w:fill="001F5F"/>
          </w:tcPr>
          <w:p>
            <w:pPr>
              <w:rPr>
                <w:sz w:val="2"/>
                <w:szCs w:val="2"/>
              </w:rPr>
            </w:pPr>
          </w:p>
        </w:tc>
        <w:tc>
          <w:tcPr>
            <w:tcW w:w="5110" w:type="dxa"/>
            <w:vMerge/>
            <w:tcBorders>
              <w:top w:val="nil"/>
              <w:left w:val="single" w:sz="6" w:space="0" w:color="FFFFFF"/>
              <w:right w:val="single" w:sz="6" w:space="0" w:color="FFFFFF"/>
            </w:tcBorders>
            <w:shd w:val="clear" w:color="auto" w:fill="001F5F"/>
          </w:tcPr>
          <w:p>
            <w:pPr>
              <w:rPr>
                <w:sz w:val="2"/>
                <w:szCs w:val="2"/>
              </w:rPr>
            </w:pPr>
          </w:p>
        </w:tc>
        <w:tc>
          <w:tcPr>
            <w:tcW w:w="1174"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Expenditure</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Income</w:t>
            </w:r>
          </w:p>
          <w:p>
            <w:pPr>
              <w:pStyle w:val="TableParagraph"/>
              <w:spacing w:before="18"/>
              <w:ind w:right="2"/>
              <w:rPr>
                <w:rFonts w:ascii="Arial Narrow"/>
                <w:b/>
                <w:sz w:val="13"/>
              </w:rPr>
            </w:pPr>
            <w:r>
              <w:rPr>
                <w:rFonts w:ascii="Arial Narrow"/>
                <w:b/>
                <w:color w:val="FFFFFF"/>
                <w:w w:val="103"/>
                <w:sz w:val="13"/>
              </w:rPr>
              <w:t>$</w:t>
            </w:r>
          </w:p>
        </w:tc>
        <w:tc>
          <w:tcPr>
            <w:tcW w:w="1063" w:type="dxa"/>
            <w:tcBorders>
              <w:top w:val="single" w:sz="6" w:space="0" w:color="FFFFFF"/>
              <w:left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119"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nil"/>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r>
      <w:tr>
        <w:trPr>
          <w:trHeight w:val="1170" w:hRule="atLeast"/>
        </w:trPr>
        <w:tc>
          <w:tcPr>
            <w:tcW w:w="4373" w:type="dxa"/>
          </w:tcPr>
          <w:p>
            <w:pPr>
              <w:pStyle w:val="TableParagraph"/>
              <w:spacing w:before="13"/>
              <w:ind w:left="28"/>
              <w:jc w:val="left"/>
              <w:rPr>
                <w:b/>
                <w:sz w:val="14"/>
              </w:rPr>
            </w:pPr>
            <w:r>
              <w:rPr>
                <w:b/>
                <w:w w:val="105"/>
                <w:sz w:val="14"/>
              </w:rPr>
              <w:t>Ocean</w:t>
            </w:r>
            <w:r>
              <w:rPr>
                <w:b/>
                <w:spacing w:val="-10"/>
                <w:w w:val="105"/>
                <w:sz w:val="14"/>
              </w:rPr>
              <w:t> </w:t>
            </w:r>
            <w:r>
              <w:rPr>
                <w:b/>
                <w:w w:val="105"/>
                <w:sz w:val="14"/>
              </w:rPr>
              <w:t>Grove</w:t>
            </w:r>
            <w:r>
              <w:rPr>
                <w:b/>
                <w:spacing w:val="-8"/>
                <w:w w:val="105"/>
                <w:sz w:val="14"/>
              </w:rPr>
              <w:t> </w:t>
            </w:r>
            <w:r>
              <w:rPr>
                <w:b/>
                <w:w w:val="105"/>
                <w:sz w:val="14"/>
              </w:rPr>
              <w:t>-</w:t>
            </w:r>
            <w:r>
              <w:rPr>
                <w:b/>
                <w:spacing w:val="-9"/>
                <w:w w:val="105"/>
                <w:sz w:val="14"/>
              </w:rPr>
              <w:t> </w:t>
            </w:r>
            <w:r>
              <w:rPr>
                <w:b/>
                <w:w w:val="105"/>
                <w:sz w:val="14"/>
              </w:rPr>
              <w:t>Collendina</w:t>
            </w:r>
            <w:r>
              <w:rPr>
                <w:b/>
                <w:spacing w:val="-7"/>
                <w:w w:val="105"/>
                <w:sz w:val="14"/>
              </w:rPr>
              <w:t> </w:t>
            </w:r>
            <w:r>
              <w:rPr>
                <w:b/>
                <w:w w:val="105"/>
                <w:sz w:val="14"/>
              </w:rPr>
              <w:t>Reserve</w:t>
            </w:r>
            <w:r>
              <w:rPr>
                <w:b/>
                <w:spacing w:val="-8"/>
                <w:w w:val="105"/>
                <w:sz w:val="14"/>
              </w:rPr>
              <w:t> </w:t>
            </w:r>
            <w:r>
              <w:rPr>
                <w:b/>
                <w:w w:val="105"/>
                <w:sz w:val="14"/>
              </w:rPr>
              <w:t>facility</w:t>
            </w:r>
            <w:r>
              <w:rPr>
                <w:b/>
                <w:spacing w:val="-10"/>
                <w:w w:val="105"/>
                <w:sz w:val="14"/>
              </w:rPr>
              <w:t> </w:t>
            </w:r>
            <w:r>
              <w:rPr>
                <w:b/>
                <w:spacing w:val="-2"/>
                <w:w w:val="105"/>
                <w:sz w:val="14"/>
              </w:rPr>
              <w:t>upgrade</w:t>
            </w:r>
          </w:p>
        </w:tc>
        <w:tc>
          <w:tcPr>
            <w:tcW w:w="5110" w:type="dxa"/>
          </w:tcPr>
          <w:p>
            <w:pPr>
              <w:pStyle w:val="TableParagraph"/>
              <w:spacing w:line="271" w:lineRule="auto" w:before="6"/>
              <w:ind w:left="28" w:right="106"/>
              <w:jc w:val="left"/>
              <w:rPr>
                <w:sz w:val="14"/>
              </w:rPr>
            </w:pPr>
            <w:r>
              <w:rPr>
                <w:w w:val="105"/>
                <w:sz w:val="14"/>
              </w:rPr>
              <w:t>Provide</w:t>
            </w:r>
            <w:r>
              <w:rPr>
                <w:spacing w:val="-5"/>
                <w:w w:val="105"/>
                <w:sz w:val="14"/>
              </w:rPr>
              <w:t> </w:t>
            </w:r>
            <w:r>
              <w:rPr>
                <w:w w:val="105"/>
                <w:sz w:val="14"/>
              </w:rPr>
              <w:t>facility</w:t>
            </w:r>
            <w:r>
              <w:rPr>
                <w:spacing w:val="-8"/>
                <w:w w:val="105"/>
                <w:sz w:val="14"/>
              </w:rPr>
              <w:t> </w:t>
            </w:r>
            <w:r>
              <w:rPr>
                <w:w w:val="105"/>
                <w:sz w:val="14"/>
              </w:rPr>
              <w:t>upgrades</w:t>
            </w:r>
            <w:r>
              <w:rPr>
                <w:spacing w:val="-4"/>
                <w:w w:val="105"/>
                <w:sz w:val="14"/>
              </w:rPr>
              <w:t> </w:t>
            </w:r>
            <w:r>
              <w:rPr>
                <w:w w:val="105"/>
                <w:sz w:val="14"/>
              </w:rPr>
              <w:t>to</w:t>
            </w:r>
            <w:r>
              <w:rPr>
                <w:spacing w:val="-5"/>
                <w:w w:val="105"/>
                <w:sz w:val="14"/>
              </w:rPr>
              <w:t> </w:t>
            </w:r>
            <w:r>
              <w:rPr>
                <w:w w:val="105"/>
                <w:sz w:val="14"/>
              </w:rPr>
              <w:t>existing</w:t>
            </w:r>
            <w:r>
              <w:rPr>
                <w:spacing w:val="-5"/>
                <w:w w:val="105"/>
                <w:sz w:val="14"/>
              </w:rPr>
              <w:t> </w:t>
            </w:r>
            <w:r>
              <w:rPr>
                <w:w w:val="105"/>
                <w:sz w:val="14"/>
              </w:rPr>
              <w:t>pavilion,</w:t>
            </w:r>
            <w:r>
              <w:rPr>
                <w:spacing w:val="-5"/>
                <w:w w:val="105"/>
                <w:sz w:val="14"/>
              </w:rPr>
              <w:t> </w:t>
            </w:r>
            <w:r>
              <w:rPr>
                <w:w w:val="105"/>
                <w:sz w:val="14"/>
              </w:rPr>
              <w:t>including</w:t>
            </w:r>
            <w:r>
              <w:rPr>
                <w:spacing w:val="-5"/>
                <w:w w:val="105"/>
                <w:sz w:val="14"/>
              </w:rPr>
              <w:t> </w:t>
            </w:r>
            <w:r>
              <w:rPr>
                <w:w w:val="105"/>
                <w:sz w:val="14"/>
              </w:rPr>
              <w:t>gender</w:t>
            </w:r>
            <w:r>
              <w:rPr>
                <w:spacing w:val="-6"/>
                <w:w w:val="105"/>
                <w:sz w:val="14"/>
              </w:rPr>
              <w:t> </w:t>
            </w:r>
            <w:r>
              <w:rPr>
                <w:w w:val="105"/>
                <w:sz w:val="14"/>
              </w:rPr>
              <w:t>neutral facilities. (100% Grant funded).</w:t>
            </w:r>
          </w:p>
        </w:tc>
        <w:tc>
          <w:tcPr>
            <w:tcW w:w="1174" w:type="dxa"/>
            <w:shd w:val="clear" w:color="auto" w:fill="DDEBF7"/>
          </w:tcPr>
          <w:p>
            <w:pPr>
              <w:pStyle w:val="TableParagraph"/>
              <w:spacing w:before="6"/>
              <w:ind w:right="68"/>
              <w:rPr>
                <w:sz w:val="14"/>
              </w:rPr>
            </w:pPr>
            <w:r>
              <w:rPr>
                <w:spacing w:val="-2"/>
                <w:w w:val="105"/>
                <w:sz w:val="14"/>
              </w:rPr>
              <w:t>470,000</w:t>
            </w:r>
          </w:p>
        </w:tc>
        <w:tc>
          <w:tcPr>
            <w:tcW w:w="1037" w:type="dxa"/>
            <w:shd w:val="clear" w:color="auto" w:fill="DDEBF7"/>
          </w:tcPr>
          <w:p>
            <w:pPr>
              <w:pStyle w:val="TableParagraph"/>
              <w:spacing w:before="6"/>
              <w:ind w:right="54"/>
              <w:rPr>
                <w:sz w:val="14"/>
              </w:rPr>
            </w:pPr>
            <w:r>
              <w:rPr>
                <w:spacing w:val="-2"/>
                <w:w w:val="105"/>
                <w:sz w:val="14"/>
              </w:rPr>
              <w:t>470,000</w:t>
            </w:r>
          </w:p>
        </w:tc>
        <w:tc>
          <w:tcPr>
            <w:tcW w:w="1063" w:type="dxa"/>
            <w:shd w:val="clear" w:color="auto" w:fill="DDEBF7"/>
          </w:tcPr>
          <w:p>
            <w:pPr>
              <w:pStyle w:val="TableParagraph"/>
              <w:spacing w:before="6"/>
              <w:ind w:right="153"/>
              <w:rPr>
                <w:sz w:val="14"/>
              </w:rPr>
            </w:pPr>
            <w:r>
              <w:rPr>
                <w:w w:val="104"/>
                <w:sz w:val="14"/>
              </w:rPr>
              <w:t>-</w:t>
            </w:r>
          </w:p>
        </w:tc>
        <w:tc>
          <w:tcPr>
            <w:tcW w:w="1037" w:type="dxa"/>
            <w:tcBorders>
              <w:top w:val="single" w:sz="6" w:space="0" w:color="FFFFFF"/>
            </w:tcBorders>
          </w:tcPr>
          <w:p>
            <w:pPr>
              <w:pStyle w:val="TableParagraph"/>
              <w:spacing w:before="6"/>
              <w:ind w:right="126"/>
              <w:rPr>
                <w:sz w:val="14"/>
              </w:rPr>
            </w:pPr>
            <w:r>
              <w:rPr>
                <w:w w:val="104"/>
                <w:sz w:val="14"/>
              </w:rPr>
              <w:t>-</w:t>
            </w:r>
          </w:p>
        </w:tc>
        <w:tc>
          <w:tcPr>
            <w:tcW w:w="1119" w:type="dxa"/>
            <w:tcBorders>
              <w:top w:val="single" w:sz="6" w:space="0" w:color="FFFFFF"/>
            </w:tcBorders>
          </w:tcPr>
          <w:p>
            <w:pPr>
              <w:pStyle w:val="TableParagraph"/>
              <w:jc w:val="left"/>
              <w:rPr>
                <w:rFonts w:ascii="Times New Roman"/>
                <w:sz w:val="14"/>
              </w:rPr>
            </w:pPr>
          </w:p>
        </w:tc>
        <w:tc>
          <w:tcPr>
            <w:tcW w:w="1037" w:type="dxa"/>
            <w:tcBorders>
              <w:top w:val="single" w:sz="6" w:space="0" w:color="FFFFFF"/>
            </w:tcBorders>
          </w:tcPr>
          <w:p>
            <w:pPr>
              <w:pStyle w:val="TableParagraph"/>
              <w:spacing w:before="6"/>
              <w:ind w:right="127"/>
              <w:rPr>
                <w:sz w:val="14"/>
              </w:rPr>
            </w:pPr>
            <w:r>
              <w:rPr>
                <w:w w:val="104"/>
                <w:sz w:val="14"/>
              </w:rPr>
              <w:t>-</w:t>
            </w:r>
          </w:p>
        </w:tc>
      </w:tr>
      <w:tr>
        <w:trPr>
          <w:trHeight w:val="460" w:hRule="atLeast"/>
        </w:trPr>
        <w:tc>
          <w:tcPr>
            <w:tcW w:w="4373" w:type="dxa"/>
          </w:tcPr>
          <w:p>
            <w:pPr>
              <w:pStyle w:val="TableParagraph"/>
              <w:spacing w:before="13"/>
              <w:ind w:left="28"/>
              <w:jc w:val="left"/>
              <w:rPr>
                <w:b/>
                <w:sz w:val="14"/>
              </w:rPr>
            </w:pPr>
            <w:r>
              <w:rPr>
                <w:b/>
                <w:w w:val="105"/>
                <w:sz w:val="14"/>
              </w:rPr>
              <w:t>Office</w:t>
            </w:r>
            <w:r>
              <w:rPr>
                <w:b/>
                <w:spacing w:val="-9"/>
                <w:w w:val="105"/>
                <w:sz w:val="14"/>
              </w:rPr>
              <w:t> </w:t>
            </w:r>
            <w:r>
              <w:rPr>
                <w:b/>
                <w:w w:val="105"/>
                <w:sz w:val="14"/>
              </w:rPr>
              <w:t>Alteration</w:t>
            </w:r>
            <w:r>
              <w:rPr>
                <w:b/>
                <w:spacing w:val="-9"/>
                <w:w w:val="105"/>
                <w:sz w:val="14"/>
              </w:rPr>
              <w:t> </w:t>
            </w:r>
            <w:r>
              <w:rPr>
                <w:b/>
                <w:w w:val="105"/>
                <w:sz w:val="14"/>
              </w:rPr>
              <w:t>/</w:t>
            </w:r>
            <w:r>
              <w:rPr>
                <w:b/>
                <w:spacing w:val="-8"/>
                <w:w w:val="105"/>
                <w:sz w:val="14"/>
              </w:rPr>
              <w:t> </w:t>
            </w:r>
            <w:r>
              <w:rPr>
                <w:b/>
                <w:w w:val="105"/>
                <w:sz w:val="14"/>
              </w:rPr>
              <w:t>Improvements</w:t>
            </w:r>
            <w:r>
              <w:rPr>
                <w:b/>
                <w:spacing w:val="-9"/>
                <w:w w:val="105"/>
                <w:sz w:val="14"/>
              </w:rPr>
              <w:t> </w:t>
            </w:r>
            <w:r>
              <w:rPr>
                <w:b/>
                <w:w w:val="105"/>
                <w:sz w:val="14"/>
              </w:rPr>
              <w:t>-</w:t>
            </w:r>
            <w:r>
              <w:rPr>
                <w:b/>
                <w:spacing w:val="-9"/>
                <w:w w:val="105"/>
                <w:sz w:val="14"/>
              </w:rPr>
              <w:t> </w:t>
            </w:r>
            <w:r>
              <w:rPr>
                <w:b/>
                <w:w w:val="105"/>
                <w:sz w:val="14"/>
              </w:rPr>
              <w:t>Core</w:t>
            </w:r>
            <w:r>
              <w:rPr>
                <w:b/>
                <w:spacing w:val="-8"/>
                <w:w w:val="105"/>
                <w:sz w:val="14"/>
              </w:rPr>
              <w:t> </w:t>
            </w:r>
            <w:r>
              <w:rPr>
                <w:b/>
                <w:spacing w:val="-2"/>
                <w:w w:val="105"/>
                <w:sz w:val="14"/>
              </w:rPr>
              <w:t>Program</w:t>
            </w:r>
          </w:p>
        </w:tc>
        <w:tc>
          <w:tcPr>
            <w:tcW w:w="5110" w:type="dxa"/>
          </w:tcPr>
          <w:p>
            <w:pPr>
              <w:pStyle w:val="TableParagraph"/>
              <w:spacing w:before="6"/>
              <w:ind w:left="28"/>
              <w:jc w:val="left"/>
              <w:rPr>
                <w:sz w:val="14"/>
              </w:rPr>
            </w:pPr>
            <w:r>
              <w:rPr>
                <w:w w:val="105"/>
                <w:sz w:val="14"/>
              </w:rPr>
              <w:t>Minor</w:t>
            </w:r>
            <w:r>
              <w:rPr>
                <w:spacing w:val="-4"/>
                <w:w w:val="105"/>
                <w:sz w:val="14"/>
              </w:rPr>
              <w:t> </w:t>
            </w:r>
            <w:r>
              <w:rPr>
                <w:w w:val="105"/>
                <w:sz w:val="14"/>
              </w:rPr>
              <w:t>office</w:t>
            </w:r>
            <w:r>
              <w:rPr>
                <w:spacing w:val="-3"/>
                <w:w w:val="105"/>
                <w:sz w:val="14"/>
              </w:rPr>
              <w:t> </w:t>
            </w:r>
            <w:r>
              <w:rPr>
                <w:w w:val="105"/>
                <w:sz w:val="14"/>
              </w:rPr>
              <w:t>alterations</w:t>
            </w:r>
            <w:r>
              <w:rPr>
                <w:spacing w:val="-2"/>
                <w:w w:val="105"/>
                <w:sz w:val="14"/>
              </w:rPr>
              <w:t> </w:t>
            </w:r>
            <w:r>
              <w:rPr>
                <w:w w:val="105"/>
                <w:sz w:val="14"/>
              </w:rPr>
              <w:t>and</w:t>
            </w:r>
            <w:r>
              <w:rPr>
                <w:spacing w:val="-3"/>
                <w:w w:val="105"/>
                <w:sz w:val="14"/>
              </w:rPr>
              <w:t> </w:t>
            </w:r>
            <w:r>
              <w:rPr>
                <w:spacing w:val="-2"/>
                <w:w w:val="105"/>
                <w:sz w:val="14"/>
              </w:rPr>
              <w:t>improvements.</w:t>
            </w:r>
          </w:p>
        </w:tc>
        <w:tc>
          <w:tcPr>
            <w:tcW w:w="1174" w:type="dxa"/>
            <w:shd w:val="clear" w:color="auto" w:fill="DDEBF7"/>
          </w:tcPr>
          <w:p>
            <w:pPr>
              <w:pStyle w:val="TableParagraph"/>
              <w:spacing w:before="6"/>
              <w:ind w:right="67"/>
              <w:rPr>
                <w:sz w:val="14"/>
              </w:rPr>
            </w:pPr>
            <w:r>
              <w:rPr>
                <w:spacing w:val="-2"/>
                <w:w w:val="105"/>
                <w:sz w:val="14"/>
              </w:rPr>
              <w:t>89,098</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89,098</w:t>
            </w:r>
          </w:p>
        </w:tc>
        <w:tc>
          <w:tcPr>
            <w:tcW w:w="1037" w:type="dxa"/>
          </w:tcPr>
          <w:p>
            <w:pPr>
              <w:pStyle w:val="TableParagraph"/>
              <w:spacing w:before="6"/>
              <w:ind w:right="54"/>
              <w:rPr>
                <w:sz w:val="14"/>
              </w:rPr>
            </w:pPr>
            <w:r>
              <w:rPr>
                <w:spacing w:val="-2"/>
                <w:w w:val="105"/>
                <w:sz w:val="14"/>
              </w:rPr>
              <w:t>90,880</w:t>
            </w:r>
          </w:p>
        </w:tc>
        <w:tc>
          <w:tcPr>
            <w:tcW w:w="1119" w:type="dxa"/>
          </w:tcPr>
          <w:p>
            <w:pPr>
              <w:pStyle w:val="TableParagraph"/>
              <w:spacing w:before="6"/>
              <w:ind w:right="54"/>
              <w:rPr>
                <w:sz w:val="14"/>
              </w:rPr>
            </w:pPr>
            <w:r>
              <w:rPr>
                <w:spacing w:val="-2"/>
                <w:w w:val="105"/>
                <w:sz w:val="14"/>
              </w:rPr>
              <w:t>92,697</w:t>
            </w:r>
          </w:p>
        </w:tc>
        <w:tc>
          <w:tcPr>
            <w:tcW w:w="1037" w:type="dxa"/>
          </w:tcPr>
          <w:p>
            <w:pPr>
              <w:pStyle w:val="TableParagraph"/>
              <w:spacing w:before="6"/>
              <w:ind w:right="54"/>
              <w:rPr>
                <w:sz w:val="14"/>
              </w:rPr>
            </w:pPr>
            <w:r>
              <w:rPr>
                <w:spacing w:val="-2"/>
                <w:w w:val="105"/>
                <w:sz w:val="14"/>
              </w:rPr>
              <w:t>94,551</w:t>
            </w:r>
          </w:p>
        </w:tc>
      </w:tr>
      <w:tr>
        <w:trPr>
          <w:trHeight w:val="537" w:hRule="atLeast"/>
        </w:trPr>
        <w:tc>
          <w:tcPr>
            <w:tcW w:w="4373" w:type="dxa"/>
          </w:tcPr>
          <w:p>
            <w:pPr>
              <w:pStyle w:val="TableParagraph"/>
              <w:spacing w:before="13"/>
              <w:ind w:left="28"/>
              <w:jc w:val="left"/>
              <w:rPr>
                <w:b/>
                <w:sz w:val="14"/>
              </w:rPr>
            </w:pPr>
            <w:r>
              <w:rPr>
                <w:b/>
                <w:w w:val="105"/>
                <w:sz w:val="14"/>
              </w:rPr>
              <w:t>Potato</w:t>
            </w:r>
            <w:r>
              <w:rPr>
                <w:b/>
                <w:spacing w:val="-6"/>
                <w:w w:val="105"/>
                <w:sz w:val="14"/>
              </w:rPr>
              <w:t> </w:t>
            </w:r>
            <w:r>
              <w:rPr>
                <w:b/>
                <w:w w:val="105"/>
                <w:sz w:val="14"/>
              </w:rPr>
              <w:t>Shed</w:t>
            </w:r>
            <w:r>
              <w:rPr>
                <w:b/>
                <w:spacing w:val="-6"/>
                <w:w w:val="105"/>
                <w:sz w:val="14"/>
              </w:rPr>
              <w:t> </w:t>
            </w:r>
            <w:r>
              <w:rPr>
                <w:b/>
                <w:w w:val="105"/>
                <w:sz w:val="14"/>
              </w:rPr>
              <w:t>Facility</w:t>
            </w:r>
            <w:r>
              <w:rPr>
                <w:b/>
                <w:spacing w:val="-9"/>
                <w:w w:val="105"/>
                <w:sz w:val="14"/>
              </w:rPr>
              <w:t> </w:t>
            </w:r>
            <w:r>
              <w:rPr>
                <w:b/>
                <w:w w:val="105"/>
                <w:sz w:val="14"/>
              </w:rPr>
              <w:t>Renewal</w:t>
            </w:r>
            <w:r>
              <w:rPr>
                <w:b/>
                <w:spacing w:val="-5"/>
                <w:w w:val="105"/>
                <w:sz w:val="14"/>
              </w:rPr>
              <w:t> </w:t>
            </w:r>
            <w:r>
              <w:rPr>
                <w:b/>
                <w:w w:val="105"/>
                <w:sz w:val="14"/>
              </w:rPr>
              <w:t>-</w:t>
            </w:r>
            <w:r>
              <w:rPr>
                <w:b/>
                <w:spacing w:val="-6"/>
                <w:w w:val="105"/>
                <w:sz w:val="14"/>
              </w:rPr>
              <w:t> </w:t>
            </w:r>
            <w:r>
              <w:rPr>
                <w:b/>
                <w:w w:val="105"/>
                <w:sz w:val="14"/>
              </w:rPr>
              <w:t>Core</w:t>
            </w:r>
            <w:r>
              <w:rPr>
                <w:b/>
                <w:spacing w:val="-5"/>
                <w:w w:val="105"/>
                <w:sz w:val="14"/>
              </w:rPr>
              <w:t> </w:t>
            </w:r>
            <w:r>
              <w:rPr>
                <w:b/>
                <w:spacing w:val="-2"/>
                <w:w w:val="105"/>
                <w:sz w:val="14"/>
              </w:rPr>
              <w:t>Program</w:t>
            </w:r>
          </w:p>
        </w:tc>
        <w:tc>
          <w:tcPr>
            <w:tcW w:w="5110" w:type="dxa"/>
          </w:tcPr>
          <w:p>
            <w:pPr>
              <w:pStyle w:val="TableParagraph"/>
              <w:spacing w:line="271" w:lineRule="auto" w:before="6"/>
              <w:ind w:left="28"/>
              <w:jc w:val="left"/>
              <w:rPr>
                <w:sz w:val="14"/>
              </w:rPr>
            </w:pPr>
            <w:r>
              <w:rPr>
                <w:w w:val="105"/>
                <w:sz w:val="14"/>
              </w:rPr>
              <w:t>Ongoing</w:t>
            </w:r>
            <w:r>
              <w:rPr>
                <w:spacing w:val="-6"/>
                <w:w w:val="105"/>
                <w:sz w:val="14"/>
              </w:rPr>
              <w:t> </w:t>
            </w:r>
            <w:r>
              <w:rPr>
                <w:w w:val="105"/>
                <w:sz w:val="14"/>
              </w:rPr>
              <w:t>funding</w:t>
            </w:r>
            <w:r>
              <w:rPr>
                <w:spacing w:val="-6"/>
                <w:w w:val="105"/>
                <w:sz w:val="14"/>
              </w:rPr>
              <w:t> </w:t>
            </w:r>
            <w:r>
              <w:rPr>
                <w:w w:val="105"/>
                <w:sz w:val="14"/>
              </w:rPr>
              <w:t>as</w:t>
            </w:r>
            <w:r>
              <w:rPr>
                <w:spacing w:val="-5"/>
                <w:w w:val="105"/>
                <w:sz w:val="14"/>
              </w:rPr>
              <w:t> </w:t>
            </w:r>
            <w:r>
              <w:rPr>
                <w:w w:val="105"/>
                <w:sz w:val="14"/>
              </w:rPr>
              <w:t>part</w:t>
            </w:r>
            <w:r>
              <w:rPr>
                <w:spacing w:val="-6"/>
                <w:w w:val="105"/>
                <w:sz w:val="14"/>
              </w:rPr>
              <w:t> </w:t>
            </w:r>
            <w:r>
              <w:rPr>
                <w:w w:val="105"/>
                <w:sz w:val="14"/>
              </w:rPr>
              <w:t>of</w:t>
            </w:r>
            <w:r>
              <w:rPr>
                <w:spacing w:val="-6"/>
                <w:w w:val="105"/>
                <w:sz w:val="14"/>
              </w:rPr>
              <w:t> </w:t>
            </w:r>
            <w:r>
              <w:rPr>
                <w:w w:val="105"/>
                <w:sz w:val="14"/>
              </w:rPr>
              <w:t>agreement</w:t>
            </w:r>
            <w:r>
              <w:rPr>
                <w:spacing w:val="-6"/>
                <w:w w:val="105"/>
                <w:sz w:val="14"/>
              </w:rPr>
              <w:t> </w:t>
            </w:r>
            <w:r>
              <w:rPr>
                <w:w w:val="105"/>
                <w:sz w:val="14"/>
              </w:rPr>
              <w:t>between</w:t>
            </w:r>
            <w:r>
              <w:rPr>
                <w:spacing w:val="-6"/>
                <w:w w:val="105"/>
                <w:sz w:val="14"/>
              </w:rPr>
              <w:t> </w:t>
            </w:r>
            <w:r>
              <w:rPr>
                <w:w w:val="105"/>
                <w:sz w:val="14"/>
              </w:rPr>
              <w:t>the</w:t>
            </w:r>
            <w:r>
              <w:rPr>
                <w:spacing w:val="-6"/>
                <w:w w:val="105"/>
                <w:sz w:val="14"/>
              </w:rPr>
              <w:t> </w:t>
            </w:r>
            <w:r>
              <w:rPr>
                <w:w w:val="105"/>
                <w:sz w:val="14"/>
              </w:rPr>
              <w:t>City,</w:t>
            </w:r>
            <w:r>
              <w:rPr>
                <w:spacing w:val="-6"/>
                <w:w w:val="105"/>
                <w:sz w:val="14"/>
              </w:rPr>
              <w:t> </w:t>
            </w:r>
            <w:r>
              <w:rPr>
                <w:w w:val="105"/>
                <w:sz w:val="14"/>
              </w:rPr>
              <w:t>Bellarine</w:t>
            </w:r>
            <w:r>
              <w:rPr>
                <w:spacing w:val="-6"/>
                <w:w w:val="105"/>
                <w:sz w:val="14"/>
              </w:rPr>
              <w:t> </w:t>
            </w:r>
            <w:r>
              <w:rPr>
                <w:w w:val="105"/>
                <w:sz w:val="14"/>
              </w:rPr>
              <w:t>Secondary College and Catholic Regional College for critical facility maintenance and</w:t>
            </w:r>
          </w:p>
          <w:p>
            <w:pPr>
              <w:pStyle w:val="TableParagraph"/>
              <w:spacing w:line="146" w:lineRule="exact" w:before="1"/>
              <w:ind w:left="28"/>
              <w:jc w:val="left"/>
              <w:rPr>
                <w:sz w:val="14"/>
              </w:rPr>
            </w:pPr>
            <w:r>
              <w:rPr>
                <w:spacing w:val="-2"/>
                <w:w w:val="105"/>
                <w:sz w:val="14"/>
              </w:rPr>
              <w:t>improvement.</w:t>
            </w:r>
          </w:p>
        </w:tc>
        <w:tc>
          <w:tcPr>
            <w:tcW w:w="1174" w:type="dxa"/>
            <w:shd w:val="clear" w:color="auto" w:fill="DDEBF7"/>
          </w:tcPr>
          <w:p>
            <w:pPr>
              <w:pStyle w:val="TableParagraph"/>
              <w:spacing w:before="6"/>
              <w:ind w:right="68"/>
              <w:rPr>
                <w:sz w:val="14"/>
              </w:rPr>
            </w:pPr>
            <w:r>
              <w:rPr>
                <w:spacing w:val="-2"/>
                <w:w w:val="105"/>
                <w:sz w:val="14"/>
              </w:rPr>
              <w:t>69,360</w:t>
            </w:r>
          </w:p>
        </w:tc>
        <w:tc>
          <w:tcPr>
            <w:tcW w:w="1037" w:type="dxa"/>
            <w:shd w:val="clear" w:color="auto" w:fill="DDEBF7"/>
          </w:tcPr>
          <w:p>
            <w:pPr>
              <w:pStyle w:val="TableParagraph"/>
              <w:spacing w:before="6"/>
              <w:ind w:right="53"/>
              <w:rPr>
                <w:sz w:val="14"/>
              </w:rPr>
            </w:pPr>
            <w:r>
              <w:rPr>
                <w:spacing w:val="-2"/>
                <w:w w:val="105"/>
                <w:sz w:val="14"/>
              </w:rPr>
              <w:t>25,593</w:t>
            </w:r>
          </w:p>
        </w:tc>
        <w:tc>
          <w:tcPr>
            <w:tcW w:w="1063" w:type="dxa"/>
            <w:shd w:val="clear" w:color="auto" w:fill="DDEBF7"/>
          </w:tcPr>
          <w:p>
            <w:pPr>
              <w:pStyle w:val="TableParagraph"/>
              <w:spacing w:before="6"/>
              <w:ind w:right="80"/>
              <w:rPr>
                <w:sz w:val="14"/>
              </w:rPr>
            </w:pPr>
            <w:r>
              <w:rPr>
                <w:spacing w:val="-2"/>
                <w:w w:val="105"/>
                <w:sz w:val="14"/>
              </w:rPr>
              <w:t>43,767</w:t>
            </w:r>
          </w:p>
        </w:tc>
        <w:tc>
          <w:tcPr>
            <w:tcW w:w="1037" w:type="dxa"/>
          </w:tcPr>
          <w:p>
            <w:pPr>
              <w:pStyle w:val="TableParagraph"/>
              <w:spacing w:before="6"/>
              <w:ind w:right="54"/>
              <w:rPr>
                <w:sz w:val="14"/>
              </w:rPr>
            </w:pPr>
            <w:r>
              <w:rPr>
                <w:spacing w:val="-2"/>
                <w:w w:val="105"/>
                <w:sz w:val="14"/>
              </w:rPr>
              <w:t>44,643</w:t>
            </w:r>
          </w:p>
        </w:tc>
        <w:tc>
          <w:tcPr>
            <w:tcW w:w="1119" w:type="dxa"/>
          </w:tcPr>
          <w:p>
            <w:pPr>
              <w:pStyle w:val="TableParagraph"/>
              <w:spacing w:before="6"/>
              <w:ind w:right="54"/>
              <w:rPr>
                <w:sz w:val="14"/>
              </w:rPr>
            </w:pPr>
            <w:r>
              <w:rPr>
                <w:spacing w:val="-2"/>
                <w:w w:val="105"/>
                <w:sz w:val="14"/>
              </w:rPr>
              <w:t>45,536</w:t>
            </w:r>
          </w:p>
        </w:tc>
        <w:tc>
          <w:tcPr>
            <w:tcW w:w="1037" w:type="dxa"/>
          </w:tcPr>
          <w:p>
            <w:pPr>
              <w:pStyle w:val="TableParagraph"/>
              <w:spacing w:before="6"/>
              <w:ind w:right="54"/>
              <w:rPr>
                <w:sz w:val="14"/>
              </w:rPr>
            </w:pPr>
            <w:r>
              <w:rPr>
                <w:spacing w:val="-2"/>
                <w:w w:val="105"/>
                <w:sz w:val="14"/>
              </w:rPr>
              <w:t>46,446</w:t>
            </w:r>
          </w:p>
        </w:tc>
      </w:tr>
      <w:tr>
        <w:trPr>
          <w:trHeight w:val="285" w:hRule="atLeast"/>
        </w:trPr>
        <w:tc>
          <w:tcPr>
            <w:tcW w:w="4373" w:type="dxa"/>
          </w:tcPr>
          <w:p>
            <w:pPr>
              <w:pStyle w:val="TableParagraph"/>
              <w:spacing w:before="13"/>
              <w:ind w:left="28"/>
              <w:jc w:val="left"/>
              <w:rPr>
                <w:b/>
                <w:sz w:val="14"/>
              </w:rPr>
            </w:pPr>
            <w:r>
              <w:rPr>
                <w:b/>
                <w:w w:val="105"/>
                <w:sz w:val="14"/>
              </w:rPr>
              <w:t>Queens</w:t>
            </w:r>
            <w:r>
              <w:rPr>
                <w:b/>
                <w:spacing w:val="-6"/>
                <w:w w:val="105"/>
                <w:sz w:val="14"/>
              </w:rPr>
              <w:t> </w:t>
            </w:r>
            <w:r>
              <w:rPr>
                <w:b/>
                <w:w w:val="105"/>
                <w:sz w:val="14"/>
              </w:rPr>
              <w:t>Park</w:t>
            </w:r>
            <w:r>
              <w:rPr>
                <w:b/>
                <w:spacing w:val="-6"/>
                <w:w w:val="105"/>
                <w:sz w:val="14"/>
              </w:rPr>
              <w:t> </w:t>
            </w:r>
            <w:r>
              <w:rPr>
                <w:b/>
                <w:w w:val="105"/>
                <w:sz w:val="14"/>
              </w:rPr>
              <w:t>golf</w:t>
            </w:r>
            <w:r>
              <w:rPr>
                <w:b/>
                <w:spacing w:val="-7"/>
                <w:w w:val="105"/>
                <w:sz w:val="14"/>
              </w:rPr>
              <w:t> </w:t>
            </w:r>
            <w:r>
              <w:rPr>
                <w:b/>
                <w:w w:val="105"/>
                <w:sz w:val="14"/>
              </w:rPr>
              <w:t>course</w:t>
            </w:r>
            <w:r>
              <w:rPr>
                <w:b/>
                <w:spacing w:val="-6"/>
                <w:w w:val="105"/>
                <w:sz w:val="14"/>
              </w:rPr>
              <w:t> </w:t>
            </w:r>
            <w:r>
              <w:rPr>
                <w:b/>
                <w:spacing w:val="-2"/>
                <w:w w:val="105"/>
                <w:sz w:val="14"/>
              </w:rPr>
              <w:t>redevelopment</w:t>
            </w:r>
          </w:p>
        </w:tc>
        <w:tc>
          <w:tcPr>
            <w:tcW w:w="5110" w:type="dxa"/>
          </w:tcPr>
          <w:p>
            <w:pPr>
              <w:pStyle w:val="TableParagraph"/>
              <w:spacing w:before="6"/>
              <w:ind w:left="28"/>
              <w:jc w:val="left"/>
              <w:rPr>
                <w:sz w:val="14"/>
              </w:rPr>
            </w:pPr>
            <w:r>
              <w:rPr>
                <w:w w:val="105"/>
                <w:sz w:val="14"/>
              </w:rPr>
              <w:t>Upgrade</w:t>
            </w:r>
            <w:r>
              <w:rPr>
                <w:spacing w:val="-4"/>
                <w:w w:val="105"/>
                <w:sz w:val="14"/>
              </w:rPr>
              <w:t> </w:t>
            </w:r>
            <w:r>
              <w:rPr>
                <w:w w:val="105"/>
                <w:sz w:val="14"/>
              </w:rPr>
              <w:t>of</w:t>
            </w:r>
            <w:r>
              <w:rPr>
                <w:spacing w:val="-3"/>
                <w:w w:val="105"/>
                <w:sz w:val="14"/>
              </w:rPr>
              <w:t> </w:t>
            </w:r>
            <w:r>
              <w:rPr>
                <w:w w:val="105"/>
                <w:sz w:val="14"/>
              </w:rPr>
              <w:t>Pavilion</w:t>
            </w:r>
            <w:r>
              <w:rPr>
                <w:spacing w:val="-3"/>
                <w:w w:val="105"/>
                <w:sz w:val="14"/>
              </w:rPr>
              <w:t> </w:t>
            </w:r>
            <w:r>
              <w:rPr>
                <w:w w:val="105"/>
                <w:sz w:val="14"/>
              </w:rPr>
              <w:t>at</w:t>
            </w:r>
            <w:r>
              <w:rPr>
                <w:spacing w:val="-3"/>
                <w:w w:val="105"/>
                <w:sz w:val="14"/>
              </w:rPr>
              <w:t> </w:t>
            </w:r>
            <w:r>
              <w:rPr>
                <w:w w:val="105"/>
                <w:sz w:val="14"/>
              </w:rPr>
              <w:t>Queens</w:t>
            </w:r>
            <w:r>
              <w:rPr>
                <w:spacing w:val="-2"/>
                <w:w w:val="105"/>
                <w:sz w:val="14"/>
              </w:rPr>
              <w:t> </w:t>
            </w:r>
            <w:r>
              <w:rPr>
                <w:w w:val="105"/>
                <w:sz w:val="14"/>
              </w:rPr>
              <w:t>Park</w:t>
            </w:r>
            <w:r>
              <w:rPr>
                <w:spacing w:val="-3"/>
                <w:w w:val="105"/>
                <w:sz w:val="14"/>
              </w:rPr>
              <w:t> </w:t>
            </w:r>
            <w:r>
              <w:rPr>
                <w:w w:val="105"/>
                <w:sz w:val="14"/>
              </w:rPr>
              <w:t>golf</w:t>
            </w:r>
            <w:r>
              <w:rPr>
                <w:spacing w:val="-3"/>
                <w:w w:val="105"/>
                <w:sz w:val="14"/>
              </w:rPr>
              <w:t> </w:t>
            </w:r>
            <w:r>
              <w:rPr>
                <w:spacing w:val="-2"/>
                <w:w w:val="105"/>
                <w:sz w:val="14"/>
              </w:rPr>
              <w:t>course.</w:t>
            </w:r>
          </w:p>
        </w:tc>
        <w:tc>
          <w:tcPr>
            <w:tcW w:w="1174" w:type="dxa"/>
            <w:shd w:val="clear" w:color="auto" w:fill="DDEBF7"/>
          </w:tcPr>
          <w:p>
            <w:pPr>
              <w:pStyle w:val="TableParagraph"/>
              <w:spacing w:before="6"/>
              <w:ind w:right="68"/>
              <w:rPr>
                <w:sz w:val="14"/>
              </w:rPr>
            </w:pPr>
            <w:r>
              <w:rPr>
                <w:spacing w:val="-2"/>
                <w:w w:val="105"/>
                <w:sz w:val="14"/>
              </w:rPr>
              <w:t>150,000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150,000</w:t>
            </w:r>
          </w:p>
        </w:tc>
        <w:tc>
          <w:tcPr>
            <w:tcW w:w="1037" w:type="dxa"/>
          </w:tcPr>
          <w:p>
            <w:pPr>
              <w:pStyle w:val="TableParagraph"/>
              <w:spacing w:before="6"/>
              <w:ind w:right="54"/>
              <w:rPr>
                <w:sz w:val="14"/>
              </w:rPr>
            </w:pPr>
            <w:r>
              <w:rPr>
                <w:spacing w:val="-2"/>
                <w:w w:val="105"/>
                <w:sz w:val="14"/>
              </w:rPr>
              <w:t>2,800,000</w:t>
            </w:r>
          </w:p>
        </w:tc>
        <w:tc>
          <w:tcPr>
            <w:tcW w:w="1119" w:type="dxa"/>
          </w:tcPr>
          <w:p>
            <w:pPr>
              <w:pStyle w:val="TableParagraph"/>
              <w:jc w:val="left"/>
              <w:rPr>
                <w:rFonts w:ascii="Times New Roman"/>
                <w:sz w:val="14"/>
              </w:rPr>
            </w:pPr>
          </w:p>
        </w:tc>
        <w:tc>
          <w:tcPr>
            <w:tcW w:w="1037" w:type="dxa"/>
          </w:tcPr>
          <w:p>
            <w:pPr>
              <w:pStyle w:val="TableParagraph"/>
              <w:spacing w:before="6"/>
              <w:ind w:right="127"/>
              <w:rPr>
                <w:sz w:val="14"/>
              </w:rPr>
            </w:pPr>
            <w:r>
              <w:rPr>
                <w:w w:val="104"/>
                <w:sz w:val="14"/>
              </w:rPr>
              <w:t>-</w:t>
            </w:r>
          </w:p>
        </w:tc>
      </w:tr>
      <w:tr>
        <w:trPr>
          <w:trHeight w:val="306" w:hRule="atLeast"/>
        </w:trPr>
        <w:tc>
          <w:tcPr>
            <w:tcW w:w="4373" w:type="dxa"/>
          </w:tcPr>
          <w:p>
            <w:pPr>
              <w:pStyle w:val="TableParagraph"/>
              <w:spacing w:before="13"/>
              <w:ind w:left="28"/>
              <w:jc w:val="left"/>
              <w:rPr>
                <w:b/>
                <w:sz w:val="14"/>
              </w:rPr>
            </w:pPr>
            <w:r>
              <w:rPr>
                <w:b/>
                <w:w w:val="105"/>
                <w:sz w:val="14"/>
              </w:rPr>
              <w:t>St</w:t>
            </w:r>
            <w:r>
              <w:rPr>
                <w:b/>
                <w:spacing w:val="-7"/>
                <w:w w:val="105"/>
                <w:sz w:val="14"/>
              </w:rPr>
              <w:t> </w:t>
            </w:r>
            <w:r>
              <w:rPr>
                <w:b/>
                <w:w w:val="105"/>
                <w:sz w:val="14"/>
              </w:rPr>
              <w:t>Leonards</w:t>
            </w:r>
            <w:r>
              <w:rPr>
                <w:b/>
                <w:spacing w:val="-5"/>
                <w:w w:val="105"/>
                <w:sz w:val="14"/>
              </w:rPr>
              <w:t> </w:t>
            </w:r>
            <w:r>
              <w:rPr>
                <w:b/>
                <w:w w:val="105"/>
                <w:sz w:val="14"/>
              </w:rPr>
              <w:t>Cricket</w:t>
            </w:r>
            <w:r>
              <w:rPr>
                <w:b/>
                <w:spacing w:val="-6"/>
                <w:w w:val="105"/>
                <w:sz w:val="14"/>
              </w:rPr>
              <w:t> </w:t>
            </w:r>
            <w:r>
              <w:rPr>
                <w:b/>
                <w:w w:val="105"/>
                <w:sz w:val="14"/>
              </w:rPr>
              <w:t>club</w:t>
            </w:r>
            <w:r>
              <w:rPr>
                <w:b/>
                <w:spacing w:val="-7"/>
                <w:w w:val="105"/>
                <w:sz w:val="14"/>
              </w:rPr>
              <w:t> </w:t>
            </w:r>
            <w:r>
              <w:rPr>
                <w:b/>
                <w:spacing w:val="-2"/>
                <w:w w:val="105"/>
                <w:sz w:val="14"/>
              </w:rPr>
              <w:t>upgrades</w:t>
            </w:r>
          </w:p>
        </w:tc>
        <w:tc>
          <w:tcPr>
            <w:tcW w:w="5110" w:type="dxa"/>
          </w:tcPr>
          <w:p>
            <w:pPr>
              <w:pStyle w:val="TableParagraph"/>
              <w:spacing w:before="6"/>
              <w:ind w:left="28"/>
              <w:jc w:val="left"/>
              <w:rPr>
                <w:sz w:val="14"/>
              </w:rPr>
            </w:pPr>
            <w:r>
              <w:rPr>
                <w:w w:val="105"/>
                <w:sz w:val="14"/>
              </w:rPr>
              <w:t>Pavilion,</w:t>
            </w:r>
            <w:r>
              <w:rPr>
                <w:spacing w:val="-3"/>
                <w:w w:val="105"/>
                <w:sz w:val="14"/>
              </w:rPr>
              <w:t> </w:t>
            </w:r>
            <w:r>
              <w:rPr>
                <w:w w:val="105"/>
                <w:sz w:val="14"/>
              </w:rPr>
              <w:t>nets</w:t>
            </w:r>
            <w:r>
              <w:rPr>
                <w:spacing w:val="-1"/>
                <w:w w:val="105"/>
                <w:sz w:val="14"/>
              </w:rPr>
              <w:t> </w:t>
            </w:r>
            <w:r>
              <w:rPr>
                <w:w w:val="105"/>
                <w:sz w:val="14"/>
              </w:rPr>
              <w:t>and</w:t>
            </w:r>
            <w:r>
              <w:rPr>
                <w:spacing w:val="-3"/>
                <w:w w:val="105"/>
                <w:sz w:val="14"/>
              </w:rPr>
              <w:t> </w:t>
            </w:r>
            <w:r>
              <w:rPr>
                <w:w w:val="105"/>
                <w:sz w:val="14"/>
              </w:rPr>
              <w:t>ground</w:t>
            </w:r>
            <w:r>
              <w:rPr>
                <w:spacing w:val="-2"/>
                <w:w w:val="105"/>
                <w:sz w:val="14"/>
              </w:rPr>
              <w:t> </w:t>
            </w:r>
            <w:r>
              <w:rPr>
                <w:w w:val="105"/>
                <w:sz w:val="14"/>
              </w:rPr>
              <w:t>-</w:t>
            </w:r>
            <w:r>
              <w:rPr>
                <w:spacing w:val="34"/>
                <w:w w:val="105"/>
                <w:sz w:val="14"/>
              </w:rPr>
              <w:t> </w:t>
            </w:r>
            <w:r>
              <w:rPr>
                <w:w w:val="105"/>
                <w:sz w:val="14"/>
              </w:rPr>
              <w:t>'St</w:t>
            </w:r>
            <w:r>
              <w:rPr>
                <w:spacing w:val="-3"/>
                <w:w w:val="105"/>
                <w:sz w:val="14"/>
              </w:rPr>
              <w:t> </w:t>
            </w:r>
            <w:r>
              <w:rPr>
                <w:w w:val="105"/>
                <w:sz w:val="14"/>
              </w:rPr>
              <w:t>Leonards</w:t>
            </w:r>
            <w:r>
              <w:rPr>
                <w:spacing w:val="-1"/>
                <w:w w:val="105"/>
                <w:sz w:val="14"/>
              </w:rPr>
              <w:t> </w:t>
            </w:r>
            <w:r>
              <w:rPr>
                <w:w w:val="105"/>
                <w:sz w:val="14"/>
              </w:rPr>
              <w:t>Lake</w:t>
            </w:r>
            <w:r>
              <w:rPr>
                <w:spacing w:val="-3"/>
                <w:w w:val="105"/>
                <w:sz w:val="14"/>
              </w:rPr>
              <w:t> </w:t>
            </w:r>
            <w:r>
              <w:rPr>
                <w:spacing w:val="-2"/>
                <w:w w:val="105"/>
                <w:sz w:val="14"/>
              </w:rPr>
              <w:t>Reserve'</w:t>
            </w:r>
          </w:p>
        </w:tc>
        <w:tc>
          <w:tcPr>
            <w:tcW w:w="1174" w:type="dxa"/>
            <w:shd w:val="clear" w:color="auto" w:fill="DDEBF7"/>
          </w:tcPr>
          <w:p>
            <w:pPr>
              <w:pStyle w:val="TableParagraph"/>
              <w:spacing w:before="6"/>
              <w:ind w:right="68"/>
              <w:rPr>
                <w:sz w:val="14"/>
              </w:rPr>
            </w:pPr>
            <w:r>
              <w:rPr>
                <w:spacing w:val="-2"/>
                <w:w w:val="105"/>
                <w:sz w:val="14"/>
              </w:rPr>
              <w:t>350,000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350,000</w:t>
            </w:r>
          </w:p>
        </w:tc>
        <w:tc>
          <w:tcPr>
            <w:tcW w:w="1037" w:type="dxa"/>
          </w:tcPr>
          <w:p>
            <w:pPr>
              <w:pStyle w:val="TableParagraph"/>
              <w:spacing w:before="6"/>
              <w:ind w:right="54"/>
              <w:rPr>
                <w:sz w:val="14"/>
              </w:rPr>
            </w:pPr>
            <w:r>
              <w:rPr>
                <w:spacing w:val="-2"/>
                <w:w w:val="105"/>
                <w:sz w:val="14"/>
              </w:rPr>
              <w:t>1,000,000</w:t>
            </w:r>
          </w:p>
        </w:tc>
        <w:tc>
          <w:tcPr>
            <w:tcW w:w="1119" w:type="dxa"/>
          </w:tcPr>
          <w:p>
            <w:pPr>
              <w:pStyle w:val="TableParagraph"/>
              <w:jc w:val="left"/>
              <w:rPr>
                <w:rFonts w:ascii="Times New Roman"/>
                <w:sz w:val="14"/>
              </w:rPr>
            </w:pPr>
          </w:p>
        </w:tc>
        <w:tc>
          <w:tcPr>
            <w:tcW w:w="1037" w:type="dxa"/>
          </w:tcPr>
          <w:p>
            <w:pPr>
              <w:pStyle w:val="TableParagraph"/>
              <w:spacing w:before="6"/>
              <w:ind w:right="127"/>
              <w:rPr>
                <w:sz w:val="14"/>
              </w:rPr>
            </w:pPr>
            <w:r>
              <w:rPr>
                <w:w w:val="104"/>
                <w:sz w:val="14"/>
              </w:rPr>
              <w:t>-</w:t>
            </w:r>
          </w:p>
        </w:tc>
      </w:tr>
      <w:tr>
        <w:trPr>
          <w:trHeight w:val="460" w:hRule="atLeast"/>
        </w:trPr>
        <w:tc>
          <w:tcPr>
            <w:tcW w:w="4373" w:type="dxa"/>
          </w:tcPr>
          <w:p>
            <w:pPr>
              <w:pStyle w:val="TableParagraph"/>
              <w:spacing w:before="13"/>
              <w:ind w:left="28"/>
              <w:jc w:val="left"/>
              <w:rPr>
                <w:b/>
                <w:sz w:val="14"/>
              </w:rPr>
            </w:pPr>
            <w:r>
              <w:rPr>
                <w:b/>
                <w:w w:val="105"/>
                <w:sz w:val="14"/>
              </w:rPr>
              <w:t>Toilet</w:t>
            </w:r>
            <w:r>
              <w:rPr>
                <w:b/>
                <w:spacing w:val="-6"/>
                <w:w w:val="105"/>
                <w:sz w:val="14"/>
              </w:rPr>
              <w:t> </w:t>
            </w:r>
            <w:r>
              <w:rPr>
                <w:b/>
                <w:w w:val="105"/>
                <w:sz w:val="14"/>
              </w:rPr>
              <w:t>Block</w:t>
            </w:r>
            <w:r>
              <w:rPr>
                <w:b/>
                <w:spacing w:val="-5"/>
                <w:w w:val="105"/>
                <w:sz w:val="14"/>
              </w:rPr>
              <w:t> </w:t>
            </w:r>
            <w:r>
              <w:rPr>
                <w:b/>
                <w:w w:val="105"/>
                <w:sz w:val="14"/>
              </w:rPr>
              <w:t>Renewal</w:t>
            </w:r>
            <w:r>
              <w:rPr>
                <w:b/>
                <w:spacing w:val="-5"/>
                <w:w w:val="105"/>
                <w:sz w:val="14"/>
              </w:rPr>
              <w:t> </w:t>
            </w:r>
            <w:r>
              <w:rPr>
                <w:b/>
                <w:w w:val="105"/>
                <w:sz w:val="14"/>
              </w:rPr>
              <w:t>/</w:t>
            </w:r>
            <w:r>
              <w:rPr>
                <w:b/>
                <w:spacing w:val="-5"/>
                <w:w w:val="105"/>
                <w:sz w:val="14"/>
              </w:rPr>
              <w:t> </w:t>
            </w:r>
            <w:r>
              <w:rPr>
                <w:b/>
                <w:w w:val="105"/>
                <w:sz w:val="14"/>
              </w:rPr>
              <w:t>Replacement</w:t>
            </w:r>
            <w:r>
              <w:rPr>
                <w:b/>
                <w:spacing w:val="-6"/>
                <w:w w:val="105"/>
                <w:sz w:val="14"/>
              </w:rPr>
              <w:t> </w:t>
            </w:r>
            <w:r>
              <w:rPr>
                <w:b/>
                <w:w w:val="105"/>
                <w:sz w:val="14"/>
              </w:rPr>
              <w:t>-</w:t>
            </w:r>
            <w:r>
              <w:rPr>
                <w:b/>
                <w:spacing w:val="-6"/>
                <w:w w:val="105"/>
                <w:sz w:val="14"/>
              </w:rPr>
              <w:t> </w:t>
            </w:r>
            <w:r>
              <w:rPr>
                <w:b/>
                <w:w w:val="105"/>
                <w:sz w:val="14"/>
              </w:rPr>
              <w:t>Core</w:t>
            </w:r>
            <w:r>
              <w:rPr>
                <w:b/>
                <w:spacing w:val="-5"/>
                <w:w w:val="105"/>
                <w:sz w:val="14"/>
              </w:rPr>
              <w:t> </w:t>
            </w:r>
            <w:r>
              <w:rPr>
                <w:b/>
                <w:spacing w:val="-2"/>
                <w:w w:val="105"/>
                <w:sz w:val="14"/>
              </w:rPr>
              <w:t>Program</w:t>
            </w:r>
          </w:p>
        </w:tc>
        <w:tc>
          <w:tcPr>
            <w:tcW w:w="5110" w:type="dxa"/>
          </w:tcPr>
          <w:p>
            <w:pPr>
              <w:pStyle w:val="TableParagraph"/>
              <w:spacing w:before="6"/>
              <w:ind w:left="28"/>
              <w:jc w:val="left"/>
              <w:rPr>
                <w:sz w:val="14"/>
              </w:rPr>
            </w:pPr>
            <w:r>
              <w:rPr>
                <w:w w:val="105"/>
                <w:sz w:val="14"/>
              </w:rPr>
              <w:t>Public</w:t>
            </w:r>
            <w:r>
              <w:rPr>
                <w:spacing w:val="-1"/>
                <w:w w:val="105"/>
                <w:sz w:val="14"/>
              </w:rPr>
              <w:t> </w:t>
            </w:r>
            <w:r>
              <w:rPr>
                <w:w w:val="105"/>
                <w:sz w:val="14"/>
              </w:rPr>
              <w:t>toilet</w:t>
            </w:r>
            <w:r>
              <w:rPr>
                <w:spacing w:val="-1"/>
                <w:w w:val="105"/>
                <w:sz w:val="14"/>
              </w:rPr>
              <w:t> </w:t>
            </w:r>
            <w:r>
              <w:rPr>
                <w:spacing w:val="-2"/>
                <w:w w:val="105"/>
                <w:sz w:val="14"/>
              </w:rPr>
              <w:t>refurbishments</w:t>
            </w:r>
          </w:p>
        </w:tc>
        <w:tc>
          <w:tcPr>
            <w:tcW w:w="1174" w:type="dxa"/>
            <w:shd w:val="clear" w:color="auto" w:fill="DDEBF7"/>
          </w:tcPr>
          <w:p>
            <w:pPr>
              <w:pStyle w:val="TableParagraph"/>
              <w:spacing w:before="6"/>
              <w:ind w:right="68"/>
              <w:rPr>
                <w:sz w:val="14"/>
              </w:rPr>
            </w:pPr>
            <w:r>
              <w:rPr>
                <w:spacing w:val="-2"/>
                <w:w w:val="105"/>
                <w:sz w:val="14"/>
              </w:rPr>
              <w:t>869,178</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869,178</w:t>
            </w:r>
          </w:p>
        </w:tc>
        <w:tc>
          <w:tcPr>
            <w:tcW w:w="1037" w:type="dxa"/>
          </w:tcPr>
          <w:p>
            <w:pPr>
              <w:pStyle w:val="TableParagraph"/>
              <w:spacing w:before="6"/>
              <w:ind w:right="54"/>
              <w:rPr>
                <w:sz w:val="14"/>
              </w:rPr>
            </w:pPr>
            <w:r>
              <w:rPr>
                <w:spacing w:val="-2"/>
                <w:w w:val="105"/>
                <w:sz w:val="14"/>
              </w:rPr>
              <w:t>874,562</w:t>
            </w:r>
          </w:p>
        </w:tc>
        <w:tc>
          <w:tcPr>
            <w:tcW w:w="1119" w:type="dxa"/>
          </w:tcPr>
          <w:p>
            <w:pPr>
              <w:pStyle w:val="TableParagraph"/>
              <w:spacing w:before="6"/>
              <w:ind w:right="54"/>
              <w:rPr>
                <w:sz w:val="14"/>
              </w:rPr>
            </w:pPr>
            <w:r>
              <w:rPr>
                <w:spacing w:val="-2"/>
                <w:w w:val="105"/>
                <w:sz w:val="14"/>
              </w:rPr>
              <w:t>880,053</w:t>
            </w:r>
          </w:p>
        </w:tc>
        <w:tc>
          <w:tcPr>
            <w:tcW w:w="1037" w:type="dxa"/>
          </w:tcPr>
          <w:p>
            <w:pPr>
              <w:pStyle w:val="TableParagraph"/>
              <w:spacing w:before="6"/>
              <w:ind w:left="435"/>
              <w:jc w:val="left"/>
              <w:rPr>
                <w:sz w:val="14"/>
              </w:rPr>
            </w:pPr>
            <w:r>
              <w:rPr>
                <w:spacing w:val="-2"/>
                <w:w w:val="105"/>
                <w:sz w:val="14"/>
              </w:rPr>
              <w:t>897,654</w:t>
            </w:r>
          </w:p>
        </w:tc>
      </w:tr>
      <w:tr>
        <w:trPr>
          <w:trHeight w:val="256" w:hRule="atLeast"/>
        </w:trPr>
        <w:tc>
          <w:tcPr>
            <w:tcW w:w="4373" w:type="dxa"/>
            <w:shd w:val="clear" w:color="auto" w:fill="D9D9D9"/>
          </w:tcPr>
          <w:p>
            <w:pPr>
              <w:pStyle w:val="TableParagraph"/>
              <w:spacing w:before="49"/>
              <w:ind w:left="28"/>
              <w:jc w:val="left"/>
              <w:rPr>
                <w:b/>
                <w:sz w:val="14"/>
              </w:rPr>
            </w:pPr>
            <w:r>
              <w:rPr>
                <w:b/>
                <w:w w:val="105"/>
                <w:sz w:val="14"/>
              </w:rPr>
              <w:t>Total</w:t>
            </w:r>
            <w:r>
              <w:rPr>
                <w:b/>
                <w:spacing w:val="-7"/>
                <w:w w:val="105"/>
                <w:sz w:val="14"/>
              </w:rPr>
              <w:t> </w:t>
            </w:r>
            <w:r>
              <w:rPr>
                <w:b/>
                <w:spacing w:val="-2"/>
                <w:w w:val="105"/>
                <w:sz w:val="14"/>
              </w:rPr>
              <w:t>Buildings</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54"/>
              <w:ind w:right="68"/>
              <w:rPr>
                <w:b/>
                <w:sz w:val="14"/>
              </w:rPr>
            </w:pPr>
            <w:r>
              <w:rPr>
                <w:b/>
                <w:spacing w:val="-2"/>
                <w:w w:val="105"/>
                <w:sz w:val="14"/>
              </w:rPr>
              <w:t>94,313,184</w:t>
            </w:r>
          </w:p>
        </w:tc>
        <w:tc>
          <w:tcPr>
            <w:tcW w:w="1037" w:type="dxa"/>
            <w:shd w:val="clear" w:color="auto" w:fill="D9D9D9"/>
          </w:tcPr>
          <w:p>
            <w:pPr>
              <w:pStyle w:val="TableParagraph"/>
              <w:spacing w:before="54"/>
              <w:ind w:right="54"/>
              <w:rPr>
                <w:b/>
                <w:sz w:val="14"/>
              </w:rPr>
            </w:pPr>
            <w:r>
              <w:rPr>
                <w:b/>
                <w:spacing w:val="-2"/>
                <w:w w:val="105"/>
                <w:sz w:val="14"/>
              </w:rPr>
              <w:t>13,905,593</w:t>
            </w:r>
          </w:p>
        </w:tc>
        <w:tc>
          <w:tcPr>
            <w:tcW w:w="1063" w:type="dxa"/>
            <w:shd w:val="clear" w:color="auto" w:fill="D9D9D9"/>
          </w:tcPr>
          <w:p>
            <w:pPr>
              <w:pStyle w:val="TableParagraph"/>
              <w:spacing w:before="54"/>
              <w:ind w:right="80"/>
              <w:rPr>
                <w:b/>
                <w:sz w:val="14"/>
              </w:rPr>
            </w:pPr>
            <w:r>
              <w:rPr>
                <w:b/>
                <w:spacing w:val="-2"/>
                <w:w w:val="105"/>
                <w:sz w:val="14"/>
              </w:rPr>
              <w:t>80,407,591</w:t>
            </w:r>
          </w:p>
        </w:tc>
        <w:tc>
          <w:tcPr>
            <w:tcW w:w="1037" w:type="dxa"/>
            <w:shd w:val="clear" w:color="auto" w:fill="D9D9D9"/>
          </w:tcPr>
          <w:p>
            <w:pPr>
              <w:pStyle w:val="TableParagraph"/>
              <w:spacing w:before="54"/>
              <w:ind w:right="54"/>
              <w:rPr>
                <w:b/>
                <w:sz w:val="14"/>
              </w:rPr>
            </w:pPr>
            <w:r>
              <w:rPr>
                <w:b/>
                <w:spacing w:val="-2"/>
                <w:w w:val="105"/>
                <w:sz w:val="14"/>
              </w:rPr>
              <w:t>49,827,684</w:t>
            </w:r>
          </w:p>
        </w:tc>
        <w:tc>
          <w:tcPr>
            <w:tcW w:w="1119" w:type="dxa"/>
            <w:shd w:val="clear" w:color="auto" w:fill="D9D9D9"/>
          </w:tcPr>
          <w:p>
            <w:pPr>
              <w:pStyle w:val="TableParagraph"/>
              <w:spacing w:before="54"/>
              <w:ind w:right="55"/>
              <w:rPr>
                <w:b/>
                <w:sz w:val="14"/>
              </w:rPr>
            </w:pPr>
            <w:r>
              <w:rPr>
                <w:b/>
                <w:spacing w:val="-2"/>
                <w:w w:val="105"/>
                <w:sz w:val="14"/>
              </w:rPr>
              <w:t>35,245,580</w:t>
            </w:r>
          </w:p>
        </w:tc>
        <w:tc>
          <w:tcPr>
            <w:tcW w:w="1037" w:type="dxa"/>
            <w:shd w:val="clear" w:color="auto" w:fill="D9D9D9"/>
          </w:tcPr>
          <w:p>
            <w:pPr>
              <w:pStyle w:val="TableParagraph"/>
              <w:spacing w:before="54"/>
              <w:ind w:left="230"/>
              <w:jc w:val="left"/>
              <w:rPr>
                <w:b/>
                <w:sz w:val="14"/>
              </w:rPr>
            </w:pPr>
            <w:r>
              <w:rPr>
                <w:b/>
                <w:spacing w:val="-2"/>
                <w:w w:val="105"/>
                <w:sz w:val="14"/>
              </w:rPr>
              <w:t>31,336,513</w:t>
            </w:r>
          </w:p>
        </w:tc>
      </w:tr>
      <w:tr>
        <w:trPr>
          <w:trHeight w:val="537" w:hRule="atLeast"/>
        </w:trPr>
        <w:tc>
          <w:tcPr>
            <w:tcW w:w="4373" w:type="dxa"/>
          </w:tcPr>
          <w:p>
            <w:pPr>
              <w:pStyle w:val="TableParagraph"/>
              <w:spacing w:before="13"/>
              <w:ind w:left="28"/>
              <w:jc w:val="left"/>
              <w:rPr>
                <w:b/>
                <w:sz w:val="14"/>
              </w:rPr>
            </w:pPr>
            <w:r>
              <w:rPr>
                <w:b/>
                <w:w w:val="105"/>
                <w:sz w:val="14"/>
              </w:rPr>
              <w:t>Cultural</w:t>
            </w:r>
            <w:r>
              <w:rPr>
                <w:b/>
                <w:spacing w:val="-10"/>
                <w:w w:val="105"/>
                <w:sz w:val="14"/>
              </w:rPr>
              <w:t> </w:t>
            </w:r>
            <w:r>
              <w:rPr>
                <w:b/>
                <w:spacing w:val="-2"/>
                <w:w w:val="105"/>
                <w:sz w:val="14"/>
              </w:rPr>
              <w:t>Venues</w:t>
            </w:r>
          </w:p>
        </w:tc>
        <w:tc>
          <w:tcPr>
            <w:tcW w:w="5110" w:type="dxa"/>
          </w:tcPr>
          <w:p>
            <w:pPr>
              <w:pStyle w:val="TableParagraph"/>
              <w:spacing w:line="271" w:lineRule="auto" w:before="6"/>
              <w:ind w:left="28" w:right="106"/>
              <w:jc w:val="left"/>
              <w:rPr>
                <w:sz w:val="14"/>
              </w:rPr>
            </w:pPr>
            <w:r>
              <w:rPr>
                <w:w w:val="105"/>
                <w:sz w:val="14"/>
              </w:rPr>
              <w:t>Develop</w:t>
            </w:r>
            <w:r>
              <w:rPr>
                <w:spacing w:val="-5"/>
                <w:w w:val="105"/>
                <w:sz w:val="14"/>
              </w:rPr>
              <w:t> </w:t>
            </w:r>
            <w:r>
              <w:rPr>
                <w:w w:val="105"/>
                <w:sz w:val="14"/>
              </w:rPr>
              <w:t>business</w:t>
            </w:r>
            <w:r>
              <w:rPr>
                <w:spacing w:val="-4"/>
                <w:w w:val="105"/>
                <w:sz w:val="14"/>
              </w:rPr>
              <w:t> </w:t>
            </w:r>
            <w:r>
              <w:rPr>
                <w:w w:val="105"/>
                <w:sz w:val="14"/>
              </w:rPr>
              <w:t>cases</w:t>
            </w:r>
            <w:r>
              <w:rPr>
                <w:spacing w:val="-4"/>
                <w:w w:val="105"/>
                <w:sz w:val="14"/>
              </w:rPr>
              <w:t> </w:t>
            </w:r>
            <w:r>
              <w:rPr>
                <w:w w:val="105"/>
                <w:sz w:val="14"/>
              </w:rPr>
              <w:t>and</w:t>
            </w:r>
            <w:r>
              <w:rPr>
                <w:spacing w:val="-5"/>
                <w:w w:val="105"/>
                <w:sz w:val="14"/>
              </w:rPr>
              <w:t> </w:t>
            </w:r>
            <w:r>
              <w:rPr>
                <w:w w:val="105"/>
                <w:sz w:val="14"/>
              </w:rPr>
              <w:t>design</w:t>
            </w:r>
            <w:r>
              <w:rPr>
                <w:spacing w:val="-5"/>
                <w:w w:val="105"/>
                <w:sz w:val="14"/>
              </w:rPr>
              <w:t> </w:t>
            </w:r>
            <w:r>
              <w:rPr>
                <w:w w:val="105"/>
                <w:sz w:val="14"/>
              </w:rPr>
              <w:t>for</w:t>
            </w:r>
            <w:r>
              <w:rPr>
                <w:spacing w:val="-6"/>
                <w:w w:val="105"/>
                <w:sz w:val="14"/>
              </w:rPr>
              <w:t> </w:t>
            </w:r>
            <w:r>
              <w:rPr>
                <w:w w:val="105"/>
                <w:sz w:val="14"/>
              </w:rPr>
              <w:t>the</w:t>
            </w:r>
            <w:r>
              <w:rPr>
                <w:spacing w:val="-5"/>
                <w:w w:val="105"/>
                <w:sz w:val="14"/>
              </w:rPr>
              <w:t> </w:t>
            </w:r>
            <w:r>
              <w:rPr>
                <w:w w:val="105"/>
                <w:sz w:val="14"/>
              </w:rPr>
              <w:t>Geelong</w:t>
            </w:r>
            <w:r>
              <w:rPr>
                <w:spacing w:val="-5"/>
                <w:w w:val="105"/>
                <w:sz w:val="14"/>
              </w:rPr>
              <w:t> </w:t>
            </w:r>
            <w:r>
              <w:rPr>
                <w:w w:val="105"/>
                <w:sz w:val="14"/>
              </w:rPr>
              <w:t>Art</w:t>
            </w:r>
            <w:r>
              <w:rPr>
                <w:spacing w:val="-5"/>
                <w:w w:val="105"/>
                <w:sz w:val="14"/>
              </w:rPr>
              <w:t> </w:t>
            </w:r>
            <w:r>
              <w:rPr>
                <w:w w:val="105"/>
                <w:sz w:val="14"/>
              </w:rPr>
              <w:t>Gallery,</w:t>
            </w:r>
            <w:r>
              <w:rPr>
                <w:spacing w:val="-5"/>
                <w:w w:val="105"/>
                <w:sz w:val="14"/>
              </w:rPr>
              <w:t> </w:t>
            </w:r>
            <w:r>
              <w:rPr>
                <w:w w:val="105"/>
                <w:sz w:val="14"/>
              </w:rPr>
              <w:t>National Wool Museum and Potato Shed.</w:t>
            </w:r>
          </w:p>
        </w:tc>
        <w:tc>
          <w:tcPr>
            <w:tcW w:w="1174" w:type="dxa"/>
            <w:shd w:val="clear" w:color="auto" w:fill="DDEBF7"/>
          </w:tcPr>
          <w:p>
            <w:pPr>
              <w:pStyle w:val="TableParagraph"/>
              <w:spacing w:before="6"/>
              <w:ind w:right="68"/>
              <w:rPr>
                <w:sz w:val="14"/>
              </w:rPr>
            </w:pPr>
            <w:r>
              <w:rPr>
                <w:spacing w:val="-2"/>
                <w:w w:val="105"/>
                <w:sz w:val="14"/>
              </w:rPr>
              <w:t>200,000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200,000</w:t>
            </w:r>
          </w:p>
        </w:tc>
        <w:tc>
          <w:tcPr>
            <w:tcW w:w="1037" w:type="dxa"/>
          </w:tcPr>
          <w:p>
            <w:pPr>
              <w:pStyle w:val="TableParagraph"/>
              <w:spacing w:before="6"/>
              <w:ind w:right="126"/>
              <w:rPr>
                <w:sz w:val="14"/>
              </w:rPr>
            </w:pPr>
            <w:r>
              <w:rPr>
                <w:w w:val="104"/>
                <w:sz w:val="14"/>
              </w:rPr>
              <w:t>-</w:t>
            </w:r>
          </w:p>
        </w:tc>
        <w:tc>
          <w:tcPr>
            <w:tcW w:w="1119" w:type="dxa"/>
          </w:tcPr>
          <w:p>
            <w:pPr>
              <w:pStyle w:val="TableParagraph"/>
              <w:jc w:val="left"/>
              <w:rPr>
                <w:rFonts w:ascii="Times New Roman"/>
                <w:sz w:val="14"/>
              </w:rPr>
            </w:pPr>
          </w:p>
        </w:tc>
        <w:tc>
          <w:tcPr>
            <w:tcW w:w="1037" w:type="dxa"/>
          </w:tcPr>
          <w:p>
            <w:pPr>
              <w:pStyle w:val="TableParagraph"/>
              <w:jc w:val="left"/>
              <w:rPr>
                <w:rFonts w:ascii="Times New Roman"/>
                <w:sz w:val="14"/>
              </w:rPr>
            </w:pPr>
          </w:p>
        </w:tc>
      </w:tr>
      <w:tr>
        <w:trPr>
          <w:trHeight w:val="776" w:hRule="atLeast"/>
        </w:trPr>
        <w:tc>
          <w:tcPr>
            <w:tcW w:w="4373" w:type="dxa"/>
          </w:tcPr>
          <w:p>
            <w:pPr>
              <w:pStyle w:val="TableParagraph"/>
              <w:spacing w:before="13"/>
              <w:ind w:left="28"/>
              <w:jc w:val="left"/>
              <w:rPr>
                <w:b/>
                <w:sz w:val="14"/>
              </w:rPr>
            </w:pPr>
            <w:r>
              <w:rPr>
                <w:b/>
                <w:w w:val="105"/>
                <w:sz w:val="14"/>
              </w:rPr>
              <w:t>Osborne</w:t>
            </w:r>
            <w:r>
              <w:rPr>
                <w:b/>
                <w:spacing w:val="-10"/>
                <w:w w:val="105"/>
                <w:sz w:val="14"/>
              </w:rPr>
              <w:t> </w:t>
            </w:r>
            <w:r>
              <w:rPr>
                <w:b/>
                <w:w w:val="105"/>
                <w:sz w:val="14"/>
              </w:rPr>
              <w:t>House</w:t>
            </w:r>
            <w:r>
              <w:rPr>
                <w:b/>
                <w:spacing w:val="-9"/>
                <w:w w:val="105"/>
                <w:sz w:val="14"/>
              </w:rPr>
              <w:t> </w:t>
            </w:r>
            <w:r>
              <w:rPr>
                <w:b/>
                <w:w w:val="105"/>
                <w:sz w:val="14"/>
              </w:rPr>
              <w:t>Remedial</w:t>
            </w:r>
            <w:r>
              <w:rPr>
                <w:b/>
                <w:spacing w:val="-9"/>
                <w:w w:val="105"/>
                <w:sz w:val="14"/>
              </w:rPr>
              <w:t> </w:t>
            </w:r>
            <w:r>
              <w:rPr>
                <w:b/>
                <w:spacing w:val="-2"/>
                <w:w w:val="105"/>
                <w:sz w:val="14"/>
              </w:rPr>
              <w:t>Works</w:t>
            </w:r>
          </w:p>
        </w:tc>
        <w:tc>
          <w:tcPr>
            <w:tcW w:w="5110" w:type="dxa"/>
          </w:tcPr>
          <w:p>
            <w:pPr>
              <w:pStyle w:val="TableParagraph"/>
              <w:spacing w:before="6"/>
              <w:ind w:left="28"/>
              <w:jc w:val="left"/>
              <w:rPr>
                <w:sz w:val="14"/>
              </w:rPr>
            </w:pPr>
            <w:r>
              <w:rPr>
                <w:w w:val="105"/>
                <w:sz w:val="14"/>
              </w:rPr>
              <w:t>Remediation</w:t>
            </w:r>
            <w:r>
              <w:rPr>
                <w:spacing w:val="-3"/>
                <w:w w:val="105"/>
                <w:sz w:val="14"/>
              </w:rPr>
              <w:t> </w:t>
            </w:r>
            <w:r>
              <w:rPr>
                <w:w w:val="105"/>
                <w:sz w:val="14"/>
              </w:rPr>
              <w:t>works</w:t>
            </w:r>
            <w:r>
              <w:rPr>
                <w:spacing w:val="-2"/>
                <w:w w:val="105"/>
                <w:sz w:val="14"/>
              </w:rPr>
              <w:t> </w:t>
            </w:r>
            <w:r>
              <w:rPr>
                <w:w w:val="105"/>
                <w:sz w:val="14"/>
              </w:rPr>
              <w:t>to</w:t>
            </w:r>
            <w:r>
              <w:rPr>
                <w:spacing w:val="-3"/>
                <w:w w:val="105"/>
                <w:sz w:val="14"/>
              </w:rPr>
              <w:t> </w:t>
            </w:r>
            <w:r>
              <w:rPr>
                <w:w w:val="105"/>
                <w:sz w:val="14"/>
              </w:rPr>
              <w:t>bring</w:t>
            </w:r>
            <w:r>
              <w:rPr>
                <w:spacing w:val="-3"/>
                <w:w w:val="105"/>
                <w:sz w:val="14"/>
              </w:rPr>
              <w:t> </w:t>
            </w:r>
            <w:r>
              <w:rPr>
                <w:w w:val="105"/>
                <w:sz w:val="14"/>
              </w:rPr>
              <w:t>the</w:t>
            </w:r>
            <w:r>
              <w:rPr>
                <w:spacing w:val="-3"/>
                <w:w w:val="105"/>
                <w:sz w:val="14"/>
              </w:rPr>
              <w:t> </w:t>
            </w:r>
            <w:r>
              <w:rPr>
                <w:w w:val="105"/>
                <w:sz w:val="14"/>
              </w:rPr>
              <w:t>building</w:t>
            </w:r>
            <w:r>
              <w:rPr>
                <w:spacing w:val="-3"/>
                <w:w w:val="105"/>
                <w:sz w:val="14"/>
              </w:rPr>
              <w:t> </w:t>
            </w:r>
            <w:r>
              <w:rPr>
                <w:w w:val="105"/>
                <w:sz w:val="14"/>
              </w:rPr>
              <w:t>to</w:t>
            </w:r>
            <w:r>
              <w:rPr>
                <w:spacing w:val="-3"/>
                <w:w w:val="105"/>
                <w:sz w:val="14"/>
              </w:rPr>
              <w:t> </w:t>
            </w:r>
            <w:r>
              <w:rPr>
                <w:w w:val="105"/>
                <w:sz w:val="14"/>
              </w:rPr>
              <w:t>an</w:t>
            </w:r>
            <w:r>
              <w:rPr>
                <w:spacing w:val="-3"/>
                <w:w w:val="105"/>
                <w:sz w:val="14"/>
              </w:rPr>
              <w:t> </w:t>
            </w:r>
            <w:r>
              <w:rPr>
                <w:w w:val="105"/>
                <w:sz w:val="14"/>
              </w:rPr>
              <w:t>occupiable</w:t>
            </w:r>
            <w:r>
              <w:rPr>
                <w:spacing w:val="-3"/>
                <w:w w:val="105"/>
                <w:sz w:val="14"/>
              </w:rPr>
              <w:t> </w:t>
            </w:r>
            <w:r>
              <w:rPr>
                <w:spacing w:val="-2"/>
                <w:w w:val="105"/>
                <w:sz w:val="14"/>
              </w:rPr>
              <w:t>state.</w:t>
            </w:r>
          </w:p>
        </w:tc>
        <w:tc>
          <w:tcPr>
            <w:tcW w:w="1174" w:type="dxa"/>
            <w:shd w:val="clear" w:color="auto" w:fill="DDEBF7"/>
          </w:tcPr>
          <w:p>
            <w:pPr>
              <w:pStyle w:val="TableParagraph"/>
              <w:spacing w:before="6"/>
              <w:ind w:right="68"/>
              <w:rPr>
                <w:sz w:val="14"/>
              </w:rPr>
            </w:pPr>
            <w:r>
              <w:rPr>
                <w:spacing w:val="-2"/>
                <w:w w:val="105"/>
                <w:sz w:val="14"/>
              </w:rPr>
              <w:t>2,000,000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2,000,000</w:t>
            </w:r>
          </w:p>
        </w:tc>
        <w:tc>
          <w:tcPr>
            <w:tcW w:w="1037" w:type="dxa"/>
          </w:tcPr>
          <w:p>
            <w:pPr>
              <w:pStyle w:val="TableParagraph"/>
              <w:spacing w:before="6"/>
              <w:ind w:right="54"/>
              <w:rPr>
                <w:sz w:val="14"/>
              </w:rPr>
            </w:pPr>
            <w:r>
              <w:rPr>
                <w:spacing w:val="-2"/>
                <w:w w:val="105"/>
                <w:sz w:val="14"/>
              </w:rPr>
              <w:t>3,000,000</w:t>
            </w:r>
          </w:p>
        </w:tc>
        <w:tc>
          <w:tcPr>
            <w:tcW w:w="1119" w:type="dxa"/>
          </w:tcPr>
          <w:p>
            <w:pPr>
              <w:pStyle w:val="TableParagraph"/>
              <w:spacing w:before="6"/>
              <w:ind w:right="54"/>
              <w:rPr>
                <w:sz w:val="14"/>
              </w:rPr>
            </w:pPr>
            <w:r>
              <w:rPr>
                <w:spacing w:val="-2"/>
                <w:w w:val="105"/>
                <w:sz w:val="14"/>
              </w:rPr>
              <w:t>3,000,000</w:t>
            </w:r>
          </w:p>
        </w:tc>
        <w:tc>
          <w:tcPr>
            <w:tcW w:w="1037" w:type="dxa"/>
          </w:tcPr>
          <w:p>
            <w:pPr>
              <w:pStyle w:val="TableParagraph"/>
              <w:spacing w:before="6"/>
              <w:ind w:right="127"/>
              <w:rPr>
                <w:sz w:val="14"/>
              </w:rPr>
            </w:pPr>
            <w:r>
              <w:rPr>
                <w:w w:val="104"/>
                <w:sz w:val="14"/>
              </w:rPr>
              <w:t>-</w:t>
            </w:r>
          </w:p>
        </w:tc>
      </w:tr>
      <w:tr>
        <w:trPr>
          <w:trHeight w:val="256" w:hRule="atLeast"/>
        </w:trPr>
        <w:tc>
          <w:tcPr>
            <w:tcW w:w="4373" w:type="dxa"/>
            <w:shd w:val="clear" w:color="auto" w:fill="D9D9D9"/>
          </w:tcPr>
          <w:p>
            <w:pPr>
              <w:pStyle w:val="TableParagraph"/>
              <w:spacing w:before="49"/>
              <w:ind w:left="28"/>
              <w:jc w:val="left"/>
              <w:rPr>
                <w:b/>
                <w:sz w:val="14"/>
              </w:rPr>
            </w:pPr>
            <w:r>
              <w:rPr>
                <w:b/>
                <w:w w:val="105"/>
                <w:sz w:val="14"/>
              </w:rPr>
              <w:t>Total</w:t>
            </w:r>
            <w:r>
              <w:rPr>
                <w:b/>
                <w:spacing w:val="-8"/>
                <w:w w:val="105"/>
                <w:sz w:val="14"/>
              </w:rPr>
              <w:t> </w:t>
            </w:r>
            <w:r>
              <w:rPr>
                <w:b/>
                <w:w w:val="105"/>
                <w:sz w:val="14"/>
              </w:rPr>
              <w:t>Heritage</w:t>
            </w:r>
            <w:r>
              <w:rPr>
                <w:b/>
                <w:spacing w:val="-7"/>
                <w:w w:val="105"/>
                <w:sz w:val="14"/>
              </w:rPr>
              <w:t> </w:t>
            </w:r>
            <w:r>
              <w:rPr>
                <w:b/>
                <w:spacing w:val="-2"/>
                <w:w w:val="105"/>
                <w:sz w:val="14"/>
              </w:rPr>
              <w:t>Buildings</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54"/>
              <w:ind w:right="68"/>
              <w:rPr>
                <w:b/>
                <w:sz w:val="14"/>
              </w:rPr>
            </w:pPr>
            <w:r>
              <w:rPr>
                <w:b/>
                <w:spacing w:val="-2"/>
                <w:w w:val="105"/>
                <w:sz w:val="14"/>
              </w:rPr>
              <w:t>2,200,000</w:t>
            </w:r>
          </w:p>
        </w:tc>
        <w:tc>
          <w:tcPr>
            <w:tcW w:w="1037" w:type="dxa"/>
            <w:shd w:val="clear" w:color="auto" w:fill="D9D9D9"/>
          </w:tcPr>
          <w:p>
            <w:pPr>
              <w:pStyle w:val="TableParagraph"/>
              <w:spacing w:before="54"/>
              <w:ind w:right="126"/>
              <w:rPr>
                <w:b/>
                <w:sz w:val="14"/>
              </w:rPr>
            </w:pPr>
            <w:r>
              <w:rPr>
                <w:b/>
                <w:w w:val="104"/>
                <w:sz w:val="14"/>
              </w:rPr>
              <w:t>-</w:t>
            </w:r>
          </w:p>
        </w:tc>
        <w:tc>
          <w:tcPr>
            <w:tcW w:w="1063" w:type="dxa"/>
            <w:shd w:val="clear" w:color="auto" w:fill="D9D9D9"/>
          </w:tcPr>
          <w:p>
            <w:pPr>
              <w:pStyle w:val="TableParagraph"/>
              <w:spacing w:before="54"/>
              <w:ind w:right="80"/>
              <w:rPr>
                <w:b/>
                <w:sz w:val="14"/>
              </w:rPr>
            </w:pPr>
            <w:r>
              <w:rPr>
                <w:b/>
                <w:spacing w:val="-2"/>
                <w:w w:val="105"/>
                <w:sz w:val="14"/>
              </w:rPr>
              <w:t>2,200,000</w:t>
            </w:r>
          </w:p>
        </w:tc>
        <w:tc>
          <w:tcPr>
            <w:tcW w:w="1037" w:type="dxa"/>
            <w:shd w:val="clear" w:color="auto" w:fill="D9D9D9"/>
          </w:tcPr>
          <w:p>
            <w:pPr>
              <w:pStyle w:val="TableParagraph"/>
              <w:spacing w:before="54"/>
              <w:ind w:right="54"/>
              <w:rPr>
                <w:b/>
                <w:sz w:val="14"/>
              </w:rPr>
            </w:pPr>
            <w:r>
              <w:rPr>
                <w:b/>
                <w:spacing w:val="-2"/>
                <w:w w:val="105"/>
                <w:sz w:val="14"/>
              </w:rPr>
              <w:t>3,000,000</w:t>
            </w:r>
          </w:p>
        </w:tc>
        <w:tc>
          <w:tcPr>
            <w:tcW w:w="1119" w:type="dxa"/>
            <w:shd w:val="clear" w:color="auto" w:fill="D9D9D9"/>
          </w:tcPr>
          <w:p>
            <w:pPr>
              <w:pStyle w:val="TableParagraph"/>
              <w:spacing w:before="54"/>
              <w:ind w:right="55"/>
              <w:rPr>
                <w:b/>
                <w:sz w:val="14"/>
              </w:rPr>
            </w:pPr>
            <w:r>
              <w:rPr>
                <w:b/>
                <w:spacing w:val="-2"/>
                <w:w w:val="105"/>
                <w:sz w:val="14"/>
              </w:rPr>
              <w:t>3,000,000</w:t>
            </w:r>
          </w:p>
        </w:tc>
        <w:tc>
          <w:tcPr>
            <w:tcW w:w="1037" w:type="dxa"/>
            <w:shd w:val="clear" w:color="auto" w:fill="D9D9D9"/>
          </w:tcPr>
          <w:p>
            <w:pPr>
              <w:pStyle w:val="TableParagraph"/>
              <w:spacing w:before="54"/>
              <w:ind w:right="127"/>
              <w:rPr>
                <w:b/>
                <w:sz w:val="14"/>
              </w:rPr>
            </w:pPr>
            <w:r>
              <w:rPr>
                <w:b/>
                <w:w w:val="104"/>
                <w:sz w:val="14"/>
              </w:rPr>
              <w:t>-</w:t>
            </w:r>
          </w:p>
        </w:tc>
      </w:tr>
      <w:tr>
        <w:trPr>
          <w:trHeight w:val="352" w:hRule="atLeast"/>
        </w:trPr>
        <w:tc>
          <w:tcPr>
            <w:tcW w:w="4373" w:type="dxa"/>
          </w:tcPr>
          <w:p>
            <w:pPr>
              <w:pStyle w:val="TableParagraph"/>
              <w:spacing w:before="13"/>
              <w:ind w:left="28"/>
              <w:jc w:val="left"/>
              <w:rPr>
                <w:b/>
                <w:sz w:val="14"/>
              </w:rPr>
            </w:pPr>
            <w:r>
              <w:rPr>
                <w:b/>
                <w:spacing w:val="-2"/>
                <w:w w:val="105"/>
                <w:sz w:val="14"/>
              </w:rPr>
              <w:t>Armstrong</w:t>
            </w:r>
            <w:r>
              <w:rPr>
                <w:b/>
                <w:spacing w:val="3"/>
                <w:w w:val="105"/>
                <w:sz w:val="14"/>
              </w:rPr>
              <w:t> </w:t>
            </w:r>
            <w:r>
              <w:rPr>
                <w:b/>
                <w:spacing w:val="-2"/>
                <w:w w:val="105"/>
                <w:sz w:val="14"/>
              </w:rPr>
              <w:t>Creek</w:t>
            </w:r>
            <w:r>
              <w:rPr>
                <w:b/>
                <w:spacing w:val="5"/>
                <w:w w:val="105"/>
                <w:sz w:val="14"/>
              </w:rPr>
              <w:t> </w:t>
            </w:r>
            <w:r>
              <w:rPr>
                <w:b/>
                <w:spacing w:val="-2"/>
                <w:w w:val="105"/>
                <w:sz w:val="14"/>
              </w:rPr>
              <w:t>land</w:t>
            </w:r>
            <w:r>
              <w:rPr>
                <w:b/>
                <w:spacing w:val="4"/>
                <w:w w:val="105"/>
                <w:sz w:val="14"/>
              </w:rPr>
              <w:t> </w:t>
            </w:r>
            <w:r>
              <w:rPr>
                <w:b/>
                <w:spacing w:val="-2"/>
                <w:w w:val="105"/>
                <w:sz w:val="14"/>
              </w:rPr>
              <w:t>acquisition</w:t>
            </w:r>
            <w:r>
              <w:rPr>
                <w:b/>
                <w:spacing w:val="3"/>
                <w:w w:val="105"/>
                <w:sz w:val="14"/>
              </w:rPr>
              <w:t> </w:t>
            </w:r>
            <w:r>
              <w:rPr>
                <w:b/>
                <w:spacing w:val="-2"/>
                <w:w w:val="105"/>
                <w:sz w:val="14"/>
              </w:rPr>
              <w:t>program</w:t>
            </w:r>
          </w:p>
        </w:tc>
        <w:tc>
          <w:tcPr>
            <w:tcW w:w="5110" w:type="dxa"/>
          </w:tcPr>
          <w:p>
            <w:pPr>
              <w:pStyle w:val="TableParagraph"/>
              <w:spacing w:before="6"/>
              <w:ind w:left="28"/>
              <w:jc w:val="left"/>
              <w:rPr>
                <w:sz w:val="14"/>
              </w:rPr>
            </w:pPr>
            <w:r>
              <w:rPr>
                <w:w w:val="105"/>
                <w:sz w:val="14"/>
              </w:rPr>
              <w:t>Land</w:t>
            </w:r>
            <w:r>
              <w:rPr>
                <w:spacing w:val="-5"/>
                <w:w w:val="105"/>
                <w:sz w:val="14"/>
              </w:rPr>
              <w:t> </w:t>
            </w:r>
            <w:r>
              <w:rPr>
                <w:w w:val="105"/>
                <w:sz w:val="14"/>
              </w:rPr>
              <w:t>acquisition</w:t>
            </w:r>
            <w:r>
              <w:rPr>
                <w:spacing w:val="-4"/>
                <w:w w:val="105"/>
                <w:sz w:val="14"/>
              </w:rPr>
              <w:t> </w:t>
            </w:r>
            <w:r>
              <w:rPr>
                <w:w w:val="105"/>
                <w:sz w:val="14"/>
              </w:rPr>
              <w:t>required</w:t>
            </w:r>
            <w:r>
              <w:rPr>
                <w:spacing w:val="-4"/>
                <w:w w:val="105"/>
                <w:sz w:val="14"/>
              </w:rPr>
              <w:t> </w:t>
            </w:r>
            <w:r>
              <w:rPr>
                <w:w w:val="105"/>
                <w:sz w:val="14"/>
              </w:rPr>
              <w:t>to</w:t>
            </w:r>
            <w:r>
              <w:rPr>
                <w:spacing w:val="-4"/>
                <w:w w:val="105"/>
                <w:sz w:val="14"/>
              </w:rPr>
              <w:t> </w:t>
            </w:r>
            <w:r>
              <w:rPr>
                <w:w w:val="105"/>
                <w:sz w:val="14"/>
              </w:rPr>
              <w:t>support</w:t>
            </w:r>
            <w:r>
              <w:rPr>
                <w:spacing w:val="-4"/>
                <w:w w:val="105"/>
                <w:sz w:val="14"/>
              </w:rPr>
              <w:t> </w:t>
            </w:r>
            <w:r>
              <w:rPr>
                <w:w w:val="105"/>
                <w:sz w:val="14"/>
              </w:rPr>
              <w:t>the</w:t>
            </w:r>
            <w:r>
              <w:rPr>
                <w:spacing w:val="-4"/>
                <w:w w:val="105"/>
                <w:sz w:val="14"/>
              </w:rPr>
              <w:t> </w:t>
            </w:r>
            <w:r>
              <w:rPr>
                <w:w w:val="105"/>
                <w:sz w:val="14"/>
              </w:rPr>
              <w:t>Armstrong</w:t>
            </w:r>
            <w:r>
              <w:rPr>
                <w:spacing w:val="-4"/>
                <w:w w:val="105"/>
                <w:sz w:val="14"/>
              </w:rPr>
              <w:t> </w:t>
            </w:r>
            <w:r>
              <w:rPr>
                <w:w w:val="105"/>
                <w:sz w:val="14"/>
              </w:rPr>
              <w:t>Creek</w:t>
            </w:r>
            <w:r>
              <w:rPr>
                <w:spacing w:val="-3"/>
                <w:w w:val="105"/>
                <w:sz w:val="14"/>
              </w:rPr>
              <w:t> </w:t>
            </w:r>
            <w:r>
              <w:rPr>
                <w:w w:val="105"/>
                <w:sz w:val="14"/>
              </w:rPr>
              <w:t>DCP</w:t>
            </w:r>
            <w:r>
              <w:rPr>
                <w:spacing w:val="-4"/>
                <w:w w:val="105"/>
                <w:sz w:val="14"/>
              </w:rPr>
              <w:t> </w:t>
            </w:r>
            <w:r>
              <w:rPr>
                <w:spacing w:val="-2"/>
                <w:w w:val="105"/>
                <w:sz w:val="14"/>
              </w:rPr>
              <w:t>Precincts.</w:t>
            </w:r>
          </w:p>
        </w:tc>
        <w:tc>
          <w:tcPr>
            <w:tcW w:w="1174" w:type="dxa"/>
            <w:shd w:val="clear" w:color="auto" w:fill="DDEBF7"/>
          </w:tcPr>
          <w:p>
            <w:pPr>
              <w:pStyle w:val="TableParagraph"/>
              <w:spacing w:before="6"/>
              <w:ind w:right="67"/>
              <w:rPr>
                <w:sz w:val="14"/>
              </w:rPr>
            </w:pPr>
            <w:r>
              <w:rPr>
                <w:spacing w:val="-2"/>
                <w:w w:val="105"/>
                <w:sz w:val="14"/>
              </w:rPr>
              <w:t>73,974</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73,974</w:t>
            </w:r>
          </w:p>
        </w:tc>
        <w:tc>
          <w:tcPr>
            <w:tcW w:w="1037" w:type="dxa"/>
          </w:tcPr>
          <w:p>
            <w:pPr>
              <w:pStyle w:val="TableParagraph"/>
              <w:spacing w:before="6"/>
              <w:ind w:right="54"/>
              <w:rPr>
                <w:sz w:val="14"/>
              </w:rPr>
            </w:pPr>
            <w:r>
              <w:rPr>
                <w:spacing w:val="-2"/>
                <w:w w:val="105"/>
                <w:sz w:val="14"/>
              </w:rPr>
              <w:t>10,400,412</w:t>
            </w:r>
          </w:p>
        </w:tc>
        <w:tc>
          <w:tcPr>
            <w:tcW w:w="1119" w:type="dxa"/>
          </w:tcPr>
          <w:p>
            <w:pPr>
              <w:pStyle w:val="TableParagraph"/>
              <w:spacing w:before="6"/>
              <w:ind w:right="54"/>
              <w:rPr>
                <w:sz w:val="14"/>
              </w:rPr>
            </w:pPr>
            <w:r>
              <w:rPr>
                <w:spacing w:val="-2"/>
                <w:w w:val="105"/>
                <w:sz w:val="14"/>
              </w:rPr>
              <w:t>9,651,912</w:t>
            </w:r>
          </w:p>
        </w:tc>
        <w:tc>
          <w:tcPr>
            <w:tcW w:w="1037" w:type="dxa"/>
          </w:tcPr>
          <w:p>
            <w:pPr>
              <w:pStyle w:val="TableParagraph"/>
              <w:spacing w:before="6"/>
              <w:ind w:left="230"/>
              <w:jc w:val="left"/>
              <w:rPr>
                <w:sz w:val="14"/>
              </w:rPr>
            </w:pPr>
            <w:r>
              <w:rPr>
                <w:spacing w:val="-2"/>
                <w:w w:val="105"/>
                <w:sz w:val="14"/>
              </w:rPr>
              <w:t>18,716,303</w:t>
            </w:r>
          </w:p>
        </w:tc>
      </w:tr>
      <w:tr>
        <w:trPr>
          <w:trHeight w:val="352" w:hRule="atLeast"/>
        </w:trPr>
        <w:tc>
          <w:tcPr>
            <w:tcW w:w="4373" w:type="dxa"/>
          </w:tcPr>
          <w:p>
            <w:pPr>
              <w:pStyle w:val="TableParagraph"/>
              <w:spacing w:before="13"/>
              <w:ind w:left="28"/>
              <w:jc w:val="left"/>
              <w:rPr>
                <w:b/>
                <w:sz w:val="14"/>
              </w:rPr>
            </w:pPr>
            <w:r>
              <w:rPr>
                <w:b/>
                <w:w w:val="105"/>
                <w:sz w:val="14"/>
              </w:rPr>
              <w:t>New</w:t>
            </w:r>
            <w:r>
              <w:rPr>
                <w:b/>
                <w:spacing w:val="-3"/>
                <w:w w:val="105"/>
                <w:sz w:val="14"/>
              </w:rPr>
              <w:t> </w:t>
            </w:r>
            <w:r>
              <w:rPr>
                <w:b/>
                <w:w w:val="105"/>
                <w:sz w:val="14"/>
              </w:rPr>
              <w:t>Corio</w:t>
            </w:r>
            <w:r>
              <w:rPr>
                <w:b/>
                <w:spacing w:val="-6"/>
                <w:w w:val="105"/>
                <w:sz w:val="14"/>
              </w:rPr>
              <w:t> </w:t>
            </w:r>
            <w:r>
              <w:rPr>
                <w:b/>
                <w:w w:val="105"/>
                <w:sz w:val="14"/>
              </w:rPr>
              <w:t>Estate</w:t>
            </w:r>
            <w:r>
              <w:rPr>
                <w:b/>
                <w:spacing w:val="-5"/>
                <w:w w:val="105"/>
                <w:sz w:val="14"/>
              </w:rPr>
              <w:t> </w:t>
            </w:r>
            <w:r>
              <w:rPr>
                <w:b/>
                <w:w w:val="105"/>
                <w:sz w:val="14"/>
              </w:rPr>
              <w:t>Land</w:t>
            </w:r>
            <w:r>
              <w:rPr>
                <w:b/>
                <w:spacing w:val="-6"/>
                <w:w w:val="105"/>
                <w:sz w:val="14"/>
              </w:rPr>
              <w:t> </w:t>
            </w:r>
            <w:r>
              <w:rPr>
                <w:b/>
                <w:spacing w:val="-2"/>
                <w:w w:val="105"/>
                <w:sz w:val="14"/>
              </w:rPr>
              <w:t>Development</w:t>
            </w:r>
          </w:p>
        </w:tc>
        <w:tc>
          <w:tcPr>
            <w:tcW w:w="5110" w:type="dxa"/>
          </w:tcPr>
          <w:p>
            <w:pPr>
              <w:pStyle w:val="TableParagraph"/>
              <w:spacing w:before="6"/>
              <w:ind w:left="28"/>
              <w:jc w:val="left"/>
              <w:rPr>
                <w:sz w:val="14"/>
              </w:rPr>
            </w:pPr>
            <w:r>
              <w:rPr>
                <w:w w:val="105"/>
                <w:sz w:val="14"/>
              </w:rPr>
              <w:t>Development</w:t>
            </w:r>
            <w:r>
              <w:rPr>
                <w:spacing w:val="-4"/>
                <w:w w:val="105"/>
                <w:sz w:val="14"/>
              </w:rPr>
              <w:t> </w:t>
            </w:r>
            <w:r>
              <w:rPr>
                <w:w w:val="105"/>
                <w:sz w:val="14"/>
              </w:rPr>
              <w:t>of</w:t>
            </w:r>
            <w:r>
              <w:rPr>
                <w:spacing w:val="-4"/>
                <w:w w:val="105"/>
                <w:sz w:val="14"/>
              </w:rPr>
              <w:t> </w:t>
            </w:r>
            <w:r>
              <w:rPr>
                <w:w w:val="105"/>
                <w:sz w:val="14"/>
              </w:rPr>
              <w:t>New</w:t>
            </w:r>
            <w:r>
              <w:rPr>
                <w:spacing w:val="-7"/>
                <w:w w:val="105"/>
                <w:sz w:val="14"/>
              </w:rPr>
              <w:t> </w:t>
            </w:r>
            <w:r>
              <w:rPr>
                <w:w w:val="105"/>
                <w:sz w:val="14"/>
              </w:rPr>
              <w:t>Station</w:t>
            </w:r>
            <w:r>
              <w:rPr>
                <w:spacing w:val="-4"/>
                <w:w w:val="105"/>
                <w:sz w:val="14"/>
              </w:rPr>
              <w:t> </w:t>
            </w:r>
            <w:r>
              <w:rPr>
                <w:spacing w:val="-2"/>
                <w:w w:val="105"/>
                <w:sz w:val="14"/>
              </w:rPr>
              <w:t>Estate</w:t>
            </w:r>
          </w:p>
        </w:tc>
        <w:tc>
          <w:tcPr>
            <w:tcW w:w="1174" w:type="dxa"/>
            <w:shd w:val="clear" w:color="auto" w:fill="DDEBF7"/>
          </w:tcPr>
          <w:p>
            <w:pPr>
              <w:pStyle w:val="TableParagraph"/>
              <w:spacing w:before="6"/>
              <w:ind w:right="68"/>
              <w:rPr>
                <w:sz w:val="14"/>
              </w:rPr>
            </w:pPr>
            <w:r>
              <w:rPr>
                <w:spacing w:val="-2"/>
                <w:w w:val="105"/>
                <w:sz w:val="14"/>
              </w:rPr>
              <w:t>4,000,000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4,000,000</w:t>
            </w:r>
          </w:p>
        </w:tc>
        <w:tc>
          <w:tcPr>
            <w:tcW w:w="1037" w:type="dxa"/>
          </w:tcPr>
          <w:p>
            <w:pPr>
              <w:pStyle w:val="TableParagraph"/>
              <w:spacing w:before="6"/>
              <w:ind w:right="54"/>
              <w:rPr>
                <w:sz w:val="14"/>
              </w:rPr>
            </w:pPr>
            <w:r>
              <w:rPr>
                <w:spacing w:val="-2"/>
                <w:w w:val="105"/>
                <w:sz w:val="14"/>
              </w:rPr>
              <w:t>4,000,000</w:t>
            </w:r>
          </w:p>
        </w:tc>
        <w:tc>
          <w:tcPr>
            <w:tcW w:w="1119" w:type="dxa"/>
          </w:tcPr>
          <w:p>
            <w:pPr>
              <w:pStyle w:val="TableParagraph"/>
              <w:jc w:val="left"/>
              <w:rPr>
                <w:rFonts w:ascii="Times New Roman"/>
                <w:sz w:val="14"/>
              </w:rPr>
            </w:pPr>
          </w:p>
        </w:tc>
        <w:tc>
          <w:tcPr>
            <w:tcW w:w="1037" w:type="dxa"/>
          </w:tcPr>
          <w:p>
            <w:pPr>
              <w:pStyle w:val="TableParagraph"/>
              <w:jc w:val="left"/>
              <w:rPr>
                <w:rFonts w:ascii="Times New Roman"/>
                <w:sz w:val="14"/>
              </w:rPr>
            </w:pPr>
          </w:p>
        </w:tc>
      </w:tr>
      <w:tr>
        <w:trPr>
          <w:trHeight w:val="522" w:hRule="atLeast"/>
        </w:trPr>
        <w:tc>
          <w:tcPr>
            <w:tcW w:w="4373" w:type="dxa"/>
          </w:tcPr>
          <w:p>
            <w:pPr>
              <w:pStyle w:val="TableParagraph"/>
              <w:spacing w:before="13"/>
              <w:ind w:left="28"/>
              <w:jc w:val="left"/>
              <w:rPr>
                <w:b/>
                <w:sz w:val="14"/>
              </w:rPr>
            </w:pPr>
            <w:r>
              <w:rPr>
                <w:b/>
                <w:w w:val="105"/>
                <w:sz w:val="14"/>
              </w:rPr>
              <w:t>New</w:t>
            </w:r>
            <w:r>
              <w:rPr>
                <w:b/>
                <w:spacing w:val="-3"/>
                <w:w w:val="105"/>
                <w:sz w:val="14"/>
              </w:rPr>
              <w:t> </w:t>
            </w:r>
            <w:r>
              <w:rPr>
                <w:b/>
                <w:w w:val="105"/>
                <w:sz w:val="14"/>
              </w:rPr>
              <w:t>Corio</w:t>
            </w:r>
            <w:r>
              <w:rPr>
                <w:b/>
                <w:spacing w:val="-6"/>
                <w:w w:val="105"/>
                <w:sz w:val="14"/>
              </w:rPr>
              <w:t> </w:t>
            </w:r>
            <w:r>
              <w:rPr>
                <w:b/>
                <w:w w:val="105"/>
                <w:sz w:val="14"/>
              </w:rPr>
              <w:t>/</w:t>
            </w:r>
            <w:r>
              <w:rPr>
                <w:b/>
                <w:spacing w:val="-5"/>
                <w:w w:val="105"/>
                <w:sz w:val="14"/>
              </w:rPr>
              <w:t> </w:t>
            </w:r>
            <w:r>
              <w:rPr>
                <w:b/>
                <w:w w:val="105"/>
                <w:sz w:val="14"/>
              </w:rPr>
              <w:t>New</w:t>
            </w:r>
            <w:r>
              <w:rPr>
                <w:b/>
                <w:spacing w:val="-3"/>
                <w:w w:val="105"/>
                <w:sz w:val="14"/>
              </w:rPr>
              <w:t> </w:t>
            </w:r>
            <w:r>
              <w:rPr>
                <w:b/>
                <w:w w:val="105"/>
                <w:sz w:val="14"/>
              </w:rPr>
              <w:t>Station</w:t>
            </w:r>
            <w:r>
              <w:rPr>
                <w:b/>
                <w:spacing w:val="-6"/>
                <w:w w:val="105"/>
                <w:sz w:val="14"/>
              </w:rPr>
              <w:t> </w:t>
            </w:r>
            <w:r>
              <w:rPr>
                <w:b/>
                <w:w w:val="105"/>
                <w:sz w:val="14"/>
              </w:rPr>
              <w:t>Estates</w:t>
            </w:r>
            <w:r>
              <w:rPr>
                <w:b/>
                <w:spacing w:val="29"/>
                <w:w w:val="105"/>
                <w:sz w:val="14"/>
              </w:rPr>
              <w:t> </w:t>
            </w:r>
            <w:r>
              <w:rPr>
                <w:b/>
                <w:w w:val="105"/>
                <w:sz w:val="14"/>
              </w:rPr>
              <w:t>Voluntary</w:t>
            </w:r>
            <w:r>
              <w:rPr>
                <w:b/>
                <w:spacing w:val="-9"/>
                <w:w w:val="105"/>
                <w:sz w:val="14"/>
              </w:rPr>
              <w:t> </w:t>
            </w:r>
            <w:r>
              <w:rPr>
                <w:b/>
                <w:w w:val="105"/>
                <w:sz w:val="14"/>
              </w:rPr>
              <w:t>Purchase</w:t>
            </w:r>
            <w:r>
              <w:rPr>
                <w:b/>
                <w:spacing w:val="-5"/>
                <w:w w:val="105"/>
                <w:sz w:val="14"/>
              </w:rPr>
              <w:t> </w:t>
            </w:r>
            <w:r>
              <w:rPr>
                <w:b/>
                <w:spacing w:val="-2"/>
                <w:w w:val="105"/>
                <w:sz w:val="14"/>
              </w:rPr>
              <w:t>Scheme</w:t>
            </w:r>
          </w:p>
        </w:tc>
        <w:tc>
          <w:tcPr>
            <w:tcW w:w="5110" w:type="dxa"/>
          </w:tcPr>
          <w:p>
            <w:pPr>
              <w:pStyle w:val="TableParagraph"/>
              <w:spacing w:line="271" w:lineRule="auto" w:before="6"/>
              <w:ind w:left="28" w:right="106"/>
              <w:jc w:val="left"/>
              <w:rPr>
                <w:sz w:val="14"/>
              </w:rPr>
            </w:pPr>
            <w:r>
              <w:rPr>
                <w:w w:val="105"/>
                <w:sz w:val="14"/>
              </w:rPr>
              <w:t>Purchase</w:t>
            </w:r>
            <w:r>
              <w:rPr>
                <w:spacing w:val="-4"/>
                <w:w w:val="105"/>
                <w:sz w:val="14"/>
              </w:rPr>
              <w:t> </w:t>
            </w:r>
            <w:r>
              <w:rPr>
                <w:w w:val="105"/>
                <w:sz w:val="14"/>
              </w:rPr>
              <w:t>of</w:t>
            </w:r>
            <w:r>
              <w:rPr>
                <w:spacing w:val="-4"/>
                <w:w w:val="105"/>
                <w:sz w:val="14"/>
              </w:rPr>
              <w:t> </w:t>
            </w:r>
            <w:r>
              <w:rPr>
                <w:w w:val="105"/>
                <w:sz w:val="14"/>
              </w:rPr>
              <w:t>land</w:t>
            </w:r>
            <w:r>
              <w:rPr>
                <w:spacing w:val="-4"/>
                <w:w w:val="105"/>
                <w:sz w:val="14"/>
              </w:rPr>
              <w:t> </w:t>
            </w:r>
            <w:r>
              <w:rPr>
                <w:w w:val="105"/>
                <w:sz w:val="14"/>
              </w:rPr>
              <w:t>in</w:t>
            </w:r>
            <w:r>
              <w:rPr>
                <w:spacing w:val="-4"/>
                <w:w w:val="105"/>
                <w:sz w:val="14"/>
              </w:rPr>
              <w:t> </w:t>
            </w:r>
            <w:r>
              <w:rPr>
                <w:w w:val="105"/>
                <w:sz w:val="14"/>
              </w:rPr>
              <w:t>the</w:t>
            </w:r>
            <w:r>
              <w:rPr>
                <w:spacing w:val="-4"/>
                <w:w w:val="105"/>
                <w:sz w:val="14"/>
              </w:rPr>
              <w:t> </w:t>
            </w:r>
            <w:r>
              <w:rPr>
                <w:w w:val="105"/>
                <w:sz w:val="14"/>
              </w:rPr>
              <w:t>New</w:t>
            </w:r>
            <w:r>
              <w:rPr>
                <w:spacing w:val="-6"/>
                <w:w w:val="105"/>
                <w:sz w:val="14"/>
              </w:rPr>
              <w:t> </w:t>
            </w:r>
            <w:r>
              <w:rPr>
                <w:w w:val="105"/>
                <w:sz w:val="14"/>
              </w:rPr>
              <w:t>Corio</w:t>
            </w:r>
            <w:r>
              <w:rPr>
                <w:spacing w:val="-4"/>
                <w:w w:val="105"/>
                <w:sz w:val="14"/>
              </w:rPr>
              <w:t> </w:t>
            </w:r>
            <w:r>
              <w:rPr>
                <w:w w:val="105"/>
                <w:sz w:val="14"/>
              </w:rPr>
              <w:t>and</w:t>
            </w:r>
            <w:r>
              <w:rPr>
                <w:spacing w:val="-4"/>
                <w:w w:val="105"/>
                <w:sz w:val="14"/>
              </w:rPr>
              <w:t> </w:t>
            </w:r>
            <w:r>
              <w:rPr>
                <w:w w:val="105"/>
                <w:sz w:val="14"/>
              </w:rPr>
              <w:t>New</w:t>
            </w:r>
            <w:r>
              <w:rPr>
                <w:spacing w:val="-6"/>
                <w:w w:val="105"/>
                <w:sz w:val="14"/>
              </w:rPr>
              <w:t> </w:t>
            </w:r>
            <w:r>
              <w:rPr>
                <w:w w:val="105"/>
                <w:sz w:val="14"/>
              </w:rPr>
              <w:t>Station</w:t>
            </w:r>
            <w:r>
              <w:rPr>
                <w:spacing w:val="-4"/>
                <w:w w:val="105"/>
                <w:sz w:val="14"/>
              </w:rPr>
              <w:t> </w:t>
            </w:r>
            <w:r>
              <w:rPr>
                <w:w w:val="105"/>
                <w:sz w:val="14"/>
              </w:rPr>
              <w:t>Estates</w:t>
            </w:r>
            <w:r>
              <w:rPr>
                <w:spacing w:val="-3"/>
                <w:w w:val="105"/>
                <w:sz w:val="14"/>
              </w:rPr>
              <w:t> </w:t>
            </w:r>
            <w:r>
              <w:rPr>
                <w:w w:val="105"/>
                <w:sz w:val="14"/>
              </w:rPr>
              <w:t>Corio,</w:t>
            </w:r>
            <w:r>
              <w:rPr>
                <w:spacing w:val="-4"/>
                <w:w w:val="105"/>
                <w:sz w:val="14"/>
              </w:rPr>
              <w:t> </w:t>
            </w:r>
            <w:r>
              <w:rPr>
                <w:w w:val="105"/>
                <w:sz w:val="14"/>
              </w:rPr>
              <w:t>being</w:t>
            </w:r>
            <w:r>
              <w:rPr>
                <w:spacing w:val="-4"/>
                <w:w w:val="105"/>
                <w:sz w:val="14"/>
              </w:rPr>
              <w:t> </w:t>
            </w:r>
            <w:r>
              <w:rPr>
                <w:w w:val="105"/>
                <w:sz w:val="14"/>
              </w:rPr>
              <w:t>old and inappropriate subdivisions comprising total of 847 small lots.</w:t>
            </w:r>
          </w:p>
        </w:tc>
        <w:tc>
          <w:tcPr>
            <w:tcW w:w="1174" w:type="dxa"/>
            <w:shd w:val="clear" w:color="auto" w:fill="DDEBF7"/>
          </w:tcPr>
          <w:p>
            <w:pPr>
              <w:pStyle w:val="TableParagraph"/>
              <w:spacing w:before="6"/>
              <w:ind w:right="68"/>
              <w:rPr>
                <w:sz w:val="14"/>
              </w:rPr>
            </w:pPr>
            <w:r>
              <w:rPr>
                <w:spacing w:val="-2"/>
                <w:w w:val="105"/>
                <w:sz w:val="14"/>
              </w:rPr>
              <w:t>306,000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306,000</w:t>
            </w:r>
          </w:p>
        </w:tc>
        <w:tc>
          <w:tcPr>
            <w:tcW w:w="1037" w:type="dxa"/>
          </w:tcPr>
          <w:p>
            <w:pPr>
              <w:pStyle w:val="TableParagraph"/>
              <w:spacing w:before="6"/>
              <w:ind w:right="54"/>
              <w:rPr>
                <w:sz w:val="14"/>
              </w:rPr>
            </w:pPr>
            <w:r>
              <w:rPr>
                <w:spacing w:val="-2"/>
                <w:w w:val="105"/>
                <w:sz w:val="14"/>
              </w:rPr>
              <w:t>150,000</w:t>
            </w:r>
          </w:p>
        </w:tc>
        <w:tc>
          <w:tcPr>
            <w:tcW w:w="1119" w:type="dxa"/>
          </w:tcPr>
          <w:p>
            <w:pPr>
              <w:pStyle w:val="TableParagraph"/>
              <w:spacing w:before="6"/>
              <w:ind w:right="54"/>
              <w:rPr>
                <w:sz w:val="14"/>
              </w:rPr>
            </w:pPr>
            <w:r>
              <w:rPr>
                <w:spacing w:val="-2"/>
                <w:w w:val="105"/>
                <w:sz w:val="14"/>
              </w:rPr>
              <w:t>150,000</w:t>
            </w:r>
          </w:p>
        </w:tc>
        <w:tc>
          <w:tcPr>
            <w:tcW w:w="1037" w:type="dxa"/>
          </w:tcPr>
          <w:p>
            <w:pPr>
              <w:pStyle w:val="TableParagraph"/>
              <w:spacing w:before="6"/>
              <w:ind w:left="435"/>
              <w:jc w:val="left"/>
              <w:rPr>
                <w:sz w:val="14"/>
              </w:rPr>
            </w:pPr>
            <w:r>
              <w:rPr>
                <w:spacing w:val="-2"/>
                <w:w w:val="105"/>
                <w:sz w:val="14"/>
              </w:rPr>
              <w:t>150,000</w:t>
            </w:r>
          </w:p>
        </w:tc>
      </w:tr>
      <w:tr>
        <w:trPr>
          <w:trHeight w:val="256" w:hRule="atLeast"/>
        </w:trPr>
        <w:tc>
          <w:tcPr>
            <w:tcW w:w="4373" w:type="dxa"/>
            <w:shd w:val="clear" w:color="auto" w:fill="D9D9D9"/>
          </w:tcPr>
          <w:p>
            <w:pPr>
              <w:pStyle w:val="TableParagraph"/>
              <w:spacing w:before="49"/>
              <w:ind w:left="28"/>
              <w:jc w:val="left"/>
              <w:rPr>
                <w:b/>
                <w:sz w:val="14"/>
              </w:rPr>
            </w:pPr>
            <w:r>
              <w:rPr>
                <w:b/>
                <w:w w:val="105"/>
                <w:sz w:val="14"/>
              </w:rPr>
              <w:t>Total</w:t>
            </w:r>
            <w:r>
              <w:rPr>
                <w:b/>
                <w:spacing w:val="-7"/>
                <w:w w:val="105"/>
                <w:sz w:val="14"/>
              </w:rPr>
              <w:t> </w:t>
            </w:r>
            <w:r>
              <w:rPr>
                <w:b/>
                <w:spacing w:val="-4"/>
                <w:w w:val="105"/>
                <w:sz w:val="14"/>
              </w:rPr>
              <w:t>Land</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54"/>
              <w:ind w:right="68"/>
              <w:rPr>
                <w:b/>
                <w:sz w:val="14"/>
              </w:rPr>
            </w:pPr>
            <w:r>
              <w:rPr>
                <w:b/>
                <w:spacing w:val="-2"/>
                <w:w w:val="105"/>
                <w:sz w:val="14"/>
              </w:rPr>
              <w:t>4,379,974</w:t>
            </w:r>
          </w:p>
        </w:tc>
        <w:tc>
          <w:tcPr>
            <w:tcW w:w="1037" w:type="dxa"/>
            <w:shd w:val="clear" w:color="auto" w:fill="D9D9D9"/>
          </w:tcPr>
          <w:p>
            <w:pPr>
              <w:pStyle w:val="TableParagraph"/>
              <w:spacing w:before="54"/>
              <w:ind w:right="126"/>
              <w:rPr>
                <w:b/>
                <w:sz w:val="14"/>
              </w:rPr>
            </w:pPr>
            <w:r>
              <w:rPr>
                <w:b/>
                <w:w w:val="104"/>
                <w:sz w:val="14"/>
              </w:rPr>
              <w:t>-</w:t>
            </w:r>
          </w:p>
        </w:tc>
        <w:tc>
          <w:tcPr>
            <w:tcW w:w="1063" w:type="dxa"/>
            <w:shd w:val="clear" w:color="auto" w:fill="D9D9D9"/>
          </w:tcPr>
          <w:p>
            <w:pPr>
              <w:pStyle w:val="TableParagraph"/>
              <w:spacing w:before="54"/>
              <w:ind w:right="80"/>
              <w:rPr>
                <w:b/>
                <w:sz w:val="14"/>
              </w:rPr>
            </w:pPr>
            <w:r>
              <w:rPr>
                <w:b/>
                <w:spacing w:val="-2"/>
                <w:w w:val="105"/>
                <w:sz w:val="14"/>
              </w:rPr>
              <w:t>4,379,974</w:t>
            </w:r>
          </w:p>
        </w:tc>
        <w:tc>
          <w:tcPr>
            <w:tcW w:w="1037" w:type="dxa"/>
            <w:shd w:val="clear" w:color="auto" w:fill="D9D9D9"/>
          </w:tcPr>
          <w:p>
            <w:pPr>
              <w:pStyle w:val="TableParagraph"/>
              <w:spacing w:before="54"/>
              <w:ind w:right="54"/>
              <w:rPr>
                <w:b/>
                <w:sz w:val="14"/>
              </w:rPr>
            </w:pPr>
            <w:r>
              <w:rPr>
                <w:b/>
                <w:spacing w:val="-2"/>
                <w:w w:val="105"/>
                <w:sz w:val="14"/>
              </w:rPr>
              <w:t>14,550,412</w:t>
            </w:r>
          </w:p>
        </w:tc>
        <w:tc>
          <w:tcPr>
            <w:tcW w:w="1119" w:type="dxa"/>
            <w:shd w:val="clear" w:color="auto" w:fill="D9D9D9"/>
          </w:tcPr>
          <w:p>
            <w:pPr>
              <w:pStyle w:val="TableParagraph"/>
              <w:spacing w:before="54"/>
              <w:ind w:right="54"/>
              <w:rPr>
                <w:b/>
                <w:sz w:val="14"/>
              </w:rPr>
            </w:pPr>
            <w:r>
              <w:rPr>
                <w:b/>
                <w:spacing w:val="-2"/>
                <w:w w:val="105"/>
                <w:sz w:val="14"/>
              </w:rPr>
              <w:t>9,801,912</w:t>
            </w:r>
          </w:p>
        </w:tc>
        <w:tc>
          <w:tcPr>
            <w:tcW w:w="1037" w:type="dxa"/>
            <w:shd w:val="clear" w:color="auto" w:fill="D9D9D9"/>
          </w:tcPr>
          <w:p>
            <w:pPr>
              <w:pStyle w:val="TableParagraph"/>
              <w:spacing w:before="54"/>
              <w:ind w:left="230"/>
              <w:jc w:val="left"/>
              <w:rPr>
                <w:b/>
                <w:sz w:val="14"/>
              </w:rPr>
            </w:pPr>
            <w:r>
              <w:rPr>
                <w:b/>
                <w:spacing w:val="-2"/>
                <w:w w:val="105"/>
                <w:sz w:val="14"/>
              </w:rPr>
              <w:t>18,866,303</w:t>
            </w:r>
          </w:p>
        </w:tc>
      </w:tr>
      <w:tr>
        <w:trPr>
          <w:trHeight w:val="356" w:hRule="atLeast"/>
        </w:trPr>
        <w:tc>
          <w:tcPr>
            <w:tcW w:w="4373" w:type="dxa"/>
            <w:shd w:val="clear" w:color="auto" w:fill="9BC2E6"/>
          </w:tcPr>
          <w:p>
            <w:pPr>
              <w:pStyle w:val="TableParagraph"/>
              <w:spacing w:before="100"/>
              <w:ind w:left="28"/>
              <w:jc w:val="left"/>
              <w:rPr>
                <w:b/>
                <w:sz w:val="14"/>
              </w:rPr>
            </w:pPr>
            <w:r>
              <w:rPr>
                <w:b/>
                <w:spacing w:val="-2"/>
                <w:w w:val="105"/>
                <w:sz w:val="14"/>
              </w:rPr>
              <w:t>TOTAL</w:t>
            </w:r>
            <w:r>
              <w:rPr>
                <w:b/>
                <w:spacing w:val="-8"/>
                <w:w w:val="105"/>
                <w:sz w:val="14"/>
              </w:rPr>
              <w:t> </w:t>
            </w:r>
            <w:r>
              <w:rPr>
                <w:b/>
                <w:spacing w:val="-2"/>
                <w:w w:val="105"/>
                <w:sz w:val="14"/>
              </w:rPr>
              <w:t>PROPERTY</w:t>
            </w:r>
          </w:p>
        </w:tc>
        <w:tc>
          <w:tcPr>
            <w:tcW w:w="5110" w:type="dxa"/>
            <w:shd w:val="clear" w:color="auto" w:fill="9BC2E6"/>
          </w:tcPr>
          <w:p>
            <w:pPr>
              <w:pStyle w:val="TableParagraph"/>
              <w:jc w:val="left"/>
              <w:rPr>
                <w:rFonts w:ascii="Times New Roman"/>
                <w:sz w:val="14"/>
              </w:rPr>
            </w:pPr>
          </w:p>
        </w:tc>
        <w:tc>
          <w:tcPr>
            <w:tcW w:w="1174" w:type="dxa"/>
            <w:shd w:val="clear" w:color="auto" w:fill="9BC2E6"/>
          </w:tcPr>
          <w:p>
            <w:pPr>
              <w:pStyle w:val="TableParagraph"/>
              <w:spacing w:before="105"/>
              <w:ind w:right="68"/>
              <w:rPr>
                <w:b/>
                <w:sz w:val="14"/>
              </w:rPr>
            </w:pPr>
            <w:r>
              <w:rPr>
                <w:b/>
                <w:spacing w:val="-2"/>
                <w:w w:val="105"/>
                <w:sz w:val="14"/>
              </w:rPr>
              <w:t>100,893,158</w:t>
            </w:r>
          </w:p>
        </w:tc>
        <w:tc>
          <w:tcPr>
            <w:tcW w:w="1037" w:type="dxa"/>
            <w:shd w:val="clear" w:color="auto" w:fill="9BC2E6"/>
          </w:tcPr>
          <w:p>
            <w:pPr>
              <w:pStyle w:val="TableParagraph"/>
              <w:spacing w:before="105"/>
              <w:ind w:right="54"/>
              <w:rPr>
                <w:b/>
                <w:sz w:val="14"/>
              </w:rPr>
            </w:pPr>
            <w:r>
              <w:rPr>
                <w:b/>
                <w:spacing w:val="-2"/>
                <w:w w:val="105"/>
                <w:sz w:val="14"/>
              </w:rPr>
              <w:t>13,905,593</w:t>
            </w:r>
          </w:p>
        </w:tc>
        <w:tc>
          <w:tcPr>
            <w:tcW w:w="1063" w:type="dxa"/>
            <w:shd w:val="clear" w:color="auto" w:fill="9BC2E6"/>
          </w:tcPr>
          <w:p>
            <w:pPr>
              <w:pStyle w:val="TableParagraph"/>
              <w:spacing w:before="105"/>
              <w:ind w:right="80"/>
              <w:rPr>
                <w:b/>
                <w:sz w:val="14"/>
              </w:rPr>
            </w:pPr>
            <w:r>
              <w:rPr>
                <w:b/>
                <w:spacing w:val="-2"/>
                <w:w w:val="105"/>
                <w:sz w:val="14"/>
              </w:rPr>
              <w:t>86,987,565</w:t>
            </w:r>
          </w:p>
        </w:tc>
        <w:tc>
          <w:tcPr>
            <w:tcW w:w="1037" w:type="dxa"/>
            <w:shd w:val="clear" w:color="auto" w:fill="9BC2E6"/>
          </w:tcPr>
          <w:p>
            <w:pPr>
              <w:pStyle w:val="TableParagraph"/>
              <w:spacing w:before="105"/>
              <w:ind w:right="54"/>
              <w:rPr>
                <w:b/>
                <w:sz w:val="14"/>
              </w:rPr>
            </w:pPr>
            <w:r>
              <w:rPr>
                <w:b/>
                <w:spacing w:val="-2"/>
                <w:w w:val="105"/>
                <w:sz w:val="14"/>
              </w:rPr>
              <w:t>67,378,096</w:t>
            </w:r>
          </w:p>
        </w:tc>
        <w:tc>
          <w:tcPr>
            <w:tcW w:w="1119" w:type="dxa"/>
            <w:shd w:val="clear" w:color="auto" w:fill="9BC2E6"/>
          </w:tcPr>
          <w:p>
            <w:pPr>
              <w:pStyle w:val="TableParagraph"/>
              <w:spacing w:before="105"/>
              <w:ind w:right="55"/>
              <w:rPr>
                <w:b/>
                <w:sz w:val="14"/>
              </w:rPr>
            </w:pPr>
            <w:r>
              <w:rPr>
                <w:b/>
                <w:spacing w:val="-2"/>
                <w:w w:val="105"/>
                <w:sz w:val="14"/>
              </w:rPr>
              <w:t>48,047,492</w:t>
            </w:r>
          </w:p>
        </w:tc>
        <w:tc>
          <w:tcPr>
            <w:tcW w:w="1037" w:type="dxa"/>
            <w:shd w:val="clear" w:color="auto" w:fill="9BC2E6"/>
          </w:tcPr>
          <w:p>
            <w:pPr>
              <w:pStyle w:val="TableParagraph"/>
              <w:spacing w:before="105"/>
              <w:ind w:left="230"/>
              <w:jc w:val="left"/>
              <w:rPr>
                <w:b/>
                <w:sz w:val="14"/>
              </w:rPr>
            </w:pPr>
            <w:r>
              <w:rPr>
                <w:b/>
                <w:spacing w:val="-2"/>
                <w:w w:val="105"/>
                <w:sz w:val="14"/>
              </w:rPr>
              <w:t>50,202,816</w:t>
            </w:r>
          </w:p>
        </w:tc>
      </w:tr>
      <w:tr>
        <w:trPr>
          <w:trHeight w:val="356" w:hRule="atLeast"/>
        </w:trPr>
        <w:tc>
          <w:tcPr>
            <w:tcW w:w="4373" w:type="dxa"/>
          </w:tcPr>
          <w:p>
            <w:pPr>
              <w:pStyle w:val="TableParagraph"/>
              <w:spacing w:before="13"/>
              <w:ind w:left="28"/>
              <w:jc w:val="left"/>
              <w:rPr>
                <w:b/>
                <w:sz w:val="14"/>
              </w:rPr>
            </w:pPr>
            <w:r>
              <w:rPr>
                <w:b/>
                <w:w w:val="105"/>
                <w:sz w:val="14"/>
              </w:rPr>
              <w:t>Heavy</w:t>
            </w:r>
            <w:r>
              <w:rPr>
                <w:b/>
                <w:spacing w:val="-11"/>
                <w:w w:val="105"/>
                <w:sz w:val="14"/>
              </w:rPr>
              <w:t> </w:t>
            </w:r>
            <w:r>
              <w:rPr>
                <w:b/>
                <w:w w:val="105"/>
                <w:sz w:val="14"/>
              </w:rPr>
              <w:t>and</w:t>
            </w:r>
            <w:r>
              <w:rPr>
                <w:b/>
                <w:spacing w:val="-8"/>
                <w:w w:val="105"/>
                <w:sz w:val="14"/>
              </w:rPr>
              <w:t> </w:t>
            </w:r>
            <w:r>
              <w:rPr>
                <w:b/>
                <w:w w:val="105"/>
                <w:sz w:val="14"/>
              </w:rPr>
              <w:t>Dedicated</w:t>
            </w:r>
            <w:r>
              <w:rPr>
                <w:b/>
                <w:spacing w:val="-7"/>
                <w:w w:val="105"/>
                <w:sz w:val="14"/>
              </w:rPr>
              <w:t> </w:t>
            </w:r>
            <w:r>
              <w:rPr>
                <w:b/>
                <w:w w:val="105"/>
                <w:sz w:val="14"/>
              </w:rPr>
              <w:t>Plant</w:t>
            </w:r>
            <w:r>
              <w:rPr>
                <w:b/>
                <w:spacing w:val="-8"/>
                <w:w w:val="105"/>
                <w:sz w:val="14"/>
              </w:rPr>
              <w:t> </w:t>
            </w:r>
            <w:r>
              <w:rPr>
                <w:b/>
                <w:spacing w:val="-2"/>
                <w:w w:val="105"/>
                <w:sz w:val="14"/>
              </w:rPr>
              <w:t>Replacement</w:t>
            </w:r>
          </w:p>
        </w:tc>
        <w:tc>
          <w:tcPr>
            <w:tcW w:w="5110" w:type="dxa"/>
          </w:tcPr>
          <w:p>
            <w:pPr>
              <w:pStyle w:val="TableParagraph"/>
              <w:spacing w:before="6"/>
              <w:ind w:left="28"/>
              <w:jc w:val="left"/>
              <w:rPr>
                <w:sz w:val="14"/>
              </w:rPr>
            </w:pPr>
            <w:r>
              <w:rPr>
                <w:w w:val="105"/>
                <w:sz w:val="14"/>
              </w:rPr>
              <w:t>Heavy</w:t>
            </w:r>
            <w:r>
              <w:rPr>
                <w:spacing w:val="-8"/>
                <w:w w:val="105"/>
                <w:sz w:val="14"/>
              </w:rPr>
              <w:t> </w:t>
            </w:r>
            <w:r>
              <w:rPr>
                <w:w w:val="105"/>
                <w:sz w:val="14"/>
              </w:rPr>
              <w:t>and</w:t>
            </w:r>
            <w:r>
              <w:rPr>
                <w:spacing w:val="-3"/>
                <w:w w:val="105"/>
                <w:sz w:val="14"/>
              </w:rPr>
              <w:t> </w:t>
            </w:r>
            <w:r>
              <w:rPr>
                <w:w w:val="105"/>
                <w:sz w:val="14"/>
              </w:rPr>
              <w:t>dedicated</w:t>
            </w:r>
            <w:r>
              <w:rPr>
                <w:spacing w:val="-4"/>
                <w:w w:val="105"/>
                <w:sz w:val="14"/>
              </w:rPr>
              <w:t> </w:t>
            </w:r>
            <w:r>
              <w:rPr>
                <w:w w:val="105"/>
                <w:sz w:val="14"/>
              </w:rPr>
              <w:t>plant</w:t>
            </w:r>
            <w:r>
              <w:rPr>
                <w:spacing w:val="-4"/>
                <w:w w:val="105"/>
                <w:sz w:val="14"/>
              </w:rPr>
              <w:t> </w:t>
            </w:r>
            <w:r>
              <w:rPr>
                <w:w w:val="105"/>
                <w:sz w:val="14"/>
              </w:rPr>
              <w:t>replacement</w:t>
            </w:r>
            <w:r>
              <w:rPr>
                <w:spacing w:val="-3"/>
                <w:w w:val="105"/>
                <w:sz w:val="14"/>
              </w:rPr>
              <w:t> </w:t>
            </w:r>
            <w:r>
              <w:rPr>
                <w:w w:val="105"/>
                <w:sz w:val="14"/>
              </w:rPr>
              <w:t>core</w:t>
            </w:r>
            <w:r>
              <w:rPr>
                <w:spacing w:val="-4"/>
                <w:w w:val="105"/>
                <w:sz w:val="14"/>
              </w:rPr>
              <w:t> </w:t>
            </w:r>
            <w:r>
              <w:rPr>
                <w:spacing w:val="-2"/>
                <w:w w:val="105"/>
                <w:sz w:val="14"/>
              </w:rPr>
              <w:t>program.</w:t>
            </w:r>
          </w:p>
        </w:tc>
        <w:tc>
          <w:tcPr>
            <w:tcW w:w="1174" w:type="dxa"/>
            <w:shd w:val="clear" w:color="auto" w:fill="DDEBF7"/>
          </w:tcPr>
          <w:p>
            <w:pPr>
              <w:pStyle w:val="TableParagraph"/>
              <w:spacing w:before="6"/>
              <w:ind w:right="68"/>
              <w:rPr>
                <w:sz w:val="14"/>
              </w:rPr>
            </w:pPr>
            <w:r>
              <w:rPr>
                <w:spacing w:val="-2"/>
                <w:w w:val="105"/>
                <w:sz w:val="14"/>
              </w:rPr>
              <w:t>2,755,000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2,755,000</w:t>
            </w:r>
          </w:p>
        </w:tc>
        <w:tc>
          <w:tcPr>
            <w:tcW w:w="1037" w:type="dxa"/>
          </w:tcPr>
          <w:p>
            <w:pPr>
              <w:pStyle w:val="TableParagraph"/>
              <w:spacing w:before="6"/>
              <w:ind w:right="54"/>
              <w:rPr>
                <w:sz w:val="14"/>
              </w:rPr>
            </w:pPr>
            <w:r>
              <w:rPr>
                <w:spacing w:val="-2"/>
                <w:w w:val="105"/>
                <w:sz w:val="14"/>
              </w:rPr>
              <w:t>2,810,100</w:t>
            </w:r>
          </w:p>
        </w:tc>
        <w:tc>
          <w:tcPr>
            <w:tcW w:w="1119" w:type="dxa"/>
          </w:tcPr>
          <w:p>
            <w:pPr>
              <w:pStyle w:val="TableParagraph"/>
              <w:spacing w:before="6"/>
              <w:ind w:right="54"/>
              <w:rPr>
                <w:sz w:val="14"/>
              </w:rPr>
            </w:pPr>
            <w:r>
              <w:rPr>
                <w:spacing w:val="-2"/>
                <w:w w:val="105"/>
                <w:sz w:val="14"/>
              </w:rPr>
              <w:t>2,866,302</w:t>
            </w:r>
          </w:p>
        </w:tc>
        <w:tc>
          <w:tcPr>
            <w:tcW w:w="1037" w:type="dxa"/>
          </w:tcPr>
          <w:p>
            <w:pPr>
              <w:pStyle w:val="TableParagraph"/>
              <w:spacing w:before="6"/>
              <w:ind w:left="312"/>
              <w:jc w:val="left"/>
              <w:rPr>
                <w:sz w:val="14"/>
              </w:rPr>
            </w:pPr>
            <w:r>
              <w:rPr>
                <w:spacing w:val="-2"/>
                <w:w w:val="105"/>
                <w:sz w:val="14"/>
              </w:rPr>
              <w:t>2,923,628</w:t>
            </w:r>
          </w:p>
        </w:tc>
      </w:tr>
      <w:tr>
        <w:trPr>
          <w:trHeight w:val="265" w:hRule="atLeast"/>
        </w:trPr>
        <w:tc>
          <w:tcPr>
            <w:tcW w:w="4373" w:type="dxa"/>
          </w:tcPr>
          <w:p>
            <w:pPr>
              <w:pStyle w:val="TableParagraph"/>
              <w:spacing w:before="13"/>
              <w:ind w:left="28"/>
              <w:jc w:val="left"/>
              <w:rPr>
                <w:b/>
                <w:sz w:val="14"/>
              </w:rPr>
            </w:pPr>
            <w:r>
              <w:rPr>
                <w:b/>
                <w:w w:val="105"/>
                <w:sz w:val="14"/>
              </w:rPr>
              <w:t>Light</w:t>
            </w:r>
            <w:r>
              <w:rPr>
                <w:b/>
                <w:spacing w:val="-8"/>
                <w:w w:val="105"/>
                <w:sz w:val="14"/>
              </w:rPr>
              <w:t> </w:t>
            </w:r>
            <w:r>
              <w:rPr>
                <w:b/>
                <w:spacing w:val="-2"/>
                <w:w w:val="105"/>
                <w:sz w:val="14"/>
              </w:rPr>
              <w:t>Fleet</w:t>
            </w:r>
          </w:p>
        </w:tc>
        <w:tc>
          <w:tcPr>
            <w:tcW w:w="5110" w:type="dxa"/>
          </w:tcPr>
          <w:p>
            <w:pPr>
              <w:pStyle w:val="TableParagraph"/>
              <w:spacing w:before="6"/>
              <w:ind w:left="28"/>
              <w:jc w:val="left"/>
              <w:rPr>
                <w:sz w:val="14"/>
              </w:rPr>
            </w:pPr>
            <w:r>
              <w:rPr>
                <w:w w:val="105"/>
                <w:sz w:val="14"/>
              </w:rPr>
              <w:t>Light</w:t>
            </w:r>
            <w:r>
              <w:rPr>
                <w:spacing w:val="-4"/>
                <w:w w:val="105"/>
                <w:sz w:val="14"/>
              </w:rPr>
              <w:t> </w:t>
            </w:r>
            <w:r>
              <w:rPr>
                <w:w w:val="105"/>
                <w:sz w:val="14"/>
              </w:rPr>
              <w:t>fleet</w:t>
            </w:r>
            <w:r>
              <w:rPr>
                <w:spacing w:val="-3"/>
                <w:w w:val="105"/>
                <w:sz w:val="14"/>
              </w:rPr>
              <w:t> </w:t>
            </w:r>
            <w:r>
              <w:rPr>
                <w:w w:val="105"/>
                <w:sz w:val="14"/>
              </w:rPr>
              <w:t>replacement</w:t>
            </w:r>
            <w:r>
              <w:rPr>
                <w:spacing w:val="-3"/>
                <w:w w:val="105"/>
                <w:sz w:val="14"/>
              </w:rPr>
              <w:t> </w:t>
            </w:r>
            <w:r>
              <w:rPr>
                <w:w w:val="105"/>
                <w:sz w:val="14"/>
              </w:rPr>
              <w:t>core</w:t>
            </w:r>
            <w:r>
              <w:rPr>
                <w:spacing w:val="-3"/>
                <w:w w:val="105"/>
                <w:sz w:val="14"/>
              </w:rPr>
              <w:t> </w:t>
            </w:r>
            <w:r>
              <w:rPr>
                <w:spacing w:val="-2"/>
                <w:w w:val="105"/>
                <w:sz w:val="14"/>
              </w:rPr>
              <w:t>program.</w:t>
            </w:r>
          </w:p>
        </w:tc>
        <w:tc>
          <w:tcPr>
            <w:tcW w:w="1174" w:type="dxa"/>
            <w:shd w:val="clear" w:color="auto" w:fill="DDEBF7"/>
          </w:tcPr>
          <w:p>
            <w:pPr>
              <w:pStyle w:val="TableParagraph"/>
              <w:spacing w:before="6"/>
              <w:ind w:right="68"/>
              <w:rPr>
                <w:sz w:val="14"/>
              </w:rPr>
            </w:pPr>
            <w:r>
              <w:rPr>
                <w:spacing w:val="-2"/>
                <w:w w:val="105"/>
                <w:sz w:val="14"/>
              </w:rPr>
              <w:t>2,355,000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2,355,000</w:t>
            </w:r>
          </w:p>
        </w:tc>
        <w:tc>
          <w:tcPr>
            <w:tcW w:w="1037" w:type="dxa"/>
          </w:tcPr>
          <w:p>
            <w:pPr>
              <w:pStyle w:val="TableParagraph"/>
              <w:spacing w:before="6"/>
              <w:ind w:right="54"/>
              <w:rPr>
                <w:sz w:val="14"/>
              </w:rPr>
            </w:pPr>
            <w:r>
              <w:rPr>
                <w:spacing w:val="-2"/>
                <w:w w:val="105"/>
                <w:sz w:val="14"/>
              </w:rPr>
              <w:t>2,402,100</w:t>
            </w:r>
          </w:p>
        </w:tc>
        <w:tc>
          <w:tcPr>
            <w:tcW w:w="1119" w:type="dxa"/>
          </w:tcPr>
          <w:p>
            <w:pPr>
              <w:pStyle w:val="TableParagraph"/>
              <w:spacing w:before="6"/>
              <w:ind w:right="54"/>
              <w:rPr>
                <w:sz w:val="14"/>
              </w:rPr>
            </w:pPr>
            <w:r>
              <w:rPr>
                <w:spacing w:val="-2"/>
                <w:w w:val="105"/>
                <w:sz w:val="14"/>
              </w:rPr>
              <w:t>2,450,142</w:t>
            </w:r>
          </w:p>
        </w:tc>
        <w:tc>
          <w:tcPr>
            <w:tcW w:w="1037" w:type="dxa"/>
          </w:tcPr>
          <w:p>
            <w:pPr>
              <w:pStyle w:val="TableParagraph"/>
              <w:spacing w:before="6"/>
              <w:ind w:left="312"/>
              <w:jc w:val="left"/>
              <w:rPr>
                <w:sz w:val="14"/>
              </w:rPr>
            </w:pPr>
            <w:r>
              <w:rPr>
                <w:spacing w:val="-2"/>
                <w:w w:val="105"/>
                <w:sz w:val="14"/>
              </w:rPr>
              <w:t>2,499,145</w:t>
            </w:r>
          </w:p>
        </w:tc>
      </w:tr>
      <w:tr>
        <w:trPr>
          <w:trHeight w:val="256" w:hRule="atLeast"/>
        </w:trPr>
        <w:tc>
          <w:tcPr>
            <w:tcW w:w="4373" w:type="dxa"/>
            <w:shd w:val="clear" w:color="auto" w:fill="D9D9D9"/>
          </w:tcPr>
          <w:p>
            <w:pPr>
              <w:pStyle w:val="TableParagraph"/>
              <w:spacing w:before="49"/>
              <w:ind w:left="28"/>
              <w:jc w:val="left"/>
              <w:rPr>
                <w:b/>
                <w:sz w:val="14"/>
              </w:rPr>
            </w:pPr>
            <w:r>
              <w:rPr>
                <w:b/>
                <w:w w:val="105"/>
                <w:sz w:val="14"/>
              </w:rPr>
              <w:t>Total</w:t>
            </w:r>
            <w:r>
              <w:rPr>
                <w:b/>
                <w:spacing w:val="-7"/>
                <w:w w:val="105"/>
                <w:sz w:val="14"/>
              </w:rPr>
              <w:t> </w:t>
            </w:r>
            <w:r>
              <w:rPr>
                <w:b/>
                <w:spacing w:val="-4"/>
                <w:w w:val="105"/>
                <w:sz w:val="14"/>
              </w:rPr>
              <w:t>Fleet</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54"/>
              <w:ind w:right="68"/>
              <w:rPr>
                <w:b/>
                <w:sz w:val="14"/>
              </w:rPr>
            </w:pPr>
            <w:r>
              <w:rPr>
                <w:b/>
                <w:spacing w:val="-2"/>
                <w:w w:val="105"/>
                <w:sz w:val="14"/>
              </w:rPr>
              <w:t>5,110,000</w:t>
            </w:r>
          </w:p>
        </w:tc>
        <w:tc>
          <w:tcPr>
            <w:tcW w:w="1037" w:type="dxa"/>
            <w:shd w:val="clear" w:color="auto" w:fill="D9D9D9"/>
          </w:tcPr>
          <w:p>
            <w:pPr>
              <w:pStyle w:val="TableParagraph"/>
              <w:spacing w:before="54"/>
              <w:ind w:right="126"/>
              <w:rPr>
                <w:b/>
                <w:sz w:val="14"/>
              </w:rPr>
            </w:pPr>
            <w:r>
              <w:rPr>
                <w:b/>
                <w:w w:val="104"/>
                <w:sz w:val="14"/>
              </w:rPr>
              <w:t>-</w:t>
            </w:r>
          </w:p>
        </w:tc>
        <w:tc>
          <w:tcPr>
            <w:tcW w:w="1063" w:type="dxa"/>
            <w:shd w:val="clear" w:color="auto" w:fill="D9D9D9"/>
          </w:tcPr>
          <w:p>
            <w:pPr>
              <w:pStyle w:val="TableParagraph"/>
              <w:spacing w:before="54"/>
              <w:ind w:right="80"/>
              <w:rPr>
                <w:b/>
                <w:sz w:val="14"/>
              </w:rPr>
            </w:pPr>
            <w:r>
              <w:rPr>
                <w:b/>
                <w:spacing w:val="-2"/>
                <w:w w:val="105"/>
                <w:sz w:val="14"/>
              </w:rPr>
              <w:t>5,110,000</w:t>
            </w:r>
          </w:p>
        </w:tc>
        <w:tc>
          <w:tcPr>
            <w:tcW w:w="1037" w:type="dxa"/>
            <w:shd w:val="clear" w:color="auto" w:fill="D9D9D9"/>
          </w:tcPr>
          <w:p>
            <w:pPr>
              <w:pStyle w:val="TableParagraph"/>
              <w:spacing w:before="54"/>
              <w:ind w:right="54"/>
              <w:rPr>
                <w:b/>
                <w:sz w:val="14"/>
              </w:rPr>
            </w:pPr>
            <w:r>
              <w:rPr>
                <w:b/>
                <w:spacing w:val="-2"/>
                <w:w w:val="105"/>
                <w:sz w:val="14"/>
              </w:rPr>
              <w:t>5,212,200</w:t>
            </w:r>
          </w:p>
        </w:tc>
        <w:tc>
          <w:tcPr>
            <w:tcW w:w="1119" w:type="dxa"/>
            <w:shd w:val="clear" w:color="auto" w:fill="D9D9D9"/>
          </w:tcPr>
          <w:p>
            <w:pPr>
              <w:pStyle w:val="TableParagraph"/>
              <w:spacing w:before="54"/>
              <w:ind w:right="55"/>
              <w:rPr>
                <w:b/>
                <w:sz w:val="14"/>
              </w:rPr>
            </w:pPr>
            <w:r>
              <w:rPr>
                <w:b/>
                <w:spacing w:val="-2"/>
                <w:w w:val="105"/>
                <w:sz w:val="14"/>
              </w:rPr>
              <w:t>5,316,444</w:t>
            </w:r>
          </w:p>
        </w:tc>
        <w:tc>
          <w:tcPr>
            <w:tcW w:w="1037" w:type="dxa"/>
            <w:shd w:val="clear" w:color="auto" w:fill="D9D9D9"/>
          </w:tcPr>
          <w:p>
            <w:pPr>
              <w:pStyle w:val="TableParagraph"/>
              <w:spacing w:before="54"/>
              <w:ind w:left="312"/>
              <w:jc w:val="left"/>
              <w:rPr>
                <w:b/>
                <w:sz w:val="14"/>
              </w:rPr>
            </w:pPr>
            <w:r>
              <w:rPr>
                <w:b/>
                <w:spacing w:val="-2"/>
                <w:w w:val="105"/>
                <w:sz w:val="14"/>
              </w:rPr>
              <w:t>5,422,773</w:t>
            </w:r>
          </w:p>
        </w:tc>
      </w:tr>
    </w:tbl>
    <w:p>
      <w:pPr>
        <w:spacing w:after="0"/>
        <w:jc w:val="left"/>
        <w:rPr>
          <w:sz w:val="14"/>
        </w:rPr>
        <w:sectPr>
          <w:pgSz w:w="16840" w:h="11910" w:orient="landscape"/>
          <w:pgMar w:header="0" w:footer="677" w:top="1020" w:bottom="860" w:left="240" w:right="340"/>
        </w:sectPr>
      </w:pPr>
    </w:p>
    <w:p>
      <w:pPr>
        <w:spacing w:before="77"/>
        <w:ind w:left="235" w:right="0" w:firstLine="0"/>
        <w:jc w:val="left"/>
        <w:rPr>
          <w:b/>
          <w:sz w:val="21"/>
        </w:rPr>
      </w:pPr>
      <w:r>
        <w:rPr>
          <w:b/>
          <w:color w:val="001F5F"/>
          <w:sz w:val="21"/>
        </w:rPr>
        <w:t>2022-23</w:t>
      </w:r>
      <w:r>
        <w:rPr>
          <w:b/>
          <w:color w:val="001F5F"/>
          <w:spacing w:val="-1"/>
          <w:sz w:val="21"/>
        </w:rPr>
        <w:t> </w:t>
      </w:r>
      <w:r>
        <w:rPr>
          <w:b/>
          <w:color w:val="001F5F"/>
          <w:sz w:val="21"/>
        </w:rPr>
        <w:t>to 2025-26 CAPITAL PROJECTS</w:t>
      </w:r>
      <w:r>
        <w:rPr>
          <w:b/>
          <w:color w:val="001F5F"/>
          <w:spacing w:val="-1"/>
          <w:sz w:val="21"/>
        </w:rPr>
        <w:t> </w:t>
      </w:r>
      <w:r>
        <w:rPr>
          <w:b/>
          <w:color w:val="001F5F"/>
          <w:spacing w:val="-2"/>
          <w:sz w:val="21"/>
        </w:rPr>
        <w:t>PROGRAM</w:t>
      </w:r>
    </w:p>
    <w:p>
      <w:pPr>
        <w:pStyle w:val="BodyText"/>
        <w:spacing w:before="10" w:after="1"/>
        <w:rPr>
          <w:b/>
          <w:sz w:val="26"/>
        </w:rPr>
      </w:pPr>
    </w:p>
    <w:tbl>
      <w:tblPr>
        <w:tblW w:w="0" w:type="auto"/>
        <w:jc w:val="left"/>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3"/>
        <w:gridCol w:w="5110"/>
        <w:gridCol w:w="1174"/>
        <w:gridCol w:w="1037"/>
        <w:gridCol w:w="1063"/>
        <w:gridCol w:w="1037"/>
        <w:gridCol w:w="1119"/>
        <w:gridCol w:w="1037"/>
      </w:tblGrid>
      <w:tr>
        <w:trPr>
          <w:trHeight w:val="166" w:hRule="atLeast"/>
        </w:trPr>
        <w:tc>
          <w:tcPr>
            <w:tcW w:w="4373" w:type="dxa"/>
            <w:vMerge w:val="restart"/>
            <w:tcBorders>
              <w:top w:val="nil"/>
              <w:left w:val="nil"/>
              <w:right w:val="single" w:sz="6" w:space="0" w:color="FFFFFF"/>
            </w:tcBorders>
            <w:shd w:val="clear" w:color="auto" w:fill="001F5F"/>
          </w:tcPr>
          <w:p>
            <w:pPr>
              <w:pStyle w:val="TableParagraph"/>
              <w:jc w:val="left"/>
              <w:rPr>
                <w:b/>
                <w:sz w:val="14"/>
              </w:rPr>
            </w:pPr>
          </w:p>
          <w:p>
            <w:pPr>
              <w:pStyle w:val="TableParagraph"/>
              <w:spacing w:before="115"/>
              <w:ind w:left="1752" w:right="1731"/>
              <w:jc w:val="center"/>
              <w:rPr>
                <w:b/>
                <w:sz w:val="13"/>
              </w:rPr>
            </w:pPr>
            <w:r>
              <w:rPr>
                <w:b/>
                <w:color w:val="FFFFFF"/>
                <w:spacing w:val="-2"/>
                <w:w w:val="105"/>
                <w:sz w:val="13"/>
              </w:rPr>
              <w:t>Project</w:t>
            </w:r>
            <w:r>
              <w:rPr>
                <w:b/>
                <w:color w:val="FFFFFF"/>
                <w:w w:val="105"/>
                <w:sz w:val="13"/>
              </w:rPr>
              <w:t> </w:t>
            </w:r>
            <w:r>
              <w:rPr>
                <w:b/>
                <w:color w:val="FFFFFF"/>
                <w:spacing w:val="-4"/>
                <w:w w:val="105"/>
                <w:sz w:val="13"/>
              </w:rPr>
              <w:t>Name</w:t>
            </w:r>
          </w:p>
        </w:tc>
        <w:tc>
          <w:tcPr>
            <w:tcW w:w="5110" w:type="dxa"/>
            <w:vMerge w:val="restart"/>
            <w:tcBorders>
              <w:top w:val="nil"/>
              <w:left w:val="single" w:sz="6" w:space="0" w:color="FFFFFF"/>
              <w:right w:val="single" w:sz="6" w:space="0" w:color="FFFFFF"/>
            </w:tcBorders>
            <w:shd w:val="clear" w:color="auto" w:fill="001F5F"/>
          </w:tcPr>
          <w:p>
            <w:pPr>
              <w:pStyle w:val="TableParagraph"/>
              <w:jc w:val="left"/>
              <w:rPr>
                <w:b/>
                <w:sz w:val="14"/>
              </w:rPr>
            </w:pPr>
          </w:p>
          <w:p>
            <w:pPr>
              <w:pStyle w:val="TableParagraph"/>
              <w:spacing w:before="115"/>
              <w:ind w:left="2173" w:right="2152"/>
              <w:jc w:val="center"/>
              <w:rPr>
                <w:b/>
                <w:sz w:val="13"/>
              </w:rPr>
            </w:pPr>
            <w:r>
              <w:rPr>
                <w:b/>
                <w:color w:val="FFFFFF"/>
                <w:spacing w:val="-2"/>
                <w:w w:val="105"/>
                <w:sz w:val="13"/>
              </w:rPr>
              <w:t>Description</w:t>
            </w:r>
          </w:p>
        </w:tc>
        <w:tc>
          <w:tcPr>
            <w:tcW w:w="3274" w:type="dxa"/>
            <w:gridSpan w:val="3"/>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1427" w:right="1403"/>
              <w:jc w:val="center"/>
              <w:rPr>
                <w:rFonts w:ascii="Arial Narrow"/>
                <w:b/>
                <w:sz w:val="13"/>
              </w:rPr>
            </w:pPr>
            <w:r>
              <w:rPr>
                <w:rFonts w:ascii="Arial Narrow"/>
                <w:b/>
                <w:color w:val="FFFFFF"/>
                <w:sz w:val="13"/>
              </w:rPr>
              <w:t>2022-</w:t>
            </w:r>
            <w:r>
              <w:rPr>
                <w:rFonts w:ascii="Arial Narrow"/>
                <w:b/>
                <w:color w:val="FFFFFF"/>
                <w:spacing w:val="-5"/>
                <w:w w:val="105"/>
                <w:sz w:val="13"/>
              </w:rPr>
              <w:t>23</w:t>
            </w:r>
          </w:p>
        </w:tc>
        <w:tc>
          <w:tcPr>
            <w:tcW w:w="1037"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3"/>
              <w:rPr>
                <w:rFonts w:ascii="Arial Narrow"/>
                <w:b/>
                <w:sz w:val="13"/>
              </w:rPr>
            </w:pPr>
            <w:r>
              <w:rPr>
                <w:rFonts w:ascii="Arial Narrow"/>
                <w:b/>
                <w:color w:val="FFFFFF"/>
                <w:sz w:val="13"/>
              </w:rPr>
              <w:t>2023-</w:t>
            </w:r>
            <w:r>
              <w:rPr>
                <w:rFonts w:ascii="Arial Narrow"/>
                <w:b/>
                <w:color w:val="FFFFFF"/>
                <w:spacing w:val="-5"/>
                <w:w w:val="105"/>
                <w:sz w:val="13"/>
              </w:rPr>
              <w:t>24</w:t>
            </w:r>
          </w:p>
        </w:tc>
        <w:tc>
          <w:tcPr>
            <w:tcW w:w="1119"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2024-</w:t>
            </w:r>
            <w:r>
              <w:rPr>
                <w:rFonts w:ascii="Arial Narrow"/>
                <w:b/>
                <w:color w:val="FFFFFF"/>
                <w:spacing w:val="-5"/>
                <w:w w:val="105"/>
                <w:sz w:val="13"/>
              </w:rPr>
              <w:t>25</w:t>
            </w:r>
          </w:p>
        </w:tc>
        <w:tc>
          <w:tcPr>
            <w:tcW w:w="1037" w:type="dxa"/>
            <w:tcBorders>
              <w:top w:val="nil"/>
              <w:left w:val="single" w:sz="6" w:space="0" w:color="FFFFFF"/>
              <w:bottom w:val="single" w:sz="6" w:space="0" w:color="FFFFFF"/>
              <w:right w:val="nil"/>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2025-</w:t>
            </w:r>
            <w:r>
              <w:rPr>
                <w:rFonts w:ascii="Arial Narrow"/>
                <w:b/>
                <w:color w:val="FFFFFF"/>
                <w:spacing w:val="-5"/>
                <w:w w:val="105"/>
                <w:sz w:val="13"/>
              </w:rPr>
              <w:t>26</w:t>
            </w:r>
          </w:p>
        </w:tc>
      </w:tr>
      <w:tr>
        <w:trPr>
          <w:trHeight w:val="522" w:hRule="atLeast"/>
        </w:trPr>
        <w:tc>
          <w:tcPr>
            <w:tcW w:w="4373" w:type="dxa"/>
            <w:vMerge/>
            <w:tcBorders>
              <w:top w:val="nil"/>
              <w:left w:val="nil"/>
              <w:right w:val="single" w:sz="6" w:space="0" w:color="FFFFFF"/>
            </w:tcBorders>
            <w:shd w:val="clear" w:color="auto" w:fill="001F5F"/>
          </w:tcPr>
          <w:p>
            <w:pPr>
              <w:rPr>
                <w:sz w:val="2"/>
                <w:szCs w:val="2"/>
              </w:rPr>
            </w:pPr>
          </w:p>
        </w:tc>
        <w:tc>
          <w:tcPr>
            <w:tcW w:w="5110" w:type="dxa"/>
            <w:vMerge/>
            <w:tcBorders>
              <w:top w:val="nil"/>
              <w:left w:val="single" w:sz="6" w:space="0" w:color="FFFFFF"/>
              <w:right w:val="single" w:sz="6" w:space="0" w:color="FFFFFF"/>
            </w:tcBorders>
            <w:shd w:val="clear" w:color="auto" w:fill="001F5F"/>
          </w:tcPr>
          <w:p>
            <w:pPr>
              <w:rPr>
                <w:sz w:val="2"/>
                <w:szCs w:val="2"/>
              </w:rPr>
            </w:pPr>
          </w:p>
        </w:tc>
        <w:tc>
          <w:tcPr>
            <w:tcW w:w="1174"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Expenditure</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Income</w:t>
            </w:r>
          </w:p>
          <w:p>
            <w:pPr>
              <w:pStyle w:val="TableParagraph"/>
              <w:spacing w:before="18"/>
              <w:ind w:right="2"/>
              <w:rPr>
                <w:rFonts w:ascii="Arial Narrow"/>
                <w:b/>
                <w:sz w:val="13"/>
              </w:rPr>
            </w:pPr>
            <w:r>
              <w:rPr>
                <w:rFonts w:ascii="Arial Narrow"/>
                <w:b/>
                <w:color w:val="FFFFFF"/>
                <w:w w:val="103"/>
                <w:sz w:val="13"/>
              </w:rPr>
              <w:t>$</w:t>
            </w:r>
          </w:p>
        </w:tc>
        <w:tc>
          <w:tcPr>
            <w:tcW w:w="1063" w:type="dxa"/>
            <w:tcBorders>
              <w:top w:val="single" w:sz="6" w:space="0" w:color="FFFFFF"/>
              <w:left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119"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nil"/>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r>
      <w:tr>
        <w:trPr>
          <w:trHeight w:val="572" w:hRule="atLeast"/>
        </w:trPr>
        <w:tc>
          <w:tcPr>
            <w:tcW w:w="4373" w:type="dxa"/>
          </w:tcPr>
          <w:p>
            <w:pPr>
              <w:pStyle w:val="TableParagraph"/>
              <w:spacing w:before="13"/>
              <w:ind w:left="28"/>
              <w:jc w:val="left"/>
              <w:rPr>
                <w:b/>
                <w:sz w:val="14"/>
              </w:rPr>
            </w:pPr>
            <w:r>
              <w:rPr>
                <w:b/>
                <w:w w:val="105"/>
                <w:sz w:val="14"/>
              </w:rPr>
              <w:t>Arts</w:t>
            </w:r>
            <w:r>
              <w:rPr>
                <w:b/>
                <w:spacing w:val="-7"/>
                <w:w w:val="105"/>
                <w:sz w:val="14"/>
              </w:rPr>
              <w:t> </w:t>
            </w:r>
            <w:r>
              <w:rPr>
                <w:b/>
                <w:w w:val="105"/>
                <w:sz w:val="14"/>
              </w:rPr>
              <w:t>&amp;</w:t>
            </w:r>
            <w:r>
              <w:rPr>
                <w:b/>
                <w:spacing w:val="-8"/>
                <w:w w:val="105"/>
                <w:sz w:val="14"/>
              </w:rPr>
              <w:t> </w:t>
            </w:r>
            <w:r>
              <w:rPr>
                <w:b/>
                <w:w w:val="105"/>
                <w:sz w:val="14"/>
              </w:rPr>
              <w:t>Collection</w:t>
            </w:r>
            <w:r>
              <w:rPr>
                <w:b/>
                <w:spacing w:val="-8"/>
                <w:w w:val="105"/>
                <w:sz w:val="14"/>
              </w:rPr>
              <w:t> </w:t>
            </w:r>
            <w:r>
              <w:rPr>
                <w:b/>
                <w:w w:val="105"/>
                <w:sz w:val="14"/>
              </w:rPr>
              <w:t>Item</w:t>
            </w:r>
            <w:r>
              <w:rPr>
                <w:b/>
                <w:spacing w:val="-8"/>
                <w:w w:val="105"/>
                <w:sz w:val="14"/>
              </w:rPr>
              <w:t> </w:t>
            </w:r>
            <w:r>
              <w:rPr>
                <w:b/>
                <w:spacing w:val="-2"/>
                <w:w w:val="105"/>
                <w:sz w:val="14"/>
              </w:rPr>
              <w:t>Purchases</w:t>
            </w:r>
          </w:p>
        </w:tc>
        <w:tc>
          <w:tcPr>
            <w:tcW w:w="5110" w:type="dxa"/>
          </w:tcPr>
          <w:p>
            <w:pPr>
              <w:pStyle w:val="TableParagraph"/>
              <w:spacing w:line="271" w:lineRule="auto" w:before="6"/>
              <w:ind w:left="28" w:right="106"/>
              <w:jc w:val="left"/>
              <w:rPr>
                <w:sz w:val="14"/>
              </w:rPr>
            </w:pPr>
            <w:r>
              <w:rPr>
                <w:w w:val="105"/>
                <w:sz w:val="14"/>
              </w:rPr>
              <w:t>Funding</w:t>
            </w:r>
            <w:r>
              <w:rPr>
                <w:spacing w:val="-4"/>
                <w:w w:val="105"/>
                <w:sz w:val="14"/>
              </w:rPr>
              <w:t> </w:t>
            </w:r>
            <w:r>
              <w:rPr>
                <w:w w:val="105"/>
                <w:sz w:val="14"/>
              </w:rPr>
              <w:t>for</w:t>
            </w:r>
            <w:r>
              <w:rPr>
                <w:spacing w:val="-5"/>
                <w:w w:val="105"/>
                <w:sz w:val="14"/>
              </w:rPr>
              <w:t> </w:t>
            </w:r>
            <w:r>
              <w:rPr>
                <w:w w:val="105"/>
                <w:sz w:val="14"/>
              </w:rPr>
              <w:t>the</w:t>
            </w:r>
            <w:r>
              <w:rPr>
                <w:spacing w:val="-4"/>
                <w:w w:val="105"/>
                <w:sz w:val="14"/>
              </w:rPr>
              <w:t> </w:t>
            </w:r>
            <w:r>
              <w:rPr>
                <w:w w:val="105"/>
                <w:sz w:val="14"/>
              </w:rPr>
              <w:t>purchase</w:t>
            </w:r>
            <w:r>
              <w:rPr>
                <w:spacing w:val="-4"/>
                <w:w w:val="105"/>
                <w:sz w:val="14"/>
              </w:rPr>
              <w:t> </w:t>
            </w:r>
            <w:r>
              <w:rPr>
                <w:w w:val="105"/>
                <w:sz w:val="14"/>
              </w:rPr>
              <w:t>of</w:t>
            </w:r>
            <w:r>
              <w:rPr>
                <w:spacing w:val="-4"/>
                <w:w w:val="105"/>
                <w:sz w:val="14"/>
              </w:rPr>
              <w:t> </w:t>
            </w:r>
            <w:r>
              <w:rPr>
                <w:w w:val="105"/>
                <w:sz w:val="14"/>
              </w:rPr>
              <w:t>new</w:t>
            </w:r>
            <w:r>
              <w:rPr>
                <w:spacing w:val="-7"/>
                <w:w w:val="105"/>
                <w:sz w:val="14"/>
              </w:rPr>
              <w:t> </w:t>
            </w:r>
            <w:r>
              <w:rPr>
                <w:w w:val="105"/>
                <w:sz w:val="14"/>
              </w:rPr>
              <w:t>art</w:t>
            </w:r>
            <w:r>
              <w:rPr>
                <w:spacing w:val="-4"/>
                <w:w w:val="105"/>
                <w:sz w:val="14"/>
              </w:rPr>
              <w:t> </w:t>
            </w:r>
            <w:r>
              <w:rPr>
                <w:w w:val="105"/>
                <w:sz w:val="14"/>
              </w:rPr>
              <w:t>and</w:t>
            </w:r>
            <w:r>
              <w:rPr>
                <w:spacing w:val="-4"/>
                <w:w w:val="105"/>
                <w:sz w:val="14"/>
              </w:rPr>
              <w:t> </w:t>
            </w:r>
            <w:r>
              <w:rPr>
                <w:w w:val="105"/>
                <w:sz w:val="14"/>
              </w:rPr>
              <w:t>collection</w:t>
            </w:r>
            <w:r>
              <w:rPr>
                <w:spacing w:val="-4"/>
                <w:w w:val="105"/>
                <w:sz w:val="14"/>
              </w:rPr>
              <w:t> </w:t>
            </w:r>
            <w:r>
              <w:rPr>
                <w:w w:val="105"/>
                <w:sz w:val="14"/>
              </w:rPr>
              <w:t>items</w:t>
            </w:r>
            <w:r>
              <w:rPr>
                <w:spacing w:val="-3"/>
                <w:w w:val="105"/>
                <w:sz w:val="14"/>
              </w:rPr>
              <w:t> </w:t>
            </w:r>
            <w:r>
              <w:rPr>
                <w:w w:val="105"/>
                <w:sz w:val="14"/>
              </w:rPr>
              <w:t>for</w:t>
            </w:r>
            <w:r>
              <w:rPr>
                <w:spacing w:val="-5"/>
                <w:w w:val="105"/>
                <w:sz w:val="14"/>
              </w:rPr>
              <w:t> </w:t>
            </w:r>
            <w:r>
              <w:rPr>
                <w:w w:val="105"/>
                <w:sz w:val="14"/>
              </w:rPr>
              <w:t>consideration across venues in the region, in accordance with the City's Corporate Collection Strategy.</w:t>
            </w:r>
          </w:p>
        </w:tc>
        <w:tc>
          <w:tcPr>
            <w:tcW w:w="1174" w:type="dxa"/>
            <w:shd w:val="clear" w:color="auto" w:fill="DDEBF7"/>
          </w:tcPr>
          <w:p>
            <w:pPr>
              <w:pStyle w:val="TableParagraph"/>
              <w:spacing w:before="6"/>
              <w:ind w:right="68"/>
              <w:rPr>
                <w:sz w:val="14"/>
              </w:rPr>
            </w:pPr>
            <w:r>
              <w:rPr>
                <w:spacing w:val="-2"/>
                <w:w w:val="105"/>
                <w:sz w:val="14"/>
              </w:rPr>
              <w:t>40,800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40,800</w:t>
            </w:r>
          </w:p>
        </w:tc>
        <w:tc>
          <w:tcPr>
            <w:tcW w:w="1037" w:type="dxa"/>
            <w:tcBorders>
              <w:top w:val="single" w:sz="6" w:space="0" w:color="FFFFFF"/>
            </w:tcBorders>
          </w:tcPr>
          <w:p>
            <w:pPr>
              <w:pStyle w:val="TableParagraph"/>
              <w:spacing w:before="6"/>
              <w:ind w:right="54"/>
              <w:rPr>
                <w:sz w:val="14"/>
              </w:rPr>
            </w:pPr>
            <w:r>
              <w:rPr>
                <w:spacing w:val="-2"/>
                <w:w w:val="105"/>
                <w:sz w:val="14"/>
              </w:rPr>
              <w:t>41,616</w:t>
            </w:r>
          </w:p>
        </w:tc>
        <w:tc>
          <w:tcPr>
            <w:tcW w:w="1119" w:type="dxa"/>
            <w:tcBorders>
              <w:top w:val="single" w:sz="6" w:space="0" w:color="FFFFFF"/>
            </w:tcBorders>
          </w:tcPr>
          <w:p>
            <w:pPr>
              <w:pStyle w:val="TableParagraph"/>
              <w:spacing w:before="6"/>
              <w:ind w:right="54"/>
              <w:rPr>
                <w:sz w:val="14"/>
              </w:rPr>
            </w:pPr>
            <w:r>
              <w:rPr>
                <w:spacing w:val="-2"/>
                <w:w w:val="105"/>
                <w:sz w:val="14"/>
              </w:rPr>
              <w:t>42,448</w:t>
            </w:r>
          </w:p>
        </w:tc>
        <w:tc>
          <w:tcPr>
            <w:tcW w:w="1037" w:type="dxa"/>
            <w:tcBorders>
              <w:top w:val="single" w:sz="6" w:space="0" w:color="FFFFFF"/>
            </w:tcBorders>
          </w:tcPr>
          <w:p>
            <w:pPr>
              <w:pStyle w:val="TableParagraph"/>
              <w:spacing w:before="6"/>
              <w:ind w:right="54"/>
              <w:rPr>
                <w:sz w:val="14"/>
              </w:rPr>
            </w:pPr>
            <w:r>
              <w:rPr>
                <w:spacing w:val="-2"/>
                <w:w w:val="105"/>
                <w:sz w:val="14"/>
              </w:rPr>
              <w:t>43,297</w:t>
            </w:r>
          </w:p>
        </w:tc>
      </w:tr>
      <w:tr>
        <w:trPr>
          <w:trHeight w:val="328" w:hRule="atLeast"/>
        </w:trPr>
        <w:tc>
          <w:tcPr>
            <w:tcW w:w="4373" w:type="dxa"/>
          </w:tcPr>
          <w:p>
            <w:pPr>
              <w:pStyle w:val="TableParagraph"/>
              <w:spacing w:before="13"/>
              <w:ind w:left="28"/>
              <w:jc w:val="left"/>
              <w:rPr>
                <w:b/>
                <w:sz w:val="14"/>
              </w:rPr>
            </w:pPr>
            <w:r>
              <w:rPr>
                <w:b/>
                <w:w w:val="105"/>
                <w:sz w:val="14"/>
              </w:rPr>
              <w:t>Arts</w:t>
            </w:r>
            <w:r>
              <w:rPr>
                <w:b/>
                <w:spacing w:val="-8"/>
                <w:w w:val="105"/>
                <w:sz w:val="14"/>
              </w:rPr>
              <w:t> </w:t>
            </w:r>
            <w:r>
              <w:rPr>
                <w:b/>
                <w:w w:val="105"/>
                <w:sz w:val="14"/>
              </w:rPr>
              <w:t>&amp;</w:t>
            </w:r>
            <w:r>
              <w:rPr>
                <w:b/>
                <w:spacing w:val="-8"/>
                <w:w w:val="105"/>
                <w:sz w:val="14"/>
              </w:rPr>
              <w:t> </w:t>
            </w:r>
            <w:r>
              <w:rPr>
                <w:b/>
                <w:w w:val="105"/>
                <w:sz w:val="14"/>
              </w:rPr>
              <w:t>Culture</w:t>
            </w:r>
            <w:r>
              <w:rPr>
                <w:b/>
                <w:spacing w:val="-7"/>
                <w:w w:val="105"/>
                <w:sz w:val="14"/>
              </w:rPr>
              <w:t> </w:t>
            </w:r>
            <w:r>
              <w:rPr>
                <w:b/>
                <w:spacing w:val="-2"/>
                <w:w w:val="105"/>
                <w:sz w:val="14"/>
              </w:rPr>
              <w:t>Renewal</w:t>
            </w:r>
          </w:p>
        </w:tc>
        <w:tc>
          <w:tcPr>
            <w:tcW w:w="5110" w:type="dxa"/>
          </w:tcPr>
          <w:p>
            <w:pPr>
              <w:pStyle w:val="TableParagraph"/>
              <w:spacing w:before="6"/>
              <w:ind w:left="28"/>
              <w:jc w:val="left"/>
              <w:rPr>
                <w:sz w:val="14"/>
              </w:rPr>
            </w:pPr>
            <w:r>
              <w:rPr>
                <w:w w:val="105"/>
                <w:sz w:val="14"/>
              </w:rPr>
              <w:t>General</w:t>
            </w:r>
            <w:r>
              <w:rPr>
                <w:spacing w:val="-4"/>
                <w:w w:val="105"/>
                <w:sz w:val="14"/>
              </w:rPr>
              <w:t> </w:t>
            </w:r>
            <w:r>
              <w:rPr>
                <w:w w:val="105"/>
                <w:sz w:val="14"/>
              </w:rPr>
              <w:t>renewal</w:t>
            </w:r>
            <w:r>
              <w:rPr>
                <w:spacing w:val="-4"/>
                <w:w w:val="105"/>
                <w:sz w:val="14"/>
              </w:rPr>
              <w:t> </w:t>
            </w:r>
            <w:r>
              <w:rPr>
                <w:w w:val="105"/>
                <w:sz w:val="14"/>
              </w:rPr>
              <w:t>of</w:t>
            </w:r>
            <w:r>
              <w:rPr>
                <w:spacing w:val="-4"/>
                <w:w w:val="105"/>
                <w:sz w:val="14"/>
              </w:rPr>
              <w:t> </w:t>
            </w:r>
            <w:r>
              <w:rPr>
                <w:w w:val="105"/>
                <w:sz w:val="14"/>
              </w:rPr>
              <w:t>our</w:t>
            </w:r>
            <w:r>
              <w:rPr>
                <w:spacing w:val="-5"/>
                <w:w w:val="105"/>
                <w:sz w:val="14"/>
              </w:rPr>
              <w:t> </w:t>
            </w:r>
            <w:r>
              <w:rPr>
                <w:w w:val="105"/>
                <w:sz w:val="14"/>
              </w:rPr>
              <w:t>Arts</w:t>
            </w:r>
            <w:r>
              <w:rPr>
                <w:spacing w:val="-4"/>
                <w:w w:val="105"/>
                <w:sz w:val="14"/>
              </w:rPr>
              <w:t> </w:t>
            </w:r>
            <w:r>
              <w:rPr>
                <w:w w:val="105"/>
                <w:sz w:val="14"/>
              </w:rPr>
              <w:t>and</w:t>
            </w:r>
            <w:r>
              <w:rPr>
                <w:spacing w:val="-4"/>
                <w:w w:val="105"/>
                <w:sz w:val="14"/>
              </w:rPr>
              <w:t> </w:t>
            </w:r>
            <w:r>
              <w:rPr>
                <w:w w:val="105"/>
                <w:sz w:val="14"/>
              </w:rPr>
              <w:t>Culture</w:t>
            </w:r>
            <w:r>
              <w:rPr>
                <w:spacing w:val="-5"/>
                <w:w w:val="105"/>
                <w:sz w:val="14"/>
              </w:rPr>
              <w:t> </w:t>
            </w:r>
            <w:r>
              <w:rPr>
                <w:spacing w:val="-2"/>
                <w:w w:val="105"/>
                <w:sz w:val="14"/>
              </w:rPr>
              <w:t>assets</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54"/>
              <w:rPr>
                <w:sz w:val="14"/>
              </w:rPr>
            </w:pPr>
            <w:r>
              <w:rPr>
                <w:spacing w:val="-2"/>
                <w:w w:val="105"/>
                <w:sz w:val="14"/>
              </w:rPr>
              <w:t>50,000</w:t>
            </w:r>
          </w:p>
        </w:tc>
        <w:tc>
          <w:tcPr>
            <w:tcW w:w="1119" w:type="dxa"/>
          </w:tcPr>
          <w:p>
            <w:pPr>
              <w:pStyle w:val="TableParagraph"/>
              <w:spacing w:before="6"/>
              <w:ind w:right="54"/>
              <w:rPr>
                <w:sz w:val="14"/>
              </w:rPr>
            </w:pPr>
            <w:r>
              <w:rPr>
                <w:spacing w:val="-2"/>
                <w:w w:val="105"/>
                <w:sz w:val="14"/>
              </w:rPr>
              <w:t>100,000</w:t>
            </w:r>
          </w:p>
        </w:tc>
        <w:tc>
          <w:tcPr>
            <w:tcW w:w="1037" w:type="dxa"/>
          </w:tcPr>
          <w:p>
            <w:pPr>
              <w:pStyle w:val="TableParagraph"/>
              <w:spacing w:before="6"/>
              <w:ind w:left="435"/>
              <w:jc w:val="left"/>
              <w:rPr>
                <w:sz w:val="14"/>
              </w:rPr>
            </w:pPr>
            <w:r>
              <w:rPr>
                <w:spacing w:val="-2"/>
                <w:w w:val="105"/>
                <w:sz w:val="14"/>
              </w:rPr>
              <w:t>102,000</w:t>
            </w:r>
          </w:p>
        </w:tc>
      </w:tr>
      <w:tr>
        <w:trPr>
          <w:trHeight w:val="328" w:hRule="atLeast"/>
        </w:trPr>
        <w:tc>
          <w:tcPr>
            <w:tcW w:w="4373" w:type="dxa"/>
          </w:tcPr>
          <w:p>
            <w:pPr>
              <w:pStyle w:val="TableParagraph"/>
              <w:spacing w:before="13"/>
              <w:ind w:left="28"/>
              <w:jc w:val="left"/>
              <w:rPr>
                <w:b/>
                <w:sz w:val="14"/>
              </w:rPr>
            </w:pPr>
            <w:r>
              <w:rPr>
                <w:b/>
                <w:w w:val="105"/>
                <w:sz w:val="14"/>
              </w:rPr>
              <w:t>Public</w:t>
            </w:r>
            <w:r>
              <w:rPr>
                <w:b/>
                <w:spacing w:val="-11"/>
                <w:w w:val="105"/>
                <w:sz w:val="14"/>
              </w:rPr>
              <w:t> </w:t>
            </w:r>
            <w:r>
              <w:rPr>
                <w:b/>
                <w:w w:val="105"/>
                <w:sz w:val="14"/>
              </w:rPr>
              <w:t>Art</w:t>
            </w:r>
            <w:r>
              <w:rPr>
                <w:b/>
                <w:spacing w:val="-10"/>
                <w:w w:val="105"/>
                <w:sz w:val="14"/>
              </w:rPr>
              <w:t> </w:t>
            </w:r>
            <w:r>
              <w:rPr>
                <w:b/>
                <w:w w:val="105"/>
                <w:sz w:val="14"/>
              </w:rPr>
              <w:t>Strategy</w:t>
            </w:r>
            <w:r>
              <w:rPr>
                <w:b/>
                <w:spacing w:val="-10"/>
                <w:w w:val="105"/>
                <w:sz w:val="14"/>
              </w:rPr>
              <w:t> </w:t>
            </w:r>
            <w:r>
              <w:rPr>
                <w:b/>
                <w:w w:val="105"/>
                <w:sz w:val="14"/>
              </w:rPr>
              <w:t>Project</w:t>
            </w:r>
            <w:r>
              <w:rPr>
                <w:b/>
                <w:spacing w:val="-10"/>
                <w:w w:val="105"/>
                <w:sz w:val="14"/>
              </w:rPr>
              <w:t> </w:t>
            </w:r>
            <w:r>
              <w:rPr>
                <w:b/>
                <w:spacing w:val="-2"/>
                <w:w w:val="105"/>
                <w:sz w:val="14"/>
              </w:rPr>
              <w:t>Delivery</w:t>
            </w:r>
          </w:p>
        </w:tc>
        <w:tc>
          <w:tcPr>
            <w:tcW w:w="5110" w:type="dxa"/>
          </w:tcPr>
          <w:p>
            <w:pPr>
              <w:pStyle w:val="TableParagraph"/>
              <w:spacing w:before="6"/>
              <w:ind w:left="28"/>
              <w:jc w:val="left"/>
              <w:rPr>
                <w:sz w:val="14"/>
              </w:rPr>
            </w:pPr>
            <w:r>
              <w:rPr>
                <w:w w:val="105"/>
                <w:sz w:val="14"/>
              </w:rPr>
              <w:t>To</w:t>
            </w:r>
            <w:r>
              <w:rPr>
                <w:spacing w:val="-2"/>
                <w:w w:val="105"/>
                <w:sz w:val="14"/>
              </w:rPr>
              <w:t> </w:t>
            </w:r>
            <w:r>
              <w:rPr>
                <w:w w:val="105"/>
                <w:sz w:val="14"/>
              </w:rPr>
              <w:t>deliver</w:t>
            </w:r>
            <w:r>
              <w:rPr>
                <w:spacing w:val="-3"/>
                <w:w w:val="105"/>
                <w:sz w:val="14"/>
              </w:rPr>
              <w:t> </w:t>
            </w:r>
            <w:r>
              <w:rPr>
                <w:w w:val="105"/>
                <w:sz w:val="14"/>
              </w:rPr>
              <w:t>on</w:t>
            </w:r>
            <w:r>
              <w:rPr>
                <w:spacing w:val="-1"/>
                <w:w w:val="105"/>
                <w:sz w:val="14"/>
              </w:rPr>
              <w:t> </w:t>
            </w:r>
            <w:r>
              <w:rPr>
                <w:w w:val="105"/>
                <w:sz w:val="14"/>
              </w:rPr>
              <w:t>the</w:t>
            </w:r>
            <w:r>
              <w:rPr>
                <w:spacing w:val="-2"/>
                <w:w w:val="105"/>
                <w:sz w:val="14"/>
              </w:rPr>
              <w:t> </w:t>
            </w:r>
            <w:r>
              <w:rPr>
                <w:w w:val="105"/>
                <w:sz w:val="14"/>
              </w:rPr>
              <w:t>public art</w:t>
            </w:r>
            <w:r>
              <w:rPr>
                <w:spacing w:val="-2"/>
                <w:w w:val="105"/>
                <w:sz w:val="14"/>
              </w:rPr>
              <w:t> strategy.</w:t>
            </w:r>
          </w:p>
        </w:tc>
        <w:tc>
          <w:tcPr>
            <w:tcW w:w="1174" w:type="dxa"/>
            <w:shd w:val="clear" w:color="auto" w:fill="DDEBF7"/>
          </w:tcPr>
          <w:p>
            <w:pPr>
              <w:pStyle w:val="TableParagraph"/>
              <w:spacing w:before="6"/>
              <w:ind w:right="68"/>
              <w:rPr>
                <w:sz w:val="14"/>
              </w:rPr>
            </w:pPr>
            <w:r>
              <w:rPr>
                <w:spacing w:val="-2"/>
                <w:w w:val="105"/>
                <w:sz w:val="14"/>
              </w:rPr>
              <w:t>132,600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132,600</w:t>
            </w:r>
          </w:p>
        </w:tc>
        <w:tc>
          <w:tcPr>
            <w:tcW w:w="1037" w:type="dxa"/>
          </w:tcPr>
          <w:p>
            <w:pPr>
              <w:pStyle w:val="TableParagraph"/>
              <w:spacing w:before="6"/>
              <w:ind w:right="54"/>
              <w:rPr>
                <w:sz w:val="14"/>
              </w:rPr>
            </w:pPr>
            <w:r>
              <w:rPr>
                <w:spacing w:val="-2"/>
                <w:w w:val="105"/>
                <w:sz w:val="14"/>
              </w:rPr>
              <w:t>135,252</w:t>
            </w:r>
          </w:p>
        </w:tc>
        <w:tc>
          <w:tcPr>
            <w:tcW w:w="1119" w:type="dxa"/>
          </w:tcPr>
          <w:p>
            <w:pPr>
              <w:pStyle w:val="TableParagraph"/>
              <w:spacing w:before="6"/>
              <w:ind w:right="54"/>
              <w:rPr>
                <w:sz w:val="14"/>
              </w:rPr>
            </w:pPr>
            <w:r>
              <w:rPr>
                <w:spacing w:val="-2"/>
                <w:w w:val="105"/>
                <w:sz w:val="14"/>
              </w:rPr>
              <w:t>137,957</w:t>
            </w:r>
          </w:p>
        </w:tc>
        <w:tc>
          <w:tcPr>
            <w:tcW w:w="1037" w:type="dxa"/>
          </w:tcPr>
          <w:p>
            <w:pPr>
              <w:pStyle w:val="TableParagraph"/>
              <w:spacing w:before="6"/>
              <w:ind w:left="435"/>
              <w:jc w:val="left"/>
              <w:rPr>
                <w:sz w:val="14"/>
              </w:rPr>
            </w:pPr>
            <w:r>
              <w:rPr>
                <w:spacing w:val="-2"/>
                <w:w w:val="105"/>
                <w:sz w:val="14"/>
              </w:rPr>
              <w:t>140,716</w:t>
            </w:r>
          </w:p>
        </w:tc>
      </w:tr>
      <w:tr>
        <w:trPr>
          <w:trHeight w:val="328" w:hRule="atLeast"/>
        </w:trPr>
        <w:tc>
          <w:tcPr>
            <w:tcW w:w="4373" w:type="dxa"/>
          </w:tcPr>
          <w:p>
            <w:pPr>
              <w:pStyle w:val="TableParagraph"/>
              <w:spacing w:before="13"/>
              <w:ind w:left="28"/>
              <w:jc w:val="left"/>
              <w:rPr>
                <w:b/>
                <w:sz w:val="14"/>
              </w:rPr>
            </w:pPr>
            <w:r>
              <w:rPr>
                <w:b/>
                <w:w w:val="105"/>
                <w:sz w:val="14"/>
              </w:rPr>
              <w:t>Veteran</w:t>
            </w:r>
            <w:r>
              <w:rPr>
                <w:b/>
                <w:spacing w:val="-8"/>
                <w:w w:val="105"/>
                <w:sz w:val="14"/>
              </w:rPr>
              <w:t> </w:t>
            </w:r>
            <w:r>
              <w:rPr>
                <w:b/>
                <w:spacing w:val="-2"/>
                <w:w w:val="105"/>
                <w:sz w:val="14"/>
              </w:rPr>
              <w:t>Affairs</w:t>
            </w:r>
          </w:p>
        </w:tc>
        <w:tc>
          <w:tcPr>
            <w:tcW w:w="5110" w:type="dxa"/>
          </w:tcPr>
          <w:p>
            <w:pPr>
              <w:pStyle w:val="TableParagraph"/>
              <w:spacing w:before="6"/>
              <w:ind w:left="28"/>
              <w:jc w:val="left"/>
              <w:rPr>
                <w:sz w:val="14"/>
              </w:rPr>
            </w:pPr>
            <w:r>
              <w:rPr>
                <w:w w:val="105"/>
                <w:sz w:val="14"/>
              </w:rPr>
              <w:t>Funding</w:t>
            </w:r>
            <w:r>
              <w:rPr>
                <w:spacing w:val="-4"/>
                <w:w w:val="105"/>
                <w:sz w:val="14"/>
              </w:rPr>
              <w:t> </w:t>
            </w:r>
            <w:r>
              <w:rPr>
                <w:w w:val="105"/>
                <w:sz w:val="14"/>
              </w:rPr>
              <w:t>to</w:t>
            </w:r>
            <w:r>
              <w:rPr>
                <w:spacing w:val="-4"/>
                <w:w w:val="105"/>
                <w:sz w:val="14"/>
              </w:rPr>
              <w:t> </w:t>
            </w:r>
            <w:r>
              <w:rPr>
                <w:w w:val="105"/>
                <w:sz w:val="14"/>
              </w:rPr>
              <w:t>provide</w:t>
            </w:r>
            <w:r>
              <w:rPr>
                <w:spacing w:val="-3"/>
                <w:w w:val="105"/>
                <w:sz w:val="14"/>
              </w:rPr>
              <w:t> </w:t>
            </w:r>
            <w:r>
              <w:rPr>
                <w:w w:val="105"/>
                <w:sz w:val="14"/>
              </w:rPr>
              <w:t>additional</w:t>
            </w:r>
            <w:r>
              <w:rPr>
                <w:spacing w:val="-3"/>
                <w:w w:val="105"/>
                <w:sz w:val="14"/>
              </w:rPr>
              <w:t> </w:t>
            </w:r>
            <w:r>
              <w:rPr>
                <w:w w:val="105"/>
                <w:sz w:val="14"/>
              </w:rPr>
              <w:t>funds</w:t>
            </w:r>
            <w:r>
              <w:rPr>
                <w:spacing w:val="-3"/>
                <w:w w:val="105"/>
                <w:sz w:val="14"/>
              </w:rPr>
              <w:t> </w:t>
            </w:r>
            <w:r>
              <w:rPr>
                <w:w w:val="105"/>
                <w:sz w:val="14"/>
              </w:rPr>
              <w:t>for</w:t>
            </w:r>
            <w:r>
              <w:rPr>
                <w:spacing w:val="-4"/>
                <w:w w:val="105"/>
                <w:sz w:val="14"/>
              </w:rPr>
              <w:t> </w:t>
            </w:r>
            <w:r>
              <w:rPr>
                <w:w w:val="105"/>
                <w:sz w:val="14"/>
              </w:rPr>
              <w:t>Veteran's</w:t>
            </w:r>
            <w:r>
              <w:rPr>
                <w:spacing w:val="-3"/>
                <w:w w:val="105"/>
                <w:sz w:val="14"/>
              </w:rPr>
              <w:t> </w:t>
            </w:r>
            <w:r>
              <w:rPr>
                <w:spacing w:val="-2"/>
                <w:w w:val="105"/>
                <w:sz w:val="14"/>
              </w:rPr>
              <w:t>memorials.</w:t>
            </w:r>
          </w:p>
        </w:tc>
        <w:tc>
          <w:tcPr>
            <w:tcW w:w="1174" w:type="dxa"/>
            <w:shd w:val="clear" w:color="auto" w:fill="DDEBF7"/>
          </w:tcPr>
          <w:p>
            <w:pPr>
              <w:pStyle w:val="TableParagraph"/>
              <w:spacing w:before="6"/>
              <w:ind w:right="67"/>
              <w:rPr>
                <w:sz w:val="14"/>
              </w:rPr>
            </w:pPr>
            <w:r>
              <w:rPr>
                <w:spacing w:val="-2"/>
                <w:w w:val="105"/>
                <w:sz w:val="14"/>
              </w:rPr>
              <w:t>25,500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25,500</w:t>
            </w:r>
          </w:p>
        </w:tc>
        <w:tc>
          <w:tcPr>
            <w:tcW w:w="1037" w:type="dxa"/>
          </w:tcPr>
          <w:p>
            <w:pPr>
              <w:pStyle w:val="TableParagraph"/>
              <w:spacing w:before="6"/>
              <w:ind w:right="54"/>
              <w:rPr>
                <w:sz w:val="14"/>
              </w:rPr>
            </w:pPr>
            <w:r>
              <w:rPr>
                <w:spacing w:val="-2"/>
                <w:w w:val="105"/>
                <w:sz w:val="14"/>
              </w:rPr>
              <w:t>26,010</w:t>
            </w:r>
          </w:p>
        </w:tc>
        <w:tc>
          <w:tcPr>
            <w:tcW w:w="1119" w:type="dxa"/>
          </w:tcPr>
          <w:p>
            <w:pPr>
              <w:pStyle w:val="TableParagraph"/>
              <w:spacing w:before="6"/>
              <w:ind w:right="54"/>
              <w:rPr>
                <w:sz w:val="14"/>
              </w:rPr>
            </w:pPr>
            <w:r>
              <w:rPr>
                <w:spacing w:val="-2"/>
                <w:w w:val="105"/>
                <w:sz w:val="14"/>
              </w:rPr>
              <w:t>26,530</w:t>
            </w:r>
          </w:p>
        </w:tc>
        <w:tc>
          <w:tcPr>
            <w:tcW w:w="1037" w:type="dxa"/>
          </w:tcPr>
          <w:p>
            <w:pPr>
              <w:pStyle w:val="TableParagraph"/>
              <w:spacing w:before="6"/>
              <w:ind w:right="54"/>
              <w:rPr>
                <w:sz w:val="14"/>
              </w:rPr>
            </w:pPr>
            <w:r>
              <w:rPr>
                <w:spacing w:val="-2"/>
                <w:w w:val="105"/>
                <w:sz w:val="14"/>
              </w:rPr>
              <w:t>27,061</w:t>
            </w:r>
          </w:p>
        </w:tc>
      </w:tr>
      <w:tr>
        <w:trPr>
          <w:trHeight w:val="285" w:hRule="atLeast"/>
        </w:trPr>
        <w:tc>
          <w:tcPr>
            <w:tcW w:w="4373" w:type="dxa"/>
            <w:shd w:val="clear" w:color="auto" w:fill="D9D9D9"/>
          </w:tcPr>
          <w:p>
            <w:pPr>
              <w:pStyle w:val="TableParagraph"/>
              <w:spacing w:before="64"/>
              <w:ind w:left="28"/>
              <w:jc w:val="left"/>
              <w:rPr>
                <w:b/>
                <w:sz w:val="14"/>
              </w:rPr>
            </w:pPr>
            <w:r>
              <w:rPr>
                <w:b/>
                <w:w w:val="105"/>
                <w:sz w:val="14"/>
              </w:rPr>
              <w:t>Total</w:t>
            </w:r>
            <w:r>
              <w:rPr>
                <w:b/>
                <w:spacing w:val="-8"/>
                <w:w w:val="105"/>
                <w:sz w:val="14"/>
              </w:rPr>
              <w:t> </w:t>
            </w:r>
            <w:r>
              <w:rPr>
                <w:b/>
                <w:w w:val="105"/>
                <w:sz w:val="14"/>
              </w:rPr>
              <w:t>Arts</w:t>
            </w:r>
            <w:r>
              <w:rPr>
                <w:b/>
                <w:spacing w:val="-7"/>
                <w:w w:val="105"/>
                <w:sz w:val="14"/>
              </w:rPr>
              <w:t> </w:t>
            </w:r>
            <w:r>
              <w:rPr>
                <w:b/>
                <w:w w:val="105"/>
                <w:sz w:val="14"/>
              </w:rPr>
              <w:t>and</w:t>
            </w:r>
            <w:r>
              <w:rPr>
                <w:b/>
                <w:spacing w:val="-8"/>
                <w:w w:val="105"/>
                <w:sz w:val="14"/>
              </w:rPr>
              <w:t> </w:t>
            </w:r>
            <w:r>
              <w:rPr>
                <w:b/>
                <w:spacing w:val="-2"/>
                <w:w w:val="105"/>
                <w:sz w:val="14"/>
              </w:rPr>
              <w:t>Culture</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64"/>
              <w:ind w:right="18"/>
              <w:rPr>
                <w:b/>
                <w:sz w:val="14"/>
              </w:rPr>
            </w:pPr>
            <w:r>
              <w:rPr>
                <w:b/>
                <w:spacing w:val="-2"/>
                <w:w w:val="105"/>
                <w:sz w:val="14"/>
              </w:rPr>
              <w:t>198,900</w:t>
            </w:r>
          </w:p>
        </w:tc>
        <w:tc>
          <w:tcPr>
            <w:tcW w:w="1037" w:type="dxa"/>
            <w:shd w:val="clear" w:color="auto" w:fill="D9D9D9"/>
          </w:tcPr>
          <w:p>
            <w:pPr>
              <w:pStyle w:val="TableParagraph"/>
              <w:spacing w:before="64"/>
              <w:ind w:right="18"/>
              <w:rPr>
                <w:b/>
                <w:sz w:val="14"/>
              </w:rPr>
            </w:pPr>
            <w:r>
              <w:rPr>
                <w:b/>
                <w:w w:val="104"/>
                <w:sz w:val="14"/>
              </w:rPr>
              <w:t>0</w:t>
            </w:r>
          </w:p>
        </w:tc>
        <w:tc>
          <w:tcPr>
            <w:tcW w:w="1063" w:type="dxa"/>
            <w:shd w:val="clear" w:color="auto" w:fill="D9D9D9"/>
          </w:tcPr>
          <w:p>
            <w:pPr>
              <w:pStyle w:val="TableParagraph"/>
              <w:spacing w:before="64"/>
              <w:ind w:right="18"/>
              <w:rPr>
                <w:b/>
                <w:sz w:val="14"/>
              </w:rPr>
            </w:pPr>
            <w:r>
              <w:rPr>
                <w:b/>
                <w:spacing w:val="-2"/>
                <w:w w:val="105"/>
                <w:sz w:val="14"/>
              </w:rPr>
              <w:t>198,900</w:t>
            </w:r>
          </w:p>
        </w:tc>
        <w:tc>
          <w:tcPr>
            <w:tcW w:w="1037" w:type="dxa"/>
            <w:shd w:val="clear" w:color="auto" w:fill="D9D9D9"/>
          </w:tcPr>
          <w:p>
            <w:pPr>
              <w:pStyle w:val="TableParagraph"/>
              <w:spacing w:before="64"/>
              <w:ind w:right="18"/>
              <w:rPr>
                <w:b/>
                <w:sz w:val="14"/>
              </w:rPr>
            </w:pPr>
            <w:r>
              <w:rPr>
                <w:b/>
                <w:spacing w:val="-2"/>
                <w:w w:val="105"/>
                <w:sz w:val="14"/>
              </w:rPr>
              <w:t>252,878</w:t>
            </w:r>
          </w:p>
        </w:tc>
        <w:tc>
          <w:tcPr>
            <w:tcW w:w="1119" w:type="dxa"/>
            <w:shd w:val="clear" w:color="auto" w:fill="D9D9D9"/>
          </w:tcPr>
          <w:p>
            <w:pPr>
              <w:pStyle w:val="TableParagraph"/>
              <w:spacing w:before="64"/>
              <w:ind w:right="18"/>
              <w:rPr>
                <w:b/>
                <w:sz w:val="14"/>
              </w:rPr>
            </w:pPr>
            <w:r>
              <w:rPr>
                <w:b/>
                <w:spacing w:val="-2"/>
                <w:w w:val="105"/>
                <w:sz w:val="14"/>
              </w:rPr>
              <w:t>306,936</w:t>
            </w:r>
          </w:p>
        </w:tc>
        <w:tc>
          <w:tcPr>
            <w:tcW w:w="1037" w:type="dxa"/>
            <w:shd w:val="clear" w:color="auto" w:fill="D9D9D9"/>
          </w:tcPr>
          <w:p>
            <w:pPr>
              <w:pStyle w:val="TableParagraph"/>
              <w:spacing w:before="64"/>
              <w:ind w:right="19"/>
              <w:rPr>
                <w:b/>
                <w:sz w:val="14"/>
              </w:rPr>
            </w:pPr>
            <w:r>
              <w:rPr>
                <w:b/>
                <w:spacing w:val="-2"/>
                <w:w w:val="105"/>
                <w:sz w:val="14"/>
              </w:rPr>
              <w:t>313,074</w:t>
            </w:r>
          </w:p>
        </w:tc>
      </w:tr>
      <w:tr>
        <w:trPr>
          <w:trHeight w:val="306" w:hRule="atLeast"/>
        </w:trPr>
        <w:tc>
          <w:tcPr>
            <w:tcW w:w="4373" w:type="dxa"/>
          </w:tcPr>
          <w:p>
            <w:pPr>
              <w:pStyle w:val="TableParagraph"/>
              <w:spacing w:before="13"/>
              <w:ind w:left="28"/>
              <w:jc w:val="left"/>
              <w:rPr>
                <w:b/>
                <w:sz w:val="14"/>
              </w:rPr>
            </w:pPr>
            <w:r>
              <w:rPr>
                <w:b/>
                <w:spacing w:val="-2"/>
                <w:w w:val="105"/>
                <w:sz w:val="14"/>
              </w:rPr>
              <w:t>Furniture</w:t>
            </w:r>
            <w:r>
              <w:rPr>
                <w:b/>
                <w:spacing w:val="6"/>
                <w:w w:val="105"/>
                <w:sz w:val="14"/>
              </w:rPr>
              <w:t> </w:t>
            </w:r>
            <w:r>
              <w:rPr>
                <w:b/>
                <w:spacing w:val="-2"/>
                <w:w w:val="105"/>
                <w:sz w:val="14"/>
              </w:rPr>
              <w:t>Replacement</w:t>
            </w:r>
          </w:p>
        </w:tc>
        <w:tc>
          <w:tcPr>
            <w:tcW w:w="5110" w:type="dxa"/>
          </w:tcPr>
          <w:p>
            <w:pPr>
              <w:pStyle w:val="TableParagraph"/>
              <w:spacing w:before="6"/>
              <w:ind w:left="28"/>
              <w:jc w:val="left"/>
              <w:rPr>
                <w:sz w:val="14"/>
              </w:rPr>
            </w:pPr>
            <w:r>
              <w:rPr>
                <w:w w:val="105"/>
                <w:sz w:val="14"/>
              </w:rPr>
              <w:t>Furniture</w:t>
            </w:r>
            <w:r>
              <w:rPr>
                <w:spacing w:val="-6"/>
                <w:w w:val="105"/>
                <w:sz w:val="14"/>
              </w:rPr>
              <w:t> </w:t>
            </w:r>
            <w:r>
              <w:rPr>
                <w:w w:val="105"/>
                <w:sz w:val="14"/>
              </w:rPr>
              <w:t>and</w:t>
            </w:r>
            <w:r>
              <w:rPr>
                <w:spacing w:val="-5"/>
                <w:w w:val="105"/>
                <w:sz w:val="14"/>
              </w:rPr>
              <w:t> </w:t>
            </w:r>
            <w:r>
              <w:rPr>
                <w:w w:val="105"/>
                <w:sz w:val="14"/>
              </w:rPr>
              <w:t>equipment</w:t>
            </w:r>
            <w:r>
              <w:rPr>
                <w:spacing w:val="-5"/>
                <w:w w:val="105"/>
                <w:sz w:val="14"/>
              </w:rPr>
              <w:t> </w:t>
            </w:r>
            <w:r>
              <w:rPr>
                <w:spacing w:val="-2"/>
                <w:w w:val="105"/>
                <w:sz w:val="14"/>
              </w:rPr>
              <w:t>replacement.</w:t>
            </w:r>
          </w:p>
        </w:tc>
        <w:tc>
          <w:tcPr>
            <w:tcW w:w="1174" w:type="dxa"/>
            <w:shd w:val="clear" w:color="auto" w:fill="DDEBF7"/>
          </w:tcPr>
          <w:p>
            <w:pPr>
              <w:pStyle w:val="TableParagraph"/>
              <w:spacing w:before="6"/>
              <w:ind w:right="67"/>
              <w:rPr>
                <w:sz w:val="14"/>
              </w:rPr>
            </w:pPr>
            <w:r>
              <w:rPr>
                <w:spacing w:val="-2"/>
                <w:w w:val="105"/>
                <w:sz w:val="14"/>
              </w:rPr>
              <w:t>47,624</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47,624</w:t>
            </w:r>
          </w:p>
        </w:tc>
        <w:tc>
          <w:tcPr>
            <w:tcW w:w="1037" w:type="dxa"/>
          </w:tcPr>
          <w:p>
            <w:pPr>
              <w:pStyle w:val="TableParagraph"/>
              <w:spacing w:before="6"/>
              <w:ind w:right="54"/>
              <w:rPr>
                <w:sz w:val="14"/>
              </w:rPr>
            </w:pPr>
            <w:r>
              <w:rPr>
                <w:spacing w:val="-2"/>
                <w:w w:val="105"/>
                <w:sz w:val="14"/>
              </w:rPr>
              <w:t>48,576</w:t>
            </w:r>
          </w:p>
        </w:tc>
        <w:tc>
          <w:tcPr>
            <w:tcW w:w="1119" w:type="dxa"/>
          </w:tcPr>
          <w:p>
            <w:pPr>
              <w:pStyle w:val="TableParagraph"/>
              <w:spacing w:before="6"/>
              <w:ind w:right="54"/>
              <w:rPr>
                <w:sz w:val="14"/>
              </w:rPr>
            </w:pPr>
            <w:r>
              <w:rPr>
                <w:spacing w:val="-2"/>
                <w:w w:val="105"/>
                <w:sz w:val="14"/>
              </w:rPr>
              <w:t>49,548</w:t>
            </w:r>
          </w:p>
        </w:tc>
        <w:tc>
          <w:tcPr>
            <w:tcW w:w="1037" w:type="dxa"/>
          </w:tcPr>
          <w:p>
            <w:pPr>
              <w:pStyle w:val="TableParagraph"/>
              <w:spacing w:before="6"/>
              <w:ind w:right="54"/>
              <w:rPr>
                <w:sz w:val="14"/>
              </w:rPr>
            </w:pPr>
            <w:r>
              <w:rPr>
                <w:spacing w:val="-2"/>
                <w:w w:val="105"/>
                <w:sz w:val="14"/>
              </w:rPr>
              <w:t>50,539</w:t>
            </w:r>
          </w:p>
        </w:tc>
      </w:tr>
      <w:tr>
        <w:trPr>
          <w:trHeight w:val="328" w:hRule="atLeast"/>
        </w:trPr>
        <w:tc>
          <w:tcPr>
            <w:tcW w:w="4373" w:type="dxa"/>
          </w:tcPr>
          <w:p>
            <w:pPr>
              <w:pStyle w:val="TableParagraph"/>
              <w:spacing w:before="13"/>
              <w:ind w:left="28"/>
              <w:jc w:val="left"/>
              <w:rPr>
                <w:b/>
                <w:sz w:val="14"/>
              </w:rPr>
            </w:pPr>
            <w:r>
              <w:rPr>
                <w:b/>
                <w:w w:val="105"/>
                <w:sz w:val="14"/>
              </w:rPr>
              <w:t>Minor</w:t>
            </w:r>
            <w:r>
              <w:rPr>
                <w:b/>
                <w:spacing w:val="-5"/>
                <w:w w:val="105"/>
                <w:sz w:val="14"/>
              </w:rPr>
              <w:t> </w:t>
            </w:r>
            <w:r>
              <w:rPr>
                <w:b/>
                <w:w w:val="105"/>
                <w:sz w:val="14"/>
              </w:rPr>
              <w:t>Plant</w:t>
            </w:r>
            <w:r>
              <w:rPr>
                <w:b/>
                <w:spacing w:val="-6"/>
                <w:w w:val="105"/>
                <w:sz w:val="14"/>
              </w:rPr>
              <w:t> </w:t>
            </w:r>
            <w:r>
              <w:rPr>
                <w:b/>
                <w:w w:val="105"/>
                <w:sz w:val="14"/>
              </w:rPr>
              <w:t>&amp;</w:t>
            </w:r>
            <w:r>
              <w:rPr>
                <w:b/>
                <w:spacing w:val="-6"/>
                <w:w w:val="105"/>
                <w:sz w:val="14"/>
              </w:rPr>
              <w:t> </w:t>
            </w:r>
            <w:r>
              <w:rPr>
                <w:b/>
                <w:w w:val="105"/>
                <w:sz w:val="14"/>
              </w:rPr>
              <w:t>Equipment</w:t>
            </w:r>
            <w:r>
              <w:rPr>
                <w:b/>
                <w:spacing w:val="-5"/>
                <w:w w:val="105"/>
                <w:sz w:val="14"/>
              </w:rPr>
              <w:t> </w:t>
            </w:r>
            <w:r>
              <w:rPr>
                <w:b/>
                <w:w w:val="105"/>
                <w:sz w:val="14"/>
              </w:rPr>
              <w:t>-</w:t>
            </w:r>
            <w:r>
              <w:rPr>
                <w:b/>
                <w:spacing w:val="-6"/>
                <w:w w:val="105"/>
                <w:sz w:val="14"/>
              </w:rPr>
              <w:t> </w:t>
            </w:r>
            <w:r>
              <w:rPr>
                <w:b/>
                <w:spacing w:val="-2"/>
                <w:w w:val="105"/>
                <w:sz w:val="14"/>
              </w:rPr>
              <w:t>Replacements</w:t>
            </w:r>
          </w:p>
        </w:tc>
        <w:tc>
          <w:tcPr>
            <w:tcW w:w="5110" w:type="dxa"/>
          </w:tcPr>
          <w:p>
            <w:pPr>
              <w:pStyle w:val="TableParagraph"/>
              <w:spacing w:before="6"/>
              <w:ind w:left="28"/>
              <w:jc w:val="left"/>
              <w:rPr>
                <w:sz w:val="14"/>
              </w:rPr>
            </w:pPr>
            <w:r>
              <w:rPr>
                <w:w w:val="105"/>
                <w:sz w:val="14"/>
              </w:rPr>
              <w:t>Minor</w:t>
            </w:r>
            <w:r>
              <w:rPr>
                <w:spacing w:val="-4"/>
                <w:w w:val="105"/>
                <w:sz w:val="14"/>
              </w:rPr>
              <w:t> </w:t>
            </w:r>
            <w:r>
              <w:rPr>
                <w:w w:val="105"/>
                <w:sz w:val="14"/>
              </w:rPr>
              <w:t>plant</w:t>
            </w:r>
            <w:r>
              <w:rPr>
                <w:spacing w:val="-4"/>
                <w:w w:val="105"/>
                <w:sz w:val="14"/>
              </w:rPr>
              <w:t> </w:t>
            </w:r>
            <w:r>
              <w:rPr>
                <w:w w:val="105"/>
                <w:sz w:val="14"/>
              </w:rPr>
              <w:t>and</w:t>
            </w:r>
            <w:r>
              <w:rPr>
                <w:spacing w:val="-3"/>
                <w:w w:val="105"/>
                <w:sz w:val="14"/>
              </w:rPr>
              <w:t> </w:t>
            </w:r>
            <w:r>
              <w:rPr>
                <w:w w:val="105"/>
                <w:sz w:val="14"/>
              </w:rPr>
              <w:t>equipment</w:t>
            </w:r>
            <w:r>
              <w:rPr>
                <w:spacing w:val="-3"/>
                <w:w w:val="105"/>
                <w:sz w:val="14"/>
              </w:rPr>
              <w:t> </w:t>
            </w:r>
            <w:r>
              <w:rPr>
                <w:spacing w:val="-2"/>
                <w:w w:val="105"/>
                <w:sz w:val="14"/>
              </w:rPr>
              <w:t>replacement.</w:t>
            </w:r>
          </w:p>
        </w:tc>
        <w:tc>
          <w:tcPr>
            <w:tcW w:w="1174" w:type="dxa"/>
            <w:shd w:val="clear" w:color="auto" w:fill="DDEBF7"/>
          </w:tcPr>
          <w:p>
            <w:pPr>
              <w:pStyle w:val="TableParagraph"/>
              <w:spacing w:before="6"/>
              <w:ind w:right="67"/>
              <w:rPr>
                <w:sz w:val="14"/>
              </w:rPr>
            </w:pPr>
            <w:r>
              <w:rPr>
                <w:spacing w:val="-2"/>
                <w:w w:val="105"/>
                <w:sz w:val="14"/>
              </w:rPr>
              <w:t>69,883</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69,883</w:t>
            </w:r>
          </w:p>
        </w:tc>
        <w:tc>
          <w:tcPr>
            <w:tcW w:w="1037" w:type="dxa"/>
          </w:tcPr>
          <w:p>
            <w:pPr>
              <w:pStyle w:val="TableParagraph"/>
              <w:spacing w:before="6"/>
              <w:ind w:right="54"/>
              <w:rPr>
                <w:sz w:val="14"/>
              </w:rPr>
            </w:pPr>
            <w:r>
              <w:rPr>
                <w:spacing w:val="-2"/>
                <w:w w:val="105"/>
                <w:sz w:val="14"/>
              </w:rPr>
              <w:t>71,280</w:t>
            </w:r>
          </w:p>
        </w:tc>
        <w:tc>
          <w:tcPr>
            <w:tcW w:w="1119" w:type="dxa"/>
          </w:tcPr>
          <w:p>
            <w:pPr>
              <w:pStyle w:val="TableParagraph"/>
              <w:spacing w:before="6"/>
              <w:ind w:right="54"/>
              <w:rPr>
                <w:sz w:val="14"/>
              </w:rPr>
            </w:pPr>
            <w:r>
              <w:rPr>
                <w:spacing w:val="-2"/>
                <w:w w:val="105"/>
                <w:sz w:val="14"/>
              </w:rPr>
              <w:t>72,706</w:t>
            </w:r>
          </w:p>
        </w:tc>
        <w:tc>
          <w:tcPr>
            <w:tcW w:w="1037" w:type="dxa"/>
          </w:tcPr>
          <w:p>
            <w:pPr>
              <w:pStyle w:val="TableParagraph"/>
              <w:spacing w:before="6"/>
              <w:ind w:right="54"/>
              <w:rPr>
                <w:sz w:val="14"/>
              </w:rPr>
            </w:pPr>
            <w:r>
              <w:rPr>
                <w:spacing w:val="-2"/>
                <w:w w:val="105"/>
                <w:sz w:val="14"/>
              </w:rPr>
              <w:t>74,160</w:t>
            </w:r>
          </w:p>
        </w:tc>
      </w:tr>
      <w:tr>
        <w:trPr>
          <w:trHeight w:val="285" w:hRule="atLeast"/>
        </w:trPr>
        <w:tc>
          <w:tcPr>
            <w:tcW w:w="4373" w:type="dxa"/>
            <w:shd w:val="clear" w:color="auto" w:fill="D9D9D9"/>
          </w:tcPr>
          <w:p>
            <w:pPr>
              <w:pStyle w:val="TableParagraph"/>
              <w:spacing w:before="64"/>
              <w:ind w:left="28"/>
              <w:jc w:val="left"/>
              <w:rPr>
                <w:b/>
                <w:sz w:val="14"/>
              </w:rPr>
            </w:pPr>
            <w:r>
              <w:rPr>
                <w:b/>
                <w:w w:val="105"/>
                <w:sz w:val="14"/>
              </w:rPr>
              <w:t>Total</w:t>
            </w:r>
            <w:r>
              <w:rPr>
                <w:b/>
                <w:spacing w:val="-6"/>
                <w:w w:val="105"/>
                <w:sz w:val="14"/>
              </w:rPr>
              <w:t> </w:t>
            </w:r>
            <w:r>
              <w:rPr>
                <w:b/>
                <w:w w:val="105"/>
                <w:sz w:val="14"/>
              </w:rPr>
              <w:t>Minor</w:t>
            </w:r>
            <w:r>
              <w:rPr>
                <w:b/>
                <w:spacing w:val="-5"/>
                <w:w w:val="105"/>
                <w:sz w:val="14"/>
              </w:rPr>
              <w:t> </w:t>
            </w:r>
            <w:r>
              <w:rPr>
                <w:b/>
                <w:w w:val="105"/>
                <w:sz w:val="14"/>
              </w:rPr>
              <w:t>Plant</w:t>
            </w:r>
            <w:r>
              <w:rPr>
                <w:b/>
                <w:spacing w:val="-5"/>
                <w:w w:val="105"/>
                <w:sz w:val="14"/>
              </w:rPr>
              <w:t> </w:t>
            </w:r>
            <w:r>
              <w:rPr>
                <w:b/>
                <w:w w:val="105"/>
                <w:sz w:val="14"/>
              </w:rPr>
              <w:t>and</w:t>
            </w:r>
            <w:r>
              <w:rPr>
                <w:b/>
                <w:spacing w:val="-6"/>
                <w:w w:val="105"/>
                <w:sz w:val="14"/>
              </w:rPr>
              <w:t> </w:t>
            </w:r>
            <w:r>
              <w:rPr>
                <w:b/>
                <w:spacing w:val="-2"/>
                <w:w w:val="105"/>
                <w:sz w:val="14"/>
              </w:rPr>
              <w:t>Equipment</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64"/>
              <w:ind w:right="18"/>
              <w:rPr>
                <w:b/>
                <w:sz w:val="14"/>
              </w:rPr>
            </w:pPr>
            <w:r>
              <w:rPr>
                <w:b/>
                <w:spacing w:val="-2"/>
                <w:w w:val="105"/>
                <w:sz w:val="14"/>
              </w:rPr>
              <w:t>117,507</w:t>
            </w:r>
          </w:p>
        </w:tc>
        <w:tc>
          <w:tcPr>
            <w:tcW w:w="1037" w:type="dxa"/>
            <w:shd w:val="clear" w:color="auto" w:fill="D9D9D9"/>
          </w:tcPr>
          <w:p>
            <w:pPr>
              <w:pStyle w:val="TableParagraph"/>
              <w:spacing w:before="64"/>
              <w:ind w:right="18"/>
              <w:rPr>
                <w:b/>
                <w:sz w:val="14"/>
              </w:rPr>
            </w:pPr>
            <w:r>
              <w:rPr>
                <w:b/>
                <w:w w:val="104"/>
                <w:sz w:val="14"/>
              </w:rPr>
              <w:t>0</w:t>
            </w:r>
          </w:p>
        </w:tc>
        <w:tc>
          <w:tcPr>
            <w:tcW w:w="1063" w:type="dxa"/>
            <w:shd w:val="clear" w:color="auto" w:fill="D9D9D9"/>
          </w:tcPr>
          <w:p>
            <w:pPr>
              <w:pStyle w:val="TableParagraph"/>
              <w:spacing w:before="64"/>
              <w:ind w:right="18"/>
              <w:rPr>
                <w:b/>
                <w:sz w:val="14"/>
              </w:rPr>
            </w:pPr>
            <w:r>
              <w:rPr>
                <w:b/>
                <w:spacing w:val="-2"/>
                <w:w w:val="105"/>
                <w:sz w:val="14"/>
              </w:rPr>
              <w:t>117,507</w:t>
            </w:r>
          </w:p>
        </w:tc>
        <w:tc>
          <w:tcPr>
            <w:tcW w:w="1037" w:type="dxa"/>
            <w:shd w:val="clear" w:color="auto" w:fill="D9D9D9"/>
          </w:tcPr>
          <w:p>
            <w:pPr>
              <w:pStyle w:val="TableParagraph"/>
              <w:spacing w:before="64"/>
              <w:ind w:right="18"/>
              <w:rPr>
                <w:b/>
                <w:sz w:val="14"/>
              </w:rPr>
            </w:pPr>
            <w:r>
              <w:rPr>
                <w:b/>
                <w:spacing w:val="-2"/>
                <w:w w:val="105"/>
                <w:sz w:val="14"/>
              </w:rPr>
              <w:t>119,857</w:t>
            </w:r>
          </w:p>
        </w:tc>
        <w:tc>
          <w:tcPr>
            <w:tcW w:w="1119" w:type="dxa"/>
            <w:shd w:val="clear" w:color="auto" w:fill="D9D9D9"/>
          </w:tcPr>
          <w:p>
            <w:pPr>
              <w:pStyle w:val="TableParagraph"/>
              <w:spacing w:before="64"/>
              <w:ind w:right="18"/>
              <w:rPr>
                <w:b/>
                <w:sz w:val="14"/>
              </w:rPr>
            </w:pPr>
            <w:r>
              <w:rPr>
                <w:b/>
                <w:spacing w:val="-2"/>
                <w:w w:val="105"/>
                <w:sz w:val="14"/>
              </w:rPr>
              <w:t>122,254</w:t>
            </w:r>
          </w:p>
        </w:tc>
        <w:tc>
          <w:tcPr>
            <w:tcW w:w="1037" w:type="dxa"/>
            <w:shd w:val="clear" w:color="auto" w:fill="D9D9D9"/>
          </w:tcPr>
          <w:p>
            <w:pPr>
              <w:pStyle w:val="TableParagraph"/>
              <w:spacing w:before="64"/>
              <w:ind w:right="19"/>
              <w:rPr>
                <w:b/>
                <w:sz w:val="14"/>
              </w:rPr>
            </w:pPr>
            <w:r>
              <w:rPr>
                <w:b/>
                <w:spacing w:val="-2"/>
                <w:w w:val="105"/>
                <w:sz w:val="14"/>
              </w:rPr>
              <w:t>124,699</w:t>
            </w:r>
          </w:p>
        </w:tc>
      </w:tr>
      <w:tr>
        <w:trPr>
          <w:trHeight w:val="762" w:hRule="atLeast"/>
        </w:trPr>
        <w:tc>
          <w:tcPr>
            <w:tcW w:w="4373" w:type="dxa"/>
          </w:tcPr>
          <w:p>
            <w:pPr>
              <w:pStyle w:val="TableParagraph"/>
              <w:spacing w:before="13"/>
              <w:ind w:left="28"/>
              <w:jc w:val="left"/>
              <w:rPr>
                <w:b/>
                <w:sz w:val="14"/>
              </w:rPr>
            </w:pPr>
            <w:r>
              <w:rPr>
                <w:b/>
                <w:spacing w:val="-2"/>
                <w:w w:val="105"/>
                <w:sz w:val="14"/>
              </w:rPr>
              <w:t>Cyber</w:t>
            </w:r>
            <w:r>
              <w:rPr>
                <w:b/>
                <w:spacing w:val="-1"/>
                <w:w w:val="105"/>
                <w:sz w:val="14"/>
              </w:rPr>
              <w:t> </w:t>
            </w:r>
            <w:r>
              <w:rPr>
                <w:b/>
                <w:spacing w:val="-2"/>
                <w:w w:val="105"/>
                <w:sz w:val="14"/>
              </w:rPr>
              <w:t>Security</w:t>
            </w:r>
          </w:p>
        </w:tc>
        <w:tc>
          <w:tcPr>
            <w:tcW w:w="5110" w:type="dxa"/>
          </w:tcPr>
          <w:p>
            <w:pPr>
              <w:pStyle w:val="TableParagraph"/>
              <w:spacing w:line="271" w:lineRule="auto" w:before="6"/>
              <w:ind w:left="28" w:right="106"/>
              <w:jc w:val="left"/>
              <w:rPr>
                <w:sz w:val="14"/>
              </w:rPr>
            </w:pPr>
            <w:r>
              <w:rPr>
                <w:w w:val="105"/>
                <w:sz w:val="14"/>
              </w:rPr>
              <w:t>Funding</w:t>
            </w:r>
            <w:r>
              <w:rPr>
                <w:spacing w:val="-1"/>
                <w:w w:val="105"/>
                <w:sz w:val="14"/>
              </w:rPr>
              <w:t> </w:t>
            </w:r>
            <w:r>
              <w:rPr>
                <w:w w:val="105"/>
                <w:sz w:val="14"/>
              </w:rPr>
              <w:t>to</w:t>
            </w:r>
            <w:r>
              <w:rPr>
                <w:spacing w:val="-1"/>
                <w:w w:val="105"/>
                <w:sz w:val="14"/>
              </w:rPr>
              <w:t> </w:t>
            </w:r>
            <w:r>
              <w:rPr>
                <w:w w:val="105"/>
                <w:sz w:val="14"/>
              </w:rPr>
              <w:t>establish</w:t>
            </w:r>
            <w:r>
              <w:rPr>
                <w:spacing w:val="-1"/>
                <w:w w:val="105"/>
                <w:sz w:val="14"/>
              </w:rPr>
              <w:t> </w:t>
            </w:r>
            <w:r>
              <w:rPr>
                <w:w w:val="105"/>
                <w:sz w:val="14"/>
              </w:rPr>
              <w:t>an</w:t>
            </w:r>
            <w:r>
              <w:rPr>
                <w:spacing w:val="-1"/>
                <w:w w:val="105"/>
                <w:sz w:val="14"/>
              </w:rPr>
              <w:t> </w:t>
            </w:r>
            <w:r>
              <w:rPr>
                <w:w w:val="105"/>
                <w:sz w:val="14"/>
              </w:rPr>
              <w:t>organisation</w:t>
            </w:r>
            <w:r>
              <w:rPr>
                <w:spacing w:val="-1"/>
                <w:w w:val="105"/>
                <w:sz w:val="14"/>
              </w:rPr>
              <w:t> </w:t>
            </w:r>
            <w:r>
              <w:rPr>
                <w:w w:val="105"/>
                <w:sz w:val="14"/>
              </w:rPr>
              <w:t>wide</w:t>
            </w:r>
            <w:r>
              <w:rPr>
                <w:spacing w:val="-1"/>
                <w:w w:val="105"/>
                <w:sz w:val="14"/>
              </w:rPr>
              <w:t> </w:t>
            </w:r>
            <w:r>
              <w:rPr>
                <w:w w:val="105"/>
                <w:sz w:val="14"/>
              </w:rPr>
              <w:t>information</w:t>
            </w:r>
            <w:r>
              <w:rPr>
                <w:spacing w:val="-1"/>
                <w:w w:val="105"/>
                <w:sz w:val="14"/>
              </w:rPr>
              <w:t> </w:t>
            </w:r>
            <w:r>
              <w:rPr>
                <w:w w:val="105"/>
                <w:sz w:val="14"/>
              </w:rPr>
              <w:t>security</w:t>
            </w:r>
            <w:r>
              <w:rPr>
                <w:spacing w:val="-5"/>
                <w:w w:val="105"/>
                <w:sz w:val="14"/>
              </w:rPr>
              <w:t> </w:t>
            </w:r>
            <w:r>
              <w:rPr>
                <w:w w:val="105"/>
                <w:sz w:val="14"/>
              </w:rPr>
              <w:t>management system</w:t>
            </w:r>
            <w:r>
              <w:rPr>
                <w:spacing w:val="-6"/>
                <w:w w:val="105"/>
                <w:sz w:val="14"/>
              </w:rPr>
              <w:t> </w:t>
            </w:r>
            <w:r>
              <w:rPr>
                <w:w w:val="105"/>
                <w:sz w:val="14"/>
              </w:rPr>
              <w:t>and</w:t>
            </w:r>
            <w:r>
              <w:rPr>
                <w:spacing w:val="-6"/>
                <w:w w:val="105"/>
                <w:sz w:val="14"/>
              </w:rPr>
              <w:t> </w:t>
            </w:r>
            <w:r>
              <w:rPr>
                <w:w w:val="105"/>
                <w:sz w:val="14"/>
              </w:rPr>
              <w:t>cyber</w:t>
            </w:r>
            <w:r>
              <w:rPr>
                <w:spacing w:val="-7"/>
                <w:w w:val="105"/>
                <w:sz w:val="14"/>
              </w:rPr>
              <w:t> </w:t>
            </w:r>
            <w:r>
              <w:rPr>
                <w:w w:val="105"/>
                <w:sz w:val="14"/>
              </w:rPr>
              <w:t>security</w:t>
            </w:r>
            <w:r>
              <w:rPr>
                <w:spacing w:val="-10"/>
                <w:w w:val="105"/>
                <w:sz w:val="14"/>
              </w:rPr>
              <w:t> </w:t>
            </w:r>
            <w:r>
              <w:rPr>
                <w:w w:val="105"/>
                <w:sz w:val="14"/>
              </w:rPr>
              <w:t>risk</w:t>
            </w:r>
            <w:r>
              <w:rPr>
                <w:spacing w:val="-5"/>
                <w:w w:val="105"/>
                <w:sz w:val="14"/>
              </w:rPr>
              <w:t> </w:t>
            </w:r>
            <w:r>
              <w:rPr>
                <w:w w:val="105"/>
                <w:sz w:val="14"/>
              </w:rPr>
              <w:t>management</w:t>
            </w:r>
            <w:r>
              <w:rPr>
                <w:spacing w:val="-6"/>
                <w:w w:val="105"/>
                <w:sz w:val="14"/>
              </w:rPr>
              <w:t> </w:t>
            </w:r>
            <w:r>
              <w:rPr>
                <w:w w:val="105"/>
                <w:sz w:val="14"/>
              </w:rPr>
              <w:t>framework</w:t>
            </w:r>
            <w:r>
              <w:rPr>
                <w:spacing w:val="-5"/>
                <w:w w:val="105"/>
                <w:sz w:val="14"/>
              </w:rPr>
              <w:t> </w:t>
            </w:r>
            <w:r>
              <w:rPr>
                <w:w w:val="105"/>
                <w:sz w:val="14"/>
              </w:rPr>
              <w:t>to</w:t>
            </w:r>
            <w:r>
              <w:rPr>
                <w:spacing w:val="-6"/>
                <w:w w:val="105"/>
                <w:sz w:val="14"/>
              </w:rPr>
              <w:t> </w:t>
            </w:r>
            <w:r>
              <w:rPr>
                <w:w w:val="105"/>
                <w:sz w:val="14"/>
              </w:rPr>
              <w:t>manage</w:t>
            </w:r>
            <w:r>
              <w:rPr>
                <w:spacing w:val="-6"/>
                <w:w w:val="105"/>
                <w:sz w:val="14"/>
              </w:rPr>
              <w:t> </w:t>
            </w:r>
            <w:r>
              <w:rPr>
                <w:w w:val="105"/>
                <w:sz w:val="14"/>
              </w:rPr>
              <w:t>changing security identify management and information protection needs of the </w:t>
            </w:r>
            <w:r>
              <w:rPr>
                <w:spacing w:val="-2"/>
                <w:w w:val="105"/>
                <w:sz w:val="14"/>
              </w:rPr>
              <w:t>organisation.</w:t>
            </w:r>
          </w:p>
        </w:tc>
        <w:tc>
          <w:tcPr>
            <w:tcW w:w="1174" w:type="dxa"/>
            <w:shd w:val="clear" w:color="auto" w:fill="DDEBF7"/>
          </w:tcPr>
          <w:p>
            <w:pPr>
              <w:pStyle w:val="TableParagraph"/>
              <w:spacing w:before="6"/>
              <w:ind w:right="68"/>
              <w:rPr>
                <w:sz w:val="14"/>
              </w:rPr>
            </w:pPr>
            <w:r>
              <w:rPr>
                <w:spacing w:val="-2"/>
                <w:w w:val="105"/>
                <w:sz w:val="14"/>
              </w:rPr>
              <w:t>400,000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400,000</w:t>
            </w:r>
          </w:p>
        </w:tc>
        <w:tc>
          <w:tcPr>
            <w:tcW w:w="1037" w:type="dxa"/>
          </w:tcPr>
          <w:p>
            <w:pPr>
              <w:pStyle w:val="TableParagraph"/>
              <w:spacing w:before="6"/>
              <w:ind w:right="54"/>
              <w:rPr>
                <w:sz w:val="14"/>
              </w:rPr>
            </w:pPr>
            <w:r>
              <w:rPr>
                <w:spacing w:val="-2"/>
                <w:w w:val="105"/>
                <w:sz w:val="14"/>
              </w:rPr>
              <w:t>400,000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361" w:hRule="atLeast"/>
        </w:trPr>
        <w:tc>
          <w:tcPr>
            <w:tcW w:w="4373" w:type="dxa"/>
          </w:tcPr>
          <w:p>
            <w:pPr>
              <w:pStyle w:val="TableParagraph"/>
              <w:spacing w:before="13"/>
              <w:ind w:left="28"/>
              <w:jc w:val="left"/>
              <w:rPr>
                <w:b/>
                <w:sz w:val="14"/>
              </w:rPr>
            </w:pPr>
            <w:r>
              <w:rPr>
                <w:b/>
                <w:w w:val="105"/>
                <w:sz w:val="14"/>
              </w:rPr>
              <w:t>IT</w:t>
            </w:r>
            <w:r>
              <w:rPr>
                <w:b/>
                <w:spacing w:val="-10"/>
                <w:w w:val="105"/>
                <w:sz w:val="14"/>
              </w:rPr>
              <w:t> </w:t>
            </w:r>
            <w:r>
              <w:rPr>
                <w:b/>
                <w:w w:val="105"/>
                <w:sz w:val="14"/>
              </w:rPr>
              <w:t>Asset</w:t>
            </w:r>
            <w:r>
              <w:rPr>
                <w:b/>
                <w:spacing w:val="-10"/>
                <w:w w:val="105"/>
                <w:sz w:val="14"/>
              </w:rPr>
              <w:t> </w:t>
            </w:r>
            <w:r>
              <w:rPr>
                <w:b/>
                <w:w w:val="105"/>
                <w:sz w:val="14"/>
              </w:rPr>
              <w:t>Replacement</w:t>
            </w:r>
            <w:r>
              <w:rPr>
                <w:b/>
                <w:spacing w:val="-9"/>
                <w:w w:val="105"/>
                <w:sz w:val="14"/>
              </w:rPr>
              <w:t> </w:t>
            </w:r>
            <w:r>
              <w:rPr>
                <w:b/>
                <w:spacing w:val="-2"/>
                <w:w w:val="105"/>
                <w:sz w:val="14"/>
              </w:rPr>
              <w:t>Program</w:t>
            </w:r>
          </w:p>
        </w:tc>
        <w:tc>
          <w:tcPr>
            <w:tcW w:w="5110" w:type="dxa"/>
          </w:tcPr>
          <w:p>
            <w:pPr>
              <w:pStyle w:val="TableParagraph"/>
              <w:spacing w:before="6"/>
              <w:ind w:left="28"/>
              <w:jc w:val="left"/>
              <w:rPr>
                <w:sz w:val="14"/>
              </w:rPr>
            </w:pPr>
            <w:r>
              <w:rPr>
                <w:w w:val="105"/>
                <w:sz w:val="14"/>
              </w:rPr>
              <w:t>IT</w:t>
            </w:r>
            <w:r>
              <w:rPr>
                <w:spacing w:val="-4"/>
                <w:w w:val="105"/>
                <w:sz w:val="14"/>
              </w:rPr>
              <w:t> </w:t>
            </w:r>
            <w:r>
              <w:rPr>
                <w:w w:val="105"/>
                <w:sz w:val="14"/>
              </w:rPr>
              <w:t>Hardware</w:t>
            </w:r>
            <w:r>
              <w:rPr>
                <w:spacing w:val="-4"/>
                <w:w w:val="105"/>
                <w:sz w:val="14"/>
              </w:rPr>
              <w:t> </w:t>
            </w:r>
            <w:r>
              <w:rPr>
                <w:w w:val="105"/>
                <w:sz w:val="14"/>
              </w:rPr>
              <w:t>replacement</w:t>
            </w:r>
            <w:r>
              <w:rPr>
                <w:spacing w:val="-4"/>
                <w:w w:val="105"/>
                <w:sz w:val="14"/>
              </w:rPr>
              <w:t> </w:t>
            </w:r>
            <w:r>
              <w:rPr>
                <w:w w:val="105"/>
                <w:sz w:val="14"/>
              </w:rPr>
              <w:t>cycle</w:t>
            </w:r>
            <w:r>
              <w:rPr>
                <w:spacing w:val="-3"/>
                <w:w w:val="105"/>
                <w:sz w:val="14"/>
              </w:rPr>
              <w:t> </w:t>
            </w:r>
            <w:r>
              <w:rPr>
                <w:w w:val="105"/>
                <w:sz w:val="14"/>
              </w:rPr>
              <w:t>for</w:t>
            </w:r>
            <w:r>
              <w:rPr>
                <w:spacing w:val="-5"/>
                <w:w w:val="105"/>
                <w:sz w:val="14"/>
              </w:rPr>
              <w:t> </w:t>
            </w:r>
            <w:r>
              <w:rPr>
                <w:w w:val="105"/>
                <w:sz w:val="14"/>
              </w:rPr>
              <w:t>end</w:t>
            </w:r>
            <w:r>
              <w:rPr>
                <w:spacing w:val="-4"/>
                <w:w w:val="105"/>
                <w:sz w:val="14"/>
              </w:rPr>
              <w:t> </w:t>
            </w:r>
            <w:r>
              <w:rPr>
                <w:w w:val="105"/>
                <w:sz w:val="14"/>
              </w:rPr>
              <w:t>of</w:t>
            </w:r>
            <w:r>
              <w:rPr>
                <w:spacing w:val="-4"/>
                <w:w w:val="105"/>
                <w:sz w:val="14"/>
              </w:rPr>
              <w:t> </w:t>
            </w:r>
            <w:r>
              <w:rPr>
                <w:w w:val="105"/>
                <w:sz w:val="14"/>
              </w:rPr>
              <w:t>life</w:t>
            </w:r>
            <w:r>
              <w:rPr>
                <w:spacing w:val="-4"/>
                <w:w w:val="105"/>
                <w:sz w:val="14"/>
              </w:rPr>
              <w:t> </w:t>
            </w:r>
            <w:r>
              <w:rPr>
                <w:w w:val="105"/>
                <w:sz w:val="14"/>
              </w:rPr>
              <w:t>IT</w:t>
            </w:r>
            <w:r>
              <w:rPr>
                <w:spacing w:val="-3"/>
                <w:w w:val="105"/>
                <w:sz w:val="14"/>
              </w:rPr>
              <w:t> </w:t>
            </w:r>
            <w:r>
              <w:rPr>
                <w:spacing w:val="-2"/>
                <w:w w:val="105"/>
                <w:sz w:val="14"/>
              </w:rPr>
              <w:t>assets.</w:t>
            </w:r>
          </w:p>
        </w:tc>
        <w:tc>
          <w:tcPr>
            <w:tcW w:w="1174" w:type="dxa"/>
            <w:shd w:val="clear" w:color="auto" w:fill="DDEBF7"/>
          </w:tcPr>
          <w:p>
            <w:pPr>
              <w:pStyle w:val="TableParagraph"/>
              <w:spacing w:before="6"/>
              <w:ind w:right="68"/>
              <w:rPr>
                <w:sz w:val="14"/>
              </w:rPr>
            </w:pPr>
            <w:r>
              <w:rPr>
                <w:spacing w:val="-2"/>
                <w:w w:val="105"/>
                <w:sz w:val="14"/>
              </w:rPr>
              <w:t>1,603,680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1,603,680</w:t>
            </w:r>
          </w:p>
        </w:tc>
        <w:tc>
          <w:tcPr>
            <w:tcW w:w="1037" w:type="dxa"/>
          </w:tcPr>
          <w:p>
            <w:pPr>
              <w:pStyle w:val="TableParagraph"/>
              <w:spacing w:before="6"/>
              <w:ind w:right="54"/>
              <w:rPr>
                <w:sz w:val="14"/>
              </w:rPr>
            </w:pPr>
            <w:r>
              <w:rPr>
                <w:spacing w:val="-2"/>
                <w:w w:val="105"/>
                <w:sz w:val="14"/>
              </w:rPr>
              <w:t>1,635,753</w:t>
            </w:r>
          </w:p>
        </w:tc>
        <w:tc>
          <w:tcPr>
            <w:tcW w:w="1119" w:type="dxa"/>
          </w:tcPr>
          <w:p>
            <w:pPr>
              <w:pStyle w:val="TableParagraph"/>
              <w:spacing w:before="6"/>
              <w:ind w:right="54"/>
              <w:rPr>
                <w:sz w:val="14"/>
              </w:rPr>
            </w:pPr>
            <w:r>
              <w:rPr>
                <w:spacing w:val="-2"/>
                <w:w w:val="105"/>
                <w:sz w:val="14"/>
              </w:rPr>
              <w:t>1,668,468</w:t>
            </w:r>
          </w:p>
        </w:tc>
        <w:tc>
          <w:tcPr>
            <w:tcW w:w="1037" w:type="dxa"/>
          </w:tcPr>
          <w:p>
            <w:pPr>
              <w:pStyle w:val="TableParagraph"/>
              <w:spacing w:before="6"/>
              <w:ind w:left="312"/>
              <w:jc w:val="left"/>
              <w:rPr>
                <w:sz w:val="14"/>
              </w:rPr>
            </w:pPr>
            <w:r>
              <w:rPr>
                <w:spacing w:val="-2"/>
                <w:w w:val="105"/>
                <w:sz w:val="14"/>
              </w:rPr>
              <w:t>1,701,838</w:t>
            </w:r>
          </w:p>
        </w:tc>
      </w:tr>
      <w:tr>
        <w:trPr>
          <w:trHeight w:val="311" w:hRule="atLeast"/>
        </w:trPr>
        <w:tc>
          <w:tcPr>
            <w:tcW w:w="4373" w:type="dxa"/>
          </w:tcPr>
          <w:p>
            <w:pPr>
              <w:pStyle w:val="TableParagraph"/>
              <w:spacing w:before="13"/>
              <w:ind w:left="28"/>
              <w:jc w:val="left"/>
              <w:rPr>
                <w:b/>
                <w:sz w:val="14"/>
              </w:rPr>
            </w:pPr>
            <w:r>
              <w:rPr>
                <w:b/>
                <w:w w:val="105"/>
                <w:sz w:val="14"/>
              </w:rPr>
              <w:t>IT</w:t>
            </w:r>
            <w:r>
              <w:rPr>
                <w:b/>
                <w:spacing w:val="-8"/>
                <w:w w:val="105"/>
                <w:sz w:val="14"/>
              </w:rPr>
              <w:t> </w:t>
            </w:r>
            <w:r>
              <w:rPr>
                <w:b/>
                <w:w w:val="105"/>
                <w:sz w:val="14"/>
              </w:rPr>
              <w:t>Systems</w:t>
            </w:r>
            <w:r>
              <w:rPr>
                <w:b/>
                <w:spacing w:val="-6"/>
                <w:w w:val="105"/>
                <w:sz w:val="14"/>
              </w:rPr>
              <w:t> </w:t>
            </w:r>
            <w:r>
              <w:rPr>
                <w:b/>
                <w:w w:val="105"/>
                <w:sz w:val="14"/>
              </w:rPr>
              <w:t>Renewal</w:t>
            </w:r>
            <w:r>
              <w:rPr>
                <w:b/>
                <w:spacing w:val="-6"/>
                <w:w w:val="105"/>
                <w:sz w:val="14"/>
              </w:rPr>
              <w:t> </w:t>
            </w:r>
            <w:r>
              <w:rPr>
                <w:b/>
                <w:spacing w:val="-2"/>
                <w:w w:val="105"/>
                <w:sz w:val="14"/>
              </w:rPr>
              <w:t>Program</w:t>
            </w:r>
          </w:p>
        </w:tc>
        <w:tc>
          <w:tcPr>
            <w:tcW w:w="5110" w:type="dxa"/>
          </w:tcPr>
          <w:p>
            <w:pPr>
              <w:pStyle w:val="TableParagraph"/>
              <w:spacing w:before="6"/>
              <w:ind w:left="28"/>
              <w:jc w:val="left"/>
              <w:rPr>
                <w:sz w:val="14"/>
              </w:rPr>
            </w:pPr>
            <w:r>
              <w:rPr>
                <w:w w:val="105"/>
                <w:sz w:val="14"/>
              </w:rPr>
              <w:t>IT</w:t>
            </w:r>
            <w:r>
              <w:rPr>
                <w:spacing w:val="-3"/>
                <w:w w:val="105"/>
                <w:sz w:val="14"/>
              </w:rPr>
              <w:t> </w:t>
            </w:r>
            <w:r>
              <w:rPr>
                <w:w w:val="105"/>
                <w:sz w:val="14"/>
              </w:rPr>
              <w:t>Systems</w:t>
            </w:r>
            <w:r>
              <w:rPr>
                <w:spacing w:val="-3"/>
                <w:w w:val="105"/>
                <w:sz w:val="14"/>
              </w:rPr>
              <w:t> </w:t>
            </w:r>
            <w:r>
              <w:rPr>
                <w:w w:val="105"/>
                <w:sz w:val="14"/>
              </w:rPr>
              <w:t>renewal</w:t>
            </w:r>
            <w:r>
              <w:rPr>
                <w:spacing w:val="-3"/>
                <w:w w:val="105"/>
                <w:sz w:val="14"/>
              </w:rPr>
              <w:t> </w:t>
            </w:r>
            <w:r>
              <w:rPr>
                <w:w w:val="105"/>
                <w:sz w:val="14"/>
              </w:rPr>
              <w:t>cycle</w:t>
            </w:r>
            <w:r>
              <w:rPr>
                <w:spacing w:val="-4"/>
                <w:w w:val="105"/>
                <w:sz w:val="14"/>
              </w:rPr>
              <w:t> </w:t>
            </w:r>
            <w:r>
              <w:rPr>
                <w:w w:val="105"/>
                <w:sz w:val="14"/>
              </w:rPr>
              <w:t>for</w:t>
            </w:r>
            <w:r>
              <w:rPr>
                <w:spacing w:val="-5"/>
                <w:w w:val="105"/>
                <w:sz w:val="14"/>
              </w:rPr>
              <w:t> </w:t>
            </w:r>
            <w:r>
              <w:rPr>
                <w:w w:val="105"/>
                <w:sz w:val="14"/>
              </w:rPr>
              <w:t>end</w:t>
            </w:r>
            <w:r>
              <w:rPr>
                <w:spacing w:val="-3"/>
                <w:w w:val="105"/>
                <w:sz w:val="14"/>
              </w:rPr>
              <w:t> </w:t>
            </w:r>
            <w:r>
              <w:rPr>
                <w:w w:val="105"/>
                <w:sz w:val="14"/>
              </w:rPr>
              <w:t>of</w:t>
            </w:r>
            <w:r>
              <w:rPr>
                <w:spacing w:val="-4"/>
                <w:w w:val="105"/>
                <w:sz w:val="14"/>
              </w:rPr>
              <w:t> </w:t>
            </w:r>
            <w:r>
              <w:rPr>
                <w:w w:val="105"/>
                <w:sz w:val="14"/>
              </w:rPr>
              <w:t>life</w:t>
            </w:r>
            <w:r>
              <w:rPr>
                <w:spacing w:val="-4"/>
                <w:w w:val="105"/>
                <w:sz w:val="14"/>
              </w:rPr>
              <w:t> </w:t>
            </w:r>
            <w:r>
              <w:rPr>
                <w:w w:val="105"/>
                <w:sz w:val="14"/>
              </w:rPr>
              <w:t>IT</w:t>
            </w:r>
            <w:r>
              <w:rPr>
                <w:spacing w:val="-3"/>
                <w:w w:val="105"/>
                <w:sz w:val="14"/>
              </w:rPr>
              <w:t> </w:t>
            </w:r>
            <w:r>
              <w:rPr>
                <w:spacing w:val="-2"/>
                <w:w w:val="105"/>
                <w:sz w:val="14"/>
              </w:rPr>
              <w:t>systems</w:t>
            </w:r>
          </w:p>
        </w:tc>
        <w:tc>
          <w:tcPr>
            <w:tcW w:w="1174" w:type="dxa"/>
            <w:shd w:val="clear" w:color="auto" w:fill="DDEBF7"/>
          </w:tcPr>
          <w:p>
            <w:pPr>
              <w:pStyle w:val="TableParagraph"/>
              <w:spacing w:before="6"/>
              <w:ind w:right="68"/>
              <w:rPr>
                <w:sz w:val="14"/>
              </w:rPr>
            </w:pPr>
            <w:r>
              <w:rPr>
                <w:spacing w:val="-2"/>
                <w:w w:val="105"/>
                <w:sz w:val="14"/>
              </w:rPr>
              <w:t>260,000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260,000</w:t>
            </w:r>
          </w:p>
        </w:tc>
        <w:tc>
          <w:tcPr>
            <w:tcW w:w="1037" w:type="dxa"/>
          </w:tcPr>
          <w:p>
            <w:pPr>
              <w:pStyle w:val="TableParagraph"/>
              <w:spacing w:before="6"/>
              <w:ind w:right="54"/>
              <w:rPr>
                <w:sz w:val="14"/>
              </w:rPr>
            </w:pPr>
            <w:r>
              <w:rPr>
                <w:spacing w:val="-2"/>
                <w:w w:val="105"/>
                <w:sz w:val="14"/>
              </w:rPr>
              <w:t>450,000</w:t>
            </w:r>
          </w:p>
        </w:tc>
        <w:tc>
          <w:tcPr>
            <w:tcW w:w="1119" w:type="dxa"/>
          </w:tcPr>
          <w:p>
            <w:pPr>
              <w:pStyle w:val="TableParagraph"/>
              <w:spacing w:before="6"/>
              <w:ind w:right="54"/>
              <w:rPr>
                <w:sz w:val="14"/>
              </w:rPr>
            </w:pPr>
            <w:r>
              <w:rPr>
                <w:spacing w:val="-2"/>
                <w:w w:val="105"/>
                <w:sz w:val="14"/>
              </w:rPr>
              <w:t>450,000</w:t>
            </w:r>
          </w:p>
        </w:tc>
        <w:tc>
          <w:tcPr>
            <w:tcW w:w="1037" w:type="dxa"/>
          </w:tcPr>
          <w:p>
            <w:pPr>
              <w:pStyle w:val="TableParagraph"/>
              <w:spacing w:before="6"/>
              <w:ind w:left="435"/>
              <w:jc w:val="left"/>
              <w:rPr>
                <w:sz w:val="14"/>
              </w:rPr>
            </w:pPr>
            <w:r>
              <w:rPr>
                <w:spacing w:val="-2"/>
                <w:w w:val="105"/>
                <w:sz w:val="14"/>
              </w:rPr>
              <w:t>459,000</w:t>
            </w:r>
          </w:p>
        </w:tc>
      </w:tr>
      <w:tr>
        <w:trPr>
          <w:trHeight w:val="311" w:hRule="atLeast"/>
        </w:trPr>
        <w:tc>
          <w:tcPr>
            <w:tcW w:w="4373" w:type="dxa"/>
          </w:tcPr>
          <w:p>
            <w:pPr>
              <w:pStyle w:val="TableParagraph"/>
              <w:spacing w:before="13"/>
              <w:ind w:left="28"/>
              <w:jc w:val="left"/>
              <w:rPr>
                <w:b/>
                <w:sz w:val="14"/>
              </w:rPr>
            </w:pPr>
            <w:r>
              <w:rPr>
                <w:b/>
                <w:w w:val="105"/>
                <w:sz w:val="14"/>
              </w:rPr>
              <w:t>Minor</w:t>
            </w:r>
            <w:r>
              <w:rPr>
                <w:b/>
                <w:spacing w:val="-10"/>
                <w:w w:val="105"/>
                <w:sz w:val="14"/>
              </w:rPr>
              <w:t> </w:t>
            </w:r>
            <w:r>
              <w:rPr>
                <w:b/>
                <w:w w:val="105"/>
                <w:sz w:val="14"/>
              </w:rPr>
              <w:t>IT</w:t>
            </w:r>
            <w:r>
              <w:rPr>
                <w:b/>
                <w:spacing w:val="-10"/>
                <w:w w:val="105"/>
                <w:sz w:val="14"/>
              </w:rPr>
              <w:t> </w:t>
            </w:r>
            <w:r>
              <w:rPr>
                <w:b/>
                <w:w w:val="105"/>
                <w:sz w:val="14"/>
              </w:rPr>
              <w:t>Acquisitions</w:t>
            </w:r>
            <w:r>
              <w:rPr>
                <w:b/>
                <w:spacing w:val="-10"/>
                <w:w w:val="105"/>
                <w:sz w:val="14"/>
              </w:rPr>
              <w:t> </w:t>
            </w:r>
            <w:r>
              <w:rPr>
                <w:b/>
                <w:spacing w:val="-2"/>
                <w:w w:val="105"/>
                <w:sz w:val="14"/>
              </w:rPr>
              <w:t>Program</w:t>
            </w:r>
          </w:p>
        </w:tc>
        <w:tc>
          <w:tcPr>
            <w:tcW w:w="5110" w:type="dxa"/>
          </w:tcPr>
          <w:p>
            <w:pPr>
              <w:pStyle w:val="TableParagraph"/>
              <w:spacing w:before="6"/>
              <w:ind w:left="28"/>
              <w:jc w:val="left"/>
              <w:rPr>
                <w:sz w:val="14"/>
              </w:rPr>
            </w:pPr>
            <w:r>
              <w:rPr>
                <w:w w:val="105"/>
                <w:sz w:val="14"/>
              </w:rPr>
              <w:t>Core</w:t>
            </w:r>
            <w:r>
              <w:rPr>
                <w:spacing w:val="-5"/>
                <w:w w:val="105"/>
                <w:sz w:val="14"/>
              </w:rPr>
              <w:t> </w:t>
            </w:r>
            <w:r>
              <w:rPr>
                <w:spacing w:val="-2"/>
                <w:w w:val="105"/>
                <w:sz w:val="14"/>
              </w:rPr>
              <w:t>program.</w:t>
            </w:r>
          </w:p>
        </w:tc>
        <w:tc>
          <w:tcPr>
            <w:tcW w:w="1174" w:type="dxa"/>
            <w:shd w:val="clear" w:color="auto" w:fill="DDEBF7"/>
          </w:tcPr>
          <w:p>
            <w:pPr>
              <w:pStyle w:val="TableParagraph"/>
              <w:spacing w:before="6"/>
              <w:ind w:right="68"/>
              <w:rPr>
                <w:sz w:val="14"/>
              </w:rPr>
            </w:pPr>
            <w:r>
              <w:rPr>
                <w:spacing w:val="-2"/>
                <w:w w:val="105"/>
                <w:sz w:val="14"/>
              </w:rPr>
              <w:t>226,731</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226,731</w:t>
            </w:r>
          </w:p>
        </w:tc>
        <w:tc>
          <w:tcPr>
            <w:tcW w:w="1037" w:type="dxa"/>
          </w:tcPr>
          <w:p>
            <w:pPr>
              <w:pStyle w:val="TableParagraph"/>
              <w:spacing w:before="6"/>
              <w:ind w:right="54"/>
              <w:rPr>
                <w:sz w:val="14"/>
              </w:rPr>
            </w:pPr>
            <w:r>
              <w:rPr>
                <w:spacing w:val="-2"/>
                <w:w w:val="105"/>
                <w:sz w:val="14"/>
              </w:rPr>
              <w:t>231,265</w:t>
            </w:r>
          </w:p>
        </w:tc>
        <w:tc>
          <w:tcPr>
            <w:tcW w:w="1119" w:type="dxa"/>
          </w:tcPr>
          <w:p>
            <w:pPr>
              <w:pStyle w:val="TableParagraph"/>
              <w:spacing w:before="6"/>
              <w:ind w:right="54"/>
              <w:rPr>
                <w:sz w:val="14"/>
              </w:rPr>
            </w:pPr>
            <w:r>
              <w:rPr>
                <w:spacing w:val="-2"/>
                <w:w w:val="105"/>
                <w:sz w:val="14"/>
              </w:rPr>
              <w:t>235,891</w:t>
            </w:r>
          </w:p>
        </w:tc>
        <w:tc>
          <w:tcPr>
            <w:tcW w:w="1037" w:type="dxa"/>
          </w:tcPr>
          <w:p>
            <w:pPr>
              <w:pStyle w:val="TableParagraph"/>
              <w:spacing w:before="6"/>
              <w:ind w:left="435"/>
              <w:jc w:val="left"/>
              <w:rPr>
                <w:sz w:val="14"/>
              </w:rPr>
            </w:pPr>
            <w:r>
              <w:rPr>
                <w:spacing w:val="-2"/>
                <w:w w:val="105"/>
                <w:sz w:val="14"/>
              </w:rPr>
              <w:t>240,608</w:t>
            </w:r>
          </w:p>
        </w:tc>
      </w:tr>
      <w:tr>
        <w:trPr>
          <w:trHeight w:val="1007" w:hRule="atLeast"/>
        </w:trPr>
        <w:tc>
          <w:tcPr>
            <w:tcW w:w="4373" w:type="dxa"/>
          </w:tcPr>
          <w:p>
            <w:pPr>
              <w:pStyle w:val="TableParagraph"/>
              <w:spacing w:before="13"/>
              <w:ind w:left="28"/>
              <w:jc w:val="left"/>
              <w:rPr>
                <w:b/>
                <w:sz w:val="14"/>
              </w:rPr>
            </w:pPr>
            <w:r>
              <w:rPr>
                <w:b/>
                <w:w w:val="105"/>
                <w:sz w:val="14"/>
              </w:rPr>
              <w:t>Public</w:t>
            </w:r>
            <w:r>
              <w:rPr>
                <w:b/>
                <w:spacing w:val="-8"/>
                <w:w w:val="105"/>
                <w:sz w:val="14"/>
              </w:rPr>
              <w:t> </w:t>
            </w:r>
            <w:r>
              <w:rPr>
                <w:b/>
                <w:w w:val="105"/>
                <w:sz w:val="14"/>
              </w:rPr>
              <w:t>Wi-Fi</w:t>
            </w:r>
            <w:r>
              <w:rPr>
                <w:b/>
                <w:spacing w:val="-8"/>
                <w:w w:val="105"/>
                <w:sz w:val="14"/>
              </w:rPr>
              <w:t> </w:t>
            </w:r>
            <w:r>
              <w:rPr>
                <w:b/>
                <w:w w:val="105"/>
                <w:sz w:val="14"/>
              </w:rPr>
              <w:t>&amp;</w:t>
            </w:r>
            <w:r>
              <w:rPr>
                <w:b/>
                <w:spacing w:val="-9"/>
                <w:w w:val="105"/>
                <w:sz w:val="14"/>
              </w:rPr>
              <w:t> </w:t>
            </w:r>
            <w:r>
              <w:rPr>
                <w:b/>
                <w:w w:val="105"/>
                <w:sz w:val="14"/>
              </w:rPr>
              <w:t>Enhanced</w:t>
            </w:r>
            <w:r>
              <w:rPr>
                <w:b/>
                <w:spacing w:val="-8"/>
                <w:w w:val="105"/>
                <w:sz w:val="14"/>
              </w:rPr>
              <w:t> </w:t>
            </w:r>
            <w:r>
              <w:rPr>
                <w:b/>
                <w:w w:val="105"/>
                <w:sz w:val="14"/>
              </w:rPr>
              <w:t>Broadband</w:t>
            </w:r>
            <w:r>
              <w:rPr>
                <w:b/>
                <w:spacing w:val="-9"/>
                <w:w w:val="105"/>
                <w:sz w:val="14"/>
              </w:rPr>
              <w:t> </w:t>
            </w:r>
            <w:r>
              <w:rPr>
                <w:b/>
                <w:w w:val="105"/>
                <w:sz w:val="14"/>
              </w:rPr>
              <w:t>Geelong</w:t>
            </w:r>
            <w:r>
              <w:rPr>
                <w:b/>
                <w:spacing w:val="-8"/>
                <w:w w:val="105"/>
                <w:sz w:val="14"/>
              </w:rPr>
              <w:t> </w:t>
            </w:r>
            <w:r>
              <w:rPr>
                <w:b/>
                <w:spacing w:val="-2"/>
                <w:w w:val="105"/>
                <w:sz w:val="14"/>
              </w:rPr>
              <w:t>Pilot</w:t>
            </w:r>
          </w:p>
        </w:tc>
        <w:tc>
          <w:tcPr>
            <w:tcW w:w="5110" w:type="dxa"/>
          </w:tcPr>
          <w:p>
            <w:pPr>
              <w:pStyle w:val="TableParagraph"/>
              <w:spacing w:line="271" w:lineRule="auto" w:before="6"/>
              <w:ind w:left="28" w:right="106"/>
              <w:jc w:val="left"/>
              <w:rPr>
                <w:sz w:val="14"/>
              </w:rPr>
            </w:pPr>
            <w:r>
              <w:rPr>
                <w:w w:val="105"/>
                <w:sz w:val="14"/>
              </w:rPr>
              <w:t>In partnership with the State Government to support infrastructure and contractual agreements to provide scalable and sustainable technology installation</w:t>
            </w:r>
            <w:r>
              <w:rPr>
                <w:spacing w:val="-5"/>
                <w:w w:val="105"/>
                <w:sz w:val="14"/>
              </w:rPr>
              <w:t> </w:t>
            </w:r>
            <w:r>
              <w:rPr>
                <w:w w:val="105"/>
                <w:sz w:val="14"/>
              </w:rPr>
              <w:t>and</w:t>
            </w:r>
            <w:r>
              <w:rPr>
                <w:spacing w:val="-5"/>
                <w:w w:val="105"/>
                <w:sz w:val="14"/>
              </w:rPr>
              <w:t> </w:t>
            </w:r>
            <w:r>
              <w:rPr>
                <w:w w:val="105"/>
                <w:sz w:val="14"/>
              </w:rPr>
              <w:t>usage</w:t>
            </w:r>
            <w:r>
              <w:rPr>
                <w:spacing w:val="-5"/>
                <w:w w:val="105"/>
                <w:sz w:val="14"/>
              </w:rPr>
              <w:t> </w:t>
            </w:r>
            <w:r>
              <w:rPr>
                <w:w w:val="105"/>
                <w:sz w:val="14"/>
              </w:rPr>
              <w:t>for</w:t>
            </w:r>
            <w:r>
              <w:rPr>
                <w:spacing w:val="-5"/>
                <w:w w:val="105"/>
                <w:sz w:val="14"/>
              </w:rPr>
              <w:t> </w:t>
            </w:r>
            <w:r>
              <w:rPr>
                <w:w w:val="105"/>
                <w:sz w:val="14"/>
              </w:rPr>
              <w:t>the</w:t>
            </w:r>
            <w:r>
              <w:rPr>
                <w:spacing w:val="-5"/>
                <w:w w:val="105"/>
                <w:sz w:val="14"/>
              </w:rPr>
              <w:t> </w:t>
            </w:r>
            <w:r>
              <w:rPr>
                <w:w w:val="105"/>
                <w:sz w:val="14"/>
              </w:rPr>
              <w:t>City</w:t>
            </w:r>
            <w:r>
              <w:rPr>
                <w:spacing w:val="-8"/>
                <w:w w:val="105"/>
                <w:sz w:val="14"/>
              </w:rPr>
              <w:t> </w:t>
            </w:r>
            <w:r>
              <w:rPr>
                <w:w w:val="105"/>
                <w:sz w:val="14"/>
              </w:rPr>
              <w:t>of</w:t>
            </w:r>
            <w:r>
              <w:rPr>
                <w:spacing w:val="-5"/>
                <w:w w:val="105"/>
                <w:sz w:val="14"/>
              </w:rPr>
              <w:t> </w:t>
            </w:r>
            <w:r>
              <w:rPr>
                <w:w w:val="105"/>
                <w:sz w:val="14"/>
              </w:rPr>
              <w:t>Greater</w:t>
            </w:r>
            <w:r>
              <w:rPr>
                <w:spacing w:val="-5"/>
                <w:w w:val="105"/>
                <w:sz w:val="14"/>
              </w:rPr>
              <w:t> </w:t>
            </w:r>
            <w:r>
              <w:rPr>
                <w:w w:val="105"/>
                <w:sz w:val="14"/>
              </w:rPr>
              <w:t>Geelong</w:t>
            </w:r>
            <w:r>
              <w:rPr>
                <w:spacing w:val="-5"/>
                <w:w w:val="105"/>
                <w:sz w:val="14"/>
              </w:rPr>
              <w:t> </w:t>
            </w:r>
            <w:r>
              <w:rPr>
                <w:w w:val="105"/>
                <w:sz w:val="14"/>
              </w:rPr>
              <w:t>and</w:t>
            </w:r>
            <w:r>
              <w:rPr>
                <w:spacing w:val="-5"/>
                <w:w w:val="105"/>
                <w:sz w:val="14"/>
              </w:rPr>
              <w:t> </w:t>
            </w:r>
            <w:r>
              <w:rPr>
                <w:w w:val="105"/>
                <w:sz w:val="14"/>
              </w:rPr>
              <w:t>the</w:t>
            </w:r>
            <w:r>
              <w:rPr>
                <w:spacing w:val="-5"/>
                <w:w w:val="105"/>
                <w:sz w:val="14"/>
              </w:rPr>
              <w:t> </w:t>
            </w:r>
            <w:r>
              <w:rPr>
                <w:w w:val="105"/>
                <w:sz w:val="14"/>
              </w:rPr>
              <w:t>community. This includes installing</w:t>
            </w:r>
            <w:r>
              <w:rPr>
                <w:spacing w:val="40"/>
                <w:w w:val="105"/>
                <w:sz w:val="14"/>
              </w:rPr>
              <w:t> </w:t>
            </w:r>
            <w:r>
              <w:rPr>
                <w:w w:val="105"/>
                <w:sz w:val="14"/>
              </w:rPr>
              <w:t>fibre optic cabling, Smart Nodes activations and enabling enhanced broadband/high speed internet facilities.</w:t>
            </w:r>
          </w:p>
        </w:tc>
        <w:tc>
          <w:tcPr>
            <w:tcW w:w="1174" w:type="dxa"/>
            <w:shd w:val="clear" w:color="auto" w:fill="DDEBF7"/>
          </w:tcPr>
          <w:p>
            <w:pPr>
              <w:pStyle w:val="TableParagraph"/>
              <w:spacing w:before="6"/>
              <w:ind w:right="68"/>
              <w:rPr>
                <w:sz w:val="14"/>
              </w:rPr>
            </w:pPr>
            <w:r>
              <w:rPr>
                <w:spacing w:val="-2"/>
                <w:w w:val="105"/>
                <w:sz w:val="14"/>
              </w:rPr>
              <w:t>500,000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500,000</w:t>
            </w:r>
          </w:p>
        </w:tc>
        <w:tc>
          <w:tcPr>
            <w:tcW w:w="1037" w:type="dxa"/>
          </w:tcPr>
          <w:p>
            <w:pPr>
              <w:pStyle w:val="TableParagraph"/>
              <w:spacing w:before="6"/>
              <w:ind w:right="54"/>
              <w:rPr>
                <w:sz w:val="14"/>
              </w:rPr>
            </w:pPr>
            <w:r>
              <w:rPr>
                <w:spacing w:val="-2"/>
                <w:w w:val="105"/>
                <w:sz w:val="14"/>
              </w:rPr>
              <w:t>500,000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246" w:hRule="atLeast"/>
        </w:trPr>
        <w:tc>
          <w:tcPr>
            <w:tcW w:w="4373" w:type="dxa"/>
            <w:shd w:val="clear" w:color="auto" w:fill="D9D9D9"/>
          </w:tcPr>
          <w:p>
            <w:pPr>
              <w:pStyle w:val="TableParagraph"/>
              <w:spacing w:before="44"/>
              <w:ind w:left="28"/>
              <w:jc w:val="left"/>
              <w:rPr>
                <w:b/>
                <w:sz w:val="14"/>
              </w:rPr>
            </w:pPr>
            <w:r>
              <w:rPr>
                <w:b/>
                <w:w w:val="105"/>
                <w:sz w:val="14"/>
              </w:rPr>
              <w:t>Total</w:t>
            </w:r>
            <w:r>
              <w:rPr>
                <w:b/>
                <w:spacing w:val="-8"/>
                <w:w w:val="105"/>
                <w:sz w:val="14"/>
              </w:rPr>
              <w:t> </w:t>
            </w:r>
            <w:r>
              <w:rPr>
                <w:b/>
                <w:w w:val="105"/>
                <w:sz w:val="14"/>
              </w:rPr>
              <w:t>Computers</w:t>
            </w:r>
            <w:r>
              <w:rPr>
                <w:b/>
                <w:spacing w:val="-8"/>
                <w:w w:val="105"/>
                <w:sz w:val="14"/>
              </w:rPr>
              <w:t> </w:t>
            </w:r>
            <w:r>
              <w:rPr>
                <w:b/>
                <w:w w:val="105"/>
                <w:sz w:val="14"/>
              </w:rPr>
              <w:t>and</w:t>
            </w:r>
            <w:r>
              <w:rPr>
                <w:b/>
                <w:spacing w:val="-9"/>
                <w:w w:val="105"/>
                <w:sz w:val="14"/>
              </w:rPr>
              <w:t> </w:t>
            </w:r>
            <w:r>
              <w:rPr>
                <w:b/>
                <w:spacing w:val="-2"/>
                <w:w w:val="105"/>
                <w:sz w:val="14"/>
              </w:rPr>
              <w:t>Telecommunications</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49"/>
              <w:ind w:right="68"/>
              <w:rPr>
                <w:b/>
                <w:sz w:val="14"/>
              </w:rPr>
            </w:pPr>
            <w:r>
              <w:rPr>
                <w:b/>
                <w:spacing w:val="-2"/>
                <w:w w:val="105"/>
                <w:sz w:val="14"/>
              </w:rPr>
              <w:t>2,990,410</w:t>
            </w:r>
          </w:p>
        </w:tc>
        <w:tc>
          <w:tcPr>
            <w:tcW w:w="1037" w:type="dxa"/>
            <w:shd w:val="clear" w:color="auto" w:fill="D9D9D9"/>
          </w:tcPr>
          <w:p>
            <w:pPr>
              <w:pStyle w:val="TableParagraph"/>
              <w:spacing w:before="49"/>
              <w:ind w:right="126"/>
              <w:rPr>
                <w:b/>
                <w:sz w:val="14"/>
              </w:rPr>
            </w:pPr>
            <w:r>
              <w:rPr>
                <w:b/>
                <w:w w:val="104"/>
                <w:sz w:val="14"/>
              </w:rPr>
              <w:t>-</w:t>
            </w:r>
          </w:p>
        </w:tc>
        <w:tc>
          <w:tcPr>
            <w:tcW w:w="1063" w:type="dxa"/>
            <w:shd w:val="clear" w:color="auto" w:fill="D9D9D9"/>
          </w:tcPr>
          <w:p>
            <w:pPr>
              <w:pStyle w:val="TableParagraph"/>
              <w:spacing w:before="49"/>
              <w:ind w:right="80"/>
              <w:rPr>
                <w:b/>
                <w:sz w:val="14"/>
              </w:rPr>
            </w:pPr>
            <w:r>
              <w:rPr>
                <w:b/>
                <w:spacing w:val="-2"/>
                <w:w w:val="105"/>
                <w:sz w:val="14"/>
              </w:rPr>
              <w:t>2,990,410</w:t>
            </w:r>
          </w:p>
        </w:tc>
        <w:tc>
          <w:tcPr>
            <w:tcW w:w="1037" w:type="dxa"/>
            <w:shd w:val="clear" w:color="auto" w:fill="D9D9D9"/>
          </w:tcPr>
          <w:p>
            <w:pPr>
              <w:pStyle w:val="TableParagraph"/>
              <w:spacing w:before="49"/>
              <w:ind w:right="54"/>
              <w:rPr>
                <w:b/>
                <w:sz w:val="14"/>
              </w:rPr>
            </w:pPr>
            <w:r>
              <w:rPr>
                <w:b/>
                <w:spacing w:val="-2"/>
                <w:w w:val="105"/>
                <w:sz w:val="14"/>
              </w:rPr>
              <w:t>3,217,019</w:t>
            </w:r>
          </w:p>
        </w:tc>
        <w:tc>
          <w:tcPr>
            <w:tcW w:w="1119" w:type="dxa"/>
            <w:shd w:val="clear" w:color="auto" w:fill="D9D9D9"/>
          </w:tcPr>
          <w:p>
            <w:pPr>
              <w:pStyle w:val="TableParagraph"/>
              <w:spacing w:before="49"/>
              <w:ind w:right="54"/>
              <w:rPr>
                <w:b/>
                <w:sz w:val="14"/>
              </w:rPr>
            </w:pPr>
            <w:r>
              <w:rPr>
                <w:b/>
                <w:spacing w:val="-2"/>
                <w:w w:val="105"/>
                <w:sz w:val="14"/>
              </w:rPr>
              <w:t>2,354,359</w:t>
            </w:r>
          </w:p>
        </w:tc>
        <w:tc>
          <w:tcPr>
            <w:tcW w:w="1037" w:type="dxa"/>
            <w:shd w:val="clear" w:color="auto" w:fill="D9D9D9"/>
          </w:tcPr>
          <w:p>
            <w:pPr>
              <w:pStyle w:val="TableParagraph"/>
              <w:spacing w:before="49"/>
              <w:ind w:left="312"/>
              <w:jc w:val="left"/>
              <w:rPr>
                <w:b/>
                <w:sz w:val="14"/>
              </w:rPr>
            </w:pPr>
            <w:r>
              <w:rPr>
                <w:b/>
                <w:spacing w:val="-2"/>
                <w:w w:val="105"/>
                <w:sz w:val="14"/>
              </w:rPr>
              <w:t>2,401,446</w:t>
            </w:r>
          </w:p>
        </w:tc>
      </w:tr>
      <w:tr>
        <w:trPr>
          <w:trHeight w:val="356" w:hRule="atLeast"/>
        </w:trPr>
        <w:tc>
          <w:tcPr>
            <w:tcW w:w="4373" w:type="dxa"/>
            <w:shd w:val="clear" w:color="auto" w:fill="9BC2E6"/>
          </w:tcPr>
          <w:p>
            <w:pPr>
              <w:pStyle w:val="TableParagraph"/>
              <w:spacing w:before="100"/>
              <w:ind w:left="28"/>
              <w:jc w:val="left"/>
              <w:rPr>
                <w:b/>
                <w:sz w:val="14"/>
              </w:rPr>
            </w:pPr>
            <w:r>
              <w:rPr>
                <w:b/>
                <w:spacing w:val="-2"/>
                <w:w w:val="105"/>
                <w:sz w:val="14"/>
              </w:rPr>
              <w:t>TOTAL</w:t>
            </w:r>
            <w:r>
              <w:rPr>
                <w:b/>
                <w:spacing w:val="-7"/>
                <w:w w:val="105"/>
                <w:sz w:val="14"/>
              </w:rPr>
              <w:t> </w:t>
            </w:r>
            <w:r>
              <w:rPr>
                <w:b/>
                <w:spacing w:val="-2"/>
                <w:w w:val="105"/>
                <w:sz w:val="14"/>
              </w:rPr>
              <w:t>PLANT</w:t>
            </w:r>
            <w:r>
              <w:rPr>
                <w:b/>
                <w:spacing w:val="-7"/>
                <w:w w:val="105"/>
                <w:sz w:val="14"/>
              </w:rPr>
              <w:t> </w:t>
            </w:r>
            <w:r>
              <w:rPr>
                <w:b/>
                <w:spacing w:val="-2"/>
                <w:w w:val="105"/>
                <w:sz w:val="14"/>
              </w:rPr>
              <w:t>AND</w:t>
            </w:r>
            <w:r>
              <w:rPr>
                <w:b/>
                <w:spacing w:val="-7"/>
                <w:w w:val="105"/>
                <w:sz w:val="14"/>
              </w:rPr>
              <w:t> </w:t>
            </w:r>
            <w:r>
              <w:rPr>
                <w:b/>
                <w:spacing w:val="-2"/>
                <w:w w:val="105"/>
                <w:sz w:val="14"/>
              </w:rPr>
              <w:t>EQUIPMENT</w:t>
            </w:r>
          </w:p>
        </w:tc>
        <w:tc>
          <w:tcPr>
            <w:tcW w:w="5110" w:type="dxa"/>
            <w:shd w:val="clear" w:color="auto" w:fill="9BC2E6"/>
          </w:tcPr>
          <w:p>
            <w:pPr>
              <w:pStyle w:val="TableParagraph"/>
              <w:jc w:val="left"/>
              <w:rPr>
                <w:rFonts w:ascii="Times New Roman"/>
                <w:sz w:val="14"/>
              </w:rPr>
            </w:pPr>
          </w:p>
        </w:tc>
        <w:tc>
          <w:tcPr>
            <w:tcW w:w="1174" w:type="dxa"/>
            <w:shd w:val="clear" w:color="auto" w:fill="9BC2E6"/>
          </w:tcPr>
          <w:p>
            <w:pPr>
              <w:pStyle w:val="TableParagraph"/>
              <w:spacing w:before="105"/>
              <w:ind w:right="68"/>
              <w:rPr>
                <w:b/>
                <w:sz w:val="14"/>
              </w:rPr>
            </w:pPr>
            <w:r>
              <w:rPr>
                <w:b/>
                <w:spacing w:val="-2"/>
                <w:w w:val="105"/>
                <w:sz w:val="14"/>
              </w:rPr>
              <w:t>8,416,817</w:t>
            </w:r>
          </w:p>
        </w:tc>
        <w:tc>
          <w:tcPr>
            <w:tcW w:w="1037" w:type="dxa"/>
            <w:shd w:val="clear" w:color="auto" w:fill="9BC2E6"/>
          </w:tcPr>
          <w:p>
            <w:pPr>
              <w:pStyle w:val="TableParagraph"/>
              <w:spacing w:before="105"/>
              <w:ind w:right="126"/>
              <w:rPr>
                <w:b/>
                <w:sz w:val="14"/>
              </w:rPr>
            </w:pPr>
            <w:r>
              <w:rPr>
                <w:b/>
                <w:w w:val="104"/>
                <w:sz w:val="14"/>
              </w:rPr>
              <w:t>-</w:t>
            </w:r>
          </w:p>
        </w:tc>
        <w:tc>
          <w:tcPr>
            <w:tcW w:w="1063" w:type="dxa"/>
            <w:shd w:val="clear" w:color="auto" w:fill="9BC2E6"/>
          </w:tcPr>
          <w:p>
            <w:pPr>
              <w:pStyle w:val="TableParagraph"/>
              <w:spacing w:before="105"/>
              <w:ind w:right="80"/>
              <w:rPr>
                <w:b/>
                <w:sz w:val="14"/>
              </w:rPr>
            </w:pPr>
            <w:r>
              <w:rPr>
                <w:b/>
                <w:spacing w:val="-2"/>
                <w:w w:val="105"/>
                <w:sz w:val="14"/>
              </w:rPr>
              <w:t>8,416,817</w:t>
            </w:r>
          </w:p>
        </w:tc>
        <w:tc>
          <w:tcPr>
            <w:tcW w:w="1037" w:type="dxa"/>
            <w:shd w:val="clear" w:color="auto" w:fill="9BC2E6"/>
          </w:tcPr>
          <w:p>
            <w:pPr>
              <w:pStyle w:val="TableParagraph"/>
              <w:spacing w:before="105"/>
              <w:ind w:right="54"/>
              <w:rPr>
                <w:b/>
                <w:sz w:val="14"/>
              </w:rPr>
            </w:pPr>
            <w:r>
              <w:rPr>
                <w:b/>
                <w:spacing w:val="-2"/>
                <w:w w:val="105"/>
                <w:sz w:val="14"/>
              </w:rPr>
              <w:t>8,801,953</w:t>
            </w:r>
          </w:p>
        </w:tc>
        <w:tc>
          <w:tcPr>
            <w:tcW w:w="1119" w:type="dxa"/>
            <w:shd w:val="clear" w:color="auto" w:fill="9BC2E6"/>
          </w:tcPr>
          <w:p>
            <w:pPr>
              <w:pStyle w:val="TableParagraph"/>
              <w:spacing w:before="105"/>
              <w:ind w:right="55"/>
              <w:rPr>
                <w:b/>
                <w:sz w:val="14"/>
              </w:rPr>
            </w:pPr>
            <w:r>
              <w:rPr>
                <w:b/>
                <w:spacing w:val="-2"/>
                <w:w w:val="105"/>
                <w:sz w:val="14"/>
              </w:rPr>
              <w:t>8,099,992</w:t>
            </w:r>
          </w:p>
        </w:tc>
        <w:tc>
          <w:tcPr>
            <w:tcW w:w="1037" w:type="dxa"/>
            <w:shd w:val="clear" w:color="auto" w:fill="9BC2E6"/>
          </w:tcPr>
          <w:p>
            <w:pPr>
              <w:pStyle w:val="TableParagraph"/>
              <w:spacing w:before="105"/>
              <w:ind w:left="312"/>
              <w:jc w:val="left"/>
              <w:rPr>
                <w:b/>
                <w:sz w:val="14"/>
              </w:rPr>
            </w:pPr>
            <w:r>
              <w:rPr>
                <w:b/>
                <w:spacing w:val="-2"/>
                <w:w w:val="105"/>
                <w:sz w:val="14"/>
              </w:rPr>
              <w:t>8,261,992</w:t>
            </w:r>
          </w:p>
        </w:tc>
      </w:tr>
      <w:tr>
        <w:trPr>
          <w:trHeight w:val="424" w:hRule="atLeast"/>
        </w:trPr>
        <w:tc>
          <w:tcPr>
            <w:tcW w:w="4373" w:type="dxa"/>
          </w:tcPr>
          <w:p>
            <w:pPr>
              <w:pStyle w:val="TableParagraph"/>
              <w:spacing w:before="13"/>
              <w:ind w:left="28"/>
              <w:jc w:val="left"/>
              <w:rPr>
                <w:b/>
                <w:sz w:val="14"/>
              </w:rPr>
            </w:pPr>
            <w:r>
              <w:rPr>
                <w:b/>
                <w:w w:val="105"/>
                <w:sz w:val="14"/>
              </w:rPr>
              <w:t>Bridge</w:t>
            </w:r>
            <w:r>
              <w:rPr>
                <w:b/>
                <w:spacing w:val="-7"/>
                <w:w w:val="105"/>
                <w:sz w:val="14"/>
              </w:rPr>
              <w:t> </w:t>
            </w:r>
            <w:r>
              <w:rPr>
                <w:b/>
                <w:w w:val="105"/>
                <w:sz w:val="14"/>
              </w:rPr>
              <w:t>Upgrades</w:t>
            </w:r>
            <w:r>
              <w:rPr>
                <w:b/>
                <w:spacing w:val="-6"/>
                <w:w w:val="105"/>
                <w:sz w:val="14"/>
              </w:rPr>
              <w:t> </w:t>
            </w:r>
            <w:r>
              <w:rPr>
                <w:b/>
                <w:w w:val="105"/>
                <w:sz w:val="14"/>
              </w:rPr>
              <w:t>-</w:t>
            </w:r>
            <w:r>
              <w:rPr>
                <w:b/>
                <w:spacing w:val="-7"/>
                <w:w w:val="105"/>
                <w:sz w:val="14"/>
              </w:rPr>
              <w:t> </w:t>
            </w:r>
            <w:r>
              <w:rPr>
                <w:b/>
                <w:w w:val="105"/>
                <w:sz w:val="14"/>
              </w:rPr>
              <w:t>Major</w:t>
            </w:r>
            <w:r>
              <w:rPr>
                <w:b/>
                <w:spacing w:val="-6"/>
                <w:w w:val="105"/>
                <w:sz w:val="14"/>
              </w:rPr>
              <w:t> </w:t>
            </w:r>
            <w:r>
              <w:rPr>
                <w:b/>
                <w:w w:val="105"/>
                <w:sz w:val="14"/>
              </w:rPr>
              <w:t>Renewal</w:t>
            </w:r>
            <w:r>
              <w:rPr>
                <w:b/>
                <w:spacing w:val="-6"/>
                <w:w w:val="105"/>
                <w:sz w:val="14"/>
              </w:rPr>
              <w:t> </w:t>
            </w:r>
            <w:r>
              <w:rPr>
                <w:b/>
                <w:spacing w:val="-4"/>
                <w:w w:val="105"/>
                <w:sz w:val="14"/>
              </w:rPr>
              <w:t>Works</w:t>
            </w:r>
          </w:p>
        </w:tc>
        <w:tc>
          <w:tcPr>
            <w:tcW w:w="5110" w:type="dxa"/>
          </w:tcPr>
          <w:p>
            <w:pPr>
              <w:pStyle w:val="TableParagraph"/>
              <w:spacing w:line="271" w:lineRule="auto" w:before="6"/>
              <w:ind w:left="28" w:right="106"/>
              <w:jc w:val="left"/>
              <w:rPr>
                <w:sz w:val="14"/>
              </w:rPr>
            </w:pPr>
            <w:r>
              <w:rPr>
                <w:w w:val="105"/>
                <w:sz w:val="14"/>
              </w:rPr>
              <w:t>Major</w:t>
            </w:r>
            <w:r>
              <w:rPr>
                <w:spacing w:val="-7"/>
                <w:w w:val="105"/>
                <w:sz w:val="14"/>
              </w:rPr>
              <w:t> </w:t>
            </w:r>
            <w:r>
              <w:rPr>
                <w:w w:val="105"/>
                <w:sz w:val="14"/>
              </w:rPr>
              <w:t>renewal</w:t>
            </w:r>
            <w:r>
              <w:rPr>
                <w:spacing w:val="-5"/>
                <w:w w:val="105"/>
                <w:sz w:val="14"/>
              </w:rPr>
              <w:t> </w:t>
            </w:r>
            <w:r>
              <w:rPr>
                <w:w w:val="105"/>
                <w:sz w:val="14"/>
              </w:rPr>
              <w:t>works</w:t>
            </w:r>
            <w:r>
              <w:rPr>
                <w:spacing w:val="-5"/>
                <w:w w:val="105"/>
                <w:sz w:val="14"/>
              </w:rPr>
              <w:t> </w:t>
            </w:r>
            <w:r>
              <w:rPr>
                <w:w w:val="105"/>
                <w:sz w:val="14"/>
              </w:rPr>
              <w:t>on</w:t>
            </w:r>
            <w:r>
              <w:rPr>
                <w:spacing w:val="-6"/>
                <w:w w:val="105"/>
                <w:sz w:val="14"/>
              </w:rPr>
              <w:t> </w:t>
            </w:r>
            <w:r>
              <w:rPr>
                <w:w w:val="105"/>
                <w:sz w:val="14"/>
              </w:rPr>
              <w:t>road</w:t>
            </w:r>
            <w:r>
              <w:rPr>
                <w:spacing w:val="-6"/>
                <w:w w:val="105"/>
                <w:sz w:val="14"/>
              </w:rPr>
              <w:t> </w:t>
            </w:r>
            <w:r>
              <w:rPr>
                <w:w w:val="105"/>
                <w:sz w:val="14"/>
              </w:rPr>
              <w:t>and</w:t>
            </w:r>
            <w:r>
              <w:rPr>
                <w:spacing w:val="-6"/>
                <w:w w:val="105"/>
                <w:sz w:val="14"/>
              </w:rPr>
              <w:t> </w:t>
            </w:r>
            <w:r>
              <w:rPr>
                <w:w w:val="105"/>
                <w:sz w:val="14"/>
              </w:rPr>
              <w:t>pedestrian</w:t>
            </w:r>
            <w:r>
              <w:rPr>
                <w:spacing w:val="-6"/>
                <w:w w:val="105"/>
                <w:sz w:val="14"/>
              </w:rPr>
              <w:t> </w:t>
            </w:r>
            <w:r>
              <w:rPr>
                <w:w w:val="105"/>
                <w:sz w:val="14"/>
              </w:rPr>
              <w:t>bridges</w:t>
            </w:r>
            <w:r>
              <w:rPr>
                <w:spacing w:val="-5"/>
                <w:w w:val="105"/>
                <w:sz w:val="14"/>
              </w:rPr>
              <w:t> </w:t>
            </w:r>
            <w:r>
              <w:rPr>
                <w:w w:val="105"/>
                <w:sz w:val="14"/>
              </w:rPr>
              <w:t>across</w:t>
            </w:r>
            <w:r>
              <w:rPr>
                <w:spacing w:val="-5"/>
                <w:w w:val="105"/>
                <w:sz w:val="14"/>
              </w:rPr>
              <w:t> </w:t>
            </w:r>
            <w:r>
              <w:rPr>
                <w:w w:val="105"/>
                <w:sz w:val="14"/>
              </w:rPr>
              <w:t>municipality, core program.</w:t>
            </w:r>
          </w:p>
        </w:tc>
        <w:tc>
          <w:tcPr>
            <w:tcW w:w="1174" w:type="dxa"/>
            <w:shd w:val="clear" w:color="auto" w:fill="DDEBF7"/>
          </w:tcPr>
          <w:p>
            <w:pPr>
              <w:pStyle w:val="TableParagraph"/>
              <w:spacing w:before="6"/>
              <w:ind w:right="68"/>
              <w:rPr>
                <w:sz w:val="14"/>
              </w:rPr>
            </w:pPr>
            <w:r>
              <w:rPr>
                <w:spacing w:val="-2"/>
                <w:w w:val="105"/>
                <w:sz w:val="14"/>
              </w:rPr>
              <w:t>640,003</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640,003</w:t>
            </w:r>
          </w:p>
        </w:tc>
        <w:tc>
          <w:tcPr>
            <w:tcW w:w="1037" w:type="dxa"/>
          </w:tcPr>
          <w:p>
            <w:pPr>
              <w:pStyle w:val="TableParagraph"/>
              <w:spacing w:before="6"/>
              <w:ind w:right="54"/>
              <w:rPr>
                <w:sz w:val="14"/>
              </w:rPr>
            </w:pPr>
            <w:r>
              <w:rPr>
                <w:spacing w:val="-2"/>
                <w:w w:val="105"/>
                <w:sz w:val="14"/>
              </w:rPr>
              <w:t>828,803</w:t>
            </w:r>
          </w:p>
        </w:tc>
        <w:tc>
          <w:tcPr>
            <w:tcW w:w="1119" w:type="dxa"/>
          </w:tcPr>
          <w:p>
            <w:pPr>
              <w:pStyle w:val="TableParagraph"/>
              <w:spacing w:before="6"/>
              <w:ind w:right="54"/>
              <w:rPr>
                <w:sz w:val="14"/>
              </w:rPr>
            </w:pPr>
            <w:r>
              <w:rPr>
                <w:spacing w:val="-2"/>
                <w:w w:val="105"/>
                <w:sz w:val="14"/>
              </w:rPr>
              <w:t>1,037,779</w:t>
            </w:r>
          </w:p>
        </w:tc>
        <w:tc>
          <w:tcPr>
            <w:tcW w:w="1037" w:type="dxa"/>
          </w:tcPr>
          <w:p>
            <w:pPr>
              <w:pStyle w:val="TableParagraph"/>
              <w:spacing w:before="6"/>
              <w:ind w:left="312"/>
              <w:jc w:val="left"/>
              <w:rPr>
                <w:sz w:val="14"/>
              </w:rPr>
            </w:pPr>
            <w:r>
              <w:rPr>
                <w:spacing w:val="-2"/>
                <w:w w:val="105"/>
                <w:sz w:val="14"/>
              </w:rPr>
              <w:t>1,058,535</w:t>
            </w:r>
          </w:p>
        </w:tc>
      </w:tr>
      <w:tr>
        <w:trPr>
          <w:trHeight w:val="424" w:hRule="atLeast"/>
        </w:trPr>
        <w:tc>
          <w:tcPr>
            <w:tcW w:w="4373" w:type="dxa"/>
          </w:tcPr>
          <w:p>
            <w:pPr>
              <w:pStyle w:val="TableParagraph"/>
              <w:spacing w:before="13"/>
              <w:ind w:left="28"/>
              <w:jc w:val="left"/>
              <w:rPr>
                <w:b/>
                <w:sz w:val="14"/>
              </w:rPr>
            </w:pPr>
            <w:r>
              <w:rPr>
                <w:b/>
                <w:w w:val="105"/>
                <w:sz w:val="14"/>
              </w:rPr>
              <w:t>Seagull</w:t>
            </w:r>
            <w:r>
              <w:rPr>
                <w:b/>
                <w:spacing w:val="-9"/>
                <w:w w:val="105"/>
                <w:sz w:val="14"/>
              </w:rPr>
              <w:t> </w:t>
            </w:r>
            <w:r>
              <w:rPr>
                <w:b/>
                <w:w w:val="105"/>
                <w:sz w:val="14"/>
              </w:rPr>
              <w:t>Paddock</w:t>
            </w:r>
            <w:r>
              <w:rPr>
                <w:b/>
                <w:spacing w:val="-8"/>
                <w:w w:val="105"/>
                <w:sz w:val="14"/>
              </w:rPr>
              <w:t> </w:t>
            </w:r>
            <w:r>
              <w:rPr>
                <w:b/>
                <w:w w:val="105"/>
                <w:sz w:val="14"/>
              </w:rPr>
              <w:t>Pedestrian</w:t>
            </w:r>
            <w:r>
              <w:rPr>
                <w:b/>
                <w:spacing w:val="-9"/>
                <w:w w:val="105"/>
                <w:sz w:val="14"/>
              </w:rPr>
              <w:t> </w:t>
            </w:r>
            <w:r>
              <w:rPr>
                <w:b/>
                <w:spacing w:val="-2"/>
                <w:w w:val="105"/>
                <w:sz w:val="14"/>
              </w:rPr>
              <w:t>Bridge</w:t>
            </w:r>
          </w:p>
        </w:tc>
        <w:tc>
          <w:tcPr>
            <w:tcW w:w="5110" w:type="dxa"/>
          </w:tcPr>
          <w:p>
            <w:pPr>
              <w:pStyle w:val="TableParagraph"/>
              <w:spacing w:line="271" w:lineRule="auto" w:before="6"/>
              <w:ind w:left="28" w:right="106"/>
              <w:jc w:val="left"/>
              <w:rPr>
                <w:sz w:val="14"/>
              </w:rPr>
            </w:pPr>
            <w:r>
              <w:rPr>
                <w:w w:val="105"/>
                <w:sz w:val="14"/>
              </w:rPr>
              <w:t>Removal</w:t>
            </w:r>
            <w:r>
              <w:rPr>
                <w:spacing w:val="-4"/>
                <w:w w:val="105"/>
                <w:sz w:val="14"/>
              </w:rPr>
              <w:t> </w:t>
            </w:r>
            <w:r>
              <w:rPr>
                <w:w w:val="105"/>
                <w:sz w:val="14"/>
              </w:rPr>
              <w:t>of</w:t>
            </w:r>
            <w:r>
              <w:rPr>
                <w:spacing w:val="-5"/>
                <w:w w:val="105"/>
                <w:sz w:val="14"/>
              </w:rPr>
              <w:t> </w:t>
            </w:r>
            <w:r>
              <w:rPr>
                <w:w w:val="105"/>
                <w:sz w:val="14"/>
              </w:rPr>
              <w:t>existing</w:t>
            </w:r>
            <w:r>
              <w:rPr>
                <w:spacing w:val="-5"/>
                <w:w w:val="105"/>
                <w:sz w:val="14"/>
              </w:rPr>
              <w:t> </w:t>
            </w:r>
            <w:r>
              <w:rPr>
                <w:w w:val="105"/>
                <w:sz w:val="14"/>
              </w:rPr>
              <w:t>failed</w:t>
            </w:r>
            <w:r>
              <w:rPr>
                <w:spacing w:val="-5"/>
                <w:w w:val="105"/>
                <w:sz w:val="14"/>
              </w:rPr>
              <w:t> </w:t>
            </w:r>
            <w:r>
              <w:rPr>
                <w:w w:val="105"/>
                <w:sz w:val="14"/>
              </w:rPr>
              <w:t>pedestrian</w:t>
            </w:r>
            <w:r>
              <w:rPr>
                <w:spacing w:val="-5"/>
                <w:w w:val="105"/>
                <w:sz w:val="14"/>
              </w:rPr>
              <w:t> </w:t>
            </w:r>
            <w:r>
              <w:rPr>
                <w:w w:val="105"/>
                <w:sz w:val="14"/>
              </w:rPr>
              <w:t>bridge</w:t>
            </w:r>
            <w:r>
              <w:rPr>
                <w:spacing w:val="-5"/>
                <w:w w:val="105"/>
                <w:sz w:val="14"/>
              </w:rPr>
              <w:t> </w:t>
            </w:r>
            <w:r>
              <w:rPr>
                <w:w w:val="105"/>
                <w:sz w:val="14"/>
              </w:rPr>
              <w:t>over</w:t>
            </w:r>
            <w:r>
              <w:rPr>
                <w:spacing w:val="-6"/>
                <w:w w:val="105"/>
                <w:sz w:val="14"/>
              </w:rPr>
              <w:t> </w:t>
            </w:r>
            <w:r>
              <w:rPr>
                <w:w w:val="105"/>
                <w:sz w:val="14"/>
              </w:rPr>
              <w:t>weir</w:t>
            </w:r>
            <w:r>
              <w:rPr>
                <w:spacing w:val="-6"/>
                <w:w w:val="105"/>
                <w:sz w:val="14"/>
              </w:rPr>
              <w:t> </w:t>
            </w:r>
            <w:r>
              <w:rPr>
                <w:w w:val="105"/>
                <w:sz w:val="14"/>
              </w:rPr>
              <w:t>and</w:t>
            </w:r>
            <w:r>
              <w:rPr>
                <w:spacing w:val="-5"/>
                <w:w w:val="105"/>
                <w:sz w:val="14"/>
              </w:rPr>
              <w:t> </w:t>
            </w:r>
            <w:r>
              <w:rPr>
                <w:w w:val="105"/>
                <w:sz w:val="14"/>
              </w:rPr>
              <w:t>replacement</w:t>
            </w:r>
            <w:r>
              <w:rPr>
                <w:spacing w:val="-5"/>
                <w:w w:val="105"/>
                <w:sz w:val="14"/>
              </w:rPr>
              <w:t> </w:t>
            </w:r>
            <w:r>
              <w:rPr>
                <w:w w:val="105"/>
                <w:sz w:val="14"/>
              </w:rPr>
              <w:t>with 100 year maintained free designed structure.</w:t>
            </w:r>
          </w:p>
        </w:tc>
        <w:tc>
          <w:tcPr>
            <w:tcW w:w="1174" w:type="dxa"/>
            <w:shd w:val="clear" w:color="auto" w:fill="DDEBF7"/>
          </w:tcPr>
          <w:p>
            <w:pPr>
              <w:pStyle w:val="TableParagraph"/>
              <w:spacing w:before="6"/>
              <w:ind w:right="68"/>
              <w:rPr>
                <w:sz w:val="14"/>
              </w:rPr>
            </w:pPr>
            <w:r>
              <w:rPr>
                <w:spacing w:val="-2"/>
                <w:w w:val="105"/>
                <w:sz w:val="14"/>
              </w:rPr>
              <w:t>500,000</w:t>
            </w:r>
          </w:p>
        </w:tc>
        <w:tc>
          <w:tcPr>
            <w:tcW w:w="1037" w:type="dxa"/>
            <w:shd w:val="clear" w:color="auto" w:fill="DDEBF7"/>
          </w:tcPr>
          <w:p>
            <w:pPr>
              <w:pStyle w:val="TableParagraph"/>
              <w:spacing w:before="6"/>
              <w:ind w:right="54"/>
              <w:rPr>
                <w:sz w:val="14"/>
              </w:rPr>
            </w:pPr>
            <w:r>
              <w:rPr>
                <w:spacing w:val="-2"/>
                <w:w w:val="105"/>
                <w:sz w:val="14"/>
              </w:rPr>
              <w:t>500,000</w:t>
            </w: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jc w:val="left"/>
              <w:rPr>
                <w:rFonts w:ascii="Times New Roman"/>
                <w:sz w:val="14"/>
              </w:rPr>
            </w:pPr>
          </w:p>
        </w:tc>
        <w:tc>
          <w:tcPr>
            <w:tcW w:w="1119" w:type="dxa"/>
          </w:tcPr>
          <w:p>
            <w:pPr>
              <w:pStyle w:val="TableParagraph"/>
              <w:jc w:val="left"/>
              <w:rPr>
                <w:rFonts w:ascii="Times New Roman"/>
                <w:sz w:val="14"/>
              </w:rPr>
            </w:pPr>
          </w:p>
        </w:tc>
        <w:tc>
          <w:tcPr>
            <w:tcW w:w="1037" w:type="dxa"/>
          </w:tcPr>
          <w:p>
            <w:pPr>
              <w:pStyle w:val="TableParagraph"/>
              <w:jc w:val="left"/>
              <w:rPr>
                <w:rFonts w:ascii="Times New Roman"/>
                <w:sz w:val="14"/>
              </w:rPr>
            </w:pPr>
          </w:p>
        </w:tc>
      </w:tr>
      <w:tr>
        <w:trPr>
          <w:trHeight w:val="285" w:hRule="atLeast"/>
        </w:trPr>
        <w:tc>
          <w:tcPr>
            <w:tcW w:w="4373" w:type="dxa"/>
            <w:shd w:val="clear" w:color="auto" w:fill="D9D9D9"/>
          </w:tcPr>
          <w:p>
            <w:pPr>
              <w:pStyle w:val="TableParagraph"/>
              <w:spacing w:before="64"/>
              <w:ind w:left="28"/>
              <w:jc w:val="left"/>
              <w:rPr>
                <w:b/>
                <w:sz w:val="14"/>
              </w:rPr>
            </w:pPr>
            <w:r>
              <w:rPr>
                <w:b/>
                <w:w w:val="105"/>
                <w:sz w:val="14"/>
              </w:rPr>
              <w:t>Total</w:t>
            </w:r>
            <w:r>
              <w:rPr>
                <w:b/>
                <w:spacing w:val="-7"/>
                <w:w w:val="105"/>
                <w:sz w:val="14"/>
              </w:rPr>
              <w:t> </w:t>
            </w:r>
            <w:r>
              <w:rPr>
                <w:b/>
                <w:spacing w:val="-2"/>
                <w:w w:val="105"/>
                <w:sz w:val="14"/>
              </w:rPr>
              <w:t>Bridges</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69"/>
              <w:ind w:right="68"/>
              <w:rPr>
                <w:b/>
                <w:sz w:val="14"/>
              </w:rPr>
            </w:pPr>
            <w:r>
              <w:rPr>
                <w:b/>
                <w:spacing w:val="-2"/>
                <w:w w:val="105"/>
                <w:sz w:val="14"/>
              </w:rPr>
              <w:t>1,140,003</w:t>
            </w:r>
          </w:p>
        </w:tc>
        <w:tc>
          <w:tcPr>
            <w:tcW w:w="1037" w:type="dxa"/>
            <w:shd w:val="clear" w:color="auto" w:fill="D9D9D9"/>
          </w:tcPr>
          <w:p>
            <w:pPr>
              <w:pStyle w:val="TableParagraph"/>
              <w:spacing w:before="69"/>
              <w:ind w:right="54"/>
              <w:rPr>
                <w:b/>
                <w:sz w:val="14"/>
              </w:rPr>
            </w:pPr>
            <w:r>
              <w:rPr>
                <w:b/>
                <w:spacing w:val="-2"/>
                <w:w w:val="105"/>
                <w:sz w:val="14"/>
              </w:rPr>
              <w:t>500,000</w:t>
            </w:r>
          </w:p>
        </w:tc>
        <w:tc>
          <w:tcPr>
            <w:tcW w:w="1063" w:type="dxa"/>
            <w:shd w:val="clear" w:color="auto" w:fill="D9D9D9"/>
          </w:tcPr>
          <w:p>
            <w:pPr>
              <w:pStyle w:val="TableParagraph"/>
              <w:spacing w:before="69"/>
              <w:ind w:right="80"/>
              <w:rPr>
                <w:b/>
                <w:sz w:val="14"/>
              </w:rPr>
            </w:pPr>
            <w:r>
              <w:rPr>
                <w:b/>
                <w:spacing w:val="-2"/>
                <w:w w:val="105"/>
                <w:sz w:val="14"/>
              </w:rPr>
              <w:t>640,003</w:t>
            </w:r>
          </w:p>
        </w:tc>
        <w:tc>
          <w:tcPr>
            <w:tcW w:w="1037" w:type="dxa"/>
            <w:shd w:val="clear" w:color="auto" w:fill="D9D9D9"/>
          </w:tcPr>
          <w:p>
            <w:pPr>
              <w:pStyle w:val="TableParagraph"/>
              <w:spacing w:before="69"/>
              <w:ind w:right="54"/>
              <w:rPr>
                <w:b/>
                <w:sz w:val="14"/>
              </w:rPr>
            </w:pPr>
            <w:r>
              <w:rPr>
                <w:b/>
                <w:spacing w:val="-2"/>
                <w:w w:val="105"/>
                <w:sz w:val="14"/>
              </w:rPr>
              <w:t>828,803</w:t>
            </w:r>
          </w:p>
        </w:tc>
        <w:tc>
          <w:tcPr>
            <w:tcW w:w="1119" w:type="dxa"/>
            <w:shd w:val="clear" w:color="auto" w:fill="D9D9D9"/>
          </w:tcPr>
          <w:p>
            <w:pPr>
              <w:pStyle w:val="TableParagraph"/>
              <w:spacing w:before="69"/>
              <w:ind w:right="55"/>
              <w:rPr>
                <w:b/>
                <w:sz w:val="14"/>
              </w:rPr>
            </w:pPr>
            <w:r>
              <w:rPr>
                <w:b/>
                <w:spacing w:val="-2"/>
                <w:w w:val="105"/>
                <w:sz w:val="14"/>
              </w:rPr>
              <w:t>1,037,779</w:t>
            </w:r>
          </w:p>
        </w:tc>
        <w:tc>
          <w:tcPr>
            <w:tcW w:w="1037" w:type="dxa"/>
            <w:shd w:val="clear" w:color="auto" w:fill="D9D9D9"/>
          </w:tcPr>
          <w:p>
            <w:pPr>
              <w:pStyle w:val="TableParagraph"/>
              <w:spacing w:before="69"/>
              <w:ind w:left="312"/>
              <w:jc w:val="left"/>
              <w:rPr>
                <w:b/>
                <w:sz w:val="14"/>
              </w:rPr>
            </w:pPr>
            <w:r>
              <w:rPr>
                <w:b/>
                <w:spacing w:val="-2"/>
                <w:w w:val="105"/>
                <w:sz w:val="14"/>
              </w:rPr>
              <w:t>1,058,535</w:t>
            </w:r>
          </w:p>
        </w:tc>
      </w:tr>
      <w:tr>
        <w:trPr>
          <w:trHeight w:val="431" w:hRule="atLeast"/>
        </w:trPr>
        <w:tc>
          <w:tcPr>
            <w:tcW w:w="4373" w:type="dxa"/>
          </w:tcPr>
          <w:p>
            <w:pPr>
              <w:pStyle w:val="TableParagraph"/>
              <w:spacing w:before="13"/>
              <w:ind w:left="28"/>
              <w:jc w:val="left"/>
              <w:rPr>
                <w:b/>
                <w:sz w:val="14"/>
              </w:rPr>
            </w:pPr>
            <w:r>
              <w:rPr>
                <w:b/>
                <w:w w:val="105"/>
                <w:sz w:val="14"/>
              </w:rPr>
              <w:t>Central</w:t>
            </w:r>
            <w:r>
              <w:rPr>
                <w:b/>
                <w:spacing w:val="-6"/>
                <w:w w:val="105"/>
                <w:sz w:val="14"/>
              </w:rPr>
              <w:t> </w:t>
            </w:r>
            <w:r>
              <w:rPr>
                <w:b/>
                <w:w w:val="105"/>
                <w:sz w:val="14"/>
              </w:rPr>
              <w:t>Road</w:t>
            </w:r>
            <w:r>
              <w:rPr>
                <w:b/>
                <w:spacing w:val="-7"/>
                <w:w w:val="105"/>
                <w:sz w:val="14"/>
              </w:rPr>
              <w:t> </w:t>
            </w:r>
            <w:r>
              <w:rPr>
                <w:b/>
                <w:w w:val="105"/>
                <w:sz w:val="14"/>
              </w:rPr>
              <w:t>Basin</w:t>
            </w:r>
            <w:r>
              <w:rPr>
                <w:b/>
                <w:spacing w:val="-7"/>
                <w:w w:val="105"/>
                <w:sz w:val="14"/>
              </w:rPr>
              <w:t> </w:t>
            </w:r>
            <w:r>
              <w:rPr>
                <w:b/>
                <w:w w:val="105"/>
                <w:sz w:val="14"/>
              </w:rPr>
              <w:t>-</w:t>
            </w:r>
            <w:r>
              <w:rPr>
                <w:b/>
                <w:spacing w:val="-7"/>
                <w:w w:val="105"/>
                <w:sz w:val="14"/>
              </w:rPr>
              <w:t> </w:t>
            </w:r>
            <w:r>
              <w:rPr>
                <w:b/>
                <w:w w:val="105"/>
                <w:sz w:val="14"/>
              </w:rPr>
              <w:t>Construction</w:t>
            </w:r>
            <w:r>
              <w:rPr>
                <w:b/>
                <w:spacing w:val="-7"/>
                <w:w w:val="105"/>
                <w:sz w:val="14"/>
              </w:rPr>
              <w:t> </w:t>
            </w:r>
            <w:r>
              <w:rPr>
                <w:b/>
                <w:w w:val="105"/>
                <w:sz w:val="14"/>
              </w:rPr>
              <w:t>&amp;</w:t>
            </w:r>
            <w:r>
              <w:rPr>
                <w:b/>
                <w:spacing w:val="-6"/>
                <w:w w:val="105"/>
                <w:sz w:val="14"/>
              </w:rPr>
              <w:t> </w:t>
            </w:r>
            <w:r>
              <w:rPr>
                <w:b/>
                <w:spacing w:val="-2"/>
                <w:w w:val="105"/>
                <w:sz w:val="14"/>
              </w:rPr>
              <w:t>Landscaping</w:t>
            </w:r>
          </w:p>
        </w:tc>
        <w:tc>
          <w:tcPr>
            <w:tcW w:w="5110" w:type="dxa"/>
          </w:tcPr>
          <w:p>
            <w:pPr>
              <w:pStyle w:val="TableParagraph"/>
              <w:spacing w:line="271" w:lineRule="auto" w:before="6"/>
              <w:ind w:left="28" w:right="106"/>
              <w:jc w:val="left"/>
              <w:rPr>
                <w:sz w:val="14"/>
              </w:rPr>
            </w:pPr>
            <w:r>
              <w:rPr>
                <w:w w:val="105"/>
                <w:sz w:val="14"/>
              </w:rPr>
              <w:t>Central</w:t>
            </w:r>
            <w:r>
              <w:rPr>
                <w:spacing w:val="-5"/>
                <w:w w:val="105"/>
                <w:sz w:val="14"/>
              </w:rPr>
              <w:t> </w:t>
            </w:r>
            <w:r>
              <w:rPr>
                <w:w w:val="105"/>
                <w:sz w:val="14"/>
              </w:rPr>
              <w:t>road</w:t>
            </w:r>
            <w:r>
              <w:rPr>
                <w:spacing w:val="-6"/>
                <w:w w:val="105"/>
                <w:sz w:val="14"/>
              </w:rPr>
              <w:t> </w:t>
            </w:r>
            <w:r>
              <w:rPr>
                <w:w w:val="105"/>
                <w:sz w:val="14"/>
              </w:rPr>
              <w:t>basin</w:t>
            </w:r>
            <w:r>
              <w:rPr>
                <w:spacing w:val="-6"/>
                <w:w w:val="105"/>
                <w:sz w:val="14"/>
              </w:rPr>
              <w:t> </w:t>
            </w:r>
            <w:r>
              <w:rPr>
                <w:w w:val="105"/>
                <w:sz w:val="14"/>
              </w:rPr>
              <w:t>construction</w:t>
            </w:r>
            <w:r>
              <w:rPr>
                <w:spacing w:val="-6"/>
                <w:w w:val="105"/>
                <w:sz w:val="14"/>
              </w:rPr>
              <w:t> </w:t>
            </w:r>
            <w:r>
              <w:rPr>
                <w:w w:val="105"/>
                <w:sz w:val="14"/>
              </w:rPr>
              <w:t>and</w:t>
            </w:r>
            <w:r>
              <w:rPr>
                <w:spacing w:val="-6"/>
                <w:w w:val="105"/>
                <w:sz w:val="14"/>
              </w:rPr>
              <w:t> </w:t>
            </w:r>
            <w:r>
              <w:rPr>
                <w:w w:val="105"/>
                <w:sz w:val="14"/>
              </w:rPr>
              <w:t>landscaping</w:t>
            </w:r>
            <w:r>
              <w:rPr>
                <w:spacing w:val="-6"/>
                <w:w w:val="105"/>
                <w:sz w:val="14"/>
              </w:rPr>
              <w:t> </w:t>
            </w:r>
            <w:r>
              <w:rPr>
                <w:w w:val="105"/>
                <w:sz w:val="14"/>
              </w:rPr>
              <w:t>works.</w:t>
            </w:r>
            <w:r>
              <w:rPr>
                <w:spacing w:val="-6"/>
                <w:w w:val="105"/>
                <w:sz w:val="14"/>
              </w:rPr>
              <w:t> </w:t>
            </w:r>
            <w:r>
              <w:rPr>
                <w:w w:val="105"/>
                <w:sz w:val="14"/>
              </w:rPr>
              <w:t>(DI_DR_1a)</w:t>
            </w:r>
            <w:r>
              <w:rPr>
                <w:spacing w:val="-7"/>
                <w:w w:val="105"/>
                <w:sz w:val="14"/>
              </w:rPr>
              <w:t> </w:t>
            </w:r>
            <w:r>
              <w:rPr>
                <w:w w:val="105"/>
                <w:sz w:val="14"/>
              </w:rPr>
              <w:t>and </w:t>
            </w:r>
            <w:r>
              <w:rPr>
                <w:spacing w:val="-2"/>
                <w:w w:val="105"/>
                <w:sz w:val="14"/>
              </w:rPr>
              <w:t>(DI_DR_1b)</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54"/>
              <w:rPr>
                <w:sz w:val="14"/>
              </w:rPr>
            </w:pPr>
            <w:r>
              <w:rPr>
                <w:spacing w:val="-2"/>
                <w:w w:val="105"/>
                <w:sz w:val="14"/>
              </w:rPr>
              <w:t>438,476</w:t>
            </w:r>
          </w:p>
        </w:tc>
        <w:tc>
          <w:tcPr>
            <w:tcW w:w="1037" w:type="dxa"/>
          </w:tcPr>
          <w:p>
            <w:pPr>
              <w:pStyle w:val="TableParagraph"/>
              <w:spacing w:before="6"/>
              <w:ind w:right="127"/>
              <w:rPr>
                <w:sz w:val="14"/>
              </w:rPr>
            </w:pPr>
            <w:r>
              <w:rPr>
                <w:w w:val="104"/>
                <w:sz w:val="14"/>
              </w:rPr>
              <w:t>-</w:t>
            </w:r>
          </w:p>
        </w:tc>
      </w:tr>
      <w:tr>
        <w:trPr>
          <w:trHeight w:val="431" w:hRule="atLeast"/>
        </w:trPr>
        <w:tc>
          <w:tcPr>
            <w:tcW w:w="4373" w:type="dxa"/>
          </w:tcPr>
          <w:p>
            <w:pPr>
              <w:pStyle w:val="TableParagraph"/>
              <w:spacing w:before="13"/>
              <w:ind w:left="28"/>
              <w:jc w:val="left"/>
              <w:rPr>
                <w:b/>
                <w:sz w:val="14"/>
              </w:rPr>
            </w:pPr>
            <w:r>
              <w:rPr>
                <w:b/>
                <w:w w:val="105"/>
                <w:sz w:val="14"/>
              </w:rPr>
              <w:t>Ceres</w:t>
            </w:r>
            <w:r>
              <w:rPr>
                <w:b/>
                <w:spacing w:val="-7"/>
                <w:w w:val="105"/>
                <w:sz w:val="14"/>
              </w:rPr>
              <w:t> </w:t>
            </w:r>
            <w:r>
              <w:rPr>
                <w:b/>
                <w:w w:val="105"/>
                <w:sz w:val="14"/>
              </w:rPr>
              <w:t>Drainage</w:t>
            </w:r>
            <w:r>
              <w:rPr>
                <w:b/>
                <w:spacing w:val="-7"/>
                <w:w w:val="105"/>
                <w:sz w:val="14"/>
              </w:rPr>
              <w:t> </w:t>
            </w:r>
            <w:r>
              <w:rPr>
                <w:b/>
                <w:spacing w:val="-2"/>
                <w:w w:val="105"/>
                <w:sz w:val="14"/>
              </w:rPr>
              <w:t>Improvements</w:t>
            </w:r>
          </w:p>
        </w:tc>
        <w:tc>
          <w:tcPr>
            <w:tcW w:w="5110" w:type="dxa"/>
          </w:tcPr>
          <w:p>
            <w:pPr>
              <w:pStyle w:val="TableParagraph"/>
              <w:spacing w:before="6"/>
              <w:ind w:left="28"/>
              <w:jc w:val="left"/>
              <w:rPr>
                <w:sz w:val="14"/>
              </w:rPr>
            </w:pPr>
            <w:r>
              <w:rPr>
                <w:w w:val="105"/>
                <w:sz w:val="14"/>
              </w:rPr>
              <w:t>Design</w:t>
            </w:r>
            <w:r>
              <w:rPr>
                <w:spacing w:val="-4"/>
                <w:w w:val="105"/>
                <w:sz w:val="14"/>
              </w:rPr>
              <w:t> </w:t>
            </w:r>
            <w:r>
              <w:rPr>
                <w:w w:val="105"/>
                <w:sz w:val="14"/>
              </w:rPr>
              <w:t>and</w:t>
            </w:r>
            <w:r>
              <w:rPr>
                <w:spacing w:val="-3"/>
                <w:w w:val="105"/>
                <w:sz w:val="14"/>
              </w:rPr>
              <w:t> </w:t>
            </w:r>
            <w:r>
              <w:rPr>
                <w:w w:val="105"/>
                <w:sz w:val="14"/>
              </w:rPr>
              <w:t>community</w:t>
            </w:r>
            <w:r>
              <w:rPr>
                <w:spacing w:val="-8"/>
                <w:w w:val="105"/>
                <w:sz w:val="14"/>
              </w:rPr>
              <w:t> </w:t>
            </w:r>
            <w:r>
              <w:rPr>
                <w:w w:val="105"/>
                <w:sz w:val="14"/>
              </w:rPr>
              <w:t>consultation</w:t>
            </w:r>
            <w:r>
              <w:rPr>
                <w:spacing w:val="-3"/>
                <w:w w:val="105"/>
                <w:sz w:val="14"/>
              </w:rPr>
              <w:t> </w:t>
            </w:r>
            <w:r>
              <w:rPr>
                <w:w w:val="105"/>
                <w:sz w:val="14"/>
              </w:rPr>
              <w:t>on</w:t>
            </w:r>
            <w:r>
              <w:rPr>
                <w:spacing w:val="-4"/>
                <w:w w:val="105"/>
                <w:sz w:val="14"/>
              </w:rPr>
              <w:t> </w:t>
            </w:r>
            <w:r>
              <w:rPr>
                <w:w w:val="105"/>
                <w:sz w:val="14"/>
              </w:rPr>
              <w:t>drainage</w:t>
            </w:r>
            <w:r>
              <w:rPr>
                <w:spacing w:val="-3"/>
                <w:w w:val="105"/>
                <w:sz w:val="14"/>
              </w:rPr>
              <w:t> </w:t>
            </w:r>
            <w:r>
              <w:rPr>
                <w:w w:val="105"/>
                <w:sz w:val="14"/>
              </w:rPr>
              <w:t>works</w:t>
            </w:r>
            <w:r>
              <w:rPr>
                <w:spacing w:val="-3"/>
                <w:w w:val="105"/>
                <w:sz w:val="14"/>
              </w:rPr>
              <w:t> </w:t>
            </w:r>
            <w:r>
              <w:rPr>
                <w:w w:val="105"/>
                <w:sz w:val="14"/>
              </w:rPr>
              <w:t>in</w:t>
            </w:r>
            <w:r>
              <w:rPr>
                <w:spacing w:val="-3"/>
                <w:w w:val="105"/>
                <w:sz w:val="14"/>
              </w:rPr>
              <w:t> </w:t>
            </w:r>
            <w:r>
              <w:rPr>
                <w:w w:val="105"/>
                <w:sz w:val="14"/>
              </w:rPr>
              <w:t>the</w:t>
            </w:r>
            <w:r>
              <w:rPr>
                <w:spacing w:val="-4"/>
                <w:w w:val="105"/>
                <w:sz w:val="14"/>
              </w:rPr>
              <w:t> </w:t>
            </w:r>
            <w:r>
              <w:rPr>
                <w:w w:val="105"/>
                <w:sz w:val="14"/>
              </w:rPr>
              <w:t>Ceres</w:t>
            </w:r>
            <w:r>
              <w:rPr>
                <w:spacing w:val="-2"/>
                <w:w w:val="105"/>
                <w:sz w:val="14"/>
              </w:rPr>
              <w:t> area.</w:t>
            </w:r>
          </w:p>
        </w:tc>
        <w:tc>
          <w:tcPr>
            <w:tcW w:w="1174" w:type="dxa"/>
            <w:shd w:val="clear" w:color="auto" w:fill="DDEBF7"/>
          </w:tcPr>
          <w:p>
            <w:pPr>
              <w:pStyle w:val="TableParagraph"/>
              <w:spacing w:before="6"/>
              <w:ind w:right="68"/>
              <w:rPr>
                <w:sz w:val="14"/>
              </w:rPr>
            </w:pPr>
            <w:r>
              <w:rPr>
                <w:spacing w:val="-2"/>
                <w:w w:val="105"/>
                <w:sz w:val="14"/>
              </w:rPr>
              <w:t>100,000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100,000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bl>
    <w:p>
      <w:pPr>
        <w:spacing w:after="0"/>
        <w:rPr>
          <w:sz w:val="14"/>
        </w:rPr>
        <w:sectPr>
          <w:pgSz w:w="16840" w:h="11910" w:orient="landscape"/>
          <w:pgMar w:header="0" w:footer="677" w:top="1020" w:bottom="860" w:left="240" w:right="340"/>
        </w:sectPr>
      </w:pPr>
    </w:p>
    <w:p>
      <w:pPr>
        <w:spacing w:before="77"/>
        <w:ind w:left="235" w:right="0" w:firstLine="0"/>
        <w:jc w:val="left"/>
        <w:rPr>
          <w:b/>
          <w:sz w:val="21"/>
        </w:rPr>
      </w:pPr>
      <w:r>
        <w:rPr>
          <w:b/>
          <w:color w:val="001F5F"/>
          <w:sz w:val="21"/>
        </w:rPr>
        <w:t>2022-23</w:t>
      </w:r>
      <w:r>
        <w:rPr>
          <w:b/>
          <w:color w:val="001F5F"/>
          <w:spacing w:val="-1"/>
          <w:sz w:val="21"/>
        </w:rPr>
        <w:t> </w:t>
      </w:r>
      <w:r>
        <w:rPr>
          <w:b/>
          <w:color w:val="001F5F"/>
          <w:sz w:val="21"/>
        </w:rPr>
        <w:t>to 2025-26 CAPITAL PROJECTS</w:t>
      </w:r>
      <w:r>
        <w:rPr>
          <w:b/>
          <w:color w:val="001F5F"/>
          <w:spacing w:val="-1"/>
          <w:sz w:val="21"/>
        </w:rPr>
        <w:t> </w:t>
      </w:r>
      <w:r>
        <w:rPr>
          <w:b/>
          <w:color w:val="001F5F"/>
          <w:spacing w:val="-2"/>
          <w:sz w:val="21"/>
        </w:rPr>
        <w:t>PROGRAM</w:t>
      </w:r>
    </w:p>
    <w:p>
      <w:pPr>
        <w:pStyle w:val="BodyText"/>
        <w:spacing w:before="10" w:after="1"/>
        <w:rPr>
          <w:b/>
          <w:sz w:val="26"/>
        </w:rPr>
      </w:pPr>
    </w:p>
    <w:tbl>
      <w:tblPr>
        <w:tblW w:w="0" w:type="auto"/>
        <w:jc w:val="left"/>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3"/>
        <w:gridCol w:w="5110"/>
        <w:gridCol w:w="1174"/>
        <w:gridCol w:w="1037"/>
        <w:gridCol w:w="1063"/>
        <w:gridCol w:w="1037"/>
        <w:gridCol w:w="1119"/>
        <w:gridCol w:w="1037"/>
      </w:tblGrid>
      <w:tr>
        <w:trPr>
          <w:trHeight w:val="166" w:hRule="atLeast"/>
        </w:trPr>
        <w:tc>
          <w:tcPr>
            <w:tcW w:w="4373" w:type="dxa"/>
            <w:vMerge w:val="restart"/>
            <w:tcBorders>
              <w:top w:val="nil"/>
              <w:left w:val="nil"/>
              <w:right w:val="single" w:sz="6" w:space="0" w:color="FFFFFF"/>
            </w:tcBorders>
            <w:shd w:val="clear" w:color="auto" w:fill="001F5F"/>
          </w:tcPr>
          <w:p>
            <w:pPr>
              <w:pStyle w:val="TableParagraph"/>
              <w:jc w:val="left"/>
              <w:rPr>
                <w:b/>
                <w:sz w:val="14"/>
              </w:rPr>
            </w:pPr>
          </w:p>
          <w:p>
            <w:pPr>
              <w:pStyle w:val="TableParagraph"/>
              <w:spacing w:before="115"/>
              <w:ind w:left="1752" w:right="1731"/>
              <w:jc w:val="center"/>
              <w:rPr>
                <w:b/>
                <w:sz w:val="13"/>
              </w:rPr>
            </w:pPr>
            <w:r>
              <w:rPr>
                <w:b/>
                <w:color w:val="FFFFFF"/>
                <w:spacing w:val="-2"/>
                <w:w w:val="105"/>
                <w:sz w:val="13"/>
              </w:rPr>
              <w:t>Project</w:t>
            </w:r>
            <w:r>
              <w:rPr>
                <w:b/>
                <w:color w:val="FFFFFF"/>
                <w:w w:val="105"/>
                <w:sz w:val="13"/>
              </w:rPr>
              <w:t> </w:t>
            </w:r>
            <w:r>
              <w:rPr>
                <w:b/>
                <w:color w:val="FFFFFF"/>
                <w:spacing w:val="-4"/>
                <w:w w:val="105"/>
                <w:sz w:val="13"/>
              </w:rPr>
              <w:t>Name</w:t>
            </w:r>
          </w:p>
        </w:tc>
        <w:tc>
          <w:tcPr>
            <w:tcW w:w="5110" w:type="dxa"/>
            <w:vMerge w:val="restart"/>
            <w:tcBorders>
              <w:top w:val="nil"/>
              <w:left w:val="single" w:sz="6" w:space="0" w:color="FFFFFF"/>
              <w:right w:val="single" w:sz="6" w:space="0" w:color="FFFFFF"/>
            </w:tcBorders>
            <w:shd w:val="clear" w:color="auto" w:fill="001F5F"/>
          </w:tcPr>
          <w:p>
            <w:pPr>
              <w:pStyle w:val="TableParagraph"/>
              <w:jc w:val="left"/>
              <w:rPr>
                <w:b/>
                <w:sz w:val="14"/>
              </w:rPr>
            </w:pPr>
          </w:p>
          <w:p>
            <w:pPr>
              <w:pStyle w:val="TableParagraph"/>
              <w:spacing w:before="115"/>
              <w:ind w:left="2173" w:right="2152"/>
              <w:jc w:val="center"/>
              <w:rPr>
                <w:b/>
                <w:sz w:val="13"/>
              </w:rPr>
            </w:pPr>
            <w:r>
              <w:rPr>
                <w:b/>
                <w:color w:val="FFFFFF"/>
                <w:spacing w:val="-2"/>
                <w:w w:val="105"/>
                <w:sz w:val="13"/>
              </w:rPr>
              <w:t>Description</w:t>
            </w:r>
          </w:p>
        </w:tc>
        <w:tc>
          <w:tcPr>
            <w:tcW w:w="3274" w:type="dxa"/>
            <w:gridSpan w:val="3"/>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1427" w:right="1403"/>
              <w:jc w:val="center"/>
              <w:rPr>
                <w:rFonts w:ascii="Arial Narrow"/>
                <w:b/>
                <w:sz w:val="13"/>
              </w:rPr>
            </w:pPr>
            <w:r>
              <w:rPr>
                <w:rFonts w:ascii="Arial Narrow"/>
                <w:b/>
                <w:color w:val="FFFFFF"/>
                <w:sz w:val="13"/>
              </w:rPr>
              <w:t>2022-</w:t>
            </w:r>
            <w:r>
              <w:rPr>
                <w:rFonts w:ascii="Arial Narrow"/>
                <w:b/>
                <w:color w:val="FFFFFF"/>
                <w:spacing w:val="-5"/>
                <w:w w:val="105"/>
                <w:sz w:val="13"/>
              </w:rPr>
              <w:t>23</w:t>
            </w:r>
          </w:p>
        </w:tc>
        <w:tc>
          <w:tcPr>
            <w:tcW w:w="1037"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3"/>
              <w:rPr>
                <w:rFonts w:ascii="Arial Narrow"/>
                <w:b/>
                <w:sz w:val="13"/>
              </w:rPr>
            </w:pPr>
            <w:r>
              <w:rPr>
                <w:rFonts w:ascii="Arial Narrow"/>
                <w:b/>
                <w:color w:val="FFFFFF"/>
                <w:sz w:val="13"/>
              </w:rPr>
              <w:t>2023-</w:t>
            </w:r>
            <w:r>
              <w:rPr>
                <w:rFonts w:ascii="Arial Narrow"/>
                <w:b/>
                <w:color w:val="FFFFFF"/>
                <w:spacing w:val="-5"/>
                <w:w w:val="105"/>
                <w:sz w:val="13"/>
              </w:rPr>
              <w:t>24</w:t>
            </w:r>
          </w:p>
        </w:tc>
        <w:tc>
          <w:tcPr>
            <w:tcW w:w="1119"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2024-</w:t>
            </w:r>
            <w:r>
              <w:rPr>
                <w:rFonts w:ascii="Arial Narrow"/>
                <w:b/>
                <w:color w:val="FFFFFF"/>
                <w:spacing w:val="-5"/>
                <w:w w:val="105"/>
                <w:sz w:val="13"/>
              </w:rPr>
              <w:t>25</w:t>
            </w:r>
          </w:p>
        </w:tc>
        <w:tc>
          <w:tcPr>
            <w:tcW w:w="1037" w:type="dxa"/>
            <w:tcBorders>
              <w:top w:val="nil"/>
              <w:left w:val="single" w:sz="6" w:space="0" w:color="FFFFFF"/>
              <w:bottom w:val="single" w:sz="6" w:space="0" w:color="FFFFFF"/>
              <w:right w:val="nil"/>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2025-</w:t>
            </w:r>
            <w:r>
              <w:rPr>
                <w:rFonts w:ascii="Arial Narrow"/>
                <w:b/>
                <w:color w:val="FFFFFF"/>
                <w:spacing w:val="-5"/>
                <w:w w:val="105"/>
                <w:sz w:val="13"/>
              </w:rPr>
              <w:t>26</w:t>
            </w:r>
          </w:p>
        </w:tc>
      </w:tr>
      <w:tr>
        <w:trPr>
          <w:trHeight w:val="522" w:hRule="atLeast"/>
        </w:trPr>
        <w:tc>
          <w:tcPr>
            <w:tcW w:w="4373" w:type="dxa"/>
            <w:vMerge/>
            <w:tcBorders>
              <w:top w:val="nil"/>
              <w:left w:val="nil"/>
              <w:right w:val="single" w:sz="6" w:space="0" w:color="FFFFFF"/>
            </w:tcBorders>
            <w:shd w:val="clear" w:color="auto" w:fill="001F5F"/>
          </w:tcPr>
          <w:p>
            <w:pPr>
              <w:rPr>
                <w:sz w:val="2"/>
                <w:szCs w:val="2"/>
              </w:rPr>
            </w:pPr>
          </w:p>
        </w:tc>
        <w:tc>
          <w:tcPr>
            <w:tcW w:w="5110" w:type="dxa"/>
            <w:vMerge/>
            <w:tcBorders>
              <w:top w:val="nil"/>
              <w:left w:val="single" w:sz="6" w:space="0" w:color="FFFFFF"/>
              <w:right w:val="single" w:sz="6" w:space="0" w:color="FFFFFF"/>
            </w:tcBorders>
            <w:shd w:val="clear" w:color="auto" w:fill="001F5F"/>
          </w:tcPr>
          <w:p>
            <w:pPr>
              <w:rPr>
                <w:sz w:val="2"/>
                <w:szCs w:val="2"/>
              </w:rPr>
            </w:pPr>
          </w:p>
        </w:tc>
        <w:tc>
          <w:tcPr>
            <w:tcW w:w="1174"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Expenditure</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Income</w:t>
            </w:r>
          </w:p>
          <w:p>
            <w:pPr>
              <w:pStyle w:val="TableParagraph"/>
              <w:spacing w:before="18"/>
              <w:ind w:right="2"/>
              <w:rPr>
                <w:rFonts w:ascii="Arial Narrow"/>
                <w:b/>
                <w:sz w:val="13"/>
              </w:rPr>
            </w:pPr>
            <w:r>
              <w:rPr>
                <w:rFonts w:ascii="Arial Narrow"/>
                <w:b/>
                <w:color w:val="FFFFFF"/>
                <w:w w:val="103"/>
                <w:sz w:val="13"/>
              </w:rPr>
              <w:t>$</w:t>
            </w:r>
          </w:p>
        </w:tc>
        <w:tc>
          <w:tcPr>
            <w:tcW w:w="1063" w:type="dxa"/>
            <w:tcBorders>
              <w:top w:val="single" w:sz="6" w:space="0" w:color="FFFFFF"/>
              <w:left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119" w:type="dxa"/>
            <w:tcBorders>
              <w:top w:val="single" w:sz="6" w:space="0" w:color="FFFFFF"/>
              <w:left w:val="single" w:sz="6" w:space="0" w:color="FFFFFF"/>
              <w:right w:val="single" w:sz="6" w:space="0" w:color="FFFFFF"/>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nil"/>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r>
      <w:tr>
        <w:trPr>
          <w:trHeight w:val="378" w:hRule="atLeast"/>
        </w:trPr>
        <w:tc>
          <w:tcPr>
            <w:tcW w:w="4373" w:type="dxa"/>
          </w:tcPr>
          <w:p>
            <w:pPr>
              <w:pStyle w:val="TableParagraph"/>
              <w:spacing w:before="13"/>
              <w:ind w:left="28"/>
              <w:jc w:val="left"/>
              <w:rPr>
                <w:b/>
                <w:sz w:val="14"/>
              </w:rPr>
            </w:pPr>
            <w:r>
              <w:rPr>
                <w:b/>
                <w:w w:val="105"/>
                <w:sz w:val="14"/>
              </w:rPr>
              <w:t>Connection</w:t>
            </w:r>
            <w:r>
              <w:rPr>
                <w:b/>
                <w:spacing w:val="-7"/>
                <w:w w:val="105"/>
                <w:sz w:val="14"/>
              </w:rPr>
              <w:t> </w:t>
            </w:r>
            <w:r>
              <w:rPr>
                <w:b/>
                <w:w w:val="105"/>
                <w:sz w:val="14"/>
              </w:rPr>
              <w:t>of</w:t>
            </w:r>
            <w:r>
              <w:rPr>
                <w:b/>
                <w:spacing w:val="-7"/>
                <w:w w:val="105"/>
                <w:sz w:val="14"/>
              </w:rPr>
              <w:t> </w:t>
            </w:r>
            <w:r>
              <w:rPr>
                <w:b/>
                <w:w w:val="105"/>
                <w:sz w:val="14"/>
              </w:rPr>
              <w:t>irrigation</w:t>
            </w:r>
            <w:r>
              <w:rPr>
                <w:b/>
                <w:spacing w:val="-7"/>
                <w:w w:val="105"/>
                <w:sz w:val="14"/>
              </w:rPr>
              <w:t> </w:t>
            </w:r>
            <w:r>
              <w:rPr>
                <w:b/>
                <w:w w:val="105"/>
                <w:sz w:val="14"/>
              </w:rPr>
              <w:t>to</w:t>
            </w:r>
            <w:r>
              <w:rPr>
                <w:b/>
                <w:spacing w:val="-7"/>
                <w:w w:val="105"/>
                <w:sz w:val="14"/>
              </w:rPr>
              <w:t> </w:t>
            </w:r>
            <w:r>
              <w:rPr>
                <w:b/>
                <w:w w:val="105"/>
                <w:sz w:val="14"/>
              </w:rPr>
              <w:t>Sladen</w:t>
            </w:r>
            <w:r>
              <w:rPr>
                <w:b/>
                <w:spacing w:val="-7"/>
                <w:w w:val="105"/>
                <w:sz w:val="14"/>
              </w:rPr>
              <w:t> </w:t>
            </w:r>
            <w:r>
              <w:rPr>
                <w:b/>
                <w:w w:val="105"/>
                <w:sz w:val="14"/>
              </w:rPr>
              <w:t>Park</w:t>
            </w:r>
            <w:r>
              <w:rPr>
                <w:b/>
                <w:spacing w:val="-6"/>
                <w:w w:val="105"/>
                <w:sz w:val="14"/>
              </w:rPr>
              <w:t> </w:t>
            </w:r>
            <w:r>
              <w:rPr>
                <w:b/>
                <w:w w:val="105"/>
                <w:sz w:val="14"/>
              </w:rPr>
              <w:t>/</w:t>
            </w:r>
            <w:r>
              <w:rPr>
                <w:b/>
                <w:spacing w:val="-6"/>
                <w:w w:val="105"/>
                <w:sz w:val="14"/>
              </w:rPr>
              <w:t> </w:t>
            </w:r>
            <w:r>
              <w:rPr>
                <w:b/>
                <w:w w:val="105"/>
                <w:sz w:val="14"/>
              </w:rPr>
              <w:t>Claremont</w:t>
            </w:r>
            <w:r>
              <w:rPr>
                <w:b/>
                <w:spacing w:val="-6"/>
                <w:w w:val="105"/>
                <w:sz w:val="14"/>
              </w:rPr>
              <w:t> </w:t>
            </w:r>
            <w:r>
              <w:rPr>
                <w:b/>
                <w:spacing w:val="-4"/>
                <w:w w:val="105"/>
                <w:sz w:val="14"/>
              </w:rPr>
              <w:t>Park</w:t>
            </w:r>
          </w:p>
        </w:tc>
        <w:tc>
          <w:tcPr>
            <w:tcW w:w="5110" w:type="dxa"/>
          </w:tcPr>
          <w:p>
            <w:pPr>
              <w:pStyle w:val="TableParagraph"/>
              <w:spacing w:before="6"/>
              <w:ind w:left="28"/>
              <w:jc w:val="left"/>
              <w:rPr>
                <w:sz w:val="14"/>
              </w:rPr>
            </w:pPr>
            <w:r>
              <w:rPr>
                <w:w w:val="105"/>
                <w:sz w:val="14"/>
              </w:rPr>
              <w:t>Upgrades</w:t>
            </w:r>
            <w:r>
              <w:rPr>
                <w:spacing w:val="-4"/>
                <w:w w:val="105"/>
                <w:sz w:val="14"/>
              </w:rPr>
              <w:t> </w:t>
            </w:r>
            <w:r>
              <w:rPr>
                <w:w w:val="105"/>
                <w:sz w:val="14"/>
              </w:rPr>
              <w:t>to</w:t>
            </w:r>
            <w:r>
              <w:rPr>
                <w:spacing w:val="-4"/>
                <w:w w:val="105"/>
                <w:sz w:val="14"/>
              </w:rPr>
              <w:t> </w:t>
            </w:r>
            <w:r>
              <w:rPr>
                <w:w w:val="105"/>
                <w:sz w:val="14"/>
              </w:rPr>
              <w:t>existing</w:t>
            </w:r>
            <w:r>
              <w:rPr>
                <w:spacing w:val="-4"/>
                <w:w w:val="105"/>
                <w:sz w:val="14"/>
              </w:rPr>
              <w:t> </w:t>
            </w:r>
            <w:r>
              <w:rPr>
                <w:w w:val="105"/>
                <w:sz w:val="14"/>
              </w:rPr>
              <w:t>irrigation</w:t>
            </w:r>
            <w:r>
              <w:rPr>
                <w:spacing w:val="-5"/>
                <w:w w:val="105"/>
                <w:sz w:val="14"/>
              </w:rPr>
              <w:t> </w:t>
            </w:r>
            <w:r>
              <w:rPr>
                <w:spacing w:val="-2"/>
                <w:w w:val="105"/>
                <w:sz w:val="14"/>
              </w:rPr>
              <w:t>system.</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Borders>
              <w:top w:val="single" w:sz="6" w:space="0" w:color="FFFFFF"/>
            </w:tcBorders>
          </w:tcPr>
          <w:p>
            <w:pPr>
              <w:pStyle w:val="TableParagraph"/>
              <w:spacing w:before="6"/>
              <w:ind w:right="54"/>
              <w:rPr>
                <w:sz w:val="14"/>
              </w:rPr>
            </w:pPr>
            <w:r>
              <w:rPr>
                <w:spacing w:val="-2"/>
                <w:w w:val="105"/>
                <w:sz w:val="14"/>
              </w:rPr>
              <w:t>64,000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60" w:hRule="atLeast"/>
        </w:trPr>
        <w:tc>
          <w:tcPr>
            <w:tcW w:w="4373" w:type="dxa"/>
          </w:tcPr>
          <w:p>
            <w:pPr>
              <w:pStyle w:val="TableParagraph"/>
              <w:spacing w:line="283" w:lineRule="auto" w:before="13"/>
              <w:ind w:left="28"/>
              <w:jc w:val="left"/>
              <w:rPr>
                <w:b/>
                <w:sz w:val="14"/>
              </w:rPr>
            </w:pPr>
            <w:r>
              <w:rPr>
                <w:b/>
                <w:w w:val="105"/>
                <w:sz w:val="14"/>
              </w:rPr>
              <w:t>Drainage</w:t>
            </w:r>
            <w:r>
              <w:rPr>
                <w:b/>
                <w:spacing w:val="-8"/>
                <w:w w:val="105"/>
                <w:sz w:val="14"/>
              </w:rPr>
              <w:t> </w:t>
            </w:r>
            <w:r>
              <w:rPr>
                <w:b/>
                <w:w w:val="105"/>
                <w:sz w:val="14"/>
              </w:rPr>
              <w:t>Construction</w:t>
            </w:r>
            <w:r>
              <w:rPr>
                <w:b/>
                <w:spacing w:val="-9"/>
                <w:w w:val="105"/>
                <w:sz w:val="14"/>
              </w:rPr>
              <w:t> </w:t>
            </w:r>
            <w:r>
              <w:rPr>
                <w:b/>
                <w:w w:val="105"/>
                <w:sz w:val="14"/>
              </w:rPr>
              <w:t>Sub</w:t>
            </w:r>
            <w:r>
              <w:rPr>
                <w:b/>
                <w:spacing w:val="-9"/>
                <w:w w:val="105"/>
                <w:sz w:val="14"/>
              </w:rPr>
              <w:t> </w:t>
            </w:r>
            <w:r>
              <w:rPr>
                <w:b/>
                <w:w w:val="105"/>
                <w:sz w:val="14"/>
              </w:rPr>
              <w:t>Program</w:t>
            </w:r>
            <w:r>
              <w:rPr>
                <w:b/>
                <w:spacing w:val="-9"/>
                <w:w w:val="105"/>
                <w:sz w:val="14"/>
              </w:rPr>
              <w:t> </w:t>
            </w:r>
            <w:r>
              <w:rPr>
                <w:b/>
                <w:w w:val="105"/>
                <w:sz w:val="14"/>
              </w:rPr>
              <w:t>-</w:t>
            </w:r>
            <w:r>
              <w:rPr>
                <w:b/>
                <w:spacing w:val="-9"/>
                <w:w w:val="105"/>
                <w:sz w:val="14"/>
              </w:rPr>
              <w:t> </w:t>
            </w:r>
            <w:r>
              <w:rPr>
                <w:b/>
                <w:w w:val="105"/>
                <w:sz w:val="14"/>
              </w:rPr>
              <w:t>Flood</w:t>
            </w:r>
            <w:r>
              <w:rPr>
                <w:b/>
                <w:spacing w:val="-9"/>
                <w:w w:val="105"/>
                <w:sz w:val="14"/>
              </w:rPr>
              <w:t> </w:t>
            </w:r>
            <w:r>
              <w:rPr>
                <w:b/>
                <w:w w:val="105"/>
                <w:sz w:val="14"/>
              </w:rPr>
              <w:t>&amp;</w:t>
            </w:r>
            <w:r>
              <w:rPr>
                <w:b/>
                <w:spacing w:val="-9"/>
                <w:w w:val="105"/>
                <w:sz w:val="14"/>
              </w:rPr>
              <w:t> </w:t>
            </w:r>
            <w:r>
              <w:rPr>
                <w:b/>
                <w:w w:val="105"/>
                <w:sz w:val="14"/>
              </w:rPr>
              <w:t>Drainage </w:t>
            </w:r>
            <w:r>
              <w:rPr>
                <w:b/>
                <w:spacing w:val="-2"/>
                <w:w w:val="105"/>
                <w:sz w:val="14"/>
              </w:rPr>
              <w:t>Management</w:t>
            </w:r>
          </w:p>
        </w:tc>
        <w:tc>
          <w:tcPr>
            <w:tcW w:w="5110" w:type="dxa"/>
          </w:tcPr>
          <w:p>
            <w:pPr>
              <w:pStyle w:val="TableParagraph"/>
              <w:spacing w:line="271" w:lineRule="auto" w:before="6"/>
              <w:ind w:left="28" w:right="106"/>
              <w:jc w:val="left"/>
              <w:rPr>
                <w:sz w:val="14"/>
              </w:rPr>
            </w:pPr>
            <w:r>
              <w:rPr>
                <w:w w:val="105"/>
                <w:sz w:val="14"/>
              </w:rPr>
              <w:t>Core</w:t>
            </w:r>
            <w:r>
              <w:rPr>
                <w:spacing w:val="-6"/>
                <w:w w:val="105"/>
                <w:sz w:val="14"/>
              </w:rPr>
              <w:t> </w:t>
            </w:r>
            <w:r>
              <w:rPr>
                <w:w w:val="105"/>
                <w:sz w:val="14"/>
              </w:rPr>
              <w:t>program</w:t>
            </w:r>
            <w:r>
              <w:rPr>
                <w:spacing w:val="-6"/>
                <w:w w:val="105"/>
                <w:sz w:val="14"/>
              </w:rPr>
              <w:t> </w:t>
            </w:r>
            <w:r>
              <w:rPr>
                <w:w w:val="105"/>
                <w:sz w:val="14"/>
              </w:rPr>
              <w:t>of</w:t>
            </w:r>
            <w:r>
              <w:rPr>
                <w:spacing w:val="-6"/>
                <w:w w:val="105"/>
                <w:sz w:val="14"/>
              </w:rPr>
              <w:t> </w:t>
            </w:r>
            <w:r>
              <w:rPr>
                <w:w w:val="105"/>
                <w:sz w:val="14"/>
              </w:rPr>
              <w:t>drainage</w:t>
            </w:r>
            <w:r>
              <w:rPr>
                <w:spacing w:val="-6"/>
                <w:w w:val="105"/>
                <w:sz w:val="14"/>
              </w:rPr>
              <w:t> </w:t>
            </w:r>
            <w:r>
              <w:rPr>
                <w:w w:val="105"/>
                <w:sz w:val="14"/>
              </w:rPr>
              <w:t>related</w:t>
            </w:r>
            <w:r>
              <w:rPr>
                <w:spacing w:val="-6"/>
                <w:w w:val="105"/>
                <w:sz w:val="14"/>
              </w:rPr>
              <w:t> </w:t>
            </w:r>
            <w:r>
              <w:rPr>
                <w:w w:val="105"/>
                <w:sz w:val="14"/>
              </w:rPr>
              <w:t>works</w:t>
            </w:r>
            <w:r>
              <w:rPr>
                <w:spacing w:val="-5"/>
                <w:w w:val="105"/>
                <w:sz w:val="14"/>
              </w:rPr>
              <w:t> </w:t>
            </w:r>
            <w:r>
              <w:rPr>
                <w:w w:val="105"/>
                <w:sz w:val="14"/>
              </w:rPr>
              <w:t>including</w:t>
            </w:r>
            <w:r>
              <w:rPr>
                <w:spacing w:val="-6"/>
                <w:w w:val="105"/>
                <w:sz w:val="14"/>
              </w:rPr>
              <w:t> </w:t>
            </w:r>
            <w:r>
              <w:rPr>
                <w:w w:val="105"/>
                <w:sz w:val="14"/>
              </w:rPr>
              <w:t>upgrading</w:t>
            </w:r>
            <w:r>
              <w:rPr>
                <w:spacing w:val="-6"/>
                <w:w w:val="105"/>
                <w:sz w:val="14"/>
              </w:rPr>
              <w:t> </w:t>
            </w:r>
            <w:r>
              <w:rPr>
                <w:w w:val="105"/>
                <w:sz w:val="14"/>
              </w:rPr>
              <w:t>main</w:t>
            </w:r>
            <w:r>
              <w:rPr>
                <w:spacing w:val="-6"/>
                <w:w w:val="105"/>
                <w:sz w:val="14"/>
              </w:rPr>
              <w:t> </w:t>
            </w:r>
            <w:r>
              <w:rPr>
                <w:w w:val="105"/>
                <w:sz w:val="14"/>
              </w:rPr>
              <w:t>drainage </w:t>
            </w:r>
            <w:r>
              <w:rPr>
                <w:spacing w:val="-2"/>
                <w:w w:val="105"/>
                <w:sz w:val="14"/>
              </w:rPr>
              <w:t>infrastructure.</w:t>
            </w:r>
          </w:p>
        </w:tc>
        <w:tc>
          <w:tcPr>
            <w:tcW w:w="1174" w:type="dxa"/>
            <w:shd w:val="clear" w:color="auto" w:fill="DDEBF7"/>
          </w:tcPr>
          <w:p>
            <w:pPr>
              <w:pStyle w:val="TableParagraph"/>
              <w:spacing w:before="6"/>
              <w:ind w:right="68"/>
              <w:rPr>
                <w:sz w:val="14"/>
              </w:rPr>
            </w:pPr>
            <w:r>
              <w:rPr>
                <w:spacing w:val="-2"/>
                <w:w w:val="105"/>
                <w:sz w:val="14"/>
              </w:rPr>
              <w:t>2,537,125</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2,537,125</w:t>
            </w:r>
          </w:p>
        </w:tc>
        <w:tc>
          <w:tcPr>
            <w:tcW w:w="1037" w:type="dxa"/>
          </w:tcPr>
          <w:p>
            <w:pPr>
              <w:pStyle w:val="TableParagraph"/>
              <w:spacing w:before="6"/>
              <w:ind w:right="54"/>
              <w:rPr>
                <w:sz w:val="14"/>
              </w:rPr>
            </w:pPr>
            <w:r>
              <w:rPr>
                <w:spacing w:val="-2"/>
                <w:w w:val="105"/>
                <w:sz w:val="14"/>
              </w:rPr>
              <w:t>2,587,867</w:t>
            </w:r>
          </w:p>
        </w:tc>
        <w:tc>
          <w:tcPr>
            <w:tcW w:w="1119" w:type="dxa"/>
          </w:tcPr>
          <w:p>
            <w:pPr>
              <w:pStyle w:val="TableParagraph"/>
              <w:spacing w:before="6"/>
              <w:ind w:left="394"/>
              <w:jc w:val="left"/>
              <w:rPr>
                <w:sz w:val="14"/>
              </w:rPr>
            </w:pPr>
            <w:r>
              <w:rPr>
                <w:spacing w:val="-2"/>
                <w:w w:val="105"/>
                <w:sz w:val="14"/>
              </w:rPr>
              <w:t>2,639,625</w:t>
            </w:r>
          </w:p>
        </w:tc>
        <w:tc>
          <w:tcPr>
            <w:tcW w:w="1037" w:type="dxa"/>
          </w:tcPr>
          <w:p>
            <w:pPr>
              <w:pStyle w:val="TableParagraph"/>
              <w:spacing w:before="6"/>
              <w:ind w:left="312"/>
              <w:jc w:val="left"/>
              <w:rPr>
                <w:sz w:val="14"/>
              </w:rPr>
            </w:pPr>
            <w:r>
              <w:rPr>
                <w:spacing w:val="-2"/>
                <w:w w:val="105"/>
                <w:sz w:val="14"/>
              </w:rPr>
              <w:t>2,692,417</w:t>
            </w:r>
          </w:p>
        </w:tc>
      </w:tr>
      <w:tr>
        <w:trPr>
          <w:trHeight w:val="460" w:hRule="atLeast"/>
        </w:trPr>
        <w:tc>
          <w:tcPr>
            <w:tcW w:w="4373" w:type="dxa"/>
          </w:tcPr>
          <w:p>
            <w:pPr>
              <w:pStyle w:val="TableParagraph"/>
              <w:spacing w:before="13"/>
              <w:ind w:left="28"/>
              <w:jc w:val="left"/>
              <w:rPr>
                <w:b/>
                <w:sz w:val="14"/>
              </w:rPr>
            </w:pPr>
            <w:r>
              <w:rPr>
                <w:b/>
                <w:w w:val="105"/>
                <w:sz w:val="14"/>
              </w:rPr>
              <w:t>Drainage</w:t>
            </w:r>
            <w:r>
              <w:rPr>
                <w:b/>
                <w:spacing w:val="-9"/>
                <w:w w:val="105"/>
                <w:sz w:val="14"/>
              </w:rPr>
              <w:t> </w:t>
            </w:r>
            <w:r>
              <w:rPr>
                <w:b/>
                <w:spacing w:val="-2"/>
                <w:w w:val="105"/>
                <w:sz w:val="14"/>
              </w:rPr>
              <w:t>Renewal</w:t>
            </w:r>
          </w:p>
        </w:tc>
        <w:tc>
          <w:tcPr>
            <w:tcW w:w="5110" w:type="dxa"/>
          </w:tcPr>
          <w:p>
            <w:pPr>
              <w:pStyle w:val="TableParagraph"/>
              <w:spacing w:line="271" w:lineRule="auto" w:before="6"/>
              <w:ind w:left="28" w:right="106"/>
              <w:jc w:val="left"/>
              <w:rPr>
                <w:sz w:val="14"/>
              </w:rPr>
            </w:pPr>
            <w:r>
              <w:rPr>
                <w:w w:val="105"/>
                <w:sz w:val="14"/>
              </w:rPr>
              <w:t>Core</w:t>
            </w:r>
            <w:r>
              <w:rPr>
                <w:spacing w:val="-6"/>
                <w:w w:val="105"/>
                <w:sz w:val="14"/>
              </w:rPr>
              <w:t> </w:t>
            </w:r>
            <w:r>
              <w:rPr>
                <w:w w:val="105"/>
                <w:sz w:val="14"/>
              </w:rPr>
              <w:t>program</w:t>
            </w:r>
            <w:r>
              <w:rPr>
                <w:spacing w:val="-6"/>
                <w:w w:val="105"/>
                <w:sz w:val="14"/>
              </w:rPr>
              <w:t> </w:t>
            </w:r>
            <w:r>
              <w:rPr>
                <w:w w:val="105"/>
                <w:sz w:val="14"/>
              </w:rPr>
              <w:t>for</w:t>
            </w:r>
            <w:r>
              <w:rPr>
                <w:spacing w:val="-6"/>
                <w:w w:val="105"/>
                <w:sz w:val="14"/>
              </w:rPr>
              <w:t> </w:t>
            </w:r>
            <w:r>
              <w:rPr>
                <w:w w:val="105"/>
                <w:sz w:val="14"/>
              </w:rPr>
              <w:t>the</w:t>
            </w:r>
            <w:r>
              <w:rPr>
                <w:spacing w:val="-6"/>
                <w:w w:val="105"/>
                <w:sz w:val="14"/>
              </w:rPr>
              <w:t> </w:t>
            </w:r>
            <w:r>
              <w:rPr>
                <w:w w:val="105"/>
                <w:sz w:val="14"/>
              </w:rPr>
              <w:t>renewal</w:t>
            </w:r>
            <w:r>
              <w:rPr>
                <w:spacing w:val="-5"/>
                <w:w w:val="105"/>
                <w:sz w:val="14"/>
              </w:rPr>
              <w:t> </w:t>
            </w:r>
            <w:r>
              <w:rPr>
                <w:w w:val="105"/>
                <w:sz w:val="14"/>
              </w:rPr>
              <w:t>of</w:t>
            </w:r>
            <w:r>
              <w:rPr>
                <w:spacing w:val="-6"/>
                <w:w w:val="105"/>
                <w:sz w:val="14"/>
              </w:rPr>
              <w:t> </w:t>
            </w:r>
            <w:r>
              <w:rPr>
                <w:w w:val="105"/>
                <w:sz w:val="14"/>
              </w:rPr>
              <w:t>drainage</w:t>
            </w:r>
            <w:r>
              <w:rPr>
                <w:spacing w:val="-6"/>
                <w:w w:val="105"/>
                <w:sz w:val="14"/>
              </w:rPr>
              <w:t> </w:t>
            </w:r>
            <w:r>
              <w:rPr>
                <w:w w:val="105"/>
                <w:sz w:val="14"/>
              </w:rPr>
              <w:t>infrastructure</w:t>
            </w:r>
            <w:r>
              <w:rPr>
                <w:spacing w:val="-6"/>
                <w:w w:val="105"/>
                <w:sz w:val="14"/>
              </w:rPr>
              <w:t> </w:t>
            </w:r>
            <w:r>
              <w:rPr>
                <w:w w:val="105"/>
                <w:sz w:val="14"/>
              </w:rPr>
              <w:t>to</w:t>
            </w:r>
            <w:r>
              <w:rPr>
                <w:spacing w:val="-6"/>
                <w:w w:val="105"/>
                <w:sz w:val="14"/>
              </w:rPr>
              <w:t> </w:t>
            </w:r>
            <w:r>
              <w:rPr>
                <w:w w:val="105"/>
                <w:sz w:val="14"/>
              </w:rPr>
              <w:t>reduce</w:t>
            </w:r>
            <w:r>
              <w:rPr>
                <w:spacing w:val="-6"/>
                <w:w w:val="105"/>
                <w:sz w:val="14"/>
              </w:rPr>
              <w:t> </w:t>
            </w:r>
            <w:r>
              <w:rPr>
                <w:w w:val="105"/>
                <w:sz w:val="14"/>
              </w:rPr>
              <w:t>the likelihood of property flooding events.</w:t>
            </w:r>
          </w:p>
        </w:tc>
        <w:tc>
          <w:tcPr>
            <w:tcW w:w="1174" w:type="dxa"/>
            <w:shd w:val="clear" w:color="auto" w:fill="DDEBF7"/>
          </w:tcPr>
          <w:p>
            <w:pPr>
              <w:pStyle w:val="TableParagraph"/>
              <w:spacing w:before="6"/>
              <w:ind w:right="68"/>
              <w:rPr>
                <w:sz w:val="14"/>
              </w:rPr>
            </w:pPr>
            <w:r>
              <w:rPr>
                <w:spacing w:val="-2"/>
                <w:w w:val="105"/>
                <w:sz w:val="14"/>
              </w:rPr>
              <w:t>2,064,101</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2,064,101</w:t>
            </w:r>
          </w:p>
        </w:tc>
        <w:tc>
          <w:tcPr>
            <w:tcW w:w="1037" w:type="dxa"/>
          </w:tcPr>
          <w:p>
            <w:pPr>
              <w:pStyle w:val="TableParagraph"/>
              <w:spacing w:before="6"/>
              <w:ind w:right="54"/>
              <w:rPr>
                <w:sz w:val="14"/>
              </w:rPr>
            </w:pPr>
            <w:r>
              <w:rPr>
                <w:spacing w:val="-2"/>
                <w:w w:val="105"/>
                <w:sz w:val="14"/>
              </w:rPr>
              <w:t>2,639,383</w:t>
            </w:r>
          </w:p>
        </w:tc>
        <w:tc>
          <w:tcPr>
            <w:tcW w:w="1119" w:type="dxa"/>
          </w:tcPr>
          <w:p>
            <w:pPr>
              <w:pStyle w:val="TableParagraph"/>
              <w:spacing w:before="6"/>
              <w:ind w:left="394"/>
              <w:jc w:val="left"/>
              <w:rPr>
                <w:sz w:val="14"/>
              </w:rPr>
            </w:pPr>
            <w:r>
              <w:rPr>
                <w:spacing w:val="-2"/>
                <w:w w:val="105"/>
                <w:sz w:val="14"/>
              </w:rPr>
              <w:t>3,515,171</w:t>
            </w:r>
          </w:p>
        </w:tc>
        <w:tc>
          <w:tcPr>
            <w:tcW w:w="1037" w:type="dxa"/>
          </w:tcPr>
          <w:p>
            <w:pPr>
              <w:pStyle w:val="TableParagraph"/>
              <w:spacing w:before="6"/>
              <w:ind w:left="312"/>
              <w:jc w:val="left"/>
              <w:rPr>
                <w:sz w:val="14"/>
              </w:rPr>
            </w:pPr>
            <w:r>
              <w:rPr>
                <w:spacing w:val="-2"/>
                <w:w w:val="105"/>
                <w:sz w:val="14"/>
              </w:rPr>
              <w:t>3,585,474</w:t>
            </w:r>
          </w:p>
        </w:tc>
      </w:tr>
      <w:tr>
        <w:trPr>
          <w:trHeight w:val="536" w:hRule="atLeast"/>
        </w:trPr>
        <w:tc>
          <w:tcPr>
            <w:tcW w:w="4373" w:type="dxa"/>
          </w:tcPr>
          <w:p>
            <w:pPr>
              <w:pStyle w:val="TableParagraph"/>
              <w:spacing w:before="13"/>
              <w:ind w:left="28"/>
              <w:jc w:val="left"/>
              <w:rPr>
                <w:b/>
                <w:sz w:val="14"/>
              </w:rPr>
            </w:pPr>
            <w:r>
              <w:rPr>
                <w:b/>
                <w:w w:val="105"/>
                <w:sz w:val="14"/>
              </w:rPr>
              <w:t>Drainage</w:t>
            </w:r>
            <w:r>
              <w:rPr>
                <w:b/>
                <w:spacing w:val="-5"/>
                <w:w w:val="105"/>
                <w:sz w:val="14"/>
              </w:rPr>
              <w:t> </w:t>
            </w:r>
            <w:r>
              <w:rPr>
                <w:b/>
                <w:w w:val="105"/>
                <w:sz w:val="14"/>
              </w:rPr>
              <w:t>Renewal</w:t>
            </w:r>
            <w:r>
              <w:rPr>
                <w:b/>
                <w:spacing w:val="-5"/>
                <w:w w:val="105"/>
                <w:sz w:val="14"/>
              </w:rPr>
              <w:t> </w:t>
            </w:r>
            <w:r>
              <w:rPr>
                <w:b/>
                <w:w w:val="105"/>
                <w:sz w:val="14"/>
              </w:rPr>
              <w:t>-</w:t>
            </w:r>
            <w:r>
              <w:rPr>
                <w:b/>
                <w:spacing w:val="-5"/>
                <w:w w:val="105"/>
                <w:sz w:val="14"/>
              </w:rPr>
              <w:t> </w:t>
            </w:r>
            <w:r>
              <w:rPr>
                <w:b/>
                <w:spacing w:val="-4"/>
                <w:w w:val="105"/>
                <w:sz w:val="14"/>
              </w:rPr>
              <w:t>WSUD</w:t>
            </w:r>
          </w:p>
        </w:tc>
        <w:tc>
          <w:tcPr>
            <w:tcW w:w="5110" w:type="dxa"/>
          </w:tcPr>
          <w:p>
            <w:pPr>
              <w:pStyle w:val="TableParagraph"/>
              <w:spacing w:line="271" w:lineRule="auto" w:before="6"/>
              <w:ind w:left="28" w:right="106"/>
              <w:jc w:val="left"/>
              <w:rPr>
                <w:sz w:val="14"/>
              </w:rPr>
            </w:pPr>
            <w:r>
              <w:rPr>
                <w:w w:val="105"/>
                <w:sz w:val="14"/>
              </w:rPr>
              <w:t>Water-sensitive</w:t>
            </w:r>
            <w:r>
              <w:rPr>
                <w:spacing w:val="-4"/>
                <w:w w:val="105"/>
                <w:sz w:val="14"/>
              </w:rPr>
              <w:t> </w:t>
            </w:r>
            <w:r>
              <w:rPr>
                <w:w w:val="105"/>
                <w:sz w:val="14"/>
              </w:rPr>
              <w:t>urban</w:t>
            </w:r>
            <w:r>
              <w:rPr>
                <w:spacing w:val="-4"/>
                <w:w w:val="105"/>
                <w:sz w:val="14"/>
              </w:rPr>
              <w:t> </w:t>
            </w:r>
            <w:r>
              <w:rPr>
                <w:w w:val="105"/>
                <w:sz w:val="14"/>
              </w:rPr>
              <w:t>design</w:t>
            </w:r>
            <w:r>
              <w:rPr>
                <w:spacing w:val="-4"/>
                <w:w w:val="105"/>
                <w:sz w:val="14"/>
              </w:rPr>
              <w:t> </w:t>
            </w:r>
            <w:r>
              <w:rPr>
                <w:w w:val="105"/>
                <w:sz w:val="14"/>
              </w:rPr>
              <w:t>(WSUD)</w:t>
            </w:r>
            <w:r>
              <w:rPr>
                <w:spacing w:val="-5"/>
                <w:w w:val="105"/>
                <w:sz w:val="14"/>
              </w:rPr>
              <w:t> </w:t>
            </w:r>
            <w:r>
              <w:rPr>
                <w:w w:val="105"/>
                <w:sz w:val="14"/>
              </w:rPr>
              <w:t>is</w:t>
            </w:r>
            <w:r>
              <w:rPr>
                <w:spacing w:val="-3"/>
                <w:w w:val="105"/>
                <w:sz w:val="14"/>
              </w:rPr>
              <w:t> </w:t>
            </w:r>
            <w:r>
              <w:rPr>
                <w:w w:val="105"/>
                <w:sz w:val="14"/>
              </w:rPr>
              <w:t>a</w:t>
            </w:r>
            <w:r>
              <w:rPr>
                <w:spacing w:val="-4"/>
                <w:w w:val="105"/>
                <w:sz w:val="14"/>
              </w:rPr>
              <w:t> </w:t>
            </w:r>
            <w:r>
              <w:rPr>
                <w:w w:val="105"/>
                <w:sz w:val="14"/>
              </w:rPr>
              <w:t>land</w:t>
            </w:r>
            <w:r>
              <w:rPr>
                <w:spacing w:val="-4"/>
                <w:w w:val="105"/>
                <w:sz w:val="14"/>
              </w:rPr>
              <w:t> </w:t>
            </w:r>
            <w:r>
              <w:rPr>
                <w:w w:val="105"/>
                <w:sz w:val="14"/>
              </w:rPr>
              <w:t>planning</w:t>
            </w:r>
            <w:r>
              <w:rPr>
                <w:spacing w:val="-4"/>
                <w:w w:val="105"/>
                <w:sz w:val="14"/>
              </w:rPr>
              <w:t> </w:t>
            </w:r>
            <w:r>
              <w:rPr>
                <w:w w:val="105"/>
                <w:sz w:val="14"/>
              </w:rPr>
              <w:t>and</w:t>
            </w:r>
            <w:r>
              <w:rPr>
                <w:spacing w:val="-4"/>
                <w:w w:val="105"/>
                <w:sz w:val="14"/>
              </w:rPr>
              <w:t> </w:t>
            </w:r>
            <w:r>
              <w:rPr>
                <w:w w:val="105"/>
                <w:sz w:val="14"/>
              </w:rPr>
              <w:t>engineering design approach to minimise environmental degradation and improve</w:t>
            </w:r>
          </w:p>
          <w:p>
            <w:pPr>
              <w:pStyle w:val="TableParagraph"/>
              <w:spacing w:line="146" w:lineRule="exact" w:before="1"/>
              <w:ind w:left="28"/>
              <w:jc w:val="left"/>
              <w:rPr>
                <w:sz w:val="14"/>
              </w:rPr>
            </w:pPr>
            <w:r>
              <w:rPr>
                <w:w w:val="105"/>
                <w:sz w:val="14"/>
              </w:rPr>
              <w:t>aesthetic</w:t>
            </w:r>
            <w:r>
              <w:rPr>
                <w:spacing w:val="-4"/>
                <w:w w:val="105"/>
                <w:sz w:val="14"/>
              </w:rPr>
              <w:t> </w:t>
            </w:r>
            <w:r>
              <w:rPr>
                <w:w w:val="105"/>
                <w:sz w:val="14"/>
              </w:rPr>
              <w:t>and</w:t>
            </w:r>
            <w:r>
              <w:rPr>
                <w:spacing w:val="-4"/>
                <w:w w:val="105"/>
                <w:sz w:val="14"/>
              </w:rPr>
              <w:t> </w:t>
            </w:r>
            <w:r>
              <w:rPr>
                <w:w w:val="105"/>
                <w:sz w:val="14"/>
              </w:rPr>
              <w:t>recreational</w:t>
            </w:r>
            <w:r>
              <w:rPr>
                <w:spacing w:val="-4"/>
                <w:w w:val="105"/>
                <w:sz w:val="14"/>
              </w:rPr>
              <w:t> </w:t>
            </w:r>
            <w:r>
              <w:rPr>
                <w:spacing w:val="-2"/>
                <w:w w:val="105"/>
                <w:sz w:val="14"/>
              </w:rPr>
              <w:t>appeal.</w:t>
            </w:r>
          </w:p>
        </w:tc>
        <w:tc>
          <w:tcPr>
            <w:tcW w:w="1174" w:type="dxa"/>
            <w:shd w:val="clear" w:color="auto" w:fill="DDEBF7"/>
          </w:tcPr>
          <w:p>
            <w:pPr>
              <w:pStyle w:val="TableParagraph"/>
              <w:spacing w:before="6"/>
              <w:ind w:right="68"/>
              <w:rPr>
                <w:sz w:val="14"/>
              </w:rPr>
            </w:pPr>
            <w:r>
              <w:rPr>
                <w:spacing w:val="-2"/>
                <w:w w:val="105"/>
                <w:sz w:val="14"/>
              </w:rPr>
              <w:t>400,000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400,000</w:t>
            </w:r>
          </w:p>
        </w:tc>
        <w:tc>
          <w:tcPr>
            <w:tcW w:w="1037" w:type="dxa"/>
          </w:tcPr>
          <w:p>
            <w:pPr>
              <w:pStyle w:val="TableParagraph"/>
              <w:spacing w:before="6"/>
              <w:ind w:right="54"/>
              <w:rPr>
                <w:sz w:val="14"/>
              </w:rPr>
            </w:pPr>
            <w:r>
              <w:rPr>
                <w:spacing w:val="-2"/>
                <w:w w:val="105"/>
                <w:sz w:val="14"/>
              </w:rPr>
              <w:t>600,000</w:t>
            </w:r>
          </w:p>
        </w:tc>
        <w:tc>
          <w:tcPr>
            <w:tcW w:w="1119" w:type="dxa"/>
          </w:tcPr>
          <w:p>
            <w:pPr>
              <w:pStyle w:val="TableParagraph"/>
              <w:spacing w:before="6"/>
              <w:ind w:right="54"/>
              <w:rPr>
                <w:sz w:val="14"/>
              </w:rPr>
            </w:pPr>
            <w:r>
              <w:rPr>
                <w:spacing w:val="-2"/>
                <w:w w:val="105"/>
                <w:sz w:val="14"/>
              </w:rPr>
              <w:t>850,000</w:t>
            </w:r>
          </w:p>
        </w:tc>
        <w:tc>
          <w:tcPr>
            <w:tcW w:w="1037" w:type="dxa"/>
          </w:tcPr>
          <w:p>
            <w:pPr>
              <w:pStyle w:val="TableParagraph"/>
              <w:spacing w:before="6"/>
              <w:ind w:left="435"/>
              <w:jc w:val="left"/>
              <w:rPr>
                <w:sz w:val="14"/>
              </w:rPr>
            </w:pPr>
            <w:r>
              <w:rPr>
                <w:spacing w:val="-2"/>
                <w:w w:val="105"/>
                <w:sz w:val="14"/>
              </w:rPr>
              <w:t>867,000</w:t>
            </w:r>
          </w:p>
        </w:tc>
      </w:tr>
      <w:tr>
        <w:trPr>
          <w:trHeight w:val="400" w:hRule="atLeast"/>
        </w:trPr>
        <w:tc>
          <w:tcPr>
            <w:tcW w:w="4373" w:type="dxa"/>
          </w:tcPr>
          <w:p>
            <w:pPr>
              <w:pStyle w:val="TableParagraph"/>
              <w:spacing w:before="13"/>
              <w:ind w:left="28"/>
              <w:jc w:val="left"/>
              <w:rPr>
                <w:b/>
                <w:sz w:val="14"/>
              </w:rPr>
            </w:pPr>
            <w:r>
              <w:rPr>
                <w:b/>
                <w:w w:val="105"/>
                <w:sz w:val="14"/>
              </w:rPr>
              <w:t>Drainage</w:t>
            </w:r>
            <w:r>
              <w:rPr>
                <w:b/>
                <w:spacing w:val="-9"/>
                <w:w w:val="105"/>
                <w:sz w:val="14"/>
              </w:rPr>
              <w:t> </w:t>
            </w:r>
            <w:r>
              <w:rPr>
                <w:b/>
                <w:spacing w:val="-2"/>
                <w:w w:val="105"/>
                <w:sz w:val="14"/>
              </w:rPr>
              <w:t>Works</w:t>
            </w:r>
          </w:p>
        </w:tc>
        <w:tc>
          <w:tcPr>
            <w:tcW w:w="5110" w:type="dxa"/>
          </w:tcPr>
          <w:p>
            <w:pPr>
              <w:pStyle w:val="TableParagraph"/>
              <w:spacing w:before="6"/>
              <w:ind w:left="28"/>
              <w:jc w:val="left"/>
              <w:rPr>
                <w:sz w:val="14"/>
              </w:rPr>
            </w:pPr>
            <w:r>
              <w:rPr>
                <w:w w:val="105"/>
                <w:sz w:val="14"/>
              </w:rPr>
              <w:t>Wetland</w:t>
            </w:r>
            <w:r>
              <w:rPr>
                <w:spacing w:val="-3"/>
                <w:w w:val="105"/>
                <w:sz w:val="14"/>
              </w:rPr>
              <w:t> </w:t>
            </w:r>
            <w:r>
              <w:rPr>
                <w:w w:val="105"/>
                <w:sz w:val="14"/>
              </w:rPr>
              <w:t>retarding</w:t>
            </w:r>
            <w:r>
              <w:rPr>
                <w:spacing w:val="-2"/>
                <w:w w:val="105"/>
                <w:sz w:val="14"/>
              </w:rPr>
              <w:t> </w:t>
            </w:r>
            <w:r>
              <w:rPr>
                <w:w w:val="105"/>
                <w:sz w:val="14"/>
              </w:rPr>
              <w:t>Basins</w:t>
            </w:r>
            <w:r>
              <w:rPr>
                <w:spacing w:val="-1"/>
                <w:w w:val="105"/>
                <w:sz w:val="14"/>
              </w:rPr>
              <w:t> </w:t>
            </w:r>
            <w:r>
              <w:rPr>
                <w:w w:val="105"/>
                <w:sz w:val="14"/>
              </w:rPr>
              <w:t>(WLRB8)</w:t>
            </w:r>
            <w:r>
              <w:rPr>
                <w:spacing w:val="-3"/>
                <w:w w:val="105"/>
                <w:sz w:val="14"/>
              </w:rPr>
              <w:t> </w:t>
            </w:r>
            <w:r>
              <w:rPr>
                <w:w w:val="105"/>
                <w:sz w:val="14"/>
              </w:rPr>
              <w:t>-</w:t>
            </w:r>
            <w:r>
              <w:rPr>
                <w:spacing w:val="-3"/>
                <w:w w:val="105"/>
                <w:sz w:val="14"/>
              </w:rPr>
              <w:t> </w:t>
            </w:r>
            <w:r>
              <w:rPr>
                <w:spacing w:val="-2"/>
                <w:w w:val="105"/>
                <w:sz w:val="14"/>
              </w:rPr>
              <w:t>construction.</w:t>
            </w:r>
          </w:p>
        </w:tc>
        <w:tc>
          <w:tcPr>
            <w:tcW w:w="1174" w:type="dxa"/>
            <w:shd w:val="clear" w:color="auto" w:fill="DDEBF7"/>
          </w:tcPr>
          <w:p>
            <w:pPr>
              <w:pStyle w:val="TableParagraph"/>
              <w:spacing w:before="6"/>
              <w:ind w:right="67"/>
              <w:rPr>
                <w:sz w:val="14"/>
              </w:rPr>
            </w:pPr>
            <w:r>
              <w:rPr>
                <w:spacing w:val="-2"/>
                <w:w w:val="105"/>
                <w:sz w:val="14"/>
              </w:rPr>
              <w:t>9,054</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1"/>
              <w:rPr>
                <w:sz w:val="14"/>
              </w:rPr>
            </w:pPr>
            <w:r>
              <w:rPr>
                <w:spacing w:val="-2"/>
                <w:w w:val="105"/>
                <w:sz w:val="14"/>
              </w:rPr>
              <w:t>9,054</w:t>
            </w:r>
          </w:p>
        </w:tc>
        <w:tc>
          <w:tcPr>
            <w:tcW w:w="1037" w:type="dxa"/>
          </w:tcPr>
          <w:p>
            <w:pPr>
              <w:pStyle w:val="TableParagraph"/>
              <w:spacing w:before="6"/>
              <w:ind w:right="54"/>
              <w:rPr>
                <w:sz w:val="14"/>
              </w:rPr>
            </w:pPr>
            <w:r>
              <w:rPr>
                <w:spacing w:val="-2"/>
                <w:w w:val="105"/>
                <w:sz w:val="14"/>
              </w:rPr>
              <w:t>81,493</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14" w:hRule="atLeast"/>
        </w:trPr>
        <w:tc>
          <w:tcPr>
            <w:tcW w:w="4373" w:type="dxa"/>
          </w:tcPr>
          <w:p>
            <w:pPr>
              <w:pStyle w:val="TableParagraph"/>
              <w:spacing w:before="13"/>
              <w:ind w:left="28"/>
              <w:jc w:val="left"/>
              <w:rPr>
                <w:b/>
                <w:sz w:val="14"/>
              </w:rPr>
            </w:pPr>
            <w:r>
              <w:rPr>
                <w:b/>
                <w:w w:val="105"/>
                <w:sz w:val="14"/>
              </w:rPr>
              <w:t>Drainage</w:t>
            </w:r>
            <w:r>
              <w:rPr>
                <w:b/>
                <w:spacing w:val="-9"/>
                <w:w w:val="105"/>
                <w:sz w:val="14"/>
              </w:rPr>
              <w:t> </w:t>
            </w:r>
            <w:r>
              <w:rPr>
                <w:b/>
                <w:spacing w:val="-2"/>
                <w:w w:val="105"/>
                <w:sz w:val="14"/>
              </w:rPr>
              <w:t>Works</w:t>
            </w:r>
          </w:p>
        </w:tc>
        <w:tc>
          <w:tcPr>
            <w:tcW w:w="5110" w:type="dxa"/>
          </w:tcPr>
          <w:p>
            <w:pPr>
              <w:pStyle w:val="TableParagraph"/>
              <w:spacing w:line="271" w:lineRule="auto" w:before="6"/>
              <w:ind w:left="28" w:right="106"/>
              <w:jc w:val="left"/>
              <w:rPr>
                <w:sz w:val="14"/>
              </w:rPr>
            </w:pPr>
            <w:r>
              <w:rPr>
                <w:w w:val="105"/>
                <w:sz w:val="14"/>
              </w:rPr>
              <w:t>Reserve</w:t>
            </w:r>
            <w:r>
              <w:rPr>
                <w:spacing w:val="-5"/>
                <w:w w:val="105"/>
                <w:sz w:val="14"/>
              </w:rPr>
              <w:t> </w:t>
            </w:r>
            <w:r>
              <w:rPr>
                <w:w w:val="105"/>
                <w:sz w:val="14"/>
              </w:rPr>
              <w:t>Road</w:t>
            </w:r>
            <w:r>
              <w:rPr>
                <w:spacing w:val="-5"/>
                <w:w w:val="105"/>
                <w:sz w:val="14"/>
              </w:rPr>
              <w:t> </w:t>
            </w:r>
            <w:r>
              <w:rPr>
                <w:w w:val="105"/>
                <w:sz w:val="14"/>
              </w:rPr>
              <w:t>Retarding</w:t>
            </w:r>
            <w:r>
              <w:rPr>
                <w:spacing w:val="-5"/>
                <w:w w:val="105"/>
                <w:sz w:val="14"/>
              </w:rPr>
              <w:t> </w:t>
            </w:r>
            <w:r>
              <w:rPr>
                <w:w w:val="105"/>
                <w:sz w:val="14"/>
              </w:rPr>
              <w:t>Basin</w:t>
            </w:r>
            <w:r>
              <w:rPr>
                <w:spacing w:val="31"/>
                <w:w w:val="105"/>
                <w:sz w:val="14"/>
              </w:rPr>
              <w:t> </w:t>
            </w:r>
            <w:r>
              <w:rPr>
                <w:w w:val="105"/>
                <w:sz w:val="14"/>
              </w:rPr>
              <w:t>to</w:t>
            </w:r>
            <w:r>
              <w:rPr>
                <w:spacing w:val="-5"/>
                <w:w w:val="105"/>
                <w:sz w:val="14"/>
              </w:rPr>
              <w:t> </w:t>
            </w:r>
            <w:r>
              <w:rPr>
                <w:w w:val="105"/>
                <w:sz w:val="14"/>
              </w:rPr>
              <w:t>Barwon</w:t>
            </w:r>
            <w:r>
              <w:rPr>
                <w:spacing w:val="-5"/>
                <w:w w:val="105"/>
                <w:sz w:val="14"/>
              </w:rPr>
              <w:t> </w:t>
            </w:r>
            <w:r>
              <w:rPr>
                <w:w w:val="105"/>
                <w:sz w:val="14"/>
              </w:rPr>
              <w:t>Heads</w:t>
            </w:r>
            <w:r>
              <w:rPr>
                <w:spacing w:val="-4"/>
                <w:w w:val="105"/>
                <w:sz w:val="14"/>
              </w:rPr>
              <w:t> </w:t>
            </w:r>
            <w:r>
              <w:rPr>
                <w:w w:val="105"/>
                <w:sz w:val="14"/>
              </w:rPr>
              <w:t>Road</w:t>
            </w:r>
            <w:r>
              <w:rPr>
                <w:spacing w:val="-5"/>
                <w:w w:val="105"/>
                <w:sz w:val="14"/>
              </w:rPr>
              <w:t> </w:t>
            </w:r>
            <w:r>
              <w:rPr>
                <w:w w:val="105"/>
                <w:sz w:val="14"/>
              </w:rPr>
              <w:t>Retarding</w:t>
            </w:r>
            <w:r>
              <w:rPr>
                <w:spacing w:val="-5"/>
                <w:w w:val="105"/>
                <w:sz w:val="14"/>
              </w:rPr>
              <w:t> </w:t>
            </w:r>
            <w:r>
              <w:rPr>
                <w:w w:val="105"/>
                <w:sz w:val="14"/>
              </w:rPr>
              <w:t>Basin</w:t>
            </w:r>
            <w:r>
              <w:rPr>
                <w:spacing w:val="-5"/>
                <w:w w:val="105"/>
                <w:sz w:val="14"/>
              </w:rPr>
              <w:t> </w:t>
            </w:r>
            <w:r>
              <w:rPr>
                <w:w w:val="105"/>
                <w:sz w:val="14"/>
              </w:rPr>
              <w:t>- Construction of pipeline. (DI_DR_03)</w:t>
            </w:r>
          </w:p>
        </w:tc>
        <w:tc>
          <w:tcPr>
            <w:tcW w:w="1174" w:type="dxa"/>
            <w:shd w:val="clear" w:color="auto" w:fill="DDEBF7"/>
          </w:tcPr>
          <w:p>
            <w:pPr>
              <w:pStyle w:val="TableParagraph"/>
              <w:spacing w:before="6"/>
              <w:ind w:right="68"/>
              <w:rPr>
                <w:sz w:val="14"/>
              </w:rPr>
            </w:pPr>
            <w:r>
              <w:rPr>
                <w:spacing w:val="-2"/>
                <w:w w:val="105"/>
                <w:sz w:val="14"/>
              </w:rPr>
              <w:t>100,000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100,000</w:t>
            </w:r>
          </w:p>
        </w:tc>
        <w:tc>
          <w:tcPr>
            <w:tcW w:w="1037" w:type="dxa"/>
          </w:tcPr>
          <w:p>
            <w:pPr>
              <w:pStyle w:val="TableParagraph"/>
              <w:spacing w:before="6"/>
              <w:ind w:right="54"/>
              <w:rPr>
                <w:sz w:val="14"/>
              </w:rPr>
            </w:pPr>
            <w:r>
              <w:rPr>
                <w:spacing w:val="-2"/>
                <w:w w:val="105"/>
                <w:sz w:val="14"/>
              </w:rPr>
              <w:t>2,489,644</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00" w:hRule="atLeast"/>
        </w:trPr>
        <w:tc>
          <w:tcPr>
            <w:tcW w:w="4373" w:type="dxa"/>
          </w:tcPr>
          <w:p>
            <w:pPr>
              <w:pStyle w:val="TableParagraph"/>
              <w:spacing w:before="13"/>
              <w:ind w:left="28"/>
              <w:jc w:val="left"/>
              <w:rPr>
                <w:b/>
                <w:sz w:val="14"/>
              </w:rPr>
            </w:pPr>
            <w:r>
              <w:rPr>
                <w:b/>
                <w:w w:val="105"/>
                <w:sz w:val="14"/>
              </w:rPr>
              <w:t>Drainage</w:t>
            </w:r>
            <w:r>
              <w:rPr>
                <w:b/>
                <w:spacing w:val="-9"/>
                <w:w w:val="105"/>
                <w:sz w:val="14"/>
              </w:rPr>
              <w:t> </w:t>
            </w:r>
            <w:r>
              <w:rPr>
                <w:b/>
                <w:spacing w:val="-2"/>
                <w:w w:val="105"/>
                <w:sz w:val="14"/>
              </w:rPr>
              <w:t>Works</w:t>
            </w:r>
          </w:p>
        </w:tc>
        <w:tc>
          <w:tcPr>
            <w:tcW w:w="5110" w:type="dxa"/>
          </w:tcPr>
          <w:p>
            <w:pPr>
              <w:pStyle w:val="TableParagraph"/>
              <w:spacing w:before="6"/>
              <w:ind w:left="28"/>
              <w:jc w:val="left"/>
              <w:rPr>
                <w:sz w:val="14"/>
              </w:rPr>
            </w:pPr>
            <w:r>
              <w:rPr>
                <w:w w:val="105"/>
                <w:sz w:val="14"/>
              </w:rPr>
              <w:t>Jetty</w:t>
            </w:r>
            <w:r>
              <w:rPr>
                <w:spacing w:val="-8"/>
                <w:w w:val="105"/>
                <w:sz w:val="14"/>
              </w:rPr>
              <w:t> </w:t>
            </w:r>
            <w:r>
              <w:rPr>
                <w:w w:val="105"/>
                <w:sz w:val="14"/>
              </w:rPr>
              <w:t>Road</w:t>
            </w:r>
            <w:r>
              <w:rPr>
                <w:spacing w:val="-4"/>
                <w:w w:val="105"/>
                <w:sz w:val="14"/>
              </w:rPr>
              <w:t> </w:t>
            </w:r>
            <w:r>
              <w:rPr>
                <w:w w:val="105"/>
                <w:sz w:val="14"/>
              </w:rPr>
              <w:t>Downstream</w:t>
            </w:r>
            <w:r>
              <w:rPr>
                <w:spacing w:val="-4"/>
                <w:w w:val="105"/>
                <w:sz w:val="14"/>
              </w:rPr>
              <w:t> </w:t>
            </w:r>
            <w:r>
              <w:rPr>
                <w:w w:val="105"/>
                <w:sz w:val="14"/>
              </w:rPr>
              <w:t>Basin</w:t>
            </w:r>
            <w:r>
              <w:rPr>
                <w:spacing w:val="-5"/>
                <w:w w:val="105"/>
                <w:sz w:val="14"/>
              </w:rPr>
              <w:t> </w:t>
            </w:r>
            <w:r>
              <w:rPr>
                <w:w w:val="105"/>
                <w:sz w:val="14"/>
              </w:rPr>
              <w:t>-</w:t>
            </w:r>
            <w:r>
              <w:rPr>
                <w:spacing w:val="-5"/>
                <w:w w:val="105"/>
                <w:sz w:val="14"/>
              </w:rPr>
              <w:t> </w:t>
            </w:r>
            <w:r>
              <w:rPr>
                <w:w w:val="105"/>
                <w:sz w:val="14"/>
              </w:rPr>
              <w:t>Construction</w:t>
            </w:r>
            <w:r>
              <w:rPr>
                <w:spacing w:val="-4"/>
                <w:w w:val="105"/>
                <w:sz w:val="14"/>
              </w:rPr>
              <w:t> </w:t>
            </w:r>
            <w:r>
              <w:rPr>
                <w:w w:val="105"/>
                <w:sz w:val="14"/>
              </w:rPr>
              <w:t>and</w:t>
            </w:r>
            <w:r>
              <w:rPr>
                <w:spacing w:val="-4"/>
                <w:w w:val="105"/>
                <w:sz w:val="14"/>
              </w:rPr>
              <w:t> </w:t>
            </w:r>
            <w:r>
              <w:rPr>
                <w:w w:val="105"/>
                <w:sz w:val="14"/>
              </w:rPr>
              <w:t>landscaping</w:t>
            </w:r>
            <w:r>
              <w:rPr>
                <w:spacing w:val="-4"/>
                <w:w w:val="105"/>
                <w:sz w:val="14"/>
              </w:rPr>
              <w:t> </w:t>
            </w:r>
            <w:r>
              <w:rPr>
                <w:spacing w:val="-2"/>
                <w:w w:val="105"/>
                <w:sz w:val="14"/>
              </w:rPr>
              <w:t>works</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54"/>
              <w:rPr>
                <w:sz w:val="14"/>
              </w:rPr>
            </w:pPr>
            <w:r>
              <w:rPr>
                <w:spacing w:val="-2"/>
                <w:w w:val="105"/>
                <w:sz w:val="14"/>
              </w:rPr>
              <w:t>504,974</w:t>
            </w:r>
          </w:p>
        </w:tc>
        <w:tc>
          <w:tcPr>
            <w:tcW w:w="1119" w:type="dxa"/>
          </w:tcPr>
          <w:p>
            <w:pPr>
              <w:pStyle w:val="TableParagraph"/>
              <w:spacing w:before="6"/>
              <w:ind w:right="54"/>
              <w:rPr>
                <w:sz w:val="14"/>
              </w:rPr>
            </w:pPr>
            <w:r>
              <w:rPr>
                <w:spacing w:val="-2"/>
                <w:w w:val="105"/>
                <w:sz w:val="14"/>
              </w:rPr>
              <w:t>474,951</w:t>
            </w:r>
          </w:p>
        </w:tc>
        <w:tc>
          <w:tcPr>
            <w:tcW w:w="1037" w:type="dxa"/>
          </w:tcPr>
          <w:p>
            <w:pPr>
              <w:pStyle w:val="TableParagraph"/>
              <w:spacing w:before="6"/>
              <w:ind w:right="127"/>
              <w:rPr>
                <w:sz w:val="14"/>
              </w:rPr>
            </w:pPr>
            <w:r>
              <w:rPr>
                <w:w w:val="104"/>
                <w:sz w:val="14"/>
              </w:rPr>
              <w:t>-</w:t>
            </w:r>
          </w:p>
        </w:tc>
      </w:tr>
      <w:tr>
        <w:trPr>
          <w:trHeight w:val="378" w:hRule="atLeast"/>
        </w:trPr>
        <w:tc>
          <w:tcPr>
            <w:tcW w:w="4373" w:type="dxa"/>
          </w:tcPr>
          <w:p>
            <w:pPr>
              <w:pStyle w:val="TableParagraph"/>
              <w:spacing w:before="13"/>
              <w:ind w:left="28"/>
              <w:jc w:val="left"/>
              <w:rPr>
                <w:b/>
                <w:sz w:val="14"/>
              </w:rPr>
            </w:pPr>
            <w:r>
              <w:rPr>
                <w:b/>
                <w:w w:val="105"/>
                <w:sz w:val="14"/>
              </w:rPr>
              <w:t>Drainage</w:t>
            </w:r>
            <w:r>
              <w:rPr>
                <w:b/>
                <w:spacing w:val="-9"/>
                <w:w w:val="105"/>
                <w:sz w:val="14"/>
              </w:rPr>
              <w:t> </w:t>
            </w:r>
            <w:r>
              <w:rPr>
                <w:b/>
                <w:spacing w:val="-2"/>
                <w:w w:val="105"/>
                <w:sz w:val="14"/>
              </w:rPr>
              <w:t>Works</w:t>
            </w:r>
          </w:p>
        </w:tc>
        <w:tc>
          <w:tcPr>
            <w:tcW w:w="5110" w:type="dxa"/>
          </w:tcPr>
          <w:p>
            <w:pPr>
              <w:pStyle w:val="TableParagraph"/>
              <w:spacing w:before="6"/>
              <w:ind w:left="28"/>
              <w:jc w:val="left"/>
              <w:rPr>
                <w:sz w:val="14"/>
              </w:rPr>
            </w:pPr>
            <w:r>
              <w:rPr>
                <w:w w:val="105"/>
                <w:sz w:val="14"/>
              </w:rPr>
              <w:t>Kyema</w:t>
            </w:r>
            <w:r>
              <w:rPr>
                <w:spacing w:val="-4"/>
                <w:w w:val="105"/>
                <w:sz w:val="14"/>
              </w:rPr>
              <w:t> </w:t>
            </w:r>
            <w:r>
              <w:rPr>
                <w:w w:val="105"/>
                <w:sz w:val="14"/>
              </w:rPr>
              <w:t>Drive</w:t>
            </w:r>
            <w:r>
              <w:rPr>
                <w:spacing w:val="-4"/>
                <w:w w:val="105"/>
                <w:sz w:val="14"/>
              </w:rPr>
              <w:t> </w:t>
            </w:r>
            <w:r>
              <w:rPr>
                <w:w w:val="105"/>
                <w:sz w:val="14"/>
              </w:rPr>
              <w:t>design</w:t>
            </w:r>
            <w:r>
              <w:rPr>
                <w:spacing w:val="-4"/>
                <w:w w:val="105"/>
                <w:sz w:val="14"/>
              </w:rPr>
              <w:t> </w:t>
            </w:r>
            <w:r>
              <w:rPr>
                <w:w w:val="105"/>
                <w:sz w:val="14"/>
              </w:rPr>
              <w:t>and</w:t>
            </w:r>
            <w:r>
              <w:rPr>
                <w:spacing w:val="-4"/>
                <w:w w:val="105"/>
                <w:sz w:val="14"/>
              </w:rPr>
              <w:t> </w:t>
            </w:r>
            <w:r>
              <w:rPr>
                <w:spacing w:val="-2"/>
                <w:w w:val="105"/>
                <w:sz w:val="14"/>
              </w:rPr>
              <w:t>construction.</w:t>
            </w:r>
          </w:p>
        </w:tc>
        <w:tc>
          <w:tcPr>
            <w:tcW w:w="1174" w:type="dxa"/>
            <w:shd w:val="clear" w:color="auto" w:fill="DDEBF7"/>
          </w:tcPr>
          <w:p>
            <w:pPr>
              <w:pStyle w:val="TableParagraph"/>
              <w:jc w:val="left"/>
              <w:rPr>
                <w:rFonts w:ascii="Times New Roman"/>
                <w:sz w:val="14"/>
              </w:rPr>
            </w:pP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54"/>
              <w:rPr>
                <w:sz w:val="14"/>
              </w:rPr>
            </w:pPr>
            <w:r>
              <w:rPr>
                <w:spacing w:val="-2"/>
                <w:w w:val="105"/>
                <w:sz w:val="14"/>
              </w:rPr>
              <w:t>300,000</w:t>
            </w:r>
          </w:p>
        </w:tc>
        <w:tc>
          <w:tcPr>
            <w:tcW w:w="1037" w:type="dxa"/>
          </w:tcPr>
          <w:p>
            <w:pPr>
              <w:pStyle w:val="TableParagraph"/>
              <w:spacing w:before="6"/>
              <w:ind w:left="312"/>
              <w:jc w:val="left"/>
              <w:rPr>
                <w:sz w:val="14"/>
              </w:rPr>
            </w:pPr>
            <w:r>
              <w:rPr>
                <w:spacing w:val="-2"/>
                <w:w w:val="105"/>
                <w:sz w:val="14"/>
              </w:rPr>
              <w:t>1,000,000</w:t>
            </w:r>
          </w:p>
        </w:tc>
      </w:tr>
      <w:tr>
        <w:trPr>
          <w:trHeight w:val="400" w:hRule="atLeast"/>
        </w:trPr>
        <w:tc>
          <w:tcPr>
            <w:tcW w:w="4373" w:type="dxa"/>
          </w:tcPr>
          <w:p>
            <w:pPr>
              <w:pStyle w:val="TableParagraph"/>
              <w:spacing w:before="13"/>
              <w:ind w:left="28"/>
              <w:jc w:val="left"/>
              <w:rPr>
                <w:b/>
                <w:sz w:val="14"/>
              </w:rPr>
            </w:pPr>
            <w:r>
              <w:rPr>
                <w:b/>
                <w:w w:val="105"/>
                <w:sz w:val="14"/>
              </w:rPr>
              <w:t>Mount</w:t>
            </w:r>
            <w:r>
              <w:rPr>
                <w:b/>
                <w:spacing w:val="-8"/>
                <w:w w:val="105"/>
                <w:sz w:val="14"/>
              </w:rPr>
              <w:t> </w:t>
            </w:r>
            <w:r>
              <w:rPr>
                <w:b/>
                <w:w w:val="105"/>
                <w:sz w:val="14"/>
              </w:rPr>
              <w:t>Brandon</w:t>
            </w:r>
            <w:r>
              <w:rPr>
                <w:b/>
                <w:spacing w:val="-8"/>
                <w:w w:val="105"/>
                <w:sz w:val="14"/>
              </w:rPr>
              <w:t> </w:t>
            </w:r>
            <w:r>
              <w:rPr>
                <w:b/>
                <w:w w:val="105"/>
                <w:sz w:val="14"/>
              </w:rPr>
              <w:t>Reserve</w:t>
            </w:r>
            <w:r>
              <w:rPr>
                <w:b/>
                <w:spacing w:val="-7"/>
                <w:w w:val="105"/>
                <w:sz w:val="14"/>
              </w:rPr>
              <w:t> </w:t>
            </w:r>
            <w:r>
              <w:rPr>
                <w:b/>
                <w:w w:val="105"/>
                <w:sz w:val="14"/>
              </w:rPr>
              <w:t>-</w:t>
            </w:r>
            <w:r>
              <w:rPr>
                <w:b/>
                <w:spacing w:val="-7"/>
                <w:w w:val="105"/>
                <w:sz w:val="14"/>
              </w:rPr>
              <w:t> </w:t>
            </w:r>
            <w:r>
              <w:rPr>
                <w:b/>
                <w:spacing w:val="-2"/>
                <w:w w:val="105"/>
                <w:sz w:val="14"/>
              </w:rPr>
              <w:t>Stormwater</w:t>
            </w:r>
          </w:p>
        </w:tc>
        <w:tc>
          <w:tcPr>
            <w:tcW w:w="5110" w:type="dxa"/>
          </w:tcPr>
          <w:p>
            <w:pPr>
              <w:pStyle w:val="TableParagraph"/>
              <w:spacing w:line="271" w:lineRule="auto" w:before="6"/>
              <w:ind w:left="28" w:right="106"/>
              <w:jc w:val="left"/>
              <w:rPr>
                <w:sz w:val="14"/>
              </w:rPr>
            </w:pPr>
            <w:r>
              <w:rPr>
                <w:w w:val="105"/>
                <w:sz w:val="14"/>
              </w:rPr>
              <w:t>Works</w:t>
            </w:r>
            <w:r>
              <w:rPr>
                <w:spacing w:val="-4"/>
                <w:w w:val="105"/>
                <w:sz w:val="14"/>
              </w:rPr>
              <w:t> </w:t>
            </w:r>
            <w:r>
              <w:rPr>
                <w:w w:val="105"/>
                <w:sz w:val="14"/>
              </w:rPr>
              <w:t>to</w:t>
            </w:r>
            <w:r>
              <w:rPr>
                <w:spacing w:val="-4"/>
                <w:w w:val="105"/>
                <w:sz w:val="14"/>
              </w:rPr>
              <w:t> </w:t>
            </w:r>
            <w:r>
              <w:rPr>
                <w:w w:val="105"/>
                <w:sz w:val="14"/>
              </w:rPr>
              <w:t>complete</w:t>
            </w:r>
            <w:r>
              <w:rPr>
                <w:spacing w:val="-4"/>
                <w:w w:val="105"/>
                <w:sz w:val="14"/>
              </w:rPr>
              <w:t> </w:t>
            </w:r>
            <w:r>
              <w:rPr>
                <w:w w:val="105"/>
                <w:sz w:val="14"/>
              </w:rPr>
              <w:t>riparian</w:t>
            </w:r>
            <w:r>
              <w:rPr>
                <w:spacing w:val="-4"/>
                <w:w w:val="105"/>
                <w:sz w:val="14"/>
              </w:rPr>
              <w:t> </w:t>
            </w:r>
            <w:r>
              <w:rPr>
                <w:w w:val="105"/>
                <w:sz w:val="14"/>
              </w:rPr>
              <w:t>sponge</w:t>
            </w:r>
            <w:r>
              <w:rPr>
                <w:spacing w:val="-4"/>
                <w:w w:val="105"/>
                <w:sz w:val="14"/>
              </w:rPr>
              <w:t> </w:t>
            </w:r>
            <w:r>
              <w:rPr>
                <w:w w:val="105"/>
                <w:sz w:val="14"/>
              </w:rPr>
              <w:t>/</w:t>
            </w:r>
            <w:r>
              <w:rPr>
                <w:spacing w:val="-4"/>
                <w:w w:val="105"/>
                <w:sz w:val="14"/>
              </w:rPr>
              <w:t> </w:t>
            </w:r>
            <w:r>
              <w:rPr>
                <w:w w:val="105"/>
                <w:sz w:val="14"/>
              </w:rPr>
              <w:t>stormwater</w:t>
            </w:r>
            <w:r>
              <w:rPr>
                <w:spacing w:val="-5"/>
                <w:w w:val="105"/>
                <w:sz w:val="14"/>
              </w:rPr>
              <w:t> </w:t>
            </w:r>
            <w:r>
              <w:rPr>
                <w:w w:val="105"/>
                <w:sz w:val="14"/>
              </w:rPr>
              <w:t>infrastructure</w:t>
            </w:r>
            <w:r>
              <w:rPr>
                <w:spacing w:val="-4"/>
                <w:w w:val="105"/>
                <w:sz w:val="14"/>
              </w:rPr>
              <w:t> </w:t>
            </w:r>
            <w:r>
              <w:rPr>
                <w:w w:val="105"/>
                <w:sz w:val="14"/>
              </w:rPr>
              <w:t>at</w:t>
            </w:r>
            <w:r>
              <w:rPr>
                <w:spacing w:val="-4"/>
                <w:w w:val="105"/>
                <w:sz w:val="14"/>
              </w:rPr>
              <w:t> </w:t>
            </w:r>
            <w:r>
              <w:rPr>
                <w:w w:val="105"/>
                <w:sz w:val="14"/>
              </w:rPr>
              <w:t>the</w:t>
            </w:r>
            <w:r>
              <w:rPr>
                <w:spacing w:val="-4"/>
                <w:w w:val="105"/>
                <w:sz w:val="14"/>
              </w:rPr>
              <w:t> </w:t>
            </w:r>
            <w:r>
              <w:rPr>
                <w:w w:val="105"/>
                <w:sz w:val="14"/>
              </w:rPr>
              <w:t>bottom section of Wandana Gully #02</w:t>
            </w:r>
          </w:p>
        </w:tc>
        <w:tc>
          <w:tcPr>
            <w:tcW w:w="1174" w:type="dxa"/>
            <w:shd w:val="clear" w:color="auto" w:fill="DDEBF7"/>
          </w:tcPr>
          <w:p>
            <w:pPr>
              <w:pStyle w:val="TableParagraph"/>
              <w:spacing w:before="6"/>
              <w:ind w:right="68"/>
              <w:rPr>
                <w:sz w:val="14"/>
              </w:rPr>
            </w:pPr>
            <w:r>
              <w:rPr>
                <w:spacing w:val="-2"/>
                <w:w w:val="105"/>
                <w:sz w:val="14"/>
              </w:rPr>
              <w:t>500,000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500,000</w:t>
            </w:r>
          </w:p>
        </w:tc>
        <w:tc>
          <w:tcPr>
            <w:tcW w:w="1037" w:type="dxa"/>
          </w:tcPr>
          <w:p>
            <w:pPr>
              <w:pStyle w:val="TableParagraph"/>
              <w:spacing w:before="6"/>
              <w:ind w:right="54"/>
              <w:rPr>
                <w:sz w:val="14"/>
              </w:rPr>
            </w:pPr>
            <w:r>
              <w:rPr>
                <w:spacing w:val="-2"/>
                <w:w w:val="105"/>
                <w:sz w:val="14"/>
              </w:rPr>
              <w:t>60,000</w:t>
            </w:r>
          </w:p>
        </w:tc>
        <w:tc>
          <w:tcPr>
            <w:tcW w:w="1119" w:type="dxa"/>
          </w:tcPr>
          <w:p>
            <w:pPr>
              <w:pStyle w:val="TableParagraph"/>
              <w:spacing w:before="6"/>
              <w:ind w:right="54"/>
              <w:rPr>
                <w:sz w:val="14"/>
              </w:rPr>
            </w:pPr>
            <w:r>
              <w:rPr>
                <w:spacing w:val="-2"/>
                <w:w w:val="105"/>
                <w:sz w:val="14"/>
              </w:rPr>
              <w:t>60,000</w:t>
            </w:r>
          </w:p>
        </w:tc>
        <w:tc>
          <w:tcPr>
            <w:tcW w:w="1037" w:type="dxa"/>
          </w:tcPr>
          <w:p>
            <w:pPr>
              <w:pStyle w:val="TableParagraph"/>
              <w:spacing w:before="6"/>
              <w:ind w:right="127"/>
              <w:rPr>
                <w:sz w:val="14"/>
              </w:rPr>
            </w:pPr>
            <w:r>
              <w:rPr>
                <w:w w:val="104"/>
                <w:sz w:val="14"/>
              </w:rPr>
              <w:t>-</w:t>
            </w:r>
          </w:p>
        </w:tc>
      </w:tr>
      <w:tr>
        <w:trPr>
          <w:trHeight w:val="256" w:hRule="atLeast"/>
        </w:trPr>
        <w:tc>
          <w:tcPr>
            <w:tcW w:w="4373" w:type="dxa"/>
            <w:shd w:val="clear" w:color="auto" w:fill="D9D9D9"/>
          </w:tcPr>
          <w:p>
            <w:pPr>
              <w:pStyle w:val="TableParagraph"/>
              <w:spacing w:before="49"/>
              <w:ind w:left="28"/>
              <w:jc w:val="left"/>
              <w:rPr>
                <w:b/>
                <w:sz w:val="14"/>
              </w:rPr>
            </w:pPr>
            <w:r>
              <w:rPr>
                <w:b/>
                <w:w w:val="105"/>
                <w:sz w:val="14"/>
              </w:rPr>
              <w:t>Total</w:t>
            </w:r>
            <w:r>
              <w:rPr>
                <w:b/>
                <w:spacing w:val="-7"/>
                <w:w w:val="105"/>
                <w:sz w:val="14"/>
              </w:rPr>
              <w:t> </w:t>
            </w:r>
            <w:r>
              <w:rPr>
                <w:b/>
                <w:spacing w:val="-2"/>
                <w:w w:val="105"/>
                <w:sz w:val="14"/>
              </w:rPr>
              <w:t>Drainage</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54"/>
              <w:ind w:right="68"/>
              <w:rPr>
                <w:b/>
                <w:sz w:val="14"/>
              </w:rPr>
            </w:pPr>
            <w:r>
              <w:rPr>
                <w:b/>
                <w:spacing w:val="-2"/>
                <w:w w:val="105"/>
                <w:sz w:val="14"/>
              </w:rPr>
              <w:t>5,710,280</w:t>
            </w:r>
          </w:p>
        </w:tc>
        <w:tc>
          <w:tcPr>
            <w:tcW w:w="1037" w:type="dxa"/>
            <w:shd w:val="clear" w:color="auto" w:fill="D9D9D9"/>
          </w:tcPr>
          <w:p>
            <w:pPr>
              <w:pStyle w:val="TableParagraph"/>
              <w:spacing w:before="54"/>
              <w:ind w:right="126"/>
              <w:rPr>
                <w:b/>
                <w:sz w:val="14"/>
              </w:rPr>
            </w:pPr>
            <w:r>
              <w:rPr>
                <w:b/>
                <w:w w:val="104"/>
                <w:sz w:val="14"/>
              </w:rPr>
              <w:t>-</w:t>
            </w:r>
          </w:p>
        </w:tc>
        <w:tc>
          <w:tcPr>
            <w:tcW w:w="1063" w:type="dxa"/>
            <w:shd w:val="clear" w:color="auto" w:fill="D9D9D9"/>
          </w:tcPr>
          <w:p>
            <w:pPr>
              <w:pStyle w:val="TableParagraph"/>
              <w:spacing w:before="54"/>
              <w:ind w:right="80"/>
              <w:rPr>
                <w:b/>
                <w:sz w:val="14"/>
              </w:rPr>
            </w:pPr>
            <w:r>
              <w:rPr>
                <w:b/>
                <w:spacing w:val="-2"/>
                <w:w w:val="105"/>
                <w:sz w:val="14"/>
              </w:rPr>
              <w:t>5,710,280</w:t>
            </w:r>
          </w:p>
        </w:tc>
        <w:tc>
          <w:tcPr>
            <w:tcW w:w="1037" w:type="dxa"/>
            <w:shd w:val="clear" w:color="auto" w:fill="D9D9D9"/>
          </w:tcPr>
          <w:p>
            <w:pPr>
              <w:pStyle w:val="TableParagraph"/>
              <w:spacing w:before="54"/>
              <w:ind w:right="54"/>
              <w:rPr>
                <w:b/>
                <w:sz w:val="14"/>
              </w:rPr>
            </w:pPr>
            <w:r>
              <w:rPr>
                <w:b/>
                <w:spacing w:val="-2"/>
                <w:w w:val="105"/>
                <w:sz w:val="14"/>
              </w:rPr>
              <w:t>9,027,361</w:t>
            </w:r>
          </w:p>
        </w:tc>
        <w:tc>
          <w:tcPr>
            <w:tcW w:w="1119" w:type="dxa"/>
            <w:shd w:val="clear" w:color="auto" w:fill="D9D9D9"/>
          </w:tcPr>
          <w:p>
            <w:pPr>
              <w:pStyle w:val="TableParagraph"/>
              <w:spacing w:before="54"/>
              <w:ind w:left="394"/>
              <w:jc w:val="left"/>
              <w:rPr>
                <w:b/>
                <w:sz w:val="14"/>
              </w:rPr>
            </w:pPr>
            <w:r>
              <w:rPr>
                <w:b/>
                <w:spacing w:val="-2"/>
                <w:w w:val="105"/>
                <w:sz w:val="14"/>
              </w:rPr>
              <w:t>8,278,223</w:t>
            </w:r>
          </w:p>
        </w:tc>
        <w:tc>
          <w:tcPr>
            <w:tcW w:w="1037" w:type="dxa"/>
            <w:shd w:val="clear" w:color="auto" w:fill="D9D9D9"/>
          </w:tcPr>
          <w:p>
            <w:pPr>
              <w:pStyle w:val="TableParagraph"/>
              <w:spacing w:before="54"/>
              <w:ind w:left="312"/>
              <w:jc w:val="left"/>
              <w:rPr>
                <w:b/>
                <w:sz w:val="14"/>
              </w:rPr>
            </w:pPr>
            <w:r>
              <w:rPr>
                <w:b/>
                <w:spacing w:val="-2"/>
                <w:w w:val="105"/>
                <w:sz w:val="14"/>
              </w:rPr>
              <w:t>8,144,892</w:t>
            </w:r>
          </w:p>
        </w:tc>
      </w:tr>
      <w:tr>
        <w:trPr>
          <w:trHeight w:val="352" w:hRule="atLeast"/>
        </w:trPr>
        <w:tc>
          <w:tcPr>
            <w:tcW w:w="4373" w:type="dxa"/>
          </w:tcPr>
          <w:p>
            <w:pPr>
              <w:pStyle w:val="TableParagraph"/>
              <w:spacing w:before="13"/>
              <w:ind w:left="28"/>
              <w:jc w:val="left"/>
              <w:rPr>
                <w:b/>
                <w:sz w:val="14"/>
              </w:rPr>
            </w:pPr>
            <w:r>
              <w:rPr>
                <w:b/>
                <w:spacing w:val="-2"/>
                <w:w w:val="105"/>
                <w:sz w:val="14"/>
              </w:rPr>
              <w:t>Environment</w:t>
            </w:r>
            <w:r>
              <w:rPr>
                <w:b/>
                <w:spacing w:val="4"/>
                <w:w w:val="105"/>
                <w:sz w:val="14"/>
              </w:rPr>
              <w:t> </w:t>
            </w:r>
            <w:r>
              <w:rPr>
                <w:b/>
                <w:spacing w:val="-2"/>
                <w:w w:val="105"/>
                <w:sz w:val="14"/>
              </w:rPr>
              <w:t>Reserves</w:t>
            </w:r>
            <w:r>
              <w:rPr>
                <w:b/>
                <w:spacing w:val="6"/>
                <w:w w:val="105"/>
                <w:sz w:val="14"/>
              </w:rPr>
              <w:t> </w:t>
            </w:r>
            <w:r>
              <w:rPr>
                <w:b/>
                <w:spacing w:val="-2"/>
                <w:w w:val="105"/>
                <w:sz w:val="14"/>
              </w:rPr>
              <w:t>Capital</w:t>
            </w:r>
            <w:r>
              <w:rPr>
                <w:b/>
                <w:spacing w:val="6"/>
                <w:w w:val="105"/>
                <w:sz w:val="14"/>
              </w:rPr>
              <w:t> </w:t>
            </w:r>
            <w:r>
              <w:rPr>
                <w:b/>
                <w:spacing w:val="-2"/>
                <w:w w:val="105"/>
                <w:sz w:val="14"/>
              </w:rPr>
              <w:t>Improvements</w:t>
            </w:r>
          </w:p>
        </w:tc>
        <w:tc>
          <w:tcPr>
            <w:tcW w:w="5110" w:type="dxa"/>
          </w:tcPr>
          <w:p>
            <w:pPr>
              <w:pStyle w:val="TableParagraph"/>
              <w:spacing w:before="6"/>
              <w:ind w:left="28"/>
              <w:jc w:val="left"/>
              <w:rPr>
                <w:sz w:val="14"/>
              </w:rPr>
            </w:pPr>
            <w:r>
              <w:rPr>
                <w:w w:val="105"/>
                <w:sz w:val="14"/>
              </w:rPr>
              <w:t>Core</w:t>
            </w:r>
            <w:r>
              <w:rPr>
                <w:spacing w:val="-4"/>
                <w:w w:val="105"/>
                <w:sz w:val="14"/>
              </w:rPr>
              <w:t> </w:t>
            </w:r>
            <w:r>
              <w:rPr>
                <w:w w:val="105"/>
                <w:sz w:val="14"/>
              </w:rPr>
              <w:t>program</w:t>
            </w:r>
            <w:r>
              <w:rPr>
                <w:spacing w:val="-4"/>
                <w:w w:val="105"/>
                <w:sz w:val="14"/>
              </w:rPr>
              <w:t> </w:t>
            </w:r>
            <w:r>
              <w:rPr>
                <w:w w:val="105"/>
                <w:sz w:val="14"/>
              </w:rPr>
              <w:t>of</w:t>
            </w:r>
            <w:r>
              <w:rPr>
                <w:spacing w:val="-3"/>
                <w:w w:val="105"/>
                <w:sz w:val="14"/>
              </w:rPr>
              <w:t> </w:t>
            </w:r>
            <w:r>
              <w:rPr>
                <w:w w:val="105"/>
                <w:sz w:val="14"/>
              </w:rPr>
              <w:t>priority</w:t>
            </w:r>
            <w:r>
              <w:rPr>
                <w:spacing w:val="-7"/>
                <w:w w:val="105"/>
                <w:sz w:val="14"/>
              </w:rPr>
              <w:t> </w:t>
            </w:r>
            <w:r>
              <w:rPr>
                <w:w w:val="105"/>
                <w:sz w:val="14"/>
              </w:rPr>
              <w:t>capital</w:t>
            </w:r>
            <w:r>
              <w:rPr>
                <w:spacing w:val="-3"/>
                <w:w w:val="105"/>
                <w:sz w:val="14"/>
              </w:rPr>
              <w:t> </w:t>
            </w:r>
            <w:r>
              <w:rPr>
                <w:w w:val="105"/>
                <w:sz w:val="14"/>
              </w:rPr>
              <w:t>works</w:t>
            </w:r>
            <w:r>
              <w:rPr>
                <w:spacing w:val="-2"/>
                <w:w w:val="105"/>
                <w:sz w:val="14"/>
              </w:rPr>
              <w:t> </w:t>
            </w:r>
            <w:r>
              <w:rPr>
                <w:w w:val="105"/>
                <w:sz w:val="14"/>
              </w:rPr>
              <w:t>as</w:t>
            </w:r>
            <w:r>
              <w:rPr>
                <w:spacing w:val="-3"/>
                <w:w w:val="105"/>
                <w:sz w:val="14"/>
              </w:rPr>
              <w:t> </w:t>
            </w:r>
            <w:r>
              <w:rPr>
                <w:w w:val="105"/>
                <w:sz w:val="14"/>
              </w:rPr>
              <w:t>identified</w:t>
            </w:r>
            <w:r>
              <w:rPr>
                <w:spacing w:val="-3"/>
                <w:w w:val="105"/>
                <w:sz w:val="14"/>
              </w:rPr>
              <w:t> </w:t>
            </w:r>
            <w:r>
              <w:rPr>
                <w:w w:val="105"/>
                <w:sz w:val="14"/>
              </w:rPr>
              <w:t>in</w:t>
            </w:r>
            <w:r>
              <w:rPr>
                <w:spacing w:val="-4"/>
                <w:w w:val="105"/>
                <w:sz w:val="14"/>
              </w:rPr>
              <w:t> </w:t>
            </w:r>
            <w:r>
              <w:rPr>
                <w:w w:val="105"/>
                <w:sz w:val="14"/>
              </w:rPr>
              <w:t>adopted</w:t>
            </w:r>
            <w:r>
              <w:rPr>
                <w:spacing w:val="-3"/>
                <w:w w:val="105"/>
                <w:sz w:val="14"/>
              </w:rPr>
              <w:t> </w:t>
            </w:r>
            <w:r>
              <w:rPr>
                <w:spacing w:val="-2"/>
                <w:w w:val="105"/>
                <w:sz w:val="14"/>
              </w:rPr>
              <w:t>conservation</w:t>
            </w:r>
          </w:p>
          <w:p>
            <w:pPr>
              <w:pStyle w:val="TableParagraph"/>
              <w:spacing w:line="143" w:lineRule="exact" w:before="22"/>
              <w:ind w:left="28"/>
              <w:jc w:val="left"/>
              <w:rPr>
                <w:sz w:val="14"/>
              </w:rPr>
            </w:pPr>
            <w:r>
              <w:rPr>
                <w:w w:val="105"/>
                <w:sz w:val="14"/>
              </w:rPr>
              <w:t>and</w:t>
            </w:r>
            <w:r>
              <w:rPr>
                <w:spacing w:val="-6"/>
                <w:w w:val="105"/>
                <w:sz w:val="14"/>
              </w:rPr>
              <w:t> </w:t>
            </w:r>
            <w:r>
              <w:rPr>
                <w:w w:val="105"/>
                <w:sz w:val="14"/>
              </w:rPr>
              <w:t>environment</w:t>
            </w:r>
            <w:r>
              <w:rPr>
                <w:spacing w:val="-6"/>
                <w:w w:val="105"/>
                <w:sz w:val="14"/>
              </w:rPr>
              <w:t> </w:t>
            </w:r>
            <w:r>
              <w:rPr>
                <w:w w:val="105"/>
                <w:sz w:val="14"/>
              </w:rPr>
              <w:t>reserves</w:t>
            </w:r>
            <w:r>
              <w:rPr>
                <w:spacing w:val="-4"/>
                <w:w w:val="105"/>
                <w:sz w:val="14"/>
              </w:rPr>
              <w:t> </w:t>
            </w:r>
            <w:r>
              <w:rPr>
                <w:w w:val="105"/>
                <w:sz w:val="14"/>
              </w:rPr>
              <w:t>management</w:t>
            </w:r>
            <w:r>
              <w:rPr>
                <w:spacing w:val="-6"/>
                <w:w w:val="105"/>
                <w:sz w:val="14"/>
              </w:rPr>
              <w:t> </w:t>
            </w:r>
            <w:r>
              <w:rPr>
                <w:spacing w:val="-2"/>
                <w:w w:val="105"/>
                <w:sz w:val="14"/>
              </w:rPr>
              <w:t>plans.</w:t>
            </w:r>
          </w:p>
        </w:tc>
        <w:tc>
          <w:tcPr>
            <w:tcW w:w="1174" w:type="dxa"/>
            <w:shd w:val="clear" w:color="auto" w:fill="DDEBF7"/>
          </w:tcPr>
          <w:p>
            <w:pPr>
              <w:pStyle w:val="TableParagraph"/>
              <w:spacing w:before="6"/>
              <w:ind w:right="68"/>
              <w:rPr>
                <w:sz w:val="14"/>
              </w:rPr>
            </w:pPr>
            <w:r>
              <w:rPr>
                <w:spacing w:val="-2"/>
                <w:w w:val="105"/>
                <w:sz w:val="14"/>
              </w:rPr>
              <w:t>554,680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554,680</w:t>
            </w:r>
          </w:p>
        </w:tc>
        <w:tc>
          <w:tcPr>
            <w:tcW w:w="1037" w:type="dxa"/>
          </w:tcPr>
          <w:p>
            <w:pPr>
              <w:pStyle w:val="TableParagraph"/>
              <w:spacing w:before="6"/>
              <w:ind w:right="54"/>
              <w:rPr>
                <w:sz w:val="14"/>
              </w:rPr>
            </w:pPr>
            <w:r>
              <w:rPr>
                <w:spacing w:val="-2"/>
                <w:w w:val="105"/>
                <w:sz w:val="14"/>
              </w:rPr>
              <w:t>565,774</w:t>
            </w:r>
          </w:p>
        </w:tc>
        <w:tc>
          <w:tcPr>
            <w:tcW w:w="1119" w:type="dxa"/>
          </w:tcPr>
          <w:p>
            <w:pPr>
              <w:pStyle w:val="TableParagraph"/>
              <w:spacing w:before="6"/>
              <w:ind w:right="54"/>
              <w:rPr>
                <w:sz w:val="14"/>
              </w:rPr>
            </w:pPr>
            <w:r>
              <w:rPr>
                <w:spacing w:val="-2"/>
                <w:w w:val="105"/>
                <w:sz w:val="14"/>
              </w:rPr>
              <w:t>577,089</w:t>
            </w:r>
          </w:p>
        </w:tc>
        <w:tc>
          <w:tcPr>
            <w:tcW w:w="1037" w:type="dxa"/>
          </w:tcPr>
          <w:p>
            <w:pPr>
              <w:pStyle w:val="TableParagraph"/>
              <w:spacing w:before="6"/>
              <w:ind w:left="435"/>
              <w:jc w:val="left"/>
              <w:rPr>
                <w:sz w:val="14"/>
              </w:rPr>
            </w:pPr>
            <w:r>
              <w:rPr>
                <w:spacing w:val="-2"/>
                <w:w w:val="105"/>
                <w:sz w:val="14"/>
              </w:rPr>
              <w:t>588,631</w:t>
            </w:r>
          </w:p>
        </w:tc>
      </w:tr>
      <w:tr>
        <w:trPr>
          <w:trHeight w:val="225" w:hRule="atLeast"/>
        </w:trPr>
        <w:tc>
          <w:tcPr>
            <w:tcW w:w="4373" w:type="dxa"/>
          </w:tcPr>
          <w:p>
            <w:pPr>
              <w:pStyle w:val="TableParagraph"/>
              <w:spacing w:before="13"/>
              <w:ind w:left="28"/>
              <w:jc w:val="left"/>
              <w:rPr>
                <w:b/>
                <w:sz w:val="14"/>
              </w:rPr>
            </w:pPr>
            <w:r>
              <w:rPr>
                <w:b/>
                <w:spacing w:val="-2"/>
                <w:w w:val="105"/>
                <w:sz w:val="14"/>
              </w:rPr>
              <w:t>Environment</w:t>
            </w:r>
            <w:r>
              <w:rPr>
                <w:b/>
                <w:w w:val="105"/>
                <w:sz w:val="14"/>
              </w:rPr>
              <w:t> </w:t>
            </w:r>
            <w:r>
              <w:rPr>
                <w:b/>
                <w:spacing w:val="-2"/>
                <w:w w:val="105"/>
                <w:sz w:val="14"/>
              </w:rPr>
              <w:t>Asset</w:t>
            </w:r>
            <w:r>
              <w:rPr>
                <w:b/>
                <w:spacing w:val="1"/>
                <w:w w:val="105"/>
                <w:sz w:val="14"/>
              </w:rPr>
              <w:t> </w:t>
            </w:r>
            <w:r>
              <w:rPr>
                <w:b/>
                <w:spacing w:val="-2"/>
                <w:w w:val="105"/>
                <w:sz w:val="14"/>
              </w:rPr>
              <w:t>Renewal</w:t>
            </w:r>
          </w:p>
        </w:tc>
        <w:tc>
          <w:tcPr>
            <w:tcW w:w="5110" w:type="dxa"/>
          </w:tcPr>
          <w:p>
            <w:pPr>
              <w:pStyle w:val="TableParagraph"/>
              <w:spacing w:before="6"/>
              <w:ind w:left="28"/>
              <w:jc w:val="left"/>
              <w:rPr>
                <w:sz w:val="14"/>
              </w:rPr>
            </w:pPr>
            <w:r>
              <w:rPr>
                <w:w w:val="105"/>
                <w:sz w:val="14"/>
              </w:rPr>
              <w:t>Core</w:t>
            </w:r>
            <w:r>
              <w:rPr>
                <w:spacing w:val="-5"/>
                <w:w w:val="105"/>
                <w:sz w:val="14"/>
              </w:rPr>
              <w:t> </w:t>
            </w:r>
            <w:r>
              <w:rPr>
                <w:w w:val="105"/>
                <w:sz w:val="14"/>
              </w:rPr>
              <w:t>renewal</w:t>
            </w:r>
            <w:r>
              <w:rPr>
                <w:spacing w:val="-4"/>
                <w:w w:val="105"/>
                <w:sz w:val="14"/>
              </w:rPr>
              <w:t> </w:t>
            </w:r>
            <w:r>
              <w:rPr>
                <w:w w:val="105"/>
                <w:sz w:val="14"/>
              </w:rPr>
              <w:t>program</w:t>
            </w:r>
            <w:r>
              <w:rPr>
                <w:spacing w:val="-4"/>
                <w:w w:val="105"/>
                <w:sz w:val="14"/>
              </w:rPr>
              <w:t> </w:t>
            </w:r>
            <w:r>
              <w:rPr>
                <w:w w:val="105"/>
                <w:sz w:val="14"/>
              </w:rPr>
              <w:t>to</w:t>
            </w:r>
            <w:r>
              <w:rPr>
                <w:spacing w:val="-5"/>
                <w:w w:val="105"/>
                <w:sz w:val="14"/>
              </w:rPr>
              <w:t> </w:t>
            </w:r>
            <w:r>
              <w:rPr>
                <w:w w:val="105"/>
                <w:sz w:val="14"/>
              </w:rPr>
              <w:t>maintain</w:t>
            </w:r>
            <w:r>
              <w:rPr>
                <w:spacing w:val="-4"/>
                <w:w w:val="105"/>
                <w:sz w:val="14"/>
              </w:rPr>
              <w:t> </w:t>
            </w:r>
            <w:r>
              <w:rPr>
                <w:w w:val="105"/>
                <w:sz w:val="14"/>
              </w:rPr>
              <w:t>environment</w:t>
            </w:r>
            <w:r>
              <w:rPr>
                <w:spacing w:val="-5"/>
                <w:w w:val="105"/>
                <w:sz w:val="14"/>
              </w:rPr>
              <w:t> </w:t>
            </w:r>
            <w:r>
              <w:rPr>
                <w:w w:val="105"/>
                <w:sz w:val="14"/>
              </w:rPr>
              <w:t>and</w:t>
            </w:r>
            <w:r>
              <w:rPr>
                <w:spacing w:val="-4"/>
                <w:w w:val="105"/>
                <w:sz w:val="14"/>
              </w:rPr>
              <w:t> </w:t>
            </w:r>
            <w:r>
              <w:rPr>
                <w:w w:val="105"/>
                <w:sz w:val="14"/>
              </w:rPr>
              <w:t>coastal</w:t>
            </w:r>
            <w:r>
              <w:rPr>
                <w:spacing w:val="-4"/>
                <w:w w:val="105"/>
                <w:sz w:val="14"/>
              </w:rPr>
              <w:t> </w:t>
            </w:r>
            <w:r>
              <w:rPr>
                <w:spacing w:val="-2"/>
                <w:w w:val="105"/>
                <w:sz w:val="14"/>
              </w:rPr>
              <w:t>assets</w:t>
            </w:r>
          </w:p>
        </w:tc>
        <w:tc>
          <w:tcPr>
            <w:tcW w:w="1174" w:type="dxa"/>
            <w:shd w:val="clear" w:color="auto" w:fill="DDEBF7"/>
          </w:tcPr>
          <w:p>
            <w:pPr>
              <w:pStyle w:val="TableParagraph"/>
              <w:spacing w:before="6"/>
              <w:ind w:right="68"/>
              <w:rPr>
                <w:sz w:val="14"/>
              </w:rPr>
            </w:pPr>
            <w:r>
              <w:rPr>
                <w:spacing w:val="-2"/>
                <w:w w:val="105"/>
                <w:sz w:val="14"/>
              </w:rPr>
              <w:t>390,000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390,000</w:t>
            </w:r>
          </w:p>
        </w:tc>
        <w:tc>
          <w:tcPr>
            <w:tcW w:w="1037" w:type="dxa"/>
          </w:tcPr>
          <w:p>
            <w:pPr>
              <w:pStyle w:val="TableParagraph"/>
              <w:spacing w:before="6"/>
              <w:ind w:right="54"/>
              <w:rPr>
                <w:sz w:val="14"/>
              </w:rPr>
            </w:pPr>
            <w:r>
              <w:rPr>
                <w:spacing w:val="-2"/>
                <w:w w:val="105"/>
                <w:sz w:val="14"/>
              </w:rPr>
              <w:t>740,000</w:t>
            </w:r>
          </w:p>
        </w:tc>
        <w:tc>
          <w:tcPr>
            <w:tcW w:w="1119" w:type="dxa"/>
          </w:tcPr>
          <w:p>
            <w:pPr>
              <w:pStyle w:val="TableParagraph"/>
              <w:spacing w:before="6"/>
              <w:ind w:right="54"/>
              <w:rPr>
                <w:sz w:val="14"/>
              </w:rPr>
            </w:pPr>
            <w:r>
              <w:rPr>
                <w:spacing w:val="-2"/>
                <w:w w:val="105"/>
                <w:sz w:val="14"/>
              </w:rPr>
              <w:t>740,000</w:t>
            </w:r>
          </w:p>
        </w:tc>
        <w:tc>
          <w:tcPr>
            <w:tcW w:w="1037" w:type="dxa"/>
          </w:tcPr>
          <w:p>
            <w:pPr>
              <w:pStyle w:val="TableParagraph"/>
              <w:spacing w:before="6"/>
              <w:ind w:left="435"/>
              <w:jc w:val="left"/>
              <w:rPr>
                <w:sz w:val="14"/>
              </w:rPr>
            </w:pPr>
            <w:r>
              <w:rPr>
                <w:spacing w:val="-2"/>
                <w:w w:val="105"/>
                <w:sz w:val="14"/>
              </w:rPr>
              <w:t>754,800</w:t>
            </w:r>
          </w:p>
        </w:tc>
      </w:tr>
      <w:tr>
        <w:trPr>
          <w:trHeight w:val="215" w:hRule="atLeast"/>
        </w:trPr>
        <w:tc>
          <w:tcPr>
            <w:tcW w:w="4373" w:type="dxa"/>
            <w:shd w:val="clear" w:color="auto" w:fill="D9D9D9"/>
          </w:tcPr>
          <w:p>
            <w:pPr>
              <w:pStyle w:val="TableParagraph"/>
              <w:spacing w:before="28"/>
              <w:ind w:left="28"/>
              <w:jc w:val="left"/>
              <w:rPr>
                <w:b/>
                <w:sz w:val="14"/>
              </w:rPr>
            </w:pPr>
            <w:r>
              <w:rPr>
                <w:b/>
                <w:w w:val="105"/>
                <w:sz w:val="14"/>
              </w:rPr>
              <w:t>Total</w:t>
            </w:r>
            <w:r>
              <w:rPr>
                <w:b/>
                <w:spacing w:val="-9"/>
                <w:w w:val="105"/>
                <w:sz w:val="14"/>
              </w:rPr>
              <w:t> </w:t>
            </w:r>
            <w:r>
              <w:rPr>
                <w:b/>
                <w:w w:val="105"/>
                <w:sz w:val="14"/>
              </w:rPr>
              <w:t>Environment</w:t>
            </w:r>
            <w:r>
              <w:rPr>
                <w:b/>
                <w:spacing w:val="-10"/>
                <w:w w:val="105"/>
                <w:sz w:val="14"/>
              </w:rPr>
              <w:t> </w:t>
            </w:r>
            <w:r>
              <w:rPr>
                <w:b/>
                <w:w w:val="105"/>
                <w:sz w:val="14"/>
              </w:rPr>
              <w:t>and</w:t>
            </w:r>
            <w:r>
              <w:rPr>
                <w:b/>
                <w:spacing w:val="-9"/>
                <w:w w:val="105"/>
                <w:sz w:val="14"/>
              </w:rPr>
              <w:t> </w:t>
            </w:r>
            <w:r>
              <w:rPr>
                <w:b/>
                <w:w w:val="105"/>
                <w:sz w:val="14"/>
              </w:rPr>
              <w:t>Coastal</w:t>
            </w:r>
            <w:r>
              <w:rPr>
                <w:b/>
                <w:spacing w:val="-9"/>
                <w:w w:val="105"/>
                <w:sz w:val="14"/>
              </w:rPr>
              <w:t> </w:t>
            </w:r>
            <w:r>
              <w:rPr>
                <w:b/>
                <w:spacing w:val="-2"/>
                <w:w w:val="105"/>
                <w:sz w:val="14"/>
              </w:rPr>
              <w:t>Structures</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28"/>
              <w:ind w:right="18"/>
              <w:rPr>
                <w:b/>
                <w:sz w:val="14"/>
              </w:rPr>
            </w:pPr>
            <w:r>
              <w:rPr>
                <w:b/>
                <w:spacing w:val="-2"/>
                <w:w w:val="105"/>
                <w:sz w:val="14"/>
              </w:rPr>
              <w:t>944,680</w:t>
            </w:r>
          </w:p>
        </w:tc>
        <w:tc>
          <w:tcPr>
            <w:tcW w:w="1037" w:type="dxa"/>
            <w:shd w:val="clear" w:color="auto" w:fill="D9D9D9"/>
          </w:tcPr>
          <w:p>
            <w:pPr>
              <w:pStyle w:val="TableParagraph"/>
              <w:spacing w:before="28"/>
              <w:ind w:right="18"/>
              <w:rPr>
                <w:b/>
                <w:sz w:val="14"/>
              </w:rPr>
            </w:pPr>
            <w:r>
              <w:rPr>
                <w:b/>
                <w:w w:val="104"/>
                <w:sz w:val="14"/>
              </w:rPr>
              <w:t>0</w:t>
            </w:r>
          </w:p>
        </w:tc>
        <w:tc>
          <w:tcPr>
            <w:tcW w:w="1063" w:type="dxa"/>
            <w:shd w:val="clear" w:color="auto" w:fill="D9D9D9"/>
          </w:tcPr>
          <w:p>
            <w:pPr>
              <w:pStyle w:val="TableParagraph"/>
              <w:spacing w:before="28"/>
              <w:ind w:right="18"/>
              <w:rPr>
                <w:b/>
                <w:sz w:val="14"/>
              </w:rPr>
            </w:pPr>
            <w:r>
              <w:rPr>
                <w:b/>
                <w:spacing w:val="-2"/>
                <w:w w:val="105"/>
                <w:sz w:val="14"/>
              </w:rPr>
              <w:t>944,680</w:t>
            </w:r>
          </w:p>
        </w:tc>
        <w:tc>
          <w:tcPr>
            <w:tcW w:w="1037" w:type="dxa"/>
            <w:shd w:val="clear" w:color="auto" w:fill="D9D9D9"/>
          </w:tcPr>
          <w:p>
            <w:pPr>
              <w:pStyle w:val="TableParagraph"/>
              <w:spacing w:before="28"/>
              <w:ind w:right="18"/>
              <w:rPr>
                <w:b/>
                <w:sz w:val="14"/>
              </w:rPr>
            </w:pPr>
            <w:r>
              <w:rPr>
                <w:b/>
                <w:spacing w:val="-2"/>
                <w:w w:val="105"/>
                <w:sz w:val="14"/>
              </w:rPr>
              <w:t>1,305,774</w:t>
            </w:r>
          </w:p>
        </w:tc>
        <w:tc>
          <w:tcPr>
            <w:tcW w:w="1119" w:type="dxa"/>
            <w:shd w:val="clear" w:color="auto" w:fill="D9D9D9"/>
          </w:tcPr>
          <w:p>
            <w:pPr>
              <w:pStyle w:val="TableParagraph"/>
              <w:spacing w:before="28"/>
              <w:ind w:right="18"/>
              <w:rPr>
                <w:b/>
                <w:sz w:val="14"/>
              </w:rPr>
            </w:pPr>
            <w:r>
              <w:rPr>
                <w:b/>
                <w:spacing w:val="-2"/>
                <w:w w:val="105"/>
                <w:sz w:val="14"/>
              </w:rPr>
              <w:t>1,317,089</w:t>
            </w:r>
          </w:p>
        </w:tc>
        <w:tc>
          <w:tcPr>
            <w:tcW w:w="1037" w:type="dxa"/>
            <w:shd w:val="clear" w:color="auto" w:fill="D9D9D9"/>
          </w:tcPr>
          <w:p>
            <w:pPr>
              <w:pStyle w:val="TableParagraph"/>
              <w:spacing w:before="28"/>
              <w:ind w:right="19"/>
              <w:rPr>
                <w:b/>
                <w:sz w:val="14"/>
              </w:rPr>
            </w:pPr>
            <w:r>
              <w:rPr>
                <w:b/>
                <w:spacing w:val="-2"/>
                <w:w w:val="105"/>
                <w:sz w:val="14"/>
              </w:rPr>
              <w:t>1,343,431</w:t>
            </w:r>
          </w:p>
        </w:tc>
      </w:tr>
      <w:tr>
        <w:trPr>
          <w:trHeight w:val="285" w:hRule="atLeast"/>
        </w:trPr>
        <w:tc>
          <w:tcPr>
            <w:tcW w:w="4373" w:type="dxa"/>
          </w:tcPr>
          <w:p>
            <w:pPr>
              <w:pStyle w:val="TableParagraph"/>
              <w:spacing w:before="13"/>
              <w:ind w:left="28"/>
              <w:jc w:val="left"/>
              <w:rPr>
                <w:b/>
                <w:sz w:val="14"/>
              </w:rPr>
            </w:pPr>
            <w:r>
              <w:rPr>
                <w:b/>
                <w:w w:val="105"/>
                <w:sz w:val="14"/>
              </w:rPr>
              <w:t>Kerb</w:t>
            </w:r>
            <w:r>
              <w:rPr>
                <w:b/>
                <w:spacing w:val="-7"/>
                <w:w w:val="105"/>
                <w:sz w:val="14"/>
              </w:rPr>
              <w:t> </w:t>
            </w:r>
            <w:r>
              <w:rPr>
                <w:b/>
                <w:w w:val="105"/>
                <w:sz w:val="14"/>
              </w:rPr>
              <w:t>and</w:t>
            </w:r>
            <w:r>
              <w:rPr>
                <w:b/>
                <w:spacing w:val="-7"/>
                <w:w w:val="105"/>
                <w:sz w:val="14"/>
              </w:rPr>
              <w:t> </w:t>
            </w:r>
            <w:r>
              <w:rPr>
                <w:b/>
                <w:w w:val="105"/>
                <w:sz w:val="14"/>
              </w:rPr>
              <w:t>Channel</w:t>
            </w:r>
            <w:r>
              <w:rPr>
                <w:b/>
                <w:spacing w:val="-6"/>
                <w:w w:val="105"/>
                <w:sz w:val="14"/>
              </w:rPr>
              <w:t> </w:t>
            </w:r>
            <w:r>
              <w:rPr>
                <w:b/>
                <w:spacing w:val="-2"/>
                <w:w w:val="105"/>
                <w:sz w:val="14"/>
              </w:rPr>
              <w:t>Renewal</w:t>
            </w:r>
          </w:p>
        </w:tc>
        <w:tc>
          <w:tcPr>
            <w:tcW w:w="5110" w:type="dxa"/>
          </w:tcPr>
          <w:p>
            <w:pPr>
              <w:pStyle w:val="TableParagraph"/>
              <w:spacing w:before="6"/>
              <w:ind w:left="28"/>
              <w:jc w:val="left"/>
              <w:rPr>
                <w:sz w:val="14"/>
              </w:rPr>
            </w:pPr>
            <w:r>
              <w:rPr>
                <w:w w:val="105"/>
                <w:sz w:val="14"/>
              </w:rPr>
              <w:t>Core</w:t>
            </w:r>
            <w:r>
              <w:rPr>
                <w:spacing w:val="-4"/>
                <w:w w:val="105"/>
                <w:sz w:val="14"/>
              </w:rPr>
              <w:t> </w:t>
            </w:r>
            <w:r>
              <w:rPr>
                <w:w w:val="105"/>
                <w:sz w:val="14"/>
              </w:rPr>
              <w:t>program</w:t>
            </w:r>
            <w:r>
              <w:rPr>
                <w:spacing w:val="-3"/>
                <w:w w:val="105"/>
                <w:sz w:val="14"/>
              </w:rPr>
              <w:t> </w:t>
            </w:r>
            <w:r>
              <w:rPr>
                <w:w w:val="105"/>
                <w:sz w:val="14"/>
              </w:rPr>
              <w:t>replacement</w:t>
            </w:r>
            <w:r>
              <w:rPr>
                <w:spacing w:val="-3"/>
                <w:w w:val="105"/>
                <w:sz w:val="14"/>
              </w:rPr>
              <w:t> </w:t>
            </w:r>
            <w:r>
              <w:rPr>
                <w:w w:val="105"/>
                <w:sz w:val="14"/>
              </w:rPr>
              <w:t>of</w:t>
            </w:r>
            <w:r>
              <w:rPr>
                <w:spacing w:val="-3"/>
                <w:w w:val="105"/>
                <w:sz w:val="14"/>
              </w:rPr>
              <w:t> </w:t>
            </w:r>
            <w:r>
              <w:rPr>
                <w:w w:val="105"/>
                <w:sz w:val="14"/>
              </w:rPr>
              <w:t>kerb</w:t>
            </w:r>
            <w:r>
              <w:rPr>
                <w:spacing w:val="-3"/>
                <w:w w:val="105"/>
                <w:sz w:val="14"/>
              </w:rPr>
              <w:t> </w:t>
            </w:r>
            <w:r>
              <w:rPr>
                <w:w w:val="105"/>
                <w:sz w:val="14"/>
              </w:rPr>
              <w:t>and</w:t>
            </w:r>
            <w:r>
              <w:rPr>
                <w:spacing w:val="-3"/>
                <w:w w:val="105"/>
                <w:sz w:val="14"/>
              </w:rPr>
              <w:t> </w:t>
            </w:r>
            <w:r>
              <w:rPr>
                <w:w w:val="105"/>
                <w:sz w:val="14"/>
              </w:rPr>
              <w:t>channel</w:t>
            </w:r>
            <w:r>
              <w:rPr>
                <w:spacing w:val="-2"/>
                <w:w w:val="105"/>
                <w:sz w:val="14"/>
              </w:rPr>
              <w:t> </w:t>
            </w:r>
            <w:r>
              <w:rPr>
                <w:w w:val="105"/>
                <w:sz w:val="14"/>
              </w:rPr>
              <w:t>in</w:t>
            </w:r>
            <w:r>
              <w:rPr>
                <w:spacing w:val="-3"/>
                <w:w w:val="105"/>
                <w:sz w:val="14"/>
              </w:rPr>
              <w:t> </w:t>
            </w:r>
            <w:r>
              <w:rPr>
                <w:w w:val="105"/>
                <w:sz w:val="14"/>
              </w:rPr>
              <w:t>full</w:t>
            </w:r>
            <w:r>
              <w:rPr>
                <w:spacing w:val="-2"/>
                <w:w w:val="105"/>
                <w:sz w:val="14"/>
              </w:rPr>
              <w:t> </w:t>
            </w:r>
            <w:r>
              <w:rPr>
                <w:w w:val="105"/>
                <w:sz w:val="14"/>
              </w:rPr>
              <w:t>block</w:t>
            </w:r>
            <w:r>
              <w:rPr>
                <w:spacing w:val="-2"/>
                <w:w w:val="105"/>
                <w:sz w:val="14"/>
              </w:rPr>
              <w:t> sections.</w:t>
            </w:r>
          </w:p>
        </w:tc>
        <w:tc>
          <w:tcPr>
            <w:tcW w:w="1174" w:type="dxa"/>
            <w:shd w:val="clear" w:color="auto" w:fill="DDEBF7"/>
          </w:tcPr>
          <w:p>
            <w:pPr>
              <w:pStyle w:val="TableParagraph"/>
              <w:spacing w:before="6"/>
              <w:ind w:right="68"/>
              <w:rPr>
                <w:sz w:val="14"/>
              </w:rPr>
            </w:pPr>
            <w:r>
              <w:rPr>
                <w:spacing w:val="-2"/>
                <w:w w:val="105"/>
                <w:sz w:val="14"/>
              </w:rPr>
              <w:t>2,386,800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2,386,800</w:t>
            </w:r>
          </w:p>
        </w:tc>
        <w:tc>
          <w:tcPr>
            <w:tcW w:w="1037" w:type="dxa"/>
          </w:tcPr>
          <w:p>
            <w:pPr>
              <w:pStyle w:val="TableParagraph"/>
              <w:spacing w:before="6"/>
              <w:ind w:right="54"/>
              <w:rPr>
                <w:sz w:val="14"/>
              </w:rPr>
            </w:pPr>
            <w:r>
              <w:rPr>
                <w:spacing w:val="-2"/>
                <w:w w:val="105"/>
                <w:sz w:val="14"/>
              </w:rPr>
              <w:t>2,434,536</w:t>
            </w:r>
          </w:p>
        </w:tc>
        <w:tc>
          <w:tcPr>
            <w:tcW w:w="1119" w:type="dxa"/>
          </w:tcPr>
          <w:p>
            <w:pPr>
              <w:pStyle w:val="TableParagraph"/>
              <w:spacing w:before="6"/>
              <w:ind w:left="394"/>
              <w:jc w:val="left"/>
              <w:rPr>
                <w:sz w:val="14"/>
              </w:rPr>
            </w:pPr>
            <w:r>
              <w:rPr>
                <w:spacing w:val="-2"/>
                <w:w w:val="105"/>
                <w:sz w:val="14"/>
              </w:rPr>
              <w:t>2,483,227</w:t>
            </w:r>
          </w:p>
        </w:tc>
        <w:tc>
          <w:tcPr>
            <w:tcW w:w="1037" w:type="dxa"/>
          </w:tcPr>
          <w:p>
            <w:pPr>
              <w:pStyle w:val="TableParagraph"/>
              <w:spacing w:before="6"/>
              <w:ind w:left="312"/>
              <w:jc w:val="left"/>
              <w:rPr>
                <w:sz w:val="14"/>
              </w:rPr>
            </w:pPr>
            <w:r>
              <w:rPr>
                <w:spacing w:val="-2"/>
                <w:w w:val="105"/>
                <w:sz w:val="14"/>
              </w:rPr>
              <w:t>2,532,891</w:t>
            </w:r>
          </w:p>
        </w:tc>
      </w:tr>
      <w:tr>
        <w:trPr>
          <w:trHeight w:val="347" w:hRule="atLeast"/>
        </w:trPr>
        <w:tc>
          <w:tcPr>
            <w:tcW w:w="4373" w:type="dxa"/>
          </w:tcPr>
          <w:p>
            <w:pPr>
              <w:pStyle w:val="TableParagraph"/>
              <w:spacing w:before="13"/>
              <w:ind w:left="28"/>
              <w:jc w:val="left"/>
              <w:rPr>
                <w:b/>
                <w:sz w:val="14"/>
              </w:rPr>
            </w:pPr>
            <w:r>
              <w:rPr>
                <w:b/>
                <w:w w:val="105"/>
                <w:sz w:val="14"/>
              </w:rPr>
              <w:t>Ocean</w:t>
            </w:r>
            <w:r>
              <w:rPr>
                <w:b/>
                <w:spacing w:val="-10"/>
                <w:w w:val="105"/>
                <w:sz w:val="14"/>
              </w:rPr>
              <w:t> </w:t>
            </w:r>
            <w:r>
              <w:rPr>
                <w:b/>
                <w:w w:val="105"/>
                <w:sz w:val="14"/>
              </w:rPr>
              <w:t>Grove</w:t>
            </w:r>
            <w:r>
              <w:rPr>
                <w:b/>
                <w:spacing w:val="-9"/>
                <w:w w:val="105"/>
                <w:sz w:val="14"/>
              </w:rPr>
              <w:t> </w:t>
            </w:r>
            <w:r>
              <w:rPr>
                <w:b/>
                <w:w w:val="105"/>
                <w:sz w:val="14"/>
              </w:rPr>
              <w:t>Lookout</w:t>
            </w:r>
            <w:r>
              <w:rPr>
                <w:b/>
                <w:spacing w:val="-10"/>
                <w:w w:val="105"/>
                <w:sz w:val="14"/>
              </w:rPr>
              <w:t> </w:t>
            </w:r>
            <w:r>
              <w:rPr>
                <w:b/>
                <w:spacing w:val="-2"/>
                <w:w w:val="105"/>
                <w:sz w:val="14"/>
              </w:rPr>
              <w:t>Reserve</w:t>
            </w:r>
          </w:p>
        </w:tc>
        <w:tc>
          <w:tcPr>
            <w:tcW w:w="5110" w:type="dxa"/>
          </w:tcPr>
          <w:p>
            <w:pPr>
              <w:pStyle w:val="TableParagraph"/>
              <w:spacing w:before="6"/>
              <w:ind w:left="28"/>
              <w:jc w:val="left"/>
              <w:rPr>
                <w:sz w:val="14"/>
              </w:rPr>
            </w:pPr>
            <w:r>
              <w:rPr>
                <w:w w:val="105"/>
                <w:sz w:val="14"/>
              </w:rPr>
              <w:t>Kerb</w:t>
            </w:r>
            <w:r>
              <w:rPr>
                <w:spacing w:val="-3"/>
                <w:w w:val="105"/>
                <w:sz w:val="14"/>
              </w:rPr>
              <w:t> </w:t>
            </w:r>
            <w:r>
              <w:rPr>
                <w:w w:val="105"/>
                <w:sz w:val="14"/>
              </w:rPr>
              <w:t>and</w:t>
            </w:r>
            <w:r>
              <w:rPr>
                <w:spacing w:val="-2"/>
                <w:w w:val="105"/>
                <w:sz w:val="14"/>
              </w:rPr>
              <w:t> </w:t>
            </w:r>
            <w:r>
              <w:rPr>
                <w:w w:val="105"/>
                <w:sz w:val="14"/>
              </w:rPr>
              <w:t>channel</w:t>
            </w:r>
            <w:r>
              <w:rPr>
                <w:spacing w:val="-1"/>
                <w:w w:val="105"/>
                <w:sz w:val="14"/>
              </w:rPr>
              <w:t> </w:t>
            </w:r>
            <w:r>
              <w:rPr>
                <w:w w:val="105"/>
                <w:sz w:val="14"/>
              </w:rPr>
              <w:t>and</w:t>
            </w:r>
            <w:r>
              <w:rPr>
                <w:spacing w:val="-2"/>
                <w:w w:val="105"/>
                <w:sz w:val="14"/>
              </w:rPr>
              <w:t> </w:t>
            </w:r>
            <w:r>
              <w:rPr>
                <w:w w:val="105"/>
                <w:sz w:val="14"/>
              </w:rPr>
              <w:t>sealing</w:t>
            </w:r>
            <w:r>
              <w:rPr>
                <w:spacing w:val="-3"/>
                <w:w w:val="105"/>
                <w:sz w:val="14"/>
              </w:rPr>
              <w:t> </w:t>
            </w:r>
            <w:r>
              <w:rPr>
                <w:w w:val="105"/>
                <w:sz w:val="14"/>
              </w:rPr>
              <w:t>the</w:t>
            </w:r>
            <w:r>
              <w:rPr>
                <w:spacing w:val="-2"/>
                <w:w w:val="105"/>
                <w:sz w:val="14"/>
              </w:rPr>
              <w:t> </w:t>
            </w:r>
            <w:r>
              <w:rPr>
                <w:w w:val="105"/>
                <w:sz w:val="14"/>
              </w:rPr>
              <w:t>lookout</w:t>
            </w:r>
            <w:r>
              <w:rPr>
                <w:spacing w:val="-2"/>
                <w:w w:val="105"/>
                <w:sz w:val="14"/>
              </w:rPr>
              <w:t> </w:t>
            </w:r>
            <w:r>
              <w:rPr>
                <w:w w:val="105"/>
                <w:sz w:val="14"/>
              </w:rPr>
              <w:t>visitor</w:t>
            </w:r>
            <w:r>
              <w:rPr>
                <w:spacing w:val="-3"/>
                <w:w w:val="105"/>
                <w:sz w:val="14"/>
              </w:rPr>
              <w:t> </w:t>
            </w:r>
            <w:r>
              <w:rPr>
                <w:spacing w:val="-2"/>
                <w:w w:val="105"/>
                <w:sz w:val="14"/>
              </w:rPr>
              <w:t>carpark.</w:t>
            </w:r>
          </w:p>
        </w:tc>
        <w:tc>
          <w:tcPr>
            <w:tcW w:w="1174" w:type="dxa"/>
            <w:shd w:val="clear" w:color="auto" w:fill="DDEBF7"/>
          </w:tcPr>
          <w:p>
            <w:pPr>
              <w:pStyle w:val="TableParagraph"/>
              <w:spacing w:before="6"/>
              <w:ind w:right="68"/>
              <w:rPr>
                <w:sz w:val="14"/>
              </w:rPr>
            </w:pPr>
            <w:r>
              <w:rPr>
                <w:spacing w:val="-2"/>
                <w:w w:val="105"/>
                <w:sz w:val="14"/>
              </w:rPr>
              <w:t>750,000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750,000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215" w:hRule="atLeast"/>
        </w:trPr>
        <w:tc>
          <w:tcPr>
            <w:tcW w:w="4373" w:type="dxa"/>
            <w:shd w:val="clear" w:color="auto" w:fill="D9D9D9"/>
          </w:tcPr>
          <w:p>
            <w:pPr>
              <w:pStyle w:val="TableParagraph"/>
              <w:spacing w:before="28"/>
              <w:ind w:left="28"/>
              <w:jc w:val="left"/>
              <w:rPr>
                <w:b/>
                <w:sz w:val="14"/>
              </w:rPr>
            </w:pPr>
            <w:r>
              <w:rPr>
                <w:b/>
                <w:w w:val="105"/>
                <w:sz w:val="14"/>
              </w:rPr>
              <w:t>Total</w:t>
            </w:r>
            <w:r>
              <w:rPr>
                <w:b/>
                <w:spacing w:val="-5"/>
                <w:w w:val="105"/>
                <w:sz w:val="14"/>
              </w:rPr>
              <w:t> </w:t>
            </w:r>
            <w:r>
              <w:rPr>
                <w:b/>
                <w:w w:val="105"/>
                <w:sz w:val="14"/>
              </w:rPr>
              <w:t>Kerb</w:t>
            </w:r>
            <w:r>
              <w:rPr>
                <w:b/>
                <w:spacing w:val="-6"/>
                <w:w w:val="105"/>
                <w:sz w:val="14"/>
              </w:rPr>
              <w:t> </w:t>
            </w:r>
            <w:r>
              <w:rPr>
                <w:b/>
                <w:w w:val="105"/>
                <w:sz w:val="14"/>
              </w:rPr>
              <w:t>and</w:t>
            </w:r>
            <w:r>
              <w:rPr>
                <w:b/>
                <w:spacing w:val="-5"/>
                <w:w w:val="105"/>
                <w:sz w:val="14"/>
              </w:rPr>
              <w:t> </w:t>
            </w:r>
            <w:r>
              <w:rPr>
                <w:b/>
                <w:spacing w:val="-2"/>
                <w:w w:val="105"/>
                <w:sz w:val="14"/>
              </w:rPr>
              <w:t>Channel</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28"/>
              <w:ind w:right="18"/>
              <w:rPr>
                <w:b/>
                <w:sz w:val="14"/>
              </w:rPr>
            </w:pPr>
            <w:r>
              <w:rPr>
                <w:b/>
                <w:spacing w:val="-2"/>
                <w:w w:val="105"/>
                <w:sz w:val="14"/>
              </w:rPr>
              <w:t>3,136,800</w:t>
            </w:r>
          </w:p>
        </w:tc>
        <w:tc>
          <w:tcPr>
            <w:tcW w:w="1037" w:type="dxa"/>
            <w:shd w:val="clear" w:color="auto" w:fill="D9D9D9"/>
          </w:tcPr>
          <w:p>
            <w:pPr>
              <w:pStyle w:val="TableParagraph"/>
              <w:spacing w:before="28"/>
              <w:ind w:right="18"/>
              <w:rPr>
                <w:b/>
                <w:sz w:val="14"/>
              </w:rPr>
            </w:pPr>
            <w:r>
              <w:rPr>
                <w:b/>
                <w:w w:val="104"/>
                <w:sz w:val="14"/>
              </w:rPr>
              <w:t>0</w:t>
            </w:r>
          </w:p>
        </w:tc>
        <w:tc>
          <w:tcPr>
            <w:tcW w:w="1063" w:type="dxa"/>
            <w:shd w:val="clear" w:color="auto" w:fill="D9D9D9"/>
          </w:tcPr>
          <w:p>
            <w:pPr>
              <w:pStyle w:val="TableParagraph"/>
              <w:spacing w:before="28"/>
              <w:ind w:right="18"/>
              <w:rPr>
                <w:b/>
                <w:sz w:val="14"/>
              </w:rPr>
            </w:pPr>
            <w:r>
              <w:rPr>
                <w:b/>
                <w:spacing w:val="-2"/>
                <w:w w:val="105"/>
                <w:sz w:val="14"/>
              </w:rPr>
              <w:t>3,136,800</w:t>
            </w:r>
          </w:p>
        </w:tc>
        <w:tc>
          <w:tcPr>
            <w:tcW w:w="1037" w:type="dxa"/>
            <w:shd w:val="clear" w:color="auto" w:fill="D9D9D9"/>
          </w:tcPr>
          <w:p>
            <w:pPr>
              <w:pStyle w:val="TableParagraph"/>
              <w:spacing w:before="28"/>
              <w:ind w:right="18"/>
              <w:rPr>
                <w:b/>
                <w:sz w:val="14"/>
              </w:rPr>
            </w:pPr>
            <w:r>
              <w:rPr>
                <w:b/>
                <w:spacing w:val="-2"/>
                <w:w w:val="105"/>
                <w:sz w:val="14"/>
              </w:rPr>
              <w:t>2,434,536</w:t>
            </w:r>
          </w:p>
        </w:tc>
        <w:tc>
          <w:tcPr>
            <w:tcW w:w="1119" w:type="dxa"/>
            <w:shd w:val="clear" w:color="auto" w:fill="D9D9D9"/>
          </w:tcPr>
          <w:p>
            <w:pPr>
              <w:pStyle w:val="TableParagraph"/>
              <w:spacing w:before="28"/>
              <w:ind w:right="18"/>
              <w:rPr>
                <w:b/>
                <w:sz w:val="14"/>
              </w:rPr>
            </w:pPr>
            <w:r>
              <w:rPr>
                <w:b/>
                <w:spacing w:val="-2"/>
                <w:w w:val="105"/>
                <w:sz w:val="14"/>
              </w:rPr>
              <w:t>2,483,227</w:t>
            </w:r>
          </w:p>
        </w:tc>
        <w:tc>
          <w:tcPr>
            <w:tcW w:w="1037" w:type="dxa"/>
            <w:shd w:val="clear" w:color="auto" w:fill="D9D9D9"/>
          </w:tcPr>
          <w:p>
            <w:pPr>
              <w:pStyle w:val="TableParagraph"/>
              <w:spacing w:before="28"/>
              <w:ind w:right="19"/>
              <w:rPr>
                <w:b/>
                <w:sz w:val="14"/>
              </w:rPr>
            </w:pPr>
            <w:r>
              <w:rPr>
                <w:b/>
                <w:spacing w:val="-2"/>
                <w:w w:val="105"/>
                <w:sz w:val="14"/>
              </w:rPr>
              <w:t>2,532,891</w:t>
            </w:r>
          </w:p>
        </w:tc>
      </w:tr>
      <w:tr>
        <w:trPr>
          <w:trHeight w:val="460" w:hRule="atLeast"/>
        </w:trPr>
        <w:tc>
          <w:tcPr>
            <w:tcW w:w="4373" w:type="dxa"/>
          </w:tcPr>
          <w:p>
            <w:pPr>
              <w:pStyle w:val="TableParagraph"/>
              <w:spacing w:before="13"/>
              <w:ind w:left="28"/>
              <w:jc w:val="left"/>
              <w:rPr>
                <w:b/>
                <w:sz w:val="14"/>
              </w:rPr>
            </w:pPr>
            <w:r>
              <w:rPr>
                <w:b/>
                <w:spacing w:val="-2"/>
                <w:w w:val="105"/>
                <w:sz w:val="14"/>
              </w:rPr>
              <w:t>Aldershot</w:t>
            </w:r>
            <w:r>
              <w:rPr>
                <w:b/>
                <w:spacing w:val="1"/>
                <w:w w:val="105"/>
                <w:sz w:val="14"/>
              </w:rPr>
              <w:t> </w:t>
            </w:r>
            <w:r>
              <w:rPr>
                <w:b/>
                <w:spacing w:val="-2"/>
                <w:w w:val="105"/>
                <w:sz w:val="14"/>
              </w:rPr>
              <w:t>Reserve</w:t>
            </w:r>
            <w:r>
              <w:rPr>
                <w:b/>
                <w:spacing w:val="3"/>
                <w:w w:val="105"/>
                <w:sz w:val="14"/>
              </w:rPr>
              <w:t> </w:t>
            </w:r>
            <w:r>
              <w:rPr>
                <w:b/>
                <w:spacing w:val="-2"/>
                <w:w w:val="105"/>
                <w:sz w:val="14"/>
              </w:rPr>
              <w:t>Fenced</w:t>
            </w:r>
            <w:r>
              <w:rPr>
                <w:b/>
                <w:spacing w:val="2"/>
                <w:w w:val="105"/>
                <w:sz w:val="14"/>
              </w:rPr>
              <w:t> </w:t>
            </w:r>
            <w:r>
              <w:rPr>
                <w:b/>
                <w:spacing w:val="-2"/>
                <w:w w:val="105"/>
                <w:sz w:val="14"/>
              </w:rPr>
              <w:t>Dog</w:t>
            </w:r>
            <w:r>
              <w:rPr>
                <w:b/>
                <w:spacing w:val="2"/>
                <w:w w:val="105"/>
                <w:sz w:val="14"/>
              </w:rPr>
              <w:t> </w:t>
            </w:r>
            <w:r>
              <w:rPr>
                <w:b/>
                <w:spacing w:val="-4"/>
                <w:w w:val="105"/>
                <w:sz w:val="14"/>
              </w:rPr>
              <w:t>Park</w:t>
            </w:r>
          </w:p>
        </w:tc>
        <w:tc>
          <w:tcPr>
            <w:tcW w:w="5110" w:type="dxa"/>
          </w:tcPr>
          <w:p>
            <w:pPr>
              <w:pStyle w:val="TableParagraph"/>
              <w:spacing w:line="271" w:lineRule="auto" w:before="6"/>
              <w:ind w:left="28" w:right="106"/>
              <w:jc w:val="left"/>
              <w:rPr>
                <w:sz w:val="14"/>
              </w:rPr>
            </w:pPr>
            <w:r>
              <w:rPr>
                <w:w w:val="105"/>
                <w:sz w:val="14"/>
              </w:rPr>
              <w:t>Design</w:t>
            </w:r>
            <w:r>
              <w:rPr>
                <w:spacing w:val="-5"/>
                <w:w w:val="105"/>
                <w:sz w:val="14"/>
              </w:rPr>
              <w:t> </w:t>
            </w:r>
            <w:r>
              <w:rPr>
                <w:w w:val="105"/>
                <w:sz w:val="14"/>
              </w:rPr>
              <w:t>and</w:t>
            </w:r>
            <w:r>
              <w:rPr>
                <w:spacing w:val="-5"/>
                <w:w w:val="105"/>
                <w:sz w:val="14"/>
              </w:rPr>
              <w:t> </w:t>
            </w:r>
            <w:r>
              <w:rPr>
                <w:w w:val="105"/>
                <w:sz w:val="14"/>
              </w:rPr>
              <w:t>construction</w:t>
            </w:r>
            <w:r>
              <w:rPr>
                <w:spacing w:val="-5"/>
                <w:w w:val="105"/>
                <w:sz w:val="14"/>
              </w:rPr>
              <w:t> </w:t>
            </w:r>
            <w:r>
              <w:rPr>
                <w:w w:val="105"/>
                <w:sz w:val="14"/>
              </w:rPr>
              <w:t>of</w:t>
            </w:r>
            <w:r>
              <w:rPr>
                <w:spacing w:val="-5"/>
                <w:w w:val="105"/>
                <w:sz w:val="14"/>
              </w:rPr>
              <w:t> </w:t>
            </w:r>
            <w:r>
              <w:rPr>
                <w:w w:val="105"/>
                <w:sz w:val="14"/>
              </w:rPr>
              <w:t>fenced</w:t>
            </w:r>
            <w:r>
              <w:rPr>
                <w:spacing w:val="-5"/>
                <w:w w:val="105"/>
                <w:sz w:val="14"/>
              </w:rPr>
              <w:t> </w:t>
            </w:r>
            <w:r>
              <w:rPr>
                <w:w w:val="105"/>
                <w:sz w:val="14"/>
              </w:rPr>
              <w:t>dog</w:t>
            </w:r>
            <w:r>
              <w:rPr>
                <w:spacing w:val="-5"/>
                <w:w w:val="105"/>
                <w:sz w:val="14"/>
              </w:rPr>
              <w:t> </w:t>
            </w:r>
            <w:r>
              <w:rPr>
                <w:w w:val="105"/>
                <w:sz w:val="14"/>
              </w:rPr>
              <w:t>park</w:t>
            </w:r>
            <w:r>
              <w:rPr>
                <w:spacing w:val="-4"/>
                <w:w w:val="105"/>
                <w:sz w:val="14"/>
              </w:rPr>
              <w:t> </w:t>
            </w:r>
            <w:r>
              <w:rPr>
                <w:w w:val="105"/>
                <w:sz w:val="14"/>
              </w:rPr>
              <w:t>and</w:t>
            </w:r>
            <w:r>
              <w:rPr>
                <w:spacing w:val="-5"/>
                <w:w w:val="105"/>
                <w:sz w:val="14"/>
              </w:rPr>
              <w:t> </w:t>
            </w:r>
            <w:r>
              <w:rPr>
                <w:w w:val="105"/>
                <w:sz w:val="14"/>
              </w:rPr>
              <w:t>supporting</w:t>
            </w:r>
            <w:r>
              <w:rPr>
                <w:spacing w:val="-5"/>
                <w:w w:val="105"/>
                <w:sz w:val="14"/>
              </w:rPr>
              <w:t> </w:t>
            </w:r>
            <w:r>
              <w:rPr>
                <w:w w:val="105"/>
                <w:sz w:val="14"/>
              </w:rPr>
              <w:t>infrastructure (paths, shelters).</w:t>
            </w:r>
          </w:p>
        </w:tc>
        <w:tc>
          <w:tcPr>
            <w:tcW w:w="1174" w:type="dxa"/>
            <w:shd w:val="clear" w:color="auto" w:fill="DDEBF7"/>
          </w:tcPr>
          <w:p>
            <w:pPr>
              <w:pStyle w:val="TableParagraph"/>
              <w:spacing w:before="6"/>
              <w:ind w:right="68"/>
              <w:rPr>
                <w:sz w:val="14"/>
              </w:rPr>
            </w:pPr>
            <w:r>
              <w:rPr>
                <w:spacing w:val="-2"/>
                <w:w w:val="105"/>
                <w:sz w:val="14"/>
              </w:rPr>
              <w:t>250,000</w:t>
            </w:r>
          </w:p>
        </w:tc>
        <w:tc>
          <w:tcPr>
            <w:tcW w:w="1037" w:type="dxa"/>
            <w:shd w:val="clear" w:color="auto" w:fill="DDEBF7"/>
          </w:tcPr>
          <w:p>
            <w:pPr>
              <w:pStyle w:val="TableParagraph"/>
              <w:spacing w:before="6"/>
              <w:ind w:right="54"/>
              <w:rPr>
                <w:sz w:val="14"/>
              </w:rPr>
            </w:pPr>
            <w:r>
              <w:rPr>
                <w:spacing w:val="-2"/>
                <w:w w:val="105"/>
                <w:sz w:val="14"/>
              </w:rPr>
              <w:t>100,000</w:t>
            </w:r>
          </w:p>
        </w:tc>
        <w:tc>
          <w:tcPr>
            <w:tcW w:w="1063" w:type="dxa"/>
            <w:shd w:val="clear" w:color="auto" w:fill="DDEBF7"/>
          </w:tcPr>
          <w:p>
            <w:pPr>
              <w:pStyle w:val="TableParagraph"/>
              <w:spacing w:before="6"/>
              <w:ind w:right="80"/>
              <w:rPr>
                <w:sz w:val="14"/>
              </w:rPr>
            </w:pPr>
            <w:r>
              <w:rPr>
                <w:spacing w:val="-2"/>
                <w:w w:val="105"/>
                <w:sz w:val="14"/>
              </w:rPr>
              <w:t>150,000</w:t>
            </w:r>
          </w:p>
        </w:tc>
        <w:tc>
          <w:tcPr>
            <w:tcW w:w="1037" w:type="dxa"/>
          </w:tcPr>
          <w:p>
            <w:pPr>
              <w:pStyle w:val="TableParagraph"/>
              <w:jc w:val="left"/>
              <w:rPr>
                <w:rFonts w:ascii="Times New Roman"/>
                <w:sz w:val="14"/>
              </w:rPr>
            </w:pPr>
          </w:p>
        </w:tc>
        <w:tc>
          <w:tcPr>
            <w:tcW w:w="1119" w:type="dxa"/>
          </w:tcPr>
          <w:p>
            <w:pPr>
              <w:pStyle w:val="TableParagraph"/>
              <w:jc w:val="left"/>
              <w:rPr>
                <w:rFonts w:ascii="Times New Roman"/>
                <w:sz w:val="14"/>
              </w:rPr>
            </w:pPr>
          </w:p>
        </w:tc>
        <w:tc>
          <w:tcPr>
            <w:tcW w:w="1037" w:type="dxa"/>
          </w:tcPr>
          <w:p>
            <w:pPr>
              <w:pStyle w:val="TableParagraph"/>
              <w:jc w:val="left"/>
              <w:rPr>
                <w:rFonts w:ascii="Times New Roman"/>
                <w:sz w:val="14"/>
              </w:rPr>
            </w:pPr>
          </w:p>
        </w:tc>
      </w:tr>
      <w:tr>
        <w:trPr>
          <w:trHeight w:val="532" w:hRule="atLeast"/>
        </w:trPr>
        <w:tc>
          <w:tcPr>
            <w:tcW w:w="4373" w:type="dxa"/>
          </w:tcPr>
          <w:p>
            <w:pPr>
              <w:pStyle w:val="TableParagraph"/>
              <w:spacing w:before="13"/>
              <w:ind w:left="28"/>
              <w:jc w:val="left"/>
              <w:rPr>
                <w:b/>
                <w:sz w:val="14"/>
              </w:rPr>
            </w:pPr>
            <w:r>
              <w:rPr>
                <w:b/>
                <w:spacing w:val="-2"/>
                <w:w w:val="105"/>
                <w:sz w:val="14"/>
              </w:rPr>
              <w:t>Armstrong</w:t>
            </w:r>
            <w:r>
              <w:rPr>
                <w:b/>
                <w:spacing w:val="3"/>
                <w:w w:val="105"/>
                <w:sz w:val="14"/>
              </w:rPr>
              <w:t> </w:t>
            </w:r>
            <w:r>
              <w:rPr>
                <w:b/>
                <w:spacing w:val="-2"/>
                <w:w w:val="105"/>
                <w:sz w:val="14"/>
              </w:rPr>
              <w:t>Creek</w:t>
            </w:r>
            <w:r>
              <w:rPr>
                <w:b/>
                <w:spacing w:val="5"/>
                <w:w w:val="105"/>
                <w:sz w:val="14"/>
              </w:rPr>
              <w:t> </w:t>
            </w:r>
            <w:r>
              <w:rPr>
                <w:b/>
                <w:spacing w:val="-2"/>
                <w:w w:val="105"/>
                <w:sz w:val="14"/>
              </w:rPr>
              <w:t>Greenway</w:t>
            </w:r>
            <w:r>
              <w:rPr>
                <w:b/>
                <w:spacing w:val="-1"/>
                <w:w w:val="105"/>
                <w:sz w:val="14"/>
              </w:rPr>
              <w:t> </w:t>
            </w:r>
            <w:r>
              <w:rPr>
                <w:b/>
                <w:spacing w:val="-2"/>
                <w:w w:val="105"/>
                <w:sz w:val="14"/>
              </w:rPr>
              <w:t>Improvements</w:t>
            </w:r>
          </w:p>
        </w:tc>
        <w:tc>
          <w:tcPr>
            <w:tcW w:w="5110" w:type="dxa"/>
          </w:tcPr>
          <w:p>
            <w:pPr>
              <w:pStyle w:val="TableParagraph"/>
              <w:spacing w:line="271" w:lineRule="auto" w:before="6"/>
              <w:ind w:left="28" w:right="106"/>
              <w:jc w:val="left"/>
              <w:rPr>
                <w:sz w:val="14"/>
              </w:rPr>
            </w:pPr>
            <w:r>
              <w:rPr>
                <w:w w:val="105"/>
                <w:sz w:val="14"/>
              </w:rPr>
              <w:t>Greenway</w:t>
            </w:r>
            <w:r>
              <w:rPr>
                <w:spacing w:val="-10"/>
                <w:w w:val="105"/>
                <w:sz w:val="14"/>
              </w:rPr>
              <w:t> </w:t>
            </w:r>
            <w:r>
              <w:rPr>
                <w:w w:val="105"/>
                <w:sz w:val="14"/>
              </w:rPr>
              <w:t>improvements</w:t>
            </w:r>
            <w:r>
              <w:rPr>
                <w:spacing w:val="-6"/>
                <w:w w:val="105"/>
                <w:sz w:val="14"/>
              </w:rPr>
              <w:t> </w:t>
            </w:r>
            <w:r>
              <w:rPr>
                <w:w w:val="105"/>
                <w:sz w:val="14"/>
              </w:rPr>
              <w:t>on</w:t>
            </w:r>
            <w:r>
              <w:rPr>
                <w:spacing w:val="-6"/>
                <w:w w:val="105"/>
                <w:sz w:val="14"/>
              </w:rPr>
              <w:t> </w:t>
            </w:r>
            <w:r>
              <w:rPr>
                <w:w w:val="105"/>
                <w:sz w:val="14"/>
              </w:rPr>
              <w:t>Burvilles</w:t>
            </w:r>
            <w:r>
              <w:rPr>
                <w:spacing w:val="-6"/>
                <w:w w:val="105"/>
                <w:sz w:val="14"/>
              </w:rPr>
              <w:t> </w:t>
            </w:r>
            <w:r>
              <w:rPr>
                <w:w w:val="105"/>
                <w:sz w:val="14"/>
              </w:rPr>
              <w:t>Road</w:t>
            </w:r>
            <w:r>
              <w:rPr>
                <w:spacing w:val="-6"/>
                <w:w w:val="105"/>
                <w:sz w:val="14"/>
              </w:rPr>
              <w:t> </w:t>
            </w:r>
            <w:r>
              <w:rPr>
                <w:w w:val="105"/>
                <w:sz w:val="14"/>
              </w:rPr>
              <w:t>between</w:t>
            </w:r>
            <w:r>
              <w:rPr>
                <w:spacing w:val="-6"/>
                <w:w w:val="105"/>
                <w:sz w:val="14"/>
              </w:rPr>
              <w:t> </w:t>
            </w:r>
            <w:r>
              <w:rPr>
                <w:w w:val="105"/>
                <w:sz w:val="14"/>
              </w:rPr>
              <w:t>Peaceful</w:t>
            </w:r>
            <w:r>
              <w:rPr>
                <w:spacing w:val="-6"/>
                <w:w w:val="105"/>
                <w:sz w:val="14"/>
              </w:rPr>
              <w:t> </w:t>
            </w:r>
            <w:r>
              <w:rPr>
                <w:w w:val="105"/>
                <w:sz w:val="14"/>
              </w:rPr>
              <w:t>Avenue</w:t>
            </w:r>
            <w:r>
              <w:rPr>
                <w:spacing w:val="-6"/>
                <w:w w:val="105"/>
                <w:sz w:val="14"/>
              </w:rPr>
              <w:t> </w:t>
            </w:r>
            <w:r>
              <w:rPr>
                <w:w w:val="105"/>
                <w:sz w:val="14"/>
              </w:rPr>
              <w:t>and Horseshoe Bend Road and on Paddock Road between HSB Road and</w:t>
            </w:r>
          </w:p>
          <w:p>
            <w:pPr>
              <w:pStyle w:val="TableParagraph"/>
              <w:spacing w:line="141" w:lineRule="exact" w:before="1"/>
              <w:ind w:left="28"/>
              <w:jc w:val="left"/>
              <w:rPr>
                <w:sz w:val="14"/>
              </w:rPr>
            </w:pPr>
            <w:r>
              <w:rPr>
                <w:w w:val="105"/>
                <w:sz w:val="14"/>
              </w:rPr>
              <w:t>Whitehaven</w:t>
            </w:r>
            <w:r>
              <w:rPr>
                <w:spacing w:val="-4"/>
                <w:w w:val="105"/>
                <w:sz w:val="14"/>
              </w:rPr>
              <w:t> </w:t>
            </w:r>
            <w:r>
              <w:rPr>
                <w:w w:val="105"/>
                <w:sz w:val="14"/>
              </w:rPr>
              <w:t>Chase.</w:t>
            </w:r>
            <w:r>
              <w:rPr>
                <w:spacing w:val="32"/>
                <w:w w:val="105"/>
                <w:sz w:val="14"/>
              </w:rPr>
              <w:t> </w:t>
            </w:r>
            <w:r>
              <w:rPr>
                <w:w w:val="105"/>
                <w:sz w:val="14"/>
              </w:rPr>
              <w:t>(DI_TR_2</w:t>
            </w:r>
            <w:r>
              <w:rPr>
                <w:spacing w:val="-4"/>
                <w:w w:val="105"/>
                <w:sz w:val="14"/>
              </w:rPr>
              <w:t> </w:t>
            </w:r>
            <w:r>
              <w:rPr>
                <w:spacing w:val="-10"/>
                <w:w w:val="105"/>
                <w:sz w:val="14"/>
              </w:rPr>
              <w:t>)</w:t>
            </w:r>
          </w:p>
        </w:tc>
        <w:tc>
          <w:tcPr>
            <w:tcW w:w="1174" w:type="dxa"/>
            <w:shd w:val="clear" w:color="auto" w:fill="DDEBF7"/>
          </w:tcPr>
          <w:p>
            <w:pPr>
              <w:pStyle w:val="TableParagraph"/>
              <w:spacing w:before="6"/>
              <w:ind w:right="68"/>
              <w:rPr>
                <w:sz w:val="14"/>
              </w:rPr>
            </w:pPr>
            <w:r>
              <w:rPr>
                <w:spacing w:val="-2"/>
                <w:w w:val="105"/>
                <w:sz w:val="14"/>
              </w:rPr>
              <w:t>28,259</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28,259</w:t>
            </w:r>
          </w:p>
        </w:tc>
        <w:tc>
          <w:tcPr>
            <w:tcW w:w="1037" w:type="dxa"/>
          </w:tcPr>
          <w:p>
            <w:pPr>
              <w:pStyle w:val="TableParagraph"/>
              <w:spacing w:before="6"/>
              <w:ind w:right="54"/>
              <w:rPr>
                <w:sz w:val="14"/>
              </w:rPr>
            </w:pPr>
            <w:r>
              <w:rPr>
                <w:spacing w:val="-2"/>
                <w:w w:val="105"/>
                <w:sz w:val="14"/>
              </w:rPr>
              <w:t>28,259</w:t>
            </w:r>
          </w:p>
        </w:tc>
        <w:tc>
          <w:tcPr>
            <w:tcW w:w="1119" w:type="dxa"/>
          </w:tcPr>
          <w:p>
            <w:pPr>
              <w:pStyle w:val="TableParagraph"/>
              <w:spacing w:before="6"/>
              <w:ind w:right="54"/>
              <w:rPr>
                <w:sz w:val="14"/>
              </w:rPr>
            </w:pPr>
            <w:r>
              <w:rPr>
                <w:spacing w:val="-2"/>
                <w:w w:val="105"/>
                <w:sz w:val="14"/>
              </w:rPr>
              <w:t>28,259</w:t>
            </w:r>
          </w:p>
        </w:tc>
        <w:tc>
          <w:tcPr>
            <w:tcW w:w="1037" w:type="dxa"/>
          </w:tcPr>
          <w:p>
            <w:pPr>
              <w:pStyle w:val="TableParagraph"/>
              <w:spacing w:before="6"/>
              <w:ind w:right="54"/>
              <w:rPr>
                <w:sz w:val="14"/>
              </w:rPr>
            </w:pPr>
            <w:r>
              <w:rPr>
                <w:spacing w:val="-2"/>
                <w:w w:val="105"/>
                <w:sz w:val="14"/>
              </w:rPr>
              <w:t>28,259</w:t>
            </w:r>
          </w:p>
        </w:tc>
      </w:tr>
      <w:tr>
        <w:trPr>
          <w:trHeight w:val="532" w:hRule="atLeast"/>
        </w:trPr>
        <w:tc>
          <w:tcPr>
            <w:tcW w:w="4373" w:type="dxa"/>
          </w:tcPr>
          <w:p>
            <w:pPr>
              <w:pStyle w:val="TableParagraph"/>
              <w:spacing w:line="283" w:lineRule="auto" w:before="13"/>
              <w:ind w:left="28"/>
              <w:jc w:val="left"/>
              <w:rPr>
                <w:b/>
                <w:sz w:val="14"/>
              </w:rPr>
            </w:pPr>
            <w:r>
              <w:rPr>
                <w:b/>
                <w:w w:val="105"/>
                <w:sz w:val="14"/>
              </w:rPr>
              <w:t>Armstrong</w:t>
            </w:r>
            <w:r>
              <w:rPr>
                <w:b/>
                <w:spacing w:val="-10"/>
                <w:w w:val="105"/>
                <w:sz w:val="14"/>
              </w:rPr>
              <w:t> </w:t>
            </w:r>
            <w:r>
              <w:rPr>
                <w:b/>
                <w:w w:val="105"/>
                <w:sz w:val="14"/>
              </w:rPr>
              <w:t>Creek</w:t>
            </w:r>
            <w:r>
              <w:rPr>
                <w:b/>
                <w:spacing w:val="-9"/>
                <w:w w:val="105"/>
                <w:sz w:val="14"/>
              </w:rPr>
              <w:t> </w:t>
            </w:r>
            <w:r>
              <w:rPr>
                <w:b/>
                <w:w w:val="105"/>
                <w:sz w:val="14"/>
              </w:rPr>
              <w:t>East</w:t>
            </w:r>
            <w:r>
              <w:rPr>
                <w:b/>
                <w:spacing w:val="-10"/>
                <w:w w:val="105"/>
                <w:sz w:val="14"/>
              </w:rPr>
              <w:t> </w:t>
            </w:r>
            <w:r>
              <w:rPr>
                <w:b/>
                <w:w w:val="105"/>
                <w:sz w:val="14"/>
              </w:rPr>
              <w:t>Precinct</w:t>
            </w:r>
            <w:r>
              <w:rPr>
                <w:b/>
                <w:spacing w:val="-10"/>
                <w:w w:val="105"/>
                <w:sz w:val="14"/>
              </w:rPr>
              <w:t> </w:t>
            </w:r>
            <w:r>
              <w:rPr>
                <w:b/>
                <w:w w:val="105"/>
                <w:sz w:val="14"/>
              </w:rPr>
              <w:t>-</w:t>
            </w:r>
            <w:r>
              <w:rPr>
                <w:b/>
                <w:spacing w:val="-10"/>
                <w:w w:val="105"/>
                <w:sz w:val="14"/>
              </w:rPr>
              <w:t> </w:t>
            </w:r>
            <w:r>
              <w:rPr>
                <w:b/>
                <w:w w:val="105"/>
                <w:sz w:val="14"/>
              </w:rPr>
              <w:t>LAC</w:t>
            </w:r>
            <w:r>
              <w:rPr>
                <w:b/>
                <w:spacing w:val="-10"/>
                <w:w w:val="105"/>
                <w:sz w:val="14"/>
              </w:rPr>
              <w:t> </w:t>
            </w:r>
            <w:r>
              <w:rPr>
                <w:b/>
                <w:w w:val="105"/>
                <w:sz w:val="14"/>
              </w:rPr>
              <w:t>active</w:t>
            </w:r>
            <w:r>
              <w:rPr>
                <w:b/>
                <w:spacing w:val="-9"/>
                <w:w w:val="105"/>
                <w:sz w:val="14"/>
              </w:rPr>
              <w:t> </w:t>
            </w:r>
            <w:r>
              <w:rPr>
                <w:b/>
                <w:w w:val="105"/>
                <w:sz w:val="14"/>
              </w:rPr>
              <w:t>open</w:t>
            </w:r>
            <w:r>
              <w:rPr>
                <w:b/>
                <w:spacing w:val="-10"/>
                <w:w w:val="105"/>
                <w:sz w:val="14"/>
              </w:rPr>
              <w:t> </w:t>
            </w:r>
            <w:r>
              <w:rPr>
                <w:b/>
                <w:w w:val="105"/>
                <w:sz w:val="14"/>
              </w:rPr>
              <w:t>space reserve - community pavilion</w:t>
            </w:r>
          </w:p>
        </w:tc>
        <w:tc>
          <w:tcPr>
            <w:tcW w:w="5110" w:type="dxa"/>
          </w:tcPr>
          <w:p>
            <w:pPr>
              <w:pStyle w:val="TableParagraph"/>
              <w:spacing w:line="271" w:lineRule="auto" w:before="6"/>
              <w:ind w:left="28" w:right="106"/>
              <w:jc w:val="left"/>
              <w:rPr>
                <w:sz w:val="14"/>
              </w:rPr>
            </w:pPr>
            <w:r>
              <w:rPr>
                <w:w w:val="105"/>
                <w:sz w:val="14"/>
              </w:rPr>
              <w:t>DCP</w:t>
            </w:r>
            <w:r>
              <w:rPr>
                <w:spacing w:val="-5"/>
                <w:w w:val="105"/>
                <w:sz w:val="14"/>
              </w:rPr>
              <w:t> </w:t>
            </w:r>
            <w:r>
              <w:rPr>
                <w:w w:val="105"/>
                <w:sz w:val="14"/>
              </w:rPr>
              <w:t>funded</w:t>
            </w:r>
            <w:r>
              <w:rPr>
                <w:spacing w:val="-5"/>
                <w:w w:val="105"/>
                <w:sz w:val="14"/>
              </w:rPr>
              <w:t> </w:t>
            </w:r>
            <w:r>
              <w:rPr>
                <w:w w:val="105"/>
                <w:sz w:val="14"/>
              </w:rPr>
              <w:t>project</w:t>
            </w:r>
            <w:r>
              <w:rPr>
                <w:spacing w:val="-5"/>
                <w:w w:val="105"/>
                <w:sz w:val="14"/>
              </w:rPr>
              <w:t> </w:t>
            </w:r>
            <w:r>
              <w:rPr>
                <w:w w:val="105"/>
                <w:sz w:val="14"/>
              </w:rPr>
              <w:t>required</w:t>
            </w:r>
            <w:r>
              <w:rPr>
                <w:spacing w:val="-5"/>
                <w:w w:val="105"/>
                <w:sz w:val="14"/>
              </w:rPr>
              <w:t> </w:t>
            </w:r>
            <w:r>
              <w:rPr>
                <w:w w:val="105"/>
                <w:sz w:val="14"/>
              </w:rPr>
              <w:t>to</w:t>
            </w:r>
            <w:r>
              <w:rPr>
                <w:spacing w:val="-5"/>
                <w:w w:val="105"/>
                <w:sz w:val="14"/>
              </w:rPr>
              <w:t> </w:t>
            </w:r>
            <w:r>
              <w:rPr>
                <w:w w:val="105"/>
                <w:sz w:val="14"/>
              </w:rPr>
              <w:t>design</w:t>
            </w:r>
            <w:r>
              <w:rPr>
                <w:spacing w:val="-5"/>
                <w:w w:val="105"/>
                <w:sz w:val="14"/>
              </w:rPr>
              <w:t> </w:t>
            </w:r>
            <w:r>
              <w:rPr>
                <w:w w:val="105"/>
                <w:sz w:val="14"/>
              </w:rPr>
              <w:t>and</w:t>
            </w:r>
            <w:r>
              <w:rPr>
                <w:spacing w:val="-5"/>
                <w:w w:val="105"/>
                <w:sz w:val="14"/>
              </w:rPr>
              <w:t> </w:t>
            </w:r>
            <w:r>
              <w:rPr>
                <w:w w:val="105"/>
                <w:sz w:val="14"/>
              </w:rPr>
              <w:t>construct</w:t>
            </w:r>
            <w:r>
              <w:rPr>
                <w:spacing w:val="-5"/>
                <w:w w:val="105"/>
                <w:sz w:val="14"/>
              </w:rPr>
              <w:t> </w:t>
            </w:r>
            <w:r>
              <w:rPr>
                <w:w w:val="105"/>
                <w:sz w:val="14"/>
              </w:rPr>
              <w:t>the</w:t>
            </w:r>
            <w:r>
              <w:rPr>
                <w:spacing w:val="-5"/>
                <w:w w:val="105"/>
                <w:sz w:val="14"/>
              </w:rPr>
              <w:t> </w:t>
            </w:r>
            <w:r>
              <w:rPr>
                <w:w w:val="105"/>
                <w:sz w:val="14"/>
              </w:rPr>
              <w:t>Armstrong</w:t>
            </w:r>
            <w:r>
              <w:rPr>
                <w:spacing w:val="-5"/>
                <w:w w:val="105"/>
                <w:sz w:val="14"/>
              </w:rPr>
              <w:t> </w:t>
            </w:r>
            <w:r>
              <w:rPr>
                <w:w w:val="105"/>
                <w:sz w:val="14"/>
              </w:rPr>
              <w:t>Creek East Precinct Local Activity Centre Community Sports Pavilion.</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54"/>
              <w:rPr>
                <w:sz w:val="14"/>
              </w:rPr>
            </w:pPr>
            <w:r>
              <w:rPr>
                <w:spacing w:val="-2"/>
                <w:w w:val="105"/>
                <w:sz w:val="14"/>
              </w:rPr>
              <w:t>123,808</w:t>
            </w:r>
          </w:p>
        </w:tc>
        <w:tc>
          <w:tcPr>
            <w:tcW w:w="1037" w:type="dxa"/>
          </w:tcPr>
          <w:p>
            <w:pPr>
              <w:pStyle w:val="TableParagraph"/>
              <w:spacing w:before="6"/>
              <w:ind w:left="312"/>
              <w:jc w:val="left"/>
              <w:rPr>
                <w:sz w:val="14"/>
              </w:rPr>
            </w:pPr>
            <w:r>
              <w:rPr>
                <w:spacing w:val="-2"/>
                <w:w w:val="105"/>
                <w:sz w:val="14"/>
              </w:rPr>
              <w:t>1,644,880</w:t>
            </w:r>
          </w:p>
        </w:tc>
      </w:tr>
      <w:tr>
        <w:trPr>
          <w:trHeight w:val="635" w:hRule="atLeast"/>
        </w:trPr>
        <w:tc>
          <w:tcPr>
            <w:tcW w:w="4373" w:type="dxa"/>
          </w:tcPr>
          <w:p>
            <w:pPr>
              <w:pStyle w:val="TableParagraph"/>
              <w:spacing w:line="283" w:lineRule="auto" w:before="13"/>
              <w:ind w:left="28"/>
              <w:jc w:val="left"/>
              <w:rPr>
                <w:b/>
                <w:sz w:val="14"/>
              </w:rPr>
            </w:pPr>
            <w:r>
              <w:rPr>
                <w:b/>
                <w:w w:val="105"/>
                <w:sz w:val="14"/>
              </w:rPr>
              <w:t>Armstrong</w:t>
            </w:r>
            <w:r>
              <w:rPr>
                <w:b/>
                <w:spacing w:val="-11"/>
                <w:w w:val="105"/>
                <w:sz w:val="14"/>
              </w:rPr>
              <w:t> </w:t>
            </w:r>
            <w:r>
              <w:rPr>
                <w:b/>
                <w:w w:val="105"/>
                <w:sz w:val="14"/>
              </w:rPr>
              <w:t>Creek</w:t>
            </w:r>
            <w:r>
              <w:rPr>
                <w:b/>
                <w:spacing w:val="-10"/>
                <w:w w:val="105"/>
                <w:sz w:val="14"/>
              </w:rPr>
              <w:t> </w:t>
            </w:r>
            <w:r>
              <w:rPr>
                <w:b/>
                <w:w w:val="105"/>
                <w:sz w:val="14"/>
              </w:rPr>
              <w:t>West</w:t>
            </w:r>
            <w:r>
              <w:rPr>
                <w:b/>
                <w:spacing w:val="-10"/>
                <w:w w:val="105"/>
                <w:sz w:val="14"/>
              </w:rPr>
              <w:t> </w:t>
            </w:r>
            <w:r>
              <w:rPr>
                <w:b/>
                <w:w w:val="105"/>
                <w:sz w:val="14"/>
              </w:rPr>
              <w:t>Neighbourhood</w:t>
            </w:r>
            <w:r>
              <w:rPr>
                <w:b/>
                <w:spacing w:val="-10"/>
                <w:w w:val="105"/>
                <w:sz w:val="14"/>
              </w:rPr>
              <w:t> </w:t>
            </w:r>
            <w:r>
              <w:rPr>
                <w:b/>
                <w:w w:val="105"/>
                <w:sz w:val="14"/>
              </w:rPr>
              <w:t>-</w:t>
            </w:r>
            <w:r>
              <w:rPr>
                <w:b/>
                <w:spacing w:val="-11"/>
                <w:w w:val="105"/>
                <w:sz w:val="14"/>
              </w:rPr>
              <w:t> </w:t>
            </w:r>
            <w:r>
              <w:rPr>
                <w:b/>
                <w:w w:val="105"/>
                <w:sz w:val="14"/>
              </w:rPr>
              <w:t>Play</w:t>
            </w:r>
            <w:r>
              <w:rPr>
                <w:b/>
                <w:spacing w:val="-10"/>
                <w:w w:val="105"/>
                <w:sz w:val="14"/>
              </w:rPr>
              <w:t> </w:t>
            </w:r>
            <w:r>
              <w:rPr>
                <w:b/>
                <w:w w:val="105"/>
                <w:sz w:val="14"/>
              </w:rPr>
              <w:t>Fields</w:t>
            </w:r>
            <w:r>
              <w:rPr>
                <w:b/>
                <w:spacing w:val="-10"/>
                <w:w w:val="105"/>
                <w:sz w:val="14"/>
              </w:rPr>
              <w:t> </w:t>
            </w:r>
            <w:r>
              <w:rPr>
                <w:b/>
                <w:w w:val="105"/>
                <w:sz w:val="14"/>
              </w:rPr>
              <w:t>and Bowling Greens</w:t>
            </w:r>
            <w:r>
              <w:rPr>
                <w:b/>
                <w:spacing w:val="40"/>
                <w:w w:val="105"/>
                <w:sz w:val="14"/>
              </w:rPr>
              <w:t> </w:t>
            </w:r>
            <w:r>
              <w:rPr>
                <w:b/>
                <w:w w:val="105"/>
                <w:sz w:val="14"/>
              </w:rPr>
              <w:t>NAC Active Open Space</w:t>
            </w:r>
          </w:p>
        </w:tc>
        <w:tc>
          <w:tcPr>
            <w:tcW w:w="5110" w:type="dxa"/>
          </w:tcPr>
          <w:p>
            <w:pPr>
              <w:pStyle w:val="TableParagraph"/>
              <w:spacing w:line="271" w:lineRule="auto" w:before="6"/>
              <w:ind w:left="28" w:right="431"/>
              <w:jc w:val="both"/>
              <w:rPr>
                <w:sz w:val="14"/>
              </w:rPr>
            </w:pPr>
            <w:r>
              <w:rPr>
                <w:w w:val="105"/>
                <w:sz w:val="14"/>
              </w:rPr>
              <w:t>Design</w:t>
            </w:r>
            <w:r>
              <w:rPr>
                <w:spacing w:val="-5"/>
                <w:w w:val="105"/>
                <w:sz w:val="14"/>
              </w:rPr>
              <w:t> </w:t>
            </w:r>
            <w:r>
              <w:rPr>
                <w:w w:val="105"/>
                <w:sz w:val="14"/>
              </w:rPr>
              <w:t>and</w:t>
            </w:r>
            <w:r>
              <w:rPr>
                <w:spacing w:val="-5"/>
                <w:w w:val="105"/>
                <w:sz w:val="14"/>
              </w:rPr>
              <w:t> </w:t>
            </w:r>
            <w:r>
              <w:rPr>
                <w:w w:val="105"/>
                <w:sz w:val="14"/>
              </w:rPr>
              <w:t>Construction</w:t>
            </w:r>
            <w:r>
              <w:rPr>
                <w:spacing w:val="-5"/>
                <w:w w:val="105"/>
                <w:sz w:val="14"/>
              </w:rPr>
              <w:t> </w:t>
            </w:r>
            <w:r>
              <w:rPr>
                <w:w w:val="105"/>
                <w:sz w:val="14"/>
              </w:rPr>
              <w:t>of</w:t>
            </w:r>
            <w:r>
              <w:rPr>
                <w:spacing w:val="-5"/>
                <w:w w:val="105"/>
                <w:sz w:val="14"/>
              </w:rPr>
              <w:t> </w:t>
            </w:r>
            <w:r>
              <w:rPr>
                <w:w w:val="105"/>
                <w:sz w:val="14"/>
              </w:rPr>
              <w:t>sporting</w:t>
            </w:r>
            <w:r>
              <w:rPr>
                <w:spacing w:val="-5"/>
                <w:w w:val="105"/>
                <w:sz w:val="14"/>
              </w:rPr>
              <w:t> </w:t>
            </w:r>
            <w:r>
              <w:rPr>
                <w:w w:val="105"/>
                <w:sz w:val="14"/>
              </w:rPr>
              <w:t>fields</w:t>
            </w:r>
            <w:r>
              <w:rPr>
                <w:spacing w:val="-4"/>
                <w:w w:val="105"/>
                <w:sz w:val="14"/>
              </w:rPr>
              <w:t> </w:t>
            </w:r>
            <w:r>
              <w:rPr>
                <w:w w:val="105"/>
                <w:sz w:val="14"/>
              </w:rPr>
              <w:t>and</w:t>
            </w:r>
            <w:r>
              <w:rPr>
                <w:spacing w:val="-5"/>
                <w:w w:val="105"/>
                <w:sz w:val="14"/>
              </w:rPr>
              <w:t> </w:t>
            </w:r>
            <w:r>
              <w:rPr>
                <w:w w:val="105"/>
                <w:sz w:val="14"/>
              </w:rPr>
              <w:t>supporting</w:t>
            </w:r>
            <w:r>
              <w:rPr>
                <w:spacing w:val="-5"/>
                <w:w w:val="105"/>
                <w:sz w:val="14"/>
              </w:rPr>
              <w:t> </w:t>
            </w:r>
            <w:r>
              <w:rPr>
                <w:w w:val="105"/>
                <w:sz w:val="14"/>
              </w:rPr>
              <w:t>infrastructure (fencing, irrigation lighting, paths etc)</w:t>
            </w:r>
            <w:r>
              <w:rPr>
                <w:spacing w:val="-1"/>
                <w:w w:val="105"/>
                <w:sz w:val="14"/>
              </w:rPr>
              <w:t> </w:t>
            </w:r>
            <w:r>
              <w:rPr>
                <w:w w:val="105"/>
                <w:sz w:val="14"/>
              </w:rPr>
              <w:t>within the Armstrong Creek West Neighbourhood Active Open Space Reserve.</w:t>
            </w:r>
          </w:p>
        </w:tc>
        <w:tc>
          <w:tcPr>
            <w:tcW w:w="1174" w:type="dxa"/>
            <w:shd w:val="clear" w:color="auto" w:fill="DDEBF7"/>
          </w:tcPr>
          <w:p>
            <w:pPr>
              <w:pStyle w:val="TableParagraph"/>
              <w:spacing w:before="6"/>
              <w:ind w:right="68"/>
              <w:rPr>
                <w:sz w:val="14"/>
              </w:rPr>
            </w:pPr>
            <w:r>
              <w:rPr>
                <w:spacing w:val="-2"/>
                <w:w w:val="105"/>
                <w:sz w:val="14"/>
              </w:rPr>
              <w:t>52,565</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52,565</w:t>
            </w:r>
          </w:p>
        </w:tc>
        <w:tc>
          <w:tcPr>
            <w:tcW w:w="1037" w:type="dxa"/>
          </w:tcPr>
          <w:p>
            <w:pPr>
              <w:pStyle w:val="TableParagraph"/>
              <w:spacing w:before="6"/>
              <w:ind w:right="54"/>
              <w:rPr>
                <w:sz w:val="14"/>
              </w:rPr>
            </w:pPr>
            <w:r>
              <w:rPr>
                <w:spacing w:val="-2"/>
                <w:w w:val="105"/>
                <w:sz w:val="14"/>
              </w:rPr>
              <w:t>157,698</w:t>
            </w:r>
          </w:p>
        </w:tc>
        <w:tc>
          <w:tcPr>
            <w:tcW w:w="1119" w:type="dxa"/>
          </w:tcPr>
          <w:p>
            <w:pPr>
              <w:pStyle w:val="TableParagraph"/>
              <w:spacing w:before="6"/>
              <w:ind w:left="394"/>
              <w:jc w:val="left"/>
              <w:rPr>
                <w:sz w:val="14"/>
              </w:rPr>
            </w:pPr>
            <w:r>
              <w:rPr>
                <w:spacing w:val="-2"/>
                <w:w w:val="105"/>
                <w:sz w:val="14"/>
              </w:rPr>
              <w:t>3,544,848</w:t>
            </w:r>
          </w:p>
        </w:tc>
        <w:tc>
          <w:tcPr>
            <w:tcW w:w="1037" w:type="dxa"/>
          </w:tcPr>
          <w:p>
            <w:pPr>
              <w:pStyle w:val="TableParagraph"/>
              <w:spacing w:before="6"/>
              <w:ind w:right="127"/>
              <w:rPr>
                <w:sz w:val="14"/>
              </w:rPr>
            </w:pPr>
            <w:r>
              <w:rPr>
                <w:w w:val="104"/>
                <w:sz w:val="14"/>
              </w:rPr>
              <w:t>-</w:t>
            </w:r>
          </w:p>
        </w:tc>
      </w:tr>
    </w:tbl>
    <w:p>
      <w:pPr>
        <w:spacing w:after="0"/>
        <w:rPr>
          <w:sz w:val="14"/>
        </w:rPr>
        <w:sectPr>
          <w:pgSz w:w="16840" w:h="11910" w:orient="landscape"/>
          <w:pgMar w:header="0" w:footer="677" w:top="1020" w:bottom="860" w:left="240" w:right="340"/>
        </w:sectPr>
      </w:pPr>
    </w:p>
    <w:p>
      <w:pPr>
        <w:spacing w:before="77"/>
        <w:ind w:left="235" w:right="0" w:firstLine="0"/>
        <w:jc w:val="left"/>
        <w:rPr>
          <w:b/>
          <w:sz w:val="21"/>
        </w:rPr>
      </w:pPr>
      <w:r>
        <w:rPr>
          <w:b/>
          <w:color w:val="001F5F"/>
          <w:sz w:val="21"/>
        </w:rPr>
        <w:t>2022-23</w:t>
      </w:r>
      <w:r>
        <w:rPr>
          <w:b/>
          <w:color w:val="001F5F"/>
          <w:spacing w:val="-1"/>
          <w:sz w:val="21"/>
        </w:rPr>
        <w:t> </w:t>
      </w:r>
      <w:r>
        <w:rPr>
          <w:b/>
          <w:color w:val="001F5F"/>
          <w:sz w:val="21"/>
        </w:rPr>
        <w:t>to 2025-26 CAPITAL PROJECTS</w:t>
      </w:r>
      <w:r>
        <w:rPr>
          <w:b/>
          <w:color w:val="001F5F"/>
          <w:spacing w:val="-1"/>
          <w:sz w:val="21"/>
        </w:rPr>
        <w:t> </w:t>
      </w:r>
      <w:r>
        <w:rPr>
          <w:b/>
          <w:color w:val="001F5F"/>
          <w:spacing w:val="-2"/>
          <w:sz w:val="21"/>
        </w:rPr>
        <w:t>PROGRAM</w:t>
      </w:r>
    </w:p>
    <w:p>
      <w:pPr>
        <w:pStyle w:val="BodyText"/>
        <w:spacing w:before="10" w:after="1"/>
        <w:rPr>
          <w:b/>
          <w:sz w:val="26"/>
        </w:rPr>
      </w:pPr>
    </w:p>
    <w:tbl>
      <w:tblPr>
        <w:tblW w:w="0" w:type="auto"/>
        <w:jc w:val="left"/>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3"/>
        <w:gridCol w:w="5110"/>
        <w:gridCol w:w="1174"/>
        <w:gridCol w:w="1037"/>
        <w:gridCol w:w="1063"/>
        <w:gridCol w:w="1037"/>
        <w:gridCol w:w="1119"/>
        <w:gridCol w:w="1037"/>
      </w:tblGrid>
      <w:tr>
        <w:trPr>
          <w:trHeight w:val="166" w:hRule="atLeast"/>
        </w:trPr>
        <w:tc>
          <w:tcPr>
            <w:tcW w:w="4373" w:type="dxa"/>
            <w:vMerge w:val="restart"/>
            <w:tcBorders>
              <w:top w:val="nil"/>
              <w:left w:val="nil"/>
              <w:right w:val="single" w:sz="6" w:space="0" w:color="FFFFFF"/>
            </w:tcBorders>
            <w:shd w:val="clear" w:color="auto" w:fill="001F5F"/>
          </w:tcPr>
          <w:p>
            <w:pPr>
              <w:pStyle w:val="TableParagraph"/>
              <w:jc w:val="left"/>
              <w:rPr>
                <w:b/>
                <w:sz w:val="14"/>
              </w:rPr>
            </w:pPr>
          </w:p>
          <w:p>
            <w:pPr>
              <w:pStyle w:val="TableParagraph"/>
              <w:spacing w:before="115"/>
              <w:ind w:left="1752" w:right="1731"/>
              <w:jc w:val="center"/>
              <w:rPr>
                <w:b/>
                <w:sz w:val="13"/>
              </w:rPr>
            </w:pPr>
            <w:r>
              <w:rPr>
                <w:b/>
                <w:color w:val="FFFFFF"/>
                <w:spacing w:val="-2"/>
                <w:w w:val="105"/>
                <w:sz w:val="13"/>
              </w:rPr>
              <w:t>Project</w:t>
            </w:r>
            <w:r>
              <w:rPr>
                <w:b/>
                <w:color w:val="FFFFFF"/>
                <w:w w:val="105"/>
                <w:sz w:val="13"/>
              </w:rPr>
              <w:t> </w:t>
            </w:r>
            <w:r>
              <w:rPr>
                <w:b/>
                <w:color w:val="FFFFFF"/>
                <w:spacing w:val="-4"/>
                <w:w w:val="105"/>
                <w:sz w:val="13"/>
              </w:rPr>
              <w:t>Name</w:t>
            </w:r>
          </w:p>
        </w:tc>
        <w:tc>
          <w:tcPr>
            <w:tcW w:w="5110" w:type="dxa"/>
            <w:vMerge w:val="restart"/>
            <w:tcBorders>
              <w:top w:val="nil"/>
              <w:left w:val="single" w:sz="6" w:space="0" w:color="FFFFFF"/>
              <w:right w:val="single" w:sz="6" w:space="0" w:color="FFFFFF"/>
            </w:tcBorders>
            <w:shd w:val="clear" w:color="auto" w:fill="001F5F"/>
          </w:tcPr>
          <w:p>
            <w:pPr>
              <w:pStyle w:val="TableParagraph"/>
              <w:jc w:val="left"/>
              <w:rPr>
                <w:b/>
                <w:sz w:val="14"/>
              </w:rPr>
            </w:pPr>
          </w:p>
          <w:p>
            <w:pPr>
              <w:pStyle w:val="TableParagraph"/>
              <w:spacing w:before="115"/>
              <w:ind w:left="2173" w:right="2152"/>
              <w:jc w:val="center"/>
              <w:rPr>
                <w:b/>
                <w:sz w:val="13"/>
              </w:rPr>
            </w:pPr>
            <w:r>
              <w:rPr>
                <w:b/>
                <w:color w:val="FFFFFF"/>
                <w:spacing w:val="-2"/>
                <w:w w:val="105"/>
                <w:sz w:val="13"/>
              </w:rPr>
              <w:t>Description</w:t>
            </w:r>
          </w:p>
        </w:tc>
        <w:tc>
          <w:tcPr>
            <w:tcW w:w="3274" w:type="dxa"/>
            <w:gridSpan w:val="3"/>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1427" w:right="1403"/>
              <w:jc w:val="center"/>
              <w:rPr>
                <w:rFonts w:ascii="Arial Narrow"/>
                <w:b/>
                <w:sz w:val="13"/>
              </w:rPr>
            </w:pPr>
            <w:r>
              <w:rPr>
                <w:rFonts w:ascii="Arial Narrow"/>
                <w:b/>
                <w:color w:val="FFFFFF"/>
                <w:sz w:val="13"/>
              </w:rPr>
              <w:t>2022-</w:t>
            </w:r>
            <w:r>
              <w:rPr>
                <w:rFonts w:ascii="Arial Narrow"/>
                <w:b/>
                <w:color w:val="FFFFFF"/>
                <w:spacing w:val="-5"/>
                <w:w w:val="105"/>
                <w:sz w:val="13"/>
              </w:rPr>
              <w:t>23</w:t>
            </w:r>
          </w:p>
        </w:tc>
        <w:tc>
          <w:tcPr>
            <w:tcW w:w="1037"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3"/>
              <w:rPr>
                <w:rFonts w:ascii="Arial Narrow"/>
                <w:b/>
                <w:sz w:val="13"/>
              </w:rPr>
            </w:pPr>
            <w:r>
              <w:rPr>
                <w:rFonts w:ascii="Arial Narrow"/>
                <w:b/>
                <w:color w:val="FFFFFF"/>
                <w:sz w:val="13"/>
              </w:rPr>
              <w:t>2023-</w:t>
            </w:r>
            <w:r>
              <w:rPr>
                <w:rFonts w:ascii="Arial Narrow"/>
                <w:b/>
                <w:color w:val="FFFFFF"/>
                <w:spacing w:val="-5"/>
                <w:w w:val="105"/>
                <w:sz w:val="13"/>
              </w:rPr>
              <w:t>24</w:t>
            </w:r>
          </w:p>
        </w:tc>
        <w:tc>
          <w:tcPr>
            <w:tcW w:w="1119"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2024-</w:t>
            </w:r>
            <w:r>
              <w:rPr>
                <w:rFonts w:ascii="Arial Narrow"/>
                <w:b/>
                <w:color w:val="FFFFFF"/>
                <w:spacing w:val="-5"/>
                <w:w w:val="105"/>
                <w:sz w:val="13"/>
              </w:rPr>
              <w:t>25</w:t>
            </w:r>
          </w:p>
        </w:tc>
        <w:tc>
          <w:tcPr>
            <w:tcW w:w="1037" w:type="dxa"/>
            <w:tcBorders>
              <w:top w:val="nil"/>
              <w:left w:val="single" w:sz="6" w:space="0" w:color="FFFFFF"/>
              <w:bottom w:val="single" w:sz="6" w:space="0" w:color="FFFFFF"/>
              <w:right w:val="nil"/>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2025-</w:t>
            </w:r>
            <w:r>
              <w:rPr>
                <w:rFonts w:ascii="Arial Narrow"/>
                <w:b/>
                <w:color w:val="FFFFFF"/>
                <w:spacing w:val="-5"/>
                <w:w w:val="105"/>
                <w:sz w:val="13"/>
              </w:rPr>
              <w:t>26</w:t>
            </w:r>
          </w:p>
        </w:tc>
      </w:tr>
      <w:tr>
        <w:trPr>
          <w:trHeight w:val="522" w:hRule="atLeast"/>
        </w:trPr>
        <w:tc>
          <w:tcPr>
            <w:tcW w:w="4373" w:type="dxa"/>
            <w:vMerge/>
            <w:tcBorders>
              <w:top w:val="nil"/>
              <w:left w:val="nil"/>
              <w:right w:val="single" w:sz="6" w:space="0" w:color="FFFFFF"/>
            </w:tcBorders>
            <w:shd w:val="clear" w:color="auto" w:fill="001F5F"/>
          </w:tcPr>
          <w:p>
            <w:pPr>
              <w:rPr>
                <w:sz w:val="2"/>
                <w:szCs w:val="2"/>
              </w:rPr>
            </w:pPr>
          </w:p>
        </w:tc>
        <w:tc>
          <w:tcPr>
            <w:tcW w:w="5110" w:type="dxa"/>
            <w:vMerge/>
            <w:tcBorders>
              <w:top w:val="nil"/>
              <w:left w:val="single" w:sz="6" w:space="0" w:color="FFFFFF"/>
              <w:right w:val="single" w:sz="6" w:space="0" w:color="FFFFFF"/>
            </w:tcBorders>
            <w:shd w:val="clear" w:color="auto" w:fill="001F5F"/>
          </w:tcPr>
          <w:p>
            <w:pPr>
              <w:rPr>
                <w:sz w:val="2"/>
                <w:szCs w:val="2"/>
              </w:rPr>
            </w:pPr>
          </w:p>
        </w:tc>
        <w:tc>
          <w:tcPr>
            <w:tcW w:w="1174"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Expenditure</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Income</w:t>
            </w:r>
          </w:p>
          <w:p>
            <w:pPr>
              <w:pStyle w:val="TableParagraph"/>
              <w:spacing w:before="18"/>
              <w:ind w:right="2"/>
              <w:rPr>
                <w:rFonts w:ascii="Arial Narrow"/>
                <w:b/>
                <w:sz w:val="13"/>
              </w:rPr>
            </w:pPr>
            <w:r>
              <w:rPr>
                <w:rFonts w:ascii="Arial Narrow"/>
                <w:b/>
                <w:color w:val="FFFFFF"/>
                <w:w w:val="103"/>
                <w:sz w:val="13"/>
              </w:rPr>
              <w:t>$</w:t>
            </w:r>
          </w:p>
        </w:tc>
        <w:tc>
          <w:tcPr>
            <w:tcW w:w="1063" w:type="dxa"/>
            <w:tcBorders>
              <w:top w:val="single" w:sz="6" w:space="0" w:color="FFFFFF"/>
              <w:left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119" w:type="dxa"/>
            <w:tcBorders>
              <w:top w:val="single" w:sz="6" w:space="0" w:color="FFFFFF"/>
              <w:left w:val="single" w:sz="6" w:space="0" w:color="FFFFFF"/>
              <w:right w:val="single" w:sz="6" w:space="0" w:color="FFFFFF"/>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nil"/>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r>
      <w:tr>
        <w:trPr>
          <w:trHeight w:val="479" w:hRule="atLeast"/>
        </w:trPr>
        <w:tc>
          <w:tcPr>
            <w:tcW w:w="4373" w:type="dxa"/>
          </w:tcPr>
          <w:p>
            <w:pPr>
              <w:pStyle w:val="TableParagraph"/>
              <w:spacing w:line="283" w:lineRule="auto" w:before="13"/>
              <w:ind w:left="28"/>
              <w:jc w:val="left"/>
              <w:rPr>
                <w:b/>
                <w:sz w:val="14"/>
              </w:rPr>
            </w:pPr>
            <w:r>
              <w:rPr>
                <w:b/>
                <w:w w:val="105"/>
                <w:sz w:val="14"/>
              </w:rPr>
              <w:t>Armstrong</w:t>
            </w:r>
            <w:r>
              <w:rPr>
                <w:b/>
                <w:spacing w:val="-10"/>
                <w:w w:val="105"/>
                <w:sz w:val="14"/>
              </w:rPr>
              <w:t> </w:t>
            </w:r>
            <w:r>
              <w:rPr>
                <w:b/>
                <w:w w:val="105"/>
                <w:sz w:val="14"/>
              </w:rPr>
              <w:t>Creek</w:t>
            </w:r>
            <w:r>
              <w:rPr>
                <w:b/>
                <w:spacing w:val="-9"/>
                <w:w w:val="105"/>
                <w:sz w:val="14"/>
              </w:rPr>
              <w:t> </w:t>
            </w:r>
            <w:r>
              <w:rPr>
                <w:b/>
                <w:w w:val="105"/>
                <w:sz w:val="14"/>
              </w:rPr>
              <w:t>West</w:t>
            </w:r>
            <w:r>
              <w:rPr>
                <w:b/>
                <w:spacing w:val="-10"/>
                <w:w w:val="105"/>
                <w:sz w:val="14"/>
              </w:rPr>
              <w:t> </w:t>
            </w:r>
            <w:r>
              <w:rPr>
                <w:b/>
                <w:w w:val="105"/>
                <w:sz w:val="14"/>
              </w:rPr>
              <w:t>Precinct</w:t>
            </w:r>
            <w:r>
              <w:rPr>
                <w:b/>
                <w:spacing w:val="-10"/>
                <w:w w:val="105"/>
                <w:sz w:val="14"/>
              </w:rPr>
              <w:t> </w:t>
            </w:r>
            <w:r>
              <w:rPr>
                <w:b/>
                <w:w w:val="105"/>
                <w:sz w:val="14"/>
              </w:rPr>
              <w:t>-</w:t>
            </w:r>
            <w:r>
              <w:rPr>
                <w:b/>
                <w:spacing w:val="-10"/>
                <w:w w:val="105"/>
                <w:sz w:val="14"/>
              </w:rPr>
              <w:t> </w:t>
            </w:r>
            <w:r>
              <w:rPr>
                <w:b/>
                <w:w w:val="105"/>
                <w:sz w:val="14"/>
              </w:rPr>
              <w:t>LAC</w:t>
            </w:r>
            <w:r>
              <w:rPr>
                <w:b/>
                <w:spacing w:val="-10"/>
                <w:w w:val="105"/>
                <w:sz w:val="14"/>
              </w:rPr>
              <w:t> </w:t>
            </w:r>
            <w:r>
              <w:rPr>
                <w:b/>
                <w:w w:val="105"/>
                <w:sz w:val="14"/>
              </w:rPr>
              <w:t>active</w:t>
            </w:r>
            <w:r>
              <w:rPr>
                <w:b/>
                <w:spacing w:val="-9"/>
                <w:w w:val="105"/>
                <w:sz w:val="14"/>
              </w:rPr>
              <w:t> </w:t>
            </w:r>
            <w:r>
              <w:rPr>
                <w:b/>
                <w:w w:val="105"/>
                <w:sz w:val="14"/>
              </w:rPr>
              <w:t>open</w:t>
            </w:r>
            <w:r>
              <w:rPr>
                <w:b/>
                <w:spacing w:val="-10"/>
                <w:w w:val="105"/>
                <w:sz w:val="14"/>
              </w:rPr>
              <w:t> </w:t>
            </w:r>
            <w:r>
              <w:rPr>
                <w:b/>
                <w:w w:val="105"/>
                <w:sz w:val="14"/>
              </w:rPr>
              <w:t>space reserve - playing fields</w:t>
            </w:r>
          </w:p>
        </w:tc>
        <w:tc>
          <w:tcPr>
            <w:tcW w:w="5110" w:type="dxa"/>
          </w:tcPr>
          <w:p>
            <w:pPr>
              <w:pStyle w:val="TableParagraph"/>
              <w:spacing w:line="271" w:lineRule="auto" w:before="6"/>
              <w:ind w:left="28" w:right="106"/>
              <w:jc w:val="left"/>
              <w:rPr>
                <w:sz w:val="14"/>
              </w:rPr>
            </w:pPr>
            <w:r>
              <w:rPr>
                <w:w w:val="105"/>
                <w:sz w:val="14"/>
              </w:rPr>
              <w:t>DCP</w:t>
            </w:r>
            <w:r>
              <w:rPr>
                <w:spacing w:val="-5"/>
                <w:w w:val="105"/>
                <w:sz w:val="14"/>
              </w:rPr>
              <w:t> </w:t>
            </w:r>
            <w:r>
              <w:rPr>
                <w:w w:val="105"/>
                <w:sz w:val="14"/>
              </w:rPr>
              <w:t>funded</w:t>
            </w:r>
            <w:r>
              <w:rPr>
                <w:spacing w:val="-5"/>
                <w:w w:val="105"/>
                <w:sz w:val="14"/>
              </w:rPr>
              <w:t> </w:t>
            </w:r>
            <w:r>
              <w:rPr>
                <w:w w:val="105"/>
                <w:sz w:val="14"/>
              </w:rPr>
              <w:t>project</w:t>
            </w:r>
            <w:r>
              <w:rPr>
                <w:spacing w:val="-5"/>
                <w:w w:val="105"/>
                <w:sz w:val="14"/>
              </w:rPr>
              <w:t> </w:t>
            </w:r>
            <w:r>
              <w:rPr>
                <w:w w:val="105"/>
                <w:sz w:val="14"/>
              </w:rPr>
              <w:t>required</w:t>
            </w:r>
            <w:r>
              <w:rPr>
                <w:spacing w:val="-5"/>
                <w:w w:val="105"/>
                <w:sz w:val="14"/>
              </w:rPr>
              <w:t> </w:t>
            </w:r>
            <w:r>
              <w:rPr>
                <w:w w:val="105"/>
                <w:sz w:val="14"/>
              </w:rPr>
              <w:t>to</w:t>
            </w:r>
            <w:r>
              <w:rPr>
                <w:spacing w:val="-5"/>
                <w:w w:val="105"/>
                <w:sz w:val="14"/>
              </w:rPr>
              <w:t> </w:t>
            </w:r>
            <w:r>
              <w:rPr>
                <w:w w:val="105"/>
                <w:sz w:val="14"/>
              </w:rPr>
              <w:t>design</w:t>
            </w:r>
            <w:r>
              <w:rPr>
                <w:spacing w:val="-5"/>
                <w:w w:val="105"/>
                <w:sz w:val="14"/>
              </w:rPr>
              <w:t> </w:t>
            </w:r>
            <w:r>
              <w:rPr>
                <w:w w:val="105"/>
                <w:sz w:val="14"/>
              </w:rPr>
              <w:t>and</w:t>
            </w:r>
            <w:r>
              <w:rPr>
                <w:spacing w:val="-5"/>
                <w:w w:val="105"/>
                <w:sz w:val="14"/>
              </w:rPr>
              <w:t> </w:t>
            </w:r>
            <w:r>
              <w:rPr>
                <w:w w:val="105"/>
                <w:sz w:val="14"/>
              </w:rPr>
              <w:t>construct</w:t>
            </w:r>
            <w:r>
              <w:rPr>
                <w:spacing w:val="-5"/>
                <w:w w:val="105"/>
                <w:sz w:val="14"/>
              </w:rPr>
              <w:t> </w:t>
            </w:r>
            <w:r>
              <w:rPr>
                <w:w w:val="105"/>
                <w:sz w:val="14"/>
              </w:rPr>
              <w:t>the</w:t>
            </w:r>
            <w:r>
              <w:rPr>
                <w:spacing w:val="-5"/>
                <w:w w:val="105"/>
                <w:sz w:val="14"/>
              </w:rPr>
              <w:t> </w:t>
            </w:r>
            <w:r>
              <w:rPr>
                <w:w w:val="105"/>
                <w:sz w:val="14"/>
              </w:rPr>
              <w:t>Armstrong</w:t>
            </w:r>
            <w:r>
              <w:rPr>
                <w:spacing w:val="-5"/>
                <w:w w:val="105"/>
                <w:sz w:val="14"/>
              </w:rPr>
              <w:t> </w:t>
            </w:r>
            <w:r>
              <w:rPr>
                <w:w w:val="105"/>
                <w:sz w:val="14"/>
              </w:rPr>
              <w:t>Creek Wes Precinct Local Activity Centre - Playing Fields.</w:t>
            </w:r>
          </w:p>
        </w:tc>
        <w:tc>
          <w:tcPr>
            <w:tcW w:w="1174" w:type="dxa"/>
            <w:shd w:val="clear" w:color="auto" w:fill="DDEBF7"/>
          </w:tcPr>
          <w:p>
            <w:pPr>
              <w:pStyle w:val="TableParagraph"/>
              <w:jc w:val="left"/>
              <w:rPr>
                <w:rFonts w:ascii="Times New Roman"/>
                <w:sz w:val="14"/>
              </w:rPr>
            </w:pP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Borders>
              <w:top w:val="single" w:sz="6" w:space="0" w:color="FFFFFF"/>
            </w:tcBorders>
          </w:tcPr>
          <w:p>
            <w:pPr>
              <w:pStyle w:val="TableParagraph"/>
              <w:spacing w:before="6"/>
              <w:ind w:right="126"/>
              <w:rPr>
                <w:sz w:val="14"/>
              </w:rPr>
            </w:pPr>
            <w:r>
              <w:rPr>
                <w:w w:val="104"/>
                <w:sz w:val="14"/>
              </w:rPr>
              <w:t>-</w:t>
            </w:r>
          </w:p>
        </w:tc>
        <w:tc>
          <w:tcPr>
            <w:tcW w:w="1119" w:type="dxa"/>
          </w:tcPr>
          <w:p>
            <w:pPr>
              <w:pStyle w:val="TableParagraph"/>
              <w:jc w:val="left"/>
              <w:rPr>
                <w:rFonts w:ascii="Times New Roman"/>
                <w:sz w:val="14"/>
              </w:rPr>
            </w:pPr>
          </w:p>
        </w:tc>
        <w:tc>
          <w:tcPr>
            <w:tcW w:w="1037" w:type="dxa"/>
          </w:tcPr>
          <w:p>
            <w:pPr>
              <w:pStyle w:val="TableParagraph"/>
              <w:spacing w:before="6"/>
              <w:ind w:left="435"/>
              <w:jc w:val="left"/>
              <w:rPr>
                <w:sz w:val="14"/>
              </w:rPr>
            </w:pPr>
            <w:r>
              <w:rPr>
                <w:spacing w:val="-2"/>
                <w:w w:val="105"/>
                <w:sz w:val="14"/>
              </w:rPr>
              <w:t>327,037</w:t>
            </w:r>
          </w:p>
        </w:tc>
      </w:tr>
      <w:tr>
        <w:trPr>
          <w:trHeight w:val="870" w:hRule="atLeast"/>
        </w:trPr>
        <w:tc>
          <w:tcPr>
            <w:tcW w:w="4373" w:type="dxa"/>
          </w:tcPr>
          <w:p>
            <w:pPr>
              <w:pStyle w:val="TableParagraph"/>
              <w:spacing w:before="13"/>
              <w:ind w:left="28"/>
              <w:jc w:val="left"/>
              <w:rPr>
                <w:b/>
                <w:sz w:val="14"/>
              </w:rPr>
            </w:pPr>
            <w:r>
              <w:rPr>
                <w:b/>
                <w:spacing w:val="-2"/>
                <w:w w:val="105"/>
                <w:sz w:val="14"/>
              </w:rPr>
              <w:t>Aquatic</w:t>
            </w:r>
            <w:r>
              <w:rPr>
                <w:b/>
                <w:spacing w:val="4"/>
                <w:w w:val="105"/>
                <w:sz w:val="14"/>
              </w:rPr>
              <w:t> </w:t>
            </w:r>
            <w:r>
              <w:rPr>
                <w:b/>
                <w:spacing w:val="-2"/>
                <w:w w:val="105"/>
                <w:sz w:val="14"/>
              </w:rPr>
              <w:t>Play</w:t>
            </w:r>
            <w:r>
              <w:rPr>
                <w:b/>
                <w:spacing w:val="-1"/>
                <w:w w:val="105"/>
                <w:sz w:val="14"/>
              </w:rPr>
              <w:t> </w:t>
            </w:r>
            <w:r>
              <w:rPr>
                <w:b/>
                <w:spacing w:val="-2"/>
                <w:w w:val="105"/>
                <w:sz w:val="14"/>
              </w:rPr>
              <w:t>Equipment</w:t>
            </w:r>
            <w:r>
              <w:rPr>
                <w:b/>
                <w:spacing w:val="3"/>
                <w:w w:val="105"/>
                <w:sz w:val="14"/>
              </w:rPr>
              <w:t> </w:t>
            </w:r>
            <w:r>
              <w:rPr>
                <w:b/>
                <w:spacing w:val="-2"/>
                <w:w w:val="105"/>
                <w:sz w:val="14"/>
              </w:rPr>
              <w:t>Maintenance</w:t>
            </w:r>
            <w:r>
              <w:rPr>
                <w:b/>
                <w:spacing w:val="4"/>
                <w:w w:val="105"/>
                <w:sz w:val="14"/>
              </w:rPr>
              <w:t> </w:t>
            </w:r>
            <w:r>
              <w:rPr>
                <w:b/>
                <w:spacing w:val="-2"/>
                <w:w w:val="105"/>
                <w:sz w:val="14"/>
              </w:rPr>
              <w:t>and</w:t>
            </w:r>
            <w:r>
              <w:rPr>
                <w:b/>
                <w:spacing w:val="4"/>
                <w:w w:val="105"/>
                <w:sz w:val="14"/>
              </w:rPr>
              <w:t> </w:t>
            </w:r>
            <w:r>
              <w:rPr>
                <w:b/>
                <w:spacing w:val="-2"/>
                <w:w w:val="105"/>
                <w:sz w:val="14"/>
              </w:rPr>
              <w:t>Upgrades</w:t>
            </w:r>
          </w:p>
        </w:tc>
        <w:tc>
          <w:tcPr>
            <w:tcW w:w="5110" w:type="dxa"/>
          </w:tcPr>
          <w:p>
            <w:pPr>
              <w:pStyle w:val="TableParagraph"/>
              <w:spacing w:line="271" w:lineRule="auto" w:before="6"/>
              <w:ind w:left="28" w:right="45"/>
              <w:jc w:val="left"/>
              <w:rPr>
                <w:sz w:val="14"/>
              </w:rPr>
            </w:pPr>
            <w:r>
              <w:rPr>
                <w:w w:val="105"/>
                <w:sz w:val="14"/>
              </w:rPr>
              <w:t>The Aquatic Play Equipment Core Renewal and Upgrade Program is an annual planned asset management program that is essential to the leisure and aquatic centre operations. The program addresses equipment renewal and</w:t>
            </w:r>
            <w:r>
              <w:rPr>
                <w:spacing w:val="-4"/>
                <w:w w:val="105"/>
                <w:sz w:val="14"/>
              </w:rPr>
              <w:t> </w:t>
            </w:r>
            <w:r>
              <w:rPr>
                <w:w w:val="105"/>
                <w:sz w:val="14"/>
              </w:rPr>
              <w:t>upgrade</w:t>
            </w:r>
            <w:r>
              <w:rPr>
                <w:spacing w:val="-4"/>
                <w:w w:val="105"/>
                <w:sz w:val="14"/>
              </w:rPr>
              <w:t> </w:t>
            </w:r>
            <w:r>
              <w:rPr>
                <w:w w:val="105"/>
                <w:sz w:val="14"/>
              </w:rPr>
              <w:t>of</w:t>
            </w:r>
            <w:r>
              <w:rPr>
                <w:spacing w:val="-4"/>
                <w:w w:val="105"/>
                <w:sz w:val="14"/>
              </w:rPr>
              <w:t> </w:t>
            </w:r>
            <w:r>
              <w:rPr>
                <w:w w:val="105"/>
                <w:sz w:val="14"/>
              </w:rPr>
              <w:t>aquatic</w:t>
            </w:r>
            <w:r>
              <w:rPr>
                <w:spacing w:val="-3"/>
                <w:w w:val="105"/>
                <w:sz w:val="14"/>
              </w:rPr>
              <w:t> </w:t>
            </w:r>
            <w:r>
              <w:rPr>
                <w:w w:val="105"/>
                <w:sz w:val="14"/>
              </w:rPr>
              <w:t>play</w:t>
            </w:r>
            <w:r>
              <w:rPr>
                <w:spacing w:val="-8"/>
                <w:w w:val="105"/>
                <w:sz w:val="14"/>
              </w:rPr>
              <w:t> </w:t>
            </w:r>
            <w:r>
              <w:rPr>
                <w:w w:val="105"/>
                <w:sz w:val="14"/>
              </w:rPr>
              <w:t>structure</w:t>
            </w:r>
            <w:r>
              <w:rPr>
                <w:spacing w:val="-4"/>
                <w:w w:val="105"/>
                <w:sz w:val="14"/>
              </w:rPr>
              <w:t> </w:t>
            </w:r>
            <w:r>
              <w:rPr>
                <w:w w:val="105"/>
                <w:sz w:val="14"/>
              </w:rPr>
              <w:t>at</w:t>
            </w:r>
            <w:r>
              <w:rPr>
                <w:spacing w:val="-4"/>
                <w:w w:val="105"/>
                <w:sz w:val="14"/>
              </w:rPr>
              <w:t> </w:t>
            </w:r>
            <w:r>
              <w:rPr>
                <w:w w:val="105"/>
                <w:sz w:val="14"/>
              </w:rPr>
              <w:t>the</w:t>
            </w:r>
            <w:r>
              <w:rPr>
                <w:spacing w:val="-4"/>
                <w:w w:val="105"/>
                <w:sz w:val="14"/>
              </w:rPr>
              <w:t> </w:t>
            </w:r>
            <w:r>
              <w:rPr>
                <w:w w:val="105"/>
                <w:sz w:val="14"/>
              </w:rPr>
              <w:t>4</w:t>
            </w:r>
            <w:r>
              <w:rPr>
                <w:spacing w:val="-4"/>
                <w:w w:val="105"/>
                <w:sz w:val="14"/>
              </w:rPr>
              <w:t> </w:t>
            </w:r>
            <w:r>
              <w:rPr>
                <w:w w:val="105"/>
                <w:sz w:val="14"/>
              </w:rPr>
              <w:t>Leisure</w:t>
            </w:r>
            <w:r>
              <w:rPr>
                <w:spacing w:val="-4"/>
                <w:w w:val="105"/>
                <w:sz w:val="14"/>
              </w:rPr>
              <w:t> </w:t>
            </w:r>
            <w:r>
              <w:rPr>
                <w:w w:val="105"/>
                <w:sz w:val="14"/>
              </w:rPr>
              <w:t>Centres</w:t>
            </w:r>
            <w:r>
              <w:rPr>
                <w:spacing w:val="-3"/>
                <w:w w:val="105"/>
                <w:sz w:val="14"/>
              </w:rPr>
              <w:t> </w:t>
            </w:r>
            <w:r>
              <w:rPr>
                <w:w w:val="105"/>
                <w:sz w:val="14"/>
              </w:rPr>
              <w:t>and</w:t>
            </w:r>
            <w:r>
              <w:rPr>
                <w:spacing w:val="-4"/>
                <w:w w:val="105"/>
                <w:sz w:val="14"/>
              </w:rPr>
              <w:t> </w:t>
            </w:r>
            <w:r>
              <w:rPr>
                <w:w w:val="105"/>
                <w:sz w:val="14"/>
              </w:rPr>
              <w:t>2</w:t>
            </w:r>
            <w:r>
              <w:rPr>
                <w:spacing w:val="-4"/>
                <w:w w:val="105"/>
                <w:sz w:val="14"/>
              </w:rPr>
              <w:t> </w:t>
            </w:r>
            <w:r>
              <w:rPr>
                <w:w w:val="105"/>
                <w:sz w:val="14"/>
              </w:rPr>
              <w:t>outdoor</w:t>
            </w:r>
          </w:p>
          <w:p>
            <w:pPr>
              <w:pStyle w:val="TableParagraph"/>
              <w:spacing w:line="115" w:lineRule="exact" w:before="2"/>
              <w:ind w:left="28"/>
              <w:jc w:val="left"/>
              <w:rPr>
                <w:sz w:val="14"/>
              </w:rPr>
            </w:pPr>
            <w:r>
              <w:rPr>
                <w:spacing w:val="-2"/>
                <w:w w:val="105"/>
                <w:sz w:val="14"/>
              </w:rPr>
              <w:t>pools.</w:t>
            </w:r>
          </w:p>
        </w:tc>
        <w:tc>
          <w:tcPr>
            <w:tcW w:w="1174" w:type="dxa"/>
            <w:shd w:val="clear" w:color="auto" w:fill="DDEBF7"/>
          </w:tcPr>
          <w:p>
            <w:pPr>
              <w:pStyle w:val="TableParagraph"/>
              <w:spacing w:before="6"/>
              <w:ind w:right="68"/>
              <w:rPr>
                <w:sz w:val="14"/>
              </w:rPr>
            </w:pPr>
            <w:r>
              <w:rPr>
                <w:spacing w:val="-2"/>
                <w:w w:val="105"/>
                <w:sz w:val="14"/>
              </w:rPr>
              <w:t>124,236</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124,236</w:t>
            </w:r>
          </w:p>
        </w:tc>
        <w:tc>
          <w:tcPr>
            <w:tcW w:w="1037" w:type="dxa"/>
          </w:tcPr>
          <w:p>
            <w:pPr>
              <w:pStyle w:val="TableParagraph"/>
              <w:spacing w:before="6"/>
              <w:ind w:left="435"/>
              <w:jc w:val="left"/>
              <w:rPr>
                <w:sz w:val="14"/>
              </w:rPr>
            </w:pPr>
            <w:r>
              <w:rPr>
                <w:spacing w:val="-2"/>
                <w:w w:val="105"/>
                <w:sz w:val="14"/>
              </w:rPr>
              <w:t>126,721</w:t>
            </w:r>
          </w:p>
        </w:tc>
        <w:tc>
          <w:tcPr>
            <w:tcW w:w="1119" w:type="dxa"/>
          </w:tcPr>
          <w:p>
            <w:pPr>
              <w:pStyle w:val="TableParagraph"/>
              <w:spacing w:before="6"/>
              <w:ind w:right="54"/>
              <w:rPr>
                <w:sz w:val="14"/>
              </w:rPr>
            </w:pPr>
            <w:r>
              <w:rPr>
                <w:spacing w:val="-2"/>
                <w:w w:val="105"/>
                <w:sz w:val="14"/>
              </w:rPr>
              <w:t>129,255</w:t>
            </w:r>
          </w:p>
        </w:tc>
        <w:tc>
          <w:tcPr>
            <w:tcW w:w="1037" w:type="dxa"/>
          </w:tcPr>
          <w:p>
            <w:pPr>
              <w:pStyle w:val="TableParagraph"/>
              <w:spacing w:before="6"/>
              <w:ind w:left="435"/>
              <w:jc w:val="left"/>
              <w:rPr>
                <w:sz w:val="14"/>
              </w:rPr>
            </w:pPr>
            <w:r>
              <w:rPr>
                <w:spacing w:val="-2"/>
                <w:w w:val="105"/>
                <w:sz w:val="14"/>
              </w:rPr>
              <w:t>131,840</w:t>
            </w:r>
          </w:p>
        </w:tc>
      </w:tr>
      <w:tr>
        <w:trPr>
          <w:trHeight w:val="347" w:hRule="atLeast"/>
        </w:trPr>
        <w:tc>
          <w:tcPr>
            <w:tcW w:w="4373" w:type="dxa"/>
          </w:tcPr>
          <w:p>
            <w:pPr>
              <w:pStyle w:val="TableParagraph"/>
              <w:spacing w:before="13"/>
              <w:ind w:left="28"/>
              <w:jc w:val="left"/>
              <w:rPr>
                <w:b/>
                <w:sz w:val="14"/>
              </w:rPr>
            </w:pPr>
            <w:r>
              <w:rPr>
                <w:b/>
                <w:w w:val="105"/>
                <w:sz w:val="14"/>
              </w:rPr>
              <w:t>Barwarre</w:t>
            </w:r>
            <w:r>
              <w:rPr>
                <w:b/>
                <w:spacing w:val="-8"/>
                <w:w w:val="105"/>
                <w:sz w:val="14"/>
              </w:rPr>
              <w:t> </w:t>
            </w:r>
            <w:r>
              <w:rPr>
                <w:b/>
                <w:w w:val="105"/>
                <w:sz w:val="14"/>
              </w:rPr>
              <w:t>Road</w:t>
            </w:r>
            <w:r>
              <w:rPr>
                <w:b/>
                <w:spacing w:val="-8"/>
                <w:w w:val="105"/>
                <w:sz w:val="14"/>
              </w:rPr>
              <w:t> </w:t>
            </w:r>
            <w:r>
              <w:rPr>
                <w:b/>
                <w:w w:val="105"/>
                <w:sz w:val="14"/>
              </w:rPr>
              <w:t>South</w:t>
            </w:r>
            <w:r>
              <w:rPr>
                <w:b/>
                <w:spacing w:val="26"/>
                <w:w w:val="105"/>
                <w:sz w:val="14"/>
              </w:rPr>
              <w:t> </w:t>
            </w:r>
            <w:r>
              <w:rPr>
                <w:b/>
                <w:w w:val="105"/>
                <w:sz w:val="14"/>
              </w:rPr>
              <w:t>Greenway</w:t>
            </w:r>
            <w:r>
              <w:rPr>
                <w:b/>
                <w:spacing w:val="-11"/>
                <w:w w:val="105"/>
                <w:sz w:val="14"/>
              </w:rPr>
              <w:t> </w:t>
            </w:r>
            <w:r>
              <w:rPr>
                <w:b/>
                <w:w w:val="105"/>
                <w:sz w:val="14"/>
              </w:rPr>
              <w:t>improvement</w:t>
            </w:r>
            <w:r>
              <w:rPr>
                <w:b/>
                <w:spacing w:val="-7"/>
                <w:w w:val="105"/>
                <w:sz w:val="14"/>
              </w:rPr>
              <w:t> </w:t>
            </w:r>
            <w:r>
              <w:rPr>
                <w:b/>
                <w:spacing w:val="-2"/>
                <w:w w:val="105"/>
                <w:sz w:val="14"/>
              </w:rPr>
              <w:t>Works</w:t>
            </w:r>
          </w:p>
        </w:tc>
        <w:tc>
          <w:tcPr>
            <w:tcW w:w="5110" w:type="dxa"/>
          </w:tcPr>
          <w:p>
            <w:pPr>
              <w:pStyle w:val="TableParagraph"/>
              <w:spacing w:before="6"/>
              <w:ind w:left="28"/>
              <w:jc w:val="left"/>
              <w:rPr>
                <w:sz w:val="14"/>
              </w:rPr>
            </w:pPr>
            <w:r>
              <w:rPr>
                <w:w w:val="105"/>
                <w:sz w:val="14"/>
              </w:rPr>
              <w:t>Greenway</w:t>
            </w:r>
            <w:r>
              <w:rPr>
                <w:spacing w:val="-11"/>
                <w:w w:val="105"/>
                <w:sz w:val="14"/>
              </w:rPr>
              <w:t> </w:t>
            </w:r>
            <w:r>
              <w:rPr>
                <w:w w:val="105"/>
                <w:sz w:val="14"/>
              </w:rPr>
              <w:t>improvements</w:t>
            </w:r>
            <w:r>
              <w:rPr>
                <w:spacing w:val="-6"/>
                <w:w w:val="105"/>
                <w:sz w:val="14"/>
              </w:rPr>
              <w:t> </w:t>
            </w:r>
            <w:r>
              <w:rPr>
                <w:w w:val="105"/>
                <w:sz w:val="14"/>
              </w:rPr>
              <w:t>along</w:t>
            </w:r>
            <w:r>
              <w:rPr>
                <w:spacing w:val="-7"/>
                <w:w w:val="105"/>
                <w:sz w:val="14"/>
              </w:rPr>
              <w:t> </w:t>
            </w:r>
            <w:r>
              <w:rPr>
                <w:w w:val="105"/>
                <w:sz w:val="14"/>
              </w:rPr>
              <w:t>Barwarre</w:t>
            </w:r>
            <w:r>
              <w:rPr>
                <w:spacing w:val="-8"/>
                <w:w w:val="105"/>
                <w:sz w:val="14"/>
              </w:rPr>
              <w:t> </w:t>
            </w:r>
            <w:r>
              <w:rPr>
                <w:w w:val="105"/>
                <w:sz w:val="14"/>
              </w:rPr>
              <w:t>Road</w:t>
            </w:r>
            <w:r>
              <w:rPr>
                <w:spacing w:val="-7"/>
                <w:w w:val="105"/>
                <w:sz w:val="14"/>
              </w:rPr>
              <w:t> </w:t>
            </w:r>
            <w:r>
              <w:rPr>
                <w:w w:val="105"/>
                <w:sz w:val="14"/>
              </w:rPr>
              <w:t>South.</w:t>
            </w:r>
            <w:r>
              <w:rPr>
                <w:spacing w:val="-7"/>
                <w:w w:val="105"/>
                <w:sz w:val="14"/>
              </w:rPr>
              <w:t> </w:t>
            </w:r>
            <w:r>
              <w:rPr>
                <w:spacing w:val="-2"/>
                <w:w w:val="105"/>
                <w:sz w:val="14"/>
              </w:rPr>
              <w:t>(DI_TR_3)</w:t>
            </w:r>
          </w:p>
        </w:tc>
        <w:tc>
          <w:tcPr>
            <w:tcW w:w="1174" w:type="dxa"/>
            <w:shd w:val="clear" w:color="auto" w:fill="DDEBF7"/>
          </w:tcPr>
          <w:p>
            <w:pPr>
              <w:pStyle w:val="TableParagraph"/>
              <w:spacing w:before="6"/>
              <w:ind w:right="67"/>
              <w:rPr>
                <w:sz w:val="14"/>
              </w:rPr>
            </w:pPr>
            <w:r>
              <w:rPr>
                <w:spacing w:val="-2"/>
                <w:w w:val="105"/>
                <w:sz w:val="14"/>
              </w:rPr>
              <w:t>46,709</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46,709</w:t>
            </w:r>
          </w:p>
        </w:tc>
        <w:tc>
          <w:tcPr>
            <w:tcW w:w="1037" w:type="dxa"/>
          </w:tcPr>
          <w:p>
            <w:pPr>
              <w:pStyle w:val="TableParagraph"/>
              <w:spacing w:before="6"/>
              <w:ind w:right="54"/>
              <w:rPr>
                <w:sz w:val="14"/>
              </w:rPr>
            </w:pPr>
            <w:r>
              <w:rPr>
                <w:spacing w:val="-2"/>
                <w:w w:val="105"/>
                <w:sz w:val="14"/>
              </w:rPr>
              <w:t>46,709</w:t>
            </w:r>
          </w:p>
        </w:tc>
        <w:tc>
          <w:tcPr>
            <w:tcW w:w="1119" w:type="dxa"/>
          </w:tcPr>
          <w:p>
            <w:pPr>
              <w:pStyle w:val="TableParagraph"/>
              <w:spacing w:before="6"/>
              <w:ind w:right="54"/>
              <w:rPr>
                <w:sz w:val="14"/>
              </w:rPr>
            </w:pPr>
            <w:r>
              <w:rPr>
                <w:spacing w:val="-2"/>
                <w:w w:val="105"/>
                <w:sz w:val="14"/>
              </w:rPr>
              <w:t>46,709</w:t>
            </w:r>
          </w:p>
        </w:tc>
        <w:tc>
          <w:tcPr>
            <w:tcW w:w="1037" w:type="dxa"/>
          </w:tcPr>
          <w:p>
            <w:pPr>
              <w:pStyle w:val="TableParagraph"/>
              <w:spacing w:before="6"/>
              <w:ind w:right="54"/>
              <w:rPr>
                <w:sz w:val="14"/>
              </w:rPr>
            </w:pPr>
            <w:r>
              <w:rPr>
                <w:spacing w:val="-2"/>
                <w:w w:val="105"/>
                <w:sz w:val="14"/>
              </w:rPr>
              <w:t>46,709</w:t>
            </w:r>
          </w:p>
        </w:tc>
      </w:tr>
      <w:tr>
        <w:trPr>
          <w:trHeight w:val="625" w:hRule="atLeast"/>
        </w:trPr>
        <w:tc>
          <w:tcPr>
            <w:tcW w:w="4373" w:type="dxa"/>
          </w:tcPr>
          <w:p>
            <w:pPr>
              <w:pStyle w:val="TableParagraph"/>
              <w:spacing w:before="13"/>
              <w:ind w:left="28"/>
              <w:jc w:val="left"/>
              <w:rPr>
                <w:b/>
                <w:sz w:val="14"/>
              </w:rPr>
            </w:pPr>
            <w:r>
              <w:rPr>
                <w:b/>
                <w:w w:val="105"/>
                <w:sz w:val="14"/>
              </w:rPr>
              <w:t>Bloinks</w:t>
            </w:r>
            <w:r>
              <w:rPr>
                <w:b/>
                <w:spacing w:val="-8"/>
                <w:w w:val="105"/>
                <w:sz w:val="14"/>
              </w:rPr>
              <w:t> </w:t>
            </w:r>
            <w:r>
              <w:rPr>
                <w:b/>
                <w:w w:val="105"/>
                <w:sz w:val="14"/>
              </w:rPr>
              <w:t>Reserve</w:t>
            </w:r>
            <w:r>
              <w:rPr>
                <w:b/>
                <w:spacing w:val="-8"/>
                <w:w w:val="105"/>
                <w:sz w:val="14"/>
              </w:rPr>
              <w:t> </w:t>
            </w:r>
            <w:r>
              <w:rPr>
                <w:b/>
                <w:w w:val="105"/>
                <w:sz w:val="14"/>
              </w:rPr>
              <w:t>Master</w:t>
            </w:r>
            <w:r>
              <w:rPr>
                <w:b/>
                <w:spacing w:val="-7"/>
                <w:w w:val="105"/>
                <w:sz w:val="14"/>
              </w:rPr>
              <w:t> </w:t>
            </w:r>
            <w:r>
              <w:rPr>
                <w:b/>
                <w:spacing w:val="-4"/>
                <w:w w:val="105"/>
                <w:sz w:val="14"/>
              </w:rPr>
              <w:t>Plan</w:t>
            </w:r>
          </w:p>
        </w:tc>
        <w:tc>
          <w:tcPr>
            <w:tcW w:w="5110" w:type="dxa"/>
          </w:tcPr>
          <w:p>
            <w:pPr>
              <w:pStyle w:val="TableParagraph"/>
              <w:spacing w:line="271" w:lineRule="auto" w:before="6"/>
              <w:ind w:left="28" w:right="106"/>
              <w:jc w:val="left"/>
              <w:rPr>
                <w:sz w:val="14"/>
              </w:rPr>
            </w:pPr>
            <w:r>
              <w:rPr>
                <w:w w:val="105"/>
                <w:sz w:val="14"/>
              </w:rPr>
              <w:t>Development of the Bloinks Reserve Master Plan, Detailed design and delivery</w:t>
            </w:r>
            <w:r>
              <w:rPr>
                <w:spacing w:val="-8"/>
                <w:w w:val="105"/>
                <w:sz w:val="14"/>
              </w:rPr>
              <w:t> </w:t>
            </w:r>
            <w:r>
              <w:rPr>
                <w:w w:val="105"/>
                <w:sz w:val="14"/>
              </w:rPr>
              <w:t>of</w:t>
            </w:r>
            <w:r>
              <w:rPr>
                <w:spacing w:val="-4"/>
                <w:w w:val="105"/>
                <w:sz w:val="14"/>
              </w:rPr>
              <w:t> </w:t>
            </w:r>
            <w:r>
              <w:rPr>
                <w:w w:val="105"/>
                <w:sz w:val="14"/>
              </w:rPr>
              <w:t>reserve.</w:t>
            </w:r>
            <w:r>
              <w:rPr>
                <w:spacing w:val="32"/>
                <w:w w:val="105"/>
                <w:sz w:val="14"/>
              </w:rPr>
              <w:t> </w:t>
            </w:r>
            <w:r>
              <w:rPr>
                <w:w w:val="105"/>
                <w:sz w:val="14"/>
              </w:rPr>
              <w:t>DI_OS_07</w:t>
            </w:r>
            <w:r>
              <w:rPr>
                <w:spacing w:val="-4"/>
                <w:w w:val="105"/>
                <w:sz w:val="14"/>
              </w:rPr>
              <w:t> </w:t>
            </w:r>
            <w:r>
              <w:rPr>
                <w:w w:val="105"/>
                <w:sz w:val="14"/>
              </w:rPr>
              <w:t>-</w:t>
            </w:r>
            <w:r>
              <w:rPr>
                <w:spacing w:val="-5"/>
                <w:w w:val="105"/>
                <w:sz w:val="14"/>
              </w:rPr>
              <w:t> </w:t>
            </w:r>
            <w:r>
              <w:rPr>
                <w:w w:val="105"/>
                <w:sz w:val="14"/>
              </w:rPr>
              <w:t>LAC</w:t>
            </w:r>
            <w:r>
              <w:rPr>
                <w:spacing w:val="-5"/>
                <w:w w:val="105"/>
                <w:sz w:val="14"/>
              </w:rPr>
              <w:t> </w:t>
            </w:r>
            <w:r>
              <w:rPr>
                <w:w w:val="105"/>
                <w:sz w:val="14"/>
              </w:rPr>
              <w:t>active</w:t>
            </w:r>
            <w:r>
              <w:rPr>
                <w:spacing w:val="-4"/>
                <w:w w:val="105"/>
                <w:sz w:val="14"/>
              </w:rPr>
              <w:t> </w:t>
            </w:r>
            <w:r>
              <w:rPr>
                <w:w w:val="105"/>
                <w:sz w:val="14"/>
              </w:rPr>
              <w:t>open</w:t>
            </w:r>
            <w:r>
              <w:rPr>
                <w:spacing w:val="-4"/>
                <w:w w:val="105"/>
                <w:sz w:val="14"/>
              </w:rPr>
              <w:t> </w:t>
            </w:r>
            <w:r>
              <w:rPr>
                <w:w w:val="105"/>
                <w:sz w:val="14"/>
              </w:rPr>
              <w:t>space</w:t>
            </w:r>
            <w:r>
              <w:rPr>
                <w:spacing w:val="-4"/>
                <w:w w:val="105"/>
                <w:sz w:val="14"/>
              </w:rPr>
              <w:t> </w:t>
            </w:r>
            <w:r>
              <w:rPr>
                <w:w w:val="105"/>
                <w:sz w:val="14"/>
              </w:rPr>
              <w:t>reserve</w:t>
            </w:r>
            <w:r>
              <w:rPr>
                <w:spacing w:val="-4"/>
                <w:w w:val="105"/>
                <w:sz w:val="14"/>
              </w:rPr>
              <w:t> </w:t>
            </w:r>
            <w:r>
              <w:rPr>
                <w:w w:val="105"/>
                <w:sz w:val="14"/>
              </w:rPr>
              <w:t>-</w:t>
            </w:r>
            <w:r>
              <w:rPr>
                <w:spacing w:val="-5"/>
                <w:w w:val="105"/>
                <w:sz w:val="14"/>
              </w:rPr>
              <w:t> </w:t>
            </w:r>
            <w:r>
              <w:rPr>
                <w:w w:val="105"/>
                <w:sz w:val="14"/>
              </w:rPr>
              <w:t>playing fields and bowling greens.</w:t>
            </w:r>
          </w:p>
        </w:tc>
        <w:tc>
          <w:tcPr>
            <w:tcW w:w="1174" w:type="dxa"/>
            <w:shd w:val="clear" w:color="auto" w:fill="DDEBF7"/>
          </w:tcPr>
          <w:p>
            <w:pPr>
              <w:pStyle w:val="TableParagraph"/>
              <w:spacing w:before="6"/>
              <w:ind w:right="68"/>
              <w:rPr>
                <w:sz w:val="14"/>
              </w:rPr>
            </w:pPr>
            <w:r>
              <w:rPr>
                <w:spacing w:val="-2"/>
                <w:w w:val="105"/>
                <w:sz w:val="14"/>
              </w:rPr>
              <w:t>146,969</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146,969</w:t>
            </w:r>
          </w:p>
        </w:tc>
        <w:tc>
          <w:tcPr>
            <w:tcW w:w="1037" w:type="dxa"/>
          </w:tcPr>
          <w:p>
            <w:pPr>
              <w:pStyle w:val="TableParagraph"/>
              <w:spacing w:before="6"/>
              <w:ind w:left="435"/>
              <w:jc w:val="left"/>
              <w:rPr>
                <w:sz w:val="14"/>
              </w:rPr>
            </w:pPr>
            <w:r>
              <w:rPr>
                <w:spacing w:val="-2"/>
                <w:w w:val="105"/>
                <w:sz w:val="14"/>
              </w:rPr>
              <w:t>587,877</w:t>
            </w:r>
          </w:p>
        </w:tc>
        <w:tc>
          <w:tcPr>
            <w:tcW w:w="1119" w:type="dxa"/>
          </w:tcPr>
          <w:p>
            <w:pPr>
              <w:pStyle w:val="TableParagraph"/>
              <w:spacing w:before="6"/>
              <w:ind w:left="394"/>
              <w:jc w:val="left"/>
              <w:rPr>
                <w:sz w:val="14"/>
              </w:rPr>
            </w:pPr>
            <w:r>
              <w:rPr>
                <w:spacing w:val="-2"/>
                <w:w w:val="105"/>
                <w:sz w:val="14"/>
              </w:rPr>
              <w:t>3,306,809</w:t>
            </w:r>
          </w:p>
        </w:tc>
        <w:tc>
          <w:tcPr>
            <w:tcW w:w="1037" w:type="dxa"/>
          </w:tcPr>
          <w:p>
            <w:pPr>
              <w:pStyle w:val="TableParagraph"/>
              <w:spacing w:before="6"/>
              <w:ind w:left="312"/>
              <w:jc w:val="left"/>
              <w:rPr>
                <w:sz w:val="14"/>
              </w:rPr>
            </w:pPr>
            <w:r>
              <w:rPr>
                <w:spacing w:val="-2"/>
                <w:w w:val="105"/>
                <w:sz w:val="14"/>
              </w:rPr>
              <w:t>3,306,809</w:t>
            </w:r>
          </w:p>
        </w:tc>
      </w:tr>
      <w:tr>
        <w:trPr>
          <w:trHeight w:val="347" w:hRule="atLeast"/>
        </w:trPr>
        <w:tc>
          <w:tcPr>
            <w:tcW w:w="4373" w:type="dxa"/>
          </w:tcPr>
          <w:p>
            <w:pPr>
              <w:pStyle w:val="TableParagraph"/>
              <w:spacing w:before="13"/>
              <w:ind w:left="28"/>
              <w:jc w:val="left"/>
              <w:rPr>
                <w:b/>
                <w:sz w:val="14"/>
              </w:rPr>
            </w:pPr>
            <w:r>
              <w:rPr>
                <w:b/>
                <w:w w:val="105"/>
                <w:sz w:val="14"/>
              </w:rPr>
              <w:t>Central</w:t>
            </w:r>
            <w:r>
              <w:rPr>
                <w:b/>
                <w:spacing w:val="-8"/>
                <w:w w:val="105"/>
                <w:sz w:val="14"/>
              </w:rPr>
              <w:t> </w:t>
            </w:r>
            <w:r>
              <w:rPr>
                <w:b/>
                <w:spacing w:val="-4"/>
                <w:w w:val="105"/>
                <w:sz w:val="14"/>
              </w:rPr>
              <w:t>Road</w:t>
            </w:r>
          </w:p>
        </w:tc>
        <w:tc>
          <w:tcPr>
            <w:tcW w:w="5110" w:type="dxa"/>
          </w:tcPr>
          <w:p>
            <w:pPr>
              <w:pStyle w:val="TableParagraph"/>
              <w:spacing w:before="6"/>
              <w:ind w:left="28"/>
              <w:jc w:val="left"/>
              <w:rPr>
                <w:sz w:val="14"/>
              </w:rPr>
            </w:pPr>
            <w:r>
              <w:rPr>
                <w:w w:val="105"/>
                <w:sz w:val="14"/>
              </w:rPr>
              <w:t>DCP</w:t>
            </w:r>
            <w:r>
              <w:rPr>
                <w:spacing w:val="-4"/>
                <w:w w:val="105"/>
                <w:sz w:val="14"/>
              </w:rPr>
              <w:t> </w:t>
            </w:r>
            <w:r>
              <w:rPr>
                <w:w w:val="105"/>
                <w:sz w:val="14"/>
              </w:rPr>
              <w:t>funded</w:t>
            </w:r>
            <w:r>
              <w:rPr>
                <w:spacing w:val="-3"/>
                <w:w w:val="105"/>
                <w:sz w:val="14"/>
              </w:rPr>
              <w:t> </w:t>
            </w:r>
            <w:r>
              <w:rPr>
                <w:w w:val="105"/>
                <w:sz w:val="14"/>
              </w:rPr>
              <w:t>works</w:t>
            </w:r>
            <w:r>
              <w:rPr>
                <w:spacing w:val="-3"/>
                <w:w w:val="105"/>
                <w:sz w:val="14"/>
              </w:rPr>
              <w:t> </w:t>
            </w:r>
            <w:r>
              <w:rPr>
                <w:w w:val="105"/>
                <w:sz w:val="14"/>
              </w:rPr>
              <w:t>for</w:t>
            </w:r>
            <w:r>
              <w:rPr>
                <w:spacing w:val="-4"/>
                <w:w w:val="105"/>
                <w:sz w:val="14"/>
              </w:rPr>
              <w:t> </w:t>
            </w:r>
            <w:r>
              <w:rPr>
                <w:w w:val="105"/>
                <w:sz w:val="14"/>
              </w:rPr>
              <w:t>landscaping</w:t>
            </w:r>
            <w:r>
              <w:rPr>
                <w:spacing w:val="-3"/>
                <w:w w:val="105"/>
                <w:sz w:val="14"/>
              </w:rPr>
              <w:t> </w:t>
            </w:r>
            <w:r>
              <w:rPr>
                <w:w w:val="105"/>
                <w:sz w:val="14"/>
              </w:rPr>
              <w:t>of</w:t>
            </w:r>
            <w:r>
              <w:rPr>
                <w:spacing w:val="-3"/>
                <w:w w:val="105"/>
                <w:sz w:val="14"/>
              </w:rPr>
              <w:t> </w:t>
            </w:r>
            <w:r>
              <w:rPr>
                <w:w w:val="105"/>
                <w:sz w:val="14"/>
              </w:rPr>
              <w:t>1ha</w:t>
            </w:r>
            <w:r>
              <w:rPr>
                <w:spacing w:val="-4"/>
                <w:w w:val="105"/>
                <w:sz w:val="14"/>
              </w:rPr>
              <w:t> </w:t>
            </w:r>
            <w:r>
              <w:rPr>
                <w:w w:val="105"/>
                <w:sz w:val="14"/>
              </w:rPr>
              <w:t>of</w:t>
            </w:r>
            <w:r>
              <w:rPr>
                <w:spacing w:val="-3"/>
                <w:w w:val="105"/>
                <w:sz w:val="14"/>
              </w:rPr>
              <w:t> </w:t>
            </w:r>
            <w:r>
              <w:rPr>
                <w:w w:val="105"/>
                <w:sz w:val="14"/>
              </w:rPr>
              <w:t>land</w:t>
            </w:r>
            <w:r>
              <w:rPr>
                <w:spacing w:val="-3"/>
                <w:w w:val="105"/>
                <w:sz w:val="14"/>
              </w:rPr>
              <w:t> </w:t>
            </w:r>
            <w:r>
              <w:rPr>
                <w:w w:val="105"/>
                <w:sz w:val="14"/>
              </w:rPr>
              <w:t>Central</w:t>
            </w:r>
            <w:r>
              <w:rPr>
                <w:spacing w:val="-3"/>
                <w:w w:val="105"/>
                <w:sz w:val="14"/>
              </w:rPr>
              <w:t> </w:t>
            </w:r>
            <w:r>
              <w:rPr>
                <w:spacing w:val="-4"/>
                <w:w w:val="105"/>
                <w:sz w:val="14"/>
              </w:rPr>
              <w:t>Road</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left="435"/>
              <w:jc w:val="left"/>
              <w:rPr>
                <w:sz w:val="14"/>
              </w:rPr>
            </w:pPr>
            <w:r>
              <w:rPr>
                <w:spacing w:val="-2"/>
                <w:w w:val="105"/>
                <w:sz w:val="14"/>
              </w:rPr>
              <w:t>590,583</w:t>
            </w:r>
          </w:p>
        </w:tc>
      </w:tr>
      <w:tr>
        <w:trPr>
          <w:trHeight w:val="328" w:hRule="atLeast"/>
        </w:trPr>
        <w:tc>
          <w:tcPr>
            <w:tcW w:w="4373" w:type="dxa"/>
          </w:tcPr>
          <w:p>
            <w:pPr>
              <w:pStyle w:val="TableParagraph"/>
              <w:spacing w:before="13"/>
              <w:ind w:left="28"/>
              <w:jc w:val="left"/>
              <w:rPr>
                <w:b/>
                <w:sz w:val="14"/>
              </w:rPr>
            </w:pPr>
            <w:r>
              <w:rPr>
                <w:b/>
                <w:w w:val="105"/>
                <w:sz w:val="14"/>
              </w:rPr>
              <w:t>Central</w:t>
            </w:r>
            <w:r>
              <w:rPr>
                <w:b/>
                <w:spacing w:val="-6"/>
                <w:w w:val="105"/>
                <w:sz w:val="14"/>
              </w:rPr>
              <w:t> </w:t>
            </w:r>
            <w:r>
              <w:rPr>
                <w:b/>
                <w:w w:val="105"/>
                <w:sz w:val="14"/>
              </w:rPr>
              <w:t>Active</w:t>
            </w:r>
            <w:r>
              <w:rPr>
                <w:b/>
                <w:spacing w:val="-6"/>
                <w:w w:val="105"/>
                <w:sz w:val="14"/>
              </w:rPr>
              <w:t> </w:t>
            </w:r>
            <w:r>
              <w:rPr>
                <w:b/>
                <w:w w:val="105"/>
                <w:sz w:val="14"/>
              </w:rPr>
              <w:t>Open</w:t>
            </w:r>
            <w:r>
              <w:rPr>
                <w:b/>
                <w:spacing w:val="-7"/>
                <w:w w:val="105"/>
                <w:sz w:val="14"/>
              </w:rPr>
              <w:t> </w:t>
            </w:r>
            <w:r>
              <w:rPr>
                <w:b/>
                <w:w w:val="105"/>
                <w:sz w:val="14"/>
              </w:rPr>
              <w:t>Space</w:t>
            </w:r>
            <w:r>
              <w:rPr>
                <w:b/>
                <w:spacing w:val="-5"/>
                <w:w w:val="105"/>
                <w:sz w:val="14"/>
              </w:rPr>
              <w:t> </w:t>
            </w:r>
            <w:r>
              <w:rPr>
                <w:b/>
                <w:w w:val="105"/>
                <w:sz w:val="14"/>
              </w:rPr>
              <w:t>-</w:t>
            </w:r>
            <w:r>
              <w:rPr>
                <w:b/>
                <w:spacing w:val="-7"/>
                <w:w w:val="105"/>
                <w:sz w:val="14"/>
              </w:rPr>
              <w:t> </w:t>
            </w:r>
            <w:r>
              <w:rPr>
                <w:b/>
                <w:w w:val="105"/>
                <w:sz w:val="14"/>
              </w:rPr>
              <w:t>Play</w:t>
            </w:r>
            <w:r>
              <w:rPr>
                <w:b/>
                <w:spacing w:val="-10"/>
                <w:w w:val="105"/>
                <w:sz w:val="14"/>
              </w:rPr>
              <w:t> </w:t>
            </w:r>
            <w:r>
              <w:rPr>
                <w:b/>
                <w:w w:val="105"/>
                <w:sz w:val="14"/>
              </w:rPr>
              <w:t>Fields</w:t>
            </w:r>
            <w:r>
              <w:rPr>
                <w:b/>
                <w:spacing w:val="-6"/>
                <w:w w:val="105"/>
                <w:sz w:val="14"/>
              </w:rPr>
              <w:t> </w:t>
            </w:r>
            <w:r>
              <w:rPr>
                <w:b/>
                <w:w w:val="105"/>
                <w:sz w:val="14"/>
              </w:rPr>
              <w:t>-</w:t>
            </w:r>
            <w:r>
              <w:rPr>
                <w:b/>
                <w:spacing w:val="-7"/>
                <w:w w:val="105"/>
                <w:sz w:val="14"/>
              </w:rPr>
              <w:t> </w:t>
            </w:r>
            <w:r>
              <w:rPr>
                <w:b/>
                <w:spacing w:val="-2"/>
                <w:w w:val="105"/>
                <w:sz w:val="14"/>
              </w:rPr>
              <w:t>ACHBP</w:t>
            </w:r>
          </w:p>
        </w:tc>
        <w:tc>
          <w:tcPr>
            <w:tcW w:w="5110" w:type="dxa"/>
          </w:tcPr>
          <w:p>
            <w:pPr>
              <w:pStyle w:val="TableParagraph"/>
              <w:spacing w:before="6"/>
              <w:ind w:left="28"/>
              <w:jc w:val="left"/>
              <w:rPr>
                <w:sz w:val="14"/>
              </w:rPr>
            </w:pPr>
            <w:r>
              <w:rPr>
                <w:w w:val="105"/>
                <w:sz w:val="14"/>
              </w:rPr>
              <w:t>DCP</w:t>
            </w:r>
            <w:r>
              <w:rPr>
                <w:spacing w:val="-4"/>
                <w:w w:val="105"/>
                <w:sz w:val="14"/>
              </w:rPr>
              <w:t> </w:t>
            </w:r>
            <w:r>
              <w:rPr>
                <w:w w:val="105"/>
                <w:sz w:val="14"/>
              </w:rPr>
              <w:t>funded</w:t>
            </w:r>
            <w:r>
              <w:rPr>
                <w:spacing w:val="-3"/>
                <w:w w:val="105"/>
                <w:sz w:val="14"/>
              </w:rPr>
              <w:t> </w:t>
            </w:r>
            <w:r>
              <w:rPr>
                <w:w w:val="105"/>
                <w:sz w:val="14"/>
              </w:rPr>
              <w:t>works</w:t>
            </w:r>
            <w:r>
              <w:rPr>
                <w:spacing w:val="-3"/>
                <w:w w:val="105"/>
                <w:sz w:val="14"/>
              </w:rPr>
              <w:t> </w:t>
            </w:r>
            <w:r>
              <w:rPr>
                <w:w w:val="105"/>
                <w:sz w:val="14"/>
              </w:rPr>
              <w:t>for</w:t>
            </w:r>
            <w:r>
              <w:rPr>
                <w:spacing w:val="-4"/>
                <w:w w:val="105"/>
                <w:sz w:val="14"/>
              </w:rPr>
              <w:t> </w:t>
            </w:r>
            <w:r>
              <w:rPr>
                <w:w w:val="105"/>
                <w:sz w:val="14"/>
              </w:rPr>
              <w:t>playing</w:t>
            </w:r>
            <w:r>
              <w:rPr>
                <w:spacing w:val="-3"/>
                <w:w w:val="105"/>
                <w:sz w:val="14"/>
              </w:rPr>
              <w:t> </w:t>
            </w:r>
            <w:r>
              <w:rPr>
                <w:w w:val="105"/>
                <w:sz w:val="14"/>
              </w:rPr>
              <w:t>fields</w:t>
            </w:r>
            <w:r>
              <w:rPr>
                <w:spacing w:val="-3"/>
                <w:w w:val="105"/>
                <w:sz w:val="14"/>
              </w:rPr>
              <w:t> </w:t>
            </w:r>
            <w:r>
              <w:rPr>
                <w:w w:val="105"/>
                <w:sz w:val="14"/>
              </w:rPr>
              <w:t>of</w:t>
            </w:r>
            <w:r>
              <w:rPr>
                <w:spacing w:val="-3"/>
                <w:w w:val="105"/>
                <w:sz w:val="14"/>
              </w:rPr>
              <w:t> </w:t>
            </w:r>
            <w:r>
              <w:rPr>
                <w:w w:val="105"/>
                <w:sz w:val="14"/>
              </w:rPr>
              <w:t>1ha</w:t>
            </w:r>
            <w:r>
              <w:rPr>
                <w:spacing w:val="-4"/>
                <w:w w:val="105"/>
                <w:sz w:val="14"/>
              </w:rPr>
              <w:t> </w:t>
            </w:r>
            <w:r>
              <w:rPr>
                <w:w w:val="105"/>
                <w:sz w:val="14"/>
              </w:rPr>
              <w:t>of</w:t>
            </w:r>
            <w:r>
              <w:rPr>
                <w:spacing w:val="-3"/>
                <w:w w:val="105"/>
                <w:sz w:val="14"/>
              </w:rPr>
              <w:t> </w:t>
            </w:r>
            <w:r>
              <w:rPr>
                <w:w w:val="105"/>
                <w:sz w:val="14"/>
              </w:rPr>
              <w:t>land</w:t>
            </w:r>
            <w:r>
              <w:rPr>
                <w:spacing w:val="-3"/>
                <w:w w:val="105"/>
                <w:sz w:val="14"/>
              </w:rPr>
              <w:t> </w:t>
            </w:r>
            <w:r>
              <w:rPr>
                <w:w w:val="105"/>
                <w:sz w:val="14"/>
              </w:rPr>
              <w:t>Central</w:t>
            </w:r>
            <w:r>
              <w:rPr>
                <w:spacing w:val="-3"/>
                <w:w w:val="105"/>
                <w:sz w:val="14"/>
              </w:rPr>
              <w:t> </w:t>
            </w:r>
            <w:r>
              <w:rPr>
                <w:spacing w:val="-4"/>
                <w:w w:val="105"/>
                <w:sz w:val="14"/>
              </w:rPr>
              <w:t>Road</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54"/>
              <w:rPr>
                <w:sz w:val="14"/>
              </w:rPr>
            </w:pPr>
            <w:r>
              <w:rPr>
                <w:spacing w:val="-2"/>
                <w:w w:val="105"/>
                <w:sz w:val="14"/>
              </w:rPr>
              <w:t>94,572</w:t>
            </w:r>
          </w:p>
        </w:tc>
      </w:tr>
      <w:tr>
        <w:trPr>
          <w:trHeight w:val="328" w:hRule="atLeast"/>
        </w:trPr>
        <w:tc>
          <w:tcPr>
            <w:tcW w:w="4373" w:type="dxa"/>
          </w:tcPr>
          <w:p>
            <w:pPr>
              <w:pStyle w:val="TableParagraph"/>
              <w:spacing w:before="13"/>
              <w:ind w:left="28"/>
              <w:jc w:val="left"/>
              <w:rPr>
                <w:b/>
                <w:sz w:val="14"/>
              </w:rPr>
            </w:pPr>
            <w:r>
              <w:rPr>
                <w:b/>
                <w:w w:val="105"/>
                <w:sz w:val="14"/>
              </w:rPr>
              <w:t>Central</w:t>
            </w:r>
            <w:r>
              <w:rPr>
                <w:b/>
                <w:spacing w:val="-6"/>
                <w:w w:val="105"/>
                <w:sz w:val="14"/>
              </w:rPr>
              <w:t> </w:t>
            </w:r>
            <w:r>
              <w:rPr>
                <w:b/>
                <w:w w:val="105"/>
                <w:sz w:val="14"/>
              </w:rPr>
              <w:t>Road</w:t>
            </w:r>
            <w:r>
              <w:rPr>
                <w:b/>
                <w:spacing w:val="-6"/>
                <w:w w:val="105"/>
                <w:sz w:val="14"/>
              </w:rPr>
              <w:t> </w:t>
            </w:r>
            <w:r>
              <w:rPr>
                <w:b/>
                <w:w w:val="105"/>
                <w:sz w:val="14"/>
              </w:rPr>
              <w:t>1ha</w:t>
            </w:r>
            <w:r>
              <w:rPr>
                <w:b/>
                <w:spacing w:val="-5"/>
                <w:w w:val="105"/>
                <w:sz w:val="14"/>
              </w:rPr>
              <w:t> </w:t>
            </w:r>
            <w:r>
              <w:rPr>
                <w:b/>
                <w:w w:val="105"/>
                <w:sz w:val="14"/>
              </w:rPr>
              <w:t>Reserve</w:t>
            </w:r>
            <w:r>
              <w:rPr>
                <w:b/>
                <w:spacing w:val="-6"/>
                <w:w w:val="105"/>
                <w:sz w:val="14"/>
              </w:rPr>
              <w:t> </w:t>
            </w:r>
            <w:r>
              <w:rPr>
                <w:b/>
                <w:w w:val="105"/>
                <w:sz w:val="14"/>
              </w:rPr>
              <w:t>-</w:t>
            </w:r>
            <w:r>
              <w:rPr>
                <w:b/>
                <w:spacing w:val="-6"/>
                <w:w w:val="105"/>
                <w:sz w:val="14"/>
              </w:rPr>
              <w:t> </w:t>
            </w:r>
            <w:r>
              <w:rPr>
                <w:b/>
                <w:spacing w:val="-2"/>
                <w:w w:val="105"/>
                <w:sz w:val="14"/>
              </w:rPr>
              <w:t>Playground</w:t>
            </w:r>
          </w:p>
        </w:tc>
        <w:tc>
          <w:tcPr>
            <w:tcW w:w="5110" w:type="dxa"/>
          </w:tcPr>
          <w:p>
            <w:pPr>
              <w:pStyle w:val="TableParagraph"/>
              <w:spacing w:before="6"/>
              <w:ind w:left="28"/>
              <w:jc w:val="left"/>
              <w:rPr>
                <w:sz w:val="14"/>
              </w:rPr>
            </w:pPr>
            <w:r>
              <w:rPr>
                <w:w w:val="105"/>
                <w:sz w:val="14"/>
              </w:rPr>
              <w:t>DCP</w:t>
            </w:r>
            <w:r>
              <w:rPr>
                <w:spacing w:val="-4"/>
                <w:w w:val="105"/>
                <w:sz w:val="14"/>
              </w:rPr>
              <w:t> </w:t>
            </w:r>
            <w:r>
              <w:rPr>
                <w:w w:val="105"/>
                <w:sz w:val="14"/>
              </w:rPr>
              <w:t>funded</w:t>
            </w:r>
            <w:r>
              <w:rPr>
                <w:spacing w:val="-3"/>
                <w:w w:val="105"/>
                <w:sz w:val="14"/>
              </w:rPr>
              <w:t> </w:t>
            </w:r>
            <w:r>
              <w:rPr>
                <w:w w:val="105"/>
                <w:sz w:val="14"/>
              </w:rPr>
              <w:t>works</w:t>
            </w:r>
            <w:r>
              <w:rPr>
                <w:spacing w:val="-2"/>
                <w:w w:val="105"/>
                <w:sz w:val="14"/>
              </w:rPr>
              <w:t> </w:t>
            </w:r>
            <w:r>
              <w:rPr>
                <w:w w:val="105"/>
                <w:sz w:val="14"/>
              </w:rPr>
              <w:t>for</w:t>
            </w:r>
            <w:r>
              <w:rPr>
                <w:spacing w:val="-5"/>
                <w:w w:val="105"/>
                <w:sz w:val="14"/>
              </w:rPr>
              <w:t> </w:t>
            </w:r>
            <w:r>
              <w:rPr>
                <w:w w:val="105"/>
                <w:sz w:val="14"/>
              </w:rPr>
              <w:t>the</w:t>
            </w:r>
            <w:r>
              <w:rPr>
                <w:spacing w:val="-3"/>
                <w:w w:val="105"/>
                <w:sz w:val="14"/>
              </w:rPr>
              <w:t> </w:t>
            </w:r>
            <w:r>
              <w:rPr>
                <w:w w:val="105"/>
                <w:sz w:val="14"/>
              </w:rPr>
              <w:t>construction</w:t>
            </w:r>
            <w:r>
              <w:rPr>
                <w:spacing w:val="-3"/>
                <w:w w:val="105"/>
                <w:sz w:val="14"/>
              </w:rPr>
              <w:t> </w:t>
            </w:r>
            <w:r>
              <w:rPr>
                <w:w w:val="105"/>
                <w:sz w:val="14"/>
              </w:rPr>
              <w:t>of</w:t>
            </w:r>
            <w:r>
              <w:rPr>
                <w:spacing w:val="-3"/>
                <w:w w:val="105"/>
                <w:sz w:val="14"/>
              </w:rPr>
              <w:t> </w:t>
            </w:r>
            <w:r>
              <w:rPr>
                <w:w w:val="105"/>
                <w:sz w:val="14"/>
              </w:rPr>
              <w:t>a</w:t>
            </w:r>
            <w:r>
              <w:rPr>
                <w:spacing w:val="-4"/>
                <w:w w:val="105"/>
                <w:sz w:val="14"/>
              </w:rPr>
              <w:t> </w:t>
            </w:r>
            <w:r>
              <w:rPr>
                <w:w w:val="105"/>
                <w:sz w:val="14"/>
              </w:rPr>
              <w:t>playground</w:t>
            </w:r>
            <w:r>
              <w:rPr>
                <w:spacing w:val="-3"/>
                <w:w w:val="105"/>
                <w:sz w:val="14"/>
              </w:rPr>
              <w:t> </w:t>
            </w:r>
            <w:r>
              <w:rPr>
                <w:w w:val="105"/>
                <w:sz w:val="14"/>
              </w:rPr>
              <w:t>of</w:t>
            </w:r>
            <w:r>
              <w:rPr>
                <w:spacing w:val="-3"/>
                <w:w w:val="105"/>
                <w:sz w:val="14"/>
              </w:rPr>
              <w:t> </w:t>
            </w:r>
            <w:r>
              <w:rPr>
                <w:w w:val="105"/>
                <w:sz w:val="14"/>
              </w:rPr>
              <w:t>1ha</w:t>
            </w:r>
            <w:r>
              <w:rPr>
                <w:spacing w:val="-3"/>
                <w:w w:val="105"/>
                <w:sz w:val="14"/>
              </w:rPr>
              <w:t> </w:t>
            </w:r>
            <w:r>
              <w:rPr>
                <w:w w:val="105"/>
                <w:sz w:val="14"/>
              </w:rPr>
              <w:t>of</w:t>
            </w:r>
            <w:r>
              <w:rPr>
                <w:spacing w:val="-4"/>
                <w:w w:val="105"/>
                <w:sz w:val="14"/>
              </w:rPr>
              <w:t> </w:t>
            </w:r>
            <w:r>
              <w:rPr>
                <w:w w:val="105"/>
                <w:sz w:val="14"/>
              </w:rPr>
              <w:t>land</w:t>
            </w:r>
            <w:r>
              <w:rPr>
                <w:spacing w:val="-3"/>
                <w:w w:val="105"/>
                <w:sz w:val="14"/>
              </w:rPr>
              <w:t> </w:t>
            </w:r>
            <w:r>
              <w:rPr>
                <w:spacing w:val="-2"/>
                <w:w w:val="105"/>
                <w:sz w:val="14"/>
              </w:rPr>
              <w:t>Central</w:t>
            </w:r>
          </w:p>
          <w:p>
            <w:pPr>
              <w:pStyle w:val="TableParagraph"/>
              <w:spacing w:line="119" w:lineRule="exact" w:before="21"/>
              <w:ind w:left="28"/>
              <w:jc w:val="left"/>
              <w:rPr>
                <w:sz w:val="14"/>
              </w:rPr>
            </w:pPr>
            <w:r>
              <w:rPr>
                <w:spacing w:val="-4"/>
                <w:w w:val="105"/>
                <w:sz w:val="14"/>
              </w:rPr>
              <w:t>Road</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left="435"/>
              <w:jc w:val="left"/>
              <w:rPr>
                <w:sz w:val="14"/>
              </w:rPr>
            </w:pPr>
            <w:r>
              <w:rPr>
                <w:spacing w:val="-2"/>
                <w:w w:val="105"/>
                <w:sz w:val="14"/>
              </w:rPr>
              <w:t>140,129</w:t>
            </w:r>
          </w:p>
        </w:tc>
      </w:tr>
      <w:tr>
        <w:trPr>
          <w:trHeight w:val="328" w:hRule="atLeast"/>
        </w:trPr>
        <w:tc>
          <w:tcPr>
            <w:tcW w:w="4373" w:type="dxa"/>
          </w:tcPr>
          <w:p>
            <w:pPr>
              <w:pStyle w:val="TableParagraph"/>
              <w:spacing w:before="13"/>
              <w:ind w:left="28"/>
              <w:jc w:val="left"/>
              <w:rPr>
                <w:b/>
                <w:sz w:val="14"/>
              </w:rPr>
            </w:pPr>
            <w:r>
              <w:rPr>
                <w:b/>
                <w:w w:val="105"/>
                <w:sz w:val="14"/>
              </w:rPr>
              <w:t>Co-Located</w:t>
            </w:r>
            <w:r>
              <w:rPr>
                <w:b/>
                <w:spacing w:val="-8"/>
                <w:w w:val="105"/>
                <w:sz w:val="14"/>
              </w:rPr>
              <w:t> </w:t>
            </w:r>
            <w:r>
              <w:rPr>
                <w:b/>
                <w:w w:val="105"/>
                <w:sz w:val="14"/>
              </w:rPr>
              <w:t>Open</w:t>
            </w:r>
            <w:r>
              <w:rPr>
                <w:b/>
                <w:spacing w:val="-7"/>
                <w:w w:val="105"/>
                <w:sz w:val="14"/>
              </w:rPr>
              <w:t> </w:t>
            </w:r>
            <w:r>
              <w:rPr>
                <w:b/>
                <w:w w:val="105"/>
                <w:sz w:val="14"/>
              </w:rPr>
              <w:t>Space</w:t>
            </w:r>
            <w:r>
              <w:rPr>
                <w:b/>
                <w:spacing w:val="-7"/>
                <w:w w:val="105"/>
                <w:sz w:val="14"/>
              </w:rPr>
              <w:t> </w:t>
            </w:r>
            <w:r>
              <w:rPr>
                <w:b/>
                <w:w w:val="105"/>
                <w:sz w:val="14"/>
              </w:rPr>
              <w:t>-</w:t>
            </w:r>
            <w:r>
              <w:rPr>
                <w:b/>
                <w:spacing w:val="-7"/>
                <w:w w:val="105"/>
                <w:sz w:val="14"/>
              </w:rPr>
              <w:t> </w:t>
            </w:r>
            <w:r>
              <w:rPr>
                <w:b/>
                <w:spacing w:val="-2"/>
                <w:w w:val="105"/>
                <w:sz w:val="14"/>
              </w:rPr>
              <w:t>Playground</w:t>
            </w:r>
          </w:p>
        </w:tc>
        <w:tc>
          <w:tcPr>
            <w:tcW w:w="5110" w:type="dxa"/>
          </w:tcPr>
          <w:p>
            <w:pPr>
              <w:pStyle w:val="TableParagraph"/>
              <w:spacing w:before="6"/>
              <w:ind w:left="28"/>
              <w:jc w:val="left"/>
              <w:rPr>
                <w:sz w:val="14"/>
              </w:rPr>
            </w:pPr>
            <w:r>
              <w:rPr>
                <w:w w:val="105"/>
                <w:sz w:val="14"/>
              </w:rPr>
              <w:t>DCP</w:t>
            </w:r>
            <w:r>
              <w:rPr>
                <w:spacing w:val="-4"/>
                <w:w w:val="105"/>
                <w:sz w:val="14"/>
              </w:rPr>
              <w:t> </w:t>
            </w:r>
            <w:r>
              <w:rPr>
                <w:w w:val="105"/>
                <w:sz w:val="14"/>
              </w:rPr>
              <w:t>funded</w:t>
            </w:r>
            <w:r>
              <w:rPr>
                <w:spacing w:val="-3"/>
                <w:w w:val="105"/>
                <w:sz w:val="14"/>
              </w:rPr>
              <w:t> </w:t>
            </w:r>
            <w:r>
              <w:rPr>
                <w:w w:val="105"/>
                <w:sz w:val="14"/>
              </w:rPr>
              <w:t>works</w:t>
            </w:r>
            <w:r>
              <w:rPr>
                <w:spacing w:val="-2"/>
                <w:w w:val="105"/>
                <w:sz w:val="14"/>
              </w:rPr>
              <w:t> </w:t>
            </w:r>
            <w:r>
              <w:rPr>
                <w:w w:val="105"/>
                <w:sz w:val="14"/>
              </w:rPr>
              <w:t>for</w:t>
            </w:r>
            <w:r>
              <w:rPr>
                <w:spacing w:val="-5"/>
                <w:w w:val="105"/>
                <w:sz w:val="14"/>
              </w:rPr>
              <w:t> </w:t>
            </w:r>
            <w:r>
              <w:rPr>
                <w:w w:val="105"/>
                <w:sz w:val="14"/>
              </w:rPr>
              <w:t>the</w:t>
            </w:r>
            <w:r>
              <w:rPr>
                <w:spacing w:val="-3"/>
                <w:w w:val="105"/>
                <w:sz w:val="14"/>
              </w:rPr>
              <w:t> </w:t>
            </w:r>
            <w:r>
              <w:rPr>
                <w:w w:val="105"/>
                <w:sz w:val="14"/>
              </w:rPr>
              <w:t>construction</w:t>
            </w:r>
            <w:r>
              <w:rPr>
                <w:spacing w:val="-3"/>
                <w:w w:val="105"/>
                <w:sz w:val="14"/>
              </w:rPr>
              <w:t> </w:t>
            </w:r>
            <w:r>
              <w:rPr>
                <w:w w:val="105"/>
                <w:sz w:val="14"/>
              </w:rPr>
              <w:t>of</w:t>
            </w:r>
            <w:r>
              <w:rPr>
                <w:spacing w:val="-3"/>
                <w:w w:val="105"/>
                <w:sz w:val="14"/>
              </w:rPr>
              <w:t> </w:t>
            </w:r>
            <w:r>
              <w:rPr>
                <w:w w:val="105"/>
                <w:sz w:val="14"/>
              </w:rPr>
              <w:t>a</w:t>
            </w:r>
            <w:r>
              <w:rPr>
                <w:spacing w:val="-4"/>
                <w:w w:val="105"/>
                <w:sz w:val="14"/>
              </w:rPr>
              <w:t> </w:t>
            </w:r>
            <w:r>
              <w:rPr>
                <w:w w:val="105"/>
                <w:sz w:val="14"/>
              </w:rPr>
              <w:t>playground</w:t>
            </w:r>
            <w:r>
              <w:rPr>
                <w:spacing w:val="-3"/>
                <w:w w:val="105"/>
                <w:sz w:val="14"/>
              </w:rPr>
              <w:t> </w:t>
            </w:r>
            <w:r>
              <w:rPr>
                <w:w w:val="105"/>
                <w:sz w:val="14"/>
              </w:rPr>
              <w:t>of</w:t>
            </w:r>
            <w:r>
              <w:rPr>
                <w:spacing w:val="-3"/>
                <w:w w:val="105"/>
                <w:sz w:val="14"/>
              </w:rPr>
              <w:t> </w:t>
            </w:r>
            <w:r>
              <w:rPr>
                <w:w w:val="105"/>
                <w:sz w:val="14"/>
              </w:rPr>
              <w:t>1ha</w:t>
            </w:r>
            <w:r>
              <w:rPr>
                <w:spacing w:val="-3"/>
                <w:w w:val="105"/>
                <w:sz w:val="14"/>
              </w:rPr>
              <w:t> </w:t>
            </w:r>
            <w:r>
              <w:rPr>
                <w:w w:val="105"/>
                <w:sz w:val="14"/>
              </w:rPr>
              <w:t>of</w:t>
            </w:r>
            <w:r>
              <w:rPr>
                <w:spacing w:val="-4"/>
                <w:w w:val="105"/>
                <w:sz w:val="14"/>
              </w:rPr>
              <w:t> </w:t>
            </w:r>
            <w:r>
              <w:rPr>
                <w:w w:val="105"/>
                <w:sz w:val="14"/>
              </w:rPr>
              <w:t>land</w:t>
            </w:r>
            <w:r>
              <w:rPr>
                <w:spacing w:val="-3"/>
                <w:w w:val="105"/>
                <w:sz w:val="14"/>
              </w:rPr>
              <w:t> </w:t>
            </w:r>
            <w:r>
              <w:rPr>
                <w:spacing w:val="-2"/>
                <w:w w:val="105"/>
                <w:sz w:val="14"/>
              </w:rPr>
              <w:t>Central</w:t>
            </w:r>
          </w:p>
          <w:p>
            <w:pPr>
              <w:pStyle w:val="TableParagraph"/>
              <w:spacing w:line="119" w:lineRule="exact" w:before="22"/>
              <w:ind w:left="28"/>
              <w:jc w:val="left"/>
              <w:rPr>
                <w:sz w:val="14"/>
              </w:rPr>
            </w:pPr>
            <w:r>
              <w:rPr>
                <w:spacing w:val="-4"/>
                <w:w w:val="105"/>
                <w:sz w:val="14"/>
              </w:rPr>
              <w:t>Road</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54"/>
              <w:rPr>
                <w:sz w:val="14"/>
              </w:rPr>
            </w:pPr>
            <w:r>
              <w:rPr>
                <w:spacing w:val="-2"/>
                <w:w w:val="105"/>
                <w:sz w:val="14"/>
              </w:rPr>
              <w:t>57,460</w:t>
            </w:r>
          </w:p>
        </w:tc>
        <w:tc>
          <w:tcPr>
            <w:tcW w:w="1037" w:type="dxa"/>
          </w:tcPr>
          <w:p>
            <w:pPr>
              <w:pStyle w:val="TableParagraph"/>
              <w:spacing w:before="6"/>
              <w:ind w:right="127"/>
              <w:rPr>
                <w:sz w:val="14"/>
              </w:rPr>
            </w:pPr>
            <w:r>
              <w:rPr>
                <w:w w:val="104"/>
                <w:sz w:val="14"/>
              </w:rPr>
              <w:t>-</w:t>
            </w:r>
          </w:p>
        </w:tc>
      </w:tr>
      <w:tr>
        <w:trPr>
          <w:trHeight w:val="328" w:hRule="atLeast"/>
        </w:trPr>
        <w:tc>
          <w:tcPr>
            <w:tcW w:w="4373" w:type="dxa"/>
          </w:tcPr>
          <w:p>
            <w:pPr>
              <w:pStyle w:val="TableParagraph"/>
              <w:spacing w:before="13"/>
              <w:ind w:left="28"/>
              <w:jc w:val="left"/>
              <w:rPr>
                <w:b/>
                <w:sz w:val="14"/>
              </w:rPr>
            </w:pPr>
            <w:r>
              <w:rPr>
                <w:b/>
                <w:spacing w:val="-2"/>
                <w:w w:val="105"/>
                <w:sz w:val="14"/>
              </w:rPr>
              <w:t>Collendina</w:t>
            </w:r>
            <w:r>
              <w:rPr>
                <w:b/>
                <w:spacing w:val="5"/>
                <w:w w:val="105"/>
                <w:sz w:val="14"/>
              </w:rPr>
              <w:t> </w:t>
            </w:r>
            <w:r>
              <w:rPr>
                <w:b/>
                <w:spacing w:val="-2"/>
                <w:w w:val="105"/>
                <w:sz w:val="14"/>
              </w:rPr>
              <w:t>Reserve</w:t>
            </w:r>
            <w:r>
              <w:rPr>
                <w:b/>
                <w:spacing w:val="6"/>
                <w:w w:val="105"/>
                <w:sz w:val="14"/>
              </w:rPr>
              <w:t> </w:t>
            </w:r>
            <w:r>
              <w:rPr>
                <w:b/>
                <w:spacing w:val="-2"/>
                <w:w w:val="105"/>
                <w:sz w:val="14"/>
              </w:rPr>
              <w:t>Covered</w:t>
            </w:r>
            <w:r>
              <w:rPr>
                <w:b/>
                <w:spacing w:val="5"/>
                <w:w w:val="105"/>
                <w:sz w:val="14"/>
              </w:rPr>
              <w:t> </w:t>
            </w:r>
            <w:r>
              <w:rPr>
                <w:b/>
                <w:spacing w:val="-2"/>
                <w:w w:val="105"/>
                <w:sz w:val="14"/>
              </w:rPr>
              <w:t>Spectator</w:t>
            </w:r>
            <w:r>
              <w:rPr>
                <w:b/>
                <w:spacing w:val="6"/>
                <w:w w:val="105"/>
                <w:sz w:val="14"/>
              </w:rPr>
              <w:t> </w:t>
            </w:r>
            <w:r>
              <w:rPr>
                <w:b/>
                <w:spacing w:val="-4"/>
                <w:w w:val="105"/>
                <w:sz w:val="14"/>
              </w:rPr>
              <w:t>Area</w:t>
            </w:r>
          </w:p>
        </w:tc>
        <w:tc>
          <w:tcPr>
            <w:tcW w:w="5110" w:type="dxa"/>
          </w:tcPr>
          <w:p>
            <w:pPr>
              <w:pStyle w:val="TableParagraph"/>
              <w:spacing w:before="6"/>
              <w:ind w:left="28"/>
              <w:jc w:val="left"/>
              <w:rPr>
                <w:sz w:val="14"/>
              </w:rPr>
            </w:pPr>
            <w:r>
              <w:rPr>
                <w:w w:val="105"/>
                <w:sz w:val="14"/>
              </w:rPr>
              <w:t>Installation</w:t>
            </w:r>
            <w:r>
              <w:rPr>
                <w:spacing w:val="-4"/>
                <w:w w:val="105"/>
                <w:sz w:val="14"/>
              </w:rPr>
              <w:t> </w:t>
            </w:r>
            <w:r>
              <w:rPr>
                <w:w w:val="105"/>
                <w:sz w:val="14"/>
              </w:rPr>
              <w:t>of</w:t>
            </w:r>
            <w:r>
              <w:rPr>
                <w:spacing w:val="-4"/>
                <w:w w:val="105"/>
                <w:sz w:val="14"/>
              </w:rPr>
              <w:t> </w:t>
            </w:r>
            <w:r>
              <w:rPr>
                <w:w w:val="105"/>
                <w:sz w:val="14"/>
              </w:rPr>
              <w:t>covered</w:t>
            </w:r>
            <w:r>
              <w:rPr>
                <w:spacing w:val="-4"/>
                <w:w w:val="105"/>
                <w:sz w:val="14"/>
              </w:rPr>
              <w:t> </w:t>
            </w:r>
            <w:r>
              <w:rPr>
                <w:w w:val="105"/>
                <w:sz w:val="14"/>
              </w:rPr>
              <w:t>spectator</w:t>
            </w:r>
            <w:r>
              <w:rPr>
                <w:spacing w:val="-5"/>
                <w:w w:val="105"/>
                <w:sz w:val="14"/>
              </w:rPr>
              <w:t> </w:t>
            </w:r>
            <w:r>
              <w:rPr>
                <w:w w:val="105"/>
                <w:sz w:val="14"/>
              </w:rPr>
              <w:t>viewing</w:t>
            </w:r>
            <w:r>
              <w:rPr>
                <w:spacing w:val="-3"/>
                <w:w w:val="105"/>
                <w:sz w:val="14"/>
              </w:rPr>
              <w:t> </w:t>
            </w:r>
            <w:r>
              <w:rPr>
                <w:spacing w:val="-2"/>
                <w:w w:val="105"/>
                <w:sz w:val="14"/>
              </w:rPr>
              <w:t>platform</w:t>
            </w:r>
          </w:p>
        </w:tc>
        <w:tc>
          <w:tcPr>
            <w:tcW w:w="1174" w:type="dxa"/>
            <w:shd w:val="clear" w:color="auto" w:fill="DDEBF7"/>
          </w:tcPr>
          <w:p>
            <w:pPr>
              <w:pStyle w:val="TableParagraph"/>
              <w:spacing w:before="6"/>
              <w:ind w:right="67"/>
              <w:rPr>
                <w:sz w:val="14"/>
              </w:rPr>
            </w:pPr>
            <w:r>
              <w:rPr>
                <w:spacing w:val="-2"/>
                <w:w w:val="105"/>
                <w:sz w:val="14"/>
              </w:rPr>
              <w:t>80,000</w:t>
            </w:r>
          </w:p>
        </w:tc>
        <w:tc>
          <w:tcPr>
            <w:tcW w:w="1037" w:type="dxa"/>
            <w:shd w:val="clear" w:color="auto" w:fill="DDEBF7"/>
          </w:tcPr>
          <w:p>
            <w:pPr>
              <w:pStyle w:val="TableParagraph"/>
              <w:spacing w:before="6"/>
              <w:ind w:right="53"/>
              <w:rPr>
                <w:sz w:val="14"/>
              </w:rPr>
            </w:pPr>
            <w:r>
              <w:rPr>
                <w:spacing w:val="-2"/>
                <w:w w:val="105"/>
                <w:sz w:val="14"/>
              </w:rPr>
              <w:t>80,000</w:t>
            </w: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jc w:val="left"/>
              <w:rPr>
                <w:rFonts w:ascii="Times New Roman"/>
                <w:sz w:val="14"/>
              </w:rPr>
            </w:pPr>
          </w:p>
        </w:tc>
        <w:tc>
          <w:tcPr>
            <w:tcW w:w="1119" w:type="dxa"/>
          </w:tcPr>
          <w:p>
            <w:pPr>
              <w:pStyle w:val="TableParagraph"/>
              <w:jc w:val="left"/>
              <w:rPr>
                <w:rFonts w:ascii="Times New Roman"/>
                <w:sz w:val="14"/>
              </w:rPr>
            </w:pPr>
          </w:p>
        </w:tc>
        <w:tc>
          <w:tcPr>
            <w:tcW w:w="1037" w:type="dxa"/>
          </w:tcPr>
          <w:p>
            <w:pPr>
              <w:pStyle w:val="TableParagraph"/>
              <w:jc w:val="left"/>
              <w:rPr>
                <w:rFonts w:ascii="Times New Roman"/>
                <w:sz w:val="14"/>
              </w:rPr>
            </w:pPr>
          </w:p>
        </w:tc>
      </w:tr>
      <w:tr>
        <w:trPr>
          <w:trHeight w:val="328" w:hRule="atLeast"/>
        </w:trPr>
        <w:tc>
          <w:tcPr>
            <w:tcW w:w="4373" w:type="dxa"/>
          </w:tcPr>
          <w:p>
            <w:pPr>
              <w:pStyle w:val="TableParagraph"/>
              <w:spacing w:before="13"/>
              <w:ind w:left="28"/>
              <w:jc w:val="left"/>
              <w:rPr>
                <w:b/>
                <w:sz w:val="14"/>
              </w:rPr>
            </w:pPr>
            <w:r>
              <w:rPr>
                <w:b/>
                <w:w w:val="105"/>
                <w:sz w:val="14"/>
              </w:rPr>
              <w:t>District</w:t>
            </w:r>
            <w:r>
              <w:rPr>
                <w:b/>
                <w:spacing w:val="-7"/>
                <w:w w:val="105"/>
                <w:sz w:val="14"/>
              </w:rPr>
              <w:t> </w:t>
            </w:r>
            <w:r>
              <w:rPr>
                <w:b/>
                <w:w w:val="105"/>
                <w:sz w:val="14"/>
              </w:rPr>
              <w:t>Active</w:t>
            </w:r>
            <w:r>
              <w:rPr>
                <w:b/>
                <w:spacing w:val="-6"/>
                <w:w w:val="105"/>
                <w:sz w:val="14"/>
              </w:rPr>
              <w:t> </w:t>
            </w:r>
            <w:r>
              <w:rPr>
                <w:b/>
                <w:w w:val="105"/>
                <w:sz w:val="14"/>
              </w:rPr>
              <w:t>Open</w:t>
            </w:r>
            <w:r>
              <w:rPr>
                <w:b/>
                <w:spacing w:val="-6"/>
                <w:w w:val="105"/>
                <w:sz w:val="14"/>
              </w:rPr>
              <w:t> </w:t>
            </w:r>
            <w:r>
              <w:rPr>
                <w:b/>
                <w:w w:val="105"/>
                <w:sz w:val="14"/>
              </w:rPr>
              <w:t>Space</w:t>
            </w:r>
            <w:r>
              <w:rPr>
                <w:b/>
                <w:spacing w:val="-6"/>
                <w:w w:val="105"/>
                <w:sz w:val="14"/>
              </w:rPr>
              <w:t> </w:t>
            </w:r>
            <w:r>
              <w:rPr>
                <w:b/>
                <w:w w:val="105"/>
                <w:sz w:val="14"/>
              </w:rPr>
              <w:t>-</w:t>
            </w:r>
            <w:r>
              <w:rPr>
                <w:b/>
                <w:spacing w:val="-6"/>
                <w:w w:val="105"/>
                <w:sz w:val="14"/>
              </w:rPr>
              <w:t> </w:t>
            </w:r>
            <w:r>
              <w:rPr>
                <w:b/>
                <w:w w:val="105"/>
                <w:sz w:val="14"/>
              </w:rPr>
              <w:t>Play</w:t>
            </w:r>
            <w:r>
              <w:rPr>
                <w:b/>
                <w:spacing w:val="-10"/>
                <w:w w:val="105"/>
                <w:sz w:val="14"/>
              </w:rPr>
              <w:t> </w:t>
            </w:r>
            <w:r>
              <w:rPr>
                <w:b/>
                <w:w w:val="105"/>
                <w:sz w:val="14"/>
              </w:rPr>
              <w:t>Fields</w:t>
            </w:r>
            <w:r>
              <w:rPr>
                <w:b/>
                <w:spacing w:val="-6"/>
                <w:w w:val="105"/>
                <w:sz w:val="14"/>
              </w:rPr>
              <w:t> </w:t>
            </w:r>
            <w:r>
              <w:rPr>
                <w:b/>
                <w:w w:val="105"/>
                <w:sz w:val="14"/>
              </w:rPr>
              <w:t>-</w:t>
            </w:r>
            <w:r>
              <w:rPr>
                <w:b/>
                <w:spacing w:val="-7"/>
                <w:w w:val="105"/>
                <w:sz w:val="14"/>
              </w:rPr>
              <w:t> </w:t>
            </w:r>
            <w:r>
              <w:rPr>
                <w:b/>
                <w:spacing w:val="-2"/>
                <w:w w:val="105"/>
                <w:sz w:val="14"/>
              </w:rPr>
              <w:t>construction</w:t>
            </w:r>
          </w:p>
        </w:tc>
        <w:tc>
          <w:tcPr>
            <w:tcW w:w="5110" w:type="dxa"/>
          </w:tcPr>
          <w:p>
            <w:pPr>
              <w:pStyle w:val="TableParagraph"/>
              <w:spacing w:before="6"/>
              <w:ind w:left="28"/>
              <w:jc w:val="left"/>
              <w:rPr>
                <w:sz w:val="14"/>
              </w:rPr>
            </w:pPr>
            <w:r>
              <w:rPr>
                <w:w w:val="105"/>
                <w:sz w:val="14"/>
              </w:rPr>
              <w:t>Construction</w:t>
            </w:r>
            <w:r>
              <w:rPr>
                <w:spacing w:val="-3"/>
                <w:w w:val="105"/>
                <w:sz w:val="14"/>
              </w:rPr>
              <w:t> </w:t>
            </w:r>
            <w:r>
              <w:rPr>
                <w:w w:val="105"/>
                <w:sz w:val="14"/>
              </w:rPr>
              <w:t>of</w:t>
            </w:r>
            <w:r>
              <w:rPr>
                <w:spacing w:val="-3"/>
                <w:w w:val="105"/>
                <w:sz w:val="14"/>
              </w:rPr>
              <w:t> </w:t>
            </w:r>
            <w:r>
              <w:rPr>
                <w:w w:val="105"/>
                <w:sz w:val="14"/>
              </w:rPr>
              <w:t>playfields</w:t>
            </w:r>
            <w:r>
              <w:rPr>
                <w:spacing w:val="-2"/>
                <w:w w:val="105"/>
                <w:sz w:val="14"/>
              </w:rPr>
              <w:t> </w:t>
            </w:r>
            <w:r>
              <w:rPr>
                <w:w w:val="105"/>
                <w:sz w:val="14"/>
              </w:rPr>
              <w:t>in</w:t>
            </w:r>
            <w:r>
              <w:rPr>
                <w:spacing w:val="-3"/>
                <w:w w:val="105"/>
                <w:sz w:val="14"/>
              </w:rPr>
              <w:t> </w:t>
            </w:r>
            <w:r>
              <w:rPr>
                <w:w w:val="105"/>
                <w:sz w:val="14"/>
              </w:rPr>
              <w:t>the</w:t>
            </w:r>
            <w:r>
              <w:rPr>
                <w:spacing w:val="-3"/>
                <w:w w:val="105"/>
                <w:sz w:val="14"/>
              </w:rPr>
              <w:t> </w:t>
            </w:r>
            <w:r>
              <w:rPr>
                <w:w w:val="105"/>
                <w:sz w:val="14"/>
              </w:rPr>
              <w:t>Lara</w:t>
            </w:r>
            <w:r>
              <w:rPr>
                <w:spacing w:val="-3"/>
                <w:w w:val="105"/>
                <w:sz w:val="14"/>
              </w:rPr>
              <w:t> </w:t>
            </w:r>
            <w:r>
              <w:rPr>
                <w:w w:val="105"/>
                <w:sz w:val="14"/>
              </w:rPr>
              <w:t>West</w:t>
            </w:r>
            <w:r>
              <w:rPr>
                <w:spacing w:val="-3"/>
                <w:w w:val="105"/>
                <w:sz w:val="14"/>
              </w:rPr>
              <w:t> </w:t>
            </w:r>
            <w:r>
              <w:rPr>
                <w:w w:val="105"/>
                <w:sz w:val="14"/>
              </w:rPr>
              <w:t>development</w:t>
            </w:r>
            <w:r>
              <w:rPr>
                <w:spacing w:val="-3"/>
                <w:w w:val="105"/>
                <w:sz w:val="14"/>
              </w:rPr>
              <w:t> </w:t>
            </w:r>
            <w:r>
              <w:rPr>
                <w:spacing w:val="-2"/>
                <w:w w:val="105"/>
                <w:sz w:val="14"/>
              </w:rPr>
              <w:t>precinct</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54"/>
              <w:rPr>
                <w:sz w:val="14"/>
              </w:rPr>
            </w:pPr>
            <w:r>
              <w:rPr>
                <w:spacing w:val="-2"/>
                <w:w w:val="105"/>
                <w:sz w:val="14"/>
              </w:rPr>
              <w:t>122,337</w:t>
            </w:r>
          </w:p>
        </w:tc>
        <w:tc>
          <w:tcPr>
            <w:tcW w:w="1037" w:type="dxa"/>
          </w:tcPr>
          <w:p>
            <w:pPr>
              <w:pStyle w:val="TableParagraph"/>
              <w:spacing w:before="6"/>
              <w:ind w:left="435"/>
              <w:jc w:val="left"/>
              <w:rPr>
                <w:sz w:val="14"/>
              </w:rPr>
            </w:pPr>
            <w:r>
              <w:rPr>
                <w:spacing w:val="-2"/>
                <w:w w:val="105"/>
                <w:sz w:val="14"/>
              </w:rPr>
              <w:t>489,349</w:t>
            </w:r>
          </w:p>
        </w:tc>
      </w:tr>
      <w:tr>
        <w:trPr>
          <w:trHeight w:val="630" w:hRule="atLeast"/>
        </w:trPr>
        <w:tc>
          <w:tcPr>
            <w:tcW w:w="4373" w:type="dxa"/>
          </w:tcPr>
          <w:p>
            <w:pPr>
              <w:pStyle w:val="TableParagraph"/>
              <w:spacing w:before="13"/>
              <w:ind w:left="28"/>
              <w:jc w:val="left"/>
              <w:rPr>
                <w:b/>
                <w:sz w:val="14"/>
              </w:rPr>
            </w:pPr>
            <w:r>
              <w:rPr>
                <w:b/>
                <w:w w:val="105"/>
                <w:sz w:val="14"/>
              </w:rPr>
              <w:t>Drysdale</w:t>
            </w:r>
            <w:r>
              <w:rPr>
                <w:b/>
                <w:spacing w:val="-8"/>
                <w:w w:val="105"/>
                <w:sz w:val="14"/>
              </w:rPr>
              <w:t> </w:t>
            </w:r>
            <w:r>
              <w:rPr>
                <w:b/>
                <w:w w:val="105"/>
                <w:sz w:val="14"/>
              </w:rPr>
              <w:t>Sporting</w:t>
            </w:r>
            <w:r>
              <w:rPr>
                <w:b/>
                <w:spacing w:val="-8"/>
                <w:w w:val="105"/>
                <w:sz w:val="14"/>
              </w:rPr>
              <w:t> </w:t>
            </w:r>
            <w:r>
              <w:rPr>
                <w:b/>
                <w:w w:val="105"/>
                <w:sz w:val="14"/>
              </w:rPr>
              <w:t>Precinct</w:t>
            </w:r>
            <w:r>
              <w:rPr>
                <w:b/>
                <w:spacing w:val="-9"/>
                <w:w w:val="105"/>
                <w:sz w:val="14"/>
              </w:rPr>
              <w:t> </w:t>
            </w:r>
            <w:r>
              <w:rPr>
                <w:b/>
                <w:w w:val="105"/>
                <w:sz w:val="14"/>
              </w:rPr>
              <w:t>Master</w:t>
            </w:r>
            <w:r>
              <w:rPr>
                <w:b/>
                <w:spacing w:val="-7"/>
                <w:w w:val="105"/>
                <w:sz w:val="14"/>
              </w:rPr>
              <w:t> </w:t>
            </w:r>
            <w:r>
              <w:rPr>
                <w:b/>
                <w:w w:val="105"/>
                <w:sz w:val="14"/>
              </w:rPr>
              <w:t>Plan</w:t>
            </w:r>
            <w:r>
              <w:rPr>
                <w:b/>
                <w:spacing w:val="-9"/>
                <w:w w:val="105"/>
                <w:sz w:val="14"/>
              </w:rPr>
              <w:t> </w:t>
            </w:r>
            <w:r>
              <w:rPr>
                <w:b/>
                <w:spacing w:val="-2"/>
                <w:w w:val="105"/>
                <w:sz w:val="14"/>
              </w:rPr>
              <w:t>Implementation</w:t>
            </w:r>
          </w:p>
        </w:tc>
        <w:tc>
          <w:tcPr>
            <w:tcW w:w="5110" w:type="dxa"/>
          </w:tcPr>
          <w:p>
            <w:pPr>
              <w:pStyle w:val="TableParagraph"/>
              <w:spacing w:line="271" w:lineRule="auto" w:before="6"/>
              <w:ind w:left="28" w:right="106"/>
              <w:jc w:val="left"/>
              <w:rPr>
                <w:sz w:val="14"/>
              </w:rPr>
            </w:pPr>
            <w:r>
              <w:rPr>
                <w:w w:val="105"/>
                <w:sz w:val="14"/>
              </w:rPr>
              <w:t>Design</w:t>
            </w:r>
            <w:r>
              <w:rPr>
                <w:spacing w:val="-6"/>
                <w:w w:val="105"/>
                <w:sz w:val="14"/>
              </w:rPr>
              <w:t> </w:t>
            </w:r>
            <w:r>
              <w:rPr>
                <w:w w:val="105"/>
                <w:sz w:val="14"/>
              </w:rPr>
              <w:t>and</w:t>
            </w:r>
            <w:r>
              <w:rPr>
                <w:spacing w:val="-6"/>
                <w:w w:val="105"/>
                <w:sz w:val="14"/>
              </w:rPr>
              <w:t> </w:t>
            </w:r>
            <w:r>
              <w:rPr>
                <w:w w:val="105"/>
                <w:sz w:val="14"/>
              </w:rPr>
              <w:t>construction</w:t>
            </w:r>
            <w:r>
              <w:rPr>
                <w:spacing w:val="-6"/>
                <w:w w:val="105"/>
                <w:sz w:val="14"/>
              </w:rPr>
              <w:t> </w:t>
            </w:r>
            <w:r>
              <w:rPr>
                <w:w w:val="105"/>
                <w:sz w:val="14"/>
              </w:rPr>
              <w:t>of</w:t>
            </w:r>
            <w:r>
              <w:rPr>
                <w:spacing w:val="-6"/>
                <w:w w:val="105"/>
                <w:sz w:val="14"/>
              </w:rPr>
              <w:t> </w:t>
            </w:r>
            <w:r>
              <w:rPr>
                <w:w w:val="105"/>
                <w:sz w:val="14"/>
              </w:rPr>
              <w:t>the</w:t>
            </w:r>
            <w:r>
              <w:rPr>
                <w:spacing w:val="-6"/>
                <w:w w:val="105"/>
                <w:sz w:val="14"/>
              </w:rPr>
              <w:t> </w:t>
            </w:r>
            <w:r>
              <w:rPr>
                <w:w w:val="105"/>
                <w:sz w:val="14"/>
              </w:rPr>
              <w:t>Drysdale</w:t>
            </w:r>
            <w:r>
              <w:rPr>
                <w:spacing w:val="-6"/>
                <w:w w:val="105"/>
                <w:sz w:val="14"/>
              </w:rPr>
              <w:t> </w:t>
            </w:r>
            <w:r>
              <w:rPr>
                <w:w w:val="105"/>
                <w:sz w:val="14"/>
              </w:rPr>
              <w:t>Sub-Regional</w:t>
            </w:r>
            <w:r>
              <w:rPr>
                <w:spacing w:val="-5"/>
                <w:w w:val="105"/>
                <w:sz w:val="14"/>
              </w:rPr>
              <w:t> </w:t>
            </w:r>
            <w:r>
              <w:rPr>
                <w:w w:val="105"/>
                <w:sz w:val="14"/>
              </w:rPr>
              <w:t>Sporting</w:t>
            </w:r>
            <w:r>
              <w:rPr>
                <w:spacing w:val="-6"/>
                <w:w w:val="105"/>
                <w:sz w:val="14"/>
              </w:rPr>
              <w:t> </w:t>
            </w:r>
            <w:r>
              <w:rPr>
                <w:w w:val="105"/>
                <w:sz w:val="14"/>
              </w:rPr>
              <w:t>Precinct Masterplan. Builds upon existing uses and to ultimately deliver on the strategic (and sustainable) vision for the precinct.</w:t>
            </w:r>
          </w:p>
        </w:tc>
        <w:tc>
          <w:tcPr>
            <w:tcW w:w="1174" w:type="dxa"/>
            <w:shd w:val="clear" w:color="auto" w:fill="DDEBF7"/>
          </w:tcPr>
          <w:p>
            <w:pPr>
              <w:pStyle w:val="TableParagraph"/>
              <w:spacing w:before="6"/>
              <w:ind w:right="68"/>
              <w:rPr>
                <w:sz w:val="14"/>
              </w:rPr>
            </w:pPr>
            <w:r>
              <w:rPr>
                <w:spacing w:val="-2"/>
                <w:w w:val="105"/>
                <w:sz w:val="14"/>
              </w:rPr>
              <w:t>4,350,000</w:t>
            </w:r>
          </w:p>
        </w:tc>
        <w:tc>
          <w:tcPr>
            <w:tcW w:w="1037" w:type="dxa"/>
            <w:shd w:val="clear" w:color="auto" w:fill="DDEBF7"/>
          </w:tcPr>
          <w:p>
            <w:pPr>
              <w:pStyle w:val="TableParagraph"/>
              <w:spacing w:before="6"/>
              <w:ind w:right="54"/>
              <w:rPr>
                <w:sz w:val="14"/>
              </w:rPr>
            </w:pPr>
            <w:r>
              <w:rPr>
                <w:spacing w:val="-2"/>
                <w:w w:val="105"/>
                <w:sz w:val="14"/>
              </w:rPr>
              <w:t>4,250,000</w:t>
            </w:r>
          </w:p>
        </w:tc>
        <w:tc>
          <w:tcPr>
            <w:tcW w:w="1063" w:type="dxa"/>
            <w:shd w:val="clear" w:color="auto" w:fill="DDEBF7"/>
          </w:tcPr>
          <w:p>
            <w:pPr>
              <w:pStyle w:val="TableParagraph"/>
              <w:spacing w:before="6"/>
              <w:ind w:right="80"/>
              <w:rPr>
                <w:sz w:val="14"/>
              </w:rPr>
            </w:pPr>
            <w:r>
              <w:rPr>
                <w:spacing w:val="-2"/>
                <w:w w:val="105"/>
                <w:sz w:val="14"/>
              </w:rPr>
              <w:t>100,000</w:t>
            </w:r>
          </w:p>
        </w:tc>
        <w:tc>
          <w:tcPr>
            <w:tcW w:w="1037" w:type="dxa"/>
          </w:tcPr>
          <w:p>
            <w:pPr>
              <w:pStyle w:val="TableParagraph"/>
              <w:spacing w:before="6"/>
              <w:ind w:left="435"/>
              <w:jc w:val="left"/>
              <w:rPr>
                <w:sz w:val="14"/>
              </w:rPr>
            </w:pPr>
            <w:r>
              <w:rPr>
                <w:spacing w:val="-2"/>
                <w:w w:val="105"/>
                <w:sz w:val="14"/>
              </w:rPr>
              <w:t>750,000</w:t>
            </w:r>
          </w:p>
        </w:tc>
        <w:tc>
          <w:tcPr>
            <w:tcW w:w="1119" w:type="dxa"/>
          </w:tcPr>
          <w:p>
            <w:pPr>
              <w:pStyle w:val="TableParagraph"/>
              <w:spacing w:before="6"/>
              <w:ind w:left="394"/>
              <w:jc w:val="left"/>
              <w:rPr>
                <w:sz w:val="14"/>
              </w:rPr>
            </w:pPr>
            <w:r>
              <w:rPr>
                <w:spacing w:val="-2"/>
                <w:w w:val="105"/>
                <w:sz w:val="14"/>
              </w:rPr>
              <w:t>5,000,000</w:t>
            </w:r>
          </w:p>
        </w:tc>
        <w:tc>
          <w:tcPr>
            <w:tcW w:w="1037" w:type="dxa"/>
          </w:tcPr>
          <w:p>
            <w:pPr>
              <w:pStyle w:val="TableParagraph"/>
              <w:spacing w:before="6"/>
              <w:ind w:right="127"/>
              <w:rPr>
                <w:sz w:val="14"/>
              </w:rPr>
            </w:pPr>
            <w:r>
              <w:rPr>
                <w:w w:val="104"/>
                <w:sz w:val="14"/>
              </w:rPr>
              <w:t>-</w:t>
            </w:r>
          </w:p>
        </w:tc>
      </w:tr>
      <w:tr>
        <w:trPr>
          <w:trHeight w:val="378" w:hRule="atLeast"/>
        </w:trPr>
        <w:tc>
          <w:tcPr>
            <w:tcW w:w="4373" w:type="dxa"/>
          </w:tcPr>
          <w:p>
            <w:pPr>
              <w:pStyle w:val="TableParagraph"/>
              <w:spacing w:before="13"/>
              <w:ind w:left="28"/>
              <w:jc w:val="left"/>
              <w:rPr>
                <w:b/>
                <w:sz w:val="14"/>
              </w:rPr>
            </w:pPr>
            <w:r>
              <w:rPr>
                <w:b/>
                <w:w w:val="105"/>
                <w:sz w:val="14"/>
              </w:rPr>
              <w:t>Eastern</w:t>
            </w:r>
            <w:r>
              <w:rPr>
                <w:b/>
                <w:spacing w:val="-8"/>
                <w:w w:val="105"/>
                <w:sz w:val="14"/>
              </w:rPr>
              <w:t> </w:t>
            </w:r>
            <w:r>
              <w:rPr>
                <w:b/>
                <w:spacing w:val="-4"/>
                <w:w w:val="105"/>
                <w:sz w:val="14"/>
              </w:rPr>
              <w:t>Beach</w:t>
            </w:r>
          </w:p>
        </w:tc>
        <w:tc>
          <w:tcPr>
            <w:tcW w:w="5110" w:type="dxa"/>
          </w:tcPr>
          <w:p>
            <w:pPr>
              <w:pStyle w:val="TableParagraph"/>
              <w:spacing w:before="6"/>
              <w:ind w:left="28"/>
              <w:jc w:val="left"/>
              <w:rPr>
                <w:sz w:val="14"/>
              </w:rPr>
            </w:pPr>
            <w:r>
              <w:rPr>
                <w:w w:val="105"/>
                <w:sz w:val="14"/>
              </w:rPr>
              <w:t>Development</w:t>
            </w:r>
            <w:r>
              <w:rPr>
                <w:spacing w:val="-4"/>
                <w:w w:val="105"/>
                <w:sz w:val="14"/>
              </w:rPr>
              <w:t> </w:t>
            </w:r>
            <w:r>
              <w:rPr>
                <w:w w:val="105"/>
                <w:sz w:val="14"/>
              </w:rPr>
              <w:t>of</w:t>
            </w:r>
            <w:r>
              <w:rPr>
                <w:spacing w:val="-3"/>
                <w:w w:val="105"/>
                <w:sz w:val="14"/>
              </w:rPr>
              <w:t> </w:t>
            </w:r>
            <w:r>
              <w:rPr>
                <w:w w:val="105"/>
                <w:sz w:val="14"/>
              </w:rPr>
              <w:t>a</w:t>
            </w:r>
            <w:r>
              <w:rPr>
                <w:spacing w:val="-3"/>
                <w:w w:val="105"/>
                <w:sz w:val="14"/>
              </w:rPr>
              <w:t> </w:t>
            </w:r>
            <w:r>
              <w:rPr>
                <w:w w:val="105"/>
                <w:sz w:val="14"/>
              </w:rPr>
              <w:t>Master</w:t>
            </w:r>
            <w:r>
              <w:rPr>
                <w:spacing w:val="-4"/>
                <w:w w:val="105"/>
                <w:sz w:val="14"/>
              </w:rPr>
              <w:t> </w:t>
            </w:r>
            <w:r>
              <w:rPr>
                <w:spacing w:val="-2"/>
                <w:w w:val="105"/>
                <w:sz w:val="14"/>
              </w:rPr>
              <w:t>Plan.</w:t>
            </w:r>
          </w:p>
        </w:tc>
        <w:tc>
          <w:tcPr>
            <w:tcW w:w="1174" w:type="dxa"/>
            <w:shd w:val="clear" w:color="auto" w:fill="DDEBF7"/>
          </w:tcPr>
          <w:p>
            <w:pPr>
              <w:pStyle w:val="TableParagraph"/>
              <w:spacing w:before="6"/>
              <w:ind w:right="68"/>
              <w:rPr>
                <w:sz w:val="14"/>
              </w:rPr>
            </w:pPr>
            <w:r>
              <w:rPr>
                <w:spacing w:val="-2"/>
                <w:w w:val="105"/>
                <w:sz w:val="14"/>
              </w:rPr>
              <w:t>100,000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100,000</w:t>
            </w:r>
          </w:p>
        </w:tc>
        <w:tc>
          <w:tcPr>
            <w:tcW w:w="1037" w:type="dxa"/>
          </w:tcPr>
          <w:p>
            <w:pPr>
              <w:pStyle w:val="TableParagraph"/>
              <w:spacing w:before="6"/>
              <w:ind w:left="435"/>
              <w:jc w:val="left"/>
              <w:rPr>
                <w:sz w:val="14"/>
              </w:rPr>
            </w:pPr>
            <w:r>
              <w:rPr>
                <w:spacing w:val="-2"/>
                <w:w w:val="105"/>
                <w:sz w:val="14"/>
              </w:rPr>
              <w:t>150,000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378" w:hRule="atLeast"/>
        </w:trPr>
        <w:tc>
          <w:tcPr>
            <w:tcW w:w="4373" w:type="dxa"/>
          </w:tcPr>
          <w:p>
            <w:pPr>
              <w:pStyle w:val="TableParagraph"/>
              <w:spacing w:before="13"/>
              <w:ind w:left="28"/>
              <w:jc w:val="left"/>
              <w:rPr>
                <w:b/>
                <w:sz w:val="14"/>
              </w:rPr>
            </w:pPr>
            <w:r>
              <w:rPr>
                <w:b/>
                <w:spacing w:val="-2"/>
                <w:w w:val="105"/>
                <w:sz w:val="14"/>
              </w:rPr>
              <w:t>Foreshore</w:t>
            </w:r>
            <w:r>
              <w:rPr>
                <w:b/>
                <w:spacing w:val="6"/>
                <w:w w:val="105"/>
                <w:sz w:val="14"/>
              </w:rPr>
              <w:t> </w:t>
            </w:r>
            <w:r>
              <w:rPr>
                <w:b/>
                <w:spacing w:val="-2"/>
                <w:w w:val="105"/>
                <w:sz w:val="14"/>
              </w:rPr>
              <w:t>Reserve-</w:t>
            </w:r>
            <w:r>
              <w:rPr>
                <w:b/>
                <w:spacing w:val="6"/>
                <w:w w:val="105"/>
                <w:sz w:val="14"/>
              </w:rPr>
              <w:t> </w:t>
            </w:r>
            <w:r>
              <w:rPr>
                <w:b/>
                <w:spacing w:val="-2"/>
                <w:w w:val="105"/>
                <w:sz w:val="14"/>
              </w:rPr>
              <w:t>Improvements</w:t>
            </w:r>
          </w:p>
        </w:tc>
        <w:tc>
          <w:tcPr>
            <w:tcW w:w="5110" w:type="dxa"/>
          </w:tcPr>
          <w:p>
            <w:pPr>
              <w:pStyle w:val="TableParagraph"/>
              <w:spacing w:before="6"/>
              <w:ind w:left="28"/>
              <w:jc w:val="left"/>
              <w:rPr>
                <w:sz w:val="14"/>
              </w:rPr>
            </w:pPr>
            <w:r>
              <w:rPr>
                <w:w w:val="105"/>
                <w:sz w:val="14"/>
              </w:rPr>
              <w:t>Protection</w:t>
            </w:r>
            <w:r>
              <w:rPr>
                <w:spacing w:val="-4"/>
                <w:w w:val="105"/>
                <w:sz w:val="14"/>
              </w:rPr>
              <w:t> </w:t>
            </w:r>
            <w:r>
              <w:rPr>
                <w:w w:val="105"/>
                <w:sz w:val="14"/>
              </w:rPr>
              <w:t>and</w:t>
            </w:r>
            <w:r>
              <w:rPr>
                <w:spacing w:val="-4"/>
                <w:w w:val="105"/>
                <w:sz w:val="14"/>
              </w:rPr>
              <w:t> </w:t>
            </w:r>
            <w:r>
              <w:rPr>
                <w:w w:val="105"/>
                <w:sz w:val="14"/>
              </w:rPr>
              <w:t>rehabilitation</w:t>
            </w:r>
            <w:r>
              <w:rPr>
                <w:spacing w:val="-4"/>
                <w:w w:val="105"/>
                <w:sz w:val="14"/>
              </w:rPr>
              <w:t> </w:t>
            </w:r>
            <w:r>
              <w:rPr>
                <w:w w:val="105"/>
                <w:sz w:val="14"/>
              </w:rPr>
              <w:t>of</w:t>
            </w:r>
            <w:r>
              <w:rPr>
                <w:spacing w:val="-3"/>
                <w:w w:val="105"/>
                <w:sz w:val="14"/>
              </w:rPr>
              <w:t> </w:t>
            </w:r>
            <w:r>
              <w:rPr>
                <w:w w:val="105"/>
                <w:sz w:val="14"/>
              </w:rPr>
              <w:t>the</w:t>
            </w:r>
            <w:r>
              <w:rPr>
                <w:spacing w:val="-4"/>
                <w:w w:val="105"/>
                <w:sz w:val="14"/>
              </w:rPr>
              <w:t> </w:t>
            </w:r>
            <w:r>
              <w:rPr>
                <w:w w:val="105"/>
                <w:sz w:val="14"/>
              </w:rPr>
              <w:t>foreshore</w:t>
            </w:r>
            <w:r>
              <w:rPr>
                <w:spacing w:val="-4"/>
                <w:w w:val="105"/>
                <w:sz w:val="14"/>
              </w:rPr>
              <w:t> </w:t>
            </w:r>
            <w:r>
              <w:rPr>
                <w:spacing w:val="-2"/>
                <w:w w:val="105"/>
                <w:sz w:val="14"/>
              </w:rPr>
              <w:t>reserve</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54"/>
              <w:rPr>
                <w:sz w:val="14"/>
              </w:rPr>
            </w:pPr>
            <w:r>
              <w:rPr>
                <w:spacing w:val="-2"/>
                <w:w w:val="105"/>
                <w:sz w:val="14"/>
              </w:rPr>
              <w:t>697,525</w:t>
            </w:r>
          </w:p>
        </w:tc>
        <w:tc>
          <w:tcPr>
            <w:tcW w:w="1037" w:type="dxa"/>
          </w:tcPr>
          <w:p>
            <w:pPr>
              <w:pStyle w:val="TableParagraph"/>
              <w:spacing w:before="6"/>
              <w:ind w:left="435"/>
              <w:jc w:val="left"/>
              <w:rPr>
                <w:sz w:val="14"/>
              </w:rPr>
            </w:pPr>
            <w:r>
              <w:rPr>
                <w:spacing w:val="-2"/>
                <w:w w:val="105"/>
                <w:sz w:val="14"/>
              </w:rPr>
              <w:t>697,525</w:t>
            </w:r>
          </w:p>
        </w:tc>
      </w:tr>
      <w:tr>
        <w:trPr>
          <w:trHeight w:val="378" w:hRule="atLeast"/>
        </w:trPr>
        <w:tc>
          <w:tcPr>
            <w:tcW w:w="4373" w:type="dxa"/>
          </w:tcPr>
          <w:p>
            <w:pPr>
              <w:pStyle w:val="TableParagraph"/>
              <w:spacing w:before="13"/>
              <w:ind w:left="28"/>
              <w:jc w:val="left"/>
              <w:rPr>
                <w:b/>
                <w:sz w:val="14"/>
              </w:rPr>
            </w:pPr>
            <w:r>
              <w:rPr>
                <w:b/>
                <w:w w:val="105"/>
                <w:sz w:val="14"/>
              </w:rPr>
              <w:t>Greenway</w:t>
            </w:r>
            <w:r>
              <w:rPr>
                <w:b/>
                <w:spacing w:val="-11"/>
                <w:w w:val="105"/>
                <w:sz w:val="14"/>
              </w:rPr>
              <w:t> </w:t>
            </w:r>
            <w:r>
              <w:rPr>
                <w:b/>
                <w:w w:val="105"/>
                <w:sz w:val="14"/>
              </w:rPr>
              <w:t>improvement</w:t>
            </w:r>
            <w:r>
              <w:rPr>
                <w:b/>
                <w:spacing w:val="-9"/>
                <w:w w:val="105"/>
                <w:sz w:val="14"/>
              </w:rPr>
              <w:t> </w:t>
            </w:r>
            <w:r>
              <w:rPr>
                <w:b/>
                <w:w w:val="105"/>
                <w:sz w:val="14"/>
              </w:rPr>
              <w:t>Works</w:t>
            </w:r>
            <w:r>
              <w:rPr>
                <w:b/>
                <w:spacing w:val="-7"/>
                <w:w w:val="105"/>
                <w:sz w:val="14"/>
              </w:rPr>
              <w:t> </w:t>
            </w:r>
            <w:r>
              <w:rPr>
                <w:b/>
                <w:w w:val="105"/>
                <w:sz w:val="14"/>
              </w:rPr>
              <w:t>-</w:t>
            </w:r>
            <w:r>
              <w:rPr>
                <w:b/>
                <w:spacing w:val="-8"/>
                <w:w w:val="105"/>
                <w:sz w:val="14"/>
              </w:rPr>
              <w:t> </w:t>
            </w:r>
            <w:r>
              <w:rPr>
                <w:b/>
                <w:w w:val="105"/>
                <w:sz w:val="14"/>
              </w:rPr>
              <w:t>(Barwarre</w:t>
            </w:r>
            <w:r>
              <w:rPr>
                <w:b/>
                <w:spacing w:val="-7"/>
                <w:w w:val="105"/>
                <w:sz w:val="14"/>
              </w:rPr>
              <w:t> </w:t>
            </w:r>
            <w:r>
              <w:rPr>
                <w:b/>
                <w:w w:val="105"/>
                <w:sz w:val="14"/>
              </w:rPr>
              <w:t>Road</w:t>
            </w:r>
            <w:r>
              <w:rPr>
                <w:b/>
                <w:spacing w:val="-8"/>
                <w:w w:val="105"/>
                <w:sz w:val="14"/>
              </w:rPr>
              <w:t> </w:t>
            </w:r>
            <w:r>
              <w:rPr>
                <w:b/>
                <w:w w:val="105"/>
                <w:sz w:val="14"/>
              </w:rPr>
              <w:t>South</w:t>
            </w:r>
            <w:r>
              <w:rPr>
                <w:b/>
                <w:spacing w:val="-8"/>
                <w:w w:val="105"/>
                <w:sz w:val="14"/>
              </w:rPr>
              <w:t> </w:t>
            </w:r>
            <w:r>
              <w:rPr>
                <w:b/>
                <w:spacing w:val="-5"/>
                <w:w w:val="105"/>
                <w:sz w:val="14"/>
              </w:rPr>
              <w:t>and</w:t>
            </w:r>
          </w:p>
          <w:p>
            <w:pPr>
              <w:pStyle w:val="TableParagraph"/>
              <w:spacing w:line="155" w:lineRule="exact" w:before="29"/>
              <w:ind w:left="28"/>
              <w:jc w:val="left"/>
              <w:rPr>
                <w:b/>
                <w:sz w:val="14"/>
              </w:rPr>
            </w:pPr>
            <w:r>
              <w:rPr>
                <w:b/>
                <w:spacing w:val="-2"/>
                <w:w w:val="105"/>
                <w:sz w:val="14"/>
              </w:rPr>
              <w:t>Boundary Road</w:t>
            </w:r>
            <w:r>
              <w:rPr>
                <w:b/>
                <w:spacing w:val="3"/>
                <w:w w:val="105"/>
                <w:sz w:val="14"/>
              </w:rPr>
              <w:t> </w:t>
            </w:r>
            <w:r>
              <w:rPr>
                <w:b/>
                <w:spacing w:val="-2"/>
                <w:w w:val="105"/>
                <w:sz w:val="14"/>
              </w:rPr>
              <w:t>West)</w:t>
            </w:r>
          </w:p>
        </w:tc>
        <w:tc>
          <w:tcPr>
            <w:tcW w:w="5110" w:type="dxa"/>
          </w:tcPr>
          <w:p>
            <w:pPr>
              <w:pStyle w:val="TableParagraph"/>
              <w:spacing w:before="6"/>
              <w:ind w:left="28"/>
              <w:jc w:val="left"/>
              <w:rPr>
                <w:sz w:val="14"/>
              </w:rPr>
            </w:pPr>
            <w:r>
              <w:rPr>
                <w:w w:val="105"/>
                <w:sz w:val="14"/>
              </w:rPr>
              <w:t>Greenway</w:t>
            </w:r>
            <w:r>
              <w:rPr>
                <w:spacing w:val="-10"/>
                <w:w w:val="105"/>
                <w:sz w:val="14"/>
              </w:rPr>
              <w:t> </w:t>
            </w:r>
            <w:r>
              <w:rPr>
                <w:w w:val="105"/>
                <w:sz w:val="14"/>
              </w:rPr>
              <w:t>improvements</w:t>
            </w:r>
            <w:r>
              <w:rPr>
                <w:spacing w:val="-6"/>
                <w:w w:val="105"/>
                <w:sz w:val="14"/>
              </w:rPr>
              <w:t> </w:t>
            </w:r>
            <w:r>
              <w:rPr>
                <w:w w:val="105"/>
                <w:sz w:val="14"/>
              </w:rPr>
              <w:t>along</w:t>
            </w:r>
            <w:r>
              <w:rPr>
                <w:spacing w:val="-7"/>
                <w:w w:val="105"/>
                <w:sz w:val="14"/>
              </w:rPr>
              <w:t> </w:t>
            </w:r>
            <w:r>
              <w:rPr>
                <w:w w:val="105"/>
                <w:sz w:val="14"/>
              </w:rPr>
              <w:t>Barwarre</w:t>
            </w:r>
            <w:r>
              <w:rPr>
                <w:spacing w:val="-6"/>
                <w:w w:val="105"/>
                <w:sz w:val="14"/>
              </w:rPr>
              <w:t> </w:t>
            </w:r>
            <w:r>
              <w:rPr>
                <w:w w:val="105"/>
                <w:sz w:val="14"/>
              </w:rPr>
              <w:t>Road</w:t>
            </w:r>
            <w:r>
              <w:rPr>
                <w:spacing w:val="-7"/>
                <w:w w:val="105"/>
                <w:sz w:val="14"/>
              </w:rPr>
              <w:t> </w:t>
            </w:r>
            <w:r>
              <w:rPr>
                <w:w w:val="105"/>
                <w:sz w:val="14"/>
              </w:rPr>
              <w:t>South</w:t>
            </w:r>
            <w:r>
              <w:rPr>
                <w:spacing w:val="-6"/>
                <w:w w:val="105"/>
                <w:sz w:val="14"/>
              </w:rPr>
              <w:t> </w:t>
            </w:r>
            <w:r>
              <w:rPr>
                <w:w w:val="105"/>
                <w:sz w:val="14"/>
              </w:rPr>
              <w:t>and</w:t>
            </w:r>
            <w:r>
              <w:rPr>
                <w:spacing w:val="-7"/>
                <w:w w:val="105"/>
                <w:sz w:val="14"/>
              </w:rPr>
              <w:t> </w:t>
            </w:r>
            <w:r>
              <w:rPr>
                <w:w w:val="105"/>
                <w:sz w:val="14"/>
              </w:rPr>
              <w:t>Boundary</w:t>
            </w:r>
            <w:r>
              <w:rPr>
                <w:spacing w:val="-10"/>
                <w:w w:val="105"/>
                <w:sz w:val="14"/>
              </w:rPr>
              <w:t> </w:t>
            </w:r>
            <w:r>
              <w:rPr>
                <w:spacing w:val="-4"/>
                <w:w w:val="105"/>
                <w:sz w:val="14"/>
              </w:rPr>
              <w:t>Road</w:t>
            </w:r>
          </w:p>
          <w:p>
            <w:pPr>
              <w:pStyle w:val="TableParagraph"/>
              <w:spacing w:before="21"/>
              <w:ind w:left="28"/>
              <w:jc w:val="left"/>
              <w:rPr>
                <w:sz w:val="14"/>
              </w:rPr>
            </w:pPr>
            <w:r>
              <w:rPr>
                <w:spacing w:val="-2"/>
                <w:w w:val="105"/>
                <w:sz w:val="14"/>
              </w:rPr>
              <w:t>West.</w:t>
            </w:r>
          </w:p>
        </w:tc>
        <w:tc>
          <w:tcPr>
            <w:tcW w:w="1174" w:type="dxa"/>
            <w:shd w:val="clear" w:color="auto" w:fill="DDEBF7"/>
          </w:tcPr>
          <w:p>
            <w:pPr>
              <w:pStyle w:val="TableParagraph"/>
              <w:spacing w:before="6"/>
              <w:ind w:right="68"/>
              <w:rPr>
                <w:sz w:val="14"/>
              </w:rPr>
            </w:pPr>
            <w:r>
              <w:rPr>
                <w:spacing w:val="-2"/>
                <w:w w:val="105"/>
                <w:sz w:val="14"/>
              </w:rPr>
              <w:t>18,368</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18,368</w:t>
            </w:r>
          </w:p>
        </w:tc>
        <w:tc>
          <w:tcPr>
            <w:tcW w:w="1037" w:type="dxa"/>
          </w:tcPr>
          <w:p>
            <w:pPr>
              <w:pStyle w:val="TableParagraph"/>
              <w:spacing w:before="6"/>
              <w:ind w:right="54"/>
              <w:rPr>
                <w:sz w:val="14"/>
              </w:rPr>
            </w:pPr>
            <w:r>
              <w:rPr>
                <w:spacing w:val="-2"/>
                <w:w w:val="105"/>
                <w:sz w:val="14"/>
              </w:rPr>
              <w:t>18,368</w:t>
            </w:r>
          </w:p>
        </w:tc>
        <w:tc>
          <w:tcPr>
            <w:tcW w:w="1119" w:type="dxa"/>
          </w:tcPr>
          <w:p>
            <w:pPr>
              <w:pStyle w:val="TableParagraph"/>
              <w:spacing w:before="6"/>
              <w:ind w:right="54"/>
              <w:rPr>
                <w:sz w:val="14"/>
              </w:rPr>
            </w:pPr>
            <w:r>
              <w:rPr>
                <w:spacing w:val="-2"/>
                <w:w w:val="105"/>
                <w:sz w:val="14"/>
              </w:rPr>
              <w:t>18,368</w:t>
            </w:r>
          </w:p>
        </w:tc>
        <w:tc>
          <w:tcPr>
            <w:tcW w:w="1037" w:type="dxa"/>
          </w:tcPr>
          <w:p>
            <w:pPr>
              <w:pStyle w:val="TableParagraph"/>
              <w:spacing w:before="6"/>
              <w:ind w:right="54"/>
              <w:rPr>
                <w:sz w:val="14"/>
              </w:rPr>
            </w:pPr>
            <w:r>
              <w:rPr>
                <w:spacing w:val="-2"/>
                <w:w w:val="105"/>
                <w:sz w:val="14"/>
              </w:rPr>
              <w:t>18,368</w:t>
            </w:r>
          </w:p>
        </w:tc>
      </w:tr>
      <w:tr>
        <w:trPr>
          <w:trHeight w:val="265" w:hRule="atLeast"/>
        </w:trPr>
        <w:tc>
          <w:tcPr>
            <w:tcW w:w="4373" w:type="dxa"/>
          </w:tcPr>
          <w:p>
            <w:pPr>
              <w:pStyle w:val="TableParagraph"/>
              <w:spacing w:before="13"/>
              <w:ind w:left="28"/>
              <w:jc w:val="left"/>
              <w:rPr>
                <w:b/>
                <w:sz w:val="14"/>
              </w:rPr>
            </w:pPr>
            <w:r>
              <w:rPr>
                <w:b/>
                <w:spacing w:val="-2"/>
                <w:w w:val="105"/>
                <w:sz w:val="14"/>
              </w:rPr>
              <w:t>Ground</w:t>
            </w:r>
            <w:r>
              <w:rPr>
                <w:b/>
                <w:spacing w:val="2"/>
                <w:w w:val="105"/>
                <w:sz w:val="14"/>
              </w:rPr>
              <w:t> </w:t>
            </w:r>
            <w:r>
              <w:rPr>
                <w:b/>
                <w:spacing w:val="-2"/>
                <w:w w:val="105"/>
                <w:sz w:val="14"/>
              </w:rPr>
              <w:t>Renovation</w:t>
            </w:r>
            <w:r>
              <w:rPr>
                <w:b/>
                <w:spacing w:val="2"/>
                <w:w w:val="105"/>
                <w:sz w:val="14"/>
              </w:rPr>
              <w:t> </w:t>
            </w:r>
            <w:r>
              <w:rPr>
                <w:b/>
                <w:spacing w:val="-2"/>
                <w:w w:val="105"/>
                <w:sz w:val="14"/>
              </w:rPr>
              <w:t>Program</w:t>
            </w:r>
          </w:p>
        </w:tc>
        <w:tc>
          <w:tcPr>
            <w:tcW w:w="5110" w:type="dxa"/>
          </w:tcPr>
          <w:p>
            <w:pPr>
              <w:pStyle w:val="TableParagraph"/>
              <w:spacing w:before="6"/>
              <w:ind w:left="28"/>
              <w:jc w:val="left"/>
              <w:rPr>
                <w:sz w:val="14"/>
              </w:rPr>
            </w:pPr>
            <w:r>
              <w:rPr>
                <w:w w:val="105"/>
                <w:sz w:val="14"/>
              </w:rPr>
              <w:t>Core</w:t>
            </w:r>
            <w:r>
              <w:rPr>
                <w:spacing w:val="-4"/>
                <w:w w:val="105"/>
                <w:sz w:val="14"/>
              </w:rPr>
              <w:t> </w:t>
            </w:r>
            <w:r>
              <w:rPr>
                <w:w w:val="105"/>
                <w:sz w:val="14"/>
              </w:rPr>
              <w:t>program</w:t>
            </w:r>
            <w:r>
              <w:rPr>
                <w:spacing w:val="-4"/>
                <w:w w:val="105"/>
                <w:sz w:val="14"/>
              </w:rPr>
              <w:t> </w:t>
            </w:r>
            <w:r>
              <w:rPr>
                <w:w w:val="105"/>
                <w:sz w:val="14"/>
              </w:rPr>
              <w:t>for</w:t>
            </w:r>
            <w:r>
              <w:rPr>
                <w:spacing w:val="-5"/>
                <w:w w:val="105"/>
                <w:sz w:val="14"/>
              </w:rPr>
              <w:t> </w:t>
            </w:r>
            <w:r>
              <w:rPr>
                <w:w w:val="105"/>
                <w:sz w:val="14"/>
              </w:rPr>
              <w:t>improvements</w:t>
            </w:r>
            <w:r>
              <w:rPr>
                <w:spacing w:val="-2"/>
                <w:w w:val="105"/>
                <w:sz w:val="14"/>
              </w:rPr>
              <w:t> </w:t>
            </w:r>
            <w:r>
              <w:rPr>
                <w:w w:val="105"/>
                <w:sz w:val="14"/>
              </w:rPr>
              <w:t>to</w:t>
            </w:r>
            <w:r>
              <w:rPr>
                <w:spacing w:val="-4"/>
                <w:w w:val="105"/>
                <w:sz w:val="14"/>
              </w:rPr>
              <w:t> </w:t>
            </w:r>
            <w:r>
              <w:rPr>
                <w:w w:val="105"/>
                <w:sz w:val="14"/>
              </w:rPr>
              <w:t>sports</w:t>
            </w:r>
            <w:r>
              <w:rPr>
                <w:spacing w:val="-3"/>
                <w:w w:val="105"/>
                <w:sz w:val="14"/>
              </w:rPr>
              <w:t> </w:t>
            </w:r>
            <w:r>
              <w:rPr>
                <w:w w:val="105"/>
                <w:sz w:val="14"/>
              </w:rPr>
              <w:t>fields</w:t>
            </w:r>
            <w:r>
              <w:rPr>
                <w:spacing w:val="-3"/>
                <w:w w:val="105"/>
                <w:sz w:val="14"/>
              </w:rPr>
              <w:t> </w:t>
            </w:r>
            <w:r>
              <w:rPr>
                <w:w w:val="105"/>
                <w:sz w:val="14"/>
              </w:rPr>
              <w:t>and</w:t>
            </w:r>
            <w:r>
              <w:rPr>
                <w:spacing w:val="-3"/>
                <w:w w:val="105"/>
                <w:sz w:val="14"/>
              </w:rPr>
              <w:t> </w:t>
            </w:r>
            <w:r>
              <w:rPr>
                <w:spacing w:val="-2"/>
                <w:w w:val="105"/>
                <w:sz w:val="14"/>
              </w:rPr>
              <w:t>grounds.</w:t>
            </w:r>
          </w:p>
        </w:tc>
        <w:tc>
          <w:tcPr>
            <w:tcW w:w="1174" w:type="dxa"/>
            <w:shd w:val="clear" w:color="auto" w:fill="DDEBF7"/>
          </w:tcPr>
          <w:p>
            <w:pPr>
              <w:pStyle w:val="TableParagraph"/>
              <w:spacing w:before="6"/>
              <w:ind w:right="68"/>
              <w:rPr>
                <w:sz w:val="14"/>
              </w:rPr>
            </w:pPr>
            <w:r>
              <w:rPr>
                <w:spacing w:val="-2"/>
                <w:w w:val="105"/>
                <w:sz w:val="14"/>
              </w:rPr>
              <w:t>238,208</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238,208</w:t>
            </w:r>
          </w:p>
        </w:tc>
        <w:tc>
          <w:tcPr>
            <w:tcW w:w="1037" w:type="dxa"/>
          </w:tcPr>
          <w:p>
            <w:pPr>
              <w:pStyle w:val="TableParagraph"/>
              <w:spacing w:before="6"/>
              <w:ind w:left="435"/>
              <w:jc w:val="left"/>
              <w:rPr>
                <w:sz w:val="14"/>
              </w:rPr>
            </w:pPr>
            <w:r>
              <w:rPr>
                <w:spacing w:val="-2"/>
                <w:w w:val="105"/>
                <w:sz w:val="14"/>
              </w:rPr>
              <w:t>242,972</w:t>
            </w:r>
          </w:p>
        </w:tc>
        <w:tc>
          <w:tcPr>
            <w:tcW w:w="1119" w:type="dxa"/>
          </w:tcPr>
          <w:p>
            <w:pPr>
              <w:pStyle w:val="TableParagraph"/>
              <w:spacing w:before="6"/>
              <w:ind w:right="54"/>
              <w:rPr>
                <w:sz w:val="14"/>
              </w:rPr>
            </w:pPr>
            <w:r>
              <w:rPr>
                <w:spacing w:val="-2"/>
                <w:w w:val="105"/>
                <w:sz w:val="14"/>
              </w:rPr>
              <w:t>247,832</w:t>
            </w:r>
          </w:p>
        </w:tc>
        <w:tc>
          <w:tcPr>
            <w:tcW w:w="1037" w:type="dxa"/>
          </w:tcPr>
          <w:p>
            <w:pPr>
              <w:pStyle w:val="TableParagraph"/>
              <w:spacing w:before="6"/>
              <w:ind w:left="435"/>
              <w:jc w:val="left"/>
              <w:rPr>
                <w:sz w:val="14"/>
              </w:rPr>
            </w:pPr>
            <w:r>
              <w:rPr>
                <w:spacing w:val="-2"/>
                <w:w w:val="105"/>
                <w:sz w:val="14"/>
              </w:rPr>
              <w:t>252,788</w:t>
            </w:r>
          </w:p>
        </w:tc>
      </w:tr>
      <w:tr>
        <w:trPr>
          <w:trHeight w:val="553" w:hRule="atLeast"/>
        </w:trPr>
        <w:tc>
          <w:tcPr>
            <w:tcW w:w="4373" w:type="dxa"/>
          </w:tcPr>
          <w:p>
            <w:pPr>
              <w:pStyle w:val="TableParagraph"/>
              <w:spacing w:before="13"/>
              <w:ind w:left="28"/>
              <w:jc w:val="left"/>
              <w:rPr>
                <w:b/>
                <w:sz w:val="14"/>
              </w:rPr>
            </w:pPr>
            <w:r>
              <w:rPr>
                <w:b/>
                <w:spacing w:val="-2"/>
                <w:w w:val="105"/>
                <w:sz w:val="14"/>
              </w:rPr>
              <w:t>Gymnasium</w:t>
            </w:r>
            <w:r>
              <w:rPr>
                <w:b/>
                <w:spacing w:val="1"/>
                <w:w w:val="105"/>
                <w:sz w:val="14"/>
              </w:rPr>
              <w:t> </w:t>
            </w:r>
            <w:r>
              <w:rPr>
                <w:b/>
                <w:spacing w:val="-2"/>
                <w:w w:val="105"/>
                <w:sz w:val="14"/>
              </w:rPr>
              <w:t>Equipment</w:t>
            </w:r>
            <w:r>
              <w:rPr>
                <w:b/>
                <w:spacing w:val="2"/>
                <w:w w:val="105"/>
                <w:sz w:val="14"/>
              </w:rPr>
              <w:t> </w:t>
            </w:r>
            <w:r>
              <w:rPr>
                <w:b/>
                <w:spacing w:val="-2"/>
                <w:w w:val="105"/>
                <w:sz w:val="14"/>
              </w:rPr>
              <w:t>Changeover</w:t>
            </w:r>
          </w:p>
        </w:tc>
        <w:tc>
          <w:tcPr>
            <w:tcW w:w="5110" w:type="dxa"/>
          </w:tcPr>
          <w:p>
            <w:pPr>
              <w:pStyle w:val="TableParagraph"/>
              <w:spacing w:line="271" w:lineRule="auto" w:before="6"/>
              <w:ind w:left="28" w:right="106"/>
              <w:jc w:val="left"/>
              <w:rPr>
                <w:sz w:val="14"/>
              </w:rPr>
            </w:pPr>
            <w:r>
              <w:rPr>
                <w:w w:val="105"/>
                <w:sz w:val="14"/>
              </w:rPr>
              <w:t>The</w:t>
            </w:r>
            <w:r>
              <w:rPr>
                <w:spacing w:val="-6"/>
                <w:w w:val="105"/>
                <w:sz w:val="14"/>
              </w:rPr>
              <w:t> </w:t>
            </w:r>
            <w:r>
              <w:rPr>
                <w:w w:val="105"/>
                <w:sz w:val="14"/>
              </w:rPr>
              <w:t>Gymnasium</w:t>
            </w:r>
            <w:r>
              <w:rPr>
                <w:spacing w:val="-6"/>
                <w:w w:val="105"/>
                <w:sz w:val="14"/>
              </w:rPr>
              <w:t> </w:t>
            </w:r>
            <w:r>
              <w:rPr>
                <w:w w:val="105"/>
                <w:sz w:val="14"/>
              </w:rPr>
              <w:t>Equipment</w:t>
            </w:r>
            <w:r>
              <w:rPr>
                <w:spacing w:val="-6"/>
                <w:w w:val="105"/>
                <w:sz w:val="14"/>
              </w:rPr>
              <w:t> </w:t>
            </w:r>
            <w:r>
              <w:rPr>
                <w:w w:val="105"/>
                <w:sz w:val="14"/>
              </w:rPr>
              <w:t>Core</w:t>
            </w:r>
            <w:r>
              <w:rPr>
                <w:spacing w:val="-6"/>
                <w:w w:val="105"/>
                <w:sz w:val="14"/>
              </w:rPr>
              <w:t> </w:t>
            </w:r>
            <w:r>
              <w:rPr>
                <w:w w:val="105"/>
                <w:sz w:val="14"/>
              </w:rPr>
              <w:t>Replacement</w:t>
            </w:r>
            <w:r>
              <w:rPr>
                <w:spacing w:val="-6"/>
                <w:w w:val="105"/>
                <w:sz w:val="14"/>
              </w:rPr>
              <w:t> </w:t>
            </w:r>
            <w:r>
              <w:rPr>
                <w:w w:val="105"/>
                <w:sz w:val="14"/>
              </w:rPr>
              <w:t>Program</w:t>
            </w:r>
            <w:r>
              <w:rPr>
                <w:spacing w:val="-6"/>
                <w:w w:val="105"/>
                <w:sz w:val="14"/>
              </w:rPr>
              <w:t> </w:t>
            </w:r>
            <w:r>
              <w:rPr>
                <w:w w:val="105"/>
                <w:sz w:val="14"/>
              </w:rPr>
              <w:t>is</w:t>
            </w:r>
            <w:r>
              <w:rPr>
                <w:spacing w:val="-5"/>
                <w:w w:val="105"/>
                <w:sz w:val="14"/>
              </w:rPr>
              <w:t> </w:t>
            </w:r>
            <w:r>
              <w:rPr>
                <w:w w:val="105"/>
                <w:sz w:val="14"/>
              </w:rPr>
              <w:t>part</w:t>
            </w:r>
            <w:r>
              <w:rPr>
                <w:spacing w:val="-6"/>
                <w:w w:val="105"/>
                <w:sz w:val="14"/>
              </w:rPr>
              <w:t> </w:t>
            </w:r>
            <w:r>
              <w:rPr>
                <w:w w:val="105"/>
                <w:sz w:val="14"/>
              </w:rPr>
              <w:t>of</w:t>
            </w:r>
            <w:r>
              <w:rPr>
                <w:spacing w:val="-6"/>
                <w:w w:val="105"/>
                <w:sz w:val="14"/>
              </w:rPr>
              <w:t> </w:t>
            </w:r>
            <w:r>
              <w:rPr>
                <w:w w:val="105"/>
                <w:sz w:val="14"/>
              </w:rPr>
              <w:t>Leisure Services rolling gymnasium asset replacement program.</w:t>
            </w:r>
          </w:p>
        </w:tc>
        <w:tc>
          <w:tcPr>
            <w:tcW w:w="1174" w:type="dxa"/>
            <w:shd w:val="clear" w:color="auto" w:fill="DDEBF7"/>
          </w:tcPr>
          <w:p>
            <w:pPr>
              <w:pStyle w:val="TableParagraph"/>
              <w:spacing w:before="6"/>
              <w:ind w:right="68"/>
              <w:rPr>
                <w:sz w:val="14"/>
              </w:rPr>
            </w:pPr>
            <w:r>
              <w:rPr>
                <w:spacing w:val="-2"/>
                <w:w w:val="105"/>
                <w:sz w:val="14"/>
              </w:rPr>
              <w:t>644,000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644,000</w:t>
            </w:r>
          </w:p>
        </w:tc>
        <w:tc>
          <w:tcPr>
            <w:tcW w:w="1037" w:type="dxa"/>
          </w:tcPr>
          <w:p>
            <w:pPr>
              <w:pStyle w:val="TableParagraph"/>
              <w:spacing w:before="6"/>
              <w:ind w:left="435"/>
              <w:jc w:val="left"/>
              <w:rPr>
                <w:sz w:val="14"/>
              </w:rPr>
            </w:pPr>
            <w:r>
              <w:rPr>
                <w:spacing w:val="-2"/>
                <w:w w:val="105"/>
                <w:sz w:val="14"/>
              </w:rPr>
              <w:t>553,000</w:t>
            </w:r>
          </w:p>
        </w:tc>
        <w:tc>
          <w:tcPr>
            <w:tcW w:w="1119" w:type="dxa"/>
          </w:tcPr>
          <w:p>
            <w:pPr>
              <w:pStyle w:val="TableParagraph"/>
              <w:spacing w:before="6"/>
              <w:ind w:right="54"/>
              <w:rPr>
                <w:sz w:val="14"/>
              </w:rPr>
            </w:pPr>
            <w:r>
              <w:rPr>
                <w:spacing w:val="-2"/>
                <w:w w:val="105"/>
                <w:sz w:val="14"/>
              </w:rPr>
              <w:t>363,000</w:t>
            </w:r>
          </w:p>
        </w:tc>
        <w:tc>
          <w:tcPr>
            <w:tcW w:w="1037" w:type="dxa"/>
          </w:tcPr>
          <w:p>
            <w:pPr>
              <w:pStyle w:val="TableParagraph"/>
              <w:spacing w:before="6"/>
              <w:ind w:left="435"/>
              <w:jc w:val="left"/>
              <w:rPr>
                <w:sz w:val="14"/>
              </w:rPr>
            </w:pPr>
            <w:r>
              <w:rPr>
                <w:spacing w:val="-2"/>
                <w:w w:val="105"/>
                <w:sz w:val="14"/>
              </w:rPr>
              <w:t>370,260</w:t>
            </w:r>
          </w:p>
        </w:tc>
      </w:tr>
      <w:tr>
        <w:trPr>
          <w:trHeight w:val="361" w:hRule="atLeast"/>
        </w:trPr>
        <w:tc>
          <w:tcPr>
            <w:tcW w:w="4373" w:type="dxa"/>
          </w:tcPr>
          <w:p>
            <w:pPr>
              <w:pStyle w:val="TableParagraph"/>
              <w:spacing w:before="13"/>
              <w:ind w:left="28"/>
              <w:jc w:val="left"/>
              <w:rPr>
                <w:b/>
                <w:sz w:val="14"/>
              </w:rPr>
            </w:pPr>
            <w:r>
              <w:rPr>
                <w:b/>
                <w:sz w:val="14"/>
              </w:rPr>
              <w:t>Hammersley</w:t>
            </w:r>
            <w:r>
              <w:rPr>
                <w:b/>
                <w:spacing w:val="25"/>
                <w:w w:val="105"/>
                <w:sz w:val="14"/>
              </w:rPr>
              <w:t> </w:t>
            </w:r>
            <w:r>
              <w:rPr>
                <w:b/>
                <w:spacing w:val="-2"/>
                <w:w w:val="105"/>
                <w:sz w:val="14"/>
              </w:rPr>
              <w:t>Reserve</w:t>
            </w:r>
          </w:p>
        </w:tc>
        <w:tc>
          <w:tcPr>
            <w:tcW w:w="5110" w:type="dxa"/>
          </w:tcPr>
          <w:p>
            <w:pPr>
              <w:pStyle w:val="TableParagraph"/>
              <w:spacing w:before="6"/>
              <w:ind w:left="28"/>
              <w:jc w:val="left"/>
              <w:rPr>
                <w:sz w:val="14"/>
              </w:rPr>
            </w:pPr>
            <w:r>
              <w:rPr>
                <w:w w:val="105"/>
                <w:sz w:val="14"/>
              </w:rPr>
              <w:t>Upgrade</w:t>
            </w:r>
            <w:r>
              <w:rPr>
                <w:spacing w:val="-6"/>
                <w:w w:val="105"/>
                <w:sz w:val="14"/>
              </w:rPr>
              <w:t> </w:t>
            </w:r>
            <w:r>
              <w:rPr>
                <w:w w:val="105"/>
                <w:sz w:val="14"/>
              </w:rPr>
              <w:t>works</w:t>
            </w:r>
            <w:r>
              <w:rPr>
                <w:spacing w:val="-5"/>
                <w:w w:val="105"/>
                <w:sz w:val="14"/>
              </w:rPr>
              <w:t> </w:t>
            </w:r>
            <w:r>
              <w:rPr>
                <w:w w:val="105"/>
                <w:sz w:val="14"/>
              </w:rPr>
              <w:t>to</w:t>
            </w:r>
            <w:r>
              <w:rPr>
                <w:spacing w:val="-5"/>
                <w:w w:val="105"/>
                <w:sz w:val="14"/>
              </w:rPr>
              <w:t> </w:t>
            </w:r>
            <w:r>
              <w:rPr>
                <w:w w:val="105"/>
                <w:sz w:val="14"/>
              </w:rPr>
              <w:t>playground</w:t>
            </w:r>
            <w:r>
              <w:rPr>
                <w:spacing w:val="-6"/>
                <w:w w:val="105"/>
                <w:sz w:val="14"/>
              </w:rPr>
              <w:t> </w:t>
            </w:r>
            <w:r>
              <w:rPr>
                <w:w w:val="105"/>
                <w:sz w:val="14"/>
              </w:rPr>
              <w:t>and</w:t>
            </w:r>
            <w:r>
              <w:rPr>
                <w:spacing w:val="-6"/>
                <w:w w:val="105"/>
                <w:sz w:val="14"/>
              </w:rPr>
              <w:t> </w:t>
            </w:r>
            <w:r>
              <w:rPr>
                <w:spacing w:val="-2"/>
                <w:w w:val="105"/>
                <w:sz w:val="14"/>
              </w:rPr>
              <w:t>reserve.</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left="435"/>
              <w:jc w:val="left"/>
              <w:rPr>
                <w:sz w:val="14"/>
              </w:rPr>
            </w:pPr>
            <w:r>
              <w:rPr>
                <w:spacing w:val="-2"/>
                <w:w w:val="105"/>
                <w:sz w:val="14"/>
              </w:rPr>
              <w:t>200,000</w:t>
            </w:r>
          </w:p>
        </w:tc>
      </w:tr>
      <w:tr>
        <w:trPr>
          <w:trHeight w:val="479" w:hRule="atLeast"/>
        </w:trPr>
        <w:tc>
          <w:tcPr>
            <w:tcW w:w="4373" w:type="dxa"/>
          </w:tcPr>
          <w:p>
            <w:pPr>
              <w:pStyle w:val="TableParagraph"/>
              <w:spacing w:before="13"/>
              <w:ind w:left="28"/>
              <w:jc w:val="left"/>
              <w:rPr>
                <w:b/>
                <w:sz w:val="14"/>
              </w:rPr>
            </w:pPr>
            <w:r>
              <w:rPr>
                <w:b/>
                <w:spacing w:val="-2"/>
                <w:w w:val="105"/>
                <w:sz w:val="14"/>
              </w:rPr>
              <w:t>Irrigation</w:t>
            </w:r>
            <w:r>
              <w:rPr>
                <w:b/>
                <w:spacing w:val="3"/>
                <w:w w:val="105"/>
                <w:sz w:val="14"/>
              </w:rPr>
              <w:t> </w:t>
            </w:r>
            <w:r>
              <w:rPr>
                <w:b/>
                <w:spacing w:val="-2"/>
                <w:w w:val="105"/>
                <w:sz w:val="14"/>
              </w:rPr>
              <w:t>Asset</w:t>
            </w:r>
            <w:r>
              <w:rPr>
                <w:b/>
                <w:spacing w:val="4"/>
                <w:w w:val="105"/>
                <w:sz w:val="14"/>
              </w:rPr>
              <w:t> </w:t>
            </w:r>
            <w:r>
              <w:rPr>
                <w:b/>
                <w:spacing w:val="-2"/>
                <w:w w:val="105"/>
                <w:sz w:val="14"/>
              </w:rPr>
              <w:t>Renewal</w:t>
            </w:r>
          </w:p>
        </w:tc>
        <w:tc>
          <w:tcPr>
            <w:tcW w:w="5110" w:type="dxa"/>
          </w:tcPr>
          <w:p>
            <w:pPr>
              <w:pStyle w:val="TableParagraph"/>
              <w:spacing w:before="6"/>
              <w:ind w:left="28"/>
              <w:jc w:val="left"/>
              <w:rPr>
                <w:sz w:val="14"/>
              </w:rPr>
            </w:pPr>
            <w:r>
              <w:rPr>
                <w:w w:val="105"/>
                <w:sz w:val="14"/>
              </w:rPr>
              <w:t>Core</w:t>
            </w:r>
            <w:r>
              <w:rPr>
                <w:spacing w:val="-4"/>
                <w:w w:val="105"/>
                <w:sz w:val="14"/>
              </w:rPr>
              <w:t> </w:t>
            </w:r>
            <w:r>
              <w:rPr>
                <w:w w:val="105"/>
                <w:sz w:val="14"/>
              </w:rPr>
              <w:t>renewal</w:t>
            </w:r>
            <w:r>
              <w:rPr>
                <w:spacing w:val="-3"/>
                <w:w w:val="105"/>
                <w:sz w:val="14"/>
              </w:rPr>
              <w:t> </w:t>
            </w:r>
            <w:r>
              <w:rPr>
                <w:w w:val="105"/>
                <w:sz w:val="14"/>
              </w:rPr>
              <w:t>of</w:t>
            </w:r>
            <w:r>
              <w:rPr>
                <w:spacing w:val="-3"/>
                <w:w w:val="105"/>
                <w:sz w:val="14"/>
              </w:rPr>
              <w:t> </w:t>
            </w:r>
            <w:r>
              <w:rPr>
                <w:w w:val="105"/>
                <w:sz w:val="14"/>
              </w:rPr>
              <w:t>irrigation-related</w:t>
            </w:r>
            <w:r>
              <w:rPr>
                <w:spacing w:val="-4"/>
                <w:w w:val="105"/>
                <w:sz w:val="14"/>
              </w:rPr>
              <w:t> </w:t>
            </w:r>
            <w:r>
              <w:rPr>
                <w:w w:val="105"/>
                <w:sz w:val="14"/>
              </w:rPr>
              <w:t>assets</w:t>
            </w:r>
            <w:r>
              <w:rPr>
                <w:spacing w:val="-3"/>
                <w:w w:val="105"/>
                <w:sz w:val="14"/>
              </w:rPr>
              <w:t> </w:t>
            </w:r>
            <w:r>
              <w:rPr>
                <w:w w:val="105"/>
                <w:sz w:val="14"/>
              </w:rPr>
              <w:t>that</w:t>
            </w:r>
            <w:r>
              <w:rPr>
                <w:spacing w:val="-3"/>
                <w:w w:val="105"/>
                <w:sz w:val="14"/>
              </w:rPr>
              <w:t> </w:t>
            </w:r>
            <w:r>
              <w:rPr>
                <w:w w:val="105"/>
                <w:sz w:val="14"/>
              </w:rPr>
              <w:t>are</w:t>
            </w:r>
            <w:r>
              <w:rPr>
                <w:spacing w:val="-4"/>
                <w:w w:val="105"/>
                <w:sz w:val="14"/>
              </w:rPr>
              <w:t> </w:t>
            </w:r>
            <w:r>
              <w:rPr>
                <w:w w:val="105"/>
                <w:sz w:val="14"/>
              </w:rPr>
              <w:t>in</w:t>
            </w:r>
            <w:r>
              <w:rPr>
                <w:spacing w:val="-4"/>
                <w:w w:val="105"/>
                <w:sz w:val="14"/>
              </w:rPr>
              <w:t> </w:t>
            </w:r>
            <w:r>
              <w:rPr>
                <w:w w:val="105"/>
                <w:sz w:val="14"/>
              </w:rPr>
              <w:t>need</w:t>
            </w:r>
            <w:r>
              <w:rPr>
                <w:spacing w:val="-3"/>
                <w:w w:val="105"/>
                <w:sz w:val="14"/>
              </w:rPr>
              <w:t> </w:t>
            </w:r>
            <w:r>
              <w:rPr>
                <w:w w:val="105"/>
                <w:sz w:val="14"/>
              </w:rPr>
              <w:t>of</w:t>
            </w:r>
            <w:r>
              <w:rPr>
                <w:spacing w:val="-4"/>
                <w:w w:val="105"/>
                <w:sz w:val="14"/>
              </w:rPr>
              <w:t> </w:t>
            </w:r>
            <w:r>
              <w:rPr>
                <w:spacing w:val="-2"/>
                <w:w w:val="105"/>
                <w:sz w:val="14"/>
              </w:rPr>
              <w:t>improvement.</w:t>
            </w:r>
          </w:p>
        </w:tc>
        <w:tc>
          <w:tcPr>
            <w:tcW w:w="1174" w:type="dxa"/>
            <w:shd w:val="clear" w:color="auto" w:fill="DDEBF7"/>
          </w:tcPr>
          <w:p>
            <w:pPr>
              <w:pStyle w:val="TableParagraph"/>
              <w:spacing w:before="6"/>
              <w:ind w:right="68"/>
              <w:rPr>
                <w:sz w:val="14"/>
              </w:rPr>
            </w:pPr>
            <w:r>
              <w:rPr>
                <w:spacing w:val="-2"/>
                <w:w w:val="105"/>
                <w:sz w:val="14"/>
              </w:rPr>
              <w:t>287,028</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287,028</w:t>
            </w:r>
          </w:p>
        </w:tc>
        <w:tc>
          <w:tcPr>
            <w:tcW w:w="1037" w:type="dxa"/>
          </w:tcPr>
          <w:p>
            <w:pPr>
              <w:pStyle w:val="TableParagraph"/>
              <w:spacing w:before="6"/>
              <w:ind w:left="435"/>
              <w:jc w:val="left"/>
              <w:rPr>
                <w:sz w:val="14"/>
              </w:rPr>
            </w:pPr>
            <w:r>
              <w:rPr>
                <w:spacing w:val="-2"/>
                <w:w w:val="105"/>
                <w:sz w:val="14"/>
              </w:rPr>
              <w:t>292,769</w:t>
            </w:r>
          </w:p>
        </w:tc>
        <w:tc>
          <w:tcPr>
            <w:tcW w:w="1119" w:type="dxa"/>
          </w:tcPr>
          <w:p>
            <w:pPr>
              <w:pStyle w:val="TableParagraph"/>
              <w:spacing w:before="6"/>
              <w:ind w:right="54"/>
              <w:rPr>
                <w:sz w:val="14"/>
              </w:rPr>
            </w:pPr>
            <w:r>
              <w:rPr>
                <w:spacing w:val="-2"/>
                <w:w w:val="105"/>
                <w:sz w:val="14"/>
              </w:rPr>
              <w:t>298,624</w:t>
            </w:r>
          </w:p>
        </w:tc>
        <w:tc>
          <w:tcPr>
            <w:tcW w:w="1037" w:type="dxa"/>
          </w:tcPr>
          <w:p>
            <w:pPr>
              <w:pStyle w:val="TableParagraph"/>
              <w:spacing w:before="6"/>
              <w:ind w:left="435"/>
              <w:jc w:val="left"/>
              <w:rPr>
                <w:sz w:val="14"/>
              </w:rPr>
            </w:pPr>
            <w:r>
              <w:rPr>
                <w:spacing w:val="-2"/>
                <w:w w:val="105"/>
                <w:sz w:val="14"/>
              </w:rPr>
              <w:t>304,596</w:t>
            </w:r>
          </w:p>
        </w:tc>
      </w:tr>
    </w:tbl>
    <w:p>
      <w:pPr>
        <w:spacing w:after="0"/>
        <w:jc w:val="left"/>
        <w:rPr>
          <w:sz w:val="14"/>
        </w:rPr>
        <w:sectPr>
          <w:pgSz w:w="16840" w:h="11910" w:orient="landscape"/>
          <w:pgMar w:header="0" w:footer="677" w:top="1020" w:bottom="860" w:left="240" w:right="340"/>
        </w:sectPr>
      </w:pPr>
    </w:p>
    <w:p>
      <w:pPr>
        <w:spacing w:before="77"/>
        <w:ind w:left="235" w:right="0" w:firstLine="0"/>
        <w:jc w:val="left"/>
        <w:rPr>
          <w:b/>
          <w:sz w:val="21"/>
        </w:rPr>
      </w:pPr>
      <w:r>
        <w:rPr>
          <w:b/>
          <w:color w:val="001F5F"/>
          <w:sz w:val="21"/>
        </w:rPr>
        <w:t>2022-23</w:t>
      </w:r>
      <w:r>
        <w:rPr>
          <w:b/>
          <w:color w:val="001F5F"/>
          <w:spacing w:val="-1"/>
          <w:sz w:val="21"/>
        </w:rPr>
        <w:t> </w:t>
      </w:r>
      <w:r>
        <w:rPr>
          <w:b/>
          <w:color w:val="001F5F"/>
          <w:sz w:val="21"/>
        </w:rPr>
        <w:t>to 2025-26 CAPITAL PROJECTS</w:t>
      </w:r>
      <w:r>
        <w:rPr>
          <w:b/>
          <w:color w:val="001F5F"/>
          <w:spacing w:val="-1"/>
          <w:sz w:val="21"/>
        </w:rPr>
        <w:t> </w:t>
      </w:r>
      <w:r>
        <w:rPr>
          <w:b/>
          <w:color w:val="001F5F"/>
          <w:spacing w:val="-2"/>
          <w:sz w:val="21"/>
        </w:rPr>
        <w:t>PROGRAM</w:t>
      </w:r>
    </w:p>
    <w:p>
      <w:pPr>
        <w:pStyle w:val="BodyText"/>
        <w:spacing w:before="10" w:after="1"/>
        <w:rPr>
          <w:b/>
          <w:sz w:val="26"/>
        </w:rPr>
      </w:pPr>
    </w:p>
    <w:tbl>
      <w:tblPr>
        <w:tblW w:w="0" w:type="auto"/>
        <w:jc w:val="left"/>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3"/>
        <w:gridCol w:w="5110"/>
        <w:gridCol w:w="1174"/>
        <w:gridCol w:w="1037"/>
        <w:gridCol w:w="1063"/>
        <w:gridCol w:w="1037"/>
        <w:gridCol w:w="1119"/>
        <w:gridCol w:w="1037"/>
      </w:tblGrid>
      <w:tr>
        <w:trPr>
          <w:trHeight w:val="166" w:hRule="atLeast"/>
        </w:trPr>
        <w:tc>
          <w:tcPr>
            <w:tcW w:w="4373" w:type="dxa"/>
            <w:vMerge w:val="restart"/>
            <w:tcBorders>
              <w:top w:val="nil"/>
              <w:left w:val="nil"/>
              <w:right w:val="single" w:sz="6" w:space="0" w:color="FFFFFF"/>
            </w:tcBorders>
            <w:shd w:val="clear" w:color="auto" w:fill="001F5F"/>
          </w:tcPr>
          <w:p>
            <w:pPr>
              <w:pStyle w:val="TableParagraph"/>
              <w:jc w:val="left"/>
              <w:rPr>
                <w:b/>
                <w:sz w:val="14"/>
              </w:rPr>
            </w:pPr>
          </w:p>
          <w:p>
            <w:pPr>
              <w:pStyle w:val="TableParagraph"/>
              <w:spacing w:before="115"/>
              <w:ind w:left="1752" w:right="1731"/>
              <w:jc w:val="center"/>
              <w:rPr>
                <w:b/>
                <w:sz w:val="13"/>
              </w:rPr>
            </w:pPr>
            <w:r>
              <w:rPr>
                <w:b/>
                <w:color w:val="FFFFFF"/>
                <w:spacing w:val="-2"/>
                <w:w w:val="105"/>
                <w:sz w:val="13"/>
              </w:rPr>
              <w:t>Project</w:t>
            </w:r>
            <w:r>
              <w:rPr>
                <w:b/>
                <w:color w:val="FFFFFF"/>
                <w:w w:val="105"/>
                <w:sz w:val="13"/>
              </w:rPr>
              <w:t> </w:t>
            </w:r>
            <w:r>
              <w:rPr>
                <w:b/>
                <w:color w:val="FFFFFF"/>
                <w:spacing w:val="-4"/>
                <w:w w:val="105"/>
                <w:sz w:val="13"/>
              </w:rPr>
              <w:t>Name</w:t>
            </w:r>
          </w:p>
        </w:tc>
        <w:tc>
          <w:tcPr>
            <w:tcW w:w="5110" w:type="dxa"/>
            <w:vMerge w:val="restart"/>
            <w:tcBorders>
              <w:top w:val="nil"/>
              <w:left w:val="single" w:sz="6" w:space="0" w:color="FFFFFF"/>
              <w:right w:val="single" w:sz="6" w:space="0" w:color="FFFFFF"/>
            </w:tcBorders>
            <w:shd w:val="clear" w:color="auto" w:fill="001F5F"/>
          </w:tcPr>
          <w:p>
            <w:pPr>
              <w:pStyle w:val="TableParagraph"/>
              <w:jc w:val="left"/>
              <w:rPr>
                <w:b/>
                <w:sz w:val="14"/>
              </w:rPr>
            </w:pPr>
          </w:p>
          <w:p>
            <w:pPr>
              <w:pStyle w:val="TableParagraph"/>
              <w:spacing w:before="115"/>
              <w:ind w:left="2173" w:right="2152"/>
              <w:jc w:val="center"/>
              <w:rPr>
                <w:b/>
                <w:sz w:val="13"/>
              </w:rPr>
            </w:pPr>
            <w:r>
              <w:rPr>
                <w:b/>
                <w:color w:val="FFFFFF"/>
                <w:spacing w:val="-2"/>
                <w:w w:val="105"/>
                <w:sz w:val="13"/>
              </w:rPr>
              <w:t>Description</w:t>
            </w:r>
          </w:p>
        </w:tc>
        <w:tc>
          <w:tcPr>
            <w:tcW w:w="3274" w:type="dxa"/>
            <w:gridSpan w:val="3"/>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1427" w:right="1403"/>
              <w:jc w:val="center"/>
              <w:rPr>
                <w:rFonts w:ascii="Arial Narrow"/>
                <w:b/>
                <w:sz w:val="13"/>
              </w:rPr>
            </w:pPr>
            <w:r>
              <w:rPr>
                <w:rFonts w:ascii="Arial Narrow"/>
                <w:b/>
                <w:color w:val="FFFFFF"/>
                <w:sz w:val="13"/>
              </w:rPr>
              <w:t>2022-</w:t>
            </w:r>
            <w:r>
              <w:rPr>
                <w:rFonts w:ascii="Arial Narrow"/>
                <w:b/>
                <w:color w:val="FFFFFF"/>
                <w:spacing w:val="-5"/>
                <w:w w:val="105"/>
                <w:sz w:val="13"/>
              </w:rPr>
              <w:t>23</w:t>
            </w:r>
          </w:p>
        </w:tc>
        <w:tc>
          <w:tcPr>
            <w:tcW w:w="1037"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596"/>
              <w:jc w:val="left"/>
              <w:rPr>
                <w:rFonts w:ascii="Arial Narrow"/>
                <w:b/>
                <w:sz w:val="13"/>
              </w:rPr>
            </w:pPr>
            <w:r>
              <w:rPr>
                <w:rFonts w:ascii="Arial Narrow"/>
                <w:b/>
                <w:color w:val="FFFFFF"/>
                <w:sz w:val="13"/>
              </w:rPr>
              <w:t>2023-</w:t>
            </w:r>
            <w:r>
              <w:rPr>
                <w:rFonts w:ascii="Arial Narrow"/>
                <w:b/>
                <w:color w:val="FFFFFF"/>
                <w:spacing w:val="-5"/>
                <w:w w:val="105"/>
                <w:sz w:val="13"/>
              </w:rPr>
              <w:t>24</w:t>
            </w:r>
          </w:p>
        </w:tc>
        <w:tc>
          <w:tcPr>
            <w:tcW w:w="1119"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2024-</w:t>
            </w:r>
            <w:r>
              <w:rPr>
                <w:rFonts w:ascii="Arial Narrow"/>
                <w:b/>
                <w:color w:val="FFFFFF"/>
                <w:spacing w:val="-5"/>
                <w:w w:val="105"/>
                <w:sz w:val="13"/>
              </w:rPr>
              <w:t>25</w:t>
            </w:r>
          </w:p>
        </w:tc>
        <w:tc>
          <w:tcPr>
            <w:tcW w:w="1037" w:type="dxa"/>
            <w:tcBorders>
              <w:top w:val="nil"/>
              <w:left w:val="single" w:sz="6" w:space="0" w:color="FFFFFF"/>
              <w:bottom w:val="single" w:sz="6" w:space="0" w:color="FFFFFF"/>
              <w:right w:val="nil"/>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2025-</w:t>
            </w:r>
            <w:r>
              <w:rPr>
                <w:rFonts w:ascii="Arial Narrow"/>
                <w:b/>
                <w:color w:val="FFFFFF"/>
                <w:spacing w:val="-5"/>
                <w:w w:val="105"/>
                <w:sz w:val="13"/>
              </w:rPr>
              <w:t>26</w:t>
            </w:r>
          </w:p>
        </w:tc>
      </w:tr>
      <w:tr>
        <w:trPr>
          <w:trHeight w:val="522" w:hRule="atLeast"/>
        </w:trPr>
        <w:tc>
          <w:tcPr>
            <w:tcW w:w="4373" w:type="dxa"/>
            <w:vMerge/>
            <w:tcBorders>
              <w:top w:val="nil"/>
              <w:left w:val="nil"/>
              <w:right w:val="single" w:sz="6" w:space="0" w:color="FFFFFF"/>
            </w:tcBorders>
            <w:shd w:val="clear" w:color="auto" w:fill="001F5F"/>
          </w:tcPr>
          <w:p>
            <w:pPr>
              <w:rPr>
                <w:sz w:val="2"/>
                <w:szCs w:val="2"/>
              </w:rPr>
            </w:pPr>
          </w:p>
        </w:tc>
        <w:tc>
          <w:tcPr>
            <w:tcW w:w="5110" w:type="dxa"/>
            <w:vMerge/>
            <w:tcBorders>
              <w:top w:val="nil"/>
              <w:left w:val="single" w:sz="6" w:space="0" w:color="FFFFFF"/>
              <w:right w:val="single" w:sz="6" w:space="0" w:color="FFFFFF"/>
            </w:tcBorders>
            <w:shd w:val="clear" w:color="auto" w:fill="001F5F"/>
          </w:tcPr>
          <w:p>
            <w:pPr>
              <w:rPr>
                <w:sz w:val="2"/>
                <w:szCs w:val="2"/>
              </w:rPr>
            </w:pPr>
          </w:p>
        </w:tc>
        <w:tc>
          <w:tcPr>
            <w:tcW w:w="1174"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Expenditure</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Income</w:t>
            </w:r>
          </w:p>
          <w:p>
            <w:pPr>
              <w:pStyle w:val="TableParagraph"/>
              <w:spacing w:before="18"/>
              <w:ind w:right="2"/>
              <w:rPr>
                <w:rFonts w:ascii="Arial Narrow"/>
                <w:b/>
                <w:sz w:val="13"/>
              </w:rPr>
            </w:pPr>
            <w:r>
              <w:rPr>
                <w:rFonts w:ascii="Arial Narrow"/>
                <w:b/>
                <w:color w:val="FFFFFF"/>
                <w:w w:val="103"/>
                <w:sz w:val="13"/>
              </w:rPr>
              <w:t>$</w:t>
            </w:r>
          </w:p>
        </w:tc>
        <w:tc>
          <w:tcPr>
            <w:tcW w:w="1063" w:type="dxa"/>
            <w:tcBorders>
              <w:top w:val="single" w:sz="6" w:space="0" w:color="FFFFFF"/>
              <w:left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119" w:type="dxa"/>
            <w:tcBorders>
              <w:top w:val="single" w:sz="6" w:space="0" w:color="FFFFFF"/>
              <w:left w:val="single" w:sz="6" w:space="0" w:color="FFFFFF"/>
              <w:right w:val="single" w:sz="6" w:space="0" w:color="FFFFFF"/>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nil"/>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r>
      <w:tr>
        <w:trPr>
          <w:trHeight w:val="695" w:hRule="atLeast"/>
        </w:trPr>
        <w:tc>
          <w:tcPr>
            <w:tcW w:w="4373" w:type="dxa"/>
          </w:tcPr>
          <w:p>
            <w:pPr>
              <w:pStyle w:val="TableParagraph"/>
              <w:spacing w:before="13"/>
              <w:ind w:left="28"/>
              <w:jc w:val="left"/>
              <w:rPr>
                <w:b/>
                <w:sz w:val="14"/>
              </w:rPr>
            </w:pPr>
            <w:r>
              <w:rPr>
                <w:b/>
                <w:w w:val="105"/>
                <w:sz w:val="14"/>
              </w:rPr>
              <w:t>Lara</w:t>
            </w:r>
            <w:r>
              <w:rPr>
                <w:b/>
                <w:spacing w:val="-7"/>
                <w:w w:val="105"/>
                <w:sz w:val="14"/>
              </w:rPr>
              <w:t> </w:t>
            </w:r>
            <w:r>
              <w:rPr>
                <w:b/>
                <w:w w:val="105"/>
                <w:sz w:val="14"/>
              </w:rPr>
              <w:t>Recreation</w:t>
            </w:r>
            <w:r>
              <w:rPr>
                <w:b/>
                <w:spacing w:val="-8"/>
                <w:w w:val="105"/>
                <w:sz w:val="14"/>
              </w:rPr>
              <w:t> </w:t>
            </w:r>
            <w:r>
              <w:rPr>
                <w:b/>
                <w:w w:val="105"/>
                <w:sz w:val="14"/>
              </w:rPr>
              <w:t>Reserve</w:t>
            </w:r>
            <w:r>
              <w:rPr>
                <w:b/>
                <w:spacing w:val="-7"/>
                <w:w w:val="105"/>
                <w:sz w:val="14"/>
              </w:rPr>
              <w:t> </w:t>
            </w:r>
            <w:r>
              <w:rPr>
                <w:b/>
                <w:w w:val="105"/>
                <w:sz w:val="14"/>
              </w:rPr>
              <w:t>Masterplan</w:t>
            </w:r>
            <w:r>
              <w:rPr>
                <w:b/>
                <w:spacing w:val="-8"/>
                <w:w w:val="105"/>
                <w:sz w:val="14"/>
              </w:rPr>
              <w:t> </w:t>
            </w:r>
            <w:r>
              <w:rPr>
                <w:b/>
                <w:w w:val="105"/>
                <w:sz w:val="14"/>
              </w:rPr>
              <w:t>Project</w:t>
            </w:r>
            <w:r>
              <w:rPr>
                <w:b/>
                <w:spacing w:val="-8"/>
                <w:w w:val="105"/>
                <w:sz w:val="14"/>
              </w:rPr>
              <w:t> </w:t>
            </w:r>
            <w:r>
              <w:rPr>
                <w:b/>
                <w:w w:val="105"/>
                <w:sz w:val="14"/>
              </w:rPr>
              <w:t>-</w:t>
            </w:r>
            <w:r>
              <w:rPr>
                <w:b/>
                <w:spacing w:val="-7"/>
                <w:w w:val="105"/>
                <w:sz w:val="14"/>
              </w:rPr>
              <w:t> </w:t>
            </w:r>
            <w:r>
              <w:rPr>
                <w:b/>
                <w:w w:val="105"/>
                <w:sz w:val="14"/>
              </w:rPr>
              <w:t>Stage</w:t>
            </w:r>
            <w:r>
              <w:rPr>
                <w:b/>
                <w:spacing w:val="-7"/>
                <w:w w:val="105"/>
                <w:sz w:val="14"/>
              </w:rPr>
              <w:t> </w:t>
            </w:r>
            <w:r>
              <w:rPr>
                <w:b/>
                <w:spacing w:val="-10"/>
                <w:w w:val="105"/>
                <w:sz w:val="14"/>
              </w:rPr>
              <w:t>1</w:t>
            </w:r>
          </w:p>
        </w:tc>
        <w:tc>
          <w:tcPr>
            <w:tcW w:w="5110" w:type="dxa"/>
          </w:tcPr>
          <w:p>
            <w:pPr>
              <w:pStyle w:val="TableParagraph"/>
              <w:spacing w:line="271" w:lineRule="auto" w:before="6"/>
              <w:ind w:left="28" w:right="106"/>
              <w:jc w:val="left"/>
              <w:rPr>
                <w:sz w:val="14"/>
              </w:rPr>
            </w:pPr>
            <w:r>
              <w:rPr>
                <w:w w:val="105"/>
                <w:sz w:val="14"/>
              </w:rPr>
              <w:t>Implementation</w:t>
            </w:r>
            <w:r>
              <w:rPr>
                <w:spacing w:val="-6"/>
                <w:w w:val="105"/>
                <w:sz w:val="14"/>
              </w:rPr>
              <w:t> </w:t>
            </w:r>
            <w:r>
              <w:rPr>
                <w:w w:val="105"/>
                <w:sz w:val="14"/>
              </w:rPr>
              <w:t>of</w:t>
            </w:r>
            <w:r>
              <w:rPr>
                <w:spacing w:val="-6"/>
                <w:w w:val="105"/>
                <w:sz w:val="14"/>
              </w:rPr>
              <w:t> </w:t>
            </w:r>
            <w:r>
              <w:rPr>
                <w:w w:val="105"/>
                <w:sz w:val="14"/>
              </w:rPr>
              <w:t>the</w:t>
            </w:r>
            <w:r>
              <w:rPr>
                <w:spacing w:val="-6"/>
                <w:w w:val="105"/>
                <w:sz w:val="14"/>
              </w:rPr>
              <w:t> </w:t>
            </w:r>
            <w:r>
              <w:rPr>
                <w:w w:val="105"/>
                <w:sz w:val="14"/>
              </w:rPr>
              <w:t>Lara</w:t>
            </w:r>
            <w:r>
              <w:rPr>
                <w:spacing w:val="-6"/>
                <w:w w:val="105"/>
                <w:sz w:val="14"/>
              </w:rPr>
              <w:t> </w:t>
            </w:r>
            <w:r>
              <w:rPr>
                <w:w w:val="105"/>
                <w:sz w:val="14"/>
              </w:rPr>
              <w:t>Recreation</w:t>
            </w:r>
            <w:r>
              <w:rPr>
                <w:spacing w:val="-6"/>
                <w:w w:val="105"/>
                <w:sz w:val="14"/>
              </w:rPr>
              <w:t> </w:t>
            </w:r>
            <w:r>
              <w:rPr>
                <w:w w:val="105"/>
                <w:sz w:val="14"/>
              </w:rPr>
              <w:t>Reserve</w:t>
            </w:r>
            <w:r>
              <w:rPr>
                <w:spacing w:val="-6"/>
                <w:w w:val="105"/>
                <w:sz w:val="14"/>
              </w:rPr>
              <w:t> </w:t>
            </w:r>
            <w:r>
              <w:rPr>
                <w:w w:val="105"/>
                <w:sz w:val="14"/>
              </w:rPr>
              <w:t>Masterplan.</w:t>
            </w:r>
            <w:r>
              <w:rPr>
                <w:spacing w:val="-6"/>
                <w:w w:val="105"/>
                <w:sz w:val="14"/>
              </w:rPr>
              <w:t> </w:t>
            </w:r>
            <w:r>
              <w:rPr>
                <w:w w:val="105"/>
                <w:sz w:val="14"/>
              </w:rPr>
              <w:t>Builds</w:t>
            </w:r>
            <w:r>
              <w:rPr>
                <w:spacing w:val="-5"/>
                <w:w w:val="105"/>
                <w:sz w:val="14"/>
              </w:rPr>
              <w:t> </w:t>
            </w:r>
            <w:r>
              <w:rPr>
                <w:w w:val="105"/>
                <w:sz w:val="14"/>
              </w:rPr>
              <w:t>upon existing uses and to ultimately</w:t>
            </w:r>
            <w:r>
              <w:rPr>
                <w:spacing w:val="-2"/>
                <w:w w:val="105"/>
                <w:sz w:val="14"/>
              </w:rPr>
              <w:t> </w:t>
            </w:r>
            <w:r>
              <w:rPr>
                <w:w w:val="105"/>
                <w:sz w:val="14"/>
              </w:rPr>
              <w:t>deliver on the Masterplan's strategic and sustainable vision for the precinct.</w:t>
            </w:r>
          </w:p>
        </w:tc>
        <w:tc>
          <w:tcPr>
            <w:tcW w:w="1174" w:type="dxa"/>
            <w:shd w:val="clear" w:color="auto" w:fill="DDEBF7"/>
          </w:tcPr>
          <w:p>
            <w:pPr>
              <w:pStyle w:val="TableParagraph"/>
              <w:spacing w:before="6"/>
              <w:ind w:right="68"/>
              <w:rPr>
                <w:sz w:val="14"/>
              </w:rPr>
            </w:pPr>
            <w:r>
              <w:rPr>
                <w:spacing w:val="-2"/>
                <w:w w:val="105"/>
                <w:sz w:val="14"/>
              </w:rPr>
              <w:t>350,000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350,000</w:t>
            </w:r>
          </w:p>
        </w:tc>
        <w:tc>
          <w:tcPr>
            <w:tcW w:w="1037" w:type="dxa"/>
            <w:tcBorders>
              <w:top w:val="single" w:sz="6" w:space="0" w:color="FFFFFF"/>
            </w:tcBorders>
          </w:tcPr>
          <w:p>
            <w:pPr>
              <w:pStyle w:val="TableParagraph"/>
              <w:spacing w:before="6"/>
              <w:ind w:right="126"/>
              <w:rPr>
                <w:sz w:val="14"/>
              </w:rPr>
            </w:pPr>
            <w:r>
              <w:rPr>
                <w:w w:val="104"/>
                <w:sz w:val="14"/>
              </w:rPr>
              <w:t>-</w:t>
            </w:r>
          </w:p>
        </w:tc>
        <w:tc>
          <w:tcPr>
            <w:tcW w:w="1119" w:type="dxa"/>
          </w:tcPr>
          <w:p>
            <w:pPr>
              <w:pStyle w:val="TableParagraph"/>
              <w:jc w:val="left"/>
              <w:rPr>
                <w:rFonts w:ascii="Times New Roman"/>
                <w:sz w:val="14"/>
              </w:rPr>
            </w:pPr>
          </w:p>
        </w:tc>
        <w:tc>
          <w:tcPr>
            <w:tcW w:w="1037" w:type="dxa"/>
          </w:tcPr>
          <w:p>
            <w:pPr>
              <w:pStyle w:val="TableParagraph"/>
              <w:spacing w:before="6"/>
              <w:ind w:right="127"/>
              <w:rPr>
                <w:sz w:val="14"/>
              </w:rPr>
            </w:pPr>
            <w:r>
              <w:rPr>
                <w:w w:val="104"/>
                <w:sz w:val="14"/>
              </w:rPr>
              <w:t>-</w:t>
            </w:r>
          </w:p>
        </w:tc>
      </w:tr>
      <w:tr>
        <w:trPr>
          <w:trHeight w:val="618" w:hRule="atLeast"/>
        </w:trPr>
        <w:tc>
          <w:tcPr>
            <w:tcW w:w="4373" w:type="dxa"/>
          </w:tcPr>
          <w:p>
            <w:pPr>
              <w:pStyle w:val="TableParagraph"/>
              <w:spacing w:before="13"/>
              <w:ind w:left="28"/>
              <w:jc w:val="left"/>
              <w:rPr>
                <w:b/>
                <w:sz w:val="14"/>
              </w:rPr>
            </w:pPr>
            <w:r>
              <w:rPr>
                <w:b/>
                <w:w w:val="105"/>
                <w:sz w:val="14"/>
              </w:rPr>
              <w:t>Lara</w:t>
            </w:r>
            <w:r>
              <w:rPr>
                <w:b/>
                <w:spacing w:val="-5"/>
                <w:w w:val="105"/>
                <w:sz w:val="14"/>
              </w:rPr>
              <w:t> </w:t>
            </w:r>
            <w:r>
              <w:rPr>
                <w:b/>
                <w:w w:val="105"/>
                <w:sz w:val="14"/>
              </w:rPr>
              <w:t>Recreation</w:t>
            </w:r>
            <w:r>
              <w:rPr>
                <w:b/>
                <w:spacing w:val="-6"/>
                <w:w w:val="105"/>
                <w:sz w:val="14"/>
              </w:rPr>
              <w:t> </w:t>
            </w:r>
            <w:r>
              <w:rPr>
                <w:b/>
                <w:w w:val="105"/>
                <w:sz w:val="14"/>
              </w:rPr>
              <w:t>Reserve</w:t>
            </w:r>
            <w:r>
              <w:rPr>
                <w:b/>
                <w:spacing w:val="-5"/>
                <w:w w:val="105"/>
                <w:sz w:val="14"/>
              </w:rPr>
              <w:t> </w:t>
            </w:r>
            <w:r>
              <w:rPr>
                <w:b/>
                <w:w w:val="105"/>
                <w:sz w:val="14"/>
              </w:rPr>
              <w:t>Master</w:t>
            </w:r>
            <w:r>
              <w:rPr>
                <w:b/>
                <w:spacing w:val="-5"/>
                <w:w w:val="105"/>
                <w:sz w:val="14"/>
              </w:rPr>
              <w:t> </w:t>
            </w:r>
            <w:r>
              <w:rPr>
                <w:b/>
                <w:w w:val="105"/>
                <w:sz w:val="14"/>
              </w:rPr>
              <w:t>Plan</w:t>
            </w:r>
            <w:r>
              <w:rPr>
                <w:b/>
                <w:spacing w:val="30"/>
                <w:w w:val="105"/>
                <w:sz w:val="14"/>
              </w:rPr>
              <w:t> </w:t>
            </w:r>
            <w:r>
              <w:rPr>
                <w:b/>
                <w:w w:val="105"/>
                <w:sz w:val="14"/>
              </w:rPr>
              <w:t>Stage</w:t>
            </w:r>
            <w:r>
              <w:rPr>
                <w:b/>
                <w:spacing w:val="-5"/>
                <w:w w:val="105"/>
                <w:sz w:val="14"/>
              </w:rPr>
              <w:t> </w:t>
            </w:r>
            <w:r>
              <w:rPr>
                <w:b/>
                <w:w w:val="105"/>
                <w:sz w:val="14"/>
              </w:rPr>
              <w:t>2</w:t>
            </w:r>
            <w:r>
              <w:rPr>
                <w:b/>
                <w:spacing w:val="-5"/>
                <w:w w:val="105"/>
                <w:sz w:val="14"/>
              </w:rPr>
              <w:t> </w:t>
            </w:r>
            <w:r>
              <w:rPr>
                <w:b/>
                <w:spacing w:val="-2"/>
                <w:w w:val="105"/>
                <w:sz w:val="14"/>
              </w:rPr>
              <w:t>Implementation</w:t>
            </w:r>
          </w:p>
          <w:p>
            <w:pPr>
              <w:pStyle w:val="TableParagraph"/>
              <w:spacing w:before="29"/>
              <w:ind w:left="28"/>
              <w:jc w:val="left"/>
              <w:rPr>
                <w:b/>
                <w:sz w:val="14"/>
              </w:rPr>
            </w:pPr>
            <w:r>
              <w:rPr>
                <w:b/>
                <w:w w:val="105"/>
                <w:sz w:val="14"/>
              </w:rPr>
              <w:t>–</w:t>
            </w:r>
            <w:r>
              <w:rPr>
                <w:b/>
                <w:spacing w:val="-6"/>
                <w:w w:val="105"/>
                <w:sz w:val="14"/>
              </w:rPr>
              <w:t> </w:t>
            </w:r>
            <w:r>
              <w:rPr>
                <w:b/>
                <w:w w:val="105"/>
                <w:sz w:val="14"/>
              </w:rPr>
              <w:t>Oval</w:t>
            </w:r>
            <w:r>
              <w:rPr>
                <w:b/>
                <w:spacing w:val="-6"/>
                <w:w w:val="105"/>
                <w:sz w:val="14"/>
              </w:rPr>
              <w:t> </w:t>
            </w:r>
            <w:r>
              <w:rPr>
                <w:b/>
                <w:w w:val="105"/>
                <w:sz w:val="14"/>
              </w:rPr>
              <w:t>3/Baseball</w:t>
            </w:r>
            <w:r>
              <w:rPr>
                <w:b/>
                <w:spacing w:val="-6"/>
                <w:w w:val="105"/>
                <w:sz w:val="14"/>
              </w:rPr>
              <w:t> </w:t>
            </w:r>
            <w:r>
              <w:rPr>
                <w:b/>
                <w:spacing w:val="-2"/>
                <w:w w:val="105"/>
                <w:sz w:val="14"/>
              </w:rPr>
              <w:t>Project</w:t>
            </w:r>
          </w:p>
        </w:tc>
        <w:tc>
          <w:tcPr>
            <w:tcW w:w="5110" w:type="dxa"/>
          </w:tcPr>
          <w:p>
            <w:pPr>
              <w:pStyle w:val="TableParagraph"/>
              <w:spacing w:line="271" w:lineRule="auto" w:before="6"/>
              <w:ind w:left="28" w:right="530"/>
              <w:jc w:val="both"/>
              <w:rPr>
                <w:sz w:val="14"/>
              </w:rPr>
            </w:pPr>
            <w:r>
              <w:rPr>
                <w:w w:val="105"/>
                <w:sz w:val="14"/>
              </w:rPr>
              <w:t>Funding</w:t>
            </w:r>
            <w:r>
              <w:rPr>
                <w:spacing w:val="-2"/>
                <w:w w:val="105"/>
                <w:sz w:val="14"/>
              </w:rPr>
              <w:t> </w:t>
            </w:r>
            <w:r>
              <w:rPr>
                <w:w w:val="105"/>
                <w:sz w:val="14"/>
              </w:rPr>
              <w:t>to</w:t>
            </w:r>
            <w:r>
              <w:rPr>
                <w:spacing w:val="-2"/>
                <w:w w:val="105"/>
                <w:sz w:val="14"/>
              </w:rPr>
              <w:t> </w:t>
            </w:r>
            <w:r>
              <w:rPr>
                <w:w w:val="105"/>
                <w:sz w:val="14"/>
              </w:rPr>
              <w:t>support</w:t>
            </w:r>
            <w:r>
              <w:rPr>
                <w:spacing w:val="-2"/>
                <w:w w:val="105"/>
                <w:sz w:val="14"/>
              </w:rPr>
              <w:t> </w:t>
            </w:r>
            <w:r>
              <w:rPr>
                <w:w w:val="105"/>
                <w:sz w:val="14"/>
              </w:rPr>
              <w:t>the</w:t>
            </w:r>
            <w:r>
              <w:rPr>
                <w:spacing w:val="-2"/>
                <w:w w:val="105"/>
                <w:sz w:val="14"/>
              </w:rPr>
              <w:t> </w:t>
            </w:r>
            <w:r>
              <w:rPr>
                <w:w w:val="105"/>
                <w:sz w:val="14"/>
              </w:rPr>
              <w:t>implementation</w:t>
            </w:r>
            <w:r>
              <w:rPr>
                <w:spacing w:val="-2"/>
                <w:w w:val="105"/>
                <w:sz w:val="14"/>
              </w:rPr>
              <w:t> </w:t>
            </w:r>
            <w:r>
              <w:rPr>
                <w:w w:val="105"/>
                <w:sz w:val="14"/>
              </w:rPr>
              <w:t>of</w:t>
            </w:r>
            <w:r>
              <w:rPr>
                <w:spacing w:val="-2"/>
                <w:w w:val="105"/>
                <w:sz w:val="14"/>
              </w:rPr>
              <w:t> </w:t>
            </w:r>
            <w:r>
              <w:rPr>
                <w:w w:val="105"/>
                <w:sz w:val="14"/>
              </w:rPr>
              <w:t>Stage</w:t>
            </w:r>
            <w:r>
              <w:rPr>
                <w:spacing w:val="-2"/>
                <w:w w:val="105"/>
                <w:sz w:val="14"/>
              </w:rPr>
              <w:t> </w:t>
            </w:r>
            <w:r>
              <w:rPr>
                <w:w w:val="105"/>
                <w:sz w:val="14"/>
              </w:rPr>
              <w:t>2</w:t>
            </w:r>
            <w:r>
              <w:rPr>
                <w:spacing w:val="-2"/>
                <w:w w:val="105"/>
                <w:sz w:val="14"/>
              </w:rPr>
              <w:t> </w:t>
            </w:r>
            <w:r>
              <w:rPr>
                <w:w w:val="105"/>
                <w:sz w:val="14"/>
              </w:rPr>
              <w:t>works</w:t>
            </w:r>
            <w:r>
              <w:rPr>
                <w:spacing w:val="-1"/>
                <w:w w:val="105"/>
                <w:sz w:val="14"/>
              </w:rPr>
              <w:t> </w:t>
            </w:r>
            <w:r>
              <w:rPr>
                <w:w w:val="105"/>
                <w:sz w:val="14"/>
              </w:rPr>
              <w:t>including</w:t>
            </w:r>
            <w:r>
              <w:rPr>
                <w:spacing w:val="-2"/>
                <w:w w:val="105"/>
                <w:sz w:val="14"/>
              </w:rPr>
              <w:t> </w:t>
            </w:r>
            <w:r>
              <w:rPr>
                <w:w w:val="105"/>
                <w:sz w:val="14"/>
              </w:rPr>
              <w:t>the provision</w:t>
            </w:r>
            <w:r>
              <w:rPr>
                <w:spacing w:val="-4"/>
                <w:w w:val="105"/>
                <w:sz w:val="14"/>
              </w:rPr>
              <w:t> </w:t>
            </w:r>
            <w:r>
              <w:rPr>
                <w:w w:val="105"/>
                <w:sz w:val="14"/>
              </w:rPr>
              <w:t>of</w:t>
            </w:r>
            <w:r>
              <w:rPr>
                <w:spacing w:val="-4"/>
                <w:w w:val="105"/>
                <w:sz w:val="14"/>
              </w:rPr>
              <w:t> </w:t>
            </w:r>
            <w:r>
              <w:rPr>
                <w:w w:val="105"/>
                <w:sz w:val="14"/>
              </w:rPr>
              <w:t>a</w:t>
            </w:r>
            <w:r>
              <w:rPr>
                <w:spacing w:val="-4"/>
                <w:w w:val="105"/>
                <w:sz w:val="14"/>
              </w:rPr>
              <w:t> </w:t>
            </w:r>
            <w:r>
              <w:rPr>
                <w:w w:val="105"/>
                <w:sz w:val="14"/>
              </w:rPr>
              <w:t>new</w:t>
            </w:r>
            <w:r>
              <w:rPr>
                <w:spacing w:val="-7"/>
                <w:w w:val="105"/>
                <w:sz w:val="14"/>
              </w:rPr>
              <w:t> </w:t>
            </w:r>
            <w:r>
              <w:rPr>
                <w:w w:val="105"/>
                <w:sz w:val="14"/>
              </w:rPr>
              <w:t>Oval</w:t>
            </w:r>
            <w:r>
              <w:rPr>
                <w:spacing w:val="-3"/>
                <w:w w:val="105"/>
                <w:sz w:val="14"/>
              </w:rPr>
              <w:t> </w:t>
            </w:r>
            <w:r>
              <w:rPr>
                <w:w w:val="105"/>
                <w:sz w:val="14"/>
              </w:rPr>
              <w:t>3</w:t>
            </w:r>
            <w:r>
              <w:rPr>
                <w:spacing w:val="-4"/>
                <w:w w:val="105"/>
                <w:sz w:val="14"/>
              </w:rPr>
              <w:t> </w:t>
            </w:r>
            <w:r>
              <w:rPr>
                <w:w w:val="105"/>
                <w:sz w:val="14"/>
              </w:rPr>
              <w:t>multi</w:t>
            </w:r>
            <w:r>
              <w:rPr>
                <w:spacing w:val="-3"/>
                <w:w w:val="105"/>
                <w:sz w:val="14"/>
              </w:rPr>
              <w:t> </w:t>
            </w:r>
            <w:r>
              <w:rPr>
                <w:w w:val="105"/>
                <w:sz w:val="14"/>
              </w:rPr>
              <w:t>purpose</w:t>
            </w:r>
            <w:r>
              <w:rPr>
                <w:spacing w:val="-4"/>
                <w:w w:val="105"/>
                <w:sz w:val="14"/>
              </w:rPr>
              <w:t> </w:t>
            </w:r>
            <w:r>
              <w:rPr>
                <w:w w:val="105"/>
                <w:sz w:val="14"/>
              </w:rPr>
              <w:t>building</w:t>
            </w:r>
            <w:r>
              <w:rPr>
                <w:spacing w:val="-4"/>
                <w:w w:val="105"/>
                <w:sz w:val="14"/>
              </w:rPr>
              <w:t> </w:t>
            </w:r>
            <w:r>
              <w:rPr>
                <w:w w:val="105"/>
                <w:sz w:val="14"/>
              </w:rPr>
              <w:t>and</w:t>
            </w:r>
            <w:r>
              <w:rPr>
                <w:spacing w:val="-4"/>
                <w:w w:val="105"/>
                <w:sz w:val="14"/>
              </w:rPr>
              <w:t> </w:t>
            </w:r>
            <w:r>
              <w:rPr>
                <w:w w:val="105"/>
                <w:sz w:val="14"/>
              </w:rPr>
              <w:t>reconstruction</w:t>
            </w:r>
            <w:r>
              <w:rPr>
                <w:spacing w:val="-4"/>
                <w:w w:val="105"/>
                <w:sz w:val="14"/>
              </w:rPr>
              <w:t> </w:t>
            </w:r>
            <w:r>
              <w:rPr>
                <w:w w:val="105"/>
                <w:sz w:val="14"/>
              </w:rPr>
              <w:t>of baseball field to new orientation.</w:t>
            </w:r>
          </w:p>
        </w:tc>
        <w:tc>
          <w:tcPr>
            <w:tcW w:w="1174" w:type="dxa"/>
            <w:shd w:val="clear" w:color="auto" w:fill="DDEBF7"/>
          </w:tcPr>
          <w:p>
            <w:pPr>
              <w:pStyle w:val="TableParagraph"/>
              <w:spacing w:before="6"/>
              <w:ind w:right="68"/>
              <w:rPr>
                <w:sz w:val="14"/>
              </w:rPr>
            </w:pPr>
            <w:r>
              <w:rPr>
                <w:spacing w:val="-2"/>
                <w:w w:val="105"/>
                <w:sz w:val="14"/>
              </w:rPr>
              <w:t>4,230,000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4,230,000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347" w:hRule="atLeast"/>
        </w:trPr>
        <w:tc>
          <w:tcPr>
            <w:tcW w:w="4373" w:type="dxa"/>
          </w:tcPr>
          <w:p>
            <w:pPr>
              <w:pStyle w:val="TableParagraph"/>
              <w:spacing w:before="13"/>
              <w:ind w:left="28"/>
              <w:jc w:val="left"/>
              <w:rPr>
                <w:b/>
                <w:sz w:val="14"/>
              </w:rPr>
            </w:pPr>
            <w:r>
              <w:rPr>
                <w:b/>
                <w:w w:val="105"/>
                <w:sz w:val="14"/>
              </w:rPr>
              <w:t>Lara</w:t>
            </w:r>
            <w:r>
              <w:rPr>
                <w:b/>
                <w:spacing w:val="-5"/>
                <w:w w:val="105"/>
                <w:sz w:val="14"/>
              </w:rPr>
              <w:t> </w:t>
            </w:r>
            <w:r>
              <w:rPr>
                <w:b/>
                <w:w w:val="105"/>
                <w:sz w:val="14"/>
              </w:rPr>
              <w:t>Golf</w:t>
            </w:r>
            <w:r>
              <w:rPr>
                <w:b/>
                <w:spacing w:val="-6"/>
                <w:w w:val="105"/>
                <w:sz w:val="14"/>
              </w:rPr>
              <w:t> </w:t>
            </w:r>
            <w:r>
              <w:rPr>
                <w:b/>
                <w:spacing w:val="-4"/>
                <w:w w:val="105"/>
                <w:sz w:val="14"/>
              </w:rPr>
              <w:t>Club</w:t>
            </w:r>
          </w:p>
        </w:tc>
        <w:tc>
          <w:tcPr>
            <w:tcW w:w="5110" w:type="dxa"/>
          </w:tcPr>
          <w:p>
            <w:pPr>
              <w:pStyle w:val="TableParagraph"/>
              <w:spacing w:before="6"/>
              <w:ind w:left="28"/>
              <w:jc w:val="left"/>
              <w:rPr>
                <w:sz w:val="14"/>
              </w:rPr>
            </w:pPr>
            <w:r>
              <w:rPr>
                <w:w w:val="105"/>
                <w:sz w:val="14"/>
              </w:rPr>
              <w:t>Scoping</w:t>
            </w:r>
            <w:r>
              <w:rPr>
                <w:spacing w:val="-4"/>
                <w:w w:val="105"/>
                <w:sz w:val="14"/>
              </w:rPr>
              <w:t> </w:t>
            </w:r>
            <w:r>
              <w:rPr>
                <w:w w:val="105"/>
                <w:sz w:val="14"/>
              </w:rPr>
              <w:t>study</w:t>
            </w:r>
            <w:r>
              <w:rPr>
                <w:spacing w:val="-7"/>
                <w:w w:val="105"/>
                <w:sz w:val="14"/>
              </w:rPr>
              <w:t> </w:t>
            </w:r>
            <w:r>
              <w:rPr>
                <w:w w:val="105"/>
                <w:sz w:val="14"/>
              </w:rPr>
              <w:t>for</w:t>
            </w:r>
            <w:r>
              <w:rPr>
                <w:spacing w:val="-4"/>
                <w:w w:val="105"/>
                <w:sz w:val="14"/>
              </w:rPr>
              <w:t> </w:t>
            </w:r>
            <w:r>
              <w:rPr>
                <w:w w:val="105"/>
                <w:sz w:val="14"/>
              </w:rPr>
              <w:t>water</w:t>
            </w:r>
            <w:r>
              <w:rPr>
                <w:spacing w:val="-4"/>
                <w:w w:val="105"/>
                <w:sz w:val="14"/>
              </w:rPr>
              <w:t> </w:t>
            </w:r>
            <w:r>
              <w:rPr>
                <w:w w:val="105"/>
                <w:sz w:val="14"/>
              </w:rPr>
              <w:t>sustainability</w:t>
            </w:r>
            <w:r>
              <w:rPr>
                <w:spacing w:val="-7"/>
                <w:w w:val="105"/>
                <w:sz w:val="14"/>
              </w:rPr>
              <w:t> </w:t>
            </w:r>
            <w:r>
              <w:rPr>
                <w:w w:val="105"/>
                <w:sz w:val="14"/>
              </w:rPr>
              <w:t>and</w:t>
            </w:r>
            <w:r>
              <w:rPr>
                <w:spacing w:val="-3"/>
                <w:w w:val="105"/>
                <w:sz w:val="14"/>
              </w:rPr>
              <w:t> </w:t>
            </w:r>
            <w:r>
              <w:rPr>
                <w:w w:val="105"/>
                <w:sz w:val="14"/>
              </w:rPr>
              <w:t>new</w:t>
            </w:r>
            <w:r>
              <w:rPr>
                <w:spacing w:val="-6"/>
                <w:w w:val="105"/>
                <w:sz w:val="14"/>
              </w:rPr>
              <w:t> </w:t>
            </w:r>
            <w:r>
              <w:rPr>
                <w:w w:val="105"/>
                <w:sz w:val="14"/>
              </w:rPr>
              <w:t>irrigation</w:t>
            </w:r>
            <w:r>
              <w:rPr>
                <w:spacing w:val="-3"/>
                <w:w w:val="105"/>
                <w:sz w:val="14"/>
              </w:rPr>
              <w:t> </w:t>
            </w:r>
            <w:r>
              <w:rPr>
                <w:spacing w:val="-2"/>
                <w:w w:val="105"/>
                <w:sz w:val="14"/>
              </w:rPr>
              <w:t>system</w:t>
            </w:r>
          </w:p>
        </w:tc>
        <w:tc>
          <w:tcPr>
            <w:tcW w:w="1174" w:type="dxa"/>
            <w:shd w:val="clear" w:color="auto" w:fill="DDEBF7"/>
          </w:tcPr>
          <w:p>
            <w:pPr>
              <w:pStyle w:val="TableParagraph"/>
              <w:spacing w:before="6"/>
              <w:ind w:right="68"/>
              <w:rPr>
                <w:sz w:val="14"/>
              </w:rPr>
            </w:pPr>
            <w:r>
              <w:rPr>
                <w:spacing w:val="-2"/>
                <w:w w:val="105"/>
                <w:sz w:val="14"/>
              </w:rPr>
              <w:t>100,000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100,000</w:t>
            </w:r>
          </w:p>
        </w:tc>
        <w:tc>
          <w:tcPr>
            <w:tcW w:w="1037" w:type="dxa"/>
          </w:tcPr>
          <w:p>
            <w:pPr>
              <w:pStyle w:val="TableParagraph"/>
              <w:spacing w:before="6"/>
              <w:ind w:left="313"/>
              <w:jc w:val="left"/>
              <w:rPr>
                <w:sz w:val="14"/>
              </w:rPr>
            </w:pPr>
            <w:r>
              <w:rPr>
                <w:spacing w:val="-2"/>
                <w:w w:val="105"/>
                <w:sz w:val="14"/>
              </w:rPr>
              <w:t>1,125,000</w:t>
            </w:r>
          </w:p>
        </w:tc>
        <w:tc>
          <w:tcPr>
            <w:tcW w:w="1119" w:type="dxa"/>
          </w:tcPr>
          <w:p>
            <w:pPr>
              <w:pStyle w:val="TableParagraph"/>
              <w:spacing w:before="6"/>
              <w:ind w:left="394"/>
              <w:jc w:val="left"/>
              <w:rPr>
                <w:sz w:val="14"/>
              </w:rPr>
            </w:pPr>
            <w:r>
              <w:rPr>
                <w:spacing w:val="-2"/>
                <w:w w:val="105"/>
                <w:sz w:val="14"/>
              </w:rPr>
              <w:t>1,000,000</w:t>
            </w:r>
          </w:p>
        </w:tc>
        <w:tc>
          <w:tcPr>
            <w:tcW w:w="1037" w:type="dxa"/>
          </w:tcPr>
          <w:p>
            <w:pPr>
              <w:pStyle w:val="TableParagraph"/>
              <w:spacing w:before="6"/>
              <w:ind w:right="127"/>
              <w:rPr>
                <w:sz w:val="14"/>
              </w:rPr>
            </w:pPr>
            <w:r>
              <w:rPr>
                <w:w w:val="104"/>
                <w:sz w:val="14"/>
              </w:rPr>
              <w:t>-</w:t>
            </w:r>
          </w:p>
        </w:tc>
      </w:tr>
      <w:tr>
        <w:trPr>
          <w:trHeight w:val="491" w:hRule="atLeast"/>
        </w:trPr>
        <w:tc>
          <w:tcPr>
            <w:tcW w:w="4373" w:type="dxa"/>
          </w:tcPr>
          <w:p>
            <w:pPr>
              <w:pStyle w:val="TableParagraph"/>
              <w:spacing w:before="13"/>
              <w:ind w:left="28"/>
              <w:jc w:val="left"/>
              <w:rPr>
                <w:b/>
                <w:sz w:val="14"/>
              </w:rPr>
            </w:pPr>
            <w:r>
              <w:rPr>
                <w:b/>
                <w:w w:val="105"/>
                <w:sz w:val="14"/>
              </w:rPr>
              <w:t>Leisure</w:t>
            </w:r>
            <w:r>
              <w:rPr>
                <w:b/>
                <w:spacing w:val="-8"/>
                <w:w w:val="105"/>
                <w:sz w:val="14"/>
              </w:rPr>
              <w:t> </w:t>
            </w:r>
            <w:r>
              <w:rPr>
                <w:b/>
                <w:w w:val="105"/>
                <w:sz w:val="14"/>
              </w:rPr>
              <w:t>Centre</w:t>
            </w:r>
            <w:r>
              <w:rPr>
                <w:b/>
                <w:spacing w:val="-7"/>
                <w:w w:val="105"/>
                <w:sz w:val="14"/>
              </w:rPr>
              <w:t> </w:t>
            </w:r>
            <w:r>
              <w:rPr>
                <w:b/>
                <w:spacing w:val="-2"/>
                <w:w w:val="105"/>
                <w:sz w:val="14"/>
              </w:rPr>
              <w:t>Renewal</w:t>
            </w:r>
          </w:p>
        </w:tc>
        <w:tc>
          <w:tcPr>
            <w:tcW w:w="5110" w:type="dxa"/>
          </w:tcPr>
          <w:p>
            <w:pPr>
              <w:pStyle w:val="TableParagraph"/>
              <w:spacing w:before="6"/>
              <w:ind w:left="28"/>
              <w:jc w:val="left"/>
              <w:rPr>
                <w:sz w:val="14"/>
              </w:rPr>
            </w:pPr>
            <w:r>
              <w:rPr>
                <w:w w:val="105"/>
                <w:sz w:val="14"/>
              </w:rPr>
              <w:t>Renewal</w:t>
            </w:r>
            <w:r>
              <w:rPr>
                <w:spacing w:val="-4"/>
                <w:w w:val="105"/>
                <w:sz w:val="14"/>
              </w:rPr>
              <w:t> </w:t>
            </w:r>
            <w:r>
              <w:rPr>
                <w:w w:val="105"/>
                <w:sz w:val="14"/>
              </w:rPr>
              <w:t>program</w:t>
            </w:r>
            <w:r>
              <w:rPr>
                <w:spacing w:val="-4"/>
                <w:w w:val="105"/>
                <w:sz w:val="14"/>
              </w:rPr>
              <w:t> </w:t>
            </w:r>
            <w:r>
              <w:rPr>
                <w:w w:val="105"/>
                <w:sz w:val="14"/>
              </w:rPr>
              <w:t>to</w:t>
            </w:r>
            <w:r>
              <w:rPr>
                <w:spacing w:val="-5"/>
                <w:w w:val="105"/>
                <w:sz w:val="14"/>
              </w:rPr>
              <w:t> </w:t>
            </w:r>
            <w:r>
              <w:rPr>
                <w:w w:val="105"/>
                <w:sz w:val="14"/>
              </w:rPr>
              <w:t>restore</w:t>
            </w:r>
            <w:r>
              <w:rPr>
                <w:spacing w:val="-4"/>
                <w:w w:val="105"/>
                <w:sz w:val="14"/>
              </w:rPr>
              <w:t> </w:t>
            </w:r>
            <w:r>
              <w:rPr>
                <w:w w:val="105"/>
                <w:sz w:val="14"/>
              </w:rPr>
              <w:t>Leisure</w:t>
            </w:r>
            <w:r>
              <w:rPr>
                <w:spacing w:val="-4"/>
                <w:w w:val="105"/>
                <w:sz w:val="14"/>
              </w:rPr>
              <w:t> </w:t>
            </w:r>
            <w:r>
              <w:rPr>
                <w:w w:val="105"/>
                <w:sz w:val="14"/>
              </w:rPr>
              <w:t>Centres</w:t>
            </w:r>
            <w:r>
              <w:rPr>
                <w:spacing w:val="-4"/>
                <w:w w:val="105"/>
                <w:sz w:val="14"/>
              </w:rPr>
              <w:t> </w:t>
            </w:r>
            <w:r>
              <w:rPr>
                <w:w w:val="105"/>
                <w:sz w:val="14"/>
              </w:rPr>
              <w:t>to</w:t>
            </w:r>
            <w:r>
              <w:rPr>
                <w:spacing w:val="-4"/>
                <w:w w:val="105"/>
                <w:sz w:val="14"/>
              </w:rPr>
              <w:t> </w:t>
            </w:r>
            <w:r>
              <w:rPr>
                <w:w w:val="105"/>
                <w:sz w:val="14"/>
              </w:rPr>
              <w:t>their</w:t>
            </w:r>
            <w:r>
              <w:rPr>
                <w:spacing w:val="-6"/>
                <w:w w:val="105"/>
                <w:sz w:val="14"/>
              </w:rPr>
              <w:t> </w:t>
            </w:r>
            <w:r>
              <w:rPr>
                <w:w w:val="105"/>
                <w:sz w:val="14"/>
              </w:rPr>
              <w:t>original</w:t>
            </w:r>
            <w:r>
              <w:rPr>
                <w:spacing w:val="-3"/>
                <w:w w:val="105"/>
                <w:sz w:val="14"/>
              </w:rPr>
              <w:t> </w:t>
            </w:r>
            <w:r>
              <w:rPr>
                <w:spacing w:val="-2"/>
                <w:w w:val="105"/>
                <w:sz w:val="14"/>
              </w:rPr>
              <w:t>condition.</w:t>
            </w:r>
          </w:p>
        </w:tc>
        <w:tc>
          <w:tcPr>
            <w:tcW w:w="1174" w:type="dxa"/>
            <w:shd w:val="clear" w:color="auto" w:fill="DDEBF7"/>
          </w:tcPr>
          <w:p>
            <w:pPr>
              <w:pStyle w:val="TableParagraph"/>
              <w:spacing w:before="6"/>
              <w:ind w:right="68"/>
              <w:rPr>
                <w:sz w:val="14"/>
              </w:rPr>
            </w:pPr>
            <w:r>
              <w:rPr>
                <w:spacing w:val="-2"/>
                <w:w w:val="105"/>
                <w:sz w:val="14"/>
              </w:rPr>
              <w:t>250,000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250,000</w:t>
            </w:r>
          </w:p>
        </w:tc>
        <w:tc>
          <w:tcPr>
            <w:tcW w:w="1037" w:type="dxa"/>
          </w:tcPr>
          <w:p>
            <w:pPr>
              <w:pStyle w:val="TableParagraph"/>
              <w:spacing w:before="6"/>
              <w:ind w:left="435"/>
              <w:jc w:val="left"/>
              <w:rPr>
                <w:sz w:val="14"/>
              </w:rPr>
            </w:pPr>
            <w:r>
              <w:rPr>
                <w:spacing w:val="-2"/>
                <w:w w:val="105"/>
                <w:sz w:val="14"/>
              </w:rPr>
              <w:t>500,000</w:t>
            </w:r>
          </w:p>
        </w:tc>
        <w:tc>
          <w:tcPr>
            <w:tcW w:w="1119" w:type="dxa"/>
          </w:tcPr>
          <w:p>
            <w:pPr>
              <w:pStyle w:val="TableParagraph"/>
              <w:spacing w:before="6"/>
              <w:ind w:right="54"/>
              <w:rPr>
                <w:sz w:val="14"/>
              </w:rPr>
            </w:pPr>
            <w:r>
              <w:rPr>
                <w:spacing w:val="-2"/>
                <w:w w:val="105"/>
                <w:sz w:val="14"/>
              </w:rPr>
              <w:t>850,000</w:t>
            </w:r>
          </w:p>
        </w:tc>
        <w:tc>
          <w:tcPr>
            <w:tcW w:w="1037" w:type="dxa"/>
          </w:tcPr>
          <w:p>
            <w:pPr>
              <w:pStyle w:val="TableParagraph"/>
              <w:spacing w:before="6"/>
              <w:ind w:left="435"/>
              <w:jc w:val="left"/>
              <w:rPr>
                <w:sz w:val="14"/>
              </w:rPr>
            </w:pPr>
            <w:r>
              <w:rPr>
                <w:spacing w:val="-2"/>
                <w:w w:val="105"/>
                <w:sz w:val="14"/>
              </w:rPr>
              <w:t>867,000</w:t>
            </w:r>
          </w:p>
        </w:tc>
      </w:tr>
      <w:tr>
        <w:trPr>
          <w:trHeight w:val="393" w:hRule="atLeast"/>
        </w:trPr>
        <w:tc>
          <w:tcPr>
            <w:tcW w:w="4373" w:type="dxa"/>
          </w:tcPr>
          <w:p>
            <w:pPr>
              <w:pStyle w:val="TableParagraph"/>
              <w:spacing w:before="13"/>
              <w:ind w:left="28"/>
              <w:jc w:val="left"/>
              <w:rPr>
                <w:b/>
                <w:sz w:val="14"/>
              </w:rPr>
            </w:pPr>
            <w:r>
              <w:rPr>
                <w:b/>
                <w:spacing w:val="-2"/>
                <w:w w:val="105"/>
                <w:sz w:val="14"/>
              </w:rPr>
              <w:t>Moorpanyl</w:t>
            </w:r>
            <w:r>
              <w:rPr>
                <w:b/>
                <w:spacing w:val="1"/>
                <w:w w:val="105"/>
                <w:sz w:val="14"/>
              </w:rPr>
              <w:t> </w:t>
            </w:r>
            <w:r>
              <w:rPr>
                <w:b/>
                <w:spacing w:val="-4"/>
                <w:w w:val="105"/>
                <w:sz w:val="14"/>
              </w:rPr>
              <w:t>Park</w:t>
            </w:r>
          </w:p>
        </w:tc>
        <w:tc>
          <w:tcPr>
            <w:tcW w:w="5110" w:type="dxa"/>
          </w:tcPr>
          <w:p>
            <w:pPr>
              <w:pStyle w:val="TableParagraph"/>
              <w:spacing w:before="6"/>
              <w:ind w:left="28"/>
              <w:jc w:val="left"/>
              <w:rPr>
                <w:sz w:val="14"/>
              </w:rPr>
            </w:pPr>
            <w:r>
              <w:rPr>
                <w:w w:val="105"/>
                <w:sz w:val="14"/>
              </w:rPr>
              <w:t>Development</w:t>
            </w:r>
            <w:r>
              <w:rPr>
                <w:spacing w:val="-5"/>
                <w:w w:val="105"/>
                <w:sz w:val="14"/>
              </w:rPr>
              <w:t> </w:t>
            </w:r>
            <w:r>
              <w:rPr>
                <w:w w:val="105"/>
                <w:sz w:val="14"/>
              </w:rPr>
              <w:t>of</w:t>
            </w:r>
            <w:r>
              <w:rPr>
                <w:spacing w:val="-5"/>
                <w:w w:val="105"/>
                <w:sz w:val="14"/>
              </w:rPr>
              <w:t> </w:t>
            </w:r>
            <w:r>
              <w:rPr>
                <w:w w:val="105"/>
                <w:sz w:val="14"/>
              </w:rPr>
              <w:t>Master</w:t>
            </w:r>
            <w:r>
              <w:rPr>
                <w:spacing w:val="-5"/>
                <w:w w:val="105"/>
                <w:sz w:val="14"/>
              </w:rPr>
              <w:t> </w:t>
            </w:r>
            <w:r>
              <w:rPr>
                <w:w w:val="105"/>
                <w:sz w:val="14"/>
              </w:rPr>
              <w:t>Plan</w:t>
            </w:r>
            <w:r>
              <w:rPr>
                <w:spacing w:val="-5"/>
                <w:w w:val="105"/>
                <w:sz w:val="14"/>
              </w:rPr>
              <w:t> </w:t>
            </w:r>
            <w:r>
              <w:rPr>
                <w:w w:val="105"/>
                <w:sz w:val="14"/>
              </w:rPr>
              <w:t>for</w:t>
            </w:r>
            <w:r>
              <w:rPr>
                <w:spacing w:val="-5"/>
                <w:w w:val="105"/>
                <w:sz w:val="14"/>
              </w:rPr>
              <w:t> </w:t>
            </w:r>
            <w:r>
              <w:rPr>
                <w:w w:val="105"/>
                <w:sz w:val="14"/>
              </w:rPr>
              <w:t>Moorpanyal</w:t>
            </w:r>
            <w:r>
              <w:rPr>
                <w:spacing w:val="-4"/>
                <w:w w:val="105"/>
                <w:sz w:val="14"/>
              </w:rPr>
              <w:t> </w:t>
            </w:r>
            <w:r>
              <w:rPr>
                <w:w w:val="105"/>
                <w:sz w:val="14"/>
              </w:rPr>
              <w:t>Park</w:t>
            </w:r>
            <w:r>
              <w:rPr>
                <w:spacing w:val="-3"/>
                <w:w w:val="105"/>
                <w:sz w:val="14"/>
              </w:rPr>
              <w:t> </w:t>
            </w:r>
            <w:r>
              <w:rPr>
                <w:w w:val="105"/>
                <w:sz w:val="14"/>
              </w:rPr>
              <w:t>North</w:t>
            </w:r>
            <w:r>
              <w:rPr>
                <w:spacing w:val="-5"/>
                <w:w w:val="105"/>
                <w:sz w:val="14"/>
              </w:rPr>
              <w:t> </w:t>
            </w:r>
            <w:r>
              <w:rPr>
                <w:spacing w:val="-2"/>
                <w:w w:val="105"/>
                <w:sz w:val="14"/>
              </w:rPr>
              <w:t>Shore.</w:t>
            </w:r>
          </w:p>
        </w:tc>
        <w:tc>
          <w:tcPr>
            <w:tcW w:w="1174" w:type="dxa"/>
            <w:shd w:val="clear" w:color="auto" w:fill="DDEBF7"/>
          </w:tcPr>
          <w:p>
            <w:pPr>
              <w:pStyle w:val="TableParagraph"/>
              <w:spacing w:before="6"/>
              <w:ind w:right="68"/>
              <w:rPr>
                <w:sz w:val="14"/>
              </w:rPr>
            </w:pPr>
            <w:r>
              <w:rPr>
                <w:spacing w:val="-2"/>
                <w:w w:val="105"/>
                <w:sz w:val="14"/>
              </w:rPr>
              <w:t>150,000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150,000</w:t>
            </w:r>
          </w:p>
        </w:tc>
        <w:tc>
          <w:tcPr>
            <w:tcW w:w="1037" w:type="dxa"/>
          </w:tcPr>
          <w:p>
            <w:pPr>
              <w:pStyle w:val="TableParagraph"/>
              <w:spacing w:before="6"/>
              <w:ind w:left="435"/>
              <w:jc w:val="left"/>
              <w:rPr>
                <w:sz w:val="14"/>
              </w:rPr>
            </w:pPr>
            <w:r>
              <w:rPr>
                <w:spacing w:val="-2"/>
                <w:w w:val="105"/>
                <w:sz w:val="14"/>
              </w:rPr>
              <w:t>450,000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275" w:hRule="atLeast"/>
        </w:trPr>
        <w:tc>
          <w:tcPr>
            <w:tcW w:w="4373" w:type="dxa"/>
          </w:tcPr>
          <w:p>
            <w:pPr>
              <w:pStyle w:val="TableParagraph"/>
              <w:spacing w:before="13"/>
              <w:ind w:left="28"/>
              <w:jc w:val="left"/>
              <w:rPr>
                <w:b/>
                <w:sz w:val="14"/>
              </w:rPr>
            </w:pPr>
            <w:r>
              <w:rPr>
                <w:b/>
                <w:w w:val="105"/>
                <w:sz w:val="14"/>
              </w:rPr>
              <w:t>Mount</w:t>
            </w:r>
            <w:r>
              <w:rPr>
                <w:b/>
                <w:spacing w:val="-7"/>
                <w:w w:val="105"/>
                <w:sz w:val="14"/>
              </w:rPr>
              <w:t> </w:t>
            </w:r>
            <w:r>
              <w:rPr>
                <w:b/>
                <w:w w:val="105"/>
                <w:sz w:val="14"/>
              </w:rPr>
              <w:t>Brandon</w:t>
            </w:r>
            <w:r>
              <w:rPr>
                <w:b/>
                <w:spacing w:val="-7"/>
                <w:w w:val="105"/>
                <w:sz w:val="14"/>
              </w:rPr>
              <w:t> </w:t>
            </w:r>
            <w:r>
              <w:rPr>
                <w:b/>
                <w:w w:val="105"/>
                <w:sz w:val="14"/>
              </w:rPr>
              <w:t>-</w:t>
            </w:r>
            <w:r>
              <w:rPr>
                <w:b/>
                <w:spacing w:val="-7"/>
                <w:w w:val="105"/>
                <w:sz w:val="14"/>
              </w:rPr>
              <w:t> </w:t>
            </w:r>
            <w:r>
              <w:rPr>
                <w:b/>
                <w:spacing w:val="-2"/>
                <w:w w:val="105"/>
                <w:sz w:val="14"/>
              </w:rPr>
              <w:t>Masterplan</w:t>
            </w:r>
          </w:p>
        </w:tc>
        <w:tc>
          <w:tcPr>
            <w:tcW w:w="5110" w:type="dxa"/>
          </w:tcPr>
          <w:p>
            <w:pPr>
              <w:pStyle w:val="TableParagraph"/>
              <w:spacing w:before="6"/>
              <w:ind w:left="28"/>
              <w:jc w:val="left"/>
              <w:rPr>
                <w:sz w:val="14"/>
              </w:rPr>
            </w:pPr>
            <w:r>
              <w:rPr>
                <w:w w:val="105"/>
                <w:sz w:val="14"/>
              </w:rPr>
              <w:t>Continued</w:t>
            </w:r>
            <w:r>
              <w:rPr>
                <w:spacing w:val="-4"/>
                <w:w w:val="105"/>
                <w:sz w:val="14"/>
              </w:rPr>
              <w:t> </w:t>
            </w:r>
            <w:r>
              <w:rPr>
                <w:w w:val="105"/>
                <w:sz w:val="14"/>
              </w:rPr>
              <w:t>implementation</w:t>
            </w:r>
            <w:r>
              <w:rPr>
                <w:spacing w:val="-4"/>
                <w:w w:val="105"/>
                <w:sz w:val="14"/>
              </w:rPr>
              <w:t> </w:t>
            </w:r>
            <w:r>
              <w:rPr>
                <w:w w:val="105"/>
                <w:sz w:val="14"/>
              </w:rPr>
              <w:t>of</w:t>
            </w:r>
            <w:r>
              <w:rPr>
                <w:spacing w:val="-3"/>
                <w:w w:val="105"/>
                <w:sz w:val="14"/>
              </w:rPr>
              <w:t> </w:t>
            </w:r>
            <w:r>
              <w:rPr>
                <w:w w:val="105"/>
                <w:sz w:val="14"/>
              </w:rPr>
              <w:t>works</w:t>
            </w:r>
            <w:r>
              <w:rPr>
                <w:spacing w:val="-3"/>
                <w:w w:val="105"/>
                <w:sz w:val="14"/>
              </w:rPr>
              <w:t> </w:t>
            </w:r>
            <w:r>
              <w:rPr>
                <w:w w:val="105"/>
                <w:sz w:val="14"/>
              </w:rPr>
              <w:t>identified</w:t>
            </w:r>
            <w:r>
              <w:rPr>
                <w:spacing w:val="-3"/>
                <w:w w:val="105"/>
                <w:sz w:val="14"/>
              </w:rPr>
              <w:t> </w:t>
            </w:r>
            <w:r>
              <w:rPr>
                <w:w w:val="105"/>
                <w:sz w:val="14"/>
              </w:rPr>
              <w:t>in</w:t>
            </w:r>
            <w:r>
              <w:rPr>
                <w:spacing w:val="-4"/>
                <w:w w:val="105"/>
                <w:sz w:val="14"/>
              </w:rPr>
              <w:t> </w:t>
            </w:r>
            <w:r>
              <w:rPr>
                <w:w w:val="105"/>
                <w:sz w:val="14"/>
              </w:rPr>
              <w:t>the</w:t>
            </w:r>
            <w:r>
              <w:rPr>
                <w:spacing w:val="-3"/>
                <w:w w:val="105"/>
                <w:sz w:val="14"/>
              </w:rPr>
              <w:t> </w:t>
            </w:r>
            <w:r>
              <w:rPr>
                <w:w w:val="105"/>
                <w:sz w:val="14"/>
              </w:rPr>
              <w:t>Master</w:t>
            </w:r>
            <w:r>
              <w:rPr>
                <w:spacing w:val="-5"/>
                <w:w w:val="105"/>
                <w:sz w:val="14"/>
              </w:rPr>
              <w:t> </w:t>
            </w:r>
            <w:r>
              <w:rPr>
                <w:spacing w:val="-2"/>
                <w:w w:val="105"/>
                <w:sz w:val="14"/>
              </w:rPr>
              <w:t>Plan.</w:t>
            </w:r>
          </w:p>
        </w:tc>
        <w:tc>
          <w:tcPr>
            <w:tcW w:w="1174" w:type="dxa"/>
            <w:shd w:val="clear" w:color="auto" w:fill="DDEBF7"/>
          </w:tcPr>
          <w:p>
            <w:pPr>
              <w:pStyle w:val="TableParagraph"/>
              <w:spacing w:before="6"/>
              <w:ind w:right="68"/>
              <w:rPr>
                <w:sz w:val="14"/>
              </w:rPr>
            </w:pPr>
            <w:r>
              <w:rPr>
                <w:spacing w:val="-2"/>
                <w:w w:val="105"/>
                <w:sz w:val="14"/>
              </w:rPr>
              <w:t>1,286,900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1,286,900</w:t>
            </w:r>
          </w:p>
        </w:tc>
        <w:tc>
          <w:tcPr>
            <w:tcW w:w="1037" w:type="dxa"/>
          </w:tcPr>
          <w:p>
            <w:pPr>
              <w:pStyle w:val="TableParagraph"/>
              <w:spacing w:before="6"/>
              <w:ind w:left="435"/>
              <w:jc w:val="left"/>
              <w:rPr>
                <w:sz w:val="14"/>
              </w:rPr>
            </w:pPr>
            <w:r>
              <w:rPr>
                <w:spacing w:val="-2"/>
                <w:w w:val="105"/>
                <w:sz w:val="14"/>
              </w:rPr>
              <w:t>496,250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50" w:hRule="atLeast"/>
        </w:trPr>
        <w:tc>
          <w:tcPr>
            <w:tcW w:w="4373" w:type="dxa"/>
          </w:tcPr>
          <w:p>
            <w:pPr>
              <w:pStyle w:val="TableParagraph"/>
              <w:spacing w:before="13"/>
              <w:ind w:left="28"/>
              <w:jc w:val="left"/>
              <w:rPr>
                <w:b/>
                <w:sz w:val="14"/>
              </w:rPr>
            </w:pPr>
            <w:r>
              <w:rPr>
                <w:b/>
                <w:w w:val="105"/>
                <w:sz w:val="14"/>
              </w:rPr>
              <w:t>Newcomb</w:t>
            </w:r>
            <w:r>
              <w:rPr>
                <w:b/>
                <w:spacing w:val="-8"/>
                <w:w w:val="105"/>
                <w:sz w:val="14"/>
              </w:rPr>
              <w:t> </w:t>
            </w:r>
            <w:r>
              <w:rPr>
                <w:b/>
                <w:w w:val="105"/>
                <w:sz w:val="14"/>
              </w:rPr>
              <w:t>Football</w:t>
            </w:r>
            <w:r>
              <w:rPr>
                <w:b/>
                <w:spacing w:val="-7"/>
                <w:w w:val="105"/>
                <w:sz w:val="14"/>
              </w:rPr>
              <w:t> </w:t>
            </w:r>
            <w:r>
              <w:rPr>
                <w:b/>
                <w:w w:val="105"/>
                <w:sz w:val="14"/>
              </w:rPr>
              <w:t>and</w:t>
            </w:r>
            <w:r>
              <w:rPr>
                <w:b/>
                <w:spacing w:val="-8"/>
                <w:w w:val="105"/>
                <w:sz w:val="14"/>
              </w:rPr>
              <w:t> </w:t>
            </w:r>
            <w:r>
              <w:rPr>
                <w:b/>
                <w:w w:val="105"/>
                <w:sz w:val="14"/>
              </w:rPr>
              <w:t>Netball</w:t>
            </w:r>
            <w:r>
              <w:rPr>
                <w:b/>
                <w:spacing w:val="-7"/>
                <w:w w:val="105"/>
                <w:sz w:val="14"/>
              </w:rPr>
              <w:t> </w:t>
            </w:r>
            <w:r>
              <w:rPr>
                <w:b/>
                <w:spacing w:val="-4"/>
                <w:w w:val="105"/>
                <w:sz w:val="14"/>
              </w:rPr>
              <w:t>Club</w:t>
            </w:r>
          </w:p>
        </w:tc>
        <w:tc>
          <w:tcPr>
            <w:tcW w:w="5110" w:type="dxa"/>
          </w:tcPr>
          <w:p>
            <w:pPr>
              <w:pStyle w:val="TableParagraph"/>
              <w:spacing w:line="271" w:lineRule="auto" w:before="6"/>
              <w:ind w:left="28" w:right="106"/>
              <w:jc w:val="left"/>
              <w:rPr>
                <w:sz w:val="14"/>
              </w:rPr>
            </w:pPr>
            <w:r>
              <w:rPr>
                <w:w w:val="105"/>
                <w:sz w:val="14"/>
              </w:rPr>
              <w:t>Grinter</w:t>
            </w:r>
            <w:r>
              <w:rPr>
                <w:spacing w:val="-6"/>
                <w:w w:val="105"/>
                <w:sz w:val="14"/>
              </w:rPr>
              <w:t> </w:t>
            </w:r>
            <w:r>
              <w:rPr>
                <w:w w:val="105"/>
                <w:sz w:val="14"/>
              </w:rPr>
              <w:t>Reserve</w:t>
            </w:r>
            <w:r>
              <w:rPr>
                <w:spacing w:val="-5"/>
                <w:w w:val="105"/>
                <w:sz w:val="14"/>
              </w:rPr>
              <w:t> </w:t>
            </w:r>
            <w:r>
              <w:rPr>
                <w:w w:val="105"/>
                <w:sz w:val="14"/>
              </w:rPr>
              <w:t>Masterplan,</w:t>
            </w:r>
            <w:r>
              <w:rPr>
                <w:spacing w:val="-5"/>
                <w:w w:val="105"/>
                <w:sz w:val="14"/>
              </w:rPr>
              <w:t> </w:t>
            </w:r>
            <w:r>
              <w:rPr>
                <w:w w:val="105"/>
                <w:sz w:val="14"/>
              </w:rPr>
              <w:t>including</w:t>
            </w:r>
            <w:r>
              <w:rPr>
                <w:spacing w:val="-5"/>
                <w:w w:val="105"/>
                <w:sz w:val="14"/>
              </w:rPr>
              <w:t> </w:t>
            </w:r>
            <w:r>
              <w:rPr>
                <w:w w:val="105"/>
                <w:sz w:val="14"/>
              </w:rPr>
              <w:t>lighting</w:t>
            </w:r>
            <w:r>
              <w:rPr>
                <w:spacing w:val="-5"/>
                <w:w w:val="105"/>
                <w:sz w:val="14"/>
              </w:rPr>
              <w:t> </w:t>
            </w:r>
            <w:r>
              <w:rPr>
                <w:w w:val="105"/>
                <w:sz w:val="14"/>
              </w:rPr>
              <w:t>upgrade</w:t>
            </w:r>
            <w:r>
              <w:rPr>
                <w:spacing w:val="-5"/>
                <w:w w:val="105"/>
                <w:sz w:val="14"/>
              </w:rPr>
              <w:t> </w:t>
            </w:r>
            <w:r>
              <w:rPr>
                <w:w w:val="105"/>
                <w:sz w:val="14"/>
              </w:rPr>
              <w:t>and</w:t>
            </w:r>
            <w:r>
              <w:rPr>
                <w:spacing w:val="-5"/>
                <w:w w:val="105"/>
                <w:sz w:val="14"/>
              </w:rPr>
              <w:t> </w:t>
            </w:r>
            <w:r>
              <w:rPr>
                <w:w w:val="105"/>
                <w:sz w:val="14"/>
              </w:rPr>
              <w:t>female</w:t>
            </w:r>
            <w:r>
              <w:rPr>
                <w:spacing w:val="-5"/>
                <w:w w:val="105"/>
                <w:sz w:val="14"/>
              </w:rPr>
              <w:t> </w:t>
            </w:r>
            <w:r>
              <w:rPr>
                <w:w w:val="105"/>
                <w:sz w:val="14"/>
              </w:rPr>
              <w:t>friendly changeroom upgrade.</w:t>
            </w:r>
          </w:p>
        </w:tc>
        <w:tc>
          <w:tcPr>
            <w:tcW w:w="1174" w:type="dxa"/>
            <w:shd w:val="clear" w:color="auto" w:fill="DDEBF7"/>
          </w:tcPr>
          <w:p>
            <w:pPr>
              <w:pStyle w:val="TableParagraph"/>
              <w:spacing w:before="6"/>
              <w:ind w:right="68"/>
              <w:rPr>
                <w:sz w:val="14"/>
              </w:rPr>
            </w:pPr>
            <w:r>
              <w:rPr>
                <w:spacing w:val="-2"/>
                <w:w w:val="105"/>
                <w:sz w:val="14"/>
              </w:rPr>
              <w:t>350,000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350,000</w:t>
            </w:r>
          </w:p>
        </w:tc>
        <w:tc>
          <w:tcPr>
            <w:tcW w:w="1037" w:type="dxa"/>
          </w:tcPr>
          <w:p>
            <w:pPr>
              <w:pStyle w:val="TableParagraph"/>
              <w:spacing w:before="6"/>
              <w:ind w:right="126"/>
              <w:rPr>
                <w:sz w:val="14"/>
              </w:rPr>
            </w:pPr>
            <w:r>
              <w:rPr>
                <w:w w:val="104"/>
                <w:sz w:val="14"/>
              </w:rPr>
              <w:t>-</w:t>
            </w:r>
          </w:p>
        </w:tc>
        <w:tc>
          <w:tcPr>
            <w:tcW w:w="1119" w:type="dxa"/>
          </w:tcPr>
          <w:p>
            <w:pPr>
              <w:pStyle w:val="TableParagraph"/>
              <w:jc w:val="left"/>
              <w:rPr>
                <w:rFonts w:ascii="Times New Roman"/>
                <w:sz w:val="14"/>
              </w:rPr>
            </w:pPr>
          </w:p>
        </w:tc>
        <w:tc>
          <w:tcPr>
            <w:tcW w:w="1037" w:type="dxa"/>
          </w:tcPr>
          <w:p>
            <w:pPr>
              <w:pStyle w:val="TableParagraph"/>
              <w:spacing w:before="6"/>
              <w:ind w:right="127"/>
              <w:rPr>
                <w:sz w:val="14"/>
              </w:rPr>
            </w:pPr>
            <w:r>
              <w:rPr>
                <w:w w:val="104"/>
                <w:sz w:val="14"/>
              </w:rPr>
              <w:t>-</w:t>
            </w:r>
          </w:p>
        </w:tc>
      </w:tr>
      <w:tr>
        <w:trPr>
          <w:trHeight w:val="992" w:hRule="atLeast"/>
        </w:trPr>
        <w:tc>
          <w:tcPr>
            <w:tcW w:w="4373" w:type="dxa"/>
          </w:tcPr>
          <w:p>
            <w:pPr>
              <w:pStyle w:val="TableParagraph"/>
              <w:spacing w:before="13"/>
              <w:ind w:left="28"/>
              <w:jc w:val="left"/>
              <w:rPr>
                <w:b/>
                <w:sz w:val="14"/>
              </w:rPr>
            </w:pPr>
            <w:r>
              <w:rPr>
                <w:b/>
                <w:w w:val="105"/>
                <w:sz w:val="14"/>
              </w:rPr>
              <w:t>Northern</w:t>
            </w:r>
            <w:r>
              <w:rPr>
                <w:b/>
                <w:spacing w:val="-9"/>
                <w:w w:val="105"/>
                <w:sz w:val="14"/>
              </w:rPr>
              <w:t> </w:t>
            </w:r>
            <w:r>
              <w:rPr>
                <w:b/>
                <w:w w:val="105"/>
                <w:sz w:val="14"/>
              </w:rPr>
              <w:t>Bellarine</w:t>
            </w:r>
            <w:r>
              <w:rPr>
                <w:b/>
                <w:spacing w:val="-7"/>
                <w:w w:val="105"/>
                <w:sz w:val="14"/>
              </w:rPr>
              <w:t> </w:t>
            </w:r>
            <w:r>
              <w:rPr>
                <w:b/>
                <w:w w:val="105"/>
                <w:sz w:val="14"/>
              </w:rPr>
              <w:t>Aquatic</w:t>
            </w:r>
            <w:r>
              <w:rPr>
                <w:b/>
                <w:spacing w:val="-8"/>
                <w:w w:val="105"/>
                <w:sz w:val="14"/>
              </w:rPr>
              <w:t> </w:t>
            </w:r>
            <w:r>
              <w:rPr>
                <w:b/>
                <w:w w:val="105"/>
                <w:sz w:val="14"/>
              </w:rPr>
              <w:t>Centre</w:t>
            </w:r>
            <w:r>
              <w:rPr>
                <w:b/>
                <w:spacing w:val="-7"/>
                <w:w w:val="105"/>
                <w:sz w:val="14"/>
              </w:rPr>
              <w:t> </w:t>
            </w:r>
            <w:r>
              <w:rPr>
                <w:b/>
                <w:w w:val="105"/>
                <w:sz w:val="14"/>
              </w:rPr>
              <w:t>-</w:t>
            </w:r>
            <w:r>
              <w:rPr>
                <w:b/>
                <w:spacing w:val="-9"/>
                <w:w w:val="105"/>
                <w:sz w:val="14"/>
              </w:rPr>
              <w:t> </w:t>
            </w:r>
            <w:r>
              <w:rPr>
                <w:b/>
                <w:w w:val="105"/>
                <w:sz w:val="14"/>
              </w:rPr>
              <w:t>Design</w:t>
            </w:r>
            <w:r>
              <w:rPr>
                <w:b/>
                <w:spacing w:val="-8"/>
                <w:w w:val="105"/>
                <w:sz w:val="14"/>
              </w:rPr>
              <w:t> </w:t>
            </w:r>
            <w:r>
              <w:rPr>
                <w:b/>
                <w:w w:val="105"/>
                <w:sz w:val="14"/>
              </w:rPr>
              <w:t>and</w:t>
            </w:r>
            <w:r>
              <w:rPr>
                <w:b/>
                <w:spacing w:val="-8"/>
                <w:w w:val="105"/>
                <w:sz w:val="14"/>
              </w:rPr>
              <w:t> </w:t>
            </w:r>
            <w:r>
              <w:rPr>
                <w:b/>
                <w:spacing w:val="-2"/>
                <w:w w:val="105"/>
                <w:sz w:val="14"/>
              </w:rPr>
              <w:t>Construction</w:t>
            </w:r>
          </w:p>
        </w:tc>
        <w:tc>
          <w:tcPr>
            <w:tcW w:w="5110" w:type="dxa"/>
          </w:tcPr>
          <w:p>
            <w:pPr>
              <w:pStyle w:val="TableParagraph"/>
              <w:spacing w:line="271" w:lineRule="auto" w:before="6"/>
              <w:ind w:left="28" w:right="45"/>
              <w:jc w:val="left"/>
              <w:rPr>
                <w:sz w:val="14"/>
              </w:rPr>
            </w:pPr>
            <w:r>
              <w:rPr>
                <w:w w:val="105"/>
                <w:sz w:val="14"/>
              </w:rPr>
              <w:t>To provide a centre that will cater for the needs of a growing Northern Bellarine</w:t>
            </w:r>
            <w:r>
              <w:rPr>
                <w:spacing w:val="-1"/>
                <w:w w:val="105"/>
                <w:sz w:val="14"/>
              </w:rPr>
              <w:t> </w:t>
            </w:r>
            <w:r>
              <w:rPr>
                <w:w w:val="105"/>
                <w:sz w:val="14"/>
              </w:rPr>
              <w:t>community</w:t>
            </w:r>
            <w:r>
              <w:rPr>
                <w:spacing w:val="-5"/>
                <w:w w:val="105"/>
                <w:sz w:val="14"/>
              </w:rPr>
              <w:t> </w:t>
            </w:r>
            <w:r>
              <w:rPr>
                <w:w w:val="105"/>
                <w:sz w:val="14"/>
              </w:rPr>
              <w:t>and</w:t>
            </w:r>
            <w:r>
              <w:rPr>
                <w:spacing w:val="-1"/>
                <w:w w:val="105"/>
                <w:sz w:val="14"/>
              </w:rPr>
              <w:t> </w:t>
            </w:r>
            <w:r>
              <w:rPr>
                <w:w w:val="105"/>
                <w:sz w:val="14"/>
              </w:rPr>
              <w:t>to</w:t>
            </w:r>
            <w:r>
              <w:rPr>
                <w:spacing w:val="-1"/>
                <w:w w:val="105"/>
                <w:sz w:val="14"/>
              </w:rPr>
              <w:t> </w:t>
            </w:r>
            <w:r>
              <w:rPr>
                <w:w w:val="105"/>
                <w:sz w:val="14"/>
              </w:rPr>
              <w:t>meet</w:t>
            </w:r>
            <w:r>
              <w:rPr>
                <w:spacing w:val="-1"/>
                <w:w w:val="105"/>
                <w:sz w:val="14"/>
              </w:rPr>
              <w:t> </w:t>
            </w:r>
            <w:r>
              <w:rPr>
                <w:w w:val="105"/>
                <w:sz w:val="14"/>
              </w:rPr>
              <w:t>the</w:t>
            </w:r>
            <w:r>
              <w:rPr>
                <w:spacing w:val="-1"/>
                <w:w w:val="105"/>
                <w:sz w:val="14"/>
              </w:rPr>
              <w:t> </w:t>
            </w:r>
            <w:r>
              <w:rPr>
                <w:w w:val="105"/>
                <w:sz w:val="14"/>
              </w:rPr>
              <w:t>following</w:t>
            </w:r>
            <w:r>
              <w:rPr>
                <w:spacing w:val="-1"/>
                <w:w w:val="105"/>
                <w:sz w:val="14"/>
              </w:rPr>
              <w:t> </w:t>
            </w:r>
            <w:r>
              <w:rPr>
                <w:w w:val="105"/>
                <w:sz w:val="14"/>
              </w:rPr>
              <w:t>requirements;</w:t>
            </w:r>
            <w:r>
              <w:rPr>
                <w:spacing w:val="-1"/>
                <w:w w:val="105"/>
                <w:sz w:val="14"/>
              </w:rPr>
              <w:t> </w:t>
            </w:r>
            <w:r>
              <w:rPr>
                <w:w w:val="105"/>
                <w:sz w:val="14"/>
              </w:rPr>
              <w:t>50m</w:t>
            </w:r>
            <w:r>
              <w:rPr>
                <w:spacing w:val="-1"/>
                <w:w w:val="105"/>
                <w:sz w:val="14"/>
              </w:rPr>
              <w:t> </w:t>
            </w:r>
            <w:r>
              <w:rPr>
                <w:w w:val="105"/>
                <w:sz w:val="14"/>
              </w:rPr>
              <w:t>long</w:t>
            </w:r>
            <w:r>
              <w:rPr>
                <w:spacing w:val="-1"/>
                <w:w w:val="105"/>
                <w:sz w:val="14"/>
              </w:rPr>
              <w:t> </w:t>
            </w:r>
            <w:r>
              <w:rPr>
                <w:w w:val="105"/>
                <w:sz w:val="14"/>
              </w:rPr>
              <w:t>pool, to</w:t>
            </w:r>
            <w:r>
              <w:rPr>
                <w:spacing w:val="-4"/>
                <w:w w:val="105"/>
                <w:sz w:val="14"/>
              </w:rPr>
              <w:t> </w:t>
            </w:r>
            <w:r>
              <w:rPr>
                <w:w w:val="105"/>
                <w:sz w:val="14"/>
              </w:rPr>
              <w:t>be</w:t>
            </w:r>
            <w:r>
              <w:rPr>
                <w:spacing w:val="-4"/>
                <w:w w:val="105"/>
                <w:sz w:val="14"/>
              </w:rPr>
              <w:t> </w:t>
            </w:r>
            <w:r>
              <w:rPr>
                <w:w w:val="105"/>
                <w:sz w:val="14"/>
              </w:rPr>
              <w:t>outdoors,</w:t>
            </w:r>
            <w:r>
              <w:rPr>
                <w:spacing w:val="-4"/>
                <w:w w:val="105"/>
                <w:sz w:val="14"/>
              </w:rPr>
              <w:t> </w:t>
            </w:r>
            <w:r>
              <w:rPr>
                <w:w w:val="105"/>
                <w:sz w:val="14"/>
              </w:rPr>
              <w:t>to</w:t>
            </w:r>
            <w:r>
              <w:rPr>
                <w:spacing w:val="-4"/>
                <w:w w:val="105"/>
                <w:sz w:val="14"/>
              </w:rPr>
              <w:t> </w:t>
            </w:r>
            <w:r>
              <w:rPr>
                <w:w w:val="105"/>
                <w:sz w:val="14"/>
              </w:rPr>
              <w:t>be</w:t>
            </w:r>
            <w:r>
              <w:rPr>
                <w:spacing w:val="-4"/>
                <w:w w:val="105"/>
                <w:sz w:val="14"/>
              </w:rPr>
              <w:t> </w:t>
            </w:r>
            <w:r>
              <w:rPr>
                <w:w w:val="105"/>
                <w:sz w:val="14"/>
              </w:rPr>
              <w:t>heated,</w:t>
            </w:r>
            <w:r>
              <w:rPr>
                <w:spacing w:val="-4"/>
                <w:w w:val="105"/>
                <w:sz w:val="14"/>
              </w:rPr>
              <w:t> </w:t>
            </w:r>
            <w:r>
              <w:rPr>
                <w:w w:val="105"/>
                <w:sz w:val="14"/>
              </w:rPr>
              <w:t>to</w:t>
            </w:r>
            <w:r>
              <w:rPr>
                <w:spacing w:val="-4"/>
                <w:w w:val="105"/>
                <w:sz w:val="14"/>
              </w:rPr>
              <w:t> </w:t>
            </w:r>
            <w:r>
              <w:rPr>
                <w:w w:val="105"/>
                <w:sz w:val="14"/>
              </w:rPr>
              <w:t>have</w:t>
            </w:r>
            <w:r>
              <w:rPr>
                <w:spacing w:val="-4"/>
                <w:w w:val="105"/>
                <w:sz w:val="14"/>
              </w:rPr>
              <w:t> </w:t>
            </w:r>
            <w:r>
              <w:rPr>
                <w:w w:val="105"/>
                <w:sz w:val="14"/>
              </w:rPr>
              <w:t>a</w:t>
            </w:r>
            <w:r>
              <w:rPr>
                <w:spacing w:val="-4"/>
                <w:w w:val="105"/>
                <w:sz w:val="14"/>
              </w:rPr>
              <w:t> </w:t>
            </w:r>
            <w:r>
              <w:rPr>
                <w:w w:val="105"/>
                <w:sz w:val="14"/>
              </w:rPr>
              <w:t>hydro-therapy</w:t>
            </w:r>
            <w:r>
              <w:rPr>
                <w:spacing w:val="-8"/>
                <w:w w:val="105"/>
                <w:sz w:val="14"/>
              </w:rPr>
              <w:t> </w:t>
            </w:r>
            <w:r>
              <w:rPr>
                <w:w w:val="105"/>
                <w:sz w:val="14"/>
              </w:rPr>
              <w:t>section,</w:t>
            </w:r>
            <w:r>
              <w:rPr>
                <w:spacing w:val="-4"/>
                <w:w w:val="105"/>
                <w:sz w:val="14"/>
              </w:rPr>
              <w:t> </w:t>
            </w:r>
            <w:r>
              <w:rPr>
                <w:w w:val="105"/>
                <w:sz w:val="14"/>
              </w:rPr>
              <w:t>be</w:t>
            </w:r>
            <w:r>
              <w:rPr>
                <w:spacing w:val="-4"/>
                <w:w w:val="105"/>
                <w:sz w:val="14"/>
              </w:rPr>
              <w:t> </w:t>
            </w:r>
            <w:r>
              <w:rPr>
                <w:w w:val="105"/>
                <w:sz w:val="14"/>
              </w:rPr>
              <w:t>suitable</w:t>
            </w:r>
            <w:r>
              <w:rPr>
                <w:spacing w:val="-4"/>
                <w:w w:val="105"/>
                <w:sz w:val="14"/>
              </w:rPr>
              <w:t> </w:t>
            </w:r>
            <w:r>
              <w:rPr>
                <w:w w:val="105"/>
                <w:sz w:val="14"/>
              </w:rPr>
              <w:t>for school students and adults, to have a meeting room, a small gym/exercise section, a rehab facility and be central to the North Bellarine.</w:t>
            </w:r>
          </w:p>
        </w:tc>
        <w:tc>
          <w:tcPr>
            <w:tcW w:w="1174" w:type="dxa"/>
            <w:shd w:val="clear" w:color="auto" w:fill="DDEBF7"/>
          </w:tcPr>
          <w:p>
            <w:pPr>
              <w:pStyle w:val="TableParagraph"/>
              <w:spacing w:before="6"/>
              <w:ind w:right="68"/>
              <w:rPr>
                <w:sz w:val="14"/>
              </w:rPr>
            </w:pPr>
            <w:r>
              <w:rPr>
                <w:spacing w:val="-2"/>
                <w:w w:val="105"/>
                <w:sz w:val="14"/>
              </w:rPr>
              <w:t>10,750,000</w:t>
            </w:r>
          </w:p>
        </w:tc>
        <w:tc>
          <w:tcPr>
            <w:tcW w:w="1037" w:type="dxa"/>
            <w:shd w:val="clear" w:color="auto" w:fill="DDEBF7"/>
          </w:tcPr>
          <w:p>
            <w:pPr>
              <w:pStyle w:val="TableParagraph"/>
              <w:spacing w:before="6"/>
              <w:ind w:left="313"/>
              <w:jc w:val="left"/>
              <w:rPr>
                <w:sz w:val="14"/>
              </w:rPr>
            </w:pPr>
            <w:r>
              <w:rPr>
                <w:spacing w:val="-2"/>
                <w:w w:val="105"/>
                <w:sz w:val="14"/>
              </w:rPr>
              <w:t>5,000,000</w:t>
            </w:r>
          </w:p>
        </w:tc>
        <w:tc>
          <w:tcPr>
            <w:tcW w:w="1063" w:type="dxa"/>
            <w:shd w:val="clear" w:color="auto" w:fill="DDEBF7"/>
          </w:tcPr>
          <w:p>
            <w:pPr>
              <w:pStyle w:val="TableParagraph"/>
              <w:spacing w:before="6"/>
              <w:ind w:right="80"/>
              <w:rPr>
                <w:sz w:val="14"/>
              </w:rPr>
            </w:pPr>
            <w:r>
              <w:rPr>
                <w:spacing w:val="-2"/>
                <w:w w:val="105"/>
                <w:sz w:val="14"/>
              </w:rPr>
              <w:t>5,750,000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366" w:hRule="atLeast"/>
        </w:trPr>
        <w:tc>
          <w:tcPr>
            <w:tcW w:w="4373" w:type="dxa"/>
          </w:tcPr>
          <w:p>
            <w:pPr>
              <w:pStyle w:val="TableParagraph"/>
              <w:spacing w:before="13"/>
              <w:ind w:left="28"/>
              <w:jc w:val="left"/>
              <w:rPr>
                <w:b/>
                <w:sz w:val="14"/>
              </w:rPr>
            </w:pPr>
            <w:r>
              <w:rPr>
                <w:b/>
                <w:w w:val="105"/>
                <w:sz w:val="14"/>
              </w:rPr>
              <w:t>Open</w:t>
            </w:r>
            <w:r>
              <w:rPr>
                <w:b/>
                <w:spacing w:val="-7"/>
                <w:w w:val="105"/>
                <w:sz w:val="14"/>
              </w:rPr>
              <w:t> </w:t>
            </w:r>
            <w:r>
              <w:rPr>
                <w:b/>
                <w:w w:val="105"/>
                <w:sz w:val="14"/>
              </w:rPr>
              <w:t>Space</w:t>
            </w:r>
            <w:r>
              <w:rPr>
                <w:b/>
                <w:spacing w:val="-6"/>
                <w:w w:val="105"/>
                <w:sz w:val="14"/>
              </w:rPr>
              <w:t> </w:t>
            </w:r>
            <w:r>
              <w:rPr>
                <w:b/>
                <w:spacing w:val="-2"/>
                <w:w w:val="105"/>
                <w:sz w:val="14"/>
              </w:rPr>
              <w:t>Renewal</w:t>
            </w:r>
          </w:p>
        </w:tc>
        <w:tc>
          <w:tcPr>
            <w:tcW w:w="5110" w:type="dxa"/>
          </w:tcPr>
          <w:p>
            <w:pPr>
              <w:pStyle w:val="TableParagraph"/>
              <w:spacing w:before="6"/>
              <w:ind w:left="28"/>
              <w:jc w:val="left"/>
              <w:rPr>
                <w:sz w:val="14"/>
              </w:rPr>
            </w:pPr>
            <w:r>
              <w:rPr>
                <w:w w:val="105"/>
                <w:sz w:val="14"/>
              </w:rPr>
              <w:t>Renewal</w:t>
            </w:r>
            <w:r>
              <w:rPr>
                <w:spacing w:val="-3"/>
                <w:w w:val="105"/>
                <w:sz w:val="14"/>
              </w:rPr>
              <w:t> </w:t>
            </w:r>
            <w:r>
              <w:rPr>
                <w:w w:val="105"/>
                <w:sz w:val="14"/>
              </w:rPr>
              <w:t>program</w:t>
            </w:r>
            <w:r>
              <w:rPr>
                <w:spacing w:val="-3"/>
                <w:w w:val="105"/>
                <w:sz w:val="14"/>
              </w:rPr>
              <w:t> </w:t>
            </w:r>
            <w:r>
              <w:rPr>
                <w:w w:val="105"/>
                <w:sz w:val="14"/>
              </w:rPr>
              <w:t>to</w:t>
            </w:r>
            <w:r>
              <w:rPr>
                <w:spacing w:val="-4"/>
                <w:w w:val="105"/>
                <w:sz w:val="14"/>
              </w:rPr>
              <w:t> </w:t>
            </w:r>
            <w:r>
              <w:rPr>
                <w:w w:val="105"/>
                <w:sz w:val="14"/>
              </w:rPr>
              <w:t>restore</w:t>
            </w:r>
            <w:r>
              <w:rPr>
                <w:spacing w:val="-3"/>
                <w:w w:val="105"/>
                <w:sz w:val="14"/>
              </w:rPr>
              <w:t> </w:t>
            </w:r>
            <w:r>
              <w:rPr>
                <w:w w:val="105"/>
                <w:sz w:val="14"/>
              </w:rPr>
              <w:t>public</w:t>
            </w:r>
            <w:r>
              <w:rPr>
                <w:spacing w:val="-3"/>
                <w:w w:val="105"/>
                <w:sz w:val="14"/>
              </w:rPr>
              <w:t> </w:t>
            </w:r>
            <w:r>
              <w:rPr>
                <w:w w:val="105"/>
                <w:sz w:val="14"/>
              </w:rPr>
              <w:t>open</w:t>
            </w:r>
            <w:r>
              <w:rPr>
                <w:spacing w:val="-3"/>
                <w:w w:val="105"/>
                <w:sz w:val="14"/>
              </w:rPr>
              <w:t> </w:t>
            </w:r>
            <w:r>
              <w:rPr>
                <w:w w:val="105"/>
                <w:sz w:val="14"/>
              </w:rPr>
              <w:t>space</w:t>
            </w:r>
            <w:r>
              <w:rPr>
                <w:spacing w:val="-3"/>
                <w:w w:val="105"/>
                <w:sz w:val="14"/>
              </w:rPr>
              <w:t> </w:t>
            </w:r>
            <w:r>
              <w:rPr>
                <w:w w:val="105"/>
                <w:sz w:val="14"/>
              </w:rPr>
              <w:t>assets</w:t>
            </w:r>
            <w:r>
              <w:rPr>
                <w:spacing w:val="-3"/>
                <w:w w:val="105"/>
                <w:sz w:val="14"/>
              </w:rPr>
              <w:t> </w:t>
            </w:r>
            <w:r>
              <w:rPr>
                <w:w w:val="105"/>
                <w:sz w:val="14"/>
              </w:rPr>
              <w:t>to</w:t>
            </w:r>
            <w:r>
              <w:rPr>
                <w:spacing w:val="-3"/>
                <w:w w:val="105"/>
                <w:sz w:val="14"/>
              </w:rPr>
              <w:t> </w:t>
            </w:r>
            <w:r>
              <w:rPr>
                <w:w w:val="105"/>
                <w:sz w:val="14"/>
              </w:rPr>
              <w:t>their</w:t>
            </w:r>
            <w:r>
              <w:rPr>
                <w:spacing w:val="-5"/>
                <w:w w:val="105"/>
                <w:sz w:val="14"/>
              </w:rPr>
              <w:t> </w:t>
            </w:r>
            <w:r>
              <w:rPr>
                <w:spacing w:val="-2"/>
                <w:w w:val="105"/>
                <w:sz w:val="14"/>
              </w:rPr>
              <w:t>original</w:t>
            </w:r>
          </w:p>
          <w:p>
            <w:pPr>
              <w:pStyle w:val="TableParagraph"/>
              <w:spacing w:line="158" w:lineRule="exact" w:before="21"/>
              <w:ind w:left="28"/>
              <w:jc w:val="left"/>
              <w:rPr>
                <w:sz w:val="14"/>
              </w:rPr>
            </w:pPr>
            <w:r>
              <w:rPr>
                <w:spacing w:val="-2"/>
                <w:w w:val="105"/>
                <w:sz w:val="14"/>
              </w:rPr>
              <w:t>condition.</w:t>
            </w:r>
          </w:p>
        </w:tc>
        <w:tc>
          <w:tcPr>
            <w:tcW w:w="1174" w:type="dxa"/>
            <w:shd w:val="clear" w:color="auto" w:fill="DDEBF7"/>
          </w:tcPr>
          <w:p>
            <w:pPr>
              <w:pStyle w:val="TableParagraph"/>
              <w:spacing w:before="6"/>
              <w:ind w:right="68"/>
              <w:rPr>
                <w:sz w:val="14"/>
              </w:rPr>
            </w:pPr>
            <w:r>
              <w:rPr>
                <w:spacing w:val="-2"/>
                <w:w w:val="105"/>
                <w:sz w:val="14"/>
              </w:rPr>
              <w:t>800,000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800,000</w:t>
            </w:r>
          </w:p>
        </w:tc>
        <w:tc>
          <w:tcPr>
            <w:tcW w:w="1037" w:type="dxa"/>
          </w:tcPr>
          <w:p>
            <w:pPr>
              <w:pStyle w:val="TableParagraph"/>
              <w:spacing w:before="6"/>
              <w:ind w:left="313"/>
              <w:jc w:val="left"/>
              <w:rPr>
                <w:sz w:val="14"/>
              </w:rPr>
            </w:pPr>
            <w:r>
              <w:rPr>
                <w:spacing w:val="-2"/>
                <w:w w:val="105"/>
                <w:sz w:val="14"/>
              </w:rPr>
              <w:t>1,050,000</w:t>
            </w:r>
          </w:p>
        </w:tc>
        <w:tc>
          <w:tcPr>
            <w:tcW w:w="1119" w:type="dxa"/>
          </w:tcPr>
          <w:p>
            <w:pPr>
              <w:pStyle w:val="TableParagraph"/>
              <w:spacing w:before="6"/>
              <w:ind w:left="394"/>
              <w:jc w:val="left"/>
              <w:rPr>
                <w:sz w:val="14"/>
              </w:rPr>
            </w:pPr>
            <w:r>
              <w:rPr>
                <w:spacing w:val="-2"/>
                <w:w w:val="105"/>
                <w:sz w:val="14"/>
              </w:rPr>
              <w:t>2,050,000</w:t>
            </w:r>
          </w:p>
        </w:tc>
        <w:tc>
          <w:tcPr>
            <w:tcW w:w="1037" w:type="dxa"/>
          </w:tcPr>
          <w:p>
            <w:pPr>
              <w:pStyle w:val="TableParagraph"/>
              <w:spacing w:before="6"/>
              <w:ind w:left="312"/>
              <w:jc w:val="left"/>
              <w:rPr>
                <w:sz w:val="14"/>
              </w:rPr>
            </w:pPr>
            <w:r>
              <w:rPr>
                <w:spacing w:val="-2"/>
                <w:w w:val="105"/>
                <w:sz w:val="14"/>
              </w:rPr>
              <w:t>2,091,000</w:t>
            </w:r>
          </w:p>
        </w:tc>
      </w:tr>
      <w:tr>
        <w:trPr>
          <w:trHeight w:val="392" w:hRule="atLeast"/>
        </w:trPr>
        <w:tc>
          <w:tcPr>
            <w:tcW w:w="4373" w:type="dxa"/>
          </w:tcPr>
          <w:p>
            <w:pPr>
              <w:pStyle w:val="TableParagraph"/>
              <w:spacing w:before="13"/>
              <w:ind w:left="28"/>
              <w:jc w:val="left"/>
              <w:rPr>
                <w:b/>
                <w:sz w:val="14"/>
              </w:rPr>
            </w:pPr>
            <w:r>
              <w:rPr>
                <w:b/>
                <w:w w:val="105"/>
                <w:sz w:val="14"/>
              </w:rPr>
              <w:t>Play</w:t>
            </w:r>
            <w:r>
              <w:rPr>
                <w:b/>
                <w:spacing w:val="-11"/>
                <w:w w:val="105"/>
                <w:sz w:val="14"/>
              </w:rPr>
              <w:t> </w:t>
            </w:r>
            <w:r>
              <w:rPr>
                <w:b/>
                <w:w w:val="105"/>
                <w:sz w:val="14"/>
              </w:rPr>
              <w:t>Ground</w:t>
            </w:r>
            <w:r>
              <w:rPr>
                <w:b/>
                <w:spacing w:val="-7"/>
                <w:w w:val="105"/>
                <w:sz w:val="14"/>
              </w:rPr>
              <w:t> </w:t>
            </w:r>
            <w:r>
              <w:rPr>
                <w:b/>
                <w:w w:val="105"/>
                <w:sz w:val="14"/>
              </w:rPr>
              <w:t>Equipment</w:t>
            </w:r>
            <w:r>
              <w:rPr>
                <w:b/>
                <w:spacing w:val="-8"/>
                <w:w w:val="105"/>
                <w:sz w:val="14"/>
              </w:rPr>
              <w:t> </w:t>
            </w:r>
            <w:r>
              <w:rPr>
                <w:b/>
                <w:w w:val="105"/>
                <w:sz w:val="14"/>
              </w:rPr>
              <w:t>-</w:t>
            </w:r>
            <w:r>
              <w:rPr>
                <w:b/>
                <w:spacing w:val="-7"/>
                <w:w w:val="105"/>
                <w:sz w:val="14"/>
              </w:rPr>
              <w:t> </w:t>
            </w:r>
            <w:r>
              <w:rPr>
                <w:b/>
                <w:w w:val="105"/>
                <w:sz w:val="14"/>
              </w:rPr>
              <w:t>Local</w:t>
            </w:r>
            <w:r>
              <w:rPr>
                <w:b/>
                <w:spacing w:val="-7"/>
                <w:w w:val="105"/>
                <w:sz w:val="14"/>
              </w:rPr>
              <w:t> </w:t>
            </w:r>
            <w:r>
              <w:rPr>
                <w:b/>
                <w:spacing w:val="-4"/>
                <w:w w:val="105"/>
                <w:sz w:val="14"/>
              </w:rPr>
              <w:t>Park</w:t>
            </w:r>
          </w:p>
        </w:tc>
        <w:tc>
          <w:tcPr>
            <w:tcW w:w="5110" w:type="dxa"/>
          </w:tcPr>
          <w:p>
            <w:pPr>
              <w:pStyle w:val="TableParagraph"/>
              <w:spacing w:line="271" w:lineRule="auto" w:before="6"/>
              <w:ind w:left="28" w:right="106"/>
              <w:jc w:val="left"/>
              <w:rPr>
                <w:sz w:val="14"/>
              </w:rPr>
            </w:pPr>
            <w:r>
              <w:rPr>
                <w:w w:val="105"/>
                <w:sz w:val="14"/>
              </w:rPr>
              <w:t>Playground</w:t>
            </w:r>
            <w:r>
              <w:rPr>
                <w:spacing w:val="-5"/>
                <w:w w:val="105"/>
                <w:sz w:val="14"/>
              </w:rPr>
              <w:t> </w:t>
            </w:r>
            <w:r>
              <w:rPr>
                <w:w w:val="105"/>
                <w:sz w:val="14"/>
              </w:rPr>
              <w:t>equipment</w:t>
            </w:r>
            <w:r>
              <w:rPr>
                <w:spacing w:val="-5"/>
                <w:w w:val="105"/>
                <w:sz w:val="14"/>
              </w:rPr>
              <w:t> </w:t>
            </w:r>
            <w:r>
              <w:rPr>
                <w:w w:val="105"/>
                <w:sz w:val="14"/>
              </w:rPr>
              <w:t>for</w:t>
            </w:r>
            <w:r>
              <w:rPr>
                <w:spacing w:val="-6"/>
                <w:w w:val="105"/>
                <w:sz w:val="14"/>
              </w:rPr>
              <w:t> </w:t>
            </w:r>
            <w:r>
              <w:rPr>
                <w:w w:val="105"/>
                <w:sz w:val="14"/>
              </w:rPr>
              <w:t>6</w:t>
            </w:r>
            <w:r>
              <w:rPr>
                <w:spacing w:val="-5"/>
                <w:w w:val="105"/>
                <w:sz w:val="14"/>
              </w:rPr>
              <w:t> </w:t>
            </w:r>
            <w:r>
              <w:rPr>
                <w:w w:val="105"/>
                <w:sz w:val="14"/>
              </w:rPr>
              <w:t>local</w:t>
            </w:r>
            <w:r>
              <w:rPr>
                <w:spacing w:val="-4"/>
                <w:w w:val="105"/>
                <w:sz w:val="14"/>
              </w:rPr>
              <w:t> </w:t>
            </w:r>
            <w:r>
              <w:rPr>
                <w:w w:val="105"/>
                <w:sz w:val="14"/>
              </w:rPr>
              <w:t>parks</w:t>
            </w:r>
            <w:r>
              <w:rPr>
                <w:spacing w:val="-4"/>
                <w:w w:val="105"/>
                <w:sz w:val="14"/>
              </w:rPr>
              <w:t> </w:t>
            </w:r>
            <w:r>
              <w:rPr>
                <w:w w:val="105"/>
                <w:sz w:val="14"/>
              </w:rPr>
              <w:t>in</w:t>
            </w:r>
            <w:r>
              <w:rPr>
                <w:spacing w:val="-5"/>
                <w:w w:val="105"/>
                <w:sz w:val="14"/>
              </w:rPr>
              <w:t> </w:t>
            </w:r>
            <w:r>
              <w:rPr>
                <w:w w:val="105"/>
                <w:sz w:val="14"/>
              </w:rPr>
              <w:t>the</w:t>
            </w:r>
            <w:r>
              <w:rPr>
                <w:spacing w:val="-5"/>
                <w:w w:val="105"/>
                <w:sz w:val="14"/>
              </w:rPr>
              <w:t> </w:t>
            </w:r>
            <w:r>
              <w:rPr>
                <w:w w:val="105"/>
                <w:sz w:val="14"/>
              </w:rPr>
              <w:t>Armstrong</w:t>
            </w:r>
            <w:r>
              <w:rPr>
                <w:spacing w:val="-5"/>
                <w:w w:val="105"/>
                <w:sz w:val="14"/>
              </w:rPr>
              <w:t> </w:t>
            </w:r>
            <w:r>
              <w:rPr>
                <w:w w:val="105"/>
                <w:sz w:val="14"/>
              </w:rPr>
              <w:t>Creek</w:t>
            </w:r>
            <w:r>
              <w:rPr>
                <w:spacing w:val="-4"/>
                <w:w w:val="105"/>
                <w:sz w:val="14"/>
              </w:rPr>
              <w:t> </w:t>
            </w:r>
            <w:r>
              <w:rPr>
                <w:w w:val="105"/>
                <w:sz w:val="14"/>
              </w:rPr>
              <w:t>/</w:t>
            </w:r>
            <w:r>
              <w:rPr>
                <w:spacing w:val="-5"/>
                <w:w w:val="105"/>
                <w:sz w:val="14"/>
              </w:rPr>
              <w:t> </w:t>
            </w:r>
            <w:r>
              <w:rPr>
                <w:w w:val="105"/>
                <w:sz w:val="14"/>
              </w:rPr>
              <w:t>Horseshoe Bend precinct.</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54"/>
              <w:rPr>
                <w:sz w:val="14"/>
              </w:rPr>
            </w:pPr>
            <w:r>
              <w:rPr>
                <w:spacing w:val="-2"/>
                <w:w w:val="105"/>
                <w:sz w:val="14"/>
              </w:rPr>
              <w:t>3,235</w:t>
            </w:r>
          </w:p>
        </w:tc>
        <w:tc>
          <w:tcPr>
            <w:tcW w:w="1037" w:type="dxa"/>
          </w:tcPr>
          <w:p>
            <w:pPr>
              <w:pStyle w:val="TableParagraph"/>
              <w:spacing w:before="6"/>
              <w:ind w:left="435"/>
              <w:jc w:val="left"/>
              <w:rPr>
                <w:sz w:val="14"/>
              </w:rPr>
            </w:pPr>
            <w:r>
              <w:rPr>
                <w:spacing w:val="-2"/>
                <w:w w:val="105"/>
                <w:sz w:val="14"/>
              </w:rPr>
              <w:t>158,561</w:t>
            </w:r>
          </w:p>
        </w:tc>
      </w:tr>
      <w:tr>
        <w:trPr>
          <w:trHeight w:val="445" w:hRule="atLeast"/>
        </w:trPr>
        <w:tc>
          <w:tcPr>
            <w:tcW w:w="4373" w:type="dxa"/>
          </w:tcPr>
          <w:p>
            <w:pPr>
              <w:pStyle w:val="TableParagraph"/>
              <w:spacing w:before="13"/>
              <w:ind w:left="28"/>
              <w:jc w:val="left"/>
              <w:rPr>
                <w:b/>
                <w:sz w:val="14"/>
              </w:rPr>
            </w:pPr>
            <w:r>
              <w:rPr>
                <w:b/>
                <w:spacing w:val="-2"/>
                <w:w w:val="105"/>
                <w:sz w:val="14"/>
              </w:rPr>
              <w:t>Playground</w:t>
            </w:r>
            <w:r>
              <w:rPr>
                <w:b/>
                <w:spacing w:val="3"/>
                <w:w w:val="105"/>
                <w:sz w:val="14"/>
              </w:rPr>
              <w:t> </w:t>
            </w:r>
            <w:r>
              <w:rPr>
                <w:b/>
                <w:spacing w:val="-2"/>
                <w:w w:val="105"/>
                <w:sz w:val="14"/>
              </w:rPr>
              <w:t>Development</w:t>
            </w:r>
            <w:r>
              <w:rPr>
                <w:b/>
                <w:spacing w:val="4"/>
                <w:w w:val="105"/>
                <w:sz w:val="14"/>
              </w:rPr>
              <w:t> </w:t>
            </w:r>
            <w:r>
              <w:rPr>
                <w:b/>
                <w:spacing w:val="-2"/>
                <w:w w:val="105"/>
                <w:sz w:val="14"/>
              </w:rPr>
              <w:t>Program</w:t>
            </w:r>
            <w:r>
              <w:rPr>
                <w:b/>
                <w:spacing w:val="4"/>
                <w:w w:val="105"/>
                <w:sz w:val="14"/>
              </w:rPr>
              <w:t> </w:t>
            </w:r>
            <w:r>
              <w:rPr>
                <w:b/>
                <w:spacing w:val="-2"/>
                <w:w w:val="105"/>
                <w:sz w:val="14"/>
              </w:rPr>
              <w:t>Implementation</w:t>
            </w:r>
          </w:p>
        </w:tc>
        <w:tc>
          <w:tcPr>
            <w:tcW w:w="5110" w:type="dxa"/>
          </w:tcPr>
          <w:p>
            <w:pPr>
              <w:pStyle w:val="TableParagraph"/>
              <w:spacing w:line="271" w:lineRule="auto" w:before="6"/>
              <w:ind w:left="28" w:right="106"/>
              <w:jc w:val="left"/>
              <w:rPr>
                <w:sz w:val="14"/>
              </w:rPr>
            </w:pPr>
            <w:r>
              <w:rPr>
                <w:w w:val="105"/>
                <w:sz w:val="14"/>
              </w:rPr>
              <w:t>Playground</w:t>
            </w:r>
            <w:r>
              <w:rPr>
                <w:spacing w:val="-6"/>
                <w:w w:val="105"/>
                <w:sz w:val="14"/>
              </w:rPr>
              <w:t> </w:t>
            </w:r>
            <w:r>
              <w:rPr>
                <w:w w:val="105"/>
                <w:sz w:val="14"/>
              </w:rPr>
              <w:t>development</w:t>
            </w:r>
            <w:r>
              <w:rPr>
                <w:spacing w:val="-6"/>
                <w:w w:val="105"/>
                <w:sz w:val="14"/>
              </w:rPr>
              <w:t> </w:t>
            </w:r>
            <w:r>
              <w:rPr>
                <w:w w:val="105"/>
                <w:sz w:val="14"/>
              </w:rPr>
              <w:t>core</w:t>
            </w:r>
            <w:r>
              <w:rPr>
                <w:spacing w:val="-6"/>
                <w:w w:val="105"/>
                <w:sz w:val="14"/>
              </w:rPr>
              <w:t> </w:t>
            </w:r>
            <w:r>
              <w:rPr>
                <w:w w:val="105"/>
                <w:sz w:val="14"/>
              </w:rPr>
              <w:t>program</w:t>
            </w:r>
            <w:r>
              <w:rPr>
                <w:spacing w:val="-6"/>
                <w:w w:val="105"/>
                <w:sz w:val="14"/>
              </w:rPr>
              <w:t> </w:t>
            </w:r>
            <w:r>
              <w:rPr>
                <w:w w:val="105"/>
                <w:sz w:val="14"/>
              </w:rPr>
              <w:t>to</w:t>
            </w:r>
            <w:r>
              <w:rPr>
                <w:spacing w:val="-6"/>
                <w:w w:val="105"/>
                <w:sz w:val="14"/>
              </w:rPr>
              <w:t> </w:t>
            </w:r>
            <w:r>
              <w:rPr>
                <w:w w:val="105"/>
                <w:sz w:val="14"/>
              </w:rPr>
              <w:t>bring</w:t>
            </w:r>
            <w:r>
              <w:rPr>
                <w:spacing w:val="-6"/>
                <w:w w:val="105"/>
                <w:sz w:val="14"/>
              </w:rPr>
              <w:t> </w:t>
            </w:r>
            <w:r>
              <w:rPr>
                <w:w w:val="105"/>
                <w:sz w:val="14"/>
              </w:rPr>
              <w:t>existing</w:t>
            </w:r>
            <w:r>
              <w:rPr>
                <w:spacing w:val="-6"/>
                <w:w w:val="105"/>
                <w:sz w:val="14"/>
              </w:rPr>
              <w:t> </w:t>
            </w:r>
            <w:r>
              <w:rPr>
                <w:w w:val="105"/>
                <w:sz w:val="14"/>
              </w:rPr>
              <w:t>playgrounds</w:t>
            </w:r>
            <w:r>
              <w:rPr>
                <w:spacing w:val="-5"/>
                <w:w w:val="105"/>
                <w:sz w:val="14"/>
              </w:rPr>
              <w:t> </w:t>
            </w:r>
            <w:r>
              <w:rPr>
                <w:w w:val="105"/>
                <w:sz w:val="14"/>
              </w:rPr>
              <w:t>up</w:t>
            </w:r>
            <w:r>
              <w:rPr>
                <w:spacing w:val="-6"/>
                <w:w w:val="105"/>
                <w:sz w:val="14"/>
              </w:rPr>
              <w:t> </w:t>
            </w:r>
            <w:r>
              <w:rPr>
                <w:w w:val="105"/>
                <w:sz w:val="14"/>
              </w:rPr>
              <w:t>to standard to legislative requirements and the needs of the community.</w:t>
            </w:r>
          </w:p>
        </w:tc>
        <w:tc>
          <w:tcPr>
            <w:tcW w:w="1174" w:type="dxa"/>
            <w:shd w:val="clear" w:color="auto" w:fill="DDEBF7"/>
          </w:tcPr>
          <w:p>
            <w:pPr>
              <w:pStyle w:val="TableParagraph"/>
              <w:spacing w:before="6"/>
              <w:ind w:right="68"/>
              <w:rPr>
                <w:sz w:val="14"/>
              </w:rPr>
            </w:pPr>
            <w:r>
              <w:rPr>
                <w:spacing w:val="-2"/>
                <w:w w:val="105"/>
                <w:sz w:val="14"/>
              </w:rPr>
              <w:t>570,916</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570,916</w:t>
            </w:r>
          </w:p>
        </w:tc>
        <w:tc>
          <w:tcPr>
            <w:tcW w:w="1037" w:type="dxa"/>
          </w:tcPr>
          <w:p>
            <w:pPr>
              <w:pStyle w:val="TableParagraph"/>
              <w:spacing w:before="6"/>
              <w:ind w:left="435"/>
              <w:jc w:val="left"/>
              <w:rPr>
                <w:sz w:val="14"/>
              </w:rPr>
            </w:pPr>
            <w:r>
              <w:rPr>
                <w:spacing w:val="-2"/>
                <w:w w:val="105"/>
                <w:sz w:val="14"/>
              </w:rPr>
              <w:t>582,335</w:t>
            </w:r>
          </w:p>
        </w:tc>
        <w:tc>
          <w:tcPr>
            <w:tcW w:w="1119" w:type="dxa"/>
          </w:tcPr>
          <w:p>
            <w:pPr>
              <w:pStyle w:val="TableParagraph"/>
              <w:spacing w:before="6"/>
              <w:ind w:right="54"/>
              <w:rPr>
                <w:sz w:val="14"/>
              </w:rPr>
            </w:pPr>
            <w:r>
              <w:rPr>
                <w:spacing w:val="-2"/>
                <w:w w:val="105"/>
                <w:sz w:val="14"/>
              </w:rPr>
              <w:t>593,981</w:t>
            </w:r>
          </w:p>
        </w:tc>
        <w:tc>
          <w:tcPr>
            <w:tcW w:w="1037" w:type="dxa"/>
          </w:tcPr>
          <w:p>
            <w:pPr>
              <w:pStyle w:val="TableParagraph"/>
              <w:spacing w:before="6"/>
              <w:ind w:left="435"/>
              <w:jc w:val="left"/>
              <w:rPr>
                <w:sz w:val="14"/>
              </w:rPr>
            </w:pPr>
            <w:r>
              <w:rPr>
                <w:spacing w:val="-2"/>
                <w:w w:val="105"/>
                <w:sz w:val="14"/>
              </w:rPr>
              <w:t>605,861</w:t>
            </w:r>
          </w:p>
        </w:tc>
      </w:tr>
      <w:tr>
        <w:trPr>
          <w:trHeight w:val="392" w:hRule="atLeast"/>
        </w:trPr>
        <w:tc>
          <w:tcPr>
            <w:tcW w:w="4373" w:type="dxa"/>
          </w:tcPr>
          <w:p>
            <w:pPr>
              <w:pStyle w:val="TableParagraph"/>
              <w:spacing w:before="13"/>
              <w:ind w:left="28"/>
              <w:jc w:val="left"/>
              <w:rPr>
                <w:b/>
                <w:sz w:val="14"/>
              </w:rPr>
            </w:pPr>
            <w:r>
              <w:rPr>
                <w:b/>
                <w:spacing w:val="-2"/>
                <w:w w:val="105"/>
                <w:sz w:val="14"/>
              </w:rPr>
              <w:t>Portarlington</w:t>
            </w:r>
            <w:r>
              <w:rPr>
                <w:b/>
                <w:spacing w:val="6"/>
                <w:w w:val="105"/>
                <w:sz w:val="14"/>
              </w:rPr>
              <w:t> </w:t>
            </w:r>
            <w:r>
              <w:rPr>
                <w:b/>
                <w:spacing w:val="-2"/>
                <w:w w:val="105"/>
                <w:sz w:val="14"/>
              </w:rPr>
              <w:t>Recreation</w:t>
            </w:r>
            <w:r>
              <w:rPr>
                <w:b/>
                <w:spacing w:val="7"/>
                <w:w w:val="105"/>
                <w:sz w:val="14"/>
              </w:rPr>
              <w:t> </w:t>
            </w:r>
            <w:r>
              <w:rPr>
                <w:b/>
                <w:spacing w:val="-2"/>
                <w:w w:val="105"/>
                <w:sz w:val="14"/>
              </w:rPr>
              <w:t>Reserve</w:t>
            </w:r>
            <w:r>
              <w:rPr>
                <w:b/>
                <w:spacing w:val="9"/>
                <w:w w:val="105"/>
                <w:sz w:val="14"/>
              </w:rPr>
              <w:t> </w:t>
            </w:r>
            <w:r>
              <w:rPr>
                <w:b/>
                <w:spacing w:val="-2"/>
                <w:w w:val="105"/>
                <w:sz w:val="14"/>
              </w:rPr>
              <w:t>Master</w:t>
            </w:r>
            <w:r>
              <w:rPr>
                <w:b/>
                <w:spacing w:val="8"/>
                <w:w w:val="105"/>
                <w:sz w:val="14"/>
              </w:rPr>
              <w:t> </w:t>
            </w:r>
            <w:r>
              <w:rPr>
                <w:b/>
                <w:spacing w:val="-4"/>
                <w:w w:val="105"/>
                <w:sz w:val="14"/>
              </w:rPr>
              <w:t>Plan</w:t>
            </w:r>
          </w:p>
        </w:tc>
        <w:tc>
          <w:tcPr>
            <w:tcW w:w="5110" w:type="dxa"/>
          </w:tcPr>
          <w:p>
            <w:pPr>
              <w:pStyle w:val="TableParagraph"/>
              <w:spacing w:line="271" w:lineRule="auto" w:before="6"/>
              <w:ind w:left="28" w:right="106"/>
              <w:jc w:val="left"/>
              <w:rPr>
                <w:sz w:val="14"/>
              </w:rPr>
            </w:pPr>
            <w:r>
              <w:rPr>
                <w:w w:val="105"/>
                <w:sz w:val="14"/>
              </w:rPr>
              <w:t>To</w:t>
            </w:r>
            <w:r>
              <w:rPr>
                <w:spacing w:val="-4"/>
                <w:w w:val="105"/>
                <w:sz w:val="14"/>
              </w:rPr>
              <w:t> </w:t>
            </w:r>
            <w:r>
              <w:rPr>
                <w:w w:val="105"/>
                <w:sz w:val="14"/>
              </w:rPr>
              <w:t>deliver</w:t>
            </w:r>
            <w:r>
              <w:rPr>
                <w:spacing w:val="-5"/>
                <w:w w:val="105"/>
                <w:sz w:val="14"/>
              </w:rPr>
              <w:t> </w:t>
            </w:r>
            <w:r>
              <w:rPr>
                <w:w w:val="105"/>
                <w:sz w:val="14"/>
              </w:rPr>
              <w:t>a</w:t>
            </w:r>
            <w:r>
              <w:rPr>
                <w:spacing w:val="-4"/>
                <w:w w:val="105"/>
                <w:sz w:val="14"/>
              </w:rPr>
              <w:t> </w:t>
            </w:r>
            <w:r>
              <w:rPr>
                <w:w w:val="105"/>
                <w:sz w:val="14"/>
              </w:rPr>
              <w:t>Masterplan</w:t>
            </w:r>
            <w:r>
              <w:rPr>
                <w:spacing w:val="-4"/>
                <w:w w:val="105"/>
                <w:sz w:val="14"/>
              </w:rPr>
              <w:t> </w:t>
            </w:r>
            <w:r>
              <w:rPr>
                <w:w w:val="105"/>
                <w:sz w:val="14"/>
              </w:rPr>
              <w:t>for</w:t>
            </w:r>
            <w:r>
              <w:rPr>
                <w:spacing w:val="-5"/>
                <w:w w:val="105"/>
                <w:sz w:val="14"/>
              </w:rPr>
              <w:t> </w:t>
            </w:r>
            <w:r>
              <w:rPr>
                <w:w w:val="105"/>
                <w:sz w:val="14"/>
              </w:rPr>
              <w:t>the</w:t>
            </w:r>
            <w:r>
              <w:rPr>
                <w:spacing w:val="-4"/>
                <w:w w:val="105"/>
                <w:sz w:val="14"/>
              </w:rPr>
              <w:t> </w:t>
            </w:r>
            <w:r>
              <w:rPr>
                <w:w w:val="105"/>
                <w:sz w:val="14"/>
              </w:rPr>
              <w:t>Portarlington</w:t>
            </w:r>
            <w:r>
              <w:rPr>
                <w:spacing w:val="-4"/>
                <w:w w:val="105"/>
                <w:sz w:val="14"/>
              </w:rPr>
              <w:t> </w:t>
            </w:r>
            <w:r>
              <w:rPr>
                <w:w w:val="105"/>
                <w:sz w:val="14"/>
              </w:rPr>
              <w:t>Recreation</w:t>
            </w:r>
            <w:r>
              <w:rPr>
                <w:spacing w:val="-4"/>
                <w:w w:val="105"/>
                <w:sz w:val="14"/>
              </w:rPr>
              <w:t> </w:t>
            </w:r>
            <w:r>
              <w:rPr>
                <w:w w:val="105"/>
                <w:sz w:val="14"/>
              </w:rPr>
              <w:t>Reserve</w:t>
            </w:r>
            <w:r>
              <w:rPr>
                <w:spacing w:val="-4"/>
                <w:w w:val="105"/>
                <w:sz w:val="14"/>
              </w:rPr>
              <w:t> </w:t>
            </w:r>
            <w:r>
              <w:rPr>
                <w:w w:val="105"/>
                <w:sz w:val="14"/>
              </w:rPr>
              <w:t>to</w:t>
            </w:r>
            <w:r>
              <w:rPr>
                <w:spacing w:val="-4"/>
                <w:w w:val="105"/>
                <w:sz w:val="14"/>
              </w:rPr>
              <w:t> </w:t>
            </w:r>
            <w:r>
              <w:rPr>
                <w:w w:val="105"/>
                <w:sz w:val="14"/>
              </w:rPr>
              <w:t>inform the future developments and investment at the reserve.</w:t>
            </w:r>
          </w:p>
        </w:tc>
        <w:tc>
          <w:tcPr>
            <w:tcW w:w="1174" w:type="dxa"/>
            <w:shd w:val="clear" w:color="auto" w:fill="DDEBF7"/>
          </w:tcPr>
          <w:p>
            <w:pPr>
              <w:pStyle w:val="TableParagraph"/>
              <w:spacing w:before="6"/>
              <w:ind w:right="68"/>
              <w:rPr>
                <w:sz w:val="14"/>
              </w:rPr>
            </w:pPr>
            <w:r>
              <w:rPr>
                <w:spacing w:val="-2"/>
                <w:w w:val="105"/>
                <w:sz w:val="14"/>
              </w:rPr>
              <w:t>1,007,000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1,007,000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342" w:hRule="atLeast"/>
        </w:trPr>
        <w:tc>
          <w:tcPr>
            <w:tcW w:w="4373" w:type="dxa"/>
          </w:tcPr>
          <w:p>
            <w:pPr>
              <w:pStyle w:val="TableParagraph"/>
              <w:spacing w:before="13"/>
              <w:ind w:left="28"/>
              <w:jc w:val="left"/>
              <w:rPr>
                <w:b/>
                <w:sz w:val="14"/>
              </w:rPr>
            </w:pPr>
            <w:r>
              <w:rPr>
                <w:b/>
                <w:w w:val="105"/>
                <w:sz w:val="14"/>
              </w:rPr>
              <w:t>Province</w:t>
            </w:r>
            <w:r>
              <w:rPr>
                <w:b/>
                <w:spacing w:val="-10"/>
                <w:w w:val="105"/>
                <w:sz w:val="14"/>
              </w:rPr>
              <w:t> </w:t>
            </w:r>
            <w:r>
              <w:rPr>
                <w:b/>
                <w:w w:val="105"/>
                <w:sz w:val="14"/>
              </w:rPr>
              <w:t>Blvd</w:t>
            </w:r>
            <w:r>
              <w:rPr>
                <w:b/>
                <w:spacing w:val="-9"/>
                <w:w w:val="105"/>
                <w:sz w:val="14"/>
              </w:rPr>
              <w:t> </w:t>
            </w:r>
            <w:r>
              <w:rPr>
                <w:b/>
                <w:spacing w:val="-2"/>
                <w:w w:val="105"/>
                <w:sz w:val="14"/>
              </w:rPr>
              <w:t>playground</w:t>
            </w:r>
          </w:p>
        </w:tc>
        <w:tc>
          <w:tcPr>
            <w:tcW w:w="5110" w:type="dxa"/>
          </w:tcPr>
          <w:p>
            <w:pPr>
              <w:pStyle w:val="TableParagraph"/>
              <w:spacing w:before="6"/>
              <w:ind w:left="28"/>
              <w:jc w:val="left"/>
              <w:rPr>
                <w:sz w:val="14"/>
              </w:rPr>
            </w:pPr>
            <w:r>
              <w:rPr>
                <w:w w:val="105"/>
                <w:sz w:val="14"/>
              </w:rPr>
              <w:t>Design</w:t>
            </w:r>
            <w:r>
              <w:rPr>
                <w:spacing w:val="-3"/>
                <w:w w:val="105"/>
                <w:sz w:val="14"/>
              </w:rPr>
              <w:t> </w:t>
            </w:r>
            <w:r>
              <w:rPr>
                <w:w w:val="105"/>
                <w:sz w:val="14"/>
              </w:rPr>
              <w:t>and</w:t>
            </w:r>
            <w:r>
              <w:rPr>
                <w:spacing w:val="-3"/>
                <w:w w:val="105"/>
                <w:sz w:val="14"/>
              </w:rPr>
              <w:t> </w:t>
            </w:r>
            <w:r>
              <w:rPr>
                <w:w w:val="105"/>
                <w:sz w:val="14"/>
              </w:rPr>
              <w:t>construction</w:t>
            </w:r>
            <w:r>
              <w:rPr>
                <w:spacing w:val="-3"/>
                <w:w w:val="105"/>
                <w:sz w:val="14"/>
              </w:rPr>
              <w:t> </w:t>
            </w:r>
            <w:r>
              <w:rPr>
                <w:w w:val="105"/>
                <w:sz w:val="14"/>
              </w:rPr>
              <w:t>of</w:t>
            </w:r>
            <w:r>
              <w:rPr>
                <w:spacing w:val="-3"/>
                <w:w w:val="105"/>
                <w:sz w:val="14"/>
              </w:rPr>
              <w:t> </w:t>
            </w:r>
            <w:r>
              <w:rPr>
                <w:spacing w:val="-2"/>
                <w:w w:val="105"/>
                <w:sz w:val="14"/>
              </w:rPr>
              <w:t>playground.</w:t>
            </w:r>
          </w:p>
        </w:tc>
        <w:tc>
          <w:tcPr>
            <w:tcW w:w="1174" w:type="dxa"/>
            <w:shd w:val="clear" w:color="auto" w:fill="DDEBF7"/>
          </w:tcPr>
          <w:p>
            <w:pPr>
              <w:pStyle w:val="TableParagraph"/>
              <w:spacing w:before="6"/>
              <w:ind w:right="68"/>
              <w:rPr>
                <w:sz w:val="14"/>
              </w:rPr>
            </w:pPr>
            <w:r>
              <w:rPr>
                <w:spacing w:val="-2"/>
                <w:w w:val="105"/>
                <w:sz w:val="14"/>
              </w:rPr>
              <w:t>250,000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250,000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69" w:hRule="atLeast"/>
        </w:trPr>
        <w:tc>
          <w:tcPr>
            <w:tcW w:w="4373" w:type="dxa"/>
          </w:tcPr>
          <w:p>
            <w:pPr>
              <w:pStyle w:val="TableParagraph"/>
              <w:spacing w:line="283" w:lineRule="auto" w:before="13"/>
              <w:ind w:left="28" w:right="90"/>
              <w:jc w:val="left"/>
              <w:rPr>
                <w:b/>
                <w:sz w:val="14"/>
              </w:rPr>
            </w:pPr>
            <w:r>
              <w:rPr>
                <w:b/>
                <w:w w:val="105"/>
                <w:sz w:val="14"/>
              </w:rPr>
              <w:t>Province</w:t>
            </w:r>
            <w:r>
              <w:rPr>
                <w:b/>
                <w:spacing w:val="-11"/>
                <w:w w:val="105"/>
                <w:sz w:val="14"/>
              </w:rPr>
              <w:t> </w:t>
            </w:r>
            <w:r>
              <w:rPr>
                <w:b/>
                <w:w w:val="105"/>
                <w:sz w:val="14"/>
              </w:rPr>
              <w:t>Estate</w:t>
            </w:r>
            <w:r>
              <w:rPr>
                <w:b/>
                <w:spacing w:val="-10"/>
                <w:w w:val="105"/>
                <w:sz w:val="14"/>
              </w:rPr>
              <w:t> </w:t>
            </w:r>
            <w:r>
              <w:rPr>
                <w:b/>
                <w:w w:val="105"/>
                <w:sz w:val="14"/>
              </w:rPr>
              <w:t>Highton</w:t>
            </w:r>
            <w:r>
              <w:rPr>
                <w:b/>
                <w:spacing w:val="-10"/>
                <w:w w:val="105"/>
                <w:sz w:val="14"/>
              </w:rPr>
              <w:t> </w:t>
            </w:r>
            <w:r>
              <w:rPr>
                <w:b/>
                <w:w w:val="105"/>
                <w:sz w:val="14"/>
              </w:rPr>
              <w:t>-</w:t>
            </w:r>
            <w:r>
              <w:rPr>
                <w:b/>
                <w:spacing w:val="-10"/>
                <w:w w:val="105"/>
                <w:sz w:val="14"/>
              </w:rPr>
              <w:t> </w:t>
            </w:r>
            <w:r>
              <w:rPr>
                <w:b/>
                <w:w w:val="105"/>
                <w:sz w:val="14"/>
              </w:rPr>
              <w:t>Wandana</w:t>
            </w:r>
            <w:r>
              <w:rPr>
                <w:b/>
                <w:spacing w:val="-9"/>
                <w:w w:val="105"/>
                <w:sz w:val="14"/>
              </w:rPr>
              <w:t> </w:t>
            </w:r>
            <w:r>
              <w:rPr>
                <w:b/>
                <w:w w:val="105"/>
                <w:sz w:val="14"/>
              </w:rPr>
              <w:t>Gully</w:t>
            </w:r>
            <w:r>
              <w:rPr>
                <w:b/>
                <w:spacing w:val="-11"/>
                <w:w w:val="105"/>
                <w:sz w:val="14"/>
              </w:rPr>
              <w:t> </w:t>
            </w:r>
            <w:r>
              <w:rPr>
                <w:b/>
                <w:w w:val="105"/>
                <w:sz w:val="14"/>
              </w:rPr>
              <w:t>Landscaping</w:t>
            </w:r>
            <w:r>
              <w:rPr>
                <w:b/>
                <w:spacing w:val="-10"/>
                <w:w w:val="105"/>
                <w:sz w:val="14"/>
              </w:rPr>
              <w:t> </w:t>
            </w:r>
            <w:r>
              <w:rPr>
                <w:b/>
                <w:w w:val="105"/>
                <w:sz w:val="14"/>
              </w:rPr>
              <w:t>&amp; Water Treatment (#3)</w:t>
            </w:r>
          </w:p>
        </w:tc>
        <w:tc>
          <w:tcPr>
            <w:tcW w:w="5110" w:type="dxa"/>
          </w:tcPr>
          <w:p>
            <w:pPr>
              <w:pStyle w:val="TableParagraph"/>
              <w:spacing w:line="271" w:lineRule="auto" w:before="6"/>
              <w:ind w:left="28" w:right="106"/>
              <w:jc w:val="left"/>
              <w:rPr>
                <w:sz w:val="14"/>
              </w:rPr>
            </w:pPr>
            <w:r>
              <w:rPr>
                <w:w w:val="105"/>
                <w:sz w:val="14"/>
              </w:rPr>
              <w:t>These</w:t>
            </w:r>
            <w:r>
              <w:rPr>
                <w:spacing w:val="-5"/>
                <w:w w:val="105"/>
                <w:sz w:val="14"/>
              </w:rPr>
              <w:t> </w:t>
            </w:r>
            <w:r>
              <w:rPr>
                <w:w w:val="105"/>
                <w:sz w:val="14"/>
              </w:rPr>
              <w:t>works</w:t>
            </w:r>
            <w:r>
              <w:rPr>
                <w:spacing w:val="-4"/>
                <w:w w:val="105"/>
                <w:sz w:val="14"/>
              </w:rPr>
              <w:t> </w:t>
            </w:r>
            <w:r>
              <w:rPr>
                <w:w w:val="105"/>
                <w:sz w:val="14"/>
              </w:rPr>
              <w:t>capture</w:t>
            </w:r>
            <w:r>
              <w:rPr>
                <w:spacing w:val="-5"/>
                <w:w w:val="105"/>
                <w:sz w:val="14"/>
              </w:rPr>
              <w:t> </w:t>
            </w:r>
            <w:r>
              <w:rPr>
                <w:w w:val="105"/>
                <w:sz w:val="14"/>
              </w:rPr>
              <w:t>remediation</w:t>
            </w:r>
            <w:r>
              <w:rPr>
                <w:spacing w:val="-5"/>
                <w:w w:val="105"/>
                <w:sz w:val="14"/>
              </w:rPr>
              <w:t> </w:t>
            </w:r>
            <w:r>
              <w:rPr>
                <w:w w:val="105"/>
                <w:sz w:val="14"/>
              </w:rPr>
              <w:t>and</w:t>
            </w:r>
            <w:r>
              <w:rPr>
                <w:spacing w:val="-5"/>
                <w:w w:val="105"/>
                <w:sz w:val="14"/>
              </w:rPr>
              <w:t> </w:t>
            </w:r>
            <w:r>
              <w:rPr>
                <w:w w:val="105"/>
                <w:sz w:val="14"/>
              </w:rPr>
              <w:t>fully</w:t>
            </w:r>
            <w:r>
              <w:rPr>
                <w:spacing w:val="-9"/>
                <w:w w:val="105"/>
                <w:sz w:val="14"/>
              </w:rPr>
              <w:t> </w:t>
            </w:r>
            <w:r>
              <w:rPr>
                <w:w w:val="105"/>
                <w:sz w:val="14"/>
              </w:rPr>
              <w:t>landscaping</w:t>
            </w:r>
            <w:r>
              <w:rPr>
                <w:spacing w:val="-5"/>
                <w:w w:val="105"/>
                <w:sz w:val="14"/>
              </w:rPr>
              <w:t> </w:t>
            </w:r>
            <w:r>
              <w:rPr>
                <w:w w:val="105"/>
                <w:sz w:val="14"/>
              </w:rPr>
              <w:t>of</w:t>
            </w:r>
            <w:r>
              <w:rPr>
                <w:spacing w:val="-5"/>
                <w:w w:val="105"/>
                <w:sz w:val="14"/>
              </w:rPr>
              <w:t> </w:t>
            </w:r>
            <w:r>
              <w:rPr>
                <w:w w:val="105"/>
                <w:sz w:val="14"/>
              </w:rPr>
              <w:t>higher embankments within Gully #03.</w:t>
            </w:r>
          </w:p>
        </w:tc>
        <w:tc>
          <w:tcPr>
            <w:tcW w:w="1174" w:type="dxa"/>
            <w:shd w:val="clear" w:color="auto" w:fill="DDEBF7"/>
          </w:tcPr>
          <w:p>
            <w:pPr>
              <w:pStyle w:val="TableParagraph"/>
              <w:spacing w:before="6"/>
              <w:ind w:right="68"/>
              <w:rPr>
                <w:sz w:val="14"/>
              </w:rPr>
            </w:pPr>
            <w:r>
              <w:rPr>
                <w:spacing w:val="-2"/>
                <w:w w:val="105"/>
                <w:sz w:val="14"/>
              </w:rPr>
              <w:t>650,000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650,000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707" w:hRule="atLeast"/>
        </w:trPr>
        <w:tc>
          <w:tcPr>
            <w:tcW w:w="4373" w:type="dxa"/>
          </w:tcPr>
          <w:p>
            <w:pPr>
              <w:pStyle w:val="TableParagraph"/>
              <w:spacing w:before="13"/>
              <w:ind w:left="28"/>
              <w:jc w:val="left"/>
              <w:rPr>
                <w:b/>
                <w:sz w:val="14"/>
              </w:rPr>
            </w:pPr>
            <w:r>
              <w:rPr>
                <w:b/>
                <w:w w:val="105"/>
                <w:sz w:val="14"/>
              </w:rPr>
              <w:t>Queens</w:t>
            </w:r>
            <w:r>
              <w:rPr>
                <w:b/>
                <w:spacing w:val="-7"/>
                <w:w w:val="105"/>
                <w:sz w:val="14"/>
              </w:rPr>
              <w:t> </w:t>
            </w:r>
            <w:r>
              <w:rPr>
                <w:b/>
                <w:w w:val="105"/>
                <w:sz w:val="14"/>
              </w:rPr>
              <w:t>Park</w:t>
            </w:r>
            <w:r>
              <w:rPr>
                <w:b/>
                <w:spacing w:val="-6"/>
                <w:w w:val="105"/>
                <w:sz w:val="14"/>
              </w:rPr>
              <w:t> </w:t>
            </w:r>
            <w:r>
              <w:rPr>
                <w:b/>
                <w:w w:val="105"/>
                <w:sz w:val="14"/>
              </w:rPr>
              <w:t>Golf</w:t>
            </w:r>
            <w:r>
              <w:rPr>
                <w:b/>
                <w:spacing w:val="-7"/>
                <w:w w:val="105"/>
                <w:sz w:val="14"/>
              </w:rPr>
              <w:t> </w:t>
            </w:r>
            <w:r>
              <w:rPr>
                <w:b/>
                <w:w w:val="105"/>
                <w:sz w:val="14"/>
              </w:rPr>
              <w:t>Water</w:t>
            </w:r>
            <w:r>
              <w:rPr>
                <w:b/>
                <w:spacing w:val="-6"/>
                <w:w w:val="105"/>
                <w:sz w:val="14"/>
              </w:rPr>
              <w:t> </w:t>
            </w:r>
            <w:r>
              <w:rPr>
                <w:b/>
                <w:spacing w:val="-2"/>
                <w:w w:val="105"/>
                <w:sz w:val="14"/>
              </w:rPr>
              <w:t>Irrigation</w:t>
            </w:r>
          </w:p>
        </w:tc>
        <w:tc>
          <w:tcPr>
            <w:tcW w:w="5110" w:type="dxa"/>
          </w:tcPr>
          <w:p>
            <w:pPr>
              <w:pStyle w:val="TableParagraph"/>
              <w:spacing w:line="271" w:lineRule="auto" w:before="6"/>
              <w:ind w:left="28" w:right="54"/>
              <w:jc w:val="both"/>
              <w:rPr>
                <w:sz w:val="14"/>
              </w:rPr>
            </w:pPr>
            <w:r>
              <w:rPr>
                <w:w w:val="105"/>
                <w:sz w:val="14"/>
              </w:rPr>
              <w:t>The</w:t>
            </w:r>
            <w:r>
              <w:rPr>
                <w:spacing w:val="-5"/>
                <w:w w:val="105"/>
                <w:sz w:val="14"/>
              </w:rPr>
              <w:t> </w:t>
            </w:r>
            <w:r>
              <w:rPr>
                <w:w w:val="105"/>
                <w:sz w:val="14"/>
              </w:rPr>
              <w:t>project</w:t>
            </w:r>
            <w:r>
              <w:rPr>
                <w:spacing w:val="-5"/>
                <w:w w:val="105"/>
                <w:sz w:val="14"/>
              </w:rPr>
              <w:t> </w:t>
            </w:r>
            <w:r>
              <w:rPr>
                <w:w w:val="105"/>
                <w:sz w:val="14"/>
              </w:rPr>
              <w:t>will</w:t>
            </w:r>
            <w:r>
              <w:rPr>
                <w:spacing w:val="-4"/>
                <w:w w:val="105"/>
                <w:sz w:val="14"/>
              </w:rPr>
              <w:t> </w:t>
            </w:r>
            <w:r>
              <w:rPr>
                <w:w w:val="105"/>
                <w:sz w:val="14"/>
              </w:rPr>
              <w:t>replace</w:t>
            </w:r>
            <w:r>
              <w:rPr>
                <w:spacing w:val="-5"/>
                <w:w w:val="105"/>
                <w:sz w:val="14"/>
              </w:rPr>
              <w:t> </w:t>
            </w:r>
            <w:r>
              <w:rPr>
                <w:w w:val="105"/>
                <w:sz w:val="14"/>
              </w:rPr>
              <w:t>and</w:t>
            </w:r>
            <w:r>
              <w:rPr>
                <w:spacing w:val="-5"/>
                <w:w w:val="105"/>
                <w:sz w:val="14"/>
              </w:rPr>
              <w:t> </w:t>
            </w:r>
            <w:r>
              <w:rPr>
                <w:w w:val="105"/>
                <w:sz w:val="14"/>
              </w:rPr>
              <w:t>upgrade</w:t>
            </w:r>
            <w:r>
              <w:rPr>
                <w:spacing w:val="-5"/>
                <w:w w:val="105"/>
                <w:sz w:val="14"/>
              </w:rPr>
              <w:t> </w:t>
            </w:r>
            <w:r>
              <w:rPr>
                <w:w w:val="105"/>
                <w:sz w:val="14"/>
              </w:rPr>
              <w:t>the</w:t>
            </w:r>
            <w:r>
              <w:rPr>
                <w:spacing w:val="-5"/>
                <w:w w:val="105"/>
                <w:sz w:val="14"/>
              </w:rPr>
              <w:t> </w:t>
            </w:r>
            <w:r>
              <w:rPr>
                <w:w w:val="105"/>
                <w:sz w:val="14"/>
              </w:rPr>
              <w:t>current</w:t>
            </w:r>
            <w:r>
              <w:rPr>
                <w:spacing w:val="-5"/>
                <w:w w:val="105"/>
                <w:sz w:val="14"/>
              </w:rPr>
              <w:t> </w:t>
            </w:r>
            <w:r>
              <w:rPr>
                <w:w w:val="105"/>
                <w:sz w:val="14"/>
              </w:rPr>
              <w:t>aging</w:t>
            </w:r>
            <w:r>
              <w:rPr>
                <w:spacing w:val="-5"/>
                <w:w w:val="105"/>
                <w:sz w:val="14"/>
              </w:rPr>
              <w:t> </w:t>
            </w:r>
            <w:r>
              <w:rPr>
                <w:w w:val="105"/>
                <w:sz w:val="14"/>
              </w:rPr>
              <w:t>irrigation</w:t>
            </w:r>
            <w:r>
              <w:rPr>
                <w:spacing w:val="-5"/>
                <w:w w:val="105"/>
                <w:sz w:val="14"/>
              </w:rPr>
              <w:t> </w:t>
            </w:r>
            <w:r>
              <w:rPr>
                <w:w w:val="105"/>
                <w:sz w:val="14"/>
              </w:rPr>
              <w:t>infrastructure at</w:t>
            </w:r>
            <w:r>
              <w:rPr>
                <w:spacing w:val="-4"/>
                <w:w w:val="105"/>
                <w:sz w:val="14"/>
              </w:rPr>
              <w:t> </w:t>
            </w:r>
            <w:r>
              <w:rPr>
                <w:w w:val="105"/>
                <w:sz w:val="14"/>
              </w:rPr>
              <w:t>Queens</w:t>
            </w:r>
            <w:r>
              <w:rPr>
                <w:spacing w:val="-3"/>
                <w:w w:val="105"/>
                <w:sz w:val="14"/>
              </w:rPr>
              <w:t> </w:t>
            </w:r>
            <w:r>
              <w:rPr>
                <w:w w:val="105"/>
                <w:sz w:val="14"/>
              </w:rPr>
              <w:t>Park</w:t>
            </w:r>
            <w:r>
              <w:rPr>
                <w:spacing w:val="-3"/>
                <w:w w:val="105"/>
                <w:sz w:val="14"/>
              </w:rPr>
              <w:t> </w:t>
            </w:r>
            <w:r>
              <w:rPr>
                <w:w w:val="105"/>
                <w:sz w:val="14"/>
              </w:rPr>
              <w:t>Golf</w:t>
            </w:r>
            <w:r>
              <w:rPr>
                <w:spacing w:val="-4"/>
                <w:w w:val="105"/>
                <w:sz w:val="14"/>
              </w:rPr>
              <w:t> </w:t>
            </w:r>
            <w:r>
              <w:rPr>
                <w:w w:val="105"/>
                <w:sz w:val="14"/>
              </w:rPr>
              <w:t>Course.</w:t>
            </w:r>
            <w:r>
              <w:rPr>
                <w:spacing w:val="-4"/>
                <w:w w:val="105"/>
                <w:sz w:val="14"/>
              </w:rPr>
              <w:t> </w:t>
            </w:r>
            <w:r>
              <w:rPr>
                <w:w w:val="105"/>
                <w:sz w:val="14"/>
              </w:rPr>
              <w:t>It</w:t>
            </w:r>
            <w:r>
              <w:rPr>
                <w:spacing w:val="-4"/>
                <w:w w:val="105"/>
                <w:sz w:val="14"/>
              </w:rPr>
              <w:t> </w:t>
            </w:r>
            <w:r>
              <w:rPr>
                <w:w w:val="105"/>
                <w:sz w:val="14"/>
              </w:rPr>
              <w:t>will</w:t>
            </w:r>
            <w:r>
              <w:rPr>
                <w:spacing w:val="-3"/>
                <w:w w:val="105"/>
                <w:sz w:val="14"/>
              </w:rPr>
              <w:t> </w:t>
            </w:r>
            <w:r>
              <w:rPr>
                <w:w w:val="105"/>
                <w:sz w:val="14"/>
              </w:rPr>
              <w:t>include</w:t>
            </w:r>
            <w:r>
              <w:rPr>
                <w:spacing w:val="-4"/>
                <w:w w:val="105"/>
                <w:sz w:val="14"/>
              </w:rPr>
              <w:t> </w:t>
            </w:r>
            <w:r>
              <w:rPr>
                <w:w w:val="105"/>
                <w:sz w:val="14"/>
              </w:rPr>
              <w:t>a</w:t>
            </w:r>
            <w:r>
              <w:rPr>
                <w:spacing w:val="-4"/>
                <w:w w:val="105"/>
                <w:sz w:val="14"/>
              </w:rPr>
              <w:t> </w:t>
            </w:r>
            <w:r>
              <w:rPr>
                <w:w w:val="105"/>
                <w:sz w:val="14"/>
              </w:rPr>
              <w:t>system</w:t>
            </w:r>
            <w:r>
              <w:rPr>
                <w:spacing w:val="-4"/>
                <w:w w:val="105"/>
                <w:sz w:val="14"/>
              </w:rPr>
              <w:t> </w:t>
            </w:r>
            <w:r>
              <w:rPr>
                <w:w w:val="105"/>
                <w:sz w:val="14"/>
              </w:rPr>
              <w:t>expansion</w:t>
            </w:r>
            <w:r>
              <w:rPr>
                <w:spacing w:val="-4"/>
                <w:w w:val="105"/>
                <w:sz w:val="14"/>
              </w:rPr>
              <w:t> </w:t>
            </w:r>
            <w:r>
              <w:rPr>
                <w:w w:val="105"/>
                <w:sz w:val="14"/>
              </w:rPr>
              <w:t>to</w:t>
            </w:r>
            <w:r>
              <w:rPr>
                <w:spacing w:val="-4"/>
                <w:w w:val="105"/>
                <w:sz w:val="14"/>
              </w:rPr>
              <w:t> </w:t>
            </w:r>
            <w:r>
              <w:rPr>
                <w:w w:val="105"/>
                <w:sz w:val="14"/>
              </w:rPr>
              <w:t>include</w:t>
            </w:r>
            <w:r>
              <w:rPr>
                <w:spacing w:val="-4"/>
                <w:w w:val="105"/>
                <w:sz w:val="14"/>
              </w:rPr>
              <w:t> </w:t>
            </w:r>
            <w:r>
              <w:rPr>
                <w:w w:val="105"/>
                <w:sz w:val="14"/>
              </w:rPr>
              <w:t>the driving range, greater playing area and 2 adjoining sports fields.</w:t>
            </w:r>
          </w:p>
        </w:tc>
        <w:tc>
          <w:tcPr>
            <w:tcW w:w="1174" w:type="dxa"/>
            <w:shd w:val="clear" w:color="auto" w:fill="DDEBF7"/>
          </w:tcPr>
          <w:p>
            <w:pPr>
              <w:pStyle w:val="TableParagraph"/>
              <w:spacing w:before="6"/>
              <w:ind w:right="68"/>
              <w:rPr>
                <w:sz w:val="14"/>
              </w:rPr>
            </w:pPr>
            <w:r>
              <w:rPr>
                <w:spacing w:val="-2"/>
                <w:w w:val="105"/>
                <w:sz w:val="14"/>
              </w:rPr>
              <w:t>498,000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498,000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630" w:hRule="atLeast"/>
        </w:trPr>
        <w:tc>
          <w:tcPr>
            <w:tcW w:w="4373" w:type="dxa"/>
          </w:tcPr>
          <w:p>
            <w:pPr>
              <w:pStyle w:val="TableParagraph"/>
              <w:spacing w:before="13"/>
              <w:ind w:left="28"/>
              <w:jc w:val="left"/>
              <w:rPr>
                <w:b/>
                <w:sz w:val="14"/>
              </w:rPr>
            </w:pPr>
            <w:r>
              <w:rPr>
                <w:b/>
                <w:w w:val="105"/>
                <w:sz w:val="14"/>
              </w:rPr>
              <w:t>Regional</w:t>
            </w:r>
            <w:r>
              <w:rPr>
                <w:b/>
                <w:spacing w:val="-8"/>
                <w:w w:val="105"/>
                <w:sz w:val="14"/>
              </w:rPr>
              <w:t> </w:t>
            </w:r>
            <w:r>
              <w:rPr>
                <w:b/>
                <w:w w:val="105"/>
                <w:sz w:val="14"/>
              </w:rPr>
              <w:t>Active</w:t>
            </w:r>
            <w:r>
              <w:rPr>
                <w:b/>
                <w:spacing w:val="-7"/>
                <w:w w:val="105"/>
                <w:sz w:val="14"/>
              </w:rPr>
              <w:t> </w:t>
            </w:r>
            <w:r>
              <w:rPr>
                <w:b/>
                <w:w w:val="105"/>
                <w:sz w:val="14"/>
              </w:rPr>
              <w:t>Open</w:t>
            </w:r>
            <w:r>
              <w:rPr>
                <w:b/>
                <w:spacing w:val="-8"/>
                <w:w w:val="105"/>
                <w:sz w:val="14"/>
              </w:rPr>
              <w:t> </w:t>
            </w:r>
            <w:r>
              <w:rPr>
                <w:b/>
                <w:w w:val="105"/>
                <w:sz w:val="14"/>
              </w:rPr>
              <w:t>Space</w:t>
            </w:r>
            <w:r>
              <w:rPr>
                <w:b/>
                <w:spacing w:val="-7"/>
                <w:w w:val="105"/>
                <w:sz w:val="14"/>
              </w:rPr>
              <w:t> </w:t>
            </w:r>
            <w:r>
              <w:rPr>
                <w:b/>
                <w:w w:val="105"/>
                <w:sz w:val="14"/>
              </w:rPr>
              <w:t>-</w:t>
            </w:r>
            <w:r>
              <w:rPr>
                <w:b/>
                <w:spacing w:val="-8"/>
                <w:w w:val="105"/>
                <w:sz w:val="14"/>
              </w:rPr>
              <w:t> </w:t>
            </w:r>
            <w:r>
              <w:rPr>
                <w:b/>
                <w:w w:val="105"/>
                <w:sz w:val="14"/>
              </w:rPr>
              <w:t>Play</w:t>
            </w:r>
            <w:r>
              <w:rPr>
                <w:b/>
                <w:spacing w:val="-10"/>
                <w:w w:val="105"/>
                <w:sz w:val="14"/>
              </w:rPr>
              <w:t> </w:t>
            </w:r>
            <w:r>
              <w:rPr>
                <w:b/>
                <w:spacing w:val="-2"/>
                <w:w w:val="105"/>
                <w:sz w:val="14"/>
              </w:rPr>
              <w:t>Fields</w:t>
            </w:r>
          </w:p>
        </w:tc>
        <w:tc>
          <w:tcPr>
            <w:tcW w:w="5110" w:type="dxa"/>
          </w:tcPr>
          <w:p>
            <w:pPr>
              <w:pStyle w:val="TableParagraph"/>
              <w:spacing w:line="271" w:lineRule="auto" w:before="6"/>
              <w:ind w:left="28" w:right="431"/>
              <w:jc w:val="both"/>
              <w:rPr>
                <w:sz w:val="14"/>
              </w:rPr>
            </w:pPr>
            <w:r>
              <w:rPr>
                <w:w w:val="105"/>
                <w:sz w:val="14"/>
              </w:rPr>
              <w:t>Design</w:t>
            </w:r>
            <w:r>
              <w:rPr>
                <w:spacing w:val="-5"/>
                <w:w w:val="105"/>
                <w:sz w:val="14"/>
              </w:rPr>
              <w:t> </w:t>
            </w:r>
            <w:r>
              <w:rPr>
                <w:w w:val="105"/>
                <w:sz w:val="14"/>
              </w:rPr>
              <w:t>and</w:t>
            </w:r>
            <w:r>
              <w:rPr>
                <w:spacing w:val="-5"/>
                <w:w w:val="105"/>
                <w:sz w:val="14"/>
              </w:rPr>
              <w:t> </w:t>
            </w:r>
            <w:r>
              <w:rPr>
                <w:w w:val="105"/>
                <w:sz w:val="14"/>
              </w:rPr>
              <w:t>Construction</w:t>
            </w:r>
            <w:r>
              <w:rPr>
                <w:spacing w:val="-5"/>
                <w:w w:val="105"/>
                <w:sz w:val="14"/>
              </w:rPr>
              <w:t> </w:t>
            </w:r>
            <w:r>
              <w:rPr>
                <w:w w:val="105"/>
                <w:sz w:val="14"/>
              </w:rPr>
              <w:t>of</w:t>
            </w:r>
            <w:r>
              <w:rPr>
                <w:spacing w:val="-5"/>
                <w:w w:val="105"/>
                <w:sz w:val="14"/>
              </w:rPr>
              <w:t> </w:t>
            </w:r>
            <w:r>
              <w:rPr>
                <w:w w:val="105"/>
                <w:sz w:val="14"/>
              </w:rPr>
              <w:t>sporting</w:t>
            </w:r>
            <w:r>
              <w:rPr>
                <w:spacing w:val="-5"/>
                <w:w w:val="105"/>
                <w:sz w:val="14"/>
              </w:rPr>
              <w:t> </w:t>
            </w:r>
            <w:r>
              <w:rPr>
                <w:w w:val="105"/>
                <w:sz w:val="14"/>
              </w:rPr>
              <w:t>fields</w:t>
            </w:r>
            <w:r>
              <w:rPr>
                <w:spacing w:val="-4"/>
                <w:w w:val="105"/>
                <w:sz w:val="14"/>
              </w:rPr>
              <w:t> </w:t>
            </w:r>
            <w:r>
              <w:rPr>
                <w:w w:val="105"/>
                <w:sz w:val="14"/>
              </w:rPr>
              <w:t>and</w:t>
            </w:r>
            <w:r>
              <w:rPr>
                <w:spacing w:val="-5"/>
                <w:w w:val="105"/>
                <w:sz w:val="14"/>
              </w:rPr>
              <w:t> </w:t>
            </w:r>
            <w:r>
              <w:rPr>
                <w:w w:val="105"/>
                <w:sz w:val="14"/>
              </w:rPr>
              <w:t>supporting</w:t>
            </w:r>
            <w:r>
              <w:rPr>
                <w:spacing w:val="-5"/>
                <w:w w:val="105"/>
                <w:sz w:val="14"/>
              </w:rPr>
              <w:t> </w:t>
            </w:r>
            <w:r>
              <w:rPr>
                <w:w w:val="105"/>
                <w:sz w:val="14"/>
              </w:rPr>
              <w:t>infrastructure (fencing, irrigation lighting, paths etc)</w:t>
            </w:r>
            <w:r>
              <w:rPr>
                <w:spacing w:val="-1"/>
                <w:w w:val="105"/>
                <w:sz w:val="14"/>
              </w:rPr>
              <w:t> </w:t>
            </w:r>
            <w:r>
              <w:rPr>
                <w:w w:val="105"/>
                <w:sz w:val="14"/>
              </w:rPr>
              <w:t>within the Armstrong Creek West Regional Active Open Space Reserve.</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54"/>
              <w:rPr>
                <w:sz w:val="14"/>
              </w:rPr>
            </w:pPr>
            <w:r>
              <w:rPr>
                <w:spacing w:val="-2"/>
                <w:w w:val="105"/>
                <w:sz w:val="14"/>
              </w:rPr>
              <w:t>253,035</w:t>
            </w:r>
          </w:p>
        </w:tc>
        <w:tc>
          <w:tcPr>
            <w:tcW w:w="1037" w:type="dxa"/>
          </w:tcPr>
          <w:p>
            <w:pPr>
              <w:pStyle w:val="TableParagraph"/>
              <w:spacing w:before="6"/>
              <w:ind w:left="312"/>
              <w:jc w:val="left"/>
              <w:rPr>
                <w:sz w:val="14"/>
              </w:rPr>
            </w:pPr>
            <w:r>
              <w:rPr>
                <w:spacing w:val="-2"/>
                <w:w w:val="105"/>
                <w:sz w:val="14"/>
              </w:rPr>
              <w:t>1,012,141</w:t>
            </w:r>
          </w:p>
        </w:tc>
      </w:tr>
    </w:tbl>
    <w:p>
      <w:pPr>
        <w:spacing w:after="0"/>
        <w:jc w:val="left"/>
        <w:rPr>
          <w:sz w:val="14"/>
        </w:rPr>
        <w:sectPr>
          <w:pgSz w:w="16840" w:h="11910" w:orient="landscape"/>
          <w:pgMar w:header="0" w:footer="677" w:top="1020" w:bottom="860" w:left="240" w:right="340"/>
        </w:sectPr>
      </w:pPr>
    </w:p>
    <w:p>
      <w:pPr>
        <w:spacing w:before="77"/>
        <w:ind w:left="235" w:right="0" w:firstLine="0"/>
        <w:jc w:val="left"/>
        <w:rPr>
          <w:b/>
          <w:sz w:val="21"/>
        </w:rPr>
      </w:pPr>
      <w:r>
        <w:rPr>
          <w:b/>
          <w:color w:val="001F5F"/>
          <w:sz w:val="21"/>
        </w:rPr>
        <w:t>2022-23</w:t>
      </w:r>
      <w:r>
        <w:rPr>
          <w:b/>
          <w:color w:val="001F5F"/>
          <w:spacing w:val="-1"/>
          <w:sz w:val="21"/>
        </w:rPr>
        <w:t> </w:t>
      </w:r>
      <w:r>
        <w:rPr>
          <w:b/>
          <w:color w:val="001F5F"/>
          <w:sz w:val="21"/>
        </w:rPr>
        <w:t>to 2025-26 CAPITAL PROJECTS</w:t>
      </w:r>
      <w:r>
        <w:rPr>
          <w:b/>
          <w:color w:val="001F5F"/>
          <w:spacing w:val="-1"/>
          <w:sz w:val="21"/>
        </w:rPr>
        <w:t> </w:t>
      </w:r>
      <w:r>
        <w:rPr>
          <w:b/>
          <w:color w:val="001F5F"/>
          <w:spacing w:val="-2"/>
          <w:sz w:val="21"/>
        </w:rPr>
        <w:t>PROGRAM</w:t>
      </w:r>
    </w:p>
    <w:p>
      <w:pPr>
        <w:pStyle w:val="BodyText"/>
        <w:spacing w:before="10" w:after="1"/>
        <w:rPr>
          <w:b/>
          <w:sz w:val="26"/>
        </w:rPr>
      </w:pPr>
    </w:p>
    <w:tbl>
      <w:tblPr>
        <w:tblW w:w="0" w:type="auto"/>
        <w:jc w:val="left"/>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3"/>
        <w:gridCol w:w="5110"/>
        <w:gridCol w:w="1174"/>
        <w:gridCol w:w="1037"/>
        <w:gridCol w:w="1063"/>
        <w:gridCol w:w="1037"/>
        <w:gridCol w:w="1119"/>
        <w:gridCol w:w="1037"/>
      </w:tblGrid>
      <w:tr>
        <w:trPr>
          <w:trHeight w:val="166" w:hRule="atLeast"/>
        </w:trPr>
        <w:tc>
          <w:tcPr>
            <w:tcW w:w="4373" w:type="dxa"/>
            <w:vMerge w:val="restart"/>
            <w:tcBorders>
              <w:top w:val="nil"/>
              <w:left w:val="nil"/>
              <w:right w:val="single" w:sz="6" w:space="0" w:color="FFFFFF"/>
            </w:tcBorders>
            <w:shd w:val="clear" w:color="auto" w:fill="001F5F"/>
          </w:tcPr>
          <w:p>
            <w:pPr>
              <w:pStyle w:val="TableParagraph"/>
              <w:jc w:val="left"/>
              <w:rPr>
                <w:b/>
                <w:sz w:val="14"/>
              </w:rPr>
            </w:pPr>
          </w:p>
          <w:p>
            <w:pPr>
              <w:pStyle w:val="TableParagraph"/>
              <w:spacing w:before="115"/>
              <w:ind w:left="1752" w:right="1731"/>
              <w:jc w:val="center"/>
              <w:rPr>
                <w:b/>
                <w:sz w:val="13"/>
              </w:rPr>
            </w:pPr>
            <w:r>
              <w:rPr>
                <w:b/>
                <w:color w:val="FFFFFF"/>
                <w:spacing w:val="-2"/>
                <w:w w:val="105"/>
                <w:sz w:val="13"/>
              </w:rPr>
              <w:t>Project</w:t>
            </w:r>
            <w:r>
              <w:rPr>
                <w:b/>
                <w:color w:val="FFFFFF"/>
                <w:w w:val="105"/>
                <w:sz w:val="13"/>
              </w:rPr>
              <w:t> </w:t>
            </w:r>
            <w:r>
              <w:rPr>
                <w:b/>
                <w:color w:val="FFFFFF"/>
                <w:spacing w:val="-4"/>
                <w:w w:val="105"/>
                <w:sz w:val="13"/>
              </w:rPr>
              <w:t>Name</w:t>
            </w:r>
          </w:p>
        </w:tc>
        <w:tc>
          <w:tcPr>
            <w:tcW w:w="5110" w:type="dxa"/>
            <w:vMerge w:val="restart"/>
            <w:tcBorders>
              <w:top w:val="nil"/>
              <w:left w:val="single" w:sz="6" w:space="0" w:color="FFFFFF"/>
              <w:right w:val="single" w:sz="6" w:space="0" w:color="FFFFFF"/>
            </w:tcBorders>
            <w:shd w:val="clear" w:color="auto" w:fill="001F5F"/>
          </w:tcPr>
          <w:p>
            <w:pPr>
              <w:pStyle w:val="TableParagraph"/>
              <w:jc w:val="left"/>
              <w:rPr>
                <w:b/>
                <w:sz w:val="14"/>
              </w:rPr>
            </w:pPr>
          </w:p>
          <w:p>
            <w:pPr>
              <w:pStyle w:val="TableParagraph"/>
              <w:spacing w:before="115"/>
              <w:ind w:left="2173" w:right="2152"/>
              <w:jc w:val="center"/>
              <w:rPr>
                <w:b/>
                <w:sz w:val="13"/>
              </w:rPr>
            </w:pPr>
            <w:r>
              <w:rPr>
                <w:b/>
                <w:color w:val="FFFFFF"/>
                <w:spacing w:val="-2"/>
                <w:w w:val="105"/>
                <w:sz w:val="13"/>
              </w:rPr>
              <w:t>Description</w:t>
            </w:r>
          </w:p>
        </w:tc>
        <w:tc>
          <w:tcPr>
            <w:tcW w:w="3274" w:type="dxa"/>
            <w:gridSpan w:val="3"/>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1427" w:right="1403"/>
              <w:jc w:val="center"/>
              <w:rPr>
                <w:rFonts w:ascii="Arial Narrow"/>
                <w:b/>
                <w:sz w:val="13"/>
              </w:rPr>
            </w:pPr>
            <w:r>
              <w:rPr>
                <w:rFonts w:ascii="Arial Narrow"/>
                <w:b/>
                <w:color w:val="FFFFFF"/>
                <w:sz w:val="13"/>
              </w:rPr>
              <w:t>2022-</w:t>
            </w:r>
            <w:r>
              <w:rPr>
                <w:rFonts w:ascii="Arial Narrow"/>
                <w:b/>
                <w:color w:val="FFFFFF"/>
                <w:spacing w:val="-5"/>
                <w:w w:val="105"/>
                <w:sz w:val="13"/>
              </w:rPr>
              <w:t>23</w:t>
            </w:r>
          </w:p>
        </w:tc>
        <w:tc>
          <w:tcPr>
            <w:tcW w:w="1037"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596"/>
              <w:jc w:val="left"/>
              <w:rPr>
                <w:rFonts w:ascii="Arial Narrow"/>
                <w:b/>
                <w:sz w:val="13"/>
              </w:rPr>
            </w:pPr>
            <w:r>
              <w:rPr>
                <w:rFonts w:ascii="Arial Narrow"/>
                <w:b/>
                <w:color w:val="FFFFFF"/>
                <w:sz w:val="13"/>
              </w:rPr>
              <w:t>2023-</w:t>
            </w:r>
            <w:r>
              <w:rPr>
                <w:rFonts w:ascii="Arial Narrow"/>
                <w:b/>
                <w:color w:val="FFFFFF"/>
                <w:spacing w:val="-5"/>
                <w:w w:val="105"/>
                <w:sz w:val="13"/>
              </w:rPr>
              <w:t>24</w:t>
            </w:r>
          </w:p>
        </w:tc>
        <w:tc>
          <w:tcPr>
            <w:tcW w:w="1119"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2024-</w:t>
            </w:r>
            <w:r>
              <w:rPr>
                <w:rFonts w:ascii="Arial Narrow"/>
                <w:b/>
                <w:color w:val="FFFFFF"/>
                <w:spacing w:val="-5"/>
                <w:w w:val="105"/>
                <w:sz w:val="13"/>
              </w:rPr>
              <w:t>25</w:t>
            </w:r>
          </w:p>
        </w:tc>
        <w:tc>
          <w:tcPr>
            <w:tcW w:w="1037" w:type="dxa"/>
            <w:tcBorders>
              <w:top w:val="nil"/>
              <w:left w:val="single" w:sz="6" w:space="0" w:color="FFFFFF"/>
              <w:bottom w:val="single" w:sz="6" w:space="0" w:color="FFFFFF"/>
              <w:right w:val="nil"/>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2025-</w:t>
            </w:r>
            <w:r>
              <w:rPr>
                <w:rFonts w:ascii="Arial Narrow"/>
                <w:b/>
                <w:color w:val="FFFFFF"/>
                <w:spacing w:val="-5"/>
                <w:w w:val="105"/>
                <w:sz w:val="13"/>
              </w:rPr>
              <w:t>26</w:t>
            </w:r>
          </w:p>
        </w:tc>
      </w:tr>
      <w:tr>
        <w:trPr>
          <w:trHeight w:val="522" w:hRule="atLeast"/>
        </w:trPr>
        <w:tc>
          <w:tcPr>
            <w:tcW w:w="4373" w:type="dxa"/>
            <w:vMerge/>
            <w:tcBorders>
              <w:top w:val="nil"/>
              <w:left w:val="nil"/>
              <w:right w:val="single" w:sz="6" w:space="0" w:color="FFFFFF"/>
            </w:tcBorders>
            <w:shd w:val="clear" w:color="auto" w:fill="001F5F"/>
          </w:tcPr>
          <w:p>
            <w:pPr>
              <w:rPr>
                <w:sz w:val="2"/>
                <w:szCs w:val="2"/>
              </w:rPr>
            </w:pPr>
          </w:p>
        </w:tc>
        <w:tc>
          <w:tcPr>
            <w:tcW w:w="5110" w:type="dxa"/>
            <w:vMerge/>
            <w:tcBorders>
              <w:top w:val="nil"/>
              <w:left w:val="single" w:sz="6" w:space="0" w:color="FFFFFF"/>
              <w:right w:val="single" w:sz="6" w:space="0" w:color="FFFFFF"/>
            </w:tcBorders>
            <w:shd w:val="clear" w:color="auto" w:fill="001F5F"/>
          </w:tcPr>
          <w:p>
            <w:pPr>
              <w:rPr>
                <w:sz w:val="2"/>
                <w:szCs w:val="2"/>
              </w:rPr>
            </w:pPr>
          </w:p>
        </w:tc>
        <w:tc>
          <w:tcPr>
            <w:tcW w:w="1174"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Expenditure</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Income</w:t>
            </w:r>
          </w:p>
          <w:p>
            <w:pPr>
              <w:pStyle w:val="TableParagraph"/>
              <w:spacing w:before="18"/>
              <w:ind w:right="2"/>
              <w:rPr>
                <w:rFonts w:ascii="Arial Narrow"/>
                <w:b/>
                <w:sz w:val="13"/>
              </w:rPr>
            </w:pPr>
            <w:r>
              <w:rPr>
                <w:rFonts w:ascii="Arial Narrow"/>
                <w:b/>
                <w:color w:val="FFFFFF"/>
                <w:w w:val="103"/>
                <w:sz w:val="13"/>
              </w:rPr>
              <w:t>$</w:t>
            </w:r>
          </w:p>
        </w:tc>
        <w:tc>
          <w:tcPr>
            <w:tcW w:w="1063" w:type="dxa"/>
            <w:tcBorders>
              <w:top w:val="single" w:sz="6" w:space="0" w:color="FFFFFF"/>
              <w:left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119" w:type="dxa"/>
            <w:tcBorders>
              <w:top w:val="single" w:sz="6" w:space="0" w:color="FFFFFF"/>
              <w:left w:val="single" w:sz="6" w:space="0" w:color="FFFFFF"/>
              <w:right w:val="single" w:sz="6" w:space="0" w:color="FFFFFF"/>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nil"/>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r>
      <w:tr>
        <w:trPr>
          <w:trHeight w:val="599" w:hRule="atLeast"/>
        </w:trPr>
        <w:tc>
          <w:tcPr>
            <w:tcW w:w="4373" w:type="dxa"/>
          </w:tcPr>
          <w:p>
            <w:pPr>
              <w:pStyle w:val="TableParagraph"/>
              <w:spacing w:before="13"/>
              <w:ind w:left="28"/>
              <w:jc w:val="left"/>
              <w:rPr>
                <w:b/>
                <w:sz w:val="14"/>
              </w:rPr>
            </w:pPr>
            <w:r>
              <w:rPr>
                <w:b/>
                <w:w w:val="105"/>
                <w:sz w:val="14"/>
              </w:rPr>
              <w:t>Regional</w:t>
            </w:r>
            <w:r>
              <w:rPr>
                <w:b/>
                <w:spacing w:val="-10"/>
                <w:w w:val="105"/>
                <w:sz w:val="14"/>
              </w:rPr>
              <w:t> </w:t>
            </w:r>
            <w:r>
              <w:rPr>
                <w:b/>
                <w:w w:val="105"/>
                <w:sz w:val="14"/>
              </w:rPr>
              <w:t>Active</w:t>
            </w:r>
            <w:r>
              <w:rPr>
                <w:b/>
                <w:spacing w:val="-8"/>
                <w:w w:val="105"/>
                <w:sz w:val="14"/>
              </w:rPr>
              <w:t> </w:t>
            </w:r>
            <w:r>
              <w:rPr>
                <w:b/>
                <w:w w:val="105"/>
                <w:sz w:val="14"/>
              </w:rPr>
              <w:t>Open</w:t>
            </w:r>
            <w:r>
              <w:rPr>
                <w:b/>
                <w:spacing w:val="-9"/>
                <w:w w:val="105"/>
                <w:sz w:val="14"/>
              </w:rPr>
              <w:t> </w:t>
            </w:r>
            <w:r>
              <w:rPr>
                <w:b/>
                <w:w w:val="105"/>
                <w:sz w:val="14"/>
              </w:rPr>
              <w:t>Space</w:t>
            </w:r>
            <w:r>
              <w:rPr>
                <w:b/>
                <w:spacing w:val="-8"/>
                <w:w w:val="105"/>
                <w:sz w:val="14"/>
              </w:rPr>
              <w:t> </w:t>
            </w:r>
            <w:r>
              <w:rPr>
                <w:b/>
                <w:w w:val="105"/>
                <w:sz w:val="14"/>
              </w:rPr>
              <w:t>(Northern)</w:t>
            </w:r>
            <w:r>
              <w:rPr>
                <w:b/>
                <w:spacing w:val="-8"/>
                <w:w w:val="105"/>
                <w:sz w:val="14"/>
              </w:rPr>
              <w:t> </w:t>
            </w:r>
            <w:r>
              <w:rPr>
                <w:b/>
                <w:w w:val="105"/>
                <w:sz w:val="14"/>
              </w:rPr>
              <w:t>-</w:t>
            </w:r>
            <w:r>
              <w:rPr>
                <w:b/>
                <w:spacing w:val="-9"/>
                <w:w w:val="105"/>
                <w:sz w:val="14"/>
              </w:rPr>
              <w:t> </w:t>
            </w:r>
            <w:r>
              <w:rPr>
                <w:b/>
                <w:w w:val="105"/>
                <w:sz w:val="14"/>
              </w:rPr>
              <w:t>Play</w:t>
            </w:r>
            <w:r>
              <w:rPr>
                <w:b/>
                <w:spacing w:val="-10"/>
                <w:w w:val="105"/>
                <w:sz w:val="14"/>
              </w:rPr>
              <w:t> </w:t>
            </w:r>
            <w:r>
              <w:rPr>
                <w:b/>
                <w:spacing w:val="-2"/>
                <w:w w:val="105"/>
                <w:sz w:val="14"/>
              </w:rPr>
              <w:t>Fields</w:t>
            </w:r>
          </w:p>
        </w:tc>
        <w:tc>
          <w:tcPr>
            <w:tcW w:w="5110" w:type="dxa"/>
          </w:tcPr>
          <w:p>
            <w:pPr>
              <w:pStyle w:val="TableParagraph"/>
              <w:spacing w:line="271" w:lineRule="auto" w:before="6"/>
              <w:ind w:left="28" w:right="106"/>
              <w:jc w:val="left"/>
              <w:rPr>
                <w:sz w:val="14"/>
              </w:rPr>
            </w:pPr>
            <w:r>
              <w:rPr>
                <w:w w:val="105"/>
                <w:sz w:val="14"/>
              </w:rPr>
              <w:t>Design and construction of sporting fields and supporting infrastructure (fencing,</w:t>
            </w:r>
            <w:r>
              <w:rPr>
                <w:spacing w:val="-5"/>
                <w:w w:val="105"/>
                <w:sz w:val="14"/>
              </w:rPr>
              <w:t> </w:t>
            </w:r>
            <w:r>
              <w:rPr>
                <w:w w:val="105"/>
                <w:sz w:val="14"/>
              </w:rPr>
              <w:t>irrigation</w:t>
            </w:r>
            <w:r>
              <w:rPr>
                <w:spacing w:val="-5"/>
                <w:w w:val="105"/>
                <w:sz w:val="14"/>
              </w:rPr>
              <w:t> </w:t>
            </w:r>
            <w:r>
              <w:rPr>
                <w:w w:val="105"/>
                <w:sz w:val="14"/>
              </w:rPr>
              <w:t>lighting,</w:t>
            </w:r>
            <w:r>
              <w:rPr>
                <w:spacing w:val="-5"/>
                <w:w w:val="105"/>
                <w:sz w:val="14"/>
              </w:rPr>
              <w:t> </w:t>
            </w:r>
            <w:r>
              <w:rPr>
                <w:w w:val="105"/>
                <w:sz w:val="14"/>
              </w:rPr>
              <w:t>paths</w:t>
            </w:r>
            <w:r>
              <w:rPr>
                <w:spacing w:val="-4"/>
                <w:w w:val="105"/>
                <w:sz w:val="14"/>
              </w:rPr>
              <w:t> </w:t>
            </w:r>
            <w:r>
              <w:rPr>
                <w:w w:val="105"/>
                <w:sz w:val="14"/>
              </w:rPr>
              <w:t>etc)</w:t>
            </w:r>
            <w:r>
              <w:rPr>
                <w:spacing w:val="-6"/>
                <w:w w:val="105"/>
                <w:sz w:val="14"/>
              </w:rPr>
              <w:t> </w:t>
            </w:r>
            <w:r>
              <w:rPr>
                <w:w w:val="105"/>
                <w:sz w:val="14"/>
              </w:rPr>
              <w:t>within</w:t>
            </w:r>
            <w:r>
              <w:rPr>
                <w:spacing w:val="-5"/>
                <w:w w:val="105"/>
                <w:sz w:val="14"/>
              </w:rPr>
              <w:t> </w:t>
            </w:r>
            <w:r>
              <w:rPr>
                <w:w w:val="105"/>
                <w:sz w:val="14"/>
              </w:rPr>
              <w:t>the</w:t>
            </w:r>
            <w:r>
              <w:rPr>
                <w:spacing w:val="-5"/>
                <w:w w:val="105"/>
                <w:sz w:val="14"/>
              </w:rPr>
              <w:t> </w:t>
            </w:r>
            <w:r>
              <w:rPr>
                <w:w w:val="105"/>
                <w:sz w:val="14"/>
              </w:rPr>
              <w:t>Horseshoe</w:t>
            </w:r>
            <w:r>
              <w:rPr>
                <w:spacing w:val="-5"/>
                <w:w w:val="105"/>
                <w:sz w:val="14"/>
              </w:rPr>
              <w:t> </w:t>
            </w:r>
            <w:r>
              <w:rPr>
                <w:w w:val="105"/>
                <w:sz w:val="14"/>
              </w:rPr>
              <w:t>Bend</w:t>
            </w:r>
            <w:r>
              <w:rPr>
                <w:spacing w:val="-5"/>
                <w:w w:val="105"/>
                <w:sz w:val="14"/>
              </w:rPr>
              <w:t> </w:t>
            </w:r>
            <w:r>
              <w:rPr>
                <w:w w:val="105"/>
                <w:sz w:val="14"/>
              </w:rPr>
              <w:t>Regional Active Open Space Reserve.</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Borders>
              <w:top w:val="single" w:sz="6" w:space="0" w:color="FFFFFF"/>
            </w:tcBorders>
          </w:tcPr>
          <w:p>
            <w:pPr>
              <w:pStyle w:val="TableParagraph"/>
              <w:spacing w:before="6"/>
              <w:ind w:left="435"/>
              <w:jc w:val="left"/>
              <w:rPr>
                <w:sz w:val="14"/>
              </w:rPr>
            </w:pPr>
            <w:r>
              <w:rPr>
                <w:spacing w:val="-2"/>
                <w:w w:val="105"/>
                <w:sz w:val="14"/>
              </w:rPr>
              <w:t>154,055</w:t>
            </w:r>
          </w:p>
        </w:tc>
        <w:tc>
          <w:tcPr>
            <w:tcW w:w="1119" w:type="dxa"/>
          </w:tcPr>
          <w:p>
            <w:pPr>
              <w:pStyle w:val="TableParagraph"/>
              <w:spacing w:before="6"/>
              <w:ind w:right="54"/>
              <w:rPr>
                <w:sz w:val="14"/>
              </w:rPr>
            </w:pPr>
            <w:r>
              <w:rPr>
                <w:spacing w:val="-2"/>
                <w:w w:val="105"/>
                <w:sz w:val="14"/>
              </w:rPr>
              <w:t>616,220</w:t>
            </w:r>
          </w:p>
        </w:tc>
        <w:tc>
          <w:tcPr>
            <w:tcW w:w="1037" w:type="dxa"/>
          </w:tcPr>
          <w:p>
            <w:pPr>
              <w:pStyle w:val="TableParagraph"/>
              <w:spacing w:before="6"/>
              <w:ind w:left="312"/>
              <w:jc w:val="left"/>
              <w:rPr>
                <w:sz w:val="14"/>
              </w:rPr>
            </w:pPr>
            <w:r>
              <w:rPr>
                <w:spacing w:val="-2"/>
                <w:w w:val="105"/>
                <w:sz w:val="14"/>
              </w:rPr>
              <w:t>3,466,239</w:t>
            </w:r>
          </w:p>
        </w:tc>
      </w:tr>
      <w:tr>
        <w:trPr>
          <w:trHeight w:val="393" w:hRule="atLeast"/>
        </w:trPr>
        <w:tc>
          <w:tcPr>
            <w:tcW w:w="4373" w:type="dxa"/>
          </w:tcPr>
          <w:p>
            <w:pPr>
              <w:pStyle w:val="TableParagraph"/>
              <w:spacing w:before="13"/>
              <w:ind w:left="28"/>
              <w:jc w:val="left"/>
              <w:rPr>
                <w:b/>
                <w:sz w:val="14"/>
              </w:rPr>
            </w:pPr>
            <w:r>
              <w:rPr>
                <w:b/>
                <w:w w:val="105"/>
                <w:sz w:val="14"/>
              </w:rPr>
              <w:t>Regional</w:t>
            </w:r>
            <w:r>
              <w:rPr>
                <w:b/>
                <w:spacing w:val="-8"/>
                <w:w w:val="105"/>
                <w:sz w:val="14"/>
              </w:rPr>
              <w:t> </w:t>
            </w:r>
            <w:r>
              <w:rPr>
                <w:b/>
                <w:w w:val="105"/>
                <w:sz w:val="14"/>
              </w:rPr>
              <w:t>Park</w:t>
            </w:r>
            <w:r>
              <w:rPr>
                <w:b/>
                <w:spacing w:val="-8"/>
                <w:w w:val="105"/>
                <w:sz w:val="14"/>
              </w:rPr>
              <w:t> </w:t>
            </w:r>
            <w:r>
              <w:rPr>
                <w:b/>
                <w:w w:val="105"/>
                <w:sz w:val="14"/>
              </w:rPr>
              <w:t>-</w:t>
            </w:r>
            <w:r>
              <w:rPr>
                <w:b/>
                <w:spacing w:val="-9"/>
                <w:w w:val="105"/>
                <w:sz w:val="14"/>
              </w:rPr>
              <w:t> </w:t>
            </w:r>
            <w:r>
              <w:rPr>
                <w:b/>
                <w:w w:val="105"/>
                <w:sz w:val="14"/>
              </w:rPr>
              <w:t>playground</w:t>
            </w:r>
            <w:r>
              <w:rPr>
                <w:b/>
                <w:spacing w:val="-8"/>
                <w:w w:val="105"/>
                <w:sz w:val="14"/>
              </w:rPr>
              <w:t> </w:t>
            </w:r>
            <w:r>
              <w:rPr>
                <w:b/>
                <w:spacing w:val="-2"/>
                <w:w w:val="105"/>
                <w:sz w:val="14"/>
              </w:rPr>
              <w:t>equipment</w:t>
            </w:r>
          </w:p>
        </w:tc>
        <w:tc>
          <w:tcPr>
            <w:tcW w:w="5110" w:type="dxa"/>
          </w:tcPr>
          <w:p>
            <w:pPr>
              <w:pStyle w:val="TableParagraph"/>
              <w:spacing w:line="271" w:lineRule="auto" w:before="6"/>
              <w:ind w:left="28" w:right="106"/>
              <w:jc w:val="left"/>
              <w:rPr>
                <w:sz w:val="14"/>
              </w:rPr>
            </w:pPr>
            <w:r>
              <w:rPr>
                <w:w w:val="105"/>
                <w:sz w:val="14"/>
              </w:rPr>
              <w:t>Playground</w:t>
            </w:r>
            <w:r>
              <w:rPr>
                <w:spacing w:val="-6"/>
                <w:w w:val="105"/>
                <w:sz w:val="14"/>
              </w:rPr>
              <w:t> </w:t>
            </w:r>
            <w:r>
              <w:rPr>
                <w:w w:val="105"/>
                <w:sz w:val="14"/>
              </w:rPr>
              <w:t>equipment</w:t>
            </w:r>
            <w:r>
              <w:rPr>
                <w:spacing w:val="-6"/>
                <w:w w:val="105"/>
                <w:sz w:val="14"/>
              </w:rPr>
              <w:t> </w:t>
            </w:r>
            <w:r>
              <w:rPr>
                <w:w w:val="105"/>
                <w:sz w:val="14"/>
              </w:rPr>
              <w:t>to</w:t>
            </w:r>
            <w:r>
              <w:rPr>
                <w:spacing w:val="-6"/>
                <w:w w:val="105"/>
                <w:sz w:val="14"/>
              </w:rPr>
              <w:t> </w:t>
            </w:r>
            <w:r>
              <w:rPr>
                <w:w w:val="105"/>
                <w:sz w:val="14"/>
              </w:rPr>
              <w:t>be</w:t>
            </w:r>
            <w:r>
              <w:rPr>
                <w:spacing w:val="-6"/>
                <w:w w:val="105"/>
                <w:sz w:val="14"/>
              </w:rPr>
              <w:t> </w:t>
            </w:r>
            <w:r>
              <w:rPr>
                <w:w w:val="105"/>
                <w:sz w:val="14"/>
              </w:rPr>
              <w:t>provided</w:t>
            </w:r>
            <w:r>
              <w:rPr>
                <w:spacing w:val="-6"/>
                <w:w w:val="105"/>
                <w:sz w:val="14"/>
              </w:rPr>
              <w:t> </w:t>
            </w:r>
            <w:r>
              <w:rPr>
                <w:w w:val="105"/>
                <w:sz w:val="14"/>
              </w:rPr>
              <w:t>within</w:t>
            </w:r>
            <w:r>
              <w:rPr>
                <w:spacing w:val="-6"/>
                <w:w w:val="105"/>
                <w:sz w:val="14"/>
              </w:rPr>
              <w:t> </w:t>
            </w:r>
            <w:r>
              <w:rPr>
                <w:w w:val="105"/>
                <w:sz w:val="14"/>
              </w:rPr>
              <w:t>the</w:t>
            </w:r>
            <w:r>
              <w:rPr>
                <w:spacing w:val="-6"/>
                <w:w w:val="105"/>
                <w:sz w:val="14"/>
              </w:rPr>
              <w:t> </w:t>
            </w:r>
            <w:r>
              <w:rPr>
                <w:w w:val="105"/>
                <w:sz w:val="14"/>
              </w:rPr>
              <w:t>Armstrong</w:t>
            </w:r>
            <w:r>
              <w:rPr>
                <w:spacing w:val="-6"/>
                <w:w w:val="105"/>
                <w:sz w:val="14"/>
              </w:rPr>
              <w:t> </w:t>
            </w:r>
            <w:r>
              <w:rPr>
                <w:w w:val="105"/>
                <w:sz w:val="14"/>
              </w:rPr>
              <w:t>Creek</w:t>
            </w:r>
            <w:r>
              <w:rPr>
                <w:spacing w:val="-5"/>
                <w:w w:val="105"/>
                <w:sz w:val="14"/>
              </w:rPr>
              <w:t> </w:t>
            </w:r>
            <w:r>
              <w:rPr>
                <w:w w:val="105"/>
                <w:sz w:val="14"/>
              </w:rPr>
              <w:t>East Precinct District park.</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54"/>
              <w:rPr>
                <w:sz w:val="14"/>
              </w:rPr>
            </w:pPr>
            <w:r>
              <w:rPr>
                <w:spacing w:val="-2"/>
                <w:w w:val="105"/>
                <w:sz w:val="14"/>
              </w:rPr>
              <w:t>51,661</w:t>
            </w:r>
          </w:p>
        </w:tc>
        <w:tc>
          <w:tcPr>
            <w:tcW w:w="1037" w:type="dxa"/>
          </w:tcPr>
          <w:p>
            <w:pPr>
              <w:pStyle w:val="TableParagraph"/>
              <w:spacing w:before="6"/>
              <w:ind w:left="435"/>
              <w:jc w:val="left"/>
              <w:rPr>
                <w:sz w:val="14"/>
              </w:rPr>
            </w:pPr>
            <w:r>
              <w:rPr>
                <w:spacing w:val="-2"/>
                <w:w w:val="105"/>
                <w:sz w:val="14"/>
              </w:rPr>
              <w:t>464,948</w:t>
            </w:r>
          </w:p>
        </w:tc>
      </w:tr>
      <w:tr>
        <w:trPr>
          <w:trHeight w:val="767" w:hRule="atLeast"/>
        </w:trPr>
        <w:tc>
          <w:tcPr>
            <w:tcW w:w="4373" w:type="dxa"/>
          </w:tcPr>
          <w:p>
            <w:pPr>
              <w:pStyle w:val="TableParagraph"/>
              <w:spacing w:before="13"/>
              <w:ind w:left="28"/>
              <w:jc w:val="left"/>
              <w:rPr>
                <w:b/>
                <w:sz w:val="14"/>
              </w:rPr>
            </w:pPr>
            <w:r>
              <w:rPr>
                <w:b/>
                <w:spacing w:val="-2"/>
                <w:w w:val="105"/>
                <w:sz w:val="14"/>
              </w:rPr>
              <w:t>Rippleside</w:t>
            </w:r>
            <w:r>
              <w:rPr>
                <w:b/>
                <w:spacing w:val="8"/>
                <w:w w:val="105"/>
                <w:sz w:val="14"/>
              </w:rPr>
              <w:t> </w:t>
            </w:r>
            <w:r>
              <w:rPr>
                <w:b/>
                <w:spacing w:val="-2"/>
                <w:w w:val="105"/>
                <w:sz w:val="14"/>
              </w:rPr>
              <w:t>Playground</w:t>
            </w:r>
          </w:p>
        </w:tc>
        <w:tc>
          <w:tcPr>
            <w:tcW w:w="5110" w:type="dxa"/>
          </w:tcPr>
          <w:p>
            <w:pPr>
              <w:pStyle w:val="TableParagraph"/>
              <w:spacing w:line="271" w:lineRule="auto" w:before="6"/>
              <w:ind w:left="28"/>
              <w:jc w:val="left"/>
              <w:rPr>
                <w:sz w:val="14"/>
              </w:rPr>
            </w:pPr>
            <w:r>
              <w:rPr>
                <w:w w:val="105"/>
                <w:sz w:val="14"/>
              </w:rPr>
              <w:t>Design and construct a new regional playground utilising universal design principles to replace the existing outdated, unsuitable facility</w:t>
            </w:r>
            <w:r>
              <w:rPr>
                <w:spacing w:val="-1"/>
                <w:w w:val="105"/>
                <w:sz w:val="14"/>
              </w:rPr>
              <w:t> </w:t>
            </w:r>
            <w:r>
              <w:rPr>
                <w:w w:val="105"/>
                <w:sz w:val="14"/>
              </w:rPr>
              <w:t>and plan for the associated</w:t>
            </w:r>
            <w:r>
              <w:rPr>
                <w:spacing w:val="-4"/>
                <w:w w:val="105"/>
                <w:sz w:val="14"/>
              </w:rPr>
              <w:t> </w:t>
            </w:r>
            <w:r>
              <w:rPr>
                <w:w w:val="105"/>
                <w:sz w:val="14"/>
              </w:rPr>
              <w:t>infrastructure</w:t>
            </w:r>
            <w:r>
              <w:rPr>
                <w:spacing w:val="-4"/>
                <w:w w:val="105"/>
                <w:sz w:val="14"/>
              </w:rPr>
              <w:t> </w:t>
            </w:r>
            <w:r>
              <w:rPr>
                <w:w w:val="105"/>
                <w:sz w:val="14"/>
              </w:rPr>
              <w:t>such</w:t>
            </w:r>
            <w:r>
              <w:rPr>
                <w:spacing w:val="-4"/>
                <w:w w:val="105"/>
                <w:sz w:val="14"/>
              </w:rPr>
              <w:t> </w:t>
            </w:r>
            <w:r>
              <w:rPr>
                <w:w w:val="105"/>
                <w:sz w:val="14"/>
              </w:rPr>
              <w:t>as</w:t>
            </w:r>
            <w:r>
              <w:rPr>
                <w:spacing w:val="-3"/>
                <w:w w:val="105"/>
                <w:sz w:val="14"/>
              </w:rPr>
              <w:t> </w:t>
            </w:r>
            <w:r>
              <w:rPr>
                <w:w w:val="105"/>
                <w:sz w:val="14"/>
              </w:rPr>
              <w:t>path</w:t>
            </w:r>
            <w:r>
              <w:rPr>
                <w:spacing w:val="-4"/>
                <w:w w:val="105"/>
                <w:sz w:val="14"/>
              </w:rPr>
              <w:t> </w:t>
            </w:r>
            <w:r>
              <w:rPr>
                <w:w w:val="105"/>
                <w:sz w:val="14"/>
              </w:rPr>
              <w:t>connections,</w:t>
            </w:r>
            <w:r>
              <w:rPr>
                <w:spacing w:val="-4"/>
                <w:w w:val="105"/>
                <w:sz w:val="14"/>
              </w:rPr>
              <w:t> </w:t>
            </w:r>
            <w:r>
              <w:rPr>
                <w:w w:val="105"/>
                <w:sz w:val="14"/>
              </w:rPr>
              <w:t>accessible</w:t>
            </w:r>
            <w:r>
              <w:rPr>
                <w:spacing w:val="-4"/>
                <w:w w:val="105"/>
                <w:sz w:val="14"/>
              </w:rPr>
              <w:t> </w:t>
            </w:r>
            <w:r>
              <w:rPr>
                <w:w w:val="105"/>
                <w:sz w:val="14"/>
              </w:rPr>
              <w:t>toilet</w:t>
            </w:r>
            <w:r>
              <w:rPr>
                <w:spacing w:val="-4"/>
                <w:w w:val="105"/>
                <w:sz w:val="14"/>
              </w:rPr>
              <w:t> </w:t>
            </w:r>
            <w:r>
              <w:rPr>
                <w:w w:val="105"/>
                <w:sz w:val="14"/>
              </w:rPr>
              <w:t>and</w:t>
            </w:r>
            <w:r>
              <w:rPr>
                <w:spacing w:val="-4"/>
                <w:w w:val="105"/>
                <w:sz w:val="14"/>
              </w:rPr>
              <w:t> </w:t>
            </w:r>
            <w:r>
              <w:rPr>
                <w:w w:val="105"/>
                <w:sz w:val="14"/>
              </w:rPr>
              <w:t>park </w:t>
            </w:r>
            <w:r>
              <w:rPr>
                <w:spacing w:val="-2"/>
                <w:w w:val="105"/>
                <w:sz w:val="14"/>
              </w:rPr>
              <w:t>infrastructure.</w:t>
            </w:r>
          </w:p>
        </w:tc>
        <w:tc>
          <w:tcPr>
            <w:tcW w:w="1174" w:type="dxa"/>
            <w:shd w:val="clear" w:color="auto" w:fill="DDEBF7"/>
          </w:tcPr>
          <w:p>
            <w:pPr>
              <w:pStyle w:val="TableParagraph"/>
              <w:spacing w:before="6"/>
              <w:ind w:right="68"/>
              <w:rPr>
                <w:sz w:val="14"/>
              </w:rPr>
            </w:pPr>
            <w:r>
              <w:rPr>
                <w:spacing w:val="-2"/>
                <w:w w:val="105"/>
                <w:sz w:val="14"/>
              </w:rPr>
              <w:t>1,300,000</w:t>
            </w:r>
          </w:p>
        </w:tc>
        <w:tc>
          <w:tcPr>
            <w:tcW w:w="1037" w:type="dxa"/>
            <w:shd w:val="clear" w:color="auto" w:fill="DDEBF7"/>
          </w:tcPr>
          <w:p>
            <w:pPr>
              <w:pStyle w:val="TableParagraph"/>
              <w:spacing w:before="6"/>
              <w:ind w:right="53"/>
              <w:rPr>
                <w:sz w:val="14"/>
              </w:rPr>
            </w:pPr>
            <w:r>
              <w:rPr>
                <w:spacing w:val="-2"/>
                <w:w w:val="105"/>
                <w:sz w:val="14"/>
              </w:rPr>
              <w:t>80,000</w:t>
            </w:r>
          </w:p>
        </w:tc>
        <w:tc>
          <w:tcPr>
            <w:tcW w:w="1063" w:type="dxa"/>
            <w:shd w:val="clear" w:color="auto" w:fill="DDEBF7"/>
          </w:tcPr>
          <w:p>
            <w:pPr>
              <w:pStyle w:val="TableParagraph"/>
              <w:spacing w:before="6"/>
              <w:ind w:right="80"/>
              <w:rPr>
                <w:sz w:val="14"/>
              </w:rPr>
            </w:pPr>
            <w:r>
              <w:rPr>
                <w:spacing w:val="-2"/>
                <w:w w:val="105"/>
                <w:sz w:val="14"/>
              </w:rPr>
              <w:t>1,220,000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96" w:hRule="atLeast"/>
        </w:trPr>
        <w:tc>
          <w:tcPr>
            <w:tcW w:w="4373" w:type="dxa"/>
          </w:tcPr>
          <w:p>
            <w:pPr>
              <w:pStyle w:val="TableParagraph"/>
              <w:spacing w:line="283" w:lineRule="auto" w:before="13"/>
              <w:ind w:left="28"/>
              <w:jc w:val="left"/>
              <w:rPr>
                <w:b/>
                <w:sz w:val="14"/>
              </w:rPr>
            </w:pPr>
            <w:r>
              <w:rPr>
                <w:b/>
                <w:w w:val="105"/>
                <w:sz w:val="14"/>
              </w:rPr>
              <w:t>Southern</w:t>
            </w:r>
            <w:r>
              <w:rPr>
                <w:b/>
                <w:spacing w:val="-8"/>
                <w:w w:val="105"/>
                <w:sz w:val="14"/>
              </w:rPr>
              <w:t> </w:t>
            </w:r>
            <w:r>
              <w:rPr>
                <w:b/>
                <w:w w:val="105"/>
                <w:sz w:val="14"/>
              </w:rPr>
              <w:t>Active</w:t>
            </w:r>
            <w:r>
              <w:rPr>
                <w:b/>
                <w:spacing w:val="-7"/>
                <w:w w:val="105"/>
                <w:sz w:val="14"/>
              </w:rPr>
              <w:t> </w:t>
            </w:r>
            <w:r>
              <w:rPr>
                <w:b/>
                <w:w w:val="105"/>
                <w:sz w:val="14"/>
              </w:rPr>
              <w:t>Open</w:t>
            </w:r>
            <w:r>
              <w:rPr>
                <w:b/>
                <w:spacing w:val="-8"/>
                <w:w w:val="105"/>
                <w:sz w:val="14"/>
              </w:rPr>
              <w:t> </w:t>
            </w:r>
            <w:r>
              <w:rPr>
                <w:b/>
                <w:w w:val="105"/>
                <w:sz w:val="14"/>
              </w:rPr>
              <w:t>Space</w:t>
            </w:r>
            <w:r>
              <w:rPr>
                <w:b/>
                <w:spacing w:val="-7"/>
                <w:w w:val="105"/>
                <w:sz w:val="14"/>
              </w:rPr>
              <w:t> </w:t>
            </w:r>
            <w:r>
              <w:rPr>
                <w:b/>
                <w:w w:val="105"/>
                <w:sz w:val="14"/>
              </w:rPr>
              <w:t>-</w:t>
            </w:r>
            <w:r>
              <w:rPr>
                <w:b/>
                <w:spacing w:val="-8"/>
                <w:w w:val="105"/>
                <w:sz w:val="14"/>
              </w:rPr>
              <w:t> </w:t>
            </w:r>
            <w:r>
              <w:rPr>
                <w:b/>
                <w:w w:val="105"/>
                <w:sz w:val="14"/>
              </w:rPr>
              <w:t>Play</w:t>
            </w:r>
            <w:r>
              <w:rPr>
                <w:b/>
                <w:spacing w:val="-11"/>
                <w:w w:val="105"/>
                <w:sz w:val="14"/>
              </w:rPr>
              <w:t> </w:t>
            </w:r>
            <w:r>
              <w:rPr>
                <w:b/>
                <w:w w:val="105"/>
                <w:sz w:val="14"/>
              </w:rPr>
              <w:t>Fields</w:t>
            </w:r>
            <w:r>
              <w:rPr>
                <w:b/>
                <w:spacing w:val="-6"/>
                <w:w w:val="105"/>
                <w:sz w:val="14"/>
              </w:rPr>
              <w:t> </w:t>
            </w:r>
            <w:r>
              <w:rPr>
                <w:b/>
                <w:w w:val="105"/>
                <w:sz w:val="14"/>
              </w:rPr>
              <w:t>&amp;</w:t>
            </w:r>
            <w:r>
              <w:rPr>
                <w:b/>
                <w:spacing w:val="-8"/>
                <w:w w:val="105"/>
                <w:sz w:val="14"/>
              </w:rPr>
              <w:t> </w:t>
            </w:r>
            <w:r>
              <w:rPr>
                <w:b/>
                <w:w w:val="105"/>
                <w:sz w:val="14"/>
              </w:rPr>
              <w:t>Bowling</w:t>
            </w:r>
            <w:r>
              <w:rPr>
                <w:b/>
                <w:spacing w:val="-8"/>
                <w:w w:val="105"/>
                <w:sz w:val="14"/>
              </w:rPr>
              <w:t> </w:t>
            </w:r>
            <w:r>
              <w:rPr>
                <w:b/>
                <w:w w:val="105"/>
                <w:sz w:val="14"/>
              </w:rPr>
              <w:t>Greens</w:t>
            </w:r>
            <w:r>
              <w:rPr>
                <w:b/>
                <w:spacing w:val="-7"/>
                <w:w w:val="105"/>
                <w:sz w:val="14"/>
              </w:rPr>
              <w:t> </w:t>
            </w:r>
            <w:r>
              <w:rPr>
                <w:b/>
                <w:w w:val="105"/>
                <w:sz w:val="14"/>
              </w:rPr>
              <w:t>- </w:t>
            </w:r>
            <w:r>
              <w:rPr>
                <w:b/>
                <w:spacing w:val="-4"/>
                <w:w w:val="105"/>
                <w:sz w:val="14"/>
              </w:rPr>
              <w:t>ACHBP</w:t>
            </w:r>
          </w:p>
        </w:tc>
        <w:tc>
          <w:tcPr>
            <w:tcW w:w="5110" w:type="dxa"/>
          </w:tcPr>
          <w:p>
            <w:pPr>
              <w:pStyle w:val="TableParagraph"/>
              <w:spacing w:line="271" w:lineRule="auto" w:before="6"/>
              <w:ind w:left="28" w:right="106"/>
              <w:jc w:val="left"/>
              <w:rPr>
                <w:sz w:val="14"/>
              </w:rPr>
            </w:pPr>
            <w:r>
              <w:rPr>
                <w:w w:val="105"/>
                <w:sz w:val="14"/>
              </w:rPr>
              <w:t>Playing</w:t>
            </w:r>
            <w:r>
              <w:rPr>
                <w:spacing w:val="-5"/>
                <w:w w:val="105"/>
                <w:sz w:val="14"/>
              </w:rPr>
              <w:t> </w:t>
            </w:r>
            <w:r>
              <w:rPr>
                <w:w w:val="105"/>
                <w:sz w:val="14"/>
              </w:rPr>
              <w:t>fields</w:t>
            </w:r>
            <w:r>
              <w:rPr>
                <w:spacing w:val="-4"/>
                <w:w w:val="105"/>
                <w:sz w:val="14"/>
              </w:rPr>
              <w:t> </w:t>
            </w:r>
            <w:r>
              <w:rPr>
                <w:w w:val="105"/>
                <w:sz w:val="14"/>
              </w:rPr>
              <w:t>and</w:t>
            </w:r>
            <w:r>
              <w:rPr>
                <w:spacing w:val="-5"/>
                <w:w w:val="105"/>
                <w:sz w:val="14"/>
              </w:rPr>
              <w:t> </w:t>
            </w:r>
            <w:r>
              <w:rPr>
                <w:w w:val="105"/>
                <w:sz w:val="14"/>
              </w:rPr>
              <w:t>bowling</w:t>
            </w:r>
            <w:r>
              <w:rPr>
                <w:spacing w:val="-5"/>
                <w:w w:val="105"/>
                <w:sz w:val="14"/>
              </w:rPr>
              <w:t> </w:t>
            </w:r>
            <w:r>
              <w:rPr>
                <w:w w:val="105"/>
                <w:sz w:val="14"/>
              </w:rPr>
              <w:t>greens</w:t>
            </w:r>
            <w:r>
              <w:rPr>
                <w:spacing w:val="-4"/>
                <w:w w:val="105"/>
                <w:sz w:val="14"/>
              </w:rPr>
              <w:t> </w:t>
            </w:r>
            <w:r>
              <w:rPr>
                <w:w w:val="105"/>
                <w:sz w:val="14"/>
              </w:rPr>
              <w:t>in</w:t>
            </w:r>
            <w:r>
              <w:rPr>
                <w:spacing w:val="-5"/>
                <w:w w:val="105"/>
                <w:sz w:val="14"/>
              </w:rPr>
              <w:t> </w:t>
            </w:r>
            <w:r>
              <w:rPr>
                <w:w w:val="105"/>
                <w:sz w:val="14"/>
              </w:rPr>
              <w:t>Armstrong</w:t>
            </w:r>
            <w:r>
              <w:rPr>
                <w:spacing w:val="-5"/>
                <w:w w:val="105"/>
                <w:sz w:val="14"/>
              </w:rPr>
              <w:t> </w:t>
            </w:r>
            <w:r>
              <w:rPr>
                <w:w w:val="105"/>
                <w:sz w:val="14"/>
              </w:rPr>
              <w:t>Creek</w:t>
            </w:r>
            <w:r>
              <w:rPr>
                <w:spacing w:val="-4"/>
                <w:w w:val="105"/>
                <w:sz w:val="14"/>
              </w:rPr>
              <w:t> </w:t>
            </w:r>
            <w:r>
              <w:rPr>
                <w:w w:val="105"/>
                <w:sz w:val="14"/>
              </w:rPr>
              <w:t>and</w:t>
            </w:r>
            <w:r>
              <w:rPr>
                <w:spacing w:val="-5"/>
                <w:w w:val="105"/>
                <w:sz w:val="14"/>
              </w:rPr>
              <w:t> </w:t>
            </w:r>
            <w:r>
              <w:rPr>
                <w:w w:val="105"/>
                <w:sz w:val="14"/>
              </w:rPr>
              <w:t>Horseshoe</w:t>
            </w:r>
            <w:r>
              <w:rPr>
                <w:spacing w:val="-5"/>
                <w:w w:val="105"/>
                <w:sz w:val="14"/>
              </w:rPr>
              <w:t> </w:t>
            </w:r>
            <w:r>
              <w:rPr>
                <w:w w:val="105"/>
                <w:sz w:val="14"/>
              </w:rPr>
              <w:t>Bend </w:t>
            </w:r>
            <w:r>
              <w:rPr>
                <w:spacing w:val="-2"/>
                <w:w w:val="105"/>
                <w:sz w:val="14"/>
              </w:rPr>
              <w:t>precinct.</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54"/>
              <w:rPr>
                <w:sz w:val="14"/>
              </w:rPr>
            </w:pPr>
            <w:r>
              <w:rPr>
                <w:spacing w:val="-2"/>
                <w:w w:val="105"/>
                <w:sz w:val="14"/>
              </w:rPr>
              <w:t>114,028</w:t>
            </w:r>
          </w:p>
        </w:tc>
        <w:tc>
          <w:tcPr>
            <w:tcW w:w="1037" w:type="dxa"/>
          </w:tcPr>
          <w:p>
            <w:pPr>
              <w:pStyle w:val="TableParagraph"/>
              <w:spacing w:before="6"/>
              <w:ind w:left="435"/>
              <w:jc w:val="left"/>
              <w:rPr>
                <w:sz w:val="14"/>
              </w:rPr>
            </w:pPr>
            <w:r>
              <w:rPr>
                <w:spacing w:val="-2"/>
                <w:w w:val="105"/>
                <w:sz w:val="14"/>
              </w:rPr>
              <w:t>456,112</w:t>
            </w:r>
          </w:p>
        </w:tc>
      </w:tr>
      <w:tr>
        <w:trPr>
          <w:trHeight w:val="640" w:hRule="atLeast"/>
        </w:trPr>
        <w:tc>
          <w:tcPr>
            <w:tcW w:w="4373" w:type="dxa"/>
          </w:tcPr>
          <w:p>
            <w:pPr>
              <w:pStyle w:val="TableParagraph"/>
              <w:spacing w:before="13"/>
              <w:ind w:left="28"/>
              <w:jc w:val="left"/>
              <w:rPr>
                <w:b/>
                <w:sz w:val="14"/>
              </w:rPr>
            </w:pPr>
            <w:r>
              <w:rPr>
                <w:b/>
                <w:w w:val="105"/>
                <w:sz w:val="14"/>
              </w:rPr>
              <w:t>South</w:t>
            </w:r>
            <w:r>
              <w:rPr>
                <w:b/>
                <w:spacing w:val="-11"/>
                <w:w w:val="105"/>
                <w:sz w:val="14"/>
              </w:rPr>
              <w:t> </w:t>
            </w:r>
            <w:r>
              <w:rPr>
                <w:b/>
                <w:w w:val="105"/>
                <w:sz w:val="14"/>
              </w:rPr>
              <w:t>Barwon</w:t>
            </w:r>
            <w:r>
              <w:rPr>
                <w:b/>
                <w:spacing w:val="-8"/>
                <w:w w:val="105"/>
                <w:sz w:val="14"/>
              </w:rPr>
              <w:t> </w:t>
            </w:r>
            <w:r>
              <w:rPr>
                <w:b/>
                <w:w w:val="105"/>
                <w:sz w:val="14"/>
              </w:rPr>
              <w:t>Reserve</w:t>
            </w:r>
            <w:r>
              <w:rPr>
                <w:b/>
                <w:spacing w:val="-7"/>
                <w:w w:val="105"/>
                <w:sz w:val="14"/>
              </w:rPr>
              <w:t> </w:t>
            </w:r>
            <w:r>
              <w:rPr>
                <w:b/>
                <w:w w:val="105"/>
                <w:sz w:val="14"/>
              </w:rPr>
              <w:t>(Cricket</w:t>
            </w:r>
            <w:r>
              <w:rPr>
                <w:b/>
                <w:spacing w:val="-8"/>
                <w:w w:val="105"/>
                <w:sz w:val="14"/>
              </w:rPr>
              <w:t> </w:t>
            </w:r>
            <w:r>
              <w:rPr>
                <w:b/>
                <w:w w:val="105"/>
                <w:sz w:val="14"/>
              </w:rPr>
              <w:t>Training</w:t>
            </w:r>
            <w:r>
              <w:rPr>
                <w:b/>
                <w:spacing w:val="-8"/>
                <w:w w:val="105"/>
                <w:sz w:val="14"/>
              </w:rPr>
              <w:t> </w:t>
            </w:r>
            <w:r>
              <w:rPr>
                <w:b/>
                <w:spacing w:val="-2"/>
                <w:w w:val="105"/>
                <w:sz w:val="14"/>
              </w:rPr>
              <w:t>Facility)</w:t>
            </w:r>
          </w:p>
        </w:tc>
        <w:tc>
          <w:tcPr>
            <w:tcW w:w="5110" w:type="dxa"/>
          </w:tcPr>
          <w:p>
            <w:pPr>
              <w:pStyle w:val="TableParagraph"/>
              <w:spacing w:line="271" w:lineRule="auto" w:before="6"/>
              <w:ind w:left="28"/>
              <w:jc w:val="left"/>
              <w:rPr>
                <w:sz w:val="14"/>
              </w:rPr>
            </w:pPr>
            <w:r>
              <w:rPr>
                <w:w w:val="105"/>
                <w:sz w:val="14"/>
              </w:rPr>
              <w:t>A net cost to council of $250k, with $100k funding provided by Sport and Recreation</w:t>
            </w:r>
            <w:r>
              <w:rPr>
                <w:spacing w:val="-4"/>
                <w:w w:val="105"/>
                <w:sz w:val="14"/>
              </w:rPr>
              <w:t> </w:t>
            </w:r>
            <w:r>
              <w:rPr>
                <w:w w:val="105"/>
                <w:sz w:val="14"/>
              </w:rPr>
              <w:t>Victoria</w:t>
            </w:r>
            <w:r>
              <w:rPr>
                <w:spacing w:val="-4"/>
                <w:w w:val="105"/>
                <w:sz w:val="14"/>
              </w:rPr>
              <w:t> </w:t>
            </w:r>
            <w:r>
              <w:rPr>
                <w:w w:val="105"/>
                <w:sz w:val="14"/>
              </w:rPr>
              <w:t>(SRV).</w:t>
            </w:r>
            <w:r>
              <w:rPr>
                <w:spacing w:val="-4"/>
                <w:w w:val="105"/>
                <w:sz w:val="14"/>
              </w:rPr>
              <w:t> </w:t>
            </w:r>
            <w:r>
              <w:rPr>
                <w:w w:val="105"/>
                <w:sz w:val="14"/>
              </w:rPr>
              <w:t>$90k</w:t>
            </w:r>
            <w:r>
              <w:rPr>
                <w:spacing w:val="-3"/>
                <w:w w:val="105"/>
                <w:sz w:val="14"/>
              </w:rPr>
              <w:t> </w:t>
            </w:r>
            <w:r>
              <w:rPr>
                <w:w w:val="105"/>
                <w:sz w:val="14"/>
              </w:rPr>
              <w:t>of</w:t>
            </w:r>
            <w:r>
              <w:rPr>
                <w:spacing w:val="-4"/>
                <w:w w:val="105"/>
                <w:sz w:val="14"/>
              </w:rPr>
              <w:t> </w:t>
            </w:r>
            <w:r>
              <w:rPr>
                <w:w w:val="105"/>
                <w:sz w:val="14"/>
              </w:rPr>
              <w:t>this</w:t>
            </w:r>
            <w:r>
              <w:rPr>
                <w:spacing w:val="-3"/>
                <w:w w:val="105"/>
                <w:sz w:val="14"/>
              </w:rPr>
              <w:t> </w:t>
            </w:r>
            <w:r>
              <w:rPr>
                <w:w w:val="105"/>
                <w:sz w:val="14"/>
              </w:rPr>
              <w:t>funding</w:t>
            </w:r>
            <w:r>
              <w:rPr>
                <w:spacing w:val="-4"/>
                <w:w w:val="105"/>
                <w:sz w:val="14"/>
              </w:rPr>
              <w:t> </w:t>
            </w:r>
            <w:r>
              <w:rPr>
                <w:w w:val="105"/>
                <w:sz w:val="14"/>
              </w:rPr>
              <w:t>has</w:t>
            </w:r>
            <w:r>
              <w:rPr>
                <w:spacing w:val="-3"/>
                <w:w w:val="105"/>
                <w:sz w:val="14"/>
              </w:rPr>
              <w:t> </w:t>
            </w:r>
            <w:r>
              <w:rPr>
                <w:w w:val="105"/>
                <w:sz w:val="14"/>
              </w:rPr>
              <w:t>been</w:t>
            </w:r>
            <w:r>
              <w:rPr>
                <w:spacing w:val="-4"/>
                <w:w w:val="105"/>
                <w:sz w:val="14"/>
              </w:rPr>
              <w:t> </w:t>
            </w:r>
            <w:r>
              <w:rPr>
                <w:w w:val="105"/>
                <w:sz w:val="14"/>
              </w:rPr>
              <w:t>received</w:t>
            </w:r>
            <w:r>
              <w:rPr>
                <w:spacing w:val="-4"/>
                <w:w w:val="105"/>
                <w:sz w:val="14"/>
              </w:rPr>
              <w:t> </w:t>
            </w:r>
            <w:r>
              <w:rPr>
                <w:w w:val="105"/>
                <w:sz w:val="14"/>
              </w:rPr>
              <w:t>in</w:t>
            </w:r>
            <w:r>
              <w:rPr>
                <w:spacing w:val="-4"/>
                <w:w w:val="105"/>
                <w:sz w:val="14"/>
              </w:rPr>
              <w:t> </w:t>
            </w:r>
            <w:r>
              <w:rPr>
                <w:w w:val="105"/>
                <w:sz w:val="14"/>
              </w:rPr>
              <w:t>2020-21 with the remaining $10k to come in 2022-23.</w:t>
            </w:r>
          </w:p>
        </w:tc>
        <w:tc>
          <w:tcPr>
            <w:tcW w:w="1174" w:type="dxa"/>
            <w:shd w:val="clear" w:color="auto" w:fill="DDEBF7"/>
          </w:tcPr>
          <w:p>
            <w:pPr>
              <w:pStyle w:val="TableParagraph"/>
              <w:jc w:val="left"/>
              <w:rPr>
                <w:rFonts w:ascii="Times New Roman"/>
                <w:sz w:val="14"/>
              </w:rPr>
            </w:pPr>
          </w:p>
        </w:tc>
        <w:tc>
          <w:tcPr>
            <w:tcW w:w="1037" w:type="dxa"/>
            <w:shd w:val="clear" w:color="auto" w:fill="DDEBF7"/>
          </w:tcPr>
          <w:p>
            <w:pPr>
              <w:pStyle w:val="TableParagraph"/>
              <w:spacing w:before="6"/>
              <w:ind w:right="53"/>
              <w:rPr>
                <w:sz w:val="14"/>
              </w:rPr>
            </w:pPr>
            <w:r>
              <w:rPr>
                <w:spacing w:val="-2"/>
                <w:w w:val="105"/>
                <w:sz w:val="14"/>
              </w:rPr>
              <w:t>10,000</w:t>
            </w:r>
          </w:p>
        </w:tc>
        <w:tc>
          <w:tcPr>
            <w:tcW w:w="1063" w:type="dxa"/>
            <w:shd w:val="clear" w:color="auto" w:fill="DDEBF7"/>
          </w:tcPr>
          <w:p>
            <w:pPr>
              <w:pStyle w:val="TableParagraph"/>
              <w:spacing w:before="6"/>
              <w:ind w:left="68"/>
              <w:jc w:val="left"/>
              <w:rPr>
                <w:sz w:val="14"/>
              </w:rPr>
            </w:pPr>
            <w:r>
              <w:rPr>
                <w:spacing w:val="-2"/>
                <w:w w:val="105"/>
                <w:sz w:val="14"/>
              </w:rPr>
              <w:t>(10,000)</w:t>
            </w:r>
          </w:p>
        </w:tc>
        <w:tc>
          <w:tcPr>
            <w:tcW w:w="1037" w:type="dxa"/>
          </w:tcPr>
          <w:p>
            <w:pPr>
              <w:pStyle w:val="TableParagraph"/>
              <w:jc w:val="left"/>
              <w:rPr>
                <w:rFonts w:ascii="Times New Roman"/>
                <w:sz w:val="14"/>
              </w:rPr>
            </w:pPr>
          </w:p>
        </w:tc>
        <w:tc>
          <w:tcPr>
            <w:tcW w:w="1119" w:type="dxa"/>
          </w:tcPr>
          <w:p>
            <w:pPr>
              <w:pStyle w:val="TableParagraph"/>
              <w:jc w:val="left"/>
              <w:rPr>
                <w:rFonts w:ascii="Times New Roman"/>
                <w:sz w:val="14"/>
              </w:rPr>
            </w:pPr>
          </w:p>
        </w:tc>
        <w:tc>
          <w:tcPr>
            <w:tcW w:w="1037" w:type="dxa"/>
          </w:tcPr>
          <w:p>
            <w:pPr>
              <w:pStyle w:val="TableParagraph"/>
              <w:jc w:val="left"/>
              <w:rPr>
                <w:rFonts w:ascii="Times New Roman"/>
                <w:sz w:val="14"/>
              </w:rPr>
            </w:pPr>
          </w:p>
        </w:tc>
      </w:tr>
      <w:tr>
        <w:trPr>
          <w:trHeight w:val="1024" w:hRule="atLeast"/>
        </w:trPr>
        <w:tc>
          <w:tcPr>
            <w:tcW w:w="4373" w:type="dxa"/>
          </w:tcPr>
          <w:p>
            <w:pPr>
              <w:pStyle w:val="TableParagraph"/>
              <w:spacing w:line="283" w:lineRule="auto" w:before="13"/>
              <w:ind w:left="28"/>
              <w:jc w:val="left"/>
              <w:rPr>
                <w:b/>
                <w:sz w:val="14"/>
              </w:rPr>
            </w:pPr>
            <w:r>
              <w:rPr>
                <w:b/>
                <w:w w:val="105"/>
                <w:sz w:val="14"/>
              </w:rPr>
              <w:t>Sports</w:t>
            </w:r>
            <w:r>
              <w:rPr>
                <w:b/>
                <w:spacing w:val="-11"/>
                <w:w w:val="105"/>
                <w:sz w:val="14"/>
              </w:rPr>
              <w:t> </w:t>
            </w:r>
            <w:r>
              <w:rPr>
                <w:b/>
                <w:w w:val="105"/>
                <w:sz w:val="14"/>
              </w:rPr>
              <w:t>Lighting</w:t>
            </w:r>
            <w:r>
              <w:rPr>
                <w:b/>
                <w:spacing w:val="-10"/>
                <w:w w:val="105"/>
                <w:sz w:val="14"/>
              </w:rPr>
              <w:t> </w:t>
            </w:r>
            <w:r>
              <w:rPr>
                <w:b/>
                <w:w w:val="105"/>
                <w:sz w:val="14"/>
              </w:rPr>
              <w:t>Upgrade</w:t>
            </w:r>
            <w:r>
              <w:rPr>
                <w:b/>
                <w:spacing w:val="-10"/>
                <w:w w:val="105"/>
                <w:sz w:val="14"/>
              </w:rPr>
              <w:t> </w:t>
            </w:r>
            <w:r>
              <w:rPr>
                <w:b/>
                <w:w w:val="105"/>
                <w:sz w:val="14"/>
              </w:rPr>
              <w:t>Program</w:t>
            </w:r>
            <w:r>
              <w:rPr>
                <w:b/>
                <w:spacing w:val="-10"/>
                <w:w w:val="105"/>
                <w:sz w:val="14"/>
              </w:rPr>
              <w:t> </w:t>
            </w:r>
            <w:r>
              <w:rPr>
                <w:b/>
                <w:w w:val="105"/>
                <w:sz w:val="14"/>
              </w:rPr>
              <w:t>-</w:t>
            </w:r>
            <w:r>
              <w:rPr>
                <w:b/>
                <w:spacing w:val="-11"/>
                <w:w w:val="105"/>
                <w:sz w:val="14"/>
              </w:rPr>
              <w:t> </w:t>
            </w:r>
            <w:r>
              <w:rPr>
                <w:b/>
                <w:w w:val="105"/>
                <w:sz w:val="14"/>
              </w:rPr>
              <w:t>Infrastructure</w:t>
            </w:r>
            <w:r>
              <w:rPr>
                <w:b/>
                <w:spacing w:val="-10"/>
                <w:w w:val="105"/>
                <w:sz w:val="14"/>
              </w:rPr>
              <w:t> </w:t>
            </w:r>
            <w:r>
              <w:rPr>
                <w:b/>
                <w:w w:val="105"/>
                <w:sz w:val="14"/>
              </w:rPr>
              <w:t>Stimulus </w:t>
            </w:r>
            <w:r>
              <w:rPr>
                <w:b/>
                <w:spacing w:val="-2"/>
                <w:w w:val="105"/>
                <w:sz w:val="14"/>
              </w:rPr>
              <w:t>Program</w:t>
            </w:r>
          </w:p>
        </w:tc>
        <w:tc>
          <w:tcPr>
            <w:tcW w:w="5110" w:type="dxa"/>
          </w:tcPr>
          <w:p>
            <w:pPr>
              <w:pStyle w:val="TableParagraph"/>
              <w:spacing w:line="271" w:lineRule="auto" w:before="6"/>
              <w:ind w:left="28" w:right="45"/>
              <w:jc w:val="left"/>
              <w:rPr>
                <w:sz w:val="14"/>
              </w:rPr>
            </w:pPr>
            <w:r>
              <w:rPr>
                <w:w w:val="105"/>
                <w:sz w:val="14"/>
              </w:rPr>
              <w:t>Government funded Community Sports Infrastructure Stimulus Program - New</w:t>
            </w:r>
            <w:r>
              <w:rPr>
                <w:spacing w:val="-7"/>
                <w:w w:val="105"/>
                <w:sz w:val="14"/>
              </w:rPr>
              <w:t> </w:t>
            </w:r>
            <w:r>
              <w:rPr>
                <w:w w:val="105"/>
                <w:sz w:val="14"/>
              </w:rPr>
              <w:t>floodlighting</w:t>
            </w:r>
            <w:r>
              <w:rPr>
                <w:spacing w:val="-4"/>
                <w:w w:val="105"/>
                <w:sz w:val="14"/>
              </w:rPr>
              <w:t> </w:t>
            </w:r>
            <w:r>
              <w:rPr>
                <w:w w:val="105"/>
                <w:sz w:val="14"/>
              </w:rPr>
              <w:t>at</w:t>
            </w:r>
            <w:r>
              <w:rPr>
                <w:spacing w:val="-4"/>
                <w:w w:val="105"/>
                <w:sz w:val="14"/>
              </w:rPr>
              <w:t> </w:t>
            </w:r>
            <w:r>
              <w:rPr>
                <w:w w:val="105"/>
                <w:sz w:val="14"/>
              </w:rPr>
              <w:t>seven</w:t>
            </w:r>
            <w:r>
              <w:rPr>
                <w:spacing w:val="-4"/>
                <w:w w:val="105"/>
                <w:sz w:val="14"/>
              </w:rPr>
              <w:t> </w:t>
            </w:r>
            <w:r>
              <w:rPr>
                <w:w w:val="105"/>
                <w:sz w:val="14"/>
              </w:rPr>
              <w:t>different</w:t>
            </w:r>
            <w:r>
              <w:rPr>
                <w:spacing w:val="-4"/>
                <w:w w:val="105"/>
                <w:sz w:val="14"/>
              </w:rPr>
              <w:t> </w:t>
            </w:r>
            <w:r>
              <w:rPr>
                <w:w w:val="105"/>
                <w:sz w:val="14"/>
              </w:rPr>
              <w:t>reserves</w:t>
            </w:r>
            <w:r>
              <w:rPr>
                <w:spacing w:val="-3"/>
                <w:w w:val="105"/>
                <w:sz w:val="14"/>
              </w:rPr>
              <w:t> </w:t>
            </w:r>
            <w:r>
              <w:rPr>
                <w:w w:val="105"/>
                <w:sz w:val="14"/>
              </w:rPr>
              <w:t>across</w:t>
            </w:r>
            <w:r>
              <w:rPr>
                <w:spacing w:val="-3"/>
                <w:w w:val="105"/>
                <w:sz w:val="14"/>
              </w:rPr>
              <w:t> </w:t>
            </w:r>
            <w:r>
              <w:rPr>
                <w:w w:val="105"/>
                <w:sz w:val="14"/>
              </w:rPr>
              <w:t>the</w:t>
            </w:r>
            <w:r>
              <w:rPr>
                <w:spacing w:val="-4"/>
                <w:w w:val="105"/>
                <w:sz w:val="14"/>
              </w:rPr>
              <w:t> </w:t>
            </w:r>
            <w:r>
              <w:rPr>
                <w:w w:val="105"/>
                <w:sz w:val="14"/>
              </w:rPr>
              <w:t>region,</w:t>
            </w:r>
            <w:r>
              <w:rPr>
                <w:spacing w:val="-4"/>
                <w:w w:val="105"/>
                <w:sz w:val="14"/>
              </w:rPr>
              <w:t> </w:t>
            </w:r>
            <w:r>
              <w:rPr>
                <w:w w:val="105"/>
                <w:sz w:val="14"/>
              </w:rPr>
              <w:t>as</w:t>
            </w:r>
            <w:r>
              <w:rPr>
                <w:spacing w:val="-3"/>
                <w:w w:val="105"/>
                <w:sz w:val="14"/>
              </w:rPr>
              <w:t> </w:t>
            </w:r>
            <w:r>
              <w:rPr>
                <w:w w:val="105"/>
                <w:sz w:val="14"/>
              </w:rPr>
              <w:t>follows:</w:t>
            </w:r>
            <w:r>
              <w:rPr>
                <w:spacing w:val="-4"/>
                <w:w w:val="105"/>
                <w:sz w:val="14"/>
              </w:rPr>
              <w:t> </w:t>
            </w:r>
            <w:r>
              <w:rPr>
                <w:w w:val="105"/>
                <w:sz w:val="14"/>
              </w:rPr>
              <w:t>St Albans Recreation Reserve in Thomson, Osborne Park in North Geelong, Evans Reserve in Norlane, St Leonards Lake Reserve, Grinter Reserve in Newcomb, Winter Reserve in Belmont and</w:t>
            </w:r>
            <w:r>
              <w:rPr>
                <w:spacing w:val="40"/>
                <w:w w:val="105"/>
                <w:sz w:val="14"/>
              </w:rPr>
              <w:t> </w:t>
            </w:r>
            <w:r>
              <w:rPr>
                <w:w w:val="105"/>
                <w:sz w:val="14"/>
              </w:rPr>
              <w:t>Burdoo Reserve in Grovedale.</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spacing w:before="6"/>
              <w:ind w:right="54"/>
              <w:rPr>
                <w:sz w:val="14"/>
              </w:rPr>
            </w:pPr>
            <w:r>
              <w:rPr>
                <w:spacing w:val="-2"/>
                <w:w w:val="105"/>
                <w:sz w:val="14"/>
              </w:rPr>
              <w:t>226,000</w:t>
            </w:r>
          </w:p>
        </w:tc>
        <w:tc>
          <w:tcPr>
            <w:tcW w:w="1063" w:type="dxa"/>
            <w:shd w:val="clear" w:color="auto" w:fill="DDEBF7"/>
          </w:tcPr>
          <w:p>
            <w:pPr>
              <w:pStyle w:val="TableParagraph"/>
              <w:spacing w:before="6"/>
              <w:ind w:left="68"/>
              <w:jc w:val="left"/>
              <w:rPr>
                <w:sz w:val="14"/>
              </w:rPr>
            </w:pPr>
            <w:r>
              <w:rPr>
                <w:spacing w:val="-2"/>
                <w:w w:val="105"/>
                <w:sz w:val="14"/>
              </w:rPr>
              <w:t>(226,000)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40" w:hRule="atLeast"/>
        </w:trPr>
        <w:tc>
          <w:tcPr>
            <w:tcW w:w="4373" w:type="dxa"/>
          </w:tcPr>
          <w:p>
            <w:pPr>
              <w:pStyle w:val="TableParagraph"/>
              <w:spacing w:before="13"/>
              <w:ind w:left="28"/>
              <w:jc w:val="left"/>
              <w:rPr>
                <w:b/>
                <w:sz w:val="14"/>
              </w:rPr>
            </w:pPr>
            <w:r>
              <w:rPr>
                <w:b/>
                <w:w w:val="105"/>
                <w:sz w:val="14"/>
              </w:rPr>
              <w:t>Sparrovale</w:t>
            </w:r>
            <w:r>
              <w:rPr>
                <w:b/>
                <w:spacing w:val="-10"/>
                <w:w w:val="105"/>
                <w:sz w:val="14"/>
              </w:rPr>
              <w:t> </w:t>
            </w:r>
            <w:r>
              <w:rPr>
                <w:b/>
                <w:w w:val="105"/>
                <w:sz w:val="14"/>
              </w:rPr>
              <w:t>Wetlands</w:t>
            </w:r>
            <w:r>
              <w:rPr>
                <w:b/>
                <w:spacing w:val="-9"/>
                <w:w w:val="105"/>
                <w:sz w:val="14"/>
              </w:rPr>
              <w:t> </w:t>
            </w:r>
            <w:r>
              <w:rPr>
                <w:b/>
                <w:w w:val="105"/>
                <w:sz w:val="14"/>
              </w:rPr>
              <w:t>Project</w:t>
            </w:r>
            <w:r>
              <w:rPr>
                <w:b/>
                <w:spacing w:val="-10"/>
                <w:w w:val="105"/>
                <w:sz w:val="14"/>
              </w:rPr>
              <w:t> </w:t>
            </w:r>
            <w:r>
              <w:rPr>
                <w:b/>
                <w:w w:val="105"/>
                <w:sz w:val="14"/>
              </w:rPr>
              <w:t>Implementation</w:t>
            </w:r>
            <w:r>
              <w:rPr>
                <w:b/>
                <w:spacing w:val="-10"/>
                <w:w w:val="105"/>
                <w:sz w:val="14"/>
              </w:rPr>
              <w:t> </w:t>
            </w:r>
            <w:r>
              <w:rPr>
                <w:b/>
                <w:w w:val="105"/>
                <w:sz w:val="14"/>
              </w:rPr>
              <w:t>DCP</w:t>
            </w:r>
            <w:r>
              <w:rPr>
                <w:b/>
                <w:spacing w:val="-9"/>
                <w:w w:val="105"/>
                <w:sz w:val="14"/>
              </w:rPr>
              <w:t> </w:t>
            </w:r>
            <w:r>
              <w:rPr>
                <w:b/>
                <w:w w:val="105"/>
                <w:sz w:val="14"/>
              </w:rPr>
              <w:t>-</w:t>
            </w:r>
            <w:r>
              <w:rPr>
                <w:b/>
                <w:spacing w:val="-10"/>
                <w:w w:val="105"/>
                <w:sz w:val="14"/>
              </w:rPr>
              <w:t> </w:t>
            </w:r>
            <w:r>
              <w:rPr>
                <w:b/>
                <w:spacing w:val="-5"/>
                <w:w w:val="105"/>
                <w:sz w:val="14"/>
              </w:rPr>
              <w:t>HBP</w:t>
            </w:r>
          </w:p>
        </w:tc>
        <w:tc>
          <w:tcPr>
            <w:tcW w:w="5110" w:type="dxa"/>
          </w:tcPr>
          <w:p>
            <w:pPr>
              <w:pStyle w:val="TableParagraph"/>
              <w:spacing w:line="271" w:lineRule="auto" w:before="6"/>
              <w:ind w:left="28" w:right="106"/>
              <w:jc w:val="left"/>
              <w:rPr>
                <w:sz w:val="14"/>
              </w:rPr>
            </w:pPr>
            <w:r>
              <w:rPr>
                <w:w w:val="105"/>
                <w:sz w:val="14"/>
              </w:rPr>
              <w:t>Development</w:t>
            </w:r>
            <w:r>
              <w:rPr>
                <w:spacing w:val="-5"/>
                <w:w w:val="105"/>
                <w:sz w:val="14"/>
              </w:rPr>
              <w:t> </w:t>
            </w:r>
            <w:r>
              <w:rPr>
                <w:w w:val="105"/>
                <w:sz w:val="14"/>
              </w:rPr>
              <w:t>of</w:t>
            </w:r>
            <w:r>
              <w:rPr>
                <w:spacing w:val="-5"/>
                <w:w w:val="105"/>
                <w:sz w:val="14"/>
              </w:rPr>
              <w:t> </w:t>
            </w:r>
            <w:r>
              <w:rPr>
                <w:w w:val="105"/>
                <w:sz w:val="14"/>
              </w:rPr>
              <w:t>the</w:t>
            </w:r>
            <w:r>
              <w:rPr>
                <w:spacing w:val="-5"/>
                <w:w w:val="105"/>
                <w:sz w:val="14"/>
              </w:rPr>
              <w:t> </w:t>
            </w:r>
            <w:r>
              <w:rPr>
                <w:w w:val="105"/>
                <w:sz w:val="14"/>
              </w:rPr>
              <w:t>Sparrovale</w:t>
            </w:r>
            <w:r>
              <w:rPr>
                <w:spacing w:val="-5"/>
                <w:w w:val="105"/>
                <w:sz w:val="14"/>
              </w:rPr>
              <w:t> </w:t>
            </w:r>
            <w:r>
              <w:rPr>
                <w:w w:val="105"/>
                <w:sz w:val="14"/>
              </w:rPr>
              <w:t>Master</w:t>
            </w:r>
            <w:r>
              <w:rPr>
                <w:spacing w:val="-6"/>
                <w:w w:val="105"/>
                <w:sz w:val="14"/>
              </w:rPr>
              <w:t> </w:t>
            </w:r>
            <w:r>
              <w:rPr>
                <w:w w:val="105"/>
                <w:sz w:val="14"/>
              </w:rPr>
              <w:t>Plan,</w:t>
            </w:r>
            <w:r>
              <w:rPr>
                <w:spacing w:val="-5"/>
                <w:w w:val="105"/>
                <w:sz w:val="14"/>
              </w:rPr>
              <w:t> </w:t>
            </w:r>
            <w:r>
              <w:rPr>
                <w:w w:val="105"/>
                <w:sz w:val="14"/>
              </w:rPr>
              <w:t>ongoing</w:t>
            </w:r>
            <w:r>
              <w:rPr>
                <w:spacing w:val="-5"/>
                <w:w w:val="105"/>
                <w:sz w:val="14"/>
              </w:rPr>
              <w:t> </w:t>
            </w:r>
            <w:r>
              <w:rPr>
                <w:w w:val="105"/>
                <w:sz w:val="14"/>
              </w:rPr>
              <w:t>maintenance</w:t>
            </w:r>
            <w:r>
              <w:rPr>
                <w:spacing w:val="-5"/>
                <w:w w:val="105"/>
                <w:sz w:val="14"/>
              </w:rPr>
              <w:t> </w:t>
            </w:r>
            <w:r>
              <w:rPr>
                <w:w w:val="105"/>
                <w:sz w:val="14"/>
              </w:rPr>
              <w:t>and management of the Sparrovale Wetlands 550 hectare site.</w:t>
            </w:r>
          </w:p>
        </w:tc>
        <w:tc>
          <w:tcPr>
            <w:tcW w:w="1174" w:type="dxa"/>
            <w:shd w:val="clear" w:color="auto" w:fill="DDEBF7"/>
          </w:tcPr>
          <w:p>
            <w:pPr>
              <w:pStyle w:val="TableParagraph"/>
              <w:spacing w:before="6"/>
              <w:ind w:right="68"/>
              <w:rPr>
                <w:sz w:val="14"/>
              </w:rPr>
            </w:pPr>
            <w:r>
              <w:rPr>
                <w:spacing w:val="-2"/>
                <w:w w:val="105"/>
                <w:sz w:val="14"/>
              </w:rPr>
              <w:t>523,487</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523,487</w:t>
            </w:r>
          </w:p>
        </w:tc>
        <w:tc>
          <w:tcPr>
            <w:tcW w:w="1037" w:type="dxa"/>
          </w:tcPr>
          <w:p>
            <w:pPr>
              <w:pStyle w:val="TableParagraph"/>
              <w:spacing w:before="6"/>
              <w:ind w:left="435"/>
              <w:jc w:val="left"/>
              <w:rPr>
                <w:sz w:val="14"/>
              </w:rPr>
            </w:pPr>
            <w:r>
              <w:rPr>
                <w:spacing w:val="-2"/>
                <w:w w:val="105"/>
                <w:sz w:val="14"/>
              </w:rPr>
              <w:t>523,487</w:t>
            </w:r>
          </w:p>
        </w:tc>
        <w:tc>
          <w:tcPr>
            <w:tcW w:w="1119" w:type="dxa"/>
          </w:tcPr>
          <w:p>
            <w:pPr>
              <w:pStyle w:val="TableParagraph"/>
              <w:spacing w:before="6"/>
              <w:ind w:right="54"/>
              <w:rPr>
                <w:sz w:val="14"/>
              </w:rPr>
            </w:pPr>
            <w:r>
              <w:rPr>
                <w:spacing w:val="-2"/>
                <w:w w:val="105"/>
                <w:sz w:val="14"/>
              </w:rPr>
              <w:t>523,487</w:t>
            </w:r>
          </w:p>
        </w:tc>
        <w:tc>
          <w:tcPr>
            <w:tcW w:w="1037" w:type="dxa"/>
          </w:tcPr>
          <w:p>
            <w:pPr>
              <w:pStyle w:val="TableParagraph"/>
              <w:spacing w:before="6"/>
              <w:ind w:left="435"/>
              <w:jc w:val="left"/>
              <w:rPr>
                <w:sz w:val="14"/>
              </w:rPr>
            </w:pPr>
            <w:r>
              <w:rPr>
                <w:spacing w:val="-2"/>
                <w:w w:val="105"/>
                <w:sz w:val="14"/>
              </w:rPr>
              <w:t>523,487</w:t>
            </w:r>
          </w:p>
        </w:tc>
      </w:tr>
      <w:tr>
        <w:trPr>
          <w:trHeight w:val="573" w:hRule="atLeast"/>
        </w:trPr>
        <w:tc>
          <w:tcPr>
            <w:tcW w:w="4373" w:type="dxa"/>
          </w:tcPr>
          <w:p>
            <w:pPr>
              <w:pStyle w:val="TableParagraph"/>
              <w:spacing w:before="13"/>
              <w:ind w:left="28"/>
              <w:jc w:val="left"/>
              <w:rPr>
                <w:b/>
                <w:sz w:val="14"/>
              </w:rPr>
            </w:pPr>
            <w:r>
              <w:rPr>
                <w:b/>
                <w:w w:val="105"/>
                <w:sz w:val="14"/>
              </w:rPr>
              <w:t>St</w:t>
            </w:r>
            <w:r>
              <w:rPr>
                <w:b/>
                <w:spacing w:val="-11"/>
                <w:w w:val="105"/>
                <w:sz w:val="14"/>
              </w:rPr>
              <w:t> </w:t>
            </w:r>
            <w:r>
              <w:rPr>
                <w:b/>
                <w:w w:val="105"/>
                <w:sz w:val="14"/>
              </w:rPr>
              <w:t>Leonards</w:t>
            </w:r>
            <w:r>
              <w:rPr>
                <w:b/>
                <w:spacing w:val="-9"/>
                <w:w w:val="105"/>
                <w:sz w:val="14"/>
              </w:rPr>
              <w:t> </w:t>
            </w:r>
            <w:r>
              <w:rPr>
                <w:b/>
                <w:w w:val="105"/>
                <w:sz w:val="14"/>
              </w:rPr>
              <w:t>Lake</w:t>
            </w:r>
            <w:r>
              <w:rPr>
                <w:b/>
                <w:spacing w:val="-10"/>
                <w:w w:val="105"/>
                <w:sz w:val="14"/>
              </w:rPr>
              <w:t> </w:t>
            </w:r>
            <w:r>
              <w:rPr>
                <w:b/>
                <w:w w:val="105"/>
                <w:sz w:val="14"/>
              </w:rPr>
              <w:t>Reserve</w:t>
            </w:r>
            <w:r>
              <w:rPr>
                <w:b/>
                <w:spacing w:val="-9"/>
                <w:w w:val="105"/>
                <w:sz w:val="14"/>
              </w:rPr>
              <w:t> </w:t>
            </w:r>
            <w:r>
              <w:rPr>
                <w:b/>
                <w:w w:val="105"/>
                <w:sz w:val="14"/>
              </w:rPr>
              <w:t>(Automated</w:t>
            </w:r>
            <w:r>
              <w:rPr>
                <w:b/>
                <w:spacing w:val="-10"/>
                <w:w w:val="105"/>
                <w:sz w:val="14"/>
              </w:rPr>
              <w:t> </w:t>
            </w:r>
            <w:r>
              <w:rPr>
                <w:b/>
                <w:spacing w:val="-2"/>
                <w:w w:val="105"/>
                <w:sz w:val="14"/>
              </w:rPr>
              <w:t>Irrigation)</w:t>
            </w:r>
          </w:p>
        </w:tc>
        <w:tc>
          <w:tcPr>
            <w:tcW w:w="5110" w:type="dxa"/>
          </w:tcPr>
          <w:p>
            <w:pPr>
              <w:pStyle w:val="TableParagraph"/>
              <w:spacing w:line="271" w:lineRule="auto" w:before="6"/>
              <w:ind w:left="28" w:right="339"/>
              <w:jc w:val="both"/>
              <w:rPr>
                <w:sz w:val="14"/>
              </w:rPr>
            </w:pPr>
            <w:r>
              <w:rPr>
                <w:w w:val="105"/>
                <w:sz w:val="14"/>
              </w:rPr>
              <w:t>A</w:t>
            </w:r>
            <w:r>
              <w:rPr>
                <w:spacing w:val="-2"/>
                <w:w w:val="105"/>
                <w:sz w:val="14"/>
              </w:rPr>
              <w:t> </w:t>
            </w:r>
            <w:r>
              <w:rPr>
                <w:w w:val="105"/>
                <w:sz w:val="14"/>
              </w:rPr>
              <w:t>net</w:t>
            </w:r>
            <w:r>
              <w:rPr>
                <w:spacing w:val="-2"/>
                <w:w w:val="105"/>
                <w:sz w:val="14"/>
              </w:rPr>
              <w:t> </w:t>
            </w:r>
            <w:r>
              <w:rPr>
                <w:w w:val="105"/>
                <w:sz w:val="14"/>
              </w:rPr>
              <w:t>cost</w:t>
            </w:r>
            <w:r>
              <w:rPr>
                <w:spacing w:val="-2"/>
                <w:w w:val="105"/>
                <w:sz w:val="14"/>
              </w:rPr>
              <w:t> </w:t>
            </w:r>
            <w:r>
              <w:rPr>
                <w:w w:val="105"/>
                <w:sz w:val="14"/>
              </w:rPr>
              <w:t>to</w:t>
            </w:r>
            <w:r>
              <w:rPr>
                <w:spacing w:val="-2"/>
                <w:w w:val="105"/>
                <w:sz w:val="14"/>
              </w:rPr>
              <w:t> </w:t>
            </w:r>
            <w:r>
              <w:rPr>
                <w:w w:val="105"/>
                <w:sz w:val="14"/>
              </w:rPr>
              <w:t>council</w:t>
            </w:r>
            <w:r>
              <w:rPr>
                <w:spacing w:val="-1"/>
                <w:w w:val="105"/>
                <w:sz w:val="14"/>
              </w:rPr>
              <w:t> </w:t>
            </w:r>
            <w:r>
              <w:rPr>
                <w:w w:val="105"/>
                <w:sz w:val="14"/>
              </w:rPr>
              <w:t>of</w:t>
            </w:r>
            <w:r>
              <w:rPr>
                <w:spacing w:val="-2"/>
                <w:w w:val="105"/>
                <w:sz w:val="14"/>
              </w:rPr>
              <w:t> </w:t>
            </w:r>
            <w:r>
              <w:rPr>
                <w:w w:val="105"/>
                <w:sz w:val="14"/>
              </w:rPr>
              <w:t>$100k,</w:t>
            </w:r>
            <w:r>
              <w:rPr>
                <w:spacing w:val="-2"/>
                <w:w w:val="105"/>
                <w:sz w:val="14"/>
              </w:rPr>
              <w:t> </w:t>
            </w:r>
            <w:r>
              <w:rPr>
                <w:w w:val="105"/>
                <w:sz w:val="14"/>
              </w:rPr>
              <w:t>with</w:t>
            </w:r>
            <w:r>
              <w:rPr>
                <w:spacing w:val="-2"/>
                <w:w w:val="105"/>
                <w:sz w:val="14"/>
              </w:rPr>
              <w:t> </w:t>
            </w:r>
            <w:r>
              <w:rPr>
                <w:w w:val="105"/>
                <w:sz w:val="14"/>
              </w:rPr>
              <w:t>$100k</w:t>
            </w:r>
            <w:r>
              <w:rPr>
                <w:spacing w:val="-1"/>
                <w:w w:val="105"/>
                <w:sz w:val="14"/>
              </w:rPr>
              <w:t> </w:t>
            </w:r>
            <w:r>
              <w:rPr>
                <w:w w:val="105"/>
                <w:sz w:val="14"/>
              </w:rPr>
              <w:t>funding</w:t>
            </w:r>
            <w:r>
              <w:rPr>
                <w:spacing w:val="-2"/>
                <w:w w:val="105"/>
                <w:sz w:val="14"/>
              </w:rPr>
              <w:t> </w:t>
            </w:r>
            <w:r>
              <w:rPr>
                <w:w w:val="105"/>
                <w:sz w:val="14"/>
              </w:rPr>
              <w:t>provided</w:t>
            </w:r>
            <w:r>
              <w:rPr>
                <w:spacing w:val="-2"/>
                <w:w w:val="105"/>
                <w:sz w:val="14"/>
              </w:rPr>
              <w:t> </w:t>
            </w:r>
            <w:r>
              <w:rPr>
                <w:w w:val="105"/>
                <w:sz w:val="14"/>
              </w:rPr>
              <w:t>by</w:t>
            </w:r>
            <w:r>
              <w:rPr>
                <w:spacing w:val="-6"/>
                <w:w w:val="105"/>
                <w:sz w:val="14"/>
              </w:rPr>
              <w:t> </w:t>
            </w:r>
            <w:r>
              <w:rPr>
                <w:w w:val="105"/>
                <w:sz w:val="14"/>
              </w:rPr>
              <w:t>Sport</w:t>
            </w:r>
            <w:r>
              <w:rPr>
                <w:spacing w:val="-2"/>
                <w:w w:val="105"/>
                <w:sz w:val="14"/>
              </w:rPr>
              <w:t> </w:t>
            </w:r>
            <w:r>
              <w:rPr>
                <w:w w:val="105"/>
                <w:sz w:val="14"/>
              </w:rPr>
              <w:t>and Recreation</w:t>
            </w:r>
            <w:r>
              <w:rPr>
                <w:spacing w:val="-4"/>
                <w:w w:val="105"/>
                <w:sz w:val="14"/>
              </w:rPr>
              <w:t> </w:t>
            </w:r>
            <w:r>
              <w:rPr>
                <w:w w:val="105"/>
                <w:sz w:val="14"/>
              </w:rPr>
              <w:t>Victoria</w:t>
            </w:r>
            <w:r>
              <w:rPr>
                <w:spacing w:val="-4"/>
                <w:w w:val="105"/>
                <w:sz w:val="14"/>
              </w:rPr>
              <w:t> </w:t>
            </w:r>
            <w:r>
              <w:rPr>
                <w:w w:val="105"/>
                <w:sz w:val="14"/>
              </w:rPr>
              <w:t>(SRV).</w:t>
            </w:r>
            <w:r>
              <w:rPr>
                <w:spacing w:val="33"/>
                <w:w w:val="105"/>
                <w:sz w:val="14"/>
              </w:rPr>
              <w:t> </w:t>
            </w:r>
            <w:r>
              <w:rPr>
                <w:w w:val="105"/>
                <w:sz w:val="14"/>
              </w:rPr>
              <w:t>$90k</w:t>
            </w:r>
            <w:r>
              <w:rPr>
                <w:spacing w:val="-3"/>
                <w:w w:val="105"/>
                <w:sz w:val="14"/>
              </w:rPr>
              <w:t> </w:t>
            </w:r>
            <w:r>
              <w:rPr>
                <w:w w:val="105"/>
                <w:sz w:val="14"/>
              </w:rPr>
              <w:t>of</w:t>
            </w:r>
            <w:r>
              <w:rPr>
                <w:spacing w:val="-4"/>
                <w:w w:val="105"/>
                <w:sz w:val="14"/>
              </w:rPr>
              <w:t> </w:t>
            </w:r>
            <w:r>
              <w:rPr>
                <w:w w:val="105"/>
                <w:sz w:val="14"/>
              </w:rPr>
              <w:t>this</w:t>
            </w:r>
            <w:r>
              <w:rPr>
                <w:spacing w:val="-3"/>
                <w:w w:val="105"/>
                <w:sz w:val="14"/>
              </w:rPr>
              <w:t> </w:t>
            </w:r>
            <w:r>
              <w:rPr>
                <w:w w:val="105"/>
                <w:sz w:val="14"/>
              </w:rPr>
              <w:t>funding</w:t>
            </w:r>
            <w:r>
              <w:rPr>
                <w:spacing w:val="-4"/>
                <w:w w:val="105"/>
                <w:sz w:val="14"/>
              </w:rPr>
              <w:t> </w:t>
            </w:r>
            <w:r>
              <w:rPr>
                <w:w w:val="105"/>
                <w:sz w:val="14"/>
              </w:rPr>
              <w:t>has</w:t>
            </w:r>
            <w:r>
              <w:rPr>
                <w:spacing w:val="-3"/>
                <w:w w:val="105"/>
                <w:sz w:val="14"/>
              </w:rPr>
              <w:t> </w:t>
            </w:r>
            <w:r>
              <w:rPr>
                <w:w w:val="105"/>
                <w:sz w:val="14"/>
              </w:rPr>
              <w:t>been</w:t>
            </w:r>
            <w:r>
              <w:rPr>
                <w:spacing w:val="-4"/>
                <w:w w:val="105"/>
                <w:sz w:val="14"/>
              </w:rPr>
              <w:t> </w:t>
            </w:r>
            <w:r>
              <w:rPr>
                <w:w w:val="105"/>
                <w:sz w:val="14"/>
              </w:rPr>
              <w:t>received</w:t>
            </w:r>
            <w:r>
              <w:rPr>
                <w:spacing w:val="-4"/>
                <w:w w:val="105"/>
                <w:sz w:val="14"/>
              </w:rPr>
              <w:t> </w:t>
            </w:r>
            <w:r>
              <w:rPr>
                <w:w w:val="105"/>
                <w:sz w:val="14"/>
              </w:rPr>
              <w:t>in</w:t>
            </w:r>
            <w:r>
              <w:rPr>
                <w:spacing w:val="-4"/>
                <w:w w:val="105"/>
                <w:sz w:val="14"/>
              </w:rPr>
              <w:t> </w:t>
            </w:r>
            <w:r>
              <w:rPr>
                <w:w w:val="105"/>
                <w:sz w:val="14"/>
              </w:rPr>
              <w:t>the 2020-21 year with the remaining $10k to come in 2022-23.</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spacing w:before="6"/>
              <w:ind w:right="53"/>
              <w:rPr>
                <w:sz w:val="14"/>
              </w:rPr>
            </w:pPr>
            <w:r>
              <w:rPr>
                <w:spacing w:val="-2"/>
                <w:w w:val="105"/>
                <w:sz w:val="14"/>
              </w:rPr>
              <w:t>10,000</w:t>
            </w:r>
          </w:p>
        </w:tc>
        <w:tc>
          <w:tcPr>
            <w:tcW w:w="1063" w:type="dxa"/>
            <w:shd w:val="clear" w:color="auto" w:fill="DDEBF7"/>
          </w:tcPr>
          <w:p>
            <w:pPr>
              <w:pStyle w:val="TableParagraph"/>
              <w:spacing w:before="6"/>
              <w:ind w:left="68"/>
              <w:jc w:val="left"/>
              <w:rPr>
                <w:sz w:val="14"/>
              </w:rPr>
            </w:pPr>
            <w:r>
              <w:rPr>
                <w:spacing w:val="-2"/>
                <w:w w:val="105"/>
                <w:sz w:val="14"/>
              </w:rPr>
              <w:t>(10,000)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392" w:hRule="atLeast"/>
        </w:trPr>
        <w:tc>
          <w:tcPr>
            <w:tcW w:w="4373" w:type="dxa"/>
          </w:tcPr>
          <w:p>
            <w:pPr>
              <w:pStyle w:val="TableParagraph"/>
              <w:spacing w:before="13"/>
              <w:ind w:left="28"/>
              <w:jc w:val="left"/>
              <w:rPr>
                <w:b/>
                <w:sz w:val="14"/>
              </w:rPr>
            </w:pPr>
            <w:r>
              <w:rPr>
                <w:b/>
                <w:w w:val="105"/>
                <w:sz w:val="14"/>
              </w:rPr>
              <w:t>St</w:t>
            </w:r>
            <w:r>
              <w:rPr>
                <w:b/>
                <w:spacing w:val="-7"/>
                <w:w w:val="105"/>
                <w:sz w:val="14"/>
              </w:rPr>
              <w:t> </w:t>
            </w:r>
            <w:r>
              <w:rPr>
                <w:b/>
                <w:w w:val="105"/>
                <w:sz w:val="14"/>
              </w:rPr>
              <w:t>Leonards</w:t>
            </w:r>
            <w:r>
              <w:rPr>
                <w:b/>
                <w:spacing w:val="-5"/>
                <w:w w:val="105"/>
                <w:sz w:val="14"/>
              </w:rPr>
              <w:t> </w:t>
            </w:r>
            <w:r>
              <w:rPr>
                <w:b/>
                <w:w w:val="105"/>
                <w:sz w:val="14"/>
              </w:rPr>
              <w:t>Skate</w:t>
            </w:r>
            <w:r>
              <w:rPr>
                <w:b/>
                <w:spacing w:val="-6"/>
                <w:w w:val="105"/>
                <w:sz w:val="14"/>
              </w:rPr>
              <w:t> </w:t>
            </w:r>
            <w:r>
              <w:rPr>
                <w:b/>
                <w:spacing w:val="-4"/>
                <w:w w:val="105"/>
                <w:sz w:val="14"/>
              </w:rPr>
              <w:t>Park</w:t>
            </w:r>
          </w:p>
        </w:tc>
        <w:tc>
          <w:tcPr>
            <w:tcW w:w="5110" w:type="dxa"/>
          </w:tcPr>
          <w:p>
            <w:pPr>
              <w:pStyle w:val="TableParagraph"/>
              <w:spacing w:before="6"/>
              <w:ind w:left="28"/>
              <w:jc w:val="left"/>
              <w:rPr>
                <w:sz w:val="14"/>
              </w:rPr>
            </w:pPr>
            <w:r>
              <w:rPr>
                <w:w w:val="105"/>
                <w:sz w:val="14"/>
              </w:rPr>
              <w:t>Redevelopment</w:t>
            </w:r>
            <w:r>
              <w:rPr>
                <w:spacing w:val="-4"/>
                <w:w w:val="105"/>
                <w:sz w:val="14"/>
              </w:rPr>
              <w:t> </w:t>
            </w:r>
            <w:r>
              <w:rPr>
                <w:w w:val="105"/>
                <w:sz w:val="14"/>
              </w:rPr>
              <w:t>of</w:t>
            </w:r>
            <w:r>
              <w:rPr>
                <w:spacing w:val="-4"/>
                <w:w w:val="105"/>
                <w:sz w:val="14"/>
              </w:rPr>
              <w:t> </w:t>
            </w:r>
            <w:r>
              <w:rPr>
                <w:w w:val="105"/>
                <w:sz w:val="14"/>
              </w:rPr>
              <w:t>the</w:t>
            </w:r>
            <w:r>
              <w:rPr>
                <w:spacing w:val="-4"/>
                <w:w w:val="105"/>
                <w:sz w:val="14"/>
              </w:rPr>
              <w:t> </w:t>
            </w:r>
            <w:r>
              <w:rPr>
                <w:w w:val="105"/>
                <w:sz w:val="14"/>
              </w:rPr>
              <w:t>existing</w:t>
            </w:r>
            <w:r>
              <w:rPr>
                <w:spacing w:val="-4"/>
                <w:w w:val="105"/>
                <w:sz w:val="14"/>
              </w:rPr>
              <w:t> </w:t>
            </w:r>
            <w:r>
              <w:rPr>
                <w:spacing w:val="-2"/>
                <w:w w:val="105"/>
                <w:sz w:val="14"/>
              </w:rPr>
              <w:t>facility.</w:t>
            </w:r>
          </w:p>
        </w:tc>
        <w:tc>
          <w:tcPr>
            <w:tcW w:w="1174" w:type="dxa"/>
            <w:shd w:val="clear" w:color="auto" w:fill="DDEBF7"/>
          </w:tcPr>
          <w:p>
            <w:pPr>
              <w:pStyle w:val="TableParagraph"/>
              <w:spacing w:before="6"/>
              <w:ind w:right="68"/>
              <w:rPr>
                <w:sz w:val="14"/>
              </w:rPr>
            </w:pPr>
            <w:r>
              <w:rPr>
                <w:spacing w:val="-2"/>
                <w:w w:val="105"/>
                <w:sz w:val="14"/>
              </w:rPr>
              <w:t>460,592</w:t>
            </w:r>
          </w:p>
        </w:tc>
        <w:tc>
          <w:tcPr>
            <w:tcW w:w="1037" w:type="dxa"/>
            <w:shd w:val="clear" w:color="auto" w:fill="DDEBF7"/>
          </w:tcPr>
          <w:p>
            <w:pPr>
              <w:pStyle w:val="TableParagraph"/>
              <w:spacing w:before="6"/>
              <w:ind w:right="53"/>
              <w:rPr>
                <w:sz w:val="14"/>
              </w:rPr>
            </w:pPr>
            <w:r>
              <w:rPr>
                <w:spacing w:val="-2"/>
                <w:w w:val="105"/>
                <w:sz w:val="14"/>
              </w:rPr>
              <w:t>35,339</w:t>
            </w:r>
          </w:p>
        </w:tc>
        <w:tc>
          <w:tcPr>
            <w:tcW w:w="1063" w:type="dxa"/>
            <w:shd w:val="clear" w:color="auto" w:fill="DDEBF7"/>
          </w:tcPr>
          <w:p>
            <w:pPr>
              <w:pStyle w:val="TableParagraph"/>
              <w:spacing w:before="6"/>
              <w:ind w:right="80"/>
              <w:rPr>
                <w:sz w:val="14"/>
              </w:rPr>
            </w:pPr>
            <w:r>
              <w:rPr>
                <w:spacing w:val="-2"/>
                <w:w w:val="105"/>
                <w:sz w:val="14"/>
              </w:rPr>
              <w:t>425,253</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654" w:hRule="atLeast"/>
        </w:trPr>
        <w:tc>
          <w:tcPr>
            <w:tcW w:w="4373" w:type="dxa"/>
          </w:tcPr>
          <w:p>
            <w:pPr>
              <w:pStyle w:val="TableParagraph"/>
              <w:spacing w:before="13"/>
              <w:ind w:left="28"/>
              <w:jc w:val="left"/>
              <w:rPr>
                <w:b/>
                <w:sz w:val="14"/>
              </w:rPr>
            </w:pPr>
            <w:r>
              <w:rPr>
                <w:b/>
                <w:w w:val="105"/>
                <w:sz w:val="14"/>
              </w:rPr>
              <w:t>Waurn</w:t>
            </w:r>
            <w:r>
              <w:rPr>
                <w:b/>
                <w:spacing w:val="-8"/>
                <w:w w:val="105"/>
                <w:sz w:val="14"/>
              </w:rPr>
              <w:t> </w:t>
            </w:r>
            <w:r>
              <w:rPr>
                <w:b/>
                <w:w w:val="105"/>
                <w:sz w:val="14"/>
              </w:rPr>
              <w:t>Ponds</w:t>
            </w:r>
            <w:r>
              <w:rPr>
                <w:b/>
                <w:spacing w:val="-7"/>
                <w:w w:val="105"/>
                <w:sz w:val="14"/>
              </w:rPr>
              <w:t> </w:t>
            </w:r>
            <w:r>
              <w:rPr>
                <w:b/>
                <w:w w:val="105"/>
                <w:sz w:val="14"/>
              </w:rPr>
              <w:t>Playground,</w:t>
            </w:r>
            <w:r>
              <w:rPr>
                <w:b/>
                <w:spacing w:val="-7"/>
                <w:w w:val="105"/>
                <w:sz w:val="14"/>
              </w:rPr>
              <w:t> </w:t>
            </w:r>
            <w:r>
              <w:rPr>
                <w:b/>
                <w:w w:val="105"/>
                <w:sz w:val="14"/>
              </w:rPr>
              <w:t>Skate</w:t>
            </w:r>
            <w:r>
              <w:rPr>
                <w:b/>
                <w:spacing w:val="-7"/>
                <w:w w:val="105"/>
                <w:sz w:val="14"/>
              </w:rPr>
              <w:t> </w:t>
            </w:r>
            <w:r>
              <w:rPr>
                <w:b/>
                <w:w w:val="105"/>
                <w:sz w:val="14"/>
              </w:rPr>
              <w:t>Park</w:t>
            </w:r>
            <w:r>
              <w:rPr>
                <w:b/>
                <w:spacing w:val="-7"/>
                <w:w w:val="105"/>
                <w:sz w:val="14"/>
              </w:rPr>
              <w:t> </w:t>
            </w:r>
            <w:r>
              <w:rPr>
                <w:b/>
                <w:w w:val="105"/>
                <w:sz w:val="14"/>
              </w:rPr>
              <w:t>and</w:t>
            </w:r>
            <w:r>
              <w:rPr>
                <w:b/>
                <w:spacing w:val="-7"/>
                <w:w w:val="105"/>
                <w:sz w:val="14"/>
              </w:rPr>
              <w:t> </w:t>
            </w:r>
            <w:r>
              <w:rPr>
                <w:b/>
                <w:w w:val="105"/>
                <w:sz w:val="14"/>
              </w:rPr>
              <w:t>BMX</w:t>
            </w:r>
            <w:r>
              <w:rPr>
                <w:b/>
                <w:spacing w:val="-7"/>
                <w:w w:val="105"/>
                <w:sz w:val="14"/>
              </w:rPr>
              <w:t> </w:t>
            </w:r>
            <w:r>
              <w:rPr>
                <w:b/>
                <w:spacing w:val="-2"/>
                <w:w w:val="105"/>
                <w:sz w:val="14"/>
              </w:rPr>
              <w:t>Track</w:t>
            </w:r>
          </w:p>
        </w:tc>
        <w:tc>
          <w:tcPr>
            <w:tcW w:w="5110" w:type="dxa"/>
          </w:tcPr>
          <w:p>
            <w:pPr>
              <w:pStyle w:val="TableParagraph"/>
              <w:spacing w:line="271" w:lineRule="auto" w:before="6"/>
              <w:ind w:left="28" w:right="106"/>
              <w:jc w:val="left"/>
              <w:rPr>
                <w:sz w:val="14"/>
              </w:rPr>
            </w:pPr>
            <w:r>
              <w:rPr>
                <w:w w:val="105"/>
                <w:sz w:val="14"/>
              </w:rPr>
              <w:t>Playground,</w:t>
            </w:r>
            <w:r>
              <w:rPr>
                <w:spacing w:val="-6"/>
                <w:w w:val="105"/>
                <w:sz w:val="14"/>
              </w:rPr>
              <w:t> </w:t>
            </w:r>
            <w:r>
              <w:rPr>
                <w:w w:val="105"/>
                <w:sz w:val="14"/>
              </w:rPr>
              <w:t>Skate</w:t>
            </w:r>
            <w:r>
              <w:rPr>
                <w:spacing w:val="-6"/>
                <w:w w:val="105"/>
                <w:sz w:val="14"/>
              </w:rPr>
              <w:t> </w:t>
            </w:r>
            <w:r>
              <w:rPr>
                <w:w w:val="105"/>
                <w:sz w:val="14"/>
              </w:rPr>
              <w:t>Park</w:t>
            </w:r>
            <w:r>
              <w:rPr>
                <w:spacing w:val="-5"/>
                <w:w w:val="105"/>
                <w:sz w:val="14"/>
              </w:rPr>
              <w:t> </w:t>
            </w:r>
            <w:r>
              <w:rPr>
                <w:w w:val="105"/>
                <w:sz w:val="14"/>
              </w:rPr>
              <w:t>and</w:t>
            </w:r>
            <w:r>
              <w:rPr>
                <w:spacing w:val="-6"/>
                <w:w w:val="105"/>
                <w:sz w:val="14"/>
              </w:rPr>
              <w:t> </w:t>
            </w:r>
            <w:r>
              <w:rPr>
                <w:w w:val="105"/>
                <w:sz w:val="14"/>
              </w:rPr>
              <w:t>BMX</w:t>
            </w:r>
            <w:r>
              <w:rPr>
                <w:spacing w:val="-10"/>
                <w:w w:val="105"/>
                <w:sz w:val="14"/>
              </w:rPr>
              <w:t> </w:t>
            </w:r>
            <w:r>
              <w:rPr>
                <w:w w:val="105"/>
                <w:sz w:val="14"/>
              </w:rPr>
              <w:t>Track</w:t>
            </w:r>
            <w:r>
              <w:rPr>
                <w:spacing w:val="-5"/>
                <w:w w:val="105"/>
                <w:sz w:val="14"/>
              </w:rPr>
              <w:t> </w:t>
            </w:r>
            <w:r>
              <w:rPr>
                <w:w w:val="105"/>
                <w:sz w:val="14"/>
              </w:rPr>
              <w:t>Upgrade</w:t>
            </w:r>
            <w:r>
              <w:rPr>
                <w:spacing w:val="-6"/>
                <w:w w:val="105"/>
                <w:sz w:val="14"/>
              </w:rPr>
              <w:t> </w:t>
            </w:r>
            <w:r>
              <w:rPr>
                <w:w w:val="105"/>
                <w:sz w:val="14"/>
              </w:rPr>
              <w:t>and</w:t>
            </w:r>
            <w:r>
              <w:rPr>
                <w:spacing w:val="-6"/>
                <w:w w:val="105"/>
                <w:sz w:val="14"/>
              </w:rPr>
              <w:t> </w:t>
            </w:r>
            <w:r>
              <w:rPr>
                <w:w w:val="105"/>
                <w:sz w:val="14"/>
              </w:rPr>
              <w:t>Crime</w:t>
            </w:r>
            <w:r>
              <w:rPr>
                <w:spacing w:val="-6"/>
                <w:w w:val="105"/>
                <w:sz w:val="14"/>
              </w:rPr>
              <w:t> </w:t>
            </w:r>
            <w:r>
              <w:rPr>
                <w:w w:val="105"/>
                <w:sz w:val="14"/>
              </w:rPr>
              <w:t>Prevention Through Environmental Design (CPTED) response including better connections between site elements.</w:t>
            </w:r>
          </w:p>
        </w:tc>
        <w:tc>
          <w:tcPr>
            <w:tcW w:w="1174" w:type="dxa"/>
            <w:shd w:val="clear" w:color="auto" w:fill="DDEBF7"/>
          </w:tcPr>
          <w:p>
            <w:pPr>
              <w:pStyle w:val="TableParagraph"/>
              <w:spacing w:before="6"/>
              <w:ind w:right="68"/>
              <w:rPr>
                <w:sz w:val="14"/>
              </w:rPr>
            </w:pPr>
            <w:r>
              <w:rPr>
                <w:spacing w:val="-2"/>
                <w:w w:val="105"/>
                <w:sz w:val="14"/>
              </w:rPr>
              <w:t>808,779</w:t>
            </w:r>
          </w:p>
        </w:tc>
        <w:tc>
          <w:tcPr>
            <w:tcW w:w="1037" w:type="dxa"/>
            <w:shd w:val="clear" w:color="auto" w:fill="DDEBF7"/>
          </w:tcPr>
          <w:p>
            <w:pPr>
              <w:pStyle w:val="TableParagraph"/>
              <w:spacing w:before="6"/>
              <w:ind w:right="54"/>
              <w:rPr>
                <w:sz w:val="14"/>
              </w:rPr>
            </w:pPr>
            <w:r>
              <w:rPr>
                <w:spacing w:val="-2"/>
                <w:w w:val="105"/>
                <w:sz w:val="14"/>
              </w:rPr>
              <w:t>135,592</w:t>
            </w:r>
          </w:p>
        </w:tc>
        <w:tc>
          <w:tcPr>
            <w:tcW w:w="1063" w:type="dxa"/>
            <w:shd w:val="clear" w:color="auto" w:fill="DDEBF7"/>
          </w:tcPr>
          <w:p>
            <w:pPr>
              <w:pStyle w:val="TableParagraph"/>
              <w:spacing w:before="6"/>
              <w:ind w:right="80"/>
              <w:rPr>
                <w:sz w:val="14"/>
              </w:rPr>
            </w:pPr>
            <w:r>
              <w:rPr>
                <w:spacing w:val="-2"/>
                <w:w w:val="105"/>
                <w:sz w:val="14"/>
              </w:rPr>
              <w:t>673,187</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256" w:hRule="atLeast"/>
        </w:trPr>
        <w:tc>
          <w:tcPr>
            <w:tcW w:w="4373" w:type="dxa"/>
            <w:shd w:val="clear" w:color="auto" w:fill="D9D9D9"/>
          </w:tcPr>
          <w:p>
            <w:pPr>
              <w:pStyle w:val="TableParagraph"/>
              <w:spacing w:before="49"/>
              <w:ind w:left="28"/>
              <w:jc w:val="left"/>
              <w:rPr>
                <w:b/>
                <w:sz w:val="14"/>
              </w:rPr>
            </w:pPr>
            <w:r>
              <w:rPr>
                <w:b/>
                <w:w w:val="105"/>
                <w:sz w:val="14"/>
              </w:rPr>
              <w:t>Total</w:t>
            </w:r>
            <w:r>
              <w:rPr>
                <w:b/>
                <w:spacing w:val="-6"/>
                <w:w w:val="105"/>
                <w:sz w:val="14"/>
              </w:rPr>
              <w:t> </w:t>
            </w:r>
            <w:r>
              <w:rPr>
                <w:b/>
                <w:w w:val="105"/>
                <w:sz w:val="14"/>
              </w:rPr>
              <w:t>Parks,</w:t>
            </w:r>
            <w:r>
              <w:rPr>
                <w:b/>
                <w:spacing w:val="-5"/>
                <w:w w:val="105"/>
                <w:sz w:val="14"/>
              </w:rPr>
              <w:t> </w:t>
            </w:r>
            <w:r>
              <w:rPr>
                <w:b/>
                <w:w w:val="105"/>
                <w:sz w:val="14"/>
              </w:rPr>
              <w:t>Open</w:t>
            </w:r>
            <w:r>
              <w:rPr>
                <w:b/>
                <w:spacing w:val="-6"/>
                <w:w w:val="105"/>
                <w:sz w:val="14"/>
              </w:rPr>
              <w:t> </w:t>
            </w:r>
            <w:r>
              <w:rPr>
                <w:b/>
                <w:w w:val="105"/>
                <w:sz w:val="14"/>
              </w:rPr>
              <w:t>Space</w:t>
            </w:r>
            <w:r>
              <w:rPr>
                <w:b/>
                <w:spacing w:val="-5"/>
                <w:w w:val="105"/>
                <w:sz w:val="14"/>
              </w:rPr>
              <w:t> </w:t>
            </w:r>
            <w:r>
              <w:rPr>
                <w:b/>
                <w:w w:val="105"/>
                <w:sz w:val="14"/>
              </w:rPr>
              <w:t>and</w:t>
            </w:r>
            <w:r>
              <w:rPr>
                <w:b/>
                <w:spacing w:val="-6"/>
                <w:w w:val="105"/>
                <w:sz w:val="14"/>
              </w:rPr>
              <w:t> </w:t>
            </w:r>
            <w:r>
              <w:rPr>
                <w:b/>
                <w:spacing w:val="-2"/>
                <w:w w:val="105"/>
                <w:sz w:val="14"/>
              </w:rPr>
              <w:t>Leisure</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54"/>
              <w:ind w:right="68"/>
              <w:rPr>
                <w:b/>
                <w:sz w:val="14"/>
              </w:rPr>
            </w:pPr>
            <w:r>
              <w:rPr>
                <w:b/>
                <w:spacing w:val="-2"/>
                <w:w w:val="105"/>
                <w:sz w:val="14"/>
              </w:rPr>
              <w:t>30,702,016</w:t>
            </w:r>
          </w:p>
        </w:tc>
        <w:tc>
          <w:tcPr>
            <w:tcW w:w="1037" w:type="dxa"/>
            <w:shd w:val="clear" w:color="auto" w:fill="D9D9D9"/>
          </w:tcPr>
          <w:p>
            <w:pPr>
              <w:pStyle w:val="TableParagraph"/>
              <w:spacing w:before="54"/>
              <w:ind w:right="54"/>
              <w:rPr>
                <w:b/>
                <w:sz w:val="14"/>
              </w:rPr>
            </w:pPr>
            <w:r>
              <w:rPr>
                <w:b/>
                <w:spacing w:val="-2"/>
                <w:w w:val="105"/>
                <w:sz w:val="14"/>
              </w:rPr>
              <w:t>9,926,931</w:t>
            </w:r>
          </w:p>
        </w:tc>
        <w:tc>
          <w:tcPr>
            <w:tcW w:w="1063" w:type="dxa"/>
            <w:shd w:val="clear" w:color="auto" w:fill="D9D9D9"/>
          </w:tcPr>
          <w:p>
            <w:pPr>
              <w:pStyle w:val="TableParagraph"/>
              <w:spacing w:before="54"/>
              <w:ind w:right="80"/>
              <w:rPr>
                <w:b/>
                <w:sz w:val="14"/>
              </w:rPr>
            </w:pPr>
            <w:r>
              <w:rPr>
                <w:b/>
                <w:spacing w:val="-2"/>
                <w:w w:val="105"/>
                <w:sz w:val="14"/>
              </w:rPr>
              <w:t>20,775,085</w:t>
            </w:r>
          </w:p>
        </w:tc>
        <w:tc>
          <w:tcPr>
            <w:tcW w:w="1037" w:type="dxa"/>
            <w:shd w:val="clear" w:color="auto" w:fill="D9D9D9"/>
          </w:tcPr>
          <w:p>
            <w:pPr>
              <w:pStyle w:val="TableParagraph"/>
              <w:spacing w:before="54"/>
              <w:ind w:left="313"/>
              <w:jc w:val="left"/>
              <w:rPr>
                <w:b/>
                <w:sz w:val="14"/>
              </w:rPr>
            </w:pPr>
            <w:r>
              <w:rPr>
                <w:b/>
                <w:spacing w:val="-2"/>
                <w:w w:val="105"/>
                <w:sz w:val="14"/>
              </w:rPr>
              <w:t>7,835,499</w:t>
            </w:r>
          </w:p>
        </w:tc>
        <w:tc>
          <w:tcPr>
            <w:tcW w:w="1119" w:type="dxa"/>
            <w:shd w:val="clear" w:color="auto" w:fill="D9D9D9"/>
          </w:tcPr>
          <w:p>
            <w:pPr>
              <w:pStyle w:val="TableParagraph"/>
              <w:spacing w:before="54"/>
              <w:ind w:left="313"/>
              <w:jc w:val="left"/>
              <w:rPr>
                <w:b/>
                <w:sz w:val="14"/>
              </w:rPr>
            </w:pPr>
            <w:r>
              <w:rPr>
                <w:b/>
                <w:spacing w:val="-2"/>
                <w:w w:val="105"/>
                <w:sz w:val="14"/>
              </w:rPr>
              <w:t>20,040,481</w:t>
            </w:r>
          </w:p>
        </w:tc>
        <w:tc>
          <w:tcPr>
            <w:tcW w:w="1037" w:type="dxa"/>
            <w:shd w:val="clear" w:color="auto" w:fill="D9D9D9"/>
          </w:tcPr>
          <w:p>
            <w:pPr>
              <w:pStyle w:val="TableParagraph"/>
              <w:spacing w:before="54"/>
              <w:ind w:left="230"/>
              <w:jc w:val="left"/>
              <w:rPr>
                <w:b/>
                <w:sz w:val="14"/>
              </w:rPr>
            </w:pPr>
            <w:r>
              <w:rPr>
                <w:b/>
                <w:spacing w:val="-2"/>
                <w:w w:val="105"/>
                <w:sz w:val="14"/>
              </w:rPr>
              <w:t>18,289,054</w:t>
            </w:r>
          </w:p>
        </w:tc>
      </w:tr>
      <w:tr>
        <w:trPr>
          <w:trHeight w:val="460" w:hRule="atLeast"/>
        </w:trPr>
        <w:tc>
          <w:tcPr>
            <w:tcW w:w="4373" w:type="dxa"/>
          </w:tcPr>
          <w:p>
            <w:pPr>
              <w:pStyle w:val="TableParagraph"/>
              <w:spacing w:line="283" w:lineRule="auto" w:before="13"/>
              <w:ind w:left="28" w:right="90"/>
              <w:jc w:val="left"/>
              <w:rPr>
                <w:b/>
                <w:sz w:val="14"/>
              </w:rPr>
            </w:pPr>
            <w:r>
              <w:rPr>
                <w:b/>
                <w:w w:val="105"/>
                <w:sz w:val="14"/>
              </w:rPr>
              <w:t>Footpath</w:t>
            </w:r>
            <w:r>
              <w:rPr>
                <w:b/>
                <w:spacing w:val="-9"/>
                <w:w w:val="105"/>
                <w:sz w:val="14"/>
              </w:rPr>
              <w:t> </w:t>
            </w:r>
            <w:r>
              <w:rPr>
                <w:b/>
                <w:w w:val="105"/>
                <w:sz w:val="14"/>
              </w:rPr>
              <w:t>Construction</w:t>
            </w:r>
            <w:r>
              <w:rPr>
                <w:b/>
                <w:spacing w:val="-9"/>
                <w:w w:val="105"/>
                <w:sz w:val="14"/>
              </w:rPr>
              <w:t> </w:t>
            </w:r>
            <w:r>
              <w:rPr>
                <w:b/>
                <w:w w:val="105"/>
                <w:sz w:val="14"/>
              </w:rPr>
              <w:t>Sub</w:t>
            </w:r>
            <w:r>
              <w:rPr>
                <w:b/>
                <w:spacing w:val="-9"/>
                <w:w w:val="105"/>
                <w:sz w:val="14"/>
              </w:rPr>
              <w:t> </w:t>
            </w:r>
            <w:r>
              <w:rPr>
                <w:b/>
                <w:w w:val="105"/>
                <w:sz w:val="14"/>
              </w:rPr>
              <w:t>Program</w:t>
            </w:r>
            <w:r>
              <w:rPr>
                <w:b/>
                <w:spacing w:val="-9"/>
                <w:w w:val="105"/>
                <w:sz w:val="14"/>
              </w:rPr>
              <w:t> </w:t>
            </w:r>
            <w:r>
              <w:rPr>
                <w:b/>
                <w:w w:val="105"/>
                <w:sz w:val="14"/>
              </w:rPr>
              <w:t>-</w:t>
            </w:r>
            <w:r>
              <w:rPr>
                <w:b/>
                <w:spacing w:val="-9"/>
                <w:w w:val="105"/>
                <w:sz w:val="14"/>
              </w:rPr>
              <w:t> </w:t>
            </w:r>
            <w:r>
              <w:rPr>
                <w:b/>
                <w:w w:val="105"/>
                <w:sz w:val="14"/>
              </w:rPr>
              <w:t>Special</w:t>
            </w:r>
            <w:r>
              <w:rPr>
                <w:b/>
                <w:spacing w:val="-8"/>
                <w:w w:val="105"/>
                <w:sz w:val="14"/>
              </w:rPr>
              <w:t> </w:t>
            </w:r>
            <w:r>
              <w:rPr>
                <w:b/>
                <w:w w:val="105"/>
                <w:sz w:val="14"/>
              </w:rPr>
              <w:t>Rates</w:t>
            </w:r>
            <w:r>
              <w:rPr>
                <w:b/>
                <w:spacing w:val="-8"/>
                <w:w w:val="105"/>
                <w:sz w:val="14"/>
              </w:rPr>
              <w:t> </w:t>
            </w:r>
            <w:r>
              <w:rPr>
                <w:b/>
                <w:w w:val="105"/>
                <w:sz w:val="14"/>
              </w:rPr>
              <w:t>&amp; Charges - Core Program</w:t>
            </w:r>
          </w:p>
        </w:tc>
        <w:tc>
          <w:tcPr>
            <w:tcW w:w="5110" w:type="dxa"/>
          </w:tcPr>
          <w:p>
            <w:pPr>
              <w:pStyle w:val="TableParagraph"/>
              <w:spacing w:line="271" w:lineRule="auto" w:before="6"/>
              <w:ind w:left="28" w:right="106"/>
              <w:jc w:val="left"/>
              <w:rPr>
                <w:sz w:val="14"/>
              </w:rPr>
            </w:pPr>
            <w:r>
              <w:rPr>
                <w:w w:val="105"/>
                <w:sz w:val="14"/>
              </w:rPr>
              <w:t>Ongoing</w:t>
            </w:r>
            <w:r>
              <w:rPr>
                <w:spacing w:val="-5"/>
                <w:w w:val="105"/>
                <w:sz w:val="14"/>
              </w:rPr>
              <w:t> </w:t>
            </w:r>
            <w:r>
              <w:rPr>
                <w:w w:val="105"/>
                <w:sz w:val="14"/>
              </w:rPr>
              <w:t>program</w:t>
            </w:r>
            <w:r>
              <w:rPr>
                <w:spacing w:val="-5"/>
                <w:w w:val="105"/>
                <w:sz w:val="14"/>
              </w:rPr>
              <w:t> </w:t>
            </w:r>
            <w:r>
              <w:rPr>
                <w:w w:val="105"/>
                <w:sz w:val="14"/>
              </w:rPr>
              <w:t>of</w:t>
            </w:r>
            <w:r>
              <w:rPr>
                <w:spacing w:val="-5"/>
                <w:w w:val="105"/>
                <w:sz w:val="14"/>
              </w:rPr>
              <w:t> </w:t>
            </w:r>
            <w:r>
              <w:rPr>
                <w:w w:val="105"/>
                <w:sz w:val="14"/>
              </w:rPr>
              <w:t>new</w:t>
            </w:r>
            <w:r>
              <w:rPr>
                <w:spacing w:val="-8"/>
                <w:w w:val="105"/>
                <w:sz w:val="14"/>
              </w:rPr>
              <w:t> </w:t>
            </w:r>
            <w:r>
              <w:rPr>
                <w:w w:val="105"/>
                <w:sz w:val="14"/>
              </w:rPr>
              <w:t>footpath</w:t>
            </w:r>
            <w:r>
              <w:rPr>
                <w:spacing w:val="-5"/>
                <w:w w:val="105"/>
                <w:sz w:val="14"/>
              </w:rPr>
              <w:t> </w:t>
            </w:r>
            <w:r>
              <w:rPr>
                <w:w w:val="105"/>
                <w:sz w:val="14"/>
              </w:rPr>
              <w:t>construction</w:t>
            </w:r>
            <w:r>
              <w:rPr>
                <w:spacing w:val="-5"/>
                <w:w w:val="105"/>
                <w:sz w:val="14"/>
              </w:rPr>
              <w:t> </w:t>
            </w:r>
            <w:r>
              <w:rPr>
                <w:w w:val="105"/>
                <w:sz w:val="14"/>
              </w:rPr>
              <w:t>in</w:t>
            </w:r>
            <w:r>
              <w:rPr>
                <w:spacing w:val="-5"/>
                <w:w w:val="105"/>
                <w:sz w:val="14"/>
              </w:rPr>
              <w:t> </w:t>
            </w:r>
            <w:r>
              <w:rPr>
                <w:w w:val="105"/>
                <w:sz w:val="14"/>
              </w:rPr>
              <w:t>accordance</w:t>
            </w:r>
            <w:r>
              <w:rPr>
                <w:spacing w:val="-5"/>
                <w:w w:val="105"/>
                <w:sz w:val="14"/>
              </w:rPr>
              <w:t> </w:t>
            </w:r>
            <w:r>
              <w:rPr>
                <w:w w:val="105"/>
                <w:sz w:val="14"/>
              </w:rPr>
              <w:t>with</w:t>
            </w:r>
            <w:r>
              <w:rPr>
                <w:spacing w:val="-5"/>
                <w:w w:val="105"/>
                <w:sz w:val="14"/>
              </w:rPr>
              <w:t> </w:t>
            </w:r>
            <w:r>
              <w:rPr>
                <w:w w:val="105"/>
                <w:sz w:val="14"/>
              </w:rPr>
              <w:t>approved schedule funded via Special Rates and Charges Schemes.</w:t>
            </w:r>
          </w:p>
        </w:tc>
        <w:tc>
          <w:tcPr>
            <w:tcW w:w="1174" w:type="dxa"/>
            <w:shd w:val="clear" w:color="auto" w:fill="DDEBF7"/>
          </w:tcPr>
          <w:p>
            <w:pPr>
              <w:pStyle w:val="TableParagraph"/>
              <w:spacing w:before="6"/>
              <w:ind w:right="68"/>
              <w:rPr>
                <w:sz w:val="14"/>
              </w:rPr>
            </w:pPr>
            <w:r>
              <w:rPr>
                <w:spacing w:val="-2"/>
                <w:w w:val="105"/>
                <w:sz w:val="14"/>
              </w:rPr>
              <w:t>1,299,200</w:t>
            </w:r>
          </w:p>
        </w:tc>
        <w:tc>
          <w:tcPr>
            <w:tcW w:w="1037" w:type="dxa"/>
            <w:shd w:val="clear" w:color="auto" w:fill="DDEBF7"/>
          </w:tcPr>
          <w:p>
            <w:pPr>
              <w:pStyle w:val="TableParagraph"/>
              <w:spacing w:before="6"/>
              <w:ind w:right="54"/>
              <w:rPr>
                <w:sz w:val="14"/>
              </w:rPr>
            </w:pPr>
            <w:r>
              <w:rPr>
                <w:spacing w:val="-2"/>
                <w:w w:val="105"/>
                <w:sz w:val="14"/>
              </w:rPr>
              <w:t>610,000</w:t>
            </w:r>
          </w:p>
        </w:tc>
        <w:tc>
          <w:tcPr>
            <w:tcW w:w="1063" w:type="dxa"/>
            <w:shd w:val="clear" w:color="auto" w:fill="DDEBF7"/>
          </w:tcPr>
          <w:p>
            <w:pPr>
              <w:pStyle w:val="TableParagraph"/>
              <w:spacing w:before="6"/>
              <w:ind w:right="80"/>
              <w:rPr>
                <w:sz w:val="14"/>
              </w:rPr>
            </w:pPr>
            <w:r>
              <w:rPr>
                <w:spacing w:val="-2"/>
                <w:w w:val="105"/>
                <w:sz w:val="14"/>
              </w:rPr>
              <w:t>689,200</w:t>
            </w:r>
          </w:p>
        </w:tc>
        <w:tc>
          <w:tcPr>
            <w:tcW w:w="1037" w:type="dxa"/>
          </w:tcPr>
          <w:p>
            <w:pPr>
              <w:pStyle w:val="TableParagraph"/>
              <w:spacing w:before="6"/>
              <w:ind w:left="435"/>
              <w:jc w:val="left"/>
              <w:rPr>
                <w:sz w:val="14"/>
              </w:rPr>
            </w:pPr>
            <w:r>
              <w:rPr>
                <w:spacing w:val="-2"/>
                <w:w w:val="105"/>
                <w:sz w:val="14"/>
              </w:rPr>
              <w:t>702,984</w:t>
            </w:r>
          </w:p>
        </w:tc>
        <w:tc>
          <w:tcPr>
            <w:tcW w:w="1119" w:type="dxa"/>
          </w:tcPr>
          <w:p>
            <w:pPr>
              <w:pStyle w:val="TableParagraph"/>
              <w:spacing w:before="6"/>
              <w:ind w:right="54"/>
              <w:rPr>
                <w:sz w:val="14"/>
              </w:rPr>
            </w:pPr>
            <w:r>
              <w:rPr>
                <w:spacing w:val="-2"/>
                <w:w w:val="105"/>
                <w:sz w:val="14"/>
              </w:rPr>
              <w:t>717,044</w:t>
            </w:r>
          </w:p>
        </w:tc>
        <w:tc>
          <w:tcPr>
            <w:tcW w:w="1037" w:type="dxa"/>
          </w:tcPr>
          <w:p>
            <w:pPr>
              <w:pStyle w:val="TableParagraph"/>
              <w:spacing w:before="6"/>
              <w:ind w:left="435"/>
              <w:jc w:val="left"/>
              <w:rPr>
                <w:sz w:val="14"/>
              </w:rPr>
            </w:pPr>
            <w:r>
              <w:rPr>
                <w:spacing w:val="-2"/>
                <w:w w:val="105"/>
                <w:sz w:val="14"/>
              </w:rPr>
              <w:t>731,385</w:t>
            </w:r>
          </w:p>
        </w:tc>
      </w:tr>
      <w:tr>
        <w:trPr>
          <w:trHeight w:val="414" w:hRule="atLeast"/>
        </w:trPr>
        <w:tc>
          <w:tcPr>
            <w:tcW w:w="4373" w:type="dxa"/>
          </w:tcPr>
          <w:p>
            <w:pPr>
              <w:pStyle w:val="TableParagraph"/>
              <w:spacing w:before="13"/>
              <w:ind w:left="28"/>
              <w:jc w:val="left"/>
              <w:rPr>
                <w:b/>
                <w:sz w:val="14"/>
              </w:rPr>
            </w:pPr>
            <w:r>
              <w:rPr>
                <w:b/>
                <w:spacing w:val="-2"/>
                <w:w w:val="105"/>
                <w:sz w:val="14"/>
              </w:rPr>
              <w:t>Footpath</w:t>
            </w:r>
            <w:r>
              <w:rPr>
                <w:b/>
                <w:spacing w:val="3"/>
                <w:w w:val="105"/>
                <w:sz w:val="14"/>
              </w:rPr>
              <w:t> </w:t>
            </w:r>
            <w:r>
              <w:rPr>
                <w:b/>
                <w:spacing w:val="-2"/>
                <w:w w:val="105"/>
                <w:sz w:val="14"/>
              </w:rPr>
              <w:t>Renewal</w:t>
            </w:r>
          </w:p>
        </w:tc>
        <w:tc>
          <w:tcPr>
            <w:tcW w:w="5110" w:type="dxa"/>
          </w:tcPr>
          <w:p>
            <w:pPr>
              <w:pStyle w:val="TableParagraph"/>
              <w:spacing w:before="6"/>
              <w:ind w:left="28"/>
              <w:jc w:val="left"/>
              <w:rPr>
                <w:sz w:val="14"/>
              </w:rPr>
            </w:pPr>
            <w:r>
              <w:rPr>
                <w:w w:val="105"/>
                <w:sz w:val="14"/>
              </w:rPr>
              <w:t>Core</w:t>
            </w:r>
            <w:r>
              <w:rPr>
                <w:spacing w:val="-5"/>
                <w:w w:val="105"/>
                <w:sz w:val="14"/>
              </w:rPr>
              <w:t> </w:t>
            </w:r>
            <w:r>
              <w:rPr>
                <w:w w:val="105"/>
                <w:sz w:val="14"/>
              </w:rPr>
              <w:t>program</w:t>
            </w:r>
            <w:r>
              <w:rPr>
                <w:spacing w:val="-4"/>
                <w:w w:val="105"/>
                <w:sz w:val="14"/>
              </w:rPr>
              <w:t> </w:t>
            </w:r>
            <w:r>
              <w:rPr>
                <w:w w:val="105"/>
                <w:sz w:val="14"/>
              </w:rPr>
              <w:t>for</w:t>
            </w:r>
            <w:r>
              <w:rPr>
                <w:spacing w:val="-5"/>
                <w:w w:val="105"/>
                <w:sz w:val="14"/>
              </w:rPr>
              <w:t> </w:t>
            </w:r>
            <w:r>
              <w:rPr>
                <w:w w:val="105"/>
                <w:sz w:val="14"/>
              </w:rPr>
              <w:t>renewal</w:t>
            </w:r>
            <w:r>
              <w:rPr>
                <w:spacing w:val="-3"/>
                <w:w w:val="105"/>
                <w:sz w:val="14"/>
              </w:rPr>
              <w:t> </w:t>
            </w:r>
            <w:r>
              <w:rPr>
                <w:w w:val="105"/>
                <w:sz w:val="14"/>
              </w:rPr>
              <w:t>/</w:t>
            </w:r>
            <w:r>
              <w:rPr>
                <w:spacing w:val="-4"/>
                <w:w w:val="105"/>
                <w:sz w:val="14"/>
              </w:rPr>
              <w:t> </w:t>
            </w:r>
            <w:r>
              <w:rPr>
                <w:w w:val="105"/>
                <w:sz w:val="14"/>
              </w:rPr>
              <w:t>replacement</w:t>
            </w:r>
            <w:r>
              <w:rPr>
                <w:spacing w:val="-4"/>
                <w:w w:val="105"/>
                <w:sz w:val="14"/>
              </w:rPr>
              <w:t> </w:t>
            </w:r>
            <w:r>
              <w:rPr>
                <w:w w:val="105"/>
                <w:sz w:val="14"/>
              </w:rPr>
              <w:t>of</w:t>
            </w:r>
            <w:r>
              <w:rPr>
                <w:spacing w:val="-4"/>
                <w:w w:val="105"/>
                <w:sz w:val="14"/>
              </w:rPr>
              <w:t> </w:t>
            </w:r>
            <w:r>
              <w:rPr>
                <w:w w:val="105"/>
                <w:sz w:val="14"/>
              </w:rPr>
              <w:t>footpaths</w:t>
            </w:r>
            <w:r>
              <w:rPr>
                <w:spacing w:val="-3"/>
                <w:w w:val="105"/>
                <w:sz w:val="14"/>
              </w:rPr>
              <w:t> </w:t>
            </w:r>
            <w:r>
              <w:rPr>
                <w:w w:val="105"/>
                <w:sz w:val="14"/>
              </w:rPr>
              <w:t>across</w:t>
            </w:r>
            <w:r>
              <w:rPr>
                <w:spacing w:val="-4"/>
                <w:w w:val="105"/>
                <w:sz w:val="14"/>
              </w:rPr>
              <w:t> </w:t>
            </w:r>
            <w:r>
              <w:rPr>
                <w:w w:val="105"/>
                <w:sz w:val="14"/>
              </w:rPr>
              <w:t>the</w:t>
            </w:r>
            <w:r>
              <w:rPr>
                <w:spacing w:val="-4"/>
                <w:w w:val="105"/>
                <w:sz w:val="14"/>
              </w:rPr>
              <w:t> </w:t>
            </w:r>
            <w:r>
              <w:rPr>
                <w:spacing w:val="-2"/>
                <w:w w:val="105"/>
                <w:sz w:val="14"/>
              </w:rPr>
              <w:t>municipality.</w:t>
            </w:r>
          </w:p>
        </w:tc>
        <w:tc>
          <w:tcPr>
            <w:tcW w:w="1174" w:type="dxa"/>
            <w:shd w:val="clear" w:color="auto" w:fill="DDEBF7"/>
          </w:tcPr>
          <w:p>
            <w:pPr>
              <w:pStyle w:val="TableParagraph"/>
              <w:spacing w:before="6"/>
              <w:ind w:right="68"/>
              <w:rPr>
                <w:sz w:val="14"/>
              </w:rPr>
            </w:pPr>
            <w:r>
              <w:rPr>
                <w:spacing w:val="-2"/>
                <w:w w:val="105"/>
                <w:sz w:val="14"/>
              </w:rPr>
              <w:t>3,447,923</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3,447,923</w:t>
            </w:r>
          </w:p>
        </w:tc>
        <w:tc>
          <w:tcPr>
            <w:tcW w:w="1037" w:type="dxa"/>
          </w:tcPr>
          <w:p>
            <w:pPr>
              <w:pStyle w:val="TableParagraph"/>
              <w:spacing w:before="6"/>
              <w:ind w:left="313"/>
              <w:jc w:val="left"/>
              <w:rPr>
                <w:sz w:val="14"/>
              </w:rPr>
            </w:pPr>
            <w:r>
              <w:rPr>
                <w:spacing w:val="-2"/>
                <w:w w:val="105"/>
                <w:sz w:val="14"/>
              </w:rPr>
              <w:t>3,758,882</w:t>
            </w:r>
          </w:p>
        </w:tc>
        <w:tc>
          <w:tcPr>
            <w:tcW w:w="1119" w:type="dxa"/>
          </w:tcPr>
          <w:p>
            <w:pPr>
              <w:pStyle w:val="TableParagraph"/>
              <w:spacing w:before="6"/>
              <w:ind w:left="394"/>
              <w:jc w:val="left"/>
              <w:rPr>
                <w:sz w:val="14"/>
              </w:rPr>
            </w:pPr>
            <w:r>
              <w:rPr>
                <w:spacing w:val="-2"/>
                <w:w w:val="105"/>
                <w:sz w:val="14"/>
              </w:rPr>
              <w:t>4,071,059</w:t>
            </w:r>
          </w:p>
        </w:tc>
        <w:tc>
          <w:tcPr>
            <w:tcW w:w="1037" w:type="dxa"/>
          </w:tcPr>
          <w:p>
            <w:pPr>
              <w:pStyle w:val="TableParagraph"/>
              <w:spacing w:before="6"/>
              <w:ind w:left="312"/>
              <w:jc w:val="left"/>
              <w:rPr>
                <w:sz w:val="14"/>
              </w:rPr>
            </w:pPr>
            <w:r>
              <w:rPr>
                <w:spacing w:val="-2"/>
                <w:w w:val="105"/>
                <w:sz w:val="14"/>
              </w:rPr>
              <w:t>4,152,480</w:t>
            </w:r>
          </w:p>
        </w:tc>
      </w:tr>
      <w:tr>
        <w:trPr>
          <w:trHeight w:val="378" w:hRule="atLeast"/>
        </w:trPr>
        <w:tc>
          <w:tcPr>
            <w:tcW w:w="4373" w:type="dxa"/>
          </w:tcPr>
          <w:p>
            <w:pPr>
              <w:pStyle w:val="TableParagraph"/>
              <w:spacing w:before="13"/>
              <w:ind w:left="28"/>
              <w:jc w:val="left"/>
              <w:rPr>
                <w:b/>
                <w:sz w:val="14"/>
              </w:rPr>
            </w:pPr>
            <w:r>
              <w:rPr>
                <w:b/>
                <w:w w:val="105"/>
                <w:sz w:val="14"/>
              </w:rPr>
              <w:t>Footpaths</w:t>
            </w:r>
            <w:r>
              <w:rPr>
                <w:b/>
                <w:spacing w:val="-8"/>
                <w:w w:val="105"/>
                <w:sz w:val="14"/>
              </w:rPr>
              <w:t> </w:t>
            </w:r>
            <w:r>
              <w:rPr>
                <w:b/>
                <w:w w:val="105"/>
                <w:sz w:val="14"/>
              </w:rPr>
              <w:t>-</w:t>
            </w:r>
            <w:r>
              <w:rPr>
                <w:b/>
                <w:spacing w:val="-8"/>
                <w:w w:val="105"/>
                <w:sz w:val="14"/>
              </w:rPr>
              <w:t> </w:t>
            </w:r>
            <w:r>
              <w:rPr>
                <w:b/>
                <w:spacing w:val="-2"/>
                <w:w w:val="105"/>
                <w:sz w:val="14"/>
              </w:rPr>
              <w:t>General</w:t>
            </w:r>
          </w:p>
        </w:tc>
        <w:tc>
          <w:tcPr>
            <w:tcW w:w="5110" w:type="dxa"/>
          </w:tcPr>
          <w:p>
            <w:pPr>
              <w:pStyle w:val="TableParagraph"/>
              <w:spacing w:before="6"/>
              <w:ind w:left="28"/>
              <w:jc w:val="left"/>
              <w:rPr>
                <w:sz w:val="14"/>
              </w:rPr>
            </w:pPr>
            <w:r>
              <w:rPr>
                <w:w w:val="105"/>
                <w:sz w:val="14"/>
              </w:rPr>
              <w:t>Development</w:t>
            </w:r>
            <w:r>
              <w:rPr>
                <w:spacing w:val="-4"/>
                <w:w w:val="105"/>
                <w:sz w:val="14"/>
              </w:rPr>
              <w:t> </w:t>
            </w:r>
            <w:r>
              <w:rPr>
                <w:w w:val="105"/>
                <w:sz w:val="14"/>
              </w:rPr>
              <w:t>of</w:t>
            </w:r>
            <w:r>
              <w:rPr>
                <w:spacing w:val="-3"/>
                <w:w w:val="105"/>
                <w:sz w:val="14"/>
              </w:rPr>
              <w:t> </w:t>
            </w:r>
            <w:r>
              <w:rPr>
                <w:w w:val="105"/>
                <w:sz w:val="14"/>
              </w:rPr>
              <w:t>new</w:t>
            </w:r>
            <w:r>
              <w:rPr>
                <w:spacing w:val="-6"/>
                <w:w w:val="105"/>
                <w:sz w:val="14"/>
              </w:rPr>
              <w:t> </w:t>
            </w:r>
            <w:r>
              <w:rPr>
                <w:w w:val="105"/>
                <w:sz w:val="14"/>
              </w:rPr>
              <w:t>footpaths</w:t>
            </w:r>
            <w:r>
              <w:rPr>
                <w:spacing w:val="-2"/>
                <w:w w:val="105"/>
                <w:sz w:val="14"/>
              </w:rPr>
              <w:t> </w:t>
            </w:r>
            <w:r>
              <w:rPr>
                <w:w w:val="105"/>
                <w:sz w:val="14"/>
              </w:rPr>
              <w:t>across</w:t>
            </w:r>
            <w:r>
              <w:rPr>
                <w:spacing w:val="-2"/>
                <w:w w:val="105"/>
                <w:sz w:val="14"/>
              </w:rPr>
              <w:t> </w:t>
            </w:r>
            <w:r>
              <w:rPr>
                <w:w w:val="105"/>
                <w:sz w:val="14"/>
              </w:rPr>
              <w:t>the</w:t>
            </w:r>
            <w:r>
              <w:rPr>
                <w:spacing w:val="-3"/>
                <w:w w:val="105"/>
                <w:sz w:val="14"/>
              </w:rPr>
              <w:t> </w:t>
            </w:r>
            <w:r>
              <w:rPr>
                <w:w w:val="105"/>
                <w:sz w:val="14"/>
              </w:rPr>
              <w:t>municipality</w:t>
            </w:r>
            <w:r>
              <w:rPr>
                <w:spacing w:val="-7"/>
                <w:w w:val="105"/>
                <w:sz w:val="14"/>
              </w:rPr>
              <w:t> </w:t>
            </w:r>
            <w:r>
              <w:rPr>
                <w:w w:val="105"/>
                <w:sz w:val="14"/>
              </w:rPr>
              <w:t>to</w:t>
            </w:r>
            <w:r>
              <w:rPr>
                <w:spacing w:val="-3"/>
                <w:w w:val="105"/>
                <w:sz w:val="14"/>
              </w:rPr>
              <w:t> </w:t>
            </w:r>
            <w:r>
              <w:rPr>
                <w:w w:val="105"/>
                <w:sz w:val="14"/>
              </w:rPr>
              <w:t>support</w:t>
            </w:r>
            <w:r>
              <w:rPr>
                <w:spacing w:val="-3"/>
                <w:w w:val="105"/>
                <w:sz w:val="14"/>
              </w:rPr>
              <w:t> </w:t>
            </w:r>
            <w:r>
              <w:rPr>
                <w:w w:val="105"/>
                <w:sz w:val="14"/>
              </w:rPr>
              <w:t>key</w:t>
            </w:r>
            <w:r>
              <w:rPr>
                <w:spacing w:val="-7"/>
                <w:w w:val="105"/>
                <w:sz w:val="14"/>
              </w:rPr>
              <w:t> </w:t>
            </w:r>
            <w:r>
              <w:rPr>
                <w:spacing w:val="-2"/>
                <w:w w:val="105"/>
                <w:sz w:val="14"/>
              </w:rPr>
              <w:t>network</w:t>
            </w:r>
          </w:p>
          <w:p>
            <w:pPr>
              <w:pStyle w:val="TableParagraph"/>
              <w:spacing w:before="21"/>
              <w:ind w:left="28"/>
              <w:jc w:val="left"/>
              <w:rPr>
                <w:sz w:val="14"/>
              </w:rPr>
            </w:pPr>
            <w:r>
              <w:rPr>
                <w:spacing w:val="-4"/>
                <w:w w:val="105"/>
                <w:sz w:val="14"/>
              </w:rPr>
              <w:t>gaps</w:t>
            </w:r>
          </w:p>
        </w:tc>
        <w:tc>
          <w:tcPr>
            <w:tcW w:w="1174" w:type="dxa"/>
            <w:shd w:val="clear" w:color="auto" w:fill="DDEBF7"/>
          </w:tcPr>
          <w:p>
            <w:pPr>
              <w:pStyle w:val="TableParagraph"/>
              <w:spacing w:before="6"/>
              <w:ind w:right="68"/>
              <w:rPr>
                <w:sz w:val="14"/>
              </w:rPr>
            </w:pPr>
            <w:r>
              <w:rPr>
                <w:spacing w:val="-2"/>
                <w:w w:val="105"/>
                <w:sz w:val="14"/>
              </w:rPr>
              <w:t>1,000,000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1,000,000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356" w:hRule="atLeast"/>
        </w:trPr>
        <w:tc>
          <w:tcPr>
            <w:tcW w:w="4373" w:type="dxa"/>
          </w:tcPr>
          <w:p>
            <w:pPr>
              <w:pStyle w:val="TableParagraph"/>
              <w:spacing w:before="13"/>
              <w:ind w:left="28"/>
              <w:jc w:val="left"/>
              <w:rPr>
                <w:b/>
                <w:sz w:val="14"/>
              </w:rPr>
            </w:pPr>
            <w:r>
              <w:rPr>
                <w:b/>
                <w:w w:val="105"/>
                <w:sz w:val="14"/>
              </w:rPr>
              <w:t>Footpaths</w:t>
            </w:r>
            <w:r>
              <w:rPr>
                <w:b/>
                <w:spacing w:val="-9"/>
                <w:w w:val="105"/>
                <w:sz w:val="14"/>
              </w:rPr>
              <w:t> </w:t>
            </w:r>
            <w:r>
              <w:rPr>
                <w:b/>
                <w:w w:val="105"/>
                <w:sz w:val="14"/>
              </w:rPr>
              <w:t>on</w:t>
            </w:r>
            <w:r>
              <w:rPr>
                <w:b/>
                <w:spacing w:val="-9"/>
                <w:w w:val="105"/>
                <w:sz w:val="14"/>
              </w:rPr>
              <w:t> </w:t>
            </w:r>
            <w:r>
              <w:rPr>
                <w:b/>
                <w:w w:val="105"/>
                <w:sz w:val="14"/>
              </w:rPr>
              <w:t>Barrabool</w:t>
            </w:r>
            <w:r>
              <w:rPr>
                <w:b/>
                <w:spacing w:val="-8"/>
                <w:w w:val="105"/>
                <w:sz w:val="14"/>
              </w:rPr>
              <w:t> </w:t>
            </w:r>
            <w:r>
              <w:rPr>
                <w:b/>
                <w:w w:val="105"/>
                <w:sz w:val="14"/>
              </w:rPr>
              <w:t>Road</w:t>
            </w:r>
            <w:r>
              <w:rPr>
                <w:b/>
                <w:spacing w:val="-9"/>
                <w:w w:val="105"/>
                <w:sz w:val="14"/>
              </w:rPr>
              <w:t> </w:t>
            </w:r>
            <w:r>
              <w:rPr>
                <w:b/>
                <w:spacing w:val="-2"/>
                <w:w w:val="105"/>
                <w:sz w:val="14"/>
              </w:rPr>
              <w:t>Highton</w:t>
            </w:r>
          </w:p>
        </w:tc>
        <w:tc>
          <w:tcPr>
            <w:tcW w:w="5110" w:type="dxa"/>
          </w:tcPr>
          <w:p>
            <w:pPr>
              <w:pStyle w:val="TableParagraph"/>
              <w:spacing w:before="6"/>
              <w:ind w:left="28"/>
              <w:jc w:val="left"/>
              <w:rPr>
                <w:sz w:val="14"/>
              </w:rPr>
            </w:pPr>
            <w:r>
              <w:rPr>
                <w:w w:val="105"/>
                <w:sz w:val="14"/>
              </w:rPr>
              <w:t>Construction</w:t>
            </w:r>
            <w:r>
              <w:rPr>
                <w:spacing w:val="-5"/>
                <w:w w:val="105"/>
                <w:sz w:val="14"/>
              </w:rPr>
              <w:t> </w:t>
            </w:r>
            <w:r>
              <w:rPr>
                <w:w w:val="105"/>
                <w:sz w:val="14"/>
              </w:rPr>
              <w:t>of</w:t>
            </w:r>
            <w:r>
              <w:rPr>
                <w:spacing w:val="-5"/>
                <w:w w:val="105"/>
                <w:sz w:val="14"/>
              </w:rPr>
              <w:t> </w:t>
            </w:r>
            <w:r>
              <w:rPr>
                <w:w w:val="105"/>
                <w:sz w:val="14"/>
              </w:rPr>
              <w:t>new</w:t>
            </w:r>
            <w:r>
              <w:rPr>
                <w:spacing w:val="-7"/>
                <w:w w:val="105"/>
                <w:sz w:val="14"/>
              </w:rPr>
              <w:t> </w:t>
            </w:r>
            <w:r>
              <w:rPr>
                <w:w w:val="105"/>
                <w:sz w:val="14"/>
              </w:rPr>
              <w:t>footpath</w:t>
            </w:r>
            <w:r>
              <w:rPr>
                <w:spacing w:val="-5"/>
                <w:w w:val="105"/>
                <w:sz w:val="14"/>
              </w:rPr>
              <w:t> </w:t>
            </w:r>
            <w:r>
              <w:rPr>
                <w:w w:val="105"/>
                <w:sz w:val="14"/>
              </w:rPr>
              <w:t>infrastructure</w:t>
            </w:r>
            <w:r>
              <w:rPr>
                <w:spacing w:val="-5"/>
                <w:w w:val="105"/>
                <w:sz w:val="14"/>
              </w:rPr>
              <w:t> </w:t>
            </w:r>
            <w:r>
              <w:rPr>
                <w:w w:val="105"/>
                <w:sz w:val="14"/>
              </w:rPr>
              <w:t>on</w:t>
            </w:r>
            <w:r>
              <w:rPr>
                <w:spacing w:val="-4"/>
                <w:w w:val="105"/>
                <w:sz w:val="14"/>
              </w:rPr>
              <w:t> </w:t>
            </w:r>
            <w:r>
              <w:rPr>
                <w:w w:val="105"/>
                <w:sz w:val="14"/>
              </w:rPr>
              <w:t>Barrabool</w:t>
            </w:r>
            <w:r>
              <w:rPr>
                <w:spacing w:val="-4"/>
                <w:w w:val="105"/>
                <w:sz w:val="14"/>
              </w:rPr>
              <w:t> </w:t>
            </w:r>
            <w:r>
              <w:rPr>
                <w:w w:val="105"/>
                <w:sz w:val="14"/>
              </w:rPr>
              <w:t>Road</w:t>
            </w:r>
            <w:r>
              <w:rPr>
                <w:spacing w:val="-5"/>
                <w:w w:val="105"/>
                <w:sz w:val="14"/>
              </w:rPr>
              <w:t> </w:t>
            </w:r>
            <w:r>
              <w:rPr>
                <w:spacing w:val="-2"/>
                <w:w w:val="105"/>
                <w:sz w:val="14"/>
              </w:rPr>
              <w:t>Highton.</w:t>
            </w:r>
          </w:p>
        </w:tc>
        <w:tc>
          <w:tcPr>
            <w:tcW w:w="1174" w:type="dxa"/>
            <w:shd w:val="clear" w:color="auto" w:fill="DDEBF7"/>
          </w:tcPr>
          <w:p>
            <w:pPr>
              <w:pStyle w:val="TableParagraph"/>
              <w:spacing w:before="6"/>
              <w:ind w:right="68"/>
              <w:rPr>
                <w:sz w:val="14"/>
              </w:rPr>
            </w:pPr>
            <w:r>
              <w:rPr>
                <w:spacing w:val="-2"/>
                <w:w w:val="105"/>
                <w:sz w:val="14"/>
              </w:rPr>
              <w:t>600,000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600,000</w:t>
            </w:r>
          </w:p>
        </w:tc>
        <w:tc>
          <w:tcPr>
            <w:tcW w:w="1037" w:type="dxa"/>
          </w:tcPr>
          <w:p>
            <w:pPr>
              <w:pStyle w:val="TableParagraph"/>
              <w:spacing w:before="6"/>
              <w:ind w:left="435"/>
              <w:jc w:val="left"/>
              <w:rPr>
                <w:sz w:val="14"/>
              </w:rPr>
            </w:pPr>
            <w:r>
              <w:rPr>
                <w:spacing w:val="-2"/>
                <w:w w:val="105"/>
                <w:sz w:val="14"/>
              </w:rPr>
              <w:t>600,000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bl>
    <w:p>
      <w:pPr>
        <w:spacing w:after="0"/>
        <w:rPr>
          <w:sz w:val="14"/>
        </w:rPr>
        <w:sectPr>
          <w:pgSz w:w="16840" w:h="11910" w:orient="landscape"/>
          <w:pgMar w:header="0" w:footer="677" w:top="1020" w:bottom="860" w:left="240" w:right="340"/>
        </w:sectPr>
      </w:pPr>
    </w:p>
    <w:p>
      <w:pPr>
        <w:spacing w:before="77"/>
        <w:ind w:left="235" w:right="0" w:firstLine="0"/>
        <w:jc w:val="left"/>
        <w:rPr>
          <w:b/>
          <w:sz w:val="21"/>
        </w:rPr>
      </w:pPr>
      <w:r>
        <w:rPr>
          <w:b/>
          <w:color w:val="001F5F"/>
          <w:sz w:val="21"/>
        </w:rPr>
        <w:t>2022-23</w:t>
      </w:r>
      <w:r>
        <w:rPr>
          <w:b/>
          <w:color w:val="001F5F"/>
          <w:spacing w:val="-1"/>
          <w:sz w:val="21"/>
        </w:rPr>
        <w:t> </w:t>
      </w:r>
      <w:r>
        <w:rPr>
          <w:b/>
          <w:color w:val="001F5F"/>
          <w:sz w:val="21"/>
        </w:rPr>
        <w:t>to 2025-26 CAPITAL PROJECTS</w:t>
      </w:r>
      <w:r>
        <w:rPr>
          <w:b/>
          <w:color w:val="001F5F"/>
          <w:spacing w:val="-1"/>
          <w:sz w:val="21"/>
        </w:rPr>
        <w:t> </w:t>
      </w:r>
      <w:r>
        <w:rPr>
          <w:b/>
          <w:color w:val="001F5F"/>
          <w:spacing w:val="-2"/>
          <w:sz w:val="21"/>
        </w:rPr>
        <w:t>PROGRAM</w:t>
      </w:r>
    </w:p>
    <w:p>
      <w:pPr>
        <w:pStyle w:val="BodyText"/>
        <w:spacing w:before="10" w:after="1"/>
        <w:rPr>
          <w:b/>
          <w:sz w:val="26"/>
        </w:rPr>
      </w:pPr>
    </w:p>
    <w:tbl>
      <w:tblPr>
        <w:tblW w:w="0" w:type="auto"/>
        <w:jc w:val="left"/>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3"/>
        <w:gridCol w:w="5110"/>
        <w:gridCol w:w="1174"/>
        <w:gridCol w:w="1037"/>
        <w:gridCol w:w="1063"/>
        <w:gridCol w:w="1037"/>
        <w:gridCol w:w="1119"/>
        <w:gridCol w:w="1037"/>
      </w:tblGrid>
      <w:tr>
        <w:trPr>
          <w:trHeight w:val="166" w:hRule="atLeast"/>
        </w:trPr>
        <w:tc>
          <w:tcPr>
            <w:tcW w:w="4373" w:type="dxa"/>
            <w:vMerge w:val="restart"/>
            <w:tcBorders>
              <w:top w:val="nil"/>
              <w:left w:val="nil"/>
              <w:right w:val="single" w:sz="6" w:space="0" w:color="FFFFFF"/>
            </w:tcBorders>
            <w:shd w:val="clear" w:color="auto" w:fill="001F5F"/>
          </w:tcPr>
          <w:p>
            <w:pPr>
              <w:pStyle w:val="TableParagraph"/>
              <w:jc w:val="left"/>
              <w:rPr>
                <w:b/>
                <w:sz w:val="14"/>
              </w:rPr>
            </w:pPr>
          </w:p>
          <w:p>
            <w:pPr>
              <w:pStyle w:val="TableParagraph"/>
              <w:spacing w:before="115"/>
              <w:ind w:left="1752" w:right="1731"/>
              <w:jc w:val="center"/>
              <w:rPr>
                <w:b/>
                <w:sz w:val="13"/>
              </w:rPr>
            </w:pPr>
            <w:r>
              <w:rPr>
                <w:b/>
                <w:color w:val="FFFFFF"/>
                <w:spacing w:val="-2"/>
                <w:w w:val="105"/>
                <w:sz w:val="13"/>
              </w:rPr>
              <w:t>Project</w:t>
            </w:r>
            <w:r>
              <w:rPr>
                <w:b/>
                <w:color w:val="FFFFFF"/>
                <w:w w:val="105"/>
                <w:sz w:val="13"/>
              </w:rPr>
              <w:t> </w:t>
            </w:r>
            <w:r>
              <w:rPr>
                <w:b/>
                <w:color w:val="FFFFFF"/>
                <w:spacing w:val="-4"/>
                <w:w w:val="105"/>
                <w:sz w:val="13"/>
              </w:rPr>
              <w:t>Name</w:t>
            </w:r>
          </w:p>
        </w:tc>
        <w:tc>
          <w:tcPr>
            <w:tcW w:w="5110" w:type="dxa"/>
            <w:vMerge w:val="restart"/>
            <w:tcBorders>
              <w:top w:val="nil"/>
              <w:left w:val="single" w:sz="6" w:space="0" w:color="FFFFFF"/>
              <w:right w:val="single" w:sz="6" w:space="0" w:color="FFFFFF"/>
            </w:tcBorders>
            <w:shd w:val="clear" w:color="auto" w:fill="001F5F"/>
          </w:tcPr>
          <w:p>
            <w:pPr>
              <w:pStyle w:val="TableParagraph"/>
              <w:jc w:val="left"/>
              <w:rPr>
                <w:b/>
                <w:sz w:val="14"/>
              </w:rPr>
            </w:pPr>
          </w:p>
          <w:p>
            <w:pPr>
              <w:pStyle w:val="TableParagraph"/>
              <w:spacing w:before="115"/>
              <w:ind w:left="2173" w:right="2152"/>
              <w:jc w:val="center"/>
              <w:rPr>
                <w:b/>
                <w:sz w:val="13"/>
              </w:rPr>
            </w:pPr>
            <w:r>
              <w:rPr>
                <w:b/>
                <w:color w:val="FFFFFF"/>
                <w:spacing w:val="-2"/>
                <w:w w:val="105"/>
                <w:sz w:val="13"/>
              </w:rPr>
              <w:t>Description</w:t>
            </w:r>
          </w:p>
        </w:tc>
        <w:tc>
          <w:tcPr>
            <w:tcW w:w="3274" w:type="dxa"/>
            <w:gridSpan w:val="3"/>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1427" w:right="1403"/>
              <w:jc w:val="center"/>
              <w:rPr>
                <w:rFonts w:ascii="Arial Narrow"/>
                <w:b/>
                <w:sz w:val="13"/>
              </w:rPr>
            </w:pPr>
            <w:r>
              <w:rPr>
                <w:rFonts w:ascii="Arial Narrow"/>
                <w:b/>
                <w:color w:val="FFFFFF"/>
                <w:sz w:val="13"/>
              </w:rPr>
              <w:t>2022-</w:t>
            </w:r>
            <w:r>
              <w:rPr>
                <w:rFonts w:ascii="Arial Narrow"/>
                <w:b/>
                <w:color w:val="FFFFFF"/>
                <w:spacing w:val="-5"/>
                <w:w w:val="105"/>
                <w:sz w:val="13"/>
              </w:rPr>
              <w:t>23</w:t>
            </w:r>
          </w:p>
        </w:tc>
        <w:tc>
          <w:tcPr>
            <w:tcW w:w="1037"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3"/>
              <w:rPr>
                <w:rFonts w:ascii="Arial Narrow"/>
                <w:b/>
                <w:sz w:val="13"/>
              </w:rPr>
            </w:pPr>
            <w:r>
              <w:rPr>
                <w:rFonts w:ascii="Arial Narrow"/>
                <w:b/>
                <w:color w:val="FFFFFF"/>
                <w:sz w:val="13"/>
              </w:rPr>
              <w:t>2023-</w:t>
            </w:r>
            <w:r>
              <w:rPr>
                <w:rFonts w:ascii="Arial Narrow"/>
                <w:b/>
                <w:color w:val="FFFFFF"/>
                <w:spacing w:val="-5"/>
                <w:w w:val="105"/>
                <w:sz w:val="13"/>
              </w:rPr>
              <w:t>24</w:t>
            </w:r>
          </w:p>
        </w:tc>
        <w:tc>
          <w:tcPr>
            <w:tcW w:w="1119"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2024-</w:t>
            </w:r>
            <w:r>
              <w:rPr>
                <w:rFonts w:ascii="Arial Narrow"/>
                <w:b/>
                <w:color w:val="FFFFFF"/>
                <w:spacing w:val="-5"/>
                <w:w w:val="105"/>
                <w:sz w:val="13"/>
              </w:rPr>
              <w:t>25</w:t>
            </w:r>
          </w:p>
        </w:tc>
        <w:tc>
          <w:tcPr>
            <w:tcW w:w="1037" w:type="dxa"/>
            <w:tcBorders>
              <w:top w:val="nil"/>
              <w:left w:val="single" w:sz="6" w:space="0" w:color="FFFFFF"/>
              <w:bottom w:val="single" w:sz="6" w:space="0" w:color="FFFFFF"/>
              <w:right w:val="nil"/>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2025-</w:t>
            </w:r>
            <w:r>
              <w:rPr>
                <w:rFonts w:ascii="Arial Narrow"/>
                <w:b/>
                <w:color w:val="FFFFFF"/>
                <w:spacing w:val="-5"/>
                <w:w w:val="105"/>
                <w:sz w:val="13"/>
              </w:rPr>
              <w:t>26</w:t>
            </w:r>
          </w:p>
        </w:tc>
      </w:tr>
      <w:tr>
        <w:trPr>
          <w:trHeight w:val="522" w:hRule="atLeast"/>
        </w:trPr>
        <w:tc>
          <w:tcPr>
            <w:tcW w:w="4373" w:type="dxa"/>
            <w:vMerge/>
            <w:tcBorders>
              <w:top w:val="nil"/>
              <w:left w:val="nil"/>
              <w:right w:val="single" w:sz="6" w:space="0" w:color="FFFFFF"/>
            </w:tcBorders>
            <w:shd w:val="clear" w:color="auto" w:fill="001F5F"/>
          </w:tcPr>
          <w:p>
            <w:pPr>
              <w:rPr>
                <w:sz w:val="2"/>
                <w:szCs w:val="2"/>
              </w:rPr>
            </w:pPr>
          </w:p>
        </w:tc>
        <w:tc>
          <w:tcPr>
            <w:tcW w:w="5110" w:type="dxa"/>
            <w:vMerge/>
            <w:tcBorders>
              <w:top w:val="nil"/>
              <w:left w:val="single" w:sz="6" w:space="0" w:color="FFFFFF"/>
              <w:right w:val="single" w:sz="6" w:space="0" w:color="FFFFFF"/>
            </w:tcBorders>
            <w:shd w:val="clear" w:color="auto" w:fill="001F5F"/>
          </w:tcPr>
          <w:p>
            <w:pPr>
              <w:rPr>
                <w:sz w:val="2"/>
                <w:szCs w:val="2"/>
              </w:rPr>
            </w:pPr>
          </w:p>
        </w:tc>
        <w:tc>
          <w:tcPr>
            <w:tcW w:w="1174"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Expenditure</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Income</w:t>
            </w:r>
          </w:p>
          <w:p>
            <w:pPr>
              <w:pStyle w:val="TableParagraph"/>
              <w:spacing w:before="18"/>
              <w:ind w:right="2"/>
              <w:rPr>
                <w:rFonts w:ascii="Arial Narrow"/>
                <w:b/>
                <w:sz w:val="13"/>
              </w:rPr>
            </w:pPr>
            <w:r>
              <w:rPr>
                <w:rFonts w:ascii="Arial Narrow"/>
                <w:b/>
                <w:color w:val="FFFFFF"/>
                <w:w w:val="103"/>
                <w:sz w:val="13"/>
              </w:rPr>
              <w:t>$</w:t>
            </w:r>
          </w:p>
        </w:tc>
        <w:tc>
          <w:tcPr>
            <w:tcW w:w="1063" w:type="dxa"/>
            <w:tcBorders>
              <w:top w:val="single" w:sz="6" w:space="0" w:color="FFFFFF"/>
              <w:left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119" w:type="dxa"/>
            <w:tcBorders>
              <w:top w:val="single" w:sz="6" w:space="0" w:color="FFFFFF"/>
              <w:left w:val="single" w:sz="6" w:space="0" w:color="FFFFFF"/>
              <w:right w:val="single" w:sz="6" w:space="0" w:color="FFFFFF"/>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nil"/>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r>
      <w:tr>
        <w:trPr>
          <w:trHeight w:val="414" w:hRule="atLeast"/>
        </w:trPr>
        <w:tc>
          <w:tcPr>
            <w:tcW w:w="4373" w:type="dxa"/>
          </w:tcPr>
          <w:p>
            <w:pPr>
              <w:pStyle w:val="TableParagraph"/>
              <w:spacing w:before="13"/>
              <w:ind w:left="28"/>
              <w:jc w:val="left"/>
              <w:rPr>
                <w:b/>
                <w:sz w:val="14"/>
              </w:rPr>
            </w:pPr>
            <w:r>
              <w:rPr>
                <w:b/>
                <w:w w:val="105"/>
                <w:sz w:val="14"/>
              </w:rPr>
              <w:t>Footpaths</w:t>
            </w:r>
            <w:r>
              <w:rPr>
                <w:b/>
                <w:spacing w:val="-7"/>
                <w:w w:val="105"/>
                <w:sz w:val="14"/>
              </w:rPr>
              <w:t> </w:t>
            </w:r>
            <w:r>
              <w:rPr>
                <w:b/>
                <w:w w:val="105"/>
                <w:sz w:val="14"/>
              </w:rPr>
              <w:t>on</w:t>
            </w:r>
            <w:r>
              <w:rPr>
                <w:b/>
                <w:spacing w:val="-8"/>
                <w:w w:val="105"/>
                <w:sz w:val="14"/>
              </w:rPr>
              <w:t> </w:t>
            </w:r>
            <w:r>
              <w:rPr>
                <w:b/>
                <w:w w:val="105"/>
                <w:sz w:val="14"/>
              </w:rPr>
              <w:t>the</w:t>
            </w:r>
            <w:r>
              <w:rPr>
                <w:b/>
                <w:spacing w:val="-7"/>
                <w:w w:val="105"/>
                <w:sz w:val="14"/>
              </w:rPr>
              <w:t> </w:t>
            </w:r>
            <w:r>
              <w:rPr>
                <w:b/>
                <w:spacing w:val="-2"/>
                <w:w w:val="105"/>
                <w:sz w:val="14"/>
              </w:rPr>
              <w:t>Bellarine</w:t>
            </w:r>
          </w:p>
        </w:tc>
        <w:tc>
          <w:tcPr>
            <w:tcW w:w="5110" w:type="dxa"/>
          </w:tcPr>
          <w:p>
            <w:pPr>
              <w:pStyle w:val="TableParagraph"/>
              <w:spacing w:line="271" w:lineRule="auto" w:before="6"/>
              <w:ind w:left="28" w:right="106"/>
              <w:jc w:val="left"/>
              <w:rPr>
                <w:sz w:val="14"/>
              </w:rPr>
            </w:pPr>
            <w:r>
              <w:rPr>
                <w:w w:val="105"/>
                <w:sz w:val="14"/>
              </w:rPr>
              <w:t>Development</w:t>
            </w:r>
            <w:r>
              <w:rPr>
                <w:spacing w:val="-4"/>
                <w:w w:val="105"/>
                <w:sz w:val="14"/>
              </w:rPr>
              <w:t> </w:t>
            </w:r>
            <w:r>
              <w:rPr>
                <w:w w:val="105"/>
                <w:sz w:val="14"/>
              </w:rPr>
              <w:t>of</w:t>
            </w:r>
            <w:r>
              <w:rPr>
                <w:spacing w:val="-4"/>
                <w:w w:val="105"/>
                <w:sz w:val="14"/>
              </w:rPr>
              <w:t> </w:t>
            </w:r>
            <w:r>
              <w:rPr>
                <w:w w:val="105"/>
                <w:sz w:val="14"/>
              </w:rPr>
              <w:t>footpaths</w:t>
            </w:r>
            <w:r>
              <w:rPr>
                <w:spacing w:val="-3"/>
                <w:w w:val="105"/>
                <w:sz w:val="14"/>
              </w:rPr>
              <w:t> </w:t>
            </w:r>
            <w:r>
              <w:rPr>
                <w:w w:val="105"/>
                <w:sz w:val="14"/>
              </w:rPr>
              <w:t>on</w:t>
            </w:r>
            <w:r>
              <w:rPr>
                <w:spacing w:val="-4"/>
                <w:w w:val="105"/>
                <w:sz w:val="14"/>
              </w:rPr>
              <w:t> </w:t>
            </w:r>
            <w:r>
              <w:rPr>
                <w:w w:val="105"/>
                <w:sz w:val="14"/>
              </w:rPr>
              <w:t>the</w:t>
            </w:r>
            <w:r>
              <w:rPr>
                <w:spacing w:val="-4"/>
                <w:w w:val="105"/>
                <w:sz w:val="14"/>
              </w:rPr>
              <w:t> </w:t>
            </w:r>
            <w:r>
              <w:rPr>
                <w:w w:val="105"/>
                <w:sz w:val="14"/>
              </w:rPr>
              <w:t>Bellarine,</w:t>
            </w:r>
            <w:r>
              <w:rPr>
                <w:spacing w:val="-4"/>
                <w:w w:val="105"/>
                <w:sz w:val="14"/>
              </w:rPr>
              <w:t> </w:t>
            </w:r>
            <w:r>
              <w:rPr>
                <w:w w:val="105"/>
                <w:sz w:val="14"/>
              </w:rPr>
              <w:t>including</w:t>
            </w:r>
            <w:r>
              <w:rPr>
                <w:spacing w:val="-4"/>
                <w:w w:val="105"/>
                <w:sz w:val="14"/>
              </w:rPr>
              <w:t> </w:t>
            </w:r>
            <w:r>
              <w:rPr>
                <w:w w:val="105"/>
                <w:sz w:val="14"/>
              </w:rPr>
              <w:t>the</w:t>
            </w:r>
            <w:r>
              <w:rPr>
                <w:spacing w:val="-4"/>
                <w:w w:val="105"/>
                <w:sz w:val="14"/>
              </w:rPr>
              <w:t> </w:t>
            </w:r>
            <w:r>
              <w:rPr>
                <w:w w:val="105"/>
                <w:sz w:val="14"/>
              </w:rPr>
              <w:t>Ocean</w:t>
            </w:r>
            <w:r>
              <w:rPr>
                <w:spacing w:val="-4"/>
                <w:w w:val="105"/>
                <w:sz w:val="14"/>
              </w:rPr>
              <w:t> </w:t>
            </w:r>
            <w:r>
              <w:rPr>
                <w:w w:val="105"/>
                <w:sz w:val="14"/>
              </w:rPr>
              <w:t>Grove</w:t>
            </w:r>
            <w:r>
              <w:rPr>
                <w:spacing w:val="-4"/>
                <w:w w:val="105"/>
                <w:sz w:val="14"/>
              </w:rPr>
              <w:t> </w:t>
            </w:r>
            <w:r>
              <w:rPr>
                <w:w w:val="105"/>
                <w:sz w:val="14"/>
              </w:rPr>
              <w:t>PPN supported by a special rates and charge scheme.</w:t>
            </w:r>
          </w:p>
        </w:tc>
        <w:tc>
          <w:tcPr>
            <w:tcW w:w="1174" w:type="dxa"/>
            <w:shd w:val="clear" w:color="auto" w:fill="DDEBF7"/>
          </w:tcPr>
          <w:p>
            <w:pPr>
              <w:pStyle w:val="TableParagraph"/>
              <w:spacing w:before="6"/>
              <w:ind w:right="68"/>
              <w:rPr>
                <w:sz w:val="14"/>
              </w:rPr>
            </w:pPr>
            <w:r>
              <w:rPr>
                <w:spacing w:val="-2"/>
                <w:w w:val="105"/>
                <w:sz w:val="14"/>
              </w:rPr>
              <w:t>150,000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150,000</w:t>
            </w:r>
          </w:p>
        </w:tc>
        <w:tc>
          <w:tcPr>
            <w:tcW w:w="1037" w:type="dxa"/>
            <w:tcBorders>
              <w:top w:val="single" w:sz="6" w:space="0" w:color="FFFFFF"/>
            </w:tcBorders>
          </w:tcPr>
          <w:p>
            <w:pPr>
              <w:pStyle w:val="TableParagraph"/>
              <w:spacing w:before="6"/>
              <w:ind w:left="313"/>
              <w:jc w:val="left"/>
              <w:rPr>
                <w:sz w:val="14"/>
              </w:rPr>
            </w:pPr>
            <w:r>
              <w:rPr>
                <w:spacing w:val="-2"/>
                <w:w w:val="105"/>
                <w:sz w:val="14"/>
              </w:rPr>
              <w:t>2,158,000</w:t>
            </w:r>
          </w:p>
        </w:tc>
        <w:tc>
          <w:tcPr>
            <w:tcW w:w="1119" w:type="dxa"/>
          </w:tcPr>
          <w:p>
            <w:pPr>
              <w:pStyle w:val="TableParagraph"/>
              <w:spacing w:before="6"/>
              <w:ind w:left="394"/>
              <w:jc w:val="left"/>
              <w:rPr>
                <w:sz w:val="14"/>
              </w:rPr>
            </w:pPr>
            <w:r>
              <w:rPr>
                <w:spacing w:val="-2"/>
                <w:w w:val="105"/>
                <w:sz w:val="14"/>
              </w:rPr>
              <w:t>2,091,690</w:t>
            </w:r>
          </w:p>
        </w:tc>
        <w:tc>
          <w:tcPr>
            <w:tcW w:w="1037" w:type="dxa"/>
          </w:tcPr>
          <w:p>
            <w:pPr>
              <w:pStyle w:val="TableParagraph"/>
              <w:spacing w:before="6"/>
              <w:ind w:left="312"/>
              <w:jc w:val="left"/>
              <w:rPr>
                <w:sz w:val="14"/>
              </w:rPr>
            </w:pPr>
            <w:r>
              <w:rPr>
                <w:spacing w:val="-2"/>
                <w:w w:val="105"/>
                <w:sz w:val="14"/>
              </w:rPr>
              <w:t>1,258,472</w:t>
            </w:r>
          </w:p>
        </w:tc>
      </w:tr>
      <w:tr>
        <w:trPr>
          <w:trHeight w:val="285" w:hRule="atLeast"/>
        </w:trPr>
        <w:tc>
          <w:tcPr>
            <w:tcW w:w="4373" w:type="dxa"/>
          </w:tcPr>
          <w:p>
            <w:pPr>
              <w:pStyle w:val="TableParagraph"/>
              <w:spacing w:before="13"/>
              <w:ind w:left="28"/>
              <w:jc w:val="left"/>
              <w:rPr>
                <w:b/>
                <w:sz w:val="14"/>
              </w:rPr>
            </w:pPr>
            <w:r>
              <w:rPr>
                <w:b/>
                <w:spacing w:val="-2"/>
                <w:w w:val="105"/>
                <w:sz w:val="14"/>
              </w:rPr>
              <w:t>Montpellier</w:t>
            </w:r>
            <w:r>
              <w:rPr>
                <w:b/>
                <w:spacing w:val="10"/>
                <w:w w:val="105"/>
                <w:sz w:val="14"/>
              </w:rPr>
              <w:t> </w:t>
            </w:r>
            <w:r>
              <w:rPr>
                <w:b/>
                <w:spacing w:val="-4"/>
                <w:w w:val="105"/>
                <w:sz w:val="14"/>
              </w:rPr>
              <w:t>Drive</w:t>
            </w:r>
          </w:p>
        </w:tc>
        <w:tc>
          <w:tcPr>
            <w:tcW w:w="5110" w:type="dxa"/>
          </w:tcPr>
          <w:p>
            <w:pPr>
              <w:pStyle w:val="TableParagraph"/>
              <w:spacing w:before="6"/>
              <w:ind w:left="28"/>
              <w:jc w:val="left"/>
              <w:rPr>
                <w:sz w:val="14"/>
              </w:rPr>
            </w:pPr>
            <w:r>
              <w:rPr>
                <w:w w:val="105"/>
                <w:sz w:val="14"/>
              </w:rPr>
              <w:t>Construction</w:t>
            </w:r>
            <w:r>
              <w:rPr>
                <w:spacing w:val="-3"/>
                <w:w w:val="105"/>
                <w:sz w:val="14"/>
              </w:rPr>
              <w:t> </w:t>
            </w:r>
            <w:r>
              <w:rPr>
                <w:w w:val="105"/>
                <w:sz w:val="14"/>
              </w:rPr>
              <w:t>of</w:t>
            </w:r>
            <w:r>
              <w:rPr>
                <w:spacing w:val="-3"/>
                <w:w w:val="105"/>
                <w:sz w:val="14"/>
              </w:rPr>
              <w:t> </w:t>
            </w:r>
            <w:r>
              <w:rPr>
                <w:w w:val="105"/>
                <w:sz w:val="14"/>
              </w:rPr>
              <w:t>footpaths</w:t>
            </w:r>
            <w:r>
              <w:rPr>
                <w:spacing w:val="-2"/>
                <w:w w:val="105"/>
                <w:sz w:val="14"/>
              </w:rPr>
              <w:t> </w:t>
            </w:r>
            <w:r>
              <w:rPr>
                <w:w w:val="105"/>
                <w:sz w:val="14"/>
              </w:rPr>
              <w:t>on</w:t>
            </w:r>
            <w:r>
              <w:rPr>
                <w:spacing w:val="-2"/>
                <w:w w:val="105"/>
                <w:sz w:val="14"/>
              </w:rPr>
              <w:t> </w:t>
            </w:r>
            <w:r>
              <w:rPr>
                <w:w w:val="105"/>
                <w:sz w:val="14"/>
              </w:rPr>
              <w:t>the</w:t>
            </w:r>
            <w:r>
              <w:rPr>
                <w:spacing w:val="-3"/>
                <w:w w:val="105"/>
                <w:sz w:val="14"/>
              </w:rPr>
              <w:t> </w:t>
            </w:r>
            <w:r>
              <w:rPr>
                <w:w w:val="105"/>
                <w:sz w:val="14"/>
              </w:rPr>
              <w:t>east</w:t>
            </w:r>
            <w:r>
              <w:rPr>
                <w:spacing w:val="-3"/>
                <w:w w:val="105"/>
                <w:sz w:val="14"/>
              </w:rPr>
              <w:t> </w:t>
            </w:r>
            <w:r>
              <w:rPr>
                <w:w w:val="105"/>
                <w:sz w:val="14"/>
              </w:rPr>
              <w:t>side</w:t>
            </w:r>
            <w:r>
              <w:rPr>
                <w:spacing w:val="-2"/>
                <w:w w:val="105"/>
                <w:sz w:val="14"/>
              </w:rPr>
              <w:t> </w:t>
            </w:r>
            <w:r>
              <w:rPr>
                <w:w w:val="105"/>
                <w:sz w:val="14"/>
              </w:rPr>
              <w:t>of</w:t>
            </w:r>
            <w:r>
              <w:rPr>
                <w:spacing w:val="-3"/>
                <w:w w:val="105"/>
                <w:sz w:val="14"/>
              </w:rPr>
              <w:t> </w:t>
            </w:r>
            <w:r>
              <w:rPr>
                <w:w w:val="105"/>
                <w:sz w:val="14"/>
              </w:rPr>
              <w:t>Montpellier</w:t>
            </w:r>
            <w:r>
              <w:rPr>
                <w:spacing w:val="-4"/>
                <w:w w:val="105"/>
                <w:sz w:val="14"/>
              </w:rPr>
              <w:t> </w:t>
            </w:r>
            <w:r>
              <w:rPr>
                <w:spacing w:val="-2"/>
                <w:w w:val="105"/>
                <w:sz w:val="14"/>
              </w:rPr>
              <w:t>Drive.</w:t>
            </w:r>
          </w:p>
        </w:tc>
        <w:tc>
          <w:tcPr>
            <w:tcW w:w="1174" w:type="dxa"/>
            <w:shd w:val="clear" w:color="auto" w:fill="DDEBF7"/>
          </w:tcPr>
          <w:p>
            <w:pPr>
              <w:pStyle w:val="TableParagraph"/>
              <w:spacing w:before="6"/>
              <w:ind w:right="67"/>
              <w:rPr>
                <w:sz w:val="14"/>
              </w:rPr>
            </w:pPr>
            <w:r>
              <w:rPr>
                <w:spacing w:val="-2"/>
                <w:w w:val="105"/>
                <w:sz w:val="14"/>
              </w:rPr>
              <w:t>85,000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85,000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558" w:hRule="atLeast"/>
        </w:trPr>
        <w:tc>
          <w:tcPr>
            <w:tcW w:w="4373" w:type="dxa"/>
          </w:tcPr>
          <w:p>
            <w:pPr>
              <w:pStyle w:val="TableParagraph"/>
              <w:spacing w:before="13"/>
              <w:ind w:left="28"/>
              <w:jc w:val="left"/>
              <w:rPr>
                <w:b/>
                <w:sz w:val="14"/>
              </w:rPr>
            </w:pPr>
            <w:r>
              <w:rPr>
                <w:b/>
                <w:w w:val="105"/>
                <w:sz w:val="14"/>
              </w:rPr>
              <w:t>Off-road</w:t>
            </w:r>
            <w:r>
              <w:rPr>
                <w:b/>
                <w:spacing w:val="-8"/>
                <w:w w:val="105"/>
                <w:sz w:val="14"/>
              </w:rPr>
              <w:t> </w:t>
            </w:r>
            <w:r>
              <w:rPr>
                <w:b/>
                <w:w w:val="105"/>
                <w:sz w:val="14"/>
              </w:rPr>
              <w:t>shared</w:t>
            </w:r>
            <w:r>
              <w:rPr>
                <w:b/>
                <w:spacing w:val="-8"/>
                <w:w w:val="105"/>
                <w:sz w:val="14"/>
              </w:rPr>
              <w:t> </w:t>
            </w:r>
            <w:r>
              <w:rPr>
                <w:b/>
                <w:w w:val="105"/>
                <w:sz w:val="14"/>
              </w:rPr>
              <w:t>trail</w:t>
            </w:r>
            <w:r>
              <w:rPr>
                <w:b/>
                <w:spacing w:val="-7"/>
                <w:w w:val="105"/>
                <w:sz w:val="14"/>
              </w:rPr>
              <w:t> </w:t>
            </w:r>
            <w:r>
              <w:rPr>
                <w:b/>
                <w:spacing w:val="-2"/>
                <w:w w:val="105"/>
                <w:sz w:val="14"/>
              </w:rPr>
              <w:t>network</w:t>
            </w:r>
          </w:p>
        </w:tc>
        <w:tc>
          <w:tcPr>
            <w:tcW w:w="5110" w:type="dxa"/>
          </w:tcPr>
          <w:p>
            <w:pPr>
              <w:pStyle w:val="TableParagraph"/>
              <w:spacing w:line="271" w:lineRule="auto" w:before="6"/>
              <w:ind w:left="28" w:right="106"/>
              <w:jc w:val="left"/>
              <w:rPr>
                <w:sz w:val="14"/>
              </w:rPr>
            </w:pPr>
            <w:r>
              <w:rPr>
                <w:w w:val="105"/>
                <w:sz w:val="14"/>
              </w:rPr>
              <w:t>Trail</w:t>
            </w:r>
            <w:r>
              <w:rPr>
                <w:spacing w:val="-4"/>
                <w:w w:val="105"/>
                <w:sz w:val="14"/>
              </w:rPr>
              <w:t> </w:t>
            </w:r>
            <w:r>
              <w:rPr>
                <w:w w:val="105"/>
                <w:sz w:val="14"/>
              </w:rPr>
              <w:t>on</w:t>
            </w:r>
            <w:r>
              <w:rPr>
                <w:spacing w:val="-5"/>
                <w:w w:val="105"/>
                <w:sz w:val="14"/>
              </w:rPr>
              <w:t> </w:t>
            </w:r>
            <w:r>
              <w:rPr>
                <w:w w:val="105"/>
                <w:sz w:val="14"/>
              </w:rPr>
              <w:t>Burvilles</w:t>
            </w:r>
            <w:r>
              <w:rPr>
                <w:spacing w:val="-4"/>
                <w:w w:val="105"/>
                <w:sz w:val="14"/>
              </w:rPr>
              <w:t> </w:t>
            </w:r>
            <w:r>
              <w:rPr>
                <w:w w:val="105"/>
                <w:sz w:val="14"/>
              </w:rPr>
              <w:t>Road</w:t>
            </w:r>
            <w:r>
              <w:rPr>
                <w:spacing w:val="-5"/>
                <w:w w:val="105"/>
                <w:sz w:val="14"/>
              </w:rPr>
              <w:t> </w:t>
            </w:r>
            <w:r>
              <w:rPr>
                <w:w w:val="105"/>
                <w:sz w:val="14"/>
              </w:rPr>
              <w:t>between</w:t>
            </w:r>
            <w:r>
              <w:rPr>
                <w:spacing w:val="-5"/>
                <w:w w:val="105"/>
                <w:sz w:val="14"/>
              </w:rPr>
              <w:t> </w:t>
            </w:r>
            <w:r>
              <w:rPr>
                <w:w w:val="105"/>
                <w:sz w:val="14"/>
              </w:rPr>
              <w:t>Peaceful</w:t>
            </w:r>
            <w:r>
              <w:rPr>
                <w:spacing w:val="-4"/>
                <w:w w:val="105"/>
                <w:sz w:val="14"/>
              </w:rPr>
              <w:t> </w:t>
            </w:r>
            <w:r>
              <w:rPr>
                <w:w w:val="105"/>
                <w:sz w:val="14"/>
              </w:rPr>
              <w:t>Ave</w:t>
            </w:r>
            <w:r>
              <w:rPr>
                <w:spacing w:val="-5"/>
                <w:w w:val="105"/>
                <w:sz w:val="14"/>
              </w:rPr>
              <w:t> </w:t>
            </w:r>
            <w:r>
              <w:rPr>
                <w:w w:val="105"/>
                <w:sz w:val="14"/>
              </w:rPr>
              <w:t>and</w:t>
            </w:r>
            <w:r>
              <w:rPr>
                <w:spacing w:val="-5"/>
                <w:w w:val="105"/>
                <w:sz w:val="14"/>
              </w:rPr>
              <w:t> </w:t>
            </w:r>
            <w:r>
              <w:rPr>
                <w:w w:val="105"/>
                <w:sz w:val="14"/>
              </w:rPr>
              <w:t>Horseshoe</w:t>
            </w:r>
            <w:r>
              <w:rPr>
                <w:spacing w:val="-5"/>
                <w:w w:val="105"/>
                <w:sz w:val="14"/>
              </w:rPr>
              <w:t> </w:t>
            </w:r>
            <w:r>
              <w:rPr>
                <w:w w:val="105"/>
                <w:sz w:val="14"/>
              </w:rPr>
              <w:t>Bend</w:t>
            </w:r>
            <w:r>
              <w:rPr>
                <w:spacing w:val="-5"/>
                <w:w w:val="105"/>
                <w:sz w:val="14"/>
              </w:rPr>
              <w:t> </w:t>
            </w:r>
            <w:r>
              <w:rPr>
                <w:w w:val="105"/>
                <w:sz w:val="14"/>
              </w:rPr>
              <w:t>Road and on Paddock Road between HSB Road and Whitehaven Chase.</w:t>
            </w:r>
          </w:p>
          <w:p>
            <w:pPr>
              <w:pStyle w:val="TableParagraph"/>
              <w:spacing w:before="1"/>
              <w:ind w:left="28"/>
              <w:jc w:val="left"/>
              <w:rPr>
                <w:sz w:val="14"/>
              </w:rPr>
            </w:pPr>
            <w:r>
              <w:rPr>
                <w:spacing w:val="-2"/>
                <w:w w:val="105"/>
                <w:sz w:val="14"/>
              </w:rPr>
              <w:t>(DI_TR_1)</w:t>
            </w:r>
          </w:p>
        </w:tc>
        <w:tc>
          <w:tcPr>
            <w:tcW w:w="1174" w:type="dxa"/>
            <w:shd w:val="clear" w:color="auto" w:fill="DDEBF7"/>
          </w:tcPr>
          <w:p>
            <w:pPr>
              <w:pStyle w:val="TableParagraph"/>
              <w:spacing w:before="6"/>
              <w:ind w:right="68"/>
              <w:rPr>
                <w:sz w:val="14"/>
              </w:rPr>
            </w:pPr>
            <w:r>
              <w:rPr>
                <w:spacing w:val="-2"/>
                <w:w w:val="105"/>
                <w:sz w:val="14"/>
              </w:rPr>
              <w:t>119,997</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119,997</w:t>
            </w:r>
          </w:p>
        </w:tc>
        <w:tc>
          <w:tcPr>
            <w:tcW w:w="1037" w:type="dxa"/>
          </w:tcPr>
          <w:p>
            <w:pPr>
              <w:pStyle w:val="TableParagraph"/>
              <w:spacing w:before="6"/>
              <w:ind w:left="435"/>
              <w:jc w:val="left"/>
              <w:rPr>
                <w:sz w:val="14"/>
              </w:rPr>
            </w:pPr>
            <w:r>
              <w:rPr>
                <w:spacing w:val="-2"/>
                <w:w w:val="105"/>
                <w:sz w:val="14"/>
              </w:rPr>
              <w:t>119,997</w:t>
            </w:r>
          </w:p>
        </w:tc>
        <w:tc>
          <w:tcPr>
            <w:tcW w:w="1119" w:type="dxa"/>
          </w:tcPr>
          <w:p>
            <w:pPr>
              <w:pStyle w:val="TableParagraph"/>
              <w:spacing w:before="6"/>
              <w:ind w:right="54"/>
              <w:rPr>
                <w:sz w:val="14"/>
              </w:rPr>
            </w:pPr>
            <w:r>
              <w:rPr>
                <w:spacing w:val="-2"/>
                <w:w w:val="105"/>
                <w:sz w:val="14"/>
              </w:rPr>
              <w:t>119,997</w:t>
            </w:r>
          </w:p>
        </w:tc>
        <w:tc>
          <w:tcPr>
            <w:tcW w:w="1037" w:type="dxa"/>
          </w:tcPr>
          <w:p>
            <w:pPr>
              <w:pStyle w:val="TableParagraph"/>
              <w:spacing w:before="6"/>
              <w:ind w:left="435"/>
              <w:jc w:val="left"/>
              <w:rPr>
                <w:sz w:val="14"/>
              </w:rPr>
            </w:pPr>
            <w:r>
              <w:rPr>
                <w:spacing w:val="-2"/>
                <w:w w:val="105"/>
                <w:sz w:val="14"/>
              </w:rPr>
              <w:t>295,957</w:t>
            </w:r>
          </w:p>
        </w:tc>
      </w:tr>
      <w:tr>
        <w:trPr>
          <w:trHeight w:val="414" w:hRule="atLeast"/>
        </w:trPr>
        <w:tc>
          <w:tcPr>
            <w:tcW w:w="4373" w:type="dxa"/>
          </w:tcPr>
          <w:p>
            <w:pPr>
              <w:pStyle w:val="TableParagraph"/>
              <w:spacing w:before="13"/>
              <w:ind w:left="28"/>
              <w:jc w:val="left"/>
              <w:rPr>
                <w:b/>
                <w:sz w:val="14"/>
              </w:rPr>
            </w:pPr>
            <w:r>
              <w:rPr>
                <w:b/>
                <w:w w:val="105"/>
                <w:sz w:val="14"/>
              </w:rPr>
              <w:t>Patullos</w:t>
            </w:r>
            <w:r>
              <w:rPr>
                <w:b/>
                <w:spacing w:val="-7"/>
                <w:w w:val="105"/>
                <w:sz w:val="14"/>
              </w:rPr>
              <w:t> </w:t>
            </w:r>
            <w:r>
              <w:rPr>
                <w:b/>
                <w:w w:val="105"/>
                <w:sz w:val="14"/>
              </w:rPr>
              <w:t>Rd</w:t>
            </w:r>
            <w:r>
              <w:rPr>
                <w:b/>
                <w:spacing w:val="-7"/>
                <w:w w:val="105"/>
                <w:sz w:val="14"/>
              </w:rPr>
              <w:t> </w:t>
            </w:r>
            <w:r>
              <w:rPr>
                <w:b/>
                <w:w w:val="105"/>
                <w:sz w:val="14"/>
              </w:rPr>
              <w:t>East</w:t>
            </w:r>
            <w:r>
              <w:rPr>
                <w:b/>
                <w:spacing w:val="-7"/>
                <w:w w:val="105"/>
                <w:sz w:val="14"/>
              </w:rPr>
              <w:t> </w:t>
            </w:r>
            <w:r>
              <w:rPr>
                <w:b/>
                <w:w w:val="105"/>
                <w:sz w:val="14"/>
              </w:rPr>
              <w:t>-</w:t>
            </w:r>
            <w:r>
              <w:rPr>
                <w:b/>
                <w:spacing w:val="-7"/>
                <w:w w:val="105"/>
                <w:sz w:val="14"/>
              </w:rPr>
              <w:t> </w:t>
            </w:r>
            <w:r>
              <w:rPr>
                <w:b/>
                <w:w w:val="105"/>
                <w:sz w:val="14"/>
              </w:rPr>
              <w:t>Road</w:t>
            </w:r>
            <w:r>
              <w:rPr>
                <w:b/>
                <w:spacing w:val="-7"/>
                <w:w w:val="105"/>
                <w:sz w:val="14"/>
              </w:rPr>
              <w:t> </w:t>
            </w:r>
            <w:r>
              <w:rPr>
                <w:b/>
                <w:w w:val="105"/>
                <w:sz w:val="14"/>
              </w:rPr>
              <w:t>Widening/Shared</w:t>
            </w:r>
            <w:r>
              <w:rPr>
                <w:b/>
                <w:spacing w:val="-7"/>
                <w:w w:val="105"/>
                <w:sz w:val="14"/>
              </w:rPr>
              <w:t> </w:t>
            </w:r>
            <w:r>
              <w:rPr>
                <w:b/>
                <w:w w:val="105"/>
                <w:sz w:val="14"/>
              </w:rPr>
              <w:t>User</w:t>
            </w:r>
            <w:r>
              <w:rPr>
                <w:b/>
                <w:spacing w:val="-6"/>
                <w:w w:val="105"/>
                <w:sz w:val="14"/>
              </w:rPr>
              <w:t> </w:t>
            </w:r>
            <w:r>
              <w:rPr>
                <w:b/>
                <w:spacing w:val="-4"/>
                <w:w w:val="105"/>
                <w:sz w:val="14"/>
              </w:rPr>
              <w:t>Path</w:t>
            </w:r>
          </w:p>
        </w:tc>
        <w:tc>
          <w:tcPr>
            <w:tcW w:w="5110" w:type="dxa"/>
          </w:tcPr>
          <w:p>
            <w:pPr>
              <w:pStyle w:val="TableParagraph"/>
              <w:spacing w:line="271" w:lineRule="auto" w:before="6"/>
              <w:ind w:left="28" w:right="106"/>
              <w:jc w:val="left"/>
              <w:rPr>
                <w:sz w:val="14"/>
              </w:rPr>
            </w:pPr>
            <w:r>
              <w:rPr>
                <w:w w:val="105"/>
                <w:sz w:val="14"/>
              </w:rPr>
              <w:t>Design</w:t>
            </w:r>
            <w:r>
              <w:rPr>
                <w:spacing w:val="-5"/>
                <w:w w:val="105"/>
                <w:sz w:val="14"/>
              </w:rPr>
              <w:t> </w:t>
            </w:r>
            <w:r>
              <w:rPr>
                <w:w w:val="105"/>
                <w:sz w:val="14"/>
              </w:rPr>
              <w:t>of</w:t>
            </w:r>
            <w:r>
              <w:rPr>
                <w:spacing w:val="-5"/>
                <w:w w:val="105"/>
                <w:sz w:val="14"/>
              </w:rPr>
              <w:t> </w:t>
            </w:r>
            <w:r>
              <w:rPr>
                <w:w w:val="105"/>
                <w:sz w:val="14"/>
              </w:rPr>
              <w:t>widened</w:t>
            </w:r>
            <w:r>
              <w:rPr>
                <w:spacing w:val="-5"/>
                <w:w w:val="105"/>
                <w:sz w:val="14"/>
              </w:rPr>
              <w:t> </w:t>
            </w:r>
            <w:r>
              <w:rPr>
                <w:w w:val="105"/>
                <w:sz w:val="14"/>
              </w:rPr>
              <w:t>road</w:t>
            </w:r>
            <w:r>
              <w:rPr>
                <w:spacing w:val="-5"/>
                <w:w w:val="105"/>
                <w:sz w:val="14"/>
              </w:rPr>
              <w:t> </w:t>
            </w:r>
            <w:r>
              <w:rPr>
                <w:w w:val="105"/>
                <w:sz w:val="14"/>
              </w:rPr>
              <w:t>and</w:t>
            </w:r>
            <w:r>
              <w:rPr>
                <w:spacing w:val="-5"/>
                <w:w w:val="105"/>
                <w:sz w:val="14"/>
              </w:rPr>
              <w:t> </w:t>
            </w:r>
            <w:r>
              <w:rPr>
                <w:w w:val="105"/>
                <w:sz w:val="14"/>
              </w:rPr>
              <w:t>shared</w:t>
            </w:r>
            <w:r>
              <w:rPr>
                <w:spacing w:val="-5"/>
                <w:w w:val="105"/>
                <w:sz w:val="14"/>
              </w:rPr>
              <w:t> </w:t>
            </w:r>
            <w:r>
              <w:rPr>
                <w:w w:val="105"/>
                <w:sz w:val="14"/>
              </w:rPr>
              <w:t>user</w:t>
            </w:r>
            <w:r>
              <w:rPr>
                <w:spacing w:val="-6"/>
                <w:w w:val="105"/>
                <w:sz w:val="14"/>
              </w:rPr>
              <w:t> </w:t>
            </w:r>
            <w:r>
              <w:rPr>
                <w:w w:val="105"/>
                <w:sz w:val="14"/>
              </w:rPr>
              <w:t>path</w:t>
            </w:r>
            <w:r>
              <w:rPr>
                <w:spacing w:val="-5"/>
                <w:w w:val="105"/>
                <w:sz w:val="14"/>
              </w:rPr>
              <w:t> </w:t>
            </w:r>
            <w:r>
              <w:rPr>
                <w:w w:val="105"/>
                <w:sz w:val="14"/>
              </w:rPr>
              <w:t>between</w:t>
            </w:r>
            <w:r>
              <w:rPr>
                <w:spacing w:val="-5"/>
                <w:w w:val="105"/>
                <w:sz w:val="14"/>
              </w:rPr>
              <w:t> </w:t>
            </w:r>
            <w:r>
              <w:rPr>
                <w:w w:val="105"/>
                <w:sz w:val="14"/>
              </w:rPr>
              <w:t>O’Hallorans</w:t>
            </w:r>
            <w:r>
              <w:rPr>
                <w:spacing w:val="-4"/>
                <w:w w:val="105"/>
                <w:sz w:val="14"/>
              </w:rPr>
              <w:t> </w:t>
            </w:r>
            <w:r>
              <w:rPr>
                <w:w w:val="105"/>
                <w:sz w:val="14"/>
              </w:rPr>
              <w:t>Rd</w:t>
            </w:r>
            <w:r>
              <w:rPr>
                <w:spacing w:val="-5"/>
                <w:w w:val="105"/>
                <w:sz w:val="14"/>
              </w:rPr>
              <w:t> </w:t>
            </w:r>
            <w:r>
              <w:rPr>
                <w:w w:val="105"/>
                <w:sz w:val="14"/>
              </w:rPr>
              <w:t>and Kees Rd, Lara.</w:t>
            </w:r>
          </w:p>
        </w:tc>
        <w:tc>
          <w:tcPr>
            <w:tcW w:w="1174" w:type="dxa"/>
            <w:shd w:val="clear" w:color="auto" w:fill="DDEBF7"/>
          </w:tcPr>
          <w:p>
            <w:pPr>
              <w:pStyle w:val="TableParagraph"/>
              <w:spacing w:before="6"/>
              <w:ind w:right="68"/>
              <w:rPr>
                <w:sz w:val="14"/>
              </w:rPr>
            </w:pPr>
            <w:r>
              <w:rPr>
                <w:spacing w:val="-2"/>
                <w:w w:val="105"/>
                <w:sz w:val="14"/>
              </w:rPr>
              <w:t>2,327,342</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2,327,342</w:t>
            </w:r>
          </w:p>
        </w:tc>
        <w:tc>
          <w:tcPr>
            <w:tcW w:w="1037" w:type="dxa"/>
          </w:tcPr>
          <w:p>
            <w:pPr>
              <w:pStyle w:val="TableParagraph"/>
              <w:spacing w:before="6"/>
              <w:ind w:right="126"/>
              <w:rPr>
                <w:sz w:val="14"/>
              </w:rPr>
            </w:pPr>
            <w:r>
              <w:rPr>
                <w:w w:val="104"/>
                <w:sz w:val="14"/>
              </w:rPr>
              <w:t>-</w:t>
            </w:r>
          </w:p>
        </w:tc>
        <w:tc>
          <w:tcPr>
            <w:tcW w:w="1119" w:type="dxa"/>
          </w:tcPr>
          <w:p>
            <w:pPr>
              <w:pStyle w:val="TableParagraph"/>
              <w:jc w:val="left"/>
              <w:rPr>
                <w:rFonts w:ascii="Times New Roman"/>
                <w:sz w:val="14"/>
              </w:rPr>
            </w:pPr>
          </w:p>
        </w:tc>
        <w:tc>
          <w:tcPr>
            <w:tcW w:w="1037" w:type="dxa"/>
          </w:tcPr>
          <w:p>
            <w:pPr>
              <w:pStyle w:val="TableParagraph"/>
              <w:spacing w:before="6"/>
              <w:ind w:right="127"/>
              <w:rPr>
                <w:sz w:val="14"/>
              </w:rPr>
            </w:pPr>
            <w:r>
              <w:rPr>
                <w:w w:val="104"/>
                <w:sz w:val="14"/>
              </w:rPr>
              <w:t>-</w:t>
            </w:r>
          </w:p>
        </w:tc>
      </w:tr>
      <w:tr>
        <w:trPr>
          <w:trHeight w:val="275" w:hRule="atLeast"/>
        </w:trPr>
        <w:tc>
          <w:tcPr>
            <w:tcW w:w="4373" w:type="dxa"/>
          </w:tcPr>
          <w:p>
            <w:pPr>
              <w:pStyle w:val="TableParagraph"/>
              <w:spacing w:before="13"/>
              <w:ind w:left="28"/>
              <w:jc w:val="left"/>
              <w:rPr>
                <w:b/>
                <w:sz w:val="14"/>
              </w:rPr>
            </w:pPr>
            <w:r>
              <w:rPr>
                <w:b/>
                <w:w w:val="105"/>
                <w:sz w:val="14"/>
              </w:rPr>
              <w:t>Shared</w:t>
            </w:r>
            <w:r>
              <w:rPr>
                <w:b/>
                <w:spacing w:val="-5"/>
                <w:w w:val="105"/>
                <w:sz w:val="14"/>
              </w:rPr>
              <w:t> </w:t>
            </w:r>
            <w:r>
              <w:rPr>
                <w:b/>
                <w:w w:val="105"/>
                <w:sz w:val="14"/>
              </w:rPr>
              <w:t>Path</w:t>
            </w:r>
            <w:r>
              <w:rPr>
                <w:b/>
                <w:spacing w:val="-5"/>
                <w:w w:val="105"/>
                <w:sz w:val="14"/>
              </w:rPr>
              <w:t> </w:t>
            </w:r>
            <w:r>
              <w:rPr>
                <w:b/>
                <w:w w:val="105"/>
                <w:sz w:val="14"/>
              </w:rPr>
              <w:t>network</w:t>
            </w:r>
            <w:r>
              <w:rPr>
                <w:b/>
                <w:spacing w:val="-3"/>
                <w:w w:val="105"/>
                <w:sz w:val="14"/>
              </w:rPr>
              <w:t> </w:t>
            </w:r>
            <w:r>
              <w:rPr>
                <w:b/>
                <w:w w:val="105"/>
                <w:sz w:val="14"/>
              </w:rPr>
              <w:t>-</w:t>
            </w:r>
            <w:r>
              <w:rPr>
                <w:b/>
                <w:spacing w:val="-5"/>
                <w:w w:val="105"/>
                <w:sz w:val="14"/>
              </w:rPr>
              <w:t> </w:t>
            </w:r>
            <w:r>
              <w:rPr>
                <w:b/>
                <w:w w:val="105"/>
                <w:sz w:val="14"/>
              </w:rPr>
              <w:t>Mt</w:t>
            </w:r>
            <w:r>
              <w:rPr>
                <w:b/>
                <w:spacing w:val="-5"/>
                <w:w w:val="105"/>
                <w:sz w:val="14"/>
              </w:rPr>
              <w:t> </w:t>
            </w:r>
            <w:r>
              <w:rPr>
                <w:b/>
                <w:w w:val="105"/>
                <w:sz w:val="14"/>
              </w:rPr>
              <w:t>Duneed</w:t>
            </w:r>
            <w:r>
              <w:rPr>
                <w:b/>
                <w:spacing w:val="-4"/>
                <w:w w:val="105"/>
                <w:sz w:val="14"/>
              </w:rPr>
              <w:t> </w:t>
            </w:r>
            <w:r>
              <w:rPr>
                <w:b/>
                <w:w w:val="105"/>
                <w:sz w:val="14"/>
              </w:rPr>
              <w:t>-</w:t>
            </w:r>
            <w:r>
              <w:rPr>
                <w:b/>
                <w:spacing w:val="-5"/>
                <w:w w:val="105"/>
                <w:sz w:val="14"/>
              </w:rPr>
              <w:t> </w:t>
            </w:r>
            <w:r>
              <w:rPr>
                <w:b/>
                <w:spacing w:val="-2"/>
                <w:w w:val="105"/>
                <w:sz w:val="14"/>
              </w:rPr>
              <w:t>Offroad</w:t>
            </w:r>
          </w:p>
        </w:tc>
        <w:tc>
          <w:tcPr>
            <w:tcW w:w="5110" w:type="dxa"/>
          </w:tcPr>
          <w:p>
            <w:pPr>
              <w:pStyle w:val="TableParagraph"/>
              <w:spacing w:before="6"/>
              <w:ind w:left="28"/>
              <w:jc w:val="left"/>
              <w:rPr>
                <w:sz w:val="14"/>
              </w:rPr>
            </w:pPr>
            <w:r>
              <w:rPr>
                <w:w w:val="105"/>
                <w:sz w:val="14"/>
              </w:rPr>
              <w:t>Trail</w:t>
            </w:r>
            <w:r>
              <w:rPr>
                <w:spacing w:val="-4"/>
                <w:w w:val="105"/>
                <w:sz w:val="14"/>
              </w:rPr>
              <w:t> </w:t>
            </w:r>
            <w:r>
              <w:rPr>
                <w:w w:val="105"/>
                <w:sz w:val="14"/>
              </w:rPr>
              <w:t>within</w:t>
            </w:r>
            <w:r>
              <w:rPr>
                <w:spacing w:val="-4"/>
                <w:w w:val="105"/>
                <w:sz w:val="14"/>
              </w:rPr>
              <w:t> </w:t>
            </w:r>
            <w:r>
              <w:rPr>
                <w:w w:val="105"/>
                <w:sz w:val="14"/>
              </w:rPr>
              <w:t>of</w:t>
            </w:r>
            <w:r>
              <w:rPr>
                <w:spacing w:val="-5"/>
                <w:w w:val="105"/>
                <w:sz w:val="14"/>
              </w:rPr>
              <w:t> </w:t>
            </w:r>
            <w:r>
              <w:rPr>
                <w:w w:val="105"/>
                <w:sz w:val="14"/>
              </w:rPr>
              <w:t>Baanyip</w:t>
            </w:r>
            <w:r>
              <w:rPr>
                <w:spacing w:val="-4"/>
                <w:w w:val="105"/>
                <w:sz w:val="14"/>
              </w:rPr>
              <w:t> </w:t>
            </w:r>
            <w:r>
              <w:rPr>
                <w:w w:val="105"/>
                <w:sz w:val="14"/>
              </w:rPr>
              <w:t>and</w:t>
            </w:r>
            <w:r>
              <w:rPr>
                <w:spacing w:val="-5"/>
                <w:w w:val="105"/>
                <w:sz w:val="14"/>
              </w:rPr>
              <w:t> </w:t>
            </w:r>
            <w:r>
              <w:rPr>
                <w:w w:val="105"/>
                <w:sz w:val="14"/>
              </w:rPr>
              <w:t>Boundary</w:t>
            </w:r>
            <w:r>
              <w:rPr>
                <w:spacing w:val="-8"/>
                <w:w w:val="105"/>
                <w:sz w:val="14"/>
              </w:rPr>
              <w:t> </w:t>
            </w:r>
            <w:r>
              <w:rPr>
                <w:w w:val="105"/>
                <w:sz w:val="14"/>
              </w:rPr>
              <w:t>Road</w:t>
            </w:r>
            <w:r>
              <w:rPr>
                <w:spacing w:val="-4"/>
                <w:w w:val="105"/>
                <w:sz w:val="14"/>
              </w:rPr>
              <w:t> </w:t>
            </w:r>
            <w:r>
              <w:rPr>
                <w:w w:val="105"/>
                <w:sz w:val="14"/>
              </w:rPr>
              <w:t>intersection</w:t>
            </w:r>
            <w:r>
              <w:rPr>
                <w:spacing w:val="-5"/>
                <w:w w:val="105"/>
                <w:sz w:val="14"/>
              </w:rPr>
              <w:t> </w:t>
            </w:r>
            <w:r>
              <w:rPr>
                <w:w w:val="105"/>
                <w:sz w:val="14"/>
              </w:rPr>
              <w:t>project.</w:t>
            </w:r>
            <w:r>
              <w:rPr>
                <w:spacing w:val="-4"/>
                <w:w w:val="105"/>
                <w:sz w:val="14"/>
              </w:rPr>
              <w:t> </w:t>
            </w:r>
            <w:r>
              <w:rPr>
                <w:spacing w:val="-2"/>
                <w:w w:val="105"/>
                <w:sz w:val="14"/>
              </w:rPr>
              <w:t>(DI_TR_2)</w:t>
            </w:r>
          </w:p>
        </w:tc>
        <w:tc>
          <w:tcPr>
            <w:tcW w:w="1174" w:type="dxa"/>
            <w:shd w:val="clear" w:color="auto" w:fill="DDEBF7"/>
          </w:tcPr>
          <w:p>
            <w:pPr>
              <w:pStyle w:val="TableParagraph"/>
              <w:spacing w:before="6"/>
              <w:ind w:right="68"/>
              <w:rPr>
                <w:sz w:val="14"/>
              </w:rPr>
            </w:pPr>
            <w:r>
              <w:rPr>
                <w:spacing w:val="-2"/>
                <w:w w:val="105"/>
                <w:sz w:val="14"/>
              </w:rPr>
              <w:t>156,323</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156,323</w:t>
            </w:r>
          </w:p>
        </w:tc>
        <w:tc>
          <w:tcPr>
            <w:tcW w:w="1037" w:type="dxa"/>
          </w:tcPr>
          <w:p>
            <w:pPr>
              <w:pStyle w:val="TableParagraph"/>
              <w:spacing w:before="6"/>
              <w:ind w:left="435"/>
              <w:jc w:val="left"/>
              <w:rPr>
                <w:sz w:val="14"/>
              </w:rPr>
            </w:pPr>
            <w:r>
              <w:rPr>
                <w:spacing w:val="-2"/>
                <w:w w:val="105"/>
                <w:sz w:val="14"/>
              </w:rPr>
              <w:t>156,323</w:t>
            </w:r>
          </w:p>
        </w:tc>
        <w:tc>
          <w:tcPr>
            <w:tcW w:w="1119" w:type="dxa"/>
          </w:tcPr>
          <w:p>
            <w:pPr>
              <w:pStyle w:val="TableParagraph"/>
              <w:spacing w:before="6"/>
              <w:ind w:right="54"/>
              <w:rPr>
                <w:sz w:val="14"/>
              </w:rPr>
            </w:pPr>
            <w:r>
              <w:rPr>
                <w:spacing w:val="-2"/>
                <w:w w:val="105"/>
                <w:sz w:val="14"/>
              </w:rPr>
              <w:t>156,323</w:t>
            </w:r>
          </w:p>
        </w:tc>
        <w:tc>
          <w:tcPr>
            <w:tcW w:w="1037" w:type="dxa"/>
          </w:tcPr>
          <w:p>
            <w:pPr>
              <w:pStyle w:val="TableParagraph"/>
              <w:spacing w:before="6"/>
              <w:ind w:left="435"/>
              <w:jc w:val="left"/>
              <w:rPr>
                <w:sz w:val="14"/>
              </w:rPr>
            </w:pPr>
            <w:r>
              <w:rPr>
                <w:spacing w:val="-2"/>
                <w:w w:val="105"/>
                <w:sz w:val="14"/>
              </w:rPr>
              <w:t>156,323</w:t>
            </w:r>
          </w:p>
        </w:tc>
      </w:tr>
      <w:tr>
        <w:trPr>
          <w:trHeight w:val="366" w:hRule="atLeast"/>
        </w:trPr>
        <w:tc>
          <w:tcPr>
            <w:tcW w:w="4373" w:type="dxa"/>
          </w:tcPr>
          <w:p>
            <w:pPr>
              <w:pStyle w:val="TableParagraph"/>
              <w:spacing w:before="13"/>
              <w:ind w:left="28"/>
              <w:jc w:val="left"/>
              <w:rPr>
                <w:b/>
                <w:sz w:val="14"/>
              </w:rPr>
            </w:pPr>
            <w:r>
              <w:rPr>
                <w:b/>
                <w:w w:val="105"/>
                <w:sz w:val="14"/>
              </w:rPr>
              <w:t>Shared</w:t>
            </w:r>
            <w:r>
              <w:rPr>
                <w:b/>
                <w:spacing w:val="-6"/>
                <w:w w:val="105"/>
                <w:sz w:val="14"/>
              </w:rPr>
              <w:t> </w:t>
            </w:r>
            <w:r>
              <w:rPr>
                <w:b/>
                <w:w w:val="105"/>
                <w:sz w:val="14"/>
              </w:rPr>
              <w:t>Path</w:t>
            </w:r>
            <w:r>
              <w:rPr>
                <w:b/>
                <w:spacing w:val="-6"/>
                <w:w w:val="105"/>
                <w:sz w:val="14"/>
              </w:rPr>
              <w:t> </w:t>
            </w:r>
            <w:r>
              <w:rPr>
                <w:b/>
                <w:w w:val="105"/>
                <w:sz w:val="14"/>
              </w:rPr>
              <w:t>Network</w:t>
            </w:r>
            <w:r>
              <w:rPr>
                <w:b/>
                <w:spacing w:val="-4"/>
                <w:w w:val="105"/>
                <w:sz w:val="14"/>
              </w:rPr>
              <w:t> </w:t>
            </w:r>
            <w:r>
              <w:rPr>
                <w:b/>
                <w:w w:val="105"/>
                <w:sz w:val="14"/>
              </w:rPr>
              <w:t>-</w:t>
            </w:r>
            <w:r>
              <w:rPr>
                <w:b/>
                <w:spacing w:val="-6"/>
                <w:w w:val="105"/>
                <w:sz w:val="14"/>
              </w:rPr>
              <w:t> </w:t>
            </w:r>
            <w:r>
              <w:rPr>
                <w:b/>
                <w:w w:val="105"/>
                <w:sz w:val="14"/>
              </w:rPr>
              <w:t>Off</w:t>
            </w:r>
            <w:r>
              <w:rPr>
                <w:b/>
                <w:spacing w:val="-6"/>
                <w:w w:val="105"/>
                <w:sz w:val="14"/>
              </w:rPr>
              <w:t> </w:t>
            </w:r>
            <w:r>
              <w:rPr>
                <w:b/>
                <w:w w:val="105"/>
                <w:sz w:val="14"/>
              </w:rPr>
              <w:t>Road</w:t>
            </w:r>
            <w:r>
              <w:rPr>
                <w:b/>
                <w:spacing w:val="-5"/>
                <w:w w:val="105"/>
                <w:sz w:val="14"/>
              </w:rPr>
              <w:t> </w:t>
            </w:r>
            <w:r>
              <w:rPr>
                <w:b/>
                <w:w w:val="105"/>
                <w:sz w:val="14"/>
              </w:rPr>
              <w:t>(Barwarre</w:t>
            </w:r>
            <w:r>
              <w:rPr>
                <w:b/>
                <w:spacing w:val="-5"/>
                <w:w w:val="105"/>
                <w:sz w:val="14"/>
              </w:rPr>
              <w:t> </w:t>
            </w:r>
            <w:r>
              <w:rPr>
                <w:b/>
                <w:w w:val="105"/>
                <w:sz w:val="14"/>
              </w:rPr>
              <w:t>Road</w:t>
            </w:r>
            <w:r>
              <w:rPr>
                <w:b/>
                <w:spacing w:val="-5"/>
                <w:w w:val="105"/>
                <w:sz w:val="14"/>
              </w:rPr>
              <w:t> </w:t>
            </w:r>
            <w:r>
              <w:rPr>
                <w:b/>
                <w:spacing w:val="-2"/>
                <w:w w:val="105"/>
                <w:sz w:val="14"/>
              </w:rPr>
              <w:t>South)</w:t>
            </w:r>
          </w:p>
        </w:tc>
        <w:tc>
          <w:tcPr>
            <w:tcW w:w="5110" w:type="dxa"/>
          </w:tcPr>
          <w:p>
            <w:pPr>
              <w:pStyle w:val="TableParagraph"/>
              <w:spacing w:before="6"/>
              <w:ind w:left="28"/>
              <w:jc w:val="left"/>
              <w:rPr>
                <w:sz w:val="14"/>
              </w:rPr>
            </w:pPr>
            <w:r>
              <w:rPr>
                <w:w w:val="105"/>
                <w:sz w:val="14"/>
              </w:rPr>
              <w:t>Trail</w:t>
            </w:r>
            <w:r>
              <w:rPr>
                <w:spacing w:val="-5"/>
                <w:w w:val="105"/>
                <w:sz w:val="14"/>
              </w:rPr>
              <w:t> </w:t>
            </w:r>
            <w:r>
              <w:rPr>
                <w:w w:val="105"/>
                <w:sz w:val="14"/>
              </w:rPr>
              <w:t>along</w:t>
            </w:r>
            <w:r>
              <w:rPr>
                <w:spacing w:val="-6"/>
                <w:w w:val="105"/>
                <w:sz w:val="14"/>
              </w:rPr>
              <w:t> </w:t>
            </w:r>
            <w:r>
              <w:rPr>
                <w:w w:val="105"/>
                <w:sz w:val="14"/>
              </w:rPr>
              <w:t>Barwarre</w:t>
            </w:r>
            <w:r>
              <w:rPr>
                <w:spacing w:val="-6"/>
                <w:w w:val="105"/>
                <w:sz w:val="14"/>
              </w:rPr>
              <w:t> </w:t>
            </w:r>
            <w:r>
              <w:rPr>
                <w:w w:val="105"/>
                <w:sz w:val="14"/>
              </w:rPr>
              <w:t>Road</w:t>
            </w:r>
            <w:r>
              <w:rPr>
                <w:spacing w:val="-6"/>
                <w:w w:val="105"/>
                <w:sz w:val="14"/>
              </w:rPr>
              <w:t> </w:t>
            </w:r>
            <w:r>
              <w:rPr>
                <w:w w:val="105"/>
                <w:sz w:val="14"/>
              </w:rPr>
              <w:t>South.</w:t>
            </w:r>
            <w:r>
              <w:rPr>
                <w:spacing w:val="-6"/>
                <w:w w:val="105"/>
                <w:sz w:val="14"/>
              </w:rPr>
              <w:t> </w:t>
            </w:r>
            <w:r>
              <w:rPr>
                <w:w w:val="105"/>
                <w:sz w:val="14"/>
              </w:rPr>
              <w:t>(DI_TR_2</w:t>
            </w:r>
            <w:r>
              <w:rPr>
                <w:spacing w:val="-5"/>
                <w:w w:val="105"/>
                <w:sz w:val="14"/>
              </w:rPr>
              <w:t> </w:t>
            </w:r>
            <w:r>
              <w:rPr>
                <w:spacing w:val="-10"/>
                <w:w w:val="105"/>
                <w:sz w:val="14"/>
              </w:rPr>
              <w:t>)</w:t>
            </w:r>
          </w:p>
        </w:tc>
        <w:tc>
          <w:tcPr>
            <w:tcW w:w="1174" w:type="dxa"/>
            <w:shd w:val="clear" w:color="auto" w:fill="DDEBF7"/>
          </w:tcPr>
          <w:p>
            <w:pPr>
              <w:pStyle w:val="TableParagraph"/>
              <w:spacing w:before="6"/>
              <w:ind w:right="67"/>
              <w:rPr>
                <w:sz w:val="14"/>
              </w:rPr>
            </w:pPr>
            <w:r>
              <w:rPr>
                <w:spacing w:val="-2"/>
                <w:w w:val="105"/>
                <w:sz w:val="14"/>
              </w:rPr>
              <w:t>16,735</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16,735</w:t>
            </w:r>
          </w:p>
        </w:tc>
        <w:tc>
          <w:tcPr>
            <w:tcW w:w="1037" w:type="dxa"/>
          </w:tcPr>
          <w:p>
            <w:pPr>
              <w:pStyle w:val="TableParagraph"/>
              <w:spacing w:before="6"/>
              <w:ind w:right="54"/>
              <w:rPr>
                <w:sz w:val="14"/>
              </w:rPr>
            </w:pPr>
            <w:r>
              <w:rPr>
                <w:spacing w:val="-2"/>
                <w:w w:val="105"/>
                <w:sz w:val="14"/>
              </w:rPr>
              <w:t>16,735</w:t>
            </w:r>
          </w:p>
        </w:tc>
        <w:tc>
          <w:tcPr>
            <w:tcW w:w="1119" w:type="dxa"/>
          </w:tcPr>
          <w:p>
            <w:pPr>
              <w:pStyle w:val="TableParagraph"/>
              <w:spacing w:before="6"/>
              <w:ind w:right="54"/>
              <w:rPr>
                <w:sz w:val="14"/>
              </w:rPr>
            </w:pPr>
            <w:r>
              <w:rPr>
                <w:spacing w:val="-2"/>
                <w:w w:val="105"/>
                <w:sz w:val="14"/>
              </w:rPr>
              <w:t>16,735</w:t>
            </w:r>
          </w:p>
        </w:tc>
        <w:tc>
          <w:tcPr>
            <w:tcW w:w="1037" w:type="dxa"/>
          </w:tcPr>
          <w:p>
            <w:pPr>
              <w:pStyle w:val="TableParagraph"/>
              <w:spacing w:before="6"/>
              <w:ind w:right="54"/>
              <w:rPr>
                <w:sz w:val="14"/>
              </w:rPr>
            </w:pPr>
            <w:r>
              <w:rPr>
                <w:spacing w:val="-2"/>
                <w:w w:val="105"/>
                <w:sz w:val="14"/>
              </w:rPr>
              <w:t>16,735</w:t>
            </w:r>
          </w:p>
        </w:tc>
      </w:tr>
      <w:tr>
        <w:trPr>
          <w:trHeight w:val="988" w:hRule="atLeast"/>
        </w:trPr>
        <w:tc>
          <w:tcPr>
            <w:tcW w:w="4373" w:type="dxa"/>
          </w:tcPr>
          <w:p>
            <w:pPr>
              <w:pStyle w:val="TableParagraph"/>
              <w:spacing w:before="13"/>
              <w:ind w:left="28"/>
              <w:jc w:val="left"/>
              <w:rPr>
                <w:b/>
                <w:sz w:val="14"/>
              </w:rPr>
            </w:pPr>
            <w:r>
              <w:rPr>
                <w:b/>
                <w:w w:val="105"/>
                <w:sz w:val="14"/>
              </w:rPr>
              <w:t>Shared</w:t>
            </w:r>
            <w:r>
              <w:rPr>
                <w:b/>
                <w:spacing w:val="-8"/>
                <w:w w:val="105"/>
                <w:sz w:val="14"/>
              </w:rPr>
              <w:t> </w:t>
            </w:r>
            <w:r>
              <w:rPr>
                <w:b/>
                <w:w w:val="105"/>
                <w:sz w:val="14"/>
              </w:rPr>
              <w:t>Trails</w:t>
            </w:r>
            <w:r>
              <w:rPr>
                <w:b/>
                <w:spacing w:val="-7"/>
                <w:w w:val="105"/>
                <w:sz w:val="14"/>
              </w:rPr>
              <w:t> </w:t>
            </w:r>
            <w:r>
              <w:rPr>
                <w:b/>
                <w:w w:val="105"/>
                <w:sz w:val="14"/>
              </w:rPr>
              <w:t>Masterplan</w:t>
            </w:r>
            <w:r>
              <w:rPr>
                <w:b/>
                <w:spacing w:val="-7"/>
                <w:w w:val="105"/>
                <w:sz w:val="14"/>
              </w:rPr>
              <w:t> </w:t>
            </w:r>
            <w:r>
              <w:rPr>
                <w:b/>
                <w:w w:val="105"/>
                <w:sz w:val="14"/>
              </w:rPr>
              <w:t>-</w:t>
            </w:r>
            <w:r>
              <w:rPr>
                <w:b/>
                <w:spacing w:val="-8"/>
                <w:w w:val="105"/>
                <w:sz w:val="14"/>
              </w:rPr>
              <w:t> </w:t>
            </w:r>
            <w:r>
              <w:rPr>
                <w:b/>
                <w:w w:val="105"/>
                <w:sz w:val="14"/>
              </w:rPr>
              <w:t>Implementation</w:t>
            </w:r>
            <w:r>
              <w:rPr>
                <w:b/>
                <w:spacing w:val="-8"/>
                <w:w w:val="105"/>
                <w:sz w:val="14"/>
              </w:rPr>
              <w:t> </w:t>
            </w:r>
            <w:r>
              <w:rPr>
                <w:b/>
                <w:w w:val="105"/>
                <w:sz w:val="14"/>
              </w:rPr>
              <w:t>of</w:t>
            </w:r>
            <w:r>
              <w:rPr>
                <w:b/>
                <w:spacing w:val="-7"/>
                <w:w w:val="105"/>
                <w:sz w:val="14"/>
              </w:rPr>
              <w:t> </w:t>
            </w:r>
            <w:r>
              <w:rPr>
                <w:b/>
                <w:spacing w:val="-2"/>
                <w:w w:val="105"/>
                <w:sz w:val="14"/>
              </w:rPr>
              <w:t>Linkages</w:t>
            </w:r>
          </w:p>
        </w:tc>
        <w:tc>
          <w:tcPr>
            <w:tcW w:w="5110" w:type="dxa"/>
          </w:tcPr>
          <w:p>
            <w:pPr>
              <w:pStyle w:val="TableParagraph"/>
              <w:spacing w:line="271" w:lineRule="auto" w:before="6"/>
              <w:ind w:left="28" w:right="29"/>
              <w:jc w:val="left"/>
              <w:rPr>
                <w:sz w:val="14"/>
              </w:rPr>
            </w:pPr>
            <w:r>
              <w:rPr>
                <w:w w:val="105"/>
                <w:sz w:val="14"/>
              </w:rPr>
              <w:t>Implementation of the Shared Trails Master Plan.</w:t>
            </w:r>
            <w:r>
              <w:rPr>
                <w:spacing w:val="80"/>
                <w:w w:val="105"/>
                <w:sz w:val="14"/>
              </w:rPr>
              <w:t> </w:t>
            </w:r>
            <w:r>
              <w:rPr>
                <w:w w:val="105"/>
                <w:sz w:val="14"/>
              </w:rPr>
              <w:t>A review of the municipalities shared trails and paths network was completed. The Masterplan</w:t>
            </w:r>
            <w:r>
              <w:rPr>
                <w:spacing w:val="-4"/>
                <w:w w:val="105"/>
                <w:sz w:val="14"/>
              </w:rPr>
              <w:t> </w:t>
            </w:r>
            <w:r>
              <w:rPr>
                <w:w w:val="105"/>
                <w:sz w:val="14"/>
              </w:rPr>
              <w:t>also</w:t>
            </w:r>
            <w:r>
              <w:rPr>
                <w:spacing w:val="-4"/>
                <w:w w:val="105"/>
                <w:sz w:val="14"/>
              </w:rPr>
              <w:t> </w:t>
            </w:r>
            <w:r>
              <w:rPr>
                <w:w w:val="105"/>
                <w:sz w:val="14"/>
              </w:rPr>
              <w:t>identified</w:t>
            </w:r>
            <w:r>
              <w:rPr>
                <w:spacing w:val="-4"/>
                <w:w w:val="105"/>
                <w:sz w:val="14"/>
              </w:rPr>
              <w:t> </w:t>
            </w:r>
            <w:r>
              <w:rPr>
                <w:w w:val="105"/>
                <w:sz w:val="14"/>
              </w:rPr>
              <w:t>gaps</w:t>
            </w:r>
            <w:r>
              <w:rPr>
                <w:spacing w:val="-3"/>
                <w:w w:val="105"/>
                <w:sz w:val="14"/>
              </w:rPr>
              <w:t> </w:t>
            </w:r>
            <w:r>
              <w:rPr>
                <w:w w:val="105"/>
                <w:sz w:val="14"/>
              </w:rPr>
              <w:t>and</w:t>
            </w:r>
            <w:r>
              <w:rPr>
                <w:spacing w:val="-4"/>
                <w:w w:val="105"/>
                <w:sz w:val="14"/>
              </w:rPr>
              <w:t> </w:t>
            </w:r>
            <w:r>
              <w:rPr>
                <w:w w:val="105"/>
                <w:sz w:val="14"/>
              </w:rPr>
              <w:t>opportunities</w:t>
            </w:r>
            <w:r>
              <w:rPr>
                <w:spacing w:val="-3"/>
                <w:w w:val="105"/>
                <w:sz w:val="14"/>
              </w:rPr>
              <w:t> </w:t>
            </w:r>
            <w:r>
              <w:rPr>
                <w:w w:val="105"/>
                <w:sz w:val="14"/>
              </w:rPr>
              <w:t>in</w:t>
            </w:r>
            <w:r>
              <w:rPr>
                <w:spacing w:val="-4"/>
                <w:w w:val="105"/>
                <w:sz w:val="14"/>
              </w:rPr>
              <w:t> </w:t>
            </w:r>
            <w:r>
              <w:rPr>
                <w:w w:val="105"/>
                <w:sz w:val="14"/>
              </w:rPr>
              <w:t>the</w:t>
            </w:r>
            <w:r>
              <w:rPr>
                <w:spacing w:val="-4"/>
                <w:w w:val="105"/>
                <w:sz w:val="14"/>
              </w:rPr>
              <w:t> </w:t>
            </w:r>
            <w:r>
              <w:rPr>
                <w:w w:val="105"/>
                <w:sz w:val="14"/>
              </w:rPr>
              <w:t>network.</w:t>
            </w:r>
            <w:r>
              <w:rPr>
                <w:spacing w:val="-4"/>
                <w:w w:val="105"/>
                <w:sz w:val="14"/>
              </w:rPr>
              <w:t> </w:t>
            </w:r>
            <w:r>
              <w:rPr>
                <w:w w:val="105"/>
                <w:sz w:val="14"/>
              </w:rPr>
              <w:t>The</w:t>
            </w:r>
            <w:r>
              <w:rPr>
                <w:spacing w:val="-4"/>
                <w:w w:val="105"/>
                <w:sz w:val="14"/>
              </w:rPr>
              <w:t> </w:t>
            </w:r>
            <w:r>
              <w:rPr>
                <w:w w:val="105"/>
                <w:sz w:val="14"/>
              </w:rPr>
              <w:t>intent</w:t>
            </w:r>
            <w:r>
              <w:rPr>
                <w:spacing w:val="-4"/>
                <w:w w:val="105"/>
                <w:sz w:val="14"/>
              </w:rPr>
              <w:t> </w:t>
            </w:r>
            <w:r>
              <w:rPr>
                <w:w w:val="105"/>
                <w:sz w:val="14"/>
              </w:rPr>
              <w:t>is to develop a prioritised list of identified opportunities that can then be further scoped as specific projects for future funding.</w:t>
            </w:r>
          </w:p>
        </w:tc>
        <w:tc>
          <w:tcPr>
            <w:tcW w:w="1174" w:type="dxa"/>
            <w:shd w:val="clear" w:color="auto" w:fill="DDEBF7"/>
          </w:tcPr>
          <w:p>
            <w:pPr>
              <w:pStyle w:val="TableParagraph"/>
              <w:spacing w:before="6"/>
              <w:ind w:right="68"/>
              <w:rPr>
                <w:sz w:val="14"/>
              </w:rPr>
            </w:pPr>
            <w:r>
              <w:rPr>
                <w:spacing w:val="-2"/>
                <w:w w:val="105"/>
                <w:sz w:val="14"/>
              </w:rPr>
              <w:t>1,125,000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1,125,000</w:t>
            </w:r>
          </w:p>
        </w:tc>
        <w:tc>
          <w:tcPr>
            <w:tcW w:w="1037" w:type="dxa"/>
          </w:tcPr>
          <w:p>
            <w:pPr>
              <w:pStyle w:val="TableParagraph"/>
              <w:spacing w:before="6"/>
              <w:ind w:left="435"/>
              <w:jc w:val="left"/>
              <w:rPr>
                <w:sz w:val="14"/>
              </w:rPr>
            </w:pPr>
            <w:r>
              <w:rPr>
                <w:spacing w:val="-2"/>
                <w:w w:val="105"/>
                <w:sz w:val="14"/>
              </w:rPr>
              <w:t>500,000</w:t>
            </w:r>
          </w:p>
        </w:tc>
        <w:tc>
          <w:tcPr>
            <w:tcW w:w="1119" w:type="dxa"/>
          </w:tcPr>
          <w:p>
            <w:pPr>
              <w:pStyle w:val="TableParagraph"/>
              <w:spacing w:before="6"/>
              <w:ind w:left="394"/>
              <w:jc w:val="left"/>
              <w:rPr>
                <w:sz w:val="14"/>
              </w:rPr>
            </w:pPr>
            <w:r>
              <w:rPr>
                <w:spacing w:val="-2"/>
                <w:w w:val="105"/>
                <w:sz w:val="14"/>
              </w:rPr>
              <w:t>2,000,000</w:t>
            </w:r>
          </w:p>
        </w:tc>
        <w:tc>
          <w:tcPr>
            <w:tcW w:w="1037" w:type="dxa"/>
          </w:tcPr>
          <w:p>
            <w:pPr>
              <w:pStyle w:val="TableParagraph"/>
              <w:spacing w:before="6"/>
              <w:ind w:right="127"/>
              <w:rPr>
                <w:sz w:val="14"/>
              </w:rPr>
            </w:pPr>
            <w:r>
              <w:rPr>
                <w:w w:val="104"/>
                <w:sz w:val="14"/>
              </w:rPr>
              <w:t>-</w:t>
            </w:r>
          </w:p>
        </w:tc>
      </w:tr>
      <w:tr>
        <w:trPr>
          <w:trHeight w:val="270" w:hRule="atLeast"/>
        </w:trPr>
        <w:tc>
          <w:tcPr>
            <w:tcW w:w="4373" w:type="dxa"/>
          </w:tcPr>
          <w:p>
            <w:pPr>
              <w:pStyle w:val="TableParagraph"/>
              <w:spacing w:before="13"/>
              <w:ind w:left="28"/>
              <w:jc w:val="left"/>
              <w:rPr>
                <w:b/>
                <w:sz w:val="14"/>
              </w:rPr>
            </w:pPr>
            <w:r>
              <w:rPr>
                <w:b/>
                <w:spacing w:val="-2"/>
                <w:w w:val="105"/>
                <w:sz w:val="14"/>
              </w:rPr>
              <w:t>Wyndham</w:t>
            </w:r>
            <w:r>
              <w:rPr>
                <w:b/>
                <w:spacing w:val="2"/>
                <w:w w:val="105"/>
                <w:sz w:val="14"/>
              </w:rPr>
              <w:t> </w:t>
            </w:r>
            <w:r>
              <w:rPr>
                <w:b/>
                <w:spacing w:val="-2"/>
                <w:w w:val="105"/>
                <w:sz w:val="14"/>
              </w:rPr>
              <w:t>Street</w:t>
            </w:r>
            <w:r>
              <w:rPr>
                <w:b/>
                <w:spacing w:val="2"/>
                <w:w w:val="105"/>
                <w:sz w:val="14"/>
              </w:rPr>
              <w:t> </w:t>
            </w:r>
            <w:r>
              <w:rPr>
                <w:b/>
                <w:spacing w:val="-2"/>
                <w:w w:val="105"/>
                <w:sz w:val="14"/>
              </w:rPr>
              <w:t>Drysdale</w:t>
            </w:r>
            <w:r>
              <w:rPr>
                <w:b/>
                <w:spacing w:val="4"/>
                <w:w w:val="105"/>
                <w:sz w:val="14"/>
              </w:rPr>
              <w:t> </w:t>
            </w:r>
            <w:r>
              <w:rPr>
                <w:b/>
                <w:spacing w:val="-2"/>
                <w:w w:val="105"/>
                <w:sz w:val="14"/>
              </w:rPr>
              <w:t>Shared</w:t>
            </w:r>
            <w:r>
              <w:rPr>
                <w:b/>
                <w:spacing w:val="2"/>
                <w:w w:val="105"/>
                <w:sz w:val="14"/>
              </w:rPr>
              <w:t> </w:t>
            </w:r>
            <w:r>
              <w:rPr>
                <w:b/>
                <w:spacing w:val="-4"/>
                <w:w w:val="105"/>
                <w:sz w:val="14"/>
              </w:rPr>
              <w:t>Path</w:t>
            </w:r>
          </w:p>
        </w:tc>
        <w:tc>
          <w:tcPr>
            <w:tcW w:w="5110" w:type="dxa"/>
          </w:tcPr>
          <w:p>
            <w:pPr>
              <w:pStyle w:val="TableParagraph"/>
              <w:jc w:val="left"/>
              <w:rPr>
                <w:rFonts w:ascii="Times New Roman"/>
                <w:sz w:val="14"/>
              </w:rPr>
            </w:pPr>
          </w:p>
        </w:tc>
        <w:tc>
          <w:tcPr>
            <w:tcW w:w="1174" w:type="dxa"/>
            <w:shd w:val="clear" w:color="auto" w:fill="DDEBF7"/>
          </w:tcPr>
          <w:p>
            <w:pPr>
              <w:pStyle w:val="TableParagraph"/>
              <w:jc w:val="left"/>
              <w:rPr>
                <w:rFonts w:ascii="Times New Roman"/>
                <w:sz w:val="14"/>
              </w:rPr>
            </w:pP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jc w:val="left"/>
              <w:rPr>
                <w:rFonts w:ascii="Times New Roman"/>
                <w:sz w:val="14"/>
              </w:rPr>
            </w:pPr>
          </w:p>
        </w:tc>
        <w:tc>
          <w:tcPr>
            <w:tcW w:w="1037" w:type="dxa"/>
          </w:tcPr>
          <w:p>
            <w:pPr>
              <w:pStyle w:val="TableParagraph"/>
              <w:spacing w:before="6"/>
              <w:ind w:right="126"/>
              <w:rPr>
                <w:sz w:val="14"/>
              </w:rPr>
            </w:pPr>
            <w:r>
              <w:rPr>
                <w:w w:val="104"/>
                <w:sz w:val="14"/>
              </w:rPr>
              <w:t>-</w:t>
            </w:r>
          </w:p>
        </w:tc>
        <w:tc>
          <w:tcPr>
            <w:tcW w:w="1119" w:type="dxa"/>
          </w:tcPr>
          <w:p>
            <w:pPr>
              <w:pStyle w:val="TableParagraph"/>
              <w:jc w:val="left"/>
              <w:rPr>
                <w:rFonts w:ascii="Times New Roman"/>
                <w:sz w:val="14"/>
              </w:rPr>
            </w:pPr>
          </w:p>
        </w:tc>
        <w:tc>
          <w:tcPr>
            <w:tcW w:w="1037" w:type="dxa"/>
          </w:tcPr>
          <w:p>
            <w:pPr>
              <w:pStyle w:val="TableParagraph"/>
              <w:spacing w:before="6"/>
              <w:ind w:right="54"/>
              <w:rPr>
                <w:sz w:val="14"/>
              </w:rPr>
            </w:pPr>
            <w:r>
              <w:rPr>
                <w:spacing w:val="-2"/>
                <w:w w:val="105"/>
                <w:sz w:val="14"/>
              </w:rPr>
              <w:t>48,071</w:t>
            </w:r>
          </w:p>
        </w:tc>
      </w:tr>
      <w:tr>
        <w:trPr>
          <w:trHeight w:val="256" w:hRule="atLeast"/>
        </w:trPr>
        <w:tc>
          <w:tcPr>
            <w:tcW w:w="4373" w:type="dxa"/>
            <w:shd w:val="clear" w:color="auto" w:fill="D9D9D9"/>
          </w:tcPr>
          <w:p>
            <w:pPr>
              <w:pStyle w:val="TableParagraph"/>
              <w:spacing w:before="49"/>
              <w:ind w:left="28"/>
              <w:jc w:val="left"/>
              <w:rPr>
                <w:b/>
                <w:sz w:val="14"/>
              </w:rPr>
            </w:pPr>
            <w:r>
              <w:rPr>
                <w:b/>
                <w:w w:val="105"/>
                <w:sz w:val="14"/>
              </w:rPr>
              <w:t>Total</w:t>
            </w:r>
            <w:r>
              <w:rPr>
                <w:b/>
                <w:spacing w:val="-7"/>
                <w:w w:val="105"/>
                <w:sz w:val="14"/>
              </w:rPr>
              <w:t> </w:t>
            </w:r>
            <w:r>
              <w:rPr>
                <w:b/>
                <w:spacing w:val="-4"/>
                <w:w w:val="105"/>
                <w:sz w:val="14"/>
              </w:rPr>
              <w:t>Paths</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54"/>
              <w:ind w:right="68"/>
              <w:rPr>
                <w:b/>
                <w:sz w:val="14"/>
              </w:rPr>
            </w:pPr>
            <w:r>
              <w:rPr>
                <w:b/>
                <w:spacing w:val="-2"/>
                <w:w w:val="105"/>
                <w:sz w:val="14"/>
              </w:rPr>
              <w:t>10,327,520</w:t>
            </w:r>
          </w:p>
        </w:tc>
        <w:tc>
          <w:tcPr>
            <w:tcW w:w="1037" w:type="dxa"/>
            <w:shd w:val="clear" w:color="auto" w:fill="D9D9D9"/>
          </w:tcPr>
          <w:p>
            <w:pPr>
              <w:pStyle w:val="TableParagraph"/>
              <w:spacing w:before="54"/>
              <w:ind w:right="54"/>
              <w:rPr>
                <w:b/>
                <w:sz w:val="14"/>
              </w:rPr>
            </w:pPr>
            <w:r>
              <w:rPr>
                <w:b/>
                <w:spacing w:val="-2"/>
                <w:w w:val="105"/>
                <w:sz w:val="14"/>
              </w:rPr>
              <w:t>610,000</w:t>
            </w:r>
          </w:p>
        </w:tc>
        <w:tc>
          <w:tcPr>
            <w:tcW w:w="1063" w:type="dxa"/>
            <w:shd w:val="clear" w:color="auto" w:fill="D9D9D9"/>
          </w:tcPr>
          <w:p>
            <w:pPr>
              <w:pStyle w:val="TableParagraph"/>
              <w:spacing w:before="54"/>
              <w:ind w:right="80"/>
              <w:rPr>
                <w:b/>
                <w:sz w:val="14"/>
              </w:rPr>
            </w:pPr>
            <w:r>
              <w:rPr>
                <w:b/>
                <w:spacing w:val="-2"/>
                <w:w w:val="105"/>
                <w:sz w:val="14"/>
              </w:rPr>
              <w:t>9,717,520</w:t>
            </w:r>
          </w:p>
        </w:tc>
        <w:tc>
          <w:tcPr>
            <w:tcW w:w="1037" w:type="dxa"/>
            <w:shd w:val="clear" w:color="auto" w:fill="D9D9D9"/>
          </w:tcPr>
          <w:p>
            <w:pPr>
              <w:pStyle w:val="TableParagraph"/>
              <w:spacing w:before="54"/>
              <w:ind w:left="313"/>
              <w:jc w:val="left"/>
              <w:rPr>
                <w:b/>
                <w:sz w:val="14"/>
              </w:rPr>
            </w:pPr>
            <w:r>
              <w:rPr>
                <w:b/>
                <w:spacing w:val="-2"/>
                <w:w w:val="105"/>
                <w:sz w:val="14"/>
              </w:rPr>
              <w:t>8,012,921</w:t>
            </w:r>
          </w:p>
        </w:tc>
        <w:tc>
          <w:tcPr>
            <w:tcW w:w="1119" w:type="dxa"/>
            <w:shd w:val="clear" w:color="auto" w:fill="D9D9D9"/>
          </w:tcPr>
          <w:p>
            <w:pPr>
              <w:pStyle w:val="TableParagraph"/>
              <w:spacing w:before="54"/>
              <w:ind w:left="394"/>
              <w:jc w:val="left"/>
              <w:rPr>
                <w:b/>
                <w:sz w:val="14"/>
              </w:rPr>
            </w:pPr>
            <w:r>
              <w:rPr>
                <w:b/>
                <w:spacing w:val="-2"/>
                <w:w w:val="105"/>
                <w:sz w:val="14"/>
              </w:rPr>
              <w:t>9,172,848</w:t>
            </w:r>
          </w:p>
        </w:tc>
        <w:tc>
          <w:tcPr>
            <w:tcW w:w="1037" w:type="dxa"/>
            <w:shd w:val="clear" w:color="auto" w:fill="D9D9D9"/>
          </w:tcPr>
          <w:p>
            <w:pPr>
              <w:pStyle w:val="TableParagraph"/>
              <w:spacing w:before="54"/>
              <w:ind w:left="312"/>
              <w:jc w:val="left"/>
              <w:rPr>
                <w:b/>
                <w:sz w:val="14"/>
              </w:rPr>
            </w:pPr>
            <w:r>
              <w:rPr>
                <w:b/>
                <w:spacing w:val="-2"/>
                <w:w w:val="105"/>
                <w:sz w:val="14"/>
              </w:rPr>
              <w:t>6,659,423</w:t>
            </w:r>
          </w:p>
        </w:tc>
      </w:tr>
      <w:tr>
        <w:trPr>
          <w:trHeight w:val="537" w:hRule="atLeast"/>
        </w:trPr>
        <w:tc>
          <w:tcPr>
            <w:tcW w:w="4373" w:type="dxa"/>
          </w:tcPr>
          <w:p>
            <w:pPr>
              <w:pStyle w:val="TableParagraph"/>
              <w:spacing w:before="13"/>
              <w:ind w:left="28"/>
              <w:jc w:val="left"/>
              <w:rPr>
                <w:b/>
                <w:sz w:val="14"/>
              </w:rPr>
            </w:pPr>
            <w:r>
              <w:rPr>
                <w:b/>
                <w:w w:val="105"/>
                <w:sz w:val="14"/>
              </w:rPr>
              <w:t>Asphalting</w:t>
            </w:r>
            <w:r>
              <w:rPr>
                <w:b/>
                <w:spacing w:val="-10"/>
                <w:w w:val="105"/>
                <w:sz w:val="14"/>
              </w:rPr>
              <w:t> </w:t>
            </w:r>
            <w:r>
              <w:rPr>
                <w:b/>
                <w:w w:val="105"/>
                <w:sz w:val="14"/>
              </w:rPr>
              <w:t>-</w:t>
            </w:r>
            <w:r>
              <w:rPr>
                <w:b/>
                <w:spacing w:val="-9"/>
                <w:w w:val="105"/>
                <w:sz w:val="14"/>
              </w:rPr>
              <w:t> </w:t>
            </w:r>
            <w:r>
              <w:rPr>
                <w:b/>
                <w:w w:val="105"/>
                <w:sz w:val="14"/>
              </w:rPr>
              <w:t>Road</w:t>
            </w:r>
            <w:r>
              <w:rPr>
                <w:b/>
                <w:spacing w:val="-10"/>
                <w:w w:val="105"/>
                <w:sz w:val="14"/>
              </w:rPr>
              <w:t> </w:t>
            </w:r>
            <w:r>
              <w:rPr>
                <w:b/>
                <w:spacing w:val="-2"/>
                <w:w w:val="105"/>
                <w:sz w:val="14"/>
              </w:rPr>
              <w:t>Surfacing</w:t>
            </w:r>
          </w:p>
        </w:tc>
        <w:tc>
          <w:tcPr>
            <w:tcW w:w="5110" w:type="dxa"/>
          </w:tcPr>
          <w:p>
            <w:pPr>
              <w:pStyle w:val="TableParagraph"/>
              <w:spacing w:before="6"/>
              <w:ind w:left="28"/>
              <w:jc w:val="left"/>
              <w:rPr>
                <w:sz w:val="14"/>
              </w:rPr>
            </w:pPr>
            <w:r>
              <w:rPr>
                <w:w w:val="105"/>
                <w:sz w:val="14"/>
              </w:rPr>
              <w:t>Resurfacing</w:t>
            </w:r>
            <w:r>
              <w:rPr>
                <w:spacing w:val="-3"/>
                <w:w w:val="105"/>
                <w:sz w:val="14"/>
              </w:rPr>
              <w:t> </w:t>
            </w:r>
            <w:r>
              <w:rPr>
                <w:w w:val="105"/>
                <w:sz w:val="14"/>
              </w:rPr>
              <w:t>of</w:t>
            </w:r>
            <w:r>
              <w:rPr>
                <w:spacing w:val="-3"/>
                <w:w w:val="105"/>
                <w:sz w:val="14"/>
              </w:rPr>
              <w:t> </w:t>
            </w:r>
            <w:r>
              <w:rPr>
                <w:w w:val="105"/>
                <w:sz w:val="14"/>
              </w:rPr>
              <w:t>sealed</w:t>
            </w:r>
            <w:r>
              <w:rPr>
                <w:spacing w:val="-3"/>
                <w:w w:val="105"/>
                <w:sz w:val="14"/>
              </w:rPr>
              <w:t> </w:t>
            </w:r>
            <w:r>
              <w:rPr>
                <w:w w:val="105"/>
                <w:sz w:val="14"/>
              </w:rPr>
              <w:t>road</w:t>
            </w:r>
            <w:r>
              <w:rPr>
                <w:spacing w:val="-3"/>
                <w:w w:val="105"/>
                <w:sz w:val="14"/>
              </w:rPr>
              <w:t> </w:t>
            </w:r>
            <w:r>
              <w:rPr>
                <w:w w:val="105"/>
                <w:sz w:val="14"/>
              </w:rPr>
              <w:t>surfaces</w:t>
            </w:r>
            <w:r>
              <w:rPr>
                <w:spacing w:val="-2"/>
                <w:w w:val="105"/>
                <w:sz w:val="14"/>
              </w:rPr>
              <w:t> </w:t>
            </w:r>
            <w:r>
              <w:rPr>
                <w:w w:val="105"/>
                <w:sz w:val="14"/>
              </w:rPr>
              <w:t>with</w:t>
            </w:r>
            <w:r>
              <w:rPr>
                <w:spacing w:val="-3"/>
                <w:w w:val="105"/>
                <w:sz w:val="14"/>
              </w:rPr>
              <w:t> </w:t>
            </w:r>
            <w:r>
              <w:rPr>
                <w:w w:val="105"/>
                <w:sz w:val="14"/>
              </w:rPr>
              <w:t>asphalt</w:t>
            </w:r>
            <w:r>
              <w:rPr>
                <w:spacing w:val="-3"/>
                <w:w w:val="105"/>
                <w:sz w:val="14"/>
              </w:rPr>
              <w:t> </w:t>
            </w:r>
            <w:r>
              <w:rPr>
                <w:w w:val="105"/>
                <w:sz w:val="14"/>
              </w:rPr>
              <w:t>to</w:t>
            </w:r>
            <w:r>
              <w:rPr>
                <w:spacing w:val="-3"/>
                <w:w w:val="105"/>
                <w:sz w:val="14"/>
              </w:rPr>
              <w:t> </w:t>
            </w:r>
            <w:r>
              <w:rPr>
                <w:w w:val="105"/>
                <w:sz w:val="14"/>
              </w:rPr>
              <w:t>maintain</w:t>
            </w:r>
            <w:r>
              <w:rPr>
                <w:spacing w:val="-3"/>
                <w:w w:val="105"/>
                <w:sz w:val="14"/>
              </w:rPr>
              <w:t> </w:t>
            </w:r>
            <w:r>
              <w:rPr>
                <w:w w:val="105"/>
                <w:sz w:val="14"/>
              </w:rPr>
              <w:t>a</w:t>
            </w:r>
            <w:r>
              <w:rPr>
                <w:spacing w:val="-3"/>
                <w:w w:val="105"/>
                <w:sz w:val="14"/>
              </w:rPr>
              <w:t> </w:t>
            </w:r>
            <w:r>
              <w:rPr>
                <w:spacing w:val="-2"/>
                <w:w w:val="105"/>
                <w:sz w:val="14"/>
              </w:rPr>
              <w:t>waterproof</w:t>
            </w:r>
          </w:p>
          <w:p>
            <w:pPr>
              <w:pStyle w:val="TableParagraph"/>
              <w:spacing w:line="180" w:lineRule="atLeast"/>
              <w:ind w:left="28" w:right="106"/>
              <w:jc w:val="left"/>
              <w:rPr>
                <w:sz w:val="14"/>
              </w:rPr>
            </w:pPr>
            <w:r>
              <w:rPr>
                <w:w w:val="105"/>
                <w:sz w:val="14"/>
              </w:rPr>
              <w:t>surface</w:t>
            </w:r>
            <w:r>
              <w:rPr>
                <w:spacing w:val="-5"/>
                <w:w w:val="105"/>
                <w:sz w:val="14"/>
              </w:rPr>
              <w:t> </w:t>
            </w:r>
            <w:r>
              <w:rPr>
                <w:w w:val="105"/>
                <w:sz w:val="14"/>
              </w:rPr>
              <w:t>and</w:t>
            </w:r>
            <w:r>
              <w:rPr>
                <w:spacing w:val="-5"/>
                <w:w w:val="105"/>
                <w:sz w:val="14"/>
              </w:rPr>
              <w:t> </w:t>
            </w:r>
            <w:r>
              <w:rPr>
                <w:w w:val="105"/>
                <w:sz w:val="14"/>
              </w:rPr>
              <w:t>ensure</w:t>
            </w:r>
            <w:r>
              <w:rPr>
                <w:spacing w:val="-5"/>
                <w:w w:val="105"/>
                <w:sz w:val="14"/>
              </w:rPr>
              <w:t> </w:t>
            </w:r>
            <w:r>
              <w:rPr>
                <w:w w:val="105"/>
                <w:sz w:val="14"/>
              </w:rPr>
              <w:t>the</w:t>
            </w:r>
            <w:r>
              <w:rPr>
                <w:spacing w:val="-5"/>
                <w:w w:val="105"/>
                <w:sz w:val="14"/>
              </w:rPr>
              <w:t> </w:t>
            </w:r>
            <w:r>
              <w:rPr>
                <w:w w:val="105"/>
                <w:sz w:val="14"/>
              </w:rPr>
              <w:t>long</w:t>
            </w:r>
            <w:r>
              <w:rPr>
                <w:spacing w:val="-5"/>
                <w:w w:val="105"/>
                <w:sz w:val="14"/>
              </w:rPr>
              <w:t> </w:t>
            </w:r>
            <w:r>
              <w:rPr>
                <w:w w:val="105"/>
                <w:sz w:val="14"/>
              </w:rPr>
              <w:t>term</w:t>
            </w:r>
            <w:r>
              <w:rPr>
                <w:spacing w:val="-5"/>
                <w:w w:val="105"/>
                <w:sz w:val="14"/>
              </w:rPr>
              <w:t> </w:t>
            </w:r>
            <w:r>
              <w:rPr>
                <w:w w:val="105"/>
                <w:sz w:val="14"/>
              </w:rPr>
              <w:t>integrity</w:t>
            </w:r>
            <w:r>
              <w:rPr>
                <w:spacing w:val="-8"/>
                <w:w w:val="105"/>
                <w:sz w:val="14"/>
              </w:rPr>
              <w:t> </w:t>
            </w:r>
            <w:r>
              <w:rPr>
                <w:w w:val="105"/>
                <w:sz w:val="14"/>
              </w:rPr>
              <w:t>of</w:t>
            </w:r>
            <w:r>
              <w:rPr>
                <w:spacing w:val="-5"/>
                <w:w w:val="105"/>
                <w:sz w:val="14"/>
              </w:rPr>
              <w:t> </w:t>
            </w:r>
            <w:r>
              <w:rPr>
                <w:w w:val="105"/>
                <w:sz w:val="14"/>
              </w:rPr>
              <w:t>the</w:t>
            </w:r>
            <w:r>
              <w:rPr>
                <w:spacing w:val="-5"/>
                <w:w w:val="105"/>
                <w:sz w:val="14"/>
              </w:rPr>
              <w:t> </w:t>
            </w:r>
            <w:r>
              <w:rPr>
                <w:w w:val="105"/>
                <w:sz w:val="14"/>
              </w:rPr>
              <w:t>road</w:t>
            </w:r>
            <w:r>
              <w:rPr>
                <w:spacing w:val="-5"/>
                <w:w w:val="105"/>
                <w:sz w:val="14"/>
              </w:rPr>
              <w:t> </w:t>
            </w:r>
            <w:r>
              <w:rPr>
                <w:w w:val="105"/>
                <w:sz w:val="14"/>
              </w:rPr>
              <w:t>pavement.</w:t>
            </w:r>
            <w:r>
              <w:rPr>
                <w:spacing w:val="-5"/>
                <w:w w:val="105"/>
                <w:sz w:val="14"/>
              </w:rPr>
              <w:t> </w:t>
            </w:r>
            <w:r>
              <w:rPr>
                <w:w w:val="105"/>
                <w:sz w:val="14"/>
              </w:rPr>
              <w:t>Core </w:t>
            </w:r>
            <w:r>
              <w:rPr>
                <w:spacing w:val="-2"/>
                <w:w w:val="105"/>
                <w:sz w:val="14"/>
              </w:rPr>
              <w:t>program.</w:t>
            </w:r>
          </w:p>
        </w:tc>
        <w:tc>
          <w:tcPr>
            <w:tcW w:w="1174" w:type="dxa"/>
            <w:shd w:val="clear" w:color="auto" w:fill="DDEBF7"/>
          </w:tcPr>
          <w:p>
            <w:pPr>
              <w:pStyle w:val="TableParagraph"/>
              <w:spacing w:before="6"/>
              <w:ind w:right="68"/>
              <w:rPr>
                <w:sz w:val="14"/>
              </w:rPr>
            </w:pPr>
            <w:r>
              <w:rPr>
                <w:spacing w:val="-2"/>
                <w:w w:val="105"/>
                <w:sz w:val="14"/>
              </w:rPr>
              <w:t>6,262,800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6,262,800</w:t>
            </w:r>
          </w:p>
        </w:tc>
        <w:tc>
          <w:tcPr>
            <w:tcW w:w="1037" w:type="dxa"/>
          </w:tcPr>
          <w:p>
            <w:pPr>
              <w:pStyle w:val="TableParagraph"/>
              <w:spacing w:before="6"/>
              <w:ind w:left="313"/>
              <w:jc w:val="left"/>
              <w:rPr>
                <w:sz w:val="14"/>
              </w:rPr>
            </w:pPr>
            <w:r>
              <w:rPr>
                <w:spacing w:val="-2"/>
                <w:w w:val="105"/>
                <w:sz w:val="14"/>
              </w:rPr>
              <w:t>6,388,056</w:t>
            </w:r>
          </w:p>
        </w:tc>
        <w:tc>
          <w:tcPr>
            <w:tcW w:w="1119" w:type="dxa"/>
          </w:tcPr>
          <w:p>
            <w:pPr>
              <w:pStyle w:val="TableParagraph"/>
              <w:spacing w:before="6"/>
              <w:ind w:left="394"/>
              <w:jc w:val="left"/>
              <w:rPr>
                <w:sz w:val="14"/>
              </w:rPr>
            </w:pPr>
            <w:r>
              <w:rPr>
                <w:spacing w:val="-2"/>
                <w:w w:val="105"/>
                <w:sz w:val="14"/>
              </w:rPr>
              <w:t>6,515,817</w:t>
            </w:r>
          </w:p>
        </w:tc>
        <w:tc>
          <w:tcPr>
            <w:tcW w:w="1037" w:type="dxa"/>
          </w:tcPr>
          <w:p>
            <w:pPr>
              <w:pStyle w:val="TableParagraph"/>
              <w:spacing w:before="6"/>
              <w:ind w:left="312"/>
              <w:jc w:val="left"/>
              <w:rPr>
                <w:sz w:val="14"/>
              </w:rPr>
            </w:pPr>
            <w:r>
              <w:rPr>
                <w:spacing w:val="-2"/>
                <w:w w:val="105"/>
                <w:sz w:val="14"/>
              </w:rPr>
              <w:t>6,646,133</w:t>
            </w:r>
          </w:p>
        </w:tc>
      </w:tr>
      <w:tr>
        <w:trPr>
          <w:trHeight w:val="460" w:hRule="atLeast"/>
        </w:trPr>
        <w:tc>
          <w:tcPr>
            <w:tcW w:w="4373" w:type="dxa"/>
          </w:tcPr>
          <w:p>
            <w:pPr>
              <w:pStyle w:val="TableParagraph"/>
              <w:spacing w:before="13"/>
              <w:ind w:left="28"/>
              <w:jc w:val="left"/>
              <w:rPr>
                <w:b/>
                <w:sz w:val="14"/>
              </w:rPr>
            </w:pPr>
            <w:r>
              <w:rPr>
                <w:b/>
                <w:w w:val="105"/>
                <w:sz w:val="14"/>
              </w:rPr>
              <w:t>Capital</w:t>
            </w:r>
            <w:r>
              <w:rPr>
                <w:b/>
                <w:spacing w:val="-7"/>
                <w:w w:val="105"/>
                <w:sz w:val="14"/>
              </w:rPr>
              <w:t> </w:t>
            </w:r>
            <w:r>
              <w:rPr>
                <w:b/>
                <w:w w:val="105"/>
                <w:sz w:val="14"/>
              </w:rPr>
              <w:t>Renewal</w:t>
            </w:r>
            <w:r>
              <w:rPr>
                <w:b/>
                <w:spacing w:val="-6"/>
                <w:w w:val="105"/>
                <w:sz w:val="14"/>
              </w:rPr>
              <w:t> </w:t>
            </w:r>
            <w:r>
              <w:rPr>
                <w:b/>
                <w:w w:val="105"/>
                <w:sz w:val="14"/>
              </w:rPr>
              <w:t>of</w:t>
            </w:r>
            <w:r>
              <w:rPr>
                <w:b/>
                <w:spacing w:val="-7"/>
                <w:w w:val="105"/>
                <w:sz w:val="14"/>
              </w:rPr>
              <w:t> </w:t>
            </w:r>
            <w:r>
              <w:rPr>
                <w:b/>
                <w:w w:val="105"/>
                <w:sz w:val="14"/>
              </w:rPr>
              <w:t>Civil</w:t>
            </w:r>
            <w:r>
              <w:rPr>
                <w:b/>
                <w:spacing w:val="-6"/>
                <w:w w:val="105"/>
                <w:sz w:val="14"/>
              </w:rPr>
              <w:t> </w:t>
            </w:r>
            <w:r>
              <w:rPr>
                <w:b/>
                <w:w w:val="105"/>
                <w:sz w:val="14"/>
              </w:rPr>
              <w:t>Assets</w:t>
            </w:r>
            <w:r>
              <w:rPr>
                <w:b/>
                <w:spacing w:val="-6"/>
                <w:w w:val="105"/>
                <w:sz w:val="14"/>
              </w:rPr>
              <w:t> </w:t>
            </w:r>
            <w:r>
              <w:rPr>
                <w:b/>
                <w:w w:val="105"/>
                <w:sz w:val="14"/>
              </w:rPr>
              <w:t>in</w:t>
            </w:r>
            <w:r>
              <w:rPr>
                <w:b/>
                <w:spacing w:val="-7"/>
                <w:w w:val="105"/>
                <w:sz w:val="14"/>
              </w:rPr>
              <w:t> </w:t>
            </w:r>
            <w:r>
              <w:rPr>
                <w:b/>
                <w:spacing w:val="-2"/>
                <w:w w:val="105"/>
                <w:sz w:val="14"/>
              </w:rPr>
              <w:t>Parks</w:t>
            </w:r>
          </w:p>
        </w:tc>
        <w:tc>
          <w:tcPr>
            <w:tcW w:w="5110" w:type="dxa"/>
          </w:tcPr>
          <w:p>
            <w:pPr>
              <w:pStyle w:val="TableParagraph"/>
              <w:spacing w:before="6"/>
              <w:ind w:left="28"/>
              <w:jc w:val="left"/>
              <w:rPr>
                <w:sz w:val="14"/>
              </w:rPr>
            </w:pPr>
            <w:r>
              <w:rPr>
                <w:w w:val="105"/>
                <w:sz w:val="14"/>
              </w:rPr>
              <w:t>Renewal</w:t>
            </w:r>
            <w:r>
              <w:rPr>
                <w:spacing w:val="-4"/>
                <w:w w:val="105"/>
                <w:sz w:val="14"/>
              </w:rPr>
              <w:t> </w:t>
            </w:r>
            <w:r>
              <w:rPr>
                <w:w w:val="105"/>
                <w:sz w:val="14"/>
              </w:rPr>
              <w:t>of</w:t>
            </w:r>
            <w:r>
              <w:rPr>
                <w:spacing w:val="-4"/>
                <w:w w:val="105"/>
                <w:sz w:val="14"/>
              </w:rPr>
              <w:t> </w:t>
            </w:r>
            <w:r>
              <w:rPr>
                <w:w w:val="105"/>
                <w:sz w:val="14"/>
              </w:rPr>
              <w:t>Civil</w:t>
            </w:r>
            <w:r>
              <w:rPr>
                <w:spacing w:val="-3"/>
                <w:w w:val="105"/>
                <w:sz w:val="14"/>
              </w:rPr>
              <w:t> </w:t>
            </w:r>
            <w:r>
              <w:rPr>
                <w:w w:val="105"/>
                <w:sz w:val="14"/>
              </w:rPr>
              <w:t>Assets</w:t>
            </w:r>
            <w:r>
              <w:rPr>
                <w:spacing w:val="-3"/>
                <w:w w:val="105"/>
                <w:sz w:val="14"/>
              </w:rPr>
              <w:t> </w:t>
            </w:r>
            <w:r>
              <w:rPr>
                <w:w w:val="105"/>
                <w:sz w:val="14"/>
              </w:rPr>
              <w:t>(Roads,</w:t>
            </w:r>
            <w:r>
              <w:rPr>
                <w:spacing w:val="-4"/>
                <w:w w:val="105"/>
                <w:sz w:val="14"/>
              </w:rPr>
              <w:t> </w:t>
            </w:r>
            <w:r>
              <w:rPr>
                <w:w w:val="105"/>
                <w:sz w:val="14"/>
              </w:rPr>
              <w:t>Gravel</w:t>
            </w:r>
            <w:r>
              <w:rPr>
                <w:spacing w:val="-3"/>
                <w:w w:val="105"/>
                <w:sz w:val="14"/>
              </w:rPr>
              <w:t> </w:t>
            </w:r>
            <w:r>
              <w:rPr>
                <w:w w:val="105"/>
                <w:sz w:val="14"/>
              </w:rPr>
              <w:t>Surfaces,</w:t>
            </w:r>
            <w:r>
              <w:rPr>
                <w:spacing w:val="-5"/>
                <w:w w:val="105"/>
                <w:sz w:val="14"/>
              </w:rPr>
              <w:t> </w:t>
            </w:r>
            <w:r>
              <w:rPr>
                <w:w w:val="105"/>
                <w:sz w:val="14"/>
              </w:rPr>
              <w:t>Kerbs,</w:t>
            </w:r>
            <w:r>
              <w:rPr>
                <w:spacing w:val="-4"/>
                <w:w w:val="105"/>
                <w:sz w:val="14"/>
              </w:rPr>
              <w:t> </w:t>
            </w:r>
            <w:r>
              <w:rPr>
                <w:w w:val="105"/>
                <w:sz w:val="14"/>
              </w:rPr>
              <w:t>Car</w:t>
            </w:r>
            <w:r>
              <w:rPr>
                <w:spacing w:val="-5"/>
                <w:w w:val="105"/>
                <w:sz w:val="14"/>
              </w:rPr>
              <w:t> </w:t>
            </w:r>
            <w:r>
              <w:rPr>
                <w:spacing w:val="-2"/>
                <w:w w:val="105"/>
                <w:sz w:val="14"/>
              </w:rPr>
              <w:t>Parks).</w:t>
            </w:r>
          </w:p>
        </w:tc>
        <w:tc>
          <w:tcPr>
            <w:tcW w:w="1174" w:type="dxa"/>
            <w:shd w:val="clear" w:color="auto" w:fill="DDEBF7"/>
          </w:tcPr>
          <w:p>
            <w:pPr>
              <w:pStyle w:val="TableParagraph"/>
              <w:spacing w:before="6"/>
              <w:ind w:right="68"/>
              <w:rPr>
                <w:sz w:val="14"/>
              </w:rPr>
            </w:pPr>
            <w:r>
              <w:rPr>
                <w:spacing w:val="-2"/>
                <w:w w:val="105"/>
                <w:sz w:val="14"/>
              </w:rPr>
              <w:t>266,220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266,220</w:t>
            </w:r>
          </w:p>
        </w:tc>
        <w:tc>
          <w:tcPr>
            <w:tcW w:w="1037" w:type="dxa"/>
          </w:tcPr>
          <w:p>
            <w:pPr>
              <w:pStyle w:val="TableParagraph"/>
              <w:spacing w:before="6"/>
              <w:ind w:left="435"/>
              <w:jc w:val="left"/>
              <w:rPr>
                <w:sz w:val="14"/>
              </w:rPr>
            </w:pPr>
            <w:r>
              <w:rPr>
                <w:spacing w:val="-2"/>
                <w:w w:val="105"/>
                <w:sz w:val="14"/>
              </w:rPr>
              <w:t>271,544</w:t>
            </w:r>
          </w:p>
        </w:tc>
        <w:tc>
          <w:tcPr>
            <w:tcW w:w="1119" w:type="dxa"/>
          </w:tcPr>
          <w:p>
            <w:pPr>
              <w:pStyle w:val="TableParagraph"/>
              <w:spacing w:before="6"/>
              <w:ind w:right="54"/>
              <w:rPr>
                <w:sz w:val="14"/>
              </w:rPr>
            </w:pPr>
            <w:r>
              <w:rPr>
                <w:spacing w:val="-2"/>
                <w:w w:val="105"/>
                <w:sz w:val="14"/>
              </w:rPr>
              <w:t>276,975</w:t>
            </w:r>
          </w:p>
        </w:tc>
        <w:tc>
          <w:tcPr>
            <w:tcW w:w="1037" w:type="dxa"/>
          </w:tcPr>
          <w:p>
            <w:pPr>
              <w:pStyle w:val="TableParagraph"/>
              <w:spacing w:before="6"/>
              <w:ind w:left="435"/>
              <w:jc w:val="left"/>
              <w:rPr>
                <w:sz w:val="14"/>
              </w:rPr>
            </w:pPr>
            <w:r>
              <w:rPr>
                <w:spacing w:val="-2"/>
                <w:w w:val="105"/>
                <w:sz w:val="14"/>
              </w:rPr>
              <w:t>282,515</w:t>
            </w:r>
          </w:p>
        </w:tc>
      </w:tr>
      <w:tr>
        <w:trPr>
          <w:trHeight w:val="328" w:hRule="atLeast"/>
        </w:trPr>
        <w:tc>
          <w:tcPr>
            <w:tcW w:w="4373" w:type="dxa"/>
          </w:tcPr>
          <w:p>
            <w:pPr>
              <w:pStyle w:val="TableParagraph"/>
              <w:spacing w:before="13"/>
              <w:ind w:left="28"/>
              <w:jc w:val="left"/>
              <w:rPr>
                <w:b/>
                <w:sz w:val="14"/>
              </w:rPr>
            </w:pPr>
            <w:r>
              <w:rPr>
                <w:b/>
                <w:w w:val="105"/>
                <w:sz w:val="14"/>
              </w:rPr>
              <w:t>Carter</w:t>
            </w:r>
            <w:r>
              <w:rPr>
                <w:b/>
                <w:spacing w:val="-9"/>
                <w:w w:val="105"/>
                <w:sz w:val="14"/>
              </w:rPr>
              <w:t> </w:t>
            </w:r>
            <w:r>
              <w:rPr>
                <w:b/>
                <w:w w:val="105"/>
                <w:sz w:val="14"/>
              </w:rPr>
              <w:t>Road</w:t>
            </w:r>
            <w:r>
              <w:rPr>
                <w:b/>
                <w:spacing w:val="-10"/>
                <w:w w:val="105"/>
                <w:sz w:val="14"/>
              </w:rPr>
              <w:t> </w:t>
            </w:r>
            <w:r>
              <w:rPr>
                <w:b/>
                <w:w w:val="105"/>
                <w:sz w:val="14"/>
              </w:rPr>
              <w:t>Armstrong</w:t>
            </w:r>
            <w:r>
              <w:rPr>
                <w:b/>
                <w:spacing w:val="-9"/>
                <w:w w:val="105"/>
                <w:sz w:val="14"/>
              </w:rPr>
              <w:t> </w:t>
            </w:r>
            <w:r>
              <w:rPr>
                <w:b/>
                <w:w w:val="105"/>
                <w:sz w:val="14"/>
              </w:rPr>
              <w:t>Creek</w:t>
            </w:r>
            <w:r>
              <w:rPr>
                <w:b/>
                <w:spacing w:val="-9"/>
                <w:w w:val="105"/>
                <w:sz w:val="14"/>
              </w:rPr>
              <w:t> </w:t>
            </w:r>
            <w:r>
              <w:rPr>
                <w:b/>
                <w:w w:val="105"/>
                <w:sz w:val="14"/>
              </w:rPr>
              <w:t>Traffic</w:t>
            </w:r>
            <w:r>
              <w:rPr>
                <w:b/>
                <w:spacing w:val="-8"/>
                <w:w w:val="105"/>
                <w:sz w:val="14"/>
              </w:rPr>
              <w:t> </w:t>
            </w:r>
            <w:r>
              <w:rPr>
                <w:b/>
                <w:spacing w:val="-2"/>
                <w:w w:val="105"/>
                <w:sz w:val="14"/>
              </w:rPr>
              <w:t>Management</w:t>
            </w:r>
          </w:p>
        </w:tc>
        <w:tc>
          <w:tcPr>
            <w:tcW w:w="5110" w:type="dxa"/>
          </w:tcPr>
          <w:p>
            <w:pPr>
              <w:pStyle w:val="TableParagraph"/>
              <w:spacing w:before="6"/>
              <w:ind w:left="28"/>
              <w:jc w:val="left"/>
              <w:rPr>
                <w:sz w:val="14"/>
              </w:rPr>
            </w:pPr>
            <w:r>
              <w:rPr>
                <w:w w:val="105"/>
                <w:sz w:val="14"/>
              </w:rPr>
              <w:t>Wombat</w:t>
            </w:r>
            <w:r>
              <w:rPr>
                <w:spacing w:val="-4"/>
                <w:w w:val="105"/>
                <w:sz w:val="14"/>
              </w:rPr>
              <w:t> </w:t>
            </w:r>
            <w:r>
              <w:rPr>
                <w:w w:val="105"/>
                <w:sz w:val="14"/>
              </w:rPr>
              <w:t>crossings</w:t>
            </w:r>
            <w:r>
              <w:rPr>
                <w:spacing w:val="-2"/>
                <w:w w:val="105"/>
                <w:sz w:val="14"/>
              </w:rPr>
              <w:t> </w:t>
            </w:r>
            <w:r>
              <w:rPr>
                <w:w w:val="105"/>
                <w:sz w:val="14"/>
              </w:rPr>
              <w:t>on</w:t>
            </w:r>
            <w:r>
              <w:rPr>
                <w:spacing w:val="-3"/>
                <w:w w:val="105"/>
                <w:sz w:val="14"/>
              </w:rPr>
              <w:t> </w:t>
            </w:r>
            <w:r>
              <w:rPr>
                <w:w w:val="105"/>
                <w:sz w:val="14"/>
              </w:rPr>
              <w:t>Carter</w:t>
            </w:r>
            <w:r>
              <w:rPr>
                <w:spacing w:val="-4"/>
                <w:w w:val="105"/>
                <w:sz w:val="14"/>
              </w:rPr>
              <w:t> </w:t>
            </w:r>
            <w:r>
              <w:rPr>
                <w:w w:val="105"/>
                <w:sz w:val="14"/>
              </w:rPr>
              <w:t>Road</w:t>
            </w:r>
            <w:r>
              <w:rPr>
                <w:spacing w:val="34"/>
                <w:w w:val="105"/>
                <w:sz w:val="14"/>
              </w:rPr>
              <w:t> </w:t>
            </w:r>
            <w:r>
              <w:rPr>
                <w:w w:val="105"/>
                <w:sz w:val="14"/>
              </w:rPr>
              <w:t>Armstrong</w:t>
            </w:r>
            <w:r>
              <w:rPr>
                <w:spacing w:val="-4"/>
                <w:w w:val="105"/>
                <w:sz w:val="14"/>
              </w:rPr>
              <w:t> </w:t>
            </w:r>
            <w:r>
              <w:rPr>
                <w:spacing w:val="-2"/>
                <w:w w:val="105"/>
                <w:sz w:val="14"/>
              </w:rPr>
              <w:t>Creek.</w:t>
            </w:r>
          </w:p>
        </w:tc>
        <w:tc>
          <w:tcPr>
            <w:tcW w:w="1174" w:type="dxa"/>
            <w:shd w:val="clear" w:color="auto" w:fill="DDEBF7"/>
          </w:tcPr>
          <w:p>
            <w:pPr>
              <w:pStyle w:val="TableParagraph"/>
              <w:spacing w:before="6"/>
              <w:ind w:right="68"/>
              <w:rPr>
                <w:sz w:val="14"/>
              </w:rPr>
            </w:pPr>
            <w:r>
              <w:rPr>
                <w:spacing w:val="-2"/>
                <w:w w:val="105"/>
                <w:sz w:val="14"/>
              </w:rPr>
              <w:t>135,000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135,000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275" w:hRule="atLeast"/>
        </w:trPr>
        <w:tc>
          <w:tcPr>
            <w:tcW w:w="4373" w:type="dxa"/>
          </w:tcPr>
          <w:p>
            <w:pPr>
              <w:pStyle w:val="TableParagraph"/>
              <w:spacing w:before="13"/>
              <w:ind w:left="28"/>
              <w:jc w:val="left"/>
              <w:rPr>
                <w:b/>
                <w:sz w:val="14"/>
              </w:rPr>
            </w:pPr>
            <w:r>
              <w:rPr>
                <w:b/>
                <w:spacing w:val="-2"/>
                <w:w w:val="105"/>
                <w:sz w:val="14"/>
              </w:rPr>
              <w:t>Central</w:t>
            </w:r>
            <w:r>
              <w:rPr>
                <w:b/>
                <w:spacing w:val="4"/>
                <w:w w:val="105"/>
                <w:sz w:val="14"/>
              </w:rPr>
              <w:t> </w:t>
            </w:r>
            <w:r>
              <w:rPr>
                <w:b/>
                <w:spacing w:val="-2"/>
                <w:w w:val="105"/>
                <w:sz w:val="14"/>
              </w:rPr>
              <w:t>Road/Wyndham</w:t>
            </w:r>
            <w:r>
              <w:rPr>
                <w:b/>
                <w:spacing w:val="3"/>
                <w:w w:val="105"/>
                <w:sz w:val="14"/>
              </w:rPr>
              <w:t> </w:t>
            </w:r>
            <w:r>
              <w:rPr>
                <w:b/>
                <w:spacing w:val="-2"/>
                <w:w w:val="105"/>
                <w:sz w:val="14"/>
              </w:rPr>
              <w:t>Street</w:t>
            </w:r>
            <w:r>
              <w:rPr>
                <w:b/>
                <w:spacing w:val="3"/>
                <w:w w:val="105"/>
                <w:sz w:val="14"/>
              </w:rPr>
              <w:t> </w:t>
            </w:r>
            <w:r>
              <w:rPr>
                <w:b/>
                <w:spacing w:val="-2"/>
                <w:w w:val="105"/>
                <w:sz w:val="14"/>
              </w:rPr>
              <w:t>Drysdale</w:t>
            </w:r>
            <w:r>
              <w:rPr>
                <w:b/>
                <w:spacing w:val="4"/>
                <w:w w:val="105"/>
                <w:sz w:val="14"/>
              </w:rPr>
              <w:t> </w:t>
            </w:r>
            <w:r>
              <w:rPr>
                <w:b/>
                <w:spacing w:val="-2"/>
                <w:w w:val="105"/>
                <w:sz w:val="14"/>
              </w:rPr>
              <w:t>Intersection</w:t>
            </w:r>
          </w:p>
        </w:tc>
        <w:tc>
          <w:tcPr>
            <w:tcW w:w="5110" w:type="dxa"/>
          </w:tcPr>
          <w:p>
            <w:pPr>
              <w:pStyle w:val="TableParagraph"/>
              <w:jc w:val="left"/>
              <w:rPr>
                <w:rFonts w:ascii="Times New Roman"/>
                <w:sz w:val="14"/>
              </w:rPr>
            </w:pP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jc w:val="left"/>
              <w:rPr>
                <w:rFonts w:ascii="Times New Roman"/>
                <w:sz w:val="14"/>
              </w:rPr>
            </w:pPr>
          </w:p>
        </w:tc>
        <w:tc>
          <w:tcPr>
            <w:tcW w:w="1037" w:type="dxa"/>
          </w:tcPr>
          <w:p>
            <w:pPr>
              <w:pStyle w:val="TableParagraph"/>
              <w:spacing w:before="6"/>
              <w:ind w:left="434"/>
              <w:jc w:val="left"/>
              <w:rPr>
                <w:sz w:val="14"/>
              </w:rPr>
            </w:pPr>
            <w:r>
              <w:rPr>
                <w:spacing w:val="-2"/>
                <w:w w:val="105"/>
                <w:sz w:val="14"/>
              </w:rPr>
              <w:t>541,889</w:t>
            </w:r>
          </w:p>
        </w:tc>
      </w:tr>
      <w:tr>
        <w:trPr>
          <w:trHeight w:val="441" w:hRule="atLeast"/>
        </w:trPr>
        <w:tc>
          <w:tcPr>
            <w:tcW w:w="4373" w:type="dxa"/>
          </w:tcPr>
          <w:p>
            <w:pPr>
              <w:pStyle w:val="TableParagraph"/>
              <w:spacing w:line="283" w:lineRule="auto" w:before="13"/>
              <w:ind w:left="28"/>
              <w:jc w:val="left"/>
              <w:rPr>
                <w:b/>
                <w:sz w:val="14"/>
              </w:rPr>
            </w:pPr>
            <w:r>
              <w:rPr>
                <w:b/>
                <w:w w:val="105"/>
                <w:sz w:val="14"/>
              </w:rPr>
              <w:t>City</w:t>
            </w:r>
            <w:r>
              <w:rPr>
                <w:b/>
                <w:spacing w:val="-11"/>
                <w:w w:val="105"/>
                <w:sz w:val="14"/>
              </w:rPr>
              <w:t> </w:t>
            </w:r>
            <w:r>
              <w:rPr>
                <w:b/>
                <w:w w:val="105"/>
                <w:sz w:val="14"/>
              </w:rPr>
              <w:t>of</w:t>
            </w:r>
            <w:r>
              <w:rPr>
                <w:b/>
                <w:spacing w:val="-10"/>
                <w:w w:val="105"/>
                <w:sz w:val="14"/>
              </w:rPr>
              <w:t> </w:t>
            </w:r>
            <w:r>
              <w:rPr>
                <w:b/>
                <w:w w:val="105"/>
                <w:sz w:val="14"/>
              </w:rPr>
              <w:t>Geelong</w:t>
            </w:r>
            <w:r>
              <w:rPr>
                <w:b/>
                <w:spacing w:val="-10"/>
                <w:w w:val="105"/>
                <w:sz w:val="14"/>
              </w:rPr>
              <w:t> </w:t>
            </w:r>
            <w:r>
              <w:rPr>
                <w:b/>
                <w:w w:val="105"/>
                <w:sz w:val="14"/>
              </w:rPr>
              <w:t>Assets</w:t>
            </w:r>
            <w:r>
              <w:rPr>
                <w:b/>
                <w:spacing w:val="-10"/>
                <w:w w:val="105"/>
                <w:sz w:val="14"/>
              </w:rPr>
              <w:t> </w:t>
            </w:r>
            <w:r>
              <w:rPr>
                <w:b/>
                <w:w w:val="105"/>
                <w:sz w:val="14"/>
              </w:rPr>
              <w:t>Created</w:t>
            </w:r>
            <w:r>
              <w:rPr>
                <w:b/>
                <w:spacing w:val="-11"/>
                <w:w w:val="105"/>
                <w:sz w:val="14"/>
              </w:rPr>
              <w:t> </w:t>
            </w:r>
            <w:r>
              <w:rPr>
                <w:b/>
                <w:w w:val="105"/>
                <w:sz w:val="14"/>
              </w:rPr>
              <w:t>by</w:t>
            </w:r>
            <w:r>
              <w:rPr>
                <w:b/>
                <w:spacing w:val="-10"/>
                <w:w w:val="105"/>
                <w:sz w:val="14"/>
              </w:rPr>
              <w:t> </w:t>
            </w:r>
            <w:r>
              <w:rPr>
                <w:b/>
                <w:w w:val="105"/>
                <w:sz w:val="14"/>
              </w:rPr>
              <w:t>Blackspot</w:t>
            </w:r>
            <w:r>
              <w:rPr>
                <w:b/>
                <w:spacing w:val="-10"/>
                <w:w w:val="105"/>
                <w:sz w:val="14"/>
              </w:rPr>
              <w:t> </w:t>
            </w:r>
            <w:r>
              <w:rPr>
                <w:b/>
                <w:w w:val="105"/>
                <w:sz w:val="14"/>
              </w:rPr>
              <w:t>VicRoads </w:t>
            </w:r>
            <w:r>
              <w:rPr>
                <w:b/>
                <w:spacing w:val="-2"/>
                <w:w w:val="105"/>
                <w:sz w:val="14"/>
              </w:rPr>
              <w:t>Program</w:t>
            </w:r>
          </w:p>
        </w:tc>
        <w:tc>
          <w:tcPr>
            <w:tcW w:w="5110" w:type="dxa"/>
          </w:tcPr>
          <w:p>
            <w:pPr>
              <w:pStyle w:val="TableParagraph"/>
              <w:spacing w:before="6"/>
              <w:ind w:left="28"/>
              <w:jc w:val="left"/>
              <w:rPr>
                <w:sz w:val="14"/>
              </w:rPr>
            </w:pPr>
            <w:r>
              <w:rPr>
                <w:w w:val="105"/>
                <w:sz w:val="14"/>
              </w:rPr>
              <w:t>This</w:t>
            </w:r>
            <w:r>
              <w:rPr>
                <w:spacing w:val="-3"/>
                <w:w w:val="105"/>
                <w:sz w:val="14"/>
              </w:rPr>
              <w:t> </w:t>
            </w:r>
            <w:r>
              <w:rPr>
                <w:w w:val="105"/>
                <w:sz w:val="14"/>
              </w:rPr>
              <w:t>program</w:t>
            </w:r>
            <w:r>
              <w:rPr>
                <w:spacing w:val="-4"/>
                <w:w w:val="105"/>
                <w:sz w:val="14"/>
              </w:rPr>
              <w:t> </w:t>
            </w:r>
            <w:r>
              <w:rPr>
                <w:w w:val="105"/>
                <w:sz w:val="14"/>
              </w:rPr>
              <w:t>relates</w:t>
            </w:r>
            <w:r>
              <w:rPr>
                <w:spacing w:val="-2"/>
                <w:w w:val="105"/>
                <w:sz w:val="14"/>
              </w:rPr>
              <w:t> </w:t>
            </w:r>
            <w:r>
              <w:rPr>
                <w:w w:val="105"/>
                <w:sz w:val="14"/>
              </w:rPr>
              <w:t>to</w:t>
            </w:r>
            <w:r>
              <w:rPr>
                <w:spacing w:val="-4"/>
                <w:w w:val="105"/>
                <w:sz w:val="14"/>
              </w:rPr>
              <w:t> </w:t>
            </w:r>
            <w:r>
              <w:rPr>
                <w:w w:val="105"/>
                <w:sz w:val="14"/>
              </w:rPr>
              <w:t>VicRoads</w:t>
            </w:r>
            <w:r>
              <w:rPr>
                <w:spacing w:val="-2"/>
                <w:w w:val="105"/>
                <w:sz w:val="14"/>
              </w:rPr>
              <w:t> </w:t>
            </w:r>
            <w:r>
              <w:rPr>
                <w:w w:val="105"/>
                <w:sz w:val="14"/>
              </w:rPr>
              <w:t>funded</w:t>
            </w:r>
            <w:r>
              <w:rPr>
                <w:spacing w:val="-4"/>
                <w:w w:val="105"/>
                <w:sz w:val="14"/>
              </w:rPr>
              <w:t> </w:t>
            </w:r>
            <w:r>
              <w:rPr>
                <w:w w:val="105"/>
                <w:sz w:val="14"/>
              </w:rPr>
              <w:t>projects</w:t>
            </w:r>
            <w:r>
              <w:rPr>
                <w:spacing w:val="-2"/>
                <w:w w:val="105"/>
                <w:sz w:val="14"/>
              </w:rPr>
              <w:t> </w:t>
            </w:r>
            <w:r>
              <w:rPr>
                <w:w w:val="105"/>
                <w:sz w:val="14"/>
              </w:rPr>
              <w:t>on</w:t>
            </w:r>
            <w:r>
              <w:rPr>
                <w:spacing w:val="-4"/>
                <w:w w:val="105"/>
                <w:sz w:val="14"/>
              </w:rPr>
              <w:t> </w:t>
            </w:r>
            <w:r>
              <w:rPr>
                <w:w w:val="105"/>
                <w:sz w:val="14"/>
              </w:rPr>
              <w:t>council</w:t>
            </w:r>
            <w:r>
              <w:rPr>
                <w:spacing w:val="-2"/>
                <w:w w:val="105"/>
                <w:sz w:val="14"/>
              </w:rPr>
              <w:t> assets.</w:t>
            </w:r>
          </w:p>
        </w:tc>
        <w:tc>
          <w:tcPr>
            <w:tcW w:w="1174" w:type="dxa"/>
            <w:shd w:val="clear" w:color="auto" w:fill="DDEBF7"/>
          </w:tcPr>
          <w:p>
            <w:pPr>
              <w:pStyle w:val="TableParagraph"/>
              <w:spacing w:before="6"/>
              <w:ind w:right="68"/>
              <w:rPr>
                <w:sz w:val="14"/>
              </w:rPr>
            </w:pPr>
            <w:r>
              <w:rPr>
                <w:spacing w:val="-2"/>
                <w:w w:val="105"/>
                <w:sz w:val="14"/>
              </w:rPr>
              <w:t>558,287</w:t>
            </w:r>
          </w:p>
        </w:tc>
        <w:tc>
          <w:tcPr>
            <w:tcW w:w="1037" w:type="dxa"/>
            <w:shd w:val="clear" w:color="auto" w:fill="DDEBF7"/>
          </w:tcPr>
          <w:p>
            <w:pPr>
              <w:pStyle w:val="TableParagraph"/>
              <w:spacing w:before="6"/>
              <w:ind w:right="54"/>
              <w:rPr>
                <w:sz w:val="14"/>
              </w:rPr>
            </w:pPr>
            <w:r>
              <w:rPr>
                <w:spacing w:val="-2"/>
                <w:w w:val="105"/>
                <w:sz w:val="14"/>
              </w:rPr>
              <w:t>500,000</w:t>
            </w:r>
          </w:p>
        </w:tc>
        <w:tc>
          <w:tcPr>
            <w:tcW w:w="1063" w:type="dxa"/>
            <w:shd w:val="clear" w:color="auto" w:fill="DDEBF7"/>
          </w:tcPr>
          <w:p>
            <w:pPr>
              <w:pStyle w:val="TableParagraph"/>
              <w:spacing w:before="6"/>
              <w:ind w:right="80"/>
              <w:rPr>
                <w:sz w:val="14"/>
              </w:rPr>
            </w:pPr>
            <w:r>
              <w:rPr>
                <w:spacing w:val="-2"/>
                <w:w w:val="105"/>
                <w:sz w:val="14"/>
              </w:rPr>
              <w:t>58,287</w:t>
            </w:r>
          </w:p>
        </w:tc>
        <w:tc>
          <w:tcPr>
            <w:tcW w:w="1037" w:type="dxa"/>
          </w:tcPr>
          <w:p>
            <w:pPr>
              <w:pStyle w:val="TableParagraph"/>
              <w:spacing w:before="6"/>
              <w:ind w:right="54"/>
              <w:rPr>
                <w:sz w:val="14"/>
              </w:rPr>
            </w:pPr>
            <w:r>
              <w:rPr>
                <w:spacing w:val="-2"/>
                <w:w w:val="105"/>
                <w:sz w:val="14"/>
              </w:rPr>
              <w:t>69,453</w:t>
            </w:r>
          </w:p>
        </w:tc>
        <w:tc>
          <w:tcPr>
            <w:tcW w:w="1119" w:type="dxa"/>
          </w:tcPr>
          <w:p>
            <w:pPr>
              <w:pStyle w:val="TableParagraph"/>
              <w:spacing w:before="6"/>
              <w:ind w:right="54"/>
              <w:rPr>
                <w:sz w:val="14"/>
              </w:rPr>
            </w:pPr>
            <w:r>
              <w:rPr>
                <w:spacing w:val="-2"/>
                <w:w w:val="105"/>
                <w:sz w:val="14"/>
              </w:rPr>
              <w:t>47,340</w:t>
            </w:r>
          </w:p>
        </w:tc>
        <w:tc>
          <w:tcPr>
            <w:tcW w:w="1037" w:type="dxa"/>
          </w:tcPr>
          <w:p>
            <w:pPr>
              <w:pStyle w:val="TableParagraph"/>
              <w:spacing w:before="6"/>
              <w:ind w:right="54"/>
              <w:rPr>
                <w:sz w:val="14"/>
              </w:rPr>
            </w:pPr>
            <w:r>
              <w:rPr>
                <w:spacing w:val="-2"/>
                <w:w w:val="105"/>
                <w:sz w:val="14"/>
              </w:rPr>
              <w:t>48,287</w:t>
            </w:r>
          </w:p>
        </w:tc>
      </w:tr>
      <w:tr>
        <w:trPr>
          <w:trHeight w:val="460" w:hRule="atLeast"/>
        </w:trPr>
        <w:tc>
          <w:tcPr>
            <w:tcW w:w="4373" w:type="dxa"/>
          </w:tcPr>
          <w:p>
            <w:pPr>
              <w:pStyle w:val="TableParagraph"/>
              <w:spacing w:before="13"/>
              <w:ind w:left="28"/>
              <w:jc w:val="left"/>
              <w:rPr>
                <w:b/>
                <w:sz w:val="14"/>
              </w:rPr>
            </w:pPr>
            <w:r>
              <w:rPr>
                <w:b/>
                <w:w w:val="105"/>
                <w:sz w:val="14"/>
              </w:rPr>
              <w:t>Community,</w:t>
            </w:r>
            <w:r>
              <w:rPr>
                <w:b/>
                <w:spacing w:val="-11"/>
                <w:w w:val="105"/>
                <w:sz w:val="14"/>
              </w:rPr>
              <w:t> </w:t>
            </w:r>
            <w:r>
              <w:rPr>
                <w:b/>
                <w:w w:val="105"/>
                <w:sz w:val="14"/>
              </w:rPr>
              <w:t>Leisure</w:t>
            </w:r>
            <w:r>
              <w:rPr>
                <w:b/>
                <w:spacing w:val="-9"/>
                <w:w w:val="105"/>
                <w:sz w:val="14"/>
              </w:rPr>
              <w:t> </w:t>
            </w:r>
            <w:r>
              <w:rPr>
                <w:b/>
                <w:w w:val="105"/>
                <w:sz w:val="14"/>
              </w:rPr>
              <w:t>&amp;</w:t>
            </w:r>
            <w:r>
              <w:rPr>
                <w:b/>
                <w:spacing w:val="-10"/>
                <w:w w:val="105"/>
                <w:sz w:val="14"/>
              </w:rPr>
              <w:t> </w:t>
            </w:r>
            <w:r>
              <w:rPr>
                <w:b/>
                <w:w w:val="105"/>
                <w:sz w:val="14"/>
              </w:rPr>
              <w:t>Recreation</w:t>
            </w:r>
            <w:r>
              <w:rPr>
                <w:b/>
                <w:spacing w:val="-11"/>
                <w:w w:val="105"/>
                <w:sz w:val="14"/>
              </w:rPr>
              <w:t> </w:t>
            </w:r>
            <w:r>
              <w:rPr>
                <w:b/>
                <w:spacing w:val="-2"/>
                <w:w w:val="105"/>
                <w:sz w:val="14"/>
              </w:rPr>
              <w:t>Carparks</w:t>
            </w:r>
          </w:p>
        </w:tc>
        <w:tc>
          <w:tcPr>
            <w:tcW w:w="5110" w:type="dxa"/>
          </w:tcPr>
          <w:p>
            <w:pPr>
              <w:pStyle w:val="TableParagraph"/>
              <w:spacing w:line="271" w:lineRule="auto" w:before="6"/>
              <w:ind w:left="28" w:right="106"/>
              <w:jc w:val="left"/>
              <w:rPr>
                <w:sz w:val="14"/>
              </w:rPr>
            </w:pPr>
            <w:r>
              <w:rPr>
                <w:w w:val="105"/>
                <w:sz w:val="14"/>
              </w:rPr>
              <w:t>Upgrading</w:t>
            </w:r>
            <w:r>
              <w:rPr>
                <w:spacing w:val="-5"/>
                <w:w w:val="105"/>
                <w:sz w:val="14"/>
              </w:rPr>
              <w:t> </w:t>
            </w:r>
            <w:r>
              <w:rPr>
                <w:w w:val="105"/>
                <w:sz w:val="14"/>
              </w:rPr>
              <w:t>of</w:t>
            </w:r>
            <w:r>
              <w:rPr>
                <w:spacing w:val="-5"/>
                <w:w w:val="105"/>
                <w:sz w:val="14"/>
              </w:rPr>
              <w:t> </w:t>
            </w:r>
            <w:r>
              <w:rPr>
                <w:w w:val="105"/>
                <w:sz w:val="14"/>
              </w:rPr>
              <w:t>existing</w:t>
            </w:r>
            <w:r>
              <w:rPr>
                <w:spacing w:val="-5"/>
                <w:w w:val="105"/>
                <w:sz w:val="14"/>
              </w:rPr>
              <w:t> </w:t>
            </w:r>
            <w:r>
              <w:rPr>
                <w:w w:val="105"/>
                <w:sz w:val="14"/>
              </w:rPr>
              <w:t>gravel</w:t>
            </w:r>
            <w:r>
              <w:rPr>
                <w:spacing w:val="-4"/>
                <w:w w:val="105"/>
                <w:sz w:val="14"/>
              </w:rPr>
              <w:t> </w:t>
            </w:r>
            <w:r>
              <w:rPr>
                <w:w w:val="105"/>
                <w:sz w:val="14"/>
              </w:rPr>
              <w:t>carpark</w:t>
            </w:r>
            <w:r>
              <w:rPr>
                <w:spacing w:val="-4"/>
                <w:w w:val="105"/>
                <w:sz w:val="14"/>
              </w:rPr>
              <w:t> </w:t>
            </w:r>
            <w:r>
              <w:rPr>
                <w:w w:val="105"/>
                <w:sz w:val="14"/>
              </w:rPr>
              <w:t>to</w:t>
            </w:r>
            <w:r>
              <w:rPr>
                <w:spacing w:val="-5"/>
                <w:w w:val="105"/>
                <w:sz w:val="14"/>
              </w:rPr>
              <w:t> </w:t>
            </w:r>
            <w:r>
              <w:rPr>
                <w:w w:val="105"/>
                <w:sz w:val="14"/>
              </w:rPr>
              <w:t>a</w:t>
            </w:r>
            <w:r>
              <w:rPr>
                <w:spacing w:val="-5"/>
                <w:w w:val="105"/>
                <w:sz w:val="14"/>
              </w:rPr>
              <w:t> </w:t>
            </w:r>
            <w:r>
              <w:rPr>
                <w:w w:val="105"/>
                <w:sz w:val="14"/>
              </w:rPr>
              <w:t>sealed</w:t>
            </w:r>
            <w:r>
              <w:rPr>
                <w:spacing w:val="-5"/>
                <w:w w:val="105"/>
                <w:sz w:val="14"/>
              </w:rPr>
              <w:t> </w:t>
            </w:r>
            <w:r>
              <w:rPr>
                <w:w w:val="105"/>
                <w:sz w:val="14"/>
              </w:rPr>
              <w:t>asphalt</w:t>
            </w:r>
            <w:r>
              <w:rPr>
                <w:spacing w:val="-5"/>
                <w:w w:val="105"/>
                <w:sz w:val="14"/>
              </w:rPr>
              <w:t> </w:t>
            </w:r>
            <w:r>
              <w:rPr>
                <w:w w:val="105"/>
                <w:sz w:val="14"/>
              </w:rPr>
              <w:t>carpark.</w:t>
            </w:r>
            <w:r>
              <w:rPr>
                <w:spacing w:val="-5"/>
                <w:w w:val="105"/>
                <w:sz w:val="14"/>
              </w:rPr>
              <w:t> </w:t>
            </w:r>
            <w:r>
              <w:rPr>
                <w:w w:val="105"/>
                <w:sz w:val="14"/>
              </w:rPr>
              <w:t>Pavement construction included in this project.</w:t>
            </w:r>
          </w:p>
        </w:tc>
        <w:tc>
          <w:tcPr>
            <w:tcW w:w="1174" w:type="dxa"/>
            <w:shd w:val="clear" w:color="auto" w:fill="DDEBF7"/>
          </w:tcPr>
          <w:p>
            <w:pPr>
              <w:pStyle w:val="TableParagraph"/>
              <w:spacing w:before="6"/>
              <w:ind w:right="68"/>
              <w:rPr>
                <w:sz w:val="14"/>
              </w:rPr>
            </w:pPr>
            <w:r>
              <w:rPr>
                <w:spacing w:val="-2"/>
                <w:w w:val="105"/>
                <w:sz w:val="14"/>
              </w:rPr>
              <w:t>124,440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124,440</w:t>
            </w:r>
          </w:p>
        </w:tc>
        <w:tc>
          <w:tcPr>
            <w:tcW w:w="1037" w:type="dxa"/>
          </w:tcPr>
          <w:p>
            <w:pPr>
              <w:pStyle w:val="TableParagraph"/>
              <w:spacing w:before="6"/>
              <w:ind w:left="435"/>
              <w:jc w:val="left"/>
              <w:rPr>
                <w:sz w:val="14"/>
              </w:rPr>
            </w:pPr>
            <w:r>
              <w:rPr>
                <w:spacing w:val="-2"/>
                <w:w w:val="105"/>
                <w:sz w:val="14"/>
              </w:rPr>
              <w:t>126,929</w:t>
            </w:r>
          </w:p>
        </w:tc>
        <w:tc>
          <w:tcPr>
            <w:tcW w:w="1119" w:type="dxa"/>
          </w:tcPr>
          <w:p>
            <w:pPr>
              <w:pStyle w:val="TableParagraph"/>
              <w:spacing w:before="6"/>
              <w:ind w:right="54"/>
              <w:rPr>
                <w:sz w:val="14"/>
              </w:rPr>
            </w:pPr>
            <w:r>
              <w:rPr>
                <w:spacing w:val="-2"/>
                <w:w w:val="105"/>
                <w:sz w:val="14"/>
              </w:rPr>
              <w:t>129,467</w:t>
            </w:r>
          </w:p>
        </w:tc>
        <w:tc>
          <w:tcPr>
            <w:tcW w:w="1037" w:type="dxa"/>
          </w:tcPr>
          <w:p>
            <w:pPr>
              <w:pStyle w:val="TableParagraph"/>
              <w:spacing w:before="6"/>
              <w:ind w:left="435"/>
              <w:jc w:val="left"/>
              <w:rPr>
                <w:sz w:val="14"/>
              </w:rPr>
            </w:pPr>
            <w:r>
              <w:rPr>
                <w:spacing w:val="-2"/>
                <w:w w:val="105"/>
                <w:sz w:val="14"/>
              </w:rPr>
              <w:t>132,057</w:t>
            </w:r>
          </w:p>
        </w:tc>
      </w:tr>
      <w:tr>
        <w:trPr>
          <w:trHeight w:val="460" w:hRule="atLeast"/>
        </w:trPr>
        <w:tc>
          <w:tcPr>
            <w:tcW w:w="4373" w:type="dxa"/>
          </w:tcPr>
          <w:p>
            <w:pPr>
              <w:pStyle w:val="TableParagraph"/>
              <w:spacing w:line="283" w:lineRule="auto" w:before="13"/>
              <w:ind w:left="28" w:right="90"/>
              <w:jc w:val="left"/>
              <w:rPr>
                <w:b/>
                <w:sz w:val="14"/>
              </w:rPr>
            </w:pPr>
            <w:r>
              <w:rPr>
                <w:b/>
                <w:w w:val="105"/>
                <w:sz w:val="14"/>
              </w:rPr>
              <w:t>Design</w:t>
            </w:r>
            <w:r>
              <w:rPr>
                <w:b/>
                <w:spacing w:val="-9"/>
                <w:w w:val="105"/>
                <w:sz w:val="14"/>
              </w:rPr>
              <w:t> </w:t>
            </w:r>
            <w:r>
              <w:rPr>
                <w:b/>
                <w:w w:val="105"/>
                <w:sz w:val="14"/>
              </w:rPr>
              <w:t>&amp;</w:t>
            </w:r>
            <w:r>
              <w:rPr>
                <w:b/>
                <w:spacing w:val="-9"/>
                <w:w w:val="105"/>
                <w:sz w:val="14"/>
              </w:rPr>
              <w:t> </w:t>
            </w:r>
            <w:r>
              <w:rPr>
                <w:b/>
                <w:w w:val="105"/>
                <w:sz w:val="14"/>
              </w:rPr>
              <w:t>Investigation</w:t>
            </w:r>
            <w:r>
              <w:rPr>
                <w:b/>
                <w:spacing w:val="-9"/>
                <w:w w:val="105"/>
                <w:sz w:val="14"/>
              </w:rPr>
              <w:t> </w:t>
            </w:r>
            <w:r>
              <w:rPr>
                <w:b/>
                <w:w w:val="105"/>
                <w:sz w:val="14"/>
              </w:rPr>
              <w:t>-</w:t>
            </w:r>
            <w:r>
              <w:rPr>
                <w:b/>
                <w:spacing w:val="-9"/>
                <w:w w:val="105"/>
                <w:sz w:val="14"/>
              </w:rPr>
              <w:t> </w:t>
            </w:r>
            <w:r>
              <w:rPr>
                <w:b/>
                <w:w w:val="105"/>
                <w:sz w:val="14"/>
              </w:rPr>
              <w:t>Traffic</w:t>
            </w:r>
            <w:r>
              <w:rPr>
                <w:b/>
                <w:spacing w:val="-8"/>
                <w:w w:val="105"/>
                <w:sz w:val="14"/>
              </w:rPr>
              <w:t> </w:t>
            </w:r>
            <w:r>
              <w:rPr>
                <w:b/>
                <w:w w:val="105"/>
                <w:sz w:val="14"/>
              </w:rPr>
              <w:t>Management</w:t>
            </w:r>
            <w:r>
              <w:rPr>
                <w:b/>
                <w:spacing w:val="-9"/>
                <w:w w:val="105"/>
                <w:sz w:val="14"/>
              </w:rPr>
              <w:t> </w:t>
            </w:r>
            <w:r>
              <w:rPr>
                <w:b/>
                <w:w w:val="105"/>
                <w:sz w:val="14"/>
              </w:rPr>
              <w:t>Projects</w:t>
            </w:r>
            <w:r>
              <w:rPr>
                <w:b/>
                <w:spacing w:val="-8"/>
                <w:w w:val="105"/>
                <w:sz w:val="14"/>
              </w:rPr>
              <w:t> </w:t>
            </w:r>
            <w:r>
              <w:rPr>
                <w:b/>
                <w:w w:val="105"/>
                <w:sz w:val="14"/>
              </w:rPr>
              <w:t>-</w:t>
            </w:r>
            <w:r>
              <w:rPr>
                <w:b/>
                <w:spacing w:val="-9"/>
                <w:w w:val="105"/>
                <w:sz w:val="14"/>
              </w:rPr>
              <w:t> </w:t>
            </w:r>
            <w:r>
              <w:rPr>
                <w:b/>
                <w:w w:val="105"/>
                <w:sz w:val="14"/>
              </w:rPr>
              <w:t>Road &amp; Street Management</w:t>
            </w:r>
          </w:p>
        </w:tc>
        <w:tc>
          <w:tcPr>
            <w:tcW w:w="5110" w:type="dxa"/>
          </w:tcPr>
          <w:p>
            <w:pPr>
              <w:pStyle w:val="TableParagraph"/>
              <w:spacing w:line="271" w:lineRule="auto" w:before="6"/>
              <w:ind w:left="28" w:right="106"/>
              <w:jc w:val="left"/>
              <w:rPr>
                <w:sz w:val="14"/>
              </w:rPr>
            </w:pPr>
            <w:r>
              <w:rPr>
                <w:w w:val="105"/>
                <w:sz w:val="14"/>
              </w:rPr>
              <w:t>Core</w:t>
            </w:r>
            <w:r>
              <w:rPr>
                <w:spacing w:val="-5"/>
                <w:w w:val="105"/>
                <w:sz w:val="14"/>
              </w:rPr>
              <w:t> </w:t>
            </w:r>
            <w:r>
              <w:rPr>
                <w:w w:val="105"/>
                <w:sz w:val="14"/>
              </w:rPr>
              <w:t>program</w:t>
            </w:r>
            <w:r>
              <w:rPr>
                <w:spacing w:val="-5"/>
                <w:w w:val="105"/>
                <w:sz w:val="14"/>
              </w:rPr>
              <w:t> </w:t>
            </w:r>
            <w:r>
              <w:rPr>
                <w:w w:val="105"/>
                <w:sz w:val="14"/>
              </w:rPr>
              <w:t>for</w:t>
            </w:r>
            <w:r>
              <w:rPr>
                <w:spacing w:val="-6"/>
                <w:w w:val="105"/>
                <w:sz w:val="14"/>
              </w:rPr>
              <w:t> </w:t>
            </w:r>
            <w:r>
              <w:rPr>
                <w:w w:val="105"/>
                <w:sz w:val="14"/>
              </w:rPr>
              <w:t>investigation</w:t>
            </w:r>
            <w:r>
              <w:rPr>
                <w:spacing w:val="-5"/>
                <w:w w:val="105"/>
                <w:sz w:val="14"/>
              </w:rPr>
              <w:t> </w:t>
            </w:r>
            <w:r>
              <w:rPr>
                <w:w w:val="105"/>
                <w:sz w:val="14"/>
              </w:rPr>
              <w:t>and</w:t>
            </w:r>
            <w:r>
              <w:rPr>
                <w:spacing w:val="-5"/>
                <w:w w:val="105"/>
                <w:sz w:val="14"/>
              </w:rPr>
              <w:t> </w:t>
            </w:r>
            <w:r>
              <w:rPr>
                <w:w w:val="105"/>
                <w:sz w:val="14"/>
              </w:rPr>
              <w:t>design</w:t>
            </w:r>
            <w:r>
              <w:rPr>
                <w:spacing w:val="-5"/>
                <w:w w:val="105"/>
                <w:sz w:val="14"/>
              </w:rPr>
              <w:t> </w:t>
            </w:r>
            <w:r>
              <w:rPr>
                <w:w w:val="105"/>
                <w:sz w:val="14"/>
              </w:rPr>
              <w:t>program</w:t>
            </w:r>
            <w:r>
              <w:rPr>
                <w:spacing w:val="-5"/>
                <w:w w:val="105"/>
                <w:sz w:val="14"/>
              </w:rPr>
              <w:t> </w:t>
            </w:r>
            <w:r>
              <w:rPr>
                <w:w w:val="105"/>
                <w:sz w:val="14"/>
              </w:rPr>
              <w:t>for</w:t>
            </w:r>
            <w:r>
              <w:rPr>
                <w:spacing w:val="-6"/>
                <w:w w:val="105"/>
                <w:sz w:val="14"/>
              </w:rPr>
              <w:t> </w:t>
            </w:r>
            <w:r>
              <w:rPr>
                <w:w w:val="105"/>
                <w:sz w:val="14"/>
              </w:rPr>
              <w:t>projects</w:t>
            </w:r>
            <w:r>
              <w:rPr>
                <w:spacing w:val="-4"/>
                <w:w w:val="105"/>
                <w:sz w:val="14"/>
              </w:rPr>
              <w:t> </w:t>
            </w:r>
            <w:r>
              <w:rPr>
                <w:w w:val="105"/>
                <w:sz w:val="14"/>
              </w:rPr>
              <w:t>involving traffic management treatments throughout the municipality.</w:t>
            </w:r>
          </w:p>
        </w:tc>
        <w:tc>
          <w:tcPr>
            <w:tcW w:w="1174" w:type="dxa"/>
            <w:shd w:val="clear" w:color="auto" w:fill="DDEBF7"/>
          </w:tcPr>
          <w:p>
            <w:pPr>
              <w:pStyle w:val="TableParagraph"/>
              <w:spacing w:before="6"/>
              <w:ind w:right="68"/>
              <w:rPr>
                <w:sz w:val="14"/>
              </w:rPr>
            </w:pPr>
            <w:r>
              <w:rPr>
                <w:spacing w:val="-2"/>
                <w:w w:val="105"/>
                <w:sz w:val="14"/>
              </w:rPr>
              <w:t>95,248</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95,248</w:t>
            </w:r>
          </w:p>
        </w:tc>
        <w:tc>
          <w:tcPr>
            <w:tcW w:w="1037" w:type="dxa"/>
          </w:tcPr>
          <w:p>
            <w:pPr>
              <w:pStyle w:val="TableParagraph"/>
              <w:spacing w:before="6"/>
              <w:ind w:right="54"/>
              <w:rPr>
                <w:sz w:val="14"/>
              </w:rPr>
            </w:pPr>
            <w:r>
              <w:rPr>
                <w:spacing w:val="-2"/>
                <w:w w:val="105"/>
                <w:sz w:val="14"/>
              </w:rPr>
              <w:t>97,153</w:t>
            </w:r>
          </w:p>
        </w:tc>
        <w:tc>
          <w:tcPr>
            <w:tcW w:w="1119" w:type="dxa"/>
          </w:tcPr>
          <w:p>
            <w:pPr>
              <w:pStyle w:val="TableParagraph"/>
              <w:spacing w:before="6"/>
              <w:ind w:right="54"/>
              <w:rPr>
                <w:sz w:val="14"/>
              </w:rPr>
            </w:pPr>
            <w:r>
              <w:rPr>
                <w:spacing w:val="-2"/>
                <w:w w:val="105"/>
                <w:sz w:val="14"/>
              </w:rPr>
              <w:t>99,096</w:t>
            </w:r>
          </w:p>
        </w:tc>
        <w:tc>
          <w:tcPr>
            <w:tcW w:w="1037" w:type="dxa"/>
          </w:tcPr>
          <w:p>
            <w:pPr>
              <w:pStyle w:val="TableParagraph"/>
              <w:spacing w:before="6"/>
              <w:ind w:left="435"/>
              <w:jc w:val="left"/>
              <w:rPr>
                <w:sz w:val="14"/>
              </w:rPr>
            </w:pPr>
            <w:r>
              <w:rPr>
                <w:spacing w:val="-2"/>
                <w:w w:val="105"/>
                <w:sz w:val="14"/>
              </w:rPr>
              <w:t>101,078</w:t>
            </w:r>
          </w:p>
        </w:tc>
      </w:tr>
      <w:tr>
        <w:trPr>
          <w:trHeight w:val="265" w:hRule="atLeast"/>
        </w:trPr>
        <w:tc>
          <w:tcPr>
            <w:tcW w:w="4373" w:type="dxa"/>
          </w:tcPr>
          <w:p>
            <w:pPr>
              <w:pStyle w:val="TableParagraph"/>
              <w:spacing w:before="13"/>
              <w:ind w:left="28"/>
              <w:jc w:val="left"/>
              <w:rPr>
                <w:b/>
                <w:sz w:val="14"/>
              </w:rPr>
            </w:pPr>
            <w:r>
              <w:rPr>
                <w:b/>
                <w:w w:val="105"/>
                <w:sz w:val="14"/>
              </w:rPr>
              <w:t>East</w:t>
            </w:r>
            <w:r>
              <w:rPr>
                <w:b/>
                <w:spacing w:val="-7"/>
                <w:w w:val="105"/>
                <w:sz w:val="14"/>
              </w:rPr>
              <w:t> </w:t>
            </w:r>
            <w:r>
              <w:rPr>
                <w:b/>
                <w:w w:val="105"/>
                <w:sz w:val="14"/>
              </w:rPr>
              <w:t>West</w:t>
            </w:r>
            <w:r>
              <w:rPr>
                <w:b/>
                <w:spacing w:val="-6"/>
                <w:w w:val="105"/>
                <w:sz w:val="14"/>
              </w:rPr>
              <w:t> </w:t>
            </w:r>
            <w:r>
              <w:rPr>
                <w:b/>
                <w:w w:val="105"/>
                <w:sz w:val="14"/>
              </w:rPr>
              <w:t>Link</w:t>
            </w:r>
            <w:r>
              <w:rPr>
                <w:b/>
                <w:spacing w:val="-5"/>
                <w:w w:val="105"/>
                <w:sz w:val="14"/>
              </w:rPr>
              <w:t> </w:t>
            </w:r>
            <w:r>
              <w:rPr>
                <w:b/>
                <w:w w:val="105"/>
                <w:sz w:val="14"/>
              </w:rPr>
              <w:t>Road</w:t>
            </w:r>
            <w:r>
              <w:rPr>
                <w:b/>
                <w:spacing w:val="-6"/>
                <w:w w:val="105"/>
                <w:sz w:val="14"/>
              </w:rPr>
              <w:t> </w:t>
            </w:r>
            <w:r>
              <w:rPr>
                <w:b/>
                <w:w w:val="105"/>
                <w:sz w:val="14"/>
              </w:rPr>
              <w:t>-</w:t>
            </w:r>
            <w:r>
              <w:rPr>
                <w:b/>
                <w:spacing w:val="-7"/>
                <w:w w:val="105"/>
                <w:sz w:val="14"/>
              </w:rPr>
              <w:t> </w:t>
            </w:r>
            <w:r>
              <w:rPr>
                <w:b/>
                <w:w w:val="105"/>
                <w:sz w:val="14"/>
              </w:rPr>
              <w:t>Interim</w:t>
            </w:r>
            <w:r>
              <w:rPr>
                <w:b/>
                <w:spacing w:val="-6"/>
                <w:w w:val="105"/>
                <w:sz w:val="14"/>
              </w:rPr>
              <w:t> </w:t>
            </w:r>
            <w:r>
              <w:rPr>
                <w:b/>
                <w:w w:val="105"/>
                <w:sz w:val="14"/>
              </w:rPr>
              <w:t>Construction</w:t>
            </w:r>
            <w:r>
              <w:rPr>
                <w:b/>
                <w:spacing w:val="-6"/>
                <w:w w:val="105"/>
                <w:sz w:val="14"/>
              </w:rPr>
              <w:t> </w:t>
            </w:r>
            <w:r>
              <w:rPr>
                <w:b/>
                <w:w w:val="105"/>
                <w:sz w:val="14"/>
              </w:rPr>
              <w:t>-</w:t>
            </w:r>
            <w:r>
              <w:rPr>
                <w:b/>
                <w:spacing w:val="-6"/>
                <w:w w:val="105"/>
                <w:sz w:val="14"/>
              </w:rPr>
              <w:t> </w:t>
            </w:r>
            <w:r>
              <w:rPr>
                <w:b/>
                <w:spacing w:val="-2"/>
                <w:w w:val="105"/>
                <w:sz w:val="14"/>
              </w:rPr>
              <w:t>ACNEIP</w:t>
            </w:r>
          </w:p>
        </w:tc>
        <w:tc>
          <w:tcPr>
            <w:tcW w:w="5110" w:type="dxa"/>
          </w:tcPr>
          <w:p>
            <w:pPr>
              <w:pStyle w:val="TableParagraph"/>
              <w:jc w:val="left"/>
              <w:rPr>
                <w:rFonts w:ascii="Times New Roman"/>
                <w:sz w:val="14"/>
              </w:rPr>
            </w:pP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left="434"/>
              <w:jc w:val="left"/>
              <w:rPr>
                <w:sz w:val="14"/>
              </w:rPr>
            </w:pPr>
            <w:r>
              <w:rPr>
                <w:spacing w:val="-2"/>
                <w:w w:val="105"/>
                <w:sz w:val="14"/>
              </w:rPr>
              <w:t>233,241</w:t>
            </w:r>
          </w:p>
        </w:tc>
      </w:tr>
      <w:tr>
        <w:trPr>
          <w:trHeight w:val="460" w:hRule="atLeast"/>
        </w:trPr>
        <w:tc>
          <w:tcPr>
            <w:tcW w:w="4373" w:type="dxa"/>
          </w:tcPr>
          <w:p>
            <w:pPr>
              <w:pStyle w:val="TableParagraph"/>
              <w:spacing w:before="13"/>
              <w:ind w:left="28"/>
              <w:jc w:val="left"/>
              <w:rPr>
                <w:b/>
                <w:sz w:val="14"/>
              </w:rPr>
            </w:pPr>
            <w:r>
              <w:rPr>
                <w:b/>
                <w:w w:val="105"/>
                <w:sz w:val="14"/>
              </w:rPr>
              <w:t>Federal</w:t>
            </w:r>
            <w:r>
              <w:rPr>
                <w:b/>
                <w:spacing w:val="-7"/>
                <w:w w:val="105"/>
                <w:sz w:val="14"/>
              </w:rPr>
              <w:t> </w:t>
            </w:r>
            <w:r>
              <w:rPr>
                <w:b/>
                <w:w w:val="105"/>
                <w:sz w:val="14"/>
              </w:rPr>
              <w:t>Roads</w:t>
            </w:r>
            <w:r>
              <w:rPr>
                <w:b/>
                <w:spacing w:val="-7"/>
                <w:w w:val="105"/>
                <w:sz w:val="14"/>
              </w:rPr>
              <w:t> </w:t>
            </w:r>
            <w:r>
              <w:rPr>
                <w:b/>
                <w:w w:val="105"/>
                <w:sz w:val="14"/>
              </w:rPr>
              <w:t>Program</w:t>
            </w:r>
            <w:r>
              <w:rPr>
                <w:b/>
                <w:spacing w:val="-7"/>
                <w:w w:val="105"/>
                <w:sz w:val="14"/>
              </w:rPr>
              <w:t> </w:t>
            </w:r>
            <w:r>
              <w:rPr>
                <w:b/>
                <w:w w:val="105"/>
                <w:sz w:val="14"/>
              </w:rPr>
              <w:t>(Roads</w:t>
            </w:r>
            <w:r>
              <w:rPr>
                <w:b/>
                <w:spacing w:val="-7"/>
                <w:w w:val="105"/>
                <w:sz w:val="14"/>
              </w:rPr>
              <w:t> </w:t>
            </w:r>
            <w:r>
              <w:rPr>
                <w:b/>
                <w:w w:val="105"/>
                <w:sz w:val="14"/>
              </w:rPr>
              <w:t>to</w:t>
            </w:r>
            <w:r>
              <w:rPr>
                <w:b/>
                <w:spacing w:val="-7"/>
                <w:w w:val="105"/>
                <w:sz w:val="14"/>
              </w:rPr>
              <w:t> </w:t>
            </w:r>
            <w:r>
              <w:rPr>
                <w:b/>
                <w:spacing w:val="-2"/>
                <w:w w:val="105"/>
                <w:sz w:val="14"/>
              </w:rPr>
              <w:t>Recovery)</w:t>
            </w:r>
          </w:p>
        </w:tc>
        <w:tc>
          <w:tcPr>
            <w:tcW w:w="5110" w:type="dxa"/>
          </w:tcPr>
          <w:p>
            <w:pPr>
              <w:pStyle w:val="TableParagraph"/>
              <w:spacing w:line="271" w:lineRule="auto" w:before="6"/>
              <w:ind w:left="28" w:right="106"/>
              <w:jc w:val="left"/>
              <w:rPr>
                <w:sz w:val="14"/>
              </w:rPr>
            </w:pPr>
            <w:r>
              <w:rPr>
                <w:w w:val="105"/>
                <w:sz w:val="14"/>
              </w:rPr>
              <w:t>Next</w:t>
            </w:r>
            <w:r>
              <w:rPr>
                <w:spacing w:val="-5"/>
                <w:w w:val="105"/>
                <w:sz w:val="14"/>
              </w:rPr>
              <w:t> </w:t>
            </w:r>
            <w:r>
              <w:rPr>
                <w:w w:val="105"/>
                <w:sz w:val="14"/>
              </w:rPr>
              <w:t>stage</w:t>
            </w:r>
            <w:r>
              <w:rPr>
                <w:spacing w:val="-5"/>
                <w:w w:val="105"/>
                <w:sz w:val="14"/>
              </w:rPr>
              <w:t> </w:t>
            </w:r>
            <w:r>
              <w:rPr>
                <w:w w:val="105"/>
                <w:sz w:val="14"/>
              </w:rPr>
              <w:t>of</w:t>
            </w:r>
            <w:r>
              <w:rPr>
                <w:spacing w:val="-5"/>
                <w:w w:val="105"/>
                <w:sz w:val="14"/>
              </w:rPr>
              <w:t> </w:t>
            </w:r>
            <w:r>
              <w:rPr>
                <w:w w:val="105"/>
                <w:sz w:val="14"/>
              </w:rPr>
              <w:t>federally</w:t>
            </w:r>
            <w:r>
              <w:rPr>
                <w:spacing w:val="-8"/>
                <w:w w:val="105"/>
                <w:sz w:val="14"/>
              </w:rPr>
              <w:t> </w:t>
            </w:r>
            <w:r>
              <w:rPr>
                <w:w w:val="105"/>
                <w:sz w:val="14"/>
              </w:rPr>
              <w:t>funded</w:t>
            </w:r>
            <w:r>
              <w:rPr>
                <w:spacing w:val="-5"/>
                <w:w w:val="105"/>
                <w:sz w:val="14"/>
              </w:rPr>
              <w:t> </w:t>
            </w:r>
            <w:r>
              <w:rPr>
                <w:w w:val="105"/>
                <w:sz w:val="14"/>
              </w:rPr>
              <w:t>program</w:t>
            </w:r>
            <w:r>
              <w:rPr>
                <w:spacing w:val="-5"/>
                <w:w w:val="105"/>
                <w:sz w:val="14"/>
              </w:rPr>
              <w:t> </w:t>
            </w:r>
            <w:r>
              <w:rPr>
                <w:w w:val="105"/>
                <w:sz w:val="14"/>
              </w:rPr>
              <w:t>for</w:t>
            </w:r>
            <w:r>
              <w:rPr>
                <w:spacing w:val="-6"/>
                <w:w w:val="105"/>
                <w:sz w:val="14"/>
              </w:rPr>
              <w:t> </w:t>
            </w:r>
            <w:r>
              <w:rPr>
                <w:w w:val="105"/>
                <w:sz w:val="14"/>
              </w:rPr>
              <w:t>the</w:t>
            </w:r>
            <w:r>
              <w:rPr>
                <w:spacing w:val="-5"/>
                <w:w w:val="105"/>
                <w:sz w:val="14"/>
              </w:rPr>
              <w:t> </w:t>
            </w:r>
            <w:r>
              <w:rPr>
                <w:w w:val="105"/>
                <w:sz w:val="14"/>
              </w:rPr>
              <w:t>renewal</w:t>
            </w:r>
            <w:r>
              <w:rPr>
                <w:spacing w:val="-4"/>
                <w:w w:val="105"/>
                <w:sz w:val="14"/>
              </w:rPr>
              <w:t> </w:t>
            </w:r>
            <w:r>
              <w:rPr>
                <w:w w:val="105"/>
                <w:sz w:val="14"/>
              </w:rPr>
              <w:t>of</w:t>
            </w:r>
            <w:r>
              <w:rPr>
                <w:spacing w:val="-5"/>
                <w:w w:val="105"/>
                <w:sz w:val="14"/>
              </w:rPr>
              <w:t> </w:t>
            </w:r>
            <w:r>
              <w:rPr>
                <w:w w:val="105"/>
                <w:sz w:val="14"/>
              </w:rPr>
              <w:t>roads</w:t>
            </w:r>
            <w:r>
              <w:rPr>
                <w:spacing w:val="-4"/>
                <w:w w:val="105"/>
                <w:sz w:val="14"/>
              </w:rPr>
              <w:t> </w:t>
            </w:r>
            <w:r>
              <w:rPr>
                <w:w w:val="105"/>
                <w:sz w:val="14"/>
              </w:rPr>
              <w:t>and</w:t>
            </w:r>
            <w:r>
              <w:rPr>
                <w:spacing w:val="-5"/>
                <w:w w:val="105"/>
                <w:sz w:val="14"/>
              </w:rPr>
              <w:t> </w:t>
            </w:r>
            <w:r>
              <w:rPr>
                <w:w w:val="105"/>
                <w:sz w:val="14"/>
              </w:rPr>
              <w:t>road related assets.</w:t>
            </w:r>
          </w:p>
        </w:tc>
        <w:tc>
          <w:tcPr>
            <w:tcW w:w="1174" w:type="dxa"/>
            <w:shd w:val="clear" w:color="auto" w:fill="DDEBF7"/>
          </w:tcPr>
          <w:p>
            <w:pPr>
              <w:pStyle w:val="TableParagraph"/>
              <w:spacing w:before="6"/>
              <w:ind w:right="68"/>
              <w:rPr>
                <w:sz w:val="14"/>
              </w:rPr>
            </w:pPr>
            <w:r>
              <w:rPr>
                <w:spacing w:val="-2"/>
                <w:w w:val="105"/>
                <w:sz w:val="14"/>
              </w:rPr>
              <w:t>2,420,340</w:t>
            </w:r>
          </w:p>
        </w:tc>
        <w:tc>
          <w:tcPr>
            <w:tcW w:w="1037" w:type="dxa"/>
            <w:shd w:val="clear" w:color="auto" w:fill="DDEBF7"/>
          </w:tcPr>
          <w:p>
            <w:pPr>
              <w:pStyle w:val="TableParagraph"/>
              <w:spacing w:before="6"/>
              <w:ind w:right="54"/>
              <w:rPr>
                <w:sz w:val="14"/>
              </w:rPr>
            </w:pPr>
            <w:r>
              <w:rPr>
                <w:spacing w:val="-2"/>
                <w:w w:val="105"/>
                <w:sz w:val="14"/>
              </w:rPr>
              <w:t>2,183,504</w:t>
            </w:r>
          </w:p>
        </w:tc>
        <w:tc>
          <w:tcPr>
            <w:tcW w:w="1063" w:type="dxa"/>
            <w:shd w:val="clear" w:color="auto" w:fill="DDEBF7"/>
          </w:tcPr>
          <w:p>
            <w:pPr>
              <w:pStyle w:val="TableParagraph"/>
              <w:spacing w:before="6"/>
              <w:ind w:right="80"/>
              <w:rPr>
                <w:sz w:val="14"/>
              </w:rPr>
            </w:pPr>
            <w:r>
              <w:rPr>
                <w:spacing w:val="-2"/>
                <w:w w:val="105"/>
                <w:sz w:val="14"/>
              </w:rPr>
              <w:t>236,836</w:t>
            </w:r>
          </w:p>
        </w:tc>
        <w:tc>
          <w:tcPr>
            <w:tcW w:w="1037" w:type="dxa"/>
          </w:tcPr>
          <w:p>
            <w:pPr>
              <w:pStyle w:val="TableParagraph"/>
              <w:spacing w:before="6"/>
              <w:ind w:left="435"/>
              <w:jc w:val="left"/>
              <w:rPr>
                <w:sz w:val="14"/>
              </w:rPr>
            </w:pPr>
            <w:r>
              <w:rPr>
                <w:spacing w:val="-2"/>
                <w:w w:val="105"/>
                <w:sz w:val="14"/>
              </w:rPr>
              <w:t>285,242</w:t>
            </w:r>
          </w:p>
        </w:tc>
        <w:tc>
          <w:tcPr>
            <w:tcW w:w="1119" w:type="dxa"/>
          </w:tcPr>
          <w:p>
            <w:pPr>
              <w:pStyle w:val="TableParagraph"/>
              <w:spacing w:before="6"/>
              <w:ind w:right="54"/>
              <w:rPr>
                <w:sz w:val="14"/>
              </w:rPr>
            </w:pPr>
            <w:r>
              <w:rPr>
                <w:spacing w:val="-2"/>
                <w:w w:val="105"/>
                <w:sz w:val="14"/>
              </w:rPr>
              <w:t>334,617</w:t>
            </w:r>
          </w:p>
        </w:tc>
        <w:tc>
          <w:tcPr>
            <w:tcW w:w="1037" w:type="dxa"/>
          </w:tcPr>
          <w:p>
            <w:pPr>
              <w:pStyle w:val="TableParagraph"/>
              <w:spacing w:before="6"/>
              <w:ind w:left="435"/>
              <w:jc w:val="left"/>
              <w:rPr>
                <w:sz w:val="14"/>
              </w:rPr>
            </w:pPr>
            <w:r>
              <w:rPr>
                <w:spacing w:val="-2"/>
                <w:w w:val="105"/>
                <w:sz w:val="14"/>
              </w:rPr>
              <w:t>341,310</w:t>
            </w:r>
          </w:p>
        </w:tc>
      </w:tr>
      <w:tr>
        <w:trPr>
          <w:trHeight w:val="318" w:hRule="atLeast"/>
        </w:trPr>
        <w:tc>
          <w:tcPr>
            <w:tcW w:w="4373" w:type="dxa"/>
          </w:tcPr>
          <w:p>
            <w:pPr>
              <w:pStyle w:val="TableParagraph"/>
              <w:spacing w:before="13"/>
              <w:ind w:left="28"/>
              <w:jc w:val="left"/>
              <w:rPr>
                <w:b/>
                <w:sz w:val="14"/>
              </w:rPr>
            </w:pPr>
            <w:r>
              <w:rPr>
                <w:b/>
                <w:w w:val="105"/>
                <w:sz w:val="14"/>
              </w:rPr>
              <w:t>Gravel</w:t>
            </w:r>
            <w:r>
              <w:rPr>
                <w:b/>
                <w:spacing w:val="-10"/>
                <w:w w:val="105"/>
                <w:sz w:val="14"/>
              </w:rPr>
              <w:t> </w:t>
            </w:r>
            <w:r>
              <w:rPr>
                <w:b/>
                <w:spacing w:val="-2"/>
                <w:w w:val="105"/>
                <w:sz w:val="14"/>
              </w:rPr>
              <w:t>Resheeting</w:t>
            </w:r>
          </w:p>
        </w:tc>
        <w:tc>
          <w:tcPr>
            <w:tcW w:w="5110" w:type="dxa"/>
          </w:tcPr>
          <w:p>
            <w:pPr>
              <w:pStyle w:val="TableParagraph"/>
              <w:spacing w:before="6"/>
              <w:ind w:left="28"/>
              <w:jc w:val="left"/>
              <w:rPr>
                <w:sz w:val="14"/>
              </w:rPr>
            </w:pPr>
            <w:r>
              <w:rPr>
                <w:w w:val="105"/>
                <w:sz w:val="14"/>
              </w:rPr>
              <w:t>Resheeting</w:t>
            </w:r>
            <w:r>
              <w:rPr>
                <w:spacing w:val="-3"/>
                <w:w w:val="105"/>
                <w:sz w:val="14"/>
              </w:rPr>
              <w:t> </w:t>
            </w:r>
            <w:r>
              <w:rPr>
                <w:w w:val="105"/>
                <w:sz w:val="14"/>
              </w:rPr>
              <w:t>core</w:t>
            </w:r>
            <w:r>
              <w:rPr>
                <w:spacing w:val="-3"/>
                <w:w w:val="105"/>
                <w:sz w:val="14"/>
              </w:rPr>
              <w:t> </w:t>
            </w:r>
            <w:r>
              <w:rPr>
                <w:w w:val="105"/>
                <w:sz w:val="14"/>
              </w:rPr>
              <w:t>program</w:t>
            </w:r>
            <w:r>
              <w:rPr>
                <w:spacing w:val="-3"/>
                <w:w w:val="105"/>
                <w:sz w:val="14"/>
              </w:rPr>
              <w:t> </w:t>
            </w:r>
            <w:r>
              <w:rPr>
                <w:w w:val="105"/>
                <w:sz w:val="14"/>
              </w:rPr>
              <w:t>for</w:t>
            </w:r>
            <w:r>
              <w:rPr>
                <w:spacing w:val="33"/>
                <w:w w:val="105"/>
                <w:sz w:val="14"/>
              </w:rPr>
              <w:t> </w:t>
            </w:r>
            <w:r>
              <w:rPr>
                <w:w w:val="105"/>
                <w:sz w:val="14"/>
              </w:rPr>
              <w:t>gravel</w:t>
            </w:r>
            <w:r>
              <w:rPr>
                <w:spacing w:val="-2"/>
                <w:w w:val="105"/>
                <w:sz w:val="14"/>
              </w:rPr>
              <w:t> </w:t>
            </w:r>
            <w:r>
              <w:rPr>
                <w:w w:val="105"/>
                <w:sz w:val="14"/>
              </w:rPr>
              <w:t>roads</w:t>
            </w:r>
            <w:r>
              <w:rPr>
                <w:spacing w:val="-2"/>
                <w:w w:val="105"/>
                <w:sz w:val="14"/>
              </w:rPr>
              <w:t> </w:t>
            </w:r>
            <w:r>
              <w:rPr>
                <w:w w:val="105"/>
                <w:sz w:val="14"/>
              </w:rPr>
              <w:t>that</w:t>
            </w:r>
            <w:r>
              <w:rPr>
                <w:spacing w:val="-3"/>
                <w:w w:val="105"/>
                <w:sz w:val="14"/>
              </w:rPr>
              <w:t> </w:t>
            </w:r>
            <w:r>
              <w:rPr>
                <w:w w:val="105"/>
                <w:sz w:val="14"/>
              </w:rPr>
              <w:t>are</w:t>
            </w:r>
            <w:r>
              <w:rPr>
                <w:spacing w:val="-3"/>
                <w:w w:val="105"/>
                <w:sz w:val="14"/>
              </w:rPr>
              <w:t> </w:t>
            </w:r>
            <w:r>
              <w:rPr>
                <w:w w:val="105"/>
                <w:sz w:val="14"/>
              </w:rPr>
              <w:t>in</w:t>
            </w:r>
            <w:r>
              <w:rPr>
                <w:spacing w:val="-3"/>
                <w:w w:val="105"/>
                <w:sz w:val="14"/>
              </w:rPr>
              <w:t> </w:t>
            </w:r>
            <w:r>
              <w:rPr>
                <w:w w:val="105"/>
                <w:sz w:val="14"/>
              </w:rPr>
              <w:t>need</w:t>
            </w:r>
            <w:r>
              <w:rPr>
                <w:spacing w:val="-3"/>
                <w:w w:val="105"/>
                <w:sz w:val="14"/>
              </w:rPr>
              <w:t> </w:t>
            </w:r>
            <w:r>
              <w:rPr>
                <w:w w:val="105"/>
                <w:sz w:val="14"/>
              </w:rPr>
              <w:t>of</w:t>
            </w:r>
            <w:r>
              <w:rPr>
                <w:spacing w:val="-3"/>
                <w:w w:val="105"/>
                <w:sz w:val="14"/>
              </w:rPr>
              <w:t> </w:t>
            </w:r>
            <w:r>
              <w:rPr>
                <w:spacing w:val="-2"/>
                <w:w w:val="105"/>
                <w:sz w:val="14"/>
              </w:rPr>
              <w:t>improvement.</w:t>
            </w:r>
          </w:p>
        </w:tc>
        <w:tc>
          <w:tcPr>
            <w:tcW w:w="1174" w:type="dxa"/>
            <w:shd w:val="clear" w:color="auto" w:fill="DDEBF7"/>
          </w:tcPr>
          <w:p>
            <w:pPr>
              <w:pStyle w:val="TableParagraph"/>
              <w:spacing w:before="6"/>
              <w:ind w:right="68"/>
              <w:rPr>
                <w:sz w:val="14"/>
              </w:rPr>
            </w:pPr>
            <w:r>
              <w:rPr>
                <w:spacing w:val="-2"/>
                <w:w w:val="105"/>
                <w:sz w:val="14"/>
              </w:rPr>
              <w:t>1,988,406</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1,988,406</w:t>
            </w:r>
          </w:p>
        </w:tc>
        <w:tc>
          <w:tcPr>
            <w:tcW w:w="1037" w:type="dxa"/>
          </w:tcPr>
          <w:p>
            <w:pPr>
              <w:pStyle w:val="TableParagraph"/>
              <w:spacing w:before="6"/>
              <w:ind w:left="313"/>
              <w:jc w:val="left"/>
              <w:rPr>
                <w:sz w:val="14"/>
              </w:rPr>
            </w:pPr>
            <w:r>
              <w:rPr>
                <w:spacing w:val="-2"/>
                <w:w w:val="105"/>
                <w:sz w:val="14"/>
              </w:rPr>
              <w:t>2,739,174</w:t>
            </w:r>
          </w:p>
        </w:tc>
        <w:tc>
          <w:tcPr>
            <w:tcW w:w="1119" w:type="dxa"/>
          </w:tcPr>
          <w:p>
            <w:pPr>
              <w:pStyle w:val="TableParagraph"/>
              <w:spacing w:before="6"/>
              <w:ind w:left="394"/>
              <w:jc w:val="left"/>
              <w:rPr>
                <w:sz w:val="14"/>
              </w:rPr>
            </w:pPr>
            <w:r>
              <w:rPr>
                <w:spacing w:val="-2"/>
                <w:w w:val="105"/>
                <w:sz w:val="14"/>
              </w:rPr>
              <w:t>3,510,357</w:t>
            </w:r>
          </w:p>
        </w:tc>
        <w:tc>
          <w:tcPr>
            <w:tcW w:w="1037" w:type="dxa"/>
          </w:tcPr>
          <w:p>
            <w:pPr>
              <w:pStyle w:val="TableParagraph"/>
              <w:spacing w:before="6"/>
              <w:ind w:left="312"/>
              <w:jc w:val="left"/>
              <w:rPr>
                <w:sz w:val="14"/>
              </w:rPr>
            </w:pPr>
            <w:r>
              <w:rPr>
                <w:spacing w:val="-2"/>
                <w:w w:val="105"/>
                <w:sz w:val="14"/>
              </w:rPr>
              <w:t>3,580,565</w:t>
            </w:r>
          </w:p>
        </w:tc>
      </w:tr>
    </w:tbl>
    <w:p>
      <w:pPr>
        <w:spacing w:after="0"/>
        <w:jc w:val="left"/>
        <w:rPr>
          <w:sz w:val="14"/>
        </w:rPr>
        <w:sectPr>
          <w:pgSz w:w="16840" w:h="11910" w:orient="landscape"/>
          <w:pgMar w:header="0" w:footer="677" w:top="1020" w:bottom="860" w:left="240" w:right="340"/>
        </w:sectPr>
      </w:pPr>
    </w:p>
    <w:p>
      <w:pPr>
        <w:spacing w:before="77"/>
        <w:ind w:left="235" w:right="0" w:firstLine="0"/>
        <w:jc w:val="left"/>
        <w:rPr>
          <w:b/>
          <w:sz w:val="21"/>
        </w:rPr>
      </w:pPr>
      <w:r>
        <w:rPr>
          <w:b/>
          <w:color w:val="001F5F"/>
          <w:sz w:val="21"/>
        </w:rPr>
        <w:t>2022-23</w:t>
      </w:r>
      <w:r>
        <w:rPr>
          <w:b/>
          <w:color w:val="001F5F"/>
          <w:spacing w:val="-1"/>
          <w:sz w:val="21"/>
        </w:rPr>
        <w:t> </w:t>
      </w:r>
      <w:r>
        <w:rPr>
          <w:b/>
          <w:color w:val="001F5F"/>
          <w:sz w:val="21"/>
        </w:rPr>
        <w:t>to 2025-26 CAPITAL PROJECTS</w:t>
      </w:r>
      <w:r>
        <w:rPr>
          <w:b/>
          <w:color w:val="001F5F"/>
          <w:spacing w:val="-1"/>
          <w:sz w:val="21"/>
        </w:rPr>
        <w:t> </w:t>
      </w:r>
      <w:r>
        <w:rPr>
          <w:b/>
          <w:color w:val="001F5F"/>
          <w:spacing w:val="-2"/>
          <w:sz w:val="21"/>
        </w:rPr>
        <w:t>PROGRAM</w:t>
      </w:r>
    </w:p>
    <w:p>
      <w:pPr>
        <w:pStyle w:val="BodyText"/>
        <w:spacing w:before="10" w:after="1"/>
        <w:rPr>
          <w:b/>
          <w:sz w:val="26"/>
        </w:rPr>
      </w:pPr>
    </w:p>
    <w:tbl>
      <w:tblPr>
        <w:tblW w:w="0" w:type="auto"/>
        <w:jc w:val="left"/>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3"/>
        <w:gridCol w:w="5110"/>
        <w:gridCol w:w="1174"/>
        <w:gridCol w:w="1037"/>
        <w:gridCol w:w="1063"/>
        <w:gridCol w:w="1037"/>
        <w:gridCol w:w="1119"/>
        <w:gridCol w:w="1037"/>
      </w:tblGrid>
      <w:tr>
        <w:trPr>
          <w:trHeight w:val="166" w:hRule="atLeast"/>
        </w:trPr>
        <w:tc>
          <w:tcPr>
            <w:tcW w:w="4373" w:type="dxa"/>
            <w:vMerge w:val="restart"/>
            <w:tcBorders>
              <w:top w:val="nil"/>
              <w:left w:val="nil"/>
              <w:right w:val="single" w:sz="6" w:space="0" w:color="FFFFFF"/>
            </w:tcBorders>
            <w:shd w:val="clear" w:color="auto" w:fill="001F5F"/>
          </w:tcPr>
          <w:p>
            <w:pPr>
              <w:pStyle w:val="TableParagraph"/>
              <w:jc w:val="left"/>
              <w:rPr>
                <w:b/>
                <w:sz w:val="14"/>
              </w:rPr>
            </w:pPr>
          </w:p>
          <w:p>
            <w:pPr>
              <w:pStyle w:val="TableParagraph"/>
              <w:spacing w:before="115"/>
              <w:ind w:left="1752" w:right="1731"/>
              <w:jc w:val="center"/>
              <w:rPr>
                <w:b/>
                <w:sz w:val="13"/>
              </w:rPr>
            </w:pPr>
            <w:r>
              <w:rPr>
                <w:b/>
                <w:color w:val="FFFFFF"/>
                <w:spacing w:val="-2"/>
                <w:w w:val="105"/>
                <w:sz w:val="13"/>
              </w:rPr>
              <w:t>Project</w:t>
            </w:r>
            <w:r>
              <w:rPr>
                <w:b/>
                <w:color w:val="FFFFFF"/>
                <w:w w:val="105"/>
                <w:sz w:val="13"/>
              </w:rPr>
              <w:t> </w:t>
            </w:r>
            <w:r>
              <w:rPr>
                <w:b/>
                <w:color w:val="FFFFFF"/>
                <w:spacing w:val="-4"/>
                <w:w w:val="105"/>
                <w:sz w:val="13"/>
              </w:rPr>
              <w:t>Name</w:t>
            </w:r>
          </w:p>
        </w:tc>
        <w:tc>
          <w:tcPr>
            <w:tcW w:w="5110" w:type="dxa"/>
            <w:vMerge w:val="restart"/>
            <w:tcBorders>
              <w:top w:val="nil"/>
              <w:left w:val="single" w:sz="6" w:space="0" w:color="FFFFFF"/>
              <w:right w:val="single" w:sz="6" w:space="0" w:color="FFFFFF"/>
            </w:tcBorders>
            <w:shd w:val="clear" w:color="auto" w:fill="001F5F"/>
          </w:tcPr>
          <w:p>
            <w:pPr>
              <w:pStyle w:val="TableParagraph"/>
              <w:jc w:val="left"/>
              <w:rPr>
                <w:b/>
                <w:sz w:val="14"/>
              </w:rPr>
            </w:pPr>
          </w:p>
          <w:p>
            <w:pPr>
              <w:pStyle w:val="TableParagraph"/>
              <w:spacing w:before="115"/>
              <w:ind w:left="2173" w:right="2152"/>
              <w:jc w:val="center"/>
              <w:rPr>
                <w:b/>
                <w:sz w:val="13"/>
              </w:rPr>
            </w:pPr>
            <w:r>
              <w:rPr>
                <w:b/>
                <w:color w:val="FFFFFF"/>
                <w:spacing w:val="-2"/>
                <w:w w:val="105"/>
                <w:sz w:val="13"/>
              </w:rPr>
              <w:t>Description</w:t>
            </w:r>
          </w:p>
        </w:tc>
        <w:tc>
          <w:tcPr>
            <w:tcW w:w="3274" w:type="dxa"/>
            <w:gridSpan w:val="3"/>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1427" w:right="1403"/>
              <w:jc w:val="center"/>
              <w:rPr>
                <w:rFonts w:ascii="Arial Narrow"/>
                <w:b/>
                <w:sz w:val="13"/>
              </w:rPr>
            </w:pPr>
            <w:r>
              <w:rPr>
                <w:rFonts w:ascii="Arial Narrow"/>
                <w:b/>
                <w:color w:val="FFFFFF"/>
                <w:sz w:val="13"/>
              </w:rPr>
              <w:t>2022-</w:t>
            </w:r>
            <w:r>
              <w:rPr>
                <w:rFonts w:ascii="Arial Narrow"/>
                <w:b/>
                <w:color w:val="FFFFFF"/>
                <w:spacing w:val="-5"/>
                <w:w w:val="105"/>
                <w:sz w:val="13"/>
              </w:rPr>
              <w:t>23</w:t>
            </w:r>
          </w:p>
        </w:tc>
        <w:tc>
          <w:tcPr>
            <w:tcW w:w="1037"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596"/>
              <w:jc w:val="left"/>
              <w:rPr>
                <w:rFonts w:ascii="Arial Narrow"/>
                <w:b/>
                <w:sz w:val="13"/>
              </w:rPr>
            </w:pPr>
            <w:r>
              <w:rPr>
                <w:rFonts w:ascii="Arial Narrow"/>
                <w:b/>
                <w:color w:val="FFFFFF"/>
                <w:sz w:val="13"/>
              </w:rPr>
              <w:t>2023-</w:t>
            </w:r>
            <w:r>
              <w:rPr>
                <w:rFonts w:ascii="Arial Narrow"/>
                <w:b/>
                <w:color w:val="FFFFFF"/>
                <w:spacing w:val="-5"/>
                <w:w w:val="105"/>
                <w:sz w:val="13"/>
              </w:rPr>
              <w:t>24</w:t>
            </w:r>
          </w:p>
        </w:tc>
        <w:tc>
          <w:tcPr>
            <w:tcW w:w="1119"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2024-</w:t>
            </w:r>
            <w:r>
              <w:rPr>
                <w:rFonts w:ascii="Arial Narrow"/>
                <w:b/>
                <w:color w:val="FFFFFF"/>
                <w:spacing w:val="-5"/>
                <w:w w:val="105"/>
                <w:sz w:val="13"/>
              </w:rPr>
              <w:t>25</w:t>
            </w:r>
          </w:p>
        </w:tc>
        <w:tc>
          <w:tcPr>
            <w:tcW w:w="1037" w:type="dxa"/>
            <w:tcBorders>
              <w:top w:val="nil"/>
              <w:left w:val="single" w:sz="6" w:space="0" w:color="FFFFFF"/>
              <w:bottom w:val="single" w:sz="6" w:space="0" w:color="FFFFFF"/>
              <w:right w:val="nil"/>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2025-</w:t>
            </w:r>
            <w:r>
              <w:rPr>
                <w:rFonts w:ascii="Arial Narrow"/>
                <w:b/>
                <w:color w:val="FFFFFF"/>
                <w:spacing w:val="-5"/>
                <w:w w:val="105"/>
                <w:sz w:val="13"/>
              </w:rPr>
              <w:t>26</w:t>
            </w:r>
          </w:p>
        </w:tc>
      </w:tr>
      <w:tr>
        <w:trPr>
          <w:trHeight w:val="522" w:hRule="atLeast"/>
        </w:trPr>
        <w:tc>
          <w:tcPr>
            <w:tcW w:w="4373" w:type="dxa"/>
            <w:vMerge/>
            <w:tcBorders>
              <w:top w:val="nil"/>
              <w:left w:val="nil"/>
              <w:right w:val="single" w:sz="6" w:space="0" w:color="FFFFFF"/>
            </w:tcBorders>
            <w:shd w:val="clear" w:color="auto" w:fill="001F5F"/>
          </w:tcPr>
          <w:p>
            <w:pPr>
              <w:rPr>
                <w:sz w:val="2"/>
                <w:szCs w:val="2"/>
              </w:rPr>
            </w:pPr>
          </w:p>
        </w:tc>
        <w:tc>
          <w:tcPr>
            <w:tcW w:w="5110" w:type="dxa"/>
            <w:vMerge/>
            <w:tcBorders>
              <w:top w:val="nil"/>
              <w:left w:val="single" w:sz="6" w:space="0" w:color="FFFFFF"/>
              <w:right w:val="single" w:sz="6" w:space="0" w:color="FFFFFF"/>
            </w:tcBorders>
            <w:shd w:val="clear" w:color="auto" w:fill="001F5F"/>
          </w:tcPr>
          <w:p>
            <w:pPr>
              <w:rPr>
                <w:sz w:val="2"/>
                <w:szCs w:val="2"/>
              </w:rPr>
            </w:pPr>
          </w:p>
        </w:tc>
        <w:tc>
          <w:tcPr>
            <w:tcW w:w="1174"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Expenditure</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Income</w:t>
            </w:r>
          </w:p>
          <w:p>
            <w:pPr>
              <w:pStyle w:val="TableParagraph"/>
              <w:spacing w:before="18"/>
              <w:ind w:right="2"/>
              <w:rPr>
                <w:rFonts w:ascii="Arial Narrow"/>
                <w:b/>
                <w:sz w:val="13"/>
              </w:rPr>
            </w:pPr>
            <w:r>
              <w:rPr>
                <w:rFonts w:ascii="Arial Narrow"/>
                <w:b/>
                <w:color w:val="FFFFFF"/>
                <w:w w:val="103"/>
                <w:sz w:val="13"/>
              </w:rPr>
              <w:t>$</w:t>
            </w:r>
          </w:p>
        </w:tc>
        <w:tc>
          <w:tcPr>
            <w:tcW w:w="1063" w:type="dxa"/>
            <w:tcBorders>
              <w:top w:val="single" w:sz="6" w:space="0" w:color="FFFFFF"/>
              <w:left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119" w:type="dxa"/>
            <w:tcBorders>
              <w:top w:val="single" w:sz="6" w:space="0" w:color="FFFFFF"/>
              <w:left w:val="single" w:sz="6" w:space="0" w:color="FFFFFF"/>
              <w:right w:val="single" w:sz="6" w:space="0" w:color="FFFFFF"/>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nil"/>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r>
      <w:tr>
        <w:trPr>
          <w:trHeight w:val="328" w:hRule="atLeast"/>
        </w:trPr>
        <w:tc>
          <w:tcPr>
            <w:tcW w:w="4373" w:type="dxa"/>
          </w:tcPr>
          <w:p>
            <w:pPr>
              <w:pStyle w:val="TableParagraph"/>
              <w:spacing w:before="13"/>
              <w:ind w:left="28"/>
              <w:jc w:val="left"/>
              <w:rPr>
                <w:b/>
                <w:sz w:val="14"/>
              </w:rPr>
            </w:pPr>
            <w:r>
              <w:rPr>
                <w:b/>
                <w:w w:val="105"/>
                <w:sz w:val="14"/>
              </w:rPr>
              <w:t>Highmont</w:t>
            </w:r>
            <w:r>
              <w:rPr>
                <w:b/>
                <w:spacing w:val="-10"/>
                <w:w w:val="105"/>
                <w:sz w:val="14"/>
              </w:rPr>
              <w:t> </w:t>
            </w:r>
            <w:r>
              <w:rPr>
                <w:b/>
                <w:w w:val="105"/>
                <w:sz w:val="14"/>
              </w:rPr>
              <w:t>Drive</w:t>
            </w:r>
            <w:r>
              <w:rPr>
                <w:b/>
                <w:spacing w:val="-10"/>
                <w:w w:val="105"/>
                <w:sz w:val="14"/>
              </w:rPr>
              <w:t> </w:t>
            </w:r>
            <w:r>
              <w:rPr>
                <w:b/>
                <w:w w:val="105"/>
                <w:sz w:val="14"/>
              </w:rPr>
              <w:t>Traffic</w:t>
            </w:r>
            <w:r>
              <w:rPr>
                <w:b/>
                <w:spacing w:val="-9"/>
                <w:w w:val="105"/>
                <w:sz w:val="14"/>
              </w:rPr>
              <w:t> </w:t>
            </w:r>
            <w:r>
              <w:rPr>
                <w:b/>
                <w:spacing w:val="-2"/>
                <w:w w:val="105"/>
                <w:sz w:val="14"/>
              </w:rPr>
              <w:t>Management</w:t>
            </w:r>
          </w:p>
        </w:tc>
        <w:tc>
          <w:tcPr>
            <w:tcW w:w="5110" w:type="dxa"/>
          </w:tcPr>
          <w:p>
            <w:pPr>
              <w:pStyle w:val="TableParagraph"/>
              <w:spacing w:before="6"/>
              <w:ind w:left="28"/>
              <w:jc w:val="left"/>
              <w:rPr>
                <w:sz w:val="14"/>
              </w:rPr>
            </w:pPr>
            <w:r>
              <w:rPr>
                <w:w w:val="105"/>
                <w:sz w:val="14"/>
              </w:rPr>
              <w:t>Installation</w:t>
            </w:r>
            <w:r>
              <w:rPr>
                <w:spacing w:val="-5"/>
                <w:w w:val="105"/>
                <w:sz w:val="14"/>
              </w:rPr>
              <w:t> </w:t>
            </w:r>
            <w:r>
              <w:rPr>
                <w:w w:val="105"/>
                <w:sz w:val="14"/>
              </w:rPr>
              <w:t>of</w:t>
            </w:r>
            <w:r>
              <w:rPr>
                <w:spacing w:val="-4"/>
                <w:w w:val="105"/>
                <w:sz w:val="14"/>
              </w:rPr>
              <w:t> </w:t>
            </w:r>
            <w:r>
              <w:rPr>
                <w:w w:val="105"/>
                <w:sz w:val="14"/>
              </w:rPr>
              <w:t>speed</w:t>
            </w:r>
            <w:r>
              <w:rPr>
                <w:spacing w:val="-5"/>
                <w:w w:val="105"/>
                <w:sz w:val="14"/>
              </w:rPr>
              <w:t> </w:t>
            </w:r>
            <w:r>
              <w:rPr>
                <w:w w:val="105"/>
                <w:sz w:val="14"/>
              </w:rPr>
              <w:t>humps/wombat</w:t>
            </w:r>
            <w:r>
              <w:rPr>
                <w:spacing w:val="-4"/>
                <w:w w:val="105"/>
                <w:sz w:val="14"/>
              </w:rPr>
              <w:t> </w:t>
            </w:r>
            <w:r>
              <w:rPr>
                <w:w w:val="105"/>
                <w:sz w:val="14"/>
              </w:rPr>
              <w:t>humps</w:t>
            </w:r>
            <w:r>
              <w:rPr>
                <w:spacing w:val="-4"/>
                <w:w w:val="105"/>
                <w:sz w:val="14"/>
              </w:rPr>
              <w:t> </w:t>
            </w:r>
            <w:r>
              <w:rPr>
                <w:w w:val="105"/>
                <w:sz w:val="14"/>
              </w:rPr>
              <w:t>on</w:t>
            </w:r>
            <w:r>
              <w:rPr>
                <w:spacing w:val="-4"/>
                <w:w w:val="105"/>
                <w:sz w:val="14"/>
              </w:rPr>
              <w:t> </w:t>
            </w:r>
            <w:r>
              <w:rPr>
                <w:w w:val="105"/>
                <w:sz w:val="14"/>
              </w:rPr>
              <w:t>Highmont</w:t>
            </w:r>
            <w:r>
              <w:rPr>
                <w:spacing w:val="-5"/>
                <w:w w:val="105"/>
                <w:sz w:val="14"/>
              </w:rPr>
              <w:t> </w:t>
            </w:r>
            <w:r>
              <w:rPr>
                <w:w w:val="105"/>
                <w:sz w:val="14"/>
              </w:rPr>
              <w:t>Drive</w:t>
            </w:r>
            <w:r>
              <w:rPr>
                <w:spacing w:val="-4"/>
                <w:w w:val="105"/>
                <w:sz w:val="14"/>
              </w:rPr>
              <w:t> </w:t>
            </w:r>
            <w:r>
              <w:rPr>
                <w:spacing w:val="-2"/>
                <w:w w:val="105"/>
                <w:sz w:val="14"/>
              </w:rPr>
              <w:t>Belmont.</w:t>
            </w:r>
          </w:p>
        </w:tc>
        <w:tc>
          <w:tcPr>
            <w:tcW w:w="1174" w:type="dxa"/>
            <w:shd w:val="clear" w:color="auto" w:fill="DDEBF7"/>
          </w:tcPr>
          <w:p>
            <w:pPr>
              <w:pStyle w:val="TableParagraph"/>
              <w:spacing w:before="6"/>
              <w:ind w:right="67"/>
              <w:rPr>
                <w:sz w:val="14"/>
              </w:rPr>
            </w:pPr>
            <w:r>
              <w:rPr>
                <w:spacing w:val="-2"/>
                <w:w w:val="105"/>
                <w:sz w:val="14"/>
              </w:rPr>
              <w:t>67,500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67,500</w:t>
            </w:r>
          </w:p>
        </w:tc>
        <w:tc>
          <w:tcPr>
            <w:tcW w:w="1037" w:type="dxa"/>
            <w:tcBorders>
              <w:top w:val="single" w:sz="6" w:space="0" w:color="FFFFFF"/>
            </w:tcBorders>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357" w:hRule="atLeast"/>
        </w:trPr>
        <w:tc>
          <w:tcPr>
            <w:tcW w:w="4373" w:type="dxa"/>
          </w:tcPr>
          <w:p>
            <w:pPr>
              <w:pStyle w:val="TableParagraph"/>
              <w:spacing w:before="13"/>
              <w:ind w:left="28"/>
              <w:jc w:val="left"/>
              <w:rPr>
                <w:b/>
                <w:sz w:val="14"/>
              </w:rPr>
            </w:pPr>
            <w:r>
              <w:rPr>
                <w:b/>
                <w:w w:val="105"/>
                <w:sz w:val="14"/>
              </w:rPr>
              <w:t>Intersection</w:t>
            </w:r>
            <w:r>
              <w:rPr>
                <w:b/>
                <w:spacing w:val="-8"/>
                <w:w w:val="105"/>
                <w:sz w:val="14"/>
              </w:rPr>
              <w:t> </w:t>
            </w:r>
            <w:r>
              <w:rPr>
                <w:b/>
                <w:w w:val="105"/>
                <w:sz w:val="14"/>
              </w:rPr>
              <w:t>-</w:t>
            </w:r>
            <w:r>
              <w:rPr>
                <w:b/>
                <w:spacing w:val="-8"/>
                <w:w w:val="105"/>
                <w:sz w:val="14"/>
              </w:rPr>
              <w:t> </w:t>
            </w:r>
            <w:r>
              <w:rPr>
                <w:b/>
                <w:w w:val="105"/>
                <w:sz w:val="14"/>
              </w:rPr>
              <w:t>Internal</w:t>
            </w:r>
            <w:r>
              <w:rPr>
                <w:b/>
                <w:spacing w:val="-7"/>
                <w:w w:val="105"/>
                <w:sz w:val="14"/>
              </w:rPr>
              <w:t> </w:t>
            </w:r>
            <w:r>
              <w:rPr>
                <w:b/>
                <w:w w:val="105"/>
                <w:sz w:val="14"/>
              </w:rPr>
              <w:t>North</w:t>
            </w:r>
            <w:r>
              <w:rPr>
                <w:b/>
                <w:spacing w:val="-7"/>
                <w:w w:val="105"/>
                <w:sz w:val="14"/>
              </w:rPr>
              <w:t> </w:t>
            </w:r>
            <w:r>
              <w:rPr>
                <w:b/>
                <w:w w:val="105"/>
                <w:sz w:val="14"/>
              </w:rPr>
              <w:t>South/</w:t>
            </w:r>
            <w:r>
              <w:rPr>
                <w:b/>
                <w:spacing w:val="-7"/>
                <w:w w:val="105"/>
                <w:sz w:val="14"/>
              </w:rPr>
              <w:t> </w:t>
            </w:r>
            <w:r>
              <w:rPr>
                <w:b/>
                <w:w w:val="105"/>
                <w:sz w:val="14"/>
              </w:rPr>
              <w:t>East</w:t>
            </w:r>
            <w:r>
              <w:rPr>
                <w:b/>
                <w:spacing w:val="-8"/>
                <w:w w:val="105"/>
                <w:sz w:val="14"/>
              </w:rPr>
              <w:t> </w:t>
            </w:r>
            <w:r>
              <w:rPr>
                <w:b/>
                <w:w w:val="105"/>
                <w:sz w:val="14"/>
              </w:rPr>
              <w:t>West</w:t>
            </w:r>
            <w:r>
              <w:rPr>
                <w:b/>
                <w:spacing w:val="-7"/>
                <w:w w:val="105"/>
                <w:sz w:val="14"/>
              </w:rPr>
              <w:t> </w:t>
            </w:r>
            <w:r>
              <w:rPr>
                <w:b/>
                <w:w w:val="105"/>
                <w:sz w:val="14"/>
              </w:rPr>
              <w:t>Collector</w:t>
            </w:r>
            <w:r>
              <w:rPr>
                <w:b/>
                <w:spacing w:val="-7"/>
                <w:w w:val="105"/>
                <w:sz w:val="14"/>
              </w:rPr>
              <w:t> </w:t>
            </w:r>
            <w:r>
              <w:rPr>
                <w:b/>
                <w:spacing w:val="-4"/>
                <w:w w:val="105"/>
                <w:sz w:val="14"/>
              </w:rPr>
              <w:t>Road</w:t>
            </w:r>
          </w:p>
        </w:tc>
        <w:tc>
          <w:tcPr>
            <w:tcW w:w="5110" w:type="dxa"/>
          </w:tcPr>
          <w:p>
            <w:pPr>
              <w:pStyle w:val="TableParagraph"/>
              <w:jc w:val="left"/>
              <w:rPr>
                <w:rFonts w:ascii="Times New Roman"/>
                <w:sz w:val="14"/>
              </w:rPr>
            </w:pP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54"/>
              <w:rPr>
                <w:sz w:val="14"/>
              </w:rPr>
            </w:pPr>
            <w:r>
              <w:rPr>
                <w:spacing w:val="-2"/>
                <w:w w:val="105"/>
                <w:sz w:val="14"/>
              </w:rPr>
              <w:t>60,593</w:t>
            </w:r>
          </w:p>
        </w:tc>
      </w:tr>
      <w:tr>
        <w:trPr>
          <w:trHeight w:val="460" w:hRule="atLeast"/>
        </w:trPr>
        <w:tc>
          <w:tcPr>
            <w:tcW w:w="4373" w:type="dxa"/>
          </w:tcPr>
          <w:p>
            <w:pPr>
              <w:pStyle w:val="TableParagraph"/>
              <w:spacing w:before="13"/>
              <w:ind w:left="28"/>
              <w:jc w:val="left"/>
              <w:rPr>
                <w:b/>
                <w:sz w:val="14"/>
              </w:rPr>
            </w:pPr>
            <w:r>
              <w:rPr>
                <w:b/>
                <w:w w:val="105"/>
                <w:sz w:val="14"/>
              </w:rPr>
              <w:t>Intersection</w:t>
            </w:r>
            <w:r>
              <w:rPr>
                <w:b/>
                <w:spacing w:val="-8"/>
                <w:w w:val="105"/>
                <w:sz w:val="14"/>
              </w:rPr>
              <w:t> </w:t>
            </w:r>
            <w:r>
              <w:rPr>
                <w:b/>
                <w:w w:val="105"/>
                <w:sz w:val="14"/>
              </w:rPr>
              <w:t>-</w:t>
            </w:r>
            <w:r>
              <w:rPr>
                <w:b/>
                <w:spacing w:val="-7"/>
                <w:w w:val="105"/>
                <w:sz w:val="14"/>
              </w:rPr>
              <w:t> </w:t>
            </w:r>
            <w:r>
              <w:rPr>
                <w:b/>
                <w:w w:val="105"/>
                <w:sz w:val="14"/>
              </w:rPr>
              <w:t>Bacchus</w:t>
            </w:r>
            <w:r>
              <w:rPr>
                <w:b/>
                <w:spacing w:val="-6"/>
                <w:w w:val="105"/>
                <w:sz w:val="14"/>
              </w:rPr>
              <w:t> </w:t>
            </w:r>
            <w:r>
              <w:rPr>
                <w:b/>
                <w:w w:val="105"/>
                <w:sz w:val="14"/>
              </w:rPr>
              <w:t>Marsh</w:t>
            </w:r>
            <w:r>
              <w:rPr>
                <w:b/>
                <w:spacing w:val="-7"/>
                <w:w w:val="105"/>
                <w:sz w:val="14"/>
              </w:rPr>
              <w:t> </w:t>
            </w:r>
            <w:r>
              <w:rPr>
                <w:b/>
                <w:w w:val="105"/>
                <w:sz w:val="14"/>
              </w:rPr>
              <w:t>Road</w:t>
            </w:r>
            <w:r>
              <w:rPr>
                <w:b/>
                <w:spacing w:val="-8"/>
                <w:w w:val="105"/>
                <w:sz w:val="14"/>
              </w:rPr>
              <w:t> </w:t>
            </w:r>
            <w:r>
              <w:rPr>
                <w:b/>
                <w:w w:val="105"/>
                <w:sz w:val="14"/>
              </w:rPr>
              <w:t>/</w:t>
            </w:r>
            <w:r>
              <w:rPr>
                <w:b/>
                <w:spacing w:val="-6"/>
                <w:w w:val="105"/>
                <w:sz w:val="14"/>
              </w:rPr>
              <w:t> </w:t>
            </w:r>
            <w:r>
              <w:rPr>
                <w:b/>
                <w:w w:val="105"/>
                <w:sz w:val="14"/>
              </w:rPr>
              <w:t>Windermere</w:t>
            </w:r>
            <w:r>
              <w:rPr>
                <w:b/>
                <w:spacing w:val="-6"/>
                <w:w w:val="105"/>
                <w:sz w:val="14"/>
              </w:rPr>
              <w:t> </w:t>
            </w:r>
            <w:r>
              <w:rPr>
                <w:b/>
                <w:spacing w:val="-4"/>
                <w:w w:val="105"/>
                <w:sz w:val="14"/>
              </w:rPr>
              <w:t>Road</w:t>
            </w:r>
          </w:p>
        </w:tc>
        <w:tc>
          <w:tcPr>
            <w:tcW w:w="5110" w:type="dxa"/>
          </w:tcPr>
          <w:p>
            <w:pPr>
              <w:pStyle w:val="TableParagraph"/>
              <w:spacing w:line="271" w:lineRule="auto" w:before="6"/>
              <w:ind w:left="28"/>
              <w:jc w:val="left"/>
              <w:rPr>
                <w:sz w:val="14"/>
              </w:rPr>
            </w:pPr>
            <w:r>
              <w:rPr>
                <w:w w:val="105"/>
                <w:sz w:val="14"/>
              </w:rPr>
              <w:t>Construction</w:t>
            </w:r>
            <w:r>
              <w:rPr>
                <w:spacing w:val="-4"/>
                <w:w w:val="105"/>
                <w:sz w:val="14"/>
              </w:rPr>
              <w:t> </w:t>
            </w:r>
            <w:r>
              <w:rPr>
                <w:w w:val="105"/>
                <w:sz w:val="14"/>
              </w:rPr>
              <w:t>of</w:t>
            </w:r>
            <w:r>
              <w:rPr>
                <w:spacing w:val="-4"/>
                <w:w w:val="105"/>
                <w:sz w:val="14"/>
              </w:rPr>
              <w:t> </w:t>
            </w:r>
            <w:r>
              <w:rPr>
                <w:w w:val="105"/>
                <w:sz w:val="14"/>
              </w:rPr>
              <w:t>a</w:t>
            </w:r>
            <w:r>
              <w:rPr>
                <w:spacing w:val="-4"/>
                <w:w w:val="105"/>
                <w:sz w:val="14"/>
              </w:rPr>
              <w:t> </w:t>
            </w:r>
            <w:r>
              <w:rPr>
                <w:w w:val="105"/>
                <w:sz w:val="14"/>
              </w:rPr>
              <w:t>signalised</w:t>
            </w:r>
            <w:r>
              <w:rPr>
                <w:spacing w:val="-4"/>
                <w:w w:val="105"/>
                <w:sz w:val="14"/>
              </w:rPr>
              <w:t> </w:t>
            </w:r>
            <w:r>
              <w:rPr>
                <w:w w:val="105"/>
                <w:sz w:val="14"/>
              </w:rPr>
              <w:t>intersection</w:t>
            </w:r>
            <w:r>
              <w:rPr>
                <w:spacing w:val="-4"/>
                <w:w w:val="105"/>
                <w:sz w:val="14"/>
              </w:rPr>
              <w:t> </w:t>
            </w:r>
            <w:r>
              <w:rPr>
                <w:w w:val="105"/>
                <w:sz w:val="14"/>
              </w:rPr>
              <w:t>-</w:t>
            </w:r>
            <w:r>
              <w:rPr>
                <w:spacing w:val="-5"/>
                <w:w w:val="105"/>
                <w:sz w:val="14"/>
              </w:rPr>
              <w:t> </w:t>
            </w:r>
            <w:r>
              <w:rPr>
                <w:w w:val="105"/>
                <w:sz w:val="14"/>
              </w:rPr>
              <w:t>Bacchus</w:t>
            </w:r>
            <w:r>
              <w:rPr>
                <w:spacing w:val="-3"/>
                <w:w w:val="105"/>
                <w:sz w:val="14"/>
              </w:rPr>
              <w:t> </w:t>
            </w:r>
            <w:r>
              <w:rPr>
                <w:w w:val="105"/>
                <w:sz w:val="14"/>
              </w:rPr>
              <w:t>Marsh</w:t>
            </w:r>
            <w:r>
              <w:rPr>
                <w:spacing w:val="-4"/>
                <w:w w:val="105"/>
                <w:sz w:val="14"/>
              </w:rPr>
              <w:t> </w:t>
            </w:r>
            <w:r>
              <w:rPr>
                <w:w w:val="105"/>
                <w:sz w:val="14"/>
              </w:rPr>
              <w:t>Road/Windermere </w:t>
            </w:r>
            <w:r>
              <w:rPr>
                <w:spacing w:val="-2"/>
                <w:w w:val="105"/>
                <w:sz w:val="14"/>
              </w:rPr>
              <w:t>Road.</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54"/>
              <w:rPr>
                <w:sz w:val="14"/>
              </w:rPr>
            </w:pPr>
            <w:r>
              <w:rPr>
                <w:spacing w:val="-2"/>
                <w:w w:val="105"/>
                <w:sz w:val="14"/>
              </w:rPr>
              <w:t>83,959</w:t>
            </w:r>
          </w:p>
        </w:tc>
        <w:tc>
          <w:tcPr>
            <w:tcW w:w="1037" w:type="dxa"/>
          </w:tcPr>
          <w:p>
            <w:pPr>
              <w:pStyle w:val="TableParagraph"/>
              <w:spacing w:before="6"/>
              <w:ind w:left="435"/>
              <w:jc w:val="left"/>
              <w:rPr>
                <w:sz w:val="14"/>
              </w:rPr>
            </w:pPr>
            <w:r>
              <w:rPr>
                <w:spacing w:val="-2"/>
                <w:w w:val="105"/>
                <w:sz w:val="14"/>
              </w:rPr>
              <w:t>755,638</w:t>
            </w:r>
          </w:p>
        </w:tc>
      </w:tr>
      <w:tr>
        <w:trPr>
          <w:trHeight w:val="460" w:hRule="atLeast"/>
        </w:trPr>
        <w:tc>
          <w:tcPr>
            <w:tcW w:w="4373" w:type="dxa"/>
          </w:tcPr>
          <w:p>
            <w:pPr>
              <w:pStyle w:val="TableParagraph"/>
              <w:spacing w:before="13"/>
              <w:ind w:left="28"/>
              <w:jc w:val="left"/>
              <w:rPr>
                <w:b/>
                <w:sz w:val="14"/>
              </w:rPr>
            </w:pPr>
            <w:r>
              <w:rPr>
                <w:b/>
                <w:w w:val="105"/>
                <w:sz w:val="14"/>
              </w:rPr>
              <w:t>Intersection</w:t>
            </w:r>
            <w:r>
              <w:rPr>
                <w:b/>
                <w:spacing w:val="-6"/>
                <w:w w:val="105"/>
                <w:sz w:val="14"/>
              </w:rPr>
              <w:t> </w:t>
            </w:r>
            <w:r>
              <w:rPr>
                <w:b/>
                <w:w w:val="105"/>
                <w:sz w:val="14"/>
              </w:rPr>
              <w:t>-</w:t>
            </w:r>
            <w:r>
              <w:rPr>
                <w:b/>
                <w:spacing w:val="-6"/>
                <w:w w:val="105"/>
                <w:sz w:val="14"/>
              </w:rPr>
              <w:t> </w:t>
            </w:r>
            <w:r>
              <w:rPr>
                <w:b/>
                <w:w w:val="105"/>
                <w:sz w:val="14"/>
              </w:rPr>
              <w:t>East</w:t>
            </w:r>
            <w:r>
              <w:rPr>
                <w:b/>
                <w:spacing w:val="-6"/>
                <w:w w:val="105"/>
                <w:sz w:val="14"/>
              </w:rPr>
              <w:t> </w:t>
            </w:r>
            <w:r>
              <w:rPr>
                <w:b/>
                <w:w w:val="105"/>
                <w:sz w:val="14"/>
              </w:rPr>
              <w:t>West</w:t>
            </w:r>
            <w:r>
              <w:rPr>
                <w:b/>
                <w:spacing w:val="-6"/>
                <w:w w:val="105"/>
                <w:sz w:val="14"/>
              </w:rPr>
              <w:t> </w:t>
            </w:r>
            <w:r>
              <w:rPr>
                <w:b/>
                <w:w w:val="105"/>
                <w:sz w:val="14"/>
              </w:rPr>
              <w:t>Link</w:t>
            </w:r>
            <w:r>
              <w:rPr>
                <w:b/>
                <w:spacing w:val="-5"/>
                <w:w w:val="105"/>
                <w:sz w:val="14"/>
              </w:rPr>
              <w:t> </w:t>
            </w:r>
            <w:r>
              <w:rPr>
                <w:b/>
                <w:w w:val="105"/>
                <w:sz w:val="14"/>
              </w:rPr>
              <w:t>Road</w:t>
            </w:r>
            <w:r>
              <w:rPr>
                <w:b/>
                <w:spacing w:val="-6"/>
                <w:w w:val="105"/>
                <w:sz w:val="14"/>
              </w:rPr>
              <w:t> </w:t>
            </w:r>
            <w:r>
              <w:rPr>
                <w:b/>
                <w:w w:val="105"/>
                <w:sz w:val="14"/>
              </w:rPr>
              <w:t>and</w:t>
            </w:r>
            <w:r>
              <w:rPr>
                <w:b/>
                <w:spacing w:val="-6"/>
                <w:w w:val="105"/>
                <w:sz w:val="14"/>
              </w:rPr>
              <w:t> </w:t>
            </w:r>
            <w:r>
              <w:rPr>
                <w:b/>
                <w:w w:val="105"/>
                <w:sz w:val="14"/>
              </w:rPr>
              <w:t>Barwon</w:t>
            </w:r>
            <w:r>
              <w:rPr>
                <w:b/>
                <w:spacing w:val="-6"/>
                <w:w w:val="105"/>
                <w:sz w:val="14"/>
              </w:rPr>
              <w:t> </w:t>
            </w:r>
            <w:r>
              <w:rPr>
                <w:b/>
                <w:w w:val="105"/>
                <w:sz w:val="14"/>
              </w:rPr>
              <w:t>Heads</w:t>
            </w:r>
            <w:r>
              <w:rPr>
                <w:b/>
                <w:spacing w:val="-5"/>
                <w:w w:val="105"/>
                <w:sz w:val="14"/>
              </w:rPr>
              <w:t> </w:t>
            </w:r>
            <w:r>
              <w:rPr>
                <w:b/>
                <w:spacing w:val="-4"/>
                <w:w w:val="105"/>
                <w:sz w:val="14"/>
              </w:rPr>
              <w:t>Road</w:t>
            </w:r>
          </w:p>
        </w:tc>
        <w:tc>
          <w:tcPr>
            <w:tcW w:w="5110" w:type="dxa"/>
          </w:tcPr>
          <w:p>
            <w:pPr>
              <w:pStyle w:val="TableParagraph"/>
              <w:spacing w:before="6"/>
              <w:ind w:left="28"/>
              <w:jc w:val="left"/>
              <w:rPr>
                <w:sz w:val="14"/>
              </w:rPr>
            </w:pPr>
            <w:r>
              <w:rPr>
                <w:w w:val="105"/>
                <w:sz w:val="14"/>
              </w:rPr>
              <w:t>Sewer</w:t>
            </w:r>
            <w:r>
              <w:rPr>
                <w:spacing w:val="-6"/>
                <w:w w:val="105"/>
                <w:sz w:val="14"/>
              </w:rPr>
              <w:t> </w:t>
            </w:r>
            <w:r>
              <w:rPr>
                <w:w w:val="105"/>
                <w:sz w:val="14"/>
              </w:rPr>
              <w:t>Confluence</w:t>
            </w:r>
            <w:r>
              <w:rPr>
                <w:spacing w:val="-4"/>
                <w:w w:val="105"/>
                <w:sz w:val="14"/>
              </w:rPr>
              <w:t> </w:t>
            </w:r>
            <w:r>
              <w:rPr>
                <w:w w:val="105"/>
                <w:sz w:val="14"/>
              </w:rPr>
              <w:t>relocation</w:t>
            </w:r>
            <w:r>
              <w:rPr>
                <w:spacing w:val="-5"/>
                <w:w w:val="105"/>
                <w:sz w:val="14"/>
              </w:rPr>
              <w:t> </w:t>
            </w:r>
            <w:r>
              <w:rPr>
                <w:w w:val="105"/>
                <w:sz w:val="14"/>
              </w:rPr>
              <w:t>-</w:t>
            </w:r>
            <w:r>
              <w:rPr>
                <w:spacing w:val="-5"/>
                <w:w w:val="105"/>
                <w:sz w:val="14"/>
              </w:rPr>
              <w:t> </w:t>
            </w:r>
            <w:r>
              <w:rPr>
                <w:spacing w:val="-2"/>
                <w:w w:val="105"/>
                <w:sz w:val="14"/>
              </w:rPr>
              <w:t>ACNEIP</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left="435"/>
              <w:jc w:val="left"/>
              <w:rPr>
                <w:sz w:val="14"/>
              </w:rPr>
            </w:pPr>
            <w:r>
              <w:rPr>
                <w:spacing w:val="-2"/>
                <w:w w:val="105"/>
                <w:sz w:val="14"/>
              </w:rPr>
              <w:t>462,808</w:t>
            </w:r>
          </w:p>
        </w:tc>
      </w:tr>
      <w:tr>
        <w:trPr>
          <w:trHeight w:val="361" w:hRule="atLeast"/>
        </w:trPr>
        <w:tc>
          <w:tcPr>
            <w:tcW w:w="4373" w:type="dxa"/>
          </w:tcPr>
          <w:p>
            <w:pPr>
              <w:pStyle w:val="TableParagraph"/>
              <w:spacing w:before="13"/>
              <w:ind w:left="28"/>
              <w:jc w:val="left"/>
              <w:rPr>
                <w:b/>
                <w:sz w:val="14"/>
              </w:rPr>
            </w:pPr>
            <w:r>
              <w:rPr>
                <w:b/>
                <w:w w:val="105"/>
                <w:sz w:val="14"/>
              </w:rPr>
              <w:t>Intersection</w:t>
            </w:r>
            <w:r>
              <w:rPr>
                <w:b/>
                <w:spacing w:val="-10"/>
                <w:w w:val="105"/>
                <w:sz w:val="14"/>
              </w:rPr>
              <w:t> </w:t>
            </w:r>
            <w:r>
              <w:rPr>
                <w:b/>
                <w:w w:val="105"/>
                <w:sz w:val="14"/>
              </w:rPr>
              <w:t>-</w:t>
            </w:r>
            <w:r>
              <w:rPr>
                <w:b/>
                <w:spacing w:val="-10"/>
                <w:w w:val="105"/>
                <w:sz w:val="14"/>
              </w:rPr>
              <w:t> </w:t>
            </w:r>
            <w:r>
              <w:rPr>
                <w:b/>
                <w:w w:val="105"/>
                <w:sz w:val="14"/>
              </w:rPr>
              <w:t>Reserve</w:t>
            </w:r>
            <w:r>
              <w:rPr>
                <w:b/>
                <w:spacing w:val="-8"/>
                <w:w w:val="105"/>
                <w:sz w:val="14"/>
              </w:rPr>
              <w:t> </w:t>
            </w:r>
            <w:r>
              <w:rPr>
                <w:b/>
                <w:w w:val="105"/>
                <w:sz w:val="14"/>
              </w:rPr>
              <w:t>Road/Horseshoe</w:t>
            </w:r>
            <w:r>
              <w:rPr>
                <w:b/>
                <w:spacing w:val="-9"/>
                <w:w w:val="105"/>
                <w:sz w:val="14"/>
              </w:rPr>
              <w:t> </w:t>
            </w:r>
            <w:r>
              <w:rPr>
                <w:b/>
                <w:w w:val="105"/>
                <w:sz w:val="14"/>
              </w:rPr>
              <w:t>Bend</w:t>
            </w:r>
            <w:r>
              <w:rPr>
                <w:b/>
                <w:spacing w:val="-10"/>
                <w:w w:val="105"/>
                <w:sz w:val="14"/>
              </w:rPr>
              <w:t> </w:t>
            </w:r>
            <w:r>
              <w:rPr>
                <w:b/>
                <w:w w:val="105"/>
                <w:sz w:val="14"/>
              </w:rPr>
              <w:t>Road/</w:t>
            </w:r>
            <w:r>
              <w:rPr>
                <w:b/>
                <w:spacing w:val="-9"/>
                <w:w w:val="105"/>
                <w:sz w:val="14"/>
              </w:rPr>
              <w:t> </w:t>
            </w:r>
            <w:r>
              <w:rPr>
                <w:b/>
                <w:spacing w:val="-2"/>
                <w:w w:val="105"/>
                <w:sz w:val="14"/>
              </w:rPr>
              <w:t>Drews</w:t>
            </w:r>
          </w:p>
          <w:p>
            <w:pPr>
              <w:pStyle w:val="TableParagraph"/>
              <w:spacing w:line="139" w:lineRule="exact" w:before="29"/>
              <w:ind w:left="28"/>
              <w:jc w:val="left"/>
              <w:rPr>
                <w:b/>
                <w:sz w:val="14"/>
              </w:rPr>
            </w:pPr>
            <w:r>
              <w:rPr>
                <w:b/>
                <w:spacing w:val="-4"/>
                <w:w w:val="105"/>
                <w:sz w:val="14"/>
              </w:rPr>
              <w:t>Road</w:t>
            </w:r>
          </w:p>
        </w:tc>
        <w:tc>
          <w:tcPr>
            <w:tcW w:w="5110" w:type="dxa"/>
          </w:tcPr>
          <w:p>
            <w:pPr>
              <w:pStyle w:val="TableParagraph"/>
              <w:jc w:val="left"/>
              <w:rPr>
                <w:rFonts w:ascii="Times New Roman"/>
                <w:sz w:val="14"/>
              </w:rPr>
            </w:pPr>
          </w:p>
        </w:tc>
        <w:tc>
          <w:tcPr>
            <w:tcW w:w="1174" w:type="dxa"/>
            <w:shd w:val="clear" w:color="auto" w:fill="DDEBF7"/>
          </w:tcPr>
          <w:p>
            <w:pPr>
              <w:pStyle w:val="TableParagraph"/>
              <w:spacing w:before="6"/>
              <w:ind w:right="68"/>
              <w:rPr>
                <w:sz w:val="14"/>
              </w:rPr>
            </w:pPr>
            <w:r>
              <w:rPr>
                <w:spacing w:val="-2"/>
                <w:w w:val="105"/>
                <w:sz w:val="14"/>
              </w:rPr>
              <w:t>150,000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150,000</w:t>
            </w:r>
          </w:p>
        </w:tc>
        <w:tc>
          <w:tcPr>
            <w:tcW w:w="1037" w:type="dxa"/>
          </w:tcPr>
          <w:p>
            <w:pPr>
              <w:pStyle w:val="TableParagraph"/>
              <w:spacing w:before="6"/>
              <w:ind w:left="313"/>
              <w:jc w:val="left"/>
              <w:rPr>
                <w:sz w:val="14"/>
              </w:rPr>
            </w:pPr>
            <w:r>
              <w:rPr>
                <w:spacing w:val="-2"/>
                <w:w w:val="105"/>
                <w:sz w:val="14"/>
              </w:rPr>
              <w:t>1,625,737</w:t>
            </w:r>
          </w:p>
        </w:tc>
        <w:tc>
          <w:tcPr>
            <w:tcW w:w="1119" w:type="dxa"/>
          </w:tcPr>
          <w:p>
            <w:pPr>
              <w:pStyle w:val="TableParagraph"/>
              <w:spacing w:before="6"/>
              <w:ind w:left="394"/>
              <w:jc w:val="left"/>
              <w:rPr>
                <w:sz w:val="14"/>
              </w:rPr>
            </w:pPr>
            <w:r>
              <w:rPr>
                <w:spacing w:val="-2"/>
                <w:w w:val="105"/>
                <w:sz w:val="14"/>
              </w:rPr>
              <w:t>1,452,876</w:t>
            </w:r>
          </w:p>
        </w:tc>
        <w:tc>
          <w:tcPr>
            <w:tcW w:w="1037" w:type="dxa"/>
          </w:tcPr>
          <w:p>
            <w:pPr>
              <w:pStyle w:val="TableParagraph"/>
              <w:spacing w:before="6"/>
              <w:ind w:right="127"/>
              <w:rPr>
                <w:sz w:val="14"/>
              </w:rPr>
            </w:pPr>
            <w:r>
              <w:rPr>
                <w:w w:val="104"/>
                <w:sz w:val="14"/>
              </w:rPr>
              <w:t>-</w:t>
            </w:r>
          </w:p>
        </w:tc>
      </w:tr>
      <w:tr>
        <w:trPr>
          <w:trHeight w:val="431" w:hRule="atLeast"/>
        </w:trPr>
        <w:tc>
          <w:tcPr>
            <w:tcW w:w="4373" w:type="dxa"/>
          </w:tcPr>
          <w:p>
            <w:pPr>
              <w:pStyle w:val="TableParagraph"/>
              <w:spacing w:before="13"/>
              <w:ind w:left="28"/>
              <w:jc w:val="left"/>
              <w:rPr>
                <w:b/>
                <w:sz w:val="14"/>
              </w:rPr>
            </w:pPr>
            <w:r>
              <w:rPr>
                <w:b/>
                <w:w w:val="105"/>
                <w:sz w:val="14"/>
              </w:rPr>
              <w:t>Intersection</w:t>
            </w:r>
            <w:r>
              <w:rPr>
                <w:b/>
                <w:spacing w:val="-7"/>
                <w:w w:val="105"/>
                <w:sz w:val="14"/>
              </w:rPr>
              <w:t> </w:t>
            </w:r>
            <w:r>
              <w:rPr>
                <w:b/>
                <w:w w:val="105"/>
                <w:sz w:val="14"/>
              </w:rPr>
              <w:t>-</w:t>
            </w:r>
            <w:r>
              <w:rPr>
                <w:b/>
                <w:spacing w:val="-7"/>
                <w:w w:val="105"/>
                <w:sz w:val="14"/>
              </w:rPr>
              <w:t> </w:t>
            </w:r>
            <w:r>
              <w:rPr>
                <w:b/>
                <w:w w:val="105"/>
                <w:sz w:val="14"/>
              </w:rPr>
              <w:t>Surf</w:t>
            </w:r>
            <w:r>
              <w:rPr>
                <w:b/>
                <w:spacing w:val="-6"/>
                <w:w w:val="105"/>
                <w:sz w:val="14"/>
              </w:rPr>
              <w:t> </w:t>
            </w:r>
            <w:r>
              <w:rPr>
                <w:b/>
                <w:w w:val="105"/>
                <w:sz w:val="14"/>
              </w:rPr>
              <w:t>Coast</w:t>
            </w:r>
            <w:r>
              <w:rPr>
                <w:b/>
                <w:spacing w:val="-7"/>
                <w:w w:val="105"/>
                <w:sz w:val="14"/>
              </w:rPr>
              <w:t> </w:t>
            </w:r>
            <w:r>
              <w:rPr>
                <w:b/>
                <w:w w:val="105"/>
                <w:sz w:val="14"/>
              </w:rPr>
              <w:t>Hwy</w:t>
            </w:r>
            <w:r>
              <w:rPr>
                <w:b/>
                <w:spacing w:val="-10"/>
                <w:w w:val="105"/>
                <w:sz w:val="14"/>
              </w:rPr>
              <w:t> </w:t>
            </w:r>
            <w:r>
              <w:rPr>
                <w:b/>
                <w:w w:val="105"/>
                <w:sz w:val="14"/>
              </w:rPr>
              <w:t>and</w:t>
            </w:r>
            <w:r>
              <w:rPr>
                <w:b/>
                <w:spacing w:val="-6"/>
                <w:w w:val="105"/>
                <w:sz w:val="14"/>
              </w:rPr>
              <w:t> </w:t>
            </w:r>
            <w:r>
              <w:rPr>
                <w:b/>
                <w:w w:val="105"/>
                <w:sz w:val="14"/>
              </w:rPr>
              <w:t>Boundary</w:t>
            </w:r>
            <w:r>
              <w:rPr>
                <w:b/>
                <w:spacing w:val="-10"/>
                <w:w w:val="105"/>
                <w:sz w:val="14"/>
              </w:rPr>
              <w:t> </w:t>
            </w:r>
            <w:r>
              <w:rPr>
                <w:b/>
                <w:spacing w:val="-4"/>
                <w:w w:val="105"/>
                <w:sz w:val="14"/>
              </w:rPr>
              <w:t>Road</w:t>
            </w:r>
          </w:p>
        </w:tc>
        <w:tc>
          <w:tcPr>
            <w:tcW w:w="5110" w:type="dxa"/>
          </w:tcPr>
          <w:p>
            <w:pPr>
              <w:pStyle w:val="TableParagraph"/>
              <w:spacing w:line="271" w:lineRule="auto" w:before="6"/>
              <w:ind w:left="28" w:right="106"/>
              <w:jc w:val="left"/>
              <w:rPr>
                <w:sz w:val="14"/>
              </w:rPr>
            </w:pPr>
            <w:r>
              <w:rPr>
                <w:w w:val="105"/>
                <w:sz w:val="14"/>
              </w:rPr>
              <w:t>Construction</w:t>
            </w:r>
            <w:r>
              <w:rPr>
                <w:spacing w:val="-4"/>
                <w:w w:val="105"/>
                <w:sz w:val="14"/>
              </w:rPr>
              <w:t> </w:t>
            </w:r>
            <w:r>
              <w:rPr>
                <w:w w:val="105"/>
                <w:sz w:val="14"/>
              </w:rPr>
              <w:t>of</w:t>
            </w:r>
            <w:r>
              <w:rPr>
                <w:spacing w:val="-5"/>
                <w:w w:val="105"/>
                <w:sz w:val="14"/>
              </w:rPr>
              <w:t> </w:t>
            </w:r>
            <w:r>
              <w:rPr>
                <w:w w:val="105"/>
                <w:sz w:val="14"/>
              </w:rPr>
              <w:t>a</w:t>
            </w:r>
            <w:r>
              <w:rPr>
                <w:spacing w:val="-4"/>
                <w:w w:val="105"/>
                <w:sz w:val="14"/>
              </w:rPr>
              <w:t> </w:t>
            </w:r>
            <w:r>
              <w:rPr>
                <w:w w:val="105"/>
                <w:sz w:val="14"/>
              </w:rPr>
              <w:t>signalised</w:t>
            </w:r>
            <w:r>
              <w:rPr>
                <w:spacing w:val="-5"/>
                <w:w w:val="105"/>
                <w:sz w:val="14"/>
              </w:rPr>
              <w:t> </w:t>
            </w:r>
            <w:r>
              <w:rPr>
                <w:w w:val="105"/>
                <w:sz w:val="14"/>
              </w:rPr>
              <w:t>intersection</w:t>
            </w:r>
            <w:r>
              <w:rPr>
                <w:spacing w:val="-4"/>
                <w:w w:val="105"/>
                <w:sz w:val="14"/>
              </w:rPr>
              <w:t> </w:t>
            </w:r>
            <w:r>
              <w:rPr>
                <w:w w:val="105"/>
                <w:sz w:val="14"/>
              </w:rPr>
              <w:t>-</w:t>
            </w:r>
            <w:r>
              <w:rPr>
                <w:spacing w:val="-5"/>
                <w:w w:val="105"/>
                <w:sz w:val="14"/>
              </w:rPr>
              <w:t> </w:t>
            </w:r>
            <w:r>
              <w:rPr>
                <w:w w:val="105"/>
                <w:sz w:val="14"/>
              </w:rPr>
              <w:t>Surf</w:t>
            </w:r>
            <w:r>
              <w:rPr>
                <w:spacing w:val="-4"/>
                <w:w w:val="105"/>
                <w:sz w:val="14"/>
              </w:rPr>
              <w:t> </w:t>
            </w:r>
            <w:r>
              <w:rPr>
                <w:w w:val="105"/>
                <w:sz w:val="14"/>
              </w:rPr>
              <w:t>Coast</w:t>
            </w:r>
            <w:r>
              <w:rPr>
                <w:spacing w:val="-5"/>
                <w:w w:val="105"/>
                <w:sz w:val="14"/>
              </w:rPr>
              <w:t> </w:t>
            </w:r>
            <w:r>
              <w:rPr>
                <w:w w:val="105"/>
                <w:sz w:val="14"/>
              </w:rPr>
              <w:t>Hwy</w:t>
            </w:r>
            <w:r>
              <w:rPr>
                <w:spacing w:val="-8"/>
                <w:w w:val="105"/>
                <w:sz w:val="14"/>
              </w:rPr>
              <w:t> </w:t>
            </w:r>
            <w:r>
              <w:rPr>
                <w:w w:val="105"/>
                <w:sz w:val="14"/>
              </w:rPr>
              <w:t>and</w:t>
            </w:r>
            <w:r>
              <w:rPr>
                <w:spacing w:val="-4"/>
                <w:w w:val="105"/>
                <w:sz w:val="14"/>
              </w:rPr>
              <w:t> </w:t>
            </w:r>
            <w:r>
              <w:rPr>
                <w:w w:val="105"/>
                <w:sz w:val="14"/>
              </w:rPr>
              <w:t>Boundary Road (DI_RO_01)</w:t>
            </w:r>
          </w:p>
        </w:tc>
        <w:tc>
          <w:tcPr>
            <w:tcW w:w="1174" w:type="dxa"/>
            <w:shd w:val="clear" w:color="auto" w:fill="DDEBF7"/>
          </w:tcPr>
          <w:p>
            <w:pPr>
              <w:pStyle w:val="TableParagraph"/>
              <w:spacing w:before="6"/>
              <w:ind w:right="68"/>
              <w:rPr>
                <w:sz w:val="14"/>
              </w:rPr>
            </w:pPr>
            <w:r>
              <w:rPr>
                <w:spacing w:val="-2"/>
                <w:w w:val="105"/>
                <w:sz w:val="14"/>
              </w:rPr>
              <w:t>283,324</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283,324</w:t>
            </w:r>
          </w:p>
        </w:tc>
        <w:tc>
          <w:tcPr>
            <w:tcW w:w="1037" w:type="dxa"/>
          </w:tcPr>
          <w:p>
            <w:pPr>
              <w:pStyle w:val="TableParagraph"/>
              <w:spacing w:before="6"/>
              <w:ind w:left="313"/>
              <w:jc w:val="left"/>
              <w:rPr>
                <w:sz w:val="14"/>
              </w:rPr>
            </w:pPr>
            <w:r>
              <w:rPr>
                <w:spacing w:val="-2"/>
                <w:w w:val="105"/>
                <w:sz w:val="14"/>
              </w:rPr>
              <w:t>2,472,622</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31" w:hRule="atLeast"/>
        </w:trPr>
        <w:tc>
          <w:tcPr>
            <w:tcW w:w="4373" w:type="dxa"/>
          </w:tcPr>
          <w:p>
            <w:pPr>
              <w:pStyle w:val="TableParagraph"/>
              <w:spacing w:before="13"/>
              <w:ind w:left="28"/>
              <w:jc w:val="left"/>
              <w:rPr>
                <w:b/>
                <w:sz w:val="14"/>
              </w:rPr>
            </w:pPr>
            <w:r>
              <w:rPr>
                <w:b/>
                <w:w w:val="105"/>
                <w:sz w:val="14"/>
              </w:rPr>
              <w:t>Intersection</w:t>
            </w:r>
            <w:r>
              <w:rPr>
                <w:b/>
                <w:spacing w:val="-8"/>
                <w:w w:val="105"/>
                <w:sz w:val="14"/>
              </w:rPr>
              <w:t> </w:t>
            </w:r>
            <w:r>
              <w:rPr>
                <w:b/>
                <w:w w:val="105"/>
                <w:sz w:val="14"/>
              </w:rPr>
              <w:t>-</w:t>
            </w:r>
            <w:r>
              <w:rPr>
                <w:b/>
                <w:spacing w:val="-7"/>
                <w:w w:val="105"/>
                <w:sz w:val="14"/>
              </w:rPr>
              <w:t> </w:t>
            </w:r>
            <w:r>
              <w:rPr>
                <w:b/>
                <w:w w:val="105"/>
                <w:sz w:val="14"/>
              </w:rPr>
              <w:t>Jetty</w:t>
            </w:r>
            <w:r>
              <w:rPr>
                <w:b/>
                <w:spacing w:val="-10"/>
                <w:w w:val="105"/>
                <w:sz w:val="14"/>
              </w:rPr>
              <w:t> </w:t>
            </w:r>
            <w:r>
              <w:rPr>
                <w:b/>
                <w:spacing w:val="-4"/>
                <w:w w:val="105"/>
                <w:sz w:val="14"/>
              </w:rPr>
              <w:t>Road</w:t>
            </w:r>
          </w:p>
        </w:tc>
        <w:tc>
          <w:tcPr>
            <w:tcW w:w="5110" w:type="dxa"/>
          </w:tcPr>
          <w:p>
            <w:pPr>
              <w:pStyle w:val="TableParagraph"/>
              <w:jc w:val="left"/>
              <w:rPr>
                <w:rFonts w:ascii="Times New Roman"/>
                <w:sz w:val="14"/>
              </w:rPr>
            </w:pP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left="435"/>
              <w:jc w:val="left"/>
              <w:rPr>
                <w:sz w:val="14"/>
              </w:rPr>
            </w:pPr>
            <w:r>
              <w:rPr>
                <w:spacing w:val="-2"/>
                <w:w w:val="105"/>
                <w:sz w:val="14"/>
              </w:rPr>
              <w:t>356,327</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60" w:hRule="atLeast"/>
        </w:trPr>
        <w:tc>
          <w:tcPr>
            <w:tcW w:w="4373" w:type="dxa"/>
          </w:tcPr>
          <w:p>
            <w:pPr>
              <w:pStyle w:val="TableParagraph"/>
              <w:spacing w:line="283" w:lineRule="auto" w:before="13"/>
              <w:ind w:left="28"/>
              <w:jc w:val="left"/>
              <w:rPr>
                <w:b/>
                <w:sz w:val="14"/>
              </w:rPr>
            </w:pPr>
            <w:r>
              <w:rPr>
                <w:b/>
                <w:w w:val="105"/>
                <w:sz w:val="14"/>
              </w:rPr>
              <w:t>Local</w:t>
            </w:r>
            <w:r>
              <w:rPr>
                <w:b/>
                <w:spacing w:val="-7"/>
                <w:w w:val="105"/>
                <w:sz w:val="14"/>
              </w:rPr>
              <w:t> </w:t>
            </w:r>
            <w:r>
              <w:rPr>
                <w:b/>
                <w:w w:val="105"/>
                <w:sz w:val="14"/>
              </w:rPr>
              <w:t>Roads</w:t>
            </w:r>
            <w:r>
              <w:rPr>
                <w:b/>
                <w:spacing w:val="-7"/>
                <w:w w:val="105"/>
                <w:sz w:val="14"/>
              </w:rPr>
              <w:t> </w:t>
            </w:r>
            <w:r>
              <w:rPr>
                <w:b/>
                <w:w w:val="105"/>
                <w:sz w:val="14"/>
              </w:rPr>
              <w:t>Construction</w:t>
            </w:r>
            <w:r>
              <w:rPr>
                <w:b/>
                <w:spacing w:val="-8"/>
                <w:w w:val="105"/>
                <w:sz w:val="14"/>
              </w:rPr>
              <w:t> </w:t>
            </w:r>
            <w:r>
              <w:rPr>
                <w:b/>
                <w:w w:val="105"/>
                <w:sz w:val="14"/>
              </w:rPr>
              <w:t>Sub</w:t>
            </w:r>
            <w:r>
              <w:rPr>
                <w:b/>
                <w:spacing w:val="-8"/>
                <w:w w:val="105"/>
                <w:sz w:val="14"/>
              </w:rPr>
              <w:t> </w:t>
            </w:r>
            <w:r>
              <w:rPr>
                <w:b/>
                <w:w w:val="105"/>
                <w:sz w:val="14"/>
              </w:rPr>
              <w:t>Program</w:t>
            </w:r>
            <w:r>
              <w:rPr>
                <w:b/>
                <w:spacing w:val="-8"/>
                <w:w w:val="105"/>
                <w:sz w:val="14"/>
              </w:rPr>
              <w:t> </w:t>
            </w:r>
            <w:r>
              <w:rPr>
                <w:b/>
                <w:w w:val="105"/>
                <w:sz w:val="14"/>
              </w:rPr>
              <w:t>-</w:t>
            </w:r>
            <w:r>
              <w:rPr>
                <w:b/>
                <w:spacing w:val="-8"/>
                <w:w w:val="105"/>
                <w:sz w:val="14"/>
              </w:rPr>
              <w:t> </w:t>
            </w:r>
            <w:r>
              <w:rPr>
                <w:b/>
                <w:w w:val="105"/>
                <w:sz w:val="14"/>
              </w:rPr>
              <w:t>Road</w:t>
            </w:r>
            <w:r>
              <w:rPr>
                <w:b/>
                <w:spacing w:val="-8"/>
                <w:w w:val="105"/>
                <w:sz w:val="14"/>
              </w:rPr>
              <w:t> </w:t>
            </w:r>
            <w:r>
              <w:rPr>
                <w:b/>
                <w:w w:val="105"/>
                <w:sz w:val="14"/>
              </w:rPr>
              <w:t>&amp;</w:t>
            </w:r>
            <w:r>
              <w:rPr>
                <w:b/>
                <w:spacing w:val="-8"/>
                <w:w w:val="105"/>
                <w:sz w:val="14"/>
              </w:rPr>
              <w:t> </w:t>
            </w:r>
            <w:r>
              <w:rPr>
                <w:b/>
                <w:w w:val="105"/>
                <w:sz w:val="14"/>
              </w:rPr>
              <w:t>Street Management - Core Program</w:t>
            </w:r>
          </w:p>
        </w:tc>
        <w:tc>
          <w:tcPr>
            <w:tcW w:w="5110" w:type="dxa"/>
          </w:tcPr>
          <w:p>
            <w:pPr>
              <w:pStyle w:val="TableParagraph"/>
              <w:spacing w:line="271" w:lineRule="auto" w:before="6"/>
              <w:ind w:left="28"/>
              <w:jc w:val="left"/>
              <w:rPr>
                <w:sz w:val="14"/>
              </w:rPr>
            </w:pPr>
            <w:r>
              <w:rPr>
                <w:w w:val="105"/>
                <w:sz w:val="14"/>
              </w:rPr>
              <w:t>Ongoing</w:t>
            </w:r>
            <w:r>
              <w:rPr>
                <w:spacing w:val="-5"/>
                <w:w w:val="105"/>
                <w:sz w:val="14"/>
              </w:rPr>
              <w:t> </w:t>
            </w:r>
            <w:r>
              <w:rPr>
                <w:w w:val="105"/>
                <w:sz w:val="14"/>
              </w:rPr>
              <w:t>program</w:t>
            </w:r>
            <w:r>
              <w:rPr>
                <w:spacing w:val="-5"/>
                <w:w w:val="105"/>
                <w:sz w:val="14"/>
              </w:rPr>
              <w:t> </w:t>
            </w:r>
            <w:r>
              <w:rPr>
                <w:w w:val="105"/>
                <w:sz w:val="14"/>
              </w:rPr>
              <w:t>of</w:t>
            </w:r>
            <w:r>
              <w:rPr>
                <w:spacing w:val="-5"/>
                <w:w w:val="105"/>
                <w:sz w:val="14"/>
              </w:rPr>
              <w:t> </w:t>
            </w:r>
            <w:r>
              <w:rPr>
                <w:w w:val="105"/>
                <w:sz w:val="14"/>
              </w:rPr>
              <w:t>local</w:t>
            </w:r>
            <w:r>
              <w:rPr>
                <w:spacing w:val="-4"/>
                <w:w w:val="105"/>
                <w:sz w:val="14"/>
              </w:rPr>
              <w:t> </w:t>
            </w:r>
            <w:r>
              <w:rPr>
                <w:w w:val="105"/>
                <w:sz w:val="14"/>
              </w:rPr>
              <w:t>road</w:t>
            </w:r>
            <w:r>
              <w:rPr>
                <w:spacing w:val="-5"/>
                <w:w w:val="105"/>
                <w:sz w:val="14"/>
              </w:rPr>
              <w:t> </w:t>
            </w:r>
            <w:r>
              <w:rPr>
                <w:w w:val="105"/>
                <w:sz w:val="14"/>
              </w:rPr>
              <w:t>works</w:t>
            </w:r>
            <w:r>
              <w:rPr>
                <w:spacing w:val="-4"/>
                <w:w w:val="105"/>
                <w:sz w:val="14"/>
              </w:rPr>
              <w:t> </w:t>
            </w:r>
            <w:r>
              <w:rPr>
                <w:w w:val="105"/>
                <w:sz w:val="14"/>
              </w:rPr>
              <w:t>including</w:t>
            </w:r>
            <w:r>
              <w:rPr>
                <w:spacing w:val="-5"/>
                <w:w w:val="105"/>
                <w:sz w:val="14"/>
              </w:rPr>
              <w:t> </w:t>
            </w:r>
            <w:r>
              <w:rPr>
                <w:w w:val="105"/>
                <w:sz w:val="14"/>
              </w:rPr>
              <w:t>road</w:t>
            </w:r>
            <w:r>
              <w:rPr>
                <w:spacing w:val="-5"/>
                <w:w w:val="105"/>
                <w:sz w:val="14"/>
              </w:rPr>
              <w:t> </w:t>
            </w:r>
            <w:r>
              <w:rPr>
                <w:w w:val="105"/>
                <w:sz w:val="14"/>
              </w:rPr>
              <w:t>construction,</w:t>
            </w:r>
            <w:r>
              <w:rPr>
                <w:spacing w:val="-5"/>
                <w:w w:val="105"/>
                <w:sz w:val="14"/>
              </w:rPr>
              <w:t> </w:t>
            </w:r>
            <w:r>
              <w:rPr>
                <w:w w:val="105"/>
                <w:sz w:val="14"/>
              </w:rPr>
              <w:t>provision</w:t>
            </w:r>
            <w:r>
              <w:rPr>
                <w:spacing w:val="-5"/>
                <w:w w:val="105"/>
                <w:sz w:val="14"/>
              </w:rPr>
              <w:t> </w:t>
            </w:r>
            <w:r>
              <w:rPr>
                <w:w w:val="105"/>
                <w:sz w:val="14"/>
              </w:rPr>
              <w:t>of </w:t>
            </w:r>
            <w:r>
              <w:rPr>
                <w:spacing w:val="-2"/>
                <w:w w:val="105"/>
                <w:sz w:val="14"/>
              </w:rPr>
              <w:t>roundabouts.</w:t>
            </w:r>
          </w:p>
        </w:tc>
        <w:tc>
          <w:tcPr>
            <w:tcW w:w="1174" w:type="dxa"/>
            <w:shd w:val="clear" w:color="auto" w:fill="DDEBF7"/>
          </w:tcPr>
          <w:p>
            <w:pPr>
              <w:pStyle w:val="TableParagraph"/>
              <w:spacing w:before="6"/>
              <w:ind w:right="68"/>
              <w:rPr>
                <w:sz w:val="14"/>
              </w:rPr>
            </w:pPr>
            <w:r>
              <w:rPr>
                <w:spacing w:val="-2"/>
                <w:w w:val="105"/>
                <w:sz w:val="14"/>
              </w:rPr>
              <w:t>951,441</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951,441</w:t>
            </w:r>
          </w:p>
        </w:tc>
        <w:tc>
          <w:tcPr>
            <w:tcW w:w="1037" w:type="dxa"/>
          </w:tcPr>
          <w:p>
            <w:pPr>
              <w:pStyle w:val="TableParagraph"/>
              <w:spacing w:before="6"/>
              <w:ind w:left="435"/>
              <w:jc w:val="left"/>
              <w:rPr>
                <w:sz w:val="14"/>
              </w:rPr>
            </w:pPr>
            <w:r>
              <w:rPr>
                <w:spacing w:val="-2"/>
                <w:w w:val="105"/>
                <w:sz w:val="14"/>
              </w:rPr>
              <w:t>970,470</w:t>
            </w:r>
          </w:p>
        </w:tc>
        <w:tc>
          <w:tcPr>
            <w:tcW w:w="1119" w:type="dxa"/>
          </w:tcPr>
          <w:p>
            <w:pPr>
              <w:pStyle w:val="TableParagraph"/>
              <w:spacing w:before="6"/>
              <w:ind w:right="54"/>
              <w:rPr>
                <w:sz w:val="14"/>
              </w:rPr>
            </w:pPr>
            <w:r>
              <w:rPr>
                <w:spacing w:val="-2"/>
                <w:w w:val="105"/>
                <w:sz w:val="14"/>
              </w:rPr>
              <w:t>989,879</w:t>
            </w:r>
          </w:p>
        </w:tc>
        <w:tc>
          <w:tcPr>
            <w:tcW w:w="1037" w:type="dxa"/>
          </w:tcPr>
          <w:p>
            <w:pPr>
              <w:pStyle w:val="TableParagraph"/>
              <w:spacing w:before="6"/>
              <w:ind w:left="312"/>
              <w:jc w:val="left"/>
              <w:rPr>
                <w:sz w:val="14"/>
              </w:rPr>
            </w:pPr>
            <w:r>
              <w:rPr>
                <w:spacing w:val="-2"/>
                <w:w w:val="105"/>
                <w:sz w:val="14"/>
              </w:rPr>
              <w:t>1,009,676</w:t>
            </w:r>
          </w:p>
        </w:tc>
      </w:tr>
      <w:tr>
        <w:trPr>
          <w:trHeight w:val="306" w:hRule="atLeast"/>
        </w:trPr>
        <w:tc>
          <w:tcPr>
            <w:tcW w:w="4373" w:type="dxa"/>
          </w:tcPr>
          <w:p>
            <w:pPr>
              <w:pStyle w:val="TableParagraph"/>
              <w:spacing w:before="13"/>
              <w:ind w:left="28"/>
              <w:jc w:val="left"/>
              <w:rPr>
                <w:b/>
                <w:sz w:val="14"/>
              </w:rPr>
            </w:pPr>
            <w:r>
              <w:rPr>
                <w:b/>
                <w:w w:val="105"/>
                <w:sz w:val="14"/>
              </w:rPr>
              <w:t>Melaluka</w:t>
            </w:r>
            <w:r>
              <w:rPr>
                <w:b/>
                <w:spacing w:val="-7"/>
                <w:w w:val="105"/>
                <w:sz w:val="14"/>
              </w:rPr>
              <w:t> </w:t>
            </w:r>
            <w:r>
              <w:rPr>
                <w:b/>
                <w:w w:val="105"/>
                <w:sz w:val="14"/>
              </w:rPr>
              <w:t>Rd</w:t>
            </w:r>
            <w:r>
              <w:rPr>
                <w:b/>
                <w:spacing w:val="-7"/>
                <w:w w:val="105"/>
                <w:sz w:val="14"/>
              </w:rPr>
              <w:t> </w:t>
            </w:r>
            <w:r>
              <w:rPr>
                <w:b/>
                <w:w w:val="105"/>
                <w:sz w:val="14"/>
              </w:rPr>
              <w:t>Leopold</w:t>
            </w:r>
            <w:r>
              <w:rPr>
                <w:b/>
                <w:spacing w:val="-8"/>
                <w:w w:val="105"/>
                <w:sz w:val="14"/>
              </w:rPr>
              <w:t> </w:t>
            </w:r>
            <w:r>
              <w:rPr>
                <w:b/>
                <w:spacing w:val="-2"/>
                <w:w w:val="105"/>
                <w:sz w:val="14"/>
              </w:rPr>
              <w:t>Resealing</w:t>
            </w:r>
          </w:p>
        </w:tc>
        <w:tc>
          <w:tcPr>
            <w:tcW w:w="5110" w:type="dxa"/>
          </w:tcPr>
          <w:p>
            <w:pPr>
              <w:pStyle w:val="TableParagraph"/>
              <w:jc w:val="left"/>
              <w:rPr>
                <w:rFonts w:ascii="Times New Roman"/>
                <w:sz w:val="14"/>
              </w:rPr>
            </w:pPr>
          </w:p>
        </w:tc>
        <w:tc>
          <w:tcPr>
            <w:tcW w:w="1174" w:type="dxa"/>
            <w:shd w:val="clear" w:color="auto" w:fill="DDEBF7"/>
          </w:tcPr>
          <w:p>
            <w:pPr>
              <w:pStyle w:val="TableParagraph"/>
              <w:spacing w:before="6"/>
              <w:ind w:right="68"/>
              <w:rPr>
                <w:sz w:val="14"/>
              </w:rPr>
            </w:pPr>
            <w:r>
              <w:rPr>
                <w:spacing w:val="-2"/>
                <w:w w:val="105"/>
                <w:sz w:val="14"/>
              </w:rPr>
              <w:t>600,000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600,000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357" w:hRule="atLeast"/>
        </w:trPr>
        <w:tc>
          <w:tcPr>
            <w:tcW w:w="4373" w:type="dxa"/>
          </w:tcPr>
          <w:p>
            <w:pPr>
              <w:pStyle w:val="TableParagraph"/>
              <w:spacing w:before="13"/>
              <w:ind w:left="28"/>
              <w:jc w:val="left"/>
              <w:rPr>
                <w:b/>
                <w:sz w:val="14"/>
              </w:rPr>
            </w:pPr>
            <w:r>
              <w:rPr>
                <w:b/>
                <w:w w:val="105"/>
                <w:sz w:val="14"/>
              </w:rPr>
              <w:t>Roads</w:t>
            </w:r>
            <w:r>
              <w:rPr>
                <w:b/>
                <w:spacing w:val="-8"/>
                <w:w w:val="105"/>
                <w:sz w:val="14"/>
              </w:rPr>
              <w:t> </w:t>
            </w:r>
            <w:r>
              <w:rPr>
                <w:b/>
                <w:spacing w:val="-2"/>
                <w:w w:val="105"/>
                <w:sz w:val="14"/>
              </w:rPr>
              <w:t>Other</w:t>
            </w:r>
          </w:p>
        </w:tc>
        <w:tc>
          <w:tcPr>
            <w:tcW w:w="5110" w:type="dxa"/>
          </w:tcPr>
          <w:p>
            <w:pPr>
              <w:pStyle w:val="TableParagraph"/>
              <w:spacing w:before="6"/>
              <w:ind w:left="28"/>
              <w:jc w:val="left"/>
              <w:rPr>
                <w:sz w:val="14"/>
              </w:rPr>
            </w:pPr>
            <w:r>
              <w:rPr>
                <w:w w:val="105"/>
                <w:sz w:val="14"/>
              </w:rPr>
              <w:t>Renewal</w:t>
            </w:r>
            <w:r>
              <w:rPr>
                <w:spacing w:val="-5"/>
                <w:w w:val="105"/>
                <w:sz w:val="14"/>
              </w:rPr>
              <w:t> </w:t>
            </w:r>
            <w:r>
              <w:rPr>
                <w:w w:val="105"/>
                <w:sz w:val="14"/>
              </w:rPr>
              <w:t>/</w:t>
            </w:r>
            <w:r>
              <w:rPr>
                <w:spacing w:val="-5"/>
                <w:w w:val="105"/>
                <w:sz w:val="14"/>
              </w:rPr>
              <w:t> </w:t>
            </w:r>
            <w:r>
              <w:rPr>
                <w:w w:val="105"/>
                <w:sz w:val="14"/>
              </w:rPr>
              <w:t>Replacement</w:t>
            </w:r>
            <w:r>
              <w:rPr>
                <w:spacing w:val="-5"/>
                <w:w w:val="105"/>
                <w:sz w:val="14"/>
              </w:rPr>
              <w:t> </w:t>
            </w:r>
            <w:r>
              <w:rPr>
                <w:w w:val="105"/>
                <w:sz w:val="14"/>
              </w:rPr>
              <w:t>of</w:t>
            </w:r>
            <w:r>
              <w:rPr>
                <w:spacing w:val="-5"/>
                <w:w w:val="105"/>
                <w:sz w:val="14"/>
              </w:rPr>
              <w:t> </w:t>
            </w:r>
            <w:r>
              <w:rPr>
                <w:w w:val="105"/>
                <w:sz w:val="14"/>
              </w:rPr>
              <w:t>laneways,</w:t>
            </w:r>
            <w:r>
              <w:rPr>
                <w:spacing w:val="-5"/>
                <w:w w:val="105"/>
                <w:sz w:val="14"/>
              </w:rPr>
              <w:t> </w:t>
            </w:r>
            <w:r>
              <w:rPr>
                <w:w w:val="105"/>
                <w:sz w:val="14"/>
              </w:rPr>
              <w:t>on-street</w:t>
            </w:r>
            <w:r>
              <w:rPr>
                <w:spacing w:val="-5"/>
                <w:w w:val="105"/>
                <w:sz w:val="14"/>
              </w:rPr>
              <w:t> </w:t>
            </w:r>
            <w:r>
              <w:rPr>
                <w:w w:val="105"/>
                <w:sz w:val="14"/>
              </w:rPr>
              <w:t>carparks</w:t>
            </w:r>
            <w:r>
              <w:rPr>
                <w:spacing w:val="-5"/>
                <w:w w:val="105"/>
                <w:sz w:val="14"/>
              </w:rPr>
              <w:t> </w:t>
            </w:r>
            <w:r>
              <w:rPr>
                <w:w w:val="105"/>
                <w:sz w:val="14"/>
              </w:rPr>
              <w:t>and</w:t>
            </w:r>
            <w:r>
              <w:rPr>
                <w:spacing w:val="-5"/>
                <w:w w:val="105"/>
                <w:sz w:val="14"/>
              </w:rPr>
              <w:t> </w:t>
            </w:r>
            <w:r>
              <w:rPr>
                <w:w w:val="105"/>
                <w:sz w:val="14"/>
              </w:rPr>
              <w:t>other</w:t>
            </w:r>
            <w:r>
              <w:rPr>
                <w:spacing w:val="-6"/>
                <w:w w:val="105"/>
                <w:sz w:val="14"/>
              </w:rPr>
              <w:t> </w:t>
            </w:r>
            <w:r>
              <w:rPr>
                <w:spacing w:val="-2"/>
                <w:w w:val="105"/>
                <w:sz w:val="14"/>
              </w:rPr>
              <w:t>sundry</w:t>
            </w:r>
          </w:p>
          <w:p>
            <w:pPr>
              <w:pStyle w:val="TableParagraph"/>
              <w:spacing w:line="148" w:lineRule="exact" w:before="22"/>
              <w:ind w:left="28"/>
              <w:jc w:val="left"/>
              <w:rPr>
                <w:sz w:val="14"/>
              </w:rPr>
            </w:pPr>
            <w:r>
              <w:rPr>
                <w:w w:val="105"/>
                <w:sz w:val="14"/>
              </w:rPr>
              <w:t>road</w:t>
            </w:r>
            <w:r>
              <w:rPr>
                <w:spacing w:val="-4"/>
                <w:w w:val="105"/>
                <w:sz w:val="14"/>
              </w:rPr>
              <w:t> </w:t>
            </w:r>
            <w:r>
              <w:rPr>
                <w:w w:val="105"/>
                <w:sz w:val="14"/>
              </w:rPr>
              <w:t>and</w:t>
            </w:r>
            <w:r>
              <w:rPr>
                <w:spacing w:val="-3"/>
                <w:w w:val="105"/>
                <w:sz w:val="14"/>
              </w:rPr>
              <w:t> </w:t>
            </w:r>
            <w:r>
              <w:rPr>
                <w:w w:val="105"/>
                <w:sz w:val="14"/>
              </w:rPr>
              <w:t>street</w:t>
            </w:r>
            <w:r>
              <w:rPr>
                <w:spacing w:val="-4"/>
                <w:w w:val="105"/>
                <w:sz w:val="14"/>
              </w:rPr>
              <w:t> </w:t>
            </w:r>
            <w:r>
              <w:rPr>
                <w:w w:val="105"/>
                <w:sz w:val="14"/>
              </w:rPr>
              <w:t>related</w:t>
            </w:r>
            <w:r>
              <w:rPr>
                <w:spacing w:val="-3"/>
                <w:w w:val="105"/>
                <w:sz w:val="14"/>
              </w:rPr>
              <w:t> </w:t>
            </w:r>
            <w:r>
              <w:rPr>
                <w:spacing w:val="-2"/>
                <w:w w:val="105"/>
                <w:sz w:val="14"/>
              </w:rPr>
              <w:t>infrastructure.</w:t>
            </w:r>
          </w:p>
        </w:tc>
        <w:tc>
          <w:tcPr>
            <w:tcW w:w="1174" w:type="dxa"/>
            <w:shd w:val="clear" w:color="auto" w:fill="DDEBF7"/>
          </w:tcPr>
          <w:p>
            <w:pPr>
              <w:pStyle w:val="TableParagraph"/>
              <w:spacing w:before="6"/>
              <w:ind w:right="68"/>
              <w:rPr>
                <w:sz w:val="14"/>
              </w:rPr>
            </w:pPr>
            <w:r>
              <w:rPr>
                <w:spacing w:val="-2"/>
                <w:w w:val="105"/>
                <w:sz w:val="14"/>
              </w:rPr>
              <w:t>219,300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219,300</w:t>
            </w:r>
          </w:p>
        </w:tc>
        <w:tc>
          <w:tcPr>
            <w:tcW w:w="1037" w:type="dxa"/>
          </w:tcPr>
          <w:p>
            <w:pPr>
              <w:pStyle w:val="TableParagraph"/>
              <w:spacing w:before="6"/>
              <w:ind w:left="435"/>
              <w:jc w:val="left"/>
              <w:rPr>
                <w:sz w:val="14"/>
              </w:rPr>
            </w:pPr>
            <w:r>
              <w:rPr>
                <w:spacing w:val="-2"/>
                <w:w w:val="105"/>
                <w:sz w:val="14"/>
              </w:rPr>
              <w:t>223,686</w:t>
            </w:r>
          </w:p>
        </w:tc>
        <w:tc>
          <w:tcPr>
            <w:tcW w:w="1119" w:type="dxa"/>
          </w:tcPr>
          <w:p>
            <w:pPr>
              <w:pStyle w:val="TableParagraph"/>
              <w:spacing w:before="6"/>
              <w:ind w:right="54"/>
              <w:rPr>
                <w:sz w:val="14"/>
              </w:rPr>
            </w:pPr>
            <w:r>
              <w:rPr>
                <w:spacing w:val="-2"/>
                <w:w w:val="105"/>
                <w:sz w:val="14"/>
              </w:rPr>
              <w:t>478,160</w:t>
            </w:r>
          </w:p>
        </w:tc>
        <w:tc>
          <w:tcPr>
            <w:tcW w:w="1037" w:type="dxa"/>
          </w:tcPr>
          <w:p>
            <w:pPr>
              <w:pStyle w:val="TableParagraph"/>
              <w:spacing w:before="6"/>
              <w:ind w:left="435"/>
              <w:jc w:val="left"/>
              <w:rPr>
                <w:sz w:val="14"/>
              </w:rPr>
            </w:pPr>
            <w:r>
              <w:rPr>
                <w:spacing w:val="-2"/>
                <w:w w:val="105"/>
                <w:sz w:val="14"/>
              </w:rPr>
              <w:t>487,723</w:t>
            </w:r>
          </w:p>
        </w:tc>
      </w:tr>
      <w:tr>
        <w:trPr>
          <w:trHeight w:val="640" w:hRule="atLeast"/>
        </w:trPr>
        <w:tc>
          <w:tcPr>
            <w:tcW w:w="4373" w:type="dxa"/>
          </w:tcPr>
          <w:p>
            <w:pPr>
              <w:pStyle w:val="TableParagraph"/>
              <w:spacing w:before="13"/>
              <w:ind w:left="28"/>
              <w:jc w:val="left"/>
              <w:rPr>
                <w:b/>
                <w:sz w:val="14"/>
              </w:rPr>
            </w:pPr>
            <w:r>
              <w:rPr>
                <w:b/>
                <w:w w:val="105"/>
                <w:sz w:val="14"/>
              </w:rPr>
              <w:t>Reseal</w:t>
            </w:r>
            <w:r>
              <w:rPr>
                <w:b/>
                <w:spacing w:val="-4"/>
                <w:w w:val="105"/>
                <w:sz w:val="14"/>
              </w:rPr>
              <w:t> </w:t>
            </w:r>
            <w:r>
              <w:rPr>
                <w:b/>
                <w:w w:val="105"/>
                <w:sz w:val="14"/>
              </w:rPr>
              <w:t>-</w:t>
            </w:r>
            <w:r>
              <w:rPr>
                <w:b/>
                <w:spacing w:val="-5"/>
                <w:w w:val="105"/>
                <w:sz w:val="14"/>
              </w:rPr>
              <w:t> </w:t>
            </w:r>
            <w:r>
              <w:rPr>
                <w:b/>
                <w:w w:val="105"/>
                <w:sz w:val="14"/>
              </w:rPr>
              <w:t>Road</w:t>
            </w:r>
            <w:r>
              <w:rPr>
                <w:b/>
                <w:spacing w:val="-5"/>
                <w:w w:val="105"/>
                <w:sz w:val="14"/>
              </w:rPr>
              <w:t> </w:t>
            </w:r>
            <w:r>
              <w:rPr>
                <w:b/>
                <w:spacing w:val="-2"/>
                <w:w w:val="105"/>
                <w:sz w:val="14"/>
              </w:rPr>
              <w:t>Surfacing</w:t>
            </w:r>
          </w:p>
        </w:tc>
        <w:tc>
          <w:tcPr>
            <w:tcW w:w="5110" w:type="dxa"/>
          </w:tcPr>
          <w:p>
            <w:pPr>
              <w:pStyle w:val="TableParagraph"/>
              <w:spacing w:line="271" w:lineRule="auto" w:before="6"/>
              <w:ind w:left="28"/>
              <w:jc w:val="left"/>
              <w:rPr>
                <w:sz w:val="14"/>
              </w:rPr>
            </w:pPr>
            <w:r>
              <w:rPr>
                <w:w w:val="105"/>
                <w:sz w:val="14"/>
              </w:rPr>
              <w:t>Resurfacing</w:t>
            </w:r>
            <w:r>
              <w:rPr>
                <w:spacing w:val="-4"/>
                <w:w w:val="105"/>
                <w:sz w:val="14"/>
              </w:rPr>
              <w:t> </w:t>
            </w:r>
            <w:r>
              <w:rPr>
                <w:w w:val="105"/>
                <w:sz w:val="14"/>
              </w:rPr>
              <w:t>of</w:t>
            </w:r>
            <w:r>
              <w:rPr>
                <w:spacing w:val="-4"/>
                <w:w w:val="105"/>
                <w:sz w:val="14"/>
              </w:rPr>
              <w:t> </w:t>
            </w:r>
            <w:r>
              <w:rPr>
                <w:w w:val="105"/>
                <w:sz w:val="14"/>
              </w:rPr>
              <w:t>sealed</w:t>
            </w:r>
            <w:r>
              <w:rPr>
                <w:spacing w:val="-4"/>
                <w:w w:val="105"/>
                <w:sz w:val="14"/>
              </w:rPr>
              <w:t> </w:t>
            </w:r>
            <w:r>
              <w:rPr>
                <w:w w:val="105"/>
                <w:sz w:val="14"/>
              </w:rPr>
              <w:t>road</w:t>
            </w:r>
            <w:r>
              <w:rPr>
                <w:spacing w:val="-4"/>
                <w:w w:val="105"/>
                <w:sz w:val="14"/>
              </w:rPr>
              <w:t> </w:t>
            </w:r>
            <w:r>
              <w:rPr>
                <w:w w:val="105"/>
                <w:sz w:val="14"/>
              </w:rPr>
              <w:t>surfaces</w:t>
            </w:r>
            <w:r>
              <w:rPr>
                <w:spacing w:val="-3"/>
                <w:w w:val="105"/>
                <w:sz w:val="14"/>
              </w:rPr>
              <w:t> </w:t>
            </w:r>
            <w:r>
              <w:rPr>
                <w:w w:val="105"/>
                <w:sz w:val="14"/>
              </w:rPr>
              <w:t>with</w:t>
            </w:r>
            <w:r>
              <w:rPr>
                <w:spacing w:val="-4"/>
                <w:w w:val="105"/>
                <w:sz w:val="14"/>
              </w:rPr>
              <w:t> </w:t>
            </w:r>
            <w:r>
              <w:rPr>
                <w:w w:val="105"/>
                <w:sz w:val="14"/>
              </w:rPr>
              <w:t>spray</w:t>
            </w:r>
            <w:r>
              <w:rPr>
                <w:spacing w:val="-8"/>
                <w:w w:val="105"/>
                <w:sz w:val="14"/>
              </w:rPr>
              <w:t> </w:t>
            </w:r>
            <w:r>
              <w:rPr>
                <w:w w:val="105"/>
                <w:sz w:val="14"/>
              </w:rPr>
              <w:t>seal</w:t>
            </w:r>
            <w:r>
              <w:rPr>
                <w:spacing w:val="-3"/>
                <w:w w:val="105"/>
                <w:sz w:val="14"/>
              </w:rPr>
              <w:t> </w:t>
            </w:r>
            <w:r>
              <w:rPr>
                <w:w w:val="105"/>
                <w:sz w:val="14"/>
              </w:rPr>
              <w:t>or</w:t>
            </w:r>
            <w:r>
              <w:rPr>
                <w:spacing w:val="-5"/>
                <w:w w:val="105"/>
                <w:sz w:val="14"/>
              </w:rPr>
              <w:t> </w:t>
            </w:r>
            <w:r>
              <w:rPr>
                <w:w w:val="105"/>
                <w:sz w:val="14"/>
              </w:rPr>
              <w:t>scrap</w:t>
            </w:r>
            <w:r>
              <w:rPr>
                <w:spacing w:val="-4"/>
                <w:w w:val="105"/>
                <w:sz w:val="14"/>
              </w:rPr>
              <w:t> </w:t>
            </w:r>
            <w:r>
              <w:rPr>
                <w:w w:val="105"/>
                <w:sz w:val="14"/>
              </w:rPr>
              <w:t>rubber</w:t>
            </w:r>
            <w:r>
              <w:rPr>
                <w:spacing w:val="-5"/>
                <w:w w:val="105"/>
                <w:sz w:val="14"/>
              </w:rPr>
              <w:t> </w:t>
            </w:r>
            <w:r>
              <w:rPr>
                <w:w w:val="105"/>
                <w:sz w:val="14"/>
              </w:rPr>
              <w:t>reseal</w:t>
            </w:r>
            <w:r>
              <w:rPr>
                <w:spacing w:val="-3"/>
                <w:w w:val="105"/>
                <w:sz w:val="14"/>
              </w:rPr>
              <w:t> </w:t>
            </w:r>
            <w:r>
              <w:rPr>
                <w:w w:val="105"/>
                <w:sz w:val="14"/>
              </w:rPr>
              <w:t>to maintain a waterproof surface and ensure the long term integrity of the road pavement. Core program</w:t>
            </w:r>
          </w:p>
        </w:tc>
        <w:tc>
          <w:tcPr>
            <w:tcW w:w="1174" w:type="dxa"/>
            <w:shd w:val="clear" w:color="auto" w:fill="DDEBF7"/>
          </w:tcPr>
          <w:p>
            <w:pPr>
              <w:pStyle w:val="TableParagraph"/>
              <w:spacing w:before="6"/>
              <w:ind w:right="68"/>
              <w:rPr>
                <w:sz w:val="14"/>
              </w:rPr>
            </w:pPr>
            <w:r>
              <w:rPr>
                <w:spacing w:val="-2"/>
                <w:w w:val="105"/>
                <w:sz w:val="14"/>
              </w:rPr>
              <w:t>1,907,400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1,907,400</w:t>
            </w:r>
          </w:p>
        </w:tc>
        <w:tc>
          <w:tcPr>
            <w:tcW w:w="1037" w:type="dxa"/>
          </w:tcPr>
          <w:p>
            <w:pPr>
              <w:pStyle w:val="TableParagraph"/>
              <w:spacing w:before="6"/>
              <w:ind w:left="313"/>
              <w:jc w:val="left"/>
              <w:rPr>
                <w:sz w:val="14"/>
              </w:rPr>
            </w:pPr>
            <w:r>
              <w:rPr>
                <w:spacing w:val="-2"/>
                <w:w w:val="105"/>
                <w:sz w:val="14"/>
              </w:rPr>
              <w:t>1,945,548</w:t>
            </w:r>
          </w:p>
        </w:tc>
        <w:tc>
          <w:tcPr>
            <w:tcW w:w="1119" w:type="dxa"/>
          </w:tcPr>
          <w:p>
            <w:pPr>
              <w:pStyle w:val="TableParagraph"/>
              <w:spacing w:before="6"/>
              <w:ind w:left="394"/>
              <w:jc w:val="left"/>
              <w:rPr>
                <w:sz w:val="14"/>
              </w:rPr>
            </w:pPr>
            <w:r>
              <w:rPr>
                <w:spacing w:val="-2"/>
                <w:w w:val="105"/>
                <w:sz w:val="14"/>
              </w:rPr>
              <w:t>1,984,459</w:t>
            </w:r>
          </w:p>
        </w:tc>
        <w:tc>
          <w:tcPr>
            <w:tcW w:w="1037" w:type="dxa"/>
          </w:tcPr>
          <w:p>
            <w:pPr>
              <w:pStyle w:val="TableParagraph"/>
              <w:spacing w:before="6"/>
              <w:ind w:left="312"/>
              <w:jc w:val="left"/>
              <w:rPr>
                <w:sz w:val="14"/>
              </w:rPr>
            </w:pPr>
            <w:r>
              <w:rPr>
                <w:spacing w:val="-2"/>
                <w:w w:val="105"/>
                <w:sz w:val="14"/>
              </w:rPr>
              <w:t>2,024,148</w:t>
            </w:r>
          </w:p>
        </w:tc>
      </w:tr>
      <w:tr>
        <w:trPr>
          <w:trHeight w:val="328" w:hRule="atLeast"/>
        </w:trPr>
        <w:tc>
          <w:tcPr>
            <w:tcW w:w="4373" w:type="dxa"/>
          </w:tcPr>
          <w:p>
            <w:pPr>
              <w:pStyle w:val="TableParagraph"/>
              <w:spacing w:before="13"/>
              <w:ind w:left="28"/>
              <w:jc w:val="left"/>
              <w:rPr>
                <w:b/>
                <w:sz w:val="14"/>
              </w:rPr>
            </w:pPr>
            <w:r>
              <w:rPr>
                <w:b/>
                <w:w w:val="105"/>
                <w:sz w:val="14"/>
              </w:rPr>
              <w:t>Road</w:t>
            </w:r>
            <w:r>
              <w:rPr>
                <w:b/>
                <w:spacing w:val="-7"/>
                <w:w w:val="105"/>
                <w:sz w:val="14"/>
              </w:rPr>
              <w:t> </w:t>
            </w:r>
            <w:r>
              <w:rPr>
                <w:b/>
                <w:spacing w:val="-2"/>
                <w:w w:val="105"/>
                <w:sz w:val="14"/>
              </w:rPr>
              <w:t>Rehabilitation</w:t>
            </w:r>
          </w:p>
        </w:tc>
        <w:tc>
          <w:tcPr>
            <w:tcW w:w="5110" w:type="dxa"/>
          </w:tcPr>
          <w:p>
            <w:pPr>
              <w:pStyle w:val="TableParagraph"/>
              <w:spacing w:before="6"/>
              <w:ind w:left="28"/>
              <w:jc w:val="left"/>
              <w:rPr>
                <w:sz w:val="14"/>
              </w:rPr>
            </w:pPr>
            <w:r>
              <w:rPr>
                <w:w w:val="105"/>
                <w:sz w:val="14"/>
              </w:rPr>
              <w:t>Renewal</w:t>
            </w:r>
            <w:r>
              <w:rPr>
                <w:spacing w:val="-5"/>
                <w:w w:val="105"/>
                <w:sz w:val="14"/>
              </w:rPr>
              <w:t> </w:t>
            </w:r>
            <w:r>
              <w:rPr>
                <w:w w:val="105"/>
                <w:sz w:val="14"/>
              </w:rPr>
              <w:t>/</w:t>
            </w:r>
            <w:r>
              <w:rPr>
                <w:spacing w:val="-3"/>
                <w:w w:val="105"/>
                <w:sz w:val="14"/>
              </w:rPr>
              <w:t> </w:t>
            </w:r>
            <w:r>
              <w:rPr>
                <w:w w:val="105"/>
                <w:sz w:val="14"/>
              </w:rPr>
              <w:t>replacement</w:t>
            </w:r>
            <w:r>
              <w:rPr>
                <w:spacing w:val="-3"/>
                <w:w w:val="105"/>
                <w:sz w:val="14"/>
              </w:rPr>
              <w:t> </w:t>
            </w:r>
            <w:r>
              <w:rPr>
                <w:w w:val="105"/>
                <w:sz w:val="14"/>
              </w:rPr>
              <w:t>of</w:t>
            </w:r>
            <w:r>
              <w:rPr>
                <w:spacing w:val="-3"/>
                <w:w w:val="105"/>
                <w:sz w:val="14"/>
              </w:rPr>
              <w:t> </w:t>
            </w:r>
            <w:r>
              <w:rPr>
                <w:w w:val="105"/>
                <w:sz w:val="14"/>
              </w:rPr>
              <w:t>road</w:t>
            </w:r>
            <w:r>
              <w:rPr>
                <w:spacing w:val="-4"/>
                <w:w w:val="105"/>
                <w:sz w:val="14"/>
              </w:rPr>
              <w:t> </w:t>
            </w:r>
            <w:r>
              <w:rPr>
                <w:w w:val="105"/>
                <w:sz w:val="14"/>
              </w:rPr>
              <w:t>pavements</w:t>
            </w:r>
            <w:r>
              <w:rPr>
                <w:spacing w:val="-2"/>
                <w:w w:val="105"/>
                <w:sz w:val="14"/>
              </w:rPr>
              <w:t> </w:t>
            </w:r>
            <w:r>
              <w:rPr>
                <w:w w:val="105"/>
                <w:sz w:val="14"/>
              </w:rPr>
              <w:t>in</w:t>
            </w:r>
            <w:r>
              <w:rPr>
                <w:spacing w:val="-3"/>
                <w:w w:val="105"/>
                <w:sz w:val="14"/>
              </w:rPr>
              <w:t> </w:t>
            </w:r>
            <w:r>
              <w:rPr>
                <w:w w:val="105"/>
                <w:sz w:val="14"/>
              </w:rPr>
              <w:t>full</w:t>
            </w:r>
            <w:r>
              <w:rPr>
                <w:spacing w:val="-2"/>
                <w:w w:val="105"/>
                <w:sz w:val="14"/>
              </w:rPr>
              <w:t> </w:t>
            </w:r>
            <w:r>
              <w:rPr>
                <w:w w:val="105"/>
                <w:sz w:val="14"/>
              </w:rPr>
              <w:t>block</w:t>
            </w:r>
            <w:r>
              <w:rPr>
                <w:spacing w:val="-2"/>
                <w:w w:val="105"/>
                <w:sz w:val="14"/>
              </w:rPr>
              <w:t> sections.</w:t>
            </w:r>
          </w:p>
        </w:tc>
        <w:tc>
          <w:tcPr>
            <w:tcW w:w="1174" w:type="dxa"/>
            <w:shd w:val="clear" w:color="auto" w:fill="DDEBF7"/>
          </w:tcPr>
          <w:p>
            <w:pPr>
              <w:pStyle w:val="TableParagraph"/>
              <w:spacing w:before="6"/>
              <w:ind w:right="68"/>
              <w:rPr>
                <w:sz w:val="14"/>
              </w:rPr>
            </w:pPr>
            <w:r>
              <w:rPr>
                <w:spacing w:val="-2"/>
                <w:w w:val="105"/>
                <w:sz w:val="14"/>
              </w:rPr>
              <w:t>4,071,840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4,071,840</w:t>
            </w:r>
          </w:p>
        </w:tc>
        <w:tc>
          <w:tcPr>
            <w:tcW w:w="1037" w:type="dxa"/>
          </w:tcPr>
          <w:p>
            <w:pPr>
              <w:pStyle w:val="TableParagraph"/>
              <w:spacing w:before="6"/>
              <w:ind w:left="313"/>
              <w:jc w:val="left"/>
              <w:rPr>
                <w:sz w:val="14"/>
              </w:rPr>
            </w:pPr>
            <w:r>
              <w:rPr>
                <w:spacing w:val="-2"/>
                <w:w w:val="105"/>
                <w:sz w:val="14"/>
              </w:rPr>
              <w:t>4,153,277</w:t>
            </w:r>
          </w:p>
        </w:tc>
        <w:tc>
          <w:tcPr>
            <w:tcW w:w="1119" w:type="dxa"/>
          </w:tcPr>
          <w:p>
            <w:pPr>
              <w:pStyle w:val="TableParagraph"/>
              <w:spacing w:before="6"/>
              <w:ind w:left="394"/>
              <w:jc w:val="left"/>
              <w:rPr>
                <w:sz w:val="14"/>
              </w:rPr>
            </w:pPr>
            <w:r>
              <w:rPr>
                <w:spacing w:val="-2"/>
                <w:w w:val="105"/>
                <w:sz w:val="14"/>
              </w:rPr>
              <w:t>4,236,342</w:t>
            </w:r>
          </w:p>
        </w:tc>
        <w:tc>
          <w:tcPr>
            <w:tcW w:w="1037" w:type="dxa"/>
          </w:tcPr>
          <w:p>
            <w:pPr>
              <w:pStyle w:val="TableParagraph"/>
              <w:spacing w:before="6"/>
              <w:ind w:left="312"/>
              <w:jc w:val="left"/>
              <w:rPr>
                <w:sz w:val="14"/>
              </w:rPr>
            </w:pPr>
            <w:r>
              <w:rPr>
                <w:spacing w:val="-2"/>
                <w:w w:val="105"/>
                <w:sz w:val="14"/>
              </w:rPr>
              <w:t>4,321,069</w:t>
            </w:r>
          </w:p>
        </w:tc>
      </w:tr>
      <w:tr>
        <w:trPr>
          <w:trHeight w:val="366" w:hRule="atLeast"/>
        </w:trPr>
        <w:tc>
          <w:tcPr>
            <w:tcW w:w="4373" w:type="dxa"/>
          </w:tcPr>
          <w:p>
            <w:pPr>
              <w:pStyle w:val="TableParagraph"/>
              <w:spacing w:before="13"/>
              <w:ind w:left="28"/>
              <w:jc w:val="left"/>
              <w:rPr>
                <w:b/>
                <w:sz w:val="14"/>
              </w:rPr>
            </w:pPr>
            <w:r>
              <w:rPr>
                <w:b/>
                <w:w w:val="105"/>
                <w:sz w:val="14"/>
              </w:rPr>
              <w:t>Road</w:t>
            </w:r>
            <w:r>
              <w:rPr>
                <w:b/>
                <w:spacing w:val="-7"/>
                <w:w w:val="105"/>
                <w:sz w:val="14"/>
              </w:rPr>
              <w:t> </w:t>
            </w:r>
            <w:r>
              <w:rPr>
                <w:b/>
                <w:spacing w:val="-2"/>
                <w:w w:val="105"/>
                <w:sz w:val="14"/>
              </w:rPr>
              <w:t>Surfacing</w:t>
            </w:r>
          </w:p>
        </w:tc>
        <w:tc>
          <w:tcPr>
            <w:tcW w:w="5110" w:type="dxa"/>
          </w:tcPr>
          <w:p>
            <w:pPr>
              <w:pStyle w:val="TableParagraph"/>
              <w:spacing w:before="6"/>
              <w:ind w:left="28"/>
              <w:jc w:val="left"/>
              <w:rPr>
                <w:sz w:val="14"/>
              </w:rPr>
            </w:pPr>
            <w:r>
              <w:rPr>
                <w:w w:val="105"/>
                <w:sz w:val="14"/>
              </w:rPr>
              <w:t>Surfacing</w:t>
            </w:r>
            <w:r>
              <w:rPr>
                <w:spacing w:val="-3"/>
                <w:w w:val="105"/>
                <w:sz w:val="14"/>
              </w:rPr>
              <w:t> </w:t>
            </w:r>
            <w:r>
              <w:rPr>
                <w:w w:val="105"/>
                <w:sz w:val="14"/>
              </w:rPr>
              <w:t>of</w:t>
            </w:r>
            <w:r>
              <w:rPr>
                <w:spacing w:val="-2"/>
                <w:w w:val="105"/>
                <w:sz w:val="14"/>
              </w:rPr>
              <w:t> </w:t>
            </w:r>
            <w:r>
              <w:rPr>
                <w:w w:val="105"/>
                <w:sz w:val="14"/>
              </w:rPr>
              <w:t>roads</w:t>
            </w:r>
            <w:r>
              <w:rPr>
                <w:spacing w:val="-2"/>
                <w:w w:val="105"/>
                <w:sz w:val="14"/>
              </w:rPr>
              <w:t> </w:t>
            </w:r>
            <w:r>
              <w:rPr>
                <w:w w:val="105"/>
                <w:sz w:val="14"/>
              </w:rPr>
              <w:t>in</w:t>
            </w:r>
            <w:r>
              <w:rPr>
                <w:spacing w:val="-2"/>
                <w:w w:val="105"/>
                <w:sz w:val="14"/>
              </w:rPr>
              <w:t> </w:t>
            </w:r>
            <w:r>
              <w:rPr>
                <w:w w:val="105"/>
                <w:sz w:val="14"/>
              </w:rPr>
              <w:t>the</w:t>
            </w:r>
            <w:r>
              <w:rPr>
                <w:spacing w:val="-3"/>
                <w:w w:val="105"/>
                <w:sz w:val="14"/>
              </w:rPr>
              <w:t> </w:t>
            </w:r>
            <w:r>
              <w:rPr>
                <w:spacing w:val="-2"/>
                <w:w w:val="105"/>
                <w:sz w:val="14"/>
              </w:rPr>
              <w:t>Bellarine.</w:t>
            </w:r>
          </w:p>
        </w:tc>
        <w:tc>
          <w:tcPr>
            <w:tcW w:w="1174" w:type="dxa"/>
            <w:shd w:val="clear" w:color="auto" w:fill="DDEBF7"/>
          </w:tcPr>
          <w:p>
            <w:pPr>
              <w:pStyle w:val="TableParagraph"/>
              <w:spacing w:before="6"/>
              <w:ind w:right="68"/>
              <w:rPr>
                <w:sz w:val="14"/>
              </w:rPr>
            </w:pPr>
            <w:r>
              <w:rPr>
                <w:spacing w:val="-2"/>
                <w:w w:val="105"/>
                <w:sz w:val="14"/>
              </w:rPr>
              <w:t>300,000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300,000</w:t>
            </w:r>
          </w:p>
        </w:tc>
        <w:tc>
          <w:tcPr>
            <w:tcW w:w="1037" w:type="dxa"/>
          </w:tcPr>
          <w:p>
            <w:pPr>
              <w:pStyle w:val="TableParagraph"/>
              <w:spacing w:before="6"/>
              <w:ind w:left="313"/>
              <w:jc w:val="left"/>
              <w:rPr>
                <w:sz w:val="14"/>
              </w:rPr>
            </w:pPr>
            <w:r>
              <w:rPr>
                <w:spacing w:val="-2"/>
                <w:w w:val="105"/>
                <w:sz w:val="14"/>
              </w:rPr>
              <w:t>1,600,000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392" w:hRule="atLeast"/>
        </w:trPr>
        <w:tc>
          <w:tcPr>
            <w:tcW w:w="4373" w:type="dxa"/>
          </w:tcPr>
          <w:p>
            <w:pPr>
              <w:pStyle w:val="TableParagraph"/>
              <w:spacing w:before="13"/>
              <w:ind w:left="28"/>
              <w:jc w:val="left"/>
              <w:rPr>
                <w:b/>
                <w:sz w:val="14"/>
              </w:rPr>
            </w:pPr>
            <w:r>
              <w:rPr>
                <w:b/>
                <w:w w:val="105"/>
                <w:sz w:val="14"/>
              </w:rPr>
              <w:t>Roads</w:t>
            </w:r>
            <w:r>
              <w:rPr>
                <w:b/>
                <w:spacing w:val="-8"/>
                <w:w w:val="105"/>
                <w:sz w:val="14"/>
              </w:rPr>
              <w:t> </w:t>
            </w:r>
            <w:r>
              <w:rPr>
                <w:b/>
                <w:spacing w:val="-2"/>
                <w:w w:val="105"/>
                <w:sz w:val="14"/>
              </w:rPr>
              <w:t>Sealed</w:t>
            </w:r>
          </w:p>
        </w:tc>
        <w:tc>
          <w:tcPr>
            <w:tcW w:w="5110" w:type="dxa"/>
          </w:tcPr>
          <w:p>
            <w:pPr>
              <w:pStyle w:val="TableParagraph"/>
              <w:spacing w:line="271" w:lineRule="auto" w:before="6"/>
              <w:ind w:left="28" w:right="192"/>
              <w:jc w:val="left"/>
              <w:rPr>
                <w:sz w:val="14"/>
              </w:rPr>
            </w:pPr>
            <w:r>
              <w:rPr>
                <w:w w:val="105"/>
                <w:sz w:val="14"/>
              </w:rPr>
              <w:t>Increase</w:t>
            </w:r>
            <w:r>
              <w:rPr>
                <w:spacing w:val="-4"/>
                <w:w w:val="105"/>
                <w:sz w:val="14"/>
              </w:rPr>
              <w:t> </w:t>
            </w:r>
            <w:r>
              <w:rPr>
                <w:w w:val="105"/>
                <w:sz w:val="14"/>
              </w:rPr>
              <w:t>sealed</w:t>
            </w:r>
            <w:r>
              <w:rPr>
                <w:spacing w:val="-4"/>
                <w:w w:val="105"/>
                <w:sz w:val="14"/>
              </w:rPr>
              <w:t> </w:t>
            </w:r>
            <w:r>
              <w:rPr>
                <w:w w:val="105"/>
                <w:sz w:val="14"/>
              </w:rPr>
              <w:t>roads</w:t>
            </w:r>
            <w:r>
              <w:rPr>
                <w:spacing w:val="-3"/>
                <w:w w:val="105"/>
                <w:sz w:val="14"/>
              </w:rPr>
              <w:t> </w:t>
            </w:r>
            <w:r>
              <w:rPr>
                <w:w w:val="105"/>
                <w:sz w:val="14"/>
              </w:rPr>
              <w:t>on</w:t>
            </w:r>
            <w:r>
              <w:rPr>
                <w:spacing w:val="-4"/>
                <w:w w:val="105"/>
                <w:sz w:val="14"/>
              </w:rPr>
              <w:t> </w:t>
            </w:r>
            <w:r>
              <w:rPr>
                <w:w w:val="105"/>
                <w:sz w:val="14"/>
              </w:rPr>
              <w:t>the</w:t>
            </w:r>
            <w:r>
              <w:rPr>
                <w:spacing w:val="-4"/>
                <w:w w:val="105"/>
                <w:sz w:val="14"/>
              </w:rPr>
              <w:t> </w:t>
            </w:r>
            <w:r>
              <w:rPr>
                <w:w w:val="105"/>
                <w:sz w:val="14"/>
              </w:rPr>
              <w:t>Bellarine</w:t>
            </w:r>
            <w:r>
              <w:rPr>
                <w:spacing w:val="-4"/>
                <w:w w:val="105"/>
                <w:sz w:val="14"/>
              </w:rPr>
              <w:t> </w:t>
            </w:r>
            <w:r>
              <w:rPr>
                <w:w w:val="105"/>
                <w:sz w:val="14"/>
              </w:rPr>
              <w:t>Peninsula,</w:t>
            </w:r>
            <w:r>
              <w:rPr>
                <w:spacing w:val="-4"/>
                <w:w w:val="105"/>
                <w:sz w:val="14"/>
              </w:rPr>
              <w:t> </w:t>
            </w:r>
            <w:r>
              <w:rPr>
                <w:w w:val="105"/>
                <w:sz w:val="14"/>
              </w:rPr>
              <w:t>includes</w:t>
            </w:r>
            <w:r>
              <w:rPr>
                <w:spacing w:val="-3"/>
                <w:w w:val="105"/>
                <w:sz w:val="14"/>
              </w:rPr>
              <w:t> </w:t>
            </w:r>
            <w:r>
              <w:rPr>
                <w:w w:val="105"/>
                <w:sz w:val="14"/>
              </w:rPr>
              <w:t>grant</w:t>
            </w:r>
            <w:r>
              <w:rPr>
                <w:spacing w:val="-4"/>
                <w:w w:val="105"/>
                <w:sz w:val="14"/>
              </w:rPr>
              <w:t> </w:t>
            </w:r>
            <w:r>
              <w:rPr>
                <w:w w:val="105"/>
                <w:sz w:val="14"/>
              </w:rPr>
              <w:t>funding</w:t>
            </w:r>
            <w:r>
              <w:rPr>
                <w:spacing w:val="-4"/>
                <w:w w:val="105"/>
                <w:sz w:val="14"/>
              </w:rPr>
              <w:t> </w:t>
            </w:r>
            <w:r>
              <w:rPr>
                <w:w w:val="105"/>
                <w:sz w:val="14"/>
              </w:rPr>
              <w:t>in </w:t>
            </w:r>
            <w:r>
              <w:rPr>
                <w:spacing w:val="-2"/>
                <w:w w:val="105"/>
                <w:sz w:val="14"/>
              </w:rPr>
              <w:t>2024-25.</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left="435"/>
              <w:jc w:val="left"/>
              <w:rPr>
                <w:sz w:val="14"/>
              </w:rPr>
            </w:pPr>
            <w:r>
              <w:rPr>
                <w:spacing w:val="-2"/>
                <w:w w:val="105"/>
                <w:sz w:val="14"/>
              </w:rPr>
              <w:t>500,000</w:t>
            </w:r>
          </w:p>
        </w:tc>
        <w:tc>
          <w:tcPr>
            <w:tcW w:w="1119" w:type="dxa"/>
          </w:tcPr>
          <w:p>
            <w:pPr>
              <w:pStyle w:val="TableParagraph"/>
              <w:tabs>
                <w:tab w:pos="497" w:val="left" w:leader="none"/>
              </w:tabs>
              <w:spacing w:before="6"/>
              <w:ind w:right="47"/>
              <w:rPr>
                <w:sz w:val="14"/>
              </w:rPr>
            </w:pPr>
            <w:r>
              <w:rPr>
                <w:spacing w:val="-10"/>
                <w:w w:val="105"/>
                <w:sz w:val="14"/>
              </w:rPr>
              <w:t>-</w:t>
            </w:r>
            <w:r>
              <w:rPr>
                <w:sz w:val="14"/>
              </w:rPr>
              <w:tab/>
            </w:r>
            <w:r>
              <w:rPr>
                <w:spacing w:val="-2"/>
                <w:w w:val="105"/>
                <w:sz w:val="14"/>
              </w:rPr>
              <w:t>100,000</w:t>
            </w:r>
          </w:p>
        </w:tc>
        <w:tc>
          <w:tcPr>
            <w:tcW w:w="1037" w:type="dxa"/>
          </w:tcPr>
          <w:p>
            <w:pPr>
              <w:pStyle w:val="TableParagraph"/>
              <w:spacing w:before="6"/>
              <w:ind w:right="127"/>
              <w:rPr>
                <w:sz w:val="14"/>
              </w:rPr>
            </w:pPr>
            <w:r>
              <w:rPr>
                <w:w w:val="104"/>
                <w:sz w:val="14"/>
              </w:rPr>
              <w:t>-</w:t>
            </w:r>
          </w:p>
        </w:tc>
      </w:tr>
      <w:tr>
        <w:trPr>
          <w:trHeight w:val="460" w:hRule="atLeast"/>
        </w:trPr>
        <w:tc>
          <w:tcPr>
            <w:tcW w:w="4373" w:type="dxa"/>
          </w:tcPr>
          <w:p>
            <w:pPr>
              <w:pStyle w:val="TableParagraph"/>
              <w:spacing w:before="13"/>
              <w:ind w:left="28"/>
              <w:jc w:val="left"/>
              <w:rPr>
                <w:b/>
                <w:sz w:val="14"/>
              </w:rPr>
            </w:pPr>
            <w:r>
              <w:rPr>
                <w:b/>
                <w:w w:val="105"/>
                <w:sz w:val="14"/>
              </w:rPr>
              <w:t>Roundabout</w:t>
            </w:r>
            <w:r>
              <w:rPr>
                <w:b/>
                <w:spacing w:val="-8"/>
                <w:w w:val="105"/>
                <w:sz w:val="14"/>
              </w:rPr>
              <w:t> </w:t>
            </w:r>
            <w:r>
              <w:rPr>
                <w:b/>
                <w:w w:val="105"/>
                <w:sz w:val="14"/>
              </w:rPr>
              <w:t>at</w:t>
            </w:r>
            <w:r>
              <w:rPr>
                <w:b/>
                <w:spacing w:val="-8"/>
                <w:w w:val="105"/>
                <w:sz w:val="14"/>
              </w:rPr>
              <w:t> </w:t>
            </w:r>
            <w:r>
              <w:rPr>
                <w:b/>
                <w:w w:val="105"/>
                <w:sz w:val="14"/>
              </w:rPr>
              <w:t>Scenic</w:t>
            </w:r>
            <w:r>
              <w:rPr>
                <w:b/>
                <w:spacing w:val="-7"/>
                <w:w w:val="105"/>
                <w:sz w:val="14"/>
              </w:rPr>
              <w:t> </w:t>
            </w:r>
            <w:r>
              <w:rPr>
                <w:b/>
                <w:w w:val="105"/>
                <w:sz w:val="14"/>
              </w:rPr>
              <w:t>Rd</w:t>
            </w:r>
            <w:r>
              <w:rPr>
                <w:b/>
                <w:spacing w:val="-8"/>
                <w:w w:val="105"/>
                <w:sz w:val="14"/>
              </w:rPr>
              <w:t> </w:t>
            </w:r>
            <w:r>
              <w:rPr>
                <w:b/>
                <w:w w:val="105"/>
                <w:sz w:val="14"/>
              </w:rPr>
              <w:t>and</w:t>
            </w:r>
            <w:r>
              <w:rPr>
                <w:b/>
                <w:spacing w:val="-7"/>
                <w:w w:val="105"/>
                <w:sz w:val="14"/>
              </w:rPr>
              <w:t> </w:t>
            </w:r>
            <w:r>
              <w:rPr>
                <w:b/>
                <w:w w:val="105"/>
                <w:sz w:val="14"/>
              </w:rPr>
              <w:t>Roslyn</w:t>
            </w:r>
            <w:r>
              <w:rPr>
                <w:b/>
                <w:spacing w:val="-8"/>
                <w:w w:val="105"/>
                <w:sz w:val="14"/>
              </w:rPr>
              <w:t> </w:t>
            </w:r>
            <w:r>
              <w:rPr>
                <w:b/>
                <w:spacing w:val="-5"/>
                <w:w w:val="105"/>
                <w:sz w:val="14"/>
              </w:rPr>
              <w:t>Rd</w:t>
            </w:r>
          </w:p>
        </w:tc>
        <w:tc>
          <w:tcPr>
            <w:tcW w:w="5110" w:type="dxa"/>
          </w:tcPr>
          <w:p>
            <w:pPr>
              <w:pStyle w:val="TableParagraph"/>
              <w:spacing w:line="271" w:lineRule="auto" w:before="6"/>
              <w:ind w:left="28"/>
              <w:jc w:val="left"/>
              <w:rPr>
                <w:sz w:val="14"/>
              </w:rPr>
            </w:pPr>
            <w:r>
              <w:rPr>
                <w:w w:val="105"/>
                <w:sz w:val="14"/>
              </w:rPr>
              <w:t>Planning</w:t>
            </w:r>
            <w:r>
              <w:rPr>
                <w:spacing w:val="-4"/>
                <w:w w:val="105"/>
                <w:sz w:val="14"/>
              </w:rPr>
              <w:t> </w:t>
            </w:r>
            <w:r>
              <w:rPr>
                <w:w w:val="105"/>
                <w:sz w:val="14"/>
              </w:rPr>
              <w:t>and</w:t>
            </w:r>
            <w:r>
              <w:rPr>
                <w:spacing w:val="-4"/>
                <w:w w:val="105"/>
                <w:sz w:val="14"/>
              </w:rPr>
              <w:t> </w:t>
            </w:r>
            <w:r>
              <w:rPr>
                <w:w w:val="105"/>
                <w:sz w:val="14"/>
              </w:rPr>
              <w:t>construction</w:t>
            </w:r>
            <w:r>
              <w:rPr>
                <w:spacing w:val="-4"/>
                <w:w w:val="105"/>
                <w:sz w:val="14"/>
              </w:rPr>
              <w:t> </w:t>
            </w:r>
            <w:r>
              <w:rPr>
                <w:w w:val="105"/>
                <w:sz w:val="14"/>
              </w:rPr>
              <w:t>of</w:t>
            </w:r>
            <w:r>
              <w:rPr>
                <w:spacing w:val="-4"/>
                <w:w w:val="105"/>
                <w:sz w:val="14"/>
              </w:rPr>
              <w:t> </w:t>
            </w:r>
            <w:r>
              <w:rPr>
                <w:w w:val="105"/>
                <w:sz w:val="14"/>
              </w:rPr>
              <w:t>a</w:t>
            </w:r>
            <w:r>
              <w:rPr>
                <w:spacing w:val="-4"/>
                <w:w w:val="105"/>
                <w:sz w:val="14"/>
              </w:rPr>
              <w:t> </w:t>
            </w:r>
            <w:r>
              <w:rPr>
                <w:w w:val="105"/>
                <w:sz w:val="14"/>
              </w:rPr>
              <w:t>roundabout</w:t>
            </w:r>
            <w:r>
              <w:rPr>
                <w:spacing w:val="-4"/>
                <w:w w:val="105"/>
                <w:sz w:val="14"/>
              </w:rPr>
              <w:t> </w:t>
            </w:r>
            <w:r>
              <w:rPr>
                <w:w w:val="105"/>
                <w:sz w:val="14"/>
              </w:rPr>
              <w:t>at</w:t>
            </w:r>
            <w:r>
              <w:rPr>
                <w:spacing w:val="-4"/>
                <w:w w:val="105"/>
                <w:sz w:val="14"/>
              </w:rPr>
              <w:t> </w:t>
            </w:r>
            <w:r>
              <w:rPr>
                <w:w w:val="105"/>
                <w:sz w:val="14"/>
              </w:rPr>
              <w:t>intersection</w:t>
            </w:r>
            <w:r>
              <w:rPr>
                <w:spacing w:val="-4"/>
                <w:w w:val="105"/>
                <w:sz w:val="14"/>
              </w:rPr>
              <w:t> </w:t>
            </w:r>
            <w:r>
              <w:rPr>
                <w:w w:val="105"/>
                <w:sz w:val="14"/>
              </w:rPr>
              <w:t>of</w:t>
            </w:r>
            <w:r>
              <w:rPr>
                <w:spacing w:val="-4"/>
                <w:w w:val="105"/>
                <w:sz w:val="14"/>
              </w:rPr>
              <w:t> </w:t>
            </w:r>
            <w:r>
              <w:rPr>
                <w:w w:val="105"/>
                <w:sz w:val="14"/>
              </w:rPr>
              <w:t>Scenic</w:t>
            </w:r>
            <w:r>
              <w:rPr>
                <w:spacing w:val="-3"/>
                <w:w w:val="105"/>
                <w:sz w:val="14"/>
              </w:rPr>
              <w:t> </w:t>
            </w:r>
            <w:r>
              <w:rPr>
                <w:w w:val="105"/>
                <w:sz w:val="14"/>
              </w:rPr>
              <w:t>Road</w:t>
            </w:r>
            <w:r>
              <w:rPr>
                <w:spacing w:val="-4"/>
                <w:w w:val="105"/>
                <w:sz w:val="14"/>
              </w:rPr>
              <w:t> </w:t>
            </w:r>
            <w:r>
              <w:rPr>
                <w:w w:val="105"/>
                <w:sz w:val="14"/>
              </w:rPr>
              <w:t>and Roslyn Road Highton.</w:t>
            </w:r>
          </w:p>
        </w:tc>
        <w:tc>
          <w:tcPr>
            <w:tcW w:w="1174" w:type="dxa"/>
            <w:shd w:val="clear" w:color="auto" w:fill="DDEBF7"/>
          </w:tcPr>
          <w:p>
            <w:pPr>
              <w:pStyle w:val="TableParagraph"/>
              <w:spacing w:before="6"/>
              <w:ind w:right="68"/>
              <w:rPr>
                <w:sz w:val="14"/>
              </w:rPr>
            </w:pPr>
            <w:r>
              <w:rPr>
                <w:spacing w:val="-2"/>
                <w:w w:val="105"/>
                <w:sz w:val="14"/>
              </w:rPr>
              <w:t>750,000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750,000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573" w:hRule="atLeast"/>
        </w:trPr>
        <w:tc>
          <w:tcPr>
            <w:tcW w:w="4373" w:type="dxa"/>
          </w:tcPr>
          <w:p>
            <w:pPr>
              <w:pStyle w:val="TableParagraph"/>
              <w:spacing w:before="13"/>
              <w:ind w:left="28"/>
              <w:jc w:val="left"/>
              <w:rPr>
                <w:b/>
                <w:sz w:val="14"/>
              </w:rPr>
            </w:pPr>
            <w:r>
              <w:rPr>
                <w:b/>
                <w:w w:val="105"/>
                <w:sz w:val="14"/>
              </w:rPr>
              <w:t>Street</w:t>
            </w:r>
            <w:r>
              <w:rPr>
                <w:b/>
                <w:spacing w:val="-7"/>
                <w:w w:val="105"/>
                <w:sz w:val="14"/>
              </w:rPr>
              <w:t> </w:t>
            </w:r>
            <w:r>
              <w:rPr>
                <w:b/>
                <w:w w:val="105"/>
                <w:sz w:val="14"/>
              </w:rPr>
              <w:t>Construction</w:t>
            </w:r>
            <w:r>
              <w:rPr>
                <w:b/>
                <w:spacing w:val="-7"/>
                <w:w w:val="105"/>
                <w:sz w:val="14"/>
              </w:rPr>
              <w:t> </w:t>
            </w:r>
            <w:r>
              <w:rPr>
                <w:b/>
                <w:w w:val="105"/>
                <w:sz w:val="14"/>
              </w:rPr>
              <w:t>Sub</w:t>
            </w:r>
            <w:r>
              <w:rPr>
                <w:b/>
                <w:spacing w:val="-6"/>
                <w:w w:val="105"/>
                <w:sz w:val="14"/>
              </w:rPr>
              <w:t> </w:t>
            </w:r>
            <w:r>
              <w:rPr>
                <w:b/>
                <w:w w:val="105"/>
                <w:sz w:val="14"/>
              </w:rPr>
              <w:t>Program</w:t>
            </w:r>
            <w:r>
              <w:rPr>
                <w:b/>
                <w:spacing w:val="-7"/>
                <w:w w:val="105"/>
                <w:sz w:val="14"/>
              </w:rPr>
              <w:t> </w:t>
            </w:r>
            <w:r>
              <w:rPr>
                <w:b/>
                <w:w w:val="105"/>
                <w:sz w:val="14"/>
              </w:rPr>
              <w:t>-</w:t>
            </w:r>
            <w:r>
              <w:rPr>
                <w:b/>
                <w:spacing w:val="-6"/>
                <w:w w:val="105"/>
                <w:sz w:val="14"/>
              </w:rPr>
              <w:t> </w:t>
            </w:r>
            <w:r>
              <w:rPr>
                <w:b/>
                <w:w w:val="105"/>
                <w:sz w:val="14"/>
              </w:rPr>
              <w:t>Special</w:t>
            </w:r>
            <w:r>
              <w:rPr>
                <w:b/>
                <w:spacing w:val="-6"/>
                <w:w w:val="105"/>
                <w:sz w:val="14"/>
              </w:rPr>
              <w:t> </w:t>
            </w:r>
            <w:r>
              <w:rPr>
                <w:b/>
                <w:w w:val="105"/>
                <w:sz w:val="14"/>
              </w:rPr>
              <w:t>Rates</w:t>
            </w:r>
            <w:r>
              <w:rPr>
                <w:b/>
                <w:spacing w:val="-6"/>
                <w:w w:val="105"/>
                <w:sz w:val="14"/>
              </w:rPr>
              <w:t> </w:t>
            </w:r>
            <w:r>
              <w:rPr>
                <w:b/>
                <w:w w:val="105"/>
                <w:sz w:val="14"/>
              </w:rPr>
              <w:t>&amp;</w:t>
            </w:r>
            <w:r>
              <w:rPr>
                <w:b/>
                <w:spacing w:val="-6"/>
                <w:w w:val="105"/>
                <w:sz w:val="14"/>
              </w:rPr>
              <w:t> </w:t>
            </w:r>
            <w:r>
              <w:rPr>
                <w:b/>
                <w:spacing w:val="-2"/>
                <w:w w:val="105"/>
                <w:sz w:val="14"/>
              </w:rPr>
              <w:t>Charges</w:t>
            </w:r>
          </w:p>
        </w:tc>
        <w:tc>
          <w:tcPr>
            <w:tcW w:w="5110" w:type="dxa"/>
          </w:tcPr>
          <w:p>
            <w:pPr>
              <w:pStyle w:val="TableParagraph"/>
              <w:spacing w:line="271" w:lineRule="auto" w:before="6"/>
              <w:ind w:left="28" w:right="106"/>
              <w:jc w:val="left"/>
              <w:rPr>
                <w:sz w:val="14"/>
              </w:rPr>
            </w:pPr>
            <w:r>
              <w:rPr>
                <w:w w:val="105"/>
                <w:sz w:val="14"/>
              </w:rPr>
              <w:t>Core</w:t>
            </w:r>
            <w:r>
              <w:rPr>
                <w:spacing w:val="-5"/>
                <w:w w:val="105"/>
                <w:sz w:val="14"/>
              </w:rPr>
              <w:t> </w:t>
            </w:r>
            <w:r>
              <w:rPr>
                <w:w w:val="105"/>
                <w:sz w:val="14"/>
              </w:rPr>
              <w:t>program</w:t>
            </w:r>
            <w:r>
              <w:rPr>
                <w:spacing w:val="-5"/>
                <w:w w:val="105"/>
                <w:sz w:val="14"/>
              </w:rPr>
              <w:t> </w:t>
            </w:r>
            <w:r>
              <w:rPr>
                <w:w w:val="105"/>
                <w:sz w:val="14"/>
              </w:rPr>
              <w:t>of</w:t>
            </w:r>
            <w:r>
              <w:rPr>
                <w:spacing w:val="-5"/>
                <w:w w:val="105"/>
                <w:sz w:val="14"/>
              </w:rPr>
              <w:t> </w:t>
            </w:r>
            <w:r>
              <w:rPr>
                <w:w w:val="105"/>
                <w:sz w:val="14"/>
              </w:rPr>
              <w:t>construction</w:t>
            </w:r>
            <w:r>
              <w:rPr>
                <w:spacing w:val="-5"/>
                <w:w w:val="105"/>
                <w:sz w:val="14"/>
              </w:rPr>
              <w:t> </w:t>
            </w:r>
            <w:r>
              <w:rPr>
                <w:w w:val="105"/>
                <w:sz w:val="14"/>
              </w:rPr>
              <w:t>of</w:t>
            </w:r>
            <w:r>
              <w:rPr>
                <w:spacing w:val="-5"/>
                <w:w w:val="105"/>
                <w:sz w:val="14"/>
              </w:rPr>
              <w:t> </w:t>
            </w:r>
            <w:r>
              <w:rPr>
                <w:w w:val="105"/>
                <w:sz w:val="14"/>
              </w:rPr>
              <w:t>road</w:t>
            </w:r>
            <w:r>
              <w:rPr>
                <w:spacing w:val="-5"/>
                <w:w w:val="105"/>
                <w:sz w:val="14"/>
              </w:rPr>
              <w:t> </w:t>
            </w:r>
            <w:r>
              <w:rPr>
                <w:w w:val="105"/>
                <w:sz w:val="14"/>
              </w:rPr>
              <w:t>and</w:t>
            </w:r>
            <w:r>
              <w:rPr>
                <w:spacing w:val="-5"/>
                <w:w w:val="105"/>
                <w:sz w:val="14"/>
              </w:rPr>
              <w:t> </w:t>
            </w:r>
            <w:r>
              <w:rPr>
                <w:w w:val="105"/>
                <w:sz w:val="14"/>
              </w:rPr>
              <w:t>drainage</w:t>
            </w:r>
            <w:r>
              <w:rPr>
                <w:spacing w:val="-5"/>
                <w:w w:val="105"/>
                <w:sz w:val="14"/>
              </w:rPr>
              <w:t> </w:t>
            </w:r>
            <w:r>
              <w:rPr>
                <w:w w:val="105"/>
                <w:sz w:val="14"/>
              </w:rPr>
              <w:t>projects</w:t>
            </w:r>
            <w:r>
              <w:rPr>
                <w:spacing w:val="-4"/>
                <w:w w:val="105"/>
                <w:sz w:val="14"/>
              </w:rPr>
              <w:t> </w:t>
            </w:r>
            <w:r>
              <w:rPr>
                <w:w w:val="105"/>
                <w:sz w:val="14"/>
              </w:rPr>
              <w:t>in</w:t>
            </w:r>
            <w:r>
              <w:rPr>
                <w:spacing w:val="-5"/>
                <w:w w:val="105"/>
                <w:sz w:val="14"/>
              </w:rPr>
              <w:t> </w:t>
            </w:r>
            <w:r>
              <w:rPr>
                <w:w w:val="105"/>
                <w:sz w:val="14"/>
              </w:rPr>
              <w:t>accordance with</w:t>
            </w:r>
            <w:r>
              <w:rPr>
                <w:spacing w:val="-4"/>
                <w:w w:val="105"/>
                <w:sz w:val="14"/>
              </w:rPr>
              <w:t> </w:t>
            </w:r>
            <w:r>
              <w:rPr>
                <w:w w:val="105"/>
                <w:sz w:val="14"/>
              </w:rPr>
              <w:t>approved</w:t>
            </w:r>
            <w:r>
              <w:rPr>
                <w:spacing w:val="-4"/>
                <w:w w:val="105"/>
                <w:sz w:val="14"/>
              </w:rPr>
              <w:t> </w:t>
            </w:r>
            <w:r>
              <w:rPr>
                <w:w w:val="105"/>
                <w:sz w:val="14"/>
              </w:rPr>
              <w:t>schedule</w:t>
            </w:r>
            <w:r>
              <w:rPr>
                <w:spacing w:val="-4"/>
                <w:w w:val="105"/>
                <w:sz w:val="14"/>
              </w:rPr>
              <w:t> </w:t>
            </w:r>
            <w:r>
              <w:rPr>
                <w:w w:val="105"/>
                <w:sz w:val="14"/>
              </w:rPr>
              <w:t>funded</w:t>
            </w:r>
            <w:r>
              <w:rPr>
                <w:spacing w:val="-3"/>
                <w:w w:val="105"/>
                <w:sz w:val="14"/>
              </w:rPr>
              <w:t> </w:t>
            </w:r>
            <w:r>
              <w:rPr>
                <w:w w:val="105"/>
                <w:sz w:val="14"/>
              </w:rPr>
              <w:t>via</w:t>
            </w:r>
            <w:r>
              <w:rPr>
                <w:spacing w:val="-4"/>
                <w:w w:val="105"/>
                <w:sz w:val="14"/>
              </w:rPr>
              <w:t> </w:t>
            </w:r>
            <w:r>
              <w:rPr>
                <w:w w:val="105"/>
                <w:sz w:val="14"/>
              </w:rPr>
              <w:t>Special</w:t>
            </w:r>
            <w:r>
              <w:rPr>
                <w:spacing w:val="-3"/>
                <w:w w:val="105"/>
                <w:sz w:val="14"/>
              </w:rPr>
              <w:t> </w:t>
            </w:r>
            <w:r>
              <w:rPr>
                <w:w w:val="105"/>
                <w:sz w:val="14"/>
              </w:rPr>
              <w:t>Rates</w:t>
            </w:r>
            <w:r>
              <w:rPr>
                <w:spacing w:val="-2"/>
                <w:w w:val="105"/>
                <w:sz w:val="14"/>
              </w:rPr>
              <w:t> </w:t>
            </w:r>
            <w:r>
              <w:rPr>
                <w:w w:val="105"/>
                <w:sz w:val="14"/>
              </w:rPr>
              <w:t>and</w:t>
            </w:r>
            <w:r>
              <w:rPr>
                <w:spacing w:val="-4"/>
                <w:w w:val="105"/>
                <w:sz w:val="14"/>
              </w:rPr>
              <w:t> </w:t>
            </w:r>
            <w:r>
              <w:rPr>
                <w:w w:val="105"/>
                <w:sz w:val="14"/>
              </w:rPr>
              <w:t>Charges</w:t>
            </w:r>
            <w:r>
              <w:rPr>
                <w:spacing w:val="-3"/>
                <w:w w:val="105"/>
                <w:sz w:val="14"/>
              </w:rPr>
              <w:t> </w:t>
            </w:r>
            <w:r>
              <w:rPr>
                <w:spacing w:val="-2"/>
                <w:w w:val="105"/>
                <w:sz w:val="14"/>
              </w:rPr>
              <w:t>Schemes.</w:t>
            </w:r>
          </w:p>
        </w:tc>
        <w:tc>
          <w:tcPr>
            <w:tcW w:w="1174" w:type="dxa"/>
            <w:shd w:val="clear" w:color="auto" w:fill="DDEBF7"/>
          </w:tcPr>
          <w:p>
            <w:pPr>
              <w:pStyle w:val="TableParagraph"/>
              <w:spacing w:before="6"/>
              <w:ind w:right="68"/>
              <w:rPr>
                <w:sz w:val="14"/>
              </w:rPr>
            </w:pPr>
            <w:r>
              <w:rPr>
                <w:spacing w:val="-2"/>
                <w:w w:val="105"/>
                <w:sz w:val="14"/>
              </w:rPr>
              <w:t>3,239,068</w:t>
            </w:r>
          </w:p>
        </w:tc>
        <w:tc>
          <w:tcPr>
            <w:tcW w:w="1037" w:type="dxa"/>
            <w:shd w:val="clear" w:color="auto" w:fill="DDEBF7"/>
          </w:tcPr>
          <w:p>
            <w:pPr>
              <w:pStyle w:val="TableParagraph"/>
              <w:spacing w:before="6"/>
              <w:ind w:right="54"/>
              <w:rPr>
                <w:sz w:val="14"/>
              </w:rPr>
            </w:pPr>
            <w:r>
              <w:rPr>
                <w:spacing w:val="-2"/>
                <w:w w:val="105"/>
                <w:sz w:val="14"/>
              </w:rPr>
              <w:t>1,520,000</w:t>
            </w:r>
          </w:p>
        </w:tc>
        <w:tc>
          <w:tcPr>
            <w:tcW w:w="1063" w:type="dxa"/>
            <w:shd w:val="clear" w:color="auto" w:fill="DDEBF7"/>
          </w:tcPr>
          <w:p>
            <w:pPr>
              <w:pStyle w:val="TableParagraph"/>
              <w:spacing w:before="6"/>
              <w:ind w:right="80"/>
              <w:rPr>
                <w:sz w:val="14"/>
              </w:rPr>
            </w:pPr>
            <w:r>
              <w:rPr>
                <w:spacing w:val="-2"/>
                <w:w w:val="105"/>
                <w:sz w:val="14"/>
              </w:rPr>
              <w:t>1,719,068</w:t>
            </w:r>
          </w:p>
        </w:tc>
        <w:tc>
          <w:tcPr>
            <w:tcW w:w="1037" w:type="dxa"/>
          </w:tcPr>
          <w:p>
            <w:pPr>
              <w:pStyle w:val="TableParagraph"/>
              <w:spacing w:before="6"/>
              <w:ind w:left="313"/>
              <w:jc w:val="left"/>
              <w:rPr>
                <w:sz w:val="14"/>
              </w:rPr>
            </w:pPr>
            <w:r>
              <w:rPr>
                <w:spacing w:val="-2"/>
                <w:w w:val="105"/>
                <w:sz w:val="14"/>
              </w:rPr>
              <w:t>1,753,449</w:t>
            </w:r>
          </w:p>
        </w:tc>
        <w:tc>
          <w:tcPr>
            <w:tcW w:w="1119" w:type="dxa"/>
          </w:tcPr>
          <w:p>
            <w:pPr>
              <w:pStyle w:val="TableParagraph"/>
              <w:spacing w:before="6"/>
              <w:ind w:left="394"/>
              <w:jc w:val="left"/>
              <w:rPr>
                <w:sz w:val="14"/>
              </w:rPr>
            </w:pPr>
            <w:r>
              <w:rPr>
                <w:spacing w:val="-2"/>
                <w:w w:val="105"/>
                <w:sz w:val="14"/>
              </w:rPr>
              <w:t>1,788,518</w:t>
            </w:r>
          </w:p>
        </w:tc>
        <w:tc>
          <w:tcPr>
            <w:tcW w:w="1037" w:type="dxa"/>
          </w:tcPr>
          <w:p>
            <w:pPr>
              <w:pStyle w:val="TableParagraph"/>
              <w:spacing w:before="6"/>
              <w:ind w:left="312"/>
              <w:jc w:val="left"/>
              <w:rPr>
                <w:sz w:val="14"/>
              </w:rPr>
            </w:pPr>
            <w:r>
              <w:rPr>
                <w:spacing w:val="-2"/>
                <w:w w:val="105"/>
                <w:sz w:val="14"/>
              </w:rPr>
              <w:t>1,824,289</w:t>
            </w:r>
          </w:p>
        </w:tc>
      </w:tr>
      <w:tr>
        <w:trPr>
          <w:trHeight w:val="469" w:hRule="atLeast"/>
        </w:trPr>
        <w:tc>
          <w:tcPr>
            <w:tcW w:w="4373" w:type="dxa"/>
          </w:tcPr>
          <w:p>
            <w:pPr>
              <w:pStyle w:val="TableParagraph"/>
              <w:spacing w:line="283" w:lineRule="auto" w:before="13"/>
              <w:ind w:left="28" w:right="90"/>
              <w:jc w:val="left"/>
              <w:rPr>
                <w:b/>
                <w:sz w:val="14"/>
              </w:rPr>
            </w:pPr>
            <w:r>
              <w:rPr>
                <w:b/>
                <w:w w:val="105"/>
                <w:sz w:val="14"/>
              </w:rPr>
              <w:t>Traffic</w:t>
            </w:r>
            <w:r>
              <w:rPr>
                <w:b/>
                <w:spacing w:val="-7"/>
                <w:w w:val="105"/>
                <w:sz w:val="14"/>
              </w:rPr>
              <w:t> </w:t>
            </w:r>
            <w:r>
              <w:rPr>
                <w:b/>
                <w:w w:val="105"/>
                <w:sz w:val="14"/>
              </w:rPr>
              <w:t>calming</w:t>
            </w:r>
            <w:r>
              <w:rPr>
                <w:b/>
                <w:spacing w:val="-8"/>
                <w:w w:val="105"/>
                <w:sz w:val="14"/>
              </w:rPr>
              <w:t> </w:t>
            </w:r>
            <w:r>
              <w:rPr>
                <w:b/>
                <w:w w:val="105"/>
                <w:sz w:val="14"/>
              </w:rPr>
              <w:t>&amp;</w:t>
            </w:r>
            <w:r>
              <w:rPr>
                <w:b/>
                <w:spacing w:val="-8"/>
                <w:w w:val="105"/>
                <w:sz w:val="14"/>
              </w:rPr>
              <w:t> </w:t>
            </w:r>
            <w:r>
              <w:rPr>
                <w:b/>
                <w:w w:val="105"/>
                <w:sz w:val="14"/>
              </w:rPr>
              <w:t>management</w:t>
            </w:r>
            <w:r>
              <w:rPr>
                <w:b/>
                <w:spacing w:val="-8"/>
                <w:w w:val="105"/>
                <w:sz w:val="14"/>
              </w:rPr>
              <w:t> </w:t>
            </w:r>
            <w:r>
              <w:rPr>
                <w:b/>
                <w:w w:val="105"/>
                <w:sz w:val="14"/>
              </w:rPr>
              <w:t>measures</w:t>
            </w:r>
            <w:r>
              <w:rPr>
                <w:b/>
                <w:spacing w:val="-7"/>
                <w:w w:val="105"/>
                <w:sz w:val="14"/>
              </w:rPr>
              <w:t> </w:t>
            </w:r>
            <w:r>
              <w:rPr>
                <w:b/>
                <w:w w:val="105"/>
                <w:sz w:val="14"/>
              </w:rPr>
              <w:t>-</w:t>
            </w:r>
            <w:r>
              <w:rPr>
                <w:b/>
                <w:spacing w:val="-8"/>
                <w:w w:val="105"/>
                <w:sz w:val="14"/>
              </w:rPr>
              <w:t> </w:t>
            </w:r>
            <w:r>
              <w:rPr>
                <w:b/>
                <w:w w:val="105"/>
                <w:sz w:val="14"/>
              </w:rPr>
              <w:t>Lower</w:t>
            </w:r>
            <w:r>
              <w:rPr>
                <w:b/>
                <w:spacing w:val="-7"/>
                <w:w w:val="105"/>
                <w:sz w:val="14"/>
              </w:rPr>
              <w:t> </w:t>
            </w:r>
            <w:r>
              <w:rPr>
                <w:b/>
                <w:w w:val="105"/>
                <w:sz w:val="14"/>
              </w:rPr>
              <w:t>Bluff</w:t>
            </w:r>
            <w:r>
              <w:rPr>
                <w:b/>
                <w:spacing w:val="-8"/>
                <w:w w:val="105"/>
                <w:sz w:val="14"/>
              </w:rPr>
              <w:t> </w:t>
            </w:r>
            <w:r>
              <w:rPr>
                <w:b/>
                <w:w w:val="105"/>
                <w:sz w:val="14"/>
              </w:rPr>
              <w:t>Road St</w:t>
            </w:r>
            <w:r>
              <w:rPr>
                <w:b/>
                <w:spacing w:val="-2"/>
                <w:w w:val="105"/>
                <w:sz w:val="14"/>
              </w:rPr>
              <w:t> </w:t>
            </w:r>
            <w:r>
              <w:rPr>
                <w:b/>
                <w:w w:val="105"/>
                <w:sz w:val="14"/>
              </w:rPr>
              <w:t>Leonards</w:t>
            </w:r>
          </w:p>
        </w:tc>
        <w:tc>
          <w:tcPr>
            <w:tcW w:w="5110" w:type="dxa"/>
          </w:tcPr>
          <w:p>
            <w:pPr>
              <w:pStyle w:val="TableParagraph"/>
              <w:spacing w:before="6"/>
              <w:ind w:left="28"/>
              <w:jc w:val="left"/>
              <w:rPr>
                <w:sz w:val="14"/>
              </w:rPr>
            </w:pPr>
            <w:r>
              <w:rPr>
                <w:w w:val="105"/>
                <w:sz w:val="14"/>
              </w:rPr>
              <w:t>The</w:t>
            </w:r>
            <w:r>
              <w:rPr>
                <w:spacing w:val="-4"/>
                <w:w w:val="105"/>
                <w:sz w:val="14"/>
              </w:rPr>
              <w:t> </w:t>
            </w:r>
            <w:r>
              <w:rPr>
                <w:w w:val="105"/>
                <w:sz w:val="14"/>
              </w:rPr>
              <w:t>installation</w:t>
            </w:r>
            <w:r>
              <w:rPr>
                <w:spacing w:val="-4"/>
                <w:w w:val="105"/>
                <w:sz w:val="14"/>
              </w:rPr>
              <w:t> </w:t>
            </w:r>
            <w:r>
              <w:rPr>
                <w:w w:val="105"/>
                <w:sz w:val="14"/>
              </w:rPr>
              <w:t>of</w:t>
            </w:r>
            <w:r>
              <w:rPr>
                <w:spacing w:val="-4"/>
                <w:w w:val="105"/>
                <w:sz w:val="14"/>
              </w:rPr>
              <w:t> </w:t>
            </w:r>
            <w:r>
              <w:rPr>
                <w:w w:val="105"/>
                <w:sz w:val="14"/>
              </w:rPr>
              <w:t>permanent</w:t>
            </w:r>
            <w:r>
              <w:rPr>
                <w:spacing w:val="-4"/>
                <w:w w:val="105"/>
                <w:sz w:val="14"/>
              </w:rPr>
              <w:t> </w:t>
            </w:r>
            <w:r>
              <w:rPr>
                <w:w w:val="105"/>
                <w:sz w:val="14"/>
              </w:rPr>
              <w:t>traffic</w:t>
            </w:r>
            <w:r>
              <w:rPr>
                <w:spacing w:val="-3"/>
                <w:w w:val="105"/>
                <w:sz w:val="14"/>
              </w:rPr>
              <w:t> </w:t>
            </w:r>
            <w:r>
              <w:rPr>
                <w:w w:val="105"/>
                <w:sz w:val="14"/>
              </w:rPr>
              <w:t>management</w:t>
            </w:r>
            <w:r>
              <w:rPr>
                <w:spacing w:val="-4"/>
                <w:w w:val="105"/>
                <w:sz w:val="14"/>
              </w:rPr>
              <w:t> </w:t>
            </w:r>
            <w:r>
              <w:rPr>
                <w:spacing w:val="-2"/>
                <w:w w:val="105"/>
                <w:sz w:val="14"/>
              </w:rPr>
              <w:t>measures.</w:t>
            </w:r>
          </w:p>
        </w:tc>
        <w:tc>
          <w:tcPr>
            <w:tcW w:w="1174" w:type="dxa"/>
            <w:shd w:val="clear" w:color="auto" w:fill="DDEBF7"/>
          </w:tcPr>
          <w:p>
            <w:pPr>
              <w:pStyle w:val="TableParagraph"/>
              <w:spacing w:before="6"/>
              <w:ind w:right="68"/>
              <w:rPr>
                <w:sz w:val="14"/>
              </w:rPr>
            </w:pPr>
            <w:r>
              <w:rPr>
                <w:spacing w:val="-2"/>
                <w:w w:val="105"/>
                <w:sz w:val="14"/>
              </w:rPr>
              <w:t>500,000</w:t>
            </w:r>
          </w:p>
        </w:tc>
        <w:tc>
          <w:tcPr>
            <w:tcW w:w="1037" w:type="dxa"/>
            <w:shd w:val="clear" w:color="auto" w:fill="DDEBF7"/>
          </w:tcPr>
          <w:p>
            <w:pPr>
              <w:pStyle w:val="TableParagraph"/>
              <w:spacing w:before="6"/>
              <w:ind w:right="54"/>
              <w:rPr>
                <w:sz w:val="14"/>
              </w:rPr>
            </w:pPr>
            <w:r>
              <w:rPr>
                <w:spacing w:val="-2"/>
                <w:w w:val="105"/>
                <w:sz w:val="14"/>
              </w:rPr>
              <w:t>500,000</w:t>
            </w: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jc w:val="left"/>
              <w:rPr>
                <w:rFonts w:ascii="Times New Roman"/>
                <w:sz w:val="14"/>
              </w:rPr>
            </w:pPr>
          </w:p>
        </w:tc>
        <w:tc>
          <w:tcPr>
            <w:tcW w:w="1119" w:type="dxa"/>
          </w:tcPr>
          <w:p>
            <w:pPr>
              <w:pStyle w:val="TableParagraph"/>
              <w:jc w:val="left"/>
              <w:rPr>
                <w:rFonts w:ascii="Times New Roman"/>
                <w:sz w:val="14"/>
              </w:rPr>
            </w:pPr>
          </w:p>
        </w:tc>
        <w:tc>
          <w:tcPr>
            <w:tcW w:w="1037" w:type="dxa"/>
          </w:tcPr>
          <w:p>
            <w:pPr>
              <w:pStyle w:val="TableParagraph"/>
              <w:jc w:val="left"/>
              <w:rPr>
                <w:rFonts w:ascii="Times New Roman"/>
                <w:sz w:val="14"/>
              </w:rPr>
            </w:pPr>
          </w:p>
        </w:tc>
      </w:tr>
      <w:tr>
        <w:trPr>
          <w:trHeight w:val="328" w:hRule="atLeast"/>
        </w:trPr>
        <w:tc>
          <w:tcPr>
            <w:tcW w:w="4373" w:type="dxa"/>
          </w:tcPr>
          <w:p>
            <w:pPr>
              <w:pStyle w:val="TableParagraph"/>
              <w:spacing w:before="13"/>
              <w:ind w:left="28"/>
              <w:jc w:val="left"/>
              <w:rPr>
                <w:b/>
                <w:sz w:val="14"/>
              </w:rPr>
            </w:pPr>
            <w:r>
              <w:rPr>
                <w:b/>
                <w:w w:val="105"/>
                <w:sz w:val="14"/>
              </w:rPr>
              <w:t>Traffic</w:t>
            </w:r>
            <w:r>
              <w:rPr>
                <w:b/>
                <w:spacing w:val="-8"/>
                <w:w w:val="105"/>
                <w:sz w:val="14"/>
              </w:rPr>
              <w:t> </w:t>
            </w:r>
            <w:r>
              <w:rPr>
                <w:b/>
                <w:w w:val="105"/>
                <w:sz w:val="14"/>
              </w:rPr>
              <w:t>Major</w:t>
            </w:r>
            <w:r>
              <w:rPr>
                <w:b/>
                <w:spacing w:val="-7"/>
                <w:w w:val="105"/>
                <w:sz w:val="14"/>
              </w:rPr>
              <w:t> </w:t>
            </w:r>
            <w:r>
              <w:rPr>
                <w:b/>
                <w:spacing w:val="-2"/>
                <w:w w:val="105"/>
                <w:sz w:val="14"/>
              </w:rPr>
              <w:t>Works</w:t>
            </w:r>
          </w:p>
        </w:tc>
        <w:tc>
          <w:tcPr>
            <w:tcW w:w="5110" w:type="dxa"/>
          </w:tcPr>
          <w:p>
            <w:pPr>
              <w:pStyle w:val="TableParagraph"/>
              <w:spacing w:before="6"/>
              <w:ind w:left="28"/>
              <w:jc w:val="left"/>
              <w:rPr>
                <w:sz w:val="14"/>
              </w:rPr>
            </w:pPr>
            <w:r>
              <w:rPr>
                <w:w w:val="105"/>
                <w:sz w:val="14"/>
              </w:rPr>
              <w:t>Construction</w:t>
            </w:r>
            <w:r>
              <w:rPr>
                <w:spacing w:val="-4"/>
                <w:w w:val="105"/>
                <w:sz w:val="14"/>
              </w:rPr>
              <w:t> </w:t>
            </w:r>
            <w:r>
              <w:rPr>
                <w:w w:val="105"/>
                <w:sz w:val="14"/>
              </w:rPr>
              <w:t>of</w:t>
            </w:r>
            <w:r>
              <w:rPr>
                <w:spacing w:val="-4"/>
                <w:w w:val="105"/>
                <w:sz w:val="14"/>
              </w:rPr>
              <w:t> </w:t>
            </w:r>
            <w:r>
              <w:rPr>
                <w:w w:val="105"/>
                <w:sz w:val="14"/>
              </w:rPr>
              <w:t>major</w:t>
            </w:r>
            <w:r>
              <w:rPr>
                <w:spacing w:val="-5"/>
                <w:w w:val="105"/>
                <w:sz w:val="14"/>
              </w:rPr>
              <w:t> </w:t>
            </w:r>
            <w:r>
              <w:rPr>
                <w:w w:val="105"/>
                <w:sz w:val="14"/>
              </w:rPr>
              <w:t>traffic</w:t>
            </w:r>
            <w:r>
              <w:rPr>
                <w:spacing w:val="-3"/>
                <w:w w:val="105"/>
                <w:sz w:val="14"/>
              </w:rPr>
              <w:t> </w:t>
            </w:r>
            <w:r>
              <w:rPr>
                <w:w w:val="105"/>
                <w:sz w:val="14"/>
              </w:rPr>
              <w:t>works</w:t>
            </w:r>
            <w:r>
              <w:rPr>
                <w:spacing w:val="-3"/>
                <w:w w:val="105"/>
                <w:sz w:val="14"/>
              </w:rPr>
              <w:t> </w:t>
            </w:r>
            <w:r>
              <w:rPr>
                <w:w w:val="105"/>
                <w:sz w:val="14"/>
              </w:rPr>
              <w:t>as</w:t>
            </w:r>
            <w:r>
              <w:rPr>
                <w:spacing w:val="-3"/>
                <w:w w:val="105"/>
                <w:sz w:val="14"/>
              </w:rPr>
              <w:t> </w:t>
            </w:r>
            <w:r>
              <w:rPr>
                <w:w w:val="105"/>
                <w:sz w:val="14"/>
              </w:rPr>
              <w:t>prioritised</w:t>
            </w:r>
            <w:r>
              <w:rPr>
                <w:spacing w:val="-3"/>
                <w:w w:val="105"/>
                <w:sz w:val="14"/>
              </w:rPr>
              <w:t> </w:t>
            </w:r>
            <w:r>
              <w:rPr>
                <w:w w:val="105"/>
                <w:sz w:val="14"/>
              </w:rPr>
              <w:t>from</w:t>
            </w:r>
            <w:r>
              <w:rPr>
                <w:spacing w:val="-4"/>
                <w:w w:val="105"/>
                <w:sz w:val="14"/>
              </w:rPr>
              <w:t> </w:t>
            </w:r>
            <w:r>
              <w:rPr>
                <w:w w:val="105"/>
                <w:sz w:val="14"/>
              </w:rPr>
              <w:t>core</w:t>
            </w:r>
            <w:r>
              <w:rPr>
                <w:spacing w:val="-4"/>
                <w:w w:val="105"/>
                <w:sz w:val="14"/>
              </w:rPr>
              <w:t> </w:t>
            </w:r>
            <w:r>
              <w:rPr>
                <w:w w:val="105"/>
                <w:sz w:val="14"/>
              </w:rPr>
              <w:t>traffic</w:t>
            </w:r>
            <w:r>
              <w:rPr>
                <w:spacing w:val="-3"/>
                <w:w w:val="105"/>
                <w:sz w:val="14"/>
              </w:rPr>
              <w:t> </w:t>
            </w:r>
            <w:r>
              <w:rPr>
                <w:spacing w:val="-2"/>
                <w:w w:val="105"/>
                <w:sz w:val="14"/>
              </w:rPr>
              <w:t>projects.</w:t>
            </w:r>
          </w:p>
          <w:p>
            <w:pPr>
              <w:pStyle w:val="TableParagraph"/>
              <w:spacing w:line="119" w:lineRule="exact" w:before="22"/>
              <w:ind w:left="28"/>
              <w:jc w:val="left"/>
              <w:rPr>
                <w:sz w:val="14"/>
              </w:rPr>
            </w:pPr>
            <w:r>
              <w:rPr>
                <w:w w:val="105"/>
                <w:sz w:val="14"/>
              </w:rPr>
              <w:t>Core</w:t>
            </w:r>
            <w:r>
              <w:rPr>
                <w:spacing w:val="-5"/>
                <w:w w:val="105"/>
                <w:sz w:val="14"/>
              </w:rPr>
              <w:t> </w:t>
            </w:r>
            <w:r>
              <w:rPr>
                <w:spacing w:val="-2"/>
                <w:w w:val="105"/>
                <w:sz w:val="14"/>
              </w:rPr>
              <w:t>Program</w:t>
            </w:r>
          </w:p>
        </w:tc>
        <w:tc>
          <w:tcPr>
            <w:tcW w:w="1174" w:type="dxa"/>
            <w:shd w:val="clear" w:color="auto" w:fill="DDEBF7"/>
          </w:tcPr>
          <w:p>
            <w:pPr>
              <w:pStyle w:val="TableParagraph"/>
              <w:spacing w:before="6"/>
              <w:ind w:right="68"/>
              <w:rPr>
                <w:sz w:val="14"/>
              </w:rPr>
            </w:pPr>
            <w:r>
              <w:rPr>
                <w:spacing w:val="-2"/>
                <w:w w:val="105"/>
                <w:sz w:val="14"/>
              </w:rPr>
              <w:t>710,216</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710,216</w:t>
            </w:r>
          </w:p>
        </w:tc>
        <w:tc>
          <w:tcPr>
            <w:tcW w:w="1037" w:type="dxa"/>
          </w:tcPr>
          <w:p>
            <w:pPr>
              <w:pStyle w:val="TableParagraph"/>
              <w:spacing w:before="6"/>
              <w:ind w:left="435"/>
              <w:jc w:val="left"/>
              <w:rPr>
                <w:sz w:val="14"/>
              </w:rPr>
            </w:pPr>
            <w:r>
              <w:rPr>
                <w:spacing w:val="-2"/>
                <w:w w:val="105"/>
                <w:sz w:val="14"/>
              </w:rPr>
              <w:t>724,420</w:t>
            </w:r>
          </w:p>
        </w:tc>
        <w:tc>
          <w:tcPr>
            <w:tcW w:w="1119" w:type="dxa"/>
          </w:tcPr>
          <w:p>
            <w:pPr>
              <w:pStyle w:val="TableParagraph"/>
              <w:spacing w:before="6"/>
              <w:ind w:right="54"/>
              <w:rPr>
                <w:sz w:val="14"/>
              </w:rPr>
            </w:pPr>
            <w:r>
              <w:rPr>
                <w:spacing w:val="-2"/>
                <w:w w:val="105"/>
                <w:sz w:val="14"/>
              </w:rPr>
              <w:t>738,909</w:t>
            </w:r>
          </w:p>
        </w:tc>
        <w:tc>
          <w:tcPr>
            <w:tcW w:w="1037" w:type="dxa"/>
          </w:tcPr>
          <w:p>
            <w:pPr>
              <w:pStyle w:val="TableParagraph"/>
              <w:spacing w:before="6"/>
              <w:ind w:left="435"/>
              <w:jc w:val="left"/>
              <w:rPr>
                <w:sz w:val="14"/>
              </w:rPr>
            </w:pPr>
            <w:r>
              <w:rPr>
                <w:spacing w:val="-2"/>
                <w:w w:val="105"/>
                <w:sz w:val="14"/>
              </w:rPr>
              <w:t>753,687</w:t>
            </w:r>
          </w:p>
        </w:tc>
      </w:tr>
      <w:tr>
        <w:trPr>
          <w:trHeight w:val="328" w:hRule="atLeast"/>
        </w:trPr>
        <w:tc>
          <w:tcPr>
            <w:tcW w:w="4373" w:type="dxa"/>
          </w:tcPr>
          <w:p>
            <w:pPr>
              <w:pStyle w:val="TableParagraph"/>
              <w:spacing w:before="13"/>
              <w:ind w:left="28"/>
              <w:jc w:val="left"/>
              <w:rPr>
                <w:b/>
                <w:sz w:val="14"/>
              </w:rPr>
            </w:pPr>
            <w:r>
              <w:rPr>
                <w:b/>
                <w:spacing w:val="-2"/>
                <w:w w:val="105"/>
                <w:sz w:val="14"/>
              </w:rPr>
              <w:t>Warralily</w:t>
            </w:r>
            <w:r>
              <w:rPr>
                <w:b/>
                <w:spacing w:val="1"/>
                <w:w w:val="105"/>
                <w:sz w:val="14"/>
              </w:rPr>
              <w:t> </w:t>
            </w:r>
            <w:r>
              <w:rPr>
                <w:b/>
                <w:spacing w:val="-2"/>
                <w:w w:val="105"/>
                <w:sz w:val="14"/>
              </w:rPr>
              <w:t>Boulevard</w:t>
            </w:r>
            <w:r>
              <w:rPr>
                <w:b/>
                <w:spacing w:val="7"/>
                <w:w w:val="105"/>
                <w:sz w:val="14"/>
              </w:rPr>
              <w:t> </w:t>
            </w:r>
            <w:r>
              <w:rPr>
                <w:b/>
                <w:spacing w:val="-2"/>
                <w:w w:val="105"/>
                <w:sz w:val="14"/>
              </w:rPr>
              <w:t>Traffic</w:t>
            </w:r>
            <w:r>
              <w:rPr>
                <w:b/>
                <w:spacing w:val="8"/>
                <w:w w:val="105"/>
                <w:sz w:val="14"/>
              </w:rPr>
              <w:t> </w:t>
            </w:r>
            <w:r>
              <w:rPr>
                <w:b/>
                <w:spacing w:val="-2"/>
                <w:w w:val="105"/>
                <w:sz w:val="14"/>
              </w:rPr>
              <w:t>Management</w:t>
            </w:r>
          </w:p>
        </w:tc>
        <w:tc>
          <w:tcPr>
            <w:tcW w:w="5110" w:type="dxa"/>
          </w:tcPr>
          <w:p>
            <w:pPr>
              <w:pStyle w:val="TableParagraph"/>
              <w:spacing w:before="6"/>
              <w:ind w:left="28"/>
              <w:jc w:val="left"/>
              <w:rPr>
                <w:sz w:val="14"/>
              </w:rPr>
            </w:pPr>
            <w:r>
              <w:rPr>
                <w:w w:val="105"/>
                <w:sz w:val="14"/>
              </w:rPr>
              <w:t>Installation</w:t>
            </w:r>
            <w:r>
              <w:rPr>
                <w:spacing w:val="-3"/>
                <w:w w:val="105"/>
                <w:sz w:val="14"/>
              </w:rPr>
              <w:t> </w:t>
            </w:r>
            <w:r>
              <w:rPr>
                <w:w w:val="105"/>
                <w:sz w:val="14"/>
              </w:rPr>
              <w:t>of</w:t>
            </w:r>
            <w:r>
              <w:rPr>
                <w:spacing w:val="-3"/>
                <w:w w:val="105"/>
                <w:sz w:val="14"/>
              </w:rPr>
              <w:t> </w:t>
            </w:r>
            <w:r>
              <w:rPr>
                <w:w w:val="105"/>
                <w:sz w:val="14"/>
              </w:rPr>
              <w:t>traffic</w:t>
            </w:r>
            <w:r>
              <w:rPr>
                <w:spacing w:val="-2"/>
                <w:w w:val="105"/>
                <w:sz w:val="14"/>
              </w:rPr>
              <w:t> </w:t>
            </w:r>
            <w:r>
              <w:rPr>
                <w:w w:val="105"/>
                <w:sz w:val="14"/>
              </w:rPr>
              <w:t>calming</w:t>
            </w:r>
            <w:r>
              <w:rPr>
                <w:spacing w:val="-2"/>
                <w:w w:val="105"/>
                <w:sz w:val="14"/>
              </w:rPr>
              <w:t> </w:t>
            </w:r>
            <w:r>
              <w:rPr>
                <w:w w:val="105"/>
                <w:sz w:val="14"/>
              </w:rPr>
              <w:t>measures</w:t>
            </w:r>
            <w:r>
              <w:rPr>
                <w:spacing w:val="-2"/>
                <w:w w:val="105"/>
                <w:sz w:val="14"/>
              </w:rPr>
              <w:t> </w:t>
            </w:r>
            <w:r>
              <w:rPr>
                <w:w w:val="105"/>
                <w:sz w:val="14"/>
              </w:rPr>
              <w:t>on</w:t>
            </w:r>
            <w:r>
              <w:rPr>
                <w:spacing w:val="-3"/>
                <w:w w:val="105"/>
                <w:sz w:val="14"/>
              </w:rPr>
              <w:t> </w:t>
            </w:r>
            <w:r>
              <w:rPr>
                <w:w w:val="105"/>
                <w:sz w:val="14"/>
              </w:rPr>
              <w:t>Warralily</w:t>
            </w:r>
            <w:r>
              <w:rPr>
                <w:spacing w:val="-6"/>
                <w:w w:val="105"/>
                <w:sz w:val="14"/>
              </w:rPr>
              <w:t> </w:t>
            </w:r>
            <w:r>
              <w:rPr>
                <w:spacing w:val="-2"/>
                <w:w w:val="105"/>
                <w:sz w:val="14"/>
              </w:rPr>
              <w:t>Boulevard.</w:t>
            </w:r>
          </w:p>
        </w:tc>
        <w:tc>
          <w:tcPr>
            <w:tcW w:w="1174" w:type="dxa"/>
            <w:shd w:val="clear" w:color="auto" w:fill="DDEBF7"/>
          </w:tcPr>
          <w:p>
            <w:pPr>
              <w:pStyle w:val="TableParagraph"/>
              <w:spacing w:before="6"/>
              <w:ind w:right="67"/>
              <w:rPr>
                <w:sz w:val="14"/>
              </w:rPr>
            </w:pPr>
            <w:r>
              <w:rPr>
                <w:spacing w:val="-2"/>
                <w:w w:val="105"/>
                <w:sz w:val="14"/>
              </w:rPr>
              <w:t>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50,000</w:t>
            </w:r>
          </w:p>
        </w:tc>
        <w:tc>
          <w:tcPr>
            <w:tcW w:w="1037" w:type="dxa"/>
          </w:tcPr>
          <w:p>
            <w:pPr>
              <w:pStyle w:val="TableParagraph"/>
              <w:spacing w:before="6"/>
              <w:ind w:left="435"/>
              <w:jc w:val="left"/>
              <w:rPr>
                <w:sz w:val="14"/>
              </w:rPr>
            </w:pPr>
            <w:r>
              <w:rPr>
                <w:spacing w:val="-2"/>
                <w:w w:val="105"/>
                <w:sz w:val="14"/>
              </w:rPr>
              <w:t>275,000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256" w:hRule="atLeast"/>
        </w:trPr>
        <w:tc>
          <w:tcPr>
            <w:tcW w:w="4373" w:type="dxa"/>
            <w:shd w:val="clear" w:color="auto" w:fill="D9D9D9"/>
          </w:tcPr>
          <w:p>
            <w:pPr>
              <w:pStyle w:val="TableParagraph"/>
              <w:spacing w:before="49"/>
              <w:ind w:left="28"/>
              <w:jc w:val="left"/>
              <w:rPr>
                <w:b/>
                <w:sz w:val="14"/>
              </w:rPr>
            </w:pPr>
            <w:r>
              <w:rPr>
                <w:b/>
                <w:w w:val="105"/>
                <w:sz w:val="14"/>
              </w:rPr>
              <w:t>Total</w:t>
            </w:r>
            <w:r>
              <w:rPr>
                <w:b/>
                <w:spacing w:val="-7"/>
                <w:w w:val="105"/>
                <w:sz w:val="14"/>
              </w:rPr>
              <w:t> </w:t>
            </w:r>
            <w:r>
              <w:rPr>
                <w:b/>
                <w:spacing w:val="-2"/>
                <w:w w:val="105"/>
                <w:sz w:val="14"/>
              </w:rPr>
              <w:t>Roads</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54"/>
              <w:ind w:right="68"/>
              <w:rPr>
                <w:b/>
                <w:sz w:val="14"/>
              </w:rPr>
            </w:pPr>
            <w:r>
              <w:rPr>
                <w:b/>
                <w:spacing w:val="-2"/>
                <w:w w:val="105"/>
                <w:sz w:val="14"/>
              </w:rPr>
              <w:t>25,650,828</w:t>
            </w:r>
          </w:p>
        </w:tc>
        <w:tc>
          <w:tcPr>
            <w:tcW w:w="1037" w:type="dxa"/>
            <w:shd w:val="clear" w:color="auto" w:fill="D9D9D9"/>
          </w:tcPr>
          <w:p>
            <w:pPr>
              <w:pStyle w:val="TableParagraph"/>
              <w:spacing w:before="54"/>
              <w:ind w:right="54"/>
              <w:rPr>
                <w:b/>
                <w:sz w:val="14"/>
              </w:rPr>
            </w:pPr>
            <w:r>
              <w:rPr>
                <w:b/>
                <w:spacing w:val="-2"/>
                <w:w w:val="105"/>
                <w:sz w:val="14"/>
              </w:rPr>
              <w:t>4,703,504</w:t>
            </w:r>
          </w:p>
        </w:tc>
        <w:tc>
          <w:tcPr>
            <w:tcW w:w="1063" w:type="dxa"/>
            <w:shd w:val="clear" w:color="auto" w:fill="D9D9D9"/>
          </w:tcPr>
          <w:p>
            <w:pPr>
              <w:pStyle w:val="TableParagraph"/>
              <w:spacing w:before="54"/>
              <w:ind w:right="80"/>
              <w:rPr>
                <w:b/>
                <w:sz w:val="14"/>
              </w:rPr>
            </w:pPr>
            <w:r>
              <w:rPr>
                <w:b/>
                <w:spacing w:val="-2"/>
                <w:w w:val="105"/>
                <w:sz w:val="14"/>
              </w:rPr>
              <w:t>20,947,324</w:t>
            </w:r>
          </w:p>
        </w:tc>
        <w:tc>
          <w:tcPr>
            <w:tcW w:w="1037" w:type="dxa"/>
            <w:shd w:val="clear" w:color="auto" w:fill="D9D9D9"/>
          </w:tcPr>
          <w:p>
            <w:pPr>
              <w:pStyle w:val="TableParagraph"/>
              <w:spacing w:before="54"/>
              <w:ind w:left="231"/>
              <w:jc w:val="left"/>
              <w:rPr>
                <w:b/>
                <w:sz w:val="14"/>
              </w:rPr>
            </w:pPr>
            <w:r>
              <w:rPr>
                <w:b/>
                <w:spacing w:val="-2"/>
                <w:w w:val="105"/>
                <w:sz w:val="14"/>
              </w:rPr>
              <w:t>26,578,086</w:t>
            </w:r>
          </w:p>
        </w:tc>
        <w:tc>
          <w:tcPr>
            <w:tcW w:w="1119" w:type="dxa"/>
            <w:shd w:val="clear" w:color="auto" w:fill="D9D9D9"/>
          </w:tcPr>
          <w:p>
            <w:pPr>
              <w:pStyle w:val="TableParagraph"/>
              <w:spacing w:before="54"/>
              <w:ind w:left="313"/>
              <w:jc w:val="left"/>
              <w:rPr>
                <w:b/>
                <w:sz w:val="14"/>
              </w:rPr>
            </w:pPr>
            <w:r>
              <w:rPr>
                <w:b/>
                <w:spacing w:val="-2"/>
                <w:w w:val="105"/>
                <w:sz w:val="14"/>
              </w:rPr>
              <w:t>22,566,771</w:t>
            </w:r>
          </w:p>
        </w:tc>
        <w:tc>
          <w:tcPr>
            <w:tcW w:w="1037" w:type="dxa"/>
            <w:shd w:val="clear" w:color="auto" w:fill="D9D9D9"/>
          </w:tcPr>
          <w:p>
            <w:pPr>
              <w:pStyle w:val="TableParagraph"/>
              <w:spacing w:before="54"/>
              <w:ind w:left="230"/>
              <w:jc w:val="left"/>
              <w:rPr>
                <w:b/>
                <w:sz w:val="14"/>
              </w:rPr>
            </w:pPr>
            <w:r>
              <w:rPr>
                <w:b/>
                <w:spacing w:val="-2"/>
                <w:w w:val="105"/>
                <w:sz w:val="14"/>
              </w:rPr>
              <w:t>23,606,704</w:t>
            </w:r>
          </w:p>
        </w:tc>
      </w:tr>
    </w:tbl>
    <w:p>
      <w:pPr>
        <w:spacing w:after="0"/>
        <w:jc w:val="left"/>
        <w:rPr>
          <w:sz w:val="14"/>
        </w:rPr>
        <w:sectPr>
          <w:pgSz w:w="16840" w:h="11910" w:orient="landscape"/>
          <w:pgMar w:header="0" w:footer="677" w:top="1020" w:bottom="860" w:left="240" w:right="340"/>
        </w:sectPr>
      </w:pPr>
    </w:p>
    <w:p>
      <w:pPr>
        <w:spacing w:before="77"/>
        <w:ind w:left="235" w:right="0" w:firstLine="0"/>
        <w:jc w:val="left"/>
        <w:rPr>
          <w:b/>
          <w:sz w:val="21"/>
        </w:rPr>
      </w:pPr>
      <w:r>
        <w:rPr>
          <w:b/>
          <w:color w:val="001F5F"/>
          <w:sz w:val="21"/>
        </w:rPr>
        <w:t>2022-23</w:t>
      </w:r>
      <w:r>
        <w:rPr>
          <w:b/>
          <w:color w:val="001F5F"/>
          <w:spacing w:val="-1"/>
          <w:sz w:val="21"/>
        </w:rPr>
        <w:t> </w:t>
      </w:r>
      <w:r>
        <w:rPr>
          <w:b/>
          <w:color w:val="001F5F"/>
          <w:sz w:val="21"/>
        </w:rPr>
        <w:t>to 2025-26 CAPITAL PROJECTS</w:t>
      </w:r>
      <w:r>
        <w:rPr>
          <w:b/>
          <w:color w:val="001F5F"/>
          <w:spacing w:val="-1"/>
          <w:sz w:val="21"/>
        </w:rPr>
        <w:t> </w:t>
      </w:r>
      <w:r>
        <w:rPr>
          <w:b/>
          <w:color w:val="001F5F"/>
          <w:spacing w:val="-2"/>
          <w:sz w:val="21"/>
        </w:rPr>
        <w:t>PROGRAM</w:t>
      </w:r>
    </w:p>
    <w:p>
      <w:pPr>
        <w:pStyle w:val="BodyText"/>
        <w:spacing w:before="10" w:after="1"/>
        <w:rPr>
          <w:b/>
          <w:sz w:val="26"/>
        </w:rPr>
      </w:pPr>
    </w:p>
    <w:tbl>
      <w:tblPr>
        <w:tblW w:w="0" w:type="auto"/>
        <w:jc w:val="left"/>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3"/>
        <w:gridCol w:w="5110"/>
        <w:gridCol w:w="1174"/>
        <w:gridCol w:w="1037"/>
        <w:gridCol w:w="1063"/>
        <w:gridCol w:w="1037"/>
        <w:gridCol w:w="1119"/>
        <w:gridCol w:w="1037"/>
      </w:tblGrid>
      <w:tr>
        <w:trPr>
          <w:trHeight w:val="166" w:hRule="atLeast"/>
        </w:trPr>
        <w:tc>
          <w:tcPr>
            <w:tcW w:w="4373" w:type="dxa"/>
            <w:vMerge w:val="restart"/>
            <w:tcBorders>
              <w:top w:val="nil"/>
              <w:left w:val="nil"/>
              <w:right w:val="single" w:sz="6" w:space="0" w:color="FFFFFF"/>
            </w:tcBorders>
            <w:shd w:val="clear" w:color="auto" w:fill="001F5F"/>
          </w:tcPr>
          <w:p>
            <w:pPr>
              <w:pStyle w:val="TableParagraph"/>
              <w:jc w:val="left"/>
              <w:rPr>
                <w:b/>
                <w:sz w:val="14"/>
              </w:rPr>
            </w:pPr>
          </w:p>
          <w:p>
            <w:pPr>
              <w:pStyle w:val="TableParagraph"/>
              <w:spacing w:before="115"/>
              <w:ind w:left="1752" w:right="1731"/>
              <w:jc w:val="center"/>
              <w:rPr>
                <w:b/>
                <w:sz w:val="13"/>
              </w:rPr>
            </w:pPr>
            <w:r>
              <w:rPr>
                <w:b/>
                <w:color w:val="FFFFFF"/>
                <w:spacing w:val="-2"/>
                <w:w w:val="105"/>
                <w:sz w:val="13"/>
              </w:rPr>
              <w:t>Project</w:t>
            </w:r>
            <w:r>
              <w:rPr>
                <w:b/>
                <w:color w:val="FFFFFF"/>
                <w:w w:val="105"/>
                <w:sz w:val="13"/>
              </w:rPr>
              <w:t> </w:t>
            </w:r>
            <w:r>
              <w:rPr>
                <w:b/>
                <w:color w:val="FFFFFF"/>
                <w:spacing w:val="-4"/>
                <w:w w:val="105"/>
                <w:sz w:val="13"/>
              </w:rPr>
              <w:t>Name</w:t>
            </w:r>
          </w:p>
        </w:tc>
        <w:tc>
          <w:tcPr>
            <w:tcW w:w="5110" w:type="dxa"/>
            <w:vMerge w:val="restart"/>
            <w:tcBorders>
              <w:top w:val="nil"/>
              <w:left w:val="single" w:sz="6" w:space="0" w:color="FFFFFF"/>
              <w:right w:val="single" w:sz="6" w:space="0" w:color="FFFFFF"/>
            </w:tcBorders>
            <w:shd w:val="clear" w:color="auto" w:fill="001F5F"/>
          </w:tcPr>
          <w:p>
            <w:pPr>
              <w:pStyle w:val="TableParagraph"/>
              <w:jc w:val="left"/>
              <w:rPr>
                <w:b/>
                <w:sz w:val="14"/>
              </w:rPr>
            </w:pPr>
          </w:p>
          <w:p>
            <w:pPr>
              <w:pStyle w:val="TableParagraph"/>
              <w:spacing w:before="115"/>
              <w:ind w:left="2173" w:right="2152"/>
              <w:jc w:val="center"/>
              <w:rPr>
                <w:b/>
                <w:sz w:val="13"/>
              </w:rPr>
            </w:pPr>
            <w:r>
              <w:rPr>
                <w:b/>
                <w:color w:val="FFFFFF"/>
                <w:spacing w:val="-2"/>
                <w:w w:val="105"/>
                <w:sz w:val="13"/>
              </w:rPr>
              <w:t>Description</w:t>
            </w:r>
          </w:p>
        </w:tc>
        <w:tc>
          <w:tcPr>
            <w:tcW w:w="3274" w:type="dxa"/>
            <w:gridSpan w:val="3"/>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1427" w:right="1403"/>
              <w:jc w:val="center"/>
              <w:rPr>
                <w:rFonts w:ascii="Arial Narrow"/>
                <w:b/>
                <w:sz w:val="13"/>
              </w:rPr>
            </w:pPr>
            <w:r>
              <w:rPr>
                <w:rFonts w:ascii="Arial Narrow"/>
                <w:b/>
                <w:color w:val="FFFFFF"/>
                <w:sz w:val="13"/>
              </w:rPr>
              <w:t>2022-</w:t>
            </w:r>
            <w:r>
              <w:rPr>
                <w:rFonts w:ascii="Arial Narrow"/>
                <w:b/>
                <w:color w:val="FFFFFF"/>
                <w:spacing w:val="-5"/>
                <w:w w:val="105"/>
                <w:sz w:val="13"/>
              </w:rPr>
              <w:t>23</w:t>
            </w:r>
          </w:p>
        </w:tc>
        <w:tc>
          <w:tcPr>
            <w:tcW w:w="1037"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596"/>
              <w:jc w:val="left"/>
              <w:rPr>
                <w:rFonts w:ascii="Arial Narrow"/>
                <w:b/>
                <w:sz w:val="13"/>
              </w:rPr>
            </w:pPr>
            <w:r>
              <w:rPr>
                <w:rFonts w:ascii="Arial Narrow"/>
                <w:b/>
                <w:color w:val="FFFFFF"/>
                <w:sz w:val="13"/>
              </w:rPr>
              <w:t>2023-</w:t>
            </w:r>
            <w:r>
              <w:rPr>
                <w:rFonts w:ascii="Arial Narrow"/>
                <w:b/>
                <w:color w:val="FFFFFF"/>
                <w:spacing w:val="-5"/>
                <w:w w:val="105"/>
                <w:sz w:val="13"/>
              </w:rPr>
              <w:t>24</w:t>
            </w:r>
          </w:p>
        </w:tc>
        <w:tc>
          <w:tcPr>
            <w:tcW w:w="1119"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2024-</w:t>
            </w:r>
            <w:r>
              <w:rPr>
                <w:rFonts w:ascii="Arial Narrow"/>
                <w:b/>
                <w:color w:val="FFFFFF"/>
                <w:spacing w:val="-5"/>
                <w:w w:val="105"/>
                <w:sz w:val="13"/>
              </w:rPr>
              <w:t>25</w:t>
            </w:r>
          </w:p>
        </w:tc>
        <w:tc>
          <w:tcPr>
            <w:tcW w:w="1037" w:type="dxa"/>
            <w:tcBorders>
              <w:top w:val="nil"/>
              <w:left w:val="single" w:sz="6" w:space="0" w:color="FFFFFF"/>
              <w:bottom w:val="single" w:sz="6" w:space="0" w:color="FFFFFF"/>
              <w:right w:val="nil"/>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2025-</w:t>
            </w:r>
            <w:r>
              <w:rPr>
                <w:rFonts w:ascii="Arial Narrow"/>
                <w:b/>
                <w:color w:val="FFFFFF"/>
                <w:spacing w:val="-5"/>
                <w:w w:val="105"/>
                <w:sz w:val="13"/>
              </w:rPr>
              <w:t>26</w:t>
            </w:r>
          </w:p>
        </w:tc>
      </w:tr>
      <w:tr>
        <w:trPr>
          <w:trHeight w:val="522" w:hRule="atLeast"/>
        </w:trPr>
        <w:tc>
          <w:tcPr>
            <w:tcW w:w="4373" w:type="dxa"/>
            <w:vMerge/>
            <w:tcBorders>
              <w:top w:val="nil"/>
              <w:left w:val="nil"/>
              <w:right w:val="single" w:sz="6" w:space="0" w:color="FFFFFF"/>
            </w:tcBorders>
            <w:shd w:val="clear" w:color="auto" w:fill="001F5F"/>
          </w:tcPr>
          <w:p>
            <w:pPr>
              <w:rPr>
                <w:sz w:val="2"/>
                <w:szCs w:val="2"/>
              </w:rPr>
            </w:pPr>
          </w:p>
        </w:tc>
        <w:tc>
          <w:tcPr>
            <w:tcW w:w="5110" w:type="dxa"/>
            <w:vMerge/>
            <w:tcBorders>
              <w:top w:val="nil"/>
              <w:left w:val="single" w:sz="6" w:space="0" w:color="FFFFFF"/>
              <w:right w:val="single" w:sz="6" w:space="0" w:color="FFFFFF"/>
            </w:tcBorders>
            <w:shd w:val="clear" w:color="auto" w:fill="001F5F"/>
          </w:tcPr>
          <w:p>
            <w:pPr>
              <w:rPr>
                <w:sz w:val="2"/>
                <w:szCs w:val="2"/>
              </w:rPr>
            </w:pPr>
          </w:p>
        </w:tc>
        <w:tc>
          <w:tcPr>
            <w:tcW w:w="1174"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Expenditure</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Income</w:t>
            </w:r>
          </w:p>
          <w:p>
            <w:pPr>
              <w:pStyle w:val="TableParagraph"/>
              <w:spacing w:before="18"/>
              <w:ind w:right="2"/>
              <w:rPr>
                <w:rFonts w:ascii="Arial Narrow"/>
                <w:b/>
                <w:sz w:val="13"/>
              </w:rPr>
            </w:pPr>
            <w:r>
              <w:rPr>
                <w:rFonts w:ascii="Arial Narrow"/>
                <w:b/>
                <w:color w:val="FFFFFF"/>
                <w:w w:val="103"/>
                <w:sz w:val="13"/>
              </w:rPr>
              <w:t>$</w:t>
            </w:r>
          </w:p>
        </w:tc>
        <w:tc>
          <w:tcPr>
            <w:tcW w:w="1063" w:type="dxa"/>
            <w:tcBorders>
              <w:top w:val="single" w:sz="6" w:space="0" w:color="FFFFFF"/>
              <w:left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119" w:type="dxa"/>
            <w:tcBorders>
              <w:top w:val="single" w:sz="6" w:space="0" w:color="FFFFFF"/>
              <w:left w:val="single" w:sz="6" w:space="0" w:color="FFFFFF"/>
              <w:right w:val="single" w:sz="6" w:space="0" w:color="FFFFFF"/>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nil"/>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r>
      <w:tr>
        <w:trPr>
          <w:trHeight w:val="460" w:hRule="atLeast"/>
        </w:trPr>
        <w:tc>
          <w:tcPr>
            <w:tcW w:w="4373" w:type="dxa"/>
          </w:tcPr>
          <w:p>
            <w:pPr>
              <w:pStyle w:val="TableParagraph"/>
              <w:spacing w:before="13"/>
              <w:ind w:left="28"/>
              <w:jc w:val="left"/>
              <w:rPr>
                <w:b/>
                <w:sz w:val="14"/>
              </w:rPr>
            </w:pPr>
            <w:r>
              <w:rPr>
                <w:b/>
                <w:w w:val="105"/>
                <w:sz w:val="14"/>
              </w:rPr>
              <w:t>Bus</w:t>
            </w:r>
            <w:r>
              <w:rPr>
                <w:b/>
                <w:spacing w:val="-6"/>
                <w:w w:val="105"/>
                <w:sz w:val="14"/>
              </w:rPr>
              <w:t> </w:t>
            </w:r>
            <w:r>
              <w:rPr>
                <w:b/>
                <w:w w:val="105"/>
                <w:sz w:val="14"/>
              </w:rPr>
              <w:t>Shelter</w:t>
            </w:r>
            <w:r>
              <w:rPr>
                <w:b/>
                <w:spacing w:val="-6"/>
                <w:w w:val="105"/>
                <w:sz w:val="14"/>
              </w:rPr>
              <w:t> </w:t>
            </w:r>
            <w:r>
              <w:rPr>
                <w:b/>
                <w:spacing w:val="-2"/>
                <w:w w:val="105"/>
                <w:sz w:val="14"/>
              </w:rPr>
              <w:t>Renewal</w:t>
            </w:r>
          </w:p>
        </w:tc>
        <w:tc>
          <w:tcPr>
            <w:tcW w:w="5110" w:type="dxa"/>
          </w:tcPr>
          <w:p>
            <w:pPr>
              <w:pStyle w:val="TableParagraph"/>
              <w:spacing w:before="6"/>
              <w:ind w:left="28"/>
              <w:jc w:val="left"/>
              <w:rPr>
                <w:sz w:val="14"/>
              </w:rPr>
            </w:pPr>
            <w:r>
              <w:rPr>
                <w:w w:val="105"/>
                <w:sz w:val="14"/>
              </w:rPr>
              <w:t>Renewal</w:t>
            </w:r>
            <w:r>
              <w:rPr>
                <w:spacing w:val="-3"/>
                <w:w w:val="105"/>
                <w:sz w:val="14"/>
              </w:rPr>
              <w:t> </w:t>
            </w:r>
            <w:r>
              <w:rPr>
                <w:w w:val="105"/>
                <w:sz w:val="14"/>
              </w:rPr>
              <w:t>and</w:t>
            </w:r>
            <w:r>
              <w:rPr>
                <w:spacing w:val="-4"/>
                <w:w w:val="105"/>
                <w:sz w:val="14"/>
              </w:rPr>
              <w:t> </w:t>
            </w:r>
            <w:r>
              <w:rPr>
                <w:w w:val="105"/>
                <w:sz w:val="14"/>
              </w:rPr>
              <w:t>upkeep</w:t>
            </w:r>
            <w:r>
              <w:rPr>
                <w:spacing w:val="-3"/>
                <w:w w:val="105"/>
                <w:sz w:val="14"/>
              </w:rPr>
              <w:t> </w:t>
            </w:r>
            <w:r>
              <w:rPr>
                <w:w w:val="105"/>
                <w:sz w:val="14"/>
              </w:rPr>
              <w:t>of</w:t>
            </w:r>
            <w:r>
              <w:rPr>
                <w:spacing w:val="-4"/>
                <w:w w:val="105"/>
                <w:sz w:val="14"/>
              </w:rPr>
              <w:t> </w:t>
            </w:r>
            <w:r>
              <w:rPr>
                <w:w w:val="105"/>
                <w:sz w:val="14"/>
              </w:rPr>
              <w:t>the</w:t>
            </w:r>
            <w:r>
              <w:rPr>
                <w:spacing w:val="-3"/>
                <w:w w:val="105"/>
                <w:sz w:val="14"/>
              </w:rPr>
              <w:t> </w:t>
            </w:r>
            <w:r>
              <w:rPr>
                <w:w w:val="105"/>
                <w:sz w:val="14"/>
              </w:rPr>
              <w:t>regions</w:t>
            </w:r>
            <w:r>
              <w:rPr>
                <w:spacing w:val="-3"/>
                <w:w w:val="105"/>
                <w:sz w:val="14"/>
              </w:rPr>
              <w:t> </w:t>
            </w:r>
            <w:r>
              <w:rPr>
                <w:w w:val="105"/>
                <w:sz w:val="14"/>
              </w:rPr>
              <w:t>bus</w:t>
            </w:r>
            <w:r>
              <w:rPr>
                <w:spacing w:val="-2"/>
                <w:w w:val="105"/>
                <w:sz w:val="14"/>
              </w:rPr>
              <w:t> shelters.</w:t>
            </w:r>
          </w:p>
        </w:tc>
        <w:tc>
          <w:tcPr>
            <w:tcW w:w="1174" w:type="dxa"/>
            <w:shd w:val="clear" w:color="auto" w:fill="DDEBF7"/>
          </w:tcPr>
          <w:p>
            <w:pPr>
              <w:pStyle w:val="TableParagraph"/>
              <w:spacing w:before="6"/>
              <w:ind w:right="68"/>
              <w:rPr>
                <w:sz w:val="14"/>
              </w:rPr>
            </w:pPr>
            <w:r>
              <w:rPr>
                <w:spacing w:val="-2"/>
                <w:w w:val="105"/>
                <w:sz w:val="14"/>
              </w:rPr>
              <w:t>602,000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602,000</w:t>
            </w:r>
          </w:p>
        </w:tc>
        <w:tc>
          <w:tcPr>
            <w:tcW w:w="1037" w:type="dxa"/>
            <w:tcBorders>
              <w:top w:val="single" w:sz="6" w:space="0" w:color="FFFFFF"/>
            </w:tcBorders>
          </w:tcPr>
          <w:p>
            <w:pPr>
              <w:pStyle w:val="TableParagraph"/>
              <w:spacing w:before="6"/>
              <w:ind w:left="435"/>
              <w:jc w:val="left"/>
              <w:rPr>
                <w:sz w:val="14"/>
              </w:rPr>
            </w:pPr>
            <w:r>
              <w:rPr>
                <w:spacing w:val="-2"/>
                <w:w w:val="105"/>
                <w:sz w:val="14"/>
              </w:rPr>
              <w:t>754,040</w:t>
            </w:r>
          </w:p>
        </w:tc>
        <w:tc>
          <w:tcPr>
            <w:tcW w:w="1119" w:type="dxa"/>
          </w:tcPr>
          <w:p>
            <w:pPr>
              <w:pStyle w:val="TableParagraph"/>
              <w:spacing w:before="6"/>
              <w:ind w:right="54"/>
              <w:rPr>
                <w:sz w:val="14"/>
              </w:rPr>
            </w:pPr>
            <w:r>
              <w:rPr>
                <w:spacing w:val="-2"/>
                <w:w w:val="105"/>
                <w:sz w:val="14"/>
              </w:rPr>
              <w:t>106,121</w:t>
            </w:r>
          </w:p>
        </w:tc>
        <w:tc>
          <w:tcPr>
            <w:tcW w:w="1037" w:type="dxa"/>
          </w:tcPr>
          <w:p>
            <w:pPr>
              <w:pStyle w:val="TableParagraph"/>
              <w:spacing w:before="6"/>
              <w:ind w:left="435"/>
              <w:jc w:val="left"/>
              <w:rPr>
                <w:sz w:val="14"/>
              </w:rPr>
            </w:pPr>
            <w:r>
              <w:rPr>
                <w:spacing w:val="-2"/>
                <w:w w:val="105"/>
                <w:sz w:val="14"/>
              </w:rPr>
              <w:t>108,243</w:t>
            </w:r>
          </w:p>
        </w:tc>
      </w:tr>
      <w:tr>
        <w:trPr>
          <w:trHeight w:val="1028" w:hRule="atLeast"/>
        </w:trPr>
        <w:tc>
          <w:tcPr>
            <w:tcW w:w="4373" w:type="dxa"/>
          </w:tcPr>
          <w:p>
            <w:pPr>
              <w:pStyle w:val="TableParagraph"/>
              <w:spacing w:before="13"/>
              <w:ind w:left="28"/>
              <w:jc w:val="left"/>
              <w:rPr>
                <w:b/>
                <w:sz w:val="14"/>
              </w:rPr>
            </w:pPr>
            <w:r>
              <w:rPr>
                <w:b/>
                <w:w w:val="105"/>
                <w:sz w:val="14"/>
              </w:rPr>
              <w:t>Convention</w:t>
            </w:r>
            <w:r>
              <w:rPr>
                <w:b/>
                <w:spacing w:val="-8"/>
                <w:w w:val="105"/>
                <w:sz w:val="14"/>
              </w:rPr>
              <w:t> </w:t>
            </w:r>
            <w:r>
              <w:rPr>
                <w:b/>
                <w:w w:val="105"/>
                <w:sz w:val="14"/>
              </w:rPr>
              <w:t>&amp;</w:t>
            </w:r>
            <w:r>
              <w:rPr>
                <w:b/>
                <w:spacing w:val="-8"/>
                <w:w w:val="105"/>
                <w:sz w:val="14"/>
              </w:rPr>
              <w:t> </w:t>
            </w:r>
            <w:r>
              <w:rPr>
                <w:b/>
                <w:w w:val="105"/>
                <w:sz w:val="14"/>
              </w:rPr>
              <w:t>Exhibition</w:t>
            </w:r>
            <w:r>
              <w:rPr>
                <w:b/>
                <w:spacing w:val="-8"/>
                <w:w w:val="105"/>
                <w:sz w:val="14"/>
              </w:rPr>
              <w:t> </w:t>
            </w:r>
            <w:r>
              <w:rPr>
                <w:b/>
                <w:w w:val="105"/>
                <w:sz w:val="14"/>
              </w:rPr>
              <w:t>Centre</w:t>
            </w:r>
            <w:r>
              <w:rPr>
                <w:b/>
                <w:spacing w:val="-8"/>
                <w:w w:val="105"/>
                <w:sz w:val="14"/>
              </w:rPr>
              <w:t> </w:t>
            </w:r>
            <w:r>
              <w:rPr>
                <w:b/>
                <w:w w:val="105"/>
                <w:sz w:val="14"/>
              </w:rPr>
              <w:t>-</w:t>
            </w:r>
            <w:r>
              <w:rPr>
                <w:b/>
                <w:spacing w:val="-8"/>
                <w:w w:val="105"/>
                <w:sz w:val="14"/>
              </w:rPr>
              <w:t> </w:t>
            </w:r>
            <w:r>
              <w:rPr>
                <w:b/>
                <w:w w:val="105"/>
                <w:sz w:val="14"/>
              </w:rPr>
              <w:t>Public</w:t>
            </w:r>
            <w:r>
              <w:rPr>
                <w:b/>
                <w:spacing w:val="-7"/>
                <w:w w:val="105"/>
                <w:sz w:val="14"/>
              </w:rPr>
              <w:t> </w:t>
            </w:r>
            <w:r>
              <w:rPr>
                <w:b/>
                <w:spacing w:val="-2"/>
                <w:w w:val="105"/>
                <w:sz w:val="14"/>
              </w:rPr>
              <w:t>Realm</w:t>
            </w:r>
          </w:p>
        </w:tc>
        <w:tc>
          <w:tcPr>
            <w:tcW w:w="5110" w:type="dxa"/>
          </w:tcPr>
          <w:p>
            <w:pPr>
              <w:pStyle w:val="TableParagraph"/>
              <w:spacing w:line="271" w:lineRule="auto" w:before="6"/>
              <w:ind w:left="28" w:right="19"/>
              <w:jc w:val="left"/>
              <w:rPr>
                <w:sz w:val="14"/>
              </w:rPr>
            </w:pPr>
            <w:r>
              <w:rPr>
                <w:w w:val="105"/>
                <w:sz w:val="14"/>
              </w:rPr>
              <w:t>Contribution to the external urban space that will be publicly accessible around the site of the proposed Geelong Convention and Exhibition Centre. Funding</w:t>
            </w:r>
            <w:r>
              <w:rPr>
                <w:spacing w:val="-5"/>
                <w:w w:val="105"/>
                <w:sz w:val="14"/>
              </w:rPr>
              <w:t> </w:t>
            </w:r>
            <w:r>
              <w:rPr>
                <w:w w:val="105"/>
                <w:sz w:val="14"/>
              </w:rPr>
              <w:t>for</w:t>
            </w:r>
            <w:r>
              <w:rPr>
                <w:spacing w:val="-6"/>
                <w:w w:val="105"/>
                <w:sz w:val="14"/>
              </w:rPr>
              <w:t> </w:t>
            </w:r>
            <w:r>
              <w:rPr>
                <w:w w:val="105"/>
                <w:sz w:val="14"/>
              </w:rPr>
              <w:t>the</w:t>
            </w:r>
            <w:r>
              <w:rPr>
                <w:spacing w:val="-5"/>
                <w:w w:val="105"/>
                <w:sz w:val="14"/>
              </w:rPr>
              <w:t> </w:t>
            </w:r>
            <w:r>
              <w:rPr>
                <w:w w:val="105"/>
                <w:sz w:val="14"/>
              </w:rPr>
              <w:t>Geelong</w:t>
            </w:r>
            <w:r>
              <w:rPr>
                <w:spacing w:val="-5"/>
                <w:w w:val="105"/>
                <w:sz w:val="14"/>
              </w:rPr>
              <w:t> </w:t>
            </w:r>
            <w:r>
              <w:rPr>
                <w:w w:val="105"/>
                <w:sz w:val="14"/>
              </w:rPr>
              <w:t>Convention</w:t>
            </w:r>
            <w:r>
              <w:rPr>
                <w:spacing w:val="-5"/>
                <w:w w:val="105"/>
                <w:sz w:val="14"/>
              </w:rPr>
              <w:t> </w:t>
            </w:r>
            <w:r>
              <w:rPr>
                <w:w w:val="105"/>
                <w:sz w:val="14"/>
              </w:rPr>
              <w:t>and</w:t>
            </w:r>
            <w:r>
              <w:rPr>
                <w:spacing w:val="-5"/>
                <w:w w:val="105"/>
                <w:sz w:val="14"/>
              </w:rPr>
              <w:t> </w:t>
            </w:r>
            <w:r>
              <w:rPr>
                <w:w w:val="105"/>
                <w:sz w:val="14"/>
              </w:rPr>
              <w:t>Exhibition</w:t>
            </w:r>
            <w:r>
              <w:rPr>
                <w:spacing w:val="-5"/>
                <w:w w:val="105"/>
                <w:sz w:val="14"/>
              </w:rPr>
              <w:t> </w:t>
            </w:r>
            <w:r>
              <w:rPr>
                <w:w w:val="105"/>
                <w:sz w:val="14"/>
              </w:rPr>
              <w:t>Centre</w:t>
            </w:r>
            <w:r>
              <w:rPr>
                <w:spacing w:val="-5"/>
                <w:w w:val="105"/>
                <w:sz w:val="14"/>
              </w:rPr>
              <w:t> </w:t>
            </w:r>
            <w:r>
              <w:rPr>
                <w:w w:val="105"/>
                <w:sz w:val="14"/>
              </w:rPr>
              <w:t>has</w:t>
            </w:r>
            <w:r>
              <w:rPr>
                <w:spacing w:val="-4"/>
                <w:w w:val="105"/>
                <w:sz w:val="14"/>
              </w:rPr>
              <w:t> </w:t>
            </w:r>
            <w:r>
              <w:rPr>
                <w:w w:val="105"/>
                <w:sz w:val="14"/>
              </w:rPr>
              <w:t>been</w:t>
            </w:r>
            <w:r>
              <w:rPr>
                <w:spacing w:val="-5"/>
                <w:w w:val="105"/>
                <w:sz w:val="14"/>
              </w:rPr>
              <w:t> </w:t>
            </w:r>
            <w:r>
              <w:rPr>
                <w:w w:val="105"/>
                <w:sz w:val="14"/>
              </w:rPr>
              <w:t>included in a landmark City Deal which includes commitments from the Federal Government, Victorian Government and the City of Greater Geelong.</w:t>
            </w:r>
          </w:p>
        </w:tc>
        <w:tc>
          <w:tcPr>
            <w:tcW w:w="1174" w:type="dxa"/>
            <w:shd w:val="clear" w:color="auto" w:fill="DDEBF7"/>
          </w:tcPr>
          <w:p>
            <w:pPr>
              <w:pStyle w:val="TableParagraph"/>
              <w:jc w:val="left"/>
              <w:rPr>
                <w:rFonts w:ascii="Times New Roman"/>
                <w:sz w:val="14"/>
              </w:rPr>
            </w:pP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left="313"/>
              <w:jc w:val="left"/>
              <w:rPr>
                <w:sz w:val="14"/>
              </w:rPr>
            </w:pPr>
            <w:r>
              <w:rPr>
                <w:spacing w:val="-2"/>
                <w:w w:val="105"/>
                <w:sz w:val="14"/>
              </w:rPr>
              <w:t>3,000,000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86" w:hRule="atLeast"/>
        </w:trPr>
        <w:tc>
          <w:tcPr>
            <w:tcW w:w="4373" w:type="dxa"/>
          </w:tcPr>
          <w:p>
            <w:pPr>
              <w:pStyle w:val="TableParagraph"/>
              <w:spacing w:before="13"/>
              <w:ind w:left="28"/>
              <w:jc w:val="left"/>
              <w:rPr>
                <w:b/>
                <w:sz w:val="14"/>
              </w:rPr>
            </w:pPr>
            <w:r>
              <w:rPr>
                <w:b/>
                <w:w w:val="105"/>
                <w:sz w:val="14"/>
              </w:rPr>
              <w:t>Eastern</w:t>
            </w:r>
            <w:r>
              <w:rPr>
                <w:b/>
                <w:spacing w:val="-7"/>
                <w:w w:val="105"/>
                <w:sz w:val="14"/>
              </w:rPr>
              <w:t> </w:t>
            </w:r>
            <w:r>
              <w:rPr>
                <w:b/>
                <w:w w:val="105"/>
                <w:sz w:val="14"/>
              </w:rPr>
              <w:t>Park</w:t>
            </w:r>
            <w:r>
              <w:rPr>
                <w:b/>
                <w:spacing w:val="-5"/>
                <w:w w:val="105"/>
                <w:sz w:val="14"/>
              </w:rPr>
              <w:t> </w:t>
            </w:r>
            <w:r>
              <w:rPr>
                <w:b/>
                <w:w w:val="105"/>
                <w:sz w:val="14"/>
              </w:rPr>
              <w:t>Hoon</w:t>
            </w:r>
            <w:r>
              <w:rPr>
                <w:b/>
                <w:spacing w:val="-6"/>
                <w:w w:val="105"/>
                <w:sz w:val="14"/>
              </w:rPr>
              <w:t> </w:t>
            </w:r>
            <w:r>
              <w:rPr>
                <w:b/>
                <w:spacing w:val="-2"/>
                <w:w w:val="105"/>
                <w:sz w:val="14"/>
              </w:rPr>
              <w:t>mitigation</w:t>
            </w:r>
          </w:p>
        </w:tc>
        <w:tc>
          <w:tcPr>
            <w:tcW w:w="5110" w:type="dxa"/>
          </w:tcPr>
          <w:p>
            <w:pPr>
              <w:pStyle w:val="TableParagraph"/>
              <w:spacing w:line="271" w:lineRule="auto" w:before="6"/>
              <w:ind w:left="28"/>
              <w:jc w:val="left"/>
              <w:rPr>
                <w:sz w:val="14"/>
              </w:rPr>
            </w:pPr>
            <w:r>
              <w:rPr>
                <w:w w:val="105"/>
                <w:sz w:val="14"/>
              </w:rPr>
              <w:t>Installation</w:t>
            </w:r>
            <w:r>
              <w:rPr>
                <w:spacing w:val="-5"/>
                <w:w w:val="105"/>
                <w:sz w:val="14"/>
              </w:rPr>
              <w:t> </w:t>
            </w:r>
            <w:r>
              <w:rPr>
                <w:w w:val="105"/>
                <w:sz w:val="14"/>
              </w:rPr>
              <w:t>of</w:t>
            </w:r>
            <w:r>
              <w:rPr>
                <w:spacing w:val="-5"/>
                <w:w w:val="105"/>
                <w:sz w:val="14"/>
              </w:rPr>
              <w:t> </w:t>
            </w:r>
            <w:r>
              <w:rPr>
                <w:w w:val="105"/>
                <w:sz w:val="14"/>
              </w:rPr>
              <w:t>new</w:t>
            </w:r>
            <w:r>
              <w:rPr>
                <w:spacing w:val="-7"/>
                <w:w w:val="105"/>
                <w:sz w:val="14"/>
              </w:rPr>
              <w:t> </w:t>
            </w:r>
            <w:r>
              <w:rPr>
                <w:w w:val="105"/>
                <w:sz w:val="14"/>
              </w:rPr>
              <w:t>permanent</w:t>
            </w:r>
            <w:r>
              <w:rPr>
                <w:spacing w:val="-5"/>
                <w:w w:val="105"/>
                <w:sz w:val="14"/>
              </w:rPr>
              <w:t> </w:t>
            </w:r>
            <w:r>
              <w:rPr>
                <w:w w:val="105"/>
                <w:sz w:val="14"/>
              </w:rPr>
              <w:t>fencing</w:t>
            </w:r>
            <w:r>
              <w:rPr>
                <w:spacing w:val="-5"/>
                <w:w w:val="105"/>
                <w:sz w:val="14"/>
              </w:rPr>
              <w:t> </w:t>
            </w:r>
            <w:r>
              <w:rPr>
                <w:w w:val="105"/>
                <w:sz w:val="14"/>
              </w:rPr>
              <w:t>to</w:t>
            </w:r>
            <w:r>
              <w:rPr>
                <w:spacing w:val="-5"/>
                <w:w w:val="105"/>
                <w:sz w:val="14"/>
              </w:rPr>
              <w:t> </w:t>
            </w:r>
            <w:r>
              <w:rPr>
                <w:w w:val="105"/>
                <w:sz w:val="14"/>
              </w:rPr>
              <w:t>exclude</w:t>
            </w:r>
            <w:r>
              <w:rPr>
                <w:spacing w:val="-5"/>
                <w:w w:val="105"/>
                <w:sz w:val="14"/>
              </w:rPr>
              <w:t> </w:t>
            </w:r>
            <w:r>
              <w:rPr>
                <w:w w:val="105"/>
                <w:sz w:val="14"/>
              </w:rPr>
              <w:t>vehicles,</w:t>
            </w:r>
            <w:r>
              <w:rPr>
                <w:spacing w:val="-5"/>
                <w:w w:val="105"/>
                <w:sz w:val="14"/>
              </w:rPr>
              <w:t> </w:t>
            </w:r>
            <w:r>
              <w:rPr>
                <w:w w:val="105"/>
                <w:sz w:val="14"/>
              </w:rPr>
              <w:t>prevent</w:t>
            </w:r>
            <w:r>
              <w:rPr>
                <w:spacing w:val="-5"/>
                <w:w w:val="105"/>
                <w:sz w:val="14"/>
              </w:rPr>
              <w:t> </w:t>
            </w:r>
            <w:r>
              <w:rPr>
                <w:w w:val="105"/>
                <w:sz w:val="14"/>
              </w:rPr>
              <w:t>after</w:t>
            </w:r>
            <w:r>
              <w:rPr>
                <w:spacing w:val="-5"/>
                <w:w w:val="105"/>
                <w:sz w:val="14"/>
              </w:rPr>
              <w:t> </w:t>
            </w:r>
            <w:r>
              <w:rPr>
                <w:w w:val="105"/>
                <w:sz w:val="14"/>
              </w:rPr>
              <w:t>hours vehicle access and hoon behaviour.</w:t>
            </w:r>
          </w:p>
        </w:tc>
        <w:tc>
          <w:tcPr>
            <w:tcW w:w="1174" w:type="dxa"/>
            <w:shd w:val="clear" w:color="auto" w:fill="DDEBF7"/>
          </w:tcPr>
          <w:p>
            <w:pPr>
              <w:pStyle w:val="TableParagraph"/>
              <w:spacing w:before="6"/>
              <w:ind w:right="68"/>
              <w:rPr>
                <w:sz w:val="14"/>
              </w:rPr>
            </w:pPr>
            <w:r>
              <w:rPr>
                <w:spacing w:val="-2"/>
                <w:w w:val="105"/>
                <w:sz w:val="14"/>
              </w:rPr>
              <w:t>85,000</w:t>
            </w:r>
          </w:p>
        </w:tc>
        <w:tc>
          <w:tcPr>
            <w:tcW w:w="1037" w:type="dxa"/>
            <w:shd w:val="clear" w:color="auto" w:fill="DDEBF7"/>
          </w:tcPr>
          <w:p>
            <w:pPr>
              <w:pStyle w:val="TableParagraph"/>
              <w:spacing w:before="6"/>
              <w:ind w:right="53"/>
              <w:rPr>
                <w:sz w:val="14"/>
              </w:rPr>
            </w:pPr>
            <w:r>
              <w:rPr>
                <w:spacing w:val="-2"/>
                <w:w w:val="105"/>
                <w:sz w:val="14"/>
              </w:rPr>
              <w:t>30,000</w:t>
            </w:r>
          </w:p>
        </w:tc>
        <w:tc>
          <w:tcPr>
            <w:tcW w:w="1063" w:type="dxa"/>
            <w:shd w:val="clear" w:color="auto" w:fill="DDEBF7"/>
          </w:tcPr>
          <w:p>
            <w:pPr>
              <w:pStyle w:val="TableParagraph"/>
              <w:spacing w:before="6"/>
              <w:ind w:right="80"/>
              <w:rPr>
                <w:sz w:val="14"/>
              </w:rPr>
            </w:pPr>
            <w:r>
              <w:rPr>
                <w:spacing w:val="-2"/>
                <w:w w:val="105"/>
                <w:sz w:val="14"/>
              </w:rPr>
              <w:t>55,000</w:t>
            </w:r>
          </w:p>
        </w:tc>
        <w:tc>
          <w:tcPr>
            <w:tcW w:w="1037" w:type="dxa"/>
          </w:tcPr>
          <w:p>
            <w:pPr>
              <w:pStyle w:val="TableParagraph"/>
              <w:jc w:val="left"/>
              <w:rPr>
                <w:rFonts w:ascii="Times New Roman"/>
                <w:sz w:val="14"/>
              </w:rPr>
            </w:pPr>
          </w:p>
        </w:tc>
        <w:tc>
          <w:tcPr>
            <w:tcW w:w="1119" w:type="dxa"/>
          </w:tcPr>
          <w:p>
            <w:pPr>
              <w:pStyle w:val="TableParagraph"/>
              <w:jc w:val="left"/>
              <w:rPr>
                <w:rFonts w:ascii="Times New Roman"/>
                <w:sz w:val="14"/>
              </w:rPr>
            </w:pPr>
          </w:p>
        </w:tc>
        <w:tc>
          <w:tcPr>
            <w:tcW w:w="1037" w:type="dxa"/>
          </w:tcPr>
          <w:p>
            <w:pPr>
              <w:pStyle w:val="TableParagraph"/>
              <w:jc w:val="left"/>
              <w:rPr>
                <w:rFonts w:ascii="Times New Roman"/>
                <w:sz w:val="14"/>
              </w:rPr>
            </w:pPr>
          </w:p>
        </w:tc>
      </w:tr>
      <w:tr>
        <w:trPr>
          <w:trHeight w:val="450" w:hRule="atLeast"/>
        </w:trPr>
        <w:tc>
          <w:tcPr>
            <w:tcW w:w="4373" w:type="dxa"/>
          </w:tcPr>
          <w:p>
            <w:pPr>
              <w:pStyle w:val="TableParagraph"/>
              <w:spacing w:before="13"/>
              <w:ind w:left="28"/>
              <w:jc w:val="left"/>
              <w:rPr>
                <w:b/>
                <w:sz w:val="14"/>
              </w:rPr>
            </w:pPr>
            <w:r>
              <w:rPr>
                <w:b/>
                <w:w w:val="105"/>
                <w:sz w:val="14"/>
              </w:rPr>
              <w:t>Highton</w:t>
            </w:r>
            <w:r>
              <w:rPr>
                <w:b/>
                <w:spacing w:val="-7"/>
                <w:w w:val="105"/>
                <w:sz w:val="14"/>
              </w:rPr>
              <w:t> </w:t>
            </w:r>
            <w:r>
              <w:rPr>
                <w:b/>
                <w:w w:val="105"/>
                <w:sz w:val="14"/>
              </w:rPr>
              <w:t>Village</w:t>
            </w:r>
            <w:r>
              <w:rPr>
                <w:b/>
                <w:spacing w:val="-6"/>
                <w:w w:val="105"/>
                <w:sz w:val="14"/>
              </w:rPr>
              <w:t> </w:t>
            </w:r>
            <w:r>
              <w:rPr>
                <w:b/>
                <w:w w:val="105"/>
                <w:sz w:val="14"/>
              </w:rPr>
              <w:t>West</w:t>
            </w:r>
            <w:r>
              <w:rPr>
                <w:b/>
                <w:spacing w:val="-7"/>
                <w:w w:val="105"/>
                <w:sz w:val="14"/>
              </w:rPr>
              <w:t> </w:t>
            </w:r>
            <w:r>
              <w:rPr>
                <w:b/>
                <w:w w:val="105"/>
                <w:sz w:val="14"/>
              </w:rPr>
              <w:t>side</w:t>
            </w:r>
            <w:r>
              <w:rPr>
                <w:b/>
                <w:spacing w:val="-6"/>
                <w:w w:val="105"/>
                <w:sz w:val="14"/>
              </w:rPr>
              <w:t> </w:t>
            </w:r>
            <w:r>
              <w:rPr>
                <w:b/>
                <w:w w:val="105"/>
                <w:sz w:val="14"/>
              </w:rPr>
              <w:t>renew</w:t>
            </w:r>
            <w:r>
              <w:rPr>
                <w:b/>
                <w:spacing w:val="-3"/>
                <w:w w:val="105"/>
                <w:sz w:val="14"/>
              </w:rPr>
              <w:t> </w:t>
            </w:r>
            <w:r>
              <w:rPr>
                <w:b/>
                <w:spacing w:val="-2"/>
                <w:w w:val="105"/>
                <w:sz w:val="14"/>
              </w:rPr>
              <w:t>alleyways</w:t>
            </w:r>
          </w:p>
        </w:tc>
        <w:tc>
          <w:tcPr>
            <w:tcW w:w="5110" w:type="dxa"/>
          </w:tcPr>
          <w:p>
            <w:pPr>
              <w:pStyle w:val="TableParagraph"/>
              <w:spacing w:before="6"/>
              <w:ind w:left="28"/>
              <w:jc w:val="left"/>
              <w:rPr>
                <w:sz w:val="14"/>
              </w:rPr>
            </w:pPr>
            <w:r>
              <w:rPr>
                <w:w w:val="105"/>
                <w:sz w:val="14"/>
              </w:rPr>
              <w:t>Highton</w:t>
            </w:r>
            <w:r>
              <w:rPr>
                <w:spacing w:val="-6"/>
                <w:w w:val="105"/>
                <w:sz w:val="14"/>
              </w:rPr>
              <w:t> </w:t>
            </w:r>
            <w:r>
              <w:rPr>
                <w:w w:val="105"/>
                <w:sz w:val="14"/>
              </w:rPr>
              <w:t>Village</w:t>
            </w:r>
            <w:r>
              <w:rPr>
                <w:spacing w:val="-5"/>
                <w:w w:val="105"/>
                <w:sz w:val="14"/>
              </w:rPr>
              <w:t> </w:t>
            </w:r>
            <w:r>
              <w:rPr>
                <w:w w:val="105"/>
                <w:sz w:val="14"/>
              </w:rPr>
              <w:t>Urban</w:t>
            </w:r>
            <w:r>
              <w:rPr>
                <w:spacing w:val="-6"/>
                <w:w w:val="105"/>
                <w:sz w:val="14"/>
              </w:rPr>
              <w:t> </w:t>
            </w:r>
            <w:r>
              <w:rPr>
                <w:w w:val="105"/>
                <w:sz w:val="14"/>
              </w:rPr>
              <w:t>Design</w:t>
            </w:r>
            <w:r>
              <w:rPr>
                <w:spacing w:val="-5"/>
                <w:w w:val="105"/>
                <w:sz w:val="14"/>
              </w:rPr>
              <w:t> </w:t>
            </w:r>
            <w:r>
              <w:rPr>
                <w:w w:val="105"/>
                <w:sz w:val="14"/>
              </w:rPr>
              <w:t>Framework</w:t>
            </w:r>
            <w:r>
              <w:rPr>
                <w:spacing w:val="-5"/>
                <w:w w:val="105"/>
                <w:sz w:val="14"/>
              </w:rPr>
              <w:t> </w:t>
            </w:r>
            <w:r>
              <w:rPr>
                <w:w w:val="105"/>
                <w:sz w:val="14"/>
              </w:rPr>
              <w:t>streetscape</w:t>
            </w:r>
            <w:r>
              <w:rPr>
                <w:spacing w:val="-6"/>
                <w:w w:val="105"/>
                <w:sz w:val="14"/>
              </w:rPr>
              <w:t> </w:t>
            </w:r>
            <w:r>
              <w:rPr>
                <w:spacing w:val="-2"/>
                <w:w w:val="105"/>
                <w:sz w:val="14"/>
              </w:rPr>
              <w:t>upgrade.</w:t>
            </w:r>
          </w:p>
        </w:tc>
        <w:tc>
          <w:tcPr>
            <w:tcW w:w="1174" w:type="dxa"/>
            <w:shd w:val="clear" w:color="auto" w:fill="DDEBF7"/>
          </w:tcPr>
          <w:p>
            <w:pPr>
              <w:pStyle w:val="TableParagraph"/>
              <w:spacing w:before="6"/>
              <w:ind w:right="67"/>
              <w:rPr>
                <w:sz w:val="14"/>
              </w:rPr>
            </w:pPr>
            <w:r>
              <w:rPr>
                <w:spacing w:val="-2"/>
                <w:w w:val="105"/>
                <w:sz w:val="14"/>
              </w:rPr>
              <w:t>30,000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30,000</w:t>
            </w:r>
          </w:p>
        </w:tc>
        <w:tc>
          <w:tcPr>
            <w:tcW w:w="1037" w:type="dxa"/>
          </w:tcPr>
          <w:p>
            <w:pPr>
              <w:pStyle w:val="TableParagraph"/>
              <w:spacing w:before="6"/>
              <w:ind w:left="435"/>
              <w:jc w:val="left"/>
              <w:rPr>
                <w:sz w:val="14"/>
              </w:rPr>
            </w:pPr>
            <w:r>
              <w:rPr>
                <w:spacing w:val="-2"/>
                <w:w w:val="105"/>
                <w:sz w:val="14"/>
              </w:rPr>
              <w:t>100,000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50" w:hRule="atLeast"/>
        </w:trPr>
        <w:tc>
          <w:tcPr>
            <w:tcW w:w="4373" w:type="dxa"/>
          </w:tcPr>
          <w:p>
            <w:pPr>
              <w:pStyle w:val="TableParagraph"/>
              <w:spacing w:before="13"/>
              <w:ind w:left="28"/>
              <w:jc w:val="left"/>
              <w:rPr>
                <w:b/>
                <w:sz w:val="14"/>
              </w:rPr>
            </w:pPr>
            <w:r>
              <w:rPr>
                <w:b/>
                <w:w w:val="105"/>
                <w:sz w:val="14"/>
              </w:rPr>
              <w:t>Ritchie</w:t>
            </w:r>
            <w:r>
              <w:rPr>
                <w:b/>
                <w:spacing w:val="-9"/>
                <w:w w:val="105"/>
                <w:sz w:val="14"/>
              </w:rPr>
              <w:t> </w:t>
            </w:r>
            <w:r>
              <w:rPr>
                <w:b/>
                <w:w w:val="105"/>
                <w:sz w:val="14"/>
              </w:rPr>
              <w:t>Boulevard</w:t>
            </w:r>
            <w:r>
              <w:rPr>
                <w:b/>
                <w:spacing w:val="-10"/>
                <w:w w:val="105"/>
                <w:sz w:val="14"/>
              </w:rPr>
              <w:t> </w:t>
            </w:r>
            <w:r>
              <w:rPr>
                <w:b/>
                <w:w w:val="105"/>
                <w:sz w:val="14"/>
              </w:rPr>
              <w:t>Public</w:t>
            </w:r>
            <w:r>
              <w:rPr>
                <w:b/>
                <w:spacing w:val="-9"/>
                <w:w w:val="105"/>
                <w:sz w:val="14"/>
              </w:rPr>
              <w:t> </w:t>
            </w:r>
            <w:r>
              <w:rPr>
                <w:b/>
                <w:spacing w:val="-2"/>
                <w:w w:val="105"/>
                <w:sz w:val="14"/>
              </w:rPr>
              <w:t>Lighting</w:t>
            </w:r>
          </w:p>
        </w:tc>
        <w:tc>
          <w:tcPr>
            <w:tcW w:w="5110" w:type="dxa"/>
          </w:tcPr>
          <w:p>
            <w:pPr>
              <w:pStyle w:val="TableParagraph"/>
              <w:spacing w:before="6"/>
              <w:ind w:left="28"/>
              <w:jc w:val="left"/>
              <w:rPr>
                <w:sz w:val="14"/>
              </w:rPr>
            </w:pPr>
            <w:r>
              <w:rPr>
                <w:w w:val="105"/>
                <w:sz w:val="14"/>
              </w:rPr>
              <w:t>Upgrade</w:t>
            </w:r>
            <w:r>
              <w:rPr>
                <w:spacing w:val="-3"/>
                <w:w w:val="105"/>
                <w:sz w:val="14"/>
              </w:rPr>
              <w:t> </w:t>
            </w:r>
            <w:r>
              <w:rPr>
                <w:w w:val="105"/>
                <w:sz w:val="14"/>
              </w:rPr>
              <w:t>of</w:t>
            </w:r>
            <w:r>
              <w:rPr>
                <w:spacing w:val="-3"/>
                <w:w w:val="105"/>
                <w:sz w:val="14"/>
              </w:rPr>
              <w:t> </w:t>
            </w:r>
            <w:r>
              <w:rPr>
                <w:w w:val="105"/>
                <w:sz w:val="14"/>
              </w:rPr>
              <w:t>all</w:t>
            </w:r>
            <w:r>
              <w:rPr>
                <w:spacing w:val="-2"/>
                <w:w w:val="105"/>
                <w:sz w:val="14"/>
              </w:rPr>
              <w:t> </w:t>
            </w:r>
            <w:r>
              <w:rPr>
                <w:w w:val="105"/>
                <w:sz w:val="14"/>
              </w:rPr>
              <w:t>pedestrian</w:t>
            </w:r>
            <w:r>
              <w:rPr>
                <w:spacing w:val="-3"/>
                <w:w w:val="105"/>
                <w:sz w:val="14"/>
              </w:rPr>
              <w:t> </w:t>
            </w:r>
            <w:r>
              <w:rPr>
                <w:w w:val="105"/>
                <w:sz w:val="14"/>
              </w:rPr>
              <w:t>lighting</w:t>
            </w:r>
            <w:r>
              <w:rPr>
                <w:spacing w:val="-3"/>
                <w:w w:val="105"/>
                <w:sz w:val="14"/>
              </w:rPr>
              <w:t> </w:t>
            </w:r>
            <w:r>
              <w:rPr>
                <w:w w:val="105"/>
                <w:sz w:val="14"/>
              </w:rPr>
              <w:t>along</w:t>
            </w:r>
            <w:r>
              <w:rPr>
                <w:spacing w:val="-3"/>
                <w:w w:val="105"/>
                <w:sz w:val="14"/>
              </w:rPr>
              <w:t> </w:t>
            </w:r>
            <w:r>
              <w:rPr>
                <w:w w:val="105"/>
                <w:sz w:val="14"/>
              </w:rPr>
              <w:t>Ritchie</w:t>
            </w:r>
            <w:r>
              <w:rPr>
                <w:spacing w:val="-3"/>
                <w:w w:val="105"/>
                <w:sz w:val="14"/>
              </w:rPr>
              <w:t> </w:t>
            </w:r>
            <w:r>
              <w:rPr>
                <w:spacing w:val="-2"/>
                <w:w w:val="105"/>
                <w:sz w:val="14"/>
              </w:rPr>
              <w:t>Boulevard.</w:t>
            </w:r>
          </w:p>
        </w:tc>
        <w:tc>
          <w:tcPr>
            <w:tcW w:w="1174" w:type="dxa"/>
            <w:shd w:val="clear" w:color="auto" w:fill="DDEBF7"/>
          </w:tcPr>
          <w:p>
            <w:pPr>
              <w:pStyle w:val="TableParagraph"/>
              <w:spacing w:before="6"/>
              <w:ind w:right="68"/>
              <w:rPr>
                <w:sz w:val="14"/>
              </w:rPr>
            </w:pPr>
            <w:r>
              <w:rPr>
                <w:spacing w:val="-2"/>
                <w:w w:val="105"/>
                <w:sz w:val="14"/>
              </w:rPr>
              <w:t>300,000</w:t>
            </w:r>
          </w:p>
        </w:tc>
        <w:tc>
          <w:tcPr>
            <w:tcW w:w="1037" w:type="dxa"/>
            <w:shd w:val="clear" w:color="auto" w:fill="DDEBF7"/>
          </w:tcPr>
          <w:p>
            <w:pPr>
              <w:pStyle w:val="TableParagraph"/>
              <w:spacing w:before="6"/>
              <w:ind w:right="54"/>
              <w:rPr>
                <w:sz w:val="14"/>
              </w:rPr>
            </w:pPr>
            <w:r>
              <w:rPr>
                <w:spacing w:val="-2"/>
                <w:w w:val="105"/>
                <w:sz w:val="14"/>
              </w:rPr>
              <w:t>300,000</w:t>
            </w: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jc w:val="left"/>
              <w:rPr>
                <w:rFonts w:ascii="Times New Roman"/>
                <w:sz w:val="14"/>
              </w:rPr>
            </w:pPr>
          </w:p>
        </w:tc>
        <w:tc>
          <w:tcPr>
            <w:tcW w:w="1119" w:type="dxa"/>
          </w:tcPr>
          <w:p>
            <w:pPr>
              <w:pStyle w:val="TableParagraph"/>
              <w:jc w:val="left"/>
              <w:rPr>
                <w:rFonts w:ascii="Times New Roman"/>
                <w:sz w:val="14"/>
              </w:rPr>
            </w:pPr>
          </w:p>
        </w:tc>
        <w:tc>
          <w:tcPr>
            <w:tcW w:w="1037" w:type="dxa"/>
          </w:tcPr>
          <w:p>
            <w:pPr>
              <w:pStyle w:val="TableParagraph"/>
              <w:jc w:val="left"/>
              <w:rPr>
                <w:rFonts w:ascii="Times New Roman"/>
                <w:sz w:val="14"/>
              </w:rPr>
            </w:pPr>
          </w:p>
        </w:tc>
      </w:tr>
      <w:tr>
        <w:trPr>
          <w:trHeight w:val="630" w:hRule="atLeast"/>
        </w:trPr>
        <w:tc>
          <w:tcPr>
            <w:tcW w:w="4373" w:type="dxa"/>
          </w:tcPr>
          <w:p>
            <w:pPr>
              <w:pStyle w:val="TableParagraph"/>
              <w:spacing w:before="13"/>
              <w:ind w:left="69"/>
              <w:jc w:val="left"/>
              <w:rPr>
                <w:b/>
                <w:sz w:val="14"/>
              </w:rPr>
            </w:pPr>
            <w:r>
              <w:rPr>
                <w:b/>
                <w:w w:val="105"/>
                <w:sz w:val="14"/>
              </w:rPr>
              <w:t>Traffic</w:t>
            </w:r>
            <w:r>
              <w:rPr>
                <w:b/>
                <w:spacing w:val="-8"/>
                <w:w w:val="105"/>
                <w:sz w:val="14"/>
              </w:rPr>
              <w:t> </w:t>
            </w:r>
            <w:r>
              <w:rPr>
                <w:b/>
                <w:spacing w:val="-2"/>
                <w:w w:val="105"/>
                <w:sz w:val="14"/>
              </w:rPr>
              <w:t>Signals</w:t>
            </w:r>
          </w:p>
        </w:tc>
        <w:tc>
          <w:tcPr>
            <w:tcW w:w="5110" w:type="dxa"/>
          </w:tcPr>
          <w:p>
            <w:pPr>
              <w:pStyle w:val="TableParagraph"/>
              <w:spacing w:line="271" w:lineRule="auto" w:before="6"/>
              <w:ind w:left="28" w:right="106"/>
              <w:jc w:val="left"/>
              <w:rPr>
                <w:sz w:val="14"/>
              </w:rPr>
            </w:pPr>
            <w:r>
              <w:rPr>
                <w:w w:val="105"/>
                <w:sz w:val="14"/>
              </w:rPr>
              <w:t>Signals</w:t>
            </w:r>
            <w:r>
              <w:rPr>
                <w:spacing w:val="-4"/>
                <w:w w:val="105"/>
                <w:sz w:val="14"/>
              </w:rPr>
              <w:t> </w:t>
            </w:r>
            <w:r>
              <w:rPr>
                <w:w w:val="105"/>
                <w:sz w:val="14"/>
              </w:rPr>
              <w:t>-</w:t>
            </w:r>
            <w:r>
              <w:rPr>
                <w:spacing w:val="29"/>
                <w:w w:val="105"/>
                <w:sz w:val="14"/>
              </w:rPr>
              <w:t> </w:t>
            </w:r>
            <w:r>
              <w:rPr>
                <w:w w:val="105"/>
                <w:sz w:val="14"/>
              </w:rPr>
              <w:t>New</w:t>
            </w:r>
            <w:r>
              <w:rPr>
                <w:spacing w:val="-8"/>
                <w:w w:val="105"/>
                <w:sz w:val="14"/>
              </w:rPr>
              <w:t> </w:t>
            </w:r>
            <w:r>
              <w:rPr>
                <w:w w:val="105"/>
                <w:sz w:val="14"/>
              </w:rPr>
              <w:t>Boundary</w:t>
            </w:r>
            <w:r>
              <w:rPr>
                <w:spacing w:val="-9"/>
                <w:w w:val="105"/>
                <w:sz w:val="14"/>
              </w:rPr>
              <w:t> </w:t>
            </w:r>
            <w:r>
              <w:rPr>
                <w:w w:val="105"/>
                <w:sz w:val="14"/>
              </w:rPr>
              <w:t>Road</w:t>
            </w:r>
            <w:r>
              <w:rPr>
                <w:spacing w:val="-5"/>
                <w:w w:val="105"/>
                <w:sz w:val="14"/>
              </w:rPr>
              <w:t> </w:t>
            </w:r>
            <w:r>
              <w:rPr>
                <w:w w:val="105"/>
                <w:sz w:val="14"/>
              </w:rPr>
              <w:t>and</w:t>
            </w:r>
            <w:r>
              <w:rPr>
                <w:spacing w:val="-5"/>
                <w:w w:val="105"/>
                <w:sz w:val="14"/>
              </w:rPr>
              <w:t> </w:t>
            </w:r>
            <w:r>
              <w:rPr>
                <w:w w:val="105"/>
                <w:sz w:val="14"/>
              </w:rPr>
              <w:t>Connector</w:t>
            </w:r>
            <w:r>
              <w:rPr>
                <w:spacing w:val="-6"/>
                <w:w w:val="105"/>
                <w:sz w:val="14"/>
              </w:rPr>
              <w:t> </w:t>
            </w:r>
            <w:r>
              <w:rPr>
                <w:w w:val="105"/>
                <w:sz w:val="14"/>
              </w:rPr>
              <w:t>F</w:t>
            </w:r>
            <w:r>
              <w:rPr>
                <w:spacing w:val="-6"/>
                <w:w w:val="105"/>
                <w:sz w:val="14"/>
              </w:rPr>
              <w:t> </w:t>
            </w:r>
            <w:r>
              <w:rPr>
                <w:w w:val="105"/>
                <w:sz w:val="14"/>
              </w:rPr>
              <w:t>(between</w:t>
            </w:r>
            <w:r>
              <w:rPr>
                <w:spacing w:val="-5"/>
                <w:w w:val="105"/>
                <w:sz w:val="14"/>
              </w:rPr>
              <w:t> </w:t>
            </w:r>
            <w:r>
              <w:rPr>
                <w:w w:val="105"/>
                <w:sz w:val="14"/>
              </w:rPr>
              <w:t>Barwarre</w:t>
            </w:r>
            <w:r>
              <w:rPr>
                <w:spacing w:val="-5"/>
                <w:w w:val="105"/>
                <w:sz w:val="14"/>
              </w:rPr>
              <w:t> </w:t>
            </w:r>
            <w:r>
              <w:rPr>
                <w:w w:val="105"/>
                <w:sz w:val="14"/>
              </w:rPr>
              <w:t>and Horseshoe Bend Road)</w:t>
            </w:r>
          </w:p>
        </w:tc>
        <w:tc>
          <w:tcPr>
            <w:tcW w:w="1174" w:type="dxa"/>
            <w:shd w:val="clear" w:color="auto" w:fill="DDEBF7"/>
          </w:tcPr>
          <w:p>
            <w:pPr>
              <w:pStyle w:val="TableParagraph"/>
              <w:jc w:val="left"/>
              <w:rPr>
                <w:rFonts w:ascii="Times New Roman"/>
                <w:sz w:val="14"/>
              </w:rPr>
            </w:pP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54"/>
              <w:rPr>
                <w:sz w:val="14"/>
              </w:rPr>
            </w:pPr>
            <w:r>
              <w:rPr>
                <w:spacing w:val="-2"/>
                <w:w w:val="105"/>
                <w:sz w:val="14"/>
              </w:rPr>
              <w:t>68,638</w:t>
            </w:r>
          </w:p>
        </w:tc>
      </w:tr>
      <w:tr>
        <w:trPr>
          <w:trHeight w:val="392" w:hRule="atLeast"/>
        </w:trPr>
        <w:tc>
          <w:tcPr>
            <w:tcW w:w="4373" w:type="dxa"/>
          </w:tcPr>
          <w:p>
            <w:pPr>
              <w:pStyle w:val="TableParagraph"/>
              <w:spacing w:before="13"/>
              <w:ind w:left="28"/>
              <w:jc w:val="left"/>
              <w:rPr>
                <w:b/>
                <w:sz w:val="14"/>
              </w:rPr>
            </w:pPr>
            <w:r>
              <w:rPr>
                <w:b/>
                <w:w w:val="105"/>
                <w:sz w:val="14"/>
              </w:rPr>
              <w:t>Traffic</w:t>
            </w:r>
            <w:r>
              <w:rPr>
                <w:b/>
                <w:spacing w:val="-8"/>
                <w:w w:val="105"/>
                <w:sz w:val="14"/>
              </w:rPr>
              <w:t> </w:t>
            </w:r>
            <w:r>
              <w:rPr>
                <w:b/>
                <w:spacing w:val="-2"/>
                <w:w w:val="105"/>
                <w:sz w:val="14"/>
              </w:rPr>
              <w:t>Signals</w:t>
            </w:r>
          </w:p>
        </w:tc>
        <w:tc>
          <w:tcPr>
            <w:tcW w:w="5110" w:type="dxa"/>
          </w:tcPr>
          <w:p>
            <w:pPr>
              <w:pStyle w:val="TableParagraph"/>
              <w:spacing w:before="6"/>
              <w:ind w:left="28"/>
              <w:jc w:val="left"/>
              <w:rPr>
                <w:sz w:val="14"/>
              </w:rPr>
            </w:pPr>
            <w:r>
              <w:rPr>
                <w:w w:val="105"/>
                <w:sz w:val="14"/>
              </w:rPr>
              <w:t>Traffic</w:t>
            </w:r>
            <w:r>
              <w:rPr>
                <w:spacing w:val="-3"/>
                <w:w w:val="105"/>
                <w:sz w:val="14"/>
              </w:rPr>
              <w:t> </w:t>
            </w:r>
            <w:r>
              <w:rPr>
                <w:w w:val="105"/>
                <w:sz w:val="14"/>
              </w:rPr>
              <w:t>Signals</w:t>
            </w:r>
            <w:r>
              <w:rPr>
                <w:spacing w:val="-2"/>
                <w:w w:val="105"/>
                <w:sz w:val="14"/>
              </w:rPr>
              <w:t> </w:t>
            </w:r>
            <w:r>
              <w:rPr>
                <w:w w:val="105"/>
                <w:sz w:val="14"/>
              </w:rPr>
              <w:t>-</w:t>
            </w:r>
            <w:r>
              <w:rPr>
                <w:spacing w:val="-4"/>
                <w:w w:val="105"/>
                <w:sz w:val="14"/>
              </w:rPr>
              <w:t> </w:t>
            </w:r>
            <w:r>
              <w:rPr>
                <w:w w:val="105"/>
                <w:sz w:val="14"/>
              </w:rPr>
              <w:t>New</w:t>
            </w:r>
            <w:r>
              <w:rPr>
                <w:spacing w:val="-6"/>
                <w:w w:val="105"/>
                <w:sz w:val="14"/>
              </w:rPr>
              <w:t> </w:t>
            </w:r>
            <w:r>
              <w:rPr>
                <w:w w:val="105"/>
                <w:sz w:val="14"/>
              </w:rPr>
              <w:t>Burvilles</w:t>
            </w:r>
            <w:r>
              <w:rPr>
                <w:spacing w:val="-2"/>
                <w:w w:val="105"/>
                <w:sz w:val="14"/>
              </w:rPr>
              <w:t> </w:t>
            </w:r>
            <w:r>
              <w:rPr>
                <w:w w:val="105"/>
                <w:sz w:val="14"/>
              </w:rPr>
              <w:t>Road</w:t>
            </w:r>
            <w:r>
              <w:rPr>
                <w:spacing w:val="-3"/>
                <w:w w:val="105"/>
                <w:sz w:val="14"/>
              </w:rPr>
              <w:t> </w:t>
            </w:r>
            <w:r>
              <w:rPr>
                <w:w w:val="105"/>
                <w:sz w:val="14"/>
              </w:rPr>
              <w:t>and</w:t>
            </w:r>
            <w:r>
              <w:rPr>
                <w:spacing w:val="-3"/>
                <w:w w:val="105"/>
                <w:sz w:val="14"/>
              </w:rPr>
              <w:t> </w:t>
            </w:r>
            <w:r>
              <w:rPr>
                <w:w w:val="105"/>
                <w:sz w:val="14"/>
              </w:rPr>
              <w:t>Connector</w:t>
            </w:r>
            <w:r>
              <w:rPr>
                <w:spacing w:val="-4"/>
                <w:w w:val="105"/>
                <w:sz w:val="14"/>
              </w:rPr>
              <w:t> </w:t>
            </w:r>
            <w:r>
              <w:rPr>
                <w:spacing w:val="-10"/>
                <w:w w:val="105"/>
                <w:sz w:val="14"/>
              </w:rPr>
              <w:t>F</w:t>
            </w:r>
          </w:p>
        </w:tc>
        <w:tc>
          <w:tcPr>
            <w:tcW w:w="1174" w:type="dxa"/>
            <w:shd w:val="clear" w:color="auto" w:fill="DDEBF7"/>
          </w:tcPr>
          <w:p>
            <w:pPr>
              <w:pStyle w:val="TableParagraph"/>
              <w:jc w:val="left"/>
              <w:rPr>
                <w:rFonts w:ascii="Times New Roman"/>
                <w:sz w:val="14"/>
              </w:rPr>
            </w:pP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54"/>
              <w:rPr>
                <w:sz w:val="14"/>
              </w:rPr>
            </w:pPr>
            <w:r>
              <w:rPr>
                <w:spacing w:val="-2"/>
                <w:w w:val="105"/>
                <w:sz w:val="14"/>
              </w:rPr>
              <w:t>45,732</w:t>
            </w:r>
          </w:p>
        </w:tc>
        <w:tc>
          <w:tcPr>
            <w:tcW w:w="1037" w:type="dxa"/>
          </w:tcPr>
          <w:p>
            <w:pPr>
              <w:pStyle w:val="TableParagraph"/>
              <w:spacing w:before="6"/>
              <w:ind w:left="435"/>
              <w:jc w:val="left"/>
              <w:rPr>
                <w:sz w:val="14"/>
              </w:rPr>
            </w:pPr>
            <w:r>
              <w:rPr>
                <w:spacing w:val="-2"/>
                <w:w w:val="105"/>
                <w:sz w:val="14"/>
              </w:rPr>
              <w:t>607,580</w:t>
            </w:r>
          </w:p>
        </w:tc>
      </w:tr>
      <w:tr>
        <w:trPr>
          <w:trHeight w:val="577" w:hRule="atLeast"/>
        </w:trPr>
        <w:tc>
          <w:tcPr>
            <w:tcW w:w="4373" w:type="dxa"/>
          </w:tcPr>
          <w:p>
            <w:pPr>
              <w:pStyle w:val="TableParagraph"/>
              <w:spacing w:before="13"/>
              <w:ind w:left="28"/>
              <w:jc w:val="left"/>
              <w:rPr>
                <w:b/>
                <w:sz w:val="14"/>
              </w:rPr>
            </w:pPr>
            <w:r>
              <w:rPr>
                <w:b/>
                <w:w w:val="105"/>
                <w:sz w:val="14"/>
              </w:rPr>
              <w:t>LED</w:t>
            </w:r>
            <w:r>
              <w:rPr>
                <w:b/>
                <w:spacing w:val="-7"/>
                <w:w w:val="105"/>
                <w:sz w:val="14"/>
              </w:rPr>
              <w:t> </w:t>
            </w:r>
            <w:r>
              <w:rPr>
                <w:b/>
                <w:w w:val="105"/>
                <w:sz w:val="14"/>
              </w:rPr>
              <w:t>Street</w:t>
            </w:r>
            <w:r>
              <w:rPr>
                <w:b/>
                <w:spacing w:val="-7"/>
                <w:w w:val="105"/>
                <w:sz w:val="14"/>
              </w:rPr>
              <w:t> </w:t>
            </w:r>
            <w:r>
              <w:rPr>
                <w:b/>
                <w:w w:val="105"/>
                <w:sz w:val="14"/>
              </w:rPr>
              <w:t>Lighting</w:t>
            </w:r>
            <w:r>
              <w:rPr>
                <w:b/>
                <w:spacing w:val="-7"/>
                <w:w w:val="105"/>
                <w:sz w:val="14"/>
              </w:rPr>
              <w:t> </w:t>
            </w:r>
            <w:r>
              <w:rPr>
                <w:b/>
                <w:w w:val="105"/>
                <w:sz w:val="14"/>
              </w:rPr>
              <w:t>&amp;</w:t>
            </w:r>
            <w:r>
              <w:rPr>
                <w:b/>
                <w:spacing w:val="-7"/>
                <w:w w:val="105"/>
                <w:sz w:val="14"/>
              </w:rPr>
              <w:t> </w:t>
            </w:r>
            <w:r>
              <w:rPr>
                <w:b/>
                <w:w w:val="105"/>
                <w:sz w:val="14"/>
              </w:rPr>
              <w:t>Smart</w:t>
            </w:r>
            <w:r>
              <w:rPr>
                <w:b/>
                <w:spacing w:val="-6"/>
                <w:w w:val="105"/>
                <w:sz w:val="14"/>
              </w:rPr>
              <w:t> </w:t>
            </w:r>
            <w:r>
              <w:rPr>
                <w:b/>
                <w:w w:val="105"/>
                <w:sz w:val="14"/>
              </w:rPr>
              <w:t>Control</w:t>
            </w:r>
            <w:r>
              <w:rPr>
                <w:b/>
                <w:spacing w:val="-6"/>
                <w:w w:val="105"/>
                <w:sz w:val="14"/>
              </w:rPr>
              <w:t> </w:t>
            </w:r>
            <w:r>
              <w:rPr>
                <w:b/>
                <w:spacing w:val="-2"/>
                <w:w w:val="105"/>
                <w:sz w:val="14"/>
              </w:rPr>
              <w:t>Technology</w:t>
            </w:r>
          </w:p>
        </w:tc>
        <w:tc>
          <w:tcPr>
            <w:tcW w:w="5110" w:type="dxa"/>
          </w:tcPr>
          <w:p>
            <w:pPr>
              <w:pStyle w:val="TableParagraph"/>
              <w:spacing w:line="271" w:lineRule="auto" w:before="6"/>
              <w:ind w:left="28" w:right="106"/>
              <w:jc w:val="left"/>
              <w:rPr>
                <w:sz w:val="14"/>
              </w:rPr>
            </w:pPr>
            <w:r>
              <w:rPr>
                <w:w w:val="105"/>
                <w:sz w:val="14"/>
              </w:rPr>
              <w:t>This project involves a bulk change out of existing light fittings to more efficient</w:t>
            </w:r>
            <w:r>
              <w:rPr>
                <w:spacing w:val="-5"/>
                <w:w w:val="105"/>
                <w:sz w:val="14"/>
              </w:rPr>
              <w:t> </w:t>
            </w:r>
            <w:r>
              <w:rPr>
                <w:w w:val="105"/>
                <w:sz w:val="14"/>
              </w:rPr>
              <w:t>LED's</w:t>
            </w:r>
            <w:r>
              <w:rPr>
                <w:spacing w:val="-4"/>
                <w:w w:val="105"/>
                <w:sz w:val="14"/>
              </w:rPr>
              <w:t> </w:t>
            </w:r>
            <w:r>
              <w:rPr>
                <w:w w:val="105"/>
                <w:sz w:val="14"/>
              </w:rPr>
              <w:t>with</w:t>
            </w:r>
            <w:r>
              <w:rPr>
                <w:spacing w:val="-5"/>
                <w:w w:val="105"/>
                <w:sz w:val="14"/>
              </w:rPr>
              <w:t> </w:t>
            </w:r>
            <w:r>
              <w:rPr>
                <w:w w:val="105"/>
                <w:sz w:val="14"/>
              </w:rPr>
              <w:t>Smart</w:t>
            </w:r>
            <w:r>
              <w:rPr>
                <w:spacing w:val="-5"/>
                <w:w w:val="105"/>
                <w:sz w:val="14"/>
              </w:rPr>
              <w:t> </w:t>
            </w:r>
            <w:r>
              <w:rPr>
                <w:w w:val="105"/>
                <w:sz w:val="14"/>
              </w:rPr>
              <w:t>Control</w:t>
            </w:r>
            <w:r>
              <w:rPr>
                <w:spacing w:val="-4"/>
                <w:w w:val="105"/>
                <w:sz w:val="14"/>
              </w:rPr>
              <w:t> </w:t>
            </w:r>
            <w:r>
              <w:rPr>
                <w:w w:val="105"/>
                <w:sz w:val="14"/>
              </w:rPr>
              <w:t>technology.</w:t>
            </w:r>
            <w:r>
              <w:rPr>
                <w:spacing w:val="-5"/>
                <w:w w:val="105"/>
                <w:sz w:val="14"/>
              </w:rPr>
              <w:t> </w:t>
            </w:r>
            <w:r>
              <w:rPr>
                <w:w w:val="105"/>
                <w:sz w:val="14"/>
              </w:rPr>
              <w:t>Once</w:t>
            </w:r>
            <w:r>
              <w:rPr>
                <w:spacing w:val="-5"/>
                <w:w w:val="105"/>
                <w:sz w:val="14"/>
              </w:rPr>
              <w:t> </w:t>
            </w:r>
            <w:r>
              <w:rPr>
                <w:w w:val="105"/>
                <w:sz w:val="14"/>
              </w:rPr>
              <w:t>complete,</w:t>
            </w:r>
            <w:r>
              <w:rPr>
                <w:spacing w:val="-5"/>
                <w:w w:val="105"/>
                <w:sz w:val="14"/>
              </w:rPr>
              <w:t> </w:t>
            </w:r>
            <w:r>
              <w:rPr>
                <w:w w:val="105"/>
                <w:sz w:val="14"/>
              </w:rPr>
              <w:t>there</w:t>
            </w:r>
            <w:r>
              <w:rPr>
                <w:spacing w:val="-5"/>
                <w:w w:val="105"/>
                <w:sz w:val="14"/>
              </w:rPr>
              <w:t> </w:t>
            </w:r>
            <w:r>
              <w:rPr>
                <w:w w:val="105"/>
                <w:sz w:val="14"/>
              </w:rPr>
              <w:t>will</w:t>
            </w:r>
            <w:r>
              <w:rPr>
                <w:spacing w:val="-4"/>
                <w:w w:val="105"/>
                <w:sz w:val="14"/>
              </w:rPr>
              <w:t> </w:t>
            </w:r>
            <w:r>
              <w:rPr>
                <w:w w:val="105"/>
                <w:sz w:val="14"/>
              </w:rPr>
              <w:t>be significant operational and maintenance savings from the new LED's.</w:t>
            </w:r>
          </w:p>
        </w:tc>
        <w:tc>
          <w:tcPr>
            <w:tcW w:w="1174" w:type="dxa"/>
            <w:shd w:val="clear" w:color="auto" w:fill="DDEBF7"/>
          </w:tcPr>
          <w:p>
            <w:pPr>
              <w:pStyle w:val="TableParagraph"/>
              <w:spacing w:before="6"/>
              <w:ind w:right="68"/>
              <w:rPr>
                <w:sz w:val="14"/>
              </w:rPr>
            </w:pPr>
            <w:r>
              <w:rPr>
                <w:spacing w:val="-2"/>
                <w:w w:val="105"/>
                <w:sz w:val="14"/>
              </w:rPr>
              <w:t>3,557,189</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3,557,189</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96" w:hRule="atLeast"/>
        </w:trPr>
        <w:tc>
          <w:tcPr>
            <w:tcW w:w="4373" w:type="dxa"/>
          </w:tcPr>
          <w:p>
            <w:pPr>
              <w:pStyle w:val="TableParagraph"/>
              <w:spacing w:before="13"/>
              <w:ind w:left="28"/>
              <w:jc w:val="left"/>
              <w:rPr>
                <w:b/>
                <w:sz w:val="14"/>
              </w:rPr>
            </w:pPr>
            <w:r>
              <w:rPr>
                <w:b/>
                <w:w w:val="105"/>
                <w:sz w:val="14"/>
              </w:rPr>
              <w:t>Major</w:t>
            </w:r>
            <w:r>
              <w:rPr>
                <w:b/>
                <w:spacing w:val="-9"/>
                <w:w w:val="105"/>
                <w:sz w:val="14"/>
              </w:rPr>
              <w:t> </w:t>
            </w:r>
            <w:r>
              <w:rPr>
                <w:b/>
                <w:w w:val="105"/>
                <w:sz w:val="14"/>
              </w:rPr>
              <w:t>Culvert</w:t>
            </w:r>
            <w:r>
              <w:rPr>
                <w:b/>
                <w:spacing w:val="-9"/>
                <w:w w:val="105"/>
                <w:sz w:val="14"/>
              </w:rPr>
              <w:t> </w:t>
            </w:r>
            <w:r>
              <w:rPr>
                <w:b/>
                <w:w w:val="105"/>
                <w:sz w:val="14"/>
              </w:rPr>
              <w:t>Guardrail</w:t>
            </w:r>
            <w:r>
              <w:rPr>
                <w:b/>
                <w:spacing w:val="-8"/>
                <w:w w:val="105"/>
                <w:sz w:val="14"/>
              </w:rPr>
              <w:t> </w:t>
            </w:r>
            <w:r>
              <w:rPr>
                <w:b/>
                <w:w w:val="105"/>
                <w:sz w:val="14"/>
              </w:rPr>
              <w:t>Replacement</w:t>
            </w:r>
            <w:r>
              <w:rPr>
                <w:b/>
                <w:spacing w:val="-9"/>
                <w:w w:val="105"/>
                <w:sz w:val="14"/>
              </w:rPr>
              <w:t> </w:t>
            </w:r>
            <w:r>
              <w:rPr>
                <w:b/>
                <w:w w:val="105"/>
                <w:sz w:val="14"/>
              </w:rPr>
              <w:t>/</w:t>
            </w:r>
            <w:r>
              <w:rPr>
                <w:b/>
                <w:spacing w:val="-8"/>
                <w:w w:val="105"/>
                <w:sz w:val="14"/>
              </w:rPr>
              <w:t> </w:t>
            </w:r>
            <w:r>
              <w:rPr>
                <w:b/>
                <w:spacing w:val="-2"/>
                <w:w w:val="105"/>
                <w:sz w:val="14"/>
              </w:rPr>
              <w:t>Installation</w:t>
            </w:r>
          </w:p>
        </w:tc>
        <w:tc>
          <w:tcPr>
            <w:tcW w:w="5110" w:type="dxa"/>
          </w:tcPr>
          <w:p>
            <w:pPr>
              <w:pStyle w:val="TableParagraph"/>
              <w:spacing w:line="271" w:lineRule="auto" w:before="6"/>
              <w:ind w:left="28" w:right="106"/>
              <w:jc w:val="left"/>
              <w:rPr>
                <w:sz w:val="14"/>
              </w:rPr>
            </w:pPr>
            <w:r>
              <w:rPr>
                <w:w w:val="105"/>
                <w:sz w:val="14"/>
              </w:rPr>
              <w:t>Ongoing</w:t>
            </w:r>
            <w:r>
              <w:rPr>
                <w:spacing w:val="-5"/>
                <w:w w:val="105"/>
                <w:sz w:val="14"/>
              </w:rPr>
              <w:t> </w:t>
            </w:r>
            <w:r>
              <w:rPr>
                <w:w w:val="105"/>
                <w:sz w:val="14"/>
              </w:rPr>
              <w:t>program</w:t>
            </w:r>
            <w:r>
              <w:rPr>
                <w:spacing w:val="-5"/>
                <w:w w:val="105"/>
                <w:sz w:val="14"/>
              </w:rPr>
              <w:t> </w:t>
            </w:r>
            <w:r>
              <w:rPr>
                <w:w w:val="105"/>
                <w:sz w:val="14"/>
              </w:rPr>
              <w:t>of</w:t>
            </w:r>
            <w:r>
              <w:rPr>
                <w:spacing w:val="-5"/>
                <w:w w:val="105"/>
                <w:sz w:val="14"/>
              </w:rPr>
              <w:t> </w:t>
            </w:r>
            <w:r>
              <w:rPr>
                <w:w w:val="105"/>
                <w:sz w:val="14"/>
              </w:rPr>
              <w:t>replacement</w:t>
            </w:r>
            <w:r>
              <w:rPr>
                <w:spacing w:val="-5"/>
                <w:w w:val="105"/>
                <w:sz w:val="14"/>
              </w:rPr>
              <w:t> </w:t>
            </w:r>
            <w:r>
              <w:rPr>
                <w:w w:val="105"/>
                <w:sz w:val="14"/>
              </w:rPr>
              <w:t>or</w:t>
            </w:r>
            <w:r>
              <w:rPr>
                <w:spacing w:val="-6"/>
                <w:w w:val="105"/>
                <w:sz w:val="14"/>
              </w:rPr>
              <w:t> </w:t>
            </w:r>
            <w:r>
              <w:rPr>
                <w:w w:val="105"/>
                <w:sz w:val="14"/>
              </w:rPr>
              <w:t>installation</w:t>
            </w:r>
            <w:r>
              <w:rPr>
                <w:spacing w:val="-5"/>
                <w:w w:val="105"/>
                <w:sz w:val="14"/>
              </w:rPr>
              <w:t> </w:t>
            </w:r>
            <w:r>
              <w:rPr>
                <w:w w:val="105"/>
                <w:sz w:val="14"/>
              </w:rPr>
              <w:t>of</w:t>
            </w:r>
            <w:r>
              <w:rPr>
                <w:spacing w:val="-5"/>
                <w:w w:val="105"/>
                <w:sz w:val="14"/>
              </w:rPr>
              <w:t> </w:t>
            </w:r>
            <w:r>
              <w:rPr>
                <w:w w:val="105"/>
                <w:sz w:val="14"/>
              </w:rPr>
              <w:t>guardrail</w:t>
            </w:r>
            <w:r>
              <w:rPr>
                <w:spacing w:val="-4"/>
                <w:w w:val="105"/>
                <w:sz w:val="14"/>
              </w:rPr>
              <w:t> </w:t>
            </w:r>
            <w:r>
              <w:rPr>
                <w:w w:val="105"/>
                <w:sz w:val="14"/>
              </w:rPr>
              <w:t>over</w:t>
            </w:r>
            <w:r>
              <w:rPr>
                <w:spacing w:val="-6"/>
                <w:w w:val="105"/>
                <w:sz w:val="14"/>
              </w:rPr>
              <w:t> </w:t>
            </w:r>
            <w:r>
              <w:rPr>
                <w:w w:val="105"/>
                <w:sz w:val="14"/>
              </w:rPr>
              <w:t>major culverts in accordance with approved schedule. Core program</w:t>
            </w:r>
          </w:p>
        </w:tc>
        <w:tc>
          <w:tcPr>
            <w:tcW w:w="1174" w:type="dxa"/>
            <w:shd w:val="clear" w:color="auto" w:fill="DDEBF7"/>
          </w:tcPr>
          <w:p>
            <w:pPr>
              <w:pStyle w:val="TableParagraph"/>
              <w:spacing w:before="6"/>
              <w:ind w:right="68"/>
              <w:rPr>
                <w:sz w:val="14"/>
              </w:rPr>
            </w:pPr>
            <w:r>
              <w:rPr>
                <w:spacing w:val="-2"/>
                <w:w w:val="105"/>
                <w:sz w:val="14"/>
              </w:rPr>
              <w:t>114,240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114,240</w:t>
            </w:r>
          </w:p>
        </w:tc>
        <w:tc>
          <w:tcPr>
            <w:tcW w:w="1037" w:type="dxa"/>
          </w:tcPr>
          <w:p>
            <w:pPr>
              <w:pStyle w:val="TableParagraph"/>
              <w:spacing w:before="6"/>
              <w:ind w:left="435"/>
              <w:jc w:val="left"/>
              <w:rPr>
                <w:sz w:val="14"/>
              </w:rPr>
            </w:pPr>
            <w:r>
              <w:rPr>
                <w:spacing w:val="-2"/>
                <w:w w:val="105"/>
                <w:sz w:val="14"/>
              </w:rPr>
              <w:t>116,525</w:t>
            </w:r>
          </w:p>
        </w:tc>
        <w:tc>
          <w:tcPr>
            <w:tcW w:w="1119" w:type="dxa"/>
          </w:tcPr>
          <w:p>
            <w:pPr>
              <w:pStyle w:val="TableParagraph"/>
              <w:spacing w:before="6"/>
              <w:ind w:right="54"/>
              <w:rPr>
                <w:sz w:val="14"/>
              </w:rPr>
            </w:pPr>
            <w:r>
              <w:rPr>
                <w:spacing w:val="-2"/>
                <w:w w:val="105"/>
                <w:sz w:val="14"/>
              </w:rPr>
              <w:t>118,855</w:t>
            </w:r>
          </w:p>
        </w:tc>
        <w:tc>
          <w:tcPr>
            <w:tcW w:w="1037" w:type="dxa"/>
          </w:tcPr>
          <w:p>
            <w:pPr>
              <w:pStyle w:val="TableParagraph"/>
              <w:spacing w:before="6"/>
              <w:ind w:left="435"/>
              <w:jc w:val="left"/>
              <w:rPr>
                <w:sz w:val="14"/>
              </w:rPr>
            </w:pPr>
            <w:r>
              <w:rPr>
                <w:spacing w:val="-2"/>
                <w:w w:val="105"/>
                <w:sz w:val="14"/>
              </w:rPr>
              <w:t>121,232</w:t>
            </w:r>
          </w:p>
        </w:tc>
      </w:tr>
      <w:tr>
        <w:trPr>
          <w:trHeight w:val="1141" w:hRule="atLeast"/>
        </w:trPr>
        <w:tc>
          <w:tcPr>
            <w:tcW w:w="4373" w:type="dxa"/>
          </w:tcPr>
          <w:p>
            <w:pPr>
              <w:pStyle w:val="TableParagraph"/>
              <w:spacing w:before="13"/>
              <w:ind w:left="28"/>
              <w:jc w:val="left"/>
              <w:rPr>
                <w:b/>
                <w:sz w:val="14"/>
              </w:rPr>
            </w:pPr>
            <w:r>
              <w:rPr>
                <w:b/>
                <w:w w:val="105"/>
                <w:sz w:val="14"/>
              </w:rPr>
              <w:t>Revitalising</w:t>
            </w:r>
            <w:r>
              <w:rPr>
                <w:b/>
                <w:spacing w:val="-10"/>
                <w:w w:val="105"/>
                <w:sz w:val="14"/>
              </w:rPr>
              <w:t> </w:t>
            </w:r>
            <w:r>
              <w:rPr>
                <w:b/>
                <w:w w:val="105"/>
                <w:sz w:val="14"/>
              </w:rPr>
              <w:t>Central</w:t>
            </w:r>
            <w:r>
              <w:rPr>
                <w:b/>
                <w:spacing w:val="-7"/>
                <w:w w:val="105"/>
                <w:sz w:val="14"/>
              </w:rPr>
              <w:t> </w:t>
            </w:r>
            <w:r>
              <w:rPr>
                <w:b/>
                <w:w w:val="105"/>
                <w:sz w:val="14"/>
              </w:rPr>
              <w:t>Geelong</w:t>
            </w:r>
            <w:r>
              <w:rPr>
                <w:b/>
                <w:spacing w:val="-8"/>
                <w:w w:val="105"/>
                <w:sz w:val="14"/>
              </w:rPr>
              <w:t> </w:t>
            </w:r>
            <w:r>
              <w:rPr>
                <w:b/>
                <w:w w:val="105"/>
                <w:sz w:val="14"/>
              </w:rPr>
              <w:t>City</w:t>
            </w:r>
            <w:r>
              <w:rPr>
                <w:b/>
                <w:spacing w:val="-11"/>
                <w:w w:val="105"/>
                <w:sz w:val="14"/>
              </w:rPr>
              <w:t> </w:t>
            </w:r>
            <w:r>
              <w:rPr>
                <w:b/>
                <w:w w:val="105"/>
                <w:sz w:val="14"/>
              </w:rPr>
              <w:t>Deal</w:t>
            </w:r>
            <w:r>
              <w:rPr>
                <w:b/>
                <w:spacing w:val="-7"/>
                <w:w w:val="105"/>
                <w:sz w:val="14"/>
              </w:rPr>
              <w:t> </w:t>
            </w:r>
            <w:r>
              <w:rPr>
                <w:b/>
                <w:w w:val="105"/>
                <w:sz w:val="14"/>
              </w:rPr>
              <w:t>Green</w:t>
            </w:r>
            <w:r>
              <w:rPr>
                <w:b/>
                <w:spacing w:val="-8"/>
                <w:w w:val="105"/>
                <w:sz w:val="14"/>
              </w:rPr>
              <w:t> </w:t>
            </w:r>
            <w:r>
              <w:rPr>
                <w:b/>
                <w:w w:val="105"/>
                <w:sz w:val="14"/>
              </w:rPr>
              <w:t>Spine</w:t>
            </w:r>
            <w:r>
              <w:rPr>
                <w:b/>
                <w:spacing w:val="-7"/>
                <w:w w:val="105"/>
                <w:sz w:val="14"/>
              </w:rPr>
              <w:t> </w:t>
            </w:r>
            <w:r>
              <w:rPr>
                <w:b/>
                <w:w w:val="105"/>
                <w:sz w:val="14"/>
              </w:rPr>
              <w:t>Block</w:t>
            </w:r>
            <w:r>
              <w:rPr>
                <w:b/>
                <w:spacing w:val="-8"/>
                <w:w w:val="105"/>
                <w:sz w:val="14"/>
              </w:rPr>
              <w:t> </w:t>
            </w:r>
            <w:r>
              <w:rPr>
                <w:b/>
                <w:spacing w:val="-10"/>
                <w:w w:val="105"/>
                <w:sz w:val="14"/>
              </w:rPr>
              <w:t>1</w:t>
            </w:r>
          </w:p>
        </w:tc>
        <w:tc>
          <w:tcPr>
            <w:tcW w:w="5110" w:type="dxa"/>
          </w:tcPr>
          <w:p>
            <w:pPr>
              <w:pStyle w:val="TableParagraph"/>
              <w:spacing w:line="271" w:lineRule="auto" w:before="6"/>
              <w:ind w:left="28" w:right="45"/>
              <w:jc w:val="left"/>
              <w:rPr>
                <w:sz w:val="14"/>
              </w:rPr>
            </w:pPr>
            <w:r>
              <w:rPr>
                <w:w w:val="105"/>
                <w:sz w:val="14"/>
              </w:rPr>
              <w:t>These works will deliver a newly landscaped public space on the corner of Gheringhap</w:t>
            </w:r>
            <w:r>
              <w:rPr>
                <w:spacing w:val="-5"/>
                <w:w w:val="105"/>
                <w:sz w:val="14"/>
              </w:rPr>
              <w:t> </w:t>
            </w:r>
            <w:r>
              <w:rPr>
                <w:w w:val="105"/>
                <w:sz w:val="14"/>
              </w:rPr>
              <w:t>and</w:t>
            </w:r>
            <w:r>
              <w:rPr>
                <w:spacing w:val="-5"/>
                <w:w w:val="105"/>
                <w:sz w:val="14"/>
              </w:rPr>
              <w:t> </w:t>
            </w:r>
            <w:r>
              <w:rPr>
                <w:w w:val="105"/>
                <w:sz w:val="14"/>
              </w:rPr>
              <w:t>Malop</w:t>
            </w:r>
            <w:r>
              <w:rPr>
                <w:spacing w:val="-5"/>
                <w:w w:val="105"/>
                <w:sz w:val="14"/>
              </w:rPr>
              <w:t> </w:t>
            </w:r>
            <w:r>
              <w:rPr>
                <w:w w:val="105"/>
                <w:sz w:val="14"/>
              </w:rPr>
              <w:t>Streets,</w:t>
            </w:r>
            <w:r>
              <w:rPr>
                <w:spacing w:val="-5"/>
                <w:w w:val="105"/>
                <w:sz w:val="14"/>
              </w:rPr>
              <w:t> </w:t>
            </w:r>
            <w:r>
              <w:rPr>
                <w:w w:val="105"/>
                <w:sz w:val="14"/>
              </w:rPr>
              <w:t>complimenting</w:t>
            </w:r>
            <w:r>
              <w:rPr>
                <w:spacing w:val="-5"/>
                <w:w w:val="105"/>
                <w:sz w:val="14"/>
              </w:rPr>
              <w:t> </w:t>
            </w:r>
            <w:r>
              <w:rPr>
                <w:w w:val="105"/>
                <w:sz w:val="14"/>
              </w:rPr>
              <w:t>a</w:t>
            </w:r>
            <w:r>
              <w:rPr>
                <w:spacing w:val="-5"/>
                <w:w w:val="105"/>
                <w:sz w:val="14"/>
              </w:rPr>
              <w:t> </w:t>
            </w:r>
            <w:r>
              <w:rPr>
                <w:w w:val="105"/>
                <w:sz w:val="14"/>
              </w:rPr>
              <w:t>redeveloped</w:t>
            </w:r>
            <w:r>
              <w:rPr>
                <w:spacing w:val="-5"/>
                <w:w w:val="105"/>
                <w:sz w:val="14"/>
              </w:rPr>
              <w:t> </w:t>
            </w:r>
            <w:r>
              <w:rPr>
                <w:w w:val="105"/>
                <w:sz w:val="14"/>
              </w:rPr>
              <w:t>streetscape</w:t>
            </w:r>
            <w:r>
              <w:rPr>
                <w:spacing w:val="-5"/>
                <w:w w:val="105"/>
                <w:sz w:val="14"/>
              </w:rPr>
              <w:t> </w:t>
            </w:r>
            <w:r>
              <w:rPr>
                <w:w w:val="105"/>
                <w:sz w:val="14"/>
              </w:rPr>
              <w:t>on the northern side of Malop St between Gheringhap and Moorabool Streets. This is a Revitalising Central Geelong Action Plan project which is funded through the Geelong City Deal and aims to deliver greater pedestrian amenity, universal access and enhance street activity.</w:t>
            </w:r>
          </w:p>
        </w:tc>
        <w:tc>
          <w:tcPr>
            <w:tcW w:w="1174" w:type="dxa"/>
            <w:shd w:val="clear" w:color="auto" w:fill="DDEBF7"/>
          </w:tcPr>
          <w:p>
            <w:pPr>
              <w:pStyle w:val="TableParagraph"/>
              <w:spacing w:before="6"/>
              <w:ind w:right="68"/>
              <w:rPr>
                <w:sz w:val="14"/>
              </w:rPr>
            </w:pPr>
            <w:r>
              <w:rPr>
                <w:spacing w:val="-2"/>
                <w:w w:val="105"/>
                <w:sz w:val="14"/>
              </w:rPr>
              <w:t>1,900,000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1,900,000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328" w:hRule="atLeast"/>
        </w:trPr>
        <w:tc>
          <w:tcPr>
            <w:tcW w:w="4373" w:type="dxa"/>
          </w:tcPr>
          <w:p>
            <w:pPr>
              <w:pStyle w:val="TableParagraph"/>
              <w:spacing w:before="13"/>
              <w:ind w:left="28"/>
              <w:jc w:val="left"/>
              <w:rPr>
                <w:b/>
                <w:sz w:val="14"/>
              </w:rPr>
            </w:pPr>
            <w:r>
              <w:rPr>
                <w:b/>
                <w:w w:val="105"/>
                <w:sz w:val="14"/>
              </w:rPr>
              <w:t>Street</w:t>
            </w:r>
            <w:r>
              <w:rPr>
                <w:b/>
                <w:spacing w:val="-9"/>
                <w:w w:val="105"/>
                <w:sz w:val="14"/>
              </w:rPr>
              <w:t> </w:t>
            </w:r>
            <w:r>
              <w:rPr>
                <w:b/>
                <w:w w:val="105"/>
                <w:sz w:val="14"/>
              </w:rPr>
              <w:t>Lighting</w:t>
            </w:r>
            <w:r>
              <w:rPr>
                <w:b/>
                <w:spacing w:val="-9"/>
                <w:w w:val="105"/>
                <w:sz w:val="14"/>
              </w:rPr>
              <w:t> </w:t>
            </w:r>
            <w:r>
              <w:rPr>
                <w:b/>
                <w:spacing w:val="-2"/>
                <w:w w:val="105"/>
                <w:sz w:val="14"/>
              </w:rPr>
              <w:t>Renewal</w:t>
            </w:r>
          </w:p>
        </w:tc>
        <w:tc>
          <w:tcPr>
            <w:tcW w:w="5110" w:type="dxa"/>
          </w:tcPr>
          <w:p>
            <w:pPr>
              <w:pStyle w:val="TableParagraph"/>
              <w:spacing w:before="6"/>
              <w:ind w:left="28"/>
              <w:jc w:val="left"/>
              <w:rPr>
                <w:sz w:val="14"/>
              </w:rPr>
            </w:pPr>
            <w:r>
              <w:rPr>
                <w:w w:val="105"/>
                <w:sz w:val="14"/>
              </w:rPr>
              <w:t>Renewal</w:t>
            </w:r>
            <w:r>
              <w:rPr>
                <w:spacing w:val="-3"/>
                <w:w w:val="105"/>
                <w:sz w:val="14"/>
              </w:rPr>
              <w:t> </w:t>
            </w:r>
            <w:r>
              <w:rPr>
                <w:w w:val="105"/>
                <w:sz w:val="14"/>
              </w:rPr>
              <w:t>and</w:t>
            </w:r>
            <w:r>
              <w:rPr>
                <w:spacing w:val="-4"/>
                <w:w w:val="105"/>
                <w:sz w:val="14"/>
              </w:rPr>
              <w:t> </w:t>
            </w:r>
            <w:r>
              <w:rPr>
                <w:w w:val="105"/>
                <w:sz w:val="14"/>
              </w:rPr>
              <w:t>upkeep</w:t>
            </w:r>
            <w:r>
              <w:rPr>
                <w:spacing w:val="-4"/>
                <w:w w:val="105"/>
                <w:sz w:val="14"/>
              </w:rPr>
              <w:t> </w:t>
            </w:r>
            <w:r>
              <w:rPr>
                <w:w w:val="105"/>
                <w:sz w:val="14"/>
              </w:rPr>
              <w:t>of</w:t>
            </w:r>
            <w:r>
              <w:rPr>
                <w:spacing w:val="-3"/>
                <w:w w:val="105"/>
                <w:sz w:val="14"/>
              </w:rPr>
              <w:t> </w:t>
            </w:r>
            <w:r>
              <w:rPr>
                <w:w w:val="105"/>
                <w:sz w:val="14"/>
              </w:rPr>
              <w:t>the</w:t>
            </w:r>
            <w:r>
              <w:rPr>
                <w:spacing w:val="-4"/>
                <w:w w:val="105"/>
                <w:sz w:val="14"/>
              </w:rPr>
              <w:t> </w:t>
            </w:r>
            <w:r>
              <w:rPr>
                <w:w w:val="105"/>
                <w:sz w:val="14"/>
              </w:rPr>
              <w:t>regions</w:t>
            </w:r>
            <w:r>
              <w:rPr>
                <w:spacing w:val="-3"/>
                <w:w w:val="105"/>
                <w:sz w:val="14"/>
              </w:rPr>
              <w:t> </w:t>
            </w:r>
            <w:r>
              <w:rPr>
                <w:w w:val="105"/>
                <w:sz w:val="14"/>
              </w:rPr>
              <w:t>street</w:t>
            </w:r>
            <w:r>
              <w:rPr>
                <w:spacing w:val="-4"/>
                <w:w w:val="105"/>
                <w:sz w:val="14"/>
              </w:rPr>
              <w:t> </w:t>
            </w:r>
            <w:r>
              <w:rPr>
                <w:spacing w:val="-2"/>
                <w:w w:val="105"/>
                <w:sz w:val="14"/>
              </w:rPr>
              <w:t>lighting.</w:t>
            </w:r>
          </w:p>
        </w:tc>
        <w:tc>
          <w:tcPr>
            <w:tcW w:w="1174" w:type="dxa"/>
            <w:shd w:val="clear" w:color="auto" w:fill="DDEBF7"/>
          </w:tcPr>
          <w:p>
            <w:pPr>
              <w:pStyle w:val="TableParagraph"/>
              <w:spacing w:before="6"/>
              <w:ind w:right="68"/>
              <w:rPr>
                <w:sz w:val="14"/>
              </w:rPr>
            </w:pPr>
            <w:r>
              <w:rPr>
                <w:spacing w:val="-2"/>
                <w:w w:val="105"/>
                <w:sz w:val="14"/>
              </w:rPr>
              <w:t>102,000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102,000</w:t>
            </w:r>
          </w:p>
        </w:tc>
        <w:tc>
          <w:tcPr>
            <w:tcW w:w="1037" w:type="dxa"/>
          </w:tcPr>
          <w:p>
            <w:pPr>
              <w:pStyle w:val="TableParagraph"/>
              <w:spacing w:before="6"/>
              <w:ind w:left="435"/>
              <w:jc w:val="left"/>
              <w:rPr>
                <w:sz w:val="14"/>
              </w:rPr>
            </w:pPr>
            <w:r>
              <w:rPr>
                <w:spacing w:val="-2"/>
                <w:w w:val="105"/>
                <w:sz w:val="14"/>
              </w:rPr>
              <w:t>104,040</w:t>
            </w:r>
          </w:p>
        </w:tc>
        <w:tc>
          <w:tcPr>
            <w:tcW w:w="1119" w:type="dxa"/>
          </w:tcPr>
          <w:p>
            <w:pPr>
              <w:pStyle w:val="TableParagraph"/>
              <w:spacing w:before="6"/>
              <w:ind w:right="54"/>
              <w:rPr>
                <w:sz w:val="14"/>
              </w:rPr>
            </w:pPr>
            <w:r>
              <w:rPr>
                <w:spacing w:val="-2"/>
                <w:w w:val="105"/>
                <w:sz w:val="14"/>
              </w:rPr>
              <w:t>106,121</w:t>
            </w:r>
          </w:p>
        </w:tc>
        <w:tc>
          <w:tcPr>
            <w:tcW w:w="1037" w:type="dxa"/>
          </w:tcPr>
          <w:p>
            <w:pPr>
              <w:pStyle w:val="TableParagraph"/>
              <w:spacing w:before="6"/>
              <w:ind w:left="435"/>
              <w:jc w:val="left"/>
              <w:rPr>
                <w:sz w:val="14"/>
              </w:rPr>
            </w:pPr>
            <w:r>
              <w:rPr>
                <w:spacing w:val="-2"/>
                <w:w w:val="105"/>
                <w:sz w:val="14"/>
              </w:rPr>
              <w:t>108,243</w:t>
            </w:r>
          </w:p>
        </w:tc>
      </w:tr>
      <w:tr>
        <w:trPr>
          <w:trHeight w:val="563" w:hRule="atLeast"/>
        </w:trPr>
        <w:tc>
          <w:tcPr>
            <w:tcW w:w="4373" w:type="dxa"/>
          </w:tcPr>
          <w:p>
            <w:pPr>
              <w:pStyle w:val="TableParagraph"/>
              <w:spacing w:before="13"/>
              <w:ind w:left="28"/>
              <w:jc w:val="left"/>
              <w:rPr>
                <w:b/>
                <w:sz w:val="14"/>
              </w:rPr>
            </w:pPr>
            <w:r>
              <w:rPr>
                <w:b/>
                <w:w w:val="105"/>
                <w:sz w:val="14"/>
              </w:rPr>
              <w:t>Traffic</w:t>
            </w:r>
            <w:r>
              <w:rPr>
                <w:b/>
                <w:spacing w:val="-9"/>
                <w:w w:val="105"/>
                <w:sz w:val="14"/>
              </w:rPr>
              <w:t> </w:t>
            </w:r>
            <w:r>
              <w:rPr>
                <w:b/>
                <w:w w:val="105"/>
                <w:sz w:val="14"/>
              </w:rPr>
              <w:t>Lights</w:t>
            </w:r>
            <w:r>
              <w:rPr>
                <w:b/>
                <w:spacing w:val="-9"/>
                <w:w w:val="105"/>
                <w:sz w:val="14"/>
              </w:rPr>
              <w:t> </w:t>
            </w:r>
            <w:r>
              <w:rPr>
                <w:b/>
                <w:w w:val="105"/>
                <w:sz w:val="14"/>
              </w:rPr>
              <w:t>-</w:t>
            </w:r>
            <w:r>
              <w:rPr>
                <w:b/>
                <w:spacing w:val="-9"/>
                <w:w w:val="105"/>
                <w:sz w:val="14"/>
              </w:rPr>
              <w:t> </w:t>
            </w:r>
            <w:r>
              <w:rPr>
                <w:b/>
                <w:w w:val="105"/>
                <w:sz w:val="14"/>
              </w:rPr>
              <w:t>Roslyn</w:t>
            </w:r>
            <w:r>
              <w:rPr>
                <w:b/>
                <w:spacing w:val="-9"/>
                <w:w w:val="105"/>
                <w:sz w:val="14"/>
              </w:rPr>
              <w:t> </w:t>
            </w:r>
            <w:r>
              <w:rPr>
                <w:b/>
                <w:w w:val="105"/>
                <w:sz w:val="14"/>
              </w:rPr>
              <w:t>Rd/Thornhill</w:t>
            </w:r>
            <w:r>
              <w:rPr>
                <w:b/>
                <w:spacing w:val="-9"/>
                <w:w w:val="105"/>
                <w:sz w:val="14"/>
              </w:rPr>
              <w:t> </w:t>
            </w:r>
            <w:r>
              <w:rPr>
                <w:b/>
                <w:spacing w:val="-5"/>
                <w:w w:val="105"/>
                <w:sz w:val="14"/>
              </w:rPr>
              <w:t>Rd</w:t>
            </w:r>
          </w:p>
        </w:tc>
        <w:tc>
          <w:tcPr>
            <w:tcW w:w="5110" w:type="dxa"/>
          </w:tcPr>
          <w:p>
            <w:pPr>
              <w:pStyle w:val="TableParagraph"/>
              <w:spacing w:before="6"/>
              <w:ind w:left="28"/>
              <w:jc w:val="left"/>
              <w:rPr>
                <w:sz w:val="14"/>
              </w:rPr>
            </w:pPr>
            <w:r>
              <w:rPr>
                <w:w w:val="105"/>
                <w:sz w:val="14"/>
              </w:rPr>
              <w:t>Traffic</w:t>
            </w:r>
            <w:r>
              <w:rPr>
                <w:spacing w:val="-3"/>
                <w:w w:val="105"/>
                <w:sz w:val="14"/>
              </w:rPr>
              <w:t> </w:t>
            </w:r>
            <w:r>
              <w:rPr>
                <w:w w:val="105"/>
                <w:sz w:val="14"/>
              </w:rPr>
              <w:t>investigations</w:t>
            </w:r>
            <w:r>
              <w:rPr>
                <w:spacing w:val="-3"/>
                <w:w w:val="105"/>
                <w:sz w:val="14"/>
              </w:rPr>
              <w:t> </w:t>
            </w:r>
            <w:r>
              <w:rPr>
                <w:w w:val="105"/>
                <w:sz w:val="14"/>
              </w:rPr>
              <w:t>were</w:t>
            </w:r>
            <w:r>
              <w:rPr>
                <w:spacing w:val="-3"/>
                <w:w w:val="105"/>
                <w:sz w:val="14"/>
              </w:rPr>
              <w:t> </w:t>
            </w:r>
            <w:r>
              <w:rPr>
                <w:w w:val="105"/>
                <w:sz w:val="14"/>
              </w:rPr>
              <w:t>completed</w:t>
            </w:r>
            <w:r>
              <w:rPr>
                <w:spacing w:val="-4"/>
                <w:w w:val="105"/>
                <w:sz w:val="14"/>
              </w:rPr>
              <w:t> </w:t>
            </w:r>
            <w:r>
              <w:rPr>
                <w:w w:val="105"/>
                <w:sz w:val="14"/>
              </w:rPr>
              <w:t>in</w:t>
            </w:r>
            <w:r>
              <w:rPr>
                <w:spacing w:val="-4"/>
                <w:w w:val="105"/>
                <w:sz w:val="14"/>
              </w:rPr>
              <w:t> </w:t>
            </w:r>
            <w:r>
              <w:rPr>
                <w:w w:val="105"/>
                <w:sz w:val="14"/>
              </w:rPr>
              <w:t>2020-21</w:t>
            </w:r>
            <w:r>
              <w:rPr>
                <w:spacing w:val="-3"/>
                <w:w w:val="105"/>
                <w:sz w:val="14"/>
              </w:rPr>
              <w:t> </w:t>
            </w:r>
            <w:r>
              <w:rPr>
                <w:w w:val="105"/>
                <w:sz w:val="14"/>
              </w:rPr>
              <w:t>and</w:t>
            </w:r>
            <w:r>
              <w:rPr>
                <w:spacing w:val="-4"/>
                <w:w w:val="105"/>
                <w:sz w:val="14"/>
              </w:rPr>
              <w:t> </w:t>
            </w:r>
            <w:r>
              <w:rPr>
                <w:w w:val="105"/>
                <w:sz w:val="14"/>
              </w:rPr>
              <w:t>included</w:t>
            </w:r>
            <w:r>
              <w:rPr>
                <w:spacing w:val="-3"/>
                <w:w w:val="105"/>
                <w:sz w:val="14"/>
              </w:rPr>
              <w:t> </w:t>
            </w:r>
            <w:r>
              <w:rPr>
                <w:w w:val="105"/>
                <w:sz w:val="14"/>
              </w:rPr>
              <w:t>potential</w:t>
            </w:r>
            <w:r>
              <w:rPr>
                <w:spacing w:val="-3"/>
                <w:w w:val="105"/>
                <w:sz w:val="14"/>
              </w:rPr>
              <w:t> </w:t>
            </w:r>
            <w:r>
              <w:rPr>
                <w:spacing w:val="-2"/>
                <w:w w:val="105"/>
                <w:sz w:val="14"/>
              </w:rPr>
              <w:t>layout</w:t>
            </w:r>
          </w:p>
          <w:p>
            <w:pPr>
              <w:pStyle w:val="TableParagraph"/>
              <w:spacing w:line="180" w:lineRule="atLeast" w:before="2"/>
              <w:ind w:left="28" w:right="36"/>
              <w:jc w:val="left"/>
              <w:rPr>
                <w:sz w:val="14"/>
              </w:rPr>
            </w:pPr>
            <w:r>
              <w:rPr>
                <w:w w:val="105"/>
                <w:sz w:val="14"/>
              </w:rPr>
              <w:t>options.</w:t>
            </w:r>
            <w:r>
              <w:rPr>
                <w:spacing w:val="-4"/>
                <w:w w:val="105"/>
                <w:sz w:val="14"/>
              </w:rPr>
              <w:t> </w:t>
            </w:r>
            <w:r>
              <w:rPr>
                <w:w w:val="105"/>
                <w:sz w:val="14"/>
              </w:rPr>
              <w:t>Planning</w:t>
            </w:r>
            <w:r>
              <w:rPr>
                <w:spacing w:val="-4"/>
                <w:w w:val="105"/>
                <w:sz w:val="14"/>
              </w:rPr>
              <w:t> </w:t>
            </w:r>
            <w:r>
              <w:rPr>
                <w:w w:val="105"/>
                <w:sz w:val="14"/>
              </w:rPr>
              <w:t>and</w:t>
            </w:r>
            <w:r>
              <w:rPr>
                <w:spacing w:val="-4"/>
                <w:w w:val="105"/>
                <w:sz w:val="14"/>
              </w:rPr>
              <w:t> </w:t>
            </w:r>
            <w:r>
              <w:rPr>
                <w:w w:val="105"/>
                <w:sz w:val="14"/>
              </w:rPr>
              <w:t>design</w:t>
            </w:r>
            <w:r>
              <w:rPr>
                <w:spacing w:val="-4"/>
                <w:w w:val="105"/>
                <w:sz w:val="14"/>
              </w:rPr>
              <w:t> </w:t>
            </w:r>
            <w:r>
              <w:rPr>
                <w:w w:val="105"/>
                <w:sz w:val="14"/>
              </w:rPr>
              <w:t>to</w:t>
            </w:r>
            <w:r>
              <w:rPr>
                <w:spacing w:val="-4"/>
                <w:w w:val="105"/>
                <w:sz w:val="14"/>
              </w:rPr>
              <w:t> </w:t>
            </w:r>
            <w:r>
              <w:rPr>
                <w:w w:val="105"/>
                <w:sz w:val="14"/>
              </w:rPr>
              <w:t>be</w:t>
            </w:r>
            <w:r>
              <w:rPr>
                <w:spacing w:val="-4"/>
                <w:w w:val="105"/>
                <w:sz w:val="14"/>
              </w:rPr>
              <w:t> </w:t>
            </w:r>
            <w:r>
              <w:rPr>
                <w:w w:val="105"/>
                <w:sz w:val="14"/>
              </w:rPr>
              <w:t>finalised</w:t>
            </w:r>
            <w:r>
              <w:rPr>
                <w:spacing w:val="-4"/>
                <w:w w:val="105"/>
                <w:sz w:val="14"/>
              </w:rPr>
              <w:t> </w:t>
            </w:r>
            <w:r>
              <w:rPr>
                <w:w w:val="105"/>
                <w:sz w:val="14"/>
              </w:rPr>
              <w:t>in</w:t>
            </w:r>
            <w:r>
              <w:rPr>
                <w:spacing w:val="-4"/>
                <w:w w:val="105"/>
                <w:sz w:val="14"/>
              </w:rPr>
              <w:t> </w:t>
            </w:r>
            <w:r>
              <w:rPr>
                <w:w w:val="105"/>
                <w:sz w:val="14"/>
              </w:rPr>
              <w:t>2021-22</w:t>
            </w:r>
            <w:r>
              <w:rPr>
                <w:spacing w:val="-4"/>
                <w:w w:val="105"/>
                <w:sz w:val="14"/>
              </w:rPr>
              <w:t> </w:t>
            </w:r>
            <w:r>
              <w:rPr>
                <w:w w:val="105"/>
                <w:sz w:val="14"/>
              </w:rPr>
              <w:t>and</w:t>
            </w:r>
            <w:r>
              <w:rPr>
                <w:spacing w:val="-4"/>
                <w:w w:val="105"/>
                <w:sz w:val="14"/>
              </w:rPr>
              <w:t> </w:t>
            </w:r>
            <w:r>
              <w:rPr>
                <w:w w:val="105"/>
                <w:sz w:val="14"/>
              </w:rPr>
              <w:t>construction</w:t>
            </w:r>
            <w:r>
              <w:rPr>
                <w:spacing w:val="-4"/>
                <w:w w:val="105"/>
                <w:sz w:val="14"/>
              </w:rPr>
              <w:t> </w:t>
            </w:r>
            <w:r>
              <w:rPr>
                <w:w w:val="105"/>
                <w:sz w:val="14"/>
              </w:rPr>
              <w:t>from 2022-23, if feasible</w:t>
            </w:r>
          </w:p>
        </w:tc>
        <w:tc>
          <w:tcPr>
            <w:tcW w:w="1174" w:type="dxa"/>
            <w:shd w:val="clear" w:color="auto" w:fill="DDEBF7"/>
          </w:tcPr>
          <w:p>
            <w:pPr>
              <w:pStyle w:val="TableParagraph"/>
              <w:spacing w:before="6"/>
              <w:ind w:right="68"/>
              <w:rPr>
                <w:sz w:val="14"/>
              </w:rPr>
            </w:pPr>
            <w:r>
              <w:rPr>
                <w:spacing w:val="-2"/>
                <w:w w:val="105"/>
                <w:sz w:val="14"/>
              </w:rPr>
              <w:t>1,350,000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1,350,000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460" w:hRule="atLeast"/>
        </w:trPr>
        <w:tc>
          <w:tcPr>
            <w:tcW w:w="4373" w:type="dxa"/>
          </w:tcPr>
          <w:p>
            <w:pPr>
              <w:pStyle w:val="TableParagraph"/>
              <w:spacing w:before="13"/>
              <w:ind w:left="28"/>
              <w:jc w:val="left"/>
              <w:rPr>
                <w:b/>
                <w:sz w:val="14"/>
              </w:rPr>
            </w:pPr>
            <w:r>
              <w:rPr>
                <w:b/>
                <w:w w:val="105"/>
                <w:sz w:val="14"/>
              </w:rPr>
              <w:t>Urban</w:t>
            </w:r>
            <w:r>
              <w:rPr>
                <w:b/>
                <w:spacing w:val="-8"/>
                <w:w w:val="105"/>
                <w:sz w:val="14"/>
              </w:rPr>
              <w:t> </w:t>
            </w:r>
            <w:r>
              <w:rPr>
                <w:b/>
                <w:w w:val="105"/>
                <w:sz w:val="14"/>
              </w:rPr>
              <w:t>Design</w:t>
            </w:r>
            <w:r>
              <w:rPr>
                <w:b/>
                <w:spacing w:val="-7"/>
                <w:w w:val="105"/>
                <w:sz w:val="14"/>
              </w:rPr>
              <w:t> </w:t>
            </w:r>
            <w:r>
              <w:rPr>
                <w:b/>
                <w:spacing w:val="-2"/>
                <w:w w:val="105"/>
                <w:sz w:val="14"/>
              </w:rPr>
              <w:t>Framework</w:t>
            </w:r>
          </w:p>
        </w:tc>
        <w:tc>
          <w:tcPr>
            <w:tcW w:w="5110" w:type="dxa"/>
          </w:tcPr>
          <w:p>
            <w:pPr>
              <w:pStyle w:val="TableParagraph"/>
              <w:spacing w:line="271" w:lineRule="auto" w:before="6"/>
              <w:ind w:left="28" w:right="106"/>
              <w:jc w:val="left"/>
              <w:rPr>
                <w:sz w:val="14"/>
              </w:rPr>
            </w:pPr>
            <w:r>
              <w:rPr>
                <w:w w:val="105"/>
                <w:sz w:val="14"/>
              </w:rPr>
              <w:t>Implementation</w:t>
            </w:r>
            <w:r>
              <w:rPr>
                <w:spacing w:val="-5"/>
                <w:w w:val="105"/>
                <w:sz w:val="14"/>
              </w:rPr>
              <w:t> </w:t>
            </w:r>
            <w:r>
              <w:rPr>
                <w:w w:val="105"/>
                <w:sz w:val="14"/>
              </w:rPr>
              <w:t>of</w:t>
            </w:r>
            <w:r>
              <w:rPr>
                <w:spacing w:val="-5"/>
                <w:w w:val="105"/>
                <w:sz w:val="14"/>
              </w:rPr>
              <w:t> </w:t>
            </w:r>
            <w:r>
              <w:rPr>
                <w:w w:val="105"/>
                <w:sz w:val="14"/>
              </w:rPr>
              <w:t>works</w:t>
            </w:r>
            <w:r>
              <w:rPr>
                <w:spacing w:val="-4"/>
                <w:w w:val="105"/>
                <w:sz w:val="14"/>
              </w:rPr>
              <w:t> </w:t>
            </w:r>
            <w:r>
              <w:rPr>
                <w:w w:val="105"/>
                <w:sz w:val="14"/>
              </w:rPr>
              <w:t>identified</w:t>
            </w:r>
            <w:r>
              <w:rPr>
                <w:spacing w:val="-5"/>
                <w:w w:val="105"/>
                <w:sz w:val="14"/>
              </w:rPr>
              <w:t> </w:t>
            </w:r>
            <w:r>
              <w:rPr>
                <w:w w:val="105"/>
                <w:sz w:val="14"/>
              </w:rPr>
              <w:t>in</w:t>
            </w:r>
            <w:r>
              <w:rPr>
                <w:spacing w:val="-5"/>
                <w:w w:val="105"/>
                <w:sz w:val="14"/>
              </w:rPr>
              <w:t> </w:t>
            </w:r>
            <w:r>
              <w:rPr>
                <w:w w:val="105"/>
                <w:sz w:val="14"/>
              </w:rPr>
              <w:t>key</w:t>
            </w:r>
            <w:r>
              <w:rPr>
                <w:spacing w:val="-9"/>
                <w:w w:val="105"/>
                <w:sz w:val="14"/>
              </w:rPr>
              <w:t> </w:t>
            </w:r>
            <w:r>
              <w:rPr>
                <w:w w:val="105"/>
                <w:sz w:val="14"/>
              </w:rPr>
              <w:t>urban</w:t>
            </w:r>
            <w:r>
              <w:rPr>
                <w:spacing w:val="-5"/>
                <w:w w:val="105"/>
                <w:sz w:val="14"/>
              </w:rPr>
              <w:t> </w:t>
            </w:r>
            <w:r>
              <w:rPr>
                <w:w w:val="105"/>
                <w:sz w:val="14"/>
              </w:rPr>
              <w:t>design</w:t>
            </w:r>
            <w:r>
              <w:rPr>
                <w:spacing w:val="-5"/>
                <w:w w:val="105"/>
                <w:sz w:val="14"/>
              </w:rPr>
              <w:t> </w:t>
            </w:r>
            <w:r>
              <w:rPr>
                <w:w w:val="105"/>
                <w:sz w:val="14"/>
              </w:rPr>
              <w:t>frameworks</w:t>
            </w:r>
            <w:r>
              <w:rPr>
                <w:spacing w:val="-4"/>
                <w:w w:val="105"/>
                <w:sz w:val="14"/>
              </w:rPr>
              <w:t> </w:t>
            </w:r>
            <w:r>
              <w:rPr>
                <w:w w:val="105"/>
                <w:sz w:val="14"/>
              </w:rPr>
              <w:t>including Highton shopping strip and Pakington St.</w:t>
            </w:r>
          </w:p>
        </w:tc>
        <w:tc>
          <w:tcPr>
            <w:tcW w:w="1174" w:type="dxa"/>
            <w:shd w:val="clear" w:color="auto" w:fill="DDEBF7"/>
          </w:tcPr>
          <w:p>
            <w:pPr>
              <w:pStyle w:val="TableParagraph"/>
              <w:spacing w:before="6"/>
              <w:ind w:right="68"/>
              <w:rPr>
                <w:sz w:val="14"/>
              </w:rPr>
            </w:pPr>
            <w:r>
              <w:rPr>
                <w:spacing w:val="-2"/>
                <w:w w:val="105"/>
                <w:sz w:val="14"/>
              </w:rPr>
              <w:t>653,000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653,000</w:t>
            </w:r>
          </w:p>
        </w:tc>
        <w:tc>
          <w:tcPr>
            <w:tcW w:w="1037" w:type="dxa"/>
          </w:tcPr>
          <w:p>
            <w:pPr>
              <w:pStyle w:val="TableParagraph"/>
              <w:spacing w:before="6"/>
              <w:ind w:left="435"/>
              <w:jc w:val="left"/>
              <w:rPr>
                <w:sz w:val="14"/>
              </w:rPr>
            </w:pPr>
            <w:r>
              <w:rPr>
                <w:spacing w:val="-2"/>
                <w:w w:val="105"/>
                <w:sz w:val="14"/>
              </w:rPr>
              <w:t>653,000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256" w:hRule="atLeast"/>
        </w:trPr>
        <w:tc>
          <w:tcPr>
            <w:tcW w:w="4373" w:type="dxa"/>
            <w:shd w:val="clear" w:color="auto" w:fill="D9D9D9"/>
          </w:tcPr>
          <w:p>
            <w:pPr>
              <w:pStyle w:val="TableParagraph"/>
              <w:spacing w:before="49"/>
              <w:ind w:left="28"/>
              <w:jc w:val="left"/>
              <w:rPr>
                <w:b/>
                <w:sz w:val="14"/>
              </w:rPr>
            </w:pPr>
            <w:r>
              <w:rPr>
                <w:b/>
                <w:w w:val="105"/>
                <w:sz w:val="14"/>
              </w:rPr>
              <w:t>Roadside</w:t>
            </w:r>
            <w:r>
              <w:rPr>
                <w:b/>
                <w:spacing w:val="-9"/>
                <w:w w:val="105"/>
                <w:sz w:val="14"/>
              </w:rPr>
              <w:t> </w:t>
            </w:r>
            <w:r>
              <w:rPr>
                <w:b/>
                <w:w w:val="105"/>
                <w:sz w:val="14"/>
              </w:rPr>
              <w:t>Infrastructure</w:t>
            </w:r>
            <w:r>
              <w:rPr>
                <w:b/>
                <w:spacing w:val="-9"/>
                <w:w w:val="105"/>
                <w:sz w:val="14"/>
              </w:rPr>
              <w:t> </w:t>
            </w:r>
            <w:r>
              <w:rPr>
                <w:b/>
                <w:w w:val="105"/>
                <w:sz w:val="14"/>
              </w:rPr>
              <w:t>&amp;</w:t>
            </w:r>
            <w:r>
              <w:rPr>
                <w:b/>
                <w:spacing w:val="-10"/>
                <w:w w:val="105"/>
                <w:sz w:val="14"/>
              </w:rPr>
              <w:t> </w:t>
            </w:r>
            <w:r>
              <w:rPr>
                <w:b/>
                <w:spacing w:val="-2"/>
                <w:w w:val="105"/>
                <w:sz w:val="14"/>
              </w:rPr>
              <w:t>Furniture</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54"/>
              <w:ind w:right="68"/>
              <w:rPr>
                <w:b/>
                <w:sz w:val="14"/>
              </w:rPr>
            </w:pPr>
            <w:r>
              <w:rPr>
                <w:b/>
                <w:spacing w:val="-2"/>
                <w:w w:val="105"/>
                <w:sz w:val="14"/>
              </w:rPr>
              <w:t>8,693,429</w:t>
            </w:r>
          </w:p>
        </w:tc>
        <w:tc>
          <w:tcPr>
            <w:tcW w:w="1037" w:type="dxa"/>
            <w:shd w:val="clear" w:color="auto" w:fill="D9D9D9"/>
          </w:tcPr>
          <w:p>
            <w:pPr>
              <w:pStyle w:val="TableParagraph"/>
              <w:spacing w:before="54"/>
              <w:ind w:right="54"/>
              <w:rPr>
                <w:b/>
                <w:sz w:val="14"/>
              </w:rPr>
            </w:pPr>
            <w:r>
              <w:rPr>
                <w:b/>
                <w:spacing w:val="-2"/>
                <w:w w:val="105"/>
                <w:sz w:val="14"/>
              </w:rPr>
              <w:t>330,000</w:t>
            </w:r>
          </w:p>
        </w:tc>
        <w:tc>
          <w:tcPr>
            <w:tcW w:w="1063" w:type="dxa"/>
            <w:shd w:val="clear" w:color="auto" w:fill="D9D9D9"/>
          </w:tcPr>
          <w:p>
            <w:pPr>
              <w:pStyle w:val="TableParagraph"/>
              <w:spacing w:before="54"/>
              <w:ind w:right="80"/>
              <w:rPr>
                <w:b/>
                <w:sz w:val="14"/>
              </w:rPr>
            </w:pPr>
            <w:r>
              <w:rPr>
                <w:b/>
                <w:spacing w:val="-2"/>
                <w:w w:val="105"/>
                <w:sz w:val="14"/>
              </w:rPr>
              <w:t>8,363,429</w:t>
            </w:r>
          </w:p>
        </w:tc>
        <w:tc>
          <w:tcPr>
            <w:tcW w:w="1037" w:type="dxa"/>
            <w:shd w:val="clear" w:color="auto" w:fill="D9D9D9"/>
          </w:tcPr>
          <w:p>
            <w:pPr>
              <w:pStyle w:val="TableParagraph"/>
              <w:spacing w:before="54"/>
              <w:ind w:left="313"/>
              <w:jc w:val="left"/>
              <w:rPr>
                <w:b/>
                <w:sz w:val="14"/>
              </w:rPr>
            </w:pPr>
            <w:r>
              <w:rPr>
                <w:b/>
                <w:spacing w:val="-2"/>
                <w:w w:val="105"/>
                <w:sz w:val="14"/>
              </w:rPr>
              <w:t>4,727,605</w:t>
            </w:r>
          </w:p>
        </w:tc>
        <w:tc>
          <w:tcPr>
            <w:tcW w:w="1119" w:type="dxa"/>
            <w:shd w:val="clear" w:color="auto" w:fill="D9D9D9"/>
          </w:tcPr>
          <w:p>
            <w:pPr>
              <w:pStyle w:val="TableParagraph"/>
              <w:spacing w:before="54"/>
              <w:ind w:right="54"/>
              <w:rPr>
                <w:b/>
                <w:sz w:val="14"/>
              </w:rPr>
            </w:pPr>
            <w:r>
              <w:rPr>
                <w:b/>
                <w:spacing w:val="-2"/>
                <w:w w:val="105"/>
                <w:sz w:val="14"/>
              </w:rPr>
              <w:t>376,829</w:t>
            </w:r>
          </w:p>
        </w:tc>
        <w:tc>
          <w:tcPr>
            <w:tcW w:w="1037" w:type="dxa"/>
            <w:shd w:val="clear" w:color="auto" w:fill="D9D9D9"/>
          </w:tcPr>
          <w:p>
            <w:pPr>
              <w:pStyle w:val="TableParagraph"/>
              <w:spacing w:before="54"/>
              <w:ind w:left="312"/>
              <w:jc w:val="left"/>
              <w:rPr>
                <w:b/>
                <w:sz w:val="14"/>
              </w:rPr>
            </w:pPr>
            <w:r>
              <w:rPr>
                <w:b/>
                <w:spacing w:val="-2"/>
                <w:w w:val="105"/>
                <w:sz w:val="14"/>
              </w:rPr>
              <w:t>1,013,937</w:t>
            </w:r>
          </w:p>
        </w:tc>
      </w:tr>
      <w:tr>
        <w:trPr>
          <w:trHeight w:val="460" w:hRule="atLeast"/>
        </w:trPr>
        <w:tc>
          <w:tcPr>
            <w:tcW w:w="4373" w:type="dxa"/>
          </w:tcPr>
          <w:p>
            <w:pPr>
              <w:pStyle w:val="TableParagraph"/>
              <w:spacing w:before="13"/>
              <w:ind w:left="28"/>
              <w:jc w:val="left"/>
              <w:rPr>
                <w:b/>
                <w:sz w:val="14"/>
              </w:rPr>
            </w:pPr>
            <w:r>
              <w:rPr>
                <w:b/>
                <w:spacing w:val="-2"/>
                <w:w w:val="105"/>
                <w:sz w:val="14"/>
              </w:rPr>
              <w:t>Drysdale</w:t>
            </w:r>
            <w:r>
              <w:rPr>
                <w:b/>
                <w:spacing w:val="5"/>
                <w:w w:val="105"/>
                <w:sz w:val="14"/>
              </w:rPr>
              <w:t> </w:t>
            </w:r>
            <w:r>
              <w:rPr>
                <w:b/>
                <w:spacing w:val="-2"/>
                <w:w w:val="105"/>
                <w:sz w:val="14"/>
              </w:rPr>
              <w:t>Landfill</w:t>
            </w:r>
            <w:r>
              <w:rPr>
                <w:b/>
                <w:spacing w:val="5"/>
                <w:w w:val="105"/>
                <w:sz w:val="14"/>
              </w:rPr>
              <w:t> </w:t>
            </w:r>
            <w:r>
              <w:rPr>
                <w:b/>
                <w:spacing w:val="-2"/>
                <w:w w:val="105"/>
                <w:sz w:val="14"/>
              </w:rPr>
              <w:t>Rehabilitation</w:t>
            </w:r>
          </w:p>
        </w:tc>
        <w:tc>
          <w:tcPr>
            <w:tcW w:w="5110" w:type="dxa"/>
          </w:tcPr>
          <w:p>
            <w:pPr>
              <w:pStyle w:val="TableParagraph"/>
              <w:spacing w:line="271" w:lineRule="auto" w:before="6"/>
              <w:ind w:left="28" w:right="106"/>
              <w:jc w:val="left"/>
              <w:rPr>
                <w:sz w:val="14"/>
              </w:rPr>
            </w:pPr>
            <w:r>
              <w:rPr>
                <w:w w:val="105"/>
                <w:sz w:val="14"/>
              </w:rPr>
              <w:t>This</w:t>
            </w:r>
            <w:r>
              <w:rPr>
                <w:spacing w:val="-3"/>
                <w:w w:val="105"/>
                <w:sz w:val="14"/>
              </w:rPr>
              <w:t> </w:t>
            </w:r>
            <w:r>
              <w:rPr>
                <w:w w:val="105"/>
                <w:sz w:val="14"/>
              </w:rPr>
              <w:t>is</w:t>
            </w:r>
            <w:r>
              <w:rPr>
                <w:spacing w:val="-3"/>
                <w:w w:val="105"/>
                <w:sz w:val="14"/>
              </w:rPr>
              <w:t> </w:t>
            </w:r>
            <w:r>
              <w:rPr>
                <w:w w:val="105"/>
                <w:sz w:val="14"/>
              </w:rPr>
              <w:t>full</w:t>
            </w:r>
            <w:r>
              <w:rPr>
                <w:spacing w:val="-3"/>
                <w:w w:val="105"/>
                <w:sz w:val="14"/>
              </w:rPr>
              <w:t> </w:t>
            </w:r>
            <w:r>
              <w:rPr>
                <w:w w:val="105"/>
                <w:sz w:val="14"/>
              </w:rPr>
              <w:t>scale</w:t>
            </w:r>
            <w:r>
              <w:rPr>
                <w:spacing w:val="-4"/>
                <w:w w:val="105"/>
                <w:sz w:val="14"/>
              </w:rPr>
              <w:t> </w:t>
            </w:r>
            <w:r>
              <w:rPr>
                <w:w w:val="105"/>
                <w:sz w:val="14"/>
              </w:rPr>
              <w:t>rehabilitation</w:t>
            </w:r>
            <w:r>
              <w:rPr>
                <w:spacing w:val="-4"/>
                <w:w w:val="105"/>
                <w:sz w:val="14"/>
              </w:rPr>
              <w:t> </w:t>
            </w:r>
            <w:r>
              <w:rPr>
                <w:w w:val="105"/>
                <w:sz w:val="14"/>
              </w:rPr>
              <w:t>project</w:t>
            </w:r>
            <w:r>
              <w:rPr>
                <w:spacing w:val="-4"/>
                <w:w w:val="105"/>
                <w:sz w:val="14"/>
              </w:rPr>
              <w:t> </w:t>
            </w:r>
            <w:r>
              <w:rPr>
                <w:w w:val="105"/>
                <w:sz w:val="14"/>
              </w:rPr>
              <w:t>for</w:t>
            </w:r>
            <w:r>
              <w:rPr>
                <w:spacing w:val="-5"/>
                <w:w w:val="105"/>
                <w:sz w:val="14"/>
              </w:rPr>
              <w:t> </w:t>
            </w:r>
            <w:r>
              <w:rPr>
                <w:w w:val="105"/>
                <w:sz w:val="14"/>
              </w:rPr>
              <w:t>the</w:t>
            </w:r>
            <w:r>
              <w:rPr>
                <w:spacing w:val="-4"/>
                <w:w w:val="105"/>
                <w:sz w:val="14"/>
              </w:rPr>
              <w:t> </w:t>
            </w:r>
            <w:r>
              <w:rPr>
                <w:w w:val="105"/>
                <w:sz w:val="14"/>
              </w:rPr>
              <w:t>Drysdale</w:t>
            </w:r>
            <w:r>
              <w:rPr>
                <w:spacing w:val="-4"/>
                <w:w w:val="105"/>
                <w:sz w:val="14"/>
              </w:rPr>
              <w:t> </w:t>
            </w:r>
            <w:r>
              <w:rPr>
                <w:w w:val="105"/>
                <w:sz w:val="14"/>
              </w:rPr>
              <w:t>landfill</w:t>
            </w:r>
            <w:r>
              <w:rPr>
                <w:spacing w:val="-3"/>
                <w:w w:val="105"/>
                <w:sz w:val="14"/>
              </w:rPr>
              <w:t> </w:t>
            </w:r>
            <w:r>
              <w:rPr>
                <w:w w:val="105"/>
                <w:sz w:val="14"/>
              </w:rPr>
              <w:t>completed landfill cells.</w:t>
            </w:r>
          </w:p>
        </w:tc>
        <w:tc>
          <w:tcPr>
            <w:tcW w:w="1174" w:type="dxa"/>
            <w:shd w:val="clear" w:color="auto" w:fill="DDEBF7"/>
          </w:tcPr>
          <w:p>
            <w:pPr>
              <w:pStyle w:val="TableParagraph"/>
              <w:spacing w:before="6"/>
              <w:ind w:right="140"/>
              <w:rPr>
                <w:sz w:val="14"/>
              </w:rPr>
            </w:pPr>
            <w:r>
              <w:rPr>
                <w:w w:val="104"/>
                <w:sz w:val="14"/>
              </w:rPr>
              <w:t>-</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left="312"/>
              <w:jc w:val="left"/>
              <w:rPr>
                <w:sz w:val="14"/>
              </w:rPr>
            </w:pPr>
            <w:r>
              <w:rPr>
                <w:spacing w:val="-2"/>
                <w:w w:val="105"/>
                <w:sz w:val="14"/>
              </w:rPr>
              <w:t>3,000,000</w:t>
            </w:r>
          </w:p>
        </w:tc>
      </w:tr>
    </w:tbl>
    <w:p>
      <w:pPr>
        <w:spacing w:after="0"/>
        <w:jc w:val="left"/>
        <w:rPr>
          <w:sz w:val="14"/>
        </w:rPr>
        <w:sectPr>
          <w:pgSz w:w="16840" w:h="11910" w:orient="landscape"/>
          <w:pgMar w:header="0" w:footer="677" w:top="1020" w:bottom="860" w:left="240" w:right="340"/>
        </w:sectPr>
      </w:pPr>
    </w:p>
    <w:p>
      <w:pPr>
        <w:spacing w:before="77"/>
        <w:ind w:left="235" w:right="0" w:firstLine="0"/>
        <w:jc w:val="left"/>
        <w:rPr>
          <w:b/>
          <w:sz w:val="21"/>
        </w:rPr>
      </w:pPr>
      <w:r>
        <w:rPr>
          <w:b/>
          <w:color w:val="001F5F"/>
          <w:sz w:val="21"/>
        </w:rPr>
        <w:t>2022-23</w:t>
      </w:r>
      <w:r>
        <w:rPr>
          <w:b/>
          <w:color w:val="001F5F"/>
          <w:spacing w:val="-1"/>
          <w:sz w:val="21"/>
        </w:rPr>
        <w:t> </w:t>
      </w:r>
      <w:r>
        <w:rPr>
          <w:b/>
          <w:color w:val="001F5F"/>
          <w:sz w:val="21"/>
        </w:rPr>
        <w:t>to 2025-26 CAPITAL PROJECTS</w:t>
      </w:r>
      <w:r>
        <w:rPr>
          <w:b/>
          <w:color w:val="001F5F"/>
          <w:spacing w:val="-1"/>
          <w:sz w:val="21"/>
        </w:rPr>
        <w:t> </w:t>
      </w:r>
      <w:r>
        <w:rPr>
          <w:b/>
          <w:color w:val="001F5F"/>
          <w:spacing w:val="-2"/>
          <w:sz w:val="21"/>
        </w:rPr>
        <w:t>PROGRAM</w:t>
      </w:r>
    </w:p>
    <w:p>
      <w:pPr>
        <w:pStyle w:val="BodyText"/>
        <w:spacing w:before="10" w:after="1"/>
        <w:rPr>
          <w:b/>
          <w:sz w:val="26"/>
        </w:rPr>
      </w:pPr>
    </w:p>
    <w:tbl>
      <w:tblPr>
        <w:tblW w:w="0" w:type="auto"/>
        <w:jc w:val="left"/>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3"/>
        <w:gridCol w:w="5110"/>
        <w:gridCol w:w="1174"/>
        <w:gridCol w:w="1037"/>
        <w:gridCol w:w="1063"/>
        <w:gridCol w:w="1037"/>
        <w:gridCol w:w="1119"/>
        <w:gridCol w:w="1037"/>
      </w:tblGrid>
      <w:tr>
        <w:trPr>
          <w:trHeight w:val="166" w:hRule="atLeast"/>
        </w:trPr>
        <w:tc>
          <w:tcPr>
            <w:tcW w:w="4373" w:type="dxa"/>
            <w:vMerge w:val="restart"/>
            <w:tcBorders>
              <w:top w:val="nil"/>
              <w:left w:val="nil"/>
              <w:right w:val="single" w:sz="6" w:space="0" w:color="FFFFFF"/>
            </w:tcBorders>
            <w:shd w:val="clear" w:color="auto" w:fill="001F5F"/>
          </w:tcPr>
          <w:p>
            <w:pPr>
              <w:pStyle w:val="TableParagraph"/>
              <w:jc w:val="left"/>
              <w:rPr>
                <w:b/>
                <w:sz w:val="14"/>
              </w:rPr>
            </w:pPr>
          </w:p>
          <w:p>
            <w:pPr>
              <w:pStyle w:val="TableParagraph"/>
              <w:spacing w:before="115"/>
              <w:ind w:left="1752" w:right="1731"/>
              <w:jc w:val="center"/>
              <w:rPr>
                <w:b/>
                <w:sz w:val="13"/>
              </w:rPr>
            </w:pPr>
            <w:r>
              <w:rPr>
                <w:b/>
                <w:color w:val="FFFFFF"/>
                <w:spacing w:val="-2"/>
                <w:w w:val="105"/>
                <w:sz w:val="13"/>
              </w:rPr>
              <w:t>Project</w:t>
            </w:r>
            <w:r>
              <w:rPr>
                <w:b/>
                <w:color w:val="FFFFFF"/>
                <w:w w:val="105"/>
                <w:sz w:val="13"/>
              </w:rPr>
              <w:t> </w:t>
            </w:r>
            <w:r>
              <w:rPr>
                <w:b/>
                <w:color w:val="FFFFFF"/>
                <w:spacing w:val="-4"/>
                <w:w w:val="105"/>
                <w:sz w:val="13"/>
              </w:rPr>
              <w:t>Name</w:t>
            </w:r>
          </w:p>
        </w:tc>
        <w:tc>
          <w:tcPr>
            <w:tcW w:w="5110" w:type="dxa"/>
            <w:vMerge w:val="restart"/>
            <w:tcBorders>
              <w:top w:val="nil"/>
              <w:left w:val="single" w:sz="6" w:space="0" w:color="FFFFFF"/>
              <w:right w:val="single" w:sz="6" w:space="0" w:color="FFFFFF"/>
            </w:tcBorders>
            <w:shd w:val="clear" w:color="auto" w:fill="001F5F"/>
          </w:tcPr>
          <w:p>
            <w:pPr>
              <w:pStyle w:val="TableParagraph"/>
              <w:jc w:val="left"/>
              <w:rPr>
                <w:b/>
                <w:sz w:val="14"/>
              </w:rPr>
            </w:pPr>
          </w:p>
          <w:p>
            <w:pPr>
              <w:pStyle w:val="TableParagraph"/>
              <w:spacing w:before="115"/>
              <w:ind w:left="2173" w:right="2152"/>
              <w:jc w:val="center"/>
              <w:rPr>
                <w:b/>
                <w:sz w:val="13"/>
              </w:rPr>
            </w:pPr>
            <w:r>
              <w:rPr>
                <w:b/>
                <w:color w:val="FFFFFF"/>
                <w:spacing w:val="-2"/>
                <w:w w:val="105"/>
                <w:sz w:val="13"/>
              </w:rPr>
              <w:t>Description</w:t>
            </w:r>
          </w:p>
        </w:tc>
        <w:tc>
          <w:tcPr>
            <w:tcW w:w="3274" w:type="dxa"/>
            <w:gridSpan w:val="3"/>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left="1427" w:right="1403"/>
              <w:jc w:val="center"/>
              <w:rPr>
                <w:rFonts w:ascii="Arial Narrow"/>
                <w:b/>
                <w:sz w:val="13"/>
              </w:rPr>
            </w:pPr>
            <w:r>
              <w:rPr>
                <w:rFonts w:ascii="Arial Narrow"/>
                <w:b/>
                <w:color w:val="FFFFFF"/>
                <w:sz w:val="13"/>
              </w:rPr>
              <w:t>2022-</w:t>
            </w:r>
            <w:r>
              <w:rPr>
                <w:rFonts w:ascii="Arial Narrow"/>
                <w:b/>
                <w:color w:val="FFFFFF"/>
                <w:spacing w:val="-5"/>
                <w:w w:val="105"/>
                <w:sz w:val="13"/>
              </w:rPr>
              <w:t>23</w:t>
            </w:r>
          </w:p>
        </w:tc>
        <w:tc>
          <w:tcPr>
            <w:tcW w:w="1037"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3"/>
              <w:rPr>
                <w:rFonts w:ascii="Arial Narrow"/>
                <w:b/>
                <w:sz w:val="13"/>
              </w:rPr>
            </w:pPr>
            <w:r>
              <w:rPr>
                <w:rFonts w:ascii="Arial Narrow"/>
                <w:b/>
                <w:color w:val="FFFFFF"/>
                <w:sz w:val="13"/>
              </w:rPr>
              <w:t>2023-</w:t>
            </w:r>
            <w:r>
              <w:rPr>
                <w:rFonts w:ascii="Arial Narrow"/>
                <w:b/>
                <w:color w:val="FFFFFF"/>
                <w:spacing w:val="-5"/>
                <w:w w:val="105"/>
                <w:sz w:val="13"/>
              </w:rPr>
              <w:t>24</w:t>
            </w:r>
          </w:p>
        </w:tc>
        <w:tc>
          <w:tcPr>
            <w:tcW w:w="1119" w:type="dxa"/>
            <w:tcBorders>
              <w:top w:val="nil"/>
              <w:left w:val="single" w:sz="6" w:space="0" w:color="FFFFFF"/>
              <w:bottom w:val="single" w:sz="6" w:space="0" w:color="FFFFFF"/>
              <w:right w:val="single" w:sz="6" w:space="0" w:color="FFFFFF"/>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2024-</w:t>
            </w:r>
            <w:r>
              <w:rPr>
                <w:rFonts w:ascii="Arial Narrow"/>
                <w:b/>
                <w:color w:val="FFFFFF"/>
                <w:spacing w:val="-5"/>
                <w:w w:val="105"/>
                <w:sz w:val="13"/>
              </w:rPr>
              <w:t>25</w:t>
            </w:r>
          </w:p>
        </w:tc>
        <w:tc>
          <w:tcPr>
            <w:tcW w:w="1037" w:type="dxa"/>
            <w:tcBorders>
              <w:top w:val="nil"/>
              <w:left w:val="single" w:sz="6" w:space="0" w:color="FFFFFF"/>
              <w:bottom w:val="single" w:sz="6" w:space="0" w:color="FFFFFF"/>
              <w:right w:val="nil"/>
            </w:tcBorders>
            <w:shd w:val="clear" w:color="auto" w:fill="001F5F"/>
          </w:tcPr>
          <w:p>
            <w:pPr>
              <w:pStyle w:val="TableParagraph"/>
              <w:spacing w:line="134" w:lineRule="exact" w:before="12"/>
              <w:ind w:right="14"/>
              <w:rPr>
                <w:rFonts w:ascii="Arial Narrow"/>
                <w:b/>
                <w:sz w:val="13"/>
              </w:rPr>
            </w:pPr>
            <w:r>
              <w:rPr>
                <w:rFonts w:ascii="Arial Narrow"/>
                <w:b/>
                <w:color w:val="FFFFFF"/>
                <w:sz w:val="13"/>
              </w:rPr>
              <w:t>2025-</w:t>
            </w:r>
            <w:r>
              <w:rPr>
                <w:rFonts w:ascii="Arial Narrow"/>
                <w:b/>
                <w:color w:val="FFFFFF"/>
                <w:spacing w:val="-5"/>
                <w:w w:val="105"/>
                <w:sz w:val="13"/>
              </w:rPr>
              <w:t>26</w:t>
            </w:r>
          </w:p>
        </w:tc>
      </w:tr>
      <w:tr>
        <w:trPr>
          <w:trHeight w:val="522" w:hRule="atLeast"/>
        </w:trPr>
        <w:tc>
          <w:tcPr>
            <w:tcW w:w="4373" w:type="dxa"/>
            <w:vMerge/>
            <w:tcBorders>
              <w:top w:val="nil"/>
              <w:left w:val="nil"/>
              <w:right w:val="single" w:sz="6" w:space="0" w:color="FFFFFF"/>
            </w:tcBorders>
            <w:shd w:val="clear" w:color="auto" w:fill="001F5F"/>
          </w:tcPr>
          <w:p>
            <w:pPr>
              <w:rPr>
                <w:sz w:val="2"/>
                <w:szCs w:val="2"/>
              </w:rPr>
            </w:pPr>
          </w:p>
        </w:tc>
        <w:tc>
          <w:tcPr>
            <w:tcW w:w="5110" w:type="dxa"/>
            <w:vMerge/>
            <w:tcBorders>
              <w:top w:val="nil"/>
              <w:left w:val="single" w:sz="6" w:space="0" w:color="FFFFFF"/>
              <w:right w:val="single" w:sz="6" w:space="0" w:color="FFFFFF"/>
            </w:tcBorders>
            <w:shd w:val="clear" w:color="auto" w:fill="001F5F"/>
          </w:tcPr>
          <w:p>
            <w:pPr>
              <w:rPr>
                <w:sz w:val="2"/>
                <w:szCs w:val="2"/>
              </w:rPr>
            </w:pPr>
          </w:p>
        </w:tc>
        <w:tc>
          <w:tcPr>
            <w:tcW w:w="1174"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Expenditure</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single" w:sz="6" w:space="0" w:color="FFFFFF"/>
            </w:tcBorders>
            <w:shd w:val="clear" w:color="auto" w:fill="001F5F"/>
          </w:tcPr>
          <w:p>
            <w:pPr>
              <w:pStyle w:val="TableParagraph"/>
              <w:spacing w:before="4"/>
              <w:ind w:right="2"/>
              <w:rPr>
                <w:rFonts w:ascii="Arial Narrow"/>
                <w:b/>
                <w:sz w:val="13"/>
              </w:rPr>
            </w:pPr>
            <w:r>
              <w:rPr>
                <w:rFonts w:ascii="Arial Narrow"/>
                <w:b/>
                <w:color w:val="FFFFFF"/>
                <w:spacing w:val="-2"/>
                <w:w w:val="105"/>
                <w:sz w:val="13"/>
              </w:rPr>
              <w:t>Income</w:t>
            </w:r>
          </w:p>
          <w:p>
            <w:pPr>
              <w:pStyle w:val="TableParagraph"/>
              <w:spacing w:before="18"/>
              <w:ind w:right="2"/>
              <w:rPr>
                <w:rFonts w:ascii="Arial Narrow"/>
                <w:b/>
                <w:sz w:val="13"/>
              </w:rPr>
            </w:pPr>
            <w:r>
              <w:rPr>
                <w:rFonts w:ascii="Arial Narrow"/>
                <w:b/>
                <w:color w:val="FFFFFF"/>
                <w:w w:val="103"/>
                <w:sz w:val="13"/>
              </w:rPr>
              <w:t>$</w:t>
            </w:r>
          </w:p>
        </w:tc>
        <w:tc>
          <w:tcPr>
            <w:tcW w:w="1063" w:type="dxa"/>
            <w:tcBorders>
              <w:top w:val="single" w:sz="6" w:space="0" w:color="FFFFFF"/>
              <w:left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bottom w:val="single" w:sz="6" w:space="0" w:color="FFFFFF"/>
              <w:right w:val="single" w:sz="6" w:space="0" w:color="FFFFFF"/>
            </w:tcBorders>
            <w:shd w:val="clear" w:color="auto" w:fill="001F5F"/>
          </w:tcPr>
          <w:p>
            <w:pPr>
              <w:pStyle w:val="TableParagraph"/>
              <w:spacing w:before="4"/>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2"/>
              <w:rPr>
                <w:rFonts w:ascii="Arial Narrow"/>
                <w:b/>
                <w:sz w:val="13"/>
              </w:rPr>
            </w:pPr>
            <w:r>
              <w:rPr>
                <w:rFonts w:ascii="Arial Narrow"/>
                <w:b/>
                <w:color w:val="FFFFFF"/>
                <w:w w:val="103"/>
                <w:sz w:val="13"/>
              </w:rPr>
              <w:t>$</w:t>
            </w:r>
          </w:p>
        </w:tc>
        <w:tc>
          <w:tcPr>
            <w:tcW w:w="1119" w:type="dxa"/>
            <w:tcBorders>
              <w:top w:val="single" w:sz="6" w:space="0" w:color="FFFFFF"/>
              <w:left w:val="single" w:sz="6" w:space="0" w:color="FFFFFF"/>
              <w:right w:val="single" w:sz="6" w:space="0" w:color="FFFFFF"/>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c>
          <w:tcPr>
            <w:tcW w:w="1037" w:type="dxa"/>
            <w:tcBorders>
              <w:top w:val="single" w:sz="6" w:space="0" w:color="FFFFFF"/>
              <w:left w:val="single" w:sz="6" w:space="0" w:color="FFFFFF"/>
              <w:right w:val="nil"/>
            </w:tcBorders>
            <w:shd w:val="clear" w:color="auto" w:fill="001F5F"/>
          </w:tcPr>
          <w:p>
            <w:pPr>
              <w:pStyle w:val="TableParagraph"/>
              <w:spacing w:before="4"/>
              <w:ind w:right="1"/>
              <w:rPr>
                <w:rFonts w:ascii="Arial Narrow"/>
                <w:b/>
                <w:sz w:val="13"/>
              </w:rPr>
            </w:pPr>
            <w:r>
              <w:rPr>
                <w:rFonts w:ascii="Arial Narrow"/>
                <w:b/>
                <w:color w:val="FFFFFF"/>
                <w:w w:val="105"/>
                <w:sz w:val="13"/>
              </w:rPr>
              <w:t>Net</w:t>
            </w:r>
            <w:r>
              <w:rPr>
                <w:rFonts w:ascii="Arial Narrow"/>
                <w:b/>
                <w:color w:val="FFFFFF"/>
                <w:spacing w:val="-5"/>
                <w:w w:val="105"/>
                <w:sz w:val="13"/>
              </w:rPr>
              <w:t> </w:t>
            </w:r>
            <w:r>
              <w:rPr>
                <w:rFonts w:ascii="Arial Narrow"/>
                <w:b/>
                <w:color w:val="FFFFFF"/>
                <w:spacing w:val="-4"/>
                <w:w w:val="105"/>
                <w:sz w:val="13"/>
              </w:rPr>
              <w:t>Cost</w:t>
            </w:r>
          </w:p>
          <w:p>
            <w:pPr>
              <w:pStyle w:val="TableParagraph"/>
              <w:spacing w:before="18"/>
              <w:ind w:right="3"/>
              <w:rPr>
                <w:rFonts w:ascii="Arial Narrow"/>
                <w:b/>
                <w:sz w:val="13"/>
              </w:rPr>
            </w:pPr>
            <w:r>
              <w:rPr>
                <w:rFonts w:ascii="Arial Narrow"/>
                <w:b/>
                <w:color w:val="FFFFFF"/>
                <w:w w:val="103"/>
                <w:sz w:val="13"/>
              </w:rPr>
              <w:t>$</w:t>
            </w:r>
          </w:p>
        </w:tc>
      </w:tr>
      <w:tr>
        <w:trPr>
          <w:trHeight w:val="460" w:hRule="atLeast"/>
        </w:trPr>
        <w:tc>
          <w:tcPr>
            <w:tcW w:w="4373" w:type="dxa"/>
          </w:tcPr>
          <w:p>
            <w:pPr>
              <w:pStyle w:val="TableParagraph"/>
              <w:spacing w:before="13"/>
              <w:ind w:left="28"/>
              <w:jc w:val="left"/>
              <w:rPr>
                <w:b/>
                <w:sz w:val="14"/>
              </w:rPr>
            </w:pPr>
            <w:r>
              <w:rPr>
                <w:b/>
                <w:w w:val="105"/>
                <w:sz w:val="14"/>
              </w:rPr>
              <w:t>New</w:t>
            </w:r>
            <w:r>
              <w:rPr>
                <w:b/>
                <w:spacing w:val="-4"/>
                <w:w w:val="105"/>
                <w:sz w:val="14"/>
              </w:rPr>
              <w:t> </w:t>
            </w:r>
            <w:r>
              <w:rPr>
                <w:b/>
                <w:w w:val="105"/>
                <w:sz w:val="14"/>
              </w:rPr>
              <w:t>Bin</w:t>
            </w:r>
            <w:r>
              <w:rPr>
                <w:b/>
                <w:spacing w:val="-6"/>
                <w:w w:val="105"/>
                <w:sz w:val="14"/>
              </w:rPr>
              <w:t> </w:t>
            </w:r>
            <w:r>
              <w:rPr>
                <w:b/>
                <w:w w:val="105"/>
                <w:sz w:val="14"/>
              </w:rPr>
              <w:t>Supply</w:t>
            </w:r>
            <w:r>
              <w:rPr>
                <w:b/>
                <w:spacing w:val="-10"/>
                <w:w w:val="105"/>
                <w:sz w:val="14"/>
              </w:rPr>
              <w:t> </w:t>
            </w:r>
            <w:r>
              <w:rPr>
                <w:b/>
                <w:w w:val="105"/>
                <w:sz w:val="14"/>
              </w:rPr>
              <w:t>-</w:t>
            </w:r>
            <w:r>
              <w:rPr>
                <w:b/>
                <w:spacing w:val="-7"/>
                <w:w w:val="105"/>
                <w:sz w:val="14"/>
              </w:rPr>
              <w:t> </w:t>
            </w:r>
            <w:r>
              <w:rPr>
                <w:b/>
                <w:w w:val="105"/>
                <w:sz w:val="14"/>
              </w:rPr>
              <w:t>Waste</w:t>
            </w:r>
            <w:r>
              <w:rPr>
                <w:b/>
                <w:spacing w:val="-5"/>
                <w:w w:val="105"/>
                <w:sz w:val="14"/>
              </w:rPr>
              <w:t> </w:t>
            </w:r>
            <w:r>
              <w:rPr>
                <w:b/>
                <w:w w:val="105"/>
                <w:sz w:val="14"/>
              </w:rPr>
              <w:t>Collection</w:t>
            </w:r>
            <w:r>
              <w:rPr>
                <w:b/>
                <w:spacing w:val="28"/>
                <w:w w:val="105"/>
                <w:sz w:val="14"/>
              </w:rPr>
              <w:t> </w:t>
            </w:r>
            <w:r>
              <w:rPr>
                <w:b/>
                <w:w w:val="105"/>
                <w:sz w:val="14"/>
              </w:rPr>
              <w:t>and</w:t>
            </w:r>
            <w:r>
              <w:rPr>
                <w:b/>
                <w:spacing w:val="-7"/>
                <w:w w:val="105"/>
                <w:sz w:val="14"/>
              </w:rPr>
              <w:t> </w:t>
            </w:r>
            <w:r>
              <w:rPr>
                <w:b/>
                <w:w w:val="105"/>
                <w:sz w:val="14"/>
              </w:rPr>
              <w:t>Recycling</w:t>
            </w:r>
            <w:r>
              <w:rPr>
                <w:b/>
                <w:spacing w:val="-6"/>
                <w:w w:val="105"/>
                <w:sz w:val="14"/>
              </w:rPr>
              <w:t> </w:t>
            </w:r>
            <w:r>
              <w:rPr>
                <w:b/>
                <w:spacing w:val="-2"/>
                <w:w w:val="105"/>
                <w:sz w:val="14"/>
              </w:rPr>
              <w:t>Systems</w:t>
            </w:r>
          </w:p>
        </w:tc>
        <w:tc>
          <w:tcPr>
            <w:tcW w:w="5110" w:type="dxa"/>
          </w:tcPr>
          <w:p>
            <w:pPr>
              <w:pStyle w:val="TableParagraph"/>
              <w:spacing w:line="271" w:lineRule="auto" w:before="6"/>
              <w:ind w:left="28"/>
              <w:jc w:val="left"/>
              <w:rPr>
                <w:sz w:val="14"/>
              </w:rPr>
            </w:pPr>
            <w:r>
              <w:rPr>
                <w:w w:val="105"/>
                <w:sz w:val="14"/>
              </w:rPr>
              <w:t>Supply</w:t>
            </w:r>
            <w:r>
              <w:rPr>
                <w:spacing w:val="-8"/>
                <w:w w:val="105"/>
                <w:sz w:val="14"/>
              </w:rPr>
              <w:t> </w:t>
            </w:r>
            <w:r>
              <w:rPr>
                <w:w w:val="105"/>
                <w:sz w:val="14"/>
              </w:rPr>
              <w:t>of</w:t>
            </w:r>
            <w:r>
              <w:rPr>
                <w:spacing w:val="-4"/>
                <w:w w:val="105"/>
                <w:sz w:val="14"/>
              </w:rPr>
              <w:t> </w:t>
            </w:r>
            <w:r>
              <w:rPr>
                <w:w w:val="105"/>
                <w:sz w:val="14"/>
              </w:rPr>
              <w:t>mobile</w:t>
            </w:r>
            <w:r>
              <w:rPr>
                <w:spacing w:val="-4"/>
                <w:w w:val="105"/>
                <w:sz w:val="14"/>
              </w:rPr>
              <w:t> </w:t>
            </w:r>
            <w:r>
              <w:rPr>
                <w:w w:val="105"/>
                <w:sz w:val="14"/>
              </w:rPr>
              <w:t>bins</w:t>
            </w:r>
            <w:r>
              <w:rPr>
                <w:spacing w:val="-3"/>
                <w:w w:val="105"/>
                <w:sz w:val="14"/>
              </w:rPr>
              <w:t> </w:t>
            </w:r>
            <w:r>
              <w:rPr>
                <w:w w:val="105"/>
                <w:sz w:val="14"/>
              </w:rPr>
              <w:t>to</w:t>
            </w:r>
            <w:r>
              <w:rPr>
                <w:spacing w:val="-4"/>
                <w:w w:val="105"/>
                <w:sz w:val="14"/>
              </w:rPr>
              <w:t> </w:t>
            </w:r>
            <w:r>
              <w:rPr>
                <w:w w:val="105"/>
                <w:sz w:val="14"/>
              </w:rPr>
              <w:t>new</w:t>
            </w:r>
            <w:r>
              <w:rPr>
                <w:spacing w:val="-7"/>
                <w:w w:val="105"/>
                <w:sz w:val="14"/>
              </w:rPr>
              <w:t> </w:t>
            </w:r>
            <w:r>
              <w:rPr>
                <w:w w:val="105"/>
                <w:sz w:val="14"/>
              </w:rPr>
              <w:t>and</w:t>
            </w:r>
            <w:r>
              <w:rPr>
                <w:spacing w:val="-4"/>
                <w:w w:val="105"/>
                <w:sz w:val="14"/>
              </w:rPr>
              <w:t> </w:t>
            </w:r>
            <w:r>
              <w:rPr>
                <w:w w:val="105"/>
                <w:sz w:val="14"/>
              </w:rPr>
              <w:t>additional</w:t>
            </w:r>
            <w:r>
              <w:rPr>
                <w:spacing w:val="-3"/>
                <w:w w:val="105"/>
                <w:sz w:val="14"/>
              </w:rPr>
              <w:t> </w:t>
            </w:r>
            <w:r>
              <w:rPr>
                <w:w w:val="105"/>
                <w:sz w:val="14"/>
              </w:rPr>
              <w:t>occupancy</w:t>
            </w:r>
            <w:r>
              <w:rPr>
                <w:spacing w:val="-8"/>
                <w:w w:val="105"/>
                <w:sz w:val="14"/>
              </w:rPr>
              <w:t> </w:t>
            </w:r>
            <w:r>
              <w:rPr>
                <w:w w:val="105"/>
                <w:sz w:val="14"/>
              </w:rPr>
              <w:t>residential</w:t>
            </w:r>
            <w:r>
              <w:rPr>
                <w:spacing w:val="-3"/>
                <w:w w:val="105"/>
                <w:sz w:val="14"/>
              </w:rPr>
              <w:t> </w:t>
            </w:r>
            <w:r>
              <w:rPr>
                <w:w w:val="105"/>
                <w:sz w:val="14"/>
              </w:rPr>
              <w:t>properties and for new commercial customers.</w:t>
            </w:r>
          </w:p>
        </w:tc>
        <w:tc>
          <w:tcPr>
            <w:tcW w:w="1174" w:type="dxa"/>
            <w:shd w:val="clear" w:color="auto" w:fill="DDEBF7"/>
          </w:tcPr>
          <w:p>
            <w:pPr>
              <w:pStyle w:val="TableParagraph"/>
              <w:spacing w:before="6"/>
              <w:ind w:right="68"/>
              <w:rPr>
                <w:sz w:val="14"/>
              </w:rPr>
            </w:pPr>
            <w:r>
              <w:rPr>
                <w:spacing w:val="-2"/>
                <w:w w:val="105"/>
                <w:sz w:val="14"/>
              </w:rPr>
              <w:t>637,755</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637,755</w:t>
            </w:r>
          </w:p>
        </w:tc>
        <w:tc>
          <w:tcPr>
            <w:tcW w:w="1037" w:type="dxa"/>
            <w:tcBorders>
              <w:top w:val="single" w:sz="6" w:space="0" w:color="FFFFFF"/>
            </w:tcBorders>
          </w:tcPr>
          <w:p>
            <w:pPr>
              <w:pStyle w:val="TableParagraph"/>
              <w:spacing w:before="6"/>
              <w:ind w:left="435"/>
              <w:jc w:val="left"/>
              <w:rPr>
                <w:sz w:val="14"/>
              </w:rPr>
            </w:pPr>
            <w:r>
              <w:rPr>
                <w:spacing w:val="-2"/>
                <w:w w:val="105"/>
                <w:sz w:val="14"/>
              </w:rPr>
              <w:t>650,510</w:t>
            </w:r>
          </w:p>
        </w:tc>
        <w:tc>
          <w:tcPr>
            <w:tcW w:w="1119" w:type="dxa"/>
          </w:tcPr>
          <w:p>
            <w:pPr>
              <w:pStyle w:val="TableParagraph"/>
              <w:spacing w:before="6"/>
              <w:ind w:right="54"/>
              <w:rPr>
                <w:sz w:val="14"/>
              </w:rPr>
            </w:pPr>
            <w:r>
              <w:rPr>
                <w:spacing w:val="-2"/>
                <w:w w:val="105"/>
                <w:sz w:val="14"/>
              </w:rPr>
              <w:t>663,520</w:t>
            </w:r>
          </w:p>
        </w:tc>
        <w:tc>
          <w:tcPr>
            <w:tcW w:w="1037" w:type="dxa"/>
          </w:tcPr>
          <w:p>
            <w:pPr>
              <w:pStyle w:val="TableParagraph"/>
              <w:spacing w:before="6"/>
              <w:ind w:left="435"/>
              <w:jc w:val="left"/>
              <w:rPr>
                <w:sz w:val="14"/>
              </w:rPr>
            </w:pPr>
            <w:r>
              <w:rPr>
                <w:spacing w:val="-2"/>
                <w:w w:val="105"/>
                <w:sz w:val="14"/>
              </w:rPr>
              <w:t>676,791</w:t>
            </w:r>
          </w:p>
        </w:tc>
      </w:tr>
      <w:tr>
        <w:trPr>
          <w:trHeight w:val="460" w:hRule="atLeast"/>
        </w:trPr>
        <w:tc>
          <w:tcPr>
            <w:tcW w:w="4373" w:type="dxa"/>
          </w:tcPr>
          <w:p>
            <w:pPr>
              <w:pStyle w:val="TableParagraph"/>
              <w:spacing w:before="13"/>
              <w:ind w:left="28"/>
              <w:jc w:val="left"/>
              <w:rPr>
                <w:b/>
                <w:sz w:val="14"/>
              </w:rPr>
            </w:pPr>
            <w:r>
              <w:rPr>
                <w:b/>
                <w:w w:val="105"/>
                <w:sz w:val="14"/>
              </w:rPr>
              <w:t>Staceys</w:t>
            </w:r>
            <w:r>
              <w:rPr>
                <w:b/>
                <w:spacing w:val="-9"/>
                <w:w w:val="105"/>
                <w:sz w:val="14"/>
              </w:rPr>
              <w:t> </w:t>
            </w:r>
            <w:r>
              <w:rPr>
                <w:b/>
                <w:w w:val="105"/>
                <w:sz w:val="14"/>
              </w:rPr>
              <w:t>Road</w:t>
            </w:r>
            <w:r>
              <w:rPr>
                <w:b/>
                <w:spacing w:val="-9"/>
                <w:w w:val="105"/>
                <w:sz w:val="14"/>
              </w:rPr>
              <w:t> </w:t>
            </w:r>
            <w:r>
              <w:rPr>
                <w:b/>
                <w:spacing w:val="-2"/>
                <w:w w:val="105"/>
                <w:sz w:val="14"/>
              </w:rPr>
              <w:t>Works</w:t>
            </w:r>
          </w:p>
        </w:tc>
        <w:tc>
          <w:tcPr>
            <w:tcW w:w="5110" w:type="dxa"/>
          </w:tcPr>
          <w:p>
            <w:pPr>
              <w:pStyle w:val="TableParagraph"/>
              <w:spacing w:line="271" w:lineRule="auto" w:before="6"/>
              <w:ind w:left="28"/>
              <w:jc w:val="left"/>
              <w:rPr>
                <w:sz w:val="14"/>
              </w:rPr>
            </w:pPr>
            <w:r>
              <w:rPr>
                <w:w w:val="105"/>
                <w:sz w:val="14"/>
              </w:rPr>
              <w:t>Supporting</w:t>
            </w:r>
            <w:r>
              <w:rPr>
                <w:spacing w:val="-4"/>
                <w:w w:val="105"/>
                <w:sz w:val="14"/>
              </w:rPr>
              <w:t> </w:t>
            </w:r>
            <w:r>
              <w:rPr>
                <w:w w:val="105"/>
                <w:sz w:val="14"/>
              </w:rPr>
              <w:t>works</w:t>
            </w:r>
            <w:r>
              <w:rPr>
                <w:spacing w:val="-3"/>
                <w:w w:val="105"/>
                <w:sz w:val="14"/>
              </w:rPr>
              <w:t> </w:t>
            </w:r>
            <w:r>
              <w:rPr>
                <w:w w:val="105"/>
                <w:sz w:val="14"/>
              </w:rPr>
              <w:t>at</w:t>
            </w:r>
            <w:r>
              <w:rPr>
                <w:spacing w:val="-4"/>
                <w:w w:val="105"/>
                <w:sz w:val="14"/>
              </w:rPr>
              <w:t> </w:t>
            </w:r>
            <w:r>
              <w:rPr>
                <w:w w:val="105"/>
                <w:sz w:val="14"/>
              </w:rPr>
              <w:t>the</w:t>
            </w:r>
            <w:r>
              <w:rPr>
                <w:spacing w:val="-4"/>
                <w:w w:val="105"/>
                <w:sz w:val="14"/>
              </w:rPr>
              <w:t> </w:t>
            </w:r>
            <w:r>
              <w:rPr>
                <w:w w:val="105"/>
                <w:sz w:val="14"/>
              </w:rPr>
              <w:t>site</w:t>
            </w:r>
            <w:r>
              <w:rPr>
                <w:spacing w:val="-4"/>
                <w:w w:val="105"/>
                <w:sz w:val="14"/>
              </w:rPr>
              <w:t> </w:t>
            </w:r>
            <w:r>
              <w:rPr>
                <w:w w:val="105"/>
                <w:sz w:val="14"/>
              </w:rPr>
              <w:t>including</w:t>
            </w:r>
            <w:r>
              <w:rPr>
                <w:spacing w:val="-4"/>
                <w:w w:val="105"/>
                <w:sz w:val="14"/>
              </w:rPr>
              <w:t> </w:t>
            </w:r>
            <w:r>
              <w:rPr>
                <w:w w:val="105"/>
                <w:sz w:val="14"/>
              </w:rPr>
              <w:t>widening</w:t>
            </w:r>
            <w:r>
              <w:rPr>
                <w:spacing w:val="-4"/>
                <w:w w:val="105"/>
                <w:sz w:val="14"/>
              </w:rPr>
              <w:t> </w:t>
            </w:r>
            <w:r>
              <w:rPr>
                <w:w w:val="105"/>
                <w:sz w:val="14"/>
              </w:rPr>
              <w:t>of</w:t>
            </w:r>
            <w:r>
              <w:rPr>
                <w:spacing w:val="-4"/>
                <w:w w:val="105"/>
                <w:sz w:val="14"/>
              </w:rPr>
              <w:t> </w:t>
            </w:r>
            <w:r>
              <w:rPr>
                <w:w w:val="105"/>
                <w:sz w:val="14"/>
              </w:rPr>
              <w:t>culvert</w:t>
            </w:r>
            <w:r>
              <w:rPr>
                <w:spacing w:val="-4"/>
                <w:w w:val="105"/>
                <w:sz w:val="14"/>
              </w:rPr>
              <w:t> </w:t>
            </w:r>
            <w:r>
              <w:rPr>
                <w:w w:val="105"/>
                <w:sz w:val="14"/>
              </w:rPr>
              <w:t>on</w:t>
            </w:r>
            <w:r>
              <w:rPr>
                <w:spacing w:val="-4"/>
                <w:w w:val="105"/>
                <w:sz w:val="14"/>
              </w:rPr>
              <w:t> </w:t>
            </w:r>
            <w:r>
              <w:rPr>
                <w:w w:val="105"/>
                <w:sz w:val="14"/>
              </w:rPr>
              <w:t>access</w:t>
            </w:r>
            <w:r>
              <w:rPr>
                <w:spacing w:val="-3"/>
                <w:w w:val="105"/>
                <w:sz w:val="14"/>
              </w:rPr>
              <w:t> </w:t>
            </w:r>
            <w:r>
              <w:rPr>
                <w:w w:val="105"/>
                <w:sz w:val="14"/>
              </w:rPr>
              <w:t>road</w:t>
            </w:r>
            <w:r>
              <w:rPr>
                <w:spacing w:val="-4"/>
                <w:w w:val="105"/>
                <w:sz w:val="14"/>
              </w:rPr>
              <w:t> </w:t>
            </w:r>
            <w:r>
              <w:rPr>
                <w:w w:val="105"/>
                <w:sz w:val="14"/>
              </w:rPr>
              <w:t>into the site along with power and security system upgrades.</w:t>
            </w:r>
          </w:p>
        </w:tc>
        <w:tc>
          <w:tcPr>
            <w:tcW w:w="1174" w:type="dxa"/>
            <w:shd w:val="clear" w:color="auto" w:fill="DDEBF7"/>
          </w:tcPr>
          <w:p>
            <w:pPr>
              <w:pStyle w:val="TableParagraph"/>
              <w:spacing w:before="6"/>
              <w:ind w:right="68"/>
              <w:rPr>
                <w:sz w:val="14"/>
              </w:rPr>
            </w:pPr>
            <w:r>
              <w:rPr>
                <w:spacing w:val="-2"/>
                <w:w w:val="105"/>
                <w:sz w:val="14"/>
              </w:rPr>
              <w:t>400,000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400,000</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594" w:hRule="atLeast"/>
        </w:trPr>
        <w:tc>
          <w:tcPr>
            <w:tcW w:w="4373" w:type="dxa"/>
          </w:tcPr>
          <w:p>
            <w:pPr>
              <w:pStyle w:val="TableParagraph"/>
              <w:spacing w:before="13"/>
              <w:ind w:left="28"/>
              <w:jc w:val="left"/>
              <w:rPr>
                <w:b/>
                <w:sz w:val="14"/>
              </w:rPr>
            </w:pPr>
            <w:r>
              <w:rPr>
                <w:b/>
                <w:w w:val="105"/>
                <w:sz w:val="14"/>
              </w:rPr>
              <w:t>Transfer</w:t>
            </w:r>
            <w:r>
              <w:rPr>
                <w:b/>
                <w:spacing w:val="-9"/>
                <w:w w:val="105"/>
                <w:sz w:val="14"/>
              </w:rPr>
              <w:t> </w:t>
            </w:r>
            <w:r>
              <w:rPr>
                <w:b/>
                <w:w w:val="105"/>
                <w:sz w:val="14"/>
              </w:rPr>
              <w:t>Station</w:t>
            </w:r>
            <w:r>
              <w:rPr>
                <w:b/>
                <w:spacing w:val="-9"/>
                <w:w w:val="105"/>
                <w:sz w:val="14"/>
              </w:rPr>
              <w:t> </w:t>
            </w:r>
            <w:r>
              <w:rPr>
                <w:b/>
                <w:spacing w:val="-2"/>
                <w:w w:val="105"/>
                <w:sz w:val="14"/>
              </w:rPr>
              <w:t>works</w:t>
            </w:r>
          </w:p>
        </w:tc>
        <w:tc>
          <w:tcPr>
            <w:tcW w:w="5110" w:type="dxa"/>
          </w:tcPr>
          <w:p>
            <w:pPr>
              <w:pStyle w:val="TableParagraph"/>
              <w:spacing w:line="271" w:lineRule="auto" w:before="6"/>
              <w:ind w:left="28" w:right="106"/>
              <w:jc w:val="left"/>
              <w:rPr>
                <w:sz w:val="14"/>
              </w:rPr>
            </w:pPr>
            <w:r>
              <w:rPr>
                <w:w w:val="105"/>
                <w:sz w:val="14"/>
              </w:rPr>
              <w:t>Additional</w:t>
            </w:r>
            <w:r>
              <w:rPr>
                <w:spacing w:val="-4"/>
                <w:w w:val="105"/>
                <w:sz w:val="14"/>
              </w:rPr>
              <w:t> </w:t>
            </w:r>
            <w:r>
              <w:rPr>
                <w:w w:val="105"/>
                <w:sz w:val="14"/>
              </w:rPr>
              <w:t>works</w:t>
            </w:r>
            <w:r>
              <w:rPr>
                <w:spacing w:val="-4"/>
                <w:w w:val="105"/>
                <w:sz w:val="14"/>
              </w:rPr>
              <w:t> </w:t>
            </w:r>
            <w:r>
              <w:rPr>
                <w:w w:val="105"/>
                <w:sz w:val="14"/>
              </w:rPr>
              <w:t>at</w:t>
            </w:r>
            <w:r>
              <w:rPr>
                <w:spacing w:val="-5"/>
                <w:w w:val="105"/>
                <w:sz w:val="14"/>
              </w:rPr>
              <w:t> </w:t>
            </w:r>
            <w:r>
              <w:rPr>
                <w:w w:val="105"/>
                <w:sz w:val="14"/>
              </w:rPr>
              <w:t>Douro</w:t>
            </w:r>
            <w:r>
              <w:rPr>
                <w:spacing w:val="-5"/>
                <w:w w:val="105"/>
                <w:sz w:val="14"/>
              </w:rPr>
              <w:t> </w:t>
            </w:r>
            <w:r>
              <w:rPr>
                <w:w w:val="105"/>
                <w:sz w:val="14"/>
              </w:rPr>
              <w:t>Street</w:t>
            </w:r>
            <w:r>
              <w:rPr>
                <w:spacing w:val="-5"/>
                <w:w w:val="105"/>
                <w:sz w:val="14"/>
              </w:rPr>
              <w:t> </w:t>
            </w:r>
            <w:r>
              <w:rPr>
                <w:w w:val="105"/>
                <w:sz w:val="14"/>
              </w:rPr>
              <w:t>site,</w:t>
            </w:r>
            <w:r>
              <w:rPr>
                <w:spacing w:val="-5"/>
                <w:w w:val="105"/>
                <w:sz w:val="14"/>
              </w:rPr>
              <w:t> </w:t>
            </w:r>
            <w:r>
              <w:rPr>
                <w:w w:val="105"/>
                <w:sz w:val="14"/>
              </w:rPr>
              <w:t>traffic</w:t>
            </w:r>
            <w:r>
              <w:rPr>
                <w:spacing w:val="-4"/>
                <w:w w:val="105"/>
                <w:sz w:val="14"/>
              </w:rPr>
              <w:t> </w:t>
            </w:r>
            <w:r>
              <w:rPr>
                <w:w w:val="105"/>
                <w:sz w:val="14"/>
              </w:rPr>
              <w:t>flow</w:t>
            </w:r>
            <w:r>
              <w:rPr>
                <w:spacing w:val="-8"/>
                <w:w w:val="105"/>
                <w:sz w:val="14"/>
              </w:rPr>
              <w:t> </w:t>
            </w:r>
            <w:r>
              <w:rPr>
                <w:w w:val="105"/>
                <w:sz w:val="14"/>
              </w:rPr>
              <w:t>improvement</w:t>
            </w:r>
            <w:r>
              <w:rPr>
                <w:spacing w:val="-5"/>
                <w:w w:val="105"/>
                <w:sz w:val="14"/>
              </w:rPr>
              <w:t> </w:t>
            </w:r>
            <w:r>
              <w:rPr>
                <w:w w:val="105"/>
                <w:sz w:val="14"/>
              </w:rPr>
              <w:t>works</w:t>
            </w:r>
            <w:r>
              <w:rPr>
                <w:spacing w:val="-4"/>
                <w:w w:val="105"/>
                <w:sz w:val="14"/>
              </w:rPr>
              <w:t> </w:t>
            </w:r>
            <w:r>
              <w:rPr>
                <w:w w:val="105"/>
                <w:sz w:val="14"/>
              </w:rPr>
              <w:t>and cardboard compactor purchase.</w:t>
            </w:r>
            <w:r>
              <w:rPr>
                <w:spacing w:val="40"/>
                <w:w w:val="105"/>
                <w:sz w:val="14"/>
              </w:rPr>
              <w:t> </w:t>
            </w:r>
            <w:r>
              <w:rPr>
                <w:w w:val="105"/>
                <w:sz w:val="14"/>
              </w:rPr>
              <w:t>Plus works required to manage the transition of the Pt Henry Transfer station into an EPA licenced site.</w:t>
            </w:r>
          </w:p>
        </w:tc>
        <w:tc>
          <w:tcPr>
            <w:tcW w:w="1174" w:type="dxa"/>
            <w:shd w:val="clear" w:color="auto" w:fill="DDEBF7"/>
          </w:tcPr>
          <w:p>
            <w:pPr>
              <w:pStyle w:val="TableParagraph"/>
              <w:spacing w:before="6"/>
              <w:ind w:right="68"/>
              <w:rPr>
                <w:sz w:val="14"/>
              </w:rPr>
            </w:pPr>
            <w:r>
              <w:rPr>
                <w:spacing w:val="-2"/>
                <w:w w:val="105"/>
                <w:sz w:val="14"/>
              </w:rPr>
              <w:t>500,000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500,000</w:t>
            </w:r>
          </w:p>
        </w:tc>
        <w:tc>
          <w:tcPr>
            <w:tcW w:w="1037" w:type="dxa"/>
          </w:tcPr>
          <w:p>
            <w:pPr>
              <w:pStyle w:val="TableParagraph"/>
              <w:spacing w:before="6"/>
              <w:ind w:right="126"/>
              <w:rPr>
                <w:sz w:val="14"/>
              </w:rPr>
            </w:pPr>
            <w:r>
              <w:rPr>
                <w:w w:val="104"/>
                <w:sz w:val="14"/>
              </w:rPr>
              <w:t>-</w:t>
            </w:r>
          </w:p>
        </w:tc>
        <w:tc>
          <w:tcPr>
            <w:tcW w:w="1119" w:type="dxa"/>
          </w:tcPr>
          <w:p>
            <w:pPr>
              <w:pStyle w:val="TableParagraph"/>
              <w:jc w:val="left"/>
              <w:rPr>
                <w:rFonts w:ascii="Times New Roman"/>
                <w:sz w:val="14"/>
              </w:rPr>
            </w:pPr>
          </w:p>
        </w:tc>
        <w:tc>
          <w:tcPr>
            <w:tcW w:w="1037" w:type="dxa"/>
          </w:tcPr>
          <w:p>
            <w:pPr>
              <w:pStyle w:val="TableParagraph"/>
              <w:jc w:val="left"/>
              <w:rPr>
                <w:rFonts w:ascii="Times New Roman"/>
                <w:sz w:val="14"/>
              </w:rPr>
            </w:pPr>
          </w:p>
        </w:tc>
      </w:tr>
      <w:tr>
        <w:trPr>
          <w:trHeight w:val="285" w:hRule="atLeast"/>
        </w:trPr>
        <w:tc>
          <w:tcPr>
            <w:tcW w:w="4373" w:type="dxa"/>
            <w:shd w:val="clear" w:color="auto" w:fill="D9D9D9"/>
          </w:tcPr>
          <w:p>
            <w:pPr>
              <w:pStyle w:val="TableParagraph"/>
              <w:spacing w:before="68"/>
              <w:ind w:left="26"/>
              <w:jc w:val="left"/>
              <w:rPr>
                <w:b/>
                <w:sz w:val="13"/>
              </w:rPr>
            </w:pPr>
            <w:r>
              <w:rPr>
                <w:b/>
                <w:w w:val="105"/>
                <w:sz w:val="13"/>
              </w:rPr>
              <w:t>Total</w:t>
            </w:r>
            <w:r>
              <w:rPr>
                <w:b/>
                <w:spacing w:val="-8"/>
                <w:w w:val="105"/>
                <w:sz w:val="13"/>
              </w:rPr>
              <w:t> </w:t>
            </w:r>
            <w:r>
              <w:rPr>
                <w:b/>
                <w:w w:val="105"/>
                <w:sz w:val="13"/>
              </w:rPr>
              <w:t>Waste</w:t>
            </w:r>
            <w:r>
              <w:rPr>
                <w:b/>
                <w:spacing w:val="-9"/>
                <w:w w:val="105"/>
                <w:sz w:val="13"/>
              </w:rPr>
              <w:t> </w:t>
            </w:r>
            <w:r>
              <w:rPr>
                <w:b/>
                <w:spacing w:val="-2"/>
                <w:w w:val="105"/>
                <w:sz w:val="13"/>
              </w:rPr>
              <w:t>Management</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71"/>
              <w:ind w:right="72"/>
              <w:rPr>
                <w:b/>
                <w:sz w:val="13"/>
              </w:rPr>
            </w:pPr>
            <w:r>
              <w:rPr>
                <w:b/>
                <w:spacing w:val="-2"/>
                <w:w w:val="105"/>
                <w:sz w:val="13"/>
              </w:rPr>
              <w:t>1,537,755</w:t>
            </w:r>
          </w:p>
        </w:tc>
        <w:tc>
          <w:tcPr>
            <w:tcW w:w="1037" w:type="dxa"/>
            <w:shd w:val="clear" w:color="auto" w:fill="D9D9D9"/>
          </w:tcPr>
          <w:p>
            <w:pPr>
              <w:pStyle w:val="TableParagraph"/>
              <w:spacing w:before="71"/>
              <w:ind w:right="142"/>
              <w:rPr>
                <w:b/>
                <w:sz w:val="13"/>
              </w:rPr>
            </w:pPr>
            <w:r>
              <w:rPr>
                <w:b/>
                <w:w w:val="103"/>
                <w:sz w:val="13"/>
              </w:rPr>
              <w:t>-</w:t>
            </w:r>
          </w:p>
        </w:tc>
        <w:tc>
          <w:tcPr>
            <w:tcW w:w="1063" w:type="dxa"/>
            <w:shd w:val="clear" w:color="auto" w:fill="D9D9D9"/>
          </w:tcPr>
          <w:p>
            <w:pPr>
              <w:pStyle w:val="TableParagraph"/>
              <w:spacing w:before="71"/>
              <w:ind w:right="77"/>
              <w:rPr>
                <w:b/>
                <w:sz w:val="13"/>
              </w:rPr>
            </w:pPr>
            <w:r>
              <w:rPr>
                <w:b/>
                <w:spacing w:val="-2"/>
                <w:w w:val="105"/>
                <w:sz w:val="13"/>
              </w:rPr>
              <w:t>1,537,755</w:t>
            </w:r>
          </w:p>
        </w:tc>
        <w:tc>
          <w:tcPr>
            <w:tcW w:w="1037" w:type="dxa"/>
            <w:shd w:val="clear" w:color="auto" w:fill="D9D9D9"/>
          </w:tcPr>
          <w:p>
            <w:pPr>
              <w:pStyle w:val="TableParagraph"/>
              <w:spacing w:before="71"/>
              <w:ind w:right="48"/>
              <w:rPr>
                <w:b/>
                <w:sz w:val="13"/>
              </w:rPr>
            </w:pPr>
            <w:r>
              <w:rPr>
                <w:b/>
                <w:spacing w:val="-2"/>
                <w:w w:val="105"/>
                <w:sz w:val="13"/>
              </w:rPr>
              <w:t>650,510</w:t>
            </w:r>
          </w:p>
        </w:tc>
        <w:tc>
          <w:tcPr>
            <w:tcW w:w="1119" w:type="dxa"/>
            <w:shd w:val="clear" w:color="auto" w:fill="D9D9D9"/>
          </w:tcPr>
          <w:p>
            <w:pPr>
              <w:pStyle w:val="TableParagraph"/>
              <w:spacing w:before="71"/>
              <w:ind w:right="53"/>
              <w:rPr>
                <w:b/>
                <w:sz w:val="13"/>
              </w:rPr>
            </w:pPr>
            <w:r>
              <w:rPr>
                <w:b/>
                <w:spacing w:val="-2"/>
                <w:w w:val="105"/>
                <w:sz w:val="13"/>
              </w:rPr>
              <w:t>663,520</w:t>
            </w:r>
          </w:p>
        </w:tc>
        <w:tc>
          <w:tcPr>
            <w:tcW w:w="1037" w:type="dxa"/>
            <w:shd w:val="clear" w:color="auto" w:fill="D9D9D9"/>
          </w:tcPr>
          <w:p>
            <w:pPr>
              <w:pStyle w:val="TableParagraph"/>
              <w:spacing w:before="71"/>
              <w:ind w:left="370"/>
              <w:jc w:val="left"/>
              <w:rPr>
                <w:b/>
                <w:sz w:val="13"/>
              </w:rPr>
            </w:pPr>
            <w:r>
              <w:rPr>
                <w:b/>
                <w:spacing w:val="-2"/>
                <w:w w:val="105"/>
                <w:sz w:val="13"/>
              </w:rPr>
              <w:t>3,676,791</w:t>
            </w:r>
          </w:p>
        </w:tc>
      </w:tr>
      <w:tr>
        <w:trPr>
          <w:trHeight w:val="505" w:hRule="atLeast"/>
        </w:trPr>
        <w:tc>
          <w:tcPr>
            <w:tcW w:w="4373" w:type="dxa"/>
          </w:tcPr>
          <w:p>
            <w:pPr>
              <w:pStyle w:val="TableParagraph"/>
              <w:spacing w:before="13"/>
              <w:ind w:left="28"/>
              <w:jc w:val="left"/>
              <w:rPr>
                <w:b/>
                <w:sz w:val="14"/>
              </w:rPr>
            </w:pPr>
            <w:r>
              <w:rPr>
                <w:b/>
                <w:w w:val="105"/>
                <w:sz w:val="14"/>
              </w:rPr>
              <w:t>Capital</w:t>
            </w:r>
            <w:r>
              <w:rPr>
                <w:b/>
                <w:spacing w:val="-9"/>
                <w:w w:val="105"/>
                <w:sz w:val="14"/>
              </w:rPr>
              <w:t> </w:t>
            </w:r>
            <w:r>
              <w:rPr>
                <w:b/>
                <w:w w:val="105"/>
                <w:sz w:val="14"/>
              </w:rPr>
              <w:t>Program</w:t>
            </w:r>
            <w:r>
              <w:rPr>
                <w:b/>
                <w:spacing w:val="-8"/>
                <w:w w:val="105"/>
                <w:sz w:val="14"/>
              </w:rPr>
              <w:t> </w:t>
            </w:r>
            <w:r>
              <w:rPr>
                <w:b/>
                <w:w w:val="105"/>
                <w:sz w:val="14"/>
              </w:rPr>
              <w:t>Project</w:t>
            </w:r>
            <w:r>
              <w:rPr>
                <w:b/>
                <w:spacing w:val="-9"/>
                <w:w w:val="105"/>
                <w:sz w:val="14"/>
              </w:rPr>
              <w:t> </w:t>
            </w:r>
            <w:r>
              <w:rPr>
                <w:b/>
                <w:w w:val="105"/>
                <w:sz w:val="14"/>
              </w:rPr>
              <w:t>Management</w:t>
            </w:r>
            <w:r>
              <w:rPr>
                <w:b/>
                <w:spacing w:val="-9"/>
                <w:w w:val="105"/>
                <w:sz w:val="14"/>
              </w:rPr>
              <w:t> </w:t>
            </w:r>
            <w:r>
              <w:rPr>
                <w:b/>
                <w:w w:val="105"/>
                <w:sz w:val="14"/>
              </w:rPr>
              <w:t>-</w:t>
            </w:r>
            <w:r>
              <w:rPr>
                <w:b/>
                <w:spacing w:val="-9"/>
                <w:w w:val="105"/>
                <w:sz w:val="14"/>
              </w:rPr>
              <w:t> </w:t>
            </w:r>
            <w:r>
              <w:rPr>
                <w:b/>
                <w:w w:val="105"/>
                <w:sz w:val="14"/>
              </w:rPr>
              <w:t>Capitalised</w:t>
            </w:r>
            <w:r>
              <w:rPr>
                <w:b/>
                <w:spacing w:val="-9"/>
                <w:w w:val="105"/>
                <w:sz w:val="14"/>
              </w:rPr>
              <w:t> </w:t>
            </w:r>
            <w:r>
              <w:rPr>
                <w:b/>
                <w:spacing w:val="-2"/>
                <w:w w:val="105"/>
                <w:sz w:val="14"/>
              </w:rPr>
              <w:t>Salaries</w:t>
            </w:r>
          </w:p>
        </w:tc>
        <w:tc>
          <w:tcPr>
            <w:tcW w:w="5110" w:type="dxa"/>
          </w:tcPr>
          <w:p>
            <w:pPr>
              <w:pStyle w:val="TableParagraph"/>
              <w:spacing w:line="271" w:lineRule="auto" w:before="6"/>
              <w:ind w:left="28" w:right="106"/>
              <w:jc w:val="left"/>
              <w:rPr>
                <w:sz w:val="14"/>
              </w:rPr>
            </w:pPr>
            <w:r>
              <w:rPr>
                <w:w w:val="105"/>
                <w:sz w:val="14"/>
              </w:rPr>
              <w:t>Annual</w:t>
            </w:r>
            <w:r>
              <w:rPr>
                <w:spacing w:val="-4"/>
                <w:w w:val="105"/>
                <w:sz w:val="14"/>
              </w:rPr>
              <w:t> </w:t>
            </w:r>
            <w:r>
              <w:rPr>
                <w:w w:val="105"/>
                <w:sz w:val="14"/>
              </w:rPr>
              <w:t>allowance</w:t>
            </w:r>
            <w:r>
              <w:rPr>
                <w:spacing w:val="-4"/>
                <w:w w:val="105"/>
                <w:sz w:val="14"/>
              </w:rPr>
              <w:t> </w:t>
            </w:r>
            <w:r>
              <w:rPr>
                <w:w w:val="105"/>
                <w:sz w:val="14"/>
              </w:rPr>
              <w:t>to</w:t>
            </w:r>
            <w:r>
              <w:rPr>
                <w:spacing w:val="-4"/>
                <w:w w:val="105"/>
                <w:sz w:val="14"/>
              </w:rPr>
              <w:t> </w:t>
            </w:r>
            <w:r>
              <w:rPr>
                <w:w w:val="105"/>
                <w:sz w:val="14"/>
              </w:rPr>
              <w:t>deliver</w:t>
            </w:r>
            <w:r>
              <w:rPr>
                <w:spacing w:val="-5"/>
                <w:w w:val="105"/>
                <w:sz w:val="14"/>
              </w:rPr>
              <w:t> </w:t>
            </w:r>
            <w:r>
              <w:rPr>
                <w:w w:val="105"/>
                <w:sz w:val="14"/>
              </w:rPr>
              <w:t>the</w:t>
            </w:r>
            <w:r>
              <w:rPr>
                <w:spacing w:val="-4"/>
                <w:w w:val="105"/>
                <w:sz w:val="14"/>
              </w:rPr>
              <w:t> </w:t>
            </w:r>
            <w:r>
              <w:rPr>
                <w:w w:val="105"/>
                <w:sz w:val="14"/>
              </w:rPr>
              <w:t>Capital</w:t>
            </w:r>
            <w:r>
              <w:rPr>
                <w:spacing w:val="-4"/>
                <w:w w:val="105"/>
                <w:sz w:val="14"/>
              </w:rPr>
              <w:t> </w:t>
            </w:r>
            <w:r>
              <w:rPr>
                <w:w w:val="105"/>
                <w:sz w:val="14"/>
              </w:rPr>
              <w:t>Projects</w:t>
            </w:r>
            <w:r>
              <w:rPr>
                <w:spacing w:val="-4"/>
                <w:w w:val="105"/>
                <w:sz w:val="14"/>
              </w:rPr>
              <w:t> </w:t>
            </w:r>
            <w:r>
              <w:rPr>
                <w:w w:val="105"/>
                <w:sz w:val="14"/>
              </w:rPr>
              <w:t>Program</w:t>
            </w:r>
            <w:r>
              <w:rPr>
                <w:spacing w:val="-4"/>
                <w:w w:val="105"/>
                <w:sz w:val="14"/>
              </w:rPr>
              <w:t> </w:t>
            </w:r>
            <w:r>
              <w:rPr>
                <w:w w:val="105"/>
                <w:sz w:val="14"/>
              </w:rPr>
              <w:t>-</w:t>
            </w:r>
            <w:r>
              <w:rPr>
                <w:spacing w:val="-5"/>
                <w:w w:val="105"/>
                <w:sz w:val="14"/>
              </w:rPr>
              <w:t> </w:t>
            </w:r>
            <w:r>
              <w:rPr>
                <w:w w:val="105"/>
                <w:sz w:val="14"/>
              </w:rPr>
              <w:t>based</w:t>
            </w:r>
            <w:r>
              <w:rPr>
                <w:spacing w:val="-4"/>
                <w:w w:val="105"/>
                <w:sz w:val="14"/>
              </w:rPr>
              <w:t> </w:t>
            </w:r>
            <w:r>
              <w:rPr>
                <w:w w:val="105"/>
                <w:sz w:val="14"/>
              </w:rPr>
              <w:t>on</w:t>
            </w:r>
            <w:r>
              <w:rPr>
                <w:spacing w:val="-4"/>
                <w:w w:val="105"/>
                <w:sz w:val="14"/>
              </w:rPr>
              <w:t> </w:t>
            </w:r>
            <w:r>
              <w:rPr>
                <w:w w:val="105"/>
                <w:sz w:val="14"/>
              </w:rPr>
              <w:t>current approved labour allocations.</w:t>
            </w:r>
          </w:p>
        </w:tc>
        <w:tc>
          <w:tcPr>
            <w:tcW w:w="1174" w:type="dxa"/>
            <w:shd w:val="clear" w:color="auto" w:fill="DDEBF7"/>
          </w:tcPr>
          <w:p>
            <w:pPr>
              <w:pStyle w:val="TableParagraph"/>
              <w:spacing w:before="6"/>
              <w:ind w:right="68"/>
              <w:rPr>
                <w:sz w:val="14"/>
              </w:rPr>
            </w:pPr>
            <w:r>
              <w:rPr>
                <w:spacing w:val="-2"/>
                <w:w w:val="105"/>
                <w:sz w:val="14"/>
              </w:rPr>
              <w:t>3,656,154</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3,656,154</w:t>
            </w:r>
          </w:p>
        </w:tc>
        <w:tc>
          <w:tcPr>
            <w:tcW w:w="1037" w:type="dxa"/>
          </w:tcPr>
          <w:p>
            <w:pPr>
              <w:pStyle w:val="TableParagraph"/>
              <w:spacing w:before="6"/>
              <w:ind w:left="313"/>
              <w:jc w:val="left"/>
              <w:rPr>
                <w:sz w:val="14"/>
              </w:rPr>
            </w:pPr>
            <w:r>
              <w:rPr>
                <w:spacing w:val="-2"/>
                <w:w w:val="105"/>
                <w:sz w:val="14"/>
              </w:rPr>
              <w:t>3,729,277</w:t>
            </w:r>
          </w:p>
        </w:tc>
        <w:tc>
          <w:tcPr>
            <w:tcW w:w="1119" w:type="dxa"/>
          </w:tcPr>
          <w:p>
            <w:pPr>
              <w:pStyle w:val="TableParagraph"/>
              <w:spacing w:before="6"/>
              <w:ind w:left="394"/>
              <w:jc w:val="left"/>
              <w:rPr>
                <w:sz w:val="14"/>
              </w:rPr>
            </w:pPr>
            <w:r>
              <w:rPr>
                <w:spacing w:val="-2"/>
                <w:w w:val="105"/>
                <w:sz w:val="14"/>
              </w:rPr>
              <w:t>3,500,000</w:t>
            </w:r>
          </w:p>
        </w:tc>
        <w:tc>
          <w:tcPr>
            <w:tcW w:w="1037" w:type="dxa"/>
          </w:tcPr>
          <w:p>
            <w:pPr>
              <w:pStyle w:val="TableParagraph"/>
              <w:spacing w:before="6"/>
              <w:ind w:left="312"/>
              <w:jc w:val="left"/>
              <w:rPr>
                <w:sz w:val="14"/>
              </w:rPr>
            </w:pPr>
            <w:r>
              <w:rPr>
                <w:spacing w:val="-2"/>
                <w:w w:val="105"/>
                <w:sz w:val="14"/>
              </w:rPr>
              <w:t>3,570,000</w:t>
            </w:r>
          </w:p>
        </w:tc>
      </w:tr>
      <w:tr>
        <w:trPr>
          <w:trHeight w:val="328" w:hRule="atLeast"/>
        </w:trPr>
        <w:tc>
          <w:tcPr>
            <w:tcW w:w="4373" w:type="dxa"/>
          </w:tcPr>
          <w:p>
            <w:pPr>
              <w:pStyle w:val="TableParagraph"/>
              <w:spacing w:before="13"/>
              <w:ind w:left="28"/>
              <w:jc w:val="left"/>
              <w:rPr>
                <w:b/>
                <w:sz w:val="14"/>
              </w:rPr>
            </w:pPr>
            <w:r>
              <w:rPr>
                <w:b/>
                <w:spacing w:val="-2"/>
                <w:w w:val="105"/>
                <w:sz w:val="14"/>
              </w:rPr>
              <w:t>Community</w:t>
            </w:r>
            <w:r>
              <w:rPr>
                <w:b/>
                <w:spacing w:val="1"/>
                <w:w w:val="105"/>
                <w:sz w:val="14"/>
              </w:rPr>
              <w:t> </w:t>
            </w:r>
            <w:r>
              <w:rPr>
                <w:b/>
                <w:spacing w:val="-2"/>
                <w:w w:val="105"/>
                <w:sz w:val="14"/>
              </w:rPr>
              <w:t>Facility</w:t>
            </w:r>
            <w:r>
              <w:rPr>
                <w:b/>
                <w:spacing w:val="2"/>
                <w:w w:val="105"/>
                <w:sz w:val="14"/>
              </w:rPr>
              <w:t> </w:t>
            </w:r>
            <w:r>
              <w:rPr>
                <w:b/>
                <w:spacing w:val="-2"/>
                <w:w w:val="105"/>
                <w:sz w:val="14"/>
              </w:rPr>
              <w:t>Infrastructure</w:t>
            </w:r>
            <w:r>
              <w:rPr>
                <w:b/>
                <w:spacing w:val="8"/>
                <w:w w:val="105"/>
                <w:sz w:val="14"/>
              </w:rPr>
              <w:t> </w:t>
            </w:r>
            <w:r>
              <w:rPr>
                <w:b/>
                <w:spacing w:val="-2"/>
                <w:w w:val="105"/>
                <w:sz w:val="14"/>
              </w:rPr>
              <w:t>Grants</w:t>
            </w:r>
            <w:r>
              <w:rPr>
                <w:b/>
                <w:spacing w:val="8"/>
                <w:w w:val="105"/>
                <w:sz w:val="14"/>
              </w:rPr>
              <w:t> </w:t>
            </w:r>
            <w:r>
              <w:rPr>
                <w:b/>
                <w:spacing w:val="-2"/>
                <w:w w:val="105"/>
                <w:sz w:val="14"/>
              </w:rPr>
              <w:t>Public</w:t>
            </w:r>
          </w:p>
        </w:tc>
        <w:tc>
          <w:tcPr>
            <w:tcW w:w="5110" w:type="dxa"/>
          </w:tcPr>
          <w:p>
            <w:pPr>
              <w:pStyle w:val="TableParagraph"/>
              <w:spacing w:before="6"/>
              <w:ind w:left="28"/>
              <w:jc w:val="left"/>
              <w:rPr>
                <w:sz w:val="14"/>
              </w:rPr>
            </w:pPr>
            <w:r>
              <w:rPr>
                <w:w w:val="105"/>
                <w:sz w:val="14"/>
              </w:rPr>
              <w:t>Community</w:t>
            </w:r>
            <w:r>
              <w:rPr>
                <w:spacing w:val="-11"/>
                <w:w w:val="105"/>
                <w:sz w:val="14"/>
              </w:rPr>
              <w:t> </w:t>
            </w:r>
            <w:r>
              <w:rPr>
                <w:w w:val="105"/>
                <w:sz w:val="14"/>
              </w:rPr>
              <w:t>Infrastructure</w:t>
            </w:r>
            <w:r>
              <w:rPr>
                <w:spacing w:val="-10"/>
                <w:w w:val="105"/>
                <w:sz w:val="14"/>
              </w:rPr>
              <w:t> </w:t>
            </w:r>
            <w:r>
              <w:rPr>
                <w:w w:val="105"/>
                <w:sz w:val="14"/>
              </w:rPr>
              <w:t>Grants</w:t>
            </w:r>
            <w:r>
              <w:rPr>
                <w:spacing w:val="-9"/>
                <w:w w:val="105"/>
                <w:sz w:val="14"/>
              </w:rPr>
              <w:t> </w:t>
            </w:r>
            <w:r>
              <w:rPr>
                <w:spacing w:val="-2"/>
                <w:w w:val="105"/>
                <w:sz w:val="14"/>
              </w:rPr>
              <w:t>Program.</w:t>
            </w:r>
          </w:p>
        </w:tc>
        <w:tc>
          <w:tcPr>
            <w:tcW w:w="1174" w:type="dxa"/>
            <w:shd w:val="clear" w:color="auto" w:fill="DDEBF7"/>
          </w:tcPr>
          <w:p>
            <w:pPr>
              <w:pStyle w:val="TableParagraph"/>
              <w:spacing w:before="6"/>
              <w:ind w:right="68"/>
              <w:rPr>
                <w:sz w:val="14"/>
              </w:rPr>
            </w:pPr>
            <w:r>
              <w:rPr>
                <w:spacing w:val="-2"/>
                <w:w w:val="105"/>
                <w:sz w:val="14"/>
              </w:rPr>
              <w:t>2,000,000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2,000,000</w:t>
            </w:r>
          </w:p>
        </w:tc>
        <w:tc>
          <w:tcPr>
            <w:tcW w:w="1037" w:type="dxa"/>
          </w:tcPr>
          <w:p>
            <w:pPr>
              <w:pStyle w:val="TableParagraph"/>
              <w:spacing w:before="6"/>
              <w:ind w:left="313"/>
              <w:jc w:val="left"/>
              <w:rPr>
                <w:sz w:val="14"/>
              </w:rPr>
            </w:pPr>
            <w:r>
              <w:rPr>
                <w:spacing w:val="-2"/>
                <w:w w:val="105"/>
                <w:sz w:val="14"/>
              </w:rPr>
              <w:t>2,000,000</w:t>
            </w:r>
          </w:p>
        </w:tc>
        <w:tc>
          <w:tcPr>
            <w:tcW w:w="1119" w:type="dxa"/>
          </w:tcPr>
          <w:p>
            <w:pPr>
              <w:pStyle w:val="TableParagraph"/>
              <w:spacing w:before="6"/>
              <w:ind w:left="394"/>
              <w:jc w:val="left"/>
              <w:rPr>
                <w:sz w:val="14"/>
              </w:rPr>
            </w:pPr>
            <w:r>
              <w:rPr>
                <w:spacing w:val="-2"/>
                <w:w w:val="105"/>
                <w:sz w:val="14"/>
              </w:rPr>
              <w:t>2,000,000</w:t>
            </w:r>
          </w:p>
        </w:tc>
        <w:tc>
          <w:tcPr>
            <w:tcW w:w="1037" w:type="dxa"/>
          </w:tcPr>
          <w:p>
            <w:pPr>
              <w:pStyle w:val="TableParagraph"/>
              <w:spacing w:before="6"/>
              <w:ind w:left="312"/>
              <w:jc w:val="left"/>
              <w:rPr>
                <w:sz w:val="14"/>
              </w:rPr>
            </w:pPr>
            <w:r>
              <w:rPr>
                <w:spacing w:val="-2"/>
                <w:w w:val="105"/>
                <w:sz w:val="14"/>
              </w:rPr>
              <w:t>2,000,000</w:t>
            </w:r>
          </w:p>
        </w:tc>
      </w:tr>
      <w:tr>
        <w:trPr>
          <w:trHeight w:val="328" w:hRule="atLeast"/>
        </w:trPr>
        <w:tc>
          <w:tcPr>
            <w:tcW w:w="4373" w:type="dxa"/>
          </w:tcPr>
          <w:p>
            <w:pPr>
              <w:pStyle w:val="TableParagraph"/>
              <w:spacing w:before="13"/>
              <w:ind w:left="28"/>
              <w:jc w:val="left"/>
              <w:rPr>
                <w:b/>
                <w:sz w:val="14"/>
              </w:rPr>
            </w:pPr>
            <w:r>
              <w:rPr>
                <w:b/>
                <w:spacing w:val="-2"/>
                <w:w w:val="105"/>
                <w:sz w:val="14"/>
              </w:rPr>
              <w:t>Regional</w:t>
            </w:r>
            <w:r>
              <w:rPr>
                <w:b/>
                <w:spacing w:val="5"/>
                <w:w w:val="105"/>
                <w:sz w:val="14"/>
              </w:rPr>
              <w:t> </w:t>
            </w:r>
            <w:r>
              <w:rPr>
                <w:b/>
                <w:spacing w:val="-2"/>
                <w:w w:val="105"/>
                <w:sz w:val="14"/>
              </w:rPr>
              <w:t>Livestock</w:t>
            </w:r>
            <w:r>
              <w:rPr>
                <w:b/>
                <w:spacing w:val="6"/>
                <w:w w:val="105"/>
                <w:sz w:val="14"/>
              </w:rPr>
              <w:t> </w:t>
            </w:r>
            <w:r>
              <w:rPr>
                <w:b/>
                <w:spacing w:val="-2"/>
                <w:w w:val="105"/>
                <w:sz w:val="14"/>
              </w:rPr>
              <w:t>and</w:t>
            </w:r>
            <w:r>
              <w:rPr>
                <w:b/>
                <w:spacing w:val="5"/>
                <w:w w:val="105"/>
                <w:sz w:val="14"/>
              </w:rPr>
              <w:t> </w:t>
            </w:r>
            <w:r>
              <w:rPr>
                <w:b/>
                <w:spacing w:val="-2"/>
                <w:w w:val="105"/>
                <w:sz w:val="14"/>
              </w:rPr>
              <w:t>Information</w:t>
            </w:r>
            <w:r>
              <w:rPr>
                <w:b/>
                <w:spacing w:val="4"/>
                <w:w w:val="105"/>
                <w:sz w:val="14"/>
              </w:rPr>
              <w:t> </w:t>
            </w:r>
            <w:r>
              <w:rPr>
                <w:b/>
                <w:spacing w:val="-2"/>
                <w:w w:val="105"/>
                <w:sz w:val="14"/>
              </w:rPr>
              <w:t>Exchange</w:t>
            </w:r>
          </w:p>
        </w:tc>
        <w:tc>
          <w:tcPr>
            <w:tcW w:w="5110" w:type="dxa"/>
          </w:tcPr>
          <w:p>
            <w:pPr>
              <w:pStyle w:val="TableParagraph"/>
              <w:spacing w:before="6"/>
              <w:ind w:left="28"/>
              <w:jc w:val="left"/>
              <w:rPr>
                <w:sz w:val="14"/>
              </w:rPr>
            </w:pPr>
            <w:r>
              <w:rPr>
                <w:w w:val="105"/>
                <w:sz w:val="14"/>
              </w:rPr>
              <w:t>Project</w:t>
            </w:r>
            <w:r>
              <w:rPr>
                <w:spacing w:val="-3"/>
                <w:w w:val="105"/>
                <w:sz w:val="14"/>
              </w:rPr>
              <w:t> </w:t>
            </w:r>
            <w:r>
              <w:rPr>
                <w:w w:val="105"/>
                <w:sz w:val="14"/>
              </w:rPr>
              <w:t>funding</w:t>
            </w:r>
            <w:r>
              <w:rPr>
                <w:spacing w:val="-3"/>
                <w:w w:val="105"/>
                <w:sz w:val="14"/>
              </w:rPr>
              <w:t> </w:t>
            </w:r>
            <w:r>
              <w:rPr>
                <w:w w:val="105"/>
                <w:sz w:val="14"/>
              </w:rPr>
              <w:t>is</w:t>
            </w:r>
            <w:r>
              <w:rPr>
                <w:spacing w:val="-2"/>
                <w:w w:val="105"/>
                <w:sz w:val="14"/>
              </w:rPr>
              <w:t> </w:t>
            </w:r>
            <w:r>
              <w:rPr>
                <w:w w:val="105"/>
                <w:sz w:val="14"/>
              </w:rPr>
              <w:t>subject</w:t>
            </w:r>
            <w:r>
              <w:rPr>
                <w:spacing w:val="-3"/>
                <w:w w:val="105"/>
                <w:sz w:val="14"/>
              </w:rPr>
              <w:t> </w:t>
            </w:r>
            <w:r>
              <w:rPr>
                <w:w w:val="105"/>
                <w:sz w:val="14"/>
              </w:rPr>
              <w:t>to</w:t>
            </w:r>
            <w:r>
              <w:rPr>
                <w:spacing w:val="-2"/>
                <w:w w:val="105"/>
                <w:sz w:val="14"/>
              </w:rPr>
              <w:t> </w:t>
            </w:r>
            <w:r>
              <w:rPr>
                <w:w w:val="105"/>
                <w:sz w:val="14"/>
              </w:rPr>
              <w:t>outcomes</w:t>
            </w:r>
            <w:r>
              <w:rPr>
                <w:spacing w:val="-2"/>
                <w:w w:val="105"/>
                <w:sz w:val="14"/>
              </w:rPr>
              <w:t> </w:t>
            </w:r>
            <w:r>
              <w:rPr>
                <w:w w:val="105"/>
                <w:sz w:val="14"/>
              </w:rPr>
              <w:t>of</w:t>
            </w:r>
            <w:r>
              <w:rPr>
                <w:spacing w:val="-3"/>
                <w:w w:val="105"/>
                <w:sz w:val="14"/>
              </w:rPr>
              <w:t> </w:t>
            </w:r>
            <w:r>
              <w:rPr>
                <w:w w:val="105"/>
                <w:sz w:val="14"/>
              </w:rPr>
              <w:t>feasibility</w:t>
            </w:r>
            <w:r>
              <w:rPr>
                <w:spacing w:val="-7"/>
                <w:w w:val="105"/>
                <w:sz w:val="14"/>
              </w:rPr>
              <w:t> </w:t>
            </w:r>
            <w:r>
              <w:rPr>
                <w:spacing w:val="-2"/>
                <w:w w:val="105"/>
                <w:sz w:val="14"/>
              </w:rPr>
              <w:t>study.</w:t>
            </w:r>
          </w:p>
        </w:tc>
        <w:tc>
          <w:tcPr>
            <w:tcW w:w="1174" w:type="dxa"/>
            <w:shd w:val="clear" w:color="auto" w:fill="DDEBF7"/>
          </w:tcPr>
          <w:p>
            <w:pPr>
              <w:pStyle w:val="TableParagraph"/>
              <w:spacing w:before="6"/>
              <w:ind w:right="68"/>
              <w:rPr>
                <w:sz w:val="14"/>
              </w:rPr>
            </w:pPr>
            <w:r>
              <w:rPr>
                <w:spacing w:val="-2"/>
                <w:w w:val="105"/>
                <w:sz w:val="14"/>
              </w:rPr>
              <w:t>2,000,000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2,000,000</w:t>
            </w:r>
          </w:p>
        </w:tc>
        <w:tc>
          <w:tcPr>
            <w:tcW w:w="1037" w:type="dxa"/>
          </w:tcPr>
          <w:p>
            <w:pPr>
              <w:pStyle w:val="TableParagraph"/>
              <w:spacing w:before="6"/>
              <w:ind w:left="313"/>
              <w:jc w:val="left"/>
              <w:rPr>
                <w:sz w:val="14"/>
              </w:rPr>
            </w:pPr>
            <w:r>
              <w:rPr>
                <w:spacing w:val="-2"/>
                <w:w w:val="105"/>
                <w:sz w:val="14"/>
              </w:rPr>
              <w:t>2,000,000</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right="127"/>
              <w:rPr>
                <w:sz w:val="14"/>
              </w:rPr>
            </w:pPr>
            <w:r>
              <w:rPr>
                <w:w w:val="104"/>
                <w:sz w:val="14"/>
              </w:rPr>
              <w:t>-</w:t>
            </w:r>
          </w:p>
        </w:tc>
      </w:tr>
      <w:tr>
        <w:trPr>
          <w:trHeight w:val="328" w:hRule="atLeast"/>
        </w:trPr>
        <w:tc>
          <w:tcPr>
            <w:tcW w:w="4373" w:type="dxa"/>
          </w:tcPr>
          <w:p>
            <w:pPr>
              <w:pStyle w:val="TableParagraph"/>
              <w:spacing w:before="13"/>
              <w:ind w:left="28"/>
              <w:jc w:val="left"/>
              <w:rPr>
                <w:b/>
                <w:sz w:val="14"/>
              </w:rPr>
            </w:pPr>
            <w:r>
              <w:rPr>
                <w:b/>
                <w:spacing w:val="-2"/>
                <w:w w:val="105"/>
                <w:sz w:val="14"/>
              </w:rPr>
              <w:t>Geelong</w:t>
            </w:r>
            <w:r>
              <w:rPr>
                <w:b/>
                <w:spacing w:val="4"/>
                <w:w w:val="105"/>
                <w:sz w:val="14"/>
              </w:rPr>
              <w:t> </w:t>
            </w:r>
            <w:r>
              <w:rPr>
                <w:b/>
                <w:spacing w:val="-2"/>
                <w:w w:val="105"/>
                <w:sz w:val="14"/>
              </w:rPr>
              <w:t>Waterfront</w:t>
            </w:r>
            <w:r>
              <w:rPr>
                <w:b/>
                <w:spacing w:val="5"/>
                <w:w w:val="105"/>
                <w:sz w:val="14"/>
              </w:rPr>
              <w:t> </w:t>
            </w:r>
            <w:r>
              <w:rPr>
                <w:b/>
                <w:spacing w:val="-2"/>
                <w:w w:val="105"/>
                <w:sz w:val="14"/>
              </w:rPr>
              <w:t>Assets</w:t>
            </w:r>
          </w:p>
        </w:tc>
        <w:tc>
          <w:tcPr>
            <w:tcW w:w="5110" w:type="dxa"/>
          </w:tcPr>
          <w:p>
            <w:pPr>
              <w:pStyle w:val="TableParagraph"/>
              <w:spacing w:before="6"/>
              <w:ind w:left="28"/>
              <w:jc w:val="left"/>
              <w:rPr>
                <w:sz w:val="14"/>
              </w:rPr>
            </w:pPr>
            <w:r>
              <w:rPr>
                <w:w w:val="105"/>
                <w:sz w:val="14"/>
              </w:rPr>
              <w:t>Renewal</w:t>
            </w:r>
            <w:r>
              <w:rPr>
                <w:spacing w:val="-3"/>
                <w:w w:val="105"/>
                <w:sz w:val="14"/>
              </w:rPr>
              <w:t> </w:t>
            </w:r>
            <w:r>
              <w:rPr>
                <w:w w:val="105"/>
                <w:sz w:val="14"/>
              </w:rPr>
              <w:t>of</w:t>
            </w:r>
            <w:r>
              <w:rPr>
                <w:spacing w:val="-4"/>
                <w:w w:val="105"/>
                <w:sz w:val="14"/>
              </w:rPr>
              <w:t> </w:t>
            </w:r>
            <w:r>
              <w:rPr>
                <w:w w:val="105"/>
                <w:sz w:val="14"/>
              </w:rPr>
              <w:t>council</w:t>
            </w:r>
            <w:r>
              <w:rPr>
                <w:spacing w:val="-3"/>
                <w:w w:val="105"/>
                <w:sz w:val="14"/>
              </w:rPr>
              <w:t> </w:t>
            </w:r>
            <w:r>
              <w:rPr>
                <w:w w:val="105"/>
                <w:sz w:val="14"/>
              </w:rPr>
              <w:t>owned</w:t>
            </w:r>
            <w:r>
              <w:rPr>
                <w:spacing w:val="-3"/>
                <w:w w:val="105"/>
                <w:sz w:val="14"/>
              </w:rPr>
              <w:t> </w:t>
            </w:r>
            <w:r>
              <w:rPr>
                <w:w w:val="105"/>
                <w:sz w:val="14"/>
              </w:rPr>
              <w:t>assets</w:t>
            </w:r>
            <w:r>
              <w:rPr>
                <w:spacing w:val="-3"/>
                <w:w w:val="105"/>
                <w:sz w:val="14"/>
              </w:rPr>
              <w:t> </w:t>
            </w:r>
            <w:r>
              <w:rPr>
                <w:w w:val="105"/>
                <w:sz w:val="14"/>
              </w:rPr>
              <w:t>situation</w:t>
            </w:r>
            <w:r>
              <w:rPr>
                <w:spacing w:val="-4"/>
                <w:w w:val="105"/>
                <w:sz w:val="14"/>
              </w:rPr>
              <w:t> </w:t>
            </w:r>
            <w:r>
              <w:rPr>
                <w:w w:val="105"/>
                <w:sz w:val="14"/>
              </w:rPr>
              <w:t>along</w:t>
            </w:r>
            <w:r>
              <w:rPr>
                <w:spacing w:val="-4"/>
                <w:w w:val="105"/>
                <w:sz w:val="14"/>
              </w:rPr>
              <w:t> </w:t>
            </w:r>
            <w:r>
              <w:rPr>
                <w:w w:val="105"/>
                <w:sz w:val="14"/>
              </w:rPr>
              <w:t>the</w:t>
            </w:r>
            <w:r>
              <w:rPr>
                <w:spacing w:val="-3"/>
                <w:w w:val="105"/>
                <w:sz w:val="14"/>
              </w:rPr>
              <w:t> </w:t>
            </w:r>
            <w:r>
              <w:rPr>
                <w:w w:val="105"/>
                <w:sz w:val="14"/>
              </w:rPr>
              <w:t>Geelong</w:t>
            </w:r>
            <w:r>
              <w:rPr>
                <w:spacing w:val="-4"/>
                <w:w w:val="105"/>
                <w:sz w:val="14"/>
              </w:rPr>
              <w:t> </w:t>
            </w:r>
            <w:r>
              <w:rPr>
                <w:spacing w:val="-2"/>
                <w:w w:val="105"/>
                <w:sz w:val="14"/>
              </w:rPr>
              <w:t>waterfront.</w:t>
            </w:r>
          </w:p>
        </w:tc>
        <w:tc>
          <w:tcPr>
            <w:tcW w:w="1174" w:type="dxa"/>
            <w:shd w:val="clear" w:color="auto" w:fill="DDEBF7"/>
          </w:tcPr>
          <w:p>
            <w:pPr>
              <w:pStyle w:val="TableParagraph"/>
              <w:spacing w:before="6"/>
              <w:ind w:right="68"/>
              <w:rPr>
                <w:sz w:val="14"/>
              </w:rPr>
            </w:pPr>
            <w:r>
              <w:rPr>
                <w:spacing w:val="-2"/>
                <w:w w:val="105"/>
                <w:sz w:val="14"/>
              </w:rPr>
              <w:t>1,753,000</w:t>
            </w: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80"/>
              <w:rPr>
                <w:sz w:val="14"/>
              </w:rPr>
            </w:pPr>
            <w:r>
              <w:rPr>
                <w:spacing w:val="-2"/>
                <w:w w:val="105"/>
                <w:sz w:val="14"/>
              </w:rPr>
              <w:t>1,753,000</w:t>
            </w:r>
          </w:p>
        </w:tc>
        <w:tc>
          <w:tcPr>
            <w:tcW w:w="1037" w:type="dxa"/>
          </w:tcPr>
          <w:p>
            <w:pPr>
              <w:pStyle w:val="TableParagraph"/>
              <w:spacing w:before="6"/>
              <w:ind w:left="313"/>
              <w:jc w:val="left"/>
              <w:rPr>
                <w:sz w:val="14"/>
              </w:rPr>
            </w:pPr>
            <w:r>
              <w:rPr>
                <w:spacing w:val="-2"/>
                <w:w w:val="105"/>
                <w:sz w:val="14"/>
              </w:rPr>
              <w:t>2,156,060</w:t>
            </w:r>
          </w:p>
        </w:tc>
        <w:tc>
          <w:tcPr>
            <w:tcW w:w="1119" w:type="dxa"/>
          </w:tcPr>
          <w:p>
            <w:pPr>
              <w:pStyle w:val="TableParagraph"/>
              <w:spacing w:before="6"/>
              <w:ind w:left="394"/>
              <w:jc w:val="left"/>
              <w:rPr>
                <w:sz w:val="14"/>
              </w:rPr>
            </w:pPr>
            <w:r>
              <w:rPr>
                <w:spacing w:val="-2"/>
                <w:w w:val="105"/>
                <w:sz w:val="14"/>
              </w:rPr>
              <w:t>2,159,181</w:t>
            </w:r>
          </w:p>
        </w:tc>
        <w:tc>
          <w:tcPr>
            <w:tcW w:w="1037" w:type="dxa"/>
          </w:tcPr>
          <w:p>
            <w:pPr>
              <w:pStyle w:val="TableParagraph"/>
              <w:spacing w:before="6"/>
              <w:ind w:left="312"/>
              <w:jc w:val="left"/>
              <w:rPr>
                <w:sz w:val="14"/>
              </w:rPr>
            </w:pPr>
            <w:r>
              <w:rPr>
                <w:spacing w:val="-2"/>
                <w:w w:val="105"/>
                <w:sz w:val="14"/>
              </w:rPr>
              <w:t>2,202,365</w:t>
            </w:r>
          </w:p>
        </w:tc>
      </w:tr>
      <w:tr>
        <w:trPr>
          <w:trHeight w:val="460" w:hRule="atLeast"/>
        </w:trPr>
        <w:tc>
          <w:tcPr>
            <w:tcW w:w="4373" w:type="dxa"/>
          </w:tcPr>
          <w:p>
            <w:pPr>
              <w:pStyle w:val="TableParagraph"/>
              <w:spacing w:before="13"/>
              <w:ind w:left="28"/>
              <w:jc w:val="left"/>
              <w:rPr>
                <w:b/>
                <w:sz w:val="14"/>
              </w:rPr>
            </w:pPr>
            <w:r>
              <w:rPr>
                <w:b/>
                <w:spacing w:val="-2"/>
                <w:w w:val="105"/>
                <w:sz w:val="14"/>
              </w:rPr>
              <w:t>General</w:t>
            </w:r>
            <w:r>
              <w:rPr>
                <w:b/>
                <w:spacing w:val="2"/>
                <w:w w:val="105"/>
                <w:sz w:val="14"/>
              </w:rPr>
              <w:t> </w:t>
            </w:r>
            <w:r>
              <w:rPr>
                <w:b/>
                <w:spacing w:val="-2"/>
                <w:w w:val="105"/>
                <w:sz w:val="14"/>
              </w:rPr>
              <w:t>Asset</w:t>
            </w:r>
            <w:r>
              <w:rPr>
                <w:b/>
                <w:spacing w:val="1"/>
                <w:w w:val="105"/>
                <w:sz w:val="14"/>
              </w:rPr>
              <w:t> </w:t>
            </w:r>
            <w:r>
              <w:rPr>
                <w:b/>
                <w:spacing w:val="-2"/>
                <w:w w:val="105"/>
                <w:sz w:val="14"/>
              </w:rPr>
              <w:t>Renewal</w:t>
            </w:r>
          </w:p>
        </w:tc>
        <w:tc>
          <w:tcPr>
            <w:tcW w:w="5110" w:type="dxa"/>
          </w:tcPr>
          <w:p>
            <w:pPr>
              <w:pStyle w:val="TableParagraph"/>
              <w:spacing w:line="271" w:lineRule="auto" w:before="6"/>
              <w:ind w:left="28" w:right="106"/>
              <w:jc w:val="left"/>
              <w:rPr>
                <w:sz w:val="14"/>
              </w:rPr>
            </w:pPr>
            <w:r>
              <w:rPr>
                <w:w w:val="105"/>
                <w:sz w:val="14"/>
              </w:rPr>
              <w:t>Additional</w:t>
            </w:r>
            <w:r>
              <w:rPr>
                <w:spacing w:val="-3"/>
                <w:w w:val="105"/>
                <w:sz w:val="14"/>
              </w:rPr>
              <w:t> </w:t>
            </w:r>
            <w:r>
              <w:rPr>
                <w:w w:val="105"/>
                <w:sz w:val="14"/>
              </w:rPr>
              <w:t>renewal</w:t>
            </w:r>
            <w:r>
              <w:rPr>
                <w:spacing w:val="-3"/>
                <w:w w:val="105"/>
                <w:sz w:val="14"/>
              </w:rPr>
              <w:t> </w:t>
            </w:r>
            <w:r>
              <w:rPr>
                <w:w w:val="105"/>
                <w:sz w:val="14"/>
              </w:rPr>
              <w:t>funding</w:t>
            </w:r>
            <w:r>
              <w:rPr>
                <w:spacing w:val="-4"/>
                <w:w w:val="105"/>
                <w:sz w:val="14"/>
              </w:rPr>
              <w:t> </w:t>
            </w:r>
            <w:r>
              <w:rPr>
                <w:w w:val="105"/>
                <w:sz w:val="14"/>
              </w:rPr>
              <w:t>to</w:t>
            </w:r>
            <w:r>
              <w:rPr>
                <w:spacing w:val="-4"/>
                <w:w w:val="105"/>
                <w:sz w:val="14"/>
              </w:rPr>
              <w:t> </w:t>
            </w:r>
            <w:r>
              <w:rPr>
                <w:w w:val="105"/>
                <w:sz w:val="14"/>
              </w:rPr>
              <w:t>be</w:t>
            </w:r>
            <w:r>
              <w:rPr>
                <w:spacing w:val="-4"/>
                <w:w w:val="105"/>
                <w:sz w:val="14"/>
              </w:rPr>
              <w:t> </w:t>
            </w:r>
            <w:r>
              <w:rPr>
                <w:w w:val="105"/>
                <w:sz w:val="14"/>
              </w:rPr>
              <w:t>allocated</w:t>
            </w:r>
            <w:r>
              <w:rPr>
                <w:spacing w:val="-4"/>
                <w:w w:val="105"/>
                <w:sz w:val="14"/>
              </w:rPr>
              <w:t> </w:t>
            </w:r>
            <w:r>
              <w:rPr>
                <w:w w:val="105"/>
                <w:sz w:val="14"/>
              </w:rPr>
              <w:t>across</w:t>
            </w:r>
            <w:r>
              <w:rPr>
                <w:spacing w:val="-3"/>
                <w:w w:val="105"/>
                <w:sz w:val="14"/>
              </w:rPr>
              <w:t> </w:t>
            </w:r>
            <w:r>
              <w:rPr>
                <w:w w:val="105"/>
                <w:sz w:val="14"/>
              </w:rPr>
              <w:t>asset</w:t>
            </w:r>
            <w:r>
              <w:rPr>
                <w:spacing w:val="-4"/>
                <w:w w:val="105"/>
                <w:sz w:val="14"/>
              </w:rPr>
              <w:t> </w:t>
            </w:r>
            <w:r>
              <w:rPr>
                <w:w w:val="105"/>
                <w:sz w:val="14"/>
              </w:rPr>
              <w:t>classes</w:t>
            </w:r>
            <w:r>
              <w:rPr>
                <w:spacing w:val="-3"/>
                <w:w w:val="105"/>
                <w:sz w:val="14"/>
              </w:rPr>
              <w:t> </w:t>
            </w:r>
            <w:r>
              <w:rPr>
                <w:w w:val="105"/>
                <w:sz w:val="14"/>
              </w:rPr>
              <w:t>based</w:t>
            </w:r>
            <w:r>
              <w:rPr>
                <w:spacing w:val="-4"/>
                <w:w w:val="105"/>
                <w:sz w:val="14"/>
              </w:rPr>
              <w:t> </w:t>
            </w:r>
            <w:r>
              <w:rPr>
                <w:w w:val="105"/>
                <w:sz w:val="14"/>
              </w:rPr>
              <w:t>on asset condition data and need</w:t>
            </w:r>
          </w:p>
        </w:tc>
        <w:tc>
          <w:tcPr>
            <w:tcW w:w="1174" w:type="dxa"/>
            <w:shd w:val="clear" w:color="auto" w:fill="DDEBF7"/>
          </w:tcPr>
          <w:p>
            <w:pPr>
              <w:pStyle w:val="TableParagraph"/>
              <w:jc w:val="left"/>
              <w:rPr>
                <w:rFonts w:ascii="Times New Roman"/>
                <w:sz w:val="14"/>
              </w:rPr>
            </w:pPr>
          </w:p>
        </w:tc>
        <w:tc>
          <w:tcPr>
            <w:tcW w:w="1037" w:type="dxa"/>
            <w:shd w:val="clear" w:color="auto" w:fill="DDEBF7"/>
          </w:tcPr>
          <w:p>
            <w:pPr>
              <w:pStyle w:val="TableParagraph"/>
              <w:jc w:val="left"/>
              <w:rPr>
                <w:rFonts w:ascii="Times New Roman"/>
                <w:sz w:val="14"/>
              </w:rPr>
            </w:pPr>
          </w:p>
        </w:tc>
        <w:tc>
          <w:tcPr>
            <w:tcW w:w="1063" w:type="dxa"/>
            <w:shd w:val="clear" w:color="auto" w:fill="DDEBF7"/>
          </w:tcPr>
          <w:p>
            <w:pPr>
              <w:pStyle w:val="TableParagraph"/>
              <w:spacing w:before="6"/>
              <w:ind w:right="153"/>
              <w:rPr>
                <w:sz w:val="14"/>
              </w:rPr>
            </w:pPr>
            <w:r>
              <w:rPr>
                <w:w w:val="104"/>
                <w:sz w:val="14"/>
              </w:rPr>
              <w:t>-</w:t>
            </w:r>
          </w:p>
        </w:tc>
        <w:tc>
          <w:tcPr>
            <w:tcW w:w="1037" w:type="dxa"/>
          </w:tcPr>
          <w:p>
            <w:pPr>
              <w:pStyle w:val="TableParagraph"/>
              <w:spacing w:before="6"/>
              <w:ind w:right="126"/>
              <w:rPr>
                <w:sz w:val="14"/>
              </w:rPr>
            </w:pPr>
            <w:r>
              <w:rPr>
                <w:w w:val="104"/>
                <w:sz w:val="14"/>
              </w:rPr>
              <w:t>-</w:t>
            </w:r>
          </w:p>
        </w:tc>
        <w:tc>
          <w:tcPr>
            <w:tcW w:w="1119" w:type="dxa"/>
          </w:tcPr>
          <w:p>
            <w:pPr>
              <w:pStyle w:val="TableParagraph"/>
              <w:spacing w:before="6"/>
              <w:ind w:right="127"/>
              <w:rPr>
                <w:sz w:val="14"/>
              </w:rPr>
            </w:pPr>
            <w:r>
              <w:rPr>
                <w:w w:val="104"/>
                <w:sz w:val="14"/>
              </w:rPr>
              <w:t>-</w:t>
            </w:r>
          </w:p>
        </w:tc>
        <w:tc>
          <w:tcPr>
            <w:tcW w:w="1037" w:type="dxa"/>
          </w:tcPr>
          <w:p>
            <w:pPr>
              <w:pStyle w:val="TableParagraph"/>
              <w:spacing w:before="6"/>
              <w:ind w:left="312"/>
              <w:jc w:val="left"/>
              <w:rPr>
                <w:sz w:val="14"/>
              </w:rPr>
            </w:pPr>
            <w:r>
              <w:rPr>
                <w:spacing w:val="-2"/>
                <w:w w:val="105"/>
                <w:sz w:val="14"/>
              </w:rPr>
              <w:t>3,300,000</w:t>
            </w:r>
          </w:p>
        </w:tc>
      </w:tr>
      <w:tr>
        <w:trPr>
          <w:trHeight w:val="222" w:hRule="atLeast"/>
        </w:trPr>
        <w:tc>
          <w:tcPr>
            <w:tcW w:w="4373" w:type="dxa"/>
            <w:shd w:val="clear" w:color="auto" w:fill="D9D9D9"/>
          </w:tcPr>
          <w:p>
            <w:pPr>
              <w:pStyle w:val="TableParagraph"/>
              <w:spacing w:before="32"/>
              <w:ind w:left="28"/>
              <w:jc w:val="left"/>
              <w:rPr>
                <w:b/>
                <w:sz w:val="14"/>
              </w:rPr>
            </w:pPr>
            <w:r>
              <w:rPr>
                <w:b/>
                <w:w w:val="105"/>
                <w:sz w:val="14"/>
              </w:rPr>
              <w:t>Total</w:t>
            </w:r>
            <w:r>
              <w:rPr>
                <w:b/>
                <w:spacing w:val="-7"/>
                <w:w w:val="105"/>
                <w:sz w:val="14"/>
              </w:rPr>
              <w:t> </w:t>
            </w:r>
            <w:r>
              <w:rPr>
                <w:b/>
                <w:spacing w:val="-2"/>
                <w:w w:val="105"/>
                <w:sz w:val="14"/>
              </w:rPr>
              <w:t>Other</w:t>
            </w:r>
          </w:p>
        </w:tc>
        <w:tc>
          <w:tcPr>
            <w:tcW w:w="5110" w:type="dxa"/>
            <w:shd w:val="clear" w:color="auto" w:fill="D9D9D9"/>
          </w:tcPr>
          <w:p>
            <w:pPr>
              <w:pStyle w:val="TableParagraph"/>
              <w:jc w:val="left"/>
              <w:rPr>
                <w:rFonts w:ascii="Times New Roman"/>
                <w:sz w:val="14"/>
              </w:rPr>
            </w:pPr>
          </w:p>
        </w:tc>
        <w:tc>
          <w:tcPr>
            <w:tcW w:w="1174" w:type="dxa"/>
            <w:shd w:val="clear" w:color="auto" w:fill="D9D9D9"/>
          </w:tcPr>
          <w:p>
            <w:pPr>
              <w:pStyle w:val="TableParagraph"/>
              <w:spacing w:before="37"/>
              <w:ind w:right="68"/>
              <w:rPr>
                <w:b/>
                <w:sz w:val="14"/>
              </w:rPr>
            </w:pPr>
            <w:r>
              <w:rPr>
                <w:b/>
                <w:spacing w:val="-2"/>
                <w:w w:val="105"/>
                <w:sz w:val="14"/>
              </w:rPr>
              <w:t>9,409,154</w:t>
            </w:r>
          </w:p>
        </w:tc>
        <w:tc>
          <w:tcPr>
            <w:tcW w:w="1037" w:type="dxa"/>
            <w:shd w:val="clear" w:color="auto" w:fill="D9D9D9"/>
          </w:tcPr>
          <w:p>
            <w:pPr>
              <w:pStyle w:val="TableParagraph"/>
              <w:spacing w:before="37"/>
              <w:ind w:right="126"/>
              <w:rPr>
                <w:b/>
                <w:sz w:val="14"/>
              </w:rPr>
            </w:pPr>
            <w:r>
              <w:rPr>
                <w:b/>
                <w:w w:val="104"/>
                <w:sz w:val="14"/>
              </w:rPr>
              <w:t>-</w:t>
            </w:r>
          </w:p>
        </w:tc>
        <w:tc>
          <w:tcPr>
            <w:tcW w:w="1063" w:type="dxa"/>
            <w:shd w:val="clear" w:color="auto" w:fill="D9D9D9"/>
          </w:tcPr>
          <w:p>
            <w:pPr>
              <w:pStyle w:val="TableParagraph"/>
              <w:spacing w:before="37"/>
              <w:ind w:right="80"/>
              <w:rPr>
                <w:b/>
                <w:sz w:val="14"/>
              </w:rPr>
            </w:pPr>
            <w:r>
              <w:rPr>
                <w:b/>
                <w:spacing w:val="-2"/>
                <w:w w:val="105"/>
                <w:sz w:val="14"/>
              </w:rPr>
              <w:t>9,409,154</w:t>
            </w:r>
          </w:p>
        </w:tc>
        <w:tc>
          <w:tcPr>
            <w:tcW w:w="1037" w:type="dxa"/>
            <w:shd w:val="clear" w:color="auto" w:fill="D9D9D9"/>
          </w:tcPr>
          <w:p>
            <w:pPr>
              <w:pStyle w:val="TableParagraph"/>
              <w:spacing w:before="37"/>
              <w:ind w:left="313"/>
              <w:jc w:val="left"/>
              <w:rPr>
                <w:b/>
                <w:sz w:val="14"/>
              </w:rPr>
            </w:pPr>
            <w:r>
              <w:rPr>
                <w:b/>
                <w:spacing w:val="-2"/>
                <w:w w:val="105"/>
                <w:sz w:val="14"/>
              </w:rPr>
              <w:t>9,885,337</w:t>
            </w:r>
          </w:p>
        </w:tc>
        <w:tc>
          <w:tcPr>
            <w:tcW w:w="1119" w:type="dxa"/>
            <w:shd w:val="clear" w:color="auto" w:fill="D9D9D9"/>
          </w:tcPr>
          <w:p>
            <w:pPr>
              <w:pStyle w:val="TableParagraph"/>
              <w:spacing w:before="37"/>
              <w:ind w:left="394"/>
              <w:jc w:val="left"/>
              <w:rPr>
                <w:b/>
                <w:sz w:val="14"/>
              </w:rPr>
            </w:pPr>
            <w:r>
              <w:rPr>
                <w:b/>
                <w:spacing w:val="-2"/>
                <w:w w:val="105"/>
                <w:sz w:val="14"/>
              </w:rPr>
              <w:t>7,659,181</w:t>
            </w:r>
          </w:p>
        </w:tc>
        <w:tc>
          <w:tcPr>
            <w:tcW w:w="1037" w:type="dxa"/>
            <w:shd w:val="clear" w:color="auto" w:fill="D9D9D9"/>
          </w:tcPr>
          <w:p>
            <w:pPr>
              <w:pStyle w:val="TableParagraph"/>
              <w:spacing w:before="37"/>
              <w:ind w:left="230"/>
              <w:jc w:val="left"/>
              <w:rPr>
                <w:b/>
                <w:sz w:val="14"/>
              </w:rPr>
            </w:pPr>
            <w:r>
              <w:rPr>
                <w:b/>
                <w:spacing w:val="-2"/>
                <w:w w:val="105"/>
                <w:sz w:val="14"/>
              </w:rPr>
              <w:t>11,072,365</w:t>
            </w:r>
          </w:p>
        </w:tc>
      </w:tr>
      <w:tr>
        <w:trPr>
          <w:trHeight w:val="222" w:hRule="atLeast"/>
        </w:trPr>
        <w:tc>
          <w:tcPr>
            <w:tcW w:w="4373" w:type="dxa"/>
            <w:shd w:val="clear" w:color="auto" w:fill="9BC2E6"/>
          </w:tcPr>
          <w:p>
            <w:pPr>
              <w:pStyle w:val="TableParagraph"/>
              <w:spacing w:before="37"/>
              <w:ind w:left="26"/>
              <w:jc w:val="left"/>
              <w:rPr>
                <w:b/>
                <w:sz w:val="13"/>
              </w:rPr>
            </w:pPr>
            <w:r>
              <w:rPr>
                <w:b/>
                <w:sz w:val="13"/>
              </w:rPr>
              <w:t>TOTAL</w:t>
            </w:r>
            <w:r>
              <w:rPr>
                <w:b/>
                <w:spacing w:val="11"/>
                <w:sz w:val="13"/>
              </w:rPr>
              <w:t> </w:t>
            </w:r>
            <w:r>
              <w:rPr>
                <w:b/>
                <w:spacing w:val="-2"/>
                <w:sz w:val="13"/>
              </w:rPr>
              <w:t>INFRASTRUCTURE</w:t>
            </w:r>
          </w:p>
        </w:tc>
        <w:tc>
          <w:tcPr>
            <w:tcW w:w="5110" w:type="dxa"/>
            <w:shd w:val="clear" w:color="auto" w:fill="9BC2E6"/>
          </w:tcPr>
          <w:p>
            <w:pPr>
              <w:pStyle w:val="TableParagraph"/>
              <w:jc w:val="left"/>
              <w:rPr>
                <w:rFonts w:ascii="Times New Roman"/>
                <w:sz w:val="14"/>
              </w:rPr>
            </w:pPr>
          </w:p>
        </w:tc>
        <w:tc>
          <w:tcPr>
            <w:tcW w:w="1174" w:type="dxa"/>
            <w:shd w:val="clear" w:color="auto" w:fill="9BC2E6"/>
          </w:tcPr>
          <w:p>
            <w:pPr>
              <w:pStyle w:val="TableParagraph"/>
              <w:spacing w:before="39"/>
              <w:ind w:right="74"/>
              <w:rPr>
                <w:b/>
                <w:sz w:val="13"/>
              </w:rPr>
            </w:pPr>
            <w:r>
              <w:rPr>
                <w:b/>
                <w:spacing w:val="-2"/>
                <w:w w:val="105"/>
                <w:sz w:val="13"/>
              </w:rPr>
              <w:t>97,252,466</w:t>
            </w:r>
          </w:p>
        </w:tc>
        <w:tc>
          <w:tcPr>
            <w:tcW w:w="1037" w:type="dxa"/>
            <w:shd w:val="clear" w:color="auto" w:fill="9BC2E6"/>
          </w:tcPr>
          <w:p>
            <w:pPr>
              <w:pStyle w:val="TableParagraph"/>
              <w:spacing w:before="39"/>
              <w:ind w:right="53"/>
              <w:rPr>
                <w:b/>
                <w:sz w:val="13"/>
              </w:rPr>
            </w:pPr>
            <w:r>
              <w:rPr>
                <w:b/>
                <w:spacing w:val="-2"/>
                <w:w w:val="105"/>
                <w:sz w:val="13"/>
              </w:rPr>
              <w:t>16,070,435</w:t>
            </w:r>
          </w:p>
        </w:tc>
        <w:tc>
          <w:tcPr>
            <w:tcW w:w="1063" w:type="dxa"/>
            <w:shd w:val="clear" w:color="auto" w:fill="9BC2E6"/>
          </w:tcPr>
          <w:p>
            <w:pPr>
              <w:pStyle w:val="TableParagraph"/>
              <w:spacing w:before="39"/>
              <w:ind w:right="41"/>
              <w:rPr>
                <w:b/>
                <w:sz w:val="13"/>
              </w:rPr>
            </w:pPr>
            <w:r>
              <w:rPr>
                <w:b/>
                <w:spacing w:val="-2"/>
                <w:w w:val="105"/>
                <w:sz w:val="13"/>
              </w:rPr>
              <w:t>81,182,031</w:t>
            </w:r>
          </w:p>
        </w:tc>
        <w:tc>
          <w:tcPr>
            <w:tcW w:w="1037" w:type="dxa"/>
            <w:shd w:val="clear" w:color="auto" w:fill="9BC2E6"/>
          </w:tcPr>
          <w:p>
            <w:pPr>
              <w:pStyle w:val="TableParagraph"/>
              <w:spacing w:before="39"/>
              <w:ind w:right="53"/>
              <w:rPr>
                <w:b/>
                <w:sz w:val="13"/>
              </w:rPr>
            </w:pPr>
            <w:r>
              <w:rPr>
                <w:b/>
                <w:spacing w:val="-2"/>
                <w:w w:val="105"/>
                <w:sz w:val="13"/>
              </w:rPr>
              <w:t>71,286,432</w:t>
            </w:r>
          </w:p>
        </w:tc>
        <w:tc>
          <w:tcPr>
            <w:tcW w:w="1119" w:type="dxa"/>
            <w:shd w:val="clear" w:color="auto" w:fill="9BC2E6"/>
          </w:tcPr>
          <w:p>
            <w:pPr>
              <w:pStyle w:val="TableParagraph"/>
              <w:spacing w:before="39"/>
              <w:ind w:left="370"/>
              <w:jc w:val="left"/>
              <w:rPr>
                <w:b/>
                <w:sz w:val="13"/>
              </w:rPr>
            </w:pPr>
            <w:r>
              <w:rPr>
                <w:b/>
                <w:spacing w:val="-2"/>
                <w:w w:val="105"/>
                <w:sz w:val="13"/>
              </w:rPr>
              <w:t>73,595,948</w:t>
            </w:r>
          </w:p>
        </w:tc>
        <w:tc>
          <w:tcPr>
            <w:tcW w:w="1037" w:type="dxa"/>
            <w:shd w:val="clear" w:color="auto" w:fill="9BC2E6"/>
          </w:tcPr>
          <w:p>
            <w:pPr>
              <w:pStyle w:val="TableParagraph"/>
              <w:spacing w:before="39"/>
              <w:ind w:left="293"/>
              <w:jc w:val="left"/>
              <w:rPr>
                <w:b/>
                <w:sz w:val="13"/>
              </w:rPr>
            </w:pPr>
            <w:r>
              <w:rPr>
                <w:b/>
                <w:spacing w:val="-2"/>
                <w:w w:val="105"/>
                <w:sz w:val="13"/>
              </w:rPr>
              <w:t>77,398,021</w:t>
            </w:r>
          </w:p>
        </w:tc>
      </w:tr>
      <w:tr>
        <w:trPr>
          <w:trHeight w:val="222" w:hRule="atLeast"/>
        </w:trPr>
        <w:tc>
          <w:tcPr>
            <w:tcW w:w="4373" w:type="dxa"/>
          </w:tcPr>
          <w:p>
            <w:pPr>
              <w:pStyle w:val="TableParagraph"/>
              <w:jc w:val="left"/>
              <w:rPr>
                <w:rFonts w:ascii="Times New Roman"/>
                <w:sz w:val="14"/>
              </w:rPr>
            </w:pPr>
          </w:p>
        </w:tc>
        <w:tc>
          <w:tcPr>
            <w:tcW w:w="5110" w:type="dxa"/>
          </w:tcPr>
          <w:p>
            <w:pPr>
              <w:pStyle w:val="TableParagraph"/>
              <w:jc w:val="left"/>
              <w:rPr>
                <w:rFonts w:ascii="Times New Roman"/>
                <w:sz w:val="14"/>
              </w:rPr>
            </w:pPr>
          </w:p>
        </w:tc>
        <w:tc>
          <w:tcPr>
            <w:tcW w:w="1174" w:type="dxa"/>
          </w:tcPr>
          <w:p>
            <w:pPr>
              <w:pStyle w:val="TableParagraph"/>
              <w:jc w:val="left"/>
              <w:rPr>
                <w:rFonts w:ascii="Times New Roman"/>
                <w:sz w:val="14"/>
              </w:rPr>
            </w:pPr>
          </w:p>
        </w:tc>
        <w:tc>
          <w:tcPr>
            <w:tcW w:w="1037" w:type="dxa"/>
          </w:tcPr>
          <w:p>
            <w:pPr>
              <w:pStyle w:val="TableParagraph"/>
              <w:jc w:val="left"/>
              <w:rPr>
                <w:rFonts w:ascii="Times New Roman"/>
                <w:sz w:val="14"/>
              </w:rPr>
            </w:pPr>
          </w:p>
        </w:tc>
        <w:tc>
          <w:tcPr>
            <w:tcW w:w="1063" w:type="dxa"/>
          </w:tcPr>
          <w:p>
            <w:pPr>
              <w:pStyle w:val="TableParagraph"/>
              <w:jc w:val="left"/>
              <w:rPr>
                <w:rFonts w:ascii="Times New Roman"/>
                <w:sz w:val="14"/>
              </w:rPr>
            </w:pPr>
          </w:p>
        </w:tc>
        <w:tc>
          <w:tcPr>
            <w:tcW w:w="1037" w:type="dxa"/>
          </w:tcPr>
          <w:p>
            <w:pPr>
              <w:pStyle w:val="TableParagraph"/>
              <w:jc w:val="left"/>
              <w:rPr>
                <w:rFonts w:ascii="Times New Roman"/>
                <w:sz w:val="14"/>
              </w:rPr>
            </w:pPr>
          </w:p>
        </w:tc>
        <w:tc>
          <w:tcPr>
            <w:tcW w:w="1119" w:type="dxa"/>
          </w:tcPr>
          <w:p>
            <w:pPr>
              <w:pStyle w:val="TableParagraph"/>
              <w:jc w:val="left"/>
              <w:rPr>
                <w:rFonts w:ascii="Times New Roman"/>
                <w:sz w:val="14"/>
              </w:rPr>
            </w:pPr>
          </w:p>
        </w:tc>
        <w:tc>
          <w:tcPr>
            <w:tcW w:w="1037" w:type="dxa"/>
          </w:tcPr>
          <w:p>
            <w:pPr>
              <w:pStyle w:val="TableParagraph"/>
              <w:jc w:val="left"/>
              <w:rPr>
                <w:rFonts w:ascii="Times New Roman"/>
                <w:sz w:val="14"/>
              </w:rPr>
            </w:pPr>
          </w:p>
        </w:tc>
      </w:tr>
      <w:tr>
        <w:trPr>
          <w:trHeight w:val="318" w:hRule="atLeast"/>
        </w:trPr>
        <w:tc>
          <w:tcPr>
            <w:tcW w:w="4373" w:type="dxa"/>
            <w:shd w:val="clear" w:color="auto" w:fill="001F5F"/>
          </w:tcPr>
          <w:p>
            <w:pPr>
              <w:pStyle w:val="TableParagraph"/>
              <w:spacing w:before="85"/>
              <w:ind w:left="28"/>
              <w:jc w:val="left"/>
              <w:rPr>
                <w:b/>
                <w:sz w:val="14"/>
              </w:rPr>
            </w:pPr>
            <w:r>
              <w:rPr>
                <w:b/>
                <w:color w:val="FFFFFF"/>
                <w:spacing w:val="-4"/>
                <w:w w:val="105"/>
                <w:sz w:val="14"/>
              </w:rPr>
              <w:t>TOTAL</w:t>
            </w:r>
            <w:r>
              <w:rPr>
                <w:b/>
                <w:color w:val="FFFFFF"/>
                <w:spacing w:val="2"/>
                <w:w w:val="105"/>
                <w:sz w:val="14"/>
              </w:rPr>
              <w:t> </w:t>
            </w:r>
            <w:r>
              <w:rPr>
                <w:b/>
                <w:color w:val="FFFFFF"/>
                <w:spacing w:val="-4"/>
                <w:w w:val="105"/>
                <w:sz w:val="14"/>
              </w:rPr>
              <w:t>CAPITAL</w:t>
            </w:r>
            <w:r>
              <w:rPr>
                <w:b/>
                <w:color w:val="FFFFFF"/>
                <w:spacing w:val="3"/>
                <w:w w:val="105"/>
                <w:sz w:val="14"/>
              </w:rPr>
              <w:t> </w:t>
            </w:r>
            <w:r>
              <w:rPr>
                <w:b/>
                <w:color w:val="FFFFFF"/>
                <w:spacing w:val="-4"/>
                <w:w w:val="105"/>
                <w:sz w:val="14"/>
              </w:rPr>
              <w:t>EXPENDITURE</w:t>
            </w:r>
          </w:p>
        </w:tc>
        <w:tc>
          <w:tcPr>
            <w:tcW w:w="5110" w:type="dxa"/>
            <w:shd w:val="clear" w:color="auto" w:fill="001F5F"/>
          </w:tcPr>
          <w:p>
            <w:pPr>
              <w:pStyle w:val="TableParagraph"/>
              <w:jc w:val="left"/>
              <w:rPr>
                <w:rFonts w:ascii="Times New Roman"/>
                <w:sz w:val="14"/>
              </w:rPr>
            </w:pPr>
          </w:p>
        </w:tc>
        <w:tc>
          <w:tcPr>
            <w:tcW w:w="1174" w:type="dxa"/>
            <w:shd w:val="clear" w:color="auto" w:fill="001F5F"/>
          </w:tcPr>
          <w:p>
            <w:pPr>
              <w:pStyle w:val="TableParagraph"/>
              <w:spacing w:before="85"/>
              <w:ind w:right="6"/>
              <w:rPr>
                <w:b/>
                <w:sz w:val="14"/>
              </w:rPr>
            </w:pPr>
            <w:r>
              <w:rPr>
                <w:b/>
                <w:color w:val="FFFFFF"/>
                <w:spacing w:val="-2"/>
                <w:w w:val="105"/>
                <w:sz w:val="14"/>
              </w:rPr>
              <w:t>206,562,440</w:t>
            </w:r>
          </w:p>
        </w:tc>
        <w:tc>
          <w:tcPr>
            <w:tcW w:w="1037" w:type="dxa"/>
            <w:shd w:val="clear" w:color="auto" w:fill="001F5F"/>
          </w:tcPr>
          <w:p>
            <w:pPr>
              <w:pStyle w:val="TableParagraph"/>
              <w:spacing w:before="85"/>
              <w:ind w:right="6"/>
              <w:rPr>
                <w:b/>
                <w:sz w:val="14"/>
              </w:rPr>
            </w:pPr>
            <w:r>
              <w:rPr>
                <w:b/>
                <w:color w:val="FFFFFF"/>
                <w:spacing w:val="-2"/>
                <w:w w:val="105"/>
                <w:sz w:val="14"/>
              </w:rPr>
              <w:t>29,976,028</w:t>
            </w:r>
          </w:p>
        </w:tc>
        <w:tc>
          <w:tcPr>
            <w:tcW w:w="1063" w:type="dxa"/>
            <w:shd w:val="clear" w:color="auto" w:fill="001F5F"/>
          </w:tcPr>
          <w:p>
            <w:pPr>
              <w:pStyle w:val="TableParagraph"/>
              <w:spacing w:before="85"/>
              <w:ind w:right="6"/>
              <w:rPr>
                <w:b/>
                <w:sz w:val="14"/>
              </w:rPr>
            </w:pPr>
            <w:r>
              <w:rPr>
                <w:b/>
                <w:color w:val="FFFFFF"/>
                <w:spacing w:val="-2"/>
                <w:w w:val="105"/>
                <w:sz w:val="14"/>
              </w:rPr>
              <w:t>176,586,412</w:t>
            </w:r>
          </w:p>
        </w:tc>
        <w:tc>
          <w:tcPr>
            <w:tcW w:w="1037" w:type="dxa"/>
            <w:shd w:val="clear" w:color="auto" w:fill="001F5F"/>
          </w:tcPr>
          <w:p>
            <w:pPr>
              <w:pStyle w:val="TableParagraph"/>
              <w:spacing w:before="85"/>
              <w:ind w:right="6"/>
              <w:rPr>
                <w:b/>
                <w:sz w:val="14"/>
              </w:rPr>
            </w:pPr>
            <w:r>
              <w:rPr>
                <w:b/>
                <w:color w:val="FFFFFF"/>
                <w:spacing w:val="-2"/>
                <w:w w:val="105"/>
                <w:sz w:val="14"/>
              </w:rPr>
              <w:t>147,466,482</w:t>
            </w:r>
          </w:p>
        </w:tc>
        <w:tc>
          <w:tcPr>
            <w:tcW w:w="1119" w:type="dxa"/>
            <w:shd w:val="clear" w:color="auto" w:fill="001F5F"/>
          </w:tcPr>
          <w:p>
            <w:pPr>
              <w:pStyle w:val="TableParagraph"/>
              <w:spacing w:before="85"/>
              <w:ind w:right="7"/>
              <w:rPr>
                <w:b/>
                <w:sz w:val="14"/>
              </w:rPr>
            </w:pPr>
            <w:r>
              <w:rPr>
                <w:b/>
                <w:color w:val="FFFFFF"/>
                <w:spacing w:val="-2"/>
                <w:w w:val="105"/>
                <w:sz w:val="14"/>
              </w:rPr>
              <w:t>129,743,432</w:t>
            </w:r>
          </w:p>
        </w:tc>
        <w:tc>
          <w:tcPr>
            <w:tcW w:w="1037" w:type="dxa"/>
            <w:shd w:val="clear" w:color="auto" w:fill="001F5F"/>
          </w:tcPr>
          <w:p>
            <w:pPr>
              <w:pStyle w:val="TableParagraph"/>
              <w:spacing w:before="85"/>
              <w:ind w:right="7"/>
              <w:rPr>
                <w:b/>
                <w:sz w:val="14"/>
              </w:rPr>
            </w:pPr>
            <w:r>
              <w:rPr>
                <w:b/>
                <w:color w:val="FFFFFF"/>
                <w:spacing w:val="-2"/>
                <w:w w:val="105"/>
                <w:sz w:val="14"/>
              </w:rPr>
              <w:t>135,862,829</w:t>
            </w:r>
          </w:p>
        </w:tc>
      </w:tr>
    </w:tbl>
    <w:p>
      <w:pPr>
        <w:spacing w:after="0"/>
        <w:rPr>
          <w:sz w:val="14"/>
        </w:rPr>
        <w:sectPr>
          <w:pgSz w:w="16840" w:h="11910" w:orient="landscape"/>
          <w:pgMar w:header="0" w:footer="677" w:top="1020" w:bottom="860" w:left="240" w:right="340"/>
        </w:sectPr>
      </w:pPr>
    </w:p>
    <w:p>
      <w:pPr>
        <w:spacing w:before="83"/>
        <w:ind w:left="331" w:right="0" w:firstLine="0"/>
        <w:jc w:val="left"/>
        <w:rPr>
          <w:b/>
          <w:sz w:val="29"/>
        </w:rPr>
      </w:pPr>
      <w:bookmarkStart w:name="Appendix 3 - 2022-23 Non Capital New Ini" w:id="21"/>
      <w:bookmarkEnd w:id="21"/>
      <w:r>
        <w:rPr/>
      </w:r>
      <w:bookmarkStart w:name="Non Capital" w:id="22"/>
      <w:bookmarkEnd w:id="22"/>
      <w:r>
        <w:rPr/>
      </w:r>
      <w:r>
        <w:rPr>
          <w:b/>
          <w:color w:val="001F5F"/>
          <w:sz w:val="29"/>
        </w:rPr>
        <w:t>2022-23</w:t>
      </w:r>
      <w:r>
        <w:rPr>
          <w:b/>
          <w:color w:val="001F5F"/>
          <w:spacing w:val="10"/>
          <w:sz w:val="29"/>
        </w:rPr>
        <w:t> </w:t>
      </w:r>
      <w:r>
        <w:rPr>
          <w:b/>
          <w:color w:val="001F5F"/>
          <w:sz w:val="29"/>
        </w:rPr>
        <w:t>TO</w:t>
      </w:r>
      <w:r>
        <w:rPr>
          <w:b/>
          <w:color w:val="001F5F"/>
          <w:spacing w:val="9"/>
          <w:sz w:val="29"/>
        </w:rPr>
        <w:t> </w:t>
      </w:r>
      <w:r>
        <w:rPr>
          <w:b/>
          <w:color w:val="001F5F"/>
          <w:sz w:val="29"/>
        </w:rPr>
        <w:t>2025-26</w:t>
      </w:r>
      <w:r>
        <w:rPr>
          <w:b/>
          <w:color w:val="001F5F"/>
          <w:spacing w:val="10"/>
          <w:sz w:val="29"/>
        </w:rPr>
        <w:t> </w:t>
      </w:r>
      <w:r>
        <w:rPr>
          <w:b/>
          <w:color w:val="001F5F"/>
          <w:sz w:val="29"/>
        </w:rPr>
        <w:t>NON</w:t>
      </w:r>
      <w:r>
        <w:rPr>
          <w:b/>
          <w:color w:val="001F5F"/>
          <w:spacing w:val="13"/>
          <w:sz w:val="29"/>
        </w:rPr>
        <w:t> </w:t>
      </w:r>
      <w:r>
        <w:rPr>
          <w:b/>
          <w:color w:val="001F5F"/>
          <w:sz w:val="29"/>
        </w:rPr>
        <w:t>CAPITAL</w:t>
      </w:r>
      <w:r>
        <w:rPr>
          <w:b/>
          <w:color w:val="001F5F"/>
          <w:spacing w:val="11"/>
          <w:sz w:val="29"/>
        </w:rPr>
        <w:t> </w:t>
      </w:r>
      <w:r>
        <w:rPr>
          <w:b/>
          <w:color w:val="001F5F"/>
          <w:sz w:val="29"/>
        </w:rPr>
        <w:t>PROGRAM</w:t>
      </w:r>
      <w:r>
        <w:rPr>
          <w:b/>
          <w:color w:val="001F5F"/>
          <w:spacing w:val="10"/>
          <w:sz w:val="29"/>
        </w:rPr>
        <w:t> </w:t>
      </w:r>
      <w:r>
        <w:rPr>
          <w:b/>
          <w:color w:val="001F5F"/>
          <w:sz w:val="29"/>
        </w:rPr>
        <w:t>-</w:t>
      </w:r>
      <w:r>
        <w:rPr>
          <w:b/>
          <w:color w:val="001F5F"/>
          <w:spacing w:val="10"/>
          <w:sz w:val="29"/>
        </w:rPr>
        <w:t> </w:t>
      </w:r>
      <w:r>
        <w:rPr>
          <w:b/>
          <w:color w:val="001F5F"/>
          <w:sz w:val="29"/>
        </w:rPr>
        <w:t>NEW</w:t>
      </w:r>
      <w:r>
        <w:rPr>
          <w:b/>
          <w:color w:val="001F5F"/>
          <w:spacing w:val="12"/>
          <w:sz w:val="29"/>
        </w:rPr>
        <w:t> </w:t>
      </w:r>
      <w:r>
        <w:rPr>
          <w:b/>
          <w:color w:val="001F5F"/>
          <w:sz w:val="29"/>
        </w:rPr>
        <w:t>AND</w:t>
      </w:r>
      <w:r>
        <w:rPr>
          <w:b/>
          <w:color w:val="001F5F"/>
          <w:spacing w:val="12"/>
          <w:sz w:val="29"/>
        </w:rPr>
        <w:t> </w:t>
      </w:r>
      <w:r>
        <w:rPr>
          <w:b/>
          <w:color w:val="001F5F"/>
          <w:sz w:val="29"/>
        </w:rPr>
        <w:t>INCREASED</w:t>
      </w:r>
      <w:r>
        <w:rPr>
          <w:b/>
          <w:color w:val="001F5F"/>
          <w:spacing w:val="13"/>
          <w:sz w:val="29"/>
        </w:rPr>
        <w:t> </w:t>
      </w:r>
      <w:r>
        <w:rPr>
          <w:b/>
          <w:color w:val="001F5F"/>
          <w:spacing w:val="-2"/>
          <w:sz w:val="29"/>
        </w:rPr>
        <w:t>INITIATIVES</w:t>
      </w:r>
    </w:p>
    <w:p>
      <w:pPr>
        <w:pStyle w:val="BodyText"/>
        <w:spacing w:before="7"/>
        <w:rPr>
          <w:b/>
          <w:sz w:val="27"/>
        </w:rPr>
      </w:pPr>
    </w:p>
    <w:tbl>
      <w:tblPr>
        <w:tblW w:w="0" w:type="auto"/>
        <w:jc w:val="left"/>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581"/>
        <w:gridCol w:w="7606"/>
        <w:gridCol w:w="1116"/>
        <w:gridCol w:w="1116"/>
        <w:gridCol w:w="1116"/>
        <w:gridCol w:w="1116"/>
      </w:tblGrid>
      <w:tr>
        <w:trPr>
          <w:trHeight w:val="683" w:hRule="atLeast"/>
        </w:trPr>
        <w:tc>
          <w:tcPr>
            <w:tcW w:w="3581" w:type="dxa"/>
            <w:tcBorders>
              <w:top w:val="nil"/>
              <w:bottom w:val="single" w:sz="8" w:space="0" w:color="000000"/>
            </w:tcBorders>
            <w:shd w:val="clear" w:color="auto" w:fill="001F5F"/>
          </w:tcPr>
          <w:p>
            <w:pPr>
              <w:pStyle w:val="TableParagraph"/>
              <w:jc w:val="left"/>
              <w:rPr>
                <w:b/>
                <w:sz w:val="20"/>
              </w:rPr>
            </w:pPr>
          </w:p>
          <w:p>
            <w:pPr>
              <w:pStyle w:val="TableParagraph"/>
              <w:spacing w:before="2"/>
              <w:jc w:val="left"/>
              <w:rPr>
                <w:b/>
                <w:sz w:val="18"/>
              </w:rPr>
            </w:pPr>
          </w:p>
          <w:p>
            <w:pPr>
              <w:pStyle w:val="TableParagraph"/>
              <w:ind w:left="33"/>
              <w:jc w:val="left"/>
              <w:rPr>
                <w:b/>
                <w:sz w:val="18"/>
              </w:rPr>
            </w:pPr>
            <w:r>
              <w:rPr>
                <w:b/>
                <w:color w:val="FFFFFF"/>
                <w:w w:val="105"/>
                <w:sz w:val="18"/>
              </w:rPr>
              <w:t>Project</w:t>
            </w:r>
            <w:r>
              <w:rPr>
                <w:b/>
                <w:color w:val="FFFFFF"/>
                <w:spacing w:val="-13"/>
                <w:w w:val="105"/>
                <w:sz w:val="18"/>
              </w:rPr>
              <w:t> </w:t>
            </w:r>
            <w:r>
              <w:rPr>
                <w:b/>
                <w:color w:val="FFFFFF"/>
                <w:spacing w:val="-4"/>
                <w:w w:val="105"/>
                <w:sz w:val="18"/>
              </w:rPr>
              <w:t>Name</w:t>
            </w:r>
          </w:p>
        </w:tc>
        <w:tc>
          <w:tcPr>
            <w:tcW w:w="7606" w:type="dxa"/>
            <w:tcBorders>
              <w:top w:val="nil"/>
              <w:bottom w:val="single" w:sz="8" w:space="0" w:color="000000"/>
            </w:tcBorders>
            <w:shd w:val="clear" w:color="auto" w:fill="001F5F"/>
          </w:tcPr>
          <w:p>
            <w:pPr>
              <w:pStyle w:val="TableParagraph"/>
              <w:jc w:val="left"/>
              <w:rPr>
                <w:b/>
                <w:sz w:val="20"/>
              </w:rPr>
            </w:pPr>
          </w:p>
          <w:p>
            <w:pPr>
              <w:pStyle w:val="TableParagraph"/>
              <w:spacing w:before="2"/>
              <w:jc w:val="left"/>
              <w:rPr>
                <w:b/>
                <w:sz w:val="18"/>
              </w:rPr>
            </w:pPr>
          </w:p>
          <w:p>
            <w:pPr>
              <w:pStyle w:val="TableParagraph"/>
              <w:ind w:left="33"/>
              <w:jc w:val="left"/>
              <w:rPr>
                <w:b/>
                <w:sz w:val="18"/>
              </w:rPr>
            </w:pPr>
            <w:r>
              <w:rPr>
                <w:b/>
                <w:color w:val="FFFFFF"/>
                <w:spacing w:val="-2"/>
                <w:w w:val="105"/>
                <w:sz w:val="18"/>
              </w:rPr>
              <w:t>Description</w:t>
            </w:r>
          </w:p>
        </w:tc>
        <w:tc>
          <w:tcPr>
            <w:tcW w:w="1116" w:type="dxa"/>
            <w:tcBorders>
              <w:bottom w:val="single" w:sz="8" w:space="0" w:color="000000"/>
            </w:tcBorders>
            <w:shd w:val="clear" w:color="auto" w:fill="001F5F"/>
          </w:tcPr>
          <w:p>
            <w:pPr>
              <w:pStyle w:val="TableParagraph"/>
              <w:spacing w:line="176" w:lineRule="exact"/>
              <w:ind w:right="16"/>
              <w:rPr>
                <w:rFonts w:ascii="Arial Narrow"/>
                <w:b/>
                <w:sz w:val="18"/>
              </w:rPr>
            </w:pPr>
            <w:r>
              <w:rPr>
                <w:rFonts w:ascii="Arial Narrow"/>
                <w:b/>
                <w:color w:val="FFFFFF"/>
                <w:sz w:val="18"/>
              </w:rPr>
              <w:t>2022-</w:t>
            </w:r>
            <w:r>
              <w:rPr>
                <w:rFonts w:ascii="Arial Narrow"/>
                <w:b/>
                <w:color w:val="FFFFFF"/>
                <w:spacing w:val="-5"/>
                <w:w w:val="105"/>
                <w:sz w:val="18"/>
              </w:rPr>
              <w:t>23</w:t>
            </w:r>
          </w:p>
          <w:p>
            <w:pPr>
              <w:pStyle w:val="TableParagraph"/>
              <w:spacing w:before="28"/>
              <w:ind w:right="16"/>
              <w:rPr>
                <w:rFonts w:ascii="Arial Narrow"/>
                <w:b/>
                <w:sz w:val="18"/>
              </w:rPr>
            </w:pPr>
            <w:r>
              <w:rPr>
                <w:rFonts w:ascii="Arial Narrow"/>
                <w:b/>
                <w:color w:val="FFFFFF"/>
                <w:spacing w:val="-2"/>
                <w:w w:val="105"/>
                <w:sz w:val="18"/>
              </w:rPr>
              <w:t>Expenditure</w:t>
            </w:r>
          </w:p>
          <w:p>
            <w:pPr>
              <w:pStyle w:val="TableParagraph"/>
              <w:spacing w:before="29"/>
              <w:ind w:right="16"/>
              <w:rPr>
                <w:rFonts w:ascii="Arial Narrow"/>
                <w:b/>
                <w:sz w:val="18"/>
              </w:rPr>
            </w:pPr>
            <w:r>
              <w:rPr>
                <w:rFonts w:ascii="Arial Narrow"/>
                <w:b/>
                <w:color w:val="FFFFFF"/>
                <w:w w:val="104"/>
                <w:sz w:val="18"/>
              </w:rPr>
              <w:t>$</w:t>
            </w:r>
          </w:p>
        </w:tc>
        <w:tc>
          <w:tcPr>
            <w:tcW w:w="1116" w:type="dxa"/>
            <w:tcBorders>
              <w:bottom w:val="single" w:sz="8" w:space="0" w:color="000000"/>
            </w:tcBorders>
            <w:shd w:val="clear" w:color="auto" w:fill="001F5F"/>
          </w:tcPr>
          <w:p>
            <w:pPr>
              <w:pStyle w:val="TableParagraph"/>
              <w:spacing w:line="176" w:lineRule="exact"/>
              <w:ind w:right="16"/>
              <w:rPr>
                <w:rFonts w:ascii="Arial Narrow"/>
                <w:b/>
                <w:sz w:val="18"/>
              </w:rPr>
            </w:pPr>
            <w:r>
              <w:rPr>
                <w:rFonts w:ascii="Arial Narrow"/>
                <w:b/>
                <w:color w:val="FFFFFF"/>
                <w:sz w:val="18"/>
              </w:rPr>
              <w:t>2023-</w:t>
            </w:r>
            <w:r>
              <w:rPr>
                <w:rFonts w:ascii="Arial Narrow"/>
                <w:b/>
                <w:color w:val="FFFFFF"/>
                <w:spacing w:val="-5"/>
                <w:w w:val="105"/>
                <w:sz w:val="18"/>
              </w:rPr>
              <w:t>24</w:t>
            </w:r>
          </w:p>
          <w:p>
            <w:pPr>
              <w:pStyle w:val="TableParagraph"/>
              <w:spacing w:before="28"/>
              <w:ind w:right="16"/>
              <w:rPr>
                <w:rFonts w:ascii="Arial Narrow"/>
                <w:b/>
                <w:sz w:val="18"/>
              </w:rPr>
            </w:pPr>
            <w:r>
              <w:rPr>
                <w:rFonts w:ascii="Arial Narrow"/>
                <w:b/>
                <w:color w:val="FFFFFF"/>
                <w:spacing w:val="-2"/>
                <w:w w:val="105"/>
                <w:sz w:val="18"/>
              </w:rPr>
              <w:t>Expenditure</w:t>
            </w:r>
          </w:p>
          <w:p>
            <w:pPr>
              <w:pStyle w:val="TableParagraph"/>
              <w:spacing w:before="29"/>
              <w:ind w:right="16"/>
              <w:rPr>
                <w:rFonts w:ascii="Arial Narrow"/>
                <w:b/>
                <w:sz w:val="18"/>
              </w:rPr>
            </w:pPr>
            <w:r>
              <w:rPr>
                <w:rFonts w:ascii="Arial Narrow"/>
                <w:b/>
                <w:color w:val="FFFFFF"/>
                <w:w w:val="104"/>
                <w:sz w:val="18"/>
              </w:rPr>
              <w:t>$</w:t>
            </w:r>
          </w:p>
        </w:tc>
        <w:tc>
          <w:tcPr>
            <w:tcW w:w="1116" w:type="dxa"/>
            <w:tcBorders>
              <w:bottom w:val="single" w:sz="8" w:space="0" w:color="000000"/>
            </w:tcBorders>
            <w:shd w:val="clear" w:color="auto" w:fill="001F5F"/>
          </w:tcPr>
          <w:p>
            <w:pPr>
              <w:pStyle w:val="TableParagraph"/>
              <w:spacing w:line="176" w:lineRule="exact"/>
              <w:ind w:right="16"/>
              <w:rPr>
                <w:rFonts w:ascii="Arial Narrow"/>
                <w:b/>
                <w:sz w:val="18"/>
              </w:rPr>
            </w:pPr>
            <w:r>
              <w:rPr>
                <w:rFonts w:ascii="Arial Narrow"/>
                <w:b/>
                <w:color w:val="FFFFFF"/>
                <w:sz w:val="18"/>
              </w:rPr>
              <w:t>2024-</w:t>
            </w:r>
            <w:r>
              <w:rPr>
                <w:rFonts w:ascii="Arial Narrow"/>
                <w:b/>
                <w:color w:val="FFFFFF"/>
                <w:spacing w:val="-5"/>
                <w:w w:val="105"/>
                <w:sz w:val="18"/>
              </w:rPr>
              <w:t>25</w:t>
            </w:r>
          </w:p>
          <w:p>
            <w:pPr>
              <w:pStyle w:val="TableParagraph"/>
              <w:spacing w:before="28"/>
              <w:ind w:right="16"/>
              <w:rPr>
                <w:rFonts w:ascii="Arial Narrow"/>
                <w:b/>
                <w:sz w:val="18"/>
              </w:rPr>
            </w:pPr>
            <w:r>
              <w:rPr>
                <w:rFonts w:ascii="Arial Narrow"/>
                <w:b/>
                <w:color w:val="FFFFFF"/>
                <w:spacing w:val="-2"/>
                <w:w w:val="105"/>
                <w:sz w:val="18"/>
              </w:rPr>
              <w:t>Expenditure</w:t>
            </w:r>
          </w:p>
          <w:p>
            <w:pPr>
              <w:pStyle w:val="TableParagraph"/>
              <w:spacing w:before="29"/>
              <w:ind w:right="16"/>
              <w:rPr>
                <w:rFonts w:ascii="Arial Narrow"/>
                <w:b/>
                <w:sz w:val="18"/>
              </w:rPr>
            </w:pPr>
            <w:r>
              <w:rPr>
                <w:rFonts w:ascii="Arial Narrow"/>
                <w:b/>
                <w:color w:val="FFFFFF"/>
                <w:w w:val="104"/>
                <w:sz w:val="18"/>
              </w:rPr>
              <w:t>$</w:t>
            </w:r>
          </w:p>
        </w:tc>
        <w:tc>
          <w:tcPr>
            <w:tcW w:w="1116" w:type="dxa"/>
            <w:tcBorders>
              <w:bottom w:val="single" w:sz="8" w:space="0" w:color="000000"/>
            </w:tcBorders>
            <w:shd w:val="clear" w:color="auto" w:fill="001F5F"/>
          </w:tcPr>
          <w:p>
            <w:pPr>
              <w:pStyle w:val="TableParagraph"/>
              <w:spacing w:line="176" w:lineRule="exact"/>
              <w:ind w:right="16"/>
              <w:rPr>
                <w:rFonts w:ascii="Arial Narrow"/>
                <w:b/>
                <w:sz w:val="18"/>
              </w:rPr>
            </w:pPr>
            <w:r>
              <w:rPr>
                <w:rFonts w:ascii="Arial Narrow"/>
                <w:b/>
                <w:color w:val="FFFFFF"/>
                <w:sz w:val="18"/>
              </w:rPr>
              <w:t>2025-</w:t>
            </w:r>
            <w:r>
              <w:rPr>
                <w:rFonts w:ascii="Arial Narrow"/>
                <w:b/>
                <w:color w:val="FFFFFF"/>
                <w:spacing w:val="-5"/>
                <w:w w:val="105"/>
                <w:sz w:val="18"/>
              </w:rPr>
              <w:t>26</w:t>
            </w:r>
          </w:p>
          <w:p>
            <w:pPr>
              <w:pStyle w:val="TableParagraph"/>
              <w:spacing w:before="28"/>
              <w:ind w:right="16"/>
              <w:rPr>
                <w:rFonts w:ascii="Arial Narrow"/>
                <w:b/>
                <w:sz w:val="18"/>
              </w:rPr>
            </w:pPr>
            <w:r>
              <w:rPr>
                <w:rFonts w:ascii="Arial Narrow"/>
                <w:b/>
                <w:color w:val="FFFFFF"/>
                <w:spacing w:val="-2"/>
                <w:w w:val="105"/>
                <w:sz w:val="18"/>
              </w:rPr>
              <w:t>Expenditure</w:t>
            </w:r>
          </w:p>
          <w:p>
            <w:pPr>
              <w:pStyle w:val="TableParagraph"/>
              <w:spacing w:before="29"/>
              <w:ind w:right="16"/>
              <w:rPr>
                <w:rFonts w:ascii="Arial Narrow"/>
                <w:b/>
                <w:sz w:val="18"/>
              </w:rPr>
            </w:pPr>
            <w:r>
              <w:rPr>
                <w:rFonts w:ascii="Arial Narrow"/>
                <w:b/>
                <w:color w:val="FFFFFF"/>
                <w:w w:val="104"/>
                <w:sz w:val="18"/>
              </w:rPr>
              <w:t>$</w:t>
            </w:r>
          </w:p>
        </w:tc>
      </w:tr>
      <w:tr>
        <w:trPr>
          <w:trHeight w:val="352" w:hRule="atLeast"/>
        </w:trPr>
        <w:tc>
          <w:tcPr>
            <w:tcW w:w="3581" w:type="dxa"/>
            <w:tcBorders>
              <w:top w:val="single" w:sz="8" w:space="0" w:color="000000"/>
            </w:tcBorders>
          </w:tcPr>
          <w:p>
            <w:pPr>
              <w:pStyle w:val="TableParagraph"/>
              <w:spacing w:line="195" w:lineRule="exact"/>
              <w:ind w:left="31"/>
              <w:jc w:val="left"/>
              <w:rPr>
                <w:b/>
                <w:sz w:val="17"/>
              </w:rPr>
            </w:pPr>
            <w:r>
              <w:rPr>
                <w:b/>
                <w:sz w:val="17"/>
              </w:rPr>
              <w:t>2P</w:t>
            </w:r>
            <w:r>
              <w:rPr>
                <w:b/>
                <w:spacing w:val="-9"/>
                <w:sz w:val="17"/>
              </w:rPr>
              <w:t> </w:t>
            </w:r>
            <w:r>
              <w:rPr>
                <w:b/>
                <w:sz w:val="17"/>
              </w:rPr>
              <w:t>Parking,</w:t>
            </w:r>
            <w:r>
              <w:rPr>
                <w:b/>
                <w:spacing w:val="-11"/>
                <w:sz w:val="17"/>
              </w:rPr>
              <w:t> </w:t>
            </w:r>
            <w:r>
              <w:rPr>
                <w:b/>
                <w:sz w:val="17"/>
              </w:rPr>
              <w:t>1</w:t>
            </w:r>
            <w:r>
              <w:rPr>
                <w:b/>
                <w:spacing w:val="-9"/>
                <w:sz w:val="17"/>
              </w:rPr>
              <w:t> </w:t>
            </w:r>
            <w:r>
              <w:rPr>
                <w:b/>
                <w:sz w:val="17"/>
              </w:rPr>
              <w:t>hour</w:t>
            </w:r>
            <w:r>
              <w:rPr>
                <w:b/>
                <w:spacing w:val="-11"/>
                <w:sz w:val="17"/>
              </w:rPr>
              <w:t> </w:t>
            </w:r>
            <w:r>
              <w:rPr>
                <w:b/>
                <w:spacing w:val="-4"/>
                <w:sz w:val="17"/>
              </w:rPr>
              <w:t>free</w:t>
            </w:r>
          </w:p>
        </w:tc>
        <w:tc>
          <w:tcPr>
            <w:tcW w:w="7606" w:type="dxa"/>
            <w:tcBorders>
              <w:top w:val="single" w:sz="8" w:space="0" w:color="000000"/>
            </w:tcBorders>
          </w:tcPr>
          <w:p>
            <w:pPr>
              <w:pStyle w:val="TableParagraph"/>
              <w:spacing w:line="188" w:lineRule="exact"/>
              <w:ind w:left="30"/>
              <w:jc w:val="left"/>
              <w:rPr>
                <w:sz w:val="17"/>
              </w:rPr>
            </w:pPr>
            <w:r>
              <w:rPr>
                <w:sz w:val="17"/>
              </w:rPr>
              <w:t>Second</w:t>
            </w:r>
            <w:r>
              <w:rPr>
                <w:spacing w:val="-10"/>
                <w:sz w:val="17"/>
              </w:rPr>
              <w:t> </w:t>
            </w:r>
            <w:r>
              <w:rPr>
                <w:sz w:val="17"/>
              </w:rPr>
              <w:t>hour</w:t>
            </w:r>
            <w:r>
              <w:rPr>
                <w:spacing w:val="-11"/>
                <w:sz w:val="17"/>
              </w:rPr>
              <w:t> </w:t>
            </w:r>
            <w:r>
              <w:rPr>
                <w:sz w:val="17"/>
              </w:rPr>
              <w:t>free</w:t>
            </w:r>
            <w:r>
              <w:rPr>
                <w:spacing w:val="-9"/>
                <w:sz w:val="17"/>
              </w:rPr>
              <w:t> </w:t>
            </w:r>
            <w:r>
              <w:rPr>
                <w:sz w:val="17"/>
              </w:rPr>
              <w:t>in</w:t>
            </w:r>
            <w:r>
              <w:rPr>
                <w:spacing w:val="-10"/>
                <w:sz w:val="17"/>
              </w:rPr>
              <w:t> </w:t>
            </w:r>
            <w:r>
              <w:rPr>
                <w:sz w:val="17"/>
              </w:rPr>
              <w:t>2P</w:t>
            </w:r>
            <w:r>
              <w:rPr>
                <w:spacing w:val="-9"/>
                <w:sz w:val="17"/>
              </w:rPr>
              <w:t> </w:t>
            </w:r>
            <w:r>
              <w:rPr>
                <w:sz w:val="17"/>
              </w:rPr>
              <w:t>street</w:t>
            </w:r>
            <w:r>
              <w:rPr>
                <w:spacing w:val="-10"/>
                <w:sz w:val="17"/>
              </w:rPr>
              <w:t> </w:t>
            </w:r>
            <w:r>
              <w:rPr>
                <w:sz w:val="17"/>
              </w:rPr>
              <w:t>parking</w:t>
            </w:r>
            <w:r>
              <w:rPr>
                <w:spacing w:val="-10"/>
                <w:sz w:val="17"/>
              </w:rPr>
              <w:t> </w:t>
            </w:r>
            <w:r>
              <w:rPr>
                <w:spacing w:val="-2"/>
                <w:sz w:val="17"/>
              </w:rPr>
              <w:t>zones.</w:t>
            </w:r>
          </w:p>
        </w:tc>
        <w:tc>
          <w:tcPr>
            <w:tcW w:w="1116" w:type="dxa"/>
            <w:tcBorders>
              <w:top w:val="single" w:sz="8" w:space="0" w:color="000000"/>
            </w:tcBorders>
          </w:tcPr>
          <w:p>
            <w:pPr>
              <w:pStyle w:val="TableParagraph"/>
              <w:spacing w:line="190" w:lineRule="exact"/>
              <w:ind w:right="30"/>
              <w:rPr>
                <w:sz w:val="17"/>
              </w:rPr>
            </w:pPr>
            <w:r>
              <w:rPr>
                <w:spacing w:val="-2"/>
                <w:sz w:val="17"/>
              </w:rPr>
              <w:t>2,068,865</w:t>
            </w:r>
          </w:p>
        </w:tc>
        <w:tc>
          <w:tcPr>
            <w:tcW w:w="1116" w:type="dxa"/>
            <w:tcBorders>
              <w:top w:val="single" w:sz="8" w:space="0" w:color="000000"/>
            </w:tcBorders>
          </w:tcPr>
          <w:p>
            <w:pPr>
              <w:pStyle w:val="TableParagraph"/>
              <w:spacing w:line="190" w:lineRule="exact"/>
              <w:ind w:right="30"/>
              <w:rPr>
                <w:sz w:val="17"/>
              </w:rPr>
            </w:pPr>
            <w:r>
              <w:rPr>
                <w:spacing w:val="-2"/>
                <w:sz w:val="17"/>
              </w:rPr>
              <w:t>2,068,865</w:t>
            </w:r>
          </w:p>
        </w:tc>
        <w:tc>
          <w:tcPr>
            <w:tcW w:w="1116" w:type="dxa"/>
            <w:tcBorders>
              <w:top w:val="single" w:sz="8" w:space="0" w:color="000000"/>
            </w:tcBorders>
          </w:tcPr>
          <w:p>
            <w:pPr>
              <w:pStyle w:val="TableParagraph"/>
              <w:spacing w:line="190" w:lineRule="exact"/>
              <w:ind w:right="29"/>
              <w:rPr>
                <w:sz w:val="17"/>
              </w:rPr>
            </w:pPr>
            <w:r>
              <w:rPr>
                <w:spacing w:val="-2"/>
                <w:sz w:val="17"/>
              </w:rPr>
              <w:t>2,068,865</w:t>
            </w:r>
          </w:p>
        </w:tc>
        <w:tc>
          <w:tcPr>
            <w:tcW w:w="1116" w:type="dxa"/>
            <w:tcBorders>
              <w:top w:val="single" w:sz="8" w:space="0" w:color="000000"/>
            </w:tcBorders>
          </w:tcPr>
          <w:p>
            <w:pPr>
              <w:pStyle w:val="TableParagraph"/>
              <w:jc w:val="left"/>
              <w:rPr>
                <w:rFonts w:ascii="Times New Roman"/>
                <w:sz w:val="16"/>
              </w:rPr>
            </w:pPr>
          </w:p>
        </w:tc>
      </w:tr>
      <w:tr>
        <w:trPr>
          <w:trHeight w:val="705" w:hRule="atLeast"/>
        </w:trPr>
        <w:tc>
          <w:tcPr>
            <w:tcW w:w="3581" w:type="dxa"/>
          </w:tcPr>
          <w:p>
            <w:pPr>
              <w:pStyle w:val="TableParagraph"/>
              <w:spacing w:before="7"/>
              <w:ind w:left="31"/>
              <w:jc w:val="left"/>
              <w:rPr>
                <w:b/>
                <w:sz w:val="17"/>
              </w:rPr>
            </w:pPr>
            <w:r>
              <w:rPr>
                <w:b/>
                <w:w w:val="95"/>
                <w:sz w:val="17"/>
              </w:rPr>
              <w:t>Integrated</w:t>
            </w:r>
            <w:r>
              <w:rPr>
                <w:b/>
                <w:spacing w:val="19"/>
                <w:sz w:val="17"/>
              </w:rPr>
              <w:t> </w:t>
            </w:r>
            <w:r>
              <w:rPr>
                <w:b/>
                <w:w w:val="95"/>
                <w:sz w:val="17"/>
              </w:rPr>
              <w:t>Transport</w:t>
            </w:r>
            <w:r>
              <w:rPr>
                <w:b/>
                <w:spacing w:val="19"/>
                <w:sz w:val="17"/>
              </w:rPr>
              <w:t> </w:t>
            </w:r>
            <w:r>
              <w:rPr>
                <w:b/>
                <w:spacing w:val="-4"/>
                <w:w w:val="95"/>
                <w:sz w:val="17"/>
              </w:rPr>
              <w:t>Plan</w:t>
            </w:r>
          </w:p>
        </w:tc>
        <w:tc>
          <w:tcPr>
            <w:tcW w:w="7606" w:type="dxa"/>
          </w:tcPr>
          <w:p>
            <w:pPr>
              <w:pStyle w:val="TableParagraph"/>
              <w:spacing w:line="254" w:lineRule="auto"/>
              <w:ind w:left="30"/>
              <w:jc w:val="left"/>
              <w:rPr>
                <w:sz w:val="17"/>
              </w:rPr>
            </w:pPr>
            <w:r>
              <w:rPr>
                <w:sz w:val="17"/>
              </w:rPr>
              <w:t>The</w:t>
            </w:r>
            <w:r>
              <w:rPr>
                <w:spacing w:val="-4"/>
                <w:sz w:val="17"/>
              </w:rPr>
              <w:t> </w:t>
            </w:r>
            <w:r>
              <w:rPr>
                <w:sz w:val="17"/>
              </w:rPr>
              <w:t>engagement</w:t>
            </w:r>
            <w:r>
              <w:rPr>
                <w:spacing w:val="-5"/>
                <w:sz w:val="17"/>
              </w:rPr>
              <w:t> </w:t>
            </w:r>
            <w:r>
              <w:rPr>
                <w:sz w:val="17"/>
              </w:rPr>
              <w:t>of</w:t>
            </w:r>
            <w:r>
              <w:rPr>
                <w:spacing w:val="-3"/>
                <w:sz w:val="17"/>
              </w:rPr>
              <w:t> </w:t>
            </w:r>
            <w:r>
              <w:rPr>
                <w:sz w:val="17"/>
              </w:rPr>
              <w:t>an</w:t>
            </w:r>
            <w:r>
              <w:rPr>
                <w:spacing w:val="-4"/>
                <w:sz w:val="17"/>
              </w:rPr>
              <w:t> </w:t>
            </w:r>
            <w:r>
              <w:rPr>
                <w:sz w:val="17"/>
              </w:rPr>
              <w:t>external</w:t>
            </w:r>
            <w:r>
              <w:rPr>
                <w:spacing w:val="-3"/>
                <w:sz w:val="17"/>
              </w:rPr>
              <w:t> </w:t>
            </w:r>
            <w:r>
              <w:rPr>
                <w:sz w:val="17"/>
              </w:rPr>
              <w:t>consultant</w:t>
            </w:r>
            <w:r>
              <w:rPr>
                <w:spacing w:val="-5"/>
                <w:sz w:val="17"/>
              </w:rPr>
              <w:t> </w:t>
            </w:r>
            <w:r>
              <w:rPr>
                <w:sz w:val="17"/>
              </w:rPr>
              <w:t>to</w:t>
            </w:r>
            <w:r>
              <w:rPr>
                <w:spacing w:val="-4"/>
                <w:sz w:val="17"/>
              </w:rPr>
              <w:t> </w:t>
            </w:r>
            <w:r>
              <w:rPr>
                <w:sz w:val="17"/>
              </w:rPr>
              <w:t>plan</w:t>
            </w:r>
            <w:r>
              <w:rPr>
                <w:spacing w:val="-4"/>
                <w:sz w:val="17"/>
              </w:rPr>
              <w:t> </w:t>
            </w:r>
            <w:r>
              <w:rPr>
                <w:sz w:val="17"/>
              </w:rPr>
              <w:t>Geelong’s</w:t>
            </w:r>
            <w:r>
              <w:rPr>
                <w:spacing w:val="-4"/>
                <w:sz w:val="17"/>
              </w:rPr>
              <w:t> </w:t>
            </w:r>
            <w:r>
              <w:rPr>
                <w:sz w:val="17"/>
              </w:rPr>
              <w:t>transport</w:t>
            </w:r>
            <w:r>
              <w:rPr>
                <w:spacing w:val="-5"/>
                <w:sz w:val="17"/>
              </w:rPr>
              <w:t> </w:t>
            </w:r>
            <w:r>
              <w:rPr>
                <w:sz w:val="17"/>
              </w:rPr>
              <w:t>future</w:t>
            </w:r>
            <w:r>
              <w:rPr>
                <w:spacing w:val="-4"/>
                <w:sz w:val="17"/>
              </w:rPr>
              <w:t> </w:t>
            </w:r>
            <w:r>
              <w:rPr>
                <w:sz w:val="17"/>
              </w:rPr>
              <w:t>and</w:t>
            </w:r>
            <w:r>
              <w:rPr>
                <w:spacing w:val="-4"/>
                <w:sz w:val="17"/>
              </w:rPr>
              <w:t> </w:t>
            </w:r>
            <w:r>
              <w:rPr>
                <w:sz w:val="17"/>
              </w:rPr>
              <w:t>guide</w:t>
            </w:r>
            <w:r>
              <w:rPr>
                <w:spacing w:val="-4"/>
                <w:sz w:val="17"/>
              </w:rPr>
              <w:t> </w:t>
            </w:r>
            <w:r>
              <w:rPr>
                <w:sz w:val="17"/>
              </w:rPr>
              <w:t>investment decisions</w:t>
            </w:r>
            <w:r>
              <w:rPr>
                <w:spacing w:val="-12"/>
                <w:sz w:val="17"/>
              </w:rPr>
              <w:t> </w:t>
            </w:r>
            <w:r>
              <w:rPr>
                <w:sz w:val="17"/>
              </w:rPr>
              <w:t>for</w:t>
            </w:r>
            <w:r>
              <w:rPr>
                <w:spacing w:val="-12"/>
                <w:sz w:val="17"/>
              </w:rPr>
              <w:t> </w:t>
            </w:r>
            <w:r>
              <w:rPr>
                <w:sz w:val="17"/>
              </w:rPr>
              <w:t>the</w:t>
            </w:r>
            <w:r>
              <w:rPr>
                <w:spacing w:val="-9"/>
                <w:sz w:val="17"/>
              </w:rPr>
              <w:t> </w:t>
            </w:r>
            <w:r>
              <w:rPr>
                <w:sz w:val="17"/>
              </w:rPr>
              <w:t>transport</w:t>
            </w:r>
            <w:r>
              <w:rPr>
                <w:spacing w:val="-11"/>
                <w:sz w:val="17"/>
              </w:rPr>
              <w:t> </w:t>
            </w:r>
            <w:r>
              <w:rPr>
                <w:sz w:val="17"/>
              </w:rPr>
              <w:t>system</w:t>
            </w:r>
            <w:r>
              <w:rPr>
                <w:spacing w:val="-8"/>
                <w:sz w:val="17"/>
              </w:rPr>
              <w:t> </w:t>
            </w:r>
            <w:r>
              <w:rPr>
                <w:sz w:val="17"/>
              </w:rPr>
              <w:t>within</w:t>
            </w:r>
            <w:r>
              <w:rPr>
                <w:spacing w:val="-10"/>
                <w:sz w:val="17"/>
              </w:rPr>
              <w:t> </w:t>
            </w:r>
            <w:r>
              <w:rPr>
                <w:sz w:val="17"/>
              </w:rPr>
              <w:t>City</w:t>
            </w:r>
            <w:r>
              <w:rPr>
                <w:spacing w:val="-12"/>
                <w:sz w:val="17"/>
              </w:rPr>
              <w:t> </w:t>
            </w:r>
            <w:r>
              <w:rPr>
                <w:sz w:val="17"/>
              </w:rPr>
              <w:t>of</w:t>
            </w:r>
            <w:r>
              <w:rPr>
                <w:spacing w:val="-9"/>
                <w:sz w:val="17"/>
              </w:rPr>
              <w:t> </w:t>
            </w:r>
            <w:r>
              <w:rPr>
                <w:sz w:val="17"/>
              </w:rPr>
              <w:t>Greater</w:t>
            </w:r>
            <w:r>
              <w:rPr>
                <w:spacing w:val="-11"/>
                <w:sz w:val="17"/>
              </w:rPr>
              <w:t> </w:t>
            </w:r>
            <w:r>
              <w:rPr>
                <w:sz w:val="17"/>
              </w:rPr>
              <w:t>Geelong</w:t>
            </w:r>
            <w:r>
              <w:rPr>
                <w:spacing w:val="-10"/>
                <w:sz w:val="17"/>
              </w:rPr>
              <w:t> </w:t>
            </w:r>
            <w:r>
              <w:rPr>
                <w:sz w:val="17"/>
              </w:rPr>
              <w:t>over</w:t>
            </w:r>
            <w:r>
              <w:rPr>
                <w:spacing w:val="-11"/>
                <w:sz w:val="17"/>
              </w:rPr>
              <w:t> </w:t>
            </w:r>
            <w:r>
              <w:rPr>
                <w:sz w:val="17"/>
              </w:rPr>
              <w:t>the</w:t>
            </w:r>
            <w:r>
              <w:rPr>
                <w:spacing w:val="-10"/>
                <w:sz w:val="17"/>
              </w:rPr>
              <w:t> </w:t>
            </w:r>
            <w:r>
              <w:rPr>
                <w:sz w:val="17"/>
              </w:rPr>
              <w:t>next</w:t>
            </w:r>
            <w:r>
              <w:rPr>
                <w:spacing w:val="-11"/>
                <w:sz w:val="17"/>
              </w:rPr>
              <w:t> </w:t>
            </w:r>
            <w:r>
              <w:rPr>
                <w:sz w:val="17"/>
              </w:rPr>
              <w:t>30</w:t>
            </w:r>
            <w:r>
              <w:rPr>
                <w:spacing w:val="-10"/>
                <w:sz w:val="17"/>
              </w:rPr>
              <w:t> </w:t>
            </w:r>
            <w:r>
              <w:rPr>
                <w:sz w:val="17"/>
              </w:rPr>
              <w:t>years</w:t>
            </w:r>
            <w:r>
              <w:rPr>
                <w:spacing w:val="-10"/>
                <w:sz w:val="17"/>
              </w:rPr>
              <w:t> </w:t>
            </w:r>
            <w:r>
              <w:rPr>
                <w:sz w:val="17"/>
              </w:rPr>
              <w:t>(by</w:t>
            </w:r>
            <w:r>
              <w:rPr>
                <w:spacing w:val="-12"/>
                <w:sz w:val="17"/>
              </w:rPr>
              <w:t> </w:t>
            </w:r>
            <w:r>
              <w:rPr>
                <w:sz w:val="17"/>
              </w:rPr>
              <w:t>2051)</w:t>
            </w:r>
            <w:r>
              <w:rPr>
                <w:spacing w:val="-11"/>
                <w:sz w:val="17"/>
              </w:rPr>
              <w:t> </w:t>
            </w:r>
            <w:r>
              <w:rPr>
                <w:sz w:val="17"/>
              </w:rPr>
              <w:t>in response to growth.</w:t>
            </w:r>
          </w:p>
        </w:tc>
        <w:tc>
          <w:tcPr>
            <w:tcW w:w="1116" w:type="dxa"/>
          </w:tcPr>
          <w:p>
            <w:pPr>
              <w:pStyle w:val="TableParagraph"/>
              <w:spacing w:before="2"/>
              <w:ind w:right="29"/>
              <w:rPr>
                <w:sz w:val="17"/>
              </w:rPr>
            </w:pPr>
            <w:r>
              <w:rPr>
                <w:spacing w:val="-2"/>
                <w:sz w:val="17"/>
              </w:rPr>
              <w:t>150,000</w:t>
            </w: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r>
      <w:tr>
        <w:trPr>
          <w:trHeight w:val="549" w:hRule="atLeast"/>
        </w:trPr>
        <w:tc>
          <w:tcPr>
            <w:tcW w:w="3581" w:type="dxa"/>
          </w:tcPr>
          <w:p>
            <w:pPr>
              <w:pStyle w:val="TableParagraph"/>
              <w:spacing w:before="7"/>
              <w:ind w:left="31"/>
              <w:jc w:val="left"/>
              <w:rPr>
                <w:b/>
                <w:sz w:val="17"/>
              </w:rPr>
            </w:pPr>
            <w:r>
              <w:rPr>
                <w:b/>
                <w:w w:val="95"/>
                <w:sz w:val="17"/>
              </w:rPr>
              <w:t>Shared</w:t>
            </w:r>
            <w:r>
              <w:rPr>
                <w:b/>
                <w:spacing w:val="14"/>
                <w:sz w:val="17"/>
              </w:rPr>
              <w:t> </w:t>
            </w:r>
            <w:r>
              <w:rPr>
                <w:b/>
                <w:spacing w:val="-2"/>
                <w:sz w:val="17"/>
              </w:rPr>
              <w:t>Trails</w:t>
            </w:r>
          </w:p>
        </w:tc>
        <w:tc>
          <w:tcPr>
            <w:tcW w:w="7606" w:type="dxa"/>
          </w:tcPr>
          <w:p>
            <w:pPr>
              <w:pStyle w:val="TableParagraph"/>
              <w:spacing w:line="254" w:lineRule="auto"/>
              <w:ind w:left="30" w:right="81"/>
              <w:jc w:val="left"/>
              <w:rPr>
                <w:sz w:val="17"/>
              </w:rPr>
            </w:pPr>
            <w:r>
              <w:rPr>
                <w:sz w:val="17"/>
              </w:rPr>
              <w:t>Implementation</w:t>
            </w:r>
            <w:r>
              <w:rPr>
                <w:spacing w:val="-11"/>
                <w:sz w:val="17"/>
              </w:rPr>
              <w:t> </w:t>
            </w:r>
            <w:r>
              <w:rPr>
                <w:sz w:val="17"/>
              </w:rPr>
              <w:t>of</w:t>
            </w:r>
            <w:r>
              <w:rPr>
                <w:spacing w:val="-11"/>
                <w:sz w:val="17"/>
              </w:rPr>
              <w:t> </w:t>
            </w:r>
            <w:r>
              <w:rPr>
                <w:sz w:val="17"/>
              </w:rPr>
              <w:t>three</w:t>
            </w:r>
            <w:r>
              <w:rPr>
                <w:spacing w:val="-11"/>
                <w:sz w:val="17"/>
              </w:rPr>
              <w:t> </w:t>
            </w:r>
            <w:r>
              <w:rPr>
                <w:sz w:val="17"/>
              </w:rPr>
              <w:t>'shovel</w:t>
            </w:r>
            <w:r>
              <w:rPr>
                <w:spacing w:val="-11"/>
                <w:sz w:val="17"/>
              </w:rPr>
              <w:t> </w:t>
            </w:r>
            <w:r>
              <w:rPr>
                <w:sz w:val="17"/>
              </w:rPr>
              <w:t>ready'</w:t>
            </w:r>
            <w:r>
              <w:rPr>
                <w:spacing w:val="-12"/>
                <w:sz w:val="17"/>
              </w:rPr>
              <w:t> </w:t>
            </w:r>
            <w:r>
              <w:rPr>
                <w:sz w:val="17"/>
              </w:rPr>
              <w:t>projects</w:t>
            </w:r>
            <w:r>
              <w:rPr>
                <w:spacing w:val="-11"/>
                <w:sz w:val="17"/>
              </w:rPr>
              <w:t> </w:t>
            </w:r>
            <w:r>
              <w:rPr>
                <w:sz w:val="17"/>
              </w:rPr>
              <w:t>in</w:t>
            </w:r>
            <w:r>
              <w:rPr>
                <w:spacing w:val="-11"/>
                <w:sz w:val="17"/>
              </w:rPr>
              <w:t> </w:t>
            </w:r>
            <w:r>
              <w:rPr>
                <w:sz w:val="17"/>
              </w:rPr>
              <w:t>2021-22</w:t>
            </w:r>
            <w:r>
              <w:rPr>
                <w:spacing w:val="-11"/>
                <w:sz w:val="17"/>
              </w:rPr>
              <w:t> </w:t>
            </w:r>
            <w:r>
              <w:rPr>
                <w:sz w:val="17"/>
              </w:rPr>
              <w:t>and</w:t>
            </w:r>
            <w:r>
              <w:rPr>
                <w:spacing w:val="-11"/>
                <w:sz w:val="17"/>
              </w:rPr>
              <w:t> </w:t>
            </w:r>
            <w:r>
              <w:rPr>
                <w:sz w:val="17"/>
              </w:rPr>
              <w:t>the</w:t>
            </w:r>
            <w:r>
              <w:rPr>
                <w:spacing w:val="-11"/>
                <w:sz w:val="17"/>
              </w:rPr>
              <w:t> </w:t>
            </w:r>
            <w:r>
              <w:rPr>
                <w:sz w:val="17"/>
              </w:rPr>
              <w:t>resources</w:t>
            </w:r>
            <w:r>
              <w:rPr>
                <w:spacing w:val="-11"/>
                <w:sz w:val="17"/>
              </w:rPr>
              <w:t> </w:t>
            </w:r>
            <w:r>
              <w:rPr>
                <w:sz w:val="17"/>
              </w:rPr>
              <w:t>to</w:t>
            </w:r>
            <w:r>
              <w:rPr>
                <w:spacing w:val="-11"/>
                <w:sz w:val="17"/>
              </w:rPr>
              <w:t> </w:t>
            </w:r>
            <w:r>
              <w:rPr>
                <w:sz w:val="17"/>
              </w:rPr>
              <w:t>investigate</w:t>
            </w:r>
            <w:r>
              <w:rPr>
                <w:spacing w:val="-11"/>
                <w:sz w:val="17"/>
              </w:rPr>
              <w:t> </w:t>
            </w:r>
            <w:r>
              <w:rPr>
                <w:sz w:val="17"/>
              </w:rPr>
              <w:t>the viability</w:t>
            </w:r>
            <w:r>
              <w:rPr>
                <w:spacing w:val="-3"/>
                <w:sz w:val="17"/>
              </w:rPr>
              <w:t> </w:t>
            </w:r>
            <w:r>
              <w:rPr>
                <w:sz w:val="17"/>
              </w:rPr>
              <w:t>of network gaps and associated planning to help with future capital investments.</w:t>
            </w:r>
          </w:p>
        </w:tc>
        <w:tc>
          <w:tcPr>
            <w:tcW w:w="1116" w:type="dxa"/>
          </w:tcPr>
          <w:p>
            <w:pPr>
              <w:pStyle w:val="TableParagraph"/>
              <w:spacing w:before="2"/>
              <w:ind w:right="29"/>
              <w:rPr>
                <w:sz w:val="17"/>
              </w:rPr>
            </w:pPr>
            <w:r>
              <w:rPr>
                <w:spacing w:val="-2"/>
                <w:sz w:val="17"/>
              </w:rPr>
              <w:t>254,609</w:t>
            </w:r>
          </w:p>
        </w:tc>
        <w:tc>
          <w:tcPr>
            <w:tcW w:w="1116" w:type="dxa"/>
          </w:tcPr>
          <w:p>
            <w:pPr>
              <w:pStyle w:val="TableParagraph"/>
              <w:spacing w:before="2"/>
              <w:ind w:right="29"/>
              <w:rPr>
                <w:sz w:val="17"/>
              </w:rPr>
            </w:pPr>
            <w:r>
              <w:rPr>
                <w:spacing w:val="-2"/>
                <w:sz w:val="17"/>
              </w:rPr>
              <w:t>259,702</w:t>
            </w:r>
          </w:p>
        </w:tc>
        <w:tc>
          <w:tcPr>
            <w:tcW w:w="1116" w:type="dxa"/>
          </w:tcPr>
          <w:p>
            <w:pPr>
              <w:pStyle w:val="TableParagraph"/>
              <w:spacing w:before="2"/>
              <w:ind w:right="29"/>
              <w:rPr>
                <w:sz w:val="17"/>
              </w:rPr>
            </w:pPr>
            <w:r>
              <w:rPr>
                <w:spacing w:val="-2"/>
                <w:sz w:val="17"/>
              </w:rPr>
              <w:t>264,896</w:t>
            </w:r>
          </w:p>
        </w:tc>
        <w:tc>
          <w:tcPr>
            <w:tcW w:w="1116" w:type="dxa"/>
          </w:tcPr>
          <w:p>
            <w:pPr>
              <w:pStyle w:val="TableParagraph"/>
              <w:jc w:val="left"/>
              <w:rPr>
                <w:rFonts w:ascii="Times New Roman"/>
                <w:sz w:val="16"/>
              </w:rPr>
            </w:pPr>
          </w:p>
        </w:tc>
      </w:tr>
      <w:tr>
        <w:trPr>
          <w:trHeight w:val="515" w:hRule="atLeast"/>
        </w:trPr>
        <w:tc>
          <w:tcPr>
            <w:tcW w:w="3581" w:type="dxa"/>
          </w:tcPr>
          <w:p>
            <w:pPr>
              <w:pStyle w:val="TableParagraph"/>
              <w:spacing w:before="7"/>
              <w:ind w:left="31"/>
              <w:jc w:val="left"/>
              <w:rPr>
                <w:b/>
                <w:sz w:val="17"/>
              </w:rPr>
            </w:pPr>
            <w:r>
              <w:rPr>
                <w:b/>
                <w:w w:val="95"/>
                <w:sz w:val="17"/>
              </w:rPr>
              <w:t>Coastal</w:t>
            </w:r>
            <w:r>
              <w:rPr>
                <w:b/>
                <w:spacing w:val="15"/>
                <w:sz w:val="17"/>
              </w:rPr>
              <w:t> </w:t>
            </w:r>
            <w:r>
              <w:rPr>
                <w:b/>
                <w:w w:val="95"/>
                <w:sz w:val="17"/>
              </w:rPr>
              <w:t>and</w:t>
            </w:r>
            <w:r>
              <w:rPr>
                <w:b/>
                <w:spacing w:val="16"/>
                <w:sz w:val="17"/>
              </w:rPr>
              <w:t> </w:t>
            </w:r>
            <w:r>
              <w:rPr>
                <w:b/>
                <w:w w:val="95"/>
                <w:sz w:val="17"/>
              </w:rPr>
              <w:t>Marine</w:t>
            </w:r>
            <w:r>
              <w:rPr>
                <w:b/>
                <w:spacing w:val="17"/>
                <w:sz w:val="17"/>
              </w:rPr>
              <w:t> </w:t>
            </w:r>
            <w:r>
              <w:rPr>
                <w:b/>
                <w:w w:val="95"/>
                <w:sz w:val="17"/>
              </w:rPr>
              <w:t>Management</w:t>
            </w:r>
            <w:r>
              <w:rPr>
                <w:b/>
                <w:spacing w:val="15"/>
                <w:sz w:val="17"/>
              </w:rPr>
              <w:t> </w:t>
            </w:r>
            <w:r>
              <w:rPr>
                <w:b/>
                <w:spacing w:val="-4"/>
                <w:w w:val="95"/>
                <w:sz w:val="17"/>
              </w:rPr>
              <w:t>Plan</w:t>
            </w:r>
          </w:p>
        </w:tc>
        <w:tc>
          <w:tcPr>
            <w:tcW w:w="7606" w:type="dxa"/>
          </w:tcPr>
          <w:p>
            <w:pPr>
              <w:pStyle w:val="TableParagraph"/>
              <w:spacing w:line="254" w:lineRule="auto"/>
              <w:ind w:left="30" w:right="81"/>
              <w:jc w:val="left"/>
              <w:rPr>
                <w:sz w:val="17"/>
              </w:rPr>
            </w:pPr>
            <w:r>
              <w:rPr>
                <w:sz w:val="17"/>
              </w:rPr>
              <w:t>These</w:t>
            </w:r>
            <w:r>
              <w:rPr>
                <w:spacing w:val="-9"/>
                <w:sz w:val="17"/>
              </w:rPr>
              <w:t> </w:t>
            </w:r>
            <w:r>
              <w:rPr>
                <w:sz w:val="17"/>
              </w:rPr>
              <w:t>management</w:t>
            </w:r>
            <w:r>
              <w:rPr>
                <w:spacing w:val="-10"/>
                <w:sz w:val="17"/>
              </w:rPr>
              <w:t> </w:t>
            </w:r>
            <w:r>
              <w:rPr>
                <w:sz w:val="17"/>
              </w:rPr>
              <w:t>plans</w:t>
            </w:r>
            <w:r>
              <w:rPr>
                <w:spacing w:val="-9"/>
                <w:sz w:val="17"/>
              </w:rPr>
              <w:t> </w:t>
            </w:r>
            <w:r>
              <w:rPr>
                <w:sz w:val="17"/>
              </w:rPr>
              <w:t>will</w:t>
            </w:r>
            <w:r>
              <w:rPr>
                <w:spacing w:val="-9"/>
                <w:sz w:val="17"/>
              </w:rPr>
              <w:t> </w:t>
            </w:r>
            <w:r>
              <w:rPr>
                <w:sz w:val="17"/>
              </w:rPr>
              <w:t>assist</w:t>
            </w:r>
            <w:r>
              <w:rPr>
                <w:spacing w:val="-10"/>
                <w:sz w:val="17"/>
              </w:rPr>
              <w:t> </w:t>
            </w:r>
            <w:r>
              <w:rPr>
                <w:sz w:val="17"/>
              </w:rPr>
              <w:t>the</w:t>
            </w:r>
            <w:r>
              <w:rPr>
                <w:spacing w:val="-9"/>
                <w:sz w:val="17"/>
              </w:rPr>
              <w:t> </w:t>
            </w:r>
            <w:r>
              <w:rPr>
                <w:sz w:val="17"/>
              </w:rPr>
              <w:t>council</w:t>
            </w:r>
            <w:r>
              <w:rPr>
                <w:spacing w:val="-9"/>
                <w:sz w:val="17"/>
              </w:rPr>
              <w:t> </w:t>
            </w:r>
            <w:r>
              <w:rPr>
                <w:sz w:val="17"/>
              </w:rPr>
              <w:t>in</w:t>
            </w:r>
            <w:r>
              <w:rPr>
                <w:spacing w:val="-9"/>
                <w:sz w:val="17"/>
              </w:rPr>
              <w:t> </w:t>
            </w:r>
            <w:r>
              <w:rPr>
                <w:sz w:val="17"/>
              </w:rPr>
              <w:t>prioritising</w:t>
            </w:r>
            <w:r>
              <w:rPr>
                <w:spacing w:val="-9"/>
                <w:sz w:val="17"/>
              </w:rPr>
              <w:t> </w:t>
            </w:r>
            <w:r>
              <w:rPr>
                <w:sz w:val="17"/>
              </w:rPr>
              <w:t>where</w:t>
            </w:r>
            <w:r>
              <w:rPr>
                <w:spacing w:val="-9"/>
                <w:sz w:val="17"/>
              </w:rPr>
              <w:t> </w:t>
            </w:r>
            <w:r>
              <w:rPr>
                <w:sz w:val="17"/>
              </w:rPr>
              <w:t>funding</w:t>
            </w:r>
            <w:r>
              <w:rPr>
                <w:spacing w:val="-9"/>
                <w:sz w:val="17"/>
              </w:rPr>
              <w:t> </w:t>
            </w:r>
            <w:r>
              <w:rPr>
                <w:sz w:val="17"/>
              </w:rPr>
              <w:t>will</w:t>
            </w:r>
            <w:r>
              <w:rPr>
                <w:spacing w:val="-9"/>
                <w:sz w:val="17"/>
              </w:rPr>
              <w:t> </w:t>
            </w:r>
            <w:r>
              <w:rPr>
                <w:sz w:val="17"/>
              </w:rPr>
              <w:t>be</w:t>
            </w:r>
            <w:r>
              <w:rPr>
                <w:spacing w:val="-9"/>
                <w:sz w:val="17"/>
              </w:rPr>
              <w:t> </w:t>
            </w:r>
            <w:r>
              <w:rPr>
                <w:sz w:val="17"/>
              </w:rPr>
              <w:t>allocated</w:t>
            </w:r>
            <w:r>
              <w:rPr>
                <w:spacing w:val="-9"/>
                <w:sz w:val="17"/>
              </w:rPr>
              <w:t> </w:t>
            </w:r>
            <w:r>
              <w:rPr>
                <w:sz w:val="17"/>
              </w:rPr>
              <w:t>as</w:t>
            </w:r>
            <w:r>
              <w:rPr>
                <w:spacing w:val="-9"/>
                <w:sz w:val="17"/>
              </w:rPr>
              <w:t> </w:t>
            </w:r>
            <w:r>
              <w:rPr>
                <w:sz w:val="17"/>
              </w:rPr>
              <w:t>well as assist in securing state government grant funding for the delivery</w:t>
            </w:r>
            <w:r>
              <w:rPr>
                <w:spacing w:val="-2"/>
                <w:sz w:val="17"/>
              </w:rPr>
              <w:t> </w:t>
            </w:r>
            <w:r>
              <w:rPr>
                <w:sz w:val="17"/>
              </w:rPr>
              <w:t>of capital works.</w:t>
            </w:r>
          </w:p>
        </w:tc>
        <w:tc>
          <w:tcPr>
            <w:tcW w:w="1116" w:type="dxa"/>
          </w:tcPr>
          <w:p>
            <w:pPr>
              <w:pStyle w:val="TableParagraph"/>
              <w:spacing w:before="2"/>
              <w:ind w:right="29"/>
              <w:rPr>
                <w:sz w:val="17"/>
              </w:rPr>
            </w:pPr>
            <w:r>
              <w:rPr>
                <w:spacing w:val="-2"/>
                <w:sz w:val="17"/>
              </w:rPr>
              <w:t>190,000</w:t>
            </w: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r>
      <w:tr>
        <w:trPr>
          <w:trHeight w:val="359" w:hRule="atLeast"/>
        </w:trPr>
        <w:tc>
          <w:tcPr>
            <w:tcW w:w="3581" w:type="dxa"/>
          </w:tcPr>
          <w:p>
            <w:pPr>
              <w:pStyle w:val="TableParagraph"/>
              <w:spacing w:before="7"/>
              <w:ind w:left="31"/>
              <w:jc w:val="left"/>
              <w:rPr>
                <w:b/>
                <w:sz w:val="17"/>
              </w:rPr>
            </w:pPr>
            <w:r>
              <w:rPr>
                <w:b/>
                <w:w w:val="95"/>
                <w:sz w:val="17"/>
              </w:rPr>
              <w:t>Kardinia</w:t>
            </w:r>
            <w:r>
              <w:rPr>
                <w:b/>
                <w:spacing w:val="14"/>
                <w:sz w:val="17"/>
              </w:rPr>
              <w:t> </w:t>
            </w:r>
            <w:r>
              <w:rPr>
                <w:b/>
                <w:spacing w:val="-4"/>
                <w:sz w:val="17"/>
              </w:rPr>
              <w:t>Pool</w:t>
            </w:r>
          </w:p>
        </w:tc>
        <w:tc>
          <w:tcPr>
            <w:tcW w:w="7606" w:type="dxa"/>
          </w:tcPr>
          <w:p>
            <w:pPr>
              <w:pStyle w:val="TableParagraph"/>
              <w:ind w:left="30"/>
              <w:jc w:val="left"/>
              <w:rPr>
                <w:sz w:val="17"/>
              </w:rPr>
            </w:pPr>
            <w:r>
              <w:rPr>
                <w:w w:val="95"/>
                <w:sz w:val="17"/>
              </w:rPr>
              <w:t>Extended</w:t>
            </w:r>
            <w:r>
              <w:rPr>
                <w:spacing w:val="12"/>
                <w:sz w:val="17"/>
              </w:rPr>
              <w:t> </w:t>
            </w:r>
            <w:r>
              <w:rPr>
                <w:w w:val="95"/>
                <w:sz w:val="17"/>
              </w:rPr>
              <w:t>opening</w:t>
            </w:r>
            <w:r>
              <w:rPr>
                <w:spacing w:val="12"/>
                <w:sz w:val="17"/>
              </w:rPr>
              <w:t> </w:t>
            </w:r>
            <w:r>
              <w:rPr>
                <w:w w:val="95"/>
                <w:sz w:val="17"/>
              </w:rPr>
              <w:t>of</w:t>
            </w:r>
            <w:r>
              <w:rPr>
                <w:spacing w:val="13"/>
                <w:sz w:val="17"/>
              </w:rPr>
              <w:t> </w:t>
            </w:r>
            <w:r>
              <w:rPr>
                <w:w w:val="95"/>
                <w:sz w:val="17"/>
              </w:rPr>
              <w:t>Kardinia</w:t>
            </w:r>
            <w:r>
              <w:rPr>
                <w:spacing w:val="12"/>
                <w:sz w:val="17"/>
              </w:rPr>
              <w:t> </w:t>
            </w:r>
            <w:r>
              <w:rPr>
                <w:w w:val="95"/>
                <w:sz w:val="17"/>
              </w:rPr>
              <w:t>pool,</w:t>
            </w:r>
            <w:r>
              <w:rPr>
                <w:spacing w:val="11"/>
                <w:sz w:val="17"/>
              </w:rPr>
              <w:t> </w:t>
            </w:r>
            <w:r>
              <w:rPr>
                <w:w w:val="95"/>
                <w:sz w:val="17"/>
              </w:rPr>
              <w:t>covering</w:t>
            </w:r>
            <w:r>
              <w:rPr>
                <w:spacing w:val="12"/>
                <w:sz w:val="17"/>
              </w:rPr>
              <w:t> </w:t>
            </w:r>
            <w:r>
              <w:rPr>
                <w:w w:val="95"/>
                <w:sz w:val="17"/>
              </w:rPr>
              <w:t>winter</w:t>
            </w:r>
            <w:r>
              <w:rPr>
                <w:spacing w:val="11"/>
                <w:sz w:val="17"/>
              </w:rPr>
              <w:t> </w:t>
            </w:r>
            <w:r>
              <w:rPr>
                <w:spacing w:val="-2"/>
                <w:w w:val="95"/>
                <w:sz w:val="17"/>
              </w:rPr>
              <w:t>months.</w:t>
            </w:r>
          </w:p>
        </w:tc>
        <w:tc>
          <w:tcPr>
            <w:tcW w:w="1116" w:type="dxa"/>
          </w:tcPr>
          <w:p>
            <w:pPr>
              <w:pStyle w:val="TableParagraph"/>
              <w:spacing w:before="2"/>
              <w:ind w:right="29"/>
              <w:rPr>
                <w:sz w:val="17"/>
              </w:rPr>
            </w:pPr>
            <w:r>
              <w:rPr>
                <w:spacing w:val="-2"/>
                <w:sz w:val="17"/>
              </w:rPr>
              <w:t>500,000</w:t>
            </w:r>
          </w:p>
        </w:tc>
        <w:tc>
          <w:tcPr>
            <w:tcW w:w="1116" w:type="dxa"/>
          </w:tcPr>
          <w:p>
            <w:pPr>
              <w:pStyle w:val="TableParagraph"/>
              <w:spacing w:before="2"/>
              <w:ind w:right="29"/>
              <w:rPr>
                <w:sz w:val="17"/>
              </w:rPr>
            </w:pPr>
            <w:r>
              <w:rPr>
                <w:spacing w:val="-2"/>
                <w:sz w:val="17"/>
              </w:rPr>
              <w:t>500,000</w:t>
            </w:r>
          </w:p>
        </w:tc>
        <w:tc>
          <w:tcPr>
            <w:tcW w:w="1116" w:type="dxa"/>
          </w:tcPr>
          <w:p>
            <w:pPr>
              <w:pStyle w:val="TableParagraph"/>
              <w:spacing w:before="2"/>
              <w:ind w:right="29"/>
              <w:rPr>
                <w:sz w:val="17"/>
              </w:rPr>
            </w:pPr>
            <w:r>
              <w:rPr>
                <w:spacing w:val="-2"/>
                <w:sz w:val="17"/>
              </w:rPr>
              <w:t>500,000</w:t>
            </w:r>
          </w:p>
        </w:tc>
        <w:tc>
          <w:tcPr>
            <w:tcW w:w="1116" w:type="dxa"/>
          </w:tcPr>
          <w:p>
            <w:pPr>
              <w:pStyle w:val="TableParagraph"/>
              <w:spacing w:before="2"/>
              <w:ind w:right="29"/>
              <w:rPr>
                <w:sz w:val="17"/>
              </w:rPr>
            </w:pPr>
            <w:r>
              <w:rPr>
                <w:spacing w:val="-2"/>
                <w:sz w:val="17"/>
              </w:rPr>
              <w:t>500,000</w:t>
            </w:r>
          </w:p>
        </w:tc>
      </w:tr>
      <w:tr>
        <w:trPr>
          <w:trHeight w:val="359" w:hRule="atLeast"/>
        </w:trPr>
        <w:tc>
          <w:tcPr>
            <w:tcW w:w="3581" w:type="dxa"/>
          </w:tcPr>
          <w:p>
            <w:pPr>
              <w:pStyle w:val="TableParagraph"/>
              <w:spacing w:before="7"/>
              <w:ind w:left="31"/>
              <w:jc w:val="left"/>
              <w:rPr>
                <w:b/>
                <w:sz w:val="17"/>
              </w:rPr>
            </w:pPr>
            <w:r>
              <w:rPr>
                <w:b/>
                <w:w w:val="95"/>
                <w:sz w:val="17"/>
              </w:rPr>
              <w:t>Lara</w:t>
            </w:r>
            <w:r>
              <w:rPr>
                <w:b/>
                <w:spacing w:val="13"/>
                <w:sz w:val="17"/>
              </w:rPr>
              <w:t> </w:t>
            </w:r>
            <w:r>
              <w:rPr>
                <w:b/>
                <w:w w:val="95"/>
                <w:sz w:val="17"/>
              </w:rPr>
              <w:t>Swimming</w:t>
            </w:r>
            <w:r>
              <w:rPr>
                <w:b/>
                <w:spacing w:val="13"/>
                <w:sz w:val="17"/>
              </w:rPr>
              <w:t> </w:t>
            </w:r>
            <w:r>
              <w:rPr>
                <w:b/>
                <w:spacing w:val="-4"/>
                <w:w w:val="95"/>
                <w:sz w:val="17"/>
              </w:rPr>
              <w:t>Pool</w:t>
            </w:r>
          </w:p>
        </w:tc>
        <w:tc>
          <w:tcPr>
            <w:tcW w:w="7606" w:type="dxa"/>
          </w:tcPr>
          <w:p>
            <w:pPr>
              <w:pStyle w:val="TableParagraph"/>
              <w:ind w:left="30"/>
              <w:jc w:val="left"/>
              <w:rPr>
                <w:sz w:val="17"/>
              </w:rPr>
            </w:pPr>
            <w:r>
              <w:rPr>
                <w:sz w:val="17"/>
              </w:rPr>
              <w:t>Open</w:t>
            </w:r>
            <w:r>
              <w:rPr>
                <w:spacing w:val="-12"/>
                <w:sz w:val="17"/>
              </w:rPr>
              <w:t> </w:t>
            </w:r>
            <w:r>
              <w:rPr>
                <w:sz w:val="17"/>
              </w:rPr>
              <w:t>Lara</w:t>
            </w:r>
            <w:r>
              <w:rPr>
                <w:spacing w:val="-11"/>
                <w:sz w:val="17"/>
              </w:rPr>
              <w:t> </w:t>
            </w:r>
            <w:r>
              <w:rPr>
                <w:sz w:val="17"/>
              </w:rPr>
              <w:t>pool</w:t>
            </w:r>
            <w:r>
              <w:rPr>
                <w:spacing w:val="-10"/>
                <w:sz w:val="17"/>
              </w:rPr>
              <w:t> </w:t>
            </w:r>
            <w:r>
              <w:rPr>
                <w:sz w:val="17"/>
              </w:rPr>
              <w:t>from</w:t>
            </w:r>
            <w:r>
              <w:rPr>
                <w:spacing w:val="-9"/>
                <w:sz w:val="17"/>
              </w:rPr>
              <w:t> </w:t>
            </w:r>
            <w:r>
              <w:rPr>
                <w:sz w:val="17"/>
              </w:rPr>
              <w:t>1</w:t>
            </w:r>
            <w:r>
              <w:rPr>
                <w:spacing w:val="-11"/>
                <w:sz w:val="17"/>
              </w:rPr>
              <w:t> </w:t>
            </w:r>
            <w:r>
              <w:rPr>
                <w:sz w:val="17"/>
              </w:rPr>
              <w:t>October</w:t>
            </w:r>
            <w:r>
              <w:rPr>
                <w:spacing w:val="-12"/>
                <w:sz w:val="17"/>
              </w:rPr>
              <w:t> </w:t>
            </w:r>
            <w:r>
              <w:rPr>
                <w:sz w:val="17"/>
              </w:rPr>
              <w:t>each</w:t>
            </w:r>
            <w:r>
              <w:rPr>
                <w:spacing w:val="-11"/>
                <w:sz w:val="17"/>
              </w:rPr>
              <w:t> </w:t>
            </w:r>
            <w:r>
              <w:rPr>
                <w:sz w:val="17"/>
              </w:rPr>
              <w:t>year,</w:t>
            </w:r>
            <w:r>
              <w:rPr>
                <w:spacing w:val="-12"/>
                <w:sz w:val="17"/>
              </w:rPr>
              <w:t> </w:t>
            </w:r>
            <w:r>
              <w:rPr>
                <w:sz w:val="17"/>
              </w:rPr>
              <w:t>one</w:t>
            </w:r>
            <w:r>
              <w:rPr>
                <w:spacing w:val="-11"/>
                <w:sz w:val="17"/>
              </w:rPr>
              <w:t> </w:t>
            </w:r>
            <w:r>
              <w:rPr>
                <w:sz w:val="17"/>
              </w:rPr>
              <w:t>month</w:t>
            </w:r>
            <w:r>
              <w:rPr>
                <w:spacing w:val="-11"/>
                <w:sz w:val="17"/>
              </w:rPr>
              <w:t> </w:t>
            </w:r>
            <w:r>
              <w:rPr>
                <w:sz w:val="17"/>
              </w:rPr>
              <w:t>earlier</w:t>
            </w:r>
            <w:r>
              <w:rPr>
                <w:spacing w:val="-12"/>
                <w:sz w:val="17"/>
              </w:rPr>
              <w:t> </w:t>
            </w:r>
            <w:r>
              <w:rPr>
                <w:sz w:val="17"/>
              </w:rPr>
              <w:t>than</w:t>
            </w:r>
            <w:r>
              <w:rPr>
                <w:spacing w:val="-11"/>
                <w:sz w:val="17"/>
              </w:rPr>
              <w:t> </w:t>
            </w:r>
            <w:r>
              <w:rPr>
                <w:sz w:val="17"/>
              </w:rPr>
              <w:t>the</w:t>
            </w:r>
            <w:r>
              <w:rPr>
                <w:spacing w:val="-11"/>
                <w:sz w:val="17"/>
              </w:rPr>
              <w:t> </w:t>
            </w:r>
            <w:r>
              <w:rPr>
                <w:sz w:val="17"/>
              </w:rPr>
              <w:t>scheduled</w:t>
            </w:r>
            <w:r>
              <w:rPr>
                <w:spacing w:val="-11"/>
                <w:sz w:val="17"/>
              </w:rPr>
              <w:t> </w:t>
            </w:r>
            <w:r>
              <w:rPr>
                <w:spacing w:val="-2"/>
                <w:sz w:val="17"/>
              </w:rPr>
              <w:t>opening.</w:t>
            </w:r>
          </w:p>
        </w:tc>
        <w:tc>
          <w:tcPr>
            <w:tcW w:w="1116" w:type="dxa"/>
          </w:tcPr>
          <w:p>
            <w:pPr>
              <w:pStyle w:val="TableParagraph"/>
              <w:spacing w:before="2"/>
              <w:ind w:right="29"/>
              <w:rPr>
                <w:sz w:val="17"/>
              </w:rPr>
            </w:pPr>
            <w:r>
              <w:rPr>
                <w:spacing w:val="-2"/>
                <w:sz w:val="17"/>
              </w:rPr>
              <w:t>45,000</w:t>
            </w:r>
          </w:p>
        </w:tc>
        <w:tc>
          <w:tcPr>
            <w:tcW w:w="1116" w:type="dxa"/>
          </w:tcPr>
          <w:p>
            <w:pPr>
              <w:pStyle w:val="TableParagraph"/>
              <w:spacing w:before="2"/>
              <w:ind w:right="29"/>
              <w:rPr>
                <w:sz w:val="17"/>
              </w:rPr>
            </w:pPr>
            <w:r>
              <w:rPr>
                <w:spacing w:val="-2"/>
                <w:sz w:val="17"/>
              </w:rPr>
              <w:t>45,000</w:t>
            </w:r>
          </w:p>
        </w:tc>
        <w:tc>
          <w:tcPr>
            <w:tcW w:w="1116" w:type="dxa"/>
          </w:tcPr>
          <w:p>
            <w:pPr>
              <w:pStyle w:val="TableParagraph"/>
              <w:spacing w:before="2"/>
              <w:ind w:right="29"/>
              <w:rPr>
                <w:sz w:val="17"/>
              </w:rPr>
            </w:pPr>
            <w:r>
              <w:rPr>
                <w:spacing w:val="-2"/>
                <w:sz w:val="17"/>
              </w:rPr>
              <w:t>45,000</w:t>
            </w:r>
          </w:p>
        </w:tc>
        <w:tc>
          <w:tcPr>
            <w:tcW w:w="1116" w:type="dxa"/>
          </w:tcPr>
          <w:p>
            <w:pPr>
              <w:pStyle w:val="TableParagraph"/>
              <w:spacing w:before="2"/>
              <w:ind w:right="29"/>
              <w:rPr>
                <w:sz w:val="17"/>
              </w:rPr>
            </w:pPr>
            <w:r>
              <w:rPr>
                <w:spacing w:val="-2"/>
                <w:sz w:val="17"/>
              </w:rPr>
              <w:t>45,000</w:t>
            </w:r>
          </w:p>
        </w:tc>
      </w:tr>
      <w:tr>
        <w:trPr>
          <w:trHeight w:val="587" w:hRule="atLeast"/>
        </w:trPr>
        <w:tc>
          <w:tcPr>
            <w:tcW w:w="3581" w:type="dxa"/>
          </w:tcPr>
          <w:p>
            <w:pPr>
              <w:pStyle w:val="TableParagraph"/>
              <w:spacing w:line="268" w:lineRule="auto" w:before="7"/>
              <w:ind w:left="31" w:right="17"/>
              <w:jc w:val="left"/>
              <w:rPr>
                <w:b/>
                <w:sz w:val="17"/>
              </w:rPr>
            </w:pPr>
            <w:r>
              <w:rPr>
                <w:b/>
                <w:spacing w:val="-2"/>
                <w:sz w:val="17"/>
              </w:rPr>
              <w:t>Connecting</w:t>
            </w:r>
            <w:r>
              <w:rPr>
                <w:b/>
                <w:spacing w:val="-6"/>
                <w:sz w:val="17"/>
              </w:rPr>
              <w:t> </w:t>
            </w:r>
            <w:r>
              <w:rPr>
                <w:b/>
                <w:spacing w:val="-2"/>
                <w:sz w:val="17"/>
              </w:rPr>
              <w:t>Communities</w:t>
            </w:r>
            <w:r>
              <w:rPr>
                <w:b/>
                <w:spacing w:val="-6"/>
                <w:sz w:val="17"/>
              </w:rPr>
              <w:t> </w:t>
            </w:r>
            <w:r>
              <w:rPr>
                <w:b/>
                <w:spacing w:val="-2"/>
                <w:sz w:val="17"/>
              </w:rPr>
              <w:t>&amp;</w:t>
            </w:r>
            <w:r>
              <w:rPr>
                <w:b/>
                <w:spacing w:val="-5"/>
                <w:sz w:val="17"/>
              </w:rPr>
              <w:t> </w:t>
            </w:r>
            <w:r>
              <w:rPr>
                <w:b/>
                <w:spacing w:val="-2"/>
                <w:sz w:val="17"/>
              </w:rPr>
              <w:t>Growing Tourism</w:t>
            </w:r>
          </w:p>
        </w:tc>
        <w:tc>
          <w:tcPr>
            <w:tcW w:w="7606" w:type="dxa"/>
          </w:tcPr>
          <w:p>
            <w:pPr>
              <w:pStyle w:val="TableParagraph"/>
              <w:spacing w:line="254" w:lineRule="auto"/>
              <w:ind w:left="30"/>
              <w:jc w:val="left"/>
              <w:rPr>
                <w:sz w:val="17"/>
              </w:rPr>
            </w:pPr>
            <w:r>
              <w:rPr>
                <w:sz w:val="17"/>
              </w:rPr>
              <w:t>Planning</w:t>
            </w:r>
            <w:r>
              <w:rPr>
                <w:spacing w:val="-10"/>
                <w:sz w:val="17"/>
              </w:rPr>
              <w:t> </w:t>
            </w:r>
            <w:r>
              <w:rPr>
                <w:sz w:val="17"/>
              </w:rPr>
              <w:t>to</w:t>
            </w:r>
            <w:r>
              <w:rPr>
                <w:spacing w:val="-9"/>
                <w:sz w:val="17"/>
              </w:rPr>
              <w:t> </w:t>
            </w:r>
            <w:r>
              <w:rPr>
                <w:sz w:val="17"/>
              </w:rPr>
              <w:t>determine</w:t>
            </w:r>
            <w:r>
              <w:rPr>
                <w:spacing w:val="-9"/>
                <w:sz w:val="17"/>
              </w:rPr>
              <w:t> </w:t>
            </w:r>
            <w:r>
              <w:rPr>
                <w:sz w:val="17"/>
              </w:rPr>
              <w:t>the</w:t>
            </w:r>
            <w:r>
              <w:rPr>
                <w:spacing w:val="-9"/>
                <w:sz w:val="17"/>
              </w:rPr>
              <w:t> </w:t>
            </w:r>
            <w:r>
              <w:rPr>
                <w:sz w:val="17"/>
              </w:rPr>
              <w:t>feasibility</w:t>
            </w:r>
            <w:r>
              <w:rPr>
                <w:spacing w:val="-12"/>
                <w:sz w:val="17"/>
              </w:rPr>
              <w:t> </w:t>
            </w:r>
            <w:r>
              <w:rPr>
                <w:sz w:val="17"/>
              </w:rPr>
              <w:t>of</w:t>
            </w:r>
            <w:r>
              <w:rPr>
                <w:spacing w:val="-8"/>
                <w:sz w:val="17"/>
              </w:rPr>
              <w:t> </w:t>
            </w:r>
            <w:r>
              <w:rPr>
                <w:sz w:val="17"/>
              </w:rPr>
              <w:t>shared</w:t>
            </w:r>
            <w:r>
              <w:rPr>
                <w:spacing w:val="-9"/>
                <w:sz w:val="17"/>
              </w:rPr>
              <w:t> </w:t>
            </w:r>
            <w:r>
              <w:rPr>
                <w:sz w:val="17"/>
              </w:rPr>
              <w:t>trail</w:t>
            </w:r>
            <w:r>
              <w:rPr>
                <w:spacing w:val="-8"/>
                <w:sz w:val="17"/>
              </w:rPr>
              <w:t> </w:t>
            </w:r>
            <w:r>
              <w:rPr>
                <w:sz w:val="17"/>
              </w:rPr>
              <w:t>infrastructure</w:t>
            </w:r>
            <w:r>
              <w:rPr>
                <w:spacing w:val="-9"/>
                <w:sz w:val="17"/>
              </w:rPr>
              <w:t> </w:t>
            </w:r>
            <w:r>
              <w:rPr>
                <w:sz w:val="17"/>
              </w:rPr>
              <w:t>for</w:t>
            </w:r>
            <w:r>
              <w:rPr>
                <w:spacing w:val="-10"/>
                <w:sz w:val="17"/>
              </w:rPr>
              <w:t> </w:t>
            </w:r>
            <w:r>
              <w:rPr>
                <w:sz w:val="17"/>
              </w:rPr>
              <w:t>Bellarine,</w:t>
            </w:r>
            <w:r>
              <w:rPr>
                <w:spacing w:val="-10"/>
                <w:sz w:val="17"/>
              </w:rPr>
              <w:t> </w:t>
            </w:r>
            <w:r>
              <w:rPr>
                <w:sz w:val="17"/>
              </w:rPr>
              <w:t>Lara</w:t>
            </w:r>
            <w:r>
              <w:rPr>
                <w:spacing w:val="-9"/>
                <w:sz w:val="17"/>
              </w:rPr>
              <w:t> </w:t>
            </w:r>
            <w:r>
              <w:rPr>
                <w:sz w:val="17"/>
              </w:rPr>
              <w:t>to</w:t>
            </w:r>
            <w:r>
              <w:rPr>
                <w:spacing w:val="-9"/>
                <w:sz w:val="17"/>
              </w:rPr>
              <w:t> </w:t>
            </w:r>
            <w:r>
              <w:rPr>
                <w:sz w:val="17"/>
              </w:rPr>
              <w:t>You</w:t>
            </w:r>
            <w:r>
              <w:rPr>
                <w:spacing w:val="-9"/>
                <w:sz w:val="17"/>
              </w:rPr>
              <w:t> </w:t>
            </w:r>
            <w:r>
              <w:rPr>
                <w:sz w:val="17"/>
              </w:rPr>
              <w:t>Yangs,</w:t>
            </w:r>
            <w:r>
              <w:rPr>
                <w:spacing w:val="-10"/>
                <w:sz w:val="17"/>
              </w:rPr>
              <w:t> </w:t>
            </w:r>
            <w:r>
              <w:rPr>
                <w:sz w:val="17"/>
              </w:rPr>
              <w:t>Rail Trail and Barwon River Loop</w:t>
            </w:r>
          </w:p>
        </w:tc>
        <w:tc>
          <w:tcPr>
            <w:tcW w:w="1116" w:type="dxa"/>
          </w:tcPr>
          <w:p>
            <w:pPr>
              <w:pStyle w:val="TableParagraph"/>
              <w:spacing w:before="2"/>
              <w:ind w:right="29"/>
              <w:rPr>
                <w:sz w:val="17"/>
              </w:rPr>
            </w:pPr>
            <w:r>
              <w:rPr>
                <w:spacing w:val="-2"/>
                <w:sz w:val="17"/>
              </w:rPr>
              <w:t>350,000</w:t>
            </w: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r>
      <w:tr>
        <w:trPr>
          <w:trHeight w:val="712" w:hRule="atLeast"/>
        </w:trPr>
        <w:tc>
          <w:tcPr>
            <w:tcW w:w="3581" w:type="dxa"/>
          </w:tcPr>
          <w:p>
            <w:pPr>
              <w:pStyle w:val="TableParagraph"/>
              <w:spacing w:before="7"/>
              <w:ind w:left="31"/>
              <w:jc w:val="left"/>
              <w:rPr>
                <w:b/>
                <w:sz w:val="17"/>
              </w:rPr>
            </w:pPr>
            <w:r>
              <w:rPr>
                <w:b/>
                <w:w w:val="95"/>
                <w:sz w:val="17"/>
              </w:rPr>
              <w:t>Cyber</w:t>
            </w:r>
            <w:r>
              <w:rPr>
                <w:b/>
                <w:spacing w:val="9"/>
                <w:sz w:val="17"/>
              </w:rPr>
              <w:t> </w:t>
            </w:r>
            <w:r>
              <w:rPr>
                <w:b/>
                <w:spacing w:val="-2"/>
                <w:w w:val="95"/>
                <w:sz w:val="17"/>
              </w:rPr>
              <w:t>Security</w:t>
            </w:r>
          </w:p>
        </w:tc>
        <w:tc>
          <w:tcPr>
            <w:tcW w:w="7606" w:type="dxa"/>
          </w:tcPr>
          <w:p>
            <w:pPr>
              <w:pStyle w:val="TableParagraph"/>
              <w:spacing w:line="254" w:lineRule="auto"/>
              <w:ind w:left="30" w:right="81"/>
              <w:jc w:val="left"/>
              <w:rPr>
                <w:sz w:val="17"/>
              </w:rPr>
            </w:pPr>
            <w:r>
              <w:rPr>
                <w:sz w:val="17"/>
              </w:rPr>
              <w:t>Funding</w:t>
            </w:r>
            <w:r>
              <w:rPr>
                <w:spacing w:val="-12"/>
                <w:sz w:val="17"/>
              </w:rPr>
              <w:t> </w:t>
            </w:r>
            <w:r>
              <w:rPr>
                <w:sz w:val="17"/>
              </w:rPr>
              <w:t>to</w:t>
            </w:r>
            <w:r>
              <w:rPr>
                <w:spacing w:val="-12"/>
                <w:sz w:val="17"/>
              </w:rPr>
              <w:t> </w:t>
            </w:r>
            <w:r>
              <w:rPr>
                <w:sz w:val="17"/>
              </w:rPr>
              <w:t>establish</w:t>
            </w:r>
            <w:r>
              <w:rPr>
                <w:spacing w:val="-12"/>
                <w:sz w:val="17"/>
              </w:rPr>
              <w:t> </w:t>
            </w:r>
            <w:r>
              <w:rPr>
                <w:sz w:val="17"/>
              </w:rPr>
              <w:t>an</w:t>
            </w:r>
            <w:r>
              <w:rPr>
                <w:spacing w:val="-12"/>
                <w:sz w:val="17"/>
              </w:rPr>
              <w:t> </w:t>
            </w:r>
            <w:r>
              <w:rPr>
                <w:sz w:val="17"/>
              </w:rPr>
              <w:t>organisation</w:t>
            </w:r>
            <w:r>
              <w:rPr>
                <w:spacing w:val="-12"/>
                <w:sz w:val="17"/>
              </w:rPr>
              <w:t> </w:t>
            </w:r>
            <w:r>
              <w:rPr>
                <w:sz w:val="17"/>
              </w:rPr>
              <w:t>wide</w:t>
            </w:r>
            <w:r>
              <w:rPr>
                <w:spacing w:val="-11"/>
                <w:sz w:val="17"/>
              </w:rPr>
              <w:t> </w:t>
            </w:r>
            <w:r>
              <w:rPr>
                <w:sz w:val="17"/>
              </w:rPr>
              <w:t>information</w:t>
            </w:r>
            <w:r>
              <w:rPr>
                <w:spacing w:val="-12"/>
                <w:sz w:val="17"/>
              </w:rPr>
              <w:t> </w:t>
            </w:r>
            <w:r>
              <w:rPr>
                <w:sz w:val="17"/>
              </w:rPr>
              <w:t>security</w:t>
            </w:r>
            <w:r>
              <w:rPr>
                <w:spacing w:val="-12"/>
                <w:sz w:val="17"/>
              </w:rPr>
              <w:t> </w:t>
            </w:r>
            <w:r>
              <w:rPr>
                <w:sz w:val="17"/>
              </w:rPr>
              <w:t>management</w:t>
            </w:r>
            <w:r>
              <w:rPr>
                <w:spacing w:val="-12"/>
                <w:sz w:val="17"/>
              </w:rPr>
              <w:t> </w:t>
            </w:r>
            <w:r>
              <w:rPr>
                <w:sz w:val="17"/>
              </w:rPr>
              <w:t>system</w:t>
            </w:r>
            <w:r>
              <w:rPr>
                <w:spacing w:val="-12"/>
                <w:sz w:val="17"/>
              </w:rPr>
              <w:t> </w:t>
            </w:r>
            <w:r>
              <w:rPr>
                <w:sz w:val="17"/>
              </w:rPr>
              <w:t>and</w:t>
            </w:r>
            <w:r>
              <w:rPr>
                <w:spacing w:val="-11"/>
                <w:sz w:val="17"/>
              </w:rPr>
              <w:t> </w:t>
            </w:r>
            <w:r>
              <w:rPr>
                <w:sz w:val="17"/>
              </w:rPr>
              <w:t>cyber security</w:t>
            </w:r>
            <w:r>
              <w:rPr>
                <w:spacing w:val="-6"/>
                <w:sz w:val="17"/>
              </w:rPr>
              <w:t> </w:t>
            </w:r>
            <w:r>
              <w:rPr>
                <w:sz w:val="17"/>
              </w:rPr>
              <w:t>risk</w:t>
            </w:r>
            <w:r>
              <w:rPr>
                <w:spacing w:val="-1"/>
                <w:sz w:val="17"/>
              </w:rPr>
              <w:t> </w:t>
            </w:r>
            <w:r>
              <w:rPr>
                <w:sz w:val="17"/>
              </w:rPr>
              <w:t>management</w:t>
            </w:r>
            <w:r>
              <w:rPr>
                <w:spacing w:val="-2"/>
                <w:sz w:val="17"/>
              </w:rPr>
              <w:t> </w:t>
            </w:r>
            <w:r>
              <w:rPr>
                <w:sz w:val="17"/>
              </w:rPr>
              <w:t>framework</w:t>
            </w:r>
            <w:r>
              <w:rPr>
                <w:spacing w:val="-1"/>
                <w:sz w:val="17"/>
              </w:rPr>
              <w:t> </w:t>
            </w:r>
            <w:r>
              <w:rPr>
                <w:sz w:val="17"/>
              </w:rPr>
              <w:t>to</w:t>
            </w:r>
            <w:r>
              <w:rPr>
                <w:spacing w:val="-1"/>
                <w:sz w:val="17"/>
              </w:rPr>
              <w:t> </w:t>
            </w:r>
            <w:r>
              <w:rPr>
                <w:sz w:val="17"/>
              </w:rPr>
              <w:t>manage</w:t>
            </w:r>
            <w:r>
              <w:rPr>
                <w:spacing w:val="-1"/>
                <w:sz w:val="17"/>
              </w:rPr>
              <w:t> </w:t>
            </w:r>
            <w:r>
              <w:rPr>
                <w:sz w:val="17"/>
              </w:rPr>
              <w:t>changing</w:t>
            </w:r>
            <w:r>
              <w:rPr>
                <w:spacing w:val="-1"/>
                <w:sz w:val="17"/>
              </w:rPr>
              <w:t> </w:t>
            </w:r>
            <w:r>
              <w:rPr>
                <w:sz w:val="17"/>
              </w:rPr>
              <w:t>security</w:t>
            </w:r>
            <w:r>
              <w:rPr>
                <w:spacing w:val="-6"/>
                <w:sz w:val="17"/>
              </w:rPr>
              <w:t> </w:t>
            </w:r>
            <w:r>
              <w:rPr>
                <w:sz w:val="17"/>
              </w:rPr>
              <w:t>identify</w:t>
            </w:r>
            <w:r>
              <w:rPr>
                <w:spacing w:val="-6"/>
                <w:sz w:val="17"/>
              </w:rPr>
              <w:t> </w:t>
            </w:r>
            <w:r>
              <w:rPr>
                <w:sz w:val="17"/>
              </w:rPr>
              <w:t>management</w:t>
            </w:r>
            <w:r>
              <w:rPr>
                <w:spacing w:val="-2"/>
                <w:sz w:val="17"/>
              </w:rPr>
              <w:t> </w:t>
            </w:r>
            <w:r>
              <w:rPr>
                <w:sz w:val="17"/>
              </w:rPr>
              <w:t>and information protection needs of the organisation.</w:t>
            </w:r>
          </w:p>
        </w:tc>
        <w:tc>
          <w:tcPr>
            <w:tcW w:w="1116" w:type="dxa"/>
          </w:tcPr>
          <w:p>
            <w:pPr>
              <w:pStyle w:val="TableParagraph"/>
              <w:spacing w:before="2"/>
              <w:ind w:right="29"/>
              <w:rPr>
                <w:sz w:val="17"/>
              </w:rPr>
            </w:pPr>
            <w:r>
              <w:rPr>
                <w:spacing w:val="-2"/>
                <w:sz w:val="17"/>
              </w:rPr>
              <w:t>300,000</w:t>
            </w:r>
          </w:p>
        </w:tc>
        <w:tc>
          <w:tcPr>
            <w:tcW w:w="1116" w:type="dxa"/>
          </w:tcPr>
          <w:p>
            <w:pPr>
              <w:pStyle w:val="TableParagraph"/>
              <w:spacing w:before="2"/>
              <w:ind w:right="29"/>
              <w:rPr>
                <w:sz w:val="17"/>
              </w:rPr>
            </w:pPr>
            <w:r>
              <w:rPr>
                <w:spacing w:val="-2"/>
                <w:sz w:val="17"/>
              </w:rPr>
              <w:t>300,000</w:t>
            </w: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r>
      <w:tr>
        <w:trPr>
          <w:trHeight w:val="501" w:hRule="atLeast"/>
        </w:trPr>
        <w:tc>
          <w:tcPr>
            <w:tcW w:w="3581" w:type="dxa"/>
          </w:tcPr>
          <w:p>
            <w:pPr>
              <w:pStyle w:val="TableParagraph"/>
              <w:spacing w:before="7"/>
              <w:ind w:left="31"/>
              <w:jc w:val="left"/>
              <w:rPr>
                <w:b/>
                <w:sz w:val="17"/>
              </w:rPr>
            </w:pPr>
            <w:r>
              <w:rPr>
                <w:b/>
                <w:w w:val="95"/>
                <w:sz w:val="17"/>
              </w:rPr>
              <w:t>Norlane</w:t>
            </w:r>
            <w:r>
              <w:rPr>
                <w:b/>
                <w:spacing w:val="18"/>
                <w:sz w:val="17"/>
              </w:rPr>
              <w:t> </w:t>
            </w:r>
            <w:r>
              <w:rPr>
                <w:b/>
                <w:w w:val="95"/>
                <w:sz w:val="17"/>
              </w:rPr>
              <w:t>Community</w:t>
            </w:r>
            <w:r>
              <w:rPr>
                <w:b/>
                <w:spacing w:val="17"/>
                <w:sz w:val="17"/>
              </w:rPr>
              <w:t> </w:t>
            </w:r>
            <w:r>
              <w:rPr>
                <w:b/>
                <w:spacing w:val="-5"/>
                <w:w w:val="95"/>
                <w:sz w:val="17"/>
              </w:rPr>
              <w:t>Hub</w:t>
            </w:r>
          </w:p>
        </w:tc>
        <w:tc>
          <w:tcPr>
            <w:tcW w:w="7606" w:type="dxa"/>
          </w:tcPr>
          <w:p>
            <w:pPr>
              <w:pStyle w:val="TableParagraph"/>
              <w:ind w:left="30"/>
              <w:jc w:val="left"/>
              <w:rPr>
                <w:sz w:val="17"/>
              </w:rPr>
            </w:pPr>
            <w:r>
              <w:rPr>
                <w:w w:val="95"/>
                <w:sz w:val="17"/>
              </w:rPr>
              <w:t>Facilities</w:t>
            </w:r>
            <w:r>
              <w:rPr>
                <w:spacing w:val="12"/>
                <w:sz w:val="17"/>
              </w:rPr>
              <w:t> </w:t>
            </w:r>
            <w:r>
              <w:rPr>
                <w:w w:val="95"/>
                <w:sz w:val="17"/>
              </w:rPr>
              <w:t>Development</w:t>
            </w:r>
            <w:r>
              <w:rPr>
                <w:spacing w:val="10"/>
                <w:sz w:val="17"/>
              </w:rPr>
              <w:t> </w:t>
            </w:r>
            <w:r>
              <w:rPr>
                <w:w w:val="95"/>
                <w:sz w:val="17"/>
              </w:rPr>
              <w:t>Plan</w:t>
            </w:r>
            <w:r>
              <w:rPr>
                <w:spacing w:val="12"/>
                <w:sz w:val="17"/>
              </w:rPr>
              <w:t> </w:t>
            </w:r>
            <w:r>
              <w:rPr>
                <w:w w:val="95"/>
                <w:sz w:val="17"/>
              </w:rPr>
              <w:t>to</w:t>
            </w:r>
            <w:r>
              <w:rPr>
                <w:spacing w:val="12"/>
                <w:sz w:val="17"/>
              </w:rPr>
              <w:t> </w:t>
            </w:r>
            <w:r>
              <w:rPr>
                <w:w w:val="95"/>
                <w:sz w:val="17"/>
              </w:rPr>
              <w:t>identify</w:t>
            </w:r>
            <w:r>
              <w:rPr>
                <w:spacing w:val="6"/>
                <w:sz w:val="17"/>
              </w:rPr>
              <w:t> </w:t>
            </w:r>
            <w:r>
              <w:rPr>
                <w:w w:val="95"/>
                <w:sz w:val="17"/>
              </w:rPr>
              <w:t>future</w:t>
            </w:r>
            <w:r>
              <w:rPr>
                <w:spacing w:val="12"/>
                <w:sz w:val="17"/>
              </w:rPr>
              <w:t> </w:t>
            </w:r>
            <w:r>
              <w:rPr>
                <w:w w:val="95"/>
                <w:sz w:val="17"/>
              </w:rPr>
              <w:t>renewal</w:t>
            </w:r>
            <w:r>
              <w:rPr>
                <w:spacing w:val="13"/>
                <w:sz w:val="17"/>
              </w:rPr>
              <w:t> </w:t>
            </w:r>
            <w:r>
              <w:rPr>
                <w:w w:val="95"/>
                <w:sz w:val="17"/>
              </w:rPr>
              <w:t>works</w:t>
            </w:r>
            <w:r>
              <w:rPr>
                <w:spacing w:val="12"/>
                <w:sz w:val="17"/>
              </w:rPr>
              <w:t> </w:t>
            </w:r>
            <w:r>
              <w:rPr>
                <w:w w:val="95"/>
                <w:sz w:val="17"/>
              </w:rPr>
              <w:t>at</w:t>
            </w:r>
            <w:r>
              <w:rPr>
                <w:spacing w:val="11"/>
                <w:sz w:val="17"/>
              </w:rPr>
              <w:t> </w:t>
            </w:r>
            <w:r>
              <w:rPr>
                <w:w w:val="95"/>
                <w:sz w:val="17"/>
              </w:rPr>
              <w:t>the</w:t>
            </w:r>
            <w:r>
              <w:rPr>
                <w:spacing w:val="12"/>
                <w:sz w:val="17"/>
              </w:rPr>
              <w:t> </w:t>
            </w:r>
            <w:r>
              <w:rPr>
                <w:w w:val="95"/>
                <w:sz w:val="17"/>
              </w:rPr>
              <w:t>community</w:t>
            </w:r>
            <w:r>
              <w:rPr>
                <w:spacing w:val="5"/>
                <w:sz w:val="17"/>
              </w:rPr>
              <w:t> </w:t>
            </w:r>
            <w:r>
              <w:rPr>
                <w:spacing w:val="-4"/>
                <w:w w:val="95"/>
                <w:sz w:val="17"/>
              </w:rPr>
              <w:t>hub.</w:t>
            </w:r>
          </w:p>
        </w:tc>
        <w:tc>
          <w:tcPr>
            <w:tcW w:w="1116" w:type="dxa"/>
          </w:tcPr>
          <w:p>
            <w:pPr>
              <w:pStyle w:val="TableParagraph"/>
              <w:spacing w:before="2"/>
              <w:ind w:right="29"/>
              <w:rPr>
                <w:sz w:val="17"/>
              </w:rPr>
            </w:pPr>
            <w:r>
              <w:rPr>
                <w:spacing w:val="-2"/>
                <w:sz w:val="17"/>
              </w:rPr>
              <w:t>100,000</w:t>
            </w: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r>
      <w:tr>
        <w:trPr>
          <w:trHeight w:val="616" w:hRule="atLeast"/>
        </w:trPr>
        <w:tc>
          <w:tcPr>
            <w:tcW w:w="3581" w:type="dxa"/>
          </w:tcPr>
          <w:p>
            <w:pPr>
              <w:pStyle w:val="TableParagraph"/>
              <w:spacing w:line="268" w:lineRule="auto" w:before="7"/>
              <w:ind w:left="31"/>
              <w:jc w:val="left"/>
              <w:rPr>
                <w:b/>
                <w:sz w:val="17"/>
              </w:rPr>
            </w:pPr>
            <w:r>
              <w:rPr>
                <w:b/>
                <w:spacing w:val="-2"/>
                <w:sz w:val="17"/>
              </w:rPr>
              <w:t>Climate</w:t>
            </w:r>
            <w:r>
              <w:rPr>
                <w:b/>
                <w:spacing w:val="-4"/>
                <w:sz w:val="17"/>
              </w:rPr>
              <w:t> </w:t>
            </w:r>
            <w:r>
              <w:rPr>
                <w:b/>
                <w:spacing w:val="-2"/>
                <w:sz w:val="17"/>
              </w:rPr>
              <w:t>Change</w:t>
            </w:r>
            <w:r>
              <w:rPr>
                <w:b/>
                <w:spacing w:val="-4"/>
                <w:sz w:val="17"/>
              </w:rPr>
              <w:t> </w:t>
            </w:r>
            <w:r>
              <w:rPr>
                <w:b/>
                <w:spacing w:val="-2"/>
                <w:sz w:val="17"/>
              </w:rPr>
              <w:t>Plan</w:t>
            </w:r>
            <w:r>
              <w:rPr>
                <w:b/>
                <w:spacing w:val="-4"/>
                <w:sz w:val="17"/>
              </w:rPr>
              <w:t> </w:t>
            </w:r>
            <w:r>
              <w:rPr>
                <w:b/>
                <w:spacing w:val="-2"/>
                <w:sz w:val="17"/>
              </w:rPr>
              <w:t>Community</w:t>
            </w:r>
            <w:r>
              <w:rPr>
                <w:b/>
                <w:spacing w:val="-6"/>
                <w:sz w:val="17"/>
              </w:rPr>
              <w:t> </w:t>
            </w:r>
            <w:r>
              <w:rPr>
                <w:b/>
                <w:spacing w:val="-2"/>
                <w:sz w:val="17"/>
              </w:rPr>
              <w:t>Programs </w:t>
            </w:r>
            <w:r>
              <w:rPr>
                <w:b/>
                <w:sz w:val="17"/>
              </w:rPr>
              <w:t>and Engagement</w:t>
            </w:r>
          </w:p>
        </w:tc>
        <w:tc>
          <w:tcPr>
            <w:tcW w:w="7606" w:type="dxa"/>
          </w:tcPr>
          <w:p>
            <w:pPr>
              <w:pStyle w:val="TableParagraph"/>
              <w:spacing w:line="254" w:lineRule="auto"/>
              <w:ind w:left="30"/>
              <w:jc w:val="left"/>
              <w:rPr>
                <w:sz w:val="17"/>
              </w:rPr>
            </w:pPr>
            <w:r>
              <w:rPr>
                <w:sz w:val="17"/>
              </w:rPr>
              <w:t>Developing</w:t>
            </w:r>
            <w:r>
              <w:rPr>
                <w:spacing w:val="-12"/>
                <w:sz w:val="17"/>
              </w:rPr>
              <w:t> </w:t>
            </w:r>
            <w:r>
              <w:rPr>
                <w:sz w:val="17"/>
              </w:rPr>
              <w:t>a</w:t>
            </w:r>
            <w:r>
              <w:rPr>
                <w:spacing w:val="-12"/>
                <w:sz w:val="17"/>
              </w:rPr>
              <w:t> </w:t>
            </w:r>
            <w:r>
              <w:rPr>
                <w:sz w:val="17"/>
              </w:rPr>
              <w:t>climate</w:t>
            </w:r>
            <w:r>
              <w:rPr>
                <w:spacing w:val="-12"/>
                <w:sz w:val="17"/>
              </w:rPr>
              <w:t> </w:t>
            </w:r>
            <w:r>
              <w:rPr>
                <w:sz w:val="17"/>
              </w:rPr>
              <w:t>change</w:t>
            </w:r>
            <w:r>
              <w:rPr>
                <w:spacing w:val="-12"/>
                <w:sz w:val="17"/>
              </w:rPr>
              <w:t> </w:t>
            </w:r>
            <w:r>
              <w:rPr>
                <w:sz w:val="17"/>
              </w:rPr>
              <w:t>community</w:t>
            </w:r>
            <w:r>
              <w:rPr>
                <w:spacing w:val="-12"/>
                <w:sz w:val="17"/>
              </w:rPr>
              <w:t> </w:t>
            </w:r>
            <w:r>
              <w:rPr>
                <w:sz w:val="17"/>
              </w:rPr>
              <w:t>awareness</w:t>
            </w:r>
            <w:r>
              <w:rPr>
                <w:spacing w:val="-11"/>
                <w:sz w:val="17"/>
              </w:rPr>
              <w:t> </w:t>
            </w:r>
            <w:r>
              <w:rPr>
                <w:sz w:val="17"/>
              </w:rPr>
              <w:t>and</w:t>
            </w:r>
            <w:r>
              <w:rPr>
                <w:spacing w:val="-12"/>
                <w:sz w:val="17"/>
              </w:rPr>
              <w:t> </w:t>
            </w:r>
            <w:r>
              <w:rPr>
                <w:sz w:val="17"/>
              </w:rPr>
              <w:t>engagement</w:t>
            </w:r>
            <w:r>
              <w:rPr>
                <w:spacing w:val="-12"/>
                <w:sz w:val="17"/>
              </w:rPr>
              <w:t> </w:t>
            </w:r>
            <w:r>
              <w:rPr>
                <w:sz w:val="17"/>
              </w:rPr>
              <w:t>program,</w:t>
            </w:r>
            <w:r>
              <w:rPr>
                <w:spacing w:val="-12"/>
                <w:sz w:val="17"/>
              </w:rPr>
              <w:t> </w:t>
            </w:r>
            <w:r>
              <w:rPr>
                <w:sz w:val="17"/>
              </w:rPr>
              <w:t>including</w:t>
            </w:r>
            <w:r>
              <w:rPr>
                <w:spacing w:val="-12"/>
                <w:sz w:val="17"/>
              </w:rPr>
              <w:t> </w:t>
            </w:r>
            <w:r>
              <w:rPr>
                <w:sz w:val="17"/>
              </w:rPr>
              <w:t>community workshops, provision of subsidised energy audits.</w:t>
            </w:r>
          </w:p>
        </w:tc>
        <w:tc>
          <w:tcPr>
            <w:tcW w:w="1116" w:type="dxa"/>
          </w:tcPr>
          <w:p>
            <w:pPr>
              <w:pStyle w:val="TableParagraph"/>
              <w:spacing w:before="2"/>
              <w:ind w:right="29"/>
              <w:rPr>
                <w:sz w:val="17"/>
              </w:rPr>
            </w:pPr>
            <w:r>
              <w:rPr>
                <w:spacing w:val="-2"/>
                <w:sz w:val="17"/>
              </w:rPr>
              <w:t>95,000</w:t>
            </w: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r>
      <w:tr>
        <w:trPr>
          <w:trHeight w:val="887" w:hRule="atLeast"/>
        </w:trPr>
        <w:tc>
          <w:tcPr>
            <w:tcW w:w="3581" w:type="dxa"/>
          </w:tcPr>
          <w:p>
            <w:pPr>
              <w:pStyle w:val="TableParagraph"/>
              <w:spacing w:before="7"/>
              <w:ind w:left="31"/>
              <w:jc w:val="left"/>
              <w:rPr>
                <w:b/>
                <w:sz w:val="17"/>
              </w:rPr>
            </w:pPr>
            <w:r>
              <w:rPr>
                <w:b/>
                <w:w w:val="95"/>
                <w:sz w:val="17"/>
              </w:rPr>
              <w:t>Sustainability</w:t>
            </w:r>
            <w:r>
              <w:rPr>
                <w:b/>
                <w:spacing w:val="19"/>
                <w:sz w:val="17"/>
              </w:rPr>
              <w:t> </w:t>
            </w:r>
            <w:r>
              <w:rPr>
                <w:b/>
                <w:w w:val="95"/>
                <w:sz w:val="17"/>
              </w:rPr>
              <w:t>Framework</w:t>
            </w:r>
            <w:r>
              <w:rPr>
                <w:b/>
                <w:spacing w:val="23"/>
                <w:sz w:val="17"/>
              </w:rPr>
              <w:t> </w:t>
            </w:r>
            <w:r>
              <w:rPr>
                <w:b/>
                <w:spacing w:val="-2"/>
                <w:w w:val="95"/>
                <w:sz w:val="17"/>
              </w:rPr>
              <w:t>Implementation</w:t>
            </w:r>
          </w:p>
        </w:tc>
        <w:tc>
          <w:tcPr>
            <w:tcW w:w="7606" w:type="dxa"/>
          </w:tcPr>
          <w:p>
            <w:pPr>
              <w:pStyle w:val="TableParagraph"/>
              <w:spacing w:line="254" w:lineRule="auto"/>
              <w:ind w:left="30"/>
              <w:jc w:val="left"/>
              <w:rPr>
                <w:sz w:val="17"/>
              </w:rPr>
            </w:pPr>
            <w:r>
              <w:rPr>
                <w:sz w:val="17"/>
              </w:rPr>
              <w:t>The integrated sustainability</w:t>
            </w:r>
            <w:r>
              <w:rPr>
                <w:spacing w:val="-2"/>
                <w:sz w:val="17"/>
              </w:rPr>
              <w:t> </w:t>
            </w:r>
            <w:r>
              <w:rPr>
                <w:sz w:val="17"/>
              </w:rPr>
              <w:t>performance framework is a foundation piece needed to create integrated</w:t>
            </w:r>
            <w:r>
              <w:rPr>
                <w:spacing w:val="-12"/>
                <w:sz w:val="17"/>
              </w:rPr>
              <w:t> </w:t>
            </w:r>
            <w:r>
              <w:rPr>
                <w:sz w:val="17"/>
              </w:rPr>
              <w:t>dashboard</w:t>
            </w:r>
            <w:r>
              <w:rPr>
                <w:spacing w:val="-12"/>
                <w:sz w:val="17"/>
              </w:rPr>
              <w:t> </w:t>
            </w:r>
            <w:r>
              <w:rPr>
                <w:sz w:val="17"/>
              </w:rPr>
              <w:t>reporting,</w:t>
            </w:r>
            <w:r>
              <w:rPr>
                <w:spacing w:val="-12"/>
                <w:sz w:val="17"/>
              </w:rPr>
              <w:t> </w:t>
            </w:r>
            <w:r>
              <w:rPr>
                <w:sz w:val="17"/>
              </w:rPr>
              <w:t>which</w:t>
            </w:r>
            <w:r>
              <w:rPr>
                <w:spacing w:val="-12"/>
                <w:sz w:val="17"/>
              </w:rPr>
              <w:t> </w:t>
            </w:r>
            <w:r>
              <w:rPr>
                <w:sz w:val="17"/>
              </w:rPr>
              <w:t>will</w:t>
            </w:r>
            <w:r>
              <w:rPr>
                <w:spacing w:val="24"/>
                <w:sz w:val="17"/>
              </w:rPr>
              <w:t> </w:t>
            </w:r>
            <w:r>
              <w:rPr>
                <w:sz w:val="17"/>
              </w:rPr>
              <w:t>break</w:t>
            </w:r>
            <w:r>
              <w:rPr>
                <w:spacing w:val="-12"/>
                <w:sz w:val="17"/>
              </w:rPr>
              <w:t> </w:t>
            </w:r>
            <w:r>
              <w:rPr>
                <w:sz w:val="17"/>
              </w:rPr>
              <w:t>down</w:t>
            </w:r>
            <w:r>
              <w:rPr>
                <w:spacing w:val="-12"/>
                <w:sz w:val="17"/>
              </w:rPr>
              <w:t> </w:t>
            </w:r>
            <w:r>
              <w:rPr>
                <w:sz w:val="17"/>
              </w:rPr>
              <w:t>silos</w:t>
            </w:r>
            <w:r>
              <w:rPr>
                <w:spacing w:val="-11"/>
                <w:sz w:val="17"/>
              </w:rPr>
              <w:t> </w:t>
            </w:r>
            <w:r>
              <w:rPr>
                <w:sz w:val="17"/>
              </w:rPr>
              <w:t>and</w:t>
            </w:r>
            <w:r>
              <w:rPr>
                <w:spacing w:val="-12"/>
                <w:sz w:val="17"/>
              </w:rPr>
              <w:t> </w:t>
            </w:r>
            <w:r>
              <w:rPr>
                <w:sz w:val="17"/>
              </w:rPr>
              <w:t>show</w:t>
            </w:r>
            <w:r>
              <w:rPr>
                <w:spacing w:val="-12"/>
                <w:sz w:val="17"/>
              </w:rPr>
              <w:t> </w:t>
            </w:r>
            <w:r>
              <w:rPr>
                <w:sz w:val="17"/>
              </w:rPr>
              <w:t>each</w:t>
            </w:r>
            <w:r>
              <w:rPr>
                <w:spacing w:val="-11"/>
                <w:sz w:val="17"/>
              </w:rPr>
              <w:t> </w:t>
            </w:r>
            <w:r>
              <w:rPr>
                <w:sz w:val="17"/>
              </w:rPr>
              <w:t>department’s</w:t>
            </w:r>
            <w:r>
              <w:rPr>
                <w:spacing w:val="-12"/>
                <w:sz w:val="17"/>
              </w:rPr>
              <w:t> </w:t>
            </w:r>
            <w:r>
              <w:rPr>
                <w:sz w:val="17"/>
              </w:rPr>
              <w:t>contribution to strategic outcomes. It will ensure our decision makers are provided with holistic, transparent</w:t>
            </w:r>
            <w:r>
              <w:rPr>
                <w:sz w:val="17"/>
              </w:rPr>
              <w:t> </w:t>
            </w:r>
            <w:r>
              <w:rPr>
                <w:spacing w:val="-2"/>
                <w:sz w:val="17"/>
              </w:rPr>
              <w:t>insight.</w:t>
            </w:r>
          </w:p>
        </w:tc>
        <w:tc>
          <w:tcPr>
            <w:tcW w:w="1116" w:type="dxa"/>
          </w:tcPr>
          <w:p>
            <w:pPr>
              <w:pStyle w:val="TableParagraph"/>
              <w:spacing w:before="2"/>
              <w:ind w:right="29"/>
              <w:rPr>
                <w:sz w:val="17"/>
              </w:rPr>
            </w:pPr>
            <w:r>
              <w:rPr>
                <w:spacing w:val="-2"/>
                <w:sz w:val="17"/>
              </w:rPr>
              <w:t>365,000</w:t>
            </w:r>
          </w:p>
        </w:tc>
        <w:tc>
          <w:tcPr>
            <w:tcW w:w="1116" w:type="dxa"/>
          </w:tcPr>
          <w:p>
            <w:pPr>
              <w:pStyle w:val="TableParagraph"/>
              <w:spacing w:before="2"/>
              <w:ind w:right="29"/>
              <w:rPr>
                <w:sz w:val="17"/>
              </w:rPr>
            </w:pPr>
            <w:r>
              <w:rPr>
                <w:spacing w:val="-2"/>
                <w:sz w:val="17"/>
              </w:rPr>
              <w:t>370,000</w:t>
            </w: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r>
      <w:tr>
        <w:trPr>
          <w:trHeight w:val="1063" w:hRule="atLeast"/>
        </w:trPr>
        <w:tc>
          <w:tcPr>
            <w:tcW w:w="3581" w:type="dxa"/>
          </w:tcPr>
          <w:p>
            <w:pPr>
              <w:pStyle w:val="TableParagraph"/>
              <w:spacing w:before="7"/>
              <w:ind w:left="31"/>
              <w:jc w:val="left"/>
              <w:rPr>
                <w:b/>
                <w:sz w:val="17"/>
              </w:rPr>
            </w:pPr>
            <w:r>
              <w:rPr>
                <w:b/>
                <w:w w:val="95"/>
                <w:sz w:val="17"/>
              </w:rPr>
              <w:t>Social</w:t>
            </w:r>
            <w:r>
              <w:rPr>
                <w:b/>
                <w:spacing w:val="13"/>
                <w:sz w:val="17"/>
              </w:rPr>
              <w:t> </w:t>
            </w:r>
            <w:r>
              <w:rPr>
                <w:b/>
                <w:w w:val="95"/>
                <w:sz w:val="17"/>
              </w:rPr>
              <w:t>Housing</w:t>
            </w:r>
            <w:r>
              <w:rPr>
                <w:b/>
                <w:spacing w:val="14"/>
                <w:sz w:val="17"/>
              </w:rPr>
              <w:t> </w:t>
            </w:r>
            <w:r>
              <w:rPr>
                <w:b/>
                <w:spacing w:val="-2"/>
                <w:w w:val="95"/>
                <w:sz w:val="17"/>
              </w:rPr>
              <w:t>Implementation</w:t>
            </w:r>
          </w:p>
        </w:tc>
        <w:tc>
          <w:tcPr>
            <w:tcW w:w="7606" w:type="dxa"/>
          </w:tcPr>
          <w:p>
            <w:pPr>
              <w:pStyle w:val="TableParagraph"/>
              <w:spacing w:line="254" w:lineRule="auto"/>
              <w:ind w:left="30"/>
              <w:jc w:val="left"/>
              <w:rPr>
                <w:sz w:val="17"/>
              </w:rPr>
            </w:pPr>
            <w:r>
              <w:rPr>
                <w:sz w:val="17"/>
              </w:rPr>
              <w:t>Additional social housing requirements to cater for the City's burgeoning population growth. The funding</w:t>
            </w:r>
            <w:r>
              <w:rPr>
                <w:spacing w:val="-5"/>
                <w:sz w:val="17"/>
              </w:rPr>
              <w:t> </w:t>
            </w:r>
            <w:r>
              <w:rPr>
                <w:sz w:val="17"/>
              </w:rPr>
              <w:t>includes</w:t>
            </w:r>
            <w:r>
              <w:rPr>
                <w:spacing w:val="-5"/>
                <w:sz w:val="17"/>
              </w:rPr>
              <w:t> </w:t>
            </w:r>
            <w:r>
              <w:rPr>
                <w:sz w:val="17"/>
              </w:rPr>
              <w:t>a</w:t>
            </w:r>
            <w:r>
              <w:rPr>
                <w:spacing w:val="-5"/>
                <w:sz w:val="17"/>
              </w:rPr>
              <w:t> </w:t>
            </w:r>
            <w:r>
              <w:rPr>
                <w:sz w:val="17"/>
              </w:rPr>
              <w:t>review</w:t>
            </w:r>
            <w:r>
              <w:rPr>
                <w:spacing w:val="-9"/>
                <w:sz w:val="17"/>
              </w:rPr>
              <w:t> </w:t>
            </w:r>
            <w:r>
              <w:rPr>
                <w:sz w:val="17"/>
              </w:rPr>
              <w:t>of</w:t>
            </w:r>
            <w:r>
              <w:rPr>
                <w:spacing w:val="-5"/>
                <w:sz w:val="17"/>
              </w:rPr>
              <w:t> </w:t>
            </w:r>
            <w:r>
              <w:rPr>
                <w:sz w:val="17"/>
              </w:rPr>
              <w:t>social</w:t>
            </w:r>
            <w:r>
              <w:rPr>
                <w:spacing w:val="-5"/>
                <w:sz w:val="17"/>
              </w:rPr>
              <w:t> </w:t>
            </w:r>
            <w:r>
              <w:rPr>
                <w:sz w:val="17"/>
              </w:rPr>
              <w:t>and</w:t>
            </w:r>
            <w:r>
              <w:rPr>
                <w:spacing w:val="-5"/>
                <w:sz w:val="17"/>
              </w:rPr>
              <w:t> </w:t>
            </w:r>
            <w:r>
              <w:rPr>
                <w:sz w:val="17"/>
              </w:rPr>
              <w:t>affordable</w:t>
            </w:r>
            <w:r>
              <w:rPr>
                <w:spacing w:val="-5"/>
                <w:sz w:val="17"/>
              </w:rPr>
              <w:t> </w:t>
            </w:r>
            <w:r>
              <w:rPr>
                <w:sz w:val="17"/>
              </w:rPr>
              <w:t>housing</w:t>
            </w:r>
            <w:r>
              <w:rPr>
                <w:spacing w:val="-5"/>
                <w:sz w:val="17"/>
              </w:rPr>
              <w:t> </w:t>
            </w:r>
            <w:r>
              <w:rPr>
                <w:sz w:val="17"/>
              </w:rPr>
              <w:t>assessments</w:t>
            </w:r>
            <w:r>
              <w:rPr>
                <w:spacing w:val="-5"/>
                <w:sz w:val="17"/>
              </w:rPr>
              <w:t> </w:t>
            </w:r>
            <w:r>
              <w:rPr>
                <w:sz w:val="17"/>
              </w:rPr>
              <w:t>by</w:t>
            </w:r>
            <w:r>
              <w:rPr>
                <w:spacing w:val="-10"/>
                <w:sz w:val="17"/>
              </w:rPr>
              <w:t> </w:t>
            </w:r>
            <w:r>
              <w:rPr>
                <w:sz w:val="17"/>
              </w:rPr>
              <w:t>developers,</w:t>
            </w:r>
            <w:r>
              <w:rPr>
                <w:spacing w:val="-6"/>
                <w:sz w:val="17"/>
              </w:rPr>
              <w:t> </w:t>
            </w:r>
            <w:r>
              <w:rPr>
                <w:sz w:val="17"/>
              </w:rPr>
              <w:t>legal</w:t>
            </w:r>
            <w:r>
              <w:rPr>
                <w:spacing w:val="-5"/>
                <w:sz w:val="17"/>
              </w:rPr>
              <w:t> </w:t>
            </w:r>
            <w:r>
              <w:rPr>
                <w:sz w:val="17"/>
              </w:rPr>
              <w:t>fees associated</w:t>
            </w:r>
            <w:r>
              <w:rPr>
                <w:spacing w:val="-12"/>
                <w:sz w:val="17"/>
              </w:rPr>
              <w:t> </w:t>
            </w:r>
            <w:r>
              <w:rPr>
                <w:sz w:val="17"/>
              </w:rPr>
              <w:t>with</w:t>
            </w:r>
            <w:r>
              <w:rPr>
                <w:spacing w:val="-12"/>
                <w:sz w:val="17"/>
              </w:rPr>
              <w:t> </w:t>
            </w:r>
            <w:r>
              <w:rPr>
                <w:sz w:val="17"/>
              </w:rPr>
              <w:t>section</w:t>
            </w:r>
            <w:r>
              <w:rPr>
                <w:spacing w:val="-11"/>
                <w:sz w:val="17"/>
              </w:rPr>
              <w:t> </w:t>
            </w:r>
            <w:r>
              <w:rPr>
                <w:sz w:val="17"/>
              </w:rPr>
              <w:t>173</w:t>
            </w:r>
            <w:r>
              <w:rPr>
                <w:spacing w:val="-10"/>
                <w:sz w:val="17"/>
              </w:rPr>
              <w:t> </w:t>
            </w:r>
            <w:r>
              <w:rPr>
                <w:sz w:val="17"/>
              </w:rPr>
              <w:t>agreements</w:t>
            </w:r>
            <w:r>
              <w:rPr>
                <w:spacing w:val="-11"/>
                <w:sz w:val="17"/>
              </w:rPr>
              <w:t> </w:t>
            </w:r>
            <w:r>
              <w:rPr>
                <w:sz w:val="17"/>
              </w:rPr>
              <w:t>and</w:t>
            </w:r>
            <w:r>
              <w:rPr>
                <w:spacing w:val="-11"/>
                <w:sz w:val="17"/>
              </w:rPr>
              <w:t> </w:t>
            </w:r>
            <w:r>
              <w:rPr>
                <w:sz w:val="17"/>
              </w:rPr>
              <w:t>development</w:t>
            </w:r>
            <w:r>
              <w:rPr>
                <w:spacing w:val="-11"/>
                <w:sz w:val="17"/>
              </w:rPr>
              <w:t> </w:t>
            </w:r>
            <w:r>
              <w:rPr>
                <w:sz w:val="17"/>
              </w:rPr>
              <w:t>of</w:t>
            </w:r>
            <w:r>
              <w:rPr>
                <w:spacing w:val="-10"/>
                <w:sz w:val="17"/>
              </w:rPr>
              <w:t> </w:t>
            </w:r>
            <w:r>
              <w:rPr>
                <w:sz w:val="17"/>
              </w:rPr>
              <w:t>a</w:t>
            </w:r>
            <w:r>
              <w:rPr>
                <w:spacing w:val="-11"/>
                <w:sz w:val="17"/>
              </w:rPr>
              <w:t> </w:t>
            </w:r>
            <w:r>
              <w:rPr>
                <w:sz w:val="17"/>
              </w:rPr>
              <w:t>new</w:t>
            </w:r>
            <w:r>
              <w:rPr>
                <w:spacing w:val="-12"/>
                <w:sz w:val="17"/>
              </w:rPr>
              <w:t> </w:t>
            </w:r>
            <w:r>
              <w:rPr>
                <w:sz w:val="17"/>
              </w:rPr>
              <w:t>council</w:t>
            </w:r>
            <w:r>
              <w:rPr>
                <w:spacing w:val="-10"/>
                <w:sz w:val="17"/>
              </w:rPr>
              <w:t> </w:t>
            </w:r>
            <w:r>
              <w:rPr>
                <w:sz w:val="17"/>
              </w:rPr>
              <w:t>policy</w:t>
            </w:r>
            <w:r>
              <w:rPr>
                <w:spacing w:val="-12"/>
                <w:sz w:val="17"/>
              </w:rPr>
              <w:t> </w:t>
            </w:r>
            <w:r>
              <w:rPr>
                <w:sz w:val="17"/>
              </w:rPr>
              <w:t>and</w:t>
            </w:r>
            <w:r>
              <w:rPr>
                <w:spacing w:val="-10"/>
                <w:sz w:val="17"/>
              </w:rPr>
              <w:t> </w:t>
            </w:r>
            <w:r>
              <w:rPr>
                <w:sz w:val="17"/>
              </w:rPr>
              <w:t>undertaking public education and engagement.</w:t>
            </w:r>
          </w:p>
        </w:tc>
        <w:tc>
          <w:tcPr>
            <w:tcW w:w="1116" w:type="dxa"/>
          </w:tcPr>
          <w:p>
            <w:pPr>
              <w:pStyle w:val="TableParagraph"/>
              <w:spacing w:before="2"/>
              <w:ind w:right="29"/>
              <w:rPr>
                <w:sz w:val="17"/>
              </w:rPr>
            </w:pPr>
            <w:r>
              <w:rPr>
                <w:spacing w:val="-2"/>
                <w:sz w:val="17"/>
              </w:rPr>
              <w:t>125,000</w:t>
            </w:r>
          </w:p>
        </w:tc>
        <w:tc>
          <w:tcPr>
            <w:tcW w:w="1116" w:type="dxa"/>
          </w:tcPr>
          <w:p>
            <w:pPr>
              <w:pStyle w:val="TableParagraph"/>
              <w:spacing w:before="2"/>
              <w:ind w:right="29"/>
              <w:rPr>
                <w:sz w:val="17"/>
              </w:rPr>
            </w:pPr>
            <w:r>
              <w:rPr>
                <w:spacing w:val="-2"/>
                <w:sz w:val="17"/>
              </w:rPr>
              <w:t>125,000</w:t>
            </w:r>
          </w:p>
        </w:tc>
        <w:tc>
          <w:tcPr>
            <w:tcW w:w="1116" w:type="dxa"/>
          </w:tcPr>
          <w:p>
            <w:pPr>
              <w:pStyle w:val="TableParagraph"/>
              <w:spacing w:before="2"/>
              <w:ind w:right="29"/>
              <w:rPr>
                <w:sz w:val="17"/>
              </w:rPr>
            </w:pPr>
            <w:r>
              <w:rPr>
                <w:spacing w:val="-2"/>
                <w:sz w:val="17"/>
              </w:rPr>
              <w:t>125,000</w:t>
            </w:r>
          </w:p>
        </w:tc>
        <w:tc>
          <w:tcPr>
            <w:tcW w:w="1116" w:type="dxa"/>
          </w:tcPr>
          <w:p>
            <w:pPr>
              <w:pStyle w:val="TableParagraph"/>
              <w:jc w:val="left"/>
              <w:rPr>
                <w:rFonts w:ascii="Times New Roman"/>
                <w:sz w:val="16"/>
              </w:rPr>
            </w:pPr>
          </w:p>
        </w:tc>
      </w:tr>
      <w:tr>
        <w:trPr>
          <w:trHeight w:val="455" w:hRule="atLeast"/>
        </w:trPr>
        <w:tc>
          <w:tcPr>
            <w:tcW w:w="3581" w:type="dxa"/>
          </w:tcPr>
          <w:p>
            <w:pPr>
              <w:pStyle w:val="TableParagraph"/>
              <w:spacing w:before="7"/>
              <w:ind w:left="31"/>
              <w:jc w:val="left"/>
              <w:rPr>
                <w:b/>
                <w:sz w:val="17"/>
              </w:rPr>
            </w:pPr>
            <w:r>
              <w:rPr>
                <w:b/>
                <w:w w:val="95"/>
                <w:sz w:val="17"/>
              </w:rPr>
              <w:t>Sports</w:t>
            </w:r>
            <w:r>
              <w:rPr>
                <w:b/>
                <w:spacing w:val="12"/>
                <w:sz w:val="17"/>
              </w:rPr>
              <w:t> </w:t>
            </w:r>
            <w:r>
              <w:rPr>
                <w:b/>
                <w:w w:val="95"/>
                <w:sz w:val="17"/>
              </w:rPr>
              <w:t>Lighting</w:t>
            </w:r>
            <w:r>
              <w:rPr>
                <w:b/>
                <w:spacing w:val="13"/>
                <w:sz w:val="17"/>
              </w:rPr>
              <w:t> </w:t>
            </w:r>
            <w:r>
              <w:rPr>
                <w:b/>
                <w:spacing w:val="-4"/>
                <w:w w:val="95"/>
                <w:sz w:val="17"/>
              </w:rPr>
              <w:t>Audit</w:t>
            </w:r>
          </w:p>
        </w:tc>
        <w:tc>
          <w:tcPr>
            <w:tcW w:w="7606" w:type="dxa"/>
          </w:tcPr>
          <w:p>
            <w:pPr>
              <w:pStyle w:val="TableParagraph"/>
              <w:ind w:left="30"/>
              <w:jc w:val="left"/>
              <w:rPr>
                <w:sz w:val="17"/>
              </w:rPr>
            </w:pPr>
            <w:r>
              <w:rPr>
                <w:sz w:val="17"/>
              </w:rPr>
              <w:t>Collection</w:t>
            </w:r>
            <w:r>
              <w:rPr>
                <w:spacing w:val="-10"/>
                <w:sz w:val="17"/>
              </w:rPr>
              <w:t> </w:t>
            </w:r>
            <w:r>
              <w:rPr>
                <w:sz w:val="17"/>
              </w:rPr>
              <w:t>of</w:t>
            </w:r>
            <w:r>
              <w:rPr>
                <w:spacing w:val="-10"/>
                <w:sz w:val="17"/>
              </w:rPr>
              <w:t> </w:t>
            </w:r>
            <w:r>
              <w:rPr>
                <w:sz w:val="17"/>
              </w:rPr>
              <w:t>asset</w:t>
            </w:r>
            <w:r>
              <w:rPr>
                <w:spacing w:val="-10"/>
                <w:sz w:val="17"/>
              </w:rPr>
              <w:t> </w:t>
            </w:r>
            <w:r>
              <w:rPr>
                <w:sz w:val="17"/>
              </w:rPr>
              <w:t>data</w:t>
            </w:r>
            <w:r>
              <w:rPr>
                <w:spacing w:val="-10"/>
                <w:sz w:val="17"/>
              </w:rPr>
              <w:t> </w:t>
            </w:r>
            <w:r>
              <w:rPr>
                <w:sz w:val="17"/>
              </w:rPr>
              <w:t>for</w:t>
            </w:r>
            <w:r>
              <w:rPr>
                <w:spacing w:val="-11"/>
                <w:sz w:val="17"/>
              </w:rPr>
              <w:t> </w:t>
            </w:r>
            <w:r>
              <w:rPr>
                <w:sz w:val="17"/>
              </w:rPr>
              <w:t>our</w:t>
            </w:r>
            <w:r>
              <w:rPr>
                <w:spacing w:val="-11"/>
                <w:sz w:val="17"/>
              </w:rPr>
              <w:t> </w:t>
            </w:r>
            <w:r>
              <w:rPr>
                <w:sz w:val="17"/>
              </w:rPr>
              <w:t>spots</w:t>
            </w:r>
            <w:r>
              <w:rPr>
                <w:spacing w:val="-10"/>
                <w:sz w:val="17"/>
              </w:rPr>
              <w:t> </w:t>
            </w:r>
            <w:r>
              <w:rPr>
                <w:sz w:val="17"/>
              </w:rPr>
              <w:t>lighting</w:t>
            </w:r>
            <w:r>
              <w:rPr>
                <w:spacing w:val="-10"/>
                <w:sz w:val="17"/>
              </w:rPr>
              <w:t> </w:t>
            </w:r>
            <w:r>
              <w:rPr>
                <w:spacing w:val="-2"/>
                <w:sz w:val="17"/>
              </w:rPr>
              <w:t>infrastructure</w:t>
            </w:r>
          </w:p>
        </w:tc>
        <w:tc>
          <w:tcPr>
            <w:tcW w:w="1116" w:type="dxa"/>
          </w:tcPr>
          <w:p>
            <w:pPr>
              <w:pStyle w:val="TableParagraph"/>
              <w:spacing w:before="2"/>
              <w:ind w:right="29"/>
              <w:rPr>
                <w:sz w:val="17"/>
              </w:rPr>
            </w:pPr>
            <w:r>
              <w:rPr>
                <w:spacing w:val="-2"/>
                <w:sz w:val="17"/>
              </w:rPr>
              <w:t>300,000</w:t>
            </w: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c>
          <w:tcPr>
            <w:tcW w:w="1116" w:type="dxa"/>
          </w:tcPr>
          <w:p>
            <w:pPr>
              <w:pStyle w:val="TableParagraph"/>
              <w:jc w:val="left"/>
              <w:rPr>
                <w:rFonts w:ascii="Times New Roman"/>
                <w:sz w:val="16"/>
              </w:rPr>
            </w:pPr>
          </w:p>
        </w:tc>
      </w:tr>
      <w:tr>
        <w:trPr>
          <w:trHeight w:val="467" w:hRule="atLeast"/>
        </w:trPr>
        <w:tc>
          <w:tcPr>
            <w:tcW w:w="3581" w:type="dxa"/>
          </w:tcPr>
          <w:p>
            <w:pPr>
              <w:pStyle w:val="TableParagraph"/>
              <w:spacing w:before="7"/>
              <w:ind w:left="31"/>
              <w:jc w:val="left"/>
              <w:rPr>
                <w:b/>
                <w:sz w:val="17"/>
              </w:rPr>
            </w:pPr>
            <w:r>
              <w:rPr>
                <w:b/>
                <w:w w:val="95"/>
                <w:sz w:val="17"/>
              </w:rPr>
              <w:t>Volunteers</w:t>
            </w:r>
            <w:r>
              <w:rPr>
                <w:b/>
                <w:spacing w:val="20"/>
                <w:sz w:val="17"/>
              </w:rPr>
              <w:t> </w:t>
            </w:r>
            <w:r>
              <w:rPr>
                <w:b/>
                <w:spacing w:val="-2"/>
                <w:w w:val="95"/>
                <w:sz w:val="17"/>
              </w:rPr>
              <w:t>Internal</w:t>
            </w:r>
          </w:p>
        </w:tc>
        <w:tc>
          <w:tcPr>
            <w:tcW w:w="7606" w:type="dxa"/>
          </w:tcPr>
          <w:p>
            <w:pPr>
              <w:pStyle w:val="TableParagraph"/>
              <w:spacing w:line="254" w:lineRule="auto"/>
              <w:ind w:left="30"/>
              <w:jc w:val="left"/>
              <w:rPr>
                <w:sz w:val="17"/>
              </w:rPr>
            </w:pPr>
            <w:r>
              <w:rPr>
                <w:sz w:val="17"/>
              </w:rPr>
              <w:t>Funding</w:t>
            </w:r>
            <w:r>
              <w:rPr>
                <w:spacing w:val="-10"/>
                <w:sz w:val="17"/>
              </w:rPr>
              <w:t> </w:t>
            </w:r>
            <w:r>
              <w:rPr>
                <w:sz w:val="17"/>
              </w:rPr>
              <w:t>to</w:t>
            </w:r>
            <w:r>
              <w:rPr>
                <w:spacing w:val="-10"/>
                <w:sz w:val="17"/>
              </w:rPr>
              <w:t> </w:t>
            </w:r>
            <w:r>
              <w:rPr>
                <w:sz w:val="17"/>
              </w:rPr>
              <w:t>support</w:t>
            </w:r>
            <w:r>
              <w:rPr>
                <w:spacing w:val="-11"/>
                <w:sz w:val="17"/>
              </w:rPr>
              <w:t> </w:t>
            </w:r>
            <w:r>
              <w:rPr>
                <w:sz w:val="17"/>
              </w:rPr>
              <w:t>the</w:t>
            </w:r>
            <w:r>
              <w:rPr>
                <w:spacing w:val="-10"/>
                <w:sz w:val="17"/>
              </w:rPr>
              <w:t> </w:t>
            </w:r>
            <w:r>
              <w:rPr>
                <w:sz w:val="17"/>
              </w:rPr>
              <w:t>development</w:t>
            </w:r>
            <w:r>
              <w:rPr>
                <w:spacing w:val="-11"/>
                <w:sz w:val="17"/>
              </w:rPr>
              <w:t> </w:t>
            </w:r>
            <w:r>
              <w:rPr>
                <w:sz w:val="17"/>
              </w:rPr>
              <w:t>of</w:t>
            </w:r>
            <w:r>
              <w:rPr>
                <w:spacing w:val="-9"/>
                <w:sz w:val="17"/>
              </w:rPr>
              <w:t> </w:t>
            </w:r>
            <w:r>
              <w:rPr>
                <w:sz w:val="17"/>
              </w:rPr>
              <w:t>a</w:t>
            </w:r>
            <w:r>
              <w:rPr>
                <w:spacing w:val="-10"/>
                <w:sz w:val="17"/>
              </w:rPr>
              <w:t> </w:t>
            </w:r>
            <w:r>
              <w:rPr>
                <w:sz w:val="17"/>
              </w:rPr>
              <w:t>Volunteer</w:t>
            </w:r>
            <w:r>
              <w:rPr>
                <w:spacing w:val="-11"/>
                <w:sz w:val="17"/>
              </w:rPr>
              <w:t> </w:t>
            </w:r>
            <w:r>
              <w:rPr>
                <w:sz w:val="17"/>
              </w:rPr>
              <w:t>Framework</w:t>
            </w:r>
            <w:r>
              <w:rPr>
                <w:spacing w:val="-10"/>
                <w:sz w:val="17"/>
              </w:rPr>
              <w:t> </w:t>
            </w:r>
            <w:r>
              <w:rPr>
                <w:sz w:val="17"/>
              </w:rPr>
              <w:t>and</w:t>
            </w:r>
            <w:r>
              <w:rPr>
                <w:spacing w:val="-10"/>
                <w:sz w:val="17"/>
              </w:rPr>
              <w:t> </w:t>
            </w:r>
            <w:r>
              <w:rPr>
                <w:sz w:val="17"/>
              </w:rPr>
              <w:t>Action</w:t>
            </w:r>
            <w:r>
              <w:rPr>
                <w:spacing w:val="-10"/>
                <w:sz w:val="17"/>
              </w:rPr>
              <w:t> </w:t>
            </w:r>
            <w:r>
              <w:rPr>
                <w:sz w:val="17"/>
              </w:rPr>
              <w:t>Plan</w:t>
            </w:r>
            <w:r>
              <w:rPr>
                <w:spacing w:val="-10"/>
                <w:sz w:val="17"/>
              </w:rPr>
              <w:t> </w:t>
            </w:r>
            <w:r>
              <w:rPr>
                <w:sz w:val="17"/>
              </w:rPr>
              <w:t>and</w:t>
            </w:r>
            <w:r>
              <w:rPr>
                <w:spacing w:val="-10"/>
                <w:sz w:val="17"/>
              </w:rPr>
              <w:t> </w:t>
            </w:r>
            <w:r>
              <w:rPr>
                <w:sz w:val="17"/>
              </w:rPr>
              <w:t>support</w:t>
            </w:r>
            <w:r>
              <w:rPr>
                <w:spacing w:val="-11"/>
                <w:sz w:val="17"/>
              </w:rPr>
              <w:t> </w:t>
            </w:r>
            <w:r>
              <w:rPr>
                <w:sz w:val="17"/>
              </w:rPr>
              <w:t>the implement and administration of a Volunteer Management System.</w:t>
            </w:r>
          </w:p>
        </w:tc>
        <w:tc>
          <w:tcPr>
            <w:tcW w:w="1116" w:type="dxa"/>
          </w:tcPr>
          <w:p>
            <w:pPr>
              <w:pStyle w:val="TableParagraph"/>
              <w:spacing w:before="2"/>
              <w:ind w:right="29"/>
              <w:rPr>
                <w:sz w:val="17"/>
              </w:rPr>
            </w:pPr>
            <w:r>
              <w:rPr>
                <w:spacing w:val="-2"/>
                <w:sz w:val="17"/>
              </w:rPr>
              <w:t>200,000</w:t>
            </w:r>
          </w:p>
        </w:tc>
        <w:tc>
          <w:tcPr>
            <w:tcW w:w="1116" w:type="dxa"/>
          </w:tcPr>
          <w:p>
            <w:pPr>
              <w:pStyle w:val="TableParagraph"/>
              <w:spacing w:before="2"/>
              <w:ind w:right="29"/>
              <w:rPr>
                <w:sz w:val="17"/>
              </w:rPr>
            </w:pPr>
            <w:r>
              <w:rPr>
                <w:spacing w:val="-2"/>
                <w:sz w:val="17"/>
              </w:rPr>
              <w:t>200,000</w:t>
            </w:r>
          </w:p>
        </w:tc>
        <w:tc>
          <w:tcPr>
            <w:tcW w:w="1116" w:type="dxa"/>
          </w:tcPr>
          <w:p>
            <w:pPr>
              <w:pStyle w:val="TableParagraph"/>
              <w:spacing w:before="2"/>
              <w:ind w:right="29"/>
              <w:rPr>
                <w:sz w:val="17"/>
              </w:rPr>
            </w:pPr>
            <w:r>
              <w:rPr>
                <w:spacing w:val="-2"/>
                <w:sz w:val="17"/>
              </w:rPr>
              <w:t>200,000</w:t>
            </w:r>
          </w:p>
        </w:tc>
        <w:tc>
          <w:tcPr>
            <w:tcW w:w="1116" w:type="dxa"/>
          </w:tcPr>
          <w:p>
            <w:pPr>
              <w:pStyle w:val="TableParagraph"/>
              <w:spacing w:before="2"/>
              <w:ind w:right="29"/>
              <w:rPr>
                <w:sz w:val="17"/>
              </w:rPr>
            </w:pPr>
            <w:r>
              <w:rPr>
                <w:spacing w:val="-2"/>
                <w:sz w:val="17"/>
              </w:rPr>
              <w:t>200,000</w:t>
            </w:r>
          </w:p>
        </w:tc>
      </w:tr>
      <w:tr>
        <w:trPr>
          <w:trHeight w:val="441" w:hRule="atLeast"/>
        </w:trPr>
        <w:tc>
          <w:tcPr>
            <w:tcW w:w="11187" w:type="dxa"/>
            <w:gridSpan w:val="2"/>
            <w:tcBorders>
              <w:left w:val="nil"/>
              <w:bottom w:val="single" w:sz="8" w:space="0" w:color="000000"/>
            </w:tcBorders>
            <w:shd w:val="clear" w:color="auto" w:fill="001F5F"/>
          </w:tcPr>
          <w:p>
            <w:pPr>
              <w:pStyle w:val="TableParagraph"/>
              <w:jc w:val="left"/>
              <w:rPr>
                <w:rFonts w:ascii="Times New Roman"/>
                <w:sz w:val="16"/>
              </w:rPr>
            </w:pPr>
          </w:p>
        </w:tc>
        <w:tc>
          <w:tcPr>
            <w:tcW w:w="1116" w:type="dxa"/>
            <w:tcBorders>
              <w:bottom w:val="single" w:sz="8" w:space="0" w:color="000000"/>
            </w:tcBorders>
            <w:shd w:val="clear" w:color="auto" w:fill="001F5F"/>
          </w:tcPr>
          <w:p>
            <w:pPr>
              <w:pStyle w:val="TableParagraph"/>
              <w:spacing w:before="108"/>
              <w:ind w:right="34"/>
              <w:rPr>
                <w:b/>
                <w:sz w:val="20"/>
              </w:rPr>
            </w:pPr>
            <w:r>
              <w:rPr>
                <w:b/>
                <w:color w:val="FFFFFF"/>
                <w:spacing w:val="-2"/>
                <w:sz w:val="20"/>
              </w:rPr>
              <w:t>5,043,474</w:t>
            </w:r>
          </w:p>
        </w:tc>
        <w:tc>
          <w:tcPr>
            <w:tcW w:w="1116" w:type="dxa"/>
            <w:tcBorders>
              <w:bottom w:val="single" w:sz="8" w:space="0" w:color="000000"/>
            </w:tcBorders>
            <w:shd w:val="clear" w:color="auto" w:fill="001F5F"/>
          </w:tcPr>
          <w:p>
            <w:pPr>
              <w:pStyle w:val="TableParagraph"/>
              <w:spacing w:before="108"/>
              <w:ind w:right="34"/>
              <w:rPr>
                <w:b/>
                <w:sz w:val="20"/>
              </w:rPr>
            </w:pPr>
            <w:r>
              <w:rPr>
                <w:b/>
                <w:color w:val="FFFFFF"/>
                <w:spacing w:val="-2"/>
                <w:sz w:val="20"/>
              </w:rPr>
              <w:t>3,868,567</w:t>
            </w:r>
          </w:p>
        </w:tc>
        <w:tc>
          <w:tcPr>
            <w:tcW w:w="1116" w:type="dxa"/>
            <w:tcBorders>
              <w:bottom w:val="single" w:sz="8" w:space="0" w:color="000000"/>
            </w:tcBorders>
            <w:shd w:val="clear" w:color="auto" w:fill="001F5F"/>
          </w:tcPr>
          <w:p>
            <w:pPr>
              <w:pStyle w:val="TableParagraph"/>
              <w:spacing w:before="108"/>
              <w:ind w:right="34"/>
              <w:rPr>
                <w:b/>
                <w:sz w:val="20"/>
              </w:rPr>
            </w:pPr>
            <w:r>
              <w:rPr>
                <w:b/>
                <w:color w:val="FFFFFF"/>
                <w:spacing w:val="-2"/>
                <w:sz w:val="20"/>
              </w:rPr>
              <w:t>3,203,761</w:t>
            </w:r>
          </w:p>
        </w:tc>
        <w:tc>
          <w:tcPr>
            <w:tcW w:w="1116" w:type="dxa"/>
            <w:tcBorders>
              <w:bottom w:val="single" w:sz="8" w:space="0" w:color="000000"/>
            </w:tcBorders>
            <w:shd w:val="clear" w:color="auto" w:fill="001F5F"/>
          </w:tcPr>
          <w:p>
            <w:pPr>
              <w:pStyle w:val="TableParagraph"/>
              <w:spacing w:before="108"/>
              <w:ind w:right="34"/>
              <w:rPr>
                <w:b/>
                <w:sz w:val="20"/>
              </w:rPr>
            </w:pPr>
            <w:r>
              <w:rPr>
                <w:b/>
                <w:color w:val="FFFFFF"/>
                <w:spacing w:val="-2"/>
                <w:sz w:val="20"/>
              </w:rPr>
              <w:t>745,000</w:t>
            </w:r>
          </w:p>
        </w:tc>
      </w:tr>
    </w:tbl>
    <w:p>
      <w:pPr>
        <w:pStyle w:val="BodyText"/>
        <w:spacing w:before="9"/>
        <w:rPr>
          <w:b/>
          <w:sz w:val="25"/>
        </w:rPr>
      </w:pPr>
    </w:p>
    <w:p>
      <w:pPr>
        <w:spacing w:after="0"/>
        <w:rPr>
          <w:sz w:val="25"/>
        </w:rPr>
        <w:sectPr>
          <w:footerReference w:type="default" r:id="rId47"/>
          <w:pgSz w:w="16840" w:h="11910" w:orient="landscape"/>
          <w:pgMar w:footer="0" w:header="0" w:top="680" w:bottom="0" w:left="240" w:right="340"/>
        </w:sectPr>
      </w:pPr>
    </w:p>
    <w:p>
      <w:pPr>
        <w:pStyle w:val="BodyText"/>
        <w:spacing w:before="6"/>
        <w:rPr>
          <w:b/>
          <w:sz w:val="17"/>
        </w:rPr>
      </w:pPr>
    </w:p>
    <w:p>
      <w:pPr>
        <w:spacing w:line="264" w:lineRule="auto" w:before="1"/>
        <w:ind w:left="6518" w:right="-2" w:hanging="416"/>
        <w:jc w:val="left"/>
        <w:rPr>
          <w:sz w:val="15"/>
        </w:rPr>
      </w:pPr>
      <w:r>
        <w:rPr>
          <w:sz w:val="15"/>
        </w:rPr>
        <w:t>2022-23</w:t>
      </w:r>
      <w:r>
        <w:rPr>
          <w:spacing w:val="-11"/>
          <w:sz w:val="15"/>
        </w:rPr>
        <w:t> </w:t>
      </w:r>
      <w:r>
        <w:rPr>
          <w:sz w:val="15"/>
        </w:rPr>
        <w:t>to</w:t>
      </w:r>
      <w:r>
        <w:rPr>
          <w:spacing w:val="-10"/>
          <w:sz w:val="15"/>
        </w:rPr>
        <w:t> </w:t>
      </w:r>
      <w:r>
        <w:rPr>
          <w:sz w:val="15"/>
        </w:rPr>
        <w:t>2025-26</w:t>
      </w:r>
      <w:r>
        <w:rPr>
          <w:spacing w:val="-11"/>
          <w:sz w:val="15"/>
        </w:rPr>
        <w:t> </w:t>
      </w:r>
      <w:r>
        <w:rPr>
          <w:sz w:val="15"/>
        </w:rPr>
        <w:t>Proposed</w:t>
      </w:r>
      <w:r>
        <w:rPr>
          <w:spacing w:val="-10"/>
          <w:sz w:val="15"/>
        </w:rPr>
        <w:t> </w:t>
      </w:r>
      <w:r>
        <w:rPr>
          <w:sz w:val="15"/>
        </w:rPr>
        <w:t>Budget</w:t>
      </w:r>
      <w:r>
        <w:rPr>
          <w:spacing w:val="-11"/>
          <w:sz w:val="15"/>
        </w:rPr>
        <w:t> </w:t>
      </w:r>
      <w:r>
        <w:rPr>
          <w:sz w:val="15"/>
        </w:rPr>
        <w:t>-</w:t>
      </w:r>
      <w:r>
        <w:rPr>
          <w:spacing w:val="-10"/>
          <w:sz w:val="15"/>
        </w:rPr>
        <w:t> </w:t>
      </w:r>
      <w:r>
        <w:rPr>
          <w:sz w:val="15"/>
        </w:rPr>
        <w:t>City</w:t>
      </w:r>
      <w:r>
        <w:rPr>
          <w:spacing w:val="-10"/>
          <w:sz w:val="15"/>
        </w:rPr>
        <w:t> </w:t>
      </w:r>
      <w:r>
        <w:rPr>
          <w:sz w:val="15"/>
        </w:rPr>
        <w:t>of</w:t>
      </w:r>
      <w:r>
        <w:rPr>
          <w:spacing w:val="-11"/>
          <w:sz w:val="15"/>
        </w:rPr>
        <w:t> </w:t>
      </w:r>
      <w:r>
        <w:rPr>
          <w:sz w:val="15"/>
        </w:rPr>
        <w:t>Greater</w:t>
      </w:r>
      <w:r>
        <w:rPr>
          <w:spacing w:val="-10"/>
          <w:sz w:val="15"/>
        </w:rPr>
        <w:t> </w:t>
      </w:r>
      <w:r>
        <w:rPr>
          <w:sz w:val="15"/>
        </w:rPr>
        <w:t>Geelong Appendix 3 : Non Capital Program - New Initiatives</w:t>
      </w:r>
    </w:p>
    <w:p>
      <w:pPr>
        <w:spacing w:before="95"/>
        <w:ind w:left="3779" w:right="0" w:firstLine="0"/>
        <w:jc w:val="left"/>
        <w:rPr>
          <w:sz w:val="16"/>
        </w:rPr>
      </w:pPr>
      <w:r>
        <w:rPr/>
        <w:br w:type="column"/>
      </w:r>
      <w:r>
        <w:rPr>
          <w:sz w:val="16"/>
        </w:rPr>
        <w:t>Page</w:t>
      </w:r>
      <w:r>
        <w:rPr>
          <w:spacing w:val="-1"/>
          <w:sz w:val="16"/>
        </w:rPr>
        <w:t> </w:t>
      </w:r>
      <w:r>
        <w:rPr>
          <w:sz w:val="16"/>
        </w:rPr>
        <w:t>71</w:t>
      </w:r>
      <w:r>
        <w:rPr>
          <w:spacing w:val="-1"/>
          <w:sz w:val="16"/>
        </w:rPr>
        <w:t> </w:t>
      </w:r>
      <w:r>
        <w:rPr>
          <w:sz w:val="16"/>
        </w:rPr>
        <w:t>of </w:t>
      </w:r>
      <w:r>
        <w:rPr>
          <w:spacing w:val="-5"/>
          <w:sz w:val="16"/>
        </w:rPr>
        <w:t>104</w:t>
      </w:r>
    </w:p>
    <w:p>
      <w:pPr>
        <w:spacing w:after="0"/>
        <w:jc w:val="left"/>
        <w:rPr>
          <w:sz w:val="16"/>
        </w:rPr>
        <w:sectPr>
          <w:type w:val="continuous"/>
          <w:pgSz w:w="16840" w:h="11910" w:orient="landscape"/>
          <w:pgMar w:header="0" w:footer="0" w:top="1580" w:bottom="280" w:left="240" w:right="340"/>
          <w:cols w:num="2" w:equalWidth="0">
            <w:col w:w="10254" w:space="40"/>
            <w:col w:w="5966"/>
          </w:cols>
        </w:sectPr>
      </w:pPr>
    </w:p>
    <w:p>
      <w:pPr>
        <w:spacing w:before="74"/>
        <w:ind w:left="158" w:right="0" w:firstLine="0"/>
        <w:jc w:val="left"/>
        <w:rPr>
          <w:b/>
          <w:sz w:val="29"/>
        </w:rPr>
      </w:pPr>
      <w:bookmarkStart w:name="Appendix 4 - 2022-23 Community Investmen" w:id="23"/>
      <w:bookmarkEnd w:id="23"/>
      <w:r>
        <w:rPr/>
      </w:r>
      <w:bookmarkStart w:name="CISF" w:id="24"/>
      <w:bookmarkEnd w:id="24"/>
      <w:r>
        <w:rPr/>
      </w:r>
      <w:r>
        <w:rPr>
          <w:b/>
          <w:color w:val="001F5F"/>
          <w:sz w:val="29"/>
        </w:rPr>
        <w:t>2022-23</w:t>
      </w:r>
      <w:r>
        <w:rPr>
          <w:b/>
          <w:color w:val="001F5F"/>
          <w:spacing w:val="-17"/>
          <w:sz w:val="29"/>
        </w:rPr>
        <w:t> </w:t>
      </w:r>
      <w:r>
        <w:rPr>
          <w:b/>
          <w:color w:val="001F5F"/>
          <w:sz w:val="29"/>
        </w:rPr>
        <w:t>COMMUNITY</w:t>
      </w:r>
      <w:r>
        <w:rPr>
          <w:b/>
          <w:color w:val="001F5F"/>
          <w:spacing w:val="-17"/>
          <w:sz w:val="29"/>
        </w:rPr>
        <w:t> </w:t>
      </w:r>
      <w:r>
        <w:rPr>
          <w:b/>
          <w:color w:val="001F5F"/>
          <w:sz w:val="29"/>
        </w:rPr>
        <w:t>INVESTMENT</w:t>
      </w:r>
      <w:r>
        <w:rPr>
          <w:b/>
          <w:color w:val="001F5F"/>
          <w:spacing w:val="-20"/>
          <w:sz w:val="29"/>
        </w:rPr>
        <w:t> </w:t>
      </w:r>
      <w:r>
        <w:rPr>
          <w:b/>
          <w:color w:val="001F5F"/>
          <w:sz w:val="29"/>
        </w:rPr>
        <w:t>&amp;</w:t>
      </w:r>
      <w:r>
        <w:rPr>
          <w:b/>
          <w:color w:val="001F5F"/>
          <w:spacing w:val="-16"/>
          <w:sz w:val="29"/>
        </w:rPr>
        <w:t> </w:t>
      </w:r>
      <w:r>
        <w:rPr>
          <w:b/>
          <w:color w:val="001F5F"/>
          <w:sz w:val="29"/>
        </w:rPr>
        <w:t>SUPPORT</w:t>
      </w:r>
      <w:r>
        <w:rPr>
          <w:b/>
          <w:color w:val="001F5F"/>
          <w:spacing w:val="-20"/>
          <w:sz w:val="29"/>
        </w:rPr>
        <w:t> </w:t>
      </w:r>
      <w:r>
        <w:rPr>
          <w:b/>
          <w:color w:val="001F5F"/>
          <w:spacing w:val="-4"/>
          <w:sz w:val="29"/>
        </w:rPr>
        <w:t>FUND</w:t>
      </w:r>
    </w:p>
    <w:p>
      <w:pPr>
        <w:pStyle w:val="BodyText"/>
        <w:spacing w:before="5"/>
        <w:rPr>
          <w:b/>
          <w:sz w:val="23"/>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02"/>
        <w:gridCol w:w="1697"/>
        <w:gridCol w:w="1116"/>
        <w:gridCol w:w="1116"/>
        <w:gridCol w:w="6773"/>
      </w:tblGrid>
      <w:tr>
        <w:trPr>
          <w:trHeight w:val="632" w:hRule="atLeast"/>
        </w:trPr>
        <w:tc>
          <w:tcPr>
            <w:tcW w:w="5002" w:type="dxa"/>
            <w:tcBorders>
              <w:left w:val="nil"/>
              <w:right w:val="single" w:sz="8" w:space="0" w:color="FFFFFF"/>
            </w:tcBorders>
            <w:shd w:val="clear" w:color="auto" w:fill="001F5F"/>
          </w:tcPr>
          <w:p>
            <w:pPr>
              <w:pStyle w:val="TableParagraph"/>
              <w:spacing w:before="6"/>
              <w:jc w:val="left"/>
              <w:rPr>
                <w:b/>
                <w:sz w:val="18"/>
              </w:rPr>
            </w:pPr>
          </w:p>
          <w:p>
            <w:pPr>
              <w:pStyle w:val="TableParagraph"/>
              <w:ind w:left="33"/>
              <w:jc w:val="left"/>
              <w:rPr>
                <w:b/>
                <w:sz w:val="18"/>
              </w:rPr>
            </w:pPr>
            <w:r>
              <w:rPr>
                <w:b/>
                <w:color w:val="FFFFFF"/>
                <w:sz w:val="18"/>
              </w:rPr>
              <w:t>Project</w:t>
            </w:r>
            <w:r>
              <w:rPr>
                <w:b/>
                <w:color w:val="FFFFFF"/>
                <w:spacing w:val="-2"/>
                <w:sz w:val="18"/>
              </w:rPr>
              <w:t> </w:t>
            </w:r>
            <w:r>
              <w:rPr>
                <w:b/>
                <w:color w:val="FFFFFF"/>
                <w:spacing w:val="-4"/>
                <w:sz w:val="18"/>
              </w:rPr>
              <w:t>Name</w:t>
            </w:r>
          </w:p>
        </w:tc>
        <w:tc>
          <w:tcPr>
            <w:tcW w:w="1697" w:type="dxa"/>
            <w:tcBorders>
              <w:left w:val="single" w:sz="8" w:space="0" w:color="FFFFFF"/>
              <w:right w:val="single" w:sz="8" w:space="0" w:color="FFFFFF"/>
            </w:tcBorders>
            <w:shd w:val="clear" w:color="auto" w:fill="001F5F"/>
          </w:tcPr>
          <w:p>
            <w:pPr>
              <w:pStyle w:val="TableParagraph"/>
              <w:spacing w:before="6"/>
              <w:jc w:val="left"/>
              <w:rPr>
                <w:b/>
                <w:sz w:val="18"/>
              </w:rPr>
            </w:pPr>
          </w:p>
          <w:p>
            <w:pPr>
              <w:pStyle w:val="TableParagraph"/>
              <w:ind w:left="32"/>
              <w:jc w:val="left"/>
              <w:rPr>
                <w:b/>
                <w:sz w:val="18"/>
              </w:rPr>
            </w:pPr>
            <w:r>
              <w:rPr>
                <w:b/>
                <w:color w:val="FFFFFF"/>
                <w:spacing w:val="-4"/>
                <w:sz w:val="18"/>
              </w:rPr>
              <w:t>Type</w:t>
            </w:r>
          </w:p>
        </w:tc>
        <w:tc>
          <w:tcPr>
            <w:tcW w:w="1116" w:type="dxa"/>
            <w:tcBorders>
              <w:left w:val="single" w:sz="8" w:space="0" w:color="FFFFFF"/>
              <w:right w:val="single" w:sz="8" w:space="0" w:color="FFFFFF"/>
            </w:tcBorders>
            <w:shd w:val="clear" w:color="auto" w:fill="001F5F"/>
          </w:tcPr>
          <w:p>
            <w:pPr>
              <w:pStyle w:val="TableParagraph"/>
              <w:spacing w:before="23"/>
              <w:ind w:right="2"/>
              <w:rPr>
                <w:b/>
                <w:sz w:val="16"/>
              </w:rPr>
            </w:pPr>
            <w:r>
              <w:rPr>
                <w:b/>
                <w:color w:val="FFFFFF"/>
                <w:sz w:val="16"/>
              </w:rPr>
              <w:t>2021-</w:t>
            </w:r>
            <w:r>
              <w:rPr>
                <w:b/>
                <w:color w:val="FFFFFF"/>
                <w:spacing w:val="-5"/>
                <w:sz w:val="16"/>
              </w:rPr>
              <w:t>22</w:t>
            </w:r>
          </w:p>
          <w:p>
            <w:pPr>
              <w:pStyle w:val="TableParagraph"/>
              <w:spacing w:before="27"/>
              <w:ind w:right="3"/>
              <w:rPr>
                <w:b/>
                <w:sz w:val="16"/>
              </w:rPr>
            </w:pPr>
            <w:r>
              <w:rPr>
                <w:b/>
                <w:color w:val="FFFFFF"/>
                <w:spacing w:val="-2"/>
                <w:sz w:val="16"/>
              </w:rPr>
              <w:t>Budget</w:t>
            </w:r>
          </w:p>
          <w:p>
            <w:pPr>
              <w:pStyle w:val="TableParagraph"/>
              <w:spacing w:before="27"/>
              <w:ind w:right="2"/>
              <w:rPr>
                <w:b/>
                <w:sz w:val="14"/>
              </w:rPr>
            </w:pPr>
            <w:r>
              <w:rPr>
                <w:b/>
                <w:color w:val="FFFFFF"/>
                <w:w w:val="102"/>
                <w:sz w:val="14"/>
              </w:rPr>
              <w:t>$</w:t>
            </w:r>
          </w:p>
        </w:tc>
        <w:tc>
          <w:tcPr>
            <w:tcW w:w="1116" w:type="dxa"/>
            <w:tcBorders>
              <w:left w:val="single" w:sz="8" w:space="0" w:color="FFFFFF"/>
              <w:right w:val="single" w:sz="8" w:space="0" w:color="FFFFFF"/>
            </w:tcBorders>
            <w:shd w:val="clear" w:color="auto" w:fill="001F5F"/>
          </w:tcPr>
          <w:p>
            <w:pPr>
              <w:pStyle w:val="TableParagraph"/>
              <w:spacing w:before="4"/>
              <w:ind w:left="488"/>
              <w:jc w:val="left"/>
              <w:rPr>
                <w:b/>
                <w:sz w:val="16"/>
              </w:rPr>
            </w:pPr>
            <w:r>
              <w:rPr>
                <w:b/>
                <w:color w:val="FFFFFF"/>
                <w:sz w:val="16"/>
              </w:rPr>
              <w:t>2022-</w:t>
            </w:r>
            <w:r>
              <w:rPr>
                <w:b/>
                <w:color w:val="FFFFFF"/>
                <w:spacing w:val="-5"/>
                <w:sz w:val="16"/>
              </w:rPr>
              <w:t>23</w:t>
            </w:r>
          </w:p>
          <w:p>
            <w:pPr>
              <w:pStyle w:val="TableParagraph"/>
              <w:spacing w:before="27"/>
              <w:ind w:left="524"/>
              <w:jc w:val="left"/>
              <w:rPr>
                <w:b/>
                <w:sz w:val="16"/>
              </w:rPr>
            </w:pPr>
            <w:r>
              <w:rPr>
                <w:b/>
                <w:color w:val="FFFFFF"/>
                <w:spacing w:val="-2"/>
                <w:sz w:val="16"/>
              </w:rPr>
              <w:t>Budget</w:t>
            </w:r>
          </w:p>
        </w:tc>
        <w:tc>
          <w:tcPr>
            <w:tcW w:w="6773" w:type="dxa"/>
            <w:tcBorders>
              <w:left w:val="single" w:sz="8" w:space="0" w:color="FFFFFF"/>
            </w:tcBorders>
            <w:shd w:val="clear" w:color="auto" w:fill="001F5F"/>
          </w:tcPr>
          <w:p>
            <w:pPr>
              <w:pStyle w:val="TableParagraph"/>
              <w:spacing w:before="6"/>
              <w:jc w:val="left"/>
              <w:rPr>
                <w:b/>
                <w:sz w:val="18"/>
              </w:rPr>
            </w:pPr>
          </w:p>
          <w:p>
            <w:pPr>
              <w:pStyle w:val="TableParagraph"/>
              <w:ind w:left="32"/>
              <w:jc w:val="left"/>
              <w:rPr>
                <w:b/>
                <w:sz w:val="18"/>
              </w:rPr>
            </w:pPr>
            <w:r>
              <w:rPr>
                <w:b/>
                <w:color w:val="FFFFFF"/>
                <w:spacing w:val="-2"/>
                <w:sz w:val="18"/>
              </w:rPr>
              <w:t>Description</w:t>
            </w:r>
          </w:p>
        </w:tc>
      </w:tr>
      <w:tr>
        <w:trPr>
          <w:trHeight w:val="253" w:hRule="atLeast"/>
        </w:trPr>
        <w:tc>
          <w:tcPr>
            <w:tcW w:w="15704" w:type="dxa"/>
            <w:gridSpan w:val="5"/>
            <w:shd w:val="clear" w:color="auto" w:fill="DDEBF7"/>
          </w:tcPr>
          <w:p>
            <w:pPr>
              <w:pStyle w:val="TableParagraph"/>
              <w:spacing w:line="224" w:lineRule="exact" w:before="10"/>
              <w:ind w:left="35"/>
              <w:jc w:val="left"/>
              <w:rPr>
                <w:b/>
                <w:sz w:val="20"/>
              </w:rPr>
            </w:pPr>
            <w:r>
              <w:rPr>
                <w:b/>
                <w:w w:val="95"/>
                <w:sz w:val="20"/>
              </w:rPr>
              <w:t>Community</w:t>
            </w:r>
            <w:r>
              <w:rPr>
                <w:b/>
                <w:spacing w:val="37"/>
                <w:sz w:val="20"/>
              </w:rPr>
              <w:t> </w:t>
            </w:r>
            <w:r>
              <w:rPr>
                <w:b/>
                <w:spacing w:val="-2"/>
                <w:sz w:val="20"/>
              </w:rPr>
              <w:t>Grants</w:t>
            </w:r>
          </w:p>
        </w:tc>
      </w:tr>
      <w:tr>
        <w:trPr>
          <w:trHeight w:val="453" w:hRule="atLeast"/>
        </w:trPr>
        <w:tc>
          <w:tcPr>
            <w:tcW w:w="5002" w:type="dxa"/>
            <w:tcBorders>
              <w:left w:val="single" w:sz="2" w:space="0" w:color="000000"/>
              <w:bottom w:val="single" w:sz="2" w:space="0" w:color="000000"/>
              <w:right w:val="single" w:sz="2" w:space="0" w:color="000000"/>
            </w:tcBorders>
          </w:tcPr>
          <w:p>
            <w:pPr>
              <w:pStyle w:val="TableParagraph"/>
              <w:spacing w:line="184" w:lineRule="exact"/>
              <w:ind w:left="38"/>
              <w:jc w:val="left"/>
              <w:rPr>
                <w:sz w:val="16"/>
              </w:rPr>
            </w:pPr>
            <w:r>
              <w:rPr>
                <w:sz w:val="16"/>
              </w:rPr>
              <w:t>Children's</w:t>
            </w:r>
            <w:r>
              <w:rPr>
                <w:spacing w:val="15"/>
                <w:sz w:val="16"/>
              </w:rPr>
              <w:t> </w:t>
            </w:r>
            <w:r>
              <w:rPr>
                <w:sz w:val="16"/>
              </w:rPr>
              <w:t>Week</w:t>
            </w:r>
            <w:r>
              <w:rPr>
                <w:spacing w:val="15"/>
                <w:sz w:val="16"/>
              </w:rPr>
              <w:t> </w:t>
            </w:r>
            <w:r>
              <w:rPr>
                <w:spacing w:val="-2"/>
                <w:sz w:val="16"/>
              </w:rPr>
              <w:t>Grants</w:t>
            </w:r>
          </w:p>
        </w:tc>
        <w:tc>
          <w:tcPr>
            <w:tcW w:w="1697" w:type="dxa"/>
            <w:tcBorders>
              <w:left w:val="single" w:sz="2" w:space="0" w:color="000000"/>
              <w:bottom w:val="single" w:sz="2" w:space="0" w:color="000000"/>
              <w:right w:val="single" w:sz="2" w:space="0" w:color="000000"/>
            </w:tcBorders>
          </w:tcPr>
          <w:p>
            <w:pPr>
              <w:pStyle w:val="TableParagraph"/>
              <w:spacing w:line="184" w:lineRule="exact"/>
              <w:ind w:left="37"/>
              <w:jc w:val="left"/>
              <w:rPr>
                <w:sz w:val="16"/>
              </w:rPr>
            </w:pPr>
            <w:r>
              <w:rPr>
                <w:sz w:val="16"/>
              </w:rPr>
              <w:t>Community</w:t>
            </w:r>
            <w:r>
              <w:rPr>
                <w:spacing w:val="12"/>
                <w:sz w:val="16"/>
              </w:rPr>
              <w:t> </w:t>
            </w:r>
            <w:r>
              <w:rPr>
                <w:spacing w:val="-2"/>
                <w:sz w:val="16"/>
              </w:rPr>
              <w:t>Grants</w:t>
            </w:r>
          </w:p>
        </w:tc>
        <w:tc>
          <w:tcPr>
            <w:tcW w:w="1116" w:type="dxa"/>
            <w:tcBorders>
              <w:left w:val="single" w:sz="2" w:space="0" w:color="000000"/>
              <w:bottom w:val="single" w:sz="2" w:space="0" w:color="000000"/>
              <w:right w:val="single" w:sz="2" w:space="0" w:color="000000"/>
            </w:tcBorders>
            <w:shd w:val="clear" w:color="auto" w:fill="BCD6ED"/>
          </w:tcPr>
          <w:p>
            <w:pPr>
              <w:pStyle w:val="TableParagraph"/>
              <w:spacing w:line="184" w:lineRule="exact"/>
              <w:ind w:right="22"/>
              <w:rPr>
                <w:sz w:val="16"/>
              </w:rPr>
            </w:pPr>
            <w:r>
              <w:rPr>
                <w:spacing w:val="-2"/>
                <w:sz w:val="16"/>
              </w:rPr>
              <w:t>5,000</w:t>
            </w:r>
          </w:p>
        </w:tc>
        <w:tc>
          <w:tcPr>
            <w:tcW w:w="1116" w:type="dxa"/>
            <w:tcBorders>
              <w:left w:val="single" w:sz="2" w:space="0" w:color="000000"/>
              <w:bottom w:val="single" w:sz="2" w:space="0" w:color="000000"/>
              <w:right w:val="single" w:sz="2" w:space="0" w:color="000000"/>
            </w:tcBorders>
            <w:shd w:val="clear" w:color="auto" w:fill="BCD6ED"/>
          </w:tcPr>
          <w:p>
            <w:pPr>
              <w:pStyle w:val="TableParagraph"/>
              <w:spacing w:line="184" w:lineRule="exact"/>
              <w:ind w:right="22"/>
              <w:rPr>
                <w:sz w:val="16"/>
              </w:rPr>
            </w:pPr>
            <w:r>
              <w:rPr>
                <w:spacing w:val="-2"/>
                <w:sz w:val="16"/>
              </w:rPr>
              <w:t>5,000</w:t>
            </w:r>
          </w:p>
        </w:tc>
        <w:tc>
          <w:tcPr>
            <w:tcW w:w="6773" w:type="dxa"/>
            <w:tcBorders>
              <w:left w:val="single" w:sz="2" w:space="0" w:color="000000"/>
              <w:bottom w:val="single" w:sz="2" w:space="0" w:color="000000"/>
            </w:tcBorders>
          </w:tcPr>
          <w:p>
            <w:pPr>
              <w:pStyle w:val="TableParagraph"/>
              <w:spacing w:line="264" w:lineRule="auto"/>
              <w:ind w:left="30" w:right="205"/>
              <w:jc w:val="left"/>
              <w:rPr>
                <w:sz w:val="16"/>
              </w:rPr>
            </w:pPr>
            <w:r>
              <w:rPr>
                <w:sz w:val="16"/>
              </w:rPr>
              <w:t>Grants for not-for-profit community groups to run activities and events during Children's Week held annual in October.</w:t>
            </w:r>
          </w:p>
        </w:tc>
      </w:tr>
      <w:tr>
        <w:trPr>
          <w:trHeight w:val="455"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4"/>
              <w:ind w:left="38"/>
              <w:jc w:val="left"/>
              <w:rPr>
                <w:sz w:val="16"/>
              </w:rPr>
            </w:pPr>
            <w:r>
              <w:rPr>
                <w:sz w:val="16"/>
              </w:rPr>
              <w:t>Christmas</w:t>
            </w:r>
            <w:r>
              <w:rPr>
                <w:spacing w:val="11"/>
                <w:sz w:val="16"/>
              </w:rPr>
              <w:t> </w:t>
            </w:r>
            <w:r>
              <w:rPr>
                <w:sz w:val="16"/>
              </w:rPr>
              <w:t>in</w:t>
            </w:r>
            <w:r>
              <w:rPr>
                <w:spacing w:val="12"/>
                <w:sz w:val="16"/>
              </w:rPr>
              <w:t> </w:t>
            </w:r>
            <w:r>
              <w:rPr>
                <w:sz w:val="16"/>
              </w:rPr>
              <w:t>the</w:t>
            </w:r>
            <w:r>
              <w:rPr>
                <w:spacing w:val="12"/>
                <w:sz w:val="16"/>
              </w:rPr>
              <w:t> </w:t>
            </w:r>
            <w:r>
              <w:rPr>
                <w:sz w:val="16"/>
              </w:rPr>
              <w:t>Community</w:t>
            </w:r>
            <w:r>
              <w:rPr>
                <w:spacing w:val="8"/>
                <w:sz w:val="16"/>
              </w:rPr>
              <w:t> </w:t>
            </w:r>
            <w:r>
              <w:rPr>
                <w:sz w:val="16"/>
              </w:rPr>
              <w:t>(Neighbourhood</w:t>
            </w:r>
            <w:r>
              <w:rPr>
                <w:spacing w:val="12"/>
                <w:sz w:val="16"/>
              </w:rPr>
              <w:t> </w:t>
            </w:r>
            <w:r>
              <w:rPr>
                <w:spacing w:val="-2"/>
                <w:sz w:val="16"/>
              </w:rPr>
              <w:t>House)</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40,000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40,000</w:t>
            </w:r>
          </w:p>
        </w:tc>
        <w:tc>
          <w:tcPr>
            <w:tcW w:w="6773" w:type="dxa"/>
            <w:tcBorders>
              <w:top w:val="single" w:sz="2" w:space="0" w:color="000000"/>
              <w:left w:val="single" w:sz="2" w:space="0" w:color="000000"/>
              <w:bottom w:val="single" w:sz="2" w:space="0" w:color="000000"/>
            </w:tcBorders>
          </w:tcPr>
          <w:p>
            <w:pPr>
              <w:pStyle w:val="TableParagraph"/>
              <w:spacing w:line="264" w:lineRule="auto" w:before="4"/>
              <w:ind w:left="30" w:right="205"/>
              <w:jc w:val="left"/>
              <w:rPr>
                <w:sz w:val="16"/>
              </w:rPr>
            </w:pPr>
            <w:r>
              <w:rPr>
                <w:sz w:val="16"/>
              </w:rPr>
              <w:t>Grants to Neighbourhood Houses to provide equity and inclusion for Christmas celebrations across the municipality with a focus on the Northern and Eastern suburbs.</w:t>
            </w:r>
          </w:p>
        </w:tc>
      </w:tr>
      <w:tr>
        <w:trPr>
          <w:trHeight w:val="419"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Community</w:t>
            </w:r>
            <w:r>
              <w:rPr>
                <w:spacing w:val="10"/>
                <w:sz w:val="16"/>
              </w:rPr>
              <w:t> </w:t>
            </w:r>
            <w:r>
              <w:rPr>
                <w:sz w:val="16"/>
              </w:rPr>
              <w:t>Christmas</w:t>
            </w:r>
            <w:r>
              <w:rPr>
                <w:spacing w:val="15"/>
                <w:sz w:val="16"/>
              </w:rPr>
              <w:t> </w:t>
            </w:r>
            <w:r>
              <w:rPr>
                <w:spacing w:val="-2"/>
                <w:sz w:val="16"/>
              </w:rPr>
              <w:t>Carols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80,000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80,000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Grants</w:t>
            </w:r>
            <w:r>
              <w:rPr>
                <w:spacing w:val="9"/>
                <w:sz w:val="16"/>
              </w:rPr>
              <w:t> </w:t>
            </w:r>
            <w:r>
              <w:rPr>
                <w:sz w:val="16"/>
              </w:rPr>
              <w:t>to</w:t>
            </w:r>
            <w:r>
              <w:rPr>
                <w:spacing w:val="9"/>
                <w:sz w:val="16"/>
              </w:rPr>
              <w:t> </w:t>
            </w:r>
            <w:r>
              <w:rPr>
                <w:sz w:val="16"/>
              </w:rPr>
              <w:t>support</w:t>
            </w:r>
            <w:r>
              <w:rPr>
                <w:spacing w:val="10"/>
                <w:sz w:val="16"/>
              </w:rPr>
              <w:t> </w:t>
            </w:r>
            <w:r>
              <w:rPr>
                <w:sz w:val="16"/>
              </w:rPr>
              <w:t>community</w:t>
            </w:r>
            <w:r>
              <w:rPr>
                <w:spacing w:val="5"/>
                <w:sz w:val="16"/>
              </w:rPr>
              <w:t> </w:t>
            </w:r>
            <w:r>
              <w:rPr>
                <w:sz w:val="16"/>
              </w:rPr>
              <w:t>Christmas</w:t>
            </w:r>
            <w:r>
              <w:rPr>
                <w:spacing w:val="10"/>
                <w:sz w:val="16"/>
              </w:rPr>
              <w:t> </w:t>
            </w:r>
            <w:r>
              <w:rPr>
                <w:sz w:val="16"/>
              </w:rPr>
              <w:t>Carol</w:t>
            </w:r>
            <w:r>
              <w:rPr>
                <w:spacing w:val="8"/>
                <w:sz w:val="16"/>
              </w:rPr>
              <w:t> </w:t>
            </w:r>
            <w:r>
              <w:rPr>
                <w:sz w:val="16"/>
              </w:rPr>
              <w:t>events</w:t>
            </w:r>
            <w:r>
              <w:rPr>
                <w:spacing w:val="9"/>
                <w:sz w:val="16"/>
              </w:rPr>
              <w:t> </w:t>
            </w:r>
            <w:r>
              <w:rPr>
                <w:sz w:val="16"/>
              </w:rPr>
              <w:t>-</w:t>
            </w:r>
            <w:r>
              <w:rPr>
                <w:spacing w:val="11"/>
                <w:sz w:val="16"/>
              </w:rPr>
              <w:t> </w:t>
            </w:r>
            <w:r>
              <w:rPr>
                <w:sz w:val="16"/>
              </w:rPr>
              <w:t>Denis</w:t>
            </w:r>
            <w:r>
              <w:rPr>
                <w:spacing w:val="9"/>
                <w:sz w:val="16"/>
              </w:rPr>
              <w:t> </w:t>
            </w:r>
            <w:r>
              <w:rPr>
                <w:sz w:val="16"/>
              </w:rPr>
              <w:t>Walter</w:t>
            </w:r>
            <w:r>
              <w:rPr>
                <w:spacing w:val="9"/>
                <w:sz w:val="16"/>
              </w:rPr>
              <w:t> </w:t>
            </w:r>
            <w:r>
              <w:rPr>
                <w:sz w:val="16"/>
              </w:rPr>
              <w:t>Carols</w:t>
            </w:r>
            <w:r>
              <w:rPr>
                <w:spacing w:val="10"/>
                <w:sz w:val="16"/>
              </w:rPr>
              <w:t> </w:t>
            </w:r>
            <w:r>
              <w:rPr>
                <w:sz w:val="16"/>
              </w:rPr>
              <w:t>by</w:t>
            </w:r>
            <w:r>
              <w:rPr>
                <w:spacing w:val="6"/>
                <w:sz w:val="16"/>
              </w:rPr>
              <w:t> </w:t>
            </w:r>
            <w:r>
              <w:rPr>
                <w:sz w:val="16"/>
              </w:rPr>
              <w:t>the</w:t>
            </w:r>
            <w:r>
              <w:rPr>
                <w:spacing w:val="9"/>
                <w:sz w:val="16"/>
              </w:rPr>
              <w:t> </w:t>
            </w:r>
            <w:r>
              <w:rPr>
                <w:spacing w:val="-4"/>
                <w:sz w:val="16"/>
              </w:rPr>
              <w:t>Bay,</w:t>
            </w:r>
          </w:p>
          <w:p>
            <w:pPr>
              <w:pStyle w:val="TableParagraph"/>
              <w:spacing w:before="18"/>
              <w:ind w:left="30"/>
              <w:jc w:val="left"/>
              <w:rPr>
                <w:sz w:val="16"/>
              </w:rPr>
            </w:pPr>
            <w:r>
              <w:rPr>
                <w:sz w:val="16"/>
              </w:rPr>
              <w:t>Christmas</w:t>
            </w:r>
            <w:r>
              <w:rPr>
                <w:spacing w:val="11"/>
                <w:sz w:val="16"/>
              </w:rPr>
              <w:t> </w:t>
            </w:r>
            <w:r>
              <w:rPr>
                <w:sz w:val="16"/>
              </w:rPr>
              <w:t>Eve</w:t>
            </w:r>
            <w:r>
              <w:rPr>
                <w:spacing w:val="12"/>
                <w:sz w:val="16"/>
              </w:rPr>
              <w:t> </w:t>
            </w:r>
            <w:r>
              <w:rPr>
                <w:sz w:val="16"/>
              </w:rPr>
              <w:t>Johnstone</w:t>
            </w:r>
            <w:r>
              <w:rPr>
                <w:spacing w:val="11"/>
                <w:sz w:val="16"/>
              </w:rPr>
              <w:t> </w:t>
            </w:r>
            <w:r>
              <w:rPr>
                <w:sz w:val="16"/>
              </w:rPr>
              <w:t>Park,</w:t>
            </w:r>
            <w:r>
              <w:rPr>
                <w:spacing w:val="12"/>
                <w:sz w:val="16"/>
              </w:rPr>
              <w:t> </w:t>
            </w:r>
            <w:r>
              <w:rPr>
                <w:sz w:val="16"/>
              </w:rPr>
              <w:t>Ocean</w:t>
            </w:r>
            <w:r>
              <w:rPr>
                <w:spacing w:val="12"/>
                <w:sz w:val="16"/>
              </w:rPr>
              <w:t> </w:t>
            </w:r>
            <w:r>
              <w:rPr>
                <w:sz w:val="16"/>
              </w:rPr>
              <w:t>Grove,</w:t>
            </w:r>
            <w:r>
              <w:rPr>
                <w:spacing w:val="11"/>
                <w:sz w:val="16"/>
              </w:rPr>
              <w:t> </w:t>
            </w:r>
            <w:r>
              <w:rPr>
                <w:sz w:val="16"/>
              </w:rPr>
              <w:t>Cloverdale</w:t>
            </w:r>
            <w:r>
              <w:rPr>
                <w:spacing w:val="12"/>
                <w:sz w:val="16"/>
              </w:rPr>
              <w:t> </w:t>
            </w:r>
            <w:r>
              <w:rPr>
                <w:spacing w:val="-2"/>
                <w:sz w:val="16"/>
              </w:rPr>
              <w:t>Care.</w:t>
            </w:r>
          </w:p>
        </w:tc>
      </w:tr>
      <w:tr>
        <w:trPr>
          <w:trHeight w:val="695"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4"/>
              <w:ind w:left="38"/>
              <w:jc w:val="left"/>
              <w:rPr>
                <w:sz w:val="16"/>
              </w:rPr>
            </w:pPr>
            <w:r>
              <w:rPr>
                <w:sz w:val="16"/>
              </w:rPr>
              <w:t>Community</w:t>
            </w:r>
            <w:r>
              <w:rPr>
                <w:spacing w:val="8"/>
                <w:sz w:val="16"/>
              </w:rPr>
              <w:t> </w:t>
            </w:r>
            <w:r>
              <w:rPr>
                <w:sz w:val="16"/>
              </w:rPr>
              <w:t>Climate</w:t>
            </w:r>
            <w:r>
              <w:rPr>
                <w:spacing w:val="13"/>
                <w:sz w:val="16"/>
              </w:rPr>
              <w:t> </w:t>
            </w:r>
            <w:r>
              <w:rPr>
                <w:spacing w:val="-2"/>
                <w:sz w:val="16"/>
              </w:rPr>
              <w:t>Action</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100,000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100,000</w:t>
            </w:r>
          </w:p>
        </w:tc>
        <w:tc>
          <w:tcPr>
            <w:tcW w:w="6773" w:type="dxa"/>
            <w:tcBorders>
              <w:top w:val="single" w:sz="2" w:space="0" w:color="000000"/>
              <w:left w:val="single" w:sz="2" w:space="0" w:color="000000"/>
              <w:bottom w:val="single" w:sz="2" w:space="0" w:color="000000"/>
            </w:tcBorders>
          </w:tcPr>
          <w:p>
            <w:pPr>
              <w:pStyle w:val="TableParagraph"/>
              <w:spacing w:line="264" w:lineRule="auto" w:before="4"/>
              <w:ind w:left="30"/>
              <w:jc w:val="left"/>
              <w:rPr>
                <w:sz w:val="16"/>
              </w:rPr>
            </w:pPr>
            <w:r>
              <w:rPr>
                <w:sz w:val="16"/>
              </w:rPr>
              <w:t>Partnership Grants for community led projects and activates to support the greater Geelong community to achieve net zero community emissions and increase resilience to the impact of climate change.</w:t>
            </w:r>
          </w:p>
        </w:tc>
      </w:tr>
      <w:tr>
        <w:trPr>
          <w:trHeight w:val="703"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Community</w:t>
            </w:r>
            <w:r>
              <w:rPr>
                <w:spacing w:val="10"/>
                <w:sz w:val="16"/>
              </w:rPr>
              <w:t> </w:t>
            </w:r>
            <w:r>
              <w:rPr>
                <w:sz w:val="16"/>
              </w:rPr>
              <w:t>Events</w:t>
            </w:r>
            <w:r>
              <w:rPr>
                <w:spacing w:val="13"/>
                <w:sz w:val="16"/>
              </w:rPr>
              <w:t> </w:t>
            </w:r>
            <w:r>
              <w:rPr>
                <w:spacing w:val="-2"/>
                <w:sz w:val="16"/>
              </w:rPr>
              <w:t>Grants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200,000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200,000</w:t>
            </w:r>
          </w:p>
        </w:tc>
        <w:tc>
          <w:tcPr>
            <w:tcW w:w="6773" w:type="dxa"/>
            <w:tcBorders>
              <w:top w:val="single" w:sz="2" w:space="0" w:color="000000"/>
              <w:left w:val="single" w:sz="2" w:space="0" w:color="000000"/>
              <w:bottom w:val="single" w:sz="2" w:space="0" w:color="000000"/>
            </w:tcBorders>
          </w:tcPr>
          <w:p>
            <w:pPr>
              <w:pStyle w:val="TableParagraph"/>
              <w:spacing w:line="264" w:lineRule="auto" w:before="4"/>
              <w:ind w:left="30" w:right="205"/>
              <w:jc w:val="left"/>
              <w:rPr>
                <w:sz w:val="16"/>
              </w:rPr>
            </w:pPr>
            <w:r>
              <w:rPr>
                <w:sz w:val="16"/>
              </w:rPr>
              <w:t>Grants to community groups to</w:t>
            </w:r>
            <w:r>
              <w:rPr>
                <w:spacing w:val="40"/>
                <w:sz w:val="16"/>
              </w:rPr>
              <w:t> </w:t>
            </w:r>
            <w:r>
              <w:rPr>
                <w:sz w:val="16"/>
              </w:rPr>
              <w:t>support moderate sized events which bring economic benefits to the City, strengthen and enrich community, celebrate common interests, showcase local competitive advantages and provide opportunities for local participation.</w:t>
            </w:r>
          </w:p>
        </w:tc>
      </w:tr>
      <w:tr>
        <w:trPr>
          <w:trHeight w:val="467"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Community</w:t>
            </w:r>
            <w:r>
              <w:rPr>
                <w:spacing w:val="12"/>
                <w:sz w:val="16"/>
              </w:rPr>
              <w:t> </w:t>
            </w:r>
            <w:r>
              <w:rPr>
                <w:sz w:val="16"/>
              </w:rPr>
              <w:t>Infrastructure</w:t>
            </w:r>
            <w:r>
              <w:rPr>
                <w:spacing w:val="18"/>
                <w:sz w:val="16"/>
              </w:rPr>
              <w:t> </w:t>
            </w:r>
            <w:r>
              <w:rPr>
                <w:spacing w:val="-2"/>
                <w:sz w:val="16"/>
              </w:rPr>
              <w:t>Grants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3,000,000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3,000,000</w:t>
            </w:r>
          </w:p>
        </w:tc>
        <w:tc>
          <w:tcPr>
            <w:tcW w:w="6773" w:type="dxa"/>
            <w:tcBorders>
              <w:top w:val="single" w:sz="2" w:space="0" w:color="000000"/>
              <w:left w:val="single" w:sz="2" w:space="0" w:color="000000"/>
              <w:bottom w:val="single" w:sz="2" w:space="0" w:color="000000"/>
            </w:tcBorders>
          </w:tcPr>
          <w:p>
            <w:pPr>
              <w:pStyle w:val="TableParagraph"/>
              <w:spacing w:line="264" w:lineRule="auto" w:before="4"/>
              <w:ind w:left="30" w:right="205"/>
              <w:jc w:val="left"/>
              <w:rPr>
                <w:sz w:val="16"/>
              </w:rPr>
            </w:pPr>
            <w:r>
              <w:rPr>
                <w:sz w:val="16"/>
              </w:rPr>
              <w:t>Grants to not-for-profit community groups for the planning and delivery of capital works on community infrastructure.</w:t>
            </w:r>
          </w:p>
        </w:tc>
      </w:tr>
      <w:tr>
        <w:trPr>
          <w:trHeight w:val="419"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Creative</w:t>
            </w:r>
            <w:r>
              <w:rPr>
                <w:spacing w:val="13"/>
                <w:sz w:val="16"/>
              </w:rPr>
              <w:t> </w:t>
            </w:r>
            <w:r>
              <w:rPr>
                <w:sz w:val="16"/>
              </w:rPr>
              <w:t>Communities</w:t>
            </w:r>
            <w:r>
              <w:rPr>
                <w:spacing w:val="13"/>
                <w:sz w:val="16"/>
              </w:rPr>
              <w:t> </w:t>
            </w:r>
            <w:r>
              <w:rPr>
                <w:sz w:val="16"/>
              </w:rPr>
              <w:t>Grants</w:t>
            </w:r>
            <w:r>
              <w:rPr>
                <w:spacing w:val="14"/>
                <w:sz w:val="16"/>
              </w:rPr>
              <w:t> </w:t>
            </w:r>
            <w:r>
              <w:rPr>
                <w:spacing w:val="-2"/>
                <w:sz w:val="16"/>
              </w:rPr>
              <w:t>Program</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220,000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220,000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Grants</w:t>
            </w:r>
            <w:r>
              <w:rPr>
                <w:spacing w:val="8"/>
                <w:sz w:val="16"/>
              </w:rPr>
              <w:t> </w:t>
            </w:r>
            <w:r>
              <w:rPr>
                <w:sz w:val="16"/>
              </w:rPr>
              <w:t>to</w:t>
            </w:r>
            <w:r>
              <w:rPr>
                <w:spacing w:val="9"/>
                <w:sz w:val="16"/>
              </w:rPr>
              <w:t> </w:t>
            </w:r>
            <w:r>
              <w:rPr>
                <w:sz w:val="16"/>
              </w:rPr>
              <w:t>support</w:t>
            </w:r>
            <w:r>
              <w:rPr>
                <w:spacing w:val="9"/>
                <w:sz w:val="16"/>
              </w:rPr>
              <w:t> </w:t>
            </w:r>
            <w:r>
              <w:rPr>
                <w:sz w:val="16"/>
              </w:rPr>
              <w:t>arts</w:t>
            </w:r>
            <w:r>
              <w:rPr>
                <w:spacing w:val="9"/>
                <w:sz w:val="16"/>
              </w:rPr>
              <w:t> </w:t>
            </w:r>
            <w:r>
              <w:rPr>
                <w:sz w:val="16"/>
              </w:rPr>
              <w:t>and</w:t>
            </w:r>
            <w:r>
              <w:rPr>
                <w:spacing w:val="9"/>
                <w:sz w:val="16"/>
              </w:rPr>
              <w:t> </w:t>
            </w:r>
            <w:r>
              <w:rPr>
                <w:sz w:val="16"/>
              </w:rPr>
              <w:t>cultural</w:t>
            </w:r>
            <w:r>
              <w:rPr>
                <w:spacing w:val="7"/>
                <w:sz w:val="16"/>
              </w:rPr>
              <w:t> </w:t>
            </w:r>
            <w:r>
              <w:rPr>
                <w:sz w:val="16"/>
              </w:rPr>
              <w:t>projects</w:t>
            </w:r>
            <w:r>
              <w:rPr>
                <w:spacing w:val="9"/>
                <w:sz w:val="16"/>
              </w:rPr>
              <w:t> </w:t>
            </w:r>
            <w:r>
              <w:rPr>
                <w:sz w:val="16"/>
              </w:rPr>
              <w:t>and</w:t>
            </w:r>
            <w:r>
              <w:rPr>
                <w:spacing w:val="62"/>
                <w:sz w:val="16"/>
              </w:rPr>
              <w:t> </w:t>
            </w:r>
            <w:r>
              <w:rPr>
                <w:sz w:val="16"/>
              </w:rPr>
              <w:t>professional</w:t>
            </w:r>
            <w:r>
              <w:rPr>
                <w:spacing w:val="7"/>
                <w:sz w:val="16"/>
              </w:rPr>
              <w:t> </w:t>
            </w:r>
            <w:r>
              <w:rPr>
                <w:sz w:val="16"/>
              </w:rPr>
              <w:t>development</w:t>
            </w:r>
            <w:r>
              <w:rPr>
                <w:spacing w:val="9"/>
                <w:sz w:val="16"/>
              </w:rPr>
              <w:t> </w:t>
            </w:r>
            <w:r>
              <w:rPr>
                <w:sz w:val="16"/>
              </w:rPr>
              <w:t>for</w:t>
            </w:r>
            <w:r>
              <w:rPr>
                <w:spacing w:val="9"/>
                <w:sz w:val="16"/>
              </w:rPr>
              <w:t> </w:t>
            </w:r>
            <w:r>
              <w:rPr>
                <w:sz w:val="16"/>
              </w:rPr>
              <w:t>arts</w:t>
            </w:r>
            <w:r>
              <w:rPr>
                <w:spacing w:val="9"/>
                <w:sz w:val="16"/>
              </w:rPr>
              <w:t> </w:t>
            </w:r>
            <w:r>
              <w:rPr>
                <w:spacing w:val="-2"/>
                <w:sz w:val="16"/>
              </w:rPr>
              <w:t>workers.</w:t>
            </w:r>
          </w:p>
        </w:tc>
      </w:tr>
      <w:tr>
        <w:trPr>
          <w:trHeight w:val="633"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4"/>
              <w:ind w:left="38"/>
              <w:jc w:val="left"/>
              <w:rPr>
                <w:sz w:val="16"/>
              </w:rPr>
            </w:pPr>
            <w:r>
              <w:rPr>
                <w:sz w:val="16"/>
              </w:rPr>
              <w:t>Environmental</w:t>
            </w:r>
            <w:r>
              <w:rPr>
                <w:spacing w:val="17"/>
                <w:sz w:val="16"/>
              </w:rPr>
              <w:t> </w:t>
            </w:r>
            <w:r>
              <w:rPr>
                <w:sz w:val="16"/>
              </w:rPr>
              <w:t>Sustainability</w:t>
            </w:r>
            <w:r>
              <w:rPr>
                <w:spacing w:val="14"/>
                <w:sz w:val="16"/>
              </w:rPr>
              <w:t> </w:t>
            </w:r>
            <w:r>
              <w:rPr>
                <w:spacing w:val="-2"/>
                <w:sz w:val="16"/>
              </w:rPr>
              <w:t>Grants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150,000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150,000</w:t>
            </w:r>
          </w:p>
        </w:tc>
        <w:tc>
          <w:tcPr>
            <w:tcW w:w="6773" w:type="dxa"/>
            <w:tcBorders>
              <w:top w:val="single" w:sz="2" w:space="0" w:color="000000"/>
              <w:left w:val="single" w:sz="2" w:space="0" w:color="000000"/>
              <w:bottom w:val="single" w:sz="2" w:space="0" w:color="000000"/>
            </w:tcBorders>
          </w:tcPr>
          <w:p>
            <w:pPr>
              <w:pStyle w:val="TableParagraph"/>
              <w:spacing w:line="264" w:lineRule="auto" w:before="4"/>
              <w:ind w:left="30" w:right="28"/>
              <w:jc w:val="left"/>
              <w:rPr>
                <w:sz w:val="16"/>
              </w:rPr>
            </w:pPr>
            <w:r>
              <w:rPr>
                <w:sz w:val="16"/>
              </w:rPr>
              <w:t>Grants to not-for-profit community groups for the initiation, development and delivery of projects that enhance our natural environment and drive environmental sustainability actions across the Geelong region.</w:t>
            </w:r>
          </w:p>
        </w:tc>
      </w:tr>
      <w:tr>
        <w:trPr>
          <w:trHeight w:val="419"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First</w:t>
            </w:r>
            <w:r>
              <w:rPr>
                <w:spacing w:val="9"/>
                <w:sz w:val="16"/>
              </w:rPr>
              <w:t> </w:t>
            </w:r>
            <w:r>
              <w:rPr>
                <w:sz w:val="16"/>
              </w:rPr>
              <w:t>Nations</w:t>
            </w:r>
            <w:r>
              <w:rPr>
                <w:spacing w:val="10"/>
                <w:sz w:val="16"/>
              </w:rPr>
              <w:t> </w:t>
            </w:r>
            <w:r>
              <w:rPr>
                <w:sz w:val="16"/>
              </w:rPr>
              <w:t>Cultural</w:t>
            </w:r>
            <w:r>
              <w:rPr>
                <w:spacing w:val="8"/>
                <w:sz w:val="16"/>
              </w:rPr>
              <w:t> </w:t>
            </w:r>
            <w:r>
              <w:rPr>
                <w:sz w:val="16"/>
              </w:rPr>
              <w:t>Heritage</w:t>
            </w:r>
            <w:r>
              <w:rPr>
                <w:spacing w:val="10"/>
                <w:sz w:val="16"/>
              </w:rPr>
              <w:t> </w:t>
            </w:r>
            <w:r>
              <w:rPr>
                <w:spacing w:val="-2"/>
                <w:sz w:val="16"/>
              </w:rPr>
              <w:t>Grants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100,000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100,000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Grants</w:t>
            </w:r>
            <w:r>
              <w:rPr>
                <w:spacing w:val="9"/>
                <w:sz w:val="16"/>
              </w:rPr>
              <w:t> </w:t>
            </w:r>
            <w:r>
              <w:rPr>
                <w:sz w:val="16"/>
              </w:rPr>
              <w:t>for</w:t>
            </w:r>
            <w:r>
              <w:rPr>
                <w:spacing w:val="10"/>
                <w:sz w:val="16"/>
              </w:rPr>
              <w:t> </w:t>
            </w:r>
            <w:r>
              <w:rPr>
                <w:sz w:val="16"/>
              </w:rPr>
              <w:t>projects</w:t>
            </w:r>
            <w:r>
              <w:rPr>
                <w:spacing w:val="10"/>
                <w:sz w:val="16"/>
              </w:rPr>
              <w:t> </w:t>
            </w:r>
            <w:r>
              <w:rPr>
                <w:sz w:val="16"/>
              </w:rPr>
              <w:t>that</w:t>
            </w:r>
            <w:r>
              <w:rPr>
                <w:spacing w:val="10"/>
                <w:sz w:val="16"/>
              </w:rPr>
              <w:t> </w:t>
            </w:r>
            <w:r>
              <w:rPr>
                <w:sz w:val="16"/>
              </w:rPr>
              <w:t>recognise,</w:t>
            </w:r>
            <w:r>
              <w:rPr>
                <w:spacing w:val="10"/>
                <w:sz w:val="16"/>
              </w:rPr>
              <w:t> </w:t>
            </w:r>
            <w:r>
              <w:rPr>
                <w:sz w:val="16"/>
              </w:rPr>
              <w:t>restore,</w:t>
            </w:r>
            <w:r>
              <w:rPr>
                <w:spacing w:val="10"/>
                <w:sz w:val="16"/>
              </w:rPr>
              <w:t> </w:t>
            </w:r>
            <w:r>
              <w:rPr>
                <w:sz w:val="16"/>
              </w:rPr>
              <w:t>protect</w:t>
            </w:r>
            <w:r>
              <w:rPr>
                <w:spacing w:val="10"/>
                <w:sz w:val="16"/>
              </w:rPr>
              <w:t> </w:t>
            </w:r>
            <w:r>
              <w:rPr>
                <w:sz w:val="16"/>
              </w:rPr>
              <w:t>and</w:t>
            </w:r>
            <w:r>
              <w:rPr>
                <w:spacing w:val="10"/>
                <w:sz w:val="16"/>
              </w:rPr>
              <w:t> </w:t>
            </w:r>
            <w:r>
              <w:rPr>
                <w:sz w:val="16"/>
              </w:rPr>
              <w:t>preserve</w:t>
            </w:r>
            <w:r>
              <w:rPr>
                <w:spacing w:val="10"/>
                <w:sz w:val="16"/>
              </w:rPr>
              <w:t> </w:t>
            </w:r>
            <w:r>
              <w:rPr>
                <w:sz w:val="16"/>
              </w:rPr>
              <w:t>Aboriginal</w:t>
            </w:r>
            <w:r>
              <w:rPr>
                <w:spacing w:val="9"/>
                <w:sz w:val="16"/>
              </w:rPr>
              <w:t> </w:t>
            </w:r>
            <w:r>
              <w:rPr>
                <w:sz w:val="16"/>
              </w:rPr>
              <w:t>Cultural</w:t>
            </w:r>
            <w:r>
              <w:rPr>
                <w:spacing w:val="9"/>
                <w:sz w:val="16"/>
              </w:rPr>
              <w:t> </w:t>
            </w:r>
            <w:r>
              <w:rPr>
                <w:spacing w:val="-2"/>
                <w:sz w:val="16"/>
              </w:rPr>
              <w:t>Heritage.</w:t>
            </w:r>
          </w:p>
        </w:tc>
      </w:tr>
      <w:tr>
        <w:trPr>
          <w:trHeight w:val="633"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Geelong</w:t>
            </w:r>
            <w:r>
              <w:rPr>
                <w:spacing w:val="11"/>
                <w:sz w:val="16"/>
              </w:rPr>
              <w:t> </w:t>
            </w:r>
            <w:r>
              <w:rPr>
                <w:sz w:val="16"/>
              </w:rPr>
              <w:t>Heritage</w:t>
            </w:r>
            <w:r>
              <w:rPr>
                <w:spacing w:val="12"/>
                <w:sz w:val="16"/>
              </w:rPr>
              <w:t> </w:t>
            </w:r>
            <w:r>
              <w:rPr>
                <w:spacing w:val="-2"/>
                <w:sz w:val="16"/>
              </w:rPr>
              <w:t>Grants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100,000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100,000</w:t>
            </w:r>
          </w:p>
        </w:tc>
        <w:tc>
          <w:tcPr>
            <w:tcW w:w="6773" w:type="dxa"/>
            <w:tcBorders>
              <w:top w:val="single" w:sz="2" w:space="0" w:color="000000"/>
              <w:left w:val="single" w:sz="2" w:space="0" w:color="000000"/>
              <w:bottom w:val="single" w:sz="2" w:space="0" w:color="000000"/>
            </w:tcBorders>
          </w:tcPr>
          <w:p>
            <w:pPr>
              <w:pStyle w:val="TableParagraph"/>
              <w:spacing w:line="264" w:lineRule="auto" w:before="4"/>
              <w:ind w:left="30" w:right="205"/>
              <w:jc w:val="left"/>
              <w:rPr>
                <w:sz w:val="16"/>
              </w:rPr>
            </w:pPr>
            <w:r>
              <w:rPr>
                <w:sz w:val="16"/>
              </w:rPr>
              <w:t>Grants to assist owners in conserving heritage buildings within the Greater Geelong region that contribute to the visual character of the city's streetscapes and public space and/or provide community amenity.</w:t>
            </w:r>
          </w:p>
        </w:tc>
      </w:tr>
      <w:tr>
        <w:trPr>
          <w:trHeight w:val="419"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Healthy</w:t>
            </w:r>
            <w:r>
              <w:rPr>
                <w:spacing w:val="7"/>
                <w:sz w:val="16"/>
              </w:rPr>
              <w:t> </w:t>
            </w:r>
            <w:r>
              <w:rPr>
                <w:sz w:val="16"/>
              </w:rPr>
              <w:t>&amp;</w:t>
            </w:r>
            <w:r>
              <w:rPr>
                <w:spacing w:val="10"/>
                <w:sz w:val="16"/>
              </w:rPr>
              <w:t> </w:t>
            </w:r>
            <w:r>
              <w:rPr>
                <w:sz w:val="16"/>
              </w:rPr>
              <w:t>Connected</w:t>
            </w:r>
            <w:r>
              <w:rPr>
                <w:spacing w:val="11"/>
                <w:sz w:val="16"/>
              </w:rPr>
              <w:t> </w:t>
            </w:r>
            <w:r>
              <w:rPr>
                <w:sz w:val="16"/>
              </w:rPr>
              <w:t>Communities</w:t>
            </w:r>
            <w:r>
              <w:rPr>
                <w:spacing w:val="12"/>
                <w:sz w:val="16"/>
              </w:rPr>
              <w:t> </w:t>
            </w:r>
            <w:r>
              <w:rPr>
                <w:spacing w:val="-2"/>
                <w:sz w:val="16"/>
              </w:rPr>
              <w:t>Grants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243,000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263,000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Grants</w:t>
            </w:r>
            <w:r>
              <w:rPr>
                <w:spacing w:val="10"/>
                <w:sz w:val="16"/>
              </w:rPr>
              <w:t> </w:t>
            </w:r>
            <w:r>
              <w:rPr>
                <w:sz w:val="16"/>
              </w:rPr>
              <w:t>for</w:t>
            </w:r>
            <w:r>
              <w:rPr>
                <w:spacing w:val="10"/>
                <w:sz w:val="16"/>
              </w:rPr>
              <w:t> </w:t>
            </w:r>
            <w:r>
              <w:rPr>
                <w:sz w:val="16"/>
              </w:rPr>
              <w:t>not-for-profit</w:t>
            </w:r>
            <w:r>
              <w:rPr>
                <w:spacing w:val="10"/>
                <w:sz w:val="16"/>
              </w:rPr>
              <w:t> </w:t>
            </w:r>
            <w:r>
              <w:rPr>
                <w:sz w:val="16"/>
              </w:rPr>
              <w:t>community</w:t>
            </w:r>
            <w:r>
              <w:rPr>
                <w:spacing w:val="6"/>
                <w:sz w:val="16"/>
              </w:rPr>
              <w:t> </w:t>
            </w:r>
            <w:r>
              <w:rPr>
                <w:sz w:val="16"/>
              </w:rPr>
              <w:t>groups</w:t>
            </w:r>
            <w:r>
              <w:rPr>
                <w:spacing w:val="10"/>
                <w:sz w:val="16"/>
              </w:rPr>
              <w:t> </w:t>
            </w:r>
            <w:r>
              <w:rPr>
                <w:sz w:val="16"/>
              </w:rPr>
              <w:t>for</w:t>
            </w:r>
            <w:r>
              <w:rPr>
                <w:spacing w:val="10"/>
                <w:sz w:val="16"/>
              </w:rPr>
              <w:t> </w:t>
            </w:r>
            <w:r>
              <w:rPr>
                <w:sz w:val="16"/>
              </w:rPr>
              <w:t>projects</w:t>
            </w:r>
            <w:r>
              <w:rPr>
                <w:spacing w:val="10"/>
                <w:sz w:val="16"/>
              </w:rPr>
              <w:t> </w:t>
            </w:r>
            <w:r>
              <w:rPr>
                <w:sz w:val="16"/>
              </w:rPr>
              <w:t>and</w:t>
            </w:r>
            <w:r>
              <w:rPr>
                <w:spacing w:val="10"/>
                <w:sz w:val="16"/>
              </w:rPr>
              <w:t> </w:t>
            </w:r>
            <w:r>
              <w:rPr>
                <w:sz w:val="16"/>
              </w:rPr>
              <w:t>activities</w:t>
            </w:r>
            <w:r>
              <w:rPr>
                <w:spacing w:val="10"/>
                <w:sz w:val="16"/>
              </w:rPr>
              <w:t> </w:t>
            </w:r>
            <w:r>
              <w:rPr>
                <w:sz w:val="16"/>
              </w:rPr>
              <w:t>that</w:t>
            </w:r>
            <w:r>
              <w:rPr>
                <w:spacing w:val="10"/>
                <w:sz w:val="16"/>
              </w:rPr>
              <w:t> </w:t>
            </w:r>
            <w:r>
              <w:rPr>
                <w:sz w:val="16"/>
              </w:rPr>
              <w:t>respond</w:t>
            </w:r>
            <w:r>
              <w:rPr>
                <w:spacing w:val="10"/>
                <w:sz w:val="16"/>
              </w:rPr>
              <w:t> </w:t>
            </w:r>
            <w:r>
              <w:rPr>
                <w:spacing w:val="-5"/>
                <w:sz w:val="16"/>
              </w:rPr>
              <w:t>to</w:t>
            </w:r>
          </w:p>
          <w:p>
            <w:pPr>
              <w:pStyle w:val="TableParagraph"/>
              <w:spacing w:before="18"/>
              <w:ind w:left="30"/>
              <w:jc w:val="left"/>
              <w:rPr>
                <w:sz w:val="16"/>
              </w:rPr>
            </w:pPr>
            <w:r>
              <w:rPr>
                <w:sz w:val="16"/>
              </w:rPr>
              <w:t>community</w:t>
            </w:r>
            <w:r>
              <w:rPr>
                <w:spacing w:val="3"/>
                <w:sz w:val="16"/>
              </w:rPr>
              <w:t> </w:t>
            </w:r>
            <w:r>
              <w:rPr>
                <w:sz w:val="16"/>
              </w:rPr>
              <w:t>need</w:t>
            </w:r>
            <w:r>
              <w:rPr>
                <w:spacing w:val="8"/>
                <w:sz w:val="16"/>
              </w:rPr>
              <w:t> </w:t>
            </w:r>
            <w:r>
              <w:rPr>
                <w:sz w:val="16"/>
              </w:rPr>
              <w:t>and</w:t>
            </w:r>
            <w:r>
              <w:rPr>
                <w:spacing w:val="7"/>
                <w:sz w:val="16"/>
              </w:rPr>
              <w:t> </w:t>
            </w:r>
            <w:r>
              <w:rPr>
                <w:sz w:val="16"/>
              </w:rPr>
              <w:t>will</w:t>
            </w:r>
            <w:r>
              <w:rPr>
                <w:spacing w:val="6"/>
                <w:sz w:val="16"/>
              </w:rPr>
              <w:t> </w:t>
            </w:r>
            <w:r>
              <w:rPr>
                <w:sz w:val="16"/>
              </w:rPr>
              <w:t>improve</w:t>
            </w:r>
            <w:r>
              <w:rPr>
                <w:spacing w:val="8"/>
                <w:sz w:val="16"/>
              </w:rPr>
              <w:t> </w:t>
            </w:r>
            <w:r>
              <w:rPr>
                <w:sz w:val="16"/>
              </w:rPr>
              <w:t>the</w:t>
            </w:r>
            <w:r>
              <w:rPr>
                <w:spacing w:val="7"/>
                <w:sz w:val="16"/>
              </w:rPr>
              <w:t> </w:t>
            </w:r>
            <w:r>
              <w:rPr>
                <w:sz w:val="16"/>
              </w:rPr>
              <w:t>health,</w:t>
            </w:r>
            <w:r>
              <w:rPr>
                <w:spacing w:val="8"/>
                <w:sz w:val="16"/>
              </w:rPr>
              <w:t> </w:t>
            </w:r>
            <w:r>
              <w:rPr>
                <w:sz w:val="16"/>
              </w:rPr>
              <w:t>wellbeing</w:t>
            </w:r>
            <w:r>
              <w:rPr>
                <w:spacing w:val="7"/>
                <w:sz w:val="16"/>
              </w:rPr>
              <w:t> </w:t>
            </w:r>
            <w:r>
              <w:rPr>
                <w:sz w:val="16"/>
              </w:rPr>
              <w:t>and</w:t>
            </w:r>
            <w:r>
              <w:rPr>
                <w:spacing w:val="7"/>
                <w:sz w:val="16"/>
              </w:rPr>
              <w:t> </w:t>
            </w:r>
            <w:r>
              <w:rPr>
                <w:sz w:val="16"/>
              </w:rPr>
              <w:t>capacity</w:t>
            </w:r>
            <w:r>
              <w:rPr>
                <w:spacing w:val="4"/>
                <w:sz w:val="16"/>
              </w:rPr>
              <w:t> </w:t>
            </w:r>
            <w:r>
              <w:rPr>
                <w:sz w:val="16"/>
              </w:rPr>
              <w:t>of</w:t>
            </w:r>
            <w:r>
              <w:rPr>
                <w:spacing w:val="8"/>
                <w:sz w:val="16"/>
              </w:rPr>
              <w:t> </w:t>
            </w:r>
            <w:r>
              <w:rPr>
                <w:sz w:val="16"/>
              </w:rPr>
              <w:t>our</w:t>
            </w:r>
            <w:r>
              <w:rPr>
                <w:spacing w:val="7"/>
                <w:sz w:val="16"/>
              </w:rPr>
              <w:t> </w:t>
            </w:r>
            <w:r>
              <w:rPr>
                <w:spacing w:val="-2"/>
                <w:sz w:val="16"/>
              </w:rPr>
              <w:t>community.</w:t>
            </w:r>
          </w:p>
        </w:tc>
      </w:tr>
      <w:tr>
        <w:trPr>
          <w:trHeight w:val="489"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Neighbourhood</w:t>
            </w:r>
            <w:r>
              <w:rPr>
                <w:spacing w:val="14"/>
                <w:sz w:val="16"/>
              </w:rPr>
              <w:t> </w:t>
            </w:r>
            <w:r>
              <w:rPr>
                <w:sz w:val="16"/>
              </w:rPr>
              <w:t>House</w:t>
            </w:r>
            <w:r>
              <w:rPr>
                <w:spacing w:val="15"/>
                <w:sz w:val="16"/>
              </w:rPr>
              <w:t> </w:t>
            </w:r>
            <w:r>
              <w:rPr>
                <w:spacing w:val="-2"/>
                <w:sz w:val="16"/>
              </w:rPr>
              <w:t>Grants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182,500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182,500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Grants</w:t>
            </w:r>
            <w:r>
              <w:rPr>
                <w:spacing w:val="11"/>
                <w:sz w:val="16"/>
              </w:rPr>
              <w:t> </w:t>
            </w:r>
            <w:r>
              <w:rPr>
                <w:sz w:val="16"/>
              </w:rPr>
              <w:t>to</w:t>
            </w:r>
            <w:r>
              <w:rPr>
                <w:spacing w:val="11"/>
                <w:sz w:val="16"/>
              </w:rPr>
              <w:t> </w:t>
            </w:r>
            <w:r>
              <w:rPr>
                <w:sz w:val="16"/>
              </w:rPr>
              <w:t>Neighbourhood</w:t>
            </w:r>
            <w:r>
              <w:rPr>
                <w:spacing w:val="12"/>
                <w:sz w:val="16"/>
              </w:rPr>
              <w:t> </w:t>
            </w:r>
            <w:r>
              <w:rPr>
                <w:sz w:val="16"/>
              </w:rPr>
              <w:t>Houses</w:t>
            </w:r>
            <w:r>
              <w:rPr>
                <w:spacing w:val="11"/>
                <w:sz w:val="16"/>
              </w:rPr>
              <w:t> </w:t>
            </w:r>
            <w:r>
              <w:rPr>
                <w:sz w:val="16"/>
              </w:rPr>
              <w:t>for</w:t>
            </w:r>
            <w:r>
              <w:rPr>
                <w:spacing w:val="11"/>
                <w:sz w:val="16"/>
              </w:rPr>
              <w:t> </w:t>
            </w:r>
            <w:r>
              <w:rPr>
                <w:sz w:val="16"/>
              </w:rPr>
              <w:t>operating</w:t>
            </w:r>
            <w:r>
              <w:rPr>
                <w:spacing w:val="12"/>
                <w:sz w:val="16"/>
              </w:rPr>
              <w:t> </w:t>
            </w:r>
            <w:r>
              <w:rPr>
                <w:sz w:val="16"/>
              </w:rPr>
              <w:t>costs</w:t>
            </w:r>
            <w:r>
              <w:rPr>
                <w:spacing w:val="11"/>
                <w:sz w:val="16"/>
              </w:rPr>
              <w:t> </w:t>
            </w:r>
            <w:r>
              <w:rPr>
                <w:sz w:val="16"/>
              </w:rPr>
              <w:t>and</w:t>
            </w:r>
            <w:r>
              <w:rPr>
                <w:spacing w:val="11"/>
                <w:sz w:val="16"/>
              </w:rPr>
              <w:t> </w:t>
            </w:r>
            <w:r>
              <w:rPr>
                <w:sz w:val="16"/>
              </w:rPr>
              <w:t>community</w:t>
            </w:r>
            <w:r>
              <w:rPr>
                <w:spacing w:val="8"/>
                <w:sz w:val="16"/>
              </w:rPr>
              <w:t> </w:t>
            </w:r>
            <w:r>
              <w:rPr>
                <w:sz w:val="16"/>
              </w:rPr>
              <w:t>development</w:t>
            </w:r>
            <w:r>
              <w:rPr>
                <w:spacing w:val="11"/>
                <w:sz w:val="16"/>
              </w:rPr>
              <w:t> </w:t>
            </w:r>
            <w:r>
              <w:rPr>
                <w:spacing w:val="-2"/>
                <w:sz w:val="16"/>
              </w:rPr>
              <w:t>projects.</w:t>
            </w:r>
          </w:p>
        </w:tc>
      </w:tr>
      <w:tr>
        <w:trPr>
          <w:trHeight w:val="460"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Seniors</w:t>
            </w:r>
            <w:r>
              <w:rPr>
                <w:spacing w:val="11"/>
                <w:sz w:val="16"/>
              </w:rPr>
              <w:t> </w:t>
            </w:r>
            <w:r>
              <w:rPr>
                <w:sz w:val="16"/>
              </w:rPr>
              <w:t>Festival</w:t>
            </w:r>
            <w:r>
              <w:rPr>
                <w:spacing w:val="10"/>
                <w:sz w:val="16"/>
              </w:rPr>
              <w:t> </w:t>
            </w:r>
            <w:r>
              <w:rPr>
                <w:spacing w:val="-2"/>
                <w:sz w:val="16"/>
              </w:rPr>
              <w:t>Grants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24,000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24,000</w:t>
            </w:r>
          </w:p>
        </w:tc>
        <w:tc>
          <w:tcPr>
            <w:tcW w:w="6773" w:type="dxa"/>
            <w:tcBorders>
              <w:top w:val="single" w:sz="2" w:space="0" w:color="000000"/>
              <w:left w:val="single" w:sz="2" w:space="0" w:color="000000"/>
              <w:bottom w:val="single" w:sz="2" w:space="0" w:color="000000"/>
            </w:tcBorders>
          </w:tcPr>
          <w:p>
            <w:pPr>
              <w:pStyle w:val="TableParagraph"/>
              <w:spacing w:line="264" w:lineRule="auto" w:before="4"/>
              <w:ind w:left="30" w:right="205"/>
              <w:jc w:val="left"/>
              <w:rPr>
                <w:sz w:val="16"/>
              </w:rPr>
            </w:pPr>
            <w:r>
              <w:rPr>
                <w:sz w:val="16"/>
              </w:rPr>
              <w:t>Grants for not-for-profit community groups to run activities and events in the Geelong Seniors Festival held annually in October.</w:t>
            </w:r>
          </w:p>
        </w:tc>
      </w:tr>
      <w:tr>
        <w:trPr>
          <w:trHeight w:val="323"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COVID-19</w:t>
            </w:r>
            <w:r>
              <w:rPr>
                <w:spacing w:val="8"/>
                <w:sz w:val="16"/>
              </w:rPr>
              <w:t> </w:t>
            </w:r>
            <w:r>
              <w:rPr>
                <w:sz w:val="16"/>
              </w:rPr>
              <w:t>Arts,</w:t>
            </w:r>
            <w:r>
              <w:rPr>
                <w:spacing w:val="9"/>
                <w:sz w:val="16"/>
              </w:rPr>
              <w:t> </w:t>
            </w:r>
            <w:r>
              <w:rPr>
                <w:sz w:val="16"/>
              </w:rPr>
              <w:t>Culture</w:t>
            </w:r>
            <w:r>
              <w:rPr>
                <w:spacing w:val="8"/>
                <w:sz w:val="16"/>
              </w:rPr>
              <w:t> </w:t>
            </w:r>
            <w:r>
              <w:rPr>
                <w:sz w:val="16"/>
              </w:rPr>
              <w:t>&amp;</w:t>
            </w:r>
            <w:r>
              <w:rPr>
                <w:spacing w:val="8"/>
                <w:sz w:val="16"/>
              </w:rPr>
              <w:t> </w:t>
            </w:r>
            <w:r>
              <w:rPr>
                <w:sz w:val="16"/>
              </w:rPr>
              <w:t>Heritage</w:t>
            </w:r>
            <w:r>
              <w:rPr>
                <w:spacing w:val="8"/>
                <w:sz w:val="16"/>
              </w:rPr>
              <w:t> </w:t>
            </w:r>
            <w:r>
              <w:rPr>
                <w:spacing w:val="-2"/>
                <w:sz w:val="16"/>
              </w:rPr>
              <w:t>Recovery</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400,000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jc w:val="left"/>
              <w:rPr>
                <w:rFonts w:ascii="Times New Roman"/>
                <w:sz w:val="16"/>
              </w:rPr>
            </w:pPr>
          </w:p>
        </w:tc>
        <w:tc>
          <w:tcPr>
            <w:tcW w:w="6773" w:type="dxa"/>
            <w:tcBorders>
              <w:top w:val="single" w:sz="2" w:space="0" w:color="000000"/>
              <w:left w:val="single" w:sz="2" w:space="0" w:color="000000"/>
              <w:bottom w:val="single" w:sz="2" w:space="0" w:color="000000"/>
            </w:tcBorders>
          </w:tcPr>
          <w:p>
            <w:pPr>
              <w:pStyle w:val="TableParagraph"/>
              <w:jc w:val="left"/>
              <w:rPr>
                <w:rFonts w:ascii="Times New Roman"/>
                <w:sz w:val="16"/>
              </w:rPr>
            </w:pPr>
          </w:p>
        </w:tc>
      </w:tr>
      <w:tr>
        <w:trPr>
          <w:trHeight w:val="309"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COVID-19</w:t>
            </w:r>
            <w:r>
              <w:rPr>
                <w:spacing w:val="11"/>
                <w:sz w:val="16"/>
              </w:rPr>
              <w:t> </w:t>
            </w:r>
            <w:r>
              <w:rPr>
                <w:sz w:val="16"/>
              </w:rPr>
              <w:t>Quick</w:t>
            </w:r>
            <w:r>
              <w:rPr>
                <w:spacing w:val="11"/>
                <w:sz w:val="16"/>
              </w:rPr>
              <w:t> </w:t>
            </w:r>
            <w:r>
              <w:rPr>
                <w:sz w:val="16"/>
              </w:rPr>
              <w:t>Response</w:t>
            </w:r>
            <w:r>
              <w:rPr>
                <w:spacing w:val="11"/>
                <w:sz w:val="16"/>
              </w:rPr>
              <w:t> </w:t>
            </w:r>
            <w:r>
              <w:rPr>
                <w:spacing w:val="-2"/>
                <w:sz w:val="16"/>
              </w:rPr>
              <w:t>Community</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100,000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jc w:val="left"/>
              <w:rPr>
                <w:rFonts w:ascii="Times New Roman"/>
                <w:sz w:val="16"/>
              </w:rPr>
            </w:pPr>
          </w:p>
        </w:tc>
        <w:tc>
          <w:tcPr>
            <w:tcW w:w="6773" w:type="dxa"/>
            <w:tcBorders>
              <w:top w:val="single" w:sz="2" w:space="0" w:color="000000"/>
              <w:left w:val="single" w:sz="2" w:space="0" w:color="000000"/>
              <w:bottom w:val="single" w:sz="2" w:space="0" w:color="000000"/>
            </w:tcBorders>
          </w:tcPr>
          <w:p>
            <w:pPr>
              <w:pStyle w:val="TableParagraph"/>
              <w:jc w:val="left"/>
              <w:rPr>
                <w:rFonts w:ascii="Times New Roman"/>
                <w:sz w:val="16"/>
              </w:rPr>
            </w:pPr>
          </w:p>
        </w:tc>
      </w:tr>
      <w:tr>
        <w:trPr>
          <w:trHeight w:val="289" w:hRule="atLeast"/>
        </w:trPr>
        <w:tc>
          <w:tcPr>
            <w:tcW w:w="5002" w:type="dxa"/>
            <w:tcBorders>
              <w:top w:val="single" w:sz="2" w:space="0" w:color="000000"/>
              <w:left w:val="single" w:sz="2" w:space="0" w:color="000000"/>
              <w:right w:val="single" w:sz="2" w:space="0" w:color="000000"/>
            </w:tcBorders>
          </w:tcPr>
          <w:p>
            <w:pPr>
              <w:pStyle w:val="TableParagraph"/>
              <w:spacing w:before="7"/>
              <w:ind w:left="38"/>
              <w:jc w:val="left"/>
              <w:rPr>
                <w:sz w:val="16"/>
              </w:rPr>
            </w:pPr>
            <w:r>
              <w:rPr>
                <w:sz w:val="16"/>
              </w:rPr>
              <w:t>Community</w:t>
            </w:r>
            <w:r>
              <w:rPr>
                <w:spacing w:val="8"/>
                <w:sz w:val="16"/>
              </w:rPr>
              <w:t> </w:t>
            </w:r>
            <w:r>
              <w:rPr>
                <w:sz w:val="16"/>
              </w:rPr>
              <w:t>Events</w:t>
            </w:r>
            <w:r>
              <w:rPr>
                <w:spacing w:val="13"/>
                <w:sz w:val="16"/>
              </w:rPr>
              <w:t> </w:t>
            </w:r>
            <w:r>
              <w:rPr>
                <w:sz w:val="16"/>
              </w:rPr>
              <w:t>Quick</w:t>
            </w:r>
            <w:r>
              <w:rPr>
                <w:spacing w:val="12"/>
                <w:sz w:val="16"/>
              </w:rPr>
              <w:t> </w:t>
            </w:r>
            <w:r>
              <w:rPr>
                <w:sz w:val="16"/>
              </w:rPr>
              <w:t>Response</w:t>
            </w:r>
            <w:r>
              <w:rPr>
                <w:spacing w:val="12"/>
                <w:sz w:val="16"/>
              </w:rPr>
              <w:t> </w:t>
            </w:r>
            <w:r>
              <w:rPr>
                <w:sz w:val="16"/>
              </w:rPr>
              <w:t>(COVID-19</w:t>
            </w:r>
            <w:r>
              <w:rPr>
                <w:spacing w:val="13"/>
                <w:sz w:val="16"/>
              </w:rPr>
              <w:t> </w:t>
            </w:r>
            <w:r>
              <w:rPr>
                <w:spacing w:val="-2"/>
                <w:sz w:val="16"/>
              </w:rPr>
              <w:t>Recovery)</w:t>
            </w:r>
          </w:p>
        </w:tc>
        <w:tc>
          <w:tcPr>
            <w:tcW w:w="1697" w:type="dxa"/>
            <w:tcBorders>
              <w:top w:val="single" w:sz="2" w:space="0" w:color="000000"/>
              <w:left w:val="single" w:sz="2" w:space="0" w:color="000000"/>
              <w:right w:val="single" w:sz="2" w:space="0" w:color="000000"/>
            </w:tcBorders>
          </w:tcPr>
          <w:p>
            <w:pPr>
              <w:pStyle w:val="TableParagraph"/>
              <w:spacing w:before="7"/>
              <w:ind w:left="37"/>
              <w:jc w:val="left"/>
              <w:rPr>
                <w:sz w:val="16"/>
              </w:rPr>
            </w:pPr>
            <w:r>
              <w:rPr>
                <w:sz w:val="16"/>
              </w:rPr>
              <w:t>Community</w:t>
            </w:r>
            <w:r>
              <w:rPr>
                <w:spacing w:val="12"/>
                <w:sz w:val="16"/>
              </w:rPr>
              <w:t> </w:t>
            </w:r>
            <w:r>
              <w:rPr>
                <w:spacing w:val="-2"/>
                <w:sz w:val="16"/>
              </w:rPr>
              <w:t>Grants</w:t>
            </w:r>
          </w:p>
        </w:tc>
        <w:tc>
          <w:tcPr>
            <w:tcW w:w="1116" w:type="dxa"/>
            <w:tcBorders>
              <w:top w:val="single" w:sz="2" w:space="0" w:color="000000"/>
              <w:left w:val="single" w:sz="2" w:space="0" w:color="000000"/>
              <w:right w:val="single" w:sz="2" w:space="0" w:color="000000"/>
            </w:tcBorders>
            <w:shd w:val="clear" w:color="auto" w:fill="BCD6ED"/>
          </w:tcPr>
          <w:p>
            <w:pPr>
              <w:pStyle w:val="TableParagraph"/>
              <w:spacing w:before="7"/>
              <w:ind w:right="22"/>
              <w:rPr>
                <w:sz w:val="16"/>
              </w:rPr>
            </w:pPr>
            <w:r>
              <w:rPr>
                <w:spacing w:val="-2"/>
                <w:sz w:val="16"/>
              </w:rPr>
              <w:t>90,000</w:t>
            </w:r>
          </w:p>
        </w:tc>
        <w:tc>
          <w:tcPr>
            <w:tcW w:w="1116" w:type="dxa"/>
            <w:tcBorders>
              <w:top w:val="single" w:sz="2" w:space="0" w:color="000000"/>
              <w:left w:val="single" w:sz="2" w:space="0" w:color="000000"/>
              <w:right w:val="single" w:sz="2" w:space="0" w:color="000000"/>
            </w:tcBorders>
            <w:shd w:val="clear" w:color="auto" w:fill="BCD6ED"/>
          </w:tcPr>
          <w:p>
            <w:pPr>
              <w:pStyle w:val="TableParagraph"/>
              <w:jc w:val="left"/>
              <w:rPr>
                <w:rFonts w:ascii="Times New Roman"/>
                <w:sz w:val="16"/>
              </w:rPr>
            </w:pPr>
          </w:p>
        </w:tc>
        <w:tc>
          <w:tcPr>
            <w:tcW w:w="6773" w:type="dxa"/>
            <w:tcBorders>
              <w:top w:val="single" w:sz="2" w:space="0" w:color="000000"/>
              <w:left w:val="single" w:sz="2" w:space="0" w:color="000000"/>
            </w:tcBorders>
          </w:tcPr>
          <w:p>
            <w:pPr>
              <w:pStyle w:val="TableParagraph"/>
              <w:jc w:val="left"/>
              <w:rPr>
                <w:rFonts w:ascii="Times New Roman"/>
                <w:sz w:val="16"/>
              </w:rPr>
            </w:pPr>
          </w:p>
        </w:tc>
      </w:tr>
      <w:tr>
        <w:trPr>
          <w:trHeight w:val="220" w:hRule="atLeast"/>
        </w:trPr>
        <w:tc>
          <w:tcPr>
            <w:tcW w:w="6699" w:type="dxa"/>
            <w:gridSpan w:val="2"/>
            <w:tcBorders>
              <w:right w:val="single" w:sz="2" w:space="0" w:color="000000"/>
            </w:tcBorders>
            <w:shd w:val="clear" w:color="auto" w:fill="E7E6E6"/>
          </w:tcPr>
          <w:p>
            <w:pPr>
              <w:pStyle w:val="TableParagraph"/>
              <w:spacing w:before="9"/>
              <w:ind w:left="30"/>
              <w:jc w:val="left"/>
              <w:rPr>
                <w:b/>
                <w:sz w:val="16"/>
              </w:rPr>
            </w:pPr>
            <w:r>
              <w:rPr>
                <w:b/>
                <w:sz w:val="16"/>
              </w:rPr>
              <w:t>Community</w:t>
            </w:r>
            <w:r>
              <w:rPr>
                <w:b/>
                <w:spacing w:val="5"/>
                <w:sz w:val="16"/>
              </w:rPr>
              <w:t> </w:t>
            </w:r>
            <w:r>
              <w:rPr>
                <w:b/>
                <w:sz w:val="16"/>
              </w:rPr>
              <w:t>Grants</w:t>
            </w:r>
            <w:r>
              <w:rPr>
                <w:b/>
                <w:spacing w:val="12"/>
                <w:sz w:val="16"/>
              </w:rPr>
              <w:t> </w:t>
            </w:r>
            <w:r>
              <w:rPr>
                <w:b/>
                <w:sz w:val="16"/>
              </w:rPr>
              <w:t>Sub</w:t>
            </w:r>
            <w:r>
              <w:rPr>
                <w:b/>
                <w:spacing w:val="12"/>
                <w:sz w:val="16"/>
              </w:rPr>
              <w:t> </w:t>
            </w:r>
            <w:r>
              <w:rPr>
                <w:b/>
                <w:spacing w:val="-4"/>
                <w:sz w:val="16"/>
              </w:rPr>
              <w:t>Total</w:t>
            </w:r>
          </w:p>
        </w:tc>
        <w:tc>
          <w:tcPr>
            <w:tcW w:w="1116" w:type="dxa"/>
            <w:tcBorders>
              <w:left w:val="single" w:sz="2" w:space="0" w:color="000000"/>
              <w:right w:val="single" w:sz="2" w:space="0" w:color="000000"/>
            </w:tcBorders>
            <w:shd w:val="clear" w:color="auto" w:fill="E7E6E6"/>
          </w:tcPr>
          <w:p>
            <w:pPr>
              <w:pStyle w:val="TableParagraph"/>
              <w:spacing w:line="181" w:lineRule="exact" w:before="18"/>
              <w:ind w:right="10"/>
              <w:rPr>
                <w:b/>
                <w:sz w:val="16"/>
              </w:rPr>
            </w:pPr>
            <w:r>
              <w:rPr>
                <w:b/>
                <w:spacing w:val="-2"/>
                <w:sz w:val="16"/>
              </w:rPr>
              <w:t>5,034,500</w:t>
            </w:r>
          </w:p>
        </w:tc>
        <w:tc>
          <w:tcPr>
            <w:tcW w:w="1116" w:type="dxa"/>
            <w:tcBorders>
              <w:left w:val="single" w:sz="2" w:space="0" w:color="000000"/>
              <w:right w:val="single" w:sz="2" w:space="0" w:color="000000"/>
            </w:tcBorders>
            <w:shd w:val="clear" w:color="auto" w:fill="E7E6E6"/>
          </w:tcPr>
          <w:p>
            <w:pPr>
              <w:pStyle w:val="TableParagraph"/>
              <w:spacing w:line="181" w:lineRule="exact" w:before="18"/>
              <w:ind w:right="10"/>
              <w:rPr>
                <w:b/>
                <w:sz w:val="16"/>
              </w:rPr>
            </w:pPr>
            <w:r>
              <w:rPr>
                <w:b/>
                <w:spacing w:val="-2"/>
                <w:sz w:val="16"/>
              </w:rPr>
              <w:t>4,464,500</w:t>
            </w:r>
          </w:p>
        </w:tc>
        <w:tc>
          <w:tcPr>
            <w:tcW w:w="6773" w:type="dxa"/>
            <w:tcBorders>
              <w:left w:val="single" w:sz="2" w:space="0" w:color="000000"/>
            </w:tcBorders>
            <w:shd w:val="clear" w:color="auto" w:fill="E7E6E6"/>
          </w:tcPr>
          <w:p>
            <w:pPr>
              <w:pStyle w:val="TableParagraph"/>
              <w:jc w:val="left"/>
              <w:rPr>
                <w:rFonts w:ascii="Times New Roman"/>
                <w:sz w:val="14"/>
              </w:rPr>
            </w:pPr>
          </w:p>
        </w:tc>
      </w:tr>
    </w:tbl>
    <w:p>
      <w:pPr>
        <w:spacing w:after="0"/>
        <w:jc w:val="left"/>
        <w:rPr>
          <w:rFonts w:ascii="Times New Roman"/>
          <w:sz w:val="14"/>
        </w:rPr>
        <w:sectPr>
          <w:footerReference w:type="default" r:id="rId48"/>
          <w:pgSz w:w="16840" w:h="11910" w:orient="landscape"/>
          <w:pgMar w:footer="616" w:header="0" w:top="1020" w:bottom="800" w:left="240" w:right="340"/>
          <w:pgNumType w:start="72"/>
        </w:sectPr>
      </w:pPr>
    </w:p>
    <w:p>
      <w:pPr>
        <w:spacing w:before="74"/>
        <w:ind w:left="158" w:right="0" w:firstLine="0"/>
        <w:jc w:val="left"/>
        <w:rPr>
          <w:b/>
          <w:sz w:val="29"/>
        </w:rPr>
      </w:pPr>
      <w:r>
        <w:rPr>
          <w:b/>
          <w:color w:val="001F5F"/>
          <w:sz w:val="29"/>
        </w:rPr>
        <w:t>2022-23</w:t>
      </w:r>
      <w:r>
        <w:rPr>
          <w:b/>
          <w:color w:val="001F5F"/>
          <w:spacing w:val="-17"/>
          <w:sz w:val="29"/>
        </w:rPr>
        <w:t> </w:t>
      </w:r>
      <w:r>
        <w:rPr>
          <w:b/>
          <w:color w:val="001F5F"/>
          <w:sz w:val="29"/>
        </w:rPr>
        <w:t>COMMUNITY</w:t>
      </w:r>
      <w:r>
        <w:rPr>
          <w:b/>
          <w:color w:val="001F5F"/>
          <w:spacing w:val="-17"/>
          <w:sz w:val="29"/>
        </w:rPr>
        <w:t> </w:t>
      </w:r>
      <w:r>
        <w:rPr>
          <w:b/>
          <w:color w:val="001F5F"/>
          <w:sz w:val="29"/>
        </w:rPr>
        <w:t>INVESTMENT</w:t>
      </w:r>
      <w:r>
        <w:rPr>
          <w:b/>
          <w:color w:val="001F5F"/>
          <w:spacing w:val="-20"/>
          <w:sz w:val="29"/>
        </w:rPr>
        <w:t> </w:t>
      </w:r>
      <w:r>
        <w:rPr>
          <w:b/>
          <w:color w:val="001F5F"/>
          <w:sz w:val="29"/>
        </w:rPr>
        <w:t>&amp;</w:t>
      </w:r>
      <w:r>
        <w:rPr>
          <w:b/>
          <w:color w:val="001F5F"/>
          <w:spacing w:val="-16"/>
          <w:sz w:val="29"/>
        </w:rPr>
        <w:t> </w:t>
      </w:r>
      <w:r>
        <w:rPr>
          <w:b/>
          <w:color w:val="001F5F"/>
          <w:sz w:val="29"/>
        </w:rPr>
        <w:t>SUPPORT</w:t>
      </w:r>
      <w:r>
        <w:rPr>
          <w:b/>
          <w:color w:val="001F5F"/>
          <w:spacing w:val="-20"/>
          <w:sz w:val="29"/>
        </w:rPr>
        <w:t> </w:t>
      </w:r>
      <w:r>
        <w:rPr>
          <w:b/>
          <w:color w:val="001F5F"/>
          <w:spacing w:val="-4"/>
          <w:sz w:val="29"/>
        </w:rPr>
        <w:t>FUND</w:t>
      </w:r>
    </w:p>
    <w:p>
      <w:pPr>
        <w:pStyle w:val="BodyText"/>
        <w:spacing w:before="5"/>
        <w:rPr>
          <w:b/>
          <w:sz w:val="23"/>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02"/>
        <w:gridCol w:w="1697"/>
        <w:gridCol w:w="1116"/>
        <w:gridCol w:w="1116"/>
        <w:gridCol w:w="6773"/>
      </w:tblGrid>
      <w:tr>
        <w:trPr>
          <w:trHeight w:val="632" w:hRule="atLeast"/>
        </w:trPr>
        <w:tc>
          <w:tcPr>
            <w:tcW w:w="5002" w:type="dxa"/>
            <w:tcBorders>
              <w:left w:val="nil"/>
              <w:right w:val="single" w:sz="8" w:space="0" w:color="FFFFFF"/>
            </w:tcBorders>
            <w:shd w:val="clear" w:color="auto" w:fill="001F5F"/>
          </w:tcPr>
          <w:p>
            <w:pPr>
              <w:pStyle w:val="TableParagraph"/>
              <w:spacing w:before="6"/>
              <w:jc w:val="left"/>
              <w:rPr>
                <w:b/>
                <w:sz w:val="18"/>
              </w:rPr>
            </w:pPr>
          </w:p>
          <w:p>
            <w:pPr>
              <w:pStyle w:val="TableParagraph"/>
              <w:ind w:left="33"/>
              <w:jc w:val="left"/>
              <w:rPr>
                <w:b/>
                <w:sz w:val="18"/>
              </w:rPr>
            </w:pPr>
            <w:r>
              <w:rPr>
                <w:b/>
                <w:color w:val="FFFFFF"/>
                <w:sz w:val="18"/>
              </w:rPr>
              <w:t>Project</w:t>
            </w:r>
            <w:r>
              <w:rPr>
                <w:b/>
                <w:color w:val="FFFFFF"/>
                <w:spacing w:val="-2"/>
                <w:sz w:val="18"/>
              </w:rPr>
              <w:t> </w:t>
            </w:r>
            <w:r>
              <w:rPr>
                <w:b/>
                <w:color w:val="FFFFFF"/>
                <w:spacing w:val="-4"/>
                <w:sz w:val="18"/>
              </w:rPr>
              <w:t>Name</w:t>
            </w:r>
          </w:p>
        </w:tc>
        <w:tc>
          <w:tcPr>
            <w:tcW w:w="1697" w:type="dxa"/>
            <w:tcBorders>
              <w:left w:val="single" w:sz="8" w:space="0" w:color="FFFFFF"/>
              <w:right w:val="single" w:sz="8" w:space="0" w:color="FFFFFF"/>
            </w:tcBorders>
            <w:shd w:val="clear" w:color="auto" w:fill="001F5F"/>
          </w:tcPr>
          <w:p>
            <w:pPr>
              <w:pStyle w:val="TableParagraph"/>
              <w:spacing w:before="6"/>
              <w:jc w:val="left"/>
              <w:rPr>
                <w:b/>
                <w:sz w:val="18"/>
              </w:rPr>
            </w:pPr>
          </w:p>
          <w:p>
            <w:pPr>
              <w:pStyle w:val="TableParagraph"/>
              <w:ind w:left="32"/>
              <w:jc w:val="left"/>
              <w:rPr>
                <w:b/>
                <w:sz w:val="18"/>
              </w:rPr>
            </w:pPr>
            <w:r>
              <w:rPr>
                <w:b/>
                <w:color w:val="FFFFFF"/>
                <w:spacing w:val="-4"/>
                <w:sz w:val="18"/>
              </w:rPr>
              <w:t>Type</w:t>
            </w:r>
          </w:p>
        </w:tc>
        <w:tc>
          <w:tcPr>
            <w:tcW w:w="1116" w:type="dxa"/>
            <w:tcBorders>
              <w:left w:val="single" w:sz="8" w:space="0" w:color="FFFFFF"/>
              <w:right w:val="single" w:sz="8" w:space="0" w:color="FFFFFF"/>
            </w:tcBorders>
            <w:shd w:val="clear" w:color="auto" w:fill="001F5F"/>
          </w:tcPr>
          <w:p>
            <w:pPr>
              <w:pStyle w:val="TableParagraph"/>
              <w:spacing w:before="23"/>
              <w:ind w:right="2"/>
              <w:rPr>
                <w:b/>
                <w:sz w:val="16"/>
              </w:rPr>
            </w:pPr>
            <w:r>
              <w:rPr>
                <w:b/>
                <w:color w:val="FFFFFF"/>
                <w:sz w:val="16"/>
              </w:rPr>
              <w:t>2021-</w:t>
            </w:r>
            <w:r>
              <w:rPr>
                <w:b/>
                <w:color w:val="FFFFFF"/>
                <w:spacing w:val="-5"/>
                <w:sz w:val="16"/>
              </w:rPr>
              <w:t>22</w:t>
            </w:r>
          </w:p>
          <w:p>
            <w:pPr>
              <w:pStyle w:val="TableParagraph"/>
              <w:spacing w:before="27"/>
              <w:ind w:right="3"/>
              <w:rPr>
                <w:b/>
                <w:sz w:val="16"/>
              </w:rPr>
            </w:pPr>
            <w:r>
              <w:rPr>
                <w:b/>
                <w:color w:val="FFFFFF"/>
                <w:spacing w:val="-2"/>
                <w:sz w:val="16"/>
              </w:rPr>
              <w:t>Budget</w:t>
            </w:r>
          </w:p>
          <w:p>
            <w:pPr>
              <w:pStyle w:val="TableParagraph"/>
              <w:spacing w:before="27"/>
              <w:ind w:right="2"/>
              <w:rPr>
                <w:b/>
                <w:sz w:val="14"/>
              </w:rPr>
            </w:pPr>
            <w:r>
              <w:rPr>
                <w:b/>
                <w:color w:val="FFFFFF"/>
                <w:w w:val="102"/>
                <w:sz w:val="14"/>
              </w:rPr>
              <w:t>$</w:t>
            </w:r>
          </w:p>
        </w:tc>
        <w:tc>
          <w:tcPr>
            <w:tcW w:w="1116" w:type="dxa"/>
            <w:tcBorders>
              <w:left w:val="single" w:sz="8" w:space="0" w:color="FFFFFF"/>
              <w:right w:val="single" w:sz="8" w:space="0" w:color="FFFFFF"/>
            </w:tcBorders>
            <w:shd w:val="clear" w:color="auto" w:fill="001F5F"/>
          </w:tcPr>
          <w:p>
            <w:pPr>
              <w:pStyle w:val="TableParagraph"/>
              <w:spacing w:before="4"/>
              <w:ind w:left="488"/>
              <w:jc w:val="left"/>
              <w:rPr>
                <w:b/>
                <w:sz w:val="16"/>
              </w:rPr>
            </w:pPr>
            <w:r>
              <w:rPr>
                <w:b/>
                <w:color w:val="FFFFFF"/>
                <w:sz w:val="16"/>
              </w:rPr>
              <w:t>2022-</w:t>
            </w:r>
            <w:r>
              <w:rPr>
                <w:b/>
                <w:color w:val="FFFFFF"/>
                <w:spacing w:val="-5"/>
                <w:sz w:val="16"/>
              </w:rPr>
              <w:t>23</w:t>
            </w:r>
          </w:p>
          <w:p>
            <w:pPr>
              <w:pStyle w:val="TableParagraph"/>
              <w:spacing w:before="27"/>
              <w:ind w:left="524"/>
              <w:jc w:val="left"/>
              <w:rPr>
                <w:b/>
                <w:sz w:val="16"/>
              </w:rPr>
            </w:pPr>
            <w:r>
              <w:rPr>
                <w:b/>
                <w:color w:val="FFFFFF"/>
                <w:spacing w:val="-2"/>
                <w:sz w:val="16"/>
              </w:rPr>
              <w:t>Budget</w:t>
            </w:r>
          </w:p>
        </w:tc>
        <w:tc>
          <w:tcPr>
            <w:tcW w:w="6773" w:type="dxa"/>
            <w:tcBorders>
              <w:left w:val="single" w:sz="8" w:space="0" w:color="FFFFFF"/>
            </w:tcBorders>
            <w:shd w:val="clear" w:color="auto" w:fill="001F5F"/>
          </w:tcPr>
          <w:p>
            <w:pPr>
              <w:pStyle w:val="TableParagraph"/>
              <w:spacing w:before="6"/>
              <w:jc w:val="left"/>
              <w:rPr>
                <w:b/>
                <w:sz w:val="18"/>
              </w:rPr>
            </w:pPr>
          </w:p>
          <w:p>
            <w:pPr>
              <w:pStyle w:val="TableParagraph"/>
              <w:ind w:left="32"/>
              <w:jc w:val="left"/>
              <w:rPr>
                <w:b/>
                <w:sz w:val="18"/>
              </w:rPr>
            </w:pPr>
            <w:r>
              <w:rPr>
                <w:b/>
                <w:color w:val="FFFFFF"/>
                <w:spacing w:val="-2"/>
                <w:sz w:val="18"/>
              </w:rPr>
              <w:t>Description</w:t>
            </w:r>
          </w:p>
        </w:tc>
      </w:tr>
      <w:tr>
        <w:trPr>
          <w:trHeight w:val="253" w:hRule="atLeast"/>
        </w:trPr>
        <w:tc>
          <w:tcPr>
            <w:tcW w:w="15704" w:type="dxa"/>
            <w:gridSpan w:val="5"/>
            <w:shd w:val="clear" w:color="auto" w:fill="DDEBF7"/>
          </w:tcPr>
          <w:p>
            <w:pPr>
              <w:pStyle w:val="TableParagraph"/>
              <w:spacing w:line="224" w:lineRule="exact" w:before="10"/>
              <w:ind w:left="35"/>
              <w:jc w:val="left"/>
              <w:rPr>
                <w:b/>
                <w:sz w:val="20"/>
              </w:rPr>
            </w:pPr>
            <w:r>
              <w:rPr>
                <w:b/>
                <w:spacing w:val="-2"/>
                <w:sz w:val="20"/>
              </w:rPr>
              <w:t>Partnerships</w:t>
            </w:r>
          </w:p>
        </w:tc>
      </w:tr>
      <w:tr>
        <w:trPr>
          <w:trHeight w:val="469" w:hRule="atLeast"/>
        </w:trPr>
        <w:tc>
          <w:tcPr>
            <w:tcW w:w="5002" w:type="dxa"/>
            <w:tcBorders>
              <w:left w:val="single" w:sz="2" w:space="0" w:color="000000"/>
              <w:bottom w:val="single" w:sz="2" w:space="0" w:color="000000"/>
              <w:right w:val="single" w:sz="2" w:space="0" w:color="000000"/>
            </w:tcBorders>
          </w:tcPr>
          <w:p>
            <w:pPr>
              <w:pStyle w:val="TableParagraph"/>
              <w:spacing w:line="184" w:lineRule="exact"/>
              <w:ind w:left="38"/>
              <w:jc w:val="left"/>
              <w:rPr>
                <w:sz w:val="16"/>
              </w:rPr>
            </w:pPr>
            <w:r>
              <w:rPr>
                <w:sz w:val="16"/>
              </w:rPr>
              <w:t>Barwon</w:t>
            </w:r>
            <w:r>
              <w:rPr>
                <w:spacing w:val="6"/>
                <w:sz w:val="16"/>
              </w:rPr>
              <w:t> </w:t>
            </w:r>
            <w:r>
              <w:rPr>
                <w:sz w:val="16"/>
              </w:rPr>
              <w:t>Coast</w:t>
            </w:r>
            <w:r>
              <w:rPr>
                <w:spacing w:val="7"/>
                <w:sz w:val="16"/>
              </w:rPr>
              <w:t> </w:t>
            </w:r>
            <w:r>
              <w:rPr>
                <w:sz w:val="16"/>
              </w:rPr>
              <w:t>Beach</w:t>
            </w:r>
            <w:r>
              <w:rPr>
                <w:spacing w:val="7"/>
                <w:sz w:val="16"/>
              </w:rPr>
              <w:t> </w:t>
            </w:r>
            <w:r>
              <w:rPr>
                <w:spacing w:val="-5"/>
                <w:sz w:val="16"/>
              </w:rPr>
              <w:t>Bus</w:t>
            </w:r>
          </w:p>
        </w:tc>
        <w:tc>
          <w:tcPr>
            <w:tcW w:w="1697" w:type="dxa"/>
            <w:tcBorders>
              <w:left w:val="single" w:sz="2" w:space="0" w:color="000000"/>
              <w:bottom w:val="single" w:sz="2" w:space="0" w:color="000000"/>
              <w:right w:val="single" w:sz="2" w:space="0" w:color="000000"/>
            </w:tcBorders>
          </w:tcPr>
          <w:p>
            <w:pPr>
              <w:pStyle w:val="TableParagraph"/>
              <w:spacing w:line="184" w:lineRule="exact"/>
              <w:ind w:left="37"/>
              <w:jc w:val="left"/>
              <w:rPr>
                <w:sz w:val="16"/>
              </w:rPr>
            </w:pPr>
            <w:r>
              <w:rPr>
                <w:spacing w:val="-2"/>
                <w:sz w:val="16"/>
              </w:rPr>
              <w:t>Partnerships</w:t>
            </w:r>
          </w:p>
        </w:tc>
        <w:tc>
          <w:tcPr>
            <w:tcW w:w="1116" w:type="dxa"/>
            <w:tcBorders>
              <w:left w:val="single" w:sz="2" w:space="0" w:color="000000"/>
              <w:bottom w:val="single" w:sz="2" w:space="0" w:color="000000"/>
              <w:right w:val="single" w:sz="2" w:space="0" w:color="000000"/>
            </w:tcBorders>
            <w:shd w:val="clear" w:color="auto" w:fill="BCD6ED"/>
          </w:tcPr>
          <w:p>
            <w:pPr>
              <w:pStyle w:val="TableParagraph"/>
              <w:spacing w:line="184" w:lineRule="exact"/>
              <w:ind w:right="22"/>
              <w:rPr>
                <w:sz w:val="16"/>
              </w:rPr>
            </w:pPr>
            <w:r>
              <w:rPr>
                <w:spacing w:val="-2"/>
                <w:sz w:val="16"/>
              </w:rPr>
              <w:t>12,000</w:t>
            </w:r>
          </w:p>
        </w:tc>
        <w:tc>
          <w:tcPr>
            <w:tcW w:w="1116" w:type="dxa"/>
            <w:tcBorders>
              <w:left w:val="single" w:sz="2" w:space="0" w:color="000000"/>
              <w:bottom w:val="single" w:sz="2" w:space="0" w:color="000000"/>
              <w:right w:val="single" w:sz="2" w:space="0" w:color="000000"/>
            </w:tcBorders>
            <w:shd w:val="clear" w:color="auto" w:fill="BCD6ED"/>
          </w:tcPr>
          <w:p>
            <w:pPr>
              <w:pStyle w:val="TableParagraph"/>
              <w:spacing w:line="184" w:lineRule="exact"/>
              <w:ind w:right="22"/>
              <w:rPr>
                <w:sz w:val="16"/>
              </w:rPr>
            </w:pPr>
            <w:r>
              <w:rPr>
                <w:spacing w:val="-2"/>
                <w:sz w:val="16"/>
              </w:rPr>
              <w:t>12,000</w:t>
            </w:r>
          </w:p>
        </w:tc>
        <w:tc>
          <w:tcPr>
            <w:tcW w:w="6773" w:type="dxa"/>
            <w:tcBorders>
              <w:left w:val="single" w:sz="2" w:space="0" w:color="000000"/>
              <w:bottom w:val="single" w:sz="2" w:space="0" w:color="000000"/>
            </w:tcBorders>
          </w:tcPr>
          <w:p>
            <w:pPr>
              <w:pStyle w:val="TableParagraph"/>
              <w:spacing w:line="264" w:lineRule="auto"/>
              <w:ind w:left="30"/>
              <w:jc w:val="left"/>
              <w:rPr>
                <w:sz w:val="16"/>
              </w:rPr>
            </w:pPr>
            <w:r>
              <w:rPr>
                <w:sz w:val="16"/>
              </w:rPr>
              <w:t>Partnership with Barwon Coast Committee of Management for Ocean Grove-Barwon Heads shuttle bus for six weeks during summer.</w:t>
            </w:r>
          </w:p>
        </w:tc>
      </w:tr>
      <w:tr>
        <w:trPr>
          <w:trHeight w:val="518"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Barwon</w:t>
            </w:r>
            <w:r>
              <w:rPr>
                <w:spacing w:val="8"/>
                <w:sz w:val="16"/>
              </w:rPr>
              <w:t> </w:t>
            </w:r>
            <w:r>
              <w:rPr>
                <w:sz w:val="16"/>
              </w:rPr>
              <w:t>Heads</w:t>
            </w:r>
            <w:r>
              <w:rPr>
                <w:spacing w:val="9"/>
                <w:sz w:val="16"/>
              </w:rPr>
              <w:t> </w:t>
            </w:r>
            <w:r>
              <w:rPr>
                <w:sz w:val="16"/>
              </w:rPr>
              <w:t>Football</w:t>
            </w:r>
            <w:r>
              <w:rPr>
                <w:spacing w:val="8"/>
                <w:sz w:val="16"/>
              </w:rPr>
              <w:t> </w:t>
            </w:r>
            <w:r>
              <w:rPr>
                <w:sz w:val="16"/>
              </w:rPr>
              <w:t>Netball</w:t>
            </w:r>
            <w:r>
              <w:rPr>
                <w:spacing w:val="8"/>
                <w:sz w:val="16"/>
              </w:rPr>
              <w:t> </w:t>
            </w:r>
            <w:r>
              <w:rPr>
                <w:spacing w:val="-4"/>
                <w:sz w:val="16"/>
              </w:rPr>
              <w:t>Club</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20,000</w:t>
            </w:r>
          </w:p>
        </w:tc>
        <w:tc>
          <w:tcPr>
            <w:tcW w:w="6773" w:type="dxa"/>
            <w:tcBorders>
              <w:top w:val="single" w:sz="2" w:space="0" w:color="000000"/>
              <w:left w:val="single" w:sz="2" w:space="0" w:color="000000"/>
              <w:bottom w:val="single" w:sz="2" w:space="0" w:color="000000"/>
            </w:tcBorders>
          </w:tcPr>
          <w:p>
            <w:pPr>
              <w:pStyle w:val="TableParagraph"/>
              <w:spacing w:line="264" w:lineRule="auto" w:before="4"/>
              <w:ind w:left="30"/>
              <w:jc w:val="left"/>
              <w:rPr>
                <w:sz w:val="16"/>
              </w:rPr>
            </w:pPr>
            <w:r>
              <w:rPr>
                <w:sz w:val="16"/>
              </w:rPr>
              <w:t>A three year agreement to provide funding to subsidise Barwon Heads Football Netball Club (BHFNC) for maintenance and watering of Howard Harmer Reserve.</w:t>
            </w:r>
          </w:p>
        </w:tc>
      </w:tr>
      <w:tr>
        <w:trPr>
          <w:trHeight w:val="357"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Barwon</w:t>
            </w:r>
            <w:r>
              <w:rPr>
                <w:spacing w:val="7"/>
                <w:sz w:val="16"/>
              </w:rPr>
              <w:t> </w:t>
            </w:r>
            <w:r>
              <w:rPr>
                <w:sz w:val="16"/>
              </w:rPr>
              <w:t>Sports</w:t>
            </w:r>
            <w:r>
              <w:rPr>
                <w:spacing w:val="7"/>
                <w:sz w:val="16"/>
              </w:rPr>
              <w:t> </w:t>
            </w:r>
            <w:r>
              <w:rPr>
                <w:spacing w:val="-2"/>
                <w:sz w:val="16"/>
              </w:rPr>
              <w:t>Academy</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61,975</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61,975</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Council</w:t>
            </w:r>
            <w:r>
              <w:rPr>
                <w:spacing w:val="7"/>
                <w:sz w:val="16"/>
              </w:rPr>
              <w:t> </w:t>
            </w:r>
            <w:r>
              <w:rPr>
                <w:sz w:val="16"/>
              </w:rPr>
              <w:t>contribution</w:t>
            </w:r>
            <w:r>
              <w:rPr>
                <w:spacing w:val="10"/>
                <w:sz w:val="16"/>
              </w:rPr>
              <w:t> </w:t>
            </w:r>
            <w:r>
              <w:rPr>
                <w:sz w:val="16"/>
              </w:rPr>
              <w:t>to</w:t>
            </w:r>
            <w:r>
              <w:rPr>
                <w:spacing w:val="9"/>
                <w:sz w:val="16"/>
              </w:rPr>
              <w:t> </w:t>
            </w:r>
            <w:r>
              <w:rPr>
                <w:sz w:val="16"/>
              </w:rPr>
              <w:t>operating</w:t>
            </w:r>
            <w:r>
              <w:rPr>
                <w:spacing w:val="9"/>
                <w:sz w:val="16"/>
              </w:rPr>
              <w:t> </w:t>
            </w:r>
            <w:r>
              <w:rPr>
                <w:sz w:val="16"/>
              </w:rPr>
              <w:t>costs</w:t>
            </w:r>
            <w:r>
              <w:rPr>
                <w:spacing w:val="9"/>
                <w:sz w:val="16"/>
              </w:rPr>
              <w:t> </w:t>
            </w:r>
            <w:r>
              <w:rPr>
                <w:sz w:val="16"/>
              </w:rPr>
              <w:t>and</w:t>
            </w:r>
            <w:r>
              <w:rPr>
                <w:spacing w:val="9"/>
                <w:sz w:val="16"/>
              </w:rPr>
              <w:t> </w:t>
            </w:r>
            <w:r>
              <w:rPr>
                <w:sz w:val="16"/>
              </w:rPr>
              <w:t>in-kind</w:t>
            </w:r>
            <w:r>
              <w:rPr>
                <w:spacing w:val="9"/>
                <w:sz w:val="16"/>
              </w:rPr>
              <w:t> </w:t>
            </w:r>
            <w:r>
              <w:rPr>
                <w:spacing w:val="-2"/>
                <w:sz w:val="16"/>
              </w:rPr>
              <w:t>memberships.</w:t>
            </w:r>
          </w:p>
        </w:tc>
      </w:tr>
      <w:tr>
        <w:trPr>
          <w:trHeight w:val="419"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Bellarine</w:t>
            </w:r>
            <w:r>
              <w:rPr>
                <w:spacing w:val="12"/>
                <w:sz w:val="16"/>
              </w:rPr>
              <w:t> </w:t>
            </w:r>
            <w:r>
              <w:rPr>
                <w:sz w:val="16"/>
              </w:rPr>
              <w:t>Catchment</w:t>
            </w:r>
            <w:r>
              <w:rPr>
                <w:spacing w:val="12"/>
                <w:sz w:val="16"/>
              </w:rPr>
              <w:t> </w:t>
            </w:r>
            <w:r>
              <w:rPr>
                <w:spacing w:val="-2"/>
                <w:sz w:val="16"/>
              </w:rPr>
              <w:t>Network</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20,000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To</w:t>
            </w:r>
            <w:r>
              <w:rPr>
                <w:spacing w:val="9"/>
                <w:sz w:val="16"/>
              </w:rPr>
              <w:t> </w:t>
            </w:r>
            <w:r>
              <w:rPr>
                <w:sz w:val="16"/>
              </w:rPr>
              <w:t>support</w:t>
            </w:r>
            <w:r>
              <w:rPr>
                <w:spacing w:val="10"/>
                <w:sz w:val="16"/>
              </w:rPr>
              <w:t> </w:t>
            </w:r>
            <w:r>
              <w:rPr>
                <w:sz w:val="16"/>
              </w:rPr>
              <w:t>the</w:t>
            </w:r>
            <w:r>
              <w:rPr>
                <w:spacing w:val="10"/>
                <w:sz w:val="16"/>
              </w:rPr>
              <w:t> </w:t>
            </w:r>
            <w:r>
              <w:rPr>
                <w:sz w:val="16"/>
              </w:rPr>
              <w:t>Bellarine</w:t>
            </w:r>
            <w:r>
              <w:rPr>
                <w:spacing w:val="9"/>
                <w:sz w:val="16"/>
              </w:rPr>
              <w:t> </w:t>
            </w:r>
            <w:r>
              <w:rPr>
                <w:sz w:val="16"/>
              </w:rPr>
              <w:t>Catchment</w:t>
            </w:r>
            <w:r>
              <w:rPr>
                <w:spacing w:val="10"/>
                <w:sz w:val="16"/>
              </w:rPr>
              <w:t> </w:t>
            </w:r>
            <w:r>
              <w:rPr>
                <w:sz w:val="16"/>
              </w:rPr>
              <w:t>Network</w:t>
            </w:r>
            <w:r>
              <w:rPr>
                <w:spacing w:val="10"/>
                <w:sz w:val="16"/>
              </w:rPr>
              <w:t> </w:t>
            </w:r>
            <w:r>
              <w:rPr>
                <w:sz w:val="16"/>
              </w:rPr>
              <w:t>in</w:t>
            </w:r>
            <w:r>
              <w:rPr>
                <w:spacing w:val="9"/>
                <w:sz w:val="16"/>
              </w:rPr>
              <w:t> </w:t>
            </w:r>
            <w:r>
              <w:rPr>
                <w:sz w:val="16"/>
              </w:rPr>
              <w:t>providing</w:t>
            </w:r>
            <w:r>
              <w:rPr>
                <w:spacing w:val="10"/>
                <w:sz w:val="16"/>
              </w:rPr>
              <w:t> </w:t>
            </w:r>
            <w:r>
              <w:rPr>
                <w:sz w:val="16"/>
              </w:rPr>
              <w:t>environment</w:t>
            </w:r>
            <w:r>
              <w:rPr>
                <w:spacing w:val="10"/>
                <w:sz w:val="16"/>
              </w:rPr>
              <w:t> </w:t>
            </w:r>
            <w:r>
              <w:rPr>
                <w:sz w:val="16"/>
              </w:rPr>
              <w:t>projects</w:t>
            </w:r>
            <w:r>
              <w:rPr>
                <w:spacing w:val="9"/>
                <w:sz w:val="16"/>
              </w:rPr>
              <w:t> </w:t>
            </w:r>
            <w:r>
              <w:rPr>
                <w:sz w:val="16"/>
              </w:rPr>
              <w:t>for</w:t>
            </w:r>
            <w:r>
              <w:rPr>
                <w:spacing w:val="10"/>
                <w:sz w:val="16"/>
              </w:rPr>
              <w:t> </w:t>
            </w:r>
            <w:r>
              <w:rPr>
                <w:spacing w:val="-5"/>
                <w:sz w:val="16"/>
              </w:rPr>
              <w:t>the</w:t>
            </w:r>
          </w:p>
          <w:p>
            <w:pPr>
              <w:pStyle w:val="TableParagraph"/>
              <w:spacing w:before="18"/>
              <w:ind w:left="30"/>
              <w:jc w:val="left"/>
              <w:rPr>
                <w:sz w:val="16"/>
              </w:rPr>
            </w:pPr>
            <w:r>
              <w:rPr>
                <w:sz w:val="16"/>
              </w:rPr>
              <w:t>Bellarine</w:t>
            </w:r>
            <w:r>
              <w:rPr>
                <w:spacing w:val="10"/>
                <w:sz w:val="16"/>
              </w:rPr>
              <w:t> </w:t>
            </w:r>
            <w:r>
              <w:rPr>
                <w:sz w:val="16"/>
              </w:rPr>
              <w:t>Peninsula</w:t>
            </w:r>
            <w:r>
              <w:rPr>
                <w:spacing w:val="10"/>
                <w:sz w:val="16"/>
              </w:rPr>
              <w:t> </w:t>
            </w:r>
            <w:r>
              <w:rPr>
                <w:spacing w:val="-2"/>
                <w:sz w:val="16"/>
              </w:rPr>
              <w:t>community.</w:t>
            </w:r>
          </w:p>
        </w:tc>
      </w:tr>
      <w:tr>
        <w:trPr>
          <w:trHeight w:val="316"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Bis-Sport</w:t>
            </w:r>
            <w:r>
              <w:rPr>
                <w:spacing w:val="11"/>
                <w:sz w:val="16"/>
              </w:rPr>
              <w:t> </w:t>
            </w:r>
            <w:r>
              <w:rPr>
                <w:spacing w:val="-2"/>
                <w:sz w:val="16"/>
              </w:rPr>
              <w:t>Sponsorship</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6,000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6,000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Partnership</w:t>
            </w:r>
            <w:r>
              <w:rPr>
                <w:spacing w:val="7"/>
                <w:sz w:val="16"/>
              </w:rPr>
              <w:t> </w:t>
            </w:r>
            <w:r>
              <w:rPr>
                <w:sz w:val="16"/>
              </w:rPr>
              <w:t>with</w:t>
            </w:r>
            <w:r>
              <w:rPr>
                <w:spacing w:val="8"/>
                <w:sz w:val="16"/>
              </w:rPr>
              <w:t> </w:t>
            </w:r>
            <w:r>
              <w:rPr>
                <w:sz w:val="16"/>
              </w:rPr>
              <w:t>Barwon</w:t>
            </w:r>
            <w:r>
              <w:rPr>
                <w:spacing w:val="8"/>
                <w:sz w:val="16"/>
              </w:rPr>
              <w:t> </w:t>
            </w:r>
            <w:r>
              <w:rPr>
                <w:sz w:val="16"/>
              </w:rPr>
              <w:t>Sports</w:t>
            </w:r>
            <w:r>
              <w:rPr>
                <w:spacing w:val="8"/>
                <w:sz w:val="16"/>
              </w:rPr>
              <w:t> </w:t>
            </w:r>
            <w:r>
              <w:rPr>
                <w:sz w:val="16"/>
              </w:rPr>
              <w:t>Academy</w:t>
            </w:r>
            <w:r>
              <w:rPr>
                <w:spacing w:val="4"/>
                <w:sz w:val="16"/>
              </w:rPr>
              <w:t> </w:t>
            </w:r>
            <w:r>
              <w:rPr>
                <w:sz w:val="16"/>
              </w:rPr>
              <w:t>to</w:t>
            </w:r>
            <w:r>
              <w:rPr>
                <w:spacing w:val="8"/>
                <w:sz w:val="16"/>
              </w:rPr>
              <w:t> </w:t>
            </w:r>
            <w:r>
              <w:rPr>
                <w:sz w:val="16"/>
              </w:rPr>
              <w:t>support</w:t>
            </w:r>
            <w:r>
              <w:rPr>
                <w:spacing w:val="8"/>
                <w:sz w:val="16"/>
              </w:rPr>
              <w:t> </w:t>
            </w:r>
            <w:r>
              <w:rPr>
                <w:sz w:val="16"/>
              </w:rPr>
              <w:t>elite</w:t>
            </w:r>
            <w:r>
              <w:rPr>
                <w:spacing w:val="7"/>
                <w:sz w:val="16"/>
              </w:rPr>
              <w:t> </w:t>
            </w:r>
            <w:r>
              <w:rPr>
                <w:sz w:val="16"/>
              </w:rPr>
              <w:t>athletes</w:t>
            </w:r>
            <w:r>
              <w:rPr>
                <w:spacing w:val="8"/>
                <w:sz w:val="16"/>
              </w:rPr>
              <w:t> </w:t>
            </w:r>
            <w:r>
              <w:rPr>
                <w:sz w:val="16"/>
              </w:rPr>
              <w:t>to</w:t>
            </w:r>
            <w:r>
              <w:rPr>
                <w:spacing w:val="8"/>
                <w:sz w:val="16"/>
              </w:rPr>
              <w:t> </w:t>
            </w:r>
            <w:r>
              <w:rPr>
                <w:spacing w:val="-2"/>
                <w:sz w:val="16"/>
              </w:rPr>
              <w:t>compete.</w:t>
            </w:r>
          </w:p>
        </w:tc>
      </w:tr>
      <w:tr>
        <w:trPr>
          <w:trHeight w:val="297"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Emergency</w:t>
            </w:r>
            <w:r>
              <w:rPr>
                <w:spacing w:val="12"/>
                <w:sz w:val="16"/>
              </w:rPr>
              <w:t> </w:t>
            </w:r>
            <w:r>
              <w:rPr>
                <w:spacing w:val="-2"/>
                <w:sz w:val="16"/>
              </w:rPr>
              <w:t>Management</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1,800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1,800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Contribution</w:t>
            </w:r>
            <w:r>
              <w:rPr>
                <w:spacing w:val="11"/>
                <w:sz w:val="16"/>
              </w:rPr>
              <w:t> </w:t>
            </w:r>
            <w:r>
              <w:rPr>
                <w:sz w:val="16"/>
              </w:rPr>
              <w:t>to</w:t>
            </w:r>
            <w:r>
              <w:rPr>
                <w:spacing w:val="11"/>
                <w:sz w:val="16"/>
              </w:rPr>
              <w:t> </w:t>
            </w:r>
            <w:r>
              <w:rPr>
                <w:sz w:val="16"/>
              </w:rPr>
              <w:t>Citizens</w:t>
            </w:r>
            <w:r>
              <w:rPr>
                <w:spacing w:val="11"/>
                <w:sz w:val="16"/>
              </w:rPr>
              <w:t> </w:t>
            </w:r>
            <w:r>
              <w:rPr>
                <w:sz w:val="16"/>
              </w:rPr>
              <w:t>Radio</w:t>
            </w:r>
            <w:r>
              <w:rPr>
                <w:spacing w:val="11"/>
                <w:sz w:val="16"/>
              </w:rPr>
              <w:t> </w:t>
            </w:r>
            <w:r>
              <w:rPr>
                <w:sz w:val="16"/>
              </w:rPr>
              <w:t>Emergency</w:t>
            </w:r>
            <w:r>
              <w:rPr>
                <w:spacing w:val="8"/>
                <w:sz w:val="16"/>
              </w:rPr>
              <w:t> </w:t>
            </w:r>
            <w:r>
              <w:rPr>
                <w:sz w:val="16"/>
              </w:rPr>
              <w:t>Services</w:t>
            </w:r>
            <w:r>
              <w:rPr>
                <w:spacing w:val="11"/>
                <w:sz w:val="16"/>
              </w:rPr>
              <w:t> </w:t>
            </w:r>
            <w:r>
              <w:rPr>
                <w:sz w:val="16"/>
              </w:rPr>
              <w:t>Teams</w:t>
            </w:r>
            <w:r>
              <w:rPr>
                <w:spacing w:val="11"/>
                <w:sz w:val="16"/>
              </w:rPr>
              <w:t> </w:t>
            </w:r>
            <w:r>
              <w:rPr>
                <w:spacing w:val="-2"/>
                <w:sz w:val="16"/>
              </w:rPr>
              <w:t>(CREST).</w:t>
            </w:r>
          </w:p>
        </w:tc>
      </w:tr>
      <w:tr>
        <w:trPr>
          <w:trHeight w:val="331"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Friends</w:t>
            </w:r>
            <w:r>
              <w:rPr>
                <w:spacing w:val="8"/>
                <w:sz w:val="16"/>
              </w:rPr>
              <w:t> </w:t>
            </w:r>
            <w:r>
              <w:rPr>
                <w:sz w:val="16"/>
              </w:rPr>
              <w:t>of</w:t>
            </w:r>
            <w:r>
              <w:rPr>
                <w:spacing w:val="8"/>
                <w:sz w:val="16"/>
              </w:rPr>
              <w:t> </w:t>
            </w:r>
            <w:r>
              <w:rPr>
                <w:sz w:val="16"/>
              </w:rPr>
              <w:t>Buckley</w:t>
            </w:r>
            <w:r>
              <w:rPr>
                <w:spacing w:val="5"/>
                <w:sz w:val="16"/>
              </w:rPr>
              <w:t> </w:t>
            </w:r>
            <w:r>
              <w:rPr>
                <w:spacing w:val="-4"/>
                <w:sz w:val="16"/>
              </w:rPr>
              <w:t>Falls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15,000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15,000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Partnership</w:t>
            </w:r>
            <w:r>
              <w:rPr>
                <w:spacing w:val="11"/>
                <w:sz w:val="16"/>
              </w:rPr>
              <w:t> </w:t>
            </w:r>
            <w:r>
              <w:rPr>
                <w:sz w:val="16"/>
              </w:rPr>
              <w:t>with</w:t>
            </w:r>
            <w:r>
              <w:rPr>
                <w:spacing w:val="12"/>
                <w:sz w:val="16"/>
              </w:rPr>
              <w:t> </w:t>
            </w:r>
            <w:r>
              <w:rPr>
                <w:sz w:val="16"/>
              </w:rPr>
              <w:t>Geelong</w:t>
            </w:r>
            <w:r>
              <w:rPr>
                <w:spacing w:val="11"/>
                <w:sz w:val="16"/>
              </w:rPr>
              <w:t> </w:t>
            </w:r>
            <w:r>
              <w:rPr>
                <w:sz w:val="16"/>
              </w:rPr>
              <w:t>Environment</w:t>
            </w:r>
            <w:r>
              <w:rPr>
                <w:spacing w:val="12"/>
                <w:sz w:val="16"/>
              </w:rPr>
              <w:t> </w:t>
            </w:r>
            <w:r>
              <w:rPr>
                <w:spacing w:val="-2"/>
                <w:sz w:val="16"/>
              </w:rPr>
              <w:t>Council.</w:t>
            </w:r>
          </w:p>
        </w:tc>
      </w:tr>
      <w:tr>
        <w:trPr>
          <w:trHeight w:val="378"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Geelong</w:t>
            </w:r>
            <w:r>
              <w:rPr>
                <w:spacing w:val="10"/>
                <w:sz w:val="16"/>
              </w:rPr>
              <w:t> </w:t>
            </w:r>
            <w:r>
              <w:rPr>
                <w:sz w:val="16"/>
              </w:rPr>
              <w:t>Cricket</w:t>
            </w:r>
            <w:r>
              <w:rPr>
                <w:spacing w:val="11"/>
                <w:sz w:val="16"/>
              </w:rPr>
              <w:t> </w:t>
            </w:r>
            <w:r>
              <w:rPr>
                <w:spacing w:val="-2"/>
                <w:sz w:val="16"/>
              </w:rPr>
              <w:t>Association</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266,090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266,090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Partnership</w:t>
            </w:r>
            <w:r>
              <w:rPr>
                <w:spacing w:val="7"/>
                <w:sz w:val="16"/>
              </w:rPr>
              <w:t> </w:t>
            </w:r>
            <w:r>
              <w:rPr>
                <w:sz w:val="16"/>
              </w:rPr>
              <w:t>for</w:t>
            </w:r>
            <w:r>
              <w:rPr>
                <w:spacing w:val="7"/>
                <w:sz w:val="16"/>
              </w:rPr>
              <w:t> </w:t>
            </w:r>
            <w:r>
              <w:rPr>
                <w:sz w:val="16"/>
              </w:rPr>
              <w:t>turf</w:t>
            </w:r>
            <w:r>
              <w:rPr>
                <w:spacing w:val="7"/>
                <w:sz w:val="16"/>
              </w:rPr>
              <w:t> </w:t>
            </w:r>
            <w:r>
              <w:rPr>
                <w:sz w:val="16"/>
              </w:rPr>
              <w:t>wicket</w:t>
            </w:r>
            <w:r>
              <w:rPr>
                <w:spacing w:val="7"/>
                <w:sz w:val="16"/>
              </w:rPr>
              <w:t> </w:t>
            </w:r>
            <w:r>
              <w:rPr>
                <w:spacing w:val="-2"/>
                <w:sz w:val="16"/>
              </w:rPr>
              <w:t>upkeep.</w:t>
            </w:r>
          </w:p>
        </w:tc>
      </w:tr>
      <w:tr>
        <w:trPr>
          <w:trHeight w:val="297"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4"/>
              <w:ind w:left="38"/>
              <w:jc w:val="left"/>
              <w:rPr>
                <w:sz w:val="16"/>
              </w:rPr>
            </w:pPr>
            <w:r>
              <w:rPr>
                <w:sz w:val="16"/>
              </w:rPr>
              <w:t>Geelong</w:t>
            </w:r>
            <w:r>
              <w:rPr>
                <w:spacing w:val="11"/>
                <w:sz w:val="16"/>
              </w:rPr>
              <w:t> </w:t>
            </w:r>
            <w:r>
              <w:rPr>
                <w:sz w:val="16"/>
              </w:rPr>
              <w:t>Sustainable</w:t>
            </w:r>
            <w:r>
              <w:rPr>
                <w:spacing w:val="11"/>
                <w:sz w:val="16"/>
              </w:rPr>
              <w:t> </w:t>
            </w:r>
            <w:r>
              <w:rPr>
                <w:sz w:val="16"/>
              </w:rPr>
              <w:t>House</w:t>
            </w:r>
            <w:r>
              <w:rPr>
                <w:spacing w:val="12"/>
                <w:sz w:val="16"/>
              </w:rPr>
              <w:t> </w:t>
            </w:r>
            <w:r>
              <w:rPr>
                <w:spacing w:val="-5"/>
                <w:sz w:val="16"/>
              </w:rPr>
              <w:t>Day</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15,000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15,000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Contribution</w:t>
            </w:r>
            <w:r>
              <w:rPr>
                <w:spacing w:val="10"/>
                <w:sz w:val="16"/>
              </w:rPr>
              <w:t> </w:t>
            </w:r>
            <w:r>
              <w:rPr>
                <w:sz w:val="16"/>
              </w:rPr>
              <w:t>to</w:t>
            </w:r>
            <w:r>
              <w:rPr>
                <w:spacing w:val="11"/>
                <w:sz w:val="16"/>
              </w:rPr>
              <w:t> </w:t>
            </w:r>
            <w:r>
              <w:rPr>
                <w:sz w:val="16"/>
              </w:rPr>
              <w:t>event</w:t>
            </w:r>
            <w:r>
              <w:rPr>
                <w:spacing w:val="11"/>
                <w:sz w:val="16"/>
              </w:rPr>
              <w:t> </w:t>
            </w:r>
            <w:r>
              <w:rPr>
                <w:sz w:val="16"/>
              </w:rPr>
              <w:t>operating</w:t>
            </w:r>
            <w:r>
              <w:rPr>
                <w:spacing w:val="11"/>
                <w:sz w:val="16"/>
              </w:rPr>
              <w:t> </w:t>
            </w:r>
            <w:r>
              <w:rPr>
                <w:spacing w:val="-2"/>
                <w:sz w:val="16"/>
              </w:rPr>
              <w:t>costs.</w:t>
            </w:r>
          </w:p>
        </w:tc>
      </w:tr>
      <w:tr>
        <w:trPr>
          <w:trHeight w:val="316"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Life</w:t>
            </w:r>
            <w:r>
              <w:rPr>
                <w:spacing w:val="8"/>
                <w:sz w:val="16"/>
              </w:rPr>
              <w:t> </w:t>
            </w:r>
            <w:r>
              <w:rPr>
                <w:sz w:val="16"/>
              </w:rPr>
              <w:t>Education</w:t>
            </w:r>
            <w:r>
              <w:rPr>
                <w:spacing w:val="9"/>
                <w:sz w:val="16"/>
              </w:rPr>
              <w:t> </w:t>
            </w:r>
            <w:r>
              <w:rPr>
                <w:spacing w:val="-5"/>
                <w:sz w:val="16"/>
              </w:rPr>
              <w:t>Van</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8,000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8,000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Contribution</w:t>
            </w:r>
            <w:r>
              <w:rPr>
                <w:spacing w:val="10"/>
                <w:sz w:val="16"/>
              </w:rPr>
              <w:t> </w:t>
            </w:r>
            <w:r>
              <w:rPr>
                <w:sz w:val="16"/>
              </w:rPr>
              <w:t>to</w:t>
            </w:r>
            <w:r>
              <w:rPr>
                <w:spacing w:val="11"/>
                <w:sz w:val="16"/>
              </w:rPr>
              <w:t> </w:t>
            </w:r>
            <w:r>
              <w:rPr>
                <w:sz w:val="16"/>
              </w:rPr>
              <w:t>operating</w:t>
            </w:r>
            <w:r>
              <w:rPr>
                <w:spacing w:val="11"/>
                <w:sz w:val="16"/>
              </w:rPr>
              <w:t> </w:t>
            </w:r>
            <w:r>
              <w:rPr>
                <w:spacing w:val="-2"/>
                <w:sz w:val="16"/>
              </w:rPr>
              <w:t>costs.</w:t>
            </w:r>
          </w:p>
        </w:tc>
      </w:tr>
      <w:tr>
        <w:trPr>
          <w:trHeight w:val="566"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Lifeguard</w:t>
            </w:r>
            <w:r>
              <w:rPr>
                <w:spacing w:val="13"/>
                <w:sz w:val="16"/>
              </w:rPr>
              <w:t> </w:t>
            </w:r>
            <w:r>
              <w:rPr>
                <w:spacing w:val="-2"/>
                <w:sz w:val="16"/>
              </w:rPr>
              <w:t>Services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48,750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48,750</w:t>
            </w:r>
          </w:p>
        </w:tc>
        <w:tc>
          <w:tcPr>
            <w:tcW w:w="6773" w:type="dxa"/>
            <w:tcBorders>
              <w:top w:val="single" w:sz="2" w:space="0" w:color="000000"/>
              <w:left w:val="single" w:sz="2" w:space="0" w:color="000000"/>
              <w:bottom w:val="single" w:sz="2" w:space="0" w:color="000000"/>
            </w:tcBorders>
          </w:tcPr>
          <w:p>
            <w:pPr>
              <w:pStyle w:val="TableParagraph"/>
              <w:spacing w:line="264" w:lineRule="auto" w:before="4"/>
              <w:ind w:left="30" w:right="205"/>
              <w:jc w:val="left"/>
              <w:rPr>
                <w:sz w:val="16"/>
              </w:rPr>
            </w:pPr>
            <w:r>
              <w:rPr>
                <w:sz w:val="16"/>
              </w:rPr>
              <w:t>Partnership to provide professional life guards at Ocean Grove, Barwon Heads and </w:t>
            </w:r>
            <w:r>
              <w:rPr>
                <w:spacing w:val="-2"/>
                <w:sz w:val="16"/>
              </w:rPr>
              <w:t>Bancoora.</w:t>
            </w:r>
          </w:p>
        </w:tc>
      </w:tr>
      <w:tr>
        <w:trPr>
          <w:trHeight w:val="395"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Park</w:t>
            </w:r>
            <w:r>
              <w:rPr>
                <w:spacing w:val="8"/>
                <w:sz w:val="16"/>
              </w:rPr>
              <w:t> </w:t>
            </w:r>
            <w:r>
              <w:rPr>
                <w:sz w:val="16"/>
              </w:rPr>
              <w:t>Stewardship</w:t>
            </w:r>
            <w:r>
              <w:rPr>
                <w:spacing w:val="8"/>
                <w:sz w:val="16"/>
              </w:rPr>
              <w:t> </w:t>
            </w:r>
            <w:r>
              <w:rPr>
                <w:spacing w:val="-2"/>
                <w:sz w:val="16"/>
              </w:rPr>
              <w:t>Funds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10,000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Council</w:t>
            </w:r>
            <w:r>
              <w:rPr>
                <w:spacing w:val="8"/>
                <w:sz w:val="16"/>
              </w:rPr>
              <w:t> </w:t>
            </w:r>
            <w:r>
              <w:rPr>
                <w:sz w:val="16"/>
              </w:rPr>
              <w:t>commitment</w:t>
            </w:r>
            <w:r>
              <w:rPr>
                <w:spacing w:val="10"/>
                <w:sz w:val="16"/>
              </w:rPr>
              <w:t> </w:t>
            </w:r>
            <w:r>
              <w:rPr>
                <w:sz w:val="16"/>
              </w:rPr>
              <w:t>to</w:t>
            </w:r>
            <w:r>
              <w:rPr>
                <w:spacing w:val="10"/>
                <w:sz w:val="16"/>
              </w:rPr>
              <w:t> </w:t>
            </w:r>
            <w:r>
              <w:rPr>
                <w:sz w:val="16"/>
              </w:rPr>
              <w:t>groups</w:t>
            </w:r>
            <w:r>
              <w:rPr>
                <w:spacing w:val="10"/>
                <w:sz w:val="16"/>
              </w:rPr>
              <w:t> </w:t>
            </w:r>
            <w:r>
              <w:rPr>
                <w:sz w:val="16"/>
              </w:rPr>
              <w:t>to</w:t>
            </w:r>
            <w:r>
              <w:rPr>
                <w:spacing w:val="10"/>
                <w:sz w:val="16"/>
              </w:rPr>
              <w:t> </w:t>
            </w:r>
            <w:r>
              <w:rPr>
                <w:sz w:val="16"/>
              </w:rPr>
              <w:t>develop</w:t>
            </w:r>
            <w:r>
              <w:rPr>
                <w:spacing w:val="10"/>
                <w:sz w:val="16"/>
              </w:rPr>
              <w:t> </w:t>
            </w:r>
            <w:r>
              <w:rPr>
                <w:sz w:val="16"/>
              </w:rPr>
              <w:t>parks</w:t>
            </w:r>
            <w:r>
              <w:rPr>
                <w:spacing w:val="10"/>
                <w:sz w:val="16"/>
              </w:rPr>
              <w:t> </w:t>
            </w:r>
            <w:r>
              <w:rPr>
                <w:sz w:val="16"/>
              </w:rPr>
              <w:t>(including</w:t>
            </w:r>
            <w:r>
              <w:rPr>
                <w:spacing w:val="10"/>
                <w:sz w:val="16"/>
              </w:rPr>
              <w:t> </w:t>
            </w:r>
            <w:r>
              <w:rPr>
                <w:sz w:val="16"/>
              </w:rPr>
              <w:t>Hoffman</w:t>
            </w:r>
            <w:r>
              <w:rPr>
                <w:spacing w:val="10"/>
                <w:sz w:val="16"/>
              </w:rPr>
              <w:t> </w:t>
            </w:r>
            <w:r>
              <w:rPr>
                <w:spacing w:val="-2"/>
                <w:sz w:val="16"/>
              </w:rPr>
              <w:t>Walk).</w:t>
            </w:r>
          </w:p>
        </w:tc>
      </w:tr>
      <w:tr>
        <w:trPr>
          <w:trHeight w:val="460"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Peaks</w:t>
            </w:r>
            <w:r>
              <w:rPr>
                <w:spacing w:val="5"/>
                <w:sz w:val="16"/>
              </w:rPr>
              <w:t> </w:t>
            </w:r>
            <w:r>
              <w:rPr>
                <w:sz w:val="16"/>
              </w:rPr>
              <w:t>to</w:t>
            </w:r>
            <w:r>
              <w:rPr>
                <w:spacing w:val="6"/>
                <w:sz w:val="16"/>
              </w:rPr>
              <w:t> </w:t>
            </w:r>
            <w:r>
              <w:rPr>
                <w:spacing w:val="-2"/>
                <w:sz w:val="16"/>
              </w:rPr>
              <w:t>Plains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24,000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jc w:val="left"/>
              <w:rPr>
                <w:rFonts w:ascii="Times New Roman"/>
                <w:sz w:val="16"/>
              </w:rPr>
            </w:pP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Partnership</w:t>
            </w:r>
            <w:r>
              <w:rPr>
                <w:spacing w:val="8"/>
                <w:sz w:val="16"/>
              </w:rPr>
              <w:t> </w:t>
            </w:r>
            <w:r>
              <w:rPr>
                <w:sz w:val="16"/>
              </w:rPr>
              <w:t>program</w:t>
            </w:r>
            <w:r>
              <w:rPr>
                <w:spacing w:val="8"/>
                <w:sz w:val="16"/>
              </w:rPr>
              <w:t> </w:t>
            </w:r>
            <w:r>
              <w:rPr>
                <w:sz w:val="16"/>
              </w:rPr>
              <w:t>to</w:t>
            </w:r>
            <w:r>
              <w:rPr>
                <w:spacing w:val="8"/>
                <w:sz w:val="16"/>
              </w:rPr>
              <w:t> </w:t>
            </w:r>
            <w:r>
              <w:rPr>
                <w:sz w:val="16"/>
              </w:rPr>
              <w:t>support</w:t>
            </w:r>
            <w:r>
              <w:rPr>
                <w:spacing w:val="8"/>
                <w:sz w:val="16"/>
              </w:rPr>
              <w:t> </w:t>
            </w:r>
            <w:r>
              <w:rPr>
                <w:sz w:val="16"/>
              </w:rPr>
              <w:t>landowners</w:t>
            </w:r>
            <w:r>
              <w:rPr>
                <w:spacing w:val="8"/>
                <w:sz w:val="16"/>
              </w:rPr>
              <w:t> </w:t>
            </w:r>
            <w:r>
              <w:rPr>
                <w:sz w:val="16"/>
              </w:rPr>
              <w:t>in</w:t>
            </w:r>
            <w:r>
              <w:rPr>
                <w:spacing w:val="8"/>
                <w:sz w:val="16"/>
              </w:rPr>
              <w:t> </w:t>
            </w:r>
            <w:r>
              <w:rPr>
                <w:sz w:val="16"/>
              </w:rPr>
              <w:t>the</w:t>
            </w:r>
            <w:r>
              <w:rPr>
                <w:spacing w:val="8"/>
                <w:sz w:val="16"/>
              </w:rPr>
              <w:t> </w:t>
            </w:r>
            <w:r>
              <w:rPr>
                <w:sz w:val="16"/>
              </w:rPr>
              <w:t>Little</w:t>
            </w:r>
            <w:r>
              <w:rPr>
                <w:spacing w:val="8"/>
                <w:sz w:val="16"/>
              </w:rPr>
              <w:t> </w:t>
            </w:r>
            <w:r>
              <w:rPr>
                <w:sz w:val="16"/>
              </w:rPr>
              <w:t>River</w:t>
            </w:r>
            <w:r>
              <w:rPr>
                <w:spacing w:val="8"/>
                <w:sz w:val="16"/>
              </w:rPr>
              <w:t> </w:t>
            </w:r>
            <w:r>
              <w:rPr>
                <w:sz w:val="16"/>
              </w:rPr>
              <w:t>area</w:t>
            </w:r>
            <w:r>
              <w:rPr>
                <w:spacing w:val="8"/>
                <w:sz w:val="16"/>
              </w:rPr>
              <w:t> </w:t>
            </w:r>
            <w:r>
              <w:rPr>
                <w:sz w:val="16"/>
              </w:rPr>
              <w:t>to</w:t>
            </w:r>
            <w:r>
              <w:rPr>
                <w:spacing w:val="8"/>
                <w:sz w:val="16"/>
              </w:rPr>
              <w:t> </w:t>
            </w:r>
            <w:r>
              <w:rPr>
                <w:sz w:val="16"/>
              </w:rPr>
              <w:t>protect</w:t>
            </w:r>
            <w:r>
              <w:rPr>
                <w:spacing w:val="9"/>
                <w:sz w:val="16"/>
              </w:rPr>
              <w:t> </w:t>
            </w:r>
            <w:r>
              <w:rPr>
                <w:spacing w:val="-2"/>
                <w:sz w:val="16"/>
              </w:rPr>
              <w:t>grasslands.</w:t>
            </w:r>
          </w:p>
        </w:tc>
      </w:tr>
      <w:tr>
        <w:trPr>
          <w:trHeight w:val="655"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7"/>
              <w:ind w:left="38"/>
              <w:jc w:val="left"/>
              <w:rPr>
                <w:sz w:val="16"/>
              </w:rPr>
            </w:pPr>
            <w:r>
              <w:rPr>
                <w:sz w:val="16"/>
              </w:rPr>
              <w:t>Support</w:t>
            </w:r>
            <w:r>
              <w:rPr>
                <w:spacing w:val="8"/>
                <w:sz w:val="16"/>
              </w:rPr>
              <w:t> </w:t>
            </w:r>
            <w:r>
              <w:rPr>
                <w:sz w:val="16"/>
              </w:rPr>
              <w:t>Vulnerable</w:t>
            </w:r>
            <w:r>
              <w:rPr>
                <w:spacing w:val="9"/>
                <w:sz w:val="16"/>
              </w:rPr>
              <w:t> </w:t>
            </w:r>
            <w:r>
              <w:rPr>
                <w:sz w:val="16"/>
              </w:rPr>
              <w:t>People</w:t>
            </w:r>
            <w:r>
              <w:rPr>
                <w:spacing w:val="9"/>
                <w:sz w:val="16"/>
              </w:rPr>
              <w:t> </w:t>
            </w:r>
            <w:r>
              <w:rPr>
                <w:sz w:val="16"/>
              </w:rPr>
              <w:t>-</w:t>
            </w:r>
            <w:r>
              <w:rPr>
                <w:spacing w:val="10"/>
                <w:sz w:val="16"/>
              </w:rPr>
              <w:t> </w:t>
            </w:r>
            <w:r>
              <w:rPr>
                <w:spacing w:val="-2"/>
                <w:sz w:val="16"/>
              </w:rPr>
              <w:t>Partnership</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7"/>
              <w:ind w:right="22"/>
              <w:rPr>
                <w:sz w:val="16"/>
              </w:rPr>
            </w:pPr>
            <w:r>
              <w:rPr>
                <w:spacing w:val="-2"/>
                <w:sz w:val="16"/>
              </w:rPr>
              <w:t>20,000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jc w:val="left"/>
              <w:rPr>
                <w:rFonts w:ascii="Times New Roman"/>
                <w:sz w:val="16"/>
              </w:rPr>
            </w:pPr>
          </w:p>
        </w:tc>
        <w:tc>
          <w:tcPr>
            <w:tcW w:w="6773" w:type="dxa"/>
            <w:tcBorders>
              <w:top w:val="single" w:sz="2" w:space="0" w:color="000000"/>
              <w:left w:val="single" w:sz="2" w:space="0" w:color="000000"/>
              <w:bottom w:val="single" w:sz="2" w:space="0" w:color="000000"/>
            </w:tcBorders>
          </w:tcPr>
          <w:p>
            <w:pPr>
              <w:pStyle w:val="TableParagraph"/>
              <w:spacing w:line="264" w:lineRule="auto" w:before="4"/>
              <w:ind w:left="30" w:right="205"/>
              <w:jc w:val="left"/>
              <w:rPr>
                <w:sz w:val="16"/>
              </w:rPr>
            </w:pPr>
            <w:r>
              <w:rPr>
                <w:sz w:val="16"/>
              </w:rPr>
              <w:t>Support charitable groups who provide support programs for vulnerable people within the City of Greater Geelong. Funding allocation has been transferred to the Healthy &amp; Connected Community Grant.</w:t>
            </w:r>
          </w:p>
        </w:tc>
      </w:tr>
      <w:tr>
        <w:trPr>
          <w:trHeight w:val="496" w:hRule="atLeast"/>
        </w:trPr>
        <w:tc>
          <w:tcPr>
            <w:tcW w:w="5002" w:type="dxa"/>
            <w:tcBorders>
              <w:top w:val="single" w:sz="2" w:space="0" w:color="000000"/>
              <w:left w:val="single" w:sz="2" w:space="0" w:color="000000"/>
              <w:right w:val="single" w:sz="2" w:space="0" w:color="000000"/>
            </w:tcBorders>
          </w:tcPr>
          <w:p>
            <w:pPr>
              <w:pStyle w:val="TableParagraph"/>
              <w:spacing w:before="7"/>
              <w:ind w:left="38"/>
              <w:jc w:val="left"/>
              <w:rPr>
                <w:sz w:val="16"/>
              </w:rPr>
            </w:pPr>
            <w:r>
              <w:rPr>
                <w:sz w:val="16"/>
              </w:rPr>
              <w:t>Swan</w:t>
            </w:r>
            <w:r>
              <w:rPr>
                <w:spacing w:val="5"/>
                <w:sz w:val="16"/>
              </w:rPr>
              <w:t> </w:t>
            </w:r>
            <w:r>
              <w:rPr>
                <w:sz w:val="16"/>
              </w:rPr>
              <w:t>Bay</w:t>
            </w:r>
            <w:r>
              <w:rPr>
                <w:spacing w:val="5"/>
                <w:sz w:val="16"/>
              </w:rPr>
              <w:t> </w:t>
            </w:r>
            <w:r>
              <w:rPr>
                <w:sz w:val="16"/>
              </w:rPr>
              <w:t>Catchment</w:t>
            </w:r>
            <w:r>
              <w:rPr>
                <w:spacing w:val="8"/>
                <w:sz w:val="16"/>
              </w:rPr>
              <w:t> </w:t>
            </w:r>
            <w:r>
              <w:rPr>
                <w:spacing w:val="-2"/>
                <w:sz w:val="16"/>
              </w:rPr>
              <w:t>Program</w:t>
            </w:r>
          </w:p>
        </w:tc>
        <w:tc>
          <w:tcPr>
            <w:tcW w:w="1697" w:type="dxa"/>
            <w:tcBorders>
              <w:top w:val="single" w:sz="2" w:space="0" w:color="000000"/>
              <w:left w:val="single" w:sz="2" w:space="0" w:color="000000"/>
              <w:right w:val="single" w:sz="2" w:space="0" w:color="000000"/>
            </w:tcBorders>
          </w:tcPr>
          <w:p>
            <w:pPr>
              <w:pStyle w:val="TableParagraph"/>
              <w:spacing w:before="7"/>
              <w:ind w:left="37"/>
              <w:jc w:val="left"/>
              <w:rPr>
                <w:sz w:val="16"/>
              </w:rPr>
            </w:pPr>
            <w:r>
              <w:rPr>
                <w:spacing w:val="-2"/>
                <w:sz w:val="16"/>
              </w:rPr>
              <w:t>Partnerships</w:t>
            </w:r>
          </w:p>
        </w:tc>
        <w:tc>
          <w:tcPr>
            <w:tcW w:w="1116" w:type="dxa"/>
            <w:tcBorders>
              <w:top w:val="single" w:sz="2" w:space="0" w:color="000000"/>
              <w:left w:val="single" w:sz="2" w:space="0" w:color="000000"/>
              <w:right w:val="single" w:sz="2" w:space="0" w:color="000000"/>
            </w:tcBorders>
            <w:shd w:val="clear" w:color="auto" w:fill="BCD6ED"/>
          </w:tcPr>
          <w:p>
            <w:pPr>
              <w:pStyle w:val="TableParagraph"/>
              <w:spacing w:before="7"/>
              <w:ind w:right="22"/>
              <w:rPr>
                <w:sz w:val="16"/>
              </w:rPr>
            </w:pPr>
            <w:r>
              <w:rPr>
                <w:spacing w:val="-2"/>
                <w:sz w:val="16"/>
              </w:rPr>
              <w:t>50,000</w:t>
            </w:r>
          </w:p>
        </w:tc>
        <w:tc>
          <w:tcPr>
            <w:tcW w:w="1116" w:type="dxa"/>
            <w:tcBorders>
              <w:top w:val="single" w:sz="2" w:space="0" w:color="000000"/>
              <w:left w:val="single" w:sz="2" w:space="0" w:color="000000"/>
              <w:right w:val="single" w:sz="2" w:space="0" w:color="000000"/>
            </w:tcBorders>
            <w:shd w:val="clear" w:color="auto" w:fill="BCD6ED"/>
          </w:tcPr>
          <w:p>
            <w:pPr>
              <w:pStyle w:val="TableParagraph"/>
              <w:spacing w:before="7"/>
              <w:ind w:right="22"/>
              <w:rPr>
                <w:sz w:val="16"/>
              </w:rPr>
            </w:pPr>
            <w:r>
              <w:rPr>
                <w:spacing w:val="-2"/>
                <w:sz w:val="16"/>
              </w:rPr>
              <w:t>50,000</w:t>
            </w:r>
          </w:p>
        </w:tc>
        <w:tc>
          <w:tcPr>
            <w:tcW w:w="6773" w:type="dxa"/>
            <w:tcBorders>
              <w:top w:val="single" w:sz="2" w:space="0" w:color="000000"/>
              <w:left w:val="single" w:sz="2" w:space="0" w:color="000000"/>
            </w:tcBorders>
          </w:tcPr>
          <w:p>
            <w:pPr>
              <w:pStyle w:val="TableParagraph"/>
              <w:spacing w:line="264" w:lineRule="auto" w:before="4"/>
              <w:ind w:left="30" w:right="205"/>
              <w:jc w:val="left"/>
              <w:rPr>
                <w:sz w:val="16"/>
              </w:rPr>
            </w:pPr>
            <w:r>
              <w:rPr>
                <w:sz w:val="16"/>
              </w:rPr>
              <w:t>Partnership program to protect and enhance native vegetation and waterways within the Swan Bay Catchment on the Bellarine Peninsula.</w:t>
            </w:r>
          </w:p>
        </w:tc>
      </w:tr>
      <w:tr>
        <w:trPr>
          <w:trHeight w:val="220" w:hRule="atLeast"/>
        </w:trPr>
        <w:tc>
          <w:tcPr>
            <w:tcW w:w="6699" w:type="dxa"/>
            <w:gridSpan w:val="2"/>
            <w:tcBorders>
              <w:right w:val="single" w:sz="2" w:space="0" w:color="000000"/>
            </w:tcBorders>
            <w:shd w:val="clear" w:color="auto" w:fill="E7E6E6"/>
          </w:tcPr>
          <w:p>
            <w:pPr>
              <w:pStyle w:val="TableParagraph"/>
              <w:spacing w:before="9"/>
              <w:ind w:left="30"/>
              <w:jc w:val="left"/>
              <w:rPr>
                <w:b/>
                <w:sz w:val="16"/>
              </w:rPr>
            </w:pPr>
            <w:r>
              <w:rPr>
                <w:b/>
                <w:sz w:val="16"/>
              </w:rPr>
              <w:t>Partnerships</w:t>
            </w:r>
            <w:r>
              <w:rPr>
                <w:b/>
                <w:spacing w:val="12"/>
                <w:sz w:val="16"/>
              </w:rPr>
              <w:t> </w:t>
            </w:r>
            <w:r>
              <w:rPr>
                <w:b/>
                <w:sz w:val="16"/>
              </w:rPr>
              <w:t>Sub</w:t>
            </w:r>
            <w:r>
              <w:rPr>
                <w:b/>
                <w:spacing w:val="14"/>
                <w:sz w:val="16"/>
              </w:rPr>
              <w:t> </w:t>
            </w:r>
            <w:r>
              <w:rPr>
                <w:b/>
                <w:spacing w:val="-4"/>
                <w:sz w:val="16"/>
              </w:rPr>
              <w:t>Total</w:t>
            </w:r>
          </w:p>
        </w:tc>
        <w:tc>
          <w:tcPr>
            <w:tcW w:w="1116" w:type="dxa"/>
            <w:tcBorders>
              <w:left w:val="single" w:sz="2" w:space="0" w:color="000000"/>
              <w:right w:val="single" w:sz="2" w:space="0" w:color="000000"/>
            </w:tcBorders>
            <w:shd w:val="clear" w:color="auto" w:fill="E7E6E6"/>
          </w:tcPr>
          <w:p>
            <w:pPr>
              <w:pStyle w:val="TableParagraph"/>
              <w:spacing w:line="181" w:lineRule="exact" w:before="18"/>
              <w:ind w:right="10"/>
              <w:rPr>
                <w:b/>
                <w:sz w:val="16"/>
              </w:rPr>
            </w:pPr>
            <w:r>
              <w:rPr>
                <w:b/>
                <w:spacing w:val="-2"/>
                <w:sz w:val="16"/>
              </w:rPr>
              <w:t>578,615</w:t>
            </w:r>
          </w:p>
        </w:tc>
        <w:tc>
          <w:tcPr>
            <w:tcW w:w="1116" w:type="dxa"/>
            <w:tcBorders>
              <w:left w:val="single" w:sz="2" w:space="0" w:color="000000"/>
              <w:right w:val="single" w:sz="2" w:space="0" w:color="000000"/>
            </w:tcBorders>
            <w:shd w:val="clear" w:color="auto" w:fill="E7E6E6"/>
          </w:tcPr>
          <w:p>
            <w:pPr>
              <w:pStyle w:val="TableParagraph"/>
              <w:spacing w:line="181" w:lineRule="exact" w:before="18"/>
              <w:ind w:right="10"/>
              <w:rPr>
                <w:b/>
                <w:sz w:val="16"/>
              </w:rPr>
            </w:pPr>
            <w:r>
              <w:rPr>
                <w:b/>
                <w:spacing w:val="-2"/>
                <w:sz w:val="16"/>
              </w:rPr>
              <w:t>534,615</w:t>
            </w:r>
          </w:p>
        </w:tc>
        <w:tc>
          <w:tcPr>
            <w:tcW w:w="6773" w:type="dxa"/>
            <w:tcBorders>
              <w:left w:val="single" w:sz="2" w:space="0" w:color="000000"/>
            </w:tcBorders>
            <w:shd w:val="clear" w:color="auto" w:fill="E7E6E6"/>
          </w:tcPr>
          <w:p>
            <w:pPr>
              <w:pStyle w:val="TableParagraph"/>
              <w:jc w:val="left"/>
              <w:rPr>
                <w:rFonts w:ascii="Times New Roman"/>
                <w:sz w:val="14"/>
              </w:rPr>
            </w:pPr>
          </w:p>
        </w:tc>
      </w:tr>
      <w:tr>
        <w:trPr>
          <w:trHeight w:val="308" w:hRule="atLeast"/>
        </w:trPr>
        <w:tc>
          <w:tcPr>
            <w:tcW w:w="6699" w:type="dxa"/>
            <w:gridSpan w:val="2"/>
            <w:tcBorders>
              <w:right w:val="single" w:sz="2" w:space="0" w:color="000000"/>
            </w:tcBorders>
            <w:shd w:val="clear" w:color="auto" w:fill="BEBEBE"/>
          </w:tcPr>
          <w:p>
            <w:pPr>
              <w:pStyle w:val="TableParagraph"/>
              <w:spacing w:before="40"/>
              <w:ind w:left="33"/>
              <w:jc w:val="left"/>
              <w:rPr>
                <w:b/>
                <w:sz w:val="18"/>
              </w:rPr>
            </w:pPr>
            <w:r>
              <w:rPr>
                <w:b/>
                <w:sz w:val="18"/>
              </w:rPr>
              <w:t>Community</w:t>
            </w:r>
            <w:r>
              <w:rPr>
                <w:b/>
                <w:spacing w:val="-11"/>
                <w:sz w:val="18"/>
              </w:rPr>
              <w:t> </w:t>
            </w:r>
            <w:r>
              <w:rPr>
                <w:b/>
                <w:sz w:val="18"/>
              </w:rPr>
              <w:t>Grants &amp;</w:t>
            </w:r>
            <w:r>
              <w:rPr>
                <w:b/>
                <w:spacing w:val="-2"/>
                <w:sz w:val="18"/>
              </w:rPr>
              <w:t> </w:t>
            </w:r>
            <w:r>
              <w:rPr>
                <w:b/>
                <w:sz w:val="18"/>
              </w:rPr>
              <w:t>Partnership</w:t>
            </w:r>
            <w:r>
              <w:rPr>
                <w:b/>
                <w:spacing w:val="-1"/>
                <w:sz w:val="18"/>
              </w:rPr>
              <w:t> </w:t>
            </w:r>
            <w:r>
              <w:rPr>
                <w:b/>
                <w:spacing w:val="-2"/>
                <w:sz w:val="18"/>
              </w:rPr>
              <w:t>Total</w:t>
            </w:r>
          </w:p>
        </w:tc>
        <w:tc>
          <w:tcPr>
            <w:tcW w:w="1116" w:type="dxa"/>
            <w:tcBorders>
              <w:left w:val="single" w:sz="2" w:space="0" w:color="000000"/>
              <w:right w:val="single" w:sz="2" w:space="0" w:color="000000"/>
            </w:tcBorders>
            <w:shd w:val="clear" w:color="auto" w:fill="BEBEBE"/>
          </w:tcPr>
          <w:p>
            <w:pPr>
              <w:pStyle w:val="TableParagraph"/>
              <w:spacing w:before="62"/>
              <w:ind w:right="10"/>
              <w:rPr>
                <w:b/>
                <w:sz w:val="16"/>
              </w:rPr>
            </w:pPr>
            <w:r>
              <w:rPr>
                <w:b/>
                <w:spacing w:val="-2"/>
                <w:sz w:val="16"/>
              </w:rPr>
              <w:t>5,613,115</w:t>
            </w:r>
          </w:p>
        </w:tc>
        <w:tc>
          <w:tcPr>
            <w:tcW w:w="1116" w:type="dxa"/>
            <w:tcBorders>
              <w:left w:val="single" w:sz="2" w:space="0" w:color="000000"/>
              <w:right w:val="single" w:sz="2" w:space="0" w:color="000000"/>
            </w:tcBorders>
            <w:shd w:val="clear" w:color="auto" w:fill="BEBEBE"/>
          </w:tcPr>
          <w:p>
            <w:pPr>
              <w:pStyle w:val="TableParagraph"/>
              <w:spacing w:before="62"/>
              <w:ind w:right="10"/>
              <w:rPr>
                <w:b/>
                <w:sz w:val="16"/>
              </w:rPr>
            </w:pPr>
            <w:r>
              <w:rPr>
                <w:b/>
                <w:spacing w:val="-2"/>
                <w:sz w:val="16"/>
              </w:rPr>
              <w:t>4,999,115</w:t>
            </w:r>
          </w:p>
        </w:tc>
        <w:tc>
          <w:tcPr>
            <w:tcW w:w="6773" w:type="dxa"/>
            <w:tcBorders>
              <w:left w:val="single" w:sz="2" w:space="0" w:color="000000"/>
            </w:tcBorders>
            <w:shd w:val="clear" w:color="auto" w:fill="BEBEBE"/>
          </w:tcPr>
          <w:p>
            <w:pPr>
              <w:pStyle w:val="TableParagraph"/>
              <w:jc w:val="left"/>
              <w:rPr>
                <w:rFonts w:ascii="Times New Roman"/>
                <w:sz w:val="16"/>
              </w:rPr>
            </w:pPr>
          </w:p>
        </w:tc>
      </w:tr>
    </w:tbl>
    <w:p>
      <w:pPr>
        <w:spacing w:after="0"/>
        <w:jc w:val="left"/>
        <w:rPr>
          <w:rFonts w:ascii="Times New Roman"/>
          <w:sz w:val="16"/>
        </w:rPr>
        <w:sectPr>
          <w:pgSz w:w="16840" w:h="11910" w:orient="landscape"/>
          <w:pgMar w:header="0" w:footer="616" w:top="1020" w:bottom="800" w:left="240" w:right="340"/>
        </w:sectPr>
      </w:pPr>
    </w:p>
    <w:p>
      <w:pPr>
        <w:spacing w:before="74"/>
        <w:ind w:left="158" w:right="0" w:firstLine="0"/>
        <w:jc w:val="left"/>
        <w:rPr>
          <w:b/>
          <w:sz w:val="29"/>
        </w:rPr>
      </w:pPr>
      <w:r>
        <w:rPr>
          <w:b/>
          <w:color w:val="001F5F"/>
          <w:sz w:val="29"/>
        </w:rPr>
        <w:t>2022-23</w:t>
      </w:r>
      <w:r>
        <w:rPr>
          <w:b/>
          <w:color w:val="001F5F"/>
          <w:spacing w:val="-17"/>
          <w:sz w:val="29"/>
        </w:rPr>
        <w:t> </w:t>
      </w:r>
      <w:r>
        <w:rPr>
          <w:b/>
          <w:color w:val="001F5F"/>
          <w:sz w:val="29"/>
        </w:rPr>
        <w:t>COMMUNITY</w:t>
      </w:r>
      <w:r>
        <w:rPr>
          <w:b/>
          <w:color w:val="001F5F"/>
          <w:spacing w:val="-17"/>
          <w:sz w:val="29"/>
        </w:rPr>
        <w:t> </w:t>
      </w:r>
      <w:r>
        <w:rPr>
          <w:b/>
          <w:color w:val="001F5F"/>
          <w:sz w:val="29"/>
        </w:rPr>
        <w:t>INVESTMENT</w:t>
      </w:r>
      <w:r>
        <w:rPr>
          <w:b/>
          <w:color w:val="001F5F"/>
          <w:spacing w:val="-20"/>
          <w:sz w:val="29"/>
        </w:rPr>
        <w:t> </w:t>
      </w:r>
      <w:r>
        <w:rPr>
          <w:b/>
          <w:color w:val="001F5F"/>
          <w:sz w:val="29"/>
        </w:rPr>
        <w:t>&amp;</w:t>
      </w:r>
      <w:r>
        <w:rPr>
          <w:b/>
          <w:color w:val="001F5F"/>
          <w:spacing w:val="-16"/>
          <w:sz w:val="29"/>
        </w:rPr>
        <w:t> </w:t>
      </w:r>
      <w:r>
        <w:rPr>
          <w:b/>
          <w:color w:val="001F5F"/>
          <w:sz w:val="29"/>
        </w:rPr>
        <w:t>SUPPORT</w:t>
      </w:r>
      <w:r>
        <w:rPr>
          <w:b/>
          <w:color w:val="001F5F"/>
          <w:spacing w:val="-20"/>
          <w:sz w:val="29"/>
        </w:rPr>
        <w:t> </w:t>
      </w:r>
      <w:r>
        <w:rPr>
          <w:b/>
          <w:color w:val="001F5F"/>
          <w:spacing w:val="-4"/>
          <w:sz w:val="29"/>
        </w:rPr>
        <w:t>FUND</w:t>
      </w:r>
    </w:p>
    <w:p>
      <w:pPr>
        <w:pStyle w:val="BodyText"/>
        <w:spacing w:before="5"/>
        <w:rPr>
          <w:b/>
          <w:sz w:val="23"/>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03"/>
        <w:gridCol w:w="1697"/>
        <w:gridCol w:w="1115"/>
        <w:gridCol w:w="1117"/>
        <w:gridCol w:w="6772"/>
      </w:tblGrid>
      <w:tr>
        <w:trPr>
          <w:trHeight w:val="632" w:hRule="atLeast"/>
        </w:trPr>
        <w:tc>
          <w:tcPr>
            <w:tcW w:w="5003" w:type="dxa"/>
            <w:tcBorders>
              <w:left w:val="nil"/>
              <w:right w:val="single" w:sz="8" w:space="0" w:color="FFFFFF"/>
            </w:tcBorders>
            <w:shd w:val="clear" w:color="auto" w:fill="001F5F"/>
          </w:tcPr>
          <w:p>
            <w:pPr>
              <w:pStyle w:val="TableParagraph"/>
              <w:spacing w:before="6"/>
              <w:jc w:val="left"/>
              <w:rPr>
                <w:b/>
                <w:sz w:val="18"/>
              </w:rPr>
            </w:pPr>
          </w:p>
          <w:p>
            <w:pPr>
              <w:pStyle w:val="TableParagraph"/>
              <w:ind w:left="33"/>
              <w:jc w:val="left"/>
              <w:rPr>
                <w:b/>
                <w:sz w:val="18"/>
              </w:rPr>
            </w:pPr>
            <w:r>
              <w:rPr>
                <w:b/>
                <w:color w:val="FFFFFF"/>
                <w:sz w:val="18"/>
              </w:rPr>
              <w:t>Project</w:t>
            </w:r>
            <w:r>
              <w:rPr>
                <w:b/>
                <w:color w:val="FFFFFF"/>
                <w:spacing w:val="-2"/>
                <w:sz w:val="18"/>
              </w:rPr>
              <w:t> </w:t>
            </w:r>
            <w:r>
              <w:rPr>
                <w:b/>
                <w:color w:val="FFFFFF"/>
                <w:spacing w:val="-4"/>
                <w:sz w:val="18"/>
              </w:rPr>
              <w:t>Name</w:t>
            </w:r>
          </w:p>
        </w:tc>
        <w:tc>
          <w:tcPr>
            <w:tcW w:w="1697" w:type="dxa"/>
            <w:tcBorders>
              <w:left w:val="single" w:sz="8" w:space="0" w:color="FFFFFF"/>
              <w:right w:val="single" w:sz="8" w:space="0" w:color="FFFFFF"/>
            </w:tcBorders>
            <w:shd w:val="clear" w:color="auto" w:fill="001F5F"/>
          </w:tcPr>
          <w:p>
            <w:pPr>
              <w:pStyle w:val="TableParagraph"/>
              <w:spacing w:before="6"/>
              <w:jc w:val="left"/>
              <w:rPr>
                <w:b/>
                <w:sz w:val="18"/>
              </w:rPr>
            </w:pPr>
          </w:p>
          <w:p>
            <w:pPr>
              <w:pStyle w:val="TableParagraph"/>
              <w:ind w:left="31"/>
              <w:jc w:val="left"/>
              <w:rPr>
                <w:b/>
                <w:sz w:val="18"/>
              </w:rPr>
            </w:pPr>
            <w:r>
              <w:rPr>
                <w:b/>
                <w:color w:val="FFFFFF"/>
                <w:spacing w:val="-4"/>
                <w:sz w:val="18"/>
              </w:rPr>
              <w:t>Type</w:t>
            </w:r>
          </w:p>
        </w:tc>
        <w:tc>
          <w:tcPr>
            <w:tcW w:w="1115" w:type="dxa"/>
            <w:tcBorders>
              <w:left w:val="single" w:sz="8" w:space="0" w:color="FFFFFF"/>
              <w:right w:val="single" w:sz="8" w:space="0" w:color="FFFFFF"/>
            </w:tcBorders>
            <w:shd w:val="clear" w:color="auto" w:fill="001F5F"/>
          </w:tcPr>
          <w:p>
            <w:pPr>
              <w:pStyle w:val="TableParagraph"/>
              <w:spacing w:before="23"/>
              <w:ind w:right="2"/>
              <w:rPr>
                <w:b/>
                <w:sz w:val="16"/>
              </w:rPr>
            </w:pPr>
            <w:r>
              <w:rPr>
                <w:b/>
                <w:color w:val="FFFFFF"/>
                <w:sz w:val="16"/>
              </w:rPr>
              <w:t>2021-</w:t>
            </w:r>
            <w:r>
              <w:rPr>
                <w:b/>
                <w:color w:val="FFFFFF"/>
                <w:spacing w:val="-5"/>
                <w:sz w:val="16"/>
              </w:rPr>
              <w:t>22</w:t>
            </w:r>
          </w:p>
          <w:p>
            <w:pPr>
              <w:pStyle w:val="TableParagraph"/>
              <w:spacing w:before="27"/>
              <w:ind w:right="3"/>
              <w:rPr>
                <w:b/>
                <w:sz w:val="16"/>
              </w:rPr>
            </w:pPr>
            <w:r>
              <w:rPr>
                <w:b/>
                <w:color w:val="FFFFFF"/>
                <w:spacing w:val="-2"/>
                <w:sz w:val="16"/>
              </w:rPr>
              <w:t>Budget</w:t>
            </w:r>
          </w:p>
          <w:p>
            <w:pPr>
              <w:pStyle w:val="TableParagraph"/>
              <w:spacing w:before="27"/>
              <w:ind w:right="2"/>
              <w:rPr>
                <w:b/>
                <w:sz w:val="14"/>
              </w:rPr>
            </w:pPr>
            <w:r>
              <w:rPr>
                <w:b/>
                <w:color w:val="FFFFFF"/>
                <w:w w:val="102"/>
                <w:sz w:val="14"/>
              </w:rPr>
              <w:t>$</w:t>
            </w:r>
          </w:p>
        </w:tc>
        <w:tc>
          <w:tcPr>
            <w:tcW w:w="1117" w:type="dxa"/>
            <w:tcBorders>
              <w:left w:val="single" w:sz="8" w:space="0" w:color="FFFFFF"/>
              <w:right w:val="single" w:sz="8" w:space="0" w:color="FFFFFF"/>
            </w:tcBorders>
            <w:shd w:val="clear" w:color="auto" w:fill="001F5F"/>
          </w:tcPr>
          <w:p>
            <w:pPr>
              <w:pStyle w:val="TableParagraph"/>
              <w:spacing w:before="4"/>
              <w:ind w:left="488"/>
              <w:jc w:val="left"/>
              <w:rPr>
                <w:b/>
                <w:sz w:val="16"/>
              </w:rPr>
            </w:pPr>
            <w:r>
              <w:rPr>
                <w:b/>
                <w:color w:val="FFFFFF"/>
                <w:sz w:val="16"/>
              </w:rPr>
              <w:t>2022-</w:t>
            </w:r>
            <w:r>
              <w:rPr>
                <w:b/>
                <w:color w:val="FFFFFF"/>
                <w:spacing w:val="-5"/>
                <w:sz w:val="16"/>
              </w:rPr>
              <w:t>23</w:t>
            </w:r>
          </w:p>
          <w:p>
            <w:pPr>
              <w:pStyle w:val="TableParagraph"/>
              <w:spacing w:before="27"/>
              <w:ind w:left="524"/>
              <w:jc w:val="left"/>
              <w:rPr>
                <w:b/>
                <w:sz w:val="16"/>
              </w:rPr>
            </w:pPr>
            <w:r>
              <w:rPr>
                <w:b/>
                <w:color w:val="FFFFFF"/>
                <w:spacing w:val="-2"/>
                <w:sz w:val="16"/>
              </w:rPr>
              <w:t>Budget</w:t>
            </w:r>
          </w:p>
        </w:tc>
        <w:tc>
          <w:tcPr>
            <w:tcW w:w="6772" w:type="dxa"/>
            <w:tcBorders>
              <w:left w:val="single" w:sz="8" w:space="0" w:color="FFFFFF"/>
            </w:tcBorders>
            <w:shd w:val="clear" w:color="auto" w:fill="001F5F"/>
          </w:tcPr>
          <w:p>
            <w:pPr>
              <w:pStyle w:val="TableParagraph"/>
              <w:spacing w:before="6"/>
              <w:jc w:val="left"/>
              <w:rPr>
                <w:b/>
                <w:sz w:val="18"/>
              </w:rPr>
            </w:pPr>
          </w:p>
          <w:p>
            <w:pPr>
              <w:pStyle w:val="TableParagraph"/>
              <w:ind w:left="31"/>
              <w:jc w:val="left"/>
              <w:rPr>
                <w:b/>
                <w:sz w:val="18"/>
              </w:rPr>
            </w:pPr>
            <w:r>
              <w:rPr>
                <w:b/>
                <w:color w:val="FFFFFF"/>
                <w:spacing w:val="-2"/>
                <w:sz w:val="18"/>
              </w:rPr>
              <w:t>Description</w:t>
            </w:r>
          </w:p>
        </w:tc>
      </w:tr>
      <w:tr>
        <w:trPr>
          <w:trHeight w:val="253" w:hRule="atLeast"/>
        </w:trPr>
        <w:tc>
          <w:tcPr>
            <w:tcW w:w="15704" w:type="dxa"/>
            <w:gridSpan w:val="5"/>
            <w:shd w:val="clear" w:color="auto" w:fill="DDEBF7"/>
          </w:tcPr>
          <w:p>
            <w:pPr>
              <w:pStyle w:val="TableParagraph"/>
              <w:spacing w:line="224" w:lineRule="exact" w:before="10"/>
              <w:ind w:left="35"/>
              <w:jc w:val="left"/>
              <w:rPr>
                <w:b/>
                <w:sz w:val="20"/>
              </w:rPr>
            </w:pPr>
            <w:r>
              <w:rPr>
                <w:b/>
                <w:sz w:val="20"/>
              </w:rPr>
              <w:t>G21</w:t>
            </w:r>
            <w:r>
              <w:rPr>
                <w:b/>
                <w:spacing w:val="-5"/>
                <w:sz w:val="20"/>
              </w:rPr>
              <w:t> </w:t>
            </w:r>
            <w:r>
              <w:rPr>
                <w:b/>
                <w:spacing w:val="-2"/>
                <w:sz w:val="20"/>
              </w:rPr>
              <w:t>Contribution</w:t>
            </w:r>
          </w:p>
        </w:tc>
      </w:tr>
      <w:tr>
        <w:trPr>
          <w:trHeight w:val="404" w:hRule="atLeast"/>
        </w:trPr>
        <w:tc>
          <w:tcPr>
            <w:tcW w:w="5003" w:type="dxa"/>
            <w:tcBorders>
              <w:left w:val="single" w:sz="2" w:space="0" w:color="000000"/>
              <w:right w:val="single" w:sz="2" w:space="0" w:color="000000"/>
            </w:tcBorders>
          </w:tcPr>
          <w:p>
            <w:pPr>
              <w:pStyle w:val="TableParagraph"/>
              <w:spacing w:line="181" w:lineRule="exact"/>
              <w:ind w:left="38"/>
              <w:jc w:val="left"/>
              <w:rPr>
                <w:sz w:val="16"/>
              </w:rPr>
            </w:pPr>
            <w:r>
              <w:rPr>
                <w:sz w:val="16"/>
              </w:rPr>
              <w:t>G21</w:t>
            </w:r>
            <w:r>
              <w:rPr>
                <w:spacing w:val="7"/>
                <w:sz w:val="16"/>
              </w:rPr>
              <w:t> </w:t>
            </w:r>
            <w:r>
              <w:rPr>
                <w:spacing w:val="-2"/>
                <w:sz w:val="16"/>
              </w:rPr>
              <w:t>Contribution</w:t>
            </w:r>
          </w:p>
        </w:tc>
        <w:tc>
          <w:tcPr>
            <w:tcW w:w="1697" w:type="dxa"/>
            <w:tcBorders>
              <w:left w:val="single" w:sz="2" w:space="0" w:color="000000"/>
              <w:right w:val="single" w:sz="2" w:space="0" w:color="000000"/>
            </w:tcBorders>
          </w:tcPr>
          <w:p>
            <w:pPr>
              <w:pStyle w:val="TableParagraph"/>
              <w:spacing w:line="181" w:lineRule="exact"/>
              <w:ind w:left="36"/>
              <w:jc w:val="left"/>
              <w:rPr>
                <w:sz w:val="16"/>
              </w:rPr>
            </w:pPr>
            <w:r>
              <w:rPr>
                <w:spacing w:val="-2"/>
                <w:sz w:val="16"/>
              </w:rPr>
              <w:t>Partnerships</w:t>
            </w:r>
          </w:p>
        </w:tc>
        <w:tc>
          <w:tcPr>
            <w:tcW w:w="1115" w:type="dxa"/>
            <w:tcBorders>
              <w:left w:val="single" w:sz="2" w:space="0" w:color="000000"/>
              <w:right w:val="single" w:sz="2" w:space="0" w:color="000000"/>
            </w:tcBorders>
            <w:shd w:val="clear" w:color="auto" w:fill="BCD6ED"/>
          </w:tcPr>
          <w:p>
            <w:pPr>
              <w:pStyle w:val="TableParagraph"/>
              <w:spacing w:line="181" w:lineRule="exact"/>
              <w:ind w:right="10"/>
              <w:rPr>
                <w:sz w:val="16"/>
              </w:rPr>
            </w:pPr>
            <w:r>
              <w:rPr>
                <w:spacing w:val="-2"/>
                <w:sz w:val="16"/>
              </w:rPr>
              <w:t>511,826</w:t>
            </w:r>
          </w:p>
        </w:tc>
        <w:tc>
          <w:tcPr>
            <w:tcW w:w="1117" w:type="dxa"/>
            <w:tcBorders>
              <w:left w:val="single" w:sz="2" w:space="0" w:color="000000"/>
              <w:right w:val="single" w:sz="2" w:space="0" w:color="000000"/>
            </w:tcBorders>
            <w:shd w:val="clear" w:color="auto" w:fill="BCD6ED"/>
          </w:tcPr>
          <w:p>
            <w:pPr>
              <w:pStyle w:val="TableParagraph"/>
              <w:spacing w:line="181" w:lineRule="exact"/>
              <w:ind w:right="11"/>
              <w:rPr>
                <w:sz w:val="16"/>
              </w:rPr>
            </w:pPr>
            <w:r>
              <w:rPr>
                <w:spacing w:val="-2"/>
                <w:sz w:val="16"/>
              </w:rPr>
              <w:t>528,478</w:t>
            </w:r>
          </w:p>
        </w:tc>
        <w:tc>
          <w:tcPr>
            <w:tcW w:w="6772" w:type="dxa"/>
            <w:tcBorders>
              <w:left w:val="single" w:sz="2" w:space="0" w:color="000000"/>
            </w:tcBorders>
          </w:tcPr>
          <w:p>
            <w:pPr>
              <w:pStyle w:val="TableParagraph"/>
              <w:spacing w:line="181" w:lineRule="exact"/>
              <w:ind w:left="29"/>
              <w:jc w:val="left"/>
              <w:rPr>
                <w:sz w:val="16"/>
              </w:rPr>
            </w:pPr>
            <w:r>
              <w:rPr>
                <w:sz w:val="16"/>
              </w:rPr>
              <w:t>Contribution</w:t>
            </w:r>
            <w:r>
              <w:rPr>
                <w:spacing w:val="9"/>
                <w:sz w:val="16"/>
              </w:rPr>
              <w:t> </w:t>
            </w:r>
            <w:r>
              <w:rPr>
                <w:sz w:val="16"/>
              </w:rPr>
              <w:t>to</w:t>
            </w:r>
            <w:r>
              <w:rPr>
                <w:spacing w:val="10"/>
                <w:sz w:val="16"/>
              </w:rPr>
              <w:t> </w:t>
            </w:r>
            <w:r>
              <w:rPr>
                <w:sz w:val="16"/>
              </w:rPr>
              <w:t>G21</w:t>
            </w:r>
            <w:r>
              <w:rPr>
                <w:spacing w:val="10"/>
                <w:sz w:val="16"/>
              </w:rPr>
              <w:t> </w:t>
            </w:r>
            <w:r>
              <w:rPr>
                <w:sz w:val="16"/>
              </w:rPr>
              <w:t>Geelong</w:t>
            </w:r>
            <w:r>
              <w:rPr>
                <w:spacing w:val="10"/>
                <w:sz w:val="16"/>
              </w:rPr>
              <w:t> </w:t>
            </w:r>
            <w:r>
              <w:rPr>
                <w:sz w:val="16"/>
              </w:rPr>
              <w:t>Regional</w:t>
            </w:r>
            <w:r>
              <w:rPr>
                <w:spacing w:val="9"/>
                <w:sz w:val="16"/>
              </w:rPr>
              <w:t> </w:t>
            </w:r>
            <w:r>
              <w:rPr>
                <w:spacing w:val="-2"/>
                <w:sz w:val="16"/>
              </w:rPr>
              <w:t>Alliance.</w:t>
            </w:r>
          </w:p>
        </w:tc>
      </w:tr>
      <w:tr>
        <w:trPr>
          <w:trHeight w:val="220" w:hRule="atLeast"/>
        </w:trPr>
        <w:tc>
          <w:tcPr>
            <w:tcW w:w="6700" w:type="dxa"/>
            <w:gridSpan w:val="2"/>
            <w:tcBorders>
              <w:right w:val="single" w:sz="2" w:space="0" w:color="000000"/>
            </w:tcBorders>
            <w:shd w:val="clear" w:color="auto" w:fill="BEBEBE"/>
          </w:tcPr>
          <w:p>
            <w:pPr>
              <w:pStyle w:val="TableParagraph"/>
              <w:spacing w:line="200" w:lineRule="exact"/>
              <w:ind w:left="33"/>
              <w:jc w:val="left"/>
              <w:rPr>
                <w:b/>
                <w:sz w:val="18"/>
              </w:rPr>
            </w:pPr>
            <w:r>
              <w:rPr>
                <w:b/>
                <w:sz w:val="18"/>
              </w:rPr>
              <w:t>G21</w:t>
            </w:r>
            <w:r>
              <w:rPr>
                <w:b/>
                <w:spacing w:val="-1"/>
                <w:sz w:val="18"/>
              </w:rPr>
              <w:t> </w:t>
            </w:r>
            <w:r>
              <w:rPr>
                <w:b/>
                <w:sz w:val="18"/>
              </w:rPr>
              <w:t>Contribution</w:t>
            </w:r>
            <w:r>
              <w:rPr>
                <w:b/>
                <w:spacing w:val="-1"/>
                <w:sz w:val="18"/>
              </w:rPr>
              <w:t> </w:t>
            </w:r>
            <w:r>
              <w:rPr>
                <w:b/>
                <w:spacing w:val="-2"/>
                <w:sz w:val="18"/>
              </w:rPr>
              <w:t>Total</w:t>
            </w:r>
          </w:p>
        </w:tc>
        <w:tc>
          <w:tcPr>
            <w:tcW w:w="1115" w:type="dxa"/>
            <w:tcBorders>
              <w:left w:val="single" w:sz="2" w:space="0" w:color="000000"/>
              <w:right w:val="single" w:sz="2" w:space="0" w:color="000000"/>
            </w:tcBorders>
            <w:shd w:val="clear" w:color="auto" w:fill="BEBEBE"/>
          </w:tcPr>
          <w:p>
            <w:pPr>
              <w:pStyle w:val="TableParagraph"/>
              <w:spacing w:line="193" w:lineRule="exact" w:before="7"/>
              <w:ind w:right="12"/>
              <w:rPr>
                <w:b/>
                <w:sz w:val="18"/>
              </w:rPr>
            </w:pPr>
            <w:r>
              <w:rPr>
                <w:b/>
                <w:spacing w:val="-2"/>
                <w:sz w:val="18"/>
              </w:rPr>
              <w:t>511,826</w:t>
            </w:r>
          </w:p>
        </w:tc>
        <w:tc>
          <w:tcPr>
            <w:tcW w:w="1117" w:type="dxa"/>
            <w:tcBorders>
              <w:left w:val="single" w:sz="2" w:space="0" w:color="000000"/>
              <w:right w:val="single" w:sz="2" w:space="0" w:color="000000"/>
            </w:tcBorders>
            <w:shd w:val="clear" w:color="auto" w:fill="BEBEBE"/>
          </w:tcPr>
          <w:p>
            <w:pPr>
              <w:pStyle w:val="TableParagraph"/>
              <w:spacing w:line="193" w:lineRule="exact" w:before="7"/>
              <w:ind w:right="13"/>
              <w:rPr>
                <w:b/>
                <w:sz w:val="18"/>
              </w:rPr>
            </w:pPr>
            <w:r>
              <w:rPr>
                <w:b/>
                <w:spacing w:val="-2"/>
                <w:sz w:val="18"/>
              </w:rPr>
              <w:t>528,478</w:t>
            </w:r>
          </w:p>
        </w:tc>
        <w:tc>
          <w:tcPr>
            <w:tcW w:w="6772" w:type="dxa"/>
            <w:tcBorders>
              <w:left w:val="single" w:sz="2" w:space="0" w:color="000000"/>
            </w:tcBorders>
            <w:shd w:val="clear" w:color="auto" w:fill="BEBEBE"/>
          </w:tcPr>
          <w:p>
            <w:pPr>
              <w:pStyle w:val="TableParagraph"/>
              <w:jc w:val="left"/>
              <w:rPr>
                <w:rFonts w:ascii="Times New Roman"/>
                <w:sz w:val="14"/>
              </w:rPr>
            </w:pPr>
          </w:p>
        </w:tc>
      </w:tr>
      <w:tr>
        <w:trPr>
          <w:trHeight w:val="253" w:hRule="atLeast"/>
        </w:trPr>
        <w:tc>
          <w:tcPr>
            <w:tcW w:w="15704" w:type="dxa"/>
            <w:gridSpan w:val="5"/>
            <w:shd w:val="clear" w:color="auto" w:fill="DDEBF7"/>
          </w:tcPr>
          <w:p>
            <w:pPr>
              <w:pStyle w:val="TableParagraph"/>
              <w:spacing w:line="224" w:lineRule="exact" w:before="10"/>
              <w:ind w:left="35"/>
              <w:jc w:val="left"/>
              <w:rPr>
                <w:b/>
                <w:sz w:val="20"/>
              </w:rPr>
            </w:pPr>
            <w:r>
              <w:rPr>
                <w:b/>
                <w:sz w:val="20"/>
              </w:rPr>
              <w:t>Arts</w:t>
            </w:r>
            <w:r>
              <w:rPr>
                <w:b/>
                <w:spacing w:val="-10"/>
                <w:sz w:val="20"/>
              </w:rPr>
              <w:t> </w:t>
            </w:r>
            <w:r>
              <w:rPr>
                <w:b/>
                <w:sz w:val="20"/>
              </w:rPr>
              <w:t>&amp;</w:t>
            </w:r>
            <w:r>
              <w:rPr>
                <w:b/>
                <w:spacing w:val="-9"/>
                <w:sz w:val="20"/>
              </w:rPr>
              <w:t> </w:t>
            </w:r>
            <w:r>
              <w:rPr>
                <w:b/>
                <w:sz w:val="20"/>
              </w:rPr>
              <w:t>Culture</w:t>
            </w:r>
            <w:r>
              <w:rPr>
                <w:b/>
                <w:spacing w:val="-9"/>
                <w:sz w:val="20"/>
              </w:rPr>
              <w:t> </w:t>
            </w:r>
            <w:r>
              <w:rPr>
                <w:b/>
                <w:sz w:val="20"/>
              </w:rPr>
              <w:t>Funding</w:t>
            </w:r>
            <w:r>
              <w:rPr>
                <w:b/>
                <w:spacing w:val="-8"/>
                <w:sz w:val="20"/>
              </w:rPr>
              <w:t> </w:t>
            </w:r>
            <w:r>
              <w:rPr>
                <w:b/>
                <w:spacing w:val="-2"/>
                <w:sz w:val="20"/>
              </w:rPr>
              <w:t>Agreements</w:t>
            </w:r>
          </w:p>
        </w:tc>
      </w:tr>
      <w:tr>
        <w:trPr>
          <w:trHeight w:val="777" w:hRule="atLeast"/>
        </w:trPr>
        <w:tc>
          <w:tcPr>
            <w:tcW w:w="5003" w:type="dxa"/>
            <w:tcBorders>
              <w:left w:val="single" w:sz="2" w:space="0" w:color="000000"/>
              <w:bottom w:val="single" w:sz="2" w:space="0" w:color="000000"/>
              <w:right w:val="single" w:sz="2" w:space="0" w:color="000000"/>
            </w:tcBorders>
          </w:tcPr>
          <w:p>
            <w:pPr>
              <w:pStyle w:val="TableParagraph"/>
              <w:spacing w:line="181" w:lineRule="exact"/>
              <w:ind w:left="38"/>
              <w:jc w:val="left"/>
              <w:rPr>
                <w:sz w:val="16"/>
              </w:rPr>
            </w:pPr>
            <w:r>
              <w:rPr>
                <w:sz w:val="16"/>
              </w:rPr>
              <w:t>Geelong</w:t>
            </w:r>
            <w:r>
              <w:rPr>
                <w:spacing w:val="8"/>
                <w:sz w:val="16"/>
              </w:rPr>
              <w:t> </w:t>
            </w:r>
            <w:r>
              <w:rPr>
                <w:sz w:val="16"/>
              </w:rPr>
              <w:t>Art</w:t>
            </w:r>
            <w:r>
              <w:rPr>
                <w:spacing w:val="8"/>
                <w:sz w:val="16"/>
              </w:rPr>
              <w:t> </w:t>
            </w:r>
            <w:r>
              <w:rPr>
                <w:spacing w:val="-2"/>
                <w:sz w:val="16"/>
              </w:rPr>
              <w:t>Gallery</w:t>
            </w:r>
          </w:p>
        </w:tc>
        <w:tc>
          <w:tcPr>
            <w:tcW w:w="1697" w:type="dxa"/>
            <w:tcBorders>
              <w:left w:val="single" w:sz="2" w:space="0" w:color="000000"/>
              <w:bottom w:val="single" w:sz="2" w:space="0" w:color="000000"/>
              <w:right w:val="single" w:sz="2" w:space="0" w:color="000000"/>
            </w:tcBorders>
          </w:tcPr>
          <w:p>
            <w:pPr>
              <w:pStyle w:val="TableParagraph"/>
              <w:spacing w:line="181" w:lineRule="exact"/>
              <w:ind w:left="36"/>
              <w:jc w:val="left"/>
              <w:rPr>
                <w:sz w:val="16"/>
              </w:rPr>
            </w:pPr>
            <w:r>
              <w:rPr>
                <w:spacing w:val="-2"/>
                <w:sz w:val="16"/>
              </w:rPr>
              <w:t>Partnerships</w:t>
            </w:r>
          </w:p>
        </w:tc>
        <w:tc>
          <w:tcPr>
            <w:tcW w:w="1115" w:type="dxa"/>
            <w:tcBorders>
              <w:left w:val="single" w:sz="2" w:space="0" w:color="000000"/>
              <w:bottom w:val="single" w:sz="2" w:space="0" w:color="000000"/>
              <w:right w:val="single" w:sz="2" w:space="0" w:color="000000"/>
            </w:tcBorders>
            <w:shd w:val="clear" w:color="auto" w:fill="BCD6ED"/>
          </w:tcPr>
          <w:p>
            <w:pPr>
              <w:pStyle w:val="TableParagraph"/>
              <w:spacing w:line="181" w:lineRule="exact"/>
              <w:ind w:right="10"/>
              <w:rPr>
                <w:sz w:val="16"/>
              </w:rPr>
            </w:pPr>
            <w:r>
              <w:rPr>
                <w:spacing w:val="-2"/>
                <w:sz w:val="16"/>
              </w:rPr>
              <w:t>1,336,220</w:t>
            </w:r>
          </w:p>
        </w:tc>
        <w:tc>
          <w:tcPr>
            <w:tcW w:w="1117" w:type="dxa"/>
            <w:tcBorders>
              <w:left w:val="single" w:sz="2" w:space="0" w:color="000000"/>
              <w:bottom w:val="single" w:sz="2" w:space="0" w:color="000000"/>
              <w:right w:val="single" w:sz="2" w:space="0" w:color="000000"/>
            </w:tcBorders>
            <w:shd w:val="clear" w:color="auto" w:fill="BCD6ED"/>
          </w:tcPr>
          <w:p>
            <w:pPr>
              <w:pStyle w:val="TableParagraph"/>
              <w:spacing w:line="181" w:lineRule="exact"/>
              <w:ind w:right="11"/>
              <w:rPr>
                <w:sz w:val="16"/>
              </w:rPr>
            </w:pPr>
            <w:r>
              <w:rPr>
                <w:spacing w:val="-2"/>
                <w:sz w:val="16"/>
              </w:rPr>
              <w:t>1,359,604</w:t>
            </w:r>
          </w:p>
        </w:tc>
        <w:tc>
          <w:tcPr>
            <w:tcW w:w="6772" w:type="dxa"/>
            <w:tcBorders>
              <w:left w:val="single" w:sz="2" w:space="0" w:color="000000"/>
              <w:bottom w:val="single" w:sz="2" w:space="0" w:color="000000"/>
            </w:tcBorders>
          </w:tcPr>
          <w:p>
            <w:pPr>
              <w:pStyle w:val="TableParagraph"/>
              <w:spacing w:line="264" w:lineRule="auto"/>
              <w:ind w:left="29"/>
              <w:jc w:val="left"/>
              <w:rPr>
                <w:sz w:val="16"/>
              </w:rPr>
            </w:pPr>
            <w:r>
              <w:rPr>
                <w:sz w:val="16"/>
              </w:rPr>
              <w:t>2020-2023 Funding Agreement to support core operations being: A public art gallery responsible for cultural and artistic advancement and community learning activities, including retail sales.</w:t>
            </w:r>
          </w:p>
        </w:tc>
      </w:tr>
      <w:tr>
        <w:trPr>
          <w:trHeight w:val="434" w:hRule="atLeast"/>
        </w:trPr>
        <w:tc>
          <w:tcPr>
            <w:tcW w:w="5003" w:type="dxa"/>
            <w:tcBorders>
              <w:top w:val="single" w:sz="2" w:space="0" w:color="000000"/>
              <w:left w:val="single" w:sz="2" w:space="0" w:color="000000"/>
              <w:bottom w:val="single" w:sz="2" w:space="0" w:color="000000"/>
              <w:right w:val="single" w:sz="2" w:space="0" w:color="000000"/>
            </w:tcBorders>
          </w:tcPr>
          <w:p>
            <w:pPr>
              <w:pStyle w:val="TableParagraph"/>
              <w:spacing w:before="4"/>
              <w:ind w:left="38"/>
              <w:jc w:val="left"/>
              <w:rPr>
                <w:sz w:val="16"/>
              </w:rPr>
            </w:pPr>
            <w:r>
              <w:rPr>
                <w:sz w:val="16"/>
              </w:rPr>
              <w:t>Geelong</w:t>
            </w:r>
            <w:r>
              <w:rPr>
                <w:spacing w:val="11"/>
                <w:sz w:val="16"/>
              </w:rPr>
              <w:t> </w:t>
            </w:r>
            <w:r>
              <w:rPr>
                <w:sz w:val="16"/>
              </w:rPr>
              <w:t>Maritime</w:t>
            </w:r>
            <w:r>
              <w:rPr>
                <w:spacing w:val="12"/>
                <w:sz w:val="16"/>
              </w:rPr>
              <w:t> </w:t>
            </w:r>
            <w:r>
              <w:rPr>
                <w:spacing w:val="-2"/>
                <w:sz w:val="16"/>
              </w:rPr>
              <w:t>Museum</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4"/>
              <w:ind w:left="36"/>
              <w:jc w:val="left"/>
              <w:rPr>
                <w:sz w:val="16"/>
              </w:rPr>
            </w:pPr>
            <w:r>
              <w:rPr>
                <w:spacing w:val="-2"/>
                <w:sz w:val="16"/>
              </w:rPr>
              <w:t>Partnerships</w:t>
            </w:r>
          </w:p>
        </w:tc>
        <w:tc>
          <w:tcPr>
            <w:tcW w:w="1115"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4"/>
              <w:ind w:right="10"/>
              <w:rPr>
                <w:sz w:val="16"/>
              </w:rPr>
            </w:pPr>
            <w:r>
              <w:rPr>
                <w:spacing w:val="-2"/>
                <w:sz w:val="16"/>
              </w:rPr>
              <w:t>9,000</w:t>
            </w:r>
          </w:p>
        </w:tc>
        <w:tc>
          <w:tcPr>
            <w:tcW w:w="1117"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4"/>
              <w:ind w:right="11"/>
              <w:rPr>
                <w:sz w:val="16"/>
              </w:rPr>
            </w:pPr>
            <w:r>
              <w:rPr>
                <w:spacing w:val="-2"/>
                <w:sz w:val="16"/>
              </w:rPr>
              <w:t>9,158</w:t>
            </w:r>
          </w:p>
        </w:tc>
        <w:tc>
          <w:tcPr>
            <w:tcW w:w="6772" w:type="dxa"/>
            <w:tcBorders>
              <w:top w:val="single" w:sz="2" w:space="0" w:color="000000"/>
              <w:left w:val="single" w:sz="2" w:space="0" w:color="000000"/>
              <w:bottom w:val="single" w:sz="2" w:space="0" w:color="000000"/>
            </w:tcBorders>
          </w:tcPr>
          <w:p>
            <w:pPr>
              <w:pStyle w:val="TableParagraph"/>
              <w:spacing w:before="4"/>
              <w:ind w:left="29"/>
              <w:jc w:val="left"/>
              <w:rPr>
                <w:sz w:val="16"/>
              </w:rPr>
            </w:pPr>
            <w:r>
              <w:rPr>
                <w:sz w:val="16"/>
              </w:rPr>
              <w:t>Annual</w:t>
            </w:r>
            <w:r>
              <w:rPr>
                <w:spacing w:val="8"/>
                <w:sz w:val="16"/>
              </w:rPr>
              <w:t> </w:t>
            </w:r>
            <w:r>
              <w:rPr>
                <w:sz w:val="16"/>
              </w:rPr>
              <w:t>support</w:t>
            </w:r>
            <w:r>
              <w:rPr>
                <w:spacing w:val="9"/>
                <w:sz w:val="16"/>
              </w:rPr>
              <w:t> </w:t>
            </w:r>
            <w:r>
              <w:rPr>
                <w:sz w:val="16"/>
              </w:rPr>
              <w:t>for</w:t>
            </w:r>
            <w:r>
              <w:rPr>
                <w:spacing w:val="9"/>
                <w:sz w:val="16"/>
              </w:rPr>
              <w:t> </w:t>
            </w:r>
            <w:r>
              <w:rPr>
                <w:sz w:val="16"/>
              </w:rPr>
              <w:t>the</w:t>
            </w:r>
            <w:r>
              <w:rPr>
                <w:spacing w:val="9"/>
                <w:sz w:val="16"/>
              </w:rPr>
              <w:t> </w:t>
            </w:r>
            <w:r>
              <w:rPr>
                <w:sz w:val="16"/>
              </w:rPr>
              <w:t>conservation</w:t>
            </w:r>
            <w:r>
              <w:rPr>
                <w:spacing w:val="9"/>
                <w:sz w:val="16"/>
              </w:rPr>
              <w:t> </w:t>
            </w:r>
            <w:r>
              <w:rPr>
                <w:sz w:val="16"/>
              </w:rPr>
              <w:t>and</w:t>
            </w:r>
            <w:r>
              <w:rPr>
                <w:spacing w:val="10"/>
                <w:sz w:val="16"/>
              </w:rPr>
              <w:t> </w:t>
            </w:r>
            <w:r>
              <w:rPr>
                <w:sz w:val="16"/>
              </w:rPr>
              <w:t>care</w:t>
            </w:r>
            <w:r>
              <w:rPr>
                <w:spacing w:val="9"/>
                <w:sz w:val="16"/>
              </w:rPr>
              <w:t> </w:t>
            </w:r>
            <w:r>
              <w:rPr>
                <w:sz w:val="16"/>
              </w:rPr>
              <w:t>of</w:t>
            </w:r>
            <w:r>
              <w:rPr>
                <w:spacing w:val="9"/>
                <w:sz w:val="16"/>
              </w:rPr>
              <w:t> </w:t>
            </w:r>
            <w:r>
              <w:rPr>
                <w:sz w:val="16"/>
              </w:rPr>
              <w:t>the</w:t>
            </w:r>
            <w:r>
              <w:rPr>
                <w:spacing w:val="9"/>
                <w:sz w:val="16"/>
              </w:rPr>
              <w:t> </w:t>
            </w:r>
            <w:r>
              <w:rPr>
                <w:sz w:val="16"/>
              </w:rPr>
              <w:t>Geelong</w:t>
            </w:r>
            <w:r>
              <w:rPr>
                <w:spacing w:val="9"/>
                <w:sz w:val="16"/>
              </w:rPr>
              <w:t> </w:t>
            </w:r>
            <w:r>
              <w:rPr>
                <w:sz w:val="16"/>
              </w:rPr>
              <w:t>Maritime</w:t>
            </w:r>
            <w:r>
              <w:rPr>
                <w:spacing w:val="10"/>
                <w:sz w:val="16"/>
              </w:rPr>
              <w:t> </w:t>
            </w:r>
            <w:r>
              <w:rPr>
                <w:sz w:val="16"/>
              </w:rPr>
              <w:t>Museum</w:t>
            </w:r>
            <w:r>
              <w:rPr>
                <w:spacing w:val="9"/>
                <w:sz w:val="16"/>
              </w:rPr>
              <w:t> </w:t>
            </w:r>
            <w:r>
              <w:rPr>
                <w:spacing w:val="-2"/>
                <w:sz w:val="16"/>
              </w:rPr>
              <w:t>collection.</w:t>
            </w:r>
          </w:p>
        </w:tc>
      </w:tr>
      <w:tr>
        <w:trPr>
          <w:trHeight w:val="717" w:hRule="atLeast"/>
        </w:trPr>
        <w:tc>
          <w:tcPr>
            <w:tcW w:w="5003" w:type="dxa"/>
            <w:tcBorders>
              <w:top w:val="single" w:sz="2" w:space="0" w:color="000000"/>
              <w:left w:val="single" w:sz="2" w:space="0" w:color="000000"/>
              <w:bottom w:val="single" w:sz="2" w:space="0" w:color="000000"/>
              <w:right w:val="single" w:sz="2" w:space="0" w:color="000000"/>
            </w:tcBorders>
          </w:tcPr>
          <w:p>
            <w:pPr>
              <w:pStyle w:val="TableParagraph"/>
              <w:spacing w:before="4"/>
              <w:ind w:left="38"/>
              <w:jc w:val="left"/>
              <w:rPr>
                <w:sz w:val="16"/>
              </w:rPr>
            </w:pPr>
            <w:r>
              <w:rPr>
                <w:sz w:val="16"/>
              </w:rPr>
              <w:t>Platform</w:t>
            </w:r>
            <w:r>
              <w:rPr>
                <w:spacing w:val="11"/>
                <w:sz w:val="16"/>
              </w:rPr>
              <w:t> </w:t>
            </w:r>
            <w:r>
              <w:rPr>
                <w:spacing w:val="-4"/>
                <w:sz w:val="16"/>
              </w:rPr>
              <w:t>Arts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4"/>
              <w:ind w:left="36"/>
              <w:jc w:val="left"/>
              <w:rPr>
                <w:sz w:val="16"/>
              </w:rPr>
            </w:pPr>
            <w:r>
              <w:rPr>
                <w:spacing w:val="-2"/>
                <w:sz w:val="16"/>
              </w:rPr>
              <w:t>Partnerships</w:t>
            </w:r>
          </w:p>
        </w:tc>
        <w:tc>
          <w:tcPr>
            <w:tcW w:w="1115"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4"/>
              <w:ind w:right="10"/>
              <w:rPr>
                <w:sz w:val="16"/>
              </w:rPr>
            </w:pPr>
            <w:r>
              <w:rPr>
                <w:spacing w:val="-2"/>
                <w:sz w:val="16"/>
              </w:rPr>
              <w:t>275,303</w:t>
            </w:r>
          </w:p>
        </w:tc>
        <w:tc>
          <w:tcPr>
            <w:tcW w:w="1117"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4"/>
              <w:ind w:right="11"/>
              <w:rPr>
                <w:sz w:val="16"/>
              </w:rPr>
            </w:pPr>
            <w:r>
              <w:rPr>
                <w:spacing w:val="-2"/>
                <w:sz w:val="16"/>
              </w:rPr>
              <w:t>280,121</w:t>
            </w:r>
          </w:p>
        </w:tc>
        <w:tc>
          <w:tcPr>
            <w:tcW w:w="6772" w:type="dxa"/>
            <w:tcBorders>
              <w:top w:val="single" w:sz="2" w:space="0" w:color="000000"/>
              <w:left w:val="single" w:sz="2" w:space="0" w:color="000000"/>
              <w:bottom w:val="single" w:sz="2" w:space="0" w:color="000000"/>
            </w:tcBorders>
          </w:tcPr>
          <w:p>
            <w:pPr>
              <w:pStyle w:val="TableParagraph"/>
              <w:spacing w:line="264" w:lineRule="auto" w:before="4"/>
              <w:ind w:left="29" w:right="112"/>
              <w:jc w:val="left"/>
              <w:rPr>
                <w:sz w:val="16"/>
              </w:rPr>
            </w:pPr>
            <w:r>
              <w:rPr>
                <w:sz w:val="16"/>
              </w:rPr>
              <w:t>2019-2023 Funding Agreement to support core operations being: Working across multiple creative platforms, to champion a new generation of thinkers, makers, risk-takers and </w:t>
            </w:r>
            <w:r>
              <w:rPr>
                <w:spacing w:val="-2"/>
                <w:sz w:val="16"/>
              </w:rPr>
              <w:t>agitators.</w:t>
            </w:r>
          </w:p>
        </w:tc>
      </w:tr>
      <w:tr>
        <w:trPr>
          <w:trHeight w:val="256" w:hRule="atLeast"/>
        </w:trPr>
        <w:tc>
          <w:tcPr>
            <w:tcW w:w="5003" w:type="dxa"/>
            <w:tcBorders>
              <w:top w:val="single" w:sz="2" w:space="0" w:color="000000"/>
              <w:left w:val="single" w:sz="2" w:space="0" w:color="000000"/>
              <w:right w:val="single" w:sz="2" w:space="0" w:color="000000"/>
            </w:tcBorders>
          </w:tcPr>
          <w:p>
            <w:pPr>
              <w:pStyle w:val="TableParagraph"/>
              <w:spacing w:before="4"/>
              <w:ind w:left="38"/>
              <w:jc w:val="left"/>
              <w:rPr>
                <w:sz w:val="16"/>
              </w:rPr>
            </w:pPr>
            <w:r>
              <w:rPr>
                <w:sz w:val="16"/>
              </w:rPr>
              <w:t>Courthouse</w:t>
            </w:r>
            <w:r>
              <w:rPr>
                <w:spacing w:val="8"/>
                <w:sz w:val="16"/>
              </w:rPr>
              <w:t> </w:t>
            </w:r>
            <w:r>
              <w:rPr>
                <w:sz w:val="16"/>
              </w:rPr>
              <w:t>Back</w:t>
            </w:r>
            <w:r>
              <w:rPr>
                <w:spacing w:val="8"/>
                <w:sz w:val="16"/>
              </w:rPr>
              <w:t> </w:t>
            </w:r>
            <w:r>
              <w:rPr>
                <w:sz w:val="16"/>
              </w:rPr>
              <w:t>to</w:t>
            </w:r>
            <w:r>
              <w:rPr>
                <w:spacing w:val="9"/>
                <w:sz w:val="16"/>
              </w:rPr>
              <w:t> </w:t>
            </w:r>
            <w:r>
              <w:rPr>
                <w:spacing w:val="-4"/>
                <w:sz w:val="16"/>
              </w:rPr>
              <w:t>Back</w:t>
            </w:r>
          </w:p>
        </w:tc>
        <w:tc>
          <w:tcPr>
            <w:tcW w:w="1697" w:type="dxa"/>
            <w:tcBorders>
              <w:top w:val="single" w:sz="2" w:space="0" w:color="000000"/>
              <w:left w:val="single" w:sz="2" w:space="0" w:color="000000"/>
              <w:right w:val="single" w:sz="2" w:space="0" w:color="000000"/>
            </w:tcBorders>
          </w:tcPr>
          <w:p>
            <w:pPr>
              <w:pStyle w:val="TableParagraph"/>
              <w:spacing w:before="4"/>
              <w:ind w:left="36"/>
              <w:jc w:val="left"/>
              <w:rPr>
                <w:sz w:val="16"/>
              </w:rPr>
            </w:pPr>
            <w:r>
              <w:rPr>
                <w:spacing w:val="-2"/>
                <w:sz w:val="16"/>
              </w:rPr>
              <w:t>Partnerships</w:t>
            </w:r>
          </w:p>
        </w:tc>
        <w:tc>
          <w:tcPr>
            <w:tcW w:w="1115" w:type="dxa"/>
            <w:tcBorders>
              <w:top w:val="single" w:sz="2" w:space="0" w:color="000000"/>
              <w:left w:val="single" w:sz="2" w:space="0" w:color="000000"/>
              <w:right w:val="single" w:sz="2" w:space="0" w:color="000000"/>
            </w:tcBorders>
            <w:shd w:val="clear" w:color="auto" w:fill="BCD6ED"/>
          </w:tcPr>
          <w:p>
            <w:pPr>
              <w:pStyle w:val="TableParagraph"/>
              <w:spacing w:before="4"/>
              <w:ind w:right="10"/>
              <w:rPr>
                <w:sz w:val="16"/>
              </w:rPr>
            </w:pPr>
            <w:r>
              <w:rPr>
                <w:spacing w:val="-2"/>
                <w:sz w:val="16"/>
              </w:rPr>
              <w:t>8,884</w:t>
            </w:r>
          </w:p>
        </w:tc>
        <w:tc>
          <w:tcPr>
            <w:tcW w:w="1117" w:type="dxa"/>
            <w:tcBorders>
              <w:top w:val="single" w:sz="2" w:space="0" w:color="000000"/>
              <w:left w:val="single" w:sz="2" w:space="0" w:color="000000"/>
              <w:right w:val="single" w:sz="2" w:space="0" w:color="000000"/>
            </w:tcBorders>
            <w:shd w:val="clear" w:color="auto" w:fill="BCD6ED"/>
          </w:tcPr>
          <w:p>
            <w:pPr>
              <w:pStyle w:val="TableParagraph"/>
              <w:spacing w:before="4"/>
              <w:ind w:right="11"/>
              <w:rPr>
                <w:sz w:val="16"/>
              </w:rPr>
            </w:pPr>
            <w:r>
              <w:rPr>
                <w:spacing w:val="-2"/>
                <w:sz w:val="16"/>
              </w:rPr>
              <w:t>9,039</w:t>
            </w:r>
          </w:p>
        </w:tc>
        <w:tc>
          <w:tcPr>
            <w:tcW w:w="6772" w:type="dxa"/>
            <w:tcBorders>
              <w:top w:val="single" w:sz="2" w:space="0" w:color="000000"/>
              <w:left w:val="single" w:sz="2" w:space="0" w:color="000000"/>
            </w:tcBorders>
          </w:tcPr>
          <w:p>
            <w:pPr>
              <w:pStyle w:val="TableParagraph"/>
              <w:spacing w:before="4"/>
              <w:ind w:left="29"/>
              <w:jc w:val="left"/>
              <w:rPr>
                <w:sz w:val="16"/>
              </w:rPr>
            </w:pPr>
            <w:r>
              <w:rPr>
                <w:sz w:val="16"/>
              </w:rPr>
              <w:t>Annual</w:t>
            </w:r>
            <w:r>
              <w:rPr>
                <w:spacing w:val="7"/>
                <w:sz w:val="16"/>
              </w:rPr>
              <w:t> </w:t>
            </w:r>
            <w:r>
              <w:rPr>
                <w:sz w:val="16"/>
              </w:rPr>
              <w:t>support</w:t>
            </w:r>
            <w:r>
              <w:rPr>
                <w:spacing w:val="9"/>
                <w:sz w:val="16"/>
              </w:rPr>
              <w:t> </w:t>
            </w:r>
            <w:r>
              <w:rPr>
                <w:sz w:val="16"/>
              </w:rPr>
              <w:t>for</w:t>
            </w:r>
            <w:r>
              <w:rPr>
                <w:spacing w:val="9"/>
                <w:sz w:val="16"/>
              </w:rPr>
              <w:t> </w:t>
            </w:r>
            <w:r>
              <w:rPr>
                <w:sz w:val="16"/>
              </w:rPr>
              <w:t>venue</w:t>
            </w:r>
            <w:r>
              <w:rPr>
                <w:spacing w:val="9"/>
                <w:sz w:val="16"/>
              </w:rPr>
              <w:t> </w:t>
            </w:r>
            <w:r>
              <w:rPr>
                <w:sz w:val="16"/>
              </w:rPr>
              <w:t>lease</w:t>
            </w:r>
            <w:r>
              <w:rPr>
                <w:spacing w:val="9"/>
                <w:sz w:val="16"/>
              </w:rPr>
              <w:t> </w:t>
            </w:r>
            <w:r>
              <w:rPr>
                <w:spacing w:val="-2"/>
                <w:sz w:val="16"/>
              </w:rPr>
              <w:t>costs.</w:t>
            </w:r>
          </w:p>
        </w:tc>
      </w:tr>
      <w:tr>
        <w:trPr>
          <w:trHeight w:val="219" w:hRule="atLeast"/>
        </w:trPr>
        <w:tc>
          <w:tcPr>
            <w:tcW w:w="6700" w:type="dxa"/>
            <w:gridSpan w:val="2"/>
            <w:tcBorders>
              <w:right w:val="single" w:sz="2" w:space="0" w:color="000000"/>
            </w:tcBorders>
            <w:shd w:val="clear" w:color="auto" w:fill="BEBEBE"/>
          </w:tcPr>
          <w:p>
            <w:pPr>
              <w:pStyle w:val="TableParagraph"/>
              <w:spacing w:before="9"/>
              <w:ind w:left="30"/>
              <w:jc w:val="left"/>
              <w:rPr>
                <w:b/>
                <w:sz w:val="16"/>
              </w:rPr>
            </w:pPr>
            <w:r>
              <w:rPr>
                <w:b/>
                <w:sz w:val="16"/>
              </w:rPr>
              <w:t>Arts</w:t>
            </w:r>
            <w:r>
              <w:rPr>
                <w:b/>
                <w:spacing w:val="7"/>
                <w:sz w:val="16"/>
              </w:rPr>
              <w:t> </w:t>
            </w:r>
            <w:r>
              <w:rPr>
                <w:b/>
                <w:sz w:val="16"/>
              </w:rPr>
              <w:t>&amp;</w:t>
            </w:r>
            <w:r>
              <w:rPr>
                <w:b/>
                <w:spacing w:val="6"/>
                <w:sz w:val="16"/>
              </w:rPr>
              <w:t> </w:t>
            </w:r>
            <w:r>
              <w:rPr>
                <w:b/>
                <w:sz w:val="16"/>
              </w:rPr>
              <w:t>Culture</w:t>
            </w:r>
            <w:r>
              <w:rPr>
                <w:b/>
                <w:spacing w:val="7"/>
                <w:sz w:val="16"/>
              </w:rPr>
              <w:t> </w:t>
            </w:r>
            <w:r>
              <w:rPr>
                <w:b/>
                <w:sz w:val="16"/>
              </w:rPr>
              <w:t>Initiatives</w:t>
            </w:r>
            <w:r>
              <w:rPr>
                <w:b/>
                <w:spacing w:val="7"/>
                <w:sz w:val="16"/>
              </w:rPr>
              <w:t> </w:t>
            </w:r>
            <w:r>
              <w:rPr>
                <w:b/>
                <w:spacing w:val="-4"/>
                <w:sz w:val="16"/>
              </w:rPr>
              <w:t>Total</w:t>
            </w:r>
          </w:p>
        </w:tc>
        <w:tc>
          <w:tcPr>
            <w:tcW w:w="1115" w:type="dxa"/>
            <w:tcBorders>
              <w:left w:val="single" w:sz="2" w:space="0" w:color="000000"/>
              <w:right w:val="single" w:sz="2" w:space="0" w:color="000000"/>
            </w:tcBorders>
            <w:shd w:val="clear" w:color="auto" w:fill="BEBEBE"/>
          </w:tcPr>
          <w:p>
            <w:pPr>
              <w:pStyle w:val="TableParagraph"/>
              <w:spacing w:line="181" w:lineRule="exact" w:before="18"/>
              <w:ind w:right="10"/>
              <w:rPr>
                <w:b/>
                <w:sz w:val="16"/>
              </w:rPr>
            </w:pPr>
            <w:r>
              <w:rPr>
                <w:b/>
                <w:spacing w:val="-2"/>
                <w:sz w:val="16"/>
              </w:rPr>
              <w:t>1,629,407</w:t>
            </w:r>
          </w:p>
        </w:tc>
        <w:tc>
          <w:tcPr>
            <w:tcW w:w="1117" w:type="dxa"/>
            <w:tcBorders>
              <w:left w:val="single" w:sz="2" w:space="0" w:color="000000"/>
              <w:right w:val="single" w:sz="2" w:space="0" w:color="000000"/>
            </w:tcBorders>
            <w:shd w:val="clear" w:color="auto" w:fill="BEBEBE"/>
          </w:tcPr>
          <w:p>
            <w:pPr>
              <w:pStyle w:val="TableParagraph"/>
              <w:spacing w:line="181" w:lineRule="exact" w:before="18"/>
              <w:ind w:right="11"/>
              <w:rPr>
                <w:b/>
                <w:sz w:val="16"/>
              </w:rPr>
            </w:pPr>
            <w:r>
              <w:rPr>
                <w:b/>
                <w:spacing w:val="-2"/>
                <w:sz w:val="16"/>
              </w:rPr>
              <w:t>1,657,922</w:t>
            </w:r>
          </w:p>
        </w:tc>
        <w:tc>
          <w:tcPr>
            <w:tcW w:w="6772" w:type="dxa"/>
            <w:tcBorders>
              <w:left w:val="single" w:sz="2" w:space="0" w:color="000000"/>
            </w:tcBorders>
            <w:shd w:val="clear" w:color="auto" w:fill="BEBEBE"/>
          </w:tcPr>
          <w:p>
            <w:pPr>
              <w:pStyle w:val="TableParagraph"/>
              <w:jc w:val="left"/>
              <w:rPr>
                <w:rFonts w:ascii="Times New Roman"/>
                <w:sz w:val="14"/>
              </w:rPr>
            </w:pPr>
          </w:p>
        </w:tc>
      </w:tr>
      <w:tr>
        <w:trPr>
          <w:trHeight w:val="253" w:hRule="atLeast"/>
        </w:trPr>
        <w:tc>
          <w:tcPr>
            <w:tcW w:w="15704" w:type="dxa"/>
            <w:gridSpan w:val="5"/>
            <w:shd w:val="clear" w:color="auto" w:fill="DDEBF7"/>
          </w:tcPr>
          <w:p>
            <w:pPr>
              <w:pStyle w:val="TableParagraph"/>
              <w:spacing w:line="224" w:lineRule="exact" w:before="10"/>
              <w:ind w:left="35"/>
              <w:jc w:val="left"/>
              <w:rPr>
                <w:b/>
                <w:sz w:val="20"/>
              </w:rPr>
            </w:pPr>
            <w:r>
              <w:rPr>
                <w:b/>
                <w:spacing w:val="-2"/>
                <w:sz w:val="20"/>
              </w:rPr>
              <w:t>Economic</w:t>
            </w:r>
            <w:r>
              <w:rPr>
                <w:b/>
                <w:spacing w:val="4"/>
                <w:sz w:val="20"/>
              </w:rPr>
              <w:t> </w:t>
            </w:r>
            <w:r>
              <w:rPr>
                <w:b/>
                <w:spacing w:val="-2"/>
                <w:sz w:val="20"/>
              </w:rPr>
              <w:t>Development</w:t>
            </w:r>
            <w:r>
              <w:rPr>
                <w:b/>
                <w:spacing w:val="6"/>
                <w:sz w:val="20"/>
              </w:rPr>
              <w:t> </w:t>
            </w:r>
            <w:r>
              <w:rPr>
                <w:b/>
                <w:spacing w:val="-2"/>
                <w:sz w:val="20"/>
              </w:rPr>
              <w:t>Community</w:t>
            </w:r>
            <w:r>
              <w:rPr>
                <w:b/>
                <w:spacing w:val="1"/>
                <w:sz w:val="20"/>
              </w:rPr>
              <w:t> </w:t>
            </w:r>
            <w:r>
              <w:rPr>
                <w:b/>
                <w:spacing w:val="-2"/>
                <w:sz w:val="20"/>
              </w:rPr>
              <w:t>Events</w:t>
            </w:r>
          </w:p>
        </w:tc>
      </w:tr>
      <w:tr>
        <w:trPr>
          <w:trHeight w:val="412" w:hRule="atLeast"/>
        </w:trPr>
        <w:tc>
          <w:tcPr>
            <w:tcW w:w="5003" w:type="dxa"/>
            <w:tcBorders>
              <w:left w:val="single" w:sz="2" w:space="0" w:color="000000"/>
              <w:bottom w:val="single" w:sz="2" w:space="0" w:color="000000"/>
              <w:right w:val="single" w:sz="2" w:space="0" w:color="000000"/>
            </w:tcBorders>
          </w:tcPr>
          <w:p>
            <w:pPr>
              <w:pStyle w:val="TableParagraph"/>
              <w:spacing w:line="181" w:lineRule="exact"/>
              <w:ind w:left="38"/>
              <w:jc w:val="left"/>
              <w:rPr>
                <w:sz w:val="16"/>
              </w:rPr>
            </w:pPr>
            <w:r>
              <w:rPr>
                <w:sz w:val="16"/>
              </w:rPr>
              <w:t>Pako</w:t>
            </w:r>
            <w:r>
              <w:rPr>
                <w:spacing w:val="6"/>
                <w:sz w:val="16"/>
              </w:rPr>
              <w:t> </w:t>
            </w:r>
            <w:r>
              <w:rPr>
                <w:spacing w:val="-2"/>
                <w:sz w:val="16"/>
              </w:rPr>
              <w:t>Festa</w:t>
            </w:r>
          </w:p>
        </w:tc>
        <w:tc>
          <w:tcPr>
            <w:tcW w:w="1697" w:type="dxa"/>
            <w:tcBorders>
              <w:left w:val="single" w:sz="2" w:space="0" w:color="000000"/>
              <w:bottom w:val="single" w:sz="2" w:space="0" w:color="000000"/>
              <w:right w:val="single" w:sz="2" w:space="0" w:color="000000"/>
            </w:tcBorders>
          </w:tcPr>
          <w:p>
            <w:pPr>
              <w:pStyle w:val="TableParagraph"/>
              <w:spacing w:line="181" w:lineRule="exact"/>
              <w:ind w:left="36"/>
              <w:jc w:val="left"/>
              <w:rPr>
                <w:sz w:val="16"/>
              </w:rPr>
            </w:pPr>
            <w:r>
              <w:rPr>
                <w:spacing w:val="-2"/>
                <w:sz w:val="16"/>
              </w:rPr>
              <w:t>Partnerships</w:t>
            </w:r>
          </w:p>
        </w:tc>
        <w:tc>
          <w:tcPr>
            <w:tcW w:w="1115" w:type="dxa"/>
            <w:tcBorders>
              <w:left w:val="single" w:sz="2" w:space="0" w:color="000000"/>
              <w:bottom w:val="single" w:sz="2" w:space="0" w:color="000000"/>
              <w:right w:val="single" w:sz="2" w:space="0" w:color="000000"/>
            </w:tcBorders>
            <w:shd w:val="clear" w:color="auto" w:fill="BCD6ED"/>
          </w:tcPr>
          <w:p>
            <w:pPr>
              <w:pStyle w:val="TableParagraph"/>
              <w:spacing w:line="181" w:lineRule="exact"/>
              <w:ind w:right="10"/>
              <w:rPr>
                <w:sz w:val="16"/>
              </w:rPr>
            </w:pPr>
            <w:r>
              <w:rPr>
                <w:spacing w:val="-2"/>
                <w:sz w:val="16"/>
              </w:rPr>
              <w:t>100,000</w:t>
            </w:r>
          </w:p>
        </w:tc>
        <w:tc>
          <w:tcPr>
            <w:tcW w:w="1117" w:type="dxa"/>
            <w:tcBorders>
              <w:left w:val="single" w:sz="2" w:space="0" w:color="000000"/>
              <w:bottom w:val="single" w:sz="2" w:space="0" w:color="000000"/>
              <w:right w:val="single" w:sz="2" w:space="0" w:color="000000"/>
            </w:tcBorders>
            <w:shd w:val="clear" w:color="auto" w:fill="BCD6ED"/>
          </w:tcPr>
          <w:p>
            <w:pPr>
              <w:pStyle w:val="TableParagraph"/>
              <w:spacing w:line="181" w:lineRule="exact"/>
              <w:ind w:right="11"/>
              <w:rPr>
                <w:sz w:val="16"/>
              </w:rPr>
            </w:pPr>
            <w:r>
              <w:rPr>
                <w:spacing w:val="-2"/>
                <w:sz w:val="16"/>
              </w:rPr>
              <w:t>100,000</w:t>
            </w:r>
          </w:p>
        </w:tc>
        <w:tc>
          <w:tcPr>
            <w:tcW w:w="6772" w:type="dxa"/>
            <w:tcBorders>
              <w:left w:val="single" w:sz="2" w:space="0" w:color="000000"/>
              <w:bottom w:val="single" w:sz="2" w:space="0" w:color="000000"/>
            </w:tcBorders>
          </w:tcPr>
          <w:p>
            <w:pPr>
              <w:pStyle w:val="TableParagraph"/>
              <w:spacing w:line="181" w:lineRule="exact"/>
              <w:ind w:left="29"/>
              <w:jc w:val="left"/>
              <w:rPr>
                <w:sz w:val="16"/>
              </w:rPr>
            </w:pPr>
            <w:r>
              <w:rPr>
                <w:sz w:val="16"/>
              </w:rPr>
              <w:t>Commitment</w:t>
            </w:r>
            <w:r>
              <w:rPr>
                <w:spacing w:val="12"/>
                <w:sz w:val="16"/>
              </w:rPr>
              <w:t> </w:t>
            </w:r>
            <w:r>
              <w:rPr>
                <w:sz w:val="16"/>
              </w:rPr>
              <w:t>to</w:t>
            </w:r>
            <w:r>
              <w:rPr>
                <w:spacing w:val="12"/>
                <w:sz w:val="16"/>
              </w:rPr>
              <w:t> </w:t>
            </w:r>
            <w:r>
              <w:rPr>
                <w:sz w:val="16"/>
              </w:rPr>
              <w:t>support</w:t>
            </w:r>
            <w:r>
              <w:rPr>
                <w:spacing w:val="12"/>
                <w:sz w:val="16"/>
              </w:rPr>
              <w:t> </w:t>
            </w:r>
            <w:r>
              <w:rPr>
                <w:sz w:val="16"/>
              </w:rPr>
              <w:t>regional</w:t>
            </w:r>
            <w:r>
              <w:rPr>
                <w:spacing w:val="11"/>
                <w:sz w:val="16"/>
              </w:rPr>
              <w:t> </w:t>
            </w:r>
            <w:r>
              <w:rPr>
                <w:sz w:val="16"/>
              </w:rPr>
              <w:t>signature</w:t>
            </w:r>
            <w:r>
              <w:rPr>
                <w:spacing w:val="13"/>
                <w:sz w:val="16"/>
              </w:rPr>
              <w:t> </w:t>
            </w:r>
            <w:r>
              <w:rPr>
                <w:sz w:val="16"/>
              </w:rPr>
              <w:t>community</w:t>
            </w:r>
            <w:r>
              <w:rPr>
                <w:spacing w:val="8"/>
                <w:sz w:val="16"/>
              </w:rPr>
              <w:t> </w:t>
            </w:r>
            <w:r>
              <w:rPr>
                <w:spacing w:val="-2"/>
                <w:sz w:val="16"/>
              </w:rPr>
              <w:t>event.</w:t>
            </w:r>
          </w:p>
        </w:tc>
      </w:tr>
      <w:tr>
        <w:trPr>
          <w:trHeight w:val="198" w:hRule="atLeast"/>
        </w:trPr>
        <w:tc>
          <w:tcPr>
            <w:tcW w:w="5003" w:type="dxa"/>
            <w:tcBorders>
              <w:top w:val="single" w:sz="2" w:space="0" w:color="000000"/>
              <w:left w:val="single" w:sz="2" w:space="0" w:color="000000"/>
              <w:bottom w:val="single" w:sz="2" w:space="0" w:color="000000"/>
              <w:right w:val="single" w:sz="2" w:space="0" w:color="000000"/>
            </w:tcBorders>
          </w:tcPr>
          <w:p>
            <w:pPr>
              <w:pStyle w:val="TableParagraph"/>
              <w:spacing w:line="174" w:lineRule="exact" w:before="4"/>
              <w:ind w:left="38"/>
              <w:jc w:val="left"/>
              <w:rPr>
                <w:sz w:val="16"/>
              </w:rPr>
            </w:pPr>
            <w:r>
              <w:rPr>
                <w:sz w:val="16"/>
              </w:rPr>
              <w:t>Regional</w:t>
            </w:r>
            <w:r>
              <w:rPr>
                <w:spacing w:val="12"/>
                <w:sz w:val="16"/>
              </w:rPr>
              <w:t> </w:t>
            </w:r>
            <w:r>
              <w:rPr>
                <w:sz w:val="16"/>
              </w:rPr>
              <w:t>Signature</w:t>
            </w:r>
            <w:r>
              <w:rPr>
                <w:spacing w:val="13"/>
                <w:sz w:val="16"/>
              </w:rPr>
              <w:t> </w:t>
            </w:r>
            <w:r>
              <w:rPr>
                <w:sz w:val="16"/>
              </w:rPr>
              <w:t>Community</w:t>
            </w:r>
            <w:r>
              <w:rPr>
                <w:spacing w:val="10"/>
                <w:sz w:val="16"/>
              </w:rPr>
              <w:t> </w:t>
            </w:r>
            <w:r>
              <w:rPr>
                <w:spacing w:val="-2"/>
                <w:sz w:val="16"/>
              </w:rPr>
              <w:t>Events</w:t>
            </w:r>
          </w:p>
        </w:tc>
        <w:tc>
          <w:tcPr>
            <w:tcW w:w="1697" w:type="dxa"/>
            <w:vMerge w:val="restart"/>
            <w:tcBorders>
              <w:top w:val="single" w:sz="2" w:space="0" w:color="000000"/>
              <w:left w:val="single" w:sz="2" w:space="0" w:color="000000"/>
              <w:right w:val="single" w:sz="2" w:space="0" w:color="000000"/>
            </w:tcBorders>
          </w:tcPr>
          <w:p>
            <w:pPr>
              <w:pStyle w:val="TableParagraph"/>
              <w:spacing w:before="4"/>
              <w:ind w:left="36"/>
              <w:jc w:val="left"/>
              <w:rPr>
                <w:sz w:val="16"/>
              </w:rPr>
            </w:pPr>
            <w:r>
              <w:rPr>
                <w:spacing w:val="-2"/>
                <w:sz w:val="16"/>
              </w:rPr>
              <w:t>Partnerships</w:t>
            </w:r>
          </w:p>
        </w:tc>
        <w:tc>
          <w:tcPr>
            <w:tcW w:w="1115"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line="174" w:lineRule="exact" w:before="4"/>
              <w:ind w:right="10"/>
              <w:rPr>
                <w:sz w:val="16"/>
              </w:rPr>
            </w:pPr>
            <w:r>
              <w:rPr>
                <w:spacing w:val="-2"/>
                <w:sz w:val="16"/>
              </w:rPr>
              <w:t>76,000</w:t>
            </w:r>
          </w:p>
        </w:tc>
        <w:tc>
          <w:tcPr>
            <w:tcW w:w="1117"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line="174" w:lineRule="exact" w:before="4"/>
              <w:ind w:right="11"/>
              <w:rPr>
                <w:sz w:val="16"/>
              </w:rPr>
            </w:pPr>
            <w:r>
              <w:rPr>
                <w:spacing w:val="-2"/>
                <w:sz w:val="16"/>
              </w:rPr>
              <w:t>76,000</w:t>
            </w:r>
          </w:p>
        </w:tc>
        <w:tc>
          <w:tcPr>
            <w:tcW w:w="6772" w:type="dxa"/>
            <w:vMerge w:val="restart"/>
            <w:tcBorders>
              <w:top w:val="single" w:sz="2" w:space="0" w:color="000000"/>
              <w:left w:val="single" w:sz="2" w:space="0" w:color="000000"/>
            </w:tcBorders>
          </w:tcPr>
          <w:p>
            <w:pPr>
              <w:pStyle w:val="TableParagraph"/>
              <w:spacing w:line="264" w:lineRule="auto" w:before="4"/>
              <w:ind w:left="29"/>
              <w:jc w:val="left"/>
              <w:rPr>
                <w:sz w:val="16"/>
              </w:rPr>
            </w:pPr>
            <w:r>
              <w:rPr>
                <w:sz w:val="16"/>
              </w:rPr>
              <w:t>Council civic responsibility and regional signature community events. Includes Australia Day Committee, Geelong Show, Gala Day and Geelong Cup.</w:t>
            </w:r>
          </w:p>
        </w:tc>
      </w:tr>
      <w:tr>
        <w:trPr>
          <w:trHeight w:val="253" w:hRule="atLeast"/>
        </w:trPr>
        <w:tc>
          <w:tcPr>
            <w:tcW w:w="5003" w:type="dxa"/>
            <w:tcBorders>
              <w:top w:val="single" w:sz="2" w:space="0" w:color="000000"/>
              <w:left w:val="single" w:sz="2" w:space="0" w:color="000000"/>
              <w:bottom w:val="single" w:sz="2" w:space="0" w:color="000000"/>
              <w:right w:val="single" w:sz="2" w:space="0" w:color="000000"/>
            </w:tcBorders>
          </w:tcPr>
          <w:p>
            <w:pPr>
              <w:pStyle w:val="TableParagraph"/>
              <w:spacing w:line="181" w:lineRule="exact"/>
              <w:ind w:left="794"/>
              <w:jc w:val="left"/>
              <w:rPr>
                <w:sz w:val="16"/>
              </w:rPr>
            </w:pPr>
            <w:r>
              <w:rPr>
                <w:color w:val="808080"/>
                <w:sz w:val="16"/>
              </w:rPr>
              <w:t>-</w:t>
            </w:r>
            <w:r>
              <w:rPr>
                <w:color w:val="808080"/>
                <w:spacing w:val="6"/>
                <w:sz w:val="16"/>
              </w:rPr>
              <w:t> </w:t>
            </w:r>
            <w:r>
              <w:rPr>
                <w:color w:val="808080"/>
                <w:sz w:val="16"/>
              </w:rPr>
              <w:t>Australia</w:t>
            </w:r>
            <w:r>
              <w:rPr>
                <w:color w:val="808080"/>
                <w:spacing w:val="6"/>
                <w:sz w:val="16"/>
              </w:rPr>
              <w:t> </w:t>
            </w:r>
            <w:r>
              <w:rPr>
                <w:color w:val="808080"/>
                <w:sz w:val="16"/>
              </w:rPr>
              <w:t>Day</w:t>
            </w:r>
            <w:r>
              <w:rPr>
                <w:color w:val="808080"/>
                <w:spacing w:val="3"/>
                <w:sz w:val="16"/>
              </w:rPr>
              <w:t> </w:t>
            </w:r>
            <w:r>
              <w:rPr>
                <w:color w:val="808080"/>
                <w:spacing w:val="-2"/>
                <w:sz w:val="16"/>
              </w:rPr>
              <w:t>Committee</w:t>
            </w:r>
          </w:p>
        </w:tc>
        <w:tc>
          <w:tcPr>
            <w:tcW w:w="1697" w:type="dxa"/>
            <w:vMerge/>
            <w:tcBorders>
              <w:top w:val="nil"/>
              <w:left w:val="single" w:sz="2" w:space="0" w:color="000000"/>
              <w:right w:val="single" w:sz="2" w:space="0" w:color="000000"/>
            </w:tcBorders>
          </w:tcPr>
          <w:p>
            <w:pPr>
              <w:rPr>
                <w:sz w:val="2"/>
                <w:szCs w:val="2"/>
              </w:rPr>
            </w:pPr>
          </w:p>
        </w:tc>
        <w:tc>
          <w:tcPr>
            <w:tcW w:w="1115"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1"/>
              <w:ind w:right="8"/>
              <w:rPr>
                <w:sz w:val="14"/>
              </w:rPr>
            </w:pPr>
            <w:r>
              <w:rPr>
                <w:color w:val="808080"/>
                <w:spacing w:val="-2"/>
                <w:sz w:val="14"/>
              </w:rPr>
              <w:t>35,000</w:t>
            </w:r>
          </w:p>
        </w:tc>
        <w:tc>
          <w:tcPr>
            <w:tcW w:w="1117"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1"/>
              <w:ind w:right="9"/>
              <w:rPr>
                <w:sz w:val="14"/>
              </w:rPr>
            </w:pPr>
            <w:r>
              <w:rPr>
                <w:color w:val="808080"/>
                <w:spacing w:val="-2"/>
                <w:sz w:val="14"/>
              </w:rPr>
              <w:t>35,000</w:t>
            </w:r>
          </w:p>
        </w:tc>
        <w:tc>
          <w:tcPr>
            <w:tcW w:w="6772" w:type="dxa"/>
            <w:vMerge/>
            <w:tcBorders>
              <w:top w:val="nil"/>
              <w:left w:val="single" w:sz="2" w:space="0" w:color="000000"/>
            </w:tcBorders>
          </w:tcPr>
          <w:p>
            <w:pPr>
              <w:rPr>
                <w:sz w:val="2"/>
                <w:szCs w:val="2"/>
              </w:rPr>
            </w:pPr>
          </w:p>
        </w:tc>
      </w:tr>
      <w:tr>
        <w:trPr>
          <w:trHeight w:val="253" w:hRule="atLeast"/>
        </w:trPr>
        <w:tc>
          <w:tcPr>
            <w:tcW w:w="5003" w:type="dxa"/>
            <w:tcBorders>
              <w:top w:val="single" w:sz="2" w:space="0" w:color="000000"/>
              <w:left w:val="single" w:sz="2" w:space="0" w:color="000000"/>
              <w:bottom w:val="single" w:sz="2" w:space="0" w:color="000000"/>
              <w:right w:val="single" w:sz="2" w:space="0" w:color="000000"/>
            </w:tcBorders>
          </w:tcPr>
          <w:p>
            <w:pPr>
              <w:pStyle w:val="TableParagraph"/>
              <w:spacing w:line="181" w:lineRule="exact"/>
              <w:ind w:left="794"/>
              <w:jc w:val="left"/>
              <w:rPr>
                <w:sz w:val="16"/>
              </w:rPr>
            </w:pPr>
            <w:r>
              <w:rPr>
                <w:color w:val="808080"/>
                <w:sz w:val="16"/>
              </w:rPr>
              <w:t>-</w:t>
            </w:r>
            <w:r>
              <w:rPr>
                <w:color w:val="808080"/>
                <w:spacing w:val="8"/>
                <w:sz w:val="16"/>
              </w:rPr>
              <w:t> </w:t>
            </w:r>
            <w:r>
              <w:rPr>
                <w:color w:val="808080"/>
                <w:sz w:val="16"/>
              </w:rPr>
              <w:t>Geelong</w:t>
            </w:r>
            <w:r>
              <w:rPr>
                <w:color w:val="808080"/>
                <w:spacing w:val="7"/>
                <w:sz w:val="16"/>
              </w:rPr>
              <w:t> </w:t>
            </w:r>
            <w:r>
              <w:rPr>
                <w:color w:val="808080"/>
                <w:spacing w:val="-4"/>
                <w:sz w:val="16"/>
              </w:rPr>
              <w:t>Show</w:t>
            </w:r>
          </w:p>
        </w:tc>
        <w:tc>
          <w:tcPr>
            <w:tcW w:w="1697" w:type="dxa"/>
            <w:vMerge/>
            <w:tcBorders>
              <w:top w:val="nil"/>
              <w:left w:val="single" w:sz="2" w:space="0" w:color="000000"/>
              <w:right w:val="single" w:sz="2" w:space="0" w:color="000000"/>
            </w:tcBorders>
          </w:tcPr>
          <w:p>
            <w:pPr>
              <w:rPr>
                <w:sz w:val="2"/>
                <w:szCs w:val="2"/>
              </w:rPr>
            </w:pPr>
          </w:p>
        </w:tc>
        <w:tc>
          <w:tcPr>
            <w:tcW w:w="1115"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1"/>
              <w:ind w:right="8"/>
              <w:rPr>
                <w:sz w:val="14"/>
              </w:rPr>
            </w:pPr>
            <w:r>
              <w:rPr>
                <w:color w:val="808080"/>
                <w:spacing w:val="-2"/>
                <w:sz w:val="14"/>
              </w:rPr>
              <w:t>10,000</w:t>
            </w:r>
          </w:p>
        </w:tc>
        <w:tc>
          <w:tcPr>
            <w:tcW w:w="1117"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1"/>
              <w:ind w:right="9"/>
              <w:rPr>
                <w:sz w:val="14"/>
              </w:rPr>
            </w:pPr>
            <w:r>
              <w:rPr>
                <w:color w:val="808080"/>
                <w:spacing w:val="-2"/>
                <w:sz w:val="14"/>
              </w:rPr>
              <w:t>10,000</w:t>
            </w:r>
          </w:p>
        </w:tc>
        <w:tc>
          <w:tcPr>
            <w:tcW w:w="6772" w:type="dxa"/>
            <w:vMerge/>
            <w:tcBorders>
              <w:top w:val="nil"/>
              <w:left w:val="single" w:sz="2" w:space="0" w:color="000000"/>
            </w:tcBorders>
          </w:tcPr>
          <w:p>
            <w:pPr>
              <w:rPr>
                <w:sz w:val="2"/>
                <w:szCs w:val="2"/>
              </w:rPr>
            </w:pPr>
          </w:p>
        </w:tc>
      </w:tr>
      <w:tr>
        <w:trPr>
          <w:trHeight w:val="253" w:hRule="atLeast"/>
        </w:trPr>
        <w:tc>
          <w:tcPr>
            <w:tcW w:w="5003" w:type="dxa"/>
            <w:tcBorders>
              <w:top w:val="single" w:sz="2" w:space="0" w:color="000000"/>
              <w:left w:val="single" w:sz="2" w:space="0" w:color="000000"/>
              <w:bottom w:val="single" w:sz="2" w:space="0" w:color="000000"/>
              <w:right w:val="single" w:sz="2" w:space="0" w:color="000000"/>
            </w:tcBorders>
          </w:tcPr>
          <w:p>
            <w:pPr>
              <w:pStyle w:val="TableParagraph"/>
              <w:spacing w:line="181" w:lineRule="exact"/>
              <w:ind w:left="794"/>
              <w:jc w:val="left"/>
              <w:rPr>
                <w:sz w:val="16"/>
              </w:rPr>
            </w:pPr>
            <w:r>
              <w:rPr>
                <w:color w:val="808080"/>
                <w:sz w:val="16"/>
              </w:rPr>
              <w:t>-</w:t>
            </w:r>
            <w:r>
              <w:rPr>
                <w:color w:val="808080"/>
                <w:spacing w:val="5"/>
                <w:sz w:val="16"/>
              </w:rPr>
              <w:t> </w:t>
            </w:r>
            <w:r>
              <w:rPr>
                <w:color w:val="808080"/>
                <w:sz w:val="16"/>
              </w:rPr>
              <w:t>Gala</w:t>
            </w:r>
            <w:r>
              <w:rPr>
                <w:color w:val="808080"/>
                <w:spacing w:val="4"/>
                <w:sz w:val="16"/>
              </w:rPr>
              <w:t> </w:t>
            </w:r>
            <w:r>
              <w:rPr>
                <w:color w:val="808080"/>
                <w:spacing w:val="-5"/>
                <w:sz w:val="16"/>
              </w:rPr>
              <w:t>Day</w:t>
            </w:r>
          </w:p>
        </w:tc>
        <w:tc>
          <w:tcPr>
            <w:tcW w:w="1697" w:type="dxa"/>
            <w:vMerge/>
            <w:tcBorders>
              <w:top w:val="nil"/>
              <w:left w:val="single" w:sz="2" w:space="0" w:color="000000"/>
              <w:right w:val="single" w:sz="2" w:space="0" w:color="000000"/>
            </w:tcBorders>
          </w:tcPr>
          <w:p>
            <w:pPr>
              <w:rPr>
                <w:sz w:val="2"/>
                <w:szCs w:val="2"/>
              </w:rPr>
            </w:pPr>
          </w:p>
        </w:tc>
        <w:tc>
          <w:tcPr>
            <w:tcW w:w="1115"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1"/>
              <w:ind w:right="8"/>
              <w:rPr>
                <w:sz w:val="14"/>
              </w:rPr>
            </w:pPr>
            <w:r>
              <w:rPr>
                <w:color w:val="808080"/>
                <w:spacing w:val="-2"/>
                <w:sz w:val="14"/>
              </w:rPr>
              <w:t>15,000</w:t>
            </w:r>
          </w:p>
        </w:tc>
        <w:tc>
          <w:tcPr>
            <w:tcW w:w="1117"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1"/>
              <w:ind w:right="9"/>
              <w:rPr>
                <w:sz w:val="14"/>
              </w:rPr>
            </w:pPr>
            <w:r>
              <w:rPr>
                <w:color w:val="808080"/>
                <w:spacing w:val="-2"/>
                <w:sz w:val="14"/>
              </w:rPr>
              <w:t>15,000</w:t>
            </w:r>
          </w:p>
        </w:tc>
        <w:tc>
          <w:tcPr>
            <w:tcW w:w="6772" w:type="dxa"/>
            <w:vMerge/>
            <w:tcBorders>
              <w:top w:val="nil"/>
              <w:left w:val="single" w:sz="2" w:space="0" w:color="000000"/>
            </w:tcBorders>
          </w:tcPr>
          <w:p>
            <w:pPr>
              <w:rPr>
                <w:sz w:val="2"/>
                <w:szCs w:val="2"/>
              </w:rPr>
            </w:pPr>
          </w:p>
        </w:tc>
      </w:tr>
      <w:tr>
        <w:trPr>
          <w:trHeight w:val="253" w:hRule="atLeast"/>
        </w:trPr>
        <w:tc>
          <w:tcPr>
            <w:tcW w:w="5003" w:type="dxa"/>
            <w:tcBorders>
              <w:top w:val="single" w:sz="2" w:space="0" w:color="000000"/>
              <w:left w:val="single" w:sz="2" w:space="0" w:color="000000"/>
              <w:right w:val="single" w:sz="2" w:space="0" w:color="000000"/>
            </w:tcBorders>
          </w:tcPr>
          <w:p>
            <w:pPr>
              <w:pStyle w:val="TableParagraph"/>
              <w:spacing w:line="181" w:lineRule="exact"/>
              <w:ind w:left="794"/>
              <w:jc w:val="left"/>
              <w:rPr>
                <w:sz w:val="16"/>
              </w:rPr>
            </w:pPr>
            <w:r>
              <w:rPr>
                <w:color w:val="808080"/>
                <w:sz w:val="16"/>
              </w:rPr>
              <w:t>-</w:t>
            </w:r>
            <w:r>
              <w:rPr>
                <w:color w:val="808080"/>
                <w:spacing w:val="8"/>
                <w:sz w:val="16"/>
              </w:rPr>
              <w:t> </w:t>
            </w:r>
            <w:r>
              <w:rPr>
                <w:color w:val="808080"/>
                <w:sz w:val="16"/>
              </w:rPr>
              <w:t>Geelong</w:t>
            </w:r>
            <w:r>
              <w:rPr>
                <w:color w:val="808080"/>
                <w:spacing w:val="7"/>
                <w:sz w:val="16"/>
              </w:rPr>
              <w:t> </w:t>
            </w:r>
            <w:r>
              <w:rPr>
                <w:color w:val="808080"/>
                <w:spacing w:val="-5"/>
                <w:sz w:val="16"/>
              </w:rPr>
              <w:t>Cup</w:t>
            </w:r>
          </w:p>
        </w:tc>
        <w:tc>
          <w:tcPr>
            <w:tcW w:w="1697" w:type="dxa"/>
            <w:vMerge/>
            <w:tcBorders>
              <w:top w:val="nil"/>
              <w:left w:val="single" w:sz="2" w:space="0" w:color="000000"/>
              <w:right w:val="single" w:sz="2" w:space="0" w:color="000000"/>
            </w:tcBorders>
          </w:tcPr>
          <w:p>
            <w:pPr>
              <w:rPr>
                <w:sz w:val="2"/>
                <w:szCs w:val="2"/>
              </w:rPr>
            </w:pPr>
          </w:p>
        </w:tc>
        <w:tc>
          <w:tcPr>
            <w:tcW w:w="1115" w:type="dxa"/>
            <w:tcBorders>
              <w:top w:val="single" w:sz="2" w:space="0" w:color="000000"/>
              <w:left w:val="single" w:sz="2" w:space="0" w:color="000000"/>
              <w:right w:val="single" w:sz="2" w:space="0" w:color="000000"/>
            </w:tcBorders>
            <w:shd w:val="clear" w:color="auto" w:fill="BCD6ED"/>
          </w:tcPr>
          <w:p>
            <w:pPr>
              <w:pStyle w:val="TableParagraph"/>
              <w:spacing w:before="1"/>
              <w:ind w:right="8"/>
              <w:rPr>
                <w:sz w:val="14"/>
              </w:rPr>
            </w:pPr>
            <w:r>
              <w:rPr>
                <w:color w:val="808080"/>
                <w:spacing w:val="-2"/>
                <w:sz w:val="14"/>
              </w:rPr>
              <w:t>16,000</w:t>
            </w:r>
          </w:p>
        </w:tc>
        <w:tc>
          <w:tcPr>
            <w:tcW w:w="1117" w:type="dxa"/>
            <w:tcBorders>
              <w:top w:val="single" w:sz="2" w:space="0" w:color="000000"/>
              <w:left w:val="single" w:sz="2" w:space="0" w:color="000000"/>
              <w:right w:val="single" w:sz="2" w:space="0" w:color="000000"/>
            </w:tcBorders>
            <w:shd w:val="clear" w:color="auto" w:fill="BCD6ED"/>
          </w:tcPr>
          <w:p>
            <w:pPr>
              <w:pStyle w:val="TableParagraph"/>
              <w:spacing w:before="1"/>
              <w:ind w:right="9"/>
              <w:rPr>
                <w:sz w:val="14"/>
              </w:rPr>
            </w:pPr>
            <w:r>
              <w:rPr>
                <w:color w:val="808080"/>
                <w:spacing w:val="-2"/>
                <w:sz w:val="14"/>
              </w:rPr>
              <w:t>16,000</w:t>
            </w:r>
          </w:p>
        </w:tc>
        <w:tc>
          <w:tcPr>
            <w:tcW w:w="6772" w:type="dxa"/>
            <w:vMerge/>
            <w:tcBorders>
              <w:top w:val="nil"/>
              <w:left w:val="single" w:sz="2" w:space="0" w:color="000000"/>
            </w:tcBorders>
          </w:tcPr>
          <w:p>
            <w:pPr>
              <w:rPr>
                <w:sz w:val="2"/>
                <w:szCs w:val="2"/>
              </w:rPr>
            </w:pPr>
          </w:p>
        </w:tc>
      </w:tr>
      <w:tr>
        <w:trPr>
          <w:trHeight w:val="212" w:hRule="atLeast"/>
        </w:trPr>
        <w:tc>
          <w:tcPr>
            <w:tcW w:w="6700" w:type="dxa"/>
            <w:gridSpan w:val="2"/>
            <w:tcBorders>
              <w:right w:val="single" w:sz="2" w:space="0" w:color="000000"/>
            </w:tcBorders>
            <w:shd w:val="clear" w:color="auto" w:fill="BEBEBE"/>
          </w:tcPr>
          <w:p>
            <w:pPr>
              <w:pStyle w:val="TableParagraph"/>
              <w:spacing w:before="4"/>
              <w:ind w:left="30"/>
              <w:jc w:val="left"/>
              <w:rPr>
                <w:b/>
                <w:sz w:val="16"/>
              </w:rPr>
            </w:pPr>
            <w:r>
              <w:rPr>
                <w:b/>
                <w:sz w:val="16"/>
              </w:rPr>
              <w:t>Economic</w:t>
            </w:r>
            <w:r>
              <w:rPr>
                <w:b/>
                <w:spacing w:val="17"/>
                <w:sz w:val="16"/>
              </w:rPr>
              <w:t> </w:t>
            </w:r>
            <w:r>
              <w:rPr>
                <w:b/>
                <w:sz w:val="16"/>
              </w:rPr>
              <w:t>Development</w:t>
            </w:r>
            <w:r>
              <w:rPr>
                <w:b/>
                <w:spacing w:val="19"/>
                <w:sz w:val="16"/>
              </w:rPr>
              <w:t> </w:t>
            </w:r>
            <w:r>
              <w:rPr>
                <w:b/>
                <w:spacing w:val="-4"/>
                <w:sz w:val="16"/>
              </w:rPr>
              <w:t>Total</w:t>
            </w:r>
          </w:p>
        </w:tc>
        <w:tc>
          <w:tcPr>
            <w:tcW w:w="1115" w:type="dxa"/>
            <w:tcBorders>
              <w:left w:val="single" w:sz="2" w:space="0" w:color="000000"/>
              <w:right w:val="single" w:sz="2" w:space="0" w:color="000000"/>
            </w:tcBorders>
            <w:shd w:val="clear" w:color="auto" w:fill="BEBEBE"/>
          </w:tcPr>
          <w:p>
            <w:pPr>
              <w:pStyle w:val="TableParagraph"/>
              <w:spacing w:line="179" w:lineRule="exact" w:before="14"/>
              <w:ind w:right="10"/>
              <w:rPr>
                <w:b/>
                <w:sz w:val="16"/>
              </w:rPr>
            </w:pPr>
            <w:r>
              <w:rPr>
                <w:b/>
                <w:spacing w:val="-2"/>
                <w:sz w:val="16"/>
              </w:rPr>
              <w:t>176,000</w:t>
            </w:r>
          </w:p>
        </w:tc>
        <w:tc>
          <w:tcPr>
            <w:tcW w:w="1117" w:type="dxa"/>
            <w:tcBorders>
              <w:left w:val="single" w:sz="2" w:space="0" w:color="000000"/>
              <w:right w:val="single" w:sz="2" w:space="0" w:color="000000"/>
            </w:tcBorders>
            <w:shd w:val="clear" w:color="auto" w:fill="BEBEBE"/>
          </w:tcPr>
          <w:p>
            <w:pPr>
              <w:pStyle w:val="TableParagraph"/>
              <w:spacing w:line="179" w:lineRule="exact" w:before="14"/>
              <w:ind w:right="11"/>
              <w:rPr>
                <w:b/>
                <w:sz w:val="16"/>
              </w:rPr>
            </w:pPr>
            <w:r>
              <w:rPr>
                <w:b/>
                <w:spacing w:val="-2"/>
                <w:sz w:val="16"/>
              </w:rPr>
              <w:t>176,000</w:t>
            </w:r>
          </w:p>
        </w:tc>
        <w:tc>
          <w:tcPr>
            <w:tcW w:w="6772" w:type="dxa"/>
            <w:tcBorders>
              <w:left w:val="single" w:sz="2" w:space="0" w:color="000000"/>
            </w:tcBorders>
            <w:shd w:val="clear" w:color="auto" w:fill="BEBEBE"/>
          </w:tcPr>
          <w:p>
            <w:pPr>
              <w:pStyle w:val="TableParagraph"/>
              <w:jc w:val="left"/>
              <w:rPr>
                <w:rFonts w:ascii="Times New Roman"/>
                <w:sz w:val="14"/>
              </w:rPr>
            </w:pPr>
          </w:p>
        </w:tc>
      </w:tr>
      <w:tr>
        <w:trPr>
          <w:trHeight w:val="253" w:hRule="atLeast"/>
        </w:trPr>
        <w:tc>
          <w:tcPr>
            <w:tcW w:w="15704" w:type="dxa"/>
            <w:gridSpan w:val="5"/>
            <w:shd w:val="clear" w:color="auto" w:fill="DDEBF7"/>
          </w:tcPr>
          <w:p>
            <w:pPr>
              <w:pStyle w:val="TableParagraph"/>
              <w:spacing w:before="3"/>
              <w:ind w:left="35"/>
              <w:jc w:val="left"/>
              <w:rPr>
                <w:b/>
                <w:sz w:val="20"/>
              </w:rPr>
            </w:pPr>
            <w:r>
              <w:rPr>
                <w:b/>
                <w:sz w:val="20"/>
              </w:rPr>
              <w:t>Geelong</w:t>
            </w:r>
            <w:r>
              <w:rPr>
                <w:b/>
                <w:spacing w:val="-7"/>
                <w:sz w:val="20"/>
              </w:rPr>
              <w:t> </w:t>
            </w:r>
            <w:r>
              <w:rPr>
                <w:b/>
                <w:sz w:val="20"/>
              </w:rPr>
              <w:t>Major</w:t>
            </w:r>
            <w:r>
              <w:rPr>
                <w:b/>
                <w:spacing w:val="-9"/>
                <w:sz w:val="20"/>
              </w:rPr>
              <w:t> </w:t>
            </w:r>
            <w:r>
              <w:rPr>
                <w:b/>
                <w:spacing w:val="-2"/>
                <w:sz w:val="20"/>
              </w:rPr>
              <w:t>Events</w:t>
            </w:r>
          </w:p>
        </w:tc>
      </w:tr>
      <w:tr>
        <w:trPr>
          <w:trHeight w:val="474" w:hRule="atLeast"/>
        </w:trPr>
        <w:tc>
          <w:tcPr>
            <w:tcW w:w="5003" w:type="dxa"/>
            <w:tcBorders>
              <w:left w:val="single" w:sz="2" w:space="0" w:color="000000"/>
              <w:bottom w:val="single" w:sz="2" w:space="0" w:color="000000"/>
              <w:right w:val="single" w:sz="2" w:space="0" w:color="000000"/>
            </w:tcBorders>
          </w:tcPr>
          <w:p>
            <w:pPr>
              <w:pStyle w:val="TableParagraph"/>
              <w:spacing w:line="181" w:lineRule="exact"/>
              <w:ind w:left="38"/>
              <w:jc w:val="left"/>
              <w:rPr>
                <w:sz w:val="16"/>
              </w:rPr>
            </w:pPr>
            <w:r>
              <w:rPr>
                <w:sz w:val="16"/>
              </w:rPr>
              <w:t>Australian</w:t>
            </w:r>
            <w:r>
              <w:rPr>
                <w:spacing w:val="14"/>
                <w:sz w:val="16"/>
              </w:rPr>
              <w:t> </w:t>
            </w:r>
            <w:r>
              <w:rPr>
                <w:sz w:val="16"/>
              </w:rPr>
              <w:t>International</w:t>
            </w:r>
            <w:r>
              <w:rPr>
                <w:spacing w:val="13"/>
                <w:sz w:val="16"/>
              </w:rPr>
              <w:t> </w:t>
            </w:r>
            <w:r>
              <w:rPr>
                <w:spacing w:val="-2"/>
                <w:sz w:val="16"/>
              </w:rPr>
              <w:t>Airshow</w:t>
            </w:r>
          </w:p>
        </w:tc>
        <w:tc>
          <w:tcPr>
            <w:tcW w:w="1697" w:type="dxa"/>
            <w:tcBorders>
              <w:left w:val="single" w:sz="2" w:space="0" w:color="000000"/>
              <w:bottom w:val="single" w:sz="2" w:space="0" w:color="000000"/>
              <w:right w:val="single" w:sz="2" w:space="0" w:color="000000"/>
            </w:tcBorders>
          </w:tcPr>
          <w:p>
            <w:pPr>
              <w:pStyle w:val="TableParagraph"/>
              <w:spacing w:line="181" w:lineRule="exact"/>
              <w:ind w:left="36"/>
              <w:jc w:val="left"/>
              <w:rPr>
                <w:sz w:val="16"/>
              </w:rPr>
            </w:pPr>
            <w:r>
              <w:rPr>
                <w:sz w:val="16"/>
              </w:rPr>
              <w:t>Geelong</w:t>
            </w:r>
            <w:r>
              <w:rPr>
                <w:spacing w:val="10"/>
                <w:sz w:val="16"/>
              </w:rPr>
              <w:t> </w:t>
            </w:r>
            <w:r>
              <w:rPr>
                <w:sz w:val="16"/>
              </w:rPr>
              <w:t>Major</w:t>
            </w:r>
            <w:r>
              <w:rPr>
                <w:spacing w:val="10"/>
                <w:sz w:val="16"/>
              </w:rPr>
              <w:t> </w:t>
            </w:r>
            <w:r>
              <w:rPr>
                <w:spacing w:val="-2"/>
                <w:sz w:val="16"/>
              </w:rPr>
              <w:t>Events</w:t>
            </w:r>
          </w:p>
        </w:tc>
        <w:tc>
          <w:tcPr>
            <w:tcW w:w="1115" w:type="dxa"/>
            <w:tcBorders>
              <w:left w:val="single" w:sz="2" w:space="0" w:color="000000"/>
              <w:bottom w:val="single" w:sz="2" w:space="0" w:color="000000"/>
              <w:right w:val="single" w:sz="2" w:space="0" w:color="000000"/>
            </w:tcBorders>
            <w:shd w:val="clear" w:color="auto" w:fill="BCD6ED"/>
          </w:tcPr>
          <w:p>
            <w:pPr>
              <w:pStyle w:val="TableParagraph"/>
              <w:spacing w:line="181" w:lineRule="exact"/>
              <w:ind w:right="10"/>
              <w:rPr>
                <w:sz w:val="16"/>
              </w:rPr>
            </w:pPr>
            <w:r>
              <w:rPr>
                <w:spacing w:val="-2"/>
                <w:sz w:val="16"/>
              </w:rPr>
              <w:t>365,000</w:t>
            </w:r>
          </w:p>
        </w:tc>
        <w:tc>
          <w:tcPr>
            <w:tcW w:w="1117" w:type="dxa"/>
            <w:tcBorders>
              <w:left w:val="single" w:sz="2" w:space="0" w:color="000000"/>
              <w:bottom w:val="single" w:sz="2" w:space="0" w:color="000000"/>
              <w:right w:val="single" w:sz="2" w:space="0" w:color="000000"/>
            </w:tcBorders>
            <w:shd w:val="clear" w:color="auto" w:fill="BCD6ED"/>
          </w:tcPr>
          <w:p>
            <w:pPr>
              <w:pStyle w:val="TableParagraph"/>
              <w:spacing w:line="181" w:lineRule="exact"/>
              <w:ind w:right="11"/>
              <w:rPr>
                <w:sz w:val="16"/>
              </w:rPr>
            </w:pPr>
            <w:r>
              <w:rPr>
                <w:spacing w:val="-2"/>
                <w:sz w:val="16"/>
              </w:rPr>
              <w:t>365,000</w:t>
            </w:r>
          </w:p>
        </w:tc>
        <w:tc>
          <w:tcPr>
            <w:tcW w:w="6772" w:type="dxa"/>
            <w:tcBorders>
              <w:left w:val="single" w:sz="2" w:space="0" w:color="000000"/>
              <w:bottom w:val="single" w:sz="2" w:space="0" w:color="000000"/>
            </w:tcBorders>
          </w:tcPr>
          <w:p>
            <w:pPr>
              <w:pStyle w:val="TableParagraph"/>
              <w:spacing w:line="181" w:lineRule="exact"/>
              <w:ind w:left="29"/>
              <w:jc w:val="left"/>
              <w:rPr>
                <w:sz w:val="16"/>
              </w:rPr>
            </w:pPr>
            <w:r>
              <w:rPr>
                <w:sz w:val="16"/>
              </w:rPr>
              <w:t>Sponsorship</w:t>
            </w:r>
            <w:r>
              <w:rPr>
                <w:spacing w:val="8"/>
                <w:sz w:val="16"/>
              </w:rPr>
              <w:t> </w:t>
            </w:r>
            <w:r>
              <w:rPr>
                <w:sz w:val="16"/>
              </w:rPr>
              <w:t>payment</w:t>
            </w:r>
            <w:r>
              <w:rPr>
                <w:spacing w:val="9"/>
                <w:sz w:val="16"/>
              </w:rPr>
              <w:t> </w:t>
            </w:r>
            <w:r>
              <w:rPr>
                <w:sz w:val="16"/>
              </w:rPr>
              <w:t>of</w:t>
            </w:r>
            <w:r>
              <w:rPr>
                <w:spacing w:val="8"/>
                <w:sz w:val="16"/>
              </w:rPr>
              <w:t> </w:t>
            </w:r>
            <w:r>
              <w:rPr>
                <w:sz w:val="16"/>
              </w:rPr>
              <w:t>the</w:t>
            </w:r>
            <w:r>
              <w:rPr>
                <w:spacing w:val="9"/>
                <w:sz w:val="16"/>
              </w:rPr>
              <w:t> </w:t>
            </w:r>
            <w:r>
              <w:rPr>
                <w:sz w:val="16"/>
              </w:rPr>
              <w:t>Australian</w:t>
            </w:r>
            <w:r>
              <w:rPr>
                <w:spacing w:val="8"/>
                <w:sz w:val="16"/>
              </w:rPr>
              <w:t> </w:t>
            </w:r>
            <w:r>
              <w:rPr>
                <w:sz w:val="16"/>
              </w:rPr>
              <w:t>International</w:t>
            </w:r>
            <w:r>
              <w:rPr>
                <w:spacing w:val="7"/>
                <w:sz w:val="16"/>
              </w:rPr>
              <w:t> </w:t>
            </w:r>
            <w:r>
              <w:rPr>
                <w:sz w:val="16"/>
              </w:rPr>
              <w:t>Airshow,</w:t>
            </w:r>
            <w:r>
              <w:rPr>
                <w:spacing w:val="9"/>
                <w:sz w:val="16"/>
              </w:rPr>
              <w:t> </w:t>
            </w:r>
            <w:r>
              <w:rPr>
                <w:sz w:val="16"/>
              </w:rPr>
              <w:t>to</w:t>
            </w:r>
            <w:r>
              <w:rPr>
                <w:spacing w:val="8"/>
                <w:sz w:val="16"/>
              </w:rPr>
              <w:t> </w:t>
            </w:r>
            <w:r>
              <w:rPr>
                <w:sz w:val="16"/>
              </w:rPr>
              <w:t>be</w:t>
            </w:r>
            <w:r>
              <w:rPr>
                <w:spacing w:val="9"/>
                <w:sz w:val="16"/>
              </w:rPr>
              <w:t> </w:t>
            </w:r>
            <w:r>
              <w:rPr>
                <w:sz w:val="16"/>
              </w:rPr>
              <w:t>held</w:t>
            </w:r>
            <w:r>
              <w:rPr>
                <w:spacing w:val="8"/>
                <w:sz w:val="16"/>
              </w:rPr>
              <w:t> </w:t>
            </w:r>
            <w:r>
              <w:rPr>
                <w:sz w:val="16"/>
              </w:rPr>
              <w:t>in</w:t>
            </w:r>
            <w:r>
              <w:rPr>
                <w:spacing w:val="9"/>
                <w:sz w:val="16"/>
              </w:rPr>
              <w:t> </w:t>
            </w:r>
            <w:r>
              <w:rPr>
                <w:sz w:val="16"/>
              </w:rPr>
              <w:t>November</w:t>
            </w:r>
            <w:r>
              <w:rPr>
                <w:spacing w:val="8"/>
                <w:sz w:val="16"/>
              </w:rPr>
              <w:t> </w:t>
            </w:r>
            <w:r>
              <w:rPr>
                <w:spacing w:val="-2"/>
                <w:sz w:val="16"/>
              </w:rPr>
              <w:t>2023.</w:t>
            </w:r>
          </w:p>
        </w:tc>
      </w:tr>
      <w:tr>
        <w:trPr>
          <w:trHeight w:val="412" w:hRule="atLeast"/>
        </w:trPr>
        <w:tc>
          <w:tcPr>
            <w:tcW w:w="5003" w:type="dxa"/>
            <w:tcBorders>
              <w:top w:val="single" w:sz="2" w:space="0" w:color="000000"/>
              <w:left w:val="single" w:sz="2" w:space="0" w:color="000000"/>
              <w:right w:val="single" w:sz="2" w:space="0" w:color="000000"/>
            </w:tcBorders>
          </w:tcPr>
          <w:p>
            <w:pPr>
              <w:pStyle w:val="TableParagraph"/>
              <w:spacing w:before="4"/>
              <w:ind w:left="38"/>
              <w:jc w:val="left"/>
              <w:rPr>
                <w:sz w:val="16"/>
              </w:rPr>
            </w:pPr>
            <w:r>
              <w:rPr>
                <w:sz w:val="16"/>
              </w:rPr>
              <w:t>Major</w:t>
            </w:r>
            <w:r>
              <w:rPr>
                <w:spacing w:val="7"/>
                <w:sz w:val="16"/>
              </w:rPr>
              <w:t> </w:t>
            </w:r>
            <w:r>
              <w:rPr>
                <w:sz w:val="16"/>
              </w:rPr>
              <w:t>Events</w:t>
            </w:r>
            <w:r>
              <w:rPr>
                <w:spacing w:val="7"/>
                <w:sz w:val="16"/>
              </w:rPr>
              <w:t> </w:t>
            </w:r>
            <w:r>
              <w:rPr>
                <w:sz w:val="16"/>
              </w:rPr>
              <w:t>to</w:t>
            </w:r>
            <w:r>
              <w:rPr>
                <w:spacing w:val="7"/>
                <w:sz w:val="16"/>
              </w:rPr>
              <w:t> </w:t>
            </w:r>
            <w:r>
              <w:rPr>
                <w:sz w:val="16"/>
              </w:rPr>
              <w:t>be</w:t>
            </w:r>
            <w:r>
              <w:rPr>
                <w:spacing w:val="7"/>
                <w:sz w:val="16"/>
              </w:rPr>
              <w:t> </w:t>
            </w:r>
            <w:r>
              <w:rPr>
                <w:spacing w:val="-2"/>
                <w:sz w:val="16"/>
              </w:rPr>
              <w:t>confirmed</w:t>
            </w:r>
          </w:p>
        </w:tc>
        <w:tc>
          <w:tcPr>
            <w:tcW w:w="1697" w:type="dxa"/>
            <w:tcBorders>
              <w:top w:val="single" w:sz="2" w:space="0" w:color="000000"/>
              <w:left w:val="single" w:sz="2" w:space="0" w:color="000000"/>
              <w:right w:val="single" w:sz="2" w:space="0" w:color="000000"/>
            </w:tcBorders>
          </w:tcPr>
          <w:p>
            <w:pPr>
              <w:pStyle w:val="TableParagraph"/>
              <w:spacing w:before="4"/>
              <w:ind w:left="36"/>
              <w:jc w:val="left"/>
              <w:rPr>
                <w:sz w:val="16"/>
              </w:rPr>
            </w:pPr>
            <w:r>
              <w:rPr>
                <w:sz w:val="16"/>
              </w:rPr>
              <w:t>Geelong</w:t>
            </w:r>
            <w:r>
              <w:rPr>
                <w:spacing w:val="10"/>
                <w:sz w:val="16"/>
              </w:rPr>
              <w:t> </w:t>
            </w:r>
            <w:r>
              <w:rPr>
                <w:sz w:val="16"/>
              </w:rPr>
              <w:t>Major</w:t>
            </w:r>
            <w:r>
              <w:rPr>
                <w:spacing w:val="10"/>
                <w:sz w:val="16"/>
              </w:rPr>
              <w:t> </w:t>
            </w:r>
            <w:r>
              <w:rPr>
                <w:spacing w:val="-2"/>
                <w:sz w:val="16"/>
              </w:rPr>
              <w:t>Events</w:t>
            </w:r>
          </w:p>
        </w:tc>
        <w:tc>
          <w:tcPr>
            <w:tcW w:w="1115" w:type="dxa"/>
            <w:tcBorders>
              <w:top w:val="single" w:sz="2" w:space="0" w:color="000000"/>
              <w:left w:val="single" w:sz="2" w:space="0" w:color="000000"/>
              <w:right w:val="single" w:sz="2" w:space="0" w:color="000000"/>
            </w:tcBorders>
            <w:shd w:val="clear" w:color="auto" w:fill="BCD6ED"/>
          </w:tcPr>
          <w:p>
            <w:pPr>
              <w:pStyle w:val="TableParagraph"/>
              <w:spacing w:before="4"/>
              <w:ind w:right="10"/>
              <w:rPr>
                <w:sz w:val="16"/>
              </w:rPr>
            </w:pPr>
            <w:r>
              <w:rPr>
                <w:spacing w:val="-2"/>
                <w:sz w:val="16"/>
              </w:rPr>
              <w:t>1,230,000</w:t>
            </w:r>
          </w:p>
        </w:tc>
        <w:tc>
          <w:tcPr>
            <w:tcW w:w="1117" w:type="dxa"/>
            <w:tcBorders>
              <w:top w:val="single" w:sz="2" w:space="0" w:color="000000"/>
              <w:left w:val="single" w:sz="2" w:space="0" w:color="000000"/>
              <w:right w:val="single" w:sz="2" w:space="0" w:color="000000"/>
            </w:tcBorders>
            <w:shd w:val="clear" w:color="auto" w:fill="BCD6ED"/>
          </w:tcPr>
          <w:p>
            <w:pPr>
              <w:pStyle w:val="TableParagraph"/>
              <w:spacing w:before="4"/>
              <w:ind w:right="11"/>
              <w:rPr>
                <w:sz w:val="16"/>
              </w:rPr>
            </w:pPr>
            <w:r>
              <w:rPr>
                <w:spacing w:val="-2"/>
                <w:sz w:val="16"/>
              </w:rPr>
              <w:t>1,230,000</w:t>
            </w:r>
          </w:p>
        </w:tc>
        <w:tc>
          <w:tcPr>
            <w:tcW w:w="6772" w:type="dxa"/>
            <w:tcBorders>
              <w:top w:val="single" w:sz="2" w:space="0" w:color="000000"/>
              <w:left w:val="single" w:sz="2" w:space="0" w:color="000000"/>
            </w:tcBorders>
          </w:tcPr>
          <w:p>
            <w:pPr>
              <w:pStyle w:val="TableParagraph"/>
              <w:spacing w:before="4"/>
              <w:ind w:left="29"/>
              <w:jc w:val="left"/>
              <w:rPr>
                <w:sz w:val="16"/>
              </w:rPr>
            </w:pPr>
            <w:r>
              <w:rPr>
                <w:sz w:val="16"/>
              </w:rPr>
              <w:t>Funding</w:t>
            </w:r>
            <w:r>
              <w:rPr>
                <w:spacing w:val="7"/>
                <w:sz w:val="16"/>
              </w:rPr>
              <w:t> </w:t>
            </w:r>
            <w:r>
              <w:rPr>
                <w:sz w:val="16"/>
              </w:rPr>
              <w:t>for</w:t>
            </w:r>
            <w:r>
              <w:rPr>
                <w:spacing w:val="8"/>
                <w:sz w:val="16"/>
              </w:rPr>
              <w:t> </w:t>
            </w:r>
            <w:r>
              <w:rPr>
                <w:sz w:val="16"/>
              </w:rPr>
              <w:t>the</w:t>
            </w:r>
            <w:r>
              <w:rPr>
                <w:spacing w:val="8"/>
                <w:sz w:val="16"/>
              </w:rPr>
              <w:t> </w:t>
            </w:r>
            <w:r>
              <w:rPr>
                <w:sz w:val="16"/>
              </w:rPr>
              <w:t>attraction</w:t>
            </w:r>
            <w:r>
              <w:rPr>
                <w:spacing w:val="8"/>
                <w:sz w:val="16"/>
              </w:rPr>
              <w:t> </w:t>
            </w:r>
            <w:r>
              <w:rPr>
                <w:sz w:val="16"/>
              </w:rPr>
              <w:t>of</w:t>
            </w:r>
            <w:r>
              <w:rPr>
                <w:spacing w:val="8"/>
                <w:sz w:val="16"/>
              </w:rPr>
              <w:t> </w:t>
            </w:r>
            <w:r>
              <w:rPr>
                <w:sz w:val="16"/>
              </w:rPr>
              <w:t>major</w:t>
            </w:r>
            <w:r>
              <w:rPr>
                <w:spacing w:val="8"/>
                <w:sz w:val="16"/>
              </w:rPr>
              <w:t> </w:t>
            </w:r>
            <w:r>
              <w:rPr>
                <w:sz w:val="16"/>
              </w:rPr>
              <w:t>events</w:t>
            </w:r>
            <w:r>
              <w:rPr>
                <w:spacing w:val="7"/>
                <w:sz w:val="16"/>
              </w:rPr>
              <w:t> </w:t>
            </w:r>
            <w:r>
              <w:rPr>
                <w:sz w:val="16"/>
              </w:rPr>
              <w:t>to</w:t>
            </w:r>
            <w:r>
              <w:rPr>
                <w:spacing w:val="8"/>
                <w:sz w:val="16"/>
              </w:rPr>
              <w:t> </w:t>
            </w:r>
            <w:r>
              <w:rPr>
                <w:spacing w:val="-2"/>
                <w:sz w:val="16"/>
              </w:rPr>
              <w:t>Geelong.</w:t>
            </w:r>
          </w:p>
        </w:tc>
      </w:tr>
      <w:tr>
        <w:trPr>
          <w:trHeight w:val="219" w:hRule="atLeast"/>
        </w:trPr>
        <w:tc>
          <w:tcPr>
            <w:tcW w:w="6700" w:type="dxa"/>
            <w:gridSpan w:val="2"/>
            <w:tcBorders>
              <w:right w:val="single" w:sz="2" w:space="0" w:color="000000"/>
            </w:tcBorders>
            <w:shd w:val="clear" w:color="auto" w:fill="BEBEBE"/>
          </w:tcPr>
          <w:p>
            <w:pPr>
              <w:pStyle w:val="TableParagraph"/>
              <w:spacing w:before="9"/>
              <w:ind w:left="30"/>
              <w:jc w:val="left"/>
              <w:rPr>
                <w:b/>
                <w:sz w:val="16"/>
              </w:rPr>
            </w:pPr>
            <w:r>
              <w:rPr>
                <w:b/>
                <w:sz w:val="16"/>
              </w:rPr>
              <w:t>Geelong</w:t>
            </w:r>
            <w:r>
              <w:rPr>
                <w:b/>
                <w:spacing w:val="11"/>
                <w:sz w:val="16"/>
              </w:rPr>
              <w:t> </w:t>
            </w:r>
            <w:r>
              <w:rPr>
                <w:b/>
                <w:sz w:val="16"/>
              </w:rPr>
              <w:t>Major</w:t>
            </w:r>
            <w:r>
              <w:rPr>
                <w:b/>
                <w:spacing w:val="8"/>
                <w:sz w:val="16"/>
              </w:rPr>
              <w:t> </w:t>
            </w:r>
            <w:r>
              <w:rPr>
                <w:b/>
                <w:sz w:val="16"/>
              </w:rPr>
              <w:t>Events</w:t>
            </w:r>
            <w:r>
              <w:rPr>
                <w:b/>
                <w:spacing w:val="10"/>
                <w:sz w:val="16"/>
              </w:rPr>
              <w:t> </w:t>
            </w:r>
            <w:r>
              <w:rPr>
                <w:b/>
                <w:sz w:val="16"/>
              </w:rPr>
              <w:t>Sub</w:t>
            </w:r>
            <w:r>
              <w:rPr>
                <w:b/>
                <w:spacing w:val="11"/>
                <w:sz w:val="16"/>
              </w:rPr>
              <w:t> </w:t>
            </w:r>
            <w:r>
              <w:rPr>
                <w:b/>
                <w:spacing w:val="-4"/>
                <w:sz w:val="16"/>
              </w:rPr>
              <w:t>Total</w:t>
            </w:r>
          </w:p>
        </w:tc>
        <w:tc>
          <w:tcPr>
            <w:tcW w:w="1115" w:type="dxa"/>
            <w:tcBorders>
              <w:left w:val="single" w:sz="2" w:space="0" w:color="000000"/>
              <w:right w:val="single" w:sz="2" w:space="0" w:color="000000"/>
            </w:tcBorders>
            <w:shd w:val="clear" w:color="auto" w:fill="BEBEBE"/>
          </w:tcPr>
          <w:p>
            <w:pPr>
              <w:pStyle w:val="TableParagraph"/>
              <w:spacing w:line="181" w:lineRule="exact" w:before="18"/>
              <w:ind w:right="10"/>
              <w:rPr>
                <w:b/>
                <w:sz w:val="16"/>
              </w:rPr>
            </w:pPr>
            <w:r>
              <w:rPr>
                <w:b/>
                <w:spacing w:val="-2"/>
                <w:sz w:val="16"/>
              </w:rPr>
              <w:t>1,595,000</w:t>
            </w:r>
          </w:p>
        </w:tc>
        <w:tc>
          <w:tcPr>
            <w:tcW w:w="1117" w:type="dxa"/>
            <w:tcBorders>
              <w:left w:val="single" w:sz="2" w:space="0" w:color="000000"/>
              <w:right w:val="single" w:sz="2" w:space="0" w:color="000000"/>
            </w:tcBorders>
            <w:shd w:val="clear" w:color="auto" w:fill="BEBEBE"/>
          </w:tcPr>
          <w:p>
            <w:pPr>
              <w:pStyle w:val="TableParagraph"/>
              <w:spacing w:line="181" w:lineRule="exact" w:before="18"/>
              <w:ind w:right="11"/>
              <w:rPr>
                <w:b/>
                <w:sz w:val="16"/>
              </w:rPr>
            </w:pPr>
            <w:r>
              <w:rPr>
                <w:b/>
                <w:spacing w:val="-2"/>
                <w:sz w:val="16"/>
              </w:rPr>
              <w:t>1,595,000</w:t>
            </w:r>
          </w:p>
        </w:tc>
        <w:tc>
          <w:tcPr>
            <w:tcW w:w="6772" w:type="dxa"/>
            <w:tcBorders>
              <w:left w:val="single" w:sz="2" w:space="0" w:color="000000"/>
            </w:tcBorders>
            <w:shd w:val="clear" w:color="auto" w:fill="BEBEBE"/>
          </w:tcPr>
          <w:p>
            <w:pPr>
              <w:pStyle w:val="TableParagraph"/>
              <w:jc w:val="left"/>
              <w:rPr>
                <w:rFonts w:ascii="Times New Roman"/>
                <w:sz w:val="14"/>
              </w:rPr>
            </w:pPr>
          </w:p>
        </w:tc>
      </w:tr>
      <w:tr>
        <w:trPr>
          <w:trHeight w:val="253" w:hRule="atLeast"/>
        </w:trPr>
        <w:tc>
          <w:tcPr>
            <w:tcW w:w="15704" w:type="dxa"/>
            <w:gridSpan w:val="5"/>
            <w:shd w:val="clear" w:color="auto" w:fill="DDEBF7"/>
          </w:tcPr>
          <w:p>
            <w:pPr>
              <w:pStyle w:val="TableParagraph"/>
              <w:spacing w:before="3"/>
              <w:ind w:left="35"/>
              <w:jc w:val="left"/>
              <w:rPr>
                <w:b/>
                <w:sz w:val="20"/>
              </w:rPr>
            </w:pPr>
            <w:r>
              <w:rPr>
                <w:b/>
                <w:sz w:val="20"/>
              </w:rPr>
              <w:t>Sponsorships</w:t>
            </w:r>
            <w:r>
              <w:rPr>
                <w:b/>
                <w:spacing w:val="-11"/>
                <w:sz w:val="20"/>
              </w:rPr>
              <w:t> </w:t>
            </w:r>
            <w:r>
              <w:rPr>
                <w:b/>
                <w:sz w:val="20"/>
              </w:rPr>
              <w:t>&amp;</w:t>
            </w:r>
            <w:r>
              <w:rPr>
                <w:b/>
                <w:spacing w:val="-11"/>
                <w:sz w:val="20"/>
              </w:rPr>
              <w:t> </w:t>
            </w:r>
            <w:r>
              <w:rPr>
                <w:b/>
                <w:spacing w:val="-2"/>
                <w:sz w:val="20"/>
              </w:rPr>
              <w:t>Donations</w:t>
            </w:r>
          </w:p>
        </w:tc>
      </w:tr>
      <w:tr>
        <w:trPr>
          <w:trHeight w:val="474" w:hRule="atLeast"/>
        </w:trPr>
        <w:tc>
          <w:tcPr>
            <w:tcW w:w="5003" w:type="dxa"/>
            <w:tcBorders>
              <w:left w:val="single" w:sz="2" w:space="0" w:color="000000"/>
              <w:bottom w:val="single" w:sz="2" w:space="0" w:color="000000"/>
              <w:right w:val="single" w:sz="2" w:space="0" w:color="000000"/>
            </w:tcBorders>
          </w:tcPr>
          <w:p>
            <w:pPr>
              <w:pStyle w:val="TableParagraph"/>
              <w:spacing w:line="181" w:lineRule="exact"/>
              <w:ind w:left="38"/>
              <w:jc w:val="left"/>
              <w:rPr>
                <w:sz w:val="16"/>
              </w:rPr>
            </w:pPr>
            <w:r>
              <w:rPr>
                <w:sz w:val="16"/>
              </w:rPr>
              <w:t>Geelong</w:t>
            </w:r>
            <w:r>
              <w:rPr>
                <w:spacing w:val="10"/>
                <w:sz w:val="16"/>
              </w:rPr>
              <w:t> </w:t>
            </w:r>
            <w:r>
              <w:rPr>
                <w:sz w:val="16"/>
              </w:rPr>
              <w:t>Business</w:t>
            </w:r>
            <w:r>
              <w:rPr>
                <w:spacing w:val="11"/>
                <w:sz w:val="16"/>
              </w:rPr>
              <w:t> </w:t>
            </w:r>
            <w:r>
              <w:rPr>
                <w:sz w:val="16"/>
              </w:rPr>
              <w:t>Excellence</w:t>
            </w:r>
            <w:r>
              <w:rPr>
                <w:spacing w:val="10"/>
                <w:sz w:val="16"/>
              </w:rPr>
              <w:t> </w:t>
            </w:r>
            <w:r>
              <w:rPr>
                <w:spacing w:val="-2"/>
                <w:sz w:val="16"/>
              </w:rPr>
              <w:t>Awards</w:t>
            </w:r>
          </w:p>
        </w:tc>
        <w:tc>
          <w:tcPr>
            <w:tcW w:w="1697" w:type="dxa"/>
            <w:tcBorders>
              <w:left w:val="single" w:sz="2" w:space="0" w:color="000000"/>
              <w:bottom w:val="single" w:sz="2" w:space="0" w:color="000000"/>
              <w:right w:val="single" w:sz="2" w:space="0" w:color="000000"/>
            </w:tcBorders>
          </w:tcPr>
          <w:p>
            <w:pPr>
              <w:pStyle w:val="TableParagraph"/>
              <w:spacing w:line="264" w:lineRule="auto"/>
              <w:ind w:left="36"/>
              <w:jc w:val="left"/>
              <w:rPr>
                <w:sz w:val="16"/>
              </w:rPr>
            </w:pPr>
            <w:r>
              <w:rPr>
                <w:sz w:val="16"/>
              </w:rPr>
              <w:t>Sponsorships</w:t>
            </w:r>
            <w:r>
              <w:rPr>
                <w:spacing w:val="-12"/>
                <w:sz w:val="16"/>
              </w:rPr>
              <w:t> </w:t>
            </w:r>
            <w:r>
              <w:rPr>
                <w:sz w:val="16"/>
              </w:rPr>
              <w:t>&amp; </w:t>
            </w:r>
            <w:r>
              <w:rPr>
                <w:spacing w:val="-2"/>
                <w:sz w:val="16"/>
              </w:rPr>
              <w:t>Donations</w:t>
            </w:r>
          </w:p>
        </w:tc>
        <w:tc>
          <w:tcPr>
            <w:tcW w:w="1115" w:type="dxa"/>
            <w:tcBorders>
              <w:left w:val="single" w:sz="2" w:space="0" w:color="000000"/>
              <w:bottom w:val="single" w:sz="2" w:space="0" w:color="000000"/>
              <w:right w:val="single" w:sz="2" w:space="0" w:color="000000"/>
            </w:tcBorders>
            <w:shd w:val="clear" w:color="auto" w:fill="BCD6ED"/>
          </w:tcPr>
          <w:p>
            <w:pPr>
              <w:pStyle w:val="TableParagraph"/>
              <w:spacing w:line="181" w:lineRule="exact"/>
              <w:ind w:right="10"/>
              <w:rPr>
                <w:sz w:val="16"/>
              </w:rPr>
            </w:pPr>
            <w:r>
              <w:rPr>
                <w:spacing w:val="-2"/>
                <w:sz w:val="16"/>
              </w:rPr>
              <w:t>25,000</w:t>
            </w:r>
          </w:p>
        </w:tc>
        <w:tc>
          <w:tcPr>
            <w:tcW w:w="1117" w:type="dxa"/>
            <w:tcBorders>
              <w:left w:val="single" w:sz="2" w:space="0" w:color="000000"/>
              <w:bottom w:val="single" w:sz="2" w:space="0" w:color="000000"/>
              <w:right w:val="single" w:sz="2" w:space="0" w:color="000000"/>
            </w:tcBorders>
            <w:shd w:val="clear" w:color="auto" w:fill="BCD6ED"/>
          </w:tcPr>
          <w:p>
            <w:pPr>
              <w:pStyle w:val="TableParagraph"/>
              <w:spacing w:line="181" w:lineRule="exact"/>
              <w:ind w:right="11"/>
              <w:rPr>
                <w:sz w:val="16"/>
              </w:rPr>
            </w:pPr>
            <w:r>
              <w:rPr>
                <w:spacing w:val="-2"/>
                <w:sz w:val="16"/>
              </w:rPr>
              <w:t>25,000</w:t>
            </w:r>
          </w:p>
        </w:tc>
        <w:tc>
          <w:tcPr>
            <w:tcW w:w="6772" w:type="dxa"/>
            <w:tcBorders>
              <w:left w:val="single" w:sz="2" w:space="0" w:color="000000"/>
              <w:bottom w:val="single" w:sz="2" w:space="0" w:color="000000"/>
            </w:tcBorders>
          </w:tcPr>
          <w:p>
            <w:pPr>
              <w:pStyle w:val="TableParagraph"/>
              <w:spacing w:line="264" w:lineRule="auto"/>
              <w:ind w:left="29" w:right="112"/>
              <w:jc w:val="left"/>
              <w:rPr>
                <w:sz w:val="16"/>
              </w:rPr>
            </w:pPr>
            <w:r>
              <w:rPr>
                <w:sz w:val="16"/>
              </w:rPr>
              <w:t>Sponsorship for the Geelong Business Excellence Awards in return for category naming </w:t>
            </w:r>
            <w:r>
              <w:rPr>
                <w:spacing w:val="-2"/>
                <w:sz w:val="16"/>
              </w:rPr>
              <w:t>rights.</w:t>
            </w:r>
          </w:p>
        </w:tc>
      </w:tr>
    </w:tbl>
    <w:p>
      <w:pPr>
        <w:spacing w:after="0" w:line="264" w:lineRule="auto"/>
        <w:jc w:val="left"/>
        <w:rPr>
          <w:sz w:val="16"/>
        </w:rPr>
        <w:sectPr>
          <w:pgSz w:w="16840" w:h="11910" w:orient="landscape"/>
          <w:pgMar w:header="0" w:footer="616" w:top="1020" w:bottom="800" w:left="240" w:right="340"/>
        </w:sectPr>
      </w:pPr>
    </w:p>
    <w:p>
      <w:pPr>
        <w:spacing w:before="74"/>
        <w:ind w:left="158" w:right="0" w:firstLine="0"/>
        <w:jc w:val="left"/>
        <w:rPr>
          <w:b/>
          <w:sz w:val="29"/>
        </w:rPr>
      </w:pPr>
      <w:r>
        <w:rPr>
          <w:b/>
          <w:color w:val="001F5F"/>
          <w:sz w:val="29"/>
        </w:rPr>
        <w:t>2022-23</w:t>
      </w:r>
      <w:r>
        <w:rPr>
          <w:b/>
          <w:color w:val="001F5F"/>
          <w:spacing w:val="-17"/>
          <w:sz w:val="29"/>
        </w:rPr>
        <w:t> </w:t>
      </w:r>
      <w:r>
        <w:rPr>
          <w:b/>
          <w:color w:val="001F5F"/>
          <w:sz w:val="29"/>
        </w:rPr>
        <w:t>COMMUNITY</w:t>
      </w:r>
      <w:r>
        <w:rPr>
          <w:b/>
          <w:color w:val="001F5F"/>
          <w:spacing w:val="-17"/>
          <w:sz w:val="29"/>
        </w:rPr>
        <w:t> </w:t>
      </w:r>
      <w:r>
        <w:rPr>
          <w:b/>
          <w:color w:val="001F5F"/>
          <w:sz w:val="29"/>
        </w:rPr>
        <w:t>INVESTMENT</w:t>
      </w:r>
      <w:r>
        <w:rPr>
          <w:b/>
          <w:color w:val="001F5F"/>
          <w:spacing w:val="-20"/>
          <w:sz w:val="29"/>
        </w:rPr>
        <w:t> </w:t>
      </w:r>
      <w:r>
        <w:rPr>
          <w:b/>
          <w:color w:val="001F5F"/>
          <w:sz w:val="29"/>
        </w:rPr>
        <w:t>&amp;</w:t>
      </w:r>
      <w:r>
        <w:rPr>
          <w:b/>
          <w:color w:val="001F5F"/>
          <w:spacing w:val="-16"/>
          <w:sz w:val="29"/>
        </w:rPr>
        <w:t> </w:t>
      </w:r>
      <w:r>
        <w:rPr>
          <w:b/>
          <w:color w:val="001F5F"/>
          <w:sz w:val="29"/>
        </w:rPr>
        <w:t>SUPPORT</w:t>
      </w:r>
      <w:r>
        <w:rPr>
          <w:b/>
          <w:color w:val="001F5F"/>
          <w:spacing w:val="-20"/>
          <w:sz w:val="29"/>
        </w:rPr>
        <w:t> </w:t>
      </w:r>
      <w:r>
        <w:rPr>
          <w:b/>
          <w:color w:val="001F5F"/>
          <w:spacing w:val="-4"/>
          <w:sz w:val="29"/>
        </w:rPr>
        <w:t>FUND</w:t>
      </w:r>
    </w:p>
    <w:p>
      <w:pPr>
        <w:pStyle w:val="BodyText"/>
        <w:spacing w:before="5"/>
        <w:rPr>
          <w:b/>
          <w:sz w:val="23"/>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02"/>
        <w:gridCol w:w="1697"/>
        <w:gridCol w:w="1116"/>
        <w:gridCol w:w="1116"/>
        <w:gridCol w:w="6773"/>
      </w:tblGrid>
      <w:tr>
        <w:trPr>
          <w:trHeight w:val="632" w:hRule="atLeast"/>
        </w:trPr>
        <w:tc>
          <w:tcPr>
            <w:tcW w:w="5002" w:type="dxa"/>
            <w:tcBorders>
              <w:left w:val="nil"/>
              <w:right w:val="single" w:sz="8" w:space="0" w:color="FFFFFF"/>
            </w:tcBorders>
            <w:shd w:val="clear" w:color="auto" w:fill="001F5F"/>
          </w:tcPr>
          <w:p>
            <w:pPr>
              <w:pStyle w:val="TableParagraph"/>
              <w:spacing w:before="6"/>
              <w:jc w:val="left"/>
              <w:rPr>
                <w:b/>
                <w:sz w:val="18"/>
              </w:rPr>
            </w:pPr>
          </w:p>
          <w:p>
            <w:pPr>
              <w:pStyle w:val="TableParagraph"/>
              <w:ind w:left="33"/>
              <w:jc w:val="left"/>
              <w:rPr>
                <w:b/>
                <w:sz w:val="18"/>
              </w:rPr>
            </w:pPr>
            <w:r>
              <w:rPr>
                <w:b/>
                <w:color w:val="FFFFFF"/>
                <w:sz w:val="18"/>
              </w:rPr>
              <w:t>Project</w:t>
            </w:r>
            <w:r>
              <w:rPr>
                <w:b/>
                <w:color w:val="FFFFFF"/>
                <w:spacing w:val="-2"/>
                <w:sz w:val="18"/>
              </w:rPr>
              <w:t> </w:t>
            </w:r>
            <w:r>
              <w:rPr>
                <w:b/>
                <w:color w:val="FFFFFF"/>
                <w:spacing w:val="-4"/>
                <w:sz w:val="18"/>
              </w:rPr>
              <w:t>Name</w:t>
            </w:r>
          </w:p>
        </w:tc>
        <w:tc>
          <w:tcPr>
            <w:tcW w:w="1697" w:type="dxa"/>
            <w:tcBorders>
              <w:left w:val="single" w:sz="8" w:space="0" w:color="FFFFFF"/>
              <w:right w:val="single" w:sz="8" w:space="0" w:color="FFFFFF"/>
            </w:tcBorders>
            <w:shd w:val="clear" w:color="auto" w:fill="001F5F"/>
          </w:tcPr>
          <w:p>
            <w:pPr>
              <w:pStyle w:val="TableParagraph"/>
              <w:spacing w:before="6"/>
              <w:jc w:val="left"/>
              <w:rPr>
                <w:b/>
                <w:sz w:val="18"/>
              </w:rPr>
            </w:pPr>
          </w:p>
          <w:p>
            <w:pPr>
              <w:pStyle w:val="TableParagraph"/>
              <w:ind w:left="32"/>
              <w:jc w:val="left"/>
              <w:rPr>
                <w:b/>
                <w:sz w:val="18"/>
              </w:rPr>
            </w:pPr>
            <w:r>
              <w:rPr>
                <w:b/>
                <w:color w:val="FFFFFF"/>
                <w:spacing w:val="-4"/>
                <w:sz w:val="18"/>
              </w:rPr>
              <w:t>Type</w:t>
            </w:r>
          </w:p>
        </w:tc>
        <w:tc>
          <w:tcPr>
            <w:tcW w:w="1116" w:type="dxa"/>
            <w:tcBorders>
              <w:left w:val="single" w:sz="8" w:space="0" w:color="FFFFFF"/>
              <w:right w:val="single" w:sz="8" w:space="0" w:color="FFFFFF"/>
            </w:tcBorders>
            <w:shd w:val="clear" w:color="auto" w:fill="001F5F"/>
          </w:tcPr>
          <w:p>
            <w:pPr>
              <w:pStyle w:val="TableParagraph"/>
              <w:spacing w:before="23"/>
              <w:ind w:right="2"/>
              <w:rPr>
                <w:b/>
                <w:sz w:val="16"/>
              </w:rPr>
            </w:pPr>
            <w:r>
              <w:rPr>
                <w:b/>
                <w:color w:val="FFFFFF"/>
                <w:sz w:val="16"/>
              </w:rPr>
              <w:t>2021-</w:t>
            </w:r>
            <w:r>
              <w:rPr>
                <w:b/>
                <w:color w:val="FFFFFF"/>
                <w:spacing w:val="-5"/>
                <w:sz w:val="16"/>
              </w:rPr>
              <w:t>22</w:t>
            </w:r>
          </w:p>
          <w:p>
            <w:pPr>
              <w:pStyle w:val="TableParagraph"/>
              <w:spacing w:before="27"/>
              <w:ind w:right="3"/>
              <w:rPr>
                <w:b/>
                <w:sz w:val="16"/>
              </w:rPr>
            </w:pPr>
            <w:r>
              <w:rPr>
                <w:b/>
                <w:color w:val="FFFFFF"/>
                <w:spacing w:val="-2"/>
                <w:sz w:val="16"/>
              </w:rPr>
              <w:t>Budget</w:t>
            </w:r>
          </w:p>
          <w:p>
            <w:pPr>
              <w:pStyle w:val="TableParagraph"/>
              <w:spacing w:before="27"/>
              <w:ind w:right="2"/>
              <w:rPr>
                <w:b/>
                <w:sz w:val="14"/>
              </w:rPr>
            </w:pPr>
            <w:r>
              <w:rPr>
                <w:b/>
                <w:color w:val="FFFFFF"/>
                <w:w w:val="102"/>
                <w:sz w:val="14"/>
              </w:rPr>
              <w:t>$</w:t>
            </w:r>
          </w:p>
        </w:tc>
        <w:tc>
          <w:tcPr>
            <w:tcW w:w="1116" w:type="dxa"/>
            <w:tcBorders>
              <w:left w:val="single" w:sz="8" w:space="0" w:color="FFFFFF"/>
              <w:right w:val="single" w:sz="8" w:space="0" w:color="FFFFFF"/>
            </w:tcBorders>
            <w:shd w:val="clear" w:color="auto" w:fill="001F5F"/>
          </w:tcPr>
          <w:p>
            <w:pPr>
              <w:pStyle w:val="TableParagraph"/>
              <w:spacing w:before="4"/>
              <w:ind w:left="488"/>
              <w:jc w:val="left"/>
              <w:rPr>
                <w:b/>
                <w:sz w:val="16"/>
              </w:rPr>
            </w:pPr>
            <w:r>
              <w:rPr>
                <w:b/>
                <w:color w:val="FFFFFF"/>
                <w:sz w:val="16"/>
              </w:rPr>
              <w:t>2022-</w:t>
            </w:r>
            <w:r>
              <w:rPr>
                <w:b/>
                <w:color w:val="FFFFFF"/>
                <w:spacing w:val="-5"/>
                <w:sz w:val="16"/>
              </w:rPr>
              <w:t>23</w:t>
            </w:r>
          </w:p>
          <w:p>
            <w:pPr>
              <w:pStyle w:val="TableParagraph"/>
              <w:spacing w:before="27"/>
              <w:ind w:left="524"/>
              <w:jc w:val="left"/>
              <w:rPr>
                <w:b/>
                <w:sz w:val="16"/>
              </w:rPr>
            </w:pPr>
            <w:r>
              <w:rPr>
                <w:b/>
                <w:color w:val="FFFFFF"/>
                <w:spacing w:val="-2"/>
                <w:sz w:val="16"/>
              </w:rPr>
              <w:t>Budget</w:t>
            </w:r>
          </w:p>
        </w:tc>
        <w:tc>
          <w:tcPr>
            <w:tcW w:w="6773" w:type="dxa"/>
            <w:tcBorders>
              <w:left w:val="single" w:sz="8" w:space="0" w:color="FFFFFF"/>
            </w:tcBorders>
            <w:shd w:val="clear" w:color="auto" w:fill="001F5F"/>
          </w:tcPr>
          <w:p>
            <w:pPr>
              <w:pStyle w:val="TableParagraph"/>
              <w:spacing w:before="6"/>
              <w:jc w:val="left"/>
              <w:rPr>
                <w:b/>
                <w:sz w:val="18"/>
              </w:rPr>
            </w:pPr>
          </w:p>
          <w:p>
            <w:pPr>
              <w:pStyle w:val="TableParagraph"/>
              <w:ind w:left="32"/>
              <w:jc w:val="left"/>
              <w:rPr>
                <w:b/>
                <w:sz w:val="18"/>
              </w:rPr>
            </w:pPr>
            <w:r>
              <w:rPr>
                <w:b/>
                <w:color w:val="FFFFFF"/>
                <w:spacing w:val="-2"/>
                <w:sz w:val="18"/>
              </w:rPr>
              <w:t>Description</w:t>
            </w:r>
          </w:p>
        </w:tc>
      </w:tr>
      <w:tr>
        <w:trPr>
          <w:trHeight w:val="412" w:hRule="atLeast"/>
        </w:trPr>
        <w:tc>
          <w:tcPr>
            <w:tcW w:w="5002" w:type="dxa"/>
            <w:tcBorders>
              <w:left w:val="single" w:sz="2" w:space="0" w:color="000000"/>
              <w:bottom w:val="single" w:sz="2" w:space="0" w:color="000000"/>
              <w:right w:val="single" w:sz="2" w:space="0" w:color="000000"/>
            </w:tcBorders>
          </w:tcPr>
          <w:p>
            <w:pPr>
              <w:pStyle w:val="TableParagraph"/>
              <w:spacing w:line="181" w:lineRule="exact"/>
              <w:ind w:left="38"/>
              <w:jc w:val="left"/>
              <w:rPr>
                <w:sz w:val="16"/>
              </w:rPr>
            </w:pPr>
            <w:r>
              <w:rPr>
                <w:sz w:val="16"/>
              </w:rPr>
              <w:t>Geelong</w:t>
            </w:r>
            <w:r>
              <w:rPr>
                <w:spacing w:val="12"/>
                <w:sz w:val="16"/>
              </w:rPr>
              <w:t> </w:t>
            </w:r>
            <w:r>
              <w:rPr>
                <w:sz w:val="16"/>
              </w:rPr>
              <w:t>Football</w:t>
            </w:r>
            <w:r>
              <w:rPr>
                <w:spacing w:val="11"/>
                <w:sz w:val="16"/>
              </w:rPr>
              <w:t> </w:t>
            </w:r>
            <w:r>
              <w:rPr>
                <w:spacing w:val="-4"/>
                <w:sz w:val="16"/>
              </w:rPr>
              <w:t>Club</w:t>
            </w:r>
          </w:p>
        </w:tc>
        <w:tc>
          <w:tcPr>
            <w:tcW w:w="1697" w:type="dxa"/>
            <w:tcBorders>
              <w:left w:val="single" w:sz="2" w:space="0" w:color="000000"/>
              <w:bottom w:val="single" w:sz="2" w:space="0" w:color="000000"/>
              <w:right w:val="single" w:sz="2" w:space="0" w:color="000000"/>
            </w:tcBorders>
          </w:tcPr>
          <w:p>
            <w:pPr>
              <w:pStyle w:val="TableParagraph"/>
              <w:spacing w:line="181" w:lineRule="exact"/>
              <w:ind w:left="37"/>
              <w:jc w:val="left"/>
              <w:rPr>
                <w:sz w:val="16"/>
              </w:rPr>
            </w:pPr>
            <w:r>
              <w:rPr>
                <w:sz w:val="16"/>
              </w:rPr>
              <w:t>Sponsorships</w:t>
            </w:r>
            <w:r>
              <w:rPr>
                <w:spacing w:val="16"/>
                <w:sz w:val="16"/>
              </w:rPr>
              <w:t> </w:t>
            </w:r>
            <w:r>
              <w:rPr>
                <w:spacing w:val="-10"/>
                <w:sz w:val="16"/>
              </w:rPr>
              <w:t>&amp;</w:t>
            </w:r>
          </w:p>
          <w:p>
            <w:pPr>
              <w:pStyle w:val="TableParagraph"/>
              <w:spacing w:before="17"/>
              <w:ind w:left="37"/>
              <w:jc w:val="left"/>
              <w:rPr>
                <w:sz w:val="16"/>
              </w:rPr>
            </w:pPr>
            <w:r>
              <w:rPr>
                <w:spacing w:val="-2"/>
                <w:sz w:val="16"/>
              </w:rPr>
              <w:t>Donations</w:t>
            </w:r>
          </w:p>
        </w:tc>
        <w:tc>
          <w:tcPr>
            <w:tcW w:w="1116" w:type="dxa"/>
            <w:tcBorders>
              <w:left w:val="single" w:sz="2" w:space="0" w:color="000000"/>
              <w:bottom w:val="single" w:sz="2" w:space="0" w:color="000000"/>
              <w:right w:val="single" w:sz="2" w:space="0" w:color="000000"/>
            </w:tcBorders>
            <w:shd w:val="clear" w:color="auto" w:fill="BCD6ED"/>
          </w:tcPr>
          <w:p>
            <w:pPr>
              <w:pStyle w:val="TableParagraph"/>
              <w:spacing w:line="181" w:lineRule="exact"/>
              <w:ind w:right="10"/>
              <w:rPr>
                <w:sz w:val="16"/>
              </w:rPr>
            </w:pPr>
            <w:r>
              <w:rPr>
                <w:spacing w:val="-2"/>
                <w:sz w:val="16"/>
              </w:rPr>
              <w:t>16,000</w:t>
            </w:r>
          </w:p>
        </w:tc>
        <w:tc>
          <w:tcPr>
            <w:tcW w:w="1116" w:type="dxa"/>
            <w:tcBorders>
              <w:left w:val="single" w:sz="2" w:space="0" w:color="000000"/>
              <w:bottom w:val="single" w:sz="2" w:space="0" w:color="000000"/>
              <w:right w:val="single" w:sz="2" w:space="0" w:color="000000"/>
            </w:tcBorders>
            <w:shd w:val="clear" w:color="auto" w:fill="BCD6ED"/>
          </w:tcPr>
          <w:p>
            <w:pPr>
              <w:pStyle w:val="TableParagraph"/>
              <w:spacing w:line="181" w:lineRule="exact"/>
              <w:ind w:right="10"/>
              <w:rPr>
                <w:sz w:val="16"/>
              </w:rPr>
            </w:pPr>
            <w:r>
              <w:rPr>
                <w:spacing w:val="-2"/>
                <w:sz w:val="16"/>
              </w:rPr>
              <w:t>16,000</w:t>
            </w:r>
          </w:p>
        </w:tc>
        <w:tc>
          <w:tcPr>
            <w:tcW w:w="6773" w:type="dxa"/>
            <w:tcBorders>
              <w:left w:val="single" w:sz="2" w:space="0" w:color="000000"/>
              <w:bottom w:val="single" w:sz="2" w:space="0" w:color="000000"/>
            </w:tcBorders>
          </w:tcPr>
          <w:p>
            <w:pPr>
              <w:pStyle w:val="TableParagraph"/>
              <w:spacing w:line="181" w:lineRule="exact"/>
              <w:ind w:left="30"/>
              <w:jc w:val="left"/>
              <w:rPr>
                <w:sz w:val="16"/>
              </w:rPr>
            </w:pPr>
            <w:r>
              <w:rPr>
                <w:sz w:val="16"/>
              </w:rPr>
              <w:t>President's</w:t>
            </w:r>
            <w:r>
              <w:rPr>
                <w:spacing w:val="13"/>
                <w:sz w:val="16"/>
              </w:rPr>
              <w:t> </w:t>
            </w:r>
            <w:r>
              <w:rPr>
                <w:spacing w:val="-4"/>
                <w:sz w:val="16"/>
              </w:rPr>
              <w:t>Club</w:t>
            </w:r>
          </w:p>
        </w:tc>
      </w:tr>
      <w:tr>
        <w:trPr>
          <w:trHeight w:val="419" w:hRule="atLeast"/>
        </w:trPr>
        <w:tc>
          <w:tcPr>
            <w:tcW w:w="5002" w:type="dxa"/>
            <w:tcBorders>
              <w:top w:val="single" w:sz="2" w:space="0" w:color="000000"/>
              <w:left w:val="single" w:sz="2" w:space="0" w:color="000000"/>
              <w:bottom w:val="single" w:sz="2" w:space="0" w:color="000000"/>
              <w:right w:val="single" w:sz="2" w:space="0" w:color="000000"/>
            </w:tcBorders>
          </w:tcPr>
          <w:p>
            <w:pPr>
              <w:pStyle w:val="TableParagraph"/>
              <w:spacing w:before="4"/>
              <w:ind w:left="38"/>
              <w:jc w:val="left"/>
              <w:rPr>
                <w:sz w:val="16"/>
              </w:rPr>
            </w:pPr>
            <w:r>
              <w:rPr>
                <w:sz w:val="16"/>
              </w:rPr>
              <w:t>Geelong</w:t>
            </w:r>
            <w:r>
              <w:rPr>
                <w:spacing w:val="12"/>
                <w:sz w:val="16"/>
              </w:rPr>
              <w:t> </w:t>
            </w:r>
            <w:r>
              <w:rPr>
                <w:spacing w:val="-2"/>
                <w:sz w:val="16"/>
              </w:rPr>
              <w:t>Supercats</w:t>
            </w:r>
          </w:p>
        </w:tc>
        <w:tc>
          <w:tcPr>
            <w:tcW w:w="1697" w:type="dxa"/>
            <w:tcBorders>
              <w:top w:val="single" w:sz="2" w:space="0" w:color="000000"/>
              <w:left w:val="single" w:sz="2" w:space="0" w:color="000000"/>
              <w:bottom w:val="single" w:sz="2" w:space="0" w:color="000000"/>
              <w:right w:val="single" w:sz="2" w:space="0" w:color="000000"/>
            </w:tcBorders>
          </w:tcPr>
          <w:p>
            <w:pPr>
              <w:pStyle w:val="TableParagraph"/>
              <w:spacing w:before="4"/>
              <w:ind w:left="37"/>
              <w:jc w:val="left"/>
              <w:rPr>
                <w:sz w:val="16"/>
              </w:rPr>
            </w:pPr>
            <w:r>
              <w:rPr>
                <w:sz w:val="16"/>
              </w:rPr>
              <w:t>Sponsorships</w:t>
            </w:r>
            <w:r>
              <w:rPr>
                <w:spacing w:val="16"/>
                <w:sz w:val="16"/>
              </w:rPr>
              <w:t> </w:t>
            </w:r>
            <w:r>
              <w:rPr>
                <w:spacing w:val="-10"/>
                <w:sz w:val="16"/>
              </w:rPr>
              <w:t>&amp;</w:t>
            </w:r>
          </w:p>
          <w:p>
            <w:pPr>
              <w:pStyle w:val="TableParagraph"/>
              <w:spacing w:before="18"/>
              <w:ind w:left="37"/>
              <w:jc w:val="left"/>
              <w:rPr>
                <w:sz w:val="16"/>
              </w:rPr>
            </w:pPr>
            <w:r>
              <w:rPr>
                <w:spacing w:val="-2"/>
                <w:sz w:val="16"/>
              </w:rPr>
              <w:t>Donations</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4"/>
              <w:ind w:right="10"/>
              <w:rPr>
                <w:sz w:val="16"/>
              </w:rPr>
            </w:pPr>
            <w:r>
              <w:rPr>
                <w:spacing w:val="-2"/>
                <w:sz w:val="16"/>
              </w:rPr>
              <w:t>7,000</w:t>
            </w:r>
          </w:p>
        </w:tc>
        <w:tc>
          <w:tcPr>
            <w:tcW w:w="1116" w:type="dxa"/>
            <w:tcBorders>
              <w:top w:val="single" w:sz="2" w:space="0" w:color="000000"/>
              <w:left w:val="single" w:sz="2" w:space="0" w:color="000000"/>
              <w:bottom w:val="single" w:sz="2" w:space="0" w:color="000000"/>
              <w:right w:val="single" w:sz="2" w:space="0" w:color="000000"/>
            </w:tcBorders>
            <w:shd w:val="clear" w:color="auto" w:fill="BCD6ED"/>
          </w:tcPr>
          <w:p>
            <w:pPr>
              <w:pStyle w:val="TableParagraph"/>
              <w:spacing w:before="4"/>
              <w:ind w:right="10"/>
              <w:rPr>
                <w:sz w:val="16"/>
              </w:rPr>
            </w:pPr>
            <w:r>
              <w:rPr>
                <w:spacing w:val="-2"/>
                <w:sz w:val="16"/>
              </w:rPr>
              <w:t>7,000</w:t>
            </w:r>
          </w:p>
        </w:tc>
        <w:tc>
          <w:tcPr>
            <w:tcW w:w="6773" w:type="dxa"/>
            <w:tcBorders>
              <w:top w:val="single" w:sz="2" w:space="0" w:color="000000"/>
              <w:left w:val="single" w:sz="2" w:space="0" w:color="000000"/>
              <w:bottom w:val="single" w:sz="2" w:space="0" w:color="000000"/>
            </w:tcBorders>
          </w:tcPr>
          <w:p>
            <w:pPr>
              <w:pStyle w:val="TableParagraph"/>
              <w:spacing w:before="4"/>
              <w:ind w:left="30"/>
              <w:jc w:val="left"/>
              <w:rPr>
                <w:sz w:val="16"/>
              </w:rPr>
            </w:pPr>
            <w:r>
              <w:rPr>
                <w:sz w:val="16"/>
              </w:rPr>
              <w:t>Match</w:t>
            </w:r>
            <w:r>
              <w:rPr>
                <w:spacing w:val="7"/>
                <w:sz w:val="16"/>
              </w:rPr>
              <w:t> </w:t>
            </w:r>
            <w:r>
              <w:rPr>
                <w:sz w:val="16"/>
              </w:rPr>
              <w:t>Day</w:t>
            </w:r>
            <w:r>
              <w:rPr>
                <w:spacing w:val="5"/>
                <w:sz w:val="16"/>
              </w:rPr>
              <w:t> </w:t>
            </w:r>
            <w:r>
              <w:rPr>
                <w:spacing w:val="-2"/>
                <w:sz w:val="16"/>
              </w:rPr>
              <w:t>partnership</w:t>
            </w:r>
          </w:p>
        </w:tc>
      </w:tr>
      <w:tr>
        <w:trPr>
          <w:trHeight w:val="412" w:hRule="atLeast"/>
        </w:trPr>
        <w:tc>
          <w:tcPr>
            <w:tcW w:w="5002" w:type="dxa"/>
            <w:tcBorders>
              <w:top w:val="single" w:sz="2" w:space="0" w:color="000000"/>
              <w:left w:val="single" w:sz="2" w:space="0" w:color="000000"/>
              <w:right w:val="single" w:sz="2" w:space="0" w:color="000000"/>
            </w:tcBorders>
          </w:tcPr>
          <w:p>
            <w:pPr>
              <w:pStyle w:val="TableParagraph"/>
              <w:spacing w:before="7"/>
              <w:ind w:left="38"/>
              <w:jc w:val="left"/>
              <w:rPr>
                <w:sz w:val="16"/>
              </w:rPr>
            </w:pPr>
            <w:r>
              <w:rPr>
                <w:sz w:val="16"/>
              </w:rPr>
              <w:t>Give</w:t>
            </w:r>
            <w:r>
              <w:rPr>
                <w:spacing w:val="11"/>
                <w:sz w:val="16"/>
              </w:rPr>
              <w:t> </w:t>
            </w:r>
            <w:r>
              <w:rPr>
                <w:sz w:val="16"/>
              </w:rPr>
              <w:t>Where</w:t>
            </w:r>
            <w:r>
              <w:rPr>
                <w:spacing w:val="11"/>
                <w:sz w:val="16"/>
              </w:rPr>
              <w:t> </w:t>
            </w:r>
            <w:r>
              <w:rPr>
                <w:sz w:val="16"/>
              </w:rPr>
              <w:t>You</w:t>
            </w:r>
            <w:r>
              <w:rPr>
                <w:spacing w:val="11"/>
                <w:sz w:val="16"/>
              </w:rPr>
              <w:t> </w:t>
            </w:r>
            <w:r>
              <w:rPr>
                <w:spacing w:val="-4"/>
                <w:sz w:val="16"/>
              </w:rPr>
              <w:t>Live</w:t>
            </w:r>
          </w:p>
        </w:tc>
        <w:tc>
          <w:tcPr>
            <w:tcW w:w="1697" w:type="dxa"/>
            <w:tcBorders>
              <w:top w:val="single" w:sz="2" w:space="0" w:color="000000"/>
              <w:left w:val="single" w:sz="2" w:space="0" w:color="000000"/>
              <w:right w:val="single" w:sz="2" w:space="0" w:color="000000"/>
            </w:tcBorders>
          </w:tcPr>
          <w:p>
            <w:pPr>
              <w:pStyle w:val="TableParagraph"/>
              <w:spacing w:before="4"/>
              <w:ind w:left="37"/>
              <w:jc w:val="left"/>
              <w:rPr>
                <w:sz w:val="16"/>
              </w:rPr>
            </w:pPr>
            <w:r>
              <w:rPr>
                <w:sz w:val="16"/>
              </w:rPr>
              <w:t>Sponsorship</w:t>
            </w:r>
            <w:r>
              <w:rPr>
                <w:spacing w:val="14"/>
                <w:sz w:val="16"/>
              </w:rPr>
              <w:t> </w:t>
            </w:r>
            <w:r>
              <w:rPr>
                <w:spacing w:val="-10"/>
                <w:sz w:val="16"/>
              </w:rPr>
              <w:t>&amp;</w:t>
            </w:r>
          </w:p>
          <w:p>
            <w:pPr>
              <w:pStyle w:val="TableParagraph"/>
              <w:spacing w:before="18"/>
              <w:ind w:left="37"/>
              <w:jc w:val="left"/>
              <w:rPr>
                <w:sz w:val="16"/>
              </w:rPr>
            </w:pPr>
            <w:r>
              <w:rPr>
                <w:spacing w:val="-2"/>
                <w:sz w:val="16"/>
              </w:rPr>
              <w:t>Donation</w:t>
            </w:r>
          </w:p>
        </w:tc>
        <w:tc>
          <w:tcPr>
            <w:tcW w:w="1116" w:type="dxa"/>
            <w:tcBorders>
              <w:top w:val="single" w:sz="2" w:space="0" w:color="000000"/>
              <w:left w:val="single" w:sz="2" w:space="0" w:color="000000"/>
              <w:right w:val="single" w:sz="2" w:space="0" w:color="000000"/>
            </w:tcBorders>
            <w:shd w:val="clear" w:color="auto" w:fill="BCD6ED"/>
          </w:tcPr>
          <w:p>
            <w:pPr>
              <w:pStyle w:val="TableParagraph"/>
              <w:spacing w:before="7"/>
              <w:ind w:right="22"/>
              <w:rPr>
                <w:sz w:val="16"/>
              </w:rPr>
            </w:pPr>
            <w:r>
              <w:rPr>
                <w:spacing w:val="-2"/>
                <w:sz w:val="16"/>
              </w:rPr>
              <w:t>20,000</w:t>
            </w:r>
          </w:p>
        </w:tc>
        <w:tc>
          <w:tcPr>
            <w:tcW w:w="1116" w:type="dxa"/>
            <w:tcBorders>
              <w:top w:val="single" w:sz="2" w:space="0" w:color="000000"/>
              <w:left w:val="single" w:sz="2" w:space="0" w:color="000000"/>
              <w:right w:val="single" w:sz="2" w:space="0" w:color="000000"/>
            </w:tcBorders>
            <w:shd w:val="clear" w:color="auto" w:fill="BCD6ED"/>
          </w:tcPr>
          <w:p>
            <w:pPr>
              <w:pStyle w:val="TableParagraph"/>
              <w:spacing w:before="7"/>
              <w:ind w:right="22"/>
              <w:rPr>
                <w:sz w:val="16"/>
              </w:rPr>
            </w:pPr>
            <w:r>
              <w:rPr>
                <w:spacing w:val="-2"/>
                <w:sz w:val="16"/>
              </w:rPr>
              <w:t>20,000</w:t>
            </w:r>
          </w:p>
        </w:tc>
        <w:tc>
          <w:tcPr>
            <w:tcW w:w="6773" w:type="dxa"/>
            <w:tcBorders>
              <w:top w:val="single" w:sz="2" w:space="0" w:color="000000"/>
              <w:left w:val="single" w:sz="2" w:space="0" w:color="000000"/>
            </w:tcBorders>
          </w:tcPr>
          <w:p>
            <w:pPr>
              <w:pStyle w:val="TableParagraph"/>
              <w:spacing w:before="4"/>
              <w:ind w:left="30"/>
              <w:jc w:val="left"/>
              <w:rPr>
                <w:sz w:val="16"/>
              </w:rPr>
            </w:pPr>
            <w:r>
              <w:rPr>
                <w:sz w:val="16"/>
              </w:rPr>
              <w:t>Donation</w:t>
            </w:r>
            <w:r>
              <w:rPr>
                <w:spacing w:val="9"/>
                <w:sz w:val="16"/>
              </w:rPr>
              <w:t> </w:t>
            </w:r>
            <w:r>
              <w:rPr>
                <w:sz w:val="16"/>
              </w:rPr>
              <w:t>to</w:t>
            </w:r>
            <w:r>
              <w:rPr>
                <w:spacing w:val="9"/>
                <w:sz w:val="16"/>
              </w:rPr>
              <w:t> </w:t>
            </w:r>
            <w:r>
              <w:rPr>
                <w:sz w:val="16"/>
              </w:rPr>
              <w:t>support</w:t>
            </w:r>
            <w:r>
              <w:rPr>
                <w:spacing w:val="10"/>
                <w:sz w:val="16"/>
              </w:rPr>
              <w:t> </w:t>
            </w:r>
            <w:r>
              <w:rPr>
                <w:sz w:val="16"/>
              </w:rPr>
              <w:t>Give</w:t>
            </w:r>
            <w:r>
              <w:rPr>
                <w:spacing w:val="9"/>
                <w:sz w:val="16"/>
              </w:rPr>
              <w:t> </w:t>
            </w:r>
            <w:r>
              <w:rPr>
                <w:sz w:val="16"/>
              </w:rPr>
              <w:t>Where</w:t>
            </w:r>
            <w:r>
              <w:rPr>
                <w:spacing w:val="10"/>
                <w:sz w:val="16"/>
              </w:rPr>
              <w:t> </w:t>
            </w:r>
            <w:r>
              <w:rPr>
                <w:sz w:val="16"/>
              </w:rPr>
              <w:t>You</w:t>
            </w:r>
            <w:r>
              <w:rPr>
                <w:spacing w:val="9"/>
                <w:sz w:val="16"/>
              </w:rPr>
              <w:t> </w:t>
            </w:r>
            <w:r>
              <w:rPr>
                <w:sz w:val="16"/>
              </w:rPr>
              <w:t>Live</w:t>
            </w:r>
            <w:r>
              <w:rPr>
                <w:spacing w:val="10"/>
                <w:sz w:val="16"/>
              </w:rPr>
              <w:t> </w:t>
            </w:r>
            <w:r>
              <w:rPr>
                <w:sz w:val="16"/>
              </w:rPr>
              <w:t>to</w:t>
            </w:r>
            <w:r>
              <w:rPr>
                <w:spacing w:val="9"/>
                <w:sz w:val="16"/>
              </w:rPr>
              <w:t> </w:t>
            </w:r>
            <w:r>
              <w:rPr>
                <w:sz w:val="16"/>
              </w:rPr>
              <w:t>provide</w:t>
            </w:r>
            <w:r>
              <w:rPr>
                <w:spacing w:val="10"/>
                <w:sz w:val="16"/>
              </w:rPr>
              <w:t> </w:t>
            </w:r>
            <w:r>
              <w:rPr>
                <w:sz w:val="16"/>
              </w:rPr>
              <w:t>services</w:t>
            </w:r>
            <w:r>
              <w:rPr>
                <w:spacing w:val="9"/>
                <w:sz w:val="16"/>
              </w:rPr>
              <w:t> </w:t>
            </w:r>
            <w:r>
              <w:rPr>
                <w:sz w:val="16"/>
              </w:rPr>
              <w:t>and</w:t>
            </w:r>
            <w:r>
              <w:rPr>
                <w:spacing w:val="10"/>
                <w:sz w:val="16"/>
              </w:rPr>
              <w:t> </w:t>
            </w:r>
            <w:r>
              <w:rPr>
                <w:sz w:val="16"/>
              </w:rPr>
              <w:t>programs</w:t>
            </w:r>
            <w:r>
              <w:rPr>
                <w:spacing w:val="9"/>
                <w:sz w:val="16"/>
              </w:rPr>
              <w:t> </w:t>
            </w:r>
            <w:r>
              <w:rPr>
                <w:sz w:val="16"/>
              </w:rPr>
              <w:t>to</w:t>
            </w:r>
            <w:r>
              <w:rPr>
                <w:spacing w:val="10"/>
                <w:sz w:val="16"/>
              </w:rPr>
              <w:t> </w:t>
            </w:r>
            <w:r>
              <w:rPr>
                <w:spacing w:val="-2"/>
                <w:sz w:val="16"/>
              </w:rPr>
              <w:t>vulnerable</w:t>
            </w:r>
          </w:p>
          <w:p>
            <w:pPr>
              <w:pStyle w:val="TableParagraph"/>
              <w:spacing w:before="18"/>
              <w:ind w:left="30"/>
              <w:jc w:val="left"/>
              <w:rPr>
                <w:sz w:val="16"/>
              </w:rPr>
            </w:pPr>
            <w:r>
              <w:rPr>
                <w:sz w:val="16"/>
              </w:rPr>
              <w:t>community</w:t>
            </w:r>
            <w:r>
              <w:rPr>
                <w:spacing w:val="12"/>
                <w:sz w:val="16"/>
              </w:rPr>
              <w:t> </w:t>
            </w:r>
            <w:r>
              <w:rPr>
                <w:spacing w:val="-2"/>
                <w:sz w:val="16"/>
              </w:rPr>
              <w:t>members.</w:t>
            </w:r>
          </w:p>
        </w:tc>
      </w:tr>
      <w:tr>
        <w:trPr>
          <w:trHeight w:val="220" w:hRule="atLeast"/>
        </w:trPr>
        <w:tc>
          <w:tcPr>
            <w:tcW w:w="6699" w:type="dxa"/>
            <w:gridSpan w:val="2"/>
            <w:tcBorders>
              <w:right w:val="single" w:sz="2" w:space="0" w:color="000000"/>
            </w:tcBorders>
            <w:shd w:val="clear" w:color="auto" w:fill="BEBEBE"/>
          </w:tcPr>
          <w:p>
            <w:pPr>
              <w:pStyle w:val="TableParagraph"/>
              <w:spacing w:before="9"/>
              <w:ind w:left="30"/>
              <w:jc w:val="left"/>
              <w:rPr>
                <w:b/>
                <w:sz w:val="16"/>
              </w:rPr>
            </w:pPr>
            <w:r>
              <w:rPr>
                <w:b/>
                <w:sz w:val="16"/>
              </w:rPr>
              <w:t>Sponsorships</w:t>
            </w:r>
            <w:r>
              <w:rPr>
                <w:b/>
                <w:spacing w:val="13"/>
                <w:sz w:val="16"/>
              </w:rPr>
              <w:t> </w:t>
            </w:r>
            <w:r>
              <w:rPr>
                <w:b/>
                <w:sz w:val="16"/>
              </w:rPr>
              <w:t>&amp;</w:t>
            </w:r>
            <w:r>
              <w:rPr>
                <w:b/>
                <w:spacing w:val="13"/>
                <w:sz w:val="16"/>
              </w:rPr>
              <w:t> </w:t>
            </w:r>
            <w:r>
              <w:rPr>
                <w:b/>
                <w:sz w:val="16"/>
              </w:rPr>
              <w:t>Donations</w:t>
            </w:r>
            <w:r>
              <w:rPr>
                <w:b/>
                <w:spacing w:val="14"/>
                <w:sz w:val="16"/>
              </w:rPr>
              <w:t> </w:t>
            </w:r>
            <w:r>
              <w:rPr>
                <w:b/>
                <w:sz w:val="16"/>
              </w:rPr>
              <w:t>Sub</w:t>
            </w:r>
            <w:r>
              <w:rPr>
                <w:b/>
                <w:spacing w:val="15"/>
                <w:sz w:val="16"/>
              </w:rPr>
              <w:t> </w:t>
            </w:r>
            <w:r>
              <w:rPr>
                <w:b/>
                <w:spacing w:val="-2"/>
                <w:sz w:val="16"/>
              </w:rPr>
              <w:t>Total</w:t>
            </w:r>
          </w:p>
        </w:tc>
        <w:tc>
          <w:tcPr>
            <w:tcW w:w="1116" w:type="dxa"/>
            <w:tcBorders>
              <w:left w:val="single" w:sz="2" w:space="0" w:color="000000"/>
              <w:right w:val="single" w:sz="2" w:space="0" w:color="000000"/>
            </w:tcBorders>
            <w:shd w:val="clear" w:color="auto" w:fill="BEBEBE"/>
          </w:tcPr>
          <w:p>
            <w:pPr>
              <w:pStyle w:val="TableParagraph"/>
              <w:spacing w:line="181" w:lineRule="exact" w:before="18"/>
              <w:ind w:right="10"/>
              <w:rPr>
                <w:b/>
                <w:sz w:val="16"/>
              </w:rPr>
            </w:pPr>
            <w:r>
              <w:rPr>
                <w:b/>
                <w:spacing w:val="-2"/>
                <w:sz w:val="16"/>
              </w:rPr>
              <w:t>68,000</w:t>
            </w:r>
          </w:p>
        </w:tc>
        <w:tc>
          <w:tcPr>
            <w:tcW w:w="1116" w:type="dxa"/>
            <w:tcBorders>
              <w:left w:val="single" w:sz="2" w:space="0" w:color="000000"/>
              <w:right w:val="single" w:sz="2" w:space="0" w:color="000000"/>
            </w:tcBorders>
            <w:shd w:val="clear" w:color="auto" w:fill="BEBEBE"/>
          </w:tcPr>
          <w:p>
            <w:pPr>
              <w:pStyle w:val="TableParagraph"/>
              <w:spacing w:line="181" w:lineRule="exact" w:before="18"/>
              <w:ind w:right="10"/>
              <w:rPr>
                <w:b/>
                <w:sz w:val="16"/>
              </w:rPr>
            </w:pPr>
            <w:r>
              <w:rPr>
                <w:b/>
                <w:spacing w:val="-2"/>
                <w:sz w:val="16"/>
              </w:rPr>
              <w:t>68,000</w:t>
            </w:r>
          </w:p>
        </w:tc>
        <w:tc>
          <w:tcPr>
            <w:tcW w:w="6773" w:type="dxa"/>
            <w:tcBorders>
              <w:left w:val="single" w:sz="2" w:space="0" w:color="000000"/>
            </w:tcBorders>
            <w:shd w:val="clear" w:color="auto" w:fill="BEBEBE"/>
          </w:tcPr>
          <w:p>
            <w:pPr>
              <w:pStyle w:val="TableParagraph"/>
              <w:jc w:val="left"/>
              <w:rPr>
                <w:rFonts w:ascii="Times New Roman"/>
                <w:sz w:val="14"/>
              </w:rPr>
            </w:pPr>
          </w:p>
        </w:tc>
      </w:tr>
      <w:tr>
        <w:trPr>
          <w:trHeight w:val="419" w:hRule="atLeast"/>
        </w:trPr>
        <w:tc>
          <w:tcPr>
            <w:tcW w:w="6699" w:type="dxa"/>
            <w:gridSpan w:val="2"/>
            <w:tcBorders>
              <w:right w:val="single" w:sz="2" w:space="0" w:color="000000"/>
            </w:tcBorders>
            <w:shd w:val="clear" w:color="auto" w:fill="001F5F"/>
          </w:tcPr>
          <w:p>
            <w:pPr>
              <w:pStyle w:val="TableParagraph"/>
              <w:spacing w:before="92"/>
              <w:ind w:left="38"/>
              <w:jc w:val="left"/>
              <w:rPr>
                <w:b/>
                <w:sz w:val="21"/>
              </w:rPr>
            </w:pPr>
            <w:r>
              <w:rPr>
                <w:b/>
                <w:color w:val="FFFFFF"/>
                <w:spacing w:val="-2"/>
                <w:sz w:val="21"/>
              </w:rPr>
              <w:t>Total</w:t>
            </w:r>
          </w:p>
        </w:tc>
        <w:tc>
          <w:tcPr>
            <w:tcW w:w="1116" w:type="dxa"/>
            <w:tcBorders>
              <w:left w:val="single" w:sz="2" w:space="0" w:color="000000"/>
              <w:right w:val="single" w:sz="2" w:space="0" w:color="000000"/>
            </w:tcBorders>
            <w:shd w:val="clear" w:color="auto" w:fill="001F5F"/>
          </w:tcPr>
          <w:p>
            <w:pPr>
              <w:pStyle w:val="TableParagraph"/>
              <w:spacing w:before="105"/>
              <w:ind w:right="13"/>
              <w:rPr>
                <w:b/>
                <w:sz w:val="18"/>
              </w:rPr>
            </w:pPr>
            <w:r>
              <w:rPr>
                <w:b/>
                <w:color w:val="FFFFFF"/>
                <w:spacing w:val="-2"/>
                <w:sz w:val="18"/>
              </w:rPr>
              <w:t>9,593,348</w:t>
            </w:r>
          </w:p>
        </w:tc>
        <w:tc>
          <w:tcPr>
            <w:tcW w:w="1116" w:type="dxa"/>
            <w:tcBorders>
              <w:left w:val="single" w:sz="2" w:space="0" w:color="000000"/>
              <w:right w:val="single" w:sz="2" w:space="0" w:color="000000"/>
            </w:tcBorders>
            <w:shd w:val="clear" w:color="auto" w:fill="001F5F"/>
          </w:tcPr>
          <w:p>
            <w:pPr>
              <w:pStyle w:val="TableParagraph"/>
              <w:spacing w:before="105"/>
              <w:ind w:right="13"/>
              <w:rPr>
                <w:b/>
                <w:sz w:val="18"/>
              </w:rPr>
            </w:pPr>
            <w:r>
              <w:rPr>
                <w:b/>
                <w:color w:val="FFFFFF"/>
                <w:spacing w:val="-2"/>
                <w:sz w:val="18"/>
              </w:rPr>
              <w:t>9,024,515</w:t>
            </w:r>
          </w:p>
        </w:tc>
        <w:tc>
          <w:tcPr>
            <w:tcW w:w="6773" w:type="dxa"/>
            <w:tcBorders>
              <w:left w:val="single" w:sz="2" w:space="0" w:color="000000"/>
            </w:tcBorders>
            <w:shd w:val="clear" w:color="auto" w:fill="001F5F"/>
          </w:tcPr>
          <w:p>
            <w:pPr>
              <w:pStyle w:val="TableParagraph"/>
              <w:jc w:val="left"/>
              <w:rPr>
                <w:rFonts w:ascii="Times New Roman"/>
                <w:sz w:val="16"/>
              </w:rPr>
            </w:pPr>
          </w:p>
        </w:tc>
      </w:tr>
    </w:tbl>
    <w:p>
      <w:pPr>
        <w:spacing w:after="0"/>
        <w:jc w:val="left"/>
        <w:rPr>
          <w:rFonts w:ascii="Times New Roman"/>
          <w:sz w:val="16"/>
        </w:rPr>
        <w:sectPr>
          <w:pgSz w:w="16840" w:h="11910" w:orient="landscape"/>
          <w:pgMar w:header="0" w:footer="616" w:top="1020" w:bottom="800" w:left="240" w:right="340"/>
        </w:sectPr>
      </w:pPr>
    </w:p>
    <w:p>
      <w:pPr>
        <w:spacing w:before="61"/>
        <w:ind w:left="120" w:right="0" w:firstLine="0"/>
        <w:jc w:val="both"/>
        <w:rPr>
          <w:b/>
          <w:sz w:val="32"/>
        </w:rPr>
      </w:pPr>
      <w:bookmarkStart w:name="Appendix 5 - Fees and Charges Analysis" w:id="25"/>
      <w:bookmarkEnd w:id="25"/>
      <w:r>
        <w:rPr/>
      </w:r>
      <w:r>
        <w:rPr>
          <w:b/>
          <w:color w:val="001F5F"/>
          <w:sz w:val="32"/>
        </w:rPr>
        <w:t>FEES</w:t>
      </w:r>
      <w:r>
        <w:rPr>
          <w:b/>
          <w:color w:val="001F5F"/>
          <w:spacing w:val="-13"/>
          <w:sz w:val="32"/>
        </w:rPr>
        <w:t> </w:t>
      </w:r>
      <w:r>
        <w:rPr>
          <w:b/>
          <w:color w:val="001F5F"/>
          <w:sz w:val="32"/>
        </w:rPr>
        <w:t>AND</w:t>
      </w:r>
      <w:r>
        <w:rPr>
          <w:b/>
          <w:color w:val="001F5F"/>
          <w:spacing w:val="-10"/>
          <w:sz w:val="32"/>
        </w:rPr>
        <w:t> </w:t>
      </w:r>
      <w:r>
        <w:rPr>
          <w:b/>
          <w:color w:val="001F5F"/>
          <w:sz w:val="32"/>
        </w:rPr>
        <w:t>CHARGES</w:t>
      </w:r>
      <w:r>
        <w:rPr>
          <w:b/>
          <w:color w:val="001F5F"/>
          <w:spacing w:val="-13"/>
          <w:sz w:val="32"/>
        </w:rPr>
        <w:t> </w:t>
      </w:r>
      <w:r>
        <w:rPr>
          <w:b/>
          <w:color w:val="001F5F"/>
          <w:spacing w:val="-2"/>
          <w:sz w:val="32"/>
        </w:rPr>
        <w:t>ANALYSIS</w:t>
      </w:r>
    </w:p>
    <w:p>
      <w:pPr>
        <w:pStyle w:val="BodyText"/>
        <w:spacing w:line="259" w:lineRule="auto" w:before="192"/>
        <w:ind w:left="120" w:right="115"/>
        <w:jc w:val="both"/>
      </w:pPr>
      <w:r>
        <w:rPr/>
        <w:t>Each year Council's fees and charges are reviewed as part of the budget development process. Existing fees and charges have been increased in line with cost increases, market levels,</w:t>
      </w:r>
      <w:r>
        <w:rPr>
          <w:spacing w:val="-3"/>
        </w:rPr>
        <w:t> </w:t>
      </w:r>
      <w:r>
        <w:rPr/>
        <w:t>changes</w:t>
      </w:r>
      <w:r>
        <w:rPr>
          <w:spacing w:val="-6"/>
        </w:rPr>
        <w:t> </w:t>
      </w:r>
      <w:r>
        <w:rPr/>
        <w:t>in</w:t>
      </w:r>
      <w:r>
        <w:rPr>
          <w:spacing w:val="-4"/>
        </w:rPr>
        <w:t> </w:t>
      </w:r>
      <w:r>
        <w:rPr/>
        <w:t>supply</w:t>
      </w:r>
      <w:r>
        <w:rPr>
          <w:spacing w:val="-6"/>
        </w:rPr>
        <w:t> </w:t>
      </w:r>
      <w:r>
        <w:rPr/>
        <w:t>and</w:t>
      </w:r>
      <w:r>
        <w:rPr>
          <w:spacing w:val="-4"/>
        </w:rPr>
        <w:t> </w:t>
      </w:r>
      <w:r>
        <w:rPr/>
        <w:t>demand</w:t>
      </w:r>
      <w:r>
        <w:rPr>
          <w:spacing w:val="-7"/>
        </w:rPr>
        <w:t> </w:t>
      </w:r>
      <w:r>
        <w:rPr/>
        <w:t>for</w:t>
      </w:r>
      <w:r>
        <w:rPr>
          <w:spacing w:val="-5"/>
        </w:rPr>
        <w:t> </w:t>
      </w:r>
      <w:r>
        <w:rPr/>
        <w:t>services</w:t>
      </w:r>
      <w:r>
        <w:rPr>
          <w:spacing w:val="-4"/>
        </w:rPr>
        <w:t> </w:t>
      </w:r>
      <w:r>
        <w:rPr/>
        <w:t>and</w:t>
      </w:r>
      <w:r>
        <w:rPr>
          <w:spacing w:val="-7"/>
        </w:rPr>
        <w:t> </w:t>
      </w:r>
      <w:r>
        <w:rPr/>
        <w:t>the</w:t>
      </w:r>
      <w:r>
        <w:rPr>
          <w:spacing w:val="-4"/>
        </w:rPr>
        <w:t> </w:t>
      </w:r>
      <w:r>
        <w:rPr/>
        <w:t>user</w:t>
      </w:r>
      <w:r>
        <w:rPr>
          <w:spacing w:val="-5"/>
        </w:rPr>
        <w:t> </w:t>
      </w:r>
      <w:r>
        <w:rPr/>
        <w:t>pay</w:t>
      </w:r>
      <w:r>
        <w:rPr>
          <w:spacing w:val="-4"/>
        </w:rPr>
        <w:t> </w:t>
      </w:r>
      <w:r>
        <w:rPr/>
        <w:t>principles.</w:t>
      </w:r>
      <w:r>
        <w:rPr>
          <w:spacing w:val="-3"/>
        </w:rPr>
        <w:t> </w:t>
      </w:r>
      <w:r>
        <w:rPr/>
        <w:t>Council</w:t>
      </w:r>
      <w:r>
        <w:rPr>
          <w:spacing w:val="-5"/>
        </w:rPr>
        <w:t> </w:t>
      </w:r>
      <w:r>
        <w:rPr/>
        <w:t>has</w:t>
      </w:r>
      <w:r>
        <w:rPr>
          <w:spacing w:val="-4"/>
        </w:rPr>
        <w:t> </w:t>
      </w:r>
      <w:r>
        <w:rPr/>
        <w:t>a continuing</w:t>
      </w:r>
      <w:r>
        <w:rPr>
          <w:spacing w:val="-16"/>
        </w:rPr>
        <w:t> </w:t>
      </w:r>
      <w:r>
        <w:rPr/>
        <w:t>commitment</w:t>
      </w:r>
      <w:r>
        <w:rPr>
          <w:spacing w:val="-15"/>
        </w:rPr>
        <w:t> </w:t>
      </w:r>
      <w:r>
        <w:rPr/>
        <w:t>to</w:t>
      </w:r>
      <w:r>
        <w:rPr>
          <w:spacing w:val="-15"/>
        </w:rPr>
        <w:t> </w:t>
      </w:r>
      <w:r>
        <w:rPr/>
        <w:t>ensure</w:t>
      </w:r>
      <w:r>
        <w:rPr>
          <w:spacing w:val="-16"/>
        </w:rPr>
        <w:t> </w:t>
      </w:r>
      <w:r>
        <w:rPr/>
        <w:t>its</w:t>
      </w:r>
      <w:r>
        <w:rPr>
          <w:spacing w:val="-15"/>
        </w:rPr>
        <w:t> </w:t>
      </w:r>
      <w:r>
        <w:rPr/>
        <w:t>services</w:t>
      </w:r>
      <w:r>
        <w:rPr>
          <w:spacing w:val="-15"/>
        </w:rPr>
        <w:t> </w:t>
      </w:r>
      <w:r>
        <w:rPr/>
        <w:t>are</w:t>
      </w:r>
      <w:r>
        <w:rPr>
          <w:spacing w:val="-15"/>
        </w:rPr>
        <w:t> </w:t>
      </w:r>
      <w:r>
        <w:rPr/>
        <w:t>priced</w:t>
      </w:r>
      <w:r>
        <w:rPr>
          <w:spacing w:val="-16"/>
        </w:rPr>
        <w:t> </w:t>
      </w:r>
      <w:r>
        <w:rPr/>
        <w:t>fairly</w:t>
      </w:r>
      <w:r>
        <w:rPr>
          <w:spacing w:val="-15"/>
        </w:rPr>
        <w:t> </w:t>
      </w:r>
      <w:r>
        <w:rPr/>
        <w:t>to</w:t>
      </w:r>
      <w:r>
        <w:rPr>
          <w:spacing w:val="-15"/>
        </w:rPr>
        <w:t> </w:t>
      </w:r>
      <w:r>
        <w:rPr/>
        <w:t>allow</w:t>
      </w:r>
      <w:r>
        <w:rPr>
          <w:spacing w:val="-16"/>
        </w:rPr>
        <w:t> </w:t>
      </w:r>
      <w:r>
        <w:rPr/>
        <w:t>for</w:t>
      </w:r>
      <w:r>
        <w:rPr>
          <w:spacing w:val="-15"/>
        </w:rPr>
        <w:t> </w:t>
      </w:r>
      <w:r>
        <w:rPr/>
        <w:t>maximum</w:t>
      </w:r>
      <w:r>
        <w:rPr>
          <w:spacing w:val="-15"/>
        </w:rPr>
        <w:t> </w:t>
      </w:r>
      <w:r>
        <w:rPr/>
        <w:t>community participation, whilst meeting National Competition Policy requirements</w:t>
      </w:r>
      <w:r>
        <w:rPr>
          <w:spacing w:val="-2"/>
        </w:rPr>
        <w:t> </w:t>
      </w:r>
      <w:r>
        <w:rPr/>
        <w:t>for</w:t>
      </w:r>
      <w:r>
        <w:rPr>
          <w:spacing w:val="-1"/>
        </w:rPr>
        <w:t> </w:t>
      </w:r>
      <w:r>
        <w:rPr/>
        <w:t>services subject</w:t>
      </w:r>
      <w:r>
        <w:rPr>
          <w:spacing w:val="-1"/>
        </w:rPr>
        <w:t> </w:t>
      </w:r>
      <w:r>
        <w:rPr/>
        <w:t>to </w:t>
      </w:r>
      <w:r>
        <w:rPr>
          <w:spacing w:val="-2"/>
        </w:rPr>
        <w:t>competition.</w:t>
      </w:r>
    </w:p>
    <w:p>
      <w:pPr>
        <w:pStyle w:val="BodyText"/>
        <w:spacing w:line="259" w:lineRule="auto" w:before="158"/>
        <w:ind w:left="119" w:right="116"/>
        <w:jc w:val="both"/>
      </w:pPr>
      <w:r>
        <w:rPr/>
        <w:t>Fees and charges are based on information available at the time of publishing and may vary during the financial year subject to any changes in Council's policy or legislation. Several of Council's fees and charges were not increased in line with the 2021-22 budget due to the impact of COVID-19.</w:t>
      </w:r>
    </w:p>
    <w:p>
      <w:pPr>
        <w:pStyle w:val="BodyText"/>
        <w:spacing w:line="259" w:lineRule="auto" w:before="159"/>
        <w:ind w:left="119" w:right="116"/>
        <w:jc w:val="both"/>
      </w:pPr>
      <w:r>
        <w:rPr/>
        <w:t>The on-going impact from the pandemic has been considered when setting the fees for the 2022-23</w:t>
      </w:r>
      <w:r>
        <w:rPr>
          <w:spacing w:val="-11"/>
        </w:rPr>
        <w:t> </w:t>
      </w:r>
      <w:r>
        <w:rPr/>
        <w:t>budget,</w:t>
      </w:r>
      <w:r>
        <w:rPr>
          <w:spacing w:val="-10"/>
        </w:rPr>
        <w:t> </w:t>
      </w:r>
      <w:r>
        <w:rPr/>
        <w:t>and</w:t>
      </w:r>
      <w:r>
        <w:rPr>
          <w:spacing w:val="-14"/>
        </w:rPr>
        <w:t> </w:t>
      </w:r>
      <w:r>
        <w:rPr/>
        <w:t>as</w:t>
      </w:r>
      <w:r>
        <w:rPr>
          <w:spacing w:val="-13"/>
        </w:rPr>
        <w:t> </w:t>
      </w:r>
      <w:r>
        <w:rPr/>
        <w:t>a</w:t>
      </w:r>
      <w:r>
        <w:rPr>
          <w:spacing w:val="-11"/>
        </w:rPr>
        <w:t> </w:t>
      </w:r>
      <w:r>
        <w:rPr/>
        <w:t>result,</w:t>
      </w:r>
      <w:r>
        <w:rPr>
          <w:spacing w:val="-10"/>
        </w:rPr>
        <w:t> </w:t>
      </w:r>
      <w:r>
        <w:rPr/>
        <w:t>several</w:t>
      </w:r>
      <w:r>
        <w:rPr>
          <w:spacing w:val="-12"/>
        </w:rPr>
        <w:t> </w:t>
      </w:r>
      <w:r>
        <w:rPr/>
        <w:t>of</w:t>
      </w:r>
      <w:r>
        <w:rPr>
          <w:spacing w:val="-12"/>
        </w:rPr>
        <w:t> </w:t>
      </w:r>
      <w:r>
        <w:rPr/>
        <w:t>Council's</w:t>
      </w:r>
      <w:r>
        <w:rPr>
          <w:spacing w:val="-11"/>
        </w:rPr>
        <w:t> </w:t>
      </w:r>
      <w:r>
        <w:rPr/>
        <w:t>discretionary</w:t>
      </w:r>
      <w:r>
        <w:rPr>
          <w:spacing w:val="-13"/>
        </w:rPr>
        <w:t> </w:t>
      </w:r>
      <w:r>
        <w:rPr/>
        <w:t>fees</w:t>
      </w:r>
      <w:r>
        <w:rPr>
          <w:spacing w:val="-11"/>
        </w:rPr>
        <w:t> </w:t>
      </w:r>
      <w:r>
        <w:rPr/>
        <w:t>have</w:t>
      </w:r>
      <w:r>
        <w:rPr>
          <w:spacing w:val="-11"/>
        </w:rPr>
        <w:t> </w:t>
      </w:r>
      <w:r>
        <w:rPr/>
        <w:t>increased</w:t>
      </w:r>
      <w:r>
        <w:rPr>
          <w:spacing w:val="-14"/>
        </w:rPr>
        <w:t> </w:t>
      </w:r>
      <w:r>
        <w:rPr/>
        <w:t>for</w:t>
      </w:r>
      <w:r>
        <w:rPr>
          <w:spacing w:val="-12"/>
        </w:rPr>
        <w:t> </w:t>
      </w:r>
      <w:r>
        <w:rPr/>
        <w:t>the 2021-22</w:t>
      </w:r>
      <w:r>
        <w:rPr>
          <w:spacing w:val="-3"/>
        </w:rPr>
        <w:t> </w:t>
      </w:r>
      <w:r>
        <w:rPr/>
        <w:t>financial</w:t>
      </w:r>
      <w:r>
        <w:rPr>
          <w:spacing w:val="-1"/>
        </w:rPr>
        <w:t> </w:t>
      </w:r>
      <w:r>
        <w:rPr/>
        <w:t>year.</w:t>
      </w:r>
      <w:r>
        <w:rPr>
          <w:spacing w:val="80"/>
        </w:rPr>
        <w:t> </w:t>
      </w:r>
      <w:r>
        <w:rPr/>
        <w:t>Fees being</w:t>
      </w:r>
      <w:r>
        <w:rPr>
          <w:spacing w:val="-3"/>
        </w:rPr>
        <w:t> </w:t>
      </w:r>
      <w:r>
        <w:rPr/>
        <w:t>held at 2020-21 rates</w:t>
      </w:r>
      <w:r>
        <w:rPr>
          <w:spacing w:val="-2"/>
        </w:rPr>
        <w:t> </w:t>
      </w:r>
      <w:r>
        <w:rPr/>
        <w:t>include key arts</w:t>
      </w:r>
      <w:r>
        <w:rPr>
          <w:spacing w:val="-2"/>
        </w:rPr>
        <w:t> </w:t>
      </w:r>
      <w:r>
        <w:rPr/>
        <w:t>facilities including National Wool Museum and Potato Shed.</w:t>
      </w:r>
    </w:p>
    <w:p>
      <w:pPr>
        <w:pStyle w:val="BodyText"/>
        <w:spacing w:before="158"/>
        <w:ind w:left="119"/>
        <w:jc w:val="both"/>
      </w:pPr>
      <w:r>
        <w:rPr/>
        <w:t>The</w:t>
      </w:r>
      <w:r>
        <w:rPr>
          <w:spacing w:val="-5"/>
        </w:rPr>
        <w:t> </w:t>
      </w:r>
      <w:r>
        <w:rPr/>
        <w:t>major</w:t>
      </w:r>
      <w:r>
        <w:rPr>
          <w:spacing w:val="-4"/>
        </w:rPr>
        <w:t> </w:t>
      </w:r>
      <w:r>
        <w:rPr/>
        <w:t>movements</w:t>
      </w:r>
      <w:r>
        <w:rPr>
          <w:spacing w:val="-5"/>
        </w:rPr>
        <w:t> </w:t>
      </w:r>
      <w:r>
        <w:rPr/>
        <w:t>in</w:t>
      </w:r>
      <w:r>
        <w:rPr>
          <w:spacing w:val="-4"/>
        </w:rPr>
        <w:t> </w:t>
      </w:r>
      <w:r>
        <w:rPr/>
        <w:t>Council's</w:t>
      </w:r>
      <w:r>
        <w:rPr>
          <w:spacing w:val="-5"/>
        </w:rPr>
        <w:t> </w:t>
      </w:r>
      <w:r>
        <w:rPr/>
        <w:t>fees</w:t>
      </w:r>
      <w:r>
        <w:rPr>
          <w:spacing w:val="-2"/>
        </w:rPr>
        <w:t> </w:t>
      </w:r>
      <w:r>
        <w:rPr/>
        <w:t>and</w:t>
      </w:r>
      <w:r>
        <w:rPr>
          <w:spacing w:val="-6"/>
        </w:rPr>
        <w:t> </w:t>
      </w:r>
      <w:r>
        <w:rPr/>
        <w:t>charges</w:t>
      </w:r>
      <w:r>
        <w:rPr>
          <w:spacing w:val="-2"/>
        </w:rPr>
        <w:t> </w:t>
      </w:r>
      <w:r>
        <w:rPr/>
        <w:t>are</w:t>
      </w:r>
      <w:r>
        <w:rPr>
          <w:spacing w:val="-5"/>
        </w:rPr>
        <w:t> </w:t>
      </w:r>
      <w:r>
        <w:rPr/>
        <w:t>listed</w:t>
      </w:r>
      <w:r>
        <w:rPr>
          <w:spacing w:val="-4"/>
        </w:rPr>
        <w:t> </w:t>
      </w:r>
      <w:r>
        <w:rPr/>
        <w:t>in</w:t>
      </w:r>
      <w:r>
        <w:rPr>
          <w:spacing w:val="-5"/>
        </w:rPr>
        <w:t> </w:t>
      </w:r>
      <w:r>
        <w:rPr/>
        <w:t>the</w:t>
      </w:r>
      <w:r>
        <w:rPr>
          <w:spacing w:val="-5"/>
        </w:rPr>
        <w:t> </w:t>
      </w:r>
      <w:r>
        <w:rPr/>
        <w:t>table</w:t>
      </w:r>
      <w:r>
        <w:rPr>
          <w:spacing w:val="-5"/>
        </w:rPr>
        <w:t> </w:t>
      </w:r>
      <w:r>
        <w:rPr>
          <w:spacing w:val="-2"/>
        </w:rPr>
        <w:t>below.</w:t>
      </w:r>
    </w:p>
    <w:p>
      <w:pPr>
        <w:pStyle w:val="BodyText"/>
        <w:spacing w:before="7"/>
        <w:rPr>
          <w:sz w:val="15"/>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399"/>
        <w:gridCol w:w="5546"/>
      </w:tblGrid>
      <w:tr>
        <w:trPr>
          <w:trHeight w:val="460" w:hRule="atLeast"/>
        </w:trPr>
        <w:tc>
          <w:tcPr>
            <w:tcW w:w="1980" w:type="dxa"/>
            <w:shd w:val="clear" w:color="auto" w:fill="001F5F"/>
          </w:tcPr>
          <w:p>
            <w:pPr>
              <w:pStyle w:val="TableParagraph"/>
              <w:spacing w:before="100"/>
              <w:ind w:left="57"/>
              <w:jc w:val="left"/>
              <w:rPr>
                <w:b/>
                <w:sz w:val="20"/>
              </w:rPr>
            </w:pPr>
            <w:r>
              <w:rPr>
                <w:b/>
                <w:color w:val="FFFFFF"/>
                <w:sz w:val="20"/>
              </w:rPr>
              <w:t>Fee</w:t>
            </w:r>
            <w:r>
              <w:rPr>
                <w:b/>
                <w:color w:val="FFFFFF"/>
                <w:spacing w:val="-6"/>
                <w:sz w:val="20"/>
              </w:rPr>
              <w:t> </w:t>
            </w:r>
            <w:r>
              <w:rPr>
                <w:b/>
                <w:color w:val="FFFFFF"/>
                <w:spacing w:val="-2"/>
                <w:sz w:val="20"/>
              </w:rPr>
              <w:t>Groups</w:t>
            </w:r>
          </w:p>
        </w:tc>
        <w:tc>
          <w:tcPr>
            <w:tcW w:w="1399" w:type="dxa"/>
            <w:shd w:val="clear" w:color="auto" w:fill="001F5F"/>
          </w:tcPr>
          <w:p>
            <w:pPr>
              <w:pStyle w:val="TableParagraph"/>
              <w:spacing w:before="100"/>
              <w:ind w:left="57"/>
              <w:jc w:val="left"/>
              <w:rPr>
                <w:b/>
                <w:sz w:val="20"/>
              </w:rPr>
            </w:pPr>
            <w:r>
              <w:rPr>
                <w:b/>
                <w:color w:val="FFFFFF"/>
                <w:sz w:val="20"/>
              </w:rPr>
              <w:t>Fee</w:t>
            </w:r>
            <w:r>
              <w:rPr>
                <w:b/>
                <w:color w:val="FFFFFF"/>
                <w:spacing w:val="-6"/>
                <w:sz w:val="20"/>
              </w:rPr>
              <w:t> </w:t>
            </w:r>
            <w:r>
              <w:rPr>
                <w:b/>
                <w:color w:val="FFFFFF"/>
                <w:spacing w:val="-4"/>
                <w:sz w:val="20"/>
              </w:rPr>
              <w:t>Type</w:t>
            </w:r>
          </w:p>
        </w:tc>
        <w:tc>
          <w:tcPr>
            <w:tcW w:w="5546" w:type="dxa"/>
            <w:shd w:val="clear" w:color="auto" w:fill="001F5F"/>
          </w:tcPr>
          <w:p>
            <w:pPr>
              <w:pStyle w:val="TableParagraph"/>
              <w:spacing w:before="100"/>
              <w:ind w:left="55"/>
              <w:jc w:val="left"/>
              <w:rPr>
                <w:b/>
                <w:sz w:val="20"/>
              </w:rPr>
            </w:pPr>
            <w:r>
              <w:rPr>
                <w:b/>
                <w:color w:val="FFFFFF"/>
                <w:spacing w:val="-2"/>
                <w:sz w:val="20"/>
              </w:rPr>
              <w:t>Comments</w:t>
            </w:r>
          </w:p>
        </w:tc>
      </w:tr>
      <w:tr>
        <w:trPr>
          <w:trHeight w:val="489" w:hRule="atLeast"/>
        </w:trPr>
        <w:tc>
          <w:tcPr>
            <w:tcW w:w="1980" w:type="dxa"/>
          </w:tcPr>
          <w:p>
            <w:pPr>
              <w:pStyle w:val="TableParagraph"/>
              <w:spacing w:before="114"/>
              <w:ind w:left="57"/>
              <w:jc w:val="left"/>
              <w:rPr>
                <w:sz w:val="20"/>
              </w:rPr>
            </w:pPr>
            <w:r>
              <w:rPr>
                <w:sz w:val="20"/>
              </w:rPr>
              <w:t>Leisure</w:t>
            </w:r>
            <w:r>
              <w:rPr>
                <w:spacing w:val="-10"/>
                <w:sz w:val="20"/>
              </w:rPr>
              <w:t> </w:t>
            </w:r>
            <w:r>
              <w:rPr>
                <w:spacing w:val="-2"/>
                <w:sz w:val="20"/>
              </w:rPr>
              <w:t>Services</w:t>
            </w:r>
          </w:p>
        </w:tc>
        <w:tc>
          <w:tcPr>
            <w:tcW w:w="1399" w:type="dxa"/>
          </w:tcPr>
          <w:p>
            <w:pPr>
              <w:pStyle w:val="TableParagraph"/>
              <w:spacing w:before="114"/>
              <w:ind w:left="57"/>
              <w:jc w:val="left"/>
              <w:rPr>
                <w:sz w:val="20"/>
              </w:rPr>
            </w:pPr>
            <w:r>
              <w:rPr>
                <w:spacing w:val="-2"/>
                <w:sz w:val="20"/>
              </w:rPr>
              <w:t>Discretionary</w:t>
            </w:r>
          </w:p>
        </w:tc>
        <w:tc>
          <w:tcPr>
            <w:tcW w:w="5546" w:type="dxa"/>
          </w:tcPr>
          <w:p>
            <w:pPr>
              <w:pStyle w:val="TableParagraph"/>
              <w:ind w:left="55"/>
              <w:jc w:val="left"/>
              <w:rPr>
                <w:sz w:val="20"/>
              </w:rPr>
            </w:pPr>
            <w:r>
              <w:rPr>
                <w:sz w:val="20"/>
              </w:rPr>
              <w:t>Fee</w:t>
            </w:r>
            <w:r>
              <w:rPr>
                <w:spacing w:val="-6"/>
                <w:sz w:val="20"/>
              </w:rPr>
              <w:t> </w:t>
            </w:r>
            <w:r>
              <w:rPr>
                <w:sz w:val="20"/>
              </w:rPr>
              <w:t>increases</w:t>
            </w:r>
            <w:r>
              <w:rPr>
                <w:spacing w:val="-5"/>
                <w:sz w:val="20"/>
              </w:rPr>
              <w:t> </w:t>
            </w:r>
            <w:r>
              <w:rPr>
                <w:sz w:val="20"/>
              </w:rPr>
              <w:t>on</w:t>
            </w:r>
            <w:r>
              <w:rPr>
                <w:spacing w:val="-4"/>
                <w:sz w:val="20"/>
              </w:rPr>
              <w:t> </w:t>
            </w:r>
            <w:r>
              <w:rPr>
                <w:sz w:val="20"/>
              </w:rPr>
              <w:t>average</w:t>
            </w:r>
            <w:r>
              <w:rPr>
                <w:spacing w:val="-4"/>
                <w:sz w:val="20"/>
              </w:rPr>
              <w:t> </w:t>
            </w:r>
            <w:r>
              <w:rPr>
                <w:sz w:val="20"/>
              </w:rPr>
              <w:t>of</w:t>
            </w:r>
            <w:r>
              <w:rPr>
                <w:spacing w:val="-6"/>
                <w:sz w:val="20"/>
              </w:rPr>
              <w:t> </w:t>
            </w:r>
            <w:r>
              <w:rPr>
                <w:sz w:val="20"/>
              </w:rPr>
              <w:t>7%,</w:t>
            </w:r>
            <w:r>
              <w:rPr>
                <w:spacing w:val="-4"/>
                <w:sz w:val="20"/>
              </w:rPr>
              <w:t> </w:t>
            </w:r>
            <w:r>
              <w:rPr>
                <w:sz w:val="20"/>
              </w:rPr>
              <w:t>noting</w:t>
            </w:r>
            <w:r>
              <w:rPr>
                <w:spacing w:val="-4"/>
                <w:sz w:val="20"/>
              </w:rPr>
              <w:t> </w:t>
            </w:r>
            <w:r>
              <w:rPr>
                <w:sz w:val="20"/>
              </w:rPr>
              <w:t>there</w:t>
            </w:r>
            <w:r>
              <w:rPr>
                <w:spacing w:val="-6"/>
                <w:sz w:val="20"/>
              </w:rPr>
              <w:t> </w:t>
            </w:r>
            <w:r>
              <w:rPr>
                <w:sz w:val="20"/>
              </w:rPr>
              <w:t>has</w:t>
            </w:r>
            <w:r>
              <w:rPr>
                <w:spacing w:val="-2"/>
                <w:sz w:val="20"/>
              </w:rPr>
              <w:t> </w:t>
            </w:r>
            <w:r>
              <w:rPr>
                <w:sz w:val="20"/>
              </w:rPr>
              <w:t>been</w:t>
            </w:r>
            <w:r>
              <w:rPr>
                <w:spacing w:val="-6"/>
                <w:sz w:val="20"/>
              </w:rPr>
              <w:t> </w:t>
            </w:r>
            <w:r>
              <w:rPr>
                <w:sz w:val="20"/>
              </w:rPr>
              <w:t>no increase in the past 2 years.</w:t>
            </w:r>
          </w:p>
        </w:tc>
      </w:tr>
      <w:tr>
        <w:trPr>
          <w:trHeight w:val="717" w:hRule="atLeast"/>
        </w:trPr>
        <w:tc>
          <w:tcPr>
            <w:tcW w:w="1980" w:type="dxa"/>
          </w:tcPr>
          <w:p>
            <w:pPr>
              <w:pStyle w:val="TableParagraph"/>
              <w:ind w:left="57" w:right="706"/>
              <w:jc w:val="left"/>
              <w:rPr>
                <w:sz w:val="20"/>
              </w:rPr>
            </w:pPr>
            <w:r>
              <w:rPr>
                <w:sz w:val="20"/>
              </w:rPr>
              <w:t>Community</w:t>
            </w:r>
            <w:r>
              <w:rPr>
                <w:spacing w:val="-14"/>
                <w:sz w:val="20"/>
              </w:rPr>
              <w:t> </w:t>
            </w:r>
            <w:r>
              <w:rPr>
                <w:sz w:val="20"/>
              </w:rPr>
              <w:t>&amp; </w:t>
            </w:r>
            <w:r>
              <w:rPr>
                <w:spacing w:val="-2"/>
                <w:sz w:val="20"/>
              </w:rPr>
              <w:t>Recreation</w:t>
            </w:r>
          </w:p>
        </w:tc>
        <w:tc>
          <w:tcPr>
            <w:tcW w:w="1399" w:type="dxa"/>
          </w:tcPr>
          <w:p>
            <w:pPr>
              <w:pStyle w:val="TableParagraph"/>
              <w:spacing w:before="11"/>
              <w:jc w:val="left"/>
              <w:rPr>
                <w:sz w:val="19"/>
              </w:rPr>
            </w:pPr>
          </w:p>
          <w:p>
            <w:pPr>
              <w:pStyle w:val="TableParagraph"/>
              <w:ind w:left="57"/>
              <w:jc w:val="left"/>
              <w:rPr>
                <w:sz w:val="20"/>
              </w:rPr>
            </w:pPr>
            <w:r>
              <w:rPr>
                <w:spacing w:val="-2"/>
                <w:sz w:val="20"/>
              </w:rPr>
              <w:t>Discretionary</w:t>
            </w:r>
          </w:p>
        </w:tc>
        <w:tc>
          <w:tcPr>
            <w:tcW w:w="5546" w:type="dxa"/>
          </w:tcPr>
          <w:p>
            <w:pPr>
              <w:pStyle w:val="TableParagraph"/>
              <w:ind w:left="55" w:right="113"/>
              <w:jc w:val="left"/>
              <w:rPr>
                <w:sz w:val="20"/>
              </w:rPr>
            </w:pPr>
            <w:r>
              <w:rPr>
                <w:sz w:val="20"/>
              </w:rPr>
              <w:t>Summer</w:t>
            </w:r>
            <w:r>
              <w:rPr>
                <w:spacing w:val="-5"/>
                <w:sz w:val="20"/>
              </w:rPr>
              <w:t> </w:t>
            </w:r>
            <w:r>
              <w:rPr>
                <w:sz w:val="20"/>
              </w:rPr>
              <w:t>hire</w:t>
            </w:r>
            <w:r>
              <w:rPr>
                <w:spacing w:val="-4"/>
                <w:sz w:val="20"/>
              </w:rPr>
              <w:t> </w:t>
            </w:r>
            <w:r>
              <w:rPr>
                <w:sz w:val="20"/>
              </w:rPr>
              <w:t>increasing</w:t>
            </w:r>
            <w:r>
              <w:rPr>
                <w:spacing w:val="-6"/>
                <w:sz w:val="20"/>
              </w:rPr>
              <w:t> </w:t>
            </w:r>
            <w:r>
              <w:rPr>
                <w:sz w:val="20"/>
              </w:rPr>
              <w:t>from</w:t>
            </w:r>
            <w:r>
              <w:rPr>
                <w:spacing w:val="-6"/>
                <w:sz w:val="20"/>
              </w:rPr>
              <w:t> </w:t>
            </w:r>
            <w:r>
              <w:rPr>
                <w:sz w:val="20"/>
              </w:rPr>
              <w:t>12%</w:t>
            </w:r>
            <w:r>
              <w:rPr>
                <w:spacing w:val="-3"/>
                <w:sz w:val="20"/>
              </w:rPr>
              <w:t> </w:t>
            </w:r>
            <w:r>
              <w:rPr>
                <w:sz w:val="20"/>
              </w:rPr>
              <w:t>to</w:t>
            </w:r>
            <w:r>
              <w:rPr>
                <w:spacing w:val="-4"/>
                <w:sz w:val="20"/>
              </w:rPr>
              <w:t> </w:t>
            </w:r>
            <w:r>
              <w:rPr>
                <w:sz w:val="20"/>
              </w:rPr>
              <w:t>15%</w:t>
            </w:r>
            <w:r>
              <w:rPr>
                <w:spacing w:val="-5"/>
                <w:sz w:val="20"/>
              </w:rPr>
              <w:t> </w:t>
            </w:r>
            <w:r>
              <w:rPr>
                <w:sz w:val="20"/>
              </w:rPr>
              <w:t>of</w:t>
            </w:r>
            <w:r>
              <w:rPr>
                <w:spacing w:val="-6"/>
                <w:sz w:val="20"/>
              </w:rPr>
              <w:t> </w:t>
            </w:r>
            <w:r>
              <w:rPr>
                <w:sz w:val="20"/>
              </w:rPr>
              <w:t>the</w:t>
            </w:r>
            <w:r>
              <w:rPr>
                <w:spacing w:val="-6"/>
                <w:sz w:val="20"/>
              </w:rPr>
              <w:t> </w:t>
            </w:r>
            <w:r>
              <w:rPr>
                <w:sz w:val="20"/>
              </w:rPr>
              <w:t>commercial fee as per Council’s Fair Play Strategy.</w:t>
            </w:r>
            <w:r>
              <w:rPr>
                <w:spacing w:val="40"/>
                <w:sz w:val="20"/>
              </w:rPr>
              <w:t> </w:t>
            </w:r>
            <w:r>
              <w:rPr>
                <w:sz w:val="20"/>
              </w:rPr>
              <w:t>Average fee increase is 30%.</w:t>
            </w:r>
          </w:p>
        </w:tc>
      </w:tr>
      <w:tr>
        <w:trPr>
          <w:trHeight w:val="1926" w:hRule="atLeast"/>
        </w:trPr>
        <w:tc>
          <w:tcPr>
            <w:tcW w:w="1980" w:type="dxa"/>
          </w:tcPr>
          <w:p>
            <w:pPr>
              <w:pStyle w:val="TableParagraph"/>
              <w:jc w:val="left"/>
              <w:rPr>
                <w:sz w:val="22"/>
              </w:rPr>
            </w:pPr>
          </w:p>
          <w:p>
            <w:pPr>
              <w:pStyle w:val="TableParagraph"/>
              <w:jc w:val="left"/>
              <w:rPr>
                <w:sz w:val="22"/>
              </w:rPr>
            </w:pPr>
          </w:p>
          <w:p>
            <w:pPr>
              <w:pStyle w:val="TableParagraph"/>
              <w:spacing w:before="6"/>
              <w:jc w:val="left"/>
              <w:rPr>
                <w:sz w:val="18"/>
              </w:rPr>
            </w:pPr>
          </w:p>
          <w:p>
            <w:pPr>
              <w:pStyle w:val="TableParagraph"/>
              <w:ind w:left="57" w:right="517"/>
              <w:jc w:val="left"/>
              <w:rPr>
                <w:sz w:val="20"/>
              </w:rPr>
            </w:pPr>
            <w:r>
              <w:rPr>
                <w:sz w:val="20"/>
              </w:rPr>
              <w:t>Waste</w:t>
            </w:r>
            <w:r>
              <w:rPr>
                <w:spacing w:val="-14"/>
                <w:sz w:val="20"/>
              </w:rPr>
              <w:t> </w:t>
            </w:r>
            <w:r>
              <w:rPr>
                <w:sz w:val="20"/>
              </w:rPr>
              <w:t>Disposal </w:t>
            </w:r>
            <w:r>
              <w:rPr>
                <w:spacing w:val="-2"/>
                <w:sz w:val="20"/>
              </w:rPr>
              <w:t>Services</w:t>
            </w:r>
          </w:p>
        </w:tc>
        <w:tc>
          <w:tcPr>
            <w:tcW w:w="1399" w:type="dxa"/>
          </w:tcPr>
          <w:p>
            <w:pPr>
              <w:pStyle w:val="TableParagraph"/>
              <w:jc w:val="left"/>
              <w:rPr>
                <w:sz w:val="22"/>
              </w:rPr>
            </w:pPr>
          </w:p>
          <w:p>
            <w:pPr>
              <w:pStyle w:val="TableParagraph"/>
              <w:jc w:val="left"/>
              <w:rPr>
                <w:sz w:val="22"/>
              </w:rPr>
            </w:pPr>
          </w:p>
          <w:p>
            <w:pPr>
              <w:pStyle w:val="TableParagraph"/>
              <w:spacing w:before="9"/>
              <w:jc w:val="left"/>
              <w:rPr>
                <w:sz w:val="20"/>
              </w:rPr>
            </w:pPr>
          </w:p>
          <w:p>
            <w:pPr>
              <w:pStyle w:val="TableParagraph"/>
              <w:spacing w:before="1"/>
              <w:ind w:left="57"/>
              <w:jc w:val="left"/>
              <w:rPr>
                <w:sz w:val="20"/>
              </w:rPr>
            </w:pPr>
            <w:r>
              <w:rPr>
                <w:spacing w:val="-2"/>
                <w:sz w:val="20"/>
              </w:rPr>
              <w:t>Discretionary</w:t>
            </w:r>
          </w:p>
        </w:tc>
        <w:tc>
          <w:tcPr>
            <w:tcW w:w="5546" w:type="dxa"/>
          </w:tcPr>
          <w:p>
            <w:pPr>
              <w:pStyle w:val="TableParagraph"/>
              <w:spacing w:line="259" w:lineRule="auto"/>
              <w:ind w:left="55"/>
              <w:jc w:val="left"/>
              <w:rPr>
                <w:sz w:val="20"/>
              </w:rPr>
            </w:pPr>
            <w:r>
              <w:rPr>
                <w:sz w:val="20"/>
              </w:rPr>
              <w:t>Waste</w:t>
            </w:r>
            <w:r>
              <w:rPr>
                <w:spacing w:val="-4"/>
                <w:sz w:val="20"/>
              </w:rPr>
              <w:t> </w:t>
            </w:r>
            <w:r>
              <w:rPr>
                <w:sz w:val="20"/>
              </w:rPr>
              <w:t>disposal</w:t>
            </w:r>
            <w:r>
              <w:rPr>
                <w:spacing w:val="-7"/>
                <w:sz w:val="20"/>
              </w:rPr>
              <w:t> </w:t>
            </w:r>
            <w:r>
              <w:rPr>
                <w:sz w:val="20"/>
              </w:rPr>
              <w:t>service</w:t>
            </w:r>
            <w:r>
              <w:rPr>
                <w:spacing w:val="-4"/>
                <w:sz w:val="20"/>
              </w:rPr>
              <w:t> </w:t>
            </w:r>
            <w:r>
              <w:rPr>
                <w:sz w:val="20"/>
              </w:rPr>
              <w:t>fees,</w:t>
            </w:r>
            <w:r>
              <w:rPr>
                <w:spacing w:val="-6"/>
                <w:sz w:val="20"/>
              </w:rPr>
              <w:t> </w:t>
            </w:r>
            <w:r>
              <w:rPr>
                <w:sz w:val="20"/>
              </w:rPr>
              <w:t>including</w:t>
            </w:r>
            <w:r>
              <w:rPr>
                <w:spacing w:val="-6"/>
                <w:sz w:val="20"/>
              </w:rPr>
              <w:t> </w:t>
            </w:r>
            <w:r>
              <w:rPr>
                <w:sz w:val="20"/>
              </w:rPr>
              <w:t>gate</w:t>
            </w:r>
            <w:r>
              <w:rPr>
                <w:spacing w:val="-4"/>
                <w:sz w:val="20"/>
              </w:rPr>
              <w:t> </w:t>
            </w:r>
            <w:r>
              <w:rPr>
                <w:sz w:val="20"/>
              </w:rPr>
              <w:t>fees</w:t>
            </w:r>
            <w:r>
              <w:rPr>
                <w:spacing w:val="-5"/>
                <w:sz w:val="20"/>
              </w:rPr>
              <w:t> </w:t>
            </w:r>
            <w:r>
              <w:rPr>
                <w:sz w:val="20"/>
              </w:rPr>
              <w:t>at</w:t>
            </w:r>
            <w:r>
              <w:rPr>
                <w:spacing w:val="-6"/>
                <w:sz w:val="20"/>
              </w:rPr>
              <w:t> </w:t>
            </w:r>
            <w:r>
              <w:rPr>
                <w:sz w:val="20"/>
              </w:rPr>
              <w:t>the</w:t>
            </w:r>
            <w:r>
              <w:rPr>
                <w:spacing w:val="-4"/>
                <w:sz w:val="20"/>
              </w:rPr>
              <w:t> </w:t>
            </w:r>
            <w:r>
              <w:rPr>
                <w:sz w:val="20"/>
              </w:rPr>
              <w:t>City's transfer stations are rising on average 12% to 20%, with Waste Clean fill increasing by 20.77%.</w:t>
            </w:r>
          </w:p>
          <w:p>
            <w:pPr>
              <w:pStyle w:val="TableParagraph"/>
              <w:spacing w:before="6"/>
              <w:jc w:val="left"/>
              <w:rPr>
                <w:sz w:val="21"/>
              </w:rPr>
            </w:pPr>
          </w:p>
          <w:p>
            <w:pPr>
              <w:pStyle w:val="TableParagraph"/>
              <w:spacing w:line="259" w:lineRule="auto"/>
              <w:ind w:left="55"/>
              <w:jc w:val="left"/>
              <w:rPr>
                <w:sz w:val="20"/>
              </w:rPr>
            </w:pPr>
            <w:r>
              <w:rPr>
                <w:sz w:val="20"/>
              </w:rPr>
              <w:t>Increases are a direct result of a $20/tonne increase in the State</w:t>
            </w:r>
            <w:r>
              <w:rPr>
                <w:spacing w:val="-6"/>
                <w:sz w:val="20"/>
              </w:rPr>
              <w:t> </w:t>
            </w:r>
            <w:r>
              <w:rPr>
                <w:sz w:val="20"/>
              </w:rPr>
              <w:t>Government</w:t>
            </w:r>
            <w:r>
              <w:rPr>
                <w:spacing w:val="-4"/>
                <w:sz w:val="20"/>
              </w:rPr>
              <w:t> </w:t>
            </w:r>
            <w:r>
              <w:rPr>
                <w:sz w:val="20"/>
              </w:rPr>
              <w:t>EPA</w:t>
            </w:r>
            <w:r>
              <w:rPr>
                <w:spacing w:val="-4"/>
                <w:sz w:val="20"/>
              </w:rPr>
              <w:t> </w:t>
            </w:r>
            <w:r>
              <w:rPr>
                <w:sz w:val="20"/>
              </w:rPr>
              <w:t>levy,</w:t>
            </w:r>
            <w:r>
              <w:rPr>
                <w:spacing w:val="-6"/>
                <w:sz w:val="20"/>
              </w:rPr>
              <w:t> </w:t>
            </w:r>
            <w:r>
              <w:rPr>
                <w:sz w:val="20"/>
              </w:rPr>
              <w:t>which</w:t>
            </w:r>
            <w:r>
              <w:rPr>
                <w:spacing w:val="-6"/>
                <w:sz w:val="20"/>
              </w:rPr>
              <w:t> </w:t>
            </w:r>
            <w:r>
              <w:rPr>
                <w:sz w:val="20"/>
              </w:rPr>
              <w:t>takes</w:t>
            </w:r>
            <w:r>
              <w:rPr>
                <w:spacing w:val="-5"/>
                <w:sz w:val="20"/>
              </w:rPr>
              <w:t> </w:t>
            </w:r>
            <w:r>
              <w:rPr>
                <w:sz w:val="20"/>
              </w:rPr>
              <w:t>effect</w:t>
            </w:r>
            <w:r>
              <w:rPr>
                <w:spacing w:val="-6"/>
                <w:sz w:val="20"/>
              </w:rPr>
              <w:t> </w:t>
            </w:r>
            <w:r>
              <w:rPr>
                <w:sz w:val="20"/>
              </w:rPr>
              <w:t>from</w:t>
            </w:r>
            <w:r>
              <w:rPr>
                <w:spacing w:val="-4"/>
                <w:sz w:val="20"/>
              </w:rPr>
              <w:t> </w:t>
            </w:r>
            <w:r>
              <w:rPr>
                <w:sz w:val="20"/>
              </w:rPr>
              <w:t>1</w:t>
            </w:r>
            <w:r>
              <w:rPr>
                <w:spacing w:val="-4"/>
                <w:sz w:val="20"/>
              </w:rPr>
              <w:t> </w:t>
            </w:r>
            <w:r>
              <w:rPr>
                <w:sz w:val="20"/>
              </w:rPr>
              <w:t>July 2022.</w:t>
            </w:r>
            <w:r>
              <w:rPr>
                <w:spacing w:val="40"/>
                <w:sz w:val="20"/>
              </w:rPr>
              <w:t> </w:t>
            </w:r>
            <w:r>
              <w:rPr>
                <w:sz w:val="20"/>
              </w:rPr>
              <w:t>The fee is directly passed through to gate fees.</w:t>
            </w:r>
          </w:p>
        </w:tc>
      </w:tr>
      <w:tr>
        <w:trPr>
          <w:trHeight w:val="458" w:hRule="atLeast"/>
        </w:trPr>
        <w:tc>
          <w:tcPr>
            <w:tcW w:w="1980" w:type="dxa"/>
          </w:tcPr>
          <w:p>
            <w:pPr>
              <w:pStyle w:val="TableParagraph"/>
              <w:spacing w:before="100"/>
              <w:ind w:left="57"/>
              <w:jc w:val="left"/>
              <w:rPr>
                <w:sz w:val="20"/>
              </w:rPr>
            </w:pPr>
            <w:r>
              <w:rPr>
                <w:spacing w:val="-2"/>
                <w:sz w:val="20"/>
              </w:rPr>
              <w:t>Kindergartens</w:t>
            </w:r>
          </w:p>
        </w:tc>
        <w:tc>
          <w:tcPr>
            <w:tcW w:w="1399" w:type="dxa"/>
          </w:tcPr>
          <w:p>
            <w:pPr>
              <w:pStyle w:val="TableParagraph"/>
              <w:spacing w:before="100"/>
              <w:ind w:left="57"/>
              <w:jc w:val="left"/>
              <w:rPr>
                <w:sz w:val="20"/>
              </w:rPr>
            </w:pPr>
            <w:r>
              <w:rPr>
                <w:spacing w:val="-2"/>
                <w:sz w:val="20"/>
              </w:rPr>
              <w:t>Discretionary</w:t>
            </w:r>
          </w:p>
        </w:tc>
        <w:tc>
          <w:tcPr>
            <w:tcW w:w="5546" w:type="dxa"/>
          </w:tcPr>
          <w:p>
            <w:pPr>
              <w:pStyle w:val="TableParagraph"/>
              <w:spacing w:before="100"/>
              <w:ind w:left="55"/>
              <w:jc w:val="left"/>
              <w:rPr>
                <w:sz w:val="20"/>
              </w:rPr>
            </w:pPr>
            <w:r>
              <w:rPr>
                <w:sz w:val="20"/>
              </w:rPr>
              <w:t>3</w:t>
            </w:r>
            <w:r>
              <w:rPr>
                <w:spacing w:val="-7"/>
                <w:sz w:val="20"/>
              </w:rPr>
              <w:t> </w:t>
            </w:r>
            <w:r>
              <w:rPr>
                <w:sz w:val="20"/>
              </w:rPr>
              <w:t>&amp;</w:t>
            </w:r>
            <w:r>
              <w:rPr>
                <w:spacing w:val="-4"/>
                <w:sz w:val="20"/>
              </w:rPr>
              <w:t> </w:t>
            </w:r>
            <w:r>
              <w:rPr>
                <w:sz w:val="20"/>
              </w:rPr>
              <w:t>4</w:t>
            </w:r>
            <w:r>
              <w:rPr>
                <w:spacing w:val="-6"/>
                <w:sz w:val="20"/>
              </w:rPr>
              <w:t> </w:t>
            </w:r>
            <w:r>
              <w:rPr>
                <w:sz w:val="20"/>
              </w:rPr>
              <w:t>year</w:t>
            </w:r>
            <w:r>
              <w:rPr>
                <w:spacing w:val="-5"/>
                <w:sz w:val="20"/>
              </w:rPr>
              <w:t> </w:t>
            </w:r>
            <w:r>
              <w:rPr>
                <w:sz w:val="20"/>
              </w:rPr>
              <w:t>old</w:t>
            </w:r>
            <w:r>
              <w:rPr>
                <w:spacing w:val="-5"/>
                <w:sz w:val="20"/>
              </w:rPr>
              <w:t> </w:t>
            </w:r>
            <w:r>
              <w:rPr>
                <w:sz w:val="20"/>
              </w:rPr>
              <w:t>Kindergarten</w:t>
            </w:r>
            <w:r>
              <w:rPr>
                <w:spacing w:val="-4"/>
                <w:sz w:val="20"/>
              </w:rPr>
              <w:t> </w:t>
            </w:r>
            <w:r>
              <w:rPr>
                <w:sz w:val="20"/>
              </w:rPr>
              <w:t>fees</w:t>
            </w:r>
            <w:r>
              <w:rPr>
                <w:spacing w:val="-5"/>
                <w:sz w:val="20"/>
              </w:rPr>
              <w:t> </w:t>
            </w:r>
            <w:r>
              <w:rPr>
                <w:sz w:val="20"/>
              </w:rPr>
              <w:t>are</w:t>
            </w:r>
            <w:r>
              <w:rPr>
                <w:spacing w:val="-5"/>
                <w:sz w:val="20"/>
              </w:rPr>
              <w:t> </w:t>
            </w:r>
            <w:r>
              <w:rPr>
                <w:sz w:val="20"/>
              </w:rPr>
              <w:t>increasing</w:t>
            </w:r>
            <w:r>
              <w:rPr>
                <w:spacing w:val="-4"/>
                <w:sz w:val="20"/>
              </w:rPr>
              <w:t> 6.9%.</w:t>
            </w:r>
          </w:p>
        </w:tc>
      </w:tr>
      <w:tr>
        <w:trPr>
          <w:trHeight w:val="489" w:hRule="atLeast"/>
        </w:trPr>
        <w:tc>
          <w:tcPr>
            <w:tcW w:w="1980" w:type="dxa"/>
          </w:tcPr>
          <w:p>
            <w:pPr>
              <w:pStyle w:val="TableParagraph"/>
              <w:spacing w:before="114"/>
              <w:ind w:left="57"/>
              <w:jc w:val="left"/>
              <w:rPr>
                <w:sz w:val="20"/>
              </w:rPr>
            </w:pPr>
            <w:r>
              <w:rPr>
                <w:sz w:val="20"/>
              </w:rPr>
              <w:t>Long</w:t>
            </w:r>
            <w:r>
              <w:rPr>
                <w:spacing w:val="-8"/>
                <w:sz w:val="20"/>
              </w:rPr>
              <w:t> </w:t>
            </w:r>
            <w:r>
              <w:rPr>
                <w:sz w:val="20"/>
              </w:rPr>
              <w:t>Day</w:t>
            </w:r>
            <w:r>
              <w:rPr>
                <w:spacing w:val="-5"/>
                <w:sz w:val="20"/>
              </w:rPr>
              <w:t> </w:t>
            </w:r>
            <w:r>
              <w:rPr>
                <w:spacing w:val="-4"/>
                <w:sz w:val="20"/>
              </w:rPr>
              <w:t>Care</w:t>
            </w:r>
          </w:p>
        </w:tc>
        <w:tc>
          <w:tcPr>
            <w:tcW w:w="1399" w:type="dxa"/>
          </w:tcPr>
          <w:p>
            <w:pPr>
              <w:pStyle w:val="TableParagraph"/>
              <w:spacing w:before="114"/>
              <w:ind w:left="57"/>
              <w:jc w:val="left"/>
              <w:rPr>
                <w:sz w:val="20"/>
              </w:rPr>
            </w:pPr>
            <w:r>
              <w:rPr>
                <w:spacing w:val="-2"/>
                <w:sz w:val="20"/>
              </w:rPr>
              <w:t>Discretionary</w:t>
            </w:r>
          </w:p>
        </w:tc>
        <w:tc>
          <w:tcPr>
            <w:tcW w:w="5546" w:type="dxa"/>
          </w:tcPr>
          <w:p>
            <w:pPr>
              <w:pStyle w:val="TableParagraph"/>
              <w:ind w:left="55"/>
              <w:jc w:val="left"/>
              <w:rPr>
                <w:sz w:val="20"/>
              </w:rPr>
            </w:pPr>
            <w:r>
              <w:rPr>
                <w:sz w:val="20"/>
              </w:rPr>
              <w:t>Increase</w:t>
            </w:r>
            <w:r>
              <w:rPr>
                <w:spacing w:val="-6"/>
                <w:sz w:val="20"/>
              </w:rPr>
              <w:t> </w:t>
            </w:r>
            <w:r>
              <w:rPr>
                <w:sz w:val="20"/>
              </w:rPr>
              <w:t>in</w:t>
            </w:r>
            <w:r>
              <w:rPr>
                <w:spacing w:val="-6"/>
                <w:sz w:val="20"/>
              </w:rPr>
              <w:t> </w:t>
            </w:r>
            <w:r>
              <w:rPr>
                <w:sz w:val="20"/>
              </w:rPr>
              <w:t>hourly</w:t>
            </w:r>
            <w:r>
              <w:rPr>
                <w:spacing w:val="-5"/>
                <w:sz w:val="20"/>
              </w:rPr>
              <w:t> </w:t>
            </w:r>
            <w:r>
              <w:rPr>
                <w:sz w:val="20"/>
              </w:rPr>
              <w:t>rate</w:t>
            </w:r>
            <w:r>
              <w:rPr>
                <w:spacing w:val="-6"/>
                <w:sz w:val="20"/>
              </w:rPr>
              <w:t> </w:t>
            </w:r>
            <w:r>
              <w:rPr>
                <w:sz w:val="20"/>
              </w:rPr>
              <w:t>of</w:t>
            </w:r>
            <w:r>
              <w:rPr>
                <w:spacing w:val="-4"/>
                <w:sz w:val="20"/>
              </w:rPr>
              <w:t> </w:t>
            </w:r>
            <w:r>
              <w:rPr>
                <w:sz w:val="20"/>
              </w:rPr>
              <w:t>6.1%</w:t>
            </w:r>
            <w:r>
              <w:rPr>
                <w:spacing w:val="-5"/>
                <w:sz w:val="20"/>
              </w:rPr>
              <w:t> </w:t>
            </w:r>
            <w:r>
              <w:rPr>
                <w:sz w:val="20"/>
              </w:rPr>
              <w:t>at</w:t>
            </w:r>
            <w:r>
              <w:rPr>
                <w:spacing w:val="-4"/>
                <w:sz w:val="20"/>
              </w:rPr>
              <w:t> </w:t>
            </w:r>
            <w:r>
              <w:rPr>
                <w:sz w:val="20"/>
              </w:rPr>
              <w:t>Belmont</w:t>
            </w:r>
            <w:r>
              <w:rPr>
                <w:spacing w:val="-6"/>
                <w:sz w:val="20"/>
              </w:rPr>
              <w:t> </w:t>
            </w:r>
            <w:r>
              <w:rPr>
                <w:sz w:val="20"/>
              </w:rPr>
              <w:t>and</w:t>
            </w:r>
            <w:r>
              <w:rPr>
                <w:spacing w:val="-4"/>
                <w:sz w:val="20"/>
              </w:rPr>
              <w:t> </w:t>
            </w:r>
            <w:r>
              <w:rPr>
                <w:sz w:val="20"/>
              </w:rPr>
              <w:t>Whittington </w:t>
            </w:r>
            <w:r>
              <w:rPr>
                <w:spacing w:val="-2"/>
                <w:sz w:val="20"/>
              </w:rPr>
              <w:t>Centres.</w:t>
            </w:r>
          </w:p>
        </w:tc>
      </w:tr>
      <w:tr>
        <w:trPr>
          <w:trHeight w:val="834" w:hRule="atLeast"/>
        </w:trPr>
        <w:tc>
          <w:tcPr>
            <w:tcW w:w="1980" w:type="dxa"/>
          </w:tcPr>
          <w:p>
            <w:pPr>
              <w:pStyle w:val="TableParagraph"/>
              <w:spacing w:before="172"/>
              <w:ind w:left="57" w:right="83"/>
              <w:jc w:val="left"/>
              <w:rPr>
                <w:sz w:val="20"/>
              </w:rPr>
            </w:pPr>
            <w:r>
              <w:rPr>
                <w:sz w:val="20"/>
              </w:rPr>
              <w:t>Planning</w:t>
            </w:r>
            <w:r>
              <w:rPr>
                <w:spacing w:val="-14"/>
                <w:sz w:val="20"/>
              </w:rPr>
              <w:t> </w:t>
            </w:r>
            <w:r>
              <w:rPr>
                <w:sz w:val="20"/>
              </w:rPr>
              <w:t>Advertising </w:t>
            </w:r>
            <w:r>
              <w:rPr>
                <w:spacing w:val="-2"/>
                <w:sz w:val="20"/>
              </w:rPr>
              <w:t>Material</w:t>
            </w:r>
          </w:p>
        </w:tc>
        <w:tc>
          <w:tcPr>
            <w:tcW w:w="1399" w:type="dxa"/>
          </w:tcPr>
          <w:p>
            <w:pPr>
              <w:pStyle w:val="TableParagraph"/>
              <w:jc w:val="left"/>
              <w:rPr>
                <w:sz w:val="25"/>
              </w:rPr>
            </w:pPr>
          </w:p>
          <w:p>
            <w:pPr>
              <w:pStyle w:val="TableParagraph"/>
              <w:ind w:left="57"/>
              <w:jc w:val="left"/>
              <w:rPr>
                <w:sz w:val="20"/>
              </w:rPr>
            </w:pPr>
            <w:r>
              <w:rPr>
                <w:spacing w:val="-2"/>
                <w:sz w:val="20"/>
              </w:rPr>
              <w:t>Discretionary</w:t>
            </w:r>
          </w:p>
        </w:tc>
        <w:tc>
          <w:tcPr>
            <w:tcW w:w="5546" w:type="dxa"/>
          </w:tcPr>
          <w:p>
            <w:pPr>
              <w:pStyle w:val="TableParagraph"/>
              <w:spacing w:before="172"/>
              <w:ind w:left="55"/>
              <w:jc w:val="left"/>
              <w:rPr>
                <w:sz w:val="20"/>
              </w:rPr>
            </w:pPr>
            <w:r>
              <w:rPr>
                <w:sz w:val="20"/>
              </w:rPr>
              <w:t>Cost</w:t>
            </w:r>
            <w:r>
              <w:rPr>
                <w:spacing w:val="-6"/>
                <w:sz w:val="20"/>
              </w:rPr>
              <w:t> </w:t>
            </w:r>
            <w:r>
              <w:rPr>
                <w:sz w:val="20"/>
              </w:rPr>
              <w:t>of</w:t>
            </w:r>
            <w:r>
              <w:rPr>
                <w:spacing w:val="-4"/>
                <w:sz w:val="20"/>
              </w:rPr>
              <w:t> </w:t>
            </w:r>
            <w:r>
              <w:rPr>
                <w:sz w:val="20"/>
              </w:rPr>
              <w:t>advertising</w:t>
            </w:r>
            <w:r>
              <w:rPr>
                <w:spacing w:val="-4"/>
                <w:sz w:val="20"/>
              </w:rPr>
              <w:t> </w:t>
            </w:r>
            <w:r>
              <w:rPr>
                <w:sz w:val="20"/>
              </w:rPr>
              <w:t>material</w:t>
            </w:r>
            <w:r>
              <w:rPr>
                <w:spacing w:val="-5"/>
                <w:sz w:val="20"/>
              </w:rPr>
              <w:t> </w:t>
            </w:r>
            <w:r>
              <w:rPr>
                <w:sz w:val="20"/>
              </w:rPr>
              <w:t>increased</w:t>
            </w:r>
            <w:r>
              <w:rPr>
                <w:spacing w:val="-6"/>
                <w:sz w:val="20"/>
              </w:rPr>
              <w:t> </w:t>
            </w:r>
            <w:r>
              <w:rPr>
                <w:sz w:val="20"/>
              </w:rPr>
              <w:t>to</w:t>
            </w:r>
            <w:r>
              <w:rPr>
                <w:spacing w:val="-6"/>
                <w:sz w:val="20"/>
              </w:rPr>
              <w:t> </w:t>
            </w:r>
            <w:r>
              <w:rPr>
                <w:sz w:val="20"/>
              </w:rPr>
              <w:t>reflect</w:t>
            </w:r>
            <w:r>
              <w:rPr>
                <w:spacing w:val="-4"/>
                <w:sz w:val="20"/>
              </w:rPr>
              <w:t> </w:t>
            </w:r>
            <w:r>
              <w:rPr>
                <w:sz w:val="20"/>
              </w:rPr>
              <w:t>the</w:t>
            </w:r>
            <w:r>
              <w:rPr>
                <w:spacing w:val="-6"/>
                <w:sz w:val="20"/>
              </w:rPr>
              <w:t> </w:t>
            </w:r>
            <w:r>
              <w:rPr>
                <w:sz w:val="20"/>
              </w:rPr>
              <w:t>cost</w:t>
            </w:r>
            <w:r>
              <w:rPr>
                <w:spacing w:val="-6"/>
                <w:sz w:val="20"/>
              </w:rPr>
              <w:t> </w:t>
            </w:r>
            <w:r>
              <w:rPr>
                <w:sz w:val="20"/>
              </w:rPr>
              <w:t>of service and fee benchmarking with other Councils.</w:t>
            </w:r>
          </w:p>
        </w:tc>
      </w:tr>
      <w:tr>
        <w:trPr>
          <w:trHeight w:val="685" w:hRule="atLeast"/>
        </w:trPr>
        <w:tc>
          <w:tcPr>
            <w:tcW w:w="1980" w:type="dxa"/>
          </w:tcPr>
          <w:p>
            <w:pPr>
              <w:pStyle w:val="TableParagraph"/>
              <w:spacing w:line="261" w:lineRule="auto"/>
              <w:ind w:left="57" w:right="339"/>
              <w:jc w:val="left"/>
              <w:rPr>
                <w:sz w:val="20"/>
              </w:rPr>
            </w:pPr>
            <w:r>
              <w:rPr>
                <w:sz w:val="20"/>
              </w:rPr>
              <w:t>Planning</w:t>
            </w:r>
            <w:r>
              <w:rPr>
                <w:spacing w:val="-14"/>
                <w:sz w:val="20"/>
              </w:rPr>
              <w:t> </w:t>
            </w:r>
            <w:r>
              <w:rPr>
                <w:sz w:val="20"/>
              </w:rPr>
              <w:t>Scheme </w:t>
            </w:r>
            <w:r>
              <w:rPr>
                <w:spacing w:val="-4"/>
                <w:sz w:val="20"/>
              </w:rPr>
              <w:t>fees</w:t>
            </w:r>
          </w:p>
        </w:tc>
        <w:tc>
          <w:tcPr>
            <w:tcW w:w="1399" w:type="dxa"/>
          </w:tcPr>
          <w:p>
            <w:pPr>
              <w:pStyle w:val="TableParagraph"/>
              <w:spacing w:before="124"/>
              <w:ind w:left="57"/>
              <w:jc w:val="left"/>
              <w:rPr>
                <w:sz w:val="20"/>
              </w:rPr>
            </w:pPr>
            <w:r>
              <w:rPr>
                <w:spacing w:val="-2"/>
                <w:sz w:val="20"/>
              </w:rPr>
              <w:t>Statutory</w:t>
            </w:r>
          </w:p>
        </w:tc>
        <w:tc>
          <w:tcPr>
            <w:tcW w:w="5546" w:type="dxa"/>
          </w:tcPr>
          <w:p>
            <w:pPr>
              <w:pStyle w:val="TableParagraph"/>
              <w:spacing w:before="124"/>
              <w:ind w:left="55"/>
              <w:jc w:val="left"/>
              <w:rPr>
                <w:sz w:val="20"/>
              </w:rPr>
            </w:pPr>
            <w:r>
              <w:rPr>
                <w:sz w:val="20"/>
              </w:rPr>
              <w:t>Legislative</w:t>
            </w:r>
            <w:r>
              <w:rPr>
                <w:spacing w:val="-8"/>
                <w:sz w:val="20"/>
              </w:rPr>
              <w:t> </w:t>
            </w:r>
            <w:r>
              <w:rPr>
                <w:sz w:val="20"/>
              </w:rPr>
              <w:t>increases</w:t>
            </w:r>
            <w:r>
              <w:rPr>
                <w:spacing w:val="-7"/>
                <w:sz w:val="20"/>
              </w:rPr>
              <w:t> </w:t>
            </w:r>
            <w:r>
              <w:rPr>
                <w:sz w:val="20"/>
              </w:rPr>
              <w:t>in</w:t>
            </w:r>
            <w:r>
              <w:rPr>
                <w:spacing w:val="-8"/>
                <w:sz w:val="20"/>
              </w:rPr>
              <w:t> </w:t>
            </w:r>
            <w:r>
              <w:rPr>
                <w:sz w:val="20"/>
              </w:rPr>
              <w:t>fees</w:t>
            </w:r>
            <w:r>
              <w:rPr>
                <w:spacing w:val="-6"/>
                <w:sz w:val="20"/>
              </w:rPr>
              <w:t> </w:t>
            </w:r>
            <w:r>
              <w:rPr>
                <w:sz w:val="20"/>
              </w:rPr>
              <w:t>of</w:t>
            </w:r>
            <w:r>
              <w:rPr>
                <w:spacing w:val="-8"/>
                <w:sz w:val="20"/>
              </w:rPr>
              <w:t> </w:t>
            </w:r>
            <w:r>
              <w:rPr>
                <w:sz w:val="20"/>
              </w:rPr>
              <w:t>approximately</w:t>
            </w:r>
            <w:r>
              <w:rPr>
                <w:spacing w:val="-7"/>
                <w:sz w:val="20"/>
              </w:rPr>
              <w:t> </w:t>
            </w:r>
            <w:r>
              <w:rPr>
                <w:spacing w:val="-5"/>
                <w:sz w:val="20"/>
              </w:rPr>
              <w:t>6%.</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spacing w:before="96"/>
        <w:ind w:left="3208" w:right="1530" w:hanging="1076"/>
        <w:jc w:val="left"/>
        <w:rPr>
          <w:sz w:val="16"/>
        </w:rPr>
      </w:pPr>
      <w:r>
        <w:rPr>
          <w:sz w:val="16"/>
        </w:rPr>
        <w:t>2022-2023</w:t>
      </w:r>
      <w:r>
        <w:rPr>
          <w:spacing w:val="-4"/>
          <w:sz w:val="16"/>
        </w:rPr>
        <w:t> </w:t>
      </w:r>
      <w:r>
        <w:rPr>
          <w:sz w:val="16"/>
        </w:rPr>
        <w:t>to</w:t>
      </w:r>
      <w:r>
        <w:rPr>
          <w:spacing w:val="-4"/>
          <w:sz w:val="16"/>
        </w:rPr>
        <w:t> </w:t>
      </w:r>
      <w:r>
        <w:rPr>
          <w:sz w:val="16"/>
        </w:rPr>
        <w:t>2025-26</w:t>
      </w:r>
      <w:r>
        <w:rPr>
          <w:spacing w:val="-4"/>
          <w:sz w:val="16"/>
        </w:rPr>
        <w:t> </w:t>
      </w:r>
      <w:r>
        <w:rPr>
          <w:sz w:val="16"/>
        </w:rPr>
        <w:t>Proposed</w:t>
      </w:r>
      <w:r>
        <w:rPr>
          <w:spacing w:val="-6"/>
          <w:sz w:val="16"/>
        </w:rPr>
        <w:t> </w:t>
      </w:r>
      <w:r>
        <w:rPr>
          <w:sz w:val="16"/>
        </w:rPr>
        <w:t>Budget–</w:t>
      </w:r>
      <w:r>
        <w:rPr>
          <w:spacing w:val="-4"/>
          <w:sz w:val="16"/>
        </w:rPr>
        <w:t> </w:t>
      </w:r>
      <w:r>
        <w:rPr>
          <w:sz w:val="16"/>
        </w:rPr>
        <w:t>The</w:t>
      </w:r>
      <w:r>
        <w:rPr>
          <w:spacing w:val="-4"/>
          <w:sz w:val="16"/>
        </w:rPr>
        <w:t> </w:t>
      </w:r>
      <w:r>
        <w:rPr>
          <w:sz w:val="16"/>
        </w:rPr>
        <w:t>City</w:t>
      </w:r>
      <w:r>
        <w:rPr>
          <w:spacing w:val="-4"/>
          <w:sz w:val="16"/>
        </w:rPr>
        <w:t> </w:t>
      </w:r>
      <w:r>
        <w:rPr>
          <w:sz w:val="16"/>
        </w:rPr>
        <w:t>of</w:t>
      </w:r>
      <w:r>
        <w:rPr>
          <w:spacing w:val="-5"/>
          <w:sz w:val="16"/>
        </w:rPr>
        <w:t> </w:t>
      </w:r>
      <w:r>
        <w:rPr>
          <w:sz w:val="16"/>
        </w:rPr>
        <w:t>Greater</w:t>
      </w:r>
      <w:r>
        <w:rPr>
          <w:spacing w:val="-4"/>
          <w:sz w:val="16"/>
        </w:rPr>
        <w:t> </w:t>
      </w:r>
      <w:r>
        <w:rPr>
          <w:sz w:val="16"/>
        </w:rPr>
        <w:t>Geelong Appendix 5: Fees and Charges Analysis</w:t>
      </w:r>
    </w:p>
    <w:p>
      <w:pPr>
        <w:spacing w:line="165" w:lineRule="exact" w:before="0"/>
        <w:ind w:left="8060" w:right="0" w:firstLine="0"/>
        <w:jc w:val="left"/>
        <w:rPr>
          <w:sz w:val="16"/>
        </w:rPr>
      </w:pPr>
      <w:r>
        <w:rPr>
          <w:sz w:val="16"/>
        </w:rPr>
        <w:t>Page</w:t>
      </w:r>
      <w:r>
        <w:rPr>
          <w:spacing w:val="-1"/>
          <w:sz w:val="16"/>
        </w:rPr>
        <w:t> </w:t>
      </w:r>
      <w:r>
        <w:rPr>
          <w:sz w:val="16"/>
        </w:rPr>
        <w:t>76</w:t>
      </w:r>
      <w:r>
        <w:rPr>
          <w:spacing w:val="-1"/>
          <w:sz w:val="16"/>
        </w:rPr>
        <w:t> </w:t>
      </w:r>
      <w:r>
        <w:rPr>
          <w:sz w:val="16"/>
        </w:rPr>
        <w:t>of </w:t>
      </w:r>
      <w:r>
        <w:rPr>
          <w:spacing w:val="-5"/>
          <w:sz w:val="16"/>
        </w:rPr>
        <w:t>104</w:t>
      </w:r>
    </w:p>
    <w:p>
      <w:pPr>
        <w:spacing w:after="0" w:line="165" w:lineRule="exact"/>
        <w:jc w:val="left"/>
        <w:rPr>
          <w:sz w:val="16"/>
        </w:rPr>
        <w:sectPr>
          <w:footerReference w:type="default" r:id="rId49"/>
          <w:pgSz w:w="11910" w:h="16840"/>
          <w:pgMar w:footer="0" w:header="0" w:top="1360" w:bottom="280" w:left="1320" w:right="1320"/>
        </w:sectPr>
      </w:pPr>
    </w:p>
    <w:p>
      <w:pPr>
        <w:spacing w:before="94"/>
        <w:ind w:left="141" w:right="0" w:firstLine="0"/>
        <w:jc w:val="left"/>
        <w:rPr>
          <w:rFonts w:ascii="Calibri"/>
          <w:b/>
          <w:sz w:val="18"/>
        </w:rPr>
      </w:pPr>
      <w:bookmarkStart w:name="Appendix 6 - Fees and Charges Listing" w:id="26"/>
      <w:bookmarkEnd w:id="26"/>
      <w:r>
        <w:rPr/>
      </w:r>
      <w:bookmarkStart w:name="Appendix 5" w:id="27"/>
      <w:bookmarkEnd w:id="27"/>
      <w:r>
        <w:rPr/>
      </w: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spacing w:before="18"/>
        <w:ind w:left="141" w:right="0" w:firstLine="0"/>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p>
      <w:pPr>
        <w:spacing w:line="268" w:lineRule="auto" w:before="46"/>
        <w:ind w:left="141" w:right="123" w:firstLine="1382"/>
        <w:jc w:val="right"/>
        <w:rPr>
          <w:rFonts w:ascii="Calibri"/>
          <w:b/>
          <w:sz w:val="14"/>
        </w:rPr>
      </w:pPr>
      <w:r>
        <w:rPr/>
        <w:br w:type="column"/>
      </w:r>
      <w:r>
        <w:rPr>
          <w:rFonts w:ascii="Calibri"/>
          <w:b/>
          <w:color w:val="001F5F"/>
          <w:sz w:val="14"/>
        </w:rPr>
        <w:t>Basis</w:t>
      </w:r>
      <w:r>
        <w:rPr>
          <w:rFonts w:ascii="Calibri"/>
          <w:b/>
          <w:color w:val="001F5F"/>
          <w:spacing w:val="-1"/>
          <w:sz w:val="14"/>
        </w:rPr>
        <w:t> </w:t>
      </w:r>
      <w:r>
        <w:rPr>
          <w:rFonts w:ascii="Calibri"/>
          <w:b/>
          <w:color w:val="001F5F"/>
          <w:sz w:val="14"/>
        </w:rPr>
        <w:t>of</w:t>
      </w:r>
      <w:r>
        <w:rPr>
          <w:rFonts w:ascii="Calibri"/>
          <w:b/>
          <w:color w:val="001F5F"/>
          <w:spacing w:val="-2"/>
          <w:sz w:val="14"/>
        </w:rPr>
        <w:t> </w:t>
      </w:r>
      <w:r>
        <w:rPr>
          <w:rFonts w:ascii="Calibri"/>
          <w:b/>
          <w:color w:val="001F5F"/>
          <w:sz w:val="14"/>
        </w:rPr>
        <w:t>Charge:</w:t>
      </w:r>
      <w:r>
        <w:rPr>
          <w:rFonts w:ascii="Calibri"/>
          <w:b/>
          <w:color w:val="001F5F"/>
          <w:spacing w:val="40"/>
          <w:sz w:val="14"/>
        </w:rPr>
        <w:t> </w:t>
      </w: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spacing w:before="1"/>
        <w:ind w:left="0" w:right="124" w:firstLine="0"/>
        <w:jc w:val="right"/>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p>
      <w:pPr>
        <w:spacing w:after="0"/>
        <w:jc w:val="right"/>
        <w:rPr>
          <w:rFonts w:ascii="Calibri"/>
          <w:sz w:val="14"/>
        </w:rPr>
        <w:sectPr>
          <w:footerReference w:type="default" r:id="rId50"/>
          <w:pgSz w:w="11910" w:h="16840"/>
          <w:pgMar w:footer="604" w:header="0" w:top="1000" w:bottom="985" w:left="240" w:right="260"/>
          <w:pgNumType w:start="77"/>
          <w:cols w:num="2" w:equalWidth="0">
            <w:col w:w="4801" w:space="4005"/>
            <w:col w:w="2604"/>
          </w:cols>
        </w:sectPr>
      </w:pPr>
    </w:p>
    <w:p>
      <w:pPr>
        <w:pStyle w:val="BodyText"/>
        <w:ind w:left="117"/>
        <w:rPr>
          <w:rFonts w:ascii="Calibri"/>
          <w:sz w:val="20"/>
        </w:rPr>
      </w:pPr>
      <w:r>
        <w:rPr>
          <w:rFonts w:ascii="Calibri"/>
          <w:sz w:val="20"/>
        </w:rPr>
        <w:pict>
          <v:group style="width:559.15pt;height:58.7pt;mso-position-horizontal-relative:char;mso-position-vertical-relative:line" id="docshapegroup436" coordorigin="0,0" coordsize="11183,1174">
            <v:rect style="position:absolute;left:0;top:0;width:11182;height:639" id="docshape437" filled="true" fillcolor="#001f5f" stroked="false">
              <v:fill type="solid"/>
            </v:rect>
            <v:rect style="position:absolute;left:0;top:636;width:11182;height:298" id="docshape438" filled="true" fillcolor="#006fc0" stroked="false">
              <v:fill type="solid"/>
            </v:rect>
            <v:rect style="position:absolute;left:0;top:931;width:11182;height:243" id="docshape439" filled="true" fillcolor="#bebebe" stroked="false">
              <v:fill type="solid"/>
            </v:rect>
            <v:shape style="position:absolute;left:6076;top:91;width:3363;height:336" type="#_x0000_t202" id="docshape440" filled="false" stroked="false">
              <v:textbox inset="0,0,0,0">
                <w:txbxContent>
                  <w:p>
                    <w:pPr>
                      <w:spacing w:line="146" w:lineRule="exact" w:before="0"/>
                      <w:ind w:left="827" w:right="0" w:firstLine="0"/>
                      <w:jc w:val="left"/>
                      <w:rPr>
                        <w:rFonts w:ascii="Calibri"/>
                        <w:b/>
                        <w:sz w:val="14"/>
                      </w:rPr>
                    </w:pPr>
                    <w:r>
                      <w:rPr>
                        <w:rFonts w:ascii="Calibri"/>
                        <w:b/>
                        <w:color w:val="FFFFFF"/>
                        <w:sz w:val="14"/>
                      </w:rPr>
                      <w:t>2022-</w:t>
                    </w:r>
                    <w:r>
                      <w:rPr>
                        <w:rFonts w:ascii="Calibri"/>
                        <w:b/>
                        <w:color w:val="FFFFFF"/>
                        <w:spacing w:val="-5"/>
                        <w:sz w:val="14"/>
                      </w:rPr>
                      <w:t>23</w:t>
                    </w:r>
                  </w:p>
                  <w:p>
                    <w:pPr>
                      <w:spacing w:line="169" w:lineRule="exact" w:before="21"/>
                      <w:ind w:left="0" w:right="0" w:firstLine="0"/>
                      <w:jc w:val="left"/>
                      <w:rPr>
                        <w:rFonts w:ascii="Calibri"/>
                        <w:b/>
                        <w:sz w:val="14"/>
                      </w:rPr>
                    </w:pPr>
                    <w:r>
                      <w:rPr>
                        <w:rFonts w:ascii="Calibri"/>
                        <w:b/>
                        <w:color w:val="FFFFFF"/>
                        <w:sz w:val="14"/>
                      </w:rPr>
                      <w:t>Basis</w:t>
                    </w:r>
                    <w:r>
                      <w:rPr>
                        <w:rFonts w:ascii="Calibri"/>
                        <w:b/>
                        <w:color w:val="FFFFFF"/>
                        <w:spacing w:val="4"/>
                        <w:sz w:val="14"/>
                      </w:rPr>
                      <w:t> </w:t>
                    </w:r>
                    <w:r>
                      <w:rPr>
                        <w:rFonts w:ascii="Calibri"/>
                        <w:b/>
                        <w:color w:val="FFFFFF"/>
                        <w:sz w:val="14"/>
                      </w:rPr>
                      <w:t>of</w:t>
                    </w:r>
                    <w:r>
                      <w:rPr>
                        <w:rFonts w:ascii="Calibri"/>
                        <w:b/>
                        <w:color w:val="FFFFFF"/>
                        <w:spacing w:val="66"/>
                        <w:sz w:val="14"/>
                      </w:rPr>
                      <w:t> </w:t>
                    </w:r>
                    <w:r>
                      <w:rPr>
                        <w:rFonts w:ascii="Calibri"/>
                        <w:b/>
                        <w:color w:val="FFFFFF"/>
                        <w:sz w:val="14"/>
                      </w:rPr>
                      <w:t>GST</w:t>
                    </w:r>
                    <w:r>
                      <w:rPr>
                        <w:rFonts w:ascii="Calibri"/>
                        <w:b/>
                        <w:color w:val="FFFFFF"/>
                        <w:spacing w:val="5"/>
                        <w:sz w:val="14"/>
                      </w:rPr>
                      <w:t> </w:t>
                    </w:r>
                    <w:r>
                      <w:rPr>
                        <w:rFonts w:ascii="Calibri"/>
                        <w:b/>
                        <w:color w:val="FFFFFF"/>
                        <w:sz w:val="14"/>
                      </w:rPr>
                      <w:t>Amount</w:t>
                    </w:r>
                    <w:r>
                      <w:rPr>
                        <w:rFonts w:ascii="Calibri"/>
                        <w:b/>
                        <w:color w:val="FFFFFF"/>
                        <w:spacing w:val="77"/>
                        <w:sz w:val="14"/>
                      </w:rPr>
                      <w:t> </w:t>
                    </w:r>
                    <w:r>
                      <w:rPr>
                        <w:rFonts w:ascii="Calibri"/>
                        <w:b/>
                        <w:color w:val="FFFFFF"/>
                        <w:sz w:val="14"/>
                      </w:rPr>
                      <w:t>2022-23</w:t>
                    </w:r>
                    <w:r>
                      <w:rPr>
                        <w:rFonts w:ascii="Calibri"/>
                        <w:b/>
                        <w:color w:val="FFFFFF"/>
                        <w:spacing w:val="2"/>
                        <w:sz w:val="14"/>
                      </w:rPr>
                      <w:t> </w:t>
                    </w:r>
                    <w:r>
                      <w:rPr>
                        <w:rFonts w:ascii="Calibri"/>
                        <w:b/>
                        <w:color w:val="FFFFFF"/>
                        <w:sz w:val="14"/>
                      </w:rPr>
                      <w:t>Charge</w:t>
                    </w:r>
                    <w:r>
                      <w:rPr>
                        <w:rFonts w:ascii="Calibri"/>
                        <w:b/>
                        <w:color w:val="FFFFFF"/>
                        <w:spacing w:val="62"/>
                        <w:sz w:val="14"/>
                      </w:rPr>
                      <w:t> </w:t>
                    </w:r>
                    <w:r>
                      <w:rPr>
                        <w:rFonts w:ascii="Calibri"/>
                        <w:b/>
                        <w:color w:val="FFFFFF"/>
                        <w:sz w:val="14"/>
                      </w:rPr>
                      <w:t>2021-22</w:t>
                    </w:r>
                    <w:r>
                      <w:rPr>
                        <w:rFonts w:ascii="Calibri"/>
                        <w:b/>
                        <w:color w:val="FFFFFF"/>
                        <w:spacing w:val="2"/>
                        <w:sz w:val="14"/>
                      </w:rPr>
                      <w:t> </w:t>
                    </w:r>
                    <w:r>
                      <w:rPr>
                        <w:rFonts w:ascii="Calibri"/>
                        <w:b/>
                        <w:color w:val="FFFFFF"/>
                        <w:spacing w:val="-2"/>
                        <w:sz w:val="14"/>
                      </w:rPr>
                      <w:t>Charge</w:t>
                    </w:r>
                  </w:p>
                </w:txbxContent>
              </v:textbox>
              <w10:wrap type="none"/>
            </v:shape>
            <v:shape style="position:absolute;left:6100;top:475;width:3339;height:145" type="#_x0000_t202" id="docshape441" filled="false" stroked="false">
              <v:textbox inset="0,0,0,0">
                <w:txbxContent>
                  <w:p>
                    <w:pPr>
                      <w:tabs>
                        <w:tab w:pos="1207" w:val="left" w:leader="none"/>
                        <w:tab w:pos="1603" w:val="left" w:leader="none"/>
                        <w:tab w:pos="2615" w:val="left" w:leader="none"/>
                      </w:tabs>
                      <w:spacing w:line="144" w:lineRule="exact" w:before="0"/>
                      <w:ind w:left="0" w:right="0" w:firstLine="0"/>
                      <w:jc w:val="left"/>
                      <w:rPr>
                        <w:rFonts w:ascii="Calibri"/>
                        <w:b/>
                        <w:sz w:val="14"/>
                      </w:rPr>
                    </w:pPr>
                    <w:r>
                      <w:rPr>
                        <w:rFonts w:ascii="Calibri"/>
                        <w:b/>
                        <w:color w:val="FFFFFF"/>
                        <w:spacing w:val="-2"/>
                        <w:sz w:val="14"/>
                      </w:rPr>
                      <w:t>Charge</w:t>
                    </w:r>
                    <w:r>
                      <w:rPr>
                        <w:rFonts w:ascii="Calibri"/>
                        <w:b/>
                        <w:color w:val="FFFFFF"/>
                        <w:sz w:val="14"/>
                      </w:rPr>
                      <w:tab/>
                    </w:r>
                    <w:r>
                      <w:rPr>
                        <w:rFonts w:ascii="Calibri"/>
                        <w:b/>
                        <w:color w:val="FFFFFF"/>
                        <w:spacing w:val="-10"/>
                        <w:sz w:val="14"/>
                      </w:rPr>
                      <w:t>$</w:t>
                    </w:r>
                    <w:r>
                      <w:rPr>
                        <w:rFonts w:ascii="Calibri"/>
                        <w:b/>
                        <w:color w:val="FFFFFF"/>
                        <w:sz w:val="14"/>
                      </w:rPr>
                      <w:tab/>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r>
                      <w:rPr>
                        <w:rFonts w:ascii="Calibri"/>
                        <w:b/>
                        <w:color w:val="FFFFFF"/>
                        <w:sz w:val="14"/>
                      </w:rPr>
                      <w:tab/>
                      <w:t>$ (incl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xbxContent>
              </v:textbox>
              <w10:wrap type="none"/>
            </v:shape>
            <v:shape style="position:absolute;left:9564;top:69;width:1619;height:528" type="#_x0000_t202" id="docshape442" filled="false" stroked="false">
              <v:textbox inset="0,0,0,0">
                <w:txbxContent>
                  <w:p>
                    <w:pPr>
                      <w:spacing w:line="106" w:lineRule="exact" w:before="0"/>
                      <w:ind w:left="0" w:right="0" w:firstLine="0"/>
                      <w:jc w:val="left"/>
                      <w:rPr>
                        <w:rFonts w:ascii="Calibri"/>
                        <w:b/>
                        <w:sz w:val="14"/>
                      </w:rPr>
                    </w:pPr>
                    <w:r>
                      <w:rPr>
                        <w:rFonts w:ascii="Calibri"/>
                        <w:b/>
                        <w:color w:val="FFFFFF"/>
                        <w:sz w:val="14"/>
                      </w:rPr>
                      <w:t>Movement</w:t>
                    </w:r>
                    <w:r>
                      <w:rPr>
                        <w:rFonts w:ascii="Calibri"/>
                        <w:b/>
                        <w:color w:val="FFFFFF"/>
                        <w:spacing w:val="7"/>
                        <w:sz w:val="14"/>
                      </w:rPr>
                      <w:t> </w:t>
                    </w:r>
                    <w:r>
                      <w:rPr>
                        <w:rFonts w:ascii="Calibri"/>
                        <w:b/>
                        <w:color w:val="FFFFFF"/>
                        <w:spacing w:val="-5"/>
                        <w:sz w:val="14"/>
                      </w:rPr>
                      <w:t>in</w:t>
                    </w:r>
                  </w:p>
                  <w:p>
                    <w:pPr>
                      <w:tabs>
                        <w:tab w:pos="1007" w:val="left" w:leader="none"/>
                      </w:tabs>
                      <w:spacing w:line="194" w:lineRule="exact" w:before="0"/>
                      <w:ind w:left="0" w:right="18" w:firstLine="0"/>
                      <w:jc w:val="right"/>
                      <w:rPr>
                        <w:rFonts w:ascii="Calibri"/>
                        <w:b/>
                        <w:sz w:val="14"/>
                      </w:rPr>
                    </w:pP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r>
                      <w:rPr>
                        <w:rFonts w:ascii="Calibri"/>
                        <w:b/>
                        <w:color w:val="FFFFFF"/>
                        <w:sz w:val="14"/>
                      </w:rPr>
                      <w:tab/>
                    </w:r>
                    <w:r>
                      <w:rPr>
                        <w:rFonts w:ascii="Calibri"/>
                        <w:b/>
                        <w:color w:val="FFFFFF"/>
                        <w:position w:val="10"/>
                        <w:sz w:val="14"/>
                      </w:rPr>
                      <w:t>Change</w:t>
                    </w:r>
                    <w:r>
                      <w:rPr>
                        <w:rFonts w:ascii="Calibri"/>
                        <w:b/>
                        <w:color w:val="FFFFFF"/>
                        <w:spacing w:val="3"/>
                        <w:position w:val="10"/>
                        <w:sz w:val="14"/>
                      </w:rPr>
                      <w:t> </w:t>
                    </w:r>
                    <w:r>
                      <w:rPr>
                        <w:rFonts w:ascii="Calibri"/>
                        <w:b/>
                        <w:color w:val="FFFFFF"/>
                        <w:spacing w:val="-5"/>
                        <w:position w:val="10"/>
                        <w:sz w:val="14"/>
                      </w:rPr>
                      <w:t>in</w:t>
                    </w:r>
                  </w:p>
                  <w:p>
                    <w:pPr>
                      <w:tabs>
                        <w:tab w:pos="311" w:val="left" w:leader="none"/>
                      </w:tabs>
                      <w:spacing w:line="170" w:lineRule="auto" w:before="0"/>
                      <w:ind w:left="0" w:right="19" w:firstLine="0"/>
                      <w:jc w:val="right"/>
                      <w:rPr>
                        <w:rFonts w:ascii="Calibri"/>
                        <w:b/>
                        <w:sz w:val="14"/>
                      </w:rPr>
                    </w:pPr>
                    <w:r>
                      <w:rPr>
                        <w:rFonts w:ascii="Calibri"/>
                        <w:b/>
                        <w:color w:val="FFFFFF"/>
                        <w:spacing w:val="-10"/>
                        <w:position w:val="-9"/>
                        <w:sz w:val="14"/>
                      </w:rPr>
                      <w:t>$</w:t>
                    </w:r>
                    <w:r>
                      <w:rPr>
                        <w:rFonts w:ascii="Calibri"/>
                        <w:b/>
                        <w:color w:val="FFFFFF"/>
                        <w:position w:val="-9"/>
                        <w:sz w:val="14"/>
                      </w:rPr>
                      <w:tab/>
                    </w:r>
                    <w:r>
                      <w:rPr>
                        <w:rFonts w:ascii="Calibri"/>
                        <w:b/>
                        <w:color w:val="FFFFFF"/>
                        <w:sz w:val="14"/>
                      </w:rPr>
                      <w:t>Charge</w:t>
                    </w:r>
                    <w:r>
                      <w:rPr>
                        <w:rFonts w:ascii="Calibri"/>
                        <w:b/>
                        <w:color w:val="FFFFFF"/>
                        <w:spacing w:val="3"/>
                        <w:sz w:val="14"/>
                      </w:rPr>
                      <w:t> </w:t>
                    </w:r>
                    <w:r>
                      <w:rPr>
                        <w:rFonts w:ascii="Calibri"/>
                        <w:b/>
                        <w:color w:val="FFFFFF"/>
                        <w:spacing w:val="-10"/>
                        <w:sz w:val="14"/>
                      </w:rPr>
                      <w:t>%</w:t>
                    </w:r>
                  </w:p>
                </w:txbxContent>
              </v:textbox>
              <w10:wrap type="none"/>
            </v:shape>
            <v:shape style="position:absolute;left:19;top:475;width:933;height:396" type="#_x0000_t202" id="docshape443" filled="false" stroked="false">
              <v:textbox inset="0,0,0,0">
                <w:txbxContent>
                  <w:p>
                    <w:pPr>
                      <w:spacing w:line="146" w:lineRule="exact" w:before="0"/>
                      <w:ind w:left="0" w:right="0" w:firstLine="0"/>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p>
                    <w:pPr>
                      <w:spacing w:line="169" w:lineRule="exact" w:before="81"/>
                      <w:ind w:left="0" w:right="0" w:firstLine="0"/>
                      <w:jc w:val="left"/>
                      <w:rPr>
                        <w:rFonts w:ascii="Calibri"/>
                        <w:b/>
                        <w:sz w:val="14"/>
                      </w:rPr>
                    </w:pPr>
                    <w:r>
                      <w:rPr>
                        <w:rFonts w:ascii="Calibri"/>
                        <w:b/>
                        <w:color w:val="FFFFFF"/>
                        <w:sz w:val="14"/>
                      </w:rPr>
                      <w:t>Chief</w:t>
                    </w:r>
                    <w:r>
                      <w:rPr>
                        <w:rFonts w:ascii="Calibri"/>
                        <w:b/>
                        <w:color w:val="FFFFFF"/>
                        <w:spacing w:val="4"/>
                        <w:sz w:val="14"/>
                      </w:rPr>
                      <w:t> </w:t>
                    </w:r>
                    <w:r>
                      <w:rPr>
                        <w:rFonts w:ascii="Calibri"/>
                        <w:b/>
                        <w:color w:val="FFFFFF"/>
                        <w:spacing w:val="-2"/>
                        <w:sz w:val="14"/>
                      </w:rPr>
                      <w:t>Executive</w:t>
                    </w:r>
                  </w:p>
                </w:txbxContent>
              </v:textbox>
              <w10:wrap type="none"/>
            </v:shape>
            <v:shape style="position:absolute;left:19;top:1010;width:1670;height:144" type="#_x0000_t202" id="docshape444" filled="false" stroked="false">
              <v:textbox inset="0,0,0,0">
                <w:txbxContent>
                  <w:p>
                    <w:pPr>
                      <w:spacing w:line="144" w:lineRule="exact" w:before="0"/>
                      <w:ind w:left="0" w:right="0" w:firstLine="0"/>
                      <w:jc w:val="left"/>
                      <w:rPr>
                        <w:rFonts w:ascii="Calibri"/>
                        <w:b/>
                        <w:sz w:val="14"/>
                      </w:rPr>
                    </w:pPr>
                    <w:r>
                      <w:rPr>
                        <w:rFonts w:ascii="Calibri"/>
                        <w:b/>
                        <w:sz w:val="14"/>
                      </w:rPr>
                      <w:t>Governance</w:t>
                    </w:r>
                    <w:r>
                      <w:rPr>
                        <w:rFonts w:ascii="Calibri"/>
                        <w:b/>
                        <w:spacing w:val="6"/>
                        <w:sz w:val="14"/>
                      </w:rPr>
                      <w:t> </w:t>
                    </w:r>
                    <w:r>
                      <w:rPr>
                        <w:rFonts w:ascii="Calibri"/>
                        <w:b/>
                        <w:spacing w:val="-2"/>
                        <w:sz w:val="14"/>
                      </w:rPr>
                      <w:t>Administration</w:t>
                    </w:r>
                  </w:p>
                </w:txbxContent>
              </v:textbox>
              <w10:wrap type="none"/>
            </v:shape>
          </v:group>
        </w:pict>
      </w:r>
      <w:r>
        <w:rPr>
          <w:rFonts w:ascii="Calibri"/>
          <w:sz w:val="20"/>
        </w:rPr>
      </w:r>
    </w:p>
    <w:p>
      <w:pPr>
        <w:tabs>
          <w:tab w:pos="6386" w:val="left" w:leader="none"/>
          <w:tab w:pos="7255" w:val="left" w:leader="none"/>
          <w:tab w:pos="8145" w:val="left" w:leader="none"/>
          <w:tab w:pos="9158" w:val="left" w:leader="none"/>
          <w:tab w:pos="10178" w:val="left" w:leader="none"/>
          <w:tab w:pos="10984" w:val="left" w:leader="none"/>
        </w:tabs>
        <w:spacing w:line="132" w:lineRule="exact" w:before="0"/>
        <w:ind w:left="137" w:right="0" w:firstLine="0"/>
        <w:jc w:val="left"/>
        <w:rPr>
          <w:rFonts w:ascii="Calibri"/>
          <w:sz w:val="14"/>
        </w:rPr>
      </w:pPr>
      <w:r>
        <w:rPr>
          <w:rFonts w:ascii="Calibri"/>
          <w:sz w:val="14"/>
        </w:rPr>
        <w:t>2600</w:t>
      </w:r>
      <w:r>
        <w:rPr>
          <w:rFonts w:ascii="Calibri"/>
          <w:spacing w:val="2"/>
          <w:sz w:val="14"/>
        </w:rPr>
        <w:t> </w:t>
      </w:r>
      <w:r>
        <w:rPr>
          <w:rFonts w:ascii="Calibri"/>
          <w:sz w:val="14"/>
        </w:rPr>
        <w:t>-</w:t>
      </w:r>
      <w:r>
        <w:rPr>
          <w:rFonts w:ascii="Calibri"/>
          <w:spacing w:val="4"/>
          <w:sz w:val="14"/>
        </w:rPr>
        <w:t> </w:t>
      </w:r>
      <w:r>
        <w:rPr>
          <w:rFonts w:ascii="Calibri"/>
          <w:sz w:val="14"/>
        </w:rPr>
        <w:t>FOI</w:t>
      </w:r>
      <w:r>
        <w:rPr>
          <w:rFonts w:ascii="Calibri"/>
          <w:spacing w:val="4"/>
          <w:sz w:val="14"/>
        </w:rPr>
        <w:t> </w:t>
      </w:r>
      <w:r>
        <w:rPr>
          <w:rFonts w:ascii="Calibri"/>
          <w:spacing w:val="-4"/>
          <w:sz w:val="14"/>
        </w:rPr>
        <w:t>fees</w:t>
      </w:r>
      <w:r>
        <w:rPr>
          <w:rFonts w:ascii="Calibri"/>
          <w:sz w:val="14"/>
        </w:rPr>
        <w:tab/>
      </w:r>
      <w:r>
        <w:rPr>
          <w:rFonts w:ascii="Calibri"/>
          <w:spacing w:val="-10"/>
          <w:sz w:val="14"/>
        </w:rPr>
        <w:t>A</w:t>
      </w:r>
      <w:r>
        <w:rPr>
          <w:rFonts w:ascii="Calibri"/>
          <w:sz w:val="14"/>
        </w:rPr>
        <w:tab/>
      </w:r>
      <w:r>
        <w:rPr>
          <w:rFonts w:ascii="Calibri"/>
          <w:spacing w:val="-10"/>
          <w:sz w:val="14"/>
        </w:rPr>
        <w:t>-</w:t>
      </w:r>
      <w:r>
        <w:rPr>
          <w:rFonts w:ascii="Calibri"/>
          <w:sz w:val="14"/>
        </w:rPr>
        <w:tab/>
      </w:r>
      <w:r>
        <w:rPr>
          <w:rFonts w:ascii="Calibri"/>
          <w:spacing w:val="-2"/>
          <w:sz w:val="14"/>
        </w:rPr>
        <w:t>30.10</w:t>
      </w:r>
      <w:r>
        <w:rPr>
          <w:rFonts w:ascii="Calibri"/>
          <w:sz w:val="14"/>
        </w:rPr>
        <w:tab/>
      </w:r>
      <w:r>
        <w:rPr>
          <w:rFonts w:ascii="Calibri"/>
          <w:spacing w:val="-2"/>
          <w:sz w:val="14"/>
        </w:rPr>
        <w:t>29.60</w:t>
      </w:r>
      <w:r>
        <w:rPr>
          <w:rFonts w:ascii="Calibri"/>
          <w:sz w:val="14"/>
        </w:rPr>
        <w:tab/>
      </w:r>
      <w:r>
        <w:rPr>
          <w:rFonts w:ascii="Calibri"/>
          <w:spacing w:val="-4"/>
          <w:sz w:val="14"/>
        </w:rPr>
        <w:t>0.50</w:t>
      </w:r>
      <w:r>
        <w:rPr>
          <w:rFonts w:ascii="Calibri"/>
          <w:sz w:val="14"/>
        </w:rPr>
        <w:tab/>
      </w:r>
      <w:r>
        <w:rPr>
          <w:rFonts w:ascii="Calibri"/>
          <w:spacing w:val="-4"/>
          <w:sz w:val="14"/>
        </w:rPr>
        <w:t>1.7%</w:t>
      </w:r>
    </w:p>
    <w:p>
      <w:pPr>
        <w:pStyle w:val="BodyText"/>
        <w:spacing w:before="7"/>
        <w:rPr>
          <w:rFonts w:ascii="Calibri"/>
          <w:sz w:val="1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9"/>
        <w:gridCol w:w="1320"/>
        <w:gridCol w:w="964"/>
        <w:gridCol w:w="1021"/>
        <w:gridCol w:w="1017"/>
        <w:gridCol w:w="878"/>
        <w:gridCol w:w="628"/>
      </w:tblGrid>
      <w:tr>
        <w:trPr>
          <w:trHeight w:val="295" w:hRule="atLeast"/>
        </w:trPr>
        <w:tc>
          <w:tcPr>
            <w:tcW w:w="11187" w:type="dxa"/>
            <w:gridSpan w:val="7"/>
            <w:shd w:val="clear" w:color="auto" w:fill="006FC0"/>
          </w:tcPr>
          <w:p>
            <w:pPr>
              <w:pStyle w:val="TableParagraph"/>
              <w:spacing w:before="66"/>
              <w:ind w:left="19"/>
              <w:jc w:val="left"/>
              <w:rPr>
                <w:rFonts w:ascii="Calibri"/>
                <w:b/>
                <w:sz w:val="14"/>
              </w:rPr>
            </w:pPr>
            <w:r>
              <w:rPr>
                <w:rFonts w:ascii="Calibri"/>
                <w:b/>
                <w:color w:val="FFFFFF"/>
                <w:sz w:val="14"/>
              </w:rPr>
              <w:t>City</w:t>
            </w:r>
            <w:r>
              <w:rPr>
                <w:rFonts w:ascii="Calibri"/>
                <w:b/>
                <w:color w:val="FFFFFF"/>
                <w:spacing w:val="4"/>
                <w:sz w:val="14"/>
              </w:rPr>
              <w:t> </w:t>
            </w:r>
            <w:r>
              <w:rPr>
                <w:rFonts w:ascii="Calibri"/>
                <w:b/>
                <w:color w:val="FFFFFF"/>
                <w:sz w:val="14"/>
              </w:rPr>
              <w:t>Planning</w:t>
            </w:r>
            <w:r>
              <w:rPr>
                <w:rFonts w:ascii="Calibri"/>
                <w:b/>
                <w:color w:val="FFFFFF"/>
                <w:spacing w:val="4"/>
                <w:sz w:val="14"/>
              </w:rPr>
              <w:t> </w:t>
            </w:r>
            <w:r>
              <w:rPr>
                <w:rFonts w:ascii="Calibri"/>
                <w:b/>
                <w:color w:val="FFFFFF"/>
                <w:sz w:val="14"/>
              </w:rPr>
              <w:t>&amp;</w:t>
            </w:r>
            <w:r>
              <w:rPr>
                <w:rFonts w:ascii="Calibri"/>
                <w:b/>
                <w:color w:val="FFFFFF"/>
                <w:spacing w:val="6"/>
                <w:sz w:val="14"/>
              </w:rPr>
              <w:t> </w:t>
            </w:r>
            <w:r>
              <w:rPr>
                <w:rFonts w:ascii="Calibri"/>
                <w:b/>
                <w:color w:val="FFFFFF"/>
                <w:spacing w:val="-2"/>
                <w:sz w:val="14"/>
              </w:rPr>
              <w:t>Economy</w:t>
            </w:r>
          </w:p>
        </w:tc>
      </w:tr>
      <w:tr>
        <w:trPr>
          <w:trHeight w:val="242" w:hRule="atLeast"/>
        </w:trPr>
        <w:tc>
          <w:tcPr>
            <w:tcW w:w="11187" w:type="dxa"/>
            <w:gridSpan w:val="7"/>
            <w:shd w:val="clear" w:color="auto" w:fill="BEBEBE"/>
          </w:tcPr>
          <w:p>
            <w:pPr>
              <w:pStyle w:val="TableParagraph"/>
              <w:spacing w:before="39"/>
              <w:ind w:left="19"/>
              <w:jc w:val="left"/>
              <w:rPr>
                <w:rFonts w:ascii="Calibri"/>
                <w:b/>
                <w:sz w:val="14"/>
              </w:rPr>
            </w:pPr>
            <w:r>
              <w:rPr>
                <w:rFonts w:ascii="Calibri"/>
                <w:b/>
                <w:sz w:val="14"/>
              </w:rPr>
              <w:t>Advertising</w:t>
            </w:r>
            <w:r>
              <w:rPr>
                <w:rFonts w:ascii="Calibri"/>
                <w:b/>
                <w:spacing w:val="7"/>
                <w:sz w:val="14"/>
              </w:rPr>
              <w:t> </w:t>
            </w:r>
            <w:r>
              <w:rPr>
                <w:rFonts w:ascii="Calibri"/>
                <w:b/>
                <w:spacing w:val="-2"/>
                <w:sz w:val="14"/>
              </w:rPr>
              <w:t>Material</w:t>
            </w:r>
          </w:p>
        </w:tc>
      </w:tr>
      <w:tr>
        <w:trPr>
          <w:trHeight w:val="196" w:hRule="atLeast"/>
        </w:trPr>
        <w:tc>
          <w:tcPr>
            <w:tcW w:w="5359" w:type="dxa"/>
          </w:tcPr>
          <w:p>
            <w:pPr>
              <w:pStyle w:val="TableParagraph"/>
              <w:spacing w:before="3"/>
              <w:ind w:left="19"/>
              <w:jc w:val="left"/>
              <w:rPr>
                <w:rFonts w:ascii="Calibri"/>
                <w:sz w:val="14"/>
              </w:rPr>
            </w:pPr>
            <w:r>
              <w:rPr>
                <w:rFonts w:ascii="Calibri"/>
                <w:sz w:val="14"/>
              </w:rPr>
              <w:t>Each</w:t>
            </w:r>
            <w:r>
              <w:rPr>
                <w:rFonts w:ascii="Calibri"/>
                <w:spacing w:val="11"/>
                <w:sz w:val="14"/>
              </w:rPr>
              <w:t> </w:t>
            </w:r>
            <w:r>
              <w:rPr>
                <w:rFonts w:ascii="Calibri"/>
                <w:sz w:val="14"/>
              </w:rPr>
              <w:t>Additional</w:t>
            </w:r>
            <w:r>
              <w:rPr>
                <w:rFonts w:ascii="Calibri"/>
                <w:spacing w:val="11"/>
                <w:sz w:val="14"/>
              </w:rPr>
              <w:t> </w:t>
            </w:r>
            <w:r>
              <w:rPr>
                <w:rFonts w:ascii="Calibri"/>
                <w:spacing w:val="-2"/>
                <w:sz w:val="14"/>
              </w:rPr>
              <w:t>Letter</w:t>
            </w:r>
          </w:p>
        </w:tc>
        <w:tc>
          <w:tcPr>
            <w:tcW w:w="1320" w:type="dxa"/>
          </w:tcPr>
          <w:p>
            <w:pPr>
              <w:pStyle w:val="TableParagraph"/>
              <w:spacing w:line="169" w:lineRule="exact" w:before="8"/>
              <w:ind w:right="322"/>
              <w:rPr>
                <w:rFonts w:ascii="Calibri"/>
                <w:sz w:val="14"/>
              </w:rPr>
            </w:pPr>
            <w:r>
              <w:rPr>
                <w:rFonts w:ascii="Calibri"/>
                <w:w w:val="102"/>
                <w:sz w:val="14"/>
              </w:rPr>
              <w:t>D</w:t>
            </w:r>
          </w:p>
        </w:tc>
        <w:tc>
          <w:tcPr>
            <w:tcW w:w="964" w:type="dxa"/>
          </w:tcPr>
          <w:p>
            <w:pPr>
              <w:pStyle w:val="TableParagraph"/>
              <w:spacing w:line="169" w:lineRule="exact" w:before="8"/>
              <w:ind w:left="308" w:right="233"/>
              <w:jc w:val="center"/>
              <w:rPr>
                <w:rFonts w:ascii="Calibri"/>
                <w:sz w:val="14"/>
              </w:rPr>
            </w:pPr>
            <w:r>
              <w:rPr>
                <w:rFonts w:ascii="Calibri"/>
                <w:spacing w:val="-4"/>
                <w:sz w:val="14"/>
              </w:rPr>
              <w:t>0.55</w:t>
            </w:r>
          </w:p>
        </w:tc>
        <w:tc>
          <w:tcPr>
            <w:tcW w:w="1021" w:type="dxa"/>
          </w:tcPr>
          <w:p>
            <w:pPr>
              <w:pStyle w:val="TableParagraph"/>
              <w:spacing w:line="169" w:lineRule="exact" w:before="8"/>
              <w:ind w:right="309"/>
              <w:rPr>
                <w:rFonts w:ascii="Calibri"/>
                <w:sz w:val="14"/>
              </w:rPr>
            </w:pPr>
            <w:r>
              <w:rPr>
                <w:rFonts w:ascii="Calibri"/>
                <w:spacing w:val="-4"/>
                <w:sz w:val="14"/>
              </w:rPr>
              <w:t>6.00</w:t>
            </w:r>
          </w:p>
        </w:tc>
        <w:tc>
          <w:tcPr>
            <w:tcW w:w="1017" w:type="dxa"/>
          </w:tcPr>
          <w:p>
            <w:pPr>
              <w:pStyle w:val="TableParagraph"/>
              <w:spacing w:line="169" w:lineRule="exact" w:before="8"/>
              <w:ind w:right="314"/>
              <w:rPr>
                <w:rFonts w:ascii="Calibri"/>
                <w:sz w:val="14"/>
              </w:rPr>
            </w:pPr>
            <w:r>
              <w:rPr>
                <w:rFonts w:ascii="Calibri"/>
                <w:spacing w:val="-4"/>
                <w:sz w:val="14"/>
              </w:rPr>
              <w:t>5.00</w:t>
            </w:r>
          </w:p>
        </w:tc>
        <w:tc>
          <w:tcPr>
            <w:tcW w:w="878" w:type="dxa"/>
          </w:tcPr>
          <w:p>
            <w:pPr>
              <w:pStyle w:val="TableParagraph"/>
              <w:spacing w:line="169" w:lineRule="exact" w:before="8"/>
              <w:ind w:right="244"/>
              <w:rPr>
                <w:rFonts w:ascii="Calibri"/>
                <w:sz w:val="14"/>
              </w:rPr>
            </w:pPr>
            <w:r>
              <w:rPr>
                <w:rFonts w:ascii="Calibri"/>
                <w:spacing w:val="-4"/>
                <w:sz w:val="14"/>
              </w:rPr>
              <w:t>1.00</w:t>
            </w:r>
          </w:p>
        </w:tc>
        <w:tc>
          <w:tcPr>
            <w:tcW w:w="628" w:type="dxa"/>
          </w:tcPr>
          <w:p>
            <w:pPr>
              <w:pStyle w:val="TableParagraph"/>
              <w:spacing w:line="169" w:lineRule="exact" w:before="8"/>
              <w:ind w:right="35"/>
              <w:rPr>
                <w:rFonts w:ascii="Calibri"/>
                <w:sz w:val="14"/>
              </w:rPr>
            </w:pPr>
            <w:r>
              <w:rPr>
                <w:rFonts w:ascii="Calibri"/>
                <w:spacing w:val="-2"/>
                <w:sz w:val="14"/>
              </w:rPr>
              <w:t>20.0%</w:t>
            </w:r>
          </w:p>
        </w:tc>
      </w:tr>
      <w:tr>
        <w:trPr>
          <w:trHeight w:val="191" w:hRule="atLeast"/>
        </w:trPr>
        <w:tc>
          <w:tcPr>
            <w:tcW w:w="5359" w:type="dxa"/>
          </w:tcPr>
          <w:p>
            <w:pPr>
              <w:pStyle w:val="TableParagraph"/>
              <w:spacing w:line="170" w:lineRule="exact"/>
              <w:ind w:left="19"/>
              <w:jc w:val="left"/>
              <w:rPr>
                <w:rFonts w:ascii="Calibri"/>
                <w:sz w:val="14"/>
              </w:rPr>
            </w:pPr>
            <w:r>
              <w:rPr>
                <w:rFonts w:ascii="Calibri"/>
                <w:sz w:val="14"/>
              </w:rPr>
              <w:t>Each</w:t>
            </w:r>
            <w:r>
              <w:rPr>
                <w:rFonts w:ascii="Calibri"/>
                <w:spacing w:val="11"/>
                <w:sz w:val="14"/>
              </w:rPr>
              <w:t> </w:t>
            </w:r>
            <w:r>
              <w:rPr>
                <w:rFonts w:ascii="Calibri"/>
                <w:sz w:val="14"/>
              </w:rPr>
              <w:t>Additional</w:t>
            </w:r>
            <w:r>
              <w:rPr>
                <w:rFonts w:ascii="Calibri"/>
                <w:spacing w:val="11"/>
                <w:sz w:val="14"/>
              </w:rPr>
              <w:t> </w:t>
            </w:r>
            <w:r>
              <w:rPr>
                <w:rFonts w:ascii="Calibri"/>
                <w:spacing w:val="-4"/>
                <w:sz w:val="14"/>
              </w:rPr>
              <w:t>Sign</w:t>
            </w:r>
          </w:p>
        </w:tc>
        <w:tc>
          <w:tcPr>
            <w:tcW w:w="1320" w:type="dxa"/>
          </w:tcPr>
          <w:p>
            <w:pPr>
              <w:pStyle w:val="TableParagraph"/>
              <w:spacing w:line="169" w:lineRule="exact" w:before="3"/>
              <w:ind w:right="322"/>
              <w:rPr>
                <w:rFonts w:ascii="Calibri"/>
                <w:sz w:val="14"/>
              </w:rPr>
            </w:pPr>
            <w:r>
              <w:rPr>
                <w:rFonts w:ascii="Calibri"/>
                <w:w w:val="102"/>
                <w:sz w:val="14"/>
              </w:rPr>
              <w:t>D</w:t>
            </w:r>
          </w:p>
        </w:tc>
        <w:tc>
          <w:tcPr>
            <w:tcW w:w="964" w:type="dxa"/>
          </w:tcPr>
          <w:p>
            <w:pPr>
              <w:pStyle w:val="TableParagraph"/>
              <w:spacing w:line="169" w:lineRule="exact" w:before="3"/>
              <w:ind w:left="308" w:right="233"/>
              <w:jc w:val="center"/>
              <w:rPr>
                <w:rFonts w:ascii="Calibri"/>
                <w:sz w:val="14"/>
              </w:rPr>
            </w:pPr>
            <w:r>
              <w:rPr>
                <w:rFonts w:ascii="Calibri"/>
                <w:spacing w:val="-4"/>
                <w:sz w:val="14"/>
              </w:rPr>
              <w:t>6.82</w:t>
            </w:r>
          </w:p>
        </w:tc>
        <w:tc>
          <w:tcPr>
            <w:tcW w:w="1021" w:type="dxa"/>
          </w:tcPr>
          <w:p>
            <w:pPr>
              <w:pStyle w:val="TableParagraph"/>
              <w:spacing w:line="169" w:lineRule="exact" w:before="3"/>
              <w:ind w:right="309"/>
              <w:rPr>
                <w:rFonts w:ascii="Calibri"/>
                <w:sz w:val="14"/>
              </w:rPr>
            </w:pPr>
            <w:r>
              <w:rPr>
                <w:rFonts w:ascii="Calibri"/>
                <w:spacing w:val="-2"/>
                <w:sz w:val="14"/>
              </w:rPr>
              <w:t>75.00</w:t>
            </w:r>
          </w:p>
        </w:tc>
        <w:tc>
          <w:tcPr>
            <w:tcW w:w="1017" w:type="dxa"/>
          </w:tcPr>
          <w:p>
            <w:pPr>
              <w:pStyle w:val="TableParagraph"/>
              <w:spacing w:line="169" w:lineRule="exact" w:before="3"/>
              <w:ind w:right="314"/>
              <w:rPr>
                <w:rFonts w:ascii="Calibri"/>
                <w:sz w:val="14"/>
              </w:rPr>
            </w:pPr>
            <w:r>
              <w:rPr>
                <w:rFonts w:ascii="Calibri"/>
                <w:spacing w:val="-2"/>
                <w:sz w:val="14"/>
              </w:rPr>
              <w:t>50.00</w:t>
            </w:r>
          </w:p>
        </w:tc>
        <w:tc>
          <w:tcPr>
            <w:tcW w:w="878" w:type="dxa"/>
          </w:tcPr>
          <w:p>
            <w:pPr>
              <w:pStyle w:val="TableParagraph"/>
              <w:spacing w:line="169" w:lineRule="exact" w:before="3"/>
              <w:ind w:right="244"/>
              <w:rPr>
                <w:rFonts w:ascii="Calibri"/>
                <w:sz w:val="14"/>
              </w:rPr>
            </w:pPr>
            <w:r>
              <w:rPr>
                <w:rFonts w:ascii="Calibri"/>
                <w:spacing w:val="-2"/>
                <w:sz w:val="14"/>
              </w:rPr>
              <w:t>25.00</w:t>
            </w:r>
          </w:p>
        </w:tc>
        <w:tc>
          <w:tcPr>
            <w:tcW w:w="628" w:type="dxa"/>
          </w:tcPr>
          <w:p>
            <w:pPr>
              <w:pStyle w:val="TableParagraph"/>
              <w:spacing w:line="168" w:lineRule="exact" w:before="3"/>
              <w:ind w:right="35"/>
              <w:rPr>
                <w:rFonts w:ascii="Calibri"/>
                <w:sz w:val="14"/>
              </w:rPr>
            </w:pPr>
            <w:r>
              <w:rPr>
                <w:rFonts w:ascii="Calibri"/>
                <w:spacing w:val="-2"/>
                <w:sz w:val="14"/>
              </w:rPr>
              <w:t>50.0%</w:t>
            </w:r>
          </w:p>
        </w:tc>
      </w:tr>
      <w:tr>
        <w:trPr>
          <w:trHeight w:val="191" w:hRule="atLeast"/>
        </w:trPr>
        <w:tc>
          <w:tcPr>
            <w:tcW w:w="5359" w:type="dxa"/>
          </w:tcPr>
          <w:p>
            <w:pPr>
              <w:pStyle w:val="TableParagraph"/>
              <w:spacing w:line="170" w:lineRule="exact"/>
              <w:ind w:left="19"/>
              <w:jc w:val="left"/>
              <w:rPr>
                <w:rFonts w:ascii="Calibri"/>
                <w:sz w:val="14"/>
              </w:rPr>
            </w:pPr>
            <w:r>
              <w:rPr>
                <w:rFonts w:ascii="Calibri"/>
                <w:sz w:val="14"/>
              </w:rPr>
              <w:t>Letter</w:t>
            </w:r>
            <w:r>
              <w:rPr>
                <w:rFonts w:ascii="Calibri"/>
                <w:spacing w:val="4"/>
                <w:sz w:val="14"/>
              </w:rPr>
              <w:t> </w:t>
            </w:r>
            <w:r>
              <w:rPr>
                <w:rFonts w:ascii="Calibri"/>
                <w:sz w:val="14"/>
              </w:rPr>
              <w:t>(up</w:t>
            </w:r>
            <w:r>
              <w:rPr>
                <w:rFonts w:ascii="Calibri"/>
                <w:spacing w:val="6"/>
                <w:sz w:val="14"/>
              </w:rPr>
              <w:t> </w:t>
            </w:r>
            <w:r>
              <w:rPr>
                <w:rFonts w:ascii="Calibri"/>
                <w:sz w:val="14"/>
              </w:rPr>
              <w:t>to</w:t>
            </w:r>
            <w:r>
              <w:rPr>
                <w:rFonts w:ascii="Calibri"/>
                <w:spacing w:val="4"/>
                <w:sz w:val="14"/>
              </w:rPr>
              <w:t> </w:t>
            </w:r>
            <w:r>
              <w:rPr>
                <w:rFonts w:ascii="Calibri"/>
                <w:sz w:val="14"/>
              </w:rPr>
              <w:t>10)</w:t>
            </w:r>
            <w:r>
              <w:rPr>
                <w:rFonts w:ascii="Calibri"/>
                <w:spacing w:val="4"/>
                <w:sz w:val="14"/>
              </w:rPr>
              <w:t> </w:t>
            </w:r>
            <w:r>
              <w:rPr>
                <w:rFonts w:ascii="Calibri"/>
                <w:sz w:val="14"/>
              </w:rPr>
              <w:t>&amp;</w:t>
            </w:r>
            <w:r>
              <w:rPr>
                <w:rFonts w:ascii="Calibri"/>
                <w:spacing w:val="4"/>
                <w:sz w:val="14"/>
              </w:rPr>
              <w:t> </w:t>
            </w:r>
            <w:r>
              <w:rPr>
                <w:rFonts w:ascii="Calibri"/>
                <w:spacing w:val="-4"/>
                <w:sz w:val="14"/>
              </w:rPr>
              <w:t>Sign</w:t>
            </w:r>
          </w:p>
        </w:tc>
        <w:tc>
          <w:tcPr>
            <w:tcW w:w="1320" w:type="dxa"/>
          </w:tcPr>
          <w:p>
            <w:pPr>
              <w:pStyle w:val="TableParagraph"/>
              <w:spacing w:line="169" w:lineRule="exact" w:before="3"/>
              <w:ind w:right="322"/>
              <w:rPr>
                <w:rFonts w:ascii="Calibri"/>
                <w:sz w:val="14"/>
              </w:rPr>
            </w:pPr>
            <w:r>
              <w:rPr>
                <w:rFonts w:ascii="Calibri"/>
                <w:w w:val="102"/>
                <w:sz w:val="14"/>
              </w:rPr>
              <w:t>D</w:t>
            </w:r>
          </w:p>
        </w:tc>
        <w:tc>
          <w:tcPr>
            <w:tcW w:w="964" w:type="dxa"/>
          </w:tcPr>
          <w:p>
            <w:pPr>
              <w:pStyle w:val="TableParagraph"/>
              <w:spacing w:line="169" w:lineRule="exact" w:before="3"/>
              <w:ind w:left="308" w:right="305"/>
              <w:jc w:val="center"/>
              <w:rPr>
                <w:rFonts w:ascii="Calibri"/>
                <w:sz w:val="14"/>
              </w:rPr>
            </w:pPr>
            <w:r>
              <w:rPr>
                <w:rFonts w:ascii="Calibri"/>
                <w:spacing w:val="-2"/>
                <w:sz w:val="14"/>
              </w:rPr>
              <w:t>15.91</w:t>
            </w:r>
          </w:p>
        </w:tc>
        <w:tc>
          <w:tcPr>
            <w:tcW w:w="1021" w:type="dxa"/>
          </w:tcPr>
          <w:p>
            <w:pPr>
              <w:pStyle w:val="TableParagraph"/>
              <w:spacing w:line="169" w:lineRule="exact" w:before="3"/>
              <w:ind w:right="309"/>
              <w:rPr>
                <w:rFonts w:ascii="Calibri"/>
                <w:sz w:val="14"/>
              </w:rPr>
            </w:pPr>
            <w:r>
              <w:rPr>
                <w:rFonts w:ascii="Calibri"/>
                <w:spacing w:val="-2"/>
                <w:sz w:val="14"/>
              </w:rPr>
              <w:t>175.00</w:t>
            </w:r>
          </w:p>
        </w:tc>
        <w:tc>
          <w:tcPr>
            <w:tcW w:w="1017" w:type="dxa"/>
          </w:tcPr>
          <w:p>
            <w:pPr>
              <w:pStyle w:val="TableParagraph"/>
              <w:spacing w:line="169" w:lineRule="exact" w:before="3"/>
              <w:ind w:right="314"/>
              <w:rPr>
                <w:rFonts w:ascii="Calibri"/>
                <w:sz w:val="14"/>
              </w:rPr>
            </w:pPr>
            <w:r>
              <w:rPr>
                <w:rFonts w:ascii="Calibri"/>
                <w:spacing w:val="-2"/>
                <w:sz w:val="14"/>
              </w:rPr>
              <w:t>150.00</w:t>
            </w:r>
          </w:p>
        </w:tc>
        <w:tc>
          <w:tcPr>
            <w:tcW w:w="878" w:type="dxa"/>
          </w:tcPr>
          <w:p>
            <w:pPr>
              <w:pStyle w:val="TableParagraph"/>
              <w:spacing w:line="169" w:lineRule="exact" w:before="3"/>
              <w:ind w:right="244"/>
              <w:rPr>
                <w:rFonts w:ascii="Calibri"/>
                <w:sz w:val="14"/>
              </w:rPr>
            </w:pPr>
            <w:r>
              <w:rPr>
                <w:rFonts w:ascii="Calibri"/>
                <w:spacing w:val="-2"/>
                <w:sz w:val="14"/>
              </w:rPr>
              <w:t>25.00</w:t>
            </w:r>
          </w:p>
        </w:tc>
        <w:tc>
          <w:tcPr>
            <w:tcW w:w="628" w:type="dxa"/>
          </w:tcPr>
          <w:p>
            <w:pPr>
              <w:pStyle w:val="TableParagraph"/>
              <w:spacing w:line="169" w:lineRule="exact" w:before="3"/>
              <w:ind w:right="35"/>
              <w:rPr>
                <w:rFonts w:ascii="Calibri"/>
                <w:sz w:val="14"/>
              </w:rPr>
            </w:pPr>
            <w:r>
              <w:rPr>
                <w:rFonts w:ascii="Calibri"/>
                <w:spacing w:val="-2"/>
                <w:sz w:val="14"/>
              </w:rPr>
              <w:t>16.7%</w:t>
            </w:r>
          </w:p>
        </w:tc>
      </w:tr>
      <w:tr>
        <w:trPr>
          <w:trHeight w:val="168" w:hRule="atLeast"/>
        </w:trPr>
        <w:tc>
          <w:tcPr>
            <w:tcW w:w="5359" w:type="dxa"/>
          </w:tcPr>
          <w:p>
            <w:pPr>
              <w:pStyle w:val="TableParagraph"/>
              <w:spacing w:line="148" w:lineRule="exact"/>
              <w:ind w:left="19"/>
              <w:jc w:val="left"/>
              <w:rPr>
                <w:rFonts w:ascii="Calibri"/>
                <w:sz w:val="14"/>
              </w:rPr>
            </w:pPr>
            <w:r>
              <w:rPr>
                <w:rFonts w:ascii="Calibri"/>
                <w:sz w:val="14"/>
              </w:rPr>
              <w:t>Newspapers</w:t>
            </w:r>
            <w:r>
              <w:rPr>
                <w:rFonts w:ascii="Calibri"/>
                <w:spacing w:val="5"/>
                <w:sz w:val="14"/>
              </w:rPr>
              <w:t> </w:t>
            </w:r>
            <w:r>
              <w:rPr>
                <w:rFonts w:ascii="Calibri"/>
                <w:sz w:val="14"/>
              </w:rPr>
              <w:t>Advertising</w:t>
            </w:r>
            <w:r>
              <w:rPr>
                <w:rFonts w:ascii="Calibri"/>
                <w:spacing w:val="7"/>
                <w:sz w:val="14"/>
              </w:rPr>
              <w:t> </w:t>
            </w:r>
            <w:r>
              <w:rPr>
                <w:rFonts w:ascii="Calibri"/>
                <w:sz w:val="14"/>
              </w:rPr>
              <w:t>-</w:t>
            </w:r>
            <w:r>
              <w:rPr>
                <w:rFonts w:ascii="Calibri"/>
                <w:spacing w:val="7"/>
                <w:sz w:val="14"/>
              </w:rPr>
              <w:t> </w:t>
            </w:r>
            <w:r>
              <w:rPr>
                <w:rFonts w:ascii="Calibri"/>
                <w:sz w:val="14"/>
              </w:rPr>
              <w:t>(Price</w:t>
            </w:r>
            <w:r>
              <w:rPr>
                <w:rFonts w:ascii="Calibri"/>
                <w:spacing w:val="8"/>
                <w:sz w:val="14"/>
              </w:rPr>
              <w:t> </w:t>
            </w:r>
            <w:r>
              <w:rPr>
                <w:rFonts w:ascii="Calibri"/>
                <w:sz w:val="14"/>
              </w:rPr>
              <w:t>on</w:t>
            </w:r>
            <w:r>
              <w:rPr>
                <w:rFonts w:ascii="Calibri"/>
                <w:spacing w:val="8"/>
                <w:sz w:val="14"/>
              </w:rPr>
              <w:t> </w:t>
            </w:r>
            <w:r>
              <w:rPr>
                <w:rFonts w:ascii="Calibri"/>
                <w:sz w:val="14"/>
              </w:rPr>
              <w:t>Application</w:t>
            </w:r>
            <w:r>
              <w:rPr>
                <w:rFonts w:ascii="Calibri"/>
                <w:spacing w:val="8"/>
                <w:sz w:val="14"/>
              </w:rPr>
              <w:t> </w:t>
            </w:r>
            <w:r>
              <w:rPr>
                <w:rFonts w:ascii="Calibri"/>
                <w:sz w:val="14"/>
              </w:rPr>
              <w:t>-</w:t>
            </w:r>
            <w:r>
              <w:rPr>
                <w:rFonts w:ascii="Calibri"/>
                <w:spacing w:val="7"/>
                <w:sz w:val="14"/>
              </w:rPr>
              <w:t> </w:t>
            </w:r>
            <w:r>
              <w:rPr>
                <w:rFonts w:ascii="Calibri"/>
                <w:sz w:val="14"/>
              </w:rPr>
              <w:t>recovery</w:t>
            </w:r>
            <w:r>
              <w:rPr>
                <w:rFonts w:ascii="Calibri"/>
                <w:spacing w:val="7"/>
                <w:sz w:val="14"/>
              </w:rPr>
              <w:t> </w:t>
            </w:r>
            <w:r>
              <w:rPr>
                <w:rFonts w:ascii="Calibri"/>
                <w:sz w:val="14"/>
              </w:rPr>
              <w:t>of</w:t>
            </w:r>
            <w:r>
              <w:rPr>
                <w:rFonts w:ascii="Calibri"/>
                <w:spacing w:val="7"/>
                <w:sz w:val="14"/>
              </w:rPr>
              <w:t> </w:t>
            </w:r>
            <w:r>
              <w:rPr>
                <w:rFonts w:ascii="Calibri"/>
                <w:sz w:val="14"/>
              </w:rPr>
              <w:t>costs</w:t>
            </w:r>
            <w:r>
              <w:rPr>
                <w:rFonts w:ascii="Calibri"/>
                <w:spacing w:val="5"/>
                <w:sz w:val="14"/>
              </w:rPr>
              <w:t> </w:t>
            </w:r>
            <w:r>
              <w:rPr>
                <w:rFonts w:ascii="Calibri"/>
                <w:spacing w:val="-2"/>
                <w:sz w:val="14"/>
              </w:rPr>
              <w:t>incurred)</w:t>
            </w:r>
          </w:p>
        </w:tc>
        <w:tc>
          <w:tcPr>
            <w:tcW w:w="1320" w:type="dxa"/>
          </w:tcPr>
          <w:p>
            <w:pPr>
              <w:pStyle w:val="TableParagraph"/>
              <w:spacing w:line="145" w:lineRule="exact" w:before="3"/>
              <w:ind w:right="322"/>
              <w:rPr>
                <w:rFonts w:ascii="Calibri"/>
                <w:sz w:val="14"/>
              </w:rPr>
            </w:pPr>
            <w:r>
              <w:rPr>
                <w:rFonts w:ascii="Calibri"/>
                <w:w w:val="102"/>
                <w:sz w:val="14"/>
              </w:rPr>
              <w:t>D</w:t>
            </w:r>
          </w:p>
        </w:tc>
        <w:tc>
          <w:tcPr>
            <w:tcW w:w="964" w:type="dxa"/>
          </w:tcPr>
          <w:p>
            <w:pPr>
              <w:pStyle w:val="TableParagraph"/>
              <w:jc w:val="left"/>
              <w:rPr>
                <w:rFonts w:ascii="Times New Roman"/>
                <w:sz w:val="10"/>
              </w:rPr>
            </w:pPr>
          </w:p>
        </w:tc>
        <w:tc>
          <w:tcPr>
            <w:tcW w:w="1021" w:type="dxa"/>
          </w:tcPr>
          <w:p>
            <w:pPr>
              <w:pStyle w:val="TableParagraph"/>
              <w:spacing w:line="145" w:lineRule="exact" w:before="3"/>
              <w:ind w:right="311"/>
              <w:rPr>
                <w:rFonts w:ascii="Calibri"/>
                <w:sz w:val="14"/>
              </w:rPr>
            </w:pPr>
            <w:r>
              <w:rPr>
                <w:rFonts w:ascii="Calibri"/>
                <w:spacing w:val="-2"/>
                <w:sz w:val="14"/>
              </w:rPr>
              <w:t>P.O.A</w:t>
            </w:r>
          </w:p>
        </w:tc>
        <w:tc>
          <w:tcPr>
            <w:tcW w:w="1017" w:type="dxa"/>
          </w:tcPr>
          <w:p>
            <w:pPr>
              <w:pStyle w:val="TableParagraph"/>
              <w:spacing w:line="145" w:lineRule="exact" w:before="3"/>
              <w:ind w:right="315"/>
              <w:rPr>
                <w:rFonts w:ascii="Calibri"/>
                <w:sz w:val="14"/>
              </w:rPr>
            </w:pPr>
            <w:r>
              <w:rPr>
                <w:rFonts w:ascii="Calibri"/>
                <w:spacing w:val="-2"/>
                <w:sz w:val="14"/>
              </w:rPr>
              <w:t>P.O.A</w:t>
            </w:r>
          </w:p>
        </w:tc>
        <w:tc>
          <w:tcPr>
            <w:tcW w:w="878" w:type="dxa"/>
          </w:tcPr>
          <w:p>
            <w:pPr>
              <w:pStyle w:val="TableParagraph"/>
              <w:jc w:val="left"/>
              <w:rPr>
                <w:rFonts w:ascii="Times New Roman"/>
                <w:sz w:val="10"/>
              </w:rPr>
            </w:pPr>
          </w:p>
        </w:tc>
        <w:tc>
          <w:tcPr>
            <w:tcW w:w="628" w:type="dxa"/>
          </w:tcPr>
          <w:p>
            <w:pPr>
              <w:pStyle w:val="TableParagraph"/>
              <w:jc w:val="left"/>
              <w:rPr>
                <w:rFonts w:ascii="Times New Roman"/>
                <w:sz w:val="10"/>
              </w:rPr>
            </w:pPr>
          </w:p>
        </w:tc>
      </w:tr>
    </w:tbl>
    <w:p>
      <w:pPr>
        <w:pStyle w:val="BodyText"/>
        <w:spacing w:before="4"/>
        <w:rPr>
          <w:rFonts w:ascii="Calibri"/>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76"/>
        <w:gridCol w:w="612"/>
        <w:gridCol w:w="963"/>
        <w:gridCol w:w="1020"/>
        <w:gridCol w:w="995"/>
        <w:gridCol w:w="931"/>
        <w:gridCol w:w="685"/>
      </w:tblGrid>
      <w:tr>
        <w:trPr>
          <w:trHeight w:val="242" w:hRule="atLeast"/>
        </w:trPr>
        <w:tc>
          <w:tcPr>
            <w:tcW w:w="11182" w:type="dxa"/>
            <w:gridSpan w:val="7"/>
            <w:shd w:val="clear" w:color="auto" w:fill="BEBEBE"/>
          </w:tcPr>
          <w:p>
            <w:pPr>
              <w:pStyle w:val="TableParagraph"/>
              <w:spacing w:before="39"/>
              <w:ind w:left="19"/>
              <w:jc w:val="left"/>
              <w:rPr>
                <w:rFonts w:ascii="Calibri"/>
                <w:b/>
                <w:sz w:val="14"/>
              </w:rPr>
            </w:pPr>
            <w:r>
              <w:rPr>
                <w:rFonts w:ascii="Calibri"/>
                <w:b/>
                <w:sz w:val="14"/>
              </w:rPr>
              <w:t>Building</w:t>
            </w:r>
            <w:r>
              <w:rPr>
                <w:rFonts w:ascii="Calibri"/>
                <w:b/>
                <w:spacing w:val="4"/>
                <w:sz w:val="14"/>
              </w:rPr>
              <w:t> </w:t>
            </w:r>
            <w:r>
              <w:rPr>
                <w:rFonts w:ascii="Calibri"/>
                <w:b/>
                <w:sz w:val="14"/>
              </w:rPr>
              <w:t>Services</w:t>
            </w:r>
            <w:r>
              <w:rPr>
                <w:rFonts w:ascii="Calibri"/>
                <w:b/>
                <w:spacing w:val="6"/>
                <w:sz w:val="14"/>
              </w:rPr>
              <w:t> </w:t>
            </w:r>
            <w:r>
              <w:rPr>
                <w:rFonts w:ascii="Calibri"/>
                <w:b/>
                <w:sz w:val="14"/>
              </w:rPr>
              <w:t>-</w:t>
            </w:r>
            <w:r>
              <w:rPr>
                <w:rFonts w:ascii="Calibri"/>
                <w:b/>
                <w:spacing w:val="5"/>
                <w:sz w:val="14"/>
              </w:rPr>
              <w:t> </w:t>
            </w:r>
            <w:r>
              <w:rPr>
                <w:rFonts w:ascii="Calibri"/>
                <w:b/>
                <w:sz w:val="14"/>
              </w:rPr>
              <w:t>Building</w:t>
            </w:r>
            <w:r>
              <w:rPr>
                <w:rFonts w:ascii="Calibri"/>
                <w:b/>
                <w:spacing w:val="5"/>
                <w:sz w:val="14"/>
              </w:rPr>
              <w:t> </w:t>
            </w:r>
            <w:r>
              <w:rPr>
                <w:rFonts w:ascii="Calibri"/>
                <w:b/>
                <w:sz w:val="14"/>
              </w:rPr>
              <w:t>Permits</w:t>
            </w:r>
            <w:r>
              <w:rPr>
                <w:rFonts w:ascii="Calibri"/>
                <w:b/>
                <w:spacing w:val="6"/>
                <w:sz w:val="14"/>
              </w:rPr>
              <w:t> </w:t>
            </w:r>
            <w:r>
              <w:rPr>
                <w:rFonts w:ascii="Calibri"/>
                <w:b/>
                <w:sz w:val="14"/>
              </w:rPr>
              <w:t>-</w:t>
            </w:r>
            <w:r>
              <w:rPr>
                <w:rFonts w:ascii="Calibri"/>
                <w:b/>
                <w:spacing w:val="6"/>
                <w:sz w:val="14"/>
              </w:rPr>
              <w:t> </w:t>
            </w:r>
            <w:r>
              <w:rPr>
                <w:rFonts w:ascii="Calibri"/>
                <w:b/>
                <w:sz w:val="14"/>
              </w:rPr>
              <w:t>Owner</w:t>
            </w:r>
            <w:r>
              <w:rPr>
                <w:rFonts w:ascii="Calibri"/>
                <w:b/>
                <w:spacing w:val="5"/>
                <w:sz w:val="14"/>
              </w:rPr>
              <w:t> </w:t>
            </w:r>
            <w:r>
              <w:rPr>
                <w:rFonts w:ascii="Calibri"/>
                <w:b/>
                <w:spacing w:val="-2"/>
                <w:sz w:val="14"/>
              </w:rPr>
              <w:t>Builder</w:t>
            </w:r>
          </w:p>
        </w:tc>
      </w:tr>
      <w:tr>
        <w:trPr>
          <w:trHeight w:val="196" w:hRule="atLeast"/>
        </w:trPr>
        <w:tc>
          <w:tcPr>
            <w:tcW w:w="5976" w:type="dxa"/>
          </w:tcPr>
          <w:p>
            <w:pPr>
              <w:pStyle w:val="TableParagraph"/>
              <w:spacing w:before="3"/>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4"/>
                <w:sz w:val="14"/>
              </w:rPr>
              <w:t> </w:t>
            </w:r>
            <w:r>
              <w:rPr>
                <w:rFonts w:ascii="Calibri"/>
                <w:sz w:val="14"/>
              </w:rPr>
              <w:t>-</w:t>
            </w:r>
            <w:r>
              <w:rPr>
                <w:rFonts w:ascii="Calibri"/>
                <w:spacing w:val="7"/>
                <w:sz w:val="14"/>
              </w:rPr>
              <w:t> </w:t>
            </w:r>
            <w:r>
              <w:rPr>
                <w:rFonts w:ascii="Calibri"/>
                <w:sz w:val="14"/>
              </w:rPr>
              <w:t>Alterations</w:t>
            </w:r>
            <w:r>
              <w:rPr>
                <w:rFonts w:ascii="Calibri"/>
                <w:spacing w:val="4"/>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6"/>
                <w:sz w:val="14"/>
              </w:rPr>
              <w:t> </w:t>
            </w:r>
            <w:r>
              <w:rPr>
                <w:rFonts w:ascii="Calibri"/>
                <w:sz w:val="14"/>
              </w:rPr>
              <w:t>work</w:t>
            </w:r>
            <w:r>
              <w:rPr>
                <w:rFonts w:ascii="Calibri"/>
                <w:spacing w:val="6"/>
                <w:sz w:val="14"/>
              </w:rPr>
              <w:t> </w:t>
            </w:r>
            <w:r>
              <w:rPr>
                <w:rFonts w:ascii="Calibri"/>
                <w:sz w:val="14"/>
              </w:rPr>
              <w:t>$0</w:t>
            </w:r>
            <w:r>
              <w:rPr>
                <w:rFonts w:ascii="Calibri"/>
                <w:spacing w:val="5"/>
                <w:sz w:val="14"/>
              </w:rPr>
              <w:t> </w:t>
            </w:r>
            <w:r>
              <w:rPr>
                <w:rFonts w:ascii="Calibri"/>
                <w:sz w:val="14"/>
              </w:rPr>
              <w:t>-</w:t>
            </w:r>
            <w:r>
              <w:rPr>
                <w:rFonts w:ascii="Calibri"/>
                <w:spacing w:val="6"/>
                <w:sz w:val="14"/>
              </w:rPr>
              <w:t> </w:t>
            </w:r>
            <w:r>
              <w:rPr>
                <w:rFonts w:ascii="Calibri"/>
                <w:spacing w:val="-2"/>
                <w:sz w:val="14"/>
              </w:rPr>
              <w:t>$10,000</w:t>
            </w:r>
          </w:p>
        </w:tc>
        <w:tc>
          <w:tcPr>
            <w:tcW w:w="612" w:type="dxa"/>
          </w:tcPr>
          <w:p>
            <w:pPr>
              <w:pStyle w:val="TableParagraph"/>
              <w:spacing w:line="169" w:lineRule="exact" w:before="8"/>
              <w:ind w:right="231"/>
              <w:rPr>
                <w:rFonts w:ascii="Calibri"/>
                <w:sz w:val="14"/>
              </w:rPr>
            </w:pPr>
            <w:r>
              <w:rPr>
                <w:rFonts w:ascii="Calibri"/>
                <w:w w:val="102"/>
                <w:sz w:val="14"/>
              </w:rPr>
              <w:t>D</w:t>
            </w:r>
          </w:p>
        </w:tc>
        <w:tc>
          <w:tcPr>
            <w:tcW w:w="963" w:type="dxa"/>
          </w:tcPr>
          <w:p>
            <w:pPr>
              <w:pStyle w:val="TableParagraph"/>
              <w:spacing w:line="169" w:lineRule="exact" w:before="8"/>
              <w:ind w:right="224"/>
              <w:rPr>
                <w:rFonts w:ascii="Calibri"/>
                <w:sz w:val="14"/>
              </w:rPr>
            </w:pPr>
            <w:r>
              <w:rPr>
                <w:rFonts w:ascii="Calibri"/>
                <w:spacing w:val="-2"/>
                <w:sz w:val="14"/>
              </w:rPr>
              <w:t>92.73</w:t>
            </w:r>
          </w:p>
        </w:tc>
        <w:tc>
          <w:tcPr>
            <w:tcW w:w="1020" w:type="dxa"/>
          </w:tcPr>
          <w:p>
            <w:pPr>
              <w:pStyle w:val="TableParagraph"/>
              <w:spacing w:line="169" w:lineRule="exact" w:before="8"/>
              <w:ind w:right="217"/>
              <w:rPr>
                <w:rFonts w:ascii="Calibri"/>
                <w:sz w:val="14"/>
              </w:rPr>
            </w:pPr>
            <w:r>
              <w:rPr>
                <w:rFonts w:ascii="Calibri"/>
                <w:spacing w:val="-2"/>
                <w:sz w:val="14"/>
              </w:rPr>
              <w:t>1,020.00</w:t>
            </w:r>
          </w:p>
        </w:tc>
        <w:tc>
          <w:tcPr>
            <w:tcW w:w="995" w:type="dxa"/>
          </w:tcPr>
          <w:p>
            <w:pPr>
              <w:pStyle w:val="TableParagraph"/>
              <w:spacing w:line="169" w:lineRule="exact" w:before="8"/>
              <w:ind w:left="262"/>
              <w:jc w:val="center"/>
              <w:rPr>
                <w:rFonts w:ascii="Calibri"/>
                <w:sz w:val="14"/>
              </w:rPr>
            </w:pPr>
            <w:r>
              <w:rPr>
                <w:rFonts w:ascii="Calibri"/>
                <w:w w:val="102"/>
                <w:sz w:val="14"/>
              </w:rPr>
              <w:t>-</w:t>
            </w:r>
          </w:p>
        </w:tc>
        <w:tc>
          <w:tcPr>
            <w:tcW w:w="931" w:type="dxa"/>
          </w:tcPr>
          <w:p>
            <w:pPr>
              <w:pStyle w:val="TableParagraph"/>
              <w:spacing w:line="169" w:lineRule="exact" w:before="8"/>
              <w:ind w:right="182"/>
              <w:rPr>
                <w:rFonts w:ascii="Calibri"/>
                <w:sz w:val="14"/>
              </w:rPr>
            </w:pPr>
            <w:r>
              <w:rPr>
                <w:rFonts w:ascii="Calibri"/>
                <w:spacing w:val="-2"/>
                <w:sz w:val="14"/>
              </w:rPr>
              <w:t>1,020.00</w:t>
            </w:r>
          </w:p>
        </w:tc>
        <w:tc>
          <w:tcPr>
            <w:tcW w:w="685" w:type="dxa"/>
          </w:tcPr>
          <w:p>
            <w:pPr>
              <w:pStyle w:val="TableParagraph"/>
              <w:spacing w:line="169" w:lineRule="exact" w:before="8"/>
              <w:ind w:right="62"/>
              <w:rPr>
                <w:rFonts w:ascii="Calibri"/>
                <w:sz w:val="14"/>
              </w:rPr>
            </w:pPr>
            <w:r>
              <w:rPr>
                <w:rFonts w:ascii="Calibri"/>
                <w:w w:val="102"/>
                <w:sz w:val="14"/>
              </w:rPr>
              <w:t>-</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4"/>
                <w:sz w:val="14"/>
              </w:rPr>
              <w:t> </w:t>
            </w:r>
            <w:r>
              <w:rPr>
                <w:rFonts w:ascii="Calibri"/>
                <w:sz w:val="14"/>
              </w:rPr>
              <w:t>-</w:t>
            </w:r>
            <w:r>
              <w:rPr>
                <w:rFonts w:ascii="Calibri"/>
                <w:spacing w:val="7"/>
                <w:sz w:val="14"/>
              </w:rPr>
              <w:t> </w:t>
            </w:r>
            <w:r>
              <w:rPr>
                <w:rFonts w:ascii="Calibri"/>
                <w:sz w:val="14"/>
              </w:rPr>
              <w:t>Alterations</w:t>
            </w:r>
            <w:r>
              <w:rPr>
                <w:rFonts w:ascii="Calibri"/>
                <w:spacing w:val="4"/>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6"/>
                <w:sz w:val="14"/>
              </w:rPr>
              <w:t> </w:t>
            </w:r>
            <w:r>
              <w:rPr>
                <w:rFonts w:ascii="Calibri"/>
                <w:sz w:val="14"/>
              </w:rPr>
              <w:t>work</w:t>
            </w:r>
            <w:r>
              <w:rPr>
                <w:rFonts w:ascii="Calibri"/>
                <w:spacing w:val="6"/>
                <w:sz w:val="14"/>
              </w:rPr>
              <w:t> </w:t>
            </w:r>
            <w:r>
              <w:rPr>
                <w:rFonts w:ascii="Calibri"/>
                <w:sz w:val="14"/>
              </w:rPr>
              <w:t>$0</w:t>
            </w:r>
            <w:r>
              <w:rPr>
                <w:rFonts w:ascii="Calibri"/>
                <w:spacing w:val="5"/>
                <w:sz w:val="14"/>
              </w:rPr>
              <w:t> </w:t>
            </w:r>
            <w:r>
              <w:rPr>
                <w:rFonts w:ascii="Calibri"/>
                <w:sz w:val="14"/>
              </w:rPr>
              <w:t>-</w:t>
            </w:r>
            <w:r>
              <w:rPr>
                <w:rFonts w:ascii="Calibri"/>
                <w:spacing w:val="6"/>
                <w:sz w:val="14"/>
              </w:rPr>
              <w:t> </w:t>
            </w:r>
            <w:r>
              <w:rPr>
                <w:rFonts w:ascii="Calibri"/>
                <w:spacing w:val="-2"/>
                <w:sz w:val="14"/>
              </w:rPr>
              <w:t>$5,000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left="180"/>
              <w:jc w:val="center"/>
              <w:rPr>
                <w:rFonts w:ascii="Calibri"/>
                <w:sz w:val="14"/>
              </w:rPr>
            </w:pPr>
            <w:r>
              <w:rPr>
                <w:rFonts w:ascii="Calibri"/>
                <w:w w:val="102"/>
                <w:sz w:val="14"/>
              </w:rPr>
              <w:t>-</w:t>
            </w:r>
          </w:p>
        </w:tc>
        <w:tc>
          <w:tcPr>
            <w:tcW w:w="1020" w:type="dxa"/>
          </w:tcPr>
          <w:p>
            <w:pPr>
              <w:pStyle w:val="TableParagraph"/>
              <w:spacing w:line="169" w:lineRule="exact" w:before="3"/>
              <w:ind w:right="218"/>
              <w:rPr>
                <w:rFonts w:ascii="Calibri"/>
                <w:sz w:val="14"/>
              </w:rPr>
            </w:pPr>
            <w:r>
              <w:rPr>
                <w:rFonts w:ascii="Calibri"/>
                <w:spacing w:val="-5"/>
                <w:sz w:val="14"/>
              </w:rPr>
              <w:t>n/a</w:t>
            </w:r>
          </w:p>
        </w:tc>
        <w:tc>
          <w:tcPr>
            <w:tcW w:w="995" w:type="dxa"/>
          </w:tcPr>
          <w:p>
            <w:pPr>
              <w:pStyle w:val="TableParagraph"/>
              <w:spacing w:line="169" w:lineRule="exact" w:before="3"/>
              <w:ind w:right="199"/>
              <w:rPr>
                <w:rFonts w:ascii="Calibri"/>
                <w:sz w:val="14"/>
              </w:rPr>
            </w:pPr>
            <w:r>
              <w:rPr>
                <w:rFonts w:ascii="Calibri"/>
                <w:spacing w:val="-2"/>
                <w:sz w:val="14"/>
              </w:rPr>
              <w:t>785.00</w:t>
            </w:r>
          </w:p>
        </w:tc>
        <w:tc>
          <w:tcPr>
            <w:tcW w:w="931" w:type="dxa"/>
          </w:tcPr>
          <w:p>
            <w:pPr>
              <w:pStyle w:val="TableParagraph"/>
              <w:spacing w:line="169" w:lineRule="exact" w:before="3"/>
              <w:ind w:right="139"/>
              <w:rPr>
                <w:rFonts w:ascii="Calibri"/>
                <w:sz w:val="14"/>
              </w:rPr>
            </w:pPr>
            <w:r>
              <w:rPr>
                <w:rFonts w:ascii="Calibri"/>
                <w:spacing w:val="-2"/>
                <w:sz w:val="14"/>
              </w:rPr>
              <w:t>(785.00)</w:t>
            </w:r>
          </w:p>
        </w:tc>
        <w:tc>
          <w:tcPr>
            <w:tcW w:w="685" w:type="dxa"/>
          </w:tcPr>
          <w:p>
            <w:pPr>
              <w:pStyle w:val="TableParagraph"/>
              <w:spacing w:line="168" w:lineRule="exact" w:before="3"/>
              <w:ind w:right="29"/>
              <w:rPr>
                <w:rFonts w:ascii="Calibri"/>
                <w:sz w:val="14"/>
              </w:rPr>
            </w:pPr>
            <w:r>
              <w:rPr>
                <w:rFonts w:ascii="Calibri"/>
                <w:spacing w:val="-2"/>
                <w:sz w:val="14"/>
              </w:rPr>
              <w:t>(100.0%)</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7"/>
                <w:sz w:val="14"/>
              </w:rPr>
              <w:t> </w:t>
            </w:r>
            <w:r>
              <w:rPr>
                <w:rFonts w:ascii="Calibri"/>
                <w:sz w:val="14"/>
              </w:rPr>
              <w:t>work</w:t>
            </w:r>
            <w:r>
              <w:rPr>
                <w:rFonts w:ascii="Calibri"/>
                <w:spacing w:val="6"/>
                <w:sz w:val="14"/>
              </w:rPr>
              <w:t> </w:t>
            </w:r>
            <w:r>
              <w:rPr>
                <w:rFonts w:ascii="Calibri"/>
                <w:sz w:val="14"/>
              </w:rPr>
              <w:t>$10,000</w:t>
            </w:r>
            <w:r>
              <w:rPr>
                <w:rFonts w:ascii="Calibri"/>
                <w:spacing w:val="5"/>
                <w:sz w:val="14"/>
              </w:rPr>
              <w:t> </w:t>
            </w:r>
            <w:r>
              <w:rPr>
                <w:rFonts w:ascii="Calibri"/>
                <w:sz w:val="14"/>
              </w:rPr>
              <w:t>-</w:t>
            </w:r>
            <w:r>
              <w:rPr>
                <w:rFonts w:ascii="Calibri"/>
                <w:spacing w:val="6"/>
                <w:sz w:val="14"/>
              </w:rPr>
              <w:t> </w:t>
            </w:r>
            <w:r>
              <w:rPr>
                <w:rFonts w:ascii="Calibri"/>
                <w:spacing w:val="-2"/>
                <w:sz w:val="14"/>
              </w:rPr>
              <w:t>$25,000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204.00</w:t>
            </w:r>
          </w:p>
        </w:tc>
        <w:tc>
          <w:tcPr>
            <w:tcW w:w="1020" w:type="dxa"/>
          </w:tcPr>
          <w:p>
            <w:pPr>
              <w:pStyle w:val="TableParagraph"/>
              <w:spacing w:line="169" w:lineRule="exact" w:before="3"/>
              <w:ind w:right="217"/>
              <w:rPr>
                <w:rFonts w:ascii="Calibri"/>
                <w:sz w:val="14"/>
              </w:rPr>
            </w:pPr>
            <w:r>
              <w:rPr>
                <w:rFonts w:ascii="Calibri"/>
                <w:spacing w:val="-2"/>
                <w:sz w:val="14"/>
              </w:rPr>
              <w:t>2,244.00</w:t>
            </w:r>
          </w:p>
        </w:tc>
        <w:tc>
          <w:tcPr>
            <w:tcW w:w="995" w:type="dxa"/>
          </w:tcPr>
          <w:p>
            <w:pPr>
              <w:pStyle w:val="TableParagraph"/>
              <w:spacing w:line="169" w:lineRule="exact" w:before="3"/>
              <w:ind w:right="199"/>
              <w:rPr>
                <w:rFonts w:ascii="Calibri"/>
                <w:sz w:val="14"/>
              </w:rPr>
            </w:pPr>
            <w:r>
              <w:rPr>
                <w:rFonts w:ascii="Calibri"/>
                <w:spacing w:val="-2"/>
                <w:sz w:val="14"/>
              </w:rPr>
              <w:t>2,244.00</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6"/>
                <w:sz w:val="14"/>
              </w:rPr>
              <w:t> </w:t>
            </w:r>
            <w:r>
              <w:rPr>
                <w:rFonts w:ascii="Calibri"/>
                <w:sz w:val="14"/>
              </w:rPr>
              <w:t>$100,000</w:t>
            </w:r>
            <w:r>
              <w:rPr>
                <w:rFonts w:ascii="Calibri"/>
                <w:spacing w:val="5"/>
                <w:sz w:val="14"/>
              </w:rPr>
              <w:t> </w:t>
            </w:r>
            <w:r>
              <w:rPr>
                <w:rFonts w:ascii="Calibri"/>
                <w:sz w:val="14"/>
              </w:rPr>
              <w:t>-</w:t>
            </w:r>
            <w:r>
              <w:rPr>
                <w:rFonts w:ascii="Calibri"/>
                <w:spacing w:val="7"/>
                <w:sz w:val="14"/>
              </w:rPr>
              <w:t> </w:t>
            </w:r>
            <w:r>
              <w:rPr>
                <w:rFonts w:ascii="Calibri"/>
                <w:spacing w:val="-2"/>
                <w:sz w:val="14"/>
              </w:rPr>
              <w:t>$150,000</w:t>
            </w:r>
          </w:p>
        </w:tc>
        <w:tc>
          <w:tcPr>
            <w:tcW w:w="612" w:type="dxa"/>
          </w:tcPr>
          <w:p>
            <w:pPr>
              <w:pStyle w:val="TableParagraph"/>
              <w:spacing w:line="168" w:lineRule="exact" w:before="3"/>
              <w:ind w:right="231"/>
              <w:rPr>
                <w:rFonts w:ascii="Calibri"/>
                <w:sz w:val="14"/>
              </w:rPr>
            </w:pPr>
            <w:r>
              <w:rPr>
                <w:rFonts w:ascii="Calibri"/>
                <w:w w:val="102"/>
                <w:sz w:val="14"/>
              </w:rPr>
              <w:t>D</w:t>
            </w:r>
          </w:p>
        </w:tc>
        <w:tc>
          <w:tcPr>
            <w:tcW w:w="963" w:type="dxa"/>
          </w:tcPr>
          <w:p>
            <w:pPr>
              <w:pStyle w:val="TableParagraph"/>
              <w:spacing w:line="168" w:lineRule="exact" w:before="3"/>
              <w:ind w:right="224"/>
              <w:rPr>
                <w:rFonts w:ascii="Calibri"/>
                <w:sz w:val="14"/>
              </w:rPr>
            </w:pPr>
            <w:r>
              <w:rPr>
                <w:rFonts w:ascii="Calibri"/>
                <w:spacing w:val="-2"/>
                <w:sz w:val="14"/>
              </w:rPr>
              <w:t>389.45</w:t>
            </w:r>
          </w:p>
        </w:tc>
        <w:tc>
          <w:tcPr>
            <w:tcW w:w="1020" w:type="dxa"/>
          </w:tcPr>
          <w:p>
            <w:pPr>
              <w:pStyle w:val="TableParagraph"/>
              <w:spacing w:line="168" w:lineRule="exact" w:before="3"/>
              <w:ind w:right="217"/>
              <w:rPr>
                <w:rFonts w:ascii="Calibri"/>
                <w:sz w:val="14"/>
              </w:rPr>
            </w:pPr>
            <w:r>
              <w:rPr>
                <w:rFonts w:ascii="Calibri"/>
                <w:spacing w:val="-2"/>
                <w:sz w:val="14"/>
              </w:rPr>
              <w:t>4,284.00</w:t>
            </w:r>
          </w:p>
        </w:tc>
        <w:tc>
          <w:tcPr>
            <w:tcW w:w="995" w:type="dxa"/>
          </w:tcPr>
          <w:p>
            <w:pPr>
              <w:pStyle w:val="TableParagraph"/>
              <w:spacing w:line="168" w:lineRule="exact" w:before="3"/>
              <w:ind w:right="199"/>
              <w:rPr>
                <w:rFonts w:ascii="Calibri"/>
                <w:sz w:val="14"/>
              </w:rPr>
            </w:pPr>
            <w:r>
              <w:rPr>
                <w:rFonts w:ascii="Calibri"/>
                <w:spacing w:val="-2"/>
                <w:sz w:val="14"/>
              </w:rPr>
              <w:t>4,284.00</w:t>
            </w:r>
          </w:p>
        </w:tc>
        <w:tc>
          <w:tcPr>
            <w:tcW w:w="931" w:type="dxa"/>
          </w:tcPr>
          <w:p>
            <w:pPr>
              <w:pStyle w:val="TableParagraph"/>
              <w:spacing w:line="168" w:lineRule="exact" w:before="3"/>
              <w:ind w:left="232"/>
              <w:jc w:val="center"/>
              <w:rPr>
                <w:rFonts w:ascii="Calibri"/>
                <w:sz w:val="14"/>
              </w:rPr>
            </w:pPr>
            <w:r>
              <w:rPr>
                <w:rFonts w:ascii="Calibri"/>
                <w:w w:val="102"/>
                <w:sz w:val="14"/>
              </w:rPr>
              <w:t>-</w:t>
            </w:r>
          </w:p>
        </w:tc>
        <w:tc>
          <w:tcPr>
            <w:tcW w:w="685" w:type="dxa"/>
          </w:tcPr>
          <w:p>
            <w:pPr>
              <w:pStyle w:val="TableParagraph"/>
              <w:spacing w:line="168" w:lineRule="exact" w:before="3"/>
              <w:ind w:right="62"/>
              <w:rPr>
                <w:rFonts w:ascii="Calibri"/>
                <w:sz w:val="14"/>
              </w:rPr>
            </w:pPr>
            <w:r>
              <w:rPr>
                <w:rFonts w:ascii="Calibri"/>
                <w:w w:val="102"/>
                <w:sz w:val="14"/>
              </w:rPr>
              <w:t>-</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6"/>
                <w:sz w:val="14"/>
              </w:rPr>
              <w:t> </w:t>
            </w:r>
            <w:r>
              <w:rPr>
                <w:rFonts w:ascii="Calibri"/>
                <w:sz w:val="14"/>
              </w:rPr>
              <w:t>$150,000</w:t>
            </w:r>
            <w:r>
              <w:rPr>
                <w:rFonts w:ascii="Calibri"/>
                <w:spacing w:val="5"/>
                <w:sz w:val="14"/>
              </w:rPr>
              <w:t> </w:t>
            </w:r>
            <w:r>
              <w:rPr>
                <w:rFonts w:ascii="Calibri"/>
                <w:sz w:val="14"/>
              </w:rPr>
              <w:t>-</w:t>
            </w:r>
            <w:r>
              <w:rPr>
                <w:rFonts w:ascii="Calibri"/>
                <w:spacing w:val="7"/>
                <w:sz w:val="14"/>
              </w:rPr>
              <w:t> </w:t>
            </w:r>
            <w:r>
              <w:rPr>
                <w:rFonts w:ascii="Calibri"/>
                <w:spacing w:val="-2"/>
                <w:sz w:val="14"/>
              </w:rPr>
              <w:t>$200,000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445.09</w:t>
            </w:r>
          </w:p>
        </w:tc>
        <w:tc>
          <w:tcPr>
            <w:tcW w:w="1020" w:type="dxa"/>
          </w:tcPr>
          <w:p>
            <w:pPr>
              <w:pStyle w:val="TableParagraph"/>
              <w:spacing w:line="169" w:lineRule="exact" w:before="3"/>
              <w:ind w:right="217"/>
              <w:rPr>
                <w:rFonts w:ascii="Calibri"/>
                <w:sz w:val="14"/>
              </w:rPr>
            </w:pPr>
            <w:r>
              <w:rPr>
                <w:rFonts w:ascii="Calibri"/>
                <w:spacing w:val="-2"/>
                <w:sz w:val="14"/>
              </w:rPr>
              <w:t>4,896.00</w:t>
            </w:r>
          </w:p>
        </w:tc>
        <w:tc>
          <w:tcPr>
            <w:tcW w:w="995" w:type="dxa"/>
          </w:tcPr>
          <w:p>
            <w:pPr>
              <w:pStyle w:val="TableParagraph"/>
              <w:spacing w:line="169" w:lineRule="exact" w:before="3"/>
              <w:ind w:right="199"/>
              <w:rPr>
                <w:rFonts w:ascii="Calibri"/>
                <w:sz w:val="14"/>
              </w:rPr>
            </w:pPr>
            <w:r>
              <w:rPr>
                <w:rFonts w:ascii="Calibri"/>
                <w:spacing w:val="-2"/>
                <w:sz w:val="14"/>
              </w:rPr>
              <w:t>4,896.00</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6"/>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7"/>
                <w:sz w:val="14"/>
              </w:rPr>
              <w:t> </w:t>
            </w:r>
            <w:r>
              <w:rPr>
                <w:rFonts w:ascii="Calibri"/>
                <w:spacing w:val="-2"/>
                <w:sz w:val="14"/>
              </w:rPr>
              <w:t>$200,000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jc w:val="left"/>
              <w:rPr>
                <w:rFonts w:ascii="Times New Roman"/>
                <w:sz w:val="12"/>
              </w:rPr>
            </w:pPr>
          </w:p>
        </w:tc>
        <w:tc>
          <w:tcPr>
            <w:tcW w:w="1020" w:type="dxa"/>
          </w:tcPr>
          <w:p>
            <w:pPr>
              <w:pStyle w:val="TableParagraph"/>
              <w:spacing w:line="169" w:lineRule="exact" w:before="3"/>
              <w:ind w:right="218"/>
              <w:rPr>
                <w:rFonts w:ascii="Calibri"/>
                <w:sz w:val="14"/>
              </w:rPr>
            </w:pPr>
            <w:r>
              <w:rPr>
                <w:rFonts w:ascii="Calibri"/>
                <w:spacing w:val="-2"/>
                <w:sz w:val="14"/>
              </w:rPr>
              <w:t>P.O.A</w:t>
            </w:r>
          </w:p>
        </w:tc>
        <w:tc>
          <w:tcPr>
            <w:tcW w:w="995" w:type="dxa"/>
          </w:tcPr>
          <w:p>
            <w:pPr>
              <w:pStyle w:val="TableParagraph"/>
              <w:spacing w:line="169" w:lineRule="exact" w:before="3"/>
              <w:ind w:right="200"/>
              <w:rPr>
                <w:rFonts w:ascii="Calibri"/>
                <w:sz w:val="14"/>
              </w:rPr>
            </w:pPr>
            <w:r>
              <w:rPr>
                <w:rFonts w:ascii="Calibri"/>
                <w:spacing w:val="-2"/>
                <w:sz w:val="14"/>
              </w:rPr>
              <w:t>P.O.A</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7"/>
                <w:sz w:val="14"/>
              </w:rPr>
              <w:t> </w:t>
            </w:r>
            <w:r>
              <w:rPr>
                <w:rFonts w:ascii="Calibri"/>
                <w:sz w:val="14"/>
              </w:rPr>
              <w:t>work</w:t>
            </w:r>
            <w:r>
              <w:rPr>
                <w:rFonts w:ascii="Calibri"/>
                <w:spacing w:val="6"/>
                <w:sz w:val="14"/>
              </w:rPr>
              <w:t> </w:t>
            </w:r>
            <w:r>
              <w:rPr>
                <w:rFonts w:ascii="Calibri"/>
                <w:sz w:val="14"/>
              </w:rPr>
              <w:t>$25,000</w:t>
            </w:r>
            <w:r>
              <w:rPr>
                <w:rFonts w:ascii="Calibri"/>
                <w:spacing w:val="5"/>
                <w:sz w:val="14"/>
              </w:rPr>
              <w:t> </w:t>
            </w:r>
            <w:r>
              <w:rPr>
                <w:rFonts w:ascii="Calibri"/>
                <w:sz w:val="14"/>
              </w:rPr>
              <w:t>-</w:t>
            </w:r>
            <w:r>
              <w:rPr>
                <w:rFonts w:ascii="Calibri"/>
                <w:spacing w:val="6"/>
                <w:sz w:val="14"/>
              </w:rPr>
              <w:t> </w:t>
            </w:r>
            <w:r>
              <w:rPr>
                <w:rFonts w:ascii="Calibri"/>
                <w:spacing w:val="-2"/>
                <w:sz w:val="14"/>
              </w:rPr>
              <w:t>$50,000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241.09</w:t>
            </w:r>
          </w:p>
        </w:tc>
        <w:tc>
          <w:tcPr>
            <w:tcW w:w="1020" w:type="dxa"/>
          </w:tcPr>
          <w:p>
            <w:pPr>
              <w:pStyle w:val="TableParagraph"/>
              <w:spacing w:line="169" w:lineRule="exact" w:before="3"/>
              <w:ind w:right="217"/>
              <w:rPr>
                <w:rFonts w:ascii="Calibri"/>
                <w:sz w:val="14"/>
              </w:rPr>
            </w:pPr>
            <w:r>
              <w:rPr>
                <w:rFonts w:ascii="Calibri"/>
                <w:spacing w:val="-2"/>
                <w:sz w:val="14"/>
              </w:rPr>
              <w:t>2,652.00</w:t>
            </w:r>
          </w:p>
        </w:tc>
        <w:tc>
          <w:tcPr>
            <w:tcW w:w="995" w:type="dxa"/>
          </w:tcPr>
          <w:p>
            <w:pPr>
              <w:pStyle w:val="TableParagraph"/>
              <w:spacing w:line="169" w:lineRule="exact" w:before="3"/>
              <w:ind w:right="199"/>
              <w:rPr>
                <w:rFonts w:ascii="Calibri"/>
                <w:sz w:val="14"/>
              </w:rPr>
            </w:pPr>
            <w:r>
              <w:rPr>
                <w:rFonts w:ascii="Calibri"/>
                <w:spacing w:val="-2"/>
                <w:sz w:val="14"/>
              </w:rPr>
              <w:t>2,652.00</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6"/>
                <w:sz w:val="14"/>
              </w:rPr>
              <w:t> </w:t>
            </w:r>
            <w:r>
              <w:rPr>
                <w:rFonts w:ascii="Calibri"/>
                <w:sz w:val="14"/>
              </w:rPr>
              <w:t>work</w:t>
            </w:r>
            <w:r>
              <w:rPr>
                <w:rFonts w:ascii="Calibri"/>
                <w:spacing w:val="7"/>
                <w:sz w:val="14"/>
              </w:rPr>
              <w:t> </w:t>
            </w:r>
            <w:r>
              <w:rPr>
                <w:rFonts w:ascii="Calibri"/>
                <w:sz w:val="14"/>
              </w:rPr>
              <w:t>$5,001</w:t>
            </w:r>
            <w:r>
              <w:rPr>
                <w:rFonts w:ascii="Calibri"/>
                <w:spacing w:val="5"/>
                <w:sz w:val="14"/>
              </w:rPr>
              <w:t> </w:t>
            </w:r>
            <w:r>
              <w:rPr>
                <w:rFonts w:ascii="Calibri"/>
                <w:sz w:val="14"/>
              </w:rPr>
              <w:t>-</w:t>
            </w:r>
            <w:r>
              <w:rPr>
                <w:rFonts w:ascii="Calibri"/>
                <w:spacing w:val="6"/>
                <w:sz w:val="14"/>
              </w:rPr>
              <w:t> </w:t>
            </w:r>
            <w:r>
              <w:rPr>
                <w:rFonts w:ascii="Calibri"/>
                <w:spacing w:val="-2"/>
                <w:sz w:val="14"/>
              </w:rPr>
              <w:t>$10,000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left="180"/>
              <w:jc w:val="center"/>
              <w:rPr>
                <w:rFonts w:ascii="Calibri"/>
                <w:sz w:val="14"/>
              </w:rPr>
            </w:pPr>
            <w:r>
              <w:rPr>
                <w:rFonts w:ascii="Calibri"/>
                <w:w w:val="102"/>
                <w:sz w:val="14"/>
              </w:rPr>
              <w:t>-</w:t>
            </w:r>
          </w:p>
        </w:tc>
        <w:tc>
          <w:tcPr>
            <w:tcW w:w="1020" w:type="dxa"/>
          </w:tcPr>
          <w:p>
            <w:pPr>
              <w:pStyle w:val="TableParagraph"/>
              <w:spacing w:line="169" w:lineRule="exact" w:before="3"/>
              <w:ind w:right="218"/>
              <w:rPr>
                <w:rFonts w:ascii="Calibri"/>
                <w:sz w:val="14"/>
              </w:rPr>
            </w:pPr>
            <w:r>
              <w:rPr>
                <w:rFonts w:ascii="Calibri"/>
                <w:spacing w:val="-5"/>
                <w:sz w:val="14"/>
              </w:rPr>
              <w:t>n/a</w:t>
            </w:r>
          </w:p>
        </w:tc>
        <w:tc>
          <w:tcPr>
            <w:tcW w:w="995" w:type="dxa"/>
          </w:tcPr>
          <w:p>
            <w:pPr>
              <w:pStyle w:val="TableParagraph"/>
              <w:spacing w:line="169" w:lineRule="exact" w:before="3"/>
              <w:ind w:right="199"/>
              <w:rPr>
                <w:rFonts w:ascii="Calibri"/>
                <w:sz w:val="14"/>
              </w:rPr>
            </w:pPr>
            <w:r>
              <w:rPr>
                <w:rFonts w:ascii="Calibri"/>
                <w:spacing w:val="-2"/>
                <w:sz w:val="14"/>
              </w:rPr>
              <w:t>890.00</w:t>
            </w:r>
          </w:p>
        </w:tc>
        <w:tc>
          <w:tcPr>
            <w:tcW w:w="931" w:type="dxa"/>
          </w:tcPr>
          <w:p>
            <w:pPr>
              <w:pStyle w:val="TableParagraph"/>
              <w:spacing w:line="169" w:lineRule="exact" w:before="3"/>
              <w:ind w:right="139"/>
              <w:rPr>
                <w:rFonts w:ascii="Calibri"/>
                <w:sz w:val="14"/>
              </w:rPr>
            </w:pPr>
            <w:r>
              <w:rPr>
                <w:rFonts w:ascii="Calibri"/>
                <w:spacing w:val="-2"/>
                <w:sz w:val="14"/>
              </w:rPr>
              <w:t>(890.00)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7"/>
                <w:sz w:val="14"/>
              </w:rPr>
              <w:t> </w:t>
            </w:r>
            <w:r>
              <w:rPr>
                <w:rFonts w:ascii="Calibri"/>
                <w:sz w:val="14"/>
              </w:rPr>
              <w:t>work</w:t>
            </w:r>
            <w:r>
              <w:rPr>
                <w:rFonts w:ascii="Calibri"/>
                <w:spacing w:val="6"/>
                <w:sz w:val="14"/>
              </w:rPr>
              <w:t> </w:t>
            </w:r>
            <w:r>
              <w:rPr>
                <w:rFonts w:ascii="Calibri"/>
                <w:sz w:val="14"/>
              </w:rPr>
              <w:t>$50,000</w:t>
            </w:r>
            <w:r>
              <w:rPr>
                <w:rFonts w:ascii="Calibri"/>
                <w:spacing w:val="5"/>
                <w:sz w:val="14"/>
              </w:rPr>
              <w:t> </w:t>
            </w:r>
            <w:r>
              <w:rPr>
                <w:rFonts w:ascii="Calibri"/>
                <w:sz w:val="14"/>
              </w:rPr>
              <w:t>-</w:t>
            </w:r>
            <w:r>
              <w:rPr>
                <w:rFonts w:ascii="Calibri"/>
                <w:spacing w:val="6"/>
                <w:sz w:val="14"/>
              </w:rPr>
              <w:t> </w:t>
            </w:r>
            <w:r>
              <w:rPr>
                <w:rFonts w:ascii="Calibri"/>
                <w:spacing w:val="-2"/>
                <w:sz w:val="14"/>
              </w:rPr>
              <w:t>$100,000</w:t>
            </w:r>
          </w:p>
        </w:tc>
        <w:tc>
          <w:tcPr>
            <w:tcW w:w="612" w:type="dxa"/>
          </w:tcPr>
          <w:p>
            <w:pPr>
              <w:pStyle w:val="TableParagraph"/>
              <w:spacing w:line="168" w:lineRule="exact" w:before="3"/>
              <w:ind w:right="231"/>
              <w:rPr>
                <w:rFonts w:ascii="Calibri"/>
                <w:sz w:val="14"/>
              </w:rPr>
            </w:pPr>
            <w:r>
              <w:rPr>
                <w:rFonts w:ascii="Calibri"/>
                <w:w w:val="102"/>
                <w:sz w:val="14"/>
              </w:rPr>
              <w:t>D</w:t>
            </w:r>
          </w:p>
        </w:tc>
        <w:tc>
          <w:tcPr>
            <w:tcW w:w="963" w:type="dxa"/>
          </w:tcPr>
          <w:p>
            <w:pPr>
              <w:pStyle w:val="TableParagraph"/>
              <w:spacing w:line="168" w:lineRule="exact" w:before="3"/>
              <w:ind w:right="224"/>
              <w:rPr>
                <w:rFonts w:ascii="Calibri"/>
                <w:sz w:val="14"/>
              </w:rPr>
            </w:pPr>
            <w:r>
              <w:rPr>
                <w:rFonts w:ascii="Calibri"/>
                <w:spacing w:val="-2"/>
                <w:sz w:val="14"/>
              </w:rPr>
              <w:t>333.82</w:t>
            </w:r>
          </w:p>
        </w:tc>
        <w:tc>
          <w:tcPr>
            <w:tcW w:w="1020" w:type="dxa"/>
          </w:tcPr>
          <w:p>
            <w:pPr>
              <w:pStyle w:val="TableParagraph"/>
              <w:spacing w:line="168" w:lineRule="exact" w:before="3"/>
              <w:ind w:right="217"/>
              <w:rPr>
                <w:rFonts w:ascii="Calibri"/>
                <w:sz w:val="14"/>
              </w:rPr>
            </w:pPr>
            <w:r>
              <w:rPr>
                <w:rFonts w:ascii="Calibri"/>
                <w:spacing w:val="-2"/>
                <w:sz w:val="14"/>
              </w:rPr>
              <w:t>3,672.00</w:t>
            </w:r>
          </w:p>
        </w:tc>
        <w:tc>
          <w:tcPr>
            <w:tcW w:w="995" w:type="dxa"/>
          </w:tcPr>
          <w:p>
            <w:pPr>
              <w:pStyle w:val="TableParagraph"/>
              <w:spacing w:line="168" w:lineRule="exact" w:before="3"/>
              <w:ind w:right="199"/>
              <w:rPr>
                <w:rFonts w:ascii="Calibri"/>
                <w:sz w:val="14"/>
              </w:rPr>
            </w:pPr>
            <w:r>
              <w:rPr>
                <w:rFonts w:ascii="Calibri"/>
                <w:spacing w:val="-2"/>
                <w:sz w:val="14"/>
              </w:rPr>
              <w:t>3,672.00</w:t>
            </w:r>
          </w:p>
        </w:tc>
        <w:tc>
          <w:tcPr>
            <w:tcW w:w="931" w:type="dxa"/>
          </w:tcPr>
          <w:p>
            <w:pPr>
              <w:pStyle w:val="TableParagraph"/>
              <w:spacing w:line="168" w:lineRule="exact" w:before="3"/>
              <w:ind w:left="232"/>
              <w:jc w:val="center"/>
              <w:rPr>
                <w:rFonts w:ascii="Calibri"/>
                <w:sz w:val="14"/>
              </w:rPr>
            </w:pPr>
            <w:r>
              <w:rPr>
                <w:rFonts w:ascii="Calibri"/>
                <w:w w:val="102"/>
                <w:sz w:val="14"/>
              </w:rPr>
              <w:t>-</w:t>
            </w:r>
          </w:p>
        </w:tc>
        <w:tc>
          <w:tcPr>
            <w:tcW w:w="685" w:type="dxa"/>
          </w:tcPr>
          <w:p>
            <w:pPr>
              <w:pStyle w:val="TableParagraph"/>
              <w:spacing w:line="168" w:lineRule="exact" w:before="3"/>
              <w:ind w:right="62"/>
              <w:rPr>
                <w:rFonts w:ascii="Calibri"/>
                <w:sz w:val="14"/>
              </w:rPr>
            </w:pPr>
            <w:r>
              <w:rPr>
                <w:rFonts w:ascii="Calibri"/>
                <w:w w:val="102"/>
                <w:sz w:val="14"/>
              </w:rPr>
              <w:t>-</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5"/>
                <w:sz w:val="14"/>
              </w:rPr>
              <w:t> </w:t>
            </w:r>
            <w:r>
              <w:rPr>
                <w:rFonts w:ascii="Calibri"/>
                <w:sz w:val="14"/>
              </w:rPr>
              <w:t>Permits</w:t>
            </w:r>
            <w:r>
              <w:rPr>
                <w:rFonts w:ascii="Calibri"/>
                <w:spacing w:val="4"/>
                <w:sz w:val="14"/>
              </w:rPr>
              <w:t> </w:t>
            </w:r>
            <w:r>
              <w:rPr>
                <w:rFonts w:ascii="Calibri"/>
                <w:sz w:val="14"/>
              </w:rPr>
              <w:t>-</w:t>
            </w:r>
            <w:r>
              <w:rPr>
                <w:rFonts w:ascii="Calibri"/>
                <w:spacing w:val="6"/>
                <w:sz w:val="14"/>
              </w:rPr>
              <w:t> </w:t>
            </w:r>
            <w:r>
              <w:rPr>
                <w:rFonts w:ascii="Calibri"/>
                <w:sz w:val="14"/>
              </w:rPr>
              <w:t>Any</w:t>
            </w:r>
            <w:r>
              <w:rPr>
                <w:rFonts w:ascii="Calibri"/>
                <w:spacing w:val="6"/>
                <w:sz w:val="14"/>
              </w:rPr>
              <w:t> </w:t>
            </w:r>
            <w:r>
              <w:rPr>
                <w:rFonts w:ascii="Calibri"/>
                <w:sz w:val="14"/>
              </w:rPr>
              <w:t>Fence</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5"/>
                <w:sz w:val="14"/>
              </w:rPr>
              <w:t> </w:t>
            </w:r>
            <w:r>
              <w:rPr>
                <w:rFonts w:ascii="Calibri"/>
                <w:sz w:val="14"/>
              </w:rPr>
              <w:t>of</w:t>
            </w:r>
            <w:r>
              <w:rPr>
                <w:rFonts w:ascii="Calibri"/>
                <w:spacing w:val="6"/>
                <w:sz w:val="14"/>
              </w:rPr>
              <w:t> </w:t>
            </w:r>
            <w:r>
              <w:rPr>
                <w:rFonts w:ascii="Calibri"/>
                <w:sz w:val="14"/>
              </w:rPr>
              <w:t>works</w:t>
            </w:r>
            <w:r>
              <w:rPr>
                <w:rFonts w:ascii="Calibri"/>
                <w:spacing w:val="4"/>
                <w:sz w:val="14"/>
              </w:rPr>
              <w:t> </w:t>
            </w:r>
            <w:r>
              <w:rPr>
                <w:rFonts w:ascii="Calibri"/>
                <w:sz w:val="14"/>
              </w:rPr>
              <w:t>$10,000</w:t>
            </w:r>
            <w:r>
              <w:rPr>
                <w:rFonts w:ascii="Calibri"/>
                <w:spacing w:val="5"/>
                <w:sz w:val="14"/>
              </w:rPr>
              <w:t> </w:t>
            </w:r>
            <w:r>
              <w:rPr>
                <w:rFonts w:ascii="Calibri"/>
                <w:sz w:val="14"/>
              </w:rPr>
              <w:t>-</w:t>
            </w:r>
            <w:r>
              <w:rPr>
                <w:rFonts w:ascii="Calibri"/>
                <w:spacing w:val="5"/>
                <w:sz w:val="14"/>
              </w:rPr>
              <w:t> </w:t>
            </w:r>
            <w:r>
              <w:rPr>
                <w:rFonts w:ascii="Calibri"/>
                <w:spacing w:val="-2"/>
                <w:sz w:val="14"/>
              </w:rPr>
              <w:t>$20,000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74.92</w:t>
            </w:r>
          </w:p>
        </w:tc>
        <w:tc>
          <w:tcPr>
            <w:tcW w:w="1020" w:type="dxa"/>
          </w:tcPr>
          <w:p>
            <w:pPr>
              <w:pStyle w:val="TableParagraph"/>
              <w:spacing w:line="169" w:lineRule="exact" w:before="3"/>
              <w:ind w:right="216"/>
              <w:rPr>
                <w:rFonts w:ascii="Calibri"/>
                <w:sz w:val="14"/>
              </w:rPr>
            </w:pPr>
            <w:r>
              <w:rPr>
                <w:rFonts w:ascii="Calibri"/>
                <w:spacing w:val="-2"/>
                <w:sz w:val="14"/>
              </w:rPr>
              <w:t>824.16</w:t>
            </w:r>
          </w:p>
        </w:tc>
        <w:tc>
          <w:tcPr>
            <w:tcW w:w="995" w:type="dxa"/>
          </w:tcPr>
          <w:p>
            <w:pPr>
              <w:pStyle w:val="TableParagraph"/>
              <w:spacing w:line="169" w:lineRule="exact" w:before="3"/>
              <w:ind w:right="199"/>
              <w:rPr>
                <w:rFonts w:ascii="Calibri"/>
                <w:sz w:val="14"/>
              </w:rPr>
            </w:pPr>
            <w:r>
              <w:rPr>
                <w:rFonts w:ascii="Calibri"/>
                <w:spacing w:val="-2"/>
                <w:sz w:val="14"/>
              </w:rPr>
              <w:t>816.00</w:t>
            </w:r>
          </w:p>
        </w:tc>
        <w:tc>
          <w:tcPr>
            <w:tcW w:w="931" w:type="dxa"/>
          </w:tcPr>
          <w:p>
            <w:pPr>
              <w:pStyle w:val="TableParagraph"/>
              <w:spacing w:line="169" w:lineRule="exact" w:before="3"/>
              <w:ind w:right="182"/>
              <w:rPr>
                <w:rFonts w:ascii="Calibri"/>
                <w:sz w:val="14"/>
              </w:rPr>
            </w:pPr>
            <w:r>
              <w:rPr>
                <w:rFonts w:ascii="Calibri"/>
                <w:spacing w:val="-4"/>
                <w:sz w:val="14"/>
              </w:rPr>
              <w:t>8.16</w:t>
            </w:r>
          </w:p>
        </w:tc>
        <w:tc>
          <w:tcPr>
            <w:tcW w:w="685" w:type="dxa"/>
          </w:tcPr>
          <w:p>
            <w:pPr>
              <w:pStyle w:val="TableParagraph"/>
              <w:spacing w:line="169" w:lineRule="exact" w:before="3"/>
              <w:ind w:right="30"/>
              <w:rPr>
                <w:rFonts w:ascii="Calibri"/>
                <w:sz w:val="14"/>
              </w:rPr>
            </w:pPr>
            <w:r>
              <w:rPr>
                <w:rFonts w:ascii="Calibri"/>
                <w:spacing w:val="-4"/>
                <w:sz w:val="14"/>
              </w:rPr>
              <w:t>1.0%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5"/>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Any</w:t>
            </w:r>
            <w:r>
              <w:rPr>
                <w:rFonts w:ascii="Calibri"/>
                <w:spacing w:val="6"/>
                <w:sz w:val="14"/>
              </w:rPr>
              <w:t> </w:t>
            </w:r>
            <w:r>
              <w:rPr>
                <w:rFonts w:ascii="Calibri"/>
                <w:sz w:val="14"/>
              </w:rPr>
              <w:t>Fence</w:t>
            </w:r>
            <w:r>
              <w:rPr>
                <w:rFonts w:ascii="Calibri"/>
                <w:spacing w:val="7"/>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6"/>
                <w:sz w:val="14"/>
              </w:rPr>
              <w:t> </w:t>
            </w:r>
            <w:r>
              <w:rPr>
                <w:rFonts w:ascii="Calibri"/>
                <w:sz w:val="14"/>
              </w:rPr>
              <w:t>works</w:t>
            </w:r>
            <w:r>
              <w:rPr>
                <w:rFonts w:ascii="Calibri"/>
                <w:spacing w:val="5"/>
                <w:sz w:val="14"/>
              </w:rPr>
              <w:t> </w:t>
            </w:r>
            <w:r>
              <w:rPr>
                <w:rFonts w:ascii="Calibri"/>
                <w:spacing w:val="-2"/>
                <w:sz w:val="14"/>
              </w:rPr>
              <w:t>$20,000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jc w:val="left"/>
              <w:rPr>
                <w:rFonts w:ascii="Times New Roman"/>
                <w:sz w:val="12"/>
              </w:rPr>
            </w:pPr>
          </w:p>
        </w:tc>
        <w:tc>
          <w:tcPr>
            <w:tcW w:w="1020" w:type="dxa"/>
          </w:tcPr>
          <w:p>
            <w:pPr>
              <w:pStyle w:val="TableParagraph"/>
              <w:spacing w:line="169" w:lineRule="exact" w:before="3"/>
              <w:ind w:right="218"/>
              <w:rPr>
                <w:rFonts w:ascii="Calibri"/>
                <w:sz w:val="14"/>
              </w:rPr>
            </w:pPr>
            <w:r>
              <w:rPr>
                <w:rFonts w:ascii="Calibri"/>
                <w:spacing w:val="-2"/>
                <w:sz w:val="14"/>
              </w:rPr>
              <w:t>P.O.A</w:t>
            </w:r>
          </w:p>
        </w:tc>
        <w:tc>
          <w:tcPr>
            <w:tcW w:w="995" w:type="dxa"/>
          </w:tcPr>
          <w:p>
            <w:pPr>
              <w:pStyle w:val="TableParagraph"/>
              <w:spacing w:line="169" w:lineRule="exact" w:before="3"/>
              <w:ind w:right="200"/>
              <w:rPr>
                <w:rFonts w:ascii="Calibri"/>
                <w:sz w:val="14"/>
              </w:rPr>
            </w:pPr>
            <w:r>
              <w:rPr>
                <w:rFonts w:ascii="Calibri"/>
                <w:spacing w:val="-2"/>
                <w:sz w:val="14"/>
              </w:rPr>
              <w:t>P.O.A</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5"/>
                <w:sz w:val="14"/>
              </w:rPr>
              <w:t> </w:t>
            </w:r>
            <w:r>
              <w:rPr>
                <w:rFonts w:ascii="Calibri"/>
                <w:sz w:val="14"/>
              </w:rPr>
              <w:t>Permits</w:t>
            </w:r>
            <w:r>
              <w:rPr>
                <w:rFonts w:ascii="Calibri"/>
                <w:spacing w:val="4"/>
                <w:sz w:val="14"/>
              </w:rPr>
              <w:t> </w:t>
            </w:r>
            <w:r>
              <w:rPr>
                <w:rFonts w:ascii="Calibri"/>
                <w:sz w:val="14"/>
              </w:rPr>
              <w:t>-</w:t>
            </w:r>
            <w:r>
              <w:rPr>
                <w:rFonts w:ascii="Calibri"/>
                <w:spacing w:val="6"/>
                <w:sz w:val="14"/>
              </w:rPr>
              <w:t> </w:t>
            </w:r>
            <w:r>
              <w:rPr>
                <w:rFonts w:ascii="Calibri"/>
                <w:sz w:val="14"/>
              </w:rPr>
              <w:t>Brick</w:t>
            </w:r>
            <w:r>
              <w:rPr>
                <w:rFonts w:ascii="Calibri"/>
                <w:spacing w:val="5"/>
                <w:sz w:val="14"/>
              </w:rPr>
              <w:t> </w:t>
            </w:r>
            <w:r>
              <w:rPr>
                <w:rFonts w:ascii="Calibri"/>
                <w:sz w:val="14"/>
              </w:rPr>
              <w:t>Fences</w:t>
            </w:r>
            <w:r>
              <w:rPr>
                <w:rFonts w:ascii="Calibri"/>
                <w:spacing w:val="4"/>
                <w:sz w:val="14"/>
              </w:rPr>
              <w:t> </w:t>
            </w:r>
            <w:r>
              <w:rPr>
                <w:rFonts w:ascii="Calibri"/>
                <w:sz w:val="14"/>
              </w:rPr>
              <w:t>-</w:t>
            </w:r>
            <w:r>
              <w:rPr>
                <w:rFonts w:ascii="Calibri"/>
                <w:spacing w:val="5"/>
                <w:sz w:val="14"/>
              </w:rPr>
              <w:t> </w:t>
            </w:r>
            <w:r>
              <w:rPr>
                <w:rFonts w:ascii="Calibri"/>
                <w:sz w:val="14"/>
              </w:rPr>
              <w:t>cost</w:t>
            </w:r>
            <w:r>
              <w:rPr>
                <w:rFonts w:ascii="Calibri"/>
                <w:spacing w:val="6"/>
                <w:sz w:val="14"/>
              </w:rPr>
              <w:t> </w:t>
            </w:r>
            <w:r>
              <w:rPr>
                <w:rFonts w:ascii="Calibri"/>
                <w:sz w:val="14"/>
              </w:rPr>
              <w:t>of</w:t>
            </w:r>
            <w:r>
              <w:rPr>
                <w:rFonts w:ascii="Calibri"/>
                <w:spacing w:val="5"/>
                <w:sz w:val="14"/>
              </w:rPr>
              <w:t> </w:t>
            </w:r>
            <w:r>
              <w:rPr>
                <w:rFonts w:ascii="Calibri"/>
                <w:sz w:val="14"/>
              </w:rPr>
              <w:t>works</w:t>
            </w:r>
            <w:r>
              <w:rPr>
                <w:rFonts w:ascii="Calibri"/>
                <w:spacing w:val="4"/>
                <w:sz w:val="14"/>
              </w:rPr>
              <w:t> </w:t>
            </w:r>
            <w:r>
              <w:rPr>
                <w:rFonts w:ascii="Calibri"/>
                <w:sz w:val="14"/>
              </w:rPr>
              <w:t>$0</w:t>
            </w:r>
            <w:r>
              <w:rPr>
                <w:rFonts w:ascii="Calibri"/>
                <w:spacing w:val="5"/>
                <w:sz w:val="14"/>
              </w:rPr>
              <w:t> </w:t>
            </w:r>
            <w:r>
              <w:rPr>
                <w:rFonts w:ascii="Calibri"/>
                <w:sz w:val="14"/>
              </w:rPr>
              <w:t>-</w:t>
            </w:r>
            <w:r>
              <w:rPr>
                <w:rFonts w:ascii="Calibri"/>
                <w:spacing w:val="5"/>
                <w:sz w:val="14"/>
              </w:rPr>
              <w:t> </w:t>
            </w:r>
            <w:r>
              <w:rPr>
                <w:rFonts w:ascii="Calibri"/>
                <w:spacing w:val="-2"/>
                <w:sz w:val="14"/>
              </w:rPr>
              <w:t>$10,000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65.56</w:t>
            </w:r>
          </w:p>
        </w:tc>
        <w:tc>
          <w:tcPr>
            <w:tcW w:w="1020" w:type="dxa"/>
          </w:tcPr>
          <w:p>
            <w:pPr>
              <w:pStyle w:val="TableParagraph"/>
              <w:spacing w:line="169" w:lineRule="exact" w:before="3"/>
              <w:ind w:right="216"/>
              <w:rPr>
                <w:rFonts w:ascii="Calibri"/>
                <w:sz w:val="14"/>
              </w:rPr>
            </w:pPr>
            <w:r>
              <w:rPr>
                <w:rFonts w:ascii="Calibri"/>
                <w:spacing w:val="-2"/>
                <w:sz w:val="14"/>
              </w:rPr>
              <w:t>721.14</w:t>
            </w:r>
          </w:p>
        </w:tc>
        <w:tc>
          <w:tcPr>
            <w:tcW w:w="995" w:type="dxa"/>
          </w:tcPr>
          <w:p>
            <w:pPr>
              <w:pStyle w:val="TableParagraph"/>
              <w:spacing w:line="169" w:lineRule="exact" w:before="3"/>
              <w:ind w:right="199"/>
              <w:rPr>
                <w:rFonts w:ascii="Calibri"/>
                <w:sz w:val="14"/>
              </w:rPr>
            </w:pPr>
            <w:r>
              <w:rPr>
                <w:rFonts w:ascii="Calibri"/>
                <w:spacing w:val="-2"/>
                <w:sz w:val="14"/>
              </w:rPr>
              <w:t>714.00</w:t>
            </w:r>
          </w:p>
        </w:tc>
        <w:tc>
          <w:tcPr>
            <w:tcW w:w="931" w:type="dxa"/>
          </w:tcPr>
          <w:p>
            <w:pPr>
              <w:pStyle w:val="TableParagraph"/>
              <w:spacing w:line="169" w:lineRule="exact" w:before="3"/>
              <w:ind w:right="182"/>
              <w:rPr>
                <w:rFonts w:ascii="Calibri"/>
                <w:sz w:val="14"/>
              </w:rPr>
            </w:pPr>
            <w:r>
              <w:rPr>
                <w:rFonts w:ascii="Calibri"/>
                <w:spacing w:val="-4"/>
                <w:sz w:val="14"/>
              </w:rPr>
              <w:t>7.14</w:t>
            </w:r>
          </w:p>
        </w:tc>
        <w:tc>
          <w:tcPr>
            <w:tcW w:w="685" w:type="dxa"/>
          </w:tcPr>
          <w:p>
            <w:pPr>
              <w:pStyle w:val="TableParagraph"/>
              <w:spacing w:line="169" w:lineRule="exact" w:before="3"/>
              <w:ind w:right="30"/>
              <w:rPr>
                <w:rFonts w:ascii="Calibri"/>
                <w:sz w:val="14"/>
              </w:rPr>
            </w:pPr>
            <w:r>
              <w:rPr>
                <w:rFonts w:ascii="Calibri"/>
                <w:spacing w:val="-4"/>
                <w:sz w:val="14"/>
              </w:rPr>
              <w:t>1.0%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4"/>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4"/>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$0</w:t>
            </w:r>
            <w:r>
              <w:rPr>
                <w:rFonts w:ascii="Calibri"/>
                <w:spacing w:val="3"/>
                <w:sz w:val="14"/>
              </w:rPr>
              <w:t> </w:t>
            </w:r>
            <w:r>
              <w:rPr>
                <w:rFonts w:ascii="Calibri"/>
                <w:sz w:val="14"/>
              </w:rPr>
              <w:t>-</w:t>
            </w:r>
            <w:r>
              <w:rPr>
                <w:rFonts w:ascii="Calibri"/>
                <w:spacing w:val="4"/>
                <w:sz w:val="14"/>
              </w:rPr>
              <w:t> </w:t>
            </w:r>
            <w:r>
              <w:rPr>
                <w:rFonts w:ascii="Calibri"/>
                <w:spacing w:val="-2"/>
                <w:sz w:val="14"/>
              </w:rPr>
              <w:t>$10,000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208.64</w:t>
            </w:r>
          </w:p>
        </w:tc>
        <w:tc>
          <w:tcPr>
            <w:tcW w:w="1020" w:type="dxa"/>
          </w:tcPr>
          <w:p>
            <w:pPr>
              <w:pStyle w:val="TableParagraph"/>
              <w:spacing w:line="169" w:lineRule="exact" w:before="3"/>
              <w:ind w:right="217"/>
              <w:rPr>
                <w:rFonts w:ascii="Calibri"/>
                <w:sz w:val="14"/>
              </w:rPr>
            </w:pPr>
            <w:r>
              <w:rPr>
                <w:rFonts w:ascii="Calibri"/>
                <w:spacing w:val="-2"/>
                <w:sz w:val="14"/>
              </w:rPr>
              <w:t>2,295.00</w:t>
            </w:r>
          </w:p>
        </w:tc>
        <w:tc>
          <w:tcPr>
            <w:tcW w:w="995" w:type="dxa"/>
          </w:tcPr>
          <w:p>
            <w:pPr>
              <w:pStyle w:val="TableParagraph"/>
              <w:spacing w:line="169" w:lineRule="exact" w:before="3"/>
              <w:ind w:right="199"/>
              <w:rPr>
                <w:rFonts w:ascii="Calibri"/>
                <w:sz w:val="14"/>
              </w:rPr>
            </w:pPr>
            <w:r>
              <w:rPr>
                <w:rFonts w:ascii="Calibri"/>
                <w:spacing w:val="-2"/>
                <w:sz w:val="14"/>
              </w:rPr>
              <w:t>2,352.38</w:t>
            </w:r>
          </w:p>
        </w:tc>
        <w:tc>
          <w:tcPr>
            <w:tcW w:w="931" w:type="dxa"/>
          </w:tcPr>
          <w:p>
            <w:pPr>
              <w:pStyle w:val="TableParagraph"/>
              <w:spacing w:line="169" w:lineRule="exact" w:before="3"/>
              <w:ind w:right="139"/>
              <w:rPr>
                <w:rFonts w:ascii="Calibri"/>
                <w:sz w:val="14"/>
              </w:rPr>
            </w:pPr>
            <w:r>
              <w:rPr>
                <w:rFonts w:ascii="Calibri"/>
                <w:spacing w:val="-2"/>
                <w:sz w:val="14"/>
              </w:rPr>
              <w:t>(57.38)</w:t>
            </w:r>
          </w:p>
        </w:tc>
        <w:tc>
          <w:tcPr>
            <w:tcW w:w="685" w:type="dxa"/>
          </w:tcPr>
          <w:p>
            <w:pPr>
              <w:pStyle w:val="TableParagraph"/>
              <w:spacing w:line="169" w:lineRule="exact" w:before="3"/>
              <w:ind w:right="29"/>
              <w:rPr>
                <w:rFonts w:ascii="Calibri"/>
                <w:sz w:val="14"/>
              </w:rPr>
            </w:pPr>
            <w:r>
              <w:rPr>
                <w:rFonts w:ascii="Calibri"/>
                <w:spacing w:val="-2"/>
                <w:sz w:val="14"/>
              </w:rPr>
              <w:t>(2.4%)</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4"/>
                <w:sz w:val="14"/>
              </w:rPr>
              <w:t> </w:t>
            </w:r>
            <w:r>
              <w:rPr>
                <w:rFonts w:ascii="Calibri"/>
                <w:sz w:val="14"/>
              </w:rPr>
              <w:t>-</w:t>
            </w:r>
            <w:r>
              <w:rPr>
                <w:rFonts w:ascii="Calibri"/>
                <w:spacing w:val="4"/>
                <w:sz w:val="14"/>
              </w:rPr>
              <w:t> </w:t>
            </w:r>
            <w:r>
              <w:rPr>
                <w:rFonts w:ascii="Calibri"/>
                <w:sz w:val="14"/>
              </w:rPr>
              <w:t>Class</w:t>
            </w:r>
            <w:r>
              <w:rPr>
                <w:rFonts w:ascii="Calibri"/>
                <w:spacing w:val="4"/>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pacing w:val="-2"/>
                <w:sz w:val="14"/>
              </w:rPr>
              <w:t>$1,000,000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jc w:val="left"/>
              <w:rPr>
                <w:rFonts w:ascii="Times New Roman"/>
                <w:sz w:val="12"/>
              </w:rPr>
            </w:pPr>
          </w:p>
        </w:tc>
        <w:tc>
          <w:tcPr>
            <w:tcW w:w="1020" w:type="dxa"/>
          </w:tcPr>
          <w:p>
            <w:pPr>
              <w:pStyle w:val="TableParagraph"/>
              <w:spacing w:line="169" w:lineRule="exact" w:before="3"/>
              <w:ind w:right="218"/>
              <w:rPr>
                <w:rFonts w:ascii="Calibri"/>
                <w:sz w:val="14"/>
              </w:rPr>
            </w:pPr>
            <w:r>
              <w:rPr>
                <w:rFonts w:ascii="Calibri"/>
                <w:spacing w:val="-2"/>
                <w:sz w:val="14"/>
              </w:rPr>
              <w:t>P.O.A</w:t>
            </w:r>
          </w:p>
        </w:tc>
        <w:tc>
          <w:tcPr>
            <w:tcW w:w="995" w:type="dxa"/>
          </w:tcPr>
          <w:p>
            <w:pPr>
              <w:pStyle w:val="TableParagraph"/>
              <w:spacing w:line="169" w:lineRule="exact" w:before="3"/>
              <w:ind w:right="200"/>
              <w:rPr>
                <w:rFonts w:ascii="Calibri"/>
                <w:sz w:val="14"/>
              </w:rPr>
            </w:pPr>
            <w:r>
              <w:rPr>
                <w:rFonts w:ascii="Calibri"/>
                <w:spacing w:val="-2"/>
                <w:sz w:val="14"/>
              </w:rPr>
              <w:t>P.O.A</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4"/>
                <w:sz w:val="14"/>
              </w:rPr>
              <w:t> </w:t>
            </w:r>
            <w:r>
              <w:rPr>
                <w:rFonts w:ascii="Calibri"/>
                <w:sz w:val="14"/>
              </w:rPr>
              <w:t>cost</w:t>
            </w:r>
            <w:r>
              <w:rPr>
                <w:rFonts w:ascii="Calibri"/>
                <w:spacing w:val="5"/>
                <w:sz w:val="14"/>
              </w:rPr>
              <w:t> </w:t>
            </w:r>
            <w:r>
              <w:rPr>
                <w:rFonts w:ascii="Calibri"/>
                <w:sz w:val="14"/>
              </w:rPr>
              <w:t>of</w:t>
            </w:r>
            <w:r>
              <w:rPr>
                <w:rFonts w:ascii="Calibri"/>
                <w:spacing w:val="4"/>
                <w:sz w:val="14"/>
              </w:rPr>
              <w:t> </w:t>
            </w:r>
            <w:r>
              <w:rPr>
                <w:rFonts w:ascii="Calibri"/>
                <w:sz w:val="14"/>
              </w:rPr>
              <w:t>works</w:t>
            </w:r>
            <w:r>
              <w:rPr>
                <w:rFonts w:ascii="Calibri"/>
                <w:spacing w:val="4"/>
                <w:sz w:val="14"/>
              </w:rPr>
              <w:t> </w:t>
            </w:r>
            <w:r>
              <w:rPr>
                <w:rFonts w:ascii="Calibri"/>
                <w:sz w:val="14"/>
              </w:rPr>
              <w:t>$10,000</w:t>
            </w:r>
            <w:r>
              <w:rPr>
                <w:rFonts w:ascii="Calibri"/>
                <w:spacing w:val="3"/>
                <w:sz w:val="14"/>
              </w:rPr>
              <w:t> </w:t>
            </w:r>
            <w:r>
              <w:rPr>
                <w:rFonts w:ascii="Calibri"/>
                <w:sz w:val="14"/>
              </w:rPr>
              <w:t>-</w:t>
            </w:r>
            <w:r>
              <w:rPr>
                <w:rFonts w:ascii="Calibri"/>
                <w:spacing w:val="4"/>
                <w:sz w:val="14"/>
              </w:rPr>
              <w:t> </w:t>
            </w:r>
            <w:r>
              <w:rPr>
                <w:rFonts w:ascii="Calibri"/>
                <w:spacing w:val="-2"/>
                <w:sz w:val="14"/>
              </w:rPr>
              <w:t>$50,000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259.64</w:t>
            </w:r>
          </w:p>
        </w:tc>
        <w:tc>
          <w:tcPr>
            <w:tcW w:w="1020" w:type="dxa"/>
          </w:tcPr>
          <w:p>
            <w:pPr>
              <w:pStyle w:val="TableParagraph"/>
              <w:spacing w:line="169" w:lineRule="exact" w:before="3"/>
              <w:ind w:right="217"/>
              <w:rPr>
                <w:rFonts w:ascii="Calibri"/>
                <w:sz w:val="14"/>
              </w:rPr>
            </w:pPr>
            <w:r>
              <w:rPr>
                <w:rFonts w:ascii="Calibri"/>
                <w:spacing w:val="-2"/>
                <w:sz w:val="14"/>
              </w:rPr>
              <w:t>2,856.00</w:t>
            </w:r>
          </w:p>
        </w:tc>
        <w:tc>
          <w:tcPr>
            <w:tcW w:w="995" w:type="dxa"/>
          </w:tcPr>
          <w:p>
            <w:pPr>
              <w:pStyle w:val="TableParagraph"/>
              <w:spacing w:line="169" w:lineRule="exact" w:before="3"/>
              <w:ind w:right="199"/>
              <w:rPr>
                <w:rFonts w:ascii="Calibri"/>
                <w:sz w:val="14"/>
              </w:rPr>
            </w:pPr>
            <w:r>
              <w:rPr>
                <w:rFonts w:ascii="Calibri"/>
                <w:spacing w:val="-2"/>
                <w:sz w:val="14"/>
              </w:rPr>
              <w:t>2,927.40</w:t>
            </w:r>
          </w:p>
        </w:tc>
        <w:tc>
          <w:tcPr>
            <w:tcW w:w="931" w:type="dxa"/>
          </w:tcPr>
          <w:p>
            <w:pPr>
              <w:pStyle w:val="TableParagraph"/>
              <w:spacing w:line="169" w:lineRule="exact" w:before="3"/>
              <w:ind w:right="139"/>
              <w:rPr>
                <w:rFonts w:ascii="Calibri"/>
                <w:sz w:val="14"/>
              </w:rPr>
            </w:pPr>
            <w:r>
              <w:rPr>
                <w:rFonts w:ascii="Calibri"/>
                <w:spacing w:val="-2"/>
                <w:sz w:val="14"/>
              </w:rPr>
              <w:t>(71.40)</w:t>
            </w:r>
          </w:p>
        </w:tc>
        <w:tc>
          <w:tcPr>
            <w:tcW w:w="685" w:type="dxa"/>
          </w:tcPr>
          <w:p>
            <w:pPr>
              <w:pStyle w:val="TableParagraph"/>
              <w:spacing w:line="168" w:lineRule="exact" w:before="3"/>
              <w:ind w:right="29"/>
              <w:rPr>
                <w:rFonts w:ascii="Calibri"/>
                <w:sz w:val="14"/>
              </w:rPr>
            </w:pPr>
            <w:r>
              <w:rPr>
                <w:rFonts w:ascii="Calibri"/>
                <w:spacing w:val="-2"/>
                <w:sz w:val="14"/>
              </w:rPr>
              <w:t>(2.4%)</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$100,000</w:t>
            </w:r>
            <w:r>
              <w:rPr>
                <w:rFonts w:ascii="Calibri"/>
                <w:spacing w:val="3"/>
                <w:sz w:val="14"/>
              </w:rPr>
              <w:t> </w:t>
            </w:r>
            <w:r>
              <w:rPr>
                <w:rFonts w:ascii="Calibri"/>
                <w:sz w:val="14"/>
              </w:rPr>
              <w:t>-</w:t>
            </w:r>
            <w:r>
              <w:rPr>
                <w:rFonts w:ascii="Calibri"/>
                <w:spacing w:val="5"/>
                <w:sz w:val="14"/>
              </w:rPr>
              <w:t> </w:t>
            </w:r>
            <w:r>
              <w:rPr>
                <w:rFonts w:ascii="Calibri"/>
                <w:spacing w:val="-2"/>
                <w:sz w:val="14"/>
              </w:rPr>
              <w:t>$150,000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438.00</w:t>
            </w:r>
          </w:p>
        </w:tc>
        <w:tc>
          <w:tcPr>
            <w:tcW w:w="1020" w:type="dxa"/>
          </w:tcPr>
          <w:p>
            <w:pPr>
              <w:pStyle w:val="TableParagraph"/>
              <w:spacing w:line="169" w:lineRule="exact" w:before="3"/>
              <w:ind w:right="217"/>
              <w:rPr>
                <w:rFonts w:ascii="Calibri"/>
                <w:sz w:val="14"/>
              </w:rPr>
            </w:pPr>
            <w:r>
              <w:rPr>
                <w:rFonts w:ascii="Calibri"/>
                <w:spacing w:val="-2"/>
                <w:sz w:val="14"/>
              </w:rPr>
              <w:t>4,818.00</w:t>
            </w:r>
          </w:p>
        </w:tc>
        <w:tc>
          <w:tcPr>
            <w:tcW w:w="995" w:type="dxa"/>
          </w:tcPr>
          <w:p>
            <w:pPr>
              <w:pStyle w:val="TableParagraph"/>
              <w:spacing w:line="169" w:lineRule="exact" w:before="3"/>
              <w:ind w:right="199"/>
              <w:rPr>
                <w:rFonts w:ascii="Calibri"/>
                <w:sz w:val="14"/>
              </w:rPr>
            </w:pPr>
            <w:r>
              <w:rPr>
                <w:rFonts w:ascii="Calibri"/>
                <w:spacing w:val="-2"/>
                <w:sz w:val="14"/>
              </w:rPr>
              <w:t>4,938.45</w:t>
            </w:r>
          </w:p>
        </w:tc>
        <w:tc>
          <w:tcPr>
            <w:tcW w:w="931" w:type="dxa"/>
          </w:tcPr>
          <w:p>
            <w:pPr>
              <w:pStyle w:val="TableParagraph"/>
              <w:spacing w:line="169" w:lineRule="exact" w:before="3"/>
              <w:ind w:right="139"/>
              <w:rPr>
                <w:rFonts w:ascii="Calibri"/>
                <w:sz w:val="14"/>
              </w:rPr>
            </w:pPr>
            <w:r>
              <w:rPr>
                <w:rFonts w:ascii="Calibri"/>
                <w:spacing w:val="-2"/>
                <w:sz w:val="14"/>
              </w:rPr>
              <w:t>(120.45)</w:t>
            </w:r>
          </w:p>
        </w:tc>
        <w:tc>
          <w:tcPr>
            <w:tcW w:w="685" w:type="dxa"/>
          </w:tcPr>
          <w:p>
            <w:pPr>
              <w:pStyle w:val="TableParagraph"/>
              <w:spacing w:line="169" w:lineRule="exact" w:before="3"/>
              <w:ind w:right="29"/>
              <w:rPr>
                <w:rFonts w:ascii="Calibri"/>
                <w:sz w:val="14"/>
              </w:rPr>
            </w:pPr>
            <w:r>
              <w:rPr>
                <w:rFonts w:ascii="Calibri"/>
                <w:spacing w:val="-2"/>
                <w:sz w:val="14"/>
              </w:rPr>
              <w:t>(2.4%)</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$150,000</w:t>
            </w:r>
            <w:r>
              <w:rPr>
                <w:rFonts w:ascii="Calibri"/>
                <w:spacing w:val="3"/>
                <w:sz w:val="14"/>
              </w:rPr>
              <w:t> </w:t>
            </w:r>
            <w:r>
              <w:rPr>
                <w:rFonts w:ascii="Calibri"/>
                <w:sz w:val="14"/>
              </w:rPr>
              <w:t>-</w:t>
            </w:r>
            <w:r>
              <w:rPr>
                <w:rFonts w:ascii="Calibri"/>
                <w:spacing w:val="5"/>
                <w:sz w:val="14"/>
              </w:rPr>
              <w:t> </w:t>
            </w:r>
            <w:r>
              <w:rPr>
                <w:rFonts w:ascii="Calibri"/>
                <w:spacing w:val="-2"/>
                <w:sz w:val="14"/>
              </w:rPr>
              <w:t>$200,000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536.36</w:t>
            </w:r>
          </w:p>
        </w:tc>
        <w:tc>
          <w:tcPr>
            <w:tcW w:w="1020" w:type="dxa"/>
          </w:tcPr>
          <w:p>
            <w:pPr>
              <w:pStyle w:val="TableParagraph"/>
              <w:spacing w:line="169" w:lineRule="exact" w:before="3"/>
              <w:ind w:right="217"/>
              <w:rPr>
                <w:rFonts w:ascii="Calibri"/>
                <w:sz w:val="14"/>
              </w:rPr>
            </w:pPr>
            <w:r>
              <w:rPr>
                <w:rFonts w:ascii="Calibri"/>
                <w:spacing w:val="-2"/>
                <w:sz w:val="14"/>
              </w:rPr>
              <w:t>5,900.00</w:t>
            </w:r>
          </w:p>
        </w:tc>
        <w:tc>
          <w:tcPr>
            <w:tcW w:w="995" w:type="dxa"/>
          </w:tcPr>
          <w:p>
            <w:pPr>
              <w:pStyle w:val="TableParagraph"/>
              <w:spacing w:line="169" w:lineRule="exact" w:before="3"/>
              <w:ind w:right="199"/>
              <w:rPr>
                <w:rFonts w:ascii="Calibri"/>
                <w:sz w:val="14"/>
              </w:rPr>
            </w:pPr>
            <w:r>
              <w:rPr>
                <w:rFonts w:ascii="Calibri"/>
                <w:spacing w:val="-2"/>
                <w:sz w:val="14"/>
              </w:rPr>
              <w:t>6,047.50</w:t>
            </w:r>
          </w:p>
        </w:tc>
        <w:tc>
          <w:tcPr>
            <w:tcW w:w="931" w:type="dxa"/>
          </w:tcPr>
          <w:p>
            <w:pPr>
              <w:pStyle w:val="TableParagraph"/>
              <w:spacing w:line="169" w:lineRule="exact" w:before="3"/>
              <w:ind w:right="139"/>
              <w:rPr>
                <w:rFonts w:ascii="Calibri"/>
                <w:sz w:val="14"/>
              </w:rPr>
            </w:pPr>
            <w:r>
              <w:rPr>
                <w:rFonts w:ascii="Calibri"/>
                <w:spacing w:val="-2"/>
                <w:sz w:val="14"/>
              </w:rPr>
              <w:t>(147.50)</w:t>
            </w:r>
          </w:p>
        </w:tc>
        <w:tc>
          <w:tcPr>
            <w:tcW w:w="685" w:type="dxa"/>
          </w:tcPr>
          <w:p>
            <w:pPr>
              <w:pStyle w:val="TableParagraph"/>
              <w:spacing w:line="169" w:lineRule="exact" w:before="3"/>
              <w:ind w:right="29"/>
              <w:rPr>
                <w:rFonts w:ascii="Calibri"/>
                <w:sz w:val="14"/>
              </w:rPr>
            </w:pPr>
            <w:r>
              <w:rPr>
                <w:rFonts w:ascii="Calibri"/>
                <w:spacing w:val="-2"/>
                <w:sz w:val="14"/>
              </w:rPr>
              <w:t>(2.4%)</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$200,000</w:t>
            </w:r>
            <w:r>
              <w:rPr>
                <w:rFonts w:ascii="Calibri"/>
                <w:spacing w:val="3"/>
                <w:sz w:val="14"/>
              </w:rPr>
              <w:t> </w:t>
            </w:r>
            <w:r>
              <w:rPr>
                <w:rFonts w:ascii="Calibri"/>
                <w:sz w:val="14"/>
              </w:rPr>
              <w:t>-</w:t>
            </w:r>
            <w:r>
              <w:rPr>
                <w:rFonts w:ascii="Calibri"/>
                <w:spacing w:val="5"/>
                <w:sz w:val="14"/>
              </w:rPr>
              <w:t> </w:t>
            </w:r>
            <w:r>
              <w:rPr>
                <w:rFonts w:ascii="Calibri"/>
                <w:spacing w:val="-2"/>
                <w:sz w:val="14"/>
              </w:rPr>
              <w:t>$300,000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614.73</w:t>
            </w:r>
          </w:p>
        </w:tc>
        <w:tc>
          <w:tcPr>
            <w:tcW w:w="1020" w:type="dxa"/>
          </w:tcPr>
          <w:p>
            <w:pPr>
              <w:pStyle w:val="TableParagraph"/>
              <w:spacing w:line="169" w:lineRule="exact" w:before="3"/>
              <w:ind w:right="217"/>
              <w:rPr>
                <w:rFonts w:ascii="Calibri"/>
                <w:sz w:val="14"/>
              </w:rPr>
            </w:pPr>
            <w:r>
              <w:rPr>
                <w:rFonts w:ascii="Calibri"/>
                <w:spacing w:val="-2"/>
                <w:sz w:val="14"/>
              </w:rPr>
              <w:t>6,762.00</w:t>
            </w:r>
          </w:p>
        </w:tc>
        <w:tc>
          <w:tcPr>
            <w:tcW w:w="995" w:type="dxa"/>
          </w:tcPr>
          <w:p>
            <w:pPr>
              <w:pStyle w:val="TableParagraph"/>
              <w:spacing w:line="169" w:lineRule="exact" w:before="3"/>
              <w:ind w:right="199"/>
              <w:rPr>
                <w:rFonts w:ascii="Calibri"/>
                <w:sz w:val="14"/>
              </w:rPr>
            </w:pPr>
            <w:r>
              <w:rPr>
                <w:rFonts w:ascii="Calibri"/>
                <w:spacing w:val="-2"/>
                <w:sz w:val="14"/>
              </w:rPr>
              <w:t>6,931.05</w:t>
            </w:r>
          </w:p>
        </w:tc>
        <w:tc>
          <w:tcPr>
            <w:tcW w:w="931" w:type="dxa"/>
          </w:tcPr>
          <w:p>
            <w:pPr>
              <w:pStyle w:val="TableParagraph"/>
              <w:spacing w:line="169" w:lineRule="exact" w:before="3"/>
              <w:ind w:right="139"/>
              <w:rPr>
                <w:rFonts w:ascii="Calibri"/>
                <w:sz w:val="14"/>
              </w:rPr>
            </w:pPr>
            <w:r>
              <w:rPr>
                <w:rFonts w:ascii="Calibri"/>
                <w:spacing w:val="-2"/>
                <w:sz w:val="14"/>
              </w:rPr>
              <w:t>(169.05)</w:t>
            </w:r>
          </w:p>
        </w:tc>
        <w:tc>
          <w:tcPr>
            <w:tcW w:w="685" w:type="dxa"/>
          </w:tcPr>
          <w:p>
            <w:pPr>
              <w:pStyle w:val="TableParagraph"/>
              <w:spacing w:line="169" w:lineRule="exact" w:before="3"/>
              <w:ind w:right="29"/>
              <w:rPr>
                <w:rFonts w:ascii="Calibri"/>
                <w:sz w:val="14"/>
              </w:rPr>
            </w:pPr>
            <w:r>
              <w:rPr>
                <w:rFonts w:ascii="Calibri"/>
                <w:spacing w:val="-2"/>
                <w:sz w:val="14"/>
              </w:rPr>
              <w:t>(2.4%)</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$300,000</w:t>
            </w:r>
            <w:r>
              <w:rPr>
                <w:rFonts w:ascii="Calibri"/>
                <w:spacing w:val="3"/>
                <w:sz w:val="14"/>
              </w:rPr>
              <w:t> </w:t>
            </w:r>
            <w:r>
              <w:rPr>
                <w:rFonts w:ascii="Calibri"/>
                <w:sz w:val="14"/>
              </w:rPr>
              <w:t>-</w:t>
            </w:r>
            <w:r>
              <w:rPr>
                <w:rFonts w:ascii="Calibri"/>
                <w:spacing w:val="5"/>
                <w:sz w:val="14"/>
              </w:rPr>
              <w:t> </w:t>
            </w:r>
            <w:r>
              <w:rPr>
                <w:rFonts w:ascii="Calibri"/>
                <w:spacing w:val="-2"/>
                <w:sz w:val="14"/>
              </w:rPr>
              <w:t>$500,000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714.91</w:t>
            </w:r>
          </w:p>
        </w:tc>
        <w:tc>
          <w:tcPr>
            <w:tcW w:w="1020" w:type="dxa"/>
          </w:tcPr>
          <w:p>
            <w:pPr>
              <w:pStyle w:val="TableParagraph"/>
              <w:spacing w:line="169" w:lineRule="exact" w:before="3"/>
              <w:ind w:right="217"/>
              <w:rPr>
                <w:rFonts w:ascii="Calibri"/>
                <w:sz w:val="14"/>
              </w:rPr>
            </w:pPr>
            <w:r>
              <w:rPr>
                <w:rFonts w:ascii="Calibri"/>
                <w:spacing w:val="-2"/>
                <w:sz w:val="14"/>
              </w:rPr>
              <w:t>7,864.00</w:t>
            </w:r>
          </w:p>
        </w:tc>
        <w:tc>
          <w:tcPr>
            <w:tcW w:w="995" w:type="dxa"/>
          </w:tcPr>
          <w:p>
            <w:pPr>
              <w:pStyle w:val="TableParagraph"/>
              <w:spacing w:line="169" w:lineRule="exact" w:before="3"/>
              <w:ind w:right="199"/>
              <w:rPr>
                <w:rFonts w:ascii="Calibri"/>
                <w:sz w:val="14"/>
              </w:rPr>
            </w:pPr>
            <w:r>
              <w:rPr>
                <w:rFonts w:ascii="Calibri"/>
                <w:spacing w:val="-2"/>
                <w:sz w:val="14"/>
              </w:rPr>
              <w:t>8,060.60</w:t>
            </w:r>
          </w:p>
        </w:tc>
        <w:tc>
          <w:tcPr>
            <w:tcW w:w="931" w:type="dxa"/>
          </w:tcPr>
          <w:p>
            <w:pPr>
              <w:pStyle w:val="TableParagraph"/>
              <w:spacing w:line="169" w:lineRule="exact" w:before="3"/>
              <w:ind w:right="139"/>
              <w:rPr>
                <w:rFonts w:ascii="Calibri"/>
                <w:sz w:val="14"/>
              </w:rPr>
            </w:pPr>
            <w:r>
              <w:rPr>
                <w:rFonts w:ascii="Calibri"/>
                <w:spacing w:val="-2"/>
                <w:sz w:val="14"/>
              </w:rPr>
              <w:t>(196.60)</w:t>
            </w:r>
          </w:p>
        </w:tc>
        <w:tc>
          <w:tcPr>
            <w:tcW w:w="685" w:type="dxa"/>
          </w:tcPr>
          <w:p>
            <w:pPr>
              <w:pStyle w:val="TableParagraph"/>
              <w:spacing w:line="168" w:lineRule="exact" w:before="3"/>
              <w:ind w:right="29"/>
              <w:rPr>
                <w:rFonts w:ascii="Calibri"/>
                <w:sz w:val="14"/>
              </w:rPr>
            </w:pPr>
            <w:r>
              <w:rPr>
                <w:rFonts w:ascii="Calibri"/>
                <w:spacing w:val="-2"/>
                <w:sz w:val="14"/>
              </w:rPr>
              <w:t>(2.4%)</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4"/>
                <w:sz w:val="14"/>
              </w:rPr>
              <w:t> </w:t>
            </w:r>
            <w:r>
              <w:rPr>
                <w:rFonts w:ascii="Calibri"/>
                <w:sz w:val="14"/>
              </w:rPr>
              <w:t>cost</w:t>
            </w:r>
            <w:r>
              <w:rPr>
                <w:rFonts w:ascii="Calibri"/>
                <w:spacing w:val="5"/>
                <w:sz w:val="14"/>
              </w:rPr>
              <w:t> </w:t>
            </w:r>
            <w:r>
              <w:rPr>
                <w:rFonts w:ascii="Calibri"/>
                <w:sz w:val="14"/>
              </w:rPr>
              <w:t>of</w:t>
            </w:r>
            <w:r>
              <w:rPr>
                <w:rFonts w:ascii="Calibri"/>
                <w:spacing w:val="4"/>
                <w:sz w:val="14"/>
              </w:rPr>
              <w:t> </w:t>
            </w:r>
            <w:r>
              <w:rPr>
                <w:rFonts w:ascii="Calibri"/>
                <w:sz w:val="14"/>
              </w:rPr>
              <w:t>works</w:t>
            </w:r>
            <w:r>
              <w:rPr>
                <w:rFonts w:ascii="Calibri"/>
                <w:spacing w:val="4"/>
                <w:sz w:val="14"/>
              </w:rPr>
              <w:t> </w:t>
            </w:r>
            <w:r>
              <w:rPr>
                <w:rFonts w:ascii="Calibri"/>
                <w:sz w:val="14"/>
              </w:rPr>
              <w:t>$50,000</w:t>
            </w:r>
            <w:r>
              <w:rPr>
                <w:rFonts w:ascii="Calibri"/>
                <w:spacing w:val="3"/>
                <w:sz w:val="14"/>
              </w:rPr>
              <w:t> </w:t>
            </w:r>
            <w:r>
              <w:rPr>
                <w:rFonts w:ascii="Calibri"/>
                <w:sz w:val="14"/>
              </w:rPr>
              <w:t>-</w:t>
            </w:r>
            <w:r>
              <w:rPr>
                <w:rFonts w:ascii="Calibri"/>
                <w:spacing w:val="4"/>
                <w:sz w:val="14"/>
              </w:rPr>
              <w:t> </w:t>
            </w:r>
            <w:r>
              <w:rPr>
                <w:rFonts w:ascii="Calibri"/>
                <w:spacing w:val="-2"/>
                <w:sz w:val="14"/>
              </w:rPr>
              <w:t>$100,000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340.36</w:t>
            </w:r>
          </w:p>
        </w:tc>
        <w:tc>
          <w:tcPr>
            <w:tcW w:w="1020" w:type="dxa"/>
          </w:tcPr>
          <w:p>
            <w:pPr>
              <w:pStyle w:val="TableParagraph"/>
              <w:spacing w:line="169" w:lineRule="exact" w:before="3"/>
              <w:ind w:right="217"/>
              <w:rPr>
                <w:rFonts w:ascii="Calibri"/>
                <w:sz w:val="14"/>
              </w:rPr>
            </w:pPr>
            <w:r>
              <w:rPr>
                <w:rFonts w:ascii="Calibri"/>
                <w:spacing w:val="-2"/>
                <w:sz w:val="14"/>
              </w:rPr>
              <w:t>3,744.00</w:t>
            </w:r>
          </w:p>
        </w:tc>
        <w:tc>
          <w:tcPr>
            <w:tcW w:w="995" w:type="dxa"/>
          </w:tcPr>
          <w:p>
            <w:pPr>
              <w:pStyle w:val="TableParagraph"/>
              <w:spacing w:line="169" w:lineRule="exact" w:before="3"/>
              <w:ind w:right="199"/>
              <w:rPr>
                <w:rFonts w:ascii="Calibri"/>
                <w:sz w:val="14"/>
              </w:rPr>
            </w:pPr>
            <w:r>
              <w:rPr>
                <w:rFonts w:ascii="Calibri"/>
                <w:spacing w:val="-2"/>
                <w:sz w:val="14"/>
              </w:rPr>
              <w:t>3,837.60</w:t>
            </w:r>
          </w:p>
        </w:tc>
        <w:tc>
          <w:tcPr>
            <w:tcW w:w="931" w:type="dxa"/>
          </w:tcPr>
          <w:p>
            <w:pPr>
              <w:pStyle w:val="TableParagraph"/>
              <w:spacing w:line="169" w:lineRule="exact" w:before="3"/>
              <w:ind w:right="139"/>
              <w:rPr>
                <w:rFonts w:ascii="Calibri"/>
                <w:sz w:val="14"/>
              </w:rPr>
            </w:pPr>
            <w:r>
              <w:rPr>
                <w:rFonts w:ascii="Calibri"/>
                <w:spacing w:val="-2"/>
                <w:sz w:val="14"/>
              </w:rPr>
              <w:t>(93.60)</w:t>
            </w:r>
          </w:p>
        </w:tc>
        <w:tc>
          <w:tcPr>
            <w:tcW w:w="685" w:type="dxa"/>
          </w:tcPr>
          <w:p>
            <w:pPr>
              <w:pStyle w:val="TableParagraph"/>
              <w:spacing w:line="169" w:lineRule="exact" w:before="3"/>
              <w:ind w:right="29"/>
              <w:rPr>
                <w:rFonts w:ascii="Calibri"/>
                <w:sz w:val="14"/>
              </w:rPr>
            </w:pPr>
            <w:r>
              <w:rPr>
                <w:rFonts w:ascii="Calibri"/>
                <w:spacing w:val="-2"/>
                <w:sz w:val="14"/>
              </w:rPr>
              <w:t>(2.4%)</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$500,000</w:t>
            </w:r>
            <w:r>
              <w:rPr>
                <w:rFonts w:ascii="Calibri"/>
                <w:spacing w:val="3"/>
                <w:sz w:val="14"/>
              </w:rPr>
              <w:t> </w:t>
            </w:r>
            <w:r>
              <w:rPr>
                <w:rFonts w:ascii="Calibri"/>
                <w:sz w:val="14"/>
              </w:rPr>
              <w:t>-</w:t>
            </w:r>
            <w:r>
              <w:rPr>
                <w:rFonts w:ascii="Calibri"/>
                <w:spacing w:val="5"/>
                <w:sz w:val="14"/>
              </w:rPr>
              <w:t> </w:t>
            </w:r>
            <w:r>
              <w:rPr>
                <w:rFonts w:ascii="Calibri"/>
                <w:spacing w:val="-2"/>
                <w:sz w:val="14"/>
              </w:rPr>
              <w:t>$600,000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827.09</w:t>
            </w:r>
          </w:p>
        </w:tc>
        <w:tc>
          <w:tcPr>
            <w:tcW w:w="1020" w:type="dxa"/>
          </w:tcPr>
          <w:p>
            <w:pPr>
              <w:pStyle w:val="TableParagraph"/>
              <w:spacing w:line="169" w:lineRule="exact" w:before="3"/>
              <w:ind w:right="217"/>
              <w:rPr>
                <w:rFonts w:ascii="Calibri"/>
                <w:sz w:val="14"/>
              </w:rPr>
            </w:pPr>
            <w:r>
              <w:rPr>
                <w:rFonts w:ascii="Calibri"/>
                <w:spacing w:val="-2"/>
                <w:sz w:val="14"/>
              </w:rPr>
              <w:t>9,098.00</w:t>
            </w:r>
          </w:p>
        </w:tc>
        <w:tc>
          <w:tcPr>
            <w:tcW w:w="995" w:type="dxa"/>
          </w:tcPr>
          <w:p>
            <w:pPr>
              <w:pStyle w:val="TableParagraph"/>
              <w:spacing w:line="169" w:lineRule="exact" w:before="3"/>
              <w:ind w:right="199"/>
              <w:rPr>
                <w:rFonts w:ascii="Calibri"/>
                <w:sz w:val="14"/>
              </w:rPr>
            </w:pPr>
            <w:r>
              <w:rPr>
                <w:rFonts w:ascii="Calibri"/>
                <w:spacing w:val="-2"/>
                <w:sz w:val="14"/>
              </w:rPr>
              <w:t>9,325.45</w:t>
            </w:r>
          </w:p>
        </w:tc>
        <w:tc>
          <w:tcPr>
            <w:tcW w:w="931" w:type="dxa"/>
          </w:tcPr>
          <w:p>
            <w:pPr>
              <w:pStyle w:val="TableParagraph"/>
              <w:spacing w:line="169" w:lineRule="exact" w:before="3"/>
              <w:ind w:right="139"/>
              <w:rPr>
                <w:rFonts w:ascii="Calibri"/>
                <w:sz w:val="14"/>
              </w:rPr>
            </w:pPr>
            <w:r>
              <w:rPr>
                <w:rFonts w:ascii="Calibri"/>
                <w:spacing w:val="-2"/>
                <w:sz w:val="14"/>
              </w:rPr>
              <w:t>(227.45)</w:t>
            </w:r>
          </w:p>
        </w:tc>
        <w:tc>
          <w:tcPr>
            <w:tcW w:w="685" w:type="dxa"/>
          </w:tcPr>
          <w:p>
            <w:pPr>
              <w:pStyle w:val="TableParagraph"/>
              <w:spacing w:line="169" w:lineRule="exact" w:before="3"/>
              <w:ind w:right="29"/>
              <w:rPr>
                <w:rFonts w:ascii="Calibri"/>
                <w:sz w:val="14"/>
              </w:rPr>
            </w:pPr>
            <w:r>
              <w:rPr>
                <w:rFonts w:ascii="Calibri"/>
                <w:spacing w:val="-2"/>
                <w:sz w:val="14"/>
              </w:rPr>
              <w:t>(2.4%)</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$600,000</w:t>
            </w:r>
            <w:r>
              <w:rPr>
                <w:rFonts w:ascii="Calibri"/>
                <w:spacing w:val="3"/>
                <w:sz w:val="14"/>
              </w:rPr>
              <w:t> </w:t>
            </w:r>
            <w:r>
              <w:rPr>
                <w:rFonts w:ascii="Calibri"/>
                <w:sz w:val="14"/>
              </w:rPr>
              <w:t>-</w:t>
            </w:r>
            <w:r>
              <w:rPr>
                <w:rFonts w:ascii="Calibri"/>
                <w:spacing w:val="5"/>
                <w:sz w:val="14"/>
              </w:rPr>
              <w:t> </w:t>
            </w:r>
            <w:r>
              <w:rPr>
                <w:rFonts w:ascii="Calibri"/>
                <w:spacing w:val="-2"/>
                <w:sz w:val="14"/>
              </w:rPr>
              <w:t>$800,000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912.73</w:t>
            </w:r>
          </w:p>
        </w:tc>
        <w:tc>
          <w:tcPr>
            <w:tcW w:w="1020" w:type="dxa"/>
          </w:tcPr>
          <w:p>
            <w:pPr>
              <w:pStyle w:val="TableParagraph"/>
              <w:spacing w:line="169" w:lineRule="exact" w:before="3"/>
              <w:ind w:right="217"/>
              <w:rPr>
                <w:rFonts w:ascii="Calibri"/>
                <w:sz w:val="14"/>
              </w:rPr>
            </w:pPr>
            <w:r>
              <w:rPr>
                <w:rFonts w:ascii="Calibri"/>
                <w:spacing w:val="-2"/>
                <w:sz w:val="14"/>
              </w:rPr>
              <w:t>10,040.00</w:t>
            </w:r>
          </w:p>
        </w:tc>
        <w:tc>
          <w:tcPr>
            <w:tcW w:w="995" w:type="dxa"/>
          </w:tcPr>
          <w:p>
            <w:pPr>
              <w:pStyle w:val="TableParagraph"/>
              <w:spacing w:line="169" w:lineRule="exact" w:before="3"/>
              <w:ind w:right="199"/>
              <w:rPr>
                <w:rFonts w:ascii="Calibri"/>
                <w:sz w:val="14"/>
              </w:rPr>
            </w:pPr>
            <w:r>
              <w:rPr>
                <w:rFonts w:ascii="Calibri"/>
                <w:spacing w:val="-2"/>
                <w:sz w:val="14"/>
              </w:rPr>
              <w:t>10,291.00</w:t>
            </w:r>
          </w:p>
        </w:tc>
        <w:tc>
          <w:tcPr>
            <w:tcW w:w="931" w:type="dxa"/>
          </w:tcPr>
          <w:p>
            <w:pPr>
              <w:pStyle w:val="TableParagraph"/>
              <w:spacing w:line="169" w:lineRule="exact" w:before="3"/>
              <w:ind w:right="139"/>
              <w:rPr>
                <w:rFonts w:ascii="Calibri"/>
                <w:sz w:val="14"/>
              </w:rPr>
            </w:pPr>
            <w:r>
              <w:rPr>
                <w:rFonts w:ascii="Calibri"/>
                <w:spacing w:val="-2"/>
                <w:sz w:val="14"/>
              </w:rPr>
              <w:t>(251.00)</w:t>
            </w:r>
          </w:p>
        </w:tc>
        <w:tc>
          <w:tcPr>
            <w:tcW w:w="685" w:type="dxa"/>
          </w:tcPr>
          <w:p>
            <w:pPr>
              <w:pStyle w:val="TableParagraph"/>
              <w:spacing w:line="169" w:lineRule="exact" w:before="3"/>
              <w:ind w:right="29"/>
              <w:rPr>
                <w:rFonts w:ascii="Calibri"/>
                <w:sz w:val="14"/>
              </w:rPr>
            </w:pPr>
            <w:r>
              <w:rPr>
                <w:rFonts w:ascii="Calibri"/>
                <w:spacing w:val="-2"/>
                <w:sz w:val="14"/>
              </w:rPr>
              <w:t>(2.4%)</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$800,000</w:t>
            </w:r>
            <w:r>
              <w:rPr>
                <w:rFonts w:ascii="Calibri"/>
                <w:spacing w:val="3"/>
                <w:sz w:val="14"/>
              </w:rPr>
              <w:t> </w:t>
            </w:r>
            <w:r>
              <w:rPr>
                <w:rFonts w:ascii="Calibri"/>
                <w:sz w:val="14"/>
              </w:rPr>
              <w:t>-</w:t>
            </w:r>
            <w:r>
              <w:rPr>
                <w:rFonts w:ascii="Calibri"/>
                <w:spacing w:val="5"/>
                <w:sz w:val="14"/>
              </w:rPr>
              <w:t> </w:t>
            </w:r>
            <w:r>
              <w:rPr>
                <w:rFonts w:ascii="Calibri"/>
                <w:spacing w:val="-2"/>
                <w:sz w:val="14"/>
              </w:rPr>
              <w:t>$1,000,000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1,079.36</w:t>
            </w:r>
          </w:p>
        </w:tc>
        <w:tc>
          <w:tcPr>
            <w:tcW w:w="1020" w:type="dxa"/>
          </w:tcPr>
          <w:p>
            <w:pPr>
              <w:pStyle w:val="TableParagraph"/>
              <w:spacing w:line="169" w:lineRule="exact" w:before="3"/>
              <w:ind w:right="217"/>
              <w:rPr>
                <w:rFonts w:ascii="Calibri"/>
                <w:sz w:val="14"/>
              </w:rPr>
            </w:pPr>
            <w:r>
              <w:rPr>
                <w:rFonts w:ascii="Calibri"/>
                <w:spacing w:val="-2"/>
                <w:sz w:val="14"/>
              </w:rPr>
              <w:t>11,873.00</w:t>
            </w:r>
          </w:p>
        </w:tc>
        <w:tc>
          <w:tcPr>
            <w:tcW w:w="995" w:type="dxa"/>
          </w:tcPr>
          <w:p>
            <w:pPr>
              <w:pStyle w:val="TableParagraph"/>
              <w:spacing w:line="169" w:lineRule="exact" w:before="3"/>
              <w:ind w:right="199"/>
              <w:rPr>
                <w:rFonts w:ascii="Calibri"/>
                <w:sz w:val="14"/>
              </w:rPr>
            </w:pPr>
            <w:r>
              <w:rPr>
                <w:rFonts w:ascii="Calibri"/>
                <w:spacing w:val="-2"/>
                <w:sz w:val="14"/>
              </w:rPr>
              <w:t>12,169.83</w:t>
            </w:r>
          </w:p>
        </w:tc>
        <w:tc>
          <w:tcPr>
            <w:tcW w:w="931" w:type="dxa"/>
          </w:tcPr>
          <w:p>
            <w:pPr>
              <w:pStyle w:val="TableParagraph"/>
              <w:spacing w:line="169" w:lineRule="exact" w:before="3"/>
              <w:ind w:right="139"/>
              <w:rPr>
                <w:rFonts w:ascii="Calibri"/>
                <w:sz w:val="14"/>
              </w:rPr>
            </w:pPr>
            <w:r>
              <w:rPr>
                <w:rFonts w:ascii="Calibri"/>
                <w:spacing w:val="-2"/>
                <w:sz w:val="14"/>
              </w:rPr>
              <w:t>(296.83)</w:t>
            </w:r>
          </w:p>
        </w:tc>
        <w:tc>
          <w:tcPr>
            <w:tcW w:w="685" w:type="dxa"/>
          </w:tcPr>
          <w:p>
            <w:pPr>
              <w:pStyle w:val="TableParagraph"/>
              <w:spacing w:line="169" w:lineRule="exact" w:before="3"/>
              <w:ind w:right="29"/>
              <w:rPr>
                <w:rFonts w:ascii="Calibri"/>
                <w:sz w:val="14"/>
              </w:rPr>
            </w:pPr>
            <w:r>
              <w:rPr>
                <w:rFonts w:ascii="Calibri"/>
                <w:spacing w:val="-2"/>
                <w:sz w:val="14"/>
              </w:rPr>
              <w:t>(2.4%)</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Demolition/Removal</w:t>
            </w:r>
            <w:r>
              <w:rPr>
                <w:rFonts w:ascii="Calibri"/>
                <w:spacing w:val="8"/>
                <w:sz w:val="14"/>
              </w:rPr>
              <w:t> </w:t>
            </w:r>
            <w:r>
              <w:rPr>
                <w:rFonts w:ascii="Calibri"/>
                <w:sz w:val="14"/>
              </w:rPr>
              <w:t>(Domestic)</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works</w:t>
            </w:r>
            <w:r>
              <w:rPr>
                <w:rFonts w:ascii="Calibri"/>
                <w:spacing w:val="6"/>
                <w:sz w:val="14"/>
              </w:rPr>
              <w:t> </w:t>
            </w:r>
            <w:r>
              <w:rPr>
                <w:rFonts w:ascii="Calibri"/>
                <w:sz w:val="14"/>
              </w:rPr>
              <w:t>$0</w:t>
            </w:r>
            <w:r>
              <w:rPr>
                <w:rFonts w:ascii="Calibri"/>
                <w:spacing w:val="6"/>
                <w:sz w:val="14"/>
              </w:rPr>
              <w:t> </w:t>
            </w:r>
            <w:r>
              <w:rPr>
                <w:rFonts w:ascii="Calibri"/>
                <w:sz w:val="14"/>
              </w:rPr>
              <w:t>-</w:t>
            </w:r>
            <w:r>
              <w:rPr>
                <w:rFonts w:ascii="Calibri"/>
                <w:spacing w:val="7"/>
                <w:sz w:val="14"/>
              </w:rPr>
              <w:t> </w:t>
            </w:r>
            <w:r>
              <w:rPr>
                <w:rFonts w:ascii="Calibri"/>
                <w:spacing w:val="-2"/>
                <w:sz w:val="14"/>
              </w:rPr>
              <w:t>$20,000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jc w:val="left"/>
              <w:rPr>
                <w:rFonts w:ascii="Times New Roman"/>
                <w:sz w:val="12"/>
              </w:rPr>
            </w:pPr>
          </w:p>
        </w:tc>
        <w:tc>
          <w:tcPr>
            <w:tcW w:w="1020" w:type="dxa"/>
          </w:tcPr>
          <w:p>
            <w:pPr>
              <w:pStyle w:val="TableParagraph"/>
              <w:spacing w:line="169" w:lineRule="exact" w:before="3"/>
              <w:ind w:right="218"/>
              <w:rPr>
                <w:rFonts w:ascii="Calibri"/>
                <w:sz w:val="14"/>
              </w:rPr>
            </w:pPr>
            <w:r>
              <w:rPr>
                <w:rFonts w:ascii="Calibri"/>
                <w:spacing w:val="-2"/>
                <w:sz w:val="14"/>
              </w:rPr>
              <w:t>P.O.A</w:t>
            </w:r>
          </w:p>
        </w:tc>
        <w:tc>
          <w:tcPr>
            <w:tcW w:w="995" w:type="dxa"/>
          </w:tcPr>
          <w:p>
            <w:pPr>
              <w:pStyle w:val="TableParagraph"/>
              <w:spacing w:line="169" w:lineRule="exact" w:before="3"/>
              <w:ind w:right="200"/>
              <w:rPr>
                <w:rFonts w:ascii="Calibri"/>
                <w:sz w:val="14"/>
              </w:rPr>
            </w:pPr>
            <w:r>
              <w:rPr>
                <w:rFonts w:ascii="Calibri"/>
                <w:spacing w:val="-2"/>
                <w:sz w:val="14"/>
              </w:rPr>
              <w:t>P.O.A</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Garages/Carports/Sheds</w:t>
            </w:r>
            <w:r>
              <w:rPr>
                <w:rFonts w:ascii="Calibri"/>
                <w:spacing w:val="6"/>
                <w:sz w:val="14"/>
              </w:rPr>
              <w:t> </w:t>
            </w:r>
            <w:r>
              <w:rPr>
                <w:rFonts w:ascii="Calibri"/>
                <w:sz w:val="14"/>
              </w:rPr>
              <w:t>&gt;20m2</w:t>
            </w:r>
            <w:r>
              <w:rPr>
                <w:rFonts w:ascii="Calibri"/>
                <w:spacing w:val="6"/>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works</w:t>
            </w:r>
            <w:r>
              <w:rPr>
                <w:rFonts w:ascii="Calibri"/>
                <w:spacing w:val="6"/>
                <w:sz w:val="14"/>
              </w:rPr>
              <w:t> </w:t>
            </w:r>
            <w:r>
              <w:rPr>
                <w:rFonts w:ascii="Calibri"/>
                <w:sz w:val="14"/>
              </w:rPr>
              <w:t>$0</w:t>
            </w:r>
            <w:r>
              <w:rPr>
                <w:rFonts w:ascii="Calibri"/>
                <w:spacing w:val="6"/>
                <w:sz w:val="14"/>
              </w:rPr>
              <w:t> </w:t>
            </w:r>
            <w:r>
              <w:rPr>
                <w:rFonts w:ascii="Calibri"/>
                <w:sz w:val="14"/>
              </w:rPr>
              <w:t>-</w:t>
            </w:r>
            <w:r>
              <w:rPr>
                <w:rFonts w:ascii="Calibri"/>
                <w:spacing w:val="7"/>
                <w:sz w:val="14"/>
              </w:rPr>
              <w:t> </w:t>
            </w:r>
            <w:r>
              <w:rPr>
                <w:rFonts w:ascii="Calibri"/>
                <w:spacing w:val="-2"/>
                <w:sz w:val="14"/>
              </w:rPr>
              <w:t>$50,000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67.03</w:t>
            </w:r>
          </w:p>
        </w:tc>
        <w:tc>
          <w:tcPr>
            <w:tcW w:w="1020" w:type="dxa"/>
          </w:tcPr>
          <w:p>
            <w:pPr>
              <w:pStyle w:val="TableParagraph"/>
              <w:spacing w:line="169" w:lineRule="exact" w:before="3"/>
              <w:ind w:right="216"/>
              <w:rPr>
                <w:rFonts w:ascii="Calibri"/>
                <w:sz w:val="14"/>
              </w:rPr>
            </w:pPr>
            <w:r>
              <w:rPr>
                <w:rFonts w:ascii="Calibri"/>
                <w:spacing w:val="-2"/>
                <w:sz w:val="14"/>
              </w:rPr>
              <w:t>737.30</w:t>
            </w:r>
          </w:p>
        </w:tc>
        <w:tc>
          <w:tcPr>
            <w:tcW w:w="995" w:type="dxa"/>
          </w:tcPr>
          <w:p>
            <w:pPr>
              <w:pStyle w:val="TableParagraph"/>
              <w:spacing w:line="169" w:lineRule="exact" w:before="3"/>
              <w:ind w:right="199"/>
              <w:rPr>
                <w:rFonts w:ascii="Calibri"/>
                <w:sz w:val="14"/>
              </w:rPr>
            </w:pPr>
            <w:r>
              <w:rPr>
                <w:rFonts w:ascii="Calibri"/>
                <w:spacing w:val="-2"/>
                <w:sz w:val="14"/>
              </w:rPr>
              <w:t>730.00</w:t>
            </w:r>
          </w:p>
        </w:tc>
        <w:tc>
          <w:tcPr>
            <w:tcW w:w="931" w:type="dxa"/>
          </w:tcPr>
          <w:p>
            <w:pPr>
              <w:pStyle w:val="TableParagraph"/>
              <w:spacing w:line="169" w:lineRule="exact" w:before="3"/>
              <w:ind w:right="182"/>
              <w:rPr>
                <w:rFonts w:ascii="Calibri"/>
                <w:sz w:val="14"/>
              </w:rPr>
            </w:pPr>
            <w:r>
              <w:rPr>
                <w:rFonts w:ascii="Calibri"/>
                <w:spacing w:val="-4"/>
                <w:sz w:val="14"/>
              </w:rPr>
              <w:t>7.30</w:t>
            </w:r>
          </w:p>
        </w:tc>
        <w:tc>
          <w:tcPr>
            <w:tcW w:w="685" w:type="dxa"/>
          </w:tcPr>
          <w:p>
            <w:pPr>
              <w:pStyle w:val="TableParagraph"/>
              <w:spacing w:line="169" w:lineRule="exact" w:before="3"/>
              <w:ind w:right="30"/>
              <w:rPr>
                <w:rFonts w:ascii="Calibri"/>
                <w:sz w:val="14"/>
              </w:rPr>
            </w:pPr>
            <w:r>
              <w:rPr>
                <w:rFonts w:ascii="Calibri"/>
                <w:spacing w:val="-4"/>
                <w:sz w:val="14"/>
              </w:rPr>
              <w:t>1.0%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Masts/Antennas/Retaining</w:t>
            </w:r>
            <w:r>
              <w:rPr>
                <w:rFonts w:ascii="Calibri"/>
                <w:spacing w:val="7"/>
                <w:sz w:val="14"/>
              </w:rPr>
              <w:t> </w:t>
            </w:r>
            <w:r>
              <w:rPr>
                <w:rFonts w:ascii="Calibri"/>
                <w:sz w:val="14"/>
              </w:rPr>
              <w:t>Walls</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6"/>
                <w:sz w:val="14"/>
              </w:rPr>
              <w:t> </w:t>
            </w:r>
            <w:r>
              <w:rPr>
                <w:rFonts w:ascii="Calibri"/>
                <w:sz w:val="14"/>
              </w:rPr>
              <w:t>$0</w:t>
            </w:r>
            <w:r>
              <w:rPr>
                <w:rFonts w:ascii="Calibri"/>
                <w:spacing w:val="6"/>
                <w:sz w:val="14"/>
              </w:rPr>
              <w:t> </w:t>
            </w:r>
            <w:r>
              <w:rPr>
                <w:rFonts w:ascii="Calibri"/>
                <w:sz w:val="14"/>
              </w:rPr>
              <w:t>-</w:t>
            </w:r>
            <w:r>
              <w:rPr>
                <w:rFonts w:ascii="Calibri"/>
                <w:spacing w:val="6"/>
                <w:sz w:val="14"/>
              </w:rPr>
              <w:t> </w:t>
            </w:r>
            <w:r>
              <w:rPr>
                <w:rFonts w:ascii="Calibri"/>
                <w:spacing w:val="-2"/>
                <w:sz w:val="14"/>
              </w:rPr>
              <w:t>$10,000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98.34</w:t>
            </w:r>
          </w:p>
        </w:tc>
        <w:tc>
          <w:tcPr>
            <w:tcW w:w="1020" w:type="dxa"/>
          </w:tcPr>
          <w:p>
            <w:pPr>
              <w:pStyle w:val="TableParagraph"/>
              <w:spacing w:line="169" w:lineRule="exact" w:before="3"/>
              <w:ind w:right="217"/>
              <w:rPr>
                <w:rFonts w:ascii="Calibri"/>
                <w:sz w:val="14"/>
              </w:rPr>
            </w:pPr>
            <w:r>
              <w:rPr>
                <w:rFonts w:ascii="Calibri"/>
                <w:spacing w:val="-2"/>
                <w:sz w:val="14"/>
              </w:rPr>
              <w:t>1,081.71</w:t>
            </w:r>
          </w:p>
        </w:tc>
        <w:tc>
          <w:tcPr>
            <w:tcW w:w="995" w:type="dxa"/>
          </w:tcPr>
          <w:p>
            <w:pPr>
              <w:pStyle w:val="TableParagraph"/>
              <w:spacing w:line="169" w:lineRule="exact" w:before="3"/>
              <w:ind w:right="199"/>
              <w:rPr>
                <w:rFonts w:ascii="Calibri"/>
                <w:sz w:val="14"/>
              </w:rPr>
            </w:pPr>
            <w:r>
              <w:rPr>
                <w:rFonts w:ascii="Calibri"/>
                <w:spacing w:val="-2"/>
                <w:sz w:val="14"/>
              </w:rPr>
              <w:t>1,071.00</w:t>
            </w:r>
          </w:p>
        </w:tc>
        <w:tc>
          <w:tcPr>
            <w:tcW w:w="931" w:type="dxa"/>
          </w:tcPr>
          <w:p>
            <w:pPr>
              <w:pStyle w:val="TableParagraph"/>
              <w:spacing w:line="169" w:lineRule="exact" w:before="3"/>
              <w:ind w:right="182"/>
              <w:rPr>
                <w:rFonts w:ascii="Calibri"/>
                <w:sz w:val="14"/>
              </w:rPr>
            </w:pPr>
            <w:r>
              <w:rPr>
                <w:rFonts w:ascii="Calibri"/>
                <w:spacing w:val="-2"/>
                <w:sz w:val="14"/>
              </w:rPr>
              <w:t>10.71</w:t>
            </w:r>
          </w:p>
        </w:tc>
        <w:tc>
          <w:tcPr>
            <w:tcW w:w="685" w:type="dxa"/>
          </w:tcPr>
          <w:p>
            <w:pPr>
              <w:pStyle w:val="TableParagraph"/>
              <w:spacing w:line="169" w:lineRule="exact" w:before="3"/>
              <w:ind w:right="30"/>
              <w:rPr>
                <w:rFonts w:ascii="Calibri"/>
                <w:sz w:val="14"/>
              </w:rPr>
            </w:pPr>
            <w:r>
              <w:rPr>
                <w:rFonts w:ascii="Calibri"/>
                <w:spacing w:val="-4"/>
                <w:sz w:val="14"/>
              </w:rPr>
              <w:t>1.0%</w:t>
            </w:r>
          </w:p>
        </w:tc>
      </w:tr>
      <w:tr>
        <w:trPr>
          <w:trHeight w:val="287"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Masts/Antennas/Retaining</w:t>
            </w:r>
            <w:r>
              <w:rPr>
                <w:rFonts w:ascii="Calibri"/>
                <w:spacing w:val="7"/>
                <w:sz w:val="14"/>
              </w:rPr>
              <w:t> </w:t>
            </w:r>
            <w:r>
              <w:rPr>
                <w:rFonts w:ascii="Calibri"/>
                <w:sz w:val="14"/>
              </w:rPr>
              <w:t>Walls</w:t>
            </w:r>
            <w:r>
              <w:rPr>
                <w:rFonts w:ascii="Calibri"/>
                <w:spacing w:val="6"/>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6"/>
                <w:sz w:val="14"/>
              </w:rPr>
              <w:t> </w:t>
            </w:r>
            <w:r>
              <w:rPr>
                <w:rFonts w:ascii="Calibri"/>
                <w:sz w:val="14"/>
              </w:rPr>
              <w:t>$10,000</w:t>
            </w:r>
            <w:r>
              <w:rPr>
                <w:rFonts w:ascii="Calibri"/>
                <w:spacing w:val="6"/>
                <w:sz w:val="14"/>
              </w:rPr>
              <w:t> </w:t>
            </w:r>
            <w:r>
              <w:rPr>
                <w:rFonts w:ascii="Calibri"/>
                <w:sz w:val="14"/>
              </w:rPr>
              <w:t>-</w:t>
            </w:r>
            <w:r>
              <w:rPr>
                <w:rFonts w:ascii="Calibri"/>
                <w:spacing w:val="7"/>
                <w:sz w:val="14"/>
              </w:rPr>
              <w:t> </w:t>
            </w:r>
            <w:r>
              <w:rPr>
                <w:rFonts w:ascii="Calibri"/>
                <w:spacing w:val="-2"/>
                <w:sz w:val="14"/>
              </w:rPr>
              <w:t>$25,000</w:t>
            </w:r>
          </w:p>
        </w:tc>
        <w:tc>
          <w:tcPr>
            <w:tcW w:w="612" w:type="dxa"/>
          </w:tcPr>
          <w:p>
            <w:pPr>
              <w:pStyle w:val="TableParagraph"/>
              <w:spacing w:before="3"/>
              <w:ind w:right="231"/>
              <w:rPr>
                <w:rFonts w:ascii="Calibri"/>
                <w:sz w:val="14"/>
              </w:rPr>
            </w:pPr>
            <w:r>
              <w:rPr>
                <w:rFonts w:ascii="Calibri"/>
                <w:w w:val="102"/>
                <w:sz w:val="14"/>
              </w:rPr>
              <w:t>D</w:t>
            </w:r>
          </w:p>
        </w:tc>
        <w:tc>
          <w:tcPr>
            <w:tcW w:w="963" w:type="dxa"/>
          </w:tcPr>
          <w:p>
            <w:pPr>
              <w:pStyle w:val="TableParagraph"/>
              <w:spacing w:before="3"/>
              <w:ind w:right="224"/>
              <w:rPr>
                <w:rFonts w:ascii="Calibri"/>
                <w:sz w:val="14"/>
              </w:rPr>
            </w:pPr>
            <w:r>
              <w:rPr>
                <w:rFonts w:ascii="Calibri"/>
                <w:spacing w:val="-2"/>
                <w:sz w:val="14"/>
              </w:rPr>
              <w:t>187.31</w:t>
            </w:r>
          </w:p>
        </w:tc>
        <w:tc>
          <w:tcPr>
            <w:tcW w:w="1020" w:type="dxa"/>
          </w:tcPr>
          <w:p>
            <w:pPr>
              <w:pStyle w:val="TableParagraph"/>
              <w:spacing w:before="3"/>
              <w:ind w:right="217"/>
              <w:rPr>
                <w:rFonts w:ascii="Calibri"/>
                <w:sz w:val="14"/>
              </w:rPr>
            </w:pPr>
            <w:r>
              <w:rPr>
                <w:rFonts w:ascii="Calibri"/>
                <w:spacing w:val="-2"/>
                <w:sz w:val="14"/>
              </w:rPr>
              <w:t>2,060.40</w:t>
            </w:r>
          </w:p>
        </w:tc>
        <w:tc>
          <w:tcPr>
            <w:tcW w:w="995" w:type="dxa"/>
          </w:tcPr>
          <w:p>
            <w:pPr>
              <w:pStyle w:val="TableParagraph"/>
              <w:spacing w:before="3"/>
              <w:ind w:right="199"/>
              <w:rPr>
                <w:rFonts w:ascii="Calibri"/>
                <w:sz w:val="14"/>
              </w:rPr>
            </w:pPr>
            <w:r>
              <w:rPr>
                <w:rFonts w:ascii="Calibri"/>
                <w:spacing w:val="-2"/>
                <w:sz w:val="14"/>
              </w:rPr>
              <w:t>2,040.00</w:t>
            </w:r>
          </w:p>
        </w:tc>
        <w:tc>
          <w:tcPr>
            <w:tcW w:w="931" w:type="dxa"/>
          </w:tcPr>
          <w:p>
            <w:pPr>
              <w:pStyle w:val="TableParagraph"/>
              <w:spacing w:before="3"/>
              <w:ind w:right="182"/>
              <w:rPr>
                <w:rFonts w:ascii="Calibri"/>
                <w:sz w:val="14"/>
              </w:rPr>
            </w:pPr>
            <w:r>
              <w:rPr>
                <w:rFonts w:ascii="Calibri"/>
                <w:spacing w:val="-2"/>
                <w:sz w:val="14"/>
              </w:rPr>
              <w:t>20.40</w:t>
            </w:r>
          </w:p>
        </w:tc>
        <w:tc>
          <w:tcPr>
            <w:tcW w:w="685" w:type="dxa"/>
          </w:tcPr>
          <w:p>
            <w:pPr>
              <w:pStyle w:val="TableParagraph"/>
              <w:spacing w:before="3"/>
              <w:ind w:right="30"/>
              <w:rPr>
                <w:rFonts w:ascii="Calibri"/>
                <w:sz w:val="14"/>
              </w:rPr>
            </w:pPr>
            <w:r>
              <w:rPr>
                <w:rFonts w:ascii="Calibri"/>
                <w:spacing w:val="-4"/>
                <w:sz w:val="14"/>
              </w:rPr>
              <w:t>1.0%</w:t>
            </w:r>
          </w:p>
        </w:tc>
      </w:tr>
      <w:tr>
        <w:trPr>
          <w:trHeight w:val="384"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7"/>
                <w:sz w:val="14"/>
              </w:rPr>
              <w:t> </w:t>
            </w:r>
            <w:r>
              <w:rPr>
                <w:rFonts w:ascii="Calibri"/>
                <w:sz w:val="14"/>
              </w:rPr>
              <w:t>Multi</w:t>
            </w:r>
            <w:r>
              <w:rPr>
                <w:rFonts w:ascii="Calibri"/>
                <w:spacing w:val="7"/>
                <w:sz w:val="14"/>
              </w:rPr>
              <w:t> </w:t>
            </w:r>
            <w:r>
              <w:rPr>
                <w:rFonts w:ascii="Calibri"/>
                <w:sz w:val="14"/>
              </w:rPr>
              <w:t>Unit</w:t>
            </w:r>
            <w:r>
              <w:rPr>
                <w:rFonts w:ascii="Calibri"/>
                <w:spacing w:val="7"/>
                <w:sz w:val="14"/>
              </w:rPr>
              <w:t> </w:t>
            </w:r>
            <w:r>
              <w:rPr>
                <w:rFonts w:ascii="Calibri"/>
                <w:sz w:val="14"/>
              </w:rPr>
              <w:t>Development</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7"/>
                <w:sz w:val="14"/>
              </w:rPr>
              <w:t> </w:t>
            </w:r>
            <w:r>
              <w:rPr>
                <w:rFonts w:ascii="Calibri"/>
                <w:sz w:val="14"/>
              </w:rPr>
              <w:t>work</w:t>
            </w:r>
            <w:r>
              <w:rPr>
                <w:rFonts w:ascii="Calibri"/>
                <w:spacing w:val="6"/>
                <w:sz w:val="14"/>
              </w:rPr>
              <w:t> </w:t>
            </w:r>
            <w:r>
              <w:rPr>
                <w:rFonts w:ascii="Calibri"/>
                <w:sz w:val="14"/>
              </w:rPr>
              <w:t>-</w:t>
            </w:r>
            <w:r>
              <w:rPr>
                <w:rFonts w:ascii="Calibri"/>
                <w:spacing w:val="6"/>
                <w:sz w:val="14"/>
              </w:rPr>
              <w:t> </w:t>
            </w:r>
            <w:r>
              <w:rPr>
                <w:rFonts w:ascii="Calibri"/>
                <w:sz w:val="14"/>
              </w:rPr>
              <w:t>$150,001</w:t>
            </w:r>
            <w:r>
              <w:rPr>
                <w:rFonts w:ascii="Calibri"/>
                <w:spacing w:val="5"/>
                <w:sz w:val="14"/>
              </w:rPr>
              <w:t> </w:t>
            </w:r>
            <w:r>
              <w:rPr>
                <w:rFonts w:ascii="Calibri"/>
                <w:sz w:val="14"/>
              </w:rPr>
              <w:t>-</w:t>
            </w:r>
            <w:r>
              <w:rPr>
                <w:rFonts w:ascii="Calibri"/>
                <w:spacing w:val="7"/>
                <w:sz w:val="14"/>
              </w:rPr>
              <w:t> </w:t>
            </w:r>
            <w:r>
              <w:rPr>
                <w:rFonts w:ascii="Calibri"/>
                <w:spacing w:val="-2"/>
                <w:sz w:val="14"/>
              </w:rPr>
              <w:t>$250,000</w:t>
            </w:r>
          </w:p>
        </w:tc>
        <w:tc>
          <w:tcPr>
            <w:tcW w:w="612" w:type="dxa"/>
          </w:tcPr>
          <w:p>
            <w:pPr>
              <w:pStyle w:val="TableParagraph"/>
              <w:spacing w:before="99"/>
              <w:ind w:right="231"/>
              <w:rPr>
                <w:rFonts w:ascii="Calibri"/>
                <w:sz w:val="14"/>
              </w:rPr>
            </w:pPr>
            <w:r>
              <w:rPr>
                <w:rFonts w:ascii="Calibri"/>
                <w:w w:val="102"/>
                <w:sz w:val="14"/>
              </w:rPr>
              <w:t>D</w:t>
            </w:r>
          </w:p>
        </w:tc>
        <w:tc>
          <w:tcPr>
            <w:tcW w:w="963" w:type="dxa"/>
          </w:tcPr>
          <w:p>
            <w:pPr>
              <w:pStyle w:val="TableParagraph"/>
              <w:spacing w:before="99"/>
              <w:ind w:left="180"/>
              <w:jc w:val="center"/>
              <w:rPr>
                <w:rFonts w:ascii="Calibri"/>
                <w:sz w:val="14"/>
              </w:rPr>
            </w:pPr>
            <w:r>
              <w:rPr>
                <w:rFonts w:ascii="Calibri"/>
                <w:w w:val="102"/>
                <w:sz w:val="14"/>
              </w:rPr>
              <w:t>-</w:t>
            </w:r>
          </w:p>
        </w:tc>
        <w:tc>
          <w:tcPr>
            <w:tcW w:w="1020" w:type="dxa"/>
          </w:tcPr>
          <w:p>
            <w:pPr>
              <w:pStyle w:val="TableParagraph"/>
              <w:spacing w:before="99"/>
              <w:ind w:right="218"/>
              <w:rPr>
                <w:rFonts w:ascii="Calibri"/>
                <w:sz w:val="14"/>
              </w:rPr>
            </w:pPr>
            <w:r>
              <w:rPr>
                <w:rFonts w:ascii="Calibri"/>
                <w:spacing w:val="-5"/>
                <w:sz w:val="14"/>
              </w:rPr>
              <w:t>n/a</w:t>
            </w:r>
          </w:p>
        </w:tc>
        <w:tc>
          <w:tcPr>
            <w:tcW w:w="995" w:type="dxa"/>
          </w:tcPr>
          <w:p>
            <w:pPr>
              <w:pStyle w:val="TableParagraph"/>
              <w:spacing w:before="99"/>
              <w:ind w:right="199"/>
              <w:rPr>
                <w:rFonts w:ascii="Calibri"/>
                <w:sz w:val="14"/>
              </w:rPr>
            </w:pPr>
            <w:r>
              <w:rPr>
                <w:rFonts w:ascii="Calibri"/>
                <w:spacing w:val="-2"/>
                <w:sz w:val="14"/>
              </w:rPr>
              <w:t>2,950.00</w:t>
            </w:r>
          </w:p>
        </w:tc>
        <w:tc>
          <w:tcPr>
            <w:tcW w:w="931" w:type="dxa"/>
          </w:tcPr>
          <w:p>
            <w:pPr>
              <w:pStyle w:val="TableParagraph"/>
              <w:spacing w:before="99"/>
              <w:ind w:right="139"/>
              <w:rPr>
                <w:rFonts w:ascii="Calibri"/>
                <w:sz w:val="14"/>
              </w:rPr>
            </w:pPr>
            <w:r>
              <w:rPr>
                <w:rFonts w:ascii="Calibri"/>
                <w:spacing w:val="-2"/>
                <w:sz w:val="14"/>
              </w:rPr>
              <w:t>(2,950.00)</w:t>
            </w:r>
          </w:p>
        </w:tc>
        <w:tc>
          <w:tcPr>
            <w:tcW w:w="685" w:type="dxa"/>
          </w:tcPr>
          <w:p>
            <w:pPr>
              <w:pStyle w:val="TableParagraph"/>
              <w:spacing w:before="99"/>
              <w:ind w:right="29"/>
              <w:rPr>
                <w:rFonts w:ascii="Calibri"/>
                <w:sz w:val="14"/>
              </w:rPr>
            </w:pPr>
            <w:r>
              <w:rPr>
                <w:rFonts w:ascii="Calibri"/>
                <w:spacing w:val="-2"/>
                <w:sz w:val="14"/>
              </w:rPr>
              <w:t>(100.0%)</w:t>
            </w:r>
          </w:p>
        </w:tc>
      </w:tr>
      <w:tr>
        <w:trPr>
          <w:trHeight w:val="383"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7"/>
                <w:sz w:val="14"/>
              </w:rPr>
              <w:t> </w:t>
            </w:r>
            <w:r>
              <w:rPr>
                <w:rFonts w:ascii="Calibri"/>
                <w:sz w:val="14"/>
              </w:rPr>
              <w:t>Multi</w:t>
            </w:r>
            <w:r>
              <w:rPr>
                <w:rFonts w:ascii="Calibri"/>
                <w:spacing w:val="7"/>
                <w:sz w:val="14"/>
              </w:rPr>
              <w:t> </w:t>
            </w:r>
            <w:r>
              <w:rPr>
                <w:rFonts w:ascii="Calibri"/>
                <w:sz w:val="14"/>
              </w:rPr>
              <w:t>Unit</w:t>
            </w:r>
            <w:r>
              <w:rPr>
                <w:rFonts w:ascii="Calibri"/>
                <w:spacing w:val="7"/>
                <w:sz w:val="14"/>
              </w:rPr>
              <w:t> </w:t>
            </w:r>
            <w:r>
              <w:rPr>
                <w:rFonts w:ascii="Calibri"/>
                <w:sz w:val="14"/>
              </w:rPr>
              <w:t>Development</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7"/>
                <w:sz w:val="14"/>
              </w:rPr>
              <w:t> </w:t>
            </w:r>
            <w:r>
              <w:rPr>
                <w:rFonts w:ascii="Calibri"/>
                <w:sz w:val="14"/>
              </w:rPr>
              <w:t>work</w:t>
            </w:r>
            <w:r>
              <w:rPr>
                <w:rFonts w:ascii="Calibri"/>
                <w:spacing w:val="6"/>
                <w:sz w:val="14"/>
              </w:rPr>
              <w:t> </w:t>
            </w:r>
            <w:r>
              <w:rPr>
                <w:rFonts w:ascii="Calibri"/>
                <w:sz w:val="14"/>
              </w:rPr>
              <w:t>-</w:t>
            </w:r>
            <w:r>
              <w:rPr>
                <w:rFonts w:ascii="Calibri"/>
                <w:spacing w:val="6"/>
                <w:sz w:val="14"/>
              </w:rPr>
              <w:t> </w:t>
            </w:r>
            <w:r>
              <w:rPr>
                <w:rFonts w:ascii="Calibri"/>
                <w:sz w:val="14"/>
              </w:rPr>
              <w:t>$250,001</w:t>
            </w:r>
            <w:r>
              <w:rPr>
                <w:rFonts w:ascii="Calibri"/>
                <w:spacing w:val="5"/>
                <w:sz w:val="14"/>
              </w:rPr>
              <w:t> </w:t>
            </w:r>
            <w:r>
              <w:rPr>
                <w:rFonts w:ascii="Calibri"/>
                <w:sz w:val="14"/>
              </w:rPr>
              <w:t>-</w:t>
            </w:r>
            <w:r>
              <w:rPr>
                <w:rFonts w:ascii="Calibri"/>
                <w:spacing w:val="7"/>
                <w:sz w:val="14"/>
              </w:rPr>
              <w:t> </w:t>
            </w:r>
            <w:r>
              <w:rPr>
                <w:rFonts w:ascii="Calibri"/>
                <w:spacing w:val="-2"/>
                <w:sz w:val="14"/>
              </w:rPr>
              <w:t>$350,000</w:t>
            </w:r>
          </w:p>
        </w:tc>
        <w:tc>
          <w:tcPr>
            <w:tcW w:w="612" w:type="dxa"/>
          </w:tcPr>
          <w:p>
            <w:pPr>
              <w:pStyle w:val="TableParagraph"/>
              <w:spacing w:before="99"/>
              <w:ind w:right="231"/>
              <w:rPr>
                <w:rFonts w:ascii="Calibri"/>
                <w:sz w:val="14"/>
              </w:rPr>
            </w:pPr>
            <w:r>
              <w:rPr>
                <w:rFonts w:ascii="Calibri"/>
                <w:w w:val="102"/>
                <w:sz w:val="14"/>
              </w:rPr>
              <w:t>D</w:t>
            </w:r>
          </w:p>
        </w:tc>
        <w:tc>
          <w:tcPr>
            <w:tcW w:w="963" w:type="dxa"/>
          </w:tcPr>
          <w:p>
            <w:pPr>
              <w:pStyle w:val="TableParagraph"/>
              <w:spacing w:before="99"/>
              <w:ind w:left="180"/>
              <w:jc w:val="center"/>
              <w:rPr>
                <w:rFonts w:ascii="Calibri"/>
                <w:sz w:val="14"/>
              </w:rPr>
            </w:pPr>
            <w:r>
              <w:rPr>
                <w:rFonts w:ascii="Calibri"/>
                <w:w w:val="102"/>
                <w:sz w:val="14"/>
              </w:rPr>
              <w:t>-</w:t>
            </w:r>
          </w:p>
        </w:tc>
        <w:tc>
          <w:tcPr>
            <w:tcW w:w="1020" w:type="dxa"/>
          </w:tcPr>
          <w:p>
            <w:pPr>
              <w:pStyle w:val="TableParagraph"/>
              <w:spacing w:before="99"/>
              <w:ind w:right="218"/>
              <w:rPr>
                <w:rFonts w:ascii="Calibri"/>
                <w:sz w:val="14"/>
              </w:rPr>
            </w:pPr>
            <w:r>
              <w:rPr>
                <w:rFonts w:ascii="Calibri"/>
                <w:spacing w:val="-5"/>
                <w:sz w:val="14"/>
              </w:rPr>
              <w:t>n/a</w:t>
            </w:r>
          </w:p>
        </w:tc>
        <w:tc>
          <w:tcPr>
            <w:tcW w:w="995" w:type="dxa"/>
          </w:tcPr>
          <w:p>
            <w:pPr>
              <w:pStyle w:val="TableParagraph"/>
              <w:spacing w:before="99"/>
              <w:ind w:right="199"/>
              <w:rPr>
                <w:rFonts w:ascii="Calibri"/>
                <w:sz w:val="14"/>
              </w:rPr>
            </w:pPr>
            <w:r>
              <w:rPr>
                <w:rFonts w:ascii="Calibri"/>
                <w:spacing w:val="-2"/>
                <w:sz w:val="14"/>
              </w:rPr>
              <w:t>3,460.00</w:t>
            </w:r>
          </w:p>
        </w:tc>
        <w:tc>
          <w:tcPr>
            <w:tcW w:w="931" w:type="dxa"/>
          </w:tcPr>
          <w:p>
            <w:pPr>
              <w:pStyle w:val="TableParagraph"/>
              <w:spacing w:before="99"/>
              <w:ind w:right="139"/>
              <w:rPr>
                <w:rFonts w:ascii="Calibri"/>
                <w:sz w:val="14"/>
              </w:rPr>
            </w:pPr>
            <w:r>
              <w:rPr>
                <w:rFonts w:ascii="Calibri"/>
                <w:spacing w:val="-2"/>
                <w:sz w:val="14"/>
              </w:rPr>
              <w:t>(3,460.00)</w:t>
            </w:r>
          </w:p>
        </w:tc>
        <w:tc>
          <w:tcPr>
            <w:tcW w:w="685" w:type="dxa"/>
          </w:tcPr>
          <w:p>
            <w:pPr>
              <w:pStyle w:val="TableParagraph"/>
              <w:spacing w:before="99"/>
              <w:ind w:right="29"/>
              <w:rPr>
                <w:rFonts w:ascii="Calibri"/>
                <w:sz w:val="14"/>
              </w:rPr>
            </w:pPr>
            <w:r>
              <w:rPr>
                <w:rFonts w:ascii="Calibri"/>
                <w:spacing w:val="-2"/>
                <w:sz w:val="14"/>
              </w:rPr>
              <w:t>(100.0%)</w:t>
            </w:r>
          </w:p>
        </w:tc>
      </w:tr>
      <w:tr>
        <w:trPr>
          <w:trHeight w:val="288"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7"/>
                <w:sz w:val="14"/>
              </w:rPr>
              <w:t> </w:t>
            </w:r>
            <w:r>
              <w:rPr>
                <w:rFonts w:ascii="Calibri"/>
                <w:sz w:val="14"/>
              </w:rPr>
              <w:t>Multi</w:t>
            </w:r>
            <w:r>
              <w:rPr>
                <w:rFonts w:ascii="Calibri"/>
                <w:spacing w:val="7"/>
                <w:sz w:val="14"/>
              </w:rPr>
              <w:t> </w:t>
            </w:r>
            <w:r>
              <w:rPr>
                <w:rFonts w:ascii="Calibri"/>
                <w:sz w:val="14"/>
              </w:rPr>
              <w:t>Unit</w:t>
            </w:r>
            <w:r>
              <w:rPr>
                <w:rFonts w:ascii="Calibri"/>
                <w:spacing w:val="7"/>
                <w:sz w:val="14"/>
              </w:rPr>
              <w:t> </w:t>
            </w:r>
            <w:r>
              <w:rPr>
                <w:rFonts w:ascii="Calibri"/>
                <w:sz w:val="14"/>
              </w:rPr>
              <w:t>Development</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7"/>
                <w:sz w:val="14"/>
              </w:rPr>
              <w:t> </w:t>
            </w:r>
            <w:r>
              <w:rPr>
                <w:rFonts w:ascii="Calibri"/>
                <w:sz w:val="14"/>
              </w:rPr>
              <w:t>work</w:t>
            </w:r>
            <w:r>
              <w:rPr>
                <w:rFonts w:ascii="Calibri"/>
                <w:spacing w:val="6"/>
                <w:sz w:val="14"/>
              </w:rPr>
              <w:t> </w:t>
            </w:r>
            <w:r>
              <w:rPr>
                <w:rFonts w:ascii="Calibri"/>
                <w:sz w:val="14"/>
              </w:rPr>
              <w:t>-</w:t>
            </w:r>
            <w:r>
              <w:rPr>
                <w:rFonts w:ascii="Calibri"/>
                <w:spacing w:val="6"/>
                <w:sz w:val="14"/>
              </w:rPr>
              <w:t> </w:t>
            </w:r>
            <w:r>
              <w:rPr>
                <w:rFonts w:ascii="Calibri"/>
                <w:sz w:val="14"/>
              </w:rPr>
              <w:t>$350,001</w:t>
            </w:r>
            <w:r>
              <w:rPr>
                <w:rFonts w:ascii="Calibri"/>
                <w:spacing w:val="5"/>
                <w:sz w:val="14"/>
              </w:rPr>
              <w:t> </w:t>
            </w:r>
            <w:r>
              <w:rPr>
                <w:rFonts w:ascii="Calibri"/>
                <w:sz w:val="14"/>
              </w:rPr>
              <w:t>-</w:t>
            </w:r>
            <w:r>
              <w:rPr>
                <w:rFonts w:ascii="Calibri"/>
                <w:spacing w:val="7"/>
                <w:sz w:val="14"/>
              </w:rPr>
              <w:t> </w:t>
            </w:r>
            <w:r>
              <w:rPr>
                <w:rFonts w:ascii="Calibri"/>
                <w:spacing w:val="-2"/>
                <w:sz w:val="14"/>
              </w:rPr>
              <w:t>$400,000</w:t>
            </w:r>
          </w:p>
        </w:tc>
        <w:tc>
          <w:tcPr>
            <w:tcW w:w="612" w:type="dxa"/>
          </w:tcPr>
          <w:p>
            <w:pPr>
              <w:pStyle w:val="TableParagraph"/>
              <w:spacing w:line="169" w:lineRule="exact" w:before="99"/>
              <w:ind w:right="231"/>
              <w:rPr>
                <w:rFonts w:ascii="Calibri"/>
                <w:sz w:val="14"/>
              </w:rPr>
            </w:pPr>
            <w:r>
              <w:rPr>
                <w:rFonts w:ascii="Calibri"/>
                <w:w w:val="102"/>
                <w:sz w:val="14"/>
              </w:rPr>
              <w:t>D</w:t>
            </w:r>
          </w:p>
        </w:tc>
        <w:tc>
          <w:tcPr>
            <w:tcW w:w="963" w:type="dxa"/>
          </w:tcPr>
          <w:p>
            <w:pPr>
              <w:pStyle w:val="TableParagraph"/>
              <w:spacing w:line="169" w:lineRule="exact" w:before="99"/>
              <w:ind w:left="180"/>
              <w:jc w:val="center"/>
              <w:rPr>
                <w:rFonts w:ascii="Calibri"/>
                <w:sz w:val="14"/>
              </w:rPr>
            </w:pPr>
            <w:r>
              <w:rPr>
                <w:rFonts w:ascii="Calibri"/>
                <w:w w:val="102"/>
                <w:sz w:val="14"/>
              </w:rPr>
              <w:t>-</w:t>
            </w:r>
          </w:p>
        </w:tc>
        <w:tc>
          <w:tcPr>
            <w:tcW w:w="1020" w:type="dxa"/>
          </w:tcPr>
          <w:p>
            <w:pPr>
              <w:pStyle w:val="TableParagraph"/>
              <w:spacing w:line="169" w:lineRule="exact" w:before="99"/>
              <w:ind w:right="218"/>
              <w:rPr>
                <w:rFonts w:ascii="Calibri"/>
                <w:sz w:val="14"/>
              </w:rPr>
            </w:pPr>
            <w:r>
              <w:rPr>
                <w:rFonts w:ascii="Calibri"/>
                <w:spacing w:val="-5"/>
                <w:sz w:val="14"/>
              </w:rPr>
              <w:t>n/a</w:t>
            </w:r>
          </w:p>
        </w:tc>
        <w:tc>
          <w:tcPr>
            <w:tcW w:w="995" w:type="dxa"/>
          </w:tcPr>
          <w:p>
            <w:pPr>
              <w:pStyle w:val="TableParagraph"/>
              <w:spacing w:line="169" w:lineRule="exact" w:before="99"/>
              <w:ind w:right="199"/>
              <w:rPr>
                <w:rFonts w:ascii="Calibri"/>
                <w:sz w:val="14"/>
              </w:rPr>
            </w:pPr>
            <w:r>
              <w:rPr>
                <w:rFonts w:ascii="Calibri"/>
                <w:spacing w:val="-2"/>
                <w:sz w:val="14"/>
              </w:rPr>
              <w:t>4,480.00</w:t>
            </w:r>
          </w:p>
        </w:tc>
        <w:tc>
          <w:tcPr>
            <w:tcW w:w="931" w:type="dxa"/>
          </w:tcPr>
          <w:p>
            <w:pPr>
              <w:pStyle w:val="TableParagraph"/>
              <w:spacing w:line="169" w:lineRule="exact" w:before="99"/>
              <w:ind w:right="139"/>
              <w:rPr>
                <w:rFonts w:ascii="Calibri"/>
                <w:sz w:val="14"/>
              </w:rPr>
            </w:pPr>
            <w:r>
              <w:rPr>
                <w:rFonts w:ascii="Calibri"/>
                <w:spacing w:val="-2"/>
                <w:sz w:val="14"/>
              </w:rPr>
              <w:t>(4,480.00)</w:t>
            </w:r>
          </w:p>
        </w:tc>
        <w:tc>
          <w:tcPr>
            <w:tcW w:w="685" w:type="dxa"/>
          </w:tcPr>
          <w:p>
            <w:pPr>
              <w:pStyle w:val="TableParagraph"/>
              <w:spacing w:line="169" w:lineRule="exact" w:before="99"/>
              <w:ind w:right="29"/>
              <w:rPr>
                <w:rFonts w:ascii="Calibri"/>
                <w:sz w:val="14"/>
              </w:rPr>
            </w:pPr>
            <w:r>
              <w:rPr>
                <w:rFonts w:ascii="Calibri"/>
                <w:spacing w:val="-2"/>
                <w:sz w:val="14"/>
              </w:rPr>
              <w:t>(100.0%)</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8"/>
                <w:sz w:val="14"/>
              </w:rPr>
              <w:t> </w:t>
            </w:r>
            <w:r>
              <w:rPr>
                <w:rFonts w:ascii="Calibri"/>
                <w:sz w:val="14"/>
              </w:rPr>
              <w:t>Multi</w:t>
            </w:r>
            <w:r>
              <w:rPr>
                <w:rFonts w:ascii="Calibri"/>
                <w:spacing w:val="7"/>
                <w:sz w:val="14"/>
              </w:rPr>
              <w:t> </w:t>
            </w:r>
            <w:r>
              <w:rPr>
                <w:rFonts w:ascii="Calibri"/>
                <w:sz w:val="14"/>
              </w:rPr>
              <w:t>Unit</w:t>
            </w:r>
            <w:r>
              <w:rPr>
                <w:rFonts w:ascii="Calibri"/>
                <w:spacing w:val="7"/>
                <w:sz w:val="14"/>
              </w:rPr>
              <w:t> </w:t>
            </w:r>
            <w:r>
              <w:rPr>
                <w:rFonts w:ascii="Calibri"/>
                <w:sz w:val="14"/>
              </w:rPr>
              <w:t>Development</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6"/>
                <w:sz w:val="14"/>
              </w:rPr>
              <w:t> </w:t>
            </w:r>
            <w:r>
              <w:rPr>
                <w:rFonts w:ascii="Calibri"/>
                <w:sz w:val="14"/>
              </w:rPr>
              <w:t>$0</w:t>
            </w:r>
            <w:r>
              <w:rPr>
                <w:rFonts w:ascii="Calibri"/>
                <w:spacing w:val="6"/>
                <w:sz w:val="14"/>
              </w:rPr>
              <w:t> </w:t>
            </w:r>
            <w:r>
              <w:rPr>
                <w:rFonts w:ascii="Calibri"/>
                <w:sz w:val="14"/>
              </w:rPr>
              <w:t>-</w:t>
            </w:r>
            <w:r>
              <w:rPr>
                <w:rFonts w:ascii="Calibri"/>
                <w:spacing w:val="6"/>
                <w:sz w:val="14"/>
              </w:rPr>
              <w:t> </w:t>
            </w:r>
            <w:r>
              <w:rPr>
                <w:rFonts w:ascii="Calibri"/>
                <w:spacing w:val="-2"/>
                <w:sz w:val="14"/>
              </w:rPr>
              <w:t>$150,000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left="180"/>
              <w:jc w:val="center"/>
              <w:rPr>
                <w:rFonts w:ascii="Calibri"/>
                <w:sz w:val="14"/>
              </w:rPr>
            </w:pPr>
            <w:r>
              <w:rPr>
                <w:rFonts w:ascii="Calibri"/>
                <w:w w:val="102"/>
                <w:sz w:val="14"/>
              </w:rPr>
              <w:t>-</w:t>
            </w:r>
          </w:p>
        </w:tc>
        <w:tc>
          <w:tcPr>
            <w:tcW w:w="1020" w:type="dxa"/>
          </w:tcPr>
          <w:p>
            <w:pPr>
              <w:pStyle w:val="TableParagraph"/>
              <w:spacing w:line="169" w:lineRule="exact" w:before="3"/>
              <w:ind w:right="218"/>
              <w:rPr>
                <w:rFonts w:ascii="Calibri"/>
                <w:sz w:val="14"/>
              </w:rPr>
            </w:pPr>
            <w:r>
              <w:rPr>
                <w:rFonts w:ascii="Calibri"/>
                <w:spacing w:val="-5"/>
                <w:sz w:val="14"/>
              </w:rPr>
              <w:t>n/a</w:t>
            </w:r>
          </w:p>
        </w:tc>
        <w:tc>
          <w:tcPr>
            <w:tcW w:w="995" w:type="dxa"/>
          </w:tcPr>
          <w:p>
            <w:pPr>
              <w:pStyle w:val="TableParagraph"/>
              <w:spacing w:line="169" w:lineRule="exact" w:before="3"/>
              <w:ind w:right="199"/>
              <w:rPr>
                <w:rFonts w:ascii="Calibri"/>
                <w:sz w:val="14"/>
              </w:rPr>
            </w:pPr>
            <w:r>
              <w:rPr>
                <w:rFonts w:ascii="Calibri"/>
                <w:spacing w:val="-2"/>
                <w:sz w:val="14"/>
              </w:rPr>
              <w:t>2,338.00</w:t>
            </w:r>
          </w:p>
        </w:tc>
        <w:tc>
          <w:tcPr>
            <w:tcW w:w="931" w:type="dxa"/>
          </w:tcPr>
          <w:p>
            <w:pPr>
              <w:pStyle w:val="TableParagraph"/>
              <w:spacing w:line="169" w:lineRule="exact" w:before="3"/>
              <w:ind w:right="139"/>
              <w:rPr>
                <w:rFonts w:ascii="Calibri"/>
                <w:sz w:val="14"/>
              </w:rPr>
            </w:pPr>
            <w:r>
              <w:rPr>
                <w:rFonts w:ascii="Calibri"/>
                <w:spacing w:val="-2"/>
                <w:sz w:val="14"/>
              </w:rPr>
              <w:t>(2,338.00)</w:t>
            </w:r>
          </w:p>
        </w:tc>
        <w:tc>
          <w:tcPr>
            <w:tcW w:w="685" w:type="dxa"/>
          </w:tcPr>
          <w:p>
            <w:pPr>
              <w:pStyle w:val="TableParagraph"/>
              <w:spacing w:line="168" w:lineRule="exact" w:before="3"/>
              <w:ind w:right="29"/>
              <w:rPr>
                <w:rFonts w:ascii="Calibri"/>
                <w:sz w:val="14"/>
              </w:rPr>
            </w:pPr>
            <w:r>
              <w:rPr>
                <w:rFonts w:ascii="Calibri"/>
                <w:spacing w:val="-2"/>
                <w:sz w:val="14"/>
              </w:rPr>
              <w:t>(100.0%)</w:t>
            </w:r>
          </w:p>
        </w:tc>
      </w:tr>
      <w:tr>
        <w:trPr>
          <w:trHeight w:val="288"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8"/>
                <w:sz w:val="14"/>
              </w:rPr>
              <w:t> </w:t>
            </w:r>
            <w:r>
              <w:rPr>
                <w:rFonts w:ascii="Calibri"/>
                <w:sz w:val="14"/>
              </w:rPr>
              <w:t>Multi</w:t>
            </w:r>
            <w:r>
              <w:rPr>
                <w:rFonts w:ascii="Calibri"/>
                <w:spacing w:val="7"/>
                <w:sz w:val="14"/>
              </w:rPr>
              <w:t> </w:t>
            </w:r>
            <w:r>
              <w:rPr>
                <w:rFonts w:ascii="Calibri"/>
                <w:sz w:val="14"/>
              </w:rPr>
              <w:t>Unit</w:t>
            </w:r>
            <w:r>
              <w:rPr>
                <w:rFonts w:ascii="Calibri"/>
                <w:spacing w:val="7"/>
                <w:sz w:val="14"/>
              </w:rPr>
              <w:t> </w:t>
            </w:r>
            <w:r>
              <w:rPr>
                <w:rFonts w:ascii="Calibri"/>
                <w:sz w:val="14"/>
              </w:rPr>
              <w:t>Development</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6"/>
                <w:sz w:val="14"/>
              </w:rPr>
              <w:t> </w:t>
            </w:r>
            <w:r>
              <w:rPr>
                <w:rFonts w:ascii="Calibri"/>
                <w:sz w:val="14"/>
              </w:rPr>
              <w:t>$0</w:t>
            </w:r>
            <w:r>
              <w:rPr>
                <w:rFonts w:ascii="Calibri"/>
                <w:spacing w:val="6"/>
                <w:sz w:val="14"/>
              </w:rPr>
              <w:t> </w:t>
            </w:r>
            <w:r>
              <w:rPr>
                <w:rFonts w:ascii="Calibri"/>
                <w:sz w:val="14"/>
              </w:rPr>
              <w:t>-</w:t>
            </w:r>
            <w:r>
              <w:rPr>
                <w:rFonts w:ascii="Calibri"/>
                <w:spacing w:val="6"/>
                <w:sz w:val="14"/>
              </w:rPr>
              <w:t> </w:t>
            </w:r>
            <w:r>
              <w:rPr>
                <w:rFonts w:ascii="Calibri"/>
                <w:spacing w:val="-2"/>
                <w:sz w:val="14"/>
              </w:rPr>
              <w:t>$200,000</w:t>
            </w:r>
          </w:p>
        </w:tc>
        <w:tc>
          <w:tcPr>
            <w:tcW w:w="612" w:type="dxa"/>
          </w:tcPr>
          <w:p>
            <w:pPr>
              <w:pStyle w:val="TableParagraph"/>
              <w:spacing w:before="3"/>
              <w:ind w:right="231"/>
              <w:rPr>
                <w:rFonts w:ascii="Calibri"/>
                <w:sz w:val="14"/>
              </w:rPr>
            </w:pPr>
            <w:r>
              <w:rPr>
                <w:rFonts w:ascii="Calibri"/>
                <w:w w:val="102"/>
                <w:sz w:val="14"/>
              </w:rPr>
              <w:t>D</w:t>
            </w:r>
          </w:p>
        </w:tc>
        <w:tc>
          <w:tcPr>
            <w:tcW w:w="963" w:type="dxa"/>
          </w:tcPr>
          <w:p>
            <w:pPr>
              <w:pStyle w:val="TableParagraph"/>
              <w:spacing w:before="3"/>
              <w:ind w:right="224"/>
              <w:rPr>
                <w:rFonts w:ascii="Calibri"/>
                <w:sz w:val="14"/>
              </w:rPr>
            </w:pPr>
            <w:r>
              <w:rPr>
                <w:rFonts w:ascii="Calibri"/>
                <w:spacing w:val="-2"/>
                <w:sz w:val="14"/>
              </w:rPr>
              <w:t>268.18</w:t>
            </w:r>
          </w:p>
        </w:tc>
        <w:tc>
          <w:tcPr>
            <w:tcW w:w="1020" w:type="dxa"/>
          </w:tcPr>
          <w:p>
            <w:pPr>
              <w:pStyle w:val="TableParagraph"/>
              <w:spacing w:before="3"/>
              <w:ind w:right="217"/>
              <w:rPr>
                <w:rFonts w:ascii="Calibri"/>
                <w:sz w:val="14"/>
              </w:rPr>
            </w:pPr>
            <w:r>
              <w:rPr>
                <w:rFonts w:ascii="Calibri"/>
                <w:spacing w:val="-2"/>
                <w:sz w:val="14"/>
              </w:rPr>
              <w:t>2,950.00</w:t>
            </w:r>
          </w:p>
        </w:tc>
        <w:tc>
          <w:tcPr>
            <w:tcW w:w="995" w:type="dxa"/>
          </w:tcPr>
          <w:p>
            <w:pPr>
              <w:pStyle w:val="TableParagraph"/>
              <w:spacing w:before="3"/>
              <w:ind w:left="262"/>
              <w:jc w:val="center"/>
              <w:rPr>
                <w:rFonts w:ascii="Calibri"/>
                <w:sz w:val="14"/>
              </w:rPr>
            </w:pPr>
            <w:r>
              <w:rPr>
                <w:rFonts w:ascii="Calibri"/>
                <w:w w:val="102"/>
                <w:sz w:val="14"/>
              </w:rPr>
              <w:t>-</w:t>
            </w:r>
          </w:p>
        </w:tc>
        <w:tc>
          <w:tcPr>
            <w:tcW w:w="931" w:type="dxa"/>
          </w:tcPr>
          <w:p>
            <w:pPr>
              <w:pStyle w:val="TableParagraph"/>
              <w:spacing w:before="3"/>
              <w:ind w:right="182"/>
              <w:rPr>
                <w:rFonts w:ascii="Calibri"/>
                <w:sz w:val="14"/>
              </w:rPr>
            </w:pPr>
            <w:r>
              <w:rPr>
                <w:rFonts w:ascii="Calibri"/>
                <w:spacing w:val="-2"/>
                <w:sz w:val="14"/>
              </w:rPr>
              <w:t>2,950.00</w:t>
            </w:r>
          </w:p>
        </w:tc>
        <w:tc>
          <w:tcPr>
            <w:tcW w:w="685" w:type="dxa"/>
          </w:tcPr>
          <w:p>
            <w:pPr>
              <w:pStyle w:val="TableParagraph"/>
              <w:spacing w:before="3"/>
              <w:ind w:right="62"/>
              <w:rPr>
                <w:rFonts w:ascii="Calibri"/>
                <w:sz w:val="14"/>
              </w:rPr>
            </w:pPr>
            <w:r>
              <w:rPr>
                <w:rFonts w:ascii="Calibri"/>
                <w:w w:val="102"/>
                <w:sz w:val="14"/>
              </w:rPr>
              <w:t>-</w:t>
            </w:r>
          </w:p>
        </w:tc>
      </w:tr>
      <w:tr>
        <w:trPr>
          <w:trHeight w:val="383"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7"/>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8"/>
                <w:sz w:val="14"/>
              </w:rPr>
              <w:t> </w:t>
            </w:r>
            <w:r>
              <w:rPr>
                <w:rFonts w:ascii="Calibri"/>
                <w:sz w:val="14"/>
              </w:rPr>
              <w:t>Multi</w:t>
            </w:r>
            <w:r>
              <w:rPr>
                <w:rFonts w:ascii="Calibri"/>
                <w:spacing w:val="8"/>
                <w:sz w:val="14"/>
              </w:rPr>
              <w:t> </w:t>
            </w:r>
            <w:r>
              <w:rPr>
                <w:rFonts w:ascii="Calibri"/>
                <w:sz w:val="14"/>
              </w:rPr>
              <w:t>Unit</w:t>
            </w:r>
            <w:r>
              <w:rPr>
                <w:rFonts w:ascii="Calibri"/>
                <w:spacing w:val="6"/>
                <w:sz w:val="14"/>
              </w:rPr>
              <w:t> </w:t>
            </w:r>
            <w:r>
              <w:rPr>
                <w:rFonts w:ascii="Calibri"/>
                <w:sz w:val="14"/>
              </w:rPr>
              <w:t>Development</w:t>
            </w:r>
            <w:r>
              <w:rPr>
                <w:rFonts w:ascii="Calibri"/>
                <w:spacing w:val="7"/>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7"/>
                <w:sz w:val="14"/>
              </w:rPr>
              <w:t> </w:t>
            </w:r>
            <w:r>
              <w:rPr>
                <w:rFonts w:ascii="Calibri"/>
                <w:sz w:val="14"/>
              </w:rPr>
              <w:t>$200,000</w:t>
            </w:r>
            <w:r>
              <w:rPr>
                <w:rFonts w:ascii="Calibri"/>
                <w:spacing w:val="5"/>
                <w:sz w:val="14"/>
              </w:rPr>
              <w:t> </w:t>
            </w:r>
            <w:r>
              <w:rPr>
                <w:rFonts w:ascii="Calibri"/>
                <w:sz w:val="14"/>
              </w:rPr>
              <w:t>-</w:t>
            </w:r>
            <w:r>
              <w:rPr>
                <w:rFonts w:ascii="Calibri"/>
                <w:spacing w:val="7"/>
                <w:sz w:val="14"/>
              </w:rPr>
              <w:t> </w:t>
            </w:r>
            <w:r>
              <w:rPr>
                <w:rFonts w:ascii="Calibri"/>
                <w:spacing w:val="-2"/>
                <w:sz w:val="14"/>
              </w:rPr>
              <w:t>$300,000</w:t>
            </w:r>
          </w:p>
        </w:tc>
        <w:tc>
          <w:tcPr>
            <w:tcW w:w="612" w:type="dxa"/>
          </w:tcPr>
          <w:p>
            <w:pPr>
              <w:pStyle w:val="TableParagraph"/>
              <w:spacing w:before="99"/>
              <w:ind w:right="231"/>
              <w:rPr>
                <w:rFonts w:ascii="Calibri"/>
                <w:sz w:val="14"/>
              </w:rPr>
            </w:pPr>
            <w:r>
              <w:rPr>
                <w:rFonts w:ascii="Calibri"/>
                <w:w w:val="102"/>
                <w:sz w:val="14"/>
              </w:rPr>
              <w:t>D</w:t>
            </w:r>
          </w:p>
        </w:tc>
        <w:tc>
          <w:tcPr>
            <w:tcW w:w="963" w:type="dxa"/>
          </w:tcPr>
          <w:p>
            <w:pPr>
              <w:pStyle w:val="TableParagraph"/>
              <w:spacing w:before="99"/>
              <w:ind w:right="224"/>
              <w:rPr>
                <w:rFonts w:ascii="Calibri"/>
                <w:sz w:val="14"/>
              </w:rPr>
            </w:pPr>
            <w:r>
              <w:rPr>
                <w:rFonts w:ascii="Calibri"/>
                <w:spacing w:val="-2"/>
                <w:sz w:val="14"/>
              </w:rPr>
              <w:t>314.55</w:t>
            </w:r>
          </w:p>
        </w:tc>
        <w:tc>
          <w:tcPr>
            <w:tcW w:w="1020" w:type="dxa"/>
          </w:tcPr>
          <w:p>
            <w:pPr>
              <w:pStyle w:val="TableParagraph"/>
              <w:spacing w:before="99"/>
              <w:ind w:right="217"/>
              <w:rPr>
                <w:rFonts w:ascii="Calibri"/>
                <w:sz w:val="14"/>
              </w:rPr>
            </w:pPr>
            <w:r>
              <w:rPr>
                <w:rFonts w:ascii="Calibri"/>
                <w:spacing w:val="-2"/>
                <w:sz w:val="14"/>
              </w:rPr>
              <w:t>3,460.00</w:t>
            </w:r>
          </w:p>
        </w:tc>
        <w:tc>
          <w:tcPr>
            <w:tcW w:w="995" w:type="dxa"/>
          </w:tcPr>
          <w:p>
            <w:pPr>
              <w:pStyle w:val="TableParagraph"/>
              <w:spacing w:before="99"/>
              <w:ind w:left="262"/>
              <w:jc w:val="center"/>
              <w:rPr>
                <w:rFonts w:ascii="Calibri"/>
                <w:sz w:val="14"/>
              </w:rPr>
            </w:pPr>
            <w:r>
              <w:rPr>
                <w:rFonts w:ascii="Calibri"/>
                <w:w w:val="102"/>
                <w:sz w:val="14"/>
              </w:rPr>
              <w:t>-</w:t>
            </w:r>
          </w:p>
        </w:tc>
        <w:tc>
          <w:tcPr>
            <w:tcW w:w="931" w:type="dxa"/>
          </w:tcPr>
          <w:p>
            <w:pPr>
              <w:pStyle w:val="TableParagraph"/>
              <w:spacing w:before="99"/>
              <w:ind w:right="182"/>
              <w:rPr>
                <w:rFonts w:ascii="Calibri"/>
                <w:sz w:val="14"/>
              </w:rPr>
            </w:pPr>
            <w:r>
              <w:rPr>
                <w:rFonts w:ascii="Calibri"/>
                <w:spacing w:val="-2"/>
                <w:sz w:val="14"/>
              </w:rPr>
              <w:t>3,460.00</w:t>
            </w:r>
          </w:p>
        </w:tc>
        <w:tc>
          <w:tcPr>
            <w:tcW w:w="685" w:type="dxa"/>
          </w:tcPr>
          <w:p>
            <w:pPr>
              <w:pStyle w:val="TableParagraph"/>
              <w:spacing w:before="99"/>
              <w:ind w:right="62"/>
              <w:rPr>
                <w:rFonts w:ascii="Calibri"/>
                <w:sz w:val="14"/>
              </w:rPr>
            </w:pPr>
            <w:r>
              <w:rPr>
                <w:rFonts w:ascii="Calibri"/>
                <w:w w:val="102"/>
                <w:sz w:val="14"/>
              </w:rPr>
              <w:t>-</w:t>
            </w:r>
          </w:p>
        </w:tc>
      </w:tr>
      <w:tr>
        <w:trPr>
          <w:trHeight w:val="384"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7"/>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8"/>
                <w:sz w:val="14"/>
              </w:rPr>
              <w:t> </w:t>
            </w:r>
            <w:r>
              <w:rPr>
                <w:rFonts w:ascii="Calibri"/>
                <w:sz w:val="14"/>
              </w:rPr>
              <w:t>Multi</w:t>
            </w:r>
            <w:r>
              <w:rPr>
                <w:rFonts w:ascii="Calibri"/>
                <w:spacing w:val="8"/>
                <w:sz w:val="14"/>
              </w:rPr>
              <w:t> </w:t>
            </w:r>
            <w:r>
              <w:rPr>
                <w:rFonts w:ascii="Calibri"/>
                <w:sz w:val="14"/>
              </w:rPr>
              <w:t>Unit</w:t>
            </w:r>
            <w:r>
              <w:rPr>
                <w:rFonts w:ascii="Calibri"/>
                <w:spacing w:val="6"/>
                <w:sz w:val="14"/>
              </w:rPr>
              <w:t> </w:t>
            </w:r>
            <w:r>
              <w:rPr>
                <w:rFonts w:ascii="Calibri"/>
                <w:sz w:val="14"/>
              </w:rPr>
              <w:t>Development</w:t>
            </w:r>
            <w:r>
              <w:rPr>
                <w:rFonts w:ascii="Calibri"/>
                <w:spacing w:val="7"/>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7"/>
                <w:sz w:val="14"/>
              </w:rPr>
              <w:t> </w:t>
            </w:r>
            <w:r>
              <w:rPr>
                <w:rFonts w:ascii="Calibri"/>
                <w:sz w:val="14"/>
              </w:rPr>
              <w:t>$300,000</w:t>
            </w:r>
            <w:r>
              <w:rPr>
                <w:rFonts w:ascii="Calibri"/>
                <w:spacing w:val="5"/>
                <w:sz w:val="14"/>
              </w:rPr>
              <w:t> </w:t>
            </w:r>
            <w:r>
              <w:rPr>
                <w:rFonts w:ascii="Calibri"/>
                <w:sz w:val="14"/>
              </w:rPr>
              <w:t>-</w:t>
            </w:r>
            <w:r>
              <w:rPr>
                <w:rFonts w:ascii="Calibri"/>
                <w:spacing w:val="7"/>
                <w:sz w:val="14"/>
              </w:rPr>
              <w:t> </w:t>
            </w:r>
            <w:r>
              <w:rPr>
                <w:rFonts w:ascii="Calibri"/>
                <w:spacing w:val="-2"/>
                <w:sz w:val="14"/>
              </w:rPr>
              <w:t>$400,000</w:t>
            </w:r>
          </w:p>
        </w:tc>
        <w:tc>
          <w:tcPr>
            <w:tcW w:w="612" w:type="dxa"/>
          </w:tcPr>
          <w:p>
            <w:pPr>
              <w:pStyle w:val="TableParagraph"/>
              <w:spacing w:before="99"/>
              <w:ind w:right="231"/>
              <w:rPr>
                <w:rFonts w:ascii="Calibri"/>
                <w:sz w:val="14"/>
              </w:rPr>
            </w:pPr>
            <w:r>
              <w:rPr>
                <w:rFonts w:ascii="Calibri"/>
                <w:w w:val="102"/>
                <w:sz w:val="14"/>
              </w:rPr>
              <w:t>D</w:t>
            </w:r>
          </w:p>
        </w:tc>
        <w:tc>
          <w:tcPr>
            <w:tcW w:w="963" w:type="dxa"/>
          </w:tcPr>
          <w:p>
            <w:pPr>
              <w:pStyle w:val="TableParagraph"/>
              <w:spacing w:before="99"/>
              <w:ind w:right="224"/>
              <w:rPr>
                <w:rFonts w:ascii="Calibri"/>
                <w:sz w:val="14"/>
              </w:rPr>
            </w:pPr>
            <w:r>
              <w:rPr>
                <w:rFonts w:ascii="Calibri"/>
                <w:spacing w:val="-2"/>
                <w:sz w:val="14"/>
              </w:rPr>
              <w:t>407.27</w:t>
            </w:r>
          </w:p>
        </w:tc>
        <w:tc>
          <w:tcPr>
            <w:tcW w:w="1020" w:type="dxa"/>
          </w:tcPr>
          <w:p>
            <w:pPr>
              <w:pStyle w:val="TableParagraph"/>
              <w:spacing w:before="99"/>
              <w:ind w:right="217"/>
              <w:rPr>
                <w:rFonts w:ascii="Calibri"/>
                <w:sz w:val="14"/>
              </w:rPr>
            </w:pPr>
            <w:r>
              <w:rPr>
                <w:rFonts w:ascii="Calibri"/>
                <w:spacing w:val="-2"/>
                <w:sz w:val="14"/>
              </w:rPr>
              <w:t>4,480.00</w:t>
            </w:r>
          </w:p>
        </w:tc>
        <w:tc>
          <w:tcPr>
            <w:tcW w:w="995" w:type="dxa"/>
          </w:tcPr>
          <w:p>
            <w:pPr>
              <w:pStyle w:val="TableParagraph"/>
              <w:spacing w:before="99"/>
              <w:ind w:left="262"/>
              <w:jc w:val="center"/>
              <w:rPr>
                <w:rFonts w:ascii="Calibri"/>
                <w:sz w:val="14"/>
              </w:rPr>
            </w:pPr>
            <w:r>
              <w:rPr>
                <w:rFonts w:ascii="Calibri"/>
                <w:w w:val="102"/>
                <w:sz w:val="14"/>
              </w:rPr>
              <w:t>-</w:t>
            </w:r>
          </w:p>
        </w:tc>
        <w:tc>
          <w:tcPr>
            <w:tcW w:w="931" w:type="dxa"/>
          </w:tcPr>
          <w:p>
            <w:pPr>
              <w:pStyle w:val="TableParagraph"/>
              <w:spacing w:before="99"/>
              <w:ind w:right="182"/>
              <w:rPr>
                <w:rFonts w:ascii="Calibri"/>
                <w:sz w:val="14"/>
              </w:rPr>
            </w:pPr>
            <w:r>
              <w:rPr>
                <w:rFonts w:ascii="Calibri"/>
                <w:spacing w:val="-2"/>
                <w:sz w:val="14"/>
              </w:rPr>
              <w:t>4,480.00</w:t>
            </w:r>
          </w:p>
        </w:tc>
        <w:tc>
          <w:tcPr>
            <w:tcW w:w="685" w:type="dxa"/>
          </w:tcPr>
          <w:p>
            <w:pPr>
              <w:pStyle w:val="TableParagraph"/>
              <w:spacing w:before="99"/>
              <w:ind w:right="62"/>
              <w:rPr>
                <w:rFonts w:ascii="Calibri"/>
                <w:sz w:val="14"/>
              </w:rPr>
            </w:pPr>
            <w:r>
              <w:rPr>
                <w:rFonts w:ascii="Calibri"/>
                <w:w w:val="102"/>
                <w:sz w:val="14"/>
              </w:rPr>
              <w:t>-</w:t>
            </w:r>
          </w:p>
        </w:tc>
      </w:tr>
      <w:tr>
        <w:trPr>
          <w:trHeight w:val="383"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7"/>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8"/>
                <w:sz w:val="14"/>
              </w:rPr>
              <w:t> </w:t>
            </w:r>
            <w:r>
              <w:rPr>
                <w:rFonts w:ascii="Calibri"/>
                <w:sz w:val="14"/>
              </w:rPr>
              <w:t>Multi</w:t>
            </w:r>
            <w:r>
              <w:rPr>
                <w:rFonts w:ascii="Calibri"/>
                <w:spacing w:val="8"/>
                <w:sz w:val="14"/>
              </w:rPr>
              <w:t> </w:t>
            </w:r>
            <w:r>
              <w:rPr>
                <w:rFonts w:ascii="Calibri"/>
                <w:sz w:val="14"/>
              </w:rPr>
              <w:t>Unit</w:t>
            </w:r>
            <w:r>
              <w:rPr>
                <w:rFonts w:ascii="Calibri"/>
                <w:spacing w:val="6"/>
                <w:sz w:val="14"/>
              </w:rPr>
              <w:t> </w:t>
            </w:r>
            <w:r>
              <w:rPr>
                <w:rFonts w:ascii="Calibri"/>
                <w:sz w:val="14"/>
              </w:rPr>
              <w:t>Development</w:t>
            </w:r>
            <w:r>
              <w:rPr>
                <w:rFonts w:ascii="Calibri"/>
                <w:spacing w:val="7"/>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7"/>
                <w:sz w:val="14"/>
              </w:rPr>
              <w:t> </w:t>
            </w:r>
            <w:r>
              <w:rPr>
                <w:rFonts w:ascii="Calibri"/>
                <w:sz w:val="14"/>
              </w:rPr>
              <w:t>$400,000</w:t>
            </w:r>
            <w:r>
              <w:rPr>
                <w:rFonts w:ascii="Calibri"/>
                <w:spacing w:val="5"/>
                <w:sz w:val="14"/>
              </w:rPr>
              <w:t> </w:t>
            </w:r>
            <w:r>
              <w:rPr>
                <w:rFonts w:ascii="Calibri"/>
                <w:sz w:val="14"/>
              </w:rPr>
              <w:t>-</w:t>
            </w:r>
            <w:r>
              <w:rPr>
                <w:rFonts w:ascii="Calibri"/>
                <w:spacing w:val="7"/>
                <w:sz w:val="14"/>
              </w:rPr>
              <w:t> </w:t>
            </w:r>
            <w:r>
              <w:rPr>
                <w:rFonts w:ascii="Calibri"/>
                <w:spacing w:val="-2"/>
                <w:sz w:val="14"/>
              </w:rPr>
              <w:t>$500,000</w:t>
            </w:r>
          </w:p>
        </w:tc>
        <w:tc>
          <w:tcPr>
            <w:tcW w:w="612" w:type="dxa"/>
          </w:tcPr>
          <w:p>
            <w:pPr>
              <w:pStyle w:val="TableParagraph"/>
              <w:spacing w:before="99"/>
              <w:ind w:right="231"/>
              <w:rPr>
                <w:rFonts w:ascii="Calibri"/>
                <w:sz w:val="14"/>
              </w:rPr>
            </w:pPr>
            <w:r>
              <w:rPr>
                <w:rFonts w:ascii="Calibri"/>
                <w:w w:val="102"/>
                <w:sz w:val="14"/>
              </w:rPr>
              <w:t>D</w:t>
            </w:r>
          </w:p>
        </w:tc>
        <w:tc>
          <w:tcPr>
            <w:tcW w:w="963" w:type="dxa"/>
          </w:tcPr>
          <w:p>
            <w:pPr>
              <w:pStyle w:val="TableParagraph"/>
              <w:spacing w:before="99"/>
              <w:ind w:right="224"/>
              <w:rPr>
                <w:rFonts w:ascii="Calibri"/>
                <w:sz w:val="14"/>
              </w:rPr>
            </w:pPr>
            <w:r>
              <w:rPr>
                <w:rFonts w:ascii="Calibri"/>
                <w:spacing w:val="-2"/>
                <w:sz w:val="14"/>
              </w:rPr>
              <w:t>500.00</w:t>
            </w:r>
          </w:p>
        </w:tc>
        <w:tc>
          <w:tcPr>
            <w:tcW w:w="1020" w:type="dxa"/>
          </w:tcPr>
          <w:p>
            <w:pPr>
              <w:pStyle w:val="TableParagraph"/>
              <w:spacing w:before="99"/>
              <w:ind w:right="217"/>
              <w:rPr>
                <w:rFonts w:ascii="Calibri"/>
                <w:sz w:val="14"/>
              </w:rPr>
            </w:pPr>
            <w:r>
              <w:rPr>
                <w:rFonts w:ascii="Calibri"/>
                <w:spacing w:val="-2"/>
                <w:sz w:val="14"/>
              </w:rPr>
              <w:t>5,500.00</w:t>
            </w:r>
          </w:p>
        </w:tc>
        <w:tc>
          <w:tcPr>
            <w:tcW w:w="995" w:type="dxa"/>
          </w:tcPr>
          <w:p>
            <w:pPr>
              <w:pStyle w:val="TableParagraph"/>
              <w:spacing w:before="99"/>
              <w:ind w:right="199"/>
              <w:rPr>
                <w:rFonts w:ascii="Calibri"/>
                <w:sz w:val="14"/>
              </w:rPr>
            </w:pPr>
            <w:r>
              <w:rPr>
                <w:rFonts w:ascii="Calibri"/>
                <w:spacing w:val="-2"/>
                <w:sz w:val="14"/>
              </w:rPr>
              <w:t>5,500.00</w:t>
            </w:r>
          </w:p>
        </w:tc>
        <w:tc>
          <w:tcPr>
            <w:tcW w:w="931" w:type="dxa"/>
          </w:tcPr>
          <w:p>
            <w:pPr>
              <w:pStyle w:val="TableParagraph"/>
              <w:spacing w:before="99"/>
              <w:ind w:left="232"/>
              <w:jc w:val="center"/>
              <w:rPr>
                <w:rFonts w:ascii="Calibri"/>
                <w:sz w:val="14"/>
              </w:rPr>
            </w:pPr>
            <w:r>
              <w:rPr>
                <w:rFonts w:ascii="Calibri"/>
                <w:w w:val="102"/>
                <w:sz w:val="14"/>
              </w:rPr>
              <w:t>-</w:t>
            </w:r>
          </w:p>
        </w:tc>
        <w:tc>
          <w:tcPr>
            <w:tcW w:w="685" w:type="dxa"/>
          </w:tcPr>
          <w:p>
            <w:pPr>
              <w:pStyle w:val="TableParagraph"/>
              <w:spacing w:before="99"/>
              <w:ind w:right="62"/>
              <w:rPr>
                <w:rFonts w:ascii="Calibri"/>
                <w:sz w:val="14"/>
              </w:rPr>
            </w:pPr>
            <w:r>
              <w:rPr>
                <w:rFonts w:ascii="Calibri"/>
                <w:w w:val="102"/>
                <w:sz w:val="14"/>
              </w:rPr>
              <w:t>-</w:t>
            </w:r>
          </w:p>
        </w:tc>
      </w:tr>
      <w:tr>
        <w:trPr>
          <w:trHeight w:val="287"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7"/>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8"/>
                <w:sz w:val="14"/>
              </w:rPr>
              <w:t> </w:t>
            </w:r>
            <w:r>
              <w:rPr>
                <w:rFonts w:ascii="Calibri"/>
                <w:sz w:val="14"/>
              </w:rPr>
              <w:t>Multi</w:t>
            </w:r>
            <w:r>
              <w:rPr>
                <w:rFonts w:ascii="Calibri"/>
                <w:spacing w:val="8"/>
                <w:sz w:val="14"/>
              </w:rPr>
              <w:t> </w:t>
            </w:r>
            <w:r>
              <w:rPr>
                <w:rFonts w:ascii="Calibri"/>
                <w:sz w:val="14"/>
              </w:rPr>
              <w:t>Unit</w:t>
            </w:r>
            <w:r>
              <w:rPr>
                <w:rFonts w:ascii="Calibri"/>
                <w:spacing w:val="6"/>
                <w:sz w:val="14"/>
              </w:rPr>
              <w:t> </w:t>
            </w:r>
            <w:r>
              <w:rPr>
                <w:rFonts w:ascii="Calibri"/>
                <w:sz w:val="14"/>
              </w:rPr>
              <w:t>Development</w:t>
            </w:r>
            <w:r>
              <w:rPr>
                <w:rFonts w:ascii="Calibri"/>
                <w:spacing w:val="7"/>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7"/>
                <w:sz w:val="14"/>
              </w:rPr>
              <w:t> </w:t>
            </w:r>
            <w:r>
              <w:rPr>
                <w:rFonts w:ascii="Calibri"/>
                <w:sz w:val="14"/>
              </w:rPr>
              <w:t>$500,000</w:t>
            </w:r>
            <w:r>
              <w:rPr>
                <w:rFonts w:ascii="Calibri"/>
                <w:spacing w:val="5"/>
                <w:sz w:val="14"/>
              </w:rPr>
              <w:t> </w:t>
            </w:r>
            <w:r>
              <w:rPr>
                <w:rFonts w:ascii="Calibri"/>
                <w:sz w:val="14"/>
              </w:rPr>
              <w:t>-</w:t>
            </w:r>
            <w:r>
              <w:rPr>
                <w:rFonts w:ascii="Calibri"/>
                <w:spacing w:val="7"/>
                <w:sz w:val="14"/>
              </w:rPr>
              <w:t> </w:t>
            </w:r>
            <w:r>
              <w:rPr>
                <w:rFonts w:ascii="Calibri"/>
                <w:spacing w:val="-2"/>
                <w:sz w:val="14"/>
              </w:rPr>
              <w:t>$600,000</w:t>
            </w:r>
          </w:p>
        </w:tc>
        <w:tc>
          <w:tcPr>
            <w:tcW w:w="612" w:type="dxa"/>
          </w:tcPr>
          <w:p>
            <w:pPr>
              <w:pStyle w:val="TableParagraph"/>
              <w:spacing w:line="169" w:lineRule="exact" w:before="99"/>
              <w:ind w:right="231"/>
              <w:rPr>
                <w:rFonts w:ascii="Calibri"/>
                <w:sz w:val="14"/>
              </w:rPr>
            </w:pPr>
            <w:r>
              <w:rPr>
                <w:rFonts w:ascii="Calibri"/>
                <w:w w:val="102"/>
                <w:sz w:val="14"/>
              </w:rPr>
              <w:t>D</w:t>
            </w:r>
          </w:p>
        </w:tc>
        <w:tc>
          <w:tcPr>
            <w:tcW w:w="963" w:type="dxa"/>
          </w:tcPr>
          <w:p>
            <w:pPr>
              <w:pStyle w:val="TableParagraph"/>
              <w:spacing w:line="169" w:lineRule="exact" w:before="99"/>
              <w:ind w:right="224"/>
              <w:rPr>
                <w:rFonts w:ascii="Calibri"/>
                <w:sz w:val="14"/>
              </w:rPr>
            </w:pPr>
            <w:r>
              <w:rPr>
                <w:rFonts w:ascii="Calibri"/>
                <w:spacing w:val="-2"/>
                <w:sz w:val="14"/>
              </w:rPr>
              <w:t>592.73</w:t>
            </w:r>
          </w:p>
        </w:tc>
        <w:tc>
          <w:tcPr>
            <w:tcW w:w="1020" w:type="dxa"/>
          </w:tcPr>
          <w:p>
            <w:pPr>
              <w:pStyle w:val="TableParagraph"/>
              <w:spacing w:line="169" w:lineRule="exact" w:before="99"/>
              <w:ind w:right="217"/>
              <w:rPr>
                <w:rFonts w:ascii="Calibri"/>
                <w:sz w:val="14"/>
              </w:rPr>
            </w:pPr>
            <w:r>
              <w:rPr>
                <w:rFonts w:ascii="Calibri"/>
                <w:spacing w:val="-2"/>
                <w:sz w:val="14"/>
              </w:rPr>
              <w:t>6,520.00</w:t>
            </w:r>
          </w:p>
        </w:tc>
        <w:tc>
          <w:tcPr>
            <w:tcW w:w="995" w:type="dxa"/>
          </w:tcPr>
          <w:p>
            <w:pPr>
              <w:pStyle w:val="TableParagraph"/>
              <w:spacing w:line="169" w:lineRule="exact" w:before="99"/>
              <w:ind w:right="199"/>
              <w:rPr>
                <w:rFonts w:ascii="Calibri"/>
                <w:sz w:val="14"/>
              </w:rPr>
            </w:pPr>
            <w:r>
              <w:rPr>
                <w:rFonts w:ascii="Calibri"/>
                <w:spacing w:val="-2"/>
                <w:sz w:val="14"/>
              </w:rPr>
              <w:t>6,520.00</w:t>
            </w:r>
          </w:p>
        </w:tc>
        <w:tc>
          <w:tcPr>
            <w:tcW w:w="931" w:type="dxa"/>
          </w:tcPr>
          <w:p>
            <w:pPr>
              <w:pStyle w:val="TableParagraph"/>
              <w:spacing w:line="169" w:lineRule="exact" w:before="99"/>
              <w:ind w:left="232"/>
              <w:jc w:val="center"/>
              <w:rPr>
                <w:rFonts w:ascii="Calibri"/>
                <w:sz w:val="14"/>
              </w:rPr>
            </w:pPr>
            <w:r>
              <w:rPr>
                <w:rFonts w:ascii="Calibri"/>
                <w:w w:val="102"/>
                <w:sz w:val="14"/>
              </w:rPr>
              <w:t>-</w:t>
            </w:r>
          </w:p>
        </w:tc>
        <w:tc>
          <w:tcPr>
            <w:tcW w:w="685" w:type="dxa"/>
          </w:tcPr>
          <w:p>
            <w:pPr>
              <w:pStyle w:val="TableParagraph"/>
              <w:spacing w:line="169" w:lineRule="exact" w:before="99"/>
              <w:ind w:right="62"/>
              <w:rPr>
                <w:rFonts w:ascii="Calibri"/>
                <w:sz w:val="14"/>
              </w:rPr>
            </w:pPr>
            <w:r>
              <w:rPr>
                <w:rFonts w:ascii="Calibri"/>
                <w:w w:val="102"/>
                <w:sz w:val="14"/>
              </w:rPr>
              <w:t>-</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New</w:t>
            </w:r>
            <w:r>
              <w:rPr>
                <w:rFonts w:ascii="Calibri"/>
                <w:spacing w:val="8"/>
                <w:sz w:val="14"/>
              </w:rPr>
              <w:t> </w:t>
            </w:r>
            <w:r>
              <w:rPr>
                <w:rFonts w:ascii="Calibri"/>
                <w:sz w:val="14"/>
              </w:rPr>
              <w:t>Dwellings</w:t>
            </w:r>
            <w:r>
              <w:rPr>
                <w:rFonts w:ascii="Calibri"/>
                <w:spacing w:val="6"/>
                <w:sz w:val="14"/>
              </w:rPr>
              <w:t> </w:t>
            </w:r>
            <w:r>
              <w:rPr>
                <w:rFonts w:ascii="Calibri"/>
                <w:sz w:val="14"/>
              </w:rPr>
              <w:t>&amp;</w:t>
            </w:r>
            <w:r>
              <w:rPr>
                <w:rFonts w:ascii="Calibri"/>
                <w:spacing w:val="8"/>
                <w:sz w:val="14"/>
              </w:rPr>
              <w:t> </w:t>
            </w:r>
            <w:r>
              <w:rPr>
                <w:rFonts w:ascii="Calibri"/>
                <w:sz w:val="14"/>
              </w:rPr>
              <w:t>Multi</w:t>
            </w:r>
            <w:r>
              <w:rPr>
                <w:rFonts w:ascii="Calibri"/>
                <w:spacing w:val="8"/>
                <w:sz w:val="14"/>
              </w:rPr>
              <w:t> </w:t>
            </w:r>
            <w:r>
              <w:rPr>
                <w:rFonts w:ascii="Calibri"/>
                <w:sz w:val="14"/>
              </w:rPr>
              <w:t>Unit</w:t>
            </w:r>
            <w:r>
              <w:rPr>
                <w:rFonts w:ascii="Calibri"/>
                <w:spacing w:val="7"/>
                <w:sz w:val="14"/>
              </w:rPr>
              <w:t> </w:t>
            </w:r>
            <w:r>
              <w:rPr>
                <w:rFonts w:ascii="Calibri"/>
                <w:sz w:val="14"/>
              </w:rPr>
              <w:t>Development</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w:t>
            </w:r>
            <w:r>
              <w:rPr>
                <w:rFonts w:ascii="Calibri"/>
                <w:spacing w:val="7"/>
                <w:sz w:val="14"/>
              </w:rPr>
              <w:t> </w:t>
            </w:r>
            <w:r>
              <w:rPr>
                <w:rFonts w:ascii="Calibri"/>
                <w:spacing w:val="-2"/>
                <w:sz w:val="14"/>
              </w:rPr>
              <w:t>$600,000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jc w:val="left"/>
              <w:rPr>
                <w:rFonts w:ascii="Times New Roman"/>
                <w:sz w:val="12"/>
              </w:rPr>
            </w:pPr>
          </w:p>
        </w:tc>
        <w:tc>
          <w:tcPr>
            <w:tcW w:w="1020" w:type="dxa"/>
          </w:tcPr>
          <w:p>
            <w:pPr>
              <w:pStyle w:val="TableParagraph"/>
              <w:spacing w:line="169" w:lineRule="exact" w:before="3"/>
              <w:ind w:right="218"/>
              <w:rPr>
                <w:rFonts w:ascii="Calibri"/>
                <w:sz w:val="14"/>
              </w:rPr>
            </w:pPr>
            <w:r>
              <w:rPr>
                <w:rFonts w:ascii="Calibri"/>
                <w:spacing w:val="-2"/>
                <w:sz w:val="14"/>
              </w:rPr>
              <w:t>P.O.A</w:t>
            </w:r>
          </w:p>
        </w:tc>
        <w:tc>
          <w:tcPr>
            <w:tcW w:w="995" w:type="dxa"/>
          </w:tcPr>
          <w:p>
            <w:pPr>
              <w:pStyle w:val="TableParagraph"/>
              <w:spacing w:line="169" w:lineRule="exact" w:before="3"/>
              <w:ind w:right="200"/>
              <w:rPr>
                <w:rFonts w:ascii="Calibri"/>
                <w:sz w:val="14"/>
              </w:rPr>
            </w:pPr>
            <w:r>
              <w:rPr>
                <w:rFonts w:ascii="Calibri"/>
                <w:spacing w:val="-2"/>
                <w:sz w:val="14"/>
              </w:rPr>
              <w:t>P.O.A</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Reclad/Reroof/Restump</w:t>
            </w:r>
            <w:r>
              <w:rPr>
                <w:rFonts w:ascii="Calibri"/>
                <w:spacing w:val="10"/>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5"/>
                <w:sz w:val="14"/>
              </w:rPr>
              <w:t> </w:t>
            </w:r>
            <w:r>
              <w:rPr>
                <w:rFonts w:ascii="Calibri"/>
                <w:sz w:val="14"/>
              </w:rPr>
              <w:t>$0</w:t>
            </w:r>
            <w:r>
              <w:rPr>
                <w:rFonts w:ascii="Calibri"/>
                <w:spacing w:val="6"/>
                <w:sz w:val="14"/>
              </w:rPr>
              <w:t> </w:t>
            </w:r>
            <w:r>
              <w:rPr>
                <w:rFonts w:ascii="Calibri"/>
                <w:sz w:val="14"/>
              </w:rPr>
              <w:t>-</w:t>
            </w:r>
            <w:r>
              <w:rPr>
                <w:rFonts w:ascii="Calibri"/>
                <w:spacing w:val="7"/>
                <w:sz w:val="14"/>
              </w:rPr>
              <w:t> </w:t>
            </w:r>
            <w:r>
              <w:rPr>
                <w:rFonts w:ascii="Calibri"/>
                <w:spacing w:val="-2"/>
                <w:sz w:val="14"/>
              </w:rPr>
              <w:t>$10,000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231.82</w:t>
            </w:r>
          </w:p>
        </w:tc>
        <w:tc>
          <w:tcPr>
            <w:tcW w:w="1020" w:type="dxa"/>
          </w:tcPr>
          <w:p>
            <w:pPr>
              <w:pStyle w:val="TableParagraph"/>
              <w:spacing w:line="169" w:lineRule="exact" w:before="3"/>
              <w:ind w:right="217"/>
              <w:rPr>
                <w:rFonts w:ascii="Calibri"/>
                <w:sz w:val="14"/>
              </w:rPr>
            </w:pPr>
            <w:r>
              <w:rPr>
                <w:rFonts w:ascii="Calibri"/>
                <w:spacing w:val="-2"/>
                <w:sz w:val="14"/>
              </w:rPr>
              <w:t>2,550.00</w:t>
            </w:r>
          </w:p>
        </w:tc>
        <w:tc>
          <w:tcPr>
            <w:tcW w:w="995" w:type="dxa"/>
          </w:tcPr>
          <w:p>
            <w:pPr>
              <w:pStyle w:val="TableParagraph"/>
              <w:spacing w:line="169" w:lineRule="exact" w:before="3"/>
              <w:ind w:left="262"/>
              <w:jc w:val="center"/>
              <w:rPr>
                <w:rFonts w:ascii="Calibri"/>
                <w:sz w:val="14"/>
              </w:rPr>
            </w:pPr>
            <w:r>
              <w:rPr>
                <w:rFonts w:ascii="Calibri"/>
                <w:w w:val="102"/>
                <w:sz w:val="14"/>
              </w:rPr>
              <w:t>-</w:t>
            </w:r>
          </w:p>
        </w:tc>
        <w:tc>
          <w:tcPr>
            <w:tcW w:w="931" w:type="dxa"/>
          </w:tcPr>
          <w:p>
            <w:pPr>
              <w:pStyle w:val="TableParagraph"/>
              <w:spacing w:line="169" w:lineRule="exact" w:before="3"/>
              <w:ind w:right="182"/>
              <w:rPr>
                <w:rFonts w:ascii="Calibri"/>
                <w:sz w:val="14"/>
              </w:rPr>
            </w:pPr>
            <w:r>
              <w:rPr>
                <w:rFonts w:ascii="Calibri"/>
                <w:spacing w:val="-2"/>
                <w:sz w:val="14"/>
              </w:rPr>
              <w:t>2,550.00</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Reclad/Reroof/Restump</w:t>
            </w:r>
            <w:r>
              <w:rPr>
                <w:rFonts w:ascii="Calibri"/>
                <w:spacing w:val="10"/>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5"/>
                <w:sz w:val="14"/>
              </w:rPr>
              <w:t> </w:t>
            </w:r>
            <w:r>
              <w:rPr>
                <w:rFonts w:ascii="Calibri"/>
                <w:sz w:val="14"/>
              </w:rPr>
              <w:t>$0</w:t>
            </w:r>
            <w:r>
              <w:rPr>
                <w:rFonts w:ascii="Calibri"/>
                <w:spacing w:val="6"/>
                <w:sz w:val="14"/>
              </w:rPr>
              <w:t> </w:t>
            </w:r>
            <w:r>
              <w:rPr>
                <w:rFonts w:ascii="Calibri"/>
                <w:sz w:val="14"/>
              </w:rPr>
              <w:t>-</w:t>
            </w:r>
            <w:r>
              <w:rPr>
                <w:rFonts w:ascii="Calibri"/>
                <w:spacing w:val="7"/>
                <w:sz w:val="14"/>
              </w:rPr>
              <w:t> </w:t>
            </w:r>
            <w:r>
              <w:rPr>
                <w:rFonts w:ascii="Calibri"/>
                <w:spacing w:val="-2"/>
                <w:sz w:val="14"/>
              </w:rPr>
              <w:t>$5,000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left="180"/>
              <w:jc w:val="center"/>
              <w:rPr>
                <w:rFonts w:ascii="Calibri"/>
                <w:sz w:val="14"/>
              </w:rPr>
            </w:pPr>
            <w:r>
              <w:rPr>
                <w:rFonts w:ascii="Calibri"/>
                <w:w w:val="102"/>
                <w:sz w:val="14"/>
              </w:rPr>
              <w:t>-</w:t>
            </w:r>
          </w:p>
        </w:tc>
        <w:tc>
          <w:tcPr>
            <w:tcW w:w="1020" w:type="dxa"/>
          </w:tcPr>
          <w:p>
            <w:pPr>
              <w:pStyle w:val="TableParagraph"/>
              <w:spacing w:line="169" w:lineRule="exact" w:before="3"/>
              <w:ind w:right="218"/>
              <w:rPr>
                <w:rFonts w:ascii="Calibri"/>
                <w:sz w:val="14"/>
              </w:rPr>
            </w:pPr>
            <w:r>
              <w:rPr>
                <w:rFonts w:ascii="Calibri"/>
                <w:spacing w:val="-5"/>
                <w:sz w:val="14"/>
              </w:rPr>
              <w:t>n/a</w:t>
            </w:r>
          </w:p>
        </w:tc>
        <w:tc>
          <w:tcPr>
            <w:tcW w:w="995" w:type="dxa"/>
          </w:tcPr>
          <w:p>
            <w:pPr>
              <w:pStyle w:val="TableParagraph"/>
              <w:spacing w:line="169" w:lineRule="exact" w:before="3"/>
              <w:ind w:right="199"/>
              <w:rPr>
                <w:rFonts w:ascii="Calibri"/>
                <w:sz w:val="14"/>
              </w:rPr>
            </w:pPr>
            <w:r>
              <w:rPr>
                <w:rFonts w:ascii="Calibri"/>
                <w:spacing w:val="-2"/>
                <w:sz w:val="14"/>
              </w:rPr>
              <w:t>1,683.00</w:t>
            </w:r>
          </w:p>
        </w:tc>
        <w:tc>
          <w:tcPr>
            <w:tcW w:w="931" w:type="dxa"/>
          </w:tcPr>
          <w:p>
            <w:pPr>
              <w:pStyle w:val="TableParagraph"/>
              <w:spacing w:line="169" w:lineRule="exact" w:before="3"/>
              <w:ind w:right="139"/>
              <w:rPr>
                <w:rFonts w:ascii="Calibri"/>
                <w:sz w:val="14"/>
              </w:rPr>
            </w:pPr>
            <w:r>
              <w:rPr>
                <w:rFonts w:ascii="Calibri"/>
                <w:spacing w:val="-2"/>
                <w:sz w:val="14"/>
              </w:rPr>
              <w:t>(1,683.00)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8"/>
                <w:sz w:val="14"/>
              </w:rPr>
              <w:t> </w:t>
            </w:r>
            <w:r>
              <w:rPr>
                <w:rFonts w:ascii="Calibri"/>
                <w:sz w:val="14"/>
              </w:rPr>
              <w:t>Permits</w:t>
            </w:r>
            <w:r>
              <w:rPr>
                <w:rFonts w:ascii="Calibri"/>
                <w:spacing w:val="7"/>
                <w:sz w:val="14"/>
              </w:rPr>
              <w:t> </w:t>
            </w:r>
            <w:r>
              <w:rPr>
                <w:rFonts w:ascii="Calibri"/>
                <w:sz w:val="14"/>
              </w:rPr>
              <w:t>-</w:t>
            </w:r>
            <w:r>
              <w:rPr>
                <w:rFonts w:ascii="Calibri"/>
                <w:spacing w:val="8"/>
                <w:sz w:val="14"/>
              </w:rPr>
              <w:t> </w:t>
            </w:r>
            <w:r>
              <w:rPr>
                <w:rFonts w:ascii="Calibri"/>
                <w:sz w:val="14"/>
              </w:rPr>
              <w:t>Reclad/Reroof/Restump</w:t>
            </w:r>
            <w:r>
              <w:rPr>
                <w:rFonts w:ascii="Calibri"/>
                <w:spacing w:val="10"/>
                <w:sz w:val="14"/>
              </w:rPr>
              <w:t> </w:t>
            </w:r>
            <w:r>
              <w:rPr>
                <w:rFonts w:ascii="Calibri"/>
                <w:sz w:val="14"/>
              </w:rPr>
              <w:t>-</w:t>
            </w:r>
            <w:r>
              <w:rPr>
                <w:rFonts w:ascii="Calibri"/>
                <w:spacing w:val="8"/>
                <w:sz w:val="14"/>
              </w:rPr>
              <w:t> </w:t>
            </w:r>
            <w:r>
              <w:rPr>
                <w:rFonts w:ascii="Calibri"/>
                <w:sz w:val="14"/>
              </w:rPr>
              <w:t>cost</w:t>
            </w:r>
            <w:r>
              <w:rPr>
                <w:rFonts w:ascii="Calibri"/>
                <w:spacing w:val="8"/>
                <w:sz w:val="14"/>
              </w:rPr>
              <w:t> </w:t>
            </w:r>
            <w:r>
              <w:rPr>
                <w:rFonts w:ascii="Calibri"/>
                <w:sz w:val="14"/>
              </w:rPr>
              <w:t>of</w:t>
            </w:r>
            <w:r>
              <w:rPr>
                <w:rFonts w:ascii="Calibri"/>
                <w:spacing w:val="9"/>
                <w:sz w:val="14"/>
              </w:rPr>
              <w:t> </w:t>
            </w:r>
            <w:r>
              <w:rPr>
                <w:rFonts w:ascii="Calibri"/>
                <w:sz w:val="14"/>
              </w:rPr>
              <w:t>works</w:t>
            </w:r>
            <w:r>
              <w:rPr>
                <w:rFonts w:ascii="Calibri"/>
                <w:spacing w:val="7"/>
                <w:sz w:val="14"/>
              </w:rPr>
              <w:t> </w:t>
            </w:r>
            <w:r>
              <w:rPr>
                <w:rFonts w:ascii="Calibri"/>
                <w:spacing w:val="-2"/>
                <w:sz w:val="14"/>
              </w:rPr>
              <w:t>$10,000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jc w:val="left"/>
              <w:rPr>
                <w:rFonts w:ascii="Times New Roman"/>
                <w:sz w:val="12"/>
              </w:rPr>
            </w:pPr>
          </w:p>
        </w:tc>
        <w:tc>
          <w:tcPr>
            <w:tcW w:w="1020" w:type="dxa"/>
          </w:tcPr>
          <w:p>
            <w:pPr>
              <w:pStyle w:val="TableParagraph"/>
              <w:spacing w:line="169" w:lineRule="exact" w:before="3"/>
              <w:ind w:right="218"/>
              <w:rPr>
                <w:rFonts w:ascii="Calibri"/>
                <w:sz w:val="14"/>
              </w:rPr>
            </w:pPr>
            <w:r>
              <w:rPr>
                <w:rFonts w:ascii="Calibri"/>
                <w:spacing w:val="-2"/>
                <w:sz w:val="14"/>
              </w:rPr>
              <w:t>P.O.A</w:t>
            </w:r>
          </w:p>
        </w:tc>
        <w:tc>
          <w:tcPr>
            <w:tcW w:w="995" w:type="dxa"/>
          </w:tcPr>
          <w:p>
            <w:pPr>
              <w:pStyle w:val="TableParagraph"/>
              <w:spacing w:line="169" w:lineRule="exact" w:before="3"/>
              <w:ind w:right="200"/>
              <w:rPr>
                <w:rFonts w:ascii="Calibri"/>
                <w:sz w:val="14"/>
              </w:rPr>
            </w:pPr>
            <w:r>
              <w:rPr>
                <w:rFonts w:ascii="Calibri"/>
                <w:spacing w:val="-2"/>
                <w:sz w:val="14"/>
              </w:rPr>
              <w:t>P.O.A</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Reclad/Reroof/Restump</w:t>
            </w:r>
            <w:r>
              <w:rPr>
                <w:rFonts w:ascii="Calibri"/>
                <w:spacing w:val="9"/>
                <w:sz w:val="14"/>
              </w:rPr>
              <w:t> </w:t>
            </w:r>
            <w:r>
              <w:rPr>
                <w:rFonts w:ascii="Calibri"/>
                <w:sz w:val="14"/>
              </w:rPr>
              <w:t>-</w:t>
            </w:r>
            <w:r>
              <w:rPr>
                <w:rFonts w:ascii="Calibri"/>
                <w:spacing w:val="8"/>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6"/>
                <w:sz w:val="14"/>
              </w:rPr>
              <w:t> </w:t>
            </w:r>
            <w:r>
              <w:rPr>
                <w:rFonts w:ascii="Calibri"/>
                <w:sz w:val="14"/>
              </w:rPr>
              <w:t>$5,001</w:t>
            </w:r>
            <w:r>
              <w:rPr>
                <w:rFonts w:ascii="Calibri"/>
                <w:spacing w:val="6"/>
                <w:sz w:val="14"/>
              </w:rPr>
              <w:t> </w:t>
            </w:r>
            <w:r>
              <w:rPr>
                <w:rFonts w:ascii="Calibri"/>
                <w:sz w:val="14"/>
              </w:rPr>
              <w:t>-</w:t>
            </w:r>
            <w:r>
              <w:rPr>
                <w:rFonts w:ascii="Calibri"/>
                <w:spacing w:val="7"/>
                <w:sz w:val="14"/>
              </w:rPr>
              <w:t> </w:t>
            </w:r>
            <w:r>
              <w:rPr>
                <w:rFonts w:ascii="Calibri"/>
                <w:spacing w:val="-2"/>
                <w:sz w:val="14"/>
              </w:rPr>
              <w:t>$10,000</w:t>
            </w:r>
          </w:p>
        </w:tc>
        <w:tc>
          <w:tcPr>
            <w:tcW w:w="612"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left="180"/>
              <w:jc w:val="center"/>
              <w:rPr>
                <w:rFonts w:ascii="Calibri"/>
                <w:sz w:val="14"/>
              </w:rPr>
            </w:pPr>
            <w:r>
              <w:rPr>
                <w:rFonts w:ascii="Calibri"/>
                <w:w w:val="102"/>
                <w:sz w:val="14"/>
              </w:rPr>
              <w:t>-</w:t>
            </w:r>
          </w:p>
        </w:tc>
        <w:tc>
          <w:tcPr>
            <w:tcW w:w="1020" w:type="dxa"/>
          </w:tcPr>
          <w:p>
            <w:pPr>
              <w:pStyle w:val="TableParagraph"/>
              <w:spacing w:line="169" w:lineRule="exact" w:before="3"/>
              <w:ind w:right="218"/>
              <w:rPr>
                <w:rFonts w:ascii="Calibri"/>
                <w:sz w:val="14"/>
              </w:rPr>
            </w:pPr>
            <w:r>
              <w:rPr>
                <w:rFonts w:ascii="Calibri"/>
                <w:spacing w:val="-5"/>
                <w:sz w:val="14"/>
              </w:rPr>
              <w:t>n/a</w:t>
            </w:r>
          </w:p>
        </w:tc>
        <w:tc>
          <w:tcPr>
            <w:tcW w:w="995" w:type="dxa"/>
          </w:tcPr>
          <w:p>
            <w:pPr>
              <w:pStyle w:val="TableParagraph"/>
              <w:spacing w:line="169" w:lineRule="exact" w:before="3"/>
              <w:ind w:right="199"/>
              <w:rPr>
                <w:rFonts w:ascii="Calibri"/>
                <w:sz w:val="14"/>
              </w:rPr>
            </w:pPr>
            <w:r>
              <w:rPr>
                <w:rFonts w:ascii="Calibri"/>
                <w:spacing w:val="-2"/>
                <w:sz w:val="14"/>
              </w:rPr>
              <w:t>2,550.00</w:t>
            </w:r>
          </w:p>
        </w:tc>
        <w:tc>
          <w:tcPr>
            <w:tcW w:w="931" w:type="dxa"/>
          </w:tcPr>
          <w:p>
            <w:pPr>
              <w:pStyle w:val="TableParagraph"/>
              <w:spacing w:line="169" w:lineRule="exact" w:before="3"/>
              <w:ind w:right="139"/>
              <w:rPr>
                <w:rFonts w:ascii="Calibri"/>
                <w:sz w:val="14"/>
              </w:rPr>
            </w:pPr>
            <w:r>
              <w:rPr>
                <w:rFonts w:ascii="Calibri"/>
                <w:spacing w:val="-2"/>
                <w:sz w:val="14"/>
              </w:rPr>
              <w:t>(2,550.00)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383"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Relocation</w:t>
            </w:r>
            <w:r>
              <w:rPr>
                <w:rFonts w:ascii="Calibri"/>
                <w:spacing w:val="9"/>
                <w:sz w:val="14"/>
              </w:rPr>
              <w:t> </w:t>
            </w:r>
            <w:r>
              <w:rPr>
                <w:rFonts w:ascii="Calibri"/>
                <w:sz w:val="14"/>
              </w:rPr>
              <w:t>of</w:t>
            </w:r>
            <w:r>
              <w:rPr>
                <w:rFonts w:ascii="Calibri"/>
                <w:spacing w:val="8"/>
                <w:sz w:val="14"/>
              </w:rPr>
              <w:t> </w:t>
            </w:r>
            <w:r>
              <w:rPr>
                <w:rFonts w:ascii="Calibri"/>
                <w:sz w:val="14"/>
              </w:rPr>
              <w:t>Dwelling</w:t>
            </w:r>
            <w:r>
              <w:rPr>
                <w:rFonts w:ascii="Calibri"/>
                <w:spacing w:val="7"/>
                <w:sz w:val="14"/>
              </w:rPr>
              <w:t> </w:t>
            </w:r>
            <w:r>
              <w:rPr>
                <w:rFonts w:ascii="Calibri"/>
                <w:sz w:val="14"/>
              </w:rPr>
              <w:t>(including</w:t>
            </w:r>
            <w:r>
              <w:rPr>
                <w:rFonts w:ascii="Calibri"/>
                <w:spacing w:val="8"/>
                <w:sz w:val="14"/>
              </w:rPr>
              <w:t> </w:t>
            </w:r>
            <w:r>
              <w:rPr>
                <w:rFonts w:ascii="Calibri"/>
                <w:sz w:val="14"/>
              </w:rPr>
              <w:t>Alterations</w:t>
            </w:r>
            <w:r>
              <w:rPr>
                <w:rFonts w:ascii="Calibri"/>
                <w:spacing w:val="6"/>
                <w:sz w:val="14"/>
              </w:rPr>
              <w:t> </w:t>
            </w:r>
            <w:r>
              <w:rPr>
                <w:rFonts w:ascii="Calibri"/>
                <w:sz w:val="14"/>
              </w:rPr>
              <w:t>&amp;</w:t>
            </w:r>
            <w:r>
              <w:rPr>
                <w:rFonts w:ascii="Calibri"/>
                <w:spacing w:val="8"/>
                <w:sz w:val="14"/>
              </w:rPr>
              <w:t> </w:t>
            </w:r>
            <w:r>
              <w:rPr>
                <w:rFonts w:ascii="Calibri"/>
                <w:sz w:val="14"/>
              </w:rPr>
              <w:t>Additions)</w:t>
            </w:r>
            <w:r>
              <w:rPr>
                <w:rFonts w:ascii="Calibri"/>
                <w:spacing w:val="8"/>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of</w:t>
            </w:r>
            <w:r>
              <w:rPr>
                <w:rFonts w:ascii="Calibri"/>
                <w:spacing w:val="7"/>
                <w:sz w:val="14"/>
              </w:rPr>
              <w:t> </w:t>
            </w:r>
            <w:r>
              <w:rPr>
                <w:rFonts w:ascii="Calibri"/>
                <w:sz w:val="14"/>
              </w:rPr>
              <w:t>works</w:t>
            </w:r>
            <w:r>
              <w:rPr>
                <w:rFonts w:ascii="Calibri"/>
                <w:spacing w:val="6"/>
                <w:sz w:val="14"/>
              </w:rPr>
              <w:t> </w:t>
            </w:r>
            <w:r>
              <w:rPr>
                <w:rFonts w:ascii="Calibri"/>
                <w:sz w:val="14"/>
              </w:rPr>
              <w:t>$0</w:t>
            </w:r>
            <w:r>
              <w:rPr>
                <w:rFonts w:ascii="Calibri"/>
                <w:spacing w:val="6"/>
                <w:sz w:val="14"/>
              </w:rPr>
              <w:t> </w:t>
            </w:r>
            <w:r>
              <w:rPr>
                <w:rFonts w:ascii="Calibri"/>
                <w:spacing w:val="-10"/>
                <w:sz w:val="14"/>
              </w:rPr>
              <w:t>-</w:t>
            </w:r>
          </w:p>
          <w:p>
            <w:pPr>
              <w:pStyle w:val="TableParagraph"/>
              <w:spacing w:before="21"/>
              <w:ind w:left="19"/>
              <w:jc w:val="left"/>
              <w:rPr>
                <w:rFonts w:ascii="Calibri"/>
                <w:sz w:val="14"/>
              </w:rPr>
            </w:pPr>
            <w:r>
              <w:rPr>
                <w:rFonts w:ascii="Calibri"/>
                <w:spacing w:val="-2"/>
                <w:sz w:val="14"/>
              </w:rPr>
              <w:t>$10,000</w:t>
            </w:r>
          </w:p>
        </w:tc>
        <w:tc>
          <w:tcPr>
            <w:tcW w:w="612" w:type="dxa"/>
          </w:tcPr>
          <w:p>
            <w:pPr>
              <w:pStyle w:val="TableParagraph"/>
              <w:jc w:val="left"/>
              <w:rPr>
                <w:rFonts w:ascii="Calibri"/>
                <w:sz w:val="16"/>
              </w:rPr>
            </w:pPr>
          </w:p>
          <w:p>
            <w:pPr>
              <w:pStyle w:val="TableParagraph"/>
              <w:spacing w:line="168" w:lineRule="exact"/>
              <w:ind w:right="231"/>
              <w:rPr>
                <w:rFonts w:ascii="Calibri"/>
                <w:sz w:val="14"/>
              </w:rPr>
            </w:pPr>
            <w:r>
              <w:rPr>
                <w:rFonts w:ascii="Calibri"/>
                <w:w w:val="102"/>
                <w:sz w:val="14"/>
              </w:rPr>
              <w:t>D</w:t>
            </w:r>
          </w:p>
        </w:tc>
        <w:tc>
          <w:tcPr>
            <w:tcW w:w="963" w:type="dxa"/>
          </w:tcPr>
          <w:p>
            <w:pPr>
              <w:pStyle w:val="TableParagraph"/>
              <w:jc w:val="left"/>
              <w:rPr>
                <w:rFonts w:ascii="Calibri"/>
                <w:sz w:val="16"/>
              </w:rPr>
            </w:pPr>
          </w:p>
          <w:p>
            <w:pPr>
              <w:pStyle w:val="TableParagraph"/>
              <w:spacing w:line="168" w:lineRule="exact"/>
              <w:ind w:right="224"/>
              <w:rPr>
                <w:rFonts w:ascii="Calibri"/>
                <w:sz w:val="14"/>
              </w:rPr>
            </w:pPr>
            <w:r>
              <w:rPr>
                <w:rFonts w:ascii="Calibri"/>
                <w:spacing w:val="-2"/>
                <w:sz w:val="14"/>
              </w:rPr>
              <w:t>282.35</w:t>
            </w:r>
          </w:p>
        </w:tc>
        <w:tc>
          <w:tcPr>
            <w:tcW w:w="1020" w:type="dxa"/>
          </w:tcPr>
          <w:p>
            <w:pPr>
              <w:pStyle w:val="TableParagraph"/>
              <w:jc w:val="left"/>
              <w:rPr>
                <w:rFonts w:ascii="Calibri"/>
                <w:sz w:val="16"/>
              </w:rPr>
            </w:pPr>
          </w:p>
          <w:p>
            <w:pPr>
              <w:pStyle w:val="TableParagraph"/>
              <w:spacing w:line="168" w:lineRule="exact"/>
              <w:ind w:right="216"/>
              <w:rPr>
                <w:rFonts w:ascii="Calibri"/>
                <w:sz w:val="14"/>
              </w:rPr>
            </w:pPr>
            <w:r>
              <w:rPr>
                <w:rFonts w:ascii="Calibri"/>
                <w:spacing w:val="-2"/>
                <w:sz w:val="14"/>
              </w:rPr>
              <w:t>3,105.90</w:t>
            </w:r>
          </w:p>
        </w:tc>
        <w:tc>
          <w:tcPr>
            <w:tcW w:w="995" w:type="dxa"/>
          </w:tcPr>
          <w:p>
            <w:pPr>
              <w:pStyle w:val="TableParagraph"/>
              <w:jc w:val="left"/>
              <w:rPr>
                <w:rFonts w:ascii="Calibri"/>
                <w:sz w:val="16"/>
              </w:rPr>
            </w:pPr>
          </w:p>
          <w:p>
            <w:pPr>
              <w:pStyle w:val="TableParagraph"/>
              <w:spacing w:line="168" w:lineRule="exact"/>
              <w:ind w:right="199"/>
              <w:rPr>
                <w:rFonts w:ascii="Calibri"/>
                <w:sz w:val="14"/>
              </w:rPr>
            </w:pPr>
            <w:r>
              <w:rPr>
                <w:rFonts w:ascii="Calibri"/>
                <w:spacing w:val="-2"/>
                <w:sz w:val="14"/>
              </w:rPr>
              <w:t>3,060.00</w:t>
            </w:r>
          </w:p>
        </w:tc>
        <w:tc>
          <w:tcPr>
            <w:tcW w:w="931" w:type="dxa"/>
          </w:tcPr>
          <w:p>
            <w:pPr>
              <w:pStyle w:val="TableParagraph"/>
              <w:jc w:val="left"/>
              <w:rPr>
                <w:rFonts w:ascii="Calibri"/>
                <w:sz w:val="16"/>
              </w:rPr>
            </w:pPr>
          </w:p>
          <w:p>
            <w:pPr>
              <w:pStyle w:val="TableParagraph"/>
              <w:spacing w:line="168" w:lineRule="exact"/>
              <w:ind w:right="181"/>
              <w:rPr>
                <w:rFonts w:ascii="Calibri"/>
                <w:sz w:val="14"/>
              </w:rPr>
            </w:pPr>
            <w:r>
              <w:rPr>
                <w:rFonts w:ascii="Calibri"/>
                <w:spacing w:val="-2"/>
                <w:sz w:val="14"/>
              </w:rPr>
              <w:t>45.90</w:t>
            </w:r>
          </w:p>
        </w:tc>
        <w:tc>
          <w:tcPr>
            <w:tcW w:w="685" w:type="dxa"/>
          </w:tcPr>
          <w:p>
            <w:pPr>
              <w:pStyle w:val="TableParagraph"/>
              <w:jc w:val="left"/>
              <w:rPr>
                <w:rFonts w:ascii="Calibri"/>
                <w:sz w:val="16"/>
              </w:rPr>
            </w:pPr>
          </w:p>
          <w:p>
            <w:pPr>
              <w:pStyle w:val="TableParagraph"/>
              <w:spacing w:line="168" w:lineRule="exact"/>
              <w:ind w:right="30"/>
              <w:rPr>
                <w:rFonts w:ascii="Calibri"/>
                <w:sz w:val="14"/>
              </w:rPr>
            </w:pPr>
            <w:r>
              <w:rPr>
                <w:rFonts w:ascii="Calibri"/>
                <w:spacing w:val="-4"/>
                <w:sz w:val="14"/>
              </w:rPr>
              <w:t>1.5%</w:t>
            </w:r>
          </w:p>
        </w:tc>
      </w:tr>
      <w:tr>
        <w:trPr>
          <w:trHeight w:val="384"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7"/>
                <w:sz w:val="14"/>
              </w:rPr>
              <w:t> </w:t>
            </w:r>
            <w:r>
              <w:rPr>
                <w:rFonts w:ascii="Calibri"/>
                <w:sz w:val="14"/>
              </w:rPr>
              <w:t>-</w:t>
            </w:r>
            <w:r>
              <w:rPr>
                <w:rFonts w:ascii="Calibri"/>
                <w:spacing w:val="8"/>
                <w:sz w:val="14"/>
              </w:rPr>
              <w:t> </w:t>
            </w:r>
            <w:r>
              <w:rPr>
                <w:rFonts w:ascii="Calibri"/>
                <w:sz w:val="14"/>
              </w:rPr>
              <w:t>Relocation</w:t>
            </w:r>
            <w:r>
              <w:rPr>
                <w:rFonts w:ascii="Calibri"/>
                <w:spacing w:val="10"/>
                <w:sz w:val="14"/>
              </w:rPr>
              <w:t> </w:t>
            </w:r>
            <w:r>
              <w:rPr>
                <w:rFonts w:ascii="Calibri"/>
                <w:sz w:val="14"/>
              </w:rPr>
              <w:t>of</w:t>
            </w:r>
            <w:r>
              <w:rPr>
                <w:rFonts w:ascii="Calibri"/>
                <w:spacing w:val="8"/>
                <w:sz w:val="14"/>
              </w:rPr>
              <w:t> </w:t>
            </w:r>
            <w:r>
              <w:rPr>
                <w:rFonts w:ascii="Calibri"/>
                <w:sz w:val="14"/>
              </w:rPr>
              <w:t>Dwelling</w:t>
            </w:r>
            <w:r>
              <w:rPr>
                <w:rFonts w:ascii="Calibri"/>
                <w:spacing w:val="7"/>
                <w:sz w:val="14"/>
              </w:rPr>
              <w:t> </w:t>
            </w:r>
            <w:r>
              <w:rPr>
                <w:rFonts w:ascii="Calibri"/>
                <w:sz w:val="14"/>
              </w:rPr>
              <w:t>(including</w:t>
            </w:r>
            <w:r>
              <w:rPr>
                <w:rFonts w:ascii="Calibri"/>
                <w:spacing w:val="8"/>
                <w:sz w:val="14"/>
              </w:rPr>
              <w:t> </w:t>
            </w:r>
            <w:r>
              <w:rPr>
                <w:rFonts w:ascii="Calibri"/>
                <w:sz w:val="14"/>
              </w:rPr>
              <w:t>Alterations</w:t>
            </w:r>
            <w:r>
              <w:rPr>
                <w:rFonts w:ascii="Calibri"/>
                <w:spacing w:val="7"/>
                <w:sz w:val="14"/>
              </w:rPr>
              <w:t> </w:t>
            </w:r>
            <w:r>
              <w:rPr>
                <w:rFonts w:ascii="Calibri"/>
                <w:sz w:val="14"/>
              </w:rPr>
              <w:t>&amp;</w:t>
            </w:r>
            <w:r>
              <w:rPr>
                <w:rFonts w:ascii="Calibri"/>
                <w:spacing w:val="9"/>
                <w:sz w:val="14"/>
              </w:rPr>
              <w:t> </w:t>
            </w:r>
            <w:r>
              <w:rPr>
                <w:rFonts w:ascii="Calibri"/>
                <w:sz w:val="14"/>
              </w:rPr>
              <w:t>Additions)</w:t>
            </w:r>
            <w:r>
              <w:rPr>
                <w:rFonts w:ascii="Calibri"/>
                <w:spacing w:val="7"/>
                <w:sz w:val="14"/>
              </w:rPr>
              <w:t> </w:t>
            </w:r>
            <w:r>
              <w:rPr>
                <w:rFonts w:ascii="Calibri"/>
                <w:sz w:val="14"/>
              </w:rPr>
              <w:t>-</w:t>
            </w:r>
            <w:r>
              <w:rPr>
                <w:rFonts w:ascii="Calibri"/>
                <w:spacing w:val="8"/>
                <w:sz w:val="14"/>
              </w:rPr>
              <w:t> </w:t>
            </w:r>
            <w:r>
              <w:rPr>
                <w:rFonts w:ascii="Calibri"/>
                <w:sz w:val="14"/>
              </w:rPr>
              <w:t>cost</w:t>
            </w:r>
            <w:r>
              <w:rPr>
                <w:rFonts w:ascii="Calibri"/>
                <w:spacing w:val="8"/>
                <w:sz w:val="14"/>
              </w:rPr>
              <w:t> </w:t>
            </w:r>
            <w:r>
              <w:rPr>
                <w:rFonts w:ascii="Calibri"/>
                <w:sz w:val="14"/>
              </w:rPr>
              <w:t>of</w:t>
            </w:r>
            <w:r>
              <w:rPr>
                <w:rFonts w:ascii="Calibri"/>
                <w:spacing w:val="8"/>
                <w:sz w:val="14"/>
              </w:rPr>
              <w:t> </w:t>
            </w:r>
            <w:r>
              <w:rPr>
                <w:rFonts w:ascii="Calibri"/>
                <w:spacing w:val="-2"/>
                <w:sz w:val="14"/>
              </w:rPr>
              <w:t>works</w:t>
            </w:r>
          </w:p>
          <w:p>
            <w:pPr>
              <w:pStyle w:val="TableParagraph"/>
              <w:spacing w:before="21"/>
              <w:ind w:left="19"/>
              <w:jc w:val="left"/>
              <w:rPr>
                <w:rFonts w:ascii="Calibri"/>
                <w:sz w:val="14"/>
              </w:rPr>
            </w:pPr>
            <w:r>
              <w:rPr>
                <w:rFonts w:ascii="Calibri"/>
                <w:sz w:val="14"/>
              </w:rPr>
              <w:t>$10,000</w:t>
            </w:r>
            <w:r>
              <w:rPr>
                <w:rFonts w:ascii="Calibri"/>
                <w:spacing w:val="2"/>
                <w:sz w:val="14"/>
              </w:rPr>
              <w:t> </w:t>
            </w:r>
            <w:r>
              <w:rPr>
                <w:rFonts w:ascii="Calibri"/>
                <w:sz w:val="14"/>
              </w:rPr>
              <w:t>-</w:t>
            </w:r>
            <w:r>
              <w:rPr>
                <w:rFonts w:ascii="Calibri"/>
                <w:spacing w:val="4"/>
                <w:sz w:val="14"/>
              </w:rPr>
              <w:t> </w:t>
            </w:r>
            <w:r>
              <w:rPr>
                <w:rFonts w:ascii="Calibri"/>
                <w:spacing w:val="-2"/>
                <w:sz w:val="14"/>
              </w:rPr>
              <w:t>$20,000</w:t>
            </w:r>
          </w:p>
        </w:tc>
        <w:tc>
          <w:tcPr>
            <w:tcW w:w="612" w:type="dxa"/>
          </w:tcPr>
          <w:p>
            <w:pPr>
              <w:pStyle w:val="TableParagraph"/>
              <w:jc w:val="left"/>
              <w:rPr>
                <w:rFonts w:ascii="Calibri"/>
                <w:sz w:val="16"/>
              </w:rPr>
            </w:pPr>
          </w:p>
          <w:p>
            <w:pPr>
              <w:pStyle w:val="TableParagraph"/>
              <w:spacing w:line="168" w:lineRule="exact"/>
              <w:ind w:right="231"/>
              <w:rPr>
                <w:rFonts w:ascii="Calibri"/>
                <w:sz w:val="14"/>
              </w:rPr>
            </w:pPr>
            <w:r>
              <w:rPr>
                <w:rFonts w:ascii="Calibri"/>
                <w:w w:val="102"/>
                <w:sz w:val="14"/>
              </w:rPr>
              <w:t>D</w:t>
            </w:r>
          </w:p>
        </w:tc>
        <w:tc>
          <w:tcPr>
            <w:tcW w:w="963" w:type="dxa"/>
          </w:tcPr>
          <w:p>
            <w:pPr>
              <w:pStyle w:val="TableParagraph"/>
              <w:jc w:val="left"/>
              <w:rPr>
                <w:rFonts w:ascii="Calibri"/>
                <w:sz w:val="16"/>
              </w:rPr>
            </w:pPr>
          </w:p>
          <w:p>
            <w:pPr>
              <w:pStyle w:val="TableParagraph"/>
              <w:spacing w:line="168" w:lineRule="exact"/>
              <w:ind w:right="224"/>
              <w:rPr>
                <w:rFonts w:ascii="Calibri"/>
                <w:sz w:val="14"/>
              </w:rPr>
            </w:pPr>
            <w:r>
              <w:rPr>
                <w:rFonts w:ascii="Calibri"/>
                <w:spacing w:val="-2"/>
                <w:sz w:val="14"/>
              </w:rPr>
              <w:t>329.41</w:t>
            </w:r>
          </w:p>
        </w:tc>
        <w:tc>
          <w:tcPr>
            <w:tcW w:w="1020" w:type="dxa"/>
          </w:tcPr>
          <w:p>
            <w:pPr>
              <w:pStyle w:val="TableParagraph"/>
              <w:jc w:val="left"/>
              <w:rPr>
                <w:rFonts w:ascii="Calibri"/>
                <w:sz w:val="16"/>
              </w:rPr>
            </w:pPr>
          </w:p>
          <w:p>
            <w:pPr>
              <w:pStyle w:val="TableParagraph"/>
              <w:spacing w:line="168" w:lineRule="exact"/>
              <w:ind w:right="216"/>
              <w:rPr>
                <w:rFonts w:ascii="Calibri"/>
                <w:sz w:val="14"/>
              </w:rPr>
            </w:pPr>
            <w:r>
              <w:rPr>
                <w:rFonts w:ascii="Calibri"/>
                <w:spacing w:val="-2"/>
                <w:sz w:val="14"/>
              </w:rPr>
              <w:t>3,623.55</w:t>
            </w:r>
          </w:p>
        </w:tc>
        <w:tc>
          <w:tcPr>
            <w:tcW w:w="995" w:type="dxa"/>
          </w:tcPr>
          <w:p>
            <w:pPr>
              <w:pStyle w:val="TableParagraph"/>
              <w:jc w:val="left"/>
              <w:rPr>
                <w:rFonts w:ascii="Calibri"/>
                <w:sz w:val="16"/>
              </w:rPr>
            </w:pPr>
          </w:p>
          <w:p>
            <w:pPr>
              <w:pStyle w:val="TableParagraph"/>
              <w:spacing w:line="168" w:lineRule="exact"/>
              <w:ind w:right="199"/>
              <w:rPr>
                <w:rFonts w:ascii="Calibri"/>
                <w:sz w:val="14"/>
              </w:rPr>
            </w:pPr>
            <w:r>
              <w:rPr>
                <w:rFonts w:ascii="Calibri"/>
                <w:spacing w:val="-2"/>
                <w:sz w:val="14"/>
              </w:rPr>
              <w:t>3,570.00</w:t>
            </w:r>
          </w:p>
        </w:tc>
        <w:tc>
          <w:tcPr>
            <w:tcW w:w="931" w:type="dxa"/>
          </w:tcPr>
          <w:p>
            <w:pPr>
              <w:pStyle w:val="TableParagraph"/>
              <w:jc w:val="left"/>
              <w:rPr>
                <w:rFonts w:ascii="Calibri"/>
                <w:sz w:val="16"/>
              </w:rPr>
            </w:pPr>
          </w:p>
          <w:p>
            <w:pPr>
              <w:pStyle w:val="TableParagraph"/>
              <w:spacing w:line="168" w:lineRule="exact"/>
              <w:ind w:right="181"/>
              <w:rPr>
                <w:rFonts w:ascii="Calibri"/>
                <w:sz w:val="14"/>
              </w:rPr>
            </w:pPr>
            <w:r>
              <w:rPr>
                <w:rFonts w:ascii="Calibri"/>
                <w:spacing w:val="-2"/>
                <w:sz w:val="14"/>
              </w:rPr>
              <w:t>53.55</w:t>
            </w:r>
          </w:p>
        </w:tc>
        <w:tc>
          <w:tcPr>
            <w:tcW w:w="685" w:type="dxa"/>
          </w:tcPr>
          <w:p>
            <w:pPr>
              <w:pStyle w:val="TableParagraph"/>
              <w:jc w:val="left"/>
              <w:rPr>
                <w:rFonts w:ascii="Calibri"/>
                <w:sz w:val="16"/>
              </w:rPr>
            </w:pPr>
          </w:p>
          <w:p>
            <w:pPr>
              <w:pStyle w:val="TableParagraph"/>
              <w:spacing w:line="168" w:lineRule="exact"/>
              <w:ind w:right="30"/>
              <w:rPr>
                <w:rFonts w:ascii="Calibri"/>
                <w:sz w:val="14"/>
              </w:rPr>
            </w:pPr>
            <w:r>
              <w:rPr>
                <w:rFonts w:ascii="Calibri"/>
                <w:spacing w:val="-4"/>
                <w:sz w:val="14"/>
              </w:rPr>
              <w:t>1.5%</w:t>
            </w:r>
          </w:p>
        </w:tc>
      </w:tr>
      <w:tr>
        <w:trPr>
          <w:trHeight w:val="383"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7"/>
                <w:sz w:val="14"/>
              </w:rPr>
              <w:t> </w:t>
            </w:r>
            <w:r>
              <w:rPr>
                <w:rFonts w:ascii="Calibri"/>
                <w:sz w:val="14"/>
              </w:rPr>
              <w:t>-</w:t>
            </w:r>
            <w:r>
              <w:rPr>
                <w:rFonts w:ascii="Calibri"/>
                <w:spacing w:val="8"/>
                <w:sz w:val="14"/>
              </w:rPr>
              <w:t> </w:t>
            </w:r>
            <w:r>
              <w:rPr>
                <w:rFonts w:ascii="Calibri"/>
                <w:sz w:val="14"/>
              </w:rPr>
              <w:t>Relocation</w:t>
            </w:r>
            <w:r>
              <w:rPr>
                <w:rFonts w:ascii="Calibri"/>
                <w:spacing w:val="10"/>
                <w:sz w:val="14"/>
              </w:rPr>
              <w:t> </w:t>
            </w:r>
            <w:r>
              <w:rPr>
                <w:rFonts w:ascii="Calibri"/>
                <w:sz w:val="14"/>
              </w:rPr>
              <w:t>of</w:t>
            </w:r>
            <w:r>
              <w:rPr>
                <w:rFonts w:ascii="Calibri"/>
                <w:spacing w:val="8"/>
                <w:sz w:val="14"/>
              </w:rPr>
              <w:t> </w:t>
            </w:r>
            <w:r>
              <w:rPr>
                <w:rFonts w:ascii="Calibri"/>
                <w:sz w:val="14"/>
              </w:rPr>
              <w:t>Dwelling</w:t>
            </w:r>
            <w:r>
              <w:rPr>
                <w:rFonts w:ascii="Calibri"/>
                <w:spacing w:val="7"/>
                <w:sz w:val="14"/>
              </w:rPr>
              <w:t> </w:t>
            </w:r>
            <w:r>
              <w:rPr>
                <w:rFonts w:ascii="Calibri"/>
                <w:sz w:val="14"/>
              </w:rPr>
              <w:t>(including</w:t>
            </w:r>
            <w:r>
              <w:rPr>
                <w:rFonts w:ascii="Calibri"/>
                <w:spacing w:val="8"/>
                <w:sz w:val="14"/>
              </w:rPr>
              <w:t> </w:t>
            </w:r>
            <w:r>
              <w:rPr>
                <w:rFonts w:ascii="Calibri"/>
                <w:sz w:val="14"/>
              </w:rPr>
              <w:t>Alterations</w:t>
            </w:r>
            <w:r>
              <w:rPr>
                <w:rFonts w:ascii="Calibri"/>
                <w:spacing w:val="7"/>
                <w:sz w:val="14"/>
              </w:rPr>
              <w:t> </w:t>
            </w:r>
            <w:r>
              <w:rPr>
                <w:rFonts w:ascii="Calibri"/>
                <w:sz w:val="14"/>
              </w:rPr>
              <w:t>&amp;</w:t>
            </w:r>
            <w:r>
              <w:rPr>
                <w:rFonts w:ascii="Calibri"/>
                <w:spacing w:val="9"/>
                <w:sz w:val="14"/>
              </w:rPr>
              <w:t> </w:t>
            </w:r>
            <w:r>
              <w:rPr>
                <w:rFonts w:ascii="Calibri"/>
                <w:sz w:val="14"/>
              </w:rPr>
              <w:t>Additions)</w:t>
            </w:r>
            <w:r>
              <w:rPr>
                <w:rFonts w:ascii="Calibri"/>
                <w:spacing w:val="7"/>
                <w:sz w:val="14"/>
              </w:rPr>
              <w:t> </w:t>
            </w:r>
            <w:r>
              <w:rPr>
                <w:rFonts w:ascii="Calibri"/>
                <w:sz w:val="14"/>
              </w:rPr>
              <w:t>-</w:t>
            </w:r>
            <w:r>
              <w:rPr>
                <w:rFonts w:ascii="Calibri"/>
                <w:spacing w:val="8"/>
                <w:sz w:val="14"/>
              </w:rPr>
              <w:t> </w:t>
            </w:r>
            <w:r>
              <w:rPr>
                <w:rFonts w:ascii="Calibri"/>
                <w:sz w:val="14"/>
              </w:rPr>
              <w:t>cost</w:t>
            </w:r>
            <w:r>
              <w:rPr>
                <w:rFonts w:ascii="Calibri"/>
                <w:spacing w:val="8"/>
                <w:sz w:val="14"/>
              </w:rPr>
              <w:t> </w:t>
            </w:r>
            <w:r>
              <w:rPr>
                <w:rFonts w:ascii="Calibri"/>
                <w:sz w:val="14"/>
              </w:rPr>
              <w:t>of</w:t>
            </w:r>
            <w:r>
              <w:rPr>
                <w:rFonts w:ascii="Calibri"/>
                <w:spacing w:val="8"/>
                <w:sz w:val="14"/>
              </w:rPr>
              <w:t> </w:t>
            </w:r>
            <w:r>
              <w:rPr>
                <w:rFonts w:ascii="Calibri"/>
                <w:spacing w:val="-2"/>
                <w:sz w:val="14"/>
              </w:rPr>
              <w:t>works</w:t>
            </w:r>
          </w:p>
          <w:p>
            <w:pPr>
              <w:pStyle w:val="TableParagraph"/>
              <w:spacing w:before="21"/>
              <w:ind w:left="19"/>
              <w:jc w:val="left"/>
              <w:rPr>
                <w:rFonts w:ascii="Calibri"/>
                <w:sz w:val="14"/>
              </w:rPr>
            </w:pPr>
            <w:r>
              <w:rPr>
                <w:rFonts w:ascii="Calibri"/>
                <w:spacing w:val="-2"/>
                <w:sz w:val="14"/>
              </w:rPr>
              <w:t>$100,000</w:t>
            </w:r>
          </w:p>
        </w:tc>
        <w:tc>
          <w:tcPr>
            <w:tcW w:w="612" w:type="dxa"/>
          </w:tcPr>
          <w:p>
            <w:pPr>
              <w:pStyle w:val="TableParagraph"/>
              <w:jc w:val="left"/>
              <w:rPr>
                <w:rFonts w:ascii="Calibri"/>
                <w:sz w:val="16"/>
              </w:rPr>
            </w:pPr>
          </w:p>
          <w:p>
            <w:pPr>
              <w:pStyle w:val="TableParagraph"/>
              <w:spacing w:line="168" w:lineRule="exact"/>
              <w:ind w:right="231"/>
              <w:rPr>
                <w:rFonts w:ascii="Calibri"/>
                <w:sz w:val="14"/>
              </w:rPr>
            </w:pPr>
            <w:r>
              <w:rPr>
                <w:rFonts w:ascii="Calibri"/>
                <w:w w:val="102"/>
                <w:sz w:val="14"/>
              </w:rPr>
              <w:t>D</w:t>
            </w:r>
          </w:p>
        </w:tc>
        <w:tc>
          <w:tcPr>
            <w:tcW w:w="963" w:type="dxa"/>
          </w:tcPr>
          <w:p>
            <w:pPr>
              <w:pStyle w:val="TableParagraph"/>
              <w:jc w:val="left"/>
              <w:rPr>
                <w:rFonts w:ascii="Times New Roman"/>
                <w:sz w:val="14"/>
              </w:rPr>
            </w:pPr>
          </w:p>
        </w:tc>
        <w:tc>
          <w:tcPr>
            <w:tcW w:w="1020" w:type="dxa"/>
          </w:tcPr>
          <w:p>
            <w:pPr>
              <w:pStyle w:val="TableParagraph"/>
              <w:jc w:val="left"/>
              <w:rPr>
                <w:rFonts w:ascii="Calibri"/>
                <w:sz w:val="16"/>
              </w:rPr>
            </w:pPr>
          </w:p>
          <w:p>
            <w:pPr>
              <w:pStyle w:val="TableParagraph"/>
              <w:spacing w:line="168" w:lineRule="exact"/>
              <w:ind w:right="218"/>
              <w:rPr>
                <w:rFonts w:ascii="Calibri"/>
                <w:sz w:val="14"/>
              </w:rPr>
            </w:pPr>
            <w:r>
              <w:rPr>
                <w:rFonts w:ascii="Calibri"/>
                <w:spacing w:val="-2"/>
                <w:sz w:val="14"/>
              </w:rPr>
              <w:t>P.O.A</w:t>
            </w:r>
          </w:p>
        </w:tc>
        <w:tc>
          <w:tcPr>
            <w:tcW w:w="995" w:type="dxa"/>
          </w:tcPr>
          <w:p>
            <w:pPr>
              <w:pStyle w:val="TableParagraph"/>
              <w:jc w:val="left"/>
              <w:rPr>
                <w:rFonts w:ascii="Calibri"/>
                <w:sz w:val="16"/>
              </w:rPr>
            </w:pPr>
          </w:p>
          <w:p>
            <w:pPr>
              <w:pStyle w:val="TableParagraph"/>
              <w:spacing w:line="168" w:lineRule="exact"/>
              <w:ind w:right="200"/>
              <w:rPr>
                <w:rFonts w:ascii="Calibri"/>
                <w:sz w:val="14"/>
              </w:rPr>
            </w:pPr>
            <w:r>
              <w:rPr>
                <w:rFonts w:ascii="Calibri"/>
                <w:spacing w:val="-2"/>
                <w:sz w:val="14"/>
              </w:rPr>
              <w:t>P.O.A</w:t>
            </w:r>
          </w:p>
        </w:tc>
        <w:tc>
          <w:tcPr>
            <w:tcW w:w="931" w:type="dxa"/>
          </w:tcPr>
          <w:p>
            <w:pPr>
              <w:pStyle w:val="TableParagraph"/>
              <w:jc w:val="left"/>
              <w:rPr>
                <w:rFonts w:ascii="Calibri"/>
                <w:sz w:val="16"/>
              </w:rPr>
            </w:pPr>
          </w:p>
          <w:p>
            <w:pPr>
              <w:pStyle w:val="TableParagraph"/>
              <w:spacing w:line="168" w:lineRule="exact"/>
              <w:ind w:left="232"/>
              <w:jc w:val="center"/>
              <w:rPr>
                <w:rFonts w:ascii="Calibri"/>
                <w:sz w:val="14"/>
              </w:rPr>
            </w:pPr>
            <w:r>
              <w:rPr>
                <w:rFonts w:ascii="Calibri"/>
                <w:w w:val="102"/>
                <w:sz w:val="14"/>
              </w:rPr>
              <w:t>-</w:t>
            </w:r>
          </w:p>
        </w:tc>
        <w:tc>
          <w:tcPr>
            <w:tcW w:w="685" w:type="dxa"/>
          </w:tcPr>
          <w:p>
            <w:pPr>
              <w:pStyle w:val="TableParagraph"/>
              <w:jc w:val="left"/>
              <w:rPr>
                <w:rFonts w:ascii="Calibri"/>
                <w:sz w:val="16"/>
              </w:rPr>
            </w:pPr>
          </w:p>
          <w:p>
            <w:pPr>
              <w:pStyle w:val="TableParagraph"/>
              <w:spacing w:line="168" w:lineRule="exact"/>
              <w:ind w:right="62"/>
              <w:rPr>
                <w:rFonts w:ascii="Calibri"/>
                <w:sz w:val="14"/>
              </w:rPr>
            </w:pPr>
            <w:r>
              <w:rPr>
                <w:rFonts w:ascii="Calibri"/>
                <w:w w:val="102"/>
                <w:sz w:val="14"/>
              </w:rPr>
              <w:t>-</w:t>
            </w:r>
          </w:p>
        </w:tc>
      </w:tr>
      <w:tr>
        <w:trPr>
          <w:trHeight w:val="359"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7"/>
                <w:sz w:val="14"/>
              </w:rPr>
              <w:t> </w:t>
            </w:r>
            <w:r>
              <w:rPr>
                <w:rFonts w:ascii="Calibri"/>
                <w:sz w:val="14"/>
              </w:rPr>
              <w:t>-</w:t>
            </w:r>
            <w:r>
              <w:rPr>
                <w:rFonts w:ascii="Calibri"/>
                <w:spacing w:val="8"/>
                <w:sz w:val="14"/>
              </w:rPr>
              <w:t> </w:t>
            </w:r>
            <w:r>
              <w:rPr>
                <w:rFonts w:ascii="Calibri"/>
                <w:sz w:val="14"/>
              </w:rPr>
              <w:t>Relocation</w:t>
            </w:r>
            <w:r>
              <w:rPr>
                <w:rFonts w:ascii="Calibri"/>
                <w:spacing w:val="10"/>
                <w:sz w:val="14"/>
              </w:rPr>
              <w:t> </w:t>
            </w:r>
            <w:r>
              <w:rPr>
                <w:rFonts w:ascii="Calibri"/>
                <w:sz w:val="14"/>
              </w:rPr>
              <w:t>of</w:t>
            </w:r>
            <w:r>
              <w:rPr>
                <w:rFonts w:ascii="Calibri"/>
                <w:spacing w:val="8"/>
                <w:sz w:val="14"/>
              </w:rPr>
              <w:t> </w:t>
            </w:r>
            <w:r>
              <w:rPr>
                <w:rFonts w:ascii="Calibri"/>
                <w:sz w:val="14"/>
              </w:rPr>
              <w:t>Dwelling</w:t>
            </w:r>
            <w:r>
              <w:rPr>
                <w:rFonts w:ascii="Calibri"/>
                <w:spacing w:val="7"/>
                <w:sz w:val="14"/>
              </w:rPr>
              <w:t> </w:t>
            </w:r>
            <w:r>
              <w:rPr>
                <w:rFonts w:ascii="Calibri"/>
                <w:sz w:val="14"/>
              </w:rPr>
              <w:t>(including</w:t>
            </w:r>
            <w:r>
              <w:rPr>
                <w:rFonts w:ascii="Calibri"/>
                <w:spacing w:val="8"/>
                <w:sz w:val="14"/>
              </w:rPr>
              <w:t> </w:t>
            </w:r>
            <w:r>
              <w:rPr>
                <w:rFonts w:ascii="Calibri"/>
                <w:sz w:val="14"/>
              </w:rPr>
              <w:t>Alterations</w:t>
            </w:r>
            <w:r>
              <w:rPr>
                <w:rFonts w:ascii="Calibri"/>
                <w:spacing w:val="7"/>
                <w:sz w:val="14"/>
              </w:rPr>
              <w:t> </w:t>
            </w:r>
            <w:r>
              <w:rPr>
                <w:rFonts w:ascii="Calibri"/>
                <w:sz w:val="14"/>
              </w:rPr>
              <w:t>&amp;</w:t>
            </w:r>
            <w:r>
              <w:rPr>
                <w:rFonts w:ascii="Calibri"/>
                <w:spacing w:val="9"/>
                <w:sz w:val="14"/>
              </w:rPr>
              <w:t> </w:t>
            </w:r>
            <w:r>
              <w:rPr>
                <w:rFonts w:ascii="Calibri"/>
                <w:sz w:val="14"/>
              </w:rPr>
              <w:t>Additions)</w:t>
            </w:r>
            <w:r>
              <w:rPr>
                <w:rFonts w:ascii="Calibri"/>
                <w:spacing w:val="7"/>
                <w:sz w:val="14"/>
              </w:rPr>
              <w:t> </w:t>
            </w:r>
            <w:r>
              <w:rPr>
                <w:rFonts w:ascii="Calibri"/>
                <w:sz w:val="14"/>
              </w:rPr>
              <w:t>-</w:t>
            </w:r>
            <w:r>
              <w:rPr>
                <w:rFonts w:ascii="Calibri"/>
                <w:spacing w:val="8"/>
                <w:sz w:val="14"/>
              </w:rPr>
              <w:t> </w:t>
            </w:r>
            <w:r>
              <w:rPr>
                <w:rFonts w:ascii="Calibri"/>
                <w:sz w:val="14"/>
              </w:rPr>
              <w:t>cost</w:t>
            </w:r>
            <w:r>
              <w:rPr>
                <w:rFonts w:ascii="Calibri"/>
                <w:spacing w:val="8"/>
                <w:sz w:val="14"/>
              </w:rPr>
              <w:t> </w:t>
            </w:r>
            <w:r>
              <w:rPr>
                <w:rFonts w:ascii="Calibri"/>
                <w:sz w:val="14"/>
              </w:rPr>
              <w:t>of</w:t>
            </w:r>
            <w:r>
              <w:rPr>
                <w:rFonts w:ascii="Calibri"/>
                <w:spacing w:val="8"/>
                <w:sz w:val="14"/>
              </w:rPr>
              <w:t> </w:t>
            </w:r>
            <w:r>
              <w:rPr>
                <w:rFonts w:ascii="Calibri"/>
                <w:spacing w:val="-2"/>
                <w:sz w:val="14"/>
              </w:rPr>
              <w:t>works</w:t>
            </w:r>
          </w:p>
          <w:p>
            <w:pPr>
              <w:pStyle w:val="TableParagraph"/>
              <w:spacing w:line="149" w:lineRule="exact" w:before="21"/>
              <w:ind w:left="19"/>
              <w:jc w:val="left"/>
              <w:rPr>
                <w:rFonts w:ascii="Calibri"/>
                <w:sz w:val="14"/>
              </w:rPr>
            </w:pPr>
            <w:r>
              <w:rPr>
                <w:rFonts w:ascii="Calibri"/>
                <w:sz w:val="14"/>
              </w:rPr>
              <w:t>$20,000</w:t>
            </w:r>
            <w:r>
              <w:rPr>
                <w:rFonts w:ascii="Calibri"/>
                <w:spacing w:val="2"/>
                <w:sz w:val="14"/>
              </w:rPr>
              <w:t> </w:t>
            </w:r>
            <w:r>
              <w:rPr>
                <w:rFonts w:ascii="Calibri"/>
                <w:sz w:val="14"/>
              </w:rPr>
              <w:t>-</w:t>
            </w:r>
            <w:r>
              <w:rPr>
                <w:rFonts w:ascii="Calibri"/>
                <w:spacing w:val="4"/>
                <w:sz w:val="14"/>
              </w:rPr>
              <w:t> </w:t>
            </w:r>
            <w:r>
              <w:rPr>
                <w:rFonts w:ascii="Calibri"/>
                <w:spacing w:val="-2"/>
                <w:sz w:val="14"/>
              </w:rPr>
              <w:t>$50,000</w:t>
            </w:r>
          </w:p>
        </w:tc>
        <w:tc>
          <w:tcPr>
            <w:tcW w:w="612" w:type="dxa"/>
          </w:tcPr>
          <w:p>
            <w:pPr>
              <w:pStyle w:val="TableParagraph"/>
              <w:jc w:val="left"/>
              <w:rPr>
                <w:rFonts w:ascii="Calibri"/>
                <w:sz w:val="16"/>
              </w:rPr>
            </w:pPr>
          </w:p>
          <w:p>
            <w:pPr>
              <w:pStyle w:val="TableParagraph"/>
              <w:spacing w:line="144" w:lineRule="exact"/>
              <w:ind w:right="231"/>
              <w:rPr>
                <w:rFonts w:ascii="Calibri"/>
                <w:sz w:val="14"/>
              </w:rPr>
            </w:pPr>
            <w:r>
              <w:rPr>
                <w:rFonts w:ascii="Calibri"/>
                <w:w w:val="102"/>
                <w:sz w:val="14"/>
              </w:rPr>
              <w:t>D</w:t>
            </w:r>
          </w:p>
        </w:tc>
        <w:tc>
          <w:tcPr>
            <w:tcW w:w="963" w:type="dxa"/>
          </w:tcPr>
          <w:p>
            <w:pPr>
              <w:pStyle w:val="TableParagraph"/>
              <w:jc w:val="left"/>
              <w:rPr>
                <w:rFonts w:ascii="Calibri"/>
                <w:sz w:val="16"/>
              </w:rPr>
            </w:pPr>
          </w:p>
          <w:p>
            <w:pPr>
              <w:pStyle w:val="TableParagraph"/>
              <w:spacing w:line="144" w:lineRule="exact"/>
              <w:ind w:right="224"/>
              <w:rPr>
                <w:rFonts w:ascii="Calibri"/>
                <w:sz w:val="14"/>
              </w:rPr>
            </w:pPr>
            <w:r>
              <w:rPr>
                <w:rFonts w:ascii="Calibri"/>
                <w:spacing w:val="-2"/>
                <w:sz w:val="14"/>
              </w:rPr>
              <w:t>470.59</w:t>
            </w:r>
          </w:p>
        </w:tc>
        <w:tc>
          <w:tcPr>
            <w:tcW w:w="1020" w:type="dxa"/>
          </w:tcPr>
          <w:p>
            <w:pPr>
              <w:pStyle w:val="TableParagraph"/>
              <w:jc w:val="left"/>
              <w:rPr>
                <w:rFonts w:ascii="Calibri"/>
                <w:sz w:val="16"/>
              </w:rPr>
            </w:pPr>
          </w:p>
          <w:p>
            <w:pPr>
              <w:pStyle w:val="TableParagraph"/>
              <w:spacing w:line="144" w:lineRule="exact"/>
              <w:ind w:right="216"/>
              <w:rPr>
                <w:rFonts w:ascii="Calibri"/>
                <w:sz w:val="14"/>
              </w:rPr>
            </w:pPr>
            <w:r>
              <w:rPr>
                <w:rFonts w:ascii="Calibri"/>
                <w:spacing w:val="-2"/>
                <w:sz w:val="14"/>
              </w:rPr>
              <w:t>5,176.50</w:t>
            </w:r>
          </w:p>
        </w:tc>
        <w:tc>
          <w:tcPr>
            <w:tcW w:w="995" w:type="dxa"/>
          </w:tcPr>
          <w:p>
            <w:pPr>
              <w:pStyle w:val="TableParagraph"/>
              <w:jc w:val="left"/>
              <w:rPr>
                <w:rFonts w:ascii="Calibri"/>
                <w:sz w:val="16"/>
              </w:rPr>
            </w:pPr>
          </w:p>
          <w:p>
            <w:pPr>
              <w:pStyle w:val="TableParagraph"/>
              <w:spacing w:line="144" w:lineRule="exact"/>
              <w:ind w:right="199"/>
              <w:rPr>
                <w:rFonts w:ascii="Calibri"/>
                <w:sz w:val="14"/>
              </w:rPr>
            </w:pPr>
            <w:r>
              <w:rPr>
                <w:rFonts w:ascii="Calibri"/>
                <w:spacing w:val="-2"/>
                <w:sz w:val="14"/>
              </w:rPr>
              <w:t>5,100.00</w:t>
            </w:r>
          </w:p>
        </w:tc>
        <w:tc>
          <w:tcPr>
            <w:tcW w:w="931" w:type="dxa"/>
          </w:tcPr>
          <w:p>
            <w:pPr>
              <w:pStyle w:val="TableParagraph"/>
              <w:jc w:val="left"/>
              <w:rPr>
                <w:rFonts w:ascii="Calibri"/>
                <w:sz w:val="16"/>
              </w:rPr>
            </w:pPr>
          </w:p>
          <w:p>
            <w:pPr>
              <w:pStyle w:val="TableParagraph"/>
              <w:spacing w:line="144" w:lineRule="exact"/>
              <w:ind w:right="181"/>
              <w:rPr>
                <w:rFonts w:ascii="Calibri"/>
                <w:sz w:val="14"/>
              </w:rPr>
            </w:pPr>
            <w:r>
              <w:rPr>
                <w:rFonts w:ascii="Calibri"/>
                <w:spacing w:val="-2"/>
                <w:sz w:val="14"/>
              </w:rPr>
              <w:t>76.50</w:t>
            </w:r>
          </w:p>
        </w:tc>
        <w:tc>
          <w:tcPr>
            <w:tcW w:w="685" w:type="dxa"/>
          </w:tcPr>
          <w:p>
            <w:pPr>
              <w:pStyle w:val="TableParagraph"/>
              <w:jc w:val="left"/>
              <w:rPr>
                <w:rFonts w:ascii="Calibri"/>
                <w:sz w:val="16"/>
              </w:rPr>
            </w:pPr>
          </w:p>
          <w:p>
            <w:pPr>
              <w:pStyle w:val="TableParagraph"/>
              <w:spacing w:line="144" w:lineRule="exact"/>
              <w:ind w:right="30"/>
              <w:rPr>
                <w:rFonts w:ascii="Calibri"/>
                <w:sz w:val="14"/>
              </w:rPr>
            </w:pPr>
            <w:r>
              <w:rPr>
                <w:rFonts w:ascii="Calibri"/>
                <w:spacing w:val="-4"/>
                <w:sz w:val="14"/>
              </w:rPr>
              <w:t>1.5%</w:t>
            </w:r>
          </w:p>
        </w:tc>
      </w:tr>
    </w:tbl>
    <w:p>
      <w:pPr>
        <w:spacing w:after="0" w:line="144" w:lineRule="exact"/>
        <w:rPr>
          <w:rFonts w:ascii="Calibri"/>
          <w:sz w:val="14"/>
        </w:rPr>
        <w:sectPr>
          <w:type w:val="continuous"/>
          <w:pgSz w:w="11910" w:h="16840"/>
          <w:pgMar w:header="0" w:footer="604" w:top="1580" w:bottom="280"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71"/>
        <w:gridCol w:w="714"/>
        <w:gridCol w:w="848"/>
        <w:gridCol w:w="1020"/>
        <w:gridCol w:w="1041"/>
        <w:gridCol w:w="981"/>
        <w:gridCol w:w="711"/>
      </w:tblGrid>
      <w:tr>
        <w:trPr>
          <w:trHeight w:val="527" w:hRule="atLeast"/>
        </w:trPr>
        <w:tc>
          <w:tcPr>
            <w:tcW w:w="5871"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714" w:type="dxa"/>
          </w:tcPr>
          <w:p>
            <w:pPr>
              <w:pStyle w:val="TableParagraph"/>
              <w:jc w:val="left"/>
              <w:rPr>
                <w:rFonts w:ascii="Times New Roman"/>
                <w:sz w:val="14"/>
              </w:rPr>
            </w:pPr>
          </w:p>
        </w:tc>
        <w:tc>
          <w:tcPr>
            <w:tcW w:w="848" w:type="dxa"/>
          </w:tcPr>
          <w:p>
            <w:pPr>
              <w:pStyle w:val="TableParagraph"/>
              <w:jc w:val="left"/>
              <w:rPr>
                <w:rFonts w:ascii="Times New Roman"/>
                <w:sz w:val="14"/>
              </w:rPr>
            </w:pPr>
          </w:p>
        </w:tc>
        <w:tc>
          <w:tcPr>
            <w:tcW w:w="1020" w:type="dxa"/>
          </w:tcPr>
          <w:p>
            <w:pPr>
              <w:pStyle w:val="TableParagraph"/>
              <w:jc w:val="left"/>
              <w:rPr>
                <w:rFonts w:ascii="Times New Roman"/>
                <w:sz w:val="14"/>
              </w:rPr>
            </w:pPr>
          </w:p>
        </w:tc>
        <w:tc>
          <w:tcPr>
            <w:tcW w:w="2733" w:type="dxa"/>
            <w:gridSpan w:val="3"/>
          </w:tcPr>
          <w:p>
            <w:pPr>
              <w:pStyle w:val="TableParagraph"/>
              <w:spacing w:line="137" w:lineRule="exact"/>
              <w:ind w:right="22"/>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21"/>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22"/>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871" w:type="dxa"/>
            <w:shd w:val="clear" w:color="auto" w:fill="001F5F"/>
          </w:tcPr>
          <w:p>
            <w:pPr>
              <w:pStyle w:val="TableParagraph"/>
              <w:jc w:val="left"/>
              <w:rPr>
                <w:rFonts w:ascii="Times New Roman"/>
                <w:sz w:val="14"/>
              </w:rPr>
            </w:pPr>
          </w:p>
        </w:tc>
        <w:tc>
          <w:tcPr>
            <w:tcW w:w="714" w:type="dxa"/>
            <w:vMerge w:val="restart"/>
            <w:shd w:val="clear" w:color="auto" w:fill="001F5F"/>
          </w:tcPr>
          <w:p>
            <w:pPr>
              <w:pStyle w:val="TableParagraph"/>
              <w:spacing w:before="10"/>
              <w:jc w:val="left"/>
              <w:rPr>
                <w:rFonts w:ascii="Calibri"/>
                <w:sz w:val="18"/>
              </w:rPr>
            </w:pPr>
          </w:p>
          <w:p>
            <w:pPr>
              <w:pStyle w:val="TableParagraph"/>
              <w:spacing w:line="190" w:lineRule="atLeast"/>
              <w:ind w:left="229"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8" w:type="dxa"/>
            <w:vMerge w:val="restart"/>
            <w:shd w:val="clear" w:color="auto" w:fill="001F5F"/>
          </w:tcPr>
          <w:p>
            <w:pPr>
              <w:pStyle w:val="TableParagraph"/>
              <w:spacing w:before="57"/>
              <w:ind w:right="51"/>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6"/>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9"/>
              <w:rPr>
                <w:rFonts w:ascii="Calibri"/>
                <w:b/>
                <w:sz w:val="14"/>
              </w:rPr>
            </w:pPr>
            <w:r>
              <w:rPr>
                <w:rFonts w:ascii="Calibri"/>
                <w:b/>
                <w:color w:val="FFFFFF"/>
                <w:w w:val="102"/>
                <w:sz w:val="14"/>
              </w:rPr>
              <w:t>$</w:t>
            </w:r>
          </w:p>
        </w:tc>
        <w:tc>
          <w:tcPr>
            <w:tcW w:w="1020" w:type="dxa"/>
            <w:vMerge w:val="restart"/>
            <w:shd w:val="clear" w:color="auto" w:fill="001F5F"/>
          </w:tcPr>
          <w:p>
            <w:pPr>
              <w:pStyle w:val="TableParagraph"/>
              <w:spacing w:before="4"/>
              <w:jc w:val="left"/>
              <w:rPr>
                <w:rFonts w:ascii="Calibri"/>
                <w:sz w:val="20"/>
              </w:rPr>
            </w:pPr>
          </w:p>
          <w:p>
            <w:pPr>
              <w:pStyle w:val="TableParagraph"/>
              <w:spacing w:before="1"/>
              <w:ind w:right="44"/>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4"/>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1" w:type="dxa"/>
            <w:vMerge w:val="restart"/>
            <w:shd w:val="clear" w:color="auto" w:fill="001F5F"/>
          </w:tcPr>
          <w:p>
            <w:pPr>
              <w:pStyle w:val="TableParagraph"/>
              <w:spacing w:before="4"/>
              <w:jc w:val="left"/>
              <w:rPr>
                <w:rFonts w:ascii="Calibri"/>
                <w:sz w:val="20"/>
              </w:rPr>
            </w:pPr>
          </w:p>
          <w:p>
            <w:pPr>
              <w:pStyle w:val="TableParagraph"/>
              <w:spacing w:before="1"/>
              <w:ind w:right="72"/>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72"/>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1" w:type="dxa"/>
            <w:vMerge w:val="restart"/>
            <w:shd w:val="clear" w:color="auto" w:fill="001F5F"/>
          </w:tcPr>
          <w:p>
            <w:pPr>
              <w:pStyle w:val="TableParagraph"/>
              <w:spacing w:line="268" w:lineRule="auto" w:before="35"/>
              <w:ind w:left="72" w:right="104"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103"/>
              <w:rPr>
                <w:rFonts w:ascii="Calibri"/>
                <w:b/>
                <w:sz w:val="14"/>
              </w:rPr>
            </w:pPr>
            <w:r>
              <w:rPr>
                <w:rFonts w:ascii="Calibri"/>
                <w:b/>
                <w:color w:val="FFFFFF"/>
                <w:w w:val="102"/>
                <w:sz w:val="14"/>
              </w:rPr>
              <w:t>$</w:t>
            </w:r>
          </w:p>
        </w:tc>
        <w:tc>
          <w:tcPr>
            <w:tcW w:w="711" w:type="dxa"/>
            <w:shd w:val="clear" w:color="auto" w:fill="001F5F"/>
          </w:tcPr>
          <w:p>
            <w:pPr>
              <w:pStyle w:val="TableParagraph"/>
              <w:spacing w:line="190" w:lineRule="atLeast" w:before="92"/>
              <w:ind w:left="132"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871"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714" w:type="dxa"/>
            <w:vMerge/>
            <w:tcBorders>
              <w:top w:val="nil"/>
            </w:tcBorders>
            <w:shd w:val="clear" w:color="auto" w:fill="001F5F"/>
          </w:tcPr>
          <w:p>
            <w:pPr>
              <w:rPr>
                <w:sz w:val="2"/>
                <w:szCs w:val="2"/>
              </w:rPr>
            </w:pPr>
          </w:p>
        </w:tc>
        <w:tc>
          <w:tcPr>
            <w:tcW w:w="848" w:type="dxa"/>
            <w:vMerge/>
            <w:tcBorders>
              <w:top w:val="nil"/>
            </w:tcBorders>
            <w:shd w:val="clear" w:color="auto" w:fill="001F5F"/>
          </w:tcPr>
          <w:p>
            <w:pPr>
              <w:rPr>
                <w:sz w:val="2"/>
                <w:szCs w:val="2"/>
              </w:rPr>
            </w:pPr>
          </w:p>
        </w:tc>
        <w:tc>
          <w:tcPr>
            <w:tcW w:w="1020" w:type="dxa"/>
            <w:vMerge/>
            <w:tcBorders>
              <w:top w:val="nil"/>
            </w:tcBorders>
            <w:shd w:val="clear" w:color="auto" w:fill="001F5F"/>
          </w:tcPr>
          <w:p>
            <w:pPr>
              <w:rPr>
                <w:sz w:val="2"/>
                <w:szCs w:val="2"/>
              </w:rPr>
            </w:pPr>
          </w:p>
        </w:tc>
        <w:tc>
          <w:tcPr>
            <w:tcW w:w="1041" w:type="dxa"/>
            <w:vMerge/>
            <w:tcBorders>
              <w:top w:val="nil"/>
            </w:tcBorders>
            <w:shd w:val="clear" w:color="auto" w:fill="001F5F"/>
          </w:tcPr>
          <w:p>
            <w:pPr>
              <w:rPr>
                <w:sz w:val="2"/>
                <w:szCs w:val="2"/>
              </w:rPr>
            </w:pPr>
          </w:p>
        </w:tc>
        <w:tc>
          <w:tcPr>
            <w:tcW w:w="981" w:type="dxa"/>
            <w:vMerge/>
            <w:tcBorders>
              <w:top w:val="nil"/>
            </w:tcBorders>
            <w:shd w:val="clear" w:color="auto" w:fill="001F5F"/>
          </w:tcPr>
          <w:p>
            <w:pPr>
              <w:rPr>
                <w:sz w:val="2"/>
                <w:szCs w:val="2"/>
              </w:rPr>
            </w:pPr>
          </w:p>
        </w:tc>
        <w:tc>
          <w:tcPr>
            <w:tcW w:w="711" w:type="dxa"/>
            <w:shd w:val="clear" w:color="auto" w:fill="001F5F"/>
          </w:tcPr>
          <w:p>
            <w:pPr>
              <w:pStyle w:val="TableParagraph"/>
              <w:jc w:val="left"/>
              <w:rPr>
                <w:rFonts w:ascii="Times New Roman"/>
                <w:sz w:val="8"/>
              </w:rPr>
            </w:pPr>
          </w:p>
        </w:tc>
      </w:tr>
      <w:tr>
        <w:trPr>
          <w:trHeight w:val="391" w:hRule="atLeast"/>
        </w:trPr>
        <w:tc>
          <w:tcPr>
            <w:tcW w:w="5871" w:type="dxa"/>
          </w:tcPr>
          <w:p>
            <w:pPr>
              <w:pStyle w:val="TableParagraph"/>
              <w:spacing w:line="166"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7"/>
                <w:sz w:val="14"/>
              </w:rPr>
              <w:t> </w:t>
            </w:r>
            <w:r>
              <w:rPr>
                <w:rFonts w:ascii="Calibri"/>
                <w:sz w:val="14"/>
              </w:rPr>
              <w:t>-</w:t>
            </w:r>
            <w:r>
              <w:rPr>
                <w:rFonts w:ascii="Calibri"/>
                <w:spacing w:val="8"/>
                <w:sz w:val="14"/>
              </w:rPr>
              <w:t> </w:t>
            </w:r>
            <w:r>
              <w:rPr>
                <w:rFonts w:ascii="Calibri"/>
                <w:sz w:val="14"/>
              </w:rPr>
              <w:t>Relocation</w:t>
            </w:r>
            <w:r>
              <w:rPr>
                <w:rFonts w:ascii="Calibri"/>
                <w:spacing w:val="10"/>
                <w:sz w:val="14"/>
              </w:rPr>
              <w:t> </w:t>
            </w:r>
            <w:r>
              <w:rPr>
                <w:rFonts w:ascii="Calibri"/>
                <w:sz w:val="14"/>
              </w:rPr>
              <w:t>of</w:t>
            </w:r>
            <w:r>
              <w:rPr>
                <w:rFonts w:ascii="Calibri"/>
                <w:spacing w:val="8"/>
                <w:sz w:val="14"/>
              </w:rPr>
              <w:t> </w:t>
            </w:r>
            <w:r>
              <w:rPr>
                <w:rFonts w:ascii="Calibri"/>
                <w:sz w:val="14"/>
              </w:rPr>
              <w:t>Dwelling</w:t>
            </w:r>
            <w:r>
              <w:rPr>
                <w:rFonts w:ascii="Calibri"/>
                <w:spacing w:val="7"/>
                <w:sz w:val="14"/>
              </w:rPr>
              <w:t> </w:t>
            </w:r>
            <w:r>
              <w:rPr>
                <w:rFonts w:ascii="Calibri"/>
                <w:sz w:val="14"/>
              </w:rPr>
              <w:t>(including</w:t>
            </w:r>
            <w:r>
              <w:rPr>
                <w:rFonts w:ascii="Calibri"/>
                <w:spacing w:val="8"/>
                <w:sz w:val="14"/>
              </w:rPr>
              <w:t> </w:t>
            </w:r>
            <w:r>
              <w:rPr>
                <w:rFonts w:ascii="Calibri"/>
                <w:sz w:val="14"/>
              </w:rPr>
              <w:t>Alterations</w:t>
            </w:r>
            <w:r>
              <w:rPr>
                <w:rFonts w:ascii="Calibri"/>
                <w:spacing w:val="7"/>
                <w:sz w:val="14"/>
              </w:rPr>
              <w:t> </w:t>
            </w:r>
            <w:r>
              <w:rPr>
                <w:rFonts w:ascii="Calibri"/>
                <w:sz w:val="14"/>
              </w:rPr>
              <w:t>&amp;</w:t>
            </w:r>
            <w:r>
              <w:rPr>
                <w:rFonts w:ascii="Calibri"/>
                <w:spacing w:val="9"/>
                <w:sz w:val="14"/>
              </w:rPr>
              <w:t> </w:t>
            </w:r>
            <w:r>
              <w:rPr>
                <w:rFonts w:ascii="Calibri"/>
                <w:sz w:val="14"/>
              </w:rPr>
              <w:t>Additions)</w:t>
            </w:r>
            <w:r>
              <w:rPr>
                <w:rFonts w:ascii="Calibri"/>
                <w:spacing w:val="7"/>
                <w:sz w:val="14"/>
              </w:rPr>
              <w:t> </w:t>
            </w:r>
            <w:r>
              <w:rPr>
                <w:rFonts w:ascii="Calibri"/>
                <w:sz w:val="14"/>
              </w:rPr>
              <w:t>-</w:t>
            </w:r>
            <w:r>
              <w:rPr>
                <w:rFonts w:ascii="Calibri"/>
                <w:spacing w:val="8"/>
                <w:sz w:val="14"/>
              </w:rPr>
              <w:t> </w:t>
            </w:r>
            <w:r>
              <w:rPr>
                <w:rFonts w:ascii="Calibri"/>
                <w:sz w:val="14"/>
              </w:rPr>
              <w:t>cost</w:t>
            </w:r>
            <w:r>
              <w:rPr>
                <w:rFonts w:ascii="Calibri"/>
                <w:spacing w:val="8"/>
                <w:sz w:val="14"/>
              </w:rPr>
              <w:t> </w:t>
            </w:r>
            <w:r>
              <w:rPr>
                <w:rFonts w:ascii="Calibri"/>
                <w:sz w:val="14"/>
              </w:rPr>
              <w:t>of</w:t>
            </w:r>
            <w:r>
              <w:rPr>
                <w:rFonts w:ascii="Calibri"/>
                <w:spacing w:val="8"/>
                <w:sz w:val="14"/>
              </w:rPr>
              <w:t> </w:t>
            </w:r>
            <w:r>
              <w:rPr>
                <w:rFonts w:ascii="Calibri"/>
                <w:spacing w:val="-2"/>
                <w:sz w:val="14"/>
              </w:rPr>
              <w:t>works</w:t>
            </w:r>
          </w:p>
          <w:p>
            <w:pPr>
              <w:pStyle w:val="TableParagraph"/>
              <w:spacing w:before="21"/>
              <w:ind w:left="19"/>
              <w:jc w:val="left"/>
              <w:rPr>
                <w:rFonts w:ascii="Calibri"/>
                <w:sz w:val="14"/>
              </w:rPr>
            </w:pPr>
            <w:r>
              <w:rPr>
                <w:rFonts w:ascii="Calibri"/>
                <w:sz w:val="14"/>
              </w:rPr>
              <w:t>$50,000</w:t>
            </w:r>
            <w:r>
              <w:rPr>
                <w:rFonts w:ascii="Calibri"/>
                <w:spacing w:val="2"/>
                <w:sz w:val="14"/>
              </w:rPr>
              <w:t> </w:t>
            </w:r>
            <w:r>
              <w:rPr>
                <w:rFonts w:ascii="Calibri"/>
                <w:sz w:val="14"/>
              </w:rPr>
              <w:t>-</w:t>
            </w:r>
            <w:r>
              <w:rPr>
                <w:rFonts w:ascii="Calibri"/>
                <w:spacing w:val="4"/>
                <w:sz w:val="14"/>
              </w:rPr>
              <w:t> </w:t>
            </w:r>
            <w:r>
              <w:rPr>
                <w:rFonts w:ascii="Calibri"/>
                <w:spacing w:val="-2"/>
                <w:sz w:val="14"/>
              </w:rPr>
              <w:t>$100,000</w:t>
            </w:r>
          </w:p>
        </w:tc>
        <w:tc>
          <w:tcPr>
            <w:tcW w:w="714" w:type="dxa"/>
          </w:tcPr>
          <w:p>
            <w:pPr>
              <w:pStyle w:val="TableParagraph"/>
              <w:spacing w:before="8"/>
              <w:jc w:val="left"/>
              <w:rPr>
                <w:rFonts w:ascii="Calibri"/>
                <w:sz w:val="15"/>
              </w:rPr>
            </w:pPr>
          </w:p>
          <w:p>
            <w:pPr>
              <w:pStyle w:val="TableParagraph"/>
              <w:ind w:right="228"/>
              <w:rPr>
                <w:rFonts w:ascii="Calibri"/>
                <w:sz w:val="14"/>
              </w:rPr>
            </w:pPr>
            <w:r>
              <w:rPr>
                <w:rFonts w:ascii="Calibri"/>
                <w:w w:val="102"/>
                <w:sz w:val="14"/>
              </w:rPr>
              <w:t>D</w:t>
            </w:r>
          </w:p>
        </w:tc>
        <w:tc>
          <w:tcPr>
            <w:tcW w:w="848" w:type="dxa"/>
          </w:tcPr>
          <w:p>
            <w:pPr>
              <w:pStyle w:val="TableParagraph"/>
              <w:spacing w:before="8"/>
              <w:jc w:val="left"/>
              <w:rPr>
                <w:rFonts w:ascii="Calibri"/>
                <w:sz w:val="15"/>
              </w:rPr>
            </w:pPr>
          </w:p>
          <w:p>
            <w:pPr>
              <w:pStyle w:val="TableParagraph"/>
              <w:ind w:right="106"/>
              <w:rPr>
                <w:rFonts w:ascii="Calibri"/>
                <w:sz w:val="14"/>
              </w:rPr>
            </w:pPr>
            <w:r>
              <w:rPr>
                <w:rFonts w:ascii="Calibri"/>
                <w:spacing w:val="-2"/>
                <w:sz w:val="14"/>
              </w:rPr>
              <w:t>752.95</w:t>
            </w:r>
          </w:p>
        </w:tc>
        <w:tc>
          <w:tcPr>
            <w:tcW w:w="1020" w:type="dxa"/>
          </w:tcPr>
          <w:p>
            <w:pPr>
              <w:pStyle w:val="TableParagraph"/>
              <w:spacing w:before="8"/>
              <w:jc w:val="left"/>
              <w:rPr>
                <w:rFonts w:ascii="Calibri"/>
                <w:sz w:val="15"/>
              </w:rPr>
            </w:pPr>
          </w:p>
          <w:p>
            <w:pPr>
              <w:pStyle w:val="TableParagraph"/>
              <w:ind w:right="98"/>
              <w:rPr>
                <w:rFonts w:ascii="Calibri"/>
                <w:sz w:val="14"/>
              </w:rPr>
            </w:pPr>
            <w:r>
              <w:rPr>
                <w:rFonts w:ascii="Calibri"/>
                <w:spacing w:val="-2"/>
                <w:sz w:val="14"/>
              </w:rPr>
              <w:t>8,282.40</w:t>
            </w:r>
          </w:p>
        </w:tc>
        <w:tc>
          <w:tcPr>
            <w:tcW w:w="1041" w:type="dxa"/>
          </w:tcPr>
          <w:p>
            <w:pPr>
              <w:pStyle w:val="TableParagraph"/>
              <w:spacing w:before="8"/>
              <w:jc w:val="left"/>
              <w:rPr>
                <w:rFonts w:ascii="Calibri"/>
                <w:sz w:val="15"/>
              </w:rPr>
            </w:pPr>
          </w:p>
          <w:p>
            <w:pPr>
              <w:pStyle w:val="TableParagraph"/>
              <w:ind w:right="127"/>
              <w:rPr>
                <w:rFonts w:ascii="Calibri"/>
                <w:sz w:val="14"/>
              </w:rPr>
            </w:pPr>
            <w:r>
              <w:rPr>
                <w:rFonts w:ascii="Calibri"/>
                <w:spacing w:val="-2"/>
                <w:sz w:val="14"/>
              </w:rPr>
              <w:t>8,160.00</w:t>
            </w:r>
          </w:p>
        </w:tc>
        <w:tc>
          <w:tcPr>
            <w:tcW w:w="981" w:type="dxa"/>
          </w:tcPr>
          <w:p>
            <w:pPr>
              <w:pStyle w:val="TableParagraph"/>
              <w:spacing w:before="8"/>
              <w:jc w:val="left"/>
              <w:rPr>
                <w:rFonts w:ascii="Calibri"/>
                <w:sz w:val="15"/>
              </w:rPr>
            </w:pPr>
          </w:p>
          <w:p>
            <w:pPr>
              <w:pStyle w:val="TableParagraph"/>
              <w:ind w:right="159"/>
              <w:rPr>
                <w:rFonts w:ascii="Calibri"/>
                <w:sz w:val="14"/>
              </w:rPr>
            </w:pPr>
            <w:r>
              <w:rPr>
                <w:rFonts w:ascii="Calibri"/>
                <w:spacing w:val="-2"/>
                <w:sz w:val="14"/>
              </w:rPr>
              <w:t>122.40</w:t>
            </w:r>
          </w:p>
        </w:tc>
        <w:tc>
          <w:tcPr>
            <w:tcW w:w="711" w:type="dxa"/>
          </w:tcPr>
          <w:p>
            <w:pPr>
              <w:pStyle w:val="TableParagraph"/>
              <w:spacing w:before="8"/>
              <w:jc w:val="left"/>
              <w:rPr>
                <w:rFonts w:ascii="Calibri"/>
                <w:sz w:val="15"/>
              </w:rPr>
            </w:pPr>
          </w:p>
          <w:p>
            <w:pPr>
              <w:pStyle w:val="TableParagraph"/>
              <w:ind w:right="34"/>
              <w:rPr>
                <w:rFonts w:ascii="Calibri"/>
                <w:sz w:val="14"/>
              </w:rPr>
            </w:pPr>
            <w:r>
              <w:rPr>
                <w:rFonts w:ascii="Calibri"/>
                <w:spacing w:val="-4"/>
                <w:sz w:val="14"/>
              </w:rPr>
              <w:t>1.5%</w:t>
            </w:r>
          </w:p>
        </w:tc>
      </w:tr>
      <w:tr>
        <w:trPr>
          <w:trHeight w:val="383"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8"/>
                <w:sz w:val="14"/>
              </w:rPr>
              <w:t> </w:t>
            </w:r>
            <w:r>
              <w:rPr>
                <w:rFonts w:ascii="Calibri"/>
                <w:sz w:val="14"/>
              </w:rPr>
              <w:t>Permits</w:t>
            </w:r>
            <w:r>
              <w:rPr>
                <w:rFonts w:ascii="Calibri"/>
                <w:spacing w:val="7"/>
                <w:sz w:val="14"/>
              </w:rPr>
              <w:t> </w:t>
            </w:r>
            <w:r>
              <w:rPr>
                <w:rFonts w:ascii="Calibri"/>
                <w:sz w:val="14"/>
              </w:rPr>
              <w:t>-</w:t>
            </w:r>
            <w:r>
              <w:rPr>
                <w:rFonts w:ascii="Calibri"/>
                <w:spacing w:val="8"/>
                <w:sz w:val="14"/>
              </w:rPr>
              <w:t> </w:t>
            </w:r>
            <w:r>
              <w:rPr>
                <w:rFonts w:ascii="Calibri"/>
                <w:sz w:val="14"/>
              </w:rPr>
              <w:t>Relocation</w:t>
            </w:r>
            <w:r>
              <w:rPr>
                <w:rFonts w:ascii="Calibri"/>
                <w:spacing w:val="11"/>
                <w:sz w:val="14"/>
              </w:rPr>
              <w:t> </w:t>
            </w:r>
            <w:r>
              <w:rPr>
                <w:rFonts w:ascii="Calibri"/>
                <w:sz w:val="14"/>
              </w:rPr>
              <w:t>of</w:t>
            </w:r>
            <w:r>
              <w:rPr>
                <w:rFonts w:ascii="Calibri"/>
                <w:spacing w:val="8"/>
                <w:sz w:val="14"/>
              </w:rPr>
              <w:t> </w:t>
            </w:r>
            <w:r>
              <w:rPr>
                <w:rFonts w:ascii="Calibri"/>
                <w:sz w:val="14"/>
              </w:rPr>
              <w:t>Dwelling</w:t>
            </w:r>
            <w:r>
              <w:rPr>
                <w:rFonts w:ascii="Calibri"/>
                <w:spacing w:val="9"/>
                <w:sz w:val="14"/>
              </w:rPr>
              <w:t> </w:t>
            </w:r>
            <w:r>
              <w:rPr>
                <w:rFonts w:ascii="Calibri"/>
                <w:sz w:val="14"/>
              </w:rPr>
              <w:t>(including</w:t>
            </w:r>
            <w:r>
              <w:rPr>
                <w:rFonts w:ascii="Calibri"/>
                <w:spacing w:val="8"/>
                <w:sz w:val="14"/>
              </w:rPr>
              <w:t> </w:t>
            </w:r>
            <w:r>
              <w:rPr>
                <w:rFonts w:ascii="Calibri"/>
                <w:sz w:val="14"/>
              </w:rPr>
              <w:t>Alterations</w:t>
            </w:r>
            <w:r>
              <w:rPr>
                <w:rFonts w:ascii="Calibri"/>
                <w:spacing w:val="7"/>
                <w:sz w:val="14"/>
              </w:rPr>
              <w:t> </w:t>
            </w:r>
            <w:r>
              <w:rPr>
                <w:rFonts w:ascii="Calibri"/>
                <w:sz w:val="14"/>
              </w:rPr>
              <w:t>&amp;</w:t>
            </w:r>
            <w:r>
              <w:rPr>
                <w:rFonts w:ascii="Calibri"/>
                <w:spacing w:val="10"/>
                <w:sz w:val="14"/>
              </w:rPr>
              <w:t> </w:t>
            </w:r>
            <w:r>
              <w:rPr>
                <w:rFonts w:ascii="Calibri"/>
                <w:sz w:val="14"/>
              </w:rPr>
              <w:t>Additions)</w:t>
            </w:r>
            <w:r>
              <w:rPr>
                <w:rFonts w:ascii="Calibri"/>
                <w:spacing w:val="8"/>
                <w:sz w:val="14"/>
              </w:rPr>
              <w:t> </w:t>
            </w:r>
            <w:r>
              <w:rPr>
                <w:rFonts w:ascii="Calibri"/>
                <w:sz w:val="14"/>
              </w:rPr>
              <w:t>-</w:t>
            </w:r>
            <w:r>
              <w:rPr>
                <w:rFonts w:ascii="Calibri"/>
                <w:spacing w:val="8"/>
                <w:sz w:val="14"/>
              </w:rPr>
              <w:t> </w:t>
            </w:r>
            <w:r>
              <w:rPr>
                <w:rFonts w:ascii="Calibri"/>
                <w:sz w:val="14"/>
              </w:rPr>
              <w:t>Deposit:</w:t>
            </w:r>
            <w:r>
              <w:rPr>
                <w:rFonts w:ascii="Calibri"/>
                <w:spacing w:val="9"/>
                <w:sz w:val="14"/>
              </w:rPr>
              <w:t> </w:t>
            </w:r>
            <w:r>
              <w:rPr>
                <w:rFonts w:ascii="Calibri"/>
                <w:sz w:val="14"/>
              </w:rPr>
              <w:t>$5,000</w:t>
            </w:r>
            <w:r>
              <w:rPr>
                <w:rFonts w:ascii="Calibri"/>
                <w:spacing w:val="7"/>
                <w:sz w:val="14"/>
              </w:rPr>
              <w:t> </w:t>
            </w:r>
            <w:r>
              <w:rPr>
                <w:rFonts w:ascii="Calibri"/>
                <w:spacing w:val="-5"/>
                <w:sz w:val="14"/>
              </w:rPr>
              <w:t>or</w:t>
            </w:r>
          </w:p>
          <w:p>
            <w:pPr>
              <w:pStyle w:val="TableParagraph"/>
              <w:spacing w:before="21"/>
              <w:ind w:left="19"/>
              <w:jc w:val="left"/>
              <w:rPr>
                <w:rFonts w:ascii="Calibri"/>
                <w:sz w:val="14"/>
              </w:rPr>
            </w:pPr>
            <w:r>
              <w:rPr>
                <w:rFonts w:ascii="Calibri"/>
                <w:sz w:val="14"/>
              </w:rPr>
              <w:t>$100m/2</w:t>
            </w:r>
            <w:r>
              <w:rPr>
                <w:rFonts w:ascii="Calibri"/>
                <w:spacing w:val="4"/>
                <w:sz w:val="14"/>
              </w:rPr>
              <w:t> </w:t>
            </w:r>
            <w:r>
              <w:rPr>
                <w:rFonts w:ascii="Calibri"/>
                <w:sz w:val="14"/>
              </w:rPr>
              <w:t>(the</w:t>
            </w:r>
            <w:r>
              <w:rPr>
                <w:rFonts w:ascii="Calibri"/>
                <w:spacing w:val="7"/>
                <w:sz w:val="14"/>
              </w:rPr>
              <w:t> </w:t>
            </w:r>
            <w:r>
              <w:rPr>
                <w:rFonts w:ascii="Calibri"/>
                <w:spacing w:val="-2"/>
                <w:sz w:val="14"/>
              </w:rPr>
              <w:t>greater)</w:t>
            </w:r>
          </w:p>
        </w:tc>
        <w:tc>
          <w:tcPr>
            <w:tcW w:w="714" w:type="dxa"/>
          </w:tcPr>
          <w:p>
            <w:pPr>
              <w:pStyle w:val="TableParagraph"/>
              <w:spacing w:before="1"/>
              <w:jc w:val="left"/>
              <w:rPr>
                <w:rFonts w:ascii="Calibri"/>
                <w:sz w:val="15"/>
              </w:rPr>
            </w:pPr>
          </w:p>
          <w:p>
            <w:pPr>
              <w:pStyle w:val="TableParagraph"/>
              <w:ind w:right="228"/>
              <w:rPr>
                <w:rFonts w:ascii="Calibri"/>
                <w:sz w:val="14"/>
              </w:rPr>
            </w:pPr>
            <w:r>
              <w:rPr>
                <w:rFonts w:ascii="Calibri"/>
                <w:w w:val="102"/>
                <w:sz w:val="14"/>
              </w:rPr>
              <w:t>D</w:t>
            </w:r>
          </w:p>
        </w:tc>
        <w:tc>
          <w:tcPr>
            <w:tcW w:w="848" w:type="dxa"/>
          </w:tcPr>
          <w:p>
            <w:pPr>
              <w:pStyle w:val="TableParagraph"/>
              <w:spacing w:before="1"/>
              <w:jc w:val="left"/>
              <w:rPr>
                <w:rFonts w:ascii="Calibri"/>
                <w:sz w:val="15"/>
              </w:rPr>
            </w:pPr>
          </w:p>
          <w:p>
            <w:pPr>
              <w:pStyle w:val="TableParagraph"/>
              <w:ind w:right="106"/>
              <w:rPr>
                <w:rFonts w:ascii="Calibri"/>
                <w:sz w:val="14"/>
              </w:rPr>
            </w:pPr>
            <w:r>
              <w:rPr>
                <w:rFonts w:ascii="Calibri"/>
                <w:spacing w:val="-2"/>
                <w:sz w:val="14"/>
              </w:rPr>
              <w:t>941.18</w:t>
            </w:r>
          </w:p>
        </w:tc>
        <w:tc>
          <w:tcPr>
            <w:tcW w:w="1020" w:type="dxa"/>
          </w:tcPr>
          <w:p>
            <w:pPr>
              <w:pStyle w:val="TableParagraph"/>
              <w:spacing w:before="1"/>
              <w:jc w:val="left"/>
              <w:rPr>
                <w:rFonts w:ascii="Calibri"/>
                <w:sz w:val="15"/>
              </w:rPr>
            </w:pPr>
          </w:p>
          <w:p>
            <w:pPr>
              <w:pStyle w:val="TableParagraph"/>
              <w:ind w:right="98"/>
              <w:rPr>
                <w:rFonts w:ascii="Calibri"/>
                <w:sz w:val="14"/>
              </w:rPr>
            </w:pPr>
            <w:r>
              <w:rPr>
                <w:rFonts w:ascii="Calibri"/>
                <w:spacing w:val="-2"/>
                <w:sz w:val="14"/>
              </w:rPr>
              <w:t>10,353.00</w:t>
            </w:r>
          </w:p>
        </w:tc>
        <w:tc>
          <w:tcPr>
            <w:tcW w:w="1041" w:type="dxa"/>
          </w:tcPr>
          <w:p>
            <w:pPr>
              <w:pStyle w:val="TableParagraph"/>
              <w:spacing w:before="1"/>
              <w:jc w:val="left"/>
              <w:rPr>
                <w:rFonts w:ascii="Calibri"/>
                <w:sz w:val="15"/>
              </w:rPr>
            </w:pPr>
          </w:p>
          <w:p>
            <w:pPr>
              <w:pStyle w:val="TableParagraph"/>
              <w:ind w:right="127"/>
              <w:rPr>
                <w:rFonts w:ascii="Calibri"/>
                <w:sz w:val="14"/>
              </w:rPr>
            </w:pPr>
            <w:r>
              <w:rPr>
                <w:rFonts w:ascii="Calibri"/>
                <w:spacing w:val="-2"/>
                <w:sz w:val="14"/>
              </w:rPr>
              <w:t>10,200.00</w:t>
            </w:r>
          </w:p>
        </w:tc>
        <w:tc>
          <w:tcPr>
            <w:tcW w:w="981" w:type="dxa"/>
          </w:tcPr>
          <w:p>
            <w:pPr>
              <w:pStyle w:val="TableParagraph"/>
              <w:spacing w:before="1"/>
              <w:jc w:val="left"/>
              <w:rPr>
                <w:rFonts w:ascii="Calibri"/>
                <w:sz w:val="15"/>
              </w:rPr>
            </w:pPr>
          </w:p>
          <w:p>
            <w:pPr>
              <w:pStyle w:val="TableParagraph"/>
              <w:ind w:right="159"/>
              <w:rPr>
                <w:rFonts w:ascii="Calibri"/>
                <w:sz w:val="14"/>
              </w:rPr>
            </w:pPr>
            <w:r>
              <w:rPr>
                <w:rFonts w:ascii="Calibri"/>
                <w:spacing w:val="-2"/>
                <w:sz w:val="14"/>
              </w:rPr>
              <w:t>153.00</w:t>
            </w:r>
          </w:p>
        </w:tc>
        <w:tc>
          <w:tcPr>
            <w:tcW w:w="711" w:type="dxa"/>
          </w:tcPr>
          <w:p>
            <w:pPr>
              <w:pStyle w:val="TableParagraph"/>
              <w:spacing w:before="1"/>
              <w:jc w:val="left"/>
              <w:rPr>
                <w:rFonts w:ascii="Calibri"/>
                <w:sz w:val="15"/>
              </w:rPr>
            </w:pPr>
          </w:p>
          <w:p>
            <w:pPr>
              <w:pStyle w:val="TableParagraph"/>
              <w:ind w:right="34"/>
              <w:rPr>
                <w:rFonts w:ascii="Calibri"/>
                <w:sz w:val="14"/>
              </w:rPr>
            </w:pPr>
            <w:r>
              <w:rPr>
                <w:rFonts w:ascii="Calibri"/>
                <w:spacing w:val="-4"/>
                <w:sz w:val="14"/>
              </w:rPr>
              <w:t>1.5%</w:t>
            </w:r>
          </w:p>
        </w:tc>
      </w:tr>
      <w:tr>
        <w:trPr>
          <w:trHeight w:val="192"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5"/>
                <w:sz w:val="14"/>
              </w:rPr>
              <w:t> </w:t>
            </w:r>
            <w:r>
              <w:rPr>
                <w:rFonts w:ascii="Calibri"/>
                <w:sz w:val="14"/>
              </w:rPr>
              <w:t>Permits</w:t>
            </w:r>
            <w:r>
              <w:rPr>
                <w:rFonts w:ascii="Calibri"/>
                <w:spacing w:val="4"/>
                <w:sz w:val="14"/>
              </w:rPr>
              <w:t> </w:t>
            </w:r>
            <w:r>
              <w:rPr>
                <w:rFonts w:ascii="Calibri"/>
                <w:sz w:val="14"/>
              </w:rPr>
              <w:t>-</w:t>
            </w:r>
            <w:r>
              <w:rPr>
                <w:rFonts w:ascii="Calibri"/>
                <w:spacing w:val="5"/>
                <w:sz w:val="14"/>
              </w:rPr>
              <w:t> </w:t>
            </w:r>
            <w:r>
              <w:rPr>
                <w:rFonts w:ascii="Calibri"/>
                <w:sz w:val="14"/>
              </w:rPr>
              <w:t>Signs</w:t>
            </w:r>
            <w:r>
              <w:rPr>
                <w:rFonts w:ascii="Calibri"/>
                <w:spacing w:val="4"/>
                <w:sz w:val="14"/>
              </w:rPr>
              <w:t> </w:t>
            </w:r>
            <w:r>
              <w:rPr>
                <w:rFonts w:ascii="Calibri"/>
                <w:sz w:val="14"/>
              </w:rPr>
              <w:t>-</w:t>
            </w:r>
            <w:r>
              <w:rPr>
                <w:rFonts w:ascii="Calibri"/>
                <w:spacing w:val="5"/>
                <w:sz w:val="14"/>
              </w:rPr>
              <w:t> </w:t>
            </w:r>
            <w:r>
              <w:rPr>
                <w:rFonts w:ascii="Calibri"/>
                <w:sz w:val="14"/>
              </w:rPr>
              <w:t>cost</w:t>
            </w:r>
            <w:r>
              <w:rPr>
                <w:rFonts w:ascii="Calibri"/>
                <w:spacing w:val="5"/>
                <w:sz w:val="14"/>
              </w:rPr>
              <w:t> </w:t>
            </w:r>
            <w:r>
              <w:rPr>
                <w:rFonts w:ascii="Calibri"/>
                <w:sz w:val="14"/>
              </w:rPr>
              <w:t>of</w:t>
            </w:r>
            <w:r>
              <w:rPr>
                <w:rFonts w:ascii="Calibri"/>
                <w:spacing w:val="5"/>
                <w:sz w:val="14"/>
              </w:rPr>
              <w:t> </w:t>
            </w:r>
            <w:r>
              <w:rPr>
                <w:rFonts w:ascii="Calibri"/>
                <w:sz w:val="14"/>
              </w:rPr>
              <w:t>works</w:t>
            </w:r>
            <w:r>
              <w:rPr>
                <w:rFonts w:ascii="Calibri"/>
                <w:spacing w:val="4"/>
                <w:sz w:val="14"/>
              </w:rPr>
              <w:t> </w:t>
            </w:r>
            <w:r>
              <w:rPr>
                <w:rFonts w:ascii="Calibri"/>
                <w:sz w:val="14"/>
              </w:rPr>
              <w:t>$0</w:t>
            </w:r>
            <w:r>
              <w:rPr>
                <w:rFonts w:ascii="Calibri"/>
                <w:spacing w:val="4"/>
                <w:sz w:val="14"/>
              </w:rPr>
              <w:t> </w:t>
            </w:r>
            <w:r>
              <w:rPr>
                <w:rFonts w:ascii="Calibri"/>
                <w:sz w:val="14"/>
              </w:rPr>
              <w:t>-</w:t>
            </w:r>
            <w:r>
              <w:rPr>
                <w:rFonts w:ascii="Calibri"/>
                <w:spacing w:val="5"/>
                <w:sz w:val="14"/>
              </w:rPr>
              <w:t> </w:t>
            </w:r>
            <w:r>
              <w:rPr>
                <w:rFonts w:ascii="Calibri"/>
                <w:spacing w:val="-2"/>
                <w:sz w:val="14"/>
              </w:rPr>
              <w:t>$10,000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74.92</w:t>
            </w:r>
          </w:p>
        </w:tc>
        <w:tc>
          <w:tcPr>
            <w:tcW w:w="1020" w:type="dxa"/>
          </w:tcPr>
          <w:p>
            <w:pPr>
              <w:pStyle w:val="TableParagraph"/>
              <w:spacing w:line="163" w:lineRule="exact"/>
              <w:ind w:right="98"/>
              <w:rPr>
                <w:rFonts w:ascii="Calibri"/>
                <w:sz w:val="14"/>
              </w:rPr>
            </w:pPr>
            <w:r>
              <w:rPr>
                <w:rFonts w:ascii="Calibri"/>
                <w:spacing w:val="-2"/>
                <w:sz w:val="14"/>
              </w:rPr>
              <w:t>824.16</w:t>
            </w:r>
          </w:p>
        </w:tc>
        <w:tc>
          <w:tcPr>
            <w:tcW w:w="1041" w:type="dxa"/>
          </w:tcPr>
          <w:p>
            <w:pPr>
              <w:pStyle w:val="TableParagraph"/>
              <w:spacing w:line="163" w:lineRule="exact"/>
              <w:ind w:right="127"/>
              <w:rPr>
                <w:rFonts w:ascii="Calibri"/>
                <w:sz w:val="14"/>
              </w:rPr>
            </w:pPr>
            <w:r>
              <w:rPr>
                <w:rFonts w:ascii="Calibri"/>
                <w:spacing w:val="-2"/>
                <w:sz w:val="14"/>
              </w:rPr>
              <w:t>816.00</w:t>
            </w:r>
          </w:p>
        </w:tc>
        <w:tc>
          <w:tcPr>
            <w:tcW w:w="981" w:type="dxa"/>
          </w:tcPr>
          <w:p>
            <w:pPr>
              <w:pStyle w:val="TableParagraph"/>
              <w:spacing w:line="163" w:lineRule="exact"/>
              <w:ind w:right="160"/>
              <w:rPr>
                <w:rFonts w:ascii="Calibri"/>
                <w:sz w:val="14"/>
              </w:rPr>
            </w:pPr>
            <w:r>
              <w:rPr>
                <w:rFonts w:ascii="Calibri"/>
                <w:spacing w:val="-4"/>
                <w:sz w:val="14"/>
              </w:rPr>
              <w:t>8.16</w:t>
            </w:r>
          </w:p>
        </w:tc>
        <w:tc>
          <w:tcPr>
            <w:tcW w:w="711" w:type="dxa"/>
          </w:tcPr>
          <w:p>
            <w:pPr>
              <w:pStyle w:val="TableParagraph"/>
              <w:spacing w:line="163" w:lineRule="exact"/>
              <w:ind w:right="34"/>
              <w:rPr>
                <w:rFonts w:ascii="Calibri"/>
                <w:sz w:val="14"/>
              </w:rPr>
            </w:pPr>
            <w:r>
              <w:rPr>
                <w:rFonts w:ascii="Calibri"/>
                <w:spacing w:val="-4"/>
                <w:sz w:val="14"/>
              </w:rPr>
              <w:t>1.0%</w:t>
            </w:r>
          </w:p>
        </w:tc>
      </w:tr>
      <w:tr>
        <w:trPr>
          <w:trHeight w:val="191"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5"/>
                <w:sz w:val="14"/>
              </w:rPr>
              <w:t> </w:t>
            </w:r>
            <w:r>
              <w:rPr>
                <w:rFonts w:ascii="Calibri"/>
                <w:sz w:val="14"/>
              </w:rPr>
              <w:t>Permits</w:t>
            </w:r>
            <w:r>
              <w:rPr>
                <w:rFonts w:ascii="Calibri"/>
                <w:spacing w:val="4"/>
                <w:sz w:val="14"/>
              </w:rPr>
              <w:t> </w:t>
            </w:r>
            <w:r>
              <w:rPr>
                <w:rFonts w:ascii="Calibri"/>
                <w:sz w:val="14"/>
              </w:rPr>
              <w:t>-</w:t>
            </w:r>
            <w:r>
              <w:rPr>
                <w:rFonts w:ascii="Calibri"/>
                <w:spacing w:val="6"/>
                <w:sz w:val="14"/>
              </w:rPr>
              <w:t> </w:t>
            </w:r>
            <w:r>
              <w:rPr>
                <w:rFonts w:ascii="Calibri"/>
                <w:sz w:val="14"/>
              </w:rPr>
              <w:t>Signs</w:t>
            </w:r>
            <w:r>
              <w:rPr>
                <w:rFonts w:ascii="Calibri"/>
                <w:spacing w:val="4"/>
                <w:sz w:val="14"/>
              </w:rPr>
              <w:t> </w:t>
            </w:r>
            <w:r>
              <w:rPr>
                <w:rFonts w:ascii="Calibri"/>
                <w:sz w:val="14"/>
              </w:rPr>
              <w:t>-</w:t>
            </w:r>
            <w:r>
              <w:rPr>
                <w:rFonts w:ascii="Calibri"/>
                <w:spacing w:val="5"/>
                <w:sz w:val="14"/>
              </w:rPr>
              <w:t> </w:t>
            </w:r>
            <w:r>
              <w:rPr>
                <w:rFonts w:ascii="Calibri"/>
                <w:sz w:val="14"/>
              </w:rPr>
              <w:t>cost</w:t>
            </w:r>
            <w:r>
              <w:rPr>
                <w:rFonts w:ascii="Calibri"/>
                <w:spacing w:val="6"/>
                <w:sz w:val="14"/>
              </w:rPr>
              <w:t> </w:t>
            </w:r>
            <w:r>
              <w:rPr>
                <w:rFonts w:ascii="Calibri"/>
                <w:sz w:val="14"/>
              </w:rPr>
              <w:t>of</w:t>
            </w:r>
            <w:r>
              <w:rPr>
                <w:rFonts w:ascii="Calibri"/>
                <w:spacing w:val="5"/>
                <w:sz w:val="14"/>
              </w:rPr>
              <w:t> </w:t>
            </w:r>
            <w:r>
              <w:rPr>
                <w:rFonts w:ascii="Calibri"/>
                <w:sz w:val="14"/>
              </w:rPr>
              <w:t>works</w:t>
            </w:r>
            <w:r>
              <w:rPr>
                <w:rFonts w:ascii="Calibri"/>
                <w:spacing w:val="4"/>
                <w:sz w:val="14"/>
              </w:rPr>
              <w:t> </w:t>
            </w:r>
            <w:r>
              <w:rPr>
                <w:rFonts w:ascii="Calibri"/>
                <w:sz w:val="14"/>
              </w:rPr>
              <w:t>$10,000</w:t>
            </w:r>
            <w:r>
              <w:rPr>
                <w:rFonts w:ascii="Calibri"/>
                <w:spacing w:val="4"/>
                <w:sz w:val="14"/>
              </w:rPr>
              <w:t> </w:t>
            </w:r>
            <w:r>
              <w:rPr>
                <w:rFonts w:ascii="Calibri"/>
                <w:sz w:val="14"/>
              </w:rPr>
              <w:t>-</w:t>
            </w:r>
            <w:r>
              <w:rPr>
                <w:rFonts w:ascii="Calibri"/>
                <w:spacing w:val="6"/>
                <w:sz w:val="14"/>
              </w:rPr>
              <w:t> </w:t>
            </w:r>
            <w:r>
              <w:rPr>
                <w:rFonts w:ascii="Calibri"/>
                <w:spacing w:val="-2"/>
                <w:sz w:val="14"/>
              </w:rPr>
              <w:t>$25,000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112.39</w:t>
            </w:r>
          </w:p>
        </w:tc>
        <w:tc>
          <w:tcPr>
            <w:tcW w:w="1020" w:type="dxa"/>
          </w:tcPr>
          <w:p>
            <w:pPr>
              <w:pStyle w:val="TableParagraph"/>
              <w:spacing w:line="163" w:lineRule="exact"/>
              <w:ind w:right="99"/>
              <w:rPr>
                <w:rFonts w:ascii="Calibri"/>
                <w:sz w:val="14"/>
              </w:rPr>
            </w:pPr>
            <w:r>
              <w:rPr>
                <w:rFonts w:ascii="Calibri"/>
                <w:spacing w:val="-2"/>
                <w:sz w:val="14"/>
              </w:rPr>
              <w:t>1,236.24</w:t>
            </w:r>
          </w:p>
        </w:tc>
        <w:tc>
          <w:tcPr>
            <w:tcW w:w="1041" w:type="dxa"/>
          </w:tcPr>
          <w:p>
            <w:pPr>
              <w:pStyle w:val="TableParagraph"/>
              <w:spacing w:line="163" w:lineRule="exact"/>
              <w:ind w:right="127"/>
              <w:rPr>
                <w:rFonts w:ascii="Calibri"/>
                <w:sz w:val="14"/>
              </w:rPr>
            </w:pPr>
            <w:r>
              <w:rPr>
                <w:rFonts w:ascii="Calibri"/>
                <w:spacing w:val="-2"/>
                <w:sz w:val="14"/>
              </w:rPr>
              <w:t>1,224.00</w:t>
            </w:r>
          </w:p>
        </w:tc>
        <w:tc>
          <w:tcPr>
            <w:tcW w:w="981" w:type="dxa"/>
          </w:tcPr>
          <w:p>
            <w:pPr>
              <w:pStyle w:val="TableParagraph"/>
              <w:spacing w:line="163" w:lineRule="exact"/>
              <w:ind w:right="160"/>
              <w:rPr>
                <w:rFonts w:ascii="Calibri"/>
                <w:sz w:val="14"/>
              </w:rPr>
            </w:pPr>
            <w:r>
              <w:rPr>
                <w:rFonts w:ascii="Calibri"/>
                <w:spacing w:val="-2"/>
                <w:sz w:val="14"/>
              </w:rPr>
              <w:t>12.24</w:t>
            </w:r>
          </w:p>
        </w:tc>
        <w:tc>
          <w:tcPr>
            <w:tcW w:w="711" w:type="dxa"/>
          </w:tcPr>
          <w:p>
            <w:pPr>
              <w:pStyle w:val="TableParagraph"/>
              <w:spacing w:line="163" w:lineRule="exact"/>
              <w:ind w:right="34"/>
              <w:rPr>
                <w:rFonts w:ascii="Calibri"/>
                <w:sz w:val="14"/>
              </w:rPr>
            </w:pPr>
            <w:r>
              <w:rPr>
                <w:rFonts w:ascii="Calibri"/>
                <w:spacing w:val="-4"/>
                <w:sz w:val="14"/>
              </w:rPr>
              <w:t>1.0%</w:t>
            </w:r>
          </w:p>
        </w:tc>
      </w:tr>
      <w:tr>
        <w:trPr>
          <w:trHeight w:val="191"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6"/>
                <w:sz w:val="14"/>
              </w:rPr>
              <w:t> </w:t>
            </w:r>
            <w:r>
              <w:rPr>
                <w:rFonts w:ascii="Calibri"/>
                <w:sz w:val="14"/>
              </w:rPr>
              <w:t>Swimming</w:t>
            </w:r>
            <w:r>
              <w:rPr>
                <w:rFonts w:ascii="Calibri"/>
                <w:spacing w:val="7"/>
                <w:sz w:val="14"/>
              </w:rPr>
              <w:t> </w:t>
            </w:r>
            <w:r>
              <w:rPr>
                <w:rFonts w:ascii="Calibri"/>
                <w:sz w:val="14"/>
              </w:rPr>
              <w:t>Pools/Spas/Decks</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5"/>
                <w:sz w:val="14"/>
              </w:rPr>
              <w:t> </w:t>
            </w:r>
            <w:r>
              <w:rPr>
                <w:rFonts w:ascii="Calibri"/>
                <w:sz w:val="14"/>
              </w:rPr>
              <w:t>$0</w:t>
            </w:r>
            <w:r>
              <w:rPr>
                <w:rFonts w:ascii="Calibri"/>
                <w:spacing w:val="6"/>
                <w:sz w:val="14"/>
              </w:rPr>
              <w:t> </w:t>
            </w:r>
            <w:r>
              <w:rPr>
                <w:rFonts w:ascii="Calibri"/>
                <w:sz w:val="14"/>
              </w:rPr>
              <w:t>-</w:t>
            </w:r>
            <w:r>
              <w:rPr>
                <w:rFonts w:ascii="Calibri"/>
                <w:spacing w:val="7"/>
                <w:sz w:val="14"/>
              </w:rPr>
              <w:t> </w:t>
            </w:r>
            <w:r>
              <w:rPr>
                <w:rFonts w:ascii="Calibri"/>
                <w:spacing w:val="-2"/>
                <w:sz w:val="14"/>
              </w:rPr>
              <w:t>$10,000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172.73</w:t>
            </w:r>
          </w:p>
        </w:tc>
        <w:tc>
          <w:tcPr>
            <w:tcW w:w="1020" w:type="dxa"/>
          </w:tcPr>
          <w:p>
            <w:pPr>
              <w:pStyle w:val="TableParagraph"/>
              <w:spacing w:line="163" w:lineRule="exact"/>
              <w:ind w:right="99"/>
              <w:rPr>
                <w:rFonts w:ascii="Calibri"/>
                <w:sz w:val="14"/>
              </w:rPr>
            </w:pPr>
            <w:r>
              <w:rPr>
                <w:rFonts w:ascii="Calibri"/>
                <w:spacing w:val="-2"/>
                <w:sz w:val="14"/>
              </w:rPr>
              <w:t>1,900.00</w:t>
            </w:r>
          </w:p>
        </w:tc>
        <w:tc>
          <w:tcPr>
            <w:tcW w:w="1041" w:type="dxa"/>
          </w:tcPr>
          <w:p>
            <w:pPr>
              <w:pStyle w:val="TableParagraph"/>
              <w:spacing w:line="163" w:lineRule="exact"/>
              <w:ind w:right="127"/>
              <w:rPr>
                <w:rFonts w:ascii="Calibri"/>
                <w:sz w:val="14"/>
              </w:rPr>
            </w:pPr>
            <w:r>
              <w:rPr>
                <w:rFonts w:ascii="Calibri"/>
                <w:spacing w:val="-2"/>
                <w:sz w:val="14"/>
              </w:rPr>
              <w:t>2,040.00</w:t>
            </w:r>
          </w:p>
        </w:tc>
        <w:tc>
          <w:tcPr>
            <w:tcW w:w="981" w:type="dxa"/>
          </w:tcPr>
          <w:p>
            <w:pPr>
              <w:pStyle w:val="TableParagraph"/>
              <w:spacing w:line="163" w:lineRule="exact"/>
              <w:ind w:right="117"/>
              <w:rPr>
                <w:rFonts w:ascii="Calibri"/>
                <w:sz w:val="14"/>
              </w:rPr>
            </w:pPr>
            <w:r>
              <w:rPr>
                <w:rFonts w:ascii="Calibri"/>
                <w:spacing w:val="-2"/>
                <w:sz w:val="14"/>
              </w:rPr>
              <w:t>(140.00)</w:t>
            </w:r>
          </w:p>
        </w:tc>
        <w:tc>
          <w:tcPr>
            <w:tcW w:w="711" w:type="dxa"/>
          </w:tcPr>
          <w:p>
            <w:pPr>
              <w:pStyle w:val="TableParagraph"/>
              <w:spacing w:line="163" w:lineRule="exact"/>
              <w:ind w:right="33"/>
              <w:rPr>
                <w:rFonts w:ascii="Calibri"/>
                <w:sz w:val="14"/>
              </w:rPr>
            </w:pPr>
            <w:r>
              <w:rPr>
                <w:rFonts w:ascii="Calibri"/>
                <w:spacing w:val="-2"/>
                <w:sz w:val="14"/>
              </w:rPr>
              <w:t>(6.9%)</w:t>
            </w:r>
          </w:p>
        </w:tc>
      </w:tr>
      <w:tr>
        <w:trPr>
          <w:trHeight w:val="192"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Swimming</w:t>
            </w:r>
            <w:r>
              <w:rPr>
                <w:rFonts w:ascii="Calibri"/>
                <w:spacing w:val="7"/>
                <w:sz w:val="14"/>
              </w:rPr>
              <w:t> </w:t>
            </w:r>
            <w:r>
              <w:rPr>
                <w:rFonts w:ascii="Calibri"/>
                <w:sz w:val="14"/>
              </w:rPr>
              <w:t>Pools/Spas/Decks</w:t>
            </w:r>
            <w:r>
              <w:rPr>
                <w:rFonts w:ascii="Calibri"/>
                <w:spacing w:val="6"/>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5"/>
                <w:sz w:val="14"/>
              </w:rPr>
              <w:t> </w:t>
            </w:r>
            <w:r>
              <w:rPr>
                <w:rFonts w:ascii="Calibri"/>
                <w:sz w:val="14"/>
              </w:rPr>
              <w:t>$10,000</w:t>
            </w:r>
            <w:r>
              <w:rPr>
                <w:rFonts w:ascii="Calibri"/>
                <w:spacing w:val="6"/>
                <w:sz w:val="14"/>
              </w:rPr>
              <w:t> </w:t>
            </w:r>
            <w:r>
              <w:rPr>
                <w:rFonts w:ascii="Calibri"/>
                <w:sz w:val="14"/>
              </w:rPr>
              <w:t>-</w:t>
            </w:r>
            <w:r>
              <w:rPr>
                <w:rFonts w:ascii="Calibri"/>
                <w:spacing w:val="7"/>
                <w:sz w:val="14"/>
              </w:rPr>
              <w:t> </w:t>
            </w:r>
            <w:r>
              <w:rPr>
                <w:rFonts w:ascii="Calibri"/>
                <w:spacing w:val="-2"/>
                <w:sz w:val="14"/>
              </w:rPr>
              <w:t>$25,000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200.00</w:t>
            </w:r>
          </w:p>
        </w:tc>
        <w:tc>
          <w:tcPr>
            <w:tcW w:w="1020" w:type="dxa"/>
          </w:tcPr>
          <w:p>
            <w:pPr>
              <w:pStyle w:val="TableParagraph"/>
              <w:spacing w:line="163" w:lineRule="exact"/>
              <w:ind w:right="99"/>
              <w:rPr>
                <w:rFonts w:ascii="Calibri"/>
                <w:sz w:val="14"/>
              </w:rPr>
            </w:pPr>
            <w:r>
              <w:rPr>
                <w:rFonts w:ascii="Calibri"/>
                <w:spacing w:val="-2"/>
                <w:sz w:val="14"/>
              </w:rPr>
              <w:t>2,200.00</w:t>
            </w:r>
          </w:p>
        </w:tc>
        <w:tc>
          <w:tcPr>
            <w:tcW w:w="1041" w:type="dxa"/>
          </w:tcPr>
          <w:p>
            <w:pPr>
              <w:pStyle w:val="TableParagraph"/>
              <w:spacing w:line="163" w:lineRule="exact"/>
              <w:ind w:right="127"/>
              <w:rPr>
                <w:rFonts w:ascii="Calibri"/>
                <w:sz w:val="14"/>
              </w:rPr>
            </w:pPr>
            <w:r>
              <w:rPr>
                <w:rFonts w:ascii="Calibri"/>
                <w:spacing w:val="-2"/>
                <w:sz w:val="14"/>
              </w:rPr>
              <w:t>2,448.00</w:t>
            </w:r>
          </w:p>
        </w:tc>
        <w:tc>
          <w:tcPr>
            <w:tcW w:w="981" w:type="dxa"/>
          </w:tcPr>
          <w:p>
            <w:pPr>
              <w:pStyle w:val="TableParagraph"/>
              <w:spacing w:line="163" w:lineRule="exact"/>
              <w:ind w:right="117"/>
              <w:rPr>
                <w:rFonts w:ascii="Calibri"/>
                <w:sz w:val="14"/>
              </w:rPr>
            </w:pPr>
            <w:r>
              <w:rPr>
                <w:rFonts w:ascii="Calibri"/>
                <w:spacing w:val="-2"/>
                <w:sz w:val="14"/>
              </w:rPr>
              <w:t>(248.00)</w:t>
            </w:r>
          </w:p>
        </w:tc>
        <w:tc>
          <w:tcPr>
            <w:tcW w:w="711" w:type="dxa"/>
          </w:tcPr>
          <w:p>
            <w:pPr>
              <w:pStyle w:val="TableParagraph"/>
              <w:spacing w:line="163" w:lineRule="exact"/>
              <w:ind w:right="33"/>
              <w:rPr>
                <w:rFonts w:ascii="Calibri"/>
                <w:sz w:val="14"/>
              </w:rPr>
            </w:pPr>
            <w:r>
              <w:rPr>
                <w:rFonts w:ascii="Calibri"/>
                <w:spacing w:val="-2"/>
                <w:sz w:val="14"/>
              </w:rPr>
              <w:t>(10.1%)</w:t>
            </w:r>
          </w:p>
        </w:tc>
      </w:tr>
      <w:tr>
        <w:trPr>
          <w:trHeight w:val="191"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7"/>
                <w:sz w:val="14"/>
              </w:rPr>
              <w:t> </w:t>
            </w:r>
            <w:r>
              <w:rPr>
                <w:rFonts w:ascii="Calibri"/>
                <w:sz w:val="14"/>
              </w:rPr>
              <w:t>-</w:t>
            </w:r>
            <w:r>
              <w:rPr>
                <w:rFonts w:ascii="Calibri"/>
                <w:spacing w:val="7"/>
                <w:sz w:val="14"/>
              </w:rPr>
              <w:t> </w:t>
            </w:r>
            <w:r>
              <w:rPr>
                <w:rFonts w:ascii="Calibri"/>
                <w:sz w:val="14"/>
              </w:rPr>
              <w:t>Swimming</w:t>
            </w:r>
            <w:r>
              <w:rPr>
                <w:rFonts w:ascii="Calibri"/>
                <w:spacing w:val="8"/>
                <w:sz w:val="14"/>
              </w:rPr>
              <w:t> </w:t>
            </w:r>
            <w:r>
              <w:rPr>
                <w:rFonts w:ascii="Calibri"/>
                <w:sz w:val="14"/>
              </w:rPr>
              <w:t>Pools/Spas/Decks</w:t>
            </w:r>
            <w:r>
              <w:rPr>
                <w:rFonts w:ascii="Calibri"/>
                <w:spacing w:val="6"/>
                <w:sz w:val="14"/>
              </w:rPr>
              <w:t> </w:t>
            </w:r>
            <w:r>
              <w:rPr>
                <w:rFonts w:ascii="Calibri"/>
                <w:sz w:val="14"/>
              </w:rPr>
              <w:t>-</w:t>
            </w:r>
            <w:r>
              <w:rPr>
                <w:rFonts w:ascii="Calibri"/>
                <w:spacing w:val="8"/>
                <w:sz w:val="14"/>
              </w:rPr>
              <w:t> </w:t>
            </w:r>
            <w:r>
              <w:rPr>
                <w:rFonts w:ascii="Calibri"/>
                <w:sz w:val="14"/>
              </w:rPr>
              <w:t>cost</w:t>
            </w:r>
            <w:r>
              <w:rPr>
                <w:rFonts w:ascii="Calibri"/>
                <w:spacing w:val="8"/>
                <w:sz w:val="14"/>
              </w:rPr>
              <w:t> </w:t>
            </w:r>
            <w:r>
              <w:rPr>
                <w:rFonts w:ascii="Calibri"/>
                <w:sz w:val="14"/>
              </w:rPr>
              <w:t>of</w:t>
            </w:r>
            <w:r>
              <w:rPr>
                <w:rFonts w:ascii="Calibri"/>
                <w:spacing w:val="8"/>
                <w:sz w:val="14"/>
              </w:rPr>
              <w:t> </w:t>
            </w:r>
            <w:r>
              <w:rPr>
                <w:rFonts w:ascii="Calibri"/>
                <w:sz w:val="14"/>
              </w:rPr>
              <w:t>works</w:t>
            </w:r>
            <w:r>
              <w:rPr>
                <w:rFonts w:ascii="Calibri"/>
                <w:spacing w:val="6"/>
                <w:sz w:val="14"/>
              </w:rPr>
              <w:t> </w:t>
            </w:r>
            <w:r>
              <w:rPr>
                <w:rFonts w:ascii="Calibri"/>
                <w:spacing w:val="-2"/>
                <w:sz w:val="14"/>
              </w:rPr>
              <w:t>$25,000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jc w:val="left"/>
              <w:rPr>
                <w:rFonts w:ascii="Times New Roman"/>
                <w:sz w:val="12"/>
              </w:rPr>
            </w:pPr>
          </w:p>
        </w:tc>
        <w:tc>
          <w:tcPr>
            <w:tcW w:w="1020" w:type="dxa"/>
          </w:tcPr>
          <w:p>
            <w:pPr>
              <w:pStyle w:val="TableParagraph"/>
              <w:spacing w:line="163" w:lineRule="exact"/>
              <w:ind w:right="100"/>
              <w:rPr>
                <w:rFonts w:ascii="Calibri"/>
                <w:sz w:val="14"/>
              </w:rPr>
            </w:pPr>
            <w:r>
              <w:rPr>
                <w:rFonts w:ascii="Calibri"/>
                <w:spacing w:val="-2"/>
                <w:sz w:val="14"/>
              </w:rPr>
              <w:t>P.O.A</w:t>
            </w:r>
          </w:p>
        </w:tc>
        <w:tc>
          <w:tcPr>
            <w:tcW w:w="1041" w:type="dxa"/>
          </w:tcPr>
          <w:p>
            <w:pPr>
              <w:pStyle w:val="TableParagraph"/>
              <w:spacing w:line="163" w:lineRule="exact"/>
              <w:ind w:right="128"/>
              <w:rPr>
                <w:rFonts w:ascii="Calibri"/>
                <w:sz w:val="14"/>
              </w:rPr>
            </w:pPr>
            <w:r>
              <w:rPr>
                <w:rFonts w:ascii="Calibri"/>
                <w:spacing w:val="-2"/>
                <w:sz w:val="14"/>
              </w:rPr>
              <w:t>P.O.A</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2"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4"/>
                <w:sz w:val="14"/>
              </w:rPr>
              <w:t> </w:t>
            </w:r>
            <w:r>
              <w:rPr>
                <w:rFonts w:ascii="Calibri"/>
                <w:sz w:val="14"/>
              </w:rPr>
              <w:t>-</w:t>
            </w:r>
            <w:r>
              <w:rPr>
                <w:rFonts w:ascii="Calibri"/>
                <w:spacing w:val="7"/>
                <w:sz w:val="14"/>
              </w:rPr>
              <w:t> </w:t>
            </w:r>
            <w:r>
              <w:rPr>
                <w:rFonts w:ascii="Calibri"/>
                <w:sz w:val="14"/>
              </w:rPr>
              <w:t>Timber</w:t>
            </w:r>
            <w:r>
              <w:rPr>
                <w:rFonts w:ascii="Calibri"/>
                <w:spacing w:val="7"/>
                <w:sz w:val="14"/>
              </w:rPr>
              <w:t> </w:t>
            </w:r>
            <w:r>
              <w:rPr>
                <w:rFonts w:ascii="Calibri"/>
                <w:sz w:val="14"/>
              </w:rPr>
              <w:t>&amp;</w:t>
            </w:r>
            <w:r>
              <w:rPr>
                <w:rFonts w:ascii="Calibri"/>
                <w:spacing w:val="7"/>
                <w:sz w:val="14"/>
              </w:rPr>
              <w:t> </w:t>
            </w:r>
            <w:r>
              <w:rPr>
                <w:rFonts w:ascii="Calibri"/>
                <w:sz w:val="14"/>
              </w:rPr>
              <w:t>Metal</w:t>
            </w:r>
            <w:r>
              <w:rPr>
                <w:rFonts w:ascii="Calibri"/>
                <w:spacing w:val="7"/>
                <w:sz w:val="14"/>
              </w:rPr>
              <w:t> </w:t>
            </w:r>
            <w:r>
              <w:rPr>
                <w:rFonts w:ascii="Calibri"/>
                <w:sz w:val="14"/>
              </w:rPr>
              <w:t>Fences/Screens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6"/>
                <w:sz w:val="14"/>
              </w:rPr>
              <w:t> </w:t>
            </w:r>
            <w:r>
              <w:rPr>
                <w:rFonts w:ascii="Calibri"/>
                <w:sz w:val="14"/>
              </w:rPr>
              <w:t>works</w:t>
            </w:r>
            <w:r>
              <w:rPr>
                <w:rFonts w:ascii="Calibri"/>
                <w:spacing w:val="5"/>
                <w:sz w:val="14"/>
              </w:rPr>
              <w:t> </w:t>
            </w:r>
            <w:r>
              <w:rPr>
                <w:rFonts w:ascii="Calibri"/>
                <w:sz w:val="14"/>
              </w:rPr>
              <w:t>$0</w:t>
            </w:r>
            <w:r>
              <w:rPr>
                <w:rFonts w:ascii="Calibri"/>
                <w:spacing w:val="5"/>
                <w:sz w:val="14"/>
              </w:rPr>
              <w:t> </w:t>
            </w:r>
            <w:r>
              <w:rPr>
                <w:rFonts w:ascii="Calibri"/>
                <w:sz w:val="14"/>
              </w:rPr>
              <w:t>-</w:t>
            </w:r>
            <w:r>
              <w:rPr>
                <w:rFonts w:ascii="Calibri"/>
                <w:spacing w:val="6"/>
                <w:sz w:val="14"/>
              </w:rPr>
              <w:t> </w:t>
            </w:r>
            <w:r>
              <w:rPr>
                <w:rFonts w:ascii="Calibri"/>
                <w:spacing w:val="-2"/>
                <w:sz w:val="14"/>
              </w:rPr>
              <w:t>$10,000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54.32</w:t>
            </w:r>
          </w:p>
        </w:tc>
        <w:tc>
          <w:tcPr>
            <w:tcW w:w="1020" w:type="dxa"/>
          </w:tcPr>
          <w:p>
            <w:pPr>
              <w:pStyle w:val="TableParagraph"/>
              <w:spacing w:line="163" w:lineRule="exact"/>
              <w:ind w:right="98"/>
              <w:rPr>
                <w:rFonts w:ascii="Calibri"/>
                <w:sz w:val="14"/>
              </w:rPr>
            </w:pPr>
            <w:r>
              <w:rPr>
                <w:rFonts w:ascii="Calibri"/>
                <w:spacing w:val="-2"/>
                <w:sz w:val="14"/>
              </w:rPr>
              <w:t>597.52</w:t>
            </w:r>
          </w:p>
        </w:tc>
        <w:tc>
          <w:tcPr>
            <w:tcW w:w="1041" w:type="dxa"/>
          </w:tcPr>
          <w:p>
            <w:pPr>
              <w:pStyle w:val="TableParagraph"/>
              <w:spacing w:line="163" w:lineRule="exact"/>
              <w:ind w:right="127"/>
              <w:rPr>
                <w:rFonts w:ascii="Calibri"/>
                <w:sz w:val="14"/>
              </w:rPr>
            </w:pPr>
            <w:r>
              <w:rPr>
                <w:rFonts w:ascii="Calibri"/>
                <w:spacing w:val="-2"/>
                <w:sz w:val="14"/>
              </w:rPr>
              <w:t>591.60</w:t>
            </w:r>
          </w:p>
        </w:tc>
        <w:tc>
          <w:tcPr>
            <w:tcW w:w="981" w:type="dxa"/>
          </w:tcPr>
          <w:p>
            <w:pPr>
              <w:pStyle w:val="TableParagraph"/>
              <w:spacing w:line="163" w:lineRule="exact"/>
              <w:ind w:right="160"/>
              <w:rPr>
                <w:rFonts w:ascii="Calibri"/>
                <w:sz w:val="14"/>
              </w:rPr>
            </w:pPr>
            <w:r>
              <w:rPr>
                <w:rFonts w:ascii="Calibri"/>
                <w:spacing w:val="-4"/>
                <w:sz w:val="14"/>
              </w:rPr>
              <w:t>5.92</w:t>
            </w:r>
          </w:p>
        </w:tc>
        <w:tc>
          <w:tcPr>
            <w:tcW w:w="711" w:type="dxa"/>
          </w:tcPr>
          <w:p>
            <w:pPr>
              <w:pStyle w:val="TableParagraph"/>
              <w:spacing w:line="163" w:lineRule="exact"/>
              <w:ind w:right="34"/>
              <w:rPr>
                <w:rFonts w:ascii="Calibri"/>
                <w:sz w:val="14"/>
              </w:rPr>
            </w:pPr>
            <w:r>
              <w:rPr>
                <w:rFonts w:ascii="Calibri"/>
                <w:spacing w:val="-4"/>
                <w:sz w:val="14"/>
              </w:rPr>
              <w:t>1.0%</w:t>
            </w:r>
          </w:p>
        </w:tc>
      </w:tr>
      <w:tr>
        <w:trPr>
          <w:trHeight w:val="191"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Verandahs/Decks/Sheds</w:t>
            </w:r>
            <w:r>
              <w:rPr>
                <w:rFonts w:ascii="Calibri"/>
                <w:spacing w:val="6"/>
                <w:sz w:val="14"/>
              </w:rPr>
              <w:t> </w:t>
            </w:r>
            <w:r>
              <w:rPr>
                <w:rFonts w:ascii="Calibri"/>
                <w:sz w:val="14"/>
              </w:rPr>
              <w:t>&gt;20m2</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works</w:t>
            </w:r>
            <w:r>
              <w:rPr>
                <w:rFonts w:ascii="Calibri"/>
                <w:spacing w:val="6"/>
                <w:sz w:val="14"/>
              </w:rPr>
              <w:t> </w:t>
            </w:r>
            <w:r>
              <w:rPr>
                <w:rFonts w:ascii="Calibri"/>
                <w:sz w:val="14"/>
              </w:rPr>
              <w:t>$10,000</w:t>
            </w:r>
            <w:r>
              <w:rPr>
                <w:rFonts w:ascii="Calibri"/>
                <w:spacing w:val="7"/>
                <w:sz w:val="14"/>
              </w:rPr>
              <w:t> </w:t>
            </w:r>
            <w:r>
              <w:rPr>
                <w:rFonts w:ascii="Calibri"/>
                <w:sz w:val="14"/>
              </w:rPr>
              <w:t>-</w:t>
            </w:r>
            <w:r>
              <w:rPr>
                <w:rFonts w:ascii="Calibri"/>
                <w:spacing w:val="7"/>
                <w:sz w:val="14"/>
              </w:rPr>
              <w:t> </w:t>
            </w:r>
            <w:r>
              <w:rPr>
                <w:rFonts w:ascii="Calibri"/>
                <w:spacing w:val="-2"/>
                <w:sz w:val="14"/>
              </w:rPr>
              <w:t>$20,000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91.36</w:t>
            </w:r>
          </w:p>
        </w:tc>
        <w:tc>
          <w:tcPr>
            <w:tcW w:w="1020" w:type="dxa"/>
          </w:tcPr>
          <w:p>
            <w:pPr>
              <w:pStyle w:val="TableParagraph"/>
              <w:spacing w:line="163" w:lineRule="exact"/>
              <w:ind w:right="99"/>
              <w:rPr>
                <w:rFonts w:ascii="Calibri"/>
                <w:sz w:val="14"/>
              </w:rPr>
            </w:pPr>
            <w:r>
              <w:rPr>
                <w:rFonts w:ascii="Calibri"/>
                <w:spacing w:val="-2"/>
                <w:sz w:val="14"/>
              </w:rPr>
              <w:t>1,004.95</w:t>
            </w:r>
          </w:p>
        </w:tc>
        <w:tc>
          <w:tcPr>
            <w:tcW w:w="1041" w:type="dxa"/>
          </w:tcPr>
          <w:p>
            <w:pPr>
              <w:pStyle w:val="TableParagraph"/>
              <w:spacing w:line="163" w:lineRule="exact"/>
              <w:ind w:right="127"/>
              <w:rPr>
                <w:rFonts w:ascii="Calibri"/>
                <w:sz w:val="14"/>
              </w:rPr>
            </w:pPr>
            <w:r>
              <w:rPr>
                <w:rFonts w:ascii="Calibri"/>
                <w:spacing w:val="-2"/>
                <w:sz w:val="14"/>
              </w:rPr>
              <w:t>995.00</w:t>
            </w:r>
          </w:p>
        </w:tc>
        <w:tc>
          <w:tcPr>
            <w:tcW w:w="981" w:type="dxa"/>
          </w:tcPr>
          <w:p>
            <w:pPr>
              <w:pStyle w:val="TableParagraph"/>
              <w:spacing w:line="163" w:lineRule="exact"/>
              <w:ind w:right="160"/>
              <w:rPr>
                <w:rFonts w:ascii="Calibri"/>
                <w:sz w:val="14"/>
              </w:rPr>
            </w:pPr>
            <w:r>
              <w:rPr>
                <w:rFonts w:ascii="Calibri"/>
                <w:spacing w:val="-4"/>
                <w:sz w:val="14"/>
              </w:rPr>
              <w:t>9.95</w:t>
            </w:r>
          </w:p>
        </w:tc>
        <w:tc>
          <w:tcPr>
            <w:tcW w:w="711" w:type="dxa"/>
          </w:tcPr>
          <w:p>
            <w:pPr>
              <w:pStyle w:val="TableParagraph"/>
              <w:spacing w:line="163" w:lineRule="exact"/>
              <w:ind w:right="34"/>
              <w:rPr>
                <w:rFonts w:ascii="Calibri"/>
                <w:sz w:val="14"/>
              </w:rPr>
            </w:pPr>
            <w:r>
              <w:rPr>
                <w:rFonts w:ascii="Calibri"/>
                <w:spacing w:val="-4"/>
                <w:sz w:val="14"/>
              </w:rPr>
              <w:t>1.0%</w:t>
            </w:r>
          </w:p>
        </w:tc>
      </w:tr>
      <w:tr>
        <w:trPr>
          <w:trHeight w:val="191"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Verandahs/Decks/Sheds</w:t>
            </w:r>
            <w:r>
              <w:rPr>
                <w:rFonts w:ascii="Calibri"/>
                <w:spacing w:val="6"/>
                <w:sz w:val="14"/>
              </w:rPr>
              <w:t> </w:t>
            </w:r>
            <w:r>
              <w:rPr>
                <w:rFonts w:ascii="Calibri"/>
                <w:sz w:val="14"/>
              </w:rPr>
              <w:t>&gt;20m2</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works</w:t>
            </w:r>
            <w:r>
              <w:rPr>
                <w:rFonts w:ascii="Calibri"/>
                <w:spacing w:val="6"/>
                <w:sz w:val="14"/>
              </w:rPr>
              <w:t> </w:t>
            </w:r>
            <w:r>
              <w:rPr>
                <w:rFonts w:ascii="Calibri"/>
                <w:sz w:val="14"/>
              </w:rPr>
              <w:t>$20,000</w:t>
            </w:r>
            <w:r>
              <w:rPr>
                <w:rFonts w:ascii="Calibri"/>
                <w:spacing w:val="7"/>
                <w:sz w:val="14"/>
              </w:rPr>
              <w:t> </w:t>
            </w:r>
            <w:r>
              <w:rPr>
                <w:rFonts w:ascii="Calibri"/>
                <w:sz w:val="14"/>
              </w:rPr>
              <w:t>-</w:t>
            </w:r>
            <w:r>
              <w:rPr>
                <w:rFonts w:ascii="Calibri"/>
                <w:spacing w:val="7"/>
                <w:sz w:val="14"/>
              </w:rPr>
              <w:t> </w:t>
            </w:r>
            <w:r>
              <w:rPr>
                <w:rFonts w:ascii="Calibri"/>
                <w:spacing w:val="-2"/>
                <w:sz w:val="14"/>
              </w:rPr>
              <w:t>$30,000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107.43</w:t>
            </w:r>
          </w:p>
        </w:tc>
        <w:tc>
          <w:tcPr>
            <w:tcW w:w="1020" w:type="dxa"/>
          </w:tcPr>
          <w:p>
            <w:pPr>
              <w:pStyle w:val="TableParagraph"/>
              <w:spacing w:line="163" w:lineRule="exact"/>
              <w:ind w:right="99"/>
              <w:rPr>
                <w:rFonts w:ascii="Calibri"/>
                <w:sz w:val="14"/>
              </w:rPr>
            </w:pPr>
            <w:r>
              <w:rPr>
                <w:rFonts w:ascii="Calibri"/>
                <w:spacing w:val="-2"/>
                <w:sz w:val="14"/>
              </w:rPr>
              <w:t>1,181.70</w:t>
            </w:r>
          </w:p>
        </w:tc>
        <w:tc>
          <w:tcPr>
            <w:tcW w:w="1041" w:type="dxa"/>
          </w:tcPr>
          <w:p>
            <w:pPr>
              <w:pStyle w:val="TableParagraph"/>
              <w:spacing w:line="163" w:lineRule="exact"/>
              <w:ind w:right="270"/>
              <w:rPr>
                <w:rFonts w:ascii="Calibri"/>
                <w:sz w:val="14"/>
              </w:rPr>
            </w:pPr>
            <w:r>
              <w:rPr>
                <w:rFonts w:ascii="Calibri"/>
                <w:w w:val="102"/>
                <w:sz w:val="14"/>
              </w:rPr>
              <w:t>-</w:t>
            </w:r>
          </w:p>
        </w:tc>
        <w:tc>
          <w:tcPr>
            <w:tcW w:w="981" w:type="dxa"/>
          </w:tcPr>
          <w:p>
            <w:pPr>
              <w:pStyle w:val="TableParagraph"/>
              <w:spacing w:line="163" w:lineRule="exact"/>
              <w:ind w:right="160"/>
              <w:rPr>
                <w:rFonts w:ascii="Calibri"/>
                <w:sz w:val="14"/>
              </w:rPr>
            </w:pPr>
            <w:r>
              <w:rPr>
                <w:rFonts w:ascii="Calibri"/>
                <w:spacing w:val="-2"/>
                <w:sz w:val="14"/>
              </w:rPr>
              <w:t>1,181.70</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2"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Verandahs/Decks/Sheds</w:t>
            </w:r>
            <w:r>
              <w:rPr>
                <w:rFonts w:ascii="Calibri"/>
                <w:spacing w:val="6"/>
                <w:sz w:val="14"/>
              </w:rPr>
              <w:t> </w:t>
            </w:r>
            <w:r>
              <w:rPr>
                <w:rFonts w:ascii="Calibri"/>
                <w:sz w:val="14"/>
              </w:rPr>
              <w:t>&gt;20m2</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works</w:t>
            </w:r>
            <w:r>
              <w:rPr>
                <w:rFonts w:ascii="Calibri"/>
                <w:spacing w:val="6"/>
                <w:sz w:val="14"/>
              </w:rPr>
              <w:t> </w:t>
            </w:r>
            <w:r>
              <w:rPr>
                <w:rFonts w:ascii="Calibri"/>
                <w:sz w:val="14"/>
              </w:rPr>
              <w:t>$30,000</w:t>
            </w:r>
            <w:r>
              <w:rPr>
                <w:rFonts w:ascii="Calibri"/>
                <w:spacing w:val="7"/>
                <w:sz w:val="14"/>
              </w:rPr>
              <w:t> </w:t>
            </w:r>
            <w:r>
              <w:rPr>
                <w:rFonts w:ascii="Calibri"/>
                <w:sz w:val="14"/>
              </w:rPr>
              <w:t>-</w:t>
            </w:r>
            <w:r>
              <w:rPr>
                <w:rFonts w:ascii="Calibri"/>
                <w:spacing w:val="7"/>
                <w:sz w:val="14"/>
              </w:rPr>
              <w:t> </w:t>
            </w:r>
            <w:r>
              <w:rPr>
                <w:rFonts w:ascii="Calibri"/>
                <w:spacing w:val="-2"/>
                <w:sz w:val="14"/>
              </w:rPr>
              <w:t>$40,000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112.48</w:t>
            </w:r>
          </w:p>
        </w:tc>
        <w:tc>
          <w:tcPr>
            <w:tcW w:w="1020" w:type="dxa"/>
          </w:tcPr>
          <w:p>
            <w:pPr>
              <w:pStyle w:val="TableParagraph"/>
              <w:spacing w:line="163" w:lineRule="exact"/>
              <w:ind w:right="99"/>
              <w:rPr>
                <w:rFonts w:ascii="Calibri"/>
                <w:sz w:val="14"/>
              </w:rPr>
            </w:pPr>
            <w:r>
              <w:rPr>
                <w:rFonts w:ascii="Calibri"/>
                <w:spacing w:val="-2"/>
                <w:sz w:val="14"/>
              </w:rPr>
              <w:t>1,237.25</w:t>
            </w:r>
          </w:p>
        </w:tc>
        <w:tc>
          <w:tcPr>
            <w:tcW w:w="1041" w:type="dxa"/>
          </w:tcPr>
          <w:p>
            <w:pPr>
              <w:pStyle w:val="TableParagraph"/>
              <w:spacing w:line="163" w:lineRule="exact"/>
              <w:ind w:right="127"/>
              <w:rPr>
                <w:rFonts w:ascii="Calibri"/>
                <w:sz w:val="14"/>
              </w:rPr>
            </w:pPr>
            <w:r>
              <w:rPr>
                <w:rFonts w:ascii="Calibri"/>
                <w:spacing w:val="-2"/>
                <w:sz w:val="14"/>
              </w:rPr>
              <w:t>1,225.00</w:t>
            </w:r>
          </w:p>
        </w:tc>
        <w:tc>
          <w:tcPr>
            <w:tcW w:w="981" w:type="dxa"/>
          </w:tcPr>
          <w:p>
            <w:pPr>
              <w:pStyle w:val="TableParagraph"/>
              <w:spacing w:line="163" w:lineRule="exact"/>
              <w:ind w:right="160"/>
              <w:rPr>
                <w:rFonts w:ascii="Calibri"/>
                <w:sz w:val="14"/>
              </w:rPr>
            </w:pPr>
            <w:r>
              <w:rPr>
                <w:rFonts w:ascii="Calibri"/>
                <w:spacing w:val="-2"/>
                <w:sz w:val="14"/>
              </w:rPr>
              <w:t>12.25</w:t>
            </w:r>
          </w:p>
        </w:tc>
        <w:tc>
          <w:tcPr>
            <w:tcW w:w="711" w:type="dxa"/>
          </w:tcPr>
          <w:p>
            <w:pPr>
              <w:pStyle w:val="TableParagraph"/>
              <w:spacing w:line="163" w:lineRule="exact"/>
              <w:ind w:right="34"/>
              <w:rPr>
                <w:rFonts w:ascii="Calibri"/>
                <w:sz w:val="14"/>
              </w:rPr>
            </w:pPr>
            <w:r>
              <w:rPr>
                <w:rFonts w:ascii="Calibri"/>
                <w:spacing w:val="-4"/>
                <w:sz w:val="14"/>
              </w:rPr>
              <w:t>1.0%</w:t>
            </w:r>
          </w:p>
        </w:tc>
      </w:tr>
      <w:tr>
        <w:trPr>
          <w:trHeight w:val="191"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Verandahs/Decks/Sheds</w:t>
            </w:r>
            <w:r>
              <w:rPr>
                <w:rFonts w:ascii="Calibri"/>
                <w:spacing w:val="6"/>
                <w:sz w:val="14"/>
              </w:rPr>
              <w:t> </w:t>
            </w:r>
            <w:r>
              <w:rPr>
                <w:rFonts w:ascii="Calibri"/>
                <w:sz w:val="14"/>
              </w:rPr>
              <w:t>&gt;20m2</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works</w:t>
            </w:r>
            <w:r>
              <w:rPr>
                <w:rFonts w:ascii="Calibri"/>
                <w:spacing w:val="6"/>
                <w:sz w:val="14"/>
              </w:rPr>
              <w:t> </w:t>
            </w:r>
            <w:r>
              <w:rPr>
                <w:rFonts w:ascii="Calibri"/>
                <w:sz w:val="14"/>
              </w:rPr>
              <w:t>$40,000</w:t>
            </w:r>
            <w:r>
              <w:rPr>
                <w:rFonts w:ascii="Calibri"/>
                <w:spacing w:val="7"/>
                <w:sz w:val="14"/>
              </w:rPr>
              <w:t> </w:t>
            </w:r>
            <w:r>
              <w:rPr>
                <w:rFonts w:ascii="Calibri"/>
                <w:sz w:val="14"/>
              </w:rPr>
              <w:t>-</w:t>
            </w:r>
            <w:r>
              <w:rPr>
                <w:rFonts w:ascii="Calibri"/>
                <w:spacing w:val="7"/>
                <w:sz w:val="14"/>
              </w:rPr>
              <w:t> </w:t>
            </w:r>
            <w:r>
              <w:rPr>
                <w:rFonts w:ascii="Calibri"/>
                <w:spacing w:val="-2"/>
                <w:sz w:val="14"/>
              </w:rPr>
              <w:t>$50,000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154.71</w:t>
            </w:r>
          </w:p>
        </w:tc>
        <w:tc>
          <w:tcPr>
            <w:tcW w:w="1020" w:type="dxa"/>
          </w:tcPr>
          <w:p>
            <w:pPr>
              <w:pStyle w:val="TableParagraph"/>
              <w:spacing w:line="163" w:lineRule="exact"/>
              <w:ind w:right="99"/>
              <w:rPr>
                <w:rFonts w:ascii="Calibri"/>
                <w:sz w:val="14"/>
              </w:rPr>
            </w:pPr>
            <w:r>
              <w:rPr>
                <w:rFonts w:ascii="Calibri"/>
                <w:spacing w:val="-2"/>
                <w:sz w:val="14"/>
              </w:rPr>
              <w:t>1,701.85</w:t>
            </w:r>
          </w:p>
        </w:tc>
        <w:tc>
          <w:tcPr>
            <w:tcW w:w="1041" w:type="dxa"/>
          </w:tcPr>
          <w:p>
            <w:pPr>
              <w:pStyle w:val="TableParagraph"/>
              <w:spacing w:line="163" w:lineRule="exact"/>
              <w:ind w:right="127"/>
              <w:rPr>
                <w:rFonts w:ascii="Calibri"/>
                <w:sz w:val="14"/>
              </w:rPr>
            </w:pPr>
            <w:r>
              <w:rPr>
                <w:rFonts w:ascii="Calibri"/>
                <w:spacing w:val="-2"/>
                <w:sz w:val="14"/>
              </w:rPr>
              <w:t>1,685.00</w:t>
            </w:r>
          </w:p>
        </w:tc>
        <w:tc>
          <w:tcPr>
            <w:tcW w:w="981" w:type="dxa"/>
          </w:tcPr>
          <w:p>
            <w:pPr>
              <w:pStyle w:val="TableParagraph"/>
              <w:spacing w:line="163" w:lineRule="exact"/>
              <w:ind w:right="160"/>
              <w:rPr>
                <w:rFonts w:ascii="Calibri"/>
                <w:sz w:val="14"/>
              </w:rPr>
            </w:pPr>
            <w:r>
              <w:rPr>
                <w:rFonts w:ascii="Calibri"/>
                <w:spacing w:val="-2"/>
                <w:sz w:val="14"/>
              </w:rPr>
              <w:t>16.85</w:t>
            </w:r>
          </w:p>
        </w:tc>
        <w:tc>
          <w:tcPr>
            <w:tcW w:w="711" w:type="dxa"/>
          </w:tcPr>
          <w:p>
            <w:pPr>
              <w:pStyle w:val="TableParagraph"/>
              <w:spacing w:line="163" w:lineRule="exact"/>
              <w:ind w:right="34"/>
              <w:rPr>
                <w:rFonts w:ascii="Calibri"/>
                <w:sz w:val="14"/>
              </w:rPr>
            </w:pPr>
            <w:r>
              <w:rPr>
                <w:rFonts w:ascii="Calibri"/>
                <w:spacing w:val="-4"/>
                <w:sz w:val="14"/>
              </w:rPr>
              <w:t>1.0%</w:t>
            </w:r>
          </w:p>
        </w:tc>
      </w:tr>
      <w:tr>
        <w:trPr>
          <w:trHeight w:val="192"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Verandahs/Decks/Sheds</w:t>
            </w:r>
            <w:r>
              <w:rPr>
                <w:rFonts w:ascii="Calibri"/>
                <w:spacing w:val="6"/>
                <w:sz w:val="14"/>
              </w:rPr>
              <w:t> </w:t>
            </w:r>
            <w:r>
              <w:rPr>
                <w:rFonts w:ascii="Calibri"/>
                <w:sz w:val="14"/>
              </w:rPr>
              <w:t>&gt;20m2</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works</w:t>
            </w:r>
            <w:r>
              <w:rPr>
                <w:rFonts w:ascii="Calibri"/>
                <w:spacing w:val="6"/>
                <w:sz w:val="14"/>
              </w:rPr>
              <w:t> </w:t>
            </w:r>
            <w:r>
              <w:rPr>
                <w:rFonts w:ascii="Calibri"/>
                <w:sz w:val="14"/>
              </w:rPr>
              <w:t>$5,000</w:t>
            </w:r>
            <w:r>
              <w:rPr>
                <w:rFonts w:ascii="Calibri"/>
                <w:spacing w:val="6"/>
                <w:sz w:val="14"/>
              </w:rPr>
              <w:t> </w:t>
            </w:r>
            <w:r>
              <w:rPr>
                <w:rFonts w:ascii="Calibri"/>
                <w:sz w:val="14"/>
              </w:rPr>
              <w:t>-</w:t>
            </w:r>
            <w:r>
              <w:rPr>
                <w:rFonts w:ascii="Calibri"/>
                <w:spacing w:val="8"/>
                <w:sz w:val="14"/>
              </w:rPr>
              <w:t> </w:t>
            </w:r>
            <w:r>
              <w:rPr>
                <w:rFonts w:ascii="Calibri"/>
                <w:spacing w:val="-2"/>
                <w:sz w:val="14"/>
              </w:rPr>
              <w:t>$10,000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84.47</w:t>
            </w:r>
          </w:p>
        </w:tc>
        <w:tc>
          <w:tcPr>
            <w:tcW w:w="1020" w:type="dxa"/>
          </w:tcPr>
          <w:p>
            <w:pPr>
              <w:pStyle w:val="TableParagraph"/>
              <w:spacing w:line="163" w:lineRule="exact"/>
              <w:ind w:right="98"/>
              <w:rPr>
                <w:rFonts w:ascii="Calibri"/>
                <w:sz w:val="14"/>
              </w:rPr>
            </w:pPr>
            <w:r>
              <w:rPr>
                <w:rFonts w:ascii="Calibri"/>
                <w:spacing w:val="-2"/>
                <w:sz w:val="14"/>
              </w:rPr>
              <w:t>929.20</w:t>
            </w:r>
          </w:p>
        </w:tc>
        <w:tc>
          <w:tcPr>
            <w:tcW w:w="1041" w:type="dxa"/>
          </w:tcPr>
          <w:p>
            <w:pPr>
              <w:pStyle w:val="TableParagraph"/>
              <w:spacing w:line="163" w:lineRule="exact"/>
              <w:ind w:right="127"/>
              <w:rPr>
                <w:rFonts w:ascii="Calibri"/>
                <w:sz w:val="14"/>
              </w:rPr>
            </w:pPr>
            <w:r>
              <w:rPr>
                <w:rFonts w:ascii="Calibri"/>
                <w:spacing w:val="-2"/>
                <w:sz w:val="14"/>
              </w:rPr>
              <w:t>920.00</w:t>
            </w:r>
          </w:p>
        </w:tc>
        <w:tc>
          <w:tcPr>
            <w:tcW w:w="981" w:type="dxa"/>
          </w:tcPr>
          <w:p>
            <w:pPr>
              <w:pStyle w:val="TableParagraph"/>
              <w:spacing w:line="163" w:lineRule="exact"/>
              <w:ind w:right="160"/>
              <w:rPr>
                <w:rFonts w:ascii="Calibri"/>
                <w:sz w:val="14"/>
              </w:rPr>
            </w:pPr>
            <w:r>
              <w:rPr>
                <w:rFonts w:ascii="Calibri"/>
                <w:spacing w:val="-4"/>
                <w:sz w:val="14"/>
              </w:rPr>
              <w:t>9.20</w:t>
            </w:r>
          </w:p>
        </w:tc>
        <w:tc>
          <w:tcPr>
            <w:tcW w:w="711" w:type="dxa"/>
          </w:tcPr>
          <w:p>
            <w:pPr>
              <w:pStyle w:val="TableParagraph"/>
              <w:spacing w:line="163" w:lineRule="exact"/>
              <w:ind w:right="34"/>
              <w:rPr>
                <w:rFonts w:ascii="Calibri"/>
                <w:sz w:val="14"/>
              </w:rPr>
            </w:pPr>
            <w:r>
              <w:rPr>
                <w:rFonts w:ascii="Calibri"/>
                <w:spacing w:val="-4"/>
                <w:sz w:val="14"/>
              </w:rPr>
              <w:t>1.0%</w:t>
            </w:r>
          </w:p>
        </w:tc>
      </w:tr>
      <w:tr>
        <w:trPr>
          <w:trHeight w:val="170" w:hRule="atLeast"/>
        </w:trPr>
        <w:tc>
          <w:tcPr>
            <w:tcW w:w="5871" w:type="dxa"/>
          </w:tcPr>
          <w:p>
            <w:pPr>
              <w:pStyle w:val="TableParagraph"/>
              <w:spacing w:line="150"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Verandahs/Decks/Sheds</w:t>
            </w:r>
            <w:r>
              <w:rPr>
                <w:rFonts w:ascii="Calibri"/>
                <w:spacing w:val="6"/>
                <w:sz w:val="14"/>
              </w:rPr>
              <w:t> </w:t>
            </w:r>
            <w:r>
              <w:rPr>
                <w:rFonts w:ascii="Calibri"/>
                <w:sz w:val="14"/>
              </w:rPr>
              <w:t>&gt;20m2</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works</w:t>
            </w:r>
            <w:r>
              <w:rPr>
                <w:rFonts w:ascii="Calibri"/>
                <w:spacing w:val="6"/>
                <w:sz w:val="14"/>
              </w:rPr>
              <w:t> </w:t>
            </w:r>
            <w:r>
              <w:rPr>
                <w:rFonts w:ascii="Calibri"/>
                <w:sz w:val="14"/>
              </w:rPr>
              <w:t>$50,000+</w:t>
            </w:r>
            <w:r>
              <w:rPr>
                <w:rFonts w:ascii="Calibri"/>
                <w:spacing w:val="9"/>
                <w:sz w:val="14"/>
              </w:rPr>
              <w:t> </w:t>
            </w:r>
            <w:r>
              <w:rPr>
                <w:rFonts w:ascii="Calibri"/>
                <w:sz w:val="14"/>
              </w:rPr>
              <w:t>(Price</w:t>
            </w:r>
            <w:r>
              <w:rPr>
                <w:rFonts w:ascii="Calibri"/>
                <w:spacing w:val="9"/>
                <w:sz w:val="14"/>
              </w:rPr>
              <w:t> </w:t>
            </w:r>
            <w:r>
              <w:rPr>
                <w:rFonts w:ascii="Calibri"/>
                <w:sz w:val="14"/>
              </w:rPr>
              <w:t>on</w:t>
            </w:r>
            <w:r>
              <w:rPr>
                <w:rFonts w:ascii="Calibri"/>
                <w:spacing w:val="8"/>
                <w:sz w:val="14"/>
              </w:rPr>
              <w:t> </w:t>
            </w:r>
            <w:r>
              <w:rPr>
                <w:rFonts w:ascii="Calibri"/>
                <w:spacing w:val="-2"/>
                <w:sz w:val="14"/>
              </w:rPr>
              <w:t>Application)</w:t>
            </w:r>
          </w:p>
        </w:tc>
        <w:tc>
          <w:tcPr>
            <w:tcW w:w="714" w:type="dxa"/>
          </w:tcPr>
          <w:p>
            <w:pPr>
              <w:pStyle w:val="TableParagraph"/>
              <w:spacing w:line="150" w:lineRule="exact"/>
              <w:ind w:right="228"/>
              <w:rPr>
                <w:rFonts w:ascii="Calibri"/>
                <w:sz w:val="14"/>
              </w:rPr>
            </w:pPr>
            <w:r>
              <w:rPr>
                <w:rFonts w:ascii="Calibri"/>
                <w:w w:val="102"/>
                <w:sz w:val="14"/>
              </w:rPr>
              <w:t>D</w:t>
            </w:r>
          </w:p>
        </w:tc>
        <w:tc>
          <w:tcPr>
            <w:tcW w:w="848" w:type="dxa"/>
          </w:tcPr>
          <w:p>
            <w:pPr>
              <w:pStyle w:val="TableParagraph"/>
              <w:jc w:val="left"/>
              <w:rPr>
                <w:rFonts w:ascii="Times New Roman"/>
                <w:sz w:val="10"/>
              </w:rPr>
            </w:pPr>
          </w:p>
        </w:tc>
        <w:tc>
          <w:tcPr>
            <w:tcW w:w="1020" w:type="dxa"/>
          </w:tcPr>
          <w:p>
            <w:pPr>
              <w:pStyle w:val="TableParagraph"/>
              <w:jc w:val="left"/>
              <w:rPr>
                <w:rFonts w:ascii="Times New Roman"/>
                <w:sz w:val="10"/>
              </w:rPr>
            </w:pPr>
          </w:p>
        </w:tc>
        <w:tc>
          <w:tcPr>
            <w:tcW w:w="1041" w:type="dxa"/>
          </w:tcPr>
          <w:p>
            <w:pPr>
              <w:pStyle w:val="TableParagraph"/>
              <w:jc w:val="left"/>
              <w:rPr>
                <w:rFonts w:ascii="Times New Roman"/>
                <w:sz w:val="10"/>
              </w:rPr>
            </w:pPr>
          </w:p>
        </w:tc>
        <w:tc>
          <w:tcPr>
            <w:tcW w:w="981" w:type="dxa"/>
          </w:tcPr>
          <w:p>
            <w:pPr>
              <w:pStyle w:val="TableParagraph"/>
              <w:spacing w:line="150" w:lineRule="exact"/>
              <w:ind w:right="303"/>
              <w:rPr>
                <w:rFonts w:ascii="Calibri"/>
                <w:sz w:val="14"/>
              </w:rPr>
            </w:pPr>
            <w:r>
              <w:rPr>
                <w:rFonts w:ascii="Calibri"/>
                <w:w w:val="102"/>
                <w:sz w:val="14"/>
              </w:rPr>
              <w:t>-</w:t>
            </w:r>
          </w:p>
        </w:tc>
        <w:tc>
          <w:tcPr>
            <w:tcW w:w="711" w:type="dxa"/>
          </w:tcPr>
          <w:p>
            <w:pPr>
              <w:pStyle w:val="TableParagraph"/>
              <w:spacing w:line="150" w:lineRule="exact"/>
              <w:ind w:right="66"/>
              <w:rPr>
                <w:rFonts w:ascii="Calibri"/>
                <w:sz w:val="14"/>
              </w:rPr>
            </w:pPr>
            <w:r>
              <w:rPr>
                <w:rFonts w:ascii="Calibri"/>
                <w:w w:val="102"/>
                <w:sz w:val="14"/>
              </w:rPr>
              <w:t>-</w:t>
            </w:r>
          </w:p>
        </w:tc>
      </w:tr>
    </w:tbl>
    <w:p>
      <w:pPr>
        <w:pStyle w:val="BodyText"/>
        <w:spacing w:before="10"/>
        <w:rPr>
          <w:rFonts w:ascii="Calibri"/>
          <w:sz w:val="1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76"/>
        <w:gridCol w:w="666"/>
        <w:gridCol w:w="945"/>
        <w:gridCol w:w="1020"/>
        <w:gridCol w:w="959"/>
        <w:gridCol w:w="931"/>
        <w:gridCol w:w="685"/>
      </w:tblGrid>
      <w:tr>
        <w:trPr>
          <w:trHeight w:val="242" w:hRule="atLeast"/>
        </w:trPr>
        <w:tc>
          <w:tcPr>
            <w:tcW w:w="11182" w:type="dxa"/>
            <w:gridSpan w:val="7"/>
            <w:shd w:val="clear" w:color="auto" w:fill="BEBEBE"/>
          </w:tcPr>
          <w:p>
            <w:pPr>
              <w:pStyle w:val="TableParagraph"/>
              <w:spacing w:before="39"/>
              <w:ind w:left="19"/>
              <w:jc w:val="left"/>
              <w:rPr>
                <w:rFonts w:ascii="Calibri"/>
                <w:b/>
                <w:sz w:val="14"/>
              </w:rPr>
            </w:pPr>
            <w:r>
              <w:rPr>
                <w:rFonts w:ascii="Calibri"/>
                <w:b/>
                <w:sz w:val="14"/>
              </w:rPr>
              <w:t>Building</w:t>
            </w:r>
            <w:r>
              <w:rPr>
                <w:rFonts w:ascii="Calibri"/>
                <w:b/>
                <w:spacing w:val="4"/>
                <w:sz w:val="14"/>
              </w:rPr>
              <w:t> </w:t>
            </w:r>
            <w:r>
              <w:rPr>
                <w:rFonts w:ascii="Calibri"/>
                <w:b/>
                <w:sz w:val="14"/>
              </w:rPr>
              <w:t>Services</w:t>
            </w:r>
            <w:r>
              <w:rPr>
                <w:rFonts w:ascii="Calibri"/>
                <w:b/>
                <w:spacing w:val="5"/>
                <w:sz w:val="14"/>
              </w:rPr>
              <w:t> </w:t>
            </w:r>
            <w:r>
              <w:rPr>
                <w:rFonts w:ascii="Calibri"/>
                <w:b/>
                <w:sz w:val="14"/>
              </w:rPr>
              <w:t>-</w:t>
            </w:r>
            <w:r>
              <w:rPr>
                <w:rFonts w:ascii="Calibri"/>
                <w:b/>
                <w:spacing w:val="6"/>
                <w:sz w:val="14"/>
              </w:rPr>
              <w:t> </w:t>
            </w:r>
            <w:r>
              <w:rPr>
                <w:rFonts w:ascii="Calibri"/>
                <w:b/>
                <w:sz w:val="14"/>
              </w:rPr>
              <w:t>Building</w:t>
            </w:r>
            <w:r>
              <w:rPr>
                <w:rFonts w:ascii="Calibri"/>
                <w:b/>
                <w:spacing w:val="4"/>
                <w:sz w:val="14"/>
              </w:rPr>
              <w:t> </w:t>
            </w:r>
            <w:r>
              <w:rPr>
                <w:rFonts w:ascii="Calibri"/>
                <w:b/>
                <w:sz w:val="14"/>
              </w:rPr>
              <w:t>Permits</w:t>
            </w:r>
            <w:r>
              <w:rPr>
                <w:rFonts w:ascii="Calibri"/>
                <w:b/>
                <w:spacing w:val="7"/>
                <w:sz w:val="14"/>
              </w:rPr>
              <w:t> </w:t>
            </w:r>
            <w:r>
              <w:rPr>
                <w:rFonts w:ascii="Calibri"/>
                <w:b/>
                <w:sz w:val="14"/>
              </w:rPr>
              <w:t>-</w:t>
            </w:r>
            <w:r>
              <w:rPr>
                <w:rFonts w:ascii="Calibri"/>
                <w:b/>
                <w:spacing w:val="5"/>
                <w:sz w:val="14"/>
              </w:rPr>
              <w:t> </w:t>
            </w:r>
            <w:r>
              <w:rPr>
                <w:rFonts w:ascii="Calibri"/>
                <w:b/>
                <w:sz w:val="14"/>
              </w:rPr>
              <w:t>Registered</w:t>
            </w:r>
            <w:r>
              <w:rPr>
                <w:rFonts w:ascii="Calibri"/>
                <w:b/>
                <w:spacing w:val="6"/>
                <w:sz w:val="14"/>
              </w:rPr>
              <w:t> </w:t>
            </w:r>
            <w:r>
              <w:rPr>
                <w:rFonts w:ascii="Calibri"/>
                <w:b/>
                <w:spacing w:val="-2"/>
                <w:sz w:val="14"/>
              </w:rPr>
              <w:t>Builder</w:t>
            </w:r>
          </w:p>
        </w:tc>
      </w:tr>
      <w:tr>
        <w:trPr>
          <w:trHeight w:val="196" w:hRule="atLeast"/>
        </w:trPr>
        <w:tc>
          <w:tcPr>
            <w:tcW w:w="5976" w:type="dxa"/>
          </w:tcPr>
          <w:p>
            <w:pPr>
              <w:pStyle w:val="TableParagraph"/>
              <w:spacing w:before="3"/>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4"/>
                <w:sz w:val="14"/>
              </w:rPr>
              <w:t> </w:t>
            </w:r>
            <w:r>
              <w:rPr>
                <w:rFonts w:ascii="Calibri"/>
                <w:sz w:val="14"/>
              </w:rPr>
              <w:t>-</w:t>
            </w:r>
            <w:r>
              <w:rPr>
                <w:rFonts w:ascii="Calibri"/>
                <w:spacing w:val="7"/>
                <w:sz w:val="14"/>
              </w:rPr>
              <w:t> </w:t>
            </w:r>
            <w:r>
              <w:rPr>
                <w:rFonts w:ascii="Calibri"/>
                <w:sz w:val="14"/>
              </w:rPr>
              <w:t>Alterations</w:t>
            </w:r>
            <w:r>
              <w:rPr>
                <w:rFonts w:ascii="Calibri"/>
                <w:spacing w:val="4"/>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6"/>
                <w:sz w:val="14"/>
              </w:rPr>
              <w:t> </w:t>
            </w:r>
            <w:r>
              <w:rPr>
                <w:rFonts w:ascii="Calibri"/>
                <w:sz w:val="14"/>
              </w:rPr>
              <w:t>work</w:t>
            </w:r>
            <w:r>
              <w:rPr>
                <w:rFonts w:ascii="Calibri"/>
                <w:spacing w:val="6"/>
                <w:sz w:val="14"/>
              </w:rPr>
              <w:t> </w:t>
            </w:r>
            <w:r>
              <w:rPr>
                <w:rFonts w:ascii="Calibri"/>
                <w:sz w:val="14"/>
              </w:rPr>
              <w:t>$0</w:t>
            </w:r>
            <w:r>
              <w:rPr>
                <w:rFonts w:ascii="Calibri"/>
                <w:spacing w:val="5"/>
                <w:sz w:val="14"/>
              </w:rPr>
              <w:t> </w:t>
            </w:r>
            <w:r>
              <w:rPr>
                <w:rFonts w:ascii="Calibri"/>
                <w:sz w:val="14"/>
              </w:rPr>
              <w:t>-</w:t>
            </w:r>
            <w:r>
              <w:rPr>
                <w:rFonts w:ascii="Calibri"/>
                <w:spacing w:val="6"/>
                <w:sz w:val="14"/>
              </w:rPr>
              <w:t> </w:t>
            </w:r>
            <w:r>
              <w:rPr>
                <w:rFonts w:ascii="Calibri"/>
                <w:spacing w:val="-2"/>
                <w:sz w:val="14"/>
              </w:rPr>
              <w:t>$10,000</w:t>
            </w:r>
          </w:p>
        </w:tc>
        <w:tc>
          <w:tcPr>
            <w:tcW w:w="666" w:type="dxa"/>
          </w:tcPr>
          <w:p>
            <w:pPr>
              <w:pStyle w:val="TableParagraph"/>
              <w:spacing w:line="169" w:lineRule="exact" w:before="8"/>
              <w:ind w:right="285"/>
              <w:rPr>
                <w:rFonts w:ascii="Calibri"/>
                <w:sz w:val="14"/>
              </w:rPr>
            </w:pPr>
            <w:r>
              <w:rPr>
                <w:rFonts w:ascii="Calibri"/>
                <w:w w:val="102"/>
                <w:sz w:val="14"/>
              </w:rPr>
              <w:t>D</w:t>
            </w:r>
          </w:p>
        </w:tc>
        <w:tc>
          <w:tcPr>
            <w:tcW w:w="945" w:type="dxa"/>
          </w:tcPr>
          <w:p>
            <w:pPr>
              <w:pStyle w:val="TableParagraph"/>
              <w:spacing w:line="169" w:lineRule="exact" w:before="8"/>
              <w:ind w:left="275" w:right="179"/>
              <w:jc w:val="center"/>
              <w:rPr>
                <w:rFonts w:ascii="Calibri"/>
                <w:sz w:val="14"/>
              </w:rPr>
            </w:pPr>
            <w:r>
              <w:rPr>
                <w:rFonts w:ascii="Calibri"/>
                <w:spacing w:val="-2"/>
                <w:sz w:val="14"/>
              </w:rPr>
              <w:t>77.27</w:t>
            </w:r>
          </w:p>
        </w:tc>
        <w:tc>
          <w:tcPr>
            <w:tcW w:w="1020" w:type="dxa"/>
          </w:tcPr>
          <w:p>
            <w:pPr>
              <w:pStyle w:val="TableParagraph"/>
              <w:spacing w:line="169" w:lineRule="exact" w:before="8"/>
              <w:ind w:right="252"/>
              <w:rPr>
                <w:rFonts w:ascii="Calibri"/>
                <w:sz w:val="14"/>
              </w:rPr>
            </w:pPr>
            <w:r>
              <w:rPr>
                <w:rFonts w:ascii="Calibri"/>
                <w:spacing w:val="-2"/>
                <w:sz w:val="14"/>
              </w:rPr>
              <w:t>850.00</w:t>
            </w:r>
          </w:p>
        </w:tc>
        <w:tc>
          <w:tcPr>
            <w:tcW w:w="959" w:type="dxa"/>
          </w:tcPr>
          <w:p>
            <w:pPr>
              <w:pStyle w:val="TableParagraph"/>
              <w:spacing w:line="169" w:lineRule="exact" w:before="8"/>
              <w:ind w:left="226"/>
              <w:jc w:val="center"/>
              <w:rPr>
                <w:rFonts w:ascii="Calibri"/>
                <w:sz w:val="14"/>
              </w:rPr>
            </w:pPr>
            <w:r>
              <w:rPr>
                <w:rFonts w:ascii="Calibri"/>
                <w:w w:val="102"/>
                <w:sz w:val="14"/>
              </w:rPr>
              <w:t>-</w:t>
            </w:r>
          </w:p>
        </w:tc>
        <w:tc>
          <w:tcPr>
            <w:tcW w:w="931" w:type="dxa"/>
          </w:tcPr>
          <w:p>
            <w:pPr>
              <w:pStyle w:val="TableParagraph"/>
              <w:spacing w:line="169" w:lineRule="exact" w:before="8"/>
              <w:ind w:right="182"/>
              <w:rPr>
                <w:rFonts w:ascii="Calibri"/>
                <w:sz w:val="14"/>
              </w:rPr>
            </w:pPr>
            <w:r>
              <w:rPr>
                <w:rFonts w:ascii="Calibri"/>
                <w:spacing w:val="-2"/>
                <w:sz w:val="14"/>
              </w:rPr>
              <w:t>850.00</w:t>
            </w:r>
          </w:p>
        </w:tc>
        <w:tc>
          <w:tcPr>
            <w:tcW w:w="685" w:type="dxa"/>
          </w:tcPr>
          <w:p>
            <w:pPr>
              <w:pStyle w:val="TableParagraph"/>
              <w:spacing w:line="169" w:lineRule="exact" w:before="8"/>
              <w:ind w:right="62"/>
              <w:rPr>
                <w:rFonts w:ascii="Calibri"/>
                <w:sz w:val="14"/>
              </w:rPr>
            </w:pPr>
            <w:r>
              <w:rPr>
                <w:rFonts w:ascii="Calibri"/>
                <w:w w:val="102"/>
                <w:sz w:val="14"/>
              </w:rPr>
              <w:t>-</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4"/>
                <w:sz w:val="14"/>
              </w:rPr>
              <w:t> </w:t>
            </w:r>
            <w:r>
              <w:rPr>
                <w:rFonts w:ascii="Calibri"/>
                <w:sz w:val="14"/>
              </w:rPr>
              <w:t>-</w:t>
            </w:r>
            <w:r>
              <w:rPr>
                <w:rFonts w:ascii="Calibri"/>
                <w:spacing w:val="7"/>
                <w:sz w:val="14"/>
              </w:rPr>
              <w:t> </w:t>
            </w:r>
            <w:r>
              <w:rPr>
                <w:rFonts w:ascii="Calibri"/>
                <w:sz w:val="14"/>
              </w:rPr>
              <w:t>Alterations</w:t>
            </w:r>
            <w:r>
              <w:rPr>
                <w:rFonts w:ascii="Calibri"/>
                <w:spacing w:val="4"/>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6"/>
                <w:sz w:val="14"/>
              </w:rPr>
              <w:t> </w:t>
            </w:r>
            <w:r>
              <w:rPr>
                <w:rFonts w:ascii="Calibri"/>
                <w:sz w:val="14"/>
              </w:rPr>
              <w:t>work</w:t>
            </w:r>
            <w:r>
              <w:rPr>
                <w:rFonts w:ascii="Calibri"/>
                <w:spacing w:val="6"/>
                <w:sz w:val="14"/>
              </w:rPr>
              <w:t> </w:t>
            </w:r>
            <w:r>
              <w:rPr>
                <w:rFonts w:ascii="Calibri"/>
                <w:sz w:val="14"/>
              </w:rPr>
              <w:t>$0</w:t>
            </w:r>
            <w:r>
              <w:rPr>
                <w:rFonts w:ascii="Calibri"/>
                <w:spacing w:val="5"/>
                <w:sz w:val="14"/>
              </w:rPr>
              <w:t> </w:t>
            </w:r>
            <w:r>
              <w:rPr>
                <w:rFonts w:ascii="Calibri"/>
                <w:sz w:val="14"/>
              </w:rPr>
              <w:t>-</w:t>
            </w:r>
            <w:r>
              <w:rPr>
                <w:rFonts w:ascii="Calibri"/>
                <w:spacing w:val="6"/>
                <w:sz w:val="14"/>
              </w:rPr>
              <w:t> </w:t>
            </w:r>
            <w:r>
              <w:rPr>
                <w:rFonts w:ascii="Calibri"/>
                <w:spacing w:val="-2"/>
                <w:sz w:val="14"/>
              </w:rPr>
              <w:t>$5,000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right="254"/>
              <w:rPr>
                <w:rFonts w:ascii="Calibri"/>
                <w:sz w:val="14"/>
              </w:rPr>
            </w:pPr>
            <w:r>
              <w:rPr>
                <w:rFonts w:ascii="Calibri"/>
                <w:spacing w:val="-5"/>
                <w:sz w:val="14"/>
              </w:rPr>
              <w:t>n/a</w:t>
            </w:r>
          </w:p>
        </w:tc>
        <w:tc>
          <w:tcPr>
            <w:tcW w:w="959" w:type="dxa"/>
          </w:tcPr>
          <w:p>
            <w:pPr>
              <w:pStyle w:val="TableParagraph"/>
              <w:spacing w:line="169" w:lineRule="exact" w:before="3"/>
              <w:ind w:right="199"/>
              <w:rPr>
                <w:rFonts w:ascii="Calibri"/>
                <w:sz w:val="14"/>
              </w:rPr>
            </w:pPr>
            <w:r>
              <w:rPr>
                <w:rFonts w:ascii="Calibri"/>
                <w:spacing w:val="-2"/>
                <w:sz w:val="14"/>
              </w:rPr>
              <w:t>816.00</w:t>
            </w:r>
          </w:p>
        </w:tc>
        <w:tc>
          <w:tcPr>
            <w:tcW w:w="931" w:type="dxa"/>
          </w:tcPr>
          <w:p>
            <w:pPr>
              <w:pStyle w:val="TableParagraph"/>
              <w:spacing w:line="169" w:lineRule="exact" w:before="3"/>
              <w:ind w:right="139"/>
              <w:rPr>
                <w:rFonts w:ascii="Calibri"/>
                <w:sz w:val="14"/>
              </w:rPr>
            </w:pPr>
            <w:r>
              <w:rPr>
                <w:rFonts w:ascii="Calibri"/>
                <w:spacing w:val="-2"/>
                <w:sz w:val="14"/>
              </w:rPr>
              <w:t>(816.00)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7"/>
                <w:sz w:val="14"/>
              </w:rPr>
              <w:t> </w:t>
            </w:r>
            <w:r>
              <w:rPr>
                <w:rFonts w:ascii="Calibri"/>
                <w:sz w:val="14"/>
              </w:rPr>
              <w:t>work</w:t>
            </w:r>
            <w:r>
              <w:rPr>
                <w:rFonts w:ascii="Calibri"/>
                <w:spacing w:val="6"/>
                <w:sz w:val="14"/>
              </w:rPr>
              <w:t> </w:t>
            </w:r>
            <w:r>
              <w:rPr>
                <w:rFonts w:ascii="Calibri"/>
                <w:sz w:val="14"/>
              </w:rPr>
              <w:t>$10,000</w:t>
            </w:r>
            <w:r>
              <w:rPr>
                <w:rFonts w:ascii="Calibri"/>
                <w:spacing w:val="5"/>
                <w:sz w:val="14"/>
              </w:rPr>
              <w:t> </w:t>
            </w:r>
            <w:r>
              <w:rPr>
                <w:rFonts w:ascii="Calibri"/>
                <w:sz w:val="14"/>
              </w:rPr>
              <w:t>-</w:t>
            </w:r>
            <w:r>
              <w:rPr>
                <w:rFonts w:ascii="Calibri"/>
                <w:spacing w:val="6"/>
                <w:sz w:val="14"/>
              </w:rPr>
              <w:t> </w:t>
            </w:r>
            <w:r>
              <w:rPr>
                <w:rFonts w:ascii="Calibri"/>
                <w:spacing w:val="-2"/>
                <w:sz w:val="14"/>
              </w:rPr>
              <w:t>$25,000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133.53</w:t>
            </w:r>
          </w:p>
        </w:tc>
        <w:tc>
          <w:tcPr>
            <w:tcW w:w="1020" w:type="dxa"/>
          </w:tcPr>
          <w:p>
            <w:pPr>
              <w:pStyle w:val="TableParagraph"/>
              <w:spacing w:line="169" w:lineRule="exact" w:before="3"/>
              <w:ind w:right="253"/>
              <w:rPr>
                <w:rFonts w:ascii="Calibri"/>
                <w:sz w:val="14"/>
              </w:rPr>
            </w:pPr>
            <w:r>
              <w:rPr>
                <w:rFonts w:ascii="Calibri"/>
                <w:spacing w:val="-2"/>
                <w:sz w:val="14"/>
              </w:rPr>
              <w:t>1,468.80</w:t>
            </w:r>
          </w:p>
        </w:tc>
        <w:tc>
          <w:tcPr>
            <w:tcW w:w="959" w:type="dxa"/>
          </w:tcPr>
          <w:p>
            <w:pPr>
              <w:pStyle w:val="TableParagraph"/>
              <w:spacing w:line="169" w:lineRule="exact" w:before="3"/>
              <w:ind w:right="199"/>
              <w:rPr>
                <w:rFonts w:ascii="Calibri"/>
                <w:sz w:val="14"/>
              </w:rPr>
            </w:pPr>
            <w:r>
              <w:rPr>
                <w:rFonts w:ascii="Calibri"/>
                <w:spacing w:val="-2"/>
                <w:sz w:val="14"/>
              </w:rPr>
              <w:t>1,632.00</w:t>
            </w:r>
          </w:p>
        </w:tc>
        <w:tc>
          <w:tcPr>
            <w:tcW w:w="931" w:type="dxa"/>
          </w:tcPr>
          <w:p>
            <w:pPr>
              <w:pStyle w:val="TableParagraph"/>
              <w:spacing w:line="169" w:lineRule="exact" w:before="3"/>
              <w:ind w:right="139"/>
              <w:rPr>
                <w:rFonts w:ascii="Calibri"/>
                <w:sz w:val="14"/>
              </w:rPr>
            </w:pPr>
            <w:r>
              <w:rPr>
                <w:rFonts w:ascii="Calibri"/>
                <w:spacing w:val="-2"/>
                <w:sz w:val="14"/>
              </w:rPr>
              <w:t>(163.20)</w:t>
            </w:r>
          </w:p>
        </w:tc>
        <w:tc>
          <w:tcPr>
            <w:tcW w:w="685" w:type="dxa"/>
          </w:tcPr>
          <w:p>
            <w:pPr>
              <w:pStyle w:val="TableParagraph"/>
              <w:spacing w:line="169" w:lineRule="exact" w:before="3"/>
              <w:ind w:right="29"/>
              <w:rPr>
                <w:rFonts w:ascii="Calibri"/>
                <w:sz w:val="14"/>
              </w:rPr>
            </w:pPr>
            <w:r>
              <w:rPr>
                <w:rFonts w:ascii="Calibri"/>
                <w:spacing w:val="-2"/>
                <w:sz w:val="14"/>
              </w:rPr>
              <w:t>(10.0%)</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6"/>
                <w:sz w:val="14"/>
              </w:rPr>
              <w:t> </w:t>
            </w:r>
            <w:r>
              <w:rPr>
                <w:rFonts w:ascii="Calibri"/>
                <w:sz w:val="14"/>
              </w:rPr>
              <w:t>$100,000</w:t>
            </w:r>
            <w:r>
              <w:rPr>
                <w:rFonts w:ascii="Calibri"/>
                <w:spacing w:val="5"/>
                <w:sz w:val="14"/>
              </w:rPr>
              <w:t> </w:t>
            </w:r>
            <w:r>
              <w:rPr>
                <w:rFonts w:ascii="Calibri"/>
                <w:sz w:val="14"/>
              </w:rPr>
              <w:t>-</w:t>
            </w:r>
            <w:r>
              <w:rPr>
                <w:rFonts w:ascii="Calibri"/>
                <w:spacing w:val="7"/>
                <w:sz w:val="14"/>
              </w:rPr>
              <w:t> </w:t>
            </w:r>
            <w:r>
              <w:rPr>
                <w:rFonts w:ascii="Calibri"/>
                <w:spacing w:val="-2"/>
                <w:sz w:val="14"/>
              </w:rPr>
              <w:t>$150,000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300.44</w:t>
            </w:r>
          </w:p>
        </w:tc>
        <w:tc>
          <w:tcPr>
            <w:tcW w:w="1020" w:type="dxa"/>
          </w:tcPr>
          <w:p>
            <w:pPr>
              <w:pStyle w:val="TableParagraph"/>
              <w:spacing w:line="169" w:lineRule="exact" w:before="3"/>
              <w:ind w:right="253"/>
              <w:rPr>
                <w:rFonts w:ascii="Calibri"/>
                <w:sz w:val="14"/>
              </w:rPr>
            </w:pPr>
            <w:r>
              <w:rPr>
                <w:rFonts w:ascii="Calibri"/>
                <w:spacing w:val="-2"/>
                <w:sz w:val="14"/>
              </w:rPr>
              <w:t>3,304.80</w:t>
            </w:r>
          </w:p>
        </w:tc>
        <w:tc>
          <w:tcPr>
            <w:tcW w:w="959" w:type="dxa"/>
          </w:tcPr>
          <w:p>
            <w:pPr>
              <w:pStyle w:val="TableParagraph"/>
              <w:spacing w:line="169" w:lineRule="exact" w:before="3"/>
              <w:ind w:right="199"/>
              <w:rPr>
                <w:rFonts w:ascii="Calibri"/>
                <w:sz w:val="14"/>
              </w:rPr>
            </w:pPr>
            <w:r>
              <w:rPr>
                <w:rFonts w:ascii="Calibri"/>
                <w:spacing w:val="-2"/>
                <w:sz w:val="14"/>
              </w:rPr>
              <w:t>3,672.00</w:t>
            </w:r>
          </w:p>
        </w:tc>
        <w:tc>
          <w:tcPr>
            <w:tcW w:w="931" w:type="dxa"/>
          </w:tcPr>
          <w:p>
            <w:pPr>
              <w:pStyle w:val="TableParagraph"/>
              <w:spacing w:line="169" w:lineRule="exact" w:before="3"/>
              <w:ind w:right="139"/>
              <w:rPr>
                <w:rFonts w:ascii="Calibri"/>
                <w:sz w:val="14"/>
              </w:rPr>
            </w:pPr>
            <w:r>
              <w:rPr>
                <w:rFonts w:ascii="Calibri"/>
                <w:spacing w:val="-2"/>
                <w:sz w:val="14"/>
              </w:rPr>
              <w:t>(367.20)</w:t>
            </w:r>
          </w:p>
        </w:tc>
        <w:tc>
          <w:tcPr>
            <w:tcW w:w="685" w:type="dxa"/>
          </w:tcPr>
          <w:p>
            <w:pPr>
              <w:pStyle w:val="TableParagraph"/>
              <w:spacing w:line="169" w:lineRule="exact" w:before="3"/>
              <w:ind w:right="29"/>
              <w:rPr>
                <w:rFonts w:ascii="Calibri"/>
                <w:sz w:val="14"/>
              </w:rPr>
            </w:pPr>
            <w:r>
              <w:rPr>
                <w:rFonts w:ascii="Calibri"/>
                <w:spacing w:val="-2"/>
                <w:sz w:val="14"/>
              </w:rPr>
              <w:t>(10.0%)</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6"/>
                <w:sz w:val="14"/>
              </w:rPr>
              <w:t> </w:t>
            </w:r>
            <w:r>
              <w:rPr>
                <w:rFonts w:ascii="Calibri"/>
                <w:sz w:val="14"/>
              </w:rPr>
              <w:t>$150,000</w:t>
            </w:r>
            <w:r>
              <w:rPr>
                <w:rFonts w:ascii="Calibri"/>
                <w:spacing w:val="5"/>
                <w:sz w:val="14"/>
              </w:rPr>
              <w:t> </w:t>
            </w:r>
            <w:r>
              <w:rPr>
                <w:rFonts w:ascii="Calibri"/>
                <w:sz w:val="14"/>
              </w:rPr>
              <w:t>-</w:t>
            </w:r>
            <w:r>
              <w:rPr>
                <w:rFonts w:ascii="Calibri"/>
                <w:spacing w:val="7"/>
                <w:sz w:val="14"/>
              </w:rPr>
              <w:t> </w:t>
            </w:r>
            <w:r>
              <w:rPr>
                <w:rFonts w:ascii="Calibri"/>
                <w:spacing w:val="-2"/>
                <w:sz w:val="14"/>
              </w:rPr>
              <w:t>$200,000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350.51</w:t>
            </w:r>
          </w:p>
        </w:tc>
        <w:tc>
          <w:tcPr>
            <w:tcW w:w="1020" w:type="dxa"/>
          </w:tcPr>
          <w:p>
            <w:pPr>
              <w:pStyle w:val="TableParagraph"/>
              <w:spacing w:line="169" w:lineRule="exact" w:before="3"/>
              <w:ind w:right="253"/>
              <w:rPr>
                <w:rFonts w:ascii="Calibri"/>
                <w:sz w:val="14"/>
              </w:rPr>
            </w:pPr>
            <w:r>
              <w:rPr>
                <w:rFonts w:ascii="Calibri"/>
                <w:spacing w:val="-2"/>
                <w:sz w:val="14"/>
              </w:rPr>
              <w:t>3,855.60</w:t>
            </w:r>
          </w:p>
        </w:tc>
        <w:tc>
          <w:tcPr>
            <w:tcW w:w="959" w:type="dxa"/>
          </w:tcPr>
          <w:p>
            <w:pPr>
              <w:pStyle w:val="TableParagraph"/>
              <w:spacing w:line="169" w:lineRule="exact" w:before="3"/>
              <w:ind w:right="199"/>
              <w:rPr>
                <w:rFonts w:ascii="Calibri"/>
                <w:sz w:val="14"/>
              </w:rPr>
            </w:pPr>
            <w:r>
              <w:rPr>
                <w:rFonts w:ascii="Calibri"/>
                <w:spacing w:val="-2"/>
                <w:sz w:val="14"/>
              </w:rPr>
              <w:t>4,284.00</w:t>
            </w:r>
          </w:p>
        </w:tc>
        <w:tc>
          <w:tcPr>
            <w:tcW w:w="931" w:type="dxa"/>
          </w:tcPr>
          <w:p>
            <w:pPr>
              <w:pStyle w:val="TableParagraph"/>
              <w:spacing w:line="169" w:lineRule="exact" w:before="3"/>
              <w:ind w:right="139"/>
              <w:rPr>
                <w:rFonts w:ascii="Calibri"/>
                <w:sz w:val="14"/>
              </w:rPr>
            </w:pPr>
            <w:r>
              <w:rPr>
                <w:rFonts w:ascii="Calibri"/>
                <w:spacing w:val="-2"/>
                <w:sz w:val="14"/>
              </w:rPr>
              <w:t>(428.40)</w:t>
            </w:r>
          </w:p>
        </w:tc>
        <w:tc>
          <w:tcPr>
            <w:tcW w:w="685" w:type="dxa"/>
          </w:tcPr>
          <w:p>
            <w:pPr>
              <w:pStyle w:val="TableParagraph"/>
              <w:spacing w:line="169" w:lineRule="exact" w:before="3"/>
              <w:ind w:right="29"/>
              <w:rPr>
                <w:rFonts w:ascii="Calibri"/>
                <w:sz w:val="14"/>
              </w:rPr>
            </w:pPr>
            <w:r>
              <w:rPr>
                <w:rFonts w:ascii="Calibri"/>
                <w:spacing w:val="-2"/>
                <w:sz w:val="14"/>
              </w:rPr>
              <w:t>(10.0%)</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6"/>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7"/>
                <w:sz w:val="14"/>
              </w:rPr>
              <w:t> </w:t>
            </w:r>
            <w:r>
              <w:rPr>
                <w:rFonts w:ascii="Calibri"/>
                <w:spacing w:val="-2"/>
                <w:sz w:val="14"/>
              </w:rPr>
              <w:t>$200,000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jc w:val="left"/>
              <w:rPr>
                <w:rFonts w:ascii="Times New Roman"/>
                <w:sz w:val="12"/>
              </w:rPr>
            </w:pPr>
          </w:p>
        </w:tc>
        <w:tc>
          <w:tcPr>
            <w:tcW w:w="1020" w:type="dxa"/>
          </w:tcPr>
          <w:p>
            <w:pPr>
              <w:pStyle w:val="TableParagraph"/>
              <w:spacing w:line="169" w:lineRule="exact" w:before="3"/>
              <w:ind w:right="254"/>
              <w:rPr>
                <w:rFonts w:ascii="Calibri"/>
                <w:sz w:val="14"/>
              </w:rPr>
            </w:pPr>
            <w:r>
              <w:rPr>
                <w:rFonts w:ascii="Calibri"/>
                <w:spacing w:val="-2"/>
                <w:sz w:val="14"/>
              </w:rPr>
              <w:t>P.O.A</w:t>
            </w:r>
          </w:p>
        </w:tc>
        <w:tc>
          <w:tcPr>
            <w:tcW w:w="959" w:type="dxa"/>
          </w:tcPr>
          <w:p>
            <w:pPr>
              <w:pStyle w:val="TableParagraph"/>
              <w:spacing w:line="169" w:lineRule="exact" w:before="3"/>
              <w:ind w:right="200"/>
              <w:rPr>
                <w:rFonts w:ascii="Calibri"/>
                <w:sz w:val="14"/>
              </w:rPr>
            </w:pPr>
            <w:r>
              <w:rPr>
                <w:rFonts w:ascii="Calibri"/>
                <w:spacing w:val="-2"/>
                <w:sz w:val="14"/>
              </w:rPr>
              <w:t>P.O.A</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7"/>
                <w:sz w:val="14"/>
              </w:rPr>
              <w:t> </w:t>
            </w:r>
            <w:r>
              <w:rPr>
                <w:rFonts w:ascii="Calibri"/>
                <w:sz w:val="14"/>
              </w:rPr>
              <w:t>work</w:t>
            </w:r>
            <w:r>
              <w:rPr>
                <w:rFonts w:ascii="Calibri"/>
                <w:spacing w:val="6"/>
                <w:sz w:val="14"/>
              </w:rPr>
              <w:t> </w:t>
            </w:r>
            <w:r>
              <w:rPr>
                <w:rFonts w:ascii="Calibri"/>
                <w:sz w:val="14"/>
              </w:rPr>
              <w:t>$25,000</w:t>
            </w:r>
            <w:r>
              <w:rPr>
                <w:rFonts w:ascii="Calibri"/>
                <w:spacing w:val="5"/>
                <w:sz w:val="14"/>
              </w:rPr>
              <w:t> </w:t>
            </w:r>
            <w:r>
              <w:rPr>
                <w:rFonts w:ascii="Calibri"/>
                <w:sz w:val="14"/>
              </w:rPr>
              <w:t>-</w:t>
            </w:r>
            <w:r>
              <w:rPr>
                <w:rFonts w:ascii="Calibri"/>
                <w:spacing w:val="6"/>
                <w:sz w:val="14"/>
              </w:rPr>
              <w:t> </w:t>
            </w:r>
            <w:r>
              <w:rPr>
                <w:rFonts w:ascii="Calibri"/>
                <w:spacing w:val="-2"/>
                <w:sz w:val="14"/>
              </w:rPr>
              <w:t>$50,000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166.91</w:t>
            </w:r>
          </w:p>
        </w:tc>
        <w:tc>
          <w:tcPr>
            <w:tcW w:w="1020" w:type="dxa"/>
          </w:tcPr>
          <w:p>
            <w:pPr>
              <w:pStyle w:val="TableParagraph"/>
              <w:spacing w:line="169" w:lineRule="exact" w:before="3"/>
              <w:ind w:right="253"/>
              <w:rPr>
                <w:rFonts w:ascii="Calibri"/>
                <w:sz w:val="14"/>
              </w:rPr>
            </w:pPr>
            <w:r>
              <w:rPr>
                <w:rFonts w:ascii="Calibri"/>
                <w:spacing w:val="-2"/>
                <w:sz w:val="14"/>
              </w:rPr>
              <w:t>1,836.00</w:t>
            </w:r>
          </w:p>
        </w:tc>
        <w:tc>
          <w:tcPr>
            <w:tcW w:w="959" w:type="dxa"/>
          </w:tcPr>
          <w:p>
            <w:pPr>
              <w:pStyle w:val="TableParagraph"/>
              <w:spacing w:line="169" w:lineRule="exact" w:before="3"/>
              <w:ind w:right="199"/>
              <w:rPr>
                <w:rFonts w:ascii="Calibri"/>
                <w:sz w:val="14"/>
              </w:rPr>
            </w:pPr>
            <w:r>
              <w:rPr>
                <w:rFonts w:ascii="Calibri"/>
                <w:spacing w:val="-2"/>
                <w:sz w:val="14"/>
              </w:rPr>
              <w:t>2,040.00</w:t>
            </w:r>
          </w:p>
        </w:tc>
        <w:tc>
          <w:tcPr>
            <w:tcW w:w="931" w:type="dxa"/>
          </w:tcPr>
          <w:p>
            <w:pPr>
              <w:pStyle w:val="TableParagraph"/>
              <w:spacing w:line="169" w:lineRule="exact" w:before="3"/>
              <w:ind w:right="139"/>
              <w:rPr>
                <w:rFonts w:ascii="Calibri"/>
                <w:sz w:val="14"/>
              </w:rPr>
            </w:pPr>
            <w:r>
              <w:rPr>
                <w:rFonts w:ascii="Calibri"/>
                <w:spacing w:val="-2"/>
                <w:sz w:val="14"/>
              </w:rPr>
              <w:t>(204.00)</w:t>
            </w:r>
          </w:p>
        </w:tc>
        <w:tc>
          <w:tcPr>
            <w:tcW w:w="685" w:type="dxa"/>
          </w:tcPr>
          <w:p>
            <w:pPr>
              <w:pStyle w:val="TableParagraph"/>
              <w:spacing w:line="169" w:lineRule="exact" w:before="3"/>
              <w:ind w:right="29"/>
              <w:rPr>
                <w:rFonts w:ascii="Calibri"/>
                <w:sz w:val="14"/>
              </w:rPr>
            </w:pPr>
            <w:r>
              <w:rPr>
                <w:rFonts w:ascii="Calibri"/>
                <w:spacing w:val="-2"/>
                <w:sz w:val="14"/>
              </w:rPr>
              <w:t>(10.0%)</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6"/>
                <w:sz w:val="14"/>
              </w:rPr>
              <w:t> </w:t>
            </w:r>
            <w:r>
              <w:rPr>
                <w:rFonts w:ascii="Calibri"/>
                <w:sz w:val="14"/>
              </w:rPr>
              <w:t>work</w:t>
            </w:r>
            <w:r>
              <w:rPr>
                <w:rFonts w:ascii="Calibri"/>
                <w:spacing w:val="7"/>
                <w:sz w:val="14"/>
              </w:rPr>
              <w:t> </w:t>
            </w:r>
            <w:r>
              <w:rPr>
                <w:rFonts w:ascii="Calibri"/>
                <w:sz w:val="14"/>
              </w:rPr>
              <w:t>$5,001</w:t>
            </w:r>
            <w:r>
              <w:rPr>
                <w:rFonts w:ascii="Calibri"/>
                <w:spacing w:val="5"/>
                <w:sz w:val="14"/>
              </w:rPr>
              <w:t> </w:t>
            </w:r>
            <w:r>
              <w:rPr>
                <w:rFonts w:ascii="Calibri"/>
                <w:sz w:val="14"/>
              </w:rPr>
              <w:t>-</w:t>
            </w:r>
            <w:r>
              <w:rPr>
                <w:rFonts w:ascii="Calibri"/>
                <w:spacing w:val="6"/>
                <w:sz w:val="14"/>
              </w:rPr>
              <w:t> </w:t>
            </w:r>
            <w:r>
              <w:rPr>
                <w:rFonts w:ascii="Calibri"/>
                <w:spacing w:val="-2"/>
                <w:sz w:val="14"/>
              </w:rPr>
              <w:t>$10,000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right="254"/>
              <w:rPr>
                <w:rFonts w:ascii="Calibri"/>
                <w:sz w:val="14"/>
              </w:rPr>
            </w:pPr>
            <w:r>
              <w:rPr>
                <w:rFonts w:ascii="Calibri"/>
                <w:spacing w:val="-5"/>
                <w:sz w:val="14"/>
              </w:rPr>
              <w:t>n/a</w:t>
            </w:r>
          </w:p>
        </w:tc>
        <w:tc>
          <w:tcPr>
            <w:tcW w:w="959" w:type="dxa"/>
          </w:tcPr>
          <w:p>
            <w:pPr>
              <w:pStyle w:val="TableParagraph"/>
              <w:spacing w:line="169" w:lineRule="exact" w:before="3"/>
              <w:ind w:right="199"/>
              <w:rPr>
                <w:rFonts w:ascii="Calibri"/>
                <w:sz w:val="14"/>
              </w:rPr>
            </w:pPr>
            <w:r>
              <w:rPr>
                <w:rFonts w:ascii="Calibri"/>
                <w:spacing w:val="-2"/>
                <w:sz w:val="14"/>
              </w:rPr>
              <w:t>1,020.00</w:t>
            </w:r>
          </w:p>
        </w:tc>
        <w:tc>
          <w:tcPr>
            <w:tcW w:w="931" w:type="dxa"/>
          </w:tcPr>
          <w:p>
            <w:pPr>
              <w:pStyle w:val="TableParagraph"/>
              <w:spacing w:line="169" w:lineRule="exact" w:before="3"/>
              <w:ind w:right="139"/>
              <w:rPr>
                <w:rFonts w:ascii="Calibri"/>
                <w:sz w:val="14"/>
              </w:rPr>
            </w:pPr>
            <w:r>
              <w:rPr>
                <w:rFonts w:ascii="Calibri"/>
                <w:spacing w:val="-2"/>
                <w:sz w:val="14"/>
              </w:rPr>
              <w:t>(1,020.00)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Alterations</w:t>
            </w:r>
            <w:r>
              <w:rPr>
                <w:rFonts w:ascii="Calibri"/>
                <w:spacing w:val="5"/>
                <w:sz w:val="14"/>
              </w:rPr>
              <w:t> </w:t>
            </w:r>
            <w:r>
              <w:rPr>
                <w:rFonts w:ascii="Calibri"/>
                <w:sz w:val="14"/>
              </w:rPr>
              <w:t>&amp;</w:t>
            </w:r>
            <w:r>
              <w:rPr>
                <w:rFonts w:ascii="Calibri"/>
                <w:spacing w:val="8"/>
                <w:sz w:val="14"/>
              </w:rPr>
              <w:t> </w:t>
            </w:r>
            <w:r>
              <w:rPr>
                <w:rFonts w:ascii="Calibri"/>
                <w:sz w:val="14"/>
              </w:rPr>
              <w:t>Additions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7"/>
                <w:sz w:val="14"/>
              </w:rPr>
              <w:t> </w:t>
            </w:r>
            <w:r>
              <w:rPr>
                <w:rFonts w:ascii="Calibri"/>
                <w:sz w:val="14"/>
              </w:rPr>
              <w:t>work</w:t>
            </w:r>
            <w:r>
              <w:rPr>
                <w:rFonts w:ascii="Calibri"/>
                <w:spacing w:val="6"/>
                <w:sz w:val="14"/>
              </w:rPr>
              <w:t> </w:t>
            </w:r>
            <w:r>
              <w:rPr>
                <w:rFonts w:ascii="Calibri"/>
                <w:sz w:val="14"/>
              </w:rPr>
              <w:t>$50,000</w:t>
            </w:r>
            <w:r>
              <w:rPr>
                <w:rFonts w:ascii="Calibri"/>
                <w:spacing w:val="5"/>
                <w:sz w:val="14"/>
              </w:rPr>
              <w:t> </w:t>
            </w:r>
            <w:r>
              <w:rPr>
                <w:rFonts w:ascii="Calibri"/>
                <w:sz w:val="14"/>
              </w:rPr>
              <w:t>-</w:t>
            </w:r>
            <w:r>
              <w:rPr>
                <w:rFonts w:ascii="Calibri"/>
                <w:spacing w:val="6"/>
                <w:sz w:val="14"/>
              </w:rPr>
              <w:t> </w:t>
            </w:r>
            <w:r>
              <w:rPr>
                <w:rFonts w:ascii="Calibri"/>
                <w:spacing w:val="-2"/>
                <w:sz w:val="14"/>
              </w:rPr>
              <w:t>$100,000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250.36</w:t>
            </w:r>
          </w:p>
        </w:tc>
        <w:tc>
          <w:tcPr>
            <w:tcW w:w="1020" w:type="dxa"/>
          </w:tcPr>
          <w:p>
            <w:pPr>
              <w:pStyle w:val="TableParagraph"/>
              <w:spacing w:line="169" w:lineRule="exact" w:before="3"/>
              <w:ind w:right="253"/>
              <w:rPr>
                <w:rFonts w:ascii="Calibri"/>
                <w:sz w:val="14"/>
              </w:rPr>
            </w:pPr>
            <w:r>
              <w:rPr>
                <w:rFonts w:ascii="Calibri"/>
                <w:spacing w:val="-2"/>
                <w:sz w:val="14"/>
              </w:rPr>
              <w:t>2,754.00</w:t>
            </w:r>
          </w:p>
        </w:tc>
        <w:tc>
          <w:tcPr>
            <w:tcW w:w="959" w:type="dxa"/>
          </w:tcPr>
          <w:p>
            <w:pPr>
              <w:pStyle w:val="TableParagraph"/>
              <w:spacing w:line="169" w:lineRule="exact" w:before="3"/>
              <w:ind w:right="199"/>
              <w:rPr>
                <w:rFonts w:ascii="Calibri"/>
                <w:sz w:val="14"/>
              </w:rPr>
            </w:pPr>
            <w:r>
              <w:rPr>
                <w:rFonts w:ascii="Calibri"/>
                <w:spacing w:val="-2"/>
                <w:sz w:val="14"/>
              </w:rPr>
              <w:t>3,060.00</w:t>
            </w:r>
          </w:p>
        </w:tc>
        <w:tc>
          <w:tcPr>
            <w:tcW w:w="931" w:type="dxa"/>
          </w:tcPr>
          <w:p>
            <w:pPr>
              <w:pStyle w:val="TableParagraph"/>
              <w:spacing w:line="169" w:lineRule="exact" w:before="3"/>
              <w:ind w:right="139"/>
              <w:rPr>
                <w:rFonts w:ascii="Calibri"/>
                <w:sz w:val="14"/>
              </w:rPr>
            </w:pPr>
            <w:r>
              <w:rPr>
                <w:rFonts w:ascii="Calibri"/>
                <w:spacing w:val="-2"/>
                <w:sz w:val="14"/>
              </w:rPr>
              <w:t>(306.00)</w:t>
            </w:r>
          </w:p>
        </w:tc>
        <w:tc>
          <w:tcPr>
            <w:tcW w:w="685" w:type="dxa"/>
          </w:tcPr>
          <w:p>
            <w:pPr>
              <w:pStyle w:val="TableParagraph"/>
              <w:spacing w:line="169" w:lineRule="exact" w:before="3"/>
              <w:ind w:right="29"/>
              <w:rPr>
                <w:rFonts w:ascii="Calibri"/>
                <w:sz w:val="14"/>
              </w:rPr>
            </w:pPr>
            <w:r>
              <w:rPr>
                <w:rFonts w:ascii="Calibri"/>
                <w:spacing w:val="-2"/>
                <w:sz w:val="14"/>
              </w:rPr>
              <w:t>(10.0%)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5"/>
                <w:sz w:val="14"/>
              </w:rPr>
              <w:t> </w:t>
            </w:r>
            <w:r>
              <w:rPr>
                <w:rFonts w:ascii="Calibri"/>
                <w:sz w:val="14"/>
              </w:rPr>
              <w:t>Permits</w:t>
            </w:r>
            <w:r>
              <w:rPr>
                <w:rFonts w:ascii="Calibri"/>
                <w:spacing w:val="4"/>
                <w:sz w:val="14"/>
              </w:rPr>
              <w:t> </w:t>
            </w:r>
            <w:r>
              <w:rPr>
                <w:rFonts w:ascii="Calibri"/>
                <w:sz w:val="14"/>
              </w:rPr>
              <w:t>-</w:t>
            </w:r>
            <w:r>
              <w:rPr>
                <w:rFonts w:ascii="Calibri"/>
                <w:spacing w:val="6"/>
                <w:sz w:val="14"/>
              </w:rPr>
              <w:t> </w:t>
            </w:r>
            <w:r>
              <w:rPr>
                <w:rFonts w:ascii="Calibri"/>
                <w:sz w:val="14"/>
              </w:rPr>
              <w:t>Any</w:t>
            </w:r>
            <w:r>
              <w:rPr>
                <w:rFonts w:ascii="Calibri"/>
                <w:spacing w:val="6"/>
                <w:sz w:val="14"/>
              </w:rPr>
              <w:t> </w:t>
            </w:r>
            <w:r>
              <w:rPr>
                <w:rFonts w:ascii="Calibri"/>
                <w:sz w:val="14"/>
              </w:rPr>
              <w:t>Fence</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5"/>
                <w:sz w:val="14"/>
              </w:rPr>
              <w:t> </w:t>
            </w:r>
            <w:r>
              <w:rPr>
                <w:rFonts w:ascii="Calibri"/>
                <w:sz w:val="14"/>
              </w:rPr>
              <w:t>of</w:t>
            </w:r>
            <w:r>
              <w:rPr>
                <w:rFonts w:ascii="Calibri"/>
                <w:spacing w:val="6"/>
                <w:sz w:val="14"/>
              </w:rPr>
              <w:t> </w:t>
            </w:r>
            <w:r>
              <w:rPr>
                <w:rFonts w:ascii="Calibri"/>
                <w:sz w:val="14"/>
              </w:rPr>
              <w:t>works</w:t>
            </w:r>
            <w:r>
              <w:rPr>
                <w:rFonts w:ascii="Calibri"/>
                <w:spacing w:val="4"/>
                <w:sz w:val="14"/>
              </w:rPr>
              <w:t> </w:t>
            </w:r>
            <w:r>
              <w:rPr>
                <w:rFonts w:ascii="Calibri"/>
                <w:sz w:val="14"/>
              </w:rPr>
              <w:t>$10,000</w:t>
            </w:r>
            <w:r>
              <w:rPr>
                <w:rFonts w:ascii="Calibri"/>
                <w:spacing w:val="5"/>
                <w:sz w:val="14"/>
              </w:rPr>
              <w:t> </w:t>
            </w:r>
            <w:r>
              <w:rPr>
                <w:rFonts w:ascii="Calibri"/>
                <w:sz w:val="14"/>
              </w:rPr>
              <w:t>-</w:t>
            </w:r>
            <w:r>
              <w:rPr>
                <w:rFonts w:ascii="Calibri"/>
                <w:spacing w:val="5"/>
                <w:sz w:val="14"/>
              </w:rPr>
              <w:t> </w:t>
            </w:r>
            <w:r>
              <w:rPr>
                <w:rFonts w:ascii="Calibri"/>
                <w:spacing w:val="-2"/>
                <w:sz w:val="14"/>
              </w:rPr>
              <w:t>$20,000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5" w:right="179"/>
              <w:jc w:val="center"/>
              <w:rPr>
                <w:rFonts w:ascii="Calibri"/>
                <w:sz w:val="14"/>
              </w:rPr>
            </w:pPr>
            <w:r>
              <w:rPr>
                <w:rFonts w:ascii="Calibri"/>
                <w:spacing w:val="-2"/>
                <w:sz w:val="14"/>
              </w:rPr>
              <w:t>69.55</w:t>
            </w:r>
          </w:p>
        </w:tc>
        <w:tc>
          <w:tcPr>
            <w:tcW w:w="1020" w:type="dxa"/>
          </w:tcPr>
          <w:p>
            <w:pPr>
              <w:pStyle w:val="TableParagraph"/>
              <w:spacing w:line="169" w:lineRule="exact" w:before="3"/>
              <w:ind w:right="252"/>
              <w:rPr>
                <w:rFonts w:ascii="Calibri"/>
                <w:sz w:val="14"/>
              </w:rPr>
            </w:pPr>
            <w:r>
              <w:rPr>
                <w:rFonts w:ascii="Calibri"/>
                <w:spacing w:val="-2"/>
                <w:sz w:val="14"/>
              </w:rPr>
              <w:t>765.00</w:t>
            </w:r>
          </w:p>
        </w:tc>
        <w:tc>
          <w:tcPr>
            <w:tcW w:w="959" w:type="dxa"/>
          </w:tcPr>
          <w:p>
            <w:pPr>
              <w:pStyle w:val="TableParagraph"/>
              <w:spacing w:line="169" w:lineRule="exact" w:before="3"/>
              <w:ind w:right="199"/>
              <w:rPr>
                <w:rFonts w:ascii="Calibri"/>
                <w:sz w:val="14"/>
              </w:rPr>
            </w:pPr>
            <w:r>
              <w:rPr>
                <w:rFonts w:ascii="Calibri"/>
                <w:spacing w:val="-2"/>
                <w:sz w:val="14"/>
              </w:rPr>
              <w:t>765.00</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5"/>
                <w:sz w:val="14"/>
              </w:rPr>
              <w:t> </w:t>
            </w:r>
            <w:r>
              <w:rPr>
                <w:rFonts w:ascii="Calibri"/>
                <w:sz w:val="14"/>
              </w:rPr>
              <w:t>Permits</w:t>
            </w:r>
            <w:r>
              <w:rPr>
                <w:rFonts w:ascii="Calibri"/>
                <w:spacing w:val="4"/>
                <w:sz w:val="14"/>
              </w:rPr>
              <w:t> </w:t>
            </w:r>
            <w:r>
              <w:rPr>
                <w:rFonts w:ascii="Calibri"/>
                <w:sz w:val="14"/>
              </w:rPr>
              <w:t>-</w:t>
            </w:r>
            <w:r>
              <w:rPr>
                <w:rFonts w:ascii="Calibri"/>
                <w:spacing w:val="6"/>
                <w:sz w:val="14"/>
              </w:rPr>
              <w:t> </w:t>
            </w:r>
            <w:r>
              <w:rPr>
                <w:rFonts w:ascii="Calibri"/>
                <w:sz w:val="14"/>
              </w:rPr>
              <w:t>Brick</w:t>
            </w:r>
            <w:r>
              <w:rPr>
                <w:rFonts w:ascii="Calibri"/>
                <w:spacing w:val="5"/>
                <w:sz w:val="14"/>
              </w:rPr>
              <w:t> </w:t>
            </w:r>
            <w:r>
              <w:rPr>
                <w:rFonts w:ascii="Calibri"/>
                <w:sz w:val="14"/>
              </w:rPr>
              <w:t>Fences</w:t>
            </w:r>
            <w:r>
              <w:rPr>
                <w:rFonts w:ascii="Calibri"/>
                <w:spacing w:val="4"/>
                <w:sz w:val="14"/>
              </w:rPr>
              <w:t> </w:t>
            </w:r>
            <w:r>
              <w:rPr>
                <w:rFonts w:ascii="Calibri"/>
                <w:sz w:val="14"/>
              </w:rPr>
              <w:t>-</w:t>
            </w:r>
            <w:r>
              <w:rPr>
                <w:rFonts w:ascii="Calibri"/>
                <w:spacing w:val="5"/>
                <w:sz w:val="14"/>
              </w:rPr>
              <w:t> </w:t>
            </w:r>
            <w:r>
              <w:rPr>
                <w:rFonts w:ascii="Calibri"/>
                <w:sz w:val="14"/>
              </w:rPr>
              <w:t>cost</w:t>
            </w:r>
            <w:r>
              <w:rPr>
                <w:rFonts w:ascii="Calibri"/>
                <w:spacing w:val="6"/>
                <w:sz w:val="14"/>
              </w:rPr>
              <w:t> </w:t>
            </w:r>
            <w:r>
              <w:rPr>
                <w:rFonts w:ascii="Calibri"/>
                <w:sz w:val="14"/>
              </w:rPr>
              <w:t>of</w:t>
            </w:r>
            <w:r>
              <w:rPr>
                <w:rFonts w:ascii="Calibri"/>
                <w:spacing w:val="5"/>
                <w:sz w:val="14"/>
              </w:rPr>
              <w:t> </w:t>
            </w:r>
            <w:r>
              <w:rPr>
                <w:rFonts w:ascii="Calibri"/>
                <w:sz w:val="14"/>
              </w:rPr>
              <w:t>works</w:t>
            </w:r>
            <w:r>
              <w:rPr>
                <w:rFonts w:ascii="Calibri"/>
                <w:spacing w:val="4"/>
                <w:sz w:val="14"/>
              </w:rPr>
              <w:t> </w:t>
            </w:r>
            <w:r>
              <w:rPr>
                <w:rFonts w:ascii="Calibri"/>
                <w:sz w:val="14"/>
              </w:rPr>
              <w:t>$0</w:t>
            </w:r>
            <w:r>
              <w:rPr>
                <w:rFonts w:ascii="Calibri"/>
                <w:spacing w:val="5"/>
                <w:sz w:val="14"/>
              </w:rPr>
              <w:t> </w:t>
            </w:r>
            <w:r>
              <w:rPr>
                <w:rFonts w:ascii="Calibri"/>
                <w:sz w:val="14"/>
              </w:rPr>
              <w:t>-</w:t>
            </w:r>
            <w:r>
              <w:rPr>
                <w:rFonts w:ascii="Calibri"/>
                <w:spacing w:val="5"/>
                <w:sz w:val="14"/>
              </w:rPr>
              <w:t> </w:t>
            </w:r>
            <w:r>
              <w:rPr>
                <w:rFonts w:ascii="Calibri"/>
                <w:spacing w:val="-2"/>
                <w:sz w:val="14"/>
              </w:rPr>
              <w:t>$10,000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5" w:right="179"/>
              <w:jc w:val="center"/>
              <w:rPr>
                <w:rFonts w:ascii="Calibri"/>
                <w:sz w:val="14"/>
              </w:rPr>
            </w:pPr>
            <w:r>
              <w:rPr>
                <w:rFonts w:ascii="Calibri"/>
                <w:spacing w:val="-2"/>
                <w:sz w:val="14"/>
              </w:rPr>
              <w:t>63.05</w:t>
            </w:r>
          </w:p>
        </w:tc>
        <w:tc>
          <w:tcPr>
            <w:tcW w:w="1020" w:type="dxa"/>
          </w:tcPr>
          <w:p>
            <w:pPr>
              <w:pStyle w:val="TableParagraph"/>
              <w:spacing w:line="169" w:lineRule="exact" w:before="3"/>
              <w:ind w:right="252"/>
              <w:rPr>
                <w:rFonts w:ascii="Calibri"/>
                <w:sz w:val="14"/>
              </w:rPr>
            </w:pPr>
            <w:r>
              <w:rPr>
                <w:rFonts w:ascii="Calibri"/>
                <w:spacing w:val="-2"/>
                <w:sz w:val="14"/>
              </w:rPr>
              <w:t>693.60</w:t>
            </w:r>
          </w:p>
        </w:tc>
        <w:tc>
          <w:tcPr>
            <w:tcW w:w="959" w:type="dxa"/>
          </w:tcPr>
          <w:p>
            <w:pPr>
              <w:pStyle w:val="TableParagraph"/>
              <w:spacing w:line="169" w:lineRule="exact" w:before="3"/>
              <w:ind w:right="199"/>
              <w:rPr>
                <w:rFonts w:ascii="Calibri"/>
                <w:sz w:val="14"/>
              </w:rPr>
            </w:pPr>
            <w:r>
              <w:rPr>
                <w:rFonts w:ascii="Calibri"/>
                <w:spacing w:val="-2"/>
                <w:sz w:val="14"/>
              </w:rPr>
              <w:t>693.60</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4"/>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4"/>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$0</w:t>
            </w:r>
            <w:r>
              <w:rPr>
                <w:rFonts w:ascii="Calibri"/>
                <w:spacing w:val="3"/>
                <w:sz w:val="14"/>
              </w:rPr>
              <w:t> </w:t>
            </w:r>
            <w:r>
              <w:rPr>
                <w:rFonts w:ascii="Calibri"/>
                <w:sz w:val="14"/>
              </w:rPr>
              <w:t>-</w:t>
            </w:r>
            <w:r>
              <w:rPr>
                <w:rFonts w:ascii="Calibri"/>
                <w:spacing w:val="4"/>
                <w:sz w:val="14"/>
              </w:rPr>
              <w:t> </w:t>
            </w:r>
            <w:r>
              <w:rPr>
                <w:rFonts w:ascii="Calibri"/>
                <w:spacing w:val="-2"/>
                <w:sz w:val="14"/>
              </w:rPr>
              <w:t>$10,000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157.45</w:t>
            </w:r>
          </w:p>
        </w:tc>
        <w:tc>
          <w:tcPr>
            <w:tcW w:w="1020" w:type="dxa"/>
          </w:tcPr>
          <w:p>
            <w:pPr>
              <w:pStyle w:val="TableParagraph"/>
              <w:spacing w:line="169" w:lineRule="exact" w:before="3"/>
              <w:ind w:right="253"/>
              <w:rPr>
                <w:rFonts w:ascii="Calibri"/>
                <w:sz w:val="14"/>
              </w:rPr>
            </w:pPr>
            <w:r>
              <w:rPr>
                <w:rFonts w:ascii="Calibri"/>
                <w:spacing w:val="-2"/>
                <w:sz w:val="14"/>
              </w:rPr>
              <w:t>1,732.00</w:t>
            </w:r>
          </w:p>
        </w:tc>
        <w:tc>
          <w:tcPr>
            <w:tcW w:w="959" w:type="dxa"/>
          </w:tcPr>
          <w:p>
            <w:pPr>
              <w:pStyle w:val="TableParagraph"/>
              <w:spacing w:line="169" w:lineRule="exact" w:before="3"/>
              <w:ind w:right="199"/>
              <w:rPr>
                <w:rFonts w:ascii="Calibri"/>
                <w:sz w:val="14"/>
              </w:rPr>
            </w:pPr>
            <w:r>
              <w:rPr>
                <w:rFonts w:ascii="Calibri"/>
                <w:spacing w:val="-2"/>
                <w:sz w:val="14"/>
              </w:rPr>
              <w:t>1,732.25</w:t>
            </w:r>
          </w:p>
        </w:tc>
        <w:tc>
          <w:tcPr>
            <w:tcW w:w="931" w:type="dxa"/>
          </w:tcPr>
          <w:p>
            <w:pPr>
              <w:pStyle w:val="TableParagraph"/>
              <w:spacing w:line="169" w:lineRule="exact" w:before="3"/>
              <w:ind w:right="139"/>
              <w:rPr>
                <w:rFonts w:ascii="Calibri"/>
                <w:sz w:val="14"/>
              </w:rPr>
            </w:pPr>
            <w:r>
              <w:rPr>
                <w:rFonts w:ascii="Calibri"/>
                <w:spacing w:val="-2"/>
                <w:sz w:val="14"/>
              </w:rPr>
              <w:t>(0.25)</w:t>
            </w:r>
          </w:p>
        </w:tc>
        <w:tc>
          <w:tcPr>
            <w:tcW w:w="685" w:type="dxa"/>
          </w:tcPr>
          <w:p>
            <w:pPr>
              <w:pStyle w:val="TableParagraph"/>
              <w:spacing w:line="168" w:lineRule="exact" w:before="3"/>
              <w:ind w:right="29"/>
              <w:rPr>
                <w:rFonts w:ascii="Calibri"/>
                <w:sz w:val="14"/>
              </w:rPr>
            </w:pPr>
            <w:r>
              <w:rPr>
                <w:rFonts w:ascii="Calibri"/>
                <w:spacing w:val="-2"/>
                <w:sz w:val="14"/>
              </w:rPr>
              <w:t>(0.0%)</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4"/>
                <w:sz w:val="14"/>
              </w:rPr>
              <w:t> </w:t>
            </w:r>
            <w:r>
              <w:rPr>
                <w:rFonts w:ascii="Calibri"/>
                <w:sz w:val="14"/>
              </w:rPr>
              <w:t>-</w:t>
            </w:r>
            <w:r>
              <w:rPr>
                <w:rFonts w:ascii="Calibri"/>
                <w:spacing w:val="4"/>
                <w:sz w:val="14"/>
              </w:rPr>
              <w:t> </w:t>
            </w:r>
            <w:r>
              <w:rPr>
                <w:rFonts w:ascii="Calibri"/>
                <w:sz w:val="14"/>
              </w:rPr>
              <w:t>Class</w:t>
            </w:r>
            <w:r>
              <w:rPr>
                <w:rFonts w:ascii="Calibri"/>
                <w:spacing w:val="4"/>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pacing w:val="-2"/>
                <w:sz w:val="14"/>
              </w:rPr>
              <w:t>$1,000,000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jc w:val="left"/>
              <w:rPr>
                <w:rFonts w:ascii="Times New Roman"/>
                <w:sz w:val="12"/>
              </w:rPr>
            </w:pPr>
          </w:p>
        </w:tc>
        <w:tc>
          <w:tcPr>
            <w:tcW w:w="1020" w:type="dxa"/>
          </w:tcPr>
          <w:p>
            <w:pPr>
              <w:pStyle w:val="TableParagraph"/>
              <w:spacing w:line="169" w:lineRule="exact" w:before="3"/>
              <w:ind w:right="254"/>
              <w:rPr>
                <w:rFonts w:ascii="Calibri"/>
                <w:sz w:val="14"/>
              </w:rPr>
            </w:pPr>
            <w:r>
              <w:rPr>
                <w:rFonts w:ascii="Calibri"/>
                <w:spacing w:val="-2"/>
                <w:sz w:val="14"/>
              </w:rPr>
              <w:t>P.O.A</w:t>
            </w:r>
          </w:p>
        </w:tc>
        <w:tc>
          <w:tcPr>
            <w:tcW w:w="959" w:type="dxa"/>
          </w:tcPr>
          <w:p>
            <w:pPr>
              <w:pStyle w:val="TableParagraph"/>
              <w:spacing w:line="169" w:lineRule="exact" w:before="3"/>
              <w:ind w:right="200"/>
              <w:rPr>
                <w:rFonts w:ascii="Calibri"/>
                <w:sz w:val="14"/>
              </w:rPr>
            </w:pPr>
            <w:r>
              <w:rPr>
                <w:rFonts w:ascii="Calibri"/>
                <w:spacing w:val="-2"/>
                <w:sz w:val="14"/>
              </w:rPr>
              <w:t>P.O.A</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4"/>
                <w:sz w:val="14"/>
              </w:rPr>
              <w:t> </w:t>
            </w:r>
            <w:r>
              <w:rPr>
                <w:rFonts w:ascii="Calibri"/>
                <w:sz w:val="14"/>
              </w:rPr>
              <w:t>cost</w:t>
            </w:r>
            <w:r>
              <w:rPr>
                <w:rFonts w:ascii="Calibri"/>
                <w:spacing w:val="5"/>
                <w:sz w:val="14"/>
              </w:rPr>
              <w:t> </w:t>
            </w:r>
            <w:r>
              <w:rPr>
                <w:rFonts w:ascii="Calibri"/>
                <w:sz w:val="14"/>
              </w:rPr>
              <w:t>of</w:t>
            </w:r>
            <w:r>
              <w:rPr>
                <w:rFonts w:ascii="Calibri"/>
                <w:spacing w:val="4"/>
                <w:sz w:val="14"/>
              </w:rPr>
              <w:t> </w:t>
            </w:r>
            <w:r>
              <w:rPr>
                <w:rFonts w:ascii="Calibri"/>
                <w:sz w:val="14"/>
              </w:rPr>
              <w:t>works</w:t>
            </w:r>
            <w:r>
              <w:rPr>
                <w:rFonts w:ascii="Calibri"/>
                <w:spacing w:val="4"/>
                <w:sz w:val="14"/>
              </w:rPr>
              <w:t> </w:t>
            </w:r>
            <w:r>
              <w:rPr>
                <w:rFonts w:ascii="Calibri"/>
                <w:sz w:val="14"/>
              </w:rPr>
              <w:t>$10,000</w:t>
            </w:r>
            <w:r>
              <w:rPr>
                <w:rFonts w:ascii="Calibri"/>
                <w:spacing w:val="3"/>
                <w:sz w:val="14"/>
              </w:rPr>
              <w:t> </w:t>
            </w:r>
            <w:r>
              <w:rPr>
                <w:rFonts w:ascii="Calibri"/>
                <w:sz w:val="14"/>
              </w:rPr>
              <w:t>-</w:t>
            </w:r>
            <w:r>
              <w:rPr>
                <w:rFonts w:ascii="Calibri"/>
                <w:spacing w:val="4"/>
                <w:sz w:val="14"/>
              </w:rPr>
              <w:t> </w:t>
            </w:r>
            <w:r>
              <w:rPr>
                <w:rFonts w:ascii="Calibri"/>
                <w:spacing w:val="-2"/>
                <w:sz w:val="14"/>
              </w:rPr>
              <w:t>$50,000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203.18</w:t>
            </w:r>
          </w:p>
        </w:tc>
        <w:tc>
          <w:tcPr>
            <w:tcW w:w="1020" w:type="dxa"/>
          </w:tcPr>
          <w:p>
            <w:pPr>
              <w:pStyle w:val="TableParagraph"/>
              <w:spacing w:line="169" w:lineRule="exact" w:before="3"/>
              <w:ind w:right="253"/>
              <w:rPr>
                <w:rFonts w:ascii="Calibri"/>
                <w:sz w:val="14"/>
              </w:rPr>
            </w:pPr>
            <w:r>
              <w:rPr>
                <w:rFonts w:ascii="Calibri"/>
                <w:spacing w:val="-2"/>
                <w:sz w:val="14"/>
              </w:rPr>
              <w:t>2,235.00</w:t>
            </w:r>
          </w:p>
        </w:tc>
        <w:tc>
          <w:tcPr>
            <w:tcW w:w="959" w:type="dxa"/>
          </w:tcPr>
          <w:p>
            <w:pPr>
              <w:pStyle w:val="TableParagraph"/>
              <w:spacing w:line="169" w:lineRule="exact" w:before="3"/>
              <w:ind w:right="199"/>
              <w:rPr>
                <w:rFonts w:ascii="Calibri"/>
                <w:sz w:val="14"/>
              </w:rPr>
            </w:pPr>
            <w:r>
              <w:rPr>
                <w:rFonts w:ascii="Calibri"/>
                <w:spacing w:val="-2"/>
                <w:sz w:val="14"/>
              </w:rPr>
              <w:t>2,234.50</w:t>
            </w:r>
          </w:p>
        </w:tc>
        <w:tc>
          <w:tcPr>
            <w:tcW w:w="931" w:type="dxa"/>
          </w:tcPr>
          <w:p>
            <w:pPr>
              <w:pStyle w:val="TableParagraph"/>
              <w:spacing w:line="169" w:lineRule="exact" w:before="3"/>
              <w:ind w:right="182"/>
              <w:rPr>
                <w:rFonts w:ascii="Calibri"/>
                <w:sz w:val="14"/>
              </w:rPr>
            </w:pPr>
            <w:r>
              <w:rPr>
                <w:rFonts w:ascii="Calibri"/>
                <w:spacing w:val="-4"/>
                <w:sz w:val="14"/>
              </w:rPr>
              <w:t>0.50</w:t>
            </w:r>
          </w:p>
        </w:tc>
        <w:tc>
          <w:tcPr>
            <w:tcW w:w="685" w:type="dxa"/>
          </w:tcPr>
          <w:p>
            <w:pPr>
              <w:pStyle w:val="TableParagraph"/>
              <w:spacing w:line="169" w:lineRule="exact" w:before="3"/>
              <w:ind w:right="30"/>
              <w:rPr>
                <w:rFonts w:ascii="Calibri"/>
                <w:sz w:val="14"/>
              </w:rPr>
            </w:pPr>
            <w:r>
              <w:rPr>
                <w:rFonts w:ascii="Calibri"/>
                <w:spacing w:val="-4"/>
                <w:sz w:val="14"/>
              </w:rPr>
              <w:t>0.0%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$100,000</w:t>
            </w:r>
            <w:r>
              <w:rPr>
                <w:rFonts w:ascii="Calibri"/>
                <w:spacing w:val="3"/>
                <w:sz w:val="14"/>
              </w:rPr>
              <w:t> </w:t>
            </w:r>
            <w:r>
              <w:rPr>
                <w:rFonts w:ascii="Calibri"/>
                <w:sz w:val="14"/>
              </w:rPr>
              <w:t>-</w:t>
            </w:r>
            <w:r>
              <w:rPr>
                <w:rFonts w:ascii="Calibri"/>
                <w:spacing w:val="5"/>
                <w:sz w:val="14"/>
              </w:rPr>
              <w:t> </w:t>
            </w:r>
            <w:r>
              <w:rPr>
                <w:rFonts w:ascii="Calibri"/>
                <w:spacing w:val="-2"/>
                <w:sz w:val="14"/>
              </w:rPr>
              <w:t>$150,000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228.82</w:t>
            </w:r>
          </w:p>
        </w:tc>
        <w:tc>
          <w:tcPr>
            <w:tcW w:w="1020" w:type="dxa"/>
          </w:tcPr>
          <w:p>
            <w:pPr>
              <w:pStyle w:val="TableParagraph"/>
              <w:spacing w:line="169" w:lineRule="exact" w:before="3"/>
              <w:ind w:right="253"/>
              <w:rPr>
                <w:rFonts w:ascii="Calibri"/>
                <w:sz w:val="14"/>
              </w:rPr>
            </w:pPr>
            <w:r>
              <w:rPr>
                <w:rFonts w:ascii="Calibri"/>
                <w:spacing w:val="-2"/>
                <w:sz w:val="14"/>
              </w:rPr>
              <w:t>2,517.00</w:t>
            </w:r>
          </w:p>
        </w:tc>
        <w:tc>
          <w:tcPr>
            <w:tcW w:w="959" w:type="dxa"/>
          </w:tcPr>
          <w:p>
            <w:pPr>
              <w:pStyle w:val="TableParagraph"/>
              <w:spacing w:line="169" w:lineRule="exact" w:before="3"/>
              <w:ind w:right="199"/>
              <w:rPr>
                <w:rFonts w:ascii="Calibri"/>
                <w:sz w:val="14"/>
              </w:rPr>
            </w:pPr>
            <w:r>
              <w:rPr>
                <w:rFonts w:ascii="Calibri"/>
                <w:spacing w:val="-2"/>
                <w:sz w:val="14"/>
              </w:rPr>
              <w:t>2,517.40</w:t>
            </w:r>
          </w:p>
        </w:tc>
        <w:tc>
          <w:tcPr>
            <w:tcW w:w="931" w:type="dxa"/>
          </w:tcPr>
          <w:p>
            <w:pPr>
              <w:pStyle w:val="TableParagraph"/>
              <w:spacing w:line="169" w:lineRule="exact" w:before="3"/>
              <w:ind w:right="139"/>
              <w:rPr>
                <w:rFonts w:ascii="Calibri"/>
                <w:sz w:val="14"/>
              </w:rPr>
            </w:pPr>
            <w:r>
              <w:rPr>
                <w:rFonts w:ascii="Calibri"/>
                <w:spacing w:val="-2"/>
                <w:sz w:val="14"/>
              </w:rPr>
              <w:t>(0.40)</w:t>
            </w:r>
          </w:p>
        </w:tc>
        <w:tc>
          <w:tcPr>
            <w:tcW w:w="685" w:type="dxa"/>
          </w:tcPr>
          <w:p>
            <w:pPr>
              <w:pStyle w:val="TableParagraph"/>
              <w:spacing w:line="169" w:lineRule="exact" w:before="3"/>
              <w:ind w:right="29"/>
              <w:rPr>
                <w:rFonts w:ascii="Calibri"/>
                <w:sz w:val="14"/>
              </w:rPr>
            </w:pPr>
            <w:r>
              <w:rPr>
                <w:rFonts w:ascii="Calibri"/>
                <w:spacing w:val="-2"/>
                <w:sz w:val="14"/>
              </w:rPr>
              <w:t>(0.0%)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$150,000</w:t>
            </w:r>
            <w:r>
              <w:rPr>
                <w:rFonts w:ascii="Calibri"/>
                <w:spacing w:val="3"/>
                <w:sz w:val="14"/>
              </w:rPr>
              <w:t> </w:t>
            </w:r>
            <w:r>
              <w:rPr>
                <w:rFonts w:ascii="Calibri"/>
                <w:sz w:val="14"/>
              </w:rPr>
              <w:t>-</w:t>
            </w:r>
            <w:r>
              <w:rPr>
                <w:rFonts w:ascii="Calibri"/>
                <w:spacing w:val="5"/>
                <w:sz w:val="14"/>
              </w:rPr>
              <w:t> </w:t>
            </w:r>
            <w:r>
              <w:rPr>
                <w:rFonts w:ascii="Calibri"/>
                <w:spacing w:val="-2"/>
                <w:sz w:val="14"/>
              </w:rPr>
              <w:t>$200,000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272.73</w:t>
            </w:r>
          </w:p>
        </w:tc>
        <w:tc>
          <w:tcPr>
            <w:tcW w:w="1020" w:type="dxa"/>
          </w:tcPr>
          <w:p>
            <w:pPr>
              <w:pStyle w:val="TableParagraph"/>
              <w:spacing w:line="169" w:lineRule="exact" w:before="3"/>
              <w:ind w:right="253"/>
              <w:rPr>
                <w:rFonts w:ascii="Calibri"/>
                <w:sz w:val="14"/>
              </w:rPr>
            </w:pPr>
            <w:r>
              <w:rPr>
                <w:rFonts w:ascii="Calibri"/>
                <w:spacing w:val="-2"/>
                <w:sz w:val="14"/>
              </w:rPr>
              <w:t>3,000.00</w:t>
            </w:r>
          </w:p>
        </w:tc>
        <w:tc>
          <w:tcPr>
            <w:tcW w:w="959" w:type="dxa"/>
          </w:tcPr>
          <w:p>
            <w:pPr>
              <w:pStyle w:val="TableParagraph"/>
              <w:spacing w:line="169" w:lineRule="exact" w:before="3"/>
              <w:ind w:right="199"/>
              <w:rPr>
                <w:rFonts w:ascii="Calibri"/>
                <w:sz w:val="14"/>
              </w:rPr>
            </w:pPr>
            <w:r>
              <w:rPr>
                <w:rFonts w:ascii="Calibri"/>
                <w:spacing w:val="-2"/>
                <w:sz w:val="14"/>
              </w:rPr>
              <w:t>3,000.18</w:t>
            </w:r>
          </w:p>
        </w:tc>
        <w:tc>
          <w:tcPr>
            <w:tcW w:w="931" w:type="dxa"/>
          </w:tcPr>
          <w:p>
            <w:pPr>
              <w:pStyle w:val="TableParagraph"/>
              <w:spacing w:line="169" w:lineRule="exact" w:before="3"/>
              <w:ind w:right="139"/>
              <w:rPr>
                <w:rFonts w:ascii="Calibri"/>
                <w:sz w:val="14"/>
              </w:rPr>
            </w:pPr>
            <w:r>
              <w:rPr>
                <w:rFonts w:ascii="Calibri"/>
                <w:spacing w:val="-2"/>
                <w:sz w:val="14"/>
              </w:rPr>
              <w:t>(0.18)</w:t>
            </w:r>
          </w:p>
        </w:tc>
        <w:tc>
          <w:tcPr>
            <w:tcW w:w="685" w:type="dxa"/>
          </w:tcPr>
          <w:p>
            <w:pPr>
              <w:pStyle w:val="TableParagraph"/>
              <w:spacing w:line="169" w:lineRule="exact" w:before="3"/>
              <w:ind w:right="29"/>
              <w:rPr>
                <w:rFonts w:ascii="Calibri"/>
                <w:sz w:val="14"/>
              </w:rPr>
            </w:pPr>
            <w:r>
              <w:rPr>
                <w:rFonts w:ascii="Calibri"/>
                <w:spacing w:val="-2"/>
                <w:sz w:val="14"/>
              </w:rPr>
              <w:t>(0.0%)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$200,000</w:t>
            </w:r>
            <w:r>
              <w:rPr>
                <w:rFonts w:ascii="Calibri"/>
                <w:spacing w:val="3"/>
                <w:sz w:val="14"/>
              </w:rPr>
              <w:t> </w:t>
            </w:r>
            <w:r>
              <w:rPr>
                <w:rFonts w:ascii="Calibri"/>
                <w:sz w:val="14"/>
              </w:rPr>
              <w:t>-</w:t>
            </w:r>
            <w:r>
              <w:rPr>
                <w:rFonts w:ascii="Calibri"/>
                <w:spacing w:val="5"/>
                <w:sz w:val="14"/>
              </w:rPr>
              <w:t> </w:t>
            </w:r>
            <w:r>
              <w:rPr>
                <w:rFonts w:ascii="Calibri"/>
                <w:spacing w:val="-2"/>
                <w:sz w:val="14"/>
              </w:rPr>
              <w:t>$300,000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329.18</w:t>
            </w:r>
          </w:p>
        </w:tc>
        <w:tc>
          <w:tcPr>
            <w:tcW w:w="1020" w:type="dxa"/>
          </w:tcPr>
          <w:p>
            <w:pPr>
              <w:pStyle w:val="TableParagraph"/>
              <w:spacing w:line="169" w:lineRule="exact" w:before="3"/>
              <w:ind w:right="253"/>
              <w:rPr>
                <w:rFonts w:ascii="Calibri"/>
                <w:sz w:val="14"/>
              </w:rPr>
            </w:pPr>
            <w:r>
              <w:rPr>
                <w:rFonts w:ascii="Calibri"/>
                <w:spacing w:val="-2"/>
                <w:sz w:val="14"/>
              </w:rPr>
              <w:t>3,621.00</w:t>
            </w:r>
          </w:p>
        </w:tc>
        <w:tc>
          <w:tcPr>
            <w:tcW w:w="959" w:type="dxa"/>
          </w:tcPr>
          <w:p>
            <w:pPr>
              <w:pStyle w:val="TableParagraph"/>
              <w:spacing w:line="169" w:lineRule="exact" w:before="3"/>
              <w:ind w:right="199"/>
              <w:rPr>
                <w:rFonts w:ascii="Calibri"/>
                <w:sz w:val="14"/>
              </w:rPr>
            </w:pPr>
            <w:r>
              <w:rPr>
                <w:rFonts w:ascii="Calibri"/>
                <w:spacing w:val="-2"/>
                <w:sz w:val="14"/>
              </w:rPr>
              <w:t>3,621.33</w:t>
            </w:r>
          </w:p>
        </w:tc>
        <w:tc>
          <w:tcPr>
            <w:tcW w:w="931" w:type="dxa"/>
          </w:tcPr>
          <w:p>
            <w:pPr>
              <w:pStyle w:val="TableParagraph"/>
              <w:spacing w:line="169" w:lineRule="exact" w:before="3"/>
              <w:ind w:right="139"/>
              <w:rPr>
                <w:rFonts w:ascii="Calibri"/>
                <w:sz w:val="14"/>
              </w:rPr>
            </w:pPr>
            <w:r>
              <w:rPr>
                <w:rFonts w:ascii="Calibri"/>
                <w:spacing w:val="-2"/>
                <w:sz w:val="14"/>
              </w:rPr>
              <w:t>(0.33)</w:t>
            </w:r>
          </w:p>
        </w:tc>
        <w:tc>
          <w:tcPr>
            <w:tcW w:w="685" w:type="dxa"/>
          </w:tcPr>
          <w:p>
            <w:pPr>
              <w:pStyle w:val="TableParagraph"/>
              <w:spacing w:line="168" w:lineRule="exact" w:before="3"/>
              <w:ind w:right="29"/>
              <w:rPr>
                <w:rFonts w:ascii="Calibri"/>
                <w:sz w:val="14"/>
              </w:rPr>
            </w:pPr>
            <w:r>
              <w:rPr>
                <w:rFonts w:ascii="Calibri"/>
                <w:spacing w:val="-2"/>
                <w:sz w:val="14"/>
              </w:rPr>
              <w:t>(0.0%)</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$300,000</w:t>
            </w:r>
            <w:r>
              <w:rPr>
                <w:rFonts w:ascii="Calibri"/>
                <w:spacing w:val="3"/>
                <w:sz w:val="14"/>
              </w:rPr>
              <w:t> </w:t>
            </w:r>
            <w:r>
              <w:rPr>
                <w:rFonts w:ascii="Calibri"/>
                <w:sz w:val="14"/>
              </w:rPr>
              <w:t>-</w:t>
            </w:r>
            <w:r>
              <w:rPr>
                <w:rFonts w:ascii="Calibri"/>
                <w:spacing w:val="5"/>
                <w:sz w:val="14"/>
              </w:rPr>
              <w:t> </w:t>
            </w:r>
            <w:r>
              <w:rPr>
                <w:rFonts w:ascii="Calibri"/>
                <w:spacing w:val="-2"/>
                <w:sz w:val="14"/>
              </w:rPr>
              <w:t>$500,000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379.55</w:t>
            </w:r>
          </w:p>
        </w:tc>
        <w:tc>
          <w:tcPr>
            <w:tcW w:w="1020" w:type="dxa"/>
          </w:tcPr>
          <w:p>
            <w:pPr>
              <w:pStyle w:val="TableParagraph"/>
              <w:spacing w:line="169" w:lineRule="exact" w:before="3"/>
              <w:ind w:right="253"/>
              <w:rPr>
                <w:rFonts w:ascii="Calibri"/>
                <w:sz w:val="14"/>
              </w:rPr>
            </w:pPr>
            <w:r>
              <w:rPr>
                <w:rFonts w:ascii="Calibri"/>
                <w:spacing w:val="-2"/>
                <w:sz w:val="14"/>
              </w:rPr>
              <w:t>4,175.00</w:t>
            </w:r>
          </w:p>
        </w:tc>
        <w:tc>
          <w:tcPr>
            <w:tcW w:w="959" w:type="dxa"/>
          </w:tcPr>
          <w:p>
            <w:pPr>
              <w:pStyle w:val="TableParagraph"/>
              <w:spacing w:line="169" w:lineRule="exact" w:before="3"/>
              <w:ind w:right="199"/>
              <w:rPr>
                <w:rFonts w:ascii="Calibri"/>
                <w:sz w:val="14"/>
              </w:rPr>
            </w:pPr>
            <w:r>
              <w:rPr>
                <w:rFonts w:ascii="Calibri"/>
                <w:spacing w:val="-2"/>
                <w:sz w:val="14"/>
              </w:rPr>
              <w:t>4,173.80</w:t>
            </w:r>
          </w:p>
        </w:tc>
        <w:tc>
          <w:tcPr>
            <w:tcW w:w="931" w:type="dxa"/>
          </w:tcPr>
          <w:p>
            <w:pPr>
              <w:pStyle w:val="TableParagraph"/>
              <w:spacing w:line="169" w:lineRule="exact" w:before="3"/>
              <w:ind w:right="182"/>
              <w:rPr>
                <w:rFonts w:ascii="Calibri"/>
                <w:sz w:val="14"/>
              </w:rPr>
            </w:pPr>
            <w:r>
              <w:rPr>
                <w:rFonts w:ascii="Calibri"/>
                <w:spacing w:val="-4"/>
                <w:sz w:val="14"/>
              </w:rPr>
              <w:t>1.20</w:t>
            </w:r>
          </w:p>
        </w:tc>
        <w:tc>
          <w:tcPr>
            <w:tcW w:w="685" w:type="dxa"/>
          </w:tcPr>
          <w:p>
            <w:pPr>
              <w:pStyle w:val="TableParagraph"/>
              <w:spacing w:line="169" w:lineRule="exact" w:before="3"/>
              <w:ind w:right="30"/>
              <w:rPr>
                <w:rFonts w:ascii="Calibri"/>
                <w:sz w:val="14"/>
              </w:rPr>
            </w:pPr>
            <w:r>
              <w:rPr>
                <w:rFonts w:ascii="Calibri"/>
                <w:spacing w:val="-4"/>
                <w:sz w:val="14"/>
              </w:rPr>
              <w:t>0.0%</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4"/>
                <w:sz w:val="14"/>
              </w:rPr>
              <w:t> </w:t>
            </w:r>
            <w:r>
              <w:rPr>
                <w:rFonts w:ascii="Calibri"/>
                <w:sz w:val="14"/>
              </w:rPr>
              <w:t>cost</w:t>
            </w:r>
            <w:r>
              <w:rPr>
                <w:rFonts w:ascii="Calibri"/>
                <w:spacing w:val="5"/>
                <w:sz w:val="14"/>
              </w:rPr>
              <w:t> </w:t>
            </w:r>
            <w:r>
              <w:rPr>
                <w:rFonts w:ascii="Calibri"/>
                <w:sz w:val="14"/>
              </w:rPr>
              <w:t>of</w:t>
            </w:r>
            <w:r>
              <w:rPr>
                <w:rFonts w:ascii="Calibri"/>
                <w:spacing w:val="4"/>
                <w:sz w:val="14"/>
              </w:rPr>
              <w:t> </w:t>
            </w:r>
            <w:r>
              <w:rPr>
                <w:rFonts w:ascii="Calibri"/>
                <w:sz w:val="14"/>
              </w:rPr>
              <w:t>works</w:t>
            </w:r>
            <w:r>
              <w:rPr>
                <w:rFonts w:ascii="Calibri"/>
                <w:spacing w:val="4"/>
                <w:sz w:val="14"/>
              </w:rPr>
              <w:t> </w:t>
            </w:r>
            <w:r>
              <w:rPr>
                <w:rFonts w:ascii="Calibri"/>
                <w:sz w:val="14"/>
              </w:rPr>
              <w:t>$50,000</w:t>
            </w:r>
            <w:r>
              <w:rPr>
                <w:rFonts w:ascii="Calibri"/>
                <w:spacing w:val="3"/>
                <w:sz w:val="14"/>
              </w:rPr>
              <w:t> </w:t>
            </w:r>
            <w:r>
              <w:rPr>
                <w:rFonts w:ascii="Calibri"/>
                <w:sz w:val="14"/>
              </w:rPr>
              <w:t>-</w:t>
            </w:r>
            <w:r>
              <w:rPr>
                <w:rFonts w:ascii="Calibri"/>
                <w:spacing w:val="4"/>
                <w:sz w:val="14"/>
              </w:rPr>
              <w:t> </w:t>
            </w:r>
            <w:r>
              <w:rPr>
                <w:rFonts w:ascii="Calibri"/>
                <w:spacing w:val="-2"/>
                <w:sz w:val="14"/>
              </w:rPr>
              <w:t>$100,000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211.86</w:t>
            </w:r>
          </w:p>
        </w:tc>
        <w:tc>
          <w:tcPr>
            <w:tcW w:w="1020" w:type="dxa"/>
          </w:tcPr>
          <w:p>
            <w:pPr>
              <w:pStyle w:val="TableParagraph"/>
              <w:spacing w:line="169" w:lineRule="exact" w:before="3"/>
              <w:ind w:right="253"/>
              <w:rPr>
                <w:rFonts w:ascii="Calibri"/>
                <w:sz w:val="14"/>
              </w:rPr>
            </w:pPr>
            <w:r>
              <w:rPr>
                <w:rFonts w:ascii="Calibri"/>
                <w:spacing w:val="-2"/>
                <w:sz w:val="14"/>
              </w:rPr>
              <w:t>2,330.50</w:t>
            </w:r>
          </w:p>
        </w:tc>
        <w:tc>
          <w:tcPr>
            <w:tcW w:w="959" w:type="dxa"/>
          </w:tcPr>
          <w:p>
            <w:pPr>
              <w:pStyle w:val="TableParagraph"/>
              <w:spacing w:line="169" w:lineRule="exact" w:before="3"/>
              <w:ind w:right="199"/>
              <w:rPr>
                <w:rFonts w:ascii="Calibri"/>
                <w:sz w:val="14"/>
              </w:rPr>
            </w:pPr>
            <w:r>
              <w:rPr>
                <w:rFonts w:ascii="Calibri"/>
                <w:spacing w:val="-2"/>
                <w:sz w:val="14"/>
              </w:rPr>
              <w:t>2,330.85</w:t>
            </w:r>
          </w:p>
        </w:tc>
        <w:tc>
          <w:tcPr>
            <w:tcW w:w="931" w:type="dxa"/>
          </w:tcPr>
          <w:p>
            <w:pPr>
              <w:pStyle w:val="TableParagraph"/>
              <w:spacing w:line="169" w:lineRule="exact" w:before="3"/>
              <w:ind w:right="139"/>
              <w:rPr>
                <w:rFonts w:ascii="Calibri"/>
                <w:sz w:val="14"/>
              </w:rPr>
            </w:pPr>
            <w:r>
              <w:rPr>
                <w:rFonts w:ascii="Calibri"/>
                <w:spacing w:val="-2"/>
                <w:sz w:val="14"/>
              </w:rPr>
              <w:t>(0.35)</w:t>
            </w:r>
          </w:p>
        </w:tc>
        <w:tc>
          <w:tcPr>
            <w:tcW w:w="685" w:type="dxa"/>
          </w:tcPr>
          <w:p>
            <w:pPr>
              <w:pStyle w:val="TableParagraph"/>
              <w:spacing w:line="169" w:lineRule="exact" w:before="3"/>
              <w:ind w:right="29"/>
              <w:rPr>
                <w:rFonts w:ascii="Calibri"/>
                <w:sz w:val="14"/>
              </w:rPr>
            </w:pPr>
            <w:r>
              <w:rPr>
                <w:rFonts w:ascii="Calibri"/>
                <w:spacing w:val="-2"/>
                <w:sz w:val="14"/>
              </w:rPr>
              <w:t>(0.0%)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$500,000</w:t>
            </w:r>
            <w:r>
              <w:rPr>
                <w:rFonts w:ascii="Calibri"/>
                <w:spacing w:val="3"/>
                <w:sz w:val="14"/>
              </w:rPr>
              <w:t> </w:t>
            </w:r>
            <w:r>
              <w:rPr>
                <w:rFonts w:ascii="Calibri"/>
                <w:sz w:val="14"/>
              </w:rPr>
              <w:t>-</w:t>
            </w:r>
            <w:r>
              <w:rPr>
                <w:rFonts w:ascii="Calibri"/>
                <w:spacing w:val="5"/>
                <w:sz w:val="14"/>
              </w:rPr>
              <w:t> </w:t>
            </w:r>
            <w:r>
              <w:rPr>
                <w:rFonts w:ascii="Calibri"/>
                <w:spacing w:val="-2"/>
                <w:sz w:val="14"/>
              </w:rPr>
              <w:t>$600,000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480.18</w:t>
            </w:r>
          </w:p>
        </w:tc>
        <w:tc>
          <w:tcPr>
            <w:tcW w:w="1020" w:type="dxa"/>
          </w:tcPr>
          <w:p>
            <w:pPr>
              <w:pStyle w:val="TableParagraph"/>
              <w:spacing w:line="169" w:lineRule="exact" w:before="3"/>
              <w:ind w:right="253"/>
              <w:rPr>
                <w:rFonts w:ascii="Calibri"/>
                <w:sz w:val="14"/>
              </w:rPr>
            </w:pPr>
            <w:r>
              <w:rPr>
                <w:rFonts w:ascii="Calibri"/>
                <w:spacing w:val="-2"/>
                <w:sz w:val="14"/>
              </w:rPr>
              <w:t>5,282.00</w:t>
            </w:r>
          </w:p>
        </w:tc>
        <w:tc>
          <w:tcPr>
            <w:tcW w:w="959" w:type="dxa"/>
          </w:tcPr>
          <w:p>
            <w:pPr>
              <w:pStyle w:val="TableParagraph"/>
              <w:spacing w:line="169" w:lineRule="exact" w:before="3"/>
              <w:ind w:right="199"/>
              <w:rPr>
                <w:rFonts w:ascii="Calibri"/>
                <w:sz w:val="14"/>
              </w:rPr>
            </w:pPr>
            <w:r>
              <w:rPr>
                <w:rFonts w:ascii="Calibri"/>
                <w:spacing w:val="-2"/>
                <w:sz w:val="14"/>
              </w:rPr>
              <w:t>5,282.85</w:t>
            </w:r>
          </w:p>
        </w:tc>
        <w:tc>
          <w:tcPr>
            <w:tcW w:w="931" w:type="dxa"/>
          </w:tcPr>
          <w:p>
            <w:pPr>
              <w:pStyle w:val="TableParagraph"/>
              <w:spacing w:line="169" w:lineRule="exact" w:before="3"/>
              <w:ind w:right="139"/>
              <w:rPr>
                <w:rFonts w:ascii="Calibri"/>
                <w:sz w:val="14"/>
              </w:rPr>
            </w:pPr>
            <w:r>
              <w:rPr>
                <w:rFonts w:ascii="Calibri"/>
                <w:spacing w:val="-2"/>
                <w:sz w:val="14"/>
              </w:rPr>
              <w:t>(0.85)</w:t>
            </w:r>
          </w:p>
        </w:tc>
        <w:tc>
          <w:tcPr>
            <w:tcW w:w="685" w:type="dxa"/>
          </w:tcPr>
          <w:p>
            <w:pPr>
              <w:pStyle w:val="TableParagraph"/>
              <w:spacing w:line="169" w:lineRule="exact" w:before="3"/>
              <w:ind w:right="29"/>
              <w:rPr>
                <w:rFonts w:ascii="Calibri"/>
                <w:sz w:val="14"/>
              </w:rPr>
            </w:pPr>
            <w:r>
              <w:rPr>
                <w:rFonts w:ascii="Calibri"/>
                <w:spacing w:val="-2"/>
                <w:sz w:val="14"/>
              </w:rPr>
              <w:t>(0.0%)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$600,000</w:t>
            </w:r>
            <w:r>
              <w:rPr>
                <w:rFonts w:ascii="Calibri"/>
                <w:spacing w:val="3"/>
                <w:sz w:val="14"/>
              </w:rPr>
              <w:t> </w:t>
            </w:r>
            <w:r>
              <w:rPr>
                <w:rFonts w:ascii="Calibri"/>
                <w:sz w:val="14"/>
              </w:rPr>
              <w:t>-</w:t>
            </w:r>
            <w:r>
              <w:rPr>
                <w:rFonts w:ascii="Calibri"/>
                <w:spacing w:val="5"/>
                <w:sz w:val="14"/>
              </w:rPr>
              <w:t> </w:t>
            </w:r>
            <w:r>
              <w:rPr>
                <w:rFonts w:ascii="Calibri"/>
                <w:spacing w:val="-2"/>
                <w:sz w:val="14"/>
              </w:rPr>
              <w:t>$800,000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689.73</w:t>
            </w:r>
          </w:p>
        </w:tc>
        <w:tc>
          <w:tcPr>
            <w:tcW w:w="1020" w:type="dxa"/>
          </w:tcPr>
          <w:p>
            <w:pPr>
              <w:pStyle w:val="TableParagraph"/>
              <w:spacing w:line="169" w:lineRule="exact" w:before="3"/>
              <w:ind w:right="253"/>
              <w:rPr>
                <w:rFonts w:ascii="Calibri"/>
                <w:sz w:val="14"/>
              </w:rPr>
            </w:pPr>
            <w:r>
              <w:rPr>
                <w:rFonts w:ascii="Calibri"/>
                <w:spacing w:val="-2"/>
                <w:sz w:val="14"/>
              </w:rPr>
              <w:t>7,587.00</w:t>
            </w:r>
          </w:p>
        </w:tc>
        <w:tc>
          <w:tcPr>
            <w:tcW w:w="959" w:type="dxa"/>
          </w:tcPr>
          <w:p>
            <w:pPr>
              <w:pStyle w:val="TableParagraph"/>
              <w:spacing w:line="169" w:lineRule="exact" w:before="3"/>
              <w:ind w:right="199"/>
              <w:rPr>
                <w:rFonts w:ascii="Calibri"/>
                <w:sz w:val="14"/>
              </w:rPr>
            </w:pPr>
            <w:r>
              <w:rPr>
                <w:rFonts w:ascii="Calibri"/>
                <w:spacing w:val="-2"/>
                <w:sz w:val="14"/>
              </w:rPr>
              <w:t>7,587.05</w:t>
            </w:r>
          </w:p>
        </w:tc>
        <w:tc>
          <w:tcPr>
            <w:tcW w:w="931" w:type="dxa"/>
          </w:tcPr>
          <w:p>
            <w:pPr>
              <w:pStyle w:val="TableParagraph"/>
              <w:spacing w:line="169" w:lineRule="exact" w:before="3"/>
              <w:ind w:right="139"/>
              <w:rPr>
                <w:rFonts w:ascii="Calibri"/>
                <w:sz w:val="14"/>
              </w:rPr>
            </w:pPr>
            <w:r>
              <w:rPr>
                <w:rFonts w:ascii="Calibri"/>
                <w:spacing w:val="-2"/>
                <w:sz w:val="14"/>
              </w:rPr>
              <w:t>(0.05)</w:t>
            </w:r>
          </w:p>
        </w:tc>
        <w:tc>
          <w:tcPr>
            <w:tcW w:w="685" w:type="dxa"/>
          </w:tcPr>
          <w:p>
            <w:pPr>
              <w:pStyle w:val="TableParagraph"/>
              <w:spacing w:line="169" w:lineRule="exact" w:before="3"/>
              <w:ind w:right="29"/>
              <w:rPr>
                <w:rFonts w:ascii="Calibri"/>
                <w:sz w:val="14"/>
              </w:rPr>
            </w:pPr>
            <w:r>
              <w:rPr>
                <w:rFonts w:ascii="Calibri"/>
                <w:spacing w:val="-2"/>
                <w:sz w:val="14"/>
              </w:rPr>
              <w:t>(0.0%)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4"/>
                <w:sz w:val="14"/>
              </w:rPr>
              <w:t> </w:t>
            </w:r>
            <w:r>
              <w:rPr>
                <w:rFonts w:ascii="Calibri"/>
                <w:sz w:val="14"/>
              </w:rPr>
              <w:t>Permits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3"/>
                <w:sz w:val="14"/>
              </w:rPr>
              <w:t> </w:t>
            </w:r>
            <w:r>
              <w:rPr>
                <w:rFonts w:ascii="Calibri"/>
                <w:sz w:val="14"/>
              </w:rPr>
              <w:t>2</w:t>
            </w:r>
            <w:r>
              <w:rPr>
                <w:rFonts w:ascii="Calibri"/>
                <w:spacing w:val="3"/>
                <w:sz w:val="14"/>
              </w:rPr>
              <w:t> </w:t>
            </w:r>
            <w:r>
              <w:rPr>
                <w:rFonts w:ascii="Calibri"/>
                <w:sz w:val="14"/>
              </w:rPr>
              <w:t>-</w:t>
            </w:r>
            <w:r>
              <w:rPr>
                <w:rFonts w:ascii="Calibri"/>
                <w:spacing w:val="5"/>
                <w:sz w:val="14"/>
              </w:rPr>
              <w:t> </w:t>
            </w:r>
            <w:r>
              <w:rPr>
                <w:rFonts w:ascii="Calibri"/>
                <w:sz w:val="14"/>
              </w:rPr>
              <w:t>9</w:t>
            </w:r>
            <w:r>
              <w:rPr>
                <w:rFonts w:ascii="Calibri"/>
                <w:spacing w:val="3"/>
                <w:sz w:val="14"/>
              </w:rPr>
              <w:t> </w:t>
            </w:r>
            <w:r>
              <w:rPr>
                <w:rFonts w:ascii="Calibri"/>
                <w:sz w:val="14"/>
              </w:rPr>
              <w:t>-</w:t>
            </w:r>
            <w:r>
              <w:rPr>
                <w:rFonts w:ascii="Calibri"/>
                <w:spacing w:val="5"/>
                <w:sz w:val="14"/>
              </w:rPr>
              <w:t> </w:t>
            </w:r>
            <w:r>
              <w:rPr>
                <w:rFonts w:ascii="Calibri"/>
                <w:sz w:val="14"/>
              </w:rPr>
              <w:t>cost</w:t>
            </w:r>
            <w:r>
              <w:rPr>
                <w:rFonts w:ascii="Calibri"/>
                <w:spacing w:val="4"/>
                <w:sz w:val="14"/>
              </w:rPr>
              <w:t> </w:t>
            </w:r>
            <w:r>
              <w:rPr>
                <w:rFonts w:ascii="Calibri"/>
                <w:sz w:val="14"/>
              </w:rPr>
              <w:t>of</w:t>
            </w:r>
            <w:r>
              <w:rPr>
                <w:rFonts w:ascii="Calibri"/>
                <w:spacing w:val="5"/>
                <w:sz w:val="14"/>
              </w:rPr>
              <w:t> </w:t>
            </w:r>
            <w:r>
              <w:rPr>
                <w:rFonts w:ascii="Calibri"/>
                <w:sz w:val="14"/>
              </w:rPr>
              <w:t>works</w:t>
            </w:r>
            <w:r>
              <w:rPr>
                <w:rFonts w:ascii="Calibri"/>
                <w:spacing w:val="3"/>
                <w:sz w:val="14"/>
              </w:rPr>
              <w:t> </w:t>
            </w:r>
            <w:r>
              <w:rPr>
                <w:rFonts w:ascii="Calibri"/>
                <w:sz w:val="14"/>
              </w:rPr>
              <w:t>$800,000</w:t>
            </w:r>
            <w:r>
              <w:rPr>
                <w:rFonts w:ascii="Calibri"/>
                <w:spacing w:val="3"/>
                <w:sz w:val="14"/>
              </w:rPr>
              <w:t> </w:t>
            </w:r>
            <w:r>
              <w:rPr>
                <w:rFonts w:ascii="Calibri"/>
                <w:sz w:val="14"/>
              </w:rPr>
              <w:t>-</w:t>
            </w:r>
            <w:r>
              <w:rPr>
                <w:rFonts w:ascii="Calibri"/>
                <w:spacing w:val="5"/>
                <w:sz w:val="14"/>
              </w:rPr>
              <w:t> </w:t>
            </w:r>
            <w:r>
              <w:rPr>
                <w:rFonts w:ascii="Calibri"/>
                <w:spacing w:val="-2"/>
                <w:sz w:val="14"/>
              </w:rPr>
              <w:t>$1,000,000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827.64</w:t>
            </w:r>
          </w:p>
        </w:tc>
        <w:tc>
          <w:tcPr>
            <w:tcW w:w="1020" w:type="dxa"/>
          </w:tcPr>
          <w:p>
            <w:pPr>
              <w:pStyle w:val="TableParagraph"/>
              <w:spacing w:line="169" w:lineRule="exact" w:before="3"/>
              <w:ind w:right="253"/>
              <w:rPr>
                <w:rFonts w:ascii="Calibri"/>
                <w:sz w:val="14"/>
              </w:rPr>
            </w:pPr>
            <w:r>
              <w:rPr>
                <w:rFonts w:ascii="Calibri"/>
                <w:spacing w:val="-2"/>
                <w:sz w:val="14"/>
              </w:rPr>
              <w:t>9,104.00</w:t>
            </w:r>
          </w:p>
        </w:tc>
        <w:tc>
          <w:tcPr>
            <w:tcW w:w="959" w:type="dxa"/>
          </w:tcPr>
          <w:p>
            <w:pPr>
              <w:pStyle w:val="TableParagraph"/>
              <w:spacing w:line="169" w:lineRule="exact" w:before="3"/>
              <w:ind w:right="199"/>
              <w:rPr>
                <w:rFonts w:ascii="Calibri"/>
                <w:sz w:val="14"/>
              </w:rPr>
            </w:pPr>
            <w:r>
              <w:rPr>
                <w:rFonts w:ascii="Calibri"/>
                <w:spacing w:val="-2"/>
                <w:sz w:val="14"/>
              </w:rPr>
              <w:t>9,104.05</w:t>
            </w:r>
          </w:p>
        </w:tc>
        <w:tc>
          <w:tcPr>
            <w:tcW w:w="931" w:type="dxa"/>
          </w:tcPr>
          <w:p>
            <w:pPr>
              <w:pStyle w:val="TableParagraph"/>
              <w:spacing w:line="169" w:lineRule="exact" w:before="3"/>
              <w:ind w:right="139"/>
              <w:rPr>
                <w:rFonts w:ascii="Calibri"/>
                <w:sz w:val="14"/>
              </w:rPr>
            </w:pPr>
            <w:r>
              <w:rPr>
                <w:rFonts w:ascii="Calibri"/>
                <w:spacing w:val="-2"/>
                <w:sz w:val="14"/>
              </w:rPr>
              <w:t>(0.05)</w:t>
            </w:r>
          </w:p>
        </w:tc>
        <w:tc>
          <w:tcPr>
            <w:tcW w:w="685" w:type="dxa"/>
          </w:tcPr>
          <w:p>
            <w:pPr>
              <w:pStyle w:val="TableParagraph"/>
              <w:spacing w:line="168" w:lineRule="exact" w:before="3"/>
              <w:ind w:right="29"/>
              <w:rPr>
                <w:rFonts w:ascii="Calibri"/>
                <w:sz w:val="14"/>
              </w:rPr>
            </w:pPr>
            <w:r>
              <w:rPr>
                <w:rFonts w:ascii="Calibri"/>
                <w:spacing w:val="-2"/>
                <w:sz w:val="14"/>
              </w:rPr>
              <w:t>(0.0%)</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Demolition/Removal</w:t>
            </w:r>
            <w:r>
              <w:rPr>
                <w:rFonts w:ascii="Calibri"/>
                <w:spacing w:val="8"/>
                <w:sz w:val="14"/>
              </w:rPr>
              <w:t> </w:t>
            </w:r>
            <w:r>
              <w:rPr>
                <w:rFonts w:ascii="Calibri"/>
                <w:sz w:val="14"/>
              </w:rPr>
              <w:t>(Domestic)</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works</w:t>
            </w:r>
            <w:r>
              <w:rPr>
                <w:rFonts w:ascii="Calibri"/>
                <w:spacing w:val="6"/>
                <w:sz w:val="14"/>
              </w:rPr>
              <w:t> </w:t>
            </w:r>
            <w:r>
              <w:rPr>
                <w:rFonts w:ascii="Calibri"/>
                <w:sz w:val="14"/>
              </w:rPr>
              <w:t>$0</w:t>
            </w:r>
            <w:r>
              <w:rPr>
                <w:rFonts w:ascii="Calibri"/>
                <w:spacing w:val="6"/>
                <w:sz w:val="14"/>
              </w:rPr>
              <w:t> </w:t>
            </w:r>
            <w:r>
              <w:rPr>
                <w:rFonts w:ascii="Calibri"/>
                <w:sz w:val="14"/>
              </w:rPr>
              <w:t>-</w:t>
            </w:r>
            <w:r>
              <w:rPr>
                <w:rFonts w:ascii="Calibri"/>
                <w:spacing w:val="7"/>
                <w:sz w:val="14"/>
              </w:rPr>
              <w:t> </w:t>
            </w:r>
            <w:r>
              <w:rPr>
                <w:rFonts w:ascii="Calibri"/>
                <w:spacing w:val="-2"/>
                <w:sz w:val="14"/>
              </w:rPr>
              <w:t>$20,000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5" w:right="179"/>
              <w:jc w:val="center"/>
              <w:rPr>
                <w:rFonts w:ascii="Calibri"/>
                <w:sz w:val="14"/>
              </w:rPr>
            </w:pPr>
            <w:r>
              <w:rPr>
                <w:rFonts w:ascii="Calibri"/>
                <w:spacing w:val="-2"/>
                <w:sz w:val="14"/>
              </w:rPr>
              <w:t>61.27</w:t>
            </w:r>
          </w:p>
        </w:tc>
        <w:tc>
          <w:tcPr>
            <w:tcW w:w="1020" w:type="dxa"/>
          </w:tcPr>
          <w:p>
            <w:pPr>
              <w:pStyle w:val="TableParagraph"/>
              <w:spacing w:line="169" w:lineRule="exact" w:before="3"/>
              <w:ind w:right="252"/>
              <w:rPr>
                <w:rFonts w:ascii="Calibri"/>
                <w:sz w:val="14"/>
              </w:rPr>
            </w:pPr>
            <w:r>
              <w:rPr>
                <w:rFonts w:ascii="Calibri"/>
                <w:spacing w:val="-2"/>
                <w:sz w:val="14"/>
              </w:rPr>
              <w:t>674.00</w:t>
            </w:r>
          </w:p>
        </w:tc>
        <w:tc>
          <w:tcPr>
            <w:tcW w:w="959" w:type="dxa"/>
          </w:tcPr>
          <w:p>
            <w:pPr>
              <w:pStyle w:val="TableParagraph"/>
              <w:spacing w:line="169" w:lineRule="exact" w:before="3"/>
              <w:ind w:right="199"/>
              <w:rPr>
                <w:rFonts w:ascii="Calibri"/>
                <w:sz w:val="14"/>
              </w:rPr>
            </w:pPr>
            <w:r>
              <w:rPr>
                <w:rFonts w:ascii="Calibri"/>
                <w:spacing w:val="-2"/>
                <w:sz w:val="14"/>
              </w:rPr>
              <w:t>674.00</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7"/>
                <w:sz w:val="14"/>
              </w:rPr>
              <w:t> </w:t>
            </w:r>
            <w:r>
              <w:rPr>
                <w:rFonts w:ascii="Calibri"/>
                <w:sz w:val="14"/>
              </w:rPr>
              <w:t>-</w:t>
            </w:r>
            <w:r>
              <w:rPr>
                <w:rFonts w:ascii="Calibri"/>
                <w:spacing w:val="8"/>
                <w:sz w:val="14"/>
              </w:rPr>
              <w:t> </w:t>
            </w:r>
            <w:r>
              <w:rPr>
                <w:rFonts w:ascii="Calibri"/>
                <w:sz w:val="14"/>
              </w:rPr>
              <w:t>Demolition/Removal</w:t>
            </w:r>
            <w:r>
              <w:rPr>
                <w:rFonts w:ascii="Calibri"/>
                <w:spacing w:val="9"/>
                <w:sz w:val="14"/>
              </w:rPr>
              <w:t> </w:t>
            </w:r>
            <w:r>
              <w:rPr>
                <w:rFonts w:ascii="Calibri"/>
                <w:sz w:val="14"/>
              </w:rPr>
              <w:t>(Domestic)</w:t>
            </w:r>
            <w:r>
              <w:rPr>
                <w:rFonts w:ascii="Calibri"/>
                <w:spacing w:val="8"/>
                <w:sz w:val="14"/>
              </w:rPr>
              <w:t> </w:t>
            </w:r>
            <w:r>
              <w:rPr>
                <w:rFonts w:ascii="Calibri"/>
                <w:sz w:val="14"/>
              </w:rPr>
              <w:t>-</w:t>
            </w:r>
            <w:r>
              <w:rPr>
                <w:rFonts w:ascii="Calibri"/>
                <w:spacing w:val="8"/>
                <w:sz w:val="14"/>
              </w:rPr>
              <w:t> </w:t>
            </w:r>
            <w:r>
              <w:rPr>
                <w:rFonts w:ascii="Calibri"/>
                <w:sz w:val="14"/>
              </w:rPr>
              <w:t>cost</w:t>
            </w:r>
            <w:r>
              <w:rPr>
                <w:rFonts w:ascii="Calibri"/>
                <w:spacing w:val="7"/>
                <w:sz w:val="14"/>
              </w:rPr>
              <w:t> </w:t>
            </w:r>
            <w:r>
              <w:rPr>
                <w:rFonts w:ascii="Calibri"/>
                <w:sz w:val="14"/>
              </w:rPr>
              <w:t>of</w:t>
            </w:r>
            <w:r>
              <w:rPr>
                <w:rFonts w:ascii="Calibri"/>
                <w:spacing w:val="8"/>
                <w:sz w:val="14"/>
              </w:rPr>
              <w:t> </w:t>
            </w:r>
            <w:r>
              <w:rPr>
                <w:rFonts w:ascii="Calibri"/>
                <w:sz w:val="14"/>
              </w:rPr>
              <w:t>works</w:t>
            </w:r>
            <w:r>
              <w:rPr>
                <w:rFonts w:ascii="Calibri"/>
                <w:spacing w:val="7"/>
                <w:sz w:val="14"/>
              </w:rPr>
              <w:t> </w:t>
            </w:r>
            <w:r>
              <w:rPr>
                <w:rFonts w:ascii="Calibri"/>
                <w:spacing w:val="-2"/>
                <w:sz w:val="14"/>
              </w:rPr>
              <w:t>$20,000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jc w:val="left"/>
              <w:rPr>
                <w:rFonts w:ascii="Times New Roman"/>
                <w:sz w:val="12"/>
              </w:rPr>
            </w:pPr>
          </w:p>
        </w:tc>
        <w:tc>
          <w:tcPr>
            <w:tcW w:w="1020" w:type="dxa"/>
          </w:tcPr>
          <w:p>
            <w:pPr>
              <w:pStyle w:val="TableParagraph"/>
              <w:spacing w:line="169" w:lineRule="exact" w:before="3"/>
              <w:ind w:right="254"/>
              <w:rPr>
                <w:rFonts w:ascii="Calibri"/>
                <w:sz w:val="14"/>
              </w:rPr>
            </w:pPr>
            <w:r>
              <w:rPr>
                <w:rFonts w:ascii="Calibri"/>
                <w:spacing w:val="-2"/>
                <w:sz w:val="14"/>
              </w:rPr>
              <w:t>P.O.A</w:t>
            </w:r>
          </w:p>
        </w:tc>
        <w:tc>
          <w:tcPr>
            <w:tcW w:w="959" w:type="dxa"/>
          </w:tcPr>
          <w:p>
            <w:pPr>
              <w:pStyle w:val="TableParagraph"/>
              <w:spacing w:line="169" w:lineRule="exact" w:before="3"/>
              <w:ind w:right="200"/>
              <w:rPr>
                <w:rFonts w:ascii="Calibri"/>
                <w:sz w:val="14"/>
              </w:rPr>
            </w:pPr>
            <w:r>
              <w:rPr>
                <w:rFonts w:ascii="Calibri"/>
                <w:spacing w:val="-2"/>
                <w:sz w:val="14"/>
              </w:rPr>
              <w:t>P.O.A</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Garages/Carports/Sheds</w:t>
            </w:r>
            <w:r>
              <w:rPr>
                <w:rFonts w:ascii="Calibri"/>
                <w:spacing w:val="6"/>
                <w:sz w:val="14"/>
              </w:rPr>
              <w:t> </w:t>
            </w:r>
            <w:r>
              <w:rPr>
                <w:rFonts w:ascii="Calibri"/>
                <w:sz w:val="14"/>
              </w:rPr>
              <w:t>&gt;20m2</w:t>
            </w:r>
            <w:r>
              <w:rPr>
                <w:rFonts w:ascii="Calibri"/>
                <w:spacing w:val="6"/>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works</w:t>
            </w:r>
            <w:r>
              <w:rPr>
                <w:rFonts w:ascii="Calibri"/>
                <w:spacing w:val="6"/>
                <w:sz w:val="14"/>
              </w:rPr>
              <w:t> </w:t>
            </w:r>
            <w:r>
              <w:rPr>
                <w:rFonts w:ascii="Calibri"/>
                <w:sz w:val="14"/>
              </w:rPr>
              <w:t>$0</w:t>
            </w:r>
            <w:r>
              <w:rPr>
                <w:rFonts w:ascii="Calibri"/>
                <w:spacing w:val="6"/>
                <w:sz w:val="14"/>
              </w:rPr>
              <w:t> </w:t>
            </w:r>
            <w:r>
              <w:rPr>
                <w:rFonts w:ascii="Calibri"/>
                <w:sz w:val="14"/>
              </w:rPr>
              <w:t>-</w:t>
            </w:r>
            <w:r>
              <w:rPr>
                <w:rFonts w:ascii="Calibri"/>
                <w:spacing w:val="7"/>
                <w:sz w:val="14"/>
              </w:rPr>
              <w:t> </w:t>
            </w:r>
            <w:r>
              <w:rPr>
                <w:rFonts w:ascii="Calibri"/>
                <w:spacing w:val="-2"/>
                <w:sz w:val="14"/>
              </w:rPr>
              <w:t>$5,000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5" w:right="179"/>
              <w:jc w:val="center"/>
              <w:rPr>
                <w:rFonts w:ascii="Calibri"/>
                <w:sz w:val="14"/>
              </w:rPr>
            </w:pPr>
            <w:r>
              <w:rPr>
                <w:rFonts w:ascii="Calibri"/>
                <w:spacing w:val="-2"/>
                <w:sz w:val="14"/>
              </w:rPr>
              <w:t>55.64</w:t>
            </w:r>
          </w:p>
        </w:tc>
        <w:tc>
          <w:tcPr>
            <w:tcW w:w="1020" w:type="dxa"/>
          </w:tcPr>
          <w:p>
            <w:pPr>
              <w:pStyle w:val="TableParagraph"/>
              <w:spacing w:line="169" w:lineRule="exact" w:before="3"/>
              <w:ind w:right="252"/>
              <w:rPr>
                <w:rFonts w:ascii="Calibri"/>
                <w:sz w:val="14"/>
              </w:rPr>
            </w:pPr>
            <w:r>
              <w:rPr>
                <w:rFonts w:ascii="Calibri"/>
                <w:spacing w:val="-2"/>
                <w:sz w:val="14"/>
              </w:rPr>
              <w:t>612.00</w:t>
            </w:r>
          </w:p>
        </w:tc>
        <w:tc>
          <w:tcPr>
            <w:tcW w:w="959" w:type="dxa"/>
          </w:tcPr>
          <w:p>
            <w:pPr>
              <w:pStyle w:val="TableParagraph"/>
              <w:spacing w:line="169" w:lineRule="exact" w:before="3"/>
              <w:ind w:right="199"/>
              <w:rPr>
                <w:rFonts w:ascii="Calibri"/>
                <w:sz w:val="14"/>
              </w:rPr>
            </w:pPr>
            <w:r>
              <w:rPr>
                <w:rFonts w:ascii="Calibri"/>
                <w:spacing w:val="-2"/>
                <w:sz w:val="14"/>
              </w:rPr>
              <w:t>612.00</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Industrial</w:t>
            </w:r>
            <w:r>
              <w:rPr>
                <w:rFonts w:ascii="Calibri"/>
                <w:spacing w:val="8"/>
                <w:sz w:val="14"/>
              </w:rPr>
              <w:t> </w:t>
            </w:r>
            <w:r>
              <w:rPr>
                <w:rFonts w:ascii="Calibri"/>
                <w:sz w:val="14"/>
              </w:rPr>
              <w:t>&amp;</w:t>
            </w:r>
            <w:r>
              <w:rPr>
                <w:rFonts w:ascii="Calibri"/>
                <w:spacing w:val="9"/>
                <w:sz w:val="14"/>
              </w:rPr>
              <w:t> </w:t>
            </w:r>
            <w:r>
              <w:rPr>
                <w:rFonts w:ascii="Calibri"/>
                <w:sz w:val="14"/>
              </w:rPr>
              <w:t>Commercial</w:t>
            </w:r>
            <w:r>
              <w:rPr>
                <w:rFonts w:ascii="Calibri"/>
                <w:spacing w:val="8"/>
                <w:sz w:val="14"/>
              </w:rPr>
              <w:t> </w:t>
            </w:r>
            <w:r>
              <w:rPr>
                <w:rFonts w:ascii="Calibri"/>
                <w:sz w:val="14"/>
              </w:rPr>
              <w:t>(includes</w:t>
            </w:r>
            <w:r>
              <w:rPr>
                <w:rFonts w:ascii="Calibri"/>
                <w:spacing w:val="6"/>
                <w:sz w:val="14"/>
              </w:rPr>
              <w:t> </w:t>
            </w:r>
            <w:r>
              <w:rPr>
                <w:rFonts w:ascii="Calibri"/>
                <w:sz w:val="14"/>
              </w:rPr>
              <w:t>1</w:t>
            </w:r>
            <w:r>
              <w:rPr>
                <w:rFonts w:ascii="Calibri"/>
                <w:spacing w:val="6"/>
                <w:sz w:val="14"/>
              </w:rPr>
              <w:t> </w:t>
            </w:r>
            <w:r>
              <w:rPr>
                <w:rFonts w:ascii="Calibri"/>
                <w:sz w:val="14"/>
              </w:rPr>
              <w:t>inspection)</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8"/>
                <w:sz w:val="14"/>
              </w:rPr>
              <w:t> </w:t>
            </w:r>
            <w:r>
              <w:rPr>
                <w:rFonts w:ascii="Calibri"/>
                <w:sz w:val="14"/>
              </w:rPr>
              <w:t>works</w:t>
            </w:r>
            <w:r>
              <w:rPr>
                <w:rFonts w:ascii="Calibri"/>
                <w:spacing w:val="6"/>
                <w:sz w:val="14"/>
              </w:rPr>
              <w:t> </w:t>
            </w:r>
            <w:r>
              <w:rPr>
                <w:rFonts w:ascii="Calibri"/>
                <w:spacing w:val="-2"/>
                <w:sz w:val="14"/>
              </w:rPr>
              <w:t>$100,000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jc w:val="left"/>
              <w:rPr>
                <w:rFonts w:ascii="Times New Roman"/>
                <w:sz w:val="12"/>
              </w:rPr>
            </w:pPr>
          </w:p>
        </w:tc>
        <w:tc>
          <w:tcPr>
            <w:tcW w:w="1020" w:type="dxa"/>
          </w:tcPr>
          <w:p>
            <w:pPr>
              <w:pStyle w:val="TableParagraph"/>
              <w:spacing w:line="169" w:lineRule="exact" w:before="3"/>
              <w:ind w:right="254"/>
              <w:rPr>
                <w:rFonts w:ascii="Calibri"/>
                <w:sz w:val="14"/>
              </w:rPr>
            </w:pPr>
            <w:r>
              <w:rPr>
                <w:rFonts w:ascii="Calibri"/>
                <w:spacing w:val="-2"/>
                <w:sz w:val="14"/>
              </w:rPr>
              <w:t>P.O.A</w:t>
            </w:r>
          </w:p>
        </w:tc>
        <w:tc>
          <w:tcPr>
            <w:tcW w:w="959" w:type="dxa"/>
          </w:tcPr>
          <w:p>
            <w:pPr>
              <w:pStyle w:val="TableParagraph"/>
              <w:spacing w:line="169" w:lineRule="exact" w:before="3"/>
              <w:ind w:right="200"/>
              <w:rPr>
                <w:rFonts w:ascii="Calibri"/>
                <w:sz w:val="14"/>
              </w:rPr>
            </w:pPr>
            <w:r>
              <w:rPr>
                <w:rFonts w:ascii="Calibri"/>
                <w:spacing w:val="-2"/>
                <w:sz w:val="14"/>
              </w:rPr>
              <w:t>P.O.A</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383"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5"/>
                <w:sz w:val="14"/>
              </w:rPr>
              <w:t> </w:t>
            </w:r>
            <w:r>
              <w:rPr>
                <w:rFonts w:ascii="Calibri"/>
                <w:sz w:val="14"/>
              </w:rPr>
              <w:t>-</w:t>
            </w:r>
            <w:r>
              <w:rPr>
                <w:rFonts w:ascii="Calibri"/>
                <w:spacing w:val="7"/>
                <w:sz w:val="14"/>
              </w:rPr>
              <w:t> </w:t>
            </w:r>
            <w:r>
              <w:rPr>
                <w:rFonts w:ascii="Calibri"/>
                <w:sz w:val="14"/>
              </w:rPr>
              <w:t>Industrial</w:t>
            </w:r>
            <w:r>
              <w:rPr>
                <w:rFonts w:ascii="Calibri"/>
                <w:spacing w:val="9"/>
                <w:sz w:val="14"/>
              </w:rPr>
              <w:t> </w:t>
            </w:r>
            <w:r>
              <w:rPr>
                <w:rFonts w:ascii="Calibri"/>
                <w:sz w:val="14"/>
              </w:rPr>
              <w:t>&amp;</w:t>
            </w:r>
            <w:r>
              <w:rPr>
                <w:rFonts w:ascii="Calibri"/>
                <w:spacing w:val="8"/>
                <w:sz w:val="14"/>
              </w:rPr>
              <w:t> </w:t>
            </w:r>
            <w:r>
              <w:rPr>
                <w:rFonts w:ascii="Calibri"/>
                <w:sz w:val="14"/>
              </w:rPr>
              <w:t>Commercial</w:t>
            </w:r>
            <w:r>
              <w:rPr>
                <w:rFonts w:ascii="Calibri"/>
                <w:spacing w:val="8"/>
                <w:sz w:val="14"/>
              </w:rPr>
              <w:t> </w:t>
            </w:r>
            <w:r>
              <w:rPr>
                <w:rFonts w:ascii="Calibri"/>
                <w:sz w:val="14"/>
              </w:rPr>
              <w:t>(includes</w:t>
            </w:r>
            <w:r>
              <w:rPr>
                <w:rFonts w:ascii="Calibri"/>
                <w:spacing w:val="6"/>
                <w:sz w:val="14"/>
              </w:rPr>
              <w:t> </w:t>
            </w:r>
            <w:r>
              <w:rPr>
                <w:rFonts w:ascii="Calibri"/>
                <w:sz w:val="14"/>
              </w:rPr>
              <w:t>1</w:t>
            </w:r>
            <w:r>
              <w:rPr>
                <w:rFonts w:ascii="Calibri"/>
                <w:spacing w:val="6"/>
                <w:sz w:val="14"/>
              </w:rPr>
              <w:t> </w:t>
            </w:r>
            <w:r>
              <w:rPr>
                <w:rFonts w:ascii="Calibri"/>
                <w:sz w:val="14"/>
              </w:rPr>
              <w:t>inspection)</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6"/>
                <w:sz w:val="14"/>
              </w:rPr>
              <w:t> </w:t>
            </w:r>
            <w:r>
              <w:rPr>
                <w:rFonts w:ascii="Calibri"/>
                <w:sz w:val="14"/>
              </w:rPr>
              <w:t>$20,000</w:t>
            </w:r>
            <w:r>
              <w:rPr>
                <w:rFonts w:ascii="Calibri"/>
                <w:spacing w:val="6"/>
                <w:sz w:val="14"/>
              </w:rPr>
              <w:t> </w:t>
            </w:r>
            <w:r>
              <w:rPr>
                <w:rFonts w:ascii="Calibri"/>
                <w:spacing w:val="-10"/>
                <w:sz w:val="14"/>
              </w:rPr>
              <w:t>-</w:t>
            </w:r>
          </w:p>
          <w:p>
            <w:pPr>
              <w:pStyle w:val="TableParagraph"/>
              <w:spacing w:before="21"/>
              <w:ind w:left="19"/>
              <w:jc w:val="left"/>
              <w:rPr>
                <w:rFonts w:ascii="Calibri"/>
                <w:sz w:val="14"/>
              </w:rPr>
            </w:pPr>
            <w:r>
              <w:rPr>
                <w:rFonts w:ascii="Calibri"/>
                <w:spacing w:val="-2"/>
                <w:sz w:val="14"/>
              </w:rPr>
              <w:t>$100,000</w:t>
            </w:r>
          </w:p>
        </w:tc>
        <w:tc>
          <w:tcPr>
            <w:tcW w:w="666" w:type="dxa"/>
          </w:tcPr>
          <w:p>
            <w:pPr>
              <w:pStyle w:val="TableParagraph"/>
              <w:jc w:val="left"/>
              <w:rPr>
                <w:rFonts w:ascii="Calibri"/>
                <w:sz w:val="16"/>
              </w:rPr>
            </w:pPr>
          </w:p>
          <w:p>
            <w:pPr>
              <w:pStyle w:val="TableParagraph"/>
              <w:spacing w:line="168" w:lineRule="exact"/>
              <w:ind w:right="285"/>
              <w:rPr>
                <w:rFonts w:ascii="Calibri"/>
                <w:sz w:val="14"/>
              </w:rPr>
            </w:pPr>
            <w:r>
              <w:rPr>
                <w:rFonts w:ascii="Calibri"/>
                <w:w w:val="102"/>
                <w:sz w:val="14"/>
              </w:rPr>
              <w:t>D</w:t>
            </w:r>
          </w:p>
        </w:tc>
        <w:tc>
          <w:tcPr>
            <w:tcW w:w="945" w:type="dxa"/>
          </w:tcPr>
          <w:p>
            <w:pPr>
              <w:pStyle w:val="TableParagraph"/>
              <w:jc w:val="left"/>
              <w:rPr>
                <w:rFonts w:ascii="Times New Roman"/>
                <w:sz w:val="14"/>
              </w:rPr>
            </w:pPr>
          </w:p>
        </w:tc>
        <w:tc>
          <w:tcPr>
            <w:tcW w:w="1020" w:type="dxa"/>
          </w:tcPr>
          <w:p>
            <w:pPr>
              <w:pStyle w:val="TableParagraph"/>
              <w:jc w:val="left"/>
              <w:rPr>
                <w:rFonts w:ascii="Calibri"/>
                <w:sz w:val="16"/>
              </w:rPr>
            </w:pPr>
          </w:p>
          <w:p>
            <w:pPr>
              <w:pStyle w:val="TableParagraph"/>
              <w:spacing w:line="168" w:lineRule="exact"/>
              <w:ind w:right="254"/>
              <w:rPr>
                <w:rFonts w:ascii="Calibri"/>
                <w:sz w:val="14"/>
              </w:rPr>
            </w:pPr>
            <w:r>
              <w:rPr>
                <w:rFonts w:ascii="Calibri"/>
                <w:spacing w:val="-2"/>
                <w:sz w:val="14"/>
              </w:rPr>
              <w:t>P.O.A</w:t>
            </w:r>
          </w:p>
        </w:tc>
        <w:tc>
          <w:tcPr>
            <w:tcW w:w="959" w:type="dxa"/>
          </w:tcPr>
          <w:p>
            <w:pPr>
              <w:pStyle w:val="TableParagraph"/>
              <w:jc w:val="left"/>
              <w:rPr>
                <w:rFonts w:ascii="Calibri"/>
                <w:sz w:val="16"/>
              </w:rPr>
            </w:pPr>
          </w:p>
          <w:p>
            <w:pPr>
              <w:pStyle w:val="TableParagraph"/>
              <w:spacing w:line="168" w:lineRule="exact"/>
              <w:ind w:right="200"/>
              <w:rPr>
                <w:rFonts w:ascii="Calibri"/>
                <w:sz w:val="14"/>
              </w:rPr>
            </w:pPr>
            <w:r>
              <w:rPr>
                <w:rFonts w:ascii="Calibri"/>
                <w:spacing w:val="-2"/>
                <w:sz w:val="14"/>
              </w:rPr>
              <w:t>P.O.A</w:t>
            </w:r>
          </w:p>
        </w:tc>
        <w:tc>
          <w:tcPr>
            <w:tcW w:w="931" w:type="dxa"/>
          </w:tcPr>
          <w:p>
            <w:pPr>
              <w:pStyle w:val="TableParagraph"/>
              <w:jc w:val="left"/>
              <w:rPr>
                <w:rFonts w:ascii="Calibri"/>
                <w:sz w:val="16"/>
              </w:rPr>
            </w:pPr>
          </w:p>
          <w:p>
            <w:pPr>
              <w:pStyle w:val="TableParagraph"/>
              <w:spacing w:line="168" w:lineRule="exact"/>
              <w:ind w:left="232"/>
              <w:jc w:val="center"/>
              <w:rPr>
                <w:rFonts w:ascii="Calibri"/>
                <w:sz w:val="14"/>
              </w:rPr>
            </w:pPr>
            <w:r>
              <w:rPr>
                <w:rFonts w:ascii="Calibri"/>
                <w:w w:val="102"/>
                <w:sz w:val="14"/>
              </w:rPr>
              <w:t>-</w:t>
            </w:r>
          </w:p>
        </w:tc>
        <w:tc>
          <w:tcPr>
            <w:tcW w:w="685" w:type="dxa"/>
          </w:tcPr>
          <w:p>
            <w:pPr>
              <w:pStyle w:val="TableParagraph"/>
              <w:jc w:val="left"/>
              <w:rPr>
                <w:rFonts w:ascii="Calibri"/>
                <w:sz w:val="16"/>
              </w:rPr>
            </w:pPr>
          </w:p>
          <w:p>
            <w:pPr>
              <w:pStyle w:val="TableParagraph"/>
              <w:spacing w:line="168" w:lineRule="exact"/>
              <w:ind w:right="62"/>
              <w:rPr>
                <w:rFonts w:ascii="Calibri"/>
                <w:sz w:val="14"/>
              </w:rPr>
            </w:pPr>
            <w:r>
              <w:rPr>
                <w:rFonts w:ascii="Calibri"/>
                <w:w w:val="102"/>
                <w:sz w:val="14"/>
              </w:rPr>
              <w:t>-</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Masts/Antennas/Retaining</w:t>
            </w:r>
            <w:r>
              <w:rPr>
                <w:rFonts w:ascii="Calibri"/>
                <w:spacing w:val="7"/>
                <w:sz w:val="14"/>
              </w:rPr>
              <w:t> </w:t>
            </w:r>
            <w:r>
              <w:rPr>
                <w:rFonts w:ascii="Calibri"/>
                <w:sz w:val="14"/>
              </w:rPr>
              <w:t>Walls</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6"/>
                <w:sz w:val="14"/>
              </w:rPr>
              <w:t> </w:t>
            </w:r>
            <w:r>
              <w:rPr>
                <w:rFonts w:ascii="Calibri"/>
                <w:sz w:val="14"/>
              </w:rPr>
              <w:t>$0</w:t>
            </w:r>
            <w:r>
              <w:rPr>
                <w:rFonts w:ascii="Calibri"/>
                <w:spacing w:val="6"/>
                <w:sz w:val="14"/>
              </w:rPr>
              <w:t> </w:t>
            </w:r>
            <w:r>
              <w:rPr>
                <w:rFonts w:ascii="Calibri"/>
                <w:sz w:val="14"/>
              </w:rPr>
              <w:t>-</w:t>
            </w:r>
            <w:r>
              <w:rPr>
                <w:rFonts w:ascii="Calibri"/>
                <w:spacing w:val="6"/>
                <w:sz w:val="14"/>
              </w:rPr>
              <w:t> </w:t>
            </w:r>
            <w:r>
              <w:rPr>
                <w:rFonts w:ascii="Calibri"/>
                <w:spacing w:val="-2"/>
                <w:sz w:val="14"/>
              </w:rPr>
              <w:t>$10,000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5" w:right="179"/>
              <w:jc w:val="center"/>
              <w:rPr>
                <w:rFonts w:ascii="Calibri"/>
                <w:sz w:val="14"/>
              </w:rPr>
            </w:pPr>
            <w:r>
              <w:rPr>
                <w:rFonts w:ascii="Calibri"/>
                <w:spacing w:val="-2"/>
                <w:sz w:val="14"/>
              </w:rPr>
              <w:t>78.82</w:t>
            </w:r>
          </w:p>
        </w:tc>
        <w:tc>
          <w:tcPr>
            <w:tcW w:w="1020" w:type="dxa"/>
          </w:tcPr>
          <w:p>
            <w:pPr>
              <w:pStyle w:val="TableParagraph"/>
              <w:spacing w:line="169" w:lineRule="exact" w:before="3"/>
              <w:ind w:right="252"/>
              <w:rPr>
                <w:rFonts w:ascii="Calibri"/>
                <w:sz w:val="14"/>
              </w:rPr>
            </w:pPr>
            <w:r>
              <w:rPr>
                <w:rFonts w:ascii="Calibri"/>
                <w:spacing w:val="-2"/>
                <w:sz w:val="14"/>
              </w:rPr>
              <w:t>867.00</w:t>
            </w:r>
          </w:p>
        </w:tc>
        <w:tc>
          <w:tcPr>
            <w:tcW w:w="959" w:type="dxa"/>
          </w:tcPr>
          <w:p>
            <w:pPr>
              <w:pStyle w:val="TableParagraph"/>
              <w:spacing w:line="169" w:lineRule="exact" w:before="3"/>
              <w:ind w:right="199"/>
              <w:rPr>
                <w:rFonts w:ascii="Calibri"/>
                <w:sz w:val="14"/>
              </w:rPr>
            </w:pPr>
            <w:r>
              <w:rPr>
                <w:rFonts w:ascii="Calibri"/>
                <w:spacing w:val="-2"/>
                <w:sz w:val="14"/>
              </w:rPr>
              <w:t>867.00</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288"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Masts/Antennas/Retaining</w:t>
            </w:r>
            <w:r>
              <w:rPr>
                <w:rFonts w:ascii="Calibri"/>
                <w:spacing w:val="7"/>
                <w:sz w:val="14"/>
              </w:rPr>
              <w:t> </w:t>
            </w:r>
            <w:r>
              <w:rPr>
                <w:rFonts w:ascii="Calibri"/>
                <w:sz w:val="14"/>
              </w:rPr>
              <w:t>Walls</w:t>
            </w:r>
            <w:r>
              <w:rPr>
                <w:rFonts w:ascii="Calibri"/>
                <w:spacing w:val="6"/>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6"/>
                <w:sz w:val="14"/>
              </w:rPr>
              <w:t> </w:t>
            </w:r>
            <w:r>
              <w:rPr>
                <w:rFonts w:ascii="Calibri"/>
                <w:sz w:val="14"/>
              </w:rPr>
              <w:t>$10,000</w:t>
            </w:r>
            <w:r>
              <w:rPr>
                <w:rFonts w:ascii="Calibri"/>
                <w:spacing w:val="6"/>
                <w:sz w:val="14"/>
              </w:rPr>
              <w:t> </w:t>
            </w:r>
            <w:r>
              <w:rPr>
                <w:rFonts w:ascii="Calibri"/>
                <w:sz w:val="14"/>
              </w:rPr>
              <w:t>-</w:t>
            </w:r>
            <w:r>
              <w:rPr>
                <w:rFonts w:ascii="Calibri"/>
                <w:spacing w:val="7"/>
                <w:sz w:val="14"/>
              </w:rPr>
              <w:t> </w:t>
            </w:r>
            <w:r>
              <w:rPr>
                <w:rFonts w:ascii="Calibri"/>
                <w:spacing w:val="-2"/>
                <w:sz w:val="14"/>
              </w:rPr>
              <w:t>$25,000</w:t>
            </w:r>
          </w:p>
        </w:tc>
        <w:tc>
          <w:tcPr>
            <w:tcW w:w="666" w:type="dxa"/>
          </w:tcPr>
          <w:p>
            <w:pPr>
              <w:pStyle w:val="TableParagraph"/>
              <w:spacing w:before="3"/>
              <w:ind w:right="285"/>
              <w:rPr>
                <w:rFonts w:ascii="Calibri"/>
                <w:sz w:val="14"/>
              </w:rPr>
            </w:pPr>
            <w:r>
              <w:rPr>
                <w:rFonts w:ascii="Calibri"/>
                <w:w w:val="102"/>
                <w:sz w:val="14"/>
              </w:rPr>
              <w:t>D</w:t>
            </w:r>
          </w:p>
        </w:tc>
        <w:tc>
          <w:tcPr>
            <w:tcW w:w="945" w:type="dxa"/>
          </w:tcPr>
          <w:p>
            <w:pPr>
              <w:pStyle w:val="TableParagraph"/>
              <w:spacing w:before="3"/>
              <w:ind w:left="273" w:right="249"/>
              <w:jc w:val="center"/>
              <w:rPr>
                <w:rFonts w:ascii="Calibri"/>
                <w:sz w:val="14"/>
              </w:rPr>
            </w:pPr>
            <w:r>
              <w:rPr>
                <w:rFonts w:ascii="Calibri"/>
                <w:spacing w:val="-2"/>
                <w:sz w:val="14"/>
              </w:rPr>
              <w:t>139.09</w:t>
            </w:r>
          </w:p>
        </w:tc>
        <w:tc>
          <w:tcPr>
            <w:tcW w:w="1020" w:type="dxa"/>
          </w:tcPr>
          <w:p>
            <w:pPr>
              <w:pStyle w:val="TableParagraph"/>
              <w:spacing w:before="3"/>
              <w:ind w:right="253"/>
              <w:rPr>
                <w:rFonts w:ascii="Calibri"/>
                <w:sz w:val="14"/>
              </w:rPr>
            </w:pPr>
            <w:r>
              <w:rPr>
                <w:rFonts w:ascii="Calibri"/>
                <w:spacing w:val="-2"/>
                <w:sz w:val="14"/>
              </w:rPr>
              <w:t>1,530.00</w:t>
            </w:r>
          </w:p>
        </w:tc>
        <w:tc>
          <w:tcPr>
            <w:tcW w:w="959" w:type="dxa"/>
          </w:tcPr>
          <w:p>
            <w:pPr>
              <w:pStyle w:val="TableParagraph"/>
              <w:spacing w:before="3"/>
              <w:ind w:right="199"/>
              <w:rPr>
                <w:rFonts w:ascii="Calibri"/>
                <w:sz w:val="14"/>
              </w:rPr>
            </w:pPr>
            <w:r>
              <w:rPr>
                <w:rFonts w:ascii="Calibri"/>
                <w:spacing w:val="-2"/>
                <w:sz w:val="14"/>
              </w:rPr>
              <w:t>1,530.00</w:t>
            </w:r>
          </w:p>
        </w:tc>
        <w:tc>
          <w:tcPr>
            <w:tcW w:w="931" w:type="dxa"/>
          </w:tcPr>
          <w:p>
            <w:pPr>
              <w:pStyle w:val="TableParagraph"/>
              <w:spacing w:before="3"/>
              <w:ind w:left="232"/>
              <w:jc w:val="center"/>
              <w:rPr>
                <w:rFonts w:ascii="Calibri"/>
                <w:sz w:val="14"/>
              </w:rPr>
            </w:pPr>
            <w:r>
              <w:rPr>
                <w:rFonts w:ascii="Calibri"/>
                <w:w w:val="102"/>
                <w:sz w:val="14"/>
              </w:rPr>
              <w:t>-</w:t>
            </w:r>
          </w:p>
        </w:tc>
        <w:tc>
          <w:tcPr>
            <w:tcW w:w="685" w:type="dxa"/>
          </w:tcPr>
          <w:p>
            <w:pPr>
              <w:pStyle w:val="TableParagraph"/>
              <w:spacing w:before="3"/>
              <w:ind w:right="62"/>
              <w:rPr>
                <w:rFonts w:ascii="Calibri"/>
                <w:sz w:val="14"/>
              </w:rPr>
            </w:pPr>
            <w:r>
              <w:rPr>
                <w:rFonts w:ascii="Calibri"/>
                <w:w w:val="102"/>
                <w:sz w:val="14"/>
              </w:rPr>
              <w:t>-</w:t>
            </w:r>
          </w:p>
        </w:tc>
      </w:tr>
      <w:tr>
        <w:trPr>
          <w:trHeight w:val="384"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7"/>
                <w:sz w:val="14"/>
              </w:rPr>
              <w:t> </w:t>
            </w:r>
            <w:r>
              <w:rPr>
                <w:rFonts w:ascii="Calibri"/>
                <w:sz w:val="14"/>
              </w:rPr>
              <w:t>Multi</w:t>
            </w:r>
            <w:r>
              <w:rPr>
                <w:rFonts w:ascii="Calibri"/>
                <w:spacing w:val="7"/>
                <w:sz w:val="14"/>
              </w:rPr>
              <w:t> </w:t>
            </w:r>
            <w:r>
              <w:rPr>
                <w:rFonts w:ascii="Calibri"/>
                <w:sz w:val="14"/>
              </w:rPr>
              <w:t>Unit</w:t>
            </w:r>
            <w:r>
              <w:rPr>
                <w:rFonts w:ascii="Calibri"/>
                <w:spacing w:val="7"/>
                <w:sz w:val="14"/>
              </w:rPr>
              <w:t> </w:t>
            </w:r>
            <w:r>
              <w:rPr>
                <w:rFonts w:ascii="Calibri"/>
                <w:sz w:val="14"/>
              </w:rPr>
              <w:t>Development</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7"/>
                <w:sz w:val="14"/>
              </w:rPr>
              <w:t> </w:t>
            </w:r>
            <w:r>
              <w:rPr>
                <w:rFonts w:ascii="Calibri"/>
                <w:sz w:val="14"/>
              </w:rPr>
              <w:t>work</w:t>
            </w:r>
            <w:r>
              <w:rPr>
                <w:rFonts w:ascii="Calibri"/>
                <w:spacing w:val="6"/>
                <w:sz w:val="14"/>
              </w:rPr>
              <w:t> </w:t>
            </w:r>
            <w:r>
              <w:rPr>
                <w:rFonts w:ascii="Calibri"/>
                <w:sz w:val="14"/>
              </w:rPr>
              <w:t>-</w:t>
            </w:r>
            <w:r>
              <w:rPr>
                <w:rFonts w:ascii="Calibri"/>
                <w:spacing w:val="6"/>
                <w:sz w:val="14"/>
              </w:rPr>
              <w:t> </w:t>
            </w:r>
            <w:r>
              <w:rPr>
                <w:rFonts w:ascii="Calibri"/>
                <w:sz w:val="14"/>
              </w:rPr>
              <w:t>$150,001</w:t>
            </w:r>
            <w:r>
              <w:rPr>
                <w:rFonts w:ascii="Calibri"/>
                <w:spacing w:val="5"/>
                <w:sz w:val="14"/>
              </w:rPr>
              <w:t> </w:t>
            </w:r>
            <w:r>
              <w:rPr>
                <w:rFonts w:ascii="Calibri"/>
                <w:sz w:val="14"/>
              </w:rPr>
              <w:t>-</w:t>
            </w:r>
            <w:r>
              <w:rPr>
                <w:rFonts w:ascii="Calibri"/>
                <w:spacing w:val="7"/>
                <w:sz w:val="14"/>
              </w:rPr>
              <w:t> </w:t>
            </w:r>
            <w:r>
              <w:rPr>
                <w:rFonts w:ascii="Calibri"/>
                <w:spacing w:val="-2"/>
                <w:sz w:val="14"/>
              </w:rPr>
              <w:t>$250,000</w:t>
            </w:r>
          </w:p>
        </w:tc>
        <w:tc>
          <w:tcPr>
            <w:tcW w:w="666" w:type="dxa"/>
          </w:tcPr>
          <w:p>
            <w:pPr>
              <w:pStyle w:val="TableParagraph"/>
              <w:spacing w:before="99"/>
              <w:ind w:right="285"/>
              <w:rPr>
                <w:rFonts w:ascii="Calibri"/>
                <w:sz w:val="14"/>
              </w:rPr>
            </w:pPr>
            <w:r>
              <w:rPr>
                <w:rFonts w:ascii="Calibri"/>
                <w:w w:val="102"/>
                <w:sz w:val="14"/>
              </w:rPr>
              <w:t>D</w:t>
            </w:r>
          </w:p>
        </w:tc>
        <w:tc>
          <w:tcPr>
            <w:tcW w:w="945" w:type="dxa"/>
          </w:tcPr>
          <w:p>
            <w:pPr>
              <w:pStyle w:val="TableParagraph"/>
              <w:spacing w:before="99"/>
              <w:ind w:left="90"/>
              <w:jc w:val="center"/>
              <w:rPr>
                <w:rFonts w:ascii="Calibri"/>
                <w:sz w:val="14"/>
              </w:rPr>
            </w:pPr>
            <w:r>
              <w:rPr>
                <w:rFonts w:ascii="Calibri"/>
                <w:w w:val="102"/>
                <w:sz w:val="14"/>
              </w:rPr>
              <w:t>-</w:t>
            </w:r>
          </w:p>
        </w:tc>
        <w:tc>
          <w:tcPr>
            <w:tcW w:w="1020" w:type="dxa"/>
          </w:tcPr>
          <w:p>
            <w:pPr>
              <w:pStyle w:val="TableParagraph"/>
              <w:spacing w:before="99"/>
              <w:ind w:right="254"/>
              <w:rPr>
                <w:rFonts w:ascii="Calibri"/>
                <w:sz w:val="14"/>
              </w:rPr>
            </w:pPr>
            <w:r>
              <w:rPr>
                <w:rFonts w:ascii="Calibri"/>
                <w:spacing w:val="-5"/>
                <w:sz w:val="14"/>
              </w:rPr>
              <w:t>n/a</w:t>
            </w:r>
          </w:p>
        </w:tc>
        <w:tc>
          <w:tcPr>
            <w:tcW w:w="959" w:type="dxa"/>
          </w:tcPr>
          <w:p>
            <w:pPr>
              <w:pStyle w:val="TableParagraph"/>
              <w:spacing w:before="99"/>
              <w:ind w:right="199"/>
              <w:rPr>
                <w:rFonts w:ascii="Calibri"/>
                <w:sz w:val="14"/>
              </w:rPr>
            </w:pPr>
            <w:r>
              <w:rPr>
                <w:rFonts w:ascii="Calibri"/>
                <w:spacing w:val="-2"/>
                <w:sz w:val="14"/>
              </w:rPr>
              <w:t>2,550.00</w:t>
            </w:r>
          </w:p>
        </w:tc>
        <w:tc>
          <w:tcPr>
            <w:tcW w:w="931" w:type="dxa"/>
          </w:tcPr>
          <w:p>
            <w:pPr>
              <w:pStyle w:val="TableParagraph"/>
              <w:spacing w:before="99"/>
              <w:ind w:right="139"/>
              <w:rPr>
                <w:rFonts w:ascii="Calibri"/>
                <w:sz w:val="14"/>
              </w:rPr>
            </w:pPr>
            <w:r>
              <w:rPr>
                <w:rFonts w:ascii="Calibri"/>
                <w:spacing w:val="-2"/>
                <w:sz w:val="14"/>
              </w:rPr>
              <w:t>(2,550.00)</w:t>
            </w:r>
          </w:p>
        </w:tc>
        <w:tc>
          <w:tcPr>
            <w:tcW w:w="685" w:type="dxa"/>
          </w:tcPr>
          <w:p>
            <w:pPr>
              <w:pStyle w:val="TableParagraph"/>
              <w:spacing w:before="99"/>
              <w:ind w:right="29"/>
              <w:rPr>
                <w:rFonts w:ascii="Calibri"/>
                <w:sz w:val="14"/>
              </w:rPr>
            </w:pPr>
            <w:r>
              <w:rPr>
                <w:rFonts w:ascii="Calibri"/>
                <w:spacing w:val="-2"/>
                <w:sz w:val="14"/>
              </w:rPr>
              <w:t>(100.0%)</w:t>
            </w:r>
          </w:p>
        </w:tc>
      </w:tr>
      <w:tr>
        <w:trPr>
          <w:trHeight w:val="383"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7"/>
                <w:sz w:val="14"/>
              </w:rPr>
              <w:t> </w:t>
            </w:r>
            <w:r>
              <w:rPr>
                <w:rFonts w:ascii="Calibri"/>
                <w:sz w:val="14"/>
              </w:rPr>
              <w:t>Multi</w:t>
            </w:r>
            <w:r>
              <w:rPr>
                <w:rFonts w:ascii="Calibri"/>
                <w:spacing w:val="7"/>
                <w:sz w:val="14"/>
              </w:rPr>
              <w:t> </w:t>
            </w:r>
            <w:r>
              <w:rPr>
                <w:rFonts w:ascii="Calibri"/>
                <w:sz w:val="14"/>
              </w:rPr>
              <w:t>Unit</w:t>
            </w:r>
            <w:r>
              <w:rPr>
                <w:rFonts w:ascii="Calibri"/>
                <w:spacing w:val="7"/>
                <w:sz w:val="14"/>
              </w:rPr>
              <w:t> </w:t>
            </w:r>
            <w:r>
              <w:rPr>
                <w:rFonts w:ascii="Calibri"/>
                <w:sz w:val="14"/>
              </w:rPr>
              <w:t>Development</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7"/>
                <w:sz w:val="14"/>
              </w:rPr>
              <w:t> </w:t>
            </w:r>
            <w:r>
              <w:rPr>
                <w:rFonts w:ascii="Calibri"/>
                <w:sz w:val="14"/>
              </w:rPr>
              <w:t>work</w:t>
            </w:r>
            <w:r>
              <w:rPr>
                <w:rFonts w:ascii="Calibri"/>
                <w:spacing w:val="6"/>
                <w:sz w:val="14"/>
              </w:rPr>
              <w:t> </w:t>
            </w:r>
            <w:r>
              <w:rPr>
                <w:rFonts w:ascii="Calibri"/>
                <w:sz w:val="14"/>
              </w:rPr>
              <w:t>-</w:t>
            </w:r>
            <w:r>
              <w:rPr>
                <w:rFonts w:ascii="Calibri"/>
                <w:spacing w:val="6"/>
                <w:sz w:val="14"/>
              </w:rPr>
              <w:t> </w:t>
            </w:r>
            <w:r>
              <w:rPr>
                <w:rFonts w:ascii="Calibri"/>
                <w:sz w:val="14"/>
              </w:rPr>
              <w:t>$250,001</w:t>
            </w:r>
            <w:r>
              <w:rPr>
                <w:rFonts w:ascii="Calibri"/>
                <w:spacing w:val="5"/>
                <w:sz w:val="14"/>
              </w:rPr>
              <w:t> </w:t>
            </w:r>
            <w:r>
              <w:rPr>
                <w:rFonts w:ascii="Calibri"/>
                <w:sz w:val="14"/>
              </w:rPr>
              <w:t>-</w:t>
            </w:r>
            <w:r>
              <w:rPr>
                <w:rFonts w:ascii="Calibri"/>
                <w:spacing w:val="7"/>
                <w:sz w:val="14"/>
              </w:rPr>
              <w:t> </w:t>
            </w:r>
            <w:r>
              <w:rPr>
                <w:rFonts w:ascii="Calibri"/>
                <w:spacing w:val="-2"/>
                <w:sz w:val="14"/>
              </w:rPr>
              <w:t>$350,000</w:t>
            </w:r>
          </w:p>
        </w:tc>
        <w:tc>
          <w:tcPr>
            <w:tcW w:w="666" w:type="dxa"/>
          </w:tcPr>
          <w:p>
            <w:pPr>
              <w:pStyle w:val="TableParagraph"/>
              <w:spacing w:before="99"/>
              <w:ind w:right="285"/>
              <w:rPr>
                <w:rFonts w:ascii="Calibri"/>
                <w:sz w:val="14"/>
              </w:rPr>
            </w:pPr>
            <w:r>
              <w:rPr>
                <w:rFonts w:ascii="Calibri"/>
                <w:w w:val="102"/>
                <w:sz w:val="14"/>
              </w:rPr>
              <w:t>D</w:t>
            </w:r>
          </w:p>
        </w:tc>
        <w:tc>
          <w:tcPr>
            <w:tcW w:w="945" w:type="dxa"/>
          </w:tcPr>
          <w:p>
            <w:pPr>
              <w:pStyle w:val="TableParagraph"/>
              <w:spacing w:before="99"/>
              <w:ind w:left="90"/>
              <w:jc w:val="center"/>
              <w:rPr>
                <w:rFonts w:ascii="Calibri"/>
                <w:sz w:val="14"/>
              </w:rPr>
            </w:pPr>
            <w:r>
              <w:rPr>
                <w:rFonts w:ascii="Calibri"/>
                <w:w w:val="102"/>
                <w:sz w:val="14"/>
              </w:rPr>
              <w:t>-</w:t>
            </w:r>
          </w:p>
        </w:tc>
        <w:tc>
          <w:tcPr>
            <w:tcW w:w="1020" w:type="dxa"/>
          </w:tcPr>
          <w:p>
            <w:pPr>
              <w:pStyle w:val="TableParagraph"/>
              <w:spacing w:before="99"/>
              <w:ind w:right="254"/>
              <w:rPr>
                <w:rFonts w:ascii="Calibri"/>
                <w:sz w:val="14"/>
              </w:rPr>
            </w:pPr>
            <w:r>
              <w:rPr>
                <w:rFonts w:ascii="Calibri"/>
                <w:spacing w:val="-5"/>
                <w:sz w:val="14"/>
              </w:rPr>
              <w:t>n/a</w:t>
            </w:r>
          </w:p>
        </w:tc>
        <w:tc>
          <w:tcPr>
            <w:tcW w:w="959" w:type="dxa"/>
          </w:tcPr>
          <w:p>
            <w:pPr>
              <w:pStyle w:val="TableParagraph"/>
              <w:spacing w:before="99"/>
              <w:ind w:right="199"/>
              <w:rPr>
                <w:rFonts w:ascii="Calibri"/>
                <w:sz w:val="14"/>
              </w:rPr>
            </w:pPr>
            <w:r>
              <w:rPr>
                <w:rFonts w:ascii="Calibri"/>
                <w:spacing w:val="-2"/>
                <w:sz w:val="14"/>
              </w:rPr>
              <w:t>3,060.00</w:t>
            </w:r>
          </w:p>
        </w:tc>
        <w:tc>
          <w:tcPr>
            <w:tcW w:w="931" w:type="dxa"/>
          </w:tcPr>
          <w:p>
            <w:pPr>
              <w:pStyle w:val="TableParagraph"/>
              <w:spacing w:before="99"/>
              <w:ind w:right="139"/>
              <w:rPr>
                <w:rFonts w:ascii="Calibri"/>
                <w:sz w:val="14"/>
              </w:rPr>
            </w:pPr>
            <w:r>
              <w:rPr>
                <w:rFonts w:ascii="Calibri"/>
                <w:spacing w:val="-2"/>
                <w:sz w:val="14"/>
              </w:rPr>
              <w:t>(3,060.00)</w:t>
            </w:r>
          </w:p>
        </w:tc>
        <w:tc>
          <w:tcPr>
            <w:tcW w:w="685" w:type="dxa"/>
          </w:tcPr>
          <w:p>
            <w:pPr>
              <w:pStyle w:val="TableParagraph"/>
              <w:spacing w:before="99"/>
              <w:ind w:right="29"/>
              <w:rPr>
                <w:rFonts w:ascii="Calibri"/>
                <w:sz w:val="14"/>
              </w:rPr>
            </w:pPr>
            <w:r>
              <w:rPr>
                <w:rFonts w:ascii="Calibri"/>
                <w:spacing w:val="-2"/>
                <w:sz w:val="14"/>
              </w:rPr>
              <w:t>(100.0%)</w:t>
            </w:r>
          </w:p>
        </w:tc>
      </w:tr>
      <w:tr>
        <w:trPr>
          <w:trHeight w:val="288"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7"/>
                <w:sz w:val="14"/>
              </w:rPr>
              <w:t> </w:t>
            </w:r>
            <w:r>
              <w:rPr>
                <w:rFonts w:ascii="Calibri"/>
                <w:sz w:val="14"/>
              </w:rPr>
              <w:t>Multi</w:t>
            </w:r>
            <w:r>
              <w:rPr>
                <w:rFonts w:ascii="Calibri"/>
                <w:spacing w:val="7"/>
                <w:sz w:val="14"/>
              </w:rPr>
              <w:t> </w:t>
            </w:r>
            <w:r>
              <w:rPr>
                <w:rFonts w:ascii="Calibri"/>
                <w:sz w:val="14"/>
              </w:rPr>
              <w:t>Unit</w:t>
            </w:r>
            <w:r>
              <w:rPr>
                <w:rFonts w:ascii="Calibri"/>
                <w:spacing w:val="7"/>
                <w:sz w:val="14"/>
              </w:rPr>
              <w:t> </w:t>
            </w:r>
            <w:r>
              <w:rPr>
                <w:rFonts w:ascii="Calibri"/>
                <w:sz w:val="14"/>
              </w:rPr>
              <w:t>Development</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7"/>
                <w:sz w:val="14"/>
              </w:rPr>
              <w:t> </w:t>
            </w:r>
            <w:r>
              <w:rPr>
                <w:rFonts w:ascii="Calibri"/>
                <w:sz w:val="14"/>
              </w:rPr>
              <w:t>work</w:t>
            </w:r>
            <w:r>
              <w:rPr>
                <w:rFonts w:ascii="Calibri"/>
                <w:spacing w:val="6"/>
                <w:sz w:val="14"/>
              </w:rPr>
              <w:t> </w:t>
            </w:r>
            <w:r>
              <w:rPr>
                <w:rFonts w:ascii="Calibri"/>
                <w:sz w:val="14"/>
              </w:rPr>
              <w:t>-</w:t>
            </w:r>
            <w:r>
              <w:rPr>
                <w:rFonts w:ascii="Calibri"/>
                <w:spacing w:val="6"/>
                <w:sz w:val="14"/>
              </w:rPr>
              <w:t> </w:t>
            </w:r>
            <w:r>
              <w:rPr>
                <w:rFonts w:ascii="Calibri"/>
                <w:sz w:val="14"/>
              </w:rPr>
              <w:t>$350,001</w:t>
            </w:r>
            <w:r>
              <w:rPr>
                <w:rFonts w:ascii="Calibri"/>
                <w:spacing w:val="5"/>
                <w:sz w:val="14"/>
              </w:rPr>
              <w:t> </w:t>
            </w:r>
            <w:r>
              <w:rPr>
                <w:rFonts w:ascii="Calibri"/>
                <w:sz w:val="14"/>
              </w:rPr>
              <w:t>-</w:t>
            </w:r>
            <w:r>
              <w:rPr>
                <w:rFonts w:ascii="Calibri"/>
                <w:spacing w:val="7"/>
                <w:sz w:val="14"/>
              </w:rPr>
              <w:t> </w:t>
            </w:r>
            <w:r>
              <w:rPr>
                <w:rFonts w:ascii="Calibri"/>
                <w:spacing w:val="-2"/>
                <w:sz w:val="14"/>
              </w:rPr>
              <w:t>$400,000</w:t>
            </w:r>
          </w:p>
        </w:tc>
        <w:tc>
          <w:tcPr>
            <w:tcW w:w="666" w:type="dxa"/>
          </w:tcPr>
          <w:p>
            <w:pPr>
              <w:pStyle w:val="TableParagraph"/>
              <w:spacing w:line="169" w:lineRule="exact" w:before="99"/>
              <w:ind w:right="285"/>
              <w:rPr>
                <w:rFonts w:ascii="Calibri"/>
                <w:sz w:val="14"/>
              </w:rPr>
            </w:pPr>
            <w:r>
              <w:rPr>
                <w:rFonts w:ascii="Calibri"/>
                <w:w w:val="102"/>
                <w:sz w:val="14"/>
              </w:rPr>
              <w:t>D</w:t>
            </w:r>
          </w:p>
        </w:tc>
        <w:tc>
          <w:tcPr>
            <w:tcW w:w="945" w:type="dxa"/>
          </w:tcPr>
          <w:p>
            <w:pPr>
              <w:pStyle w:val="TableParagraph"/>
              <w:spacing w:line="169" w:lineRule="exact" w:before="99"/>
              <w:ind w:left="90"/>
              <w:jc w:val="center"/>
              <w:rPr>
                <w:rFonts w:ascii="Calibri"/>
                <w:sz w:val="14"/>
              </w:rPr>
            </w:pPr>
            <w:r>
              <w:rPr>
                <w:rFonts w:ascii="Calibri"/>
                <w:w w:val="102"/>
                <w:sz w:val="14"/>
              </w:rPr>
              <w:t>-</w:t>
            </w:r>
          </w:p>
        </w:tc>
        <w:tc>
          <w:tcPr>
            <w:tcW w:w="1020" w:type="dxa"/>
          </w:tcPr>
          <w:p>
            <w:pPr>
              <w:pStyle w:val="TableParagraph"/>
              <w:spacing w:line="169" w:lineRule="exact" w:before="99"/>
              <w:ind w:right="254"/>
              <w:rPr>
                <w:rFonts w:ascii="Calibri"/>
                <w:sz w:val="14"/>
              </w:rPr>
            </w:pPr>
            <w:r>
              <w:rPr>
                <w:rFonts w:ascii="Calibri"/>
                <w:spacing w:val="-5"/>
                <w:sz w:val="14"/>
              </w:rPr>
              <w:t>n/a</w:t>
            </w:r>
          </w:p>
        </w:tc>
        <w:tc>
          <w:tcPr>
            <w:tcW w:w="959" w:type="dxa"/>
          </w:tcPr>
          <w:p>
            <w:pPr>
              <w:pStyle w:val="TableParagraph"/>
              <w:spacing w:line="169" w:lineRule="exact" w:before="99"/>
              <w:ind w:right="199"/>
              <w:rPr>
                <w:rFonts w:ascii="Calibri"/>
                <w:sz w:val="14"/>
              </w:rPr>
            </w:pPr>
            <w:r>
              <w:rPr>
                <w:rFonts w:ascii="Calibri"/>
                <w:spacing w:val="-2"/>
                <w:sz w:val="14"/>
              </w:rPr>
              <w:t>4,080.00</w:t>
            </w:r>
          </w:p>
        </w:tc>
        <w:tc>
          <w:tcPr>
            <w:tcW w:w="931" w:type="dxa"/>
          </w:tcPr>
          <w:p>
            <w:pPr>
              <w:pStyle w:val="TableParagraph"/>
              <w:spacing w:line="169" w:lineRule="exact" w:before="99"/>
              <w:ind w:right="139"/>
              <w:rPr>
                <w:rFonts w:ascii="Calibri"/>
                <w:sz w:val="14"/>
              </w:rPr>
            </w:pPr>
            <w:r>
              <w:rPr>
                <w:rFonts w:ascii="Calibri"/>
                <w:spacing w:val="-2"/>
                <w:sz w:val="14"/>
              </w:rPr>
              <w:t>(4,080.00)</w:t>
            </w:r>
          </w:p>
        </w:tc>
        <w:tc>
          <w:tcPr>
            <w:tcW w:w="685" w:type="dxa"/>
          </w:tcPr>
          <w:p>
            <w:pPr>
              <w:pStyle w:val="TableParagraph"/>
              <w:spacing w:line="169" w:lineRule="exact" w:before="99"/>
              <w:ind w:right="29"/>
              <w:rPr>
                <w:rFonts w:ascii="Calibri"/>
                <w:sz w:val="14"/>
              </w:rPr>
            </w:pPr>
            <w:r>
              <w:rPr>
                <w:rFonts w:ascii="Calibri"/>
                <w:spacing w:val="-2"/>
                <w:sz w:val="14"/>
              </w:rPr>
              <w:t>(100.0%)</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8"/>
                <w:sz w:val="14"/>
              </w:rPr>
              <w:t> </w:t>
            </w:r>
            <w:r>
              <w:rPr>
                <w:rFonts w:ascii="Calibri"/>
                <w:sz w:val="14"/>
              </w:rPr>
              <w:t>Multi</w:t>
            </w:r>
            <w:r>
              <w:rPr>
                <w:rFonts w:ascii="Calibri"/>
                <w:spacing w:val="7"/>
                <w:sz w:val="14"/>
              </w:rPr>
              <w:t> </w:t>
            </w:r>
            <w:r>
              <w:rPr>
                <w:rFonts w:ascii="Calibri"/>
                <w:sz w:val="14"/>
              </w:rPr>
              <w:t>Unit</w:t>
            </w:r>
            <w:r>
              <w:rPr>
                <w:rFonts w:ascii="Calibri"/>
                <w:spacing w:val="7"/>
                <w:sz w:val="14"/>
              </w:rPr>
              <w:t> </w:t>
            </w:r>
            <w:r>
              <w:rPr>
                <w:rFonts w:ascii="Calibri"/>
                <w:sz w:val="14"/>
              </w:rPr>
              <w:t>Development</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6"/>
                <w:sz w:val="14"/>
              </w:rPr>
              <w:t> </w:t>
            </w:r>
            <w:r>
              <w:rPr>
                <w:rFonts w:ascii="Calibri"/>
                <w:sz w:val="14"/>
              </w:rPr>
              <w:t>$0</w:t>
            </w:r>
            <w:r>
              <w:rPr>
                <w:rFonts w:ascii="Calibri"/>
                <w:spacing w:val="6"/>
                <w:sz w:val="14"/>
              </w:rPr>
              <w:t> </w:t>
            </w:r>
            <w:r>
              <w:rPr>
                <w:rFonts w:ascii="Calibri"/>
                <w:sz w:val="14"/>
              </w:rPr>
              <w:t>-</w:t>
            </w:r>
            <w:r>
              <w:rPr>
                <w:rFonts w:ascii="Calibri"/>
                <w:spacing w:val="6"/>
                <w:sz w:val="14"/>
              </w:rPr>
              <w:t> </w:t>
            </w:r>
            <w:r>
              <w:rPr>
                <w:rFonts w:ascii="Calibri"/>
                <w:spacing w:val="-2"/>
                <w:sz w:val="14"/>
              </w:rPr>
              <w:t>$150,000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right="254"/>
              <w:rPr>
                <w:rFonts w:ascii="Calibri"/>
                <w:sz w:val="14"/>
              </w:rPr>
            </w:pPr>
            <w:r>
              <w:rPr>
                <w:rFonts w:ascii="Calibri"/>
                <w:spacing w:val="-5"/>
                <w:sz w:val="14"/>
              </w:rPr>
              <w:t>n/a</w:t>
            </w:r>
          </w:p>
        </w:tc>
        <w:tc>
          <w:tcPr>
            <w:tcW w:w="959" w:type="dxa"/>
          </w:tcPr>
          <w:p>
            <w:pPr>
              <w:pStyle w:val="TableParagraph"/>
              <w:spacing w:line="169" w:lineRule="exact" w:before="3"/>
              <w:ind w:right="199"/>
              <w:rPr>
                <w:rFonts w:ascii="Calibri"/>
                <w:sz w:val="14"/>
              </w:rPr>
            </w:pPr>
            <w:r>
              <w:rPr>
                <w:rFonts w:ascii="Calibri"/>
                <w:spacing w:val="-2"/>
                <w:sz w:val="14"/>
              </w:rPr>
              <w:t>1,938.00</w:t>
            </w:r>
          </w:p>
        </w:tc>
        <w:tc>
          <w:tcPr>
            <w:tcW w:w="931" w:type="dxa"/>
          </w:tcPr>
          <w:p>
            <w:pPr>
              <w:pStyle w:val="TableParagraph"/>
              <w:spacing w:line="169" w:lineRule="exact" w:before="3"/>
              <w:ind w:right="139"/>
              <w:rPr>
                <w:rFonts w:ascii="Calibri"/>
                <w:sz w:val="14"/>
              </w:rPr>
            </w:pPr>
            <w:r>
              <w:rPr>
                <w:rFonts w:ascii="Calibri"/>
                <w:spacing w:val="-2"/>
                <w:sz w:val="14"/>
              </w:rPr>
              <w:t>(1,938.00)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288"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8"/>
                <w:sz w:val="14"/>
              </w:rPr>
              <w:t> </w:t>
            </w:r>
            <w:r>
              <w:rPr>
                <w:rFonts w:ascii="Calibri"/>
                <w:sz w:val="14"/>
              </w:rPr>
              <w:t>Multi</w:t>
            </w:r>
            <w:r>
              <w:rPr>
                <w:rFonts w:ascii="Calibri"/>
                <w:spacing w:val="7"/>
                <w:sz w:val="14"/>
              </w:rPr>
              <w:t> </w:t>
            </w:r>
            <w:r>
              <w:rPr>
                <w:rFonts w:ascii="Calibri"/>
                <w:sz w:val="14"/>
              </w:rPr>
              <w:t>Unit</w:t>
            </w:r>
            <w:r>
              <w:rPr>
                <w:rFonts w:ascii="Calibri"/>
                <w:spacing w:val="7"/>
                <w:sz w:val="14"/>
              </w:rPr>
              <w:t> </w:t>
            </w:r>
            <w:r>
              <w:rPr>
                <w:rFonts w:ascii="Calibri"/>
                <w:sz w:val="14"/>
              </w:rPr>
              <w:t>Development</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6"/>
                <w:sz w:val="14"/>
              </w:rPr>
              <w:t> </w:t>
            </w:r>
            <w:r>
              <w:rPr>
                <w:rFonts w:ascii="Calibri"/>
                <w:sz w:val="14"/>
              </w:rPr>
              <w:t>$0</w:t>
            </w:r>
            <w:r>
              <w:rPr>
                <w:rFonts w:ascii="Calibri"/>
                <w:spacing w:val="6"/>
                <w:sz w:val="14"/>
              </w:rPr>
              <w:t> </w:t>
            </w:r>
            <w:r>
              <w:rPr>
                <w:rFonts w:ascii="Calibri"/>
                <w:sz w:val="14"/>
              </w:rPr>
              <w:t>-</w:t>
            </w:r>
            <w:r>
              <w:rPr>
                <w:rFonts w:ascii="Calibri"/>
                <w:spacing w:val="6"/>
                <w:sz w:val="14"/>
              </w:rPr>
              <w:t> </w:t>
            </w:r>
            <w:r>
              <w:rPr>
                <w:rFonts w:ascii="Calibri"/>
                <w:spacing w:val="-2"/>
                <w:sz w:val="14"/>
              </w:rPr>
              <w:t>$200,000</w:t>
            </w:r>
          </w:p>
        </w:tc>
        <w:tc>
          <w:tcPr>
            <w:tcW w:w="666" w:type="dxa"/>
          </w:tcPr>
          <w:p>
            <w:pPr>
              <w:pStyle w:val="TableParagraph"/>
              <w:spacing w:before="3"/>
              <w:ind w:right="285"/>
              <w:rPr>
                <w:rFonts w:ascii="Calibri"/>
                <w:sz w:val="14"/>
              </w:rPr>
            </w:pPr>
            <w:r>
              <w:rPr>
                <w:rFonts w:ascii="Calibri"/>
                <w:w w:val="102"/>
                <w:sz w:val="14"/>
              </w:rPr>
              <w:t>D</w:t>
            </w:r>
          </w:p>
        </w:tc>
        <w:tc>
          <w:tcPr>
            <w:tcW w:w="945" w:type="dxa"/>
          </w:tcPr>
          <w:p>
            <w:pPr>
              <w:pStyle w:val="TableParagraph"/>
              <w:spacing w:before="3"/>
              <w:ind w:left="273" w:right="249"/>
              <w:jc w:val="center"/>
              <w:rPr>
                <w:rFonts w:ascii="Calibri"/>
                <w:sz w:val="14"/>
              </w:rPr>
            </w:pPr>
            <w:r>
              <w:rPr>
                <w:rFonts w:ascii="Calibri"/>
                <w:spacing w:val="-2"/>
                <w:sz w:val="14"/>
              </w:rPr>
              <w:t>208.64</w:t>
            </w:r>
          </w:p>
        </w:tc>
        <w:tc>
          <w:tcPr>
            <w:tcW w:w="1020" w:type="dxa"/>
          </w:tcPr>
          <w:p>
            <w:pPr>
              <w:pStyle w:val="TableParagraph"/>
              <w:spacing w:before="3"/>
              <w:ind w:right="253"/>
              <w:rPr>
                <w:rFonts w:ascii="Calibri"/>
                <w:sz w:val="14"/>
              </w:rPr>
            </w:pPr>
            <w:r>
              <w:rPr>
                <w:rFonts w:ascii="Calibri"/>
                <w:spacing w:val="-2"/>
                <w:sz w:val="14"/>
              </w:rPr>
              <w:t>2,295.00</w:t>
            </w:r>
          </w:p>
        </w:tc>
        <w:tc>
          <w:tcPr>
            <w:tcW w:w="959" w:type="dxa"/>
          </w:tcPr>
          <w:p>
            <w:pPr>
              <w:pStyle w:val="TableParagraph"/>
              <w:spacing w:before="3"/>
              <w:ind w:left="226"/>
              <w:jc w:val="center"/>
              <w:rPr>
                <w:rFonts w:ascii="Calibri"/>
                <w:sz w:val="14"/>
              </w:rPr>
            </w:pPr>
            <w:r>
              <w:rPr>
                <w:rFonts w:ascii="Calibri"/>
                <w:w w:val="102"/>
                <w:sz w:val="14"/>
              </w:rPr>
              <w:t>-</w:t>
            </w:r>
          </w:p>
        </w:tc>
        <w:tc>
          <w:tcPr>
            <w:tcW w:w="931" w:type="dxa"/>
          </w:tcPr>
          <w:p>
            <w:pPr>
              <w:pStyle w:val="TableParagraph"/>
              <w:spacing w:before="3"/>
              <w:ind w:right="182"/>
              <w:rPr>
                <w:rFonts w:ascii="Calibri"/>
                <w:sz w:val="14"/>
              </w:rPr>
            </w:pPr>
            <w:r>
              <w:rPr>
                <w:rFonts w:ascii="Calibri"/>
                <w:spacing w:val="-2"/>
                <w:sz w:val="14"/>
              </w:rPr>
              <w:t>2,295.00</w:t>
            </w:r>
          </w:p>
        </w:tc>
        <w:tc>
          <w:tcPr>
            <w:tcW w:w="685" w:type="dxa"/>
          </w:tcPr>
          <w:p>
            <w:pPr>
              <w:pStyle w:val="TableParagraph"/>
              <w:spacing w:before="3"/>
              <w:ind w:right="62"/>
              <w:rPr>
                <w:rFonts w:ascii="Calibri"/>
                <w:sz w:val="14"/>
              </w:rPr>
            </w:pPr>
            <w:r>
              <w:rPr>
                <w:rFonts w:ascii="Calibri"/>
                <w:w w:val="102"/>
                <w:sz w:val="14"/>
              </w:rPr>
              <w:t>-</w:t>
            </w:r>
          </w:p>
        </w:tc>
      </w:tr>
      <w:tr>
        <w:trPr>
          <w:trHeight w:val="383"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7"/>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8"/>
                <w:sz w:val="14"/>
              </w:rPr>
              <w:t> </w:t>
            </w:r>
            <w:r>
              <w:rPr>
                <w:rFonts w:ascii="Calibri"/>
                <w:sz w:val="14"/>
              </w:rPr>
              <w:t>Multi</w:t>
            </w:r>
            <w:r>
              <w:rPr>
                <w:rFonts w:ascii="Calibri"/>
                <w:spacing w:val="8"/>
                <w:sz w:val="14"/>
              </w:rPr>
              <w:t> </w:t>
            </w:r>
            <w:r>
              <w:rPr>
                <w:rFonts w:ascii="Calibri"/>
                <w:sz w:val="14"/>
              </w:rPr>
              <w:t>Unit</w:t>
            </w:r>
            <w:r>
              <w:rPr>
                <w:rFonts w:ascii="Calibri"/>
                <w:spacing w:val="6"/>
                <w:sz w:val="14"/>
              </w:rPr>
              <w:t> </w:t>
            </w:r>
            <w:r>
              <w:rPr>
                <w:rFonts w:ascii="Calibri"/>
                <w:sz w:val="14"/>
              </w:rPr>
              <w:t>Development</w:t>
            </w:r>
            <w:r>
              <w:rPr>
                <w:rFonts w:ascii="Calibri"/>
                <w:spacing w:val="7"/>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7"/>
                <w:sz w:val="14"/>
              </w:rPr>
              <w:t> </w:t>
            </w:r>
            <w:r>
              <w:rPr>
                <w:rFonts w:ascii="Calibri"/>
                <w:sz w:val="14"/>
              </w:rPr>
              <w:t>$200,000</w:t>
            </w:r>
            <w:r>
              <w:rPr>
                <w:rFonts w:ascii="Calibri"/>
                <w:spacing w:val="5"/>
                <w:sz w:val="14"/>
              </w:rPr>
              <w:t> </w:t>
            </w:r>
            <w:r>
              <w:rPr>
                <w:rFonts w:ascii="Calibri"/>
                <w:sz w:val="14"/>
              </w:rPr>
              <w:t>-</w:t>
            </w:r>
            <w:r>
              <w:rPr>
                <w:rFonts w:ascii="Calibri"/>
                <w:spacing w:val="7"/>
                <w:sz w:val="14"/>
              </w:rPr>
              <w:t> </w:t>
            </w:r>
            <w:r>
              <w:rPr>
                <w:rFonts w:ascii="Calibri"/>
                <w:spacing w:val="-2"/>
                <w:sz w:val="14"/>
              </w:rPr>
              <w:t>$300,000</w:t>
            </w:r>
          </w:p>
        </w:tc>
        <w:tc>
          <w:tcPr>
            <w:tcW w:w="666" w:type="dxa"/>
          </w:tcPr>
          <w:p>
            <w:pPr>
              <w:pStyle w:val="TableParagraph"/>
              <w:spacing w:before="99"/>
              <w:ind w:right="285"/>
              <w:rPr>
                <w:rFonts w:ascii="Calibri"/>
                <w:sz w:val="14"/>
              </w:rPr>
            </w:pPr>
            <w:r>
              <w:rPr>
                <w:rFonts w:ascii="Calibri"/>
                <w:w w:val="102"/>
                <w:sz w:val="14"/>
              </w:rPr>
              <w:t>D</w:t>
            </w:r>
          </w:p>
        </w:tc>
        <w:tc>
          <w:tcPr>
            <w:tcW w:w="945" w:type="dxa"/>
          </w:tcPr>
          <w:p>
            <w:pPr>
              <w:pStyle w:val="TableParagraph"/>
              <w:spacing w:before="99"/>
              <w:ind w:left="273" w:right="249"/>
              <w:jc w:val="center"/>
              <w:rPr>
                <w:rFonts w:ascii="Calibri"/>
                <w:sz w:val="14"/>
              </w:rPr>
            </w:pPr>
            <w:r>
              <w:rPr>
                <w:rFonts w:ascii="Calibri"/>
                <w:spacing w:val="-2"/>
                <w:sz w:val="14"/>
              </w:rPr>
              <w:t>250.36</w:t>
            </w:r>
          </w:p>
        </w:tc>
        <w:tc>
          <w:tcPr>
            <w:tcW w:w="1020" w:type="dxa"/>
          </w:tcPr>
          <w:p>
            <w:pPr>
              <w:pStyle w:val="TableParagraph"/>
              <w:spacing w:before="99"/>
              <w:ind w:right="253"/>
              <w:rPr>
                <w:rFonts w:ascii="Calibri"/>
                <w:sz w:val="14"/>
              </w:rPr>
            </w:pPr>
            <w:r>
              <w:rPr>
                <w:rFonts w:ascii="Calibri"/>
                <w:spacing w:val="-2"/>
                <w:sz w:val="14"/>
              </w:rPr>
              <w:t>2,754.00</w:t>
            </w:r>
          </w:p>
        </w:tc>
        <w:tc>
          <w:tcPr>
            <w:tcW w:w="959" w:type="dxa"/>
          </w:tcPr>
          <w:p>
            <w:pPr>
              <w:pStyle w:val="TableParagraph"/>
              <w:spacing w:before="99"/>
              <w:ind w:left="226"/>
              <w:jc w:val="center"/>
              <w:rPr>
                <w:rFonts w:ascii="Calibri"/>
                <w:sz w:val="14"/>
              </w:rPr>
            </w:pPr>
            <w:r>
              <w:rPr>
                <w:rFonts w:ascii="Calibri"/>
                <w:w w:val="102"/>
                <w:sz w:val="14"/>
              </w:rPr>
              <w:t>-</w:t>
            </w:r>
          </w:p>
        </w:tc>
        <w:tc>
          <w:tcPr>
            <w:tcW w:w="931" w:type="dxa"/>
          </w:tcPr>
          <w:p>
            <w:pPr>
              <w:pStyle w:val="TableParagraph"/>
              <w:spacing w:before="99"/>
              <w:ind w:right="182"/>
              <w:rPr>
                <w:rFonts w:ascii="Calibri"/>
                <w:sz w:val="14"/>
              </w:rPr>
            </w:pPr>
            <w:r>
              <w:rPr>
                <w:rFonts w:ascii="Calibri"/>
                <w:spacing w:val="-2"/>
                <w:sz w:val="14"/>
              </w:rPr>
              <w:t>2,754.00</w:t>
            </w:r>
          </w:p>
        </w:tc>
        <w:tc>
          <w:tcPr>
            <w:tcW w:w="685" w:type="dxa"/>
          </w:tcPr>
          <w:p>
            <w:pPr>
              <w:pStyle w:val="TableParagraph"/>
              <w:spacing w:before="99"/>
              <w:ind w:right="62"/>
              <w:rPr>
                <w:rFonts w:ascii="Calibri"/>
                <w:sz w:val="14"/>
              </w:rPr>
            </w:pPr>
            <w:r>
              <w:rPr>
                <w:rFonts w:ascii="Calibri"/>
                <w:w w:val="102"/>
                <w:sz w:val="14"/>
              </w:rPr>
              <w:t>-</w:t>
            </w:r>
          </w:p>
        </w:tc>
      </w:tr>
      <w:tr>
        <w:trPr>
          <w:trHeight w:val="383"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7"/>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8"/>
                <w:sz w:val="14"/>
              </w:rPr>
              <w:t> </w:t>
            </w:r>
            <w:r>
              <w:rPr>
                <w:rFonts w:ascii="Calibri"/>
                <w:sz w:val="14"/>
              </w:rPr>
              <w:t>Multi</w:t>
            </w:r>
            <w:r>
              <w:rPr>
                <w:rFonts w:ascii="Calibri"/>
                <w:spacing w:val="8"/>
                <w:sz w:val="14"/>
              </w:rPr>
              <w:t> </w:t>
            </w:r>
            <w:r>
              <w:rPr>
                <w:rFonts w:ascii="Calibri"/>
                <w:sz w:val="14"/>
              </w:rPr>
              <w:t>Unit</w:t>
            </w:r>
            <w:r>
              <w:rPr>
                <w:rFonts w:ascii="Calibri"/>
                <w:spacing w:val="6"/>
                <w:sz w:val="14"/>
              </w:rPr>
              <w:t> </w:t>
            </w:r>
            <w:r>
              <w:rPr>
                <w:rFonts w:ascii="Calibri"/>
                <w:sz w:val="14"/>
              </w:rPr>
              <w:t>Development</w:t>
            </w:r>
            <w:r>
              <w:rPr>
                <w:rFonts w:ascii="Calibri"/>
                <w:spacing w:val="7"/>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7"/>
                <w:sz w:val="14"/>
              </w:rPr>
              <w:t> </w:t>
            </w:r>
            <w:r>
              <w:rPr>
                <w:rFonts w:ascii="Calibri"/>
                <w:sz w:val="14"/>
              </w:rPr>
              <w:t>$300,000</w:t>
            </w:r>
            <w:r>
              <w:rPr>
                <w:rFonts w:ascii="Calibri"/>
                <w:spacing w:val="5"/>
                <w:sz w:val="14"/>
              </w:rPr>
              <w:t> </w:t>
            </w:r>
            <w:r>
              <w:rPr>
                <w:rFonts w:ascii="Calibri"/>
                <w:sz w:val="14"/>
              </w:rPr>
              <w:t>-</w:t>
            </w:r>
            <w:r>
              <w:rPr>
                <w:rFonts w:ascii="Calibri"/>
                <w:spacing w:val="7"/>
                <w:sz w:val="14"/>
              </w:rPr>
              <w:t> </w:t>
            </w:r>
            <w:r>
              <w:rPr>
                <w:rFonts w:ascii="Calibri"/>
                <w:spacing w:val="-2"/>
                <w:sz w:val="14"/>
              </w:rPr>
              <w:t>$400,000</w:t>
            </w:r>
          </w:p>
        </w:tc>
        <w:tc>
          <w:tcPr>
            <w:tcW w:w="666" w:type="dxa"/>
          </w:tcPr>
          <w:p>
            <w:pPr>
              <w:pStyle w:val="TableParagraph"/>
              <w:spacing w:before="99"/>
              <w:ind w:right="285"/>
              <w:rPr>
                <w:rFonts w:ascii="Calibri"/>
                <w:sz w:val="14"/>
              </w:rPr>
            </w:pPr>
            <w:r>
              <w:rPr>
                <w:rFonts w:ascii="Calibri"/>
                <w:w w:val="102"/>
                <w:sz w:val="14"/>
              </w:rPr>
              <w:t>D</w:t>
            </w:r>
          </w:p>
        </w:tc>
        <w:tc>
          <w:tcPr>
            <w:tcW w:w="945" w:type="dxa"/>
          </w:tcPr>
          <w:p>
            <w:pPr>
              <w:pStyle w:val="TableParagraph"/>
              <w:spacing w:before="99"/>
              <w:ind w:left="273" w:right="249"/>
              <w:jc w:val="center"/>
              <w:rPr>
                <w:rFonts w:ascii="Calibri"/>
                <w:sz w:val="14"/>
              </w:rPr>
            </w:pPr>
            <w:r>
              <w:rPr>
                <w:rFonts w:ascii="Calibri"/>
                <w:spacing w:val="-2"/>
                <w:sz w:val="14"/>
              </w:rPr>
              <w:t>333.82</w:t>
            </w:r>
          </w:p>
        </w:tc>
        <w:tc>
          <w:tcPr>
            <w:tcW w:w="1020" w:type="dxa"/>
          </w:tcPr>
          <w:p>
            <w:pPr>
              <w:pStyle w:val="TableParagraph"/>
              <w:spacing w:before="99"/>
              <w:ind w:right="253"/>
              <w:rPr>
                <w:rFonts w:ascii="Calibri"/>
                <w:sz w:val="14"/>
              </w:rPr>
            </w:pPr>
            <w:r>
              <w:rPr>
                <w:rFonts w:ascii="Calibri"/>
                <w:spacing w:val="-2"/>
                <w:sz w:val="14"/>
              </w:rPr>
              <w:t>3,672.00</w:t>
            </w:r>
          </w:p>
        </w:tc>
        <w:tc>
          <w:tcPr>
            <w:tcW w:w="959" w:type="dxa"/>
          </w:tcPr>
          <w:p>
            <w:pPr>
              <w:pStyle w:val="TableParagraph"/>
              <w:spacing w:before="99"/>
              <w:ind w:left="226"/>
              <w:jc w:val="center"/>
              <w:rPr>
                <w:rFonts w:ascii="Calibri"/>
                <w:sz w:val="14"/>
              </w:rPr>
            </w:pPr>
            <w:r>
              <w:rPr>
                <w:rFonts w:ascii="Calibri"/>
                <w:w w:val="102"/>
                <w:sz w:val="14"/>
              </w:rPr>
              <w:t>-</w:t>
            </w:r>
          </w:p>
        </w:tc>
        <w:tc>
          <w:tcPr>
            <w:tcW w:w="931" w:type="dxa"/>
          </w:tcPr>
          <w:p>
            <w:pPr>
              <w:pStyle w:val="TableParagraph"/>
              <w:spacing w:before="99"/>
              <w:ind w:right="182"/>
              <w:rPr>
                <w:rFonts w:ascii="Calibri"/>
                <w:sz w:val="14"/>
              </w:rPr>
            </w:pPr>
            <w:r>
              <w:rPr>
                <w:rFonts w:ascii="Calibri"/>
                <w:spacing w:val="-2"/>
                <w:sz w:val="14"/>
              </w:rPr>
              <w:t>3,672.00</w:t>
            </w:r>
          </w:p>
        </w:tc>
        <w:tc>
          <w:tcPr>
            <w:tcW w:w="685" w:type="dxa"/>
          </w:tcPr>
          <w:p>
            <w:pPr>
              <w:pStyle w:val="TableParagraph"/>
              <w:spacing w:before="99"/>
              <w:ind w:right="62"/>
              <w:rPr>
                <w:rFonts w:ascii="Calibri"/>
                <w:sz w:val="14"/>
              </w:rPr>
            </w:pPr>
            <w:r>
              <w:rPr>
                <w:rFonts w:ascii="Calibri"/>
                <w:w w:val="102"/>
                <w:sz w:val="14"/>
              </w:rPr>
              <w:t>-</w:t>
            </w:r>
          </w:p>
        </w:tc>
      </w:tr>
      <w:tr>
        <w:trPr>
          <w:trHeight w:val="384"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7"/>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8"/>
                <w:sz w:val="14"/>
              </w:rPr>
              <w:t> </w:t>
            </w:r>
            <w:r>
              <w:rPr>
                <w:rFonts w:ascii="Calibri"/>
                <w:sz w:val="14"/>
              </w:rPr>
              <w:t>Multi</w:t>
            </w:r>
            <w:r>
              <w:rPr>
                <w:rFonts w:ascii="Calibri"/>
                <w:spacing w:val="8"/>
                <w:sz w:val="14"/>
              </w:rPr>
              <w:t> </w:t>
            </w:r>
            <w:r>
              <w:rPr>
                <w:rFonts w:ascii="Calibri"/>
                <w:sz w:val="14"/>
              </w:rPr>
              <w:t>Unit</w:t>
            </w:r>
            <w:r>
              <w:rPr>
                <w:rFonts w:ascii="Calibri"/>
                <w:spacing w:val="6"/>
                <w:sz w:val="14"/>
              </w:rPr>
              <w:t> </w:t>
            </w:r>
            <w:r>
              <w:rPr>
                <w:rFonts w:ascii="Calibri"/>
                <w:sz w:val="14"/>
              </w:rPr>
              <w:t>Development</w:t>
            </w:r>
            <w:r>
              <w:rPr>
                <w:rFonts w:ascii="Calibri"/>
                <w:spacing w:val="7"/>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7"/>
                <w:sz w:val="14"/>
              </w:rPr>
              <w:t> </w:t>
            </w:r>
            <w:r>
              <w:rPr>
                <w:rFonts w:ascii="Calibri"/>
                <w:sz w:val="14"/>
              </w:rPr>
              <w:t>$400,000</w:t>
            </w:r>
            <w:r>
              <w:rPr>
                <w:rFonts w:ascii="Calibri"/>
                <w:spacing w:val="5"/>
                <w:sz w:val="14"/>
              </w:rPr>
              <w:t> </w:t>
            </w:r>
            <w:r>
              <w:rPr>
                <w:rFonts w:ascii="Calibri"/>
                <w:sz w:val="14"/>
              </w:rPr>
              <w:t>-</w:t>
            </w:r>
            <w:r>
              <w:rPr>
                <w:rFonts w:ascii="Calibri"/>
                <w:spacing w:val="7"/>
                <w:sz w:val="14"/>
              </w:rPr>
              <w:t> </w:t>
            </w:r>
            <w:r>
              <w:rPr>
                <w:rFonts w:ascii="Calibri"/>
                <w:spacing w:val="-2"/>
                <w:sz w:val="14"/>
              </w:rPr>
              <w:t>$500,000</w:t>
            </w:r>
          </w:p>
        </w:tc>
        <w:tc>
          <w:tcPr>
            <w:tcW w:w="666" w:type="dxa"/>
          </w:tcPr>
          <w:p>
            <w:pPr>
              <w:pStyle w:val="TableParagraph"/>
              <w:spacing w:before="99"/>
              <w:ind w:right="285"/>
              <w:rPr>
                <w:rFonts w:ascii="Calibri"/>
                <w:sz w:val="14"/>
              </w:rPr>
            </w:pPr>
            <w:r>
              <w:rPr>
                <w:rFonts w:ascii="Calibri"/>
                <w:w w:val="102"/>
                <w:sz w:val="14"/>
              </w:rPr>
              <w:t>D</w:t>
            </w:r>
          </w:p>
        </w:tc>
        <w:tc>
          <w:tcPr>
            <w:tcW w:w="945" w:type="dxa"/>
          </w:tcPr>
          <w:p>
            <w:pPr>
              <w:pStyle w:val="TableParagraph"/>
              <w:spacing w:before="99"/>
              <w:ind w:left="273" w:right="249"/>
              <w:jc w:val="center"/>
              <w:rPr>
                <w:rFonts w:ascii="Calibri"/>
                <w:sz w:val="14"/>
              </w:rPr>
            </w:pPr>
            <w:r>
              <w:rPr>
                <w:rFonts w:ascii="Calibri"/>
                <w:spacing w:val="-2"/>
                <w:sz w:val="14"/>
              </w:rPr>
              <w:t>417.27</w:t>
            </w:r>
          </w:p>
        </w:tc>
        <w:tc>
          <w:tcPr>
            <w:tcW w:w="1020" w:type="dxa"/>
          </w:tcPr>
          <w:p>
            <w:pPr>
              <w:pStyle w:val="TableParagraph"/>
              <w:spacing w:before="99"/>
              <w:ind w:right="253"/>
              <w:rPr>
                <w:rFonts w:ascii="Calibri"/>
                <w:sz w:val="14"/>
              </w:rPr>
            </w:pPr>
            <w:r>
              <w:rPr>
                <w:rFonts w:ascii="Calibri"/>
                <w:spacing w:val="-2"/>
                <w:sz w:val="14"/>
              </w:rPr>
              <w:t>4,590.00</w:t>
            </w:r>
          </w:p>
        </w:tc>
        <w:tc>
          <w:tcPr>
            <w:tcW w:w="959" w:type="dxa"/>
          </w:tcPr>
          <w:p>
            <w:pPr>
              <w:pStyle w:val="TableParagraph"/>
              <w:spacing w:before="99"/>
              <w:ind w:right="199"/>
              <w:rPr>
                <w:rFonts w:ascii="Calibri"/>
                <w:sz w:val="14"/>
              </w:rPr>
            </w:pPr>
            <w:r>
              <w:rPr>
                <w:rFonts w:ascii="Calibri"/>
                <w:spacing w:val="-2"/>
                <w:sz w:val="14"/>
              </w:rPr>
              <w:t>5,100.00</w:t>
            </w:r>
          </w:p>
        </w:tc>
        <w:tc>
          <w:tcPr>
            <w:tcW w:w="931" w:type="dxa"/>
          </w:tcPr>
          <w:p>
            <w:pPr>
              <w:pStyle w:val="TableParagraph"/>
              <w:spacing w:before="99"/>
              <w:ind w:right="139"/>
              <w:rPr>
                <w:rFonts w:ascii="Calibri"/>
                <w:sz w:val="14"/>
              </w:rPr>
            </w:pPr>
            <w:r>
              <w:rPr>
                <w:rFonts w:ascii="Calibri"/>
                <w:spacing w:val="-2"/>
                <w:sz w:val="14"/>
              </w:rPr>
              <w:t>(510.00)</w:t>
            </w:r>
          </w:p>
        </w:tc>
        <w:tc>
          <w:tcPr>
            <w:tcW w:w="685" w:type="dxa"/>
          </w:tcPr>
          <w:p>
            <w:pPr>
              <w:pStyle w:val="TableParagraph"/>
              <w:spacing w:before="99"/>
              <w:ind w:right="29"/>
              <w:rPr>
                <w:rFonts w:ascii="Calibri"/>
                <w:sz w:val="14"/>
              </w:rPr>
            </w:pPr>
            <w:r>
              <w:rPr>
                <w:rFonts w:ascii="Calibri"/>
                <w:spacing w:val="-2"/>
                <w:sz w:val="14"/>
              </w:rPr>
              <w:t>(10.0%)</w:t>
            </w:r>
          </w:p>
        </w:tc>
      </w:tr>
      <w:tr>
        <w:trPr>
          <w:trHeight w:val="288" w:hRule="atLeast"/>
        </w:trPr>
        <w:tc>
          <w:tcPr>
            <w:tcW w:w="5976" w:type="dxa"/>
          </w:tcPr>
          <w:p>
            <w:pPr>
              <w:pStyle w:val="TableParagraph"/>
              <w:spacing w:before="94"/>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7"/>
                <w:sz w:val="14"/>
              </w:rPr>
              <w:t> </w:t>
            </w:r>
            <w:r>
              <w:rPr>
                <w:rFonts w:ascii="Calibri"/>
                <w:sz w:val="14"/>
              </w:rPr>
              <w:t>New</w:t>
            </w:r>
            <w:r>
              <w:rPr>
                <w:rFonts w:ascii="Calibri"/>
                <w:spacing w:val="8"/>
                <w:sz w:val="14"/>
              </w:rPr>
              <w:t> </w:t>
            </w:r>
            <w:r>
              <w:rPr>
                <w:rFonts w:ascii="Calibri"/>
                <w:sz w:val="14"/>
              </w:rPr>
              <w:t>Dwellings</w:t>
            </w:r>
            <w:r>
              <w:rPr>
                <w:rFonts w:ascii="Calibri"/>
                <w:spacing w:val="5"/>
                <w:sz w:val="14"/>
              </w:rPr>
              <w:t> </w:t>
            </w:r>
            <w:r>
              <w:rPr>
                <w:rFonts w:ascii="Calibri"/>
                <w:sz w:val="14"/>
              </w:rPr>
              <w:t>&amp;</w:t>
            </w:r>
            <w:r>
              <w:rPr>
                <w:rFonts w:ascii="Calibri"/>
                <w:spacing w:val="8"/>
                <w:sz w:val="14"/>
              </w:rPr>
              <w:t> </w:t>
            </w:r>
            <w:r>
              <w:rPr>
                <w:rFonts w:ascii="Calibri"/>
                <w:sz w:val="14"/>
              </w:rPr>
              <w:t>Multi</w:t>
            </w:r>
            <w:r>
              <w:rPr>
                <w:rFonts w:ascii="Calibri"/>
                <w:spacing w:val="8"/>
                <w:sz w:val="14"/>
              </w:rPr>
              <w:t> </w:t>
            </w:r>
            <w:r>
              <w:rPr>
                <w:rFonts w:ascii="Calibri"/>
                <w:sz w:val="14"/>
              </w:rPr>
              <w:t>Unit</w:t>
            </w:r>
            <w:r>
              <w:rPr>
                <w:rFonts w:ascii="Calibri"/>
                <w:spacing w:val="6"/>
                <w:sz w:val="14"/>
              </w:rPr>
              <w:t> </w:t>
            </w:r>
            <w:r>
              <w:rPr>
                <w:rFonts w:ascii="Calibri"/>
                <w:sz w:val="14"/>
              </w:rPr>
              <w:t>Development</w:t>
            </w:r>
            <w:r>
              <w:rPr>
                <w:rFonts w:ascii="Calibri"/>
                <w:spacing w:val="7"/>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6"/>
                <w:sz w:val="14"/>
              </w:rPr>
              <w:t> </w:t>
            </w:r>
            <w:r>
              <w:rPr>
                <w:rFonts w:ascii="Calibri"/>
                <w:sz w:val="14"/>
              </w:rPr>
              <w:t>work</w:t>
            </w:r>
            <w:r>
              <w:rPr>
                <w:rFonts w:ascii="Calibri"/>
                <w:spacing w:val="7"/>
                <w:sz w:val="14"/>
              </w:rPr>
              <w:t> </w:t>
            </w:r>
            <w:r>
              <w:rPr>
                <w:rFonts w:ascii="Calibri"/>
                <w:sz w:val="14"/>
              </w:rPr>
              <w:t>$500,000</w:t>
            </w:r>
            <w:r>
              <w:rPr>
                <w:rFonts w:ascii="Calibri"/>
                <w:spacing w:val="5"/>
                <w:sz w:val="14"/>
              </w:rPr>
              <w:t> </w:t>
            </w:r>
            <w:r>
              <w:rPr>
                <w:rFonts w:ascii="Calibri"/>
                <w:sz w:val="14"/>
              </w:rPr>
              <w:t>-</w:t>
            </w:r>
            <w:r>
              <w:rPr>
                <w:rFonts w:ascii="Calibri"/>
                <w:spacing w:val="7"/>
                <w:sz w:val="14"/>
              </w:rPr>
              <w:t> </w:t>
            </w:r>
            <w:r>
              <w:rPr>
                <w:rFonts w:ascii="Calibri"/>
                <w:spacing w:val="-2"/>
                <w:sz w:val="14"/>
              </w:rPr>
              <w:t>$600,000</w:t>
            </w:r>
          </w:p>
        </w:tc>
        <w:tc>
          <w:tcPr>
            <w:tcW w:w="666" w:type="dxa"/>
          </w:tcPr>
          <w:p>
            <w:pPr>
              <w:pStyle w:val="TableParagraph"/>
              <w:spacing w:line="169" w:lineRule="exact" w:before="99"/>
              <w:ind w:right="285"/>
              <w:rPr>
                <w:rFonts w:ascii="Calibri"/>
                <w:sz w:val="14"/>
              </w:rPr>
            </w:pPr>
            <w:r>
              <w:rPr>
                <w:rFonts w:ascii="Calibri"/>
                <w:w w:val="102"/>
                <w:sz w:val="14"/>
              </w:rPr>
              <w:t>D</w:t>
            </w:r>
          </w:p>
        </w:tc>
        <w:tc>
          <w:tcPr>
            <w:tcW w:w="945" w:type="dxa"/>
          </w:tcPr>
          <w:p>
            <w:pPr>
              <w:pStyle w:val="TableParagraph"/>
              <w:spacing w:line="169" w:lineRule="exact" w:before="99"/>
              <w:ind w:left="273" w:right="249"/>
              <w:jc w:val="center"/>
              <w:rPr>
                <w:rFonts w:ascii="Calibri"/>
                <w:sz w:val="14"/>
              </w:rPr>
            </w:pPr>
            <w:r>
              <w:rPr>
                <w:rFonts w:ascii="Calibri"/>
                <w:spacing w:val="-2"/>
                <w:sz w:val="14"/>
              </w:rPr>
              <w:t>500.73</w:t>
            </w:r>
          </w:p>
        </w:tc>
        <w:tc>
          <w:tcPr>
            <w:tcW w:w="1020" w:type="dxa"/>
          </w:tcPr>
          <w:p>
            <w:pPr>
              <w:pStyle w:val="TableParagraph"/>
              <w:spacing w:line="169" w:lineRule="exact" w:before="99"/>
              <w:ind w:right="253"/>
              <w:rPr>
                <w:rFonts w:ascii="Calibri"/>
                <w:sz w:val="14"/>
              </w:rPr>
            </w:pPr>
            <w:r>
              <w:rPr>
                <w:rFonts w:ascii="Calibri"/>
                <w:spacing w:val="-2"/>
                <w:sz w:val="14"/>
              </w:rPr>
              <w:t>5,508.00</w:t>
            </w:r>
          </w:p>
        </w:tc>
        <w:tc>
          <w:tcPr>
            <w:tcW w:w="959" w:type="dxa"/>
          </w:tcPr>
          <w:p>
            <w:pPr>
              <w:pStyle w:val="TableParagraph"/>
              <w:spacing w:line="169" w:lineRule="exact" w:before="99"/>
              <w:ind w:right="199"/>
              <w:rPr>
                <w:rFonts w:ascii="Calibri"/>
                <w:sz w:val="14"/>
              </w:rPr>
            </w:pPr>
            <w:r>
              <w:rPr>
                <w:rFonts w:ascii="Calibri"/>
                <w:spacing w:val="-2"/>
                <w:sz w:val="14"/>
              </w:rPr>
              <w:t>6,120.00</w:t>
            </w:r>
          </w:p>
        </w:tc>
        <w:tc>
          <w:tcPr>
            <w:tcW w:w="931" w:type="dxa"/>
          </w:tcPr>
          <w:p>
            <w:pPr>
              <w:pStyle w:val="TableParagraph"/>
              <w:spacing w:line="169" w:lineRule="exact" w:before="99"/>
              <w:ind w:right="139"/>
              <w:rPr>
                <w:rFonts w:ascii="Calibri"/>
                <w:sz w:val="14"/>
              </w:rPr>
            </w:pPr>
            <w:r>
              <w:rPr>
                <w:rFonts w:ascii="Calibri"/>
                <w:spacing w:val="-2"/>
                <w:sz w:val="14"/>
              </w:rPr>
              <w:t>(612.00)</w:t>
            </w:r>
          </w:p>
        </w:tc>
        <w:tc>
          <w:tcPr>
            <w:tcW w:w="685" w:type="dxa"/>
          </w:tcPr>
          <w:p>
            <w:pPr>
              <w:pStyle w:val="TableParagraph"/>
              <w:spacing w:line="169" w:lineRule="exact" w:before="99"/>
              <w:ind w:right="29"/>
              <w:rPr>
                <w:rFonts w:ascii="Calibri"/>
                <w:sz w:val="14"/>
              </w:rPr>
            </w:pPr>
            <w:r>
              <w:rPr>
                <w:rFonts w:ascii="Calibri"/>
                <w:spacing w:val="-2"/>
                <w:sz w:val="14"/>
              </w:rPr>
              <w:t>(10.0%)</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New</w:t>
            </w:r>
            <w:r>
              <w:rPr>
                <w:rFonts w:ascii="Calibri"/>
                <w:spacing w:val="8"/>
                <w:sz w:val="14"/>
              </w:rPr>
              <w:t> </w:t>
            </w:r>
            <w:r>
              <w:rPr>
                <w:rFonts w:ascii="Calibri"/>
                <w:sz w:val="14"/>
              </w:rPr>
              <w:t>Dwellings</w:t>
            </w:r>
            <w:r>
              <w:rPr>
                <w:rFonts w:ascii="Calibri"/>
                <w:spacing w:val="6"/>
                <w:sz w:val="14"/>
              </w:rPr>
              <w:t> </w:t>
            </w:r>
            <w:r>
              <w:rPr>
                <w:rFonts w:ascii="Calibri"/>
                <w:sz w:val="14"/>
              </w:rPr>
              <w:t>&amp;</w:t>
            </w:r>
            <w:r>
              <w:rPr>
                <w:rFonts w:ascii="Calibri"/>
                <w:spacing w:val="8"/>
                <w:sz w:val="14"/>
              </w:rPr>
              <w:t> </w:t>
            </w:r>
            <w:r>
              <w:rPr>
                <w:rFonts w:ascii="Calibri"/>
                <w:sz w:val="14"/>
              </w:rPr>
              <w:t>Multi</w:t>
            </w:r>
            <w:r>
              <w:rPr>
                <w:rFonts w:ascii="Calibri"/>
                <w:spacing w:val="8"/>
                <w:sz w:val="14"/>
              </w:rPr>
              <w:t> </w:t>
            </w:r>
            <w:r>
              <w:rPr>
                <w:rFonts w:ascii="Calibri"/>
                <w:sz w:val="14"/>
              </w:rPr>
              <w:t>Unit</w:t>
            </w:r>
            <w:r>
              <w:rPr>
                <w:rFonts w:ascii="Calibri"/>
                <w:spacing w:val="7"/>
                <w:sz w:val="14"/>
              </w:rPr>
              <w:t> </w:t>
            </w:r>
            <w:r>
              <w:rPr>
                <w:rFonts w:ascii="Calibri"/>
                <w:sz w:val="14"/>
              </w:rPr>
              <w:t>Development</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w:t>
            </w:r>
            <w:r>
              <w:rPr>
                <w:rFonts w:ascii="Calibri"/>
                <w:spacing w:val="7"/>
                <w:sz w:val="14"/>
              </w:rPr>
              <w:t> </w:t>
            </w:r>
            <w:r>
              <w:rPr>
                <w:rFonts w:ascii="Calibri"/>
                <w:spacing w:val="-2"/>
                <w:sz w:val="14"/>
              </w:rPr>
              <w:t>$600,000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jc w:val="left"/>
              <w:rPr>
                <w:rFonts w:ascii="Times New Roman"/>
                <w:sz w:val="12"/>
              </w:rPr>
            </w:pPr>
          </w:p>
        </w:tc>
        <w:tc>
          <w:tcPr>
            <w:tcW w:w="1020" w:type="dxa"/>
          </w:tcPr>
          <w:p>
            <w:pPr>
              <w:pStyle w:val="TableParagraph"/>
              <w:spacing w:line="169" w:lineRule="exact" w:before="3"/>
              <w:ind w:right="254"/>
              <w:rPr>
                <w:rFonts w:ascii="Calibri"/>
                <w:sz w:val="14"/>
              </w:rPr>
            </w:pPr>
            <w:r>
              <w:rPr>
                <w:rFonts w:ascii="Calibri"/>
                <w:spacing w:val="-2"/>
                <w:sz w:val="14"/>
              </w:rPr>
              <w:t>P.O.A</w:t>
            </w:r>
          </w:p>
        </w:tc>
        <w:tc>
          <w:tcPr>
            <w:tcW w:w="959" w:type="dxa"/>
          </w:tcPr>
          <w:p>
            <w:pPr>
              <w:pStyle w:val="TableParagraph"/>
              <w:spacing w:line="169" w:lineRule="exact" w:before="3"/>
              <w:ind w:right="200"/>
              <w:rPr>
                <w:rFonts w:ascii="Calibri"/>
                <w:sz w:val="14"/>
              </w:rPr>
            </w:pPr>
            <w:r>
              <w:rPr>
                <w:rFonts w:ascii="Calibri"/>
                <w:spacing w:val="-2"/>
                <w:sz w:val="14"/>
              </w:rPr>
              <w:t>P.O.A</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Reclad/Reroof/Restump</w:t>
            </w:r>
            <w:r>
              <w:rPr>
                <w:rFonts w:ascii="Calibri"/>
                <w:spacing w:val="10"/>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5"/>
                <w:sz w:val="14"/>
              </w:rPr>
              <w:t> </w:t>
            </w:r>
            <w:r>
              <w:rPr>
                <w:rFonts w:ascii="Calibri"/>
                <w:sz w:val="14"/>
              </w:rPr>
              <w:t>$0</w:t>
            </w:r>
            <w:r>
              <w:rPr>
                <w:rFonts w:ascii="Calibri"/>
                <w:spacing w:val="6"/>
                <w:sz w:val="14"/>
              </w:rPr>
              <w:t> </w:t>
            </w:r>
            <w:r>
              <w:rPr>
                <w:rFonts w:ascii="Calibri"/>
                <w:sz w:val="14"/>
              </w:rPr>
              <w:t>-</w:t>
            </w:r>
            <w:r>
              <w:rPr>
                <w:rFonts w:ascii="Calibri"/>
                <w:spacing w:val="7"/>
                <w:sz w:val="14"/>
              </w:rPr>
              <w:t> </w:t>
            </w:r>
            <w:r>
              <w:rPr>
                <w:rFonts w:ascii="Calibri"/>
                <w:spacing w:val="-2"/>
                <w:sz w:val="14"/>
              </w:rPr>
              <w:t>$10,000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273" w:right="249"/>
              <w:jc w:val="center"/>
              <w:rPr>
                <w:rFonts w:ascii="Calibri"/>
                <w:sz w:val="14"/>
              </w:rPr>
            </w:pPr>
            <w:r>
              <w:rPr>
                <w:rFonts w:ascii="Calibri"/>
                <w:spacing w:val="-2"/>
                <w:sz w:val="14"/>
              </w:rPr>
              <w:t>109.09</w:t>
            </w:r>
          </w:p>
        </w:tc>
        <w:tc>
          <w:tcPr>
            <w:tcW w:w="1020" w:type="dxa"/>
          </w:tcPr>
          <w:p>
            <w:pPr>
              <w:pStyle w:val="TableParagraph"/>
              <w:spacing w:line="169" w:lineRule="exact" w:before="3"/>
              <w:ind w:right="253"/>
              <w:rPr>
                <w:rFonts w:ascii="Calibri"/>
                <w:sz w:val="14"/>
              </w:rPr>
            </w:pPr>
            <w:r>
              <w:rPr>
                <w:rFonts w:ascii="Calibri"/>
                <w:spacing w:val="-2"/>
                <w:sz w:val="14"/>
              </w:rPr>
              <w:t>1,200.00</w:t>
            </w:r>
          </w:p>
        </w:tc>
        <w:tc>
          <w:tcPr>
            <w:tcW w:w="959" w:type="dxa"/>
          </w:tcPr>
          <w:p>
            <w:pPr>
              <w:pStyle w:val="TableParagraph"/>
              <w:spacing w:line="169" w:lineRule="exact" w:before="3"/>
              <w:ind w:left="226"/>
              <w:jc w:val="center"/>
              <w:rPr>
                <w:rFonts w:ascii="Calibri"/>
                <w:sz w:val="14"/>
              </w:rPr>
            </w:pPr>
            <w:r>
              <w:rPr>
                <w:rFonts w:ascii="Calibri"/>
                <w:w w:val="102"/>
                <w:sz w:val="14"/>
              </w:rPr>
              <w:t>-</w:t>
            </w:r>
          </w:p>
        </w:tc>
        <w:tc>
          <w:tcPr>
            <w:tcW w:w="931" w:type="dxa"/>
          </w:tcPr>
          <w:p>
            <w:pPr>
              <w:pStyle w:val="TableParagraph"/>
              <w:spacing w:line="169" w:lineRule="exact" w:before="3"/>
              <w:ind w:right="182"/>
              <w:rPr>
                <w:rFonts w:ascii="Calibri"/>
                <w:sz w:val="14"/>
              </w:rPr>
            </w:pPr>
            <w:r>
              <w:rPr>
                <w:rFonts w:ascii="Calibri"/>
                <w:spacing w:val="-2"/>
                <w:sz w:val="14"/>
              </w:rPr>
              <w:t>1,200.00</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Reclad/Reroof/Restump</w:t>
            </w:r>
            <w:r>
              <w:rPr>
                <w:rFonts w:ascii="Calibri"/>
                <w:spacing w:val="10"/>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5"/>
                <w:sz w:val="14"/>
              </w:rPr>
              <w:t> </w:t>
            </w:r>
            <w:r>
              <w:rPr>
                <w:rFonts w:ascii="Calibri"/>
                <w:sz w:val="14"/>
              </w:rPr>
              <w:t>$0</w:t>
            </w:r>
            <w:r>
              <w:rPr>
                <w:rFonts w:ascii="Calibri"/>
                <w:spacing w:val="6"/>
                <w:sz w:val="14"/>
              </w:rPr>
              <w:t> </w:t>
            </w:r>
            <w:r>
              <w:rPr>
                <w:rFonts w:ascii="Calibri"/>
                <w:sz w:val="14"/>
              </w:rPr>
              <w:t>-</w:t>
            </w:r>
            <w:r>
              <w:rPr>
                <w:rFonts w:ascii="Calibri"/>
                <w:spacing w:val="7"/>
                <w:sz w:val="14"/>
              </w:rPr>
              <w:t> </w:t>
            </w:r>
            <w:r>
              <w:rPr>
                <w:rFonts w:ascii="Calibri"/>
                <w:spacing w:val="-2"/>
                <w:sz w:val="14"/>
              </w:rPr>
              <w:t>$5,000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right="254"/>
              <w:rPr>
                <w:rFonts w:ascii="Calibri"/>
                <w:sz w:val="14"/>
              </w:rPr>
            </w:pPr>
            <w:r>
              <w:rPr>
                <w:rFonts w:ascii="Calibri"/>
                <w:spacing w:val="-5"/>
                <w:sz w:val="14"/>
              </w:rPr>
              <w:t>n/a</w:t>
            </w:r>
          </w:p>
        </w:tc>
        <w:tc>
          <w:tcPr>
            <w:tcW w:w="959" w:type="dxa"/>
          </w:tcPr>
          <w:p>
            <w:pPr>
              <w:pStyle w:val="TableParagraph"/>
              <w:spacing w:line="169" w:lineRule="exact" w:before="3"/>
              <w:ind w:right="199"/>
              <w:rPr>
                <w:rFonts w:ascii="Calibri"/>
                <w:sz w:val="14"/>
              </w:rPr>
            </w:pPr>
            <w:r>
              <w:rPr>
                <w:rFonts w:ascii="Calibri"/>
                <w:spacing w:val="-2"/>
                <w:sz w:val="14"/>
              </w:rPr>
              <w:t>1,530.00</w:t>
            </w:r>
          </w:p>
        </w:tc>
        <w:tc>
          <w:tcPr>
            <w:tcW w:w="931" w:type="dxa"/>
          </w:tcPr>
          <w:p>
            <w:pPr>
              <w:pStyle w:val="TableParagraph"/>
              <w:spacing w:line="169" w:lineRule="exact" w:before="3"/>
              <w:ind w:right="139"/>
              <w:rPr>
                <w:rFonts w:ascii="Calibri"/>
                <w:sz w:val="14"/>
              </w:rPr>
            </w:pPr>
            <w:r>
              <w:rPr>
                <w:rFonts w:ascii="Calibri"/>
                <w:spacing w:val="-2"/>
                <w:sz w:val="14"/>
              </w:rPr>
              <w:t>(1,530.00)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2" w:hRule="atLeast"/>
        </w:trPr>
        <w:tc>
          <w:tcPr>
            <w:tcW w:w="5976" w:type="dxa"/>
          </w:tcPr>
          <w:p>
            <w:pPr>
              <w:pStyle w:val="TableParagraph"/>
              <w:spacing w:line="170" w:lineRule="exact"/>
              <w:ind w:left="19"/>
              <w:jc w:val="left"/>
              <w:rPr>
                <w:rFonts w:ascii="Calibri"/>
                <w:sz w:val="14"/>
              </w:rPr>
            </w:pPr>
            <w:r>
              <w:rPr>
                <w:rFonts w:ascii="Calibri"/>
                <w:sz w:val="14"/>
              </w:rPr>
              <w:t>Building</w:t>
            </w:r>
            <w:r>
              <w:rPr>
                <w:rFonts w:ascii="Calibri"/>
                <w:spacing w:val="8"/>
                <w:sz w:val="14"/>
              </w:rPr>
              <w:t> </w:t>
            </w:r>
            <w:r>
              <w:rPr>
                <w:rFonts w:ascii="Calibri"/>
                <w:sz w:val="14"/>
              </w:rPr>
              <w:t>Permits</w:t>
            </w:r>
            <w:r>
              <w:rPr>
                <w:rFonts w:ascii="Calibri"/>
                <w:spacing w:val="7"/>
                <w:sz w:val="14"/>
              </w:rPr>
              <w:t> </w:t>
            </w:r>
            <w:r>
              <w:rPr>
                <w:rFonts w:ascii="Calibri"/>
                <w:sz w:val="14"/>
              </w:rPr>
              <w:t>-</w:t>
            </w:r>
            <w:r>
              <w:rPr>
                <w:rFonts w:ascii="Calibri"/>
                <w:spacing w:val="8"/>
                <w:sz w:val="14"/>
              </w:rPr>
              <w:t> </w:t>
            </w:r>
            <w:r>
              <w:rPr>
                <w:rFonts w:ascii="Calibri"/>
                <w:sz w:val="14"/>
              </w:rPr>
              <w:t>Reclad/Reroof/Restump</w:t>
            </w:r>
            <w:r>
              <w:rPr>
                <w:rFonts w:ascii="Calibri"/>
                <w:spacing w:val="10"/>
                <w:sz w:val="14"/>
              </w:rPr>
              <w:t> </w:t>
            </w:r>
            <w:r>
              <w:rPr>
                <w:rFonts w:ascii="Calibri"/>
                <w:sz w:val="14"/>
              </w:rPr>
              <w:t>-</w:t>
            </w:r>
            <w:r>
              <w:rPr>
                <w:rFonts w:ascii="Calibri"/>
                <w:spacing w:val="8"/>
                <w:sz w:val="14"/>
              </w:rPr>
              <w:t> </w:t>
            </w:r>
            <w:r>
              <w:rPr>
                <w:rFonts w:ascii="Calibri"/>
                <w:sz w:val="14"/>
              </w:rPr>
              <w:t>cost</w:t>
            </w:r>
            <w:r>
              <w:rPr>
                <w:rFonts w:ascii="Calibri"/>
                <w:spacing w:val="8"/>
                <w:sz w:val="14"/>
              </w:rPr>
              <w:t> </w:t>
            </w:r>
            <w:r>
              <w:rPr>
                <w:rFonts w:ascii="Calibri"/>
                <w:sz w:val="14"/>
              </w:rPr>
              <w:t>of</w:t>
            </w:r>
            <w:r>
              <w:rPr>
                <w:rFonts w:ascii="Calibri"/>
                <w:spacing w:val="9"/>
                <w:sz w:val="14"/>
              </w:rPr>
              <w:t> </w:t>
            </w:r>
            <w:r>
              <w:rPr>
                <w:rFonts w:ascii="Calibri"/>
                <w:sz w:val="14"/>
              </w:rPr>
              <w:t>works</w:t>
            </w:r>
            <w:r>
              <w:rPr>
                <w:rFonts w:ascii="Calibri"/>
                <w:spacing w:val="7"/>
                <w:sz w:val="14"/>
              </w:rPr>
              <w:t> </w:t>
            </w:r>
            <w:r>
              <w:rPr>
                <w:rFonts w:ascii="Calibri"/>
                <w:spacing w:val="-2"/>
                <w:sz w:val="14"/>
              </w:rPr>
              <w:t>$10,000</w:t>
            </w:r>
          </w:p>
        </w:tc>
        <w:tc>
          <w:tcPr>
            <w:tcW w:w="66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jc w:val="left"/>
              <w:rPr>
                <w:rFonts w:ascii="Times New Roman"/>
                <w:sz w:val="12"/>
              </w:rPr>
            </w:pPr>
          </w:p>
        </w:tc>
        <w:tc>
          <w:tcPr>
            <w:tcW w:w="1020" w:type="dxa"/>
          </w:tcPr>
          <w:p>
            <w:pPr>
              <w:pStyle w:val="TableParagraph"/>
              <w:spacing w:line="169" w:lineRule="exact" w:before="3"/>
              <w:ind w:right="254"/>
              <w:rPr>
                <w:rFonts w:ascii="Calibri"/>
                <w:sz w:val="14"/>
              </w:rPr>
            </w:pPr>
            <w:r>
              <w:rPr>
                <w:rFonts w:ascii="Calibri"/>
                <w:spacing w:val="-2"/>
                <w:sz w:val="14"/>
              </w:rPr>
              <w:t>P.O.A</w:t>
            </w:r>
          </w:p>
        </w:tc>
        <w:tc>
          <w:tcPr>
            <w:tcW w:w="959" w:type="dxa"/>
          </w:tcPr>
          <w:p>
            <w:pPr>
              <w:pStyle w:val="TableParagraph"/>
              <w:spacing w:line="169" w:lineRule="exact" w:before="3"/>
              <w:ind w:right="200"/>
              <w:rPr>
                <w:rFonts w:ascii="Calibri"/>
                <w:sz w:val="14"/>
              </w:rPr>
            </w:pPr>
            <w:r>
              <w:rPr>
                <w:rFonts w:ascii="Calibri"/>
                <w:spacing w:val="-2"/>
                <w:sz w:val="14"/>
              </w:rPr>
              <w:t>P.O.A</w:t>
            </w:r>
          </w:p>
        </w:tc>
        <w:tc>
          <w:tcPr>
            <w:tcW w:w="931" w:type="dxa"/>
          </w:tcPr>
          <w:p>
            <w:pPr>
              <w:pStyle w:val="TableParagraph"/>
              <w:spacing w:line="169" w:lineRule="exact" w:before="3"/>
              <w:ind w:left="232"/>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67" w:hRule="atLeast"/>
        </w:trPr>
        <w:tc>
          <w:tcPr>
            <w:tcW w:w="5976" w:type="dxa"/>
          </w:tcPr>
          <w:p>
            <w:pPr>
              <w:pStyle w:val="TableParagraph"/>
              <w:spacing w:line="14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Reclad/Reroof/Restump</w:t>
            </w:r>
            <w:r>
              <w:rPr>
                <w:rFonts w:ascii="Calibri"/>
                <w:spacing w:val="9"/>
                <w:sz w:val="14"/>
              </w:rPr>
              <w:t> </w:t>
            </w:r>
            <w:r>
              <w:rPr>
                <w:rFonts w:ascii="Calibri"/>
                <w:sz w:val="14"/>
              </w:rPr>
              <w:t>-</w:t>
            </w:r>
            <w:r>
              <w:rPr>
                <w:rFonts w:ascii="Calibri"/>
                <w:spacing w:val="8"/>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6"/>
                <w:sz w:val="14"/>
              </w:rPr>
              <w:t> </w:t>
            </w:r>
            <w:r>
              <w:rPr>
                <w:rFonts w:ascii="Calibri"/>
                <w:sz w:val="14"/>
              </w:rPr>
              <w:t>$5,001</w:t>
            </w:r>
            <w:r>
              <w:rPr>
                <w:rFonts w:ascii="Calibri"/>
                <w:spacing w:val="6"/>
                <w:sz w:val="14"/>
              </w:rPr>
              <w:t> </w:t>
            </w:r>
            <w:r>
              <w:rPr>
                <w:rFonts w:ascii="Calibri"/>
                <w:sz w:val="14"/>
              </w:rPr>
              <w:t>-</w:t>
            </w:r>
            <w:r>
              <w:rPr>
                <w:rFonts w:ascii="Calibri"/>
                <w:spacing w:val="7"/>
                <w:sz w:val="14"/>
              </w:rPr>
              <w:t> </w:t>
            </w:r>
            <w:r>
              <w:rPr>
                <w:rFonts w:ascii="Calibri"/>
                <w:spacing w:val="-2"/>
                <w:sz w:val="14"/>
              </w:rPr>
              <w:t>$10,000</w:t>
            </w:r>
          </w:p>
        </w:tc>
        <w:tc>
          <w:tcPr>
            <w:tcW w:w="666" w:type="dxa"/>
          </w:tcPr>
          <w:p>
            <w:pPr>
              <w:pStyle w:val="TableParagraph"/>
              <w:spacing w:line="145" w:lineRule="exact" w:before="3"/>
              <w:ind w:right="285"/>
              <w:rPr>
                <w:rFonts w:ascii="Calibri"/>
                <w:sz w:val="14"/>
              </w:rPr>
            </w:pPr>
            <w:r>
              <w:rPr>
                <w:rFonts w:ascii="Calibri"/>
                <w:w w:val="102"/>
                <w:sz w:val="14"/>
              </w:rPr>
              <w:t>D</w:t>
            </w:r>
          </w:p>
        </w:tc>
        <w:tc>
          <w:tcPr>
            <w:tcW w:w="945" w:type="dxa"/>
          </w:tcPr>
          <w:p>
            <w:pPr>
              <w:pStyle w:val="TableParagraph"/>
              <w:spacing w:line="145" w:lineRule="exact" w:before="3"/>
              <w:ind w:left="90"/>
              <w:jc w:val="center"/>
              <w:rPr>
                <w:rFonts w:ascii="Calibri"/>
                <w:sz w:val="14"/>
              </w:rPr>
            </w:pPr>
            <w:r>
              <w:rPr>
                <w:rFonts w:ascii="Calibri"/>
                <w:w w:val="102"/>
                <w:sz w:val="14"/>
              </w:rPr>
              <w:t>-</w:t>
            </w:r>
          </w:p>
        </w:tc>
        <w:tc>
          <w:tcPr>
            <w:tcW w:w="1020" w:type="dxa"/>
          </w:tcPr>
          <w:p>
            <w:pPr>
              <w:pStyle w:val="TableParagraph"/>
              <w:spacing w:line="145" w:lineRule="exact" w:before="3"/>
              <w:ind w:right="254"/>
              <w:rPr>
                <w:rFonts w:ascii="Calibri"/>
                <w:sz w:val="14"/>
              </w:rPr>
            </w:pPr>
            <w:r>
              <w:rPr>
                <w:rFonts w:ascii="Calibri"/>
                <w:spacing w:val="-5"/>
                <w:sz w:val="14"/>
              </w:rPr>
              <w:t>n/a</w:t>
            </w:r>
          </w:p>
        </w:tc>
        <w:tc>
          <w:tcPr>
            <w:tcW w:w="959" w:type="dxa"/>
          </w:tcPr>
          <w:p>
            <w:pPr>
              <w:pStyle w:val="TableParagraph"/>
              <w:spacing w:line="145" w:lineRule="exact" w:before="3"/>
              <w:ind w:right="199"/>
              <w:rPr>
                <w:rFonts w:ascii="Calibri"/>
                <w:sz w:val="14"/>
              </w:rPr>
            </w:pPr>
            <w:r>
              <w:rPr>
                <w:rFonts w:ascii="Calibri"/>
                <w:spacing w:val="-2"/>
                <w:sz w:val="14"/>
              </w:rPr>
              <w:t>2,040.00</w:t>
            </w:r>
          </w:p>
        </w:tc>
        <w:tc>
          <w:tcPr>
            <w:tcW w:w="931" w:type="dxa"/>
          </w:tcPr>
          <w:p>
            <w:pPr>
              <w:pStyle w:val="TableParagraph"/>
              <w:spacing w:line="145" w:lineRule="exact" w:before="3"/>
              <w:ind w:right="139"/>
              <w:rPr>
                <w:rFonts w:ascii="Calibri"/>
                <w:sz w:val="14"/>
              </w:rPr>
            </w:pPr>
            <w:r>
              <w:rPr>
                <w:rFonts w:ascii="Calibri"/>
                <w:spacing w:val="-2"/>
                <w:sz w:val="14"/>
              </w:rPr>
              <w:t>(2,040.00)</w:t>
            </w:r>
          </w:p>
        </w:tc>
        <w:tc>
          <w:tcPr>
            <w:tcW w:w="685" w:type="dxa"/>
          </w:tcPr>
          <w:p>
            <w:pPr>
              <w:pStyle w:val="TableParagraph"/>
              <w:spacing w:line="144" w:lineRule="exact" w:before="3"/>
              <w:ind w:right="29"/>
              <w:rPr>
                <w:rFonts w:ascii="Calibri"/>
                <w:sz w:val="14"/>
              </w:rPr>
            </w:pPr>
            <w:r>
              <w:rPr>
                <w:rFonts w:ascii="Calibri"/>
                <w:spacing w:val="-2"/>
                <w:sz w:val="14"/>
              </w:rPr>
              <w:t>(100.0%)</w:t>
            </w:r>
          </w:p>
        </w:tc>
      </w:tr>
    </w:tbl>
    <w:p>
      <w:pPr>
        <w:spacing w:after="0" w:line="144" w:lineRule="exact"/>
        <w:rPr>
          <w:rFonts w:ascii="Calibri"/>
          <w:sz w:val="14"/>
        </w:rPr>
        <w:sectPr>
          <w:type w:val="continuous"/>
          <w:pgSz w:w="11910" w:h="16840"/>
          <w:pgMar w:header="0" w:footer="604" w:top="1080" w:bottom="1093"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71"/>
        <w:gridCol w:w="714"/>
        <w:gridCol w:w="848"/>
        <w:gridCol w:w="1020"/>
        <w:gridCol w:w="1041"/>
        <w:gridCol w:w="981"/>
        <w:gridCol w:w="711"/>
      </w:tblGrid>
      <w:tr>
        <w:trPr>
          <w:trHeight w:val="527" w:hRule="atLeast"/>
        </w:trPr>
        <w:tc>
          <w:tcPr>
            <w:tcW w:w="5871"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714" w:type="dxa"/>
          </w:tcPr>
          <w:p>
            <w:pPr>
              <w:pStyle w:val="TableParagraph"/>
              <w:jc w:val="left"/>
              <w:rPr>
                <w:rFonts w:ascii="Times New Roman"/>
                <w:sz w:val="14"/>
              </w:rPr>
            </w:pPr>
          </w:p>
        </w:tc>
        <w:tc>
          <w:tcPr>
            <w:tcW w:w="848" w:type="dxa"/>
          </w:tcPr>
          <w:p>
            <w:pPr>
              <w:pStyle w:val="TableParagraph"/>
              <w:jc w:val="left"/>
              <w:rPr>
                <w:rFonts w:ascii="Times New Roman"/>
                <w:sz w:val="14"/>
              </w:rPr>
            </w:pPr>
          </w:p>
        </w:tc>
        <w:tc>
          <w:tcPr>
            <w:tcW w:w="1020" w:type="dxa"/>
          </w:tcPr>
          <w:p>
            <w:pPr>
              <w:pStyle w:val="TableParagraph"/>
              <w:jc w:val="left"/>
              <w:rPr>
                <w:rFonts w:ascii="Times New Roman"/>
                <w:sz w:val="14"/>
              </w:rPr>
            </w:pPr>
          </w:p>
        </w:tc>
        <w:tc>
          <w:tcPr>
            <w:tcW w:w="2733" w:type="dxa"/>
            <w:gridSpan w:val="3"/>
          </w:tcPr>
          <w:p>
            <w:pPr>
              <w:pStyle w:val="TableParagraph"/>
              <w:spacing w:line="137" w:lineRule="exact"/>
              <w:ind w:right="22"/>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21"/>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22"/>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871" w:type="dxa"/>
            <w:shd w:val="clear" w:color="auto" w:fill="001F5F"/>
          </w:tcPr>
          <w:p>
            <w:pPr>
              <w:pStyle w:val="TableParagraph"/>
              <w:jc w:val="left"/>
              <w:rPr>
                <w:rFonts w:ascii="Times New Roman"/>
                <w:sz w:val="14"/>
              </w:rPr>
            </w:pPr>
          </w:p>
        </w:tc>
        <w:tc>
          <w:tcPr>
            <w:tcW w:w="714" w:type="dxa"/>
            <w:vMerge w:val="restart"/>
            <w:shd w:val="clear" w:color="auto" w:fill="001F5F"/>
          </w:tcPr>
          <w:p>
            <w:pPr>
              <w:pStyle w:val="TableParagraph"/>
              <w:spacing w:before="10"/>
              <w:jc w:val="left"/>
              <w:rPr>
                <w:rFonts w:ascii="Calibri"/>
                <w:sz w:val="18"/>
              </w:rPr>
            </w:pPr>
          </w:p>
          <w:p>
            <w:pPr>
              <w:pStyle w:val="TableParagraph"/>
              <w:spacing w:line="190" w:lineRule="atLeast"/>
              <w:ind w:left="229"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8" w:type="dxa"/>
            <w:vMerge w:val="restart"/>
            <w:shd w:val="clear" w:color="auto" w:fill="001F5F"/>
          </w:tcPr>
          <w:p>
            <w:pPr>
              <w:pStyle w:val="TableParagraph"/>
              <w:spacing w:before="57"/>
              <w:ind w:right="51"/>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6"/>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9"/>
              <w:rPr>
                <w:rFonts w:ascii="Calibri"/>
                <w:b/>
                <w:sz w:val="14"/>
              </w:rPr>
            </w:pPr>
            <w:r>
              <w:rPr>
                <w:rFonts w:ascii="Calibri"/>
                <w:b/>
                <w:color w:val="FFFFFF"/>
                <w:w w:val="102"/>
                <w:sz w:val="14"/>
              </w:rPr>
              <w:t>$</w:t>
            </w:r>
          </w:p>
        </w:tc>
        <w:tc>
          <w:tcPr>
            <w:tcW w:w="1020" w:type="dxa"/>
            <w:vMerge w:val="restart"/>
            <w:shd w:val="clear" w:color="auto" w:fill="001F5F"/>
          </w:tcPr>
          <w:p>
            <w:pPr>
              <w:pStyle w:val="TableParagraph"/>
              <w:spacing w:before="4"/>
              <w:jc w:val="left"/>
              <w:rPr>
                <w:rFonts w:ascii="Calibri"/>
                <w:sz w:val="20"/>
              </w:rPr>
            </w:pPr>
          </w:p>
          <w:p>
            <w:pPr>
              <w:pStyle w:val="TableParagraph"/>
              <w:spacing w:before="1"/>
              <w:ind w:right="44"/>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4"/>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1" w:type="dxa"/>
            <w:vMerge w:val="restart"/>
            <w:shd w:val="clear" w:color="auto" w:fill="001F5F"/>
          </w:tcPr>
          <w:p>
            <w:pPr>
              <w:pStyle w:val="TableParagraph"/>
              <w:spacing w:before="4"/>
              <w:jc w:val="left"/>
              <w:rPr>
                <w:rFonts w:ascii="Calibri"/>
                <w:sz w:val="20"/>
              </w:rPr>
            </w:pPr>
          </w:p>
          <w:p>
            <w:pPr>
              <w:pStyle w:val="TableParagraph"/>
              <w:spacing w:before="1"/>
              <w:ind w:right="72"/>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72"/>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1" w:type="dxa"/>
            <w:vMerge w:val="restart"/>
            <w:shd w:val="clear" w:color="auto" w:fill="001F5F"/>
          </w:tcPr>
          <w:p>
            <w:pPr>
              <w:pStyle w:val="TableParagraph"/>
              <w:spacing w:line="268" w:lineRule="auto" w:before="35"/>
              <w:ind w:left="72" w:right="104"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103"/>
              <w:rPr>
                <w:rFonts w:ascii="Calibri"/>
                <w:b/>
                <w:sz w:val="14"/>
              </w:rPr>
            </w:pPr>
            <w:r>
              <w:rPr>
                <w:rFonts w:ascii="Calibri"/>
                <w:b/>
                <w:color w:val="FFFFFF"/>
                <w:w w:val="102"/>
                <w:sz w:val="14"/>
              </w:rPr>
              <w:t>$</w:t>
            </w:r>
          </w:p>
        </w:tc>
        <w:tc>
          <w:tcPr>
            <w:tcW w:w="711" w:type="dxa"/>
            <w:shd w:val="clear" w:color="auto" w:fill="001F5F"/>
          </w:tcPr>
          <w:p>
            <w:pPr>
              <w:pStyle w:val="TableParagraph"/>
              <w:spacing w:line="190" w:lineRule="atLeast" w:before="92"/>
              <w:ind w:left="132"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871"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714" w:type="dxa"/>
            <w:vMerge/>
            <w:tcBorders>
              <w:top w:val="nil"/>
            </w:tcBorders>
            <w:shd w:val="clear" w:color="auto" w:fill="001F5F"/>
          </w:tcPr>
          <w:p>
            <w:pPr>
              <w:rPr>
                <w:sz w:val="2"/>
                <w:szCs w:val="2"/>
              </w:rPr>
            </w:pPr>
          </w:p>
        </w:tc>
        <w:tc>
          <w:tcPr>
            <w:tcW w:w="848" w:type="dxa"/>
            <w:vMerge/>
            <w:tcBorders>
              <w:top w:val="nil"/>
            </w:tcBorders>
            <w:shd w:val="clear" w:color="auto" w:fill="001F5F"/>
          </w:tcPr>
          <w:p>
            <w:pPr>
              <w:rPr>
                <w:sz w:val="2"/>
                <w:szCs w:val="2"/>
              </w:rPr>
            </w:pPr>
          </w:p>
        </w:tc>
        <w:tc>
          <w:tcPr>
            <w:tcW w:w="1020" w:type="dxa"/>
            <w:vMerge/>
            <w:tcBorders>
              <w:top w:val="nil"/>
            </w:tcBorders>
            <w:shd w:val="clear" w:color="auto" w:fill="001F5F"/>
          </w:tcPr>
          <w:p>
            <w:pPr>
              <w:rPr>
                <w:sz w:val="2"/>
                <w:szCs w:val="2"/>
              </w:rPr>
            </w:pPr>
          </w:p>
        </w:tc>
        <w:tc>
          <w:tcPr>
            <w:tcW w:w="1041" w:type="dxa"/>
            <w:vMerge/>
            <w:tcBorders>
              <w:top w:val="nil"/>
            </w:tcBorders>
            <w:shd w:val="clear" w:color="auto" w:fill="001F5F"/>
          </w:tcPr>
          <w:p>
            <w:pPr>
              <w:rPr>
                <w:sz w:val="2"/>
                <w:szCs w:val="2"/>
              </w:rPr>
            </w:pPr>
          </w:p>
        </w:tc>
        <w:tc>
          <w:tcPr>
            <w:tcW w:w="981" w:type="dxa"/>
            <w:vMerge/>
            <w:tcBorders>
              <w:top w:val="nil"/>
            </w:tcBorders>
            <w:shd w:val="clear" w:color="auto" w:fill="001F5F"/>
          </w:tcPr>
          <w:p>
            <w:pPr>
              <w:rPr>
                <w:sz w:val="2"/>
                <w:szCs w:val="2"/>
              </w:rPr>
            </w:pPr>
          </w:p>
        </w:tc>
        <w:tc>
          <w:tcPr>
            <w:tcW w:w="711" w:type="dxa"/>
            <w:shd w:val="clear" w:color="auto" w:fill="001F5F"/>
          </w:tcPr>
          <w:p>
            <w:pPr>
              <w:pStyle w:val="TableParagraph"/>
              <w:jc w:val="left"/>
              <w:rPr>
                <w:rFonts w:ascii="Times New Roman"/>
                <w:sz w:val="8"/>
              </w:rPr>
            </w:pPr>
          </w:p>
        </w:tc>
      </w:tr>
      <w:tr>
        <w:trPr>
          <w:trHeight w:val="391" w:hRule="atLeast"/>
        </w:trPr>
        <w:tc>
          <w:tcPr>
            <w:tcW w:w="5871" w:type="dxa"/>
          </w:tcPr>
          <w:p>
            <w:pPr>
              <w:pStyle w:val="TableParagraph"/>
              <w:spacing w:line="166"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Relocation</w:t>
            </w:r>
            <w:r>
              <w:rPr>
                <w:rFonts w:ascii="Calibri"/>
                <w:spacing w:val="9"/>
                <w:sz w:val="14"/>
              </w:rPr>
              <w:t> </w:t>
            </w:r>
            <w:r>
              <w:rPr>
                <w:rFonts w:ascii="Calibri"/>
                <w:sz w:val="14"/>
              </w:rPr>
              <w:t>of</w:t>
            </w:r>
            <w:r>
              <w:rPr>
                <w:rFonts w:ascii="Calibri"/>
                <w:spacing w:val="8"/>
                <w:sz w:val="14"/>
              </w:rPr>
              <w:t> </w:t>
            </w:r>
            <w:r>
              <w:rPr>
                <w:rFonts w:ascii="Calibri"/>
                <w:sz w:val="14"/>
              </w:rPr>
              <w:t>Dwelling</w:t>
            </w:r>
            <w:r>
              <w:rPr>
                <w:rFonts w:ascii="Calibri"/>
                <w:spacing w:val="7"/>
                <w:sz w:val="14"/>
              </w:rPr>
              <w:t> </w:t>
            </w:r>
            <w:r>
              <w:rPr>
                <w:rFonts w:ascii="Calibri"/>
                <w:sz w:val="14"/>
              </w:rPr>
              <w:t>(including</w:t>
            </w:r>
            <w:r>
              <w:rPr>
                <w:rFonts w:ascii="Calibri"/>
                <w:spacing w:val="8"/>
                <w:sz w:val="14"/>
              </w:rPr>
              <w:t> </w:t>
            </w:r>
            <w:r>
              <w:rPr>
                <w:rFonts w:ascii="Calibri"/>
                <w:sz w:val="14"/>
              </w:rPr>
              <w:t>Alterations</w:t>
            </w:r>
            <w:r>
              <w:rPr>
                <w:rFonts w:ascii="Calibri"/>
                <w:spacing w:val="6"/>
                <w:sz w:val="14"/>
              </w:rPr>
              <w:t> </w:t>
            </w:r>
            <w:r>
              <w:rPr>
                <w:rFonts w:ascii="Calibri"/>
                <w:sz w:val="14"/>
              </w:rPr>
              <w:t>&amp;</w:t>
            </w:r>
            <w:r>
              <w:rPr>
                <w:rFonts w:ascii="Calibri"/>
                <w:spacing w:val="8"/>
                <w:sz w:val="14"/>
              </w:rPr>
              <w:t> </w:t>
            </w:r>
            <w:r>
              <w:rPr>
                <w:rFonts w:ascii="Calibri"/>
                <w:sz w:val="14"/>
              </w:rPr>
              <w:t>Additions)</w:t>
            </w:r>
            <w:r>
              <w:rPr>
                <w:rFonts w:ascii="Calibri"/>
                <w:spacing w:val="8"/>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of</w:t>
            </w:r>
            <w:r>
              <w:rPr>
                <w:rFonts w:ascii="Calibri"/>
                <w:spacing w:val="7"/>
                <w:sz w:val="14"/>
              </w:rPr>
              <w:t> </w:t>
            </w:r>
            <w:r>
              <w:rPr>
                <w:rFonts w:ascii="Calibri"/>
                <w:sz w:val="14"/>
              </w:rPr>
              <w:t>works</w:t>
            </w:r>
            <w:r>
              <w:rPr>
                <w:rFonts w:ascii="Calibri"/>
                <w:spacing w:val="6"/>
                <w:sz w:val="14"/>
              </w:rPr>
              <w:t> </w:t>
            </w:r>
            <w:r>
              <w:rPr>
                <w:rFonts w:ascii="Calibri"/>
                <w:sz w:val="14"/>
              </w:rPr>
              <w:t>$0</w:t>
            </w:r>
            <w:r>
              <w:rPr>
                <w:rFonts w:ascii="Calibri"/>
                <w:spacing w:val="6"/>
                <w:sz w:val="14"/>
              </w:rPr>
              <w:t> </w:t>
            </w:r>
            <w:r>
              <w:rPr>
                <w:rFonts w:ascii="Calibri"/>
                <w:spacing w:val="-10"/>
                <w:sz w:val="14"/>
              </w:rPr>
              <w:t>-</w:t>
            </w:r>
          </w:p>
          <w:p>
            <w:pPr>
              <w:pStyle w:val="TableParagraph"/>
              <w:spacing w:before="21"/>
              <w:ind w:left="19"/>
              <w:jc w:val="left"/>
              <w:rPr>
                <w:rFonts w:ascii="Calibri"/>
                <w:sz w:val="14"/>
              </w:rPr>
            </w:pPr>
            <w:r>
              <w:rPr>
                <w:rFonts w:ascii="Calibri"/>
                <w:spacing w:val="-2"/>
                <w:sz w:val="14"/>
              </w:rPr>
              <w:t>$10,000</w:t>
            </w:r>
          </w:p>
        </w:tc>
        <w:tc>
          <w:tcPr>
            <w:tcW w:w="714" w:type="dxa"/>
          </w:tcPr>
          <w:p>
            <w:pPr>
              <w:pStyle w:val="TableParagraph"/>
              <w:spacing w:before="8"/>
              <w:jc w:val="left"/>
              <w:rPr>
                <w:rFonts w:ascii="Calibri"/>
                <w:sz w:val="15"/>
              </w:rPr>
            </w:pPr>
          </w:p>
          <w:p>
            <w:pPr>
              <w:pStyle w:val="TableParagraph"/>
              <w:ind w:right="228"/>
              <w:rPr>
                <w:rFonts w:ascii="Calibri"/>
                <w:sz w:val="14"/>
              </w:rPr>
            </w:pPr>
            <w:r>
              <w:rPr>
                <w:rFonts w:ascii="Calibri"/>
                <w:w w:val="102"/>
                <w:sz w:val="14"/>
              </w:rPr>
              <w:t>D</w:t>
            </w:r>
          </w:p>
        </w:tc>
        <w:tc>
          <w:tcPr>
            <w:tcW w:w="848" w:type="dxa"/>
          </w:tcPr>
          <w:p>
            <w:pPr>
              <w:pStyle w:val="TableParagraph"/>
              <w:spacing w:before="8"/>
              <w:jc w:val="left"/>
              <w:rPr>
                <w:rFonts w:ascii="Calibri"/>
                <w:sz w:val="15"/>
              </w:rPr>
            </w:pPr>
          </w:p>
          <w:p>
            <w:pPr>
              <w:pStyle w:val="TableParagraph"/>
              <w:ind w:right="106"/>
              <w:rPr>
                <w:rFonts w:ascii="Calibri"/>
                <w:sz w:val="14"/>
              </w:rPr>
            </w:pPr>
            <w:r>
              <w:rPr>
                <w:rFonts w:ascii="Calibri"/>
                <w:spacing w:val="-2"/>
                <w:sz w:val="14"/>
              </w:rPr>
              <w:t>235.30</w:t>
            </w:r>
          </w:p>
        </w:tc>
        <w:tc>
          <w:tcPr>
            <w:tcW w:w="1020" w:type="dxa"/>
          </w:tcPr>
          <w:p>
            <w:pPr>
              <w:pStyle w:val="TableParagraph"/>
              <w:spacing w:before="8"/>
              <w:jc w:val="left"/>
              <w:rPr>
                <w:rFonts w:ascii="Calibri"/>
                <w:sz w:val="15"/>
              </w:rPr>
            </w:pPr>
          </w:p>
          <w:p>
            <w:pPr>
              <w:pStyle w:val="TableParagraph"/>
              <w:ind w:right="98"/>
              <w:rPr>
                <w:rFonts w:ascii="Calibri"/>
                <w:sz w:val="14"/>
              </w:rPr>
            </w:pPr>
            <w:r>
              <w:rPr>
                <w:rFonts w:ascii="Calibri"/>
                <w:spacing w:val="-2"/>
                <w:sz w:val="14"/>
              </w:rPr>
              <w:t>2,588.25</w:t>
            </w:r>
          </w:p>
        </w:tc>
        <w:tc>
          <w:tcPr>
            <w:tcW w:w="1041" w:type="dxa"/>
          </w:tcPr>
          <w:p>
            <w:pPr>
              <w:pStyle w:val="TableParagraph"/>
              <w:spacing w:before="8"/>
              <w:jc w:val="left"/>
              <w:rPr>
                <w:rFonts w:ascii="Calibri"/>
                <w:sz w:val="15"/>
              </w:rPr>
            </w:pPr>
          </w:p>
          <w:p>
            <w:pPr>
              <w:pStyle w:val="TableParagraph"/>
              <w:ind w:right="127"/>
              <w:rPr>
                <w:rFonts w:ascii="Calibri"/>
                <w:sz w:val="14"/>
              </w:rPr>
            </w:pPr>
            <w:r>
              <w:rPr>
                <w:rFonts w:ascii="Calibri"/>
                <w:spacing w:val="-2"/>
                <w:sz w:val="14"/>
              </w:rPr>
              <w:t>2,550.00</w:t>
            </w:r>
          </w:p>
        </w:tc>
        <w:tc>
          <w:tcPr>
            <w:tcW w:w="981" w:type="dxa"/>
          </w:tcPr>
          <w:p>
            <w:pPr>
              <w:pStyle w:val="TableParagraph"/>
              <w:spacing w:before="8"/>
              <w:jc w:val="left"/>
              <w:rPr>
                <w:rFonts w:ascii="Calibri"/>
                <w:sz w:val="15"/>
              </w:rPr>
            </w:pPr>
          </w:p>
          <w:p>
            <w:pPr>
              <w:pStyle w:val="TableParagraph"/>
              <w:ind w:right="159"/>
              <w:rPr>
                <w:rFonts w:ascii="Calibri"/>
                <w:sz w:val="14"/>
              </w:rPr>
            </w:pPr>
            <w:r>
              <w:rPr>
                <w:rFonts w:ascii="Calibri"/>
                <w:spacing w:val="-2"/>
                <w:sz w:val="14"/>
              </w:rPr>
              <w:t>38.25</w:t>
            </w:r>
          </w:p>
        </w:tc>
        <w:tc>
          <w:tcPr>
            <w:tcW w:w="711" w:type="dxa"/>
          </w:tcPr>
          <w:p>
            <w:pPr>
              <w:pStyle w:val="TableParagraph"/>
              <w:spacing w:before="8"/>
              <w:jc w:val="left"/>
              <w:rPr>
                <w:rFonts w:ascii="Calibri"/>
                <w:sz w:val="15"/>
              </w:rPr>
            </w:pPr>
          </w:p>
          <w:p>
            <w:pPr>
              <w:pStyle w:val="TableParagraph"/>
              <w:ind w:right="34"/>
              <w:rPr>
                <w:rFonts w:ascii="Calibri"/>
                <w:sz w:val="14"/>
              </w:rPr>
            </w:pPr>
            <w:r>
              <w:rPr>
                <w:rFonts w:ascii="Calibri"/>
                <w:spacing w:val="-4"/>
                <w:sz w:val="14"/>
              </w:rPr>
              <w:t>1.5%</w:t>
            </w:r>
          </w:p>
        </w:tc>
      </w:tr>
      <w:tr>
        <w:trPr>
          <w:trHeight w:val="383"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7"/>
                <w:sz w:val="14"/>
              </w:rPr>
              <w:t> </w:t>
            </w:r>
            <w:r>
              <w:rPr>
                <w:rFonts w:ascii="Calibri"/>
                <w:sz w:val="14"/>
              </w:rPr>
              <w:t>-</w:t>
            </w:r>
            <w:r>
              <w:rPr>
                <w:rFonts w:ascii="Calibri"/>
                <w:spacing w:val="8"/>
                <w:sz w:val="14"/>
              </w:rPr>
              <w:t> </w:t>
            </w:r>
            <w:r>
              <w:rPr>
                <w:rFonts w:ascii="Calibri"/>
                <w:sz w:val="14"/>
              </w:rPr>
              <w:t>Relocation</w:t>
            </w:r>
            <w:r>
              <w:rPr>
                <w:rFonts w:ascii="Calibri"/>
                <w:spacing w:val="10"/>
                <w:sz w:val="14"/>
              </w:rPr>
              <w:t> </w:t>
            </w:r>
            <w:r>
              <w:rPr>
                <w:rFonts w:ascii="Calibri"/>
                <w:sz w:val="14"/>
              </w:rPr>
              <w:t>of</w:t>
            </w:r>
            <w:r>
              <w:rPr>
                <w:rFonts w:ascii="Calibri"/>
                <w:spacing w:val="8"/>
                <w:sz w:val="14"/>
              </w:rPr>
              <w:t> </w:t>
            </w:r>
            <w:r>
              <w:rPr>
                <w:rFonts w:ascii="Calibri"/>
                <w:sz w:val="14"/>
              </w:rPr>
              <w:t>Dwelling</w:t>
            </w:r>
            <w:r>
              <w:rPr>
                <w:rFonts w:ascii="Calibri"/>
                <w:spacing w:val="7"/>
                <w:sz w:val="14"/>
              </w:rPr>
              <w:t> </w:t>
            </w:r>
            <w:r>
              <w:rPr>
                <w:rFonts w:ascii="Calibri"/>
                <w:sz w:val="14"/>
              </w:rPr>
              <w:t>(including</w:t>
            </w:r>
            <w:r>
              <w:rPr>
                <w:rFonts w:ascii="Calibri"/>
                <w:spacing w:val="8"/>
                <w:sz w:val="14"/>
              </w:rPr>
              <w:t> </w:t>
            </w:r>
            <w:r>
              <w:rPr>
                <w:rFonts w:ascii="Calibri"/>
                <w:sz w:val="14"/>
              </w:rPr>
              <w:t>Alterations</w:t>
            </w:r>
            <w:r>
              <w:rPr>
                <w:rFonts w:ascii="Calibri"/>
                <w:spacing w:val="7"/>
                <w:sz w:val="14"/>
              </w:rPr>
              <w:t> </w:t>
            </w:r>
            <w:r>
              <w:rPr>
                <w:rFonts w:ascii="Calibri"/>
                <w:sz w:val="14"/>
              </w:rPr>
              <w:t>&amp;</w:t>
            </w:r>
            <w:r>
              <w:rPr>
                <w:rFonts w:ascii="Calibri"/>
                <w:spacing w:val="9"/>
                <w:sz w:val="14"/>
              </w:rPr>
              <w:t> </w:t>
            </w:r>
            <w:r>
              <w:rPr>
                <w:rFonts w:ascii="Calibri"/>
                <w:sz w:val="14"/>
              </w:rPr>
              <w:t>Additions)</w:t>
            </w:r>
            <w:r>
              <w:rPr>
                <w:rFonts w:ascii="Calibri"/>
                <w:spacing w:val="7"/>
                <w:sz w:val="14"/>
              </w:rPr>
              <w:t> </w:t>
            </w:r>
            <w:r>
              <w:rPr>
                <w:rFonts w:ascii="Calibri"/>
                <w:sz w:val="14"/>
              </w:rPr>
              <w:t>-</w:t>
            </w:r>
            <w:r>
              <w:rPr>
                <w:rFonts w:ascii="Calibri"/>
                <w:spacing w:val="8"/>
                <w:sz w:val="14"/>
              </w:rPr>
              <w:t> </w:t>
            </w:r>
            <w:r>
              <w:rPr>
                <w:rFonts w:ascii="Calibri"/>
                <w:sz w:val="14"/>
              </w:rPr>
              <w:t>cost</w:t>
            </w:r>
            <w:r>
              <w:rPr>
                <w:rFonts w:ascii="Calibri"/>
                <w:spacing w:val="8"/>
                <w:sz w:val="14"/>
              </w:rPr>
              <w:t> </w:t>
            </w:r>
            <w:r>
              <w:rPr>
                <w:rFonts w:ascii="Calibri"/>
                <w:sz w:val="14"/>
              </w:rPr>
              <w:t>of</w:t>
            </w:r>
            <w:r>
              <w:rPr>
                <w:rFonts w:ascii="Calibri"/>
                <w:spacing w:val="8"/>
                <w:sz w:val="14"/>
              </w:rPr>
              <w:t> </w:t>
            </w:r>
            <w:r>
              <w:rPr>
                <w:rFonts w:ascii="Calibri"/>
                <w:spacing w:val="-2"/>
                <w:sz w:val="14"/>
              </w:rPr>
              <w:t>works</w:t>
            </w:r>
          </w:p>
          <w:p>
            <w:pPr>
              <w:pStyle w:val="TableParagraph"/>
              <w:spacing w:before="21"/>
              <w:ind w:left="19"/>
              <w:jc w:val="left"/>
              <w:rPr>
                <w:rFonts w:ascii="Calibri"/>
                <w:sz w:val="14"/>
              </w:rPr>
            </w:pPr>
            <w:r>
              <w:rPr>
                <w:rFonts w:ascii="Calibri"/>
                <w:sz w:val="14"/>
              </w:rPr>
              <w:t>$10,000</w:t>
            </w:r>
            <w:r>
              <w:rPr>
                <w:rFonts w:ascii="Calibri"/>
                <w:spacing w:val="2"/>
                <w:sz w:val="14"/>
              </w:rPr>
              <w:t> </w:t>
            </w:r>
            <w:r>
              <w:rPr>
                <w:rFonts w:ascii="Calibri"/>
                <w:sz w:val="14"/>
              </w:rPr>
              <w:t>-</w:t>
            </w:r>
            <w:r>
              <w:rPr>
                <w:rFonts w:ascii="Calibri"/>
                <w:spacing w:val="4"/>
                <w:sz w:val="14"/>
              </w:rPr>
              <w:t> </w:t>
            </w:r>
            <w:r>
              <w:rPr>
                <w:rFonts w:ascii="Calibri"/>
                <w:spacing w:val="-2"/>
                <w:sz w:val="14"/>
              </w:rPr>
              <w:t>$20,000</w:t>
            </w:r>
          </w:p>
        </w:tc>
        <w:tc>
          <w:tcPr>
            <w:tcW w:w="714" w:type="dxa"/>
          </w:tcPr>
          <w:p>
            <w:pPr>
              <w:pStyle w:val="TableParagraph"/>
              <w:spacing w:before="1"/>
              <w:jc w:val="left"/>
              <w:rPr>
                <w:rFonts w:ascii="Calibri"/>
                <w:sz w:val="15"/>
              </w:rPr>
            </w:pPr>
          </w:p>
          <w:p>
            <w:pPr>
              <w:pStyle w:val="TableParagraph"/>
              <w:ind w:right="228"/>
              <w:rPr>
                <w:rFonts w:ascii="Calibri"/>
                <w:sz w:val="14"/>
              </w:rPr>
            </w:pPr>
            <w:r>
              <w:rPr>
                <w:rFonts w:ascii="Calibri"/>
                <w:w w:val="102"/>
                <w:sz w:val="14"/>
              </w:rPr>
              <w:t>D</w:t>
            </w:r>
          </w:p>
        </w:tc>
        <w:tc>
          <w:tcPr>
            <w:tcW w:w="848" w:type="dxa"/>
          </w:tcPr>
          <w:p>
            <w:pPr>
              <w:pStyle w:val="TableParagraph"/>
              <w:spacing w:before="1"/>
              <w:jc w:val="left"/>
              <w:rPr>
                <w:rFonts w:ascii="Calibri"/>
                <w:sz w:val="15"/>
              </w:rPr>
            </w:pPr>
          </w:p>
          <w:p>
            <w:pPr>
              <w:pStyle w:val="TableParagraph"/>
              <w:ind w:right="106"/>
              <w:rPr>
                <w:rFonts w:ascii="Calibri"/>
                <w:sz w:val="14"/>
              </w:rPr>
            </w:pPr>
            <w:r>
              <w:rPr>
                <w:rFonts w:ascii="Calibri"/>
                <w:spacing w:val="-2"/>
                <w:sz w:val="14"/>
              </w:rPr>
              <w:t>282.35</w:t>
            </w:r>
          </w:p>
        </w:tc>
        <w:tc>
          <w:tcPr>
            <w:tcW w:w="1020" w:type="dxa"/>
          </w:tcPr>
          <w:p>
            <w:pPr>
              <w:pStyle w:val="TableParagraph"/>
              <w:spacing w:before="1"/>
              <w:jc w:val="left"/>
              <w:rPr>
                <w:rFonts w:ascii="Calibri"/>
                <w:sz w:val="15"/>
              </w:rPr>
            </w:pPr>
          </w:p>
          <w:p>
            <w:pPr>
              <w:pStyle w:val="TableParagraph"/>
              <w:ind w:right="98"/>
              <w:rPr>
                <w:rFonts w:ascii="Calibri"/>
                <w:sz w:val="14"/>
              </w:rPr>
            </w:pPr>
            <w:r>
              <w:rPr>
                <w:rFonts w:ascii="Calibri"/>
                <w:spacing w:val="-2"/>
                <w:sz w:val="14"/>
              </w:rPr>
              <w:t>3,105.90</w:t>
            </w:r>
          </w:p>
        </w:tc>
        <w:tc>
          <w:tcPr>
            <w:tcW w:w="1041" w:type="dxa"/>
          </w:tcPr>
          <w:p>
            <w:pPr>
              <w:pStyle w:val="TableParagraph"/>
              <w:spacing w:before="1"/>
              <w:jc w:val="left"/>
              <w:rPr>
                <w:rFonts w:ascii="Calibri"/>
                <w:sz w:val="15"/>
              </w:rPr>
            </w:pPr>
          </w:p>
          <w:p>
            <w:pPr>
              <w:pStyle w:val="TableParagraph"/>
              <w:ind w:right="127"/>
              <w:rPr>
                <w:rFonts w:ascii="Calibri"/>
                <w:sz w:val="14"/>
              </w:rPr>
            </w:pPr>
            <w:r>
              <w:rPr>
                <w:rFonts w:ascii="Calibri"/>
                <w:spacing w:val="-2"/>
                <w:sz w:val="14"/>
              </w:rPr>
              <w:t>3,060.00</w:t>
            </w:r>
          </w:p>
        </w:tc>
        <w:tc>
          <w:tcPr>
            <w:tcW w:w="981" w:type="dxa"/>
          </w:tcPr>
          <w:p>
            <w:pPr>
              <w:pStyle w:val="TableParagraph"/>
              <w:spacing w:before="1"/>
              <w:jc w:val="left"/>
              <w:rPr>
                <w:rFonts w:ascii="Calibri"/>
                <w:sz w:val="15"/>
              </w:rPr>
            </w:pPr>
          </w:p>
          <w:p>
            <w:pPr>
              <w:pStyle w:val="TableParagraph"/>
              <w:ind w:right="159"/>
              <w:rPr>
                <w:rFonts w:ascii="Calibri"/>
                <w:sz w:val="14"/>
              </w:rPr>
            </w:pPr>
            <w:r>
              <w:rPr>
                <w:rFonts w:ascii="Calibri"/>
                <w:spacing w:val="-2"/>
                <w:sz w:val="14"/>
              </w:rPr>
              <w:t>45.90</w:t>
            </w:r>
          </w:p>
        </w:tc>
        <w:tc>
          <w:tcPr>
            <w:tcW w:w="711" w:type="dxa"/>
          </w:tcPr>
          <w:p>
            <w:pPr>
              <w:pStyle w:val="TableParagraph"/>
              <w:spacing w:before="1"/>
              <w:jc w:val="left"/>
              <w:rPr>
                <w:rFonts w:ascii="Calibri"/>
                <w:sz w:val="15"/>
              </w:rPr>
            </w:pPr>
          </w:p>
          <w:p>
            <w:pPr>
              <w:pStyle w:val="TableParagraph"/>
              <w:ind w:right="34"/>
              <w:rPr>
                <w:rFonts w:ascii="Calibri"/>
                <w:sz w:val="14"/>
              </w:rPr>
            </w:pPr>
            <w:r>
              <w:rPr>
                <w:rFonts w:ascii="Calibri"/>
                <w:spacing w:val="-4"/>
                <w:sz w:val="14"/>
              </w:rPr>
              <w:t>1.5%</w:t>
            </w:r>
          </w:p>
        </w:tc>
      </w:tr>
      <w:tr>
        <w:trPr>
          <w:trHeight w:val="383"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7"/>
                <w:sz w:val="14"/>
              </w:rPr>
              <w:t> </w:t>
            </w:r>
            <w:r>
              <w:rPr>
                <w:rFonts w:ascii="Calibri"/>
                <w:sz w:val="14"/>
              </w:rPr>
              <w:t>-</w:t>
            </w:r>
            <w:r>
              <w:rPr>
                <w:rFonts w:ascii="Calibri"/>
                <w:spacing w:val="8"/>
                <w:sz w:val="14"/>
              </w:rPr>
              <w:t> </w:t>
            </w:r>
            <w:r>
              <w:rPr>
                <w:rFonts w:ascii="Calibri"/>
                <w:sz w:val="14"/>
              </w:rPr>
              <w:t>Relocation</w:t>
            </w:r>
            <w:r>
              <w:rPr>
                <w:rFonts w:ascii="Calibri"/>
                <w:spacing w:val="10"/>
                <w:sz w:val="14"/>
              </w:rPr>
              <w:t> </w:t>
            </w:r>
            <w:r>
              <w:rPr>
                <w:rFonts w:ascii="Calibri"/>
                <w:sz w:val="14"/>
              </w:rPr>
              <w:t>of</w:t>
            </w:r>
            <w:r>
              <w:rPr>
                <w:rFonts w:ascii="Calibri"/>
                <w:spacing w:val="8"/>
                <w:sz w:val="14"/>
              </w:rPr>
              <w:t> </w:t>
            </w:r>
            <w:r>
              <w:rPr>
                <w:rFonts w:ascii="Calibri"/>
                <w:sz w:val="14"/>
              </w:rPr>
              <w:t>Dwelling</w:t>
            </w:r>
            <w:r>
              <w:rPr>
                <w:rFonts w:ascii="Calibri"/>
                <w:spacing w:val="7"/>
                <w:sz w:val="14"/>
              </w:rPr>
              <w:t> </w:t>
            </w:r>
            <w:r>
              <w:rPr>
                <w:rFonts w:ascii="Calibri"/>
                <w:sz w:val="14"/>
              </w:rPr>
              <w:t>(including</w:t>
            </w:r>
            <w:r>
              <w:rPr>
                <w:rFonts w:ascii="Calibri"/>
                <w:spacing w:val="8"/>
                <w:sz w:val="14"/>
              </w:rPr>
              <w:t> </w:t>
            </w:r>
            <w:r>
              <w:rPr>
                <w:rFonts w:ascii="Calibri"/>
                <w:sz w:val="14"/>
              </w:rPr>
              <w:t>Alterations</w:t>
            </w:r>
            <w:r>
              <w:rPr>
                <w:rFonts w:ascii="Calibri"/>
                <w:spacing w:val="7"/>
                <w:sz w:val="14"/>
              </w:rPr>
              <w:t> </w:t>
            </w:r>
            <w:r>
              <w:rPr>
                <w:rFonts w:ascii="Calibri"/>
                <w:sz w:val="14"/>
              </w:rPr>
              <w:t>&amp;</w:t>
            </w:r>
            <w:r>
              <w:rPr>
                <w:rFonts w:ascii="Calibri"/>
                <w:spacing w:val="9"/>
                <w:sz w:val="14"/>
              </w:rPr>
              <w:t> </w:t>
            </w:r>
            <w:r>
              <w:rPr>
                <w:rFonts w:ascii="Calibri"/>
                <w:sz w:val="14"/>
              </w:rPr>
              <w:t>Additions)</w:t>
            </w:r>
            <w:r>
              <w:rPr>
                <w:rFonts w:ascii="Calibri"/>
                <w:spacing w:val="7"/>
                <w:sz w:val="14"/>
              </w:rPr>
              <w:t> </w:t>
            </w:r>
            <w:r>
              <w:rPr>
                <w:rFonts w:ascii="Calibri"/>
                <w:sz w:val="14"/>
              </w:rPr>
              <w:t>-</w:t>
            </w:r>
            <w:r>
              <w:rPr>
                <w:rFonts w:ascii="Calibri"/>
                <w:spacing w:val="8"/>
                <w:sz w:val="14"/>
              </w:rPr>
              <w:t> </w:t>
            </w:r>
            <w:r>
              <w:rPr>
                <w:rFonts w:ascii="Calibri"/>
                <w:sz w:val="14"/>
              </w:rPr>
              <w:t>cost</w:t>
            </w:r>
            <w:r>
              <w:rPr>
                <w:rFonts w:ascii="Calibri"/>
                <w:spacing w:val="8"/>
                <w:sz w:val="14"/>
              </w:rPr>
              <w:t> </w:t>
            </w:r>
            <w:r>
              <w:rPr>
                <w:rFonts w:ascii="Calibri"/>
                <w:sz w:val="14"/>
              </w:rPr>
              <w:t>of</w:t>
            </w:r>
            <w:r>
              <w:rPr>
                <w:rFonts w:ascii="Calibri"/>
                <w:spacing w:val="8"/>
                <w:sz w:val="14"/>
              </w:rPr>
              <w:t> </w:t>
            </w:r>
            <w:r>
              <w:rPr>
                <w:rFonts w:ascii="Calibri"/>
                <w:spacing w:val="-2"/>
                <w:sz w:val="14"/>
              </w:rPr>
              <w:t>works</w:t>
            </w:r>
          </w:p>
          <w:p>
            <w:pPr>
              <w:pStyle w:val="TableParagraph"/>
              <w:spacing w:before="21"/>
              <w:ind w:left="19"/>
              <w:jc w:val="left"/>
              <w:rPr>
                <w:rFonts w:ascii="Calibri"/>
                <w:sz w:val="14"/>
              </w:rPr>
            </w:pPr>
            <w:r>
              <w:rPr>
                <w:rFonts w:ascii="Calibri"/>
                <w:spacing w:val="-2"/>
                <w:sz w:val="14"/>
              </w:rPr>
              <w:t>$100,000</w:t>
            </w:r>
          </w:p>
        </w:tc>
        <w:tc>
          <w:tcPr>
            <w:tcW w:w="714" w:type="dxa"/>
          </w:tcPr>
          <w:p>
            <w:pPr>
              <w:pStyle w:val="TableParagraph"/>
              <w:spacing w:before="1"/>
              <w:jc w:val="left"/>
              <w:rPr>
                <w:rFonts w:ascii="Calibri"/>
                <w:sz w:val="15"/>
              </w:rPr>
            </w:pPr>
          </w:p>
          <w:p>
            <w:pPr>
              <w:pStyle w:val="TableParagraph"/>
              <w:ind w:right="228"/>
              <w:rPr>
                <w:rFonts w:ascii="Calibri"/>
                <w:sz w:val="14"/>
              </w:rPr>
            </w:pPr>
            <w:r>
              <w:rPr>
                <w:rFonts w:ascii="Calibri"/>
                <w:w w:val="102"/>
                <w:sz w:val="14"/>
              </w:rPr>
              <w:t>D</w:t>
            </w:r>
          </w:p>
        </w:tc>
        <w:tc>
          <w:tcPr>
            <w:tcW w:w="848" w:type="dxa"/>
          </w:tcPr>
          <w:p>
            <w:pPr>
              <w:pStyle w:val="TableParagraph"/>
              <w:jc w:val="left"/>
              <w:rPr>
                <w:rFonts w:ascii="Times New Roman"/>
                <w:sz w:val="14"/>
              </w:rPr>
            </w:pPr>
          </w:p>
        </w:tc>
        <w:tc>
          <w:tcPr>
            <w:tcW w:w="1020" w:type="dxa"/>
          </w:tcPr>
          <w:p>
            <w:pPr>
              <w:pStyle w:val="TableParagraph"/>
              <w:spacing w:before="1"/>
              <w:jc w:val="left"/>
              <w:rPr>
                <w:rFonts w:ascii="Calibri"/>
                <w:sz w:val="15"/>
              </w:rPr>
            </w:pPr>
          </w:p>
          <w:p>
            <w:pPr>
              <w:pStyle w:val="TableParagraph"/>
              <w:ind w:right="100"/>
              <w:rPr>
                <w:rFonts w:ascii="Calibri"/>
                <w:sz w:val="14"/>
              </w:rPr>
            </w:pPr>
            <w:r>
              <w:rPr>
                <w:rFonts w:ascii="Calibri"/>
                <w:spacing w:val="-2"/>
                <w:sz w:val="14"/>
              </w:rPr>
              <w:t>P.O.A</w:t>
            </w:r>
          </w:p>
        </w:tc>
        <w:tc>
          <w:tcPr>
            <w:tcW w:w="1041" w:type="dxa"/>
          </w:tcPr>
          <w:p>
            <w:pPr>
              <w:pStyle w:val="TableParagraph"/>
              <w:spacing w:before="1"/>
              <w:jc w:val="left"/>
              <w:rPr>
                <w:rFonts w:ascii="Calibri"/>
                <w:sz w:val="15"/>
              </w:rPr>
            </w:pPr>
          </w:p>
          <w:p>
            <w:pPr>
              <w:pStyle w:val="TableParagraph"/>
              <w:ind w:right="128"/>
              <w:rPr>
                <w:rFonts w:ascii="Calibri"/>
                <w:sz w:val="14"/>
              </w:rPr>
            </w:pPr>
            <w:r>
              <w:rPr>
                <w:rFonts w:ascii="Calibri"/>
                <w:spacing w:val="-2"/>
                <w:sz w:val="14"/>
              </w:rPr>
              <w:t>P.O.A</w:t>
            </w:r>
          </w:p>
        </w:tc>
        <w:tc>
          <w:tcPr>
            <w:tcW w:w="981" w:type="dxa"/>
          </w:tcPr>
          <w:p>
            <w:pPr>
              <w:pStyle w:val="TableParagraph"/>
              <w:spacing w:before="1"/>
              <w:jc w:val="left"/>
              <w:rPr>
                <w:rFonts w:ascii="Calibri"/>
                <w:sz w:val="15"/>
              </w:rPr>
            </w:pPr>
          </w:p>
          <w:p>
            <w:pPr>
              <w:pStyle w:val="TableParagraph"/>
              <w:ind w:right="303"/>
              <w:rPr>
                <w:rFonts w:ascii="Calibri"/>
                <w:sz w:val="14"/>
              </w:rPr>
            </w:pPr>
            <w:r>
              <w:rPr>
                <w:rFonts w:ascii="Calibri"/>
                <w:w w:val="102"/>
                <w:sz w:val="14"/>
              </w:rPr>
              <w:t>-</w:t>
            </w:r>
          </w:p>
        </w:tc>
        <w:tc>
          <w:tcPr>
            <w:tcW w:w="711" w:type="dxa"/>
          </w:tcPr>
          <w:p>
            <w:pPr>
              <w:pStyle w:val="TableParagraph"/>
              <w:spacing w:before="1"/>
              <w:jc w:val="left"/>
              <w:rPr>
                <w:rFonts w:ascii="Calibri"/>
                <w:sz w:val="15"/>
              </w:rPr>
            </w:pPr>
          </w:p>
          <w:p>
            <w:pPr>
              <w:pStyle w:val="TableParagraph"/>
              <w:ind w:right="66"/>
              <w:rPr>
                <w:rFonts w:ascii="Calibri"/>
                <w:sz w:val="14"/>
              </w:rPr>
            </w:pPr>
            <w:r>
              <w:rPr>
                <w:rFonts w:ascii="Calibri"/>
                <w:w w:val="102"/>
                <w:sz w:val="14"/>
              </w:rPr>
              <w:t>-</w:t>
            </w:r>
          </w:p>
        </w:tc>
      </w:tr>
      <w:tr>
        <w:trPr>
          <w:trHeight w:val="384"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7"/>
                <w:sz w:val="14"/>
              </w:rPr>
              <w:t> </w:t>
            </w:r>
            <w:r>
              <w:rPr>
                <w:rFonts w:ascii="Calibri"/>
                <w:sz w:val="14"/>
              </w:rPr>
              <w:t>-</w:t>
            </w:r>
            <w:r>
              <w:rPr>
                <w:rFonts w:ascii="Calibri"/>
                <w:spacing w:val="8"/>
                <w:sz w:val="14"/>
              </w:rPr>
              <w:t> </w:t>
            </w:r>
            <w:r>
              <w:rPr>
                <w:rFonts w:ascii="Calibri"/>
                <w:sz w:val="14"/>
              </w:rPr>
              <w:t>Relocation</w:t>
            </w:r>
            <w:r>
              <w:rPr>
                <w:rFonts w:ascii="Calibri"/>
                <w:spacing w:val="10"/>
                <w:sz w:val="14"/>
              </w:rPr>
              <w:t> </w:t>
            </w:r>
            <w:r>
              <w:rPr>
                <w:rFonts w:ascii="Calibri"/>
                <w:sz w:val="14"/>
              </w:rPr>
              <w:t>of</w:t>
            </w:r>
            <w:r>
              <w:rPr>
                <w:rFonts w:ascii="Calibri"/>
                <w:spacing w:val="8"/>
                <w:sz w:val="14"/>
              </w:rPr>
              <w:t> </w:t>
            </w:r>
            <w:r>
              <w:rPr>
                <w:rFonts w:ascii="Calibri"/>
                <w:sz w:val="14"/>
              </w:rPr>
              <w:t>Dwelling</w:t>
            </w:r>
            <w:r>
              <w:rPr>
                <w:rFonts w:ascii="Calibri"/>
                <w:spacing w:val="7"/>
                <w:sz w:val="14"/>
              </w:rPr>
              <w:t> </w:t>
            </w:r>
            <w:r>
              <w:rPr>
                <w:rFonts w:ascii="Calibri"/>
                <w:sz w:val="14"/>
              </w:rPr>
              <w:t>(including</w:t>
            </w:r>
            <w:r>
              <w:rPr>
                <w:rFonts w:ascii="Calibri"/>
                <w:spacing w:val="8"/>
                <w:sz w:val="14"/>
              </w:rPr>
              <w:t> </w:t>
            </w:r>
            <w:r>
              <w:rPr>
                <w:rFonts w:ascii="Calibri"/>
                <w:sz w:val="14"/>
              </w:rPr>
              <w:t>Alterations</w:t>
            </w:r>
            <w:r>
              <w:rPr>
                <w:rFonts w:ascii="Calibri"/>
                <w:spacing w:val="7"/>
                <w:sz w:val="14"/>
              </w:rPr>
              <w:t> </w:t>
            </w:r>
            <w:r>
              <w:rPr>
                <w:rFonts w:ascii="Calibri"/>
                <w:sz w:val="14"/>
              </w:rPr>
              <w:t>&amp;</w:t>
            </w:r>
            <w:r>
              <w:rPr>
                <w:rFonts w:ascii="Calibri"/>
                <w:spacing w:val="9"/>
                <w:sz w:val="14"/>
              </w:rPr>
              <w:t> </w:t>
            </w:r>
            <w:r>
              <w:rPr>
                <w:rFonts w:ascii="Calibri"/>
                <w:sz w:val="14"/>
              </w:rPr>
              <w:t>Additions)</w:t>
            </w:r>
            <w:r>
              <w:rPr>
                <w:rFonts w:ascii="Calibri"/>
                <w:spacing w:val="7"/>
                <w:sz w:val="14"/>
              </w:rPr>
              <w:t> </w:t>
            </w:r>
            <w:r>
              <w:rPr>
                <w:rFonts w:ascii="Calibri"/>
                <w:sz w:val="14"/>
              </w:rPr>
              <w:t>-</w:t>
            </w:r>
            <w:r>
              <w:rPr>
                <w:rFonts w:ascii="Calibri"/>
                <w:spacing w:val="8"/>
                <w:sz w:val="14"/>
              </w:rPr>
              <w:t> </w:t>
            </w:r>
            <w:r>
              <w:rPr>
                <w:rFonts w:ascii="Calibri"/>
                <w:sz w:val="14"/>
              </w:rPr>
              <w:t>cost</w:t>
            </w:r>
            <w:r>
              <w:rPr>
                <w:rFonts w:ascii="Calibri"/>
                <w:spacing w:val="8"/>
                <w:sz w:val="14"/>
              </w:rPr>
              <w:t> </w:t>
            </w:r>
            <w:r>
              <w:rPr>
                <w:rFonts w:ascii="Calibri"/>
                <w:sz w:val="14"/>
              </w:rPr>
              <w:t>of</w:t>
            </w:r>
            <w:r>
              <w:rPr>
                <w:rFonts w:ascii="Calibri"/>
                <w:spacing w:val="8"/>
                <w:sz w:val="14"/>
              </w:rPr>
              <w:t> </w:t>
            </w:r>
            <w:r>
              <w:rPr>
                <w:rFonts w:ascii="Calibri"/>
                <w:spacing w:val="-2"/>
                <w:sz w:val="14"/>
              </w:rPr>
              <w:t>works</w:t>
            </w:r>
          </w:p>
          <w:p>
            <w:pPr>
              <w:pStyle w:val="TableParagraph"/>
              <w:spacing w:before="21"/>
              <w:ind w:left="19"/>
              <w:jc w:val="left"/>
              <w:rPr>
                <w:rFonts w:ascii="Calibri"/>
                <w:sz w:val="14"/>
              </w:rPr>
            </w:pPr>
            <w:r>
              <w:rPr>
                <w:rFonts w:ascii="Calibri"/>
                <w:sz w:val="14"/>
              </w:rPr>
              <w:t>$20,000</w:t>
            </w:r>
            <w:r>
              <w:rPr>
                <w:rFonts w:ascii="Calibri"/>
                <w:spacing w:val="2"/>
                <w:sz w:val="14"/>
              </w:rPr>
              <w:t> </w:t>
            </w:r>
            <w:r>
              <w:rPr>
                <w:rFonts w:ascii="Calibri"/>
                <w:sz w:val="14"/>
              </w:rPr>
              <w:t>-</w:t>
            </w:r>
            <w:r>
              <w:rPr>
                <w:rFonts w:ascii="Calibri"/>
                <w:spacing w:val="4"/>
                <w:sz w:val="14"/>
              </w:rPr>
              <w:t> </w:t>
            </w:r>
            <w:r>
              <w:rPr>
                <w:rFonts w:ascii="Calibri"/>
                <w:spacing w:val="-2"/>
                <w:sz w:val="14"/>
              </w:rPr>
              <w:t>$50,000</w:t>
            </w:r>
          </w:p>
        </w:tc>
        <w:tc>
          <w:tcPr>
            <w:tcW w:w="714" w:type="dxa"/>
          </w:tcPr>
          <w:p>
            <w:pPr>
              <w:pStyle w:val="TableParagraph"/>
              <w:spacing w:before="1"/>
              <w:jc w:val="left"/>
              <w:rPr>
                <w:rFonts w:ascii="Calibri"/>
                <w:sz w:val="15"/>
              </w:rPr>
            </w:pPr>
          </w:p>
          <w:p>
            <w:pPr>
              <w:pStyle w:val="TableParagraph"/>
              <w:ind w:right="228"/>
              <w:rPr>
                <w:rFonts w:ascii="Calibri"/>
                <w:sz w:val="14"/>
              </w:rPr>
            </w:pPr>
            <w:r>
              <w:rPr>
                <w:rFonts w:ascii="Calibri"/>
                <w:w w:val="102"/>
                <w:sz w:val="14"/>
              </w:rPr>
              <w:t>D</w:t>
            </w:r>
          </w:p>
        </w:tc>
        <w:tc>
          <w:tcPr>
            <w:tcW w:w="848" w:type="dxa"/>
          </w:tcPr>
          <w:p>
            <w:pPr>
              <w:pStyle w:val="TableParagraph"/>
              <w:spacing w:before="1"/>
              <w:jc w:val="left"/>
              <w:rPr>
                <w:rFonts w:ascii="Calibri"/>
                <w:sz w:val="15"/>
              </w:rPr>
            </w:pPr>
          </w:p>
          <w:p>
            <w:pPr>
              <w:pStyle w:val="TableParagraph"/>
              <w:ind w:right="106"/>
              <w:rPr>
                <w:rFonts w:ascii="Calibri"/>
                <w:sz w:val="14"/>
              </w:rPr>
            </w:pPr>
            <w:r>
              <w:rPr>
                <w:rFonts w:ascii="Calibri"/>
                <w:spacing w:val="-2"/>
                <w:sz w:val="14"/>
              </w:rPr>
              <w:t>423.53</w:t>
            </w:r>
          </w:p>
        </w:tc>
        <w:tc>
          <w:tcPr>
            <w:tcW w:w="1020" w:type="dxa"/>
          </w:tcPr>
          <w:p>
            <w:pPr>
              <w:pStyle w:val="TableParagraph"/>
              <w:spacing w:before="1"/>
              <w:jc w:val="left"/>
              <w:rPr>
                <w:rFonts w:ascii="Calibri"/>
                <w:sz w:val="15"/>
              </w:rPr>
            </w:pPr>
          </w:p>
          <w:p>
            <w:pPr>
              <w:pStyle w:val="TableParagraph"/>
              <w:ind w:right="98"/>
              <w:rPr>
                <w:rFonts w:ascii="Calibri"/>
                <w:sz w:val="14"/>
              </w:rPr>
            </w:pPr>
            <w:r>
              <w:rPr>
                <w:rFonts w:ascii="Calibri"/>
                <w:spacing w:val="-2"/>
                <w:sz w:val="14"/>
              </w:rPr>
              <w:t>4,658.85</w:t>
            </w:r>
          </w:p>
        </w:tc>
        <w:tc>
          <w:tcPr>
            <w:tcW w:w="1041" w:type="dxa"/>
          </w:tcPr>
          <w:p>
            <w:pPr>
              <w:pStyle w:val="TableParagraph"/>
              <w:spacing w:before="1"/>
              <w:jc w:val="left"/>
              <w:rPr>
                <w:rFonts w:ascii="Calibri"/>
                <w:sz w:val="15"/>
              </w:rPr>
            </w:pPr>
          </w:p>
          <w:p>
            <w:pPr>
              <w:pStyle w:val="TableParagraph"/>
              <w:ind w:right="127"/>
              <w:rPr>
                <w:rFonts w:ascii="Calibri"/>
                <w:sz w:val="14"/>
              </w:rPr>
            </w:pPr>
            <w:r>
              <w:rPr>
                <w:rFonts w:ascii="Calibri"/>
                <w:spacing w:val="-2"/>
                <w:sz w:val="14"/>
              </w:rPr>
              <w:t>4,590.00</w:t>
            </w:r>
          </w:p>
        </w:tc>
        <w:tc>
          <w:tcPr>
            <w:tcW w:w="981" w:type="dxa"/>
          </w:tcPr>
          <w:p>
            <w:pPr>
              <w:pStyle w:val="TableParagraph"/>
              <w:spacing w:before="1"/>
              <w:jc w:val="left"/>
              <w:rPr>
                <w:rFonts w:ascii="Calibri"/>
                <w:sz w:val="15"/>
              </w:rPr>
            </w:pPr>
          </w:p>
          <w:p>
            <w:pPr>
              <w:pStyle w:val="TableParagraph"/>
              <w:ind w:right="159"/>
              <w:rPr>
                <w:rFonts w:ascii="Calibri"/>
                <w:sz w:val="14"/>
              </w:rPr>
            </w:pPr>
            <w:r>
              <w:rPr>
                <w:rFonts w:ascii="Calibri"/>
                <w:spacing w:val="-2"/>
                <w:sz w:val="14"/>
              </w:rPr>
              <w:t>68.85</w:t>
            </w:r>
          </w:p>
        </w:tc>
        <w:tc>
          <w:tcPr>
            <w:tcW w:w="711" w:type="dxa"/>
          </w:tcPr>
          <w:p>
            <w:pPr>
              <w:pStyle w:val="TableParagraph"/>
              <w:spacing w:before="1"/>
              <w:jc w:val="left"/>
              <w:rPr>
                <w:rFonts w:ascii="Calibri"/>
                <w:sz w:val="15"/>
              </w:rPr>
            </w:pPr>
          </w:p>
          <w:p>
            <w:pPr>
              <w:pStyle w:val="TableParagraph"/>
              <w:ind w:right="34"/>
              <w:rPr>
                <w:rFonts w:ascii="Calibri"/>
                <w:sz w:val="14"/>
              </w:rPr>
            </w:pPr>
            <w:r>
              <w:rPr>
                <w:rFonts w:ascii="Calibri"/>
                <w:spacing w:val="-4"/>
                <w:sz w:val="14"/>
              </w:rPr>
              <w:t>1.5%</w:t>
            </w:r>
          </w:p>
        </w:tc>
      </w:tr>
      <w:tr>
        <w:trPr>
          <w:trHeight w:val="384"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7"/>
                <w:sz w:val="14"/>
              </w:rPr>
              <w:t> </w:t>
            </w:r>
            <w:r>
              <w:rPr>
                <w:rFonts w:ascii="Calibri"/>
                <w:sz w:val="14"/>
              </w:rPr>
              <w:t>-</w:t>
            </w:r>
            <w:r>
              <w:rPr>
                <w:rFonts w:ascii="Calibri"/>
                <w:spacing w:val="8"/>
                <w:sz w:val="14"/>
              </w:rPr>
              <w:t> </w:t>
            </w:r>
            <w:r>
              <w:rPr>
                <w:rFonts w:ascii="Calibri"/>
                <w:sz w:val="14"/>
              </w:rPr>
              <w:t>Relocation</w:t>
            </w:r>
            <w:r>
              <w:rPr>
                <w:rFonts w:ascii="Calibri"/>
                <w:spacing w:val="10"/>
                <w:sz w:val="14"/>
              </w:rPr>
              <w:t> </w:t>
            </w:r>
            <w:r>
              <w:rPr>
                <w:rFonts w:ascii="Calibri"/>
                <w:sz w:val="14"/>
              </w:rPr>
              <w:t>of</w:t>
            </w:r>
            <w:r>
              <w:rPr>
                <w:rFonts w:ascii="Calibri"/>
                <w:spacing w:val="8"/>
                <w:sz w:val="14"/>
              </w:rPr>
              <w:t> </w:t>
            </w:r>
            <w:r>
              <w:rPr>
                <w:rFonts w:ascii="Calibri"/>
                <w:sz w:val="14"/>
              </w:rPr>
              <w:t>Dwelling</w:t>
            </w:r>
            <w:r>
              <w:rPr>
                <w:rFonts w:ascii="Calibri"/>
                <w:spacing w:val="7"/>
                <w:sz w:val="14"/>
              </w:rPr>
              <w:t> </w:t>
            </w:r>
            <w:r>
              <w:rPr>
                <w:rFonts w:ascii="Calibri"/>
                <w:sz w:val="14"/>
              </w:rPr>
              <w:t>(including</w:t>
            </w:r>
            <w:r>
              <w:rPr>
                <w:rFonts w:ascii="Calibri"/>
                <w:spacing w:val="8"/>
                <w:sz w:val="14"/>
              </w:rPr>
              <w:t> </w:t>
            </w:r>
            <w:r>
              <w:rPr>
                <w:rFonts w:ascii="Calibri"/>
                <w:sz w:val="14"/>
              </w:rPr>
              <w:t>Alterations</w:t>
            </w:r>
            <w:r>
              <w:rPr>
                <w:rFonts w:ascii="Calibri"/>
                <w:spacing w:val="7"/>
                <w:sz w:val="14"/>
              </w:rPr>
              <w:t> </w:t>
            </w:r>
            <w:r>
              <w:rPr>
                <w:rFonts w:ascii="Calibri"/>
                <w:sz w:val="14"/>
              </w:rPr>
              <w:t>&amp;</w:t>
            </w:r>
            <w:r>
              <w:rPr>
                <w:rFonts w:ascii="Calibri"/>
                <w:spacing w:val="9"/>
                <w:sz w:val="14"/>
              </w:rPr>
              <w:t> </w:t>
            </w:r>
            <w:r>
              <w:rPr>
                <w:rFonts w:ascii="Calibri"/>
                <w:sz w:val="14"/>
              </w:rPr>
              <w:t>Additions)</w:t>
            </w:r>
            <w:r>
              <w:rPr>
                <w:rFonts w:ascii="Calibri"/>
                <w:spacing w:val="7"/>
                <w:sz w:val="14"/>
              </w:rPr>
              <w:t> </w:t>
            </w:r>
            <w:r>
              <w:rPr>
                <w:rFonts w:ascii="Calibri"/>
                <w:sz w:val="14"/>
              </w:rPr>
              <w:t>-</w:t>
            </w:r>
            <w:r>
              <w:rPr>
                <w:rFonts w:ascii="Calibri"/>
                <w:spacing w:val="8"/>
                <w:sz w:val="14"/>
              </w:rPr>
              <w:t> </w:t>
            </w:r>
            <w:r>
              <w:rPr>
                <w:rFonts w:ascii="Calibri"/>
                <w:sz w:val="14"/>
              </w:rPr>
              <w:t>cost</w:t>
            </w:r>
            <w:r>
              <w:rPr>
                <w:rFonts w:ascii="Calibri"/>
                <w:spacing w:val="8"/>
                <w:sz w:val="14"/>
              </w:rPr>
              <w:t> </w:t>
            </w:r>
            <w:r>
              <w:rPr>
                <w:rFonts w:ascii="Calibri"/>
                <w:sz w:val="14"/>
              </w:rPr>
              <w:t>of</w:t>
            </w:r>
            <w:r>
              <w:rPr>
                <w:rFonts w:ascii="Calibri"/>
                <w:spacing w:val="8"/>
                <w:sz w:val="14"/>
              </w:rPr>
              <w:t> </w:t>
            </w:r>
            <w:r>
              <w:rPr>
                <w:rFonts w:ascii="Calibri"/>
                <w:spacing w:val="-2"/>
                <w:sz w:val="14"/>
              </w:rPr>
              <w:t>works</w:t>
            </w:r>
          </w:p>
          <w:p>
            <w:pPr>
              <w:pStyle w:val="TableParagraph"/>
              <w:spacing w:before="21"/>
              <w:ind w:left="19"/>
              <w:jc w:val="left"/>
              <w:rPr>
                <w:rFonts w:ascii="Calibri"/>
                <w:sz w:val="14"/>
              </w:rPr>
            </w:pPr>
            <w:r>
              <w:rPr>
                <w:rFonts w:ascii="Calibri"/>
                <w:sz w:val="14"/>
              </w:rPr>
              <w:t>$50,000</w:t>
            </w:r>
            <w:r>
              <w:rPr>
                <w:rFonts w:ascii="Calibri"/>
                <w:spacing w:val="2"/>
                <w:sz w:val="14"/>
              </w:rPr>
              <w:t> </w:t>
            </w:r>
            <w:r>
              <w:rPr>
                <w:rFonts w:ascii="Calibri"/>
                <w:sz w:val="14"/>
              </w:rPr>
              <w:t>-</w:t>
            </w:r>
            <w:r>
              <w:rPr>
                <w:rFonts w:ascii="Calibri"/>
                <w:spacing w:val="4"/>
                <w:sz w:val="14"/>
              </w:rPr>
              <w:t> </w:t>
            </w:r>
            <w:r>
              <w:rPr>
                <w:rFonts w:ascii="Calibri"/>
                <w:spacing w:val="-2"/>
                <w:sz w:val="14"/>
              </w:rPr>
              <w:t>$100,000</w:t>
            </w:r>
          </w:p>
        </w:tc>
        <w:tc>
          <w:tcPr>
            <w:tcW w:w="714" w:type="dxa"/>
          </w:tcPr>
          <w:p>
            <w:pPr>
              <w:pStyle w:val="TableParagraph"/>
              <w:spacing w:before="1"/>
              <w:jc w:val="left"/>
              <w:rPr>
                <w:rFonts w:ascii="Calibri"/>
                <w:sz w:val="15"/>
              </w:rPr>
            </w:pPr>
          </w:p>
          <w:p>
            <w:pPr>
              <w:pStyle w:val="TableParagraph"/>
              <w:ind w:right="228"/>
              <w:rPr>
                <w:rFonts w:ascii="Calibri"/>
                <w:sz w:val="14"/>
              </w:rPr>
            </w:pPr>
            <w:r>
              <w:rPr>
                <w:rFonts w:ascii="Calibri"/>
                <w:w w:val="102"/>
                <w:sz w:val="14"/>
              </w:rPr>
              <w:t>D</w:t>
            </w:r>
          </w:p>
        </w:tc>
        <w:tc>
          <w:tcPr>
            <w:tcW w:w="848" w:type="dxa"/>
          </w:tcPr>
          <w:p>
            <w:pPr>
              <w:pStyle w:val="TableParagraph"/>
              <w:spacing w:before="1"/>
              <w:jc w:val="left"/>
              <w:rPr>
                <w:rFonts w:ascii="Calibri"/>
                <w:sz w:val="15"/>
              </w:rPr>
            </w:pPr>
          </w:p>
          <w:p>
            <w:pPr>
              <w:pStyle w:val="TableParagraph"/>
              <w:ind w:right="106"/>
              <w:rPr>
                <w:rFonts w:ascii="Calibri"/>
                <w:sz w:val="14"/>
              </w:rPr>
            </w:pPr>
            <w:r>
              <w:rPr>
                <w:rFonts w:ascii="Calibri"/>
                <w:spacing w:val="-2"/>
                <w:sz w:val="14"/>
              </w:rPr>
              <w:t>705.89</w:t>
            </w:r>
          </w:p>
        </w:tc>
        <w:tc>
          <w:tcPr>
            <w:tcW w:w="1020" w:type="dxa"/>
          </w:tcPr>
          <w:p>
            <w:pPr>
              <w:pStyle w:val="TableParagraph"/>
              <w:spacing w:before="1"/>
              <w:jc w:val="left"/>
              <w:rPr>
                <w:rFonts w:ascii="Calibri"/>
                <w:sz w:val="15"/>
              </w:rPr>
            </w:pPr>
          </w:p>
          <w:p>
            <w:pPr>
              <w:pStyle w:val="TableParagraph"/>
              <w:ind w:right="98"/>
              <w:rPr>
                <w:rFonts w:ascii="Calibri"/>
                <w:sz w:val="14"/>
              </w:rPr>
            </w:pPr>
            <w:r>
              <w:rPr>
                <w:rFonts w:ascii="Calibri"/>
                <w:spacing w:val="-2"/>
                <w:sz w:val="14"/>
              </w:rPr>
              <w:t>7,764.75</w:t>
            </w:r>
          </w:p>
        </w:tc>
        <w:tc>
          <w:tcPr>
            <w:tcW w:w="1041" w:type="dxa"/>
          </w:tcPr>
          <w:p>
            <w:pPr>
              <w:pStyle w:val="TableParagraph"/>
              <w:spacing w:before="1"/>
              <w:jc w:val="left"/>
              <w:rPr>
                <w:rFonts w:ascii="Calibri"/>
                <w:sz w:val="15"/>
              </w:rPr>
            </w:pPr>
          </w:p>
          <w:p>
            <w:pPr>
              <w:pStyle w:val="TableParagraph"/>
              <w:ind w:right="127"/>
              <w:rPr>
                <w:rFonts w:ascii="Calibri"/>
                <w:sz w:val="14"/>
              </w:rPr>
            </w:pPr>
            <w:r>
              <w:rPr>
                <w:rFonts w:ascii="Calibri"/>
                <w:spacing w:val="-2"/>
                <w:sz w:val="14"/>
              </w:rPr>
              <w:t>7,650.00</w:t>
            </w:r>
          </w:p>
        </w:tc>
        <w:tc>
          <w:tcPr>
            <w:tcW w:w="981" w:type="dxa"/>
          </w:tcPr>
          <w:p>
            <w:pPr>
              <w:pStyle w:val="TableParagraph"/>
              <w:spacing w:before="1"/>
              <w:jc w:val="left"/>
              <w:rPr>
                <w:rFonts w:ascii="Calibri"/>
                <w:sz w:val="15"/>
              </w:rPr>
            </w:pPr>
          </w:p>
          <w:p>
            <w:pPr>
              <w:pStyle w:val="TableParagraph"/>
              <w:ind w:right="159"/>
              <w:rPr>
                <w:rFonts w:ascii="Calibri"/>
                <w:sz w:val="14"/>
              </w:rPr>
            </w:pPr>
            <w:r>
              <w:rPr>
                <w:rFonts w:ascii="Calibri"/>
                <w:spacing w:val="-2"/>
                <w:sz w:val="14"/>
              </w:rPr>
              <w:t>114.75</w:t>
            </w:r>
          </w:p>
        </w:tc>
        <w:tc>
          <w:tcPr>
            <w:tcW w:w="711" w:type="dxa"/>
          </w:tcPr>
          <w:p>
            <w:pPr>
              <w:pStyle w:val="TableParagraph"/>
              <w:spacing w:before="1"/>
              <w:jc w:val="left"/>
              <w:rPr>
                <w:rFonts w:ascii="Calibri"/>
                <w:sz w:val="15"/>
              </w:rPr>
            </w:pPr>
          </w:p>
          <w:p>
            <w:pPr>
              <w:pStyle w:val="TableParagraph"/>
              <w:ind w:right="34"/>
              <w:rPr>
                <w:rFonts w:ascii="Calibri"/>
                <w:sz w:val="14"/>
              </w:rPr>
            </w:pPr>
            <w:r>
              <w:rPr>
                <w:rFonts w:ascii="Calibri"/>
                <w:spacing w:val="-4"/>
                <w:sz w:val="14"/>
              </w:rPr>
              <w:t>1.5%</w:t>
            </w:r>
          </w:p>
        </w:tc>
      </w:tr>
      <w:tr>
        <w:trPr>
          <w:trHeight w:val="383"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8"/>
                <w:sz w:val="14"/>
              </w:rPr>
              <w:t> </w:t>
            </w:r>
            <w:r>
              <w:rPr>
                <w:rFonts w:ascii="Calibri"/>
                <w:sz w:val="14"/>
              </w:rPr>
              <w:t>Permits</w:t>
            </w:r>
            <w:r>
              <w:rPr>
                <w:rFonts w:ascii="Calibri"/>
                <w:spacing w:val="7"/>
                <w:sz w:val="14"/>
              </w:rPr>
              <w:t> </w:t>
            </w:r>
            <w:r>
              <w:rPr>
                <w:rFonts w:ascii="Calibri"/>
                <w:sz w:val="14"/>
              </w:rPr>
              <w:t>-</w:t>
            </w:r>
            <w:r>
              <w:rPr>
                <w:rFonts w:ascii="Calibri"/>
                <w:spacing w:val="8"/>
                <w:sz w:val="14"/>
              </w:rPr>
              <w:t> </w:t>
            </w:r>
            <w:r>
              <w:rPr>
                <w:rFonts w:ascii="Calibri"/>
                <w:sz w:val="14"/>
              </w:rPr>
              <w:t>Relocation</w:t>
            </w:r>
            <w:r>
              <w:rPr>
                <w:rFonts w:ascii="Calibri"/>
                <w:spacing w:val="11"/>
                <w:sz w:val="14"/>
              </w:rPr>
              <w:t> </w:t>
            </w:r>
            <w:r>
              <w:rPr>
                <w:rFonts w:ascii="Calibri"/>
                <w:sz w:val="14"/>
              </w:rPr>
              <w:t>of</w:t>
            </w:r>
            <w:r>
              <w:rPr>
                <w:rFonts w:ascii="Calibri"/>
                <w:spacing w:val="8"/>
                <w:sz w:val="14"/>
              </w:rPr>
              <w:t> </w:t>
            </w:r>
            <w:r>
              <w:rPr>
                <w:rFonts w:ascii="Calibri"/>
                <w:sz w:val="14"/>
              </w:rPr>
              <w:t>Dwelling</w:t>
            </w:r>
            <w:r>
              <w:rPr>
                <w:rFonts w:ascii="Calibri"/>
                <w:spacing w:val="9"/>
                <w:sz w:val="14"/>
              </w:rPr>
              <w:t> </w:t>
            </w:r>
            <w:r>
              <w:rPr>
                <w:rFonts w:ascii="Calibri"/>
                <w:sz w:val="14"/>
              </w:rPr>
              <w:t>(including</w:t>
            </w:r>
            <w:r>
              <w:rPr>
                <w:rFonts w:ascii="Calibri"/>
                <w:spacing w:val="8"/>
                <w:sz w:val="14"/>
              </w:rPr>
              <w:t> </w:t>
            </w:r>
            <w:r>
              <w:rPr>
                <w:rFonts w:ascii="Calibri"/>
                <w:sz w:val="14"/>
              </w:rPr>
              <w:t>Alterations</w:t>
            </w:r>
            <w:r>
              <w:rPr>
                <w:rFonts w:ascii="Calibri"/>
                <w:spacing w:val="7"/>
                <w:sz w:val="14"/>
              </w:rPr>
              <w:t> </w:t>
            </w:r>
            <w:r>
              <w:rPr>
                <w:rFonts w:ascii="Calibri"/>
                <w:sz w:val="14"/>
              </w:rPr>
              <w:t>&amp;</w:t>
            </w:r>
            <w:r>
              <w:rPr>
                <w:rFonts w:ascii="Calibri"/>
                <w:spacing w:val="10"/>
                <w:sz w:val="14"/>
              </w:rPr>
              <w:t> </w:t>
            </w:r>
            <w:r>
              <w:rPr>
                <w:rFonts w:ascii="Calibri"/>
                <w:sz w:val="14"/>
              </w:rPr>
              <w:t>Additions)</w:t>
            </w:r>
            <w:r>
              <w:rPr>
                <w:rFonts w:ascii="Calibri"/>
                <w:spacing w:val="8"/>
                <w:sz w:val="14"/>
              </w:rPr>
              <w:t> </w:t>
            </w:r>
            <w:r>
              <w:rPr>
                <w:rFonts w:ascii="Calibri"/>
                <w:sz w:val="14"/>
              </w:rPr>
              <w:t>-</w:t>
            </w:r>
            <w:r>
              <w:rPr>
                <w:rFonts w:ascii="Calibri"/>
                <w:spacing w:val="8"/>
                <w:sz w:val="14"/>
              </w:rPr>
              <w:t> </w:t>
            </w:r>
            <w:r>
              <w:rPr>
                <w:rFonts w:ascii="Calibri"/>
                <w:sz w:val="14"/>
              </w:rPr>
              <w:t>Deposit:</w:t>
            </w:r>
            <w:r>
              <w:rPr>
                <w:rFonts w:ascii="Calibri"/>
                <w:spacing w:val="9"/>
                <w:sz w:val="14"/>
              </w:rPr>
              <w:t> </w:t>
            </w:r>
            <w:r>
              <w:rPr>
                <w:rFonts w:ascii="Calibri"/>
                <w:sz w:val="14"/>
              </w:rPr>
              <w:t>$5,000</w:t>
            </w:r>
            <w:r>
              <w:rPr>
                <w:rFonts w:ascii="Calibri"/>
                <w:spacing w:val="7"/>
                <w:sz w:val="14"/>
              </w:rPr>
              <w:t> </w:t>
            </w:r>
            <w:r>
              <w:rPr>
                <w:rFonts w:ascii="Calibri"/>
                <w:spacing w:val="-5"/>
                <w:sz w:val="14"/>
              </w:rPr>
              <w:t>or</w:t>
            </w:r>
          </w:p>
          <w:p>
            <w:pPr>
              <w:pStyle w:val="TableParagraph"/>
              <w:spacing w:before="21"/>
              <w:ind w:left="19"/>
              <w:jc w:val="left"/>
              <w:rPr>
                <w:rFonts w:ascii="Calibri"/>
                <w:sz w:val="14"/>
              </w:rPr>
            </w:pPr>
            <w:r>
              <w:rPr>
                <w:rFonts w:ascii="Calibri"/>
                <w:sz w:val="14"/>
              </w:rPr>
              <w:t>$100m/2</w:t>
            </w:r>
            <w:r>
              <w:rPr>
                <w:rFonts w:ascii="Calibri"/>
                <w:spacing w:val="4"/>
                <w:sz w:val="14"/>
              </w:rPr>
              <w:t> </w:t>
            </w:r>
            <w:r>
              <w:rPr>
                <w:rFonts w:ascii="Calibri"/>
                <w:sz w:val="14"/>
              </w:rPr>
              <w:t>(the</w:t>
            </w:r>
            <w:r>
              <w:rPr>
                <w:rFonts w:ascii="Calibri"/>
                <w:spacing w:val="7"/>
                <w:sz w:val="14"/>
              </w:rPr>
              <w:t> </w:t>
            </w:r>
            <w:r>
              <w:rPr>
                <w:rFonts w:ascii="Calibri"/>
                <w:spacing w:val="-2"/>
                <w:sz w:val="14"/>
              </w:rPr>
              <w:t>greater)</w:t>
            </w:r>
          </w:p>
        </w:tc>
        <w:tc>
          <w:tcPr>
            <w:tcW w:w="714" w:type="dxa"/>
          </w:tcPr>
          <w:p>
            <w:pPr>
              <w:pStyle w:val="TableParagraph"/>
              <w:spacing w:before="1"/>
              <w:jc w:val="left"/>
              <w:rPr>
                <w:rFonts w:ascii="Calibri"/>
                <w:sz w:val="15"/>
              </w:rPr>
            </w:pPr>
          </w:p>
          <w:p>
            <w:pPr>
              <w:pStyle w:val="TableParagraph"/>
              <w:ind w:right="228"/>
              <w:rPr>
                <w:rFonts w:ascii="Calibri"/>
                <w:sz w:val="14"/>
              </w:rPr>
            </w:pPr>
            <w:r>
              <w:rPr>
                <w:rFonts w:ascii="Calibri"/>
                <w:w w:val="102"/>
                <w:sz w:val="14"/>
              </w:rPr>
              <w:t>D</w:t>
            </w:r>
          </w:p>
        </w:tc>
        <w:tc>
          <w:tcPr>
            <w:tcW w:w="848" w:type="dxa"/>
          </w:tcPr>
          <w:p>
            <w:pPr>
              <w:pStyle w:val="TableParagraph"/>
              <w:spacing w:before="1"/>
              <w:jc w:val="left"/>
              <w:rPr>
                <w:rFonts w:ascii="Calibri"/>
                <w:sz w:val="15"/>
              </w:rPr>
            </w:pPr>
          </w:p>
          <w:p>
            <w:pPr>
              <w:pStyle w:val="TableParagraph"/>
              <w:ind w:right="106"/>
              <w:rPr>
                <w:rFonts w:ascii="Calibri"/>
                <w:sz w:val="14"/>
              </w:rPr>
            </w:pPr>
            <w:r>
              <w:rPr>
                <w:rFonts w:ascii="Calibri"/>
                <w:spacing w:val="-2"/>
                <w:sz w:val="14"/>
              </w:rPr>
              <w:t>941.18</w:t>
            </w:r>
          </w:p>
        </w:tc>
        <w:tc>
          <w:tcPr>
            <w:tcW w:w="1020" w:type="dxa"/>
          </w:tcPr>
          <w:p>
            <w:pPr>
              <w:pStyle w:val="TableParagraph"/>
              <w:spacing w:before="1"/>
              <w:jc w:val="left"/>
              <w:rPr>
                <w:rFonts w:ascii="Calibri"/>
                <w:sz w:val="15"/>
              </w:rPr>
            </w:pPr>
          </w:p>
          <w:p>
            <w:pPr>
              <w:pStyle w:val="TableParagraph"/>
              <w:ind w:right="98"/>
              <w:rPr>
                <w:rFonts w:ascii="Calibri"/>
                <w:sz w:val="14"/>
              </w:rPr>
            </w:pPr>
            <w:r>
              <w:rPr>
                <w:rFonts w:ascii="Calibri"/>
                <w:spacing w:val="-2"/>
                <w:sz w:val="14"/>
              </w:rPr>
              <w:t>10,353.00</w:t>
            </w:r>
          </w:p>
        </w:tc>
        <w:tc>
          <w:tcPr>
            <w:tcW w:w="1041" w:type="dxa"/>
          </w:tcPr>
          <w:p>
            <w:pPr>
              <w:pStyle w:val="TableParagraph"/>
              <w:spacing w:before="1"/>
              <w:jc w:val="left"/>
              <w:rPr>
                <w:rFonts w:ascii="Calibri"/>
                <w:sz w:val="15"/>
              </w:rPr>
            </w:pPr>
          </w:p>
          <w:p>
            <w:pPr>
              <w:pStyle w:val="TableParagraph"/>
              <w:ind w:right="127"/>
              <w:rPr>
                <w:rFonts w:ascii="Calibri"/>
                <w:sz w:val="14"/>
              </w:rPr>
            </w:pPr>
            <w:r>
              <w:rPr>
                <w:rFonts w:ascii="Calibri"/>
                <w:spacing w:val="-2"/>
                <w:sz w:val="14"/>
              </w:rPr>
              <w:t>10,200.00</w:t>
            </w:r>
          </w:p>
        </w:tc>
        <w:tc>
          <w:tcPr>
            <w:tcW w:w="981" w:type="dxa"/>
          </w:tcPr>
          <w:p>
            <w:pPr>
              <w:pStyle w:val="TableParagraph"/>
              <w:spacing w:before="1"/>
              <w:jc w:val="left"/>
              <w:rPr>
                <w:rFonts w:ascii="Calibri"/>
                <w:sz w:val="15"/>
              </w:rPr>
            </w:pPr>
          </w:p>
          <w:p>
            <w:pPr>
              <w:pStyle w:val="TableParagraph"/>
              <w:ind w:right="159"/>
              <w:rPr>
                <w:rFonts w:ascii="Calibri"/>
                <w:sz w:val="14"/>
              </w:rPr>
            </w:pPr>
            <w:r>
              <w:rPr>
                <w:rFonts w:ascii="Calibri"/>
                <w:spacing w:val="-2"/>
                <w:sz w:val="14"/>
              </w:rPr>
              <w:t>153.00</w:t>
            </w:r>
          </w:p>
        </w:tc>
        <w:tc>
          <w:tcPr>
            <w:tcW w:w="711" w:type="dxa"/>
          </w:tcPr>
          <w:p>
            <w:pPr>
              <w:pStyle w:val="TableParagraph"/>
              <w:spacing w:before="1"/>
              <w:jc w:val="left"/>
              <w:rPr>
                <w:rFonts w:ascii="Calibri"/>
                <w:sz w:val="15"/>
              </w:rPr>
            </w:pPr>
          </w:p>
          <w:p>
            <w:pPr>
              <w:pStyle w:val="TableParagraph"/>
              <w:ind w:right="34"/>
              <w:rPr>
                <w:rFonts w:ascii="Calibri"/>
                <w:sz w:val="14"/>
              </w:rPr>
            </w:pPr>
            <w:r>
              <w:rPr>
                <w:rFonts w:ascii="Calibri"/>
                <w:spacing w:val="-4"/>
                <w:sz w:val="14"/>
              </w:rPr>
              <w:t>1.5%</w:t>
            </w:r>
          </w:p>
        </w:tc>
      </w:tr>
      <w:tr>
        <w:trPr>
          <w:trHeight w:val="192"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5"/>
                <w:sz w:val="14"/>
              </w:rPr>
              <w:t> </w:t>
            </w:r>
            <w:r>
              <w:rPr>
                <w:rFonts w:ascii="Calibri"/>
                <w:sz w:val="14"/>
              </w:rPr>
              <w:t>Permits</w:t>
            </w:r>
            <w:r>
              <w:rPr>
                <w:rFonts w:ascii="Calibri"/>
                <w:spacing w:val="4"/>
                <w:sz w:val="14"/>
              </w:rPr>
              <w:t> </w:t>
            </w:r>
            <w:r>
              <w:rPr>
                <w:rFonts w:ascii="Calibri"/>
                <w:sz w:val="14"/>
              </w:rPr>
              <w:t>-</w:t>
            </w:r>
            <w:r>
              <w:rPr>
                <w:rFonts w:ascii="Calibri"/>
                <w:spacing w:val="5"/>
                <w:sz w:val="14"/>
              </w:rPr>
              <w:t> </w:t>
            </w:r>
            <w:r>
              <w:rPr>
                <w:rFonts w:ascii="Calibri"/>
                <w:sz w:val="14"/>
              </w:rPr>
              <w:t>Signs</w:t>
            </w:r>
            <w:r>
              <w:rPr>
                <w:rFonts w:ascii="Calibri"/>
                <w:spacing w:val="4"/>
                <w:sz w:val="14"/>
              </w:rPr>
              <w:t> </w:t>
            </w:r>
            <w:r>
              <w:rPr>
                <w:rFonts w:ascii="Calibri"/>
                <w:sz w:val="14"/>
              </w:rPr>
              <w:t>-</w:t>
            </w:r>
            <w:r>
              <w:rPr>
                <w:rFonts w:ascii="Calibri"/>
                <w:spacing w:val="5"/>
                <w:sz w:val="14"/>
              </w:rPr>
              <w:t> </w:t>
            </w:r>
            <w:r>
              <w:rPr>
                <w:rFonts w:ascii="Calibri"/>
                <w:sz w:val="14"/>
              </w:rPr>
              <w:t>cost</w:t>
            </w:r>
            <w:r>
              <w:rPr>
                <w:rFonts w:ascii="Calibri"/>
                <w:spacing w:val="5"/>
                <w:sz w:val="14"/>
              </w:rPr>
              <w:t> </w:t>
            </w:r>
            <w:r>
              <w:rPr>
                <w:rFonts w:ascii="Calibri"/>
                <w:sz w:val="14"/>
              </w:rPr>
              <w:t>of</w:t>
            </w:r>
            <w:r>
              <w:rPr>
                <w:rFonts w:ascii="Calibri"/>
                <w:spacing w:val="5"/>
                <w:sz w:val="14"/>
              </w:rPr>
              <w:t> </w:t>
            </w:r>
            <w:r>
              <w:rPr>
                <w:rFonts w:ascii="Calibri"/>
                <w:sz w:val="14"/>
              </w:rPr>
              <w:t>works</w:t>
            </w:r>
            <w:r>
              <w:rPr>
                <w:rFonts w:ascii="Calibri"/>
                <w:spacing w:val="4"/>
                <w:sz w:val="14"/>
              </w:rPr>
              <w:t> </w:t>
            </w:r>
            <w:r>
              <w:rPr>
                <w:rFonts w:ascii="Calibri"/>
                <w:sz w:val="14"/>
              </w:rPr>
              <w:t>$0</w:t>
            </w:r>
            <w:r>
              <w:rPr>
                <w:rFonts w:ascii="Calibri"/>
                <w:spacing w:val="4"/>
                <w:sz w:val="14"/>
              </w:rPr>
              <w:t> </w:t>
            </w:r>
            <w:r>
              <w:rPr>
                <w:rFonts w:ascii="Calibri"/>
                <w:sz w:val="14"/>
              </w:rPr>
              <w:t>-</w:t>
            </w:r>
            <w:r>
              <w:rPr>
                <w:rFonts w:ascii="Calibri"/>
                <w:spacing w:val="5"/>
                <w:sz w:val="14"/>
              </w:rPr>
              <w:t> </w:t>
            </w:r>
            <w:r>
              <w:rPr>
                <w:rFonts w:ascii="Calibri"/>
                <w:spacing w:val="-2"/>
                <w:sz w:val="14"/>
              </w:rPr>
              <w:t>$10,000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60.88</w:t>
            </w:r>
          </w:p>
        </w:tc>
        <w:tc>
          <w:tcPr>
            <w:tcW w:w="1020" w:type="dxa"/>
          </w:tcPr>
          <w:p>
            <w:pPr>
              <w:pStyle w:val="TableParagraph"/>
              <w:spacing w:line="163" w:lineRule="exact"/>
              <w:ind w:right="98"/>
              <w:rPr>
                <w:rFonts w:ascii="Calibri"/>
                <w:sz w:val="14"/>
              </w:rPr>
            </w:pPr>
            <w:r>
              <w:rPr>
                <w:rFonts w:ascii="Calibri"/>
                <w:spacing w:val="-2"/>
                <w:sz w:val="14"/>
              </w:rPr>
              <w:t>669.63</w:t>
            </w:r>
          </w:p>
        </w:tc>
        <w:tc>
          <w:tcPr>
            <w:tcW w:w="1041" w:type="dxa"/>
          </w:tcPr>
          <w:p>
            <w:pPr>
              <w:pStyle w:val="TableParagraph"/>
              <w:spacing w:line="163" w:lineRule="exact"/>
              <w:ind w:right="127"/>
              <w:rPr>
                <w:rFonts w:ascii="Calibri"/>
                <w:sz w:val="14"/>
              </w:rPr>
            </w:pPr>
            <w:r>
              <w:rPr>
                <w:rFonts w:ascii="Calibri"/>
                <w:spacing w:val="-2"/>
                <w:sz w:val="14"/>
              </w:rPr>
              <w:t>663.00</w:t>
            </w:r>
          </w:p>
        </w:tc>
        <w:tc>
          <w:tcPr>
            <w:tcW w:w="981" w:type="dxa"/>
          </w:tcPr>
          <w:p>
            <w:pPr>
              <w:pStyle w:val="TableParagraph"/>
              <w:spacing w:line="163" w:lineRule="exact"/>
              <w:ind w:right="160"/>
              <w:rPr>
                <w:rFonts w:ascii="Calibri"/>
                <w:sz w:val="14"/>
              </w:rPr>
            </w:pPr>
            <w:r>
              <w:rPr>
                <w:rFonts w:ascii="Calibri"/>
                <w:spacing w:val="-4"/>
                <w:sz w:val="14"/>
              </w:rPr>
              <w:t>6.63</w:t>
            </w:r>
          </w:p>
        </w:tc>
        <w:tc>
          <w:tcPr>
            <w:tcW w:w="711" w:type="dxa"/>
          </w:tcPr>
          <w:p>
            <w:pPr>
              <w:pStyle w:val="TableParagraph"/>
              <w:spacing w:line="163" w:lineRule="exact"/>
              <w:ind w:right="34"/>
              <w:rPr>
                <w:rFonts w:ascii="Calibri"/>
                <w:sz w:val="14"/>
              </w:rPr>
            </w:pPr>
            <w:r>
              <w:rPr>
                <w:rFonts w:ascii="Calibri"/>
                <w:spacing w:val="-4"/>
                <w:sz w:val="14"/>
              </w:rPr>
              <w:t>1.0%</w:t>
            </w:r>
          </w:p>
        </w:tc>
      </w:tr>
      <w:tr>
        <w:trPr>
          <w:trHeight w:val="191"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5"/>
                <w:sz w:val="14"/>
              </w:rPr>
              <w:t> </w:t>
            </w:r>
            <w:r>
              <w:rPr>
                <w:rFonts w:ascii="Calibri"/>
                <w:sz w:val="14"/>
              </w:rPr>
              <w:t>Permits</w:t>
            </w:r>
            <w:r>
              <w:rPr>
                <w:rFonts w:ascii="Calibri"/>
                <w:spacing w:val="4"/>
                <w:sz w:val="14"/>
              </w:rPr>
              <w:t> </w:t>
            </w:r>
            <w:r>
              <w:rPr>
                <w:rFonts w:ascii="Calibri"/>
                <w:sz w:val="14"/>
              </w:rPr>
              <w:t>-</w:t>
            </w:r>
            <w:r>
              <w:rPr>
                <w:rFonts w:ascii="Calibri"/>
                <w:spacing w:val="6"/>
                <w:sz w:val="14"/>
              </w:rPr>
              <w:t> </w:t>
            </w:r>
            <w:r>
              <w:rPr>
                <w:rFonts w:ascii="Calibri"/>
                <w:sz w:val="14"/>
              </w:rPr>
              <w:t>Signs</w:t>
            </w:r>
            <w:r>
              <w:rPr>
                <w:rFonts w:ascii="Calibri"/>
                <w:spacing w:val="4"/>
                <w:sz w:val="14"/>
              </w:rPr>
              <w:t> </w:t>
            </w:r>
            <w:r>
              <w:rPr>
                <w:rFonts w:ascii="Calibri"/>
                <w:sz w:val="14"/>
              </w:rPr>
              <w:t>-</w:t>
            </w:r>
            <w:r>
              <w:rPr>
                <w:rFonts w:ascii="Calibri"/>
                <w:spacing w:val="5"/>
                <w:sz w:val="14"/>
              </w:rPr>
              <w:t> </w:t>
            </w:r>
            <w:r>
              <w:rPr>
                <w:rFonts w:ascii="Calibri"/>
                <w:sz w:val="14"/>
              </w:rPr>
              <w:t>cost</w:t>
            </w:r>
            <w:r>
              <w:rPr>
                <w:rFonts w:ascii="Calibri"/>
                <w:spacing w:val="6"/>
                <w:sz w:val="14"/>
              </w:rPr>
              <w:t> </w:t>
            </w:r>
            <w:r>
              <w:rPr>
                <w:rFonts w:ascii="Calibri"/>
                <w:sz w:val="14"/>
              </w:rPr>
              <w:t>of</w:t>
            </w:r>
            <w:r>
              <w:rPr>
                <w:rFonts w:ascii="Calibri"/>
                <w:spacing w:val="5"/>
                <w:sz w:val="14"/>
              </w:rPr>
              <w:t> </w:t>
            </w:r>
            <w:r>
              <w:rPr>
                <w:rFonts w:ascii="Calibri"/>
                <w:sz w:val="14"/>
              </w:rPr>
              <w:t>works</w:t>
            </w:r>
            <w:r>
              <w:rPr>
                <w:rFonts w:ascii="Calibri"/>
                <w:spacing w:val="4"/>
                <w:sz w:val="14"/>
              </w:rPr>
              <w:t> </w:t>
            </w:r>
            <w:r>
              <w:rPr>
                <w:rFonts w:ascii="Calibri"/>
                <w:sz w:val="14"/>
              </w:rPr>
              <w:t>$10,000</w:t>
            </w:r>
            <w:r>
              <w:rPr>
                <w:rFonts w:ascii="Calibri"/>
                <w:spacing w:val="4"/>
                <w:sz w:val="14"/>
              </w:rPr>
              <w:t> </w:t>
            </w:r>
            <w:r>
              <w:rPr>
                <w:rFonts w:ascii="Calibri"/>
                <w:sz w:val="14"/>
              </w:rPr>
              <w:t>-</w:t>
            </w:r>
            <w:r>
              <w:rPr>
                <w:rFonts w:ascii="Calibri"/>
                <w:spacing w:val="6"/>
                <w:sz w:val="14"/>
              </w:rPr>
              <w:t> </w:t>
            </w:r>
            <w:r>
              <w:rPr>
                <w:rFonts w:ascii="Calibri"/>
                <w:spacing w:val="-2"/>
                <w:sz w:val="14"/>
              </w:rPr>
              <w:t>$25,000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79.61</w:t>
            </w:r>
          </w:p>
        </w:tc>
        <w:tc>
          <w:tcPr>
            <w:tcW w:w="1020" w:type="dxa"/>
          </w:tcPr>
          <w:p>
            <w:pPr>
              <w:pStyle w:val="TableParagraph"/>
              <w:spacing w:line="163" w:lineRule="exact"/>
              <w:ind w:right="98"/>
              <w:rPr>
                <w:rFonts w:ascii="Calibri"/>
                <w:sz w:val="14"/>
              </w:rPr>
            </w:pPr>
            <w:r>
              <w:rPr>
                <w:rFonts w:ascii="Calibri"/>
                <w:spacing w:val="-2"/>
                <w:sz w:val="14"/>
              </w:rPr>
              <w:t>875.67</w:t>
            </w:r>
          </w:p>
        </w:tc>
        <w:tc>
          <w:tcPr>
            <w:tcW w:w="1041" w:type="dxa"/>
          </w:tcPr>
          <w:p>
            <w:pPr>
              <w:pStyle w:val="TableParagraph"/>
              <w:spacing w:line="163" w:lineRule="exact"/>
              <w:ind w:right="127"/>
              <w:rPr>
                <w:rFonts w:ascii="Calibri"/>
                <w:sz w:val="14"/>
              </w:rPr>
            </w:pPr>
            <w:r>
              <w:rPr>
                <w:rFonts w:ascii="Calibri"/>
                <w:spacing w:val="-2"/>
                <w:sz w:val="14"/>
              </w:rPr>
              <w:t>867.00</w:t>
            </w:r>
          </w:p>
        </w:tc>
        <w:tc>
          <w:tcPr>
            <w:tcW w:w="981" w:type="dxa"/>
          </w:tcPr>
          <w:p>
            <w:pPr>
              <w:pStyle w:val="TableParagraph"/>
              <w:spacing w:line="163" w:lineRule="exact"/>
              <w:ind w:right="160"/>
              <w:rPr>
                <w:rFonts w:ascii="Calibri"/>
                <w:sz w:val="14"/>
              </w:rPr>
            </w:pPr>
            <w:r>
              <w:rPr>
                <w:rFonts w:ascii="Calibri"/>
                <w:spacing w:val="-4"/>
                <w:sz w:val="14"/>
              </w:rPr>
              <w:t>8.67</w:t>
            </w:r>
          </w:p>
        </w:tc>
        <w:tc>
          <w:tcPr>
            <w:tcW w:w="711" w:type="dxa"/>
          </w:tcPr>
          <w:p>
            <w:pPr>
              <w:pStyle w:val="TableParagraph"/>
              <w:spacing w:line="163" w:lineRule="exact"/>
              <w:ind w:right="34"/>
              <w:rPr>
                <w:rFonts w:ascii="Calibri"/>
                <w:sz w:val="14"/>
              </w:rPr>
            </w:pPr>
            <w:r>
              <w:rPr>
                <w:rFonts w:ascii="Calibri"/>
                <w:spacing w:val="-4"/>
                <w:sz w:val="14"/>
              </w:rPr>
              <w:t>1.0%</w:t>
            </w:r>
          </w:p>
        </w:tc>
      </w:tr>
      <w:tr>
        <w:trPr>
          <w:trHeight w:val="192"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6"/>
                <w:sz w:val="14"/>
              </w:rPr>
              <w:t> </w:t>
            </w:r>
            <w:r>
              <w:rPr>
                <w:rFonts w:ascii="Calibri"/>
                <w:sz w:val="14"/>
              </w:rPr>
              <w:t>Swimming</w:t>
            </w:r>
            <w:r>
              <w:rPr>
                <w:rFonts w:ascii="Calibri"/>
                <w:spacing w:val="7"/>
                <w:sz w:val="14"/>
              </w:rPr>
              <w:t> </w:t>
            </w:r>
            <w:r>
              <w:rPr>
                <w:rFonts w:ascii="Calibri"/>
                <w:sz w:val="14"/>
              </w:rPr>
              <w:t>Pools/Spas/Decks</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5"/>
                <w:sz w:val="14"/>
              </w:rPr>
              <w:t> </w:t>
            </w:r>
            <w:r>
              <w:rPr>
                <w:rFonts w:ascii="Calibri"/>
                <w:sz w:val="14"/>
              </w:rPr>
              <w:t>$0</w:t>
            </w:r>
            <w:r>
              <w:rPr>
                <w:rFonts w:ascii="Calibri"/>
                <w:spacing w:val="6"/>
                <w:sz w:val="14"/>
              </w:rPr>
              <w:t> </w:t>
            </w:r>
            <w:r>
              <w:rPr>
                <w:rFonts w:ascii="Calibri"/>
                <w:sz w:val="14"/>
              </w:rPr>
              <w:t>-</w:t>
            </w:r>
            <w:r>
              <w:rPr>
                <w:rFonts w:ascii="Calibri"/>
                <w:spacing w:val="7"/>
                <w:sz w:val="14"/>
              </w:rPr>
              <w:t> </w:t>
            </w:r>
            <w:r>
              <w:rPr>
                <w:rFonts w:ascii="Calibri"/>
                <w:spacing w:val="-2"/>
                <w:sz w:val="14"/>
              </w:rPr>
              <w:t>$10,000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127.27</w:t>
            </w:r>
          </w:p>
        </w:tc>
        <w:tc>
          <w:tcPr>
            <w:tcW w:w="1020" w:type="dxa"/>
          </w:tcPr>
          <w:p>
            <w:pPr>
              <w:pStyle w:val="TableParagraph"/>
              <w:spacing w:line="163" w:lineRule="exact"/>
              <w:ind w:right="99"/>
              <w:rPr>
                <w:rFonts w:ascii="Calibri"/>
                <w:sz w:val="14"/>
              </w:rPr>
            </w:pPr>
            <w:r>
              <w:rPr>
                <w:rFonts w:ascii="Calibri"/>
                <w:spacing w:val="-2"/>
                <w:sz w:val="14"/>
              </w:rPr>
              <w:t>1,400.00</w:t>
            </w:r>
          </w:p>
        </w:tc>
        <w:tc>
          <w:tcPr>
            <w:tcW w:w="1041" w:type="dxa"/>
          </w:tcPr>
          <w:p>
            <w:pPr>
              <w:pStyle w:val="TableParagraph"/>
              <w:spacing w:line="163" w:lineRule="exact"/>
              <w:ind w:right="127"/>
              <w:rPr>
                <w:rFonts w:ascii="Calibri"/>
                <w:sz w:val="14"/>
              </w:rPr>
            </w:pPr>
            <w:r>
              <w:rPr>
                <w:rFonts w:ascii="Calibri"/>
                <w:spacing w:val="-2"/>
                <w:sz w:val="14"/>
              </w:rPr>
              <w:t>1,683.00</w:t>
            </w:r>
          </w:p>
        </w:tc>
        <w:tc>
          <w:tcPr>
            <w:tcW w:w="981" w:type="dxa"/>
          </w:tcPr>
          <w:p>
            <w:pPr>
              <w:pStyle w:val="TableParagraph"/>
              <w:spacing w:line="163" w:lineRule="exact"/>
              <w:ind w:right="117"/>
              <w:rPr>
                <w:rFonts w:ascii="Calibri"/>
                <w:sz w:val="14"/>
              </w:rPr>
            </w:pPr>
            <w:r>
              <w:rPr>
                <w:rFonts w:ascii="Calibri"/>
                <w:spacing w:val="-2"/>
                <w:sz w:val="14"/>
              </w:rPr>
              <w:t>(283.00)</w:t>
            </w:r>
          </w:p>
        </w:tc>
        <w:tc>
          <w:tcPr>
            <w:tcW w:w="711" w:type="dxa"/>
          </w:tcPr>
          <w:p>
            <w:pPr>
              <w:pStyle w:val="TableParagraph"/>
              <w:spacing w:line="163" w:lineRule="exact"/>
              <w:ind w:right="33"/>
              <w:rPr>
                <w:rFonts w:ascii="Calibri"/>
                <w:sz w:val="14"/>
              </w:rPr>
            </w:pPr>
            <w:r>
              <w:rPr>
                <w:rFonts w:ascii="Calibri"/>
                <w:spacing w:val="-2"/>
                <w:sz w:val="14"/>
              </w:rPr>
              <w:t>(16.8%)</w:t>
            </w:r>
          </w:p>
        </w:tc>
      </w:tr>
      <w:tr>
        <w:trPr>
          <w:trHeight w:val="191"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6"/>
                <w:sz w:val="14"/>
              </w:rPr>
              <w:t> </w:t>
            </w:r>
            <w:r>
              <w:rPr>
                <w:rFonts w:ascii="Calibri"/>
                <w:sz w:val="14"/>
              </w:rPr>
              <w:t>-</w:t>
            </w:r>
            <w:r>
              <w:rPr>
                <w:rFonts w:ascii="Calibri"/>
                <w:spacing w:val="7"/>
                <w:sz w:val="14"/>
              </w:rPr>
              <w:t> </w:t>
            </w:r>
            <w:r>
              <w:rPr>
                <w:rFonts w:ascii="Calibri"/>
                <w:sz w:val="14"/>
              </w:rPr>
              <w:t>Swimming</w:t>
            </w:r>
            <w:r>
              <w:rPr>
                <w:rFonts w:ascii="Calibri"/>
                <w:spacing w:val="7"/>
                <w:sz w:val="14"/>
              </w:rPr>
              <w:t> </w:t>
            </w:r>
            <w:r>
              <w:rPr>
                <w:rFonts w:ascii="Calibri"/>
                <w:sz w:val="14"/>
              </w:rPr>
              <w:t>Pools/Spas/Decks</w:t>
            </w:r>
            <w:r>
              <w:rPr>
                <w:rFonts w:ascii="Calibri"/>
                <w:spacing w:val="6"/>
                <w:sz w:val="14"/>
              </w:rPr>
              <w:t> </w:t>
            </w:r>
            <w:r>
              <w:rPr>
                <w:rFonts w:ascii="Calibri"/>
                <w:sz w:val="14"/>
              </w:rPr>
              <w:t>-</w:t>
            </w:r>
            <w:r>
              <w:rPr>
                <w:rFonts w:ascii="Calibri"/>
                <w:spacing w:val="7"/>
                <w:sz w:val="14"/>
              </w:rPr>
              <w:t> </w:t>
            </w:r>
            <w:r>
              <w:rPr>
                <w:rFonts w:ascii="Calibri"/>
                <w:sz w:val="14"/>
              </w:rPr>
              <w:t>cost</w:t>
            </w:r>
            <w:r>
              <w:rPr>
                <w:rFonts w:ascii="Calibri"/>
                <w:spacing w:val="7"/>
                <w:sz w:val="14"/>
              </w:rPr>
              <w:t> </w:t>
            </w:r>
            <w:r>
              <w:rPr>
                <w:rFonts w:ascii="Calibri"/>
                <w:sz w:val="14"/>
              </w:rPr>
              <w:t>of</w:t>
            </w:r>
            <w:r>
              <w:rPr>
                <w:rFonts w:ascii="Calibri"/>
                <w:spacing w:val="7"/>
                <w:sz w:val="14"/>
              </w:rPr>
              <w:t> </w:t>
            </w:r>
            <w:r>
              <w:rPr>
                <w:rFonts w:ascii="Calibri"/>
                <w:sz w:val="14"/>
              </w:rPr>
              <w:t>works</w:t>
            </w:r>
            <w:r>
              <w:rPr>
                <w:rFonts w:ascii="Calibri"/>
                <w:spacing w:val="5"/>
                <w:sz w:val="14"/>
              </w:rPr>
              <w:t> </w:t>
            </w:r>
            <w:r>
              <w:rPr>
                <w:rFonts w:ascii="Calibri"/>
                <w:sz w:val="14"/>
              </w:rPr>
              <w:t>$10,000</w:t>
            </w:r>
            <w:r>
              <w:rPr>
                <w:rFonts w:ascii="Calibri"/>
                <w:spacing w:val="6"/>
                <w:sz w:val="14"/>
              </w:rPr>
              <w:t> </w:t>
            </w:r>
            <w:r>
              <w:rPr>
                <w:rFonts w:ascii="Calibri"/>
                <w:sz w:val="14"/>
              </w:rPr>
              <w:t>-</w:t>
            </w:r>
            <w:r>
              <w:rPr>
                <w:rFonts w:ascii="Calibri"/>
                <w:spacing w:val="7"/>
                <w:sz w:val="14"/>
              </w:rPr>
              <w:t> </w:t>
            </w:r>
            <w:r>
              <w:rPr>
                <w:rFonts w:ascii="Calibri"/>
                <w:spacing w:val="-2"/>
                <w:sz w:val="14"/>
              </w:rPr>
              <w:t>$25,000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172.73</w:t>
            </w:r>
          </w:p>
        </w:tc>
        <w:tc>
          <w:tcPr>
            <w:tcW w:w="1020" w:type="dxa"/>
          </w:tcPr>
          <w:p>
            <w:pPr>
              <w:pStyle w:val="TableParagraph"/>
              <w:spacing w:line="163" w:lineRule="exact"/>
              <w:ind w:right="99"/>
              <w:rPr>
                <w:rFonts w:ascii="Calibri"/>
                <w:sz w:val="14"/>
              </w:rPr>
            </w:pPr>
            <w:r>
              <w:rPr>
                <w:rFonts w:ascii="Calibri"/>
                <w:spacing w:val="-2"/>
                <w:sz w:val="14"/>
              </w:rPr>
              <w:t>1,900.00</w:t>
            </w:r>
          </w:p>
        </w:tc>
        <w:tc>
          <w:tcPr>
            <w:tcW w:w="1041" w:type="dxa"/>
          </w:tcPr>
          <w:p>
            <w:pPr>
              <w:pStyle w:val="TableParagraph"/>
              <w:spacing w:line="163" w:lineRule="exact"/>
              <w:ind w:right="127"/>
              <w:rPr>
                <w:rFonts w:ascii="Calibri"/>
                <w:sz w:val="14"/>
              </w:rPr>
            </w:pPr>
            <w:r>
              <w:rPr>
                <w:rFonts w:ascii="Calibri"/>
                <w:spacing w:val="-2"/>
                <w:sz w:val="14"/>
              </w:rPr>
              <w:t>2,295.00</w:t>
            </w:r>
          </w:p>
        </w:tc>
        <w:tc>
          <w:tcPr>
            <w:tcW w:w="981" w:type="dxa"/>
          </w:tcPr>
          <w:p>
            <w:pPr>
              <w:pStyle w:val="TableParagraph"/>
              <w:spacing w:line="163" w:lineRule="exact"/>
              <w:ind w:right="117"/>
              <w:rPr>
                <w:rFonts w:ascii="Calibri"/>
                <w:sz w:val="14"/>
              </w:rPr>
            </w:pPr>
            <w:r>
              <w:rPr>
                <w:rFonts w:ascii="Calibri"/>
                <w:spacing w:val="-2"/>
                <w:sz w:val="14"/>
              </w:rPr>
              <w:t>(395.00)</w:t>
            </w:r>
          </w:p>
        </w:tc>
        <w:tc>
          <w:tcPr>
            <w:tcW w:w="711" w:type="dxa"/>
          </w:tcPr>
          <w:p>
            <w:pPr>
              <w:pStyle w:val="TableParagraph"/>
              <w:spacing w:line="163" w:lineRule="exact"/>
              <w:ind w:right="33"/>
              <w:rPr>
                <w:rFonts w:ascii="Calibri"/>
                <w:sz w:val="14"/>
              </w:rPr>
            </w:pPr>
            <w:r>
              <w:rPr>
                <w:rFonts w:ascii="Calibri"/>
                <w:spacing w:val="-2"/>
                <w:sz w:val="14"/>
              </w:rPr>
              <w:t>(17.2%)</w:t>
            </w:r>
          </w:p>
        </w:tc>
      </w:tr>
      <w:tr>
        <w:trPr>
          <w:trHeight w:val="191"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7"/>
                <w:sz w:val="14"/>
              </w:rPr>
              <w:t> </w:t>
            </w:r>
            <w:r>
              <w:rPr>
                <w:rFonts w:ascii="Calibri"/>
                <w:sz w:val="14"/>
              </w:rPr>
              <w:t>-</w:t>
            </w:r>
            <w:r>
              <w:rPr>
                <w:rFonts w:ascii="Calibri"/>
                <w:spacing w:val="7"/>
                <w:sz w:val="14"/>
              </w:rPr>
              <w:t> </w:t>
            </w:r>
            <w:r>
              <w:rPr>
                <w:rFonts w:ascii="Calibri"/>
                <w:sz w:val="14"/>
              </w:rPr>
              <w:t>Swimming</w:t>
            </w:r>
            <w:r>
              <w:rPr>
                <w:rFonts w:ascii="Calibri"/>
                <w:spacing w:val="8"/>
                <w:sz w:val="14"/>
              </w:rPr>
              <w:t> </w:t>
            </w:r>
            <w:r>
              <w:rPr>
                <w:rFonts w:ascii="Calibri"/>
                <w:sz w:val="14"/>
              </w:rPr>
              <w:t>Pools/Spas/Decks</w:t>
            </w:r>
            <w:r>
              <w:rPr>
                <w:rFonts w:ascii="Calibri"/>
                <w:spacing w:val="6"/>
                <w:sz w:val="14"/>
              </w:rPr>
              <w:t> </w:t>
            </w:r>
            <w:r>
              <w:rPr>
                <w:rFonts w:ascii="Calibri"/>
                <w:sz w:val="14"/>
              </w:rPr>
              <w:t>-</w:t>
            </w:r>
            <w:r>
              <w:rPr>
                <w:rFonts w:ascii="Calibri"/>
                <w:spacing w:val="8"/>
                <w:sz w:val="14"/>
              </w:rPr>
              <w:t> </w:t>
            </w:r>
            <w:r>
              <w:rPr>
                <w:rFonts w:ascii="Calibri"/>
                <w:sz w:val="14"/>
              </w:rPr>
              <w:t>cost</w:t>
            </w:r>
            <w:r>
              <w:rPr>
                <w:rFonts w:ascii="Calibri"/>
                <w:spacing w:val="8"/>
                <w:sz w:val="14"/>
              </w:rPr>
              <w:t> </w:t>
            </w:r>
            <w:r>
              <w:rPr>
                <w:rFonts w:ascii="Calibri"/>
                <w:sz w:val="14"/>
              </w:rPr>
              <w:t>of</w:t>
            </w:r>
            <w:r>
              <w:rPr>
                <w:rFonts w:ascii="Calibri"/>
                <w:spacing w:val="8"/>
                <w:sz w:val="14"/>
              </w:rPr>
              <w:t> </w:t>
            </w:r>
            <w:r>
              <w:rPr>
                <w:rFonts w:ascii="Calibri"/>
                <w:sz w:val="14"/>
              </w:rPr>
              <w:t>works</w:t>
            </w:r>
            <w:r>
              <w:rPr>
                <w:rFonts w:ascii="Calibri"/>
                <w:spacing w:val="6"/>
                <w:sz w:val="14"/>
              </w:rPr>
              <w:t> </w:t>
            </w:r>
            <w:r>
              <w:rPr>
                <w:rFonts w:ascii="Calibri"/>
                <w:spacing w:val="-2"/>
                <w:sz w:val="14"/>
              </w:rPr>
              <w:t>$25,000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jc w:val="left"/>
              <w:rPr>
                <w:rFonts w:ascii="Times New Roman"/>
                <w:sz w:val="12"/>
              </w:rPr>
            </w:pPr>
          </w:p>
        </w:tc>
        <w:tc>
          <w:tcPr>
            <w:tcW w:w="1020" w:type="dxa"/>
          </w:tcPr>
          <w:p>
            <w:pPr>
              <w:pStyle w:val="TableParagraph"/>
              <w:spacing w:line="163" w:lineRule="exact"/>
              <w:ind w:right="100"/>
              <w:rPr>
                <w:rFonts w:ascii="Calibri"/>
                <w:sz w:val="14"/>
              </w:rPr>
            </w:pPr>
            <w:r>
              <w:rPr>
                <w:rFonts w:ascii="Calibri"/>
                <w:spacing w:val="-2"/>
                <w:sz w:val="14"/>
              </w:rPr>
              <w:t>P.O.A</w:t>
            </w:r>
          </w:p>
        </w:tc>
        <w:tc>
          <w:tcPr>
            <w:tcW w:w="1041" w:type="dxa"/>
          </w:tcPr>
          <w:p>
            <w:pPr>
              <w:pStyle w:val="TableParagraph"/>
              <w:spacing w:line="163" w:lineRule="exact"/>
              <w:ind w:right="128"/>
              <w:rPr>
                <w:rFonts w:ascii="Calibri"/>
                <w:sz w:val="14"/>
              </w:rPr>
            </w:pPr>
            <w:r>
              <w:rPr>
                <w:rFonts w:ascii="Calibri"/>
                <w:spacing w:val="-2"/>
                <w:sz w:val="14"/>
              </w:rPr>
              <w:t>P.O.A</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6"/>
                <w:sz w:val="14"/>
              </w:rPr>
              <w:t> </w:t>
            </w:r>
            <w:r>
              <w:rPr>
                <w:rFonts w:ascii="Calibri"/>
                <w:sz w:val="14"/>
              </w:rPr>
              <w:t>Permits</w:t>
            </w:r>
            <w:r>
              <w:rPr>
                <w:rFonts w:ascii="Calibri"/>
                <w:spacing w:val="4"/>
                <w:sz w:val="14"/>
              </w:rPr>
              <w:t> </w:t>
            </w:r>
            <w:r>
              <w:rPr>
                <w:rFonts w:ascii="Calibri"/>
                <w:sz w:val="14"/>
              </w:rPr>
              <w:t>-</w:t>
            </w:r>
            <w:r>
              <w:rPr>
                <w:rFonts w:ascii="Calibri"/>
                <w:spacing w:val="7"/>
                <w:sz w:val="14"/>
              </w:rPr>
              <w:t> </w:t>
            </w:r>
            <w:r>
              <w:rPr>
                <w:rFonts w:ascii="Calibri"/>
                <w:sz w:val="14"/>
              </w:rPr>
              <w:t>Timber</w:t>
            </w:r>
            <w:r>
              <w:rPr>
                <w:rFonts w:ascii="Calibri"/>
                <w:spacing w:val="7"/>
                <w:sz w:val="14"/>
              </w:rPr>
              <w:t> </w:t>
            </w:r>
            <w:r>
              <w:rPr>
                <w:rFonts w:ascii="Calibri"/>
                <w:sz w:val="14"/>
              </w:rPr>
              <w:t>&amp;</w:t>
            </w:r>
            <w:r>
              <w:rPr>
                <w:rFonts w:ascii="Calibri"/>
                <w:spacing w:val="7"/>
                <w:sz w:val="14"/>
              </w:rPr>
              <w:t> </w:t>
            </w:r>
            <w:r>
              <w:rPr>
                <w:rFonts w:ascii="Calibri"/>
                <w:sz w:val="14"/>
              </w:rPr>
              <w:t>Metal</w:t>
            </w:r>
            <w:r>
              <w:rPr>
                <w:rFonts w:ascii="Calibri"/>
                <w:spacing w:val="7"/>
                <w:sz w:val="14"/>
              </w:rPr>
              <w:t> </w:t>
            </w:r>
            <w:r>
              <w:rPr>
                <w:rFonts w:ascii="Calibri"/>
                <w:sz w:val="14"/>
              </w:rPr>
              <w:t>Fences/Screens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6"/>
                <w:sz w:val="14"/>
              </w:rPr>
              <w:t> </w:t>
            </w:r>
            <w:r>
              <w:rPr>
                <w:rFonts w:ascii="Calibri"/>
                <w:sz w:val="14"/>
              </w:rPr>
              <w:t>works</w:t>
            </w:r>
            <w:r>
              <w:rPr>
                <w:rFonts w:ascii="Calibri"/>
                <w:spacing w:val="5"/>
                <w:sz w:val="14"/>
              </w:rPr>
              <w:t> </w:t>
            </w:r>
            <w:r>
              <w:rPr>
                <w:rFonts w:ascii="Calibri"/>
                <w:sz w:val="14"/>
              </w:rPr>
              <w:t>$0</w:t>
            </w:r>
            <w:r>
              <w:rPr>
                <w:rFonts w:ascii="Calibri"/>
                <w:spacing w:val="5"/>
                <w:sz w:val="14"/>
              </w:rPr>
              <w:t> </w:t>
            </w:r>
            <w:r>
              <w:rPr>
                <w:rFonts w:ascii="Calibri"/>
                <w:sz w:val="14"/>
              </w:rPr>
              <w:t>-</w:t>
            </w:r>
            <w:r>
              <w:rPr>
                <w:rFonts w:ascii="Calibri"/>
                <w:spacing w:val="6"/>
                <w:sz w:val="14"/>
              </w:rPr>
              <w:t> </w:t>
            </w:r>
            <w:r>
              <w:rPr>
                <w:rFonts w:ascii="Calibri"/>
                <w:spacing w:val="-2"/>
                <w:sz w:val="14"/>
              </w:rPr>
              <w:t>$10,000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51.00</w:t>
            </w:r>
          </w:p>
        </w:tc>
        <w:tc>
          <w:tcPr>
            <w:tcW w:w="1020" w:type="dxa"/>
          </w:tcPr>
          <w:p>
            <w:pPr>
              <w:pStyle w:val="TableParagraph"/>
              <w:spacing w:line="163" w:lineRule="exact"/>
              <w:ind w:right="98"/>
              <w:rPr>
                <w:rFonts w:ascii="Calibri"/>
                <w:sz w:val="14"/>
              </w:rPr>
            </w:pPr>
            <w:r>
              <w:rPr>
                <w:rFonts w:ascii="Calibri"/>
                <w:spacing w:val="-2"/>
                <w:sz w:val="14"/>
              </w:rPr>
              <w:t>561.00</w:t>
            </w:r>
          </w:p>
        </w:tc>
        <w:tc>
          <w:tcPr>
            <w:tcW w:w="1041" w:type="dxa"/>
          </w:tcPr>
          <w:p>
            <w:pPr>
              <w:pStyle w:val="TableParagraph"/>
              <w:spacing w:line="163" w:lineRule="exact"/>
              <w:ind w:right="127"/>
              <w:rPr>
                <w:rFonts w:ascii="Calibri"/>
                <w:sz w:val="14"/>
              </w:rPr>
            </w:pPr>
            <w:r>
              <w:rPr>
                <w:rFonts w:ascii="Calibri"/>
                <w:spacing w:val="-2"/>
                <w:sz w:val="14"/>
              </w:rPr>
              <w:t>561.00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2"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Verandahs/Decks/Sheds</w:t>
            </w:r>
            <w:r>
              <w:rPr>
                <w:rFonts w:ascii="Calibri"/>
                <w:spacing w:val="6"/>
                <w:sz w:val="14"/>
              </w:rPr>
              <w:t> </w:t>
            </w:r>
            <w:r>
              <w:rPr>
                <w:rFonts w:ascii="Calibri"/>
                <w:sz w:val="14"/>
              </w:rPr>
              <w:t>&gt;20m2</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works</w:t>
            </w:r>
            <w:r>
              <w:rPr>
                <w:rFonts w:ascii="Calibri"/>
                <w:spacing w:val="6"/>
                <w:sz w:val="14"/>
              </w:rPr>
              <w:t> </w:t>
            </w:r>
            <w:r>
              <w:rPr>
                <w:rFonts w:ascii="Calibri"/>
                <w:sz w:val="14"/>
              </w:rPr>
              <w:t>$10,000</w:t>
            </w:r>
            <w:r>
              <w:rPr>
                <w:rFonts w:ascii="Calibri"/>
                <w:spacing w:val="7"/>
                <w:sz w:val="14"/>
              </w:rPr>
              <w:t> </w:t>
            </w:r>
            <w:r>
              <w:rPr>
                <w:rFonts w:ascii="Calibri"/>
                <w:sz w:val="14"/>
              </w:rPr>
              <w:t>-</w:t>
            </w:r>
            <w:r>
              <w:rPr>
                <w:rFonts w:ascii="Calibri"/>
                <w:spacing w:val="7"/>
                <w:sz w:val="14"/>
              </w:rPr>
              <w:t> </w:t>
            </w:r>
            <w:r>
              <w:rPr>
                <w:rFonts w:ascii="Calibri"/>
                <w:spacing w:val="-2"/>
                <w:sz w:val="14"/>
              </w:rPr>
              <w:t>$20,000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72.73</w:t>
            </w:r>
          </w:p>
        </w:tc>
        <w:tc>
          <w:tcPr>
            <w:tcW w:w="1020" w:type="dxa"/>
          </w:tcPr>
          <w:p>
            <w:pPr>
              <w:pStyle w:val="TableParagraph"/>
              <w:spacing w:line="163" w:lineRule="exact"/>
              <w:ind w:right="98"/>
              <w:rPr>
                <w:rFonts w:ascii="Calibri"/>
                <w:sz w:val="14"/>
              </w:rPr>
            </w:pPr>
            <w:r>
              <w:rPr>
                <w:rFonts w:ascii="Calibri"/>
                <w:spacing w:val="-2"/>
                <w:sz w:val="14"/>
              </w:rPr>
              <w:t>800.00</w:t>
            </w:r>
          </w:p>
        </w:tc>
        <w:tc>
          <w:tcPr>
            <w:tcW w:w="1041" w:type="dxa"/>
          </w:tcPr>
          <w:p>
            <w:pPr>
              <w:pStyle w:val="TableParagraph"/>
              <w:spacing w:line="163" w:lineRule="exact"/>
              <w:ind w:right="127"/>
              <w:rPr>
                <w:rFonts w:ascii="Calibri"/>
                <w:sz w:val="14"/>
              </w:rPr>
            </w:pPr>
            <w:r>
              <w:rPr>
                <w:rFonts w:ascii="Calibri"/>
                <w:spacing w:val="-2"/>
                <w:sz w:val="14"/>
              </w:rPr>
              <w:t>800.00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2"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Verandahs/Decks/Sheds</w:t>
            </w:r>
            <w:r>
              <w:rPr>
                <w:rFonts w:ascii="Calibri"/>
                <w:spacing w:val="6"/>
                <w:sz w:val="14"/>
              </w:rPr>
              <w:t> </w:t>
            </w:r>
            <w:r>
              <w:rPr>
                <w:rFonts w:ascii="Calibri"/>
                <w:sz w:val="14"/>
              </w:rPr>
              <w:t>&gt;20m2</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works</w:t>
            </w:r>
            <w:r>
              <w:rPr>
                <w:rFonts w:ascii="Calibri"/>
                <w:spacing w:val="6"/>
                <w:sz w:val="14"/>
              </w:rPr>
              <w:t> </w:t>
            </w:r>
            <w:r>
              <w:rPr>
                <w:rFonts w:ascii="Calibri"/>
                <w:sz w:val="14"/>
              </w:rPr>
              <w:t>$20,000</w:t>
            </w:r>
            <w:r>
              <w:rPr>
                <w:rFonts w:ascii="Calibri"/>
                <w:spacing w:val="7"/>
                <w:sz w:val="14"/>
              </w:rPr>
              <w:t> </w:t>
            </w:r>
            <w:r>
              <w:rPr>
                <w:rFonts w:ascii="Calibri"/>
                <w:sz w:val="14"/>
              </w:rPr>
              <w:t>-</w:t>
            </w:r>
            <w:r>
              <w:rPr>
                <w:rFonts w:ascii="Calibri"/>
                <w:spacing w:val="7"/>
                <w:sz w:val="14"/>
              </w:rPr>
              <w:t> </w:t>
            </w:r>
            <w:r>
              <w:rPr>
                <w:rFonts w:ascii="Calibri"/>
                <w:spacing w:val="-2"/>
                <w:sz w:val="14"/>
              </w:rPr>
              <w:t>$30,000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82.09</w:t>
            </w:r>
          </w:p>
        </w:tc>
        <w:tc>
          <w:tcPr>
            <w:tcW w:w="1020" w:type="dxa"/>
          </w:tcPr>
          <w:p>
            <w:pPr>
              <w:pStyle w:val="TableParagraph"/>
              <w:spacing w:line="163" w:lineRule="exact"/>
              <w:ind w:right="98"/>
              <w:rPr>
                <w:rFonts w:ascii="Calibri"/>
                <w:sz w:val="14"/>
              </w:rPr>
            </w:pPr>
            <w:r>
              <w:rPr>
                <w:rFonts w:ascii="Calibri"/>
                <w:spacing w:val="-2"/>
                <w:sz w:val="14"/>
              </w:rPr>
              <w:t>903.00</w:t>
            </w:r>
          </w:p>
        </w:tc>
        <w:tc>
          <w:tcPr>
            <w:tcW w:w="1041" w:type="dxa"/>
          </w:tcPr>
          <w:p>
            <w:pPr>
              <w:pStyle w:val="TableParagraph"/>
              <w:spacing w:line="163" w:lineRule="exact"/>
              <w:ind w:right="127"/>
              <w:rPr>
                <w:rFonts w:ascii="Calibri"/>
                <w:sz w:val="14"/>
              </w:rPr>
            </w:pPr>
            <w:r>
              <w:rPr>
                <w:rFonts w:ascii="Calibri"/>
                <w:spacing w:val="-2"/>
                <w:sz w:val="14"/>
              </w:rPr>
              <w:t>903.00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Verandahs/Decks/Sheds</w:t>
            </w:r>
            <w:r>
              <w:rPr>
                <w:rFonts w:ascii="Calibri"/>
                <w:spacing w:val="6"/>
                <w:sz w:val="14"/>
              </w:rPr>
              <w:t> </w:t>
            </w:r>
            <w:r>
              <w:rPr>
                <w:rFonts w:ascii="Calibri"/>
                <w:sz w:val="14"/>
              </w:rPr>
              <w:t>&gt;20m2</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works</w:t>
            </w:r>
            <w:r>
              <w:rPr>
                <w:rFonts w:ascii="Calibri"/>
                <w:spacing w:val="6"/>
                <w:sz w:val="14"/>
              </w:rPr>
              <w:t> </w:t>
            </w:r>
            <w:r>
              <w:rPr>
                <w:rFonts w:ascii="Calibri"/>
                <w:sz w:val="14"/>
              </w:rPr>
              <w:t>$30,000</w:t>
            </w:r>
            <w:r>
              <w:rPr>
                <w:rFonts w:ascii="Calibri"/>
                <w:spacing w:val="7"/>
                <w:sz w:val="14"/>
              </w:rPr>
              <w:t> </w:t>
            </w:r>
            <w:r>
              <w:rPr>
                <w:rFonts w:ascii="Calibri"/>
                <w:sz w:val="14"/>
              </w:rPr>
              <w:t>-</w:t>
            </w:r>
            <w:r>
              <w:rPr>
                <w:rFonts w:ascii="Calibri"/>
                <w:spacing w:val="7"/>
                <w:sz w:val="14"/>
              </w:rPr>
              <w:t> </w:t>
            </w:r>
            <w:r>
              <w:rPr>
                <w:rFonts w:ascii="Calibri"/>
                <w:spacing w:val="-2"/>
                <w:sz w:val="14"/>
              </w:rPr>
              <w:t>$40,000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90.00</w:t>
            </w:r>
          </w:p>
        </w:tc>
        <w:tc>
          <w:tcPr>
            <w:tcW w:w="1020" w:type="dxa"/>
          </w:tcPr>
          <w:p>
            <w:pPr>
              <w:pStyle w:val="TableParagraph"/>
              <w:spacing w:line="163" w:lineRule="exact"/>
              <w:ind w:right="98"/>
              <w:rPr>
                <w:rFonts w:ascii="Calibri"/>
                <w:sz w:val="14"/>
              </w:rPr>
            </w:pPr>
            <w:r>
              <w:rPr>
                <w:rFonts w:ascii="Calibri"/>
                <w:spacing w:val="-2"/>
                <w:sz w:val="14"/>
              </w:rPr>
              <w:t>990.00</w:t>
            </w:r>
          </w:p>
        </w:tc>
        <w:tc>
          <w:tcPr>
            <w:tcW w:w="1041" w:type="dxa"/>
          </w:tcPr>
          <w:p>
            <w:pPr>
              <w:pStyle w:val="TableParagraph"/>
              <w:spacing w:line="163" w:lineRule="exact"/>
              <w:ind w:right="127"/>
              <w:rPr>
                <w:rFonts w:ascii="Calibri"/>
                <w:sz w:val="14"/>
              </w:rPr>
            </w:pPr>
            <w:r>
              <w:rPr>
                <w:rFonts w:ascii="Calibri"/>
                <w:spacing w:val="-2"/>
                <w:sz w:val="14"/>
              </w:rPr>
              <w:t>990.00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Verandahs/Decks/Sheds</w:t>
            </w:r>
            <w:r>
              <w:rPr>
                <w:rFonts w:ascii="Calibri"/>
                <w:spacing w:val="6"/>
                <w:sz w:val="14"/>
              </w:rPr>
              <w:t> </w:t>
            </w:r>
            <w:r>
              <w:rPr>
                <w:rFonts w:ascii="Calibri"/>
                <w:sz w:val="14"/>
              </w:rPr>
              <w:t>&gt;20m2</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works</w:t>
            </w:r>
            <w:r>
              <w:rPr>
                <w:rFonts w:ascii="Calibri"/>
                <w:spacing w:val="6"/>
                <w:sz w:val="14"/>
              </w:rPr>
              <w:t> </w:t>
            </w:r>
            <w:r>
              <w:rPr>
                <w:rFonts w:ascii="Calibri"/>
                <w:sz w:val="14"/>
              </w:rPr>
              <w:t>$40,000</w:t>
            </w:r>
            <w:r>
              <w:rPr>
                <w:rFonts w:ascii="Calibri"/>
                <w:spacing w:val="7"/>
                <w:sz w:val="14"/>
              </w:rPr>
              <w:t> </w:t>
            </w:r>
            <w:r>
              <w:rPr>
                <w:rFonts w:ascii="Calibri"/>
                <w:sz w:val="14"/>
              </w:rPr>
              <w:t>-</w:t>
            </w:r>
            <w:r>
              <w:rPr>
                <w:rFonts w:ascii="Calibri"/>
                <w:spacing w:val="7"/>
                <w:sz w:val="14"/>
              </w:rPr>
              <w:t> </w:t>
            </w:r>
            <w:r>
              <w:rPr>
                <w:rFonts w:ascii="Calibri"/>
                <w:spacing w:val="-2"/>
                <w:sz w:val="14"/>
              </w:rPr>
              <w:t>$50,000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104.09</w:t>
            </w:r>
          </w:p>
        </w:tc>
        <w:tc>
          <w:tcPr>
            <w:tcW w:w="1020" w:type="dxa"/>
          </w:tcPr>
          <w:p>
            <w:pPr>
              <w:pStyle w:val="TableParagraph"/>
              <w:spacing w:line="163" w:lineRule="exact"/>
              <w:ind w:right="99"/>
              <w:rPr>
                <w:rFonts w:ascii="Calibri"/>
                <w:sz w:val="14"/>
              </w:rPr>
            </w:pPr>
            <w:r>
              <w:rPr>
                <w:rFonts w:ascii="Calibri"/>
                <w:spacing w:val="-2"/>
                <w:sz w:val="14"/>
              </w:rPr>
              <w:t>1,145.00</w:t>
            </w:r>
          </w:p>
        </w:tc>
        <w:tc>
          <w:tcPr>
            <w:tcW w:w="1041" w:type="dxa"/>
          </w:tcPr>
          <w:p>
            <w:pPr>
              <w:pStyle w:val="TableParagraph"/>
              <w:spacing w:line="163" w:lineRule="exact"/>
              <w:ind w:right="127"/>
              <w:rPr>
                <w:rFonts w:ascii="Calibri"/>
                <w:sz w:val="14"/>
              </w:rPr>
            </w:pPr>
            <w:r>
              <w:rPr>
                <w:rFonts w:ascii="Calibri"/>
                <w:spacing w:val="-2"/>
                <w:sz w:val="14"/>
              </w:rPr>
              <w:t>1,145.00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871" w:type="dxa"/>
          </w:tcPr>
          <w:p>
            <w:pPr>
              <w:pStyle w:val="TableParagraph"/>
              <w:spacing w:line="15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Verandahs/Decks/Sheds</w:t>
            </w:r>
            <w:r>
              <w:rPr>
                <w:rFonts w:ascii="Calibri"/>
                <w:spacing w:val="6"/>
                <w:sz w:val="14"/>
              </w:rPr>
              <w:t> </w:t>
            </w:r>
            <w:r>
              <w:rPr>
                <w:rFonts w:ascii="Calibri"/>
                <w:sz w:val="14"/>
              </w:rPr>
              <w:t>&gt;20m2</w:t>
            </w:r>
            <w:r>
              <w:rPr>
                <w:rFonts w:ascii="Calibri"/>
                <w:spacing w:val="7"/>
                <w:sz w:val="14"/>
              </w:rPr>
              <w:t> </w:t>
            </w:r>
            <w:r>
              <w:rPr>
                <w:rFonts w:ascii="Calibri"/>
                <w:sz w:val="14"/>
              </w:rPr>
              <w:t>-</w:t>
            </w:r>
            <w:r>
              <w:rPr>
                <w:rFonts w:ascii="Calibri"/>
                <w:spacing w:val="7"/>
                <w:sz w:val="14"/>
              </w:rPr>
              <w:t> </w:t>
            </w:r>
            <w:r>
              <w:rPr>
                <w:rFonts w:ascii="Calibri"/>
                <w:sz w:val="14"/>
              </w:rPr>
              <w:t>cost</w:t>
            </w:r>
            <w:r>
              <w:rPr>
                <w:rFonts w:ascii="Calibri"/>
                <w:spacing w:val="8"/>
                <w:sz w:val="14"/>
              </w:rPr>
              <w:t> </w:t>
            </w:r>
            <w:r>
              <w:rPr>
                <w:rFonts w:ascii="Calibri"/>
                <w:sz w:val="14"/>
              </w:rPr>
              <w:t>works</w:t>
            </w:r>
            <w:r>
              <w:rPr>
                <w:rFonts w:ascii="Calibri"/>
                <w:spacing w:val="6"/>
                <w:sz w:val="14"/>
              </w:rPr>
              <w:t> </w:t>
            </w:r>
            <w:r>
              <w:rPr>
                <w:rFonts w:ascii="Calibri"/>
                <w:sz w:val="14"/>
              </w:rPr>
              <w:t>$5,000</w:t>
            </w:r>
            <w:r>
              <w:rPr>
                <w:rFonts w:ascii="Calibri"/>
                <w:spacing w:val="6"/>
                <w:sz w:val="14"/>
              </w:rPr>
              <w:t> </w:t>
            </w:r>
            <w:r>
              <w:rPr>
                <w:rFonts w:ascii="Calibri"/>
                <w:sz w:val="14"/>
              </w:rPr>
              <w:t>-</w:t>
            </w:r>
            <w:r>
              <w:rPr>
                <w:rFonts w:ascii="Calibri"/>
                <w:spacing w:val="8"/>
                <w:sz w:val="14"/>
              </w:rPr>
              <w:t> </w:t>
            </w:r>
            <w:r>
              <w:rPr>
                <w:rFonts w:ascii="Calibri"/>
                <w:spacing w:val="-2"/>
                <w:sz w:val="14"/>
              </w:rPr>
              <w:t>$10,000</w:t>
            </w:r>
          </w:p>
        </w:tc>
        <w:tc>
          <w:tcPr>
            <w:tcW w:w="714"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63.09</w:t>
            </w:r>
          </w:p>
        </w:tc>
        <w:tc>
          <w:tcPr>
            <w:tcW w:w="1020" w:type="dxa"/>
          </w:tcPr>
          <w:p>
            <w:pPr>
              <w:pStyle w:val="TableParagraph"/>
              <w:spacing w:line="163" w:lineRule="exact"/>
              <w:ind w:right="98"/>
              <w:rPr>
                <w:rFonts w:ascii="Calibri"/>
                <w:sz w:val="14"/>
              </w:rPr>
            </w:pPr>
            <w:r>
              <w:rPr>
                <w:rFonts w:ascii="Calibri"/>
                <w:spacing w:val="-2"/>
                <w:sz w:val="14"/>
              </w:rPr>
              <w:t>694.00</w:t>
            </w:r>
          </w:p>
        </w:tc>
        <w:tc>
          <w:tcPr>
            <w:tcW w:w="1041" w:type="dxa"/>
          </w:tcPr>
          <w:p>
            <w:pPr>
              <w:pStyle w:val="TableParagraph"/>
              <w:spacing w:line="163" w:lineRule="exact"/>
              <w:ind w:right="127"/>
              <w:rPr>
                <w:rFonts w:ascii="Calibri"/>
                <w:sz w:val="14"/>
              </w:rPr>
            </w:pPr>
            <w:r>
              <w:rPr>
                <w:rFonts w:ascii="Calibri"/>
                <w:spacing w:val="-2"/>
                <w:sz w:val="14"/>
              </w:rPr>
              <w:t>694.00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70" w:hRule="atLeast"/>
        </w:trPr>
        <w:tc>
          <w:tcPr>
            <w:tcW w:w="5871" w:type="dxa"/>
          </w:tcPr>
          <w:p>
            <w:pPr>
              <w:pStyle w:val="TableParagraph"/>
              <w:spacing w:line="150" w:lineRule="exact"/>
              <w:ind w:left="19"/>
              <w:jc w:val="left"/>
              <w:rPr>
                <w:rFonts w:ascii="Calibri"/>
                <w:sz w:val="14"/>
              </w:rPr>
            </w:pPr>
            <w:r>
              <w:rPr>
                <w:rFonts w:ascii="Calibri"/>
                <w:sz w:val="14"/>
              </w:rPr>
              <w:t>Building</w:t>
            </w:r>
            <w:r>
              <w:rPr>
                <w:rFonts w:ascii="Calibri"/>
                <w:spacing w:val="8"/>
                <w:sz w:val="14"/>
              </w:rPr>
              <w:t> </w:t>
            </w:r>
            <w:r>
              <w:rPr>
                <w:rFonts w:ascii="Calibri"/>
                <w:sz w:val="14"/>
              </w:rPr>
              <w:t>Permits</w:t>
            </w:r>
            <w:r>
              <w:rPr>
                <w:rFonts w:ascii="Calibri"/>
                <w:spacing w:val="7"/>
                <w:sz w:val="14"/>
              </w:rPr>
              <w:t> </w:t>
            </w:r>
            <w:r>
              <w:rPr>
                <w:rFonts w:ascii="Calibri"/>
                <w:sz w:val="14"/>
              </w:rPr>
              <w:t>-</w:t>
            </w:r>
            <w:r>
              <w:rPr>
                <w:rFonts w:ascii="Calibri"/>
                <w:spacing w:val="9"/>
                <w:sz w:val="14"/>
              </w:rPr>
              <w:t> </w:t>
            </w:r>
            <w:r>
              <w:rPr>
                <w:rFonts w:ascii="Calibri"/>
                <w:sz w:val="14"/>
              </w:rPr>
              <w:t>Verandahs/Decks/Sheds</w:t>
            </w:r>
            <w:r>
              <w:rPr>
                <w:rFonts w:ascii="Calibri"/>
                <w:spacing w:val="7"/>
                <w:sz w:val="14"/>
              </w:rPr>
              <w:t> </w:t>
            </w:r>
            <w:r>
              <w:rPr>
                <w:rFonts w:ascii="Calibri"/>
                <w:sz w:val="14"/>
              </w:rPr>
              <w:t>&gt;20m2</w:t>
            </w:r>
            <w:r>
              <w:rPr>
                <w:rFonts w:ascii="Calibri"/>
                <w:spacing w:val="8"/>
                <w:sz w:val="14"/>
              </w:rPr>
              <w:t> </w:t>
            </w:r>
            <w:r>
              <w:rPr>
                <w:rFonts w:ascii="Calibri"/>
                <w:sz w:val="14"/>
              </w:rPr>
              <w:t>-</w:t>
            </w:r>
            <w:r>
              <w:rPr>
                <w:rFonts w:ascii="Calibri"/>
                <w:spacing w:val="8"/>
                <w:sz w:val="14"/>
              </w:rPr>
              <w:t> </w:t>
            </w:r>
            <w:r>
              <w:rPr>
                <w:rFonts w:ascii="Calibri"/>
                <w:sz w:val="14"/>
              </w:rPr>
              <w:t>cost</w:t>
            </w:r>
            <w:r>
              <w:rPr>
                <w:rFonts w:ascii="Calibri"/>
                <w:spacing w:val="9"/>
                <w:sz w:val="14"/>
              </w:rPr>
              <w:t> </w:t>
            </w:r>
            <w:r>
              <w:rPr>
                <w:rFonts w:ascii="Calibri"/>
                <w:sz w:val="14"/>
              </w:rPr>
              <w:t>works</w:t>
            </w:r>
            <w:r>
              <w:rPr>
                <w:rFonts w:ascii="Calibri"/>
                <w:spacing w:val="7"/>
                <w:sz w:val="14"/>
              </w:rPr>
              <w:t> </w:t>
            </w:r>
            <w:r>
              <w:rPr>
                <w:rFonts w:ascii="Calibri"/>
                <w:spacing w:val="-2"/>
                <w:sz w:val="14"/>
              </w:rPr>
              <w:t>$50,000</w:t>
            </w:r>
          </w:p>
        </w:tc>
        <w:tc>
          <w:tcPr>
            <w:tcW w:w="714" w:type="dxa"/>
          </w:tcPr>
          <w:p>
            <w:pPr>
              <w:pStyle w:val="TableParagraph"/>
              <w:spacing w:line="150" w:lineRule="exact"/>
              <w:ind w:right="228"/>
              <w:rPr>
                <w:rFonts w:ascii="Calibri"/>
                <w:sz w:val="14"/>
              </w:rPr>
            </w:pPr>
            <w:r>
              <w:rPr>
                <w:rFonts w:ascii="Calibri"/>
                <w:w w:val="102"/>
                <w:sz w:val="14"/>
              </w:rPr>
              <w:t>D</w:t>
            </w:r>
          </w:p>
        </w:tc>
        <w:tc>
          <w:tcPr>
            <w:tcW w:w="848" w:type="dxa"/>
          </w:tcPr>
          <w:p>
            <w:pPr>
              <w:pStyle w:val="TableParagraph"/>
              <w:jc w:val="left"/>
              <w:rPr>
                <w:rFonts w:ascii="Times New Roman"/>
                <w:sz w:val="10"/>
              </w:rPr>
            </w:pPr>
          </w:p>
        </w:tc>
        <w:tc>
          <w:tcPr>
            <w:tcW w:w="1020" w:type="dxa"/>
          </w:tcPr>
          <w:p>
            <w:pPr>
              <w:pStyle w:val="TableParagraph"/>
              <w:spacing w:line="150" w:lineRule="exact"/>
              <w:ind w:right="100"/>
              <w:rPr>
                <w:rFonts w:ascii="Calibri"/>
                <w:sz w:val="14"/>
              </w:rPr>
            </w:pPr>
            <w:r>
              <w:rPr>
                <w:rFonts w:ascii="Calibri"/>
                <w:spacing w:val="-2"/>
                <w:sz w:val="14"/>
              </w:rPr>
              <w:t>P.O.A</w:t>
            </w:r>
          </w:p>
        </w:tc>
        <w:tc>
          <w:tcPr>
            <w:tcW w:w="1041" w:type="dxa"/>
          </w:tcPr>
          <w:p>
            <w:pPr>
              <w:pStyle w:val="TableParagraph"/>
              <w:spacing w:line="150" w:lineRule="exact"/>
              <w:ind w:right="128"/>
              <w:rPr>
                <w:rFonts w:ascii="Calibri"/>
                <w:sz w:val="14"/>
              </w:rPr>
            </w:pPr>
            <w:r>
              <w:rPr>
                <w:rFonts w:ascii="Calibri"/>
                <w:spacing w:val="-2"/>
                <w:sz w:val="14"/>
              </w:rPr>
              <w:t>P.O.A</w:t>
            </w:r>
          </w:p>
        </w:tc>
        <w:tc>
          <w:tcPr>
            <w:tcW w:w="981" w:type="dxa"/>
          </w:tcPr>
          <w:p>
            <w:pPr>
              <w:pStyle w:val="TableParagraph"/>
              <w:spacing w:line="150" w:lineRule="exact"/>
              <w:ind w:right="303"/>
              <w:rPr>
                <w:rFonts w:ascii="Calibri"/>
                <w:sz w:val="14"/>
              </w:rPr>
            </w:pPr>
            <w:r>
              <w:rPr>
                <w:rFonts w:ascii="Calibri"/>
                <w:w w:val="102"/>
                <w:sz w:val="14"/>
              </w:rPr>
              <w:t>-</w:t>
            </w:r>
          </w:p>
        </w:tc>
        <w:tc>
          <w:tcPr>
            <w:tcW w:w="711" w:type="dxa"/>
          </w:tcPr>
          <w:p>
            <w:pPr>
              <w:pStyle w:val="TableParagraph"/>
              <w:spacing w:line="150" w:lineRule="exact"/>
              <w:ind w:right="66"/>
              <w:rPr>
                <w:rFonts w:ascii="Calibri"/>
                <w:sz w:val="14"/>
              </w:rPr>
            </w:pPr>
            <w:r>
              <w:rPr>
                <w:rFonts w:ascii="Calibri"/>
                <w:w w:val="102"/>
                <w:sz w:val="14"/>
              </w:rPr>
              <w:t>-</w:t>
            </w:r>
          </w:p>
        </w:tc>
      </w:tr>
    </w:tbl>
    <w:p>
      <w:pPr>
        <w:pStyle w:val="BodyText"/>
        <w:spacing w:before="1"/>
        <w:rPr>
          <w:rFonts w:ascii="Calibri"/>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55"/>
        <w:gridCol w:w="823"/>
        <w:gridCol w:w="963"/>
        <w:gridCol w:w="1020"/>
        <w:gridCol w:w="1085"/>
        <w:gridCol w:w="876"/>
        <w:gridCol w:w="560"/>
      </w:tblGrid>
      <w:tr>
        <w:trPr>
          <w:trHeight w:val="242" w:hRule="atLeast"/>
        </w:trPr>
        <w:tc>
          <w:tcPr>
            <w:tcW w:w="11182" w:type="dxa"/>
            <w:gridSpan w:val="7"/>
            <w:shd w:val="clear" w:color="auto" w:fill="BEBEBE"/>
          </w:tcPr>
          <w:p>
            <w:pPr>
              <w:pStyle w:val="TableParagraph"/>
              <w:spacing w:before="39"/>
              <w:ind w:left="19"/>
              <w:jc w:val="left"/>
              <w:rPr>
                <w:rFonts w:ascii="Calibri"/>
                <w:b/>
                <w:sz w:val="14"/>
              </w:rPr>
            </w:pPr>
            <w:r>
              <w:rPr>
                <w:rFonts w:ascii="Calibri"/>
                <w:b/>
                <w:sz w:val="14"/>
              </w:rPr>
              <w:t>Building</w:t>
            </w:r>
            <w:r>
              <w:rPr>
                <w:rFonts w:ascii="Calibri"/>
                <w:b/>
                <w:spacing w:val="4"/>
                <w:sz w:val="14"/>
              </w:rPr>
              <w:t> </w:t>
            </w:r>
            <w:r>
              <w:rPr>
                <w:rFonts w:ascii="Calibri"/>
                <w:b/>
                <w:sz w:val="14"/>
              </w:rPr>
              <w:t>Services</w:t>
            </w:r>
            <w:r>
              <w:rPr>
                <w:rFonts w:ascii="Calibri"/>
                <w:b/>
                <w:spacing w:val="6"/>
                <w:sz w:val="14"/>
              </w:rPr>
              <w:t> </w:t>
            </w:r>
            <w:r>
              <w:rPr>
                <w:rFonts w:ascii="Calibri"/>
                <w:b/>
                <w:sz w:val="14"/>
              </w:rPr>
              <w:t>-</w:t>
            </w:r>
            <w:r>
              <w:rPr>
                <w:rFonts w:ascii="Calibri"/>
                <w:b/>
                <w:spacing w:val="5"/>
                <w:sz w:val="14"/>
              </w:rPr>
              <w:t> </w:t>
            </w:r>
            <w:r>
              <w:rPr>
                <w:rFonts w:ascii="Calibri"/>
                <w:b/>
                <w:sz w:val="14"/>
              </w:rPr>
              <w:t>Building</w:t>
            </w:r>
            <w:r>
              <w:rPr>
                <w:rFonts w:ascii="Calibri"/>
                <w:b/>
                <w:spacing w:val="5"/>
                <w:sz w:val="14"/>
              </w:rPr>
              <w:t> </w:t>
            </w:r>
            <w:r>
              <w:rPr>
                <w:rFonts w:ascii="Calibri"/>
                <w:b/>
                <w:sz w:val="14"/>
              </w:rPr>
              <w:t>Permits</w:t>
            </w:r>
            <w:r>
              <w:rPr>
                <w:rFonts w:ascii="Calibri"/>
                <w:b/>
                <w:spacing w:val="7"/>
                <w:sz w:val="14"/>
              </w:rPr>
              <w:t> </w:t>
            </w:r>
            <w:r>
              <w:rPr>
                <w:rFonts w:ascii="Calibri"/>
                <w:b/>
                <w:sz w:val="14"/>
              </w:rPr>
              <w:t>-</w:t>
            </w:r>
            <w:r>
              <w:rPr>
                <w:rFonts w:ascii="Calibri"/>
                <w:b/>
                <w:spacing w:val="6"/>
                <w:sz w:val="14"/>
              </w:rPr>
              <w:t> </w:t>
            </w:r>
            <w:r>
              <w:rPr>
                <w:rFonts w:ascii="Calibri"/>
                <w:b/>
                <w:sz w:val="14"/>
              </w:rPr>
              <w:t>Variations,</w:t>
            </w:r>
            <w:r>
              <w:rPr>
                <w:rFonts w:ascii="Calibri"/>
                <w:b/>
                <w:spacing w:val="4"/>
                <w:sz w:val="14"/>
              </w:rPr>
              <w:t> </w:t>
            </w:r>
            <w:r>
              <w:rPr>
                <w:rFonts w:ascii="Calibri"/>
                <w:b/>
                <w:spacing w:val="-2"/>
                <w:sz w:val="14"/>
              </w:rPr>
              <w:t>Dispensations</w:t>
            </w:r>
          </w:p>
        </w:tc>
      </w:tr>
      <w:tr>
        <w:trPr>
          <w:trHeight w:val="196" w:hRule="atLeast"/>
        </w:trPr>
        <w:tc>
          <w:tcPr>
            <w:tcW w:w="5855" w:type="dxa"/>
          </w:tcPr>
          <w:p>
            <w:pPr>
              <w:pStyle w:val="TableParagraph"/>
              <w:spacing w:before="3"/>
              <w:ind w:left="19"/>
              <w:jc w:val="left"/>
              <w:rPr>
                <w:rFonts w:ascii="Calibri"/>
                <w:sz w:val="14"/>
              </w:rPr>
            </w:pPr>
            <w:r>
              <w:rPr>
                <w:rFonts w:ascii="Calibri"/>
                <w:sz w:val="14"/>
              </w:rPr>
              <w:t>Building</w:t>
            </w:r>
            <w:r>
              <w:rPr>
                <w:rFonts w:ascii="Calibri"/>
                <w:spacing w:val="11"/>
                <w:sz w:val="14"/>
              </w:rPr>
              <w:t> </w:t>
            </w:r>
            <w:r>
              <w:rPr>
                <w:rFonts w:ascii="Calibri"/>
                <w:sz w:val="14"/>
              </w:rPr>
              <w:t>Permits</w:t>
            </w:r>
            <w:r>
              <w:rPr>
                <w:rFonts w:ascii="Calibri"/>
                <w:spacing w:val="9"/>
                <w:sz w:val="14"/>
              </w:rPr>
              <w:t> </w:t>
            </w:r>
            <w:r>
              <w:rPr>
                <w:rFonts w:ascii="Calibri"/>
                <w:sz w:val="14"/>
              </w:rPr>
              <w:t>-</w:t>
            </w:r>
            <w:r>
              <w:rPr>
                <w:rFonts w:ascii="Calibri"/>
                <w:spacing w:val="11"/>
                <w:sz w:val="14"/>
              </w:rPr>
              <w:t> </w:t>
            </w:r>
            <w:r>
              <w:rPr>
                <w:rFonts w:ascii="Calibri"/>
                <w:sz w:val="14"/>
              </w:rPr>
              <w:t>Additional/Reinspect</w:t>
            </w:r>
            <w:r>
              <w:rPr>
                <w:rFonts w:ascii="Calibri"/>
                <w:spacing w:val="11"/>
                <w:sz w:val="14"/>
              </w:rPr>
              <w:t> </w:t>
            </w:r>
            <w:r>
              <w:rPr>
                <w:rFonts w:ascii="Calibri"/>
                <w:sz w:val="14"/>
              </w:rPr>
              <w:t>Council</w:t>
            </w:r>
            <w:r>
              <w:rPr>
                <w:rFonts w:ascii="Calibri"/>
                <w:spacing w:val="13"/>
                <w:sz w:val="14"/>
              </w:rPr>
              <w:t> </w:t>
            </w:r>
            <w:r>
              <w:rPr>
                <w:rFonts w:ascii="Calibri"/>
                <w:sz w:val="14"/>
              </w:rPr>
              <w:t>Permits</w:t>
            </w:r>
            <w:r>
              <w:rPr>
                <w:rFonts w:ascii="Calibri"/>
                <w:spacing w:val="10"/>
                <w:sz w:val="14"/>
              </w:rPr>
              <w:t> </w:t>
            </w:r>
            <w:r>
              <w:rPr>
                <w:rFonts w:ascii="Calibri"/>
                <w:sz w:val="14"/>
              </w:rPr>
              <w:t>(current</w:t>
            </w:r>
            <w:r>
              <w:rPr>
                <w:rFonts w:ascii="Calibri"/>
                <w:spacing w:val="11"/>
                <w:sz w:val="14"/>
              </w:rPr>
              <w:t> </w:t>
            </w:r>
            <w:r>
              <w:rPr>
                <w:rFonts w:ascii="Calibri"/>
                <w:sz w:val="14"/>
              </w:rPr>
              <w:t>permit</w:t>
            </w:r>
            <w:r>
              <w:rPr>
                <w:rFonts w:ascii="Calibri"/>
                <w:spacing w:val="11"/>
                <w:sz w:val="14"/>
              </w:rPr>
              <w:t> </w:t>
            </w:r>
            <w:r>
              <w:rPr>
                <w:rFonts w:ascii="Calibri"/>
                <w:sz w:val="14"/>
              </w:rPr>
              <w:t>only/per</w:t>
            </w:r>
            <w:r>
              <w:rPr>
                <w:rFonts w:ascii="Calibri"/>
                <w:spacing w:val="12"/>
                <w:sz w:val="14"/>
              </w:rPr>
              <w:t> </w:t>
            </w:r>
            <w:r>
              <w:rPr>
                <w:rFonts w:ascii="Calibri"/>
                <w:spacing w:val="-2"/>
                <w:sz w:val="14"/>
              </w:rPr>
              <w:t>inspection)</w:t>
            </w:r>
          </w:p>
        </w:tc>
        <w:tc>
          <w:tcPr>
            <w:tcW w:w="823" w:type="dxa"/>
          </w:tcPr>
          <w:p>
            <w:pPr>
              <w:pStyle w:val="TableParagraph"/>
              <w:spacing w:line="169" w:lineRule="exact" w:before="8"/>
              <w:ind w:right="321"/>
              <w:rPr>
                <w:rFonts w:ascii="Calibri"/>
                <w:sz w:val="14"/>
              </w:rPr>
            </w:pPr>
            <w:r>
              <w:rPr>
                <w:rFonts w:ascii="Calibri"/>
                <w:w w:val="102"/>
                <w:sz w:val="14"/>
              </w:rPr>
              <w:t>D</w:t>
            </w:r>
          </w:p>
        </w:tc>
        <w:tc>
          <w:tcPr>
            <w:tcW w:w="963" w:type="dxa"/>
          </w:tcPr>
          <w:p>
            <w:pPr>
              <w:pStyle w:val="TableParagraph"/>
              <w:spacing w:line="169" w:lineRule="exact" w:before="8"/>
              <w:ind w:left="309" w:right="303"/>
              <w:jc w:val="center"/>
              <w:rPr>
                <w:rFonts w:ascii="Calibri"/>
                <w:sz w:val="14"/>
              </w:rPr>
            </w:pPr>
            <w:r>
              <w:rPr>
                <w:rFonts w:ascii="Calibri"/>
                <w:spacing w:val="-2"/>
                <w:sz w:val="14"/>
              </w:rPr>
              <w:t>18.55</w:t>
            </w:r>
          </w:p>
        </w:tc>
        <w:tc>
          <w:tcPr>
            <w:tcW w:w="1020" w:type="dxa"/>
          </w:tcPr>
          <w:p>
            <w:pPr>
              <w:pStyle w:val="TableParagraph"/>
              <w:spacing w:line="169" w:lineRule="exact" w:before="8"/>
              <w:ind w:left="301" w:right="296"/>
              <w:jc w:val="center"/>
              <w:rPr>
                <w:rFonts w:ascii="Calibri"/>
                <w:sz w:val="14"/>
              </w:rPr>
            </w:pPr>
            <w:r>
              <w:rPr>
                <w:rFonts w:ascii="Calibri"/>
                <w:spacing w:val="-2"/>
                <w:sz w:val="14"/>
              </w:rPr>
              <w:t>204.00</w:t>
            </w:r>
          </w:p>
        </w:tc>
        <w:tc>
          <w:tcPr>
            <w:tcW w:w="1085" w:type="dxa"/>
          </w:tcPr>
          <w:p>
            <w:pPr>
              <w:pStyle w:val="TableParagraph"/>
              <w:spacing w:line="169" w:lineRule="exact" w:before="8"/>
              <w:ind w:left="296" w:right="367"/>
              <w:jc w:val="center"/>
              <w:rPr>
                <w:rFonts w:ascii="Calibri"/>
                <w:sz w:val="14"/>
              </w:rPr>
            </w:pPr>
            <w:r>
              <w:rPr>
                <w:rFonts w:ascii="Calibri"/>
                <w:spacing w:val="-2"/>
                <w:sz w:val="14"/>
              </w:rPr>
              <w:t>204.00</w:t>
            </w:r>
          </w:p>
        </w:tc>
        <w:tc>
          <w:tcPr>
            <w:tcW w:w="876" w:type="dxa"/>
          </w:tcPr>
          <w:p>
            <w:pPr>
              <w:pStyle w:val="TableParagraph"/>
              <w:spacing w:line="169" w:lineRule="exact" w:before="8"/>
              <w:ind w:right="70"/>
              <w:jc w:val="center"/>
              <w:rPr>
                <w:rFonts w:ascii="Calibri"/>
                <w:sz w:val="14"/>
              </w:rPr>
            </w:pPr>
            <w:r>
              <w:rPr>
                <w:rFonts w:ascii="Calibri"/>
                <w:w w:val="102"/>
                <w:sz w:val="14"/>
              </w:rPr>
              <w:t>-</w:t>
            </w:r>
          </w:p>
        </w:tc>
        <w:tc>
          <w:tcPr>
            <w:tcW w:w="560" w:type="dxa"/>
          </w:tcPr>
          <w:p>
            <w:pPr>
              <w:pStyle w:val="TableParagraph"/>
              <w:spacing w:line="169" w:lineRule="exact" w:before="8"/>
              <w:ind w:right="62"/>
              <w:rPr>
                <w:rFonts w:ascii="Calibri"/>
                <w:sz w:val="14"/>
              </w:rPr>
            </w:pPr>
            <w:r>
              <w:rPr>
                <w:rFonts w:ascii="Calibri"/>
                <w:w w:val="102"/>
                <w:sz w:val="14"/>
              </w:rPr>
              <w:t>-</w:t>
            </w:r>
          </w:p>
        </w:tc>
      </w:tr>
      <w:tr>
        <w:trPr>
          <w:trHeight w:val="192" w:hRule="atLeast"/>
        </w:trPr>
        <w:tc>
          <w:tcPr>
            <w:tcW w:w="5855" w:type="dxa"/>
          </w:tcPr>
          <w:p>
            <w:pPr>
              <w:pStyle w:val="TableParagraph"/>
              <w:spacing w:line="170" w:lineRule="exact"/>
              <w:ind w:left="19"/>
              <w:jc w:val="left"/>
              <w:rPr>
                <w:rFonts w:ascii="Calibri"/>
                <w:sz w:val="14"/>
              </w:rPr>
            </w:pPr>
            <w:r>
              <w:rPr>
                <w:rFonts w:ascii="Calibri"/>
                <w:sz w:val="14"/>
              </w:rPr>
              <w:t>Building</w:t>
            </w:r>
            <w:r>
              <w:rPr>
                <w:rFonts w:ascii="Calibri"/>
                <w:spacing w:val="8"/>
                <w:sz w:val="14"/>
              </w:rPr>
              <w:t> </w:t>
            </w:r>
            <w:r>
              <w:rPr>
                <w:rFonts w:ascii="Calibri"/>
                <w:sz w:val="14"/>
              </w:rPr>
              <w:t>Permits</w:t>
            </w:r>
            <w:r>
              <w:rPr>
                <w:rFonts w:ascii="Calibri"/>
                <w:spacing w:val="6"/>
                <w:sz w:val="14"/>
              </w:rPr>
              <w:t> </w:t>
            </w:r>
            <w:r>
              <w:rPr>
                <w:rFonts w:ascii="Calibri"/>
                <w:sz w:val="14"/>
              </w:rPr>
              <w:t>-</w:t>
            </w:r>
            <w:r>
              <w:rPr>
                <w:rFonts w:ascii="Calibri"/>
                <w:spacing w:val="9"/>
                <w:sz w:val="14"/>
              </w:rPr>
              <w:t> </w:t>
            </w:r>
            <w:r>
              <w:rPr>
                <w:rFonts w:ascii="Calibri"/>
                <w:sz w:val="14"/>
              </w:rPr>
              <w:t>Change</w:t>
            </w:r>
            <w:r>
              <w:rPr>
                <w:rFonts w:ascii="Calibri"/>
                <w:spacing w:val="9"/>
                <w:sz w:val="14"/>
              </w:rPr>
              <w:t> </w:t>
            </w:r>
            <w:r>
              <w:rPr>
                <w:rFonts w:ascii="Calibri"/>
                <w:sz w:val="14"/>
              </w:rPr>
              <w:t>of</w:t>
            </w:r>
            <w:r>
              <w:rPr>
                <w:rFonts w:ascii="Calibri"/>
                <w:spacing w:val="8"/>
                <w:sz w:val="14"/>
              </w:rPr>
              <w:t> </w:t>
            </w:r>
            <w:r>
              <w:rPr>
                <w:rFonts w:ascii="Calibri"/>
                <w:sz w:val="14"/>
              </w:rPr>
              <w:t>Builders'</w:t>
            </w:r>
            <w:r>
              <w:rPr>
                <w:rFonts w:ascii="Calibri"/>
                <w:spacing w:val="8"/>
                <w:sz w:val="14"/>
              </w:rPr>
              <w:t> </w:t>
            </w:r>
            <w:r>
              <w:rPr>
                <w:rFonts w:ascii="Calibri"/>
                <w:spacing w:val="-2"/>
                <w:sz w:val="14"/>
              </w:rPr>
              <w:t>Details</w:t>
            </w:r>
          </w:p>
        </w:tc>
        <w:tc>
          <w:tcPr>
            <w:tcW w:w="823"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22.73</w:t>
            </w:r>
          </w:p>
        </w:tc>
        <w:tc>
          <w:tcPr>
            <w:tcW w:w="1020" w:type="dxa"/>
          </w:tcPr>
          <w:p>
            <w:pPr>
              <w:pStyle w:val="TableParagraph"/>
              <w:spacing w:line="169" w:lineRule="exact" w:before="3"/>
              <w:ind w:left="301" w:right="296"/>
              <w:jc w:val="center"/>
              <w:rPr>
                <w:rFonts w:ascii="Calibri"/>
                <w:sz w:val="14"/>
              </w:rPr>
            </w:pPr>
            <w:r>
              <w:rPr>
                <w:rFonts w:ascii="Calibri"/>
                <w:spacing w:val="-2"/>
                <w:sz w:val="14"/>
              </w:rPr>
              <w:t>250.00</w:t>
            </w:r>
          </w:p>
        </w:tc>
        <w:tc>
          <w:tcPr>
            <w:tcW w:w="1085" w:type="dxa"/>
          </w:tcPr>
          <w:p>
            <w:pPr>
              <w:pStyle w:val="TableParagraph"/>
              <w:spacing w:line="169" w:lineRule="exact" w:before="3"/>
              <w:ind w:left="296" w:right="367"/>
              <w:jc w:val="center"/>
              <w:rPr>
                <w:rFonts w:ascii="Calibri"/>
                <w:sz w:val="14"/>
              </w:rPr>
            </w:pPr>
            <w:r>
              <w:rPr>
                <w:rFonts w:ascii="Calibri"/>
                <w:spacing w:val="-2"/>
                <w:sz w:val="14"/>
              </w:rPr>
              <w:t>250.00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855" w:type="dxa"/>
          </w:tcPr>
          <w:p>
            <w:pPr>
              <w:pStyle w:val="TableParagraph"/>
              <w:spacing w:line="170" w:lineRule="exact"/>
              <w:ind w:left="19"/>
              <w:jc w:val="left"/>
              <w:rPr>
                <w:rFonts w:ascii="Calibri"/>
                <w:sz w:val="14"/>
              </w:rPr>
            </w:pPr>
            <w:r>
              <w:rPr>
                <w:rFonts w:ascii="Calibri"/>
                <w:sz w:val="14"/>
              </w:rPr>
              <w:t>Building</w:t>
            </w:r>
            <w:r>
              <w:rPr>
                <w:rFonts w:ascii="Calibri"/>
                <w:spacing w:val="8"/>
                <w:sz w:val="14"/>
              </w:rPr>
              <w:t> </w:t>
            </w:r>
            <w:r>
              <w:rPr>
                <w:rFonts w:ascii="Calibri"/>
                <w:sz w:val="14"/>
              </w:rPr>
              <w:t>Permits</w:t>
            </w:r>
            <w:r>
              <w:rPr>
                <w:rFonts w:ascii="Calibri"/>
                <w:spacing w:val="7"/>
                <w:sz w:val="14"/>
              </w:rPr>
              <w:t> </w:t>
            </w:r>
            <w:r>
              <w:rPr>
                <w:rFonts w:ascii="Calibri"/>
                <w:sz w:val="14"/>
              </w:rPr>
              <w:t>-</w:t>
            </w:r>
            <w:r>
              <w:rPr>
                <w:rFonts w:ascii="Calibri"/>
                <w:spacing w:val="9"/>
                <w:sz w:val="14"/>
              </w:rPr>
              <w:t> </w:t>
            </w:r>
            <w:r>
              <w:rPr>
                <w:rFonts w:ascii="Calibri"/>
                <w:sz w:val="14"/>
              </w:rPr>
              <w:t>Change</w:t>
            </w:r>
            <w:r>
              <w:rPr>
                <w:rFonts w:ascii="Calibri"/>
                <w:spacing w:val="9"/>
                <w:sz w:val="14"/>
              </w:rPr>
              <w:t> </w:t>
            </w:r>
            <w:r>
              <w:rPr>
                <w:rFonts w:ascii="Calibri"/>
                <w:sz w:val="14"/>
              </w:rPr>
              <w:t>of</w:t>
            </w:r>
            <w:r>
              <w:rPr>
                <w:rFonts w:ascii="Calibri"/>
                <w:spacing w:val="9"/>
                <w:sz w:val="14"/>
              </w:rPr>
              <w:t> </w:t>
            </w:r>
            <w:r>
              <w:rPr>
                <w:rFonts w:ascii="Calibri"/>
                <w:sz w:val="14"/>
              </w:rPr>
              <w:t>Ownership</w:t>
            </w:r>
            <w:r>
              <w:rPr>
                <w:rFonts w:ascii="Calibri"/>
                <w:spacing w:val="10"/>
                <w:sz w:val="14"/>
              </w:rPr>
              <w:t> </w:t>
            </w:r>
            <w:r>
              <w:rPr>
                <w:rFonts w:ascii="Calibri"/>
                <w:spacing w:val="-2"/>
                <w:sz w:val="14"/>
              </w:rPr>
              <w:t>Details</w:t>
            </w:r>
          </w:p>
        </w:tc>
        <w:tc>
          <w:tcPr>
            <w:tcW w:w="823"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18.55</w:t>
            </w:r>
          </w:p>
        </w:tc>
        <w:tc>
          <w:tcPr>
            <w:tcW w:w="1020" w:type="dxa"/>
          </w:tcPr>
          <w:p>
            <w:pPr>
              <w:pStyle w:val="TableParagraph"/>
              <w:spacing w:line="169" w:lineRule="exact" w:before="3"/>
              <w:ind w:left="301" w:right="296"/>
              <w:jc w:val="center"/>
              <w:rPr>
                <w:rFonts w:ascii="Calibri"/>
                <w:sz w:val="14"/>
              </w:rPr>
            </w:pPr>
            <w:r>
              <w:rPr>
                <w:rFonts w:ascii="Calibri"/>
                <w:spacing w:val="-2"/>
                <w:sz w:val="14"/>
              </w:rPr>
              <w:t>204.00</w:t>
            </w:r>
          </w:p>
        </w:tc>
        <w:tc>
          <w:tcPr>
            <w:tcW w:w="1085" w:type="dxa"/>
          </w:tcPr>
          <w:p>
            <w:pPr>
              <w:pStyle w:val="TableParagraph"/>
              <w:spacing w:line="169" w:lineRule="exact" w:before="3"/>
              <w:ind w:left="296" w:right="367"/>
              <w:jc w:val="center"/>
              <w:rPr>
                <w:rFonts w:ascii="Calibri"/>
                <w:sz w:val="14"/>
              </w:rPr>
            </w:pPr>
            <w:r>
              <w:rPr>
                <w:rFonts w:ascii="Calibri"/>
                <w:spacing w:val="-2"/>
                <w:sz w:val="14"/>
              </w:rPr>
              <w:t>204.00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67" w:hRule="atLeast"/>
        </w:trPr>
        <w:tc>
          <w:tcPr>
            <w:tcW w:w="5855" w:type="dxa"/>
          </w:tcPr>
          <w:p>
            <w:pPr>
              <w:pStyle w:val="TableParagraph"/>
              <w:spacing w:line="148" w:lineRule="exact"/>
              <w:ind w:left="19"/>
              <w:jc w:val="left"/>
              <w:rPr>
                <w:rFonts w:ascii="Calibri"/>
                <w:sz w:val="14"/>
              </w:rPr>
            </w:pPr>
            <w:r>
              <w:rPr>
                <w:rFonts w:ascii="Calibri"/>
                <w:sz w:val="14"/>
              </w:rPr>
              <w:t>Building</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8"/>
                <w:sz w:val="14"/>
              </w:rPr>
              <w:t> </w:t>
            </w:r>
            <w:r>
              <w:rPr>
                <w:rFonts w:ascii="Calibri"/>
                <w:sz w:val="14"/>
              </w:rPr>
              <w:t>Drawings</w:t>
            </w:r>
            <w:r>
              <w:rPr>
                <w:rFonts w:ascii="Calibri"/>
                <w:spacing w:val="6"/>
                <w:sz w:val="14"/>
              </w:rPr>
              <w:t> </w:t>
            </w:r>
            <w:r>
              <w:rPr>
                <w:rFonts w:ascii="Calibri"/>
                <w:sz w:val="14"/>
              </w:rPr>
              <w:t>/</w:t>
            </w:r>
            <w:r>
              <w:rPr>
                <w:rFonts w:ascii="Calibri"/>
                <w:spacing w:val="8"/>
                <w:sz w:val="14"/>
              </w:rPr>
              <w:t> </w:t>
            </w:r>
            <w:r>
              <w:rPr>
                <w:rFonts w:ascii="Calibri"/>
                <w:spacing w:val="-2"/>
                <w:sz w:val="14"/>
              </w:rPr>
              <w:t>Amendments</w:t>
            </w:r>
          </w:p>
        </w:tc>
        <w:tc>
          <w:tcPr>
            <w:tcW w:w="823" w:type="dxa"/>
          </w:tcPr>
          <w:p>
            <w:pPr>
              <w:pStyle w:val="TableParagraph"/>
              <w:spacing w:line="145" w:lineRule="exact" w:before="3"/>
              <w:ind w:right="321"/>
              <w:rPr>
                <w:rFonts w:ascii="Calibri"/>
                <w:sz w:val="14"/>
              </w:rPr>
            </w:pPr>
            <w:r>
              <w:rPr>
                <w:rFonts w:ascii="Calibri"/>
                <w:w w:val="102"/>
                <w:sz w:val="14"/>
              </w:rPr>
              <w:t>D</w:t>
            </w:r>
          </w:p>
        </w:tc>
        <w:tc>
          <w:tcPr>
            <w:tcW w:w="963" w:type="dxa"/>
          </w:tcPr>
          <w:p>
            <w:pPr>
              <w:pStyle w:val="TableParagraph"/>
              <w:spacing w:line="145" w:lineRule="exact" w:before="3"/>
              <w:ind w:left="309" w:right="303"/>
              <w:jc w:val="center"/>
              <w:rPr>
                <w:rFonts w:ascii="Calibri"/>
                <w:sz w:val="14"/>
              </w:rPr>
            </w:pPr>
            <w:r>
              <w:rPr>
                <w:rFonts w:ascii="Calibri"/>
                <w:spacing w:val="-2"/>
                <w:sz w:val="14"/>
              </w:rPr>
              <w:t>27.27</w:t>
            </w:r>
          </w:p>
        </w:tc>
        <w:tc>
          <w:tcPr>
            <w:tcW w:w="1020" w:type="dxa"/>
          </w:tcPr>
          <w:p>
            <w:pPr>
              <w:pStyle w:val="TableParagraph"/>
              <w:spacing w:line="145" w:lineRule="exact" w:before="3"/>
              <w:ind w:left="301" w:right="296"/>
              <w:jc w:val="center"/>
              <w:rPr>
                <w:rFonts w:ascii="Calibri"/>
                <w:sz w:val="14"/>
              </w:rPr>
            </w:pPr>
            <w:r>
              <w:rPr>
                <w:rFonts w:ascii="Calibri"/>
                <w:spacing w:val="-2"/>
                <w:sz w:val="14"/>
              </w:rPr>
              <w:t>300.00</w:t>
            </w:r>
          </w:p>
        </w:tc>
        <w:tc>
          <w:tcPr>
            <w:tcW w:w="1085" w:type="dxa"/>
          </w:tcPr>
          <w:p>
            <w:pPr>
              <w:pStyle w:val="TableParagraph"/>
              <w:spacing w:line="145" w:lineRule="exact" w:before="3"/>
              <w:ind w:left="296" w:right="367"/>
              <w:jc w:val="center"/>
              <w:rPr>
                <w:rFonts w:ascii="Calibri"/>
                <w:sz w:val="14"/>
              </w:rPr>
            </w:pPr>
            <w:r>
              <w:rPr>
                <w:rFonts w:ascii="Calibri"/>
                <w:spacing w:val="-2"/>
                <w:sz w:val="14"/>
              </w:rPr>
              <w:t>300.00</w:t>
            </w:r>
          </w:p>
        </w:tc>
        <w:tc>
          <w:tcPr>
            <w:tcW w:w="876" w:type="dxa"/>
          </w:tcPr>
          <w:p>
            <w:pPr>
              <w:pStyle w:val="TableParagraph"/>
              <w:spacing w:line="144" w:lineRule="exact" w:before="3"/>
              <w:ind w:right="70"/>
              <w:jc w:val="center"/>
              <w:rPr>
                <w:rFonts w:ascii="Calibri"/>
                <w:sz w:val="14"/>
              </w:rPr>
            </w:pPr>
            <w:r>
              <w:rPr>
                <w:rFonts w:ascii="Calibri"/>
                <w:w w:val="102"/>
                <w:sz w:val="14"/>
              </w:rPr>
              <w:t>-</w:t>
            </w:r>
          </w:p>
        </w:tc>
        <w:tc>
          <w:tcPr>
            <w:tcW w:w="560" w:type="dxa"/>
          </w:tcPr>
          <w:p>
            <w:pPr>
              <w:pStyle w:val="TableParagraph"/>
              <w:spacing w:line="144" w:lineRule="exact" w:before="3"/>
              <w:ind w:right="62"/>
              <w:rPr>
                <w:rFonts w:ascii="Calibri"/>
                <w:sz w:val="14"/>
              </w:rPr>
            </w:pPr>
            <w:r>
              <w:rPr>
                <w:rFonts w:ascii="Calibri"/>
                <w:w w:val="102"/>
                <w:sz w:val="14"/>
              </w:rPr>
              <w:t>-</w:t>
            </w:r>
          </w:p>
        </w:tc>
      </w:tr>
    </w:tbl>
    <w:p>
      <w:pPr>
        <w:pStyle w:val="BodyText"/>
        <w:spacing w:before="3"/>
        <w:rPr>
          <w:rFonts w:ascii="Calibri"/>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26"/>
        <w:gridCol w:w="1120"/>
        <w:gridCol w:w="823"/>
        <w:gridCol w:w="1092"/>
        <w:gridCol w:w="1085"/>
        <w:gridCol w:w="876"/>
        <w:gridCol w:w="560"/>
      </w:tblGrid>
      <w:tr>
        <w:trPr>
          <w:trHeight w:val="242" w:hRule="atLeast"/>
        </w:trPr>
        <w:tc>
          <w:tcPr>
            <w:tcW w:w="11182" w:type="dxa"/>
            <w:gridSpan w:val="7"/>
            <w:shd w:val="clear" w:color="auto" w:fill="BEBEBE"/>
          </w:tcPr>
          <w:p>
            <w:pPr>
              <w:pStyle w:val="TableParagraph"/>
              <w:spacing w:before="39"/>
              <w:ind w:left="19"/>
              <w:jc w:val="left"/>
              <w:rPr>
                <w:rFonts w:ascii="Calibri"/>
                <w:b/>
                <w:sz w:val="14"/>
              </w:rPr>
            </w:pPr>
            <w:r>
              <w:rPr>
                <w:rFonts w:ascii="Calibri"/>
                <w:b/>
                <w:sz w:val="14"/>
              </w:rPr>
              <w:t>Building</w:t>
            </w:r>
            <w:r>
              <w:rPr>
                <w:rFonts w:ascii="Calibri"/>
                <w:b/>
                <w:spacing w:val="4"/>
                <w:sz w:val="14"/>
              </w:rPr>
              <w:t> </w:t>
            </w:r>
            <w:r>
              <w:rPr>
                <w:rFonts w:ascii="Calibri"/>
                <w:b/>
                <w:sz w:val="14"/>
              </w:rPr>
              <w:t>Services</w:t>
            </w:r>
            <w:r>
              <w:rPr>
                <w:rFonts w:ascii="Calibri"/>
                <w:b/>
                <w:spacing w:val="5"/>
                <w:sz w:val="14"/>
              </w:rPr>
              <w:t> </w:t>
            </w:r>
            <w:r>
              <w:rPr>
                <w:rFonts w:ascii="Calibri"/>
                <w:b/>
                <w:sz w:val="14"/>
              </w:rPr>
              <w:t>-</w:t>
            </w:r>
            <w:r>
              <w:rPr>
                <w:rFonts w:ascii="Calibri"/>
                <w:b/>
                <w:spacing w:val="6"/>
                <w:sz w:val="14"/>
              </w:rPr>
              <w:t> </w:t>
            </w:r>
            <w:r>
              <w:rPr>
                <w:rFonts w:ascii="Calibri"/>
                <w:b/>
                <w:sz w:val="14"/>
              </w:rPr>
              <w:t>Caravan</w:t>
            </w:r>
            <w:r>
              <w:rPr>
                <w:rFonts w:ascii="Calibri"/>
                <w:b/>
                <w:spacing w:val="5"/>
                <w:sz w:val="14"/>
              </w:rPr>
              <w:t> </w:t>
            </w:r>
            <w:r>
              <w:rPr>
                <w:rFonts w:ascii="Calibri"/>
                <w:b/>
                <w:sz w:val="14"/>
              </w:rPr>
              <w:t>Park</w:t>
            </w:r>
            <w:r>
              <w:rPr>
                <w:rFonts w:ascii="Calibri"/>
                <w:b/>
                <w:spacing w:val="7"/>
                <w:sz w:val="14"/>
              </w:rPr>
              <w:t> </w:t>
            </w:r>
            <w:r>
              <w:rPr>
                <w:rFonts w:ascii="Calibri"/>
                <w:b/>
                <w:spacing w:val="-2"/>
                <w:sz w:val="14"/>
              </w:rPr>
              <w:t>Registrations</w:t>
            </w:r>
          </w:p>
        </w:tc>
      </w:tr>
      <w:tr>
        <w:trPr>
          <w:trHeight w:val="196" w:hRule="atLeast"/>
        </w:trPr>
        <w:tc>
          <w:tcPr>
            <w:tcW w:w="5626" w:type="dxa"/>
          </w:tcPr>
          <w:p>
            <w:pPr>
              <w:pStyle w:val="TableParagraph"/>
              <w:spacing w:before="3"/>
              <w:ind w:left="19"/>
              <w:jc w:val="left"/>
              <w:rPr>
                <w:rFonts w:ascii="Calibri"/>
                <w:sz w:val="14"/>
              </w:rPr>
            </w:pPr>
            <w:r>
              <w:rPr>
                <w:rFonts w:ascii="Calibri"/>
                <w:sz w:val="14"/>
              </w:rPr>
              <w:t>1694</w:t>
            </w:r>
            <w:r>
              <w:rPr>
                <w:rFonts w:ascii="Calibri"/>
                <w:spacing w:val="4"/>
                <w:sz w:val="14"/>
              </w:rPr>
              <w:t> </w:t>
            </w:r>
            <w:r>
              <w:rPr>
                <w:rFonts w:ascii="Calibri"/>
                <w:sz w:val="14"/>
              </w:rPr>
              <w:t>-</w:t>
            </w:r>
            <w:r>
              <w:rPr>
                <w:rFonts w:ascii="Calibri"/>
                <w:spacing w:val="7"/>
                <w:sz w:val="14"/>
              </w:rPr>
              <w:t> </w:t>
            </w:r>
            <w:r>
              <w:rPr>
                <w:rFonts w:ascii="Calibri"/>
                <w:sz w:val="14"/>
              </w:rPr>
              <w:t>Build</w:t>
            </w:r>
            <w:r>
              <w:rPr>
                <w:rFonts w:ascii="Calibri"/>
                <w:spacing w:val="8"/>
                <w:sz w:val="14"/>
              </w:rPr>
              <w:t> </w:t>
            </w:r>
            <w:r>
              <w:rPr>
                <w:rFonts w:ascii="Calibri"/>
                <w:sz w:val="14"/>
              </w:rPr>
              <w:t>-</w:t>
            </w:r>
            <w:r>
              <w:rPr>
                <w:rFonts w:ascii="Calibri"/>
                <w:spacing w:val="6"/>
                <w:sz w:val="14"/>
              </w:rPr>
              <w:t> </w:t>
            </w:r>
            <w:r>
              <w:rPr>
                <w:rFonts w:ascii="Calibri"/>
                <w:sz w:val="14"/>
              </w:rPr>
              <w:t>Stat</w:t>
            </w:r>
            <w:r>
              <w:rPr>
                <w:rFonts w:ascii="Calibri"/>
                <w:spacing w:val="6"/>
                <w:sz w:val="14"/>
              </w:rPr>
              <w:t> </w:t>
            </w:r>
            <w:r>
              <w:rPr>
                <w:rFonts w:ascii="Calibri"/>
                <w:sz w:val="14"/>
              </w:rPr>
              <w:t>-</w:t>
            </w:r>
            <w:r>
              <w:rPr>
                <w:rFonts w:ascii="Calibri"/>
                <w:spacing w:val="6"/>
                <w:sz w:val="14"/>
              </w:rPr>
              <w:t> </w:t>
            </w:r>
            <w:r>
              <w:rPr>
                <w:rFonts w:ascii="Calibri"/>
                <w:sz w:val="14"/>
              </w:rPr>
              <w:t>Caravan</w:t>
            </w:r>
            <w:r>
              <w:rPr>
                <w:rFonts w:ascii="Calibri"/>
                <w:spacing w:val="9"/>
                <w:sz w:val="14"/>
              </w:rPr>
              <w:t> </w:t>
            </w:r>
            <w:r>
              <w:rPr>
                <w:rFonts w:ascii="Calibri"/>
                <w:sz w:val="14"/>
              </w:rPr>
              <w:t>Annexe/UMD</w:t>
            </w:r>
            <w:r>
              <w:rPr>
                <w:rFonts w:ascii="Calibri"/>
                <w:spacing w:val="7"/>
                <w:sz w:val="14"/>
              </w:rPr>
              <w:t> </w:t>
            </w:r>
            <w:r>
              <w:rPr>
                <w:rFonts w:ascii="Calibri"/>
                <w:sz w:val="14"/>
              </w:rPr>
              <w:t>Installed</w:t>
            </w:r>
            <w:r>
              <w:rPr>
                <w:rFonts w:ascii="Calibri"/>
                <w:spacing w:val="9"/>
                <w:sz w:val="14"/>
              </w:rPr>
              <w:t> </w:t>
            </w:r>
            <w:r>
              <w:rPr>
                <w:rFonts w:ascii="Calibri"/>
                <w:sz w:val="14"/>
              </w:rPr>
              <w:t>in</w:t>
            </w:r>
            <w:r>
              <w:rPr>
                <w:rFonts w:ascii="Calibri"/>
                <w:spacing w:val="8"/>
                <w:sz w:val="14"/>
              </w:rPr>
              <w:t> </w:t>
            </w:r>
            <w:r>
              <w:rPr>
                <w:rFonts w:ascii="Calibri"/>
                <w:sz w:val="14"/>
              </w:rPr>
              <w:t>Caravan</w:t>
            </w:r>
            <w:r>
              <w:rPr>
                <w:rFonts w:ascii="Calibri"/>
                <w:spacing w:val="8"/>
                <w:sz w:val="14"/>
              </w:rPr>
              <w:t> </w:t>
            </w:r>
            <w:r>
              <w:rPr>
                <w:rFonts w:ascii="Calibri"/>
                <w:sz w:val="14"/>
              </w:rPr>
              <w:t>Parks</w:t>
            </w:r>
            <w:r>
              <w:rPr>
                <w:rFonts w:ascii="Calibri"/>
                <w:spacing w:val="5"/>
                <w:sz w:val="14"/>
              </w:rPr>
              <w:t> </w:t>
            </w:r>
            <w:r>
              <w:rPr>
                <w:rFonts w:ascii="Calibri"/>
                <w:sz w:val="14"/>
              </w:rPr>
              <w:t>(per</w:t>
            </w:r>
            <w:r>
              <w:rPr>
                <w:rFonts w:ascii="Calibri"/>
                <w:spacing w:val="8"/>
                <w:sz w:val="14"/>
              </w:rPr>
              <w:t> </w:t>
            </w:r>
            <w:r>
              <w:rPr>
                <w:rFonts w:ascii="Calibri"/>
                <w:spacing w:val="-2"/>
                <w:sz w:val="14"/>
              </w:rPr>
              <w:t>inspection)</w:t>
            </w:r>
          </w:p>
        </w:tc>
        <w:tc>
          <w:tcPr>
            <w:tcW w:w="1120" w:type="dxa"/>
          </w:tcPr>
          <w:p>
            <w:pPr>
              <w:pStyle w:val="TableParagraph"/>
              <w:spacing w:line="169" w:lineRule="exact" w:before="8"/>
              <w:ind w:right="389"/>
              <w:rPr>
                <w:rFonts w:ascii="Calibri"/>
                <w:sz w:val="14"/>
              </w:rPr>
            </w:pPr>
            <w:r>
              <w:rPr>
                <w:rFonts w:ascii="Calibri"/>
                <w:w w:val="102"/>
                <w:sz w:val="14"/>
              </w:rPr>
              <w:t>D</w:t>
            </w:r>
          </w:p>
        </w:tc>
        <w:tc>
          <w:tcPr>
            <w:tcW w:w="823" w:type="dxa"/>
          </w:tcPr>
          <w:p>
            <w:pPr>
              <w:pStyle w:val="TableParagraph"/>
              <w:spacing w:line="169" w:lineRule="exact" w:before="8"/>
              <w:ind w:left="4"/>
              <w:jc w:val="center"/>
              <w:rPr>
                <w:rFonts w:ascii="Calibri"/>
                <w:sz w:val="14"/>
              </w:rPr>
            </w:pPr>
            <w:r>
              <w:rPr>
                <w:rFonts w:ascii="Calibri"/>
                <w:w w:val="102"/>
                <w:sz w:val="14"/>
              </w:rPr>
              <w:t>-</w:t>
            </w:r>
          </w:p>
        </w:tc>
        <w:tc>
          <w:tcPr>
            <w:tcW w:w="1092" w:type="dxa"/>
          </w:tcPr>
          <w:p>
            <w:pPr>
              <w:pStyle w:val="TableParagraph"/>
              <w:spacing w:line="169" w:lineRule="exact" w:before="8"/>
              <w:ind w:right="306"/>
              <w:rPr>
                <w:rFonts w:ascii="Calibri"/>
                <w:sz w:val="14"/>
              </w:rPr>
            </w:pPr>
            <w:r>
              <w:rPr>
                <w:rFonts w:ascii="Calibri"/>
                <w:spacing w:val="-2"/>
                <w:sz w:val="14"/>
              </w:rPr>
              <w:t>142.00</w:t>
            </w:r>
          </w:p>
        </w:tc>
        <w:tc>
          <w:tcPr>
            <w:tcW w:w="1085" w:type="dxa"/>
          </w:tcPr>
          <w:p>
            <w:pPr>
              <w:pStyle w:val="TableParagraph"/>
              <w:spacing w:line="169" w:lineRule="exact" w:before="8"/>
              <w:ind w:left="296" w:right="367"/>
              <w:jc w:val="center"/>
              <w:rPr>
                <w:rFonts w:ascii="Calibri"/>
                <w:sz w:val="14"/>
              </w:rPr>
            </w:pPr>
            <w:r>
              <w:rPr>
                <w:rFonts w:ascii="Calibri"/>
                <w:spacing w:val="-2"/>
                <w:sz w:val="14"/>
              </w:rPr>
              <w:t>142.00</w:t>
            </w:r>
          </w:p>
        </w:tc>
        <w:tc>
          <w:tcPr>
            <w:tcW w:w="876" w:type="dxa"/>
          </w:tcPr>
          <w:p>
            <w:pPr>
              <w:pStyle w:val="TableParagraph"/>
              <w:spacing w:line="169" w:lineRule="exact" w:before="8"/>
              <w:ind w:right="70"/>
              <w:jc w:val="center"/>
              <w:rPr>
                <w:rFonts w:ascii="Calibri"/>
                <w:sz w:val="14"/>
              </w:rPr>
            </w:pPr>
            <w:r>
              <w:rPr>
                <w:rFonts w:ascii="Calibri"/>
                <w:w w:val="102"/>
                <w:sz w:val="14"/>
              </w:rPr>
              <w:t>-</w:t>
            </w:r>
          </w:p>
        </w:tc>
        <w:tc>
          <w:tcPr>
            <w:tcW w:w="560" w:type="dxa"/>
          </w:tcPr>
          <w:p>
            <w:pPr>
              <w:pStyle w:val="TableParagraph"/>
              <w:spacing w:line="169" w:lineRule="exact" w:before="8"/>
              <w:ind w:right="62"/>
              <w:rPr>
                <w:rFonts w:ascii="Calibri"/>
                <w:sz w:val="14"/>
              </w:rPr>
            </w:pPr>
            <w:r>
              <w:rPr>
                <w:rFonts w:ascii="Calibri"/>
                <w:w w:val="102"/>
                <w:sz w:val="14"/>
              </w:rPr>
              <w:t>-</w:t>
            </w:r>
          </w:p>
        </w:tc>
      </w:tr>
      <w:tr>
        <w:trPr>
          <w:trHeight w:val="167" w:hRule="atLeast"/>
        </w:trPr>
        <w:tc>
          <w:tcPr>
            <w:tcW w:w="5626" w:type="dxa"/>
          </w:tcPr>
          <w:p>
            <w:pPr>
              <w:pStyle w:val="TableParagraph"/>
              <w:spacing w:line="148" w:lineRule="exact"/>
              <w:ind w:left="19"/>
              <w:jc w:val="left"/>
              <w:rPr>
                <w:rFonts w:ascii="Calibri"/>
                <w:sz w:val="14"/>
              </w:rPr>
            </w:pPr>
            <w:r>
              <w:rPr>
                <w:rFonts w:ascii="Calibri"/>
                <w:sz w:val="14"/>
              </w:rPr>
              <w:t>2322</w:t>
            </w:r>
            <w:r>
              <w:rPr>
                <w:rFonts w:ascii="Calibri"/>
                <w:spacing w:val="4"/>
                <w:sz w:val="14"/>
              </w:rPr>
              <w:t> </w:t>
            </w:r>
            <w:r>
              <w:rPr>
                <w:rFonts w:ascii="Calibri"/>
                <w:sz w:val="14"/>
              </w:rPr>
              <w:t>-</w:t>
            </w:r>
            <w:r>
              <w:rPr>
                <w:rFonts w:ascii="Calibri"/>
                <w:spacing w:val="7"/>
                <w:sz w:val="14"/>
              </w:rPr>
              <w:t> </w:t>
            </w:r>
            <w:r>
              <w:rPr>
                <w:rFonts w:ascii="Calibri"/>
                <w:sz w:val="14"/>
              </w:rPr>
              <w:t>Caravan</w:t>
            </w:r>
            <w:r>
              <w:rPr>
                <w:rFonts w:ascii="Calibri"/>
                <w:spacing w:val="8"/>
                <w:sz w:val="14"/>
              </w:rPr>
              <w:t> </w:t>
            </w:r>
            <w:r>
              <w:rPr>
                <w:rFonts w:ascii="Calibri"/>
                <w:sz w:val="14"/>
              </w:rPr>
              <w:t>Park</w:t>
            </w:r>
            <w:r>
              <w:rPr>
                <w:rFonts w:ascii="Calibri"/>
                <w:spacing w:val="6"/>
                <w:sz w:val="14"/>
              </w:rPr>
              <w:t> </w:t>
            </w:r>
            <w:r>
              <w:rPr>
                <w:rFonts w:ascii="Calibri"/>
                <w:sz w:val="14"/>
              </w:rPr>
              <w:t>Registration</w:t>
            </w:r>
            <w:r>
              <w:rPr>
                <w:rFonts w:ascii="Calibri"/>
                <w:spacing w:val="8"/>
                <w:sz w:val="14"/>
              </w:rPr>
              <w:t> </w:t>
            </w:r>
            <w:r>
              <w:rPr>
                <w:rFonts w:ascii="Calibri"/>
                <w:sz w:val="14"/>
              </w:rPr>
              <w:t>Fee</w:t>
            </w:r>
            <w:r>
              <w:rPr>
                <w:rFonts w:ascii="Calibri"/>
                <w:spacing w:val="8"/>
                <w:sz w:val="14"/>
              </w:rPr>
              <w:t> </w:t>
            </w:r>
            <w:r>
              <w:rPr>
                <w:rFonts w:ascii="Calibri"/>
                <w:sz w:val="14"/>
              </w:rPr>
              <w:t>(per</w:t>
            </w:r>
            <w:r>
              <w:rPr>
                <w:rFonts w:ascii="Calibri"/>
                <w:spacing w:val="7"/>
                <w:sz w:val="14"/>
              </w:rPr>
              <w:t> </w:t>
            </w:r>
            <w:r>
              <w:rPr>
                <w:rFonts w:ascii="Calibri"/>
                <w:spacing w:val="-2"/>
                <w:sz w:val="14"/>
              </w:rPr>
              <w:t>unit)</w:t>
            </w:r>
          </w:p>
        </w:tc>
        <w:tc>
          <w:tcPr>
            <w:tcW w:w="1120" w:type="dxa"/>
          </w:tcPr>
          <w:p>
            <w:pPr>
              <w:pStyle w:val="TableParagraph"/>
              <w:spacing w:line="145" w:lineRule="exact" w:before="3"/>
              <w:ind w:right="391"/>
              <w:rPr>
                <w:rFonts w:ascii="Calibri"/>
                <w:sz w:val="14"/>
              </w:rPr>
            </w:pPr>
            <w:r>
              <w:rPr>
                <w:rFonts w:ascii="Calibri"/>
                <w:w w:val="102"/>
                <w:sz w:val="14"/>
              </w:rPr>
              <w:t>A</w:t>
            </w:r>
          </w:p>
        </w:tc>
        <w:tc>
          <w:tcPr>
            <w:tcW w:w="823" w:type="dxa"/>
          </w:tcPr>
          <w:p>
            <w:pPr>
              <w:pStyle w:val="TableParagraph"/>
              <w:spacing w:line="145" w:lineRule="exact" w:before="3"/>
              <w:ind w:left="4"/>
              <w:jc w:val="center"/>
              <w:rPr>
                <w:rFonts w:ascii="Calibri"/>
                <w:sz w:val="14"/>
              </w:rPr>
            </w:pPr>
            <w:r>
              <w:rPr>
                <w:rFonts w:ascii="Calibri"/>
                <w:w w:val="102"/>
                <w:sz w:val="14"/>
              </w:rPr>
              <w:t>-</w:t>
            </w:r>
          </w:p>
        </w:tc>
        <w:tc>
          <w:tcPr>
            <w:tcW w:w="1092" w:type="dxa"/>
          </w:tcPr>
          <w:p>
            <w:pPr>
              <w:pStyle w:val="TableParagraph"/>
              <w:spacing w:line="145" w:lineRule="exact" w:before="3"/>
              <w:ind w:right="306"/>
              <w:rPr>
                <w:rFonts w:ascii="Calibri"/>
                <w:sz w:val="14"/>
              </w:rPr>
            </w:pPr>
            <w:r>
              <w:rPr>
                <w:rFonts w:ascii="Calibri"/>
                <w:spacing w:val="-2"/>
                <w:sz w:val="14"/>
              </w:rPr>
              <w:t>14.00</w:t>
            </w:r>
          </w:p>
        </w:tc>
        <w:tc>
          <w:tcPr>
            <w:tcW w:w="1085" w:type="dxa"/>
          </w:tcPr>
          <w:p>
            <w:pPr>
              <w:pStyle w:val="TableParagraph"/>
              <w:spacing w:line="145" w:lineRule="exact" w:before="3"/>
              <w:ind w:left="297" w:right="298"/>
              <w:jc w:val="center"/>
              <w:rPr>
                <w:rFonts w:ascii="Calibri"/>
                <w:sz w:val="14"/>
              </w:rPr>
            </w:pPr>
            <w:r>
              <w:rPr>
                <w:rFonts w:ascii="Calibri"/>
                <w:spacing w:val="-2"/>
                <w:sz w:val="14"/>
              </w:rPr>
              <w:t>14.00</w:t>
            </w:r>
          </w:p>
        </w:tc>
        <w:tc>
          <w:tcPr>
            <w:tcW w:w="876" w:type="dxa"/>
          </w:tcPr>
          <w:p>
            <w:pPr>
              <w:pStyle w:val="TableParagraph"/>
              <w:spacing w:line="145" w:lineRule="exact" w:before="3"/>
              <w:ind w:right="71"/>
              <w:jc w:val="center"/>
              <w:rPr>
                <w:rFonts w:ascii="Calibri"/>
                <w:sz w:val="14"/>
              </w:rPr>
            </w:pPr>
            <w:r>
              <w:rPr>
                <w:rFonts w:ascii="Calibri"/>
                <w:w w:val="102"/>
                <w:sz w:val="14"/>
              </w:rPr>
              <w:t>-</w:t>
            </w:r>
          </w:p>
        </w:tc>
        <w:tc>
          <w:tcPr>
            <w:tcW w:w="560" w:type="dxa"/>
          </w:tcPr>
          <w:p>
            <w:pPr>
              <w:pStyle w:val="TableParagraph"/>
              <w:spacing w:line="145" w:lineRule="exact" w:before="3"/>
              <w:ind w:right="62"/>
              <w:rPr>
                <w:rFonts w:ascii="Calibri"/>
                <w:sz w:val="14"/>
              </w:rPr>
            </w:pPr>
            <w:r>
              <w:rPr>
                <w:rFonts w:ascii="Calibri"/>
                <w:w w:val="102"/>
                <w:sz w:val="14"/>
              </w:rPr>
              <w:t>-</w:t>
            </w:r>
          </w:p>
        </w:tc>
      </w:tr>
    </w:tbl>
    <w:p>
      <w:pPr>
        <w:pStyle w:val="BodyText"/>
        <w:spacing w:before="3"/>
        <w:rPr>
          <w:rFonts w:ascii="Calibri"/>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72"/>
        <w:gridCol w:w="1906"/>
        <w:gridCol w:w="963"/>
        <w:gridCol w:w="1020"/>
        <w:gridCol w:w="959"/>
        <w:gridCol w:w="877"/>
        <w:gridCol w:w="685"/>
      </w:tblGrid>
      <w:tr>
        <w:trPr>
          <w:trHeight w:val="242" w:hRule="atLeast"/>
        </w:trPr>
        <w:tc>
          <w:tcPr>
            <w:tcW w:w="11182" w:type="dxa"/>
            <w:gridSpan w:val="7"/>
            <w:shd w:val="clear" w:color="auto" w:fill="BEBEBE"/>
          </w:tcPr>
          <w:p>
            <w:pPr>
              <w:pStyle w:val="TableParagraph"/>
              <w:spacing w:before="39"/>
              <w:ind w:left="19"/>
              <w:jc w:val="left"/>
              <w:rPr>
                <w:rFonts w:ascii="Calibri"/>
                <w:b/>
                <w:sz w:val="14"/>
              </w:rPr>
            </w:pPr>
            <w:r>
              <w:rPr>
                <w:rFonts w:ascii="Calibri"/>
                <w:b/>
                <w:sz w:val="14"/>
              </w:rPr>
              <w:t>Building</w:t>
            </w:r>
            <w:r>
              <w:rPr>
                <w:rFonts w:ascii="Calibri"/>
                <w:b/>
                <w:spacing w:val="3"/>
                <w:sz w:val="14"/>
              </w:rPr>
              <w:t> </w:t>
            </w:r>
            <w:r>
              <w:rPr>
                <w:rFonts w:ascii="Calibri"/>
                <w:b/>
                <w:sz w:val="14"/>
              </w:rPr>
              <w:t>Services</w:t>
            </w:r>
            <w:r>
              <w:rPr>
                <w:rFonts w:ascii="Calibri"/>
                <w:b/>
                <w:spacing w:val="4"/>
                <w:sz w:val="14"/>
              </w:rPr>
              <w:t> </w:t>
            </w:r>
            <w:r>
              <w:rPr>
                <w:rFonts w:ascii="Calibri"/>
                <w:b/>
                <w:sz w:val="14"/>
              </w:rPr>
              <w:t>-</w:t>
            </w:r>
            <w:r>
              <w:rPr>
                <w:rFonts w:ascii="Calibri"/>
                <w:b/>
                <w:spacing w:val="5"/>
                <w:sz w:val="14"/>
              </w:rPr>
              <w:t> </w:t>
            </w:r>
            <w:r>
              <w:rPr>
                <w:rFonts w:ascii="Calibri"/>
                <w:b/>
                <w:sz w:val="14"/>
              </w:rPr>
              <w:t>Copies</w:t>
            </w:r>
            <w:r>
              <w:rPr>
                <w:rFonts w:ascii="Calibri"/>
                <w:b/>
                <w:spacing w:val="4"/>
                <w:sz w:val="14"/>
              </w:rPr>
              <w:t> </w:t>
            </w:r>
            <w:r>
              <w:rPr>
                <w:rFonts w:ascii="Calibri"/>
                <w:b/>
                <w:sz w:val="14"/>
              </w:rPr>
              <w:t>of</w:t>
            </w:r>
            <w:r>
              <w:rPr>
                <w:rFonts w:ascii="Calibri"/>
                <w:b/>
                <w:spacing w:val="4"/>
                <w:sz w:val="14"/>
              </w:rPr>
              <w:t> </w:t>
            </w:r>
            <w:r>
              <w:rPr>
                <w:rFonts w:ascii="Calibri"/>
                <w:b/>
                <w:spacing w:val="-2"/>
                <w:sz w:val="14"/>
              </w:rPr>
              <w:t>Documents</w:t>
            </w:r>
          </w:p>
        </w:tc>
      </w:tr>
      <w:tr>
        <w:trPr>
          <w:trHeight w:val="196" w:hRule="atLeast"/>
        </w:trPr>
        <w:tc>
          <w:tcPr>
            <w:tcW w:w="4772" w:type="dxa"/>
          </w:tcPr>
          <w:p>
            <w:pPr>
              <w:pStyle w:val="TableParagraph"/>
              <w:spacing w:before="3"/>
              <w:ind w:left="19"/>
              <w:jc w:val="left"/>
              <w:rPr>
                <w:rFonts w:ascii="Calibri"/>
                <w:sz w:val="14"/>
              </w:rPr>
            </w:pPr>
            <w:r>
              <w:rPr>
                <w:rFonts w:ascii="Calibri"/>
                <w:sz w:val="14"/>
              </w:rPr>
              <w:t>Copies</w:t>
            </w:r>
            <w:r>
              <w:rPr>
                <w:rFonts w:ascii="Calibri"/>
                <w:spacing w:val="6"/>
                <w:sz w:val="14"/>
              </w:rPr>
              <w:t> </w:t>
            </w:r>
            <w:r>
              <w:rPr>
                <w:rFonts w:ascii="Calibri"/>
                <w:sz w:val="14"/>
              </w:rPr>
              <w:t>of</w:t>
            </w:r>
            <w:r>
              <w:rPr>
                <w:rFonts w:ascii="Calibri"/>
                <w:spacing w:val="8"/>
                <w:sz w:val="14"/>
              </w:rPr>
              <w:t> </w:t>
            </w:r>
            <w:r>
              <w:rPr>
                <w:rFonts w:ascii="Calibri"/>
                <w:sz w:val="14"/>
              </w:rPr>
              <w:t>Commercial</w:t>
            </w:r>
            <w:r>
              <w:rPr>
                <w:rFonts w:ascii="Calibri"/>
                <w:spacing w:val="9"/>
                <w:sz w:val="14"/>
              </w:rPr>
              <w:t> </w:t>
            </w:r>
            <w:r>
              <w:rPr>
                <w:rFonts w:ascii="Calibri"/>
                <w:sz w:val="14"/>
              </w:rPr>
              <w:t>Plans</w:t>
            </w:r>
            <w:r>
              <w:rPr>
                <w:rFonts w:ascii="Calibri"/>
                <w:spacing w:val="6"/>
                <w:sz w:val="14"/>
              </w:rPr>
              <w:t> </w:t>
            </w:r>
            <w:r>
              <w:rPr>
                <w:rFonts w:ascii="Calibri"/>
                <w:sz w:val="14"/>
              </w:rPr>
              <w:t>(all</w:t>
            </w:r>
            <w:r>
              <w:rPr>
                <w:rFonts w:ascii="Calibri"/>
                <w:spacing w:val="9"/>
                <w:sz w:val="14"/>
              </w:rPr>
              <w:t> </w:t>
            </w:r>
            <w:r>
              <w:rPr>
                <w:rFonts w:ascii="Calibri"/>
                <w:sz w:val="14"/>
              </w:rPr>
              <w:t>plans</w:t>
            </w:r>
            <w:r>
              <w:rPr>
                <w:rFonts w:ascii="Calibri"/>
                <w:spacing w:val="6"/>
                <w:sz w:val="14"/>
              </w:rPr>
              <w:t> </w:t>
            </w:r>
            <w:r>
              <w:rPr>
                <w:rFonts w:ascii="Calibri"/>
                <w:sz w:val="14"/>
              </w:rPr>
              <w:t>regardless</w:t>
            </w:r>
            <w:r>
              <w:rPr>
                <w:rFonts w:ascii="Calibri"/>
                <w:spacing w:val="7"/>
                <w:sz w:val="14"/>
              </w:rPr>
              <w:t> </w:t>
            </w:r>
            <w:r>
              <w:rPr>
                <w:rFonts w:ascii="Calibri"/>
                <w:sz w:val="14"/>
              </w:rPr>
              <w:t>of</w:t>
            </w:r>
            <w:r>
              <w:rPr>
                <w:rFonts w:ascii="Calibri"/>
                <w:spacing w:val="8"/>
                <w:sz w:val="14"/>
              </w:rPr>
              <w:t> </w:t>
            </w:r>
            <w:r>
              <w:rPr>
                <w:rFonts w:ascii="Calibri"/>
                <w:spacing w:val="-4"/>
                <w:sz w:val="14"/>
              </w:rPr>
              <w:t>age)</w:t>
            </w:r>
          </w:p>
        </w:tc>
        <w:tc>
          <w:tcPr>
            <w:tcW w:w="1906" w:type="dxa"/>
          </w:tcPr>
          <w:p>
            <w:pPr>
              <w:pStyle w:val="TableParagraph"/>
              <w:spacing w:line="169" w:lineRule="exact" w:before="8"/>
              <w:ind w:right="321"/>
              <w:rPr>
                <w:rFonts w:ascii="Calibri"/>
                <w:sz w:val="14"/>
              </w:rPr>
            </w:pPr>
            <w:r>
              <w:rPr>
                <w:rFonts w:ascii="Calibri"/>
                <w:w w:val="102"/>
                <w:sz w:val="14"/>
              </w:rPr>
              <w:t>D</w:t>
            </w:r>
          </w:p>
        </w:tc>
        <w:tc>
          <w:tcPr>
            <w:tcW w:w="963" w:type="dxa"/>
          </w:tcPr>
          <w:p>
            <w:pPr>
              <w:pStyle w:val="TableParagraph"/>
              <w:spacing w:line="169" w:lineRule="exact" w:before="8"/>
              <w:ind w:left="309" w:right="303"/>
              <w:jc w:val="center"/>
              <w:rPr>
                <w:rFonts w:ascii="Calibri"/>
                <w:sz w:val="14"/>
              </w:rPr>
            </w:pPr>
            <w:r>
              <w:rPr>
                <w:rFonts w:ascii="Calibri"/>
                <w:spacing w:val="-2"/>
                <w:sz w:val="14"/>
              </w:rPr>
              <w:t>31.82</w:t>
            </w:r>
          </w:p>
        </w:tc>
        <w:tc>
          <w:tcPr>
            <w:tcW w:w="1020" w:type="dxa"/>
          </w:tcPr>
          <w:p>
            <w:pPr>
              <w:pStyle w:val="TableParagraph"/>
              <w:spacing w:line="169" w:lineRule="exact" w:before="8"/>
              <w:ind w:right="306"/>
              <w:rPr>
                <w:rFonts w:ascii="Calibri"/>
                <w:sz w:val="14"/>
              </w:rPr>
            </w:pPr>
            <w:r>
              <w:rPr>
                <w:rFonts w:ascii="Calibri"/>
                <w:spacing w:val="-2"/>
                <w:sz w:val="14"/>
              </w:rPr>
              <w:t>350.00</w:t>
            </w:r>
          </w:p>
        </w:tc>
        <w:tc>
          <w:tcPr>
            <w:tcW w:w="959" w:type="dxa"/>
          </w:tcPr>
          <w:p>
            <w:pPr>
              <w:pStyle w:val="TableParagraph"/>
              <w:spacing w:line="169" w:lineRule="exact" w:before="8"/>
              <w:ind w:right="253"/>
              <w:rPr>
                <w:rFonts w:ascii="Calibri"/>
                <w:sz w:val="14"/>
              </w:rPr>
            </w:pPr>
            <w:r>
              <w:rPr>
                <w:rFonts w:ascii="Calibri"/>
                <w:spacing w:val="-2"/>
                <w:sz w:val="14"/>
              </w:rPr>
              <w:t>362.75</w:t>
            </w:r>
          </w:p>
        </w:tc>
        <w:tc>
          <w:tcPr>
            <w:tcW w:w="877" w:type="dxa"/>
          </w:tcPr>
          <w:p>
            <w:pPr>
              <w:pStyle w:val="TableParagraph"/>
              <w:spacing w:line="169" w:lineRule="exact" w:before="8"/>
              <w:ind w:left="244" w:right="61"/>
              <w:jc w:val="center"/>
              <w:rPr>
                <w:rFonts w:ascii="Calibri"/>
                <w:sz w:val="14"/>
              </w:rPr>
            </w:pPr>
            <w:r>
              <w:rPr>
                <w:rFonts w:ascii="Calibri"/>
                <w:spacing w:val="-2"/>
                <w:sz w:val="14"/>
              </w:rPr>
              <w:t>(12.75)</w:t>
            </w:r>
          </w:p>
        </w:tc>
        <w:tc>
          <w:tcPr>
            <w:tcW w:w="685" w:type="dxa"/>
          </w:tcPr>
          <w:p>
            <w:pPr>
              <w:pStyle w:val="TableParagraph"/>
              <w:spacing w:line="168" w:lineRule="exact" w:before="8"/>
              <w:ind w:right="29"/>
              <w:rPr>
                <w:rFonts w:ascii="Calibri"/>
                <w:sz w:val="14"/>
              </w:rPr>
            </w:pPr>
            <w:r>
              <w:rPr>
                <w:rFonts w:ascii="Calibri"/>
                <w:spacing w:val="-2"/>
                <w:sz w:val="14"/>
              </w:rPr>
              <w:t>(3.5%)</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Copies</w:t>
            </w:r>
            <w:r>
              <w:rPr>
                <w:rFonts w:ascii="Calibri"/>
                <w:spacing w:val="5"/>
                <w:sz w:val="14"/>
              </w:rPr>
              <w:t> </w:t>
            </w:r>
            <w:r>
              <w:rPr>
                <w:rFonts w:ascii="Calibri"/>
                <w:sz w:val="14"/>
              </w:rPr>
              <w:t>of</w:t>
            </w:r>
            <w:r>
              <w:rPr>
                <w:rFonts w:ascii="Calibri"/>
                <w:spacing w:val="7"/>
                <w:sz w:val="14"/>
              </w:rPr>
              <w:t> </w:t>
            </w:r>
            <w:r>
              <w:rPr>
                <w:rFonts w:ascii="Calibri"/>
                <w:sz w:val="14"/>
              </w:rPr>
              <w:t>Commercial</w:t>
            </w:r>
            <w:r>
              <w:rPr>
                <w:rFonts w:ascii="Calibri"/>
                <w:spacing w:val="7"/>
                <w:sz w:val="14"/>
              </w:rPr>
              <w:t> </w:t>
            </w:r>
            <w:r>
              <w:rPr>
                <w:rFonts w:ascii="Calibri"/>
                <w:sz w:val="14"/>
              </w:rPr>
              <w:t>Plans</w:t>
            </w:r>
            <w:r>
              <w:rPr>
                <w:rFonts w:ascii="Calibri"/>
                <w:spacing w:val="6"/>
                <w:sz w:val="14"/>
              </w:rPr>
              <w:t> </w:t>
            </w:r>
            <w:r>
              <w:rPr>
                <w:rFonts w:ascii="Calibri"/>
                <w:sz w:val="14"/>
              </w:rPr>
              <w:t>(less</w:t>
            </w:r>
            <w:r>
              <w:rPr>
                <w:rFonts w:ascii="Calibri"/>
                <w:spacing w:val="5"/>
                <w:sz w:val="14"/>
              </w:rPr>
              <w:t> </w:t>
            </w:r>
            <w:r>
              <w:rPr>
                <w:rFonts w:ascii="Calibri"/>
                <w:sz w:val="14"/>
              </w:rPr>
              <w:t>than</w:t>
            </w:r>
            <w:r>
              <w:rPr>
                <w:rFonts w:ascii="Calibri"/>
                <w:spacing w:val="9"/>
                <w:sz w:val="14"/>
              </w:rPr>
              <w:t> </w:t>
            </w:r>
            <w:r>
              <w:rPr>
                <w:rFonts w:ascii="Calibri"/>
                <w:sz w:val="14"/>
              </w:rPr>
              <w:t>10</w:t>
            </w:r>
            <w:r>
              <w:rPr>
                <w:rFonts w:ascii="Calibri"/>
                <w:spacing w:val="6"/>
                <w:sz w:val="14"/>
              </w:rPr>
              <w:t> </w:t>
            </w:r>
            <w:r>
              <w:rPr>
                <w:rFonts w:ascii="Calibri"/>
                <w:sz w:val="14"/>
              </w:rPr>
              <w:t>years</w:t>
            </w:r>
            <w:r>
              <w:rPr>
                <w:rFonts w:ascii="Calibri"/>
                <w:spacing w:val="5"/>
                <w:sz w:val="14"/>
              </w:rPr>
              <w:t> </w:t>
            </w:r>
            <w:r>
              <w:rPr>
                <w:rFonts w:ascii="Calibri"/>
                <w:spacing w:val="-4"/>
                <w:sz w:val="14"/>
              </w:rPr>
              <w:t>old)</w:t>
            </w:r>
          </w:p>
        </w:tc>
        <w:tc>
          <w:tcPr>
            <w:tcW w:w="190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jc w:val="center"/>
              <w:rPr>
                <w:rFonts w:ascii="Calibri"/>
                <w:sz w:val="14"/>
              </w:rPr>
            </w:pPr>
            <w:r>
              <w:rPr>
                <w:rFonts w:ascii="Calibri"/>
                <w:w w:val="102"/>
                <w:sz w:val="14"/>
              </w:rPr>
              <w:t>-</w:t>
            </w:r>
          </w:p>
        </w:tc>
        <w:tc>
          <w:tcPr>
            <w:tcW w:w="1020" w:type="dxa"/>
          </w:tcPr>
          <w:p>
            <w:pPr>
              <w:pStyle w:val="TableParagraph"/>
              <w:spacing w:line="169" w:lineRule="exact" w:before="3"/>
              <w:ind w:right="308"/>
              <w:rPr>
                <w:rFonts w:ascii="Calibri"/>
                <w:sz w:val="14"/>
              </w:rPr>
            </w:pPr>
            <w:r>
              <w:rPr>
                <w:rFonts w:ascii="Calibri"/>
                <w:spacing w:val="-5"/>
                <w:sz w:val="14"/>
              </w:rPr>
              <w:t>n/a</w:t>
            </w:r>
          </w:p>
        </w:tc>
        <w:tc>
          <w:tcPr>
            <w:tcW w:w="959" w:type="dxa"/>
          </w:tcPr>
          <w:p>
            <w:pPr>
              <w:pStyle w:val="TableParagraph"/>
              <w:spacing w:line="169" w:lineRule="exact" w:before="3"/>
              <w:ind w:right="253"/>
              <w:rPr>
                <w:rFonts w:ascii="Calibri"/>
                <w:sz w:val="14"/>
              </w:rPr>
            </w:pPr>
            <w:r>
              <w:rPr>
                <w:rFonts w:ascii="Calibri"/>
                <w:spacing w:val="-2"/>
                <w:sz w:val="14"/>
              </w:rPr>
              <w:t>213.30</w:t>
            </w:r>
          </w:p>
        </w:tc>
        <w:tc>
          <w:tcPr>
            <w:tcW w:w="877" w:type="dxa"/>
          </w:tcPr>
          <w:p>
            <w:pPr>
              <w:pStyle w:val="TableParagraph"/>
              <w:spacing w:line="169" w:lineRule="exact" w:before="3"/>
              <w:ind w:left="243" w:right="131"/>
              <w:jc w:val="center"/>
              <w:rPr>
                <w:rFonts w:ascii="Calibri"/>
                <w:sz w:val="14"/>
              </w:rPr>
            </w:pPr>
            <w:r>
              <w:rPr>
                <w:rFonts w:ascii="Calibri"/>
                <w:spacing w:val="-2"/>
                <w:sz w:val="14"/>
              </w:rPr>
              <w:t>(213.30)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Copies</w:t>
            </w:r>
            <w:r>
              <w:rPr>
                <w:rFonts w:ascii="Calibri"/>
                <w:spacing w:val="5"/>
                <w:sz w:val="14"/>
              </w:rPr>
              <w:t> </w:t>
            </w:r>
            <w:r>
              <w:rPr>
                <w:rFonts w:ascii="Calibri"/>
                <w:sz w:val="14"/>
              </w:rPr>
              <w:t>of</w:t>
            </w:r>
            <w:r>
              <w:rPr>
                <w:rFonts w:ascii="Calibri"/>
                <w:spacing w:val="8"/>
                <w:sz w:val="14"/>
              </w:rPr>
              <w:t> </w:t>
            </w:r>
            <w:r>
              <w:rPr>
                <w:rFonts w:ascii="Calibri"/>
                <w:sz w:val="14"/>
              </w:rPr>
              <w:t>Domestic</w:t>
            </w:r>
            <w:r>
              <w:rPr>
                <w:rFonts w:ascii="Calibri"/>
                <w:spacing w:val="5"/>
                <w:sz w:val="14"/>
              </w:rPr>
              <w:t> </w:t>
            </w:r>
            <w:r>
              <w:rPr>
                <w:rFonts w:ascii="Calibri"/>
                <w:sz w:val="14"/>
              </w:rPr>
              <w:t>Plans</w:t>
            </w:r>
            <w:r>
              <w:rPr>
                <w:rFonts w:ascii="Calibri"/>
                <w:spacing w:val="6"/>
                <w:sz w:val="14"/>
              </w:rPr>
              <w:t> </w:t>
            </w:r>
            <w:r>
              <w:rPr>
                <w:rFonts w:ascii="Calibri"/>
                <w:sz w:val="14"/>
              </w:rPr>
              <w:t>(all</w:t>
            </w:r>
            <w:r>
              <w:rPr>
                <w:rFonts w:ascii="Calibri"/>
                <w:spacing w:val="9"/>
                <w:sz w:val="14"/>
              </w:rPr>
              <w:t> </w:t>
            </w:r>
            <w:r>
              <w:rPr>
                <w:rFonts w:ascii="Calibri"/>
                <w:sz w:val="14"/>
              </w:rPr>
              <w:t>plans</w:t>
            </w:r>
            <w:r>
              <w:rPr>
                <w:rFonts w:ascii="Calibri"/>
                <w:spacing w:val="6"/>
                <w:sz w:val="14"/>
              </w:rPr>
              <w:t> </w:t>
            </w:r>
            <w:r>
              <w:rPr>
                <w:rFonts w:ascii="Calibri"/>
                <w:sz w:val="14"/>
              </w:rPr>
              <w:t>regardless</w:t>
            </w:r>
            <w:r>
              <w:rPr>
                <w:rFonts w:ascii="Calibri"/>
                <w:spacing w:val="6"/>
                <w:sz w:val="14"/>
              </w:rPr>
              <w:t> </w:t>
            </w:r>
            <w:r>
              <w:rPr>
                <w:rFonts w:ascii="Calibri"/>
                <w:sz w:val="14"/>
              </w:rPr>
              <w:t>of</w:t>
            </w:r>
            <w:r>
              <w:rPr>
                <w:rFonts w:ascii="Calibri"/>
                <w:spacing w:val="7"/>
                <w:sz w:val="14"/>
              </w:rPr>
              <w:t> </w:t>
            </w:r>
            <w:r>
              <w:rPr>
                <w:rFonts w:ascii="Calibri"/>
                <w:spacing w:val="-4"/>
                <w:sz w:val="14"/>
              </w:rPr>
              <w:t>age)</w:t>
            </w:r>
          </w:p>
        </w:tc>
        <w:tc>
          <w:tcPr>
            <w:tcW w:w="190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18.18</w:t>
            </w:r>
          </w:p>
        </w:tc>
        <w:tc>
          <w:tcPr>
            <w:tcW w:w="1020" w:type="dxa"/>
          </w:tcPr>
          <w:p>
            <w:pPr>
              <w:pStyle w:val="TableParagraph"/>
              <w:spacing w:line="169" w:lineRule="exact" w:before="3"/>
              <w:ind w:right="306"/>
              <w:rPr>
                <w:rFonts w:ascii="Calibri"/>
                <w:sz w:val="14"/>
              </w:rPr>
            </w:pPr>
            <w:r>
              <w:rPr>
                <w:rFonts w:ascii="Calibri"/>
                <w:spacing w:val="-2"/>
                <w:sz w:val="14"/>
              </w:rPr>
              <w:t>200.00</w:t>
            </w:r>
          </w:p>
        </w:tc>
        <w:tc>
          <w:tcPr>
            <w:tcW w:w="959" w:type="dxa"/>
          </w:tcPr>
          <w:p>
            <w:pPr>
              <w:pStyle w:val="TableParagraph"/>
              <w:spacing w:line="169" w:lineRule="exact" w:before="3"/>
              <w:ind w:right="253"/>
              <w:rPr>
                <w:rFonts w:ascii="Calibri"/>
                <w:sz w:val="14"/>
              </w:rPr>
            </w:pPr>
            <w:r>
              <w:rPr>
                <w:rFonts w:ascii="Calibri"/>
                <w:spacing w:val="-2"/>
                <w:sz w:val="14"/>
              </w:rPr>
              <w:t>195.50</w:t>
            </w:r>
          </w:p>
        </w:tc>
        <w:tc>
          <w:tcPr>
            <w:tcW w:w="877" w:type="dxa"/>
          </w:tcPr>
          <w:p>
            <w:pPr>
              <w:pStyle w:val="TableParagraph"/>
              <w:spacing w:line="169" w:lineRule="exact" w:before="3"/>
              <w:ind w:left="387" w:right="131"/>
              <w:jc w:val="center"/>
              <w:rPr>
                <w:rFonts w:ascii="Calibri"/>
                <w:sz w:val="14"/>
              </w:rPr>
            </w:pPr>
            <w:r>
              <w:rPr>
                <w:rFonts w:ascii="Calibri"/>
                <w:spacing w:val="-4"/>
                <w:sz w:val="14"/>
              </w:rPr>
              <w:t>4.50</w:t>
            </w:r>
          </w:p>
        </w:tc>
        <w:tc>
          <w:tcPr>
            <w:tcW w:w="685" w:type="dxa"/>
          </w:tcPr>
          <w:p>
            <w:pPr>
              <w:pStyle w:val="TableParagraph"/>
              <w:spacing w:line="169" w:lineRule="exact" w:before="3"/>
              <w:ind w:right="30"/>
              <w:rPr>
                <w:rFonts w:ascii="Calibri"/>
                <w:sz w:val="14"/>
              </w:rPr>
            </w:pPr>
            <w:r>
              <w:rPr>
                <w:rFonts w:ascii="Calibri"/>
                <w:spacing w:val="-4"/>
                <w:sz w:val="14"/>
              </w:rPr>
              <w:t>2.3%</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Copies</w:t>
            </w:r>
            <w:r>
              <w:rPr>
                <w:rFonts w:ascii="Calibri"/>
                <w:spacing w:val="4"/>
                <w:sz w:val="14"/>
              </w:rPr>
              <w:t> </w:t>
            </w:r>
            <w:r>
              <w:rPr>
                <w:rFonts w:ascii="Calibri"/>
                <w:sz w:val="14"/>
              </w:rPr>
              <w:t>of</w:t>
            </w:r>
            <w:r>
              <w:rPr>
                <w:rFonts w:ascii="Calibri"/>
                <w:spacing w:val="6"/>
                <w:sz w:val="14"/>
              </w:rPr>
              <w:t> </w:t>
            </w:r>
            <w:r>
              <w:rPr>
                <w:rFonts w:ascii="Calibri"/>
                <w:sz w:val="14"/>
              </w:rPr>
              <w:t>Domestic</w:t>
            </w:r>
            <w:r>
              <w:rPr>
                <w:rFonts w:ascii="Calibri"/>
                <w:spacing w:val="5"/>
                <w:sz w:val="14"/>
              </w:rPr>
              <w:t> </w:t>
            </w:r>
            <w:r>
              <w:rPr>
                <w:rFonts w:ascii="Calibri"/>
                <w:sz w:val="14"/>
              </w:rPr>
              <w:t>Plans</w:t>
            </w:r>
            <w:r>
              <w:rPr>
                <w:rFonts w:ascii="Calibri"/>
                <w:spacing w:val="5"/>
                <w:sz w:val="14"/>
              </w:rPr>
              <w:t> </w:t>
            </w:r>
            <w:r>
              <w:rPr>
                <w:rFonts w:ascii="Calibri"/>
                <w:sz w:val="14"/>
              </w:rPr>
              <w:t>(less</w:t>
            </w:r>
            <w:r>
              <w:rPr>
                <w:rFonts w:ascii="Calibri"/>
                <w:spacing w:val="5"/>
                <w:sz w:val="14"/>
              </w:rPr>
              <w:t> </w:t>
            </w:r>
            <w:r>
              <w:rPr>
                <w:rFonts w:ascii="Calibri"/>
                <w:sz w:val="14"/>
              </w:rPr>
              <w:t>than</w:t>
            </w:r>
            <w:r>
              <w:rPr>
                <w:rFonts w:ascii="Calibri"/>
                <w:spacing w:val="9"/>
                <w:sz w:val="14"/>
              </w:rPr>
              <w:t> </w:t>
            </w:r>
            <w:r>
              <w:rPr>
                <w:rFonts w:ascii="Calibri"/>
                <w:sz w:val="14"/>
              </w:rPr>
              <w:t>10</w:t>
            </w:r>
            <w:r>
              <w:rPr>
                <w:rFonts w:ascii="Calibri"/>
                <w:spacing w:val="4"/>
                <w:sz w:val="14"/>
              </w:rPr>
              <w:t> </w:t>
            </w:r>
            <w:r>
              <w:rPr>
                <w:rFonts w:ascii="Calibri"/>
                <w:sz w:val="14"/>
              </w:rPr>
              <w:t>years</w:t>
            </w:r>
            <w:r>
              <w:rPr>
                <w:rFonts w:ascii="Calibri"/>
                <w:spacing w:val="5"/>
                <w:sz w:val="14"/>
              </w:rPr>
              <w:t> </w:t>
            </w:r>
            <w:r>
              <w:rPr>
                <w:rFonts w:ascii="Calibri"/>
                <w:spacing w:val="-4"/>
                <w:sz w:val="14"/>
              </w:rPr>
              <w:t>old)</w:t>
            </w:r>
          </w:p>
        </w:tc>
        <w:tc>
          <w:tcPr>
            <w:tcW w:w="190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jc w:val="center"/>
              <w:rPr>
                <w:rFonts w:ascii="Calibri"/>
                <w:sz w:val="14"/>
              </w:rPr>
            </w:pPr>
            <w:r>
              <w:rPr>
                <w:rFonts w:ascii="Calibri"/>
                <w:w w:val="102"/>
                <w:sz w:val="14"/>
              </w:rPr>
              <w:t>-</w:t>
            </w:r>
          </w:p>
        </w:tc>
        <w:tc>
          <w:tcPr>
            <w:tcW w:w="1020" w:type="dxa"/>
          </w:tcPr>
          <w:p>
            <w:pPr>
              <w:pStyle w:val="TableParagraph"/>
              <w:spacing w:line="169" w:lineRule="exact" w:before="3"/>
              <w:ind w:right="308"/>
              <w:rPr>
                <w:rFonts w:ascii="Calibri"/>
                <w:sz w:val="14"/>
              </w:rPr>
            </w:pPr>
            <w:r>
              <w:rPr>
                <w:rFonts w:ascii="Calibri"/>
                <w:spacing w:val="-5"/>
                <w:sz w:val="14"/>
              </w:rPr>
              <w:t>n/a</w:t>
            </w:r>
          </w:p>
        </w:tc>
        <w:tc>
          <w:tcPr>
            <w:tcW w:w="959" w:type="dxa"/>
          </w:tcPr>
          <w:p>
            <w:pPr>
              <w:pStyle w:val="TableParagraph"/>
              <w:spacing w:line="169" w:lineRule="exact" w:before="3"/>
              <w:ind w:right="253"/>
              <w:rPr>
                <w:rFonts w:ascii="Calibri"/>
                <w:sz w:val="14"/>
              </w:rPr>
            </w:pPr>
            <w:r>
              <w:rPr>
                <w:rFonts w:ascii="Calibri"/>
                <w:spacing w:val="-2"/>
                <w:sz w:val="14"/>
              </w:rPr>
              <w:t>121.30</w:t>
            </w:r>
          </w:p>
        </w:tc>
        <w:tc>
          <w:tcPr>
            <w:tcW w:w="877" w:type="dxa"/>
          </w:tcPr>
          <w:p>
            <w:pPr>
              <w:pStyle w:val="TableParagraph"/>
              <w:spacing w:line="169" w:lineRule="exact" w:before="3"/>
              <w:ind w:left="243" w:right="131"/>
              <w:jc w:val="center"/>
              <w:rPr>
                <w:rFonts w:ascii="Calibri"/>
                <w:sz w:val="14"/>
              </w:rPr>
            </w:pPr>
            <w:r>
              <w:rPr>
                <w:rFonts w:ascii="Calibri"/>
                <w:spacing w:val="-2"/>
                <w:sz w:val="14"/>
              </w:rPr>
              <w:t>(121.30)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Copy</w:t>
            </w:r>
            <w:r>
              <w:rPr>
                <w:rFonts w:ascii="Calibri"/>
                <w:spacing w:val="8"/>
                <w:sz w:val="14"/>
              </w:rPr>
              <w:t> </w:t>
            </w:r>
            <w:r>
              <w:rPr>
                <w:rFonts w:ascii="Calibri"/>
                <w:sz w:val="14"/>
              </w:rPr>
              <w:t>of</w:t>
            </w:r>
            <w:r>
              <w:rPr>
                <w:rFonts w:ascii="Calibri"/>
                <w:spacing w:val="9"/>
                <w:sz w:val="14"/>
              </w:rPr>
              <w:t> </w:t>
            </w:r>
            <w:r>
              <w:rPr>
                <w:rFonts w:ascii="Calibri"/>
                <w:sz w:val="14"/>
              </w:rPr>
              <w:t>Commercial</w:t>
            </w:r>
            <w:r>
              <w:rPr>
                <w:rFonts w:ascii="Calibri"/>
                <w:spacing w:val="9"/>
                <w:sz w:val="14"/>
              </w:rPr>
              <w:t> </w:t>
            </w:r>
            <w:r>
              <w:rPr>
                <w:rFonts w:ascii="Calibri"/>
                <w:sz w:val="14"/>
              </w:rPr>
              <w:t>Building</w:t>
            </w:r>
            <w:r>
              <w:rPr>
                <w:rFonts w:ascii="Calibri"/>
                <w:spacing w:val="9"/>
                <w:sz w:val="14"/>
              </w:rPr>
              <w:t> </w:t>
            </w:r>
            <w:r>
              <w:rPr>
                <w:rFonts w:ascii="Calibri"/>
                <w:sz w:val="14"/>
              </w:rPr>
              <w:t>Permits</w:t>
            </w:r>
            <w:r>
              <w:rPr>
                <w:rFonts w:ascii="Calibri"/>
                <w:spacing w:val="7"/>
                <w:sz w:val="14"/>
              </w:rPr>
              <w:t> </w:t>
            </w:r>
            <w:r>
              <w:rPr>
                <w:rFonts w:ascii="Calibri"/>
                <w:sz w:val="14"/>
              </w:rPr>
              <w:t>(Per</w:t>
            </w:r>
            <w:r>
              <w:rPr>
                <w:rFonts w:ascii="Calibri"/>
                <w:spacing w:val="10"/>
                <w:sz w:val="14"/>
              </w:rPr>
              <w:t> </w:t>
            </w:r>
            <w:r>
              <w:rPr>
                <w:rFonts w:ascii="Calibri"/>
                <w:spacing w:val="-2"/>
                <w:sz w:val="14"/>
              </w:rPr>
              <w:t>Permit)</w:t>
            </w:r>
          </w:p>
        </w:tc>
        <w:tc>
          <w:tcPr>
            <w:tcW w:w="190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10.00</w:t>
            </w:r>
          </w:p>
        </w:tc>
        <w:tc>
          <w:tcPr>
            <w:tcW w:w="1020" w:type="dxa"/>
          </w:tcPr>
          <w:p>
            <w:pPr>
              <w:pStyle w:val="TableParagraph"/>
              <w:spacing w:line="169" w:lineRule="exact" w:before="3"/>
              <w:ind w:right="306"/>
              <w:rPr>
                <w:rFonts w:ascii="Calibri"/>
                <w:sz w:val="14"/>
              </w:rPr>
            </w:pPr>
            <w:r>
              <w:rPr>
                <w:rFonts w:ascii="Calibri"/>
                <w:spacing w:val="-2"/>
                <w:sz w:val="14"/>
              </w:rPr>
              <w:t>110.00</w:t>
            </w:r>
          </w:p>
        </w:tc>
        <w:tc>
          <w:tcPr>
            <w:tcW w:w="959" w:type="dxa"/>
          </w:tcPr>
          <w:p>
            <w:pPr>
              <w:pStyle w:val="TableParagraph"/>
              <w:spacing w:line="169" w:lineRule="exact" w:before="3"/>
              <w:ind w:right="253"/>
              <w:rPr>
                <w:rFonts w:ascii="Calibri"/>
                <w:sz w:val="14"/>
              </w:rPr>
            </w:pPr>
            <w:r>
              <w:rPr>
                <w:rFonts w:ascii="Calibri"/>
                <w:spacing w:val="-2"/>
                <w:sz w:val="14"/>
              </w:rPr>
              <w:t>106.65</w:t>
            </w:r>
          </w:p>
        </w:tc>
        <w:tc>
          <w:tcPr>
            <w:tcW w:w="877" w:type="dxa"/>
          </w:tcPr>
          <w:p>
            <w:pPr>
              <w:pStyle w:val="TableParagraph"/>
              <w:spacing w:line="169" w:lineRule="exact" w:before="3"/>
              <w:ind w:left="387" w:right="131"/>
              <w:jc w:val="center"/>
              <w:rPr>
                <w:rFonts w:ascii="Calibri"/>
                <w:sz w:val="14"/>
              </w:rPr>
            </w:pPr>
            <w:r>
              <w:rPr>
                <w:rFonts w:ascii="Calibri"/>
                <w:spacing w:val="-4"/>
                <w:sz w:val="14"/>
              </w:rPr>
              <w:t>3.35</w:t>
            </w:r>
          </w:p>
        </w:tc>
        <w:tc>
          <w:tcPr>
            <w:tcW w:w="685" w:type="dxa"/>
          </w:tcPr>
          <w:p>
            <w:pPr>
              <w:pStyle w:val="TableParagraph"/>
              <w:spacing w:line="169" w:lineRule="exact" w:before="3"/>
              <w:ind w:right="30"/>
              <w:rPr>
                <w:rFonts w:ascii="Calibri"/>
                <w:sz w:val="14"/>
              </w:rPr>
            </w:pPr>
            <w:r>
              <w:rPr>
                <w:rFonts w:ascii="Calibri"/>
                <w:spacing w:val="-4"/>
                <w:sz w:val="14"/>
              </w:rPr>
              <w:t>3.1%</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Copy</w:t>
            </w:r>
            <w:r>
              <w:rPr>
                <w:rFonts w:ascii="Calibri"/>
                <w:spacing w:val="7"/>
                <w:sz w:val="14"/>
              </w:rPr>
              <w:t> </w:t>
            </w:r>
            <w:r>
              <w:rPr>
                <w:rFonts w:ascii="Calibri"/>
                <w:sz w:val="14"/>
              </w:rPr>
              <w:t>of</w:t>
            </w:r>
            <w:r>
              <w:rPr>
                <w:rFonts w:ascii="Calibri"/>
                <w:spacing w:val="8"/>
                <w:sz w:val="14"/>
              </w:rPr>
              <w:t> </w:t>
            </w:r>
            <w:r>
              <w:rPr>
                <w:rFonts w:ascii="Calibri"/>
                <w:sz w:val="14"/>
              </w:rPr>
              <w:t>Commercial</w:t>
            </w:r>
            <w:r>
              <w:rPr>
                <w:rFonts w:ascii="Calibri"/>
                <w:spacing w:val="9"/>
                <w:sz w:val="14"/>
              </w:rPr>
              <w:t> </w:t>
            </w:r>
            <w:r>
              <w:rPr>
                <w:rFonts w:ascii="Calibri"/>
                <w:sz w:val="14"/>
              </w:rPr>
              <w:t>Final</w:t>
            </w:r>
            <w:r>
              <w:rPr>
                <w:rFonts w:ascii="Calibri"/>
                <w:spacing w:val="9"/>
                <w:sz w:val="14"/>
              </w:rPr>
              <w:t> </w:t>
            </w:r>
            <w:r>
              <w:rPr>
                <w:rFonts w:ascii="Calibri"/>
                <w:sz w:val="14"/>
              </w:rPr>
              <w:t>Inspection</w:t>
            </w:r>
            <w:r>
              <w:rPr>
                <w:rFonts w:ascii="Calibri"/>
                <w:spacing w:val="10"/>
                <w:sz w:val="14"/>
              </w:rPr>
              <w:t> </w:t>
            </w:r>
            <w:r>
              <w:rPr>
                <w:rFonts w:ascii="Calibri"/>
                <w:sz w:val="14"/>
              </w:rPr>
              <w:t>(Per</w:t>
            </w:r>
            <w:r>
              <w:rPr>
                <w:rFonts w:ascii="Calibri"/>
                <w:spacing w:val="9"/>
                <w:sz w:val="14"/>
              </w:rPr>
              <w:t> </w:t>
            </w:r>
            <w:r>
              <w:rPr>
                <w:rFonts w:ascii="Calibri"/>
                <w:spacing w:val="-2"/>
                <w:sz w:val="14"/>
              </w:rPr>
              <w:t>Permit)</w:t>
            </w:r>
          </w:p>
        </w:tc>
        <w:tc>
          <w:tcPr>
            <w:tcW w:w="190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10.00</w:t>
            </w:r>
          </w:p>
        </w:tc>
        <w:tc>
          <w:tcPr>
            <w:tcW w:w="1020" w:type="dxa"/>
          </w:tcPr>
          <w:p>
            <w:pPr>
              <w:pStyle w:val="TableParagraph"/>
              <w:spacing w:line="169" w:lineRule="exact" w:before="3"/>
              <w:ind w:right="306"/>
              <w:rPr>
                <w:rFonts w:ascii="Calibri"/>
                <w:sz w:val="14"/>
              </w:rPr>
            </w:pPr>
            <w:r>
              <w:rPr>
                <w:rFonts w:ascii="Calibri"/>
                <w:spacing w:val="-2"/>
                <w:sz w:val="14"/>
              </w:rPr>
              <w:t>110.00</w:t>
            </w:r>
          </w:p>
        </w:tc>
        <w:tc>
          <w:tcPr>
            <w:tcW w:w="959" w:type="dxa"/>
          </w:tcPr>
          <w:p>
            <w:pPr>
              <w:pStyle w:val="TableParagraph"/>
              <w:spacing w:line="169" w:lineRule="exact" w:before="3"/>
              <w:ind w:right="253"/>
              <w:rPr>
                <w:rFonts w:ascii="Calibri"/>
                <w:sz w:val="14"/>
              </w:rPr>
            </w:pPr>
            <w:r>
              <w:rPr>
                <w:rFonts w:ascii="Calibri"/>
                <w:spacing w:val="-2"/>
                <w:sz w:val="14"/>
              </w:rPr>
              <w:t>106.65</w:t>
            </w:r>
          </w:p>
        </w:tc>
        <w:tc>
          <w:tcPr>
            <w:tcW w:w="877" w:type="dxa"/>
          </w:tcPr>
          <w:p>
            <w:pPr>
              <w:pStyle w:val="TableParagraph"/>
              <w:spacing w:line="169" w:lineRule="exact" w:before="3"/>
              <w:ind w:left="387" w:right="131"/>
              <w:jc w:val="center"/>
              <w:rPr>
                <w:rFonts w:ascii="Calibri"/>
                <w:sz w:val="14"/>
              </w:rPr>
            </w:pPr>
            <w:r>
              <w:rPr>
                <w:rFonts w:ascii="Calibri"/>
                <w:spacing w:val="-4"/>
                <w:sz w:val="14"/>
              </w:rPr>
              <w:t>3.35</w:t>
            </w:r>
          </w:p>
        </w:tc>
        <w:tc>
          <w:tcPr>
            <w:tcW w:w="685" w:type="dxa"/>
          </w:tcPr>
          <w:p>
            <w:pPr>
              <w:pStyle w:val="TableParagraph"/>
              <w:spacing w:line="169" w:lineRule="exact" w:before="3"/>
              <w:ind w:right="30"/>
              <w:rPr>
                <w:rFonts w:ascii="Calibri"/>
                <w:sz w:val="14"/>
              </w:rPr>
            </w:pPr>
            <w:r>
              <w:rPr>
                <w:rFonts w:ascii="Calibri"/>
                <w:spacing w:val="-4"/>
                <w:sz w:val="14"/>
              </w:rPr>
              <w:t>3.1%</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Copy</w:t>
            </w:r>
            <w:r>
              <w:rPr>
                <w:rFonts w:ascii="Calibri"/>
                <w:spacing w:val="7"/>
                <w:sz w:val="14"/>
              </w:rPr>
              <w:t> </w:t>
            </w:r>
            <w:r>
              <w:rPr>
                <w:rFonts w:ascii="Calibri"/>
                <w:sz w:val="14"/>
              </w:rPr>
              <w:t>of</w:t>
            </w:r>
            <w:r>
              <w:rPr>
                <w:rFonts w:ascii="Calibri"/>
                <w:spacing w:val="7"/>
                <w:sz w:val="14"/>
              </w:rPr>
              <w:t> </w:t>
            </w:r>
            <w:r>
              <w:rPr>
                <w:rFonts w:ascii="Calibri"/>
                <w:sz w:val="14"/>
              </w:rPr>
              <w:t>Commercial</w:t>
            </w:r>
            <w:r>
              <w:rPr>
                <w:rFonts w:ascii="Calibri"/>
                <w:spacing w:val="9"/>
                <w:sz w:val="14"/>
              </w:rPr>
              <w:t> </w:t>
            </w:r>
            <w:r>
              <w:rPr>
                <w:rFonts w:ascii="Calibri"/>
                <w:sz w:val="14"/>
              </w:rPr>
              <w:t>Occupancy</w:t>
            </w:r>
            <w:r>
              <w:rPr>
                <w:rFonts w:ascii="Calibri"/>
                <w:spacing w:val="8"/>
                <w:sz w:val="14"/>
              </w:rPr>
              <w:t> </w:t>
            </w:r>
            <w:r>
              <w:rPr>
                <w:rFonts w:ascii="Calibri"/>
                <w:sz w:val="14"/>
              </w:rPr>
              <w:t>Permits</w:t>
            </w:r>
            <w:r>
              <w:rPr>
                <w:rFonts w:ascii="Calibri"/>
                <w:spacing w:val="45"/>
                <w:sz w:val="14"/>
              </w:rPr>
              <w:t> </w:t>
            </w:r>
            <w:r>
              <w:rPr>
                <w:rFonts w:ascii="Calibri"/>
                <w:sz w:val="14"/>
              </w:rPr>
              <w:t>(Per</w:t>
            </w:r>
            <w:r>
              <w:rPr>
                <w:rFonts w:ascii="Calibri"/>
                <w:spacing w:val="9"/>
                <w:sz w:val="14"/>
              </w:rPr>
              <w:t> </w:t>
            </w:r>
            <w:r>
              <w:rPr>
                <w:rFonts w:ascii="Calibri"/>
                <w:spacing w:val="-2"/>
                <w:sz w:val="14"/>
              </w:rPr>
              <w:t>Permit)</w:t>
            </w:r>
          </w:p>
        </w:tc>
        <w:tc>
          <w:tcPr>
            <w:tcW w:w="190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10.00</w:t>
            </w:r>
          </w:p>
        </w:tc>
        <w:tc>
          <w:tcPr>
            <w:tcW w:w="1020" w:type="dxa"/>
          </w:tcPr>
          <w:p>
            <w:pPr>
              <w:pStyle w:val="TableParagraph"/>
              <w:spacing w:line="169" w:lineRule="exact" w:before="3"/>
              <w:ind w:right="306"/>
              <w:rPr>
                <w:rFonts w:ascii="Calibri"/>
                <w:sz w:val="14"/>
              </w:rPr>
            </w:pPr>
            <w:r>
              <w:rPr>
                <w:rFonts w:ascii="Calibri"/>
                <w:spacing w:val="-2"/>
                <w:sz w:val="14"/>
              </w:rPr>
              <w:t>110.00</w:t>
            </w:r>
          </w:p>
        </w:tc>
        <w:tc>
          <w:tcPr>
            <w:tcW w:w="959" w:type="dxa"/>
          </w:tcPr>
          <w:p>
            <w:pPr>
              <w:pStyle w:val="TableParagraph"/>
              <w:spacing w:line="169" w:lineRule="exact" w:before="3"/>
              <w:ind w:right="253"/>
              <w:rPr>
                <w:rFonts w:ascii="Calibri"/>
                <w:sz w:val="14"/>
              </w:rPr>
            </w:pPr>
            <w:r>
              <w:rPr>
                <w:rFonts w:ascii="Calibri"/>
                <w:spacing w:val="-2"/>
                <w:sz w:val="14"/>
              </w:rPr>
              <w:t>106.65</w:t>
            </w:r>
          </w:p>
        </w:tc>
        <w:tc>
          <w:tcPr>
            <w:tcW w:w="877" w:type="dxa"/>
          </w:tcPr>
          <w:p>
            <w:pPr>
              <w:pStyle w:val="TableParagraph"/>
              <w:spacing w:line="169" w:lineRule="exact" w:before="3"/>
              <w:ind w:left="387" w:right="131"/>
              <w:jc w:val="center"/>
              <w:rPr>
                <w:rFonts w:ascii="Calibri"/>
                <w:sz w:val="14"/>
              </w:rPr>
            </w:pPr>
            <w:r>
              <w:rPr>
                <w:rFonts w:ascii="Calibri"/>
                <w:spacing w:val="-4"/>
                <w:sz w:val="14"/>
              </w:rPr>
              <w:t>3.35</w:t>
            </w:r>
          </w:p>
        </w:tc>
        <w:tc>
          <w:tcPr>
            <w:tcW w:w="685" w:type="dxa"/>
          </w:tcPr>
          <w:p>
            <w:pPr>
              <w:pStyle w:val="TableParagraph"/>
              <w:spacing w:line="169" w:lineRule="exact" w:before="3"/>
              <w:ind w:right="30"/>
              <w:rPr>
                <w:rFonts w:ascii="Calibri"/>
                <w:sz w:val="14"/>
              </w:rPr>
            </w:pPr>
            <w:r>
              <w:rPr>
                <w:rFonts w:ascii="Calibri"/>
                <w:spacing w:val="-4"/>
                <w:sz w:val="14"/>
              </w:rPr>
              <w:t>3.1%</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Copy</w:t>
            </w:r>
            <w:r>
              <w:rPr>
                <w:rFonts w:ascii="Calibri"/>
                <w:spacing w:val="7"/>
                <w:sz w:val="14"/>
              </w:rPr>
              <w:t> </w:t>
            </w:r>
            <w:r>
              <w:rPr>
                <w:rFonts w:ascii="Calibri"/>
                <w:sz w:val="14"/>
              </w:rPr>
              <w:t>of</w:t>
            </w:r>
            <w:r>
              <w:rPr>
                <w:rFonts w:ascii="Calibri"/>
                <w:spacing w:val="8"/>
                <w:sz w:val="14"/>
              </w:rPr>
              <w:t> </w:t>
            </w:r>
            <w:r>
              <w:rPr>
                <w:rFonts w:ascii="Calibri"/>
                <w:sz w:val="14"/>
              </w:rPr>
              <w:t>Domestic</w:t>
            </w:r>
            <w:r>
              <w:rPr>
                <w:rFonts w:ascii="Calibri"/>
                <w:spacing w:val="8"/>
                <w:sz w:val="14"/>
              </w:rPr>
              <w:t> </w:t>
            </w:r>
            <w:r>
              <w:rPr>
                <w:rFonts w:ascii="Calibri"/>
                <w:sz w:val="14"/>
              </w:rPr>
              <w:t>Building</w:t>
            </w:r>
            <w:r>
              <w:rPr>
                <w:rFonts w:ascii="Calibri"/>
                <w:spacing w:val="7"/>
                <w:sz w:val="14"/>
              </w:rPr>
              <w:t> </w:t>
            </w:r>
            <w:r>
              <w:rPr>
                <w:rFonts w:ascii="Calibri"/>
                <w:sz w:val="14"/>
              </w:rPr>
              <w:t>Permits</w:t>
            </w:r>
            <w:r>
              <w:rPr>
                <w:rFonts w:ascii="Calibri"/>
                <w:spacing w:val="7"/>
                <w:sz w:val="14"/>
              </w:rPr>
              <w:t> </w:t>
            </w:r>
            <w:r>
              <w:rPr>
                <w:rFonts w:ascii="Calibri"/>
                <w:sz w:val="14"/>
              </w:rPr>
              <w:t>(Per</w:t>
            </w:r>
            <w:r>
              <w:rPr>
                <w:rFonts w:ascii="Calibri"/>
                <w:spacing w:val="9"/>
                <w:sz w:val="14"/>
              </w:rPr>
              <w:t> </w:t>
            </w:r>
            <w:r>
              <w:rPr>
                <w:rFonts w:ascii="Calibri"/>
                <w:spacing w:val="-2"/>
                <w:sz w:val="14"/>
              </w:rPr>
              <w:t>Permit)</w:t>
            </w:r>
          </w:p>
        </w:tc>
        <w:tc>
          <w:tcPr>
            <w:tcW w:w="190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6.82</w:t>
            </w:r>
          </w:p>
        </w:tc>
        <w:tc>
          <w:tcPr>
            <w:tcW w:w="1020" w:type="dxa"/>
          </w:tcPr>
          <w:p>
            <w:pPr>
              <w:pStyle w:val="TableParagraph"/>
              <w:spacing w:line="169" w:lineRule="exact" w:before="3"/>
              <w:ind w:right="306"/>
              <w:rPr>
                <w:rFonts w:ascii="Calibri"/>
                <w:sz w:val="14"/>
              </w:rPr>
            </w:pPr>
            <w:r>
              <w:rPr>
                <w:rFonts w:ascii="Calibri"/>
                <w:spacing w:val="-2"/>
                <w:sz w:val="14"/>
              </w:rPr>
              <w:t>75.00</w:t>
            </w:r>
          </w:p>
        </w:tc>
        <w:tc>
          <w:tcPr>
            <w:tcW w:w="959" w:type="dxa"/>
          </w:tcPr>
          <w:p>
            <w:pPr>
              <w:pStyle w:val="TableParagraph"/>
              <w:spacing w:line="169" w:lineRule="exact" w:before="3"/>
              <w:ind w:right="253"/>
              <w:rPr>
                <w:rFonts w:ascii="Calibri"/>
                <w:sz w:val="14"/>
              </w:rPr>
            </w:pPr>
            <w:r>
              <w:rPr>
                <w:rFonts w:ascii="Calibri"/>
                <w:spacing w:val="-2"/>
                <w:sz w:val="14"/>
              </w:rPr>
              <w:t>70.15</w:t>
            </w:r>
          </w:p>
        </w:tc>
        <w:tc>
          <w:tcPr>
            <w:tcW w:w="877" w:type="dxa"/>
          </w:tcPr>
          <w:p>
            <w:pPr>
              <w:pStyle w:val="TableParagraph"/>
              <w:spacing w:line="169" w:lineRule="exact" w:before="3"/>
              <w:ind w:left="387" w:right="131"/>
              <w:jc w:val="center"/>
              <w:rPr>
                <w:rFonts w:ascii="Calibri"/>
                <w:sz w:val="14"/>
              </w:rPr>
            </w:pPr>
            <w:r>
              <w:rPr>
                <w:rFonts w:ascii="Calibri"/>
                <w:spacing w:val="-4"/>
                <w:sz w:val="14"/>
              </w:rPr>
              <w:t>4.85</w:t>
            </w:r>
          </w:p>
        </w:tc>
        <w:tc>
          <w:tcPr>
            <w:tcW w:w="685" w:type="dxa"/>
          </w:tcPr>
          <w:p>
            <w:pPr>
              <w:pStyle w:val="TableParagraph"/>
              <w:spacing w:line="169" w:lineRule="exact" w:before="3"/>
              <w:ind w:right="30"/>
              <w:rPr>
                <w:rFonts w:ascii="Calibri"/>
                <w:sz w:val="14"/>
              </w:rPr>
            </w:pPr>
            <w:r>
              <w:rPr>
                <w:rFonts w:ascii="Calibri"/>
                <w:spacing w:val="-4"/>
                <w:sz w:val="14"/>
              </w:rPr>
              <w:t>6.9%</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Copy</w:t>
            </w:r>
            <w:r>
              <w:rPr>
                <w:rFonts w:ascii="Calibri"/>
                <w:spacing w:val="7"/>
                <w:sz w:val="14"/>
              </w:rPr>
              <w:t> </w:t>
            </w:r>
            <w:r>
              <w:rPr>
                <w:rFonts w:ascii="Calibri"/>
                <w:sz w:val="14"/>
              </w:rPr>
              <w:t>of</w:t>
            </w:r>
            <w:r>
              <w:rPr>
                <w:rFonts w:ascii="Calibri"/>
                <w:spacing w:val="7"/>
                <w:sz w:val="14"/>
              </w:rPr>
              <w:t> </w:t>
            </w:r>
            <w:r>
              <w:rPr>
                <w:rFonts w:ascii="Calibri"/>
                <w:sz w:val="14"/>
              </w:rPr>
              <w:t>Domestic</w:t>
            </w:r>
            <w:r>
              <w:rPr>
                <w:rFonts w:ascii="Calibri"/>
                <w:spacing w:val="5"/>
                <w:sz w:val="14"/>
              </w:rPr>
              <w:t> </w:t>
            </w:r>
            <w:r>
              <w:rPr>
                <w:rFonts w:ascii="Calibri"/>
                <w:sz w:val="14"/>
              </w:rPr>
              <w:t>Final</w:t>
            </w:r>
            <w:r>
              <w:rPr>
                <w:rFonts w:ascii="Calibri"/>
                <w:spacing w:val="9"/>
                <w:sz w:val="14"/>
              </w:rPr>
              <w:t> </w:t>
            </w:r>
            <w:r>
              <w:rPr>
                <w:rFonts w:ascii="Calibri"/>
                <w:sz w:val="14"/>
              </w:rPr>
              <w:t>Inspection</w:t>
            </w:r>
            <w:r>
              <w:rPr>
                <w:rFonts w:ascii="Calibri"/>
                <w:spacing w:val="9"/>
                <w:sz w:val="14"/>
              </w:rPr>
              <w:t> </w:t>
            </w:r>
            <w:r>
              <w:rPr>
                <w:rFonts w:ascii="Calibri"/>
                <w:sz w:val="14"/>
              </w:rPr>
              <w:t>(Per</w:t>
            </w:r>
            <w:r>
              <w:rPr>
                <w:rFonts w:ascii="Calibri"/>
                <w:spacing w:val="8"/>
                <w:sz w:val="14"/>
              </w:rPr>
              <w:t> </w:t>
            </w:r>
            <w:r>
              <w:rPr>
                <w:rFonts w:ascii="Calibri"/>
                <w:spacing w:val="-2"/>
                <w:sz w:val="14"/>
              </w:rPr>
              <w:t>Permit)</w:t>
            </w:r>
          </w:p>
        </w:tc>
        <w:tc>
          <w:tcPr>
            <w:tcW w:w="190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6.82</w:t>
            </w:r>
          </w:p>
        </w:tc>
        <w:tc>
          <w:tcPr>
            <w:tcW w:w="1020" w:type="dxa"/>
          </w:tcPr>
          <w:p>
            <w:pPr>
              <w:pStyle w:val="TableParagraph"/>
              <w:spacing w:line="169" w:lineRule="exact" w:before="3"/>
              <w:ind w:right="306"/>
              <w:rPr>
                <w:rFonts w:ascii="Calibri"/>
                <w:sz w:val="14"/>
              </w:rPr>
            </w:pPr>
            <w:r>
              <w:rPr>
                <w:rFonts w:ascii="Calibri"/>
                <w:spacing w:val="-2"/>
                <w:sz w:val="14"/>
              </w:rPr>
              <w:t>75.00</w:t>
            </w:r>
          </w:p>
        </w:tc>
        <w:tc>
          <w:tcPr>
            <w:tcW w:w="959" w:type="dxa"/>
          </w:tcPr>
          <w:p>
            <w:pPr>
              <w:pStyle w:val="TableParagraph"/>
              <w:spacing w:line="169" w:lineRule="exact" w:before="3"/>
              <w:ind w:right="253"/>
              <w:rPr>
                <w:rFonts w:ascii="Calibri"/>
                <w:sz w:val="14"/>
              </w:rPr>
            </w:pPr>
            <w:r>
              <w:rPr>
                <w:rFonts w:ascii="Calibri"/>
                <w:spacing w:val="-2"/>
                <w:sz w:val="14"/>
              </w:rPr>
              <w:t>70.15</w:t>
            </w:r>
          </w:p>
        </w:tc>
        <w:tc>
          <w:tcPr>
            <w:tcW w:w="877" w:type="dxa"/>
          </w:tcPr>
          <w:p>
            <w:pPr>
              <w:pStyle w:val="TableParagraph"/>
              <w:spacing w:line="169" w:lineRule="exact" w:before="3"/>
              <w:ind w:left="387" w:right="131"/>
              <w:jc w:val="center"/>
              <w:rPr>
                <w:rFonts w:ascii="Calibri"/>
                <w:sz w:val="14"/>
              </w:rPr>
            </w:pPr>
            <w:r>
              <w:rPr>
                <w:rFonts w:ascii="Calibri"/>
                <w:spacing w:val="-4"/>
                <w:sz w:val="14"/>
              </w:rPr>
              <w:t>4.85</w:t>
            </w:r>
          </w:p>
        </w:tc>
        <w:tc>
          <w:tcPr>
            <w:tcW w:w="685" w:type="dxa"/>
          </w:tcPr>
          <w:p>
            <w:pPr>
              <w:pStyle w:val="TableParagraph"/>
              <w:spacing w:line="169" w:lineRule="exact" w:before="3"/>
              <w:ind w:right="30"/>
              <w:rPr>
                <w:rFonts w:ascii="Calibri"/>
                <w:sz w:val="14"/>
              </w:rPr>
            </w:pPr>
            <w:r>
              <w:rPr>
                <w:rFonts w:ascii="Calibri"/>
                <w:spacing w:val="-4"/>
                <w:sz w:val="14"/>
              </w:rPr>
              <w:t>6.9%</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Copy</w:t>
            </w:r>
            <w:r>
              <w:rPr>
                <w:rFonts w:ascii="Calibri"/>
                <w:spacing w:val="6"/>
                <w:sz w:val="14"/>
              </w:rPr>
              <w:t> </w:t>
            </w:r>
            <w:r>
              <w:rPr>
                <w:rFonts w:ascii="Calibri"/>
                <w:sz w:val="14"/>
              </w:rPr>
              <w:t>of</w:t>
            </w:r>
            <w:r>
              <w:rPr>
                <w:rFonts w:ascii="Calibri"/>
                <w:spacing w:val="7"/>
                <w:sz w:val="14"/>
              </w:rPr>
              <w:t> </w:t>
            </w:r>
            <w:r>
              <w:rPr>
                <w:rFonts w:ascii="Calibri"/>
                <w:sz w:val="14"/>
              </w:rPr>
              <w:t>Domestic</w:t>
            </w:r>
            <w:r>
              <w:rPr>
                <w:rFonts w:ascii="Calibri"/>
                <w:spacing w:val="7"/>
                <w:sz w:val="14"/>
              </w:rPr>
              <w:t> </w:t>
            </w:r>
            <w:r>
              <w:rPr>
                <w:rFonts w:ascii="Calibri"/>
                <w:sz w:val="14"/>
              </w:rPr>
              <w:t>Occupancy</w:t>
            </w:r>
            <w:r>
              <w:rPr>
                <w:rFonts w:ascii="Calibri"/>
                <w:spacing w:val="7"/>
                <w:sz w:val="14"/>
              </w:rPr>
              <w:t> </w:t>
            </w:r>
            <w:r>
              <w:rPr>
                <w:rFonts w:ascii="Calibri"/>
                <w:sz w:val="14"/>
              </w:rPr>
              <w:t>Permits</w:t>
            </w:r>
            <w:r>
              <w:rPr>
                <w:rFonts w:ascii="Calibri"/>
                <w:spacing w:val="44"/>
                <w:sz w:val="14"/>
              </w:rPr>
              <w:t> </w:t>
            </w:r>
            <w:r>
              <w:rPr>
                <w:rFonts w:ascii="Calibri"/>
                <w:sz w:val="14"/>
              </w:rPr>
              <w:t>(Per</w:t>
            </w:r>
            <w:r>
              <w:rPr>
                <w:rFonts w:ascii="Calibri"/>
                <w:spacing w:val="8"/>
                <w:sz w:val="14"/>
              </w:rPr>
              <w:t> </w:t>
            </w:r>
            <w:r>
              <w:rPr>
                <w:rFonts w:ascii="Calibri"/>
                <w:spacing w:val="-2"/>
                <w:sz w:val="14"/>
              </w:rPr>
              <w:t>Permit)</w:t>
            </w:r>
          </w:p>
        </w:tc>
        <w:tc>
          <w:tcPr>
            <w:tcW w:w="190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6.82</w:t>
            </w:r>
          </w:p>
        </w:tc>
        <w:tc>
          <w:tcPr>
            <w:tcW w:w="1020" w:type="dxa"/>
          </w:tcPr>
          <w:p>
            <w:pPr>
              <w:pStyle w:val="TableParagraph"/>
              <w:spacing w:line="169" w:lineRule="exact" w:before="3"/>
              <w:ind w:right="306"/>
              <w:rPr>
                <w:rFonts w:ascii="Calibri"/>
                <w:sz w:val="14"/>
              </w:rPr>
            </w:pPr>
            <w:r>
              <w:rPr>
                <w:rFonts w:ascii="Calibri"/>
                <w:spacing w:val="-2"/>
                <w:sz w:val="14"/>
              </w:rPr>
              <w:t>75.00</w:t>
            </w:r>
          </w:p>
        </w:tc>
        <w:tc>
          <w:tcPr>
            <w:tcW w:w="959" w:type="dxa"/>
          </w:tcPr>
          <w:p>
            <w:pPr>
              <w:pStyle w:val="TableParagraph"/>
              <w:spacing w:line="169" w:lineRule="exact" w:before="3"/>
              <w:ind w:right="253"/>
              <w:rPr>
                <w:rFonts w:ascii="Calibri"/>
                <w:sz w:val="14"/>
              </w:rPr>
            </w:pPr>
            <w:r>
              <w:rPr>
                <w:rFonts w:ascii="Calibri"/>
                <w:spacing w:val="-2"/>
                <w:sz w:val="14"/>
              </w:rPr>
              <w:t>70.15</w:t>
            </w:r>
          </w:p>
        </w:tc>
        <w:tc>
          <w:tcPr>
            <w:tcW w:w="877" w:type="dxa"/>
          </w:tcPr>
          <w:p>
            <w:pPr>
              <w:pStyle w:val="TableParagraph"/>
              <w:spacing w:line="169" w:lineRule="exact" w:before="3"/>
              <w:ind w:left="387" w:right="131"/>
              <w:jc w:val="center"/>
              <w:rPr>
                <w:rFonts w:ascii="Calibri"/>
                <w:sz w:val="14"/>
              </w:rPr>
            </w:pPr>
            <w:r>
              <w:rPr>
                <w:rFonts w:ascii="Calibri"/>
                <w:spacing w:val="-4"/>
                <w:sz w:val="14"/>
              </w:rPr>
              <w:t>4.85</w:t>
            </w:r>
          </w:p>
        </w:tc>
        <w:tc>
          <w:tcPr>
            <w:tcW w:w="685" w:type="dxa"/>
          </w:tcPr>
          <w:p>
            <w:pPr>
              <w:pStyle w:val="TableParagraph"/>
              <w:spacing w:line="169" w:lineRule="exact" w:before="3"/>
              <w:ind w:right="30"/>
              <w:rPr>
                <w:rFonts w:ascii="Calibri"/>
                <w:sz w:val="14"/>
              </w:rPr>
            </w:pPr>
            <w:r>
              <w:rPr>
                <w:rFonts w:ascii="Calibri"/>
                <w:spacing w:val="-4"/>
                <w:sz w:val="14"/>
              </w:rPr>
              <w:t>6.9%</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Scanning</w:t>
            </w:r>
            <w:r>
              <w:rPr>
                <w:rFonts w:ascii="Calibri"/>
                <w:spacing w:val="6"/>
                <w:sz w:val="14"/>
              </w:rPr>
              <w:t> </w:t>
            </w:r>
            <w:r>
              <w:rPr>
                <w:rFonts w:ascii="Calibri"/>
                <w:sz w:val="14"/>
              </w:rPr>
              <w:t>of</w:t>
            </w:r>
            <w:r>
              <w:rPr>
                <w:rFonts w:ascii="Calibri"/>
                <w:spacing w:val="6"/>
                <w:sz w:val="14"/>
              </w:rPr>
              <w:t> </w:t>
            </w:r>
            <w:r>
              <w:rPr>
                <w:rFonts w:ascii="Calibri"/>
                <w:sz w:val="14"/>
              </w:rPr>
              <w:t>Plans</w:t>
            </w:r>
            <w:r>
              <w:rPr>
                <w:rFonts w:ascii="Calibri"/>
                <w:spacing w:val="5"/>
                <w:sz w:val="14"/>
              </w:rPr>
              <w:t> </w:t>
            </w:r>
            <w:r>
              <w:rPr>
                <w:rFonts w:ascii="Calibri"/>
                <w:sz w:val="14"/>
              </w:rPr>
              <w:t>(A0</w:t>
            </w:r>
            <w:r>
              <w:rPr>
                <w:rFonts w:ascii="Calibri"/>
                <w:spacing w:val="5"/>
                <w:sz w:val="14"/>
              </w:rPr>
              <w:t> </w:t>
            </w:r>
            <w:r>
              <w:rPr>
                <w:rFonts w:ascii="Calibri"/>
                <w:sz w:val="14"/>
              </w:rPr>
              <w:t>-</w:t>
            </w:r>
            <w:r>
              <w:rPr>
                <w:rFonts w:ascii="Calibri"/>
                <w:spacing w:val="6"/>
                <w:sz w:val="14"/>
              </w:rPr>
              <w:t> </w:t>
            </w:r>
            <w:r>
              <w:rPr>
                <w:rFonts w:ascii="Calibri"/>
                <w:sz w:val="14"/>
              </w:rPr>
              <w:t>per</w:t>
            </w:r>
            <w:r>
              <w:rPr>
                <w:rFonts w:ascii="Calibri"/>
                <w:spacing w:val="8"/>
                <w:sz w:val="14"/>
              </w:rPr>
              <w:t> </w:t>
            </w:r>
            <w:r>
              <w:rPr>
                <w:rFonts w:ascii="Calibri"/>
                <w:spacing w:val="-4"/>
                <w:sz w:val="14"/>
              </w:rPr>
              <w:t>page)</w:t>
            </w:r>
          </w:p>
        </w:tc>
        <w:tc>
          <w:tcPr>
            <w:tcW w:w="190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0.91</w:t>
            </w:r>
          </w:p>
        </w:tc>
        <w:tc>
          <w:tcPr>
            <w:tcW w:w="1020" w:type="dxa"/>
          </w:tcPr>
          <w:p>
            <w:pPr>
              <w:pStyle w:val="TableParagraph"/>
              <w:spacing w:line="169" w:lineRule="exact" w:before="3"/>
              <w:ind w:right="306"/>
              <w:rPr>
                <w:rFonts w:ascii="Calibri"/>
                <w:sz w:val="14"/>
              </w:rPr>
            </w:pPr>
            <w:r>
              <w:rPr>
                <w:rFonts w:ascii="Calibri"/>
                <w:spacing w:val="-2"/>
                <w:sz w:val="14"/>
              </w:rPr>
              <w:t>10.00</w:t>
            </w:r>
          </w:p>
        </w:tc>
        <w:tc>
          <w:tcPr>
            <w:tcW w:w="959" w:type="dxa"/>
          </w:tcPr>
          <w:p>
            <w:pPr>
              <w:pStyle w:val="TableParagraph"/>
              <w:spacing w:line="169" w:lineRule="exact" w:before="3"/>
              <w:ind w:right="253"/>
              <w:rPr>
                <w:rFonts w:ascii="Calibri"/>
                <w:sz w:val="14"/>
              </w:rPr>
            </w:pPr>
            <w:r>
              <w:rPr>
                <w:rFonts w:ascii="Calibri"/>
                <w:spacing w:val="-2"/>
                <w:sz w:val="14"/>
              </w:rPr>
              <w:t>10.00</w:t>
            </w:r>
          </w:p>
        </w:tc>
        <w:tc>
          <w:tcPr>
            <w:tcW w:w="877" w:type="dxa"/>
          </w:tcPr>
          <w:p>
            <w:pPr>
              <w:pStyle w:val="TableParagraph"/>
              <w:spacing w:line="169" w:lineRule="exact" w:before="3"/>
              <w:ind w:left="177"/>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Scanning</w:t>
            </w:r>
            <w:r>
              <w:rPr>
                <w:rFonts w:ascii="Calibri"/>
                <w:spacing w:val="6"/>
                <w:sz w:val="14"/>
              </w:rPr>
              <w:t> </w:t>
            </w:r>
            <w:r>
              <w:rPr>
                <w:rFonts w:ascii="Calibri"/>
                <w:sz w:val="14"/>
              </w:rPr>
              <w:t>of</w:t>
            </w:r>
            <w:r>
              <w:rPr>
                <w:rFonts w:ascii="Calibri"/>
                <w:spacing w:val="6"/>
                <w:sz w:val="14"/>
              </w:rPr>
              <w:t> </w:t>
            </w:r>
            <w:r>
              <w:rPr>
                <w:rFonts w:ascii="Calibri"/>
                <w:sz w:val="14"/>
              </w:rPr>
              <w:t>Plans</w:t>
            </w:r>
            <w:r>
              <w:rPr>
                <w:rFonts w:ascii="Calibri"/>
                <w:spacing w:val="5"/>
                <w:sz w:val="14"/>
              </w:rPr>
              <w:t> </w:t>
            </w:r>
            <w:r>
              <w:rPr>
                <w:rFonts w:ascii="Calibri"/>
                <w:sz w:val="14"/>
              </w:rPr>
              <w:t>(A1</w:t>
            </w:r>
            <w:r>
              <w:rPr>
                <w:rFonts w:ascii="Calibri"/>
                <w:spacing w:val="5"/>
                <w:sz w:val="14"/>
              </w:rPr>
              <w:t> </w:t>
            </w:r>
            <w:r>
              <w:rPr>
                <w:rFonts w:ascii="Calibri"/>
                <w:sz w:val="14"/>
              </w:rPr>
              <w:t>-</w:t>
            </w:r>
            <w:r>
              <w:rPr>
                <w:rFonts w:ascii="Calibri"/>
                <w:spacing w:val="6"/>
                <w:sz w:val="14"/>
              </w:rPr>
              <w:t> </w:t>
            </w:r>
            <w:r>
              <w:rPr>
                <w:rFonts w:ascii="Calibri"/>
                <w:sz w:val="14"/>
              </w:rPr>
              <w:t>per</w:t>
            </w:r>
            <w:r>
              <w:rPr>
                <w:rFonts w:ascii="Calibri"/>
                <w:spacing w:val="8"/>
                <w:sz w:val="14"/>
              </w:rPr>
              <w:t> </w:t>
            </w:r>
            <w:r>
              <w:rPr>
                <w:rFonts w:ascii="Calibri"/>
                <w:spacing w:val="-4"/>
                <w:sz w:val="14"/>
              </w:rPr>
              <w:t>page)</w:t>
            </w:r>
          </w:p>
        </w:tc>
        <w:tc>
          <w:tcPr>
            <w:tcW w:w="190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0.82</w:t>
            </w:r>
          </w:p>
        </w:tc>
        <w:tc>
          <w:tcPr>
            <w:tcW w:w="1020" w:type="dxa"/>
          </w:tcPr>
          <w:p>
            <w:pPr>
              <w:pStyle w:val="TableParagraph"/>
              <w:spacing w:line="169" w:lineRule="exact" w:before="3"/>
              <w:ind w:right="306"/>
              <w:rPr>
                <w:rFonts w:ascii="Calibri"/>
                <w:sz w:val="14"/>
              </w:rPr>
            </w:pPr>
            <w:r>
              <w:rPr>
                <w:rFonts w:ascii="Calibri"/>
                <w:spacing w:val="-4"/>
                <w:sz w:val="14"/>
              </w:rPr>
              <w:t>9.00</w:t>
            </w:r>
          </w:p>
        </w:tc>
        <w:tc>
          <w:tcPr>
            <w:tcW w:w="959" w:type="dxa"/>
          </w:tcPr>
          <w:p>
            <w:pPr>
              <w:pStyle w:val="TableParagraph"/>
              <w:spacing w:line="169" w:lineRule="exact" w:before="3"/>
              <w:ind w:right="253"/>
              <w:rPr>
                <w:rFonts w:ascii="Calibri"/>
                <w:sz w:val="14"/>
              </w:rPr>
            </w:pPr>
            <w:r>
              <w:rPr>
                <w:rFonts w:ascii="Calibri"/>
                <w:spacing w:val="-4"/>
                <w:sz w:val="14"/>
              </w:rPr>
              <w:t>9.00</w:t>
            </w:r>
          </w:p>
        </w:tc>
        <w:tc>
          <w:tcPr>
            <w:tcW w:w="877" w:type="dxa"/>
          </w:tcPr>
          <w:p>
            <w:pPr>
              <w:pStyle w:val="TableParagraph"/>
              <w:spacing w:line="169" w:lineRule="exact" w:before="3"/>
              <w:ind w:left="177"/>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Scanning</w:t>
            </w:r>
            <w:r>
              <w:rPr>
                <w:rFonts w:ascii="Calibri"/>
                <w:spacing w:val="6"/>
                <w:sz w:val="14"/>
              </w:rPr>
              <w:t> </w:t>
            </w:r>
            <w:r>
              <w:rPr>
                <w:rFonts w:ascii="Calibri"/>
                <w:sz w:val="14"/>
              </w:rPr>
              <w:t>of</w:t>
            </w:r>
            <w:r>
              <w:rPr>
                <w:rFonts w:ascii="Calibri"/>
                <w:spacing w:val="6"/>
                <w:sz w:val="14"/>
              </w:rPr>
              <w:t> </w:t>
            </w:r>
            <w:r>
              <w:rPr>
                <w:rFonts w:ascii="Calibri"/>
                <w:sz w:val="14"/>
              </w:rPr>
              <w:t>Plans</w:t>
            </w:r>
            <w:r>
              <w:rPr>
                <w:rFonts w:ascii="Calibri"/>
                <w:spacing w:val="5"/>
                <w:sz w:val="14"/>
              </w:rPr>
              <w:t> </w:t>
            </w:r>
            <w:r>
              <w:rPr>
                <w:rFonts w:ascii="Calibri"/>
                <w:sz w:val="14"/>
              </w:rPr>
              <w:t>(A2</w:t>
            </w:r>
            <w:r>
              <w:rPr>
                <w:rFonts w:ascii="Calibri"/>
                <w:spacing w:val="5"/>
                <w:sz w:val="14"/>
              </w:rPr>
              <w:t> </w:t>
            </w:r>
            <w:r>
              <w:rPr>
                <w:rFonts w:ascii="Calibri"/>
                <w:sz w:val="14"/>
              </w:rPr>
              <w:t>-</w:t>
            </w:r>
            <w:r>
              <w:rPr>
                <w:rFonts w:ascii="Calibri"/>
                <w:spacing w:val="6"/>
                <w:sz w:val="14"/>
              </w:rPr>
              <w:t> </w:t>
            </w:r>
            <w:r>
              <w:rPr>
                <w:rFonts w:ascii="Calibri"/>
                <w:sz w:val="14"/>
              </w:rPr>
              <w:t>per</w:t>
            </w:r>
            <w:r>
              <w:rPr>
                <w:rFonts w:ascii="Calibri"/>
                <w:spacing w:val="8"/>
                <w:sz w:val="14"/>
              </w:rPr>
              <w:t> </w:t>
            </w:r>
            <w:r>
              <w:rPr>
                <w:rFonts w:ascii="Calibri"/>
                <w:spacing w:val="-4"/>
                <w:sz w:val="14"/>
              </w:rPr>
              <w:t>page)</w:t>
            </w:r>
          </w:p>
        </w:tc>
        <w:tc>
          <w:tcPr>
            <w:tcW w:w="190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0.73</w:t>
            </w:r>
          </w:p>
        </w:tc>
        <w:tc>
          <w:tcPr>
            <w:tcW w:w="1020" w:type="dxa"/>
          </w:tcPr>
          <w:p>
            <w:pPr>
              <w:pStyle w:val="TableParagraph"/>
              <w:spacing w:line="169" w:lineRule="exact" w:before="3"/>
              <w:ind w:right="306"/>
              <w:rPr>
                <w:rFonts w:ascii="Calibri"/>
                <w:sz w:val="14"/>
              </w:rPr>
            </w:pPr>
            <w:r>
              <w:rPr>
                <w:rFonts w:ascii="Calibri"/>
                <w:spacing w:val="-4"/>
                <w:sz w:val="14"/>
              </w:rPr>
              <w:t>8.00</w:t>
            </w:r>
          </w:p>
        </w:tc>
        <w:tc>
          <w:tcPr>
            <w:tcW w:w="959" w:type="dxa"/>
          </w:tcPr>
          <w:p>
            <w:pPr>
              <w:pStyle w:val="TableParagraph"/>
              <w:spacing w:line="169" w:lineRule="exact" w:before="3"/>
              <w:ind w:right="253"/>
              <w:rPr>
                <w:rFonts w:ascii="Calibri"/>
                <w:sz w:val="14"/>
              </w:rPr>
            </w:pPr>
            <w:r>
              <w:rPr>
                <w:rFonts w:ascii="Calibri"/>
                <w:spacing w:val="-4"/>
                <w:sz w:val="14"/>
              </w:rPr>
              <w:t>8.00</w:t>
            </w:r>
          </w:p>
        </w:tc>
        <w:tc>
          <w:tcPr>
            <w:tcW w:w="877" w:type="dxa"/>
          </w:tcPr>
          <w:p>
            <w:pPr>
              <w:pStyle w:val="TableParagraph"/>
              <w:spacing w:line="169" w:lineRule="exact" w:before="3"/>
              <w:ind w:left="177"/>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Scanning</w:t>
            </w:r>
            <w:r>
              <w:rPr>
                <w:rFonts w:ascii="Calibri"/>
                <w:spacing w:val="6"/>
                <w:sz w:val="14"/>
              </w:rPr>
              <w:t> </w:t>
            </w:r>
            <w:r>
              <w:rPr>
                <w:rFonts w:ascii="Calibri"/>
                <w:sz w:val="14"/>
              </w:rPr>
              <w:t>of</w:t>
            </w:r>
            <w:r>
              <w:rPr>
                <w:rFonts w:ascii="Calibri"/>
                <w:spacing w:val="6"/>
                <w:sz w:val="14"/>
              </w:rPr>
              <w:t> </w:t>
            </w:r>
            <w:r>
              <w:rPr>
                <w:rFonts w:ascii="Calibri"/>
                <w:sz w:val="14"/>
              </w:rPr>
              <w:t>Plans</w:t>
            </w:r>
            <w:r>
              <w:rPr>
                <w:rFonts w:ascii="Calibri"/>
                <w:spacing w:val="5"/>
                <w:sz w:val="14"/>
              </w:rPr>
              <w:t> </w:t>
            </w:r>
            <w:r>
              <w:rPr>
                <w:rFonts w:ascii="Calibri"/>
                <w:sz w:val="14"/>
              </w:rPr>
              <w:t>(A3</w:t>
            </w:r>
            <w:r>
              <w:rPr>
                <w:rFonts w:ascii="Calibri"/>
                <w:spacing w:val="5"/>
                <w:sz w:val="14"/>
              </w:rPr>
              <w:t> </w:t>
            </w:r>
            <w:r>
              <w:rPr>
                <w:rFonts w:ascii="Calibri"/>
                <w:sz w:val="14"/>
              </w:rPr>
              <w:t>-</w:t>
            </w:r>
            <w:r>
              <w:rPr>
                <w:rFonts w:ascii="Calibri"/>
                <w:spacing w:val="6"/>
                <w:sz w:val="14"/>
              </w:rPr>
              <w:t> </w:t>
            </w:r>
            <w:r>
              <w:rPr>
                <w:rFonts w:ascii="Calibri"/>
                <w:sz w:val="14"/>
              </w:rPr>
              <w:t>per</w:t>
            </w:r>
            <w:r>
              <w:rPr>
                <w:rFonts w:ascii="Calibri"/>
                <w:spacing w:val="8"/>
                <w:sz w:val="14"/>
              </w:rPr>
              <w:t> </w:t>
            </w:r>
            <w:r>
              <w:rPr>
                <w:rFonts w:ascii="Calibri"/>
                <w:spacing w:val="-4"/>
                <w:sz w:val="14"/>
              </w:rPr>
              <w:t>page)</w:t>
            </w:r>
          </w:p>
        </w:tc>
        <w:tc>
          <w:tcPr>
            <w:tcW w:w="190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0.18</w:t>
            </w:r>
          </w:p>
        </w:tc>
        <w:tc>
          <w:tcPr>
            <w:tcW w:w="1020" w:type="dxa"/>
          </w:tcPr>
          <w:p>
            <w:pPr>
              <w:pStyle w:val="TableParagraph"/>
              <w:spacing w:line="169" w:lineRule="exact" w:before="3"/>
              <w:ind w:right="306"/>
              <w:rPr>
                <w:rFonts w:ascii="Calibri"/>
                <w:sz w:val="14"/>
              </w:rPr>
            </w:pPr>
            <w:r>
              <w:rPr>
                <w:rFonts w:ascii="Calibri"/>
                <w:spacing w:val="-4"/>
                <w:sz w:val="14"/>
              </w:rPr>
              <w:t>2.00</w:t>
            </w:r>
          </w:p>
        </w:tc>
        <w:tc>
          <w:tcPr>
            <w:tcW w:w="959" w:type="dxa"/>
          </w:tcPr>
          <w:p>
            <w:pPr>
              <w:pStyle w:val="TableParagraph"/>
              <w:spacing w:line="169" w:lineRule="exact" w:before="3"/>
              <w:ind w:right="253"/>
              <w:rPr>
                <w:rFonts w:ascii="Calibri"/>
                <w:sz w:val="14"/>
              </w:rPr>
            </w:pPr>
            <w:r>
              <w:rPr>
                <w:rFonts w:ascii="Calibri"/>
                <w:spacing w:val="-4"/>
                <w:sz w:val="14"/>
              </w:rPr>
              <w:t>2.00</w:t>
            </w:r>
          </w:p>
        </w:tc>
        <w:tc>
          <w:tcPr>
            <w:tcW w:w="877" w:type="dxa"/>
          </w:tcPr>
          <w:p>
            <w:pPr>
              <w:pStyle w:val="TableParagraph"/>
              <w:spacing w:line="169" w:lineRule="exact" w:before="3"/>
              <w:ind w:left="177"/>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67" w:hRule="atLeast"/>
        </w:trPr>
        <w:tc>
          <w:tcPr>
            <w:tcW w:w="4772" w:type="dxa"/>
          </w:tcPr>
          <w:p>
            <w:pPr>
              <w:pStyle w:val="TableParagraph"/>
              <w:spacing w:line="148" w:lineRule="exact"/>
              <w:ind w:left="19"/>
              <w:jc w:val="left"/>
              <w:rPr>
                <w:rFonts w:ascii="Calibri"/>
                <w:sz w:val="14"/>
              </w:rPr>
            </w:pPr>
            <w:r>
              <w:rPr>
                <w:rFonts w:ascii="Calibri"/>
                <w:sz w:val="14"/>
              </w:rPr>
              <w:t>Scanning</w:t>
            </w:r>
            <w:r>
              <w:rPr>
                <w:rFonts w:ascii="Calibri"/>
                <w:spacing w:val="6"/>
                <w:sz w:val="14"/>
              </w:rPr>
              <w:t> </w:t>
            </w:r>
            <w:r>
              <w:rPr>
                <w:rFonts w:ascii="Calibri"/>
                <w:sz w:val="14"/>
              </w:rPr>
              <w:t>of</w:t>
            </w:r>
            <w:r>
              <w:rPr>
                <w:rFonts w:ascii="Calibri"/>
                <w:spacing w:val="6"/>
                <w:sz w:val="14"/>
              </w:rPr>
              <w:t> </w:t>
            </w:r>
            <w:r>
              <w:rPr>
                <w:rFonts w:ascii="Calibri"/>
                <w:sz w:val="14"/>
              </w:rPr>
              <w:t>Plans</w:t>
            </w:r>
            <w:r>
              <w:rPr>
                <w:rFonts w:ascii="Calibri"/>
                <w:spacing w:val="5"/>
                <w:sz w:val="14"/>
              </w:rPr>
              <w:t> </w:t>
            </w:r>
            <w:r>
              <w:rPr>
                <w:rFonts w:ascii="Calibri"/>
                <w:sz w:val="14"/>
              </w:rPr>
              <w:t>(A4</w:t>
            </w:r>
            <w:r>
              <w:rPr>
                <w:rFonts w:ascii="Calibri"/>
                <w:spacing w:val="5"/>
                <w:sz w:val="14"/>
              </w:rPr>
              <w:t> </w:t>
            </w:r>
            <w:r>
              <w:rPr>
                <w:rFonts w:ascii="Calibri"/>
                <w:sz w:val="14"/>
              </w:rPr>
              <w:t>-</w:t>
            </w:r>
            <w:r>
              <w:rPr>
                <w:rFonts w:ascii="Calibri"/>
                <w:spacing w:val="6"/>
                <w:sz w:val="14"/>
              </w:rPr>
              <w:t> </w:t>
            </w:r>
            <w:r>
              <w:rPr>
                <w:rFonts w:ascii="Calibri"/>
                <w:sz w:val="14"/>
              </w:rPr>
              <w:t>per</w:t>
            </w:r>
            <w:r>
              <w:rPr>
                <w:rFonts w:ascii="Calibri"/>
                <w:spacing w:val="8"/>
                <w:sz w:val="14"/>
              </w:rPr>
              <w:t> </w:t>
            </w:r>
            <w:r>
              <w:rPr>
                <w:rFonts w:ascii="Calibri"/>
                <w:spacing w:val="-4"/>
                <w:sz w:val="14"/>
              </w:rPr>
              <w:t>page)</w:t>
            </w:r>
          </w:p>
        </w:tc>
        <w:tc>
          <w:tcPr>
            <w:tcW w:w="1906" w:type="dxa"/>
          </w:tcPr>
          <w:p>
            <w:pPr>
              <w:pStyle w:val="TableParagraph"/>
              <w:spacing w:line="145" w:lineRule="exact" w:before="3"/>
              <w:ind w:right="321"/>
              <w:rPr>
                <w:rFonts w:ascii="Calibri"/>
                <w:sz w:val="14"/>
              </w:rPr>
            </w:pPr>
            <w:r>
              <w:rPr>
                <w:rFonts w:ascii="Calibri"/>
                <w:w w:val="102"/>
                <w:sz w:val="14"/>
              </w:rPr>
              <w:t>D</w:t>
            </w:r>
          </w:p>
        </w:tc>
        <w:tc>
          <w:tcPr>
            <w:tcW w:w="963" w:type="dxa"/>
          </w:tcPr>
          <w:p>
            <w:pPr>
              <w:pStyle w:val="TableParagraph"/>
              <w:spacing w:line="145" w:lineRule="exact" w:before="3"/>
              <w:ind w:left="309" w:right="231"/>
              <w:jc w:val="center"/>
              <w:rPr>
                <w:rFonts w:ascii="Calibri"/>
                <w:sz w:val="14"/>
              </w:rPr>
            </w:pPr>
            <w:r>
              <w:rPr>
                <w:rFonts w:ascii="Calibri"/>
                <w:spacing w:val="-4"/>
                <w:sz w:val="14"/>
              </w:rPr>
              <w:t>0.09</w:t>
            </w:r>
          </w:p>
        </w:tc>
        <w:tc>
          <w:tcPr>
            <w:tcW w:w="1020" w:type="dxa"/>
          </w:tcPr>
          <w:p>
            <w:pPr>
              <w:pStyle w:val="TableParagraph"/>
              <w:spacing w:line="145" w:lineRule="exact" w:before="3"/>
              <w:ind w:right="306"/>
              <w:rPr>
                <w:rFonts w:ascii="Calibri"/>
                <w:sz w:val="14"/>
              </w:rPr>
            </w:pPr>
            <w:r>
              <w:rPr>
                <w:rFonts w:ascii="Calibri"/>
                <w:spacing w:val="-4"/>
                <w:sz w:val="14"/>
              </w:rPr>
              <w:t>1.00</w:t>
            </w:r>
          </w:p>
        </w:tc>
        <w:tc>
          <w:tcPr>
            <w:tcW w:w="959" w:type="dxa"/>
          </w:tcPr>
          <w:p>
            <w:pPr>
              <w:pStyle w:val="TableParagraph"/>
              <w:spacing w:line="145" w:lineRule="exact" w:before="3"/>
              <w:ind w:right="253"/>
              <w:rPr>
                <w:rFonts w:ascii="Calibri"/>
                <w:sz w:val="14"/>
              </w:rPr>
            </w:pPr>
            <w:r>
              <w:rPr>
                <w:rFonts w:ascii="Calibri"/>
                <w:spacing w:val="-4"/>
                <w:sz w:val="14"/>
              </w:rPr>
              <w:t>1.00</w:t>
            </w:r>
          </w:p>
        </w:tc>
        <w:tc>
          <w:tcPr>
            <w:tcW w:w="877" w:type="dxa"/>
          </w:tcPr>
          <w:p>
            <w:pPr>
              <w:pStyle w:val="TableParagraph"/>
              <w:spacing w:line="145" w:lineRule="exact" w:before="3"/>
              <w:ind w:left="177"/>
              <w:jc w:val="center"/>
              <w:rPr>
                <w:rFonts w:ascii="Calibri"/>
                <w:sz w:val="14"/>
              </w:rPr>
            </w:pPr>
            <w:r>
              <w:rPr>
                <w:rFonts w:ascii="Calibri"/>
                <w:w w:val="102"/>
                <w:sz w:val="14"/>
              </w:rPr>
              <w:t>-</w:t>
            </w:r>
          </w:p>
        </w:tc>
        <w:tc>
          <w:tcPr>
            <w:tcW w:w="685" w:type="dxa"/>
          </w:tcPr>
          <w:p>
            <w:pPr>
              <w:pStyle w:val="TableParagraph"/>
              <w:spacing w:line="145" w:lineRule="exact" w:before="3"/>
              <w:ind w:right="62"/>
              <w:rPr>
                <w:rFonts w:ascii="Calibri"/>
                <w:sz w:val="14"/>
              </w:rPr>
            </w:pPr>
            <w:r>
              <w:rPr>
                <w:rFonts w:ascii="Calibri"/>
                <w:w w:val="102"/>
                <w:sz w:val="14"/>
              </w:rPr>
              <w:t>-</w:t>
            </w:r>
          </w:p>
        </w:tc>
      </w:tr>
    </w:tbl>
    <w:p>
      <w:pPr>
        <w:pStyle w:val="BodyText"/>
        <w:spacing w:before="9"/>
        <w:rPr>
          <w:rFonts w:ascii="Calibri"/>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9"/>
        <w:gridCol w:w="897"/>
        <w:gridCol w:w="823"/>
        <w:gridCol w:w="1093"/>
        <w:gridCol w:w="1017"/>
        <w:gridCol w:w="914"/>
        <w:gridCol w:w="592"/>
      </w:tblGrid>
      <w:tr>
        <w:trPr>
          <w:trHeight w:val="242" w:hRule="atLeast"/>
        </w:trPr>
        <w:tc>
          <w:tcPr>
            <w:tcW w:w="11185" w:type="dxa"/>
            <w:gridSpan w:val="7"/>
            <w:shd w:val="clear" w:color="auto" w:fill="BEBEBE"/>
          </w:tcPr>
          <w:p>
            <w:pPr>
              <w:pStyle w:val="TableParagraph"/>
              <w:spacing w:before="39"/>
              <w:ind w:left="19"/>
              <w:jc w:val="left"/>
              <w:rPr>
                <w:rFonts w:ascii="Calibri"/>
                <w:b/>
                <w:sz w:val="14"/>
              </w:rPr>
            </w:pPr>
            <w:r>
              <w:rPr>
                <w:rFonts w:ascii="Calibri"/>
                <w:b/>
                <w:sz w:val="14"/>
              </w:rPr>
              <w:t>Building</w:t>
            </w:r>
            <w:r>
              <w:rPr>
                <w:rFonts w:ascii="Calibri"/>
                <w:b/>
                <w:spacing w:val="3"/>
                <w:sz w:val="14"/>
              </w:rPr>
              <w:t> </w:t>
            </w:r>
            <w:r>
              <w:rPr>
                <w:rFonts w:ascii="Calibri"/>
                <w:b/>
                <w:sz w:val="14"/>
              </w:rPr>
              <w:t>Services</w:t>
            </w:r>
            <w:r>
              <w:rPr>
                <w:rFonts w:ascii="Calibri"/>
                <w:b/>
                <w:spacing w:val="5"/>
                <w:sz w:val="14"/>
              </w:rPr>
              <w:t> </w:t>
            </w:r>
            <w:r>
              <w:rPr>
                <w:rFonts w:ascii="Calibri"/>
                <w:b/>
                <w:sz w:val="14"/>
              </w:rPr>
              <w:t>-</w:t>
            </w:r>
            <w:r>
              <w:rPr>
                <w:rFonts w:ascii="Calibri"/>
                <w:b/>
                <w:spacing w:val="5"/>
                <w:sz w:val="14"/>
              </w:rPr>
              <w:t> </w:t>
            </w:r>
            <w:r>
              <w:rPr>
                <w:rFonts w:ascii="Calibri"/>
                <w:b/>
                <w:sz w:val="14"/>
              </w:rPr>
              <w:t>Council</w:t>
            </w:r>
            <w:r>
              <w:rPr>
                <w:rFonts w:ascii="Calibri"/>
                <w:b/>
                <w:spacing w:val="6"/>
                <w:sz w:val="14"/>
              </w:rPr>
              <w:t> </w:t>
            </w:r>
            <w:r>
              <w:rPr>
                <w:rFonts w:ascii="Calibri"/>
                <w:b/>
                <w:spacing w:val="-2"/>
                <w:sz w:val="14"/>
              </w:rPr>
              <w:t>Consents</w:t>
            </w:r>
          </w:p>
        </w:tc>
      </w:tr>
      <w:tr>
        <w:trPr>
          <w:trHeight w:val="196" w:hRule="atLeast"/>
        </w:trPr>
        <w:tc>
          <w:tcPr>
            <w:tcW w:w="5849" w:type="dxa"/>
          </w:tcPr>
          <w:p>
            <w:pPr>
              <w:pStyle w:val="TableParagraph"/>
              <w:spacing w:before="3"/>
              <w:ind w:left="19"/>
              <w:jc w:val="left"/>
              <w:rPr>
                <w:rFonts w:ascii="Calibri"/>
                <w:sz w:val="14"/>
              </w:rPr>
            </w:pPr>
            <w:r>
              <w:rPr>
                <w:rFonts w:ascii="Calibri"/>
                <w:sz w:val="14"/>
              </w:rPr>
              <w:t>Council</w:t>
            </w:r>
            <w:r>
              <w:rPr>
                <w:rFonts w:ascii="Calibri"/>
                <w:spacing w:val="10"/>
                <w:sz w:val="14"/>
              </w:rPr>
              <w:t> </w:t>
            </w:r>
            <w:r>
              <w:rPr>
                <w:rFonts w:ascii="Calibri"/>
                <w:sz w:val="14"/>
              </w:rPr>
              <w:t>Consent</w:t>
            </w:r>
            <w:r>
              <w:rPr>
                <w:rFonts w:ascii="Calibri"/>
                <w:spacing w:val="9"/>
                <w:sz w:val="14"/>
              </w:rPr>
              <w:t> </w:t>
            </w:r>
            <w:r>
              <w:rPr>
                <w:rFonts w:ascii="Calibri"/>
                <w:sz w:val="14"/>
              </w:rPr>
              <w:t>-</w:t>
            </w:r>
            <w:r>
              <w:rPr>
                <w:rFonts w:ascii="Calibri"/>
                <w:spacing w:val="9"/>
                <w:sz w:val="14"/>
              </w:rPr>
              <w:t> </w:t>
            </w:r>
            <w:r>
              <w:rPr>
                <w:rFonts w:ascii="Calibri"/>
                <w:sz w:val="14"/>
              </w:rPr>
              <w:t>Administrative</w:t>
            </w:r>
            <w:r>
              <w:rPr>
                <w:rFonts w:ascii="Calibri"/>
                <w:spacing w:val="11"/>
                <w:sz w:val="14"/>
              </w:rPr>
              <w:t> </w:t>
            </w:r>
            <w:r>
              <w:rPr>
                <w:rFonts w:ascii="Calibri"/>
                <w:spacing w:val="-5"/>
                <w:sz w:val="14"/>
              </w:rPr>
              <w:t>Fee</w:t>
            </w:r>
          </w:p>
        </w:tc>
        <w:tc>
          <w:tcPr>
            <w:tcW w:w="897" w:type="dxa"/>
          </w:tcPr>
          <w:p>
            <w:pPr>
              <w:pStyle w:val="TableParagraph"/>
              <w:spacing w:line="169" w:lineRule="exact" w:before="8"/>
              <w:ind w:left="26"/>
              <w:jc w:val="center"/>
              <w:rPr>
                <w:rFonts w:ascii="Calibri"/>
                <w:sz w:val="14"/>
              </w:rPr>
            </w:pPr>
            <w:r>
              <w:rPr>
                <w:rFonts w:ascii="Calibri"/>
                <w:w w:val="102"/>
                <w:sz w:val="14"/>
              </w:rPr>
              <w:t>D</w:t>
            </w:r>
          </w:p>
        </w:tc>
        <w:tc>
          <w:tcPr>
            <w:tcW w:w="823" w:type="dxa"/>
          </w:tcPr>
          <w:p>
            <w:pPr>
              <w:pStyle w:val="TableParagraph"/>
              <w:spacing w:line="169" w:lineRule="exact" w:before="8"/>
              <w:ind w:left="4"/>
              <w:jc w:val="center"/>
              <w:rPr>
                <w:rFonts w:ascii="Calibri"/>
                <w:sz w:val="14"/>
              </w:rPr>
            </w:pPr>
            <w:r>
              <w:rPr>
                <w:rFonts w:ascii="Calibri"/>
                <w:w w:val="102"/>
                <w:sz w:val="14"/>
              </w:rPr>
              <w:t>-</w:t>
            </w:r>
          </w:p>
        </w:tc>
        <w:tc>
          <w:tcPr>
            <w:tcW w:w="1093" w:type="dxa"/>
          </w:tcPr>
          <w:p>
            <w:pPr>
              <w:pStyle w:val="TableParagraph"/>
              <w:spacing w:line="169" w:lineRule="exact" w:before="8"/>
              <w:ind w:right="307"/>
              <w:rPr>
                <w:rFonts w:ascii="Calibri"/>
                <w:sz w:val="14"/>
              </w:rPr>
            </w:pPr>
            <w:r>
              <w:rPr>
                <w:rFonts w:ascii="Calibri"/>
                <w:spacing w:val="-2"/>
                <w:sz w:val="14"/>
              </w:rPr>
              <w:t>67.50</w:t>
            </w:r>
          </w:p>
        </w:tc>
        <w:tc>
          <w:tcPr>
            <w:tcW w:w="1017" w:type="dxa"/>
          </w:tcPr>
          <w:p>
            <w:pPr>
              <w:pStyle w:val="TableParagraph"/>
              <w:spacing w:line="169" w:lineRule="exact" w:before="8"/>
              <w:ind w:left="58"/>
              <w:jc w:val="center"/>
              <w:rPr>
                <w:rFonts w:ascii="Calibri"/>
                <w:sz w:val="14"/>
              </w:rPr>
            </w:pPr>
            <w:r>
              <w:rPr>
                <w:rFonts w:ascii="Calibri"/>
                <w:w w:val="102"/>
                <w:sz w:val="14"/>
              </w:rPr>
              <w:t>-</w:t>
            </w:r>
          </w:p>
        </w:tc>
        <w:tc>
          <w:tcPr>
            <w:tcW w:w="914" w:type="dxa"/>
          </w:tcPr>
          <w:p>
            <w:pPr>
              <w:pStyle w:val="TableParagraph"/>
              <w:spacing w:line="169" w:lineRule="exact" w:before="8"/>
              <w:ind w:left="260" w:right="231"/>
              <w:jc w:val="center"/>
              <w:rPr>
                <w:rFonts w:ascii="Calibri"/>
                <w:sz w:val="14"/>
              </w:rPr>
            </w:pPr>
            <w:r>
              <w:rPr>
                <w:rFonts w:ascii="Calibri"/>
                <w:spacing w:val="-2"/>
                <w:sz w:val="14"/>
              </w:rPr>
              <w:t>67.50</w:t>
            </w:r>
          </w:p>
        </w:tc>
        <w:tc>
          <w:tcPr>
            <w:tcW w:w="592" w:type="dxa"/>
          </w:tcPr>
          <w:p>
            <w:pPr>
              <w:pStyle w:val="TableParagraph"/>
              <w:spacing w:line="169" w:lineRule="exact" w:before="8"/>
              <w:ind w:right="65"/>
              <w:rPr>
                <w:rFonts w:ascii="Calibri"/>
                <w:sz w:val="14"/>
              </w:rPr>
            </w:pPr>
            <w:r>
              <w:rPr>
                <w:rFonts w:ascii="Calibri"/>
                <w:w w:val="102"/>
                <w:sz w:val="14"/>
              </w:rPr>
              <w:t>-</w:t>
            </w:r>
          </w:p>
        </w:tc>
      </w:tr>
      <w:tr>
        <w:trPr>
          <w:trHeight w:val="383" w:hRule="atLeast"/>
        </w:trPr>
        <w:tc>
          <w:tcPr>
            <w:tcW w:w="5849" w:type="dxa"/>
          </w:tcPr>
          <w:p>
            <w:pPr>
              <w:pStyle w:val="TableParagraph"/>
              <w:spacing w:line="170" w:lineRule="exact"/>
              <w:ind w:left="19"/>
              <w:jc w:val="left"/>
              <w:rPr>
                <w:rFonts w:ascii="Calibri"/>
                <w:sz w:val="14"/>
              </w:rPr>
            </w:pPr>
            <w:r>
              <w:rPr>
                <w:rFonts w:ascii="Calibri"/>
                <w:sz w:val="14"/>
              </w:rPr>
              <w:t>Council</w:t>
            </w:r>
            <w:r>
              <w:rPr>
                <w:rFonts w:ascii="Calibri"/>
                <w:spacing w:val="8"/>
                <w:sz w:val="14"/>
              </w:rPr>
              <w:t> </w:t>
            </w:r>
            <w:r>
              <w:rPr>
                <w:rFonts w:ascii="Calibri"/>
                <w:sz w:val="14"/>
              </w:rPr>
              <w:t>Consent</w:t>
            </w:r>
            <w:r>
              <w:rPr>
                <w:rFonts w:ascii="Calibri"/>
                <w:spacing w:val="7"/>
                <w:sz w:val="14"/>
              </w:rPr>
              <w:t> </w:t>
            </w:r>
            <w:r>
              <w:rPr>
                <w:rFonts w:ascii="Calibri"/>
                <w:sz w:val="14"/>
              </w:rPr>
              <w:t>-</w:t>
            </w:r>
            <w:r>
              <w:rPr>
                <w:rFonts w:ascii="Calibri"/>
                <w:spacing w:val="8"/>
                <w:sz w:val="14"/>
              </w:rPr>
              <w:t> </w:t>
            </w:r>
            <w:r>
              <w:rPr>
                <w:rFonts w:ascii="Calibri"/>
                <w:sz w:val="14"/>
              </w:rPr>
              <w:t>Places</w:t>
            </w:r>
            <w:r>
              <w:rPr>
                <w:rFonts w:ascii="Calibri"/>
                <w:spacing w:val="6"/>
                <w:sz w:val="14"/>
              </w:rPr>
              <w:t> </w:t>
            </w:r>
            <w:r>
              <w:rPr>
                <w:rFonts w:ascii="Calibri"/>
                <w:sz w:val="14"/>
              </w:rPr>
              <w:t>of</w:t>
            </w:r>
            <w:r>
              <w:rPr>
                <w:rFonts w:ascii="Calibri"/>
                <w:spacing w:val="7"/>
                <w:sz w:val="14"/>
              </w:rPr>
              <w:t> </w:t>
            </w:r>
            <w:r>
              <w:rPr>
                <w:rFonts w:ascii="Calibri"/>
                <w:sz w:val="14"/>
              </w:rPr>
              <w:t>Public</w:t>
            </w:r>
            <w:r>
              <w:rPr>
                <w:rFonts w:ascii="Calibri"/>
                <w:spacing w:val="8"/>
                <w:sz w:val="14"/>
              </w:rPr>
              <w:t> </w:t>
            </w:r>
            <w:r>
              <w:rPr>
                <w:rFonts w:ascii="Calibri"/>
                <w:sz w:val="14"/>
              </w:rPr>
              <w:t>Entertainment/Temp</w:t>
            </w:r>
            <w:r>
              <w:rPr>
                <w:rFonts w:ascii="Calibri"/>
                <w:spacing w:val="8"/>
                <w:sz w:val="14"/>
              </w:rPr>
              <w:t> </w:t>
            </w:r>
            <w:r>
              <w:rPr>
                <w:rFonts w:ascii="Calibri"/>
                <w:sz w:val="14"/>
              </w:rPr>
              <w:t>Structure</w:t>
            </w:r>
            <w:r>
              <w:rPr>
                <w:rFonts w:ascii="Calibri"/>
                <w:spacing w:val="9"/>
                <w:sz w:val="14"/>
              </w:rPr>
              <w:t> </w:t>
            </w:r>
            <w:r>
              <w:rPr>
                <w:rFonts w:ascii="Calibri"/>
                <w:sz w:val="14"/>
              </w:rPr>
              <w:t>-</w:t>
            </w:r>
            <w:r>
              <w:rPr>
                <w:rFonts w:ascii="Calibri"/>
                <w:spacing w:val="7"/>
                <w:sz w:val="14"/>
              </w:rPr>
              <w:t> </w:t>
            </w:r>
            <w:r>
              <w:rPr>
                <w:rFonts w:ascii="Calibri"/>
                <w:sz w:val="14"/>
              </w:rPr>
              <w:t>per</w:t>
            </w:r>
            <w:r>
              <w:rPr>
                <w:rFonts w:ascii="Calibri"/>
                <w:spacing w:val="9"/>
                <w:sz w:val="14"/>
              </w:rPr>
              <w:t> </w:t>
            </w:r>
            <w:r>
              <w:rPr>
                <w:rFonts w:ascii="Calibri"/>
                <w:sz w:val="14"/>
              </w:rPr>
              <w:t>hour</w:t>
            </w:r>
            <w:r>
              <w:rPr>
                <w:rFonts w:ascii="Calibri"/>
                <w:spacing w:val="7"/>
                <w:sz w:val="14"/>
              </w:rPr>
              <w:t> </w:t>
            </w:r>
            <w:r>
              <w:rPr>
                <w:rFonts w:ascii="Calibri"/>
                <w:sz w:val="14"/>
              </w:rPr>
              <w:t>(after</w:t>
            </w:r>
            <w:r>
              <w:rPr>
                <w:rFonts w:ascii="Calibri"/>
                <w:spacing w:val="9"/>
                <w:sz w:val="14"/>
              </w:rPr>
              <w:t> </w:t>
            </w:r>
            <w:r>
              <w:rPr>
                <w:rFonts w:ascii="Calibri"/>
                <w:sz w:val="14"/>
              </w:rPr>
              <w:t>the</w:t>
            </w:r>
            <w:r>
              <w:rPr>
                <w:rFonts w:ascii="Calibri"/>
                <w:spacing w:val="9"/>
                <w:sz w:val="14"/>
              </w:rPr>
              <w:t> </w:t>
            </w:r>
            <w:r>
              <w:rPr>
                <w:rFonts w:ascii="Calibri"/>
                <w:sz w:val="14"/>
              </w:rPr>
              <w:t>first</w:t>
            </w:r>
            <w:r>
              <w:rPr>
                <w:rFonts w:ascii="Calibri"/>
                <w:spacing w:val="7"/>
                <w:sz w:val="14"/>
              </w:rPr>
              <w:t> </w:t>
            </w:r>
            <w:r>
              <w:rPr>
                <w:rFonts w:ascii="Calibri"/>
                <w:spacing w:val="-10"/>
                <w:sz w:val="14"/>
              </w:rPr>
              <w:t>3</w:t>
            </w:r>
          </w:p>
          <w:p>
            <w:pPr>
              <w:pStyle w:val="TableParagraph"/>
              <w:spacing w:before="21"/>
              <w:ind w:left="19"/>
              <w:jc w:val="left"/>
              <w:rPr>
                <w:rFonts w:ascii="Calibri"/>
                <w:sz w:val="14"/>
              </w:rPr>
            </w:pPr>
            <w:r>
              <w:rPr>
                <w:rFonts w:ascii="Calibri"/>
                <w:spacing w:val="-2"/>
                <w:sz w:val="14"/>
              </w:rPr>
              <w:t>hours)</w:t>
            </w:r>
          </w:p>
        </w:tc>
        <w:tc>
          <w:tcPr>
            <w:tcW w:w="897" w:type="dxa"/>
          </w:tcPr>
          <w:p>
            <w:pPr>
              <w:pStyle w:val="TableParagraph"/>
              <w:jc w:val="left"/>
              <w:rPr>
                <w:rFonts w:ascii="Calibri"/>
                <w:sz w:val="16"/>
              </w:rPr>
            </w:pPr>
          </w:p>
          <w:p>
            <w:pPr>
              <w:pStyle w:val="TableParagraph"/>
              <w:spacing w:line="168" w:lineRule="exact"/>
              <w:ind w:left="26"/>
              <w:jc w:val="center"/>
              <w:rPr>
                <w:rFonts w:ascii="Calibri"/>
                <w:sz w:val="14"/>
              </w:rPr>
            </w:pPr>
            <w:r>
              <w:rPr>
                <w:rFonts w:ascii="Calibri"/>
                <w:w w:val="102"/>
                <w:sz w:val="14"/>
              </w:rPr>
              <w:t>D</w:t>
            </w:r>
          </w:p>
        </w:tc>
        <w:tc>
          <w:tcPr>
            <w:tcW w:w="823" w:type="dxa"/>
          </w:tcPr>
          <w:p>
            <w:pPr>
              <w:pStyle w:val="TableParagraph"/>
              <w:jc w:val="left"/>
              <w:rPr>
                <w:rFonts w:ascii="Calibri"/>
                <w:sz w:val="16"/>
              </w:rPr>
            </w:pPr>
          </w:p>
          <w:p>
            <w:pPr>
              <w:pStyle w:val="TableParagraph"/>
              <w:spacing w:line="168" w:lineRule="exact"/>
              <w:ind w:left="4"/>
              <w:jc w:val="center"/>
              <w:rPr>
                <w:rFonts w:ascii="Calibri"/>
                <w:sz w:val="14"/>
              </w:rPr>
            </w:pPr>
            <w:r>
              <w:rPr>
                <w:rFonts w:ascii="Calibri"/>
                <w:w w:val="102"/>
                <w:sz w:val="14"/>
              </w:rPr>
              <w:t>-</w:t>
            </w:r>
          </w:p>
        </w:tc>
        <w:tc>
          <w:tcPr>
            <w:tcW w:w="1093" w:type="dxa"/>
          </w:tcPr>
          <w:p>
            <w:pPr>
              <w:pStyle w:val="TableParagraph"/>
              <w:jc w:val="left"/>
              <w:rPr>
                <w:rFonts w:ascii="Calibri"/>
                <w:sz w:val="16"/>
              </w:rPr>
            </w:pPr>
          </w:p>
          <w:p>
            <w:pPr>
              <w:pStyle w:val="TableParagraph"/>
              <w:spacing w:line="168" w:lineRule="exact"/>
              <w:ind w:right="307"/>
              <w:rPr>
                <w:rFonts w:ascii="Calibri"/>
                <w:sz w:val="14"/>
              </w:rPr>
            </w:pPr>
            <w:r>
              <w:rPr>
                <w:rFonts w:ascii="Calibri"/>
                <w:spacing w:val="-2"/>
                <w:sz w:val="14"/>
              </w:rPr>
              <w:t>157.00</w:t>
            </w:r>
          </w:p>
        </w:tc>
        <w:tc>
          <w:tcPr>
            <w:tcW w:w="1017" w:type="dxa"/>
          </w:tcPr>
          <w:p>
            <w:pPr>
              <w:pStyle w:val="TableParagraph"/>
              <w:jc w:val="left"/>
              <w:rPr>
                <w:rFonts w:ascii="Calibri"/>
                <w:sz w:val="16"/>
              </w:rPr>
            </w:pPr>
          </w:p>
          <w:p>
            <w:pPr>
              <w:pStyle w:val="TableParagraph"/>
              <w:spacing w:line="168" w:lineRule="exact"/>
              <w:ind w:left="24" w:right="29"/>
              <w:jc w:val="center"/>
              <w:rPr>
                <w:rFonts w:ascii="Calibri"/>
                <w:sz w:val="14"/>
              </w:rPr>
            </w:pPr>
            <w:r>
              <w:rPr>
                <w:rFonts w:ascii="Calibri"/>
                <w:spacing w:val="-2"/>
                <w:sz w:val="14"/>
              </w:rPr>
              <w:t>154.20</w:t>
            </w:r>
          </w:p>
        </w:tc>
        <w:tc>
          <w:tcPr>
            <w:tcW w:w="914" w:type="dxa"/>
          </w:tcPr>
          <w:p>
            <w:pPr>
              <w:pStyle w:val="TableParagraph"/>
              <w:jc w:val="left"/>
              <w:rPr>
                <w:rFonts w:ascii="Calibri"/>
                <w:sz w:val="16"/>
              </w:rPr>
            </w:pPr>
          </w:p>
          <w:p>
            <w:pPr>
              <w:pStyle w:val="TableParagraph"/>
              <w:spacing w:line="168" w:lineRule="exact"/>
              <w:ind w:left="262" w:right="161"/>
              <w:jc w:val="center"/>
              <w:rPr>
                <w:rFonts w:ascii="Calibri"/>
                <w:sz w:val="14"/>
              </w:rPr>
            </w:pPr>
            <w:r>
              <w:rPr>
                <w:rFonts w:ascii="Calibri"/>
                <w:spacing w:val="-4"/>
                <w:sz w:val="14"/>
              </w:rPr>
              <w:t>2.80</w:t>
            </w:r>
          </w:p>
        </w:tc>
        <w:tc>
          <w:tcPr>
            <w:tcW w:w="592" w:type="dxa"/>
          </w:tcPr>
          <w:p>
            <w:pPr>
              <w:pStyle w:val="TableParagraph"/>
              <w:jc w:val="left"/>
              <w:rPr>
                <w:rFonts w:ascii="Calibri"/>
                <w:sz w:val="16"/>
              </w:rPr>
            </w:pPr>
          </w:p>
          <w:p>
            <w:pPr>
              <w:pStyle w:val="TableParagraph"/>
              <w:spacing w:line="168" w:lineRule="exact"/>
              <w:ind w:right="33"/>
              <w:rPr>
                <w:rFonts w:ascii="Calibri"/>
                <w:sz w:val="14"/>
              </w:rPr>
            </w:pPr>
            <w:r>
              <w:rPr>
                <w:rFonts w:ascii="Calibri"/>
                <w:spacing w:val="-4"/>
                <w:sz w:val="14"/>
              </w:rPr>
              <w:t>1.8%</w:t>
            </w:r>
          </w:p>
        </w:tc>
      </w:tr>
      <w:tr>
        <w:trPr>
          <w:trHeight w:val="192" w:hRule="atLeast"/>
        </w:trPr>
        <w:tc>
          <w:tcPr>
            <w:tcW w:w="5849" w:type="dxa"/>
          </w:tcPr>
          <w:p>
            <w:pPr>
              <w:pStyle w:val="TableParagraph"/>
              <w:spacing w:line="170" w:lineRule="exact"/>
              <w:ind w:left="19"/>
              <w:jc w:val="left"/>
              <w:rPr>
                <w:rFonts w:ascii="Calibri"/>
                <w:sz w:val="14"/>
              </w:rPr>
            </w:pPr>
            <w:r>
              <w:rPr>
                <w:rFonts w:ascii="Calibri"/>
                <w:sz w:val="14"/>
              </w:rPr>
              <w:t>Council</w:t>
            </w:r>
            <w:r>
              <w:rPr>
                <w:rFonts w:ascii="Calibri"/>
                <w:spacing w:val="7"/>
                <w:sz w:val="14"/>
              </w:rPr>
              <w:t> </w:t>
            </w:r>
            <w:r>
              <w:rPr>
                <w:rFonts w:ascii="Calibri"/>
                <w:sz w:val="14"/>
              </w:rPr>
              <w:t>Consent</w:t>
            </w:r>
            <w:r>
              <w:rPr>
                <w:rFonts w:ascii="Calibri"/>
                <w:spacing w:val="7"/>
                <w:sz w:val="14"/>
              </w:rPr>
              <w:t> </w:t>
            </w:r>
            <w:r>
              <w:rPr>
                <w:rFonts w:ascii="Calibri"/>
                <w:sz w:val="14"/>
              </w:rPr>
              <w:t>-</w:t>
            </w:r>
            <w:r>
              <w:rPr>
                <w:rFonts w:ascii="Calibri"/>
                <w:spacing w:val="7"/>
                <w:sz w:val="14"/>
              </w:rPr>
              <w:t> </w:t>
            </w:r>
            <w:r>
              <w:rPr>
                <w:rFonts w:ascii="Calibri"/>
                <w:sz w:val="14"/>
              </w:rPr>
              <w:t>Protection</w:t>
            </w:r>
            <w:r>
              <w:rPr>
                <w:rFonts w:ascii="Calibri"/>
                <w:spacing w:val="8"/>
                <w:sz w:val="14"/>
              </w:rPr>
              <w:t> </w:t>
            </w:r>
            <w:r>
              <w:rPr>
                <w:rFonts w:ascii="Calibri"/>
                <w:sz w:val="14"/>
              </w:rPr>
              <w:t>of</w:t>
            </w:r>
            <w:r>
              <w:rPr>
                <w:rFonts w:ascii="Calibri"/>
                <w:spacing w:val="6"/>
                <w:sz w:val="14"/>
              </w:rPr>
              <w:t> </w:t>
            </w:r>
            <w:r>
              <w:rPr>
                <w:rFonts w:ascii="Calibri"/>
                <w:sz w:val="14"/>
              </w:rPr>
              <w:t>the</w:t>
            </w:r>
            <w:r>
              <w:rPr>
                <w:rFonts w:ascii="Calibri"/>
                <w:spacing w:val="8"/>
                <w:sz w:val="14"/>
              </w:rPr>
              <w:t> </w:t>
            </w:r>
            <w:r>
              <w:rPr>
                <w:rFonts w:ascii="Calibri"/>
                <w:spacing w:val="-2"/>
                <w:sz w:val="14"/>
              </w:rPr>
              <w:t>Public</w:t>
            </w:r>
          </w:p>
        </w:tc>
        <w:tc>
          <w:tcPr>
            <w:tcW w:w="897" w:type="dxa"/>
          </w:tcPr>
          <w:p>
            <w:pPr>
              <w:pStyle w:val="TableParagraph"/>
              <w:spacing w:line="169" w:lineRule="exact" w:before="3"/>
              <w:ind w:left="26"/>
              <w:jc w:val="center"/>
              <w:rPr>
                <w:rFonts w:ascii="Calibri"/>
                <w:sz w:val="14"/>
              </w:rPr>
            </w:pPr>
            <w:r>
              <w:rPr>
                <w:rFonts w:ascii="Calibri"/>
                <w:w w:val="102"/>
                <w:sz w:val="14"/>
              </w:rPr>
              <w:t>D</w:t>
            </w:r>
          </w:p>
        </w:tc>
        <w:tc>
          <w:tcPr>
            <w:tcW w:w="823" w:type="dxa"/>
          </w:tcPr>
          <w:p>
            <w:pPr>
              <w:pStyle w:val="TableParagraph"/>
              <w:spacing w:line="169" w:lineRule="exact" w:before="3"/>
              <w:ind w:left="4"/>
              <w:jc w:val="center"/>
              <w:rPr>
                <w:rFonts w:ascii="Calibri"/>
                <w:sz w:val="14"/>
              </w:rPr>
            </w:pPr>
            <w:r>
              <w:rPr>
                <w:rFonts w:ascii="Calibri"/>
                <w:w w:val="102"/>
                <w:sz w:val="14"/>
              </w:rPr>
              <w:t>-</w:t>
            </w:r>
          </w:p>
        </w:tc>
        <w:tc>
          <w:tcPr>
            <w:tcW w:w="1093" w:type="dxa"/>
          </w:tcPr>
          <w:p>
            <w:pPr>
              <w:pStyle w:val="TableParagraph"/>
              <w:spacing w:line="169" w:lineRule="exact" w:before="3"/>
              <w:ind w:right="307"/>
              <w:rPr>
                <w:rFonts w:ascii="Calibri"/>
                <w:sz w:val="14"/>
              </w:rPr>
            </w:pPr>
            <w:r>
              <w:rPr>
                <w:rFonts w:ascii="Calibri"/>
                <w:spacing w:val="-2"/>
                <w:sz w:val="14"/>
              </w:rPr>
              <w:t>299.00</w:t>
            </w:r>
          </w:p>
        </w:tc>
        <w:tc>
          <w:tcPr>
            <w:tcW w:w="1017" w:type="dxa"/>
          </w:tcPr>
          <w:p>
            <w:pPr>
              <w:pStyle w:val="TableParagraph"/>
              <w:spacing w:line="169" w:lineRule="exact" w:before="3"/>
              <w:ind w:left="24" w:right="29"/>
              <w:jc w:val="center"/>
              <w:rPr>
                <w:rFonts w:ascii="Calibri"/>
                <w:sz w:val="14"/>
              </w:rPr>
            </w:pPr>
            <w:r>
              <w:rPr>
                <w:rFonts w:ascii="Calibri"/>
                <w:spacing w:val="-2"/>
                <w:sz w:val="14"/>
              </w:rPr>
              <w:t>294.90</w:t>
            </w:r>
          </w:p>
        </w:tc>
        <w:tc>
          <w:tcPr>
            <w:tcW w:w="914" w:type="dxa"/>
          </w:tcPr>
          <w:p>
            <w:pPr>
              <w:pStyle w:val="TableParagraph"/>
              <w:spacing w:line="169" w:lineRule="exact" w:before="3"/>
              <w:ind w:left="262" w:right="161"/>
              <w:jc w:val="center"/>
              <w:rPr>
                <w:rFonts w:ascii="Calibri"/>
                <w:sz w:val="14"/>
              </w:rPr>
            </w:pPr>
            <w:r>
              <w:rPr>
                <w:rFonts w:ascii="Calibri"/>
                <w:spacing w:val="-4"/>
                <w:sz w:val="14"/>
              </w:rPr>
              <w:t>4.10</w:t>
            </w:r>
          </w:p>
        </w:tc>
        <w:tc>
          <w:tcPr>
            <w:tcW w:w="592" w:type="dxa"/>
          </w:tcPr>
          <w:p>
            <w:pPr>
              <w:pStyle w:val="TableParagraph"/>
              <w:spacing w:line="169" w:lineRule="exact" w:before="3"/>
              <w:ind w:right="33"/>
              <w:rPr>
                <w:rFonts w:ascii="Calibri"/>
                <w:sz w:val="14"/>
              </w:rPr>
            </w:pPr>
            <w:r>
              <w:rPr>
                <w:rFonts w:ascii="Calibri"/>
                <w:spacing w:val="-4"/>
                <w:sz w:val="14"/>
              </w:rPr>
              <w:t>1.4%</w:t>
            </w:r>
          </w:p>
        </w:tc>
      </w:tr>
      <w:tr>
        <w:trPr>
          <w:trHeight w:val="191" w:hRule="atLeast"/>
        </w:trPr>
        <w:tc>
          <w:tcPr>
            <w:tcW w:w="5849" w:type="dxa"/>
          </w:tcPr>
          <w:p>
            <w:pPr>
              <w:pStyle w:val="TableParagraph"/>
              <w:spacing w:line="170" w:lineRule="exact"/>
              <w:ind w:left="19"/>
              <w:jc w:val="left"/>
              <w:rPr>
                <w:rFonts w:ascii="Calibri"/>
                <w:sz w:val="14"/>
              </w:rPr>
            </w:pPr>
            <w:r>
              <w:rPr>
                <w:rFonts w:ascii="Calibri"/>
                <w:sz w:val="14"/>
              </w:rPr>
              <w:t>Council</w:t>
            </w:r>
            <w:r>
              <w:rPr>
                <w:rFonts w:ascii="Calibri"/>
                <w:spacing w:val="10"/>
                <w:sz w:val="14"/>
              </w:rPr>
              <w:t> </w:t>
            </w:r>
            <w:r>
              <w:rPr>
                <w:rFonts w:ascii="Calibri"/>
                <w:sz w:val="14"/>
              </w:rPr>
              <w:t>Consent</w:t>
            </w:r>
            <w:r>
              <w:rPr>
                <w:rFonts w:ascii="Calibri"/>
                <w:spacing w:val="9"/>
                <w:sz w:val="14"/>
              </w:rPr>
              <w:t> </w:t>
            </w:r>
            <w:r>
              <w:rPr>
                <w:rFonts w:ascii="Calibri"/>
                <w:sz w:val="14"/>
              </w:rPr>
              <w:t>-</w:t>
            </w:r>
            <w:r>
              <w:rPr>
                <w:rFonts w:ascii="Calibri"/>
                <w:spacing w:val="9"/>
                <w:sz w:val="14"/>
              </w:rPr>
              <w:t> </w:t>
            </w:r>
            <w:r>
              <w:rPr>
                <w:rFonts w:ascii="Calibri"/>
                <w:sz w:val="14"/>
              </w:rPr>
              <w:t>Siting</w:t>
            </w:r>
            <w:r>
              <w:rPr>
                <w:rFonts w:ascii="Calibri"/>
                <w:spacing w:val="9"/>
                <w:sz w:val="14"/>
              </w:rPr>
              <w:t> </w:t>
            </w:r>
            <w:r>
              <w:rPr>
                <w:rFonts w:ascii="Calibri"/>
                <w:sz w:val="14"/>
              </w:rPr>
              <w:t>Approval</w:t>
            </w:r>
            <w:r>
              <w:rPr>
                <w:rFonts w:ascii="Calibri"/>
                <w:spacing w:val="10"/>
                <w:sz w:val="14"/>
              </w:rPr>
              <w:t> </w:t>
            </w:r>
            <w:r>
              <w:rPr>
                <w:rFonts w:ascii="Calibri"/>
                <w:sz w:val="14"/>
              </w:rPr>
              <w:t>Only</w:t>
            </w:r>
            <w:r>
              <w:rPr>
                <w:rFonts w:ascii="Calibri"/>
                <w:spacing w:val="9"/>
                <w:sz w:val="14"/>
              </w:rPr>
              <w:t> </w:t>
            </w:r>
            <w:r>
              <w:rPr>
                <w:rFonts w:ascii="Calibri"/>
                <w:sz w:val="14"/>
              </w:rPr>
              <w:t>(Temporary</w:t>
            </w:r>
            <w:r>
              <w:rPr>
                <w:rFonts w:ascii="Calibri"/>
                <w:spacing w:val="9"/>
                <w:sz w:val="14"/>
              </w:rPr>
              <w:t> </w:t>
            </w:r>
            <w:r>
              <w:rPr>
                <w:rFonts w:ascii="Calibri"/>
                <w:spacing w:val="-2"/>
                <w:sz w:val="14"/>
              </w:rPr>
              <w:t>Structures)</w:t>
            </w:r>
          </w:p>
        </w:tc>
        <w:tc>
          <w:tcPr>
            <w:tcW w:w="897" w:type="dxa"/>
          </w:tcPr>
          <w:p>
            <w:pPr>
              <w:pStyle w:val="TableParagraph"/>
              <w:spacing w:line="169" w:lineRule="exact" w:before="3"/>
              <w:ind w:left="26"/>
              <w:jc w:val="center"/>
              <w:rPr>
                <w:rFonts w:ascii="Calibri"/>
                <w:sz w:val="14"/>
              </w:rPr>
            </w:pPr>
            <w:r>
              <w:rPr>
                <w:rFonts w:ascii="Calibri"/>
                <w:w w:val="102"/>
                <w:sz w:val="14"/>
              </w:rPr>
              <w:t>D</w:t>
            </w:r>
          </w:p>
        </w:tc>
        <w:tc>
          <w:tcPr>
            <w:tcW w:w="823" w:type="dxa"/>
          </w:tcPr>
          <w:p>
            <w:pPr>
              <w:pStyle w:val="TableParagraph"/>
              <w:spacing w:line="169" w:lineRule="exact" w:before="3"/>
              <w:ind w:left="4"/>
              <w:jc w:val="center"/>
              <w:rPr>
                <w:rFonts w:ascii="Calibri"/>
                <w:sz w:val="14"/>
              </w:rPr>
            </w:pPr>
            <w:r>
              <w:rPr>
                <w:rFonts w:ascii="Calibri"/>
                <w:w w:val="102"/>
                <w:sz w:val="14"/>
              </w:rPr>
              <w:t>-</w:t>
            </w:r>
          </w:p>
        </w:tc>
        <w:tc>
          <w:tcPr>
            <w:tcW w:w="1093" w:type="dxa"/>
          </w:tcPr>
          <w:p>
            <w:pPr>
              <w:pStyle w:val="TableParagraph"/>
              <w:spacing w:line="169" w:lineRule="exact" w:before="3"/>
              <w:ind w:right="307"/>
              <w:rPr>
                <w:rFonts w:ascii="Calibri"/>
                <w:sz w:val="14"/>
              </w:rPr>
            </w:pPr>
            <w:r>
              <w:rPr>
                <w:rFonts w:ascii="Calibri"/>
                <w:spacing w:val="-2"/>
                <w:sz w:val="14"/>
              </w:rPr>
              <w:t>373.00</w:t>
            </w:r>
          </w:p>
        </w:tc>
        <w:tc>
          <w:tcPr>
            <w:tcW w:w="1017" w:type="dxa"/>
          </w:tcPr>
          <w:p>
            <w:pPr>
              <w:pStyle w:val="TableParagraph"/>
              <w:spacing w:line="169" w:lineRule="exact" w:before="3"/>
              <w:ind w:left="24" w:right="29"/>
              <w:jc w:val="center"/>
              <w:rPr>
                <w:rFonts w:ascii="Calibri"/>
                <w:sz w:val="14"/>
              </w:rPr>
            </w:pPr>
            <w:r>
              <w:rPr>
                <w:rFonts w:ascii="Calibri"/>
                <w:spacing w:val="-2"/>
                <w:sz w:val="14"/>
              </w:rPr>
              <w:t>367.20</w:t>
            </w:r>
          </w:p>
        </w:tc>
        <w:tc>
          <w:tcPr>
            <w:tcW w:w="914" w:type="dxa"/>
          </w:tcPr>
          <w:p>
            <w:pPr>
              <w:pStyle w:val="TableParagraph"/>
              <w:spacing w:line="169" w:lineRule="exact" w:before="3"/>
              <w:ind w:left="262" w:right="161"/>
              <w:jc w:val="center"/>
              <w:rPr>
                <w:rFonts w:ascii="Calibri"/>
                <w:sz w:val="14"/>
              </w:rPr>
            </w:pPr>
            <w:r>
              <w:rPr>
                <w:rFonts w:ascii="Calibri"/>
                <w:spacing w:val="-4"/>
                <w:sz w:val="14"/>
              </w:rPr>
              <w:t>5.80</w:t>
            </w:r>
          </w:p>
        </w:tc>
        <w:tc>
          <w:tcPr>
            <w:tcW w:w="592" w:type="dxa"/>
          </w:tcPr>
          <w:p>
            <w:pPr>
              <w:pStyle w:val="TableParagraph"/>
              <w:spacing w:line="169" w:lineRule="exact" w:before="3"/>
              <w:ind w:right="33"/>
              <w:rPr>
                <w:rFonts w:ascii="Calibri"/>
                <w:sz w:val="14"/>
              </w:rPr>
            </w:pPr>
            <w:r>
              <w:rPr>
                <w:rFonts w:ascii="Calibri"/>
                <w:spacing w:val="-4"/>
                <w:sz w:val="14"/>
              </w:rPr>
              <w:t>1.6%</w:t>
            </w:r>
          </w:p>
        </w:tc>
      </w:tr>
      <w:tr>
        <w:trPr>
          <w:trHeight w:val="192" w:hRule="atLeast"/>
        </w:trPr>
        <w:tc>
          <w:tcPr>
            <w:tcW w:w="5849" w:type="dxa"/>
          </w:tcPr>
          <w:p>
            <w:pPr>
              <w:pStyle w:val="TableParagraph"/>
              <w:spacing w:line="170" w:lineRule="exact"/>
              <w:ind w:left="19"/>
              <w:jc w:val="left"/>
              <w:rPr>
                <w:rFonts w:ascii="Calibri"/>
                <w:sz w:val="14"/>
              </w:rPr>
            </w:pPr>
            <w:r>
              <w:rPr>
                <w:rFonts w:ascii="Calibri"/>
                <w:sz w:val="14"/>
              </w:rPr>
              <w:t>Council</w:t>
            </w:r>
            <w:r>
              <w:rPr>
                <w:rFonts w:ascii="Calibri"/>
                <w:spacing w:val="8"/>
                <w:sz w:val="14"/>
              </w:rPr>
              <w:t> </w:t>
            </w:r>
            <w:r>
              <w:rPr>
                <w:rFonts w:ascii="Calibri"/>
                <w:sz w:val="14"/>
              </w:rPr>
              <w:t>Consents</w:t>
            </w:r>
            <w:r>
              <w:rPr>
                <w:rFonts w:ascii="Calibri"/>
                <w:spacing w:val="6"/>
                <w:sz w:val="14"/>
              </w:rPr>
              <w:t> </w:t>
            </w:r>
            <w:r>
              <w:rPr>
                <w:rFonts w:ascii="Calibri"/>
                <w:sz w:val="14"/>
              </w:rPr>
              <w:t>-</w:t>
            </w:r>
            <w:r>
              <w:rPr>
                <w:rFonts w:ascii="Calibri"/>
                <w:spacing w:val="7"/>
                <w:sz w:val="14"/>
              </w:rPr>
              <w:t> </w:t>
            </w:r>
            <w:r>
              <w:rPr>
                <w:rFonts w:ascii="Calibri"/>
                <w:sz w:val="14"/>
              </w:rPr>
              <w:t>all</w:t>
            </w:r>
            <w:r>
              <w:rPr>
                <w:rFonts w:ascii="Calibri"/>
                <w:spacing w:val="8"/>
                <w:sz w:val="14"/>
              </w:rPr>
              <w:t> </w:t>
            </w:r>
            <w:r>
              <w:rPr>
                <w:rFonts w:ascii="Calibri"/>
                <w:sz w:val="14"/>
              </w:rPr>
              <w:t>matters</w:t>
            </w:r>
            <w:r>
              <w:rPr>
                <w:rFonts w:ascii="Calibri"/>
                <w:spacing w:val="6"/>
                <w:sz w:val="14"/>
              </w:rPr>
              <w:t> </w:t>
            </w:r>
            <w:r>
              <w:rPr>
                <w:rFonts w:ascii="Calibri"/>
                <w:sz w:val="14"/>
              </w:rPr>
              <w:t>except</w:t>
            </w:r>
            <w:r>
              <w:rPr>
                <w:rFonts w:ascii="Calibri"/>
                <w:spacing w:val="7"/>
                <w:sz w:val="14"/>
              </w:rPr>
              <w:t> </w:t>
            </w:r>
            <w:r>
              <w:rPr>
                <w:rFonts w:ascii="Calibri"/>
                <w:spacing w:val="-2"/>
                <w:sz w:val="14"/>
              </w:rPr>
              <w:t>easements</w:t>
            </w:r>
          </w:p>
        </w:tc>
        <w:tc>
          <w:tcPr>
            <w:tcW w:w="897" w:type="dxa"/>
          </w:tcPr>
          <w:p>
            <w:pPr>
              <w:pStyle w:val="TableParagraph"/>
              <w:spacing w:line="169" w:lineRule="exact" w:before="3"/>
              <w:ind w:left="25"/>
              <w:jc w:val="center"/>
              <w:rPr>
                <w:rFonts w:ascii="Calibri"/>
                <w:sz w:val="14"/>
              </w:rPr>
            </w:pPr>
            <w:r>
              <w:rPr>
                <w:rFonts w:ascii="Calibri"/>
                <w:w w:val="102"/>
                <w:sz w:val="14"/>
              </w:rPr>
              <w:t>A</w:t>
            </w:r>
          </w:p>
        </w:tc>
        <w:tc>
          <w:tcPr>
            <w:tcW w:w="823" w:type="dxa"/>
          </w:tcPr>
          <w:p>
            <w:pPr>
              <w:pStyle w:val="TableParagraph"/>
              <w:spacing w:line="169" w:lineRule="exact" w:before="3"/>
              <w:ind w:left="4"/>
              <w:jc w:val="center"/>
              <w:rPr>
                <w:rFonts w:ascii="Calibri"/>
                <w:sz w:val="14"/>
              </w:rPr>
            </w:pPr>
            <w:r>
              <w:rPr>
                <w:rFonts w:ascii="Calibri"/>
                <w:w w:val="102"/>
                <w:sz w:val="14"/>
              </w:rPr>
              <w:t>-</w:t>
            </w:r>
          </w:p>
        </w:tc>
        <w:tc>
          <w:tcPr>
            <w:tcW w:w="1093" w:type="dxa"/>
          </w:tcPr>
          <w:p>
            <w:pPr>
              <w:pStyle w:val="TableParagraph"/>
              <w:spacing w:line="169" w:lineRule="exact" w:before="3"/>
              <w:ind w:right="307"/>
              <w:rPr>
                <w:rFonts w:ascii="Calibri"/>
                <w:sz w:val="14"/>
              </w:rPr>
            </w:pPr>
            <w:r>
              <w:rPr>
                <w:rFonts w:ascii="Calibri"/>
                <w:spacing w:val="-2"/>
                <w:sz w:val="14"/>
              </w:rPr>
              <w:t>299.32</w:t>
            </w:r>
          </w:p>
        </w:tc>
        <w:tc>
          <w:tcPr>
            <w:tcW w:w="1017" w:type="dxa"/>
          </w:tcPr>
          <w:p>
            <w:pPr>
              <w:pStyle w:val="TableParagraph"/>
              <w:spacing w:line="169" w:lineRule="exact" w:before="3"/>
              <w:ind w:left="24" w:right="29"/>
              <w:jc w:val="center"/>
              <w:rPr>
                <w:rFonts w:ascii="Calibri"/>
                <w:sz w:val="14"/>
              </w:rPr>
            </w:pPr>
            <w:r>
              <w:rPr>
                <w:rFonts w:ascii="Calibri"/>
                <w:spacing w:val="-2"/>
                <w:sz w:val="14"/>
              </w:rPr>
              <w:t>294.90</w:t>
            </w:r>
          </w:p>
        </w:tc>
        <w:tc>
          <w:tcPr>
            <w:tcW w:w="914" w:type="dxa"/>
          </w:tcPr>
          <w:p>
            <w:pPr>
              <w:pStyle w:val="TableParagraph"/>
              <w:spacing w:line="169" w:lineRule="exact" w:before="3"/>
              <w:ind w:left="262" w:right="161"/>
              <w:jc w:val="center"/>
              <w:rPr>
                <w:rFonts w:ascii="Calibri"/>
                <w:sz w:val="14"/>
              </w:rPr>
            </w:pPr>
            <w:r>
              <w:rPr>
                <w:rFonts w:ascii="Calibri"/>
                <w:spacing w:val="-4"/>
                <w:sz w:val="14"/>
              </w:rPr>
              <w:t>4.42</w:t>
            </w:r>
          </w:p>
        </w:tc>
        <w:tc>
          <w:tcPr>
            <w:tcW w:w="592" w:type="dxa"/>
          </w:tcPr>
          <w:p>
            <w:pPr>
              <w:pStyle w:val="TableParagraph"/>
              <w:spacing w:line="169" w:lineRule="exact" w:before="3"/>
              <w:ind w:right="33"/>
              <w:rPr>
                <w:rFonts w:ascii="Calibri"/>
                <w:sz w:val="14"/>
              </w:rPr>
            </w:pPr>
            <w:r>
              <w:rPr>
                <w:rFonts w:ascii="Calibri"/>
                <w:spacing w:val="-4"/>
                <w:sz w:val="14"/>
              </w:rPr>
              <w:t>1.5%</w:t>
            </w:r>
          </w:p>
        </w:tc>
      </w:tr>
      <w:tr>
        <w:trPr>
          <w:trHeight w:val="192" w:hRule="atLeast"/>
        </w:trPr>
        <w:tc>
          <w:tcPr>
            <w:tcW w:w="5849" w:type="dxa"/>
          </w:tcPr>
          <w:p>
            <w:pPr>
              <w:pStyle w:val="TableParagraph"/>
              <w:spacing w:line="170" w:lineRule="exact"/>
              <w:ind w:left="19"/>
              <w:jc w:val="left"/>
              <w:rPr>
                <w:rFonts w:ascii="Calibri"/>
                <w:sz w:val="14"/>
              </w:rPr>
            </w:pPr>
            <w:r>
              <w:rPr>
                <w:rFonts w:ascii="Calibri"/>
                <w:sz w:val="14"/>
              </w:rPr>
              <w:t>Council</w:t>
            </w:r>
            <w:r>
              <w:rPr>
                <w:rFonts w:ascii="Calibri"/>
                <w:spacing w:val="8"/>
                <w:sz w:val="14"/>
              </w:rPr>
              <w:t> </w:t>
            </w:r>
            <w:r>
              <w:rPr>
                <w:rFonts w:ascii="Calibri"/>
                <w:sz w:val="14"/>
              </w:rPr>
              <w:t>Consents</w:t>
            </w:r>
            <w:r>
              <w:rPr>
                <w:rFonts w:ascii="Calibri"/>
                <w:spacing w:val="7"/>
                <w:sz w:val="14"/>
              </w:rPr>
              <w:t> </w:t>
            </w:r>
            <w:r>
              <w:rPr>
                <w:rFonts w:ascii="Calibri"/>
                <w:sz w:val="14"/>
              </w:rPr>
              <w:t>-</w:t>
            </w:r>
            <w:r>
              <w:rPr>
                <w:rFonts w:ascii="Calibri"/>
                <w:spacing w:val="7"/>
                <w:sz w:val="14"/>
              </w:rPr>
              <w:t> </w:t>
            </w:r>
            <w:r>
              <w:rPr>
                <w:rFonts w:ascii="Calibri"/>
                <w:spacing w:val="-2"/>
                <w:sz w:val="14"/>
              </w:rPr>
              <w:t>easements</w:t>
            </w:r>
          </w:p>
        </w:tc>
        <w:tc>
          <w:tcPr>
            <w:tcW w:w="897" w:type="dxa"/>
          </w:tcPr>
          <w:p>
            <w:pPr>
              <w:pStyle w:val="TableParagraph"/>
              <w:spacing w:line="169" w:lineRule="exact" w:before="3"/>
              <w:ind w:left="26"/>
              <w:jc w:val="center"/>
              <w:rPr>
                <w:rFonts w:ascii="Calibri"/>
                <w:sz w:val="14"/>
              </w:rPr>
            </w:pPr>
            <w:r>
              <w:rPr>
                <w:rFonts w:ascii="Calibri"/>
                <w:w w:val="102"/>
                <w:sz w:val="14"/>
              </w:rPr>
              <w:t>D</w:t>
            </w:r>
          </w:p>
        </w:tc>
        <w:tc>
          <w:tcPr>
            <w:tcW w:w="823" w:type="dxa"/>
          </w:tcPr>
          <w:p>
            <w:pPr>
              <w:pStyle w:val="TableParagraph"/>
              <w:spacing w:line="169" w:lineRule="exact" w:before="3"/>
              <w:ind w:left="4"/>
              <w:jc w:val="center"/>
              <w:rPr>
                <w:rFonts w:ascii="Calibri"/>
                <w:sz w:val="14"/>
              </w:rPr>
            </w:pPr>
            <w:r>
              <w:rPr>
                <w:rFonts w:ascii="Calibri"/>
                <w:w w:val="102"/>
                <w:sz w:val="14"/>
              </w:rPr>
              <w:t>-</w:t>
            </w:r>
          </w:p>
        </w:tc>
        <w:tc>
          <w:tcPr>
            <w:tcW w:w="1093" w:type="dxa"/>
          </w:tcPr>
          <w:p>
            <w:pPr>
              <w:pStyle w:val="TableParagraph"/>
              <w:spacing w:line="169" w:lineRule="exact" w:before="3"/>
              <w:ind w:right="307"/>
              <w:rPr>
                <w:rFonts w:ascii="Calibri"/>
                <w:sz w:val="14"/>
              </w:rPr>
            </w:pPr>
            <w:r>
              <w:rPr>
                <w:rFonts w:ascii="Calibri"/>
                <w:spacing w:val="-2"/>
                <w:sz w:val="14"/>
              </w:rPr>
              <w:t>321.00</w:t>
            </w:r>
          </w:p>
        </w:tc>
        <w:tc>
          <w:tcPr>
            <w:tcW w:w="1017" w:type="dxa"/>
          </w:tcPr>
          <w:p>
            <w:pPr>
              <w:pStyle w:val="TableParagraph"/>
              <w:spacing w:line="169" w:lineRule="exact" w:before="3"/>
              <w:ind w:left="24" w:right="29"/>
              <w:jc w:val="center"/>
              <w:rPr>
                <w:rFonts w:ascii="Calibri"/>
                <w:sz w:val="14"/>
              </w:rPr>
            </w:pPr>
            <w:r>
              <w:rPr>
                <w:rFonts w:ascii="Calibri"/>
                <w:spacing w:val="-2"/>
                <w:sz w:val="14"/>
              </w:rPr>
              <w:t>316.00</w:t>
            </w:r>
          </w:p>
        </w:tc>
        <w:tc>
          <w:tcPr>
            <w:tcW w:w="914" w:type="dxa"/>
          </w:tcPr>
          <w:p>
            <w:pPr>
              <w:pStyle w:val="TableParagraph"/>
              <w:spacing w:line="169" w:lineRule="exact" w:before="3"/>
              <w:ind w:left="262" w:right="161"/>
              <w:jc w:val="center"/>
              <w:rPr>
                <w:rFonts w:ascii="Calibri"/>
                <w:sz w:val="14"/>
              </w:rPr>
            </w:pPr>
            <w:r>
              <w:rPr>
                <w:rFonts w:ascii="Calibri"/>
                <w:spacing w:val="-4"/>
                <w:sz w:val="14"/>
              </w:rPr>
              <w:t>5.00</w:t>
            </w:r>
          </w:p>
        </w:tc>
        <w:tc>
          <w:tcPr>
            <w:tcW w:w="592" w:type="dxa"/>
          </w:tcPr>
          <w:p>
            <w:pPr>
              <w:pStyle w:val="TableParagraph"/>
              <w:spacing w:line="169" w:lineRule="exact" w:before="3"/>
              <w:ind w:right="33"/>
              <w:rPr>
                <w:rFonts w:ascii="Calibri"/>
                <w:sz w:val="14"/>
              </w:rPr>
            </w:pPr>
            <w:r>
              <w:rPr>
                <w:rFonts w:ascii="Calibri"/>
                <w:spacing w:val="-4"/>
                <w:sz w:val="14"/>
              </w:rPr>
              <w:t>1.6%</w:t>
            </w:r>
          </w:p>
        </w:tc>
      </w:tr>
      <w:tr>
        <w:trPr>
          <w:trHeight w:val="167" w:hRule="atLeast"/>
        </w:trPr>
        <w:tc>
          <w:tcPr>
            <w:tcW w:w="5849" w:type="dxa"/>
          </w:tcPr>
          <w:p>
            <w:pPr>
              <w:pStyle w:val="TableParagraph"/>
              <w:spacing w:line="148" w:lineRule="exact"/>
              <w:ind w:left="19"/>
              <w:jc w:val="left"/>
              <w:rPr>
                <w:rFonts w:ascii="Calibri"/>
                <w:sz w:val="14"/>
              </w:rPr>
            </w:pPr>
            <w:r>
              <w:rPr>
                <w:rFonts w:ascii="Calibri"/>
                <w:sz w:val="14"/>
              </w:rPr>
              <w:t>Variation</w:t>
            </w:r>
            <w:r>
              <w:rPr>
                <w:rFonts w:ascii="Calibri"/>
                <w:spacing w:val="8"/>
                <w:sz w:val="14"/>
              </w:rPr>
              <w:t> </w:t>
            </w:r>
            <w:r>
              <w:rPr>
                <w:rFonts w:ascii="Calibri"/>
                <w:sz w:val="14"/>
              </w:rPr>
              <w:t>to</w:t>
            </w:r>
            <w:r>
              <w:rPr>
                <w:rFonts w:ascii="Calibri"/>
                <w:spacing w:val="8"/>
                <w:sz w:val="14"/>
              </w:rPr>
              <w:t> </w:t>
            </w:r>
            <w:r>
              <w:rPr>
                <w:rFonts w:ascii="Calibri"/>
                <w:sz w:val="14"/>
              </w:rPr>
              <w:t>Council</w:t>
            </w:r>
            <w:r>
              <w:rPr>
                <w:rFonts w:ascii="Calibri"/>
                <w:spacing w:val="8"/>
                <w:sz w:val="14"/>
              </w:rPr>
              <w:t> </w:t>
            </w:r>
            <w:r>
              <w:rPr>
                <w:rFonts w:ascii="Calibri"/>
                <w:sz w:val="14"/>
              </w:rPr>
              <w:t>Consent</w:t>
            </w:r>
            <w:r>
              <w:rPr>
                <w:rFonts w:ascii="Calibri"/>
                <w:spacing w:val="6"/>
                <w:sz w:val="14"/>
              </w:rPr>
              <w:t> </w:t>
            </w:r>
            <w:r>
              <w:rPr>
                <w:rFonts w:ascii="Calibri"/>
                <w:sz w:val="14"/>
              </w:rPr>
              <w:t>/</w:t>
            </w:r>
            <w:r>
              <w:rPr>
                <w:rFonts w:ascii="Calibri"/>
                <w:spacing w:val="7"/>
                <w:sz w:val="14"/>
              </w:rPr>
              <w:t> </w:t>
            </w:r>
            <w:r>
              <w:rPr>
                <w:rFonts w:ascii="Calibri"/>
                <w:sz w:val="14"/>
              </w:rPr>
              <w:t>Extension</w:t>
            </w:r>
            <w:r>
              <w:rPr>
                <w:rFonts w:ascii="Calibri"/>
                <w:spacing w:val="9"/>
                <w:sz w:val="14"/>
              </w:rPr>
              <w:t> </w:t>
            </w:r>
            <w:r>
              <w:rPr>
                <w:rFonts w:ascii="Calibri"/>
                <w:sz w:val="14"/>
              </w:rPr>
              <w:t>of</w:t>
            </w:r>
            <w:r>
              <w:rPr>
                <w:rFonts w:ascii="Calibri"/>
                <w:spacing w:val="7"/>
                <w:sz w:val="14"/>
              </w:rPr>
              <w:t> </w:t>
            </w:r>
            <w:r>
              <w:rPr>
                <w:rFonts w:ascii="Calibri"/>
                <w:spacing w:val="-4"/>
                <w:sz w:val="14"/>
              </w:rPr>
              <w:t>Time</w:t>
            </w:r>
          </w:p>
        </w:tc>
        <w:tc>
          <w:tcPr>
            <w:tcW w:w="897" w:type="dxa"/>
          </w:tcPr>
          <w:p>
            <w:pPr>
              <w:pStyle w:val="TableParagraph"/>
              <w:spacing w:line="145" w:lineRule="exact" w:before="3"/>
              <w:ind w:left="26"/>
              <w:jc w:val="center"/>
              <w:rPr>
                <w:rFonts w:ascii="Calibri"/>
                <w:sz w:val="14"/>
              </w:rPr>
            </w:pPr>
            <w:r>
              <w:rPr>
                <w:rFonts w:ascii="Calibri"/>
                <w:w w:val="102"/>
                <w:sz w:val="14"/>
              </w:rPr>
              <w:t>D</w:t>
            </w:r>
          </w:p>
        </w:tc>
        <w:tc>
          <w:tcPr>
            <w:tcW w:w="823" w:type="dxa"/>
          </w:tcPr>
          <w:p>
            <w:pPr>
              <w:pStyle w:val="TableParagraph"/>
              <w:spacing w:line="145" w:lineRule="exact" w:before="3"/>
              <w:ind w:left="4"/>
              <w:jc w:val="center"/>
              <w:rPr>
                <w:rFonts w:ascii="Calibri"/>
                <w:sz w:val="14"/>
              </w:rPr>
            </w:pPr>
            <w:r>
              <w:rPr>
                <w:rFonts w:ascii="Calibri"/>
                <w:w w:val="102"/>
                <w:sz w:val="14"/>
              </w:rPr>
              <w:t>-</w:t>
            </w:r>
          </w:p>
        </w:tc>
        <w:tc>
          <w:tcPr>
            <w:tcW w:w="1093" w:type="dxa"/>
          </w:tcPr>
          <w:p>
            <w:pPr>
              <w:pStyle w:val="TableParagraph"/>
              <w:spacing w:line="145" w:lineRule="exact" w:before="3"/>
              <w:ind w:right="307"/>
              <w:rPr>
                <w:rFonts w:ascii="Calibri"/>
                <w:sz w:val="14"/>
              </w:rPr>
            </w:pPr>
            <w:r>
              <w:rPr>
                <w:rFonts w:ascii="Calibri"/>
                <w:spacing w:val="-2"/>
                <w:sz w:val="14"/>
              </w:rPr>
              <w:t>137.00</w:t>
            </w:r>
          </w:p>
        </w:tc>
        <w:tc>
          <w:tcPr>
            <w:tcW w:w="1017" w:type="dxa"/>
          </w:tcPr>
          <w:p>
            <w:pPr>
              <w:pStyle w:val="TableParagraph"/>
              <w:spacing w:line="145" w:lineRule="exact" w:before="3"/>
              <w:ind w:left="24" w:right="29"/>
              <w:jc w:val="center"/>
              <w:rPr>
                <w:rFonts w:ascii="Calibri"/>
                <w:sz w:val="14"/>
              </w:rPr>
            </w:pPr>
            <w:r>
              <w:rPr>
                <w:rFonts w:ascii="Calibri"/>
                <w:spacing w:val="-2"/>
                <w:sz w:val="14"/>
              </w:rPr>
              <w:t>135.00</w:t>
            </w:r>
          </w:p>
        </w:tc>
        <w:tc>
          <w:tcPr>
            <w:tcW w:w="914" w:type="dxa"/>
          </w:tcPr>
          <w:p>
            <w:pPr>
              <w:pStyle w:val="TableParagraph"/>
              <w:spacing w:line="145" w:lineRule="exact" w:before="3"/>
              <w:ind w:left="262" w:right="161"/>
              <w:jc w:val="center"/>
              <w:rPr>
                <w:rFonts w:ascii="Calibri"/>
                <w:sz w:val="14"/>
              </w:rPr>
            </w:pPr>
            <w:r>
              <w:rPr>
                <w:rFonts w:ascii="Calibri"/>
                <w:spacing w:val="-4"/>
                <w:sz w:val="14"/>
              </w:rPr>
              <w:t>2.00</w:t>
            </w:r>
          </w:p>
        </w:tc>
        <w:tc>
          <w:tcPr>
            <w:tcW w:w="592" w:type="dxa"/>
          </w:tcPr>
          <w:p>
            <w:pPr>
              <w:pStyle w:val="TableParagraph"/>
              <w:spacing w:line="145" w:lineRule="exact" w:before="3"/>
              <w:ind w:right="33"/>
              <w:rPr>
                <w:rFonts w:ascii="Calibri"/>
                <w:sz w:val="14"/>
              </w:rPr>
            </w:pPr>
            <w:r>
              <w:rPr>
                <w:rFonts w:ascii="Calibri"/>
                <w:spacing w:val="-4"/>
                <w:sz w:val="14"/>
              </w:rPr>
              <w:t>1.5%</w:t>
            </w:r>
          </w:p>
        </w:tc>
      </w:tr>
    </w:tbl>
    <w:p>
      <w:pPr>
        <w:pStyle w:val="BodyText"/>
        <w:spacing w:before="5"/>
        <w:rPr>
          <w:rFonts w:ascii="Calibri"/>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58"/>
        <w:gridCol w:w="1787"/>
        <w:gridCol w:w="824"/>
        <w:gridCol w:w="1092"/>
        <w:gridCol w:w="1052"/>
        <w:gridCol w:w="877"/>
        <w:gridCol w:w="591"/>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Building</w:t>
            </w:r>
            <w:r>
              <w:rPr>
                <w:rFonts w:ascii="Calibri"/>
                <w:b/>
                <w:spacing w:val="3"/>
                <w:sz w:val="14"/>
              </w:rPr>
              <w:t> </w:t>
            </w:r>
            <w:r>
              <w:rPr>
                <w:rFonts w:ascii="Calibri"/>
                <w:b/>
                <w:sz w:val="14"/>
              </w:rPr>
              <w:t>Services</w:t>
            </w:r>
            <w:r>
              <w:rPr>
                <w:rFonts w:ascii="Calibri"/>
                <w:b/>
                <w:spacing w:val="5"/>
                <w:sz w:val="14"/>
              </w:rPr>
              <w:t> </w:t>
            </w:r>
            <w:r>
              <w:rPr>
                <w:rFonts w:ascii="Calibri"/>
                <w:b/>
                <w:sz w:val="14"/>
              </w:rPr>
              <w:t>-</w:t>
            </w:r>
            <w:r>
              <w:rPr>
                <w:rFonts w:ascii="Calibri"/>
                <w:b/>
                <w:spacing w:val="5"/>
                <w:sz w:val="14"/>
              </w:rPr>
              <w:t> </w:t>
            </w:r>
            <w:r>
              <w:rPr>
                <w:rFonts w:ascii="Calibri"/>
                <w:b/>
                <w:sz w:val="14"/>
              </w:rPr>
              <w:t>Lodgement</w:t>
            </w:r>
            <w:r>
              <w:rPr>
                <w:rFonts w:ascii="Calibri"/>
                <w:b/>
                <w:spacing w:val="6"/>
                <w:sz w:val="14"/>
              </w:rPr>
              <w:t> </w:t>
            </w:r>
            <w:r>
              <w:rPr>
                <w:rFonts w:ascii="Calibri"/>
                <w:b/>
                <w:spacing w:val="-4"/>
                <w:sz w:val="14"/>
              </w:rPr>
              <w:t>Fees</w:t>
            </w:r>
          </w:p>
        </w:tc>
      </w:tr>
      <w:tr>
        <w:trPr>
          <w:trHeight w:val="196" w:hRule="atLeast"/>
        </w:trPr>
        <w:tc>
          <w:tcPr>
            <w:tcW w:w="4958" w:type="dxa"/>
          </w:tcPr>
          <w:p>
            <w:pPr>
              <w:pStyle w:val="TableParagraph"/>
              <w:spacing w:before="3"/>
              <w:ind w:left="19"/>
              <w:jc w:val="left"/>
              <w:rPr>
                <w:rFonts w:ascii="Calibri"/>
                <w:sz w:val="14"/>
              </w:rPr>
            </w:pPr>
            <w:r>
              <w:rPr>
                <w:rFonts w:ascii="Calibri"/>
                <w:sz w:val="14"/>
              </w:rPr>
              <w:t>Lodgement</w:t>
            </w:r>
            <w:r>
              <w:rPr>
                <w:rFonts w:ascii="Calibri"/>
                <w:spacing w:val="6"/>
                <w:sz w:val="14"/>
              </w:rPr>
              <w:t> </w:t>
            </w:r>
            <w:r>
              <w:rPr>
                <w:rFonts w:ascii="Calibri"/>
                <w:sz w:val="14"/>
              </w:rPr>
              <w:t>Fee</w:t>
            </w:r>
            <w:r>
              <w:rPr>
                <w:rFonts w:ascii="Calibri"/>
                <w:spacing w:val="7"/>
                <w:sz w:val="14"/>
              </w:rPr>
              <w:t> </w:t>
            </w:r>
            <w:r>
              <w:rPr>
                <w:rFonts w:ascii="Calibri"/>
                <w:sz w:val="14"/>
              </w:rPr>
              <w:t>-</w:t>
            </w:r>
            <w:r>
              <w:rPr>
                <w:rFonts w:ascii="Calibri"/>
                <w:spacing w:val="7"/>
                <w:sz w:val="14"/>
              </w:rPr>
              <w:t> </w:t>
            </w:r>
            <w:r>
              <w:rPr>
                <w:rFonts w:ascii="Calibri"/>
                <w:sz w:val="14"/>
              </w:rPr>
              <w:t>Commercial</w:t>
            </w:r>
            <w:r>
              <w:rPr>
                <w:rFonts w:ascii="Calibri"/>
                <w:spacing w:val="7"/>
                <w:sz w:val="14"/>
              </w:rPr>
              <w:t> </w:t>
            </w:r>
            <w:r>
              <w:rPr>
                <w:rFonts w:ascii="Calibri"/>
                <w:sz w:val="14"/>
              </w:rPr>
              <w:t>Permits</w:t>
            </w:r>
            <w:r>
              <w:rPr>
                <w:rFonts w:ascii="Calibri"/>
                <w:spacing w:val="6"/>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7"/>
                <w:sz w:val="14"/>
              </w:rPr>
              <w:t> </w:t>
            </w:r>
            <w:r>
              <w:rPr>
                <w:rFonts w:ascii="Calibri"/>
                <w:sz w:val="14"/>
              </w:rPr>
              <w:t>works</w:t>
            </w:r>
            <w:r>
              <w:rPr>
                <w:rFonts w:ascii="Calibri"/>
                <w:spacing w:val="5"/>
                <w:sz w:val="14"/>
              </w:rPr>
              <w:t> </w:t>
            </w:r>
            <w:r>
              <w:rPr>
                <w:rFonts w:ascii="Calibri"/>
                <w:sz w:val="14"/>
              </w:rPr>
              <w:t>$5,000</w:t>
            </w:r>
            <w:r>
              <w:rPr>
                <w:rFonts w:ascii="Calibri"/>
                <w:spacing w:val="5"/>
                <w:sz w:val="14"/>
              </w:rPr>
              <w:t> </w:t>
            </w:r>
            <w:r>
              <w:rPr>
                <w:rFonts w:ascii="Calibri"/>
                <w:spacing w:val="-10"/>
                <w:sz w:val="14"/>
              </w:rPr>
              <w:t>+</w:t>
            </w:r>
          </w:p>
        </w:tc>
        <w:tc>
          <w:tcPr>
            <w:tcW w:w="1787" w:type="dxa"/>
          </w:tcPr>
          <w:p>
            <w:pPr>
              <w:pStyle w:val="TableParagraph"/>
              <w:spacing w:line="169" w:lineRule="exact" w:before="8"/>
              <w:ind w:right="390"/>
              <w:rPr>
                <w:rFonts w:ascii="Calibri"/>
                <w:sz w:val="14"/>
              </w:rPr>
            </w:pPr>
            <w:r>
              <w:rPr>
                <w:rFonts w:ascii="Calibri"/>
                <w:w w:val="102"/>
                <w:sz w:val="14"/>
              </w:rPr>
              <w:t>A</w:t>
            </w:r>
          </w:p>
        </w:tc>
        <w:tc>
          <w:tcPr>
            <w:tcW w:w="824" w:type="dxa"/>
          </w:tcPr>
          <w:p>
            <w:pPr>
              <w:pStyle w:val="TableParagraph"/>
              <w:spacing w:line="169" w:lineRule="exact" w:before="8"/>
              <w:ind w:left="5"/>
              <w:jc w:val="center"/>
              <w:rPr>
                <w:rFonts w:ascii="Calibri"/>
                <w:sz w:val="14"/>
              </w:rPr>
            </w:pPr>
            <w:r>
              <w:rPr>
                <w:rFonts w:ascii="Calibri"/>
                <w:w w:val="102"/>
                <w:sz w:val="14"/>
              </w:rPr>
              <w:t>-</w:t>
            </w:r>
          </w:p>
        </w:tc>
        <w:tc>
          <w:tcPr>
            <w:tcW w:w="1092" w:type="dxa"/>
          </w:tcPr>
          <w:p>
            <w:pPr>
              <w:pStyle w:val="TableParagraph"/>
              <w:spacing w:line="169" w:lineRule="exact" w:before="8"/>
              <w:ind w:right="306"/>
              <w:rPr>
                <w:rFonts w:ascii="Calibri"/>
                <w:sz w:val="14"/>
              </w:rPr>
            </w:pPr>
            <w:r>
              <w:rPr>
                <w:rFonts w:ascii="Calibri"/>
                <w:spacing w:val="-2"/>
                <w:sz w:val="14"/>
              </w:rPr>
              <w:t>125.56</w:t>
            </w:r>
          </w:p>
        </w:tc>
        <w:tc>
          <w:tcPr>
            <w:tcW w:w="1052" w:type="dxa"/>
          </w:tcPr>
          <w:p>
            <w:pPr>
              <w:pStyle w:val="TableParagraph"/>
              <w:spacing w:line="169" w:lineRule="exact" w:before="8"/>
              <w:ind w:left="295" w:right="333"/>
              <w:jc w:val="center"/>
              <w:rPr>
                <w:rFonts w:ascii="Calibri"/>
                <w:sz w:val="14"/>
              </w:rPr>
            </w:pPr>
            <w:r>
              <w:rPr>
                <w:rFonts w:ascii="Calibri"/>
                <w:spacing w:val="-2"/>
                <w:sz w:val="14"/>
              </w:rPr>
              <w:t>123.70</w:t>
            </w:r>
          </w:p>
        </w:tc>
        <w:tc>
          <w:tcPr>
            <w:tcW w:w="877" w:type="dxa"/>
          </w:tcPr>
          <w:p>
            <w:pPr>
              <w:pStyle w:val="TableParagraph"/>
              <w:spacing w:line="169" w:lineRule="exact" w:before="8"/>
              <w:ind w:left="201" w:right="131"/>
              <w:jc w:val="center"/>
              <w:rPr>
                <w:rFonts w:ascii="Calibri"/>
                <w:sz w:val="14"/>
              </w:rPr>
            </w:pPr>
            <w:r>
              <w:rPr>
                <w:rFonts w:ascii="Calibri"/>
                <w:spacing w:val="-4"/>
                <w:sz w:val="14"/>
              </w:rPr>
              <w:t>1.86</w:t>
            </w:r>
          </w:p>
        </w:tc>
        <w:tc>
          <w:tcPr>
            <w:tcW w:w="591" w:type="dxa"/>
          </w:tcPr>
          <w:p>
            <w:pPr>
              <w:pStyle w:val="TableParagraph"/>
              <w:spacing w:line="169" w:lineRule="exact" w:before="8"/>
              <w:ind w:right="29"/>
              <w:rPr>
                <w:rFonts w:ascii="Calibri"/>
                <w:sz w:val="14"/>
              </w:rPr>
            </w:pPr>
            <w:r>
              <w:rPr>
                <w:rFonts w:ascii="Calibri"/>
                <w:spacing w:val="-4"/>
                <w:sz w:val="14"/>
              </w:rPr>
              <w:t>1.5%</w:t>
            </w:r>
          </w:p>
        </w:tc>
      </w:tr>
      <w:tr>
        <w:trPr>
          <w:trHeight w:val="167" w:hRule="atLeast"/>
        </w:trPr>
        <w:tc>
          <w:tcPr>
            <w:tcW w:w="4958" w:type="dxa"/>
          </w:tcPr>
          <w:p>
            <w:pPr>
              <w:pStyle w:val="TableParagraph"/>
              <w:spacing w:line="148" w:lineRule="exact"/>
              <w:ind w:left="19"/>
              <w:jc w:val="left"/>
              <w:rPr>
                <w:rFonts w:ascii="Calibri"/>
                <w:sz w:val="14"/>
              </w:rPr>
            </w:pPr>
            <w:r>
              <w:rPr>
                <w:rFonts w:ascii="Calibri"/>
                <w:sz w:val="14"/>
              </w:rPr>
              <w:t>Lodgement</w:t>
            </w:r>
            <w:r>
              <w:rPr>
                <w:rFonts w:ascii="Calibri"/>
                <w:spacing w:val="5"/>
                <w:sz w:val="14"/>
              </w:rPr>
              <w:t> </w:t>
            </w:r>
            <w:r>
              <w:rPr>
                <w:rFonts w:ascii="Calibri"/>
                <w:sz w:val="14"/>
              </w:rPr>
              <w:t>Fee</w:t>
            </w:r>
            <w:r>
              <w:rPr>
                <w:rFonts w:ascii="Calibri"/>
                <w:spacing w:val="7"/>
                <w:sz w:val="14"/>
              </w:rPr>
              <w:t> </w:t>
            </w:r>
            <w:r>
              <w:rPr>
                <w:rFonts w:ascii="Calibri"/>
                <w:sz w:val="14"/>
              </w:rPr>
              <w:t>-</w:t>
            </w:r>
            <w:r>
              <w:rPr>
                <w:rFonts w:ascii="Calibri"/>
                <w:spacing w:val="6"/>
                <w:sz w:val="14"/>
              </w:rPr>
              <w:t> </w:t>
            </w:r>
            <w:r>
              <w:rPr>
                <w:rFonts w:ascii="Calibri"/>
                <w:sz w:val="14"/>
              </w:rPr>
              <w:t>Domestic</w:t>
            </w:r>
            <w:r>
              <w:rPr>
                <w:rFonts w:ascii="Calibri"/>
                <w:spacing w:val="6"/>
                <w:sz w:val="14"/>
              </w:rPr>
              <w:t> </w:t>
            </w:r>
            <w:r>
              <w:rPr>
                <w:rFonts w:ascii="Calibri"/>
                <w:sz w:val="14"/>
              </w:rPr>
              <w:t>Permits</w:t>
            </w:r>
            <w:r>
              <w:rPr>
                <w:rFonts w:ascii="Calibri"/>
                <w:spacing w:val="5"/>
                <w:sz w:val="14"/>
              </w:rPr>
              <w:t> </w:t>
            </w:r>
            <w:r>
              <w:rPr>
                <w:rFonts w:ascii="Calibri"/>
                <w:sz w:val="14"/>
              </w:rPr>
              <w:t>-</w:t>
            </w:r>
            <w:r>
              <w:rPr>
                <w:rFonts w:ascii="Calibri"/>
                <w:spacing w:val="6"/>
                <w:sz w:val="14"/>
              </w:rPr>
              <w:t> </w:t>
            </w:r>
            <w:r>
              <w:rPr>
                <w:rFonts w:ascii="Calibri"/>
                <w:sz w:val="14"/>
              </w:rPr>
              <w:t>cost</w:t>
            </w:r>
            <w:r>
              <w:rPr>
                <w:rFonts w:ascii="Calibri"/>
                <w:spacing w:val="6"/>
                <w:sz w:val="14"/>
              </w:rPr>
              <w:t> </w:t>
            </w:r>
            <w:r>
              <w:rPr>
                <w:rFonts w:ascii="Calibri"/>
                <w:sz w:val="14"/>
              </w:rPr>
              <w:t>of</w:t>
            </w:r>
            <w:r>
              <w:rPr>
                <w:rFonts w:ascii="Calibri"/>
                <w:spacing w:val="6"/>
                <w:sz w:val="14"/>
              </w:rPr>
              <w:t> </w:t>
            </w:r>
            <w:r>
              <w:rPr>
                <w:rFonts w:ascii="Calibri"/>
                <w:sz w:val="14"/>
              </w:rPr>
              <w:t>works</w:t>
            </w:r>
            <w:r>
              <w:rPr>
                <w:rFonts w:ascii="Calibri"/>
                <w:spacing w:val="4"/>
                <w:sz w:val="14"/>
              </w:rPr>
              <w:t> </w:t>
            </w:r>
            <w:r>
              <w:rPr>
                <w:rFonts w:ascii="Calibri"/>
                <w:sz w:val="14"/>
              </w:rPr>
              <w:t>$5,000</w:t>
            </w:r>
            <w:r>
              <w:rPr>
                <w:rFonts w:ascii="Calibri"/>
                <w:spacing w:val="5"/>
                <w:sz w:val="14"/>
              </w:rPr>
              <w:t> </w:t>
            </w:r>
            <w:r>
              <w:rPr>
                <w:rFonts w:ascii="Calibri"/>
                <w:spacing w:val="-10"/>
                <w:sz w:val="14"/>
              </w:rPr>
              <w:t>+</w:t>
            </w:r>
          </w:p>
        </w:tc>
        <w:tc>
          <w:tcPr>
            <w:tcW w:w="1787" w:type="dxa"/>
          </w:tcPr>
          <w:p>
            <w:pPr>
              <w:pStyle w:val="TableParagraph"/>
              <w:spacing w:line="145" w:lineRule="exact" w:before="3"/>
              <w:ind w:right="390"/>
              <w:rPr>
                <w:rFonts w:ascii="Calibri"/>
                <w:sz w:val="14"/>
              </w:rPr>
            </w:pPr>
            <w:r>
              <w:rPr>
                <w:rFonts w:ascii="Calibri"/>
                <w:w w:val="102"/>
                <w:sz w:val="14"/>
              </w:rPr>
              <w:t>A</w:t>
            </w:r>
          </w:p>
        </w:tc>
        <w:tc>
          <w:tcPr>
            <w:tcW w:w="824" w:type="dxa"/>
          </w:tcPr>
          <w:p>
            <w:pPr>
              <w:pStyle w:val="TableParagraph"/>
              <w:spacing w:line="145" w:lineRule="exact" w:before="3"/>
              <w:ind w:left="5"/>
              <w:jc w:val="center"/>
              <w:rPr>
                <w:rFonts w:ascii="Calibri"/>
                <w:sz w:val="14"/>
              </w:rPr>
            </w:pPr>
            <w:r>
              <w:rPr>
                <w:rFonts w:ascii="Calibri"/>
                <w:w w:val="102"/>
                <w:sz w:val="14"/>
              </w:rPr>
              <w:t>-</w:t>
            </w:r>
          </w:p>
        </w:tc>
        <w:tc>
          <w:tcPr>
            <w:tcW w:w="1092" w:type="dxa"/>
          </w:tcPr>
          <w:p>
            <w:pPr>
              <w:pStyle w:val="TableParagraph"/>
              <w:spacing w:line="145" w:lineRule="exact" w:before="3"/>
              <w:ind w:right="306"/>
              <w:rPr>
                <w:rFonts w:ascii="Calibri"/>
                <w:sz w:val="14"/>
              </w:rPr>
            </w:pPr>
            <w:r>
              <w:rPr>
                <w:rFonts w:ascii="Calibri"/>
                <w:spacing w:val="-2"/>
                <w:sz w:val="14"/>
              </w:rPr>
              <w:t>125.56</w:t>
            </w:r>
          </w:p>
        </w:tc>
        <w:tc>
          <w:tcPr>
            <w:tcW w:w="1052" w:type="dxa"/>
          </w:tcPr>
          <w:p>
            <w:pPr>
              <w:pStyle w:val="TableParagraph"/>
              <w:spacing w:line="145" w:lineRule="exact" w:before="3"/>
              <w:ind w:left="295" w:right="333"/>
              <w:jc w:val="center"/>
              <w:rPr>
                <w:rFonts w:ascii="Calibri"/>
                <w:sz w:val="14"/>
              </w:rPr>
            </w:pPr>
            <w:r>
              <w:rPr>
                <w:rFonts w:ascii="Calibri"/>
                <w:spacing w:val="-2"/>
                <w:sz w:val="14"/>
              </w:rPr>
              <w:t>123.70</w:t>
            </w:r>
          </w:p>
        </w:tc>
        <w:tc>
          <w:tcPr>
            <w:tcW w:w="877" w:type="dxa"/>
          </w:tcPr>
          <w:p>
            <w:pPr>
              <w:pStyle w:val="TableParagraph"/>
              <w:spacing w:line="145" w:lineRule="exact" w:before="3"/>
              <w:ind w:left="201" w:right="131"/>
              <w:jc w:val="center"/>
              <w:rPr>
                <w:rFonts w:ascii="Calibri"/>
                <w:sz w:val="14"/>
              </w:rPr>
            </w:pPr>
            <w:r>
              <w:rPr>
                <w:rFonts w:ascii="Calibri"/>
                <w:spacing w:val="-4"/>
                <w:sz w:val="14"/>
              </w:rPr>
              <w:t>1.86</w:t>
            </w:r>
          </w:p>
        </w:tc>
        <w:tc>
          <w:tcPr>
            <w:tcW w:w="591" w:type="dxa"/>
          </w:tcPr>
          <w:p>
            <w:pPr>
              <w:pStyle w:val="TableParagraph"/>
              <w:spacing w:line="145" w:lineRule="exact" w:before="3"/>
              <w:ind w:right="29"/>
              <w:rPr>
                <w:rFonts w:ascii="Calibri"/>
                <w:sz w:val="14"/>
              </w:rPr>
            </w:pPr>
            <w:r>
              <w:rPr>
                <w:rFonts w:ascii="Calibri"/>
                <w:spacing w:val="-4"/>
                <w:sz w:val="14"/>
              </w:rPr>
              <w:t>1.5%</w:t>
            </w:r>
          </w:p>
        </w:tc>
      </w:tr>
    </w:tbl>
    <w:p>
      <w:pPr>
        <w:spacing w:after="0" w:line="145" w:lineRule="exact"/>
        <w:rPr>
          <w:rFonts w:ascii="Calibri"/>
          <w:sz w:val="14"/>
        </w:rPr>
        <w:sectPr>
          <w:type w:val="continuous"/>
          <w:pgSz w:w="11910" w:h="16840"/>
          <w:pgMar w:header="0" w:footer="604" w:top="1080" w:bottom="1650"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63"/>
        <w:gridCol w:w="722"/>
        <w:gridCol w:w="848"/>
        <w:gridCol w:w="1020"/>
        <w:gridCol w:w="1041"/>
        <w:gridCol w:w="981"/>
        <w:gridCol w:w="711"/>
      </w:tblGrid>
      <w:tr>
        <w:trPr>
          <w:trHeight w:val="527" w:hRule="atLeast"/>
        </w:trPr>
        <w:tc>
          <w:tcPr>
            <w:tcW w:w="5863"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722" w:type="dxa"/>
          </w:tcPr>
          <w:p>
            <w:pPr>
              <w:pStyle w:val="TableParagraph"/>
              <w:jc w:val="left"/>
              <w:rPr>
                <w:rFonts w:ascii="Times New Roman"/>
                <w:sz w:val="14"/>
              </w:rPr>
            </w:pPr>
          </w:p>
        </w:tc>
        <w:tc>
          <w:tcPr>
            <w:tcW w:w="848" w:type="dxa"/>
          </w:tcPr>
          <w:p>
            <w:pPr>
              <w:pStyle w:val="TableParagraph"/>
              <w:jc w:val="left"/>
              <w:rPr>
                <w:rFonts w:ascii="Times New Roman"/>
                <w:sz w:val="14"/>
              </w:rPr>
            </w:pPr>
          </w:p>
        </w:tc>
        <w:tc>
          <w:tcPr>
            <w:tcW w:w="1020" w:type="dxa"/>
          </w:tcPr>
          <w:p>
            <w:pPr>
              <w:pStyle w:val="TableParagraph"/>
              <w:jc w:val="left"/>
              <w:rPr>
                <w:rFonts w:ascii="Times New Roman"/>
                <w:sz w:val="14"/>
              </w:rPr>
            </w:pPr>
          </w:p>
        </w:tc>
        <w:tc>
          <w:tcPr>
            <w:tcW w:w="2733" w:type="dxa"/>
            <w:gridSpan w:val="3"/>
          </w:tcPr>
          <w:p>
            <w:pPr>
              <w:pStyle w:val="TableParagraph"/>
              <w:spacing w:line="137" w:lineRule="exact"/>
              <w:ind w:right="22"/>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21"/>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22"/>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863" w:type="dxa"/>
            <w:shd w:val="clear" w:color="auto" w:fill="001F5F"/>
          </w:tcPr>
          <w:p>
            <w:pPr>
              <w:pStyle w:val="TableParagraph"/>
              <w:jc w:val="left"/>
              <w:rPr>
                <w:rFonts w:ascii="Times New Roman"/>
                <w:sz w:val="14"/>
              </w:rPr>
            </w:pPr>
          </w:p>
        </w:tc>
        <w:tc>
          <w:tcPr>
            <w:tcW w:w="722" w:type="dxa"/>
            <w:vMerge w:val="restart"/>
            <w:shd w:val="clear" w:color="auto" w:fill="001F5F"/>
          </w:tcPr>
          <w:p>
            <w:pPr>
              <w:pStyle w:val="TableParagraph"/>
              <w:jc w:val="left"/>
              <w:rPr>
                <w:rFonts w:ascii="Calibri"/>
                <w:sz w:val="20"/>
              </w:rPr>
            </w:pPr>
          </w:p>
          <w:p>
            <w:pPr>
              <w:pStyle w:val="TableParagraph"/>
              <w:spacing w:line="268" w:lineRule="auto"/>
              <w:ind w:left="237"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8" w:type="dxa"/>
            <w:vMerge w:val="restart"/>
            <w:shd w:val="clear" w:color="auto" w:fill="001F5F"/>
          </w:tcPr>
          <w:p>
            <w:pPr>
              <w:pStyle w:val="TableParagraph"/>
              <w:spacing w:before="57"/>
              <w:ind w:right="51"/>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6"/>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9"/>
              <w:rPr>
                <w:rFonts w:ascii="Calibri"/>
                <w:b/>
                <w:sz w:val="14"/>
              </w:rPr>
            </w:pPr>
            <w:r>
              <w:rPr>
                <w:rFonts w:ascii="Calibri"/>
                <w:b/>
                <w:color w:val="FFFFFF"/>
                <w:w w:val="102"/>
                <w:sz w:val="14"/>
              </w:rPr>
              <w:t>$</w:t>
            </w:r>
          </w:p>
        </w:tc>
        <w:tc>
          <w:tcPr>
            <w:tcW w:w="1020" w:type="dxa"/>
            <w:vMerge w:val="restart"/>
            <w:shd w:val="clear" w:color="auto" w:fill="001F5F"/>
          </w:tcPr>
          <w:p>
            <w:pPr>
              <w:pStyle w:val="TableParagraph"/>
              <w:spacing w:before="4"/>
              <w:jc w:val="left"/>
              <w:rPr>
                <w:rFonts w:ascii="Calibri"/>
                <w:sz w:val="20"/>
              </w:rPr>
            </w:pPr>
          </w:p>
          <w:p>
            <w:pPr>
              <w:pStyle w:val="TableParagraph"/>
              <w:spacing w:before="1"/>
              <w:ind w:right="44"/>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4"/>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1" w:type="dxa"/>
            <w:vMerge w:val="restart"/>
            <w:shd w:val="clear" w:color="auto" w:fill="001F5F"/>
          </w:tcPr>
          <w:p>
            <w:pPr>
              <w:pStyle w:val="TableParagraph"/>
              <w:spacing w:before="4"/>
              <w:jc w:val="left"/>
              <w:rPr>
                <w:rFonts w:ascii="Calibri"/>
                <w:sz w:val="20"/>
              </w:rPr>
            </w:pPr>
          </w:p>
          <w:p>
            <w:pPr>
              <w:pStyle w:val="TableParagraph"/>
              <w:spacing w:before="1"/>
              <w:ind w:right="72"/>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72"/>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1" w:type="dxa"/>
            <w:vMerge w:val="restart"/>
            <w:shd w:val="clear" w:color="auto" w:fill="001F5F"/>
          </w:tcPr>
          <w:p>
            <w:pPr>
              <w:pStyle w:val="TableParagraph"/>
              <w:spacing w:line="268" w:lineRule="auto" w:before="35"/>
              <w:ind w:left="72" w:right="104"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103"/>
              <w:rPr>
                <w:rFonts w:ascii="Calibri"/>
                <w:b/>
                <w:sz w:val="14"/>
              </w:rPr>
            </w:pPr>
            <w:r>
              <w:rPr>
                <w:rFonts w:ascii="Calibri"/>
                <w:b/>
                <w:color w:val="FFFFFF"/>
                <w:w w:val="102"/>
                <w:sz w:val="14"/>
              </w:rPr>
              <w:t>$</w:t>
            </w:r>
          </w:p>
        </w:tc>
        <w:tc>
          <w:tcPr>
            <w:tcW w:w="711" w:type="dxa"/>
            <w:shd w:val="clear" w:color="auto" w:fill="001F5F"/>
          </w:tcPr>
          <w:p>
            <w:pPr>
              <w:pStyle w:val="TableParagraph"/>
              <w:spacing w:line="190" w:lineRule="atLeast" w:before="92"/>
              <w:ind w:left="132"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57" w:hRule="atLeast"/>
        </w:trPr>
        <w:tc>
          <w:tcPr>
            <w:tcW w:w="5863"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722" w:type="dxa"/>
            <w:vMerge/>
            <w:tcBorders>
              <w:top w:val="nil"/>
            </w:tcBorders>
            <w:shd w:val="clear" w:color="auto" w:fill="001F5F"/>
          </w:tcPr>
          <w:p>
            <w:pPr>
              <w:rPr>
                <w:sz w:val="2"/>
                <w:szCs w:val="2"/>
              </w:rPr>
            </w:pPr>
          </w:p>
        </w:tc>
        <w:tc>
          <w:tcPr>
            <w:tcW w:w="848" w:type="dxa"/>
            <w:vMerge/>
            <w:tcBorders>
              <w:top w:val="nil"/>
            </w:tcBorders>
            <w:shd w:val="clear" w:color="auto" w:fill="001F5F"/>
          </w:tcPr>
          <w:p>
            <w:pPr>
              <w:rPr>
                <w:sz w:val="2"/>
                <w:szCs w:val="2"/>
              </w:rPr>
            </w:pPr>
          </w:p>
        </w:tc>
        <w:tc>
          <w:tcPr>
            <w:tcW w:w="1020" w:type="dxa"/>
            <w:vMerge/>
            <w:tcBorders>
              <w:top w:val="nil"/>
            </w:tcBorders>
            <w:shd w:val="clear" w:color="auto" w:fill="001F5F"/>
          </w:tcPr>
          <w:p>
            <w:pPr>
              <w:rPr>
                <w:sz w:val="2"/>
                <w:szCs w:val="2"/>
              </w:rPr>
            </w:pPr>
          </w:p>
        </w:tc>
        <w:tc>
          <w:tcPr>
            <w:tcW w:w="1041" w:type="dxa"/>
            <w:vMerge/>
            <w:tcBorders>
              <w:top w:val="nil"/>
            </w:tcBorders>
            <w:shd w:val="clear" w:color="auto" w:fill="001F5F"/>
          </w:tcPr>
          <w:p>
            <w:pPr>
              <w:rPr>
                <w:sz w:val="2"/>
                <w:szCs w:val="2"/>
              </w:rPr>
            </w:pPr>
          </w:p>
        </w:tc>
        <w:tc>
          <w:tcPr>
            <w:tcW w:w="981" w:type="dxa"/>
            <w:vMerge/>
            <w:tcBorders>
              <w:top w:val="nil"/>
            </w:tcBorders>
            <w:shd w:val="clear" w:color="auto" w:fill="001F5F"/>
          </w:tcPr>
          <w:p>
            <w:pPr>
              <w:rPr>
                <w:sz w:val="2"/>
                <w:szCs w:val="2"/>
              </w:rPr>
            </w:pPr>
          </w:p>
        </w:tc>
        <w:tc>
          <w:tcPr>
            <w:tcW w:w="711" w:type="dxa"/>
            <w:shd w:val="clear" w:color="auto" w:fill="001F5F"/>
          </w:tcPr>
          <w:p>
            <w:pPr>
              <w:pStyle w:val="TableParagraph"/>
              <w:jc w:val="left"/>
              <w:rPr>
                <w:rFonts w:ascii="Times New Roman"/>
                <w:sz w:val="10"/>
              </w:rPr>
            </w:pPr>
          </w:p>
        </w:tc>
      </w:tr>
      <w:tr>
        <w:trPr>
          <w:trHeight w:val="232" w:hRule="atLeast"/>
        </w:trPr>
        <w:tc>
          <w:tcPr>
            <w:tcW w:w="5863" w:type="dxa"/>
            <w:shd w:val="clear" w:color="auto" w:fill="BEBEBE"/>
          </w:tcPr>
          <w:p>
            <w:pPr>
              <w:pStyle w:val="TableParagraph"/>
              <w:spacing w:before="21"/>
              <w:ind w:left="19"/>
              <w:jc w:val="left"/>
              <w:rPr>
                <w:rFonts w:ascii="Calibri"/>
                <w:b/>
                <w:sz w:val="14"/>
              </w:rPr>
            </w:pPr>
            <w:r>
              <w:rPr>
                <w:rFonts w:ascii="Calibri"/>
                <w:b/>
                <w:sz w:val="14"/>
              </w:rPr>
              <w:t>Building</w:t>
            </w:r>
            <w:r>
              <w:rPr>
                <w:rFonts w:ascii="Calibri"/>
                <w:b/>
                <w:spacing w:val="5"/>
                <w:sz w:val="14"/>
              </w:rPr>
              <w:t> </w:t>
            </w:r>
            <w:r>
              <w:rPr>
                <w:rFonts w:ascii="Calibri"/>
                <w:b/>
                <w:sz w:val="14"/>
              </w:rPr>
              <w:t>Services</w:t>
            </w:r>
            <w:r>
              <w:rPr>
                <w:rFonts w:ascii="Calibri"/>
                <w:b/>
                <w:spacing w:val="7"/>
                <w:sz w:val="14"/>
              </w:rPr>
              <w:t> </w:t>
            </w:r>
            <w:r>
              <w:rPr>
                <w:rFonts w:ascii="Calibri"/>
                <w:b/>
                <w:sz w:val="14"/>
              </w:rPr>
              <w:t>-</w:t>
            </w:r>
            <w:r>
              <w:rPr>
                <w:rFonts w:ascii="Calibri"/>
                <w:b/>
                <w:spacing w:val="7"/>
                <w:sz w:val="14"/>
              </w:rPr>
              <w:t> </w:t>
            </w:r>
            <w:r>
              <w:rPr>
                <w:rFonts w:ascii="Calibri"/>
                <w:b/>
                <w:sz w:val="14"/>
              </w:rPr>
              <w:t>Non-Conforming</w:t>
            </w:r>
            <w:r>
              <w:rPr>
                <w:rFonts w:ascii="Calibri"/>
                <w:b/>
                <w:spacing w:val="6"/>
                <w:sz w:val="14"/>
              </w:rPr>
              <w:t> </w:t>
            </w:r>
            <w:r>
              <w:rPr>
                <w:rFonts w:ascii="Calibri"/>
                <w:b/>
                <w:spacing w:val="-4"/>
                <w:sz w:val="14"/>
              </w:rPr>
              <w:t>Works</w:t>
            </w:r>
          </w:p>
        </w:tc>
        <w:tc>
          <w:tcPr>
            <w:tcW w:w="722" w:type="dxa"/>
            <w:shd w:val="clear" w:color="auto" w:fill="BEBEBE"/>
          </w:tcPr>
          <w:p>
            <w:pPr>
              <w:pStyle w:val="TableParagraph"/>
              <w:jc w:val="left"/>
              <w:rPr>
                <w:rFonts w:ascii="Times New Roman"/>
                <w:sz w:val="14"/>
              </w:rPr>
            </w:pPr>
          </w:p>
        </w:tc>
        <w:tc>
          <w:tcPr>
            <w:tcW w:w="848" w:type="dxa"/>
            <w:shd w:val="clear" w:color="auto" w:fill="BEBEBE"/>
          </w:tcPr>
          <w:p>
            <w:pPr>
              <w:pStyle w:val="TableParagraph"/>
              <w:jc w:val="left"/>
              <w:rPr>
                <w:rFonts w:ascii="Times New Roman"/>
                <w:sz w:val="14"/>
              </w:rPr>
            </w:pPr>
          </w:p>
        </w:tc>
        <w:tc>
          <w:tcPr>
            <w:tcW w:w="1020" w:type="dxa"/>
            <w:shd w:val="clear" w:color="auto" w:fill="BEBEBE"/>
          </w:tcPr>
          <w:p>
            <w:pPr>
              <w:pStyle w:val="TableParagraph"/>
              <w:jc w:val="left"/>
              <w:rPr>
                <w:rFonts w:ascii="Times New Roman"/>
                <w:sz w:val="14"/>
              </w:rPr>
            </w:pPr>
          </w:p>
        </w:tc>
        <w:tc>
          <w:tcPr>
            <w:tcW w:w="1041" w:type="dxa"/>
            <w:shd w:val="clear" w:color="auto" w:fill="BEBEBE"/>
          </w:tcPr>
          <w:p>
            <w:pPr>
              <w:pStyle w:val="TableParagraph"/>
              <w:jc w:val="left"/>
              <w:rPr>
                <w:rFonts w:ascii="Times New Roman"/>
                <w:sz w:val="14"/>
              </w:rPr>
            </w:pPr>
          </w:p>
        </w:tc>
        <w:tc>
          <w:tcPr>
            <w:tcW w:w="981" w:type="dxa"/>
            <w:shd w:val="clear" w:color="auto" w:fill="BEBEBE"/>
          </w:tcPr>
          <w:p>
            <w:pPr>
              <w:pStyle w:val="TableParagraph"/>
              <w:jc w:val="left"/>
              <w:rPr>
                <w:rFonts w:ascii="Times New Roman"/>
                <w:sz w:val="14"/>
              </w:rPr>
            </w:pPr>
          </w:p>
        </w:tc>
        <w:tc>
          <w:tcPr>
            <w:tcW w:w="711" w:type="dxa"/>
            <w:shd w:val="clear" w:color="auto" w:fill="BEBEBE"/>
          </w:tcPr>
          <w:p>
            <w:pPr>
              <w:pStyle w:val="TableParagraph"/>
              <w:jc w:val="left"/>
              <w:rPr>
                <w:rFonts w:ascii="Times New Roman"/>
                <w:sz w:val="14"/>
              </w:rPr>
            </w:pPr>
          </w:p>
        </w:tc>
      </w:tr>
      <w:tr>
        <w:trPr>
          <w:trHeight w:val="369" w:hRule="atLeast"/>
        </w:trPr>
        <w:tc>
          <w:tcPr>
            <w:tcW w:w="5863" w:type="dxa"/>
          </w:tcPr>
          <w:p>
            <w:pPr>
              <w:pStyle w:val="TableParagraph"/>
              <w:spacing w:line="166" w:lineRule="exact"/>
              <w:ind w:left="19"/>
              <w:jc w:val="left"/>
              <w:rPr>
                <w:rFonts w:ascii="Calibri"/>
                <w:sz w:val="14"/>
              </w:rPr>
            </w:pPr>
            <w:r>
              <w:rPr>
                <w:rFonts w:ascii="Calibri"/>
                <w:sz w:val="14"/>
              </w:rPr>
              <w:t>Application</w:t>
            </w:r>
            <w:r>
              <w:rPr>
                <w:rFonts w:ascii="Calibri"/>
                <w:spacing w:val="9"/>
                <w:sz w:val="14"/>
              </w:rPr>
              <w:t> </w:t>
            </w:r>
            <w:r>
              <w:rPr>
                <w:rFonts w:ascii="Calibri"/>
                <w:sz w:val="14"/>
              </w:rPr>
              <w:t>for</w:t>
            </w:r>
            <w:r>
              <w:rPr>
                <w:rFonts w:ascii="Calibri"/>
                <w:spacing w:val="8"/>
                <w:sz w:val="14"/>
              </w:rPr>
              <w:t> </w:t>
            </w:r>
            <w:r>
              <w:rPr>
                <w:rFonts w:ascii="Calibri"/>
                <w:sz w:val="14"/>
              </w:rPr>
              <w:t>Council</w:t>
            </w:r>
            <w:r>
              <w:rPr>
                <w:rFonts w:ascii="Calibri"/>
                <w:spacing w:val="8"/>
                <w:sz w:val="14"/>
              </w:rPr>
              <w:t> </w:t>
            </w:r>
            <w:r>
              <w:rPr>
                <w:rFonts w:ascii="Calibri"/>
                <w:sz w:val="14"/>
              </w:rPr>
              <w:t>Assessment</w:t>
            </w:r>
            <w:r>
              <w:rPr>
                <w:rFonts w:ascii="Calibri"/>
                <w:spacing w:val="7"/>
                <w:sz w:val="14"/>
              </w:rPr>
              <w:t> </w:t>
            </w:r>
            <w:r>
              <w:rPr>
                <w:rFonts w:ascii="Calibri"/>
                <w:sz w:val="14"/>
              </w:rPr>
              <w:t>for</w:t>
            </w:r>
            <w:r>
              <w:rPr>
                <w:rFonts w:ascii="Calibri"/>
                <w:spacing w:val="8"/>
                <w:sz w:val="14"/>
              </w:rPr>
              <w:t> </w:t>
            </w:r>
            <w:r>
              <w:rPr>
                <w:rFonts w:ascii="Calibri"/>
                <w:sz w:val="14"/>
              </w:rPr>
              <w:t>Illegal</w:t>
            </w:r>
            <w:r>
              <w:rPr>
                <w:rFonts w:ascii="Calibri"/>
                <w:spacing w:val="8"/>
                <w:sz w:val="14"/>
              </w:rPr>
              <w:t> </w:t>
            </w:r>
            <w:r>
              <w:rPr>
                <w:rFonts w:ascii="Calibri"/>
                <w:sz w:val="14"/>
              </w:rPr>
              <w:t>Building</w:t>
            </w:r>
            <w:r>
              <w:rPr>
                <w:rFonts w:ascii="Calibri"/>
                <w:spacing w:val="7"/>
                <w:sz w:val="14"/>
              </w:rPr>
              <w:t> </w:t>
            </w:r>
            <w:r>
              <w:rPr>
                <w:rFonts w:ascii="Calibri"/>
                <w:sz w:val="14"/>
              </w:rPr>
              <w:t>Works</w:t>
            </w:r>
            <w:r>
              <w:rPr>
                <w:rFonts w:ascii="Calibri"/>
                <w:spacing w:val="6"/>
                <w:sz w:val="14"/>
              </w:rPr>
              <w:t> </w:t>
            </w:r>
            <w:r>
              <w:rPr>
                <w:rFonts w:ascii="Calibri"/>
                <w:sz w:val="14"/>
              </w:rPr>
              <w:t>-</w:t>
            </w:r>
            <w:r>
              <w:rPr>
                <w:rFonts w:ascii="Calibri"/>
                <w:spacing w:val="7"/>
                <w:sz w:val="14"/>
              </w:rPr>
              <w:t> </w:t>
            </w:r>
            <w:r>
              <w:rPr>
                <w:rFonts w:ascii="Calibri"/>
                <w:sz w:val="14"/>
              </w:rPr>
              <w:t>25%</w:t>
            </w:r>
            <w:r>
              <w:rPr>
                <w:rFonts w:ascii="Calibri"/>
                <w:spacing w:val="8"/>
                <w:sz w:val="14"/>
              </w:rPr>
              <w:t> </w:t>
            </w:r>
            <w:r>
              <w:rPr>
                <w:rFonts w:ascii="Calibri"/>
                <w:sz w:val="14"/>
              </w:rPr>
              <w:t>of</w:t>
            </w:r>
            <w:r>
              <w:rPr>
                <w:rFonts w:ascii="Calibri"/>
                <w:spacing w:val="7"/>
                <w:sz w:val="14"/>
              </w:rPr>
              <w:t> </w:t>
            </w:r>
            <w:r>
              <w:rPr>
                <w:rFonts w:ascii="Calibri"/>
                <w:sz w:val="14"/>
              </w:rPr>
              <w:t>the</w:t>
            </w:r>
            <w:r>
              <w:rPr>
                <w:rFonts w:ascii="Calibri"/>
                <w:spacing w:val="8"/>
                <w:sz w:val="14"/>
              </w:rPr>
              <w:t> </w:t>
            </w:r>
            <w:r>
              <w:rPr>
                <w:rFonts w:ascii="Calibri"/>
                <w:sz w:val="14"/>
              </w:rPr>
              <w:t>applicable</w:t>
            </w:r>
            <w:r>
              <w:rPr>
                <w:rFonts w:ascii="Calibri"/>
                <w:spacing w:val="8"/>
                <w:sz w:val="14"/>
              </w:rPr>
              <w:t> </w:t>
            </w:r>
            <w:r>
              <w:rPr>
                <w:rFonts w:ascii="Calibri"/>
                <w:spacing w:val="-2"/>
                <w:sz w:val="14"/>
              </w:rPr>
              <w:t>application</w:t>
            </w:r>
          </w:p>
          <w:p>
            <w:pPr>
              <w:pStyle w:val="TableParagraph"/>
              <w:spacing w:line="163" w:lineRule="exact" w:before="21"/>
              <w:ind w:left="19"/>
              <w:jc w:val="left"/>
              <w:rPr>
                <w:rFonts w:ascii="Calibri"/>
                <w:sz w:val="14"/>
              </w:rPr>
            </w:pPr>
            <w:r>
              <w:rPr>
                <w:rFonts w:ascii="Calibri"/>
                <w:spacing w:val="-5"/>
                <w:sz w:val="14"/>
              </w:rPr>
              <w:t>fee</w:t>
            </w:r>
          </w:p>
        </w:tc>
        <w:tc>
          <w:tcPr>
            <w:tcW w:w="722" w:type="dxa"/>
          </w:tcPr>
          <w:p>
            <w:pPr>
              <w:pStyle w:val="TableParagraph"/>
              <w:spacing w:before="8"/>
              <w:jc w:val="left"/>
              <w:rPr>
                <w:rFonts w:ascii="Calibri"/>
                <w:sz w:val="15"/>
              </w:rPr>
            </w:pPr>
          </w:p>
          <w:p>
            <w:pPr>
              <w:pStyle w:val="TableParagraph"/>
              <w:spacing w:line="158" w:lineRule="exact"/>
              <w:ind w:left="403"/>
              <w:jc w:val="left"/>
              <w:rPr>
                <w:rFonts w:ascii="Calibri"/>
                <w:sz w:val="14"/>
              </w:rPr>
            </w:pPr>
            <w:r>
              <w:rPr>
                <w:rFonts w:ascii="Calibri"/>
                <w:w w:val="102"/>
                <w:sz w:val="14"/>
              </w:rPr>
              <w:t>D</w:t>
            </w:r>
          </w:p>
        </w:tc>
        <w:tc>
          <w:tcPr>
            <w:tcW w:w="848" w:type="dxa"/>
          </w:tcPr>
          <w:p>
            <w:pPr>
              <w:pStyle w:val="TableParagraph"/>
              <w:jc w:val="left"/>
              <w:rPr>
                <w:rFonts w:ascii="Times New Roman"/>
                <w:sz w:val="14"/>
              </w:rPr>
            </w:pPr>
          </w:p>
        </w:tc>
        <w:tc>
          <w:tcPr>
            <w:tcW w:w="1020" w:type="dxa"/>
          </w:tcPr>
          <w:p>
            <w:pPr>
              <w:pStyle w:val="TableParagraph"/>
              <w:jc w:val="left"/>
              <w:rPr>
                <w:rFonts w:ascii="Times New Roman"/>
                <w:sz w:val="14"/>
              </w:rPr>
            </w:pPr>
          </w:p>
        </w:tc>
        <w:tc>
          <w:tcPr>
            <w:tcW w:w="1041" w:type="dxa"/>
          </w:tcPr>
          <w:p>
            <w:pPr>
              <w:pStyle w:val="TableParagraph"/>
              <w:jc w:val="left"/>
              <w:rPr>
                <w:rFonts w:ascii="Times New Roman"/>
                <w:sz w:val="14"/>
              </w:rPr>
            </w:pPr>
          </w:p>
        </w:tc>
        <w:tc>
          <w:tcPr>
            <w:tcW w:w="981" w:type="dxa"/>
          </w:tcPr>
          <w:p>
            <w:pPr>
              <w:pStyle w:val="TableParagraph"/>
              <w:spacing w:before="8"/>
              <w:jc w:val="left"/>
              <w:rPr>
                <w:rFonts w:ascii="Calibri"/>
                <w:sz w:val="15"/>
              </w:rPr>
            </w:pPr>
          </w:p>
          <w:p>
            <w:pPr>
              <w:pStyle w:val="TableParagraph"/>
              <w:spacing w:line="158" w:lineRule="exact"/>
              <w:ind w:left="631"/>
              <w:jc w:val="left"/>
              <w:rPr>
                <w:rFonts w:ascii="Calibri"/>
                <w:sz w:val="14"/>
              </w:rPr>
            </w:pPr>
            <w:r>
              <w:rPr>
                <w:rFonts w:ascii="Calibri"/>
                <w:w w:val="102"/>
                <w:sz w:val="14"/>
              </w:rPr>
              <w:t>-</w:t>
            </w:r>
          </w:p>
        </w:tc>
        <w:tc>
          <w:tcPr>
            <w:tcW w:w="711" w:type="dxa"/>
          </w:tcPr>
          <w:p>
            <w:pPr>
              <w:pStyle w:val="TableParagraph"/>
              <w:spacing w:before="8"/>
              <w:jc w:val="left"/>
              <w:rPr>
                <w:rFonts w:ascii="Calibri"/>
                <w:sz w:val="15"/>
              </w:rPr>
            </w:pPr>
          </w:p>
          <w:p>
            <w:pPr>
              <w:pStyle w:val="TableParagraph"/>
              <w:spacing w:line="158" w:lineRule="exact"/>
              <w:ind w:right="66"/>
              <w:rPr>
                <w:rFonts w:ascii="Calibri"/>
                <w:sz w:val="14"/>
              </w:rPr>
            </w:pPr>
            <w:r>
              <w:rPr>
                <w:rFonts w:ascii="Calibri"/>
                <w:w w:val="102"/>
                <w:sz w:val="14"/>
              </w:rPr>
              <w:t>-</w:t>
            </w:r>
          </w:p>
        </w:tc>
      </w:tr>
    </w:tbl>
    <w:p>
      <w:pPr>
        <w:pStyle w:val="BodyText"/>
        <w:spacing w:before="3"/>
        <w:rPr>
          <w:rFonts w:ascii="Calibri"/>
          <w:sz w:val="1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5"/>
        <w:gridCol w:w="2501"/>
        <w:gridCol w:w="769"/>
        <w:gridCol w:w="1093"/>
        <w:gridCol w:w="960"/>
        <w:gridCol w:w="932"/>
        <w:gridCol w:w="686"/>
      </w:tblGrid>
      <w:tr>
        <w:trPr>
          <w:trHeight w:val="242" w:hRule="atLeast"/>
        </w:trPr>
        <w:tc>
          <w:tcPr>
            <w:tcW w:w="11186" w:type="dxa"/>
            <w:gridSpan w:val="7"/>
            <w:shd w:val="clear" w:color="auto" w:fill="BEBEBE"/>
          </w:tcPr>
          <w:p>
            <w:pPr>
              <w:pStyle w:val="TableParagraph"/>
              <w:spacing w:before="39"/>
              <w:ind w:left="19"/>
              <w:jc w:val="left"/>
              <w:rPr>
                <w:rFonts w:ascii="Calibri"/>
                <w:b/>
                <w:sz w:val="14"/>
              </w:rPr>
            </w:pPr>
            <w:r>
              <w:rPr>
                <w:rFonts w:ascii="Calibri"/>
                <w:b/>
                <w:sz w:val="14"/>
              </w:rPr>
              <w:t>Building</w:t>
            </w:r>
            <w:r>
              <w:rPr>
                <w:rFonts w:ascii="Calibri"/>
                <w:b/>
                <w:spacing w:val="4"/>
                <w:sz w:val="14"/>
              </w:rPr>
              <w:t> </w:t>
            </w:r>
            <w:r>
              <w:rPr>
                <w:rFonts w:ascii="Calibri"/>
                <w:b/>
                <w:sz w:val="14"/>
              </w:rPr>
              <w:t>Services</w:t>
            </w:r>
            <w:r>
              <w:rPr>
                <w:rFonts w:ascii="Calibri"/>
                <w:b/>
                <w:spacing w:val="5"/>
                <w:sz w:val="14"/>
              </w:rPr>
              <w:t> </w:t>
            </w:r>
            <w:r>
              <w:rPr>
                <w:rFonts w:ascii="Calibri"/>
                <w:b/>
                <w:sz w:val="14"/>
              </w:rPr>
              <w:t>-</w:t>
            </w:r>
            <w:r>
              <w:rPr>
                <w:rFonts w:ascii="Calibri"/>
                <w:b/>
                <w:spacing w:val="5"/>
                <w:sz w:val="14"/>
              </w:rPr>
              <w:t> </w:t>
            </w:r>
            <w:r>
              <w:rPr>
                <w:rFonts w:ascii="Calibri"/>
                <w:b/>
                <w:sz w:val="14"/>
              </w:rPr>
              <w:t>Occupancy</w:t>
            </w:r>
            <w:r>
              <w:rPr>
                <w:rFonts w:ascii="Calibri"/>
                <w:b/>
                <w:spacing w:val="4"/>
                <w:sz w:val="14"/>
              </w:rPr>
              <w:t> </w:t>
            </w:r>
            <w:r>
              <w:rPr>
                <w:rFonts w:ascii="Calibri"/>
                <w:b/>
                <w:sz w:val="14"/>
              </w:rPr>
              <w:t>Permits</w:t>
            </w:r>
            <w:r>
              <w:rPr>
                <w:rFonts w:ascii="Calibri"/>
                <w:b/>
                <w:spacing w:val="7"/>
                <w:sz w:val="14"/>
              </w:rPr>
              <w:t> </w:t>
            </w:r>
            <w:r>
              <w:rPr>
                <w:rFonts w:ascii="Calibri"/>
                <w:b/>
                <w:sz w:val="14"/>
              </w:rPr>
              <w:t>-</w:t>
            </w:r>
            <w:r>
              <w:rPr>
                <w:rFonts w:ascii="Calibri"/>
                <w:b/>
                <w:spacing w:val="5"/>
                <w:sz w:val="14"/>
              </w:rPr>
              <w:t> </w:t>
            </w:r>
            <w:r>
              <w:rPr>
                <w:rFonts w:ascii="Calibri"/>
                <w:b/>
                <w:sz w:val="14"/>
              </w:rPr>
              <w:t>Places</w:t>
            </w:r>
            <w:r>
              <w:rPr>
                <w:rFonts w:ascii="Calibri"/>
                <w:b/>
                <w:spacing w:val="5"/>
                <w:sz w:val="14"/>
              </w:rPr>
              <w:t> </w:t>
            </w:r>
            <w:r>
              <w:rPr>
                <w:rFonts w:ascii="Calibri"/>
                <w:b/>
                <w:sz w:val="14"/>
              </w:rPr>
              <w:t>of</w:t>
            </w:r>
            <w:r>
              <w:rPr>
                <w:rFonts w:ascii="Calibri"/>
                <w:b/>
                <w:spacing w:val="5"/>
                <w:sz w:val="14"/>
              </w:rPr>
              <w:t> </w:t>
            </w:r>
            <w:r>
              <w:rPr>
                <w:rFonts w:ascii="Calibri"/>
                <w:b/>
                <w:sz w:val="14"/>
              </w:rPr>
              <w:t>Public</w:t>
            </w:r>
            <w:r>
              <w:rPr>
                <w:rFonts w:ascii="Calibri"/>
                <w:b/>
                <w:spacing w:val="5"/>
                <w:sz w:val="14"/>
              </w:rPr>
              <w:t> </w:t>
            </w:r>
            <w:r>
              <w:rPr>
                <w:rFonts w:ascii="Calibri"/>
                <w:b/>
                <w:spacing w:val="-2"/>
                <w:sz w:val="14"/>
              </w:rPr>
              <w:t>Entertainment</w:t>
            </w:r>
          </w:p>
        </w:tc>
      </w:tr>
      <w:tr>
        <w:trPr>
          <w:trHeight w:val="196" w:hRule="atLeast"/>
        </w:trPr>
        <w:tc>
          <w:tcPr>
            <w:tcW w:w="4245" w:type="dxa"/>
          </w:tcPr>
          <w:p>
            <w:pPr>
              <w:pStyle w:val="TableParagraph"/>
              <w:spacing w:before="3"/>
              <w:ind w:left="19"/>
              <w:jc w:val="left"/>
              <w:rPr>
                <w:rFonts w:ascii="Calibri"/>
                <w:sz w:val="14"/>
              </w:rPr>
            </w:pPr>
            <w:r>
              <w:rPr>
                <w:rFonts w:ascii="Calibri"/>
                <w:sz w:val="14"/>
              </w:rPr>
              <w:t>POPE</w:t>
            </w:r>
            <w:r>
              <w:rPr>
                <w:rFonts w:ascii="Calibri"/>
                <w:spacing w:val="3"/>
                <w:sz w:val="14"/>
              </w:rPr>
              <w:t> </w:t>
            </w:r>
            <w:r>
              <w:rPr>
                <w:rFonts w:ascii="Calibri"/>
                <w:sz w:val="14"/>
              </w:rPr>
              <w:t>-</w:t>
            </w:r>
            <w:r>
              <w:rPr>
                <w:rFonts w:ascii="Calibri"/>
                <w:spacing w:val="4"/>
                <w:sz w:val="14"/>
              </w:rPr>
              <w:t> </w:t>
            </w:r>
            <w:r>
              <w:rPr>
                <w:rFonts w:ascii="Calibri"/>
                <w:sz w:val="14"/>
              </w:rPr>
              <w:t>0</w:t>
            </w:r>
            <w:r>
              <w:rPr>
                <w:rFonts w:ascii="Calibri"/>
                <w:spacing w:val="2"/>
                <w:sz w:val="14"/>
              </w:rPr>
              <w:t> </w:t>
            </w:r>
            <w:r>
              <w:rPr>
                <w:rFonts w:ascii="Calibri"/>
                <w:sz w:val="14"/>
              </w:rPr>
              <w:t>to</w:t>
            </w:r>
            <w:r>
              <w:rPr>
                <w:rFonts w:ascii="Calibri"/>
                <w:spacing w:val="5"/>
                <w:sz w:val="14"/>
              </w:rPr>
              <w:t> </w:t>
            </w:r>
            <w:r>
              <w:rPr>
                <w:rFonts w:ascii="Calibri"/>
                <w:sz w:val="14"/>
              </w:rPr>
              <w:t>1000</w:t>
            </w:r>
            <w:r>
              <w:rPr>
                <w:rFonts w:ascii="Calibri"/>
                <w:spacing w:val="2"/>
                <w:sz w:val="14"/>
              </w:rPr>
              <w:t> </w:t>
            </w:r>
            <w:r>
              <w:rPr>
                <w:rFonts w:ascii="Calibri"/>
                <w:spacing w:val="-2"/>
                <w:sz w:val="14"/>
              </w:rPr>
              <w:t>people</w:t>
            </w:r>
          </w:p>
        </w:tc>
        <w:tc>
          <w:tcPr>
            <w:tcW w:w="2501" w:type="dxa"/>
          </w:tcPr>
          <w:p>
            <w:pPr>
              <w:pStyle w:val="TableParagraph"/>
              <w:spacing w:line="169" w:lineRule="exact" w:before="8"/>
              <w:ind w:right="389"/>
              <w:rPr>
                <w:rFonts w:ascii="Calibri"/>
                <w:sz w:val="14"/>
              </w:rPr>
            </w:pPr>
            <w:r>
              <w:rPr>
                <w:rFonts w:ascii="Calibri"/>
                <w:w w:val="102"/>
                <w:sz w:val="14"/>
              </w:rPr>
              <w:t>D</w:t>
            </w:r>
          </w:p>
        </w:tc>
        <w:tc>
          <w:tcPr>
            <w:tcW w:w="769" w:type="dxa"/>
          </w:tcPr>
          <w:p>
            <w:pPr>
              <w:pStyle w:val="TableParagraph"/>
              <w:spacing w:line="169" w:lineRule="exact" w:before="8"/>
              <w:ind w:right="331"/>
              <w:rPr>
                <w:rFonts w:ascii="Calibri"/>
                <w:sz w:val="14"/>
              </w:rPr>
            </w:pPr>
            <w:r>
              <w:rPr>
                <w:rFonts w:ascii="Calibri"/>
                <w:w w:val="102"/>
                <w:sz w:val="14"/>
              </w:rPr>
              <w:t>-</w:t>
            </w:r>
          </w:p>
        </w:tc>
        <w:tc>
          <w:tcPr>
            <w:tcW w:w="1093" w:type="dxa"/>
          </w:tcPr>
          <w:p>
            <w:pPr>
              <w:pStyle w:val="TableParagraph"/>
              <w:spacing w:line="169" w:lineRule="exact" w:before="8"/>
              <w:ind w:right="255"/>
              <w:rPr>
                <w:rFonts w:ascii="Calibri"/>
                <w:sz w:val="14"/>
              </w:rPr>
            </w:pPr>
            <w:r>
              <w:rPr>
                <w:rFonts w:ascii="Calibri"/>
                <w:spacing w:val="-5"/>
                <w:sz w:val="14"/>
              </w:rPr>
              <w:t>n/a</w:t>
            </w:r>
          </w:p>
        </w:tc>
        <w:tc>
          <w:tcPr>
            <w:tcW w:w="960" w:type="dxa"/>
          </w:tcPr>
          <w:p>
            <w:pPr>
              <w:pStyle w:val="TableParagraph"/>
              <w:spacing w:line="169" w:lineRule="exact" w:before="8"/>
              <w:ind w:right="201"/>
              <w:rPr>
                <w:rFonts w:ascii="Calibri"/>
                <w:sz w:val="14"/>
              </w:rPr>
            </w:pPr>
            <w:r>
              <w:rPr>
                <w:rFonts w:ascii="Calibri"/>
                <w:spacing w:val="-2"/>
                <w:sz w:val="14"/>
              </w:rPr>
              <w:t>800.00</w:t>
            </w:r>
          </w:p>
        </w:tc>
        <w:tc>
          <w:tcPr>
            <w:tcW w:w="932" w:type="dxa"/>
          </w:tcPr>
          <w:p>
            <w:pPr>
              <w:pStyle w:val="TableParagraph"/>
              <w:spacing w:line="169" w:lineRule="exact" w:before="8"/>
              <w:ind w:left="296" w:right="135"/>
              <w:jc w:val="center"/>
              <w:rPr>
                <w:rFonts w:ascii="Calibri"/>
                <w:sz w:val="14"/>
              </w:rPr>
            </w:pPr>
            <w:r>
              <w:rPr>
                <w:rFonts w:ascii="Calibri"/>
                <w:spacing w:val="-2"/>
                <w:sz w:val="14"/>
              </w:rPr>
              <w:t>(800.00)</w:t>
            </w:r>
          </w:p>
        </w:tc>
        <w:tc>
          <w:tcPr>
            <w:tcW w:w="686" w:type="dxa"/>
          </w:tcPr>
          <w:p>
            <w:pPr>
              <w:pStyle w:val="TableParagraph"/>
              <w:spacing w:line="169" w:lineRule="exact" w:before="8"/>
              <w:ind w:right="33"/>
              <w:rPr>
                <w:rFonts w:ascii="Calibri"/>
                <w:sz w:val="14"/>
              </w:rPr>
            </w:pPr>
            <w:r>
              <w:rPr>
                <w:rFonts w:ascii="Calibri"/>
                <w:spacing w:val="-2"/>
                <w:sz w:val="14"/>
              </w:rPr>
              <w:t>(100.0%)</w:t>
            </w:r>
          </w:p>
        </w:tc>
      </w:tr>
      <w:tr>
        <w:trPr>
          <w:trHeight w:val="192" w:hRule="atLeast"/>
        </w:trPr>
        <w:tc>
          <w:tcPr>
            <w:tcW w:w="4245" w:type="dxa"/>
          </w:tcPr>
          <w:p>
            <w:pPr>
              <w:pStyle w:val="TableParagraph"/>
              <w:spacing w:line="170" w:lineRule="exact"/>
              <w:ind w:left="19"/>
              <w:jc w:val="left"/>
              <w:rPr>
                <w:rFonts w:ascii="Calibri"/>
                <w:sz w:val="14"/>
              </w:rPr>
            </w:pPr>
            <w:r>
              <w:rPr>
                <w:rFonts w:ascii="Calibri"/>
                <w:sz w:val="14"/>
              </w:rPr>
              <w:t>POPE</w:t>
            </w:r>
            <w:r>
              <w:rPr>
                <w:rFonts w:ascii="Calibri"/>
                <w:spacing w:val="3"/>
                <w:sz w:val="14"/>
              </w:rPr>
              <w:t> </w:t>
            </w:r>
            <w:r>
              <w:rPr>
                <w:rFonts w:ascii="Calibri"/>
                <w:sz w:val="14"/>
              </w:rPr>
              <w:t>-</w:t>
            </w:r>
            <w:r>
              <w:rPr>
                <w:rFonts w:ascii="Calibri"/>
                <w:spacing w:val="4"/>
                <w:sz w:val="14"/>
              </w:rPr>
              <w:t> </w:t>
            </w:r>
            <w:r>
              <w:rPr>
                <w:rFonts w:ascii="Calibri"/>
                <w:sz w:val="14"/>
              </w:rPr>
              <w:t>1000</w:t>
            </w:r>
            <w:r>
              <w:rPr>
                <w:rFonts w:ascii="Calibri"/>
                <w:spacing w:val="3"/>
                <w:sz w:val="14"/>
              </w:rPr>
              <w:t> </w:t>
            </w:r>
            <w:r>
              <w:rPr>
                <w:rFonts w:ascii="Calibri"/>
                <w:sz w:val="14"/>
              </w:rPr>
              <w:t>to</w:t>
            </w:r>
            <w:r>
              <w:rPr>
                <w:rFonts w:ascii="Calibri"/>
                <w:spacing w:val="5"/>
                <w:sz w:val="14"/>
              </w:rPr>
              <w:t> </w:t>
            </w:r>
            <w:r>
              <w:rPr>
                <w:rFonts w:ascii="Calibri"/>
                <w:sz w:val="14"/>
              </w:rPr>
              <w:t>2000</w:t>
            </w:r>
            <w:r>
              <w:rPr>
                <w:rFonts w:ascii="Calibri"/>
                <w:spacing w:val="2"/>
                <w:sz w:val="14"/>
              </w:rPr>
              <w:t> </w:t>
            </w:r>
            <w:r>
              <w:rPr>
                <w:rFonts w:ascii="Calibri"/>
                <w:spacing w:val="-2"/>
                <w:sz w:val="14"/>
              </w:rPr>
              <w:t>people</w:t>
            </w:r>
          </w:p>
        </w:tc>
        <w:tc>
          <w:tcPr>
            <w:tcW w:w="2501" w:type="dxa"/>
          </w:tcPr>
          <w:p>
            <w:pPr>
              <w:pStyle w:val="TableParagraph"/>
              <w:spacing w:line="169" w:lineRule="exact" w:before="3"/>
              <w:ind w:right="389"/>
              <w:rPr>
                <w:rFonts w:ascii="Calibri"/>
                <w:sz w:val="14"/>
              </w:rPr>
            </w:pPr>
            <w:r>
              <w:rPr>
                <w:rFonts w:ascii="Calibri"/>
                <w:w w:val="102"/>
                <w:sz w:val="14"/>
              </w:rPr>
              <w:t>D</w:t>
            </w:r>
          </w:p>
        </w:tc>
        <w:tc>
          <w:tcPr>
            <w:tcW w:w="769" w:type="dxa"/>
          </w:tcPr>
          <w:p>
            <w:pPr>
              <w:pStyle w:val="TableParagraph"/>
              <w:spacing w:line="169" w:lineRule="exact" w:before="3"/>
              <w:ind w:right="331"/>
              <w:rPr>
                <w:rFonts w:ascii="Calibri"/>
                <w:sz w:val="14"/>
              </w:rPr>
            </w:pPr>
            <w:r>
              <w:rPr>
                <w:rFonts w:ascii="Calibri"/>
                <w:w w:val="102"/>
                <w:sz w:val="14"/>
              </w:rPr>
              <w:t>-</w:t>
            </w:r>
          </w:p>
        </w:tc>
        <w:tc>
          <w:tcPr>
            <w:tcW w:w="1093" w:type="dxa"/>
          </w:tcPr>
          <w:p>
            <w:pPr>
              <w:pStyle w:val="TableParagraph"/>
              <w:spacing w:line="169" w:lineRule="exact" w:before="3"/>
              <w:ind w:right="255"/>
              <w:rPr>
                <w:rFonts w:ascii="Calibri"/>
                <w:sz w:val="14"/>
              </w:rPr>
            </w:pPr>
            <w:r>
              <w:rPr>
                <w:rFonts w:ascii="Calibri"/>
                <w:spacing w:val="-5"/>
                <w:sz w:val="14"/>
              </w:rPr>
              <w:t>n/a</w:t>
            </w:r>
          </w:p>
        </w:tc>
        <w:tc>
          <w:tcPr>
            <w:tcW w:w="960" w:type="dxa"/>
          </w:tcPr>
          <w:p>
            <w:pPr>
              <w:pStyle w:val="TableParagraph"/>
              <w:spacing w:line="169" w:lineRule="exact" w:before="3"/>
              <w:ind w:right="201"/>
              <w:rPr>
                <w:rFonts w:ascii="Calibri"/>
                <w:sz w:val="14"/>
              </w:rPr>
            </w:pPr>
            <w:r>
              <w:rPr>
                <w:rFonts w:ascii="Calibri"/>
                <w:spacing w:val="-2"/>
                <w:sz w:val="14"/>
              </w:rPr>
              <w:t>900.00</w:t>
            </w:r>
          </w:p>
        </w:tc>
        <w:tc>
          <w:tcPr>
            <w:tcW w:w="932" w:type="dxa"/>
          </w:tcPr>
          <w:p>
            <w:pPr>
              <w:pStyle w:val="TableParagraph"/>
              <w:spacing w:line="169" w:lineRule="exact" w:before="3"/>
              <w:ind w:left="296" w:right="135"/>
              <w:jc w:val="center"/>
              <w:rPr>
                <w:rFonts w:ascii="Calibri"/>
                <w:sz w:val="14"/>
              </w:rPr>
            </w:pPr>
            <w:r>
              <w:rPr>
                <w:rFonts w:ascii="Calibri"/>
                <w:spacing w:val="-2"/>
                <w:sz w:val="14"/>
              </w:rPr>
              <w:t>(900.00)</w:t>
            </w:r>
          </w:p>
        </w:tc>
        <w:tc>
          <w:tcPr>
            <w:tcW w:w="686" w:type="dxa"/>
          </w:tcPr>
          <w:p>
            <w:pPr>
              <w:pStyle w:val="TableParagraph"/>
              <w:spacing w:line="169" w:lineRule="exact" w:before="3"/>
              <w:ind w:right="33"/>
              <w:rPr>
                <w:rFonts w:ascii="Calibri"/>
                <w:sz w:val="14"/>
              </w:rPr>
            </w:pPr>
            <w:r>
              <w:rPr>
                <w:rFonts w:ascii="Calibri"/>
                <w:spacing w:val="-2"/>
                <w:sz w:val="14"/>
              </w:rPr>
              <w:t>(100.0%)</w:t>
            </w:r>
          </w:p>
        </w:tc>
      </w:tr>
      <w:tr>
        <w:trPr>
          <w:trHeight w:val="191" w:hRule="atLeast"/>
        </w:trPr>
        <w:tc>
          <w:tcPr>
            <w:tcW w:w="4245" w:type="dxa"/>
          </w:tcPr>
          <w:p>
            <w:pPr>
              <w:pStyle w:val="TableParagraph"/>
              <w:spacing w:line="170" w:lineRule="exact"/>
              <w:ind w:left="19"/>
              <w:jc w:val="left"/>
              <w:rPr>
                <w:rFonts w:ascii="Calibri"/>
                <w:sz w:val="14"/>
              </w:rPr>
            </w:pPr>
            <w:r>
              <w:rPr>
                <w:rFonts w:ascii="Calibri"/>
                <w:sz w:val="14"/>
              </w:rPr>
              <w:t>POPE</w:t>
            </w:r>
            <w:r>
              <w:rPr>
                <w:rFonts w:ascii="Calibri"/>
                <w:spacing w:val="3"/>
                <w:sz w:val="14"/>
              </w:rPr>
              <w:t> </w:t>
            </w:r>
            <w:r>
              <w:rPr>
                <w:rFonts w:ascii="Calibri"/>
                <w:sz w:val="14"/>
              </w:rPr>
              <w:t>-</w:t>
            </w:r>
            <w:r>
              <w:rPr>
                <w:rFonts w:ascii="Calibri"/>
                <w:spacing w:val="4"/>
                <w:sz w:val="14"/>
              </w:rPr>
              <w:t> </w:t>
            </w:r>
            <w:r>
              <w:rPr>
                <w:rFonts w:ascii="Calibri"/>
                <w:sz w:val="14"/>
              </w:rPr>
              <w:t>10000</w:t>
            </w:r>
            <w:r>
              <w:rPr>
                <w:rFonts w:ascii="Calibri"/>
                <w:spacing w:val="3"/>
                <w:sz w:val="14"/>
              </w:rPr>
              <w:t> </w:t>
            </w:r>
            <w:r>
              <w:rPr>
                <w:rFonts w:ascii="Calibri"/>
                <w:sz w:val="14"/>
              </w:rPr>
              <w:t>to</w:t>
            </w:r>
            <w:r>
              <w:rPr>
                <w:rFonts w:ascii="Calibri"/>
                <w:spacing w:val="5"/>
                <w:sz w:val="14"/>
              </w:rPr>
              <w:t> </w:t>
            </w:r>
            <w:r>
              <w:rPr>
                <w:rFonts w:ascii="Calibri"/>
                <w:sz w:val="14"/>
              </w:rPr>
              <w:t>15000</w:t>
            </w:r>
            <w:r>
              <w:rPr>
                <w:rFonts w:ascii="Calibri"/>
                <w:spacing w:val="3"/>
                <w:sz w:val="14"/>
              </w:rPr>
              <w:t> </w:t>
            </w:r>
            <w:r>
              <w:rPr>
                <w:rFonts w:ascii="Calibri"/>
                <w:spacing w:val="-2"/>
                <w:sz w:val="14"/>
              </w:rPr>
              <w:t>people</w:t>
            </w:r>
          </w:p>
        </w:tc>
        <w:tc>
          <w:tcPr>
            <w:tcW w:w="2501" w:type="dxa"/>
          </w:tcPr>
          <w:p>
            <w:pPr>
              <w:pStyle w:val="TableParagraph"/>
              <w:spacing w:line="169" w:lineRule="exact" w:before="3"/>
              <w:ind w:right="389"/>
              <w:rPr>
                <w:rFonts w:ascii="Calibri"/>
                <w:sz w:val="14"/>
              </w:rPr>
            </w:pPr>
            <w:r>
              <w:rPr>
                <w:rFonts w:ascii="Calibri"/>
                <w:w w:val="102"/>
                <w:sz w:val="14"/>
              </w:rPr>
              <w:t>D</w:t>
            </w:r>
          </w:p>
        </w:tc>
        <w:tc>
          <w:tcPr>
            <w:tcW w:w="769" w:type="dxa"/>
          </w:tcPr>
          <w:p>
            <w:pPr>
              <w:pStyle w:val="TableParagraph"/>
              <w:spacing w:line="169" w:lineRule="exact" w:before="3"/>
              <w:ind w:right="331"/>
              <w:rPr>
                <w:rFonts w:ascii="Calibri"/>
                <w:sz w:val="14"/>
              </w:rPr>
            </w:pPr>
            <w:r>
              <w:rPr>
                <w:rFonts w:ascii="Calibri"/>
                <w:w w:val="102"/>
                <w:sz w:val="14"/>
              </w:rPr>
              <w:t>-</w:t>
            </w:r>
          </w:p>
        </w:tc>
        <w:tc>
          <w:tcPr>
            <w:tcW w:w="1093" w:type="dxa"/>
          </w:tcPr>
          <w:p>
            <w:pPr>
              <w:pStyle w:val="TableParagraph"/>
              <w:spacing w:line="169" w:lineRule="exact" w:before="3"/>
              <w:ind w:right="255"/>
              <w:rPr>
                <w:rFonts w:ascii="Calibri"/>
                <w:sz w:val="14"/>
              </w:rPr>
            </w:pPr>
            <w:r>
              <w:rPr>
                <w:rFonts w:ascii="Calibri"/>
                <w:spacing w:val="-5"/>
                <w:sz w:val="14"/>
              </w:rPr>
              <w:t>n/a</w:t>
            </w:r>
          </w:p>
        </w:tc>
        <w:tc>
          <w:tcPr>
            <w:tcW w:w="960" w:type="dxa"/>
          </w:tcPr>
          <w:p>
            <w:pPr>
              <w:pStyle w:val="TableParagraph"/>
              <w:spacing w:line="169" w:lineRule="exact" w:before="3"/>
              <w:ind w:right="201"/>
              <w:rPr>
                <w:rFonts w:ascii="Calibri"/>
                <w:sz w:val="14"/>
              </w:rPr>
            </w:pPr>
            <w:r>
              <w:rPr>
                <w:rFonts w:ascii="Calibri"/>
                <w:spacing w:val="-2"/>
                <w:sz w:val="14"/>
              </w:rPr>
              <w:t>2,950.00</w:t>
            </w:r>
          </w:p>
        </w:tc>
        <w:tc>
          <w:tcPr>
            <w:tcW w:w="932" w:type="dxa"/>
          </w:tcPr>
          <w:p>
            <w:pPr>
              <w:pStyle w:val="TableParagraph"/>
              <w:spacing w:line="169" w:lineRule="exact" w:before="3"/>
              <w:ind w:left="191" w:right="138"/>
              <w:jc w:val="center"/>
              <w:rPr>
                <w:rFonts w:ascii="Calibri"/>
                <w:sz w:val="14"/>
              </w:rPr>
            </w:pPr>
            <w:r>
              <w:rPr>
                <w:rFonts w:ascii="Calibri"/>
                <w:spacing w:val="-2"/>
                <w:sz w:val="14"/>
              </w:rPr>
              <w:t>(2,950.00)</w:t>
            </w:r>
          </w:p>
        </w:tc>
        <w:tc>
          <w:tcPr>
            <w:tcW w:w="686" w:type="dxa"/>
          </w:tcPr>
          <w:p>
            <w:pPr>
              <w:pStyle w:val="TableParagraph"/>
              <w:spacing w:line="169" w:lineRule="exact" w:before="3"/>
              <w:ind w:right="33"/>
              <w:rPr>
                <w:rFonts w:ascii="Calibri"/>
                <w:sz w:val="14"/>
              </w:rPr>
            </w:pPr>
            <w:r>
              <w:rPr>
                <w:rFonts w:ascii="Calibri"/>
                <w:spacing w:val="-2"/>
                <w:sz w:val="14"/>
              </w:rPr>
              <w:t>(100.0%)</w:t>
            </w:r>
          </w:p>
        </w:tc>
      </w:tr>
      <w:tr>
        <w:trPr>
          <w:trHeight w:val="191" w:hRule="atLeast"/>
        </w:trPr>
        <w:tc>
          <w:tcPr>
            <w:tcW w:w="4245" w:type="dxa"/>
          </w:tcPr>
          <w:p>
            <w:pPr>
              <w:pStyle w:val="TableParagraph"/>
              <w:spacing w:line="170" w:lineRule="exact"/>
              <w:ind w:left="19"/>
              <w:jc w:val="left"/>
              <w:rPr>
                <w:rFonts w:ascii="Calibri"/>
                <w:sz w:val="14"/>
              </w:rPr>
            </w:pPr>
            <w:r>
              <w:rPr>
                <w:rFonts w:ascii="Calibri"/>
                <w:sz w:val="14"/>
              </w:rPr>
              <w:t>POPE</w:t>
            </w:r>
            <w:r>
              <w:rPr>
                <w:rFonts w:ascii="Calibri"/>
                <w:spacing w:val="3"/>
                <w:sz w:val="14"/>
              </w:rPr>
              <w:t> </w:t>
            </w:r>
            <w:r>
              <w:rPr>
                <w:rFonts w:ascii="Calibri"/>
                <w:sz w:val="14"/>
              </w:rPr>
              <w:t>-</w:t>
            </w:r>
            <w:r>
              <w:rPr>
                <w:rFonts w:ascii="Calibri"/>
                <w:spacing w:val="4"/>
                <w:sz w:val="14"/>
              </w:rPr>
              <w:t> </w:t>
            </w:r>
            <w:r>
              <w:rPr>
                <w:rFonts w:ascii="Calibri"/>
                <w:sz w:val="14"/>
              </w:rPr>
              <w:t>2000</w:t>
            </w:r>
            <w:r>
              <w:rPr>
                <w:rFonts w:ascii="Calibri"/>
                <w:spacing w:val="3"/>
                <w:sz w:val="14"/>
              </w:rPr>
              <w:t> </w:t>
            </w:r>
            <w:r>
              <w:rPr>
                <w:rFonts w:ascii="Calibri"/>
                <w:sz w:val="14"/>
              </w:rPr>
              <w:t>to</w:t>
            </w:r>
            <w:r>
              <w:rPr>
                <w:rFonts w:ascii="Calibri"/>
                <w:spacing w:val="5"/>
                <w:sz w:val="14"/>
              </w:rPr>
              <w:t> </w:t>
            </w:r>
            <w:r>
              <w:rPr>
                <w:rFonts w:ascii="Calibri"/>
                <w:sz w:val="14"/>
              </w:rPr>
              <w:t>3000</w:t>
            </w:r>
            <w:r>
              <w:rPr>
                <w:rFonts w:ascii="Calibri"/>
                <w:spacing w:val="2"/>
                <w:sz w:val="14"/>
              </w:rPr>
              <w:t> </w:t>
            </w:r>
            <w:r>
              <w:rPr>
                <w:rFonts w:ascii="Calibri"/>
                <w:spacing w:val="-2"/>
                <w:sz w:val="14"/>
              </w:rPr>
              <w:t>people</w:t>
            </w:r>
          </w:p>
        </w:tc>
        <w:tc>
          <w:tcPr>
            <w:tcW w:w="2501" w:type="dxa"/>
          </w:tcPr>
          <w:p>
            <w:pPr>
              <w:pStyle w:val="TableParagraph"/>
              <w:spacing w:line="169" w:lineRule="exact" w:before="3"/>
              <w:ind w:right="389"/>
              <w:rPr>
                <w:rFonts w:ascii="Calibri"/>
                <w:sz w:val="14"/>
              </w:rPr>
            </w:pPr>
            <w:r>
              <w:rPr>
                <w:rFonts w:ascii="Calibri"/>
                <w:w w:val="102"/>
                <w:sz w:val="14"/>
              </w:rPr>
              <w:t>D</w:t>
            </w:r>
          </w:p>
        </w:tc>
        <w:tc>
          <w:tcPr>
            <w:tcW w:w="769" w:type="dxa"/>
          </w:tcPr>
          <w:p>
            <w:pPr>
              <w:pStyle w:val="TableParagraph"/>
              <w:spacing w:line="169" w:lineRule="exact" w:before="3"/>
              <w:ind w:right="331"/>
              <w:rPr>
                <w:rFonts w:ascii="Calibri"/>
                <w:sz w:val="14"/>
              </w:rPr>
            </w:pPr>
            <w:r>
              <w:rPr>
                <w:rFonts w:ascii="Calibri"/>
                <w:w w:val="102"/>
                <w:sz w:val="14"/>
              </w:rPr>
              <w:t>-</w:t>
            </w:r>
          </w:p>
        </w:tc>
        <w:tc>
          <w:tcPr>
            <w:tcW w:w="1093" w:type="dxa"/>
          </w:tcPr>
          <w:p>
            <w:pPr>
              <w:pStyle w:val="TableParagraph"/>
              <w:spacing w:line="169" w:lineRule="exact" w:before="3"/>
              <w:ind w:right="255"/>
              <w:rPr>
                <w:rFonts w:ascii="Calibri"/>
                <w:sz w:val="14"/>
              </w:rPr>
            </w:pPr>
            <w:r>
              <w:rPr>
                <w:rFonts w:ascii="Calibri"/>
                <w:spacing w:val="-5"/>
                <w:sz w:val="14"/>
              </w:rPr>
              <w:t>n/a</w:t>
            </w:r>
          </w:p>
        </w:tc>
        <w:tc>
          <w:tcPr>
            <w:tcW w:w="960" w:type="dxa"/>
          </w:tcPr>
          <w:p>
            <w:pPr>
              <w:pStyle w:val="TableParagraph"/>
              <w:spacing w:line="169" w:lineRule="exact" w:before="3"/>
              <w:ind w:right="201"/>
              <w:rPr>
                <w:rFonts w:ascii="Calibri"/>
                <w:sz w:val="14"/>
              </w:rPr>
            </w:pPr>
            <w:r>
              <w:rPr>
                <w:rFonts w:ascii="Calibri"/>
                <w:spacing w:val="-2"/>
                <w:sz w:val="14"/>
              </w:rPr>
              <w:t>1,000.00</w:t>
            </w:r>
          </w:p>
        </w:tc>
        <w:tc>
          <w:tcPr>
            <w:tcW w:w="932" w:type="dxa"/>
          </w:tcPr>
          <w:p>
            <w:pPr>
              <w:pStyle w:val="TableParagraph"/>
              <w:spacing w:line="169" w:lineRule="exact" w:before="3"/>
              <w:ind w:left="191" w:right="138"/>
              <w:jc w:val="center"/>
              <w:rPr>
                <w:rFonts w:ascii="Calibri"/>
                <w:sz w:val="14"/>
              </w:rPr>
            </w:pPr>
            <w:r>
              <w:rPr>
                <w:rFonts w:ascii="Calibri"/>
                <w:spacing w:val="-2"/>
                <w:sz w:val="14"/>
              </w:rPr>
              <w:t>(1,000.00)</w:t>
            </w:r>
          </w:p>
        </w:tc>
        <w:tc>
          <w:tcPr>
            <w:tcW w:w="686" w:type="dxa"/>
          </w:tcPr>
          <w:p>
            <w:pPr>
              <w:pStyle w:val="TableParagraph"/>
              <w:spacing w:line="169" w:lineRule="exact" w:before="3"/>
              <w:ind w:right="33"/>
              <w:rPr>
                <w:rFonts w:ascii="Calibri"/>
                <w:sz w:val="14"/>
              </w:rPr>
            </w:pPr>
            <w:r>
              <w:rPr>
                <w:rFonts w:ascii="Calibri"/>
                <w:spacing w:val="-2"/>
                <w:sz w:val="14"/>
              </w:rPr>
              <w:t>(100.0%)</w:t>
            </w:r>
          </w:p>
        </w:tc>
      </w:tr>
      <w:tr>
        <w:trPr>
          <w:trHeight w:val="191" w:hRule="atLeast"/>
        </w:trPr>
        <w:tc>
          <w:tcPr>
            <w:tcW w:w="4245" w:type="dxa"/>
          </w:tcPr>
          <w:p>
            <w:pPr>
              <w:pStyle w:val="TableParagraph"/>
              <w:spacing w:line="170" w:lineRule="exact"/>
              <w:ind w:left="19"/>
              <w:jc w:val="left"/>
              <w:rPr>
                <w:rFonts w:ascii="Calibri"/>
                <w:sz w:val="14"/>
              </w:rPr>
            </w:pPr>
            <w:r>
              <w:rPr>
                <w:rFonts w:ascii="Calibri"/>
                <w:sz w:val="14"/>
              </w:rPr>
              <w:t>POPE</w:t>
            </w:r>
            <w:r>
              <w:rPr>
                <w:rFonts w:ascii="Calibri"/>
                <w:spacing w:val="3"/>
                <w:sz w:val="14"/>
              </w:rPr>
              <w:t> </w:t>
            </w:r>
            <w:r>
              <w:rPr>
                <w:rFonts w:ascii="Calibri"/>
                <w:sz w:val="14"/>
              </w:rPr>
              <w:t>-</w:t>
            </w:r>
            <w:r>
              <w:rPr>
                <w:rFonts w:ascii="Calibri"/>
                <w:spacing w:val="4"/>
                <w:sz w:val="14"/>
              </w:rPr>
              <w:t> </w:t>
            </w:r>
            <w:r>
              <w:rPr>
                <w:rFonts w:ascii="Calibri"/>
                <w:sz w:val="14"/>
              </w:rPr>
              <w:t>3000</w:t>
            </w:r>
            <w:r>
              <w:rPr>
                <w:rFonts w:ascii="Calibri"/>
                <w:spacing w:val="3"/>
                <w:sz w:val="14"/>
              </w:rPr>
              <w:t> </w:t>
            </w:r>
            <w:r>
              <w:rPr>
                <w:rFonts w:ascii="Calibri"/>
                <w:sz w:val="14"/>
              </w:rPr>
              <w:t>to</w:t>
            </w:r>
            <w:r>
              <w:rPr>
                <w:rFonts w:ascii="Calibri"/>
                <w:spacing w:val="5"/>
                <w:sz w:val="14"/>
              </w:rPr>
              <w:t> </w:t>
            </w:r>
            <w:r>
              <w:rPr>
                <w:rFonts w:ascii="Calibri"/>
                <w:sz w:val="14"/>
              </w:rPr>
              <w:t>5000</w:t>
            </w:r>
            <w:r>
              <w:rPr>
                <w:rFonts w:ascii="Calibri"/>
                <w:spacing w:val="2"/>
                <w:sz w:val="14"/>
              </w:rPr>
              <w:t> </w:t>
            </w:r>
            <w:r>
              <w:rPr>
                <w:rFonts w:ascii="Calibri"/>
                <w:spacing w:val="-2"/>
                <w:sz w:val="14"/>
              </w:rPr>
              <w:t>people</w:t>
            </w:r>
          </w:p>
        </w:tc>
        <w:tc>
          <w:tcPr>
            <w:tcW w:w="2501" w:type="dxa"/>
          </w:tcPr>
          <w:p>
            <w:pPr>
              <w:pStyle w:val="TableParagraph"/>
              <w:spacing w:line="168" w:lineRule="exact" w:before="3"/>
              <w:ind w:right="389"/>
              <w:rPr>
                <w:rFonts w:ascii="Calibri"/>
                <w:sz w:val="14"/>
              </w:rPr>
            </w:pPr>
            <w:r>
              <w:rPr>
                <w:rFonts w:ascii="Calibri"/>
                <w:w w:val="102"/>
                <w:sz w:val="14"/>
              </w:rPr>
              <w:t>D</w:t>
            </w:r>
          </w:p>
        </w:tc>
        <w:tc>
          <w:tcPr>
            <w:tcW w:w="769" w:type="dxa"/>
          </w:tcPr>
          <w:p>
            <w:pPr>
              <w:pStyle w:val="TableParagraph"/>
              <w:spacing w:line="168" w:lineRule="exact" w:before="3"/>
              <w:ind w:right="331"/>
              <w:rPr>
                <w:rFonts w:ascii="Calibri"/>
                <w:sz w:val="14"/>
              </w:rPr>
            </w:pPr>
            <w:r>
              <w:rPr>
                <w:rFonts w:ascii="Calibri"/>
                <w:w w:val="102"/>
                <w:sz w:val="14"/>
              </w:rPr>
              <w:t>-</w:t>
            </w:r>
          </w:p>
        </w:tc>
        <w:tc>
          <w:tcPr>
            <w:tcW w:w="1093" w:type="dxa"/>
          </w:tcPr>
          <w:p>
            <w:pPr>
              <w:pStyle w:val="TableParagraph"/>
              <w:spacing w:line="168" w:lineRule="exact" w:before="3"/>
              <w:ind w:right="255"/>
              <w:rPr>
                <w:rFonts w:ascii="Calibri"/>
                <w:sz w:val="14"/>
              </w:rPr>
            </w:pPr>
            <w:r>
              <w:rPr>
                <w:rFonts w:ascii="Calibri"/>
                <w:spacing w:val="-5"/>
                <w:sz w:val="14"/>
              </w:rPr>
              <w:t>n/a</w:t>
            </w:r>
          </w:p>
        </w:tc>
        <w:tc>
          <w:tcPr>
            <w:tcW w:w="960" w:type="dxa"/>
          </w:tcPr>
          <w:p>
            <w:pPr>
              <w:pStyle w:val="TableParagraph"/>
              <w:spacing w:line="168" w:lineRule="exact" w:before="3"/>
              <w:ind w:right="201"/>
              <w:rPr>
                <w:rFonts w:ascii="Calibri"/>
                <w:sz w:val="14"/>
              </w:rPr>
            </w:pPr>
            <w:r>
              <w:rPr>
                <w:rFonts w:ascii="Calibri"/>
                <w:spacing w:val="-2"/>
                <w:sz w:val="14"/>
              </w:rPr>
              <w:t>1,350.00</w:t>
            </w:r>
          </w:p>
        </w:tc>
        <w:tc>
          <w:tcPr>
            <w:tcW w:w="932" w:type="dxa"/>
          </w:tcPr>
          <w:p>
            <w:pPr>
              <w:pStyle w:val="TableParagraph"/>
              <w:spacing w:line="168" w:lineRule="exact" w:before="3"/>
              <w:ind w:left="191" w:right="138"/>
              <w:jc w:val="center"/>
              <w:rPr>
                <w:rFonts w:ascii="Calibri"/>
                <w:sz w:val="14"/>
              </w:rPr>
            </w:pPr>
            <w:r>
              <w:rPr>
                <w:rFonts w:ascii="Calibri"/>
                <w:spacing w:val="-2"/>
                <w:sz w:val="14"/>
              </w:rPr>
              <w:t>(1,350.00)</w:t>
            </w:r>
          </w:p>
        </w:tc>
        <w:tc>
          <w:tcPr>
            <w:tcW w:w="686" w:type="dxa"/>
          </w:tcPr>
          <w:p>
            <w:pPr>
              <w:pStyle w:val="TableParagraph"/>
              <w:spacing w:line="168" w:lineRule="exact" w:before="3"/>
              <w:ind w:right="33"/>
              <w:rPr>
                <w:rFonts w:ascii="Calibri"/>
                <w:sz w:val="14"/>
              </w:rPr>
            </w:pPr>
            <w:r>
              <w:rPr>
                <w:rFonts w:ascii="Calibri"/>
                <w:spacing w:val="-2"/>
                <w:sz w:val="14"/>
              </w:rPr>
              <w:t>(100.0%)</w:t>
            </w:r>
          </w:p>
        </w:tc>
      </w:tr>
      <w:tr>
        <w:trPr>
          <w:trHeight w:val="192" w:hRule="atLeast"/>
        </w:trPr>
        <w:tc>
          <w:tcPr>
            <w:tcW w:w="4245" w:type="dxa"/>
          </w:tcPr>
          <w:p>
            <w:pPr>
              <w:pStyle w:val="TableParagraph"/>
              <w:spacing w:line="170" w:lineRule="exact"/>
              <w:ind w:left="19"/>
              <w:jc w:val="left"/>
              <w:rPr>
                <w:rFonts w:ascii="Calibri"/>
                <w:sz w:val="14"/>
              </w:rPr>
            </w:pPr>
            <w:r>
              <w:rPr>
                <w:rFonts w:ascii="Calibri"/>
                <w:sz w:val="14"/>
              </w:rPr>
              <w:t>POPE</w:t>
            </w:r>
            <w:r>
              <w:rPr>
                <w:rFonts w:ascii="Calibri"/>
                <w:spacing w:val="3"/>
                <w:sz w:val="14"/>
              </w:rPr>
              <w:t> </w:t>
            </w:r>
            <w:r>
              <w:rPr>
                <w:rFonts w:ascii="Calibri"/>
                <w:sz w:val="14"/>
              </w:rPr>
              <w:t>-</w:t>
            </w:r>
            <w:r>
              <w:rPr>
                <w:rFonts w:ascii="Calibri"/>
                <w:spacing w:val="4"/>
                <w:sz w:val="14"/>
              </w:rPr>
              <w:t> </w:t>
            </w:r>
            <w:r>
              <w:rPr>
                <w:rFonts w:ascii="Calibri"/>
                <w:sz w:val="14"/>
              </w:rPr>
              <w:t>5000</w:t>
            </w:r>
            <w:r>
              <w:rPr>
                <w:rFonts w:ascii="Calibri"/>
                <w:spacing w:val="3"/>
                <w:sz w:val="14"/>
              </w:rPr>
              <w:t> </w:t>
            </w:r>
            <w:r>
              <w:rPr>
                <w:rFonts w:ascii="Calibri"/>
                <w:sz w:val="14"/>
              </w:rPr>
              <w:t>to</w:t>
            </w:r>
            <w:r>
              <w:rPr>
                <w:rFonts w:ascii="Calibri"/>
                <w:spacing w:val="5"/>
                <w:sz w:val="14"/>
              </w:rPr>
              <w:t> </w:t>
            </w:r>
            <w:r>
              <w:rPr>
                <w:rFonts w:ascii="Calibri"/>
                <w:sz w:val="14"/>
              </w:rPr>
              <w:t>10000</w:t>
            </w:r>
            <w:r>
              <w:rPr>
                <w:rFonts w:ascii="Calibri"/>
                <w:spacing w:val="3"/>
                <w:sz w:val="14"/>
              </w:rPr>
              <w:t> </w:t>
            </w:r>
            <w:r>
              <w:rPr>
                <w:rFonts w:ascii="Calibri"/>
                <w:spacing w:val="-2"/>
                <w:sz w:val="14"/>
              </w:rPr>
              <w:t>people</w:t>
            </w:r>
          </w:p>
        </w:tc>
        <w:tc>
          <w:tcPr>
            <w:tcW w:w="2501" w:type="dxa"/>
          </w:tcPr>
          <w:p>
            <w:pPr>
              <w:pStyle w:val="TableParagraph"/>
              <w:spacing w:line="169" w:lineRule="exact" w:before="3"/>
              <w:ind w:right="389"/>
              <w:rPr>
                <w:rFonts w:ascii="Calibri"/>
                <w:sz w:val="14"/>
              </w:rPr>
            </w:pPr>
            <w:r>
              <w:rPr>
                <w:rFonts w:ascii="Calibri"/>
                <w:w w:val="102"/>
                <w:sz w:val="14"/>
              </w:rPr>
              <w:t>D</w:t>
            </w:r>
          </w:p>
        </w:tc>
        <w:tc>
          <w:tcPr>
            <w:tcW w:w="769" w:type="dxa"/>
          </w:tcPr>
          <w:p>
            <w:pPr>
              <w:pStyle w:val="TableParagraph"/>
              <w:spacing w:line="169" w:lineRule="exact" w:before="3"/>
              <w:ind w:right="331"/>
              <w:rPr>
                <w:rFonts w:ascii="Calibri"/>
                <w:sz w:val="14"/>
              </w:rPr>
            </w:pPr>
            <w:r>
              <w:rPr>
                <w:rFonts w:ascii="Calibri"/>
                <w:w w:val="102"/>
                <w:sz w:val="14"/>
              </w:rPr>
              <w:t>-</w:t>
            </w:r>
          </w:p>
        </w:tc>
        <w:tc>
          <w:tcPr>
            <w:tcW w:w="1093" w:type="dxa"/>
          </w:tcPr>
          <w:p>
            <w:pPr>
              <w:pStyle w:val="TableParagraph"/>
              <w:spacing w:line="169" w:lineRule="exact" w:before="3"/>
              <w:ind w:right="255"/>
              <w:rPr>
                <w:rFonts w:ascii="Calibri"/>
                <w:sz w:val="14"/>
              </w:rPr>
            </w:pPr>
            <w:r>
              <w:rPr>
                <w:rFonts w:ascii="Calibri"/>
                <w:spacing w:val="-5"/>
                <w:sz w:val="14"/>
              </w:rPr>
              <w:t>n/a</w:t>
            </w:r>
          </w:p>
        </w:tc>
        <w:tc>
          <w:tcPr>
            <w:tcW w:w="960" w:type="dxa"/>
          </w:tcPr>
          <w:p>
            <w:pPr>
              <w:pStyle w:val="TableParagraph"/>
              <w:spacing w:line="169" w:lineRule="exact" w:before="3"/>
              <w:ind w:right="201"/>
              <w:rPr>
                <w:rFonts w:ascii="Calibri"/>
                <w:sz w:val="14"/>
              </w:rPr>
            </w:pPr>
            <w:r>
              <w:rPr>
                <w:rFonts w:ascii="Calibri"/>
                <w:spacing w:val="-2"/>
                <w:sz w:val="14"/>
              </w:rPr>
              <w:t>1,950.00</w:t>
            </w:r>
          </w:p>
        </w:tc>
        <w:tc>
          <w:tcPr>
            <w:tcW w:w="932" w:type="dxa"/>
          </w:tcPr>
          <w:p>
            <w:pPr>
              <w:pStyle w:val="TableParagraph"/>
              <w:spacing w:line="169" w:lineRule="exact" w:before="3"/>
              <w:ind w:left="191" w:right="138"/>
              <w:jc w:val="center"/>
              <w:rPr>
                <w:rFonts w:ascii="Calibri"/>
                <w:sz w:val="14"/>
              </w:rPr>
            </w:pPr>
            <w:r>
              <w:rPr>
                <w:rFonts w:ascii="Calibri"/>
                <w:spacing w:val="-2"/>
                <w:sz w:val="14"/>
              </w:rPr>
              <w:t>(1,950.00)</w:t>
            </w:r>
          </w:p>
        </w:tc>
        <w:tc>
          <w:tcPr>
            <w:tcW w:w="686" w:type="dxa"/>
          </w:tcPr>
          <w:p>
            <w:pPr>
              <w:pStyle w:val="TableParagraph"/>
              <w:spacing w:line="169" w:lineRule="exact" w:before="3"/>
              <w:ind w:right="33"/>
              <w:rPr>
                <w:rFonts w:ascii="Calibri"/>
                <w:sz w:val="14"/>
              </w:rPr>
            </w:pPr>
            <w:r>
              <w:rPr>
                <w:rFonts w:ascii="Calibri"/>
                <w:spacing w:val="-2"/>
                <w:sz w:val="14"/>
              </w:rPr>
              <w:t>(100.0%)</w:t>
            </w:r>
          </w:p>
        </w:tc>
      </w:tr>
      <w:tr>
        <w:trPr>
          <w:trHeight w:val="192" w:hRule="atLeast"/>
        </w:trPr>
        <w:tc>
          <w:tcPr>
            <w:tcW w:w="4245" w:type="dxa"/>
          </w:tcPr>
          <w:p>
            <w:pPr>
              <w:pStyle w:val="TableParagraph"/>
              <w:spacing w:line="170" w:lineRule="exact"/>
              <w:ind w:left="19"/>
              <w:jc w:val="left"/>
              <w:rPr>
                <w:rFonts w:ascii="Calibri"/>
                <w:sz w:val="14"/>
              </w:rPr>
            </w:pPr>
            <w:r>
              <w:rPr>
                <w:rFonts w:ascii="Calibri"/>
                <w:sz w:val="14"/>
              </w:rPr>
              <w:t>POPE</w:t>
            </w:r>
            <w:r>
              <w:rPr>
                <w:rFonts w:ascii="Calibri"/>
                <w:spacing w:val="4"/>
                <w:sz w:val="14"/>
              </w:rPr>
              <w:t> </w:t>
            </w:r>
            <w:r>
              <w:rPr>
                <w:rFonts w:ascii="Calibri"/>
                <w:sz w:val="14"/>
              </w:rPr>
              <w:t>Permit</w:t>
            </w:r>
            <w:r>
              <w:rPr>
                <w:rFonts w:ascii="Calibri"/>
                <w:spacing w:val="4"/>
                <w:sz w:val="14"/>
              </w:rPr>
              <w:t> </w:t>
            </w:r>
            <w:r>
              <w:rPr>
                <w:rFonts w:ascii="Calibri"/>
                <w:sz w:val="14"/>
              </w:rPr>
              <w:t>-</w:t>
            </w:r>
            <w:r>
              <w:rPr>
                <w:rFonts w:ascii="Calibri"/>
                <w:spacing w:val="5"/>
                <w:sz w:val="14"/>
              </w:rPr>
              <w:t> </w:t>
            </w:r>
            <w:r>
              <w:rPr>
                <w:rFonts w:ascii="Calibri"/>
                <w:sz w:val="14"/>
              </w:rPr>
              <w:t>0</w:t>
            </w:r>
            <w:r>
              <w:rPr>
                <w:rFonts w:ascii="Calibri"/>
                <w:spacing w:val="3"/>
                <w:sz w:val="14"/>
              </w:rPr>
              <w:t> </w:t>
            </w:r>
            <w:r>
              <w:rPr>
                <w:rFonts w:ascii="Calibri"/>
                <w:sz w:val="14"/>
              </w:rPr>
              <w:t>to</w:t>
            </w:r>
            <w:r>
              <w:rPr>
                <w:rFonts w:ascii="Calibri"/>
                <w:spacing w:val="6"/>
                <w:sz w:val="14"/>
              </w:rPr>
              <w:t> </w:t>
            </w:r>
            <w:r>
              <w:rPr>
                <w:rFonts w:ascii="Calibri"/>
                <w:sz w:val="14"/>
              </w:rPr>
              <w:t>5,000</w:t>
            </w:r>
            <w:r>
              <w:rPr>
                <w:rFonts w:ascii="Calibri"/>
                <w:spacing w:val="3"/>
                <w:sz w:val="14"/>
              </w:rPr>
              <w:t> </w:t>
            </w:r>
            <w:r>
              <w:rPr>
                <w:rFonts w:ascii="Calibri"/>
                <w:spacing w:val="-2"/>
                <w:sz w:val="14"/>
              </w:rPr>
              <w:t>people</w:t>
            </w:r>
          </w:p>
        </w:tc>
        <w:tc>
          <w:tcPr>
            <w:tcW w:w="2501" w:type="dxa"/>
          </w:tcPr>
          <w:p>
            <w:pPr>
              <w:pStyle w:val="TableParagraph"/>
              <w:spacing w:line="169" w:lineRule="exact" w:before="3"/>
              <w:ind w:right="389"/>
              <w:rPr>
                <w:rFonts w:ascii="Calibri"/>
                <w:sz w:val="14"/>
              </w:rPr>
            </w:pPr>
            <w:r>
              <w:rPr>
                <w:rFonts w:ascii="Calibri"/>
                <w:w w:val="102"/>
                <w:sz w:val="14"/>
              </w:rPr>
              <w:t>D</w:t>
            </w:r>
          </w:p>
        </w:tc>
        <w:tc>
          <w:tcPr>
            <w:tcW w:w="769" w:type="dxa"/>
          </w:tcPr>
          <w:p>
            <w:pPr>
              <w:pStyle w:val="TableParagraph"/>
              <w:spacing w:line="169" w:lineRule="exact" w:before="3"/>
              <w:ind w:right="331"/>
              <w:rPr>
                <w:rFonts w:ascii="Calibri"/>
                <w:sz w:val="14"/>
              </w:rPr>
            </w:pPr>
            <w:r>
              <w:rPr>
                <w:rFonts w:ascii="Calibri"/>
                <w:w w:val="102"/>
                <w:sz w:val="14"/>
              </w:rPr>
              <w:t>-</w:t>
            </w:r>
          </w:p>
        </w:tc>
        <w:tc>
          <w:tcPr>
            <w:tcW w:w="1093" w:type="dxa"/>
          </w:tcPr>
          <w:p>
            <w:pPr>
              <w:pStyle w:val="TableParagraph"/>
              <w:spacing w:line="169" w:lineRule="exact" w:before="3"/>
              <w:ind w:right="253"/>
              <w:rPr>
                <w:rFonts w:ascii="Calibri"/>
                <w:sz w:val="14"/>
              </w:rPr>
            </w:pPr>
            <w:r>
              <w:rPr>
                <w:rFonts w:ascii="Calibri"/>
                <w:spacing w:val="-2"/>
                <w:sz w:val="14"/>
              </w:rPr>
              <w:t>900.00</w:t>
            </w:r>
          </w:p>
        </w:tc>
        <w:tc>
          <w:tcPr>
            <w:tcW w:w="960" w:type="dxa"/>
          </w:tcPr>
          <w:p>
            <w:pPr>
              <w:pStyle w:val="TableParagraph"/>
              <w:spacing w:line="169" w:lineRule="exact" w:before="3"/>
              <w:ind w:left="223"/>
              <w:jc w:val="center"/>
              <w:rPr>
                <w:rFonts w:ascii="Calibri"/>
                <w:sz w:val="14"/>
              </w:rPr>
            </w:pPr>
            <w:r>
              <w:rPr>
                <w:rFonts w:ascii="Calibri"/>
                <w:w w:val="102"/>
                <w:sz w:val="14"/>
              </w:rPr>
              <w:t>-</w:t>
            </w:r>
          </w:p>
        </w:tc>
        <w:tc>
          <w:tcPr>
            <w:tcW w:w="932" w:type="dxa"/>
          </w:tcPr>
          <w:p>
            <w:pPr>
              <w:pStyle w:val="TableParagraph"/>
              <w:spacing w:line="169" w:lineRule="exact" w:before="3"/>
              <w:ind w:left="296" w:right="135"/>
              <w:jc w:val="center"/>
              <w:rPr>
                <w:rFonts w:ascii="Calibri"/>
                <w:sz w:val="14"/>
              </w:rPr>
            </w:pPr>
            <w:r>
              <w:rPr>
                <w:rFonts w:ascii="Calibri"/>
                <w:spacing w:val="-2"/>
                <w:sz w:val="14"/>
              </w:rPr>
              <w:t>900.00</w:t>
            </w:r>
          </w:p>
        </w:tc>
        <w:tc>
          <w:tcPr>
            <w:tcW w:w="686" w:type="dxa"/>
          </w:tcPr>
          <w:p>
            <w:pPr>
              <w:pStyle w:val="TableParagraph"/>
              <w:spacing w:line="169" w:lineRule="exact" w:before="3"/>
              <w:ind w:right="66"/>
              <w:rPr>
                <w:rFonts w:ascii="Calibri"/>
                <w:sz w:val="14"/>
              </w:rPr>
            </w:pPr>
            <w:r>
              <w:rPr>
                <w:rFonts w:ascii="Calibri"/>
                <w:w w:val="102"/>
                <w:sz w:val="14"/>
              </w:rPr>
              <w:t>-</w:t>
            </w:r>
          </w:p>
        </w:tc>
      </w:tr>
      <w:tr>
        <w:trPr>
          <w:trHeight w:val="191" w:hRule="atLeast"/>
        </w:trPr>
        <w:tc>
          <w:tcPr>
            <w:tcW w:w="4245" w:type="dxa"/>
          </w:tcPr>
          <w:p>
            <w:pPr>
              <w:pStyle w:val="TableParagraph"/>
              <w:spacing w:line="170" w:lineRule="exact"/>
              <w:ind w:left="19"/>
              <w:jc w:val="left"/>
              <w:rPr>
                <w:rFonts w:ascii="Calibri"/>
                <w:sz w:val="14"/>
              </w:rPr>
            </w:pPr>
            <w:r>
              <w:rPr>
                <w:rFonts w:ascii="Calibri"/>
                <w:sz w:val="14"/>
              </w:rPr>
              <w:t>POPE</w:t>
            </w:r>
            <w:r>
              <w:rPr>
                <w:rFonts w:ascii="Calibri"/>
                <w:spacing w:val="5"/>
                <w:sz w:val="14"/>
              </w:rPr>
              <w:t> </w:t>
            </w:r>
            <w:r>
              <w:rPr>
                <w:rFonts w:ascii="Calibri"/>
                <w:sz w:val="14"/>
              </w:rPr>
              <w:t>Permit</w:t>
            </w:r>
            <w:r>
              <w:rPr>
                <w:rFonts w:ascii="Calibri"/>
                <w:spacing w:val="6"/>
                <w:sz w:val="14"/>
              </w:rPr>
              <w:t> </w:t>
            </w:r>
            <w:r>
              <w:rPr>
                <w:rFonts w:ascii="Calibri"/>
                <w:sz w:val="14"/>
              </w:rPr>
              <w:t>-</w:t>
            </w:r>
            <w:r>
              <w:rPr>
                <w:rFonts w:ascii="Calibri"/>
                <w:spacing w:val="5"/>
                <w:sz w:val="14"/>
              </w:rPr>
              <w:t> </w:t>
            </w:r>
            <w:r>
              <w:rPr>
                <w:rFonts w:ascii="Calibri"/>
                <w:sz w:val="14"/>
              </w:rPr>
              <w:t>10,000+</w:t>
            </w:r>
            <w:r>
              <w:rPr>
                <w:rFonts w:ascii="Calibri"/>
                <w:spacing w:val="7"/>
                <w:sz w:val="14"/>
              </w:rPr>
              <w:t> </w:t>
            </w:r>
            <w:r>
              <w:rPr>
                <w:rFonts w:ascii="Calibri"/>
                <w:spacing w:val="-2"/>
                <w:sz w:val="14"/>
              </w:rPr>
              <w:t>people</w:t>
            </w:r>
          </w:p>
        </w:tc>
        <w:tc>
          <w:tcPr>
            <w:tcW w:w="2501" w:type="dxa"/>
          </w:tcPr>
          <w:p>
            <w:pPr>
              <w:pStyle w:val="TableParagraph"/>
              <w:spacing w:line="169" w:lineRule="exact" w:before="3"/>
              <w:ind w:right="389"/>
              <w:rPr>
                <w:rFonts w:ascii="Calibri"/>
                <w:sz w:val="14"/>
              </w:rPr>
            </w:pPr>
            <w:r>
              <w:rPr>
                <w:rFonts w:ascii="Calibri"/>
                <w:w w:val="102"/>
                <w:sz w:val="14"/>
              </w:rPr>
              <w:t>D</w:t>
            </w:r>
          </w:p>
        </w:tc>
        <w:tc>
          <w:tcPr>
            <w:tcW w:w="769" w:type="dxa"/>
          </w:tcPr>
          <w:p>
            <w:pPr>
              <w:pStyle w:val="TableParagraph"/>
              <w:spacing w:line="169" w:lineRule="exact" w:before="3"/>
              <w:ind w:right="331"/>
              <w:rPr>
                <w:rFonts w:ascii="Calibri"/>
                <w:sz w:val="14"/>
              </w:rPr>
            </w:pPr>
            <w:r>
              <w:rPr>
                <w:rFonts w:ascii="Calibri"/>
                <w:w w:val="102"/>
                <w:sz w:val="14"/>
              </w:rPr>
              <w:t>-</w:t>
            </w:r>
          </w:p>
        </w:tc>
        <w:tc>
          <w:tcPr>
            <w:tcW w:w="1093" w:type="dxa"/>
          </w:tcPr>
          <w:p>
            <w:pPr>
              <w:pStyle w:val="TableParagraph"/>
              <w:spacing w:line="169" w:lineRule="exact" w:before="3"/>
              <w:ind w:right="254"/>
              <w:rPr>
                <w:rFonts w:ascii="Calibri"/>
                <w:sz w:val="14"/>
              </w:rPr>
            </w:pPr>
            <w:r>
              <w:rPr>
                <w:rFonts w:ascii="Calibri"/>
                <w:spacing w:val="-2"/>
                <w:sz w:val="14"/>
              </w:rPr>
              <w:t>2,950.00</w:t>
            </w:r>
          </w:p>
        </w:tc>
        <w:tc>
          <w:tcPr>
            <w:tcW w:w="960" w:type="dxa"/>
          </w:tcPr>
          <w:p>
            <w:pPr>
              <w:pStyle w:val="TableParagraph"/>
              <w:spacing w:line="169" w:lineRule="exact" w:before="3"/>
              <w:ind w:left="223"/>
              <w:jc w:val="center"/>
              <w:rPr>
                <w:rFonts w:ascii="Calibri"/>
                <w:sz w:val="14"/>
              </w:rPr>
            </w:pPr>
            <w:r>
              <w:rPr>
                <w:rFonts w:ascii="Calibri"/>
                <w:w w:val="102"/>
                <w:sz w:val="14"/>
              </w:rPr>
              <w:t>-</w:t>
            </w:r>
          </w:p>
        </w:tc>
        <w:tc>
          <w:tcPr>
            <w:tcW w:w="932" w:type="dxa"/>
          </w:tcPr>
          <w:p>
            <w:pPr>
              <w:pStyle w:val="TableParagraph"/>
              <w:spacing w:line="169" w:lineRule="exact" w:before="3"/>
              <w:ind w:left="191" w:right="138"/>
              <w:jc w:val="center"/>
              <w:rPr>
                <w:rFonts w:ascii="Calibri"/>
                <w:sz w:val="14"/>
              </w:rPr>
            </w:pPr>
            <w:r>
              <w:rPr>
                <w:rFonts w:ascii="Calibri"/>
                <w:spacing w:val="-2"/>
                <w:sz w:val="14"/>
              </w:rPr>
              <w:t>2,950.00</w:t>
            </w:r>
          </w:p>
        </w:tc>
        <w:tc>
          <w:tcPr>
            <w:tcW w:w="686" w:type="dxa"/>
          </w:tcPr>
          <w:p>
            <w:pPr>
              <w:pStyle w:val="TableParagraph"/>
              <w:spacing w:line="169" w:lineRule="exact" w:before="3"/>
              <w:ind w:right="66"/>
              <w:rPr>
                <w:rFonts w:ascii="Calibri"/>
                <w:sz w:val="14"/>
              </w:rPr>
            </w:pPr>
            <w:r>
              <w:rPr>
                <w:rFonts w:ascii="Calibri"/>
                <w:w w:val="102"/>
                <w:sz w:val="14"/>
              </w:rPr>
              <w:t>-</w:t>
            </w:r>
          </w:p>
        </w:tc>
      </w:tr>
      <w:tr>
        <w:trPr>
          <w:trHeight w:val="167" w:hRule="atLeast"/>
        </w:trPr>
        <w:tc>
          <w:tcPr>
            <w:tcW w:w="4245" w:type="dxa"/>
          </w:tcPr>
          <w:p>
            <w:pPr>
              <w:pStyle w:val="TableParagraph"/>
              <w:spacing w:line="148" w:lineRule="exact"/>
              <w:ind w:left="19"/>
              <w:jc w:val="left"/>
              <w:rPr>
                <w:rFonts w:ascii="Calibri"/>
                <w:sz w:val="14"/>
              </w:rPr>
            </w:pPr>
            <w:r>
              <w:rPr>
                <w:rFonts w:ascii="Calibri"/>
                <w:sz w:val="14"/>
              </w:rPr>
              <w:t>POPE</w:t>
            </w:r>
            <w:r>
              <w:rPr>
                <w:rFonts w:ascii="Calibri"/>
                <w:spacing w:val="4"/>
                <w:sz w:val="14"/>
              </w:rPr>
              <w:t> </w:t>
            </w:r>
            <w:r>
              <w:rPr>
                <w:rFonts w:ascii="Calibri"/>
                <w:sz w:val="14"/>
              </w:rPr>
              <w:t>Permit</w:t>
            </w:r>
            <w:r>
              <w:rPr>
                <w:rFonts w:ascii="Calibri"/>
                <w:spacing w:val="5"/>
                <w:sz w:val="14"/>
              </w:rPr>
              <w:t> </w:t>
            </w:r>
            <w:r>
              <w:rPr>
                <w:rFonts w:ascii="Calibri"/>
                <w:sz w:val="14"/>
              </w:rPr>
              <w:t>-</w:t>
            </w:r>
            <w:r>
              <w:rPr>
                <w:rFonts w:ascii="Calibri"/>
                <w:spacing w:val="5"/>
                <w:sz w:val="14"/>
              </w:rPr>
              <w:t> </w:t>
            </w:r>
            <w:r>
              <w:rPr>
                <w:rFonts w:ascii="Calibri"/>
                <w:sz w:val="14"/>
              </w:rPr>
              <w:t>5,000</w:t>
            </w:r>
            <w:r>
              <w:rPr>
                <w:rFonts w:ascii="Calibri"/>
                <w:spacing w:val="4"/>
                <w:sz w:val="14"/>
              </w:rPr>
              <w:t> </w:t>
            </w:r>
            <w:r>
              <w:rPr>
                <w:rFonts w:ascii="Calibri"/>
                <w:sz w:val="14"/>
              </w:rPr>
              <w:t>to</w:t>
            </w:r>
            <w:r>
              <w:rPr>
                <w:rFonts w:ascii="Calibri"/>
                <w:spacing w:val="6"/>
                <w:sz w:val="14"/>
              </w:rPr>
              <w:t> </w:t>
            </w:r>
            <w:r>
              <w:rPr>
                <w:rFonts w:ascii="Calibri"/>
                <w:sz w:val="14"/>
              </w:rPr>
              <w:t>10,000</w:t>
            </w:r>
            <w:r>
              <w:rPr>
                <w:rFonts w:ascii="Calibri"/>
                <w:spacing w:val="4"/>
                <w:sz w:val="14"/>
              </w:rPr>
              <w:t> </w:t>
            </w:r>
            <w:r>
              <w:rPr>
                <w:rFonts w:ascii="Calibri"/>
                <w:spacing w:val="-2"/>
                <w:sz w:val="14"/>
              </w:rPr>
              <w:t>people</w:t>
            </w:r>
          </w:p>
        </w:tc>
        <w:tc>
          <w:tcPr>
            <w:tcW w:w="2501" w:type="dxa"/>
          </w:tcPr>
          <w:p>
            <w:pPr>
              <w:pStyle w:val="TableParagraph"/>
              <w:spacing w:line="145" w:lineRule="exact" w:before="3"/>
              <w:ind w:right="389"/>
              <w:rPr>
                <w:rFonts w:ascii="Calibri"/>
                <w:sz w:val="14"/>
              </w:rPr>
            </w:pPr>
            <w:r>
              <w:rPr>
                <w:rFonts w:ascii="Calibri"/>
                <w:w w:val="102"/>
                <w:sz w:val="14"/>
              </w:rPr>
              <w:t>D</w:t>
            </w:r>
          </w:p>
        </w:tc>
        <w:tc>
          <w:tcPr>
            <w:tcW w:w="769" w:type="dxa"/>
          </w:tcPr>
          <w:p>
            <w:pPr>
              <w:pStyle w:val="TableParagraph"/>
              <w:spacing w:line="145" w:lineRule="exact" w:before="3"/>
              <w:ind w:right="331"/>
              <w:rPr>
                <w:rFonts w:ascii="Calibri"/>
                <w:sz w:val="14"/>
              </w:rPr>
            </w:pPr>
            <w:r>
              <w:rPr>
                <w:rFonts w:ascii="Calibri"/>
                <w:w w:val="102"/>
                <w:sz w:val="14"/>
              </w:rPr>
              <w:t>-</w:t>
            </w:r>
          </w:p>
        </w:tc>
        <w:tc>
          <w:tcPr>
            <w:tcW w:w="1093" w:type="dxa"/>
          </w:tcPr>
          <w:p>
            <w:pPr>
              <w:pStyle w:val="TableParagraph"/>
              <w:spacing w:line="145" w:lineRule="exact" w:before="3"/>
              <w:ind w:right="254"/>
              <w:rPr>
                <w:rFonts w:ascii="Calibri"/>
                <w:sz w:val="14"/>
              </w:rPr>
            </w:pPr>
            <w:r>
              <w:rPr>
                <w:rFonts w:ascii="Calibri"/>
                <w:spacing w:val="-2"/>
                <w:sz w:val="14"/>
              </w:rPr>
              <w:t>1,500.00</w:t>
            </w:r>
          </w:p>
        </w:tc>
        <w:tc>
          <w:tcPr>
            <w:tcW w:w="960" w:type="dxa"/>
          </w:tcPr>
          <w:p>
            <w:pPr>
              <w:pStyle w:val="TableParagraph"/>
              <w:spacing w:line="145" w:lineRule="exact" w:before="3"/>
              <w:ind w:left="223"/>
              <w:jc w:val="center"/>
              <w:rPr>
                <w:rFonts w:ascii="Calibri"/>
                <w:sz w:val="14"/>
              </w:rPr>
            </w:pPr>
            <w:r>
              <w:rPr>
                <w:rFonts w:ascii="Calibri"/>
                <w:w w:val="102"/>
                <w:sz w:val="14"/>
              </w:rPr>
              <w:t>-</w:t>
            </w:r>
          </w:p>
        </w:tc>
        <w:tc>
          <w:tcPr>
            <w:tcW w:w="932" w:type="dxa"/>
          </w:tcPr>
          <w:p>
            <w:pPr>
              <w:pStyle w:val="TableParagraph"/>
              <w:spacing w:line="145" w:lineRule="exact" w:before="3"/>
              <w:ind w:left="191" w:right="138"/>
              <w:jc w:val="center"/>
              <w:rPr>
                <w:rFonts w:ascii="Calibri"/>
                <w:sz w:val="14"/>
              </w:rPr>
            </w:pPr>
            <w:r>
              <w:rPr>
                <w:rFonts w:ascii="Calibri"/>
                <w:spacing w:val="-2"/>
                <w:sz w:val="14"/>
              </w:rPr>
              <w:t>1,500.00</w:t>
            </w:r>
          </w:p>
        </w:tc>
        <w:tc>
          <w:tcPr>
            <w:tcW w:w="686" w:type="dxa"/>
          </w:tcPr>
          <w:p>
            <w:pPr>
              <w:pStyle w:val="TableParagraph"/>
              <w:spacing w:line="145" w:lineRule="exact" w:before="3"/>
              <w:ind w:right="66"/>
              <w:rPr>
                <w:rFonts w:ascii="Calibri"/>
                <w:sz w:val="14"/>
              </w:rPr>
            </w:pPr>
            <w:r>
              <w:rPr>
                <w:rFonts w:ascii="Calibri"/>
                <w:w w:val="102"/>
                <w:sz w:val="14"/>
              </w:rPr>
              <w:t>-</w:t>
            </w:r>
          </w:p>
        </w:tc>
      </w:tr>
    </w:tbl>
    <w:p>
      <w:pPr>
        <w:pStyle w:val="BodyText"/>
        <w:spacing w:before="7"/>
        <w:rPr>
          <w:rFonts w:ascii="Calibri"/>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82"/>
      </w:tblGrid>
      <w:tr>
        <w:trPr>
          <w:trHeight w:val="242" w:hRule="atLeast"/>
        </w:trPr>
        <w:tc>
          <w:tcPr>
            <w:tcW w:w="11182" w:type="dxa"/>
            <w:shd w:val="clear" w:color="auto" w:fill="BEBEBE"/>
          </w:tcPr>
          <w:p>
            <w:pPr>
              <w:pStyle w:val="TableParagraph"/>
              <w:spacing w:before="39"/>
              <w:ind w:left="19"/>
              <w:jc w:val="left"/>
              <w:rPr>
                <w:rFonts w:ascii="Calibri"/>
                <w:b/>
                <w:sz w:val="14"/>
              </w:rPr>
            </w:pPr>
            <w:r>
              <w:rPr>
                <w:rFonts w:ascii="Calibri"/>
                <w:b/>
                <w:sz w:val="14"/>
              </w:rPr>
              <w:t>Building</w:t>
            </w:r>
            <w:r>
              <w:rPr>
                <w:rFonts w:ascii="Calibri"/>
                <w:b/>
                <w:spacing w:val="5"/>
                <w:sz w:val="14"/>
              </w:rPr>
              <w:t> </w:t>
            </w:r>
            <w:r>
              <w:rPr>
                <w:rFonts w:ascii="Calibri"/>
                <w:b/>
                <w:sz w:val="14"/>
              </w:rPr>
              <w:t>Services</w:t>
            </w:r>
            <w:r>
              <w:rPr>
                <w:rFonts w:ascii="Calibri"/>
                <w:b/>
                <w:spacing w:val="6"/>
                <w:sz w:val="14"/>
              </w:rPr>
              <w:t> </w:t>
            </w:r>
            <w:r>
              <w:rPr>
                <w:rFonts w:ascii="Calibri"/>
                <w:b/>
                <w:sz w:val="14"/>
              </w:rPr>
              <w:t>-</w:t>
            </w:r>
            <w:r>
              <w:rPr>
                <w:rFonts w:ascii="Calibri"/>
                <w:b/>
                <w:spacing w:val="6"/>
                <w:sz w:val="14"/>
              </w:rPr>
              <w:t> </w:t>
            </w:r>
            <w:r>
              <w:rPr>
                <w:rFonts w:ascii="Calibri"/>
                <w:b/>
                <w:sz w:val="14"/>
              </w:rPr>
              <w:t>Property</w:t>
            </w:r>
            <w:r>
              <w:rPr>
                <w:rFonts w:ascii="Calibri"/>
                <w:b/>
                <w:spacing w:val="5"/>
                <w:sz w:val="14"/>
              </w:rPr>
              <w:t> </w:t>
            </w:r>
            <w:r>
              <w:rPr>
                <w:rFonts w:ascii="Calibri"/>
                <w:b/>
                <w:sz w:val="14"/>
              </w:rPr>
              <w:t>Information</w:t>
            </w:r>
            <w:r>
              <w:rPr>
                <w:rFonts w:ascii="Calibri"/>
                <w:b/>
                <w:spacing w:val="6"/>
                <w:sz w:val="14"/>
              </w:rPr>
              <w:t> </w:t>
            </w:r>
            <w:r>
              <w:rPr>
                <w:rFonts w:ascii="Calibri"/>
                <w:b/>
                <w:spacing w:val="-2"/>
                <w:sz w:val="14"/>
              </w:rPr>
              <w:t>Requests</w:t>
            </w:r>
          </w:p>
        </w:tc>
      </w:tr>
      <w:tr>
        <w:trPr>
          <w:trHeight w:val="172" w:hRule="atLeast"/>
        </w:trPr>
        <w:tc>
          <w:tcPr>
            <w:tcW w:w="11182" w:type="dxa"/>
          </w:tcPr>
          <w:p>
            <w:pPr>
              <w:pStyle w:val="TableParagraph"/>
              <w:tabs>
                <w:tab w:pos="6268" w:val="left" w:leader="none"/>
                <w:tab w:pos="7281" w:val="left" w:leader="none"/>
                <w:tab w:pos="8027" w:val="left" w:leader="none"/>
                <w:tab w:pos="9040" w:val="left" w:leader="none"/>
                <w:tab w:pos="10060" w:val="left" w:leader="none"/>
                <w:tab w:pos="10867" w:val="left" w:leader="none"/>
              </w:tabs>
              <w:spacing w:line="145" w:lineRule="exact" w:before="8"/>
              <w:ind w:left="19"/>
              <w:jc w:val="left"/>
              <w:rPr>
                <w:rFonts w:ascii="Calibri"/>
                <w:sz w:val="14"/>
              </w:rPr>
            </w:pPr>
            <w:r>
              <w:rPr>
                <w:rFonts w:ascii="Calibri"/>
                <w:sz w:val="14"/>
              </w:rPr>
              <w:t>Owner</w:t>
            </w:r>
            <w:r>
              <w:rPr>
                <w:rFonts w:ascii="Calibri"/>
                <w:spacing w:val="11"/>
                <w:sz w:val="14"/>
              </w:rPr>
              <w:t> </w:t>
            </w:r>
            <w:r>
              <w:rPr>
                <w:rFonts w:ascii="Calibri"/>
                <w:sz w:val="14"/>
              </w:rPr>
              <w:t>Builder</w:t>
            </w:r>
            <w:r>
              <w:rPr>
                <w:rFonts w:ascii="Calibri"/>
                <w:spacing w:val="11"/>
                <w:sz w:val="14"/>
              </w:rPr>
              <w:t> </w:t>
            </w:r>
            <w:r>
              <w:rPr>
                <w:rFonts w:ascii="Calibri"/>
                <w:spacing w:val="-2"/>
                <w:sz w:val="14"/>
              </w:rPr>
              <w:t>Statement</w:t>
            </w:r>
            <w:r>
              <w:rPr>
                <w:rFonts w:ascii="Calibri"/>
                <w:sz w:val="14"/>
              </w:rPr>
              <w:tab/>
            </w:r>
            <w:r>
              <w:rPr>
                <w:rFonts w:ascii="Calibri"/>
                <w:spacing w:val="-10"/>
                <w:sz w:val="14"/>
              </w:rPr>
              <w:t>A</w:t>
            </w:r>
            <w:r>
              <w:rPr>
                <w:rFonts w:ascii="Calibri"/>
                <w:sz w:val="14"/>
              </w:rPr>
              <w:tab/>
            </w:r>
            <w:r>
              <w:rPr>
                <w:rFonts w:ascii="Calibri"/>
                <w:spacing w:val="-10"/>
                <w:sz w:val="14"/>
              </w:rPr>
              <w:t>-</w:t>
            </w:r>
            <w:r>
              <w:rPr>
                <w:rFonts w:ascii="Calibri"/>
                <w:sz w:val="14"/>
              </w:rPr>
              <w:tab/>
            </w:r>
            <w:r>
              <w:rPr>
                <w:rFonts w:ascii="Calibri"/>
                <w:spacing w:val="-2"/>
                <w:sz w:val="14"/>
              </w:rPr>
              <w:t>97.24</w:t>
            </w:r>
            <w:r>
              <w:rPr>
                <w:rFonts w:ascii="Calibri"/>
                <w:sz w:val="14"/>
              </w:rPr>
              <w:tab/>
            </w:r>
            <w:r>
              <w:rPr>
                <w:rFonts w:ascii="Calibri"/>
                <w:spacing w:val="-2"/>
                <w:sz w:val="14"/>
              </w:rPr>
              <w:t>95.80</w:t>
            </w:r>
            <w:r>
              <w:rPr>
                <w:rFonts w:ascii="Calibri"/>
                <w:sz w:val="14"/>
              </w:rPr>
              <w:tab/>
            </w:r>
            <w:r>
              <w:rPr>
                <w:rFonts w:ascii="Calibri"/>
                <w:spacing w:val="-4"/>
                <w:sz w:val="14"/>
              </w:rPr>
              <w:t>1.44</w:t>
            </w:r>
            <w:r>
              <w:rPr>
                <w:rFonts w:ascii="Calibri"/>
                <w:sz w:val="14"/>
              </w:rPr>
              <w:tab/>
            </w:r>
            <w:r>
              <w:rPr>
                <w:rFonts w:ascii="Calibri"/>
                <w:spacing w:val="-4"/>
                <w:sz w:val="14"/>
              </w:rPr>
              <w:t>1.5%</w:t>
            </w:r>
          </w:p>
        </w:tc>
      </w:tr>
    </w:tbl>
    <w:p>
      <w:pPr>
        <w:pStyle w:val="BodyText"/>
        <w:spacing w:before="2"/>
        <w:rPr>
          <w:rFonts w:ascii="Calibri"/>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04"/>
        <w:gridCol w:w="784"/>
        <w:gridCol w:w="963"/>
        <w:gridCol w:w="1020"/>
        <w:gridCol w:w="1142"/>
        <w:gridCol w:w="877"/>
        <w:gridCol w:w="591"/>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Building</w:t>
            </w:r>
            <w:r>
              <w:rPr>
                <w:rFonts w:ascii="Calibri"/>
                <w:b/>
                <w:spacing w:val="4"/>
                <w:sz w:val="14"/>
              </w:rPr>
              <w:t> </w:t>
            </w:r>
            <w:r>
              <w:rPr>
                <w:rFonts w:ascii="Calibri"/>
                <w:b/>
                <w:sz w:val="14"/>
              </w:rPr>
              <w:t>Services</w:t>
            </w:r>
            <w:r>
              <w:rPr>
                <w:rFonts w:ascii="Calibri"/>
                <w:b/>
                <w:spacing w:val="6"/>
                <w:sz w:val="14"/>
              </w:rPr>
              <w:t> </w:t>
            </w:r>
            <w:r>
              <w:rPr>
                <w:rFonts w:ascii="Calibri"/>
                <w:b/>
                <w:sz w:val="14"/>
              </w:rPr>
              <w:t>-</w:t>
            </w:r>
            <w:r>
              <w:rPr>
                <w:rFonts w:ascii="Calibri"/>
                <w:b/>
                <w:spacing w:val="6"/>
                <w:sz w:val="14"/>
              </w:rPr>
              <w:t> </w:t>
            </w:r>
            <w:r>
              <w:rPr>
                <w:rFonts w:ascii="Calibri"/>
                <w:b/>
                <w:sz w:val="14"/>
              </w:rPr>
              <w:t>Road</w:t>
            </w:r>
            <w:r>
              <w:rPr>
                <w:rFonts w:ascii="Calibri"/>
                <w:b/>
                <w:spacing w:val="6"/>
                <w:sz w:val="14"/>
              </w:rPr>
              <w:t> </w:t>
            </w:r>
            <w:r>
              <w:rPr>
                <w:rFonts w:ascii="Calibri"/>
                <w:b/>
                <w:sz w:val="14"/>
              </w:rPr>
              <w:t>Occupation</w:t>
            </w:r>
            <w:r>
              <w:rPr>
                <w:rFonts w:ascii="Calibri"/>
                <w:b/>
                <w:spacing w:val="7"/>
                <w:sz w:val="14"/>
              </w:rPr>
              <w:t> </w:t>
            </w:r>
            <w:r>
              <w:rPr>
                <w:rFonts w:ascii="Calibri"/>
                <w:b/>
                <w:spacing w:val="-2"/>
                <w:sz w:val="14"/>
              </w:rPr>
              <w:t>Permits</w:t>
            </w:r>
          </w:p>
        </w:tc>
      </w:tr>
      <w:tr>
        <w:trPr>
          <w:trHeight w:val="196" w:hRule="atLeast"/>
        </w:trPr>
        <w:tc>
          <w:tcPr>
            <w:tcW w:w="5804" w:type="dxa"/>
          </w:tcPr>
          <w:p>
            <w:pPr>
              <w:pStyle w:val="TableParagraph"/>
              <w:spacing w:before="3"/>
              <w:ind w:left="19"/>
              <w:jc w:val="left"/>
              <w:rPr>
                <w:rFonts w:ascii="Calibri"/>
                <w:sz w:val="14"/>
              </w:rPr>
            </w:pPr>
            <w:r>
              <w:rPr>
                <w:rFonts w:ascii="Calibri"/>
                <w:sz w:val="14"/>
              </w:rPr>
              <w:t>Road</w:t>
            </w:r>
            <w:r>
              <w:rPr>
                <w:rFonts w:ascii="Calibri"/>
                <w:spacing w:val="8"/>
                <w:sz w:val="14"/>
              </w:rPr>
              <w:t> </w:t>
            </w:r>
            <w:r>
              <w:rPr>
                <w:rFonts w:ascii="Calibri"/>
                <w:sz w:val="14"/>
              </w:rPr>
              <w:t>Occupation</w:t>
            </w:r>
            <w:r>
              <w:rPr>
                <w:rFonts w:ascii="Calibri"/>
                <w:spacing w:val="9"/>
                <w:sz w:val="14"/>
              </w:rPr>
              <w:t> </w:t>
            </w:r>
            <w:r>
              <w:rPr>
                <w:rFonts w:ascii="Calibri"/>
                <w:sz w:val="14"/>
              </w:rPr>
              <w:t>-</w:t>
            </w:r>
            <w:r>
              <w:rPr>
                <w:rFonts w:ascii="Calibri"/>
                <w:spacing w:val="7"/>
                <w:sz w:val="14"/>
              </w:rPr>
              <w:t> </w:t>
            </w:r>
            <w:r>
              <w:rPr>
                <w:rFonts w:ascii="Calibri"/>
                <w:sz w:val="14"/>
              </w:rPr>
              <w:t>Alimaks,</w:t>
            </w:r>
            <w:r>
              <w:rPr>
                <w:rFonts w:ascii="Calibri"/>
                <w:spacing w:val="6"/>
                <w:sz w:val="14"/>
              </w:rPr>
              <w:t> </w:t>
            </w:r>
            <w:r>
              <w:rPr>
                <w:rFonts w:ascii="Calibri"/>
                <w:sz w:val="14"/>
              </w:rPr>
              <w:t>chutes,</w:t>
            </w:r>
            <w:r>
              <w:rPr>
                <w:rFonts w:ascii="Calibri"/>
                <w:spacing w:val="7"/>
                <w:sz w:val="14"/>
              </w:rPr>
              <w:t> </w:t>
            </w:r>
            <w:r>
              <w:rPr>
                <w:rFonts w:ascii="Calibri"/>
                <w:sz w:val="14"/>
              </w:rPr>
              <w:t>fixed</w:t>
            </w:r>
            <w:r>
              <w:rPr>
                <w:rFonts w:ascii="Calibri"/>
                <w:spacing w:val="9"/>
                <w:sz w:val="14"/>
              </w:rPr>
              <w:t> </w:t>
            </w:r>
            <w:r>
              <w:rPr>
                <w:rFonts w:ascii="Calibri"/>
                <w:sz w:val="14"/>
              </w:rPr>
              <w:t>crane</w:t>
            </w:r>
            <w:r>
              <w:rPr>
                <w:rFonts w:ascii="Calibri"/>
                <w:spacing w:val="8"/>
                <w:sz w:val="14"/>
              </w:rPr>
              <w:t> </w:t>
            </w:r>
            <w:r>
              <w:rPr>
                <w:rFonts w:ascii="Calibri"/>
                <w:sz w:val="14"/>
              </w:rPr>
              <w:t>base</w:t>
            </w:r>
            <w:r>
              <w:rPr>
                <w:rFonts w:ascii="Calibri"/>
                <w:spacing w:val="7"/>
                <w:sz w:val="14"/>
              </w:rPr>
              <w:t> </w:t>
            </w:r>
            <w:r>
              <w:rPr>
                <w:rFonts w:ascii="Calibri"/>
                <w:sz w:val="14"/>
              </w:rPr>
              <w:t>max</w:t>
            </w:r>
            <w:r>
              <w:rPr>
                <w:rFonts w:ascii="Calibri"/>
                <w:spacing w:val="7"/>
                <w:sz w:val="14"/>
              </w:rPr>
              <w:t> </w:t>
            </w:r>
            <w:r>
              <w:rPr>
                <w:rFonts w:ascii="Calibri"/>
                <w:spacing w:val="-2"/>
                <w:sz w:val="14"/>
              </w:rPr>
              <w:t>deposit</w:t>
            </w:r>
          </w:p>
        </w:tc>
        <w:tc>
          <w:tcPr>
            <w:tcW w:w="784" w:type="dxa"/>
          </w:tcPr>
          <w:p>
            <w:pPr>
              <w:pStyle w:val="TableParagraph"/>
              <w:spacing w:line="169" w:lineRule="exact" w:before="8"/>
              <w:ind w:right="231"/>
              <w:rPr>
                <w:rFonts w:ascii="Calibri"/>
                <w:sz w:val="14"/>
              </w:rPr>
            </w:pPr>
            <w:r>
              <w:rPr>
                <w:rFonts w:ascii="Calibri"/>
                <w:w w:val="102"/>
                <w:sz w:val="14"/>
              </w:rPr>
              <w:t>D</w:t>
            </w:r>
          </w:p>
        </w:tc>
        <w:tc>
          <w:tcPr>
            <w:tcW w:w="963" w:type="dxa"/>
          </w:tcPr>
          <w:p>
            <w:pPr>
              <w:pStyle w:val="TableParagraph"/>
              <w:spacing w:line="169" w:lineRule="exact" w:before="8"/>
              <w:ind w:right="224"/>
              <w:rPr>
                <w:rFonts w:ascii="Calibri"/>
                <w:sz w:val="14"/>
              </w:rPr>
            </w:pPr>
            <w:r>
              <w:rPr>
                <w:rFonts w:ascii="Calibri"/>
                <w:spacing w:val="-2"/>
                <w:sz w:val="14"/>
              </w:rPr>
              <w:t>2,272.73</w:t>
            </w:r>
          </w:p>
        </w:tc>
        <w:tc>
          <w:tcPr>
            <w:tcW w:w="1020" w:type="dxa"/>
          </w:tcPr>
          <w:p>
            <w:pPr>
              <w:pStyle w:val="TableParagraph"/>
              <w:spacing w:line="169" w:lineRule="exact" w:before="8"/>
              <w:ind w:right="217"/>
              <w:rPr>
                <w:rFonts w:ascii="Calibri"/>
                <w:sz w:val="14"/>
              </w:rPr>
            </w:pPr>
            <w:r>
              <w:rPr>
                <w:rFonts w:ascii="Calibri"/>
                <w:spacing w:val="-2"/>
                <w:sz w:val="14"/>
              </w:rPr>
              <w:t>25,000.00</w:t>
            </w:r>
          </w:p>
        </w:tc>
        <w:tc>
          <w:tcPr>
            <w:tcW w:w="1142" w:type="dxa"/>
          </w:tcPr>
          <w:p>
            <w:pPr>
              <w:pStyle w:val="TableParagraph"/>
              <w:spacing w:line="169" w:lineRule="exact" w:before="8"/>
              <w:ind w:right="346"/>
              <w:rPr>
                <w:rFonts w:ascii="Calibri"/>
                <w:sz w:val="14"/>
              </w:rPr>
            </w:pPr>
            <w:r>
              <w:rPr>
                <w:rFonts w:ascii="Calibri"/>
                <w:spacing w:val="-2"/>
                <w:sz w:val="14"/>
              </w:rPr>
              <w:t>25,000.00</w:t>
            </w:r>
          </w:p>
        </w:tc>
        <w:tc>
          <w:tcPr>
            <w:tcW w:w="877" w:type="dxa"/>
          </w:tcPr>
          <w:p>
            <w:pPr>
              <w:pStyle w:val="TableParagraph"/>
              <w:spacing w:line="169" w:lineRule="exact" w:before="8"/>
              <w:ind w:right="5"/>
              <w:jc w:val="center"/>
              <w:rPr>
                <w:rFonts w:ascii="Calibri"/>
                <w:sz w:val="14"/>
              </w:rPr>
            </w:pPr>
            <w:r>
              <w:rPr>
                <w:rFonts w:ascii="Calibri"/>
                <w:w w:val="102"/>
                <w:sz w:val="14"/>
              </w:rPr>
              <w:t>-</w:t>
            </w:r>
          </w:p>
        </w:tc>
        <w:tc>
          <w:tcPr>
            <w:tcW w:w="591" w:type="dxa"/>
          </w:tcPr>
          <w:p>
            <w:pPr>
              <w:pStyle w:val="TableParagraph"/>
              <w:spacing w:line="169" w:lineRule="exact" w:before="8"/>
              <w:ind w:right="61"/>
              <w:rPr>
                <w:rFonts w:ascii="Calibri"/>
                <w:sz w:val="14"/>
              </w:rPr>
            </w:pPr>
            <w:r>
              <w:rPr>
                <w:rFonts w:ascii="Calibri"/>
                <w:w w:val="102"/>
                <w:sz w:val="14"/>
              </w:rPr>
              <w:t>-</w:t>
            </w:r>
          </w:p>
        </w:tc>
      </w:tr>
      <w:tr>
        <w:trPr>
          <w:trHeight w:val="191"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7"/>
                <w:sz w:val="14"/>
              </w:rPr>
              <w:t> </w:t>
            </w:r>
            <w:r>
              <w:rPr>
                <w:rFonts w:ascii="Calibri"/>
                <w:sz w:val="14"/>
              </w:rPr>
              <w:t>Occupation</w:t>
            </w:r>
            <w:r>
              <w:rPr>
                <w:rFonts w:ascii="Calibri"/>
                <w:spacing w:val="8"/>
                <w:sz w:val="14"/>
              </w:rPr>
              <w:t> </w:t>
            </w:r>
            <w:r>
              <w:rPr>
                <w:rFonts w:ascii="Calibri"/>
                <w:sz w:val="14"/>
              </w:rPr>
              <w:t>-</w:t>
            </w:r>
            <w:r>
              <w:rPr>
                <w:rFonts w:ascii="Calibri"/>
                <w:spacing w:val="7"/>
                <w:sz w:val="14"/>
              </w:rPr>
              <w:t> </w:t>
            </w:r>
            <w:r>
              <w:rPr>
                <w:rFonts w:ascii="Calibri"/>
                <w:sz w:val="14"/>
              </w:rPr>
              <w:t>Alimaks,</w:t>
            </w:r>
            <w:r>
              <w:rPr>
                <w:rFonts w:ascii="Calibri"/>
                <w:spacing w:val="7"/>
                <w:sz w:val="14"/>
              </w:rPr>
              <w:t> </w:t>
            </w:r>
            <w:r>
              <w:rPr>
                <w:rFonts w:ascii="Calibri"/>
                <w:sz w:val="14"/>
              </w:rPr>
              <w:t>chutes,</w:t>
            </w:r>
            <w:r>
              <w:rPr>
                <w:rFonts w:ascii="Calibri"/>
                <w:spacing w:val="6"/>
                <w:sz w:val="14"/>
              </w:rPr>
              <w:t> </w:t>
            </w:r>
            <w:r>
              <w:rPr>
                <w:rFonts w:ascii="Calibri"/>
                <w:sz w:val="14"/>
              </w:rPr>
              <w:t>fixed</w:t>
            </w:r>
            <w:r>
              <w:rPr>
                <w:rFonts w:ascii="Calibri"/>
                <w:spacing w:val="8"/>
                <w:sz w:val="14"/>
              </w:rPr>
              <w:t> </w:t>
            </w:r>
            <w:r>
              <w:rPr>
                <w:rFonts w:ascii="Calibri"/>
                <w:sz w:val="14"/>
              </w:rPr>
              <w:t>crane</w:t>
            </w:r>
            <w:r>
              <w:rPr>
                <w:rFonts w:ascii="Calibri"/>
                <w:spacing w:val="8"/>
                <w:sz w:val="14"/>
              </w:rPr>
              <w:t> </w:t>
            </w:r>
            <w:r>
              <w:rPr>
                <w:rFonts w:ascii="Calibri"/>
                <w:sz w:val="14"/>
              </w:rPr>
              <w:t>base</w:t>
            </w:r>
            <w:r>
              <w:rPr>
                <w:rFonts w:ascii="Calibri"/>
                <w:spacing w:val="8"/>
                <w:sz w:val="14"/>
              </w:rPr>
              <w:t> </w:t>
            </w:r>
            <w:r>
              <w:rPr>
                <w:rFonts w:ascii="Calibri"/>
                <w:sz w:val="14"/>
              </w:rPr>
              <w:t>min</w:t>
            </w:r>
            <w:r>
              <w:rPr>
                <w:rFonts w:ascii="Calibri"/>
                <w:spacing w:val="8"/>
                <w:sz w:val="14"/>
              </w:rPr>
              <w:t> </w:t>
            </w:r>
            <w:r>
              <w:rPr>
                <w:rFonts w:ascii="Calibri"/>
                <w:spacing w:val="-2"/>
                <w:sz w:val="14"/>
              </w:rPr>
              <w:t>deposit</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181.82</w:t>
            </w:r>
          </w:p>
        </w:tc>
        <w:tc>
          <w:tcPr>
            <w:tcW w:w="1020" w:type="dxa"/>
          </w:tcPr>
          <w:p>
            <w:pPr>
              <w:pStyle w:val="TableParagraph"/>
              <w:spacing w:line="169" w:lineRule="exact" w:before="3"/>
              <w:ind w:right="217"/>
              <w:rPr>
                <w:rFonts w:ascii="Calibri"/>
                <w:sz w:val="14"/>
              </w:rPr>
            </w:pPr>
            <w:r>
              <w:rPr>
                <w:rFonts w:ascii="Calibri"/>
                <w:spacing w:val="-2"/>
                <w:sz w:val="14"/>
              </w:rPr>
              <w:t>2,000.00</w:t>
            </w:r>
          </w:p>
        </w:tc>
        <w:tc>
          <w:tcPr>
            <w:tcW w:w="1142" w:type="dxa"/>
          </w:tcPr>
          <w:p>
            <w:pPr>
              <w:pStyle w:val="TableParagraph"/>
              <w:spacing w:line="169" w:lineRule="exact" w:before="3"/>
              <w:ind w:right="346"/>
              <w:rPr>
                <w:rFonts w:ascii="Calibri"/>
                <w:sz w:val="14"/>
              </w:rPr>
            </w:pPr>
            <w:r>
              <w:rPr>
                <w:rFonts w:ascii="Calibri"/>
                <w:spacing w:val="-2"/>
                <w:sz w:val="14"/>
              </w:rPr>
              <w:t>2,000.00</w:t>
            </w:r>
          </w:p>
        </w:tc>
        <w:tc>
          <w:tcPr>
            <w:tcW w:w="877" w:type="dxa"/>
          </w:tcPr>
          <w:p>
            <w:pPr>
              <w:pStyle w:val="TableParagraph"/>
              <w:spacing w:line="169" w:lineRule="exact" w:before="3"/>
              <w:ind w:right="5"/>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91"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9"/>
                <w:sz w:val="14"/>
              </w:rPr>
              <w:t> </w:t>
            </w:r>
            <w:r>
              <w:rPr>
                <w:rFonts w:ascii="Calibri"/>
                <w:sz w:val="14"/>
              </w:rPr>
              <w:t>Occupation</w:t>
            </w:r>
            <w:r>
              <w:rPr>
                <w:rFonts w:ascii="Calibri"/>
                <w:spacing w:val="9"/>
                <w:sz w:val="14"/>
              </w:rPr>
              <w:t> </w:t>
            </w:r>
            <w:r>
              <w:rPr>
                <w:rFonts w:ascii="Calibri"/>
                <w:sz w:val="14"/>
              </w:rPr>
              <w:t>-</w:t>
            </w:r>
            <w:r>
              <w:rPr>
                <w:rFonts w:ascii="Calibri"/>
                <w:spacing w:val="7"/>
                <w:sz w:val="14"/>
              </w:rPr>
              <w:t> </w:t>
            </w:r>
            <w:r>
              <w:rPr>
                <w:rFonts w:ascii="Calibri"/>
                <w:sz w:val="14"/>
              </w:rPr>
              <w:t>Alimaks,</w:t>
            </w:r>
            <w:r>
              <w:rPr>
                <w:rFonts w:ascii="Calibri"/>
                <w:spacing w:val="7"/>
                <w:sz w:val="14"/>
              </w:rPr>
              <w:t> </w:t>
            </w:r>
            <w:r>
              <w:rPr>
                <w:rFonts w:ascii="Calibri"/>
                <w:sz w:val="14"/>
              </w:rPr>
              <w:t>chutes,</w:t>
            </w:r>
            <w:r>
              <w:rPr>
                <w:rFonts w:ascii="Calibri"/>
                <w:spacing w:val="7"/>
                <w:sz w:val="14"/>
              </w:rPr>
              <w:t> </w:t>
            </w:r>
            <w:r>
              <w:rPr>
                <w:rFonts w:ascii="Calibri"/>
                <w:sz w:val="14"/>
              </w:rPr>
              <w:t>fixed</w:t>
            </w:r>
            <w:r>
              <w:rPr>
                <w:rFonts w:ascii="Calibri"/>
                <w:spacing w:val="10"/>
                <w:sz w:val="14"/>
              </w:rPr>
              <w:t> </w:t>
            </w:r>
            <w:r>
              <w:rPr>
                <w:rFonts w:ascii="Calibri"/>
                <w:sz w:val="14"/>
              </w:rPr>
              <w:t>crane</w:t>
            </w:r>
            <w:r>
              <w:rPr>
                <w:rFonts w:ascii="Calibri"/>
                <w:spacing w:val="8"/>
                <w:sz w:val="14"/>
              </w:rPr>
              <w:t> </w:t>
            </w:r>
            <w:r>
              <w:rPr>
                <w:rFonts w:ascii="Calibri"/>
                <w:sz w:val="14"/>
              </w:rPr>
              <w:t>base</w:t>
            </w:r>
            <w:r>
              <w:rPr>
                <w:rFonts w:ascii="Calibri"/>
                <w:spacing w:val="8"/>
                <w:sz w:val="14"/>
              </w:rPr>
              <w:t> </w:t>
            </w:r>
            <w:r>
              <w:rPr>
                <w:rFonts w:ascii="Calibri"/>
                <w:sz w:val="14"/>
              </w:rPr>
              <w:t>permit</w:t>
            </w:r>
            <w:r>
              <w:rPr>
                <w:rFonts w:ascii="Calibri"/>
                <w:spacing w:val="7"/>
                <w:sz w:val="14"/>
              </w:rPr>
              <w:t> </w:t>
            </w:r>
            <w:r>
              <w:rPr>
                <w:rFonts w:ascii="Calibri"/>
                <w:spacing w:val="-5"/>
                <w:sz w:val="14"/>
              </w:rPr>
              <w:t>fee</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25.18</w:t>
            </w:r>
          </w:p>
        </w:tc>
        <w:tc>
          <w:tcPr>
            <w:tcW w:w="1020" w:type="dxa"/>
          </w:tcPr>
          <w:p>
            <w:pPr>
              <w:pStyle w:val="TableParagraph"/>
              <w:spacing w:line="169" w:lineRule="exact" w:before="3"/>
              <w:ind w:right="216"/>
              <w:rPr>
                <w:rFonts w:ascii="Calibri"/>
                <w:sz w:val="14"/>
              </w:rPr>
            </w:pPr>
            <w:r>
              <w:rPr>
                <w:rFonts w:ascii="Calibri"/>
                <w:spacing w:val="-2"/>
                <w:sz w:val="14"/>
              </w:rPr>
              <w:t>277.00</w:t>
            </w:r>
          </w:p>
        </w:tc>
        <w:tc>
          <w:tcPr>
            <w:tcW w:w="1142" w:type="dxa"/>
          </w:tcPr>
          <w:p>
            <w:pPr>
              <w:pStyle w:val="TableParagraph"/>
              <w:spacing w:line="169" w:lineRule="exact" w:before="3"/>
              <w:ind w:right="346"/>
              <w:rPr>
                <w:rFonts w:ascii="Calibri"/>
                <w:sz w:val="14"/>
              </w:rPr>
            </w:pPr>
            <w:r>
              <w:rPr>
                <w:rFonts w:ascii="Calibri"/>
                <w:spacing w:val="-2"/>
                <w:sz w:val="14"/>
              </w:rPr>
              <w:t>273.00</w:t>
            </w:r>
          </w:p>
        </w:tc>
        <w:tc>
          <w:tcPr>
            <w:tcW w:w="877" w:type="dxa"/>
          </w:tcPr>
          <w:p>
            <w:pPr>
              <w:pStyle w:val="TableParagraph"/>
              <w:spacing w:line="169" w:lineRule="exact" w:before="3"/>
              <w:ind w:left="201" w:right="131"/>
              <w:jc w:val="center"/>
              <w:rPr>
                <w:rFonts w:ascii="Calibri"/>
                <w:sz w:val="14"/>
              </w:rPr>
            </w:pPr>
            <w:r>
              <w:rPr>
                <w:rFonts w:ascii="Calibri"/>
                <w:spacing w:val="-4"/>
                <w:sz w:val="14"/>
              </w:rPr>
              <w:t>4.00</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1"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7"/>
                <w:sz w:val="14"/>
              </w:rPr>
              <w:t> </w:t>
            </w:r>
            <w:r>
              <w:rPr>
                <w:rFonts w:ascii="Calibri"/>
                <w:sz w:val="14"/>
              </w:rPr>
              <w:t>Occupation</w:t>
            </w:r>
            <w:r>
              <w:rPr>
                <w:rFonts w:ascii="Calibri"/>
                <w:spacing w:val="8"/>
                <w:sz w:val="14"/>
              </w:rPr>
              <w:t> </w:t>
            </w:r>
            <w:r>
              <w:rPr>
                <w:rFonts w:ascii="Calibri"/>
                <w:sz w:val="14"/>
              </w:rPr>
              <w:t>-</w:t>
            </w:r>
            <w:r>
              <w:rPr>
                <w:rFonts w:ascii="Calibri"/>
                <w:spacing w:val="6"/>
                <w:sz w:val="14"/>
              </w:rPr>
              <w:t> </w:t>
            </w:r>
            <w:r>
              <w:rPr>
                <w:rFonts w:ascii="Calibri"/>
                <w:sz w:val="14"/>
              </w:rPr>
              <w:t>Alimaks,</w:t>
            </w:r>
            <w:r>
              <w:rPr>
                <w:rFonts w:ascii="Calibri"/>
                <w:spacing w:val="6"/>
                <w:sz w:val="14"/>
              </w:rPr>
              <w:t> </w:t>
            </w:r>
            <w:r>
              <w:rPr>
                <w:rFonts w:ascii="Calibri"/>
                <w:sz w:val="14"/>
              </w:rPr>
              <w:t>chutes,</w:t>
            </w:r>
            <w:r>
              <w:rPr>
                <w:rFonts w:ascii="Calibri"/>
                <w:spacing w:val="7"/>
                <w:sz w:val="14"/>
              </w:rPr>
              <w:t> </w:t>
            </w:r>
            <w:r>
              <w:rPr>
                <w:rFonts w:ascii="Calibri"/>
                <w:sz w:val="14"/>
              </w:rPr>
              <w:t>fixed</w:t>
            </w:r>
            <w:r>
              <w:rPr>
                <w:rFonts w:ascii="Calibri"/>
                <w:spacing w:val="7"/>
                <w:sz w:val="14"/>
              </w:rPr>
              <w:t> </w:t>
            </w:r>
            <w:r>
              <w:rPr>
                <w:rFonts w:ascii="Calibri"/>
                <w:sz w:val="14"/>
              </w:rPr>
              <w:t>crane</w:t>
            </w:r>
            <w:r>
              <w:rPr>
                <w:rFonts w:ascii="Calibri"/>
                <w:spacing w:val="8"/>
                <w:sz w:val="14"/>
              </w:rPr>
              <w:t> </w:t>
            </w:r>
            <w:r>
              <w:rPr>
                <w:rFonts w:ascii="Calibri"/>
                <w:sz w:val="14"/>
              </w:rPr>
              <w:t>bases</w:t>
            </w:r>
            <w:r>
              <w:rPr>
                <w:rFonts w:ascii="Calibri"/>
                <w:spacing w:val="5"/>
                <w:sz w:val="14"/>
              </w:rPr>
              <w:t> </w:t>
            </w:r>
            <w:r>
              <w:rPr>
                <w:rFonts w:ascii="Calibri"/>
                <w:sz w:val="14"/>
              </w:rPr>
              <w:t>space</w:t>
            </w:r>
            <w:r>
              <w:rPr>
                <w:rFonts w:ascii="Calibri"/>
                <w:spacing w:val="7"/>
                <w:sz w:val="14"/>
              </w:rPr>
              <w:t> </w:t>
            </w:r>
            <w:r>
              <w:rPr>
                <w:rFonts w:ascii="Calibri"/>
                <w:sz w:val="14"/>
              </w:rPr>
              <w:t>occup</w:t>
            </w:r>
            <w:r>
              <w:rPr>
                <w:rFonts w:ascii="Calibri"/>
                <w:spacing w:val="8"/>
                <w:sz w:val="14"/>
              </w:rPr>
              <w:t> </w:t>
            </w:r>
            <w:r>
              <w:rPr>
                <w:rFonts w:ascii="Calibri"/>
                <w:sz w:val="14"/>
              </w:rPr>
              <w:t>fee</w:t>
            </w:r>
            <w:r>
              <w:rPr>
                <w:rFonts w:ascii="Calibri"/>
                <w:spacing w:val="7"/>
                <w:sz w:val="14"/>
              </w:rPr>
              <w:t> </w:t>
            </w:r>
            <w:r>
              <w:rPr>
                <w:rFonts w:ascii="Calibri"/>
                <w:sz w:val="14"/>
              </w:rPr>
              <w:t>(pr</w:t>
            </w:r>
            <w:r>
              <w:rPr>
                <w:rFonts w:ascii="Calibri"/>
                <w:spacing w:val="7"/>
                <w:sz w:val="14"/>
              </w:rPr>
              <w:t> </w:t>
            </w:r>
            <w:r>
              <w:rPr>
                <w:rFonts w:ascii="Calibri"/>
                <w:spacing w:val="-5"/>
                <w:sz w:val="14"/>
              </w:rPr>
              <w:t>wk)</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25.18</w:t>
            </w:r>
          </w:p>
        </w:tc>
        <w:tc>
          <w:tcPr>
            <w:tcW w:w="1020" w:type="dxa"/>
          </w:tcPr>
          <w:p>
            <w:pPr>
              <w:pStyle w:val="TableParagraph"/>
              <w:spacing w:line="169" w:lineRule="exact" w:before="3"/>
              <w:ind w:right="216"/>
              <w:rPr>
                <w:rFonts w:ascii="Calibri"/>
                <w:sz w:val="14"/>
              </w:rPr>
            </w:pPr>
            <w:r>
              <w:rPr>
                <w:rFonts w:ascii="Calibri"/>
                <w:spacing w:val="-2"/>
                <w:sz w:val="14"/>
              </w:rPr>
              <w:t>277.00</w:t>
            </w:r>
          </w:p>
        </w:tc>
        <w:tc>
          <w:tcPr>
            <w:tcW w:w="1142" w:type="dxa"/>
          </w:tcPr>
          <w:p>
            <w:pPr>
              <w:pStyle w:val="TableParagraph"/>
              <w:spacing w:line="169" w:lineRule="exact" w:before="3"/>
              <w:ind w:right="346"/>
              <w:rPr>
                <w:rFonts w:ascii="Calibri"/>
                <w:sz w:val="14"/>
              </w:rPr>
            </w:pPr>
            <w:r>
              <w:rPr>
                <w:rFonts w:ascii="Calibri"/>
                <w:spacing w:val="-2"/>
                <w:sz w:val="14"/>
              </w:rPr>
              <w:t>273.00</w:t>
            </w:r>
          </w:p>
        </w:tc>
        <w:tc>
          <w:tcPr>
            <w:tcW w:w="877" w:type="dxa"/>
          </w:tcPr>
          <w:p>
            <w:pPr>
              <w:pStyle w:val="TableParagraph"/>
              <w:spacing w:line="169" w:lineRule="exact" w:before="3"/>
              <w:ind w:left="201" w:right="131"/>
              <w:jc w:val="center"/>
              <w:rPr>
                <w:rFonts w:ascii="Calibri"/>
                <w:sz w:val="14"/>
              </w:rPr>
            </w:pPr>
            <w:r>
              <w:rPr>
                <w:rFonts w:ascii="Calibri"/>
                <w:spacing w:val="-4"/>
                <w:sz w:val="14"/>
              </w:rPr>
              <w:t>4.00</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383"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9"/>
                <w:sz w:val="14"/>
              </w:rPr>
              <w:t> </w:t>
            </w:r>
            <w:r>
              <w:rPr>
                <w:rFonts w:ascii="Calibri"/>
                <w:sz w:val="14"/>
              </w:rPr>
              <w:t>Occupation</w:t>
            </w:r>
            <w:r>
              <w:rPr>
                <w:rFonts w:ascii="Calibri"/>
                <w:spacing w:val="10"/>
                <w:sz w:val="14"/>
              </w:rPr>
              <w:t> </w:t>
            </w:r>
            <w:r>
              <w:rPr>
                <w:rFonts w:ascii="Calibri"/>
                <w:sz w:val="14"/>
              </w:rPr>
              <w:t>-</w:t>
            </w:r>
            <w:r>
              <w:rPr>
                <w:rFonts w:ascii="Calibri"/>
                <w:spacing w:val="8"/>
                <w:sz w:val="14"/>
              </w:rPr>
              <w:t> </w:t>
            </w:r>
            <w:r>
              <w:rPr>
                <w:rFonts w:ascii="Calibri"/>
                <w:sz w:val="14"/>
              </w:rPr>
              <w:t>Cranes/lifting</w:t>
            </w:r>
            <w:r>
              <w:rPr>
                <w:rFonts w:ascii="Calibri"/>
                <w:spacing w:val="9"/>
                <w:sz w:val="14"/>
              </w:rPr>
              <w:t> </w:t>
            </w:r>
            <w:r>
              <w:rPr>
                <w:rFonts w:ascii="Calibri"/>
                <w:sz w:val="14"/>
              </w:rPr>
              <w:t>device,</w:t>
            </w:r>
            <w:r>
              <w:rPr>
                <w:rFonts w:ascii="Calibri"/>
                <w:spacing w:val="8"/>
                <w:sz w:val="14"/>
              </w:rPr>
              <w:t> </w:t>
            </w:r>
            <w:r>
              <w:rPr>
                <w:rFonts w:ascii="Calibri"/>
                <w:sz w:val="14"/>
              </w:rPr>
              <w:t>concrete</w:t>
            </w:r>
            <w:r>
              <w:rPr>
                <w:rFonts w:ascii="Calibri"/>
                <w:spacing w:val="10"/>
                <w:sz w:val="14"/>
              </w:rPr>
              <w:t> </w:t>
            </w:r>
            <w:r>
              <w:rPr>
                <w:rFonts w:ascii="Calibri"/>
                <w:sz w:val="14"/>
              </w:rPr>
              <w:t>pumps/motorised</w:t>
            </w:r>
            <w:r>
              <w:rPr>
                <w:rFonts w:ascii="Calibri"/>
                <w:spacing w:val="10"/>
                <w:sz w:val="14"/>
              </w:rPr>
              <w:t> </w:t>
            </w:r>
            <w:r>
              <w:rPr>
                <w:rFonts w:ascii="Calibri"/>
                <w:sz w:val="14"/>
              </w:rPr>
              <w:t>plant</w:t>
            </w:r>
            <w:r>
              <w:rPr>
                <w:rFonts w:ascii="Calibri"/>
                <w:spacing w:val="8"/>
                <w:sz w:val="14"/>
              </w:rPr>
              <w:t> </w:t>
            </w:r>
            <w:r>
              <w:rPr>
                <w:rFonts w:ascii="Calibri"/>
                <w:sz w:val="14"/>
              </w:rPr>
              <w:t>fee</w:t>
            </w:r>
            <w:r>
              <w:rPr>
                <w:rFonts w:ascii="Calibri"/>
                <w:spacing w:val="10"/>
                <w:sz w:val="14"/>
              </w:rPr>
              <w:t> </w:t>
            </w:r>
            <w:r>
              <w:rPr>
                <w:rFonts w:ascii="Calibri"/>
                <w:sz w:val="14"/>
              </w:rPr>
              <w:t>(pr</w:t>
            </w:r>
            <w:r>
              <w:rPr>
                <w:rFonts w:ascii="Calibri"/>
                <w:spacing w:val="9"/>
                <w:sz w:val="14"/>
              </w:rPr>
              <w:t> </w:t>
            </w:r>
            <w:r>
              <w:rPr>
                <w:rFonts w:ascii="Calibri"/>
                <w:sz w:val="14"/>
              </w:rPr>
              <w:t>day</w:t>
            </w:r>
            <w:r>
              <w:rPr>
                <w:rFonts w:ascii="Calibri"/>
                <w:spacing w:val="8"/>
                <w:sz w:val="14"/>
              </w:rPr>
              <w:t> </w:t>
            </w:r>
            <w:r>
              <w:rPr>
                <w:rFonts w:ascii="Calibri"/>
                <w:spacing w:val="-4"/>
                <w:sz w:val="14"/>
              </w:rPr>
              <w:t>each</w:t>
            </w:r>
          </w:p>
          <w:p>
            <w:pPr>
              <w:pStyle w:val="TableParagraph"/>
              <w:spacing w:before="21"/>
              <w:ind w:left="19"/>
              <w:jc w:val="left"/>
              <w:rPr>
                <w:rFonts w:ascii="Calibri"/>
                <w:sz w:val="14"/>
              </w:rPr>
            </w:pPr>
            <w:r>
              <w:rPr>
                <w:rFonts w:ascii="Calibri"/>
                <w:spacing w:val="-2"/>
                <w:sz w:val="14"/>
              </w:rPr>
              <w:t>device)</w:t>
            </w:r>
          </w:p>
        </w:tc>
        <w:tc>
          <w:tcPr>
            <w:tcW w:w="784" w:type="dxa"/>
          </w:tcPr>
          <w:p>
            <w:pPr>
              <w:pStyle w:val="TableParagraph"/>
              <w:jc w:val="left"/>
              <w:rPr>
                <w:rFonts w:ascii="Calibri"/>
                <w:sz w:val="16"/>
              </w:rPr>
            </w:pPr>
          </w:p>
          <w:p>
            <w:pPr>
              <w:pStyle w:val="TableParagraph"/>
              <w:spacing w:line="168" w:lineRule="exact"/>
              <w:ind w:right="231"/>
              <w:rPr>
                <w:rFonts w:ascii="Calibri"/>
                <w:sz w:val="14"/>
              </w:rPr>
            </w:pPr>
            <w:r>
              <w:rPr>
                <w:rFonts w:ascii="Calibri"/>
                <w:w w:val="102"/>
                <w:sz w:val="14"/>
              </w:rPr>
              <w:t>D</w:t>
            </w:r>
          </w:p>
        </w:tc>
        <w:tc>
          <w:tcPr>
            <w:tcW w:w="963" w:type="dxa"/>
          </w:tcPr>
          <w:p>
            <w:pPr>
              <w:pStyle w:val="TableParagraph"/>
              <w:jc w:val="left"/>
              <w:rPr>
                <w:rFonts w:ascii="Calibri"/>
                <w:sz w:val="16"/>
              </w:rPr>
            </w:pPr>
          </w:p>
          <w:p>
            <w:pPr>
              <w:pStyle w:val="TableParagraph"/>
              <w:spacing w:line="168" w:lineRule="exact"/>
              <w:ind w:right="224"/>
              <w:rPr>
                <w:rFonts w:ascii="Calibri"/>
                <w:sz w:val="14"/>
              </w:rPr>
            </w:pPr>
            <w:r>
              <w:rPr>
                <w:rFonts w:ascii="Calibri"/>
                <w:spacing w:val="-2"/>
                <w:sz w:val="14"/>
              </w:rPr>
              <w:t>25.18</w:t>
            </w:r>
          </w:p>
        </w:tc>
        <w:tc>
          <w:tcPr>
            <w:tcW w:w="1020" w:type="dxa"/>
          </w:tcPr>
          <w:p>
            <w:pPr>
              <w:pStyle w:val="TableParagraph"/>
              <w:jc w:val="left"/>
              <w:rPr>
                <w:rFonts w:ascii="Calibri"/>
                <w:sz w:val="16"/>
              </w:rPr>
            </w:pPr>
          </w:p>
          <w:p>
            <w:pPr>
              <w:pStyle w:val="TableParagraph"/>
              <w:spacing w:line="168" w:lineRule="exact"/>
              <w:ind w:right="216"/>
              <w:rPr>
                <w:rFonts w:ascii="Calibri"/>
                <w:sz w:val="14"/>
              </w:rPr>
            </w:pPr>
            <w:r>
              <w:rPr>
                <w:rFonts w:ascii="Calibri"/>
                <w:spacing w:val="-2"/>
                <w:sz w:val="14"/>
              </w:rPr>
              <w:t>277.00</w:t>
            </w:r>
          </w:p>
        </w:tc>
        <w:tc>
          <w:tcPr>
            <w:tcW w:w="1142" w:type="dxa"/>
          </w:tcPr>
          <w:p>
            <w:pPr>
              <w:pStyle w:val="TableParagraph"/>
              <w:jc w:val="left"/>
              <w:rPr>
                <w:rFonts w:ascii="Calibri"/>
                <w:sz w:val="16"/>
              </w:rPr>
            </w:pPr>
          </w:p>
          <w:p>
            <w:pPr>
              <w:pStyle w:val="TableParagraph"/>
              <w:spacing w:line="168" w:lineRule="exact"/>
              <w:ind w:right="346"/>
              <w:rPr>
                <w:rFonts w:ascii="Calibri"/>
                <w:sz w:val="14"/>
              </w:rPr>
            </w:pPr>
            <w:r>
              <w:rPr>
                <w:rFonts w:ascii="Calibri"/>
                <w:spacing w:val="-2"/>
                <w:sz w:val="14"/>
              </w:rPr>
              <w:t>273.00</w:t>
            </w:r>
          </w:p>
        </w:tc>
        <w:tc>
          <w:tcPr>
            <w:tcW w:w="877" w:type="dxa"/>
          </w:tcPr>
          <w:p>
            <w:pPr>
              <w:pStyle w:val="TableParagraph"/>
              <w:jc w:val="left"/>
              <w:rPr>
                <w:rFonts w:ascii="Calibri"/>
                <w:sz w:val="16"/>
              </w:rPr>
            </w:pPr>
          </w:p>
          <w:p>
            <w:pPr>
              <w:pStyle w:val="TableParagraph"/>
              <w:spacing w:line="168" w:lineRule="exact"/>
              <w:ind w:left="201" w:right="131"/>
              <w:jc w:val="center"/>
              <w:rPr>
                <w:rFonts w:ascii="Calibri"/>
                <w:sz w:val="14"/>
              </w:rPr>
            </w:pPr>
            <w:r>
              <w:rPr>
                <w:rFonts w:ascii="Calibri"/>
                <w:spacing w:val="-4"/>
                <w:sz w:val="14"/>
              </w:rPr>
              <w:t>4.00</w:t>
            </w:r>
          </w:p>
        </w:tc>
        <w:tc>
          <w:tcPr>
            <w:tcW w:w="591" w:type="dxa"/>
          </w:tcPr>
          <w:p>
            <w:pPr>
              <w:pStyle w:val="TableParagraph"/>
              <w:jc w:val="left"/>
              <w:rPr>
                <w:rFonts w:ascii="Calibri"/>
                <w:sz w:val="16"/>
              </w:rPr>
            </w:pPr>
          </w:p>
          <w:p>
            <w:pPr>
              <w:pStyle w:val="TableParagraph"/>
              <w:spacing w:line="168" w:lineRule="exact"/>
              <w:ind w:right="29"/>
              <w:rPr>
                <w:rFonts w:ascii="Calibri"/>
                <w:sz w:val="14"/>
              </w:rPr>
            </w:pPr>
            <w:r>
              <w:rPr>
                <w:rFonts w:ascii="Calibri"/>
                <w:spacing w:val="-4"/>
                <w:sz w:val="14"/>
              </w:rPr>
              <w:t>1.5%</w:t>
            </w:r>
          </w:p>
        </w:tc>
      </w:tr>
      <w:tr>
        <w:trPr>
          <w:trHeight w:val="192"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10"/>
                <w:sz w:val="14"/>
              </w:rPr>
              <w:t> </w:t>
            </w:r>
            <w:r>
              <w:rPr>
                <w:rFonts w:ascii="Calibri"/>
                <w:sz w:val="14"/>
              </w:rPr>
              <w:t>Occupation</w:t>
            </w:r>
            <w:r>
              <w:rPr>
                <w:rFonts w:ascii="Calibri"/>
                <w:spacing w:val="11"/>
                <w:sz w:val="14"/>
              </w:rPr>
              <w:t> </w:t>
            </w:r>
            <w:r>
              <w:rPr>
                <w:rFonts w:ascii="Calibri"/>
                <w:sz w:val="14"/>
              </w:rPr>
              <w:t>-</w:t>
            </w:r>
            <w:r>
              <w:rPr>
                <w:rFonts w:ascii="Calibri"/>
                <w:spacing w:val="9"/>
                <w:sz w:val="14"/>
              </w:rPr>
              <w:t> </w:t>
            </w:r>
            <w:r>
              <w:rPr>
                <w:rFonts w:ascii="Calibri"/>
                <w:sz w:val="14"/>
              </w:rPr>
              <w:t>Cranes/lifting</w:t>
            </w:r>
            <w:r>
              <w:rPr>
                <w:rFonts w:ascii="Calibri"/>
                <w:spacing w:val="10"/>
                <w:sz w:val="14"/>
              </w:rPr>
              <w:t> </w:t>
            </w:r>
            <w:r>
              <w:rPr>
                <w:rFonts w:ascii="Calibri"/>
                <w:sz w:val="14"/>
              </w:rPr>
              <w:t>device,</w:t>
            </w:r>
            <w:r>
              <w:rPr>
                <w:rFonts w:ascii="Calibri"/>
                <w:spacing w:val="9"/>
                <w:sz w:val="14"/>
              </w:rPr>
              <w:t> </w:t>
            </w:r>
            <w:r>
              <w:rPr>
                <w:rFonts w:ascii="Calibri"/>
                <w:sz w:val="14"/>
              </w:rPr>
              <w:t>concrete</w:t>
            </w:r>
            <w:r>
              <w:rPr>
                <w:rFonts w:ascii="Calibri"/>
                <w:spacing w:val="11"/>
                <w:sz w:val="14"/>
              </w:rPr>
              <w:t> </w:t>
            </w:r>
            <w:r>
              <w:rPr>
                <w:rFonts w:ascii="Calibri"/>
                <w:sz w:val="14"/>
              </w:rPr>
              <w:t>pumps/motorised</w:t>
            </w:r>
            <w:r>
              <w:rPr>
                <w:rFonts w:ascii="Calibri"/>
                <w:spacing w:val="11"/>
                <w:sz w:val="14"/>
              </w:rPr>
              <w:t> </w:t>
            </w:r>
            <w:r>
              <w:rPr>
                <w:rFonts w:ascii="Calibri"/>
                <w:sz w:val="14"/>
              </w:rPr>
              <w:t>plant</w:t>
            </w:r>
            <w:r>
              <w:rPr>
                <w:rFonts w:ascii="Calibri"/>
                <w:spacing w:val="9"/>
                <w:sz w:val="14"/>
              </w:rPr>
              <w:t> </w:t>
            </w:r>
            <w:r>
              <w:rPr>
                <w:rFonts w:ascii="Calibri"/>
                <w:sz w:val="14"/>
              </w:rPr>
              <w:t>max</w:t>
            </w:r>
            <w:r>
              <w:rPr>
                <w:rFonts w:ascii="Calibri"/>
                <w:spacing w:val="10"/>
                <w:sz w:val="14"/>
              </w:rPr>
              <w:t> </w:t>
            </w:r>
            <w:r>
              <w:rPr>
                <w:rFonts w:ascii="Calibri"/>
                <w:spacing w:val="-2"/>
                <w:sz w:val="14"/>
              </w:rPr>
              <w:t>deposit</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2,272.73</w:t>
            </w:r>
          </w:p>
        </w:tc>
        <w:tc>
          <w:tcPr>
            <w:tcW w:w="1020" w:type="dxa"/>
          </w:tcPr>
          <w:p>
            <w:pPr>
              <w:pStyle w:val="TableParagraph"/>
              <w:spacing w:line="169" w:lineRule="exact" w:before="3"/>
              <w:ind w:right="217"/>
              <w:rPr>
                <w:rFonts w:ascii="Calibri"/>
                <w:sz w:val="14"/>
              </w:rPr>
            </w:pPr>
            <w:r>
              <w:rPr>
                <w:rFonts w:ascii="Calibri"/>
                <w:spacing w:val="-2"/>
                <w:sz w:val="14"/>
              </w:rPr>
              <w:t>25,000.00</w:t>
            </w:r>
          </w:p>
        </w:tc>
        <w:tc>
          <w:tcPr>
            <w:tcW w:w="1142" w:type="dxa"/>
          </w:tcPr>
          <w:p>
            <w:pPr>
              <w:pStyle w:val="TableParagraph"/>
              <w:spacing w:line="169" w:lineRule="exact" w:before="3"/>
              <w:ind w:right="346"/>
              <w:rPr>
                <w:rFonts w:ascii="Calibri"/>
                <w:sz w:val="14"/>
              </w:rPr>
            </w:pPr>
            <w:r>
              <w:rPr>
                <w:rFonts w:ascii="Calibri"/>
                <w:spacing w:val="-2"/>
                <w:sz w:val="14"/>
              </w:rPr>
              <w:t>25,000.00</w:t>
            </w:r>
          </w:p>
        </w:tc>
        <w:tc>
          <w:tcPr>
            <w:tcW w:w="877" w:type="dxa"/>
          </w:tcPr>
          <w:p>
            <w:pPr>
              <w:pStyle w:val="TableParagraph"/>
              <w:spacing w:line="169" w:lineRule="exact" w:before="3"/>
              <w:ind w:right="5"/>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92"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10"/>
                <w:sz w:val="14"/>
              </w:rPr>
              <w:t> </w:t>
            </w:r>
            <w:r>
              <w:rPr>
                <w:rFonts w:ascii="Calibri"/>
                <w:sz w:val="14"/>
              </w:rPr>
              <w:t>Occupation</w:t>
            </w:r>
            <w:r>
              <w:rPr>
                <w:rFonts w:ascii="Calibri"/>
                <w:spacing w:val="11"/>
                <w:sz w:val="14"/>
              </w:rPr>
              <w:t> </w:t>
            </w:r>
            <w:r>
              <w:rPr>
                <w:rFonts w:ascii="Calibri"/>
                <w:sz w:val="14"/>
              </w:rPr>
              <w:t>-</w:t>
            </w:r>
            <w:r>
              <w:rPr>
                <w:rFonts w:ascii="Calibri"/>
                <w:spacing w:val="9"/>
                <w:sz w:val="14"/>
              </w:rPr>
              <w:t> </w:t>
            </w:r>
            <w:r>
              <w:rPr>
                <w:rFonts w:ascii="Calibri"/>
                <w:sz w:val="14"/>
              </w:rPr>
              <w:t>Cranes/lifting</w:t>
            </w:r>
            <w:r>
              <w:rPr>
                <w:rFonts w:ascii="Calibri"/>
                <w:spacing w:val="10"/>
                <w:sz w:val="14"/>
              </w:rPr>
              <w:t> </w:t>
            </w:r>
            <w:r>
              <w:rPr>
                <w:rFonts w:ascii="Calibri"/>
                <w:sz w:val="14"/>
              </w:rPr>
              <w:t>device,</w:t>
            </w:r>
            <w:r>
              <w:rPr>
                <w:rFonts w:ascii="Calibri"/>
                <w:spacing w:val="9"/>
                <w:sz w:val="14"/>
              </w:rPr>
              <w:t> </w:t>
            </w:r>
            <w:r>
              <w:rPr>
                <w:rFonts w:ascii="Calibri"/>
                <w:sz w:val="14"/>
              </w:rPr>
              <w:t>concrete</w:t>
            </w:r>
            <w:r>
              <w:rPr>
                <w:rFonts w:ascii="Calibri"/>
                <w:spacing w:val="11"/>
                <w:sz w:val="14"/>
              </w:rPr>
              <w:t> </w:t>
            </w:r>
            <w:r>
              <w:rPr>
                <w:rFonts w:ascii="Calibri"/>
                <w:sz w:val="14"/>
              </w:rPr>
              <w:t>pumps/motorised</w:t>
            </w:r>
            <w:r>
              <w:rPr>
                <w:rFonts w:ascii="Calibri"/>
                <w:spacing w:val="10"/>
                <w:sz w:val="14"/>
              </w:rPr>
              <w:t> </w:t>
            </w:r>
            <w:r>
              <w:rPr>
                <w:rFonts w:ascii="Calibri"/>
                <w:sz w:val="14"/>
              </w:rPr>
              <w:t>plant</w:t>
            </w:r>
            <w:r>
              <w:rPr>
                <w:rFonts w:ascii="Calibri"/>
                <w:spacing w:val="10"/>
                <w:sz w:val="14"/>
              </w:rPr>
              <w:t> </w:t>
            </w:r>
            <w:r>
              <w:rPr>
                <w:rFonts w:ascii="Calibri"/>
                <w:sz w:val="14"/>
              </w:rPr>
              <w:t>min</w:t>
            </w:r>
            <w:r>
              <w:rPr>
                <w:rFonts w:ascii="Calibri"/>
                <w:spacing w:val="10"/>
                <w:sz w:val="14"/>
              </w:rPr>
              <w:t> </w:t>
            </w:r>
            <w:r>
              <w:rPr>
                <w:rFonts w:ascii="Calibri"/>
                <w:spacing w:val="-2"/>
                <w:sz w:val="14"/>
              </w:rPr>
              <w:t>deposit</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181.82</w:t>
            </w:r>
          </w:p>
        </w:tc>
        <w:tc>
          <w:tcPr>
            <w:tcW w:w="1020" w:type="dxa"/>
          </w:tcPr>
          <w:p>
            <w:pPr>
              <w:pStyle w:val="TableParagraph"/>
              <w:spacing w:line="169" w:lineRule="exact" w:before="3"/>
              <w:ind w:right="217"/>
              <w:rPr>
                <w:rFonts w:ascii="Calibri"/>
                <w:sz w:val="14"/>
              </w:rPr>
            </w:pPr>
            <w:r>
              <w:rPr>
                <w:rFonts w:ascii="Calibri"/>
                <w:spacing w:val="-2"/>
                <w:sz w:val="14"/>
              </w:rPr>
              <w:t>2,000.00</w:t>
            </w:r>
          </w:p>
        </w:tc>
        <w:tc>
          <w:tcPr>
            <w:tcW w:w="1142" w:type="dxa"/>
          </w:tcPr>
          <w:p>
            <w:pPr>
              <w:pStyle w:val="TableParagraph"/>
              <w:spacing w:line="169" w:lineRule="exact" w:before="3"/>
              <w:ind w:right="346"/>
              <w:rPr>
                <w:rFonts w:ascii="Calibri"/>
                <w:sz w:val="14"/>
              </w:rPr>
            </w:pPr>
            <w:r>
              <w:rPr>
                <w:rFonts w:ascii="Calibri"/>
                <w:spacing w:val="-2"/>
                <w:sz w:val="14"/>
              </w:rPr>
              <w:t>2,000.00</w:t>
            </w:r>
          </w:p>
        </w:tc>
        <w:tc>
          <w:tcPr>
            <w:tcW w:w="877" w:type="dxa"/>
          </w:tcPr>
          <w:p>
            <w:pPr>
              <w:pStyle w:val="TableParagraph"/>
              <w:spacing w:line="169" w:lineRule="exact" w:before="3"/>
              <w:ind w:right="5"/>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92"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8"/>
                <w:sz w:val="14"/>
              </w:rPr>
              <w:t> </w:t>
            </w:r>
            <w:r>
              <w:rPr>
                <w:rFonts w:ascii="Calibri"/>
                <w:sz w:val="14"/>
              </w:rPr>
              <w:t>Occupation</w:t>
            </w:r>
            <w:r>
              <w:rPr>
                <w:rFonts w:ascii="Calibri"/>
                <w:spacing w:val="9"/>
                <w:sz w:val="14"/>
              </w:rPr>
              <w:t> </w:t>
            </w:r>
            <w:r>
              <w:rPr>
                <w:rFonts w:ascii="Calibri"/>
                <w:sz w:val="14"/>
              </w:rPr>
              <w:t>-</w:t>
            </w:r>
            <w:r>
              <w:rPr>
                <w:rFonts w:ascii="Calibri"/>
                <w:spacing w:val="8"/>
                <w:sz w:val="14"/>
              </w:rPr>
              <w:t> </w:t>
            </w:r>
            <w:r>
              <w:rPr>
                <w:rFonts w:ascii="Calibri"/>
                <w:sz w:val="14"/>
              </w:rPr>
              <w:t>Footpath</w:t>
            </w:r>
            <w:r>
              <w:rPr>
                <w:rFonts w:ascii="Calibri"/>
                <w:spacing w:val="9"/>
                <w:sz w:val="14"/>
              </w:rPr>
              <w:t> </w:t>
            </w:r>
            <w:r>
              <w:rPr>
                <w:rFonts w:ascii="Calibri"/>
                <w:sz w:val="14"/>
              </w:rPr>
              <w:t>Occup</w:t>
            </w:r>
            <w:r>
              <w:rPr>
                <w:rFonts w:ascii="Calibri"/>
                <w:spacing w:val="9"/>
                <w:sz w:val="14"/>
              </w:rPr>
              <w:t> </w:t>
            </w:r>
            <w:r>
              <w:rPr>
                <w:rFonts w:ascii="Calibri"/>
                <w:sz w:val="14"/>
              </w:rPr>
              <w:t>max</w:t>
            </w:r>
            <w:r>
              <w:rPr>
                <w:rFonts w:ascii="Calibri"/>
                <w:spacing w:val="8"/>
                <w:sz w:val="14"/>
              </w:rPr>
              <w:t> </w:t>
            </w:r>
            <w:r>
              <w:rPr>
                <w:rFonts w:ascii="Calibri"/>
                <w:spacing w:val="-2"/>
                <w:sz w:val="14"/>
              </w:rPr>
              <w:t>Deposit</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2,272.73</w:t>
            </w:r>
          </w:p>
        </w:tc>
        <w:tc>
          <w:tcPr>
            <w:tcW w:w="1020" w:type="dxa"/>
          </w:tcPr>
          <w:p>
            <w:pPr>
              <w:pStyle w:val="TableParagraph"/>
              <w:spacing w:line="169" w:lineRule="exact" w:before="3"/>
              <w:ind w:right="217"/>
              <w:rPr>
                <w:rFonts w:ascii="Calibri"/>
                <w:sz w:val="14"/>
              </w:rPr>
            </w:pPr>
            <w:r>
              <w:rPr>
                <w:rFonts w:ascii="Calibri"/>
                <w:spacing w:val="-2"/>
                <w:sz w:val="14"/>
              </w:rPr>
              <w:t>25,000.00</w:t>
            </w:r>
          </w:p>
        </w:tc>
        <w:tc>
          <w:tcPr>
            <w:tcW w:w="1142" w:type="dxa"/>
          </w:tcPr>
          <w:p>
            <w:pPr>
              <w:pStyle w:val="TableParagraph"/>
              <w:spacing w:line="169" w:lineRule="exact" w:before="3"/>
              <w:ind w:right="346"/>
              <w:rPr>
                <w:rFonts w:ascii="Calibri"/>
                <w:sz w:val="14"/>
              </w:rPr>
            </w:pPr>
            <w:r>
              <w:rPr>
                <w:rFonts w:ascii="Calibri"/>
                <w:spacing w:val="-2"/>
                <w:sz w:val="14"/>
              </w:rPr>
              <w:t>25,000.00</w:t>
            </w:r>
          </w:p>
        </w:tc>
        <w:tc>
          <w:tcPr>
            <w:tcW w:w="877" w:type="dxa"/>
          </w:tcPr>
          <w:p>
            <w:pPr>
              <w:pStyle w:val="TableParagraph"/>
              <w:spacing w:line="169" w:lineRule="exact" w:before="3"/>
              <w:ind w:right="5"/>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91"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8"/>
                <w:sz w:val="14"/>
              </w:rPr>
              <w:t> </w:t>
            </w:r>
            <w:r>
              <w:rPr>
                <w:rFonts w:ascii="Calibri"/>
                <w:sz w:val="14"/>
              </w:rPr>
              <w:t>Occupation</w:t>
            </w:r>
            <w:r>
              <w:rPr>
                <w:rFonts w:ascii="Calibri"/>
                <w:spacing w:val="9"/>
                <w:sz w:val="14"/>
              </w:rPr>
              <w:t> </w:t>
            </w:r>
            <w:r>
              <w:rPr>
                <w:rFonts w:ascii="Calibri"/>
                <w:sz w:val="14"/>
              </w:rPr>
              <w:t>-</w:t>
            </w:r>
            <w:r>
              <w:rPr>
                <w:rFonts w:ascii="Calibri"/>
                <w:spacing w:val="8"/>
                <w:sz w:val="14"/>
              </w:rPr>
              <w:t> </w:t>
            </w:r>
            <w:r>
              <w:rPr>
                <w:rFonts w:ascii="Calibri"/>
                <w:sz w:val="14"/>
              </w:rPr>
              <w:t>Footpath</w:t>
            </w:r>
            <w:r>
              <w:rPr>
                <w:rFonts w:ascii="Calibri"/>
                <w:spacing w:val="9"/>
                <w:sz w:val="14"/>
              </w:rPr>
              <w:t> </w:t>
            </w:r>
            <w:r>
              <w:rPr>
                <w:rFonts w:ascii="Calibri"/>
                <w:sz w:val="14"/>
              </w:rPr>
              <w:t>Occup</w:t>
            </w:r>
            <w:r>
              <w:rPr>
                <w:rFonts w:ascii="Calibri"/>
                <w:spacing w:val="8"/>
                <w:sz w:val="14"/>
              </w:rPr>
              <w:t> </w:t>
            </w:r>
            <w:r>
              <w:rPr>
                <w:rFonts w:ascii="Calibri"/>
                <w:sz w:val="14"/>
              </w:rPr>
              <w:t>min</w:t>
            </w:r>
            <w:r>
              <w:rPr>
                <w:rFonts w:ascii="Calibri"/>
                <w:spacing w:val="9"/>
                <w:sz w:val="14"/>
              </w:rPr>
              <w:t> </w:t>
            </w:r>
            <w:r>
              <w:rPr>
                <w:rFonts w:ascii="Calibri"/>
                <w:spacing w:val="-2"/>
                <w:sz w:val="14"/>
              </w:rPr>
              <w:t>deposit</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181.82</w:t>
            </w:r>
          </w:p>
        </w:tc>
        <w:tc>
          <w:tcPr>
            <w:tcW w:w="1020" w:type="dxa"/>
          </w:tcPr>
          <w:p>
            <w:pPr>
              <w:pStyle w:val="TableParagraph"/>
              <w:spacing w:line="169" w:lineRule="exact" w:before="3"/>
              <w:ind w:right="217"/>
              <w:rPr>
                <w:rFonts w:ascii="Calibri"/>
                <w:sz w:val="14"/>
              </w:rPr>
            </w:pPr>
            <w:r>
              <w:rPr>
                <w:rFonts w:ascii="Calibri"/>
                <w:spacing w:val="-2"/>
                <w:sz w:val="14"/>
              </w:rPr>
              <w:t>2,000.00</w:t>
            </w:r>
          </w:p>
        </w:tc>
        <w:tc>
          <w:tcPr>
            <w:tcW w:w="1142" w:type="dxa"/>
          </w:tcPr>
          <w:p>
            <w:pPr>
              <w:pStyle w:val="TableParagraph"/>
              <w:spacing w:line="169" w:lineRule="exact" w:before="3"/>
              <w:ind w:right="346"/>
              <w:rPr>
                <w:rFonts w:ascii="Calibri"/>
                <w:sz w:val="14"/>
              </w:rPr>
            </w:pPr>
            <w:r>
              <w:rPr>
                <w:rFonts w:ascii="Calibri"/>
                <w:spacing w:val="-2"/>
                <w:sz w:val="14"/>
              </w:rPr>
              <w:t>2,000.00</w:t>
            </w:r>
          </w:p>
        </w:tc>
        <w:tc>
          <w:tcPr>
            <w:tcW w:w="877" w:type="dxa"/>
          </w:tcPr>
          <w:p>
            <w:pPr>
              <w:pStyle w:val="TableParagraph"/>
              <w:spacing w:line="169" w:lineRule="exact" w:before="3"/>
              <w:ind w:right="5"/>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91"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7"/>
                <w:sz w:val="14"/>
              </w:rPr>
              <w:t> </w:t>
            </w:r>
            <w:r>
              <w:rPr>
                <w:rFonts w:ascii="Calibri"/>
                <w:sz w:val="14"/>
              </w:rPr>
              <w:t>Occupation</w:t>
            </w:r>
            <w:r>
              <w:rPr>
                <w:rFonts w:ascii="Calibri"/>
                <w:spacing w:val="7"/>
                <w:sz w:val="14"/>
              </w:rPr>
              <w:t> </w:t>
            </w:r>
            <w:r>
              <w:rPr>
                <w:rFonts w:ascii="Calibri"/>
                <w:sz w:val="14"/>
              </w:rPr>
              <w:t>-</w:t>
            </w:r>
            <w:r>
              <w:rPr>
                <w:rFonts w:ascii="Calibri"/>
                <w:spacing w:val="7"/>
                <w:sz w:val="14"/>
              </w:rPr>
              <w:t> </w:t>
            </w:r>
            <w:r>
              <w:rPr>
                <w:rFonts w:ascii="Calibri"/>
                <w:sz w:val="14"/>
              </w:rPr>
              <w:t>Footpath</w:t>
            </w:r>
            <w:r>
              <w:rPr>
                <w:rFonts w:ascii="Calibri"/>
                <w:spacing w:val="7"/>
                <w:sz w:val="14"/>
              </w:rPr>
              <w:t> </w:t>
            </w:r>
            <w:r>
              <w:rPr>
                <w:rFonts w:ascii="Calibri"/>
                <w:sz w:val="14"/>
              </w:rPr>
              <w:t>Occup</w:t>
            </w:r>
            <w:r>
              <w:rPr>
                <w:rFonts w:ascii="Calibri"/>
                <w:spacing w:val="8"/>
                <w:sz w:val="14"/>
              </w:rPr>
              <w:t> </w:t>
            </w:r>
            <w:r>
              <w:rPr>
                <w:rFonts w:ascii="Calibri"/>
                <w:sz w:val="14"/>
              </w:rPr>
              <w:t>space</w:t>
            </w:r>
            <w:r>
              <w:rPr>
                <w:rFonts w:ascii="Calibri"/>
                <w:spacing w:val="7"/>
                <w:sz w:val="14"/>
              </w:rPr>
              <w:t> </w:t>
            </w:r>
            <w:r>
              <w:rPr>
                <w:rFonts w:ascii="Calibri"/>
                <w:sz w:val="14"/>
              </w:rPr>
              <w:t>occup</w:t>
            </w:r>
            <w:r>
              <w:rPr>
                <w:rFonts w:ascii="Calibri"/>
                <w:spacing w:val="8"/>
                <w:sz w:val="14"/>
              </w:rPr>
              <w:t> </w:t>
            </w:r>
            <w:r>
              <w:rPr>
                <w:rFonts w:ascii="Calibri"/>
                <w:sz w:val="14"/>
              </w:rPr>
              <w:t>fee</w:t>
            </w:r>
            <w:r>
              <w:rPr>
                <w:rFonts w:ascii="Calibri"/>
                <w:spacing w:val="7"/>
                <w:sz w:val="14"/>
              </w:rPr>
              <w:t> </w:t>
            </w:r>
            <w:r>
              <w:rPr>
                <w:rFonts w:ascii="Calibri"/>
                <w:sz w:val="14"/>
              </w:rPr>
              <w:t>(m2/per</w:t>
            </w:r>
            <w:r>
              <w:rPr>
                <w:rFonts w:ascii="Calibri"/>
                <w:spacing w:val="8"/>
                <w:sz w:val="14"/>
              </w:rPr>
              <w:t> </w:t>
            </w:r>
            <w:r>
              <w:rPr>
                <w:rFonts w:ascii="Calibri"/>
                <w:sz w:val="14"/>
              </w:rPr>
              <w:t>wk</w:t>
            </w:r>
            <w:r>
              <w:rPr>
                <w:rFonts w:ascii="Calibri"/>
                <w:spacing w:val="6"/>
                <w:sz w:val="14"/>
              </w:rPr>
              <w:t> </w:t>
            </w:r>
            <w:r>
              <w:rPr>
                <w:rFonts w:ascii="Calibri"/>
                <w:sz w:val="14"/>
              </w:rPr>
              <w:t>-</w:t>
            </w:r>
            <w:r>
              <w:rPr>
                <w:rFonts w:ascii="Calibri"/>
                <w:spacing w:val="6"/>
                <w:sz w:val="14"/>
              </w:rPr>
              <w:t> </w:t>
            </w:r>
            <w:r>
              <w:rPr>
                <w:rFonts w:ascii="Calibri"/>
                <w:sz w:val="14"/>
              </w:rPr>
              <w:t>min</w:t>
            </w:r>
            <w:r>
              <w:rPr>
                <w:rFonts w:ascii="Calibri"/>
                <w:spacing w:val="8"/>
                <w:sz w:val="14"/>
              </w:rPr>
              <w:t> </w:t>
            </w:r>
            <w:r>
              <w:rPr>
                <w:rFonts w:ascii="Calibri"/>
                <w:spacing w:val="-2"/>
                <w:sz w:val="14"/>
              </w:rPr>
              <w:t>$200)</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4"/>
                <w:sz w:val="14"/>
              </w:rPr>
              <w:t>0.36</w:t>
            </w:r>
          </w:p>
        </w:tc>
        <w:tc>
          <w:tcPr>
            <w:tcW w:w="1020" w:type="dxa"/>
          </w:tcPr>
          <w:p>
            <w:pPr>
              <w:pStyle w:val="TableParagraph"/>
              <w:spacing w:line="169" w:lineRule="exact" w:before="3"/>
              <w:ind w:right="216"/>
              <w:rPr>
                <w:rFonts w:ascii="Calibri"/>
                <w:sz w:val="14"/>
              </w:rPr>
            </w:pPr>
            <w:r>
              <w:rPr>
                <w:rFonts w:ascii="Calibri"/>
                <w:spacing w:val="-4"/>
                <w:sz w:val="14"/>
              </w:rPr>
              <w:t>4.00</w:t>
            </w:r>
          </w:p>
        </w:tc>
        <w:tc>
          <w:tcPr>
            <w:tcW w:w="1142" w:type="dxa"/>
          </w:tcPr>
          <w:p>
            <w:pPr>
              <w:pStyle w:val="TableParagraph"/>
              <w:spacing w:line="169" w:lineRule="exact" w:before="3"/>
              <w:ind w:right="346"/>
              <w:rPr>
                <w:rFonts w:ascii="Calibri"/>
                <w:sz w:val="14"/>
              </w:rPr>
            </w:pPr>
            <w:r>
              <w:rPr>
                <w:rFonts w:ascii="Calibri"/>
                <w:spacing w:val="-4"/>
                <w:sz w:val="14"/>
              </w:rPr>
              <w:t>4.00</w:t>
            </w:r>
          </w:p>
        </w:tc>
        <w:tc>
          <w:tcPr>
            <w:tcW w:w="877" w:type="dxa"/>
          </w:tcPr>
          <w:p>
            <w:pPr>
              <w:pStyle w:val="TableParagraph"/>
              <w:spacing w:line="169" w:lineRule="exact" w:before="3"/>
              <w:ind w:right="6"/>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92"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8"/>
                <w:sz w:val="14"/>
              </w:rPr>
              <w:t> </w:t>
            </w:r>
            <w:r>
              <w:rPr>
                <w:rFonts w:ascii="Calibri"/>
                <w:sz w:val="14"/>
              </w:rPr>
              <w:t>Occupation</w:t>
            </w:r>
            <w:r>
              <w:rPr>
                <w:rFonts w:ascii="Calibri"/>
                <w:spacing w:val="9"/>
                <w:sz w:val="14"/>
              </w:rPr>
              <w:t> </w:t>
            </w:r>
            <w:r>
              <w:rPr>
                <w:rFonts w:ascii="Calibri"/>
                <w:sz w:val="14"/>
              </w:rPr>
              <w:t>-</w:t>
            </w:r>
            <w:r>
              <w:rPr>
                <w:rFonts w:ascii="Calibri"/>
                <w:spacing w:val="7"/>
                <w:sz w:val="14"/>
              </w:rPr>
              <w:t> </w:t>
            </w:r>
            <w:r>
              <w:rPr>
                <w:rFonts w:ascii="Calibri"/>
                <w:sz w:val="14"/>
              </w:rPr>
              <w:t>Gantry</w:t>
            </w:r>
            <w:r>
              <w:rPr>
                <w:rFonts w:ascii="Calibri"/>
                <w:spacing w:val="7"/>
                <w:sz w:val="14"/>
              </w:rPr>
              <w:t> </w:t>
            </w:r>
            <w:r>
              <w:rPr>
                <w:rFonts w:ascii="Calibri"/>
                <w:sz w:val="14"/>
              </w:rPr>
              <w:t>max</w:t>
            </w:r>
            <w:r>
              <w:rPr>
                <w:rFonts w:ascii="Calibri"/>
                <w:spacing w:val="8"/>
                <w:sz w:val="14"/>
              </w:rPr>
              <w:t> </w:t>
            </w:r>
            <w:r>
              <w:rPr>
                <w:rFonts w:ascii="Calibri"/>
                <w:spacing w:val="-2"/>
                <w:sz w:val="14"/>
              </w:rPr>
              <w:t>deposit</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2,272.73</w:t>
            </w:r>
          </w:p>
        </w:tc>
        <w:tc>
          <w:tcPr>
            <w:tcW w:w="1020" w:type="dxa"/>
          </w:tcPr>
          <w:p>
            <w:pPr>
              <w:pStyle w:val="TableParagraph"/>
              <w:spacing w:line="169" w:lineRule="exact" w:before="3"/>
              <w:ind w:right="217"/>
              <w:rPr>
                <w:rFonts w:ascii="Calibri"/>
                <w:sz w:val="14"/>
              </w:rPr>
            </w:pPr>
            <w:r>
              <w:rPr>
                <w:rFonts w:ascii="Calibri"/>
                <w:spacing w:val="-2"/>
                <w:sz w:val="14"/>
              </w:rPr>
              <w:t>25,000.00</w:t>
            </w:r>
          </w:p>
        </w:tc>
        <w:tc>
          <w:tcPr>
            <w:tcW w:w="1142" w:type="dxa"/>
          </w:tcPr>
          <w:p>
            <w:pPr>
              <w:pStyle w:val="TableParagraph"/>
              <w:spacing w:line="169" w:lineRule="exact" w:before="3"/>
              <w:ind w:right="346"/>
              <w:rPr>
                <w:rFonts w:ascii="Calibri"/>
                <w:sz w:val="14"/>
              </w:rPr>
            </w:pPr>
            <w:r>
              <w:rPr>
                <w:rFonts w:ascii="Calibri"/>
                <w:spacing w:val="-2"/>
                <w:sz w:val="14"/>
              </w:rPr>
              <w:t>25,000.00</w:t>
            </w:r>
          </w:p>
        </w:tc>
        <w:tc>
          <w:tcPr>
            <w:tcW w:w="877" w:type="dxa"/>
          </w:tcPr>
          <w:p>
            <w:pPr>
              <w:pStyle w:val="TableParagraph"/>
              <w:spacing w:line="169" w:lineRule="exact" w:before="3"/>
              <w:ind w:right="5"/>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92"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8"/>
                <w:sz w:val="14"/>
              </w:rPr>
              <w:t> </w:t>
            </w:r>
            <w:r>
              <w:rPr>
                <w:rFonts w:ascii="Calibri"/>
                <w:sz w:val="14"/>
              </w:rPr>
              <w:t>Occupation</w:t>
            </w:r>
            <w:r>
              <w:rPr>
                <w:rFonts w:ascii="Calibri"/>
                <w:spacing w:val="8"/>
                <w:sz w:val="14"/>
              </w:rPr>
              <w:t> </w:t>
            </w:r>
            <w:r>
              <w:rPr>
                <w:rFonts w:ascii="Calibri"/>
                <w:sz w:val="14"/>
              </w:rPr>
              <w:t>-</w:t>
            </w:r>
            <w:r>
              <w:rPr>
                <w:rFonts w:ascii="Calibri"/>
                <w:spacing w:val="8"/>
                <w:sz w:val="14"/>
              </w:rPr>
              <w:t> </w:t>
            </w:r>
            <w:r>
              <w:rPr>
                <w:rFonts w:ascii="Calibri"/>
                <w:sz w:val="14"/>
              </w:rPr>
              <w:t>Gantry</w:t>
            </w:r>
            <w:r>
              <w:rPr>
                <w:rFonts w:ascii="Calibri"/>
                <w:spacing w:val="7"/>
                <w:sz w:val="14"/>
              </w:rPr>
              <w:t> </w:t>
            </w:r>
            <w:r>
              <w:rPr>
                <w:rFonts w:ascii="Calibri"/>
                <w:sz w:val="14"/>
              </w:rPr>
              <w:t>min</w:t>
            </w:r>
            <w:r>
              <w:rPr>
                <w:rFonts w:ascii="Calibri"/>
                <w:spacing w:val="8"/>
                <w:sz w:val="14"/>
              </w:rPr>
              <w:t> </w:t>
            </w:r>
            <w:r>
              <w:rPr>
                <w:rFonts w:ascii="Calibri"/>
                <w:spacing w:val="-2"/>
                <w:sz w:val="14"/>
              </w:rPr>
              <w:t>deposit</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181.82</w:t>
            </w:r>
          </w:p>
        </w:tc>
        <w:tc>
          <w:tcPr>
            <w:tcW w:w="1020" w:type="dxa"/>
          </w:tcPr>
          <w:p>
            <w:pPr>
              <w:pStyle w:val="TableParagraph"/>
              <w:spacing w:line="169" w:lineRule="exact" w:before="3"/>
              <w:ind w:right="217"/>
              <w:rPr>
                <w:rFonts w:ascii="Calibri"/>
                <w:sz w:val="14"/>
              </w:rPr>
            </w:pPr>
            <w:r>
              <w:rPr>
                <w:rFonts w:ascii="Calibri"/>
                <w:spacing w:val="-2"/>
                <w:sz w:val="14"/>
              </w:rPr>
              <w:t>2,000.00</w:t>
            </w:r>
          </w:p>
        </w:tc>
        <w:tc>
          <w:tcPr>
            <w:tcW w:w="1142" w:type="dxa"/>
          </w:tcPr>
          <w:p>
            <w:pPr>
              <w:pStyle w:val="TableParagraph"/>
              <w:spacing w:line="169" w:lineRule="exact" w:before="3"/>
              <w:ind w:right="346"/>
              <w:rPr>
                <w:rFonts w:ascii="Calibri"/>
                <w:sz w:val="14"/>
              </w:rPr>
            </w:pPr>
            <w:r>
              <w:rPr>
                <w:rFonts w:ascii="Calibri"/>
                <w:spacing w:val="-2"/>
                <w:sz w:val="14"/>
              </w:rPr>
              <w:t>2,000.00</w:t>
            </w:r>
          </w:p>
        </w:tc>
        <w:tc>
          <w:tcPr>
            <w:tcW w:w="877" w:type="dxa"/>
          </w:tcPr>
          <w:p>
            <w:pPr>
              <w:pStyle w:val="TableParagraph"/>
              <w:spacing w:line="169" w:lineRule="exact" w:before="3"/>
              <w:ind w:right="5"/>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92"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10"/>
                <w:sz w:val="14"/>
              </w:rPr>
              <w:t> </w:t>
            </w:r>
            <w:r>
              <w:rPr>
                <w:rFonts w:ascii="Calibri"/>
                <w:sz w:val="14"/>
              </w:rPr>
              <w:t>Occupation</w:t>
            </w:r>
            <w:r>
              <w:rPr>
                <w:rFonts w:ascii="Calibri"/>
                <w:spacing w:val="10"/>
                <w:sz w:val="14"/>
              </w:rPr>
              <w:t> </w:t>
            </w:r>
            <w:r>
              <w:rPr>
                <w:rFonts w:ascii="Calibri"/>
                <w:sz w:val="14"/>
              </w:rPr>
              <w:t>-</w:t>
            </w:r>
            <w:r>
              <w:rPr>
                <w:rFonts w:ascii="Calibri"/>
                <w:spacing w:val="8"/>
                <w:sz w:val="14"/>
              </w:rPr>
              <w:t> </w:t>
            </w:r>
            <w:r>
              <w:rPr>
                <w:rFonts w:ascii="Calibri"/>
                <w:sz w:val="14"/>
              </w:rPr>
              <w:t>Gantry</w:t>
            </w:r>
            <w:r>
              <w:rPr>
                <w:rFonts w:ascii="Calibri"/>
                <w:spacing w:val="8"/>
                <w:sz w:val="14"/>
              </w:rPr>
              <w:t> </w:t>
            </w:r>
            <w:r>
              <w:rPr>
                <w:rFonts w:ascii="Calibri"/>
                <w:sz w:val="14"/>
              </w:rPr>
              <w:t>Permit</w:t>
            </w:r>
            <w:r>
              <w:rPr>
                <w:rFonts w:ascii="Calibri"/>
                <w:spacing w:val="8"/>
                <w:sz w:val="14"/>
              </w:rPr>
              <w:t> </w:t>
            </w:r>
            <w:r>
              <w:rPr>
                <w:rFonts w:ascii="Calibri"/>
                <w:spacing w:val="-5"/>
                <w:sz w:val="14"/>
              </w:rPr>
              <w:t>Fee</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25.18</w:t>
            </w:r>
          </w:p>
        </w:tc>
        <w:tc>
          <w:tcPr>
            <w:tcW w:w="1020" w:type="dxa"/>
          </w:tcPr>
          <w:p>
            <w:pPr>
              <w:pStyle w:val="TableParagraph"/>
              <w:spacing w:line="169" w:lineRule="exact" w:before="3"/>
              <w:ind w:right="216"/>
              <w:rPr>
                <w:rFonts w:ascii="Calibri"/>
                <w:sz w:val="14"/>
              </w:rPr>
            </w:pPr>
            <w:r>
              <w:rPr>
                <w:rFonts w:ascii="Calibri"/>
                <w:spacing w:val="-2"/>
                <w:sz w:val="14"/>
              </w:rPr>
              <w:t>277.00</w:t>
            </w:r>
          </w:p>
        </w:tc>
        <w:tc>
          <w:tcPr>
            <w:tcW w:w="1142" w:type="dxa"/>
          </w:tcPr>
          <w:p>
            <w:pPr>
              <w:pStyle w:val="TableParagraph"/>
              <w:spacing w:line="169" w:lineRule="exact" w:before="3"/>
              <w:ind w:right="346"/>
              <w:rPr>
                <w:rFonts w:ascii="Calibri"/>
                <w:sz w:val="14"/>
              </w:rPr>
            </w:pPr>
            <w:r>
              <w:rPr>
                <w:rFonts w:ascii="Calibri"/>
                <w:spacing w:val="-2"/>
                <w:sz w:val="14"/>
              </w:rPr>
              <w:t>273.00</w:t>
            </w:r>
          </w:p>
        </w:tc>
        <w:tc>
          <w:tcPr>
            <w:tcW w:w="877" w:type="dxa"/>
          </w:tcPr>
          <w:p>
            <w:pPr>
              <w:pStyle w:val="TableParagraph"/>
              <w:spacing w:line="169" w:lineRule="exact" w:before="3"/>
              <w:ind w:left="201" w:right="131"/>
              <w:jc w:val="center"/>
              <w:rPr>
                <w:rFonts w:ascii="Calibri"/>
                <w:sz w:val="14"/>
              </w:rPr>
            </w:pPr>
            <w:r>
              <w:rPr>
                <w:rFonts w:ascii="Calibri"/>
                <w:spacing w:val="-4"/>
                <w:sz w:val="14"/>
              </w:rPr>
              <w:t>4.00</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1"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6"/>
                <w:sz w:val="14"/>
              </w:rPr>
              <w:t> </w:t>
            </w:r>
            <w:r>
              <w:rPr>
                <w:rFonts w:ascii="Calibri"/>
                <w:sz w:val="14"/>
              </w:rPr>
              <w:t>Occupation</w:t>
            </w:r>
            <w:r>
              <w:rPr>
                <w:rFonts w:ascii="Calibri"/>
                <w:spacing w:val="7"/>
                <w:sz w:val="14"/>
              </w:rPr>
              <w:t> </w:t>
            </w:r>
            <w:r>
              <w:rPr>
                <w:rFonts w:ascii="Calibri"/>
                <w:sz w:val="14"/>
              </w:rPr>
              <w:t>-</w:t>
            </w:r>
            <w:r>
              <w:rPr>
                <w:rFonts w:ascii="Calibri"/>
                <w:spacing w:val="6"/>
                <w:sz w:val="14"/>
              </w:rPr>
              <w:t> </w:t>
            </w:r>
            <w:r>
              <w:rPr>
                <w:rFonts w:ascii="Calibri"/>
                <w:sz w:val="14"/>
              </w:rPr>
              <w:t>Hoard</w:t>
            </w:r>
            <w:r>
              <w:rPr>
                <w:rFonts w:ascii="Calibri"/>
                <w:spacing w:val="6"/>
                <w:sz w:val="14"/>
              </w:rPr>
              <w:t> </w:t>
            </w:r>
            <w:r>
              <w:rPr>
                <w:rFonts w:ascii="Calibri"/>
                <w:sz w:val="14"/>
              </w:rPr>
              <w:t>&amp;</w:t>
            </w:r>
            <w:r>
              <w:rPr>
                <w:rFonts w:ascii="Calibri"/>
                <w:spacing w:val="7"/>
                <w:sz w:val="14"/>
              </w:rPr>
              <w:t> </w:t>
            </w:r>
            <w:r>
              <w:rPr>
                <w:rFonts w:ascii="Calibri"/>
                <w:sz w:val="14"/>
              </w:rPr>
              <w:t>scaffold</w:t>
            </w:r>
            <w:r>
              <w:rPr>
                <w:rFonts w:ascii="Calibri"/>
                <w:spacing w:val="7"/>
                <w:sz w:val="14"/>
              </w:rPr>
              <w:t> </w:t>
            </w:r>
            <w:r>
              <w:rPr>
                <w:rFonts w:ascii="Calibri"/>
                <w:sz w:val="14"/>
              </w:rPr>
              <w:t>over</w:t>
            </w:r>
            <w:r>
              <w:rPr>
                <w:rFonts w:ascii="Calibri"/>
                <w:spacing w:val="7"/>
                <w:sz w:val="14"/>
              </w:rPr>
              <w:t> </w:t>
            </w:r>
            <w:r>
              <w:rPr>
                <w:rFonts w:ascii="Calibri"/>
                <w:sz w:val="14"/>
              </w:rPr>
              <w:t>gantry</w:t>
            </w:r>
            <w:r>
              <w:rPr>
                <w:rFonts w:ascii="Calibri"/>
                <w:spacing w:val="5"/>
                <w:sz w:val="14"/>
              </w:rPr>
              <w:t> </w:t>
            </w:r>
            <w:r>
              <w:rPr>
                <w:rFonts w:ascii="Calibri"/>
                <w:sz w:val="14"/>
              </w:rPr>
              <w:t>space</w:t>
            </w:r>
            <w:r>
              <w:rPr>
                <w:rFonts w:ascii="Calibri"/>
                <w:spacing w:val="7"/>
                <w:sz w:val="14"/>
              </w:rPr>
              <w:t> </w:t>
            </w:r>
            <w:r>
              <w:rPr>
                <w:rFonts w:ascii="Calibri"/>
                <w:sz w:val="14"/>
              </w:rPr>
              <w:t>occup</w:t>
            </w:r>
            <w:r>
              <w:rPr>
                <w:rFonts w:ascii="Calibri"/>
                <w:spacing w:val="7"/>
                <w:sz w:val="14"/>
              </w:rPr>
              <w:t> </w:t>
            </w:r>
            <w:r>
              <w:rPr>
                <w:rFonts w:ascii="Calibri"/>
                <w:sz w:val="14"/>
              </w:rPr>
              <w:t>fee</w:t>
            </w:r>
            <w:r>
              <w:rPr>
                <w:rFonts w:ascii="Calibri"/>
                <w:spacing w:val="7"/>
                <w:sz w:val="14"/>
              </w:rPr>
              <w:t> </w:t>
            </w:r>
            <w:r>
              <w:rPr>
                <w:rFonts w:ascii="Calibri"/>
                <w:sz w:val="14"/>
              </w:rPr>
              <w:t>(m2/per</w:t>
            </w:r>
            <w:r>
              <w:rPr>
                <w:rFonts w:ascii="Calibri"/>
                <w:spacing w:val="6"/>
                <w:sz w:val="14"/>
              </w:rPr>
              <w:t> </w:t>
            </w:r>
            <w:r>
              <w:rPr>
                <w:rFonts w:ascii="Calibri"/>
                <w:sz w:val="14"/>
              </w:rPr>
              <w:t>wk</w:t>
            </w:r>
            <w:r>
              <w:rPr>
                <w:rFonts w:ascii="Calibri"/>
                <w:spacing w:val="6"/>
                <w:sz w:val="14"/>
              </w:rPr>
              <w:t> </w:t>
            </w:r>
            <w:r>
              <w:rPr>
                <w:rFonts w:ascii="Calibri"/>
                <w:sz w:val="14"/>
              </w:rPr>
              <w:t>-</w:t>
            </w:r>
            <w:r>
              <w:rPr>
                <w:rFonts w:ascii="Calibri"/>
                <w:spacing w:val="6"/>
                <w:sz w:val="14"/>
              </w:rPr>
              <w:t> </w:t>
            </w:r>
            <w:r>
              <w:rPr>
                <w:rFonts w:ascii="Calibri"/>
                <w:sz w:val="14"/>
              </w:rPr>
              <w:t>min</w:t>
            </w:r>
            <w:r>
              <w:rPr>
                <w:rFonts w:ascii="Calibri"/>
                <w:spacing w:val="6"/>
                <w:sz w:val="14"/>
              </w:rPr>
              <w:t> </w:t>
            </w:r>
            <w:r>
              <w:rPr>
                <w:rFonts w:ascii="Calibri"/>
                <w:spacing w:val="-2"/>
                <w:sz w:val="14"/>
              </w:rPr>
              <w:t>$130)</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4"/>
                <w:sz w:val="14"/>
              </w:rPr>
              <w:t>0.36</w:t>
            </w:r>
          </w:p>
        </w:tc>
        <w:tc>
          <w:tcPr>
            <w:tcW w:w="1020" w:type="dxa"/>
          </w:tcPr>
          <w:p>
            <w:pPr>
              <w:pStyle w:val="TableParagraph"/>
              <w:spacing w:line="169" w:lineRule="exact" w:before="3"/>
              <w:ind w:right="216"/>
              <w:rPr>
                <w:rFonts w:ascii="Calibri"/>
                <w:sz w:val="14"/>
              </w:rPr>
            </w:pPr>
            <w:r>
              <w:rPr>
                <w:rFonts w:ascii="Calibri"/>
                <w:spacing w:val="-4"/>
                <w:sz w:val="14"/>
              </w:rPr>
              <w:t>4.00</w:t>
            </w:r>
          </w:p>
        </w:tc>
        <w:tc>
          <w:tcPr>
            <w:tcW w:w="1142" w:type="dxa"/>
          </w:tcPr>
          <w:p>
            <w:pPr>
              <w:pStyle w:val="TableParagraph"/>
              <w:spacing w:line="169" w:lineRule="exact" w:before="3"/>
              <w:ind w:right="346"/>
              <w:rPr>
                <w:rFonts w:ascii="Calibri"/>
                <w:sz w:val="14"/>
              </w:rPr>
            </w:pPr>
            <w:r>
              <w:rPr>
                <w:rFonts w:ascii="Calibri"/>
                <w:spacing w:val="-4"/>
                <w:sz w:val="14"/>
              </w:rPr>
              <w:t>4.00</w:t>
            </w:r>
          </w:p>
        </w:tc>
        <w:tc>
          <w:tcPr>
            <w:tcW w:w="877" w:type="dxa"/>
          </w:tcPr>
          <w:p>
            <w:pPr>
              <w:pStyle w:val="TableParagraph"/>
              <w:spacing w:line="169" w:lineRule="exact" w:before="3"/>
              <w:ind w:right="6"/>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91"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9"/>
                <w:sz w:val="14"/>
              </w:rPr>
              <w:t> </w:t>
            </w:r>
            <w:r>
              <w:rPr>
                <w:rFonts w:ascii="Calibri"/>
                <w:sz w:val="14"/>
              </w:rPr>
              <w:t>Occupation</w:t>
            </w:r>
            <w:r>
              <w:rPr>
                <w:rFonts w:ascii="Calibri"/>
                <w:spacing w:val="8"/>
                <w:sz w:val="14"/>
              </w:rPr>
              <w:t> </w:t>
            </w:r>
            <w:r>
              <w:rPr>
                <w:rFonts w:ascii="Calibri"/>
                <w:sz w:val="14"/>
              </w:rPr>
              <w:t>-</w:t>
            </w:r>
            <w:r>
              <w:rPr>
                <w:rFonts w:ascii="Calibri"/>
                <w:spacing w:val="7"/>
                <w:sz w:val="14"/>
              </w:rPr>
              <w:t> </w:t>
            </w:r>
            <w:r>
              <w:rPr>
                <w:rFonts w:ascii="Calibri"/>
                <w:sz w:val="14"/>
              </w:rPr>
              <w:t>Hoarding</w:t>
            </w:r>
            <w:r>
              <w:rPr>
                <w:rFonts w:ascii="Calibri"/>
                <w:spacing w:val="7"/>
                <w:sz w:val="14"/>
              </w:rPr>
              <w:t> </w:t>
            </w:r>
            <w:r>
              <w:rPr>
                <w:rFonts w:ascii="Calibri"/>
                <w:sz w:val="14"/>
              </w:rPr>
              <w:t>&amp;</w:t>
            </w:r>
            <w:r>
              <w:rPr>
                <w:rFonts w:ascii="Calibri"/>
                <w:spacing w:val="8"/>
                <w:sz w:val="14"/>
              </w:rPr>
              <w:t> </w:t>
            </w:r>
            <w:r>
              <w:rPr>
                <w:rFonts w:ascii="Calibri"/>
                <w:sz w:val="14"/>
              </w:rPr>
              <w:t>scaffold</w:t>
            </w:r>
            <w:r>
              <w:rPr>
                <w:rFonts w:ascii="Calibri"/>
                <w:spacing w:val="9"/>
                <w:sz w:val="14"/>
              </w:rPr>
              <w:t> </w:t>
            </w:r>
            <w:r>
              <w:rPr>
                <w:rFonts w:ascii="Calibri"/>
                <w:sz w:val="14"/>
              </w:rPr>
              <w:t>over</w:t>
            </w:r>
            <w:r>
              <w:rPr>
                <w:rFonts w:ascii="Calibri"/>
                <w:spacing w:val="7"/>
                <w:sz w:val="14"/>
              </w:rPr>
              <w:t> </w:t>
            </w:r>
            <w:r>
              <w:rPr>
                <w:rFonts w:ascii="Calibri"/>
                <w:sz w:val="14"/>
              </w:rPr>
              <w:t>gantry</w:t>
            </w:r>
            <w:r>
              <w:rPr>
                <w:rFonts w:ascii="Calibri"/>
                <w:spacing w:val="7"/>
                <w:sz w:val="14"/>
              </w:rPr>
              <w:t> </w:t>
            </w:r>
            <w:r>
              <w:rPr>
                <w:rFonts w:ascii="Calibri"/>
                <w:sz w:val="14"/>
              </w:rPr>
              <w:t>max</w:t>
            </w:r>
            <w:r>
              <w:rPr>
                <w:rFonts w:ascii="Calibri"/>
                <w:spacing w:val="7"/>
                <w:sz w:val="14"/>
              </w:rPr>
              <w:t> </w:t>
            </w:r>
            <w:r>
              <w:rPr>
                <w:rFonts w:ascii="Calibri"/>
                <w:spacing w:val="-2"/>
                <w:sz w:val="14"/>
              </w:rPr>
              <w:t>deposit</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2,272.73</w:t>
            </w:r>
          </w:p>
        </w:tc>
        <w:tc>
          <w:tcPr>
            <w:tcW w:w="1020" w:type="dxa"/>
          </w:tcPr>
          <w:p>
            <w:pPr>
              <w:pStyle w:val="TableParagraph"/>
              <w:spacing w:line="169" w:lineRule="exact" w:before="3"/>
              <w:ind w:right="217"/>
              <w:rPr>
                <w:rFonts w:ascii="Calibri"/>
                <w:sz w:val="14"/>
              </w:rPr>
            </w:pPr>
            <w:r>
              <w:rPr>
                <w:rFonts w:ascii="Calibri"/>
                <w:spacing w:val="-2"/>
                <w:sz w:val="14"/>
              </w:rPr>
              <w:t>25,000.00</w:t>
            </w:r>
          </w:p>
        </w:tc>
        <w:tc>
          <w:tcPr>
            <w:tcW w:w="1142" w:type="dxa"/>
          </w:tcPr>
          <w:p>
            <w:pPr>
              <w:pStyle w:val="TableParagraph"/>
              <w:spacing w:line="169" w:lineRule="exact" w:before="3"/>
              <w:ind w:right="346"/>
              <w:rPr>
                <w:rFonts w:ascii="Calibri"/>
                <w:sz w:val="14"/>
              </w:rPr>
            </w:pPr>
            <w:r>
              <w:rPr>
                <w:rFonts w:ascii="Calibri"/>
                <w:spacing w:val="-2"/>
                <w:sz w:val="14"/>
              </w:rPr>
              <w:t>25,000.00</w:t>
            </w:r>
          </w:p>
        </w:tc>
        <w:tc>
          <w:tcPr>
            <w:tcW w:w="877" w:type="dxa"/>
          </w:tcPr>
          <w:p>
            <w:pPr>
              <w:pStyle w:val="TableParagraph"/>
              <w:spacing w:line="169" w:lineRule="exact" w:before="3"/>
              <w:ind w:right="5"/>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92"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8"/>
                <w:sz w:val="14"/>
              </w:rPr>
              <w:t> </w:t>
            </w:r>
            <w:r>
              <w:rPr>
                <w:rFonts w:ascii="Calibri"/>
                <w:sz w:val="14"/>
              </w:rPr>
              <w:t>Occupation</w:t>
            </w:r>
            <w:r>
              <w:rPr>
                <w:rFonts w:ascii="Calibri"/>
                <w:spacing w:val="8"/>
                <w:sz w:val="14"/>
              </w:rPr>
              <w:t> </w:t>
            </w:r>
            <w:r>
              <w:rPr>
                <w:rFonts w:ascii="Calibri"/>
                <w:sz w:val="14"/>
              </w:rPr>
              <w:t>-</w:t>
            </w:r>
            <w:r>
              <w:rPr>
                <w:rFonts w:ascii="Calibri"/>
                <w:spacing w:val="7"/>
                <w:sz w:val="14"/>
              </w:rPr>
              <w:t> </w:t>
            </w:r>
            <w:r>
              <w:rPr>
                <w:rFonts w:ascii="Calibri"/>
                <w:sz w:val="14"/>
              </w:rPr>
              <w:t>Hoarding</w:t>
            </w:r>
            <w:r>
              <w:rPr>
                <w:rFonts w:ascii="Calibri"/>
                <w:spacing w:val="7"/>
                <w:sz w:val="14"/>
              </w:rPr>
              <w:t> </w:t>
            </w:r>
            <w:r>
              <w:rPr>
                <w:rFonts w:ascii="Calibri"/>
                <w:sz w:val="14"/>
              </w:rPr>
              <w:t>&amp;</w:t>
            </w:r>
            <w:r>
              <w:rPr>
                <w:rFonts w:ascii="Calibri"/>
                <w:spacing w:val="8"/>
                <w:sz w:val="14"/>
              </w:rPr>
              <w:t> </w:t>
            </w:r>
            <w:r>
              <w:rPr>
                <w:rFonts w:ascii="Calibri"/>
                <w:sz w:val="14"/>
              </w:rPr>
              <w:t>Scaffold</w:t>
            </w:r>
            <w:r>
              <w:rPr>
                <w:rFonts w:ascii="Calibri"/>
                <w:spacing w:val="8"/>
                <w:sz w:val="14"/>
              </w:rPr>
              <w:t> </w:t>
            </w:r>
            <w:r>
              <w:rPr>
                <w:rFonts w:ascii="Calibri"/>
                <w:sz w:val="14"/>
              </w:rPr>
              <w:t>over</w:t>
            </w:r>
            <w:r>
              <w:rPr>
                <w:rFonts w:ascii="Calibri"/>
                <w:spacing w:val="8"/>
                <w:sz w:val="14"/>
              </w:rPr>
              <w:t> </w:t>
            </w:r>
            <w:r>
              <w:rPr>
                <w:rFonts w:ascii="Calibri"/>
                <w:sz w:val="14"/>
              </w:rPr>
              <w:t>gantry</w:t>
            </w:r>
            <w:r>
              <w:rPr>
                <w:rFonts w:ascii="Calibri"/>
                <w:spacing w:val="7"/>
                <w:sz w:val="14"/>
              </w:rPr>
              <w:t> </w:t>
            </w:r>
            <w:r>
              <w:rPr>
                <w:rFonts w:ascii="Calibri"/>
                <w:sz w:val="14"/>
              </w:rPr>
              <w:t>min</w:t>
            </w:r>
            <w:r>
              <w:rPr>
                <w:rFonts w:ascii="Calibri"/>
                <w:spacing w:val="8"/>
                <w:sz w:val="14"/>
              </w:rPr>
              <w:t> </w:t>
            </w:r>
            <w:r>
              <w:rPr>
                <w:rFonts w:ascii="Calibri"/>
                <w:spacing w:val="-2"/>
                <w:sz w:val="14"/>
              </w:rPr>
              <w:t>deposit</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181.82</w:t>
            </w:r>
          </w:p>
        </w:tc>
        <w:tc>
          <w:tcPr>
            <w:tcW w:w="1020" w:type="dxa"/>
          </w:tcPr>
          <w:p>
            <w:pPr>
              <w:pStyle w:val="TableParagraph"/>
              <w:spacing w:line="169" w:lineRule="exact" w:before="3"/>
              <w:ind w:right="217"/>
              <w:rPr>
                <w:rFonts w:ascii="Calibri"/>
                <w:sz w:val="14"/>
              </w:rPr>
            </w:pPr>
            <w:r>
              <w:rPr>
                <w:rFonts w:ascii="Calibri"/>
                <w:spacing w:val="-2"/>
                <w:sz w:val="14"/>
              </w:rPr>
              <w:t>2,000.00</w:t>
            </w:r>
          </w:p>
        </w:tc>
        <w:tc>
          <w:tcPr>
            <w:tcW w:w="1142" w:type="dxa"/>
          </w:tcPr>
          <w:p>
            <w:pPr>
              <w:pStyle w:val="TableParagraph"/>
              <w:spacing w:line="169" w:lineRule="exact" w:before="3"/>
              <w:ind w:right="346"/>
              <w:rPr>
                <w:rFonts w:ascii="Calibri"/>
                <w:sz w:val="14"/>
              </w:rPr>
            </w:pPr>
            <w:r>
              <w:rPr>
                <w:rFonts w:ascii="Calibri"/>
                <w:spacing w:val="-2"/>
                <w:sz w:val="14"/>
              </w:rPr>
              <w:t>2,000.00</w:t>
            </w:r>
          </w:p>
        </w:tc>
        <w:tc>
          <w:tcPr>
            <w:tcW w:w="877" w:type="dxa"/>
          </w:tcPr>
          <w:p>
            <w:pPr>
              <w:pStyle w:val="TableParagraph"/>
              <w:spacing w:line="169" w:lineRule="exact" w:before="3"/>
              <w:ind w:right="5"/>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92"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9"/>
                <w:sz w:val="14"/>
              </w:rPr>
              <w:t> </w:t>
            </w:r>
            <w:r>
              <w:rPr>
                <w:rFonts w:ascii="Calibri"/>
                <w:sz w:val="14"/>
              </w:rPr>
              <w:t>Occupation</w:t>
            </w:r>
            <w:r>
              <w:rPr>
                <w:rFonts w:ascii="Calibri"/>
                <w:spacing w:val="9"/>
                <w:sz w:val="14"/>
              </w:rPr>
              <w:t> </w:t>
            </w:r>
            <w:r>
              <w:rPr>
                <w:rFonts w:ascii="Calibri"/>
                <w:sz w:val="14"/>
              </w:rPr>
              <w:t>-</w:t>
            </w:r>
            <w:r>
              <w:rPr>
                <w:rFonts w:ascii="Calibri"/>
                <w:spacing w:val="7"/>
                <w:sz w:val="14"/>
              </w:rPr>
              <w:t> </w:t>
            </w:r>
            <w:r>
              <w:rPr>
                <w:rFonts w:ascii="Calibri"/>
                <w:sz w:val="14"/>
              </w:rPr>
              <w:t>Hoarding</w:t>
            </w:r>
            <w:r>
              <w:rPr>
                <w:rFonts w:ascii="Calibri"/>
                <w:spacing w:val="8"/>
                <w:sz w:val="14"/>
              </w:rPr>
              <w:t> </w:t>
            </w:r>
            <w:r>
              <w:rPr>
                <w:rFonts w:ascii="Calibri"/>
                <w:sz w:val="14"/>
              </w:rPr>
              <w:t>&amp;</w:t>
            </w:r>
            <w:r>
              <w:rPr>
                <w:rFonts w:ascii="Calibri"/>
                <w:spacing w:val="8"/>
                <w:sz w:val="14"/>
              </w:rPr>
              <w:t> </w:t>
            </w:r>
            <w:r>
              <w:rPr>
                <w:rFonts w:ascii="Calibri"/>
                <w:sz w:val="14"/>
              </w:rPr>
              <w:t>scaffold</w:t>
            </w:r>
            <w:r>
              <w:rPr>
                <w:rFonts w:ascii="Calibri"/>
                <w:spacing w:val="9"/>
                <w:sz w:val="14"/>
              </w:rPr>
              <w:t> </w:t>
            </w:r>
            <w:r>
              <w:rPr>
                <w:rFonts w:ascii="Calibri"/>
                <w:sz w:val="14"/>
              </w:rPr>
              <w:t>over</w:t>
            </w:r>
            <w:r>
              <w:rPr>
                <w:rFonts w:ascii="Calibri"/>
                <w:spacing w:val="8"/>
                <w:sz w:val="14"/>
              </w:rPr>
              <w:t> </w:t>
            </w:r>
            <w:r>
              <w:rPr>
                <w:rFonts w:ascii="Calibri"/>
                <w:sz w:val="14"/>
              </w:rPr>
              <w:t>gantry</w:t>
            </w:r>
            <w:r>
              <w:rPr>
                <w:rFonts w:ascii="Calibri"/>
                <w:spacing w:val="7"/>
                <w:sz w:val="14"/>
              </w:rPr>
              <w:t> </w:t>
            </w:r>
            <w:r>
              <w:rPr>
                <w:rFonts w:ascii="Calibri"/>
                <w:sz w:val="14"/>
              </w:rPr>
              <w:t>permit</w:t>
            </w:r>
            <w:r>
              <w:rPr>
                <w:rFonts w:ascii="Calibri"/>
                <w:spacing w:val="8"/>
                <w:sz w:val="14"/>
              </w:rPr>
              <w:t> </w:t>
            </w:r>
            <w:r>
              <w:rPr>
                <w:rFonts w:ascii="Calibri"/>
                <w:spacing w:val="-5"/>
                <w:sz w:val="14"/>
              </w:rPr>
              <w:t>fee</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25.18</w:t>
            </w:r>
          </w:p>
        </w:tc>
        <w:tc>
          <w:tcPr>
            <w:tcW w:w="1020" w:type="dxa"/>
          </w:tcPr>
          <w:p>
            <w:pPr>
              <w:pStyle w:val="TableParagraph"/>
              <w:spacing w:line="169" w:lineRule="exact" w:before="3"/>
              <w:ind w:right="216"/>
              <w:rPr>
                <w:rFonts w:ascii="Calibri"/>
                <w:sz w:val="14"/>
              </w:rPr>
            </w:pPr>
            <w:r>
              <w:rPr>
                <w:rFonts w:ascii="Calibri"/>
                <w:spacing w:val="-2"/>
                <w:sz w:val="14"/>
              </w:rPr>
              <w:t>277.00</w:t>
            </w:r>
          </w:p>
        </w:tc>
        <w:tc>
          <w:tcPr>
            <w:tcW w:w="1142" w:type="dxa"/>
          </w:tcPr>
          <w:p>
            <w:pPr>
              <w:pStyle w:val="TableParagraph"/>
              <w:spacing w:line="169" w:lineRule="exact" w:before="3"/>
              <w:ind w:right="346"/>
              <w:rPr>
                <w:rFonts w:ascii="Calibri"/>
                <w:sz w:val="14"/>
              </w:rPr>
            </w:pPr>
            <w:r>
              <w:rPr>
                <w:rFonts w:ascii="Calibri"/>
                <w:spacing w:val="-2"/>
                <w:sz w:val="14"/>
              </w:rPr>
              <w:t>273.00</w:t>
            </w:r>
          </w:p>
        </w:tc>
        <w:tc>
          <w:tcPr>
            <w:tcW w:w="877" w:type="dxa"/>
          </w:tcPr>
          <w:p>
            <w:pPr>
              <w:pStyle w:val="TableParagraph"/>
              <w:spacing w:line="169" w:lineRule="exact" w:before="3"/>
              <w:ind w:left="201" w:right="131"/>
              <w:jc w:val="center"/>
              <w:rPr>
                <w:rFonts w:ascii="Calibri"/>
                <w:sz w:val="14"/>
              </w:rPr>
            </w:pPr>
            <w:r>
              <w:rPr>
                <w:rFonts w:ascii="Calibri"/>
                <w:spacing w:val="-4"/>
                <w:sz w:val="14"/>
              </w:rPr>
              <w:t>4.00</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2"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10"/>
                <w:sz w:val="14"/>
              </w:rPr>
              <w:t> </w:t>
            </w:r>
            <w:r>
              <w:rPr>
                <w:rFonts w:ascii="Calibri"/>
                <w:sz w:val="14"/>
              </w:rPr>
              <w:t>Occupation</w:t>
            </w:r>
            <w:r>
              <w:rPr>
                <w:rFonts w:ascii="Calibri"/>
                <w:spacing w:val="11"/>
                <w:sz w:val="14"/>
              </w:rPr>
              <w:t> </w:t>
            </w:r>
            <w:r>
              <w:rPr>
                <w:rFonts w:ascii="Calibri"/>
                <w:sz w:val="14"/>
              </w:rPr>
              <w:t>-</w:t>
            </w:r>
            <w:r>
              <w:rPr>
                <w:rFonts w:ascii="Calibri"/>
                <w:spacing w:val="8"/>
                <w:sz w:val="14"/>
              </w:rPr>
              <w:t> </w:t>
            </w:r>
            <w:r>
              <w:rPr>
                <w:rFonts w:ascii="Calibri"/>
                <w:sz w:val="14"/>
              </w:rPr>
              <w:t>road/lane</w:t>
            </w:r>
            <w:r>
              <w:rPr>
                <w:rFonts w:ascii="Calibri"/>
                <w:spacing w:val="9"/>
                <w:sz w:val="14"/>
              </w:rPr>
              <w:t> </w:t>
            </w:r>
            <w:r>
              <w:rPr>
                <w:rFonts w:ascii="Calibri"/>
                <w:sz w:val="14"/>
              </w:rPr>
              <w:t>closures</w:t>
            </w:r>
            <w:r>
              <w:rPr>
                <w:rFonts w:ascii="Calibri"/>
                <w:spacing w:val="7"/>
                <w:sz w:val="14"/>
              </w:rPr>
              <w:t> </w:t>
            </w:r>
            <w:r>
              <w:rPr>
                <w:rFonts w:ascii="Calibri"/>
                <w:sz w:val="14"/>
              </w:rPr>
              <w:t>max</w:t>
            </w:r>
            <w:r>
              <w:rPr>
                <w:rFonts w:ascii="Calibri"/>
                <w:spacing w:val="9"/>
                <w:sz w:val="14"/>
              </w:rPr>
              <w:t> </w:t>
            </w:r>
            <w:r>
              <w:rPr>
                <w:rFonts w:ascii="Calibri"/>
                <w:spacing w:val="-2"/>
                <w:sz w:val="14"/>
              </w:rPr>
              <w:t>deposit</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2,272.73</w:t>
            </w:r>
          </w:p>
        </w:tc>
        <w:tc>
          <w:tcPr>
            <w:tcW w:w="1020" w:type="dxa"/>
          </w:tcPr>
          <w:p>
            <w:pPr>
              <w:pStyle w:val="TableParagraph"/>
              <w:spacing w:line="169" w:lineRule="exact" w:before="3"/>
              <w:ind w:right="217"/>
              <w:rPr>
                <w:rFonts w:ascii="Calibri"/>
                <w:sz w:val="14"/>
              </w:rPr>
            </w:pPr>
            <w:r>
              <w:rPr>
                <w:rFonts w:ascii="Calibri"/>
                <w:spacing w:val="-2"/>
                <w:sz w:val="14"/>
              </w:rPr>
              <w:t>25,000.00</w:t>
            </w:r>
          </w:p>
        </w:tc>
        <w:tc>
          <w:tcPr>
            <w:tcW w:w="1142" w:type="dxa"/>
          </w:tcPr>
          <w:p>
            <w:pPr>
              <w:pStyle w:val="TableParagraph"/>
              <w:spacing w:line="169" w:lineRule="exact" w:before="3"/>
              <w:ind w:right="346"/>
              <w:rPr>
                <w:rFonts w:ascii="Calibri"/>
                <w:sz w:val="14"/>
              </w:rPr>
            </w:pPr>
            <w:r>
              <w:rPr>
                <w:rFonts w:ascii="Calibri"/>
                <w:spacing w:val="-2"/>
                <w:sz w:val="14"/>
              </w:rPr>
              <w:t>25,000.00</w:t>
            </w:r>
          </w:p>
        </w:tc>
        <w:tc>
          <w:tcPr>
            <w:tcW w:w="877" w:type="dxa"/>
          </w:tcPr>
          <w:p>
            <w:pPr>
              <w:pStyle w:val="TableParagraph"/>
              <w:spacing w:line="169" w:lineRule="exact" w:before="3"/>
              <w:ind w:right="5"/>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91"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9"/>
                <w:sz w:val="14"/>
              </w:rPr>
              <w:t> </w:t>
            </w:r>
            <w:r>
              <w:rPr>
                <w:rFonts w:ascii="Calibri"/>
                <w:sz w:val="14"/>
              </w:rPr>
              <w:t>Occupation</w:t>
            </w:r>
            <w:r>
              <w:rPr>
                <w:rFonts w:ascii="Calibri"/>
                <w:spacing w:val="9"/>
                <w:sz w:val="14"/>
              </w:rPr>
              <w:t> </w:t>
            </w:r>
            <w:r>
              <w:rPr>
                <w:rFonts w:ascii="Calibri"/>
                <w:sz w:val="14"/>
              </w:rPr>
              <w:t>-</w:t>
            </w:r>
            <w:r>
              <w:rPr>
                <w:rFonts w:ascii="Calibri"/>
                <w:spacing w:val="8"/>
                <w:sz w:val="14"/>
              </w:rPr>
              <w:t> </w:t>
            </w:r>
            <w:r>
              <w:rPr>
                <w:rFonts w:ascii="Calibri"/>
                <w:sz w:val="14"/>
              </w:rPr>
              <w:t>road/lane</w:t>
            </w:r>
            <w:r>
              <w:rPr>
                <w:rFonts w:ascii="Calibri"/>
                <w:spacing w:val="10"/>
                <w:sz w:val="14"/>
              </w:rPr>
              <w:t> </w:t>
            </w:r>
            <w:r>
              <w:rPr>
                <w:rFonts w:ascii="Calibri"/>
                <w:sz w:val="14"/>
              </w:rPr>
              <w:t>closures</w:t>
            </w:r>
            <w:r>
              <w:rPr>
                <w:rFonts w:ascii="Calibri"/>
                <w:spacing w:val="7"/>
                <w:sz w:val="14"/>
              </w:rPr>
              <w:t> </w:t>
            </w:r>
            <w:r>
              <w:rPr>
                <w:rFonts w:ascii="Calibri"/>
                <w:sz w:val="14"/>
              </w:rPr>
              <w:t>min</w:t>
            </w:r>
            <w:r>
              <w:rPr>
                <w:rFonts w:ascii="Calibri"/>
                <w:spacing w:val="9"/>
                <w:sz w:val="14"/>
              </w:rPr>
              <w:t> </w:t>
            </w:r>
            <w:r>
              <w:rPr>
                <w:rFonts w:ascii="Calibri"/>
                <w:spacing w:val="-2"/>
                <w:sz w:val="14"/>
              </w:rPr>
              <w:t>deposit</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181.82</w:t>
            </w:r>
          </w:p>
        </w:tc>
        <w:tc>
          <w:tcPr>
            <w:tcW w:w="1020" w:type="dxa"/>
          </w:tcPr>
          <w:p>
            <w:pPr>
              <w:pStyle w:val="TableParagraph"/>
              <w:spacing w:line="169" w:lineRule="exact" w:before="3"/>
              <w:ind w:right="217"/>
              <w:rPr>
                <w:rFonts w:ascii="Calibri"/>
                <w:sz w:val="14"/>
              </w:rPr>
            </w:pPr>
            <w:r>
              <w:rPr>
                <w:rFonts w:ascii="Calibri"/>
                <w:spacing w:val="-2"/>
                <w:sz w:val="14"/>
              </w:rPr>
              <w:t>2,000.00</w:t>
            </w:r>
          </w:p>
        </w:tc>
        <w:tc>
          <w:tcPr>
            <w:tcW w:w="1142" w:type="dxa"/>
          </w:tcPr>
          <w:p>
            <w:pPr>
              <w:pStyle w:val="TableParagraph"/>
              <w:spacing w:line="169" w:lineRule="exact" w:before="3"/>
              <w:ind w:right="346"/>
              <w:rPr>
                <w:rFonts w:ascii="Calibri"/>
                <w:sz w:val="14"/>
              </w:rPr>
            </w:pPr>
            <w:r>
              <w:rPr>
                <w:rFonts w:ascii="Calibri"/>
                <w:spacing w:val="-2"/>
                <w:sz w:val="14"/>
              </w:rPr>
              <w:t>2,000.00</w:t>
            </w:r>
          </w:p>
        </w:tc>
        <w:tc>
          <w:tcPr>
            <w:tcW w:w="877" w:type="dxa"/>
          </w:tcPr>
          <w:p>
            <w:pPr>
              <w:pStyle w:val="TableParagraph"/>
              <w:spacing w:line="169" w:lineRule="exact" w:before="3"/>
              <w:ind w:right="5"/>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91"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8"/>
                <w:sz w:val="14"/>
              </w:rPr>
              <w:t> </w:t>
            </w:r>
            <w:r>
              <w:rPr>
                <w:rFonts w:ascii="Calibri"/>
                <w:sz w:val="14"/>
              </w:rPr>
              <w:t>Occupation</w:t>
            </w:r>
            <w:r>
              <w:rPr>
                <w:rFonts w:ascii="Calibri"/>
                <w:spacing w:val="8"/>
                <w:sz w:val="14"/>
              </w:rPr>
              <w:t> </w:t>
            </w:r>
            <w:r>
              <w:rPr>
                <w:rFonts w:ascii="Calibri"/>
                <w:sz w:val="14"/>
              </w:rPr>
              <w:t>-</w:t>
            </w:r>
            <w:r>
              <w:rPr>
                <w:rFonts w:ascii="Calibri"/>
                <w:spacing w:val="7"/>
                <w:sz w:val="14"/>
              </w:rPr>
              <w:t> </w:t>
            </w:r>
            <w:r>
              <w:rPr>
                <w:rFonts w:ascii="Calibri"/>
                <w:sz w:val="14"/>
              </w:rPr>
              <w:t>road/lane</w:t>
            </w:r>
            <w:r>
              <w:rPr>
                <w:rFonts w:ascii="Calibri"/>
                <w:spacing w:val="8"/>
                <w:sz w:val="14"/>
              </w:rPr>
              <w:t> </w:t>
            </w:r>
            <w:r>
              <w:rPr>
                <w:rFonts w:ascii="Calibri"/>
                <w:sz w:val="14"/>
              </w:rPr>
              <w:t>closures</w:t>
            </w:r>
            <w:r>
              <w:rPr>
                <w:rFonts w:ascii="Calibri"/>
                <w:spacing w:val="6"/>
                <w:sz w:val="14"/>
              </w:rPr>
              <w:t> </w:t>
            </w:r>
            <w:r>
              <w:rPr>
                <w:rFonts w:ascii="Calibri"/>
                <w:sz w:val="14"/>
              </w:rPr>
              <w:t>space</w:t>
            </w:r>
            <w:r>
              <w:rPr>
                <w:rFonts w:ascii="Calibri"/>
                <w:spacing w:val="9"/>
                <w:sz w:val="14"/>
              </w:rPr>
              <w:t> </w:t>
            </w:r>
            <w:r>
              <w:rPr>
                <w:rFonts w:ascii="Calibri"/>
                <w:sz w:val="14"/>
              </w:rPr>
              <w:t>occup</w:t>
            </w:r>
            <w:r>
              <w:rPr>
                <w:rFonts w:ascii="Calibri"/>
                <w:spacing w:val="8"/>
                <w:sz w:val="14"/>
              </w:rPr>
              <w:t> </w:t>
            </w:r>
            <w:r>
              <w:rPr>
                <w:rFonts w:ascii="Calibri"/>
                <w:sz w:val="14"/>
              </w:rPr>
              <w:t>fee</w:t>
            </w:r>
            <w:r>
              <w:rPr>
                <w:rFonts w:ascii="Calibri"/>
                <w:spacing w:val="8"/>
                <w:sz w:val="14"/>
              </w:rPr>
              <w:t> </w:t>
            </w:r>
            <w:r>
              <w:rPr>
                <w:rFonts w:ascii="Calibri"/>
                <w:sz w:val="14"/>
              </w:rPr>
              <w:t>(per</w:t>
            </w:r>
            <w:r>
              <w:rPr>
                <w:rFonts w:ascii="Calibri"/>
                <w:spacing w:val="8"/>
                <w:sz w:val="14"/>
              </w:rPr>
              <w:t> </w:t>
            </w:r>
            <w:r>
              <w:rPr>
                <w:rFonts w:ascii="Calibri"/>
                <w:sz w:val="14"/>
              </w:rPr>
              <w:t>lane,</w:t>
            </w:r>
            <w:r>
              <w:rPr>
                <w:rFonts w:ascii="Calibri"/>
                <w:spacing w:val="7"/>
                <w:sz w:val="14"/>
              </w:rPr>
              <w:t> </w:t>
            </w:r>
            <w:r>
              <w:rPr>
                <w:rFonts w:ascii="Calibri"/>
                <w:sz w:val="14"/>
              </w:rPr>
              <w:t>per</w:t>
            </w:r>
            <w:r>
              <w:rPr>
                <w:rFonts w:ascii="Calibri"/>
                <w:spacing w:val="9"/>
                <w:sz w:val="14"/>
              </w:rPr>
              <w:t> </w:t>
            </w:r>
            <w:r>
              <w:rPr>
                <w:rFonts w:ascii="Calibri"/>
                <w:spacing w:val="-4"/>
                <w:sz w:val="14"/>
              </w:rPr>
              <w:t>day)</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25.18</w:t>
            </w:r>
          </w:p>
        </w:tc>
        <w:tc>
          <w:tcPr>
            <w:tcW w:w="1020" w:type="dxa"/>
          </w:tcPr>
          <w:p>
            <w:pPr>
              <w:pStyle w:val="TableParagraph"/>
              <w:spacing w:line="169" w:lineRule="exact" w:before="3"/>
              <w:ind w:right="216"/>
              <w:rPr>
                <w:rFonts w:ascii="Calibri"/>
                <w:sz w:val="14"/>
              </w:rPr>
            </w:pPr>
            <w:r>
              <w:rPr>
                <w:rFonts w:ascii="Calibri"/>
                <w:spacing w:val="-2"/>
                <w:sz w:val="14"/>
              </w:rPr>
              <w:t>277.00</w:t>
            </w:r>
          </w:p>
        </w:tc>
        <w:tc>
          <w:tcPr>
            <w:tcW w:w="1142" w:type="dxa"/>
          </w:tcPr>
          <w:p>
            <w:pPr>
              <w:pStyle w:val="TableParagraph"/>
              <w:spacing w:line="169" w:lineRule="exact" w:before="3"/>
              <w:ind w:right="346"/>
              <w:rPr>
                <w:rFonts w:ascii="Calibri"/>
                <w:sz w:val="14"/>
              </w:rPr>
            </w:pPr>
            <w:r>
              <w:rPr>
                <w:rFonts w:ascii="Calibri"/>
                <w:spacing w:val="-2"/>
                <w:sz w:val="14"/>
              </w:rPr>
              <w:t>273.00</w:t>
            </w:r>
          </w:p>
        </w:tc>
        <w:tc>
          <w:tcPr>
            <w:tcW w:w="877" w:type="dxa"/>
          </w:tcPr>
          <w:p>
            <w:pPr>
              <w:pStyle w:val="TableParagraph"/>
              <w:spacing w:line="169" w:lineRule="exact" w:before="3"/>
              <w:ind w:left="201" w:right="131"/>
              <w:jc w:val="center"/>
              <w:rPr>
                <w:rFonts w:ascii="Calibri"/>
                <w:sz w:val="14"/>
              </w:rPr>
            </w:pPr>
            <w:r>
              <w:rPr>
                <w:rFonts w:ascii="Calibri"/>
                <w:spacing w:val="-4"/>
                <w:sz w:val="14"/>
              </w:rPr>
              <w:t>4.00</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2" w:hRule="atLeast"/>
        </w:trPr>
        <w:tc>
          <w:tcPr>
            <w:tcW w:w="5804" w:type="dxa"/>
          </w:tcPr>
          <w:p>
            <w:pPr>
              <w:pStyle w:val="TableParagraph"/>
              <w:spacing w:line="170" w:lineRule="exact"/>
              <w:ind w:left="19"/>
              <w:jc w:val="left"/>
              <w:rPr>
                <w:rFonts w:ascii="Calibri"/>
                <w:sz w:val="14"/>
              </w:rPr>
            </w:pPr>
            <w:r>
              <w:rPr>
                <w:rFonts w:ascii="Calibri"/>
                <w:sz w:val="14"/>
              </w:rPr>
              <w:t>Road</w:t>
            </w:r>
            <w:r>
              <w:rPr>
                <w:rFonts w:ascii="Calibri"/>
                <w:spacing w:val="7"/>
                <w:sz w:val="14"/>
              </w:rPr>
              <w:t> </w:t>
            </w:r>
            <w:r>
              <w:rPr>
                <w:rFonts w:ascii="Calibri"/>
                <w:sz w:val="14"/>
              </w:rPr>
              <w:t>Occupation</w:t>
            </w:r>
            <w:r>
              <w:rPr>
                <w:rFonts w:ascii="Calibri"/>
                <w:spacing w:val="7"/>
                <w:sz w:val="14"/>
              </w:rPr>
              <w:t> </w:t>
            </w:r>
            <w:r>
              <w:rPr>
                <w:rFonts w:ascii="Calibri"/>
                <w:sz w:val="14"/>
              </w:rPr>
              <w:t>-</w:t>
            </w:r>
            <w:r>
              <w:rPr>
                <w:rFonts w:ascii="Calibri"/>
                <w:spacing w:val="6"/>
                <w:sz w:val="14"/>
              </w:rPr>
              <w:t> </w:t>
            </w:r>
            <w:r>
              <w:rPr>
                <w:rFonts w:ascii="Calibri"/>
                <w:sz w:val="14"/>
              </w:rPr>
              <w:t>Site</w:t>
            </w:r>
            <w:r>
              <w:rPr>
                <w:rFonts w:ascii="Calibri"/>
                <w:spacing w:val="7"/>
                <w:sz w:val="14"/>
              </w:rPr>
              <w:t> </w:t>
            </w:r>
            <w:r>
              <w:rPr>
                <w:rFonts w:ascii="Calibri"/>
                <w:sz w:val="14"/>
              </w:rPr>
              <w:t>shed</w:t>
            </w:r>
            <w:r>
              <w:rPr>
                <w:rFonts w:ascii="Calibri"/>
                <w:spacing w:val="7"/>
                <w:sz w:val="14"/>
              </w:rPr>
              <w:t> </w:t>
            </w:r>
            <w:r>
              <w:rPr>
                <w:rFonts w:ascii="Calibri"/>
                <w:sz w:val="14"/>
              </w:rPr>
              <w:t>over</w:t>
            </w:r>
            <w:r>
              <w:rPr>
                <w:rFonts w:ascii="Calibri"/>
                <w:spacing w:val="7"/>
                <w:sz w:val="14"/>
              </w:rPr>
              <w:t> </w:t>
            </w:r>
            <w:r>
              <w:rPr>
                <w:rFonts w:ascii="Calibri"/>
                <w:sz w:val="14"/>
              </w:rPr>
              <w:t>gantry</w:t>
            </w:r>
            <w:r>
              <w:rPr>
                <w:rFonts w:ascii="Calibri"/>
                <w:spacing w:val="6"/>
                <w:sz w:val="14"/>
              </w:rPr>
              <w:t> </w:t>
            </w:r>
            <w:r>
              <w:rPr>
                <w:rFonts w:ascii="Calibri"/>
                <w:sz w:val="14"/>
              </w:rPr>
              <w:t>space</w:t>
            </w:r>
            <w:r>
              <w:rPr>
                <w:rFonts w:ascii="Calibri"/>
                <w:spacing w:val="7"/>
                <w:sz w:val="14"/>
              </w:rPr>
              <w:t> </w:t>
            </w:r>
            <w:r>
              <w:rPr>
                <w:rFonts w:ascii="Calibri"/>
                <w:sz w:val="14"/>
              </w:rPr>
              <w:t>occup</w:t>
            </w:r>
            <w:r>
              <w:rPr>
                <w:rFonts w:ascii="Calibri"/>
                <w:spacing w:val="7"/>
                <w:sz w:val="14"/>
              </w:rPr>
              <w:t> </w:t>
            </w:r>
            <w:r>
              <w:rPr>
                <w:rFonts w:ascii="Calibri"/>
                <w:sz w:val="14"/>
              </w:rPr>
              <w:t>fee</w:t>
            </w:r>
            <w:r>
              <w:rPr>
                <w:rFonts w:ascii="Calibri"/>
                <w:spacing w:val="7"/>
                <w:sz w:val="14"/>
              </w:rPr>
              <w:t> </w:t>
            </w:r>
            <w:r>
              <w:rPr>
                <w:rFonts w:ascii="Calibri"/>
                <w:sz w:val="14"/>
              </w:rPr>
              <w:t>(per</w:t>
            </w:r>
            <w:r>
              <w:rPr>
                <w:rFonts w:ascii="Calibri"/>
                <w:spacing w:val="7"/>
                <w:sz w:val="14"/>
              </w:rPr>
              <w:t> </w:t>
            </w:r>
            <w:r>
              <w:rPr>
                <w:rFonts w:ascii="Calibri"/>
                <w:sz w:val="14"/>
              </w:rPr>
              <w:t>shed</w:t>
            </w:r>
            <w:r>
              <w:rPr>
                <w:rFonts w:ascii="Calibri"/>
                <w:spacing w:val="7"/>
                <w:sz w:val="14"/>
              </w:rPr>
              <w:t> </w:t>
            </w:r>
            <w:r>
              <w:rPr>
                <w:rFonts w:ascii="Calibri"/>
                <w:sz w:val="14"/>
              </w:rPr>
              <w:t>6x3mtr,</w:t>
            </w:r>
            <w:r>
              <w:rPr>
                <w:rFonts w:ascii="Calibri"/>
                <w:spacing w:val="6"/>
                <w:sz w:val="14"/>
              </w:rPr>
              <w:t> </w:t>
            </w:r>
            <w:r>
              <w:rPr>
                <w:rFonts w:ascii="Calibri"/>
                <w:sz w:val="14"/>
              </w:rPr>
              <w:t>pr</w:t>
            </w:r>
            <w:r>
              <w:rPr>
                <w:rFonts w:ascii="Calibri"/>
                <w:spacing w:val="6"/>
                <w:sz w:val="14"/>
              </w:rPr>
              <w:t> </w:t>
            </w:r>
            <w:r>
              <w:rPr>
                <w:rFonts w:ascii="Calibri"/>
                <w:spacing w:val="-5"/>
                <w:sz w:val="14"/>
              </w:rPr>
              <w:t>wk)</w:t>
            </w:r>
          </w:p>
        </w:tc>
        <w:tc>
          <w:tcPr>
            <w:tcW w:w="784"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25.18</w:t>
            </w:r>
          </w:p>
        </w:tc>
        <w:tc>
          <w:tcPr>
            <w:tcW w:w="1020" w:type="dxa"/>
          </w:tcPr>
          <w:p>
            <w:pPr>
              <w:pStyle w:val="TableParagraph"/>
              <w:spacing w:line="169" w:lineRule="exact" w:before="3"/>
              <w:ind w:right="216"/>
              <w:rPr>
                <w:rFonts w:ascii="Calibri"/>
                <w:sz w:val="14"/>
              </w:rPr>
            </w:pPr>
            <w:r>
              <w:rPr>
                <w:rFonts w:ascii="Calibri"/>
                <w:spacing w:val="-2"/>
                <w:sz w:val="14"/>
              </w:rPr>
              <w:t>277.00</w:t>
            </w:r>
          </w:p>
        </w:tc>
        <w:tc>
          <w:tcPr>
            <w:tcW w:w="1142" w:type="dxa"/>
          </w:tcPr>
          <w:p>
            <w:pPr>
              <w:pStyle w:val="TableParagraph"/>
              <w:spacing w:line="169" w:lineRule="exact" w:before="3"/>
              <w:ind w:right="346"/>
              <w:rPr>
                <w:rFonts w:ascii="Calibri"/>
                <w:sz w:val="14"/>
              </w:rPr>
            </w:pPr>
            <w:r>
              <w:rPr>
                <w:rFonts w:ascii="Calibri"/>
                <w:spacing w:val="-2"/>
                <w:sz w:val="14"/>
              </w:rPr>
              <w:t>273.00</w:t>
            </w:r>
          </w:p>
        </w:tc>
        <w:tc>
          <w:tcPr>
            <w:tcW w:w="877" w:type="dxa"/>
          </w:tcPr>
          <w:p>
            <w:pPr>
              <w:pStyle w:val="TableParagraph"/>
              <w:spacing w:line="169" w:lineRule="exact" w:before="3"/>
              <w:ind w:left="201" w:right="131"/>
              <w:jc w:val="center"/>
              <w:rPr>
                <w:rFonts w:ascii="Calibri"/>
                <w:sz w:val="14"/>
              </w:rPr>
            </w:pPr>
            <w:r>
              <w:rPr>
                <w:rFonts w:ascii="Calibri"/>
                <w:spacing w:val="-4"/>
                <w:sz w:val="14"/>
              </w:rPr>
              <w:t>4.00</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67" w:hRule="atLeast"/>
        </w:trPr>
        <w:tc>
          <w:tcPr>
            <w:tcW w:w="5804" w:type="dxa"/>
          </w:tcPr>
          <w:p>
            <w:pPr>
              <w:pStyle w:val="TableParagraph"/>
              <w:spacing w:line="148" w:lineRule="exact"/>
              <w:ind w:left="19"/>
              <w:jc w:val="left"/>
              <w:rPr>
                <w:rFonts w:ascii="Calibri"/>
                <w:sz w:val="14"/>
              </w:rPr>
            </w:pPr>
            <w:r>
              <w:rPr>
                <w:rFonts w:ascii="Calibri"/>
                <w:sz w:val="14"/>
              </w:rPr>
              <w:t>Road</w:t>
            </w:r>
            <w:r>
              <w:rPr>
                <w:rFonts w:ascii="Calibri"/>
                <w:spacing w:val="9"/>
                <w:sz w:val="14"/>
              </w:rPr>
              <w:t> </w:t>
            </w:r>
            <w:r>
              <w:rPr>
                <w:rFonts w:ascii="Calibri"/>
                <w:sz w:val="14"/>
              </w:rPr>
              <w:t>Occupation</w:t>
            </w:r>
            <w:r>
              <w:rPr>
                <w:rFonts w:ascii="Calibri"/>
                <w:spacing w:val="10"/>
                <w:sz w:val="14"/>
              </w:rPr>
              <w:t> </w:t>
            </w:r>
            <w:r>
              <w:rPr>
                <w:rFonts w:ascii="Calibri"/>
                <w:sz w:val="14"/>
              </w:rPr>
              <w:t>-</w:t>
            </w:r>
            <w:r>
              <w:rPr>
                <w:rFonts w:ascii="Calibri"/>
                <w:spacing w:val="9"/>
                <w:sz w:val="14"/>
              </w:rPr>
              <w:t> </w:t>
            </w:r>
            <w:r>
              <w:rPr>
                <w:rFonts w:ascii="Calibri"/>
                <w:sz w:val="14"/>
              </w:rPr>
              <w:t>Street</w:t>
            </w:r>
            <w:r>
              <w:rPr>
                <w:rFonts w:ascii="Calibri"/>
                <w:spacing w:val="8"/>
                <w:sz w:val="14"/>
              </w:rPr>
              <w:t> </w:t>
            </w:r>
            <w:r>
              <w:rPr>
                <w:rFonts w:ascii="Calibri"/>
                <w:sz w:val="14"/>
              </w:rPr>
              <w:t>Occupation</w:t>
            </w:r>
            <w:r>
              <w:rPr>
                <w:rFonts w:ascii="Calibri"/>
                <w:spacing w:val="10"/>
                <w:sz w:val="14"/>
              </w:rPr>
              <w:t> </w:t>
            </w:r>
            <w:r>
              <w:rPr>
                <w:rFonts w:ascii="Calibri"/>
                <w:sz w:val="14"/>
              </w:rPr>
              <w:t>Permit</w:t>
            </w:r>
            <w:r>
              <w:rPr>
                <w:rFonts w:ascii="Calibri"/>
                <w:spacing w:val="9"/>
                <w:sz w:val="14"/>
              </w:rPr>
              <w:t> </w:t>
            </w:r>
            <w:r>
              <w:rPr>
                <w:rFonts w:ascii="Calibri"/>
                <w:spacing w:val="-5"/>
                <w:sz w:val="14"/>
              </w:rPr>
              <w:t>fee</w:t>
            </w:r>
          </w:p>
        </w:tc>
        <w:tc>
          <w:tcPr>
            <w:tcW w:w="784" w:type="dxa"/>
          </w:tcPr>
          <w:p>
            <w:pPr>
              <w:pStyle w:val="TableParagraph"/>
              <w:spacing w:line="145" w:lineRule="exact" w:before="3"/>
              <w:ind w:right="231"/>
              <w:rPr>
                <w:rFonts w:ascii="Calibri"/>
                <w:sz w:val="14"/>
              </w:rPr>
            </w:pPr>
            <w:r>
              <w:rPr>
                <w:rFonts w:ascii="Calibri"/>
                <w:w w:val="102"/>
                <w:sz w:val="14"/>
              </w:rPr>
              <w:t>D</w:t>
            </w:r>
          </w:p>
        </w:tc>
        <w:tc>
          <w:tcPr>
            <w:tcW w:w="963" w:type="dxa"/>
          </w:tcPr>
          <w:p>
            <w:pPr>
              <w:pStyle w:val="TableParagraph"/>
              <w:spacing w:line="145" w:lineRule="exact" w:before="3"/>
              <w:ind w:right="224"/>
              <w:rPr>
                <w:rFonts w:ascii="Calibri"/>
                <w:sz w:val="14"/>
              </w:rPr>
            </w:pPr>
            <w:r>
              <w:rPr>
                <w:rFonts w:ascii="Calibri"/>
                <w:spacing w:val="-2"/>
                <w:sz w:val="14"/>
              </w:rPr>
              <w:t>25.18</w:t>
            </w:r>
          </w:p>
        </w:tc>
        <w:tc>
          <w:tcPr>
            <w:tcW w:w="1020" w:type="dxa"/>
          </w:tcPr>
          <w:p>
            <w:pPr>
              <w:pStyle w:val="TableParagraph"/>
              <w:spacing w:line="145" w:lineRule="exact" w:before="3"/>
              <w:ind w:right="216"/>
              <w:rPr>
                <w:rFonts w:ascii="Calibri"/>
                <w:sz w:val="14"/>
              </w:rPr>
            </w:pPr>
            <w:r>
              <w:rPr>
                <w:rFonts w:ascii="Calibri"/>
                <w:spacing w:val="-2"/>
                <w:sz w:val="14"/>
              </w:rPr>
              <w:t>277.00</w:t>
            </w:r>
          </w:p>
        </w:tc>
        <w:tc>
          <w:tcPr>
            <w:tcW w:w="1142" w:type="dxa"/>
          </w:tcPr>
          <w:p>
            <w:pPr>
              <w:pStyle w:val="TableParagraph"/>
              <w:spacing w:line="145" w:lineRule="exact" w:before="3"/>
              <w:ind w:right="346"/>
              <w:rPr>
                <w:rFonts w:ascii="Calibri"/>
                <w:sz w:val="14"/>
              </w:rPr>
            </w:pPr>
            <w:r>
              <w:rPr>
                <w:rFonts w:ascii="Calibri"/>
                <w:spacing w:val="-2"/>
                <w:sz w:val="14"/>
              </w:rPr>
              <w:t>273.00</w:t>
            </w:r>
          </w:p>
        </w:tc>
        <w:tc>
          <w:tcPr>
            <w:tcW w:w="877" w:type="dxa"/>
          </w:tcPr>
          <w:p>
            <w:pPr>
              <w:pStyle w:val="TableParagraph"/>
              <w:spacing w:line="145" w:lineRule="exact" w:before="3"/>
              <w:ind w:left="201" w:right="131"/>
              <w:jc w:val="center"/>
              <w:rPr>
                <w:rFonts w:ascii="Calibri"/>
                <w:sz w:val="14"/>
              </w:rPr>
            </w:pPr>
            <w:r>
              <w:rPr>
                <w:rFonts w:ascii="Calibri"/>
                <w:spacing w:val="-4"/>
                <w:sz w:val="14"/>
              </w:rPr>
              <w:t>4.00</w:t>
            </w:r>
          </w:p>
        </w:tc>
        <w:tc>
          <w:tcPr>
            <w:tcW w:w="591" w:type="dxa"/>
          </w:tcPr>
          <w:p>
            <w:pPr>
              <w:pStyle w:val="TableParagraph"/>
              <w:spacing w:line="145" w:lineRule="exact" w:before="3"/>
              <w:ind w:right="29"/>
              <w:rPr>
                <w:rFonts w:ascii="Calibri"/>
                <w:sz w:val="14"/>
              </w:rPr>
            </w:pPr>
            <w:r>
              <w:rPr>
                <w:rFonts w:ascii="Calibri"/>
                <w:spacing w:val="-4"/>
                <w:sz w:val="14"/>
              </w:rPr>
              <w:t>1.5%</w:t>
            </w:r>
          </w:p>
        </w:tc>
      </w:tr>
    </w:tbl>
    <w:p>
      <w:pPr>
        <w:pStyle w:val="BodyText"/>
        <w:spacing w:before="1"/>
        <w:rPr>
          <w:rFonts w:ascii="Calibri"/>
          <w:sz w:val="18"/>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39"/>
        <w:gridCol w:w="1805"/>
        <w:gridCol w:w="823"/>
        <w:gridCol w:w="1091"/>
        <w:gridCol w:w="1051"/>
        <w:gridCol w:w="876"/>
        <w:gridCol w:w="590"/>
      </w:tblGrid>
      <w:tr>
        <w:trPr>
          <w:trHeight w:val="242" w:hRule="atLeast"/>
        </w:trPr>
        <w:tc>
          <w:tcPr>
            <w:tcW w:w="11175" w:type="dxa"/>
            <w:gridSpan w:val="7"/>
            <w:shd w:val="clear" w:color="auto" w:fill="BEBEBE"/>
          </w:tcPr>
          <w:p>
            <w:pPr>
              <w:pStyle w:val="TableParagraph"/>
              <w:spacing w:before="39"/>
              <w:ind w:left="19"/>
              <w:jc w:val="left"/>
              <w:rPr>
                <w:rFonts w:ascii="Calibri"/>
                <w:b/>
                <w:sz w:val="14"/>
              </w:rPr>
            </w:pPr>
            <w:r>
              <w:rPr>
                <w:rFonts w:ascii="Calibri"/>
                <w:b/>
                <w:sz w:val="14"/>
              </w:rPr>
              <w:t>Building</w:t>
            </w:r>
            <w:r>
              <w:rPr>
                <w:rFonts w:ascii="Calibri"/>
                <w:b/>
                <w:spacing w:val="3"/>
                <w:sz w:val="14"/>
              </w:rPr>
              <w:t> </w:t>
            </w:r>
            <w:r>
              <w:rPr>
                <w:rFonts w:ascii="Calibri"/>
                <w:b/>
                <w:sz w:val="14"/>
              </w:rPr>
              <w:t>Services</w:t>
            </w:r>
            <w:r>
              <w:rPr>
                <w:rFonts w:ascii="Calibri"/>
                <w:b/>
                <w:spacing w:val="7"/>
                <w:sz w:val="14"/>
              </w:rPr>
              <w:t> </w:t>
            </w:r>
            <w:r>
              <w:rPr>
                <w:rFonts w:ascii="Calibri"/>
                <w:b/>
                <w:sz w:val="14"/>
              </w:rPr>
              <w:t>-</w:t>
            </w:r>
            <w:r>
              <w:rPr>
                <w:rFonts w:ascii="Calibri"/>
                <w:b/>
                <w:spacing w:val="5"/>
                <w:sz w:val="14"/>
              </w:rPr>
              <w:t> </w:t>
            </w:r>
            <w:r>
              <w:rPr>
                <w:rFonts w:ascii="Calibri"/>
                <w:b/>
                <w:sz w:val="14"/>
              </w:rPr>
              <w:t>Swimming</w:t>
            </w:r>
            <w:r>
              <w:rPr>
                <w:rFonts w:ascii="Calibri"/>
                <w:b/>
                <w:spacing w:val="3"/>
                <w:sz w:val="14"/>
              </w:rPr>
              <w:t> </w:t>
            </w:r>
            <w:r>
              <w:rPr>
                <w:rFonts w:ascii="Calibri"/>
                <w:b/>
                <w:sz w:val="14"/>
              </w:rPr>
              <w:t>Pool</w:t>
            </w:r>
            <w:r>
              <w:rPr>
                <w:rFonts w:ascii="Calibri"/>
                <w:b/>
                <w:spacing w:val="7"/>
                <w:sz w:val="14"/>
              </w:rPr>
              <w:t> </w:t>
            </w:r>
            <w:r>
              <w:rPr>
                <w:rFonts w:ascii="Calibri"/>
                <w:b/>
                <w:sz w:val="14"/>
              </w:rPr>
              <w:t>&amp;</w:t>
            </w:r>
            <w:r>
              <w:rPr>
                <w:rFonts w:ascii="Calibri"/>
                <w:b/>
                <w:spacing w:val="5"/>
                <w:sz w:val="14"/>
              </w:rPr>
              <w:t> </w:t>
            </w:r>
            <w:r>
              <w:rPr>
                <w:rFonts w:ascii="Calibri"/>
                <w:b/>
                <w:sz w:val="14"/>
              </w:rPr>
              <w:t>Spa</w:t>
            </w:r>
            <w:r>
              <w:rPr>
                <w:rFonts w:ascii="Calibri"/>
                <w:b/>
                <w:spacing w:val="6"/>
                <w:sz w:val="14"/>
              </w:rPr>
              <w:t> </w:t>
            </w:r>
            <w:r>
              <w:rPr>
                <w:rFonts w:ascii="Calibri"/>
                <w:b/>
                <w:spacing w:val="-2"/>
                <w:sz w:val="14"/>
              </w:rPr>
              <w:t>Registrations</w:t>
            </w:r>
          </w:p>
        </w:tc>
      </w:tr>
      <w:tr>
        <w:trPr>
          <w:trHeight w:val="196" w:hRule="atLeast"/>
        </w:trPr>
        <w:tc>
          <w:tcPr>
            <w:tcW w:w="4939" w:type="dxa"/>
          </w:tcPr>
          <w:p>
            <w:pPr>
              <w:pStyle w:val="TableParagraph"/>
              <w:spacing w:before="3"/>
              <w:ind w:left="19"/>
              <w:jc w:val="left"/>
              <w:rPr>
                <w:rFonts w:ascii="Calibri"/>
                <w:sz w:val="14"/>
              </w:rPr>
            </w:pPr>
            <w:r>
              <w:rPr>
                <w:rFonts w:ascii="Calibri"/>
                <w:sz w:val="14"/>
              </w:rPr>
              <w:t>Information</w:t>
            </w:r>
            <w:r>
              <w:rPr>
                <w:rFonts w:ascii="Calibri"/>
                <w:spacing w:val="10"/>
                <w:sz w:val="14"/>
              </w:rPr>
              <w:t> </w:t>
            </w:r>
            <w:r>
              <w:rPr>
                <w:rFonts w:ascii="Calibri"/>
                <w:sz w:val="14"/>
              </w:rPr>
              <w:t>Search</w:t>
            </w:r>
            <w:r>
              <w:rPr>
                <w:rFonts w:ascii="Calibri"/>
                <w:spacing w:val="11"/>
                <w:sz w:val="14"/>
              </w:rPr>
              <w:t> </w:t>
            </w:r>
            <w:r>
              <w:rPr>
                <w:rFonts w:ascii="Calibri"/>
                <w:sz w:val="14"/>
              </w:rPr>
              <w:t>Fee</w:t>
            </w:r>
            <w:r>
              <w:rPr>
                <w:rFonts w:ascii="Calibri"/>
                <w:spacing w:val="9"/>
                <w:sz w:val="14"/>
              </w:rPr>
              <w:t> </w:t>
            </w:r>
            <w:r>
              <w:rPr>
                <w:rFonts w:ascii="Calibri"/>
                <w:sz w:val="14"/>
              </w:rPr>
              <w:t>-</w:t>
            </w:r>
            <w:r>
              <w:rPr>
                <w:rFonts w:ascii="Calibri"/>
                <w:spacing w:val="8"/>
                <w:sz w:val="14"/>
              </w:rPr>
              <w:t> </w:t>
            </w:r>
            <w:r>
              <w:rPr>
                <w:rFonts w:ascii="Calibri"/>
                <w:sz w:val="14"/>
              </w:rPr>
              <w:t>Swimming</w:t>
            </w:r>
            <w:r>
              <w:rPr>
                <w:rFonts w:ascii="Calibri"/>
                <w:spacing w:val="8"/>
                <w:sz w:val="14"/>
              </w:rPr>
              <w:t> </w:t>
            </w:r>
            <w:r>
              <w:rPr>
                <w:rFonts w:ascii="Calibri"/>
                <w:sz w:val="14"/>
              </w:rPr>
              <w:t>Pool</w:t>
            </w:r>
            <w:r>
              <w:rPr>
                <w:rFonts w:ascii="Calibri"/>
                <w:spacing w:val="10"/>
                <w:sz w:val="14"/>
              </w:rPr>
              <w:t> </w:t>
            </w:r>
            <w:r>
              <w:rPr>
                <w:rFonts w:ascii="Calibri"/>
                <w:spacing w:val="-2"/>
                <w:sz w:val="14"/>
              </w:rPr>
              <w:t>Regulation</w:t>
            </w:r>
          </w:p>
        </w:tc>
        <w:tc>
          <w:tcPr>
            <w:tcW w:w="1805" w:type="dxa"/>
          </w:tcPr>
          <w:p>
            <w:pPr>
              <w:pStyle w:val="TableParagraph"/>
              <w:spacing w:line="169" w:lineRule="exact" w:before="8"/>
              <w:ind w:right="389"/>
              <w:rPr>
                <w:rFonts w:ascii="Calibri"/>
                <w:sz w:val="14"/>
              </w:rPr>
            </w:pPr>
            <w:r>
              <w:rPr>
                <w:rFonts w:ascii="Calibri"/>
                <w:w w:val="102"/>
                <w:sz w:val="14"/>
              </w:rPr>
              <w:t>A</w:t>
            </w:r>
          </w:p>
        </w:tc>
        <w:tc>
          <w:tcPr>
            <w:tcW w:w="823" w:type="dxa"/>
          </w:tcPr>
          <w:p>
            <w:pPr>
              <w:pStyle w:val="TableParagraph"/>
              <w:spacing w:line="169" w:lineRule="exact" w:before="8"/>
              <w:ind w:left="8"/>
              <w:jc w:val="center"/>
              <w:rPr>
                <w:rFonts w:ascii="Calibri"/>
                <w:sz w:val="14"/>
              </w:rPr>
            </w:pPr>
            <w:r>
              <w:rPr>
                <w:rFonts w:ascii="Calibri"/>
                <w:w w:val="102"/>
                <w:sz w:val="14"/>
              </w:rPr>
              <w:t>-</w:t>
            </w:r>
          </w:p>
        </w:tc>
        <w:tc>
          <w:tcPr>
            <w:tcW w:w="1091" w:type="dxa"/>
          </w:tcPr>
          <w:p>
            <w:pPr>
              <w:pStyle w:val="TableParagraph"/>
              <w:spacing w:line="169" w:lineRule="exact" w:before="8"/>
              <w:ind w:right="303"/>
              <w:rPr>
                <w:rFonts w:ascii="Calibri"/>
                <w:sz w:val="14"/>
              </w:rPr>
            </w:pPr>
            <w:r>
              <w:rPr>
                <w:rFonts w:ascii="Calibri"/>
                <w:spacing w:val="-2"/>
                <w:sz w:val="14"/>
              </w:rPr>
              <w:t>49.00</w:t>
            </w:r>
          </w:p>
        </w:tc>
        <w:tc>
          <w:tcPr>
            <w:tcW w:w="1051" w:type="dxa"/>
          </w:tcPr>
          <w:p>
            <w:pPr>
              <w:pStyle w:val="TableParagraph"/>
              <w:spacing w:line="169" w:lineRule="exact" w:before="8"/>
              <w:ind w:left="300" w:right="262"/>
              <w:jc w:val="center"/>
              <w:rPr>
                <w:rFonts w:ascii="Calibri"/>
                <w:sz w:val="14"/>
              </w:rPr>
            </w:pPr>
            <w:r>
              <w:rPr>
                <w:rFonts w:ascii="Calibri"/>
                <w:spacing w:val="-2"/>
                <w:sz w:val="14"/>
              </w:rPr>
              <w:t>47.97</w:t>
            </w:r>
          </w:p>
        </w:tc>
        <w:tc>
          <w:tcPr>
            <w:tcW w:w="876" w:type="dxa"/>
          </w:tcPr>
          <w:p>
            <w:pPr>
              <w:pStyle w:val="TableParagraph"/>
              <w:spacing w:line="169" w:lineRule="exact" w:before="8"/>
              <w:ind w:left="341" w:right="262"/>
              <w:jc w:val="center"/>
              <w:rPr>
                <w:rFonts w:ascii="Calibri"/>
                <w:sz w:val="14"/>
              </w:rPr>
            </w:pPr>
            <w:r>
              <w:rPr>
                <w:rFonts w:ascii="Calibri"/>
                <w:spacing w:val="-4"/>
                <w:sz w:val="14"/>
              </w:rPr>
              <w:t>1.03</w:t>
            </w:r>
          </w:p>
        </w:tc>
        <w:tc>
          <w:tcPr>
            <w:tcW w:w="590" w:type="dxa"/>
          </w:tcPr>
          <w:p>
            <w:pPr>
              <w:pStyle w:val="TableParagraph"/>
              <w:spacing w:line="169" w:lineRule="exact" w:before="8"/>
              <w:ind w:right="23"/>
              <w:rPr>
                <w:rFonts w:ascii="Calibri"/>
                <w:sz w:val="14"/>
              </w:rPr>
            </w:pPr>
            <w:r>
              <w:rPr>
                <w:rFonts w:ascii="Calibri"/>
                <w:spacing w:val="-4"/>
                <w:sz w:val="14"/>
              </w:rPr>
              <w:t>2.1%</w:t>
            </w:r>
          </w:p>
        </w:tc>
      </w:tr>
      <w:tr>
        <w:trPr>
          <w:trHeight w:val="191" w:hRule="atLeast"/>
        </w:trPr>
        <w:tc>
          <w:tcPr>
            <w:tcW w:w="4939" w:type="dxa"/>
          </w:tcPr>
          <w:p>
            <w:pPr>
              <w:pStyle w:val="TableParagraph"/>
              <w:spacing w:line="170" w:lineRule="exact"/>
              <w:ind w:left="19"/>
              <w:jc w:val="left"/>
              <w:rPr>
                <w:rFonts w:ascii="Calibri"/>
                <w:sz w:val="14"/>
              </w:rPr>
            </w:pPr>
            <w:r>
              <w:rPr>
                <w:rFonts w:ascii="Calibri"/>
                <w:sz w:val="14"/>
              </w:rPr>
              <w:t>Lodgement</w:t>
            </w:r>
            <w:r>
              <w:rPr>
                <w:rFonts w:ascii="Calibri"/>
                <w:spacing w:val="8"/>
                <w:sz w:val="14"/>
              </w:rPr>
              <w:t> </w:t>
            </w:r>
            <w:r>
              <w:rPr>
                <w:rFonts w:ascii="Calibri"/>
                <w:sz w:val="14"/>
              </w:rPr>
              <w:t>Fee</w:t>
            </w:r>
            <w:r>
              <w:rPr>
                <w:rFonts w:ascii="Calibri"/>
                <w:spacing w:val="10"/>
                <w:sz w:val="14"/>
              </w:rPr>
              <w:t> </w:t>
            </w:r>
            <w:r>
              <w:rPr>
                <w:rFonts w:ascii="Calibri"/>
                <w:sz w:val="14"/>
              </w:rPr>
              <w:t>-</w:t>
            </w:r>
            <w:r>
              <w:rPr>
                <w:rFonts w:ascii="Calibri"/>
                <w:spacing w:val="8"/>
                <w:sz w:val="14"/>
              </w:rPr>
              <w:t> </w:t>
            </w:r>
            <w:r>
              <w:rPr>
                <w:rFonts w:ascii="Calibri"/>
                <w:sz w:val="14"/>
              </w:rPr>
              <w:t>Compliant</w:t>
            </w:r>
            <w:r>
              <w:rPr>
                <w:rFonts w:ascii="Calibri"/>
                <w:spacing w:val="8"/>
                <w:sz w:val="14"/>
              </w:rPr>
              <w:t> </w:t>
            </w:r>
            <w:r>
              <w:rPr>
                <w:rFonts w:ascii="Calibri"/>
                <w:sz w:val="14"/>
              </w:rPr>
              <w:t>-</w:t>
            </w:r>
            <w:r>
              <w:rPr>
                <w:rFonts w:ascii="Calibri"/>
                <w:spacing w:val="9"/>
                <w:sz w:val="14"/>
              </w:rPr>
              <w:t> </w:t>
            </w:r>
            <w:r>
              <w:rPr>
                <w:rFonts w:ascii="Calibri"/>
                <w:sz w:val="14"/>
              </w:rPr>
              <w:t>Swimming</w:t>
            </w:r>
            <w:r>
              <w:rPr>
                <w:rFonts w:ascii="Calibri"/>
                <w:spacing w:val="8"/>
                <w:sz w:val="14"/>
              </w:rPr>
              <w:t> </w:t>
            </w:r>
            <w:r>
              <w:rPr>
                <w:rFonts w:ascii="Calibri"/>
                <w:sz w:val="14"/>
              </w:rPr>
              <w:t>Pool</w:t>
            </w:r>
            <w:r>
              <w:rPr>
                <w:rFonts w:ascii="Calibri"/>
                <w:spacing w:val="10"/>
                <w:sz w:val="14"/>
              </w:rPr>
              <w:t> </w:t>
            </w:r>
            <w:r>
              <w:rPr>
                <w:rFonts w:ascii="Calibri"/>
                <w:spacing w:val="-2"/>
                <w:sz w:val="14"/>
              </w:rPr>
              <w:t>Regulation</w:t>
            </w:r>
          </w:p>
        </w:tc>
        <w:tc>
          <w:tcPr>
            <w:tcW w:w="1805" w:type="dxa"/>
          </w:tcPr>
          <w:p>
            <w:pPr>
              <w:pStyle w:val="TableParagraph"/>
              <w:spacing w:line="169" w:lineRule="exact" w:before="3"/>
              <w:ind w:right="389"/>
              <w:rPr>
                <w:rFonts w:ascii="Calibri"/>
                <w:sz w:val="14"/>
              </w:rPr>
            </w:pPr>
            <w:r>
              <w:rPr>
                <w:rFonts w:ascii="Calibri"/>
                <w:w w:val="102"/>
                <w:sz w:val="14"/>
              </w:rPr>
              <w:t>A</w:t>
            </w:r>
          </w:p>
        </w:tc>
        <w:tc>
          <w:tcPr>
            <w:tcW w:w="823" w:type="dxa"/>
          </w:tcPr>
          <w:p>
            <w:pPr>
              <w:pStyle w:val="TableParagraph"/>
              <w:spacing w:line="169" w:lineRule="exact" w:before="3"/>
              <w:ind w:left="8"/>
              <w:jc w:val="center"/>
              <w:rPr>
                <w:rFonts w:ascii="Calibri"/>
                <w:sz w:val="14"/>
              </w:rPr>
            </w:pPr>
            <w:r>
              <w:rPr>
                <w:rFonts w:ascii="Calibri"/>
                <w:w w:val="102"/>
                <w:sz w:val="14"/>
              </w:rPr>
              <w:t>-</w:t>
            </w:r>
          </w:p>
        </w:tc>
        <w:tc>
          <w:tcPr>
            <w:tcW w:w="1091" w:type="dxa"/>
          </w:tcPr>
          <w:p>
            <w:pPr>
              <w:pStyle w:val="TableParagraph"/>
              <w:spacing w:line="169" w:lineRule="exact" w:before="3"/>
              <w:ind w:right="303"/>
              <w:rPr>
                <w:rFonts w:ascii="Calibri"/>
                <w:sz w:val="14"/>
              </w:rPr>
            </w:pPr>
            <w:r>
              <w:rPr>
                <w:rFonts w:ascii="Calibri"/>
                <w:spacing w:val="-2"/>
                <w:sz w:val="14"/>
              </w:rPr>
              <w:t>21.00</w:t>
            </w:r>
          </w:p>
        </w:tc>
        <w:tc>
          <w:tcPr>
            <w:tcW w:w="1051" w:type="dxa"/>
          </w:tcPr>
          <w:p>
            <w:pPr>
              <w:pStyle w:val="TableParagraph"/>
              <w:spacing w:line="169" w:lineRule="exact" w:before="3"/>
              <w:ind w:left="300" w:right="262"/>
              <w:jc w:val="center"/>
              <w:rPr>
                <w:rFonts w:ascii="Calibri"/>
                <w:sz w:val="14"/>
              </w:rPr>
            </w:pPr>
            <w:r>
              <w:rPr>
                <w:rFonts w:ascii="Calibri"/>
                <w:spacing w:val="-2"/>
                <w:sz w:val="14"/>
              </w:rPr>
              <w:t>20.75</w:t>
            </w:r>
          </w:p>
        </w:tc>
        <w:tc>
          <w:tcPr>
            <w:tcW w:w="876" w:type="dxa"/>
          </w:tcPr>
          <w:p>
            <w:pPr>
              <w:pStyle w:val="TableParagraph"/>
              <w:spacing w:line="169" w:lineRule="exact" w:before="3"/>
              <w:ind w:left="341" w:right="262"/>
              <w:jc w:val="center"/>
              <w:rPr>
                <w:rFonts w:ascii="Calibri"/>
                <w:sz w:val="14"/>
              </w:rPr>
            </w:pPr>
            <w:r>
              <w:rPr>
                <w:rFonts w:ascii="Calibri"/>
                <w:spacing w:val="-4"/>
                <w:sz w:val="14"/>
              </w:rPr>
              <w:t>0.25</w:t>
            </w:r>
          </w:p>
        </w:tc>
        <w:tc>
          <w:tcPr>
            <w:tcW w:w="590" w:type="dxa"/>
          </w:tcPr>
          <w:p>
            <w:pPr>
              <w:pStyle w:val="TableParagraph"/>
              <w:spacing w:line="169" w:lineRule="exact" w:before="3"/>
              <w:ind w:right="23"/>
              <w:rPr>
                <w:rFonts w:ascii="Calibri"/>
                <w:sz w:val="14"/>
              </w:rPr>
            </w:pPr>
            <w:r>
              <w:rPr>
                <w:rFonts w:ascii="Calibri"/>
                <w:spacing w:val="-4"/>
                <w:sz w:val="14"/>
              </w:rPr>
              <w:t>1.2%</w:t>
            </w:r>
          </w:p>
        </w:tc>
      </w:tr>
      <w:tr>
        <w:trPr>
          <w:trHeight w:val="192" w:hRule="atLeast"/>
        </w:trPr>
        <w:tc>
          <w:tcPr>
            <w:tcW w:w="4939" w:type="dxa"/>
          </w:tcPr>
          <w:p>
            <w:pPr>
              <w:pStyle w:val="TableParagraph"/>
              <w:spacing w:line="170" w:lineRule="exact"/>
              <w:ind w:left="19"/>
              <w:jc w:val="left"/>
              <w:rPr>
                <w:rFonts w:ascii="Calibri"/>
                <w:sz w:val="14"/>
              </w:rPr>
            </w:pPr>
            <w:r>
              <w:rPr>
                <w:rFonts w:ascii="Calibri"/>
                <w:sz w:val="14"/>
              </w:rPr>
              <w:t>Lodgement</w:t>
            </w:r>
            <w:r>
              <w:rPr>
                <w:rFonts w:ascii="Calibri"/>
                <w:spacing w:val="8"/>
                <w:sz w:val="14"/>
              </w:rPr>
              <w:t> </w:t>
            </w:r>
            <w:r>
              <w:rPr>
                <w:rFonts w:ascii="Calibri"/>
                <w:sz w:val="14"/>
              </w:rPr>
              <w:t>Fee</w:t>
            </w:r>
            <w:r>
              <w:rPr>
                <w:rFonts w:ascii="Calibri"/>
                <w:spacing w:val="9"/>
                <w:sz w:val="14"/>
              </w:rPr>
              <w:t> </w:t>
            </w:r>
            <w:r>
              <w:rPr>
                <w:rFonts w:ascii="Calibri"/>
                <w:sz w:val="14"/>
              </w:rPr>
              <w:t>-</w:t>
            </w:r>
            <w:r>
              <w:rPr>
                <w:rFonts w:ascii="Calibri"/>
                <w:spacing w:val="8"/>
                <w:sz w:val="14"/>
              </w:rPr>
              <w:t> </w:t>
            </w:r>
            <w:r>
              <w:rPr>
                <w:rFonts w:ascii="Calibri"/>
                <w:sz w:val="14"/>
              </w:rPr>
              <w:t>Non</w:t>
            </w:r>
            <w:r>
              <w:rPr>
                <w:rFonts w:ascii="Calibri"/>
                <w:spacing w:val="11"/>
                <w:sz w:val="14"/>
              </w:rPr>
              <w:t> </w:t>
            </w:r>
            <w:r>
              <w:rPr>
                <w:rFonts w:ascii="Calibri"/>
                <w:sz w:val="14"/>
              </w:rPr>
              <w:t>Compliant</w:t>
            </w:r>
            <w:r>
              <w:rPr>
                <w:rFonts w:ascii="Calibri"/>
                <w:spacing w:val="8"/>
                <w:sz w:val="14"/>
              </w:rPr>
              <w:t> </w:t>
            </w:r>
            <w:r>
              <w:rPr>
                <w:rFonts w:ascii="Calibri"/>
                <w:sz w:val="14"/>
              </w:rPr>
              <w:t>-</w:t>
            </w:r>
            <w:r>
              <w:rPr>
                <w:rFonts w:ascii="Calibri"/>
                <w:spacing w:val="8"/>
                <w:sz w:val="14"/>
              </w:rPr>
              <w:t> </w:t>
            </w:r>
            <w:r>
              <w:rPr>
                <w:rFonts w:ascii="Calibri"/>
                <w:sz w:val="14"/>
              </w:rPr>
              <w:t>Swimming</w:t>
            </w:r>
            <w:r>
              <w:rPr>
                <w:rFonts w:ascii="Calibri"/>
                <w:spacing w:val="8"/>
                <w:sz w:val="14"/>
              </w:rPr>
              <w:t> </w:t>
            </w:r>
            <w:r>
              <w:rPr>
                <w:rFonts w:ascii="Calibri"/>
                <w:sz w:val="14"/>
              </w:rPr>
              <w:t>Pool</w:t>
            </w:r>
            <w:r>
              <w:rPr>
                <w:rFonts w:ascii="Calibri"/>
                <w:spacing w:val="10"/>
                <w:sz w:val="14"/>
              </w:rPr>
              <w:t> </w:t>
            </w:r>
            <w:r>
              <w:rPr>
                <w:rFonts w:ascii="Calibri"/>
                <w:spacing w:val="-2"/>
                <w:sz w:val="14"/>
              </w:rPr>
              <w:t>Regulation</w:t>
            </w:r>
          </w:p>
        </w:tc>
        <w:tc>
          <w:tcPr>
            <w:tcW w:w="1805" w:type="dxa"/>
          </w:tcPr>
          <w:p>
            <w:pPr>
              <w:pStyle w:val="TableParagraph"/>
              <w:spacing w:line="169" w:lineRule="exact" w:before="3"/>
              <w:ind w:right="389"/>
              <w:rPr>
                <w:rFonts w:ascii="Calibri"/>
                <w:sz w:val="14"/>
              </w:rPr>
            </w:pPr>
            <w:r>
              <w:rPr>
                <w:rFonts w:ascii="Calibri"/>
                <w:w w:val="102"/>
                <w:sz w:val="14"/>
              </w:rPr>
              <w:t>A</w:t>
            </w:r>
          </w:p>
        </w:tc>
        <w:tc>
          <w:tcPr>
            <w:tcW w:w="823" w:type="dxa"/>
          </w:tcPr>
          <w:p>
            <w:pPr>
              <w:pStyle w:val="TableParagraph"/>
              <w:spacing w:line="169" w:lineRule="exact" w:before="3"/>
              <w:ind w:left="8"/>
              <w:jc w:val="center"/>
              <w:rPr>
                <w:rFonts w:ascii="Calibri"/>
                <w:sz w:val="14"/>
              </w:rPr>
            </w:pPr>
            <w:r>
              <w:rPr>
                <w:rFonts w:ascii="Calibri"/>
                <w:w w:val="102"/>
                <w:sz w:val="14"/>
              </w:rPr>
              <w:t>-</w:t>
            </w:r>
          </w:p>
        </w:tc>
        <w:tc>
          <w:tcPr>
            <w:tcW w:w="1091" w:type="dxa"/>
          </w:tcPr>
          <w:p>
            <w:pPr>
              <w:pStyle w:val="TableParagraph"/>
              <w:spacing w:line="169" w:lineRule="exact" w:before="3"/>
              <w:ind w:right="303"/>
              <w:rPr>
                <w:rFonts w:ascii="Calibri"/>
                <w:sz w:val="14"/>
              </w:rPr>
            </w:pPr>
            <w:r>
              <w:rPr>
                <w:rFonts w:ascii="Calibri"/>
                <w:spacing w:val="-2"/>
                <w:sz w:val="14"/>
              </w:rPr>
              <w:t>397.00</w:t>
            </w:r>
          </w:p>
        </w:tc>
        <w:tc>
          <w:tcPr>
            <w:tcW w:w="1051" w:type="dxa"/>
          </w:tcPr>
          <w:p>
            <w:pPr>
              <w:pStyle w:val="TableParagraph"/>
              <w:spacing w:line="169" w:lineRule="exact" w:before="3"/>
              <w:ind w:left="300" w:right="331"/>
              <w:jc w:val="center"/>
              <w:rPr>
                <w:rFonts w:ascii="Calibri"/>
                <w:sz w:val="14"/>
              </w:rPr>
            </w:pPr>
            <w:r>
              <w:rPr>
                <w:rFonts w:ascii="Calibri"/>
                <w:spacing w:val="-2"/>
                <w:sz w:val="14"/>
              </w:rPr>
              <w:t>391.00</w:t>
            </w:r>
          </w:p>
        </w:tc>
        <w:tc>
          <w:tcPr>
            <w:tcW w:w="876" w:type="dxa"/>
          </w:tcPr>
          <w:p>
            <w:pPr>
              <w:pStyle w:val="TableParagraph"/>
              <w:spacing w:line="169" w:lineRule="exact" w:before="3"/>
              <w:ind w:left="341" w:right="262"/>
              <w:jc w:val="center"/>
              <w:rPr>
                <w:rFonts w:ascii="Calibri"/>
                <w:sz w:val="14"/>
              </w:rPr>
            </w:pPr>
            <w:r>
              <w:rPr>
                <w:rFonts w:ascii="Calibri"/>
                <w:spacing w:val="-4"/>
                <w:sz w:val="14"/>
              </w:rPr>
              <w:t>6.00</w:t>
            </w:r>
          </w:p>
        </w:tc>
        <w:tc>
          <w:tcPr>
            <w:tcW w:w="590" w:type="dxa"/>
          </w:tcPr>
          <w:p>
            <w:pPr>
              <w:pStyle w:val="TableParagraph"/>
              <w:spacing w:line="169" w:lineRule="exact" w:before="3"/>
              <w:ind w:right="23"/>
              <w:rPr>
                <w:rFonts w:ascii="Calibri"/>
                <w:sz w:val="14"/>
              </w:rPr>
            </w:pPr>
            <w:r>
              <w:rPr>
                <w:rFonts w:ascii="Calibri"/>
                <w:spacing w:val="-4"/>
                <w:sz w:val="14"/>
              </w:rPr>
              <w:t>1.5%</w:t>
            </w:r>
          </w:p>
        </w:tc>
      </w:tr>
      <w:tr>
        <w:trPr>
          <w:trHeight w:val="167" w:hRule="atLeast"/>
        </w:trPr>
        <w:tc>
          <w:tcPr>
            <w:tcW w:w="4939" w:type="dxa"/>
          </w:tcPr>
          <w:p>
            <w:pPr>
              <w:pStyle w:val="TableParagraph"/>
              <w:spacing w:line="148" w:lineRule="exact"/>
              <w:ind w:left="19"/>
              <w:jc w:val="left"/>
              <w:rPr>
                <w:rFonts w:ascii="Calibri"/>
                <w:sz w:val="14"/>
              </w:rPr>
            </w:pPr>
            <w:r>
              <w:rPr>
                <w:rFonts w:ascii="Calibri"/>
                <w:sz w:val="14"/>
              </w:rPr>
              <w:t>Registration</w:t>
            </w:r>
            <w:r>
              <w:rPr>
                <w:rFonts w:ascii="Calibri"/>
                <w:spacing w:val="10"/>
                <w:sz w:val="14"/>
              </w:rPr>
              <w:t> </w:t>
            </w:r>
            <w:r>
              <w:rPr>
                <w:rFonts w:ascii="Calibri"/>
                <w:sz w:val="14"/>
              </w:rPr>
              <w:t>Fee</w:t>
            </w:r>
            <w:r>
              <w:rPr>
                <w:rFonts w:ascii="Calibri"/>
                <w:spacing w:val="9"/>
                <w:sz w:val="14"/>
              </w:rPr>
              <w:t> </w:t>
            </w:r>
            <w:r>
              <w:rPr>
                <w:rFonts w:ascii="Calibri"/>
                <w:sz w:val="14"/>
              </w:rPr>
              <w:t>-</w:t>
            </w:r>
            <w:r>
              <w:rPr>
                <w:rFonts w:ascii="Calibri"/>
                <w:spacing w:val="7"/>
                <w:sz w:val="14"/>
              </w:rPr>
              <w:t> </w:t>
            </w:r>
            <w:r>
              <w:rPr>
                <w:rFonts w:ascii="Calibri"/>
                <w:sz w:val="14"/>
              </w:rPr>
              <w:t>Swimming</w:t>
            </w:r>
            <w:r>
              <w:rPr>
                <w:rFonts w:ascii="Calibri"/>
                <w:spacing w:val="8"/>
                <w:sz w:val="14"/>
              </w:rPr>
              <w:t> </w:t>
            </w:r>
            <w:r>
              <w:rPr>
                <w:rFonts w:ascii="Calibri"/>
                <w:sz w:val="14"/>
              </w:rPr>
              <w:t>Pool</w:t>
            </w:r>
            <w:r>
              <w:rPr>
                <w:rFonts w:ascii="Calibri"/>
                <w:spacing w:val="9"/>
                <w:sz w:val="14"/>
              </w:rPr>
              <w:t> </w:t>
            </w:r>
            <w:r>
              <w:rPr>
                <w:rFonts w:ascii="Calibri"/>
                <w:spacing w:val="-2"/>
                <w:sz w:val="14"/>
              </w:rPr>
              <w:t>Regulation</w:t>
            </w:r>
          </w:p>
        </w:tc>
        <w:tc>
          <w:tcPr>
            <w:tcW w:w="1805" w:type="dxa"/>
          </w:tcPr>
          <w:p>
            <w:pPr>
              <w:pStyle w:val="TableParagraph"/>
              <w:spacing w:line="145" w:lineRule="exact" w:before="3"/>
              <w:ind w:right="389"/>
              <w:rPr>
                <w:rFonts w:ascii="Calibri"/>
                <w:sz w:val="14"/>
              </w:rPr>
            </w:pPr>
            <w:r>
              <w:rPr>
                <w:rFonts w:ascii="Calibri"/>
                <w:w w:val="102"/>
                <w:sz w:val="14"/>
              </w:rPr>
              <w:t>A</w:t>
            </w:r>
          </w:p>
        </w:tc>
        <w:tc>
          <w:tcPr>
            <w:tcW w:w="823" w:type="dxa"/>
          </w:tcPr>
          <w:p>
            <w:pPr>
              <w:pStyle w:val="TableParagraph"/>
              <w:spacing w:line="145" w:lineRule="exact" w:before="3"/>
              <w:ind w:left="8"/>
              <w:jc w:val="center"/>
              <w:rPr>
                <w:rFonts w:ascii="Calibri"/>
                <w:sz w:val="14"/>
              </w:rPr>
            </w:pPr>
            <w:r>
              <w:rPr>
                <w:rFonts w:ascii="Calibri"/>
                <w:w w:val="102"/>
                <w:sz w:val="14"/>
              </w:rPr>
              <w:t>-</w:t>
            </w:r>
          </w:p>
        </w:tc>
        <w:tc>
          <w:tcPr>
            <w:tcW w:w="1091" w:type="dxa"/>
          </w:tcPr>
          <w:p>
            <w:pPr>
              <w:pStyle w:val="TableParagraph"/>
              <w:spacing w:line="145" w:lineRule="exact" w:before="3"/>
              <w:ind w:right="303"/>
              <w:rPr>
                <w:rFonts w:ascii="Calibri"/>
                <w:sz w:val="14"/>
              </w:rPr>
            </w:pPr>
            <w:r>
              <w:rPr>
                <w:rFonts w:ascii="Calibri"/>
                <w:spacing w:val="-2"/>
                <w:sz w:val="14"/>
              </w:rPr>
              <w:t>33.00</w:t>
            </w:r>
          </w:p>
        </w:tc>
        <w:tc>
          <w:tcPr>
            <w:tcW w:w="1051" w:type="dxa"/>
          </w:tcPr>
          <w:p>
            <w:pPr>
              <w:pStyle w:val="TableParagraph"/>
              <w:spacing w:line="145" w:lineRule="exact" w:before="3"/>
              <w:ind w:left="300" w:right="262"/>
              <w:jc w:val="center"/>
              <w:rPr>
                <w:rFonts w:ascii="Calibri"/>
                <w:sz w:val="14"/>
              </w:rPr>
            </w:pPr>
            <w:r>
              <w:rPr>
                <w:rFonts w:ascii="Calibri"/>
                <w:spacing w:val="-2"/>
                <w:sz w:val="14"/>
              </w:rPr>
              <w:t>32.30</w:t>
            </w:r>
          </w:p>
        </w:tc>
        <w:tc>
          <w:tcPr>
            <w:tcW w:w="876" w:type="dxa"/>
          </w:tcPr>
          <w:p>
            <w:pPr>
              <w:pStyle w:val="TableParagraph"/>
              <w:spacing w:line="145" w:lineRule="exact" w:before="3"/>
              <w:ind w:left="341" w:right="262"/>
              <w:jc w:val="center"/>
              <w:rPr>
                <w:rFonts w:ascii="Calibri"/>
                <w:sz w:val="14"/>
              </w:rPr>
            </w:pPr>
            <w:r>
              <w:rPr>
                <w:rFonts w:ascii="Calibri"/>
                <w:spacing w:val="-4"/>
                <w:sz w:val="14"/>
              </w:rPr>
              <w:t>0.70</w:t>
            </w:r>
          </w:p>
        </w:tc>
        <w:tc>
          <w:tcPr>
            <w:tcW w:w="590" w:type="dxa"/>
          </w:tcPr>
          <w:p>
            <w:pPr>
              <w:pStyle w:val="TableParagraph"/>
              <w:spacing w:line="145" w:lineRule="exact" w:before="3"/>
              <w:ind w:right="23"/>
              <w:rPr>
                <w:rFonts w:ascii="Calibri"/>
                <w:sz w:val="14"/>
              </w:rPr>
            </w:pPr>
            <w:r>
              <w:rPr>
                <w:rFonts w:ascii="Calibri"/>
                <w:spacing w:val="-4"/>
                <w:sz w:val="14"/>
              </w:rPr>
              <w:t>2.2%</w:t>
            </w:r>
          </w:p>
        </w:tc>
      </w:tr>
    </w:tbl>
    <w:p>
      <w:pPr>
        <w:pStyle w:val="BodyText"/>
        <w:spacing w:before="4"/>
        <w:rPr>
          <w:rFonts w:ascii="Calibri"/>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6"/>
        <w:gridCol w:w="1521"/>
        <w:gridCol w:w="859"/>
        <w:gridCol w:w="1093"/>
        <w:gridCol w:w="1017"/>
        <w:gridCol w:w="878"/>
        <w:gridCol w:w="592"/>
      </w:tblGrid>
      <w:tr>
        <w:trPr>
          <w:trHeight w:val="242" w:hRule="atLeast"/>
        </w:trPr>
        <w:tc>
          <w:tcPr>
            <w:tcW w:w="11186" w:type="dxa"/>
            <w:gridSpan w:val="7"/>
            <w:shd w:val="clear" w:color="auto" w:fill="BEBEBE"/>
          </w:tcPr>
          <w:p>
            <w:pPr>
              <w:pStyle w:val="TableParagraph"/>
              <w:spacing w:before="39"/>
              <w:ind w:left="19"/>
              <w:jc w:val="left"/>
              <w:rPr>
                <w:rFonts w:ascii="Calibri"/>
                <w:b/>
                <w:sz w:val="14"/>
              </w:rPr>
            </w:pPr>
            <w:r>
              <w:rPr>
                <w:rFonts w:ascii="Calibri"/>
                <w:b/>
                <w:sz w:val="14"/>
              </w:rPr>
              <w:t>Building</w:t>
            </w:r>
            <w:r>
              <w:rPr>
                <w:rFonts w:ascii="Calibri"/>
                <w:b/>
                <w:spacing w:val="5"/>
                <w:sz w:val="14"/>
              </w:rPr>
              <w:t> </w:t>
            </w:r>
            <w:r>
              <w:rPr>
                <w:rFonts w:ascii="Calibri"/>
                <w:b/>
                <w:sz w:val="14"/>
              </w:rPr>
              <w:t>Services</w:t>
            </w:r>
            <w:r>
              <w:rPr>
                <w:rFonts w:ascii="Calibri"/>
                <w:b/>
                <w:spacing w:val="6"/>
                <w:sz w:val="14"/>
              </w:rPr>
              <w:t> </w:t>
            </w:r>
            <w:r>
              <w:rPr>
                <w:rFonts w:ascii="Calibri"/>
                <w:b/>
                <w:sz w:val="14"/>
              </w:rPr>
              <w:t>-</w:t>
            </w:r>
            <w:r>
              <w:rPr>
                <w:rFonts w:ascii="Calibri"/>
                <w:b/>
                <w:spacing w:val="6"/>
                <w:sz w:val="14"/>
              </w:rPr>
              <w:t> </w:t>
            </w:r>
            <w:r>
              <w:rPr>
                <w:rFonts w:ascii="Calibri"/>
                <w:b/>
                <w:sz w:val="14"/>
              </w:rPr>
              <w:t>Property</w:t>
            </w:r>
            <w:r>
              <w:rPr>
                <w:rFonts w:ascii="Calibri"/>
                <w:b/>
                <w:spacing w:val="5"/>
                <w:sz w:val="14"/>
              </w:rPr>
              <w:t> </w:t>
            </w:r>
            <w:r>
              <w:rPr>
                <w:rFonts w:ascii="Calibri"/>
                <w:b/>
                <w:sz w:val="14"/>
              </w:rPr>
              <w:t>Information</w:t>
            </w:r>
            <w:r>
              <w:rPr>
                <w:rFonts w:ascii="Calibri"/>
                <w:b/>
                <w:spacing w:val="6"/>
                <w:sz w:val="14"/>
              </w:rPr>
              <w:t> </w:t>
            </w:r>
            <w:r>
              <w:rPr>
                <w:rFonts w:ascii="Calibri"/>
                <w:b/>
                <w:spacing w:val="-2"/>
                <w:sz w:val="14"/>
              </w:rPr>
              <w:t>Requests</w:t>
            </w:r>
          </w:p>
        </w:tc>
      </w:tr>
      <w:tr>
        <w:trPr>
          <w:trHeight w:val="196" w:hRule="atLeast"/>
        </w:trPr>
        <w:tc>
          <w:tcPr>
            <w:tcW w:w="5226" w:type="dxa"/>
          </w:tcPr>
          <w:p>
            <w:pPr>
              <w:pStyle w:val="TableParagraph"/>
              <w:spacing w:before="3"/>
              <w:ind w:left="19"/>
              <w:jc w:val="left"/>
              <w:rPr>
                <w:rFonts w:ascii="Calibri"/>
                <w:sz w:val="14"/>
              </w:rPr>
            </w:pPr>
            <w:r>
              <w:rPr>
                <w:rFonts w:ascii="Calibri"/>
                <w:sz w:val="14"/>
              </w:rPr>
              <w:t>Building</w:t>
            </w:r>
            <w:r>
              <w:rPr>
                <w:rFonts w:ascii="Calibri"/>
                <w:spacing w:val="7"/>
                <w:sz w:val="14"/>
              </w:rPr>
              <w:t> </w:t>
            </w:r>
            <w:r>
              <w:rPr>
                <w:rFonts w:ascii="Calibri"/>
                <w:sz w:val="14"/>
              </w:rPr>
              <w:t>Permit</w:t>
            </w:r>
            <w:r>
              <w:rPr>
                <w:rFonts w:ascii="Calibri"/>
                <w:spacing w:val="7"/>
                <w:sz w:val="14"/>
              </w:rPr>
              <w:t> </w:t>
            </w:r>
            <w:r>
              <w:rPr>
                <w:rFonts w:ascii="Calibri"/>
                <w:sz w:val="14"/>
              </w:rPr>
              <w:t>Details</w:t>
            </w:r>
            <w:r>
              <w:rPr>
                <w:rFonts w:ascii="Calibri"/>
                <w:spacing w:val="6"/>
                <w:sz w:val="14"/>
              </w:rPr>
              <w:t> </w:t>
            </w:r>
            <w:r>
              <w:rPr>
                <w:rFonts w:ascii="Calibri"/>
                <w:sz w:val="14"/>
              </w:rPr>
              <w:t>(10</w:t>
            </w:r>
            <w:r>
              <w:rPr>
                <w:rFonts w:ascii="Calibri"/>
                <w:spacing w:val="6"/>
                <w:sz w:val="14"/>
              </w:rPr>
              <w:t> </w:t>
            </w:r>
            <w:r>
              <w:rPr>
                <w:rFonts w:ascii="Calibri"/>
                <w:sz w:val="14"/>
              </w:rPr>
              <w:t>years)</w:t>
            </w:r>
            <w:r>
              <w:rPr>
                <w:rFonts w:ascii="Calibri"/>
                <w:spacing w:val="7"/>
                <w:sz w:val="14"/>
              </w:rPr>
              <w:t> </w:t>
            </w:r>
            <w:r>
              <w:rPr>
                <w:rFonts w:ascii="Calibri"/>
                <w:sz w:val="14"/>
              </w:rPr>
              <w:t>inc</w:t>
            </w:r>
            <w:r>
              <w:rPr>
                <w:rFonts w:ascii="Calibri"/>
                <w:spacing w:val="7"/>
                <w:sz w:val="14"/>
              </w:rPr>
              <w:t> </w:t>
            </w:r>
            <w:r>
              <w:rPr>
                <w:rFonts w:ascii="Calibri"/>
                <w:sz w:val="14"/>
              </w:rPr>
              <w:t>current</w:t>
            </w:r>
            <w:r>
              <w:rPr>
                <w:rFonts w:ascii="Calibri"/>
                <w:spacing w:val="8"/>
                <w:sz w:val="14"/>
              </w:rPr>
              <w:t> </w:t>
            </w:r>
            <w:r>
              <w:rPr>
                <w:rFonts w:ascii="Calibri"/>
                <w:sz w:val="14"/>
              </w:rPr>
              <w:t>notices/orders</w:t>
            </w:r>
            <w:r>
              <w:rPr>
                <w:rFonts w:ascii="Calibri"/>
                <w:spacing w:val="6"/>
                <w:sz w:val="14"/>
              </w:rPr>
              <w:t> </w:t>
            </w:r>
            <w:r>
              <w:rPr>
                <w:rFonts w:ascii="Calibri"/>
                <w:sz w:val="14"/>
              </w:rPr>
              <w:t>-</w:t>
            </w:r>
            <w:r>
              <w:rPr>
                <w:rFonts w:ascii="Calibri"/>
                <w:spacing w:val="7"/>
                <w:sz w:val="14"/>
              </w:rPr>
              <w:t> </w:t>
            </w:r>
            <w:r>
              <w:rPr>
                <w:rFonts w:ascii="Calibri"/>
                <w:sz w:val="14"/>
              </w:rPr>
              <w:t>fast</w:t>
            </w:r>
            <w:r>
              <w:rPr>
                <w:rFonts w:ascii="Calibri"/>
                <w:spacing w:val="7"/>
                <w:sz w:val="14"/>
              </w:rPr>
              <w:t> </w:t>
            </w:r>
            <w:r>
              <w:rPr>
                <w:rFonts w:ascii="Calibri"/>
                <w:spacing w:val="-4"/>
                <w:sz w:val="14"/>
              </w:rPr>
              <w:t>track</w:t>
            </w:r>
          </w:p>
        </w:tc>
        <w:tc>
          <w:tcPr>
            <w:tcW w:w="1521" w:type="dxa"/>
          </w:tcPr>
          <w:p>
            <w:pPr>
              <w:pStyle w:val="TableParagraph"/>
              <w:spacing w:line="169" w:lineRule="exact" w:before="8"/>
              <w:ind w:right="390"/>
              <w:rPr>
                <w:rFonts w:ascii="Calibri"/>
                <w:sz w:val="14"/>
              </w:rPr>
            </w:pPr>
            <w:r>
              <w:rPr>
                <w:rFonts w:ascii="Calibri"/>
                <w:w w:val="102"/>
                <w:sz w:val="14"/>
              </w:rPr>
              <w:t>D</w:t>
            </w:r>
          </w:p>
        </w:tc>
        <w:tc>
          <w:tcPr>
            <w:tcW w:w="859" w:type="dxa"/>
          </w:tcPr>
          <w:p>
            <w:pPr>
              <w:pStyle w:val="TableParagraph"/>
              <w:spacing w:line="169" w:lineRule="exact" w:before="8"/>
              <w:ind w:left="390"/>
              <w:jc w:val="left"/>
              <w:rPr>
                <w:rFonts w:ascii="Calibri"/>
                <w:sz w:val="14"/>
              </w:rPr>
            </w:pPr>
            <w:r>
              <w:rPr>
                <w:rFonts w:ascii="Calibri"/>
                <w:w w:val="102"/>
                <w:sz w:val="14"/>
              </w:rPr>
              <w:t>-</w:t>
            </w:r>
          </w:p>
        </w:tc>
        <w:tc>
          <w:tcPr>
            <w:tcW w:w="1093" w:type="dxa"/>
          </w:tcPr>
          <w:p>
            <w:pPr>
              <w:pStyle w:val="TableParagraph"/>
              <w:spacing w:line="169" w:lineRule="exact" w:before="8"/>
              <w:ind w:right="344"/>
              <w:rPr>
                <w:rFonts w:ascii="Calibri"/>
                <w:sz w:val="14"/>
              </w:rPr>
            </w:pPr>
            <w:r>
              <w:rPr>
                <w:rFonts w:ascii="Calibri"/>
                <w:spacing w:val="-2"/>
                <w:sz w:val="14"/>
              </w:rPr>
              <w:t>97.24</w:t>
            </w:r>
          </w:p>
        </w:tc>
        <w:tc>
          <w:tcPr>
            <w:tcW w:w="1017" w:type="dxa"/>
          </w:tcPr>
          <w:p>
            <w:pPr>
              <w:pStyle w:val="TableParagraph"/>
              <w:spacing w:line="169" w:lineRule="exact" w:before="8"/>
              <w:ind w:left="22" w:right="29"/>
              <w:jc w:val="center"/>
              <w:rPr>
                <w:rFonts w:ascii="Calibri"/>
                <w:sz w:val="14"/>
              </w:rPr>
            </w:pPr>
            <w:r>
              <w:rPr>
                <w:rFonts w:ascii="Calibri"/>
                <w:spacing w:val="-2"/>
                <w:sz w:val="14"/>
              </w:rPr>
              <w:t>95.80</w:t>
            </w:r>
          </w:p>
        </w:tc>
        <w:tc>
          <w:tcPr>
            <w:tcW w:w="878" w:type="dxa"/>
          </w:tcPr>
          <w:p>
            <w:pPr>
              <w:pStyle w:val="TableParagraph"/>
              <w:spacing w:line="169" w:lineRule="exact" w:before="8"/>
              <w:ind w:left="294" w:right="231"/>
              <w:jc w:val="center"/>
              <w:rPr>
                <w:rFonts w:ascii="Calibri"/>
                <w:sz w:val="14"/>
              </w:rPr>
            </w:pPr>
            <w:r>
              <w:rPr>
                <w:rFonts w:ascii="Calibri"/>
                <w:spacing w:val="-4"/>
                <w:sz w:val="14"/>
              </w:rPr>
              <w:t>1.44</w:t>
            </w:r>
          </w:p>
        </w:tc>
        <w:tc>
          <w:tcPr>
            <w:tcW w:w="592" w:type="dxa"/>
          </w:tcPr>
          <w:p>
            <w:pPr>
              <w:pStyle w:val="TableParagraph"/>
              <w:spacing w:line="169" w:lineRule="exact" w:before="8"/>
              <w:ind w:right="34"/>
              <w:rPr>
                <w:rFonts w:ascii="Calibri"/>
                <w:sz w:val="14"/>
              </w:rPr>
            </w:pPr>
            <w:r>
              <w:rPr>
                <w:rFonts w:ascii="Calibri"/>
                <w:spacing w:val="-4"/>
                <w:sz w:val="14"/>
              </w:rPr>
              <w:t>1.5%</w:t>
            </w:r>
          </w:p>
        </w:tc>
      </w:tr>
      <w:tr>
        <w:trPr>
          <w:trHeight w:val="192" w:hRule="atLeast"/>
        </w:trPr>
        <w:tc>
          <w:tcPr>
            <w:tcW w:w="5226" w:type="dxa"/>
          </w:tcPr>
          <w:p>
            <w:pPr>
              <w:pStyle w:val="TableParagraph"/>
              <w:spacing w:line="170" w:lineRule="exact"/>
              <w:ind w:left="19"/>
              <w:jc w:val="left"/>
              <w:rPr>
                <w:rFonts w:ascii="Calibri"/>
                <w:sz w:val="14"/>
              </w:rPr>
            </w:pPr>
            <w:r>
              <w:rPr>
                <w:rFonts w:ascii="Calibri"/>
                <w:sz w:val="14"/>
              </w:rPr>
              <w:t>Building</w:t>
            </w:r>
            <w:r>
              <w:rPr>
                <w:rFonts w:ascii="Calibri"/>
                <w:spacing w:val="7"/>
                <w:sz w:val="14"/>
              </w:rPr>
              <w:t> </w:t>
            </w:r>
            <w:r>
              <w:rPr>
                <w:rFonts w:ascii="Calibri"/>
                <w:sz w:val="14"/>
              </w:rPr>
              <w:t>Permit</w:t>
            </w:r>
            <w:r>
              <w:rPr>
                <w:rFonts w:ascii="Calibri"/>
                <w:spacing w:val="8"/>
                <w:sz w:val="14"/>
              </w:rPr>
              <w:t> </w:t>
            </w:r>
            <w:r>
              <w:rPr>
                <w:rFonts w:ascii="Calibri"/>
                <w:sz w:val="14"/>
              </w:rPr>
              <w:t>Details</w:t>
            </w:r>
            <w:r>
              <w:rPr>
                <w:rFonts w:ascii="Calibri"/>
                <w:spacing w:val="7"/>
                <w:sz w:val="14"/>
              </w:rPr>
              <w:t> </w:t>
            </w:r>
            <w:r>
              <w:rPr>
                <w:rFonts w:ascii="Calibri"/>
                <w:sz w:val="14"/>
              </w:rPr>
              <w:t>(10</w:t>
            </w:r>
            <w:r>
              <w:rPr>
                <w:rFonts w:ascii="Calibri"/>
                <w:spacing w:val="6"/>
                <w:sz w:val="14"/>
              </w:rPr>
              <w:t> </w:t>
            </w:r>
            <w:r>
              <w:rPr>
                <w:rFonts w:ascii="Calibri"/>
                <w:sz w:val="14"/>
              </w:rPr>
              <w:t>years)</w:t>
            </w:r>
            <w:r>
              <w:rPr>
                <w:rFonts w:ascii="Calibri"/>
                <w:spacing w:val="8"/>
                <w:sz w:val="14"/>
              </w:rPr>
              <w:t> </w:t>
            </w:r>
            <w:r>
              <w:rPr>
                <w:rFonts w:ascii="Calibri"/>
                <w:sz w:val="14"/>
              </w:rPr>
              <w:t>inc</w:t>
            </w:r>
            <w:r>
              <w:rPr>
                <w:rFonts w:ascii="Calibri"/>
                <w:spacing w:val="8"/>
                <w:sz w:val="14"/>
              </w:rPr>
              <w:t> </w:t>
            </w:r>
            <w:r>
              <w:rPr>
                <w:rFonts w:ascii="Calibri"/>
                <w:sz w:val="14"/>
              </w:rPr>
              <w:t>current</w:t>
            </w:r>
            <w:r>
              <w:rPr>
                <w:rFonts w:ascii="Calibri"/>
                <w:spacing w:val="8"/>
                <w:sz w:val="14"/>
              </w:rPr>
              <w:t> </w:t>
            </w:r>
            <w:r>
              <w:rPr>
                <w:rFonts w:ascii="Calibri"/>
                <w:sz w:val="14"/>
              </w:rPr>
              <w:t>notices/orders</w:t>
            </w:r>
            <w:r>
              <w:rPr>
                <w:rFonts w:ascii="Calibri"/>
                <w:spacing w:val="6"/>
                <w:sz w:val="14"/>
              </w:rPr>
              <w:t> </w:t>
            </w:r>
            <w:r>
              <w:rPr>
                <w:rFonts w:ascii="Calibri"/>
                <w:sz w:val="14"/>
              </w:rPr>
              <w:t>-</w:t>
            </w:r>
            <w:r>
              <w:rPr>
                <w:rFonts w:ascii="Calibri"/>
                <w:spacing w:val="8"/>
                <w:sz w:val="14"/>
              </w:rPr>
              <w:t> </w:t>
            </w:r>
            <w:r>
              <w:rPr>
                <w:rFonts w:ascii="Calibri"/>
                <w:spacing w:val="-2"/>
                <w:sz w:val="14"/>
              </w:rPr>
              <w:t>standard</w:t>
            </w:r>
          </w:p>
        </w:tc>
        <w:tc>
          <w:tcPr>
            <w:tcW w:w="1521" w:type="dxa"/>
          </w:tcPr>
          <w:p>
            <w:pPr>
              <w:pStyle w:val="TableParagraph"/>
              <w:spacing w:line="169" w:lineRule="exact" w:before="3"/>
              <w:ind w:right="392"/>
              <w:rPr>
                <w:rFonts w:ascii="Calibri"/>
                <w:sz w:val="14"/>
              </w:rPr>
            </w:pPr>
            <w:r>
              <w:rPr>
                <w:rFonts w:ascii="Calibri"/>
                <w:w w:val="102"/>
                <w:sz w:val="14"/>
              </w:rPr>
              <w:t>A</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2"/>
                <w:sz w:val="14"/>
              </w:rPr>
              <w:t>48.62</w:t>
            </w:r>
          </w:p>
        </w:tc>
        <w:tc>
          <w:tcPr>
            <w:tcW w:w="1017" w:type="dxa"/>
          </w:tcPr>
          <w:p>
            <w:pPr>
              <w:pStyle w:val="TableParagraph"/>
              <w:spacing w:line="169" w:lineRule="exact" w:before="3"/>
              <w:ind w:left="22" w:right="29"/>
              <w:jc w:val="center"/>
              <w:rPr>
                <w:rFonts w:ascii="Calibri"/>
                <w:sz w:val="14"/>
              </w:rPr>
            </w:pPr>
            <w:r>
              <w:rPr>
                <w:rFonts w:ascii="Calibri"/>
                <w:spacing w:val="-2"/>
                <w:sz w:val="14"/>
              </w:rPr>
              <w:t>47.90</w:t>
            </w:r>
          </w:p>
        </w:tc>
        <w:tc>
          <w:tcPr>
            <w:tcW w:w="878" w:type="dxa"/>
          </w:tcPr>
          <w:p>
            <w:pPr>
              <w:pStyle w:val="TableParagraph"/>
              <w:spacing w:line="169" w:lineRule="exact" w:before="3"/>
              <w:ind w:left="294" w:right="231"/>
              <w:jc w:val="center"/>
              <w:rPr>
                <w:rFonts w:ascii="Calibri"/>
                <w:sz w:val="14"/>
              </w:rPr>
            </w:pPr>
            <w:r>
              <w:rPr>
                <w:rFonts w:ascii="Calibri"/>
                <w:spacing w:val="-4"/>
                <w:sz w:val="14"/>
              </w:rPr>
              <w:t>0.72</w:t>
            </w:r>
          </w:p>
        </w:tc>
        <w:tc>
          <w:tcPr>
            <w:tcW w:w="592" w:type="dxa"/>
          </w:tcPr>
          <w:p>
            <w:pPr>
              <w:pStyle w:val="TableParagraph"/>
              <w:spacing w:line="169" w:lineRule="exact" w:before="3"/>
              <w:ind w:right="34"/>
              <w:rPr>
                <w:rFonts w:ascii="Calibri"/>
                <w:sz w:val="14"/>
              </w:rPr>
            </w:pPr>
            <w:r>
              <w:rPr>
                <w:rFonts w:ascii="Calibri"/>
                <w:spacing w:val="-4"/>
                <w:sz w:val="14"/>
              </w:rPr>
              <w:t>1.5%</w:t>
            </w:r>
          </w:p>
        </w:tc>
      </w:tr>
      <w:tr>
        <w:trPr>
          <w:trHeight w:val="191" w:hRule="atLeast"/>
        </w:trPr>
        <w:tc>
          <w:tcPr>
            <w:tcW w:w="5226" w:type="dxa"/>
          </w:tcPr>
          <w:p>
            <w:pPr>
              <w:pStyle w:val="TableParagraph"/>
              <w:spacing w:line="170" w:lineRule="exact"/>
              <w:ind w:left="19"/>
              <w:jc w:val="left"/>
              <w:rPr>
                <w:rFonts w:ascii="Calibri"/>
                <w:sz w:val="14"/>
              </w:rPr>
            </w:pPr>
            <w:r>
              <w:rPr>
                <w:rFonts w:ascii="Calibri"/>
                <w:sz w:val="14"/>
              </w:rPr>
              <w:t>Land</w:t>
            </w:r>
            <w:r>
              <w:rPr>
                <w:rFonts w:ascii="Calibri"/>
                <w:spacing w:val="7"/>
                <w:sz w:val="14"/>
              </w:rPr>
              <w:t> </w:t>
            </w:r>
            <w:r>
              <w:rPr>
                <w:rFonts w:ascii="Calibri"/>
                <w:sz w:val="14"/>
              </w:rPr>
              <w:t>in</w:t>
            </w:r>
            <w:r>
              <w:rPr>
                <w:rFonts w:ascii="Calibri"/>
                <w:spacing w:val="7"/>
                <w:sz w:val="14"/>
              </w:rPr>
              <w:t> </w:t>
            </w:r>
            <w:r>
              <w:rPr>
                <w:rFonts w:ascii="Calibri"/>
                <w:sz w:val="14"/>
              </w:rPr>
              <w:t>Special</w:t>
            </w:r>
            <w:r>
              <w:rPr>
                <w:rFonts w:ascii="Calibri"/>
                <w:spacing w:val="6"/>
                <w:sz w:val="14"/>
              </w:rPr>
              <w:t> </w:t>
            </w:r>
            <w:r>
              <w:rPr>
                <w:rFonts w:ascii="Calibri"/>
                <w:sz w:val="14"/>
              </w:rPr>
              <w:t>Areas</w:t>
            </w:r>
            <w:r>
              <w:rPr>
                <w:rFonts w:ascii="Calibri"/>
                <w:spacing w:val="4"/>
                <w:sz w:val="14"/>
              </w:rPr>
              <w:t> </w:t>
            </w:r>
            <w:r>
              <w:rPr>
                <w:rFonts w:ascii="Calibri"/>
                <w:sz w:val="14"/>
              </w:rPr>
              <w:t>-</w:t>
            </w:r>
            <w:r>
              <w:rPr>
                <w:rFonts w:ascii="Calibri"/>
                <w:spacing w:val="5"/>
                <w:sz w:val="14"/>
              </w:rPr>
              <w:t> </w:t>
            </w:r>
            <w:r>
              <w:rPr>
                <w:rFonts w:ascii="Calibri"/>
                <w:sz w:val="14"/>
              </w:rPr>
              <w:t>fast</w:t>
            </w:r>
            <w:r>
              <w:rPr>
                <w:rFonts w:ascii="Calibri"/>
                <w:spacing w:val="6"/>
                <w:sz w:val="14"/>
              </w:rPr>
              <w:t> </w:t>
            </w:r>
            <w:r>
              <w:rPr>
                <w:rFonts w:ascii="Calibri"/>
                <w:spacing w:val="-4"/>
                <w:sz w:val="14"/>
              </w:rPr>
              <w:t>track</w:t>
            </w:r>
          </w:p>
        </w:tc>
        <w:tc>
          <w:tcPr>
            <w:tcW w:w="1521" w:type="dxa"/>
          </w:tcPr>
          <w:p>
            <w:pPr>
              <w:pStyle w:val="TableParagraph"/>
              <w:spacing w:line="169" w:lineRule="exact" w:before="3"/>
              <w:ind w:right="390"/>
              <w:rPr>
                <w:rFonts w:ascii="Calibri"/>
                <w:sz w:val="14"/>
              </w:rPr>
            </w:pPr>
            <w:r>
              <w:rPr>
                <w:rFonts w:ascii="Calibri"/>
                <w:w w:val="102"/>
                <w:sz w:val="14"/>
              </w:rPr>
              <w:t>D</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2"/>
                <w:sz w:val="14"/>
              </w:rPr>
              <w:t>97.24</w:t>
            </w:r>
          </w:p>
        </w:tc>
        <w:tc>
          <w:tcPr>
            <w:tcW w:w="1017" w:type="dxa"/>
          </w:tcPr>
          <w:p>
            <w:pPr>
              <w:pStyle w:val="TableParagraph"/>
              <w:spacing w:line="169" w:lineRule="exact" w:before="3"/>
              <w:ind w:left="22" w:right="29"/>
              <w:jc w:val="center"/>
              <w:rPr>
                <w:rFonts w:ascii="Calibri"/>
                <w:sz w:val="14"/>
              </w:rPr>
            </w:pPr>
            <w:r>
              <w:rPr>
                <w:rFonts w:ascii="Calibri"/>
                <w:spacing w:val="-2"/>
                <w:sz w:val="14"/>
              </w:rPr>
              <w:t>95.80</w:t>
            </w:r>
          </w:p>
        </w:tc>
        <w:tc>
          <w:tcPr>
            <w:tcW w:w="878" w:type="dxa"/>
          </w:tcPr>
          <w:p>
            <w:pPr>
              <w:pStyle w:val="TableParagraph"/>
              <w:spacing w:line="169" w:lineRule="exact" w:before="3"/>
              <w:ind w:left="294" w:right="231"/>
              <w:jc w:val="center"/>
              <w:rPr>
                <w:rFonts w:ascii="Calibri"/>
                <w:sz w:val="14"/>
              </w:rPr>
            </w:pPr>
            <w:r>
              <w:rPr>
                <w:rFonts w:ascii="Calibri"/>
                <w:spacing w:val="-4"/>
                <w:sz w:val="14"/>
              </w:rPr>
              <w:t>1.44</w:t>
            </w:r>
          </w:p>
        </w:tc>
        <w:tc>
          <w:tcPr>
            <w:tcW w:w="592" w:type="dxa"/>
          </w:tcPr>
          <w:p>
            <w:pPr>
              <w:pStyle w:val="TableParagraph"/>
              <w:spacing w:line="169" w:lineRule="exact" w:before="3"/>
              <w:ind w:right="34"/>
              <w:rPr>
                <w:rFonts w:ascii="Calibri"/>
                <w:sz w:val="14"/>
              </w:rPr>
            </w:pPr>
            <w:r>
              <w:rPr>
                <w:rFonts w:ascii="Calibri"/>
                <w:spacing w:val="-4"/>
                <w:sz w:val="14"/>
              </w:rPr>
              <w:t>1.5%</w:t>
            </w:r>
          </w:p>
        </w:tc>
      </w:tr>
      <w:tr>
        <w:trPr>
          <w:trHeight w:val="192" w:hRule="atLeast"/>
        </w:trPr>
        <w:tc>
          <w:tcPr>
            <w:tcW w:w="5226" w:type="dxa"/>
          </w:tcPr>
          <w:p>
            <w:pPr>
              <w:pStyle w:val="TableParagraph"/>
              <w:spacing w:line="170" w:lineRule="exact"/>
              <w:ind w:left="19"/>
              <w:jc w:val="left"/>
              <w:rPr>
                <w:rFonts w:ascii="Calibri"/>
                <w:sz w:val="14"/>
              </w:rPr>
            </w:pPr>
            <w:r>
              <w:rPr>
                <w:rFonts w:ascii="Calibri"/>
                <w:sz w:val="14"/>
              </w:rPr>
              <w:t>Land</w:t>
            </w:r>
            <w:r>
              <w:rPr>
                <w:rFonts w:ascii="Calibri"/>
                <w:spacing w:val="7"/>
                <w:sz w:val="14"/>
              </w:rPr>
              <w:t> </w:t>
            </w:r>
            <w:r>
              <w:rPr>
                <w:rFonts w:ascii="Calibri"/>
                <w:sz w:val="14"/>
              </w:rPr>
              <w:t>in</w:t>
            </w:r>
            <w:r>
              <w:rPr>
                <w:rFonts w:ascii="Calibri"/>
                <w:spacing w:val="8"/>
                <w:sz w:val="14"/>
              </w:rPr>
              <w:t> </w:t>
            </w:r>
            <w:r>
              <w:rPr>
                <w:rFonts w:ascii="Calibri"/>
                <w:sz w:val="14"/>
              </w:rPr>
              <w:t>Special</w:t>
            </w:r>
            <w:r>
              <w:rPr>
                <w:rFonts w:ascii="Calibri"/>
                <w:spacing w:val="7"/>
                <w:sz w:val="14"/>
              </w:rPr>
              <w:t> </w:t>
            </w:r>
            <w:r>
              <w:rPr>
                <w:rFonts w:ascii="Calibri"/>
                <w:sz w:val="14"/>
              </w:rPr>
              <w:t>Areas</w:t>
            </w:r>
            <w:r>
              <w:rPr>
                <w:rFonts w:ascii="Calibri"/>
                <w:spacing w:val="5"/>
                <w:sz w:val="14"/>
              </w:rPr>
              <w:t> </w:t>
            </w:r>
            <w:r>
              <w:rPr>
                <w:rFonts w:ascii="Calibri"/>
                <w:sz w:val="14"/>
              </w:rPr>
              <w:t>-</w:t>
            </w:r>
            <w:r>
              <w:rPr>
                <w:rFonts w:ascii="Calibri"/>
                <w:spacing w:val="5"/>
                <w:sz w:val="14"/>
              </w:rPr>
              <w:t> </w:t>
            </w:r>
            <w:r>
              <w:rPr>
                <w:rFonts w:ascii="Calibri"/>
                <w:spacing w:val="-2"/>
                <w:sz w:val="14"/>
              </w:rPr>
              <w:t>standard</w:t>
            </w:r>
          </w:p>
        </w:tc>
        <w:tc>
          <w:tcPr>
            <w:tcW w:w="1521" w:type="dxa"/>
          </w:tcPr>
          <w:p>
            <w:pPr>
              <w:pStyle w:val="TableParagraph"/>
              <w:spacing w:line="169" w:lineRule="exact" w:before="3"/>
              <w:ind w:right="392"/>
              <w:rPr>
                <w:rFonts w:ascii="Calibri"/>
                <w:sz w:val="14"/>
              </w:rPr>
            </w:pPr>
            <w:r>
              <w:rPr>
                <w:rFonts w:ascii="Calibri"/>
                <w:w w:val="102"/>
                <w:sz w:val="14"/>
              </w:rPr>
              <w:t>A</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2"/>
                <w:sz w:val="14"/>
              </w:rPr>
              <w:t>48.62</w:t>
            </w:r>
          </w:p>
        </w:tc>
        <w:tc>
          <w:tcPr>
            <w:tcW w:w="1017" w:type="dxa"/>
          </w:tcPr>
          <w:p>
            <w:pPr>
              <w:pStyle w:val="TableParagraph"/>
              <w:spacing w:line="169" w:lineRule="exact" w:before="3"/>
              <w:ind w:left="22" w:right="29"/>
              <w:jc w:val="center"/>
              <w:rPr>
                <w:rFonts w:ascii="Calibri"/>
                <w:sz w:val="14"/>
              </w:rPr>
            </w:pPr>
            <w:r>
              <w:rPr>
                <w:rFonts w:ascii="Calibri"/>
                <w:spacing w:val="-2"/>
                <w:sz w:val="14"/>
              </w:rPr>
              <w:t>47.90</w:t>
            </w:r>
          </w:p>
        </w:tc>
        <w:tc>
          <w:tcPr>
            <w:tcW w:w="878" w:type="dxa"/>
          </w:tcPr>
          <w:p>
            <w:pPr>
              <w:pStyle w:val="TableParagraph"/>
              <w:spacing w:line="169" w:lineRule="exact" w:before="3"/>
              <w:ind w:left="294" w:right="231"/>
              <w:jc w:val="center"/>
              <w:rPr>
                <w:rFonts w:ascii="Calibri"/>
                <w:sz w:val="14"/>
              </w:rPr>
            </w:pPr>
            <w:r>
              <w:rPr>
                <w:rFonts w:ascii="Calibri"/>
                <w:spacing w:val="-4"/>
                <w:sz w:val="14"/>
              </w:rPr>
              <w:t>0.72</w:t>
            </w:r>
          </w:p>
        </w:tc>
        <w:tc>
          <w:tcPr>
            <w:tcW w:w="592" w:type="dxa"/>
          </w:tcPr>
          <w:p>
            <w:pPr>
              <w:pStyle w:val="TableParagraph"/>
              <w:spacing w:line="169" w:lineRule="exact" w:before="3"/>
              <w:ind w:right="34"/>
              <w:rPr>
                <w:rFonts w:ascii="Calibri"/>
                <w:sz w:val="14"/>
              </w:rPr>
            </w:pPr>
            <w:r>
              <w:rPr>
                <w:rFonts w:ascii="Calibri"/>
                <w:spacing w:val="-4"/>
                <w:sz w:val="14"/>
              </w:rPr>
              <w:t>1.5%</w:t>
            </w:r>
          </w:p>
        </w:tc>
      </w:tr>
      <w:tr>
        <w:trPr>
          <w:trHeight w:val="167" w:hRule="atLeast"/>
        </w:trPr>
        <w:tc>
          <w:tcPr>
            <w:tcW w:w="5226" w:type="dxa"/>
          </w:tcPr>
          <w:p>
            <w:pPr>
              <w:pStyle w:val="TableParagraph"/>
              <w:spacing w:line="148" w:lineRule="exact"/>
              <w:ind w:left="19"/>
              <w:jc w:val="left"/>
              <w:rPr>
                <w:rFonts w:ascii="Calibri"/>
                <w:sz w:val="14"/>
              </w:rPr>
            </w:pPr>
            <w:r>
              <w:rPr>
                <w:rFonts w:ascii="Calibri"/>
                <w:sz w:val="14"/>
              </w:rPr>
              <w:t>Mandatory</w:t>
            </w:r>
            <w:r>
              <w:rPr>
                <w:rFonts w:ascii="Calibri"/>
                <w:spacing w:val="17"/>
                <w:sz w:val="14"/>
              </w:rPr>
              <w:t> </w:t>
            </w:r>
            <w:r>
              <w:rPr>
                <w:rFonts w:ascii="Calibri"/>
                <w:sz w:val="14"/>
              </w:rPr>
              <w:t>Inspection/Approval</w:t>
            </w:r>
            <w:r>
              <w:rPr>
                <w:rFonts w:ascii="Calibri"/>
                <w:spacing w:val="19"/>
                <w:sz w:val="14"/>
              </w:rPr>
              <w:t> </w:t>
            </w:r>
            <w:r>
              <w:rPr>
                <w:rFonts w:ascii="Calibri"/>
                <w:spacing w:val="-2"/>
                <w:sz w:val="14"/>
              </w:rPr>
              <w:t>Dates</w:t>
            </w:r>
          </w:p>
        </w:tc>
        <w:tc>
          <w:tcPr>
            <w:tcW w:w="1521" w:type="dxa"/>
          </w:tcPr>
          <w:p>
            <w:pPr>
              <w:pStyle w:val="TableParagraph"/>
              <w:spacing w:line="145" w:lineRule="exact" w:before="3"/>
              <w:ind w:right="392"/>
              <w:rPr>
                <w:rFonts w:ascii="Calibri"/>
                <w:sz w:val="14"/>
              </w:rPr>
            </w:pPr>
            <w:r>
              <w:rPr>
                <w:rFonts w:ascii="Calibri"/>
                <w:w w:val="102"/>
                <w:sz w:val="14"/>
              </w:rPr>
              <w:t>A</w:t>
            </w:r>
          </w:p>
        </w:tc>
        <w:tc>
          <w:tcPr>
            <w:tcW w:w="859" w:type="dxa"/>
          </w:tcPr>
          <w:p>
            <w:pPr>
              <w:pStyle w:val="TableParagraph"/>
              <w:spacing w:line="145" w:lineRule="exact" w:before="3"/>
              <w:ind w:left="390"/>
              <w:jc w:val="left"/>
              <w:rPr>
                <w:rFonts w:ascii="Calibri"/>
                <w:sz w:val="14"/>
              </w:rPr>
            </w:pPr>
            <w:r>
              <w:rPr>
                <w:rFonts w:ascii="Calibri"/>
                <w:w w:val="102"/>
                <w:sz w:val="14"/>
              </w:rPr>
              <w:t>-</w:t>
            </w:r>
          </w:p>
        </w:tc>
        <w:tc>
          <w:tcPr>
            <w:tcW w:w="1093" w:type="dxa"/>
          </w:tcPr>
          <w:p>
            <w:pPr>
              <w:pStyle w:val="TableParagraph"/>
              <w:spacing w:line="145" w:lineRule="exact" w:before="3"/>
              <w:ind w:right="344"/>
              <w:rPr>
                <w:rFonts w:ascii="Calibri"/>
                <w:sz w:val="14"/>
              </w:rPr>
            </w:pPr>
            <w:r>
              <w:rPr>
                <w:rFonts w:ascii="Calibri"/>
                <w:spacing w:val="-2"/>
                <w:sz w:val="14"/>
              </w:rPr>
              <w:t>48.62</w:t>
            </w:r>
          </w:p>
        </w:tc>
        <w:tc>
          <w:tcPr>
            <w:tcW w:w="1017" w:type="dxa"/>
          </w:tcPr>
          <w:p>
            <w:pPr>
              <w:pStyle w:val="TableParagraph"/>
              <w:spacing w:line="145" w:lineRule="exact" w:before="3"/>
              <w:ind w:left="22" w:right="29"/>
              <w:jc w:val="center"/>
              <w:rPr>
                <w:rFonts w:ascii="Calibri"/>
                <w:sz w:val="14"/>
              </w:rPr>
            </w:pPr>
            <w:r>
              <w:rPr>
                <w:rFonts w:ascii="Calibri"/>
                <w:spacing w:val="-2"/>
                <w:sz w:val="14"/>
              </w:rPr>
              <w:t>47.90</w:t>
            </w:r>
          </w:p>
        </w:tc>
        <w:tc>
          <w:tcPr>
            <w:tcW w:w="878" w:type="dxa"/>
          </w:tcPr>
          <w:p>
            <w:pPr>
              <w:pStyle w:val="TableParagraph"/>
              <w:spacing w:line="145" w:lineRule="exact" w:before="3"/>
              <w:ind w:left="294" w:right="231"/>
              <w:jc w:val="center"/>
              <w:rPr>
                <w:rFonts w:ascii="Calibri"/>
                <w:sz w:val="14"/>
              </w:rPr>
            </w:pPr>
            <w:r>
              <w:rPr>
                <w:rFonts w:ascii="Calibri"/>
                <w:spacing w:val="-4"/>
                <w:sz w:val="14"/>
              </w:rPr>
              <w:t>0.72</w:t>
            </w:r>
          </w:p>
        </w:tc>
        <w:tc>
          <w:tcPr>
            <w:tcW w:w="592" w:type="dxa"/>
          </w:tcPr>
          <w:p>
            <w:pPr>
              <w:pStyle w:val="TableParagraph"/>
              <w:spacing w:line="145" w:lineRule="exact" w:before="3"/>
              <w:ind w:right="34"/>
              <w:rPr>
                <w:rFonts w:ascii="Calibri"/>
                <w:sz w:val="14"/>
              </w:rPr>
            </w:pPr>
            <w:r>
              <w:rPr>
                <w:rFonts w:ascii="Calibri"/>
                <w:spacing w:val="-4"/>
                <w:sz w:val="14"/>
              </w:rPr>
              <w:t>1.5%</w:t>
            </w:r>
          </w:p>
        </w:tc>
      </w:tr>
    </w:tbl>
    <w:p>
      <w:pPr>
        <w:pStyle w:val="BodyText"/>
        <w:spacing w:before="4"/>
        <w:rPr>
          <w:rFonts w:ascii="Calibri"/>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51"/>
        <w:gridCol w:w="1691"/>
        <w:gridCol w:w="945"/>
        <w:gridCol w:w="1020"/>
        <w:gridCol w:w="1070"/>
        <w:gridCol w:w="913"/>
        <w:gridCol w:w="591"/>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Carousel</w:t>
            </w:r>
            <w:r>
              <w:rPr>
                <w:rFonts w:ascii="Calibri"/>
                <w:b/>
                <w:spacing w:val="6"/>
                <w:sz w:val="14"/>
              </w:rPr>
              <w:t> </w:t>
            </w:r>
            <w:r>
              <w:rPr>
                <w:rFonts w:ascii="Calibri"/>
                <w:b/>
                <w:sz w:val="14"/>
              </w:rPr>
              <w:t>-</w:t>
            </w:r>
            <w:r>
              <w:rPr>
                <w:rFonts w:ascii="Calibri"/>
                <w:b/>
                <w:spacing w:val="5"/>
                <w:sz w:val="14"/>
              </w:rPr>
              <w:t> </w:t>
            </w:r>
            <w:r>
              <w:rPr>
                <w:rFonts w:ascii="Calibri"/>
                <w:b/>
                <w:sz w:val="14"/>
              </w:rPr>
              <w:t>Private</w:t>
            </w:r>
            <w:r>
              <w:rPr>
                <w:rFonts w:ascii="Calibri"/>
                <w:b/>
                <w:spacing w:val="6"/>
                <w:sz w:val="14"/>
              </w:rPr>
              <w:t> </w:t>
            </w:r>
            <w:r>
              <w:rPr>
                <w:rFonts w:ascii="Calibri"/>
                <w:b/>
                <w:spacing w:val="-4"/>
                <w:sz w:val="14"/>
              </w:rPr>
              <w:t>Hire</w:t>
            </w:r>
          </w:p>
        </w:tc>
      </w:tr>
      <w:tr>
        <w:trPr>
          <w:trHeight w:val="196" w:hRule="atLeast"/>
        </w:trPr>
        <w:tc>
          <w:tcPr>
            <w:tcW w:w="4951" w:type="dxa"/>
          </w:tcPr>
          <w:p>
            <w:pPr>
              <w:pStyle w:val="TableParagraph"/>
              <w:spacing w:before="3"/>
              <w:ind w:left="19"/>
              <w:jc w:val="left"/>
              <w:rPr>
                <w:rFonts w:ascii="Calibri"/>
                <w:sz w:val="14"/>
              </w:rPr>
            </w:pPr>
            <w:r>
              <w:rPr>
                <w:rFonts w:ascii="Calibri"/>
                <w:sz w:val="14"/>
              </w:rPr>
              <w:t>Private</w:t>
            </w:r>
            <w:r>
              <w:rPr>
                <w:rFonts w:ascii="Calibri"/>
                <w:spacing w:val="7"/>
                <w:sz w:val="14"/>
              </w:rPr>
              <w:t> </w:t>
            </w:r>
            <w:r>
              <w:rPr>
                <w:rFonts w:ascii="Calibri"/>
                <w:sz w:val="14"/>
              </w:rPr>
              <w:t>Hire</w:t>
            </w:r>
            <w:r>
              <w:rPr>
                <w:rFonts w:ascii="Calibri"/>
                <w:spacing w:val="8"/>
                <w:sz w:val="14"/>
              </w:rPr>
              <w:t> </w:t>
            </w:r>
            <w:r>
              <w:rPr>
                <w:rFonts w:ascii="Calibri"/>
                <w:sz w:val="14"/>
              </w:rPr>
              <w:t>of</w:t>
            </w:r>
            <w:r>
              <w:rPr>
                <w:rFonts w:ascii="Calibri"/>
                <w:spacing w:val="6"/>
                <w:sz w:val="14"/>
              </w:rPr>
              <w:t> </w:t>
            </w:r>
            <w:r>
              <w:rPr>
                <w:rFonts w:ascii="Calibri"/>
                <w:sz w:val="14"/>
              </w:rPr>
              <w:t>Carousel</w:t>
            </w:r>
            <w:r>
              <w:rPr>
                <w:rFonts w:ascii="Calibri"/>
                <w:spacing w:val="8"/>
                <w:sz w:val="14"/>
              </w:rPr>
              <w:t> </w:t>
            </w:r>
            <w:r>
              <w:rPr>
                <w:rFonts w:ascii="Calibri"/>
                <w:sz w:val="14"/>
              </w:rPr>
              <w:t>-</w:t>
            </w:r>
            <w:r>
              <w:rPr>
                <w:rFonts w:ascii="Calibri"/>
                <w:spacing w:val="6"/>
                <w:sz w:val="14"/>
              </w:rPr>
              <w:t> </w:t>
            </w:r>
            <w:r>
              <w:rPr>
                <w:rFonts w:ascii="Calibri"/>
                <w:sz w:val="14"/>
              </w:rPr>
              <w:t>Wedding</w:t>
            </w:r>
            <w:r>
              <w:rPr>
                <w:rFonts w:ascii="Calibri"/>
                <w:spacing w:val="7"/>
                <w:sz w:val="14"/>
              </w:rPr>
              <w:t> </w:t>
            </w:r>
            <w:r>
              <w:rPr>
                <w:rFonts w:ascii="Calibri"/>
                <w:sz w:val="14"/>
              </w:rPr>
              <w:t>Photos</w:t>
            </w:r>
            <w:r>
              <w:rPr>
                <w:rFonts w:ascii="Calibri"/>
                <w:spacing w:val="5"/>
                <w:sz w:val="14"/>
              </w:rPr>
              <w:t> </w:t>
            </w:r>
            <w:r>
              <w:rPr>
                <w:rFonts w:ascii="Calibri"/>
                <w:sz w:val="14"/>
              </w:rPr>
              <w:t>1/2</w:t>
            </w:r>
            <w:r>
              <w:rPr>
                <w:rFonts w:ascii="Calibri"/>
                <w:spacing w:val="5"/>
                <w:sz w:val="14"/>
              </w:rPr>
              <w:t> </w:t>
            </w:r>
            <w:r>
              <w:rPr>
                <w:rFonts w:ascii="Calibri"/>
                <w:spacing w:val="-4"/>
                <w:sz w:val="14"/>
              </w:rPr>
              <w:t>hour</w:t>
            </w:r>
          </w:p>
        </w:tc>
        <w:tc>
          <w:tcPr>
            <w:tcW w:w="1691" w:type="dxa"/>
          </w:tcPr>
          <w:p>
            <w:pPr>
              <w:pStyle w:val="TableParagraph"/>
              <w:spacing w:line="169" w:lineRule="exact" w:before="8"/>
              <w:ind w:right="285"/>
              <w:rPr>
                <w:rFonts w:ascii="Calibri"/>
                <w:sz w:val="14"/>
              </w:rPr>
            </w:pPr>
            <w:r>
              <w:rPr>
                <w:rFonts w:ascii="Calibri"/>
                <w:w w:val="102"/>
                <w:sz w:val="14"/>
              </w:rPr>
              <w:t>D</w:t>
            </w:r>
          </w:p>
        </w:tc>
        <w:tc>
          <w:tcPr>
            <w:tcW w:w="945" w:type="dxa"/>
          </w:tcPr>
          <w:p>
            <w:pPr>
              <w:pStyle w:val="TableParagraph"/>
              <w:spacing w:line="169" w:lineRule="exact" w:before="8"/>
              <w:ind w:right="260"/>
              <w:rPr>
                <w:rFonts w:ascii="Calibri"/>
                <w:sz w:val="14"/>
              </w:rPr>
            </w:pPr>
            <w:r>
              <w:rPr>
                <w:rFonts w:ascii="Calibri"/>
                <w:spacing w:val="-2"/>
                <w:sz w:val="14"/>
              </w:rPr>
              <w:t>19.45</w:t>
            </w:r>
          </w:p>
        </w:tc>
        <w:tc>
          <w:tcPr>
            <w:tcW w:w="1020" w:type="dxa"/>
          </w:tcPr>
          <w:p>
            <w:pPr>
              <w:pStyle w:val="TableParagraph"/>
              <w:spacing w:line="169" w:lineRule="exact" w:before="8"/>
              <w:ind w:right="252"/>
              <w:rPr>
                <w:rFonts w:ascii="Calibri"/>
                <w:sz w:val="14"/>
              </w:rPr>
            </w:pPr>
            <w:r>
              <w:rPr>
                <w:rFonts w:ascii="Calibri"/>
                <w:spacing w:val="-2"/>
                <w:sz w:val="14"/>
              </w:rPr>
              <w:t>214.00</w:t>
            </w:r>
          </w:p>
        </w:tc>
        <w:tc>
          <w:tcPr>
            <w:tcW w:w="1070" w:type="dxa"/>
          </w:tcPr>
          <w:p>
            <w:pPr>
              <w:pStyle w:val="TableParagraph"/>
              <w:spacing w:line="169" w:lineRule="exact" w:before="8"/>
              <w:ind w:right="310"/>
              <w:rPr>
                <w:rFonts w:ascii="Calibri"/>
                <w:sz w:val="14"/>
              </w:rPr>
            </w:pPr>
            <w:r>
              <w:rPr>
                <w:rFonts w:ascii="Calibri"/>
                <w:spacing w:val="-2"/>
                <w:sz w:val="14"/>
              </w:rPr>
              <w:t>210.50</w:t>
            </w:r>
          </w:p>
        </w:tc>
        <w:tc>
          <w:tcPr>
            <w:tcW w:w="913" w:type="dxa"/>
          </w:tcPr>
          <w:p>
            <w:pPr>
              <w:pStyle w:val="TableParagraph"/>
              <w:spacing w:line="169" w:lineRule="exact" w:before="8"/>
              <w:ind w:left="298" w:right="192"/>
              <w:jc w:val="center"/>
              <w:rPr>
                <w:rFonts w:ascii="Calibri"/>
                <w:sz w:val="14"/>
              </w:rPr>
            </w:pPr>
            <w:r>
              <w:rPr>
                <w:rFonts w:ascii="Calibri"/>
                <w:spacing w:val="-4"/>
                <w:sz w:val="14"/>
              </w:rPr>
              <w:t>3.50</w:t>
            </w:r>
          </w:p>
        </w:tc>
        <w:tc>
          <w:tcPr>
            <w:tcW w:w="591" w:type="dxa"/>
          </w:tcPr>
          <w:p>
            <w:pPr>
              <w:pStyle w:val="TableParagraph"/>
              <w:spacing w:line="169" w:lineRule="exact" w:before="8"/>
              <w:ind w:right="29"/>
              <w:rPr>
                <w:rFonts w:ascii="Calibri"/>
                <w:sz w:val="14"/>
              </w:rPr>
            </w:pPr>
            <w:r>
              <w:rPr>
                <w:rFonts w:ascii="Calibri"/>
                <w:spacing w:val="-4"/>
                <w:sz w:val="14"/>
              </w:rPr>
              <w:t>1.7%</w:t>
            </w:r>
          </w:p>
        </w:tc>
      </w:tr>
      <w:tr>
        <w:trPr>
          <w:trHeight w:val="191" w:hRule="atLeast"/>
        </w:trPr>
        <w:tc>
          <w:tcPr>
            <w:tcW w:w="4951" w:type="dxa"/>
          </w:tcPr>
          <w:p>
            <w:pPr>
              <w:pStyle w:val="TableParagraph"/>
              <w:spacing w:line="170" w:lineRule="exact"/>
              <w:ind w:left="19"/>
              <w:jc w:val="left"/>
              <w:rPr>
                <w:rFonts w:ascii="Calibri"/>
                <w:sz w:val="14"/>
              </w:rPr>
            </w:pPr>
            <w:r>
              <w:rPr>
                <w:rFonts w:ascii="Calibri"/>
                <w:sz w:val="14"/>
              </w:rPr>
              <w:t>Private</w:t>
            </w:r>
            <w:r>
              <w:rPr>
                <w:rFonts w:ascii="Calibri"/>
                <w:spacing w:val="8"/>
                <w:sz w:val="14"/>
              </w:rPr>
              <w:t> </w:t>
            </w:r>
            <w:r>
              <w:rPr>
                <w:rFonts w:ascii="Calibri"/>
                <w:sz w:val="14"/>
              </w:rPr>
              <w:t>Hire</w:t>
            </w:r>
            <w:r>
              <w:rPr>
                <w:rFonts w:ascii="Calibri"/>
                <w:spacing w:val="8"/>
                <w:sz w:val="14"/>
              </w:rPr>
              <w:t> </w:t>
            </w:r>
            <w:r>
              <w:rPr>
                <w:rFonts w:ascii="Calibri"/>
                <w:sz w:val="14"/>
              </w:rPr>
              <w:t>of</w:t>
            </w:r>
            <w:r>
              <w:rPr>
                <w:rFonts w:ascii="Calibri"/>
                <w:spacing w:val="7"/>
                <w:sz w:val="14"/>
              </w:rPr>
              <w:t> </w:t>
            </w:r>
            <w:r>
              <w:rPr>
                <w:rFonts w:ascii="Calibri"/>
                <w:sz w:val="14"/>
              </w:rPr>
              <w:t>Carousel</w:t>
            </w:r>
            <w:r>
              <w:rPr>
                <w:rFonts w:ascii="Calibri"/>
                <w:spacing w:val="8"/>
                <w:sz w:val="14"/>
              </w:rPr>
              <w:t> </w:t>
            </w:r>
            <w:r>
              <w:rPr>
                <w:rFonts w:ascii="Calibri"/>
                <w:sz w:val="14"/>
              </w:rPr>
              <w:t>-</w:t>
            </w:r>
            <w:r>
              <w:rPr>
                <w:rFonts w:ascii="Calibri"/>
                <w:spacing w:val="7"/>
                <w:sz w:val="14"/>
              </w:rPr>
              <w:t> </w:t>
            </w:r>
            <w:r>
              <w:rPr>
                <w:rFonts w:ascii="Calibri"/>
                <w:sz w:val="14"/>
              </w:rPr>
              <w:t>Wedding</w:t>
            </w:r>
            <w:r>
              <w:rPr>
                <w:rFonts w:ascii="Calibri"/>
                <w:spacing w:val="7"/>
                <w:sz w:val="14"/>
              </w:rPr>
              <w:t> </w:t>
            </w:r>
            <w:r>
              <w:rPr>
                <w:rFonts w:ascii="Calibri"/>
                <w:sz w:val="14"/>
              </w:rPr>
              <w:t>Ceremony</w:t>
            </w:r>
            <w:r>
              <w:rPr>
                <w:rFonts w:ascii="Calibri"/>
                <w:spacing w:val="7"/>
                <w:sz w:val="14"/>
              </w:rPr>
              <w:t> </w:t>
            </w:r>
            <w:r>
              <w:rPr>
                <w:rFonts w:ascii="Calibri"/>
                <w:sz w:val="14"/>
              </w:rPr>
              <w:t>1</w:t>
            </w:r>
            <w:r>
              <w:rPr>
                <w:rFonts w:ascii="Calibri"/>
                <w:spacing w:val="6"/>
                <w:sz w:val="14"/>
              </w:rPr>
              <w:t> </w:t>
            </w:r>
            <w:r>
              <w:rPr>
                <w:rFonts w:ascii="Calibri"/>
                <w:spacing w:val="-4"/>
                <w:sz w:val="14"/>
              </w:rPr>
              <w:t>hour</w:t>
            </w:r>
          </w:p>
        </w:tc>
        <w:tc>
          <w:tcPr>
            <w:tcW w:w="1691"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43.55</w:t>
            </w:r>
          </w:p>
        </w:tc>
        <w:tc>
          <w:tcPr>
            <w:tcW w:w="1020" w:type="dxa"/>
          </w:tcPr>
          <w:p>
            <w:pPr>
              <w:pStyle w:val="TableParagraph"/>
              <w:spacing w:line="169" w:lineRule="exact" w:before="3"/>
              <w:ind w:right="252"/>
              <w:rPr>
                <w:rFonts w:ascii="Calibri"/>
                <w:sz w:val="14"/>
              </w:rPr>
            </w:pPr>
            <w:r>
              <w:rPr>
                <w:rFonts w:ascii="Calibri"/>
                <w:spacing w:val="-2"/>
                <w:sz w:val="14"/>
              </w:rPr>
              <w:t>479.00</w:t>
            </w:r>
          </w:p>
        </w:tc>
        <w:tc>
          <w:tcPr>
            <w:tcW w:w="1070" w:type="dxa"/>
          </w:tcPr>
          <w:p>
            <w:pPr>
              <w:pStyle w:val="TableParagraph"/>
              <w:spacing w:line="169" w:lineRule="exact" w:before="3"/>
              <w:ind w:right="310"/>
              <w:rPr>
                <w:rFonts w:ascii="Calibri"/>
                <w:sz w:val="14"/>
              </w:rPr>
            </w:pPr>
            <w:r>
              <w:rPr>
                <w:rFonts w:ascii="Calibri"/>
                <w:spacing w:val="-2"/>
                <w:sz w:val="14"/>
              </w:rPr>
              <w:t>470.50</w:t>
            </w:r>
          </w:p>
        </w:tc>
        <w:tc>
          <w:tcPr>
            <w:tcW w:w="913" w:type="dxa"/>
          </w:tcPr>
          <w:p>
            <w:pPr>
              <w:pStyle w:val="TableParagraph"/>
              <w:spacing w:line="169" w:lineRule="exact" w:before="3"/>
              <w:ind w:left="298" w:right="192"/>
              <w:jc w:val="center"/>
              <w:rPr>
                <w:rFonts w:ascii="Calibri"/>
                <w:sz w:val="14"/>
              </w:rPr>
            </w:pPr>
            <w:r>
              <w:rPr>
                <w:rFonts w:ascii="Calibri"/>
                <w:spacing w:val="-4"/>
                <w:sz w:val="14"/>
              </w:rPr>
              <w:t>8.50</w:t>
            </w:r>
          </w:p>
        </w:tc>
        <w:tc>
          <w:tcPr>
            <w:tcW w:w="591" w:type="dxa"/>
          </w:tcPr>
          <w:p>
            <w:pPr>
              <w:pStyle w:val="TableParagraph"/>
              <w:spacing w:line="169" w:lineRule="exact" w:before="3"/>
              <w:ind w:right="29"/>
              <w:rPr>
                <w:rFonts w:ascii="Calibri"/>
                <w:sz w:val="14"/>
              </w:rPr>
            </w:pPr>
            <w:r>
              <w:rPr>
                <w:rFonts w:ascii="Calibri"/>
                <w:spacing w:val="-4"/>
                <w:sz w:val="14"/>
              </w:rPr>
              <w:t>1.8%</w:t>
            </w:r>
          </w:p>
        </w:tc>
      </w:tr>
      <w:tr>
        <w:trPr>
          <w:trHeight w:val="192" w:hRule="atLeast"/>
        </w:trPr>
        <w:tc>
          <w:tcPr>
            <w:tcW w:w="4951" w:type="dxa"/>
          </w:tcPr>
          <w:p>
            <w:pPr>
              <w:pStyle w:val="TableParagraph"/>
              <w:spacing w:line="170" w:lineRule="exact"/>
              <w:ind w:left="19"/>
              <w:jc w:val="left"/>
              <w:rPr>
                <w:rFonts w:ascii="Calibri"/>
                <w:sz w:val="14"/>
              </w:rPr>
            </w:pPr>
            <w:r>
              <w:rPr>
                <w:rFonts w:ascii="Calibri"/>
                <w:sz w:val="14"/>
              </w:rPr>
              <w:t>Private</w:t>
            </w:r>
            <w:r>
              <w:rPr>
                <w:rFonts w:ascii="Calibri"/>
                <w:spacing w:val="7"/>
                <w:sz w:val="14"/>
              </w:rPr>
              <w:t> </w:t>
            </w:r>
            <w:r>
              <w:rPr>
                <w:rFonts w:ascii="Calibri"/>
                <w:sz w:val="14"/>
              </w:rPr>
              <w:t>Hire</w:t>
            </w:r>
            <w:r>
              <w:rPr>
                <w:rFonts w:ascii="Calibri"/>
                <w:spacing w:val="8"/>
                <w:sz w:val="14"/>
              </w:rPr>
              <w:t> </w:t>
            </w:r>
            <w:r>
              <w:rPr>
                <w:rFonts w:ascii="Calibri"/>
                <w:sz w:val="14"/>
              </w:rPr>
              <w:t>of</w:t>
            </w:r>
            <w:r>
              <w:rPr>
                <w:rFonts w:ascii="Calibri"/>
                <w:spacing w:val="6"/>
                <w:sz w:val="14"/>
              </w:rPr>
              <w:t> </w:t>
            </w:r>
            <w:r>
              <w:rPr>
                <w:rFonts w:ascii="Calibri"/>
                <w:sz w:val="14"/>
              </w:rPr>
              <w:t>Carousel</w:t>
            </w:r>
            <w:r>
              <w:rPr>
                <w:rFonts w:ascii="Calibri"/>
                <w:spacing w:val="8"/>
                <w:sz w:val="14"/>
              </w:rPr>
              <w:t> </w:t>
            </w:r>
            <w:r>
              <w:rPr>
                <w:rFonts w:ascii="Calibri"/>
                <w:sz w:val="14"/>
              </w:rPr>
              <w:t>-</w:t>
            </w:r>
            <w:r>
              <w:rPr>
                <w:rFonts w:ascii="Calibri"/>
                <w:spacing w:val="6"/>
                <w:sz w:val="14"/>
              </w:rPr>
              <w:t> </w:t>
            </w:r>
            <w:r>
              <w:rPr>
                <w:rFonts w:ascii="Calibri"/>
                <w:sz w:val="14"/>
              </w:rPr>
              <w:t>Private</w:t>
            </w:r>
            <w:r>
              <w:rPr>
                <w:rFonts w:ascii="Calibri"/>
                <w:spacing w:val="8"/>
                <w:sz w:val="14"/>
              </w:rPr>
              <w:t> </w:t>
            </w:r>
            <w:r>
              <w:rPr>
                <w:rFonts w:ascii="Calibri"/>
                <w:sz w:val="14"/>
              </w:rPr>
              <w:t>Function</w:t>
            </w:r>
            <w:r>
              <w:rPr>
                <w:rFonts w:ascii="Calibri"/>
                <w:spacing w:val="8"/>
                <w:sz w:val="14"/>
              </w:rPr>
              <w:t> </w:t>
            </w:r>
            <w:r>
              <w:rPr>
                <w:rFonts w:ascii="Calibri"/>
                <w:sz w:val="14"/>
              </w:rPr>
              <w:t>Booking</w:t>
            </w:r>
            <w:r>
              <w:rPr>
                <w:rFonts w:ascii="Calibri"/>
                <w:spacing w:val="7"/>
                <w:sz w:val="14"/>
              </w:rPr>
              <w:t> </w:t>
            </w:r>
            <w:r>
              <w:rPr>
                <w:rFonts w:ascii="Calibri"/>
                <w:sz w:val="14"/>
              </w:rPr>
              <w:t>2</w:t>
            </w:r>
            <w:r>
              <w:rPr>
                <w:rFonts w:ascii="Calibri"/>
                <w:spacing w:val="5"/>
                <w:sz w:val="14"/>
              </w:rPr>
              <w:t> </w:t>
            </w:r>
            <w:r>
              <w:rPr>
                <w:rFonts w:ascii="Calibri"/>
                <w:spacing w:val="-4"/>
                <w:sz w:val="14"/>
              </w:rPr>
              <w:t>hours</w:t>
            </w:r>
          </w:p>
        </w:tc>
        <w:tc>
          <w:tcPr>
            <w:tcW w:w="1691"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85.09</w:t>
            </w:r>
          </w:p>
        </w:tc>
        <w:tc>
          <w:tcPr>
            <w:tcW w:w="1020" w:type="dxa"/>
          </w:tcPr>
          <w:p>
            <w:pPr>
              <w:pStyle w:val="TableParagraph"/>
              <w:spacing w:line="169" w:lineRule="exact" w:before="3"/>
              <w:ind w:right="252"/>
              <w:rPr>
                <w:rFonts w:ascii="Calibri"/>
                <w:sz w:val="14"/>
              </w:rPr>
            </w:pPr>
            <w:r>
              <w:rPr>
                <w:rFonts w:ascii="Calibri"/>
                <w:spacing w:val="-2"/>
                <w:sz w:val="14"/>
              </w:rPr>
              <w:t>936.00</w:t>
            </w:r>
          </w:p>
        </w:tc>
        <w:tc>
          <w:tcPr>
            <w:tcW w:w="1070" w:type="dxa"/>
          </w:tcPr>
          <w:p>
            <w:pPr>
              <w:pStyle w:val="TableParagraph"/>
              <w:spacing w:line="169" w:lineRule="exact" w:before="3"/>
              <w:ind w:right="310"/>
              <w:rPr>
                <w:rFonts w:ascii="Calibri"/>
                <w:sz w:val="14"/>
              </w:rPr>
            </w:pPr>
            <w:r>
              <w:rPr>
                <w:rFonts w:ascii="Calibri"/>
                <w:spacing w:val="-2"/>
                <w:sz w:val="14"/>
              </w:rPr>
              <w:t>920.00</w:t>
            </w:r>
          </w:p>
        </w:tc>
        <w:tc>
          <w:tcPr>
            <w:tcW w:w="913" w:type="dxa"/>
          </w:tcPr>
          <w:p>
            <w:pPr>
              <w:pStyle w:val="TableParagraph"/>
              <w:spacing w:line="169" w:lineRule="exact" w:before="3"/>
              <w:ind w:left="297" w:right="263"/>
              <w:jc w:val="center"/>
              <w:rPr>
                <w:rFonts w:ascii="Calibri"/>
                <w:sz w:val="14"/>
              </w:rPr>
            </w:pPr>
            <w:r>
              <w:rPr>
                <w:rFonts w:ascii="Calibri"/>
                <w:spacing w:val="-2"/>
                <w:sz w:val="14"/>
              </w:rPr>
              <w:t>16.00</w:t>
            </w:r>
          </w:p>
        </w:tc>
        <w:tc>
          <w:tcPr>
            <w:tcW w:w="591" w:type="dxa"/>
          </w:tcPr>
          <w:p>
            <w:pPr>
              <w:pStyle w:val="TableParagraph"/>
              <w:spacing w:line="169" w:lineRule="exact" w:before="3"/>
              <w:ind w:right="29"/>
              <w:rPr>
                <w:rFonts w:ascii="Calibri"/>
                <w:sz w:val="14"/>
              </w:rPr>
            </w:pPr>
            <w:r>
              <w:rPr>
                <w:rFonts w:ascii="Calibri"/>
                <w:spacing w:val="-4"/>
                <w:sz w:val="14"/>
              </w:rPr>
              <w:t>1.7%</w:t>
            </w:r>
          </w:p>
        </w:tc>
      </w:tr>
      <w:tr>
        <w:trPr>
          <w:trHeight w:val="191" w:hRule="atLeast"/>
        </w:trPr>
        <w:tc>
          <w:tcPr>
            <w:tcW w:w="4951" w:type="dxa"/>
          </w:tcPr>
          <w:p>
            <w:pPr>
              <w:pStyle w:val="TableParagraph"/>
              <w:spacing w:line="170" w:lineRule="exact"/>
              <w:ind w:left="19"/>
              <w:jc w:val="left"/>
              <w:rPr>
                <w:rFonts w:ascii="Calibri"/>
                <w:sz w:val="14"/>
              </w:rPr>
            </w:pPr>
            <w:r>
              <w:rPr>
                <w:rFonts w:ascii="Calibri"/>
                <w:sz w:val="14"/>
              </w:rPr>
              <w:t>Private</w:t>
            </w:r>
            <w:r>
              <w:rPr>
                <w:rFonts w:ascii="Calibri"/>
                <w:spacing w:val="7"/>
                <w:sz w:val="14"/>
              </w:rPr>
              <w:t> </w:t>
            </w:r>
            <w:r>
              <w:rPr>
                <w:rFonts w:ascii="Calibri"/>
                <w:sz w:val="14"/>
              </w:rPr>
              <w:t>Hire</w:t>
            </w:r>
            <w:r>
              <w:rPr>
                <w:rFonts w:ascii="Calibri"/>
                <w:spacing w:val="8"/>
                <w:sz w:val="14"/>
              </w:rPr>
              <w:t> </w:t>
            </w:r>
            <w:r>
              <w:rPr>
                <w:rFonts w:ascii="Calibri"/>
                <w:sz w:val="14"/>
              </w:rPr>
              <w:t>of</w:t>
            </w:r>
            <w:r>
              <w:rPr>
                <w:rFonts w:ascii="Calibri"/>
                <w:spacing w:val="6"/>
                <w:sz w:val="14"/>
              </w:rPr>
              <w:t> </w:t>
            </w:r>
            <w:r>
              <w:rPr>
                <w:rFonts w:ascii="Calibri"/>
                <w:sz w:val="14"/>
              </w:rPr>
              <w:t>Carousel</w:t>
            </w:r>
            <w:r>
              <w:rPr>
                <w:rFonts w:ascii="Calibri"/>
                <w:spacing w:val="8"/>
                <w:sz w:val="14"/>
              </w:rPr>
              <w:t> </w:t>
            </w:r>
            <w:r>
              <w:rPr>
                <w:rFonts w:ascii="Calibri"/>
                <w:sz w:val="14"/>
              </w:rPr>
              <w:t>-</w:t>
            </w:r>
            <w:r>
              <w:rPr>
                <w:rFonts w:ascii="Calibri"/>
                <w:spacing w:val="6"/>
                <w:sz w:val="14"/>
              </w:rPr>
              <w:t> </w:t>
            </w:r>
            <w:r>
              <w:rPr>
                <w:rFonts w:ascii="Calibri"/>
                <w:sz w:val="14"/>
              </w:rPr>
              <w:t>Private</w:t>
            </w:r>
            <w:r>
              <w:rPr>
                <w:rFonts w:ascii="Calibri"/>
                <w:spacing w:val="8"/>
                <w:sz w:val="14"/>
              </w:rPr>
              <w:t> </w:t>
            </w:r>
            <w:r>
              <w:rPr>
                <w:rFonts w:ascii="Calibri"/>
                <w:sz w:val="14"/>
              </w:rPr>
              <w:t>Function</w:t>
            </w:r>
            <w:r>
              <w:rPr>
                <w:rFonts w:ascii="Calibri"/>
                <w:spacing w:val="8"/>
                <w:sz w:val="14"/>
              </w:rPr>
              <w:t> </w:t>
            </w:r>
            <w:r>
              <w:rPr>
                <w:rFonts w:ascii="Calibri"/>
                <w:sz w:val="14"/>
              </w:rPr>
              <w:t>Booking</w:t>
            </w:r>
            <w:r>
              <w:rPr>
                <w:rFonts w:ascii="Calibri"/>
                <w:spacing w:val="7"/>
                <w:sz w:val="14"/>
              </w:rPr>
              <w:t> </w:t>
            </w:r>
            <w:r>
              <w:rPr>
                <w:rFonts w:ascii="Calibri"/>
                <w:sz w:val="14"/>
              </w:rPr>
              <w:t>2-4</w:t>
            </w:r>
            <w:r>
              <w:rPr>
                <w:rFonts w:ascii="Calibri"/>
                <w:spacing w:val="5"/>
                <w:sz w:val="14"/>
              </w:rPr>
              <w:t> </w:t>
            </w:r>
            <w:r>
              <w:rPr>
                <w:rFonts w:ascii="Calibri"/>
                <w:spacing w:val="-4"/>
                <w:sz w:val="14"/>
              </w:rPr>
              <w:t>hours</w:t>
            </w:r>
          </w:p>
        </w:tc>
        <w:tc>
          <w:tcPr>
            <w:tcW w:w="1691"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129.27</w:t>
            </w:r>
          </w:p>
        </w:tc>
        <w:tc>
          <w:tcPr>
            <w:tcW w:w="1020" w:type="dxa"/>
          </w:tcPr>
          <w:p>
            <w:pPr>
              <w:pStyle w:val="TableParagraph"/>
              <w:spacing w:line="169" w:lineRule="exact" w:before="3"/>
              <w:ind w:right="253"/>
              <w:rPr>
                <w:rFonts w:ascii="Calibri"/>
                <w:sz w:val="14"/>
              </w:rPr>
            </w:pPr>
            <w:r>
              <w:rPr>
                <w:rFonts w:ascii="Calibri"/>
                <w:spacing w:val="-2"/>
                <w:sz w:val="14"/>
              </w:rPr>
              <w:t>1,422.00</w:t>
            </w:r>
          </w:p>
        </w:tc>
        <w:tc>
          <w:tcPr>
            <w:tcW w:w="1070" w:type="dxa"/>
          </w:tcPr>
          <w:p>
            <w:pPr>
              <w:pStyle w:val="TableParagraph"/>
              <w:spacing w:line="169" w:lineRule="exact" w:before="3"/>
              <w:ind w:right="310"/>
              <w:rPr>
                <w:rFonts w:ascii="Calibri"/>
                <w:sz w:val="14"/>
              </w:rPr>
            </w:pPr>
            <w:r>
              <w:rPr>
                <w:rFonts w:ascii="Calibri"/>
                <w:spacing w:val="-2"/>
                <w:sz w:val="14"/>
              </w:rPr>
              <w:t>1,397.50</w:t>
            </w:r>
          </w:p>
        </w:tc>
        <w:tc>
          <w:tcPr>
            <w:tcW w:w="913" w:type="dxa"/>
          </w:tcPr>
          <w:p>
            <w:pPr>
              <w:pStyle w:val="TableParagraph"/>
              <w:spacing w:line="169" w:lineRule="exact" w:before="3"/>
              <w:ind w:left="297" w:right="263"/>
              <w:jc w:val="center"/>
              <w:rPr>
                <w:rFonts w:ascii="Calibri"/>
                <w:sz w:val="14"/>
              </w:rPr>
            </w:pPr>
            <w:r>
              <w:rPr>
                <w:rFonts w:ascii="Calibri"/>
                <w:spacing w:val="-2"/>
                <w:sz w:val="14"/>
              </w:rPr>
              <w:t>24.50</w:t>
            </w:r>
          </w:p>
        </w:tc>
        <w:tc>
          <w:tcPr>
            <w:tcW w:w="591" w:type="dxa"/>
          </w:tcPr>
          <w:p>
            <w:pPr>
              <w:pStyle w:val="TableParagraph"/>
              <w:spacing w:line="169" w:lineRule="exact" w:before="3"/>
              <w:ind w:right="29"/>
              <w:rPr>
                <w:rFonts w:ascii="Calibri"/>
                <w:sz w:val="14"/>
              </w:rPr>
            </w:pPr>
            <w:r>
              <w:rPr>
                <w:rFonts w:ascii="Calibri"/>
                <w:spacing w:val="-4"/>
                <w:sz w:val="14"/>
              </w:rPr>
              <w:t>1.8%</w:t>
            </w:r>
          </w:p>
        </w:tc>
      </w:tr>
      <w:tr>
        <w:trPr>
          <w:trHeight w:val="192" w:hRule="atLeast"/>
        </w:trPr>
        <w:tc>
          <w:tcPr>
            <w:tcW w:w="4951" w:type="dxa"/>
          </w:tcPr>
          <w:p>
            <w:pPr>
              <w:pStyle w:val="TableParagraph"/>
              <w:spacing w:line="170" w:lineRule="exact"/>
              <w:ind w:left="19"/>
              <w:jc w:val="left"/>
              <w:rPr>
                <w:rFonts w:ascii="Calibri"/>
                <w:sz w:val="14"/>
              </w:rPr>
            </w:pPr>
            <w:r>
              <w:rPr>
                <w:rFonts w:ascii="Calibri"/>
                <w:sz w:val="14"/>
              </w:rPr>
              <w:t>Private</w:t>
            </w:r>
            <w:r>
              <w:rPr>
                <w:rFonts w:ascii="Calibri"/>
                <w:spacing w:val="7"/>
                <w:sz w:val="14"/>
              </w:rPr>
              <w:t> </w:t>
            </w:r>
            <w:r>
              <w:rPr>
                <w:rFonts w:ascii="Calibri"/>
                <w:sz w:val="14"/>
              </w:rPr>
              <w:t>Hire</w:t>
            </w:r>
            <w:r>
              <w:rPr>
                <w:rFonts w:ascii="Calibri"/>
                <w:spacing w:val="8"/>
                <w:sz w:val="14"/>
              </w:rPr>
              <w:t> </w:t>
            </w:r>
            <w:r>
              <w:rPr>
                <w:rFonts w:ascii="Calibri"/>
                <w:sz w:val="14"/>
              </w:rPr>
              <w:t>of</w:t>
            </w:r>
            <w:r>
              <w:rPr>
                <w:rFonts w:ascii="Calibri"/>
                <w:spacing w:val="7"/>
                <w:sz w:val="14"/>
              </w:rPr>
              <w:t> </w:t>
            </w:r>
            <w:r>
              <w:rPr>
                <w:rFonts w:ascii="Calibri"/>
                <w:sz w:val="14"/>
              </w:rPr>
              <w:t>Carousel</w:t>
            </w:r>
            <w:r>
              <w:rPr>
                <w:rFonts w:ascii="Calibri"/>
                <w:spacing w:val="8"/>
                <w:sz w:val="14"/>
              </w:rPr>
              <w:t> </w:t>
            </w:r>
            <w:r>
              <w:rPr>
                <w:rFonts w:ascii="Calibri"/>
                <w:sz w:val="14"/>
              </w:rPr>
              <w:t>-</w:t>
            </w:r>
            <w:r>
              <w:rPr>
                <w:rFonts w:ascii="Calibri"/>
                <w:spacing w:val="7"/>
                <w:sz w:val="14"/>
              </w:rPr>
              <w:t> </w:t>
            </w:r>
            <w:r>
              <w:rPr>
                <w:rFonts w:ascii="Calibri"/>
                <w:sz w:val="14"/>
              </w:rPr>
              <w:t>Private</w:t>
            </w:r>
            <w:r>
              <w:rPr>
                <w:rFonts w:ascii="Calibri"/>
                <w:spacing w:val="7"/>
                <w:sz w:val="14"/>
              </w:rPr>
              <w:t> </w:t>
            </w:r>
            <w:r>
              <w:rPr>
                <w:rFonts w:ascii="Calibri"/>
                <w:sz w:val="14"/>
              </w:rPr>
              <w:t>Functions</w:t>
            </w:r>
            <w:r>
              <w:rPr>
                <w:rFonts w:ascii="Calibri"/>
                <w:spacing w:val="6"/>
                <w:sz w:val="14"/>
              </w:rPr>
              <w:t> </w:t>
            </w:r>
            <w:r>
              <w:rPr>
                <w:rFonts w:ascii="Calibri"/>
                <w:sz w:val="14"/>
              </w:rPr>
              <w:t>Booking</w:t>
            </w:r>
            <w:r>
              <w:rPr>
                <w:rFonts w:ascii="Calibri"/>
                <w:spacing w:val="7"/>
                <w:sz w:val="14"/>
              </w:rPr>
              <w:t> </w:t>
            </w:r>
            <w:r>
              <w:rPr>
                <w:rFonts w:ascii="Calibri"/>
                <w:sz w:val="14"/>
              </w:rPr>
              <w:t>4-6</w:t>
            </w:r>
            <w:r>
              <w:rPr>
                <w:rFonts w:ascii="Calibri"/>
                <w:spacing w:val="5"/>
                <w:sz w:val="14"/>
              </w:rPr>
              <w:t> </w:t>
            </w:r>
            <w:r>
              <w:rPr>
                <w:rFonts w:ascii="Calibri"/>
                <w:spacing w:val="-4"/>
                <w:sz w:val="14"/>
              </w:rPr>
              <w:t>hours</w:t>
            </w:r>
          </w:p>
        </w:tc>
        <w:tc>
          <w:tcPr>
            <w:tcW w:w="1691"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174.73</w:t>
            </w:r>
          </w:p>
        </w:tc>
        <w:tc>
          <w:tcPr>
            <w:tcW w:w="1020" w:type="dxa"/>
          </w:tcPr>
          <w:p>
            <w:pPr>
              <w:pStyle w:val="TableParagraph"/>
              <w:spacing w:line="169" w:lineRule="exact" w:before="3"/>
              <w:ind w:right="253"/>
              <w:rPr>
                <w:rFonts w:ascii="Calibri"/>
                <w:sz w:val="14"/>
              </w:rPr>
            </w:pPr>
            <w:r>
              <w:rPr>
                <w:rFonts w:ascii="Calibri"/>
                <w:spacing w:val="-2"/>
                <w:sz w:val="14"/>
              </w:rPr>
              <w:t>1,922.00</w:t>
            </w:r>
          </w:p>
        </w:tc>
        <w:tc>
          <w:tcPr>
            <w:tcW w:w="1070" w:type="dxa"/>
          </w:tcPr>
          <w:p>
            <w:pPr>
              <w:pStyle w:val="TableParagraph"/>
              <w:spacing w:line="169" w:lineRule="exact" w:before="3"/>
              <w:ind w:right="310"/>
              <w:rPr>
                <w:rFonts w:ascii="Calibri"/>
                <w:sz w:val="14"/>
              </w:rPr>
            </w:pPr>
            <w:r>
              <w:rPr>
                <w:rFonts w:ascii="Calibri"/>
                <w:spacing w:val="-2"/>
                <w:sz w:val="14"/>
              </w:rPr>
              <w:t>1,888.50</w:t>
            </w:r>
          </w:p>
        </w:tc>
        <w:tc>
          <w:tcPr>
            <w:tcW w:w="913" w:type="dxa"/>
          </w:tcPr>
          <w:p>
            <w:pPr>
              <w:pStyle w:val="TableParagraph"/>
              <w:spacing w:line="169" w:lineRule="exact" w:before="3"/>
              <w:ind w:left="297" w:right="263"/>
              <w:jc w:val="center"/>
              <w:rPr>
                <w:rFonts w:ascii="Calibri"/>
                <w:sz w:val="14"/>
              </w:rPr>
            </w:pPr>
            <w:r>
              <w:rPr>
                <w:rFonts w:ascii="Calibri"/>
                <w:spacing w:val="-2"/>
                <w:sz w:val="14"/>
              </w:rPr>
              <w:t>33.50</w:t>
            </w:r>
          </w:p>
        </w:tc>
        <w:tc>
          <w:tcPr>
            <w:tcW w:w="591" w:type="dxa"/>
          </w:tcPr>
          <w:p>
            <w:pPr>
              <w:pStyle w:val="TableParagraph"/>
              <w:spacing w:line="169" w:lineRule="exact" w:before="3"/>
              <w:ind w:right="29"/>
              <w:rPr>
                <w:rFonts w:ascii="Calibri"/>
                <w:sz w:val="14"/>
              </w:rPr>
            </w:pPr>
            <w:r>
              <w:rPr>
                <w:rFonts w:ascii="Calibri"/>
                <w:spacing w:val="-4"/>
                <w:sz w:val="14"/>
              </w:rPr>
              <w:t>1.8%</w:t>
            </w:r>
          </w:p>
        </w:tc>
      </w:tr>
      <w:tr>
        <w:trPr>
          <w:trHeight w:val="191" w:hRule="atLeast"/>
        </w:trPr>
        <w:tc>
          <w:tcPr>
            <w:tcW w:w="4951" w:type="dxa"/>
          </w:tcPr>
          <w:p>
            <w:pPr>
              <w:pStyle w:val="TableParagraph"/>
              <w:spacing w:line="170" w:lineRule="exact"/>
              <w:ind w:left="19"/>
              <w:jc w:val="left"/>
              <w:rPr>
                <w:rFonts w:ascii="Calibri"/>
                <w:sz w:val="14"/>
              </w:rPr>
            </w:pPr>
            <w:r>
              <w:rPr>
                <w:rFonts w:ascii="Calibri"/>
                <w:sz w:val="14"/>
              </w:rPr>
              <w:t>Additional</w:t>
            </w:r>
            <w:r>
              <w:rPr>
                <w:rFonts w:ascii="Calibri"/>
                <w:spacing w:val="8"/>
                <w:sz w:val="14"/>
              </w:rPr>
              <w:t> </w:t>
            </w:r>
            <w:r>
              <w:rPr>
                <w:rFonts w:ascii="Calibri"/>
                <w:sz w:val="14"/>
              </w:rPr>
              <w:t>1/2</w:t>
            </w:r>
            <w:r>
              <w:rPr>
                <w:rFonts w:ascii="Calibri"/>
                <w:spacing w:val="7"/>
                <w:sz w:val="14"/>
              </w:rPr>
              <w:t> </w:t>
            </w:r>
            <w:r>
              <w:rPr>
                <w:rFonts w:ascii="Calibri"/>
                <w:sz w:val="14"/>
              </w:rPr>
              <w:t>hour</w:t>
            </w:r>
            <w:r>
              <w:rPr>
                <w:rFonts w:ascii="Calibri"/>
                <w:spacing w:val="8"/>
                <w:sz w:val="14"/>
              </w:rPr>
              <w:t> </w:t>
            </w:r>
            <w:r>
              <w:rPr>
                <w:rFonts w:ascii="Calibri"/>
                <w:sz w:val="14"/>
              </w:rPr>
              <w:t>(Private</w:t>
            </w:r>
            <w:r>
              <w:rPr>
                <w:rFonts w:ascii="Calibri"/>
                <w:spacing w:val="9"/>
                <w:sz w:val="14"/>
              </w:rPr>
              <w:t> </w:t>
            </w:r>
            <w:r>
              <w:rPr>
                <w:rFonts w:ascii="Calibri"/>
                <w:sz w:val="14"/>
              </w:rPr>
              <w:t>Function</w:t>
            </w:r>
            <w:r>
              <w:rPr>
                <w:rFonts w:ascii="Calibri"/>
                <w:spacing w:val="9"/>
                <w:sz w:val="14"/>
              </w:rPr>
              <w:t> </w:t>
            </w:r>
            <w:r>
              <w:rPr>
                <w:rFonts w:ascii="Calibri"/>
                <w:sz w:val="14"/>
              </w:rPr>
              <w:t>Hour</w:t>
            </w:r>
            <w:r>
              <w:rPr>
                <w:rFonts w:ascii="Calibri"/>
                <w:spacing w:val="7"/>
                <w:sz w:val="14"/>
              </w:rPr>
              <w:t> </w:t>
            </w:r>
            <w:r>
              <w:rPr>
                <w:rFonts w:ascii="Calibri"/>
                <w:sz w:val="14"/>
              </w:rPr>
              <w:t>or</w:t>
            </w:r>
            <w:r>
              <w:rPr>
                <w:rFonts w:ascii="Calibri"/>
                <w:spacing w:val="9"/>
                <w:sz w:val="14"/>
              </w:rPr>
              <w:t> </w:t>
            </w:r>
            <w:r>
              <w:rPr>
                <w:rFonts w:ascii="Calibri"/>
                <w:spacing w:val="-2"/>
                <w:sz w:val="14"/>
              </w:rPr>
              <w:t>Weddings)</w:t>
            </w:r>
          </w:p>
        </w:tc>
        <w:tc>
          <w:tcPr>
            <w:tcW w:w="1691"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19.45</w:t>
            </w:r>
          </w:p>
        </w:tc>
        <w:tc>
          <w:tcPr>
            <w:tcW w:w="1020" w:type="dxa"/>
          </w:tcPr>
          <w:p>
            <w:pPr>
              <w:pStyle w:val="TableParagraph"/>
              <w:spacing w:line="169" w:lineRule="exact" w:before="3"/>
              <w:ind w:right="252"/>
              <w:rPr>
                <w:rFonts w:ascii="Calibri"/>
                <w:sz w:val="14"/>
              </w:rPr>
            </w:pPr>
            <w:r>
              <w:rPr>
                <w:rFonts w:ascii="Calibri"/>
                <w:spacing w:val="-2"/>
                <w:sz w:val="14"/>
              </w:rPr>
              <w:t>214.00</w:t>
            </w:r>
          </w:p>
        </w:tc>
        <w:tc>
          <w:tcPr>
            <w:tcW w:w="1070" w:type="dxa"/>
          </w:tcPr>
          <w:p>
            <w:pPr>
              <w:pStyle w:val="TableParagraph"/>
              <w:spacing w:line="169" w:lineRule="exact" w:before="3"/>
              <w:ind w:right="310"/>
              <w:rPr>
                <w:rFonts w:ascii="Calibri"/>
                <w:sz w:val="14"/>
              </w:rPr>
            </w:pPr>
            <w:r>
              <w:rPr>
                <w:rFonts w:ascii="Calibri"/>
                <w:spacing w:val="-2"/>
                <w:sz w:val="14"/>
              </w:rPr>
              <w:t>210.50</w:t>
            </w:r>
          </w:p>
        </w:tc>
        <w:tc>
          <w:tcPr>
            <w:tcW w:w="913" w:type="dxa"/>
          </w:tcPr>
          <w:p>
            <w:pPr>
              <w:pStyle w:val="TableParagraph"/>
              <w:spacing w:line="169" w:lineRule="exact" w:before="3"/>
              <w:ind w:left="298" w:right="192"/>
              <w:jc w:val="center"/>
              <w:rPr>
                <w:rFonts w:ascii="Calibri"/>
                <w:sz w:val="14"/>
              </w:rPr>
            </w:pPr>
            <w:r>
              <w:rPr>
                <w:rFonts w:ascii="Calibri"/>
                <w:spacing w:val="-4"/>
                <w:sz w:val="14"/>
              </w:rPr>
              <w:t>3.50</w:t>
            </w:r>
          </w:p>
        </w:tc>
        <w:tc>
          <w:tcPr>
            <w:tcW w:w="591" w:type="dxa"/>
          </w:tcPr>
          <w:p>
            <w:pPr>
              <w:pStyle w:val="TableParagraph"/>
              <w:spacing w:line="169" w:lineRule="exact" w:before="3"/>
              <w:ind w:right="29"/>
              <w:rPr>
                <w:rFonts w:ascii="Calibri"/>
                <w:sz w:val="14"/>
              </w:rPr>
            </w:pPr>
            <w:r>
              <w:rPr>
                <w:rFonts w:ascii="Calibri"/>
                <w:spacing w:val="-4"/>
                <w:sz w:val="14"/>
              </w:rPr>
              <w:t>1.7%</w:t>
            </w:r>
          </w:p>
        </w:tc>
      </w:tr>
      <w:tr>
        <w:trPr>
          <w:trHeight w:val="192" w:hRule="atLeast"/>
        </w:trPr>
        <w:tc>
          <w:tcPr>
            <w:tcW w:w="4951" w:type="dxa"/>
          </w:tcPr>
          <w:p>
            <w:pPr>
              <w:pStyle w:val="TableParagraph"/>
              <w:spacing w:line="170" w:lineRule="exact"/>
              <w:ind w:left="19"/>
              <w:jc w:val="left"/>
              <w:rPr>
                <w:rFonts w:ascii="Calibri"/>
                <w:sz w:val="14"/>
              </w:rPr>
            </w:pPr>
            <w:r>
              <w:rPr>
                <w:rFonts w:ascii="Calibri"/>
                <w:sz w:val="14"/>
              </w:rPr>
              <w:t>Private</w:t>
            </w:r>
            <w:r>
              <w:rPr>
                <w:rFonts w:ascii="Calibri"/>
                <w:spacing w:val="6"/>
                <w:sz w:val="14"/>
              </w:rPr>
              <w:t> </w:t>
            </w:r>
            <w:r>
              <w:rPr>
                <w:rFonts w:ascii="Calibri"/>
                <w:sz w:val="14"/>
              </w:rPr>
              <w:t>Hire</w:t>
            </w:r>
            <w:r>
              <w:rPr>
                <w:rFonts w:ascii="Calibri"/>
                <w:spacing w:val="7"/>
                <w:sz w:val="14"/>
              </w:rPr>
              <w:t> </w:t>
            </w:r>
            <w:r>
              <w:rPr>
                <w:rFonts w:ascii="Calibri"/>
                <w:sz w:val="14"/>
              </w:rPr>
              <w:t>of</w:t>
            </w:r>
            <w:r>
              <w:rPr>
                <w:rFonts w:ascii="Calibri"/>
                <w:spacing w:val="6"/>
                <w:sz w:val="14"/>
              </w:rPr>
              <w:t> </w:t>
            </w:r>
            <w:r>
              <w:rPr>
                <w:rFonts w:ascii="Calibri"/>
                <w:sz w:val="14"/>
              </w:rPr>
              <w:t>Carousel</w:t>
            </w:r>
            <w:r>
              <w:rPr>
                <w:rFonts w:ascii="Calibri"/>
                <w:spacing w:val="7"/>
                <w:sz w:val="14"/>
              </w:rPr>
              <w:t> </w:t>
            </w:r>
            <w:r>
              <w:rPr>
                <w:rFonts w:ascii="Calibri"/>
                <w:sz w:val="14"/>
              </w:rPr>
              <w:t>-</w:t>
            </w:r>
            <w:r>
              <w:rPr>
                <w:rFonts w:ascii="Calibri"/>
                <w:spacing w:val="6"/>
                <w:sz w:val="14"/>
              </w:rPr>
              <w:t> </w:t>
            </w:r>
            <w:r>
              <w:rPr>
                <w:rFonts w:ascii="Calibri"/>
                <w:sz w:val="14"/>
              </w:rPr>
              <w:t>Decking</w:t>
            </w:r>
            <w:r>
              <w:rPr>
                <w:rFonts w:ascii="Calibri"/>
                <w:spacing w:val="5"/>
                <w:sz w:val="14"/>
              </w:rPr>
              <w:t> </w:t>
            </w:r>
            <w:r>
              <w:rPr>
                <w:rFonts w:ascii="Calibri"/>
                <w:sz w:val="14"/>
              </w:rPr>
              <w:t>Hire</w:t>
            </w:r>
            <w:r>
              <w:rPr>
                <w:rFonts w:ascii="Calibri"/>
                <w:spacing w:val="7"/>
                <w:sz w:val="14"/>
              </w:rPr>
              <w:t> </w:t>
            </w:r>
            <w:r>
              <w:rPr>
                <w:rFonts w:ascii="Calibri"/>
                <w:sz w:val="14"/>
              </w:rPr>
              <w:t>per</w:t>
            </w:r>
            <w:r>
              <w:rPr>
                <w:rFonts w:ascii="Calibri"/>
                <w:spacing w:val="7"/>
                <w:sz w:val="14"/>
              </w:rPr>
              <w:t> </w:t>
            </w:r>
            <w:r>
              <w:rPr>
                <w:rFonts w:ascii="Calibri"/>
                <w:spacing w:val="-2"/>
                <w:sz w:val="14"/>
              </w:rPr>
              <w:t>Function</w:t>
            </w:r>
          </w:p>
        </w:tc>
        <w:tc>
          <w:tcPr>
            <w:tcW w:w="1691"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39.18</w:t>
            </w:r>
          </w:p>
        </w:tc>
        <w:tc>
          <w:tcPr>
            <w:tcW w:w="1020" w:type="dxa"/>
          </w:tcPr>
          <w:p>
            <w:pPr>
              <w:pStyle w:val="TableParagraph"/>
              <w:spacing w:line="169" w:lineRule="exact" w:before="3"/>
              <w:ind w:right="252"/>
              <w:rPr>
                <w:rFonts w:ascii="Calibri"/>
                <w:sz w:val="14"/>
              </w:rPr>
            </w:pPr>
            <w:r>
              <w:rPr>
                <w:rFonts w:ascii="Calibri"/>
                <w:spacing w:val="-2"/>
                <w:sz w:val="14"/>
              </w:rPr>
              <w:t>431.00</w:t>
            </w:r>
          </w:p>
        </w:tc>
        <w:tc>
          <w:tcPr>
            <w:tcW w:w="1070" w:type="dxa"/>
          </w:tcPr>
          <w:p>
            <w:pPr>
              <w:pStyle w:val="TableParagraph"/>
              <w:spacing w:line="169" w:lineRule="exact" w:before="3"/>
              <w:ind w:right="310"/>
              <w:rPr>
                <w:rFonts w:ascii="Calibri"/>
                <w:sz w:val="14"/>
              </w:rPr>
            </w:pPr>
            <w:r>
              <w:rPr>
                <w:rFonts w:ascii="Calibri"/>
                <w:spacing w:val="-2"/>
                <w:sz w:val="14"/>
              </w:rPr>
              <w:t>424.00</w:t>
            </w:r>
          </w:p>
        </w:tc>
        <w:tc>
          <w:tcPr>
            <w:tcW w:w="913" w:type="dxa"/>
          </w:tcPr>
          <w:p>
            <w:pPr>
              <w:pStyle w:val="TableParagraph"/>
              <w:spacing w:line="169" w:lineRule="exact" w:before="3"/>
              <w:ind w:left="298" w:right="192"/>
              <w:jc w:val="center"/>
              <w:rPr>
                <w:rFonts w:ascii="Calibri"/>
                <w:sz w:val="14"/>
              </w:rPr>
            </w:pPr>
            <w:r>
              <w:rPr>
                <w:rFonts w:ascii="Calibri"/>
                <w:spacing w:val="-4"/>
                <w:sz w:val="14"/>
              </w:rPr>
              <w:t>7.00</w:t>
            </w:r>
          </w:p>
        </w:tc>
        <w:tc>
          <w:tcPr>
            <w:tcW w:w="591" w:type="dxa"/>
          </w:tcPr>
          <w:p>
            <w:pPr>
              <w:pStyle w:val="TableParagraph"/>
              <w:spacing w:line="169" w:lineRule="exact" w:before="3"/>
              <w:ind w:right="29"/>
              <w:rPr>
                <w:rFonts w:ascii="Calibri"/>
                <w:sz w:val="14"/>
              </w:rPr>
            </w:pPr>
            <w:r>
              <w:rPr>
                <w:rFonts w:ascii="Calibri"/>
                <w:spacing w:val="-4"/>
                <w:sz w:val="14"/>
              </w:rPr>
              <w:t>1.7%</w:t>
            </w:r>
          </w:p>
        </w:tc>
      </w:tr>
      <w:tr>
        <w:trPr>
          <w:trHeight w:val="192" w:hRule="atLeast"/>
        </w:trPr>
        <w:tc>
          <w:tcPr>
            <w:tcW w:w="4951" w:type="dxa"/>
          </w:tcPr>
          <w:p>
            <w:pPr>
              <w:pStyle w:val="TableParagraph"/>
              <w:spacing w:line="170" w:lineRule="exact"/>
              <w:ind w:left="19"/>
              <w:jc w:val="left"/>
              <w:rPr>
                <w:rFonts w:ascii="Calibri"/>
                <w:sz w:val="14"/>
              </w:rPr>
            </w:pPr>
            <w:r>
              <w:rPr>
                <w:rFonts w:ascii="Calibri"/>
                <w:sz w:val="14"/>
              </w:rPr>
              <w:t>Childrens</w:t>
            </w:r>
            <w:r>
              <w:rPr>
                <w:rFonts w:ascii="Calibri"/>
                <w:spacing w:val="6"/>
                <w:sz w:val="14"/>
              </w:rPr>
              <w:t> </w:t>
            </w:r>
            <w:r>
              <w:rPr>
                <w:rFonts w:ascii="Calibri"/>
                <w:sz w:val="14"/>
              </w:rPr>
              <w:t>Birthday</w:t>
            </w:r>
            <w:r>
              <w:rPr>
                <w:rFonts w:ascii="Calibri"/>
                <w:spacing w:val="7"/>
                <w:sz w:val="14"/>
              </w:rPr>
              <w:t> </w:t>
            </w:r>
            <w:r>
              <w:rPr>
                <w:rFonts w:ascii="Calibri"/>
                <w:sz w:val="14"/>
              </w:rPr>
              <w:t>Parties</w:t>
            </w:r>
            <w:r>
              <w:rPr>
                <w:rFonts w:ascii="Calibri"/>
                <w:spacing w:val="7"/>
                <w:sz w:val="14"/>
              </w:rPr>
              <w:t> </w:t>
            </w:r>
            <w:r>
              <w:rPr>
                <w:rFonts w:ascii="Calibri"/>
                <w:sz w:val="14"/>
              </w:rPr>
              <w:t>-</w:t>
            </w:r>
            <w:r>
              <w:rPr>
                <w:rFonts w:ascii="Calibri"/>
                <w:spacing w:val="7"/>
                <w:sz w:val="14"/>
              </w:rPr>
              <w:t> </w:t>
            </w:r>
            <w:r>
              <w:rPr>
                <w:rFonts w:ascii="Calibri"/>
                <w:sz w:val="14"/>
              </w:rPr>
              <w:t>Package</w:t>
            </w:r>
            <w:r>
              <w:rPr>
                <w:rFonts w:ascii="Calibri"/>
                <w:spacing w:val="9"/>
                <w:sz w:val="14"/>
              </w:rPr>
              <w:t> </w:t>
            </w:r>
            <w:r>
              <w:rPr>
                <w:rFonts w:ascii="Calibri"/>
                <w:sz w:val="14"/>
              </w:rPr>
              <w:t>1</w:t>
            </w:r>
            <w:r>
              <w:rPr>
                <w:rFonts w:ascii="Calibri"/>
                <w:spacing w:val="6"/>
                <w:sz w:val="14"/>
              </w:rPr>
              <w:t> </w:t>
            </w:r>
            <w:r>
              <w:rPr>
                <w:rFonts w:ascii="Calibri"/>
                <w:sz w:val="14"/>
              </w:rPr>
              <w:t>per</w:t>
            </w:r>
            <w:r>
              <w:rPr>
                <w:rFonts w:ascii="Calibri"/>
                <w:spacing w:val="9"/>
                <w:sz w:val="14"/>
              </w:rPr>
              <w:t> </w:t>
            </w:r>
            <w:r>
              <w:rPr>
                <w:rFonts w:ascii="Calibri"/>
                <w:sz w:val="14"/>
              </w:rPr>
              <w:t>Child</w:t>
            </w:r>
            <w:r>
              <w:rPr>
                <w:rFonts w:ascii="Calibri"/>
                <w:spacing w:val="9"/>
                <w:sz w:val="14"/>
              </w:rPr>
              <w:t> </w:t>
            </w:r>
            <w:r>
              <w:rPr>
                <w:rFonts w:ascii="Calibri"/>
                <w:sz w:val="14"/>
              </w:rPr>
              <w:t>(self-</w:t>
            </w:r>
            <w:r>
              <w:rPr>
                <w:rFonts w:ascii="Calibri"/>
                <w:spacing w:val="-2"/>
                <w:sz w:val="14"/>
              </w:rPr>
              <w:t>catered)</w:t>
            </w:r>
          </w:p>
        </w:tc>
        <w:tc>
          <w:tcPr>
            <w:tcW w:w="1691"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1.53</w:t>
            </w:r>
          </w:p>
        </w:tc>
        <w:tc>
          <w:tcPr>
            <w:tcW w:w="1020" w:type="dxa"/>
          </w:tcPr>
          <w:p>
            <w:pPr>
              <w:pStyle w:val="TableParagraph"/>
              <w:spacing w:line="169" w:lineRule="exact" w:before="3"/>
              <w:ind w:right="252"/>
              <w:rPr>
                <w:rFonts w:ascii="Calibri"/>
                <w:sz w:val="14"/>
              </w:rPr>
            </w:pPr>
            <w:r>
              <w:rPr>
                <w:rFonts w:ascii="Calibri"/>
                <w:spacing w:val="-2"/>
                <w:sz w:val="14"/>
              </w:rPr>
              <w:t>16.80</w:t>
            </w:r>
          </w:p>
        </w:tc>
        <w:tc>
          <w:tcPr>
            <w:tcW w:w="1070" w:type="dxa"/>
          </w:tcPr>
          <w:p>
            <w:pPr>
              <w:pStyle w:val="TableParagraph"/>
              <w:spacing w:line="169" w:lineRule="exact" w:before="3"/>
              <w:ind w:right="310"/>
              <w:rPr>
                <w:rFonts w:ascii="Calibri"/>
                <w:sz w:val="14"/>
              </w:rPr>
            </w:pPr>
            <w:r>
              <w:rPr>
                <w:rFonts w:ascii="Calibri"/>
                <w:spacing w:val="-2"/>
                <w:sz w:val="14"/>
              </w:rPr>
              <w:t>16.80</w:t>
            </w:r>
          </w:p>
        </w:tc>
        <w:tc>
          <w:tcPr>
            <w:tcW w:w="913" w:type="dxa"/>
          </w:tcPr>
          <w:p>
            <w:pPr>
              <w:pStyle w:val="TableParagraph"/>
              <w:spacing w:line="169" w:lineRule="exact" w:before="3"/>
              <w:ind w:left="27"/>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67" w:hRule="atLeast"/>
        </w:trPr>
        <w:tc>
          <w:tcPr>
            <w:tcW w:w="4951" w:type="dxa"/>
          </w:tcPr>
          <w:p>
            <w:pPr>
              <w:pStyle w:val="TableParagraph"/>
              <w:spacing w:line="148" w:lineRule="exact"/>
              <w:ind w:left="19"/>
              <w:jc w:val="left"/>
              <w:rPr>
                <w:rFonts w:ascii="Calibri"/>
                <w:sz w:val="14"/>
              </w:rPr>
            </w:pPr>
            <w:r>
              <w:rPr>
                <w:rFonts w:ascii="Calibri"/>
                <w:sz w:val="14"/>
              </w:rPr>
              <w:t>Childrens</w:t>
            </w:r>
            <w:r>
              <w:rPr>
                <w:rFonts w:ascii="Calibri"/>
                <w:spacing w:val="6"/>
                <w:sz w:val="14"/>
              </w:rPr>
              <w:t> </w:t>
            </w:r>
            <w:r>
              <w:rPr>
                <w:rFonts w:ascii="Calibri"/>
                <w:sz w:val="14"/>
              </w:rPr>
              <w:t>Birthday</w:t>
            </w:r>
            <w:r>
              <w:rPr>
                <w:rFonts w:ascii="Calibri"/>
                <w:spacing w:val="7"/>
                <w:sz w:val="14"/>
              </w:rPr>
              <w:t> </w:t>
            </w:r>
            <w:r>
              <w:rPr>
                <w:rFonts w:ascii="Calibri"/>
                <w:sz w:val="14"/>
              </w:rPr>
              <w:t>Parties</w:t>
            </w:r>
            <w:r>
              <w:rPr>
                <w:rFonts w:ascii="Calibri"/>
                <w:spacing w:val="6"/>
                <w:sz w:val="14"/>
              </w:rPr>
              <w:t> </w:t>
            </w:r>
            <w:r>
              <w:rPr>
                <w:rFonts w:ascii="Calibri"/>
                <w:sz w:val="14"/>
              </w:rPr>
              <w:t>-</w:t>
            </w:r>
            <w:r>
              <w:rPr>
                <w:rFonts w:ascii="Calibri"/>
                <w:spacing w:val="8"/>
                <w:sz w:val="14"/>
              </w:rPr>
              <w:t> </w:t>
            </w:r>
            <w:r>
              <w:rPr>
                <w:rFonts w:ascii="Calibri"/>
                <w:sz w:val="14"/>
              </w:rPr>
              <w:t>Package</w:t>
            </w:r>
            <w:r>
              <w:rPr>
                <w:rFonts w:ascii="Calibri"/>
                <w:spacing w:val="8"/>
                <w:sz w:val="14"/>
              </w:rPr>
              <w:t> </w:t>
            </w:r>
            <w:r>
              <w:rPr>
                <w:rFonts w:ascii="Calibri"/>
                <w:sz w:val="14"/>
              </w:rPr>
              <w:t>2</w:t>
            </w:r>
            <w:r>
              <w:rPr>
                <w:rFonts w:ascii="Calibri"/>
                <w:spacing w:val="6"/>
                <w:sz w:val="14"/>
              </w:rPr>
              <w:t> </w:t>
            </w:r>
            <w:r>
              <w:rPr>
                <w:rFonts w:ascii="Calibri"/>
                <w:sz w:val="14"/>
              </w:rPr>
              <w:t>per</w:t>
            </w:r>
            <w:r>
              <w:rPr>
                <w:rFonts w:ascii="Calibri"/>
                <w:spacing w:val="9"/>
                <w:sz w:val="14"/>
              </w:rPr>
              <w:t> </w:t>
            </w:r>
            <w:r>
              <w:rPr>
                <w:rFonts w:ascii="Calibri"/>
                <w:sz w:val="14"/>
              </w:rPr>
              <w:t>Child</w:t>
            </w:r>
            <w:r>
              <w:rPr>
                <w:rFonts w:ascii="Calibri"/>
                <w:spacing w:val="10"/>
                <w:sz w:val="14"/>
              </w:rPr>
              <w:t> </w:t>
            </w:r>
            <w:r>
              <w:rPr>
                <w:rFonts w:ascii="Calibri"/>
                <w:spacing w:val="-2"/>
                <w:sz w:val="14"/>
              </w:rPr>
              <w:t>(catered)</w:t>
            </w:r>
          </w:p>
        </w:tc>
        <w:tc>
          <w:tcPr>
            <w:tcW w:w="1691" w:type="dxa"/>
          </w:tcPr>
          <w:p>
            <w:pPr>
              <w:pStyle w:val="TableParagraph"/>
              <w:spacing w:line="145" w:lineRule="exact" w:before="3"/>
              <w:ind w:right="285"/>
              <w:rPr>
                <w:rFonts w:ascii="Calibri"/>
                <w:sz w:val="14"/>
              </w:rPr>
            </w:pPr>
            <w:r>
              <w:rPr>
                <w:rFonts w:ascii="Calibri"/>
                <w:w w:val="102"/>
                <w:sz w:val="14"/>
              </w:rPr>
              <w:t>D</w:t>
            </w:r>
          </w:p>
        </w:tc>
        <w:tc>
          <w:tcPr>
            <w:tcW w:w="945" w:type="dxa"/>
          </w:tcPr>
          <w:p>
            <w:pPr>
              <w:pStyle w:val="TableParagraph"/>
              <w:spacing w:line="145" w:lineRule="exact" w:before="3"/>
              <w:ind w:right="260"/>
              <w:rPr>
                <w:rFonts w:ascii="Calibri"/>
                <w:sz w:val="14"/>
              </w:rPr>
            </w:pPr>
            <w:r>
              <w:rPr>
                <w:rFonts w:ascii="Calibri"/>
                <w:spacing w:val="-4"/>
                <w:sz w:val="14"/>
              </w:rPr>
              <w:t>2.55</w:t>
            </w:r>
          </w:p>
        </w:tc>
        <w:tc>
          <w:tcPr>
            <w:tcW w:w="1020" w:type="dxa"/>
          </w:tcPr>
          <w:p>
            <w:pPr>
              <w:pStyle w:val="TableParagraph"/>
              <w:spacing w:line="145" w:lineRule="exact" w:before="3"/>
              <w:ind w:right="252"/>
              <w:rPr>
                <w:rFonts w:ascii="Calibri"/>
                <w:sz w:val="14"/>
              </w:rPr>
            </w:pPr>
            <w:r>
              <w:rPr>
                <w:rFonts w:ascii="Calibri"/>
                <w:spacing w:val="-2"/>
                <w:sz w:val="14"/>
              </w:rPr>
              <w:t>28.00</w:t>
            </w:r>
          </w:p>
        </w:tc>
        <w:tc>
          <w:tcPr>
            <w:tcW w:w="1070" w:type="dxa"/>
          </w:tcPr>
          <w:p>
            <w:pPr>
              <w:pStyle w:val="TableParagraph"/>
              <w:spacing w:line="145" w:lineRule="exact" w:before="3"/>
              <w:ind w:right="310"/>
              <w:rPr>
                <w:rFonts w:ascii="Calibri"/>
                <w:sz w:val="14"/>
              </w:rPr>
            </w:pPr>
            <w:r>
              <w:rPr>
                <w:rFonts w:ascii="Calibri"/>
                <w:spacing w:val="-2"/>
                <w:sz w:val="14"/>
              </w:rPr>
              <w:t>28.00</w:t>
            </w:r>
          </w:p>
        </w:tc>
        <w:tc>
          <w:tcPr>
            <w:tcW w:w="913" w:type="dxa"/>
          </w:tcPr>
          <w:p>
            <w:pPr>
              <w:pStyle w:val="TableParagraph"/>
              <w:spacing w:line="145" w:lineRule="exact" w:before="3"/>
              <w:ind w:left="27"/>
              <w:jc w:val="center"/>
              <w:rPr>
                <w:rFonts w:ascii="Calibri"/>
                <w:sz w:val="14"/>
              </w:rPr>
            </w:pPr>
            <w:r>
              <w:rPr>
                <w:rFonts w:ascii="Calibri"/>
                <w:w w:val="102"/>
                <w:sz w:val="14"/>
              </w:rPr>
              <w:t>-</w:t>
            </w:r>
          </w:p>
        </w:tc>
        <w:tc>
          <w:tcPr>
            <w:tcW w:w="591" w:type="dxa"/>
          </w:tcPr>
          <w:p>
            <w:pPr>
              <w:pStyle w:val="TableParagraph"/>
              <w:spacing w:line="145" w:lineRule="exact" w:before="3"/>
              <w:ind w:right="61"/>
              <w:rPr>
                <w:rFonts w:ascii="Calibri"/>
                <w:sz w:val="14"/>
              </w:rPr>
            </w:pPr>
            <w:r>
              <w:rPr>
                <w:rFonts w:ascii="Calibri"/>
                <w:w w:val="102"/>
                <w:sz w:val="14"/>
              </w:rPr>
              <w:t>-</w:t>
            </w:r>
          </w:p>
        </w:tc>
      </w:tr>
    </w:tbl>
    <w:p>
      <w:pPr>
        <w:spacing w:after="0" w:line="145" w:lineRule="exact"/>
        <w:rPr>
          <w:rFonts w:ascii="Calibri"/>
          <w:sz w:val="14"/>
        </w:rPr>
        <w:sectPr>
          <w:type w:val="continuous"/>
          <w:pgSz w:w="11910" w:h="16840"/>
          <w:pgMar w:header="0" w:footer="604" w:top="1080" w:bottom="800" w:left="240" w:right="260"/>
        </w:sectPr>
      </w:pPr>
    </w:p>
    <w:p>
      <w:pPr>
        <w:spacing w:before="94"/>
        <w:ind w:left="141" w:right="0" w:firstLine="0"/>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spacing w:before="18"/>
        <w:ind w:left="141" w:right="0" w:firstLine="0"/>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p>
      <w:pPr>
        <w:spacing w:line="268" w:lineRule="auto" w:before="46"/>
        <w:ind w:left="141" w:right="123" w:firstLine="1382"/>
        <w:jc w:val="right"/>
        <w:rPr>
          <w:rFonts w:ascii="Calibri"/>
          <w:b/>
          <w:sz w:val="14"/>
        </w:rPr>
      </w:pPr>
      <w:r>
        <w:rPr/>
        <w:br w:type="column"/>
      </w:r>
      <w:r>
        <w:rPr>
          <w:rFonts w:ascii="Calibri"/>
          <w:b/>
          <w:color w:val="001F5F"/>
          <w:sz w:val="14"/>
        </w:rPr>
        <w:t>Basis</w:t>
      </w:r>
      <w:r>
        <w:rPr>
          <w:rFonts w:ascii="Calibri"/>
          <w:b/>
          <w:color w:val="001F5F"/>
          <w:spacing w:val="-1"/>
          <w:sz w:val="14"/>
        </w:rPr>
        <w:t> </w:t>
      </w:r>
      <w:r>
        <w:rPr>
          <w:rFonts w:ascii="Calibri"/>
          <w:b/>
          <w:color w:val="001F5F"/>
          <w:sz w:val="14"/>
        </w:rPr>
        <w:t>of</w:t>
      </w:r>
      <w:r>
        <w:rPr>
          <w:rFonts w:ascii="Calibri"/>
          <w:b/>
          <w:color w:val="001F5F"/>
          <w:spacing w:val="-2"/>
          <w:sz w:val="14"/>
        </w:rPr>
        <w:t> </w:t>
      </w:r>
      <w:r>
        <w:rPr>
          <w:rFonts w:ascii="Calibri"/>
          <w:b/>
          <w:color w:val="001F5F"/>
          <w:sz w:val="14"/>
        </w:rPr>
        <w:t>Charge:</w:t>
      </w:r>
      <w:r>
        <w:rPr>
          <w:rFonts w:ascii="Calibri"/>
          <w:b/>
          <w:color w:val="001F5F"/>
          <w:spacing w:val="40"/>
          <w:sz w:val="14"/>
        </w:rPr>
        <w:t> </w:t>
      </w: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spacing w:before="1"/>
        <w:ind w:left="0" w:right="124" w:firstLine="0"/>
        <w:jc w:val="right"/>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p>
      <w:pPr>
        <w:spacing w:after="0"/>
        <w:jc w:val="right"/>
        <w:rPr>
          <w:rFonts w:ascii="Calibri"/>
          <w:sz w:val="14"/>
        </w:rPr>
        <w:sectPr>
          <w:pgSz w:w="11910" w:h="16840"/>
          <w:pgMar w:header="0" w:footer="604" w:top="1000" w:bottom="997" w:left="240" w:right="260"/>
          <w:cols w:num="2" w:equalWidth="0">
            <w:col w:w="4801" w:space="4005"/>
            <w:col w:w="2604"/>
          </w:cols>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6"/>
        <w:gridCol w:w="2309"/>
        <w:gridCol w:w="963"/>
        <w:gridCol w:w="1020"/>
        <w:gridCol w:w="995"/>
        <w:gridCol w:w="841"/>
        <w:gridCol w:w="650"/>
      </w:tblGrid>
      <w:tr>
        <w:trPr>
          <w:trHeight w:val="645" w:hRule="atLeast"/>
        </w:trPr>
        <w:tc>
          <w:tcPr>
            <w:tcW w:w="11184" w:type="dxa"/>
            <w:gridSpan w:val="7"/>
            <w:shd w:val="clear" w:color="auto" w:fill="001F5F"/>
          </w:tcPr>
          <w:p>
            <w:pPr>
              <w:pStyle w:val="TableParagraph"/>
              <w:tabs>
                <w:tab w:pos="2659" w:val="left" w:leader="none"/>
                <w:tab w:pos="3669" w:val="left" w:leader="none"/>
              </w:tabs>
              <w:spacing w:line="170" w:lineRule="auto" w:before="42"/>
              <w:ind w:right="19"/>
              <w:rPr>
                <w:rFonts w:ascii="Calibri"/>
                <w:b/>
                <w:sz w:val="14"/>
              </w:rPr>
            </w:pPr>
            <w:r>
              <w:rPr>
                <w:rFonts w:ascii="Calibri"/>
                <w:b/>
                <w:color w:val="FFFFFF"/>
                <w:position w:val="-1"/>
                <w:sz w:val="14"/>
              </w:rPr>
              <w:t>2022-</w:t>
            </w:r>
            <w:r>
              <w:rPr>
                <w:rFonts w:ascii="Calibri"/>
                <w:b/>
                <w:color w:val="FFFFFF"/>
                <w:spacing w:val="-5"/>
                <w:position w:val="-1"/>
                <w:sz w:val="14"/>
              </w:rPr>
              <w:t>23</w:t>
            </w:r>
            <w:r>
              <w:rPr>
                <w:rFonts w:ascii="Calibri"/>
                <w:b/>
                <w:color w:val="FFFFFF"/>
                <w:position w:val="-1"/>
                <w:sz w:val="14"/>
              </w:rPr>
              <w:tab/>
            </w:r>
            <w:r>
              <w:rPr>
                <w:rFonts w:ascii="Calibri"/>
                <w:b/>
                <w:color w:val="FFFFFF"/>
                <w:sz w:val="14"/>
              </w:rPr>
              <w:t>Movement</w:t>
            </w:r>
            <w:r>
              <w:rPr>
                <w:rFonts w:ascii="Calibri"/>
                <w:b/>
                <w:color w:val="FFFFFF"/>
                <w:spacing w:val="7"/>
                <w:sz w:val="14"/>
              </w:rPr>
              <w:t> </w:t>
            </w:r>
            <w:r>
              <w:rPr>
                <w:rFonts w:ascii="Calibri"/>
                <w:b/>
                <w:color w:val="FFFFFF"/>
                <w:spacing w:val="-5"/>
                <w:sz w:val="14"/>
              </w:rPr>
              <w:t>in</w:t>
            </w:r>
            <w:r>
              <w:rPr>
                <w:rFonts w:ascii="Calibri"/>
                <w:b/>
                <w:color w:val="FFFFFF"/>
                <w:sz w:val="14"/>
              </w:rPr>
              <w:tab/>
            </w:r>
            <w:r>
              <w:rPr>
                <w:rFonts w:ascii="Calibri"/>
                <w:b/>
                <w:color w:val="FFFFFF"/>
                <w:position w:val="-9"/>
                <w:sz w:val="14"/>
              </w:rPr>
              <w:t>Change</w:t>
            </w:r>
            <w:r>
              <w:rPr>
                <w:rFonts w:ascii="Calibri"/>
                <w:b/>
                <w:color w:val="FFFFFF"/>
                <w:spacing w:val="5"/>
                <w:position w:val="-9"/>
                <w:sz w:val="14"/>
              </w:rPr>
              <w:t> </w:t>
            </w:r>
            <w:r>
              <w:rPr>
                <w:rFonts w:ascii="Calibri"/>
                <w:b/>
                <w:color w:val="FFFFFF"/>
                <w:spacing w:val="-5"/>
                <w:position w:val="-9"/>
                <w:sz w:val="14"/>
              </w:rPr>
              <w:t>in</w:t>
            </w:r>
          </w:p>
          <w:p>
            <w:pPr>
              <w:pStyle w:val="TableParagraph"/>
              <w:tabs>
                <w:tab w:pos="4531" w:val="left" w:leader="none"/>
              </w:tabs>
              <w:spacing w:line="160" w:lineRule="auto"/>
              <w:ind w:right="20"/>
              <w:rPr>
                <w:rFonts w:ascii="Calibri"/>
                <w:b/>
                <w:sz w:val="14"/>
              </w:rPr>
            </w:pPr>
            <w:r>
              <w:rPr>
                <w:rFonts w:ascii="Calibri"/>
                <w:b/>
                <w:color w:val="FFFFFF"/>
                <w:sz w:val="14"/>
              </w:rPr>
              <w:t>Basis</w:t>
            </w:r>
            <w:r>
              <w:rPr>
                <w:rFonts w:ascii="Calibri"/>
                <w:b/>
                <w:color w:val="FFFFFF"/>
                <w:spacing w:val="3"/>
                <w:sz w:val="14"/>
              </w:rPr>
              <w:t> </w:t>
            </w:r>
            <w:r>
              <w:rPr>
                <w:rFonts w:ascii="Calibri"/>
                <w:b/>
                <w:color w:val="FFFFFF"/>
                <w:sz w:val="14"/>
              </w:rPr>
              <w:t>of</w:t>
            </w:r>
            <w:r>
              <w:rPr>
                <w:rFonts w:ascii="Calibri"/>
                <w:b/>
                <w:color w:val="FFFFFF"/>
                <w:spacing w:val="67"/>
                <w:sz w:val="14"/>
              </w:rPr>
              <w:t> </w:t>
            </w:r>
            <w:r>
              <w:rPr>
                <w:rFonts w:ascii="Calibri"/>
                <w:b/>
                <w:color w:val="FFFFFF"/>
                <w:sz w:val="14"/>
              </w:rPr>
              <w:t>GST</w:t>
            </w:r>
            <w:r>
              <w:rPr>
                <w:rFonts w:ascii="Calibri"/>
                <w:b/>
                <w:color w:val="FFFFFF"/>
                <w:spacing w:val="3"/>
                <w:sz w:val="14"/>
              </w:rPr>
              <w:t> </w:t>
            </w:r>
            <w:r>
              <w:rPr>
                <w:rFonts w:ascii="Calibri"/>
                <w:b/>
                <w:color w:val="FFFFFF"/>
                <w:sz w:val="14"/>
              </w:rPr>
              <w:t>Amount</w:t>
            </w:r>
            <w:r>
              <w:rPr>
                <w:rFonts w:ascii="Calibri"/>
                <w:b/>
                <w:color w:val="FFFFFF"/>
                <w:spacing w:val="77"/>
                <w:sz w:val="14"/>
              </w:rPr>
              <w:t> </w:t>
            </w:r>
            <w:r>
              <w:rPr>
                <w:rFonts w:ascii="Calibri"/>
                <w:b/>
                <w:color w:val="FFFFFF"/>
                <w:sz w:val="14"/>
              </w:rPr>
              <w:t>2022-23</w:t>
            </w:r>
            <w:r>
              <w:rPr>
                <w:rFonts w:ascii="Calibri"/>
                <w:b/>
                <w:color w:val="FFFFFF"/>
                <w:spacing w:val="2"/>
                <w:sz w:val="14"/>
              </w:rPr>
              <w:t> </w:t>
            </w:r>
            <w:r>
              <w:rPr>
                <w:rFonts w:ascii="Calibri"/>
                <w:b/>
                <w:color w:val="FFFFFF"/>
                <w:sz w:val="14"/>
              </w:rPr>
              <w:t>Charge</w:t>
            </w:r>
            <w:r>
              <w:rPr>
                <w:rFonts w:ascii="Calibri"/>
                <w:b/>
                <w:color w:val="FFFFFF"/>
                <w:spacing w:val="61"/>
                <w:sz w:val="14"/>
              </w:rPr>
              <w:t> </w:t>
            </w:r>
            <w:r>
              <w:rPr>
                <w:rFonts w:ascii="Calibri"/>
                <w:b/>
                <w:color w:val="FFFFFF"/>
                <w:sz w:val="14"/>
              </w:rPr>
              <w:t>2021-22</w:t>
            </w:r>
            <w:r>
              <w:rPr>
                <w:rFonts w:ascii="Calibri"/>
                <w:b/>
                <w:color w:val="FFFFFF"/>
                <w:spacing w:val="2"/>
                <w:sz w:val="14"/>
              </w:rPr>
              <w:t> </w:t>
            </w:r>
            <w:r>
              <w:rPr>
                <w:rFonts w:ascii="Calibri"/>
                <w:b/>
                <w:color w:val="FFFFFF"/>
                <w:sz w:val="14"/>
              </w:rPr>
              <w:t>Charge</w:t>
            </w:r>
            <w:r>
              <w:rPr>
                <w:rFonts w:ascii="Calibri"/>
                <w:b/>
                <w:color w:val="FFFFFF"/>
                <w:spacing w:val="44"/>
                <w:sz w:val="14"/>
              </w:rPr>
              <w:t>  </w:t>
            </w:r>
            <w:r>
              <w:rPr>
                <w:rFonts w:ascii="Calibri"/>
                <w:b/>
                <w:color w:val="FFFFFF"/>
                <w:position w:val="2"/>
                <w:sz w:val="14"/>
              </w:rPr>
              <w:t>price</w:t>
            </w:r>
            <w:r>
              <w:rPr>
                <w:rFonts w:ascii="Calibri"/>
                <w:b/>
                <w:color w:val="FFFFFF"/>
                <w:spacing w:val="4"/>
                <w:position w:val="2"/>
                <w:sz w:val="14"/>
              </w:rPr>
              <w:t> </w:t>
            </w:r>
            <w:r>
              <w:rPr>
                <w:rFonts w:ascii="Calibri"/>
                <w:b/>
                <w:color w:val="FFFFFF"/>
                <w:position w:val="2"/>
                <w:sz w:val="14"/>
              </w:rPr>
              <w:t>per</w:t>
            </w:r>
            <w:r>
              <w:rPr>
                <w:rFonts w:ascii="Calibri"/>
                <w:b/>
                <w:color w:val="FFFFFF"/>
                <w:spacing w:val="3"/>
                <w:position w:val="2"/>
                <w:sz w:val="14"/>
              </w:rPr>
              <w:t> </w:t>
            </w:r>
            <w:r>
              <w:rPr>
                <w:rFonts w:ascii="Calibri"/>
                <w:b/>
                <w:color w:val="FFFFFF"/>
                <w:spacing w:val="-4"/>
                <w:position w:val="2"/>
                <w:sz w:val="14"/>
              </w:rPr>
              <w:t>unit</w:t>
            </w:r>
            <w:r>
              <w:rPr>
                <w:rFonts w:ascii="Calibri"/>
                <w:b/>
                <w:color w:val="FFFFFF"/>
                <w:position w:val="2"/>
                <w:sz w:val="14"/>
              </w:rPr>
              <w:tab/>
            </w:r>
            <w:r>
              <w:rPr>
                <w:rFonts w:ascii="Calibri"/>
                <w:b/>
                <w:color w:val="FFFFFF"/>
                <w:position w:val="-6"/>
                <w:sz w:val="14"/>
              </w:rPr>
              <w:t>Charge</w:t>
            </w:r>
            <w:r>
              <w:rPr>
                <w:rFonts w:ascii="Calibri"/>
                <w:b/>
                <w:color w:val="FFFFFF"/>
                <w:spacing w:val="5"/>
                <w:position w:val="-6"/>
                <w:sz w:val="14"/>
              </w:rPr>
              <w:t> </w:t>
            </w:r>
            <w:r>
              <w:rPr>
                <w:rFonts w:ascii="Calibri"/>
                <w:b/>
                <w:color w:val="FFFFFF"/>
                <w:spacing w:val="-10"/>
                <w:position w:val="-6"/>
                <w:sz w:val="14"/>
              </w:rPr>
              <w:t>%</w:t>
            </w:r>
          </w:p>
          <w:p>
            <w:pPr>
              <w:pStyle w:val="TableParagraph"/>
              <w:tabs>
                <w:tab w:pos="6100" w:val="left" w:leader="none"/>
                <w:tab w:pos="7307" w:val="left" w:leader="none"/>
                <w:tab w:pos="7703" w:val="left" w:leader="none"/>
                <w:tab w:pos="8716" w:val="left" w:leader="none"/>
                <w:tab w:pos="10296" w:val="left" w:leader="none"/>
              </w:tabs>
              <w:spacing w:line="156"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r>
              <w:rPr>
                <w:rFonts w:ascii="Calibri"/>
                <w:b/>
                <w:color w:val="FFFFFF"/>
                <w:sz w:val="14"/>
              </w:rPr>
              <w:tab/>
            </w:r>
            <w:r>
              <w:rPr>
                <w:rFonts w:ascii="Calibri"/>
                <w:b/>
                <w:color w:val="FFFFFF"/>
                <w:spacing w:val="-2"/>
                <w:sz w:val="14"/>
              </w:rPr>
              <w:t>Charge</w:t>
            </w:r>
            <w:r>
              <w:rPr>
                <w:rFonts w:ascii="Calibri"/>
                <w:b/>
                <w:color w:val="FFFFFF"/>
                <w:sz w:val="14"/>
              </w:rPr>
              <w:tab/>
            </w:r>
            <w:r>
              <w:rPr>
                <w:rFonts w:ascii="Calibri"/>
                <w:b/>
                <w:color w:val="FFFFFF"/>
                <w:spacing w:val="-10"/>
                <w:sz w:val="14"/>
              </w:rPr>
              <w:t>$</w:t>
            </w:r>
            <w:r>
              <w:rPr>
                <w:rFonts w:ascii="Calibri"/>
                <w:b/>
                <w:color w:val="FFFFFF"/>
                <w:sz w:val="14"/>
              </w:rPr>
              <w:tab/>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r>
              <w:rPr>
                <w:rFonts w:ascii="Calibri"/>
                <w:b/>
                <w:color w:val="FFFFFF"/>
                <w:sz w:val="14"/>
              </w:rPr>
              <w:tab/>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r>
              <w:rPr>
                <w:rFonts w:ascii="Calibri"/>
                <w:b/>
                <w:color w:val="FFFFFF"/>
                <w:sz w:val="14"/>
              </w:rPr>
              <w:tab/>
            </w:r>
            <w:r>
              <w:rPr>
                <w:rFonts w:ascii="Calibri"/>
                <w:b/>
                <w:color w:val="FFFFFF"/>
                <w:spacing w:val="-10"/>
                <w:position w:val="2"/>
                <w:sz w:val="14"/>
              </w:rPr>
              <w:t>$</w:t>
            </w:r>
          </w:p>
        </w:tc>
      </w:tr>
      <w:tr>
        <w:trPr>
          <w:trHeight w:val="232" w:hRule="atLeast"/>
        </w:trPr>
        <w:tc>
          <w:tcPr>
            <w:tcW w:w="4406" w:type="dxa"/>
            <w:shd w:val="clear" w:color="auto" w:fill="BEBEBE"/>
          </w:tcPr>
          <w:p>
            <w:pPr>
              <w:pStyle w:val="TableParagraph"/>
              <w:spacing w:before="18"/>
              <w:ind w:left="19"/>
              <w:jc w:val="left"/>
              <w:rPr>
                <w:rFonts w:ascii="Calibri"/>
                <w:b/>
                <w:sz w:val="14"/>
              </w:rPr>
            </w:pPr>
            <w:r>
              <w:rPr>
                <w:rFonts w:ascii="Calibri"/>
                <w:b/>
                <w:sz w:val="14"/>
              </w:rPr>
              <w:t>Carousel</w:t>
            </w:r>
            <w:r>
              <w:rPr>
                <w:rFonts w:ascii="Calibri"/>
                <w:b/>
                <w:spacing w:val="5"/>
                <w:sz w:val="14"/>
              </w:rPr>
              <w:t> </w:t>
            </w:r>
            <w:r>
              <w:rPr>
                <w:rFonts w:ascii="Calibri"/>
                <w:b/>
                <w:sz w:val="14"/>
              </w:rPr>
              <w:t>-</w:t>
            </w:r>
            <w:r>
              <w:rPr>
                <w:rFonts w:ascii="Calibri"/>
                <w:b/>
                <w:spacing w:val="5"/>
                <w:sz w:val="14"/>
              </w:rPr>
              <w:t> </w:t>
            </w:r>
            <w:r>
              <w:rPr>
                <w:rFonts w:ascii="Calibri"/>
                <w:b/>
                <w:sz w:val="14"/>
              </w:rPr>
              <w:t>Ride</w:t>
            </w:r>
            <w:r>
              <w:rPr>
                <w:rFonts w:ascii="Calibri"/>
                <w:b/>
                <w:spacing w:val="5"/>
                <w:sz w:val="14"/>
              </w:rPr>
              <w:t> </w:t>
            </w:r>
            <w:r>
              <w:rPr>
                <w:rFonts w:ascii="Calibri"/>
                <w:b/>
                <w:spacing w:val="-2"/>
                <w:sz w:val="14"/>
              </w:rPr>
              <w:t>Tickets</w:t>
            </w:r>
          </w:p>
        </w:tc>
        <w:tc>
          <w:tcPr>
            <w:tcW w:w="2309" w:type="dxa"/>
            <w:shd w:val="clear" w:color="auto" w:fill="BEBEBE"/>
          </w:tcPr>
          <w:p>
            <w:pPr>
              <w:pStyle w:val="TableParagraph"/>
              <w:jc w:val="left"/>
              <w:rPr>
                <w:rFonts w:ascii="Times New Roman"/>
                <w:sz w:val="14"/>
              </w:rPr>
            </w:pPr>
          </w:p>
        </w:tc>
        <w:tc>
          <w:tcPr>
            <w:tcW w:w="963" w:type="dxa"/>
            <w:shd w:val="clear" w:color="auto" w:fill="BEBEBE"/>
          </w:tcPr>
          <w:p>
            <w:pPr>
              <w:pStyle w:val="TableParagraph"/>
              <w:jc w:val="left"/>
              <w:rPr>
                <w:rFonts w:ascii="Times New Roman"/>
                <w:sz w:val="14"/>
              </w:rPr>
            </w:pPr>
          </w:p>
        </w:tc>
        <w:tc>
          <w:tcPr>
            <w:tcW w:w="1020" w:type="dxa"/>
            <w:shd w:val="clear" w:color="auto" w:fill="BEBEBE"/>
          </w:tcPr>
          <w:p>
            <w:pPr>
              <w:pStyle w:val="TableParagraph"/>
              <w:jc w:val="left"/>
              <w:rPr>
                <w:rFonts w:ascii="Times New Roman"/>
                <w:sz w:val="14"/>
              </w:rPr>
            </w:pPr>
          </w:p>
        </w:tc>
        <w:tc>
          <w:tcPr>
            <w:tcW w:w="995" w:type="dxa"/>
            <w:shd w:val="clear" w:color="auto" w:fill="BEBEBE"/>
          </w:tcPr>
          <w:p>
            <w:pPr>
              <w:pStyle w:val="TableParagraph"/>
              <w:jc w:val="left"/>
              <w:rPr>
                <w:rFonts w:ascii="Times New Roman"/>
                <w:sz w:val="14"/>
              </w:rPr>
            </w:pPr>
          </w:p>
        </w:tc>
        <w:tc>
          <w:tcPr>
            <w:tcW w:w="841" w:type="dxa"/>
            <w:shd w:val="clear" w:color="auto" w:fill="BEBEBE"/>
          </w:tcPr>
          <w:p>
            <w:pPr>
              <w:pStyle w:val="TableParagraph"/>
              <w:jc w:val="left"/>
              <w:rPr>
                <w:rFonts w:ascii="Times New Roman"/>
                <w:sz w:val="14"/>
              </w:rPr>
            </w:pPr>
          </w:p>
        </w:tc>
        <w:tc>
          <w:tcPr>
            <w:tcW w:w="650" w:type="dxa"/>
            <w:shd w:val="clear" w:color="auto" w:fill="BEBEBE"/>
          </w:tcPr>
          <w:p>
            <w:pPr>
              <w:pStyle w:val="TableParagraph"/>
              <w:jc w:val="left"/>
              <w:rPr>
                <w:rFonts w:ascii="Times New Roman"/>
                <w:sz w:val="14"/>
              </w:rPr>
            </w:pPr>
          </w:p>
        </w:tc>
      </w:tr>
      <w:tr>
        <w:trPr>
          <w:trHeight w:val="199" w:hRule="atLeast"/>
        </w:trPr>
        <w:tc>
          <w:tcPr>
            <w:tcW w:w="4406" w:type="dxa"/>
          </w:tcPr>
          <w:p>
            <w:pPr>
              <w:pStyle w:val="TableParagraph"/>
              <w:spacing w:line="163" w:lineRule="exact"/>
              <w:ind w:left="19"/>
              <w:jc w:val="left"/>
              <w:rPr>
                <w:rFonts w:ascii="Calibri"/>
                <w:sz w:val="14"/>
              </w:rPr>
            </w:pPr>
            <w:r>
              <w:rPr>
                <w:rFonts w:ascii="Calibri"/>
                <w:sz w:val="14"/>
              </w:rPr>
              <w:t>Adult</w:t>
            </w:r>
            <w:r>
              <w:rPr>
                <w:rFonts w:ascii="Calibri"/>
                <w:spacing w:val="8"/>
                <w:sz w:val="14"/>
              </w:rPr>
              <w:t> </w:t>
            </w:r>
            <w:r>
              <w:rPr>
                <w:rFonts w:ascii="Calibri"/>
                <w:sz w:val="14"/>
              </w:rPr>
              <w:t>Carousel</w:t>
            </w:r>
            <w:r>
              <w:rPr>
                <w:rFonts w:ascii="Calibri"/>
                <w:spacing w:val="10"/>
                <w:sz w:val="14"/>
              </w:rPr>
              <w:t> </w:t>
            </w:r>
            <w:r>
              <w:rPr>
                <w:rFonts w:ascii="Calibri"/>
                <w:sz w:val="14"/>
              </w:rPr>
              <w:t>Ride</w:t>
            </w:r>
            <w:r>
              <w:rPr>
                <w:rFonts w:ascii="Calibri"/>
                <w:spacing w:val="11"/>
                <w:sz w:val="14"/>
              </w:rPr>
              <w:t> </w:t>
            </w:r>
            <w:r>
              <w:rPr>
                <w:rFonts w:ascii="Calibri"/>
                <w:spacing w:val="-2"/>
                <w:sz w:val="14"/>
              </w:rPr>
              <w:t>Ticket</w:t>
            </w:r>
          </w:p>
        </w:tc>
        <w:tc>
          <w:tcPr>
            <w:tcW w:w="2309" w:type="dxa"/>
          </w:tcPr>
          <w:p>
            <w:pPr>
              <w:pStyle w:val="TableParagraph"/>
              <w:spacing w:line="168" w:lineRule="exact"/>
              <w:ind w:right="358"/>
              <w:rPr>
                <w:rFonts w:ascii="Calibri"/>
                <w:sz w:val="14"/>
              </w:rPr>
            </w:pPr>
            <w:r>
              <w:rPr>
                <w:rFonts w:ascii="Calibri"/>
                <w:w w:val="102"/>
                <w:sz w:val="14"/>
              </w:rPr>
              <w:t>D</w:t>
            </w:r>
          </w:p>
        </w:tc>
        <w:tc>
          <w:tcPr>
            <w:tcW w:w="963" w:type="dxa"/>
          </w:tcPr>
          <w:p>
            <w:pPr>
              <w:pStyle w:val="TableParagraph"/>
              <w:spacing w:line="168" w:lineRule="exact"/>
              <w:ind w:right="351"/>
              <w:rPr>
                <w:rFonts w:ascii="Calibri"/>
                <w:sz w:val="14"/>
              </w:rPr>
            </w:pPr>
            <w:r>
              <w:rPr>
                <w:rFonts w:ascii="Calibri"/>
                <w:spacing w:val="-4"/>
                <w:sz w:val="14"/>
              </w:rPr>
              <w:t>0.45</w:t>
            </w:r>
          </w:p>
        </w:tc>
        <w:tc>
          <w:tcPr>
            <w:tcW w:w="1020" w:type="dxa"/>
          </w:tcPr>
          <w:p>
            <w:pPr>
              <w:pStyle w:val="TableParagraph"/>
              <w:spacing w:line="168" w:lineRule="exact"/>
              <w:ind w:right="343"/>
              <w:rPr>
                <w:rFonts w:ascii="Calibri"/>
                <w:sz w:val="14"/>
              </w:rPr>
            </w:pPr>
            <w:r>
              <w:rPr>
                <w:rFonts w:ascii="Calibri"/>
                <w:spacing w:val="-4"/>
                <w:sz w:val="14"/>
              </w:rPr>
              <w:t>5.00</w:t>
            </w:r>
          </w:p>
        </w:tc>
        <w:tc>
          <w:tcPr>
            <w:tcW w:w="995" w:type="dxa"/>
          </w:tcPr>
          <w:p>
            <w:pPr>
              <w:pStyle w:val="TableParagraph"/>
              <w:spacing w:line="168" w:lineRule="exact"/>
              <w:ind w:left="329" w:right="243"/>
              <w:jc w:val="center"/>
              <w:rPr>
                <w:rFonts w:ascii="Calibri"/>
                <w:sz w:val="14"/>
              </w:rPr>
            </w:pPr>
            <w:r>
              <w:rPr>
                <w:rFonts w:ascii="Calibri"/>
                <w:spacing w:val="-4"/>
                <w:sz w:val="14"/>
              </w:rPr>
              <w:t>5.00</w:t>
            </w:r>
          </w:p>
        </w:tc>
        <w:tc>
          <w:tcPr>
            <w:tcW w:w="841" w:type="dxa"/>
          </w:tcPr>
          <w:p>
            <w:pPr>
              <w:pStyle w:val="TableParagraph"/>
              <w:spacing w:line="168" w:lineRule="exact"/>
              <w:ind w:left="67"/>
              <w:jc w:val="center"/>
              <w:rPr>
                <w:rFonts w:ascii="Calibri"/>
                <w:sz w:val="14"/>
              </w:rPr>
            </w:pPr>
            <w:r>
              <w:rPr>
                <w:rFonts w:ascii="Calibri"/>
                <w:w w:val="102"/>
                <w:sz w:val="14"/>
              </w:rPr>
              <w:t>-</w:t>
            </w:r>
          </w:p>
        </w:tc>
        <w:tc>
          <w:tcPr>
            <w:tcW w:w="650" w:type="dxa"/>
          </w:tcPr>
          <w:p>
            <w:pPr>
              <w:pStyle w:val="TableParagraph"/>
              <w:spacing w:line="168" w:lineRule="exact"/>
              <w:ind w:right="64"/>
              <w:rPr>
                <w:rFonts w:ascii="Calibri"/>
                <w:sz w:val="14"/>
              </w:rPr>
            </w:pPr>
            <w:r>
              <w:rPr>
                <w:rFonts w:ascii="Calibri"/>
                <w:w w:val="102"/>
                <w:sz w:val="14"/>
              </w:rPr>
              <w:t>-</w:t>
            </w:r>
          </w:p>
        </w:tc>
      </w:tr>
      <w:tr>
        <w:trPr>
          <w:trHeight w:val="192" w:hRule="atLeast"/>
        </w:trPr>
        <w:tc>
          <w:tcPr>
            <w:tcW w:w="4406" w:type="dxa"/>
          </w:tcPr>
          <w:p>
            <w:pPr>
              <w:pStyle w:val="TableParagraph"/>
              <w:spacing w:line="156" w:lineRule="exact"/>
              <w:ind w:left="19"/>
              <w:jc w:val="left"/>
              <w:rPr>
                <w:rFonts w:ascii="Calibri"/>
                <w:sz w:val="14"/>
              </w:rPr>
            </w:pPr>
            <w:r>
              <w:rPr>
                <w:rFonts w:ascii="Calibri"/>
                <w:sz w:val="14"/>
              </w:rPr>
              <w:t>Child</w:t>
            </w:r>
            <w:r>
              <w:rPr>
                <w:rFonts w:ascii="Calibri"/>
                <w:spacing w:val="10"/>
                <w:sz w:val="14"/>
              </w:rPr>
              <w:t> </w:t>
            </w:r>
            <w:r>
              <w:rPr>
                <w:rFonts w:ascii="Calibri"/>
                <w:sz w:val="14"/>
              </w:rPr>
              <w:t>Carousel</w:t>
            </w:r>
            <w:r>
              <w:rPr>
                <w:rFonts w:ascii="Calibri"/>
                <w:spacing w:val="10"/>
                <w:sz w:val="14"/>
              </w:rPr>
              <w:t> </w:t>
            </w:r>
            <w:r>
              <w:rPr>
                <w:rFonts w:ascii="Calibri"/>
                <w:sz w:val="14"/>
              </w:rPr>
              <w:t>Ride</w:t>
            </w:r>
            <w:r>
              <w:rPr>
                <w:rFonts w:ascii="Calibri"/>
                <w:spacing w:val="9"/>
                <w:sz w:val="14"/>
              </w:rPr>
              <w:t> </w:t>
            </w:r>
            <w:r>
              <w:rPr>
                <w:rFonts w:ascii="Calibri"/>
                <w:spacing w:val="-2"/>
                <w:sz w:val="14"/>
              </w:rPr>
              <w:t>Ticket</w:t>
            </w:r>
          </w:p>
        </w:tc>
        <w:tc>
          <w:tcPr>
            <w:tcW w:w="2309" w:type="dxa"/>
          </w:tcPr>
          <w:p>
            <w:pPr>
              <w:pStyle w:val="TableParagraph"/>
              <w:spacing w:line="161" w:lineRule="exact"/>
              <w:ind w:right="358"/>
              <w:rPr>
                <w:rFonts w:ascii="Calibri"/>
                <w:sz w:val="14"/>
              </w:rPr>
            </w:pPr>
            <w:r>
              <w:rPr>
                <w:rFonts w:ascii="Calibri"/>
                <w:w w:val="102"/>
                <w:sz w:val="14"/>
              </w:rPr>
              <w:t>D</w:t>
            </w:r>
          </w:p>
        </w:tc>
        <w:tc>
          <w:tcPr>
            <w:tcW w:w="963" w:type="dxa"/>
          </w:tcPr>
          <w:p>
            <w:pPr>
              <w:pStyle w:val="TableParagraph"/>
              <w:spacing w:line="161" w:lineRule="exact"/>
              <w:ind w:right="351"/>
              <w:rPr>
                <w:rFonts w:ascii="Calibri"/>
                <w:sz w:val="14"/>
              </w:rPr>
            </w:pPr>
            <w:r>
              <w:rPr>
                <w:rFonts w:ascii="Calibri"/>
                <w:spacing w:val="-4"/>
                <w:sz w:val="14"/>
              </w:rPr>
              <w:t>0.45</w:t>
            </w:r>
          </w:p>
        </w:tc>
        <w:tc>
          <w:tcPr>
            <w:tcW w:w="1020" w:type="dxa"/>
          </w:tcPr>
          <w:p>
            <w:pPr>
              <w:pStyle w:val="TableParagraph"/>
              <w:spacing w:line="161" w:lineRule="exact"/>
              <w:ind w:right="343"/>
              <w:rPr>
                <w:rFonts w:ascii="Calibri"/>
                <w:sz w:val="14"/>
              </w:rPr>
            </w:pPr>
            <w:r>
              <w:rPr>
                <w:rFonts w:ascii="Calibri"/>
                <w:spacing w:val="-4"/>
                <w:sz w:val="14"/>
              </w:rPr>
              <w:t>5.00</w:t>
            </w:r>
          </w:p>
        </w:tc>
        <w:tc>
          <w:tcPr>
            <w:tcW w:w="995" w:type="dxa"/>
          </w:tcPr>
          <w:p>
            <w:pPr>
              <w:pStyle w:val="TableParagraph"/>
              <w:spacing w:line="161" w:lineRule="exact"/>
              <w:ind w:left="329" w:right="243"/>
              <w:jc w:val="center"/>
              <w:rPr>
                <w:rFonts w:ascii="Calibri"/>
                <w:sz w:val="14"/>
              </w:rPr>
            </w:pPr>
            <w:r>
              <w:rPr>
                <w:rFonts w:ascii="Calibri"/>
                <w:spacing w:val="-4"/>
                <w:sz w:val="14"/>
              </w:rPr>
              <w:t>5.00</w:t>
            </w:r>
          </w:p>
        </w:tc>
        <w:tc>
          <w:tcPr>
            <w:tcW w:w="841" w:type="dxa"/>
          </w:tcPr>
          <w:p>
            <w:pPr>
              <w:pStyle w:val="TableParagraph"/>
              <w:spacing w:line="161" w:lineRule="exact"/>
              <w:ind w:left="67"/>
              <w:jc w:val="center"/>
              <w:rPr>
                <w:rFonts w:ascii="Calibri"/>
                <w:sz w:val="14"/>
              </w:rPr>
            </w:pPr>
            <w:r>
              <w:rPr>
                <w:rFonts w:ascii="Calibri"/>
                <w:w w:val="102"/>
                <w:sz w:val="14"/>
              </w:rPr>
              <w:t>-</w:t>
            </w:r>
          </w:p>
        </w:tc>
        <w:tc>
          <w:tcPr>
            <w:tcW w:w="650" w:type="dxa"/>
          </w:tcPr>
          <w:p>
            <w:pPr>
              <w:pStyle w:val="TableParagraph"/>
              <w:spacing w:line="161" w:lineRule="exact"/>
              <w:ind w:right="64"/>
              <w:rPr>
                <w:rFonts w:ascii="Calibri"/>
                <w:sz w:val="14"/>
              </w:rPr>
            </w:pPr>
            <w:r>
              <w:rPr>
                <w:rFonts w:ascii="Calibri"/>
                <w:w w:val="102"/>
                <w:sz w:val="14"/>
              </w:rPr>
              <w:t>-</w:t>
            </w:r>
          </w:p>
        </w:tc>
      </w:tr>
      <w:tr>
        <w:trPr>
          <w:trHeight w:val="192" w:hRule="atLeast"/>
        </w:trPr>
        <w:tc>
          <w:tcPr>
            <w:tcW w:w="4406" w:type="dxa"/>
          </w:tcPr>
          <w:p>
            <w:pPr>
              <w:pStyle w:val="TableParagraph"/>
              <w:spacing w:line="156" w:lineRule="exact"/>
              <w:ind w:left="19"/>
              <w:jc w:val="left"/>
              <w:rPr>
                <w:rFonts w:ascii="Calibri"/>
                <w:sz w:val="14"/>
              </w:rPr>
            </w:pPr>
            <w:r>
              <w:rPr>
                <w:rFonts w:ascii="Calibri"/>
                <w:sz w:val="14"/>
              </w:rPr>
              <w:t>Carousel</w:t>
            </w:r>
            <w:r>
              <w:rPr>
                <w:rFonts w:ascii="Calibri"/>
                <w:spacing w:val="9"/>
                <w:sz w:val="14"/>
              </w:rPr>
              <w:t> </w:t>
            </w:r>
            <w:r>
              <w:rPr>
                <w:rFonts w:ascii="Calibri"/>
                <w:sz w:val="14"/>
              </w:rPr>
              <w:t>Ride</w:t>
            </w:r>
            <w:r>
              <w:rPr>
                <w:rFonts w:ascii="Calibri"/>
                <w:spacing w:val="9"/>
                <w:sz w:val="14"/>
              </w:rPr>
              <w:t> </w:t>
            </w:r>
            <w:r>
              <w:rPr>
                <w:rFonts w:ascii="Calibri"/>
                <w:sz w:val="14"/>
              </w:rPr>
              <w:t>Group</w:t>
            </w:r>
            <w:r>
              <w:rPr>
                <w:rFonts w:ascii="Calibri"/>
                <w:spacing w:val="9"/>
                <w:sz w:val="14"/>
              </w:rPr>
              <w:t> </w:t>
            </w:r>
            <w:r>
              <w:rPr>
                <w:rFonts w:ascii="Calibri"/>
                <w:sz w:val="14"/>
              </w:rPr>
              <w:t>Booking</w:t>
            </w:r>
            <w:r>
              <w:rPr>
                <w:rFonts w:ascii="Calibri"/>
                <w:spacing w:val="8"/>
                <w:sz w:val="14"/>
              </w:rPr>
              <w:t> </w:t>
            </w:r>
            <w:r>
              <w:rPr>
                <w:rFonts w:ascii="Calibri"/>
                <w:sz w:val="14"/>
              </w:rPr>
              <w:t>10-19</w:t>
            </w:r>
            <w:r>
              <w:rPr>
                <w:rFonts w:ascii="Calibri"/>
                <w:spacing w:val="7"/>
                <w:sz w:val="14"/>
              </w:rPr>
              <w:t> </w:t>
            </w:r>
            <w:r>
              <w:rPr>
                <w:rFonts w:ascii="Calibri"/>
                <w:spacing w:val="-2"/>
                <w:sz w:val="14"/>
              </w:rPr>
              <w:t>people</w:t>
            </w:r>
          </w:p>
        </w:tc>
        <w:tc>
          <w:tcPr>
            <w:tcW w:w="2309" w:type="dxa"/>
          </w:tcPr>
          <w:p>
            <w:pPr>
              <w:pStyle w:val="TableParagraph"/>
              <w:spacing w:line="161" w:lineRule="exact"/>
              <w:ind w:right="358"/>
              <w:rPr>
                <w:rFonts w:ascii="Calibri"/>
                <w:sz w:val="14"/>
              </w:rPr>
            </w:pPr>
            <w:r>
              <w:rPr>
                <w:rFonts w:ascii="Calibri"/>
                <w:w w:val="102"/>
                <w:sz w:val="14"/>
              </w:rPr>
              <w:t>D</w:t>
            </w:r>
          </w:p>
        </w:tc>
        <w:tc>
          <w:tcPr>
            <w:tcW w:w="963" w:type="dxa"/>
          </w:tcPr>
          <w:p>
            <w:pPr>
              <w:pStyle w:val="TableParagraph"/>
              <w:spacing w:line="161" w:lineRule="exact"/>
              <w:ind w:right="351"/>
              <w:rPr>
                <w:rFonts w:ascii="Calibri"/>
                <w:sz w:val="14"/>
              </w:rPr>
            </w:pPr>
            <w:r>
              <w:rPr>
                <w:rFonts w:ascii="Calibri"/>
                <w:spacing w:val="-4"/>
                <w:sz w:val="14"/>
              </w:rPr>
              <w:t>0.39</w:t>
            </w:r>
          </w:p>
        </w:tc>
        <w:tc>
          <w:tcPr>
            <w:tcW w:w="1020" w:type="dxa"/>
          </w:tcPr>
          <w:p>
            <w:pPr>
              <w:pStyle w:val="TableParagraph"/>
              <w:spacing w:line="161" w:lineRule="exact"/>
              <w:ind w:right="343"/>
              <w:rPr>
                <w:rFonts w:ascii="Calibri"/>
                <w:sz w:val="14"/>
              </w:rPr>
            </w:pPr>
            <w:r>
              <w:rPr>
                <w:rFonts w:ascii="Calibri"/>
                <w:spacing w:val="-4"/>
                <w:sz w:val="14"/>
              </w:rPr>
              <w:t>4.30</w:t>
            </w:r>
          </w:p>
        </w:tc>
        <w:tc>
          <w:tcPr>
            <w:tcW w:w="995" w:type="dxa"/>
          </w:tcPr>
          <w:p>
            <w:pPr>
              <w:pStyle w:val="TableParagraph"/>
              <w:spacing w:line="161" w:lineRule="exact"/>
              <w:ind w:left="329" w:right="243"/>
              <w:jc w:val="center"/>
              <w:rPr>
                <w:rFonts w:ascii="Calibri"/>
                <w:sz w:val="14"/>
              </w:rPr>
            </w:pPr>
            <w:r>
              <w:rPr>
                <w:rFonts w:ascii="Calibri"/>
                <w:spacing w:val="-4"/>
                <w:sz w:val="14"/>
              </w:rPr>
              <w:t>5.00</w:t>
            </w:r>
          </w:p>
        </w:tc>
        <w:tc>
          <w:tcPr>
            <w:tcW w:w="841" w:type="dxa"/>
          </w:tcPr>
          <w:p>
            <w:pPr>
              <w:pStyle w:val="TableParagraph"/>
              <w:spacing w:line="161" w:lineRule="exact"/>
              <w:ind w:left="312" w:right="167"/>
              <w:jc w:val="center"/>
              <w:rPr>
                <w:rFonts w:ascii="Calibri"/>
                <w:sz w:val="14"/>
              </w:rPr>
            </w:pPr>
            <w:r>
              <w:rPr>
                <w:rFonts w:ascii="Calibri"/>
                <w:spacing w:val="-2"/>
                <w:sz w:val="14"/>
              </w:rPr>
              <w:t>(0.70)</w:t>
            </w:r>
          </w:p>
        </w:tc>
        <w:tc>
          <w:tcPr>
            <w:tcW w:w="650" w:type="dxa"/>
          </w:tcPr>
          <w:p>
            <w:pPr>
              <w:pStyle w:val="TableParagraph"/>
              <w:spacing w:line="161" w:lineRule="exact"/>
              <w:ind w:right="31"/>
              <w:rPr>
                <w:rFonts w:ascii="Calibri"/>
                <w:sz w:val="14"/>
              </w:rPr>
            </w:pPr>
            <w:r>
              <w:rPr>
                <w:rFonts w:ascii="Calibri"/>
                <w:spacing w:val="-2"/>
                <w:sz w:val="14"/>
              </w:rPr>
              <w:t>(14.0%)</w:t>
            </w:r>
          </w:p>
        </w:tc>
      </w:tr>
      <w:tr>
        <w:trPr>
          <w:trHeight w:val="191" w:hRule="atLeast"/>
        </w:trPr>
        <w:tc>
          <w:tcPr>
            <w:tcW w:w="4406" w:type="dxa"/>
          </w:tcPr>
          <w:p>
            <w:pPr>
              <w:pStyle w:val="TableParagraph"/>
              <w:spacing w:line="156" w:lineRule="exact"/>
              <w:ind w:left="19"/>
              <w:jc w:val="left"/>
              <w:rPr>
                <w:rFonts w:ascii="Calibri"/>
                <w:sz w:val="14"/>
              </w:rPr>
            </w:pPr>
            <w:r>
              <w:rPr>
                <w:rFonts w:ascii="Calibri"/>
                <w:sz w:val="14"/>
              </w:rPr>
              <w:t>Carousel</w:t>
            </w:r>
            <w:r>
              <w:rPr>
                <w:rFonts w:ascii="Calibri"/>
                <w:spacing w:val="9"/>
                <w:sz w:val="14"/>
              </w:rPr>
              <w:t> </w:t>
            </w:r>
            <w:r>
              <w:rPr>
                <w:rFonts w:ascii="Calibri"/>
                <w:sz w:val="14"/>
              </w:rPr>
              <w:t>Ride</w:t>
            </w:r>
            <w:r>
              <w:rPr>
                <w:rFonts w:ascii="Calibri"/>
                <w:spacing w:val="9"/>
                <w:sz w:val="14"/>
              </w:rPr>
              <w:t> </w:t>
            </w:r>
            <w:r>
              <w:rPr>
                <w:rFonts w:ascii="Calibri"/>
                <w:sz w:val="14"/>
              </w:rPr>
              <w:t>Group</w:t>
            </w:r>
            <w:r>
              <w:rPr>
                <w:rFonts w:ascii="Calibri"/>
                <w:spacing w:val="9"/>
                <w:sz w:val="14"/>
              </w:rPr>
              <w:t> </w:t>
            </w:r>
            <w:r>
              <w:rPr>
                <w:rFonts w:ascii="Calibri"/>
                <w:sz w:val="14"/>
              </w:rPr>
              <w:t>Booking</w:t>
            </w:r>
            <w:r>
              <w:rPr>
                <w:rFonts w:ascii="Calibri"/>
                <w:spacing w:val="8"/>
                <w:sz w:val="14"/>
              </w:rPr>
              <w:t> </w:t>
            </w:r>
            <w:r>
              <w:rPr>
                <w:rFonts w:ascii="Calibri"/>
                <w:sz w:val="14"/>
              </w:rPr>
              <w:t>20-49</w:t>
            </w:r>
            <w:r>
              <w:rPr>
                <w:rFonts w:ascii="Calibri"/>
                <w:spacing w:val="7"/>
                <w:sz w:val="14"/>
              </w:rPr>
              <w:t> </w:t>
            </w:r>
            <w:r>
              <w:rPr>
                <w:rFonts w:ascii="Calibri"/>
                <w:spacing w:val="-2"/>
                <w:sz w:val="14"/>
              </w:rPr>
              <w:t>people</w:t>
            </w:r>
          </w:p>
        </w:tc>
        <w:tc>
          <w:tcPr>
            <w:tcW w:w="2309" w:type="dxa"/>
          </w:tcPr>
          <w:p>
            <w:pPr>
              <w:pStyle w:val="TableParagraph"/>
              <w:spacing w:line="161" w:lineRule="exact"/>
              <w:ind w:right="358"/>
              <w:rPr>
                <w:rFonts w:ascii="Calibri"/>
                <w:sz w:val="14"/>
              </w:rPr>
            </w:pPr>
            <w:r>
              <w:rPr>
                <w:rFonts w:ascii="Calibri"/>
                <w:w w:val="102"/>
                <w:sz w:val="14"/>
              </w:rPr>
              <w:t>D</w:t>
            </w:r>
          </w:p>
        </w:tc>
        <w:tc>
          <w:tcPr>
            <w:tcW w:w="963" w:type="dxa"/>
          </w:tcPr>
          <w:p>
            <w:pPr>
              <w:pStyle w:val="TableParagraph"/>
              <w:spacing w:line="161" w:lineRule="exact"/>
              <w:ind w:right="351"/>
              <w:rPr>
                <w:rFonts w:ascii="Calibri"/>
                <w:sz w:val="14"/>
              </w:rPr>
            </w:pPr>
            <w:r>
              <w:rPr>
                <w:rFonts w:ascii="Calibri"/>
                <w:spacing w:val="-4"/>
                <w:sz w:val="14"/>
              </w:rPr>
              <w:t>0.38</w:t>
            </w:r>
          </w:p>
        </w:tc>
        <w:tc>
          <w:tcPr>
            <w:tcW w:w="1020" w:type="dxa"/>
          </w:tcPr>
          <w:p>
            <w:pPr>
              <w:pStyle w:val="TableParagraph"/>
              <w:spacing w:line="161" w:lineRule="exact"/>
              <w:ind w:right="343"/>
              <w:rPr>
                <w:rFonts w:ascii="Calibri"/>
                <w:sz w:val="14"/>
              </w:rPr>
            </w:pPr>
            <w:r>
              <w:rPr>
                <w:rFonts w:ascii="Calibri"/>
                <w:spacing w:val="-4"/>
                <w:sz w:val="14"/>
              </w:rPr>
              <w:t>4.20</w:t>
            </w:r>
          </w:p>
        </w:tc>
        <w:tc>
          <w:tcPr>
            <w:tcW w:w="995" w:type="dxa"/>
          </w:tcPr>
          <w:p>
            <w:pPr>
              <w:pStyle w:val="TableParagraph"/>
              <w:spacing w:line="161" w:lineRule="exact"/>
              <w:ind w:left="329" w:right="243"/>
              <w:jc w:val="center"/>
              <w:rPr>
                <w:rFonts w:ascii="Calibri"/>
                <w:sz w:val="14"/>
              </w:rPr>
            </w:pPr>
            <w:r>
              <w:rPr>
                <w:rFonts w:ascii="Calibri"/>
                <w:spacing w:val="-4"/>
                <w:sz w:val="14"/>
              </w:rPr>
              <w:t>5.00</w:t>
            </w:r>
          </w:p>
        </w:tc>
        <w:tc>
          <w:tcPr>
            <w:tcW w:w="841" w:type="dxa"/>
          </w:tcPr>
          <w:p>
            <w:pPr>
              <w:pStyle w:val="TableParagraph"/>
              <w:spacing w:line="161" w:lineRule="exact"/>
              <w:ind w:left="312" w:right="167"/>
              <w:jc w:val="center"/>
              <w:rPr>
                <w:rFonts w:ascii="Calibri"/>
                <w:sz w:val="14"/>
              </w:rPr>
            </w:pPr>
            <w:r>
              <w:rPr>
                <w:rFonts w:ascii="Calibri"/>
                <w:spacing w:val="-2"/>
                <w:sz w:val="14"/>
              </w:rPr>
              <w:t>(0.80)</w:t>
            </w:r>
          </w:p>
        </w:tc>
        <w:tc>
          <w:tcPr>
            <w:tcW w:w="650" w:type="dxa"/>
          </w:tcPr>
          <w:p>
            <w:pPr>
              <w:pStyle w:val="TableParagraph"/>
              <w:spacing w:line="161" w:lineRule="exact"/>
              <w:ind w:right="31"/>
              <w:rPr>
                <w:rFonts w:ascii="Calibri"/>
                <w:sz w:val="14"/>
              </w:rPr>
            </w:pPr>
            <w:r>
              <w:rPr>
                <w:rFonts w:ascii="Calibri"/>
                <w:spacing w:val="-2"/>
                <w:sz w:val="14"/>
              </w:rPr>
              <w:t>(16.0%)</w:t>
            </w:r>
          </w:p>
        </w:tc>
      </w:tr>
      <w:tr>
        <w:trPr>
          <w:trHeight w:val="192" w:hRule="atLeast"/>
        </w:trPr>
        <w:tc>
          <w:tcPr>
            <w:tcW w:w="4406" w:type="dxa"/>
          </w:tcPr>
          <w:p>
            <w:pPr>
              <w:pStyle w:val="TableParagraph"/>
              <w:spacing w:line="156" w:lineRule="exact"/>
              <w:ind w:left="19"/>
              <w:jc w:val="left"/>
              <w:rPr>
                <w:rFonts w:ascii="Calibri"/>
                <w:sz w:val="14"/>
              </w:rPr>
            </w:pPr>
            <w:r>
              <w:rPr>
                <w:rFonts w:ascii="Calibri"/>
                <w:sz w:val="14"/>
              </w:rPr>
              <w:t>Carousel</w:t>
            </w:r>
            <w:r>
              <w:rPr>
                <w:rFonts w:ascii="Calibri"/>
                <w:spacing w:val="9"/>
                <w:sz w:val="14"/>
              </w:rPr>
              <w:t> </w:t>
            </w:r>
            <w:r>
              <w:rPr>
                <w:rFonts w:ascii="Calibri"/>
                <w:sz w:val="14"/>
              </w:rPr>
              <w:t>Ride</w:t>
            </w:r>
            <w:r>
              <w:rPr>
                <w:rFonts w:ascii="Calibri"/>
                <w:spacing w:val="9"/>
                <w:sz w:val="14"/>
              </w:rPr>
              <w:t> </w:t>
            </w:r>
            <w:r>
              <w:rPr>
                <w:rFonts w:ascii="Calibri"/>
                <w:sz w:val="14"/>
              </w:rPr>
              <w:t>Group</w:t>
            </w:r>
            <w:r>
              <w:rPr>
                <w:rFonts w:ascii="Calibri"/>
                <w:spacing w:val="9"/>
                <w:sz w:val="14"/>
              </w:rPr>
              <w:t> </w:t>
            </w:r>
            <w:r>
              <w:rPr>
                <w:rFonts w:ascii="Calibri"/>
                <w:sz w:val="14"/>
              </w:rPr>
              <w:t>Booking</w:t>
            </w:r>
            <w:r>
              <w:rPr>
                <w:rFonts w:ascii="Calibri"/>
                <w:spacing w:val="8"/>
                <w:sz w:val="14"/>
              </w:rPr>
              <w:t> </w:t>
            </w:r>
            <w:r>
              <w:rPr>
                <w:rFonts w:ascii="Calibri"/>
                <w:sz w:val="14"/>
              </w:rPr>
              <w:t>50+</w:t>
            </w:r>
            <w:r>
              <w:rPr>
                <w:rFonts w:ascii="Calibri"/>
                <w:spacing w:val="9"/>
                <w:sz w:val="14"/>
              </w:rPr>
              <w:t> </w:t>
            </w:r>
            <w:r>
              <w:rPr>
                <w:rFonts w:ascii="Calibri"/>
                <w:spacing w:val="-2"/>
                <w:sz w:val="14"/>
              </w:rPr>
              <w:t>people</w:t>
            </w:r>
          </w:p>
        </w:tc>
        <w:tc>
          <w:tcPr>
            <w:tcW w:w="2309" w:type="dxa"/>
          </w:tcPr>
          <w:p>
            <w:pPr>
              <w:pStyle w:val="TableParagraph"/>
              <w:spacing w:line="161" w:lineRule="exact"/>
              <w:ind w:right="358"/>
              <w:rPr>
                <w:rFonts w:ascii="Calibri"/>
                <w:sz w:val="14"/>
              </w:rPr>
            </w:pPr>
            <w:r>
              <w:rPr>
                <w:rFonts w:ascii="Calibri"/>
                <w:w w:val="102"/>
                <w:sz w:val="14"/>
              </w:rPr>
              <w:t>D</w:t>
            </w:r>
          </w:p>
        </w:tc>
        <w:tc>
          <w:tcPr>
            <w:tcW w:w="963" w:type="dxa"/>
          </w:tcPr>
          <w:p>
            <w:pPr>
              <w:pStyle w:val="TableParagraph"/>
              <w:spacing w:line="161" w:lineRule="exact"/>
              <w:ind w:right="351"/>
              <w:rPr>
                <w:rFonts w:ascii="Calibri"/>
                <w:sz w:val="14"/>
              </w:rPr>
            </w:pPr>
            <w:r>
              <w:rPr>
                <w:rFonts w:ascii="Calibri"/>
                <w:spacing w:val="-4"/>
                <w:sz w:val="14"/>
              </w:rPr>
              <w:t>0.36</w:t>
            </w:r>
          </w:p>
        </w:tc>
        <w:tc>
          <w:tcPr>
            <w:tcW w:w="1020" w:type="dxa"/>
          </w:tcPr>
          <w:p>
            <w:pPr>
              <w:pStyle w:val="TableParagraph"/>
              <w:spacing w:line="161" w:lineRule="exact"/>
              <w:ind w:right="343"/>
              <w:rPr>
                <w:rFonts w:ascii="Calibri"/>
                <w:sz w:val="14"/>
              </w:rPr>
            </w:pPr>
            <w:r>
              <w:rPr>
                <w:rFonts w:ascii="Calibri"/>
                <w:spacing w:val="-4"/>
                <w:sz w:val="14"/>
              </w:rPr>
              <w:t>4.00</w:t>
            </w:r>
          </w:p>
        </w:tc>
        <w:tc>
          <w:tcPr>
            <w:tcW w:w="995" w:type="dxa"/>
          </w:tcPr>
          <w:p>
            <w:pPr>
              <w:pStyle w:val="TableParagraph"/>
              <w:spacing w:line="161" w:lineRule="exact"/>
              <w:ind w:left="329" w:right="243"/>
              <w:jc w:val="center"/>
              <w:rPr>
                <w:rFonts w:ascii="Calibri"/>
                <w:sz w:val="14"/>
              </w:rPr>
            </w:pPr>
            <w:r>
              <w:rPr>
                <w:rFonts w:ascii="Calibri"/>
                <w:spacing w:val="-4"/>
                <w:sz w:val="14"/>
              </w:rPr>
              <w:t>5.00</w:t>
            </w:r>
          </w:p>
        </w:tc>
        <w:tc>
          <w:tcPr>
            <w:tcW w:w="841" w:type="dxa"/>
          </w:tcPr>
          <w:p>
            <w:pPr>
              <w:pStyle w:val="TableParagraph"/>
              <w:spacing w:line="161" w:lineRule="exact"/>
              <w:ind w:left="312" w:right="167"/>
              <w:jc w:val="center"/>
              <w:rPr>
                <w:rFonts w:ascii="Calibri"/>
                <w:sz w:val="14"/>
              </w:rPr>
            </w:pPr>
            <w:r>
              <w:rPr>
                <w:rFonts w:ascii="Calibri"/>
                <w:spacing w:val="-2"/>
                <w:sz w:val="14"/>
              </w:rPr>
              <w:t>(1.00)</w:t>
            </w:r>
          </w:p>
        </w:tc>
        <w:tc>
          <w:tcPr>
            <w:tcW w:w="650" w:type="dxa"/>
          </w:tcPr>
          <w:p>
            <w:pPr>
              <w:pStyle w:val="TableParagraph"/>
              <w:spacing w:line="161" w:lineRule="exact"/>
              <w:ind w:right="31"/>
              <w:rPr>
                <w:rFonts w:ascii="Calibri"/>
                <w:sz w:val="14"/>
              </w:rPr>
            </w:pPr>
            <w:r>
              <w:rPr>
                <w:rFonts w:ascii="Calibri"/>
                <w:spacing w:val="-2"/>
                <w:sz w:val="14"/>
              </w:rPr>
              <w:t>(20.0%)</w:t>
            </w:r>
          </w:p>
        </w:tc>
      </w:tr>
      <w:tr>
        <w:trPr>
          <w:trHeight w:val="191" w:hRule="atLeast"/>
        </w:trPr>
        <w:tc>
          <w:tcPr>
            <w:tcW w:w="4406" w:type="dxa"/>
          </w:tcPr>
          <w:p>
            <w:pPr>
              <w:pStyle w:val="TableParagraph"/>
              <w:spacing w:line="156" w:lineRule="exact"/>
              <w:ind w:left="19"/>
              <w:jc w:val="left"/>
              <w:rPr>
                <w:rFonts w:ascii="Calibri"/>
                <w:sz w:val="14"/>
              </w:rPr>
            </w:pPr>
            <w:r>
              <w:rPr>
                <w:rFonts w:ascii="Calibri"/>
                <w:sz w:val="14"/>
              </w:rPr>
              <w:t>Carousel</w:t>
            </w:r>
            <w:r>
              <w:rPr>
                <w:rFonts w:ascii="Calibri"/>
                <w:spacing w:val="9"/>
                <w:sz w:val="14"/>
              </w:rPr>
              <w:t> </w:t>
            </w:r>
            <w:r>
              <w:rPr>
                <w:rFonts w:ascii="Calibri"/>
                <w:sz w:val="14"/>
              </w:rPr>
              <w:t>Ride</w:t>
            </w:r>
            <w:r>
              <w:rPr>
                <w:rFonts w:ascii="Calibri"/>
                <w:spacing w:val="10"/>
                <w:sz w:val="14"/>
              </w:rPr>
              <w:t> </w:t>
            </w:r>
            <w:r>
              <w:rPr>
                <w:rFonts w:ascii="Calibri"/>
                <w:sz w:val="14"/>
              </w:rPr>
              <w:t>Multi-Ride</w:t>
            </w:r>
            <w:r>
              <w:rPr>
                <w:rFonts w:ascii="Calibri"/>
                <w:spacing w:val="10"/>
                <w:sz w:val="14"/>
              </w:rPr>
              <w:t> </w:t>
            </w:r>
            <w:r>
              <w:rPr>
                <w:rFonts w:ascii="Calibri"/>
                <w:sz w:val="14"/>
              </w:rPr>
              <w:t>Ticket</w:t>
            </w:r>
            <w:r>
              <w:rPr>
                <w:rFonts w:ascii="Calibri"/>
                <w:spacing w:val="9"/>
                <w:sz w:val="14"/>
              </w:rPr>
              <w:t> </w:t>
            </w:r>
            <w:r>
              <w:rPr>
                <w:rFonts w:ascii="Calibri"/>
                <w:spacing w:val="-4"/>
                <w:sz w:val="14"/>
              </w:rPr>
              <w:t>(10)</w:t>
            </w:r>
          </w:p>
        </w:tc>
        <w:tc>
          <w:tcPr>
            <w:tcW w:w="2309" w:type="dxa"/>
          </w:tcPr>
          <w:p>
            <w:pPr>
              <w:pStyle w:val="TableParagraph"/>
              <w:spacing w:line="161" w:lineRule="exact"/>
              <w:ind w:right="358"/>
              <w:rPr>
                <w:rFonts w:ascii="Calibri"/>
                <w:sz w:val="14"/>
              </w:rPr>
            </w:pPr>
            <w:r>
              <w:rPr>
                <w:rFonts w:ascii="Calibri"/>
                <w:w w:val="102"/>
                <w:sz w:val="14"/>
              </w:rPr>
              <w:t>D</w:t>
            </w:r>
          </w:p>
        </w:tc>
        <w:tc>
          <w:tcPr>
            <w:tcW w:w="963" w:type="dxa"/>
          </w:tcPr>
          <w:p>
            <w:pPr>
              <w:pStyle w:val="TableParagraph"/>
              <w:spacing w:line="161" w:lineRule="exact"/>
              <w:ind w:right="351"/>
              <w:rPr>
                <w:rFonts w:ascii="Calibri"/>
                <w:sz w:val="14"/>
              </w:rPr>
            </w:pPr>
            <w:r>
              <w:rPr>
                <w:rFonts w:ascii="Calibri"/>
                <w:spacing w:val="-4"/>
                <w:sz w:val="14"/>
              </w:rPr>
              <w:t>4.09</w:t>
            </w:r>
          </w:p>
        </w:tc>
        <w:tc>
          <w:tcPr>
            <w:tcW w:w="1020" w:type="dxa"/>
          </w:tcPr>
          <w:p>
            <w:pPr>
              <w:pStyle w:val="TableParagraph"/>
              <w:spacing w:line="161" w:lineRule="exact"/>
              <w:ind w:right="343"/>
              <w:rPr>
                <w:rFonts w:ascii="Calibri"/>
                <w:sz w:val="14"/>
              </w:rPr>
            </w:pPr>
            <w:r>
              <w:rPr>
                <w:rFonts w:ascii="Calibri"/>
                <w:spacing w:val="-2"/>
                <w:sz w:val="14"/>
              </w:rPr>
              <w:t>45.00</w:t>
            </w:r>
          </w:p>
        </w:tc>
        <w:tc>
          <w:tcPr>
            <w:tcW w:w="995" w:type="dxa"/>
          </w:tcPr>
          <w:p>
            <w:pPr>
              <w:pStyle w:val="TableParagraph"/>
              <w:spacing w:line="161" w:lineRule="exact"/>
              <w:ind w:left="329" w:right="315"/>
              <w:jc w:val="center"/>
              <w:rPr>
                <w:rFonts w:ascii="Calibri"/>
                <w:sz w:val="14"/>
              </w:rPr>
            </w:pPr>
            <w:r>
              <w:rPr>
                <w:rFonts w:ascii="Calibri"/>
                <w:spacing w:val="-2"/>
                <w:sz w:val="14"/>
              </w:rPr>
              <w:t>45.00</w:t>
            </w:r>
          </w:p>
        </w:tc>
        <w:tc>
          <w:tcPr>
            <w:tcW w:w="841" w:type="dxa"/>
          </w:tcPr>
          <w:p>
            <w:pPr>
              <w:pStyle w:val="TableParagraph"/>
              <w:spacing w:line="161" w:lineRule="exact"/>
              <w:ind w:left="67"/>
              <w:jc w:val="center"/>
              <w:rPr>
                <w:rFonts w:ascii="Calibri"/>
                <w:sz w:val="14"/>
              </w:rPr>
            </w:pPr>
            <w:r>
              <w:rPr>
                <w:rFonts w:ascii="Calibri"/>
                <w:w w:val="102"/>
                <w:sz w:val="14"/>
              </w:rPr>
              <w:t>-</w:t>
            </w:r>
          </w:p>
        </w:tc>
        <w:tc>
          <w:tcPr>
            <w:tcW w:w="650" w:type="dxa"/>
          </w:tcPr>
          <w:p>
            <w:pPr>
              <w:pStyle w:val="TableParagraph"/>
              <w:spacing w:line="161" w:lineRule="exact"/>
              <w:ind w:right="64"/>
              <w:rPr>
                <w:rFonts w:ascii="Calibri"/>
                <w:sz w:val="14"/>
              </w:rPr>
            </w:pPr>
            <w:r>
              <w:rPr>
                <w:rFonts w:ascii="Calibri"/>
                <w:w w:val="102"/>
                <w:sz w:val="14"/>
              </w:rPr>
              <w:t>-</w:t>
            </w:r>
          </w:p>
        </w:tc>
      </w:tr>
      <w:tr>
        <w:trPr>
          <w:trHeight w:val="170" w:hRule="atLeast"/>
        </w:trPr>
        <w:tc>
          <w:tcPr>
            <w:tcW w:w="4406" w:type="dxa"/>
          </w:tcPr>
          <w:p>
            <w:pPr>
              <w:pStyle w:val="TableParagraph"/>
              <w:spacing w:line="150" w:lineRule="exact"/>
              <w:ind w:left="19"/>
              <w:jc w:val="left"/>
              <w:rPr>
                <w:rFonts w:ascii="Calibri"/>
                <w:sz w:val="14"/>
              </w:rPr>
            </w:pPr>
            <w:r>
              <w:rPr>
                <w:rFonts w:ascii="Calibri"/>
                <w:sz w:val="14"/>
              </w:rPr>
              <w:t>Concession</w:t>
            </w:r>
            <w:r>
              <w:rPr>
                <w:rFonts w:ascii="Calibri"/>
                <w:spacing w:val="11"/>
                <w:sz w:val="14"/>
              </w:rPr>
              <w:t> </w:t>
            </w:r>
            <w:r>
              <w:rPr>
                <w:rFonts w:ascii="Calibri"/>
                <w:sz w:val="14"/>
              </w:rPr>
              <w:t>Carousel</w:t>
            </w:r>
            <w:r>
              <w:rPr>
                <w:rFonts w:ascii="Calibri"/>
                <w:spacing w:val="10"/>
                <w:sz w:val="14"/>
              </w:rPr>
              <w:t> </w:t>
            </w:r>
            <w:r>
              <w:rPr>
                <w:rFonts w:ascii="Calibri"/>
                <w:sz w:val="14"/>
              </w:rPr>
              <w:t>Ride</w:t>
            </w:r>
            <w:r>
              <w:rPr>
                <w:rFonts w:ascii="Calibri"/>
                <w:spacing w:val="10"/>
                <w:sz w:val="14"/>
              </w:rPr>
              <w:t> </w:t>
            </w:r>
            <w:r>
              <w:rPr>
                <w:rFonts w:ascii="Calibri"/>
                <w:spacing w:val="-2"/>
                <w:sz w:val="14"/>
              </w:rPr>
              <w:t>Ticket</w:t>
            </w:r>
          </w:p>
        </w:tc>
        <w:tc>
          <w:tcPr>
            <w:tcW w:w="2309" w:type="dxa"/>
          </w:tcPr>
          <w:p>
            <w:pPr>
              <w:pStyle w:val="TableParagraph"/>
              <w:spacing w:line="150" w:lineRule="exact"/>
              <w:ind w:right="358"/>
              <w:rPr>
                <w:rFonts w:ascii="Calibri"/>
                <w:sz w:val="14"/>
              </w:rPr>
            </w:pPr>
            <w:r>
              <w:rPr>
                <w:rFonts w:ascii="Calibri"/>
                <w:w w:val="102"/>
                <w:sz w:val="14"/>
              </w:rPr>
              <w:t>D</w:t>
            </w:r>
          </w:p>
        </w:tc>
        <w:tc>
          <w:tcPr>
            <w:tcW w:w="963" w:type="dxa"/>
          </w:tcPr>
          <w:p>
            <w:pPr>
              <w:pStyle w:val="TableParagraph"/>
              <w:spacing w:line="150" w:lineRule="exact"/>
              <w:ind w:right="351"/>
              <w:rPr>
                <w:rFonts w:ascii="Calibri"/>
                <w:sz w:val="14"/>
              </w:rPr>
            </w:pPr>
            <w:r>
              <w:rPr>
                <w:rFonts w:ascii="Calibri"/>
                <w:spacing w:val="-4"/>
                <w:sz w:val="14"/>
              </w:rPr>
              <w:t>0.45</w:t>
            </w:r>
          </w:p>
        </w:tc>
        <w:tc>
          <w:tcPr>
            <w:tcW w:w="1020" w:type="dxa"/>
          </w:tcPr>
          <w:p>
            <w:pPr>
              <w:pStyle w:val="TableParagraph"/>
              <w:spacing w:line="150" w:lineRule="exact"/>
              <w:ind w:right="343"/>
              <w:rPr>
                <w:rFonts w:ascii="Calibri"/>
                <w:sz w:val="14"/>
              </w:rPr>
            </w:pPr>
            <w:r>
              <w:rPr>
                <w:rFonts w:ascii="Calibri"/>
                <w:spacing w:val="-4"/>
                <w:sz w:val="14"/>
              </w:rPr>
              <w:t>5.00</w:t>
            </w:r>
          </w:p>
        </w:tc>
        <w:tc>
          <w:tcPr>
            <w:tcW w:w="995" w:type="dxa"/>
          </w:tcPr>
          <w:p>
            <w:pPr>
              <w:pStyle w:val="TableParagraph"/>
              <w:spacing w:line="150" w:lineRule="exact"/>
              <w:ind w:left="329" w:right="243"/>
              <w:jc w:val="center"/>
              <w:rPr>
                <w:rFonts w:ascii="Calibri"/>
                <w:sz w:val="14"/>
              </w:rPr>
            </w:pPr>
            <w:r>
              <w:rPr>
                <w:rFonts w:ascii="Calibri"/>
                <w:spacing w:val="-4"/>
                <w:sz w:val="14"/>
              </w:rPr>
              <w:t>5.00</w:t>
            </w:r>
          </w:p>
        </w:tc>
        <w:tc>
          <w:tcPr>
            <w:tcW w:w="841" w:type="dxa"/>
          </w:tcPr>
          <w:p>
            <w:pPr>
              <w:pStyle w:val="TableParagraph"/>
              <w:spacing w:line="150" w:lineRule="exact"/>
              <w:ind w:left="67"/>
              <w:jc w:val="center"/>
              <w:rPr>
                <w:rFonts w:ascii="Calibri"/>
                <w:sz w:val="14"/>
              </w:rPr>
            </w:pPr>
            <w:r>
              <w:rPr>
                <w:rFonts w:ascii="Calibri"/>
                <w:w w:val="102"/>
                <w:sz w:val="14"/>
              </w:rPr>
              <w:t>-</w:t>
            </w:r>
          </w:p>
        </w:tc>
        <w:tc>
          <w:tcPr>
            <w:tcW w:w="650" w:type="dxa"/>
          </w:tcPr>
          <w:p>
            <w:pPr>
              <w:pStyle w:val="TableParagraph"/>
              <w:spacing w:line="150" w:lineRule="exact"/>
              <w:ind w:right="64"/>
              <w:rPr>
                <w:rFonts w:ascii="Calibri"/>
                <w:sz w:val="14"/>
              </w:rPr>
            </w:pPr>
            <w:r>
              <w:rPr>
                <w:rFonts w:ascii="Calibri"/>
                <w:w w:val="102"/>
                <w:sz w:val="14"/>
              </w:rPr>
              <w:t>-</w:t>
            </w:r>
          </w:p>
        </w:tc>
      </w:tr>
    </w:tbl>
    <w:p>
      <w:pPr>
        <w:pStyle w:val="BodyText"/>
        <w:spacing w:before="1"/>
        <w:rPr>
          <w:rFonts w:ascii="Calibri"/>
          <w:b/>
          <w:sz w:val="1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82"/>
      </w:tblGrid>
      <w:tr>
        <w:trPr>
          <w:trHeight w:val="242" w:hRule="atLeast"/>
        </w:trPr>
        <w:tc>
          <w:tcPr>
            <w:tcW w:w="11182" w:type="dxa"/>
            <w:shd w:val="clear" w:color="auto" w:fill="BEBEBE"/>
          </w:tcPr>
          <w:p>
            <w:pPr>
              <w:pStyle w:val="TableParagraph"/>
              <w:spacing w:before="39"/>
              <w:ind w:left="19"/>
              <w:jc w:val="left"/>
              <w:rPr>
                <w:rFonts w:ascii="Calibri"/>
                <w:b/>
                <w:sz w:val="14"/>
              </w:rPr>
            </w:pPr>
            <w:r>
              <w:rPr>
                <w:rFonts w:ascii="Calibri"/>
                <w:b/>
                <w:sz w:val="14"/>
              </w:rPr>
              <w:t>Certification</w:t>
            </w:r>
            <w:r>
              <w:rPr>
                <w:rFonts w:ascii="Calibri"/>
                <w:b/>
                <w:spacing w:val="6"/>
                <w:sz w:val="14"/>
              </w:rPr>
              <w:t> </w:t>
            </w:r>
            <w:r>
              <w:rPr>
                <w:rFonts w:ascii="Calibri"/>
                <w:b/>
                <w:sz w:val="14"/>
              </w:rPr>
              <w:t>of</w:t>
            </w:r>
            <w:r>
              <w:rPr>
                <w:rFonts w:ascii="Calibri"/>
                <w:b/>
                <w:spacing w:val="7"/>
                <w:sz w:val="14"/>
              </w:rPr>
              <w:t> </w:t>
            </w:r>
            <w:r>
              <w:rPr>
                <w:rFonts w:ascii="Calibri"/>
                <w:b/>
                <w:spacing w:val="-2"/>
                <w:sz w:val="14"/>
              </w:rPr>
              <w:t>Compliance</w:t>
            </w:r>
          </w:p>
        </w:tc>
      </w:tr>
      <w:tr>
        <w:trPr>
          <w:trHeight w:val="172" w:hRule="atLeast"/>
        </w:trPr>
        <w:tc>
          <w:tcPr>
            <w:tcW w:w="11182" w:type="dxa"/>
          </w:tcPr>
          <w:p>
            <w:pPr>
              <w:pStyle w:val="TableParagraph"/>
              <w:tabs>
                <w:tab w:pos="6268" w:val="left" w:leader="none"/>
                <w:tab w:pos="7137" w:val="left" w:leader="none"/>
                <w:tab w:pos="7955" w:val="left" w:leader="none"/>
                <w:tab w:pos="8968" w:val="left" w:leader="none"/>
                <w:tab w:pos="10060" w:val="left" w:leader="none"/>
                <w:tab w:pos="10867" w:val="left" w:leader="none"/>
              </w:tabs>
              <w:spacing w:line="145" w:lineRule="exact" w:before="8"/>
              <w:ind w:left="19"/>
              <w:jc w:val="left"/>
              <w:rPr>
                <w:rFonts w:ascii="Calibri"/>
                <w:sz w:val="14"/>
              </w:rPr>
            </w:pPr>
            <w:r>
              <w:rPr>
                <w:rFonts w:ascii="Calibri"/>
                <w:sz w:val="14"/>
              </w:rPr>
              <w:t>Certificate</w:t>
            </w:r>
            <w:r>
              <w:rPr>
                <w:rFonts w:ascii="Calibri"/>
                <w:spacing w:val="7"/>
                <w:sz w:val="14"/>
              </w:rPr>
              <w:t> </w:t>
            </w:r>
            <w:r>
              <w:rPr>
                <w:rFonts w:ascii="Calibri"/>
                <w:sz w:val="14"/>
              </w:rPr>
              <w:t>of</w:t>
            </w:r>
            <w:r>
              <w:rPr>
                <w:rFonts w:ascii="Calibri"/>
                <w:spacing w:val="6"/>
                <w:sz w:val="14"/>
              </w:rPr>
              <w:t> </w:t>
            </w:r>
            <w:r>
              <w:rPr>
                <w:rFonts w:ascii="Calibri"/>
                <w:spacing w:val="-2"/>
                <w:sz w:val="14"/>
              </w:rPr>
              <w:t>Compliance</w:t>
            </w:r>
            <w:r>
              <w:rPr>
                <w:rFonts w:ascii="Calibri"/>
                <w:sz w:val="14"/>
              </w:rPr>
              <w:tab/>
            </w:r>
            <w:r>
              <w:rPr>
                <w:rFonts w:ascii="Calibri"/>
                <w:spacing w:val="-10"/>
                <w:sz w:val="14"/>
              </w:rPr>
              <w:t>A</w:t>
            </w:r>
            <w:r>
              <w:rPr>
                <w:rFonts w:ascii="Calibri"/>
                <w:sz w:val="14"/>
              </w:rPr>
              <w:tab/>
            </w:r>
            <w:r>
              <w:rPr>
                <w:rFonts w:ascii="Calibri"/>
                <w:spacing w:val="-10"/>
                <w:sz w:val="14"/>
              </w:rPr>
              <w:t>-</w:t>
            </w:r>
            <w:r>
              <w:rPr>
                <w:rFonts w:ascii="Calibri"/>
                <w:sz w:val="14"/>
              </w:rPr>
              <w:tab/>
            </w:r>
            <w:r>
              <w:rPr>
                <w:rFonts w:ascii="Calibri"/>
                <w:spacing w:val="-2"/>
                <w:sz w:val="14"/>
              </w:rPr>
              <w:t>311.60</w:t>
            </w:r>
            <w:r>
              <w:rPr>
                <w:rFonts w:ascii="Calibri"/>
                <w:sz w:val="14"/>
              </w:rPr>
              <w:tab/>
            </w:r>
            <w:r>
              <w:rPr>
                <w:rFonts w:ascii="Calibri"/>
                <w:spacing w:val="-2"/>
                <w:sz w:val="14"/>
              </w:rPr>
              <w:t>307.00</w:t>
            </w:r>
            <w:r>
              <w:rPr>
                <w:rFonts w:ascii="Calibri"/>
                <w:sz w:val="14"/>
              </w:rPr>
              <w:tab/>
            </w:r>
            <w:r>
              <w:rPr>
                <w:rFonts w:ascii="Calibri"/>
                <w:spacing w:val="-4"/>
                <w:sz w:val="14"/>
              </w:rPr>
              <w:t>4.60</w:t>
            </w:r>
            <w:r>
              <w:rPr>
                <w:rFonts w:ascii="Calibri"/>
                <w:sz w:val="14"/>
              </w:rPr>
              <w:tab/>
            </w:r>
            <w:r>
              <w:rPr>
                <w:rFonts w:ascii="Calibri"/>
                <w:spacing w:val="-4"/>
                <w:sz w:val="14"/>
              </w:rPr>
              <w:t>1.5%</w:t>
            </w:r>
          </w:p>
        </w:tc>
      </w:tr>
    </w:tbl>
    <w:p>
      <w:pPr>
        <w:pStyle w:val="BodyText"/>
        <w:spacing w:before="2"/>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82"/>
      </w:tblGrid>
      <w:tr>
        <w:trPr>
          <w:trHeight w:val="242" w:hRule="atLeast"/>
        </w:trPr>
        <w:tc>
          <w:tcPr>
            <w:tcW w:w="11182" w:type="dxa"/>
            <w:shd w:val="clear" w:color="auto" w:fill="BEBEBE"/>
          </w:tcPr>
          <w:p>
            <w:pPr>
              <w:pStyle w:val="TableParagraph"/>
              <w:spacing w:before="39"/>
              <w:ind w:left="19"/>
              <w:jc w:val="left"/>
              <w:rPr>
                <w:rFonts w:ascii="Calibri"/>
                <w:b/>
                <w:sz w:val="14"/>
              </w:rPr>
            </w:pPr>
            <w:r>
              <w:rPr>
                <w:rFonts w:ascii="Calibri"/>
                <w:b/>
                <w:sz w:val="14"/>
              </w:rPr>
              <w:t>Demolitions</w:t>
            </w:r>
            <w:r>
              <w:rPr>
                <w:rFonts w:ascii="Calibri"/>
                <w:b/>
                <w:spacing w:val="12"/>
                <w:sz w:val="14"/>
              </w:rPr>
              <w:t> </w:t>
            </w:r>
            <w:r>
              <w:rPr>
                <w:rFonts w:ascii="Calibri"/>
                <w:b/>
                <w:spacing w:val="-2"/>
                <w:sz w:val="14"/>
              </w:rPr>
              <w:t>Certificates</w:t>
            </w:r>
          </w:p>
        </w:tc>
      </w:tr>
      <w:tr>
        <w:trPr>
          <w:trHeight w:val="172" w:hRule="atLeast"/>
        </w:trPr>
        <w:tc>
          <w:tcPr>
            <w:tcW w:w="11182" w:type="dxa"/>
          </w:tcPr>
          <w:p>
            <w:pPr>
              <w:pStyle w:val="TableParagraph"/>
              <w:tabs>
                <w:tab w:pos="6268" w:val="left" w:leader="none"/>
                <w:tab w:pos="7137" w:val="left" w:leader="none"/>
                <w:tab w:pos="8027" w:val="left" w:leader="none"/>
                <w:tab w:pos="9040" w:val="left" w:leader="none"/>
                <w:tab w:pos="10125" w:val="left" w:leader="none"/>
                <w:tab w:pos="11073" w:val="left" w:leader="none"/>
              </w:tabs>
              <w:spacing w:line="145" w:lineRule="exact" w:before="8"/>
              <w:ind w:left="19"/>
              <w:jc w:val="left"/>
              <w:rPr>
                <w:rFonts w:ascii="Calibri"/>
                <w:sz w:val="14"/>
              </w:rPr>
            </w:pPr>
            <w:r>
              <w:rPr>
                <w:rFonts w:ascii="Calibri"/>
                <w:sz w:val="14"/>
              </w:rPr>
              <w:t>Demolition</w:t>
            </w:r>
            <w:r>
              <w:rPr>
                <w:rFonts w:ascii="Calibri"/>
                <w:spacing w:val="14"/>
                <w:sz w:val="14"/>
              </w:rPr>
              <w:t> </w:t>
            </w:r>
            <w:r>
              <w:rPr>
                <w:rFonts w:ascii="Calibri"/>
                <w:spacing w:val="-2"/>
                <w:sz w:val="14"/>
              </w:rPr>
              <w:t>Certificate</w:t>
            </w:r>
            <w:r>
              <w:rPr>
                <w:rFonts w:ascii="Calibri"/>
                <w:sz w:val="14"/>
              </w:rPr>
              <w:tab/>
            </w:r>
            <w:r>
              <w:rPr>
                <w:rFonts w:ascii="Calibri"/>
                <w:spacing w:val="-10"/>
                <w:sz w:val="14"/>
              </w:rPr>
              <w:t>A</w:t>
            </w:r>
            <w:r>
              <w:rPr>
                <w:rFonts w:ascii="Calibri"/>
                <w:sz w:val="14"/>
              </w:rPr>
              <w:tab/>
            </w:r>
            <w:r>
              <w:rPr>
                <w:rFonts w:ascii="Calibri"/>
                <w:spacing w:val="-10"/>
                <w:sz w:val="14"/>
              </w:rPr>
              <w:t>-</w:t>
            </w:r>
            <w:r>
              <w:rPr>
                <w:rFonts w:ascii="Calibri"/>
                <w:sz w:val="14"/>
              </w:rPr>
              <w:tab/>
            </w:r>
            <w:r>
              <w:rPr>
                <w:rFonts w:ascii="Calibri"/>
                <w:spacing w:val="-2"/>
                <w:sz w:val="14"/>
              </w:rPr>
              <w:t>61.00</w:t>
            </w:r>
            <w:r>
              <w:rPr>
                <w:rFonts w:ascii="Calibri"/>
                <w:sz w:val="14"/>
              </w:rPr>
              <w:tab/>
            </w:r>
            <w:r>
              <w:rPr>
                <w:rFonts w:ascii="Calibri"/>
                <w:spacing w:val="-2"/>
                <w:sz w:val="14"/>
              </w:rPr>
              <w:t>61.00</w:t>
            </w:r>
            <w:r>
              <w:rPr>
                <w:rFonts w:ascii="Calibri"/>
                <w:sz w:val="14"/>
              </w:rPr>
              <w:tab/>
            </w:r>
            <w:r>
              <w:rPr>
                <w:rFonts w:ascii="Calibri"/>
                <w:spacing w:val="-10"/>
                <w:sz w:val="14"/>
              </w:rPr>
              <w:t>-</w:t>
            </w:r>
            <w:r>
              <w:rPr>
                <w:rFonts w:ascii="Calibri"/>
                <w:sz w:val="14"/>
              </w:rPr>
              <w:tab/>
            </w:r>
            <w:r>
              <w:rPr>
                <w:rFonts w:ascii="Calibri"/>
                <w:spacing w:val="-10"/>
                <w:sz w:val="14"/>
              </w:rPr>
              <w:t>-</w:t>
            </w:r>
          </w:p>
        </w:tc>
      </w:tr>
    </w:tbl>
    <w:p>
      <w:pPr>
        <w:pStyle w:val="BodyText"/>
        <w:spacing w:before="2"/>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82"/>
      </w:tblGrid>
      <w:tr>
        <w:trPr>
          <w:trHeight w:val="242" w:hRule="atLeast"/>
        </w:trPr>
        <w:tc>
          <w:tcPr>
            <w:tcW w:w="11182" w:type="dxa"/>
            <w:shd w:val="clear" w:color="auto" w:fill="BEBEBE"/>
          </w:tcPr>
          <w:p>
            <w:pPr>
              <w:pStyle w:val="TableParagraph"/>
              <w:spacing w:before="39"/>
              <w:ind w:left="19"/>
              <w:jc w:val="left"/>
              <w:rPr>
                <w:rFonts w:ascii="Calibri"/>
                <w:b/>
                <w:sz w:val="14"/>
              </w:rPr>
            </w:pPr>
            <w:r>
              <w:rPr>
                <w:rFonts w:ascii="Calibri"/>
                <w:b/>
                <w:sz w:val="14"/>
              </w:rPr>
              <w:t>Developer</w:t>
            </w:r>
            <w:r>
              <w:rPr>
                <w:rFonts w:ascii="Calibri"/>
                <w:b/>
                <w:spacing w:val="5"/>
                <w:sz w:val="14"/>
              </w:rPr>
              <w:t> </w:t>
            </w:r>
            <w:r>
              <w:rPr>
                <w:rFonts w:ascii="Calibri"/>
                <w:b/>
                <w:sz w:val="14"/>
              </w:rPr>
              <w:t>Fines</w:t>
            </w:r>
            <w:r>
              <w:rPr>
                <w:rFonts w:ascii="Calibri"/>
                <w:b/>
                <w:spacing w:val="5"/>
                <w:sz w:val="14"/>
              </w:rPr>
              <w:t> </w:t>
            </w:r>
            <w:r>
              <w:rPr>
                <w:rFonts w:ascii="Calibri"/>
                <w:b/>
                <w:sz w:val="14"/>
              </w:rPr>
              <w:t>&amp;</w:t>
            </w:r>
            <w:r>
              <w:rPr>
                <w:rFonts w:ascii="Calibri"/>
                <w:b/>
                <w:spacing w:val="5"/>
                <w:sz w:val="14"/>
              </w:rPr>
              <w:t> </w:t>
            </w:r>
            <w:r>
              <w:rPr>
                <w:rFonts w:ascii="Calibri"/>
                <w:b/>
                <w:spacing w:val="-2"/>
                <w:sz w:val="14"/>
              </w:rPr>
              <w:t>Costs</w:t>
            </w:r>
          </w:p>
        </w:tc>
      </w:tr>
      <w:tr>
        <w:trPr>
          <w:trHeight w:val="172" w:hRule="atLeast"/>
        </w:trPr>
        <w:tc>
          <w:tcPr>
            <w:tcW w:w="11182" w:type="dxa"/>
          </w:tcPr>
          <w:p>
            <w:pPr>
              <w:pStyle w:val="TableParagraph"/>
              <w:tabs>
                <w:tab w:pos="6268" w:val="left" w:leader="none"/>
                <w:tab w:pos="7137" w:val="left" w:leader="none"/>
                <w:tab w:pos="7955" w:val="left" w:leader="none"/>
                <w:tab w:pos="8968" w:val="left" w:leader="none"/>
                <w:tab w:pos="10125" w:val="left" w:leader="none"/>
                <w:tab w:pos="11073" w:val="left" w:leader="none"/>
              </w:tabs>
              <w:spacing w:line="145" w:lineRule="exact" w:before="8"/>
              <w:ind w:left="19"/>
              <w:jc w:val="left"/>
              <w:rPr>
                <w:rFonts w:ascii="Calibri"/>
                <w:sz w:val="14"/>
              </w:rPr>
            </w:pPr>
            <w:r>
              <w:rPr>
                <w:rFonts w:ascii="Calibri"/>
                <w:sz w:val="14"/>
              </w:rPr>
              <w:t>Developer</w:t>
            </w:r>
            <w:r>
              <w:rPr>
                <w:rFonts w:ascii="Calibri"/>
                <w:spacing w:val="8"/>
                <w:sz w:val="14"/>
              </w:rPr>
              <w:t> </w:t>
            </w:r>
            <w:r>
              <w:rPr>
                <w:rFonts w:ascii="Calibri"/>
                <w:sz w:val="14"/>
              </w:rPr>
              <w:t>Fines</w:t>
            </w:r>
            <w:r>
              <w:rPr>
                <w:rFonts w:ascii="Calibri"/>
                <w:spacing w:val="5"/>
                <w:sz w:val="14"/>
              </w:rPr>
              <w:t> </w:t>
            </w:r>
            <w:r>
              <w:rPr>
                <w:rFonts w:ascii="Calibri"/>
                <w:sz w:val="14"/>
              </w:rPr>
              <w:t>and</w:t>
            </w:r>
            <w:r>
              <w:rPr>
                <w:rFonts w:ascii="Calibri"/>
                <w:spacing w:val="8"/>
                <w:sz w:val="14"/>
              </w:rPr>
              <w:t> </w:t>
            </w:r>
            <w:r>
              <w:rPr>
                <w:rFonts w:ascii="Calibri"/>
                <w:sz w:val="14"/>
              </w:rPr>
              <w:t>Costs</w:t>
            </w:r>
            <w:r>
              <w:rPr>
                <w:rFonts w:ascii="Calibri"/>
                <w:spacing w:val="6"/>
                <w:sz w:val="14"/>
              </w:rPr>
              <w:t> </w:t>
            </w:r>
            <w:r>
              <w:rPr>
                <w:rFonts w:ascii="Calibri"/>
                <w:sz w:val="14"/>
              </w:rPr>
              <w:t>-</w:t>
            </w:r>
            <w:r>
              <w:rPr>
                <w:rFonts w:ascii="Calibri"/>
                <w:spacing w:val="7"/>
                <w:sz w:val="14"/>
              </w:rPr>
              <w:t> </w:t>
            </w:r>
            <w:r>
              <w:rPr>
                <w:rFonts w:ascii="Calibri"/>
                <w:sz w:val="14"/>
              </w:rPr>
              <w:t>Breach</w:t>
            </w:r>
            <w:r>
              <w:rPr>
                <w:rFonts w:ascii="Calibri"/>
                <w:spacing w:val="8"/>
                <w:sz w:val="14"/>
              </w:rPr>
              <w:t> </w:t>
            </w:r>
            <w:r>
              <w:rPr>
                <w:rFonts w:ascii="Calibri"/>
                <w:sz w:val="14"/>
              </w:rPr>
              <w:t>of</w:t>
            </w:r>
            <w:r>
              <w:rPr>
                <w:rFonts w:ascii="Calibri"/>
                <w:spacing w:val="7"/>
                <w:sz w:val="14"/>
              </w:rPr>
              <w:t> </w:t>
            </w:r>
            <w:r>
              <w:rPr>
                <w:rFonts w:ascii="Calibri"/>
                <w:sz w:val="14"/>
              </w:rPr>
              <w:t>Planning</w:t>
            </w:r>
            <w:r>
              <w:rPr>
                <w:rFonts w:ascii="Calibri"/>
                <w:spacing w:val="7"/>
                <w:sz w:val="14"/>
              </w:rPr>
              <w:t> </w:t>
            </w:r>
            <w:r>
              <w:rPr>
                <w:rFonts w:ascii="Calibri"/>
                <w:sz w:val="14"/>
              </w:rPr>
              <w:t>&amp;</w:t>
            </w:r>
            <w:r>
              <w:rPr>
                <w:rFonts w:ascii="Calibri"/>
                <w:spacing w:val="8"/>
                <w:sz w:val="14"/>
              </w:rPr>
              <w:t> </w:t>
            </w:r>
            <w:r>
              <w:rPr>
                <w:rFonts w:ascii="Calibri"/>
                <w:sz w:val="14"/>
              </w:rPr>
              <w:t>Environment</w:t>
            </w:r>
            <w:r>
              <w:rPr>
                <w:rFonts w:ascii="Calibri"/>
                <w:spacing w:val="7"/>
                <w:sz w:val="14"/>
              </w:rPr>
              <w:t> </w:t>
            </w:r>
            <w:r>
              <w:rPr>
                <w:rFonts w:ascii="Calibri"/>
                <w:sz w:val="14"/>
              </w:rPr>
              <w:t>Act</w:t>
            </w:r>
            <w:r>
              <w:rPr>
                <w:rFonts w:ascii="Calibri"/>
                <w:spacing w:val="7"/>
                <w:sz w:val="14"/>
              </w:rPr>
              <w:t> </w:t>
            </w:r>
            <w:r>
              <w:rPr>
                <w:rFonts w:ascii="Calibri"/>
                <w:sz w:val="14"/>
              </w:rPr>
              <w:t>-</w:t>
            </w:r>
            <w:r>
              <w:rPr>
                <w:rFonts w:ascii="Calibri"/>
                <w:spacing w:val="6"/>
                <w:sz w:val="14"/>
              </w:rPr>
              <w:t> </w:t>
            </w:r>
            <w:r>
              <w:rPr>
                <w:rFonts w:ascii="Calibri"/>
                <w:sz w:val="14"/>
              </w:rPr>
              <w:t>per</w:t>
            </w:r>
            <w:r>
              <w:rPr>
                <w:rFonts w:ascii="Calibri"/>
                <w:spacing w:val="8"/>
                <w:sz w:val="14"/>
              </w:rPr>
              <w:t> </w:t>
            </w:r>
            <w:r>
              <w:rPr>
                <w:rFonts w:ascii="Calibri"/>
                <w:spacing w:val="-4"/>
                <w:sz w:val="14"/>
              </w:rPr>
              <w:t>unit</w:t>
            </w:r>
            <w:r>
              <w:rPr>
                <w:rFonts w:ascii="Calibri"/>
                <w:sz w:val="14"/>
              </w:rPr>
              <w:tab/>
            </w:r>
            <w:r>
              <w:rPr>
                <w:rFonts w:ascii="Calibri"/>
                <w:spacing w:val="-10"/>
                <w:sz w:val="14"/>
              </w:rPr>
              <w:t>A</w:t>
            </w:r>
            <w:r>
              <w:rPr>
                <w:rFonts w:ascii="Calibri"/>
                <w:sz w:val="14"/>
              </w:rPr>
              <w:tab/>
            </w:r>
            <w:r>
              <w:rPr>
                <w:rFonts w:ascii="Calibri"/>
                <w:spacing w:val="-10"/>
                <w:sz w:val="14"/>
              </w:rPr>
              <w:t>-</w:t>
            </w:r>
            <w:r>
              <w:rPr>
                <w:rFonts w:ascii="Calibri"/>
                <w:sz w:val="14"/>
              </w:rPr>
              <w:tab/>
            </w:r>
            <w:r>
              <w:rPr>
                <w:rFonts w:ascii="Calibri"/>
                <w:spacing w:val="-2"/>
                <w:sz w:val="14"/>
              </w:rPr>
              <w:t>181.74</w:t>
            </w:r>
            <w:r>
              <w:rPr>
                <w:rFonts w:ascii="Calibri"/>
                <w:sz w:val="14"/>
              </w:rPr>
              <w:tab/>
            </w:r>
            <w:r>
              <w:rPr>
                <w:rFonts w:ascii="Calibri"/>
                <w:spacing w:val="-2"/>
                <w:sz w:val="14"/>
              </w:rPr>
              <w:t>181.74</w:t>
            </w:r>
            <w:r>
              <w:rPr>
                <w:rFonts w:ascii="Calibri"/>
                <w:sz w:val="14"/>
              </w:rPr>
              <w:tab/>
            </w:r>
            <w:r>
              <w:rPr>
                <w:rFonts w:ascii="Calibri"/>
                <w:spacing w:val="-10"/>
                <w:sz w:val="14"/>
              </w:rPr>
              <w:t>-</w:t>
            </w:r>
            <w:r>
              <w:rPr>
                <w:rFonts w:ascii="Calibri"/>
                <w:sz w:val="14"/>
              </w:rPr>
              <w:tab/>
            </w:r>
            <w:r>
              <w:rPr>
                <w:rFonts w:ascii="Calibri"/>
                <w:spacing w:val="-10"/>
                <w:sz w:val="14"/>
              </w:rPr>
              <w:t>-</w:t>
            </w:r>
          </w:p>
        </w:tc>
      </w:tr>
    </w:tbl>
    <w:p>
      <w:pPr>
        <w:pStyle w:val="BodyText"/>
        <w:spacing w:before="2"/>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73"/>
        <w:gridCol w:w="2573"/>
        <w:gridCol w:w="823"/>
        <w:gridCol w:w="1093"/>
        <w:gridCol w:w="981"/>
        <w:gridCol w:w="914"/>
        <w:gridCol w:w="628"/>
      </w:tblGrid>
      <w:tr>
        <w:trPr>
          <w:trHeight w:val="242" w:hRule="atLeast"/>
        </w:trPr>
        <w:tc>
          <w:tcPr>
            <w:tcW w:w="11185" w:type="dxa"/>
            <w:gridSpan w:val="7"/>
            <w:shd w:val="clear" w:color="auto" w:fill="BEBEBE"/>
          </w:tcPr>
          <w:p>
            <w:pPr>
              <w:pStyle w:val="TableParagraph"/>
              <w:spacing w:before="39"/>
              <w:ind w:left="19"/>
              <w:jc w:val="left"/>
              <w:rPr>
                <w:rFonts w:ascii="Calibri"/>
                <w:b/>
                <w:sz w:val="14"/>
              </w:rPr>
            </w:pPr>
            <w:r>
              <w:rPr>
                <w:rFonts w:ascii="Calibri"/>
                <w:b/>
                <w:sz w:val="14"/>
              </w:rPr>
              <w:t>Extension</w:t>
            </w:r>
            <w:r>
              <w:rPr>
                <w:rFonts w:ascii="Calibri"/>
                <w:b/>
                <w:spacing w:val="5"/>
                <w:sz w:val="14"/>
              </w:rPr>
              <w:t> </w:t>
            </w:r>
            <w:r>
              <w:rPr>
                <w:rFonts w:ascii="Calibri"/>
                <w:b/>
                <w:sz w:val="14"/>
              </w:rPr>
              <w:t>of</w:t>
            </w:r>
            <w:r>
              <w:rPr>
                <w:rFonts w:ascii="Calibri"/>
                <w:b/>
                <w:spacing w:val="6"/>
                <w:sz w:val="14"/>
              </w:rPr>
              <w:t> </w:t>
            </w:r>
            <w:r>
              <w:rPr>
                <w:rFonts w:ascii="Calibri"/>
                <w:b/>
                <w:spacing w:val="-4"/>
                <w:sz w:val="14"/>
              </w:rPr>
              <w:t>Time</w:t>
            </w:r>
          </w:p>
        </w:tc>
      </w:tr>
      <w:tr>
        <w:trPr>
          <w:trHeight w:val="196" w:hRule="atLeast"/>
        </w:trPr>
        <w:tc>
          <w:tcPr>
            <w:tcW w:w="4173" w:type="dxa"/>
          </w:tcPr>
          <w:p>
            <w:pPr>
              <w:pStyle w:val="TableParagraph"/>
              <w:spacing w:before="3"/>
              <w:ind w:left="19"/>
              <w:jc w:val="left"/>
              <w:rPr>
                <w:rFonts w:ascii="Calibri"/>
                <w:sz w:val="14"/>
              </w:rPr>
            </w:pPr>
            <w:r>
              <w:rPr>
                <w:rFonts w:ascii="Calibri"/>
                <w:sz w:val="14"/>
              </w:rPr>
              <w:t>Extension</w:t>
            </w:r>
            <w:r>
              <w:rPr>
                <w:rFonts w:ascii="Calibri"/>
                <w:spacing w:val="6"/>
                <w:sz w:val="14"/>
              </w:rPr>
              <w:t> </w:t>
            </w:r>
            <w:r>
              <w:rPr>
                <w:rFonts w:ascii="Calibri"/>
                <w:sz w:val="14"/>
              </w:rPr>
              <w:t>of</w:t>
            </w:r>
            <w:r>
              <w:rPr>
                <w:rFonts w:ascii="Calibri"/>
                <w:spacing w:val="5"/>
                <w:sz w:val="14"/>
              </w:rPr>
              <w:t> </w:t>
            </w:r>
            <w:r>
              <w:rPr>
                <w:rFonts w:ascii="Calibri"/>
                <w:sz w:val="14"/>
              </w:rPr>
              <w:t>Time</w:t>
            </w:r>
            <w:r>
              <w:rPr>
                <w:rFonts w:ascii="Calibri"/>
                <w:spacing w:val="5"/>
                <w:sz w:val="14"/>
              </w:rPr>
              <w:t> </w:t>
            </w:r>
            <w:r>
              <w:rPr>
                <w:rFonts w:ascii="Calibri"/>
                <w:sz w:val="14"/>
              </w:rPr>
              <w:t>-</w:t>
            </w:r>
            <w:r>
              <w:rPr>
                <w:rFonts w:ascii="Calibri"/>
                <w:spacing w:val="4"/>
                <w:sz w:val="14"/>
              </w:rPr>
              <w:t> </w:t>
            </w:r>
            <w:r>
              <w:rPr>
                <w:rFonts w:ascii="Calibri"/>
                <w:sz w:val="14"/>
              </w:rPr>
              <w:t>first</w:t>
            </w:r>
            <w:r>
              <w:rPr>
                <w:rFonts w:ascii="Calibri"/>
                <w:spacing w:val="5"/>
                <w:sz w:val="14"/>
              </w:rPr>
              <w:t> </w:t>
            </w:r>
            <w:r>
              <w:rPr>
                <w:rFonts w:ascii="Calibri"/>
                <w:spacing w:val="-2"/>
                <w:sz w:val="14"/>
              </w:rPr>
              <w:t>request</w:t>
            </w:r>
          </w:p>
        </w:tc>
        <w:tc>
          <w:tcPr>
            <w:tcW w:w="2573" w:type="dxa"/>
          </w:tcPr>
          <w:p>
            <w:pPr>
              <w:pStyle w:val="TableParagraph"/>
              <w:spacing w:line="169" w:lineRule="exact" w:before="8"/>
              <w:ind w:right="389"/>
              <w:rPr>
                <w:rFonts w:ascii="Calibri"/>
                <w:sz w:val="14"/>
              </w:rPr>
            </w:pPr>
            <w:r>
              <w:rPr>
                <w:rFonts w:ascii="Calibri"/>
                <w:w w:val="102"/>
                <w:sz w:val="14"/>
              </w:rPr>
              <w:t>D</w:t>
            </w:r>
          </w:p>
        </w:tc>
        <w:tc>
          <w:tcPr>
            <w:tcW w:w="823" w:type="dxa"/>
          </w:tcPr>
          <w:p>
            <w:pPr>
              <w:pStyle w:val="TableParagraph"/>
              <w:spacing w:line="169" w:lineRule="exact" w:before="8"/>
              <w:ind w:left="4"/>
              <w:jc w:val="center"/>
              <w:rPr>
                <w:rFonts w:ascii="Calibri"/>
                <w:sz w:val="14"/>
              </w:rPr>
            </w:pPr>
            <w:r>
              <w:rPr>
                <w:rFonts w:ascii="Calibri"/>
                <w:w w:val="102"/>
                <w:sz w:val="14"/>
              </w:rPr>
              <w:t>-</w:t>
            </w:r>
          </w:p>
        </w:tc>
        <w:tc>
          <w:tcPr>
            <w:tcW w:w="1093" w:type="dxa"/>
          </w:tcPr>
          <w:p>
            <w:pPr>
              <w:pStyle w:val="TableParagraph"/>
              <w:spacing w:line="169" w:lineRule="exact" w:before="8"/>
              <w:ind w:right="307"/>
              <w:rPr>
                <w:rFonts w:ascii="Calibri"/>
                <w:sz w:val="14"/>
              </w:rPr>
            </w:pPr>
            <w:r>
              <w:rPr>
                <w:rFonts w:ascii="Calibri"/>
                <w:spacing w:val="-2"/>
                <w:sz w:val="14"/>
              </w:rPr>
              <w:t>300.00</w:t>
            </w:r>
          </w:p>
        </w:tc>
        <w:tc>
          <w:tcPr>
            <w:tcW w:w="981" w:type="dxa"/>
          </w:tcPr>
          <w:p>
            <w:pPr>
              <w:pStyle w:val="TableParagraph"/>
              <w:spacing w:line="169" w:lineRule="exact" w:before="8"/>
              <w:ind w:right="276"/>
              <w:rPr>
                <w:rFonts w:ascii="Calibri"/>
                <w:sz w:val="14"/>
              </w:rPr>
            </w:pPr>
            <w:r>
              <w:rPr>
                <w:rFonts w:ascii="Calibri"/>
                <w:spacing w:val="-2"/>
                <w:sz w:val="14"/>
              </w:rPr>
              <w:t>300.00</w:t>
            </w:r>
          </w:p>
        </w:tc>
        <w:tc>
          <w:tcPr>
            <w:tcW w:w="914" w:type="dxa"/>
          </w:tcPr>
          <w:p>
            <w:pPr>
              <w:pStyle w:val="TableParagraph"/>
              <w:spacing w:line="169" w:lineRule="exact" w:before="8"/>
              <w:ind w:left="95"/>
              <w:jc w:val="center"/>
              <w:rPr>
                <w:rFonts w:ascii="Calibri"/>
                <w:sz w:val="14"/>
              </w:rPr>
            </w:pPr>
            <w:r>
              <w:rPr>
                <w:rFonts w:ascii="Calibri"/>
                <w:w w:val="102"/>
                <w:sz w:val="14"/>
              </w:rPr>
              <w:t>-</w:t>
            </w:r>
          </w:p>
        </w:tc>
        <w:tc>
          <w:tcPr>
            <w:tcW w:w="628" w:type="dxa"/>
          </w:tcPr>
          <w:p>
            <w:pPr>
              <w:pStyle w:val="TableParagraph"/>
              <w:spacing w:line="169" w:lineRule="exact" w:before="8"/>
              <w:ind w:right="65"/>
              <w:rPr>
                <w:rFonts w:ascii="Calibri"/>
                <w:sz w:val="14"/>
              </w:rPr>
            </w:pPr>
            <w:r>
              <w:rPr>
                <w:rFonts w:ascii="Calibri"/>
                <w:w w:val="102"/>
                <w:sz w:val="14"/>
              </w:rPr>
              <w:t>-</w:t>
            </w:r>
          </w:p>
        </w:tc>
      </w:tr>
      <w:tr>
        <w:trPr>
          <w:trHeight w:val="191" w:hRule="atLeast"/>
        </w:trPr>
        <w:tc>
          <w:tcPr>
            <w:tcW w:w="4173" w:type="dxa"/>
          </w:tcPr>
          <w:p>
            <w:pPr>
              <w:pStyle w:val="TableParagraph"/>
              <w:spacing w:line="170" w:lineRule="exact"/>
              <w:ind w:left="19"/>
              <w:jc w:val="left"/>
              <w:rPr>
                <w:rFonts w:ascii="Calibri"/>
                <w:sz w:val="14"/>
              </w:rPr>
            </w:pPr>
            <w:r>
              <w:rPr>
                <w:rFonts w:ascii="Calibri"/>
                <w:sz w:val="14"/>
              </w:rPr>
              <w:t>Extension</w:t>
            </w:r>
            <w:r>
              <w:rPr>
                <w:rFonts w:ascii="Calibri"/>
                <w:spacing w:val="6"/>
                <w:sz w:val="14"/>
              </w:rPr>
              <w:t> </w:t>
            </w:r>
            <w:r>
              <w:rPr>
                <w:rFonts w:ascii="Calibri"/>
                <w:sz w:val="14"/>
              </w:rPr>
              <w:t>of</w:t>
            </w:r>
            <w:r>
              <w:rPr>
                <w:rFonts w:ascii="Calibri"/>
                <w:spacing w:val="5"/>
                <w:sz w:val="14"/>
              </w:rPr>
              <w:t> </w:t>
            </w:r>
            <w:r>
              <w:rPr>
                <w:rFonts w:ascii="Calibri"/>
                <w:sz w:val="14"/>
              </w:rPr>
              <w:t>Time</w:t>
            </w:r>
            <w:r>
              <w:rPr>
                <w:rFonts w:ascii="Calibri"/>
                <w:spacing w:val="7"/>
                <w:sz w:val="14"/>
              </w:rPr>
              <w:t> </w:t>
            </w:r>
            <w:r>
              <w:rPr>
                <w:rFonts w:ascii="Calibri"/>
                <w:sz w:val="14"/>
              </w:rPr>
              <w:t>-</w:t>
            </w:r>
            <w:r>
              <w:rPr>
                <w:rFonts w:ascii="Calibri"/>
                <w:spacing w:val="5"/>
                <w:sz w:val="14"/>
              </w:rPr>
              <w:t> </w:t>
            </w:r>
            <w:r>
              <w:rPr>
                <w:rFonts w:ascii="Calibri"/>
                <w:sz w:val="14"/>
              </w:rPr>
              <w:t>second</w:t>
            </w:r>
            <w:r>
              <w:rPr>
                <w:rFonts w:ascii="Calibri"/>
                <w:spacing w:val="6"/>
                <w:sz w:val="14"/>
              </w:rPr>
              <w:t> </w:t>
            </w:r>
            <w:r>
              <w:rPr>
                <w:rFonts w:ascii="Calibri"/>
                <w:spacing w:val="-2"/>
                <w:sz w:val="14"/>
              </w:rPr>
              <w:t>request</w:t>
            </w:r>
          </w:p>
        </w:tc>
        <w:tc>
          <w:tcPr>
            <w:tcW w:w="2573" w:type="dxa"/>
          </w:tcPr>
          <w:p>
            <w:pPr>
              <w:pStyle w:val="TableParagraph"/>
              <w:spacing w:line="169" w:lineRule="exact" w:before="3"/>
              <w:ind w:right="389"/>
              <w:rPr>
                <w:rFonts w:ascii="Calibri"/>
                <w:sz w:val="14"/>
              </w:rPr>
            </w:pPr>
            <w:r>
              <w:rPr>
                <w:rFonts w:ascii="Calibri"/>
                <w:w w:val="102"/>
                <w:sz w:val="14"/>
              </w:rPr>
              <w:t>D</w:t>
            </w:r>
          </w:p>
        </w:tc>
        <w:tc>
          <w:tcPr>
            <w:tcW w:w="823" w:type="dxa"/>
          </w:tcPr>
          <w:p>
            <w:pPr>
              <w:pStyle w:val="TableParagraph"/>
              <w:spacing w:line="169" w:lineRule="exact" w:before="3"/>
              <w:ind w:left="4"/>
              <w:jc w:val="center"/>
              <w:rPr>
                <w:rFonts w:ascii="Calibri"/>
                <w:sz w:val="14"/>
              </w:rPr>
            </w:pPr>
            <w:r>
              <w:rPr>
                <w:rFonts w:ascii="Calibri"/>
                <w:w w:val="102"/>
                <w:sz w:val="14"/>
              </w:rPr>
              <w:t>-</w:t>
            </w:r>
          </w:p>
        </w:tc>
        <w:tc>
          <w:tcPr>
            <w:tcW w:w="1093" w:type="dxa"/>
          </w:tcPr>
          <w:p>
            <w:pPr>
              <w:pStyle w:val="TableParagraph"/>
              <w:spacing w:line="169" w:lineRule="exact" w:before="3"/>
              <w:ind w:right="307"/>
              <w:rPr>
                <w:rFonts w:ascii="Calibri"/>
                <w:sz w:val="14"/>
              </w:rPr>
            </w:pPr>
            <w:r>
              <w:rPr>
                <w:rFonts w:ascii="Calibri"/>
                <w:spacing w:val="-2"/>
                <w:sz w:val="14"/>
              </w:rPr>
              <w:t>400.00</w:t>
            </w:r>
          </w:p>
        </w:tc>
        <w:tc>
          <w:tcPr>
            <w:tcW w:w="981" w:type="dxa"/>
          </w:tcPr>
          <w:p>
            <w:pPr>
              <w:pStyle w:val="TableParagraph"/>
              <w:spacing w:line="169" w:lineRule="exact" w:before="3"/>
              <w:ind w:right="276"/>
              <w:rPr>
                <w:rFonts w:ascii="Calibri"/>
                <w:sz w:val="14"/>
              </w:rPr>
            </w:pPr>
            <w:r>
              <w:rPr>
                <w:rFonts w:ascii="Calibri"/>
                <w:spacing w:val="-2"/>
                <w:sz w:val="14"/>
              </w:rPr>
              <w:t>350.00</w:t>
            </w:r>
          </w:p>
        </w:tc>
        <w:tc>
          <w:tcPr>
            <w:tcW w:w="914" w:type="dxa"/>
          </w:tcPr>
          <w:p>
            <w:pPr>
              <w:pStyle w:val="TableParagraph"/>
              <w:spacing w:line="169" w:lineRule="exact" w:before="3"/>
              <w:ind w:left="262" w:right="161"/>
              <w:jc w:val="center"/>
              <w:rPr>
                <w:rFonts w:ascii="Calibri"/>
                <w:sz w:val="14"/>
              </w:rPr>
            </w:pPr>
            <w:r>
              <w:rPr>
                <w:rFonts w:ascii="Calibri"/>
                <w:spacing w:val="-2"/>
                <w:sz w:val="14"/>
              </w:rPr>
              <w:t>50.00</w:t>
            </w:r>
          </w:p>
        </w:tc>
        <w:tc>
          <w:tcPr>
            <w:tcW w:w="628" w:type="dxa"/>
          </w:tcPr>
          <w:p>
            <w:pPr>
              <w:pStyle w:val="TableParagraph"/>
              <w:spacing w:line="169" w:lineRule="exact" w:before="3"/>
              <w:ind w:right="33"/>
              <w:rPr>
                <w:rFonts w:ascii="Calibri"/>
                <w:sz w:val="14"/>
              </w:rPr>
            </w:pPr>
            <w:r>
              <w:rPr>
                <w:rFonts w:ascii="Calibri"/>
                <w:spacing w:val="-2"/>
                <w:sz w:val="14"/>
              </w:rPr>
              <w:t>14.3%</w:t>
            </w:r>
          </w:p>
        </w:tc>
      </w:tr>
      <w:tr>
        <w:trPr>
          <w:trHeight w:val="167" w:hRule="atLeast"/>
        </w:trPr>
        <w:tc>
          <w:tcPr>
            <w:tcW w:w="4173" w:type="dxa"/>
          </w:tcPr>
          <w:p>
            <w:pPr>
              <w:pStyle w:val="TableParagraph"/>
              <w:spacing w:line="148" w:lineRule="exact"/>
              <w:ind w:left="19"/>
              <w:jc w:val="left"/>
              <w:rPr>
                <w:rFonts w:ascii="Calibri"/>
                <w:sz w:val="14"/>
              </w:rPr>
            </w:pPr>
            <w:r>
              <w:rPr>
                <w:rFonts w:ascii="Calibri"/>
                <w:sz w:val="14"/>
              </w:rPr>
              <w:t>Extension</w:t>
            </w:r>
            <w:r>
              <w:rPr>
                <w:rFonts w:ascii="Calibri"/>
                <w:spacing w:val="6"/>
                <w:sz w:val="14"/>
              </w:rPr>
              <w:t> </w:t>
            </w:r>
            <w:r>
              <w:rPr>
                <w:rFonts w:ascii="Calibri"/>
                <w:sz w:val="14"/>
              </w:rPr>
              <w:t>of</w:t>
            </w:r>
            <w:r>
              <w:rPr>
                <w:rFonts w:ascii="Calibri"/>
                <w:spacing w:val="5"/>
                <w:sz w:val="14"/>
              </w:rPr>
              <w:t> </w:t>
            </w:r>
            <w:r>
              <w:rPr>
                <w:rFonts w:ascii="Calibri"/>
                <w:sz w:val="14"/>
              </w:rPr>
              <w:t>Time</w:t>
            </w:r>
            <w:r>
              <w:rPr>
                <w:rFonts w:ascii="Calibri"/>
                <w:spacing w:val="6"/>
                <w:sz w:val="14"/>
              </w:rPr>
              <w:t> </w:t>
            </w:r>
            <w:r>
              <w:rPr>
                <w:rFonts w:ascii="Calibri"/>
                <w:sz w:val="14"/>
              </w:rPr>
              <w:t>-</w:t>
            </w:r>
            <w:r>
              <w:rPr>
                <w:rFonts w:ascii="Calibri"/>
                <w:spacing w:val="6"/>
                <w:sz w:val="14"/>
              </w:rPr>
              <w:t> </w:t>
            </w:r>
            <w:r>
              <w:rPr>
                <w:rFonts w:ascii="Calibri"/>
                <w:sz w:val="14"/>
              </w:rPr>
              <w:t>third</w:t>
            </w:r>
            <w:r>
              <w:rPr>
                <w:rFonts w:ascii="Calibri"/>
                <w:spacing w:val="6"/>
                <w:sz w:val="14"/>
              </w:rPr>
              <w:t> </w:t>
            </w:r>
            <w:r>
              <w:rPr>
                <w:rFonts w:ascii="Calibri"/>
                <w:spacing w:val="-2"/>
                <w:sz w:val="14"/>
              </w:rPr>
              <w:t>request</w:t>
            </w:r>
          </w:p>
        </w:tc>
        <w:tc>
          <w:tcPr>
            <w:tcW w:w="2573" w:type="dxa"/>
          </w:tcPr>
          <w:p>
            <w:pPr>
              <w:pStyle w:val="TableParagraph"/>
              <w:spacing w:line="145" w:lineRule="exact" w:before="3"/>
              <w:ind w:right="389"/>
              <w:rPr>
                <w:rFonts w:ascii="Calibri"/>
                <w:sz w:val="14"/>
              </w:rPr>
            </w:pPr>
            <w:r>
              <w:rPr>
                <w:rFonts w:ascii="Calibri"/>
                <w:w w:val="102"/>
                <w:sz w:val="14"/>
              </w:rPr>
              <w:t>D</w:t>
            </w:r>
          </w:p>
        </w:tc>
        <w:tc>
          <w:tcPr>
            <w:tcW w:w="823" w:type="dxa"/>
          </w:tcPr>
          <w:p>
            <w:pPr>
              <w:pStyle w:val="TableParagraph"/>
              <w:spacing w:line="145" w:lineRule="exact" w:before="3"/>
              <w:ind w:left="4"/>
              <w:jc w:val="center"/>
              <w:rPr>
                <w:rFonts w:ascii="Calibri"/>
                <w:sz w:val="14"/>
              </w:rPr>
            </w:pPr>
            <w:r>
              <w:rPr>
                <w:rFonts w:ascii="Calibri"/>
                <w:w w:val="102"/>
                <w:sz w:val="14"/>
              </w:rPr>
              <w:t>-</w:t>
            </w:r>
          </w:p>
        </w:tc>
        <w:tc>
          <w:tcPr>
            <w:tcW w:w="1093" w:type="dxa"/>
          </w:tcPr>
          <w:p>
            <w:pPr>
              <w:pStyle w:val="TableParagraph"/>
              <w:spacing w:line="145" w:lineRule="exact" w:before="3"/>
              <w:ind w:right="307"/>
              <w:rPr>
                <w:rFonts w:ascii="Calibri"/>
                <w:sz w:val="14"/>
              </w:rPr>
            </w:pPr>
            <w:r>
              <w:rPr>
                <w:rFonts w:ascii="Calibri"/>
                <w:spacing w:val="-2"/>
                <w:sz w:val="14"/>
              </w:rPr>
              <w:t>600.00</w:t>
            </w:r>
          </w:p>
        </w:tc>
        <w:tc>
          <w:tcPr>
            <w:tcW w:w="981" w:type="dxa"/>
          </w:tcPr>
          <w:p>
            <w:pPr>
              <w:pStyle w:val="TableParagraph"/>
              <w:spacing w:line="145" w:lineRule="exact" w:before="3"/>
              <w:ind w:right="276"/>
              <w:rPr>
                <w:rFonts w:ascii="Calibri"/>
                <w:sz w:val="14"/>
              </w:rPr>
            </w:pPr>
            <w:r>
              <w:rPr>
                <w:rFonts w:ascii="Calibri"/>
                <w:spacing w:val="-2"/>
                <w:sz w:val="14"/>
              </w:rPr>
              <w:t>500.00</w:t>
            </w:r>
          </w:p>
        </w:tc>
        <w:tc>
          <w:tcPr>
            <w:tcW w:w="914" w:type="dxa"/>
          </w:tcPr>
          <w:p>
            <w:pPr>
              <w:pStyle w:val="TableParagraph"/>
              <w:spacing w:line="145" w:lineRule="exact" w:before="3"/>
              <w:ind w:left="260" w:right="231"/>
              <w:jc w:val="center"/>
              <w:rPr>
                <w:rFonts w:ascii="Calibri"/>
                <w:sz w:val="14"/>
              </w:rPr>
            </w:pPr>
            <w:r>
              <w:rPr>
                <w:rFonts w:ascii="Calibri"/>
                <w:spacing w:val="-2"/>
                <w:sz w:val="14"/>
              </w:rPr>
              <w:t>100.00</w:t>
            </w:r>
          </w:p>
        </w:tc>
        <w:tc>
          <w:tcPr>
            <w:tcW w:w="628" w:type="dxa"/>
          </w:tcPr>
          <w:p>
            <w:pPr>
              <w:pStyle w:val="TableParagraph"/>
              <w:spacing w:line="145" w:lineRule="exact" w:before="3"/>
              <w:ind w:right="33"/>
              <w:rPr>
                <w:rFonts w:ascii="Calibri"/>
                <w:sz w:val="14"/>
              </w:rPr>
            </w:pPr>
            <w:r>
              <w:rPr>
                <w:rFonts w:ascii="Calibri"/>
                <w:spacing w:val="-2"/>
                <w:sz w:val="14"/>
              </w:rPr>
              <w:t>20.0%</w:t>
            </w:r>
          </w:p>
        </w:tc>
      </w:tr>
    </w:tbl>
    <w:p>
      <w:pPr>
        <w:pStyle w:val="BodyText"/>
        <w:spacing w:before="4"/>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90"/>
        <w:gridCol w:w="1756"/>
        <w:gridCol w:w="822"/>
        <w:gridCol w:w="1092"/>
        <w:gridCol w:w="1016"/>
        <w:gridCol w:w="913"/>
        <w:gridCol w:w="591"/>
      </w:tblGrid>
      <w:tr>
        <w:trPr>
          <w:trHeight w:val="242" w:hRule="atLeast"/>
        </w:trPr>
        <w:tc>
          <w:tcPr>
            <w:tcW w:w="11180" w:type="dxa"/>
            <w:gridSpan w:val="7"/>
            <w:shd w:val="clear" w:color="auto" w:fill="BEBEBE"/>
          </w:tcPr>
          <w:p>
            <w:pPr>
              <w:pStyle w:val="TableParagraph"/>
              <w:spacing w:before="39"/>
              <w:ind w:left="19"/>
              <w:jc w:val="left"/>
              <w:rPr>
                <w:rFonts w:ascii="Calibri"/>
                <w:b/>
                <w:sz w:val="14"/>
              </w:rPr>
            </w:pPr>
            <w:r>
              <w:rPr>
                <w:rFonts w:ascii="Calibri"/>
                <w:b/>
                <w:sz w:val="14"/>
              </w:rPr>
              <w:t>Information</w:t>
            </w:r>
            <w:r>
              <w:rPr>
                <w:rFonts w:ascii="Calibri"/>
                <w:b/>
                <w:spacing w:val="5"/>
                <w:sz w:val="14"/>
              </w:rPr>
              <w:t> </w:t>
            </w:r>
            <w:r>
              <w:rPr>
                <w:rFonts w:ascii="Calibri"/>
                <w:b/>
                <w:sz w:val="14"/>
              </w:rPr>
              <w:t>&amp;</w:t>
            </w:r>
            <w:r>
              <w:rPr>
                <w:rFonts w:ascii="Calibri"/>
                <w:b/>
                <w:spacing w:val="6"/>
                <w:sz w:val="14"/>
              </w:rPr>
              <w:t> </w:t>
            </w:r>
            <w:r>
              <w:rPr>
                <w:rFonts w:ascii="Calibri"/>
                <w:b/>
                <w:sz w:val="14"/>
              </w:rPr>
              <w:t>Copies</w:t>
            </w:r>
            <w:r>
              <w:rPr>
                <w:rFonts w:ascii="Calibri"/>
                <w:b/>
                <w:spacing w:val="5"/>
                <w:sz w:val="14"/>
              </w:rPr>
              <w:t> </w:t>
            </w:r>
            <w:r>
              <w:rPr>
                <w:rFonts w:ascii="Calibri"/>
                <w:b/>
                <w:sz w:val="14"/>
              </w:rPr>
              <w:t>of</w:t>
            </w:r>
            <w:r>
              <w:rPr>
                <w:rFonts w:ascii="Calibri"/>
                <w:b/>
                <w:spacing w:val="6"/>
                <w:sz w:val="14"/>
              </w:rPr>
              <w:t> </w:t>
            </w:r>
            <w:r>
              <w:rPr>
                <w:rFonts w:ascii="Calibri"/>
                <w:b/>
                <w:spacing w:val="-2"/>
                <w:sz w:val="14"/>
              </w:rPr>
              <w:t>Documents</w:t>
            </w:r>
          </w:p>
        </w:tc>
      </w:tr>
      <w:tr>
        <w:trPr>
          <w:trHeight w:val="196" w:hRule="atLeast"/>
        </w:trPr>
        <w:tc>
          <w:tcPr>
            <w:tcW w:w="4990" w:type="dxa"/>
          </w:tcPr>
          <w:p>
            <w:pPr>
              <w:pStyle w:val="TableParagraph"/>
              <w:spacing w:before="3"/>
              <w:ind w:left="19"/>
              <w:jc w:val="left"/>
              <w:rPr>
                <w:rFonts w:ascii="Calibri"/>
                <w:sz w:val="14"/>
              </w:rPr>
            </w:pPr>
            <w:r>
              <w:rPr>
                <w:rFonts w:ascii="Calibri"/>
                <w:sz w:val="14"/>
              </w:rPr>
              <w:t>Written</w:t>
            </w:r>
            <w:r>
              <w:rPr>
                <w:rFonts w:ascii="Calibri"/>
                <w:spacing w:val="9"/>
                <w:sz w:val="14"/>
              </w:rPr>
              <w:t> </w:t>
            </w:r>
            <w:r>
              <w:rPr>
                <w:rFonts w:ascii="Calibri"/>
                <w:sz w:val="14"/>
              </w:rPr>
              <w:t>Request</w:t>
            </w:r>
            <w:r>
              <w:rPr>
                <w:rFonts w:ascii="Calibri"/>
                <w:spacing w:val="7"/>
                <w:sz w:val="14"/>
              </w:rPr>
              <w:t> </w:t>
            </w:r>
            <w:r>
              <w:rPr>
                <w:rFonts w:ascii="Calibri"/>
                <w:sz w:val="14"/>
              </w:rPr>
              <w:t>for</w:t>
            </w:r>
            <w:r>
              <w:rPr>
                <w:rFonts w:ascii="Calibri"/>
                <w:spacing w:val="8"/>
                <w:sz w:val="14"/>
              </w:rPr>
              <w:t> </w:t>
            </w:r>
            <w:r>
              <w:rPr>
                <w:rFonts w:ascii="Calibri"/>
                <w:sz w:val="14"/>
              </w:rPr>
              <w:t>Information</w:t>
            </w:r>
            <w:r>
              <w:rPr>
                <w:rFonts w:ascii="Calibri"/>
                <w:spacing w:val="9"/>
                <w:sz w:val="14"/>
              </w:rPr>
              <w:t> </w:t>
            </w:r>
            <w:r>
              <w:rPr>
                <w:rFonts w:ascii="Calibri"/>
                <w:sz w:val="14"/>
              </w:rPr>
              <w:t>-</w:t>
            </w:r>
            <w:r>
              <w:rPr>
                <w:rFonts w:ascii="Calibri"/>
                <w:spacing w:val="7"/>
                <w:sz w:val="14"/>
              </w:rPr>
              <w:t> </w:t>
            </w:r>
            <w:r>
              <w:rPr>
                <w:rFonts w:ascii="Calibri"/>
                <w:spacing w:val="-2"/>
                <w:sz w:val="14"/>
              </w:rPr>
              <w:t>commercial/industrial/other</w:t>
            </w:r>
          </w:p>
        </w:tc>
        <w:tc>
          <w:tcPr>
            <w:tcW w:w="1756" w:type="dxa"/>
          </w:tcPr>
          <w:p>
            <w:pPr>
              <w:pStyle w:val="TableParagraph"/>
              <w:spacing w:line="169" w:lineRule="exact" w:before="8"/>
              <w:ind w:right="389"/>
              <w:rPr>
                <w:rFonts w:ascii="Calibri"/>
                <w:sz w:val="14"/>
              </w:rPr>
            </w:pPr>
            <w:r>
              <w:rPr>
                <w:rFonts w:ascii="Calibri"/>
                <w:w w:val="102"/>
                <w:sz w:val="14"/>
              </w:rPr>
              <w:t>D</w:t>
            </w:r>
          </w:p>
        </w:tc>
        <w:tc>
          <w:tcPr>
            <w:tcW w:w="822" w:type="dxa"/>
          </w:tcPr>
          <w:p>
            <w:pPr>
              <w:pStyle w:val="TableParagraph"/>
              <w:spacing w:line="169" w:lineRule="exact" w:before="8"/>
              <w:ind w:left="5"/>
              <w:jc w:val="center"/>
              <w:rPr>
                <w:rFonts w:ascii="Calibri"/>
                <w:sz w:val="14"/>
              </w:rPr>
            </w:pPr>
            <w:r>
              <w:rPr>
                <w:rFonts w:ascii="Calibri"/>
                <w:w w:val="102"/>
                <w:sz w:val="14"/>
              </w:rPr>
              <w:t>-</w:t>
            </w:r>
          </w:p>
        </w:tc>
        <w:tc>
          <w:tcPr>
            <w:tcW w:w="1092" w:type="dxa"/>
          </w:tcPr>
          <w:p>
            <w:pPr>
              <w:pStyle w:val="TableParagraph"/>
              <w:spacing w:line="169" w:lineRule="exact" w:before="8"/>
              <w:ind w:right="305"/>
              <w:rPr>
                <w:rFonts w:ascii="Calibri"/>
                <w:sz w:val="14"/>
              </w:rPr>
            </w:pPr>
            <w:r>
              <w:rPr>
                <w:rFonts w:ascii="Calibri"/>
                <w:spacing w:val="-2"/>
                <w:sz w:val="14"/>
              </w:rPr>
              <w:t>250.00</w:t>
            </w:r>
          </w:p>
        </w:tc>
        <w:tc>
          <w:tcPr>
            <w:tcW w:w="1016" w:type="dxa"/>
          </w:tcPr>
          <w:p>
            <w:pPr>
              <w:pStyle w:val="TableParagraph"/>
              <w:spacing w:line="169" w:lineRule="exact" w:before="8"/>
              <w:ind w:right="309"/>
              <w:rPr>
                <w:rFonts w:ascii="Calibri"/>
                <w:sz w:val="14"/>
              </w:rPr>
            </w:pPr>
            <w:r>
              <w:rPr>
                <w:rFonts w:ascii="Calibri"/>
                <w:spacing w:val="-2"/>
                <w:sz w:val="14"/>
              </w:rPr>
              <w:t>240.00</w:t>
            </w:r>
          </w:p>
        </w:tc>
        <w:tc>
          <w:tcPr>
            <w:tcW w:w="913" w:type="dxa"/>
          </w:tcPr>
          <w:p>
            <w:pPr>
              <w:pStyle w:val="TableParagraph"/>
              <w:spacing w:line="169" w:lineRule="exact" w:before="8"/>
              <w:ind w:left="298" w:right="262"/>
              <w:jc w:val="center"/>
              <w:rPr>
                <w:rFonts w:ascii="Calibri"/>
                <w:sz w:val="14"/>
              </w:rPr>
            </w:pPr>
            <w:r>
              <w:rPr>
                <w:rFonts w:ascii="Calibri"/>
                <w:spacing w:val="-2"/>
                <w:sz w:val="14"/>
              </w:rPr>
              <w:t>10.00</w:t>
            </w:r>
          </w:p>
        </w:tc>
        <w:tc>
          <w:tcPr>
            <w:tcW w:w="591" w:type="dxa"/>
          </w:tcPr>
          <w:p>
            <w:pPr>
              <w:pStyle w:val="TableParagraph"/>
              <w:spacing w:line="169" w:lineRule="exact" w:before="8"/>
              <w:ind w:right="28"/>
              <w:rPr>
                <w:rFonts w:ascii="Calibri"/>
                <w:sz w:val="14"/>
              </w:rPr>
            </w:pPr>
            <w:r>
              <w:rPr>
                <w:rFonts w:ascii="Calibri"/>
                <w:spacing w:val="-4"/>
                <w:sz w:val="14"/>
              </w:rPr>
              <w:t>4.2%</w:t>
            </w:r>
          </w:p>
        </w:tc>
      </w:tr>
      <w:tr>
        <w:trPr>
          <w:trHeight w:val="167" w:hRule="atLeast"/>
        </w:trPr>
        <w:tc>
          <w:tcPr>
            <w:tcW w:w="4990" w:type="dxa"/>
          </w:tcPr>
          <w:p>
            <w:pPr>
              <w:pStyle w:val="TableParagraph"/>
              <w:spacing w:line="148" w:lineRule="exact"/>
              <w:ind w:left="19"/>
              <w:jc w:val="left"/>
              <w:rPr>
                <w:rFonts w:ascii="Calibri"/>
                <w:sz w:val="14"/>
              </w:rPr>
            </w:pPr>
            <w:r>
              <w:rPr>
                <w:rFonts w:ascii="Calibri"/>
                <w:sz w:val="14"/>
              </w:rPr>
              <w:t>Written</w:t>
            </w:r>
            <w:r>
              <w:rPr>
                <w:rFonts w:ascii="Calibri"/>
                <w:spacing w:val="8"/>
                <w:sz w:val="14"/>
              </w:rPr>
              <w:t> </w:t>
            </w:r>
            <w:r>
              <w:rPr>
                <w:rFonts w:ascii="Calibri"/>
                <w:sz w:val="14"/>
              </w:rPr>
              <w:t>Request</w:t>
            </w:r>
            <w:r>
              <w:rPr>
                <w:rFonts w:ascii="Calibri"/>
                <w:spacing w:val="7"/>
                <w:sz w:val="14"/>
              </w:rPr>
              <w:t> </w:t>
            </w:r>
            <w:r>
              <w:rPr>
                <w:rFonts w:ascii="Calibri"/>
                <w:sz w:val="14"/>
              </w:rPr>
              <w:t>for</w:t>
            </w:r>
            <w:r>
              <w:rPr>
                <w:rFonts w:ascii="Calibri"/>
                <w:spacing w:val="8"/>
                <w:sz w:val="14"/>
              </w:rPr>
              <w:t> </w:t>
            </w:r>
            <w:r>
              <w:rPr>
                <w:rFonts w:ascii="Calibri"/>
                <w:sz w:val="14"/>
              </w:rPr>
              <w:t>Information</w:t>
            </w:r>
            <w:r>
              <w:rPr>
                <w:rFonts w:ascii="Calibri"/>
                <w:spacing w:val="8"/>
                <w:sz w:val="14"/>
              </w:rPr>
              <w:t> </w:t>
            </w:r>
            <w:r>
              <w:rPr>
                <w:rFonts w:ascii="Calibri"/>
                <w:sz w:val="14"/>
              </w:rPr>
              <w:t>-</w:t>
            </w:r>
            <w:r>
              <w:rPr>
                <w:rFonts w:ascii="Calibri"/>
                <w:spacing w:val="7"/>
                <w:sz w:val="14"/>
              </w:rPr>
              <w:t> </w:t>
            </w:r>
            <w:r>
              <w:rPr>
                <w:rFonts w:ascii="Calibri"/>
                <w:spacing w:val="-2"/>
                <w:sz w:val="14"/>
              </w:rPr>
              <w:t>residential</w:t>
            </w:r>
          </w:p>
        </w:tc>
        <w:tc>
          <w:tcPr>
            <w:tcW w:w="1756" w:type="dxa"/>
          </w:tcPr>
          <w:p>
            <w:pPr>
              <w:pStyle w:val="TableParagraph"/>
              <w:spacing w:line="145" w:lineRule="exact" w:before="3"/>
              <w:ind w:right="389"/>
              <w:rPr>
                <w:rFonts w:ascii="Calibri"/>
                <w:sz w:val="14"/>
              </w:rPr>
            </w:pPr>
            <w:r>
              <w:rPr>
                <w:rFonts w:ascii="Calibri"/>
                <w:w w:val="102"/>
                <w:sz w:val="14"/>
              </w:rPr>
              <w:t>D</w:t>
            </w:r>
          </w:p>
        </w:tc>
        <w:tc>
          <w:tcPr>
            <w:tcW w:w="822" w:type="dxa"/>
          </w:tcPr>
          <w:p>
            <w:pPr>
              <w:pStyle w:val="TableParagraph"/>
              <w:spacing w:line="145" w:lineRule="exact" w:before="3"/>
              <w:ind w:left="5"/>
              <w:jc w:val="center"/>
              <w:rPr>
                <w:rFonts w:ascii="Calibri"/>
                <w:sz w:val="14"/>
              </w:rPr>
            </w:pPr>
            <w:r>
              <w:rPr>
                <w:rFonts w:ascii="Calibri"/>
                <w:w w:val="102"/>
                <w:sz w:val="14"/>
              </w:rPr>
              <w:t>-</w:t>
            </w:r>
          </w:p>
        </w:tc>
        <w:tc>
          <w:tcPr>
            <w:tcW w:w="1092" w:type="dxa"/>
          </w:tcPr>
          <w:p>
            <w:pPr>
              <w:pStyle w:val="TableParagraph"/>
              <w:spacing w:line="145" w:lineRule="exact" w:before="3"/>
              <w:ind w:right="305"/>
              <w:rPr>
                <w:rFonts w:ascii="Calibri"/>
                <w:sz w:val="14"/>
              </w:rPr>
            </w:pPr>
            <w:r>
              <w:rPr>
                <w:rFonts w:ascii="Calibri"/>
                <w:spacing w:val="-2"/>
                <w:sz w:val="14"/>
              </w:rPr>
              <w:t>180.00</w:t>
            </w:r>
          </w:p>
        </w:tc>
        <w:tc>
          <w:tcPr>
            <w:tcW w:w="1016" w:type="dxa"/>
          </w:tcPr>
          <w:p>
            <w:pPr>
              <w:pStyle w:val="TableParagraph"/>
              <w:spacing w:line="145" w:lineRule="exact" w:before="3"/>
              <w:ind w:right="309"/>
              <w:rPr>
                <w:rFonts w:ascii="Calibri"/>
                <w:sz w:val="14"/>
              </w:rPr>
            </w:pPr>
            <w:r>
              <w:rPr>
                <w:rFonts w:ascii="Calibri"/>
                <w:spacing w:val="-2"/>
                <w:sz w:val="14"/>
              </w:rPr>
              <w:t>165.00</w:t>
            </w:r>
          </w:p>
        </w:tc>
        <w:tc>
          <w:tcPr>
            <w:tcW w:w="913" w:type="dxa"/>
          </w:tcPr>
          <w:p>
            <w:pPr>
              <w:pStyle w:val="TableParagraph"/>
              <w:spacing w:line="145" w:lineRule="exact" w:before="3"/>
              <w:ind w:left="298" w:right="262"/>
              <w:jc w:val="center"/>
              <w:rPr>
                <w:rFonts w:ascii="Calibri"/>
                <w:sz w:val="14"/>
              </w:rPr>
            </w:pPr>
            <w:r>
              <w:rPr>
                <w:rFonts w:ascii="Calibri"/>
                <w:spacing w:val="-2"/>
                <w:sz w:val="14"/>
              </w:rPr>
              <w:t>15.00</w:t>
            </w:r>
          </w:p>
        </w:tc>
        <w:tc>
          <w:tcPr>
            <w:tcW w:w="591" w:type="dxa"/>
          </w:tcPr>
          <w:p>
            <w:pPr>
              <w:pStyle w:val="TableParagraph"/>
              <w:spacing w:line="144" w:lineRule="exact" w:before="3"/>
              <w:ind w:right="28"/>
              <w:rPr>
                <w:rFonts w:ascii="Calibri"/>
                <w:sz w:val="14"/>
              </w:rPr>
            </w:pPr>
            <w:r>
              <w:rPr>
                <w:rFonts w:ascii="Calibri"/>
                <w:spacing w:val="-4"/>
                <w:sz w:val="14"/>
              </w:rPr>
              <w:t>9.1%</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82"/>
      </w:tblGrid>
      <w:tr>
        <w:trPr>
          <w:trHeight w:val="242" w:hRule="atLeast"/>
        </w:trPr>
        <w:tc>
          <w:tcPr>
            <w:tcW w:w="11182" w:type="dxa"/>
            <w:shd w:val="clear" w:color="auto" w:fill="BEBEBE"/>
          </w:tcPr>
          <w:p>
            <w:pPr>
              <w:pStyle w:val="TableParagraph"/>
              <w:spacing w:before="39"/>
              <w:ind w:left="19"/>
              <w:jc w:val="left"/>
              <w:rPr>
                <w:rFonts w:ascii="Calibri"/>
                <w:b/>
                <w:sz w:val="14"/>
              </w:rPr>
            </w:pPr>
            <w:r>
              <w:rPr>
                <w:rFonts w:ascii="Calibri"/>
                <w:b/>
                <w:sz w:val="14"/>
              </w:rPr>
              <w:t>Laneway</w:t>
            </w:r>
            <w:r>
              <w:rPr>
                <w:rFonts w:ascii="Calibri"/>
                <w:b/>
                <w:spacing w:val="6"/>
                <w:sz w:val="14"/>
              </w:rPr>
              <w:t> </w:t>
            </w:r>
            <w:r>
              <w:rPr>
                <w:rFonts w:ascii="Calibri"/>
                <w:b/>
                <w:sz w:val="14"/>
              </w:rPr>
              <w:t>Waste</w:t>
            </w:r>
            <w:r>
              <w:rPr>
                <w:rFonts w:ascii="Calibri"/>
                <w:b/>
                <w:spacing w:val="8"/>
                <w:sz w:val="14"/>
              </w:rPr>
              <w:t> </w:t>
            </w:r>
            <w:r>
              <w:rPr>
                <w:rFonts w:ascii="Calibri"/>
                <w:b/>
                <w:spacing w:val="-2"/>
                <w:sz w:val="14"/>
              </w:rPr>
              <w:t>Collection</w:t>
            </w:r>
          </w:p>
        </w:tc>
      </w:tr>
      <w:tr>
        <w:trPr>
          <w:trHeight w:val="172" w:hRule="atLeast"/>
        </w:trPr>
        <w:tc>
          <w:tcPr>
            <w:tcW w:w="11182" w:type="dxa"/>
          </w:tcPr>
          <w:p>
            <w:pPr>
              <w:pStyle w:val="TableParagraph"/>
              <w:tabs>
                <w:tab w:pos="6266" w:val="left" w:leader="none"/>
                <w:tab w:pos="6928" w:val="left" w:leader="none"/>
                <w:tab w:pos="7847" w:val="left" w:leader="none"/>
                <w:tab w:pos="8860" w:val="left" w:leader="none"/>
                <w:tab w:pos="10125" w:val="left" w:leader="none"/>
                <w:tab w:pos="11073" w:val="left" w:leader="none"/>
              </w:tabs>
              <w:spacing w:line="145" w:lineRule="exact" w:before="8"/>
              <w:ind w:left="19"/>
              <w:jc w:val="left"/>
              <w:rPr>
                <w:rFonts w:ascii="Calibri"/>
                <w:sz w:val="14"/>
              </w:rPr>
            </w:pPr>
            <w:r>
              <w:rPr>
                <w:rFonts w:ascii="Calibri"/>
                <w:sz w:val="14"/>
              </w:rPr>
              <w:t>Laneways</w:t>
            </w:r>
            <w:r>
              <w:rPr>
                <w:rFonts w:ascii="Calibri"/>
                <w:spacing w:val="6"/>
                <w:sz w:val="14"/>
              </w:rPr>
              <w:t> </w:t>
            </w:r>
            <w:r>
              <w:rPr>
                <w:rFonts w:ascii="Calibri"/>
                <w:sz w:val="14"/>
              </w:rPr>
              <w:t>Waste</w:t>
            </w:r>
            <w:r>
              <w:rPr>
                <w:rFonts w:ascii="Calibri"/>
                <w:spacing w:val="9"/>
                <w:sz w:val="14"/>
              </w:rPr>
              <w:t> </w:t>
            </w:r>
            <w:r>
              <w:rPr>
                <w:rFonts w:ascii="Calibri"/>
                <w:spacing w:val="-2"/>
                <w:sz w:val="14"/>
              </w:rPr>
              <w:t>Collection</w:t>
            </w:r>
            <w:r>
              <w:rPr>
                <w:rFonts w:ascii="Calibri"/>
                <w:sz w:val="14"/>
              </w:rPr>
              <w:tab/>
            </w:r>
            <w:r>
              <w:rPr>
                <w:rFonts w:ascii="Calibri"/>
                <w:spacing w:val="-10"/>
                <w:sz w:val="14"/>
              </w:rPr>
              <w:t>D</w:t>
            </w:r>
            <w:r>
              <w:rPr>
                <w:rFonts w:ascii="Calibri"/>
                <w:sz w:val="14"/>
              </w:rPr>
              <w:tab/>
            </w:r>
            <w:r>
              <w:rPr>
                <w:rFonts w:ascii="Calibri"/>
                <w:spacing w:val="-2"/>
                <w:sz w:val="14"/>
              </w:rPr>
              <w:t>103.82</w:t>
            </w:r>
            <w:r>
              <w:rPr>
                <w:rFonts w:ascii="Calibri"/>
                <w:sz w:val="14"/>
              </w:rPr>
              <w:tab/>
            </w:r>
            <w:r>
              <w:rPr>
                <w:rFonts w:ascii="Calibri"/>
                <w:spacing w:val="-2"/>
                <w:sz w:val="14"/>
              </w:rPr>
              <w:t>1,142.00</w:t>
            </w:r>
            <w:r>
              <w:rPr>
                <w:rFonts w:ascii="Calibri"/>
                <w:sz w:val="14"/>
              </w:rPr>
              <w:tab/>
            </w:r>
            <w:r>
              <w:rPr>
                <w:rFonts w:ascii="Calibri"/>
                <w:spacing w:val="-2"/>
                <w:sz w:val="14"/>
              </w:rPr>
              <w:t>1,142.00</w:t>
            </w:r>
            <w:r>
              <w:rPr>
                <w:rFonts w:ascii="Calibri"/>
                <w:sz w:val="14"/>
              </w:rPr>
              <w:tab/>
            </w:r>
            <w:r>
              <w:rPr>
                <w:rFonts w:ascii="Calibri"/>
                <w:spacing w:val="-10"/>
                <w:sz w:val="14"/>
              </w:rPr>
              <w:t>-</w:t>
            </w:r>
            <w:r>
              <w:rPr>
                <w:rFonts w:ascii="Calibri"/>
                <w:sz w:val="14"/>
              </w:rPr>
              <w:tab/>
            </w:r>
            <w:r>
              <w:rPr>
                <w:rFonts w:ascii="Calibri"/>
                <w:spacing w:val="-10"/>
                <w:sz w:val="14"/>
              </w:rPr>
              <w:t>-</w:t>
            </w:r>
          </w:p>
        </w:tc>
      </w:tr>
    </w:tbl>
    <w:p>
      <w:pPr>
        <w:pStyle w:val="BodyText"/>
        <w:spacing w:before="2"/>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48"/>
        <w:gridCol w:w="1440"/>
        <w:gridCol w:w="963"/>
        <w:gridCol w:w="1020"/>
        <w:gridCol w:w="1175"/>
        <w:gridCol w:w="876"/>
        <w:gridCol w:w="560"/>
      </w:tblGrid>
      <w:tr>
        <w:trPr>
          <w:trHeight w:val="242" w:hRule="atLeast"/>
        </w:trPr>
        <w:tc>
          <w:tcPr>
            <w:tcW w:w="11182" w:type="dxa"/>
            <w:gridSpan w:val="7"/>
            <w:shd w:val="clear" w:color="auto" w:fill="BEBEBE"/>
          </w:tcPr>
          <w:p>
            <w:pPr>
              <w:pStyle w:val="TableParagraph"/>
              <w:spacing w:before="39"/>
              <w:ind w:left="19"/>
              <w:jc w:val="left"/>
              <w:rPr>
                <w:rFonts w:ascii="Calibri"/>
                <w:b/>
                <w:sz w:val="14"/>
              </w:rPr>
            </w:pPr>
            <w:r>
              <w:rPr>
                <w:rFonts w:ascii="Calibri"/>
                <w:b/>
                <w:sz w:val="14"/>
              </w:rPr>
              <w:t>National</w:t>
            </w:r>
            <w:r>
              <w:rPr>
                <w:rFonts w:ascii="Calibri"/>
                <w:b/>
                <w:spacing w:val="7"/>
                <w:sz w:val="14"/>
              </w:rPr>
              <w:t> </w:t>
            </w:r>
            <w:r>
              <w:rPr>
                <w:rFonts w:ascii="Calibri"/>
                <w:b/>
                <w:sz w:val="14"/>
              </w:rPr>
              <w:t>Wool</w:t>
            </w:r>
            <w:r>
              <w:rPr>
                <w:rFonts w:ascii="Calibri"/>
                <w:b/>
                <w:spacing w:val="8"/>
                <w:sz w:val="14"/>
              </w:rPr>
              <w:t> </w:t>
            </w:r>
            <w:r>
              <w:rPr>
                <w:rFonts w:ascii="Calibri"/>
                <w:b/>
                <w:sz w:val="14"/>
              </w:rPr>
              <w:t>Museum</w:t>
            </w:r>
            <w:r>
              <w:rPr>
                <w:rFonts w:ascii="Calibri"/>
                <w:b/>
                <w:spacing w:val="7"/>
                <w:sz w:val="14"/>
              </w:rPr>
              <w:t> </w:t>
            </w:r>
            <w:r>
              <w:rPr>
                <w:rFonts w:ascii="Calibri"/>
                <w:b/>
                <w:sz w:val="14"/>
              </w:rPr>
              <w:t>-</w:t>
            </w:r>
            <w:r>
              <w:rPr>
                <w:rFonts w:ascii="Calibri"/>
                <w:b/>
                <w:spacing w:val="6"/>
                <w:sz w:val="14"/>
              </w:rPr>
              <w:t> </w:t>
            </w:r>
            <w:r>
              <w:rPr>
                <w:rFonts w:ascii="Calibri"/>
                <w:b/>
                <w:sz w:val="14"/>
              </w:rPr>
              <w:t>Facilities</w:t>
            </w:r>
            <w:r>
              <w:rPr>
                <w:rFonts w:ascii="Calibri"/>
                <w:b/>
                <w:spacing w:val="8"/>
                <w:sz w:val="14"/>
              </w:rPr>
              <w:t> </w:t>
            </w:r>
            <w:r>
              <w:rPr>
                <w:rFonts w:ascii="Calibri"/>
                <w:b/>
                <w:spacing w:val="-4"/>
                <w:sz w:val="14"/>
              </w:rPr>
              <w:t>Hire</w:t>
            </w:r>
          </w:p>
        </w:tc>
      </w:tr>
      <w:tr>
        <w:trPr>
          <w:trHeight w:val="196" w:hRule="atLeast"/>
        </w:trPr>
        <w:tc>
          <w:tcPr>
            <w:tcW w:w="5148" w:type="dxa"/>
          </w:tcPr>
          <w:p>
            <w:pPr>
              <w:pStyle w:val="TableParagraph"/>
              <w:spacing w:before="3"/>
              <w:ind w:left="19"/>
              <w:jc w:val="left"/>
              <w:rPr>
                <w:rFonts w:ascii="Calibri"/>
                <w:sz w:val="14"/>
              </w:rPr>
            </w:pPr>
            <w:r>
              <w:rPr>
                <w:rFonts w:ascii="Calibri"/>
                <w:sz w:val="14"/>
              </w:rPr>
              <w:t>NWM</w:t>
            </w:r>
            <w:r>
              <w:rPr>
                <w:rFonts w:ascii="Calibri"/>
                <w:spacing w:val="6"/>
                <w:sz w:val="14"/>
              </w:rPr>
              <w:t> </w:t>
            </w:r>
            <w:r>
              <w:rPr>
                <w:rFonts w:ascii="Calibri"/>
                <w:sz w:val="14"/>
              </w:rPr>
              <w:t>Facilities</w:t>
            </w:r>
            <w:r>
              <w:rPr>
                <w:rFonts w:ascii="Calibri"/>
                <w:spacing w:val="5"/>
                <w:sz w:val="14"/>
              </w:rPr>
              <w:t> </w:t>
            </w:r>
            <w:r>
              <w:rPr>
                <w:rFonts w:ascii="Calibri"/>
                <w:sz w:val="14"/>
              </w:rPr>
              <w:t>-</w:t>
            </w:r>
            <w:r>
              <w:rPr>
                <w:rFonts w:ascii="Calibri"/>
                <w:spacing w:val="7"/>
                <w:sz w:val="14"/>
              </w:rPr>
              <w:t> </w:t>
            </w:r>
            <w:r>
              <w:rPr>
                <w:rFonts w:ascii="Calibri"/>
                <w:sz w:val="14"/>
              </w:rPr>
              <w:t>Casual</w:t>
            </w:r>
            <w:r>
              <w:rPr>
                <w:rFonts w:ascii="Calibri"/>
                <w:spacing w:val="7"/>
                <w:sz w:val="14"/>
              </w:rPr>
              <w:t> </w:t>
            </w:r>
            <w:r>
              <w:rPr>
                <w:rFonts w:ascii="Calibri"/>
                <w:spacing w:val="-4"/>
                <w:sz w:val="14"/>
              </w:rPr>
              <w:t>Hire</w:t>
            </w:r>
          </w:p>
        </w:tc>
        <w:tc>
          <w:tcPr>
            <w:tcW w:w="1440" w:type="dxa"/>
          </w:tcPr>
          <w:p>
            <w:pPr>
              <w:pStyle w:val="TableParagraph"/>
              <w:spacing w:line="169" w:lineRule="exact" w:before="8"/>
              <w:ind w:right="231"/>
              <w:rPr>
                <w:rFonts w:ascii="Calibri"/>
                <w:sz w:val="14"/>
              </w:rPr>
            </w:pPr>
            <w:r>
              <w:rPr>
                <w:rFonts w:ascii="Calibri"/>
                <w:w w:val="102"/>
                <w:sz w:val="14"/>
              </w:rPr>
              <w:t>D</w:t>
            </w:r>
          </w:p>
        </w:tc>
        <w:tc>
          <w:tcPr>
            <w:tcW w:w="963" w:type="dxa"/>
          </w:tcPr>
          <w:p>
            <w:pPr>
              <w:pStyle w:val="TableParagraph"/>
              <w:spacing w:line="169" w:lineRule="exact" w:before="8"/>
              <w:ind w:right="224"/>
              <w:rPr>
                <w:rFonts w:ascii="Calibri"/>
                <w:sz w:val="14"/>
              </w:rPr>
            </w:pPr>
            <w:r>
              <w:rPr>
                <w:rFonts w:ascii="Calibri"/>
                <w:spacing w:val="-2"/>
                <w:sz w:val="14"/>
              </w:rPr>
              <w:t>2,272.73</w:t>
            </w:r>
          </w:p>
        </w:tc>
        <w:tc>
          <w:tcPr>
            <w:tcW w:w="1020" w:type="dxa"/>
          </w:tcPr>
          <w:p>
            <w:pPr>
              <w:pStyle w:val="TableParagraph"/>
              <w:spacing w:line="169" w:lineRule="exact" w:before="8"/>
              <w:ind w:right="217"/>
              <w:rPr>
                <w:rFonts w:ascii="Calibri"/>
                <w:sz w:val="14"/>
              </w:rPr>
            </w:pPr>
            <w:r>
              <w:rPr>
                <w:rFonts w:ascii="Calibri"/>
                <w:spacing w:val="-2"/>
                <w:sz w:val="14"/>
              </w:rPr>
              <w:t>25,000.00</w:t>
            </w:r>
          </w:p>
        </w:tc>
        <w:tc>
          <w:tcPr>
            <w:tcW w:w="1175" w:type="dxa"/>
          </w:tcPr>
          <w:p>
            <w:pPr>
              <w:pStyle w:val="TableParagraph"/>
              <w:spacing w:line="169" w:lineRule="exact" w:before="8"/>
              <w:ind w:right="379"/>
              <w:rPr>
                <w:rFonts w:ascii="Calibri"/>
                <w:sz w:val="14"/>
              </w:rPr>
            </w:pPr>
            <w:r>
              <w:rPr>
                <w:rFonts w:ascii="Calibri"/>
                <w:spacing w:val="-2"/>
                <w:sz w:val="14"/>
              </w:rPr>
              <w:t>25,000.00</w:t>
            </w:r>
          </w:p>
        </w:tc>
        <w:tc>
          <w:tcPr>
            <w:tcW w:w="876" w:type="dxa"/>
          </w:tcPr>
          <w:p>
            <w:pPr>
              <w:pStyle w:val="TableParagraph"/>
              <w:spacing w:line="169" w:lineRule="exact" w:before="8"/>
              <w:ind w:right="70"/>
              <w:jc w:val="center"/>
              <w:rPr>
                <w:rFonts w:ascii="Calibri"/>
                <w:sz w:val="14"/>
              </w:rPr>
            </w:pPr>
            <w:r>
              <w:rPr>
                <w:rFonts w:ascii="Calibri"/>
                <w:w w:val="102"/>
                <w:sz w:val="14"/>
              </w:rPr>
              <w:t>-</w:t>
            </w:r>
          </w:p>
        </w:tc>
        <w:tc>
          <w:tcPr>
            <w:tcW w:w="560" w:type="dxa"/>
          </w:tcPr>
          <w:p>
            <w:pPr>
              <w:pStyle w:val="TableParagraph"/>
              <w:spacing w:line="169" w:lineRule="exact" w:before="8"/>
              <w:ind w:right="62"/>
              <w:rPr>
                <w:rFonts w:ascii="Calibri"/>
                <w:sz w:val="14"/>
              </w:rPr>
            </w:pPr>
            <w:r>
              <w:rPr>
                <w:rFonts w:ascii="Calibri"/>
                <w:w w:val="102"/>
                <w:sz w:val="14"/>
              </w:rPr>
              <w:t>-</w:t>
            </w:r>
          </w:p>
        </w:tc>
      </w:tr>
      <w:tr>
        <w:trPr>
          <w:trHeight w:val="191"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7"/>
                <w:sz w:val="14"/>
              </w:rPr>
              <w:t> </w:t>
            </w:r>
            <w:r>
              <w:rPr>
                <w:rFonts w:ascii="Calibri"/>
                <w:sz w:val="14"/>
              </w:rPr>
              <w:t>Auction</w:t>
            </w:r>
            <w:r>
              <w:rPr>
                <w:rFonts w:ascii="Calibri"/>
                <w:spacing w:val="9"/>
                <w:sz w:val="14"/>
              </w:rPr>
              <w:t> </w:t>
            </w:r>
            <w:r>
              <w:rPr>
                <w:rFonts w:ascii="Calibri"/>
                <w:sz w:val="14"/>
              </w:rPr>
              <w:t>Room</w:t>
            </w:r>
            <w:r>
              <w:rPr>
                <w:rFonts w:ascii="Calibri"/>
                <w:spacing w:val="9"/>
                <w:sz w:val="14"/>
              </w:rPr>
              <w:t> </w:t>
            </w:r>
            <w:r>
              <w:rPr>
                <w:rFonts w:ascii="Calibri"/>
                <w:sz w:val="14"/>
              </w:rPr>
              <w:t>-</w:t>
            </w:r>
            <w:r>
              <w:rPr>
                <w:rFonts w:ascii="Calibri"/>
                <w:spacing w:val="7"/>
                <w:sz w:val="14"/>
              </w:rPr>
              <w:t> </w:t>
            </w:r>
            <w:r>
              <w:rPr>
                <w:rFonts w:ascii="Calibri"/>
                <w:sz w:val="14"/>
              </w:rPr>
              <w:t>Standard</w:t>
            </w:r>
            <w:r>
              <w:rPr>
                <w:rFonts w:ascii="Calibri"/>
                <w:spacing w:val="10"/>
                <w:sz w:val="14"/>
              </w:rPr>
              <w:t> </w:t>
            </w:r>
            <w:r>
              <w:rPr>
                <w:rFonts w:ascii="Calibri"/>
                <w:sz w:val="14"/>
              </w:rPr>
              <w:t>Full</w:t>
            </w:r>
            <w:r>
              <w:rPr>
                <w:rFonts w:ascii="Calibri"/>
                <w:spacing w:val="8"/>
                <w:sz w:val="14"/>
              </w:rPr>
              <w:t> </w:t>
            </w:r>
            <w:r>
              <w:rPr>
                <w:rFonts w:ascii="Calibri"/>
                <w:sz w:val="14"/>
              </w:rPr>
              <w:t>Day</w:t>
            </w:r>
            <w:r>
              <w:rPr>
                <w:rFonts w:ascii="Calibri"/>
                <w:spacing w:val="7"/>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40.00</w:t>
            </w:r>
          </w:p>
        </w:tc>
        <w:tc>
          <w:tcPr>
            <w:tcW w:w="1020" w:type="dxa"/>
          </w:tcPr>
          <w:p>
            <w:pPr>
              <w:pStyle w:val="TableParagraph"/>
              <w:spacing w:line="169" w:lineRule="exact" w:before="3"/>
              <w:ind w:right="216"/>
              <w:rPr>
                <w:rFonts w:ascii="Calibri"/>
                <w:sz w:val="14"/>
              </w:rPr>
            </w:pPr>
            <w:r>
              <w:rPr>
                <w:rFonts w:ascii="Calibri"/>
                <w:spacing w:val="-2"/>
                <w:sz w:val="14"/>
              </w:rPr>
              <w:t>440.00</w:t>
            </w:r>
          </w:p>
        </w:tc>
        <w:tc>
          <w:tcPr>
            <w:tcW w:w="1175" w:type="dxa"/>
          </w:tcPr>
          <w:p>
            <w:pPr>
              <w:pStyle w:val="TableParagraph"/>
              <w:spacing w:line="169" w:lineRule="exact" w:before="3"/>
              <w:ind w:right="379"/>
              <w:rPr>
                <w:rFonts w:ascii="Calibri"/>
                <w:sz w:val="14"/>
              </w:rPr>
            </w:pPr>
            <w:r>
              <w:rPr>
                <w:rFonts w:ascii="Calibri"/>
                <w:spacing w:val="-2"/>
                <w:sz w:val="14"/>
              </w:rPr>
              <w:t>440.00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6"/>
                <w:sz w:val="14"/>
              </w:rPr>
              <w:t> </w:t>
            </w:r>
            <w:r>
              <w:rPr>
                <w:rFonts w:ascii="Calibri"/>
                <w:sz w:val="14"/>
              </w:rPr>
              <w:t>Auction</w:t>
            </w:r>
            <w:r>
              <w:rPr>
                <w:rFonts w:ascii="Calibri"/>
                <w:spacing w:val="9"/>
                <w:sz w:val="14"/>
              </w:rPr>
              <w:t> </w:t>
            </w:r>
            <w:r>
              <w:rPr>
                <w:rFonts w:ascii="Calibri"/>
                <w:sz w:val="14"/>
              </w:rPr>
              <w:t>Room</w:t>
            </w:r>
            <w:r>
              <w:rPr>
                <w:rFonts w:ascii="Calibri"/>
                <w:spacing w:val="8"/>
                <w:sz w:val="14"/>
              </w:rPr>
              <w:t> </w:t>
            </w:r>
            <w:r>
              <w:rPr>
                <w:rFonts w:ascii="Calibri"/>
                <w:sz w:val="14"/>
              </w:rPr>
              <w:t>-</w:t>
            </w:r>
            <w:r>
              <w:rPr>
                <w:rFonts w:ascii="Calibri"/>
                <w:spacing w:val="7"/>
                <w:sz w:val="14"/>
              </w:rPr>
              <w:t> </w:t>
            </w:r>
            <w:r>
              <w:rPr>
                <w:rFonts w:ascii="Calibri"/>
                <w:sz w:val="14"/>
              </w:rPr>
              <w:t>Regular</w:t>
            </w:r>
            <w:r>
              <w:rPr>
                <w:rFonts w:ascii="Calibri"/>
                <w:spacing w:val="6"/>
                <w:sz w:val="14"/>
              </w:rPr>
              <w:t> </w:t>
            </w:r>
            <w:r>
              <w:rPr>
                <w:rFonts w:ascii="Calibri"/>
                <w:sz w:val="14"/>
              </w:rPr>
              <w:t>User</w:t>
            </w:r>
            <w:r>
              <w:rPr>
                <w:rFonts w:ascii="Calibri"/>
                <w:spacing w:val="8"/>
                <w:sz w:val="14"/>
              </w:rPr>
              <w:t> </w:t>
            </w:r>
            <w:r>
              <w:rPr>
                <w:rFonts w:ascii="Calibri"/>
                <w:sz w:val="14"/>
              </w:rPr>
              <w:t>Day</w:t>
            </w:r>
            <w:r>
              <w:rPr>
                <w:rFonts w:ascii="Calibri"/>
                <w:spacing w:val="7"/>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35.45</w:t>
            </w:r>
          </w:p>
        </w:tc>
        <w:tc>
          <w:tcPr>
            <w:tcW w:w="1020" w:type="dxa"/>
          </w:tcPr>
          <w:p>
            <w:pPr>
              <w:pStyle w:val="TableParagraph"/>
              <w:spacing w:line="169" w:lineRule="exact" w:before="3"/>
              <w:ind w:right="216"/>
              <w:rPr>
                <w:rFonts w:ascii="Calibri"/>
                <w:sz w:val="14"/>
              </w:rPr>
            </w:pPr>
            <w:r>
              <w:rPr>
                <w:rFonts w:ascii="Calibri"/>
                <w:spacing w:val="-2"/>
                <w:sz w:val="14"/>
              </w:rPr>
              <w:t>390.00</w:t>
            </w:r>
          </w:p>
        </w:tc>
        <w:tc>
          <w:tcPr>
            <w:tcW w:w="1175" w:type="dxa"/>
          </w:tcPr>
          <w:p>
            <w:pPr>
              <w:pStyle w:val="TableParagraph"/>
              <w:spacing w:line="169" w:lineRule="exact" w:before="3"/>
              <w:ind w:right="379"/>
              <w:rPr>
                <w:rFonts w:ascii="Calibri"/>
                <w:sz w:val="14"/>
              </w:rPr>
            </w:pPr>
            <w:r>
              <w:rPr>
                <w:rFonts w:ascii="Calibri"/>
                <w:spacing w:val="-2"/>
                <w:sz w:val="14"/>
              </w:rPr>
              <w:t>390.00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7"/>
                <w:sz w:val="14"/>
              </w:rPr>
              <w:t> </w:t>
            </w:r>
            <w:r>
              <w:rPr>
                <w:rFonts w:ascii="Calibri"/>
                <w:sz w:val="14"/>
              </w:rPr>
              <w:t>Auction</w:t>
            </w:r>
            <w:r>
              <w:rPr>
                <w:rFonts w:ascii="Calibri"/>
                <w:spacing w:val="10"/>
                <w:sz w:val="14"/>
              </w:rPr>
              <w:t> </w:t>
            </w:r>
            <w:r>
              <w:rPr>
                <w:rFonts w:ascii="Calibri"/>
                <w:sz w:val="14"/>
              </w:rPr>
              <w:t>Room</w:t>
            </w:r>
            <w:r>
              <w:rPr>
                <w:rFonts w:ascii="Calibri"/>
                <w:spacing w:val="8"/>
                <w:sz w:val="14"/>
              </w:rPr>
              <w:t> </w:t>
            </w:r>
            <w:r>
              <w:rPr>
                <w:rFonts w:ascii="Calibri"/>
                <w:sz w:val="14"/>
              </w:rPr>
              <w:t>-</w:t>
            </w:r>
            <w:r>
              <w:rPr>
                <w:rFonts w:ascii="Calibri"/>
                <w:spacing w:val="8"/>
                <w:sz w:val="14"/>
              </w:rPr>
              <w:t> </w:t>
            </w:r>
            <w:r>
              <w:rPr>
                <w:rFonts w:ascii="Calibri"/>
                <w:sz w:val="14"/>
              </w:rPr>
              <w:t>CoGG</w:t>
            </w:r>
            <w:r>
              <w:rPr>
                <w:rFonts w:ascii="Calibri"/>
                <w:spacing w:val="8"/>
                <w:sz w:val="14"/>
              </w:rPr>
              <w:t> </w:t>
            </w:r>
            <w:r>
              <w:rPr>
                <w:rFonts w:ascii="Calibri"/>
                <w:sz w:val="14"/>
              </w:rPr>
              <w:t>&amp;</w:t>
            </w:r>
            <w:r>
              <w:rPr>
                <w:rFonts w:ascii="Calibri"/>
                <w:spacing w:val="9"/>
                <w:sz w:val="14"/>
              </w:rPr>
              <w:t> </w:t>
            </w:r>
            <w:r>
              <w:rPr>
                <w:rFonts w:ascii="Calibri"/>
                <w:sz w:val="14"/>
              </w:rPr>
              <w:t>Community</w:t>
            </w:r>
            <w:r>
              <w:rPr>
                <w:rFonts w:ascii="Calibri"/>
                <w:spacing w:val="8"/>
                <w:sz w:val="14"/>
              </w:rPr>
              <w:t> </w:t>
            </w:r>
            <w:r>
              <w:rPr>
                <w:rFonts w:ascii="Calibri"/>
                <w:sz w:val="14"/>
              </w:rPr>
              <w:t>Group</w:t>
            </w:r>
            <w:r>
              <w:rPr>
                <w:rFonts w:ascii="Calibri"/>
                <w:spacing w:val="9"/>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30.91</w:t>
            </w:r>
          </w:p>
        </w:tc>
        <w:tc>
          <w:tcPr>
            <w:tcW w:w="1020" w:type="dxa"/>
          </w:tcPr>
          <w:p>
            <w:pPr>
              <w:pStyle w:val="TableParagraph"/>
              <w:spacing w:line="169" w:lineRule="exact" w:before="3"/>
              <w:ind w:right="216"/>
              <w:rPr>
                <w:rFonts w:ascii="Calibri"/>
                <w:sz w:val="14"/>
              </w:rPr>
            </w:pPr>
            <w:r>
              <w:rPr>
                <w:rFonts w:ascii="Calibri"/>
                <w:spacing w:val="-2"/>
                <w:sz w:val="14"/>
              </w:rPr>
              <w:t>340.00</w:t>
            </w:r>
          </w:p>
        </w:tc>
        <w:tc>
          <w:tcPr>
            <w:tcW w:w="1175" w:type="dxa"/>
          </w:tcPr>
          <w:p>
            <w:pPr>
              <w:pStyle w:val="TableParagraph"/>
              <w:spacing w:line="169" w:lineRule="exact" w:before="3"/>
              <w:ind w:right="379"/>
              <w:rPr>
                <w:rFonts w:ascii="Calibri"/>
                <w:sz w:val="14"/>
              </w:rPr>
            </w:pPr>
            <w:r>
              <w:rPr>
                <w:rFonts w:ascii="Calibri"/>
                <w:spacing w:val="-2"/>
                <w:sz w:val="14"/>
              </w:rPr>
              <w:t>340.00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5"/>
                <w:sz w:val="14"/>
              </w:rPr>
              <w:t> </w:t>
            </w:r>
            <w:r>
              <w:rPr>
                <w:rFonts w:ascii="Calibri"/>
                <w:sz w:val="14"/>
              </w:rPr>
              <w:t>Auction</w:t>
            </w:r>
            <w:r>
              <w:rPr>
                <w:rFonts w:ascii="Calibri"/>
                <w:spacing w:val="9"/>
                <w:sz w:val="14"/>
              </w:rPr>
              <w:t> </w:t>
            </w:r>
            <w:r>
              <w:rPr>
                <w:rFonts w:ascii="Calibri"/>
                <w:sz w:val="14"/>
              </w:rPr>
              <w:t>Room</w:t>
            </w:r>
            <w:r>
              <w:rPr>
                <w:rFonts w:ascii="Calibri"/>
                <w:spacing w:val="7"/>
                <w:sz w:val="14"/>
              </w:rPr>
              <w:t> </w:t>
            </w:r>
            <w:r>
              <w:rPr>
                <w:rFonts w:ascii="Calibri"/>
                <w:sz w:val="14"/>
              </w:rPr>
              <w:t>-</w:t>
            </w:r>
            <w:r>
              <w:rPr>
                <w:rFonts w:ascii="Calibri"/>
                <w:spacing w:val="6"/>
                <w:sz w:val="14"/>
              </w:rPr>
              <w:t> </w:t>
            </w:r>
            <w:r>
              <w:rPr>
                <w:rFonts w:ascii="Calibri"/>
                <w:sz w:val="14"/>
              </w:rPr>
              <w:t>Half</w:t>
            </w:r>
            <w:r>
              <w:rPr>
                <w:rFonts w:ascii="Calibri"/>
                <w:spacing w:val="6"/>
                <w:sz w:val="14"/>
              </w:rPr>
              <w:t> </w:t>
            </w:r>
            <w:r>
              <w:rPr>
                <w:rFonts w:ascii="Calibri"/>
                <w:sz w:val="14"/>
              </w:rPr>
              <w:t>Day</w:t>
            </w:r>
            <w:r>
              <w:rPr>
                <w:rFonts w:ascii="Calibri"/>
                <w:spacing w:val="5"/>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25.00</w:t>
            </w:r>
          </w:p>
        </w:tc>
        <w:tc>
          <w:tcPr>
            <w:tcW w:w="1020" w:type="dxa"/>
          </w:tcPr>
          <w:p>
            <w:pPr>
              <w:pStyle w:val="TableParagraph"/>
              <w:spacing w:line="169" w:lineRule="exact" w:before="3"/>
              <w:ind w:right="216"/>
              <w:rPr>
                <w:rFonts w:ascii="Calibri"/>
                <w:sz w:val="14"/>
              </w:rPr>
            </w:pPr>
            <w:r>
              <w:rPr>
                <w:rFonts w:ascii="Calibri"/>
                <w:spacing w:val="-2"/>
                <w:sz w:val="14"/>
              </w:rPr>
              <w:t>275.00</w:t>
            </w:r>
          </w:p>
        </w:tc>
        <w:tc>
          <w:tcPr>
            <w:tcW w:w="1175" w:type="dxa"/>
          </w:tcPr>
          <w:p>
            <w:pPr>
              <w:pStyle w:val="TableParagraph"/>
              <w:spacing w:line="169" w:lineRule="exact" w:before="3"/>
              <w:ind w:right="379"/>
              <w:rPr>
                <w:rFonts w:ascii="Calibri"/>
                <w:sz w:val="14"/>
              </w:rPr>
            </w:pPr>
            <w:r>
              <w:rPr>
                <w:rFonts w:ascii="Calibri"/>
                <w:spacing w:val="-2"/>
                <w:sz w:val="14"/>
              </w:rPr>
              <w:t>275.00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6"/>
                <w:sz w:val="14"/>
              </w:rPr>
              <w:t> </w:t>
            </w:r>
            <w:r>
              <w:rPr>
                <w:rFonts w:ascii="Calibri"/>
                <w:sz w:val="14"/>
              </w:rPr>
              <w:t>Auction</w:t>
            </w:r>
            <w:r>
              <w:rPr>
                <w:rFonts w:ascii="Calibri"/>
                <w:spacing w:val="10"/>
                <w:sz w:val="14"/>
              </w:rPr>
              <w:t> </w:t>
            </w:r>
            <w:r>
              <w:rPr>
                <w:rFonts w:ascii="Calibri"/>
                <w:sz w:val="14"/>
              </w:rPr>
              <w:t>Room</w:t>
            </w:r>
            <w:r>
              <w:rPr>
                <w:rFonts w:ascii="Calibri"/>
                <w:spacing w:val="8"/>
                <w:sz w:val="14"/>
              </w:rPr>
              <w:t> </w:t>
            </w:r>
            <w:r>
              <w:rPr>
                <w:rFonts w:ascii="Calibri"/>
                <w:sz w:val="14"/>
              </w:rPr>
              <w:t>-</w:t>
            </w:r>
            <w:r>
              <w:rPr>
                <w:rFonts w:ascii="Calibri"/>
                <w:spacing w:val="6"/>
                <w:sz w:val="14"/>
              </w:rPr>
              <w:t> </w:t>
            </w:r>
            <w:r>
              <w:rPr>
                <w:rFonts w:ascii="Calibri"/>
                <w:sz w:val="14"/>
              </w:rPr>
              <w:t>Hourly</w:t>
            </w:r>
            <w:r>
              <w:rPr>
                <w:rFonts w:ascii="Calibri"/>
                <w:spacing w:val="7"/>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4"/>
                <w:sz w:val="14"/>
              </w:rPr>
              <w:t>9.09</w:t>
            </w:r>
          </w:p>
        </w:tc>
        <w:tc>
          <w:tcPr>
            <w:tcW w:w="1020" w:type="dxa"/>
          </w:tcPr>
          <w:p>
            <w:pPr>
              <w:pStyle w:val="TableParagraph"/>
              <w:spacing w:line="169" w:lineRule="exact" w:before="3"/>
              <w:ind w:right="216"/>
              <w:rPr>
                <w:rFonts w:ascii="Calibri"/>
                <w:sz w:val="14"/>
              </w:rPr>
            </w:pPr>
            <w:r>
              <w:rPr>
                <w:rFonts w:ascii="Calibri"/>
                <w:spacing w:val="-2"/>
                <w:sz w:val="14"/>
              </w:rPr>
              <w:t>100.00</w:t>
            </w:r>
          </w:p>
        </w:tc>
        <w:tc>
          <w:tcPr>
            <w:tcW w:w="1175" w:type="dxa"/>
          </w:tcPr>
          <w:p>
            <w:pPr>
              <w:pStyle w:val="TableParagraph"/>
              <w:spacing w:line="169" w:lineRule="exact" w:before="3"/>
              <w:ind w:right="379"/>
              <w:rPr>
                <w:rFonts w:ascii="Calibri"/>
                <w:sz w:val="14"/>
              </w:rPr>
            </w:pPr>
            <w:r>
              <w:rPr>
                <w:rFonts w:ascii="Calibri"/>
                <w:spacing w:val="-2"/>
                <w:sz w:val="14"/>
              </w:rPr>
              <w:t>100.00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7"/>
                <w:sz w:val="14"/>
              </w:rPr>
              <w:t> </w:t>
            </w:r>
            <w:r>
              <w:rPr>
                <w:rFonts w:ascii="Calibri"/>
                <w:sz w:val="14"/>
              </w:rPr>
              <w:t>Auction</w:t>
            </w:r>
            <w:r>
              <w:rPr>
                <w:rFonts w:ascii="Calibri"/>
                <w:spacing w:val="10"/>
                <w:sz w:val="14"/>
              </w:rPr>
              <w:t> </w:t>
            </w:r>
            <w:r>
              <w:rPr>
                <w:rFonts w:ascii="Calibri"/>
                <w:sz w:val="14"/>
              </w:rPr>
              <w:t>and</w:t>
            </w:r>
            <w:r>
              <w:rPr>
                <w:rFonts w:ascii="Calibri"/>
                <w:spacing w:val="9"/>
                <w:sz w:val="14"/>
              </w:rPr>
              <w:t> </w:t>
            </w:r>
            <w:r>
              <w:rPr>
                <w:rFonts w:ascii="Calibri"/>
                <w:sz w:val="14"/>
              </w:rPr>
              <w:t>Multifunction</w:t>
            </w:r>
            <w:r>
              <w:rPr>
                <w:rFonts w:ascii="Calibri"/>
                <w:spacing w:val="9"/>
                <w:sz w:val="14"/>
              </w:rPr>
              <w:t> </w:t>
            </w:r>
            <w:r>
              <w:rPr>
                <w:rFonts w:ascii="Calibri"/>
                <w:sz w:val="14"/>
              </w:rPr>
              <w:t>Room</w:t>
            </w:r>
            <w:r>
              <w:rPr>
                <w:rFonts w:ascii="Calibri"/>
                <w:spacing w:val="9"/>
                <w:sz w:val="14"/>
              </w:rPr>
              <w:t> </w:t>
            </w:r>
            <w:r>
              <w:rPr>
                <w:rFonts w:ascii="Calibri"/>
                <w:sz w:val="14"/>
              </w:rPr>
              <w:t>-</w:t>
            </w:r>
            <w:r>
              <w:rPr>
                <w:rFonts w:ascii="Calibri"/>
                <w:spacing w:val="8"/>
                <w:sz w:val="14"/>
              </w:rPr>
              <w:t> </w:t>
            </w:r>
            <w:r>
              <w:rPr>
                <w:rFonts w:ascii="Calibri"/>
                <w:sz w:val="14"/>
              </w:rPr>
              <w:t>Standard</w:t>
            </w:r>
            <w:r>
              <w:rPr>
                <w:rFonts w:ascii="Calibri"/>
                <w:spacing w:val="9"/>
                <w:sz w:val="14"/>
              </w:rPr>
              <w:t> </w:t>
            </w:r>
            <w:r>
              <w:rPr>
                <w:rFonts w:ascii="Calibri"/>
                <w:sz w:val="14"/>
              </w:rPr>
              <w:t>Full</w:t>
            </w:r>
            <w:r>
              <w:rPr>
                <w:rFonts w:ascii="Calibri"/>
                <w:spacing w:val="9"/>
                <w:sz w:val="14"/>
              </w:rPr>
              <w:t> </w:t>
            </w:r>
            <w:r>
              <w:rPr>
                <w:rFonts w:ascii="Calibri"/>
                <w:sz w:val="14"/>
              </w:rPr>
              <w:t>Day</w:t>
            </w:r>
            <w:r>
              <w:rPr>
                <w:rFonts w:ascii="Calibri"/>
                <w:spacing w:val="8"/>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71.82</w:t>
            </w:r>
          </w:p>
        </w:tc>
        <w:tc>
          <w:tcPr>
            <w:tcW w:w="1020" w:type="dxa"/>
          </w:tcPr>
          <w:p>
            <w:pPr>
              <w:pStyle w:val="TableParagraph"/>
              <w:spacing w:line="169" w:lineRule="exact" w:before="3"/>
              <w:ind w:right="216"/>
              <w:rPr>
                <w:rFonts w:ascii="Calibri"/>
                <w:sz w:val="14"/>
              </w:rPr>
            </w:pPr>
            <w:r>
              <w:rPr>
                <w:rFonts w:ascii="Calibri"/>
                <w:spacing w:val="-2"/>
                <w:sz w:val="14"/>
              </w:rPr>
              <w:t>790.00</w:t>
            </w:r>
          </w:p>
        </w:tc>
        <w:tc>
          <w:tcPr>
            <w:tcW w:w="1175" w:type="dxa"/>
          </w:tcPr>
          <w:p>
            <w:pPr>
              <w:pStyle w:val="TableParagraph"/>
              <w:spacing w:line="169" w:lineRule="exact" w:before="3"/>
              <w:ind w:right="379"/>
              <w:rPr>
                <w:rFonts w:ascii="Calibri"/>
                <w:sz w:val="14"/>
              </w:rPr>
            </w:pPr>
            <w:r>
              <w:rPr>
                <w:rFonts w:ascii="Calibri"/>
                <w:spacing w:val="-2"/>
                <w:sz w:val="14"/>
              </w:rPr>
              <w:t>790.00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7"/>
                <w:sz w:val="14"/>
              </w:rPr>
              <w:t> </w:t>
            </w:r>
            <w:r>
              <w:rPr>
                <w:rFonts w:ascii="Calibri"/>
                <w:sz w:val="14"/>
              </w:rPr>
              <w:t>Auction</w:t>
            </w:r>
            <w:r>
              <w:rPr>
                <w:rFonts w:ascii="Calibri"/>
                <w:spacing w:val="9"/>
                <w:sz w:val="14"/>
              </w:rPr>
              <w:t> </w:t>
            </w:r>
            <w:r>
              <w:rPr>
                <w:rFonts w:ascii="Calibri"/>
                <w:sz w:val="14"/>
              </w:rPr>
              <w:t>and</w:t>
            </w:r>
            <w:r>
              <w:rPr>
                <w:rFonts w:ascii="Calibri"/>
                <w:spacing w:val="9"/>
                <w:sz w:val="14"/>
              </w:rPr>
              <w:t> </w:t>
            </w:r>
            <w:r>
              <w:rPr>
                <w:rFonts w:ascii="Calibri"/>
                <w:sz w:val="14"/>
              </w:rPr>
              <w:t>Multifunction</w:t>
            </w:r>
            <w:r>
              <w:rPr>
                <w:rFonts w:ascii="Calibri"/>
                <w:spacing w:val="9"/>
                <w:sz w:val="14"/>
              </w:rPr>
              <w:t> </w:t>
            </w:r>
            <w:r>
              <w:rPr>
                <w:rFonts w:ascii="Calibri"/>
                <w:sz w:val="14"/>
              </w:rPr>
              <w:t>Room</w:t>
            </w:r>
            <w:r>
              <w:rPr>
                <w:rFonts w:ascii="Calibri"/>
                <w:spacing w:val="9"/>
                <w:sz w:val="14"/>
              </w:rPr>
              <w:t> </w:t>
            </w:r>
            <w:r>
              <w:rPr>
                <w:rFonts w:ascii="Calibri"/>
                <w:sz w:val="14"/>
              </w:rPr>
              <w:t>-</w:t>
            </w:r>
            <w:r>
              <w:rPr>
                <w:rFonts w:ascii="Calibri"/>
                <w:spacing w:val="8"/>
                <w:sz w:val="14"/>
              </w:rPr>
              <w:t> </w:t>
            </w:r>
            <w:r>
              <w:rPr>
                <w:rFonts w:ascii="Calibri"/>
                <w:sz w:val="14"/>
              </w:rPr>
              <w:t>Regular</w:t>
            </w:r>
            <w:r>
              <w:rPr>
                <w:rFonts w:ascii="Calibri"/>
                <w:spacing w:val="8"/>
                <w:sz w:val="14"/>
              </w:rPr>
              <w:t> </w:t>
            </w:r>
            <w:r>
              <w:rPr>
                <w:rFonts w:ascii="Calibri"/>
                <w:sz w:val="14"/>
              </w:rPr>
              <w:t>User</w:t>
            </w:r>
            <w:r>
              <w:rPr>
                <w:rFonts w:ascii="Calibri"/>
                <w:spacing w:val="9"/>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63.64</w:t>
            </w:r>
          </w:p>
        </w:tc>
        <w:tc>
          <w:tcPr>
            <w:tcW w:w="1020" w:type="dxa"/>
          </w:tcPr>
          <w:p>
            <w:pPr>
              <w:pStyle w:val="TableParagraph"/>
              <w:spacing w:line="169" w:lineRule="exact" w:before="3"/>
              <w:ind w:right="216"/>
              <w:rPr>
                <w:rFonts w:ascii="Calibri"/>
                <w:sz w:val="14"/>
              </w:rPr>
            </w:pPr>
            <w:r>
              <w:rPr>
                <w:rFonts w:ascii="Calibri"/>
                <w:spacing w:val="-2"/>
                <w:sz w:val="14"/>
              </w:rPr>
              <w:t>700.00</w:t>
            </w:r>
          </w:p>
        </w:tc>
        <w:tc>
          <w:tcPr>
            <w:tcW w:w="1175" w:type="dxa"/>
          </w:tcPr>
          <w:p>
            <w:pPr>
              <w:pStyle w:val="TableParagraph"/>
              <w:spacing w:line="169" w:lineRule="exact" w:before="3"/>
              <w:ind w:right="379"/>
              <w:rPr>
                <w:rFonts w:ascii="Calibri"/>
                <w:sz w:val="14"/>
              </w:rPr>
            </w:pPr>
            <w:r>
              <w:rPr>
                <w:rFonts w:ascii="Calibri"/>
                <w:spacing w:val="-2"/>
                <w:sz w:val="14"/>
              </w:rPr>
              <w:t>700.00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7"/>
                <w:sz w:val="14"/>
              </w:rPr>
              <w:t> </w:t>
            </w:r>
            <w:r>
              <w:rPr>
                <w:rFonts w:ascii="Calibri"/>
                <w:sz w:val="14"/>
              </w:rPr>
              <w:t>Auction</w:t>
            </w:r>
            <w:r>
              <w:rPr>
                <w:rFonts w:ascii="Calibri"/>
                <w:spacing w:val="10"/>
                <w:sz w:val="14"/>
              </w:rPr>
              <w:t> </w:t>
            </w:r>
            <w:r>
              <w:rPr>
                <w:rFonts w:ascii="Calibri"/>
                <w:sz w:val="14"/>
              </w:rPr>
              <w:t>and</w:t>
            </w:r>
            <w:r>
              <w:rPr>
                <w:rFonts w:ascii="Calibri"/>
                <w:spacing w:val="9"/>
                <w:sz w:val="14"/>
              </w:rPr>
              <w:t> </w:t>
            </w:r>
            <w:r>
              <w:rPr>
                <w:rFonts w:ascii="Calibri"/>
                <w:sz w:val="14"/>
              </w:rPr>
              <w:t>Multifunction</w:t>
            </w:r>
            <w:r>
              <w:rPr>
                <w:rFonts w:ascii="Calibri"/>
                <w:spacing w:val="9"/>
                <w:sz w:val="14"/>
              </w:rPr>
              <w:t> </w:t>
            </w:r>
            <w:r>
              <w:rPr>
                <w:rFonts w:ascii="Calibri"/>
                <w:sz w:val="14"/>
              </w:rPr>
              <w:t>Room</w:t>
            </w:r>
            <w:r>
              <w:rPr>
                <w:rFonts w:ascii="Calibri"/>
                <w:spacing w:val="9"/>
                <w:sz w:val="14"/>
              </w:rPr>
              <w:t> </w:t>
            </w:r>
            <w:r>
              <w:rPr>
                <w:rFonts w:ascii="Calibri"/>
                <w:sz w:val="14"/>
              </w:rPr>
              <w:t>-</w:t>
            </w:r>
            <w:r>
              <w:rPr>
                <w:rFonts w:ascii="Calibri"/>
                <w:spacing w:val="8"/>
                <w:sz w:val="14"/>
              </w:rPr>
              <w:t> </w:t>
            </w:r>
            <w:r>
              <w:rPr>
                <w:rFonts w:ascii="Calibri"/>
                <w:sz w:val="14"/>
              </w:rPr>
              <w:t>CoGG</w:t>
            </w:r>
            <w:r>
              <w:rPr>
                <w:rFonts w:ascii="Calibri"/>
                <w:spacing w:val="9"/>
                <w:sz w:val="14"/>
              </w:rPr>
              <w:t> </w:t>
            </w:r>
            <w:r>
              <w:rPr>
                <w:rFonts w:ascii="Calibri"/>
                <w:sz w:val="14"/>
              </w:rPr>
              <w:t>&amp;</w:t>
            </w:r>
            <w:r>
              <w:rPr>
                <w:rFonts w:ascii="Calibri"/>
                <w:spacing w:val="9"/>
                <w:sz w:val="14"/>
              </w:rPr>
              <w:t> </w:t>
            </w:r>
            <w:r>
              <w:rPr>
                <w:rFonts w:ascii="Calibri"/>
                <w:sz w:val="14"/>
              </w:rPr>
              <w:t>Community</w:t>
            </w:r>
            <w:r>
              <w:rPr>
                <w:rFonts w:ascii="Calibri"/>
                <w:spacing w:val="8"/>
                <w:sz w:val="14"/>
              </w:rPr>
              <w:t> </w:t>
            </w:r>
            <w:r>
              <w:rPr>
                <w:rFonts w:ascii="Calibri"/>
                <w:spacing w:val="-2"/>
                <w:sz w:val="14"/>
              </w:rPr>
              <w:t>Group</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57.27</w:t>
            </w:r>
          </w:p>
        </w:tc>
        <w:tc>
          <w:tcPr>
            <w:tcW w:w="1020" w:type="dxa"/>
          </w:tcPr>
          <w:p>
            <w:pPr>
              <w:pStyle w:val="TableParagraph"/>
              <w:spacing w:line="169" w:lineRule="exact" w:before="3"/>
              <w:ind w:right="216"/>
              <w:rPr>
                <w:rFonts w:ascii="Calibri"/>
                <w:sz w:val="14"/>
              </w:rPr>
            </w:pPr>
            <w:r>
              <w:rPr>
                <w:rFonts w:ascii="Calibri"/>
                <w:spacing w:val="-2"/>
                <w:sz w:val="14"/>
              </w:rPr>
              <w:t>630.00</w:t>
            </w:r>
          </w:p>
        </w:tc>
        <w:tc>
          <w:tcPr>
            <w:tcW w:w="1175" w:type="dxa"/>
          </w:tcPr>
          <w:p>
            <w:pPr>
              <w:pStyle w:val="TableParagraph"/>
              <w:spacing w:line="169" w:lineRule="exact" w:before="3"/>
              <w:ind w:right="379"/>
              <w:rPr>
                <w:rFonts w:ascii="Calibri"/>
                <w:sz w:val="14"/>
              </w:rPr>
            </w:pPr>
            <w:r>
              <w:rPr>
                <w:rFonts w:ascii="Calibri"/>
                <w:spacing w:val="-2"/>
                <w:sz w:val="14"/>
              </w:rPr>
              <w:t>630.00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6"/>
                <w:sz w:val="14"/>
              </w:rPr>
              <w:t> </w:t>
            </w:r>
            <w:r>
              <w:rPr>
                <w:rFonts w:ascii="Calibri"/>
                <w:sz w:val="14"/>
              </w:rPr>
              <w:t>Auction</w:t>
            </w:r>
            <w:r>
              <w:rPr>
                <w:rFonts w:ascii="Calibri"/>
                <w:spacing w:val="10"/>
                <w:sz w:val="14"/>
              </w:rPr>
              <w:t> </w:t>
            </w:r>
            <w:r>
              <w:rPr>
                <w:rFonts w:ascii="Calibri"/>
                <w:sz w:val="14"/>
              </w:rPr>
              <w:t>and</w:t>
            </w:r>
            <w:r>
              <w:rPr>
                <w:rFonts w:ascii="Calibri"/>
                <w:spacing w:val="9"/>
                <w:sz w:val="14"/>
              </w:rPr>
              <w:t> </w:t>
            </w:r>
            <w:r>
              <w:rPr>
                <w:rFonts w:ascii="Calibri"/>
                <w:sz w:val="14"/>
              </w:rPr>
              <w:t>Multifunction</w:t>
            </w:r>
            <w:r>
              <w:rPr>
                <w:rFonts w:ascii="Calibri"/>
                <w:spacing w:val="9"/>
                <w:sz w:val="14"/>
              </w:rPr>
              <w:t> </w:t>
            </w:r>
            <w:r>
              <w:rPr>
                <w:rFonts w:ascii="Calibri"/>
                <w:sz w:val="14"/>
              </w:rPr>
              <w:t>Room</w:t>
            </w:r>
            <w:r>
              <w:rPr>
                <w:rFonts w:ascii="Calibri"/>
                <w:spacing w:val="9"/>
                <w:sz w:val="14"/>
              </w:rPr>
              <w:t> </w:t>
            </w:r>
            <w:r>
              <w:rPr>
                <w:rFonts w:ascii="Calibri"/>
                <w:sz w:val="14"/>
              </w:rPr>
              <w:t>-</w:t>
            </w:r>
            <w:r>
              <w:rPr>
                <w:rFonts w:ascii="Calibri"/>
                <w:spacing w:val="6"/>
                <w:sz w:val="14"/>
              </w:rPr>
              <w:t> </w:t>
            </w:r>
            <w:r>
              <w:rPr>
                <w:rFonts w:ascii="Calibri"/>
                <w:sz w:val="14"/>
              </w:rPr>
              <w:t>Half</w:t>
            </w:r>
            <w:r>
              <w:rPr>
                <w:rFonts w:ascii="Calibri"/>
                <w:spacing w:val="7"/>
                <w:sz w:val="14"/>
              </w:rPr>
              <w:t> </w:t>
            </w:r>
            <w:r>
              <w:rPr>
                <w:rFonts w:ascii="Calibri"/>
                <w:sz w:val="14"/>
              </w:rPr>
              <w:t>Day</w:t>
            </w:r>
            <w:r>
              <w:rPr>
                <w:rFonts w:ascii="Calibri"/>
                <w:spacing w:val="7"/>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44.09</w:t>
            </w:r>
          </w:p>
        </w:tc>
        <w:tc>
          <w:tcPr>
            <w:tcW w:w="1020" w:type="dxa"/>
          </w:tcPr>
          <w:p>
            <w:pPr>
              <w:pStyle w:val="TableParagraph"/>
              <w:spacing w:line="169" w:lineRule="exact" w:before="3"/>
              <w:ind w:right="216"/>
              <w:rPr>
                <w:rFonts w:ascii="Calibri"/>
                <w:sz w:val="14"/>
              </w:rPr>
            </w:pPr>
            <w:r>
              <w:rPr>
                <w:rFonts w:ascii="Calibri"/>
                <w:spacing w:val="-2"/>
                <w:sz w:val="14"/>
              </w:rPr>
              <w:t>485.00</w:t>
            </w:r>
          </w:p>
        </w:tc>
        <w:tc>
          <w:tcPr>
            <w:tcW w:w="1175" w:type="dxa"/>
          </w:tcPr>
          <w:p>
            <w:pPr>
              <w:pStyle w:val="TableParagraph"/>
              <w:spacing w:line="169" w:lineRule="exact" w:before="3"/>
              <w:ind w:right="379"/>
              <w:rPr>
                <w:rFonts w:ascii="Calibri"/>
                <w:sz w:val="14"/>
              </w:rPr>
            </w:pPr>
            <w:r>
              <w:rPr>
                <w:rFonts w:ascii="Calibri"/>
                <w:spacing w:val="-2"/>
                <w:sz w:val="14"/>
              </w:rPr>
              <w:t>485.00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7"/>
                <w:sz w:val="14"/>
              </w:rPr>
              <w:t> </w:t>
            </w:r>
            <w:r>
              <w:rPr>
                <w:rFonts w:ascii="Calibri"/>
                <w:sz w:val="14"/>
              </w:rPr>
              <w:t>Auction</w:t>
            </w:r>
            <w:r>
              <w:rPr>
                <w:rFonts w:ascii="Calibri"/>
                <w:spacing w:val="9"/>
                <w:sz w:val="14"/>
              </w:rPr>
              <w:t> </w:t>
            </w:r>
            <w:r>
              <w:rPr>
                <w:rFonts w:ascii="Calibri"/>
                <w:sz w:val="14"/>
              </w:rPr>
              <w:t>and</w:t>
            </w:r>
            <w:r>
              <w:rPr>
                <w:rFonts w:ascii="Calibri"/>
                <w:spacing w:val="9"/>
                <w:sz w:val="14"/>
              </w:rPr>
              <w:t> </w:t>
            </w:r>
            <w:r>
              <w:rPr>
                <w:rFonts w:ascii="Calibri"/>
                <w:sz w:val="14"/>
              </w:rPr>
              <w:t>Multifunction</w:t>
            </w:r>
            <w:r>
              <w:rPr>
                <w:rFonts w:ascii="Calibri"/>
                <w:spacing w:val="9"/>
                <w:sz w:val="14"/>
              </w:rPr>
              <w:t> </w:t>
            </w:r>
            <w:r>
              <w:rPr>
                <w:rFonts w:ascii="Calibri"/>
                <w:sz w:val="14"/>
              </w:rPr>
              <w:t>Room</w:t>
            </w:r>
            <w:r>
              <w:rPr>
                <w:rFonts w:ascii="Calibri"/>
                <w:spacing w:val="9"/>
                <w:sz w:val="14"/>
              </w:rPr>
              <w:t> </w:t>
            </w:r>
            <w:r>
              <w:rPr>
                <w:rFonts w:ascii="Calibri"/>
                <w:sz w:val="14"/>
              </w:rPr>
              <w:t>-</w:t>
            </w:r>
            <w:r>
              <w:rPr>
                <w:rFonts w:ascii="Calibri"/>
                <w:spacing w:val="8"/>
                <w:sz w:val="14"/>
              </w:rPr>
              <w:t> </w:t>
            </w:r>
            <w:r>
              <w:rPr>
                <w:rFonts w:ascii="Calibri"/>
                <w:sz w:val="14"/>
              </w:rPr>
              <w:t>Hourly</w:t>
            </w:r>
            <w:r>
              <w:rPr>
                <w:rFonts w:ascii="Calibri"/>
                <w:spacing w:val="8"/>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22.73</w:t>
            </w:r>
          </w:p>
        </w:tc>
        <w:tc>
          <w:tcPr>
            <w:tcW w:w="1020" w:type="dxa"/>
          </w:tcPr>
          <w:p>
            <w:pPr>
              <w:pStyle w:val="TableParagraph"/>
              <w:spacing w:line="169" w:lineRule="exact" w:before="3"/>
              <w:ind w:right="216"/>
              <w:rPr>
                <w:rFonts w:ascii="Calibri"/>
                <w:sz w:val="14"/>
              </w:rPr>
            </w:pPr>
            <w:r>
              <w:rPr>
                <w:rFonts w:ascii="Calibri"/>
                <w:spacing w:val="-2"/>
                <w:sz w:val="14"/>
              </w:rPr>
              <w:t>250.00</w:t>
            </w:r>
          </w:p>
        </w:tc>
        <w:tc>
          <w:tcPr>
            <w:tcW w:w="1175" w:type="dxa"/>
          </w:tcPr>
          <w:p>
            <w:pPr>
              <w:pStyle w:val="TableParagraph"/>
              <w:spacing w:line="169" w:lineRule="exact" w:before="3"/>
              <w:ind w:right="379"/>
              <w:rPr>
                <w:rFonts w:ascii="Calibri"/>
                <w:sz w:val="14"/>
              </w:rPr>
            </w:pPr>
            <w:r>
              <w:rPr>
                <w:rFonts w:ascii="Calibri"/>
                <w:spacing w:val="-2"/>
                <w:sz w:val="14"/>
              </w:rPr>
              <w:t>250.00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7"/>
                <w:sz w:val="14"/>
              </w:rPr>
              <w:t> </w:t>
            </w:r>
            <w:r>
              <w:rPr>
                <w:rFonts w:ascii="Calibri"/>
                <w:sz w:val="14"/>
              </w:rPr>
              <w:t>Strachan</w:t>
            </w:r>
            <w:r>
              <w:rPr>
                <w:rFonts w:ascii="Calibri"/>
                <w:spacing w:val="10"/>
                <w:sz w:val="14"/>
              </w:rPr>
              <w:t> </w:t>
            </w:r>
            <w:r>
              <w:rPr>
                <w:rFonts w:ascii="Calibri"/>
                <w:sz w:val="14"/>
              </w:rPr>
              <w:t>Room</w:t>
            </w:r>
            <w:r>
              <w:rPr>
                <w:rFonts w:ascii="Calibri"/>
                <w:spacing w:val="9"/>
                <w:sz w:val="14"/>
              </w:rPr>
              <w:t> </w:t>
            </w:r>
            <w:r>
              <w:rPr>
                <w:rFonts w:ascii="Calibri"/>
                <w:sz w:val="14"/>
              </w:rPr>
              <w:t>-</w:t>
            </w:r>
            <w:r>
              <w:rPr>
                <w:rFonts w:ascii="Calibri"/>
                <w:spacing w:val="7"/>
                <w:sz w:val="14"/>
              </w:rPr>
              <w:t> </w:t>
            </w:r>
            <w:r>
              <w:rPr>
                <w:rFonts w:ascii="Calibri"/>
                <w:sz w:val="14"/>
              </w:rPr>
              <w:t>Standard</w:t>
            </w:r>
            <w:r>
              <w:rPr>
                <w:rFonts w:ascii="Calibri"/>
                <w:spacing w:val="10"/>
                <w:sz w:val="14"/>
              </w:rPr>
              <w:t> </w:t>
            </w:r>
            <w:r>
              <w:rPr>
                <w:rFonts w:ascii="Calibri"/>
                <w:sz w:val="14"/>
              </w:rPr>
              <w:t>Full</w:t>
            </w:r>
            <w:r>
              <w:rPr>
                <w:rFonts w:ascii="Calibri"/>
                <w:spacing w:val="9"/>
                <w:sz w:val="14"/>
              </w:rPr>
              <w:t> </w:t>
            </w:r>
            <w:r>
              <w:rPr>
                <w:rFonts w:ascii="Calibri"/>
                <w:sz w:val="14"/>
              </w:rPr>
              <w:t>Day</w:t>
            </w:r>
            <w:r>
              <w:rPr>
                <w:rFonts w:ascii="Calibri"/>
                <w:spacing w:val="7"/>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70.91</w:t>
            </w:r>
          </w:p>
        </w:tc>
        <w:tc>
          <w:tcPr>
            <w:tcW w:w="1020" w:type="dxa"/>
          </w:tcPr>
          <w:p>
            <w:pPr>
              <w:pStyle w:val="TableParagraph"/>
              <w:spacing w:line="169" w:lineRule="exact" w:before="3"/>
              <w:ind w:right="216"/>
              <w:rPr>
                <w:rFonts w:ascii="Calibri"/>
                <w:sz w:val="14"/>
              </w:rPr>
            </w:pPr>
            <w:r>
              <w:rPr>
                <w:rFonts w:ascii="Calibri"/>
                <w:spacing w:val="-2"/>
                <w:sz w:val="14"/>
              </w:rPr>
              <w:t>780.00</w:t>
            </w:r>
          </w:p>
        </w:tc>
        <w:tc>
          <w:tcPr>
            <w:tcW w:w="1175" w:type="dxa"/>
          </w:tcPr>
          <w:p>
            <w:pPr>
              <w:pStyle w:val="TableParagraph"/>
              <w:spacing w:line="169" w:lineRule="exact" w:before="3"/>
              <w:ind w:right="379"/>
              <w:rPr>
                <w:rFonts w:ascii="Calibri"/>
                <w:sz w:val="14"/>
              </w:rPr>
            </w:pPr>
            <w:r>
              <w:rPr>
                <w:rFonts w:ascii="Calibri"/>
                <w:spacing w:val="-2"/>
                <w:sz w:val="14"/>
              </w:rPr>
              <w:t>780.00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6"/>
                <w:sz w:val="14"/>
              </w:rPr>
              <w:t> </w:t>
            </w:r>
            <w:r>
              <w:rPr>
                <w:rFonts w:ascii="Calibri"/>
                <w:sz w:val="14"/>
              </w:rPr>
              <w:t>Strachan</w:t>
            </w:r>
            <w:r>
              <w:rPr>
                <w:rFonts w:ascii="Calibri"/>
                <w:spacing w:val="10"/>
                <w:sz w:val="14"/>
              </w:rPr>
              <w:t> </w:t>
            </w:r>
            <w:r>
              <w:rPr>
                <w:rFonts w:ascii="Calibri"/>
                <w:sz w:val="14"/>
              </w:rPr>
              <w:t>Room</w:t>
            </w:r>
            <w:r>
              <w:rPr>
                <w:rFonts w:ascii="Calibri"/>
                <w:spacing w:val="8"/>
                <w:sz w:val="14"/>
              </w:rPr>
              <w:t> </w:t>
            </w:r>
            <w:r>
              <w:rPr>
                <w:rFonts w:ascii="Calibri"/>
                <w:sz w:val="14"/>
              </w:rPr>
              <w:t>-</w:t>
            </w:r>
            <w:r>
              <w:rPr>
                <w:rFonts w:ascii="Calibri"/>
                <w:spacing w:val="7"/>
                <w:sz w:val="14"/>
              </w:rPr>
              <w:t> </w:t>
            </w:r>
            <w:r>
              <w:rPr>
                <w:rFonts w:ascii="Calibri"/>
                <w:sz w:val="14"/>
              </w:rPr>
              <w:t>Regular</w:t>
            </w:r>
            <w:r>
              <w:rPr>
                <w:rFonts w:ascii="Calibri"/>
                <w:spacing w:val="7"/>
                <w:sz w:val="14"/>
              </w:rPr>
              <w:t> </w:t>
            </w:r>
            <w:r>
              <w:rPr>
                <w:rFonts w:ascii="Calibri"/>
                <w:sz w:val="14"/>
              </w:rPr>
              <w:t>User</w:t>
            </w:r>
            <w:r>
              <w:rPr>
                <w:rFonts w:ascii="Calibri"/>
                <w:spacing w:val="8"/>
                <w:sz w:val="14"/>
              </w:rPr>
              <w:t> </w:t>
            </w:r>
            <w:r>
              <w:rPr>
                <w:rFonts w:ascii="Calibri"/>
                <w:sz w:val="14"/>
              </w:rPr>
              <w:t>Day</w:t>
            </w:r>
            <w:r>
              <w:rPr>
                <w:rFonts w:ascii="Calibri"/>
                <w:spacing w:val="7"/>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63.64</w:t>
            </w:r>
          </w:p>
        </w:tc>
        <w:tc>
          <w:tcPr>
            <w:tcW w:w="1020" w:type="dxa"/>
          </w:tcPr>
          <w:p>
            <w:pPr>
              <w:pStyle w:val="TableParagraph"/>
              <w:spacing w:line="169" w:lineRule="exact" w:before="3"/>
              <w:ind w:right="216"/>
              <w:rPr>
                <w:rFonts w:ascii="Calibri"/>
                <w:sz w:val="14"/>
              </w:rPr>
            </w:pPr>
            <w:r>
              <w:rPr>
                <w:rFonts w:ascii="Calibri"/>
                <w:spacing w:val="-2"/>
                <w:sz w:val="14"/>
              </w:rPr>
              <w:t>700.00</w:t>
            </w:r>
          </w:p>
        </w:tc>
        <w:tc>
          <w:tcPr>
            <w:tcW w:w="1175" w:type="dxa"/>
          </w:tcPr>
          <w:p>
            <w:pPr>
              <w:pStyle w:val="TableParagraph"/>
              <w:spacing w:line="169" w:lineRule="exact" w:before="3"/>
              <w:ind w:right="379"/>
              <w:rPr>
                <w:rFonts w:ascii="Calibri"/>
                <w:sz w:val="14"/>
              </w:rPr>
            </w:pPr>
            <w:r>
              <w:rPr>
                <w:rFonts w:ascii="Calibri"/>
                <w:spacing w:val="-2"/>
                <w:sz w:val="14"/>
              </w:rPr>
              <w:t>700.00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7"/>
                <w:sz w:val="14"/>
              </w:rPr>
              <w:t> </w:t>
            </w:r>
            <w:r>
              <w:rPr>
                <w:rFonts w:ascii="Calibri"/>
                <w:sz w:val="14"/>
              </w:rPr>
              <w:t>Strachan</w:t>
            </w:r>
            <w:r>
              <w:rPr>
                <w:rFonts w:ascii="Calibri"/>
                <w:spacing w:val="10"/>
                <w:sz w:val="14"/>
              </w:rPr>
              <w:t> </w:t>
            </w:r>
            <w:r>
              <w:rPr>
                <w:rFonts w:ascii="Calibri"/>
                <w:sz w:val="14"/>
              </w:rPr>
              <w:t>Room</w:t>
            </w:r>
            <w:r>
              <w:rPr>
                <w:rFonts w:ascii="Calibri"/>
                <w:spacing w:val="8"/>
                <w:sz w:val="14"/>
              </w:rPr>
              <w:t> </w:t>
            </w:r>
            <w:r>
              <w:rPr>
                <w:rFonts w:ascii="Calibri"/>
                <w:sz w:val="14"/>
              </w:rPr>
              <w:t>-</w:t>
            </w:r>
            <w:r>
              <w:rPr>
                <w:rFonts w:ascii="Calibri"/>
                <w:spacing w:val="8"/>
                <w:sz w:val="14"/>
              </w:rPr>
              <w:t> </w:t>
            </w:r>
            <w:r>
              <w:rPr>
                <w:rFonts w:ascii="Calibri"/>
                <w:sz w:val="14"/>
              </w:rPr>
              <w:t>CoGG</w:t>
            </w:r>
            <w:r>
              <w:rPr>
                <w:rFonts w:ascii="Calibri"/>
                <w:spacing w:val="9"/>
                <w:sz w:val="14"/>
              </w:rPr>
              <w:t> </w:t>
            </w:r>
            <w:r>
              <w:rPr>
                <w:rFonts w:ascii="Calibri"/>
                <w:sz w:val="14"/>
              </w:rPr>
              <w:t>&amp;</w:t>
            </w:r>
            <w:r>
              <w:rPr>
                <w:rFonts w:ascii="Calibri"/>
                <w:spacing w:val="8"/>
                <w:sz w:val="14"/>
              </w:rPr>
              <w:t> </w:t>
            </w:r>
            <w:r>
              <w:rPr>
                <w:rFonts w:ascii="Calibri"/>
                <w:sz w:val="14"/>
              </w:rPr>
              <w:t>Community</w:t>
            </w:r>
            <w:r>
              <w:rPr>
                <w:rFonts w:ascii="Calibri"/>
                <w:spacing w:val="8"/>
                <w:sz w:val="14"/>
              </w:rPr>
              <w:t> </w:t>
            </w:r>
            <w:r>
              <w:rPr>
                <w:rFonts w:ascii="Calibri"/>
                <w:sz w:val="14"/>
              </w:rPr>
              <w:t>Group</w:t>
            </w:r>
            <w:r>
              <w:rPr>
                <w:rFonts w:ascii="Calibri"/>
                <w:spacing w:val="9"/>
                <w:sz w:val="14"/>
              </w:rPr>
              <w:t> </w:t>
            </w:r>
            <w:r>
              <w:rPr>
                <w:rFonts w:ascii="Calibri"/>
                <w:sz w:val="14"/>
              </w:rPr>
              <w:t>Day</w:t>
            </w:r>
            <w:r>
              <w:rPr>
                <w:rFonts w:ascii="Calibri"/>
                <w:spacing w:val="8"/>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54.55</w:t>
            </w:r>
          </w:p>
        </w:tc>
        <w:tc>
          <w:tcPr>
            <w:tcW w:w="1020" w:type="dxa"/>
          </w:tcPr>
          <w:p>
            <w:pPr>
              <w:pStyle w:val="TableParagraph"/>
              <w:spacing w:line="169" w:lineRule="exact" w:before="3"/>
              <w:ind w:right="216"/>
              <w:rPr>
                <w:rFonts w:ascii="Calibri"/>
                <w:sz w:val="14"/>
              </w:rPr>
            </w:pPr>
            <w:r>
              <w:rPr>
                <w:rFonts w:ascii="Calibri"/>
                <w:spacing w:val="-2"/>
                <w:sz w:val="14"/>
              </w:rPr>
              <w:t>600.00</w:t>
            </w:r>
          </w:p>
        </w:tc>
        <w:tc>
          <w:tcPr>
            <w:tcW w:w="1175" w:type="dxa"/>
          </w:tcPr>
          <w:p>
            <w:pPr>
              <w:pStyle w:val="TableParagraph"/>
              <w:spacing w:line="169" w:lineRule="exact" w:before="3"/>
              <w:ind w:right="379"/>
              <w:rPr>
                <w:rFonts w:ascii="Calibri"/>
                <w:sz w:val="14"/>
              </w:rPr>
            </w:pPr>
            <w:r>
              <w:rPr>
                <w:rFonts w:ascii="Calibri"/>
                <w:spacing w:val="-2"/>
                <w:sz w:val="14"/>
              </w:rPr>
              <w:t>600.00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6"/>
                <w:sz w:val="14"/>
              </w:rPr>
              <w:t> </w:t>
            </w:r>
            <w:r>
              <w:rPr>
                <w:rFonts w:ascii="Calibri"/>
                <w:sz w:val="14"/>
              </w:rPr>
              <w:t>Strachan</w:t>
            </w:r>
            <w:r>
              <w:rPr>
                <w:rFonts w:ascii="Calibri"/>
                <w:spacing w:val="8"/>
                <w:sz w:val="14"/>
              </w:rPr>
              <w:t> </w:t>
            </w:r>
            <w:r>
              <w:rPr>
                <w:rFonts w:ascii="Calibri"/>
                <w:sz w:val="14"/>
              </w:rPr>
              <w:t>Room</w:t>
            </w:r>
            <w:r>
              <w:rPr>
                <w:rFonts w:ascii="Calibri"/>
                <w:spacing w:val="8"/>
                <w:sz w:val="14"/>
              </w:rPr>
              <w:t> </w:t>
            </w:r>
            <w:r>
              <w:rPr>
                <w:rFonts w:ascii="Calibri"/>
                <w:sz w:val="14"/>
              </w:rPr>
              <w:t>-</w:t>
            </w:r>
            <w:r>
              <w:rPr>
                <w:rFonts w:ascii="Calibri"/>
                <w:spacing w:val="6"/>
                <w:sz w:val="14"/>
              </w:rPr>
              <w:t> </w:t>
            </w:r>
            <w:r>
              <w:rPr>
                <w:rFonts w:ascii="Calibri"/>
                <w:sz w:val="14"/>
              </w:rPr>
              <w:t>Half</w:t>
            </w:r>
            <w:r>
              <w:rPr>
                <w:rFonts w:ascii="Calibri"/>
                <w:spacing w:val="6"/>
                <w:sz w:val="14"/>
              </w:rPr>
              <w:t> </w:t>
            </w:r>
            <w:r>
              <w:rPr>
                <w:rFonts w:ascii="Calibri"/>
                <w:sz w:val="14"/>
              </w:rPr>
              <w:t>Day</w:t>
            </w:r>
            <w:r>
              <w:rPr>
                <w:rFonts w:ascii="Calibri"/>
                <w:spacing w:val="7"/>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44.09</w:t>
            </w:r>
          </w:p>
        </w:tc>
        <w:tc>
          <w:tcPr>
            <w:tcW w:w="1020" w:type="dxa"/>
          </w:tcPr>
          <w:p>
            <w:pPr>
              <w:pStyle w:val="TableParagraph"/>
              <w:spacing w:line="169" w:lineRule="exact" w:before="3"/>
              <w:ind w:right="216"/>
              <w:rPr>
                <w:rFonts w:ascii="Calibri"/>
                <w:sz w:val="14"/>
              </w:rPr>
            </w:pPr>
            <w:r>
              <w:rPr>
                <w:rFonts w:ascii="Calibri"/>
                <w:spacing w:val="-2"/>
                <w:sz w:val="14"/>
              </w:rPr>
              <w:t>485.00</w:t>
            </w:r>
          </w:p>
        </w:tc>
        <w:tc>
          <w:tcPr>
            <w:tcW w:w="1175" w:type="dxa"/>
          </w:tcPr>
          <w:p>
            <w:pPr>
              <w:pStyle w:val="TableParagraph"/>
              <w:spacing w:line="169" w:lineRule="exact" w:before="3"/>
              <w:ind w:right="379"/>
              <w:rPr>
                <w:rFonts w:ascii="Calibri"/>
                <w:sz w:val="14"/>
              </w:rPr>
            </w:pPr>
            <w:r>
              <w:rPr>
                <w:rFonts w:ascii="Calibri"/>
                <w:spacing w:val="-2"/>
                <w:sz w:val="14"/>
              </w:rPr>
              <w:t>485.00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148" w:type="dxa"/>
          </w:tcPr>
          <w:p>
            <w:pPr>
              <w:pStyle w:val="TableParagraph"/>
              <w:spacing w:line="170" w:lineRule="exact"/>
              <w:ind w:left="19"/>
              <w:jc w:val="left"/>
              <w:rPr>
                <w:rFonts w:ascii="Calibri"/>
                <w:sz w:val="14"/>
              </w:rPr>
            </w:pPr>
            <w:r>
              <w:rPr>
                <w:rFonts w:ascii="Calibri"/>
                <w:sz w:val="14"/>
              </w:rPr>
              <w:t>NWM</w:t>
            </w:r>
            <w:r>
              <w:rPr>
                <w:rFonts w:ascii="Calibri"/>
                <w:spacing w:val="7"/>
                <w:sz w:val="14"/>
              </w:rPr>
              <w:t> </w:t>
            </w:r>
            <w:r>
              <w:rPr>
                <w:rFonts w:ascii="Calibri"/>
                <w:sz w:val="14"/>
              </w:rPr>
              <w:t>Strachan</w:t>
            </w:r>
            <w:r>
              <w:rPr>
                <w:rFonts w:ascii="Calibri"/>
                <w:spacing w:val="9"/>
                <w:sz w:val="14"/>
              </w:rPr>
              <w:t> </w:t>
            </w:r>
            <w:r>
              <w:rPr>
                <w:rFonts w:ascii="Calibri"/>
                <w:sz w:val="14"/>
              </w:rPr>
              <w:t>Room</w:t>
            </w:r>
            <w:r>
              <w:rPr>
                <w:rFonts w:ascii="Calibri"/>
                <w:spacing w:val="9"/>
                <w:sz w:val="14"/>
              </w:rPr>
              <w:t> </w:t>
            </w:r>
            <w:r>
              <w:rPr>
                <w:rFonts w:ascii="Calibri"/>
                <w:sz w:val="14"/>
              </w:rPr>
              <w:t>-</w:t>
            </w:r>
            <w:r>
              <w:rPr>
                <w:rFonts w:ascii="Calibri"/>
                <w:spacing w:val="7"/>
                <w:sz w:val="14"/>
              </w:rPr>
              <w:t> </w:t>
            </w:r>
            <w:r>
              <w:rPr>
                <w:rFonts w:ascii="Calibri"/>
                <w:sz w:val="14"/>
              </w:rPr>
              <w:t>Hourly</w:t>
            </w:r>
            <w:r>
              <w:rPr>
                <w:rFonts w:ascii="Calibri"/>
                <w:spacing w:val="7"/>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21.82</w:t>
            </w:r>
          </w:p>
        </w:tc>
        <w:tc>
          <w:tcPr>
            <w:tcW w:w="1020" w:type="dxa"/>
          </w:tcPr>
          <w:p>
            <w:pPr>
              <w:pStyle w:val="TableParagraph"/>
              <w:spacing w:line="169" w:lineRule="exact" w:before="3"/>
              <w:ind w:right="216"/>
              <w:rPr>
                <w:rFonts w:ascii="Calibri"/>
                <w:sz w:val="14"/>
              </w:rPr>
            </w:pPr>
            <w:r>
              <w:rPr>
                <w:rFonts w:ascii="Calibri"/>
                <w:spacing w:val="-2"/>
                <w:sz w:val="14"/>
              </w:rPr>
              <w:t>240.00</w:t>
            </w:r>
          </w:p>
        </w:tc>
        <w:tc>
          <w:tcPr>
            <w:tcW w:w="1175" w:type="dxa"/>
          </w:tcPr>
          <w:p>
            <w:pPr>
              <w:pStyle w:val="TableParagraph"/>
              <w:spacing w:line="169" w:lineRule="exact" w:before="3"/>
              <w:ind w:right="379"/>
              <w:rPr>
                <w:rFonts w:ascii="Calibri"/>
                <w:sz w:val="14"/>
              </w:rPr>
            </w:pPr>
            <w:r>
              <w:rPr>
                <w:rFonts w:ascii="Calibri"/>
                <w:spacing w:val="-2"/>
                <w:sz w:val="14"/>
              </w:rPr>
              <w:t>240.00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148" w:type="dxa"/>
          </w:tcPr>
          <w:p>
            <w:pPr>
              <w:pStyle w:val="TableParagraph"/>
              <w:spacing w:line="170" w:lineRule="exact"/>
              <w:ind w:left="19"/>
              <w:jc w:val="left"/>
              <w:rPr>
                <w:rFonts w:ascii="Calibri"/>
                <w:sz w:val="14"/>
              </w:rPr>
            </w:pPr>
            <w:r>
              <w:rPr>
                <w:rFonts w:ascii="Calibri"/>
                <w:sz w:val="14"/>
              </w:rPr>
              <w:t>Labour</w:t>
            </w:r>
            <w:r>
              <w:rPr>
                <w:rFonts w:ascii="Calibri"/>
                <w:spacing w:val="8"/>
                <w:sz w:val="14"/>
              </w:rPr>
              <w:t> </w:t>
            </w:r>
            <w:r>
              <w:rPr>
                <w:rFonts w:ascii="Calibri"/>
                <w:sz w:val="14"/>
              </w:rPr>
              <w:t>-</w:t>
            </w:r>
            <w:r>
              <w:rPr>
                <w:rFonts w:ascii="Calibri"/>
                <w:spacing w:val="8"/>
                <w:sz w:val="14"/>
              </w:rPr>
              <w:t> </w:t>
            </w:r>
            <w:r>
              <w:rPr>
                <w:rFonts w:ascii="Calibri"/>
                <w:sz w:val="14"/>
              </w:rPr>
              <w:t>Regular</w:t>
            </w:r>
            <w:r>
              <w:rPr>
                <w:rFonts w:ascii="Calibri"/>
                <w:spacing w:val="8"/>
                <w:sz w:val="14"/>
              </w:rPr>
              <w:t> </w:t>
            </w:r>
            <w:r>
              <w:rPr>
                <w:rFonts w:ascii="Calibri"/>
                <w:sz w:val="14"/>
              </w:rPr>
              <w:t>Hourly</w:t>
            </w:r>
            <w:r>
              <w:rPr>
                <w:rFonts w:ascii="Calibri"/>
                <w:spacing w:val="8"/>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4"/>
                <w:sz w:val="14"/>
              </w:rPr>
              <w:t>5.91</w:t>
            </w:r>
          </w:p>
        </w:tc>
        <w:tc>
          <w:tcPr>
            <w:tcW w:w="1020" w:type="dxa"/>
          </w:tcPr>
          <w:p>
            <w:pPr>
              <w:pStyle w:val="TableParagraph"/>
              <w:spacing w:line="169" w:lineRule="exact" w:before="3"/>
              <w:ind w:right="216"/>
              <w:rPr>
                <w:rFonts w:ascii="Calibri"/>
                <w:sz w:val="14"/>
              </w:rPr>
            </w:pPr>
            <w:r>
              <w:rPr>
                <w:rFonts w:ascii="Calibri"/>
                <w:spacing w:val="-2"/>
                <w:sz w:val="14"/>
              </w:rPr>
              <w:t>65.00</w:t>
            </w:r>
          </w:p>
        </w:tc>
        <w:tc>
          <w:tcPr>
            <w:tcW w:w="1175" w:type="dxa"/>
          </w:tcPr>
          <w:p>
            <w:pPr>
              <w:pStyle w:val="TableParagraph"/>
              <w:spacing w:line="169" w:lineRule="exact" w:before="3"/>
              <w:ind w:right="379"/>
              <w:rPr>
                <w:rFonts w:ascii="Calibri"/>
                <w:sz w:val="14"/>
              </w:rPr>
            </w:pPr>
            <w:r>
              <w:rPr>
                <w:rFonts w:ascii="Calibri"/>
                <w:spacing w:val="-2"/>
                <w:sz w:val="14"/>
              </w:rPr>
              <w:t>65.00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148" w:type="dxa"/>
          </w:tcPr>
          <w:p>
            <w:pPr>
              <w:pStyle w:val="TableParagraph"/>
              <w:spacing w:line="170" w:lineRule="exact"/>
              <w:ind w:left="19"/>
              <w:jc w:val="left"/>
              <w:rPr>
                <w:rFonts w:ascii="Calibri"/>
                <w:sz w:val="14"/>
              </w:rPr>
            </w:pPr>
            <w:r>
              <w:rPr>
                <w:rFonts w:ascii="Calibri"/>
                <w:sz w:val="14"/>
              </w:rPr>
              <w:t>Labour</w:t>
            </w:r>
            <w:r>
              <w:rPr>
                <w:rFonts w:ascii="Calibri"/>
                <w:spacing w:val="9"/>
                <w:sz w:val="14"/>
              </w:rPr>
              <w:t> </w:t>
            </w:r>
            <w:r>
              <w:rPr>
                <w:rFonts w:ascii="Calibri"/>
                <w:sz w:val="14"/>
              </w:rPr>
              <w:t>-</w:t>
            </w:r>
            <w:r>
              <w:rPr>
                <w:rFonts w:ascii="Calibri"/>
                <w:spacing w:val="8"/>
                <w:sz w:val="14"/>
              </w:rPr>
              <w:t> </w:t>
            </w:r>
            <w:r>
              <w:rPr>
                <w:rFonts w:ascii="Calibri"/>
                <w:sz w:val="14"/>
              </w:rPr>
              <w:t>Concessional</w:t>
            </w:r>
            <w:r>
              <w:rPr>
                <w:rFonts w:ascii="Calibri"/>
                <w:spacing w:val="9"/>
                <w:sz w:val="14"/>
              </w:rPr>
              <w:t> </w:t>
            </w:r>
            <w:r>
              <w:rPr>
                <w:rFonts w:ascii="Calibri"/>
                <w:sz w:val="14"/>
              </w:rPr>
              <w:t>Hourly</w:t>
            </w:r>
            <w:r>
              <w:rPr>
                <w:rFonts w:ascii="Calibri"/>
                <w:spacing w:val="9"/>
                <w:sz w:val="14"/>
              </w:rPr>
              <w:t> </w:t>
            </w:r>
            <w:r>
              <w:rPr>
                <w:rFonts w:ascii="Calibri"/>
                <w:spacing w:val="-4"/>
                <w:sz w:val="14"/>
              </w:rPr>
              <w:t>Rate</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4"/>
                <w:sz w:val="14"/>
              </w:rPr>
              <w:t>3.64</w:t>
            </w:r>
          </w:p>
        </w:tc>
        <w:tc>
          <w:tcPr>
            <w:tcW w:w="1020" w:type="dxa"/>
          </w:tcPr>
          <w:p>
            <w:pPr>
              <w:pStyle w:val="TableParagraph"/>
              <w:spacing w:line="169" w:lineRule="exact" w:before="3"/>
              <w:ind w:right="216"/>
              <w:rPr>
                <w:rFonts w:ascii="Calibri"/>
                <w:sz w:val="14"/>
              </w:rPr>
            </w:pPr>
            <w:r>
              <w:rPr>
                <w:rFonts w:ascii="Calibri"/>
                <w:spacing w:val="-2"/>
                <w:sz w:val="14"/>
              </w:rPr>
              <w:t>40.00</w:t>
            </w:r>
          </w:p>
        </w:tc>
        <w:tc>
          <w:tcPr>
            <w:tcW w:w="1175" w:type="dxa"/>
          </w:tcPr>
          <w:p>
            <w:pPr>
              <w:pStyle w:val="TableParagraph"/>
              <w:spacing w:line="169" w:lineRule="exact" w:before="3"/>
              <w:ind w:right="379"/>
              <w:rPr>
                <w:rFonts w:ascii="Calibri"/>
                <w:sz w:val="14"/>
              </w:rPr>
            </w:pPr>
            <w:r>
              <w:rPr>
                <w:rFonts w:ascii="Calibri"/>
                <w:spacing w:val="-2"/>
                <w:sz w:val="14"/>
              </w:rPr>
              <w:t>40.00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148" w:type="dxa"/>
          </w:tcPr>
          <w:p>
            <w:pPr>
              <w:pStyle w:val="TableParagraph"/>
              <w:spacing w:line="170" w:lineRule="exact"/>
              <w:ind w:left="19"/>
              <w:jc w:val="left"/>
              <w:rPr>
                <w:rFonts w:ascii="Calibri"/>
                <w:sz w:val="14"/>
              </w:rPr>
            </w:pPr>
            <w:r>
              <w:rPr>
                <w:rFonts w:ascii="Calibri"/>
                <w:sz w:val="14"/>
              </w:rPr>
              <w:t>Security</w:t>
            </w:r>
            <w:r>
              <w:rPr>
                <w:rFonts w:ascii="Calibri"/>
                <w:spacing w:val="6"/>
                <w:sz w:val="14"/>
              </w:rPr>
              <w:t> </w:t>
            </w:r>
            <w:r>
              <w:rPr>
                <w:rFonts w:ascii="Calibri"/>
                <w:sz w:val="14"/>
              </w:rPr>
              <w:t>&amp;</w:t>
            </w:r>
            <w:r>
              <w:rPr>
                <w:rFonts w:ascii="Calibri"/>
                <w:spacing w:val="7"/>
                <w:sz w:val="14"/>
              </w:rPr>
              <w:t> </w:t>
            </w:r>
            <w:r>
              <w:rPr>
                <w:rFonts w:ascii="Calibri"/>
                <w:sz w:val="14"/>
              </w:rPr>
              <w:t>Out</w:t>
            </w:r>
            <w:r>
              <w:rPr>
                <w:rFonts w:ascii="Calibri"/>
                <w:spacing w:val="6"/>
                <w:sz w:val="14"/>
              </w:rPr>
              <w:t> </w:t>
            </w:r>
            <w:r>
              <w:rPr>
                <w:rFonts w:ascii="Calibri"/>
                <w:sz w:val="14"/>
              </w:rPr>
              <w:t>of</w:t>
            </w:r>
            <w:r>
              <w:rPr>
                <w:rFonts w:ascii="Calibri"/>
                <w:spacing w:val="6"/>
                <w:sz w:val="14"/>
              </w:rPr>
              <w:t> </w:t>
            </w:r>
            <w:r>
              <w:rPr>
                <w:rFonts w:ascii="Calibri"/>
                <w:sz w:val="14"/>
              </w:rPr>
              <w:t>Hours</w:t>
            </w:r>
            <w:r>
              <w:rPr>
                <w:rFonts w:ascii="Calibri"/>
                <w:spacing w:val="5"/>
                <w:sz w:val="14"/>
              </w:rPr>
              <w:t> </w:t>
            </w:r>
            <w:r>
              <w:rPr>
                <w:rFonts w:ascii="Calibri"/>
                <w:sz w:val="14"/>
              </w:rPr>
              <w:t>Costs</w:t>
            </w:r>
            <w:r>
              <w:rPr>
                <w:rFonts w:ascii="Calibri"/>
                <w:spacing w:val="5"/>
                <w:sz w:val="14"/>
              </w:rPr>
              <w:t> </w:t>
            </w:r>
            <w:r>
              <w:rPr>
                <w:rFonts w:ascii="Calibri"/>
                <w:sz w:val="14"/>
              </w:rPr>
              <w:t>-</w:t>
            </w:r>
            <w:r>
              <w:rPr>
                <w:rFonts w:ascii="Calibri"/>
                <w:spacing w:val="6"/>
                <w:sz w:val="14"/>
              </w:rPr>
              <w:t> </w:t>
            </w:r>
            <w:r>
              <w:rPr>
                <w:rFonts w:ascii="Calibri"/>
                <w:sz w:val="14"/>
              </w:rPr>
              <w:t>Museum</w:t>
            </w:r>
            <w:r>
              <w:rPr>
                <w:rFonts w:ascii="Calibri"/>
                <w:spacing w:val="8"/>
                <w:sz w:val="14"/>
              </w:rPr>
              <w:t> </w:t>
            </w:r>
            <w:r>
              <w:rPr>
                <w:rFonts w:ascii="Calibri"/>
                <w:sz w:val="14"/>
              </w:rPr>
              <w:t>Staff</w:t>
            </w:r>
            <w:r>
              <w:rPr>
                <w:rFonts w:ascii="Calibri"/>
                <w:spacing w:val="6"/>
                <w:sz w:val="14"/>
              </w:rPr>
              <w:t> </w:t>
            </w:r>
            <w:r>
              <w:rPr>
                <w:rFonts w:ascii="Calibri"/>
                <w:sz w:val="14"/>
              </w:rPr>
              <w:t>5pm-9am</w:t>
            </w:r>
            <w:r>
              <w:rPr>
                <w:rFonts w:ascii="Calibri"/>
                <w:spacing w:val="7"/>
                <w:sz w:val="14"/>
              </w:rPr>
              <w:t> </w:t>
            </w:r>
            <w:r>
              <w:rPr>
                <w:rFonts w:ascii="Calibri"/>
                <w:spacing w:val="-2"/>
                <w:sz w:val="14"/>
              </w:rPr>
              <w:t>Hourly</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10.00</w:t>
            </w:r>
          </w:p>
        </w:tc>
        <w:tc>
          <w:tcPr>
            <w:tcW w:w="1020" w:type="dxa"/>
          </w:tcPr>
          <w:p>
            <w:pPr>
              <w:pStyle w:val="TableParagraph"/>
              <w:spacing w:line="169" w:lineRule="exact" w:before="3"/>
              <w:ind w:right="216"/>
              <w:rPr>
                <w:rFonts w:ascii="Calibri"/>
                <w:sz w:val="14"/>
              </w:rPr>
            </w:pPr>
            <w:r>
              <w:rPr>
                <w:rFonts w:ascii="Calibri"/>
                <w:spacing w:val="-2"/>
                <w:sz w:val="14"/>
              </w:rPr>
              <w:t>110.00</w:t>
            </w:r>
          </w:p>
        </w:tc>
        <w:tc>
          <w:tcPr>
            <w:tcW w:w="1175" w:type="dxa"/>
          </w:tcPr>
          <w:p>
            <w:pPr>
              <w:pStyle w:val="TableParagraph"/>
              <w:spacing w:line="169" w:lineRule="exact" w:before="3"/>
              <w:ind w:right="379"/>
              <w:rPr>
                <w:rFonts w:ascii="Calibri"/>
                <w:sz w:val="14"/>
              </w:rPr>
            </w:pPr>
            <w:r>
              <w:rPr>
                <w:rFonts w:ascii="Calibri"/>
                <w:spacing w:val="-2"/>
                <w:sz w:val="14"/>
              </w:rPr>
              <w:t>110.00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148" w:type="dxa"/>
          </w:tcPr>
          <w:p>
            <w:pPr>
              <w:pStyle w:val="TableParagraph"/>
              <w:spacing w:line="170" w:lineRule="exact"/>
              <w:ind w:left="19"/>
              <w:jc w:val="left"/>
              <w:rPr>
                <w:rFonts w:ascii="Calibri"/>
                <w:sz w:val="14"/>
              </w:rPr>
            </w:pPr>
            <w:r>
              <w:rPr>
                <w:rFonts w:ascii="Calibri"/>
                <w:sz w:val="14"/>
              </w:rPr>
              <w:t>Security</w:t>
            </w:r>
            <w:r>
              <w:rPr>
                <w:rFonts w:ascii="Calibri"/>
                <w:spacing w:val="5"/>
                <w:sz w:val="14"/>
              </w:rPr>
              <w:t> </w:t>
            </w:r>
            <w:r>
              <w:rPr>
                <w:rFonts w:ascii="Calibri"/>
                <w:sz w:val="14"/>
              </w:rPr>
              <w:t>&amp;</w:t>
            </w:r>
            <w:r>
              <w:rPr>
                <w:rFonts w:ascii="Calibri"/>
                <w:spacing w:val="7"/>
                <w:sz w:val="14"/>
              </w:rPr>
              <w:t> </w:t>
            </w:r>
            <w:r>
              <w:rPr>
                <w:rFonts w:ascii="Calibri"/>
                <w:sz w:val="14"/>
              </w:rPr>
              <w:t>Out</w:t>
            </w:r>
            <w:r>
              <w:rPr>
                <w:rFonts w:ascii="Calibri"/>
                <w:spacing w:val="5"/>
                <w:sz w:val="14"/>
              </w:rPr>
              <w:t> </w:t>
            </w:r>
            <w:r>
              <w:rPr>
                <w:rFonts w:ascii="Calibri"/>
                <w:sz w:val="14"/>
              </w:rPr>
              <w:t>of</w:t>
            </w:r>
            <w:r>
              <w:rPr>
                <w:rFonts w:ascii="Calibri"/>
                <w:spacing w:val="6"/>
                <w:sz w:val="14"/>
              </w:rPr>
              <w:t> </w:t>
            </w:r>
            <w:r>
              <w:rPr>
                <w:rFonts w:ascii="Calibri"/>
                <w:sz w:val="14"/>
              </w:rPr>
              <w:t>Hours</w:t>
            </w:r>
            <w:r>
              <w:rPr>
                <w:rFonts w:ascii="Calibri"/>
                <w:spacing w:val="4"/>
                <w:sz w:val="14"/>
              </w:rPr>
              <w:t> </w:t>
            </w:r>
            <w:r>
              <w:rPr>
                <w:rFonts w:ascii="Calibri"/>
                <w:sz w:val="14"/>
              </w:rPr>
              <w:t>Costs</w:t>
            </w:r>
            <w:r>
              <w:rPr>
                <w:rFonts w:ascii="Calibri"/>
                <w:spacing w:val="5"/>
                <w:sz w:val="14"/>
              </w:rPr>
              <w:t> </w:t>
            </w:r>
            <w:r>
              <w:rPr>
                <w:rFonts w:ascii="Calibri"/>
                <w:sz w:val="14"/>
              </w:rPr>
              <w:t>-</w:t>
            </w:r>
            <w:r>
              <w:rPr>
                <w:rFonts w:ascii="Calibri"/>
                <w:spacing w:val="5"/>
                <w:sz w:val="14"/>
              </w:rPr>
              <w:t> </w:t>
            </w:r>
            <w:r>
              <w:rPr>
                <w:rFonts w:ascii="Calibri"/>
                <w:sz w:val="14"/>
              </w:rPr>
              <w:t>Micom</w:t>
            </w:r>
            <w:r>
              <w:rPr>
                <w:rFonts w:ascii="Calibri"/>
                <w:spacing w:val="7"/>
                <w:sz w:val="14"/>
              </w:rPr>
              <w:t> </w:t>
            </w:r>
            <w:r>
              <w:rPr>
                <w:rFonts w:ascii="Calibri"/>
                <w:sz w:val="14"/>
              </w:rPr>
              <w:t>Security</w:t>
            </w:r>
            <w:r>
              <w:rPr>
                <w:rFonts w:ascii="Calibri"/>
                <w:spacing w:val="5"/>
                <w:sz w:val="14"/>
              </w:rPr>
              <w:t> </w:t>
            </w:r>
            <w:r>
              <w:rPr>
                <w:rFonts w:ascii="Calibri"/>
                <w:sz w:val="14"/>
              </w:rPr>
              <w:t>Call</w:t>
            </w:r>
            <w:r>
              <w:rPr>
                <w:rFonts w:ascii="Calibri"/>
                <w:spacing w:val="7"/>
                <w:sz w:val="14"/>
              </w:rPr>
              <w:t> </w:t>
            </w:r>
            <w:r>
              <w:rPr>
                <w:rFonts w:ascii="Calibri"/>
                <w:sz w:val="14"/>
              </w:rPr>
              <w:t>Out</w:t>
            </w:r>
            <w:r>
              <w:rPr>
                <w:rFonts w:ascii="Calibri"/>
                <w:spacing w:val="6"/>
                <w:sz w:val="14"/>
              </w:rPr>
              <w:t> </w:t>
            </w:r>
            <w:r>
              <w:rPr>
                <w:rFonts w:ascii="Calibri"/>
                <w:sz w:val="14"/>
              </w:rPr>
              <w:t>-</w:t>
            </w:r>
            <w:r>
              <w:rPr>
                <w:rFonts w:ascii="Calibri"/>
                <w:spacing w:val="5"/>
                <w:sz w:val="14"/>
              </w:rPr>
              <w:t> </w:t>
            </w:r>
            <w:r>
              <w:rPr>
                <w:rFonts w:ascii="Calibri"/>
                <w:spacing w:val="-10"/>
                <w:sz w:val="14"/>
              </w:rPr>
              <w:t>M</w:t>
            </w:r>
          </w:p>
        </w:tc>
        <w:tc>
          <w:tcPr>
            <w:tcW w:w="1440" w:type="dxa"/>
          </w:tcPr>
          <w:p>
            <w:pPr>
              <w:pStyle w:val="TableParagraph"/>
              <w:spacing w:line="169" w:lineRule="exact" w:before="3"/>
              <w:ind w:right="231"/>
              <w:rPr>
                <w:rFonts w:ascii="Calibri"/>
                <w:sz w:val="14"/>
              </w:rPr>
            </w:pPr>
            <w:r>
              <w:rPr>
                <w:rFonts w:ascii="Calibri"/>
                <w:w w:val="102"/>
                <w:sz w:val="14"/>
              </w:rPr>
              <w:t>D</w:t>
            </w:r>
          </w:p>
        </w:tc>
        <w:tc>
          <w:tcPr>
            <w:tcW w:w="963" w:type="dxa"/>
          </w:tcPr>
          <w:p>
            <w:pPr>
              <w:pStyle w:val="TableParagraph"/>
              <w:spacing w:line="169" w:lineRule="exact" w:before="3"/>
              <w:ind w:right="224"/>
              <w:rPr>
                <w:rFonts w:ascii="Calibri"/>
                <w:sz w:val="14"/>
              </w:rPr>
            </w:pPr>
            <w:r>
              <w:rPr>
                <w:rFonts w:ascii="Calibri"/>
                <w:spacing w:val="-2"/>
                <w:sz w:val="14"/>
              </w:rPr>
              <w:t>30.00</w:t>
            </w:r>
          </w:p>
        </w:tc>
        <w:tc>
          <w:tcPr>
            <w:tcW w:w="1020" w:type="dxa"/>
          </w:tcPr>
          <w:p>
            <w:pPr>
              <w:pStyle w:val="TableParagraph"/>
              <w:spacing w:line="169" w:lineRule="exact" w:before="3"/>
              <w:ind w:right="216"/>
              <w:rPr>
                <w:rFonts w:ascii="Calibri"/>
                <w:sz w:val="14"/>
              </w:rPr>
            </w:pPr>
            <w:r>
              <w:rPr>
                <w:rFonts w:ascii="Calibri"/>
                <w:spacing w:val="-2"/>
                <w:sz w:val="14"/>
              </w:rPr>
              <w:t>330.00</w:t>
            </w:r>
          </w:p>
        </w:tc>
        <w:tc>
          <w:tcPr>
            <w:tcW w:w="1175" w:type="dxa"/>
          </w:tcPr>
          <w:p>
            <w:pPr>
              <w:pStyle w:val="TableParagraph"/>
              <w:spacing w:line="169" w:lineRule="exact" w:before="3"/>
              <w:ind w:right="379"/>
              <w:rPr>
                <w:rFonts w:ascii="Calibri"/>
                <w:sz w:val="14"/>
              </w:rPr>
            </w:pPr>
            <w:r>
              <w:rPr>
                <w:rFonts w:ascii="Calibri"/>
                <w:spacing w:val="-2"/>
                <w:sz w:val="14"/>
              </w:rPr>
              <w:t>330.00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67" w:hRule="atLeast"/>
        </w:trPr>
        <w:tc>
          <w:tcPr>
            <w:tcW w:w="5148" w:type="dxa"/>
          </w:tcPr>
          <w:p>
            <w:pPr>
              <w:pStyle w:val="TableParagraph"/>
              <w:spacing w:line="148" w:lineRule="exact"/>
              <w:ind w:left="19"/>
              <w:jc w:val="left"/>
              <w:rPr>
                <w:rFonts w:ascii="Calibri"/>
                <w:sz w:val="14"/>
              </w:rPr>
            </w:pPr>
            <w:r>
              <w:rPr>
                <w:rFonts w:ascii="Calibri"/>
                <w:sz w:val="14"/>
              </w:rPr>
              <w:t>Commercial</w:t>
            </w:r>
            <w:r>
              <w:rPr>
                <w:rFonts w:ascii="Calibri"/>
                <w:spacing w:val="8"/>
                <w:sz w:val="14"/>
              </w:rPr>
              <w:t> </w:t>
            </w:r>
            <w:r>
              <w:rPr>
                <w:rFonts w:ascii="Calibri"/>
                <w:sz w:val="14"/>
              </w:rPr>
              <w:t>Kitchen</w:t>
            </w:r>
            <w:r>
              <w:rPr>
                <w:rFonts w:ascii="Calibri"/>
                <w:spacing w:val="10"/>
                <w:sz w:val="14"/>
              </w:rPr>
              <w:t> </w:t>
            </w:r>
            <w:r>
              <w:rPr>
                <w:rFonts w:ascii="Calibri"/>
                <w:sz w:val="14"/>
              </w:rPr>
              <w:t>Rental</w:t>
            </w:r>
            <w:r>
              <w:rPr>
                <w:rFonts w:ascii="Calibri"/>
                <w:spacing w:val="8"/>
                <w:sz w:val="14"/>
              </w:rPr>
              <w:t> </w:t>
            </w:r>
            <w:r>
              <w:rPr>
                <w:rFonts w:ascii="Calibri"/>
                <w:sz w:val="14"/>
              </w:rPr>
              <w:t>-</w:t>
            </w:r>
            <w:r>
              <w:rPr>
                <w:rFonts w:ascii="Calibri"/>
                <w:spacing w:val="8"/>
                <w:sz w:val="14"/>
              </w:rPr>
              <w:t> </w:t>
            </w:r>
            <w:r>
              <w:rPr>
                <w:rFonts w:ascii="Calibri"/>
                <w:sz w:val="14"/>
              </w:rPr>
              <w:t>Day</w:t>
            </w:r>
            <w:r>
              <w:rPr>
                <w:rFonts w:ascii="Calibri"/>
                <w:spacing w:val="7"/>
                <w:sz w:val="14"/>
              </w:rPr>
              <w:t> </w:t>
            </w:r>
            <w:r>
              <w:rPr>
                <w:rFonts w:ascii="Calibri"/>
                <w:spacing w:val="-4"/>
                <w:sz w:val="14"/>
              </w:rPr>
              <w:t>Rate</w:t>
            </w:r>
          </w:p>
        </w:tc>
        <w:tc>
          <w:tcPr>
            <w:tcW w:w="1440" w:type="dxa"/>
          </w:tcPr>
          <w:p>
            <w:pPr>
              <w:pStyle w:val="TableParagraph"/>
              <w:spacing w:line="145" w:lineRule="exact" w:before="3"/>
              <w:ind w:right="231"/>
              <w:rPr>
                <w:rFonts w:ascii="Calibri"/>
                <w:sz w:val="14"/>
              </w:rPr>
            </w:pPr>
            <w:r>
              <w:rPr>
                <w:rFonts w:ascii="Calibri"/>
                <w:w w:val="102"/>
                <w:sz w:val="14"/>
              </w:rPr>
              <w:t>D</w:t>
            </w:r>
          </w:p>
        </w:tc>
        <w:tc>
          <w:tcPr>
            <w:tcW w:w="963" w:type="dxa"/>
          </w:tcPr>
          <w:p>
            <w:pPr>
              <w:pStyle w:val="TableParagraph"/>
              <w:spacing w:line="145" w:lineRule="exact" w:before="3"/>
              <w:ind w:right="224"/>
              <w:rPr>
                <w:rFonts w:ascii="Calibri"/>
                <w:sz w:val="14"/>
              </w:rPr>
            </w:pPr>
            <w:r>
              <w:rPr>
                <w:rFonts w:ascii="Calibri"/>
                <w:spacing w:val="-2"/>
                <w:sz w:val="14"/>
              </w:rPr>
              <w:t>50.00</w:t>
            </w:r>
          </w:p>
        </w:tc>
        <w:tc>
          <w:tcPr>
            <w:tcW w:w="1020" w:type="dxa"/>
          </w:tcPr>
          <w:p>
            <w:pPr>
              <w:pStyle w:val="TableParagraph"/>
              <w:spacing w:line="145" w:lineRule="exact" w:before="3"/>
              <w:ind w:right="216"/>
              <w:rPr>
                <w:rFonts w:ascii="Calibri"/>
                <w:sz w:val="14"/>
              </w:rPr>
            </w:pPr>
            <w:r>
              <w:rPr>
                <w:rFonts w:ascii="Calibri"/>
                <w:spacing w:val="-2"/>
                <w:sz w:val="14"/>
              </w:rPr>
              <w:t>550.00</w:t>
            </w:r>
          </w:p>
        </w:tc>
        <w:tc>
          <w:tcPr>
            <w:tcW w:w="1175" w:type="dxa"/>
          </w:tcPr>
          <w:p>
            <w:pPr>
              <w:pStyle w:val="TableParagraph"/>
              <w:spacing w:line="145" w:lineRule="exact" w:before="3"/>
              <w:ind w:right="379"/>
              <w:rPr>
                <w:rFonts w:ascii="Calibri"/>
                <w:sz w:val="14"/>
              </w:rPr>
            </w:pPr>
            <w:r>
              <w:rPr>
                <w:rFonts w:ascii="Calibri"/>
                <w:spacing w:val="-2"/>
                <w:sz w:val="14"/>
              </w:rPr>
              <w:t>550.00</w:t>
            </w:r>
          </w:p>
        </w:tc>
        <w:tc>
          <w:tcPr>
            <w:tcW w:w="876" w:type="dxa"/>
          </w:tcPr>
          <w:p>
            <w:pPr>
              <w:pStyle w:val="TableParagraph"/>
              <w:spacing w:line="145" w:lineRule="exact" w:before="3"/>
              <w:ind w:right="70"/>
              <w:jc w:val="center"/>
              <w:rPr>
                <w:rFonts w:ascii="Calibri"/>
                <w:sz w:val="14"/>
              </w:rPr>
            </w:pPr>
            <w:r>
              <w:rPr>
                <w:rFonts w:ascii="Calibri"/>
                <w:w w:val="102"/>
                <w:sz w:val="14"/>
              </w:rPr>
              <w:t>-</w:t>
            </w:r>
          </w:p>
        </w:tc>
        <w:tc>
          <w:tcPr>
            <w:tcW w:w="560" w:type="dxa"/>
          </w:tcPr>
          <w:p>
            <w:pPr>
              <w:pStyle w:val="TableParagraph"/>
              <w:spacing w:line="145" w:lineRule="exact" w:before="3"/>
              <w:ind w:right="62"/>
              <w:rPr>
                <w:rFonts w:ascii="Calibri"/>
                <w:sz w:val="14"/>
              </w:rPr>
            </w:pPr>
            <w:r>
              <w:rPr>
                <w:rFonts w:ascii="Calibri"/>
                <w:w w:val="102"/>
                <w:sz w:val="14"/>
              </w:rPr>
              <w:t>-</w:t>
            </w:r>
          </w:p>
        </w:tc>
      </w:tr>
    </w:tbl>
    <w:p>
      <w:pPr>
        <w:pStyle w:val="BodyText"/>
        <w:spacing w:before="11"/>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2"/>
        <w:gridCol w:w="2464"/>
        <w:gridCol w:w="485"/>
        <w:gridCol w:w="445"/>
        <w:gridCol w:w="1020"/>
        <w:gridCol w:w="1049"/>
        <w:gridCol w:w="876"/>
        <w:gridCol w:w="560"/>
      </w:tblGrid>
      <w:tr>
        <w:trPr>
          <w:trHeight w:val="242" w:hRule="atLeast"/>
        </w:trPr>
        <w:tc>
          <w:tcPr>
            <w:tcW w:w="11181" w:type="dxa"/>
            <w:gridSpan w:val="8"/>
            <w:shd w:val="clear" w:color="auto" w:fill="BEBEBE"/>
          </w:tcPr>
          <w:p>
            <w:pPr>
              <w:pStyle w:val="TableParagraph"/>
              <w:spacing w:before="39"/>
              <w:ind w:left="19"/>
              <w:jc w:val="left"/>
              <w:rPr>
                <w:rFonts w:ascii="Calibri"/>
                <w:b/>
                <w:sz w:val="14"/>
              </w:rPr>
            </w:pPr>
            <w:r>
              <w:rPr>
                <w:rFonts w:ascii="Calibri"/>
                <w:b/>
                <w:sz w:val="14"/>
              </w:rPr>
              <w:t>National</w:t>
            </w:r>
            <w:r>
              <w:rPr>
                <w:rFonts w:ascii="Calibri"/>
                <w:b/>
                <w:spacing w:val="6"/>
                <w:sz w:val="14"/>
              </w:rPr>
              <w:t> </w:t>
            </w:r>
            <w:r>
              <w:rPr>
                <w:rFonts w:ascii="Calibri"/>
                <w:b/>
                <w:sz w:val="14"/>
              </w:rPr>
              <w:t>Wool</w:t>
            </w:r>
            <w:r>
              <w:rPr>
                <w:rFonts w:ascii="Calibri"/>
                <w:b/>
                <w:spacing w:val="7"/>
                <w:sz w:val="14"/>
              </w:rPr>
              <w:t> </w:t>
            </w:r>
            <w:r>
              <w:rPr>
                <w:rFonts w:ascii="Calibri"/>
                <w:b/>
                <w:sz w:val="14"/>
              </w:rPr>
              <w:t>Museum</w:t>
            </w:r>
            <w:r>
              <w:rPr>
                <w:rFonts w:ascii="Calibri"/>
                <w:b/>
                <w:spacing w:val="6"/>
                <w:sz w:val="14"/>
              </w:rPr>
              <w:t> </w:t>
            </w:r>
            <w:r>
              <w:rPr>
                <w:rFonts w:ascii="Calibri"/>
                <w:b/>
                <w:sz w:val="14"/>
              </w:rPr>
              <w:t>-</w:t>
            </w:r>
            <w:r>
              <w:rPr>
                <w:rFonts w:ascii="Calibri"/>
                <w:b/>
                <w:spacing w:val="5"/>
                <w:sz w:val="14"/>
              </w:rPr>
              <w:t> </w:t>
            </w:r>
            <w:r>
              <w:rPr>
                <w:rFonts w:ascii="Calibri"/>
                <w:b/>
                <w:sz w:val="14"/>
              </w:rPr>
              <w:t>General</w:t>
            </w:r>
            <w:r>
              <w:rPr>
                <w:rFonts w:ascii="Calibri"/>
                <w:b/>
                <w:spacing w:val="7"/>
                <w:sz w:val="14"/>
              </w:rPr>
              <w:t> </w:t>
            </w:r>
            <w:r>
              <w:rPr>
                <w:rFonts w:ascii="Calibri"/>
                <w:b/>
                <w:spacing w:val="-2"/>
                <w:sz w:val="14"/>
              </w:rPr>
              <w:t>Admission</w:t>
            </w:r>
          </w:p>
        </w:tc>
      </w:tr>
      <w:tr>
        <w:trPr>
          <w:trHeight w:val="196" w:hRule="atLeast"/>
        </w:trPr>
        <w:tc>
          <w:tcPr>
            <w:tcW w:w="4282" w:type="dxa"/>
          </w:tcPr>
          <w:p>
            <w:pPr>
              <w:pStyle w:val="TableParagraph"/>
              <w:spacing w:before="3"/>
              <w:ind w:left="19"/>
              <w:jc w:val="left"/>
              <w:rPr>
                <w:rFonts w:ascii="Calibri"/>
                <w:sz w:val="14"/>
              </w:rPr>
            </w:pPr>
            <w:r>
              <w:rPr>
                <w:rFonts w:ascii="Calibri"/>
                <w:sz w:val="14"/>
              </w:rPr>
              <w:t>NWM</w:t>
            </w:r>
            <w:r>
              <w:rPr>
                <w:rFonts w:ascii="Calibri"/>
                <w:spacing w:val="6"/>
                <w:sz w:val="14"/>
              </w:rPr>
              <w:t> </w:t>
            </w:r>
            <w:r>
              <w:rPr>
                <w:rFonts w:ascii="Calibri"/>
                <w:sz w:val="14"/>
              </w:rPr>
              <w:t>Gen</w:t>
            </w:r>
            <w:r>
              <w:rPr>
                <w:rFonts w:ascii="Calibri"/>
                <w:spacing w:val="8"/>
                <w:sz w:val="14"/>
              </w:rPr>
              <w:t> </w:t>
            </w:r>
            <w:r>
              <w:rPr>
                <w:rFonts w:ascii="Calibri"/>
                <w:sz w:val="14"/>
              </w:rPr>
              <w:t>Adm</w:t>
            </w:r>
            <w:r>
              <w:rPr>
                <w:rFonts w:ascii="Calibri"/>
                <w:spacing w:val="6"/>
                <w:sz w:val="14"/>
              </w:rPr>
              <w:t> </w:t>
            </w:r>
            <w:r>
              <w:rPr>
                <w:rFonts w:ascii="Calibri"/>
                <w:spacing w:val="-2"/>
                <w:sz w:val="14"/>
              </w:rPr>
              <w:t>Adult</w:t>
            </w:r>
          </w:p>
        </w:tc>
        <w:tc>
          <w:tcPr>
            <w:tcW w:w="2464" w:type="dxa"/>
          </w:tcPr>
          <w:p>
            <w:pPr>
              <w:pStyle w:val="TableParagraph"/>
              <w:spacing w:line="169" w:lineRule="exact" w:before="8"/>
              <w:ind w:right="389"/>
              <w:rPr>
                <w:rFonts w:ascii="Calibri"/>
                <w:sz w:val="14"/>
              </w:rPr>
            </w:pPr>
            <w:r>
              <w:rPr>
                <w:rFonts w:ascii="Calibri"/>
                <w:w w:val="102"/>
                <w:sz w:val="14"/>
              </w:rPr>
              <w:t>D</w:t>
            </w:r>
          </w:p>
        </w:tc>
        <w:tc>
          <w:tcPr>
            <w:tcW w:w="485" w:type="dxa"/>
          </w:tcPr>
          <w:p>
            <w:pPr>
              <w:pStyle w:val="TableParagraph"/>
              <w:spacing w:line="169" w:lineRule="exact" w:before="8"/>
              <w:ind w:right="47"/>
              <w:rPr>
                <w:rFonts w:ascii="Calibri"/>
                <w:sz w:val="14"/>
              </w:rPr>
            </w:pPr>
            <w:r>
              <w:rPr>
                <w:rFonts w:ascii="Calibri"/>
                <w:w w:val="102"/>
                <w:sz w:val="14"/>
              </w:rPr>
              <w:t>-</w:t>
            </w:r>
          </w:p>
        </w:tc>
        <w:tc>
          <w:tcPr>
            <w:tcW w:w="445" w:type="dxa"/>
          </w:tcPr>
          <w:p>
            <w:pPr>
              <w:pStyle w:val="TableParagraph"/>
              <w:jc w:val="left"/>
              <w:rPr>
                <w:rFonts w:ascii="Times New Roman"/>
                <w:sz w:val="12"/>
              </w:rPr>
            </w:pPr>
          </w:p>
        </w:tc>
        <w:tc>
          <w:tcPr>
            <w:tcW w:w="1020" w:type="dxa"/>
          </w:tcPr>
          <w:p>
            <w:pPr>
              <w:pStyle w:val="TableParagraph"/>
              <w:spacing w:line="169" w:lineRule="exact" w:before="8"/>
              <w:ind w:right="341"/>
              <w:rPr>
                <w:rFonts w:ascii="Calibri"/>
                <w:sz w:val="14"/>
              </w:rPr>
            </w:pPr>
            <w:r>
              <w:rPr>
                <w:rFonts w:ascii="Calibri"/>
                <w:spacing w:val="-2"/>
                <w:sz w:val="14"/>
              </w:rPr>
              <w:t>12.00</w:t>
            </w:r>
          </w:p>
        </w:tc>
        <w:tc>
          <w:tcPr>
            <w:tcW w:w="1049" w:type="dxa"/>
          </w:tcPr>
          <w:p>
            <w:pPr>
              <w:pStyle w:val="TableParagraph"/>
              <w:spacing w:line="169" w:lineRule="exact" w:before="8"/>
              <w:ind w:left="332" w:right="365"/>
              <w:jc w:val="center"/>
              <w:rPr>
                <w:rFonts w:ascii="Calibri"/>
                <w:sz w:val="14"/>
              </w:rPr>
            </w:pPr>
            <w:r>
              <w:rPr>
                <w:rFonts w:ascii="Calibri"/>
                <w:spacing w:val="-2"/>
                <w:sz w:val="14"/>
              </w:rPr>
              <w:t>12.00</w:t>
            </w:r>
          </w:p>
        </w:tc>
        <w:tc>
          <w:tcPr>
            <w:tcW w:w="876" w:type="dxa"/>
          </w:tcPr>
          <w:p>
            <w:pPr>
              <w:pStyle w:val="TableParagraph"/>
              <w:spacing w:line="169" w:lineRule="exact" w:before="8"/>
              <w:ind w:right="69"/>
              <w:jc w:val="center"/>
              <w:rPr>
                <w:rFonts w:ascii="Calibri"/>
                <w:sz w:val="14"/>
              </w:rPr>
            </w:pPr>
            <w:r>
              <w:rPr>
                <w:rFonts w:ascii="Calibri"/>
                <w:w w:val="102"/>
                <w:sz w:val="14"/>
              </w:rPr>
              <w:t>-</w:t>
            </w:r>
          </w:p>
        </w:tc>
        <w:tc>
          <w:tcPr>
            <w:tcW w:w="560" w:type="dxa"/>
          </w:tcPr>
          <w:p>
            <w:pPr>
              <w:pStyle w:val="TableParagraph"/>
              <w:spacing w:line="169" w:lineRule="exact" w:before="8"/>
              <w:ind w:right="61"/>
              <w:rPr>
                <w:rFonts w:ascii="Calibri"/>
                <w:sz w:val="14"/>
              </w:rPr>
            </w:pPr>
            <w:r>
              <w:rPr>
                <w:rFonts w:ascii="Calibri"/>
                <w:w w:val="102"/>
                <w:sz w:val="14"/>
              </w:rPr>
              <w:t>-</w:t>
            </w:r>
          </w:p>
        </w:tc>
      </w:tr>
      <w:tr>
        <w:trPr>
          <w:trHeight w:val="191" w:hRule="atLeast"/>
        </w:trPr>
        <w:tc>
          <w:tcPr>
            <w:tcW w:w="4282" w:type="dxa"/>
          </w:tcPr>
          <w:p>
            <w:pPr>
              <w:pStyle w:val="TableParagraph"/>
              <w:spacing w:line="170" w:lineRule="exact"/>
              <w:ind w:left="19"/>
              <w:jc w:val="left"/>
              <w:rPr>
                <w:rFonts w:ascii="Calibri"/>
                <w:sz w:val="14"/>
              </w:rPr>
            </w:pPr>
            <w:r>
              <w:rPr>
                <w:rFonts w:ascii="Calibri"/>
                <w:sz w:val="14"/>
              </w:rPr>
              <w:t>NWM</w:t>
            </w:r>
            <w:r>
              <w:rPr>
                <w:rFonts w:ascii="Calibri"/>
                <w:spacing w:val="6"/>
                <w:sz w:val="14"/>
              </w:rPr>
              <w:t> </w:t>
            </w:r>
            <w:r>
              <w:rPr>
                <w:rFonts w:ascii="Calibri"/>
                <w:sz w:val="14"/>
              </w:rPr>
              <w:t>Gen</w:t>
            </w:r>
            <w:r>
              <w:rPr>
                <w:rFonts w:ascii="Calibri"/>
                <w:spacing w:val="8"/>
                <w:sz w:val="14"/>
              </w:rPr>
              <w:t> </w:t>
            </w:r>
            <w:r>
              <w:rPr>
                <w:rFonts w:ascii="Calibri"/>
                <w:sz w:val="14"/>
              </w:rPr>
              <w:t>Adm</w:t>
            </w:r>
            <w:r>
              <w:rPr>
                <w:rFonts w:ascii="Calibri"/>
                <w:spacing w:val="6"/>
                <w:sz w:val="14"/>
              </w:rPr>
              <w:t> </w:t>
            </w:r>
            <w:r>
              <w:rPr>
                <w:rFonts w:ascii="Calibri"/>
                <w:spacing w:val="-2"/>
                <w:sz w:val="14"/>
              </w:rPr>
              <w:t>Concession</w:t>
            </w:r>
          </w:p>
        </w:tc>
        <w:tc>
          <w:tcPr>
            <w:tcW w:w="2464" w:type="dxa"/>
          </w:tcPr>
          <w:p>
            <w:pPr>
              <w:pStyle w:val="TableParagraph"/>
              <w:spacing w:line="169" w:lineRule="exact" w:before="3"/>
              <w:ind w:right="389"/>
              <w:rPr>
                <w:rFonts w:ascii="Calibri"/>
                <w:sz w:val="14"/>
              </w:rPr>
            </w:pPr>
            <w:r>
              <w:rPr>
                <w:rFonts w:ascii="Calibri"/>
                <w:w w:val="102"/>
                <w:sz w:val="14"/>
              </w:rPr>
              <w:t>D</w:t>
            </w:r>
          </w:p>
        </w:tc>
        <w:tc>
          <w:tcPr>
            <w:tcW w:w="485" w:type="dxa"/>
          </w:tcPr>
          <w:p>
            <w:pPr>
              <w:pStyle w:val="TableParagraph"/>
              <w:spacing w:line="169" w:lineRule="exact" w:before="3"/>
              <w:ind w:right="47"/>
              <w:rPr>
                <w:rFonts w:ascii="Calibri"/>
                <w:sz w:val="14"/>
              </w:rPr>
            </w:pPr>
            <w:r>
              <w:rPr>
                <w:rFonts w:ascii="Calibri"/>
                <w:w w:val="102"/>
                <w:sz w:val="14"/>
              </w:rPr>
              <w:t>-</w:t>
            </w:r>
          </w:p>
        </w:tc>
        <w:tc>
          <w:tcPr>
            <w:tcW w:w="445" w:type="dxa"/>
          </w:tcPr>
          <w:p>
            <w:pPr>
              <w:pStyle w:val="TableParagraph"/>
              <w:jc w:val="left"/>
              <w:rPr>
                <w:rFonts w:ascii="Times New Roman"/>
                <w:sz w:val="12"/>
              </w:rPr>
            </w:pPr>
          </w:p>
        </w:tc>
        <w:tc>
          <w:tcPr>
            <w:tcW w:w="1020" w:type="dxa"/>
          </w:tcPr>
          <w:p>
            <w:pPr>
              <w:pStyle w:val="TableParagraph"/>
              <w:spacing w:line="169" w:lineRule="exact" w:before="3"/>
              <w:ind w:right="341"/>
              <w:rPr>
                <w:rFonts w:ascii="Calibri"/>
                <w:sz w:val="14"/>
              </w:rPr>
            </w:pPr>
            <w:r>
              <w:rPr>
                <w:rFonts w:ascii="Calibri"/>
                <w:spacing w:val="-4"/>
                <w:sz w:val="14"/>
              </w:rPr>
              <w:t>9.00</w:t>
            </w:r>
          </w:p>
        </w:tc>
        <w:tc>
          <w:tcPr>
            <w:tcW w:w="1049" w:type="dxa"/>
          </w:tcPr>
          <w:p>
            <w:pPr>
              <w:pStyle w:val="TableParagraph"/>
              <w:spacing w:line="169" w:lineRule="exact" w:before="3"/>
              <w:ind w:left="332" w:right="296"/>
              <w:jc w:val="center"/>
              <w:rPr>
                <w:rFonts w:ascii="Calibri"/>
                <w:sz w:val="14"/>
              </w:rPr>
            </w:pPr>
            <w:r>
              <w:rPr>
                <w:rFonts w:ascii="Calibri"/>
                <w:spacing w:val="-4"/>
                <w:sz w:val="14"/>
              </w:rPr>
              <w:t>9.00</w:t>
            </w:r>
          </w:p>
        </w:tc>
        <w:tc>
          <w:tcPr>
            <w:tcW w:w="876" w:type="dxa"/>
          </w:tcPr>
          <w:p>
            <w:pPr>
              <w:pStyle w:val="TableParagraph"/>
              <w:spacing w:line="169" w:lineRule="exact" w:before="3"/>
              <w:ind w:right="69"/>
              <w:jc w:val="center"/>
              <w:rPr>
                <w:rFonts w:ascii="Calibri"/>
                <w:sz w:val="14"/>
              </w:rPr>
            </w:pPr>
            <w:r>
              <w:rPr>
                <w:rFonts w:ascii="Calibri"/>
                <w:w w:val="102"/>
                <w:sz w:val="14"/>
              </w:rPr>
              <w:t>-</w:t>
            </w:r>
          </w:p>
        </w:tc>
        <w:tc>
          <w:tcPr>
            <w:tcW w:w="560" w:type="dxa"/>
          </w:tcPr>
          <w:p>
            <w:pPr>
              <w:pStyle w:val="TableParagraph"/>
              <w:spacing w:line="169" w:lineRule="exact" w:before="3"/>
              <w:ind w:right="61"/>
              <w:rPr>
                <w:rFonts w:ascii="Calibri"/>
                <w:sz w:val="14"/>
              </w:rPr>
            </w:pPr>
            <w:r>
              <w:rPr>
                <w:rFonts w:ascii="Calibri"/>
                <w:w w:val="102"/>
                <w:sz w:val="14"/>
              </w:rPr>
              <w:t>-</w:t>
            </w:r>
          </w:p>
        </w:tc>
      </w:tr>
      <w:tr>
        <w:trPr>
          <w:trHeight w:val="192" w:hRule="atLeast"/>
        </w:trPr>
        <w:tc>
          <w:tcPr>
            <w:tcW w:w="4282" w:type="dxa"/>
          </w:tcPr>
          <w:p>
            <w:pPr>
              <w:pStyle w:val="TableParagraph"/>
              <w:spacing w:line="170" w:lineRule="exact"/>
              <w:ind w:left="19"/>
              <w:jc w:val="left"/>
              <w:rPr>
                <w:rFonts w:ascii="Calibri"/>
                <w:sz w:val="14"/>
              </w:rPr>
            </w:pPr>
            <w:r>
              <w:rPr>
                <w:rFonts w:ascii="Calibri"/>
                <w:sz w:val="14"/>
              </w:rPr>
              <w:t>NWM</w:t>
            </w:r>
            <w:r>
              <w:rPr>
                <w:rFonts w:ascii="Calibri"/>
                <w:spacing w:val="6"/>
                <w:sz w:val="14"/>
              </w:rPr>
              <w:t> </w:t>
            </w:r>
            <w:r>
              <w:rPr>
                <w:rFonts w:ascii="Calibri"/>
                <w:sz w:val="14"/>
              </w:rPr>
              <w:t>Gen</w:t>
            </w:r>
            <w:r>
              <w:rPr>
                <w:rFonts w:ascii="Calibri"/>
                <w:spacing w:val="8"/>
                <w:sz w:val="14"/>
              </w:rPr>
              <w:t> </w:t>
            </w:r>
            <w:r>
              <w:rPr>
                <w:rFonts w:ascii="Calibri"/>
                <w:sz w:val="14"/>
              </w:rPr>
              <w:t>Adm</w:t>
            </w:r>
            <w:r>
              <w:rPr>
                <w:rFonts w:ascii="Calibri"/>
                <w:spacing w:val="6"/>
                <w:sz w:val="14"/>
              </w:rPr>
              <w:t> </w:t>
            </w:r>
            <w:r>
              <w:rPr>
                <w:rFonts w:ascii="Calibri"/>
                <w:spacing w:val="-2"/>
                <w:sz w:val="14"/>
              </w:rPr>
              <w:t>Child</w:t>
            </w:r>
          </w:p>
        </w:tc>
        <w:tc>
          <w:tcPr>
            <w:tcW w:w="2464" w:type="dxa"/>
          </w:tcPr>
          <w:p>
            <w:pPr>
              <w:pStyle w:val="TableParagraph"/>
              <w:spacing w:line="169" w:lineRule="exact" w:before="3"/>
              <w:ind w:right="389"/>
              <w:rPr>
                <w:rFonts w:ascii="Calibri"/>
                <w:sz w:val="14"/>
              </w:rPr>
            </w:pPr>
            <w:r>
              <w:rPr>
                <w:rFonts w:ascii="Calibri"/>
                <w:w w:val="102"/>
                <w:sz w:val="14"/>
              </w:rPr>
              <w:t>D</w:t>
            </w:r>
          </w:p>
        </w:tc>
        <w:tc>
          <w:tcPr>
            <w:tcW w:w="485" w:type="dxa"/>
          </w:tcPr>
          <w:p>
            <w:pPr>
              <w:pStyle w:val="TableParagraph"/>
              <w:spacing w:line="169" w:lineRule="exact" w:before="3"/>
              <w:ind w:right="47"/>
              <w:rPr>
                <w:rFonts w:ascii="Calibri"/>
                <w:sz w:val="14"/>
              </w:rPr>
            </w:pPr>
            <w:r>
              <w:rPr>
                <w:rFonts w:ascii="Calibri"/>
                <w:w w:val="102"/>
                <w:sz w:val="14"/>
              </w:rPr>
              <w:t>-</w:t>
            </w:r>
          </w:p>
        </w:tc>
        <w:tc>
          <w:tcPr>
            <w:tcW w:w="445" w:type="dxa"/>
          </w:tcPr>
          <w:p>
            <w:pPr>
              <w:pStyle w:val="TableParagraph"/>
              <w:jc w:val="left"/>
              <w:rPr>
                <w:rFonts w:ascii="Times New Roman"/>
                <w:sz w:val="12"/>
              </w:rPr>
            </w:pPr>
          </w:p>
        </w:tc>
        <w:tc>
          <w:tcPr>
            <w:tcW w:w="1020" w:type="dxa"/>
          </w:tcPr>
          <w:p>
            <w:pPr>
              <w:pStyle w:val="TableParagraph"/>
              <w:spacing w:line="169" w:lineRule="exact" w:before="3"/>
              <w:ind w:right="341"/>
              <w:rPr>
                <w:rFonts w:ascii="Calibri"/>
                <w:sz w:val="14"/>
              </w:rPr>
            </w:pPr>
            <w:r>
              <w:rPr>
                <w:rFonts w:ascii="Calibri"/>
                <w:spacing w:val="-4"/>
                <w:sz w:val="14"/>
              </w:rPr>
              <w:t>7.00</w:t>
            </w:r>
          </w:p>
        </w:tc>
        <w:tc>
          <w:tcPr>
            <w:tcW w:w="1049" w:type="dxa"/>
          </w:tcPr>
          <w:p>
            <w:pPr>
              <w:pStyle w:val="TableParagraph"/>
              <w:spacing w:line="169" w:lineRule="exact" w:before="3"/>
              <w:ind w:left="332" w:right="296"/>
              <w:jc w:val="center"/>
              <w:rPr>
                <w:rFonts w:ascii="Calibri"/>
                <w:sz w:val="14"/>
              </w:rPr>
            </w:pPr>
            <w:r>
              <w:rPr>
                <w:rFonts w:ascii="Calibri"/>
                <w:spacing w:val="-4"/>
                <w:sz w:val="14"/>
              </w:rPr>
              <w:t>7.00</w:t>
            </w:r>
          </w:p>
        </w:tc>
        <w:tc>
          <w:tcPr>
            <w:tcW w:w="876" w:type="dxa"/>
          </w:tcPr>
          <w:p>
            <w:pPr>
              <w:pStyle w:val="TableParagraph"/>
              <w:spacing w:line="169" w:lineRule="exact" w:before="3"/>
              <w:ind w:right="69"/>
              <w:jc w:val="center"/>
              <w:rPr>
                <w:rFonts w:ascii="Calibri"/>
                <w:sz w:val="14"/>
              </w:rPr>
            </w:pPr>
            <w:r>
              <w:rPr>
                <w:rFonts w:ascii="Calibri"/>
                <w:w w:val="102"/>
                <w:sz w:val="14"/>
              </w:rPr>
              <w:t>-</w:t>
            </w:r>
          </w:p>
        </w:tc>
        <w:tc>
          <w:tcPr>
            <w:tcW w:w="560" w:type="dxa"/>
          </w:tcPr>
          <w:p>
            <w:pPr>
              <w:pStyle w:val="TableParagraph"/>
              <w:spacing w:line="169" w:lineRule="exact" w:before="3"/>
              <w:ind w:right="61"/>
              <w:rPr>
                <w:rFonts w:ascii="Calibri"/>
                <w:sz w:val="14"/>
              </w:rPr>
            </w:pPr>
            <w:r>
              <w:rPr>
                <w:rFonts w:ascii="Calibri"/>
                <w:w w:val="102"/>
                <w:sz w:val="14"/>
              </w:rPr>
              <w:t>-</w:t>
            </w:r>
          </w:p>
        </w:tc>
      </w:tr>
      <w:tr>
        <w:trPr>
          <w:trHeight w:val="191" w:hRule="atLeast"/>
        </w:trPr>
        <w:tc>
          <w:tcPr>
            <w:tcW w:w="4282" w:type="dxa"/>
          </w:tcPr>
          <w:p>
            <w:pPr>
              <w:pStyle w:val="TableParagraph"/>
              <w:spacing w:line="170" w:lineRule="exact"/>
              <w:ind w:left="19"/>
              <w:jc w:val="left"/>
              <w:rPr>
                <w:rFonts w:ascii="Calibri"/>
                <w:sz w:val="14"/>
              </w:rPr>
            </w:pPr>
            <w:r>
              <w:rPr>
                <w:rFonts w:ascii="Calibri"/>
                <w:sz w:val="14"/>
              </w:rPr>
              <w:t>NWM</w:t>
            </w:r>
            <w:r>
              <w:rPr>
                <w:rFonts w:ascii="Calibri"/>
                <w:spacing w:val="6"/>
                <w:sz w:val="14"/>
              </w:rPr>
              <w:t> </w:t>
            </w:r>
            <w:r>
              <w:rPr>
                <w:rFonts w:ascii="Calibri"/>
                <w:sz w:val="14"/>
              </w:rPr>
              <w:t>Gen</w:t>
            </w:r>
            <w:r>
              <w:rPr>
                <w:rFonts w:ascii="Calibri"/>
                <w:spacing w:val="9"/>
                <w:sz w:val="14"/>
              </w:rPr>
              <w:t> </w:t>
            </w:r>
            <w:r>
              <w:rPr>
                <w:rFonts w:ascii="Calibri"/>
                <w:sz w:val="14"/>
              </w:rPr>
              <w:t>Adm</w:t>
            </w:r>
            <w:r>
              <w:rPr>
                <w:rFonts w:ascii="Calibri"/>
                <w:spacing w:val="7"/>
                <w:sz w:val="14"/>
              </w:rPr>
              <w:t> </w:t>
            </w:r>
            <w:r>
              <w:rPr>
                <w:rFonts w:ascii="Calibri"/>
                <w:spacing w:val="-2"/>
                <w:sz w:val="14"/>
              </w:rPr>
              <w:t>Family</w:t>
            </w:r>
          </w:p>
        </w:tc>
        <w:tc>
          <w:tcPr>
            <w:tcW w:w="2464" w:type="dxa"/>
          </w:tcPr>
          <w:p>
            <w:pPr>
              <w:pStyle w:val="TableParagraph"/>
              <w:spacing w:line="169" w:lineRule="exact" w:before="3"/>
              <w:ind w:right="389"/>
              <w:rPr>
                <w:rFonts w:ascii="Calibri"/>
                <w:sz w:val="14"/>
              </w:rPr>
            </w:pPr>
            <w:r>
              <w:rPr>
                <w:rFonts w:ascii="Calibri"/>
                <w:w w:val="102"/>
                <w:sz w:val="14"/>
              </w:rPr>
              <w:t>D</w:t>
            </w:r>
          </w:p>
        </w:tc>
        <w:tc>
          <w:tcPr>
            <w:tcW w:w="485" w:type="dxa"/>
          </w:tcPr>
          <w:p>
            <w:pPr>
              <w:pStyle w:val="TableParagraph"/>
              <w:spacing w:line="169" w:lineRule="exact" w:before="3"/>
              <w:ind w:right="47"/>
              <w:rPr>
                <w:rFonts w:ascii="Calibri"/>
                <w:sz w:val="14"/>
              </w:rPr>
            </w:pPr>
            <w:r>
              <w:rPr>
                <w:rFonts w:ascii="Calibri"/>
                <w:w w:val="102"/>
                <w:sz w:val="14"/>
              </w:rPr>
              <w:t>-</w:t>
            </w:r>
          </w:p>
        </w:tc>
        <w:tc>
          <w:tcPr>
            <w:tcW w:w="445" w:type="dxa"/>
          </w:tcPr>
          <w:p>
            <w:pPr>
              <w:pStyle w:val="TableParagraph"/>
              <w:jc w:val="left"/>
              <w:rPr>
                <w:rFonts w:ascii="Times New Roman"/>
                <w:sz w:val="12"/>
              </w:rPr>
            </w:pPr>
          </w:p>
        </w:tc>
        <w:tc>
          <w:tcPr>
            <w:tcW w:w="1020" w:type="dxa"/>
          </w:tcPr>
          <w:p>
            <w:pPr>
              <w:pStyle w:val="TableParagraph"/>
              <w:spacing w:line="169" w:lineRule="exact" w:before="3"/>
              <w:ind w:right="341"/>
              <w:rPr>
                <w:rFonts w:ascii="Calibri"/>
                <w:sz w:val="14"/>
              </w:rPr>
            </w:pPr>
            <w:r>
              <w:rPr>
                <w:rFonts w:ascii="Calibri"/>
                <w:spacing w:val="-2"/>
                <w:sz w:val="14"/>
              </w:rPr>
              <w:t>33.00</w:t>
            </w:r>
          </w:p>
        </w:tc>
        <w:tc>
          <w:tcPr>
            <w:tcW w:w="1049" w:type="dxa"/>
          </w:tcPr>
          <w:p>
            <w:pPr>
              <w:pStyle w:val="TableParagraph"/>
              <w:spacing w:line="169" w:lineRule="exact" w:before="3"/>
              <w:ind w:left="332" w:right="365"/>
              <w:jc w:val="center"/>
              <w:rPr>
                <w:rFonts w:ascii="Calibri"/>
                <w:sz w:val="14"/>
              </w:rPr>
            </w:pPr>
            <w:r>
              <w:rPr>
                <w:rFonts w:ascii="Calibri"/>
                <w:spacing w:val="-2"/>
                <w:sz w:val="14"/>
              </w:rPr>
              <w:t>33.00</w:t>
            </w:r>
          </w:p>
        </w:tc>
        <w:tc>
          <w:tcPr>
            <w:tcW w:w="876" w:type="dxa"/>
          </w:tcPr>
          <w:p>
            <w:pPr>
              <w:pStyle w:val="TableParagraph"/>
              <w:spacing w:line="169" w:lineRule="exact" w:before="3"/>
              <w:ind w:right="69"/>
              <w:jc w:val="center"/>
              <w:rPr>
                <w:rFonts w:ascii="Calibri"/>
                <w:sz w:val="14"/>
              </w:rPr>
            </w:pPr>
            <w:r>
              <w:rPr>
                <w:rFonts w:ascii="Calibri"/>
                <w:w w:val="102"/>
                <w:sz w:val="14"/>
              </w:rPr>
              <w:t>-</w:t>
            </w:r>
          </w:p>
        </w:tc>
        <w:tc>
          <w:tcPr>
            <w:tcW w:w="560" w:type="dxa"/>
          </w:tcPr>
          <w:p>
            <w:pPr>
              <w:pStyle w:val="TableParagraph"/>
              <w:spacing w:line="169" w:lineRule="exact" w:before="3"/>
              <w:ind w:right="61"/>
              <w:rPr>
                <w:rFonts w:ascii="Calibri"/>
                <w:sz w:val="14"/>
              </w:rPr>
            </w:pPr>
            <w:r>
              <w:rPr>
                <w:rFonts w:ascii="Calibri"/>
                <w:w w:val="102"/>
                <w:sz w:val="14"/>
              </w:rPr>
              <w:t>-</w:t>
            </w:r>
          </w:p>
        </w:tc>
      </w:tr>
      <w:tr>
        <w:trPr>
          <w:trHeight w:val="192" w:hRule="atLeast"/>
        </w:trPr>
        <w:tc>
          <w:tcPr>
            <w:tcW w:w="4282" w:type="dxa"/>
          </w:tcPr>
          <w:p>
            <w:pPr>
              <w:pStyle w:val="TableParagraph"/>
              <w:spacing w:line="170" w:lineRule="exact"/>
              <w:ind w:left="19"/>
              <w:jc w:val="left"/>
              <w:rPr>
                <w:rFonts w:ascii="Calibri"/>
                <w:sz w:val="14"/>
              </w:rPr>
            </w:pPr>
            <w:r>
              <w:rPr>
                <w:rFonts w:ascii="Calibri"/>
                <w:sz w:val="14"/>
              </w:rPr>
              <w:t>NWM</w:t>
            </w:r>
            <w:r>
              <w:rPr>
                <w:rFonts w:ascii="Calibri"/>
                <w:spacing w:val="6"/>
                <w:sz w:val="14"/>
              </w:rPr>
              <w:t> </w:t>
            </w:r>
            <w:r>
              <w:rPr>
                <w:rFonts w:ascii="Calibri"/>
                <w:sz w:val="14"/>
              </w:rPr>
              <w:t>Gen</w:t>
            </w:r>
            <w:r>
              <w:rPr>
                <w:rFonts w:ascii="Calibri"/>
                <w:spacing w:val="8"/>
                <w:sz w:val="14"/>
              </w:rPr>
              <w:t> </w:t>
            </w:r>
            <w:r>
              <w:rPr>
                <w:rFonts w:ascii="Calibri"/>
                <w:sz w:val="14"/>
              </w:rPr>
              <w:t>Adm</w:t>
            </w:r>
            <w:r>
              <w:rPr>
                <w:rFonts w:ascii="Calibri"/>
                <w:spacing w:val="6"/>
                <w:sz w:val="14"/>
              </w:rPr>
              <w:t> </w:t>
            </w:r>
            <w:r>
              <w:rPr>
                <w:rFonts w:ascii="Calibri"/>
                <w:spacing w:val="-2"/>
                <w:sz w:val="14"/>
              </w:rPr>
              <w:t>Group</w:t>
            </w:r>
          </w:p>
        </w:tc>
        <w:tc>
          <w:tcPr>
            <w:tcW w:w="2464" w:type="dxa"/>
          </w:tcPr>
          <w:p>
            <w:pPr>
              <w:pStyle w:val="TableParagraph"/>
              <w:spacing w:line="169" w:lineRule="exact" w:before="3"/>
              <w:ind w:right="389"/>
              <w:rPr>
                <w:rFonts w:ascii="Calibri"/>
                <w:sz w:val="14"/>
              </w:rPr>
            </w:pPr>
            <w:r>
              <w:rPr>
                <w:rFonts w:ascii="Calibri"/>
                <w:w w:val="102"/>
                <w:sz w:val="14"/>
              </w:rPr>
              <w:t>D</w:t>
            </w:r>
          </w:p>
        </w:tc>
        <w:tc>
          <w:tcPr>
            <w:tcW w:w="485" w:type="dxa"/>
          </w:tcPr>
          <w:p>
            <w:pPr>
              <w:pStyle w:val="TableParagraph"/>
              <w:spacing w:line="169" w:lineRule="exact" w:before="3"/>
              <w:ind w:right="47"/>
              <w:rPr>
                <w:rFonts w:ascii="Calibri"/>
                <w:sz w:val="14"/>
              </w:rPr>
            </w:pPr>
            <w:r>
              <w:rPr>
                <w:rFonts w:ascii="Calibri"/>
                <w:w w:val="102"/>
                <w:sz w:val="14"/>
              </w:rPr>
              <w:t>-</w:t>
            </w:r>
          </w:p>
        </w:tc>
        <w:tc>
          <w:tcPr>
            <w:tcW w:w="445" w:type="dxa"/>
          </w:tcPr>
          <w:p>
            <w:pPr>
              <w:pStyle w:val="TableParagraph"/>
              <w:jc w:val="left"/>
              <w:rPr>
                <w:rFonts w:ascii="Times New Roman"/>
                <w:sz w:val="12"/>
              </w:rPr>
            </w:pPr>
          </w:p>
        </w:tc>
        <w:tc>
          <w:tcPr>
            <w:tcW w:w="1020" w:type="dxa"/>
          </w:tcPr>
          <w:p>
            <w:pPr>
              <w:pStyle w:val="TableParagraph"/>
              <w:spacing w:line="169" w:lineRule="exact" w:before="3"/>
              <w:ind w:right="341"/>
              <w:rPr>
                <w:rFonts w:ascii="Calibri"/>
                <w:sz w:val="14"/>
              </w:rPr>
            </w:pPr>
            <w:r>
              <w:rPr>
                <w:rFonts w:ascii="Calibri"/>
                <w:spacing w:val="-4"/>
                <w:sz w:val="14"/>
              </w:rPr>
              <w:t>9.00</w:t>
            </w:r>
          </w:p>
        </w:tc>
        <w:tc>
          <w:tcPr>
            <w:tcW w:w="1049" w:type="dxa"/>
          </w:tcPr>
          <w:p>
            <w:pPr>
              <w:pStyle w:val="TableParagraph"/>
              <w:spacing w:line="169" w:lineRule="exact" w:before="3"/>
              <w:ind w:left="332" w:right="296"/>
              <w:jc w:val="center"/>
              <w:rPr>
                <w:rFonts w:ascii="Calibri"/>
                <w:sz w:val="14"/>
              </w:rPr>
            </w:pPr>
            <w:r>
              <w:rPr>
                <w:rFonts w:ascii="Calibri"/>
                <w:spacing w:val="-4"/>
                <w:sz w:val="14"/>
              </w:rPr>
              <w:t>9.00</w:t>
            </w:r>
          </w:p>
        </w:tc>
        <w:tc>
          <w:tcPr>
            <w:tcW w:w="876" w:type="dxa"/>
          </w:tcPr>
          <w:p>
            <w:pPr>
              <w:pStyle w:val="TableParagraph"/>
              <w:spacing w:line="169" w:lineRule="exact" w:before="3"/>
              <w:ind w:right="69"/>
              <w:jc w:val="center"/>
              <w:rPr>
                <w:rFonts w:ascii="Calibri"/>
                <w:sz w:val="14"/>
              </w:rPr>
            </w:pPr>
            <w:r>
              <w:rPr>
                <w:rFonts w:ascii="Calibri"/>
                <w:w w:val="102"/>
                <w:sz w:val="14"/>
              </w:rPr>
              <w:t>-</w:t>
            </w:r>
          </w:p>
        </w:tc>
        <w:tc>
          <w:tcPr>
            <w:tcW w:w="560" w:type="dxa"/>
          </w:tcPr>
          <w:p>
            <w:pPr>
              <w:pStyle w:val="TableParagraph"/>
              <w:spacing w:line="169" w:lineRule="exact" w:before="3"/>
              <w:ind w:right="61"/>
              <w:rPr>
                <w:rFonts w:ascii="Calibri"/>
                <w:sz w:val="14"/>
              </w:rPr>
            </w:pPr>
            <w:r>
              <w:rPr>
                <w:rFonts w:ascii="Calibri"/>
                <w:w w:val="102"/>
                <w:sz w:val="14"/>
              </w:rPr>
              <w:t>-</w:t>
            </w:r>
          </w:p>
        </w:tc>
      </w:tr>
      <w:tr>
        <w:trPr>
          <w:trHeight w:val="192" w:hRule="atLeast"/>
        </w:trPr>
        <w:tc>
          <w:tcPr>
            <w:tcW w:w="4282" w:type="dxa"/>
          </w:tcPr>
          <w:p>
            <w:pPr>
              <w:pStyle w:val="TableParagraph"/>
              <w:spacing w:line="170" w:lineRule="exact"/>
              <w:ind w:left="19"/>
              <w:jc w:val="left"/>
              <w:rPr>
                <w:rFonts w:ascii="Calibri"/>
                <w:sz w:val="14"/>
              </w:rPr>
            </w:pPr>
            <w:r>
              <w:rPr>
                <w:rFonts w:ascii="Calibri"/>
                <w:sz w:val="14"/>
              </w:rPr>
              <w:t>NWM</w:t>
            </w:r>
            <w:r>
              <w:rPr>
                <w:rFonts w:ascii="Calibri"/>
                <w:spacing w:val="6"/>
                <w:sz w:val="14"/>
              </w:rPr>
              <w:t> </w:t>
            </w:r>
            <w:r>
              <w:rPr>
                <w:rFonts w:ascii="Calibri"/>
                <w:sz w:val="14"/>
              </w:rPr>
              <w:t>Gen</w:t>
            </w:r>
            <w:r>
              <w:rPr>
                <w:rFonts w:ascii="Calibri"/>
                <w:spacing w:val="8"/>
                <w:sz w:val="14"/>
              </w:rPr>
              <w:t> </w:t>
            </w:r>
            <w:r>
              <w:rPr>
                <w:rFonts w:ascii="Calibri"/>
                <w:sz w:val="14"/>
              </w:rPr>
              <w:t>Adm</w:t>
            </w:r>
            <w:r>
              <w:rPr>
                <w:rFonts w:ascii="Calibri"/>
                <w:spacing w:val="6"/>
                <w:sz w:val="14"/>
              </w:rPr>
              <w:t> </w:t>
            </w:r>
            <w:r>
              <w:rPr>
                <w:rFonts w:ascii="Calibri"/>
                <w:spacing w:val="-2"/>
                <w:sz w:val="14"/>
              </w:rPr>
              <w:t>School</w:t>
            </w:r>
          </w:p>
        </w:tc>
        <w:tc>
          <w:tcPr>
            <w:tcW w:w="2464" w:type="dxa"/>
          </w:tcPr>
          <w:p>
            <w:pPr>
              <w:pStyle w:val="TableParagraph"/>
              <w:spacing w:line="169" w:lineRule="exact" w:before="3"/>
              <w:ind w:right="389"/>
              <w:rPr>
                <w:rFonts w:ascii="Calibri"/>
                <w:sz w:val="14"/>
              </w:rPr>
            </w:pPr>
            <w:r>
              <w:rPr>
                <w:rFonts w:ascii="Calibri"/>
                <w:w w:val="102"/>
                <w:sz w:val="14"/>
              </w:rPr>
              <w:t>D</w:t>
            </w:r>
          </w:p>
        </w:tc>
        <w:tc>
          <w:tcPr>
            <w:tcW w:w="485" w:type="dxa"/>
          </w:tcPr>
          <w:p>
            <w:pPr>
              <w:pStyle w:val="TableParagraph"/>
              <w:spacing w:line="169" w:lineRule="exact" w:before="3"/>
              <w:ind w:right="47"/>
              <w:rPr>
                <w:rFonts w:ascii="Calibri"/>
                <w:sz w:val="14"/>
              </w:rPr>
            </w:pPr>
            <w:r>
              <w:rPr>
                <w:rFonts w:ascii="Calibri"/>
                <w:w w:val="102"/>
                <w:sz w:val="14"/>
              </w:rPr>
              <w:t>-</w:t>
            </w:r>
          </w:p>
        </w:tc>
        <w:tc>
          <w:tcPr>
            <w:tcW w:w="445" w:type="dxa"/>
          </w:tcPr>
          <w:p>
            <w:pPr>
              <w:pStyle w:val="TableParagraph"/>
              <w:jc w:val="left"/>
              <w:rPr>
                <w:rFonts w:ascii="Times New Roman"/>
                <w:sz w:val="12"/>
              </w:rPr>
            </w:pPr>
          </w:p>
        </w:tc>
        <w:tc>
          <w:tcPr>
            <w:tcW w:w="1020" w:type="dxa"/>
          </w:tcPr>
          <w:p>
            <w:pPr>
              <w:pStyle w:val="TableParagraph"/>
              <w:spacing w:line="169" w:lineRule="exact" w:before="3"/>
              <w:ind w:right="341"/>
              <w:rPr>
                <w:rFonts w:ascii="Calibri"/>
                <w:sz w:val="14"/>
              </w:rPr>
            </w:pPr>
            <w:r>
              <w:rPr>
                <w:rFonts w:ascii="Calibri"/>
                <w:spacing w:val="-4"/>
                <w:sz w:val="14"/>
              </w:rPr>
              <w:t>6.00</w:t>
            </w:r>
          </w:p>
        </w:tc>
        <w:tc>
          <w:tcPr>
            <w:tcW w:w="1049" w:type="dxa"/>
          </w:tcPr>
          <w:p>
            <w:pPr>
              <w:pStyle w:val="TableParagraph"/>
              <w:spacing w:line="169" w:lineRule="exact" w:before="3"/>
              <w:ind w:left="332" w:right="296"/>
              <w:jc w:val="center"/>
              <w:rPr>
                <w:rFonts w:ascii="Calibri"/>
                <w:sz w:val="14"/>
              </w:rPr>
            </w:pPr>
            <w:r>
              <w:rPr>
                <w:rFonts w:ascii="Calibri"/>
                <w:spacing w:val="-4"/>
                <w:sz w:val="14"/>
              </w:rPr>
              <w:t>6.00</w:t>
            </w:r>
          </w:p>
        </w:tc>
        <w:tc>
          <w:tcPr>
            <w:tcW w:w="876" w:type="dxa"/>
          </w:tcPr>
          <w:p>
            <w:pPr>
              <w:pStyle w:val="TableParagraph"/>
              <w:spacing w:line="169" w:lineRule="exact" w:before="3"/>
              <w:ind w:right="69"/>
              <w:jc w:val="center"/>
              <w:rPr>
                <w:rFonts w:ascii="Calibri"/>
                <w:sz w:val="14"/>
              </w:rPr>
            </w:pPr>
            <w:r>
              <w:rPr>
                <w:rFonts w:ascii="Calibri"/>
                <w:w w:val="102"/>
                <w:sz w:val="14"/>
              </w:rPr>
              <w:t>-</w:t>
            </w:r>
          </w:p>
        </w:tc>
        <w:tc>
          <w:tcPr>
            <w:tcW w:w="560" w:type="dxa"/>
          </w:tcPr>
          <w:p>
            <w:pPr>
              <w:pStyle w:val="TableParagraph"/>
              <w:spacing w:line="169" w:lineRule="exact" w:before="3"/>
              <w:ind w:right="61"/>
              <w:rPr>
                <w:rFonts w:ascii="Calibri"/>
                <w:sz w:val="14"/>
              </w:rPr>
            </w:pPr>
            <w:r>
              <w:rPr>
                <w:rFonts w:ascii="Calibri"/>
                <w:w w:val="102"/>
                <w:sz w:val="14"/>
              </w:rPr>
              <w:t>-</w:t>
            </w:r>
          </w:p>
        </w:tc>
      </w:tr>
      <w:tr>
        <w:trPr>
          <w:trHeight w:val="191" w:hRule="atLeast"/>
        </w:trPr>
        <w:tc>
          <w:tcPr>
            <w:tcW w:w="4282" w:type="dxa"/>
          </w:tcPr>
          <w:p>
            <w:pPr>
              <w:pStyle w:val="TableParagraph"/>
              <w:spacing w:line="170" w:lineRule="exact"/>
              <w:ind w:left="19"/>
              <w:jc w:val="left"/>
              <w:rPr>
                <w:rFonts w:ascii="Calibri"/>
                <w:sz w:val="14"/>
              </w:rPr>
            </w:pPr>
            <w:r>
              <w:rPr>
                <w:rFonts w:ascii="Calibri"/>
                <w:sz w:val="14"/>
              </w:rPr>
              <w:t>NWM</w:t>
            </w:r>
            <w:r>
              <w:rPr>
                <w:rFonts w:ascii="Calibri"/>
                <w:spacing w:val="6"/>
                <w:sz w:val="14"/>
              </w:rPr>
              <w:t> </w:t>
            </w:r>
            <w:r>
              <w:rPr>
                <w:rFonts w:ascii="Calibri"/>
                <w:sz w:val="14"/>
              </w:rPr>
              <w:t>Gen</w:t>
            </w:r>
            <w:r>
              <w:rPr>
                <w:rFonts w:ascii="Calibri"/>
                <w:spacing w:val="9"/>
                <w:sz w:val="14"/>
              </w:rPr>
              <w:t> </w:t>
            </w:r>
            <w:r>
              <w:rPr>
                <w:rFonts w:ascii="Calibri"/>
                <w:sz w:val="14"/>
              </w:rPr>
              <w:t>Adm</w:t>
            </w:r>
            <w:r>
              <w:rPr>
                <w:rFonts w:ascii="Calibri"/>
                <w:spacing w:val="8"/>
                <w:sz w:val="14"/>
              </w:rPr>
              <w:t> </w:t>
            </w:r>
            <w:r>
              <w:rPr>
                <w:rFonts w:ascii="Calibri"/>
                <w:sz w:val="14"/>
              </w:rPr>
              <w:t>Pre-School</w:t>
            </w:r>
            <w:r>
              <w:rPr>
                <w:rFonts w:ascii="Calibri"/>
                <w:spacing w:val="8"/>
                <w:sz w:val="14"/>
              </w:rPr>
              <w:t> </w:t>
            </w:r>
            <w:r>
              <w:rPr>
                <w:rFonts w:ascii="Calibri"/>
                <w:sz w:val="14"/>
              </w:rPr>
              <w:t>-</w:t>
            </w:r>
            <w:r>
              <w:rPr>
                <w:rFonts w:ascii="Calibri"/>
                <w:spacing w:val="7"/>
                <w:sz w:val="14"/>
              </w:rPr>
              <w:t> </w:t>
            </w:r>
            <w:r>
              <w:rPr>
                <w:rFonts w:ascii="Calibri"/>
                <w:spacing w:val="-4"/>
                <w:sz w:val="14"/>
              </w:rPr>
              <w:t>Group</w:t>
            </w:r>
          </w:p>
        </w:tc>
        <w:tc>
          <w:tcPr>
            <w:tcW w:w="2464" w:type="dxa"/>
          </w:tcPr>
          <w:p>
            <w:pPr>
              <w:pStyle w:val="TableParagraph"/>
              <w:spacing w:line="169" w:lineRule="exact" w:before="3"/>
              <w:ind w:right="389"/>
              <w:rPr>
                <w:rFonts w:ascii="Calibri"/>
                <w:sz w:val="14"/>
              </w:rPr>
            </w:pPr>
            <w:r>
              <w:rPr>
                <w:rFonts w:ascii="Calibri"/>
                <w:w w:val="102"/>
                <w:sz w:val="14"/>
              </w:rPr>
              <w:t>D</w:t>
            </w:r>
          </w:p>
        </w:tc>
        <w:tc>
          <w:tcPr>
            <w:tcW w:w="485" w:type="dxa"/>
          </w:tcPr>
          <w:p>
            <w:pPr>
              <w:pStyle w:val="TableParagraph"/>
              <w:spacing w:line="169" w:lineRule="exact" w:before="3"/>
              <w:ind w:right="47"/>
              <w:rPr>
                <w:rFonts w:ascii="Calibri"/>
                <w:sz w:val="14"/>
              </w:rPr>
            </w:pPr>
            <w:r>
              <w:rPr>
                <w:rFonts w:ascii="Calibri"/>
                <w:w w:val="102"/>
                <w:sz w:val="14"/>
              </w:rPr>
              <w:t>-</w:t>
            </w:r>
          </w:p>
        </w:tc>
        <w:tc>
          <w:tcPr>
            <w:tcW w:w="445" w:type="dxa"/>
          </w:tcPr>
          <w:p>
            <w:pPr>
              <w:pStyle w:val="TableParagraph"/>
              <w:jc w:val="left"/>
              <w:rPr>
                <w:rFonts w:ascii="Times New Roman"/>
                <w:sz w:val="12"/>
              </w:rPr>
            </w:pPr>
          </w:p>
        </w:tc>
        <w:tc>
          <w:tcPr>
            <w:tcW w:w="1020" w:type="dxa"/>
          </w:tcPr>
          <w:p>
            <w:pPr>
              <w:pStyle w:val="TableParagraph"/>
              <w:spacing w:line="169" w:lineRule="exact" w:before="3"/>
              <w:ind w:right="341"/>
              <w:rPr>
                <w:rFonts w:ascii="Calibri"/>
                <w:sz w:val="14"/>
              </w:rPr>
            </w:pPr>
            <w:r>
              <w:rPr>
                <w:rFonts w:ascii="Calibri"/>
                <w:spacing w:val="-4"/>
                <w:sz w:val="14"/>
              </w:rPr>
              <w:t>7.00</w:t>
            </w:r>
          </w:p>
        </w:tc>
        <w:tc>
          <w:tcPr>
            <w:tcW w:w="1049" w:type="dxa"/>
          </w:tcPr>
          <w:p>
            <w:pPr>
              <w:pStyle w:val="TableParagraph"/>
              <w:spacing w:line="169" w:lineRule="exact" w:before="3"/>
              <w:ind w:left="332" w:right="296"/>
              <w:jc w:val="center"/>
              <w:rPr>
                <w:rFonts w:ascii="Calibri"/>
                <w:sz w:val="14"/>
              </w:rPr>
            </w:pPr>
            <w:r>
              <w:rPr>
                <w:rFonts w:ascii="Calibri"/>
                <w:spacing w:val="-4"/>
                <w:sz w:val="14"/>
              </w:rPr>
              <w:t>7.00</w:t>
            </w:r>
          </w:p>
        </w:tc>
        <w:tc>
          <w:tcPr>
            <w:tcW w:w="876" w:type="dxa"/>
          </w:tcPr>
          <w:p>
            <w:pPr>
              <w:pStyle w:val="TableParagraph"/>
              <w:spacing w:line="169" w:lineRule="exact" w:before="3"/>
              <w:ind w:right="69"/>
              <w:jc w:val="center"/>
              <w:rPr>
                <w:rFonts w:ascii="Calibri"/>
                <w:sz w:val="14"/>
              </w:rPr>
            </w:pPr>
            <w:r>
              <w:rPr>
                <w:rFonts w:ascii="Calibri"/>
                <w:w w:val="102"/>
                <w:sz w:val="14"/>
              </w:rPr>
              <w:t>-</w:t>
            </w:r>
          </w:p>
        </w:tc>
        <w:tc>
          <w:tcPr>
            <w:tcW w:w="560" w:type="dxa"/>
          </w:tcPr>
          <w:p>
            <w:pPr>
              <w:pStyle w:val="TableParagraph"/>
              <w:spacing w:line="169" w:lineRule="exact" w:before="3"/>
              <w:ind w:right="61"/>
              <w:rPr>
                <w:rFonts w:ascii="Calibri"/>
                <w:sz w:val="14"/>
              </w:rPr>
            </w:pPr>
            <w:r>
              <w:rPr>
                <w:rFonts w:ascii="Calibri"/>
                <w:w w:val="102"/>
                <w:sz w:val="14"/>
              </w:rPr>
              <w:t>-</w:t>
            </w:r>
          </w:p>
        </w:tc>
      </w:tr>
      <w:tr>
        <w:trPr>
          <w:trHeight w:val="167" w:hRule="atLeast"/>
        </w:trPr>
        <w:tc>
          <w:tcPr>
            <w:tcW w:w="4282" w:type="dxa"/>
          </w:tcPr>
          <w:p>
            <w:pPr>
              <w:pStyle w:val="TableParagraph"/>
              <w:spacing w:line="148" w:lineRule="exact"/>
              <w:ind w:left="19"/>
              <w:jc w:val="left"/>
              <w:rPr>
                <w:rFonts w:ascii="Calibri"/>
                <w:sz w:val="14"/>
              </w:rPr>
            </w:pPr>
            <w:r>
              <w:rPr>
                <w:rFonts w:ascii="Calibri"/>
                <w:sz w:val="14"/>
              </w:rPr>
              <w:t>NWM</w:t>
            </w:r>
            <w:r>
              <w:rPr>
                <w:rFonts w:ascii="Calibri"/>
                <w:spacing w:val="6"/>
                <w:sz w:val="14"/>
              </w:rPr>
              <w:t> </w:t>
            </w:r>
            <w:r>
              <w:rPr>
                <w:rFonts w:ascii="Calibri"/>
                <w:sz w:val="14"/>
              </w:rPr>
              <w:t>Gen</w:t>
            </w:r>
            <w:r>
              <w:rPr>
                <w:rFonts w:ascii="Calibri"/>
                <w:spacing w:val="8"/>
                <w:sz w:val="14"/>
              </w:rPr>
              <w:t> </w:t>
            </w:r>
            <w:r>
              <w:rPr>
                <w:rFonts w:ascii="Calibri"/>
                <w:sz w:val="14"/>
              </w:rPr>
              <w:t>Adm</w:t>
            </w:r>
            <w:r>
              <w:rPr>
                <w:rFonts w:ascii="Calibri"/>
                <w:spacing w:val="7"/>
                <w:sz w:val="14"/>
              </w:rPr>
              <w:t> </w:t>
            </w:r>
            <w:r>
              <w:rPr>
                <w:rFonts w:ascii="Calibri"/>
                <w:sz w:val="14"/>
              </w:rPr>
              <w:t>Pre-School</w:t>
            </w:r>
            <w:r>
              <w:rPr>
                <w:rFonts w:ascii="Calibri"/>
                <w:spacing w:val="8"/>
                <w:sz w:val="14"/>
              </w:rPr>
              <w:t> </w:t>
            </w:r>
            <w:r>
              <w:rPr>
                <w:rFonts w:ascii="Calibri"/>
                <w:sz w:val="14"/>
              </w:rPr>
              <w:t>-</w:t>
            </w:r>
            <w:r>
              <w:rPr>
                <w:rFonts w:ascii="Calibri"/>
                <w:spacing w:val="7"/>
                <w:sz w:val="14"/>
              </w:rPr>
              <w:t> </w:t>
            </w:r>
            <w:r>
              <w:rPr>
                <w:rFonts w:ascii="Calibri"/>
                <w:spacing w:val="-2"/>
                <w:sz w:val="14"/>
              </w:rPr>
              <w:t>Individual</w:t>
            </w:r>
          </w:p>
        </w:tc>
        <w:tc>
          <w:tcPr>
            <w:tcW w:w="2464" w:type="dxa"/>
          </w:tcPr>
          <w:p>
            <w:pPr>
              <w:pStyle w:val="TableParagraph"/>
              <w:spacing w:line="145" w:lineRule="exact" w:before="3"/>
              <w:ind w:right="389"/>
              <w:rPr>
                <w:rFonts w:ascii="Calibri"/>
                <w:sz w:val="14"/>
              </w:rPr>
            </w:pPr>
            <w:r>
              <w:rPr>
                <w:rFonts w:ascii="Calibri"/>
                <w:w w:val="102"/>
                <w:sz w:val="14"/>
              </w:rPr>
              <w:t>D</w:t>
            </w:r>
          </w:p>
        </w:tc>
        <w:tc>
          <w:tcPr>
            <w:tcW w:w="485" w:type="dxa"/>
          </w:tcPr>
          <w:p>
            <w:pPr>
              <w:pStyle w:val="TableParagraph"/>
              <w:jc w:val="left"/>
              <w:rPr>
                <w:rFonts w:ascii="Times New Roman"/>
                <w:sz w:val="10"/>
              </w:rPr>
            </w:pPr>
          </w:p>
        </w:tc>
        <w:tc>
          <w:tcPr>
            <w:tcW w:w="445" w:type="dxa"/>
          </w:tcPr>
          <w:p>
            <w:pPr>
              <w:pStyle w:val="TableParagraph"/>
              <w:spacing w:line="145" w:lineRule="exact" w:before="3"/>
              <w:ind w:left="50"/>
              <w:jc w:val="left"/>
              <w:rPr>
                <w:rFonts w:ascii="Calibri"/>
                <w:sz w:val="14"/>
              </w:rPr>
            </w:pPr>
            <w:r>
              <w:rPr>
                <w:rFonts w:ascii="Calibri"/>
                <w:w w:val="102"/>
                <w:sz w:val="14"/>
              </w:rPr>
              <w:t>-</w:t>
            </w:r>
          </w:p>
        </w:tc>
        <w:tc>
          <w:tcPr>
            <w:tcW w:w="1020" w:type="dxa"/>
          </w:tcPr>
          <w:p>
            <w:pPr>
              <w:pStyle w:val="TableParagraph"/>
              <w:spacing w:line="145" w:lineRule="exact" w:before="3"/>
              <w:ind w:right="341"/>
              <w:rPr>
                <w:rFonts w:ascii="Calibri"/>
                <w:sz w:val="14"/>
              </w:rPr>
            </w:pPr>
            <w:r>
              <w:rPr>
                <w:rFonts w:ascii="Calibri"/>
                <w:spacing w:val="-2"/>
                <w:sz w:val="14"/>
              </w:rPr>
              <w:t>11.00</w:t>
            </w:r>
          </w:p>
        </w:tc>
        <w:tc>
          <w:tcPr>
            <w:tcW w:w="1049" w:type="dxa"/>
          </w:tcPr>
          <w:p>
            <w:pPr>
              <w:pStyle w:val="TableParagraph"/>
              <w:spacing w:line="145" w:lineRule="exact" w:before="3"/>
              <w:ind w:left="332" w:right="365"/>
              <w:jc w:val="center"/>
              <w:rPr>
                <w:rFonts w:ascii="Calibri"/>
                <w:sz w:val="14"/>
              </w:rPr>
            </w:pPr>
            <w:r>
              <w:rPr>
                <w:rFonts w:ascii="Calibri"/>
                <w:spacing w:val="-2"/>
                <w:sz w:val="14"/>
              </w:rPr>
              <w:t>11.00</w:t>
            </w:r>
          </w:p>
        </w:tc>
        <w:tc>
          <w:tcPr>
            <w:tcW w:w="876" w:type="dxa"/>
          </w:tcPr>
          <w:p>
            <w:pPr>
              <w:pStyle w:val="TableParagraph"/>
              <w:spacing w:line="145" w:lineRule="exact" w:before="3"/>
              <w:ind w:right="69"/>
              <w:jc w:val="center"/>
              <w:rPr>
                <w:rFonts w:ascii="Calibri"/>
                <w:sz w:val="14"/>
              </w:rPr>
            </w:pPr>
            <w:r>
              <w:rPr>
                <w:rFonts w:ascii="Calibri"/>
                <w:w w:val="102"/>
                <w:sz w:val="14"/>
              </w:rPr>
              <w:t>-</w:t>
            </w:r>
          </w:p>
        </w:tc>
        <w:tc>
          <w:tcPr>
            <w:tcW w:w="560" w:type="dxa"/>
          </w:tcPr>
          <w:p>
            <w:pPr>
              <w:pStyle w:val="TableParagraph"/>
              <w:spacing w:line="145" w:lineRule="exact" w:before="3"/>
              <w:ind w:right="61"/>
              <w:rPr>
                <w:rFonts w:ascii="Calibri"/>
                <w:sz w:val="14"/>
              </w:rPr>
            </w:pPr>
            <w:r>
              <w:rPr>
                <w:rFonts w:ascii="Calibri"/>
                <w:w w:val="102"/>
                <w:sz w:val="14"/>
              </w:rPr>
              <w:t>-</w:t>
            </w:r>
          </w:p>
        </w:tc>
      </w:tr>
    </w:tbl>
    <w:p>
      <w:pPr>
        <w:pStyle w:val="BodyText"/>
        <w:spacing w:before="6"/>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9"/>
        <w:gridCol w:w="2822"/>
        <w:gridCol w:w="1505"/>
        <w:gridCol w:w="1048"/>
        <w:gridCol w:w="875"/>
        <w:gridCol w:w="559"/>
      </w:tblGrid>
      <w:tr>
        <w:trPr>
          <w:trHeight w:val="271" w:hRule="atLeast"/>
        </w:trPr>
        <w:tc>
          <w:tcPr>
            <w:tcW w:w="11178" w:type="dxa"/>
            <w:gridSpan w:val="6"/>
            <w:shd w:val="clear" w:color="auto" w:fill="BEBEBE"/>
          </w:tcPr>
          <w:p>
            <w:pPr>
              <w:pStyle w:val="TableParagraph"/>
              <w:spacing w:before="54"/>
              <w:ind w:left="19"/>
              <w:jc w:val="left"/>
              <w:rPr>
                <w:rFonts w:ascii="Calibri"/>
                <w:b/>
                <w:sz w:val="14"/>
              </w:rPr>
            </w:pPr>
            <w:r>
              <w:rPr>
                <w:rFonts w:ascii="Calibri"/>
                <w:b/>
                <w:sz w:val="14"/>
              </w:rPr>
              <w:t>National</w:t>
            </w:r>
            <w:r>
              <w:rPr>
                <w:rFonts w:ascii="Calibri"/>
                <w:b/>
                <w:spacing w:val="6"/>
                <w:sz w:val="14"/>
              </w:rPr>
              <w:t> </w:t>
            </w:r>
            <w:r>
              <w:rPr>
                <w:rFonts w:ascii="Calibri"/>
                <w:b/>
                <w:sz w:val="14"/>
              </w:rPr>
              <w:t>Wool</w:t>
            </w:r>
            <w:r>
              <w:rPr>
                <w:rFonts w:ascii="Calibri"/>
                <w:b/>
                <w:spacing w:val="7"/>
                <w:sz w:val="14"/>
              </w:rPr>
              <w:t> </w:t>
            </w:r>
            <w:r>
              <w:rPr>
                <w:rFonts w:ascii="Calibri"/>
                <w:b/>
                <w:sz w:val="14"/>
              </w:rPr>
              <w:t>Museum</w:t>
            </w:r>
            <w:r>
              <w:rPr>
                <w:rFonts w:ascii="Calibri"/>
                <w:b/>
                <w:spacing w:val="6"/>
                <w:sz w:val="14"/>
              </w:rPr>
              <w:t> </w:t>
            </w:r>
            <w:r>
              <w:rPr>
                <w:rFonts w:ascii="Calibri"/>
                <w:b/>
                <w:sz w:val="14"/>
              </w:rPr>
              <w:t>-</w:t>
            </w:r>
            <w:r>
              <w:rPr>
                <w:rFonts w:ascii="Calibri"/>
                <w:b/>
                <w:spacing w:val="6"/>
                <w:sz w:val="14"/>
              </w:rPr>
              <w:t> </w:t>
            </w:r>
            <w:r>
              <w:rPr>
                <w:rFonts w:ascii="Calibri"/>
                <w:b/>
                <w:spacing w:val="-2"/>
                <w:sz w:val="14"/>
              </w:rPr>
              <w:t>Memberships</w:t>
            </w:r>
          </w:p>
        </w:tc>
      </w:tr>
      <w:tr>
        <w:trPr>
          <w:trHeight w:val="196" w:hRule="atLeast"/>
        </w:trPr>
        <w:tc>
          <w:tcPr>
            <w:tcW w:w="4369" w:type="dxa"/>
          </w:tcPr>
          <w:p>
            <w:pPr>
              <w:pStyle w:val="TableParagraph"/>
              <w:spacing w:before="3"/>
              <w:ind w:left="19"/>
              <w:jc w:val="left"/>
              <w:rPr>
                <w:rFonts w:ascii="Calibri"/>
                <w:sz w:val="14"/>
              </w:rPr>
            </w:pPr>
            <w:r>
              <w:rPr>
                <w:rFonts w:ascii="Calibri"/>
                <w:sz w:val="14"/>
              </w:rPr>
              <w:t>NWM</w:t>
            </w:r>
            <w:r>
              <w:rPr>
                <w:rFonts w:ascii="Calibri"/>
                <w:spacing w:val="7"/>
                <w:sz w:val="14"/>
              </w:rPr>
              <w:t> </w:t>
            </w:r>
            <w:r>
              <w:rPr>
                <w:rFonts w:ascii="Calibri"/>
                <w:sz w:val="14"/>
              </w:rPr>
              <w:t>M/Ship</w:t>
            </w:r>
            <w:r>
              <w:rPr>
                <w:rFonts w:ascii="Calibri"/>
                <w:spacing w:val="10"/>
                <w:sz w:val="14"/>
              </w:rPr>
              <w:t> </w:t>
            </w:r>
            <w:r>
              <w:rPr>
                <w:rFonts w:ascii="Calibri"/>
                <w:spacing w:val="-2"/>
                <w:sz w:val="14"/>
              </w:rPr>
              <w:t>Adult</w:t>
            </w:r>
          </w:p>
        </w:tc>
        <w:tc>
          <w:tcPr>
            <w:tcW w:w="2822" w:type="dxa"/>
          </w:tcPr>
          <w:p>
            <w:pPr>
              <w:pStyle w:val="TableParagraph"/>
              <w:spacing w:line="169" w:lineRule="exact" w:before="8"/>
              <w:ind w:right="834"/>
              <w:rPr>
                <w:rFonts w:ascii="Calibri"/>
                <w:sz w:val="14"/>
              </w:rPr>
            </w:pPr>
            <w:r>
              <w:rPr>
                <w:rFonts w:ascii="Calibri"/>
                <w:w w:val="102"/>
                <w:sz w:val="14"/>
              </w:rPr>
              <w:t>D</w:t>
            </w:r>
          </w:p>
        </w:tc>
        <w:tc>
          <w:tcPr>
            <w:tcW w:w="1505" w:type="dxa"/>
          </w:tcPr>
          <w:p>
            <w:pPr>
              <w:pStyle w:val="TableParagraph"/>
              <w:spacing w:line="169" w:lineRule="exact" w:before="8"/>
              <w:ind w:right="341"/>
              <w:rPr>
                <w:rFonts w:ascii="Calibri"/>
                <w:sz w:val="14"/>
              </w:rPr>
            </w:pPr>
            <w:r>
              <w:rPr>
                <w:rFonts w:ascii="Calibri"/>
                <w:spacing w:val="-2"/>
                <w:sz w:val="14"/>
              </w:rPr>
              <w:t>45.00</w:t>
            </w:r>
          </w:p>
        </w:tc>
        <w:tc>
          <w:tcPr>
            <w:tcW w:w="1048" w:type="dxa"/>
          </w:tcPr>
          <w:p>
            <w:pPr>
              <w:pStyle w:val="TableParagraph"/>
              <w:spacing w:line="169" w:lineRule="exact" w:before="8"/>
              <w:ind w:left="331" w:right="363"/>
              <w:jc w:val="center"/>
              <w:rPr>
                <w:rFonts w:ascii="Calibri"/>
                <w:sz w:val="14"/>
              </w:rPr>
            </w:pPr>
            <w:r>
              <w:rPr>
                <w:rFonts w:ascii="Calibri"/>
                <w:spacing w:val="-2"/>
                <w:sz w:val="14"/>
              </w:rPr>
              <w:t>45.00</w:t>
            </w:r>
          </w:p>
        </w:tc>
        <w:tc>
          <w:tcPr>
            <w:tcW w:w="875" w:type="dxa"/>
          </w:tcPr>
          <w:p>
            <w:pPr>
              <w:pStyle w:val="TableParagraph"/>
              <w:jc w:val="left"/>
              <w:rPr>
                <w:rFonts w:ascii="Times New Roman"/>
                <w:sz w:val="12"/>
              </w:rPr>
            </w:pPr>
          </w:p>
        </w:tc>
        <w:tc>
          <w:tcPr>
            <w:tcW w:w="559" w:type="dxa"/>
          </w:tcPr>
          <w:p>
            <w:pPr>
              <w:pStyle w:val="TableParagraph"/>
              <w:spacing w:line="169" w:lineRule="exact" w:before="8"/>
              <w:ind w:right="58"/>
              <w:rPr>
                <w:rFonts w:ascii="Calibri"/>
                <w:sz w:val="14"/>
              </w:rPr>
            </w:pPr>
            <w:r>
              <w:rPr>
                <w:rFonts w:ascii="Calibri"/>
                <w:w w:val="102"/>
                <w:sz w:val="14"/>
              </w:rPr>
              <w:t>-</w:t>
            </w:r>
          </w:p>
        </w:tc>
      </w:tr>
      <w:tr>
        <w:trPr>
          <w:trHeight w:val="192" w:hRule="atLeast"/>
        </w:trPr>
        <w:tc>
          <w:tcPr>
            <w:tcW w:w="4369" w:type="dxa"/>
          </w:tcPr>
          <w:p>
            <w:pPr>
              <w:pStyle w:val="TableParagraph"/>
              <w:spacing w:line="170" w:lineRule="exact"/>
              <w:ind w:left="19"/>
              <w:jc w:val="left"/>
              <w:rPr>
                <w:rFonts w:ascii="Calibri"/>
                <w:sz w:val="14"/>
              </w:rPr>
            </w:pPr>
            <w:r>
              <w:rPr>
                <w:rFonts w:ascii="Calibri"/>
                <w:sz w:val="14"/>
              </w:rPr>
              <w:t>NWM</w:t>
            </w:r>
            <w:r>
              <w:rPr>
                <w:rFonts w:ascii="Calibri"/>
                <w:spacing w:val="7"/>
                <w:sz w:val="14"/>
              </w:rPr>
              <w:t> </w:t>
            </w:r>
            <w:r>
              <w:rPr>
                <w:rFonts w:ascii="Calibri"/>
                <w:sz w:val="14"/>
              </w:rPr>
              <w:t>M/Ship</w:t>
            </w:r>
            <w:r>
              <w:rPr>
                <w:rFonts w:ascii="Calibri"/>
                <w:spacing w:val="10"/>
                <w:sz w:val="14"/>
              </w:rPr>
              <w:t> </w:t>
            </w:r>
            <w:r>
              <w:rPr>
                <w:rFonts w:ascii="Calibri"/>
                <w:spacing w:val="-2"/>
                <w:sz w:val="14"/>
              </w:rPr>
              <w:t>Senior/Student/Concession</w:t>
            </w:r>
          </w:p>
        </w:tc>
        <w:tc>
          <w:tcPr>
            <w:tcW w:w="2822" w:type="dxa"/>
          </w:tcPr>
          <w:p>
            <w:pPr>
              <w:pStyle w:val="TableParagraph"/>
              <w:spacing w:line="169" w:lineRule="exact" w:before="3"/>
              <w:ind w:right="834"/>
              <w:rPr>
                <w:rFonts w:ascii="Calibri"/>
                <w:sz w:val="14"/>
              </w:rPr>
            </w:pPr>
            <w:r>
              <w:rPr>
                <w:rFonts w:ascii="Calibri"/>
                <w:w w:val="102"/>
                <w:sz w:val="14"/>
              </w:rPr>
              <w:t>D</w:t>
            </w:r>
          </w:p>
        </w:tc>
        <w:tc>
          <w:tcPr>
            <w:tcW w:w="1505" w:type="dxa"/>
          </w:tcPr>
          <w:p>
            <w:pPr>
              <w:pStyle w:val="TableParagraph"/>
              <w:spacing w:line="169" w:lineRule="exact" w:before="3"/>
              <w:ind w:right="341"/>
              <w:rPr>
                <w:rFonts w:ascii="Calibri"/>
                <w:sz w:val="14"/>
              </w:rPr>
            </w:pPr>
            <w:r>
              <w:rPr>
                <w:rFonts w:ascii="Calibri"/>
                <w:spacing w:val="-2"/>
                <w:sz w:val="14"/>
              </w:rPr>
              <w:t>35.00</w:t>
            </w:r>
          </w:p>
        </w:tc>
        <w:tc>
          <w:tcPr>
            <w:tcW w:w="1048" w:type="dxa"/>
          </w:tcPr>
          <w:p>
            <w:pPr>
              <w:pStyle w:val="TableParagraph"/>
              <w:spacing w:line="169" w:lineRule="exact" w:before="3"/>
              <w:ind w:left="331" w:right="363"/>
              <w:jc w:val="center"/>
              <w:rPr>
                <w:rFonts w:ascii="Calibri"/>
                <w:sz w:val="14"/>
              </w:rPr>
            </w:pPr>
            <w:r>
              <w:rPr>
                <w:rFonts w:ascii="Calibri"/>
                <w:spacing w:val="-2"/>
                <w:sz w:val="14"/>
              </w:rPr>
              <w:t>35.00</w:t>
            </w:r>
          </w:p>
        </w:tc>
        <w:tc>
          <w:tcPr>
            <w:tcW w:w="875" w:type="dxa"/>
          </w:tcPr>
          <w:p>
            <w:pPr>
              <w:pStyle w:val="TableParagraph"/>
              <w:spacing w:line="169" w:lineRule="exact" w:before="3"/>
              <w:ind w:right="66"/>
              <w:jc w:val="center"/>
              <w:rPr>
                <w:rFonts w:ascii="Calibri"/>
                <w:sz w:val="14"/>
              </w:rPr>
            </w:pPr>
            <w:r>
              <w:rPr>
                <w:rFonts w:ascii="Calibri"/>
                <w:w w:val="102"/>
                <w:sz w:val="14"/>
              </w:rPr>
              <w:t>-</w:t>
            </w:r>
          </w:p>
        </w:tc>
        <w:tc>
          <w:tcPr>
            <w:tcW w:w="559" w:type="dxa"/>
          </w:tcPr>
          <w:p>
            <w:pPr>
              <w:pStyle w:val="TableParagraph"/>
              <w:spacing w:line="169" w:lineRule="exact" w:before="3"/>
              <w:ind w:right="58"/>
              <w:rPr>
                <w:rFonts w:ascii="Calibri"/>
                <w:sz w:val="14"/>
              </w:rPr>
            </w:pPr>
            <w:r>
              <w:rPr>
                <w:rFonts w:ascii="Calibri"/>
                <w:w w:val="102"/>
                <w:sz w:val="14"/>
              </w:rPr>
              <w:t>-</w:t>
            </w:r>
          </w:p>
        </w:tc>
      </w:tr>
      <w:tr>
        <w:trPr>
          <w:trHeight w:val="167" w:hRule="atLeast"/>
        </w:trPr>
        <w:tc>
          <w:tcPr>
            <w:tcW w:w="4369" w:type="dxa"/>
          </w:tcPr>
          <w:p>
            <w:pPr>
              <w:pStyle w:val="TableParagraph"/>
              <w:spacing w:line="148" w:lineRule="exact"/>
              <w:ind w:left="19"/>
              <w:jc w:val="left"/>
              <w:rPr>
                <w:rFonts w:ascii="Calibri"/>
                <w:sz w:val="14"/>
              </w:rPr>
            </w:pPr>
            <w:r>
              <w:rPr>
                <w:rFonts w:ascii="Calibri"/>
                <w:sz w:val="14"/>
              </w:rPr>
              <w:t>NWM</w:t>
            </w:r>
            <w:r>
              <w:rPr>
                <w:rFonts w:ascii="Calibri"/>
                <w:spacing w:val="7"/>
                <w:sz w:val="14"/>
              </w:rPr>
              <w:t> </w:t>
            </w:r>
            <w:r>
              <w:rPr>
                <w:rFonts w:ascii="Calibri"/>
                <w:sz w:val="14"/>
              </w:rPr>
              <w:t>M/Ship</w:t>
            </w:r>
            <w:r>
              <w:rPr>
                <w:rFonts w:ascii="Calibri"/>
                <w:spacing w:val="11"/>
                <w:sz w:val="14"/>
              </w:rPr>
              <w:t> </w:t>
            </w:r>
            <w:r>
              <w:rPr>
                <w:rFonts w:ascii="Calibri"/>
                <w:spacing w:val="-2"/>
                <w:sz w:val="14"/>
              </w:rPr>
              <w:t>Family</w:t>
            </w:r>
          </w:p>
        </w:tc>
        <w:tc>
          <w:tcPr>
            <w:tcW w:w="2822" w:type="dxa"/>
          </w:tcPr>
          <w:p>
            <w:pPr>
              <w:pStyle w:val="TableParagraph"/>
              <w:spacing w:line="145" w:lineRule="exact" w:before="3"/>
              <w:ind w:right="834"/>
              <w:rPr>
                <w:rFonts w:ascii="Calibri"/>
                <w:sz w:val="14"/>
              </w:rPr>
            </w:pPr>
            <w:r>
              <w:rPr>
                <w:rFonts w:ascii="Calibri"/>
                <w:w w:val="102"/>
                <w:sz w:val="14"/>
              </w:rPr>
              <w:t>D</w:t>
            </w:r>
          </w:p>
        </w:tc>
        <w:tc>
          <w:tcPr>
            <w:tcW w:w="1505" w:type="dxa"/>
          </w:tcPr>
          <w:p>
            <w:pPr>
              <w:pStyle w:val="TableParagraph"/>
              <w:spacing w:line="145" w:lineRule="exact" w:before="3"/>
              <w:ind w:right="341"/>
              <w:rPr>
                <w:rFonts w:ascii="Calibri"/>
                <w:sz w:val="14"/>
              </w:rPr>
            </w:pPr>
            <w:r>
              <w:rPr>
                <w:rFonts w:ascii="Calibri"/>
                <w:spacing w:val="-2"/>
                <w:sz w:val="14"/>
              </w:rPr>
              <w:t>70.00</w:t>
            </w:r>
          </w:p>
        </w:tc>
        <w:tc>
          <w:tcPr>
            <w:tcW w:w="1048" w:type="dxa"/>
          </w:tcPr>
          <w:p>
            <w:pPr>
              <w:pStyle w:val="TableParagraph"/>
              <w:spacing w:line="145" w:lineRule="exact" w:before="3"/>
              <w:ind w:left="331" w:right="363"/>
              <w:jc w:val="center"/>
              <w:rPr>
                <w:rFonts w:ascii="Calibri"/>
                <w:sz w:val="14"/>
              </w:rPr>
            </w:pPr>
            <w:r>
              <w:rPr>
                <w:rFonts w:ascii="Calibri"/>
                <w:spacing w:val="-2"/>
                <w:sz w:val="14"/>
              </w:rPr>
              <w:t>70.00</w:t>
            </w:r>
          </w:p>
        </w:tc>
        <w:tc>
          <w:tcPr>
            <w:tcW w:w="875" w:type="dxa"/>
          </w:tcPr>
          <w:p>
            <w:pPr>
              <w:pStyle w:val="TableParagraph"/>
              <w:spacing w:line="145" w:lineRule="exact" w:before="3"/>
              <w:ind w:right="66"/>
              <w:jc w:val="center"/>
              <w:rPr>
                <w:rFonts w:ascii="Calibri"/>
                <w:sz w:val="14"/>
              </w:rPr>
            </w:pPr>
            <w:r>
              <w:rPr>
                <w:rFonts w:ascii="Calibri"/>
                <w:w w:val="102"/>
                <w:sz w:val="14"/>
              </w:rPr>
              <w:t>-</w:t>
            </w:r>
          </w:p>
        </w:tc>
        <w:tc>
          <w:tcPr>
            <w:tcW w:w="559" w:type="dxa"/>
          </w:tcPr>
          <w:p>
            <w:pPr>
              <w:pStyle w:val="TableParagraph"/>
              <w:spacing w:line="145" w:lineRule="exact" w:before="3"/>
              <w:ind w:right="58"/>
              <w:rPr>
                <w:rFonts w:ascii="Calibri"/>
                <w:sz w:val="14"/>
              </w:rPr>
            </w:pPr>
            <w:r>
              <w:rPr>
                <w:rFonts w:ascii="Calibri"/>
                <w:w w:val="102"/>
                <w:sz w:val="14"/>
              </w:rPr>
              <w:t>-</w:t>
            </w:r>
          </w:p>
        </w:tc>
      </w:tr>
    </w:tbl>
    <w:p>
      <w:pPr>
        <w:spacing w:after="0" w:line="145" w:lineRule="exact"/>
        <w:rPr>
          <w:rFonts w:ascii="Calibri"/>
          <w:sz w:val="14"/>
        </w:rPr>
        <w:sectPr>
          <w:type w:val="continuous"/>
          <w:pgSz w:w="11910" w:h="16840"/>
          <w:pgMar w:header="0" w:footer="604" w:top="1580" w:bottom="280"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9"/>
        <w:gridCol w:w="1224"/>
        <w:gridCol w:w="847"/>
        <w:gridCol w:w="1019"/>
        <w:gridCol w:w="1040"/>
        <w:gridCol w:w="980"/>
        <w:gridCol w:w="710"/>
      </w:tblGrid>
      <w:tr>
        <w:trPr>
          <w:trHeight w:val="527" w:hRule="atLeast"/>
        </w:trPr>
        <w:tc>
          <w:tcPr>
            <w:tcW w:w="5359"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1224" w:type="dxa"/>
          </w:tcPr>
          <w:p>
            <w:pPr>
              <w:pStyle w:val="TableParagraph"/>
              <w:jc w:val="left"/>
              <w:rPr>
                <w:rFonts w:ascii="Times New Roman"/>
                <w:sz w:val="14"/>
              </w:rPr>
            </w:pPr>
          </w:p>
        </w:tc>
        <w:tc>
          <w:tcPr>
            <w:tcW w:w="847" w:type="dxa"/>
          </w:tcPr>
          <w:p>
            <w:pPr>
              <w:pStyle w:val="TableParagraph"/>
              <w:jc w:val="left"/>
              <w:rPr>
                <w:rFonts w:ascii="Times New Roman"/>
                <w:sz w:val="14"/>
              </w:rPr>
            </w:pPr>
          </w:p>
        </w:tc>
        <w:tc>
          <w:tcPr>
            <w:tcW w:w="1019" w:type="dxa"/>
          </w:tcPr>
          <w:p>
            <w:pPr>
              <w:pStyle w:val="TableParagraph"/>
              <w:jc w:val="left"/>
              <w:rPr>
                <w:rFonts w:ascii="Times New Roman"/>
                <w:sz w:val="14"/>
              </w:rPr>
            </w:pPr>
          </w:p>
        </w:tc>
        <w:tc>
          <w:tcPr>
            <w:tcW w:w="2730" w:type="dxa"/>
            <w:gridSpan w:val="3"/>
          </w:tcPr>
          <w:p>
            <w:pPr>
              <w:pStyle w:val="TableParagraph"/>
              <w:spacing w:line="137" w:lineRule="exact"/>
              <w:ind w:right="15"/>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14"/>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15"/>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359" w:type="dxa"/>
            <w:shd w:val="clear" w:color="auto" w:fill="001F5F"/>
          </w:tcPr>
          <w:p>
            <w:pPr>
              <w:pStyle w:val="TableParagraph"/>
              <w:jc w:val="left"/>
              <w:rPr>
                <w:rFonts w:ascii="Times New Roman"/>
                <w:sz w:val="14"/>
              </w:rPr>
            </w:pPr>
          </w:p>
        </w:tc>
        <w:tc>
          <w:tcPr>
            <w:tcW w:w="1224" w:type="dxa"/>
            <w:vMerge w:val="restart"/>
            <w:shd w:val="clear" w:color="auto" w:fill="001F5F"/>
          </w:tcPr>
          <w:p>
            <w:pPr>
              <w:pStyle w:val="TableParagraph"/>
              <w:spacing w:before="10"/>
              <w:jc w:val="left"/>
              <w:rPr>
                <w:rFonts w:ascii="Calibri"/>
                <w:b/>
                <w:sz w:val="18"/>
              </w:rPr>
            </w:pPr>
          </w:p>
          <w:p>
            <w:pPr>
              <w:pStyle w:val="TableParagraph"/>
              <w:spacing w:line="190" w:lineRule="atLeast"/>
              <w:ind w:left="741"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7" w:type="dxa"/>
            <w:vMerge w:val="restart"/>
            <w:shd w:val="clear" w:color="auto" w:fill="001F5F"/>
          </w:tcPr>
          <w:p>
            <w:pPr>
              <w:pStyle w:val="TableParagraph"/>
              <w:spacing w:before="57"/>
              <w:ind w:right="48"/>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8"/>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6"/>
              <w:rPr>
                <w:rFonts w:ascii="Calibri"/>
                <w:b/>
                <w:sz w:val="14"/>
              </w:rPr>
            </w:pPr>
            <w:r>
              <w:rPr>
                <w:rFonts w:ascii="Calibri"/>
                <w:b/>
                <w:color w:val="FFFFFF"/>
                <w:w w:val="102"/>
                <w:sz w:val="14"/>
              </w:rPr>
              <w:t>$</w:t>
            </w:r>
          </w:p>
        </w:tc>
        <w:tc>
          <w:tcPr>
            <w:tcW w:w="1019" w:type="dxa"/>
            <w:vMerge w:val="restart"/>
            <w:shd w:val="clear" w:color="auto" w:fill="001F5F"/>
          </w:tcPr>
          <w:p>
            <w:pPr>
              <w:pStyle w:val="TableParagraph"/>
              <w:spacing w:before="4"/>
              <w:jc w:val="left"/>
              <w:rPr>
                <w:rFonts w:ascii="Calibri"/>
                <w:b/>
                <w:sz w:val="20"/>
              </w:rPr>
            </w:pPr>
          </w:p>
          <w:p>
            <w:pPr>
              <w:pStyle w:val="TableParagraph"/>
              <w:spacing w:before="1"/>
              <w:ind w:right="40"/>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0"/>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0" w:type="dxa"/>
            <w:vMerge w:val="restart"/>
            <w:shd w:val="clear" w:color="auto" w:fill="001F5F"/>
          </w:tcPr>
          <w:p>
            <w:pPr>
              <w:pStyle w:val="TableParagraph"/>
              <w:spacing w:before="4"/>
              <w:jc w:val="left"/>
              <w:rPr>
                <w:rFonts w:ascii="Calibri"/>
                <w:b/>
                <w:sz w:val="20"/>
              </w:rPr>
            </w:pPr>
          </w:p>
          <w:p>
            <w:pPr>
              <w:pStyle w:val="TableParagraph"/>
              <w:spacing w:before="1"/>
              <w:ind w:right="67"/>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67"/>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0" w:type="dxa"/>
            <w:vMerge w:val="restart"/>
            <w:shd w:val="clear" w:color="auto" w:fill="001F5F"/>
          </w:tcPr>
          <w:p>
            <w:pPr>
              <w:pStyle w:val="TableParagraph"/>
              <w:spacing w:line="268" w:lineRule="auto" w:before="35"/>
              <w:ind w:left="77" w:right="98"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97"/>
              <w:rPr>
                <w:rFonts w:ascii="Calibri"/>
                <w:b/>
                <w:sz w:val="14"/>
              </w:rPr>
            </w:pPr>
            <w:r>
              <w:rPr>
                <w:rFonts w:ascii="Calibri"/>
                <w:b/>
                <w:color w:val="FFFFFF"/>
                <w:w w:val="102"/>
                <w:sz w:val="14"/>
              </w:rPr>
              <w:t>$</w:t>
            </w:r>
          </w:p>
        </w:tc>
        <w:tc>
          <w:tcPr>
            <w:tcW w:w="710" w:type="dxa"/>
            <w:shd w:val="clear" w:color="auto" w:fill="001F5F"/>
          </w:tcPr>
          <w:p>
            <w:pPr>
              <w:pStyle w:val="TableParagraph"/>
              <w:spacing w:line="190" w:lineRule="atLeast" w:before="92"/>
              <w:ind w:left="139"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359"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1224" w:type="dxa"/>
            <w:vMerge/>
            <w:tcBorders>
              <w:top w:val="nil"/>
            </w:tcBorders>
            <w:shd w:val="clear" w:color="auto" w:fill="001F5F"/>
          </w:tcPr>
          <w:p>
            <w:pPr>
              <w:rPr>
                <w:sz w:val="2"/>
                <w:szCs w:val="2"/>
              </w:rPr>
            </w:pPr>
          </w:p>
        </w:tc>
        <w:tc>
          <w:tcPr>
            <w:tcW w:w="847" w:type="dxa"/>
            <w:vMerge/>
            <w:tcBorders>
              <w:top w:val="nil"/>
            </w:tcBorders>
            <w:shd w:val="clear" w:color="auto" w:fill="001F5F"/>
          </w:tcPr>
          <w:p>
            <w:pPr>
              <w:rPr>
                <w:sz w:val="2"/>
                <w:szCs w:val="2"/>
              </w:rPr>
            </w:pPr>
          </w:p>
        </w:tc>
        <w:tc>
          <w:tcPr>
            <w:tcW w:w="1019" w:type="dxa"/>
            <w:vMerge/>
            <w:tcBorders>
              <w:top w:val="nil"/>
            </w:tcBorders>
            <w:shd w:val="clear" w:color="auto" w:fill="001F5F"/>
          </w:tcPr>
          <w:p>
            <w:pPr>
              <w:rPr>
                <w:sz w:val="2"/>
                <w:szCs w:val="2"/>
              </w:rPr>
            </w:pPr>
          </w:p>
        </w:tc>
        <w:tc>
          <w:tcPr>
            <w:tcW w:w="1040" w:type="dxa"/>
            <w:vMerge/>
            <w:tcBorders>
              <w:top w:val="nil"/>
            </w:tcBorders>
            <w:shd w:val="clear" w:color="auto" w:fill="001F5F"/>
          </w:tcPr>
          <w:p>
            <w:pPr>
              <w:rPr>
                <w:sz w:val="2"/>
                <w:szCs w:val="2"/>
              </w:rPr>
            </w:pPr>
          </w:p>
        </w:tc>
        <w:tc>
          <w:tcPr>
            <w:tcW w:w="980" w:type="dxa"/>
            <w:vMerge/>
            <w:tcBorders>
              <w:top w:val="nil"/>
            </w:tcBorders>
            <w:shd w:val="clear" w:color="auto" w:fill="001F5F"/>
          </w:tcPr>
          <w:p>
            <w:pPr>
              <w:rPr>
                <w:sz w:val="2"/>
                <w:szCs w:val="2"/>
              </w:rPr>
            </w:pPr>
          </w:p>
        </w:tc>
        <w:tc>
          <w:tcPr>
            <w:tcW w:w="710" w:type="dxa"/>
            <w:shd w:val="clear" w:color="auto" w:fill="001F5F"/>
          </w:tcPr>
          <w:p>
            <w:pPr>
              <w:pStyle w:val="TableParagraph"/>
              <w:jc w:val="left"/>
              <w:rPr>
                <w:rFonts w:ascii="Times New Roman"/>
                <w:sz w:val="8"/>
              </w:rPr>
            </w:pPr>
          </w:p>
        </w:tc>
      </w:tr>
      <w:tr>
        <w:trPr>
          <w:trHeight w:val="199" w:hRule="atLeast"/>
        </w:trPr>
        <w:tc>
          <w:tcPr>
            <w:tcW w:w="5359" w:type="dxa"/>
          </w:tcPr>
          <w:p>
            <w:pPr>
              <w:pStyle w:val="TableParagraph"/>
              <w:spacing w:line="166" w:lineRule="exact"/>
              <w:ind w:left="19"/>
              <w:jc w:val="left"/>
              <w:rPr>
                <w:rFonts w:ascii="Calibri"/>
                <w:sz w:val="14"/>
              </w:rPr>
            </w:pPr>
            <w:r>
              <w:rPr>
                <w:rFonts w:ascii="Calibri"/>
                <w:sz w:val="14"/>
              </w:rPr>
              <w:t>NWM</w:t>
            </w:r>
            <w:r>
              <w:rPr>
                <w:rFonts w:ascii="Calibri"/>
                <w:spacing w:val="6"/>
                <w:sz w:val="14"/>
              </w:rPr>
              <w:t> </w:t>
            </w:r>
            <w:r>
              <w:rPr>
                <w:rFonts w:ascii="Calibri"/>
                <w:sz w:val="14"/>
              </w:rPr>
              <w:t>M/Ship</w:t>
            </w:r>
            <w:r>
              <w:rPr>
                <w:rFonts w:ascii="Calibri"/>
                <w:spacing w:val="9"/>
                <w:sz w:val="14"/>
              </w:rPr>
              <w:t> </w:t>
            </w:r>
            <w:r>
              <w:rPr>
                <w:rFonts w:ascii="Calibri"/>
                <w:sz w:val="14"/>
              </w:rPr>
              <w:t>Child</w:t>
            </w:r>
            <w:r>
              <w:rPr>
                <w:rFonts w:ascii="Calibri"/>
                <w:spacing w:val="8"/>
                <w:sz w:val="14"/>
              </w:rPr>
              <w:t> </w:t>
            </w:r>
            <w:r>
              <w:rPr>
                <w:rFonts w:ascii="Calibri"/>
                <w:sz w:val="14"/>
              </w:rPr>
              <w:t>Age</w:t>
            </w:r>
            <w:r>
              <w:rPr>
                <w:rFonts w:ascii="Calibri"/>
                <w:spacing w:val="8"/>
                <w:sz w:val="14"/>
              </w:rPr>
              <w:t> </w:t>
            </w:r>
            <w:r>
              <w:rPr>
                <w:rFonts w:ascii="Calibri"/>
                <w:sz w:val="14"/>
              </w:rPr>
              <w:t>2-</w:t>
            </w:r>
            <w:r>
              <w:rPr>
                <w:rFonts w:ascii="Calibri"/>
                <w:spacing w:val="-5"/>
                <w:sz w:val="14"/>
              </w:rPr>
              <w:t>16</w:t>
            </w:r>
          </w:p>
        </w:tc>
        <w:tc>
          <w:tcPr>
            <w:tcW w:w="1224" w:type="dxa"/>
          </w:tcPr>
          <w:p>
            <w:pPr>
              <w:pStyle w:val="TableParagraph"/>
              <w:spacing w:line="170" w:lineRule="exact"/>
              <w:ind w:right="226"/>
              <w:rPr>
                <w:rFonts w:ascii="Calibri"/>
                <w:sz w:val="14"/>
              </w:rPr>
            </w:pPr>
            <w:r>
              <w:rPr>
                <w:rFonts w:ascii="Calibri"/>
                <w:w w:val="102"/>
                <w:sz w:val="14"/>
              </w:rPr>
              <w:t>D</w:t>
            </w:r>
          </w:p>
        </w:tc>
        <w:tc>
          <w:tcPr>
            <w:tcW w:w="847" w:type="dxa"/>
          </w:tcPr>
          <w:p>
            <w:pPr>
              <w:pStyle w:val="TableParagraph"/>
              <w:jc w:val="left"/>
              <w:rPr>
                <w:rFonts w:ascii="Times New Roman"/>
                <w:sz w:val="12"/>
              </w:rPr>
            </w:pPr>
          </w:p>
        </w:tc>
        <w:tc>
          <w:tcPr>
            <w:tcW w:w="1019" w:type="dxa"/>
          </w:tcPr>
          <w:p>
            <w:pPr>
              <w:pStyle w:val="TableParagraph"/>
              <w:spacing w:line="170" w:lineRule="exact"/>
              <w:ind w:right="94"/>
              <w:rPr>
                <w:rFonts w:ascii="Calibri"/>
                <w:sz w:val="14"/>
              </w:rPr>
            </w:pPr>
            <w:r>
              <w:rPr>
                <w:rFonts w:ascii="Calibri"/>
                <w:spacing w:val="-2"/>
                <w:sz w:val="14"/>
              </w:rPr>
              <w:t>17.00</w:t>
            </w:r>
          </w:p>
        </w:tc>
        <w:tc>
          <w:tcPr>
            <w:tcW w:w="1040" w:type="dxa"/>
          </w:tcPr>
          <w:p>
            <w:pPr>
              <w:pStyle w:val="TableParagraph"/>
              <w:spacing w:line="170" w:lineRule="exact"/>
              <w:ind w:right="122"/>
              <w:rPr>
                <w:rFonts w:ascii="Calibri"/>
                <w:sz w:val="14"/>
              </w:rPr>
            </w:pPr>
            <w:r>
              <w:rPr>
                <w:rFonts w:ascii="Calibri"/>
                <w:spacing w:val="-2"/>
                <w:sz w:val="14"/>
              </w:rPr>
              <w:t>17.00</w:t>
            </w:r>
          </w:p>
        </w:tc>
        <w:tc>
          <w:tcPr>
            <w:tcW w:w="980" w:type="dxa"/>
          </w:tcPr>
          <w:p>
            <w:pPr>
              <w:pStyle w:val="TableParagraph"/>
              <w:spacing w:line="170" w:lineRule="exact"/>
              <w:ind w:right="297"/>
              <w:rPr>
                <w:rFonts w:ascii="Calibri"/>
                <w:sz w:val="14"/>
              </w:rPr>
            </w:pPr>
            <w:r>
              <w:rPr>
                <w:rFonts w:ascii="Calibri"/>
                <w:w w:val="102"/>
                <w:sz w:val="14"/>
              </w:rPr>
              <w:t>-</w:t>
            </w:r>
          </w:p>
        </w:tc>
        <w:tc>
          <w:tcPr>
            <w:tcW w:w="710" w:type="dxa"/>
          </w:tcPr>
          <w:p>
            <w:pPr>
              <w:pStyle w:val="TableParagraph"/>
              <w:spacing w:line="170"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NWM</w:t>
            </w:r>
            <w:r>
              <w:rPr>
                <w:rFonts w:ascii="Calibri"/>
                <w:spacing w:val="8"/>
                <w:sz w:val="14"/>
              </w:rPr>
              <w:t> </w:t>
            </w:r>
            <w:r>
              <w:rPr>
                <w:rFonts w:ascii="Calibri"/>
                <w:sz w:val="14"/>
              </w:rPr>
              <w:t>General</w:t>
            </w:r>
            <w:r>
              <w:rPr>
                <w:rFonts w:ascii="Calibri"/>
                <w:spacing w:val="10"/>
                <w:sz w:val="14"/>
              </w:rPr>
              <w:t> </w:t>
            </w:r>
            <w:r>
              <w:rPr>
                <w:rFonts w:ascii="Calibri"/>
                <w:spacing w:val="-2"/>
                <w:sz w:val="14"/>
              </w:rPr>
              <w:t>Membership</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246"/>
              <w:rPr>
                <w:rFonts w:ascii="Calibri"/>
                <w:sz w:val="14"/>
              </w:rPr>
            </w:pPr>
            <w:r>
              <w:rPr>
                <w:rFonts w:ascii="Calibri"/>
                <w:w w:val="102"/>
                <w:sz w:val="14"/>
              </w:rPr>
              <w:t>-</w:t>
            </w:r>
          </w:p>
        </w:tc>
        <w:tc>
          <w:tcPr>
            <w:tcW w:w="1019" w:type="dxa"/>
          </w:tcPr>
          <w:p>
            <w:pPr>
              <w:pStyle w:val="TableParagraph"/>
              <w:spacing w:line="163" w:lineRule="exact"/>
              <w:ind w:right="95"/>
              <w:rPr>
                <w:rFonts w:ascii="Calibri"/>
                <w:sz w:val="14"/>
              </w:rPr>
            </w:pPr>
            <w:r>
              <w:rPr>
                <w:rFonts w:ascii="Calibri"/>
                <w:spacing w:val="-2"/>
                <w:sz w:val="14"/>
              </w:rPr>
              <w:t>5,000.00</w:t>
            </w:r>
          </w:p>
        </w:tc>
        <w:tc>
          <w:tcPr>
            <w:tcW w:w="1040" w:type="dxa"/>
          </w:tcPr>
          <w:p>
            <w:pPr>
              <w:pStyle w:val="TableParagraph"/>
              <w:spacing w:line="163" w:lineRule="exact"/>
              <w:ind w:right="122"/>
              <w:rPr>
                <w:rFonts w:ascii="Calibri"/>
                <w:sz w:val="14"/>
              </w:rPr>
            </w:pPr>
            <w:r>
              <w:rPr>
                <w:rFonts w:ascii="Calibri"/>
                <w:spacing w:val="-2"/>
                <w:sz w:val="14"/>
              </w:rPr>
              <w:t>5,000.00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NWM</w:t>
            </w:r>
            <w:r>
              <w:rPr>
                <w:rFonts w:ascii="Calibri"/>
                <w:spacing w:val="7"/>
                <w:sz w:val="14"/>
              </w:rPr>
              <w:t> </w:t>
            </w:r>
            <w:r>
              <w:rPr>
                <w:rFonts w:ascii="Calibri"/>
                <w:sz w:val="14"/>
              </w:rPr>
              <w:t>Affiliated</w:t>
            </w:r>
            <w:r>
              <w:rPr>
                <w:rFonts w:ascii="Calibri"/>
                <w:spacing w:val="10"/>
                <w:sz w:val="14"/>
              </w:rPr>
              <w:t> </w:t>
            </w:r>
            <w:r>
              <w:rPr>
                <w:rFonts w:ascii="Calibri"/>
                <w:spacing w:val="-2"/>
                <w:sz w:val="14"/>
              </w:rPr>
              <w:t>Schools</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246"/>
              <w:rPr>
                <w:rFonts w:ascii="Calibri"/>
                <w:sz w:val="14"/>
              </w:rPr>
            </w:pPr>
            <w:r>
              <w:rPr>
                <w:rFonts w:ascii="Calibri"/>
                <w:w w:val="102"/>
                <w:sz w:val="14"/>
              </w:rPr>
              <w:t>-</w:t>
            </w:r>
          </w:p>
        </w:tc>
        <w:tc>
          <w:tcPr>
            <w:tcW w:w="1019" w:type="dxa"/>
          </w:tcPr>
          <w:p>
            <w:pPr>
              <w:pStyle w:val="TableParagraph"/>
              <w:spacing w:line="163" w:lineRule="exact"/>
              <w:ind w:right="95"/>
              <w:rPr>
                <w:rFonts w:ascii="Calibri"/>
                <w:sz w:val="14"/>
              </w:rPr>
            </w:pPr>
            <w:r>
              <w:rPr>
                <w:rFonts w:ascii="Calibri"/>
                <w:spacing w:val="-2"/>
                <w:sz w:val="14"/>
              </w:rPr>
              <w:t>2,500.00</w:t>
            </w:r>
          </w:p>
        </w:tc>
        <w:tc>
          <w:tcPr>
            <w:tcW w:w="1040" w:type="dxa"/>
          </w:tcPr>
          <w:p>
            <w:pPr>
              <w:pStyle w:val="TableParagraph"/>
              <w:spacing w:line="163" w:lineRule="exact"/>
              <w:ind w:right="122"/>
              <w:rPr>
                <w:rFonts w:ascii="Calibri"/>
                <w:sz w:val="14"/>
              </w:rPr>
            </w:pPr>
            <w:r>
              <w:rPr>
                <w:rFonts w:ascii="Calibri"/>
                <w:spacing w:val="-2"/>
                <w:sz w:val="14"/>
              </w:rPr>
              <w:t>2,500.00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70" w:hRule="atLeast"/>
        </w:trPr>
        <w:tc>
          <w:tcPr>
            <w:tcW w:w="5359" w:type="dxa"/>
          </w:tcPr>
          <w:p>
            <w:pPr>
              <w:pStyle w:val="TableParagraph"/>
              <w:spacing w:line="150" w:lineRule="exact"/>
              <w:ind w:left="19"/>
              <w:jc w:val="left"/>
              <w:rPr>
                <w:rFonts w:ascii="Calibri"/>
                <w:sz w:val="14"/>
              </w:rPr>
            </w:pPr>
            <w:r>
              <w:rPr>
                <w:rFonts w:ascii="Calibri"/>
                <w:sz w:val="14"/>
              </w:rPr>
              <w:t>NWM</w:t>
            </w:r>
            <w:r>
              <w:rPr>
                <w:rFonts w:ascii="Calibri"/>
                <w:spacing w:val="8"/>
                <w:sz w:val="14"/>
              </w:rPr>
              <w:t> </w:t>
            </w:r>
            <w:r>
              <w:rPr>
                <w:rFonts w:ascii="Calibri"/>
                <w:sz w:val="14"/>
              </w:rPr>
              <w:t>Volunteers</w:t>
            </w:r>
            <w:r>
              <w:rPr>
                <w:rFonts w:ascii="Calibri"/>
                <w:spacing w:val="7"/>
                <w:sz w:val="14"/>
              </w:rPr>
              <w:t> </w:t>
            </w:r>
            <w:r>
              <w:rPr>
                <w:rFonts w:ascii="Calibri"/>
                <w:sz w:val="14"/>
              </w:rPr>
              <w:t>/</w:t>
            </w:r>
            <w:r>
              <w:rPr>
                <w:rFonts w:ascii="Calibri"/>
                <w:spacing w:val="8"/>
                <w:sz w:val="14"/>
              </w:rPr>
              <w:t> </w:t>
            </w:r>
            <w:r>
              <w:rPr>
                <w:rFonts w:ascii="Calibri"/>
                <w:sz w:val="14"/>
              </w:rPr>
              <w:t>Hons</w:t>
            </w:r>
            <w:r>
              <w:rPr>
                <w:rFonts w:ascii="Calibri"/>
                <w:spacing w:val="7"/>
                <w:sz w:val="14"/>
              </w:rPr>
              <w:t> </w:t>
            </w:r>
            <w:r>
              <w:rPr>
                <w:rFonts w:ascii="Calibri"/>
                <w:sz w:val="14"/>
              </w:rPr>
              <w:t>Committee</w:t>
            </w:r>
            <w:r>
              <w:rPr>
                <w:rFonts w:ascii="Calibri"/>
                <w:spacing w:val="9"/>
                <w:sz w:val="14"/>
              </w:rPr>
              <w:t> </w:t>
            </w:r>
            <w:r>
              <w:rPr>
                <w:rFonts w:ascii="Calibri"/>
                <w:spacing w:val="-5"/>
                <w:sz w:val="14"/>
              </w:rPr>
              <w:t>Fee</w:t>
            </w:r>
          </w:p>
        </w:tc>
        <w:tc>
          <w:tcPr>
            <w:tcW w:w="1224" w:type="dxa"/>
          </w:tcPr>
          <w:p>
            <w:pPr>
              <w:pStyle w:val="TableParagraph"/>
              <w:spacing w:line="150" w:lineRule="exact"/>
              <w:ind w:right="226"/>
              <w:rPr>
                <w:rFonts w:ascii="Calibri"/>
                <w:sz w:val="14"/>
              </w:rPr>
            </w:pPr>
            <w:r>
              <w:rPr>
                <w:rFonts w:ascii="Calibri"/>
                <w:w w:val="102"/>
                <w:sz w:val="14"/>
              </w:rPr>
              <w:t>D</w:t>
            </w:r>
          </w:p>
        </w:tc>
        <w:tc>
          <w:tcPr>
            <w:tcW w:w="847" w:type="dxa"/>
          </w:tcPr>
          <w:p>
            <w:pPr>
              <w:pStyle w:val="TableParagraph"/>
              <w:spacing w:line="150" w:lineRule="exact"/>
              <w:ind w:right="246"/>
              <w:rPr>
                <w:rFonts w:ascii="Calibri"/>
                <w:sz w:val="14"/>
              </w:rPr>
            </w:pPr>
            <w:r>
              <w:rPr>
                <w:rFonts w:ascii="Calibri"/>
                <w:w w:val="102"/>
                <w:sz w:val="14"/>
              </w:rPr>
              <w:t>-</w:t>
            </w:r>
          </w:p>
        </w:tc>
        <w:tc>
          <w:tcPr>
            <w:tcW w:w="1019" w:type="dxa"/>
          </w:tcPr>
          <w:p>
            <w:pPr>
              <w:pStyle w:val="TableParagraph"/>
              <w:spacing w:line="150" w:lineRule="exact"/>
              <w:ind w:right="94"/>
              <w:rPr>
                <w:rFonts w:ascii="Calibri"/>
                <w:sz w:val="14"/>
              </w:rPr>
            </w:pPr>
            <w:r>
              <w:rPr>
                <w:rFonts w:ascii="Calibri"/>
                <w:spacing w:val="-2"/>
                <w:sz w:val="14"/>
              </w:rPr>
              <w:t>200.00</w:t>
            </w:r>
          </w:p>
        </w:tc>
        <w:tc>
          <w:tcPr>
            <w:tcW w:w="1040" w:type="dxa"/>
          </w:tcPr>
          <w:p>
            <w:pPr>
              <w:pStyle w:val="TableParagraph"/>
              <w:spacing w:line="150" w:lineRule="exact"/>
              <w:ind w:right="122"/>
              <w:rPr>
                <w:rFonts w:ascii="Calibri"/>
                <w:sz w:val="14"/>
              </w:rPr>
            </w:pPr>
            <w:r>
              <w:rPr>
                <w:rFonts w:ascii="Calibri"/>
                <w:spacing w:val="-2"/>
                <w:sz w:val="14"/>
              </w:rPr>
              <w:t>200.00</w:t>
            </w:r>
          </w:p>
        </w:tc>
        <w:tc>
          <w:tcPr>
            <w:tcW w:w="980" w:type="dxa"/>
          </w:tcPr>
          <w:p>
            <w:pPr>
              <w:pStyle w:val="TableParagraph"/>
              <w:spacing w:line="150" w:lineRule="exact"/>
              <w:ind w:right="297"/>
              <w:rPr>
                <w:rFonts w:ascii="Calibri"/>
                <w:sz w:val="14"/>
              </w:rPr>
            </w:pPr>
            <w:r>
              <w:rPr>
                <w:rFonts w:ascii="Calibri"/>
                <w:w w:val="102"/>
                <w:sz w:val="14"/>
              </w:rPr>
              <w:t>-</w:t>
            </w:r>
          </w:p>
        </w:tc>
        <w:tc>
          <w:tcPr>
            <w:tcW w:w="710" w:type="dxa"/>
          </w:tcPr>
          <w:p>
            <w:pPr>
              <w:pStyle w:val="TableParagraph"/>
              <w:spacing w:line="150" w:lineRule="exact"/>
              <w:ind w:right="59"/>
              <w:rPr>
                <w:rFonts w:ascii="Calibri"/>
                <w:sz w:val="14"/>
              </w:rPr>
            </w:pPr>
            <w:r>
              <w:rPr>
                <w:rFonts w:ascii="Calibri"/>
                <w:w w:val="102"/>
                <w:sz w:val="14"/>
              </w:rPr>
              <w:t>-</w:t>
            </w:r>
          </w:p>
        </w:tc>
      </w:tr>
    </w:tbl>
    <w:p>
      <w:pPr>
        <w:pStyle w:val="BodyText"/>
        <w:spacing w:before="4"/>
        <w:rPr>
          <w:rFonts w:ascii="Calibri"/>
          <w:b/>
          <w:sz w:val="1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82"/>
      </w:tblGrid>
      <w:tr>
        <w:trPr>
          <w:trHeight w:val="242" w:hRule="atLeast"/>
        </w:trPr>
        <w:tc>
          <w:tcPr>
            <w:tcW w:w="11182" w:type="dxa"/>
            <w:shd w:val="clear" w:color="auto" w:fill="BEBEBE"/>
          </w:tcPr>
          <w:p>
            <w:pPr>
              <w:pStyle w:val="TableParagraph"/>
              <w:spacing w:before="39"/>
              <w:ind w:left="19"/>
              <w:jc w:val="left"/>
              <w:rPr>
                <w:rFonts w:ascii="Calibri"/>
                <w:b/>
                <w:sz w:val="14"/>
              </w:rPr>
            </w:pPr>
            <w:r>
              <w:rPr>
                <w:rFonts w:ascii="Calibri"/>
                <w:b/>
                <w:sz w:val="14"/>
              </w:rPr>
              <w:t>Park</w:t>
            </w:r>
            <w:r>
              <w:rPr>
                <w:rFonts w:ascii="Calibri"/>
                <w:b/>
                <w:spacing w:val="5"/>
                <w:sz w:val="14"/>
              </w:rPr>
              <w:t> </w:t>
            </w:r>
            <w:r>
              <w:rPr>
                <w:rFonts w:ascii="Calibri"/>
                <w:b/>
                <w:sz w:val="14"/>
              </w:rPr>
              <w:t>&amp;</w:t>
            </w:r>
            <w:r>
              <w:rPr>
                <w:rFonts w:ascii="Calibri"/>
                <w:b/>
                <w:spacing w:val="4"/>
                <w:sz w:val="14"/>
              </w:rPr>
              <w:t> </w:t>
            </w:r>
            <w:r>
              <w:rPr>
                <w:rFonts w:ascii="Calibri"/>
                <w:b/>
                <w:spacing w:val="-4"/>
                <w:sz w:val="14"/>
              </w:rPr>
              <w:t>Ride</w:t>
            </w:r>
          </w:p>
        </w:tc>
      </w:tr>
      <w:tr>
        <w:trPr>
          <w:trHeight w:val="172" w:hRule="atLeast"/>
        </w:trPr>
        <w:tc>
          <w:tcPr>
            <w:tcW w:w="11182" w:type="dxa"/>
          </w:tcPr>
          <w:p>
            <w:pPr>
              <w:pStyle w:val="TableParagraph"/>
              <w:tabs>
                <w:tab w:pos="6266" w:val="left" w:leader="none"/>
                <w:tab w:pos="7137" w:val="left" w:leader="none"/>
                <w:tab w:pos="8099" w:val="left" w:leader="none"/>
                <w:tab w:pos="9112" w:val="left" w:leader="none"/>
                <w:tab w:pos="10125" w:val="left" w:leader="none"/>
                <w:tab w:pos="11073" w:val="left" w:leader="none"/>
              </w:tabs>
              <w:spacing w:line="145" w:lineRule="exact" w:before="8"/>
              <w:ind w:left="19"/>
              <w:jc w:val="left"/>
              <w:rPr>
                <w:rFonts w:ascii="Calibri"/>
                <w:sz w:val="14"/>
              </w:rPr>
            </w:pPr>
            <w:r>
              <w:rPr>
                <w:rFonts w:ascii="Calibri"/>
                <w:sz w:val="14"/>
              </w:rPr>
              <w:t>Park</w:t>
            </w:r>
            <w:r>
              <w:rPr>
                <w:rFonts w:ascii="Calibri"/>
                <w:spacing w:val="5"/>
                <w:sz w:val="14"/>
              </w:rPr>
              <w:t> </w:t>
            </w:r>
            <w:r>
              <w:rPr>
                <w:rFonts w:ascii="Calibri"/>
                <w:sz w:val="14"/>
              </w:rPr>
              <w:t>&amp;</w:t>
            </w:r>
            <w:r>
              <w:rPr>
                <w:rFonts w:ascii="Calibri"/>
                <w:spacing w:val="7"/>
                <w:sz w:val="14"/>
              </w:rPr>
              <w:t> </w:t>
            </w:r>
            <w:r>
              <w:rPr>
                <w:rFonts w:ascii="Calibri"/>
                <w:sz w:val="14"/>
              </w:rPr>
              <w:t>Ride</w:t>
            </w:r>
            <w:r>
              <w:rPr>
                <w:rFonts w:ascii="Calibri"/>
                <w:spacing w:val="6"/>
                <w:sz w:val="14"/>
              </w:rPr>
              <w:t> </w:t>
            </w:r>
            <w:r>
              <w:rPr>
                <w:rFonts w:ascii="Calibri"/>
                <w:sz w:val="14"/>
              </w:rPr>
              <w:t>User</w:t>
            </w:r>
            <w:r>
              <w:rPr>
                <w:rFonts w:ascii="Calibri"/>
                <w:spacing w:val="7"/>
                <w:sz w:val="14"/>
              </w:rPr>
              <w:t> </w:t>
            </w:r>
            <w:r>
              <w:rPr>
                <w:rFonts w:ascii="Calibri"/>
                <w:spacing w:val="-4"/>
                <w:sz w:val="14"/>
              </w:rPr>
              <w:t>Fees</w:t>
            </w:r>
            <w:r>
              <w:rPr>
                <w:rFonts w:ascii="Calibri"/>
                <w:sz w:val="14"/>
              </w:rPr>
              <w:tab/>
            </w:r>
            <w:r>
              <w:rPr>
                <w:rFonts w:ascii="Calibri"/>
                <w:spacing w:val="-10"/>
                <w:sz w:val="14"/>
              </w:rPr>
              <w:t>D</w:t>
            </w:r>
            <w:r>
              <w:rPr>
                <w:rFonts w:ascii="Calibri"/>
                <w:sz w:val="14"/>
              </w:rPr>
              <w:tab/>
            </w:r>
            <w:r>
              <w:rPr>
                <w:rFonts w:ascii="Calibri"/>
                <w:spacing w:val="-10"/>
                <w:sz w:val="14"/>
              </w:rPr>
              <w:t>-</w:t>
            </w:r>
            <w:r>
              <w:rPr>
                <w:rFonts w:ascii="Calibri"/>
                <w:sz w:val="14"/>
              </w:rPr>
              <w:tab/>
            </w:r>
            <w:r>
              <w:rPr>
                <w:rFonts w:ascii="Calibri"/>
                <w:spacing w:val="-4"/>
                <w:sz w:val="14"/>
              </w:rPr>
              <w:t>3.00</w:t>
            </w:r>
            <w:r>
              <w:rPr>
                <w:rFonts w:ascii="Calibri"/>
                <w:sz w:val="14"/>
              </w:rPr>
              <w:tab/>
            </w:r>
            <w:r>
              <w:rPr>
                <w:rFonts w:ascii="Calibri"/>
                <w:spacing w:val="-4"/>
                <w:sz w:val="14"/>
              </w:rPr>
              <w:t>3.00</w:t>
            </w:r>
            <w:r>
              <w:rPr>
                <w:rFonts w:ascii="Calibri"/>
                <w:sz w:val="14"/>
              </w:rPr>
              <w:tab/>
            </w:r>
            <w:r>
              <w:rPr>
                <w:rFonts w:ascii="Calibri"/>
                <w:spacing w:val="-10"/>
                <w:sz w:val="14"/>
              </w:rPr>
              <w:t>-</w:t>
            </w:r>
            <w:r>
              <w:rPr>
                <w:rFonts w:ascii="Calibri"/>
                <w:sz w:val="14"/>
              </w:rPr>
              <w:tab/>
            </w:r>
            <w:r>
              <w:rPr>
                <w:rFonts w:ascii="Calibri"/>
                <w:spacing w:val="-10"/>
                <w:sz w:val="14"/>
              </w:rPr>
              <w:t>-</w:t>
            </w:r>
          </w:p>
        </w:tc>
      </w:tr>
    </w:tbl>
    <w:p>
      <w:pPr>
        <w:pStyle w:val="BodyText"/>
        <w:spacing w:before="2"/>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0"/>
        <w:gridCol w:w="1965"/>
        <w:gridCol w:w="770"/>
        <w:gridCol w:w="1092"/>
        <w:gridCol w:w="1070"/>
        <w:gridCol w:w="913"/>
        <w:gridCol w:w="591"/>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Planning</w:t>
            </w:r>
            <w:r>
              <w:rPr>
                <w:rFonts w:ascii="Calibri"/>
                <w:b/>
                <w:spacing w:val="5"/>
                <w:sz w:val="14"/>
              </w:rPr>
              <w:t> </w:t>
            </w:r>
            <w:r>
              <w:rPr>
                <w:rFonts w:ascii="Calibri"/>
                <w:b/>
                <w:sz w:val="14"/>
              </w:rPr>
              <w:t>Permits</w:t>
            </w:r>
            <w:r>
              <w:rPr>
                <w:rFonts w:ascii="Calibri"/>
                <w:b/>
                <w:spacing w:val="7"/>
                <w:sz w:val="14"/>
              </w:rPr>
              <w:t> </w:t>
            </w:r>
            <w:r>
              <w:rPr>
                <w:rFonts w:ascii="Calibri"/>
                <w:b/>
                <w:sz w:val="14"/>
              </w:rPr>
              <w:t>-</w:t>
            </w:r>
            <w:r>
              <w:rPr>
                <w:rFonts w:ascii="Calibri"/>
                <w:b/>
                <w:spacing w:val="7"/>
                <w:sz w:val="14"/>
              </w:rPr>
              <w:t> </w:t>
            </w:r>
            <w:r>
              <w:rPr>
                <w:rFonts w:ascii="Calibri"/>
                <w:b/>
                <w:sz w:val="14"/>
              </w:rPr>
              <w:t>Amended</w:t>
            </w:r>
            <w:r>
              <w:rPr>
                <w:rFonts w:ascii="Calibri"/>
                <w:b/>
                <w:spacing w:val="6"/>
                <w:sz w:val="14"/>
              </w:rPr>
              <w:t> </w:t>
            </w:r>
            <w:r>
              <w:rPr>
                <w:rFonts w:ascii="Calibri"/>
                <w:b/>
                <w:sz w:val="14"/>
              </w:rPr>
              <w:t>Permit</w:t>
            </w:r>
            <w:r>
              <w:rPr>
                <w:rFonts w:ascii="Calibri"/>
                <w:b/>
                <w:spacing w:val="8"/>
                <w:sz w:val="14"/>
              </w:rPr>
              <w:t> </w:t>
            </w:r>
            <w:r>
              <w:rPr>
                <w:rFonts w:ascii="Calibri"/>
                <w:b/>
                <w:spacing w:val="-4"/>
                <w:sz w:val="14"/>
              </w:rPr>
              <w:t>Fees</w:t>
            </w:r>
          </w:p>
        </w:tc>
      </w:tr>
      <w:tr>
        <w:trPr>
          <w:trHeight w:val="196" w:hRule="atLeast"/>
        </w:trPr>
        <w:tc>
          <w:tcPr>
            <w:tcW w:w="4780" w:type="dxa"/>
          </w:tcPr>
          <w:p>
            <w:pPr>
              <w:pStyle w:val="TableParagraph"/>
              <w:spacing w:before="3"/>
              <w:ind w:left="19"/>
              <w:jc w:val="left"/>
              <w:rPr>
                <w:rFonts w:ascii="Calibri"/>
                <w:sz w:val="14"/>
              </w:rPr>
            </w:pPr>
            <w:r>
              <w:rPr>
                <w:rFonts w:ascii="Calibri"/>
                <w:sz w:val="14"/>
              </w:rPr>
              <w:t>Amend</w:t>
            </w:r>
            <w:r>
              <w:rPr>
                <w:rFonts w:ascii="Calibri"/>
                <w:spacing w:val="7"/>
                <w:sz w:val="14"/>
              </w:rPr>
              <w:t> </w:t>
            </w:r>
            <w:r>
              <w:rPr>
                <w:rFonts w:ascii="Calibri"/>
                <w:sz w:val="14"/>
              </w:rPr>
              <w:t>a</w:t>
            </w:r>
            <w:r>
              <w:rPr>
                <w:rFonts w:ascii="Calibri"/>
                <w:spacing w:val="8"/>
                <w:sz w:val="14"/>
              </w:rPr>
              <w:t> </w:t>
            </w:r>
            <w:r>
              <w:rPr>
                <w:rFonts w:ascii="Calibri"/>
                <w:sz w:val="14"/>
              </w:rPr>
              <w:t>Permit</w:t>
            </w:r>
            <w:r>
              <w:rPr>
                <w:rFonts w:ascii="Calibri"/>
                <w:spacing w:val="6"/>
                <w:sz w:val="14"/>
              </w:rPr>
              <w:t> </w:t>
            </w:r>
            <w:r>
              <w:rPr>
                <w:rFonts w:ascii="Calibri"/>
                <w:sz w:val="14"/>
              </w:rPr>
              <w:t>-</w:t>
            </w:r>
            <w:r>
              <w:rPr>
                <w:rFonts w:ascii="Calibri"/>
                <w:spacing w:val="6"/>
                <w:sz w:val="14"/>
              </w:rPr>
              <w:t> </w:t>
            </w:r>
            <w:r>
              <w:rPr>
                <w:rFonts w:ascii="Calibri"/>
                <w:sz w:val="14"/>
              </w:rPr>
              <w:t>change</w:t>
            </w:r>
            <w:r>
              <w:rPr>
                <w:rFonts w:ascii="Calibri"/>
                <w:spacing w:val="8"/>
                <w:sz w:val="14"/>
              </w:rPr>
              <w:t> </w:t>
            </w:r>
            <w:r>
              <w:rPr>
                <w:rFonts w:ascii="Calibri"/>
                <w:sz w:val="14"/>
              </w:rPr>
              <w:t>statement</w:t>
            </w:r>
            <w:r>
              <w:rPr>
                <w:rFonts w:ascii="Calibri"/>
                <w:spacing w:val="6"/>
                <w:sz w:val="14"/>
              </w:rPr>
              <w:t> </w:t>
            </w:r>
            <w:r>
              <w:rPr>
                <w:rFonts w:ascii="Calibri"/>
                <w:sz w:val="14"/>
              </w:rPr>
              <w:t>or</w:t>
            </w:r>
            <w:r>
              <w:rPr>
                <w:rFonts w:ascii="Calibri"/>
                <w:spacing w:val="8"/>
                <w:sz w:val="14"/>
              </w:rPr>
              <w:t> </w:t>
            </w:r>
            <w:r>
              <w:rPr>
                <w:rFonts w:ascii="Calibri"/>
                <w:spacing w:val="-2"/>
                <w:sz w:val="14"/>
              </w:rPr>
              <w:t>conditions</w:t>
            </w:r>
          </w:p>
        </w:tc>
        <w:tc>
          <w:tcPr>
            <w:tcW w:w="1965" w:type="dxa"/>
          </w:tcPr>
          <w:p>
            <w:pPr>
              <w:pStyle w:val="TableParagraph"/>
              <w:spacing w:line="168" w:lineRule="exact" w:before="8"/>
              <w:ind w:right="390"/>
              <w:rPr>
                <w:rFonts w:ascii="Calibri"/>
                <w:sz w:val="14"/>
              </w:rPr>
            </w:pPr>
            <w:r>
              <w:rPr>
                <w:rFonts w:ascii="Calibri"/>
                <w:w w:val="102"/>
                <w:sz w:val="14"/>
              </w:rPr>
              <w:t>A</w:t>
            </w:r>
          </w:p>
        </w:tc>
        <w:tc>
          <w:tcPr>
            <w:tcW w:w="770" w:type="dxa"/>
          </w:tcPr>
          <w:p>
            <w:pPr>
              <w:pStyle w:val="TableParagraph"/>
              <w:spacing w:line="168" w:lineRule="exact" w:before="8"/>
              <w:ind w:right="331"/>
              <w:rPr>
                <w:rFonts w:ascii="Calibri"/>
                <w:sz w:val="14"/>
              </w:rPr>
            </w:pPr>
            <w:r>
              <w:rPr>
                <w:rFonts w:ascii="Calibri"/>
                <w:w w:val="102"/>
                <w:sz w:val="14"/>
              </w:rPr>
              <w:t>-</w:t>
            </w:r>
          </w:p>
        </w:tc>
        <w:tc>
          <w:tcPr>
            <w:tcW w:w="1092" w:type="dxa"/>
          </w:tcPr>
          <w:p>
            <w:pPr>
              <w:pStyle w:val="TableParagraph"/>
              <w:spacing w:line="168" w:lineRule="exact" w:before="8"/>
              <w:ind w:right="253"/>
              <w:rPr>
                <w:rFonts w:ascii="Calibri"/>
                <w:sz w:val="14"/>
              </w:rPr>
            </w:pPr>
            <w:r>
              <w:rPr>
                <w:rFonts w:ascii="Calibri"/>
                <w:spacing w:val="-2"/>
                <w:sz w:val="14"/>
              </w:rPr>
              <w:t>1,259.62</w:t>
            </w:r>
          </w:p>
        </w:tc>
        <w:tc>
          <w:tcPr>
            <w:tcW w:w="1070" w:type="dxa"/>
          </w:tcPr>
          <w:p>
            <w:pPr>
              <w:pStyle w:val="TableParagraph"/>
              <w:spacing w:line="168" w:lineRule="exact" w:before="8"/>
              <w:ind w:right="310"/>
              <w:rPr>
                <w:rFonts w:ascii="Calibri"/>
                <w:sz w:val="14"/>
              </w:rPr>
            </w:pPr>
            <w:r>
              <w:rPr>
                <w:rFonts w:ascii="Calibri"/>
                <w:spacing w:val="-2"/>
                <w:sz w:val="14"/>
              </w:rPr>
              <w:t>1,241.00</w:t>
            </w:r>
          </w:p>
        </w:tc>
        <w:tc>
          <w:tcPr>
            <w:tcW w:w="913" w:type="dxa"/>
          </w:tcPr>
          <w:p>
            <w:pPr>
              <w:pStyle w:val="TableParagraph"/>
              <w:spacing w:line="168" w:lineRule="exact" w:before="8"/>
              <w:ind w:left="297" w:right="263"/>
              <w:jc w:val="center"/>
              <w:rPr>
                <w:rFonts w:ascii="Calibri"/>
                <w:sz w:val="14"/>
              </w:rPr>
            </w:pPr>
            <w:r>
              <w:rPr>
                <w:rFonts w:ascii="Calibri"/>
                <w:spacing w:val="-2"/>
                <w:sz w:val="14"/>
              </w:rPr>
              <w:t>18.62</w:t>
            </w:r>
          </w:p>
        </w:tc>
        <w:tc>
          <w:tcPr>
            <w:tcW w:w="591" w:type="dxa"/>
          </w:tcPr>
          <w:p>
            <w:pPr>
              <w:pStyle w:val="TableParagraph"/>
              <w:spacing w:line="168" w:lineRule="exact" w:before="8"/>
              <w:ind w:right="29"/>
              <w:rPr>
                <w:rFonts w:ascii="Calibri"/>
                <w:sz w:val="14"/>
              </w:rPr>
            </w:pPr>
            <w:r>
              <w:rPr>
                <w:rFonts w:ascii="Calibri"/>
                <w:spacing w:val="-4"/>
                <w:sz w:val="14"/>
              </w:rPr>
              <w:t>1.5%</w:t>
            </w:r>
          </w:p>
        </w:tc>
      </w:tr>
      <w:tr>
        <w:trPr>
          <w:trHeight w:val="192" w:hRule="atLeast"/>
        </w:trPr>
        <w:tc>
          <w:tcPr>
            <w:tcW w:w="4780" w:type="dxa"/>
          </w:tcPr>
          <w:p>
            <w:pPr>
              <w:pStyle w:val="TableParagraph"/>
              <w:spacing w:line="170" w:lineRule="exact"/>
              <w:ind w:left="19"/>
              <w:jc w:val="left"/>
              <w:rPr>
                <w:rFonts w:ascii="Calibri"/>
                <w:sz w:val="14"/>
              </w:rPr>
            </w:pPr>
            <w:r>
              <w:rPr>
                <w:rFonts w:ascii="Calibri"/>
                <w:sz w:val="14"/>
              </w:rPr>
              <w:t>Amend</w:t>
            </w:r>
            <w:r>
              <w:rPr>
                <w:rFonts w:ascii="Calibri"/>
                <w:spacing w:val="12"/>
                <w:sz w:val="14"/>
              </w:rPr>
              <w:t> </w:t>
            </w:r>
            <w:r>
              <w:rPr>
                <w:rFonts w:ascii="Calibri"/>
                <w:sz w:val="14"/>
              </w:rPr>
              <w:t>VicSmart</w:t>
            </w:r>
            <w:r>
              <w:rPr>
                <w:rFonts w:ascii="Calibri"/>
                <w:spacing w:val="10"/>
                <w:sz w:val="14"/>
              </w:rPr>
              <w:t> </w:t>
            </w:r>
            <w:r>
              <w:rPr>
                <w:rFonts w:ascii="Calibri"/>
                <w:spacing w:val="-2"/>
                <w:sz w:val="14"/>
              </w:rPr>
              <w:t>Subdivision</w:t>
            </w:r>
          </w:p>
        </w:tc>
        <w:tc>
          <w:tcPr>
            <w:tcW w:w="1965" w:type="dxa"/>
          </w:tcPr>
          <w:p>
            <w:pPr>
              <w:pStyle w:val="TableParagraph"/>
              <w:spacing w:line="169" w:lineRule="exact" w:before="3"/>
              <w:ind w:right="390"/>
              <w:rPr>
                <w:rFonts w:ascii="Calibri"/>
                <w:sz w:val="14"/>
              </w:rPr>
            </w:pPr>
            <w:r>
              <w:rPr>
                <w:rFonts w:ascii="Calibri"/>
                <w:w w:val="102"/>
                <w:sz w:val="14"/>
              </w:rPr>
              <w:t>A</w:t>
            </w:r>
          </w:p>
        </w:tc>
        <w:tc>
          <w:tcPr>
            <w:tcW w:w="770" w:type="dxa"/>
          </w:tcPr>
          <w:p>
            <w:pPr>
              <w:pStyle w:val="TableParagraph"/>
              <w:spacing w:line="169" w:lineRule="exact" w:before="3"/>
              <w:ind w:right="331"/>
              <w:rPr>
                <w:rFonts w:ascii="Calibri"/>
                <w:sz w:val="14"/>
              </w:rPr>
            </w:pPr>
            <w:r>
              <w:rPr>
                <w:rFonts w:ascii="Calibri"/>
                <w:w w:val="102"/>
                <w:sz w:val="14"/>
              </w:rPr>
              <w:t>-</w:t>
            </w:r>
          </w:p>
        </w:tc>
        <w:tc>
          <w:tcPr>
            <w:tcW w:w="1092" w:type="dxa"/>
          </w:tcPr>
          <w:p>
            <w:pPr>
              <w:pStyle w:val="TableParagraph"/>
              <w:spacing w:line="169" w:lineRule="exact" w:before="3"/>
              <w:ind w:right="252"/>
              <w:rPr>
                <w:rFonts w:ascii="Calibri"/>
                <w:sz w:val="14"/>
              </w:rPr>
            </w:pPr>
            <w:r>
              <w:rPr>
                <w:rFonts w:ascii="Calibri"/>
                <w:spacing w:val="-2"/>
                <w:sz w:val="14"/>
              </w:rPr>
              <w:t>190.82</w:t>
            </w:r>
          </w:p>
        </w:tc>
        <w:tc>
          <w:tcPr>
            <w:tcW w:w="1070" w:type="dxa"/>
          </w:tcPr>
          <w:p>
            <w:pPr>
              <w:pStyle w:val="TableParagraph"/>
              <w:spacing w:line="169" w:lineRule="exact" w:before="3"/>
              <w:ind w:right="310"/>
              <w:rPr>
                <w:rFonts w:ascii="Calibri"/>
                <w:sz w:val="14"/>
              </w:rPr>
            </w:pPr>
            <w:r>
              <w:rPr>
                <w:rFonts w:ascii="Calibri"/>
                <w:spacing w:val="-2"/>
                <w:sz w:val="14"/>
              </w:rPr>
              <w:t>188.00</w:t>
            </w:r>
          </w:p>
        </w:tc>
        <w:tc>
          <w:tcPr>
            <w:tcW w:w="913" w:type="dxa"/>
          </w:tcPr>
          <w:p>
            <w:pPr>
              <w:pStyle w:val="TableParagraph"/>
              <w:spacing w:line="169" w:lineRule="exact" w:before="3"/>
              <w:ind w:left="298" w:right="192"/>
              <w:jc w:val="center"/>
              <w:rPr>
                <w:rFonts w:ascii="Calibri"/>
                <w:sz w:val="14"/>
              </w:rPr>
            </w:pPr>
            <w:r>
              <w:rPr>
                <w:rFonts w:ascii="Calibri"/>
                <w:spacing w:val="-4"/>
                <w:sz w:val="14"/>
              </w:rPr>
              <w:t>2.82</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2" w:hRule="atLeast"/>
        </w:trPr>
        <w:tc>
          <w:tcPr>
            <w:tcW w:w="4780" w:type="dxa"/>
          </w:tcPr>
          <w:p>
            <w:pPr>
              <w:pStyle w:val="TableParagraph"/>
              <w:spacing w:line="170" w:lineRule="exact"/>
              <w:ind w:left="19"/>
              <w:jc w:val="left"/>
              <w:rPr>
                <w:rFonts w:ascii="Calibri"/>
                <w:sz w:val="14"/>
              </w:rPr>
            </w:pPr>
            <w:r>
              <w:rPr>
                <w:rFonts w:ascii="Calibri"/>
                <w:sz w:val="14"/>
              </w:rPr>
              <w:t>Amend</w:t>
            </w:r>
            <w:r>
              <w:rPr>
                <w:rFonts w:ascii="Calibri"/>
                <w:spacing w:val="10"/>
                <w:sz w:val="14"/>
              </w:rPr>
              <w:t> </w:t>
            </w:r>
            <w:r>
              <w:rPr>
                <w:rFonts w:ascii="Calibri"/>
                <w:sz w:val="14"/>
              </w:rPr>
              <w:t>VicSmart</w:t>
            </w:r>
            <w:r>
              <w:rPr>
                <w:rFonts w:ascii="Calibri"/>
                <w:spacing w:val="8"/>
                <w:sz w:val="14"/>
              </w:rPr>
              <w:t> </w:t>
            </w:r>
            <w:r>
              <w:rPr>
                <w:rFonts w:ascii="Calibri"/>
                <w:sz w:val="14"/>
              </w:rPr>
              <w:t>Use</w:t>
            </w:r>
            <w:r>
              <w:rPr>
                <w:rFonts w:ascii="Calibri"/>
                <w:spacing w:val="9"/>
                <w:sz w:val="14"/>
              </w:rPr>
              <w:t> </w:t>
            </w:r>
            <w:r>
              <w:rPr>
                <w:rFonts w:ascii="Calibri"/>
                <w:spacing w:val="-2"/>
                <w:sz w:val="14"/>
              </w:rPr>
              <w:t>Permit</w:t>
            </w:r>
          </w:p>
        </w:tc>
        <w:tc>
          <w:tcPr>
            <w:tcW w:w="1965" w:type="dxa"/>
          </w:tcPr>
          <w:p>
            <w:pPr>
              <w:pStyle w:val="TableParagraph"/>
              <w:spacing w:line="169" w:lineRule="exact" w:before="3"/>
              <w:ind w:right="390"/>
              <w:rPr>
                <w:rFonts w:ascii="Calibri"/>
                <w:sz w:val="14"/>
              </w:rPr>
            </w:pPr>
            <w:r>
              <w:rPr>
                <w:rFonts w:ascii="Calibri"/>
                <w:w w:val="102"/>
                <w:sz w:val="14"/>
              </w:rPr>
              <w:t>A</w:t>
            </w:r>
          </w:p>
        </w:tc>
        <w:tc>
          <w:tcPr>
            <w:tcW w:w="770" w:type="dxa"/>
          </w:tcPr>
          <w:p>
            <w:pPr>
              <w:pStyle w:val="TableParagraph"/>
              <w:spacing w:line="169" w:lineRule="exact" w:before="3"/>
              <w:ind w:right="331"/>
              <w:rPr>
                <w:rFonts w:ascii="Calibri"/>
                <w:sz w:val="14"/>
              </w:rPr>
            </w:pPr>
            <w:r>
              <w:rPr>
                <w:rFonts w:ascii="Calibri"/>
                <w:w w:val="102"/>
                <w:sz w:val="14"/>
              </w:rPr>
              <w:t>-</w:t>
            </w:r>
          </w:p>
        </w:tc>
        <w:tc>
          <w:tcPr>
            <w:tcW w:w="1092" w:type="dxa"/>
          </w:tcPr>
          <w:p>
            <w:pPr>
              <w:pStyle w:val="TableParagraph"/>
              <w:spacing w:line="169" w:lineRule="exact" w:before="3"/>
              <w:ind w:right="253"/>
              <w:rPr>
                <w:rFonts w:ascii="Calibri"/>
                <w:sz w:val="14"/>
              </w:rPr>
            </w:pPr>
            <w:r>
              <w:rPr>
                <w:rFonts w:ascii="Calibri"/>
                <w:spacing w:val="-2"/>
                <w:sz w:val="14"/>
              </w:rPr>
              <w:t>1,259.62</w:t>
            </w:r>
          </w:p>
        </w:tc>
        <w:tc>
          <w:tcPr>
            <w:tcW w:w="1070" w:type="dxa"/>
          </w:tcPr>
          <w:p>
            <w:pPr>
              <w:pStyle w:val="TableParagraph"/>
              <w:spacing w:line="169" w:lineRule="exact" w:before="3"/>
              <w:ind w:right="310"/>
              <w:rPr>
                <w:rFonts w:ascii="Calibri"/>
                <w:sz w:val="14"/>
              </w:rPr>
            </w:pPr>
            <w:r>
              <w:rPr>
                <w:rFonts w:ascii="Calibri"/>
                <w:spacing w:val="-2"/>
                <w:sz w:val="14"/>
              </w:rPr>
              <w:t>1,241.00</w:t>
            </w:r>
          </w:p>
        </w:tc>
        <w:tc>
          <w:tcPr>
            <w:tcW w:w="913" w:type="dxa"/>
          </w:tcPr>
          <w:p>
            <w:pPr>
              <w:pStyle w:val="TableParagraph"/>
              <w:spacing w:line="169" w:lineRule="exact" w:before="3"/>
              <w:ind w:left="297" w:right="263"/>
              <w:jc w:val="center"/>
              <w:rPr>
                <w:rFonts w:ascii="Calibri"/>
                <w:sz w:val="14"/>
              </w:rPr>
            </w:pPr>
            <w:r>
              <w:rPr>
                <w:rFonts w:ascii="Calibri"/>
                <w:spacing w:val="-2"/>
                <w:sz w:val="14"/>
              </w:rPr>
              <w:t>18.62</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1" w:hRule="atLeast"/>
        </w:trPr>
        <w:tc>
          <w:tcPr>
            <w:tcW w:w="4780" w:type="dxa"/>
          </w:tcPr>
          <w:p>
            <w:pPr>
              <w:pStyle w:val="TableParagraph"/>
              <w:spacing w:line="170" w:lineRule="exact"/>
              <w:ind w:left="19"/>
              <w:jc w:val="left"/>
              <w:rPr>
                <w:rFonts w:ascii="Calibri"/>
                <w:sz w:val="14"/>
              </w:rPr>
            </w:pPr>
            <w:r>
              <w:rPr>
                <w:rFonts w:ascii="Calibri"/>
                <w:sz w:val="14"/>
              </w:rPr>
              <w:t>Amended</w:t>
            </w:r>
            <w:r>
              <w:rPr>
                <w:rFonts w:ascii="Calibri"/>
                <w:spacing w:val="12"/>
                <w:sz w:val="14"/>
              </w:rPr>
              <w:t> </w:t>
            </w:r>
            <w:r>
              <w:rPr>
                <w:rFonts w:ascii="Calibri"/>
                <w:sz w:val="14"/>
              </w:rPr>
              <w:t>Development</w:t>
            </w:r>
            <w:r>
              <w:rPr>
                <w:rFonts w:ascii="Calibri"/>
                <w:spacing w:val="9"/>
                <w:sz w:val="14"/>
              </w:rPr>
              <w:t> </w:t>
            </w:r>
            <w:r>
              <w:rPr>
                <w:rFonts w:ascii="Calibri"/>
                <w:sz w:val="14"/>
              </w:rPr>
              <w:t>Permit</w:t>
            </w:r>
            <w:r>
              <w:rPr>
                <w:rFonts w:ascii="Calibri"/>
                <w:spacing w:val="10"/>
                <w:sz w:val="14"/>
              </w:rPr>
              <w:t> </w:t>
            </w:r>
            <w:r>
              <w:rPr>
                <w:rFonts w:ascii="Calibri"/>
                <w:sz w:val="14"/>
              </w:rPr>
              <w:t>$1,000,001</w:t>
            </w:r>
            <w:r>
              <w:rPr>
                <w:rFonts w:ascii="Calibri"/>
                <w:spacing w:val="9"/>
                <w:sz w:val="14"/>
              </w:rPr>
              <w:t> </w:t>
            </w:r>
            <w:r>
              <w:rPr>
                <w:rFonts w:ascii="Calibri"/>
                <w:sz w:val="14"/>
              </w:rPr>
              <w:t>-</w:t>
            </w:r>
            <w:r>
              <w:rPr>
                <w:rFonts w:ascii="Calibri"/>
                <w:spacing w:val="9"/>
                <w:sz w:val="14"/>
              </w:rPr>
              <w:t> </w:t>
            </w:r>
            <w:r>
              <w:rPr>
                <w:rFonts w:ascii="Calibri"/>
                <w:spacing w:val="-2"/>
                <w:sz w:val="14"/>
              </w:rPr>
              <w:t>$9,999,999</w:t>
            </w:r>
          </w:p>
        </w:tc>
        <w:tc>
          <w:tcPr>
            <w:tcW w:w="1965" w:type="dxa"/>
          </w:tcPr>
          <w:p>
            <w:pPr>
              <w:pStyle w:val="TableParagraph"/>
              <w:spacing w:line="169" w:lineRule="exact" w:before="3"/>
              <w:ind w:right="390"/>
              <w:rPr>
                <w:rFonts w:ascii="Calibri"/>
                <w:sz w:val="14"/>
              </w:rPr>
            </w:pPr>
            <w:r>
              <w:rPr>
                <w:rFonts w:ascii="Calibri"/>
                <w:w w:val="102"/>
                <w:sz w:val="14"/>
              </w:rPr>
              <w:t>A</w:t>
            </w:r>
          </w:p>
        </w:tc>
        <w:tc>
          <w:tcPr>
            <w:tcW w:w="770" w:type="dxa"/>
          </w:tcPr>
          <w:p>
            <w:pPr>
              <w:pStyle w:val="TableParagraph"/>
              <w:spacing w:line="169" w:lineRule="exact" w:before="3"/>
              <w:ind w:right="331"/>
              <w:rPr>
                <w:rFonts w:ascii="Calibri"/>
                <w:sz w:val="14"/>
              </w:rPr>
            </w:pPr>
            <w:r>
              <w:rPr>
                <w:rFonts w:ascii="Calibri"/>
                <w:w w:val="102"/>
                <w:sz w:val="14"/>
              </w:rPr>
              <w:t>-</w:t>
            </w:r>
          </w:p>
        </w:tc>
        <w:tc>
          <w:tcPr>
            <w:tcW w:w="1092" w:type="dxa"/>
          </w:tcPr>
          <w:p>
            <w:pPr>
              <w:pStyle w:val="TableParagraph"/>
              <w:spacing w:line="169" w:lineRule="exact" w:before="3"/>
              <w:ind w:right="253"/>
              <w:rPr>
                <w:rFonts w:ascii="Calibri"/>
                <w:sz w:val="14"/>
              </w:rPr>
            </w:pPr>
            <w:r>
              <w:rPr>
                <w:rFonts w:ascii="Calibri"/>
                <w:spacing w:val="-2"/>
                <w:sz w:val="14"/>
              </w:rPr>
              <w:t>3,261.20</w:t>
            </w:r>
          </w:p>
        </w:tc>
        <w:tc>
          <w:tcPr>
            <w:tcW w:w="1070" w:type="dxa"/>
          </w:tcPr>
          <w:p>
            <w:pPr>
              <w:pStyle w:val="TableParagraph"/>
              <w:spacing w:line="169" w:lineRule="exact" w:before="3"/>
              <w:ind w:right="310"/>
              <w:rPr>
                <w:rFonts w:ascii="Calibri"/>
                <w:sz w:val="14"/>
              </w:rPr>
            </w:pPr>
            <w:r>
              <w:rPr>
                <w:rFonts w:ascii="Calibri"/>
                <w:spacing w:val="-2"/>
                <w:sz w:val="14"/>
              </w:rPr>
              <w:t>3,213.00</w:t>
            </w:r>
          </w:p>
        </w:tc>
        <w:tc>
          <w:tcPr>
            <w:tcW w:w="913" w:type="dxa"/>
          </w:tcPr>
          <w:p>
            <w:pPr>
              <w:pStyle w:val="TableParagraph"/>
              <w:spacing w:line="169" w:lineRule="exact" w:before="3"/>
              <w:ind w:left="297" w:right="263"/>
              <w:jc w:val="center"/>
              <w:rPr>
                <w:rFonts w:ascii="Calibri"/>
                <w:sz w:val="14"/>
              </w:rPr>
            </w:pPr>
            <w:r>
              <w:rPr>
                <w:rFonts w:ascii="Calibri"/>
                <w:spacing w:val="-2"/>
                <w:sz w:val="14"/>
              </w:rPr>
              <w:t>48.20</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1" w:hRule="atLeast"/>
        </w:trPr>
        <w:tc>
          <w:tcPr>
            <w:tcW w:w="4780" w:type="dxa"/>
          </w:tcPr>
          <w:p>
            <w:pPr>
              <w:pStyle w:val="TableParagraph"/>
              <w:spacing w:line="170" w:lineRule="exact"/>
              <w:ind w:left="19"/>
              <w:jc w:val="left"/>
              <w:rPr>
                <w:rFonts w:ascii="Calibri"/>
                <w:sz w:val="14"/>
              </w:rPr>
            </w:pPr>
            <w:r>
              <w:rPr>
                <w:rFonts w:ascii="Calibri"/>
                <w:sz w:val="14"/>
              </w:rPr>
              <w:t>Amended</w:t>
            </w:r>
            <w:r>
              <w:rPr>
                <w:rFonts w:ascii="Calibri"/>
                <w:spacing w:val="11"/>
                <w:sz w:val="14"/>
              </w:rPr>
              <w:t> </w:t>
            </w:r>
            <w:r>
              <w:rPr>
                <w:rFonts w:ascii="Calibri"/>
                <w:sz w:val="14"/>
              </w:rPr>
              <w:t>Development</w:t>
            </w:r>
            <w:r>
              <w:rPr>
                <w:rFonts w:ascii="Calibri"/>
                <w:spacing w:val="10"/>
                <w:sz w:val="14"/>
              </w:rPr>
              <w:t> </w:t>
            </w:r>
            <w:r>
              <w:rPr>
                <w:rFonts w:ascii="Calibri"/>
                <w:sz w:val="14"/>
              </w:rPr>
              <w:t>Permit</w:t>
            </w:r>
            <w:r>
              <w:rPr>
                <w:rFonts w:ascii="Calibri"/>
                <w:spacing w:val="9"/>
                <w:sz w:val="14"/>
              </w:rPr>
              <w:t> </w:t>
            </w:r>
            <w:r>
              <w:rPr>
                <w:rFonts w:ascii="Calibri"/>
                <w:sz w:val="14"/>
              </w:rPr>
              <w:t>$100,001</w:t>
            </w:r>
            <w:r>
              <w:rPr>
                <w:rFonts w:ascii="Calibri"/>
                <w:spacing w:val="9"/>
                <w:sz w:val="14"/>
              </w:rPr>
              <w:t> </w:t>
            </w:r>
            <w:r>
              <w:rPr>
                <w:rFonts w:ascii="Calibri"/>
                <w:sz w:val="14"/>
              </w:rPr>
              <w:t>-</w:t>
            </w:r>
            <w:r>
              <w:rPr>
                <w:rFonts w:ascii="Calibri"/>
                <w:spacing w:val="9"/>
                <w:sz w:val="14"/>
              </w:rPr>
              <w:t> </w:t>
            </w:r>
            <w:r>
              <w:rPr>
                <w:rFonts w:ascii="Calibri"/>
                <w:spacing w:val="-2"/>
                <w:sz w:val="14"/>
              </w:rPr>
              <w:t>$1,000,000</w:t>
            </w:r>
          </w:p>
        </w:tc>
        <w:tc>
          <w:tcPr>
            <w:tcW w:w="1965" w:type="dxa"/>
          </w:tcPr>
          <w:p>
            <w:pPr>
              <w:pStyle w:val="TableParagraph"/>
              <w:spacing w:line="169" w:lineRule="exact" w:before="3"/>
              <w:ind w:right="390"/>
              <w:rPr>
                <w:rFonts w:ascii="Calibri"/>
                <w:sz w:val="14"/>
              </w:rPr>
            </w:pPr>
            <w:r>
              <w:rPr>
                <w:rFonts w:ascii="Calibri"/>
                <w:w w:val="102"/>
                <w:sz w:val="14"/>
              </w:rPr>
              <w:t>A</w:t>
            </w:r>
          </w:p>
        </w:tc>
        <w:tc>
          <w:tcPr>
            <w:tcW w:w="770" w:type="dxa"/>
          </w:tcPr>
          <w:p>
            <w:pPr>
              <w:pStyle w:val="TableParagraph"/>
              <w:spacing w:line="169" w:lineRule="exact" w:before="3"/>
              <w:ind w:right="331"/>
              <w:rPr>
                <w:rFonts w:ascii="Calibri"/>
                <w:sz w:val="14"/>
              </w:rPr>
            </w:pPr>
            <w:r>
              <w:rPr>
                <w:rFonts w:ascii="Calibri"/>
                <w:w w:val="102"/>
                <w:sz w:val="14"/>
              </w:rPr>
              <w:t>-</w:t>
            </w:r>
          </w:p>
        </w:tc>
        <w:tc>
          <w:tcPr>
            <w:tcW w:w="1092" w:type="dxa"/>
          </w:tcPr>
          <w:p>
            <w:pPr>
              <w:pStyle w:val="TableParagraph"/>
              <w:spacing w:line="169" w:lineRule="exact" w:before="3"/>
              <w:ind w:right="253"/>
              <w:rPr>
                <w:rFonts w:ascii="Calibri"/>
                <w:sz w:val="14"/>
              </w:rPr>
            </w:pPr>
            <w:r>
              <w:rPr>
                <w:rFonts w:ascii="Calibri"/>
                <w:spacing w:val="-2"/>
                <w:sz w:val="14"/>
              </w:rPr>
              <w:t>1,478.86</w:t>
            </w:r>
          </w:p>
        </w:tc>
        <w:tc>
          <w:tcPr>
            <w:tcW w:w="1070" w:type="dxa"/>
          </w:tcPr>
          <w:p>
            <w:pPr>
              <w:pStyle w:val="TableParagraph"/>
              <w:spacing w:line="169" w:lineRule="exact" w:before="3"/>
              <w:ind w:right="310"/>
              <w:rPr>
                <w:rFonts w:ascii="Calibri"/>
                <w:sz w:val="14"/>
              </w:rPr>
            </w:pPr>
            <w:r>
              <w:rPr>
                <w:rFonts w:ascii="Calibri"/>
                <w:spacing w:val="-2"/>
                <w:sz w:val="14"/>
              </w:rPr>
              <w:t>1,457.00</w:t>
            </w:r>
          </w:p>
        </w:tc>
        <w:tc>
          <w:tcPr>
            <w:tcW w:w="913" w:type="dxa"/>
          </w:tcPr>
          <w:p>
            <w:pPr>
              <w:pStyle w:val="TableParagraph"/>
              <w:spacing w:line="169" w:lineRule="exact" w:before="3"/>
              <w:ind w:left="297" w:right="263"/>
              <w:jc w:val="center"/>
              <w:rPr>
                <w:rFonts w:ascii="Calibri"/>
                <w:sz w:val="14"/>
              </w:rPr>
            </w:pPr>
            <w:r>
              <w:rPr>
                <w:rFonts w:ascii="Calibri"/>
                <w:spacing w:val="-2"/>
                <w:sz w:val="14"/>
              </w:rPr>
              <w:t>21.86</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1" w:hRule="atLeast"/>
        </w:trPr>
        <w:tc>
          <w:tcPr>
            <w:tcW w:w="4780" w:type="dxa"/>
          </w:tcPr>
          <w:p>
            <w:pPr>
              <w:pStyle w:val="TableParagraph"/>
              <w:spacing w:line="170" w:lineRule="exact"/>
              <w:ind w:left="19"/>
              <w:jc w:val="left"/>
              <w:rPr>
                <w:rFonts w:ascii="Calibri"/>
                <w:sz w:val="14"/>
              </w:rPr>
            </w:pPr>
            <w:r>
              <w:rPr>
                <w:rFonts w:ascii="Calibri"/>
                <w:sz w:val="14"/>
              </w:rPr>
              <w:t>Amended</w:t>
            </w:r>
            <w:r>
              <w:rPr>
                <w:rFonts w:ascii="Calibri"/>
                <w:spacing w:val="10"/>
                <w:sz w:val="14"/>
              </w:rPr>
              <w:t> </w:t>
            </w:r>
            <w:r>
              <w:rPr>
                <w:rFonts w:ascii="Calibri"/>
                <w:sz w:val="14"/>
              </w:rPr>
              <w:t>Development</w:t>
            </w:r>
            <w:r>
              <w:rPr>
                <w:rFonts w:ascii="Calibri"/>
                <w:spacing w:val="9"/>
                <w:sz w:val="14"/>
              </w:rPr>
              <w:t> </w:t>
            </w:r>
            <w:r>
              <w:rPr>
                <w:rFonts w:ascii="Calibri"/>
                <w:sz w:val="14"/>
              </w:rPr>
              <w:t>Permit</w:t>
            </w:r>
            <w:r>
              <w:rPr>
                <w:rFonts w:ascii="Calibri"/>
                <w:spacing w:val="10"/>
                <w:sz w:val="14"/>
              </w:rPr>
              <w:t> </w:t>
            </w:r>
            <w:r>
              <w:rPr>
                <w:rFonts w:ascii="Calibri"/>
                <w:sz w:val="14"/>
              </w:rPr>
              <w:t>up</w:t>
            </w:r>
            <w:r>
              <w:rPr>
                <w:rFonts w:ascii="Calibri"/>
                <w:spacing w:val="10"/>
                <w:sz w:val="14"/>
              </w:rPr>
              <w:t> </w:t>
            </w:r>
            <w:r>
              <w:rPr>
                <w:rFonts w:ascii="Calibri"/>
                <w:sz w:val="14"/>
              </w:rPr>
              <w:t>to</w:t>
            </w:r>
            <w:r>
              <w:rPr>
                <w:rFonts w:ascii="Calibri"/>
                <w:spacing w:val="11"/>
                <w:sz w:val="14"/>
              </w:rPr>
              <w:t> </w:t>
            </w:r>
            <w:r>
              <w:rPr>
                <w:rFonts w:ascii="Calibri"/>
                <w:spacing w:val="-2"/>
                <w:sz w:val="14"/>
              </w:rPr>
              <w:t>$100,000</w:t>
            </w:r>
          </w:p>
        </w:tc>
        <w:tc>
          <w:tcPr>
            <w:tcW w:w="1965" w:type="dxa"/>
          </w:tcPr>
          <w:p>
            <w:pPr>
              <w:pStyle w:val="TableParagraph"/>
              <w:spacing w:line="168" w:lineRule="exact" w:before="3"/>
              <w:ind w:right="390"/>
              <w:rPr>
                <w:rFonts w:ascii="Calibri"/>
                <w:sz w:val="14"/>
              </w:rPr>
            </w:pPr>
            <w:r>
              <w:rPr>
                <w:rFonts w:ascii="Calibri"/>
                <w:w w:val="102"/>
                <w:sz w:val="14"/>
              </w:rPr>
              <w:t>A</w:t>
            </w:r>
          </w:p>
        </w:tc>
        <w:tc>
          <w:tcPr>
            <w:tcW w:w="770" w:type="dxa"/>
          </w:tcPr>
          <w:p>
            <w:pPr>
              <w:pStyle w:val="TableParagraph"/>
              <w:spacing w:line="168" w:lineRule="exact" w:before="3"/>
              <w:ind w:right="331"/>
              <w:rPr>
                <w:rFonts w:ascii="Calibri"/>
                <w:sz w:val="14"/>
              </w:rPr>
            </w:pPr>
            <w:r>
              <w:rPr>
                <w:rFonts w:ascii="Calibri"/>
                <w:w w:val="102"/>
                <w:sz w:val="14"/>
              </w:rPr>
              <w:t>-</w:t>
            </w:r>
          </w:p>
        </w:tc>
        <w:tc>
          <w:tcPr>
            <w:tcW w:w="1092" w:type="dxa"/>
          </w:tcPr>
          <w:p>
            <w:pPr>
              <w:pStyle w:val="TableParagraph"/>
              <w:spacing w:line="168" w:lineRule="exact" w:before="3"/>
              <w:ind w:right="253"/>
              <w:rPr>
                <w:rFonts w:ascii="Calibri"/>
                <w:sz w:val="14"/>
              </w:rPr>
            </w:pPr>
            <w:r>
              <w:rPr>
                <w:rFonts w:ascii="Calibri"/>
                <w:spacing w:val="-2"/>
                <w:sz w:val="14"/>
              </w:rPr>
              <w:t>1,096.20</w:t>
            </w:r>
          </w:p>
        </w:tc>
        <w:tc>
          <w:tcPr>
            <w:tcW w:w="1070" w:type="dxa"/>
          </w:tcPr>
          <w:p>
            <w:pPr>
              <w:pStyle w:val="TableParagraph"/>
              <w:spacing w:line="168" w:lineRule="exact" w:before="3"/>
              <w:ind w:right="310"/>
              <w:rPr>
                <w:rFonts w:ascii="Calibri"/>
                <w:sz w:val="14"/>
              </w:rPr>
            </w:pPr>
            <w:r>
              <w:rPr>
                <w:rFonts w:ascii="Calibri"/>
                <w:spacing w:val="-2"/>
                <w:sz w:val="14"/>
              </w:rPr>
              <w:t>1,080.00</w:t>
            </w:r>
          </w:p>
        </w:tc>
        <w:tc>
          <w:tcPr>
            <w:tcW w:w="913" w:type="dxa"/>
          </w:tcPr>
          <w:p>
            <w:pPr>
              <w:pStyle w:val="TableParagraph"/>
              <w:spacing w:line="168" w:lineRule="exact" w:before="3"/>
              <w:ind w:left="297" w:right="263"/>
              <w:jc w:val="center"/>
              <w:rPr>
                <w:rFonts w:ascii="Calibri"/>
                <w:sz w:val="14"/>
              </w:rPr>
            </w:pPr>
            <w:r>
              <w:rPr>
                <w:rFonts w:ascii="Calibri"/>
                <w:spacing w:val="-2"/>
                <w:sz w:val="14"/>
              </w:rPr>
              <w:t>16.20</w:t>
            </w:r>
          </w:p>
        </w:tc>
        <w:tc>
          <w:tcPr>
            <w:tcW w:w="591" w:type="dxa"/>
          </w:tcPr>
          <w:p>
            <w:pPr>
              <w:pStyle w:val="TableParagraph"/>
              <w:spacing w:line="168" w:lineRule="exact" w:before="3"/>
              <w:ind w:right="29"/>
              <w:rPr>
                <w:rFonts w:ascii="Calibri"/>
                <w:sz w:val="14"/>
              </w:rPr>
            </w:pPr>
            <w:r>
              <w:rPr>
                <w:rFonts w:ascii="Calibri"/>
                <w:spacing w:val="-4"/>
                <w:sz w:val="14"/>
              </w:rPr>
              <w:t>1.5%</w:t>
            </w:r>
          </w:p>
        </w:tc>
      </w:tr>
      <w:tr>
        <w:trPr>
          <w:trHeight w:val="192" w:hRule="atLeast"/>
        </w:trPr>
        <w:tc>
          <w:tcPr>
            <w:tcW w:w="4780" w:type="dxa"/>
          </w:tcPr>
          <w:p>
            <w:pPr>
              <w:pStyle w:val="TableParagraph"/>
              <w:spacing w:line="170" w:lineRule="exact"/>
              <w:ind w:left="19"/>
              <w:jc w:val="left"/>
              <w:rPr>
                <w:rFonts w:ascii="Calibri"/>
                <w:sz w:val="14"/>
              </w:rPr>
            </w:pPr>
            <w:r>
              <w:rPr>
                <w:rFonts w:ascii="Calibri"/>
                <w:sz w:val="14"/>
              </w:rPr>
              <w:t>Amended</w:t>
            </w:r>
            <w:r>
              <w:rPr>
                <w:rFonts w:ascii="Calibri"/>
                <w:spacing w:val="10"/>
                <w:sz w:val="14"/>
              </w:rPr>
              <w:t> </w:t>
            </w:r>
            <w:r>
              <w:rPr>
                <w:rFonts w:ascii="Calibri"/>
                <w:sz w:val="14"/>
              </w:rPr>
              <w:t>Residential</w:t>
            </w:r>
            <w:r>
              <w:rPr>
                <w:rFonts w:ascii="Calibri"/>
                <w:spacing w:val="9"/>
                <w:sz w:val="14"/>
              </w:rPr>
              <w:t> </w:t>
            </w:r>
            <w:r>
              <w:rPr>
                <w:rFonts w:ascii="Calibri"/>
                <w:sz w:val="14"/>
              </w:rPr>
              <w:t>Permit</w:t>
            </w:r>
            <w:r>
              <w:rPr>
                <w:rFonts w:ascii="Calibri"/>
                <w:spacing w:val="8"/>
                <w:sz w:val="14"/>
              </w:rPr>
              <w:t> </w:t>
            </w:r>
            <w:r>
              <w:rPr>
                <w:rFonts w:ascii="Calibri"/>
                <w:sz w:val="14"/>
              </w:rPr>
              <w:t>$1,000,001</w:t>
            </w:r>
            <w:r>
              <w:rPr>
                <w:rFonts w:ascii="Calibri"/>
                <w:spacing w:val="6"/>
                <w:sz w:val="14"/>
              </w:rPr>
              <w:t> </w:t>
            </w:r>
            <w:r>
              <w:rPr>
                <w:rFonts w:ascii="Calibri"/>
                <w:sz w:val="14"/>
              </w:rPr>
              <w:t>-</w:t>
            </w:r>
            <w:r>
              <w:rPr>
                <w:rFonts w:ascii="Calibri"/>
                <w:spacing w:val="8"/>
                <w:sz w:val="14"/>
              </w:rPr>
              <w:t> </w:t>
            </w:r>
            <w:r>
              <w:rPr>
                <w:rFonts w:ascii="Calibri"/>
                <w:sz w:val="14"/>
              </w:rPr>
              <w:t>$</w:t>
            </w:r>
            <w:r>
              <w:rPr>
                <w:rFonts w:ascii="Calibri"/>
                <w:spacing w:val="7"/>
                <w:sz w:val="14"/>
              </w:rPr>
              <w:t> </w:t>
            </w:r>
            <w:r>
              <w:rPr>
                <w:rFonts w:ascii="Calibri"/>
                <w:spacing w:val="-2"/>
                <w:sz w:val="14"/>
              </w:rPr>
              <w:t>9,999,999</w:t>
            </w:r>
          </w:p>
        </w:tc>
        <w:tc>
          <w:tcPr>
            <w:tcW w:w="1965" w:type="dxa"/>
          </w:tcPr>
          <w:p>
            <w:pPr>
              <w:pStyle w:val="TableParagraph"/>
              <w:spacing w:line="169" w:lineRule="exact" w:before="3"/>
              <w:ind w:right="390"/>
              <w:rPr>
                <w:rFonts w:ascii="Calibri"/>
                <w:sz w:val="14"/>
              </w:rPr>
            </w:pPr>
            <w:r>
              <w:rPr>
                <w:rFonts w:ascii="Calibri"/>
                <w:w w:val="102"/>
                <w:sz w:val="14"/>
              </w:rPr>
              <w:t>A</w:t>
            </w:r>
          </w:p>
        </w:tc>
        <w:tc>
          <w:tcPr>
            <w:tcW w:w="770" w:type="dxa"/>
          </w:tcPr>
          <w:p>
            <w:pPr>
              <w:pStyle w:val="TableParagraph"/>
              <w:spacing w:line="169" w:lineRule="exact" w:before="3"/>
              <w:ind w:right="331"/>
              <w:rPr>
                <w:rFonts w:ascii="Calibri"/>
                <w:sz w:val="14"/>
              </w:rPr>
            </w:pPr>
            <w:r>
              <w:rPr>
                <w:rFonts w:ascii="Calibri"/>
                <w:w w:val="102"/>
                <w:sz w:val="14"/>
              </w:rPr>
              <w:t>-</w:t>
            </w:r>
          </w:p>
        </w:tc>
        <w:tc>
          <w:tcPr>
            <w:tcW w:w="1092" w:type="dxa"/>
          </w:tcPr>
          <w:p>
            <w:pPr>
              <w:pStyle w:val="TableParagraph"/>
              <w:spacing w:line="169" w:lineRule="exact" w:before="3"/>
              <w:ind w:right="253"/>
              <w:rPr>
                <w:rFonts w:ascii="Calibri"/>
                <w:sz w:val="14"/>
              </w:rPr>
            </w:pPr>
            <w:r>
              <w:rPr>
                <w:rFonts w:ascii="Calibri"/>
                <w:spacing w:val="-2"/>
                <w:sz w:val="14"/>
              </w:rPr>
              <w:t>3,261.20</w:t>
            </w:r>
          </w:p>
        </w:tc>
        <w:tc>
          <w:tcPr>
            <w:tcW w:w="1070" w:type="dxa"/>
          </w:tcPr>
          <w:p>
            <w:pPr>
              <w:pStyle w:val="TableParagraph"/>
              <w:spacing w:line="169" w:lineRule="exact" w:before="3"/>
              <w:ind w:right="310"/>
              <w:rPr>
                <w:rFonts w:ascii="Calibri"/>
                <w:sz w:val="14"/>
              </w:rPr>
            </w:pPr>
            <w:r>
              <w:rPr>
                <w:rFonts w:ascii="Calibri"/>
                <w:spacing w:val="-2"/>
                <w:sz w:val="14"/>
              </w:rPr>
              <w:t>3,213.00</w:t>
            </w:r>
          </w:p>
        </w:tc>
        <w:tc>
          <w:tcPr>
            <w:tcW w:w="913" w:type="dxa"/>
          </w:tcPr>
          <w:p>
            <w:pPr>
              <w:pStyle w:val="TableParagraph"/>
              <w:spacing w:line="169" w:lineRule="exact" w:before="3"/>
              <w:ind w:left="297" w:right="263"/>
              <w:jc w:val="center"/>
              <w:rPr>
                <w:rFonts w:ascii="Calibri"/>
                <w:sz w:val="14"/>
              </w:rPr>
            </w:pPr>
            <w:r>
              <w:rPr>
                <w:rFonts w:ascii="Calibri"/>
                <w:spacing w:val="-2"/>
                <w:sz w:val="14"/>
              </w:rPr>
              <w:t>48.20</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2" w:hRule="atLeast"/>
        </w:trPr>
        <w:tc>
          <w:tcPr>
            <w:tcW w:w="4780" w:type="dxa"/>
          </w:tcPr>
          <w:p>
            <w:pPr>
              <w:pStyle w:val="TableParagraph"/>
              <w:spacing w:line="170" w:lineRule="exact"/>
              <w:ind w:left="19"/>
              <w:jc w:val="left"/>
              <w:rPr>
                <w:rFonts w:ascii="Calibri"/>
                <w:sz w:val="14"/>
              </w:rPr>
            </w:pPr>
            <w:r>
              <w:rPr>
                <w:rFonts w:ascii="Calibri"/>
                <w:sz w:val="14"/>
              </w:rPr>
              <w:t>Amended</w:t>
            </w:r>
            <w:r>
              <w:rPr>
                <w:rFonts w:ascii="Calibri"/>
                <w:spacing w:val="11"/>
                <w:sz w:val="14"/>
              </w:rPr>
              <w:t> </w:t>
            </w:r>
            <w:r>
              <w:rPr>
                <w:rFonts w:ascii="Calibri"/>
                <w:sz w:val="14"/>
              </w:rPr>
              <w:t>Residential</w:t>
            </w:r>
            <w:r>
              <w:rPr>
                <w:rFonts w:ascii="Calibri"/>
                <w:spacing w:val="9"/>
                <w:sz w:val="14"/>
              </w:rPr>
              <w:t> </w:t>
            </w:r>
            <w:r>
              <w:rPr>
                <w:rFonts w:ascii="Calibri"/>
                <w:sz w:val="14"/>
              </w:rPr>
              <w:t>Permit</w:t>
            </w:r>
            <w:r>
              <w:rPr>
                <w:rFonts w:ascii="Calibri"/>
                <w:spacing w:val="9"/>
                <w:sz w:val="14"/>
              </w:rPr>
              <w:t> </w:t>
            </w:r>
            <w:r>
              <w:rPr>
                <w:rFonts w:ascii="Calibri"/>
                <w:sz w:val="14"/>
              </w:rPr>
              <w:t>$10,001</w:t>
            </w:r>
            <w:r>
              <w:rPr>
                <w:rFonts w:ascii="Calibri"/>
                <w:spacing w:val="7"/>
                <w:sz w:val="14"/>
              </w:rPr>
              <w:t> </w:t>
            </w:r>
            <w:r>
              <w:rPr>
                <w:rFonts w:ascii="Calibri"/>
                <w:sz w:val="14"/>
              </w:rPr>
              <w:t>-</w:t>
            </w:r>
            <w:r>
              <w:rPr>
                <w:rFonts w:ascii="Calibri"/>
                <w:spacing w:val="9"/>
                <w:sz w:val="14"/>
              </w:rPr>
              <w:t> </w:t>
            </w:r>
            <w:r>
              <w:rPr>
                <w:rFonts w:ascii="Calibri"/>
                <w:spacing w:val="-2"/>
                <w:sz w:val="14"/>
              </w:rPr>
              <w:t>$100,000</w:t>
            </w:r>
          </w:p>
        </w:tc>
        <w:tc>
          <w:tcPr>
            <w:tcW w:w="1965" w:type="dxa"/>
          </w:tcPr>
          <w:p>
            <w:pPr>
              <w:pStyle w:val="TableParagraph"/>
              <w:spacing w:line="169" w:lineRule="exact" w:before="3"/>
              <w:ind w:right="390"/>
              <w:rPr>
                <w:rFonts w:ascii="Calibri"/>
                <w:sz w:val="14"/>
              </w:rPr>
            </w:pPr>
            <w:r>
              <w:rPr>
                <w:rFonts w:ascii="Calibri"/>
                <w:w w:val="102"/>
                <w:sz w:val="14"/>
              </w:rPr>
              <w:t>A</w:t>
            </w:r>
          </w:p>
        </w:tc>
        <w:tc>
          <w:tcPr>
            <w:tcW w:w="770" w:type="dxa"/>
          </w:tcPr>
          <w:p>
            <w:pPr>
              <w:pStyle w:val="TableParagraph"/>
              <w:spacing w:line="169" w:lineRule="exact" w:before="3"/>
              <w:ind w:right="331"/>
              <w:rPr>
                <w:rFonts w:ascii="Calibri"/>
                <w:sz w:val="14"/>
              </w:rPr>
            </w:pPr>
            <w:r>
              <w:rPr>
                <w:rFonts w:ascii="Calibri"/>
                <w:w w:val="102"/>
                <w:sz w:val="14"/>
              </w:rPr>
              <w:t>-</w:t>
            </w:r>
          </w:p>
        </w:tc>
        <w:tc>
          <w:tcPr>
            <w:tcW w:w="1092" w:type="dxa"/>
          </w:tcPr>
          <w:p>
            <w:pPr>
              <w:pStyle w:val="TableParagraph"/>
              <w:spacing w:line="169" w:lineRule="exact" w:before="3"/>
              <w:ind w:right="252"/>
              <w:rPr>
                <w:rFonts w:ascii="Calibri"/>
                <w:sz w:val="14"/>
              </w:rPr>
            </w:pPr>
            <w:r>
              <w:rPr>
                <w:rFonts w:ascii="Calibri"/>
                <w:spacing w:val="-2"/>
                <w:sz w:val="14"/>
              </w:rPr>
              <w:t>601.90</w:t>
            </w:r>
          </w:p>
        </w:tc>
        <w:tc>
          <w:tcPr>
            <w:tcW w:w="1070" w:type="dxa"/>
          </w:tcPr>
          <w:p>
            <w:pPr>
              <w:pStyle w:val="TableParagraph"/>
              <w:spacing w:line="169" w:lineRule="exact" w:before="3"/>
              <w:ind w:right="310"/>
              <w:rPr>
                <w:rFonts w:ascii="Calibri"/>
                <w:sz w:val="14"/>
              </w:rPr>
            </w:pPr>
            <w:r>
              <w:rPr>
                <w:rFonts w:ascii="Calibri"/>
                <w:spacing w:val="-2"/>
                <w:sz w:val="14"/>
              </w:rPr>
              <w:t>593.00</w:t>
            </w:r>
          </w:p>
        </w:tc>
        <w:tc>
          <w:tcPr>
            <w:tcW w:w="913" w:type="dxa"/>
          </w:tcPr>
          <w:p>
            <w:pPr>
              <w:pStyle w:val="TableParagraph"/>
              <w:spacing w:line="169" w:lineRule="exact" w:before="3"/>
              <w:ind w:left="298" w:right="192"/>
              <w:jc w:val="center"/>
              <w:rPr>
                <w:rFonts w:ascii="Calibri"/>
                <w:sz w:val="14"/>
              </w:rPr>
            </w:pPr>
            <w:r>
              <w:rPr>
                <w:rFonts w:ascii="Calibri"/>
                <w:spacing w:val="-4"/>
                <w:sz w:val="14"/>
              </w:rPr>
              <w:t>8.90</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1" w:hRule="atLeast"/>
        </w:trPr>
        <w:tc>
          <w:tcPr>
            <w:tcW w:w="4780" w:type="dxa"/>
          </w:tcPr>
          <w:p>
            <w:pPr>
              <w:pStyle w:val="TableParagraph"/>
              <w:spacing w:line="170" w:lineRule="exact"/>
              <w:ind w:left="19"/>
              <w:jc w:val="left"/>
              <w:rPr>
                <w:rFonts w:ascii="Calibri"/>
                <w:sz w:val="14"/>
              </w:rPr>
            </w:pPr>
            <w:r>
              <w:rPr>
                <w:rFonts w:ascii="Calibri"/>
                <w:sz w:val="14"/>
              </w:rPr>
              <w:t>Amended</w:t>
            </w:r>
            <w:r>
              <w:rPr>
                <w:rFonts w:ascii="Calibri"/>
                <w:spacing w:val="11"/>
                <w:sz w:val="14"/>
              </w:rPr>
              <w:t> </w:t>
            </w:r>
            <w:r>
              <w:rPr>
                <w:rFonts w:ascii="Calibri"/>
                <w:sz w:val="14"/>
              </w:rPr>
              <w:t>Residential</w:t>
            </w:r>
            <w:r>
              <w:rPr>
                <w:rFonts w:ascii="Calibri"/>
                <w:spacing w:val="10"/>
                <w:sz w:val="14"/>
              </w:rPr>
              <w:t> </w:t>
            </w:r>
            <w:r>
              <w:rPr>
                <w:rFonts w:ascii="Calibri"/>
                <w:sz w:val="14"/>
              </w:rPr>
              <w:t>Permit</w:t>
            </w:r>
            <w:r>
              <w:rPr>
                <w:rFonts w:ascii="Calibri"/>
                <w:spacing w:val="8"/>
                <w:sz w:val="14"/>
              </w:rPr>
              <w:t> </w:t>
            </w:r>
            <w:r>
              <w:rPr>
                <w:rFonts w:ascii="Calibri"/>
                <w:sz w:val="14"/>
              </w:rPr>
              <w:t>$100,001</w:t>
            </w:r>
            <w:r>
              <w:rPr>
                <w:rFonts w:ascii="Calibri"/>
                <w:spacing w:val="8"/>
                <w:sz w:val="14"/>
              </w:rPr>
              <w:t> </w:t>
            </w:r>
            <w:r>
              <w:rPr>
                <w:rFonts w:ascii="Calibri"/>
                <w:sz w:val="14"/>
              </w:rPr>
              <w:t>-</w:t>
            </w:r>
            <w:r>
              <w:rPr>
                <w:rFonts w:ascii="Calibri"/>
                <w:spacing w:val="8"/>
                <w:sz w:val="14"/>
              </w:rPr>
              <w:t> </w:t>
            </w:r>
            <w:r>
              <w:rPr>
                <w:rFonts w:ascii="Calibri"/>
                <w:spacing w:val="-2"/>
                <w:sz w:val="14"/>
              </w:rPr>
              <w:t>$500,000</w:t>
            </w:r>
          </w:p>
        </w:tc>
        <w:tc>
          <w:tcPr>
            <w:tcW w:w="1965" w:type="dxa"/>
          </w:tcPr>
          <w:p>
            <w:pPr>
              <w:pStyle w:val="TableParagraph"/>
              <w:spacing w:line="169" w:lineRule="exact" w:before="3"/>
              <w:ind w:right="390"/>
              <w:rPr>
                <w:rFonts w:ascii="Calibri"/>
                <w:sz w:val="14"/>
              </w:rPr>
            </w:pPr>
            <w:r>
              <w:rPr>
                <w:rFonts w:ascii="Calibri"/>
                <w:w w:val="102"/>
                <w:sz w:val="14"/>
              </w:rPr>
              <w:t>A</w:t>
            </w:r>
          </w:p>
        </w:tc>
        <w:tc>
          <w:tcPr>
            <w:tcW w:w="770" w:type="dxa"/>
          </w:tcPr>
          <w:p>
            <w:pPr>
              <w:pStyle w:val="TableParagraph"/>
              <w:spacing w:line="169" w:lineRule="exact" w:before="3"/>
              <w:ind w:right="331"/>
              <w:rPr>
                <w:rFonts w:ascii="Calibri"/>
                <w:sz w:val="14"/>
              </w:rPr>
            </w:pPr>
            <w:r>
              <w:rPr>
                <w:rFonts w:ascii="Calibri"/>
                <w:w w:val="102"/>
                <w:sz w:val="14"/>
              </w:rPr>
              <w:t>-</w:t>
            </w:r>
          </w:p>
        </w:tc>
        <w:tc>
          <w:tcPr>
            <w:tcW w:w="1092" w:type="dxa"/>
          </w:tcPr>
          <w:p>
            <w:pPr>
              <w:pStyle w:val="TableParagraph"/>
              <w:spacing w:line="169" w:lineRule="exact" w:before="3"/>
              <w:ind w:right="253"/>
              <w:rPr>
                <w:rFonts w:ascii="Calibri"/>
                <w:sz w:val="14"/>
              </w:rPr>
            </w:pPr>
            <w:r>
              <w:rPr>
                <w:rFonts w:ascii="Calibri"/>
                <w:spacing w:val="-2"/>
                <w:sz w:val="14"/>
              </w:rPr>
              <w:t>1,231.20</w:t>
            </w:r>
          </w:p>
        </w:tc>
        <w:tc>
          <w:tcPr>
            <w:tcW w:w="1070" w:type="dxa"/>
          </w:tcPr>
          <w:p>
            <w:pPr>
              <w:pStyle w:val="TableParagraph"/>
              <w:spacing w:line="169" w:lineRule="exact" w:before="3"/>
              <w:ind w:right="310"/>
              <w:rPr>
                <w:rFonts w:ascii="Calibri"/>
                <w:sz w:val="14"/>
              </w:rPr>
            </w:pPr>
            <w:r>
              <w:rPr>
                <w:rFonts w:ascii="Calibri"/>
                <w:spacing w:val="-2"/>
                <w:sz w:val="14"/>
              </w:rPr>
              <w:t>1,213.00</w:t>
            </w:r>
          </w:p>
        </w:tc>
        <w:tc>
          <w:tcPr>
            <w:tcW w:w="913" w:type="dxa"/>
          </w:tcPr>
          <w:p>
            <w:pPr>
              <w:pStyle w:val="TableParagraph"/>
              <w:spacing w:line="169" w:lineRule="exact" w:before="3"/>
              <w:ind w:left="297" w:right="263"/>
              <w:jc w:val="center"/>
              <w:rPr>
                <w:rFonts w:ascii="Calibri"/>
                <w:sz w:val="14"/>
              </w:rPr>
            </w:pPr>
            <w:r>
              <w:rPr>
                <w:rFonts w:ascii="Calibri"/>
                <w:spacing w:val="-2"/>
                <w:sz w:val="14"/>
              </w:rPr>
              <w:t>18.20</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1" w:hRule="atLeast"/>
        </w:trPr>
        <w:tc>
          <w:tcPr>
            <w:tcW w:w="4780" w:type="dxa"/>
          </w:tcPr>
          <w:p>
            <w:pPr>
              <w:pStyle w:val="TableParagraph"/>
              <w:spacing w:line="170" w:lineRule="exact"/>
              <w:ind w:left="19"/>
              <w:jc w:val="left"/>
              <w:rPr>
                <w:rFonts w:ascii="Calibri"/>
                <w:sz w:val="14"/>
              </w:rPr>
            </w:pPr>
            <w:r>
              <w:rPr>
                <w:rFonts w:ascii="Calibri"/>
                <w:sz w:val="14"/>
              </w:rPr>
              <w:t>Amended</w:t>
            </w:r>
            <w:r>
              <w:rPr>
                <w:rFonts w:ascii="Calibri"/>
                <w:spacing w:val="11"/>
                <w:sz w:val="14"/>
              </w:rPr>
              <w:t> </w:t>
            </w:r>
            <w:r>
              <w:rPr>
                <w:rFonts w:ascii="Calibri"/>
                <w:sz w:val="14"/>
              </w:rPr>
              <w:t>Residential</w:t>
            </w:r>
            <w:r>
              <w:rPr>
                <w:rFonts w:ascii="Calibri"/>
                <w:spacing w:val="10"/>
                <w:sz w:val="14"/>
              </w:rPr>
              <w:t> </w:t>
            </w:r>
            <w:r>
              <w:rPr>
                <w:rFonts w:ascii="Calibri"/>
                <w:sz w:val="14"/>
              </w:rPr>
              <w:t>Permit</w:t>
            </w:r>
            <w:r>
              <w:rPr>
                <w:rFonts w:ascii="Calibri"/>
                <w:spacing w:val="8"/>
                <w:sz w:val="14"/>
              </w:rPr>
              <w:t> </w:t>
            </w:r>
            <w:r>
              <w:rPr>
                <w:rFonts w:ascii="Calibri"/>
                <w:sz w:val="14"/>
              </w:rPr>
              <w:t>$500,001</w:t>
            </w:r>
            <w:r>
              <w:rPr>
                <w:rFonts w:ascii="Calibri"/>
                <w:spacing w:val="8"/>
                <w:sz w:val="14"/>
              </w:rPr>
              <w:t> </w:t>
            </w:r>
            <w:r>
              <w:rPr>
                <w:rFonts w:ascii="Calibri"/>
                <w:sz w:val="14"/>
              </w:rPr>
              <w:t>-</w:t>
            </w:r>
            <w:r>
              <w:rPr>
                <w:rFonts w:ascii="Calibri"/>
                <w:spacing w:val="8"/>
                <w:sz w:val="14"/>
              </w:rPr>
              <w:t> </w:t>
            </w:r>
            <w:r>
              <w:rPr>
                <w:rFonts w:ascii="Calibri"/>
                <w:spacing w:val="-2"/>
                <w:sz w:val="14"/>
              </w:rPr>
              <w:t>$1,000,000</w:t>
            </w:r>
          </w:p>
        </w:tc>
        <w:tc>
          <w:tcPr>
            <w:tcW w:w="1965" w:type="dxa"/>
          </w:tcPr>
          <w:p>
            <w:pPr>
              <w:pStyle w:val="TableParagraph"/>
              <w:spacing w:line="169" w:lineRule="exact" w:before="3"/>
              <w:ind w:right="390"/>
              <w:rPr>
                <w:rFonts w:ascii="Calibri"/>
                <w:sz w:val="14"/>
              </w:rPr>
            </w:pPr>
            <w:r>
              <w:rPr>
                <w:rFonts w:ascii="Calibri"/>
                <w:w w:val="102"/>
                <w:sz w:val="14"/>
              </w:rPr>
              <w:t>A</w:t>
            </w:r>
          </w:p>
        </w:tc>
        <w:tc>
          <w:tcPr>
            <w:tcW w:w="770" w:type="dxa"/>
          </w:tcPr>
          <w:p>
            <w:pPr>
              <w:pStyle w:val="TableParagraph"/>
              <w:spacing w:line="169" w:lineRule="exact" w:before="3"/>
              <w:ind w:right="331"/>
              <w:rPr>
                <w:rFonts w:ascii="Calibri"/>
                <w:sz w:val="14"/>
              </w:rPr>
            </w:pPr>
            <w:r>
              <w:rPr>
                <w:rFonts w:ascii="Calibri"/>
                <w:w w:val="102"/>
                <w:sz w:val="14"/>
              </w:rPr>
              <w:t>-</w:t>
            </w:r>
          </w:p>
        </w:tc>
        <w:tc>
          <w:tcPr>
            <w:tcW w:w="1092" w:type="dxa"/>
          </w:tcPr>
          <w:p>
            <w:pPr>
              <w:pStyle w:val="TableParagraph"/>
              <w:spacing w:line="169" w:lineRule="exact" w:before="3"/>
              <w:ind w:right="253"/>
              <w:rPr>
                <w:rFonts w:ascii="Calibri"/>
                <w:sz w:val="14"/>
              </w:rPr>
            </w:pPr>
            <w:r>
              <w:rPr>
                <w:rFonts w:ascii="Calibri"/>
                <w:spacing w:val="-2"/>
                <w:sz w:val="14"/>
              </w:rPr>
              <w:t>1,329.65</w:t>
            </w:r>
          </w:p>
        </w:tc>
        <w:tc>
          <w:tcPr>
            <w:tcW w:w="1070" w:type="dxa"/>
          </w:tcPr>
          <w:p>
            <w:pPr>
              <w:pStyle w:val="TableParagraph"/>
              <w:spacing w:line="169" w:lineRule="exact" w:before="3"/>
              <w:ind w:right="310"/>
              <w:rPr>
                <w:rFonts w:ascii="Calibri"/>
                <w:sz w:val="14"/>
              </w:rPr>
            </w:pPr>
            <w:r>
              <w:rPr>
                <w:rFonts w:ascii="Calibri"/>
                <w:spacing w:val="-2"/>
                <w:sz w:val="14"/>
              </w:rPr>
              <w:t>1,310.00</w:t>
            </w:r>
          </w:p>
        </w:tc>
        <w:tc>
          <w:tcPr>
            <w:tcW w:w="913" w:type="dxa"/>
          </w:tcPr>
          <w:p>
            <w:pPr>
              <w:pStyle w:val="TableParagraph"/>
              <w:spacing w:line="169" w:lineRule="exact" w:before="3"/>
              <w:ind w:left="297" w:right="263"/>
              <w:jc w:val="center"/>
              <w:rPr>
                <w:rFonts w:ascii="Calibri"/>
                <w:sz w:val="14"/>
              </w:rPr>
            </w:pPr>
            <w:r>
              <w:rPr>
                <w:rFonts w:ascii="Calibri"/>
                <w:spacing w:val="-2"/>
                <w:sz w:val="14"/>
              </w:rPr>
              <w:t>19.65</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1" w:hRule="atLeast"/>
        </w:trPr>
        <w:tc>
          <w:tcPr>
            <w:tcW w:w="4780" w:type="dxa"/>
          </w:tcPr>
          <w:p>
            <w:pPr>
              <w:pStyle w:val="TableParagraph"/>
              <w:spacing w:line="170" w:lineRule="exact"/>
              <w:ind w:left="19"/>
              <w:jc w:val="left"/>
              <w:rPr>
                <w:rFonts w:ascii="Calibri"/>
                <w:sz w:val="14"/>
              </w:rPr>
            </w:pPr>
            <w:r>
              <w:rPr>
                <w:rFonts w:ascii="Calibri"/>
                <w:sz w:val="14"/>
              </w:rPr>
              <w:t>Amended</w:t>
            </w:r>
            <w:r>
              <w:rPr>
                <w:rFonts w:ascii="Calibri"/>
                <w:spacing w:val="9"/>
                <w:sz w:val="14"/>
              </w:rPr>
              <w:t> </w:t>
            </w:r>
            <w:r>
              <w:rPr>
                <w:rFonts w:ascii="Calibri"/>
                <w:sz w:val="14"/>
              </w:rPr>
              <w:t>Residential</w:t>
            </w:r>
            <w:r>
              <w:rPr>
                <w:rFonts w:ascii="Calibri"/>
                <w:spacing w:val="10"/>
                <w:sz w:val="14"/>
              </w:rPr>
              <w:t> </w:t>
            </w:r>
            <w:r>
              <w:rPr>
                <w:rFonts w:ascii="Calibri"/>
                <w:sz w:val="14"/>
              </w:rPr>
              <w:t>Permit</w:t>
            </w:r>
            <w:r>
              <w:rPr>
                <w:rFonts w:ascii="Calibri"/>
                <w:spacing w:val="9"/>
                <w:sz w:val="14"/>
              </w:rPr>
              <w:t> </w:t>
            </w:r>
            <w:r>
              <w:rPr>
                <w:rFonts w:ascii="Calibri"/>
                <w:sz w:val="14"/>
              </w:rPr>
              <w:t>up</w:t>
            </w:r>
            <w:r>
              <w:rPr>
                <w:rFonts w:ascii="Calibri"/>
                <w:spacing w:val="9"/>
                <w:sz w:val="14"/>
              </w:rPr>
              <w:t> </w:t>
            </w:r>
            <w:r>
              <w:rPr>
                <w:rFonts w:ascii="Calibri"/>
                <w:sz w:val="14"/>
              </w:rPr>
              <w:t>to</w:t>
            </w:r>
            <w:r>
              <w:rPr>
                <w:rFonts w:ascii="Calibri"/>
                <w:spacing w:val="10"/>
                <w:sz w:val="14"/>
              </w:rPr>
              <w:t> </w:t>
            </w:r>
            <w:r>
              <w:rPr>
                <w:rFonts w:ascii="Calibri"/>
                <w:spacing w:val="-2"/>
                <w:sz w:val="14"/>
              </w:rPr>
              <w:t>$10,000</w:t>
            </w:r>
          </w:p>
        </w:tc>
        <w:tc>
          <w:tcPr>
            <w:tcW w:w="1965" w:type="dxa"/>
          </w:tcPr>
          <w:p>
            <w:pPr>
              <w:pStyle w:val="TableParagraph"/>
              <w:spacing w:line="169" w:lineRule="exact" w:before="3"/>
              <w:ind w:right="390"/>
              <w:rPr>
                <w:rFonts w:ascii="Calibri"/>
                <w:sz w:val="14"/>
              </w:rPr>
            </w:pPr>
            <w:r>
              <w:rPr>
                <w:rFonts w:ascii="Calibri"/>
                <w:w w:val="102"/>
                <w:sz w:val="14"/>
              </w:rPr>
              <w:t>A</w:t>
            </w:r>
          </w:p>
        </w:tc>
        <w:tc>
          <w:tcPr>
            <w:tcW w:w="770" w:type="dxa"/>
          </w:tcPr>
          <w:p>
            <w:pPr>
              <w:pStyle w:val="TableParagraph"/>
              <w:spacing w:line="169" w:lineRule="exact" w:before="3"/>
              <w:ind w:right="331"/>
              <w:rPr>
                <w:rFonts w:ascii="Calibri"/>
                <w:sz w:val="14"/>
              </w:rPr>
            </w:pPr>
            <w:r>
              <w:rPr>
                <w:rFonts w:ascii="Calibri"/>
                <w:w w:val="102"/>
                <w:sz w:val="14"/>
              </w:rPr>
              <w:t>-</w:t>
            </w:r>
          </w:p>
        </w:tc>
        <w:tc>
          <w:tcPr>
            <w:tcW w:w="1092" w:type="dxa"/>
          </w:tcPr>
          <w:p>
            <w:pPr>
              <w:pStyle w:val="TableParagraph"/>
              <w:spacing w:line="169" w:lineRule="exact" w:before="3"/>
              <w:ind w:right="252"/>
              <w:rPr>
                <w:rFonts w:ascii="Calibri"/>
                <w:sz w:val="14"/>
              </w:rPr>
            </w:pPr>
            <w:r>
              <w:rPr>
                <w:rFonts w:ascii="Calibri"/>
                <w:spacing w:val="-2"/>
                <w:sz w:val="14"/>
              </w:rPr>
              <w:t>190.82</w:t>
            </w:r>
          </w:p>
        </w:tc>
        <w:tc>
          <w:tcPr>
            <w:tcW w:w="1070" w:type="dxa"/>
          </w:tcPr>
          <w:p>
            <w:pPr>
              <w:pStyle w:val="TableParagraph"/>
              <w:spacing w:line="169" w:lineRule="exact" w:before="3"/>
              <w:ind w:right="310"/>
              <w:rPr>
                <w:rFonts w:ascii="Calibri"/>
                <w:sz w:val="14"/>
              </w:rPr>
            </w:pPr>
            <w:r>
              <w:rPr>
                <w:rFonts w:ascii="Calibri"/>
                <w:spacing w:val="-2"/>
                <w:sz w:val="14"/>
              </w:rPr>
              <w:t>188.00</w:t>
            </w:r>
          </w:p>
        </w:tc>
        <w:tc>
          <w:tcPr>
            <w:tcW w:w="913" w:type="dxa"/>
          </w:tcPr>
          <w:p>
            <w:pPr>
              <w:pStyle w:val="TableParagraph"/>
              <w:spacing w:line="169" w:lineRule="exact" w:before="3"/>
              <w:ind w:left="298" w:right="192"/>
              <w:jc w:val="center"/>
              <w:rPr>
                <w:rFonts w:ascii="Calibri"/>
                <w:sz w:val="14"/>
              </w:rPr>
            </w:pPr>
            <w:r>
              <w:rPr>
                <w:rFonts w:ascii="Calibri"/>
                <w:spacing w:val="-4"/>
                <w:sz w:val="14"/>
              </w:rPr>
              <w:t>2.82</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2" w:hRule="atLeast"/>
        </w:trPr>
        <w:tc>
          <w:tcPr>
            <w:tcW w:w="4780" w:type="dxa"/>
          </w:tcPr>
          <w:p>
            <w:pPr>
              <w:pStyle w:val="TableParagraph"/>
              <w:spacing w:line="170" w:lineRule="exact"/>
              <w:ind w:left="19"/>
              <w:jc w:val="left"/>
              <w:rPr>
                <w:rFonts w:ascii="Calibri"/>
                <w:sz w:val="14"/>
              </w:rPr>
            </w:pPr>
            <w:r>
              <w:rPr>
                <w:rFonts w:ascii="Calibri"/>
                <w:sz w:val="14"/>
              </w:rPr>
              <w:t>Amended</w:t>
            </w:r>
            <w:r>
              <w:rPr>
                <w:rFonts w:ascii="Calibri"/>
                <w:spacing w:val="12"/>
                <w:sz w:val="14"/>
              </w:rPr>
              <w:t> </w:t>
            </w:r>
            <w:r>
              <w:rPr>
                <w:rFonts w:ascii="Calibri"/>
                <w:sz w:val="14"/>
              </w:rPr>
              <w:t>VicSmart</w:t>
            </w:r>
            <w:r>
              <w:rPr>
                <w:rFonts w:ascii="Calibri"/>
                <w:spacing w:val="9"/>
                <w:sz w:val="14"/>
              </w:rPr>
              <w:t> </w:t>
            </w:r>
            <w:r>
              <w:rPr>
                <w:rFonts w:ascii="Calibri"/>
                <w:sz w:val="14"/>
              </w:rPr>
              <w:t>Development</w:t>
            </w:r>
            <w:r>
              <w:rPr>
                <w:rFonts w:ascii="Calibri"/>
                <w:spacing w:val="10"/>
                <w:sz w:val="14"/>
              </w:rPr>
              <w:t> </w:t>
            </w:r>
            <w:r>
              <w:rPr>
                <w:rFonts w:ascii="Calibri"/>
                <w:sz w:val="14"/>
              </w:rPr>
              <w:t>$10,001</w:t>
            </w:r>
            <w:r>
              <w:rPr>
                <w:rFonts w:ascii="Calibri"/>
                <w:spacing w:val="9"/>
                <w:sz w:val="14"/>
              </w:rPr>
              <w:t> </w:t>
            </w:r>
            <w:r>
              <w:rPr>
                <w:rFonts w:ascii="Calibri"/>
                <w:sz w:val="14"/>
              </w:rPr>
              <w:t>-</w:t>
            </w:r>
            <w:r>
              <w:rPr>
                <w:rFonts w:ascii="Calibri"/>
                <w:spacing w:val="9"/>
                <w:sz w:val="14"/>
              </w:rPr>
              <w:t> </w:t>
            </w:r>
            <w:r>
              <w:rPr>
                <w:rFonts w:ascii="Calibri"/>
                <w:spacing w:val="-2"/>
                <w:sz w:val="14"/>
              </w:rPr>
              <w:t>$9,999,999</w:t>
            </w:r>
          </w:p>
        </w:tc>
        <w:tc>
          <w:tcPr>
            <w:tcW w:w="1965" w:type="dxa"/>
          </w:tcPr>
          <w:p>
            <w:pPr>
              <w:pStyle w:val="TableParagraph"/>
              <w:spacing w:line="169" w:lineRule="exact" w:before="3"/>
              <w:ind w:right="390"/>
              <w:rPr>
                <w:rFonts w:ascii="Calibri"/>
                <w:sz w:val="14"/>
              </w:rPr>
            </w:pPr>
            <w:r>
              <w:rPr>
                <w:rFonts w:ascii="Calibri"/>
                <w:w w:val="102"/>
                <w:sz w:val="14"/>
              </w:rPr>
              <w:t>A</w:t>
            </w:r>
          </w:p>
        </w:tc>
        <w:tc>
          <w:tcPr>
            <w:tcW w:w="770" w:type="dxa"/>
          </w:tcPr>
          <w:p>
            <w:pPr>
              <w:pStyle w:val="TableParagraph"/>
              <w:spacing w:line="169" w:lineRule="exact" w:before="3"/>
              <w:ind w:right="331"/>
              <w:rPr>
                <w:rFonts w:ascii="Calibri"/>
                <w:sz w:val="14"/>
              </w:rPr>
            </w:pPr>
            <w:r>
              <w:rPr>
                <w:rFonts w:ascii="Calibri"/>
                <w:w w:val="102"/>
                <w:sz w:val="14"/>
              </w:rPr>
              <w:t>-</w:t>
            </w:r>
          </w:p>
        </w:tc>
        <w:tc>
          <w:tcPr>
            <w:tcW w:w="1092" w:type="dxa"/>
          </w:tcPr>
          <w:p>
            <w:pPr>
              <w:pStyle w:val="TableParagraph"/>
              <w:spacing w:line="169" w:lineRule="exact" w:before="3"/>
              <w:ind w:right="252"/>
              <w:rPr>
                <w:rFonts w:ascii="Calibri"/>
                <w:sz w:val="14"/>
              </w:rPr>
            </w:pPr>
            <w:r>
              <w:rPr>
                <w:rFonts w:ascii="Calibri"/>
                <w:spacing w:val="-2"/>
                <w:sz w:val="14"/>
              </w:rPr>
              <w:t>410.06</w:t>
            </w:r>
          </w:p>
        </w:tc>
        <w:tc>
          <w:tcPr>
            <w:tcW w:w="1070" w:type="dxa"/>
          </w:tcPr>
          <w:p>
            <w:pPr>
              <w:pStyle w:val="TableParagraph"/>
              <w:spacing w:line="169" w:lineRule="exact" w:before="3"/>
              <w:ind w:right="310"/>
              <w:rPr>
                <w:rFonts w:ascii="Calibri"/>
                <w:sz w:val="14"/>
              </w:rPr>
            </w:pPr>
            <w:r>
              <w:rPr>
                <w:rFonts w:ascii="Calibri"/>
                <w:spacing w:val="-2"/>
                <w:sz w:val="14"/>
              </w:rPr>
              <w:t>404.00</w:t>
            </w:r>
          </w:p>
        </w:tc>
        <w:tc>
          <w:tcPr>
            <w:tcW w:w="913" w:type="dxa"/>
          </w:tcPr>
          <w:p>
            <w:pPr>
              <w:pStyle w:val="TableParagraph"/>
              <w:spacing w:line="169" w:lineRule="exact" w:before="3"/>
              <w:ind w:left="298" w:right="192"/>
              <w:jc w:val="center"/>
              <w:rPr>
                <w:rFonts w:ascii="Calibri"/>
                <w:sz w:val="14"/>
              </w:rPr>
            </w:pPr>
            <w:r>
              <w:rPr>
                <w:rFonts w:ascii="Calibri"/>
                <w:spacing w:val="-4"/>
                <w:sz w:val="14"/>
              </w:rPr>
              <w:t>6.06</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2" w:hRule="atLeast"/>
        </w:trPr>
        <w:tc>
          <w:tcPr>
            <w:tcW w:w="4780" w:type="dxa"/>
          </w:tcPr>
          <w:p>
            <w:pPr>
              <w:pStyle w:val="TableParagraph"/>
              <w:spacing w:line="170" w:lineRule="exact"/>
              <w:ind w:left="19"/>
              <w:jc w:val="left"/>
              <w:rPr>
                <w:rFonts w:ascii="Calibri"/>
                <w:sz w:val="14"/>
              </w:rPr>
            </w:pPr>
            <w:r>
              <w:rPr>
                <w:rFonts w:ascii="Calibri"/>
                <w:sz w:val="14"/>
              </w:rPr>
              <w:t>Amended</w:t>
            </w:r>
            <w:r>
              <w:rPr>
                <w:rFonts w:ascii="Calibri"/>
                <w:spacing w:val="10"/>
                <w:sz w:val="14"/>
              </w:rPr>
              <w:t> </w:t>
            </w:r>
            <w:r>
              <w:rPr>
                <w:rFonts w:ascii="Calibri"/>
                <w:sz w:val="14"/>
              </w:rPr>
              <w:t>VicSmart</w:t>
            </w:r>
            <w:r>
              <w:rPr>
                <w:rFonts w:ascii="Calibri"/>
                <w:spacing w:val="10"/>
                <w:sz w:val="14"/>
              </w:rPr>
              <w:t> </w:t>
            </w:r>
            <w:r>
              <w:rPr>
                <w:rFonts w:ascii="Calibri"/>
                <w:sz w:val="14"/>
              </w:rPr>
              <w:t>Development</w:t>
            </w:r>
            <w:r>
              <w:rPr>
                <w:rFonts w:ascii="Calibri"/>
                <w:spacing w:val="10"/>
                <w:sz w:val="14"/>
              </w:rPr>
              <w:t> </w:t>
            </w:r>
            <w:r>
              <w:rPr>
                <w:rFonts w:ascii="Calibri"/>
                <w:sz w:val="14"/>
              </w:rPr>
              <w:t>up</w:t>
            </w:r>
            <w:r>
              <w:rPr>
                <w:rFonts w:ascii="Calibri"/>
                <w:spacing w:val="11"/>
                <w:sz w:val="14"/>
              </w:rPr>
              <w:t> </w:t>
            </w:r>
            <w:r>
              <w:rPr>
                <w:rFonts w:ascii="Calibri"/>
                <w:sz w:val="14"/>
              </w:rPr>
              <w:t>to</w:t>
            </w:r>
            <w:r>
              <w:rPr>
                <w:rFonts w:ascii="Calibri"/>
                <w:spacing w:val="11"/>
                <w:sz w:val="14"/>
              </w:rPr>
              <w:t> </w:t>
            </w:r>
            <w:r>
              <w:rPr>
                <w:rFonts w:ascii="Calibri"/>
                <w:spacing w:val="-2"/>
                <w:sz w:val="14"/>
              </w:rPr>
              <w:t>$10,000</w:t>
            </w:r>
          </w:p>
        </w:tc>
        <w:tc>
          <w:tcPr>
            <w:tcW w:w="1965" w:type="dxa"/>
          </w:tcPr>
          <w:p>
            <w:pPr>
              <w:pStyle w:val="TableParagraph"/>
              <w:spacing w:line="169" w:lineRule="exact" w:before="3"/>
              <w:ind w:right="390"/>
              <w:rPr>
                <w:rFonts w:ascii="Calibri"/>
                <w:sz w:val="14"/>
              </w:rPr>
            </w:pPr>
            <w:r>
              <w:rPr>
                <w:rFonts w:ascii="Calibri"/>
                <w:w w:val="102"/>
                <w:sz w:val="14"/>
              </w:rPr>
              <w:t>A</w:t>
            </w:r>
          </w:p>
        </w:tc>
        <w:tc>
          <w:tcPr>
            <w:tcW w:w="770" w:type="dxa"/>
          </w:tcPr>
          <w:p>
            <w:pPr>
              <w:pStyle w:val="TableParagraph"/>
              <w:spacing w:line="169" w:lineRule="exact" w:before="3"/>
              <w:ind w:right="331"/>
              <w:rPr>
                <w:rFonts w:ascii="Calibri"/>
                <w:sz w:val="14"/>
              </w:rPr>
            </w:pPr>
            <w:r>
              <w:rPr>
                <w:rFonts w:ascii="Calibri"/>
                <w:w w:val="102"/>
                <w:sz w:val="14"/>
              </w:rPr>
              <w:t>-</w:t>
            </w:r>
          </w:p>
        </w:tc>
        <w:tc>
          <w:tcPr>
            <w:tcW w:w="1092" w:type="dxa"/>
          </w:tcPr>
          <w:p>
            <w:pPr>
              <w:pStyle w:val="TableParagraph"/>
              <w:spacing w:line="169" w:lineRule="exact" w:before="3"/>
              <w:ind w:right="252"/>
              <w:rPr>
                <w:rFonts w:ascii="Calibri"/>
                <w:sz w:val="14"/>
              </w:rPr>
            </w:pPr>
            <w:r>
              <w:rPr>
                <w:rFonts w:ascii="Calibri"/>
                <w:spacing w:val="-2"/>
                <w:sz w:val="14"/>
              </w:rPr>
              <w:t>190.82</w:t>
            </w:r>
          </w:p>
        </w:tc>
        <w:tc>
          <w:tcPr>
            <w:tcW w:w="1070" w:type="dxa"/>
          </w:tcPr>
          <w:p>
            <w:pPr>
              <w:pStyle w:val="TableParagraph"/>
              <w:spacing w:line="169" w:lineRule="exact" w:before="3"/>
              <w:ind w:right="310"/>
              <w:rPr>
                <w:rFonts w:ascii="Calibri"/>
                <w:sz w:val="14"/>
              </w:rPr>
            </w:pPr>
            <w:r>
              <w:rPr>
                <w:rFonts w:ascii="Calibri"/>
                <w:spacing w:val="-2"/>
                <w:sz w:val="14"/>
              </w:rPr>
              <w:t>188.00</w:t>
            </w:r>
          </w:p>
        </w:tc>
        <w:tc>
          <w:tcPr>
            <w:tcW w:w="913" w:type="dxa"/>
          </w:tcPr>
          <w:p>
            <w:pPr>
              <w:pStyle w:val="TableParagraph"/>
              <w:spacing w:line="169" w:lineRule="exact" w:before="3"/>
              <w:ind w:left="298" w:right="192"/>
              <w:jc w:val="center"/>
              <w:rPr>
                <w:rFonts w:ascii="Calibri"/>
                <w:sz w:val="14"/>
              </w:rPr>
            </w:pPr>
            <w:r>
              <w:rPr>
                <w:rFonts w:ascii="Calibri"/>
                <w:spacing w:val="-4"/>
                <w:sz w:val="14"/>
              </w:rPr>
              <w:t>2.82</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67" w:hRule="atLeast"/>
        </w:trPr>
        <w:tc>
          <w:tcPr>
            <w:tcW w:w="4780" w:type="dxa"/>
          </w:tcPr>
          <w:p>
            <w:pPr>
              <w:pStyle w:val="TableParagraph"/>
              <w:spacing w:line="148" w:lineRule="exact"/>
              <w:ind w:left="19"/>
              <w:jc w:val="left"/>
              <w:rPr>
                <w:rFonts w:ascii="Calibri"/>
                <w:sz w:val="14"/>
              </w:rPr>
            </w:pPr>
            <w:r>
              <w:rPr>
                <w:rFonts w:ascii="Calibri"/>
                <w:sz w:val="14"/>
              </w:rPr>
              <w:t>Amendments</w:t>
            </w:r>
            <w:r>
              <w:rPr>
                <w:rFonts w:ascii="Calibri"/>
                <w:spacing w:val="10"/>
                <w:sz w:val="14"/>
              </w:rPr>
              <w:t> </w:t>
            </w:r>
            <w:r>
              <w:rPr>
                <w:rFonts w:ascii="Calibri"/>
                <w:sz w:val="14"/>
              </w:rPr>
              <w:t>to</w:t>
            </w:r>
            <w:r>
              <w:rPr>
                <w:rFonts w:ascii="Calibri"/>
                <w:spacing w:val="13"/>
                <w:sz w:val="14"/>
              </w:rPr>
              <w:t> </w:t>
            </w:r>
            <w:r>
              <w:rPr>
                <w:rFonts w:ascii="Calibri"/>
                <w:sz w:val="14"/>
              </w:rPr>
              <w:t>Subdivision</w:t>
            </w:r>
            <w:r>
              <w:rPr>
                <w:rFonts w:ascii="Calibri"/>
                <w:spacing w:val="13"/>
                <w:sz w:val="14"/>
              </w:rPr>
              <w:t> </w:t>
            </w:r>
            <w:r>
              <w:rPr>
                <w:rFonts w:ascii="Calibri"/>
                <w:spacing w:val="-2"/>
                <w:sz w:val="14"/>
              </w:rPr>
              <w:t>Permits</w:t>
            </w:r>
          </w:p>
        </w:tc>
        <w:tc>
          <w:tcPr>
            <w:tcW w:w="1965" w:type="dxa"/>
          </w:tcPr>
          <w:p>
            <w:pPr>
              <w:pStyle w:val="TableParagraph"/>
              <w:spacing w:line="145" w:lineRule="exact" w:before="3"/>
              <w:ind w:right="390"/>
              <w:rPr>
                <w:rFonts w:ascii="Calibri"/>
                <w:sz w:val="14"/>
              </w:rPr>
            </w:pPr>
            <w:r>
              <w:rPr>
                <w:rFonts w:ascii="Calibri"/>
                <w:w w:val="102"/>
                <w:sz w:val="14"/>
              </w:rPr>
              <w:t>A</w:t>
            </w:r>
          </w:p>
        </w:tc>
        <w:tc>
          <w:tcPr>
            <w:tcW w:w="770" w:type="dxa"/>
          </w:tcPr>
          <w:p>
            <w:pPr>
              <w:pStyle w:val="TableParagraph"/>
              <w:spacing w:line="145" w:lineRule="exact" w:before="3"/>
              <w:ind w:right="331"/>
              <w:rPr>
                <w:rFonts w:ascii="Calibri"/>
                <w:sz w:val="14"/>
              </w:rPr>
            </w:pPr>
            <w:r>
              <w:rPr>
                <w:rFonts w:ascii="Calibri"/>
                <w:w w:val="102"/>
                <w:sz w:val="14"/>
              </w:rPr>
              <w:t>-</w:t>
            </w:r>
          </w:p>
        </w:tc>
        <w:tc>
          <w:tcPr>
            <w:tcW w:w="1092" w:type="dxa"/>
          </w:tcPr>
          <w:p>
            <w:pPr>
              <w:pStyle w:val="TableParagraph"/>
              <w:spacing w:line="145" w:lineRule="exact" w:before="3"/>
              <w:ind w:right="253"/>
              <w:rPr>
                <w:rFonts w:ascii="Calibri"/>
                <w:sz w:val="14"/>
              </w:rPr>
            </w:pPr>
            <w:r>
              <w:rPr>
                <w:rFonts w:ascii="Calibri"/>
                <w:spacing w:val="-2"/>
                <w:sz w:val="14"/>
              </w:rPr>
              <w:t>1,259.62</w:t>
            </w:r>
          </w:p>
        </w:tc>
        <w:tc>
          <w:tcPr>
            <w:tcW w:w="1070" w:type="dxa"/>
          </w:tcPr>
          <w:p>
            <w:pPr>
              <w:pStyle w:val="TableParagraph"/>
              <w:spacing w:line="145" w:lineRule="exact" w:before="3"/>
              <w:ind w:right="310"/>
              <w:rPr>
                <w:rFonts w:ascii="Calibri"/>
                <w:sz w:val="14"/>
              </w:rPr>
            </w:pPr>
            <w:r>
              <w:rPr>
                <w:rFonts w:ascii="Calibri"/>
                <w:spacing w:val="-2"/>
                <w:sz w:val="14"/>
              </w:rPr>
              <w:t>1,241.00</w:t>
            </w:r>
          </w:p>
        </w:tc>
        <w:tc>
          <w:tcPr>
            <w:tcW w:w="913" w:type="dxa"/>
          </w:tcPr>
          <w:p>
            <w:pPr>
              <w:pStyle w:val="TableParagraph"/>
              <w:spacing w:line="145" w:lineRule="exact" w:before="3"/>
              <w:ind w:left="297" w:right="263"/>
              <w:jc w:val="center"/>
              <w:rPr>
                <w:rFonts w:ascii="Calibri"/>
                <w:sz w:val="14"/>
              </w:rPr>
            </w:pPr>
            <w:r>
              <w:rPr>
                <w:rFonts w:ascii="Calibri"/>
                <w:spacing w:val="-2"/>
                <w:sz w:val="14"/>
              </w:rPr>
              <w:t>18.62</w:t>
            </w:r>
          </w:p>
        </w:tc>
        <w:tc>
          <w:tcPr>
            <w:tcW w:w="591" w:type="dxa"/>
          </w:tcPr>
          <w:p>
            <w:pPr>
              <w:pStyle w:val="TableParagraph"/>
              <w:spacing w:line="145" w:lineRule="exact" w:before="3"/>
              <w:ind w:right="29"/>
              <w:rPr>
                <w:rFonts w:ascii="Calibri"/>
                <w:sz w:val="14"/>
              </w:rPr>
            </w:pPr>
            <w:r>
              <w:rPr>
                <w:rFonts w:ascii="Calibri"/>
                <w:spacing w:val="-4"/>
                <w:sz w:val="14"/>
              </w:rPr>
              <w:t>1.5%</w:t>
            </w:r>
          </w:p>
        </w:tc>
      </w:tr>
    </w:tbl>
    <w:p>
      <w:pPr>
        <w:pStyle w:val="BodyText"/>
        <w:spacing w:before="9"/>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45"/>
        <w:gridCol w:w="1601"/>
        <w:gridCol w:w="735"/>
        <w:gridCol w:w="1093"/>
        <w:gridCol w:w="1071"/>
        <w:gridCol w:w="950"/>
        <w:gridCol w:w="592"/>
      </w:tblGrid>
      <w:tr>
        <w:trPr>
          <w:trHeight w:val="242" w:hRule="atLeast"/>
        </w:trPr>
        <w:tc>
          <w:tcPr>
            <w:tcW w:w="11187" w:type="dxa"/>
            <w:gridSpan w:val="7"/>
            <w:shd w:val="clear" w:color="auto" w:fill="BEBEBE"/>
          </w:tcPr>
          <w:p>
            <w:pPr>
              <w:pStyle w:val="TableParagraph"/>
              <w:spacing w:before="39"/>
              <w:ind w:left="19"/>
              <w:jc w:val="left"/>
              <w:rPr>
                <w:rFonts w:ascii="Calibri"/>
                <w:b/>
                <w:sz w:val="14"/>
              </w:rPr>
            </w:pPr>
            <w:r>
              <w:rPr>
                <w:rFonts w:ascii="Calibri"/>
                <w:b/>
                <w:sz w:val="14"/>
              </w:rPr>
              <w:t>Planning</w:t>
            </w:r>
            <w:r>
              <w:rPr>
                <w:rFonts w:ascii="Calibri"/>
                <w:b/>
                <w:spacing w:val="5"/>
                <w:sz w:val="14"/>
              </w:rPr>
              <w:t> </w:t>
            </w:r>
            <w:r>
              <w:rPr>
                <w:rFonts w:ascii="Calibri"/>
                <w:b/>
                <w:sz w:val="14"/>
              </w:rPr>
              <w:t>Permits</w:t>
            </w:r>
            <w:r>
              <w:rPr>
                <w:rFonts w:ascii="Calibri"/>
                <w:b/>
                <w:spacing w:val="7"/>
                <w:sz w:val="14"/>
              </w:rPr>
              <w:t> </w:t>
            </w:r>
            <w:r>
              <w:rPr>
                <w:rFonts w:ascii="Calibri"/>
                <w:b/>
                <w:sz w:val="14"/>
              </w:rPr>
              <w:t>-</w:t>
            </w:r>
            <w:r>
              <w:rPr>
                <w:rFonts w:ascii="Calibri"/>
                <w:b/>
                <w:spacing w:val="6"/>
                <w:sz w:val="14"/>
              </w:rPr>
              <w:t> </w:t>
            </w:r>
            <w:r>
              <w:rPr>
                <w:rFonts w:ascii="Calibri"/>
                <w:b/>
                <w:sz w:val="14"/>
              </w:rPr>
              <w:t>Initial</w:t>
            </w:r>
            <w:r>
              <w:rPr>
                <w:rFonts w:ascii="Calibri"/>
                <w:b/>
                <w:spacing w:val="8"/>
                <w:sz w:val="14"/>
              </w:rPr>
              <w:t> </w:t>
            </w:r>
            <w:r>
              <w:rPr>
                <w:rFonts w:ascii="Calibri"/>
                <w:b/>
                <w:sz w:val="14"/>
              </w:rPr>
              <w:t>Permit</w:t>
            </w:r>
            <w:r>
              <w:rPr>
                <w:rFonts w:ascii="Calibri"/>
                <w:b/>
                <w:spacing w:val="7"/>
                <w:sz w:val="14"/>
              </w:rPr>
              <w:t> </w:t>
            </w:r>
            <w:r>
              <w:rPr>
                <w:rFonts w:ascii="Calibri"/>
                <w:b/>
                <w:spacing w:val="-4"/>
                <w:sz w:val="14"/>
              </w:rPr>
              <w:t>Fees</w:t>
            </w:r>
          </w:p>
        </w:tc>
      </w:tr>
      <w:tr>
        <w:trPr>
          <w:trHeight w:val="196" w:hRule="atLeast"/>
        </w:trPr>
        <w:tc>
          <w:tcPr>
            <w:tcW w:w="5145" w:type="dxa"/>
          </w:tcPr>
          <w:p>
            <w:pPr>
              <w:pStyle w:val="TableParagraph"/>
              <w:spacing w:before="3"/>
              <w:ind w:left="19"/>
              <w:jc w:val="left"/>
              <w:rPr>
                <w:rFonts w:ascii="Calibri"/>
                <w:sz w:val="14"/>
              </w:rPr>
            </w:pPr>
            <w:r>
              <w:rPr>
                <w:rFonts w:ascii="Calibri"/>
                <w:sz w:val="14"/>
              </w:rPr>
              <w:t>Amend</w:t>
            </w:r>
            <w:r>
              <w:rPr>
                <w:rFonts w:ascii="Calibri"/>
                <w:spacing w:val="5"/>
                <w:sz w:val="14"/>
              </w:rPr>
              <w:t> </w:t>
            </w:r>
            <w:r>
              <w:rPr>
                <w:rFonts w:ascii="Calibri"/>
                <w:sz w:val="14"/>
              </w:rPr>
              <w:t>or</w:t>
            </w:r>
            <w:r>
              <w:rPr>
                <w:rFonts w:ascii="Calibri"/>
                <w:spacing w:val="6"/>
                <w:sz w:val="14"/>
              </w:rPr>
              <w:t> </w:t>
            </w:r>
            <w:r>
              <w:rPr>
                <w:rFonts w:ascii="Calibri"/>
                <w:sz w:val="14"/>
              </w:rPr>
              <w:t>End</w:t>
            </w:r>
            <w:r>
              <w:rPr>
                <w:rFonts w:ascii="Calibri"/>
                <w:spacing w:val="6"/>
                <w:sz w:val="14"/>
              </w:rPr>
              <w:t> </w:t>
            </w:r>
            <w:r>
              <w:rPr>
                <w:rFonts w:ascii="Calibri"/>
                <w:sz w:val="14"/>
              </w:rPr>
              <w:t>a</w:t>
            </w:r>
            <w:r>
              <w:rPr>
                <w:rFonts w:ascii="Calibri"/>
                <w:spacing w:val="6"/>
                <w:sz w:val="14"/>
              </w:rPr>
              <w:t> </w:t>
            </w:r>
            <w:r>
              <w:rPr>
                <w:rFonts w:ascii="Calibri"/>
                <w:sz w:val="14"/>
              </w:rPr>
              <w:t>s173</w:t>
            </w:r>
            <w:r>
              <w:rPr>
                <w:rFonts w:ascii="Calibri"/>
                <w:spacing w:val="3"/>
                <w:sz w:val="14"/>
              </w:rPr>
              <w:t> </w:t>
            </w:r>
            <w:r>
              <w:rPr>
                <w:rFonts w:ascii="Calibri"/>
                <w:spacing w:val="-2"/>
                <w:sz w:val="14"/>
              </w:rPr>
              <w:t>Agreement</w:t>
            </w:r>
          </w:p>
        </w:tc>
        <w:tc>
          <w:tcPr>
            <w:tcW w:w="1601" w:type="dxa"/>
          </w:tcPr>
          <w:p>
            <w:pPr>
              <w:pStyle w:val="TableParagraph"/>
              <w:spacing w:line="169" w:lineRule="exact" w:before="8"/>
              <w:ind w:right="391"/>
              <w:rPr>
                <w:rFonts w:ascii="Calibri"/>
                <w:sz w:val="14"/>
              </w:rPr>
            </w:pPr>
            <w:r>
              <w:rPr>
                <w:rFonts w:ascii="Calibri"/>
                <w:w w:val="102"/>
                <w:sz w:val="14"/>
              </w:rPr>
              <w:t>A</w:t>
            </w:r>
          </w:p>
        </w:tc>
        <w:tc>
          <w:tcPr>
            <w:tcW w:w="735" w:type="dxa"/>
          </w:tcPr>
          <w:p>
            <w:pPr>
              <w:pStyle w:val="TableParagraph"/>
              <w:spacing w:line="169" w:lineRule="exact" w:before="8"/>
              <w:ind w:right="297"/>
              <w:rPr>
                <w:rFonts w:ascii="Calibri"/>
                <w:sz w:val="14"/>
              </w:rPr>
            </w:pPr>
            <w:r>
              <w:rPr>
                <w:rFonts w:ascii="Calibri"/>
                <w:w w:val="102"/>
                <w:sz w:val="14"/>
              </w:rPr>
              <w:t>-</w:t>
            </w:r>
          </w:p>
        </w:tc>
        <w:tc>
          <w:tcPr>
            <w:tcW w:w="1093" w:type="dxa"/>
          </w:tcPr>
          <w:p>
            <w:pPr>
              <w:pStyle w:val="TableParagraph"/>
              <w:spacing w:line="169" w:lineRule="exact" w:before="8"/>
              <w:ind w:right="219"/>
              <w:rPr>
                <w:rFonts w:ascii="Calibri"/>
                <w:sz w:val="14"/>
              </w:rPr>
            </w:pPr>
            <w:r>
              <w:rPr>
                <w:rFonts w:ascii="Calibri"/>
                <w:spacing w:val="-2"/>
                <w:sz w:val="14"/>
              </w:rPr>
              <w:t>629.30</w:t>
            </w:r>
          </w:p>
        </w:tc>
        <w:tc>
          <w:tcPr>
            <w:tcW w:w="1071" w:type="dxa"/>
          </w:tcPr>
          <w:p>
            <w:pPr>
              <w:pStyle w:val="TableParagraph"/>
              <w:spacing w:line="169" w:lineRule="exact" w:before="8"/>
              <w:ind w:right="278"/>
              <w:rPr>
                <w:rFonts w:ascii="Calibri"/>
                <w:sz w:val="14"/>
              </w:rPr>
            </w:pPr>
            <w:r>
              <w:rPr>
                <w:rFonts w:ascii="Calibri"/>
                <w:spacing w:val="-2"/>
                <w:sz w:val="14"/>
              </w:rPr>
              <w:t>620.00</w:t>
            </w:r>
          </w:p>
        </w:tc>
        <w:tc>
          <w:tcPr>
            <w:tcW w:w="950" w:type="dxa"/>
          </w:tcPr>
          <w:p>
            <w:pPr>
              <w:pStyle w:val="TableParagraph"/>
              <w:spacing w:line="169" w:lineRule="exact" w:before="8"/>
              <w:ind w:right="280"/>
              <w:rPr>
                <w:rFonts w:ascii="Calibri"/>
                <w:sz w:val="14"/>
              </w:rPr>
            </w:pPr>
            <w:r>
              <w:rPr>
                <w:rFonts w:ascii="Calibri"/>
                <w:spacing w:val="-4"/>
                <w:sz w:val="14"/>
              </w:rPr>
              <w:t>9.30</w:t>
            </w:r>
          </w:p>
        </w:tc>
        <w:tc>
          <w:tcPr>
            <w:tcW w:w="592" w:type="dxa"/>
          </w:tcPr>
          <w:p>
            <w:pPr>
              <w:pStyle w:val="TableParagraph"/>
              <w:spacing w:line="169" w:lineRule="exact" w:before="8"/>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Change</w:t>
            </w:r>
            <w:r>
              <w:rPr>
                <w:rFonts w:ascii="Calibri"/>
                <w:spacing w:val="8"/>
                <w:sz w:val="14"/>
              </w:rPr>
              <w:t> </w:t>
            </w:r>
            <w:r>
              <w:rPr>
                <w:rFonts w:ascii="Calibri"/>
                <w:sz w:val="14"/>
              </w:rPr>
              <w:t>of</w:t>
            </w:r>
            <w:r>
              <w:rPr>
                <w:rFonts w:ascii="Calibri"/>
                <w:spacing w:val="6"/>
                <w:sz w:val="14"/>
              </w:rPr>
              <w:t> </w:t>
            </w:r>
            <w:r>
              <w:rPr>
                <w:rFonts w:ascii="Calibri"/>
                <w:spacing w:val="-5"/>
                <w:sz w:val="14"/>
              </w:rPr>
              <w:t>Use</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1,259.62</w:t>
            </w:r>
          </w:p>
        </w:tc>
        <w:tc>
          <w:tcPr>
            <w:tcW w:w="1071" w:type="dxa"/>
          </w:tcPr>
          <w:p>
            <w:pPr>
              <w:pStyle w:val="TableParagraph"/>
              <w:spacing w:line="169" w:lineRule="exact" w:before="3"/>
              <w:ind w:right="278"/>
              <w:rPr>
                <w:rFonts w:ascii="Calibri"/>
                <w:sz w:val="14"/>
              </w:rPr>
            </w:pPr>
            <w:r>
              <w:rPr>
                <w:rFonts w:ascii="Calibri"/>
                <w:spacing w:val="-2"/>
                <w:sz w:val="14"/>
              </w:rPr>
              <w:t>1,241.00</w:t>
            </w:r>
          </w:p>
        </w:tc>
        <w:tc>
          <w:tcPr>
            <w:tcW w:w="950" w:type="dxa"/>
          </w:tcPr>
          <w:p>
            <w:pPr>
              <w:pStyle w:val="TableParagraph"/>
              <w:spacing w:line="169" w:lineRule="exact" w:before="3"/>
              <w:ind w:right="280"/>
              <w:rPr>
                <w:rFonts w:ascii="Calibri"/>
                <w:sz w:val="14"/>
              </w:rPr>
            </w:pPr>
            <w:r>
              <w:rPr>
                <w:rFonts w:ascii="Calibri"/>
                <w:spacing w:val="-2"/>
                <w:sz w:val="14"/>
              </w:rPr>
              <w:t>18.62</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1" w:hRule="atLeast"/>
        </w:trPr>
        <w:tc>
          <w:tcPr>
            <w:tcW w:w="5145" w:type="dxa"/>
          </w:tcPr>
          <w:p>
            <w:pPr>
              <w:pStyle w:val="TableParagraph"/>
              <w:spacing w:line="170" w:lineRule="exact"/>
              <w:ind w:left="19"/>
              <w:jc w:val="left"/>
              <w:rPr>
                <w:rFonts w:ascii="Calibri"/>
                <w:sz w:val="14"/>
              </w:rPr>
            </w:pPr>
            <w:r>
              <w:rPr>
                <w:rFonts w:ascii="Calibri"/>
                <w:sz w:val="14"/>
              </w:rPr>
              <w:t>Create,</w:t>
            </w:r>
            <w:r>
              <w:rPr>
                <w:rFonts w:ascii="Calibri"/>
                <w:spacing w:val="6"/>
                <w:sz w:val="14"/>
              </w:rPr>
              <w:t> </w:t>
            </w:r>
            <w:r>
              <w:rPr>
                <w:rFonts w:ascii="Calibri"/>
                <w:sz w:val="14"/>
              </w:rPr>
              <w:t>Vary</w:t>
            </w:r>
            <w:r>
              <w:rPr>
                <w:rFonts w:ascii="Calibri"/>
                <w:spacing w:val="7"/>
                <w:sz w:val="14"/>
              </w:rPr>
              <w:t> </w:t>
            </w:r>
            <w:r>
              <w:rPr>
                <w:rFonts w:ascii="Calibri"/>
                <w:sz w:val="14"/>
              </w:rPr>
              <w:t>or</w:t>
            </w:r>
            <w:r>
              <w:rPr>
                <w:rFonts w:ascii="Calibri"/>
                <w:spacing w:val="8"/>
                <w:sz w:val="14"/>
              </w:rPr>
              <w:t> </w:t>
            </w:r>
            <w:r>
              <w:rPr>
                <w:rFonts w:ascii="Calibri"/>
                <w:sz w:val="14"/>
              </w:rPr>
              <w:t>Remove</w:t>
            </w:r>
            <w:r>
              <w:rPr>
                <w:rFonts w:ascii="Calibri"/>
                <w:spacing w:val="8"/>
                <w:sz w:val="14"/>
              </w:rPr>
              <w:t> </w:t>
            </w:r>
            <w:r>
              <w:rPr>
                <w:rFonts w:ascii="Calibri"/>
                <w:spacing w:val="-2"/>
                <w:sz w:val="14"/>
              </w:rPr>
              <w:t>Easement</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1,259.62</w:t>
            </w:r>
          </w:p>
        </w:tc>
        <w:tc>
          <w:tcPr>
            <w:tcW w:w="1071" w:type="dxa"/>
          </w:tcPr>
          <w:p>
            <w:pPr>
              <w:pStyle w:val="TableParagraph"/>
              <w:spacing w:line="169" w:lineRule="exact" w:before="3"/>
              <w:ind w:right="278"/>
              <w:rPr>
                <w:rFonts w:ascii="Calibri"/>
                <w:sz w:val="14"/>
              </w:rPr>
            </w:pPr>
            <w:r>
              <w:rPr>
                <w:rFonts w:ascii="Calibri"/>
                <w:spacing w:val="-2"/>
                <w:sz w:val="14"/>
              </w:rPr>
              <w:t>1,241.00</w:t>
            </w:r>
          </w:p>
        </w:tc>
        <w:tc>
          <w:tcPr>
            <w:tcW w:w="950" w:type="dxa"/>
          </w:tcPr>
          <w:p>
            <w:pPr>
              <w:pStyle w:val="TableParagraph"/>
              <w:spacing w:line="169" w:lineRule="exact" w:before="3"/>
              <w:ind w:right="280"/>
              <w:rPr>
                <w:rFonts w:ascii="Calibri"/>
                <w:sz w:val="14"/>
              </w:rPr>
            </w:pPr>
            <w:r>
              <w:rPr>
                <w:rFonts w:ascii="Calibri"/>
                <w:spacing w:val="-2"/>
                <w:sz w:val="14"/>
              </w:rPr>
              <w:t>18.62</w:t>
            </w:r>
          </w:p>
        </w:tc>
        <w:tc>
          <w:tcPr>
            <w:tcW w:w="592" w:type="dxa"/>
          </w:tcPr>
          <w:p>
            <w:pPr>
              <w:pStyle w:val="TableParagraph"/>
              <w:spacing w:line="168" w:lineRule="exact" w:before="3"/>
              <w:ind w:right="35"/>
              <w:rPr>
                <w:rFonts w:ascii="Calibri"/>
                <w:sz w:val="14"/>
              </w:rPr>
            </w:pPr>
            <w:r>
              <w:rPr>
                <w:rFonts w:ascii="Calibri"/>
                <w:spacing w:val="-4"/>
                <w:sz w:val="14"/>
              </w:rPr>
              <w:t>1.5%</w:t>
            </w:r>
          </w:p>
        </w:tc>
      </w:tr>
      <w:tr>
        <w:trPr>
          <w:trHeight w:val="191" w:hRule="atLeast"/>
        </w:trPr>
        <w:tc>
          <w:tcPr>
            <w:tcW w:w="5145" w:type="dxa"/>
          </w:tcPr>
          <w:p>
            <w:pPr>
              <w:pStyle w:val="TableParagraph"/>
              <w:spacing w:line="170" w:lineRule="exact"/>
              <w:ind w:left="19"/>
              <w:jc w:val="left"/>
              <w:rPr>
                <w:rFonts w:ascii="Calibri"/>
                <w:sz w:val="14"/>
              </w:rPr>
            </w:pPr>
            <w:r>
              <w:rPr>
                <w:rFonts w:ascii="Calibri"/>
                <w:sz w:val="14"/>
              </w:rPr>
              <w:t>Create,</w:t>
            </w:r>
            <w:r>
              <w:rPr>
                <w:rFonts w:ascii="Calibri"/>
                <w:spacing w:val="7"/>
                <w:sz w:val="14"/>
              </w:rPr>
              <w:t> </w:t>
            </w:r>
            <w:r>
              <w:rPr>
                <w:rFonts w:ascii="Calibri"/>
                <w:sz w:val="14"/>
              </w:rPr>
              <w:t>Vary</w:t>
            </w:r>
            <w:r>
              <w:rPr>
                <w:rFonts w:ascii="Calibri"/>
                <w:spacing w:val="8"/>
                <w:sz w:val="14"/>
              </w:rPr>
              <w:t> </w:t>
            </w:r>
            <w:r>
              <w:rPr>
                <w:rFonts w:ascii="Calibri"/>
                <w:sz w:val="14"/>
              </w:rPr>
              <w:t>or</w:t>
            </w:r>
            <w:r>
              <w:rPr>
                <w:rFonts w:ascii="Calibri"/>
                <w:spacing w:val="9"/>
                <w:sz w:val="14"/>
              </w:rPr>
              <w:t> </w:t>
            </w:r>
            <w:r>
              <w:rPr>
                <w:rFonts w:ascii="Calibri"/>
                <w:sz w:val="14"/>
              </w:rPr>
              <w:t>Remove</w:t>
            </w:r>
            <w:r>
              <w:rPr>
                <w:rFonts w:ascii="Calibri"/>
                <w:spacing w:val="9"/>
                <w:sz w:val="14"/>
              </w:rPr>
              <w:t> </w:t>
            </w:r>
            <w:r>
              <w:rPr>
                <w:rFonts w:ascii="Calibri"/>
                <w:sz w:val="14"/>
              </w:rPr>
              <w:t>Restriction/Right</w:t>
            </w:r>
            <w:r>
              <w:rPr>
                <w:rFonts w:ascii="Calibri"/>
                <w:spacing w:val="8"/>
                <w:sz w:val="14"/>
              </w:rPr>
              <w:t> </w:t>
            </w:r>
            <w:r>
              <w:rPr>
                <w:rFonts w:ascii="Calibri"/>
                <w:sz w:val="14"/>
              </w:rPr>
              <w:t>of</w:t>
            </w:r>
            <w:r>
              <w:rPr>
                <w:rFonts w:ascii="Calibri"/>
                <w:spacing w:val="8"/>
                <w:sz w:val="14"/>
              </w:rPr>
              <w:t> </w:t>
            </w:r>
            <w:r>
              <w:rPr>
                <w:rFonts w:ascii="Calibri"/>
                <w:spacing w:val="-5"/>
                <w:sz w:val="14"/>
              </w:rPr>
              <w:t>Way</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1,259.62</w:t>
            </w:r>
          </w:p>
        </w:tc>
        <w:tc>
          <w:tcPr>
            <w:tcW w:w="1071" w:type="dxa"/>
          </w:tcPr>
          <w:p>
            <w:pPr>
              <w:pStyle w:val="TableParagraph"/>
              <w:spacing w:line="169" w:lineRule="exact" w:before="3"/>
              <w:ind w:right="278"/>
              <w:rPr>
                <w:rFonts w:ascii="Calibri"/>
                <w:sz w:val="14"/>
              </w:rPr>
            </w:pPr>
            <w:r>
              <w:rPr>
                <w:rFonts w:ascii="Calibri"/>
                <w:spacing w:val="-2"/>
                <w:sz w:val="14"/>
              </w:rPr>
              <w:t>1,241.00</w:t>
            </w:r>
          </w:p>
        </w:tc>
        <w:tc>
          <w:tcPr>
            <w:tcW w:w="950" w:type="dxa"/>
          </w:tcPr>
          <w:p>
            <w:pPr>
              <w:pStyle w:val="TableParagraph"/>
              <w:spacing w:line="169" w:lineRule="exact" w:before="3"/>
              <w:ind w:right="280"/>
              <w:rPr>
                <w:rFonts w:ascii="Calibri"/>
                <w:sz w:val="14"/>
              </w:rPr>
            </w:pPr>
            <w:r>
              <w:rPr>
                <w:rFonts w:ascii="Calibri"/>
                <w:spacing w:val="-2"/>
                <w:sz w:val="14"/>
              </w:rPr>
              <w:t>18.62</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Development</w:t>
            </w:r>
            <w:r>
              <w:rPr>
                <w:rFonts w:ascii="Calibri"/>
                <w:spacing w:val="7"/>
                <w:sz w:val="14"/>
              </w:rPr>
              <w:t> </w:t>
            </w:r>
            <w:r>
              <w:rPr>
                <w:rFonts w:ascii="Calibri"/>
                <w:sz w:val="14"/>
              </w:rPr>
              <w:t>Buildings</w:t>
            </w:r>
            <w:r>
              <w:rPr>
                <w:rFonts w:ascii="Calibri"/>
                <w:spacing w:val="6"/>
                <w:sz w:val="14"/>
              </w:rPr>
              <w:t> </w:t>
            </w:r>
            <w:r>
              <w:rPr>
                <w:rFonts w:ascii="Calibri"/>
                <w:sz w:val="14"/>
              </w:rPr>
              <w:t>&amp;</w:t>
            </w:r>
            <w:r>
              <w:rPr>
                <w:rFonts w:ascii="Calibri"/>
                <w:spacing w:val="8"/>
                <w:sz w:val="14"/>
              </w:rPr>
              <w:t> </w:t>
            </w:r>
            <w:r>
              <w:rPr>
                <w:rFonts w:ascii="Calibri"/>
                <w:sz w:val="14"/>
              </w:rPr>
              <w:t>Works</w:t>
            </w:r>
            <w:r>
              <w:rPr>
                <w:rFonts w:ascii="Calibri"/>
                <w:spacing w:val="45"/>
                <w:sz w:val="14"/>
              </w:rPr>
              <w:t> </w:t>
            </w:r>
            <w:r>
              <w:rPr>
                <w:rFonts w:ascii="Calibri"/>
                <w:sz w:val="14"/>
              </w:rPr>
              <w:t>$1,000,001</w:t>
            </w:r>
            <w:r>
              <w:rPr>
                <w:rFonts w:ascii="Calibri"/>
                <w:spacing w:val="6"/>
                <w:sz w:val="14"/>
              </w:rPr>
              <w:t> </w:t>
            </w:r>
            <w:r>
              <w:rPr>
                <w:rFonts w:ascii="Calibri"/>
                <w:sz w:val="14"/>
              </w:rPr>
              <w:t>-</w:t>
            </w:r>
            <w:r>
              <w:rPr>
                <w:rFonts w:ascii="Calibri"/>
                <w:spacing w:val="7"/>
                <w:sz w:val="14"/>
              </w:rPr>
              <w:t> </w:t>
            </w:r>
            <w:r>
              <w:rPr>
                <w:rFonts w:ascii="Calibri"/>
                <w:spacing w:val="-2"/>
                <w:sz w:val="14"/>
              </w:rPr>
              <w:t>$5,000,000</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3,261.20</w:t>
            </w:r>
          </w:p>
        </w:tc>
        <w:tc>
          <w:tcPr>
            <w:tcW w:w="1071" w:type="dxa"/>
          </w:tcPr>
          <w:p>
            <w:pPr>
              <w:pStyle w:val="TableParagraph"/>
              <w:spacing w:line="169" w:lineRule="exact" w:before="3"/>
              <w:ind w:right="278"/>
              <w:rPr>
                <w:rFonts w:ascii="Calibri"/>
                <w:sz w:val="14"/>
              </w:rPr>
            </w:pPr>
            <w:r>
              <w:rPr>
                <w:rFonts w:ascii="Calibri"/>
                <w:spacing w:val="-2"/>
                <w:sz w:val="14"/>
              </w:rPr>
              <w:t>3,213.00</w:t>
            </w:r>
          </w:p>
        </w:tc>
        <w:tc>
          <w:tcPr>
            <w:tcW w:w="950" w:type="dxa"/>
          </w:tcPr>
          <w:p>
            <w:pPr>
              <w:pStyle w:val="TableParagraph"/>
              <w:spacing w:line="169" w:lineRule="exact" w:before="3"/>
              <w:ind w:right="280"/>
              <w:rPr>
                <w:rFonts w:ascii="Calibri"/>
                <w:sz w:val="14"/>
              </w:rPr>
            </w:pPr>
            <w:r>
              <w:rPr>
                <w:rFonts w:ascii="Calibri"/>
                <w:spacing w:val="-2"/>
                <w:sz w:val="14"/>
              </w:rPr>
              <w:t>48.20</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Development</w:t>
            </w:r>
            <w:r>
              <w:rPr>
                <w:rFonts w:ascii="Calibri"/>
                <w:spacing w:val="7"/>
                <w:sz w:val="14"/>
              </w:rPr>
              <w:t> </w:t>
            </w:r>
            <w:r>
              <w:rPr>
                <w:rFonts w:ascii="Calibri"/>
                <w:sz w:val="14"/>
              </w:rPr>
              <w:t>Buildings</w:t>
            </w:r>
            <w:r>
              <w:rPr>
                <w:rFonts w:ascii="Calibri"/>
                <w:spacing w:val="6"/>
                <w:sz w:val="14"/>
              </w:rPr>
              <w:t> </w:t>
            </w:r>
            <w:r>
              <w:rPr>
                <w:rFonts w:ascii="Calibri"/>
                <w:sz w:val="14"/>
              </w:rPr>
              <w:t>&amp;</w:t>
            </w:r>
            <w:r>
              <w:rPr>
                <w:rFonts w:ascii="Calibri"/>
                <w:spacing w:val="8"/>
                <w:sz w:val="14"/>
              </w:rPr>
              <w:t> </w:t>
            </w:r>
            <w:r>
              <w:rPr>
                <w:rFonts w:ascii="Calibri"/>
                <w:sz w:val="14"/>
              </w:rPr>
              <w:t>Works</w:t>
            </w:r>
            <w:r>
              <w:rPr>
                <w:rFonts w:ascii="Calibri"/>
                <w:spacing w:val="45"/>
                <w:sz w:val="14"/>
              </w:rPr>
              <w:t> </w:t>
            </w:r>
            <w:r>
              <w:rPr>
                <w:rFonts w:ascii="Calibri"/>
                <w:sz w:val="14"/>
              </w:rPr>
              <w:t>$15,000,001</w:t>
            </w:r>
            <w:r>
              <w:rPr>
                <w:rFonts w:ascii="Calibri"/>
                <w:spacing w:val="6"/>
                <w:sz w:val="14"/>
              </w:rPr>
              <w:t> </w:t>
            </w:r>
            <w:r>
              <w:rPr>
                <w:rFonts w:ascii="Calibri"/>
                <w:sz w:val="14"/>
              </w:rPr>
              <w:t>-</w:t>
            </w:r>
            <w:r>
              <w:rPr>
                <w:rFonts w:ascii="Calibri"/>
                <w:spacing w:val="7"/>
                <w:sz w:val="14"/>
              </w:rPr>
              <w:t> </w:t>
            </w:r>
            <w:r>
              <w:rPr>
                <w:rFonts w:ascii="Calibri"/>
                <w:spacing w:val="-2"/>
                <w:sz w:val="14"/>
              </w:rPr>
              <w:t>$50,000,000</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24,513.27</w:t>
            </w:r>
          </w:p>
        </w:tc>
        <w:tc>
          <w:tcPr>
            <w:tcW w:w="1071" w:type="dxa"/>
          </w:tcPr>
          <w:p>
            <w:pPr>
              <w:pStyle w:val="TableParagraph"/>
              <w:spacing w:line="169" w:lineRule="exact" w:before="3"/>
              <w:ind w:right="278"/>
              <w:rPr>
                <w:rFonts w:ascii="Calibri"/>
                <w:sz w:val="14"/>
              </w:rPr>
            </w:pPr>
            <w:r>
              <w:rPr>
                <w:rFonts w:ascii="Calibri"/>
                <w:spacing w:val="-2"/>
                <w:sz w:val="14"/>
              </w:rPr>
              <w:t>24,151.00</w:t>
            </w:r>
          </w:p>
        </w:tc>
        <w:tc>
          <w:tcPr>
            <w:tcW w:w="950" w:type="dxa"/>
          </w:tcPr>
          <w:p>
            <w:pPr>
              <w:pStyle w:val="TableParagraph"/>
              <w:spacing w:line="169" w:lineRule="exact" w:before="3"/>
              <w:ind w:right="280"/>
              <w:rPr>
                <w:rFonts w:ascii="Calibri"/>
                <w:sz w:val="14"/>
              </w:rPr>
            </w:pPr>
            <w:r>
              <w:rPr>
                <w:rFonts w:ascii="Calibri"/>
                <w:spacing w:val="-2"/>
                <w:sz w:val="14"/>
              </w:rPr>
              <w:t>362.27</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Development</w:t>
            </w:r>
            <w:r>
              <w:rPr>
                <w:rFonts w:ascii="Calibri"/>
                <w:spacing w:val="7"/>
                <w:sz w:val="14"/>
              </w:rPr>
              <w:t> </w:t>
            </w:r>
            <w:r>
              <w:rPr>
                <w:rFonts w:ascii="Calibri"/>
                <w:sz w:val="14"/>
              </w:rPr>
              <w:t>Buildings</w:t>
            </w:r>
            <w:r>
              <w:rPr>
                <w:rFonts w:ascii="Calibri"/>
                <w:spacing w:val="6"/>
                <w:sz w:val="14"/>
              </w:rPr>
              <w:t> </w:t>
            </w:r>
            <w:r>
              <w:rPr>
                <w:rFonts w:ascii="Calibri"/>
                <w:sz w:val="14"/>
              </w:rPr>
              <w:t>&amp;</w:t>
            </w:r>
            <w:r>
              <w:rPr>
                <w:rFonts w:ascii="Calibri"/>
                <w:spacing w:val="8"/>
                <w:sz w:val="14"/>
              </w:rPr>
              <w:t> </w:t>
            </w:r>
            <w:r>
              <w:rPr>
                <w:rFonts w:ascii="Calibri"/>
                <w:sz w:val="14"/>
              </w:rPr>
              <w:t>Works</w:t>
            </w:r>
            <w:r>
              <w:rPr>
                <w:rFonts w:ascii="Calibri"/>
                <w:spacing w:val="45"/>
                <w:sz w:val="14"/>
              </w:rPr>
              <w:t> </w:t>
            </w:r>
            <w:r>
              <w:rPr>
                <w:rFonts w:ascii="Calibri"/>
                <w:sz w:val="14"/>
              </w:rPr>
              <w:t>$5,000,001</w:t>
            </w:r>
            <w:r>
              <w:rPr>
                <w:rFonts w:ascii="Calibri"/>
                <w:spacing w:val="6"/>
                <w:sz w:val="14"/>
              </w:rPr>
              <w:t> </w:t>
            </w:r>
            <w:r>
              <w:rPr>
                <w:rFonts w:ascii="Calibri"/>
                <w:sz w:val="14"/>
              </w:rPr>
              <w:t>-</w:t>
            </w:r>
            <w:r>
              <w:rPr>
                <w:rFonts w:ascii="Calibri"/>
                <w:spacing w:val="7"/>
                <w:sz w:val="14"/>
              </w:rPr>
              <w:t> </w:t>
            </w:r>
            <w:r>
              <w:rPr>
                <w:rFonts w:ascii="Calibri"/>
                <w:spacing w:val="-2"/>
                <w:sz w:val="14"/>
              </w:rPr>
              <w:t>$15,000,000</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8,312.85</w:t>
            </w:r>
          </w:p>
        </w:tc>
        <w:tc>
          <w:tcPr>
            <w:tcW w:w="1071" w:type="dxa"/>
          </w:tcPr>
          <w:p>
            <w:pPr>
              <w:pStyle w:val="TableParagraph"/>
              <w:spacing w:line="169" w:lineRule="exact" w:before="3"/>
              <w:ind w:right="278"/>
              <w:rPr>
                <w:rFonts w:ascii="Calibri"/>
                <w:sz w:val="14"/>
              </w:rPr>
            </w:pPr>
            <w:r>
              <w:rPr>
                <w:rFonts w:ascii="Calibri"/>
                <w:spacing w:val="-2"/>
                <w:sz w:val="14"/>
              </w:rPr>
              <w:t>8,190.00</w:t>
            </w:r>
          </w:p>
        </w:tc>
        <w:tc>
          <w:tcPr>
            <w:tcW w:w="950" w:type="dxa"/>
          </w:tcPr>
          <w:p>
            <w:pPr>
              <w:pStyle w:val="TableParagraph"/>
              <w:spacing w:line="168" w:lineRule="exact" w:before="3"/>
              <w:ind w:right="280"/>
              <w:rPr>
                <w:rFonts w:ascii="Calibri"/>
                <w:sz w:val="14"/>
              </w:rPr>
            </w:pPr>
            <w:r>
              <w:rPr>
                <w:rFonts w:ascii="Calibri"/>
                <w:spacing w:val="-2"/>
                <w:sz w:val="14"/>
              </w:rPr>
              <w:t>122.85</w:t>
            </w:r>
          </w:p>
        </w:tc>
        <w:tc>
          <w:tcPr>
            <w:tcW w:w="592" w:type="dxa"/>
          </w:tcPr>
          <w:p>
            <w:pPr>
              <w:pStyle w:val="TableParagraph"/>
              <w:spacing w:line="168" w:lineRule="exact" w:before="3"/>
              <w:ind w:right="35"/>
              <w:rPr>
                <w:rFonts w:ascii="Calibri"/>
                <w:sz w:val="14"/>
              </w:rPr>
            </w:pPr>
            <w:r>
              <w:rPr>
                <w:rFonts w:ascii="Calibri"/>
                <w:spacing w:val="-4"/>
                <w:sz w:val="14"/>
              </w:rPr>
              <w:t>1.5%</w:t>
            </w:r>
          </w:p>
        </w:tc>
      </w:tr>
      <w:tr>
        <w:trPr>
          <w:trHeight w:val="191" w:hRule="atLeast"/>
        </w:trPr>
        <w:tc>
          <w:tcPr>
            <w:tcW w:w="5145" w:type="dxa"/>
          </w:tcPr>
          <w:p>
            <w:pPr>
              <w:pStyle w:val="TableParagraph"/>
              <w:spacing w:line="170" w:lineRule="exact"/>
              <w:ind w:left="19"/>
              <w:jc w:val="left"/>
              <w:rPr>
                <w:rFonts w:ascii="Calibri"/>
                <w:sz w:val="14"/>
              </w:rPr>
            </w:pPr>
            <w:r>
              <w:rPr>
                <w:rFonts w:ascii="Calibri"/>
                <w:sz w:val="14"/>
              </w:rPr>
              <w:t>Development</w:t>
            </w:r>
            <w:r>
              <w:rPr>
                <w:rFonts w:ascii="Calibri"/>
                <w:spacing w:val="7"/>
                <w:sz w:val="14"/>
              </w:rPr>
              <w:t> </w:t>
            </w:r>
            <w:r>
              <w:rPr>
                <w:rFonts w:ascii="Calibri"/>
                <w:sz w:val="14"/>
              </w:rPr>
              <w:t>Buildings</w:t>
            </w:r>
            <w:r>
              <w:rPr>
                <w:rFonts w:ascii="Calibri"/>
                <w:spacing w:val="6"/>
                <w:sz w:val="14"/>
              </w:rPr>
              <w:t> </w:t>
            </w:r>
            <w:r>
              <w:rPr>
                <w:rFonts w:ascii="Calibri"/>
                <w:sz w:val="14"/>
              </w:rPr>
              <w:t>&amp;</w:t>
            </w:r>
            <w:r>
              <w:rPr>
                <w:rFonts w:ascii="Calibri"/>
                <w:spacing w:val="8"/>
                <w:sz w:val="14"/>
              </w:rPr>
              <w:t> </w:t>
            </w:r>
            <w:r>
              <w:rPr>
                <w:rFonts w:ascii="Calibri"/>
                <w:sz w:val="14"/>
              </w:rPr>
              <w:t>Works</w:t>
            </w:r>
            <w:r>
              <w:rPr>
                <w:rFonts w:ascii="Calibri"/>
                <w:spacing w:val="45"/>
                <w:sz w:val="14"/>
              </w:rPr>
              <w:t> </w:t>
            </w:r>
            <w:r>
              <w:rPr>
                <w:rFonts w:ascii="Calibri"/>
                <w:sz w:val="14"/>
              </w:rPr>
              <w:t>$50,000,001</w:t>
            </w:r>
            <w:r>
              <w:rPr>
                <w:rFonts w:ascii="Calibri"/>
                <w:spacing w:val="6"/>
                <w:sz w:val="14"/>
              </w:rPr>
              <w:t> </w:t>
            </w:r>
            <w:r>
              <w:rPr>
                <w:rFonts w:ascii="Calibri"/>
                <w:sz w:val="14"/>
              </w:rPr>
              <w:t>-</w:t>
            </w:r>
            <w:r>
              <w:rPr>
                <w:rFonts w:ascii="Calibri"/>
                <w:spacing w:val="7"/>
                <w:sz w:val="14"/>
              </w:rPr>
              <w:t> </w:t>
            </w:r>
            <w:r>
              <w:rPr>
                <w:rFonts w:ascii="Calibri"/>
                <w:spacing w:val="-2"/>
                <w:sz w:val="14"/>
              </w:rPr>
              <w:t>$9,999,999,999</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55,096.23</w:t>
            </w:r>
          </w:p>
        </w:tc>
        <w:tc>
          <w:tcPr>
            <w:tcW w:w="1071" w:type="dxa"/>
          </w:tcPr>
          <w:p>
            <w:pPr>
              <w:pStyle w:val="TableParagraph"/>
              <w:spacing w:line="169" w:lineRule="exact" w:before="3"/>
              <w:ind w:right="278"/>
              <w:rPr>
                <w:rFonts w:ascii="Calibri"/>
                <w:sz w:val="14"/>
              </w:rPr>
            </w:pPr>
            <w:r>
              <w:rPr>
                <w:rFonts w:ascii="Calibri"/>
                <w:spacing w:val="-2"/>
                <w:sz w:val="14"/>
              </w:rPr>
              <w:t>54,282.00</w:t>
            </w:r>
          </w:p>
        </w:tc>
        <w:tc>
          <w:tcPr>
            <w:tcW w:w="950" w:type="dxa"/>
          </w:tcPr>
          <w:p>
            <w:pPr>
              <w:pStyle w:val="TableParagraph"/>
              <w:spacing w:line="169" w:lineRule="exact" w:before="3"/>
              <w:ind w:right="280"/>
              <w:rPr>
                <w:rFonts w:ascii="Calibri"/>
                <w:sz w:val="14"/>
              </w:rPr>
            </w:pPr>
            <w:r>
              <w:rPr>
                <w:rFonts w:ascii="Calibri"/>
                <w:spacing w:val="-2"/>
                <w:sz w:val="14"/>
              </w:rPr>
              <w:t>814.23</w:t>
            </w:r>
          </w:p>
        </w:tc>
        <w:tc>
          <w:tcPr>
            <w:tcW w:w="592" w:type="dxa"/>
          </w:tcPr>
          <w:p>
            <w:pPr>
              <w:pStyle w:val="TableParagraph"/>
              <w:spacing w:line="168" w:lineRule="exact" w:before="3"/>
              <w:ind w:right="35"/>
              <w:rPr>
                <w:rFonts w:ascii="Calibri"/>
                <w:sz w:val="14"/>
              </w:rPr>
            </w:pPr>
            <w:r>
              <w:rPr>
                <w:rFonts w:ascii="Calibri"/>
                <w:spacing w:val="-4"/>
                <w:sz w:val="14"/>
              </w:rPr>
              <w:t>1.5%</w:t>
            </w:r>
          </w:p>
        </w:tc>
      </w:tr>
      <w:tr>
        <w:trPr>
          <w:trHeight w:val="191" w:hRule="atLeast"/>
        </w:trPr>
        <w:tc>
          <w:tcPr>
            <w:tcW w:w="5145" w:type="dxa"/>
          </w:tcPr>
          <w:p>
            <w:pPr>
              <w:pStyle w:val="TableParagraph"/>
              <w:spacing w:line="170" w:lineRule="exact"/>
              <w:ind w:left="19"/>
              <w:jc w:val="left"/>
              <w:rPr>
                <w:rFonts w:ascii="Calibri"/>
                <w:sz w:val="14"/>
              </w:rPr>
            </w:pPr>
            <w:r>
              <w:rPr>
                <w:rFonts w:ascii="Calibri"/>
                <w:sz w:val="14"/>
              </w:rPr>
              <w:t>Development</w:t>
            </w:r>
            <w:r>
              <w:rPr>
                <w:rFonts w:ascii="Calibri"/>
                <w:spacing w:val="7"/>
                <w:sz w:val="14"/>
              </w:rPr>
              <w:t> </w:t>
            </w:r>
            <w:r>
              <w:rPr>
                <w:rFonts w:ascii="Calibri"/>
                <w:sz w:val="14"/>
              </w:rPr>
              <w:t>Buildings</w:t>
            </w:r>
            <w:r>
              <w:rPr>
                <w:rFonts w:ascii="Calibri"/>
                <w:spacing w:val="7"/>
                <w:sz w:val="14"/>
              </w:rPr>
              <w:t> </w:t>
            </w:r>
            <w:r>
              <w:rPr>
                <w:rFonts w:ascii="Calibri"/>
                <w:sz w:val="14"/>
              </w:rPr>
              <w:t>&amp;</w:t>
            </w:r>
            <w:r>
              <w:rPr>
                <w:rFonts w:ascii="Calibri"/>
                <w:spacing w:val="9"/>
                <w:sz w:val="14"/>
              </w:rPr>
              <w:t> </w:t>
            </w:r>
            <w:r>
              <w:rPr>
                <w:rFonts w:ascii="Calibri"/>
                <w:sz w:val="14"/>
              </w:rPr>
              <w:t>Works</w:t>
            </w:r>
            <w:r>
              <w:rPr>
                <w:rFonts w:ascii="Calibri"/>
                <w:spacing w:val="7"/>
                <w:sz w:val="14"/>
              </w:rPr>
              <w:t> </w:t>
            </w:r>
            <w:r>
              <w:rPr>
                <w:rFonts w:ascii="Calibri"/>
                <w:sz w:val="14"/>
              </w:rPr>
              <w:t>$100,001</w:t>
            </w:r>
            <w:r>
              <w:rPr>
                <w:rFonts w:ascii="Calibri"/>
                <w:spacing w:val="7"/>
                <w:sz w:val="14"/>
              </w:rPr>
              <w:t> </w:t>
            </w:r>
            <w:r>
              <w:rPr>
                <w:rFonts w:ascii="Calibri"/>
                <w:sz w:val="14"/>
              </w:rPr>
              <w:t>-</w:t>
            </w:r>
            <w:r>
              <w:rPr>
                <w:rFonts w:ascii="Calibri"/>
                <w:spacing w:val="8"/>
                <w:sz w:val="14"/>
              </w:rPr>
              <w:t> </w:t>
            </w:r>
            <w:r>
              <w:rPr>
                <w:rFonts w:ascii="Calibri"/>
                <w:spacing w:val="-2"/>
                <w:sz w:val="14"/>
              </w:rPr>
              <w:t>$1,000,000</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1,478.86</w:t>
            </w:r>
          </w:p>
        </w:tc>
        <w:tc>
          <w:tcPr>
            <w:tcW w:w="1071" w:type="dxa"/>
          </w:tcPr>
          <w:p>
            <w:pPr>
              <w:pStyle w:val="TableParagraph"/>
              <w:spacing w:line="169" w:lineRule="exact" w:before="3"/>
              <w:ind w:right="278"/>
              <w:rPr>
                <w:rFonts w:ascii="Calibri"/>
                <w:sz w:val="14"/>
              </w:rPr>
            </w:pPr>
            <w:r>
              <w:rPr>
                <w:rFonts w:ascii="Calibri"/>
                <w:spacing w:val="-2"/>
                <w:sz w:val="14"/>
              </w:rPr>
              <w:t>1,457.00</w:t>
            </w:r>
          </w:p>
        </w:tc>
        <w:tc>
          <w:tcPr>
            <w:tcW w:w="950" w:type="dxa"/>
          </w:tcPr>
          <w:p>
            <w:pPr>
              <w:pStyle w:val="TableParagraph"/>
              <w:spacing w:line="169" w:lineRule="exact" w:before="3"/>
              <w:ind w:right="280"/>
              <w:rPr>
                <w:rFonts w:ascii="Calibri"/>
                <w:sz w:val="14"/>
              </w:rPr>
            </w:pPr>
            <w:r>
              <w:rPr>
                <w:rFonts w:ascii="Calibri"/>
                <w:spacing w:val="-2"/>
                <w:sz w:val="14"/>
              </w:rPr>
              <w:t>21.86</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Development</w:t>
            </w:r>
            <w:r>
              <w:rPr>
                <w:rFonts w:ascii="Calibri"/>
                <w:spacing w:val="7"/>
                <w:sz w:val="14"/>
              </w:rPr>
              <w:t> </w:t>
            </w:r>
            <w:r>
              <w:rPr>
                <w:rFonts w:ascii="Calibri"/>
                <w:sz w:val="14"/>
              </w:rPr>
              <w:t>Buildings</w:t>
            </w:r>
            <w:r>
              <w:rPr>
                <w:rFonts w:ascii="Calibri"/>
                <w:spacing w:val="7"/>
                <w:sz w:val="14"/>
              </w:rPr>
              <w:t> </w:t>
            </w:r>
            <w:r>
              <w:rPr>
                <w:rFonts w:ascii="Calibri"/>
                <w:sz w:val="14"/>
              </w:rPr>
              <w:t>&amp;</w:t>
            </w:r>
            <w:r>
              <w:rPr>
                <w:rFonts w:ascii="Calibri"/>
                <w:spacing w:val="9"/>
                <w:sz w:val="14"/>
              </w:rPr>
              <w:t> </w:t>
            </w:r>
            <w:r>
              <w:rPr>
                <w:rFonts w:ascii="Calibri"/>
                <w:sz w:val="14"/>
              </w:rPr>
              <w:t>Works</w:t>
            </w:r>
            <w:r>
              <w:rPr>
                <w:rFonts w:ascii="Calibri"/>
                <w:spacing w:val="7"/>
                <w:sz w:val="14"/>
              </w:rPr>
              <w:t> </w:t>
            </w:r>
            <w:r>
              <w:rPr>
                <w:rFonts w:ascii="Calibri"/>
                <w:sz w:val="14"/>
              </w:rPr>
              <w:t>up</w:t>
            </w:r>
            <w:r>
              <w:rPr>
                <w:rFonts w:ascii="Calibri"/>
                <w:spacing w:val="9"/>
                <w:sz w:val="14"/>
              </w:rPr>
              <w:t> </w:t>
            </w:r>
            <w:r>
              <w:rPr>
                <w:rFonts w:ascii="Calibri"/>
                <w:sz w:val="14"/>
              </w:rPr>
              <w:t>to</w:t>
            </w:r>
            <w:r>
              <w:rPr>
                <w:rFonts w:ascii="Calibri"/>
                <w:spacing w:val="9"/>
                <w:sz w:val="14"/>
              </w:rPr>
              <w:t> </w:t>
            </w:r>
            <w:r>
              <w:rPr>
                <w:rFonts w:ascii="Calibri"/>
                <w:spacing w:val="-2"/>
                <w:sz w:val="14"/>
              </w:rPr>
              <w:t>$100,000</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1,096.20</w:t>
            </w:r>
          </w:p>
        </w:tc>
        <w:tc>
          <w:tcPr>
            <w:tcW w:w="1071" w:type="dxa"/>
          </w:tcPr>
          <w:p>
            <w:pPr>
              <w:pStyle w:val="TableParagraph"/>
              <w:spacing w:line="169" w:lineRule="exact" w:before="3"/>
              <w:ind w:right="278"/>
              <w:rPr>
                <w:rFonts w:ascii="Calibri"/>
                <w:sz w:val="14"/>
              </w:rPr>
            </w:pPr>
            <w:r>
              <w:rPr>
                <w:rFonts w:ascii="Calibri"/>
                <w:spacing w:val="-2"/>
                <w:sz w:val="14"/>
              </w:rPr>
              <w:t>1,080.00</w:t>
            </w:r>
          </w:p>
        </w:tc>
        <w:tc>
          <w:tcPr>
            <w:tcW w:w="950" w:type="dxa"/>
          </w:tcPr>
          <w:p>
            <w:pPr>
              <w:pStyle w:val="TableParagraph"/>
              <w:spacing w:line="169" w:lineRule="exact" w:before="3"/>
              <w:ind w:right="280"/>
              <w:rPr>
                <w:rFonts w:ascii="Calibri"/>
                <w:sz w:val="14"/>
              </w:rPr>
            </w:pPr>
            <w:r>
              <w:rPr>
                <w:rFonts w:ascii="Calibri"/>
                <w:spacing w:val="-2"/>
                <w:sz w:val="14"/>
              </w:rPr>
              <w:t>16.20</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Development</w:t>
            </w:r>
            <w:r>
              <w:rPr>
                <w:rFonts w:ascii="Calibri"/>
                <w:spacing w:val="17"/>
                <w:sz w:val="14"/>
              </w:rPr>
              <w:t> </w:t>
            </w:r>
            <w:r>
              <w:rPr>
                <w:rFonts w:ascii="Calibri"/>
                <w:spacing w:val="-2"/>
                <w:sz w:val="14"/>
              </w:rPr>
              <w:t>Plans</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19"/>
              <w:rPr>
                <w:rFonts w:ascii="Calibri"/>
                <w:sz w:val="14"/>
              </w:rPr>
            </w:pPr>
            <w:r>
              <w:rPr>
                <w:rFonts w:ascii="Calibri"/>
                <w:spacing w:val="-2"/>
                <w:sz w:val="14"/>
              </w:rPr>
              <w:t>311.61</w:t>
            </w:r>
          </w:p>
        </w:tc>
        <w:tc>
          <w:tcPr>
            <w:tcW w:w="1071" w:type="dxa"/>
          </w:tcPr>
          <w:p>
            <w:pPr>
              <w:pStyle w:val="TableParagraph"/>
              <w:spacing w:line="169" w:lineRule="exact" w:before="3"/>
              <w:ind w:right="278"/>
              <w:rPr>
                <w:rFonts w:ascii="Calibri"/>
                <w:sz w:val="14"/>
              </w:rPr>
            </w:pPr>
            <w:r>
              <w:rPr>
                <w:rFonts w:ascii="Calibri"/>
                <w:spacing w:val="-2"/>
                <w:sz w:val="14"/>
              </w:rPr>
              <w:t>307.00</w:t>
            </w:r>
          </w:p>
        </w:tc>
        <w:tc>
          <w:tcPr>
            <w:tcW w:w="950" w:type="dxa"/>
          </w:tcPr>
          <w:p>
            <w:pPr>
              <w:pStyle w:val="TableParagraph"/>
              <w:spacing w:line="169" w:lineRule="exact" w:before="3"/>
              <w:ind w:right="280"/>
              <w:rPr>
                <w:rFonts w:ascii="Calibri"/>
                <w:sz w:val="14"/>
              </w:rPr>
            </w:pPr>
            <w:r>
              <w:rPr>
                <w:rFonts w:ascii="Calibri"/>
                <w:spacing w:val="-4"/>
                <w:sz w:val="14"/>
              </w:rPr>
              <w:t>4.61</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Miscellaneous</w:t>
            </w:r>
            <w:r>
              <w:rPr>
                <w:rFonts w:ascii="Calibri"/>
                <w:spacing w:val="8"/>
                <w:sz w:val="14"/>
              </w:rPr>
              <w:t> </w:t>
            </w:r>
            <w:r>
              <w:rPr>
                <w:rFonts w:ascii="Calibri"/>
                <w:sz w:val="14"/>
              </w:rPr>
              <w:t>Fees</w:t>
            </w:r>
            <w:r>
              <w:rPr>
                <w:rFonts w:ascii="Calibri"/>
                <w:spacing w:val="8"/>
                <w:sz w:val="14"/>
              </w:rPr>
              <w:t> </w:t>
            </w:r>
            <w:r>
              <w:rPr>
                <w:rFonts w:ascii="Calibri"/>
                <w:sz w:val="14"/>
              </w:rPr>
              <w:t>(waiver</w:t>
            </w:r>
            <w:r>
              <w:rPr>
                <w:rFonts w:ascii="Calibri"/>
                <w:spacing w:val="11"/>
                <w:sz w:val="14"/>
              </w:rPr>
              <w:t> </w:t>
            </w:r>
            <w:r>
              <w:rPr>
                <w:rFonts w:ascii="Calibri"/>
                <w:sz w:val="14"/>
              </w:rPr>
              <w:t>of</w:t>
            </w:r>
            <w:r>
              <w:rPr>
                <w:rFonts w:ascii="Calibri"/>
                <w:spacing w:val="9"/>
                <w:sz w:val="14"/>
              </w:rPr>
              <w:t> </w:t>
            </w:r>
            <w:r>
              <w:rPr>
                <w:rFonts w:ascii="Calibri"/>
                <w:sz w:val="14"/>
              </w:rPr>
              <w:t>car</w:t>
            </w:r>
            <w:r>
              <w:rPr>
                <w:rFonts w:ascii="Calibri"/>
                <w:spacing w:val="11"/>
                <w:sz w:val="14"/>
              </w:rPr>
              <w:t> </w:t>
            </w:r>
            <w:r>
              <w:rPr>
                <w:rFonts w:ascii="Calibri"/>
                <w:sz w:val="14"/>
              </w:rPr>
              <w:t>parking</w:t>
            </w:r>
            <w:r>
              <w:rPr>
                <w:rFonts w:ascii="Calibri"/>
                <w:spacing w:val="9"/>
                <w:sz w:val="14"/>
              </w:rPr>
              <w:t> </w:t>
            </w:r>
            <w:r>
              <w:rPr>
                <w:rFonts w:ascii="Calibri"/>
                <w:sz w:val="14"/>
              </w:rPr>
              <w:t>requirements</w:t>
            </w:r>
            <w:r>
              <w:rPr>
                <w:rFonts w:ascii="Calibri"/>
                <w:spacing w:val="8"/>
                <w:sz w:val="14"/>
              </w:rPr>
              <w:t> </w:t>
            </w:r>
            <w:r>
              <w:rPr>
                <w:rFonts w:ascii="Calibri"/>
                <w:spacing w:val="-4"/>
                <w:sz w:val="14"/>
              </w:rPr>
              <w:t>etc)</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1,259.62</w:t>
            </w:r>
          </w:p>
        </w:tc>
        <w:tc>
          <w:tcPr>
            <w:tcW w:w="1071" w:type="dxa"/>
          </w:tcPr>
          <w:p>
            <w:pPr>
              <w:pStyle w:val="TableParagraph"/>
              <w:spacing w:line="169" w:lineRule="exact" w:before="3"/>
              <w:ind w:right="278"/>
              <w:rPr>
                <w:rFonts w:ascii="Calibri"/>
                <w:sz w:val="14"/>
              </w:rPr>
            </w:pPr>
            <w:r>
              <w:rPr>
                <w:rFonts w:ascii="Calibri"/>
                <w:spacing w:val="-2"/>
                <w:sz w:val="14"/>
              </w:rPr>
              <w:t>1,241.00</w:t>
            </w:r>
          </w:p>
        </w:tc>
        <w:tc>
          <w:tcPr>
            <w:tcW w:w="950" w:type="dxa"/>
          </w:tcPr>
          <w:p>
            <w:pPr>
              <w:pStyle w:val="TableParagraph"/>
              <w:spacing w:line="169" w:lineRule="exact" w:before="3"/>
              <w:ind w:right="280"/>
              <w:rPr>
                <w:rFonts w:ascii="Calibri"/>
                <w:sz w:val="14"/>
              </w:rPr>
            </w:pPr>
            <w:r>
              <w:rPr>
                <w:rFonts w:ascii="Calibri"/>
                <w:spacing w:val="-2"/>
                <w:sz w:val="14"/>
              </w:rPr>
              <w:t>18.62</w:t>
            </w:r>
          </w:p>
        </w:tc>
        <w:tc>
          <w:tcPr>
            <w:tcW w:w="592" w:type="dxa"/>
          </w:tcPr>
          <w:p>
            <w:pPr>
              <w:pStyle w:val="TableParagraph"/>
              <w:spacing w:line="168" w:lineRule="exact" w:before="3"/>
              <w:ind w:right="35"/>
              <w:rPr>
                <w:rFonts w:ascii="Calibri"/>
                <w:sz w:val="14"/>
              </w:rPr>
            </w:pPr>
            <w:r>
              <w:rPr>
                <w:rFonts w:ascii="Calibri"/>
                <w:spacing w:val="-4"/>
                <w:sz w:val="14"/>
              </w:rPr>
              <w:t>1.5%</w:t>
            </w:r>
          </w:p>
        </w:tc>
      </w:tr>
      <w:tr>
        <w:trPr>
          <w:trHeight w:val="191" w:hRule="atLeast"/>
        </w:trPr>
        <w:tc>
          <w:tcPr>
            <w:tcW w:w="5145" w:type="dxa"/>
          </w:tcPr>
          <w:p>
            <w:pPr>
              <w:pStyle w:val="TableParagraph"/>
              <w:spacing w:line="170" w:lineRule="exact"/>
              <w:ind w:left="19"/>
              <w:jc w:val="left"/>
              <w:rPr>
                <w:rFonts w:ascii="Calibri"/>
                <w:sz w:val="14"/>
              </w:rPr>
            </w:pPr>
            <w:r>
              <w:rPr>
                <w:rFonts w:ascii="Calibri"/>
                <w:sz w:val="14"/>
              </w:rPr>
              <w:t>Planning</w:t>
            </w:r>
            <w:r>
              <w:rPr>
                <w:rFonts w:ascii="Calibri"/>
                <w:spacing w:val="8"/>
                <w:sz w:val="14"/>
              </w:rPr>
              <w:t> </w:t>
            </w:r>
            <w:r>
              <w:rPr>
                <w:rFonts w:ascii="Calibri"/>
                <w:sz w:val="14"/>
              </w:rPr>
              <w:t>-</w:t>
            </w:r>
            <w:r>
              <w:rPr>
                <w:rFonts w:ascii="Calibri"/>
                <w:spacing w:val="8"/>
                <w:sz w:val="14"/>
              </w:rPr>
              <w:t> </w:t>
            </w:r>
            <w:r>
              <w:rPr>
                <w:rFonts w:ascii="Calibri"/>
                <w:sz w:val="14"/>
              </w:rPr>
              <w:t>Decision</w:t>
            </w:r>
            <w:r>
              <w:rPr>
                <w:rFonts w:ascii="Calibri"/>
                <w:spacing w:val="9"/>
                <w:sz w:val="14"/>
              </w:rPr>
              <w:t> </w:t>
            </w:r>
            <w:r>
              <w:rPr>
                <w:rFonts w:ascii="Calibri"/>
                <w:sz w:val="14"/>
              </w:rPr>
              <w:t>of</w:t>
            </w:r>
            <w:r>
              <w:rPr>
                <w:rFonts w:ascii="Calibri"/>
                <w:spacing w:val="8"/>
                <w:sz w:val="14"/>
              </w:rPr>
              <w:t> </w:t>
            </w:r>
            <w:r>
              <w:rPr>
                <w:rFonts w:ascii="Calibri"/>
                <w:sz w:val="14"/>
              </w:rPr>
              <w:t>Responsible</w:t>
            </w:r>
            <w:r>
              <w:rPr>
                <w:rFonts w:ascii="Calibri"/>
                <w:spacing w:val="10"/>
                <w:sz w:val="14"/>
              </w:rPr>
              <w:t> </w:t>
            </w:r>
            <w:r>
              <w:rPr>
                <w:rFonts w:ascii="Calibri"/>
                <w:spacing w:val="-2"/>
                <w:sz w:val="14"/>
              </w:rPr>
              <w:t>Authority</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19"/>
              <w:rPr>
                <w:rFonts w:ascii="Calibri"/>
                <w:sz w:val="14"/>
              </w:rPr>
            </w:pPr>
            <w:r>
              <w:rPr>
                <w:rFonts w:ascii="Calibri"/>
                <w:spacing w:val="-2"/>
                <w:sz w:val="14"/>
              </w:rPr>
              <w:t>311.61</w:t>
            </w:r>
          </w:p>
        </w:tc>
        <w:tc>
          <w:tcPr>
            <w:tcW w:w="1071" w:type="dxa"/>
          </w:tcPr>
          <w:p>
            <w:pPr>
              <w:pStyle w:val="TableParagraph"/>
              <w:spacing w:line="169" w:lineRule="exact" w:before="3"/>
              <w:ind w:right="278"/>
              <w:rPr>
                <w:rFonts w:ascii="Calibri"/>
                <w:sz w:val="14"/>
              </w:rPr>
            </w:pPr>
            <w:r>
              <w:rPr>
                <w:rFonts w:ascii="Calibri"/>
                <w:spacing w:val="-2"/>
                <w:sz w:val="14"/>
              </w:rPr>
              <w:t>307.00</w:t>
            </w:r>
          </w:p>
        </w:tc>
        <w:tc>
          <w:tcPr>
            <w:tcW w:w="950" w:type="dxa"/>
          </w:tcPr>
          <w:p>
            <w:pPr>
              <w:pStyle w:val="TableParagraph"/>
              <w:spacing w:line="169" w:lineRule="exact" w:before="3"/>
              <w:ind w:right="280"/>
              <w:rPr>
                <w:rFonts w:ascii="Calibri"/>
                <w:sz w:val="14"/>
              </w:rPr>
            </w:pPr>
            <w:r>
              <w:rPr>
                <w:rFonts w:ascii="Calibri"/>
                <w:spacing w:val="-4"/>
                <w:sz w:val="14"/>
              </w:rPr>
              <w:t>4.61</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1" w:hRule="atLeast"/>
        </w:trPr>
        <w:tc>
          <w:tcPr>
            <w:tcW w:w="5145" w:type="dxa"/>
          </w:tcPr>
          <w:p>
            <w:pPr>
              <w:pStyle w:val="TableParagraph"/>
              <w:spacing w:line="170" w:lineRule="exact"/>
              <w:ind w:left="19"/>
              <w:jc w:val="left"/>
              <w:rPr>
                <w:rFonts w:ascii="Calibri"/>
                <w:sz w:val="14"/>
              </w:rPr>
            </w:pPr>
            <w:r>
              <w:rPr>
                <w:rFonts w:ascii="Calibri"/>
                <w:sz w:val="14"/>
              </w:rPr>
              <w:t>Re-alignment</w:t>
            </w:r>
            <w:r>
              <w:rPr>
                <w:rFonts w:ascii="Calibri"/>
                <w:spacing w:val="10"/>
                <w:sz w:val="14"/>
              </w:rPr>
              <w:t> </w:t>
            </w:r>
            <w:r>
              <w:rPr>
                <w:rFonts w:ascii="Calibri"/>
                <w:sz w:val="14"/>
              </w:rPr>
              <w:t>or</w:t>
            </w:r>
            <w:r>
              <w:rPr>
                <w:rFonts w:ascii="Calibri"/>
                <w:spacing w:val="11"/>
                <w:sz w:val="14"/>
              </w:rPr>
              <w:t> </w:t>
            </w:r>
            <w:r>
              <w:rPr>
                <w:rFonts w:ascii="Calibri"/>
                <w:spacing w:val="-2"/>
                <w:sz w:val="14"/>
              </w:rPr>
              <w:t>Consolidation</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1,259.62</w:t>
            </w:r>
          </w:p>
        </w:tc>
        <w:tc>
          <w:tcPr>
            <w:tcW w:w="1071" w:type="dxa"/>
          </w:tcPr>
          <w:p>
            <w:pPr>
              <w:pStyle w:val="TableParagraph"/>
              <w:spacing w:line="169" w:lineRule="exact" w:before="3"/>
              <w:ind w:right="278"/>
              <w:rPr>
                <w:rFonts w:ascii="Calibri"/>
                <w:sz w:val="14"/>
              </w:rPr>
            </w:pPr>
            <w:r>
              <w:rPr>
                <w:rFonts w:ascii="Calibri"/>
                <w:spacing w:val="-2"/>
                <w:sz w:val="14"/>
              </w:rPr>
              <w:t>1,241.00</w:t>
            </w:r>
          </w:p>
        </w:tc>
        <w:tc>
          <w:tcPr>
            <w:tcW w:w="950" w:type="dxa"/>
          </w:tcPr>
          <w:p>
            <w:pPr>
              <w:pStyle w:val="TableParagraph"/>
              <w:spacing w:line="169" w:lineRule="exact" w:before="3"/>
              <w:ind w:right="280"/>
              <w:rPr>
                <w:rFonts w:ascii="Calibri"/>
                <w:sz w:val="14"/>
              </w:rPr>
            </w:pPr>
            <w:r>
              <w:rPr>
                <w:rFonts w:ascii="Calibri"/>
                <w:spacing w:val="-2"/>
                <w:sz w:val="14"/>
              </w:rPr>
              <w:t>18.62</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Removal</w:t>
            </w:r>
            <w:r>
              <w:rPr>
                <w:rFonts w:ascii="Calibri"/>
                <w:spacing w:val="7"/>
                <w:sz w:val="14"/>
              </w:rPr>
              <w:t> </w:t>
            </w:r>
            <w:r>
              <w:rPr>
                <w:rFonts w:ascii="Calibri"/>
                <w:sz w:val="14"/>
              </w:rPr>
              <w:t>of</w:t>
            </w:r>
            <w:r>
              <w:rPr>
                <w:rFonts w:ascii="Calibri"/>
                <w:spacing w:val="7"/>
                <w:sz w:val="14"/>
              </w:rPr>
              <w:t> </w:t>
            </w:r>
            <w:r>
              <w:rPr>
                <w:rFonts w:ascii="Calibri"/>
                <w:sz w:val="14"/>
              </w:rPr>
              <w:t>Restriction</w:t>
            </w:r>
            <w:r>
              <w:rPr>
                <w:rFonts w:ascii="Calibri"/>
                <w:spacing w:val="8"/>
                <w:sz w:val="14"/>
              </w:rPr>
              <w:t> </w:t>
            </w:r>
            <w:r>
              <w:rPr>
                <w:rFonts w:ascii="Calibri"/>
                <w:sz w:val="14"/>
              </w:rPr>
              <w:t>(greater</w:t>
            </w:r>
            <w:r>
              <w:rPr>
                <w:rFonts w:ascii="Calibri"/>
                <w:spacing w:val="8"/>
                <w:sz w:val="14"/>
              </w:rPr>
              <w:t> </w:t>
            </w:r>
            <w:r>
              <w:rPr>
                <w:rFonts w:ascii="Calibri"/>
                <w:sz w:val="14"/>
              </w:rPr>
              <w:t>than</w:t>
            </w:r>
            <w:r>
              <w:rPr>
                <w:rFonts w:ascii="Calibri"/>
                <w:spacing w:val="9"/>
                <w:sz w:val="14"/>
              </w:rPr>
              <w:t> </w:t>
            </w:r>
            <w:r>
              <w:rPr>
                <w:rFonts w:ascii="Calibri"/>
                <w:sz w:val="14"/>
              </w:rPr>
              <w:t>2</w:t>
            </w:r>
            <w:r>
              <w:rPr>
                <w:rFonts w:ascii="Calibri"/>
                <w:spacing w:val="5"/>
                <w:sz w:val="14"/>
              </w:rPr>
              <w:t> </w:t>
            </w:r>
            <w:r>
              <w:rPr>
                <w:rFonts w:ascii="Calibri"/>
                <w:spacing w:val="-2"/>
                <w:sz w:val="14"/>
              </w:rPr>
              <w:t>years)</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1,259.62</w:t>
            </w:r>
          </w:p>
        </w:tc>
        <w:tc>
          <w:tcPr>
            <w:tcW w:w="1071" w:type="dxa"/>
          </w:tcPr>
          <w:p>
            <w:pPr>
              <w:pStyle w:val="TableParagraph"/>
              <w:spacing w:line="169" w:lineRule="exact" w:before="3"/>
              <w:ind w:right="278"/>
              <w:rPr>
                <w:rFonts w:ascii="Calibri"/>
                <w:sz w:val="14"/>
              </w:rPr>
            </w:pPr>
            <w:r>
              <w:rPr>
                <w:rFonts w:ascii="Calibri"/>
                <w:spacing w:val="-2"/>
                <w:sz w:val="14"/>
              </w:rPr>
              <w:t>1,241.00</w:t>
            </w:r>
          </w:p>
        </w:tc>
        <w:tc>
          <w:tcPr>
            <w:tcW w:w="950" w:type="dxa"/>
          </w:tcPr>
          <w:p>
            <w:pPr>
              <w:pStyle w:val="TableParagraph"/>
              <w:spacing w:line="169" w:lineRule="exact" w:before="3"/>
              <w:ind w:right="280"/>
              <w:rPr>
                <w:rFonts w:ascii="Calibri"/>
                <w:sz w:val="14"/>
              </w:rPr>
            </w:pPr>
            <w:r>
              <w:rPr>
                <w:rFonts w:ascii="Calibri"/>
                <w:spacing w:val="-2"/>
                <w:sz w:val="14"/>
              </w:rPr>
              <w:t>18.62</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Residential</w:t>
            </w:r>
            <w:r>
              <w:rPr>
                <w:rFonts w:ascii="Calibri"/>
                <w:spacing w:val="9"/>
                <w:sz w:val="14"/>
              </w:rPr>
              <w:t> </w:t>
            </w:r>
            <w:r>
              <w:rPr>
                <w:rFonts w:ascii="Calibri"/>
                <w:sz w:val="14"/>
              </w:rPr>
              <w:t>Development</w:t>
            </w:r>
            <w:r>
              <w:rPr>
                <w:rFonts w:ascii="Calibri"/>
                <w:spacing w:val="8"/>
                <w:sz w:val="14"/>
              </w:rPr>
              <w:t> </w:t>
            </w:r>
            <w:r>
              <w:rPr>
                <w:rFonts w:ascii="Calibri"/>
                <w:sz w:val="14"/>
              </w:rPr>
              <w:t>-</w:t>
            </w:r>
            <w:r>
              <w:rPr>
                <w:rFonts w:ascii="Calibri"/>
                <w:spacing w:val="8"/>
                <w:sz w:val="14"/>
              </w:rPr>
              <w:t> </w:t>
            </w:r>
            <w:r>
              <w:rPr>
                <w:rFonts w:ascii="Calibri"/>
                <w:sz w:val="14"/>
              </w:rPr>
              <w:t>Single</w:t>
            </w:r>
            <w:r>
              <w:rPr>
                <w:rFonts w:ascii="Calibri"/>
                <w:spacing w:val="9"/>
                <w:sz w:val="14"/>
              </w:rPr>
              <w:t> </w:t>
            </w:r>
            <w:r>
              <w:rPr>
                <w:rFonts w:ascii="Calibri"/>
                <w:sz w:val="14"/>
              </w:rPr>
              <w:t>Dwelling</w:t>
            </w:r>
            <w:r>
              <w:rPr>
                <w:rFonts w:ascii="Calibri"/>
                <w:spacing w:val="8"/>
                <w:sz w:val="14"/>
              </w:rPr>
              <w:t> </w:t>
            </w:r>
            <w:r>
              <w:rPr>
                <w:rFonts w:ascii="Calibri"/>
                <w:sz w:val="14"/>
              </w:rPr>
              <w:t>-</w:t>
            </w:r>
            <w:r>
              <w:rPr>
                <w:rFonts w:ascii="Calibri"/>
                <w:spacing w:val="8"/>
                <w:sz w:val="14"/>
              </w:rPr>
              <w:t> </w:t>
            </w:r>
            <w:r>
              <w:rPr>
                <w:rFonts w:ascii="Calibri"/>
                <w:sz w:val="14"/>
              </w:rPr>
              <w:t>$1,000,001</w:t>
            </w:r>
            <w:r>
              <w:rPr>
                <w:rFonts w:ascii="Calibri"/>
                <w:spacing w:val="6"/>
                <w:sz w:val="14"/>
              </w:rPr>
              <w:t> </w:t>
            </w:r>
            <w:r>
              <w:rPr>
                <w:rFonts w:ascii="Calibri"/>
                <w:sz w:val="14"/>
              </w:rPr>
              <w:t>-</w:t>
            </w:r>
            <w:r>
              <w:rPr>
                <w:rFonts w:ascii="Calibri"/>
                <w:spacing w:val="8"/>
                <w:sz w:val="14"/>
              </w:rPr>
              <w:t> </w:t>
            </w:r>
            <w:r>
              <w:rPr>
                <w:rFonts w:ascii="Calibri"/>
                <w:spacing w:val="-2"/>
                <w:sz w:val="14"/>
              </w:rPr>
              <w:t>2,000,000</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1,429.12</w:t>
            </w:r>
          </w:p>
        </w:tc>
        <w:tc>
          <w:tcPr>
            <w:tcW w:w="1071" w:type="dxa"/>
          </w:tcPr>
          <w:p>
            <w:pPr>
              <w:pStyle w:val="TableParagraph"/>
              <w:spacing w:line="169" w:lineRule="exact" w:before="3"/>
              <w:ind w:right="278"/>
              <w:rPr>
                <w:rFonts w:ascii="Calibri"/>
                <w:sz w:val="14"/>
              </w:rPr>
            </w:pPr>
            <w:r>
              <w:rPr>
                <w:rFonts w:ascii="Calibri"/>
                <w:spacing w:val="-2"/>
                <w:sz w:val="14"/>
              </w:rPr>
              <w:t>1,408.00</w:t>
            </w:r>
          </w:p>
        </w:tc>
        <w:tc>
          <w:tcPr>
            <w:tcW w:w="950" w:type="dxa"/>
          </w:tcPr>
          <w:p>
            <w:pPr>
              <w:pStyle w:val="TableParagraph"/>
              <w:spacing w:line="169" w:lineRule="exact" w:before="3"/>
              <w:ind w:right="280"/>
              <w:rPr>
                <w:rFonts w:ascii="Calibri"/>
                <w:sz w:val="14"/>
              </w:rPr>
            </w:pPr>
            <w:r>
              <w:rPr>
                <w:rFonts w:ascii="Calibri"/>
                <w:spacing w:val="-2"/>
                <w:sz w:val="14"/>
              </w:rPr>
              <w:t>21.12</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Residential</w:t>
            </w:r>
            <w:r>
              <w:rPr>
                <w:rFonts w:ascii="Calibri"/>
                <w:spacing w:val="8"/>
                <w:sz w:val="14"/>
              </w:rPr>
              <w:t> </w:t>
            </w:r>
            <w:r>
              <w:rPr>
                <w:rFonts w:ascii="Calibri"/>
                <w:sz w:val="14"/>
              </w:rPr>
              <w:t>Development</w:t>
            </w:r>
            <w:r>
              <w:rPr>
                <w:rFonts w:ascii="Calibri"/>
                <w:spacing w:val="8"/>
                <w:sz w:val="14"/>
              </w:rPr>
              <w:t> </w:t>
            </w:r>
            <w:r>
              <w:rPr>
                <w:rFonts w:ascii="Calibri"/>
                <w:sz w:val="14"/>
              </w:rPr>
              <w:t>-</w:t>
            </w:r>
            <w:r>
              <w:rPr>
                <w:rFonts w:ascii="Calibri"/>
                <w:spacing w:val="8"/>
                <w:sz w:val="14"/>
              </w:rPr>
              <w:t> </w:t>
            </w:r>
            <w:r>
              <w:rPr>
                <w:rFonts w:ascii="Calibri"/>
                <w:sz w:val="14"/>
              </w:rPr>
              <w:t>Single</w:t>
            </w:r>
            <w:r>
              <w:rPr>
                <w:rFonts w:ascii="Calibri"/>
                <w:spacing w:val="9"/>
                <w:sz w:val="14"/>
              </w:rPr>
              <w:t> </w:t>
            </w:r>
            <w:r>
              <w:rPr>
                <w:rFonts w:ascii="Calibri"/>
                <w:sz w:val="14"/>
              </w:rPr>
              <w:t>Dwelling</w:t>
            </w:r>
            <w:r>
              <w:rPr>
                <w:rFonts w:ascii="Calibri"/>
                <w:spacing w:val="8"/>
                <w:sz w:val="14"/>
              </w:rPr>
              <w:t> </w:t>
            </w:r>
            <w:r>
              <w:rPr>
                <w:rFonts w:ascii="Calibri"/>
                <w:sz w:val="14"/>
              </w:rPr>
              <w:t>-</w:t>
            </w:r>
            <w:r>
              <w:rPr>
                <w:rFonts w:ascii="Calibri"/>
                <w:spacing w:val="8"/>
                <w:sz w:val="14"/>
              </w:rPr>
              <w:t> </w:t>
            </w:r>
            <w:r>
              <w:rPr>
                <w:rFonts w:ascii="Calibri"/>
                <w:sz w:val="14"/>
              </w:rPr>
              <w:t>$10,001</w:t>
            </w:r>
            <w:r>
              <w:rPr>
                <w:rFonts w:ascii="Calibri"/>
                <w:spacing w:val="6"/>
                <w:sz w:val="14"/>
              </w:rPr>
              <w:t> </w:t>
            </w:r>
            <w:r>
              <w:rPr>
                <w:rFonts w:ascii="Calibri"/>
                <w:sz w:val="14"/>
              </w:rPr>
              <w:t>-</w:t>
            </w:r>
            <w:r>
              <w:rPr>
                <w:rFonts w:ascii="Calibri"/>
                <w:spacing w:val="8"/>
                <w:sz w:val="14"/>
              </w:rPr>
              <w:t> </w:t>
            </w:r>
            <w:r>
              <w:rPr>
                <w:rFonts w:ascii="Calibri"/>
                <w:spacing w:val="-2"/>
                <w:sz w:val="14"/>
              </w:rPr>
              <w:t>$100,000</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19"/>
              <w:rPr>
                <w:rFonts w:ascii="Calibri"/>
                <w:sz w:val="14"/>
              </w:rPr>
            </w:pPr>
            <w:r>
              <w:rPr>
                <w:rFonts w:ascii="Calibri"/>
                <w:spacing w:val="-2"/>
                <w:sz w:val="14"/>
              </w:rPr>
              <w:t>601.90</w:t>
            </w:r>
          </w:p>
        </w:tc>
        <w:tc>
          <w:tcPr>
            <w:tcW w:w="1071" w:type="dxa"/>
          </w:tcPr>
          <w:p>
            <w:pPr>
              <w:pStyle w:val="TableParagraph"/>
              <w:spacing w:line="169" w:lineRule="exact" w:before="3"/>
              <w:ind w:right="278"/>
              <w:rPr>
                <w:rFonts w:ascii="Calibri"/>
                <w:sz w:val="14"/>
              </w:rPr>
            </w:pPr>
            <w:r>
              <w:rPr>
                <w:rFonts w:ascii="Calibri"/>
                <w:spacing w:val="-2"/>
                <w:sz w:val="14"/>
              </w:rPr>
              <w:t>593.00</w:t>
            </w:r>
          </w:p>
        </w:tc>
        <w:tc>
          <w:tcPr>
            <w:tcW w:w="950" w:type="dxa"/>
          </w:tcPr>
          <w:p>
            <w:pPr>
              <w:pStyle w:val="TableParagraph"/>
              <w:spacing w:line="169" w:lineRule="exact" w:before="3"/>
              <w:ind w:right="280"/>
              <w:rPr>
                <w:rFonts w:ascii="Calibri"/>
                <w:sz w:val="14"/>
              </w:rPr>
            </w:pPr>
            <w:r>
              <w:rPr>
                <w:rFonts w:ascii="Calibri"/>
                <w:spacing w:val="-4"/>
                <w:sz w:val="14"/>
              </w:rPr>
              <w:t>8.90</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1" w:hRule="atLeast"/>
        </w:trPr>
        <w:tc>
          <w:tcPr>
            <w:tcW w:w="5145" w:type="dxa"/>
          </w:tcPr>
          <w:p>
            <w:pPr>
              <w:pStyle w:val="TableParagraph"/>
              <w:spacing w:line="170" w:lineRule="exact"/>
              <w:ind w:left="19"/>
              <w:jc w:val="left"/>
              <w:rPr>
                <w:rFonts w:ascii="Calibri"/>
                <w:sz w:val="14"/>
              </w:rPr>
            </w:pPr>
            <w:r>
              <w:rPr>
                <w:rFonts w:ascii="Calibri"/>
                <w:sz w:val="14"/>
              </w:rPr>
              <w:t>Residential</w:t>
            </w:r>
            <w:r>
              <w:rPr>
                <w:rFonts w:ascii="Calibri"/>
                <w:spacing w:val="9"/>
                <w:sz w:val="14"/>
              </w:rPr>
              <w:t> </w:t>
            </w:r>
            <w:r>
              <w:rPr>
                <w:rFonts w:ascii="Calibri"/>
                <w:sz w:val="14"/>
              </w:rPr>
              <w:t>Development</w:t>
            </w:r>
            <w:r>
              <w:rPr>
                <w:rFonts w:ascii="Calibri"/>
                <w:spacing w:val="7"/>
                <w:sz w:val="14"/>
              </w:rPr>
              <w:t> </w:t>
            </w:r>
            <w:r>
              <w:rPr>
                <w:rFonts w:ascii="Calibri"/>
                <w:sz w:val="14"/>
              </w:rPr>
              <w:t>-</w:t>
            </w:r>
            <w:r>
              <w:rPr>
                <w:rFonts w:ascii="Calibri"/>
                <w:spacing w:val="8"/>
                <w:sz w:val="14"/>
              </w:rPr>
              <w:t> </w:t>
            </w:r>
            <w:r>
              <w:rPr>
                <w:rFonts w:ascii="Calibri"/>
                <w:sz w:val="14"/>
              </w:rPr>
              <w:t>Single</w:t>
            </w:r>
            <w:r>
              <w:rPr>
                <w:rFonts w:ascii="Calibri"/>
                <w:spacing w:val="9"/>
                <w:sz w:val="14"/>
              </w:rPr>
              <w:t> </w:t>
            </w:r>
            <w:r>
              <w:rPr>
                <w:rFonts w:ascii="Calibri"/>
                <w:sz w:val="14"/>
              </w:rPr>
              <w:t>Dwelling</w:t>
            </w:r>
            <w:r>
              <w:rPr>
                <w:rFonts w:ascii="Calibri"/>
                <w:spacing w:val="8"/>
                <w:sz w:val="14"/>
              </w:rPr>
              <w:t> </w:t>
            </w:r>
            <w:r>
              <w:rPr>
                <w:rFonts w:ascii="Calibri"/>
                <w:sz w:val="14"/>
              </w:rPr>
              <w:t>-</w:t>
            </w:r>
            <w:r>
              <w:rPr>
                <w:rFonts w:ascii="Calibri"/>
                <w:spacing w:val="8"/>
                <w:sz w:val="14"/>
              </w:rPr>
              <w:t> </w:t>
            </w:r>
            <w:r>
              <w:rPr>
                <w:rFonts w:ascii="Calibri"/>
                <w:sz w:val="14"/>
              </w:rPr>
              <w:t>$100,001</w:t>
            </w:r>
            <w:r>
              <w:rPr>
                <w:rFonts w:ascii="Calibri"/>
                <w:spacing w:val="6"/>
                <w:sz w:val="14"/>
              </w:rPr>
              <w:t> </w:t>
            </w:r>
            <w:r>
              <w:rPr>
                <w:rFonts w:ascii="Calibri"/>
                <w:sz w:val="14"/>
              </w:rPr>
              <w:t>-</w:t>
            </w:r>
            <w:r>
              <w:rPr>
                <w:rFonts w:ascii="Calibri"/>
                <w:spacing w:val="8"/>
                <w:sz w:val="14"/>
              </w:rPr>
              <w:t> </w:t>
            </w:r>
            <w:r>
              <w:rPr>
                <w:rFonts w:ascii="Calibri"/>
                <w:spacing w:val="-2"/>
                <w:sz w:val="14"/>
              </w:rPr>
              <w:t>$500,000</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1,231.20</w:t>
            </w:r>
          </w:p>
        </w:tc>
        <w:tc>
          <w:tcPr>
            <w:tcW w:w="1071" w:type="dxa"/>
          </w:tcPr>
          <w:p>
            <w:pPr>
              <w:pStyle w:val="TableParagraph"/>
              <w:spacing w:line="169" w:lineRule="exact" w:before="3"/>
              <w:ind w:right="278"/>
              <w:rPr>
                <w:rFonts w:ascii="Calibri"/>
                <w:sz w:val="14"/>
              </w:rPr>
            </w:pPr>
            <w:r>
              <w:rPr>
                <w:rFonts w:ascii="Calibri"/>
                <w:spacing w:val="-2"/>
                <w:sz w:val="14"/>
              </w:rPr>
              <w:t>1,213.00</w:t>
            </w:r>
          </w:p>
        </w:tc>
        <w:tc>
          <w:tcPr>
            <w:tcW w:w="950" w:type="dxa"/>
          </w:tcPr>
          <w:p>
            <w:pPr>
              <w:pStyle w:val="TableParagraph"/>
              <w:spacing w:line="169" w:lineRule="exact" w:before="3"/>
              <w:ind w:right="280"/>
              <w:rPr>
                <w:rFonts w:ascii="Calibri"/>
                <w:sz w:val="14"/>
              </w:rPr>
            </w:pPr>
            <w:r>
              <w:rPr>
                <w:rFonts w:ascii="Calibri"/>
                <w:spacing w:val="-2"/>
                <w:sz w:val="14"/>
              </w:rPr>
              <w:t>18.20</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1" w:hRule="atLeast"/>
        </w:trPr>
        <w:tc>
          <w:tcPr>
            <w:tcW w:w="5145" w:type="dxa"/>
          </w:tcPr>
          <w:p>
            <w:pPr>
              <w:pStyle w:val="TableParagraph"/>
              <w:spacing w:line="170" w:lineRule="exact"/>
              <w:ind w:left="19"/>
              <w:jc w:val="left"/>
              <w:rPr>
                <w:rFonts w:ascii="Calibri"/>
                <w:sz w:val="14"/>
              </w:rPr>
            </w:pPr>
            <w:r>
              <w:rPr>
                <w:rFonts w:ascii="Calibri"/>
                <w:sz w:val="14"/>
              </w:rPr>
              <w:t>Residential</w:t>
            </w:r>
            <w:r>
              <w:rPr>
                <w:rFonts w:ascii="Calibri"/>
                <w:spacing w:val="9"/>
                <w:sz w:val="14"/>
              </w:rPr>
              <w:t> </w:t>
            </w:r>
            <w:r>
              <w:rPr>
                <w:rFonts w:ascii="Calibri"/>
                <w:sz w:val="14"/>
              </w:rPr>
              <w:t>Development</w:t>
            </w:r>
            <w:r>
              <w:rPr>
                <w:rFonts w:ascii="Calibri"/>
                <w:spacing w:val="8"/>
                <w:sz w:val="14"/>
              </w:rPr>
              <w:t> </w:t>
            </w:r>
            <w:r>
              <w:rPr>
                <w:rFonts w:ascii="Calibri"/>
                <w:sz w:val="14"/>
              </w:rPr>
              <w:t>-</w:t>
            </w:r>
            <w:r>
              <w:rPr>
                <w:rFonts w:ascii="Calibri"/>
                <w:spacing w:val="8"/>
                <w:sz w:val="14"/>
              </w:rPr>
              <w:t> </w:t>
            </w:r>
            <w:r>
              <w:rPr>
                <w:rFonts w:ascii="Calibri"/>
                <w:sz w:val="14"/>
              </w:rPr>
              <w:t>Single</w:t>
            </w:r>
            <w:r>
              <w:rPr>
                <w:rFonts w:ascii="Calibri"/>
                <w:spacing w:val="9"/>
                <w:sz w:val="14"/>
              </w:rPr>
              <w:t> </w:t>
            </w:r>
            <w:r>
              <w:rPr>
                <w:rFonts w:ascii="Calibri"/>
                <w:sz w:val="14"/>
              </w:rPr>
              <w:t>Dwelling</w:t>
            </w:r>
            <w:r>
              <w:rPr>
                <w:rFonts w:ascii="Calibri"/>
                <w:spacing w:val="8"/>
                <w:sz w:val="14"/>
              </w:rPr>
              <w:t> </w:t>
            </w:r>
            <w:r>
              <w:rPr>
                <w:rFonts w:ascii="Calibri"/>
                <w:sz w:val="14"/>
              </w:rPr>
              <w:t>-</w:t>
            </w:r>
            <w:r>
              <w:rPr>
                <w:rFonts w:ascii="Calibri"/>
                <w:spacing w:val="8"/>
                <w:sz w:val="14"/>
              </w:rPr>
              <w:t> </w:t>
            </w:r>
            <w:r>
              <w:rPr>
                <w:rFonts w:ascii="Calibri"/>
                <w:sz w:val="14"/>
              </w:rPr>
              <w:t>$2,000,001</w:t>
            </w:r>
            <w:r>
              <w:rPr>
                <w:rFonts w:ascii="Calibri"/>
                <w:spacing w:val="6"/>
                <w:sz w:val="14"/>
              </w:rPr>
              <w:t> </w:t>
            </w:r>
            <w:r>
              <w:rPr>
                <w:rFonts w:ascii="Calibri"/>
                <w:sz w:val="14"/>
              </w:rPr>
              <w:t>-</w:t>
            </w:r>
            <w:r>
              <w:rPr>
                <w:rFonts w:ascii="Calibri"/>
                <w:spacing w:val="8"/>
                <w:sz w:val="14"/>
              </w:rPr>
              <w:t> </w:t>
            </w:r>
            <w:r>
              <w:rPr>
                <w:rFonts w:ascii="Calibri"/>
                <w:spacing w:val="-2"/>
                <w:sz w:val="14"/>
              </w:rPr>
              <w:t>$5,000,000</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3,261.20</w:t>
            </w:r>
          </w:p>
        </w:tc>
        <w:tc>
          <w:tcPr>
            <w:tcW w:w="1071" w:type="dxa"/>
          </w:tcPr>
          <w:p>
            <w:pPr>
              <w:pStyle w:val="TableParagraph"/>
              <w:spacing w:line="169" w:lineRule="exact" w:before="3"/>
              <w:ind w:right="278"/>
              <w:rPr>
                <w:rFonts w:ascii="Calibri"/>
                <w:sz w:val="14"/>
              </w:rPr>
            </w:pPr>
            <w:r>
              <w:rPr>
                <w:rFonts w:ascii="Calibri"/>
                <w:spacing w:val="-2"/>
                <w:sz w:val="14"/>
              </w:rPr>
              <w:t>3,213.00</w:t>
            </w:r>
          </w:p>
        </w:tc>
        <w:tc>
          <w:tcPr>
            <w:tcW w:w="950" w:type="dxa"/>
          </w:tcPr>
          <w:p>
            <w:pPr>
              <w:pStyle w:val="TableParagraph"/>
              <w:spacing w:line="169" w:lineRule="exact" w:before="3"/>
              <w:ind w:right="280"/>
              <w:rPr>
                <w:rFonts w:ascii="Calibri"/>
                <w:sz w:val="14"/>
              </w:rPr>
            </w:pPr>
            <w:r>
              <w:rPr>
                <w:rFonts w:ascii="Calibri"/>
                <w:spacing w:val="-2"/>
                <w:sz w:val="14"/>
              </w:rPr>
              <w:t>48.20</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Residential</w:t>
            </w:r>
            <w:r>
              <w:rPr>
                <w:rFonts w:ascii="Calibri"/>
                <w:spacing w:val="9"/>
                <w:sz w:val="14"/>
              </w:rPr>
              <w:t> </w:t>
            </w:r>
            <w:r>
              <w:rPr>
                <w:rFonts w:ascii="Calibri"/>
                <w:sz w:val="14"/>
              </w:rPr>
              <w:t>Development</w:t>
            </w:r>
            <w:r>
              <w:rPr>
                <w:rFonts w:ascii="Calibri"/>
                <w:spacing w:val="7"/>
                <w:sz w:val="14"/>
              </w:rPr>
              <w:t> </w:t>
            </w:r>
            <w:r>
              <w:rPr>
                <w:rFonts w:ascii="Calibri"/>
                <w:sz w:val="14"/>
              </w:rPr>
              <w:t>-</w:t>
            </w:r>
            <w:r>
              <w:rPr>
                <w:rFonts w:ascii="Calibri"/>
                <w:spacing w:val="8"/>
                <w:sz w:val="14"/>
              </w:rPr>
              <w:t> </w:t>
            </w:r>
            <w:r>
              <w:rPr>
                <w:rFonts w:ascii="Calibri"/>
                <w:sz w:val="14"/>
              </w:rPr>
              <w:t>Single</w:t>
            </w:r>
            <w:r>
              <w:rPr>
                <w:rFonts w:ascii="Calibri"/>
                <w:spacing w:val="9"/>
                <w:sz w:val="14"/>
              </w:rPr>
              <w:t> </w:t>
            </w:r>
            <w:r>
              <w:rPr>
                <w:rFonts w:ascii="Calibri"/>
                <w:sz w:val="14"/>
              </w:rPr>
              <w:t>Dwelling</w:t>
            </w:r>
            <w:r>
              <w:rPr>
                <w:rFonts w:ascii="Calibri"/>
                <w:spacing w:val="8"/>
                <w:sz w:val="14"/>
              </w:rPr>
              <w:t> </w:t>
            </w:r>
            <w:r>
              <w:rPr>
                <w:rFonts w:ascii="Calibri"/>
                <w:sz w:val="14"/>
              </w:rPr>
              <w:t>-</w:t>
            </w:r>
            <w:r>
              <w:rPr>
                <w:rFonts w:ascii="Calibri"/>
                <w:spacing w:val="8"/>
                <w:sz w:val="14"/>
              </w:rPr>
              <w:t> </w:t>
            </w:r>
            <w:r>
              <w:rPr>
                <w:rFonts w:ascii="Calibri"/>
                <w:sz w:val="14"/>
              </w:rPr>
              <w:t>$500,001</w:t>
            </w:r>
            <w:r>
              <w:rPr>
                <w:rFonts w:ascii="Calibri"/>
                <w:spacing w:val="6"/>
                <w:sz w:val="14"/>
              </w:rPr>
              <w:t> </w:t>
            </w:r>
            <w:r>
              <w:rPr>
                <w:rFonts w:ascii="Calibri"/>
                <w:sz w:val="14"/>
              </w:rPr>
              <w:t>-</w:t>
            </w:r>
            <w:r>
              <w:rPr>
                <w:rFonts w:ascii="Calibri"/>
                <w:spacing w:val="8"/>
                <w:sz w:val="14"/>
              </w:rPr>
              <w:t> </w:t>
            </w:r>
            <w:r>
              <w:rPr>
                <w:rFonts w:ascii="Calibri"/>
                <w:spacing w:val="-2"/>
                <w:sz w:val="14"/>
              </w:rPr>
              <w:t>$1,000,000</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1,329.65</w:t>
            </w:r>
          </w:p>
        </w:tc>
        <w:tc>
          <w:tcPr>
            <w:tcW w:w="1071" w:type="dxa"/>
          </w:tcPr>
          <w:p>
            <w:pPr>
              <w:pStyle w:val="TableParagraph"/>
              <w:spacing w:line="169" w:lineRule="exact" w:before="3"/>
              <w:ind w:right="278"/>
              <w:rPr>
                <w:rFonts w:ascii="Calibri"/>
                <w:sz w:val="14"/>
              </w:rPr>
            </w:pPr>
            <w:r>
              <w:rPr>
                <w:rFonts w:ascii="Calibri"/>
                <w:spacing w:val="-2"/>
                <w:sz w:val="14"/>
              </w:rPr>
              <w:t>1,310.00</w:t>
            </w:r>
          </w:p>
        </w:tc>
        <w:tc>
          <w:tcPr>
            <w:tcW w:w="950" w:type="dxa"/>
          </w:tcPr>
          <w:p>
            <w:pPr>
              <w:pStyle w:val="TableParagraph"/>
              <w:spacing w:line="169" w:lineRule="exact" w:before="3"/>
              <w:ind w:right="280"/>
              <w:rPr>
                <w:rFonts w:ascii="Calibri"/>
                <w:sz w:val="14"/>
              </w:rPr>
            </w:pPr>
            <w:r>
              <w:rPr>
                <w:rFonts w:ascii="Calibri"/>
                <w:spacing w:val="-2"/>
                <w:sz w:val="14"/>
              </w:rPr>
              <w:t>19.65</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Residential</w:t>
            </w:r>
            <w:r>
              <w:rPr>
                <w:rFonts w:ascii="Calibri"/>
                <w:spacing w:val="9"/>
                <w:sz w:val="14"/>
              </w:rPr>
              <w:t> </w:t>
            </w:r>
            <w:r>
              <w:rPr>
                <w:rFonts w:ascii="Calibri"/>
                <w:sz w:val="14"/>
              </w:rPr>
              <w:t>Development</w:t>
            </w:r>
            <w:r>
              <w:rPr>
                <w:rFonts w:ascii="Calibri"/>
                <w:spacing w:val="9"/>
                <w:sz w:val="14"/>
              </w:rPr>
              <w:t> </w:t>
            </w:r>
            <w:r>
              <w:rPr>
                <w:rFonts w:ascii="Calibri"/>
                <w:sz w:val="14"/>
              </w:rPr>
              <w:t>-</w:t>
            </w:r>
            <w:r>
              <w:rPr>
                <w:rFonts w:ascii="Calibri"/>
                <w:spacing w:val="8"/>
                <w:sz w:val="14"/>
              </w:rPr>
              <w:t> </w:t>
            </w:r>
            <w:r>
              <w:rPr>
                <w:rFonts w:ascii="Calibri"/>
                <w:sz w:val="14"/>
              </w:rPr>
              <w:t>Single</w:t>
            </w:r>
            <w:r>
              <w:rPr>
                <w:rFonts w:ascii="Calibri"/>
                <w:spacing w:val="10"/>
                <w:sz w:val="14"/>
              </w:rPr>
              <w:t> </w:t>
            </w:r>
            <w:r>
              <w:rPr>
                <w:rFonts w:ascii="Calibri"/>
                <w:sz w:val="14"/>
              </w:rPr>
              <w:t>Dwelling</w:t>
            </w:r>
            <w:r>
              <w:rPr>
                <w:rFonts w:ascii="Calibri"/>
                <w:spacing w:val="9"/>
                <w:sz w:val="14"/>
              </w:rPr>
              <w:t> </w:t>
            </w:r>
            <w:r>
              <w:rPr>
                <w:rFonts w:ascii="Calibri"/>
                <w:sz w:val="14"/>
              </w:rPr>
              <w:t>up</w:t>
            </w:r>
            <w:r>
              <w:rPr>
                <w:rFonts w:ascii="Calibri"/>
                <w:spacing w:val="11"/>
                <w:sz w:val="14"/>
              </w:rPr>
              <w:t> </w:t>
            </w:r>
            <w:r>
              <w:rPr>
                <w:rFonts w:ascii="Calibri"/>
                <w:sz w:val="14"/>
              </w:rPr>
              <w:t>to</w:t>
            </w:r>
            <w:r>
              <w:rPr>
                <w:rFonts w:ascii="Calibri"/>
                <w:spacing w:val="9"/>
                <w:sz w:val="14"/>
              </w:rPr>
              <w:t> </w:t>
            </w:r>
            <w:r>
              <w:rPr>
                <w:rFonts w:ascii="Calibri"/>
                <w:spacing w:val="-2"/>
                <w:sz w:val="14"/>
              </w:rPr>
              <w:t>$10,000</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19"/>
              <w:rPr>
                <w:rFonts w:ascii="Calibri"/>
                <w:sz w:val="14"/>
              </w:rPr>
            </w:pPr>
            <w:r>
              <w:rPr>
                <w:rFonts w:ascii="Calibri"/>
                <w:spacing w:val="-2"/>
                <w:sz w:val="14"/>
              </w:rPr>
              <w:t>191.84</w:t>
            </w:r>
          </w:p>
        </w:tc>
        <w:tc>
          <w:tcPr>
            <w:tcW w:w="1071" w:type="dxa"/>
          </w:tcPr>
          <w:p>
            <w:pPr>
              <w:pStyle w:val="TableParagraph"/>
              <w:spacing w:line="169" w:lineRule="exact" w:before="3"/>
              <w:ind w:right="278"/>
              <w:rPr>
                <w:rFonts w:ascii="Calibri"/>
                <w:sz w:val="14"/>
              </w:rPr>
            </w:pPr>
            <w:r>
              <w:rPr>
                <w:rFonts w:ascii="Calibri"/>
                <w:spacing w:val="-2"/>
                <w:sz w:val="14"/>
              </w:rPr>
              <w:t>189.00</w:t>
            </w:r>
          </w:p>
        </w:tc>
        <w:tc>
          <w:tcPr>
            <w:tcW w:w="950" w:type="dxa"/>
          </w:tcPr>
          <w:p>
            <w:pPr>
              <w:pStyle w:val="TableParagraph"/>
              <w:spacing w:line="169" w:lineRule="exact" w:before="3"/>
              <w:ind w:right="280"/>
              <w:rPr>
                <w:rFonts w:ascii="Calibri"/>
                <w:sz w:val="14"/>
              </w:rPr>
            </w:pPr>
            <w:r>
              <w:rPr>
                <w:rFonts w:ascii="Calibri"/>
                <w:spacing w:val="-4"/>
                <w:sz w:val="14"/>
              </w:rPr>
              <w:t>2.84</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Subdivision</w:t>
            </w:r>
            <w:r>
              <w:rPr>
                <w:rFonts w:ascii="Calibri"/>
                <w:spacing w:val="9"/>
                <w:sz w:val="14"/>
              </w:rPr>
              <w:t> </w:t>
            </w:r>
            <w:r>
              <w:rPr>
                <w:rFonts w:ascii="Calibri"/>
                <w:sz w:val="14"/>
              </w:rPr>
              <w:t>of</w:t>
            </w:r>
            <w:r>
              <w:rPr>
                <w:rFonts w:ascii="Calibri"/>
                <w:spacing w:val="7"/>
                <w:sz w:val="14"/>
              </w:rPr>
              <w:t> </w:t>
            </w:r>
            <w:r>
              <w:rPr>
                <w:rFonts w:ascii="Calibri"/>
                <w:sz w:val="14"/>
              </w:rPr>
              <w:t>Existing</w:t>
            </w:r>
            <w:r>
              <w:rPr>
                <w:rFonts w:ascii="Calibri"/>
                <w:spacing w:val="7"/>
                <w:sz w:val="14"/>
              </w:rPr>
              <w:t> </w:t>
            </w:r>
            <w:r>
              <w:rPr>
                <w:rFonts w:ascii="Calibri"/>
                <w:sz w:val="14"/>
              </w:rPr>
              <w:t>Building</w:t>
            </w:r>
            <w:r>
              <w:rPr>
                <w:rFonts w:ascii="Calibri"/>
                <w:spacing w:val="7"/>
                <w:sz w:val="14"/>
              </w:rPr>
              <w:t> </w:t>
            </w:r>
            <w:r>
              <w:rPr>
                <w:rFonts w:ascii="Calibri"/>
                <w:sz w:val="14"/>
              </w:rPr>
              <w:t>or</w:t>
            </w:r>
            <w:r>
              <w:rPr>
                <w:rFonts w:ascii="Calibri"/>
                <w:spacing w:val="9"/>
                <w:sz w:val="14"/>
              </w:rPr>
              <w:t> </w:t>
            </w:r>
            <w:r>
              <w:rPr>
                <w:rFonts w:ascii="Calibri"/>
                <w:sz w:val="14"/>
              </w:rPr>
              <w:t>Two</w:t>
            </w:r>
            <w:r>
              <w:rPr>
                <w:rFonts w:ascii="Calibri"/>
                <w:spacing w:val="8"/>
                <w:sz w:val="14"/>
              </w:rPr>
              <w:t> </w:t>
            </w:r>
            <w:r>
              <w:rPr>
                <w:rFonts w:ascii="Calibri"/>
                <w:sz w:val="14"/>
              </w:rPr>
              <w:t>lots</w:t>
            </w:r>
            <w:r>
              <w:rPr>
                <w:rFonts w:ascii="Calibri"/>
                <w:spacing w:val="6"/>
                <w:sz w:val="14"/>
              </w:rPr>
              <w:t> </w:t>
            </w:r>
            <w:r>
              <w:rPr>
                <w:rFonts w:ascii="Calibri"/>
                <w:spacing w:val="-4"/>
                <w:sz w:val="14"/>
              </w:rPr>
              <w:t>Only</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20"/>
              <w:rPr>
                <w:rFonts w:ascii="Calibri"/>
                <w:sz w:val="14"/>
              </w:rPr>
            </w:pPr>
            <w:r>
              <w:rPr>
                <w:rFonts w:ascii="Calibri"/>
                <w:spacing w:val="-2"/>
                <w:sz w:val="14"/>
              </w:rPr>
              <w:t>1,259.62</w:t>
            </w:r>
          </w:p>
        </w:tc>
        <w:tc>
          <w:tcPr>
            <w:tcW w:w="1071" w:type="dxa"/>
          </w:tcPr>
          <w:p>
            <w:pPr>
              <w:pStyle w:val="TableParagraph"/>
              <w:spacing w:line="169" w:lineRule="exact" w:before="3"/>
              <w:ind w:right="278"/>
              <w:rPr>
                <w:rFonts w:ascii="Calibri"/>
                <w:sz w:val="14"/>
              </w:rPr>
            </w:pPr>
            <w:r>
              <w:rPr>
                <w:rFonts w:ascii="Calibri"/>
                <w:spacing w:val="-2"/>
                <w:sz w:val="14"/>
              </w:rPr>
              <w:t>1,241.00</w:t>
            </w:r>
          </w:p>
        </w:tc>
        <w:tc>
          <w:tcPr>
            <w:tcW w:w="950" w:type="dxa"/>
          </w:tcPr>
          <w:p>
            <w:pPr>
              <w:pStyle w:val="TableParagraph"/>
              <w:spacing w:line="169" w:lineRule="exact" w:before="3"/>
              <w:ind w:right="280"/>
              <w:rPr>
                <w:rFonts w:ascii="Calibri"/>
                <w:sz w:val="14"/>
              </w:rPr>
            </w:pPr>
            <w:r>
              <w:rPr>
                <w:rFonts w:ascii="Calibri"/>
                <w:spacing w:val="-2"/>
                <w:sz w:val="14"/>
              </w:rPr>
              <w:t>18.62</w:t>
            </w:r>
          </w:p>
        </w:tc>
        <w:tc>
          <w:tcPr>
            <w:tcW w:w="592" w:type="dxa"/>
          </w:tcPr>
          <w:p>
            <w:pPr>
              <w:pStyle w:val="TableParagraph"/>
              <w:spacing w:line="168" w:lineRule="exact" w:before="3"/>
              <w:ind w:right="35"/>
              <w:rPr>
                <w:rFonts w:ascii="Calibri"/>
                <w:sz w:val="14"/>
              </w:rPr>
            </w:pPr>
            <w:r>
              <w:rPr>
                <w:rFonts w:ascii="Calibri"/>
                <w:spacing w:val="-4"/>
                <w:sz w:val="14"/>
              </w:rPr>
              <w:t>1.5%</w:t>
            </w:r>
          </w:p>
        </w:tc>
      </w:tr>
      <w:tr>
        <w:trPr>
          <w:trHeight w:val="191" w:hRule="atLeast"/>
        </w:trPr>
        <w:tc>
          <w:tcPr>
            <w:tcW w:w="5145" w:type="dxa"/>
          </w:tcPr>
          <w:p>
            <w:pPr>
              <w:pStyle w:val="TableParagraph"/>
              <w:spacing w:line="170" w:lineRule="exact"/>
              <w:ind w:left="19"/>
              <w:jc w:val="left"/>
              <w:rPr>
                <w:rFonts w:ascii="Calibri"/>
                <w:sz w:val="14"/>
              </w:rPr>
            </w:pPr>
            <w:r>
              <w:rPr>
                <w:rFonts w:ascii="Calibri"/>
                <w:sz w:val="14"/>
              </w:rPr>
              <w:t>VicSmart</w:t>
            </w:r>
            <w:r>
              <w:rPr>
                <w:rFonts w:ascii="Calibri"/>
                <w:spacing w:val="10"/>
                <w:sz w:val="14"/>
              </w:rPr>
              <w:t> </w:t>
            </w:r>
            <w:r>
              <w:rPr>
                <w:rFonts w:ascii="Calibri"/>
                <w:sz w:val="14"/>
              </w:rPr>
              <w:t>Development</w:t>
            </w:r>
            <w:r>
              <w:rPr>
                <w:rFonts w:ascii="Calibri"/>
                <w:spacing w:val="10"/>
                <w:sz w:val="14"/>
              </w:rPr>
              <w:t> </w:t>
            </w:r>
            <w:r>
              <w:rPr>
                <w:rFonts w:ascii="Calibri"/>
                <w:sz w:val="14"/>
              </w:rPr>
              <w:t>Applications</w:t>
            </w:r>
            <w:r>
              <w:rPr>
                <w:rFonts w:ascii="Calibri"/>
                <w:spacing w:val="9"/>
                <w:sz w:val="14"/>
              </w:rPr>
              <w:t> </w:t>
            </w:r>
            <w:r>
              <w:rPr>
                <w:rFonts w:ascii="Calibri"/>
                <w:sz w:val="14"/>
              </w:rPr>
              <w:t>$10,001</w:t>
            </w:r>
            <w:r>
              <w:rPr>
                <w:rFonts w:ascii="Calibri"/>
                <w:spacing w:val="9"/>
                <w:sz w:val="14"/>
              </w:rPr>
              <w:t> </w:t>
            </w:r>
            <w:r>
              <w:rPr>
                <w:rFonts w:ascii="Calibri"/>
                <w:sz w:val="14"/>
              </w:rPr>
              <w:t>-</w:t>
            </w:r>
            <w:r>
              <w:rPr>
                <w:rFonts w:ascii="Calibri"/>
                <w:spacing w:val="10"/>
                <w:sz w:val="14"/>
              </w:rPr>
              <w:t> </w:t>
            </w:r>
            <w:r>
              <w:rPr>
                <w:rFonts w:ascii="Calibri"/>
                <w:spacing w:val="-2"/>
                <w:sz w:val="14"/>
              </w:rPr>
              <w:t>$9,999,999,999</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19"/>
              <w:rPr>
                <w:rFonts w:ascii="Calibri"/>
                <w:sz w:val="14"/>
              </w:rPr>
            </w:pPr>
            <w:r>
              <w:rPr>
                <w:rFonts w:ascii="Calibri"/>
                <w:spacing w:val="-2"/>
                <w:sz w:val="14"/>
              </w:rPr>
              <w:t>410.06</w:t>
            </w:r>
          </w:p>
        </w:tc>
        <w:tc>
          <w:tcPr>
            <w:tcW w:w="1071" w:type="dxa"/>
          </w:tcPr>
          <w:p>
            <w:pPr>
              <w:pStyle w:val="TableParagraph"/>
              <w:spacing w:line="169" w:lineRule="exact" w:before="3"/>
              <w:ind w:right="278"/>
              <w:rPr>
                <w:rFonts w:ascii="Calibri"/>
                <w:sz w:val="14"/>
              </w:rPr>
            </w:pPr>
            <w:r>
              <w:rPr>
                <w:rFonts w:ascii="Calibri"/>
                <w:spacing w:val="-2"/>
                <w:sz w:val="14"/>
              </w:rPr>
              <w:t>404.00</w:t>
            </w:r>
          </w:p>
        </w:tc>
        <w:tc>
          <w:tcPr>
            <w:tcW w:w="950" w:type="dxa"/>
          </w:tcPr>
          <w:p>
            <w:pPr>
              <w:pStyle w:val="TableParagraph"/>
              <w:spacing w:line="169" w:lineRule="exact" w:before="3"/>
              <w:ind w:right="280"/>
              <w:rPr>
                <w:rFonts w:ascii="Calibri"/>
                <w:sz w:val="14"/>
              </w:rPr>
            </w:pPr>
            <w:r>
              <w:rPr>
                <w:rFonts w:ascii="Calibri"/>
                <w:spacing w:val="-4"/>
                <w:sz w:val="14"/>
              </w:rPr>
              <w:t>6.06</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1" w:hRule="atLeast"/>
        </w:trPr>
        <w:tc>
          <w:tcPr>
            <w:tcW w:w="5145" w:type="dxa"/>
          </w:tcPr>
          <w:p>
            <w:pPr>
              <w:pStyle w:val="TableParagraph"/>
              <w:spacing w:line="170" w:lineRule="exact"/>
              <w:ind w:left="19"/>
              <w:jc w:val="left"/>
              <w:rPr>
                <w:rFonts w:ascii="Calibri"/>
                <w:sz w:val="14"/>
              </w:rPr>
            </w:pPr>
            <w:r>
              <w:rPr>
                <w:rFonts w:ascii="Calibri"/>
                <w:sz w:val="14"/>
              </w:rPr>
              <w:t>VicSmart</w:t>
            </w:r>
            <w:r>
              <w:rPr>
                <w:rFonts w:ascii="Calibri"/>
                <w:spacing w:val="10"/>
                <w:sz w:val="14"/>
              </w:rPr>
              <w:t> </w:t>
            </w:r>
            <w:r>
              <w:rPr>
                <w:rFonts w:ascii="Calibri"/>
                <w:sz w:val="14"/>
              </w:rPr>
              <w:t>Development</w:t>
            </w:r>
            <w:r>
              <w:rPr>
                <w:rFonts w:ascii="Calibri"/>
                <w:spacing w:val="10"/>
                <w:sz w:val="14"/>
              </w:rPr>
              <w:t> </w:t>
            </w:r>
            <w:r>
              <w:rPr>
                <w:rFonts w:ascii="Calibri"/>
                <w:sz w:val="14"/>
              </w:rPr>
              <w:t>Applications</w:t>
            </w:r>
            <w:r>
              <w:rPr>
                <w:rFonts w:ascii="Calibri"/>
                <w:spacing w:val="8"/>
                <w:sz w:val="14"/>
              </w:rPr>
              <w:t> </w:t>
            </w:r>
            <w:r>
              <w:rPr>
                <w:rFonts w:ascii="Calibri"/>
                <w:sz w:val="14"/>
              </w:rPr>
              <w:t>up</w:t>
            </w:r>
            <w:r>
              <w:rPr>
                <w:rFonts w:ascii="Calibri"/>
                <w:spacing w:val="13"/>
                <w:sz w:val="14"/>
              </w:rPr>
              <w:t> </w:t>
            </w:r>
            <w:r>
              <w:rPr>
                <w:rFonts w:ascii="Calibri"/>
                <w:sz w:val="14"/>
              </w:rPr>
              <w:t>to</w:t>
            </w:r>
            <w:r>
              <w:rPr>
                <w:rFonts w:ascii="Calibri"/>
                <w:spacing w:val="11"/>
                <w:sz w:val="14"/>
              </w:rPr>
              <w:t> </w:t>
            </w:r>
            <w:r>
              <w:rPr>
                <w:rFonts w:ascii="Calibri"/>
                <w:spacing w:val="-2"/>
                <w:sz w:val="14"/>
              </w:rPr>
              <w:t>$10,000</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19"/>
              <w:rPr>
                <w:rFonts w:ascii="Calibri"/>
                <w:sz w:val="14"/>
              </w:rPr>
            </w:pPr>
            <w:r>
              <w:rPr>
                <w:rFonts w:ascii="Calibri"/>
                <w:spacing w:val="-2"/>
                <w:sz w:val="14"/>
              </w:rPr>
              <w:t>190.82</w:t>
            </w:r>
          </w:p>
        </w:tc>
        <w:tc>
          <w:tcPr>
            <w:tcW w:w="1071" w:type="dxa"/>
          </w:tcPr>
          <w:p>
            <w:pPr>
              <w:pStyle w:val="TableParagraph"/>
              <w:spacing w:line="169" w:lineRule="exact" w:before="3"/>
              <w:ind w:right="278"/>
              <w:rPr>
                <w:rFonts w:ascii="Calibri"/>
                <w:sz w:val="14"/>
              </w:rPr>
            </w:pPr>
            <w:r>
              <w:rPr>
                <w:rFonts w:ascii="Calibri"/>
                <w:spacing w:val="-2"/>
                <w:sz w:val="14"/>
              </w:rPr>
              <w:t>188.00</w:t>
            </w:r>
          </w:p>
        </w:tc>
        <w:tc>
          <w:tcPr>
            <w:tcW w:w="950" w:type="dxa"/>
          </w:tcPr>
          <w:p>
            <w:pPr>
              <w:pStyle w:val="TableParagraph"/>
              <w:spacing w:line="169" w:lineRule="exact" w:before="3"/>
              <w:ind w:right="280"/>
              <w:rPr>
                <w:rFonts w:ascii="Calibri"/>
                <w:sz w:val="14"/>
              </w:rPr>
            </w:pPr>
            <w:r>
              <w:rPr>
                <w:rFonts w:ascii="Calibri"/>
                <w:spacing w:val="-4"/>
                <w:sz w:val="14"/>
              </w:rPr>
              <w:t>2.82</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92" w:hRule="atLeast"/>
        </w:trPr>
        <w:tc>
          <w:tcPr>
            <w:tcW w:w="5145" w:type="dxa"/>
          </w:tcPr>
          <w:p>
            <w:pPr>
              <w:pStyle w:val="TableParagraph"/>
              <w:spacing w:line="170" w:lineRule="exact"/>
              <w:ind w:left="19"/>
              <w:jc w:val="left"/>
              <w:rPr>
                <w:rFonts w:ascii="Calibri"/>
                <w:sz w:val="14"/>
              </w:rPr>
            </w:pPr>
            <w:r>
              <w:rPr>
                <w:rFonts w:ascii="Calibri"/>
                <w:sz w:val="14"/>
              </w:rPr>
              <w:t>VicSmart</w:t>
            </w:r>
            <w:r>
              <w:rPr>
                <w:rFonts w:ascii="Calibri"/>
                <w:spacing w:val="10"/>
                <w:sz w:val="14"/>
              </w:rPr>
              <w:t> </w:t>
            </w:r>
            <w:r>
              <w:rPr>
                <w:rFonts w:ascii="Calibri"/>
                <w:spacing w:val="-2"/>
                <w:sz w:val="14"/>
              </w:rPr>
              <w:t>Subdivision</w:t>
            </w:r>
          </w:p>
        </w:tc>
        <w:tc>
          <w:tcPr>
            <w:tcW w:w="1601" w:type="dxa"/>
          </w:tcPr>
          <w:p>
            <w:pPr>
              <w:pStyle w:val="TableParagraph"/>
              <w:spacing w:line="169" w:lineRule="exact" w:before="3"/>
              <w:ind w:right="391"/>
              <w:rPr>
                <w:rFonts w:ascii="Calibri"/>
                <w:sz w:val="14"/>
              </w:rPr>
            </w:pPr>
            <w:r>
              <w:rPr>
                <w:rFonts w:ascii="Calibri"/>
                <w:w w:val="102"/>
                <w:sz w:val="14"/>
              </w:rPr>
              <w:t>A</w:t>
            </w:r>
          </w:p>
        </w:tc>
        <w:tc>
          <w:tcPr>
            <w:tcW w:w="735" w:type="dxa"/>
          </w:tcPr>
          <w:p>
            <w:pPr>
              <w:pStyle w:val="TableParagraph"/>
              <w:spacing w:line="169" w:lineRule="exact" w:before="3"/>
              <w:ind w:right="297"/>
              <w:rPr>
                <w:rFonts w:ascii="Calibri"/>
                <w:sz w:val="14"/>
              </w:rPr>
            </w:pPr>
            <w:r>
              <w:rPr>
                <w:rFonts w:ascii="Calibri"/>
                <w:w w:val="102"/>
                <w:sz w:val="14"/>
              </w:rPr>
              <w:t>-</w:t>
            </w:r>
          </w:p>
        </w:tc>
        <w:tc>
          <w:tcPr>
            <w:tcW w:w="1093" w:type="dxa"/>
          </w:tcPr>
          <w:p>
            <w:pPr>
              <w:pStyle w:val="TableParagraph"/>
              <w:spacing w:line="169" w:lineRule="exact" w:before="3"/>
              <w:ind w:right="219"/>
              <w:rPr>
                <w:rFonts w:ascii="Calibri"/>
                <w:sz w:val="14"/>
              </w:rPr>
            </w:pPr>
            <w:r>
              <w:rPr>
                <w:rFonts w:ascii="Calibri"/>
                <w:spacing w:val="-2"/>
                <w:sz w:val="14"/>
              </w:rPr>
              <w:t>190.82</w:t>
            </w:r>
          </w:p>
        </w:tc>
        <w:tc>
          <w:tcPr>
            <w:tcW w:w="1071" w:type="dxa"/>
          </w:tcPr>
          <w:p>
            <w:pPr>
              <w:pStyle w:val="TableParagraph"/>
              <w:spacing w:line="169" w:lineRule="exact" w:before="3"/>
              <w:ind w:right="278"/>
              <w:rPr>
                <w:rFonts w:ascii="Calibri"/>
                <w:sz w:val="14"/>
              </w:rPr>
            </w:pPr>
            <w:r>
              <w:rPr>
                <w:rFonts w:ascii="Calibri"/>
                <w:spacing w:val="-2"/>
                <w:sz w:val="14"/>
              </w:rPr>
              <w:t>188.00</w:t>
            </w:r>
          </w:p>
        </w:tc>
        <w:tc>
          <w:tcPr>
            <w:tcW w:w="950" w:type="dxa"/>
          </w:tcPr>
          <w:p>
            <w:pPr>
              <w:pStyle w:val="TableParagraph"/>
              <w:spacing w:line="169" w:lineRule="exact" w:before="3"/>
              <w:ind w:right="280"/>
              <w:rPr>
                <w:rFonts w:ascii="Calibri"/>
                <w:sz w:val="14"/>
              </w:rPr>
            </w:pPr>
            <w:r>
              <w:rPr>
                <w:rFonts w:ascii="Calibri"/>
                <w:spacing w:val="-4"/>
                <w:sz w:val="14"/>
              </w:rPr>
              <w:t>2.82</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67" w:hRule="atLeast"/>
        </w:trPr>
        <w:tc>
          <w:tcPr>
            <w:tcW w:w="5145" w:type="dxa"/>
          </w:tcPr>
          <w:p>
            <w:pPr>
              <w:pStyle w:val="TableParagraph"/>
              <w:spacing w:line="148" w:lineRule="exact"/>
              <w:ind w:left="19"/>
              <w:jc w:val="left"/>
              <w:rPr>
                <w:rFonts w:ascii="Calibri"/>
                <w:sz w:val="14"/>
              </w:rPr>
            </w:pPr>
            <w:r>
              <w:rPr>
                <w:rFonts w:ascii="Calibri"/>
                <w:sz w:val="14"/>
              </w:rPr>
              <w:t>VicSmart</w:t>
            </w:r>
            <w:r>
              <w:rPr>
                <w:rFonts w:ascii="Calibri"/>
                <w:spacing w:val="7"/>
                <w:sz w:val="14"/>
              </w:rPr>
              <w:t> </w:t>
            </w:r>
            <w:r>
              <w:rPr>
                <w:rFonts w:ascii="Calibri"/>
                <w:sz w:val="14"/>
              </w:rPr>
              <w:t>Use</w:t>
            </w:r>
            <w:r>
              <w:rPr>
                <w:rFonts w:ascii="Calibri"/>
                <w:spacing w:val="8"/>
                <w:sz w:val="14"/>
              </w:rPr>
              <w:t> </w:t>
            </w:r>
            <w:r>
              <w:rPr>
                <w:rFonts w:ascii="Calibri"/>
                <w:spacing w:val="-2"/>
                <w:sz w:val="14"/>
              </w:rPr>
              <w:t>Permit</w:t>
            </w:r>
          </w:p>
        </w:tc>
        <w:tc>
          <w:tcPr>
            <w:tcW w:w="1601" w:type="dxa"/>
          </w:tcPr>
          <w:p>
            <w:pPr>
              <w:pStyle w:val="TableParagraph"/>
              <w:spacing w:line="145" w:lineRule="exact" w:before="3"/>
              <w:ind w:right="391"/>
              <w:rPr>
                <w:rFonts w:ascii="Calibri"/>
                <w:sz w:val="14"/>
              </w:rPr>
            </w:pPr>
            <w:r>
              <w:rPr>
                <w:rFonts w:ascii="Calibri"/>
                <w:w w:val="102"/>
                <w:sz w:val="14"/>
              </w:rPr>
              <w:t>A</w:t>
            </w:r>
          </w:p>
        </w:tc>
        <w:tc>
          <w:tcPr>
            <w:tcW w:w="735" w:type="dxa"/>
          </w:tcPr>
          <w:p>
            <w:pPr>
              <w:pStyle w:val="TableParagraph"/>
              <w:spacing w:line="145" w:lineRule="exact" w:before="3"/>
              <w:ind w:right="297"/>
              <w:rPr>
                <w:rFonts w:ascii="Calibri"/>
                <w:sz w:val="14"/>
              </w:rPr>
            </w:pPr>
            <w:r>
              <w:rPr>
                <w:rFonts w:ascii="Calibri"/>
                <w:w w:val="102"/>
                <w:sz w:val="14"/>
              </w:rPr>
              <w:t>-</w:t>
            </w:r>
          </w:p>
        </w:tc>
        <w:tc>
          <w:tcPr>
            <w:tcW w:w="1093" w:type="dxa"/>
          </w:tcPr>
          <w:p>
            <w:pPr>
              <w:pStyle w:val="TableParagraph"/>
              <w:spacing w:line="145" w:lineRule="exact" w:before="3"/>
              <w:ind w:right="220"/>
              <w:rPr>
                <w:rFonts w:ascii="Calibri"/>
                <w:sz w:val="14"/>
              </w:rPr>
            </w:pPr>
            <w:r>
              <w:rPr>
                <w:rFonts w:ascii="Calibri"/>
                <w:spacing w:val="-2"/>
                <w:sz w:val="14"/>
              </w:rPr>
              <w:t>1,259.62</w:t>
            </w:r>
          </w:p>
        </w:tc>
        <w:tc>
          <w:tcPr>
            <w:tcW w:w="1071" w:type="dxa"/>
          </w:tcPr>
          <w:p>
            <w:pPr>
              <w:pStyle w:val="TableParagraph"/>
              <w:spacing w:line="145" w:lineRule="exact" w:before="3"/>
              <w:ind w:right="278"/>
              <w:rPr>
                <w:rFonts w:ascii="Calibri"/>
                <w:sz w:val="14"/>
              </w:rPr>
            </w:pPr>
            <w:r>
              <w:rPr>
                <w:rFonts w:ascii="Calibri"/>
                <w:spacing w:val="-2"/>
                <w:sz w:val="14"/>
              </w:rPr>
              <w:t>1,241.00</w:t>
            </w:r>
          </w:p>
        </w:tc>
        <w:tc>
          <w:tcPr>
            <w:tcW w:w="950" w:type="dxa"/>
          </w:tcPr>
          <w:p>
            <w:pPr>
              <w:pStyle w:val="TableParagraph"/>
              <w:spacing w:line="145" w:lineRule="exact" w:before="3"/>
              <w:ind w:right="280"/>
              <w:rPr>
                <w:rFonts w:ascii="Calibri"/>
                <w:sz w:val="14"/>
              </w:rPr>
            </w:pPr>
            <w:r>
              <w:rPr>
                <w:rFonts w:ascii="Calibri"/>
                <w:spacing w:val="-2"/>
                <w:sz w:val="14"/>
              </w:rPr>
              <w:t>18.62</w:t>
            </w:r>
          </w:p>
        </w:tc>
        <w:tc>
          <w:tcPr>
            <w:tcW w:w="592" w:type="dxa"/>
          </w:tcPr>
          <w:p>
            <w:pPr>
              <w:pStyle w:val="TableParagraph"/>
              <w:spacing w:line="145" w:lineRule="exact" w:before="3"/>
              <w:ind w:right="35"/>
              <w:rPr>
                <w:rFonts w:ascii="Calibri"/>
                <w:sz w:val="14"/>
              </w:rPr>
            </w:pPr>
            <w:r>
              <w:rPr>
                <w:rFonts w:ascii="Calibri"/>
                <w:spacing w:val="-4"/>
                <w:sz w:val="14"/>
              </w:rPr>
              <w:t>1.5%</w:t>
            </w:r>
          </w:p>
        </w:tc>
      </w:tr>
    </w:tbl>
    <w:p>
      <w:pPr>
        <w:pStyle w:val="BodyText"/>
        <w:spacing w:before="1"/>
        <w:rPr>
          <w:rFonts w:ascii="Calibri"/>
          <w:b/>
          <w:sz w:val="18"/>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38"/>
        <w:gridCol w:w="2575"/>
        <w:gridCol w:w="962"/>
        <w:gridCol w:w="1019"/>
        <w:gridCol w:w="1048"/>
        <w:gridCol w:w="875"/>
        <w:gridCol w:w="559"/>
      </w:tblGrid>
      <w:tr>
        <w:trPr>
          <w:trHeight w:val="242" w:hRule="atLeast"/>
        </w:trPr>
        <w:tc>
          <w:tcPr>
            <w:tcW w:w="11176" w:type="dxa"/>
            <w:gridSpan w:val="7"/>
            <w:shd w:val="clear" w:color="auto" w:fill="BEBEBE"/>
          </w:tcPr>
          <w:p>
            <w:pPr>
              <w:pStyle w:val="TableParagraph"/>
              <w:spacing w:before="39"/>
              <w:ind w:left="19"/>
              <w:jc w:val="left"/>
              <w:rPr>
                <w:rFonts w:ascii="Calibri"/>
                <w:b/>
                <w:sz w:val="14"/>
              </w:rPr>
            </w:pPr>
            <w:r>
              <w:rPr>
                <w:rFonts w:ascii="Calibri"/>
                <w:b/>
                <w:sz w:val="14"/>
              </w:rPr>
              <w:t>Potato</w:t>
            </w:r>
            <w:r>
              <w:rPr>
                <w:rFonts w:ascii="Calibri"/>
                <w:b/>
                <w:spacing w:val="5"/>
                <w:sz w:val="14"/>
              </w:rPr>
              <w:t> </w:t>
            </w:r>
            <w:r>
              <w:rPr>
                <w:rFonts w:ascii="Calibri"/>
                <w:b/>
                <w:sz w:val="14"/>
              </w:rPr>
              <w:t>Shed</w:t>
            </w:r>
            <w:r>
              <w:rPr>
                <w:rFonts w:ascii="Calibri"/>
                <w:b/>
                <w:spacing w:val="6"/>
                <w:sz w:val="14"/>
              </w:rPr>
              <w:t> </w:t>
            </w:r>
            <w:r>
              <w:rPr>
                <w:rFonts w:ascii="Calibri"/>
                <w:b/>
                <w:sz w:val="14"/>
              </w:rPr>
              <w:t>Facility</w:t>
            </w:r>
            <w:r>
              <w:rPr>
                <w:rFonts w:ascii="Calibri"/>
                <w:b/>
                <w:spacing w:val="4"/>
                <w:sz w:val="14"/>
              </w:rPr>
              <w:t> </w:t>
            </w:r>
            <w:r>
              <w:rPr>
                <w:rFonts w:ascii="Calibri"/>
                <w:b/>
                <w:sz w:val="14"/>
              </w:rPr>
              <w:t>Hire</w:t>
            </w:r>
            <w:r>
              <w:rPr>
                <w:rFonts w:ascii="Calibri"/>
                <w:b/>
                <w:spacing w:val="5"/>
                <w:sz w:val="14"/>
              </w:rPr>
              <w:t> </w:t>
            </w:r>
            <w:r>
              <w:rPr>
                <w:rFonts w:ascii="Calibri"/>
                <w:b/>
                <w:sz w:val="14"/>
              </w:rPr>
              <w:t>-</w:t>
            </w:r>
            <w:r>
              <w:rPr>
                <w:rFonts w:ascii="Calibri"/>
                <w:b/>
                <w:spacing w:val="6"/>
                <w:sz w:val="14"/>
              </w:rPr>
              <w:t> </w:t>
            </w:r>
            <w:r>
              <w:rPr>
                <w:rFonts w:ascii="Calibri"/>
                <w:b/>
                <w:sz w:val="14"/>
              </w:rPr>
              <w:t>Cleaning</w:t>
            </w:r>
            <w:r>
              <w:rPr>
                <w:rFonts w:ascii="Calibri"/>
                <w:b/>
                <w:spacing w:val="4"/>
                <w:sz w:val="14"/>
              </w:rPr>
              <w:t> </w:t>
            </w:r>
            <w:r>
              <w:rPr>
                <w:rFonts w:ascii="Calibri"/>
                <w:b/>
                <w:sz w:val="14"/>
              </w:rPr>
              <w:t>&amp;</w:t>
            </w:r>
            <w:r>
              <w:rPr>
                <w:rFonts w:ascii="Calibri"/>
                <w:b/>
                <w:spacing w:val="6"/>
                <w:sz w:val="14"/>
              </w:rPr>
              <w:t> </w:t>
            </w:r>
            <w:r>
              <w:rPr>
                <w:rFonts w:ascii="Calibri"/>
                <w:b/>
                <w:spacing w:val="-2"/>
                <w:sz w:val="14"/>
              </w:rPr>
              <w:t>Rubbish</w:t>
            </w:r>
          </w:p>
        </w:tc>
      </w:tr>
      <w:tr>
        <w:trPr>
          <w:trHeight w:val="196" w:hRule="atLeast"/>
        </w:trPr>
        <w:tc>
          <w:tcPr>
            <w:tcW w:w="4138" w:type="dxa"/>
          </w:tcPr>
          <w:p>
            <w:pPr>
              <w:pStyle w:val="TableParagraph"/>
              <w:spacing w:before="3"/>
              <w:ind w:left="19"/>
              <w:jc w:val="left"/>
              <w:rPr>
                <w:rFonts w:ascii="Calibri"/>
                <w:sz w:val="14"/>
              </w:rPr>
            </w:pPr>
            <w:r>
              <w:rPr>
                <w:rFonts w:ascii="Calibri"/>
                <w:sz w:val="14"/>
              </w:rPr>
              <w:t>P-Shed</w:t>
            </w:r>
            <w:r>
              <w:rPr>
                <w:rFonts w:ascii="Calibri"/>
                <w:spacing w:val="13"/>
                <w:sz w:val="14"/>
              </w:rPr>
              <w:t> </w:t>
            </w:r>
            <w:r>
              <w:rPr>
                <w:rFonts w:ascii="Calibri"/>
                <w:sz w:val="14"/>
              </w:rPr>
              <w:t>Weekend</w:t>
            </w:r>
            <w:r>
              <w:rPr>
                <w:rFonts w:ascii="Calibri"/>
                <w:spacing w:val="14"/>
                <w:sz w:val="14"/>
              </w:rPr>
              <w:t> </w:t>
            </w:r>
            <w:r>
              <w:rPr>
                <w:rFonts w:ascii="Calibri"/>
                <w:sz w:val="14"/>
              </w:rPr>
              <w:t>Surcharge</w:t>
            </w:r>
            <w:r>
              <w:rPr>
                <w:rFonts w:ascii="Calibri"/>
                <w:spacing w:val="12"/>
                <w:sz w:val="14"/>
              </w:rPr>
              <w:t> </w:t>
            </w:r>
            <w:r>
              <w:rPr>
                <w:rFonts w:ascii="Calibri"/>
                <w:spacing w:val="-2"/>
                <w:sz w:val="14"/>
              </w:rPr>
              <w:t>Clean</w:t>
            </w:r>
          </w:p>
        </w:tc>
        <w:tc>
          <w:tcPr>
            <w:tcW w:w="2575" w:type="dxa"/>
          </w:tcPr>
          <w:p>
            <w:pPr>
              <w:pStyle w:val="TableParagraph"/>
              <w:spacing w:line="169" w:lineRule="exact" w:before="8"/>
              <w:ind w:right="356"/>
              <w:rPr>
                <w:rFonts w:ascii="Calibri"/>
                <w:sz w:val="14"/>
              </w:rPr>
            </w:pPr>
            <w:r>
              <w:rPr>
                <w:rFonts w:ascii="Calibri"/>
                <w:w w:val="102"/>
                <w:sz w:val="14"/>
              </w:rPr>
              <w:t>D</w:t>
            </w:r>
          </w:p>
        </w:tc>
        <w:tc>
          <w:tcPr>
            <w:tcW w:w="962" w:type="dxa"/>
          </w:tcPr>
          <w:p>
            <w:pPr>
              <w:pStyle w:val="TableParagraph"/>
              <w:spacing w:line="169" w:lineRule="exact" w:before="8"/>
              <w:ind w:right="348"/>
              <w:rPr>
                <w:rFonts w:ascii="Calibri"/>
                <w:sz w:val="14"/>
              </w:rPr>
            </w:pPr>
            <w:r>
              <w:rPr>
                <w:rFonts w:ascii="Calibri"/>
                <w:spacing w:val="-4"/>
                <w:sz w:val="14"/>
              </w:rPr>
              <w:t>7.27</w:t>
            </w:r>
          </w:p>
        </w:tc>
        <w:tc>
          <w:tcPr>
            <w:tcW w:w="1019" w:type="dxa"/>
          </w:tcPr>
          <w:p>
            <w:pPr>
              <w:pStyle w:val="TableParagraph"/>
              <w:spacing w:line="169" w:lineRule="exact" w:before="8"/>
              <w:ind w:right="339"/>
              <w:rPr>
                <w:rFonts w:ascii="Calibri"/>
                <w:sz w:val="14"/>
              </w:rPr>
            </w:pPr>
            <w:r>
              <w:rPr>
                <w:rFonts w:ascii="Calibri"/>
                <w:spacing w:val="-2"/>
                <w:sz w:val="14"/>
              </w:rPr>
              <w:t>80.00</w:t>
            </w:r>
          </w:p>
        </w:tc>
        <w:tc>
          <w:tcPr>
            <w:tcW w:w="1048" w:type="dxa"/>
          </w:tcPr>
          <w:p>
            <w:pPr>
              <w:pStyle w:val="TableParagraph"/>
              <w:spacing w:line="169" w:lineRule="exact" w:before="8"/>
              <w:ind w:left="333" w:right="361"/>
              <w:jc w:val="center"/>
              <w:rPr>
                <w:rFonts w:ascii="Calibri"/>
                <w:sz w:val="14"/>
              </w:rPr>
            </w:pPr>
            <w:r>
              <w:rPr>
                <w:rFonts w:ascii="Calibri"/>
                <w:spacing w:val="-2"/>
                <w:sz w:val="14"/>
              </w:rPr>
              <w:t>80.00</w:t>
            </w:r>
          </w:p>
        </w:tc>
        <w:tc>
          <w:tcPr>
            <w:tcW w:w="875" w:type="dxa"/>
          </w:tcPr>
          <w:p>
            <w:pPr>
              <w:pStyle w:val="TableParagraph"/>
              <w:spacing w:line="169" w:lineRule="exact" w:before="8"/>
              <w:ind w:right="62"/>
              <w:jc w:val="center"/>
              <w:rPr>
                <w:rFonts w:ascii="Calibri"/>
                <w:sz w:val="14"/>
              </w:rPr>
            </w:pPr>
            <w:r>
              <w:rPr>
                <w:rFonts w:ascii="Calibri"/>
                <w:w w:val="102"/>
                <w:sz w:val="14"/>
              </w:rPr>
              <w:t>-</w:t>
            </w:r>
          </w:p>
        </w:tc>
        <w:tc>
          <w:tcPr>
            <w:tcW w:w="559" w:type="dxa"/>
          </w:tcPr>
          <w:p>
            <w:pPr>
              <w:pStyle w:val="TableParagraph"/>
              <w:spacing w:line="169" w:lineRule="exact" w:before="8"/>
              <w:ind w:right="56"/>
              <w:rPr>
                <w:rFonts w:ascii="Calibri"/>
                <w:sz w:val="14"/>
              </w:rPr>
            </w:pPr>
            <w:r>
              <w:rPr>
                <w:rFonts w:ascii="Calibri"/>
                <w:w w:val="102"/>
                <w:sz w:val="14"/>
              </w:rPr>
              <w:t>-</w:t>
            </w:r>
          </w:p>
        </w:tc>
      </w:tr>
      <w:tr>
        <w:trPr>
          <w:trHeight w:val="192" w:hRule="atLeast"/>
        </w:trPr>
        <w:tc>
          <w:tcPr>
            <w:tcW w:w="4138"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Extra</w:t>
            </w:r>
            <w:r>
              <w:rPr>
                <w:rFonts w:ascii="Calibri"/>
                <w:spacing w:val="8"/>
                <w:sz w:val="14"/>
              </w:rPr>
              <w:t> </w:t>
            </w:r>
            <w:r>
              <w:rPr>
                <w:rFonts w:ascii="Calibri"/>
                <w:spacing w:val="-2"/>
                <w:sz w:val="14"/>
              </w:rPr>
              <w:t>Cleaning</w:t>
            </w:r>
          </w:p>
        </w:tc>
        <w:tc>
          <w:tcPr>
            <w:tcW w:w="2575" w:type="dxa"/>
          </w:tcPr>
          <w:p>
            <w:pPr>
              <w:pStyle w:val="TableParagraph"/>
              <w:spacing w:line="169" w:lineRule="exact" w:before="3"/>
              <w:ind w:right="356"/>
              <w:rPr>
                <w:rFonts w:ascii="Calibri"/>
                <w:sz w:val="14"/>
              </w:rPr>
            </w:pPr>
            <w:r>
              <w:rPr>
                <w:rFonts w:ascii="Calibri"/>
                <w:w w:val="102"/>
                <w:sz w:val="14"/>
              </w:rPr>
              <w:t>D</w:t>
            </w:r>
          </w:p>
        </w:tc>
        <w:tc>
          <w:tcPr>
            <w:tcW w:w="962" w:type="dxa"/>
          </w:tcPr>
          <w:p>
            <w:pPr>
              <w:pStyle w:val="TableParagraph"/>
              <w:spacing w:line="169" w:lineRule="exact" w:before="3"/>
              <w:ind w:right="348"/>
              <w:rPr>
                <w:rFonts w:ascii="Calibri"/>
                <w:sz w:val="14"/>
              </w:rPr>
            </w:pPr>
            <w:r>
              <w:rPr>
                <w:rFonts w:ascii="Calibri"/>
                <w:spacing w:val="-4"/>
                <w:sz w:val="14"/>
              </w:rPr>
              <w:t>6.09</w:t>
            </w:r>
          </w:p>
        </w:tc>
        <w:tc>
          <w:tcPr>
            <w:tcW w:w="1019" w:type="dxa"/>
          </w:tcPr>
          <w:p>
            <w:pPr>
              <w:pStyle w:val="TableParagraph"/>
              <w:spacing w:line="169" w:lineRule="exact" w:before="3"/>
              <w:ind w:right="339"/>
              <w:rPr>
                <w:rFonts w:ascii="Calibri"/>
                <w:sz w:val="14"/>
              </w:rPr>
            </w:pPr>
            <w:r>
              <w:rPr>
                <w:rFonts w:ascii="Calibri"/>
                <w:spacing w:val="-2"/>
                <w:sz w:val="14"/>
              </w:rPr>
              <w:t>67.00</w:t>
            </w:r>
          </w:p>
        </w:tc>
        <w:tc>
          <w:tcPr>
            <w:tcW w:w="1048" w:type="dxa"/>
          </w:tcPr>
          <w:p>
            <w:pPr>
              <w:pStyle w:val="TableParagraph"/>
              <w:spacing w:line="169" w:lineRule="exact" w:before="3"/>
              <w:ind w:left="333" w:right="361"/>
              <w:jc w:val="center"/>
              <w:rPr>
                <w:rFonts w:ascii="Calibri"/>
                <w:sz w:val="14"/>
              </w:rPr>
            </w:pPr>
            <w:r>
              <w:rPr>
                <w:rFonts w:ascii="Calibri"/>
                <w:spacing w:val="-2"/>
                <w:sz w:val="14"/>
              </w:rPr>
              <w:t>67.00</w:t>
            </w:r>
          </w:p>
        </w:tc>
        <w:tc>
          <w:tcPr>
            <w:tcW w:w="875" w:type="dxa"/>
          </w:tcPr>
          <w:p>
            <w:pPr>
              <w:pStyle w:val="TableParagraph"/>
              <w:spacing w:line="169" w:lineRule="exact" w:before="3"/>
              <w:ind w:right="62"/>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91" w:hRule="atLeast"/>
        </w:trPr>
        <w:tc>
          <w:tcPr>
            <w:tcW w:w="4138" w:type="dxa"/>
          </w:tcPr>
          <w:p>
            <w:pPr>
              <w:pStyle w:val="TableParagraph"/>
              <w:spacing w:line="170" w:lineRule="exact"/>
              <w:ind w:left="19"/>
              <w:jc w:val="left"/>
              <w:rPr>
                <w:rFonts w:ascii="Calibri"/>
                <w:sz w:val="14"/>
              </w:rPr>
            </w:pPr>
            <w:r>
              <w:rPr>
                <w:rFonts w:ascii="Calibri"/>
                <w:sz w:val="14"/>
              </w:rPr>
              <w:t>P-Shed</w:t>
            </w:r>
            <w:r>
              <w:rPr>
                <w:rFonts w:ascii="Calibri"/>
                <w:spacing w:val="7"/>
                <w:sz w:val="14"/>
              </w:rPr>
              <w:t> </w:t>
            </w:r>
            <w:r>
              <w:rPr>
                <w:rFonts w:ascii="Calibri"/>
                <w:sz w:val="14"/>
              </w:rPr>
              <w:t>Rubbish</w:t>
            </w:r>
            <w:r>
              <w:rPr>
                <w:rFonts w:ascii="Calibri"/>
                <w:spacing w:val="8"/>
                <w:sz w:val="14"/>
              </w:rPr>
              <w:t> </w:t>
            </w:r>
            <w:r>
              <w:rPr>
                <w:rFonts w:ascii="Calibri"/>
                <w:sz w:val="14"/>
              </w:rPr>
              <w:t>-</w:t>
            </w:r>
            <w:r>
              <w:rPr>
                <w:rFonts w:ascii="Calibri"/>
                <w:spacing w:val="6"/>
                <w:sz w:val="14"/>
              </w:rPr>
              <w:t> </w:t>
            </w:r>
            <w:r>
              <w:rPr>
                <w:rFonts w:ascii="Calibri"/>
                <w:sz w:val="14"/>
              </w:rPr>
              <w:t>in</w:t>
            </w:r>
            <w:r>
              <w:rPr>
                <w:rFonts w:ascii="Calibri"/>
                <w:spacing w:val="8"/>
                <w:sz w:val="14"/>
              </w:rPr>
              <w:t> </w:t>
            </w:r>
            <w:r>
              <w:rPr>
                <w:rFonts w:ascii="Calibri"/>
                <w:sz w:val="14"/>
              </w:rPr>
              <w:t>Skip</w:t>
            </w:r>
            <w:r>
              <w:rPr>
                <w:rFonts w:ascii="Calibri"/>
                <w:spacing w:val="7"/>
                <w:sz w:val="14"/>
              </w:rPr>
              <w:t> </w:t>
            </w:r>
            <w:r>
              <w:rPr>
                <w:rFonts w:ascii="Calibri"/>
                <w:spacing w:val="-4"/>
                <w:sz w:val="14"/>
              </w:rPr>
              <w:t>Full</w:t>
            </w:r>
          </w:p>
        </w:tc>
        <w:tc>
          <w:tcPr>
            <w:tcW w:w="2575" w:type="dxa"/>
          </w:tcPr>
          <w:p>
            <w:pPr>
              <w:pStyle w:val="TableParagraph"/>
              <w:spacing w:line="169" w:lineRule="exact" w:before="3"/>
              <w:ind w:right="356"/>
              <w:rPr>
                <w:rFonts w:ascii="Calibri"/>
                <w:sz w:val="14"/>
              </w:rPr>
            </w:pPr>
            <w:r>
              <w:rPr>
                <w:rFonts w:ascii="Calibri"/>
                <w:w w:val="102"/>
                <w:sz w:val="14"/>
              </w:rPr>
              <w:t>D</w:t>
            </w:r>
          </w:p>
        </w:tc>
        <w:tc>
          <w:tcPr>
            <w:tcW w:w="962" w:type="dxa"/>
          </w:tcPr>
          <w:p>
            <w:pPr>
              <w:pStyle w:val="TableParagraph"/>
              <w:spacing w:line="169" w:lineRule="exact" w:before="3"/>
              <w:ind w:right="348"/>
              <w:rPr>
                <w:rFonts w:ascii="Calibri"/>
                <w:sz w:val="14"/>
              </w:rPr>
            </w:pPr>
            <w:r>
              <w:rPr>
                <w:rFonts w:ascii="Calibri"/>
                <w:spacing w:val="-4"/>
                <w:sz w:val="14"/>
              </w:rPr>
              <w:t>7.27</w:t>
            </w:r>
          </w:p>
        </w:tc>
        <w:tc>
          <w:tcPr>
            <w:tcW w:w="1019" w:type="dxa"/>
          </w:tcPr>
          <w:p>
            <w:pPr>
              <w:pStyle w:val="TableParagraph"/>
              <w:spacing w:line="169" w:lineRule="exact" w:before="3"/>
              <w:ind w:right="339"/>
              <w:rPr>
                <w:rFonts w:ascii="Calibri"/>
                <w:sz w:val="14"/>
              </w:rPr>
            </w:pPr>
            <w:r>
              <w:rPr>
                <w:rFonts w:ascii="Calibri"/>
                <w:spacing w:val="-2"/>
                <w:sz w:val="14"/>
              </w:rPr>
              <w:t>80.00</w:t>
            </w:r>
          </w:p>
        </w:tc>
        <w:tc>
          <w:tcPr>
            <w:tcW w:w="1048" w:type="dxa"/>
          </w:tcPr>
          <w:p>
            <w:pPr>
              <w:pStyle w:val="TableParagraph"/>
              <w:spacing w:line="169" w:lineRule="exact" w:before="3"/>
              <w:ind w:left="333" w:right="361"/>
              <w:jc w:val="center"/>
              <w:rPr>
                <w:rFonts w:ascii="Calibri"/>
                <w:sz w:val="14"/>
              </w:rPr>
            </w:pPr>
            <w:r>
              <w:rPr>
                <w:rFonts w:ascii="Calibri"/>
                <w:spacing w:val="-2"/>
                <w:sz w:val="14"/>
              </w:rPr>
              <w:t>80.00</w:t>
            </w:r>
          </w:p>
        </w:tc>
        <w:tc>
          <w:tcPr>
            <w:tcW w:w="875" w:type="dxa"/>
          </w:tcPr>
          <w:p>
            <w:pPr>
              <w:pStyle w:val="TableParagraph"/>
              <w:spacing w:line="169" w:lineRule="exact" w:before="3"/>
              <w:ind w:right="62"/>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92" w:hRule="atLeast"/>
        </w:trPr>
        <w:tc>
          <w:tcPr>
            <w:tcW w:w="4138" w:type="dxa"/>
          </w:tcPr>
          <w:p>
            <w:pPr>
              <w:pStyle w:val="TableParagraph"/>
              <w:spacing w:line="170" w:lineRule="exact"/>
              <w:ind w:left="19"/>
              <w:jc w:val="left"/>
              <w:rPr>
                <w:rFonts w:ascii="Calibri"/>
                <w:sz w:val="14"/>
              </w:rPr>
            </w:pPr>
            <w:r>
              <w:rPr>
                <w:rFonts w:ascii="Calibri"/>
                <w:sz w:val="14"/>
              </w:rPr>
              <w:t>P-Shed</w:t>
            </w:r>
            <w:r>
              <w:rPr>
                <w:rFonts w:ascii="Calibri"/>
                <w:spacing w:val="7"/>
                <w:sz w:val="14"/>
              </w:rPr>
              <w:t> </w:t>
            </w:r>
            <w:r>
              <w:rPr>
                <w:rFonts w:ascii="Calibri"/>
                <w:sz w:val="14"/>
              </w:rPr>
              <w:t>Rubbish</w:t>
            </w:r>
            <w:r>
              <w:rPr>
                <w:rFonts w:ascii="Calibri"/>
                <w:spacing w:val="8"/>
                <w:sz w:val="14"/>
              </w:rPr>
              <w:t> </w:t>
            </w:r>
            <w:r>
              <w:rPr>
                <w:rFonts w:ascii="Calibri"/>
                <w:sz w:val="14"/>
              </w:rPr>
              <w:t>-</w:t>
            </w:r>
            <w:r>
              <w:rPr>
                <w:rFonts w:ascii="Calibri"/>
                <w:spacing w:val="6"/>
                <w:sz w:val="14"/>
              </w:rPr>
              <w:t> </w:t>
            </w:r>
            <w:r>
              <w:rPr>
                <w:rFonts w:ascii="Calibri"/>
                <w:sz w:val="14"/>
              </w:rPr>
              <w:t>in</w:t>
            </w:r>
            <w:r>
              <w:rPr>
                <w:rFonts w:ascii="Calibri"/>
                <w:spacing w:val="8"/>
                <w:sz w:val="14"/>
              </w:rPr>
              <w:t> </w:t>
            </w:r>
            <w:r>
              <w:rPr>
                <w:rFonts w:ascii="Calibri"/>
                <w:sz w:val="14"/>
              </w:rPr>
              <w:t>Skip</w:t>
            </w:r>
            <w:r>
              <w:rPr>
                <w:rFonts w:ascii="Calibri"/>
                <w:spacing w:val="7"/>
                <w:sz w:val="14"/>
              </w:rPr>
              <w:t> </w:t>
            </w:r>
            <w:r>
              <w:rPr>
                <w:rFonts w:ascii="Calibri"/>
                <w:spacing w:val="-4"/>
                <w:sz w:val="14"/>
              </w:rPr>
              <w:t>Half</w:t>
            </w:r>
          </w:p>
        </w:tc>
        <w:tc>
          <w:tcPr>
            <w:tcW w:w="2575" w:type="dxa"/>
          </w:tcPr>
          <w:p>
            <w:pPr>
              <w:pStyle w:val="TableParagraph"/>
              <w:spacing w:line="169" w:lineRule="exact" w:before="3"/>
              <w:ind w:right="356"/>
              <w:rPr>
                <w:rFonts w:ascii="Calibri"/>
                <w:sz w:val="14"/>
              </w:rPr>
            </w:pPr>
            <w:r>
              <w:rPr>
                <w:rFonts w:ascii="Calibri"/>
                <w:w w:val="102"/>
                <w:sz w:val="14"/>
              </w:rPr>
              <w:t>D</w:t>
            </w:r>
          </w:p>
        </w:tc>
        <w:tc>
          <w:tcPr>
            <w:tcW w:w="962" w:type="dxa"/>
          </w:tcPr>
          <w:p>
            <w:pPr>
              <w:pStyle w:val="TableParagraph"/>
              <w:spacing w:line="169" w:lineRule="exact" w:before="3"/>
              <w:ind w:right="348"/>
              <w:rPr>
                <w:rFonts w:ascii="Calibri"/>
                <w:sz w:val="14"/>
              </w:rPr>
            </w:pPr>
            <w:r>
              <w:rPr>
                <w:rFonts w:ascii="Calibri"/>
                <w:spacing w:val="-4"/>
                <w:sz w:val="14"/>
              </w:rPr>
              <w:t>4.73</w:t>
            </w:r>
          </w:p>
        </w:tc>
        <w:tc>
          <w:tcPr>
            <w:tcW w:w="1019" w:type="dxa"/>
          </w:tcPr>
          <w:p>
            <w:pPr>
              <w:pStyle w:val="TableParagraph"/>
              <w:spacing w:line="169" w:lineRule="exact" w:before="3"/>
              <w:ind w:right="339"/>
              <w:rPr>
                <w:rFonts w:ascii="Calibri"/>
                <w:sz w:val="14"/>
              </w:rPr>
            </w:pPr>
            <w:r>
              <w:rPr>
                <w:rFonts w:ascii="Calibri"/>
                <w:spacing w:val="-2"/>
                <w:sz w:val="14"/>
              </w:rPr>
              <w:t>52.00</w:t>
            </w:r>
          </w:p>
        </w:tc>
        <w:tc>
          <w:tcPr>
            <w:tcW w:w="1048" w:type="dxa"/>
          </w:tcPr>
          <w:p>
            <w:pPr>
              <w:pStyle w:val="TableParagraph"/>
              <w:spacing w:line="169" w:lineRule="exact" w:before="3"/>
              <w:ind w:left="333" w:right="361"/>
              <w:jc w:val="center"/>
              <w:rPr>
                <w:rFonts w:ascii="Calibri"/>
                <w:sz w:val="14"/>
              </w:rPr>
            </w:pPr>
            <w:r>
              <w:rPr>
                <w:rFonts w:ascii="Calibri"/>
                <w:spacing w:val="-2"/>
                <w:sz w:val="14"/>
              </w:rPr>
              <w:t>52.00</w:t>
            </w:r>
          </w:p>
        </w:tc>
        <w:tc>
          <w:tcPr>
            <w:tcW w:w="875" w:type="dxa"/>
          </w:tcPr>
          <w:p>
            <w:pPr>
              <w:pStyle w:val="TableParagraph"/>
              <w:spacing w:line="169" w:lineRule="exact" w:before="3"/>
              <w:ind w:right="62"/>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91" w:hRule="atLeast"/>
        </w:trPr>
        <w:tc>
          <w:tcPr>
            <w:tcW w:w="4138" w:type="dxa"/>
          </w:tcPr>
          <w:p>
            <w:pPr>
              <w:pStyle w:val="TableParagraph"/>
              <w:spacing w:line="170" w:lineRule="exact"/>
              <w:ind w:left="19"/>
              <w:jc w:val="left"/>
              <w:rPr>
                <w:rFonts w:ascii="Calibri"/>
                <w:sz w:val="14"/>
              </w:rPr>
            </w:pPr>
            <w:r>
              <w:rPr>
                <w:rFonts w:ascii="Calibri"/>
                <w:sz w:val="14"/>
              </w:rPr>
              <w:t>P-Shed</w:t>
            </w:r>
            <w:r>
              <w:rPr>
                <w:rFonts w:ascii="Calibri"/>
                <w:spacing w:val="11"/>
                <w:sz w:val="14"/>
              </w:rPr>
              <w:t> </w:t>
            </w:r>
            <w:r>
              <w:rPr>
                <w:rFonts w:ascii="Calibri"/>
                <w:sz w:val="14"/>
              </w:rPr>
              <w:t>Wastewise</w:t>
            </w:r>
            <w:r>
              <w:rPr>
                <w:rFonts w:ascii="Calibri"/>
                <w:spacing w:val="10"/>
                <w:sz w:val="14"/>
              </w:rPr>
              <w:t> </w:t>
            </w:r>
            <w:r>
              <w:rPr>
                <w:rFonts w:ascii="Calibri"/>
                <w:sz w:val="14"/>
              </w:rPr>
              <w:t>Sorting</w:t>
            </w:r>
            <w:r>
              <w:rPr>
                <w:rFonts w:ascii="Calibri"/>
                <w:spacing w:val="9"/>
                <w:sz w:val="14"/>
              </w:rPr>
              <w:t> </w:t>
            </w:r>
            <w:r>
              <w:rPr>
                <w:rFonts w:ascii="Calibri"/>
                <w:spacing w:val="-5"/>
                <w:sz w:val="14"/>
              </w:rPr>
              <w:t>Fee</w:t>
            </w:r>
          </w:p>
        </w:tc>
        <w:tc>
          <w:tcPr>
            <w:tcW w:w="2575" w:type="dxa"/>
          </w:tcPr>
          <w:p>
            <w:pPr>
              <w:pStyle w:val="TableParagraph"/>
              <w:spacing w:line="169" w:lineRule="exact" w:before="3"/>
              <w:ind w:right="356"/>
              <w:rPr>
                <w:rFonts w:ascii="Calibri"/>
                <w:sz w:val="14"/>
              </w:rPr>
            </w:pPr>
            <w:r>
              <w:rPr>
                <w:rFonts w:ascii="Calibri"/>
                <w:w w:val="102"/>
                <w:sz w:val="14"/>
              </w:rPr>
              <w:t>D</w:t>
            </w:r>
          </w:p>
        </w:tc>
        <w:tc>
          <w:tcPr>
            <w:tcW w:w="962" w:type="dxa"/>
          </w:tcPr>
          <w:p>
            <w:pPr>
              <w:pStyle w:val="TableParagraph"/>
              <w:spacing w:line="169" w:lineRule="exact" w:before="3"/>
              <w:ind w:right="348"/>
              <w:rPr>
                <w:rFonts w:ascii="Calibri"/>
                <w:sz w:val="14"/>
              </w:rPr>
            </w:pPr>
            <w:r>
              <w:rPr>
                <w:rFonts w:ascii="Calibri"/>
                <w:spacing w:val="-4"/>
                <w:sz w:val="14"/>
              </w:rPr>
              <w:t>5.91</w:t>
            </w:r>
          </w:p>
        </w:tc>
        <w:tc>
          <w:tcPr>
            <w:tcW w:w="1019" w:type="dxa"/>
          </w:tcPr>
          <w:p>
            <w:pPr>
              <w:pStyle w:val="TableParagraph"/>
              <w:spacing w:line="169" w:lineRule="exact" w:before="3"/>
              <w:ind w:right="339"/>
              <w:rPr>
                <w:rFonts w:ascii="Calibri"/>
                <w:sz w:val="14"/>
              </w:rPr>
            </w:pPr>
            <w:r>
              <w:rPr>
                <w:rFonts w:ascii="Calibri"/>
                <w:spacing w:val="-2"/>
                <w:sz w:val="14"/>
              </w:rPr>
              <w:t>65.00</w:t>
            </w:r>
          </w:p>
        </w:tc>
        <w:tc>
          <w:tcPr>
            <w:tcW w:w="1048" w:type="dxa"/>
          </w:tcPr>
          <w:p>
            <w:pPr>
              <w:pStyle w:val="TableParagraph"/>
              <w:spacing w:line="169" w:lineRule="exact" w:before="3"/>
              <w:ind w:left="333" w:right="361"/>
              <w:jc w:val="center"/>
              <w:rPr>
                <w:rFonts w:ascii="Calibri"/>
                <w:sz w:val="14"/>
              </w:rPr>
            </w:pPr>
            <w:r>
              <w:rPr>
                <w:rFonts w:ascii="Calibri"/>
                <w:spacing w:val="-2"/>
                <w:sz w:val="14"/>
              </w:rPr>
              <w:t>65.00</w:t>
            </w:r>
          </w:p>
        </w:tc>
        <w:tc>
          <w:tcPr>
            <w:tcW w:w="875" w:type="dxa"/>
          </w:tcPr>
          <w:p>
            <w:pPr>
              <w:pStyle w:val="TableParagraph"/>
              <w:spacing w:line="169" w:lineRule="exact" w:before="3"/>
              <w:ind w:right="62"/>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92" w:hRule="atLeast"/>
        </w:trPr>
        <w:tc>
          <w:tcPr>
            <w:tcW w:w="4138"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Dirty</w:t>
            </w:r>
            <w:r>
              <w:rPr>
                <w:rFonts w:ascii="Calibri"/>
                <w:spacing w:val="7"/>
                <w:sz w:val="14"/>
              </w:rPr>
              <w:t> </w:t>
            </w:r>
            <w:r>
              <w:rPr>
                <w:rFonts w:ascii="Calibri"/>
                <w:sz w:val="14"/>
              </w:rPr>
              <w:t>Dishes</w:t>
            </w:r>
            <w:r>
              <w:rPr>
                <w:rFonts w:ascii="Calibri"/>
                <w:spacing w:val="6"/>
                <w:sz w:val="14"/>
              </w:rPr>
              <w:t> </w:t>
            </w:r>
            <w:r>
              <w:rPr>
                <w:rFonts w:ascii="Calibri"/>
                <w:sz w:val="14"/>
              </w:rPr>
              <w:t>(per</w:t>
            </w:r>
            <w:r>
              <w:rPr>
                <w:rFonts w:ascii="Calibri"/>
                <w:spacing w:val="8"/>
                <w:sz w:val="14"/>
              </w:rPr>
              <w:t> </w:t>
            </w:r>
            <w:r>
              <w:rPr>
                <w:rFonts w:ascii="Calibri"/>
                <w:spacing w:val="-4"/>
                <w:sz w:val="14"/>
              </w:rPr>
              <w:t>item)</w:t>
            </w:r>
          </w:p>
        </w:tc>
        <w:tc>
          <w:tcPr>
            <w:tcW w:w="2575" w:type="dxa"/>
          </w:tcPr>
          <w:p>
            <w:pPr>
              <w:pStyle w:val="TableParagraph"/>
              <w:spacing w:line="169" w:lineRule="exact" w:before="3"/>
              <w:ind w:right="356"/>
              <w:rPr>
                <w:rFonts w:ascii="Calibri"/>
                <w:sz w:val="14"/>
              </w:rPr>
            </w:pPr>
            <w:r>
              <w:rPr>
                <w:rFonts w:ascii="Calibri"/>
                <w:w w:val="102"/>
                <w:sz w:val="14"/>
              </w:rPr>
              <w:t>D</w:t>
            </w:r>
          </w:p>
        </w:tc>
        <w:tc>
          <w:tcPr>
            <w:tcW w:w="962" w:type="dxa"/>
          </w:tcPr>
          <w:p>
            <w:pPr>
              <w:pStyle w:val="TableParagraph"/>
              <w:spacing w:line="169" w:lineRule="exact" w:before="3"/>
              <w:ind w:right="348"/>
              <w:rPr>
                <w:rFonts w:ascii="Calibri"/>
                <w:sz w:val="14"/>
              </w:rPr>
            </w:pPr>
            <w:r>
              <w:rPr>
                <w:rFonts w:ascii="Calibri"/>
                <w:spacing w:val="-4"/>
                <w:sz w:val="14"/>
              </w:rPr>
              <w:t>0.36</w:t>
            </w:r>
          </w:p>
        </w:tc>
        <w:tc>
          <w:tcPr>
            <w:tcW w:w="1019" w:type="dxa"/>
          </w:tcPr>
          <w:p>
            <w:pPr>
              <w:pStyle w:val="TableParagraph"/>
              <w:spacing w:line="169" w:lineRule="exact" w:before="3"/>
              <w:ind w:right="339"/>
              <w:rPr>
                <w:rFonts w:ascii="Calibri"/>
                <w:sz w:val="14"/>
              </w:rPr>
            </w:pPr>
            <w:r>
              <w:rPr>
                <w:rFonts w:ascii="Calibri"/>
                <w:spacing w:val="-4"/>
                <w:sz w:val="14"/>
              </w:rPr>
              <w:t>4.00</w:t>
            </w:r>
          </w:p>
        </w:tc>
        <w:tc>
          <w:tcPr>
            <w:tcW w:w="1048" w:type="dxa"/>
          </w:tcPr>
          <w:p>
            <w:pPr>
              <w:pStyle w:val="TableParagraph"/>
              <w:spacing w:line="169" w:lineRule="exact" w:before="3"/>
              <w:ind w:left="333" w:right="292"/>
              <w:jc w:val="center"/>
              <w:rPr>
                <w:rFonts w:ascii="Calibri"/>
                <w:sz w:val="14"/>
              </w:rPr>
            </w:pPr>
            <w:r>
              <w:rPr>
                <w:rFonts w:ascii="Calibri"/>
                <w:spacing w:val="-4"/>
                <w:sz w:val="14"/>
              </w:rPr>
              <w:t>4.00</w:t>
            </w:r>
          </w:p>
        </w:tc>
        <w:tc>
          <w:tcPr>
            <w:tcW w:w="875" w:type="dxa"/>
          </w:tcPr>
          <w:p>
            <w:pPr>
              <w:pStyle w:val="TableParagraph"/>
              <w:spacing w:line="169" w:lineRule="exact" w:before="3"/>
              <w:ind w:right="62"/>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67" w:hRule="atLeast"/>
        </w:trPr>
        <w:tc>
          <w:tcPr>
            <w:tcW w:w="4138" w:type="dxa"/>
          </w:tcPr>
          <w:p>
            <w:pPr>
              <w:pStyle w:val="TableParagraph"/>
              <w:spacing w:line="148" w:lineRule="exact"/>
              <w:ind w:left="19"/>
              <w:jc w:val="left"/>
              <w:rPr>
                <w:rFonts w:ascii="Calibri"/>
                <w:sz w:val="14"/>
              </w:rPr>
            </w:pPr>
            <w:r>
              <w:rPr>
                <w:rFonts w:ascii="Calibri"/>
                <w:sz w:val="14"/>
              </w:rPr>
              <w:t>P-Shed</w:t>
            </w:r>
            <w:r>
              <w:rPr>
                <w:rFonts w:ascii="Calibri"/>
                <w:spacing w:val="13"/>
                <w:sz w:val="14"/>
              </w:rPr>
              <w:t> </w:t>
            </w:r>
            <w:r>
              <w:rPr>
                <w:rFonts w:ascii="Calibri"/>
                <w:sz w:val="14"/>
              </w:rPr>
              <w:t>Sunday</w:t>
            </w:r>
            <w:r>
              <w:rPr>
                <w:rFonts w:ascii="Calibri"/>
                <w:spacing w:val="12"/>
                <w:sz w:val="14"/>
              </w:rPr>
              <w:t> </w:t>
            </w:r>
            <w:r>
              <w:rPr>
                <w:rFonts w:ascii="Calibri"/>
                <w:sz w:val="14"/>
              </w:rPr>
              <w:t>Cleaning</w:t>
            </w:r>
            <w:r>
              <w:rPr>
                <w:rFonts w:ascii="Calibri"/>
                <w:spacing w:val="12"/>
                <w:sz w:val="14"/>
              </w:rPr>
              <w:t> </w:t>
            </w:r>
            <w:r>
              <w:rPr>
                <w:rFonts w:ascii="Calibri"/>
                <w:spacing w:val="-4"/>
                <w:sz w:val="14"/>
              </w:rPr>
              <w:t>Cost</w:t>
            </w:r>
          </w:p>
        </w:tc>
        <w:tc>
          <w:tcPr>
            <w:tcW w:w="2575" w:type="dxa"/>
          </w:tcPr>
          <w:p>
            <w:pPr>
              <w:pStyle w:val="TableParagraph"/>
              <w:spacing w:line="145" w:lineRule="exact" w:before="3"/>
              <w:ind w:right="356"/>
              <w:rPr>
                <w:rFonts w:ascii="Calibri"/>
                <w:sz w:val="14"/>
              </w:rPr>
            </w:pPr>
            <w:r>
              <w:rPr>
                <w:rFonts w:ascii="Calibri"/>
                <w:w w:val="102"/>
                <w:sz w:val="14"/>
              </w:rPr>
              <w:t>D</w:t>
            </w:r>
          </w:p>
        </w:tc>
        <w:tc>
          <w:tcPr>
            <w:tcW w:w="962" w:type="dxa"/>
          </w:tcPr>
          <w:p>
            <w:pPr>
              <w:pStyle w:val="TableParagraph"/>
              <w:spacing w:line="145" w:lineRule="exact" w:before="3"/>
              <w:ind w:right="348"/>
              <w:rPr>
                <w:rFonts w:ascii="Calibri"/>
                <w:sz w:val="14"/>
              </w:rPr>
            </w:pPr>
            <w:r>
              <w:rPr>
                <w:rFonts w:ascii="Calibri"/>
                <w:spacing w:val="-4"/>
                <w:sz w:val="14"/>
              </w:rPr>
              <w:t>7.73</w:t>
            </w:r>
          </w:p>
        </w:tc>
        <w:tc>
          <w:tcPr>
            <w:tcW w:w="1019" w:type="dxa"/>
          </w:tcPr>
          <w:p>
            <w:pPr>
              <w:pStyle w:val="TableParagraph"/>
              <w:spacing w:line="145" w:lineRule="exact" w:before="3"/>
              <w:ind w:right="339"/>
              <w:rPr>
                <w:rFonts w:ascii="Calibri"/>
                <w:sz w:val="14"/>
              </w:rPr>
            </w:pPr>
            <w:r>
              <w:rPr>
                <w:rFonts w:ascii="Calibri"/>
                <w:spacing w:val="-2"/>
                <w:sz w:val="14"/>
              </w:rPr>
              <w:t>85.00</w:t>
            </w:r>
          </w:p>
        </w:tc>
        <w:tc>
          <w:tcPr>
            <w:tcW w:w="1048" w:type="dxa"/>
          </w:tcPr>
          <w:p>
            <w:pPr>
              <w:pStyle w:val="TableParagraph"/>
              <w:spacing w:line="145" w:lineRule="exact" w:before="3"/>
              <w:ind w:left="333" w:right="361"/>
              <w:jc w:val="center"/>
              <w:rPr>
                <w:rFonts w:ascii="Calibri"/>
                <w:sz w:val="14"/>
              </w:rPr>
            </w:pPr>
            <w:r>
              <w:rPr>
                <w:rFonts w:ascii="Calibri"/>
                <w:spacing w:val="-2"/>
                <w:sz w:val="14"/>
              </w:rPr>
              <w:t>85.00</w:t>
            </w:r>
          </w:p>
        </w:tc>
        <w:tc>
          <w:tcPr>
            <w:tcW w:w="875" w:type="dxa"/>
          </w:tcPr>
          <w:p>
            <w:pPr>
              <w:pStyle w:val="TableParagraph"/>
              <w:spacing w:line="145" w:lineRule="exact" w:before="3"/>
              <w:ind w:right="62"/>
              <w:jc w:val="center"/>
              <w:rPr>
                <w:rFonts w:ascii="Calibri"/>
                <w:sz w:val="14"/>
              </w:rPr>
            </w:pPr>
            <w:r>
              <w:rPr>
                <w:rFonts w:ascii="Calibri"/>
                <w:w w:val="102"/>
                <w:sz w:val="14"/>
              </w:rPr>
              <w:t>-</w:t>
            </w:r>
          </w:p>
        </w:tc>
        <w:tc>
          <w:tcPr>
            <w:tcW w:w="559" w:type="dxa"/>
          </w:tcPr>
          <w:p>
            <w:pPr>
              <w:pStyle w:val="TableParagraph"/>
              <w:spacing w:line="145" w:lineRule="exact" w:before="3"/>
              <w:ind w:right="56"/>
              <w:rPr>
                <w:rFonts w:ascii="Calibri"/>
                <w:sz w:val="14"/>
              </w:rPr>
            </w:pPr>
            <w:r>
              <w:rPr>
                <w:rFonts w:ascii="Calibri"/>
                <w:w w:val="102"/>
                <w:sz w:val="14"/>
              </w:rPr>
              <w:t>-</w:t>
            </w:r>
          </w:p>
        </w:tc>
      </w:tr>
    </w:tbl>
    <w:p>
      <w:pPr>
        <w:pStyle w:val="BodyText"/>
        <w:spacing w:before="5"/>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8"/>
        <w:gridCol w:w="2256"/>
        <w:gridCol w:w="963"/>
        <w:gridCol w:w="1020"/>
        <w:gridCol w:w="1049"/>
        <w:gridCol w:w="876"/>
        <w:gridCol w:w="560"/>
      </w:tblGrid>
      <w:tr>
        <w:trPr>
          <w:trHeight w:val="242" w:hRule="atLeast"/>
        </w:trPr>
        <w:tc>
          <w:tcPr>
            <w:tcW w:w="11182" w:type="dxa"/>
            <w:gridSpan w:val="7"/>
            <w:shd w:val="clear" w:color="auto" w:fill="BEBEBE"/>
          </w:tcPr>
          <w:p>
            <w:pPr>
              <w:pStyle w:val="TableParagraph"/>
              <w:spacing w:before="39"/>
              <w:ind w:left="19"/>
              <w:jc w:val="left"/>
              <w:rPr>
                <w:rFonts w:ascii="Calibri"/>
                <w:b/>
                <w:sz w:val="14"/>
              </w:rPr>
            </w:pPr>
            <w:r>
              <w:rPr>
                <w:rFonts w:ascii="Calibri"/>
                <w:b/>
                <w:sz w:val="14"/>
              </w:rPr>
              <w:t>Potato</w:t>
            </w:r>
            <w:r>
              <w:rPr>
                <w:rFonts w:ascii="Calibri"/>
                <w:b/>
                <w:spacing w:val="6"/>
                <w:sz w:val="14"/>
              </w:rPr>
              <w:t> </w:t>
            </w:r>
            <w:r>
              <w:rPr>
                <w:rFonts w:ascii="Calibri"/>
                <w:b/>
                <w:sz w:val="14"/>
              </w:rPr>
              <w:t>Shed</w:t>
            </w:r>
            <w:r>
              <w:rPr>
                <w:rFonts w:ascii="Calibri"/>
                <w:b/>
                <w:spacing w:val="6"/>
                <w:sz w:val="14"/>
              </w:rPr>
              <w:t> </w:t>
            </w:r>
            <w:r>
              <w:rPr>
                <w:rFonts w:ascii="Calibri"/>
                <w:b/>
                <w:sz w:val="14"/>
              </w:rPr>
              <w:t>Facility</w:t>
            </w:r>
            <w:r>
              <w:rPr>
                <w:rFonts w:ascii="Calibri"/>
                <w:b/>
                <w:spacing w:val="6"/>
                <w:sz w:val="14"/>
              </w:rPr>
              <w:t> </w:t>
            </w:r>
            <w:r>
              <w:rPr>
                <w:rFonts w:ascii="Calibri"/>
                <w:b/>
                <w:sz w:val="14"/>
              </w:rPr>
              <w:t>Hire</w:t>
            </w:r>
            <w:r>
              <w:rPr>
                <w:rFonts w:ascii="Calibri"/>
                <w:b/>
                <w:spacing w:val="6"/>
                <w:sz w:val="14"/>
              </w:rPr>
              <w:t> </w:t>
            </w:r>
            <w:r>
              <w:rPr>
                <w:rFonts w:ascii="Calibri"/>
                <w:b/>
                <w:sz w:val="14"/>
              </w:rPr>
              <w:t>-</w:t>
            </w:r>
            <w:r>
              <w:rPr>
                <w:rFonts w:ascii="Calibri"/>
                <w:b/>
                <w:spacing w:val="6"/>
                <w:sz w:val="14"/>
              </w:rPr>
              <w:t> </w:t>
            </w:r>
            <w:r>
              <w:rPr>
                <w:rFonts w:ascii="Calibri"/>
                <w:b/>
                <w:sz w:val="14"/>
              </w:rPr>
              <w:t>Commercial</w:t>
            </w:r>
            <w:r>
              <w:rPr>
                <w:rFonts w:ascii="Calibri"/>
                <w:b/>
                <w:spacing w:val="8"/>
                <w:sz w:val="14"/>
              </w:rPr>
              <w:t> </w:t>
            </w:r>
            <w:r>
              <w:rPr>
                <w:rFonts w:ascii="Calibri"/>
                <w:b/>
                <w:spacing w:val="-4"/>
                <w:sz w:val="14"/>
              </w:rPr>
              <w:t>Rate</w:t>
            </w:r>
          </w:p>
        </w:tc>
      </w:tr>
      <w:tr>
        <w:trPr>
          <w:trHeight w:val="196" w:hRule="atLeast"/>
        </w:trPr>
        <w:tc>
          <w:tcPr>
            <w:tcW w:w="4458" w:type="dxa"/>
          </w:tcPr>
          <w:p>
            <w:pPr>
              <w:pStyle w:val="TableParagraph"/>
              <w:spacing w:before="3"/>
              <w:ind w:left="19"/>
              <w:jc w:val="left"/>
              <w:rPr>
                <w:rFonts w:ascii="Calibri"/>
                <w:sz w:val="14"/>
              </w:rPr>
            </w:pPr>
            <w:r>
              <w:rPr>
                <w:rFonts w:ascii="Calibri"/>
                <w:sz w:val="14"/>
              </w:rPr>
              <w:t>P-Shed</w:t>
            </w:r>
            <w:r>
              <w:rPr>
                <w:rFonts w:ascii="Calibri"/>
                <w:spacing w:val="11"/>
                <w:sz w:val="14"/>
              </w:rPr>
              <w:t> </w:t>
            </w:r>
            <w:r>
              <w:rPr>
                <w:rFonts w:ascii="Calibri"/>
                <w:sz w:val="14"/>
              </w:rPr>
              <w:t>Comm</w:t>
            </w:r>
            <w:r>
              <w:rPr>
                <w:rFonts w:ascii="Calibri"/>
                <w:spacing w:val="11"/>
                <w:sz w:val="14"/>
              </w:rPr>
              <w:t> </w:t>
            </w:r>
            <w:r>
              <w:rPr>
                <w:rFonts w:ascii="Calibri"/>
                <w:sz w:val="14"/>
              </w:rPr>
              <w:t>Rate</w:t>
            </w:r>
            <w:r>
              <w:rPr>
                <w:rFonts w:ascii="Calibri"/>
                <w:spacing w:val="11"/>
                <w:sz w:val="14"/>
              </w:rPr>
              <w:t> </w:t>
            </w:r>
            <w:r>
              <w:rPr>
                <w:rFonts w:ascii="Calibri"/>
                <w:sz w:val="14"/>
              </w:rPr>
              <w:t>Auditorium</w:t>
            </w:r>
            <w:r>
              <w:rPr>
                <w:rFonts w:ascii="Calibri"/>
                <w:spacing w:val="10"/>
                <w:sz w:val="14"/>
              </w:rPr>
              <w:t> </w:t>
            </w:r>
            <w:r>
              <w:rPr>
                <w:rFonts w:ascii="Calibri"/>
                <w:spacing w:val="-2"/>
                <w:sz w:val="14"/>
              </w:rPr>
              <w:t>Rehearsal</w:t>
            </w:r>
          </w:p>
        </w:tc>
        <w:tc>
          <w:tcPr>
            <w:tcW w:w="2256" w:type="dxa"/>
          </w:tcPr>
          <w:p>
            <w:pPr>
              <w:pStyle w:val="TableParagraph"/>
              <w:spacing w:line="169" w:lineRule="exact" w:before="8"/>
              <w:ind w:right="357"/>
              <w:rPr>
                <w:rFonts w:ascii="Calibri"/>
                <w:sz w:val="14"/>
              </w:rPr>
            </w:pPr>
            <w:r>
              <w:rPr>
                <w:rFonts w:ascii="Calibri"/>
                <w:w w:val="102"/>
                <w:sz w:val="14"/>
              </w:rPr>
              <w:t>D</w:t>
            </w:r>
          </w:p>
        </w:tc>
        <w:tc>
          <w:tcPr>
            <w:tcW w:w="963" w:type="dxa"/>
          </w:tcPr>
          <w:p>
            <w:pPr>
              <w:pStyle w:val="TableParagraph"/>
              <w:spacing w:line="169" w:lineRule="exact" w:before="8"/>
              <w:ind w:right="350"/>
              <w:rPr>
                <w:rFonts w:ascii="Calibri"/>
                <w:sz w:val="14"/>
              </w:rPr>
            </w:pPr>
            <w:r>
              <w:rPr>
                <w:rFonts w:ascii="Calibri"/>
                <w:spacing w:val="-4"/>
                <w:sz w:val="14"/>
              </w:rPr>
              <w:t>3.64</w:t>
            </w:r>
          </w:p>
        </w:tc>
        <w:tc>
          <w:tcPr>
            <w:tcW w:w="1020" w:type="dxa"/>
          </w:tcPr>
          <w:p>
            <w:pPr>
              <w:pStyle w:val="TableParagraph"/>
              <w:spacing w:line="169" w:lineRule="exact" w:before="8"/>
              <w:ind w:right="342"/>
              <w:rPr>
                <w:rFonts w:ascii="Calibri"/>
                <w:sz w:val="14"/>
              </w:rPr>
            </w:pPr>
            <w:r>
              <w:rPr>
                <w:rFonts w:ascii="Calibri"/>
                <w:spacing w:val="-2"/>
                <w:sz w:val="14"/>
              </w:rPr>
              <w:t>40.00</w:t>
            </w:r>
          </w:p>
        </w:tc>
        <w:tc>
          <w:tcPr>
            <w:tcW w:w="1049" w:type="dxa"/>
          </w:tcPr>
          <w:p>
            <w:pPr>
              <w:pStyle w:val="TableParagraph"/>
              <w:spacing w:line="169" w:lineRule="exact" w:before="8"/>
              <w:ind w:left="331" w:right="366"/>
              <w:jc w:val="center"/>
              <w:rPr>
                <w:rFonts w:ascii="Calibri"/>
                <w:sz w:val="14"/>
              </w:rPr>
            </w:pPr>
            <w:r>
              <w:rPr>
                <w:rFonts w:ascii="Calibri"/>
                <w:spacing w:val="-2"/>
                <w:sz w:val="14"/>
              </w:rPr>
              <w:t>40.00</w:t>
            </w:r>
          </w:p>
        </w:tc>
        <w:tc>
          <w:tcPr>
            <w:tcW w:w="876" w:type="dxa"/>
          </w:tcPr>
          <w:p>
            <w:pPr>
              <w:pStyle w:val="TableParagraph"/>
              <w:spacing w:line="169" w:lineRule="exact" w:before="8"/>
              <w:ind w:right="71"/>
              <w:jc w:val="center"/>
              <w:rPr>
                <w:rFonts w:ascii="Calibri"/>
                <w:sz w:val="14"/>
              </w:rPr>
            </w:pPr>
            <w:r>
              <w:rPr>
                <w:rFonts w:ascii="Calibri"/>
                <w:w w:val="102"/>
                <w:sz w:val="14"/>
              </w:rPr>
              <w:t>-</w:t>
            </w:r>
          </w:p>
        </w:tc>
        <w:tc>
          <w:tcPr>
            <w:tcW w:w="560" w:type="dxa"/>
          </w:tcPr>
          <w:p>
            <w:pPr>
              <w:pStyle w:val="TableParagraph"/>
              <w:spacing w:line="169" w:lineRule="exact" w:before="8"/>
              <w:ind w:right="62"/>
              <w:rPr>
                <w:rFonts w:ascii="Calibri"/>
                <w:sz w:val="14"/>
              </w:rPr>
            </w:pPr>
            <w:r>
              <w:rPr>
                <w:rFonts w:ascii="Calibri"/>
                <w:w w:val="102"/>
                <w:sz w:val="14"/>
              </w:rPr>
              <w:t>-</w:t>
            </w:r>
          </w:p>
        </w:tc>
      </w:tr>
      <w:tr>
        <w:trPr>
          <w:trHeight w:val="191" w:hRule="atLeast"/>
        </w:trPr>
        <w:tc>
          <w:tcPr>
            <w:tcW w:w="4458" w:type="dxa"/>
          </w:tcPr>
          <w:p>
            <w:pPr>
              <w:pStyle w:val="TableParagraph"/>
              <w:spacing w:line="170" w:lineRule="exact"/>
              <w:ind w:left="19"/>
              <w:jc w:val="left"/>
              <w:rPr>
                <w:rFonts w:ascii="Calibri"/>
                <w:sz w:val="14"/>
              </w:rPr>
            </w:pPr>
            <w:r>
              <w:rPr>
                <w:rFonts w:ascii="Calibri"/>
                <w:sz w:val="14"/>
              </w:rPr>
              <w:t>P-Shed</w:t>
            </w:r>
            <w:r>
              <w:rPr>
                <w:rFonts w:ascii="Calibri"/>
                <w:spacing w:val="12"/>
                <w:sz w:val="14"/>
              </w:rPr>
              <w:t> </w:t>
            </w:r>
            <w:r>
              <w:rPr>
                <w:rFonts w:ascii="Calibri"/>
                <w:sz w:val="14"/>
              </w:rPr>
              <w:t>Comm</w:t>
            </w:r>
            <w:r>
              <w:rPr>
                <w:rFonts w:ascii="Calibri"/>
                <w:spacing w:val="11"/>
                <w:sz w:val="14"/>
              </w:rPr>
              <w:t> </w:t>
            </w:r>
            <w:r>
              <w:rPr>
                <w:rFonts w:ascii="Calibri"/>
                <w:sz w:val="14"/>
              </w:rPr>
              <w:t>Rate</w:t>
            </w:r>
            <w:r>
              <w:rPr>
                <w:rFonts w:ascii="Calibri"/>
                <w:spacing w:val="11"/>
                <w:sz w:val="14"/>
              </w:rPr>
              <w:t> </w:t>
            </w:r>
            <w:r>
              <w:rPr>
                <w:rFonts w:ascii="Calibri"/>
                <w:sz w:val="14"/>
              </w:rPr>
              <w:t>Auditorium</w:t>
            </w:r>
            <w:r>
              <w:rPr>
                <w:rFonts w:ascii="Calibri"/>
                <w:spacing w:val="11"/>
                <w:sz w:val="14"/>
              </w:rPr>
              <w:t> </w:t>
            </w:r>
            <w:r>
              <w:rPr>
                <w:rFonts w:ascii="Calibri"/>
                <w:spacing w:val="-2"/>
                <w:sz w:val="14"/>
              </w:rPr>
              <w:t>Performance</w:t>
            </w:r>
          </w:p>
        </w:tc>
        <w:tc>
          <w:tcPr>
            <w:tcW w:w="2256" w:type="dxa"/>
          </w:tcPr>
          <w:p>
            <w:pPr>
              <w:pStyle w:val="TableParagraph"/>
              <w:spacing w:line="169" w:lineRule="exact" w:before="3"/>
              <w:ind w:right="357"/>
              <w:rPr>
                <w:rFonts w:ascii="Calibri"/>
                <w:sz w:val="14"/>
              </w:rPr>
            </w:pPr>
            <w:r>
              <w:rPr>
                <w:rFonts w:ascii="Calibri"/>
                <w:w w:val="102"/>
                <w:sz w:val="14"/>
              </w:rPr>
              <w:t>D</w:t>
            </w:r>
          </w:p>
        </w:tc>
        <w:tc>
          <w:tcPr>
            <w:tcW w:w="963" w:type="dxa"/>
          </w:tcPr>
          <w:p>
            <w:pPr>
              <w:pStyle w:val="TableParagraph"/>
              <w:spacing w:line="169" w:lineRule="exact" w:before="3"/>
              <w:ind w:right="350"/>
              <w:rPr>
                <w:rFonts w:ascii="Calibri"/>
                <w:sz w:val="14"/>
              </w:rPr>
            </w:pPr>
            <w:r>
              <w:rPr>
                <w:rFonts w:ascii="Calibri"/>
                <w:spacing w:val="-4"/>
                <w:sz w:val="14"/>
              </w:rPr>
              <w:t>4.09</w:t>
            </w:r>
          </w:p>
        </w:tc>
        <w:tc>
          <w:tcPr>
            <w:tcW w:w="1020" w:type="dxa"/>
          </w:tcPr>
          <w:p>
            <w:pPr>
              <w:pStyle w:val="TableParagraph"/>
              <w:spacing w:line="169" w:lineRule="exact" w:before="3"/>
              <w:ind w:right="342"/>
              <w:rPr>
                <w:rFonts w:ascii="Calibri"/>
                <w:sz w:val="14"/>
              </w:rPr>
            </w:pPr>
            <w:r>
              <w:rPr>
                <w:rFonts w:ascii="Calibri"/>
                <w:spacing w:val="-2"/>
                <w:sz w:val="14"/>
              </w:rPr>
              <w:t>45.00</w:t>
            </w:r>
          </w:p>
        </w:tc>
        <w:tc>
          <w:tcPr>
            <w:tcW w:w="1049" w:type="dxa"/>
          </w:tcPr>
          <w:p>
            <w:pPr>
              <w:pStyle w:val="TableParagraph"/>
              <w:spacing w:line="169" w:lineRule="exact" w:before="3"/>
              <w:ind w:left="331" w:right="366"/>
              <w:jc w:val="center"/>
              <w:rPr>
                <w:rFonts w:ascii="Calibri"/>
                <w:sz w:val="14"/>
              </w:rPr>
            </w:pPr>
            <w:r>
              <w:rPr>
                <w:rFonts w:ascii="Calibri"/>
                <w:spacing w:val="-2"/>
                <w:sz w:val="14"/>
              </w:rPr>
              <w:t>45.00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45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Comm</w:t>
            </w:r>
            <w:r>
              <w:rPr>
                <w:rFonts w:ascii="Calibri"/>
                <w:spacing w:val="9"/>
                <w:sz w:val="14"/>
              </w:rPr>
              <w:t> </w:t>
            </w:r>
            <w:r>
              <w:rPr>
                <w:rFonts w:ascii="Calibri"/>
                <w:sz w:val="14"/>
              </w:rPr>
              <w:t>Rate</w:t>
            </w:r>
            <w:r>
              <w:rPr>
                <w:rFonts w:ascii="Calibri"/>
                <w:spacing w:val="8"/>
                <w:sz w:val="14"/>
              </w:rPr>
              <w:t> </w:t>
            </w:r>
            <w:r>
              <w:rPr>
                <w:rFonts w:ascii="Calibri"/>
                <w:sz w:val="14"/>
              </w:rPr>
              <w:t>Multi</w:t>
            </w:r>
            <w:r>
              <w:rPr>
                <w:rFonts w:ascii="Calibri"/>
                <w:spacing w:val="9"/>
                <w:sz w:val="14"/>
              </w:rPr>
              <w:t> </w:t>
            </w:r>
            <w:r>
              <w:rPr>
                <w:rFonts w:ascii="Calibri"/>
                <w:spacing w:val="-2"/>
                <w:sz w:val="14"/>
              </w:rPr>
              <w:t>Purpose</w:t>
            </w:r>
          </w:p>
        </w:tc>
        <w:tc>
          <w:tcPr>
            <w:tcW w:w="2256" w:type="dxa"/>
          </w:tcPr>
          <w:p>
            <w:pPr>
              <w:pStyle w:val="TableParagraph"/>
              <w:spacing w:line="169" w:lineRule="exact" w:before="3"/>
              <w:ind w:right="357"/>
              <w:rPr>
                <w:rFonts w:ascii="Calibri"/>
                <w:sz w:val="14"/>
              </w:rPr>
            </w:pPr>
            <w:r>
              <w:rPr>
                <w:rFonts w:ascii="Calibri"/>
                <w:w w:val="102"/>
                <w:sz w:val="14"/>
              </w:rPr>
              <w:t>D</w:t>
            </w:r>
          </w:p>
        </w:tc>
        <w:tc>
          <w:tcPr>
            <w:tcW w:w="963" w:type="dxa"/>
          </w:tcPr>
          <w:p>
            <w:pPr>
              <w:pStyle w:val="TableParagraph"/>
              <w:spacing w:line="169" w:lineRule="exact" w:before="3"/>
              <w:ind w:right="350"/>
              <w:rPr>
                <w:rFonts w:ascii="Calibri"/>
                <w:sz w:val="14"/>
              </w:rPr>
            </w:pPr>
            <w:r>
              <w:rPr>
                <w:rFonts w:ascii="Calibri"/>
                <w:spacing w:val="-4"/>
                <w:sz w:val="14"/>
              </w:rPr>
              <w:t>2.55</w:t>
            </w:r>
          </w:p>
        </w:tc>
        <w:tc>
          <w:tcPr>
            <w:tcW w:w="1020" w:type="dxa"/>
          </w:tcPr>
          <w:p>
            <w:pPr>
              <w:pStyle w:val="TableParagraph"/>
              <w:spacing w:line="169" w:lineRule="exact" w:before="3"/>
              <w:ind w:right="342"/>
              <w:rPr>
                <w:rFonts w:ascii="Calibri"/>
                <w:sz w:val="14"/>
              </w:rPr>
            </w:pPr>
            <w:r>
              <w:rPr>
                <w:rFonts w:ascii="Calibri"/>
                <w:spacing w:val="-2"/>
                <w:sz w:val="14"/>
              </w:rPr>
              <w:t>28.00</w:t>
            </w:r>
          </w:p>
        </w:tc>
        <w:tc>
          <w:tcPr>
            <w:tcW w:w="1049" w:type="dxa"/>
          </w:tcPr>
          <w:p>
            <w:pPr>
              <w:pStyle w:val="TableParagraph"/>
              <w:spacing w:line="169" w:lineRule="exact" w:before="3"/>
              <w:ind w:left="331" w:right="366"/>
              <w:jc w:val="center"/>
              <w:rPr>
                <w:rFonts w:ascii="Calibri"/>
                <w:sz w:val="14"/>
              </w:rPr>
            </w:pPr>
            <w:r>
              <w:rPr>
                <w:rFonts w:ascii="Calibri"/>
                <w:spacing w:val="-2"/>
                <w:sz w:val="14"/>
              </w:rPr>
              <w:t>28.00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458"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Comm</w:t>
            </w:r>
            <w:r>
              <w:rPr>
                <w:rFonts w:ascii="Calibri"/>
                <w:spacing w:val="9"/>
                <w:sz w:val="14"/>
              </w:rPr>
              <w:t> </w:t>
            </w:r>
            <w:r>
              <w:rPr>
                <w:rFonts w:ascii="Calibri"/>
                <w:sz w:val="14"/>
              </w:rPr>
              <w:t>Rate</w:t>
            </w:r>
            <w:r>
              <w:rPr>
                <w:rFonts w:ascii="Calibri"/>
                <w:spacing w:val="9"/>
                <w:sz w:val="14"/>
              </w:rPr>
              <w:t> </w:t>
            </w:r>
            <w:r>
              <w:rPr>
                <w:rFonts w:ascii="Calibri"/>
                <w:spacing w:val="-2"/>
                <w:sz w:val="14"/>
              </w:rPr>
              <w:t>Studio</w:t>
            </w:r>
          </w:p>
        </w:tc>
        <w:tc>
          <w:tcPr>
            <w:tcW w:w="2256" w:type="dxa"/>
          </w:tcPr>
          <w:p>
            <w:pPr>
              <w:pStyle w:val="TableParagraph"/>
              <w:spacing w:line="169" w:lineRule="exact" w:before="3"/>
              <w:ind w:right="357"/>
              <w:rPr>
                <w:rFonts w:ascii="Calibri"/>
                <w:sz w:val="14"/>
              </w:rPr>
            </w:pPr>
            <w:r>
              <w:rPr>
                <w:rFonts w:ascii="Calibri"/>
                <w:w w:val="102"/>
                <w:sz w:val="14"/>
              </w:rPr>
              <w:t>D</w:t>
            </w:r>
          </w:p>
        </w:tc>
        <w:tc>
          <w:tcPr>
            <w:tcW w:w="963" w:type="dxa"/>
          </w:tcPr>
          <w:p>
            <w:pPr>
              <w:pStyle w:val="TableParagraph"/>
              <w:spacing w:line="169" w:lineRule="exact" w:before="3"/>
              <w:ind w:right="350"/>
              <w:rPr>
                <w:rFonts w:ascii="Calibri"/>
                <w:sz w:val="14"/>
              </w:rPr>
            </w:pPr>
            <w:r>
              <w:rPr>
                <w:rFonts w:ascii="Calibri"/>
                <w:spacing w:val="-4"/>
                <w:sz w:val="14"/>
              </w:rPr>
              <w:t>2.55</w:t>
            </w:r>
          </w:p>
        </w:tc>
        <w:tc>
          <w:tcPr>
            <w:tcW w:w="1020" w:type="dxa"/>
          </w:tcPr>
          <w:p>
            <w:pPr>
              <w:pStyle w:val="TableParagraph"/>
              <w:spacing w:line="169" w:lineRule="exact" w:before="3"/>
              <w:ind w:right="342"/>
              <w:rPr>
                <w:rFonts w:ascii="Calibri"/>
                <w:sz w:val="14"/>
              </w:rPr>
            </w:pPr>
            <w:r>
              <w:rPr>
                <w:rFonts w:ascii="Calibri"/>
                <w:spacing w:val="-2"/>
                <w:sz w:val="14"/>
              </w:rPr>
              <w:t>28.00</w:t>
            </w:r>
          </w:p>
        </w:tc>
        <w:tc>
          <w:tcPr>
            <w:tcW w:w="1049" w:type="dxa"/>
          </w:tcPr>
          <w:p>
            <w:pPr>
              <w:pStyle w:val="TableParagraph"/>
              <w:spacing w:line="169" w:lineRule="exact" w:before="3"/>
              <w:ind w:left="331" w:right="366"/>
              <w:jc w:val="center"/>
              <w:rPr>
                <w:rFonts w:ascii="Calibri"/>
                <w:sz w:val="14"/>
              </w:rPr>
            </w:pPr>
            <w:r>
              <w:rPr>
                <w:rFonts w:ascii="Calibri"/>
                <w:spacing w:val="-2"/>
                <w:sz w:val="14"/>
              </w:rPr>
              <w:t>28.00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45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Comm</w:t>
            </w:r>
            <w:r>
              <w:rPr>
                <w:rFonts w:ascii="Calibri"/>
                <w:spacing w:val="9"/>
                <w:sz w:val="14"/>
              </w:rPr>
              <w:t> </w:t>
            </w:r>
            <w:r>
              <w:rPr>
                <w:rFonts w:ascii="Calibri"/>
                <w:sz w:val="14"/>
              </w:rPr>
              <w:t>Rate</w:t>
            </w:r>
            <w:r>
              <w:rPr>
                <w:rFonts w:ascii="Calibri"/>
                <w:spacing w:val="8"/>
                <w:sz w:val="14"/>
              </w:rPr>
              <w:t> </w:t>
            </w:r>
            <w:r>
              <w:rPr>
                <w:rFonts w:ascii="Calibri"/>
                <w:sz w:val="14"/>
              </w:rPr>
              <w:t>Music</w:t>
            </w:r>
            <w:r>
              <w:rPr>
                <w:rFonts w:ascii="Calibri"/>
                <w:spacing w:val="8"/>
                <w:sz w:val="14"/>
              </w:rPr>
              <w:t> </w:t>
            </w:r>
            <w:r>
              <w:rPr>
                <w:rFonts w:ascii="Calibri"/>
                <w:spacing w:val="-10"/>
                <w:sz w:val="14"/>
              </w:rPr>
              <w:t>1</w:t>
            </w:r>
          </w:p>
        </w:tc>
        <w:tc>
          <w:tcPr>
            <w:tcW w:w="2256" w:type="dxa"/>
          </w:tcPr>
          <w:p>
            <w:pPr>
              <w:pStyle w:val="TableParagraph"/>
              <w:spacing w:line="169" w:lineRule="exact" w:before="3"/>
              <w:ind w:right="357"/>
              <w:rPr>
                <w:rFonts w:ascii="Calibri"/>
                <w:sz w:val="14"/>
              </w:rPr>
            </w:pPr>
            <w:r>
              <w:rPr>
                <w:rFonts w:ascii="Calibri"/>
                <w:w w:val="102"/>
                <w:sz w:val="14"/>
              </w:rPr>
              <w:t>D</w:t>
            </w:r>
          </w:p>
        </w:tc>
        <w:tc>
          <w:tcPr>
            <w:tcW w:w="963" w:type="dxa"/>
          </w:tcPr>
          <w:p>
            <w:pPr>
              <w:pStyle w:val="TableParagraph"/>
              <w:spacing w:line="169" w:lineRule="exact" w:before="3"/>
              <w:ind w:right="350"/>
              <w:rPr>
                <w:rFonts w:ascii="Calibri"/>
                <w:sz w:val="14"/>
              </w:rPr>
            </w:pPr>
            <w:r>
              <w:rPr>
                <w:rFonts w:ascii="Calibri"/>
                <w:spacing w:val="-4"/>
                <w:sz w:val="14"/>
              </w:rPr>
              <w:t>2.09</w:t>
            </w:r>
          </w:p>
        </w:tc>
        <w:tc>
          <w:tcPr>
            <w:tcW w:w="1020" w:type="dxa"/>
          </w:tcPr>
          <w:p>
            <w:pPr>
              <w:pStyle w:val="TableParagraph"/>
              <w:spacing w:line="169" w:lineRule="exact" w:before="3"/>
              <w:ind w:right="342"/>
              <w:rPr>
                <w:rFonts w:ascii="Calibri"/>
                <w:sz w:val="14"/>
              </w:rPr>
            </w:pPr>
            <w:r>
              <w:rPr>
                <w:rFonts w:ascii="Calibri"/>
                <w:spacing w:val="-2"/>
                <w:sz w:val="14"/>
              </w:rPr>
              <w:t>23.00</w:t>
            </w:r>
          </w:p>
        </w:tc>
        <w:tc>
          <w:tcPr>
            <w:tcW w:w="1049" w:type="dxa"/>
          </w:tcPr>
          <w:p>
            <w:pPr>
              <w:pStyle w:val="TableParagraph"/>
              <w:spacing w:line="169" w:lineRule="exact" w:before="3"/>
              <w:ind w:left="331" w:right="366"/>
              <w:jc w:val="center"/>
              <w:rPr>
                <w:rFonts w:ascii="Calibri"/>
                <w:sz w:val="14"/>
              </w:rPr>
            </w:pPr>
            <w:r>
              <w:rPr>
                <w:rFonts w:ascii="Calibri"/>
                <w:spacing w:val="-2"/>
                <w:sz w:val="14"/>
              </w:rPr>
              <w:t>23.00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45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Comm</w:t>
            </w:r>
            <w:r>
              <w:rPr>
                <w:rFonts w:ascii="Calibri"/>
                <w:spacing w:val="9"/>
                <w:sz w:val="14"/>
              </w:rPr>
              <w:t> </w:t>
            </w:r>
            <w:r>
              <w:rPr>
                <w:rFonts w:ascii="Calibri"/>
                <w:sz w:val="14"/>
              </w:rPr>
              <w:t>Rate</w:t>
            </w:r>
            <w:r>
              <w:rPr>
                <w:rFonts w:ascii="Calibri"/>
                <w:spacing w:val="8"/>
                <w:sz w:val="14"/>
              </w:rPr>
              <w:t> </w:t>
            </w:r>
            <w:r>
              <w:rPr>
                <w:rFonts w:ascii="Calibri"/>
                <w:sz w:val="14"/>
              </w:rPr>
              <w:t>Music</w:t>
            </w:r>
            <w:r>
              <w:rPr>
                <w:rFonts w:ascii="Calibri"/>
                <w:spacing w:val="8"/>
                <w:sz w:val="14"/>
              </w:rPr>
              <w:t> </w:t>
            </w:r>
            <w:r>
              <w:rPr>
                <w:rFonts w:ascii="Calibri"/>
                <w:spacing w:val="-10"/>
                <w:sz w:val="14"/>
              </w:rPr>
              <w:t>2</w:t>
            </w:r>
          </w:p>
        </w:tc>
        <w:tc>
          <w:tcPr>
            <w:tcW w:w="2256" w:type="dxa"/>
          </w:tcPr>
          <w:p>
            <w:pPr>
              <w:pStyle w:val="TableParagraph"/>
              <w:spacing w:line="169" w:lineRule="exact" w:before="3"/>
              <w:ind w:right="357"/>
              <w:rPr>
                <w:rFonts w:ascii="Calibri"/>
                <w:sz w:val="14"/>
              </w:rPr>
            </w:pPr>
            <w:r>
              <w:rPr>
                <w:rFonts w:ascii="Calibri"/>
                <w:w w:val="102"/>
                <w:sz w:val="14"/>
              </w:rPr>
              <w:t>D</w:t>
            </w:r>
          </w:p>
        </w:tc>
        <w:tc>
          <w:tcPr>
            <w:tcW w:w="963" w:type="dxa"/>
          </w:tcPr>
          <w:p>
            <w:pPr>
              <w:pStyle w:val="TableParagraph"/>
              <w:spacing w:line="169" w:lineRule="exact" w:before="3"/>
              <w:ind w:right="350"/>
              <w:rPr>
                <w:rFonts w:ascii="Calibri"/>
                <w:sz w:val="14"/>
              </w:rPr>
            </w:pPr>
            <w:r>
              <w:rPr>
                <w:rFonts w:ascii="Calibri"/>
                <w:spacing w:val="-4"/>
                <w:sz w:val="14"/>
              </w:rPr>
              <w:t>2.09</w:t>
            </w:r>
          </w:p>
        </w:tc>
        <w:tc>
          <w:tcPr>
            <w:tcW w:w="1020" w:type="dxa"/>
          </w:tcPr>
          <w:p>
            <w:pPr>
              <w:pStyle w:val="TableParagraph"/>
              <w:spacing w:line="169" w:lineRule="exact" w:before="3"/>
              <w:ind w:right="342"/>
              <w:rPr>
                <w:rFonts w:ascii="Calibri"/>
                <w:sz w:val="14"/>
              </w:rPr>
            </w:pPr>
            <w:r>
              <w:rPr>
                <w:rFonts w:ascii="Calibri"/>
                <w:spacing w:val="-2"/>
                <w:sz w:val="14"/>
              </w:rPr>
              <w:t>23.00</w:t>
            </w:r>
          </w:p>
        </w:tc>
        <w:tc>
          <w:tcPr>
            <w:tcW w:w="1049" w:type="dxa"/>
          </w:tcPr>
          <w:p>
            <w:pPr>
              <w:pStyle w:val="TableParagraph"/>
              <w:spacing w:line="169" w:lineRule="exact" w:before="3"/>
              <w:ind w:left="331" w:right="366"/>
              <w:jc w:val="center"/>
              <w:rPr>
                <w:rFonts w:ascii="Calibri"/>
                <w:sz w:val="14"/>
              </w:rPr>
            </w:pPr>
            <w:r>
              <w:rPr>
                <w:rFonts w:ascii="Calibri"/>
                <w:spacing w:val="-2"/>
                <w:sz w:val="14"/>
              </w:rPr>
              <w:t>23.00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67" w:hRule="atLeast"/>
        </w:trPr>
        <w:tc>
          <w:tcPr>
            <w:tcW w:w="4458" w:type="dxa"/>
          </w:tcPr>
          <w:p>
            <w:pPr>
              <w:pStyle w:val="TableParagraph"/>
              <w:spacing w:line="148" w:lineRule="exact"/>
              <w:ind w:left="19"/>
              <w:jc w:val="left"/>
              <w:rPr>
                <w:rFonts w:ascii="Calibri"/>
                <w:sz w:val="14"/>
              </w:rPr>
            </w:pPr>
            <w:r>
              <w:rPr>
                <w:rFonts w:ascii="Calibri"/>
                <w:sz w:val="14"/>
              </w:rPr>
              <w:t>P-Shed</w:t>
            </w:r>
            <w:r>
              <w:rPr>
                <w:rFonts w:ascii="Calibri"/>
                <w:spacing w:val="8"/>
                <w:sz w:val="14"/>
              </w:rPr>
              <w:t> </w:t>
            </w:r>
            <w:r>
              <w:rPr>
                <w:rFonts w:ascii="Calibri"/>
                <w:sz w:val="14"/>
              </w:rPr>
              <w:t>Comm</w:t>
            </w:r>
            <w:r>
              <w:rPr>
                <w:rFonts w:ascii="Calibri"/>
                <w:spacing w:val="9"/>
                <w:sz w:val="14"/>
              </w:rPr>
              <w:t> </w:t>
            </w:r>
            <w:r>
              <w:rPr>
                <w:rFonts w:ascii="Calibri"/>
                <w:sz w:val="14"/>
              </w:rPr>
              <w:t>Rate</w:t>
            </w:r>
            <w:r>
              <w:rPr>
                <w:rFonts w:ascii="Calibri"/>
                <w:spacing w:val="8"/>
                <w:sz w:val="14"/>
              </w:rPr>
              <w:t> </w:t>
            </w:r>
            <w:r>
              <w:rPr>
                <w:rFonts w:ascii="Calibri"/>
                <w:sz w:val="14"/>
              </w:rPr>
              <w:t>Music</w:t>
            </w:r>
            <w:r>
              <w:rPr>
                <w:rFonts w:ascii="Calibri"/>
                <w:spacing w:val="8"/>
                <w:sz w:val="14"/>
              </w:rPr>
              <w:t> </w:t>
            </w:r>
            <w:r>
              <w:rPr>
                <w:rFonts w:ascii="Calibri"/>
                <w:spacing w:val="-10"/>
                <w:sz w:val="14"/>
              </w:rPr>
              <w:t>3</w:t>
            </w:r>
          </w:p>
        </w:tc>
        <w:tc>
          <w:tcPr>
            <w:tcW w:w="2256" w:type="dxa"/>
          </w:tcPr>
          <w:p>
            <w:pPr>
              <w:pStyle w:val="TableParagraph"/>
              <w:spacing w:line="145" w:lineRule="exact" w:before="3"/>
              <w:ind w:right="357"/>
              <w:rPr>
                <w:rFonts w:ascii="Calibri"/>
                <w:sz w:val="14"/>
              </w:rPr>
            </w:pPr>
            <w:r>
              <w:rPr>
                <w:rFonts w:ascii="Calibri"/>
                <w:w w:val="102"/>
                <w:sz w:val="14"/>
              </w:rPr>
              <w:t>D</w:t>
            </w:r>
          </w:p>
        </w:tc>
        <w:tc>
          <w:tcPr>
            <w:tcW w:w="963" w:type="dxa"/>
          </w:tcPr>
          <w:p>
            <w:pPr>
              <w:pStyle w:val="TableParagraph"/>
              <w:spacing w:line="145" w:lineRule="exact" w:before="3"/>
              <w:ind w:right="350"/>
              <w:rPr>
                <w:rFonts w:ascii="Calibri"/>
                <w:sz w:val="14"/>
              </w:rPr>
            </w:pPr>
            <w:r>
              <w:rPr>
                <w:rFonts w:ascii="Calibri"/>
                <w:spacing w:val="-4"/>
                <w:sz w:val="14"/>
              </w:rPr>
              <w:t>2.09</w:t>
            </w:r>
          </w:p>
        </w:tc>
        <w:tc>
          <w:tcPr>
            <w:tcW w:w="1020" w:type="dxa"/>
          </w:tcPr>
          <w:p>
            <w:pPr>
              <w:pStyle w:val="TableParagraph"/>
              <w:spacing w:line="145" w:lineRule="exact" w:before="3"/>
              <w:ind w:right="342"/>
              <w:rPr>
                <w:rFonts w:ascii="Calibri"/>
                <w:sz w:val="14"/>
              </w:rPr>
            </w:pPr>
            <w:r>
              <w:rPr>
                <w:rFonts w:ascii="Calibri"/>
                <w:spacing w:val="-2"/>
                <w:sz w:val="14"/>
              </w:rPr>
              <w:t>23.00</w:t>
            </w:r>
          </w:p>
        </w:tc>
        <w:tc>
          <w:tcPr>
            <w:tcW w:w="1049" w:type="dxa"/>
          </w:tcPr>
          <w:p>
            <w:pPr>
              <w:pStyle w:val="TableParagraph"/>
              <w:spacing w:line="145" w:lineRule="exact" w:before="3"/>
              <w:ind w:left="331" w:right="366"/>
              <w:jc w:val="center"/>
              <w:rPr>
                <w:rFonts w:ascii="Calibri"/>
                <w:sz w:val="14"/>
              </w:rPr>
            </w:pPr>
            <w:r>
              <w:rPr>
                <w:rFonts w:ascii="Calibri"/>
                <w:spacing w:val="-2"/>
                <w:sz w:val="14"/>
              </w:rPr>
              <w:t>23.00</w:t>
            </w:r>
          </w:p>
        </w:tc>
        <w:tc>
          <w:tcPr>
            <w:tcW w:w="876" w:type="dxa"/>
          </w:tcPr>
          <w:p>
            <w:pPr>
              <w:pStyle w:val="TableParagraph"/>
              <w:spacing w:line="145" w:lineRule="exact" w:before="3"/>
              <w:ind w:right="71"/>
              <w:jc w:val="center"/>
              <w:rPr>
                <w:rFonts w:ascii="Calibri"/>
                <w:sz w:val="14"/>
              </w:rPr>
            </w:pPr>
            <w:r>
              <w:rPr>
                <w:rFonts w:ascii="Calibri"/>
                <w:w w:val="102"/>
                <w:sz w:val="14"/>
              </w:rPr>
              <w:t>-</w:t>
            </w:r>
          </w:p>
        </w:tc>
        <w:tc>
          <w:tcPr>
            <w:tcW w:w="560" w:type="dxa"/>
          </w:tcPr>
          <w:p>
            <w:pPr>
              <w:pStyle w:val="TableParagraph"/>
              <w:spacing w:line="145" w:lineRule="exact" w:before="3"/>
              <w:ind w:right="62"/>
              <w:rPr>
                <w:rFonts w:ascii="Calibri"/>
                <w:sz w:val="14"/>
              </w:rPr>
            </w:pPr>
            <w:r>
              <w:rPr>
                <w:rFonts w:ascii="Calibri"/>
                <w:w w:val="102"/>
                <w:sz w:val="14"/>
              </w:rPr>
              <w:t>-</w:t>
            </w:r>
          </w:p>
        </w:tc>
      </w:tr>
    </w:tbl>
    <w:p>
      <w:pPr>
        <w:spacing w:after="0" w:line="145" w:lineRule="exact"/>
        <w:rPr>
          <w:rFonts w:ascii="Calibri"/>
          <w:sz w:val="14"/>
        </w:rPr>
        <w:sectPr>
          <w:type w:val="continuous"/>
          <w:pgSz w:w="11910" w:h="16840"/>
          <w:pgMar w:header="0" w:footer="604" w:top="1080" w:bottom="800"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9"/>
        <w:gridCol w:w="1224"/>
        <w:gridCol w:w="847"/>
        <w:gridCol w:w="1019"/>
        <w:gridCol w:w="1040"/>
        <w:gridCol w:w="980"/>
        <w:gridCol w:w="710"/>
      </w:tblGrid>
      <w:tr>
        <w:trPr>
          <w:trHeight w:val="527" w:hRule="atLeast"/>
        </w:trPr>
        <w:tc>
          <w:tcPr>
            <w:tcW w:w="5359"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1224" w:type="dxa"/>
          </w:tcPr>
          <w:p>
            <w:pPr>
              <w:pStyle w:val="TableParagraph"/>
              <w:jc w:val="left"/>
              <w:rPr>
                <w:rFonts w:ascii="Times New Roman"/>
                <w:sz w:val="14"/>
              </w:rPr>
            </w:pPr>
          </w:p>
        </w:tc>
        <w:tc>
          <w:tcPr>
            <w:tcW w:w="847" w:type="dxa"/>
          </w:tcPr>
          <w:p>
            <w:pPr>
              <w:pStyle w:val="TableParagraph"/>
              <w:jc w:val="left"/>
              <w:rPr>
                <w:rFonts w:ascii="Times New Roman"/>
                <w:sz w:val="14"/>
              </w:rPr>
            </w:pPr>
          </w:p>
        </w:tc>
        <w:tc>
          <w:tcPr>
            <w:tcW w:w="1019" w:type="dxa"/>
          </w:tcPr>
          <w:p>
            <w:pPr>
              <w:pStyle w:val="TableParagraph"/>
              <w:jc w:val="left"/>
              <w:rPr>
                <w:rFonts w:ascii="Times New Roman"/>
                <w:sz w:val="14"/>
              </w:rPr>
            </w:pPr>
          </w:p>
        </w:tc>
        <w:tc>
          <w:tcPr>
            <w:tcW w:w="2730" w:type="dxa"/>
            <w:gridSpan w:val="3"/>
          </w:tcPr>
          <w:p>
            <w:pPr>
              <w:pStyle w:val="TableParagraph"/>
              <w:spacing w:line="137" w:lineRule="exact"/>
              <w:ind w:right="15"/>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14"/>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15"/>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359" w:type="dxa"/>
            <w:shd w:val="clear" w:color="auto" w:fill="001F5F"/>
          </w:tcPr>
          <w:p>
            <w:pPr>
              <w:pStyle w:val="TableParagraph"/>
              <w:jc w:val="left"/>
              <w:rPr>
                <w:rFonts w:ascii="Times New Roman"/>
                <w:sz w:val="14"/>
              </w:rPr>
            </w:pPr>
          </w:p>
        </w:tc>
        <w:tc>
          <w:tcPr>
            <w:tcW w:w="1224" w:type="dxa"/>
            <w:vMerge w:val="restart"/>
            <w:shd w:val="clear" w:color="auto" w:fill="001F5F"/>
          </w:tcPr>
          <w:p>
            <w:pPr>
              <w:pStyle w:val="TableParagraph"/>
              <w:spacing w:before="10"/>
              <w:jc w:val="left"/>
              <w:rPr>
                <w:rFonts w:ascii="Calibri"/>
                <w:b/>
                <w:sz w:val="18"/>
              </w:rPr>
            </w:pPr>
          </w:p>
          <w:p>
            <w:pPr>
              <w:pStyle w:val="TableParagraph"/>
              <w:spacing w:line="190" w:lineRule="atLeast"/>
              <w:ind w:left="741"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7" w:type="dxa"/>
            <w:vMerge w:val="restart"/>
            <w:shd w:val="clear" w:color="auto" w:fill="001F5F"/>
          </w:tcPr>
          <w:p>
            <w:pPr>
              <w:pStyle w:val="TableParagraph"/>
              <w:spacing w:before="57"/>
              <w:ind w:right="48"/>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8"/>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6"/>
              <w:rPr>
                <w:rFonts w:ascii="Calibri"/>
                <w:b/>
                <w:sz w:val="14"/>
              </w:rPr>
            </w:pPr>
            <w:r>
              <w:rPr>
                <w:rFonts w:ascii="Calibri"/>
                <w:b/>
                <w:color w:val="FFFFFF"/>
                <w:w w:val="102"/>
                <w:sz w:val="14"/>
              </w:rPr>
              <w:t>$</w:t>
            </w:r>
          </w:p>
        </w:tc>
        <w:tc>
          <w:tcPr>
            <w:tcW w:w="1019" w:type="dxa"/>
            <w:vMerge w:val="restart"/>
            <w:shd w:val="clear" w:color="auto" w:fill="001F5F"/>
          </w:tcPr>
          <w:p>
            <w:pPr>
              <w:pStyle w:val="TableParagraph"/>
              <w:spacing w:before="4"/>
              <w:jc w:val="left"/>
              <w:rPr>
                <w:rFonts w:ascii="Calibri"/>
                <w:b/>
                <w:sz w:val="20"/>
              </w:rPr>
            </w:pPr>
          </w:p>
          <w:p>
            <w:pPr>
              <w:pStyle w:val="TableParagraph"/>
              <w:spacing w:before="1"/>
              <w:ind w:right="40"/>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0"/>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0" w:type="dxa"/>
            <w:vMerge w:val="restart"/>
            <w:shd w:val="clear" w:color="auto" w:fill="001F5F"/>
          </w:tcPr>
          <w:p>
            <w:pPr>
              <w:pStyle w:val="TableParagraph"/>
              <w:spacing w:before="4"/>
              <w:jc w:val="left"/>
              <w:rPr>
                <w:rFonts w:ascii="Calibri"/>
                <w:b/>
                <w:sz w:val="20"/>
              </w:rPr>
            </w:pPr>
          </w:p>
          <w:p>
            <w:pPr>
              <w:pStyle w:val="TableParagraph"/>
              <w:spacing w:before="1"/>
              <w:ind w:right="67"/>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67"/>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0" w:type="dxa"/>
            <w:vMerge w:val="restart"/>
            <w:shd w:val="clear" w:color="auto" w:fill="001F5F"/>
          </w:tcPr>
          <w:p>
            <w:pPr>
              <w:pStyle w:val="TableParagraph"/>
              <w:spacing w:line="268" w:lineRule="auto" w:before="35"/>
              <w:ind w:left="77" w:right="98"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97"/>
              <w:rPr>
                <w:rFonts w:ascii="Calibri"/>
                <w:b/>
                <w:sz w:val="14"/>
              </w:rPr>
            </w:pPr>
            <w:r>
              <w:rPr>
                <w:rFonts w:ascii="Calibri"/>
                <w:b/>
                <w:color w:val="FFFFFF"/>
                <w:w w:val="102"/>
                <w:sz w:val="14"/>
              </w:rPr>
              <w:t>$</w:t>
            </w:r>
          </w:p>
        </w:tc>
        <w:tc>
          <w:tcPr>
            <w:tcW w:w="710" w:type="dxa"/>
            <w:shd w:val="clear" w:color="auto" w:fill="001F5F"/>
          </w:tcPr>
          <w:p>
            <w:pPr>
              <w:pStyle w:val="TableParagraph"/>
              <w:spacing w:line="190" w:lineRule="atLeast" w:before="92"/>
              <w:ind w:left="139"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359"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1224" w:type="dxa"/>
            <w:vMerge/>
            <w:tcBorders>
              <w:top w:val="nil"/>
            </w:tcBorders>
            <w:shd w:val="clear" w:color="auto" w:fill="001F5F"/>
          </w:tcPr>
          <w:p>
            <w:pPr>
              <w:rPr>
                <w:sz w:val="2"/>
                <w:szCs w:val="2"/>
              </w:rPr>
            </w:pPr>
          </w:p>
        </w:tc>
        <w:tc>
          <w:tcPr>
            <w:tcW w:w="847" w:type="dxa"/>
            <w:vMerge/>
            <w:tcBorders>
              <w:top w:val="nil"/>
            </w:tcBorders>
            <w:shd w:val="clear" w:color="auto" w:fill="001F5F"/>
          </w:tcPr>
          <w:p>
            <w:pPr>
              <w:rPr>
                <w:sz w:val="2"/>
                <w:szCs w:val="2"/>
              </w:rPr>
            </w:pPr>
          </w:p>
        </w:tc>
        <w:tc>
          <w:tcPr>
            <w:tcW w:w="1019" w:type="dxa"/>
            <w:vMerge/>
            <w:tcBorders>
              <w:top w:val="nil"/>
            </w:tcBorders>
            <w:shd w:val="clear" w:color="auto" w:fill="001F5F"/>
          </w:tcPr>
          <w:p>
            <w:pPr>
              <w:rPr>
                <w:sz w:val="2"/>
                <w:szCs w:val="2"/>
              </w:rPr>
            </w:pPr>
          </w:p>
        </w:tc>
        <w:tc>
          <w:tcPr>
            <w:tcW w:w="1040" w:type="dxa"/>
            <w:vMerge/>
            <w:tcBorders>
              <w:top w:val="nil"/>
            </w:tcBorders>
            <w:shd w:val="clear" w:color="auto" w:fill="001F5F"/>
          </w:tcPr>
          <w:p>
            <w:pPr>
              <w:rPr>
                <w:sz w:val="2"/>
                <w:szCs w:val="2"/>
              </w:rPr>
            </w:pPr>
          </w:p>
        </w:tc>
        <w:tc>
          <w:tcPr>
            <w:tcW w:w="980" w:type="dxa"/>
            <w:vMerge/>
            <w:tcBorders>
              <w:top w:val="nil"/>
            </w:tcBorders>
            <w:shd w:val="clear" w:color="auto" w:fill="001F5F"/>
          </w:tcPr>
          <w:p>
            <w:pPr>
              <w:rPr>
                <w:sz w:val="2"/>
                <w:szCs w:val="2"/>
              </w:rPr>
            </w:pPr>
          </w:p>
        </w:tc>
        <w:tc>
          <w:tcPr>
            <w:tcW w:w="710" w:type="dxa"/>
            <w:shd w:val="clear" w:color="auto" w:fill="001F5F"/>
          </w:tcPr>
          <w:p>
            <w:pPr>
              <w:pStyle w:val="TableParagraph"/>
              <w:jc w:val="left"/>
              <w:rPr>
                <w:rFonts w:ascii="Times New Roman"/>
                <w:sz w:val="8"/>
              </w:rPr>
            </w:pPr>
          </w:p>
        </w:tc>
      </w:tr>
      <w:tr>
        <w:trPr>
          <w:trHeight w:val="199" w:hRule="atLeast"/>
        </w:trPr>
        <w:tc>
          <w:tcPr>
            <w:tcW w:w="5359" w:type="dxa"/>
          </w:tcPr>
          <w:p>
            <w:pPr>
              <w:pStyle w:val="TableParagraph"/>
              <w:spacing w:line="166"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9"/>
                <w:sz w:val="14"/>
              </w:rPr>
              <w:t> </w:t>
            </w:r>
            <w:r>
              <w:rPr>
                <w:rFonts w:ascii="Calibri"/>
                <w:sz w:val="14"/>
              </w:rPr>
              <w:t>Rate</w:t>
            </w:r>
            <w:r>
              <w:rPr>
                <w:rFonts w:ascii="Calibri"/>
                <w:spacing w:val="9"/>
                <w:sz w:val="14"/>
              </w:rPr>
              <w:t> </w:t>
            </w:r>
            <w:r>
              <w:rPr>
                <w:rFonts w:ascii="Calibri"/>
                <w:spacing w:val="-2"/>
                <w:sz w:val="14"/>
              </w:rPr>
              <w:t>Foyer</w:t>
            </w:r>
          </w:p>
        </w:tc>
        <w:tc>
          <w:tcPr>
            <w:tcW w:w="1224" w:type="dxa"/>
          </w:tcPr>
          <w:p>
            <w:pPr>
              <w:pStyle w:val="TableParagraph"/>
              <w:spacing w:line="170" w:lineRule="exact"/>
              <w:ind w:right="226"/>
              <w:rPr>
                <w:rFonts w:ascii="Calibri"/>
                <w:sz w:val="14"/>
              </w:rPr>
            </w:pPr>
            <w:r>
              <w:rPr>
                <w:rFonts w:ascii="Calibri"/>
                <w:w w:val="102"/>
                <w:sz w:val="14"/>
              </w:rPr>
              <w:t>D</w:t>
            </w:r>
          </w:p>
        </w:tc>
        <w:tc>
          <w:tcPr>
            <w:tcW w:w="847" w:type="dxa"/>
          </w:tcPr>
          <w:p>
            <w:pPr>
              <w:pStyle w:val="TableParagraph"/>
              <w:spacing w:line="170" w:lineRule="exact"/>
              <w:ind w:right="103"/>
              <w:rPr>
                <w:rFonts w:ascii="Calibri"/>
                <w:sz w:val="14"/>
              </w:rPr>
            </w:pPr>
            <w:r>
              <w:rPr>
                <w:rFonts w:ascii="Calibri"/>
                <w:spacing w:val="-4"/>
                <w:sz w:val="14"/>
              </w:rPr>
              <w:t>2.55</w:t>
            </w:r>
          </w:p>
        </w:tc>
        <w:tc>
          <w:tcPr>
            <w:tcW w:w="1019" w:type="dxa"/>
          </w:tcPr>
          <w:p>
            <w:pPr>
              <w:pStyle w:val="TableParagraph"/>
              <w:spacing w:line="170" w:lineRule="exact"/>
              <w:ind w:right="94"/>
              <w:rPr>
                <w:rFonts w:ascii="Calibri"/>
                <w:sz w:val="14"/>
              </w:rPr>
            </w:pPr>
            <w:r>
              <w:rPr>
                <w:rFonts w:ascii="Calibri"/>
                <w:spacing w:val="-2"/>
                <w:sz w:val="14"/>
              </w:rPr>
              <w:t>28.00</w:t>
            </w:r>
          </w:p>
        </w:tc>
        <w:tc>
          <w:tcPr>
            <w:tcW w:w="1040" w:type="dxa"/>
          </w:tcPr>
          <w:p>
            <w:pPr>
              <w:pStyle w:val="TableParagraph"/>
              <w:spacing w:line="170" w:lineRule="exact"/>
              <w:ind w:right="122"/>
              <w:rPr>
                <w:rFonts w:ascii="Calibri"/>
                <w:sz w:val="14"/>
              </w:rPr>
            </w:pPr>
            <w:r>
              <w:rPr>
                <w:rFonts w:ascii="Calibri"/>
                <w:spacing w:val="-2"/>
                <w:sz w:val="14"/>
              </w:rPr>
              <w:t>28.00</w:t>
            </w:r>
          </w:p>
        </w:tc>
        <w:tc>
          <w:tcPr>
            <w:tcW w:w="980" w:type="dxa"/>
          </w:tcPr>
          <w:p>
            <w:pPr>
              <w:pStyle w:val="TableParagraph"/>
              <w:spacing w:line="170" w:lineRule="exact"/>
              <w:ind w:right="297"/>
              <w:rPr>
                <w:rFonts w:ascii="Calibri"/>
                <w:sz w:val="14"/>
              </w:rPr>
            </w:pPr>
            <w:r>
              <w:rPr>
                <w:rFonts w:ascii="Calibri"/>
                <w:w w:val="102"/>
                <w:sz w:val="14"/>
              </w:rPr>
              <w:t>-</w:t>
            </w:r>
          </w:p>
        </w:tc>
        <w:tc>
          <w:tcPr>
            <w:tcW w:w="710" w:type="dxa"/>
          </w:tcPr>
          <w:p>
            <w:pPr>
              <w:pStyle w:val="TableParagraph"/>
              <w:spacing w:line="170"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9"/>
                <w:sz w:val="14"/>
              </w:rPr>
              <w:t> </w:t>
            </w:r>
            <w:r>
              <w:rPr>
                <w:rFonts w:ascii="Calibri"/>
                <w:sz w:val="14"/>
              </w:rPr>
              <w:t>Rate</w:t>
            </w:r>
            <w:r>
              <w:rPr>
                <w:rFonts w:ascii="Calibri"/>
                <w:spacing w:val="9"/>
                <w:sz w:val="14"/>
              </w:rPr>
              <w:t> </w:t>
            </w:r>
            <w:r>
              <w:rPr>
                <w:rFonts w:ascii="Calibri"/>
                <w:spacing w:val="-2"/>
                <w:sz w:val="14"/>
              </w:rPr>
              <w:t>Kitchen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1.64</w:t>
            </w:r>
          </w:p>
        </w:tc>
        <w:tc>
          <w:tcPr>
            <w:tcW w:w="1019" w:type="dxa"/>
          </w:tcPr>
          <w:p>
            <w:pPr>
              <w:pStyle w:val="TableParagraph"/>
              <w:spacing w:line="163" w:lineRule="exact"/>
              <w:ind w:right="94"/>
              <w:rPr>
                <w:rFonts w:ascii="Calibri"/>
                <w:sz w:val="14"/>
              </w:rPr>
            </w:pPr>
            <w:r>
              <w:rPr>
                <w:rFonts w:ascii="Calibri"/>
                <w:spacing w:val="-2"/>
                <w:sz w:val="14"/>
              </w:rPr>
              <w:t>18.00</w:t>
            </w:r>
          </w:p>
        </w:tc>
        <w:tc>
          <w:tcPr>
            <w:tcW w:w="1040" w:type="dxa"/>
          </w:tcPr>
          <w:p>
            <w:pPr>
              <w:pStyle w:val="TableParagraph"/>
              <w:spacing w:line="163" w:lineRule="exact"/>
              <w:ind w:right="122"/>
              <w:rPr>
                <w:rFonts w:ascii="Calibri"/>
                <w:sz w:val="14"/>
              </w:rPr>
            </w:pPr>
            <w:r>
              <w:rPr>
                <w:rFonts w:ascii="Calibri"/>
                <w:spacing w:val="-2"/>
                <w:sz w:val="14"/>
              </w:rPr>
              <w:t>18.00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8"/>
                <w:sz w:val="14"/>
              </w:rPr>
              <w:t> </w:t>
            </w:r>
            <w:r>
              <w:rPr>
                <w:rFonts w:ascii="Calibri"/>
                <w:sz w:val="14"/>
              </w:rPr>
              <w:t>Comm</w:t>
            </w:r>
            <w:r>
              <w:rPr>
                <w:rFonts w:ascii="Calibri"/>
                <w:spacing w:val="8"/>
                <w:sz w:val="14"/>
              </w:rPr>
              <w:t> </w:t>
            </w:r>
            <w:r>
              <w:rPr>
                <w:rFonts w:ascii="Calibri"/>
                <w:sz w:val="14"/>
              </w:rPr>
              <w:t>Rate</w:t>
            </w:r>
            <w:r>
              <w:rPr>
                <w:rFonts w:ascii="Calibri"/>
                <w:spacing w:val="8"/>
                <w:sz w:val="14"/>
              </w:rPr>
              <w:t> </w:t>
            </w:r>
            <w:r>
              <w:rPr>
                <w:rFonts w:ascii="Calibri"/>
                <w:sz w:val="14"/>
              </w:rPr>
              <w:t>Foyer</w:t>
            </w:r>
            <w:r>
              <w:rPr>
                <w:rFonts w:ascii="Calibri"/>
                <w:spacing w:val="7"/>
                <w:sz w:val="14"/>
              </w:rPr>
              <w:t> </w:t>
            </w:r>
            <w:r>
              <w:rPr>
                <w:rFonts w:ascii="Calibri"/>
                <w:sz w:val="14"/>
              </w:rPr>
              <w:t>&amp;</w:t>
            </w:r>
            <w:r>
              <w:rPr>
                <w:rFonts w:ascii="Calibri"/>
                <w:spacing w:val="8"/>
                <w:sz w:val="14"/>
              </w:rPr>
              <w:t> </w:t>
            </w:r>
            <w:r>
              <w:rPr>
                <w:rFonts w:ascii="Calibri"/>
                <w:sz w:val="14"/>
              </w:rPr>
              <w:t>Hall</w:t>
            </w:r>
            <w:r>
              <w:rPr>
                <w:rFonts w:ascii="Calibri"/>
                <w:spacing w:val="8"/>
                <w:sz w:val="14"/>
              </w:rPr>
              <w:t> </w:t>
            </w:r>
            <w:r>
              <w:rPr>
                <w:rFonts w:ascii="Calibri"/>
                <w:sz w:val="14"/>
              </w:rPr>
              <w:t>-</w:t>
            </w:r>
            <w:r>
              <w:rPr>
                <w:rFonts w:ascii="Calibri"/>
                <w:spacing w:val="6"/>
                <w:sz w:val="14"/>
              </w:rPr>
              <w:t> </w:t>
            </w:r>
            <w:r>
              <w:rPr>
                <w:rFonts w:ascii="Calibri"/>
                <w:sz w:val="14"/>
              </w:rPr>
              <w:t>Exhibition</w:t>
            </w:r>
            <w:r>
              <w:rPr>
                <w:rFonts w:ascii="Calibri"/>
                <w:spacing w:val="9"/>
                <w:sz w:val="14"/>
              </w:rPr>
              <w:t> </w:t>
            </w:r>
            <w:r>
              <w:rPr>
                <w:rFonts w:ascii="Calibri"/>
                <w:spacing w:val="-2"/>
                <w:sz w:val="14"/>
              </w:rPr>
              <w:t>weekly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6.00</w:t>
            </w:r>
          </w:p>
        </w:tc>
        <w:tc>
          <w:tcPr>
            <w:tcW w:w="1019" w:type="dxa"/>
          </w:tcPr>
          <w:p>
            <w:pPr>
              <w:pStyle w:val="TableParagraph"/>
              <w:spacing w:line="163" w:lineRule="exact"/>
              <w:ind w:right="94"/>
              <w:rPr>
                <w:rFonts w:ascii="Calibri"/>
                <w:sz w:val="14"/>
              </w:rPr>
            </w:pPr>
            <w:r>
              <w:rPr>
                <w:rFonts w:ascii="Calibri"/>
                <w:spacing w:val="-2"/>
                <w:sz w:val="14"/>
              </w:rPr>
              <w:t>66.00</w:t>
            </w:r>
          </w:p>
        </w:tc>
        <w:tc>
          <w:tcPr>
            <w:tcW w:w="1040" w:type="dxa"/>
          </w:tcPr>
          <w:p>
            <w:pPr>
              <w:pStyle w:val="TableParagraph"/>
              <w:spacing w:line="163" w:lineRule="exact"/>
              <w:ind w:right="122"/>
              <w:rPr>
                <w:rFonts w:ascii="Calibri"/>
                <w:sz w:val="14"/>
              </w:rPr>
            </w:pPr>
            <w:r>
              <w:rPr>
                <w:rFonts w:ascii="Calibri"/>
                <w:spacing w:val="-2"/>
                <w:sz w:val="14"/>
              </w:rPr>
              <w:t>66.00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9"/>
                <w:sz w:val="14"/>
              </w:rPr>
              <w:t> </w:t>
            </w:r>
            <w:r>
              <w:rPr>
                <w:rFonts w:ascii="Calibri"/>
                <w:sz w:val="14"/>
              </w:rPr>
              <w:t>Comm</w:t>
            </w:r>
            <w:r>
              <w:rPr>
                <w:rFonts w:ascii="Calibri"/>
                <w:spacing w:val="8"/>
                <w:sz w:val="14"/>
              </w:rPr>
              <w:t> </w:t>
            </w:r>
            <w:r>
              <w:rPr>
                <w:rFonts w:ascii="Calibri"/>
                <w:sz w:val="14"/>
              </w:rPr>
              <w:t>Rate</w:t>
            </w:r>
            <w:r>
              <w:rPr>
                <w:rFonts w:ascii="Calibri"/>
                <w:spacing w:val="8"/>
                <w:sz w:val="14"/>
              </w:rPr>
              <w:t> </w:t>
            </w:r>
            <w:r>
              <w:rPr>
                <w:rFonts w:ascii="Calibri"/>
                <w:sz w:val="14"/>
              </w:rPr>
              <w:t>All</w:t>
            </w:r>
            <w:r>
              <w:rPr>
                <w:rFonts w:ascii="Calibri"/>
                <w:spacing w:val="9"/>
                <w:sz w:val="14"/>
              </w:rPr>
              <w:t> </w:t>
            </w:r>
            <w:r>
              <w:rPr>
                <w:rFonts w:ascii="Calibri"/>
                <w:sz w:val="14"/>
              </w:rPr>
              <w:t>Areas</w:t>
            </w:r>
            <w:r>
              <w:rPr>
                <w:rFonts w:ascii="Calibri"/>
                <w:spacing w:val="5"/>
                <w:sz w:val="14"/>
              </w:rPr>
              <w:t> </w:t>
            </w:r>
            <w:r>
              <w:rPr>
                <w:rFonts w:ascii="Calibri"/>
                <w:spacing w:val="-2"/>
                <w:sz w:val="14"/>
              </w:rPr>
              <w:t>Hourly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12.09</w:t>
            </w:r>
          </w:p>
        </w:tc>
        <w:tc>
          <w:tcPr>
            <w:tcW w:w="1019" w:type="dxa"/>
          </w:tcPr>
          <w:p>
            <w:pPr>
              <w:pStyle w:val="TableParagraph"/>
              <w:spacing w:line="163" w:lineRule="exact"/>
              <w:ind w:right="94"/>
              <w:rPr>
                <w:rFonts w:ascii="Calibri"/>
                <w:sz w:val="14"/>
              </w:rPr>
            </w:pPr>
            <w:r>
              <w:rPr>
                <w:rFonts w:ascii="Calibri"/>
                <w:spacing w:val="-2"/>
                <w:sz w:val="14"/>
              </w:rPr>
              <w:t>133.00</w:t>
            </w:r>
          </w:p>
        </w:tc>
        <w:tc>
          <w:tcPr>
            <w:tcW w:w="1040" w:type="dxa"/>
          </w:tcPr>
          <w:p>
            <w:pPr>
              <w:pStyle w:val="TableParagraph"/>
              <w:spacing w:line="163" w:lineRule="exact"/>
              <w:ind w:right="122"/>
              <w:rPr>
                <w:rFonts w:ascii="Calibri"/>
                <w:sz w:val="14"/>
              </w:rPr>
            </w:pPr>
            <w:r>
              <w:rPr>
                <w:rFonts w:ascii="Calibri"/>
                <w:spacing w:val="-2"/>
                <w:sz w:val="14"/>
              </w:rPr>
              <w:t>133.00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9"/>
                <w:sz w:val="14"/>
              </w:rPr>
              <w:t> </w:t>
            </w:r>
            <w:r>
              <w:rPr>
                <w:rFonts w:ascii="Calibri"/>
                <w:sz w:val="14"/>
              </w:rPr>
              <w:t>Comm</w:t>
            </w:r>
            <w:r>
              <w:rPr>
                <w:rFonts w:ascii="Calibri"/>
                <w:spacing w:val="8"/>
                <w:sz w:val="14"/>
              </w:rPr>
              <w:t> </w:t>
            </w:r>
            <w:r>
              <w:rPr>
                <w:rFonts w:ascii="Calibri"/>
                <w:sz w:val="14"/>
              </w:rPr>
              <w:t>Rate</w:t>
            </w:r>
            <w:r>
              <w:rPr>
                <w:rFonts w:ascii="Calibri"/>
                <w:spacing w:val="8"/>
                <w:sz w:val="14"/>
              </w:rPr>
              <w:t> </w:t>
            </w:r>
            <w:r>
              <w:rPr>
                <w:rFonts w:ascii="Calibri"/>
                <w:sz w:val="14"/>
              </w:rPr>
              <w:t>All</w:t>
            </w:r>
            <w:r>
              <w:rPr>
                <w:rFonts w:ascii="Calibri"/>
                <w:spacing w:val="9"/>
                <w:sz w:val="14"/>
              </w:rPr>
              <w:t> </w:t>
            </w:r>
            <w:r>
              <w:rPr>
                <w:rFonts w:ascii="Calibri"/>
                <w:sz w:val="14"/>
              </w:rPr>
              <w:t>Areas</w:t>
            </w:r>
            <w:r>
              <w:rPr>
                <w:rFonts w:ascii="Calibri"/>
                <w:spacing w:val="5"/>
                <w:sz w:val="14"/>
              </w:rPr>
              <w:t> </w:t>
            </w:r>
            <w:r>
              <w:rPr>
                <w:rFonts w:ascii="Calibri"/>
                <w:spacing w:val="-2"/>
                <w:sz w:val="14"/>
              </w:rPr>
              <w:t>Daily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95.45</w:t>
            </w:r>
          </w:p>
        </w:tc>
        <w:tc>
          <w:tcPr>
            <w:tcW w:w="1019" w:type="dxa"/>
          </w:tcPr>
          <w:p>
            <w:pPr>
              <w:pStyle w:val="TableParagraph"/>
              <w:spacing w:line="163" w:lineRule="exact"/>
              <w:ind w:right="95"/>
              <w:rPr>
                <w:rFonts w:ascii="Calibri"/>
                <w:sz w:val="14"/>
              </w:rPr>
            </w:pPr>
            <w:r>
              <w:rPr>
                <w:rFonts w:ascii="Calibri"/>
                <w:spacing w:val="-2"/>
                <w:sz w:val="14"/>
              </w:rPr>
              <w:t>1,050.00</w:t>
            </w:r>
          </w:p>
        </w:tc>
        <w:tc>
          <w:tcPr>
            <w:tcW w:w="1040" w:type="dxa"/>
          </w:tcPr>
          <w:p>
            <w:pPr>
              <w:pStyle w:val="TableParagraph"/>
              <w:spacing w:line="163" w:lineRule="exact"/>
              <w:ind w:right="122"/>
              <w:rPr>
                <w:rFonts w:ascii="Calibri"/>
                <w:sz w:val="14"/>
              </w:rPr>
            </w:pPr>
            <w:r>
              <w:rPr>
                <w:rFonts w:ascii="Calibri"/>
                <w:spacing w:val="-2"/>
                <w:sz w:val="14"/>
              </w:rPr>
              <w:t>1,050.00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9"/>
                <w:sz w:val="14"/>
              </w:rPr>
              <w:t> </w:t>
            </w:r>
            <w:r>
              <w:rPr>
                <w:rFonts w:ascii="Calibri"/>
                <w:sz w:val="14"/>
              </w:rPr>
              <w:t>Comm</w:t>
            </w:r>
            <w:r>
              <w:rPr>
                <w:rFonts w:ascii="Calibri"/>
                <w:spacing w:val="8"/>
                <w:sz w:val="14"/>
              </w:rPr>
              <w:t> </w:t>
            </w:r>
            <w:r>
              <w:rPr>
                <w:rFonts w:ascii="Calibri"/>
                <w:sz w:val="14"/>
              </w:rPr>
              <w:t>Rate</w:t>
            </w:r>
            <w:r>
              <w:rPr>
                <w:rFonts w:ascii="Calibri"/>
                <w:spacing w:val="8"/>
                <w:sz w:val="14"/>
              </w:rPr>
              <w:t> </w:t>
            </w:r>
            <w:r>
              <w:rPr>
                <w:rFonts w:ascii="Calibri"/>
                <w:sz w:val="14"/>
              </w:rPr>
              <w:t>All</w:t>
            </w:r>
            <w:r>
              <w:rPr>
                <w:rFonts w:ascii="Calibri"/>
                <w:spacing w:val="9"/>
                <w:sz w:val="14"/>
              </w:rPr>
              <w:t> </w:t>
            </w:r>
            <w:r>
              <w:rPr>
                <w:rFonts w:ascii="Calibri"/>
                <w:sz w:val="14"/>
              </w:rPr>
              <w:t>Areas</w:t>
            </w:r>
            <w:r>
              <w:rPr>
                <w:rFonts w:ascii="Calibri"/>
                <w:spacing w:val="5"/>
                <w:sz w:val="14"/>
              </w:rPr>
              <w:t> </w:t>
            </w:r>
            <w:r>
              <w:rPr>
                <w:rFonts w:ascii="Calibri"/>
                <w:spacing w:val="-2"/>
                <w:sz w:val="14"/>
              </w:rPr>
              <w:t>Weekly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413.64</w:t>
            </w:r>
          </w:p>
        </w:tc>
        <w:tc>
          <w:tcPr>
            <w:tcW w:w="1019" w:type="dxa"/>
          </w:tcPr>
          <w:p>
            <w:pPr>
              <w:pStyle w:val="TableParagraph"/>
              <w:spacing w:line="163" w:lineRule="exact"/>
              <w:ind w:right="95"/>
              <w:rPr>
                <w:rFonts w:ascii="Calibri"/>
                <w:sz w:val="14"/>
              </w:rPr>
            </w:pPr>
            <w:r>
              <w:rPr>
                <w:rFonts w:ascii="Calibri"/>
                <w:spacing w:val="-2"/>
                <w:sz w:val="14"/>
              </w:rPr>
              <w:t>4,550.00</w:t>
            </w:r>
          </w:p>
        </w:tc>
        <w:tc>
          <w:tcPr>
            <w:tcW w:w="1040" w:type="dxa"/>
          </w:tcPr>
          <w:p>
            <w:pPr>
              <w:pStyle w:val="TableParagraph"/>
              <w:spacing w:line="163" w:lineRule="exact"/>
              <w:ind w:right="122"/>
              <w:rPr>
                <w:rFonts w:ascii="Calibri"/>
                <w:sz w:val="14"/>
              </w:rPr>
            </w:pPr>
            <w:r>
              <w:rPr>
                <w:rFonts w:ascii="Calibri"/>
                <w:spacing w:val="-2"/>
                <w:sz w:val="14"/>
              </w:rPr>
              <w:t>4,550.00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9"/>
                <w:sz w:val="14"/>
              </w:rPr>
              <w:t> </w:t>
            </w:r>
            <w:r>
              <w:rPr>
                <w:rFonts w:ascii="Calibri"/>
                <w:sz w:val="14"/>
              </w:rPr>
              <w:t>Comm</w:t>
            </w:r>
            <w:r>
              <w:rPr>
                <w:rFonts w:ascii="Calibri"/>
                <w:spacing w:val="8"/>
                <w:sz w:val="14"/>
              </w:rPr>
              <w:t> </w:t>
            </w:r>
            <w:r>
              <w:rPr>
                <w:rFonts w:ascii="Calibri"/>
                <w:sz w:val="14"/>
              </w:rPr>
              <w:t>Rate</w:t>
            </w:r>
            <w:r>
              <w:rPr>
                <w:rFonts w:ascii="Calibri"/>
                <w:spacing w:val="8"/>
                <w:sz w:val="14"/>
              </w:rPr>
              <w:t> </w:t>
            </w:r>
            <w:r>
              <w:rPr>
                <w:rFonts w:ascii="Calibri"/>
                <w:sz w:val="14"/>
              </w:rPr>
              <w:t>All</w:t>
            </w:r>
            <w:r>
              <w:rPr>
                <w:rFonts w:ascii="Calibri"/>
                <w:spacing w:val="9"/>
                <w:sz w:val="14"/>
              </w:rPr>
              <w:t> </w:t>
            </w:r>
            <w:r>
              <w:rPr>
                <w:rFonts w:ascii="Calibri"/>
                <w:sz w:val="14"/>
              </w:rPr>
              <w:t>Areas</w:t>
            </w:r>
            <w:r>
              <w:rPr>
                <w:rFonts w:ascii="Calibri"/>
                <w:spacing w:val="5"/>
                <w:sz w:val="14"/>
              </w:rPr>
              <w:t> </w:t>
            </w:r>
            <w:r>
              <w:rPr>
                <w:rFonts w:ascii="Calibri"/>
                <w:spacing w:val="-2"/>
                <w:sz w:val="14"/>
              </w:rPr>
              <w:t>Weekend</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181.82</w:t>
            </w:r>
          </w:p>
        </w:tc>
        <w:tc>
          <w:tcPr>
            <w:tcW w:w="1019" w:type="dxa"/>
          </w:tcPr>
          <w:p>
            <w:pPr>
              <w:pStyle w:val="TableParagraph"/>
              <w:spacing w:line="163" w:lineRule="exact"/>
              <w:ind w:right="95"/>
              <w:rPr>
                <w:rFonts w:ascii="Calibri"/>
                <w:sz w:val="14"/>
              </w:rPr>
            </w:pPr>
            <w:r>
              <w:rPr>
                <w:rFonts w:ascii="Calibri"/>
                <w:spacing w:val="-2"/>
                <w:sz w:val="14"/>
              </w:rPr>
              <w:t>2,000.00</w:t>
            </w:r>
          </w:p>
        </w:tc>
        <w:tc>
          <w:tcPr>
            <w:tcW w:w="1040" w:type="dxa"/>
          </w:tcPr>
          <w:p>
            <w:pPr>
              <w:pStyle w:val="TableParagraph"/>
              <w:spacing w:line="163" w:lineRule="exact"/>
              <w:ind w:right="122"/>
              <w:rPr>
                <w:rFonts w:ascii="Calibri"/>
                <w:sz w:val="14"/>
              </w:rPr>
            </w:pPr>
            <w:r>
              <w:rPr>
                <w:rFonts w:ascii="Calibri"/>
                <w:spacing w:val="-2"/>
                <w:sz w:val="14"/>
              </w:rPr>
              <w:t>2,000.00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2"/>
                <w:sz w:val="14"/>
              </w:rPr>
              <w:t> </w:t>
            </w:r>
            <w:r>
              <w:rPr>
                <w:rFonts w:ascii="Calibri"/>
                <w:sz w:val="14"/>
              </w:rPr>
              <w:t>Comm</w:t>
            </w:r>
            <w:r>
              <w:rPr>
                <w:rFonts w:ascii="Calibri"/>
                <w:spacing w:val="11"/>
                <w:sz w:val="14"/>
              </w:rPr>
              <w:t> </w:t>
            </w:r>
            <w:r>
              <w:rPr>
                <w:rFonts w:ascii="Calibri"/>
                <w:sz w:val="14"/>
              </w:rPr>
              <w:t>Rate</w:t>
            </w:r>
            <w:r>
              <w:rPr>
                <w:rFonts w:ascii="Calibri"/>
                <w:spacing w:val="11"/>
                <w:sz w:val="14"/>
              </w:rPr>
              <w:t> </w:t>
            </w:r>
            <w:r>
              <w:rPr>
                <w:rFonts w:ascii="Calibri"/>
                <w:sz w:val="14"/>
              </w:rPr>
              <w:t>Auditorium</w:t>
            </w:r>
            <w:r>
              <w:rPr>
                <w:rFonts w:ascii="Calibri"/>
                <w:spacing w:val="11"/>
                <w:sz w:val="14"/>
              </w:rPr>
              <w:t> </w:t>
            </w:r>
            <w:r>
              <w:rPr>
                <w:rFonts w:ascii="Calibri"/>
                <w:spacing w:val="-2"/>
                <w:sz w:val="14"/>
              </w:rPr>
              <w:t>Daily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42.73</w:t>
            </w:r>
          </w:p>
        </w:tc>
        <w:tc>
          <w:tcPr>
            <w:tcW w:w="1019" w:type="dxa"/>
          </w:tcPr>
          <w:p>
            <w:pPr>
              <w:pStyle w:val="TableParagraph"/>
              <w:spacing w:line="163" w:lineRule="exact"/>
              <w:ind w:right="94"/>
              <w:rPr>
                <w:rFonts w:ascii="Calibri"/>
                <w:sz w:val="14"/>
              </w:rPr>
            </w:pPr>
            <w:r>
              <w:rPr>
                <w:rFonts w:ascii="Calibri"/>
                <w:spacing w:val="-2"/>
                <w:sz w:val="14"/>
              </w:rPr>
              <w:t>470.00</w:t>
            </w:r>
          </w:p>
        </w:tc>
        <w:tc>
          <w:tcPr>
            <w:tcW w:w="1040" w:type="dxa"/>
          </w:tcPr>
          <w:p>
            <w:pPr>
              <w:pStyle w:val="TableParagraph"/>
              <w:spacing w:line="163" w:lineRule="exact"/>
              <w:ind w:right="122"/>
              <w:rPr>
                <w:rFonts w:ascii="Calibri"/>
                <w:sz w:val="14"/>
              </w:rPr>
            </w:pPr>
            <w:r>
              <w:rPr>
                <w:rFonts w:ascii="Calibri"/>
                <w:spacing w:val="-2"/>
                <w:sz w:val="14"/>
              </w:rPr>
              <w:t>470.00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9"/>
                <w:sz w:val="14"/>
              </w:rPr>
              <w:t> </w:t>
            </w:r>
            <w:r>
              <w:rPr>
                <w:rFonts w:ascii="Calibri"/>
                <w:sz w:val="14"/>
              </w:rPr>
              <w:t>Rate</w:t>
            </w:r>
            <w:r>
              <w:rPr>
                <w:rFonts w:ascii="Calibri"/>
                <w:spacing w:val="9"/>
                <w:sz w:val="14"/>
              </w:rPr>
              <w:t> </w:t>
            </w:r>
            <w:r>
              <w:rPr>
                <w:rFonts w:ascii="Calibri"/>
                <w:sz w:val="14"/>
              </w:rPr>
              <w:t>Multi</w:t>
            </w:r>
            <w:r>
              <w:rPr>
                <w:rFonts w:ascii="Calibri"/>
                <w:spacing w:val="9"/>
                <w:sz w:val="14"/>
              </w:rPr>
              <w:t> </w:t>
            </w:r>
            <w:r>
              <w:rPr>
                <w:rFonts w:ascii="Calibri"/>
                <w:sz w:val="14"/>
              </w:rPr>
              <w:t>Purpose</w:t>
            </w:r>
            <w:r>
              <w:rPr>
                <w:rFonts w:ascii="Calibri"/>
                <w:spacing w:val="9"/>
                <w:sz w:val="14"/>
              </w:rPr>
              <w:t> </w:t>
            </w:r>
            <w:r>
              <w:rPr>
                <w:rFonts w:ascii="Calibri"/>
                <w:spacing w:val="-2"/>
                <w:sz w:val="14"/>
              </w:rPr>
              <w:t>Daily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26.36</w:t>
            </w:r>
          </w:p>
        </w:tc>
        <w:tc>
          <w:tcPr>
            <w:tcW w:w="1019" w:type="dxa"/>
          </w:tcPr>
          <w:p>
            <w:pPr>
              <w:pStyle w:val="TableParagraph"/>
              <w:spacing w:line="163" w:lineRule="exact"/>
              <w:ind w:right="94"/>
              <w:rPr>
                <w:rFonts w:ascii="Calibri"/>
                <w:sz w:val="14"/>
              </w:rPr>
            </w:pPr>
            <w:r>
              <w:rPr>
                <w:rFonts w:ascii="Calibri"/>
                <w:spacing w:val="-2"/>
                <w:sz w:val="14"/>
              </w:rPr>
              <w:t>290.00</w:t>
            </w:r>
          </w:p>
        </w:tc>
        <w:tc>
          <w:tcPr>
            <w:tcW w:w="1040" w:type="dxa"/>
          </w:tcPr>
          <w:p>
            <w:pPr>
              <w:pStyle w:val="TableParagraph"/>
              <w:spacing w:line="163" w:lineRule="exact"/>
              <w:ind w:right="122"/>
              <w:rPr>
                <w:rFonts w:ascii="Calibri"/>
                <w:sz w:val="14"/>
              </w:rPr>
            </w:pPr>
            <w:r>
              <w:rPr>
                <w:rFonts w:ascii="Calibri"/>
                <w:spacing w:val="-2"/>
                <w:sz w:val="14"/>
              </w:rPr>
              <w:t>290.00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10"/>
                <w:sz w:val="14"/>
              </w:rPr>
              <w:t> </w:t>
            </w:r>
            <w:r>
              <w:rPr>
                <w:rFonts w:ascii="Calibri"/>
                <w:sz w:val="14"/>
              </w:rPr>
              <w:t>Rate</w:t>
            </w:r>
            <w:r>
              <w:rPr>
                <w:rFonts w:ascii="Calibri"/>
                <w:spacing w:val="10"/>
                <w:sz w:val="14"/>
              </w:rPr>
              <w:t> </w:t>
            </w:r>
            <w:r>
              <w:rPr>
                <w:rFonts w:ascii="Calibri"/>
                <w:sz w:val="14"/>
              </w:rPr>
              <w:t>Studio</w:t>
            </w:r>
            <w:r>
              <w:rPr>
                <w:rFonts w:ascii="Calibri"/>
                <w:spacing w:val="9"/>
                <w:sz w:val="14"/>
              </w:rPr>
              <w:t> </w:t>
            </w:r>
            <w:r>
              <w:rPr>
                <w:rFonts w:ascii="Calibri"/>
                <w:spacing w:val="-2"/>
                <w:sz w:val="14"/>
              </w:rPr>
              <w:t>Daily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26.36</w:t>
            </w:r>
          </w:p>
        </w:tc>
        <w:tc>
          <w:tcPr>
            <w:tcW w:w="1019" w:type="dxa"/>
          </w:tcPr>
          <w:p>
            <w:pPr>
              <w:pStyle w:val="TableParagraph"/>
              <w:spacing w:line="163" w:lineRule="exact"/>
              <w:ind w:right="94"/>
              <w:rPr>
                <w:rFonts w:ascii="Calibri"/>
                <w:sz w:val="14"/>
              </w:rPr>
            </w:pPr>
            <w:r>
              <w:rPr>
                <w:rFonts w:ascii="Calibri"/>
                <w:spacing w:val="-2"/>
                <w:sz w:val="14"/>
              </w:rPr>
              <w:t>290.00</w:t>
            </w:r>
          </w:p>
        </w:tc>
        <w:tc>
          <w:tcPr>
            <w:tcW w:w="1040" w:type="dxa"/>
          </w:tcPr>
          <w:p>
            <w:pPr>
              <w:pStyle w:val="TableParagraph"/>
              <w:spacing w:line="163" w:lineRule="exact"/>
              <w:ind w:right="122"/>
              <w:rPr>
                <w:rFonts w:ascii="Calibri"/>
                <w:sz w:val="14"/>
              </w:rPr>
            </w:pPr>
            <w:r>
              <w:rPr>
                <w:rFonts w:ascii="Calibri"/>
                <w:spacing w:val="-2"/>
                <w:sz w:val="14"/>
              </w:rPr>
              <w:t>290.00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8"/>
                <w:sz w:val="14"/>
              </w:rPr>
              <w:t> </w:t>
            </w:r>
            <w:r>
              <w:rPr>
                <w:rFonts w:ascii="Calibri"/>
                <w:sz w:val="14"/>
              </w:rPr>
              <w:t>Comm</w:t>
            </w:r>
            <w:r>
              <w:rPr>
                <w:rFonts w:ascii="Calibri"/>
                <w:spacing w:val="8"/>
                <w:sz w:val="14"/>
              </w:rPr>
              <w:t> </w:t>
            </w:r>
            <w:r>
              <w:rPr>
                <w:rFonts w:ascii="Calibri"/>
                <w:sz w:val="14"/>
              </w:rPr>
              <w:t>Rate</w:t>
            </w:r>
            <w:r>
              <w:rPr>
                <w:rFonts w:ascii="Calibri"/>
                <w:spacing w:val="7"/>
                <w:sz w:val="14"/>
              </w:rPr>
              <w:t> </w:t>
            </w:r>
            <w:r>
              <w:rPr>
                <w:rFonts w:ascii="Calibri"/>
                <w:sz w:val="14"/>
              </w:rPr>
              <w:t>Music</w:t>
            </w:r>
            <w:r>
              <w:rPr>
                <w:rFonts w:ascii="Calibri"/>
                <w:spacing w:val="6"/>
                <w:sz w:val="14"/>
              </w:rPr>
              <w:t> </w:t>
            </w:r>
            <w:r>
              <w:rPr>
                <w:rFonts w:ascii="Calibri"/>
                <w:sz w:val="14"/>
              </w:rPr>
              <w:t>123</w:t>
            </w:r>
            <w:r>
              <w:rPr>
                <w:rFonts w:ascii="Calibri"/>
                <w:spacing w:val="5"/>
                <w:sz w:val="14"/>
              </w:rPr>
              <w:t> </w:t>
            </w:r>
            <w:r>
              <w:rPr>
                <w:rFonts w:ascii="Calibri"/>
                <w:sz w:val="14"/>
              </w:rPr>
              <w:t>Daily</w:t>
            </w:r>
            <w:r>
              <w:rPr>
                <w:rFonts w:ascii="Calibri"/>
                <w:spacing w:val="6"/>
                <w:sz w:val="14"/>
              </w:rPr>
              <w:t> </w:t>
            </w:r>
            <w:r>
              <w:rPr>
                <w:rFonts w:ascii="Calibri"/>
                <w:sz w:val="14"/>
              </w:rPr>
              <w:t>(each</w:t>
            </w:r>
            <w:r>
              <w:rPr>
                <w:rFonts w:ascii="Calibri"/>
                <w:spacing w:val="9"/>
                <w:sz w:val="14"/>
              </w:rPr>
              <w:t> </w:t>
            </w:r>
            <w:r>
              <w:rPr>
                <w:rFonts w:ascii="Calibri"/>
                <w:spacing w:val="-2"/>
                <w:sz w:val="14"/>
              </w:rPr>
              <w:t>room)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21.82</w:t>
            </w:r>
          </w:p>
        </w:tc>
        <w:tc>
          <w:tcPr>
            <w:tcW w:w="1019" w:type="dxa"/>
          </w:tcPr>
          <w:p>
            <w:pPr>
              <w:pStyle w:val="TableParagraph"/>
              <w:spacing w:line="163" w:lineRule="exact"/>
              <w:ind w:right="94"/>
              <w:rPr>
                <w:rFonts w:ascii="Calibri"/>
                <w:sz w:val="14"/>
              </w:rPr>
            </w:pPr>
            <w:r>
              <w:rPr>
                <w:rFonts w:ascii="Calibri"/>
                <w:spacing w:val="-2"/>
                <w:sz w:val="14"/>
              </w:rPr>
              <w:t>240.00</w:t>
            </w:r>
          </w:p>
        </w:tc>
        <w:tc>
          <w:tcPr>
            <w:tcW w:w="1040" w:type="dxa"/>
          </w:tcPr>
          <w:p>
            <w:pPr>
              <w:pStyle w:val="TableParagraph"/>
              <w:spacing w:line="163" w:lineRule="exact"/>
              <w:ind w:right="122"/>
              <w:rPr>
                <w:rFonts w:ascii="Calibri"/>
                <w:sz w:val="14"/>
              </w:rPr>
            </w:pPr>
            <w:r>
              <w:rPr>
                <w:rFonts w:ascii="Calibri"/>
                <w:spacing w:val="-2"/>
                <w:sz w:val="14"/>
              </w:rPr>
              <w:t>240.00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9"/>
                <w:sz w:val="14"/>
              </w:rPr>
              <w:t> </w:t>
            </w:r>
            <w:r>
              <w:rPr>
                <w:rFonts w:ascii="Calibri"/>
                <w:sz w:val="14"/>
              </w:rPr>
              <w:t>Rate</w:t>
            </w:r>
            <w:r>
              <w:rPr>
                <w:rFonts w:ascii="Calibri"/>
                <w:spacing w:val="9"/>
                <w:sz w:val="14"/>
              </w:rPr>
              <w:t> </w:t>
            </w:r>
            <w:r>
              <w:rPr>
                <w:rFonts w:ascii="Calibri"/>
                <w:sz w:val="14"/>
              </w:rPr>
              <w:t>Foyer</w:t>
            </w:r>
            <w:r>
              <w:rPr>
                <w:rFonts w:ascii="Calibri"/>
                <w:spacing w:val="8"/>
                <w:sz w:val="14"/>
              </w:rPr>
              <w:t> </w:t>
            </w:r>
            <w:r>
              <w:rPr>
                <w:rFonts w:ascii="Calibri"/>
                <w:spacing w:val="-2"/>
                <w:sz w:val="14"/>
              </w:rPr>
              <w:t>Daily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26.36</w:t>
            </w:r>
          </w:p>
        </w:tc>
        <w:tc>
          <w:tcPr>
            <w:tcW w:w="1019" w:type="dxa"/>
          </w:tcPr>
          <w:p>
            <w:pPr>
              <w:pStyle w:val="TableParagraph"/>
              <w:spacing w:line="163" w:lineRule="exact"/>
              <w:ind w:right="94"/>
              <w:rPr>
                <w:rFonts w:ascii="Calibri"/>
                <w:sz w:val="14"/>
              </w:rPr>
            </w:pPr>
            <w:r>
              <w:rPr>
                <w:rFonts w:ascii="Calibri"/>
                <w:spacing w:val="-2"/>
                <w:sz w:val="14"/>
              </w:rPr>
              <w:t>290.00</w:t>
            </w:r>
          </w:p>
        </w:tc>
        <w:tc>
          <w:tcPr>
            <w:tcW w:w="1040" w:type="dxa"/>
          </w:tcPr>
          <w:p>
            <w:pPr>
              <w:pStyle w:val="TableParagraph"/>
              <w:spacing w:line="163" w:lineRule="exact"/>
              <w:ind w:right="122"/>
              <w:rPr>
                <w:rFonts w:ascii="Calibri"/>
                <w:sz w:val="14"/>
              </w:rPr>
            </w:pPr>
            <w:r>
              <w:rPr>
                <w:rFonts w:ascii="Calibri"/>
                <w:spacing w:val="-2"/>
                <w:sz w:val="14"/>
              </w:rPr>
              <w:t>290.00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9"/>
                <w:sz w:val="14"/>
              </w:rPr>
              <w:t> </w:t>
            </w:r>
            <w:r>
              <w:rPr>
                <w:rFonts w:ascii="Calibri"/>
                <w:sz w:val="14"/>
              </w:rPr>
              <w:t>Rate</w:t>
            </w:r>
            <w:r>
              <w:rPr>
                <w:rFonts w:ascii="Calibri"/>
                <w:spacing w:val="8"/>
                <w:sz w:val="14"/>
              </w:rPr>
              <w:t> </w:t>
            </w:r>
            <w:r>
              <w:rPr>
                <w:rFonts w:ascii="Calibri"/>
                <w:sz w:val="14"/>
              </w:rPr>
              <w:t>Kitchen</w:t>
            </w:r>
            <w:r>
              <w:rPr>
                <w:rFonts w:ascii="Calibri"/>
                <w:spacing w:val="11"/>
                <w:sz w:val="14"/>
              </w:rPr>
              <w:t> </w:t>
            </w:r>
            <w:r>
              <w:rPr>
                <w:rFonts w:ascii="Calibri"/>
                <w:spacing w:val="-2"/>
                <w:sz w:val="14"/>
              </w:rPr>
              <w:t>Daily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13.64</w:t>
            </w:r>
          </w:p>
        </w:tc>
        <w:tc>
          <w:tcPr>
            <w:tcW w:w="1019" w:type="dxa"/>
          </w:tcPr>
          <w:p>
            <w:pPr>
              <w:pStyle w:val="TableParagraph"/>
              <w:spacing w:line="163" w:lineRule="exact"/>
              <w:ind w:right="94"/>
              <w:rPr>
                <w:rFonts w:ascii="Calibri"/>
                <w:sz w:val="14"/>
              </w:rPr>
            </w:pPr>
            <w:r>
              <w:rPr>
                <w:rFonts w:ascii="Calibri"/>
                <w:spacing w:val="-2"/>
                <w:sz w:val="14"/>
              </w:rPr>
              <w:t>150.00</w:t>
            </w:r>
          </w:p>
        </w:tc>
        <w:tc>
          <w:tcPr>
            <w:tcW w:w="1040" w:type="dxa"/>
          </w:tcPr>
          <w:p>
            <w:pPr>
              <w:pStyle w:val="TableParagraph"/>
              <w:spacing w:line="163" w:lineRule="exact"/>
              <w:ind w:right="122"/>
              <w:rPr>
                <w:rFonts w:ascii="Calibri"/>
                <w:sz w:val="14"/>
              </w:rPr>
            </w:pPr>
            <w:r>
              <w:rPr>
                <w:rFonts w:ascii="Calibri"/>
                <w:spacing w:val="-2"/>
                <w:sz w:val="14"/>
              </w:rPr>
              <w:t>150.00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1"/>
                <w:sz w:val="14"/>
              </w:rPr>
              <w:t> </w:t>
            </w:r>
            <w:r>
              <w:rPr>
                <w:rFonts w:ascii="Calibri"/>
                <w:sz w:val="14"/>
              </w:rPr>
              <w:t>Comm</w:t>
            </w:r>
            <w:r>
              <w:rPr>
                <w:rFonts w:ascii="Calibri"/>
                <w:spacing w:val="11"/>
                <w:sz w:val="14"/>
              </w:rPr>
              <w:t> </w:t>
            </w:r>
            <w:r>
              <w:rPr>
                <w:rFonts w:ascii="Calibri"/>
                <w:sz w:val="14"/>
              </w:rPr>
              <w:t>Rate</w:t>
            </w:r>
            <w:r>
              <w:rPr>
                <w:rFonts w:ascii="Calibri"/>
                <w:spacing w:val="11"/>
                <w:sz w:val="14"/>
              </w:rPr>
              <w:t> </w:t>
            </w:r>
            <w:r>
              <w:rPr>
                <w:rFonts w:ascii="Calibri"/>
                <w:sz w:val="14"/>
              </w:rPr>
              <w:t>Auditorium</w:t>
            </w:r>
            <w:r>
              <w:rPr>
                <w:rFonts w:ascii="Calibri"/>
                <w:spacing w:val="10"/>
                <w:sz w:val="14"/>
              </w:rPr>
              <w:t> </w:t>
            </w:r>
            <w:r>
              <w:rPr>
                <w:rFonts w:ascii="Calibri"/>
                <w:spacing w:val="-2"/>
                <w:sz w:val="14"/>
              </w:rPr>
              <w:t>Weekend</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75.45</w:t>
            </w:r>
          </w:p>
        </w:tc>
        <w:tc>
          <w:tcPr>
            <w:tcW w:w="1019" w:type="dxa"/>
          </w:tcPr>
          <w:p>
            <w:pPr>
              <w:pStyle w:val="TableParagraph"/>
              <w:spacing w:line="163" w:lineRule="exact"/>
              <w:ind w:right="94"/>
              <w:rPr>
                <w:rFonts w:ascii="Calibri"/>
                <w:sz w:val="14"/>
              </w:rPr>
            </w:pPr>
            <w:r>
              <w:rPr>
                <w:rFonts w:ascii="Calibri"/>
                <w:spacing w:val="-2"/>
                <w:sz w:val="14"/>
              </w:rPr>
              <w:t>830.00</w:t>
            </w:r>
          </w:p>
        </w:tc>
        <w:tc>
          <w:tcPr>
            <w:tcW w:w="1040" w:type="dxa"/>
          </w:tcPr>
          <w:p>
            <w:pPr>
              <w:pStyle w:val="TableParagraph"/>
              <w:spacing w:line="163" w:lineRule="exact"/>
              <w:ind w:right="122"/>
              <w:rPr>
                <w:rFonts w:ascii="Calibri"/>
                <w:sz w:val="14"/>
              </w:rPr>
            </w:pPr>
            <w:r>
              <w:rPr>
                <w:rFonts w:ascii="Calibri"/>
                <w:spacing w:val="-2"/>
                <w:sz w:val="14"/>
              </w:rPr>
              <w:t>830.00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9"/>
                <w:sz w:val="14"/>
              </w:rPr>
              <w:t> </w:t>
            </w:r>
            <w:r>
              <w:rPr>
                <w:rFonts w:ascii="Calibri"/>
                <w:sz w:val="14"/>
              </w:rPr>
              <w:t>Rate</w:t>
            </w:r>
            <w:r>
              <w:rPr>
                <w:rFonts w:ascii="Calibri"/>
                <w:spacing w:val="9"/>
                <w:sz w:val="14"/>
              </w:rPr>
              <w:t> </w:t>
            </w:r>
            <w:r>
              <w:rPr>
                <w:rFonts w:ascii="Calibri"/>
                <w:sz w:val="14"/>
              </w:rPr>
              <w:t>Multi</w:t>
            </w:r>
            <w:r>
              <w:rPr>
                <w:rFonts w:ascii="Calibri"/>
                <w:spacing w:val="9"/>
                <w:sz w:val="14"/>
              </w:rPr>
              <w:t> </w:t>
            </w:r>
            <w:r>
              <w:rPr>
                <w:rFonts w:ascii="Calibri"/>
                <w:sz w:val="14"/>
              </w:rPr>
              <w:t>Purpose</w:t>
            </w:r>
            <w:r>
              <w:rPr>
                <w:rFonts w:ascii="Calibri"/>
                <w:spacing w:val="9"/>
                <w:sz w:val="14"/>
              </w:rPr>
              <w:t> </w:t>
            </w:r>
            <w:r>
              <w:rPr>
                <w:rFonts w:ascii="Calibri"/>
                <w:spacing w:val="-2"/>
                <w:sz w:val="14"/>
              </w:rPr>
              <w:t>Weekend</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52.73</w:t>
            </w:r>
          </w:p>
        </w:tc>
        <w:tc>
          <w:tcPr>
            <w:tcW w:w="1019" w:type="dxa"/>
          </w:tcPr>
          <w:p>
            <w:pPr>
              <w:pStyle w:val="TableParagraph"/>
              <w:spacing w:line="163" w:lineRule="exact"/>
              <w:ind w:right="94"/>
              <w:rPr>
                <w:rFonts w:ascii="Calibri"/>
                <w:sz w:val="14"/>
              </w:rPr>
            </w:pPr>
            <w:r>
              <w:rPr>
                <w:rFonts w:ascii="Calibri"/>
                <w:spacing w:val="-2"/>
                <w:sz w:val="14"/>
              </w:rPr>
              <w:t>580.00</w:t>
            </w:r>
          </w:p>
        </w:tc>
        <w:tc>
          <w:tcPr>
            <w:tcW w:w="1040" w:type="dxa"/>
          </w:tcPr>
          <w:p>
            <w:pPr>
              <w:pStyle w:val="TableParagraph"/>
              <w:spacing w:line="163" w:lineRule="exact"/>
              <w:ind w:right="122"/>
              <w:rPr>
                <w:rFonts w:ascii="Calibri"/>
                <w:sz w:val="14"/>
              </w:rPr>
            </w:pPr>
            <w:r>
              <w:rPr>
                <w:rFonts w:ascii="Calibri"/>
                <w:spacing w:val="-2"/>
                <w:sz w:val="14"/>
              </w:rPr>
              <w:t>580.00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10"/>
                <w:sz w:val="14"/>
              </w:rPr>
              <w:t> </w:t>
            </w:r>
            <w:r>
              <w:rPr>
                <w:rFonts w:ascii="Calibri"/>
                <w:sz w:val="14"/>
              </w:rPr>
              <w:t>Rate</w:t>
            </w:r>
            <w:r>
              <w:rPr>
                <w:rFonts w:ascii="Calibri"/>
                <w:spacing w:val="10"/>
                <w:sz w:val="14"/>
              </w:rPr>
              <w:t> </w:t>
            </w:r>
            <w:r>
              <w:rPr>
                <w:rFonts w:ascii="Calibri"/>
                <w:sz w:val="14"/>
              </w:rPr>
              <w:t>Studio</w:t>
            </w:r>
            <w:r>
              <w:rPr>
                <w:rFonts w:ascii="Calibri"/>
                <w:spacing w:val="9"/>
                <w:sz w:val="14"/>
              </w:rPr>
              <w:t> </w:t>
            </w:r>
            <w:r>
              <w:rPr>
                <w:rFonts w:ascii="Calibri"/>
                <w:spacing w:val="-2"/>
                <w:sz w:val="14"/>
              </w:rPr>
              <w:t>Weekend</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52.73</w:t>
            </w:r>
          </w:p>
        </w:tc>
        <w:tc>
          <w:tcPr>
            <w:tcW w:w="1019" w:type="dxa"/>
          </w:tcPr>
          <w:p>
            <w:pPr>
              <w:pStyle w:val="TableParagraph"/>
              <w:spacing w:line="163" w:lineRule="exact"/>
              <w:ind w:right="94"/>
              <w:rPr>
                <w:rFonts w:ascii="Calibri"/>
                <w:sz w:val="14"/>
              </w:rPr>
            </w:pPr>
            <w:r>
              <w:rPr>
                <w:rFonts w:ascii="Calibri"/>
                <w:spacing w:val="-2"/>
                <w:sz w:val="14"/>
              </w:rPr>
              <w:t>580.00</w:t>
            </w:r>
          </w:p>
        </w:tc>
        <w:tc>
          <w:tcPr>
            <w:tcW w:w="1040" w:type="dxa"/>
          </w:tcPr>
          <w:p>
            <w:pPr>
              <w:pStyle w:val="TableParagraph"/>
              <w:spacing w:line="163" w:lineRule="exact"/>
              <w:ind w:right="122"/>
              <w:rPr>
                <w:rFonts w:ascii="Calibri"/>
                <w:sz w:val="14"/>
              </w:rPr>
            </w:pPr>
            <w:r>
              <w:rPr>
                <w:rFonts w:ascii="Calibri"/>
                <w:spacing w:val="-2"/>
                <w:sz w:val="14"/>
              </w:rPr>
              <w:t>580.00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9"/>
                <w:sz w:val="14"/>
              </w:rPr>
              <w:t> </w:t>
            </w:r>
            <w:r>
              <w:rPr>
                <w:rFonts w:ascii="Calibri"/>
                <w:sz w:val="14"/>
              </w:rPr>
              <w:t>Comm</w:t>
            </w:r>
            <w:r>
              <w:rPr>
                <w:rFonts w:ascii="Calibri"/>
                <w:spacing w:val="8"/>
                <w:sz w:val="14"/>
              </w:rPr>
              <w:t> </w:t>
            </w:r>
            <w:r>
              <w:rPr>
                <w:rFonts w:ascii="Calibri"/>
                <w:sz w:val="14"/>
              </w:rPr>
              <w:t>Rate</w:t>
            </w:r>
            <w:r>
              <w:rPr>
                <w:rFonts w:ascii="Calibri"/>
                <w:spacing w:val="8"/>
                <w:sz w:val="14"/>
              </w:rPr>
              <w:t> </w:t>
            </w:r>
            <w:r>
              <w:rPr>
                <w:rFonts w:ascii="Calibri"/>
                <w:sz w:val="14"/>
              </w:rPr>
              <w:t>Music</w:t>
            </w:r>
            <w:r>
              <w:rPr>
                <w:rFonts w:ascii="Calibri"/>
                <w:spacing w:val="7"/>
                <w:sz w:val="14"/>
              </w:rPr>
              <w:t> </w:t>
            </w:r>
            <w:r>
              <w:rPr>
                <w:rFonts w:ascii="Calibri"/>
                <w:sz w:val="14"/>
              </w:rPr>
              <w:t>123</w:t>
            </w:r>
            <w:r>
              <w:rPr>
                <w:rFonts w:ascii="Calibri"/>
                <w:spacing w:val="6"/>
                <w:sz w:val="14"/>
              </w:rPr>
              <w:t> </w:t>
            </w:r>
            <w:r>
              <w:rPr>
                <w:rFonts w:ascii="Calibri"/>
                <w:sz w:val="14"/>
              </w:rPr>
              <w:t>Weekend</w:t>
            </w:r>
            <w:r>
              <w:rPr>
                <w:rFonts w:ascii="Calibri"/>
                <w:spacing w:val="9"/>
                <w:sz w:val="14"/>
              </w:rPr>
              <w:t> </w:t>
            </w:r>
            <w:r>
              <w:rPr>
                <w:rFonts w:ascii="Calibri"/>
                <w:sz w:val="14"/>
              </w:rPr>
              <w:t>(each</w:t>
            </w:r>
            <w:r>
              <w:rPr>
                <w:rFonts w:ascii="Calibri"/>
                <w:spacing w:val="9"/>
                <w:sz w:val="14"/>
              </w:rPr>
              <w:t> </w:t>
            </w:r>
            <w:r>
              <w:rPr>
                <w:rFonts w:ascii="Calibri"/>
                <w:spacing w:val="-5"/>
                <w:sz w:val="14"/>
              </w:rPr>
              <w:t>rm)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52.73</w:t>
            </w:r>
          </w:p>
        </w:tc>
        <w:tc>
          <w:tcPr>
            <w:tcW w:w="1019" w:type="dxa"/>
          </w:tcPr>
          <w:p>
            <w:pPr>
              <w:pStyle w:val="TableParagraph"/>
              <w:spacing w:line="163" w:lineRule="exact"/>
              <w:ind w:right="94"/>
              <w:rPr>
                <w:rFonts w:ascii="Calibri"/>
                <w:sz w:val="14"/>
              </w:rPr>
            </w:pPr>
            <w:r>
              <w:rPr>
                <w:rFonts w:ascii="Calibri"/>
                <w:spacing w:val="-2"/>
                <w:sz w:val="14"/>
              </w:rPr>
              <w:t>580.00</w:t>
            </w:r>
          </w:p>
        </w:tc>
        <w:tc>
          <w:tcPr>
            <w:tcW w:w="1040" w:type="dxa"/>
          </w:tcPr>
          <w:p>
            <w:pPr>
              <w:pStyle w:val="TableParagraph"/>
              <w:spacing w:line="163" w:lineRule="exact"/>
              <w:ind w:right="122"/>
              <w:rPr>
                <w:rFonts w:ascii="Calibri"/>
                <w:sz w:val="14"/>
              </w:rPr>
            </w:pPr>
            <w:r>
              <w:rPr>
                <w:rFonts w:ascii="Calibri"/>
                <w:spacing w:val="-2"/>
                <w:sz w:val="14"/>
              </w:rPr>
              <w:t>580.00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9"/>
                <w:sz w:val="14"/>
              </w:rPr>
              <w:t> </w:t>
            </w:r>
            <w:r>
              <w:rPr>
                <w:rFonts w:ascii="Calibri"/>
                <w:sz w:val="14"/>
              </w:rPr>
              <w:t>Rate</w:t>
            </w:r>
            <w:r>
              <w:rPr>
                <w:rFonts w:ascii="Calibri"/>
                <w:spacing w:val="9"/>
                <w:sz w:val="14"/>
              </w:rPr>
              <w:t> </w:t>
            </w:r>
            <w:r>
              <w:rPr>
                <w:rFonts w:ascii="Calibri"/>
                <w:sz w:val="14"/>
              </w:rPr>
              <w:t>Foyer</w:t>
            </w:r>
            <w:r>
              <w:rPr>
                <w:rFonts w:ascii="Calibri"/>
                <w:spacing w:val="8"/>
                <w:sz w:val="14"/>
              </w:rPr>
              <w:t> </w:t>
            </w:r>
            <w:r>
              <w:rPr>
                <w:rFonts w:ascii="Calibri"/>
                <w:spacing w:val="-2"/>
                <w:sz w:val="14"/>
              </w:rPr>
              <w:t>Weekend</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52.73</w:t>
            </w:r>
          </w:p>
        </w:tc>
        <w:tc>
          <w:tcPr>
            <w:tcW w:w="1019" w:type="dxa"/>
          </w:tcPr>
          <w:p>
            <w:pPr>
              <w:pStyle w:val="TableParagraph"/>
              <w:spacing w:line="163" w:lineRule="exact"/>
              <w:ind w:right="94"/>
              <w:rPr>
                <w:rFonts w:ascii="Calibri"/>
                <w:sz w:val="14"/>
              </w:rPr>
            </w:pPr>
            <w:r>
              <w:rPr>
                <w:rFonts w:ascii="Calibri"/>
                <w:spacing w:val="-2"/>
                <w:sz w:val="14"/>
              </w:rPr>
              <w:t>580.00</w:t>
            </w:r>
          </w:p>
        </w:tc>
        <w:tc>
          <w:tcPr>
            <w:tcW w:w="1040" w:type="dxa"/>
          </w:tcPr>
          <w:p>
            <w:pPr>
              <w:pStyle w:val="TableParagraph"/>
              <w:spacing w:line="163" w:lineRule="exact"/>
              <w:ind w:right="122"/>
              <w:rPr>
                <w:rFonts w:ascii="Calibri"/>
                <w:sz w:val="14"/>
              </w:rPr>
            </w:pPr>
            <w:r>
              <w:rPr>
                <w:rFonts w:ascii="Calibri"/>
                <w:spacing w:val="-2"/>
                <w:sz w:val="14"/>
              </w:rPr>
              <w:t>580.00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9"/>
                <w:sz w:val="14"/>
              </w:rPr>
              <w:t> </w:t>
            </w:r>
            <w:r>
              <w:rPr>
                <w:rFonts w:ascii="Calibri"/>
                <w:sz w:val="14"/>
              </w:rPr>
              <w:t>Rate</w:t>
            </w:r>
            <w:r>
              <w:rPr>
                <w:rFonts w:ascii="Calibri"/>
                <w:spacing w:val="8"/>
                <w:sz w:val="14"/>
              </w:rPr>
              <w:t> </w:t>
            </w:r>
            <w:r>
              <w:rPr>
                <w:rFonts w:ascii="Calibri"/>
                <w:sz w:val="14"/>
              </w:rPr>
              <w:t>Kitchen</w:t>
            </w:r>
            <w:r>
              <w:rPr>
                <w:rFonts w:ascii="Calibri"/>
                <w:spacing w:val="11"/>
                <w:sz w:val="14"/>
              </w:rPr>
              <w:t> </w:t>
            </w:r>
            <w:r>
              <w:rPr>
                <w:rFonts w:ascii="Calibri"/>
                <w:spacing w:val="-2"/>
                <w:sz w:val="14"/>
              </w:rPr>
              <w:t>Weekend</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19.09</w:t>
            </w:r>
          </w:p>
        </w:tc>
        <w:tc>
          <w:tcPr>
            <w:tcW w:w="1019" w:type="dxa"/>
          </w:tcPr>
          <w:p>
            <w:pPr>
              <w:pStyle w:val="TableParagraph"/>
              <w:spacing w:line="163" w:lineRule="exact"/>
              <w:ind w:right="94"/>
              <w:rPr>
                <w:rFonts w:ascii="Calibri"/>
                <w:sz w:val="14"/>
              </w:rPr>
            </w:pPr>
            <w:r>
              <w:rPr>
                <w:rFonts w:ascii="Calibri"/>
                <w:spacing w:val="-2"/>
                <w:sz w:val="14"/>
              </w:rPr>
              <w:t>210.00</w:t>
            </w:r>
          </w:p>
        </w:tc>
        <w:tc>
          <w:tcPr>
            <w:tcW w:w="1040" w:type="dxa"/>
          </w:tcPr>
          <w:p>
            <w:pPr>
              <w:pStyle w:val="TableParagraph"/>
              <w:spacing w:line="163" w:lineRule="exact"/>
              <w:ind w:right="122"/>
              <w:rPr>
                <w:rFonts w:ascii="Calibri"/>
                <w:sz w:val="14"/>
              </w:rPr>
            </w:pPr>
            <w:r>
              <w:rPr>
                <w:rFonts w:ascii="Calibri"/>
                <w:spacing w:val="-2"/>
                <w:sz w:val="14"/>
              </w:rPr>
              <w:t>210.00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1"/>
                <w:sz w:val="14"/>
              </w:rPr>
              <w:t> </w:t>
            </w:r>
            <w:r>
              <w:rPr>
                <w:rFonts w:ascii="Calibri"/>
                <w:sz w:val="14"/>
              </w:rPr>
              <w:t>Comm</w:t>
            </w:r>
            <w:r>
              <w:rPr>
                <w:rFonts w:ascii="Calibri"/>
                <w:spacing w:val="11"/>
                <w:sz w:val="14"/>
              </w:rPr>
              <w:t> </w:t>
            </w:r>
            <w:r>
              <w:rPr>
                <w:rFonts w:ascii="Calibri"/>
                <w:sz w:val="14"/>
              </w:rPr>
              <w:t>Rate</w:t>
            </w:r>
            <w:r>
              <w:rPr>
                <w:rFonts w:ascii="Calibri"/>
                <w:spacing w:val="11"/>
                <w:sz w:val="14"/>
              </w:rPr>
              <w:t> </w:t>
            </w:r>
            <w:r>
              <w:rPr>
                <w:rFonts w:ascii="Calibri"/>
                <w:sz w:val="14"/>
              </w:rPr>
              <w:t>Auditorium</w:t>
            </w:r>
            <w:r>
              <w:rPr>
                <w:rFonts w:ascii="Calibri"/>
                <w:spacing w:val="10"/>
                <w:sz w:val="14"/>
              </w:rPr>
              <w:t> </w:t>
            </w:r>
            <w:r>
              <w:rPr>
                <w:rFonts w:ascii="Calibri"/>
                <w:spacing w:val="-4"/>
                <w:sz w:val="14"/>
              </w:rPr>
              <w:t>Week</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278.18</w:t>
            </w:r>
          </w:p>
        </w:tc>
        <w:tc>
          <w:tcPr>
            <w:tcW w:w="1019" w:type="dxa"/>
          </w:tcPr>
          <w:p>
            <w:pPr>
              <w:pStyle w:val="TableParagraph"/>
              <w:spacing w:line="163" w:lineRule="exact"/>
              <w:ind w:right="95"/>
              <w:rPr>
                <w:rFonts w:ascii="Calibri"/>
                <w:sz w:val="14"/>
              </w:rPr>
            </w:pPr>
            <w:r>
              <w:rPr>
                <w:rFonts w:ascii="Calibri"/>
                <w:spacing w:val="-2"/>
                <w:sz w:val="14"/>
              </w:rPr>
              <w:t>3,060.00</w:t>
            </w:r>
          </w:p>
        </w:tc>
        <w:tc>
          <w:tcPr>
            <w:tcW w:w="1040" w:type="dxa"/>
          </w:tcPr>
          <w:p>
            <w:pPr>
              <w:pStyle w:val="TableParagraph"/>
              <w:spacing w:line="163" w:lineRule="exact"/>
              <w:ind w:right="122"/>
              <w:rPr>
                <w:rFonts w:ascii="Calibri"/>
                <w:sz w:val="14"/>
              </w:rPr>
            </w:pPr>
            <w:r>
              <w:rPr>
                <w:rFonts w:ascii="Calibri"/>
                <w:spacing w:val="-2"/>
                <w:sz w:val="14"/>
              </w:rPr>
              <w:t>3,060.00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9"/>
                <w:sz w:val="14"/>
              </w:rPr>
              <w:t> </w:t>
            </w:r>
            <w:r>
              <w:rPr>
                <w:rFonts w:ascii="Calibri"/>
                <w:sz w:val="14"/>
              </w:rPr>
              <w:t>Rate</w:t>
            </w:r>
            <w:r>
              <w:rPr>
                <w:rFonts w:ascii="Calibri"/>
                <w:spacing w:val="9"/>
                <w:sz w:val="14"/>
              </w:rPr>
              <w:t> </w:t>
            </w:r>
            <w:r>
              <w:rPr>
                <w:rFonts w:ascii="Calibri"/>
                <w:sz w:val="14"/>
              </w:rPr>
              <w:t>Multi</w:t>
            </w:r>
            <w:r>
              <w:rPr>
                <w:rFonts w:ascii="Calibri"/>
                <w:spacing w:val="9"/>
                <w:sz w:val="14"/>
              </w:rPr>
              <w:t> </w:t>
            </w:r>
            <w:r>
              <w:rPr>
                <w:rFonts w:ascii="Calibri"/>
                <w:sz w:val="14"/>
              </w:rPr>
              <w:t>Purpose</w:t>
            </w:r>
            <w:r>
              <w:rPr>
                <w:rFonts w:ascii="Calibri"/>
                <w:spacing w:val="9"/>
                <w:sz w:val="14"/>
              </w:rPr>
              <w:t> </w:t>
            </w:r>
            <w:r>
              <w:rPr>
                <w:rFonts w:ascii="Calibri"/>
                <w:spacing w:val="-4"/>
                <w:sz w:val="14"/>
              </w:rPr>
              <w:t>Week</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134.09</w:t>
            </w:r>
          </w:p>
        </w:tc>
        <w:tc>
          <w:tcPr>
            <w:tcW w:w="1019" w:type="dxa"/>
          </w:tcPr>
          <w:p>
            <w:pPr>
              <w:pStyle w:val="TableParagraph"/>
              <w:spacing w:line="163" w:lineRule="exact"/>
              <w:ind w:right="95"/>
              <w:rPr>
                <w:rFonts w:ascii="Calibri"/>
                <w:sz w:val="14"/>
              </w:rPr>
            </w:pPr>
            <w:r>
              <w:rPr>
                <w:rFonts w:ascii="Calibri"/>
                <w:spacing w:val="-2"/>
                <w:sz w:val="14"/>
              </w:rPr>
              <w:t>1,475.00</w:t>
            </w:r>
          </w:p>
        </w:tc>
        <w:tc>
          <w:tcPr>
            <w:tcW w:w="1040" w:type="dxa"/>
          </w:tcPr>
          <w:p>
            <w:pPr>
              <w:pStyle w:val="TableParagraph"/>
              <w:spacing w:line="163" w:lineRule="exact"/>
              <w:ind w:right="122"/>
              <w:rPr>
                <w:rFonts w:ascii="Calibri"/>
                <w:sz w:val="14"/>
              </w:rPr>
            </w:pPr>
            <w:r>
              <w:rPr>
                <w:rFonts w:ascii="Calibri"/>
                <w:spacing w:val="-2"/>
                <w:sz w:val="14"/>
              </w:rPr>
              <w:t>1,475.00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9"/>
                <w:sz w:val="14"/>
              </w:rPr>
              <w:t> </w:t>
            </w:r>
            <w:r>
              <w:rPr>
                <w:rFonts w:ascii="Calibri"/>
                <w:sz w:val="14"/>
              </w:rPr>
              <w:t>Rate</w:t>
            </w:r>
            <w:r>
              <w:rPr>
                <w:rFonts w:ascii="Calibri"/>
                <w:spacing w:val="10"/>
                <w:sz w:val="14"/>
              </w:rPr>
              <w:t> </w:t>
            </w:r>
            <w:r>
              <w:rPr>
                <w:rFonts w:ascii="Calibri"/>
                <w:sz w:val="14"/>
              </w:rPr>
              <w:t>Studio</w:t>
            </w:r>
            <w:r>
              <w:rPr>
                <w:rFonts w:ascii="Calibri"/>
                <w:spacing w:val="9"/>
                <w:sz w:val="14"/>
              </w:rPr>
              <w:t> </w:t>
            </w:r>
            <w:r>
              <w:rPr>
                <w:rFonts w:ascii="Calibri"/>
                <w:sz w:val="14"/>
              </w:rPr>
              <w:t>Daily</w:t>
            </w:r>
            <w:r>
              <w:rPr>
                <w:rFonts w:ascii="Calibri"/>
                <w:spacing w:val="8"/>
                <w:sz w:val="14"/>
              </w:rPr>
              <w:t> </w:t>
            </w:r>
            <w:r>
              <w:rPr>
                <w:rFonts w:ascii="Calibri"/>
                <w:spacing w:val="-4"/>
                <w:sz w:val="14"/>
              </w:rPr>
              <w:t>Week</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134.09</w:t>
            </w:r>
          </w:p>
        </w:tc>
        <w:tc>
          <w:tcPr>
            <w:tcW w:w="1019" w:type="dxa"/>
          </w:tcPr>
          <w:p>
            <w:pPr>
              <w:pStyle w:val="TableParagraph"/>
              <w:spacing w:line="163" w:lineRule="exact"/>
              <w:ind w:right="95"/>
              <w:rPr>
                <w:rFonts w:ascii="Calibri"/>
                <w:sz w:val="14"/>
              </w:rPr>
            </w:pPr>
            <w:r>
              <w:rPr>
                <w:rFonts w:ascii="Calibri"/>
                <w:spacing w:val="-2"/>
                <w:sz w:val="14"/>
              </w:rPr>
              <w:t>1,475.00</w:t>
            </w:r>
          </w:p>
        </w:tc>
        <w:tc>
          <w:tcPr>
            <w:tcW w:w="1040" w:type="dxa"/>
          </w:tcPr>
          <w:p>
            <w:pPr>
              <w:pStyle w:val="TableParagraph"/>
              <w:spacing w:line="163" w:lineRule="exact"/>
              <w:ind w:right="122"/>
              <w:rPr>
                <w:rFonts w:ascii="Calibri"/>
                <w:sz w:val="14"/>
              </w:rPr>
            </w:pPr>
            <w:r>
              <w:rPr>
                <w:rFonts w:ascii="Calibri"/>
                <w:spacing w:val="-2"/>
                <w:sz w:val="14"/>
              </w:rPr>
              <w:t>1,475.00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8"/>
                <w:sz w:val="14"/>
              </w:rPr>
              <w:t> </w:t>
            </w:r>
            <w:r>
              <w:rPr>
                <w:rFonts w:ascii="Calibri"/>
                <w:sz w:val="14"/>
              </w:rPr>
              <w:t>Comm</w:t>
            </w:r>
            <w:r>
              <w:rPr>
                <w:rFonts w:ascii="Calibri"/>
                <w:spacing w:val="8"/>
                <w:sz w:val="14"/>
              </w:rPr>
              <w:t> </w:t>
            </w:r>
            <w:r>
              <w:rPr>
                <w:rFonts w:ascii="Calibri"/>
                <w:sz w:val="14"/>
              </w:rPr>
              <w:t>Rate</w:t>
            </w:r>
            <w:r>
              <w:rPr>
                <w:rFonts w:ascii="Calibri"/>
                <w:spacing w:val="7"/>
                <w:sz w:val="14"/>
              </w:rPr>
              <w:t> </w:t>
            </w:r>
            <w:r>
              <w:rPr>
                <w:rFonts w:ascii="Calibri"/>
                <w:sz w:val="14"/>
              </w:rPr>
              <w:t>Music</w:t>
            </w:r>
            <w:r>
              <w:rPr>
                <w:rFonts w:ascii="Calibri"/>
                <w:spacing w:val="7"/>
                <w:sz w:val="14"/>
              </w:rPr>
              <w:t> </w:t>
            </w:r>
            <w:r>
              <w:rPr>
                <w:rFonts w:ascii="Calibri"/>
                <w:sz w:val="14"/>
              </w:rPr>
              <w:t>123</w:t>
            </w:r>
            <w:r>
              <w:rPr>
                <w:rFonts w:ascii="Calibri"/>
                <w:spacing w:val="5"/>
                <w:sz w:val="14"/>
              </w:rPr>
              <w:t> </w:t>
            </w:r>
            <w:r>
              <w:rPr>
                <w:rFonts w:ascii="Calibri"/>
                <w:sz w:val="14"/>
              </w:rPr>
              <w:t>Week</w:t>
            </w:r>
            <w:r>
              <w:rPr>
                <w:rFonts w:ascii="Calibri"/>
                <w:spacing w:val="6"/>
                <w:sz w:val="14"/>
              </w:rPr>
              <w:t> </w:t>
            </w:r>
            <w:r>
              <w:rPr>
                <w:rFonts w:ascii="Calibri"/>
                <w:sz w:val="14"/>
              </w:rPr>
              <w:t>(each</w:t>
            </w:r>
            <w:r>
              <w:rPr>
                <w:rFonts w:ascii="Calibri"/>
                <w:spacing w:val="9"/>
                <w:sz w:val="14"/>
              </w:rPr>
              <w:t> </w:t>
            </w:r>
            <w:r>
              <w:rPr>
                <w:rFonts w:ascii="Calibri"/>
                <w:spacing w:val="-2"/>
                <w:sz w:val="14"/>
              </w:rPr>
              <w:t>room)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93.64</w:t>
            </w:r>
          </w:p>
        </w:tc>
        <w:tc>
          <w:tcPr>
            <w:tcW w:w="1019" w:type="dxa"/>
          </w:tcPr>
          <w:p>
            <w:pPr>
              <w:pStyle w:val="TableParagraph"/>
              <w:spacing w:line="163" w:lineRule="exact"/>
              <w:ind w:right="95"/>
              <w:rPr>
                <w:rFonts w:ascii="Calibri"/>
                <w:sz w:val="14"/>
              </w:rPr>
            </w:pPr>
            <w:r>
              <w:rPr>
                <w:rFonts w:ascii="Calibri"/>
                <w:spacing w:val="-2"/>
                <w:sz w:val="14"/>
              </w:rPr>
              <w:t>1,030.00</w:t>
            </w:r>
          </w:p>
        </w:tc>
        <w:tc>
          <w:tcPr>
            <w:tcW w:w="1040" w:type="dxa"/>
          </w:tcPr>
          <w:p>
            <w:pPr>
              <w:pStyle w:val="TableParagraph"/>
              <w:spacing w:line="163" w:lineRule="exact"/>
              <w:ind w:right="122"/>
              <w:rPr>
                <w:rFonts w:ascii="Calibri"/>
                <w:sz w:val="14"/>
              </w:rPr>
            </w:pPr>
            <w:r>
              <w:rPr>
                <w:rFonts w:ascii="Calibri"/>
                <w:spacing w:val="-2"/>
                <w:sz w:val="14"/>
              </w:rPr>
              <w:t>1,030.00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9"/>
                <w:sz w:val="14"/>
              </w:rPr>
              <w:t> </w:t>
            </w:r>
            <w:r>
              <w:rPr>
                <w:rFonts w:ascii="Calibri"/>
                <w:sz w:val="14"/>
              </w:rPr>
              <w:t>Rate</w:t>
            </w:r>
            <w:r>
              <w:rPr>
                <w:rFonts w:ascii="Calibri"/>
                <w:spacing w:val="9"/>
                <w:sz w:val="14"/>
              </w:rPr>
              <w:t> </w:t>
            </w:r>
            <w:r>
              <w:rPr>
                <w:rFonts w:ascii="Calibri"/>
                <w:sz w:val="14"/>
              </w:rPr>
              <w:t>Foyer</w:t>
            </w:r>
            <w:r>
              <w:rPr>
                <w:rFonts w:ascii="Calibri"/>
                <w:spacing w:val="8"/>
                <w:sz w:val="14"/>
              </w:rPr>
              <w:t> </w:t>
            </w:r>
            <w:r>
              <w:rPr>
                <w:rFonts w:ascii="Calibri"/>
                <w:spacing w:val="-4"/>
                <w:sz w:val="14"/>
              </w:rPr>
              <w:t>Week</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134.09</w:t>
            </w:r>
          </w:p>
        </w:tc>
        <w:tc>
          <w:tcPr>
            <w:tcW w:w="1019" w:type="dxa"/>
          </w:tcPr>
          <w:p>
            <w:pPr>
              <w:pStyle w:val="TableParagraph"/>
              <w:spacing w:line="163" w:lineRule="exact"/>
              <w:ind w:right="95"/>
              <w:rPr>
                <w:rFonts w:ascii="Calibri"/>
                <w:sz w:val="14"/>
              </w:rPr>
            </w:pPr>
            <w:r>
              <w:rPr>
                <w:rFonts w:ascii="Calibri"/>
                <w:spacing w:val="-2"/>
                <w:sz w:val="14"/>
              </w:rPr>
              <w:t>1,475.00</w:t>
            </w:r>
          </w:p>
        </w:tc>
        <w:tc>
          <w:tcPr>
            <w:tcW w:w="1040" w:type="dxa"/>
          </w:tcPr>
          <w:p>
            <w:pPr>
              <w:pStyle w:val="TableParagraph"/>
              <w:spacing w:line="163" w:lineRule="exact"/>
              <w:ind w:right="122"/>
              <w:rPr>
                <w:rFonts w:ascii="Calibri"/>
                <w:sz w:val="14"/>
              </w:rPr>
            </w:pPr>
            <w:r>
              <w:rPr>
                <w:rFonts w:ascii="Calibri"/>
                <w:spacing w:val="-2"/>
                <w:sz w:val="14"/>
              </w:rPr>
              <w:t>1,475.00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70" w:hRule="atLeast"/>
        </w:trPr>
        <w:tc>
          <w:tcPr>
            <w:tcW w:w="5359" w:type="dxa"/>
          </w:tcPr>
          <w:p>
            <w:pPr>
              <w:pStyle w:val="TableParagraph"/>
              <w:spacing w:line="150" w:lineRule="exact"/>
              <w:ind w:left="19"/>
              <w:jc w:val="left"/>
              <w:rPr>
                <w:rFonts w:ascii="Calibri"/>
                <w:sz w:val="14"/>
              </w:rPr>
            </w:pPr>
            <w:r>
              <w:rPr>
                <w:rFonts w:ascii="Calibri"/>
                <w:sz w:val="14"/>
              </w:rPr>
              <w:t>P-Shed</w:t>
            </w:r>
            <w:r>
              <w:rPr>
                <w:rFonts w:ascii="Calibri"/>
                <w:spacing w:val="10"/>
                <w:sz w:val="14"/>
              </w:rPr>
              <w:t> </w:t>
            </w:r>
            <w:r>
              <w:rPr>
                <w:rFonts w:ascii="Calibri"/>
                <w:sz w:val="14"/>
              </w:rPr>
              <w:t>Comm</w:t>
            </w:r>
            <w:r>
              <w:rPr>
                <w:rFonts w:ascii="Calibri"/>
                <w:spacing w:val="9"/>
                <w:sz w:val="14"/>
              </w:rPr>
              <w:t> </w:t>
            </w:r>
            <w:r>
              <w:rPr>
                <w:rFonts w:ascii="Calibri"/>
                <w:sz w:val="14"/>
              </w:rPr>
              <w:t>Rate</w:t>
            </w:r>
            <w:r>
              <w:rPr>
                <w:rFonts w:ascii="Calibri"/>
                <w:spacing w:val="8"/>
                <w:sz w:val="14"/>
              </w:rPr>
              <w:t> </w:t>
            </w:r>
            <w:r>
              <w:rPr>
                <w:rFonts w:ascii="Calibri"/>
                <w:sz w:val="14"/>
              </w:rPr>
              <w:t>Kitchen</w:t>
            </w:r>
            <w:r>
              <w:rPr>
                <w:rFonts w:ascii="Calibri"/>
                <w:spacing w:val="11"/>
                <w:sz w:val="14"/>
              </w:rPr>
              <w:t> </w:t>
            </w:r>
            <w:r>
              <w:rPr>
                <w:rFonts w:ascii="Calibri"/>
                <w:spacing w:val="-2"/>
                <w:sz w:val="14"/>
              </w:rPr>
              <w:t>Weekend</w:t>
            </w:r>
          </w:p>
        </w:tc>
        <w:tc>
          <w:tcPr>
            <w:tcW w:w="1224" w:type="dxa"/>
          </w:tcPr>
          <w:p>
            <w:pPr>
              <w:pStyle w:val="TableParagraph"/>
              <w:spacing w:line="150" w:lineRule="exact"/>
              <w:ind w:right="226"/>
              <w:rPr>
                <w:rFonts w:ascii="Calibri"/>
                <w:sz w:val="14"/>
              </w:rPr>
            </w:pPr>
            <w:r>
              <w:rPr>
                <w:rFonts w:ascii="Calibri"/>
                <w:w w:val="102"/>
                <w:sz w:val="14"/>
              </w:rPr>
              <w:t>D</w:t>
            </w:r>
          </w:p>
        </w:tc>
        <w:tc>
          <w:tcPr>
            <w:tcW w:w="847" w:type="dxa"/>
          </w:tcPr>
          <w:p>
            <w:pPr>
              <w:pStyle w:val="TableParagraph"/>
              <w:spacing w:line="150" w:lineRule="exact"/>
              <w:ind w:right="103"/>
              <w:rPr>
                <w:rFonts w:ascii="Calibri"/>
                <w:sz w:val="14"/>
              </w:rPr>
            </w:pPr>
            <w:r>
              <w:rPr>
                <w:rFonts w:ascii="Calibri"/>
                <w:spacing w:val="-2"/>
                <w:sz w:val="14"/>
              </w:rPr>
              <w:t>41.82</w:t>
            </w:r>
          </w:p>
        </w:tc>
        <w:tc>
          <w:tcPr>
            <w:tcW w:w="1019" w:type="dxa"/>
          </w:tcPr>
          <w:p>
            <w:pPr>
              <w:pStyle w:val="TableParagraph"/>
              <w:spacing w:line="150" w:lineRule="exact"/>
              <w:ind w:right="94"/>
              <w:rPr>
                <w:rFonts w:ascii="Calibri"/>
                <w:sz w:val="14"/>
              </w:rPr>
            </w:pPr>
            <w:r>
              <w:rPr>
                <w:rFonts w:ascii="Calibri"/>
                <w:spacing w:val="-2"/>
                <w:sz w:val="14"/>
              </w:rPr>
              <w:t>460.00</w:t>
            </w:r>
          </w:p>
        </w:tc>
        <w:tc>
          <w:tcPr>
            <w:tcW w:w="1040" w:type="dxa"/>
          </w:tcPr>
          <w:p>
            <w:pPr>
              <w:pStyle w:val="TableParagraph"/>
              <w:spacing w:line="150" w:lineRule="exact"/>
              <w:ind w:right="122"/>
              <w:rPr>
                <w:rFonts w:ascii="Calibri"/>
                <w:sz w:val="14"/>
              </w:rPr>
            </w:pPr>
            <w:r>
              <w:rPr>
                <w:rFonts w:ascii="Calibri"/>
                <w:spacing w:val="-2"/>
                <w:sz w:val="14"/>
              </w:rPr>
              <w:t>460.00</w:t>
            </w:r>
          </w:p>
        </w:tc>
        <w:tc>
          <w:tcPr>
            <w:tcW w:w="980" w:type="dxa"/>
          </w:tcPr>
          <w:p>
            <w:pPr>
              <w:pStyle w:val="TableParagraph"/>
              <w:spacing w:line="150" w:lineRule="exact"/>
              <w:ind w:right="297"/>
              <w:rPr>
                <w:rFonts w:ascii="Calibri"/>
                <w:sz w:val="14"/>
              </w:rPr>
            </w:pPr>
            <w:r>
              <w:rPr>
                <w:rFonts w:ascii="Calibri"/>
                <w:w w:val="102"/>
                <w:sz w:val="14"/>
              </w:rPr>
              <w:t>-</w:t>
            </w:r>
          </w:p>
        </w:tc>
        <w:tc>
          <w:tcPr>
            <w:tcW w:w="710" w:type="dxa"/>
          </w:tcPr>
          <w:p>
            <w:pPr>
              <w:pStyle w:val="TableParagraph"/>
              <w:spacing w:line="150" w:lineRule="exact"/>
              <w:ind w:right="59"/>
              <w:rPr>
                <w:rFonts w:ascii="Calibri"/>
                <w:sz w:val="14"/>
              </w:rPr>
            </w:pPr>
            <w:r>
              <w:rPr>
                <w:rFonts w:ascii="Calibri"/>
                <w:w w:val="102"/>
                <w:sz w:val="14"/>
              </w:rPr>
              <w:t>-</w:t>
            </w:r>
          </w:p>
        </w:tc>
      </w:tr>
    </w:tbl>
    <w:p>
      <w:pPr>
        <w:pStyle w:val="BodyText"/>
        <w:spacing w:before="5"/>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68"/>
        <w:gridCol w:w="2074"/>
        <w:gridCol w:w="945"/>
        <w:gridCol w:w="1020"/>
        <w:gridCol w:w="1139"/>
        <w:gridCol w:w="876"/>
        <w:gridCol w:w="560"/>
      </w:tblGrid>
      <w:tr>
        <w:trPr>
          <w:trHeight w:val="242" w:hRule="atLeast"/>
        </w:trPr>
        <w:tc>
          <w:tcPr>
            <w:tcW w:w="11182" w:type="dxa"/>
            <w:gridSpan w:val="7"/>
            <w:shd w:val="clear" w:color="auto" w:fill="BEBEBE"/>
          </w:tcPr>
          <w:p>
            <w:pPr>
              <w:pStyle w:val="TableParagraph"/>
              <w:spacing w:before="39"/>
              <w:ind w:left="19"/>
              <w:jc w:val="left"/>
              <w:rPr>
                <w:rFonts w:ascii="Calibri"/>
                <w:b/>
                <w:sz w:val="14"/>
              </w:rPr>
            </w:pPr>
            <w:r>
              <w:rPr>
                <w:rFonts w:ascii="Calibri"/>
                <w:b/>
                <w:sz w:val="14"/>
              </w:rPr>
              <w:t>Potato</w:t>
            </w:r>
            <w:r>
              <w:rPr>
                <w:rFonts w:ascii="Calibri"/>
                <w:b/>
                <w:spacing w:val="5"/>
                <w:sz w:val="14"/>
              </w:rPr>
              <w:t> </w:t>
            </w:r>
            <w:r>
              <w:rPr>
                <w:rFonts w:ascii="Calibri"/>
                <w:b/>
                <w:sz w:val="14"/>
              </w:rPr>
              <w:t>Shed</w:t>
            </w:r>
            <w:r>
              <w:rPr>
                <w:rFonts w:ascii="Calibri"/>
                <w:b/>
                <w:spacing w:val="6"/>
                <w:sz w:val="14"/>
              </w:rPr>
              <w:t> </w:t>
            </w:r>
            <w:r>
              <w:rPr>
                <w:rFonts w:ascii="Calibri"/>
                <w:b/>
                <w:sz w:val="14"/>
              </w:rPr>
              <w:t>Facility</w:t>
            </w:r>
            <w:r>
              <w:rPr>
                <w:rFonts w:ascii="Calibri"/>
                <w:b/>
                <w:spacing w:val="5"/>
                <w:sz w:val="14"/>
              </w:rPr>
              <w:t> </w:t>
            </w:r>
            <w:r>
              <w:rPr>
                <w:rFonts w:ascii="Calibri"/>
                <w:b/>
                <w:sz w:val="14"/>
              </w:rPr>
              <w:t>Hire</w:t>
            </w:r>
            <w:r>
              <w:rPr>
                <w:rFonts w:ascii="Calibri"/>
                <w:b/>
                <w:spacing w:val="6"/>
                <w:sz w:val="14"/>
              </w:rPr>
              <w:t> </w:t>
            </w:r>
            <w:r>
              <w:rPr>
                <w:rFonts w:ascii="Calibri"/>
                <w:b/>
                <w:sz w:val="14"/>
              </w:rPr>
              <w:t>-</w:t>
            </w:r>
            <w:r>
              <w:rPr>
                <w:rFonts w:ascii="Calibri"/>
                <w:b/>
                <w:spacing w:val="6"/>
                <w:sz w:val="14"/>
              </w:rPr>
              <w:t> </w:t>
            </w:r>
            <w:r>
              <w:rPr>
                <w:rFonts w:ascii="Calibri"/>
                <w:b/>
                <w:sz w:val="14"/>
              </w:rPr>
              <w:t>Corporate</w:t>
            </w:r>
            <w:r>
              <w:rPr>
                <w:rFonts w:ascii="Calibri"/>
                <w:b/>
                <w:spacing w:val="6"/>
                <w:sz w:val="14"/>
              </w:rPr>
              <w:t> </w:t>
            </w:r>
            <w:r>
              <w:rPr>
                <w:rFonts w:ascii="Calibri"/>
                <w:b/>
                <w:spacing w:val="-4"/>
                <w:sz w:val="14"/>
              </w:rPr>
              <w:t>Rate</w:t>
            </w:r>
          </w:p>
        </w:tc>
      </w:tr>
      <w:tr>
        <w:trPr>
          <w:trHeight w:val="196" w:hRule="atLeast"/>
        </w:trPr>
        <w:tc>
          <w:tcPr>
            <w:tcW w:w="4568" w:type="dxa"/>
          </w:tcPr>
          <w:p>
            <w:pPr>
              <w:pStyle w:val="TableParagraph"/>
              <w:spacing w:before="3"/>
              <w:ind w:left="19"/>
              <w:jc w:val="left"/>
              <w:rPr>
                <w:rFonts w:ascii="Calibri"/>
                <w:sz w:val="14"/>
              </w:rPr>
            </w:pPr>
            <w:r>
              <w:rPr>
                <w:rFonts w:ascii="Calibri"/>
                <w:sz w:val="14"/>
              </w:rPr>
              <w:t>P-Shed</w:t>
            </w:r>
            <w:r>
              <w:rPr>
                <w:rFonts w:ascii="Calibri"/>
                <w:spacing w:val="10"/>
                <w:sz w:val="14"/>
              </w:rPr>
              <w:t> </w:t>
            </w:r>
            <w:r>
              <w:rPr>
                <w:rFonts w:ascii="Calibri"/>
                <w:sz w:val="14"/>
              </w:rPr>
              <w:t>Corp</w:t>
            </w:r>
            <w:r>
              <w:rPr>
                <w:rFonts w:ascii="Calibri"/>
                <w:spacing w:val="11"/>
                <w:sz w:val="14"/>
              </w:rPr>
              <w:t> </w:t>
            </w:r>
            <w:r>
              <w:rPr>
                <w:rFonts w:ascii="Calibri"/>
                <w:sz w:val="14"/>
              </w:rPr>
              <w:t>Rate</w:t>
            </w:r>
            <w:r>
              <w:rPr>
                <w:rFonts w:ascii="Calibri"/>
                <w:spacing w:val="11"/>
                <w:sz w:val="14"/>
              </w:rPr>
              <w:t> </w:t>
            </w:r>
            <w:r>
              <w:rPr>
                <w:rFonts w:ascii="Calibri"/>
                <w:sz w:val="14"/>
              </w:rPr>
              <w:t>Auditorium</w:t>
            </w:r>
            <w:r>
              <w:rPr>
                <w:rFonts w:ascii="Calibri"/>
                <w:spacing w:val="9"/>
                <w:sz w:val="14"/>
              </w:rPr>
              <w:t> </w:t>
            </w:r>
            <w:r>
              <w:rPr>
                <w:rFonts w:ascii="Calibri"/>
                <w:spacing w:val="-2"/>
                <w:sz w:val="14"/>
              </w:rPr>
              <w:t>Rehearsal</w:t>
            </w:r>
          </w:p>
        </w:tc>
        <w:tc>
          <w:tcPr>
            <w:tcW w:w="2074" w:type="dxa"/>
          </w:tcPr>
          <w:p>
            <w:pPr>
              <w:pStyle w:val="TableParagraph"/>
              <w:spacing w:line="169" w:lineRule="exact" w:before="8"/>
              <w:ind w:right="285"/>
              <w:rPr>
                <w:rFonts w:ascii="Calibri"/>
                <w:sz w:val="14"/>
              </w:rPr>
            </w:pPr>
            <w:r>
              <w:rPr>
                <w:rFonts w:ascii="Calibri"/>
                <w:w w:val="102"/>
                <w:sz w:val="14"/>
              </w:rPr>
              <w:t>D</w:t>
            </w:r>
          </w:p>
        </w:tc>
        <w:tc>
          <w:tcPr>
            <w:tcW w:w="945" w:type="dxa"/>
          </w:tcPr>
          <w:p>
            <w:pPr>
              <w:pStyle w:val="TableParagraph"/>
              <w:spacing w:line="169" w:lineRule="exact" w:before="8"/>
              <w:ind w:right="260"/>
              <w:rPr>
                <w:rFonts w:ascii="Calibri"/>
                <w:sz w:val="14"/>
              </w:rPr>
            </w:pPr>
            <w:r>
              <w:rPr>
                <w:rFonts w:ascii="Calibri"/>
                <w:spacing w:val="-2"/>
                <w:sz w:val="14"/>
              </w:rPr>
              <w:t>11.82</w:t>
            </w:r>
          </w:p>
        </w:tc>
        <w:tc>
          <w:tcPr>
            <w:tcW w:w="1020" w:type="dxa"/>
          </w:tcPr>
          <w:p>
            <w:pPr>
              <w:pStyle w:val="TableParagraph"/>
              <w:spacing w:line="169" w:lineRule="exact" w:before="8"/>
              <w:ind w:right="252"/>
              <w:rPr>
                <w:rFonts w:ascii="Calibri"/>
                <w:sz w:val="14"/>
              </w:rPr>
            </w:pPr>
            <w:r>
              <w:rPr>
                <w:rFonts w:ascii="Calibri"/>
                <w:spacing w:val="-2"/>
                <w:sz w:val="14"/>
              </w:rPr>
              <w:t>130.00</w:t>
            </w:r>
          </w:p>
        </w:tc>
        <w:tc>
          <w:tcPr>
            <w:tcW w:w="1139" w:type="dxa"/>
          </w:tcPr>
          <w:p>
            <w:pPr>
              <w:pStyle w:val="TableParagraph"/>
              <w:spacing w:line="169" w:lineRule="exact" w:before="8"/>
              <w:ind w:right="379"/>
              <w:rPr>
                <w:rFonts w:ascii="Calibri"/>
                <w:sz w:val="14"/>
              </w:rPr>
            </w:pPr>
            <w:r>
              <w:rPr>
                <w:rFonts w:ascii="Calibri"/>
                <w:spacing w:val="-2"/>
                <w:sz w:val="14"/>
              </w:rPr>
              <w:t>130.00</w:t>
            </w:r>
          </w:p>
        </w:tc>
        <w:tc>
          <w:tcPr>
            <w:tcW w:w="876" w:type="dxa"/>
          </w:tcPr>
          <w:p>
            <w:pPr>
              <w:pStyle w:val="TableParagraph"/>
              <w:spacing w:line="169" w:lineRule="exact" w:before="8"/>
              <w:ind w:right="70"/>
              <w:jc w:val="center"/>
              <w:rPr>
                <w:rFonts w:ascii="Calibri"/>
                <w:sz w:val="14"/>
              </w:rPr>
            </w:pPr>
            <w:r>
              <w:rPr>
                <w:rFonts w:ascii="Calibri"/>
                <w:w w:val="102"/>
                <w:sz w:val="14"/>
              </w:rPr>
              <w:t>-</w:t>
            </w:r>
          </w:p>
        </w:tc>
        <w:tc>
          <w:tcPr>
            <w:tcW w:w="560" w:type="dxa"/>
          </w:tcPr>
          <w:p>
            <w:pPr>
              <w:pStyle w:val="TableParagraph"/>
              <w:spacing w:line="169" w:lineRule="exact" w:before="8"/>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10"/>
                <w:sz w:val="14"/>
              </w:rPr>
              <w:t> </w:t>
            </w:r>
            <w:r>
              <w:rPr>
                <w:rFonts w:ascii="Calibri"/>
                <w:sz w:val="14"/>
              </w:rPr>
              <w:t>Corp</w:t>
            </w:r>
            <w:r>
              <w:rPr>
                <w:rFonts w:ascii="Calibri"/>
                <w:spacing w:val="11"/>
                <w:sz w:val="14"/>
              </w:rPr>
              <w:t> </w:t>
            </w:r>
            <w:r>
              <w:rPr>
                <w:rFonts w:ascii="Calibri"/>
                <w:sz w:val="14"/>
              </w:rPr>
              <w:t>Rate</w:t>
            </w:r>
            <w:r>
              <w:rPr>
                <w:rFonts w:ascii="Calibri"/>
                <w:spacing w:val="11"/>
                <w:sz w:val="14"/>
              </w:rPr>
              <w:t> </w:t>
            </w:r>
            <w:r>
              <w:rPr>
                <w:rFonts w:ascii="Calibri"/>
                <w:sz w:val="14"/>
              </w:rPr>
              <w:t>Auditorium</w:t>
            </w:r>
            <w:r>
              <w:rPr>
                <w:rFonts w:ascii="Calibri"/>
                <w:spacing w:val="9"/>
                <w:sz w:val="14"/>
              </w:rPr>
              <w:t> </w:t>
            </w:r>
            <w:r>
              <w:rPr>
                <w:rFonts w:ascii="Calibri"/>
                <w:spacing w:val="-2"/>
                <w:sz w:val="14"/>
              </w:rPr>
              <w:t>Performance</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15.27</w:t>
            </w:r>
          </w:p>
        </w:tc>
        <w:tc>
          <w:tcPr>
            <w:tcW w:w="1020" w:type="dxa"/>
          </w:tcPr>
          <w:p>
            <w:pPr>
              <w:pStyle w:val="TableParagraph"/>
              <w:spacing w:line="169" w:lineRule="exact" w:before="3"/>
              <w:ind w:right="252"/>
              <w:rPr>
                <w:rFonts w:ascii="Calibri"/>
                <w:sz w:val="14"/>
              </w:rPr>
            </w:pPr>
            <w:r>
              <w:rPr>
                <w:rFonts w:ascii="Calibri"/>
                <w:spacing w:val="-2"/>
                <w:sz w:val="14"/>
              </w:rPr>
              <w:t>168.00</w:t>
            </w:r>
          </w:p>
        </w:tc>
        <w:tc>
          <w:tcPr>
            <w:tcW w:w="1139" w:type="dxa"/>
          </w:tcPr>
          <w:p>
            <w:pPr>
              <w:pStyle w:val="TableParagraph"/>
              <w:spacing w:line="169" w:lineRule="exact" w:before="3"/>
              <w:ind w:right="379"/>
              <w:rPr>
                <w:rFonts w:ascii="Calibri"/>
                <w:sz w:val="14"/>
              </w:rPr>
            </w:pPr>
            <w:r>
              <w:rPr>
                <w:rFonts w:ascii="Calibri"/>
                <w:spacing w:val="-2"/>
                <w:sz w:val="14"/>
              </w:rPr>
              <w:t>168.00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8"/>
                <w:sz w:val="14"/>
              </w:rPr>
              <w:t> </w:t>
            </w:r>
            <w:r>
              <w:rPr>
                <w:rFonts w:ascii="Calibri"/>
                <w:sz w:val="14"/>
              </w:rPr>
              <w:t>Rate</w:t>
            </w:r>
            <w:r>
              <w:rPr>
                <w:rFonts w:ascii="Calibri"/>
                <w:spacing w:val="8"/>
                <w:sz w:val="14"/>
              </w:rPr>
              <w:t> </w:t>
            </w:r>
            <w:r>
              <w:rPr>
                <w:rFonts w:ascii="Calibri"/>
                <w:sz w:val="14"/>
              </w:rPr>
              <w:t>Multi</w:t>
            </w:r>
            <w:r>
              <w:rPr>
                <w:rFonts w:ascii="Calibri"/>
                <w:spacing w:val="8"/>
                <w:sz w:val="14"/>
              </w:rPr>
              <w:t> </w:t>
            </w:r>
            <w:r>
              <w:rPr>
                <w:rFonts w:ascii="Calibri"/>
                <w:spacing w:val="-2"/>
                <w:sz w:val="14"/>
              </w:rPr>
              <w:t>Purpose</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7.64</w:t>
            </w:r>
          </w:p>
        </w:tc>
        <w:tc>
          <w:tcPr>
            <w:tcW w:w="1020" w:type="dxa"/>
          </w:tcPr>
          <w:p>
            <w:pPr>
              <w:pStyle w:val="TableParagraph"/>
              <w:spacing w:line="169" w:lineRule="exact" w:before="3"/>
              <w:ind w:right="252"/>
              <w:rPr>
                <w:rFonts w:ascii="Calibri"/>
                <w:sz w:val="14"/>
              </w:rPr>
            </w:pPr>
            <w:r>
              <w:rPr>
                <w:rFonts w:ascii="Calibri"/>
                <w:spacing w:val="-2"/>
                <w:sz w:val="14"/>
              </w:rPr>
              <w:t>84.00</w:t>
            </w:r>
          </w:p>
        </w:tc>
        <w:tc>
          <w:tcPr>
            <w:tcW w:w="1139" w:type="dxa"/>
          </w:tcPr>
          <w:p>
            <w:pPr>
              <w:pStyle w:val="TableParagraph"/>
              <w:spacing w:line="169" w:lineRule="exact" w:before="3"/>
              <w:ind w:right="379"/>
              <w:rPr>
                <w:rFonts w:ascii="Calibri"/>
                <w:sz w:val="14"/>
              </w:rPr>
            </w:pPr>
            <w:r>
              <w:rPr>
                <w:rFonts w:ascii="Calibri"/>
                <w:spacing w:val="-2"/>
                <w:sz w:val="14"/>
              </w:rPr>
              <w:t>84.00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8" w:lineRule="exact" w:before="3"/>
              <w:ind w:right="62"/>
              <w:rPr>
                <w:rFonts w:ascii="Calibri"/>
                <w:sz w:val="14"/>
              </w:rPr>
            </w:pPr>
            <w:r>
              <w:rPr>
                <w:rFonts w:ascii="Calibri"/>
                <w:w w:val="102"/>
                <w:sz w:val="14"/>
              </w:rPr>
              <w:t>-</w:t>
            </w:r>
          </w:p>
        </w:tc>
      </w:tr>
      <w:tr>
        <w:trPr>
          <w:trHeight w:val="191"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9"/>
                <w:sz w:val="14"/>
              </w:rPr>
              <w:t> </w:t>
            </w:r>
            <w:r>
              <w:rPr>
                <w:rFonts w:ascii="Calibri"/>
                <w:sz w:val="14"/>
              </w:rPr>
              <w:t>Rate</w:t>
            </w:r>
            <w:r>
              <w:rPr>
                <w:rFonts w:ascii="Calibri"/>
                <w:spacing w:val="8"/>
                <w:sz w:val="14"/>
              </w:rPr>
              <w:t> </w:t>
            </w:r>
            <w:r>
              <w:rPr>
                <w:rFonts w:ascii="Calibri"/>
                <w:spacing w:val="-2"/>
                <w:sz w:val="14"/>
              </w:rPr>
              <w:t>Studio</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7.64</w:t>
            </w:r>
          </w:p>
        </w:tc>
        <w:tc>
          <w:tcPr>
            <w:tcW w:w="1020" w:type="dxa"/>
          </w:tcPr>
          <w:p>
            <w:pPr>
              <w:pStyle w:val="TableParagraph"/>
              <w:spacing w:line="169" w:lineRule="exact" w:before="3"/>
              <w:ind w:right="252"/>
              <w:rPr>
                <w:rFonts w:ascii="Calibri"/>
                <w:sz w:val="14"/>
              </w:rPr>
            </w:pPr>
            <w:r>
              <w:rPr>
                <w:rFonts w:ascii="Calibri"/>
                <w:spacing w:val="-2"/>
                <w:sz w:val="14"/>
              </w:rPr>
              <w:t>84.00</w:t>
            </w:r>
          </w:p>
        </w:tc>
        <w:tc>
          <w:tcPr>
            <w:tcW w:w="1139" w:type="dxa"/>
          </w:tcPr>
          <w:p>
            <w:pPr>
              <w:pStyle w:val="TableParagraph"/>
              <w:spacing w:line="169" w:lineRule="exact" w:before="3"/>
              <w:ind w:right="379"/>
              <w:rPr>
                <w:rFonts w:ascii="Calibri"/>
                <w:sz w:val="14"/>
              </w:rPr>
            </w:pPr>
            <w:r>
              <w:rPr>
                <w:rFonts w:ascii="Calibri"/>
                <w:spacing w:val="-2"/>
                <w:sz w:val="14"/>
              </w:rPr>
              <w:t>84.00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8"/>
                <w:sz w:val="14"/>
              </w:rPr>
              <w:t> </w:t>
            </w:r>
            <w:r>
              <w:rPr>
                <w:rFonts w:ascii="Calibri"/>
                <w:sz w:val="14"/>
              </w:rPr>
              <w:t>Rate</w:t>
            </w:r>
            <w:r>
              <w:rPr>
                <w:rFonts w:ascii="Calibri"/>
                <w:spacing w:val="8"/>
                <w:sz w:val="14"/>
              </w:rPr>
              <w:t> </w:t>
            </w:r>
            <w:r>
              <w:rPr>
                <w:rFonts w:ascii="Calibri"/>
                <w:sz w:val="14"/>
              </w:rPr>
              <w:t>Music</w:t>
            </w:r>
            <w:r>
              <w:rPr>
                <w:rFonts w:ascii="Calibri"/>
                <w:spacing w:val="7"/>
                <w:sz w:val="14"/>
              </w:rPr>
              <w:t> </w:t>
            </w:r>
            <w:r>
              <w:rPr>
                <w:rFonts w:ascii="Calibri"/>
                <w:spacing w:val="-10"/>
                <w:sz w:val="14"/>
              </w:rPr>
              <w:t>1</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5.27</w:t>
            </w:r>
          </w:p>
        </w:tc>
        <w:tc>
          <w:tcPr>
            <w:tcW w:w="1020" w:type="dxa"/>
          </w:tcPr>
          <w:p>
            <w:pPr>
              <w:pStyle w:val="TableParagraph"/>
              <w:spacing w:line="169" w:lineRule="exact" w:before="3"/>
              <w:ind w:right="252"/>
              <w:rPr>
                <w:rFonts w:ascii="Calibri"/>
                <w:sz w:val="14"/>
              </w:rPr>
            </w:pPr>
            <w:r>
              <w:rPr>
                <w:rFonts w:ascii="Calibri"/>
                <w:spacing w:val="-2"/>
                <w:sz w:val="14"/>
              </w:rPr>
              <w:t>58.00</w:t>
            </w:r>
          </w:p>
        </w:tc>
        <w:tc>
          <w:tcPr>
            <w:tcW w:w="1139" w:type="dxa"/>
          </w:tcPr>
          <w:p>
            <w:pPr>
              <w:pStyle w:val="TableParagraph"/>
              <w:spacing w:line="169" w:lineRule="exact" w:before="3"/>
              <w:ind w:right="379"/>
              <w:rPr>
                <w:rFonts w:ascii="Calibri"/>
                <w:sz w:val="14"/>
              </w:rPr>
            </w:pPr>
            <w:r>
              <w:rPr>
                <w:rFonts w:ascii="Calibri"/>
                <w:spacing w:val="-2"/>
                <w:sz w:val="14"/>
              </w:rPr>
              <w:t>58.00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8"/>
                <w:sz w:val="14"/>
              </w:rPr>
              <w:t> </w:t>
            </w:r>
            <w:r>
              <w:rPr>
                <w:rFonts w:ascii="Calibri"/>
                <w:sz w:val="14"/>
              </w:rPr>
              <w:t>Rate</w:t>
            </w:r>
            <w:r>
              <w:rPr>
                <w:rFonts w:ascii="Calibri"/>
                <w:spacing w:val="8"/>
                <w:sz w:val="14"/>
              </w:rPr>
              <w:t> </w:t>
            </w:r>
            <w:r>
              <w:rPr>
                <w:rFonts w:ascii="Calibri"/>
                <w:sz w:val="14"/>
              </w:rPr>
              <w:t>Music</w:t>
            </w:r>
            <w:r>
              <w:rPr>
                <w:rFonts w:ascii="Calibri"/>
                <w:spacing w:val="7"/>
                <w:sz w:val="14"/>
              </w:rPr>
              <w:t> </w:t>
            </w:r>
            <w:r>
              <w:rPr>
                <w:rFonts w:ascii="Calibri"/>
                <w:spacing w:val="-10"/>
                <w:sz w:val="14"/>
              </w:rPr>
              <w:t>2</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5.27</w:t>
            </w:r>
          </w:p>
        </w:tc>
        <w:tc>
          <w:tcPr>
            <w:tcW w:w="1020" w:type="dxa"/>
          </w:tcPr>
          <w:p>
            <w:pPr>
              <w:pStyle w:val="TableParagraph"/>
              <w:spacing w:line="169" w:lineRule="exact" w:before="3"/>
              <w:ind w:right="252"/>
              <w:rPr>
                <w:rFonts w:ascii="Calibri"/>
                <w:sz w:val="14"/>
              </w:rPr>
            </w:pPr>
            <w:r>
              <w:rPr>
                <w:rFonts w:ascii="Calibri"/>
                <w:spacing w:val="-2"/>
                <w:sz w:val="14"/>
              </w:rPr>
              <w:t>58.00</w:t>
            </w:r>
          </w:p>
        </w:tc>
        <w:tc>
          <w:tcPr>
            <w:tcW w:w="1139" w:type="dxa"/>
          </w:tcPr>
          <w:p>
            <w:pPr>
              <w:pStyle w:val="TableParagraph"/>
              <w:spacing w:line="169" w:lineRule="exact" w:before="3"/>
              <w:ind w:right="379"/>
              <w:rPr>
                <w:rFonts w:ascii="Calibri"/>
                <w:sz w:val="14"/>
              </w:rPr>
            </w:pPr>
            <w:r>
              <w:rPr>
                <w:rFonts w:ascii="Calibri"/>
                <w:spacing w:val="-2"/>
                <w:sz w:val="14"/>
              </w:rPr>
              <w:t>58.00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8"/>
                <w:sz w:val="14"/>
              </w:rPr>
              <w:t> </w:t>
            </w:r>
            <w:r>
              <w:rPr>
                <w:rFonts w:ascii="Calibri"/>
                <w:sz w:val="14"/>
              </w:rPr>
              <w:t>Rate</w:t>
            </w:r>
            <w:r>
              <w:rPr>
                <w:rFonts w:ascii="Calibri"/>
                <w:spacing w:val="8"/>
                <w:sz w:val="14"/>
              </w:rPr>
              <w:t> </w:t>
            </w:r>
            <w:r>
              <w:rPr>
                <w:rFonts w:ascii="Calibri"/>
                <w:sz w:val="14"/>
              </w:rPr>
              <w:t>Music</w:t>
            </w:r>
            <w:r>
              <w:rPr>
                <w:rFonts w:ascii="Calibri"/>
                <w:spacing w:val="7"/>
                <w:sz w:val="14"/>
              </w:rPr>
              <w:t> </w:t>
            </w:r>
            <w:r>
              <w:rPr>
                <w:rFonts w:ascii="Calibri"/>
                <w:spacing w:val="-10"/>
                <w:sz w:val="14"/>
              </w:rPr>
              <w:t>3</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5.27</w:t>
            </w:r>
          </w:p>
        </w:tc>
        <w:tc>
          <w:tcPr>
            <w:tcW w:w="1020" w:type="dxa"/>
          </w:tcPr>
          <w:p>
            <w:pPr>
              <w:pStyle w:val="TableParagraph"/>
              <w:spacing w:line="169" w:lineRule="exact" w:before="3"/>
              <w:ind w:right="252"/>
              <w:rPr>
                <w:rFonts w:ascii="Calibri"/>
                <w:sz w:val="14"/>
              </w:rPr>
            </w:pPr>
            <w:r>
              <w:rPr>
                <w:rFonts w:ascii="Calibri"/>
                <w:spacing w:val="-2"/>
                <w:sz w:val="14"/>
              </w:rPr>
              <w:t>58.00</w:t>
            </w:r>
          </w:p>
        </w:tc>
        <w:tc>
          <w:tcPr>
            <w:tcW w:w="1139" w:type="dxa"/>
          </w:tcPr>
          <w:p>
            <w:pPr>
              <w:pStyle w:val="TableParagraph"/>
              <w:spacing w:line="169" w:lineRule="exact" w:before="3"/>
              <w:ind w:right="379"/>
              <w:rPr>
                <w:rFonts w:ascii="Calibri"/>
                <w:sz w:val="14"/>
              </w:rPr>
            </w:pPr>
            <w:r>
              <w:rPr>
                <w:rFonts w:ascii="Calibri"/>
                <w:spacing w:val="-2"/>
                <w:sz w:val="14"/>
              </w:rPr>
              <w:t>58.00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Corp</w:t>
            </w:r>
            <w:r>
              <w:rPr>
                <w:rFonts w:ascii="Calibri"/>
                <w:spacing w:val="10"/>
                <w:sz w:val="14"/>
              </w:rPr>
              <w:t> </w:t>
            </w:r>
            <w:r>
              <w:rPr>
                <w:rFonts w:ascii="Calibri"/>
                <w:sz w:val="14"/>
              </w:rPr>
              <w:t>Rate</w:t>
            </w:r>
            <w:r>
              <w:rPr>
                <w:rFonts w:ascii="Calibri"/>
                <w:spacing w:val="8"/>
                <w:sz w:val="14"/>
              </w:rPr>
              <w:t> </w:t>
            </w:r>
            <w:r>
              <w:rPr>
                <w:rFonts w:ascii="Calibri"/>
                <w:spacing w:val="-2"/>
                <w:sz w:val="14"/>
              </w:rPr>
              <w:t>Foyer</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9.09</w:t>
            </w:r>
          </w:p>
        </w:tc>
        <w:tc>
          <w:tcPr>
            <w:tcW w:w="1020" w:type="dxa"/>
          </w:tcPr>
          <w:p>
            <w:pPr>
              <w:pStyle w:val="TableParagraph"/>
              <w:spacing w:line="169" w:lineRule="exact" w:before="3"/>
              <w:ind w:right="252"/>
              <w:rPr>
                <w:rFonts w:ascii="Calibri"/>
                <w:sz w:val="14"/>
              </w:rPr>
            </w:pPr>
            <w:r>
              <w:rPr>
                <w:rFonts w:ascii="Calibri"/>
                <w:spacing w:val="-2"/>
                <w:sz w:val="14"/>
              </w:rPr>
              <w:t>100.00</w:t>
            </w:r>
          </w:p>
        </w:tc>
        <w:tc>
          <w:tcPr>
            <w:tcW w:w="1139" w:type="dxa"/>
          </w:tcPr>
          <w:p>
            <w:pPr>
              <w:pStyle w:val="TableParagraph"/>
              <w:spacing w:line="169" w:lineRule="exact" w:before="3"/>
              <w:ind w:right="379"/>
              <w:rPr>
                <w:rFonts w:ascii="Calibri"/>
                <w:sz w:val="14"/>
              </w:rPr>
            </w:pPr>
            <w:r>
              <w:rPr>
                <w:rFonts w:ascii="Calibri"/>
                <w:spacing w:val="-2"/>
                <w:sz w:val="14"/>
              </w:rPr>
              <w:t>100.00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9"/>
                <w:sz w:val="14"/>
              </w:rPr>
              <w:t> </w:t>
            </w:r>
            <w:r>
              <w:rPr>
                <w:rFonts w:ascii="Calibri"/>
                <w:sz w:val="14"/>
              </w:rPr>
              <w:t>Rate</w:t>
            </w:r>
            <w:r>
              <w:rPr>
                <w:rFonts w:ascii="Calibri"/>
                <w:spacing w:val="8"/>
                <w:sz w:val="14"/>
              </w:rPr>
              <w:t> </w:t>
            </w:r>
            <w:r>
              <w:rPr>
                <w:rFonts w:ascii="Calibri"/>
                <w:spacing w:val="-2"/>
                <w:sz w:val="14"/>
              </w:rPr>
              <w:t>Kitchen</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4.00</w:t>
            </w:r>
          </w:p>
        </w:tc>
        <w:tc>
          <w:tcPr>
            <w:tcW w:w="1020" w:type="dxa"/>
          </w:tcPr>
          <w:p>
            <w:pPr>
              <w:pStyle w:val="TableParagraph"/>
              <w:spacing w:line="169" w:lineRule="exact" w:before="3"/>
              <w:ind w:right="252"/>
              <w:rPr>
                <w:rFonts w:ascii="Calibri"/>
                <w:sz w:val="14"/>
              </w:rPr>
            </w:pPr>
            <w:r>
              <w:rPr>
                <w:rFonts w:ascii="Calibri"/>
                <w:spacing w:val="-2"/>
                <w:sz w:val="14"/>
              </w:rPr>
              <w:t>44.00</w:t>
            </w:r>
          </w:p>
        </w:tc>
        <w:tc>
          <w:tcPr>
            <w:tcW w:w="1139" w:type="dxa"/>
          </w:tcPr>
          <w:p>
            <w:pPr>
              <w:pStyle w:val="TableParagraph"/>
              <w:spacing w:line="169" w:lineRule="exact" w:before="3"/>
              <w:ind w:right="379"/>
              <w:rPr>
                <w:rFonts w:ascii="Calibri"/>
                <w:sz w:val="14"/>
              </w:rPr>
            </w:pPr>
            <w:r>
              <w:rPr>
                <w:rFonts w:ascii="Calibri"/>
                <w:spacing w:val="-2"/>
                <w:sz w:val="14"/>
              </w:rPr>
              <w:t>44.00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9"/>
                <w:sz w:val="14"/>
              </w:rPr>
              <w:t> </w:t>
            </w:r>
            <w:r>
              <w:rPr>
                <w:rFonts w:ascii="Calibri"/>
                <w:sz w:val="14"/>
              </w:rPr>
              <w:t>Rate</w:t>
            </w:r>
            <w:r>
              <w:rPr>
                <w:rFonts w:ascii="Calibri"/>
                <w:spacing w:val="7"/>
                <w:sz w:val="14"/>
              </w:rPr>
              <w:t> </w:t>
            </w:r>
            <w:r>
              <w:rPr>
                <w:rFonts w:ascii="Calibri"/>
                <w:sz w:val="14"/>
              </w:rPr>
              <w:t>All</w:t>
            </w:r>
            <w:r>
              <w:rPr>
                <w:rFonts w:ascii="Calibri"/>
                <w:spacing w:val="8"/>
                <w:sz w:val="14"/>
              </w:rPr>
              <w:t> </w:t>
            </w:r>
            <w:r>
              <w:rPr>
                <w:rFonts w:ascii="Calibri"/>
                <w:spacing w:val="-2"/>
                <w:sz w:val="14"/>
              </w:rPr>
              <w:t>Areas</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37.73</w:t>
            </w:r>
          </w:p>
        </w:tc>
        <w:tc>
          <w:tcPr>
            <w:tcW w:w="1020" w:type="dxa"/>
          </w:tcPr>
          <w:p>
            <w:pPr>
              <w:pStyle w:val="TableParagraph"/>
              <w:spacing w:line="169" w:lineRule="exact" w:before="3"/>
              <w:ind w:right="252"/>
              <w:rPr>
                <w:rFonts w:ascii="Calibri"/>
                <w:sz w:val="14"/>
              </w:rPr>
            </w:pPr>
            <w:r>
              <w:rPr>
                <w:rFonts w:ascii="Calibri"/>
                <w:spacing w:val="-2"/>
                <w:sz w:val="14"/>
              </w:rPr>
              <w:t>415.00</w:t>
            </w:r>
          </w:p>
        </w:tc>
        <w:tc>
          <w:tcPr>
            <w:tcW w:w="1139" w:type="dxa"/>
          </w:tcPr>
          <w:p>
            <w:pPr>
              <w:pStyle w:val="TableParagraph"/>
              <w:spacing w:line="169" w:lineRule="exact" w:before="3"/>
              <w:ind w:right="379"/>
              <w:rPr>
                <w:rFonts w:ascii="Calibri"/>
                <w:sz w:val="14"/>
              </w:rPr>
            </w:pPr>
            <w:r>
              <w:rPr>
                <w:rFonts w:ascii="Calibri"/>
                <w:spacing w:val="-2"/>
                <w:sz w:val="14"/>
              </w:rPr>
              <w:t>415.00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9"/>
                <w:sz w:val="14"/>
              </w:rPr>
              <w:t> </w:t>
            </w:r>
            <w:r>
              <w:rPr>
                <w:rFonts w:ascii="Calibri"/>
                <w:sz w:val="14"/>
              </w:rPr>
              <w:t>Rate</w:t>
            </w:r>
            <w:r>
              <w:rPr>
                <w:rFonts w:ascii="Calibri"/>
                <w:spacing w:val="8"/>
                <w:sz w:val="14"/>
              </w:rPr>
              <w:t> </w:t>
            </w:r>
            <w:r>
              <w:rPr>
                <w:rFonts w:ascii="Calibri"/>
                <w:sz w:val="14"/>
              </w:rPr>
              <w:t>All</w:t>
            </w:r>
            <w:r>
              <w:rPr>
                <w:rFonts w:ascii="Calibri"/>
                <w:spacing w:val="8"/>
                <w:sz w:val="14"/>
              </w:rPr>
              <w:t> </w:t>
            </w:r>
            <w:r>
              <w:rPr>
                <w:rFonts w:ascii="Calibri"/>
                <w:sz w:val="14"/>
              </w:rPr>
              <w:t>Areas</w:t>
            </w:r>
            <w:r>
              <w:rPr>
                <w:rFonts w:ascii="Calibri"/>
                <w:spacing w:val="5"/>
                <w:sz w:val="14"/>
              </w:rPr>
              <w:t> </w:t>
            </w:r>
            <w:r>
              <w:rPr>
                <w:rFonts w:ascii="Calibri"/>
                <w:spacing w:val="-2"/>
                <w:sz w:val="14"/>
              </w:rPr>
              <w:t>Daily</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240.91</w:t>
            </w:r>
          </w:p>
        </w:tc>
        <w:tc>
          <w:tcPr>
            <w:tcW w:w="1020" w:type="dxa"/>
          </w:tcPr>
          <w:p>
            <w:pPr>
              <w:pStyle w:val="TableParagraph"/>
              <w:spacing w:line="169" w:lineRule="exact" w:before="3"/>
              <w:ind w:right="253"/>
              <w:rPr>
                <w:rFonts w:ascii="Calibri"/>
                <w:sz w:val="14"/>
              </w:rPr>
            </w:pPr>
            <w:r>
              <w:rPr>
                <w:rFonts w:ascii="Calibri"/>
                <w:spacing w:val="-2"/>
                <w:sz w:val="14"/>
              </w:rPr>
              <w:t>2,650.00</w:t>
            </w:r>
          </w:p>
        </w:tc>
        <w:tc>
          <w:tcPr>
            <w:tcW w:w="1139" w:type="dxa"/>
          </w:tcPr>
          <w:p>
            <w:pPr>
              <w:pStyle w:val="TableParagraph"/>
              <w:spacing w:line="169" w:lineRule="exact" w:before="3"/>
              <w:ind w:right="379"/>
              <w:rPr>
                <w:rFonts w:ascii="Calibri"/>
                <w:sz w:val="14"/>
              </w:rPr>
            </w:pPr>
            <w:r>
              <w:rPr>
                <w:rFonts w:ascii="Calibri"/>
                <w:spacing w:val="-2"/>
                <w:sz w:val="14"/>
              </w:rPr>
              <w:t>2,650.00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9"/>
                <w:sz w:val="14"/>
              </w:rPr>
              <w:t> </w:t>
            </w:r>
            <w:r>
              <w:rPr>
                <w:rFonts w:ascii="Calibri"/>
                <w:sz w:val="14"/>
              </w:rPr>
              <w:t>Rate</w:t>
            </w:r>
            <w:r>
              <w:rPr>
                <w:rFonts w:ascii="Calibri"/>
                <w:spacing w:val="8"/>
                <w:sz w:val="14"/>
              </w:rPr>
              <w:t> </w:t>
            </w:r>
            <w:r>
              <w:rPr>
                <w:rFonts w:ascii="Calibri"/>
                <w:sz w:val="14"/>
              </w:rPr>
              <w:t>All</w:t>
            </w:r>
            <w:r>
              <w:rPr>
                <w:rFonts w:ascii="Calibri"/>
                <w:spacing w:val="8"/>
                <w:sz w:val="14"/>
              </w:rPr>
              <w:t> </w:t>
            </w:r>
            <w:r>
              <w:rPr>
                <w:rFonts w:ascii="Calibri"/>
                <w:sz w:val="14"/>
              </w:rPr>
              <w:t>Areas</w:t>
            </w:r>
            <w:r>
              <w:rPr>
                <w:rFonts w:ascii="Calibri"/>
                <w:spacing w:val="5"/>
                <w:sz w:val="14"/>
              </w:rPr>
              <w:t> </w:t>
            </w:r>
            <w:r>
              <w:rPr>
                <w:rFonts w:ascii="Calibri"/>
                <w:spacing w:val="-2"/>
                <w:sz w:val="14"/>
              </w:rPr>
              <w:t>Weekly</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778.18</w:t>
            </w:r>
          </w:p>
        </w:tc>
        <w:tc>
          <w:tcPr>
            <w:tcW w:w="1020" w:type="dxa"/>
          </w:tcPr>
          <w:p>
            <w:pPr>
              <w:pStyle w:val="TableParagraph"/>
              <w:spacing w:line="169" w:lineRule="exact" w:before="3"/>
              <w:ind w:right="253"/>
              <w:rPr>
                <w:rFonts w:ascii="Calibri"/>
                <w:sz w:val="14"/>
              </w:rPr>
            </w:pPr>
            <w:r>
              <w:rPr>
                <w:rFonts w:ascii="Calibri"/>
                <w:spacing w:val="-2"/>
                <w:sz w:val="14"/>
              </w:rPr>
              <w:t>8,560.00</w:t>
            </w:r>
          </w:p>
        </w:tc>
        <w:tc>
          <w:tcPr>
            <w:tcW w:w="1139" w:type="dxa"/>
          </w:tcPr>
          <w:p>
            <w:pPr>
              <w:pStyle w:val="TableParagraph"/>
              <w:spacing w:line="169" w:lineRule="exact" w:before="3"/>
              <w:ind w:right="379"/>
              <w:rPr>
                <w:rFonts w:ascii="Calibri"/>
                <w:sz w:val="14"/>
              </w:rPr>
            </w:pPr>
            <w:r>
              <w:rPr>
                <w:rFonts w:ascii="Calibri"/>
                <w:spacing w:val="-2"/>
                <w:sz w:val="14"/>
              </w:rPr>
              <w:t>8,560.00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9"/>
                <w:sz w:val="14"/>
              </w:rPr>
              <w:t> </w:t>
            </w:r>
            <w:r>
              <w:rPr>
                <w:rFonts w:ascii="Calibri"/>
                <w:sz w:val="14"/>
              </w:rPr>
              <w:t>Rate</w:t>
            </w:r>
            <w:r>
              <w:rPr>
                <w:rFonts w:ascii="Calibri"/>
                <w:spacing w:val="8"/>
                <w:sz w:val="14"/>
              </w:rPr>
              <w:t> </w:t>
            </w:r>
            <w:r>
              <w:rPr>
                <w:rFonts w:ascii="Calibri"/>
                <w:sz w:val="14"/>
              </w:rPr>
              <w:t>All</w:t>
            </w:r>
            <w:r>
              <w:rPr>
                <w:rFonts w:ascii="Calibri"/>
                <w:spacing w:val="8"/>
                <w:sz w:val="14"/>
              </w:rPr>
              <w:t> </w:t>
            </w:r>
            <w:r>
              <w:rPr>
                <w:rFonts w:ascii="Calibri"/>
                <w:sz w:val="14"/>
              </w:rPr>
              <w:t>Areas</w:t>
            </w:r>
            <w:r>
              <w:rPr>
                <w:rFonts w:ascii="Calibri"/>
                <w:spacing w:val="5"/>
                <w:sz w:val="14"/>
              </w:rPr>
              <w:t> </w:t>
            </w:r>
            <w:r>
              <w:rPr>
                <w:rFonts w:ascii="Calibri"/>
                <w:spacing w:val="-2"/>
                <w:sz w:val="14"/>
              </w:rPr>
              <w:t>Weekend</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361.36</w:t>
            </w:r>
          </w:p>
        </w:tc>
        <w:tc>
          <w:tcPr>
            <w:tcW w:w="1020" w:type="dxa"/>
          </w:tcPr>
          <w:p>
            <w:pPr>
              <w:pStyle w:val="TableParagraph"/>
              <w:spacing w:line="169" w:lineRule="exact" w:before="3"/>
              <w:ind w:right="253"/>
              <w:rPr>
                <w:rFonts w:ascii="Calibri"/>
                <w:sz w:val="14"/>
              </w:rPr>
            </w:pPr>
            <w:r>
              <w:rPr>
                <w:rFonts w:ascii="Calibri"/>
                <w:spacing w:val="-2"/>
                <w:sz w:val="14"/>
              </w:rPr>
              <w:t>3,975.00</w:t>
            </w:r>
          </w:p>
        </w:tc>
        <w:tc>
          <w:tcPr>
            <w:tcW w:w="1139" w:type="dxa"/>
          </w:tcPr>
          <w:p>
            <w:pPr>
              <w:pStyle w:val="TableParagraph"/>
              <w:spacing w:line="169" w:lineRule="exact" w:before="3"/>
              <w:ind w:right="379"/>
              <w:rPr>
                <w:rFonts w:ascii="Calibri"/>
                <w:sz w:val="14"/>
              </w:rPr>
            </w:pPr>
            <w:r>
              <w:rPr>
                <w:rFonts w:ascii="Calibri"/>
                <w:spacing w:val="-2"/>
                <w:sz w:val="14"/>
              </w:rPr>
              <w:t>3,975.00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11"/>
                <w:sz w:val="14"/>
              </w:rPr>
              <w:t> </w:t>
            </w:r>
            <w:r>
              <w:rPr>
                <w:rFonts w:ascii="Calibri"/>
                <w:sz w:val="14"/>
              </w:rPr>
              <w:t>Corp</w:t>
            </w:r>
            <w:r>
              <w:rPr>
                <w:rFonts w:ascii="Calibri"/>
                <w:spacing w:val="12"/>
                <w:sz w:val="14"/>
              </w:rPr>
              <w:t> </w:t>
            </w:r>
            <w:r>
              <w:rPr>
                <w:rFonts w:ascii="Calibri"/>
                <w:sz w:val="14"/>
              </w:rPr>
              <w:t>Rate</w:t>
            </w:r>
            <w:r>
              <w:rPr>
                <w:rFonts w:ascii="Calibri"/>
                <w:spacing w:val="10"/>
                <w:sz w:val="14"/>
              </w:rPr>
              <w:t> </w:t>
            </w:r>
            <w:r>
              <w:rPr>
                <w:rFonts w:ascii="Calibri"/>
                <w:sz w:val="14"/>
              </w:rPr>
              <w:t>Auditorium</w:t>
            </w:r>
            <w:r>
              <w:rPr>
                <w:rFonts w:ascii="Calibri"/>
                <w:spacing w:val="11"/>
                <w:sz w:val="14"/>
              </w:rPr>
              <w:t> </w:t>
            </w:r>
            <w:r>
              <w:rPr>
                <w:rFonts w:ascii="Calibri"/>
                <w:spacing w:val="-2"/>
                <w:sz w:val="14"/>
              </w:rPr>
              <w:t>Daily</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113.64</w:t>
            </w:r>
          </w:p>
        </w:tc>
        <w:tc>
          <w:tcPr>
            <w:tcW w:w="1020" w:type="dxa"/>
          </w:tcPr>
          <w:p>
            <w:pPr>
              <w:pStyle w:val="TableParagraph"/>
              <w:spacing w:line="169" w:lineRule="exact" w:before="3"/>
              <w:ind w:right="253"/>
              <w:rPr>
                <w:rFonts w:ascii="Calibri"/>
                <w:sz w:val="14"/>
              </w:rPr>
            </w:pPr>
            <w:r>
              <w:rPr>
                <w:rFonts w:ascii="Calibri"/>
                <w:spacing w:val="-2"/>
                <w:sz w:val="14"/>
              </w:rPr>
              <w:t>1,250.00</w:t>
            </w:r>
          </w:p>
        </w:tc>
        <w:tc>
          <w:tcPr>
            <w:tcW w:w="1139" w:type="dxa"/>
          </w:tcPr>
          <w:p>
            <w:pPr>
              <w:pStyle w:val="TableParagraph"/>
              <w:spacing w:line="169" w:lineRule="exact" w:before="3"/>
              <w:ind w:right="379"/>
              <w:rPr>
                <w:rFonts w:ascii="Calibri"/>
                <w:sz w:val="14"/>
              </w:rPr>
            </w:pPr>
            <w:r>
              <w:rPr>
                <w:rFonts w:ascii="Calibri"/>
                <w:spacing w:val="-2"/>
                <w:sz w:val="14"/>
              </w:rPr>
              <w:t>1,250.00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Corp</w:t>
            </w:r>
            <w:r>
              <w:rPr>
                <w:rFonts w:ascii="Calibri"/>
                <w:spacing w:val="10"/>
                <w:sz w:val="14"/>
              </w:rPr>
              <w:t> </w:t>
            </w:r>
            <w:r>
              <w:rPr>
                <w:rFonts w:ascii="Calibri"/>
                <w:sz w:val="14"/>
              </w:rPr>
              <w:t>Rate</w:t>
            </w:r>
            <w:r>
              <w:rPr>
                <w:rFonts w:ascii="Calibri"/>
                <w:spacing w:val="9"/>
                <w:sz w:val="14"/>
              </w:rPr>
              <w:t> </w:t>
            </w:r>
            <w:r>
              <w:rPr>
                <w:rFonts w:ascii="Calibri"/>
                <w:sz w:val="14"/>
              </w:rPr>
              <w:t>Multi</w:t>
            </w:r>
            <w:r>
              <w:rPr>
                <w:rFonts w:ascii="Calibri"/>
                <w:spacing w:val="9"/>
                <w:sz w:val="14"/>
              </w:rPr>
              <w:t> </w:t>
            </w:r>
            <w:r>
              <w:rPr>
                <w:rFonts w:ascii="Calibri"/>
                <w:sz w:val="14"/>
              </w:rPr>
              <w:t>Purpose</w:t>
            </w:r>
            <w:r>
              <w:rPr>
                <w:rFonts w:ascii="Calibri"/>
                <w:spacing w:val="8"/>
                <w:sz w:val="14"/>
              </w:rPr>
              <w:t> </w:t>
            </w:r>
            <w:r>
              <w:rPr>
                <w:rFonts w:ascii="Calibri"/>
                <w:spacing w:val="-2"/>
                <w:sz w:val="14"/>
              </w:rPr>
              <w:t>Daily</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66.36</w:t>
            </w:r>
          </w:p>
        </w:tc>
        <w:tc>
          <w:tcPr>
            <w:tcW w:w="1020" w:type="dxa"/>
          </w:tcPr>
          <w:p>
            <w:pPr>
              <w:pStyle w:val="TableParagraph"/>
              <w:spacing w:line="169" w:lineRule="exact" w:before="3"/>
              <w:ind w:right="252"/>
              <w:rPr>
                <w:rFonts w:ascii="Calibri"/>
                <w:sz w:val="14"/>
              </w:rPr>
            </w:pPr>
            <w:r>
              <w:rPr>
                <w:rFonts w:ascii="Calibri"/>
                <w:spacing w:val="-2"/>
                <w:sz w:val="14"/>
              </w:rPr>
              <w:t>730.00</w:t>
            </w:r>
          </w:p>
        </w:tc>
        <w:tc>
          <w:tcPr>
            <w:tcW w:w="1139" w:type="dxa"/>
          </w:tcPr>
          <w:p>
            <w:pPr>
              <w:pStyle w:val="TableParagraph"/>
              <w:spacing w:line="169" w:lineRule="exact" w:before="3"/>
              <w:ind w:right="379"/>
              <w:rPr>
                <w:rFonts w:ascii="Calibri"/>
                <w:sz w:val="14"/>
              </w:rPr>
            </w:pPr>
            <w:r>
              <w:rPr>
                <w:rFonts w:ascii="Calibri"/>
                <w:spacing w:val="-2"/>
                <w:sz w:val="14"/>
              </w:rPr>
              <w:t>730.00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10"/>
                <w:sz w:val="14"/>
              </w:rPr>
              <w:t> </w:t>
            </w:r>
            <w:r>
              <w:rPr>
                <w:rFonts w:ascii="Calibri"/>
                <w:sz w:val="14"/>
              </w:rPr>
              <w:t>Corp</w:t>
            </w:r>
            <w:r>
              <w:rPr>
                <w:rFonts w:ascii="Calibri"/>
                <w:spacing w:val="10"/>
                <w:sz w:val="14"/>
              </w:rPr>
              <w:t> </w:t>
            </w:r>
            <w:r>
              <w:rPr>
                <w:rFonts w:ascii="Calibri"/>
                <w:sz w:val="14"/>
              </w:rPr>
              <w:t>Rate</w:t>
            </w:r>
            <w:r>
              <w:rPr>
                <w:rFonts w:ascii="Calibri"/>
                <w:spacing w:val="9"/>
                <w:sz w:val="14"/>
              </w:rPr>
              <w:t> </w:t>
            </w:r>
            <w:r>
              <w:rPr>
                <w:rFonts w:ascii="Calibri"/>
                <w:sz w:val="14"/>
              </w:rPr>
              <w:t>Studio</w:t>
            </w:r>
            <w:r>
              <w:rPr>
                <w:rFonts w:ascii="Calibri"/>
                <w:spacing w:val="9"/>
                <w:sz w:val="14"/>
              </w:rPr>
              <w:t> </w:t>
            </w:r>
            <w:r>
              <w:rPr>
                <w:rFonts w:ascii="Calibri"/>
                <w:spacing w:val="-2"/>
                <w:sz w:val="14"/>
              </w:rPr>
              <w:t>Daily</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66.36</w:t>
            </w:r>
          </w:p>
        </w:tc>
        <w:tc>
          <w:tcPr>
            <w:tcW w:w="1020" w:type="dxa"/>
          </w:tcPr>
          <w:p>
            <w:pPr>
              <w:pStyle w:val="TableParagraph"/>
              <w:spacing w:line="169" w:lineRule="exact" w:before="3"/>
              <w:ind w:right="252"/>
              <w:rPr>
                <w:rFonts w:ascii="Calibri"/>
                <w:sz w:val="14"/>
              </w:rPr>
            </w:pPr>
            <w:r>
              <w:rPr>
                <w:rFonts w:ascii="Calibri"/>
                <w:spacing w:val="-2"/>
                <w:sz w:val="14"/>
              </w:rPr>
              <w:t>730.00</w:t>
            </w:r>
          </w:p>
        </w:tc>
        <w:tc>
          <w:tcPr>
            <w:tcW w:w="1139" w:type="dxa"/>
          </w:tcPr>
          <w:p>
            <w:pPr>
              <w:pStyle w:val="TableParagraph"/>
              <w:spacing w:line="169" w:lineRule="exact" w:before="3"/>
              <w:ind w:right="379"/>
              <w:rPr>
                <w:rFonts w:ascii="Calibri"/>
                <w:sz w:val="14"/>
              </w:rPr>
            </w:pPr>
            <w:r>
              <w:rPr>
                <w:rFonts w:ascii="Calibri"/>
                <w:spacing w:val="-2"/>
                <w:sz w:val="14"/>
              </w:rPr>
              <w:t>730.00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8"/>
                <w:sz w:val="14"/>
              </w:rPr>
              <w:t> </w:t>
            </w:r>
            <w:r>
              <w:rPr>
                <w:rFonts w:ascii="Calibri"/>
                <w:sz w:val="14"/>
              </w:rPr>
              <w:t>Rate</w:t>
            </w:r>
            <w:r>
              <w:rPr>
                <w:rFonts w:ascii="Calibri"/>
                <w:spacing w:val="8"/>
                <w:sz w:val="14"/>
              </w:rPr>
              <w:t> </w:t>
            </w:r>
            <w:r>
              <w:rPr>
                <w:rFonts w:ascii="Calibri"/>
                <w:sz w:val="14"/>
              </w:rPr>
              <w:t>Music</w:t>
            </w:r>
            <w:r>
              <w:rPr>
                <w:rFonts w:ascii="Calibri"/>
                <w:spacing w:val="5"/>
                <w:sz w:val="14"/>
              </w:rPr>
              <w:t> </w:t>
            </w:r>
            <w:r>
              <w:rPr>
                <w:rFonts w:ascii="Calibri"/>
                <w:sz w:val="14"/>
              </w:rPr>
              <w:t>123</w:t>
            </w:r>
            <w:r>
              <w:rPr>
                <w:rFonts w:ascii="Calibri"/>
                <w:spacing w:val="4"/>
                <w:sz w:val="14"/>
              </w:rPr>
              <w:t> </w:t>
            </w:r>
            <w:r>
              <w:rPr>
                <w:rFonts w:ascii="Calibri"/>
                <w:sz w:val="14"/>
              </w:rPr>
              <w:t>Daily</w:t>
            </w:r>
            <w:r>
              <w:rPr>
                <w:rFonts w:ascii="Calibri"/>
                <w:spacing w:val="7"/>
                <w:sz w:val="14"/>
              </w:rPr>
              <w:t> </w:t>
            </w:r>
            <w:r>
              <w:rPr>
                <w:rFonts w:ascii="Calibri"/>
                <w:sz w:val="14"/>
              </w:rPr>
              <w:t>(each</w:t>
            </w:r>
            <w:r>
              <w:rPr>
                <w:rFonts w:ascii="Calibri"/>
                <w:spacing w:val="8"/>
                <w:sz w:val="14"/>
              </w:rPr>
              <w:t> </w:t>
            </w:r>
            <w:r>
              <w:rPr>
                <w:rFonts w:ascii="Calibri"/>
                <w:spacing w:val="-2"/>
                <w:sz w:val="14"/>
              </w:rPr>
              <w:t>room)</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38.18</w:t>
            </w:r>
          </w:p>
        </w:tc>
        <w:tc>
          <w:tcPr>
            <w:tcW w:w="1020" w:type="dxa"/>
          </w:tcPr>
          <w:p>
            <w:pPr>
              <w:pStyle w:val="TableParagraph"/>
              <w:spacing w:line="169" w:lineRule="exact" w:before="3"/>
              <w:ind w:right="252"/>
              <w:rPr>
                <w:rFonts w:ascii="Calibri"/>
                <w:sz w:val="14"/>
              </w:rPr>
            </w:pPr>
            <w:r>
              <w:rPr>
                <w:rFonts w:ascii="Calibri"/>
                <w:spacing w:val="-2"/>
                <w:sz w:val="14"/>
              </w:rPr>
              <w:t>420.00</w:t>
            </w:r>
          </w:p>
        </w:tc>
        <w:tc>
          <w:tcPr>
            <w:tcW w:w="1139" w:type="dxa"/>
          </w:tcPr>
          <w:p>
            <w:pPr>
              <w:pStyle w:val="TableParagraph"/>
              <w:spacing w:line="169" w:lineRule="exact" w:before="3"/>
              <w:ind w:right="379"/>
              <w:rPr>
                <w:rFonts w:ascii="Calibri"/>
                <w:sz w:val="14"/>
              </w:rPr>
            </w:pPr>
            <w:r>
              <w:rPr>
                <w:rFonts w:ascii="Calibri"/>
                <w:spacing w:val="-2"/>
                <w:sz w:val="14"/>
              </w:rPr>
              <w:t>420.00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Corp</w:t>
            </w:r>
            <w:r>
              <w:rPr>
                <w:rFonts w:ascii="Calibri"/>
                <w:spacing w:val="10"/>
                <w:sz w:val="14"/>
              </w:rPr>
              <w:t> </w:t>
            </w:r>
            <w:r>
              <w:rPr>
                <w:rFonts w:ascii="Calibri"/>
                <w:sz w:val="14"/>
              </w:rPr>
              <w:t>Rate</w:t>
            </w:r>
            <w:r>
              <w:rPr>
                <w:rFonts w:ascii="Calibri"/>
                <w:spacing w:val="8"/>
                <w:sz w:val="14"/>
              </w:rPr>
              <w:t> </w:t>
            </w:r>
            <w:r>
              <w:rPr>
                <w:rFonts w:ascii="Calibri"/>
                <w:sz w:val="14"/>
              </w:rPr>
              <w:t>Foyer</w:t>
            </w:r>
            <w:r>
              <w:rPr>
                <w:rFonts w:ascii="Calibri"/>
                <w:spacing w:val="8"/>
                <w:sz w:val="14"/>
              </w:rPr>
              <w:t> </w:t>
            </w:r>
            <w:r>
              <w:rPr>
                <w:rFonts w:ascii="Calibri"/>
                <w:spacing w:val="-2"/>
                <w:sz w:val="14"/>
              </w:rPr>
              <w:t>Daily</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63.64</w:t>
            </w:r>
          </w:p>
        </w:tc>
        <w:tc>
          <w:tcPr>
            <w:tcW w:w="1020" w:type="dxa"/>
          </w:tcPr>
          <w:p>
            <w:pPr>
              <w:pStyle w:val="TableParagraph"/>
              <w:spacing w:line="169" w:lineRule="exact" w:before="3"/>
              <w:ind w:right="252"/>
              <w:rPr>
                <w:rFonts w:ascii="Calibri"/>
                <w:sz w:val="14"/>
              </w:rPr>
            </w:pPr>
            <w:r>
              <w:rPr>
                <w:rFonts w:ascii="Calibri"/>
                <w:spacing w:val="-2"/>
                <w:sz w:val="14"/>
              </w:rPr>
              <w:t>700.00</w:t>
            </w:r>
          </w:p>
        </w:tc>
        <w:tc>
          <w:tcPr>
            <w:tcW w:w="1139" w:type="dxa"/>
          </w:tcPr>
          <w:p>
            <w:pPr>
              <w:pStyle w:val="TableParagraph"/>
              <w:spacing w:line="169" w:lineRule="exact" w:before="3"/>
              <w:ind w:right="379"/>
              <w:rPr>
                <w:rFonts w:ascii="Calibri"/>
                <w:sz w:val="14"/>
              </w:rPr>
            </w:pPr>
            <w:r>
              <w:rPr>
                <w:rFonts w:ascii="Calibri"/>
                <w:spacing w:val="-2"/>
                <w:sz w:val="14"/>
              </w:rPr>
              <w:t>700.00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Corp</w:t>
            </w:r>
            <w:r>
              <w:rPr>
                <w:rFonts w:ascii="Calibri"/>
                <w:spacing w:val="10"/>
                <w:sz w:val="14"/>
              </w:rPr>
              <w:t> </w:t>
            </w:r>
            <w:r>
              <w:rPr>
                <w:rFonts w:ascii="Calibri"/>
                <w:sz w:val="14"/>
              </w:rPr>
              <w:t>Rate</w:t>
            </w:r>
            <w:r>
              <w:rPr>
                <w:rFonts w:ascii="Calibri"/>
                <w:spacing w:val="8"/>
                <w:sz w:val="14"/>
              </w:rPr>
              <w:t> </w:t>
            </w:r>
            <w:r>
              <w:rPr>
                <w:rFonts w:ascii="Calibri"/>
                <w:sz w:val="14"/>
              </w:rPr>
              <w:t>Kitchen</w:t>
            </w:r>
            <w:r>
              <w:rPr>
                <w:rFonts w:ascii="Calibri"/>
                <w:spacing w:val="10"/>
                <w:sz w:val="14"/>
              </w:rPr>
              <w:t> </w:t>
            </w:r>
            <w:r>
              <w:rPr>
                <w:rFonts w:ascii="Calibri"/>
                <w:spacing w:val="-2"/>
                <w:sz w:val="14"/>
              </w:rPr>
              <w:t>Daily</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20.00</w:t>
            </w:r>
          </w:p>
        </w:tc>
        <w:tc>
          <w:tcPr>
            <w:tcW w:w="1020" w:type="dxa"/>
          </w:tcPr>
          <w:p>
            <w:pPr>
              <w:pStyle w:val="TableParagraph"/>
              <w:spacing w:line="169" w:lineRule="exact" w:before="3"/>
              <w:ind w:right="252"/>
              <w:rPr>
                <w:rFonts w:ascii="Calibri"/>
                <w:sz w:val="14"/>
              </w:rPr>
            </w:pPr>
            <w:r>
              <w:rPr>
                <w:rFonts w:ascii="Calibri"/>
                <w:spacing w:val="-2"/>
                <w:sz w:val="14"/>
              </w:rPr>
              <w:t>220.00</w:t>
            </w:r>
          </w:p>
        </w:tc>
        <w:tc>
          <w:tcPr>
            <w:tcW w:w="1139" w:type="dxa"/>
          </w:tcPr>
          <w:p>
            <w:pPr>
              <w:pStyle w:val="TableParagraph"/>
              <w:spacing w:line="169" w:lineRule="exact" w:before="3"/>
              <w:ind w:right="379"/>
              <w:rPr>
                <w:rFonts w:ascii="Calibri"/>
                <w:sz w:val="14"/>
              </w:rPr>
            </w:pPr>
            <w:r>
              <w:rPr>
                <w:rFonts w:ascii="Calibri"/>
                <w:spacing w:val="-2"/>
                <w:sz w:val="14"/>
              </w:rPr>
              <w:t>220.00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10"/>
                <w:sz w:val="14"/>
              </w:rPr>
              <w:t> </w:t>
            </w:r>
            <w:r>
              <w:rPr>
                <w:rFonts w:ascii="Calibri"/>
                <w:sz w:val="14"/>
              </w:rPr>
              <w:t>Corp</w:t>
            </w:r>
            <w:r>
              <w:rPr>
                <w:rFonts w:ascii="Calibri"/>
                <w:spacing w:val="11"/>
                <w:sz w:val="14"/>
              </w:rPr>
              <w:t> </w:t>
            </w:r>
            <w:r>
              <w:rPr>
                <w:rFonts w:ascii="Calibri"/>
                <w:sz w:val="14"/>
              </w:rPr>
              <w:t>Rate</w:t>
            </w:r>
            <w:r>
              <w:rPr>
                <w:rFonts w:ascii="Calibri"/>
                <w:spacing w:val="11"/>
                <w:sz w:val="14"/>
              </w:rPr>
              <w:t> </w:t>
            </w:r>
            <w:r>
              <w:rPr>
                <w:rFonts w:ascii="Calibri"/>
                <w:sz w:val="14"/>
              </w:rPr>
              <w:t>Auditorium</w:t>
            </w:r>
            <w:r>
              <w:rPr>
                <w:rFonts w:ascii="Calibri"/>
                <w:spacing w:val="9"/>
                <w:sz w:val="14"/>
              </w:rPr>
              <w:t> </w:t>
            </w:r>
            <w:r>
              <w:rPr>
                <w:rFonts w:ascii="Calibri"/>
                <w:spacing w:val="-2"/>
                <w:sz w:val="14"/>
              </w:rPr>
              <w:t>Weekend</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215.91</w:t>
            </w:r>
          </w:p>
        </w:tc>
        <w:tc>
          <w:tcPr>
            <w:tcW w:w="1020" w:type="dxa"/>
          </w:tcPr>
          <w:p>
            <w:pPr>
              <w:pStyle w:val="TableParagraph"/>
              <w:spacing w:line="169" w:lineRule="exact" w:before="3"/>
              <w:ind w:right="253"/>
              <w:rPr>
                <w:rFonts w:ascii="Calibri"/>
                <w:sz w:val="14"/>
              </w:rPr>
            </w:pPr>
            <w:r>
              <w:rPr>
                <w:rFonts w:ascii="Calibri"/>
                <w:spacing w:val="-2"/>
                <w:sz w:val="14"/>
              </w:rPr>
              <w:t>2,375.00</w:t>
            </w:r>
          </w:p>
        </w:tc>
        <w:tc>
          <w:tcPr>
            <w:tcW w:w="1139" w:type="dxa"/>
          </w:tcPr>
          <w:p>
            <w:pPr>
              <w:pStyle w:val="TableParagraph"/>
              <w:spacing w:line="169" w:lineRule="exact" w:before="3"/>
              <w:ind w:right="379"/>
              <w:rPr>
                <w:rFonts w:ascii="Calibri"/>
                <w:sz w:val="14"/>
              </w:rPr>
            </w:pPr>
            <w:r>
              <w:rPr>
                <w:rFonts w:ascii="Calibri"/>
                <w:spacing w:val="-2"/>
                <w:sz w:val="14"/>
              </w:rPr>
              <w:t>2,375.00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9"/>
                <w:sz w:val="14"/>
              </w:rPr>
              <w:t> </w:t>
            </w:r>
            <w:r>
              <w:rPr>
                <w:rFonts w:ascii="Calibri"/>
                <w:sz w:val="14"/>
              </w:rPr>
              <w:t>Rate</w:t>
            </w:r>
            <w:r>
              <w:rPr>
                <w:rFonts w:ascii="Calibri"/>
                <w:spacing w:val="9"/>
                <w:sz w:val="14"/>
              </w:rPr>
              <w:t> </w:t>
            </w:r>
            <w:r>
              <w:rPr>
                <w:rFonts w:ascii="Calibri"/>
                <w:sz w:val="14"/>
              </w:rPr>
              <w:t>Multi</w:t>
            </w:r>
            <w:r>
              <w:rPr>
                <w:rFonts w:ascii="Calibri"/>
                <w:spacing w:val="9"/>
                <w:sz w:val="14"/>
              </w:rPr>
              <w:t> </w:t>
            </w:r>
            <w:r>
              <w:rPr>
                <w:rFonts w:ascii="Calibri"/>
                <w:sz w:val="14"/>
              </w:rPr>
              <w:t>Purpose</w:t>
            </w:r>
            <w:r>
              <w:rPr>
                <w:rFonts w:ascii="Calibri"/>
                <w:spacing w:val="8"/>
                <w:sz w:val="14"/>
              </w:rPr>
              <w:t> </w:t>
            </w:r>
            <w:r>
              <w:rPr>
                <w:rFonts w:ascii="Calibri"/>
                <w:spacing w:val="-2"/>
                <w:sz w:val="14"/>
              </w:rPr>
              <w:t>Weekend</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110.91</w:t>
            </w:r>
          </w:p>
        </w:tc>
        <w:tc>
          <w:tcPr>
            <w:tcW w:w="1020" w:type="dxa"/>
          </w:tcPr>
          <w:p>
            <w:pPr>
              <w:pStyle w:val="TableParagraph"/>
              <w:spacing w:line="169" w:lineRule="exact" w:before="3"/>
              <w:ind w:right="253"/>
              <w:rPr>
                <w:rFonts w:ascii="Calibri"/>
                <w:sz w:val="14"/>
              </w:rPr>
            </w:pPr>
            <w:r>
              <w:rPr>
                <w:rFonts w:ascii="Calibri"/>
                <w:spacing w:val="-2"/>
                <w:sz w:val="14"/>
              </w:rPr>
              <w:t>1,220.00</w:t>
            </w:r>
          </w:p>
        </w:tc>
        <w:tc>
          <w:tcPr>
            <w:tcW w:w="1139" w:type="dxa"/>
          </w:tcPr>
          <w:p>
            <w:pPr>
              <w:pStyle w:val="TableParagraph"/>
              <w:spacing w:line="169" w:lineRule="exact" w:before="3"/>
              <w:ind w:right="379"/>
              <w:rPr>
                <w:rFonts w:ascii="Calibri"/>
                <w:sz w:val="14"/>
              </w:rPr>
            </w:pPr>
            <w:r>
              <w:rPr>
                <w:rFonts w:ascii="Calibri"/>
                <w:spacing w:val="-2"/>
                <w:sz w:val="14"/>
              </w:rPr>
              <w:t>1,220.00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Corp</w:t>
            </w:r>
            <w:r>
              <w:rPr>
                <w:rFonts w:ascii="Calibri"/>
                <w:spacing w:val="9"/>
                <w:sz w:val="14"/>
              </w:rPr>
              <w:t> </w:t>
            </w:r>
            <w:r>
              <w:rPr>
                <w:rFonts w:ascii="Calibri"/>
                <w:sz w:val="14"/>
              </w:rPr>
              <w:t>Rate</w:t>
            </w:r>
            <w:r>
              <w:rPr>
                <w:rFonts w:ascii="Calibri"/>
                <w:spacing w:val="9"/>
                <w:sz w:val="14"/>
              </w:rPr>
              <w:t> </w:t>
            </w:r>
            <w:r>
              <w:rPr>
                <w:rFonts w:ascii="Calibri"/>
                <w:sz w:val="14"/>
              </w:rPr>
              <w:t>Studio</w:t>
            </w:r>
            <w:r>
              <w:rPr>
                <w:rFonts w:ascii="Calibri"/>
                <w:spacing w:val="9"/>
                <w:sz w:val="14"/>
              </w:rPr>
              <w:t> </w:t>
            </w:r>
            <w:r>
              <w:rPr>
                <w:rFonts w:ascii="Calibri"/>
                <w:spacing w:val="-2"/>
                <w:sz w:val="14"/>
              </w:rPr>
              <w:t>Weekend</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110.91</w:t>
            </w:r>
          </w:p>
        </w:tc>
        <w:tc>
          <w:tcPr>
            <w:tcW w:w="1020" w:type="dxa"/>
          </w:tcPr>
          <w:p>
            <w:pPr>
              <w:pStyle w:val="TableParagraph"/>
              <w:spacing w:line="169" w:lineRule="exact" w:before="3"/>
              <w:ind w:right="253"/>
              <w:rPr>
                <w:rFonts w:ascii="Calibri"/>
                <w:sz w:val="14"/>
              </w:rPr>
            </w:pPr>
            <w:r>
              <w:rPr>
                <w:rFonts w:ascii="Calibri"/>
                <w:spacing w:val="-2"/>
                <w:sz w:val="14"/>
              </w:rPr>
              <w:t>1,220.00</w:t>
            </w:r>
          </w:p>
        </w:tc>
        <w:tc>
          <w:tcPr>
            <w:tcW w:w="1139" w:type="dxa"/>
          </w:tcPr>
          <w:p>
            <w:pPr>
              <w:pStyle w:val="TableParagraph"/>
              <w:spacing w:line="169" w:lineRule="exact" w:before="3"/>
              <w:ind w:right="379"/>
              <w:rPr>
                <w:rFonts w:ascii="Calibri"/>
                <w:sz w:val="14"/>
              </w:rPr>
            </w:pPr>
            <w:r>
              <w:rPr>
                <w:rFonts w:ascii="Calibri"/>
                <w:spacing w:val="-2"/>
                <w:sz w:val="14"/>
              </w:rPr>
              <w:t>1,220.00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7"/>
                <w:sz w:val="14"/>
              </w:rPr>
              <w:t> </w:t>
            </w:r>
            <w:r>
              <w:rPr>
                <w:rFonts w:ascii="Calibri"/>
                <w:sz w:val="14"/>
              </w:rPr>
              <w:t>Corp</w:t>
            </w:r>
            <w:r>
              <w:rPr>
                <w:rFonts w:ascii="Calibri"/>
                <w:spacing w:val="8"/>
                <w:sz w:val="14"/>
              </w:rPr>
              <w:t> </w:t>
            </w:r>
            <w:r>
              <w:rPr>
                <w:rFonts w:ascii="Calibri"/>
                <w:sz w:val="14"/>
              </w:rPr>
              <w:t>Rate</w:t>
            </w:r>
            <w:r>
              <w:rPr>
                <w:rFonts w:ascii="Calibri"/>
                <w:spacing w:val="8"/>
                <w:sz w:val="14"/>
              </w:rPr>
              <w:t> </w:t>
            </w:r>
            <w:r>
              <w:rPr>
                <w:rFonts w:ascii="Calibri"/>
                <w:sz w:val="14"/>
              </w:rPr>
              <w:t>Music</w:t>
            </w:r>
            <w:r>
              <w:rPr>
                <w:rFonts w:ascii="Calibri"/>
                <w:spacing w:val="7"/>
                <w:sz w:val="14"/>
              </w:rPr>
              <w:t> </w:t>
            </w:r>
            <w:r>
              <w:rPr>
                <w:rFonts w:ascii="Calibri"/>
                <w:sz w:val="14"/>
              </w:rPr>
              <w:t>123</w:t>
            </w:r>
            <w:r>
              <w:rPr>
                <w:rFonts w:ascii="Calibri"/>
                <w:spacing w:val="5"/>
                <w:sz w:val="14"/>
              </w:rPr>
              <w:t> </w:t>
            </w:r>
            <w:r>
              <w:rPr>
                <w:rFonts w:ascii="Calibri"/>
                <w:sz w:val="14"/>
              </w:rPr>
              <w:t>Weekend</w:t>
            </w:r>
            <w:r>
              <w:rPr>
                <w:rFonts w:ascii="Calibri"/>
                <w:spacing w:val="8"/>
                <w:sz w:val="14"/>
              </w:rPr>
              <w:t> </w:t>
            </w:r>
            <w:r>
              <w:rPr>
                <w:rFonts w:ascii="Calibri"/>
                <w:sz w:val="14"/>
              </w:rPr>
              <w:t>(each</w:t>
            </w:r>
            <w:r>
              <w:rPr>
                <w:rFonts w:ascii="Calibri"/>
                <w:spacing w:val="8"/>
                <w:sz w:val="14"/>
              </w:rPr>
              <w:t> </w:t>
            </w:r>
            <w:r>
              <w:rPr>
                <w:rFonts w:ascii="Calibri"/>
                <w:spacing w:val="-5"/>
                <w:sz w:val="14"/>
              </w:rPr>
              <w:t>rm)</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72.73</w:t>
            </w:r>
          </w:p>
        </w:tc>
        <w:tc>
          <w:tcPr>
            <w:tcW w:w="1020" w:type="dxa"/>
          </w:tcPr>
          <w:p>
            <w:pPr>
              <w:pStyle w:val="TableParagraph"/>
              <w:spacing w:line="169" w:lineRule="exact" w:before="3"/>
              <w:ind w:right="252"/>
              <w:rPr>
                <w:rFonts w:ascii="Calibri"/>
                <w:sz w:val="14"/>
              </w:rPr>
            </w:pPr>
            <w:r>
              <w:rPr>
                <w:rFonts w:ascii="Calibri"/>
                <w:spacing w:val="-2"/>
                <w:sz w:val="14"/>
              </w:rPr>
              <w:t>800.00</w:t>
            </w:r>
          </w:p>
        </w:tc>
        <w:tc>
          <w:tcPr>
            <w:tcW w:w="1139" w:type="dxa"/>
          </w:tcPr>
          <w:p>
            <w:pPr>
              <w:pStyle w:val="TableParagraph"/>
              <w:spacing w:line="169" w:lineRule="exact" w:before="3"/>
              <w:ind w:right="379"/>
              <w:rPr>
                <w:rFonts w:ascii="Calibri"/>
                <w:sz w:val="14"/>
              </w:rPr>
            </w:pPr>
            <w:r>
              <w:rPr>
                <w:rFonts w:ascii="Calibri"/>
                <w:spacing w:val="-2"/>
                <w:sz w:val="14"/>
              </w:rPr>
              <w:t>800.00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Corp</w:t>
            </w:r>
            <w:r>
              <w:rPr>
                <w:rFonts w:ascii="Calibri"/>
                <w:spacing w:val="10"/>
                <w:sz w:val="14"/>
              </w:rPr>
              <w:t> </w:t>
            </w:r>
            <w:r>
              <w:rPr>
                <w:rFonts w:ascii="Calibri"/>
                <w:sz w:val="14"/>
              </w:rPr>
              <w:t>Rate</w:t>
            </w:r>
            <w:r>
              <w:rPr>
                <w:rFonts w:ascii="Calibri"/>
                <w:spacing w:val="8"/>
                <w:sz w:val="14"/>
              </w:rPr>
              <w:t> </w:t>
            </w:r>
            <w:r>
              <w:rPr>
                <w:rFonts w:ascii="Calibri"/>
                <w:sz w:val="14"/>
              </w:rPr>
              <w:t>Foyer</w:t>
            </w:r>
            <w:r>
              <w:rPr>
                <w:rFonts w:ascii="Calibri"/>
                <w:spacing w:val="8"/>
                <w:sz w:val="14"/>
              </w:rPr>
              <w:t> </w:t>
            </w:r>
            <w:r>
              <w:rPr>
                <w:rFonts w:ascii="Calibri"/>
                <w:spacing w:val="-2"/>
                <w:sz w:val="14"/>
              </w:rPr>
              <w:t>Weekend</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110.91</w:t>
            </w:r>
          </w:p>
        </w:tc>
        <w:tc>
          <w:tcPr>
            <w:tcW w:w="1020" w:type="dxa"/>
          </w:tcPr>
          <w:p>
            <w:pPr>
              <w:pStyle w:val="TableParagraph"/>
              <w:spacing w:line="169" w:lineRule="exact" w:before="3"/>
              <w:ind w:right="253"/>
              <w:rPr>
                <w:rFonts w:ascii="Calibri"/>
                <w:sz w:val="14"/>
              </w:rPr>
            </w:pPr>
            <w:r>
              <w:rPr>
                <w:rFonts w:ascii="Calibri"/>
                <w:spacing w:val="-2"/>
                <w:sz w:val="14"/>
              </w:rPr>
              <w:t>1,220.00</w:t>
            </w:r>
          </w:p>
        </w:tc>
        <w:tc>
          <w:tcPr>
            <w:tcW w:w="1139" w:type="dxa"/>
          </w:tcPr>
          <w:p>
            <w:pPr>
              <w:pStyle w:val="TableParagraph"/>
              <w:spacing w:line="169" w:lineRule="exact" w:before="3"/>
              <w:ind w:right="379"/>
              <w:rPr>
                <w:rFonts w:ascii="Calibri"/>
                <w:sz w:val="14"/>
              </w:rPr>
            </w:pPr>
            <w:r>
              <w:rPr>
                <w:rFonts w:ascii="Calibri"/>
                <w:spacing w:val="-2"/>
                <w:sz w:val="14"/>
              </w:rPr>
              <w:t>1,220.00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Corp</w:t>
            </w:r>
            <w:r>
              <w:rPr>
                <w:rFonts w:ascii="Calibri"/>
                <w:spacing w:val="10"/>
                <w:sz w:val="14"/>
              </w:rPr>
              <w:t> </w:t>
            </w:r>
            <w:r>
              <w:rPr>
                <w:rFonts w:ascii="Calibri"/>
                <w:sz w:val="14"/>
              </w:rPr>
              <w:t>Rate</w:t>
            </w:r>
            <w:r>
              <w:rPr>
                <w:rFonts w:ascii="Calibri"/>
                <w:spacing w:val="8"/>
                <w:sz w:val="14"/>
              </w:rPr>
              <w:t> </w:t>
            </w:r>
            <w:r>
              <w:rPr>
                <w:rFonts w:ascii="Calibri"/>
                <w:sz w:val="14"/>
              </w:rPr>
              <w:t>Kitchen</w:t>
            </w:r>
            <w:r>
              <w:rPr>
                <w:rFonts w:ascii="Calibri"/>
                <w:spacing w:val="10"/>
                <w:sz w:val="14"/>
              </w:rPr>
              <w:t> </w:t>
            </w:r>
            <w:r>
              <w:rPr>
                <w:rFonts w:ascii="Calibri"/>
                <w:spacing w:val="-2"/>
                <w:sz w:val="14"/>
              </w:rPr>
              <w:t>Weekend</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34.09</w:t>
            </w:r>
          </w:p>
        </w:tc>
        <w:tc>
          <w:tcPr>
            <w:tcW w:w="1020" w:type="dxa"/>
          </w:tcPr>
          <w:p>
            <w:pPr>
              <w:pStyle w:val="TableParagraph"/>
              <w:spacing w:line="169" w:lineRule="exact" w:before="3"/>
              <w:ind w:right="252"/>
              <w:rPr>
                <w:rFonts w:ascii="Calibri"/>
                <w:sz w:val="14"/>
              </w:rPr>
            </w:pPr>
            <w:r>
              <w:rPr>
                <w:rFonts w:ascii="Calibri"/>
                <w:spacing w:val="-2"/>
                <w:sz w:val="14"/>
              </w:rPr>
              <w:t>375.00</w:t>
            </w:r>
          </w:p>
        </w:tc>
        <w:tc>
          <w:tcPr>
            <w:tcW w:w="1139" w:type="dxa"/>
          </w:tcPr>
          <w:p>
            <w:pPr>
              <w:pStyle w:val="TableParagraph"/>
              <w:spacing w:line="169" w:lineRule="exact" w:before="3"/>
              <w:ind w:right="379"/>
              <w:rPr>
                <w:rFonts w:ascii="Calibri"/>
                <w:sz w:val="14"/>
              </w:rPr>
            </w:pPr>
            <w:r>
              <w:rPr>
                <w:rFonts w:ascii="Calibri"/>
                <w:spacing w:val="-2"/>
                <w:sz w:val="14"/>
              </w:rPr>
              <w:t>375.00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10"/>
                <w:sz w:val="14"/>
              </w:rPr>
              <w:t> </w:t>
            </w:r>
            <w:r>
              <w:rPr>
                <w:rFonts w:ascii="Calibri"/>
                <w:sz w:val="14"/>
              </w:rPr>
              <w:t>Corp</w:t>
            </w:r>
            <w:r>
              <w:rPr>
                <w:rFonts w:ascii="Calibri"/>
                <w:spacing w:val="11"/>
                <w:sz w:val="14"/>
              </w:rPr>
              <w:t> </w:t>
            </w:r>
            <w:r>
              <w:rPr>
                <w:rFonts w:ascii="Calibri"/>
                <w:sz w:val="14"/>
              </w:rPr>
              <w:t>Rate</w:t>
            </w:r>
            <w:r>
              <w:rPr>
                <w:rFonts w:ascii="Calibri"/>
                <w:spacing w:val="11"/>
                <w:sz w:val="14"/>
              </w:rPr>
              <w:t> </w:t>
            </w:r>
            <w:r>
              <w:rPr>
                <w:rFonts w:ascii="Calibri"/>
                <w:sz w:val="14"/>
              </w:rPr>
              <w:t>Auditorium</w:t>
            </w:r>
            <w:r>
              <w:rPr>
                <w:rFonts w:ascii="Calibri"/>
                <w:spacing w:val="9"/>
                <w:sz w:val="14"/>
              </w:rPr>
              <w:t> </w:t>
            </w:r>
            <w:r>
              <w:rPr>
                <w:rFonts w:ascii="Calibri"/>
                <w:spacing w:val="-4"/>
                <w:sz w:val="14"/>
              </w:rPr>
              <w:t>Week</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361.36</w:t>
            </w:r>
          </w:p>
        </w:tc>
        <w:tc>
          <w:tcPr>
            <w:tcW w:w="1020" w:type="dxa"/>
          </w:tcPr>
          <w:p>
            <w:pPr>
              <w:pStyle w:val="TableParagraph"/>
              <w:spacing w:line="169" w:lineRule="exact" w:before="3"/>
              <w:ind w:right="253"/>
              <w:rPr>
                <w:rFonts w:ascii="Calibri"/>
                <w:sz w:val="14"/>
              </w:rPr>
            </w:pPr>
            <w:r>
              <w:rPr>
                <w:rFonts w:ascii="Calibri"/>
                <w:spacing w:val="-2"/>
                <w:sz w:val="14"/>
              </w:rPr>
              <w:t>3,975.00</w:t>
            </w:r>
          </w:p>
        </w:tc>
        <w:tc>
          <w:tcPr>
            <w:tcW w:w="1139" w:type="dxa"/>
          </w:tcPr>
          <w:p>
            <w:pPr>
              <w:pStyle w:val="TableParagraph"/>
              <w:spacing w:line="169" w:lineRule="exact" w:before="3"/>
              <w:ind w:right="379"/>
              <w:rPr>
                <w:rFonts w:ascii="Calibri"/>
                <w:sz w:val="14"/>
              </w:rPr>
            </w:pPr>
            <w:r>
              <w:rPr>
                <w:rFonts w:ascii="Calibri"/>
                <w:spacing w:val="-2"/>
                <w:sz w:val="14"/>
              </w:rPr>
              <w:t>3,975.00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9"/>
                <w:sz w:val="14"/>
              </w:rPr>
              <w:t> </w:t>
            </w:r>
            <w:r>
              <w:rPr>
                <w:rFonts w:ascii="Calibri"/>
                <w:sz w:val="14"/>
              </w:rPr>
              <w:t>Rate</w:t>
            </w:r>
            <w:r>
              <w:rPr>
                <w:rFonts w:ascii="Calibri"/>
                <w:spacing w:val="9"/>
                <w:sz w:val="14"/>
              </w:rPr>
              <w:t> </w:t>
            </w:r>
            <w:r>
              <w:rPr>
                <w:rFonts w:ascii="Calibri"/>
                <w:sz w:val="14"/>
              </w:rPr>
              <w:t>Multi</w:t>
            </w:r>
            <w:r>
              <w:rPr>
                <w:rFonts w:ascii="Calibri"/>
                <w:spacing w:val="9"/>
                <w:sz w:val="14"/>
              </w:rPr>
              <w:t> </w:t>
            </w:r>
            <w:r>
              <w:rPr>
                <w:rFonts w:ascii="Calibri"/>
                <w:sz w:val="14"/>
              </w:rPr>
              <w:t>Purpose</w:t>
            </w:r>
            <w:r>
              <w:rPr>
                <w:rFonts w:ascii="Calibri"/>
                <w:spacing w:val="8"/>
                <w:sz w:val="14"/>
              </w:rPr>
              <w:t> </w:t>
            </w:r>
            <w:r>
              <w:rPr>
                <w:rFonts w:ascii="Calibri"/>
                <w:spacing w:val="-4"/>
                <w:sz w:val="14"/>
              </w:rPr>
              <w:t>Week</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240.91</w:t>
            </w:r>
          </w:p>
        </w:tc>
        <w:tc>
          <w:tcPr>
            <w:tcW w:w="1020" w:type="dxa"/>
          </w:tcPr>
          <w:p>
            <w:pPr>
              <w:pStyle w:val="TableParagraph"/>
              <w:spacing w:line="169" w:lineRule="exact" w:before="3"/>
              <w:ind w:right="253"/>
              <w:rPr>
                <w:rFonts w:ascii="Calibri"/>
                <w:sz w:val="14"/>
              </w:rPr>
            </w:pPr>
            <w:r>
              <w:rPr>
                <w:rFonts w:ascii="Calibri"/>
                <w:spacing w:val="-2"/>
                <w:sz w:val="14"/>
              </w:rPr>
              <w:t>2,650.00</w:t>
            </w:r>
          </w:p>
        </w:tc>
        <w:tc>
          <w:tcPr>
            <w:tcW w:w="1139" w:type="dxa"/>
          </w:tcPr>
          <w:p>
            <w:pPr>
              <w:pStyle w:val="TableParagraph"/>
              <w:spacing w:line="169" w:lineRule="exact" w:before="3"/>
              <w:ind w:right="379"/>
              <w:rPr>
                <w:rFonts w:ascii="Calibri"/>
                <w:sz w:val="14"/>
              </w:rPr>
            </w:pPr>
            <w:r>
              <w:rPr>
                <w:rFonts w:ascii="Calibri"/>
                <w:spacing w:val="-2"/>
                <w:sz w:val="14"/>
              </w:rPr>
              <w:t>2,650.00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568"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Corp</w:t>
            </w:r>
            <w:r>
              <w:rPr>
                <w:rFonts w:ascii="Calibri"/>
                <w:spacing w:val="9"/>
                <w:sz w:val="14"/>
              </w:rPr>
              <w:t> </w:t>
            </w:r>
            <w:r>
              <w:rPr>
                <w:rFonts w:ascii="Calibri"/>
                <w:sz w:val="14"/>
              </w:rPr>
              <w:t>Rate</w:t>
            </w:r>
            <w:r>
              <w:rPr>
                <w:rFonts w:ascii="Calibri"/>
                <w:spacing w:val="9"/>
                <w:sz w:val="14"/>
              </w:rPr>
              <w:t> </w:t>
            </w:r>
            <w:r>
              <w:rPr>
                <w:rFonts w:ascii="Calibri"/>
                <w:sz w:val="14"/>
              </w:rPr>
              <w:t>Studio</w:t>
            </w:r>
            <w:r>
              <w:rPr>
                <w:rFonts w:ascii="Calibri"/>
                <w:spacing w:val="9"/>
                <w:sz w:val="14"/>
              </w:rPr>
              <w:t> </w:t>
            </w:r>
            <w:r>
              <w:rPr>
                <w:rFonts w:ascii="Calibri"/>
                <w:spacing w:val="-4"/>
                <w:sz w:val="14"/>
              </w:rPr>
              <w:t>Week</w:t>
            </w:r>
          </w:p>
        </w:tc>
        <w:tc>
          <w:tcPr>
            <w:tcW w:w="2074"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240.91</w:t>
            </w:r>
          </w:p>
        </w:tc>
        <w:tc>
          <w:tcPr>
            <w:tcW w:w="1020" w:type="dxa"/>
          </w:tcPr>
          <w:p>
            <w:pPr>
              <w:pStyle w:val="TableParagraph"/>
              <w:spacing w:line="169" w:lineRule="exact" w:before="3"/>
              <w:ind w:right="253"/>
              <w:rPr>
                <w:rFonts w:ascii="Calibri"/>
                <w:sz w:val="14"/>
              </w:rPr>
            </w:pPr>
            <w:r>
              <w:rPr>
                <w:rFonts w:ascii="Calibri"/>
                <w:spacing w:val="-2"/>
                <w:sz w:val="14"/>
              </w:rPr>
              <w:t>2,650.00</w:t>
            </w:r>
          </w:p>
        </w:tc>
        <w:tc>
          <w:tcPr>
            <w:tcW w:w="1139" w:type="dxa"/>
          </w:tcPr>
          <w:p>
            <w:pPr>
              <w:pStyle w:val="TableParagraph"/>
              <w:spacing w:line="169" w:lineRule="exact" w:before="3"/>
              <w:ind w:right="379"/>
              <w:rPr>
                <w:rFonts w:ascii="Calibri"/>
                <w:sz w:val="14"/>
              </w:rPr>
            </w:pPr>
            <w:r>
              <w:rPr>
                <w:rFonts w:ascii="Calibri"/>
                <w:spacing w:val="-2"/>
                <w:sz w:val="14"/>
              </w:rPr>
              <w:t>2,650.00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67" w:hRule="atLeast"/>
        </w:trPr>
        <w:tc>
          <w:tcPr>
            <w:tcW w:w="4568" w:type="dxa"/>
          </w:tcPr>
          <w:p>
            <w:pPr>
              <w:pStyle w:val="TableParagraph"/>
              <w:spacing w:line="148" w:lineRule="exact"/>
              <w:ind w:left="19"/>
              <w:jc w:val="left"/>
              <w:rPr>
                <w:rFonts w:ascii="Calibri"/>
                <w:sz w:val="14"/>
              </w:rPr>
            </w:pPr>
            <w:r>
              <w:rPr>
                <w:rFonts w:ascii="Calibri"/>
                <w:sz w:val="14"/>
              </w:rPr>
              <w:t>P-Shed</w:t>
            </w:r>
            <w:r>
              <w:rPr>
                <w:rFonts w:ascii="Calibri"/>
                <w:spacing w:val="8"/>
                <w:sz w:val="14"/>
              </w:rPr>
              <w:t> </w:t>
            </w:r>
            <w:r>
              <w:rPr>
                <w:rFonts w:ascii="Calibri"/>
                <w:sz w:val="14"/>
              </w:rPr>
              <w:t>Corp</w:t>
            </w:r>
            <w:r>
              <w:rPr>
                <w:rFonts w:ascii="Calibri"/>
                <w:spacing w:val="8"/>
                <w:sz w:val="14"/>
              </w:rPr>
              <w:t> </w:t>
            </w:r>
            <w:r>
              <w:rPr>
                <w:rFonts w:ascii="Calibri"/>
                <w:sz w:val="14"/>
              </w:rPr>
              <w:t>Rate</w:t>
            </w:r>
            <w:r>
              <w:rPr>
                <w:rFonts w:ascii="Calibri"/>
                <w:spacing w:val="7"/>
                <w:sz w:val="14"/>
              </w:rPr>
              <w:t> </w:t>
            </w:r>
            <w:r>
              <w:rPr>
                <w:rFonts w:ascii="Calibri"/>
                <w:sz w:val="14"/>
              </w:rPr>
              <w:t>Music</w:t>
            </w:r>
            <w:r>
              <w:rPr>
                <w:rFonts w:ascii="Calibri"/>
                <w:spacing w:val="7"/>
                <w:sz w:val="14"/>
              </w:rPr>
              <w:t> </w:t>
            </w:r>
            <w:r>
              <w:rPr>
                <w:rFonts w:ascii="Calibri"/>
                <w:sz w:val="14"/>
              </w:rPr>
              <w:t>123</w:t>
            </w:r>
            <w:r>
              <w:rPr>
                <w:rFonts w:ascii="Calibri"/>
                <w:spacing w:val="4"/>
                <w:sz w:val="14"/>
              </w:rPr>
              <w:t> </w:t>
            </w:r>
            <w:r>
              <w:rPr>
                <w:rFonts w:ascii="Calibri"/>
                <w:sz w:val="14"/>
              </w:rPr>
              <w:t>Week</w:t>
            </w:r>
            <w:r>
              <w:rPr>
                <w:rFonts w:ascii="Calibri"/>
                <w:spacing w:val="7"/>
                <w:sz w:val="14"/>
              </w:rPr>
              <w:t> </w:t>
            </w:r>
            <w:r>
              <w:rPr>
                <w:rFonts w:ascii="Calibri"/>
                <w:sz w:val="14"/>
              </w:rPr>
              <w:t>(each</w:t>
            </w:r>
            <w:r>
              <w:rPr>
                <w:rFonts w:ascii="Calibri"/>
                <w:spacing w:val="8"/>
                <w:sz w:val="14"/>
              </w:rPr>
              <w:t> </w:t>
            </w:r>
            <w:r>
              <w:rPr>
                <w:rFonts w:ascii="Calibri"/>
                <w:spacing w:val="-2"/>
                <w:sz w:val="14"/>
              </w:rPr>
              <w:t>room)</w:t>
            </w:r>
          </w:p>
        </w:tc>
        <w:tc>
          <w:tcPr>
            <w:tcW w:w="2074" w:type="dxa"/>
          </w:tcPr>
          <w:p>
            <w:pPr>
              <w:pStyle w:val="TableParagraph"/>
              <w:spacing w:line="145" w:lineRule="exact" w:before="3"/>
              <w:ind w:right="285"/>
              <w:rPr>
                <w:rFonts w:ascii="Calibri"/>
                <w:sz w:val="14"/>
              </w:rPr>
            </w:pPr>
            <w:r>
              <w:rPr>
                <w:rFonts w:ascii="Calibri"/>
                <w:w w:val="102"/>
                <w:sz w:val="14"/>
              </w:rPr>
              <w:t>D</w:t>
            </w:r>
          </w:p>
        </w:tc>
        <w:tc>
          <w:tcPr>
            <w:tcW w:w="945" w:type="dxa"/>
          </w:tcPr>
          <w:p>
            <w:pPr>
              <w:pStyle w:val="TableParagraph"/>
              <w:spacing w:line="145" w:lineRule="exact" w:before="3"/>
              <w:ind w:right="260"/>
              <w:rPr>
                <w:rFonts w:ascii="Calibri"/>
                <w:sz w:val="14"/>
              </w:rPr>
            </w:pPr>
            <w:r>
              <w:rPr>
                <w:rFonts w:ascii="Calibri"/>
                <w:spacing w:val="-2"/>
                <w:sz w:val="14"/>
              </w:rPr>
              <w:t>152.27</w:t>
            </w:r>
          </w:p>
        </w:tc>
        <w:tc>
          <w:tcPr>
            <w:tcW w:w="1020" w:type="dxa"/>
          </w:tcPr>
          <w:p>
            <w:pPr>
              <w:pStyle w:val="TableParagraph"/>
              <w:spacing w:line="145" w:lineRule="exact" w:before="3"/>
              <w:ind w:right="253"/>
              <w:rPr>
                <w:rFonts w:ascii="Calibri"/>
                <w:sz w:val="14"/>
              </w:rPr>
            </w:pPr>
            <w:r>
              <w:rPr>
                <w:rFonts w:ascii="Calibri"/>
                <w:spacing w:val="-2"/>
                <w:sz w:val="14"/>
              </w:rPr>
              <w:t>1,675.00</w:t>
            </w:r>
          </w:p>
        </w:tc>
        <w:tc>
          <w:tcPr>
            <w:tcW w:w="1139" w:type="dxa"/>
          </w:tcPr>
          <w:p>
            <w:pPr>
              <w:pStyle w:val="TableParagraph"/>
              <w:spacing w:line="145" w:lineRule="exact" w:before="3"/>
              <w:ind w:right="379"/>
              <w:rPr>
                <w:rFonts w:ascii="Calibri"/>
                <w:sz w:val="14"/>
              </w:rPr>
            </w:pPr>
            <w:r>
              <w:rPr>
                <w:rFonts w:ascii="Calibri"/>
                <w:spacing w:val="-2"/>
                <w:sz w:val="14"/>
              </w:rPr>
              <w:t>1,675.00</w:t>
            </w:r>
          </w:p>
        </w:tc>
        <w:tc>
          <w:tcPr>
            <w:tcW w:w="876" w:type="dxa"/>
          </w:tcPr>
          <w:p>
            <w:pPr>
              <w:pStyle w:val="TableParagraph"/>
              <w:spacing w:line="145" w:lineRule="exact" w:before="3"/>
              <w:ind w:right="70"/>
              <w:jc w:val="center"/>
              <w:rPr>
                <w:rFonts w:ascii="Calibri"/>
                <w:sz w:val="14"/>
              </w:rPr>
            </w:pPr>
            <w:r>
              <w:rPr>
                <w:rFonts w:ascii="Calibri"/>
                <w:w w:val="102"/>
                <w:sz w:val="14"/>
              </w:rPr>
              <w:t>-</w:t>
            </w:r>
          </w:p>
        </w:tc>
        <w:tc>
          <w:tcPr>
            <w:tcW w:w="560" w:type="dxa"/>
          </w:tcPr>
          <w:p>
            <w:pPr>
              <w:pStyle w:val="TableParagraph"/>
              <w:spacing w:line="145" w:lineRule="exact" w:before="3"/>
              <w:ind w:right="62"/>
              <w:rPr>
                <w:rFonts w:ascii="Calibri"/>
                <w:sz w:val="14"/>
              </w:rPr>
            </w:pPr>
            <w:r>
              <w:rPr>
                <w:rFonts w:ascii="Calibri"/>
                <w:w w:val="102"/>
                <w:sz w:val="14"/>
              </w:rPr>
              <w:t>-</w:t>
            </w:r>
          </w:p>
        </w:tc>
      </w:tr>
    </w:tbl>
    <w:p>
      <w:pPr>
        <w:pStyle w:val="BodyText"/>
        <w:spacing w:before="2"/>
        <w:rPr>
          <w:rFonts w:ascii="Calibri"/>
          <w:b/>
          <w:sz w:val="18"/>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16"/>
        <w:gridCol w:w="2497"/>
        <w:gridCol w:w="926"/>
        <w:gridCol w:w="1019"/>
        <w:gridCol w:w="1084"/>
        <w:gridCol w:w="875"/>
        <w:gridCol w:w="559"/>
      </w:tblGrid>
      <w:tr>
        <w:trPr>
          <w:trHeight w:val="242" w:hRule="atLeast"/>
        </w:trPr>
        <w:tc>
          <w:tcPr>
            <w:tcW w:w="11176" w:type="dxa"/>
            <w:gridSpan w:val="7"/>
            <w:shd w:val="clear" w:color="auto" w:fill="BEBEBE"/>
          </w:tcPr>
          <w:p>
            <w:pPr>
              <w:pStyle w:val="TableParagraph"/>
              <w:spacing w:before="39"/>
              <w:ind w:left="19"/>
              <w:jc w:val="left"/>
              <w:rPr>
                <w:rFonts w:ascii="Calibri"/>
                <w:b/>
                <w:sz w:val="14"/>
              </w:rPr>
            </w:pPr>
            <w:r>
              <w:rPr>
                <w:rFonts w:ascii="Calibri"/>
                <w:b/>
                <w:sz w:val="14"/>
              </w:rPr>
              <w:t>Potato</w:t>
            </w:r>
            <w:r>
              <w:rPr>
                <w:rFonts w:ascii="Calibri"/>
                <w:b/>
                <w:spacing w:val="5"/>
                <w:sz w:val="14"/>
              </w:rPr>
              <w:t> </w:t>
            </w:r>
            <w:r>
              <w:rPr>
                <w:rFonts w:ascii="Calibri"/>
                <w:b/>
                <w:sz w:val="14"/>
              </w:rPr>
              <w:t>Shed</w:t>
            </w:r>
            <w:r>
              <w:rPr>
                <w:rFonts w:ascii="Calibri"/>
                <w:b/>
                <w:spacing w:val="6"/>
                <w:sz w:val="14"/>
              </w:rPr>
              <w:t> </w:t>
            </w:r>
            <w:r>
              <w:rPr>
                <w:rFonts w:ascii="Calibri"/>
                <w:b/>
                <w:sz w:val="14"/>
              </w:rPr>
              <w:t>Facility</w:t>
            </w:r>
            <w:r>
              <w:rPr>
                <w:rFonts w:ascii="Calibri"/>
                <w:b/>
                <w:spacing w:val="4"/>
                <w:sz w:val="14"/>
              </w:rPr>
              <w:t> </w:t>
            </w:r>
            <w:r>
              <w:rPr>
                <w:rFonts w:ascii="Calibri"/>
                <w:b/>
                <w:sz w:val="14"/>
              </w:rPr>
              <w:t>Hire</w:t>
            </w:r>
            <w:r>
              <w:rPr>
                <w:rFonts w:ascii="Calibri"/>
                <w:b/>
                <w:spacing w:val="5"/>
                <w:sz w:val="14"/>
              </w:rPr>
              <w:t> </w:t>
            </w:r>
            <w:r>
              <w:rPr>
                <w:rFonts w:ascii="Calibri"/>
                <w:b/>
                <w:sz w:val="14"/>
              </w:rPr>
              <w:t>-</w:t>
            </w:r>
            <w:r>
              <w:rPr>
                <w:rFonts w:ascii="Calibri"/>
                <w:b/>
                <w:spacing w:val="6"/>
                <w:sz w:val="14"/>
              </w:rPr>
              <w:t> </w:t>
            </w:r>
            <w:r>
              <w:rPr>
                <w:rFonts w:ascii="Calibri"/>
                <w:b/>
                <w:spacing w:val="-2"/>
                <w:sz w:val="14"/>
              </w:rPr>
              <w:t>Miscellaneous</w:t>
            </w:r>
          </w:p>
        </w:tc>
      </w:tr>
      <w:tr>
        <w:trPr>
          <w:trHeight w:val="196" w:hRule="atLeast"/>
        </w:trPr>
        <w:tc>
          <w:tcPr>
            <w:tcW w:w="4216" w:type="dxa"/>
          </w:tcPr>
          <w:p>
            <w:pPr>
              <w:pStyle w:val="TableParagraph"/>
              <w:spacing w:before="3"/>
              <w:ind w:left="19"/>
              <w:jc w:val="left"/>
              <w:rPr>
                <w:rFonts w:ascii="Calibri"/>
                <w:sz w:val="14"/>
              </w:rPr>
            </w:pPr>
            <w:r>
              <w:rPr>
                <w:rFonts w:ascii="Calibri"/>
                <w:sz w:val="14"/>
              </w:rPr>
              <w:t>P-Shed</w:t>
            </w:r>
            <w:r>
              <w:rPr>
                <w:rFonts w:ascii="Calibri"/>
                <w:spacing w:val="7"/>
                <w:sz w:val="14"/>
              </w:rPr>
              <w:t> </w:t>
            </w:r>
            <w:r>
              <w:rPr>
                <w:rFonts w:ascii="Calibri"/>
                <w:sz w:val="14"/>
              </w:rPr>
              <w:t>Add</w:t>
            </w:r>
            <w:r>
              <w:rPr>
                <w:rFonts w:ascii="Calibri"/>
                <w:spacing w:val="8"/>
                <w:sz w:val="14"/>
              </w:rPr>
              <w:t> </w:t>
            </w:r>
            <w:r>
              <w:rPr>
                <w:rFonts w:ascii="Calibri"/>
                <w:sz w:val="14"/>
              </w:rPr>
              <w:t>On</w:t>
            </w:r>
            <w:r>
              <w:rPr>
                <w:rFonts w:ascii="Calibri"/>
                <w:spacing w:val="8"/>
                <w:sz w:val="14"/>
              </w:rPr>
              <w:t> </w:t>
            </w:r>
            <w:r>
              <w:rPr>
                <w:rFonts w:ascii="Calibri"/>
                <w:spacing w:val="-2"/>
                <w:sz w:val="14"/>
              </w:rPr>
              <w:t>Insurance</w:t>
            </w:r>
          </w:p>
        </w:tc>
        <w:tc>
          <w:tcPr>
            <w:tcW w:w="2497" w:type="dxa"/>
          </w:tcPr>
          <w:p>
            <w:pPr>
              <w:pStyle w:val="TableParagraph"/>
              <w:spacing w:line="169" w:lineRule="exact" w:before="8"/>
              <w:ind w:right="356"/>
              <w:rPr>
                <w:rFonts w:ascii="Calibri"/>
                <w:sz w:val="14"/>
              </w:rPr>
            </w:pPr>
            <w:r>
              <w:rPr>
                <w:rFonts w:ascii="Calibri"/>
                <w:w w:val="102"/>
                <w:sz w:val="14"/>
              </w:rPr>
              <w:t>D</w:t>
            </w:r>
          </w:p>
        </w:tc>
        <w:tc>
          <w:tcPr>
            <w:tcW w:w="926" w:type="dxa"/>
          </w:tcPr>
          <w:p>
            <w:pPr>
              <w:pStyle w:val="TableParagraph"/>
              <w:spacing w:line="169" w:lineRule="exact" w:before="8"/>
              <w:ind w:right="312"/>
              <w:rPr>
                <w:rFonts w:ascii="Calibri"/>
                <w:sz w:val="14"/>
              </w:rPr>
            </w:pPr>
            <w:r>
              <w:rPr>
                <w:rFonts w:ascii="Calibri"/>
                <w:spacing w:val="-4"/>
                <w:sz w:val="14"/>
              </w:rPr>
              <w:t>4.27</w:t>
            </w:r>
          </w:p>
        </w:tc>
        <w:tc>
          <w:tcPr>
            <w:tcW w:w="1019" w:type="dxa"/>
          </w:tcPr>
          <w:p>
            <w:pPr>
              <w:pStyle w:val="TableParagraph"/>
              <w:spacing w:line="169" w:lineRule="exact" w:before="8"/>
              <w:ind w:left="304" w:right="222"/>
              <w:jc w:val="center"/>
              <w:rPr>
                <w:rFonts w:ascii="Calibri"/>
                <w:sz w:val="14"/>
              </w:rPr>
            </w:pPr>
            <w:r>
              <w:rPr>
                <w:rFonts w:ascii="Calibri"/>
                <w:spacing w:val="-2"/>
                <w:sz w:val="14"/>
              </w:rPr>
              <w:t>47.00</w:t>
            </w:r>
          </w:p>
        </w:tc>
        <w:tc>
          <w:tcPr>
            <w:tcW w:w="1084" w:type="dxa"/>
          </w:tcPr>
          <w:p>
            <w:pPr>
              <w:pStyle w:val="TableParagraph"/>
              <w:spacing w:line="169" w:lineRule="exact" w:before="8"/>
              <w:ind w:left="300" w:right="295"/>
              <w:jc w:val="center"/>
              <w:rPr>
                <w:rFonts w:ascii="Calibri"/>
                <w:sz w:val="14"/>
              </w:rPr>
            </w:pPr>
            <w:r>
              <w:rPr>
                <w:rFonts w:ascii="Calibri"/>
                <w:spacing w:val="-2"/>
                <w:sz w:val="14"/>
              </w:rPr>
              <w:t>47.00</w:t>
            </w:r>
          </w:p>
        </w:tc>
        <w:tc>
          <w:tcPr>
            <w:tcW w:w="875" w:type="dxa"/>
          </w:tcPr>
          <w:p>
            <w:pPr>
              <w:pStyle w:val="TableParagraph"/>
              <w:spacing w:line="169" w:lineRule="exact" w:before="8"/>
              <w:ind w:right="62"/>
              <w:jc w:val="center"/>
              <w:rPr>
                <w:rFonts w:ascii="Calibri"/>
                <w:sz w:val="14"/>
              </w:rPr>
            </w:pPr>
            <w:r>
              <w:rPr>
                <w:rFonts w:ascii="Calibri"/>
                <w:w w:val="102"/>
                <w:sz w:val="14"/>
              </w:rPr>
              <w:t>-</w:t>
            </w:r>
          </w:p>
        </w:tc>
        <w:tc>
          <w:tcPr>
            <w:tcW w:w="559" w:type="dxa"/>
          </w:tcPr>
          <w:p>
            <w:pPr>
              <w:pStyle w:val="TableParagraph"/>
              <w:spacing w:line="169" w:lineRule="exact" w:before="8"/>
              <w:ind w:right="56"/>
              <w:rPr>
                <w:rFonts w:ascii="Calibri"/>
                <w:sz w:val="14"/>
              </w:rPr>
            </w:pPr>
            <w:r>
              <w:rPr>
                <w:rFonts w:ascii="Calibri"/>
                <w:w w:val="102"/>
                <w:sz w:val="14"/>
              </w:rPr>
              <w:t>-</w:t>
            </w:r>
          </w:p>
        </w:tc>
      </w:tr>
      <w:tr>
        <w:trPr>
          <w:trHeight w:val="192" w:hRule="atLeast"/>
        </w:trPr>
        <w:tc>
          <w:tcPr>
            <w:tcW w:w="4216" w:type="dxa"/>
          </w:tcPr>
          <w:p>
            <w:pPr>
              <w:pStyle w:val="TableParagraph"/>
              <w:spacing w:line="170" w:lineRule="exact"/>
              <w:ind w:left="19"/>
              <w:jc w:val="left"/>
              <w:rPr>
                <w:rFonts w:ascii="Calibri"/>
                <w:sz w:val="14"/>
              </w:rPr>
            </w:pPr>
            <w:r>
              <w:rPr>
                <w:rFonts w:ascii="Calibri"/>
                <w:sz w:val="14"/>
              </w:rPr>
              <w:t>P-Shed</w:t>
            </w:r>
            <w:r>
              <w:rPr>
                <w:rFonts w:ascii="Calibri"/>
                <w:spacing w:val="7"/>
                <w:sz w:val="14"/>
              </w:rPr>
              <w:t> </w:t>
            </w:r>
            <w:r>
              <w:rPr>
                <w:rFonts w:ascii="Calibri"/>
                <w:sz w:val="14"/>
              </w:rPr>
              <w:t>Call</w:t>
            </w:r>
            <w:r>
              <w:rPr>
                <w:rFonts w:ascii="Calibri"/>
                <w:spacing w:val="7"/>
                <w:sz w:val="14"/>
              </w:rPr>
              <w:t> </w:t>
            </w:r>
            <w:r>
              <w:rPr>
                <w:rFonts w:ascii="Calibri"/>
                <w:sz w:val="14"/>
              </w:rPr>
              <w:t>out</w:t>
            </w:r>
            <w:r>
              <w:rPr>
                <w:rFonts w:ascii="Calibri"/>
                <w:spacing w:val="6"/>
                <w:sz w:val="14"/>
              </w:rPr>
              <w:t> </w:t>
            </w:r>
            <w:r>
              <w:rPr>
                <w:rFonts w:ascii="Calibri"/>
                <w:sz w:val="14"/>
              </w:rPr>
              <w:t>-</w:t>
            </w:r>
            <w:r>
              <w:rPr>
                <w:rFonts w:ascii="Calibri"/>
                <w:spacing w:val="5"/>
                <w:sz w:val="14"/>
              </w:rPr>
              <w:t> </w:t>
            </w:r>
            <w:r>
              <w:rPr>
                <w:rFonts w:ascii="Calibri"/>
                <w:spacing w:val="-2"/>
                <w:sz w:val="14"/>
              </w:rPr>
              <w:t>Staff</w:t>
            </w:r>
          </w:p>
        </w:tc>
        <w:tc>
          <w:tcPr>
            <w:tcW w:w="2497" w:type="dxa"/>
          </w:tcPr>
          <w:p>
            <w:pPr>
              <w:pStyle w:val="TableParagraph"/>
              <w:spacing w:line="169" w:lineRule="exact" w:before="3"/>
              <w:ind w:right="356"/>
              <w:rPr>
                <w:rFonts w:ascii="Calibri"/>
                <w:sz w:val="14"/>
              </w:rPr>
            </w:pPr>
            <w:r>
              <w:rPr>
                <w:rFonts w:ascii="Calibri"/>
                <w:w w:val="102"/>
                <w:sz w:val="14"/>
              </w:rPr>
              <w:t>D</w:t>
            </w:r>
          </w:p>
        </w:tc>
        <w:tc>
          <w:tcPr>
            <w:tcW w:w="926" w:type="dxa"/>
          </w:tcPr>
          <w:p>
            <w:pPr>
              <w:pStyle w:val="TableParagraph"/>
              <w:spacing w:line="169" w:lineRule="exact" w:before="3"/>
              <w:ind w:right="312"/>
              <w:rPr>
                <w:rFonts w:ascii="Calibri"/>
                <w:sz w:val="14"/>
              </w:rPr>
            </w:pPr>
            <w:r>
              <w:rPr>
                <w:rFonts w:ascii="Calibri"/>
                <w:spacing w:val="-4"/>
                <w:sz w:val="14"/>
              </w:rPr>
              <w:t>8.64</w:t>
            </w:r>
          </w:p>
        </w:tc>
        <w:tc>
          <w:tcPr>
            <w:tcW w:w="1019" w:type="dxa"/>
          </w:tcPr>
          <w:p>
            <w:pPr>
              <w:pStyle w:val="TableParagraph"/>
              <w:spacing w:line="169" w:lineRule="exact" w:before="3"/>
              <w:ind w:left="304" w:right="222"/>
              <w:jc w:val="center"/>
              <w:rPr>
                <w:rFonts w:ascii="Calibri"/>
                <w:sz w:val="14"/>
              </w:rPr>
            </w:pPr>
            <w:r>
              <w:rPr>
                <w:rFonts w:ascii="Calibri"/>
                <w:spacing w:val="-2"/>
                <w:sz w:val="14"/>
              </w:rPr>
              <w:t>95.00</w:t>
            </w:r>
          </w:p>
        </w:tc>
        <w:tc>
          <w:tcPr>
            <w:tcW w:w="1084" w:type="dxa"/>
          </w:tcPr>
          <w:p>
            <w:pPr>
              <w:pStyle w:val="TableParagraph"/>
              <w:spacing w:line="169" w:lineRule="exact" w:before="3"/>
              <w:ind w:left="300" w:right="295"/>
              <w:jc w:val="center"/>
              <w:rPr>
                <w:rFonts w:ascii="Calibri"/>
                <w:sz w:val="14"/>
              </w:rPr>
            </w:pPr>
            <w:r>
              <w:rPr>
                <w:rFonts w:ascii="Calibri"/>
                <w:spacing w:val="-2"/>
                <w:sz w:val="14"/>
              </w:rPr>
              <w:t>95.00</w:t>
            </w:r>
          </w:p>
        </w:tc>
        <w:tc>
          <w:tcPr>
            <w:tcW w:w="875" w:type="dxa"/>
          </w:tcPr>
          <w:p>
            <w:pPr>
              <w:pStyle w:val="TableParagraph"/>
              <w:spacing w:line="169" w:lineRule="exact" w:before="3"/>
              <w:ind w:right="62"/>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91" w:hRule="atLeast"/>
        </w:trPr>
        <w:tc>
          <w:tcPr>
            <w:tcW w:w="4216" w:type="dxa"/>
          </w:tcPr>
          <w:p>
            <w:pPr>
              <w:pStyle w:val="TableParagraph"/>
              <w:spacing w:line="170" w:lineRule="exact"/>
              <w:ind w:left="19"/>
              <w:jc w:val="left"/>
              <w:rPr>
                <w:rFonts w:ascii="Calibri"/>
                <w:sz w:val="14"/>
              </w:rPr>
            </w:pPr>
            <w:r>
              <w:rPr>
                <w:rFonts w:ascii="Calibri"/>
                <w:sz w:val="14"/>
              </w:rPr>
              <w:t>P-Shed</w:t>
            </w:r>
            <w:r>
              <w:rPr>
                <w:rFonts w:ascii="Calibri"/>
                <w:spacing w:val="10"/>
                <w:sz w:val="14"/>
              </w:rPr>
              <w:t> </w:t>
            </w:r>
            <w:r>
              <w:rPr>
                <w:rFonts w:ascii="Calibri"/>
                <w:sz w:val="14"/>
              </w:rPr>
              <w:t>Security</w:t>
            </w:r>
            <w:r>
              <w:rPr>
                <w:rFonts w:ascii="Calibri"/>
                <w:spacing w:val="8"/>
                <w:sz w:val="14"/>
              </w:rPr>
              <w:t> </w:t>
            </w:r>
            <w:r>
              <w:rPr>
                <w:rFonts w:ascii="Calibri"/>
                <w:sz w:val="14"/>
              </w:rPr>
              <w:t>Call</w:t>
            </w:r>
            <w:r>
              <w:rPr>
                <w:rFonts w:ascii="Calibri"/>
                <w:spacing w:val="10"/>
                <w:sz w:val="14"/>
              </w:rPr>
              <w:t> </w:t>
            </w:r>
            <w:r>
              <w:rPr>
                <w:rFonts w:ascii="Calibri"/>
                <w:spacing w:val="-5"/>
                <w:sz w:val="14"/>
              </w:rPr>
              <w:t>out</w:t>
            </w:r>
          </w:p>
        </w:tc>
        <w:tc>
          <w:tcPr>
            <w:tcW w:w="2497" w:type="dxa"/>
          </w:tcPr>
          <w:p>
            <w:pPr>
              <w:pStyle w:val="TableParagraph"/>
              <w:spacing w:line="169" w:lineRule="exact" w:before="3"/>
              <w:ind w:right="356"/>
              <w:rPr>
                <w:rFonts w:ascii="Calibri"/>
                <w:sz w:val="14"/>
              </w:rPr>
            </w:pPr>
            <w:r>
              <w:rPr>
                <w:rFonts w:ascii="Calibri"/>
                <w:w w:val="102"/>
                <w:sz w:val="14"/>
              </w:rPr>
              <w:t>D</w:t>
            </w:r>
          </w:p>
        </w:tc>
        <w:tc>
          <w:tcPr>
            <w:tcW w:w="926" w:type="dxa"/>
          </w:tcPr>
          <w:p>
            <w:pPr>
              <w:pStyle w:val="TableParagraph"/>
              <w:spacing w:line="169" w:lineRule="exact" w:before="3"/>
              <w:ind w:right="312"/>
              <w:rPr>
                <w:rFonts w:ascii="Calibri"/>
                <w:sz w:val="14"/>
              </w:rPr>
            </w:pPr>
            <w:r>
              <w:rPr>
                <w:rFonts w:ascii="Calibri"/>
                <w:spacing w:val="-4"/>
                <w:sz w:val="14"/>
              </w:rPr>
              <w:t>9.73</w:t>
            </w:r>
          </w:p>
        </w:tc>
        <w:tc>
          <w:tcPr>
            <w:tcW w:w="1019" w:type="dxa"/>
          </w:tcPr>
          <w:p>
            <w:pPr>
              <w:pStyle w:val="TableParagraph"/>
              <w:spacing w:line="169" w:lineRule="exact" w:before="3"/>
              <w:ind w:left="303" w:right="293"/>
              <w:jc w:val="center"/>
              <w:rPr>
                <w:rFonts w:ascii="Calibri"/>
                <w:sz w:val="14"/>
              </w:rPr>
            </w:pPr>
            <w:r>
              <w:rPr>
                <w:rFonts w:ascii="Calibri"/>
                <w:spacing w:val="-2"/>
                <w:sz w:val="14"/>
              </w:rPr>
              <w:t>107.00</w:t>
            </w:r>
          </w:p>
        </w:tc>
        <w:tc>
          <w:tcPr>
            <w:tcW w:w="1084" w:type="dxa"/>
          </w:tcPr>
          <w:p>
            <w:pPr>
              <w:pStyle w:val="TableParagraph"/>
              <w:spacing w:line="169" w:lineRule="exact" w:before="3"/>
              <w:ind w:left="300" w:right="364"/>
              <w:jc w:val="center"/>
              <w:rPr>
                <w:rFonts w:ascii="Calibri"/>
                <w:sz w:val="14"/>
              </w:rPr>
            </w:pPr>
            <w:r>
              <w:rPr>
                <w:rFonts w:ascii="Calibri"/>
                <w:spacing w:val="-2"/>
                <w:sz w:val="14"/>
              </w:rPr>
              <w:t>107.00</w:t>
            </w:r>
          </w:p>
        </w:tc>
        <w:tc>
          <w:tcPr>
            <w:tcW w:w="875" w:type="dxa"/>
          </w:tcPr>
          <w:p>
            <w:pPr>
              <w:pStyle w:val="TableParagraph"/>
              <w:spacing w:line="169" w:lineRule="exact" w:before="3"/>
              <w:ind w:right="61"/>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92" w:hRule="atLeast"/>
        </w:trPr>
        <w:tc>
          <w:tcPr>
            <w:tcW w:w="4216" w:type="dxa"/>
          </w:tcPr>
          <w:p>
            <w:pPr>
              <w:pStyle w:val="TableParagraph"/>
              <w:spacing w:line="170" w:lineRule="exact"/>
              <w:ind w:left="19"/>
              <w:jc w:val="left"/>
              <w:rPr>
                <w:rFonts w:ascii="Calibri"/>
                <w:sz w:val="14"/>
              </w:rPr>
            </w:pPr>
            <w:r>
              <w:rPr>
                <w:rFonts w:ascii="Calibri"/>
                <w:sz w:val="14"/>
              </w:rPr>
              <w:t>P-Shed</w:t>
            </w:r>
            <w:r>
              <w:rPr>
                <w:rFonts w:ascii="Calibri"/>
                <w:spacing w:val="11"/>
                <w:sz w:val="14"/>
              </w:rPr>
              <w:t> </w:t>
            </w:r>
            <w:r>
              <w:rPr>
                <w:rFonts w:ascii="Calibri"/>
                <w:sz w:val="14"/>
              </w:rPr>
              <w:t>Globe</w:t>
            </w:r>
            <w:r>
              <w:rPr>
                <w:rFonts w:ascii="Calibri"/>
                <w:spacing w:val="10"/>
                <w:sz w:val="14"/>
              </w:rPr>
              <w:t> </w:t>
            </w:r>
            <w:r>
              <w:rPr>
                <w:rFonts w:ascii="Calibri"/>
                <w:spacing w:val="-2"/>
                <w:sz w:val="14"/>
              </w:rPr>
              <w:t>replacement</w:t>
            </w:r>
          </w:p>
        </w:tc>
        <w:tc>
          <w:tcPr>
            <w:tcW w:w="2497" w:type="dxa"/>
          </w:tcPr>
          <w:p>
            <w:pPr>
              <w:pStyle w:val="TableParagraph"/>
              <w:spacing w:line="169" w:lineRule="exact" w:before="3"/>
              <w:ind w:right="356"/>
              <w:rPr>
                <w:rFonts w:ascii="Calibri"/>
                <w:sz w:val="14"/>
              </w:rPr>
            </w:pPr>
            <w:r>
              <w:rPr>
                <w:rFonts w:ascii="Calibri"/>
                <w:w w:val="102"/>
                <w:sz w:val="14"/>
              </w:rPr>
              <w:t>D</w:t>
            </w:r>
          </w:p>
        </w:tc>
        <w:tc>
          <w:tcPr>
            <w:tcW w:w="926" w:type="dxa"/>
          </w:tcPr>
          <w:p>
            <w:pPr>
              <w:pStyle w:val="TableParagraph"/>
              <w:spacing w:line="169" w:lineRule="exact" w:before="3"/>
              <w:ind w:right="312"/>
              <w:rPr>
                <w:rFonts w:ascii="Calibri"/>
                <w:sz w:val="14"/>
              </w:rPr>
            </w:pPr>
            <w:r>
              <w:rPr>
                <w:rFonts w:ascii="Calibri"/>
                <w:spacing w:val="-4"/>
                <w:sz w:val="14"/>
              </w:rPr>
              <w:t>5.91</w:t>
            </w:r>
          </w:p>
        </w:tc>
        <w:tc>
          <w:tcPr>
            <w:tcW w:w="1019" w:type="dxa"/>
          </w:tcPr>
          <w:p>
            <w:pPr>
              <w:pStyle w:val="TableParagraph"/>
              <w:spacing w:line="169" w:lineRule="exact" w:before="3"/>
              <w:ind w:left="304" w:right="222"/>
              <w:jc w:val="center"/>
              <w:rPr>
                <w:rFonts w:ascii="Calibri"/>
                <w:sz w:val="14"/>
              </w:rPr>
            </w:pPr>
            <w:r>
              <w:rPr>
                <w:rFonts w:ascii="Calibri"/>
                <w:spacing w:val="-2"/>
                <w:sz w:val="14"/>
              </w:rPr>
              <w:t>65.00</w:t>
            </w:r>
          </w:p>
        </w:tc>
        <w:tc>
          <w:tcPr>
            <w:tcW w:w="1084" w:type="dxa"/>
          </w:tcPr>
          <w:p>
            <w:pPr>
              <w:pStyle w:val="TableParagraph"/>
              <w:spacing w:line="169" w:lineRule="exact" w:before="3"/>
              <w:ind w:left="300" w:right="295"/>
              <w:jc w:val="center"/>
              <w:rPr>
                <w:rFonts w:ascii="Calibri"/>
                <w:sz w:val="14"/>
              </w:rPr>
            </w:pPr>
            <w:r>
              <w:rPr>
                <w:rFonts w:ascii="Calibri"/>
                <w:spacing w:val="-2"/>
                <w:sz w:val="14"/>
              </w:rPr>
              <w:t>65.00</w:t>
            </w:r>
          </w:p>
        </w:tc>
        <w:tc>
          <w:tcPr>
            <w:tcW w:w="875" w:type="dxa"/>
          </w:tcPr>
          <w:p>
            <w:pPr>
              <w:pStyle w:val="TableParagraph"/>
              <w:spacing w:line="169" w:lineRule="exact" w:before="3"/>
              <w:ind w:right="62"/>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92" w:hRule="atLeast"/>
        </w:trPr>
        <w:tc>
          <w:tcPr>
            <w:tcW w:w="4216"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Pro</w:t>
            </w:r>
            <w:r>
              <w:rPr>
                <w:rFonts w:ascii="Calibri"/>
                <w:spacing w:val="9"/>
                <w:sz w:val="14"/>
              </w:rPr>
              <w:t> </w:t>
            </w:r>
            <w:r>
              <w:rPr>
                <w:rFonts w:ascii="Calibri"/>
                <w:sz w:val="14"/>
              </w:rPr>
              <w:t>Rata</w:t>
            </w:r>
            <w:r>
              <w:rPr>
                <w:rFonts w:ascii="Calibri"/>
                <w:spacing w:val="9"/>
                <w:sz w:val="14"/>
              </w:rPr>
              <w:t> </w:t>
            </w:r>
            <w:r>
              <w:rPr>
                <w:rFonts w:ascii="Calibri"/>
                <w:sz w:val="14"/>
              </w:rPr>
              <w:t>Sound</w:t>
            </w:r>
            <w:r>
              <w:rPr>
                <w:rFonts w:ascii="Calibri"/>
                <w:spacing w:val="9"/>
                <w:sz w:val="14"/>
              </w:rPr>
              <w:t> </w:t>
            </w:r>
            <w:r>
              <w:rPr>
                <w:rFonts w:ascii="Calibri"/>
                <w:spacing w:val="-2"/>
                <w:sz w:val="14"/>
              </w:rPr>
              <w:t>Performance</w:t>
            </w:r>
          </w:p>
        </w:tc>
        <w:tc>
          <w:tcPr>
            <w:tcW w:w="2497" w:type="dxa"/>
          </w:tcPr>
          <w:p>
            <w:pPr>
              <w:pStyle w:val="TableParagraph"/>
              <w:spacing w:line="169" w:lineRule="exact" w:before="3"/>
              <w:ind w:right="356"/>
              <w:rPr>
                <w:rFonts w:ascii="Calibri"/>
                <w:sz w:val="14"/>
              </w:rPr>
            </w:pPr>
            <w:r>
              <w:rPr>
                <w:rFonts w:ascii="Calibri"/>
                <w:w w:val="102"/>
                <w:sz w:val="14"/>
              </w:rPr>
              <w:t>D</w:t>
            </w:r>
          </w:p>
        </w:tc>
        <w:tc>
          <w:tcPr>
            <w:tcW w:w="926" w:type="dxa"/>
          </w:tcPr>
          <w:p>
            <w:pPr>
              <w:pStyle w:val="TableParagraph"/>
              <w:spacing w:line="169" w:lineRule="exact" w:before="3"/>
              <w:ind w:right="312"/>
              <w:rPr>
                <w:rFonts w:ascii="Calibri"/>
                <w:sz w:val="14"/>
              </w:rPr>
            </w:pPr>
            <w:r>
              <w:rPr>
                <w:rFonts w:ascii="Calibri"/>
                <w:spacing w:val="-4"/>
                <w:sz w:val="14"/>
              </w:rPr>
              <w:t>2.55</w:t>
            </w:r>
          </w:p>
        </w:tc>
        <w:tc>
          <w:tcPr>
            <w:tcW w:w="1019" w:type="dxa"/>
          </w:tcPr>
          <w:p>
            <w:pPr>
              <w:pStyle w:val="TableParagraph"/>
              <w:spacing w:line="169" w:lineRule="exact" w:before="3"/>
              <w:ind w:left="304" w:right="222"/>
              <w:jc w:val="center"/>
              <w:rPr>
                <w:rFonts w:ascii="Calibri"/>
                <w:sz w:val="14"/>
              </w:rPr>
            </w:pPr>
            <w:r>
              <w:rPr>
                <w:rFonts w:ascii="Calibri"/>
                <w:spacing w:val="-2"/>
                <w:sz w:val="14"/>
              </w:rPr>
              <w:t>28.00</w:t>
            </w:r>
          </w:p>
        </w:tc>
        <w:tc>
          <w:tcPr>
            <w:tcW w:w="1084" w:type="dxa"/>
          </w:tcPr>
          <w:p>
            <w:pPr>
              <w:pStyle w:val="TableParagraph"/>
              <w:spacing w:line="169" w:lineRule="exact" w:before="3"/>
              <w:ind w:left="300" w:right="295"/>
              <w:jc w:val="center"/>
              <w:rPr>
                <w:rFonts w:ascii="Calibri"/>
                <w:sz w:val="14"/>
              </w:rPr>
            </w:pPr>
            <w:r>
              <w:rPr>
                <w:rFonts w:ascii="Calibri"/>
                <w:spacing w:val="-2"/>
                <w:sz w:val="14"/>
              </w:rPr>
              <w:t>28.00</w:t>
            </w:r>
          </w:p>
        </w:tc>
        <w:tc>
          <w:tcPr>
            <w:tcW w:w="875" w:type="dxa"/>
          </w:tcPr>
          <w:p>
            <w:pPr>
              <w:pStyle w:val="TableParagraph"/>
              <w:spacing w:line="169" w:lineRule="exact" w:before="3"/>
              <w:ind w:right="62"/>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91" w:hRule="atLeast"/>
        </w:trPr>
        <w:tc>
          <w:tcPr>
            <w:tcW w:w="4216"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Kiosk</w:t>
            </w:r>
            <w:r>
              <w:rPr>
                <w:rFonts w:ascii="Calibri"/>
                <w:spacing w:val="6"/>
                <w:sz w:val="14"/>
              </w:rPr>
              <w:t> </w:t>
            </w:r>
            <w:r>
              <w:rPr>
                <w:rFonts w:ascii="Calibri"/>
                <w:spacing w:val="-2"/>
                <w:sz w:val="14"/>
              </w:rPr>
              <w:t>Charge</w:t>
            </w:r>
          </w:p>
        </w:tc>
        <w:tc>
          <w:tcPr>
            <w:tcW w:w="2497" w:type="dxa"/>
          </w:tcPr>
          <w:p>
            <w:pPr>
              <w:pStyle w:val="TableParagraph"/>
              <w:spacing w:line="169" w:lineRule="exact" w:before="3"/>
              <w:ind w:right="356"/>
              <w:rPr>
                <w:rFonts w:ascii="Calibri"/>
                <w:sz w:val="14"/>
              </w:rPr>
            </w:pPr>
            <w:r>
              <w:rPr>
                <w:rFonts w:ascii="Calibri"/>
                <w:w w:val="102"/>
                <w:sz w:val="14"/>
              </w:rPr>
              <w:t>D</w:t>
            </w:r>
          </w:p>
        </w:tc>
        <w:tc>
          <w:tcPr>
            <w:tcW w:w="926" w:type="dxa"/>
          </w:tcPr>
          <w:p>
            <w:pPr>
              <w:pStyle w:val="TableParagraph"/>
              <w:spacing w:line="169" w:lineRule="exact" w:before="3"/>
              <w:ind w:right="312"/>
              <w:rPr>
                <w:rFonts w:ascii="Calibri"/>
                <w:sz w:val="14"/>
              </w:rPr>
            </w:pPr>
            <w:r>
              <w:rPr>
                <w:rFonts w:ascii="Calibri"/>
                <w:spacing w:val="-4"/>
                <w:sz w:val="14"/>
              </w:rPr>
              <w:t>3.91</w:t>
            </w:r>
          </w:p>
        </w:tc>
        <w:tc>
          <w:tcPr>
            <w:tcW w:w="1019" w:type="dxa"/>
          </w:tcPr>
          <w:p>
            <w:pPr>
              <w:pStyle w:val="TableParagraph"/>
              <w:spacing w:line="169" w:lineRule="exact" w:before="3"/>
              <w:ind w:left="304" w:right="222"/>
              <w:jc w:val="center"/>
              <w:rPr>
                <w:rFonts w:ascii="Calibri"/>
                <w:sz w:val="14"/>
              </w:rPr>
            </w:pPr>
            <w:r>
              <w:rPr>
                <w:rFonts w:ascii="Calibri"/>
                <w:spacing w:val="-2"/>
                <w:sz w:val="14"/>
              </w:rPr>
              <w:t>43.00</w:t>
            </w:r>
          </w:p>
        </w:tc>
        <w:tc>
          <w:tcPr>
            <w:tcW w:w="1084" w:type="dxa"/>
          </w:tcPr>
          <w:p>
            <w:pPr>
              <w:pStyle w:val="TableParagraph"/>
              <w:spacing w:line="169" w:lineRule="exact" w:before="3"/>
              <w:ind w:left="300" w:right="295"/>
              <w:jc w:val="center"/>
              <w:rPr>
                <w:rFonts w:ascii="Calibri"/>
                <w:sz w:val="14"/>
              </w:rPr>
            </w:pPr>
            <w:r>
              <w:rPr>
                <w:rFonts w:ascii="Calibri"/>
                <w:spacing w:val="-2"/>
                <w:sz w:val="14"/>
              </w:rPr>
              <w:t>43.00</w:t>
            </w:r>
          </w:p>
        </w:tc>
        <w:tc>
          <w:tcPr>
            <w:tcW w:w="875" w:type="dxa"/>
          </w:tcPr>
          <w:p>
            <w:pPr>
              <w:pStyle w:val="TableParagraph"/>
              <w:spacing w:line="169" w:lineRule="exact" w:before="3"/>
              <w:ind w:right="62"/>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92" w:hRule="atLeast"/>
        </w:trPr>
        <w:tc>
          <w:tcPr>
            <w:tcW w:w="4216" w:type="dxa"/>
          </w:tcPr>
          <w:p>
            <w:pPr>
              <w:pStyle w:val="TableParagraph"/>
              <w:spacing w:line="170" w:lineRule="exact"/>
              <w:ind w:left="19"/>
              <w:jc w:val="left"/>
              <w:rPr>
                <w:rFonts w:ascii="Calibri"/>
                <w:sz w:val="14"/>
              </w:rPr>
            </w:pPr>
            <w:r>
              <w:rPr>
                <w:rFonts w:ascii="Calibri"/>
                <w:sz w:val="14"/>
              </w:rPr>
              <w:t>P-Shed</w:t>
            </w:r>
            <w:r>
              <w:rPr>
                <w:rFonts w:ascii="Calibri"/>
                <w:spacing w:val="15"/>
                <w:sz w:val="14"/>
              </w:rPr>
              <w:t> </w:t>
            </w:r>
            <w:r>
              <w:rPr>
                <w:rFonts w:ascii="Calibri"/>
                <w:sz w:val="14"/>
              </w:rPr>
              <w:t>Merchandising</w:t>
            </w:r>
            <w:r>
              <w:rPr>
                <w:rFonts w:ascii="Calibri"/>
                <w:spacing w:val="13"/>
                <w:sz w:val="14"/>
              </w:rPr>
              <w:t> </w:t>
            </w:r>
            <w:r>
              <w:rPr>
                <w:rFonts w:ascii="Calibri"/>
                <w:spacing w:val="-5"/>
                <w:sz w:val="14"/>
              </w:rPr>
              <w:t>Fee</w:t>
            </w:r>
          </w:p>
        </w:tc>
        <w:tc>
          <w:tcPr>
            <w:tcW w:w="2497" w:type="dxa"/>
          </w:tcPr>
          <w:p>
            <w:pPr>
              <w:pStyle w:val="TableParagraph"/>
              <w:spacing w:line="169" w:lineRule="exact" w:before="3"/>
              <w:ind w:right="356"/>
              <w:rPr>
                <w:rFonts w:ascii="Calibri"/>
                <w:sz w:val="14"/>
              </w:rPr>
            </w:pPr>
            <w:r>
              <w:rPr>
                <w:rFonts w:ascii="Calibri"/>
                <w:w w:val="102"/>
                <w:sz w:val="14"/>
              </w:rPr>
              <w:t>D</w:t>
            </w:r>
          </w:p>
        </w:tc>
        <w:tc>
          <w:tcPr>
            <w:tcW w:w="926" w:type="dxa"/>
          </w:tcPr>
          <w:p>
            <w:pPr>
              <w:pStyle w:val="TableParagraph"/>
              <w:spacing w:line="169" w:lineRule="exact" w:before="3"/>
              <w:ind w:right="312"/>
              <w:rPr>
                <w:rFonts w:ascii="Calibri"/>
                <w:sz w:val="14"/>
              </w:rPr>
            </w:pPr>
            <w:r>
              <w:rPr>
                <w:rFonts w:ascii="Calibri"/>
                <w:spacing w:val="-4"/>
                <w:sz w:val="14"/>
              </w:rPr>
              <w:t>2.09</w:t>
            </w:r>
          </w:p>
        </w:tc>
        <w:tc>
          <w:tcPr>
            <w:tcW w:w="1019" w:type="dxa"/>
          </w:tcPr>
          <w:p>
            <w:pPr>
              <w:pStyle w:val="TableParagraph"/>
              <w:spacing w:line="169" w:lineRule="exact" w:before="3"/>
              <w:ind w:left="304" w:right="222"/>
              <w:jc w:val="center"/>
              <w:rPr>
                <w:rFonts w:ascii="Calibri"/>
                <w:sz w:val="14"/>
              </w:rPr>
            </w:pPr>
            <w:r>
              <w:rPr>
                <w:rFonts w:ascii="Calibri"/>
                <w:spacing w:val="-2"/>
                <w:sz w:val="14"/>
              </w:rPr>
              <w:t>23.00</w:t>
            </w:r>
          </w:p>
        </w:tc>
        <w:tc>
          <w:tcPr>
            <w:tcW w:w="1084" w:type="dxa"/>
          </w:tcPr>
          <w:p>
            <w:pPr>
              <w:pStyle w:val="TableParagraph"/>
              <w:spacing w:line="169" w:lineRule="exact" w:before="3"/>
              <w:ind w:left="300" w:right="295"/>
              <w:jc w:val="center"/>
              <w:rPr>
                <w:rFonts w:ascii="Calibri"/>
                <w:sz w:val="14"/>
              </w:rPr>
            </w:pPr>
            <w:r>
              <w:rPr>
                <w:rFonts w:ascii="Calibri"/>
                <w:spacing w:val="-2"/>
                <w:sz w:val="14"/>
              </w:rPr>
              <w:t>23.00</w:t>
            </w:r>
          </w:p>
        </w:tc>
        <w:tc>
          <w:tcPr>
            <w:tcW w:w="875" w:type="dxa"/>
          </w:tcPr>
          <w:p>
            <w:pPr>
              <w:pStyle w:val="TableParagraph"/>
              <w:spacing w:line="169" w:lineRule="exact" w:before="3"/>
              <w:ind w:right="62"/>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91" w:hRule="atLeast"/>
        </w:trPr>
        <w:tc>
          <w:tcPr>
            <w:tcW w:w="4216" w:type="dxa"/>
          </w:tcPr>
          <w:p>
            <w:pPr>
              <w:pStyle w:val="TableParagraph"/>
              <w:spacing w:line="170" w:lineRule="exact"/>
              <w:ind w:left="19"/>
              <w:jc w:val="left"/>
              <w:rPr>
                <w:rFonts w:ascii="Calibri"/>
                <w:sz w:val="14"/>
              </w:rPr>
            </w:pPr>
            <w:r>
              <w:rPr>
                <w:rFonts w:ascii="Calibri"/>
                <w:sz w:val="14"/>
              </w:rPr>
              <w:t>P-Shed</w:t>
            </w:r>
            <w:r>
              <w:rPr>
                <w:rFonts w:ascii="Calibri"/>
                <w:spacing w:val="12"/>
                <w:sz w:val="14"/>
              </w:rPr>
              <w:t> </w:t>
            </w:r>
            <w:r>
              <w:rPr>
                <w:rFonts w:ascii="Calibri"/>
                <w:sz w:val="14"/>
              </w:rPr>
              <w:t>Marketing</w:t>
            </w:r>
            <w:r>
              <w:rPr>
                <w:rFonts w:ascii="Calibri"/>
                <w:spacing w:val="10"/>
                <w:sz w:val="14"/>
              </w:rPr>
              <w:t> </w:t>
            </w:r>
            <w:r>
              <w:rPr>
                <w:rFonts w:ascii="Calibri"/>
                <w:spacing w:val="-5"/>
                <w:sz w:val="14"/>
              </w:rPr>
              <w:t>Fee</w:t>
            </w:r>
          </w:p>
        </w:tc>
        <w:tc>
          <w:tcPr>
            <w:tcW w:w="2497" w:type="dxa"/>
          </w:tcPr>
          <w:p>
            <w:pPr>
              <w:pStyle w:val="TableParagraph"/>
              <w:spacing w:line="169" w:lineRule="exact" w:before="3"/>
              <w:ind w:right="356"/>
              <w:rPr>
                <w:rFonts w:ascii="Calibri"/>
                <w:sz w:val="14"/>
              </w:rPr>
            </w:pPr>
            <w:r>
              <w:rPr>
                <w:rFonts w:ascii="Calibri"/>
                <w:w w:val="102"/>
                <w:sz w:val="14"/>
              </w:rPr>
              <w:t>D</w:t>
            </w:r>
          </w:p>
        </w:tc>
        <w:tc>
          <w:tcPr>
            <w:tcW w:w="926" w:type="dxa"/>
          </w:tcPr>
          <w:p>
            <w:pPr>
              <w:pStyle w:val="TableParagraph"/>
              <w:spacing w:line="169" w:lineRule="exact" w:before="3"/>
              <w:ind w:right="312"/>
              <w:rPr>
                <w:rFonts w:ascii="Calibri"/>
                <w:sz w:val="14"/>
              </w:rPr>
            </w:pPr>
            <w:r>
              <w:rPr>
                <w:rFonts w:ascii="Calibri"/>
                <w:spacing w:val="-4"/>
                <w:sz w:val="14"/>
              </w:rPr>
              <w:t>8.00</w:t>
            </w:r>
          </w:p>
        </w:tc>
        <w:tc>
          <w:tcPr>
            <w:tcW w:w="1019" w:type="dxa"/>
          </w:tcPr>
          <w:p>
            <w:pPr>
              <w:pStyle w:val="TableParagraph"/>
              <w:spacing w:line="169" w:lineRule="exact" w:before="3"/>
              <w:ind w:left="304" w:right="222"/>
              <w:jc w:val="center"/>
              <w:rPr>
                <w:rFonts w:ascii="Calibri"/>
                <w:sz w:val="14"/>
              </w:rPr>
            </w:pPr>
            <w:r>
              <w:rPr>
                <w:rFonts w:ascii="Calibri"/>
                <w:spacing w:val="-2"/>
                <w:sz w:val="14"/>
              </w:rPr>
              <w:t>88.00</w:t>
            </w:r>
          </w:p>
        </w:tc>
        <w:tc>
          <w:tcPr>
            <w:tcW w:w="1084" w:type="dxa"/>
          </w:tcPr>
          <w:p>
            <w:pPr>
              <w:pStyle w:val="TableParagraph"/>
              <w:spacing w:line="169" w:lineRule="exact" w:before="3"/>
              <w:ind w:left="300" w:right="295"/>
              <w:jc w:val="center"/>
              <w:rPr>
                <w:rFonts w:ascii="Calibri"/>
                <w:sz w:val="14"/>
              </w:rPr>
            </w:pPr>
            <w:r>
              <w:rPr>
                <w:rFonts w:ascii="Calibri"/>
                <w:spacing w:val="-2"/>
                <w:sz w:val="14"/>
              </w:rPr>
              <w:t>88.00</w:t>
            </w:r>
          </w:p>
        </w:tc>
        <w:tc>
          <w:tcPr>
            <w:tcW w:w="875" w:type="dxa"/>
          </w:tcPr>
          <w:p>
            <w:pPr>
              <w:pStyle w:val="TableParagraph"/>
              <w:spacing w:line="169" w:lineRule="exact" w:before="3"/>
              <w:ind w:right="62"/>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91" w:hRule="atLeast"/>
        </w:trPr>
        <w:tc>
          <w:tcPr>
            <w:tcW w:w="4216" w:type="dxa"/>
          </w:tcPr>
          <w:p>
            <w:pPr>
              <w:pStyle w:val="TableParagraph"/>
              <w:spacing w:line="170" w:lineRule="exact"/>
              <w:ind w:left="19"/>
              <w:jc w:val="left"/>
              <w:rPr>
                <w:rFonts w:ascii="Calibri"/>
                <w:sz w:val="14"/>
              </w:rPr>
            </w:pPr>
            <w:r>
              <w:rPr>
                <w:rFonts w:ascii="Calibri"/>
                <w:sz w:val="14"/>
              </w:rPr>
              <w:t>P-Shed</w:t>
            </w:r>
            <w:r>
              <w:rPr>
                <w:rFonts w:ascii="Calibri"/>
                <w:spacing w:val="12"/>
                <w:sz w:val="14"/>
              </w:rPr>
              <w:t> </w:t>
            </w:r>
            <w:r>
              <w:rPr>
                <w:rFonts w:ascii="Calibri"/>
                <w:sz w:val="14"/>
              </w:rPr>
              <w:t>Advertising</w:t>
            </w:r>
            <w:r>
              <w:rPr>
                <w:rFonts w:ascii="Calibri"/>
                <w:spacing w:val="10"/>
                <w:sz w:val="14"/>
              </w:rPr>
              <w:t> </w:t>
            </w:r>
            <w:r>
              <w:rPr>
                <w:rFonts w:ascii="Calibri"/>
                <w:spacing w:val="-5"/>
                <w:sz w:val="14"/>
              </w:rPr>
              <w:t>Fee</w:t>
            </w:r>
          </w:p>
        </w:tc>
        <w:tc>
          <w:tcPr>
            <w:tcW w:w="2497" w:type="dxa"/>
          </w:tcPr>
          <w:p>
            <w:pPr>
              <w:pStyle w:val="TableParagraph"/>
              <w:spacing w:line="169" w:lineRule="exact" w:before="3"/>
              <w:ind w:right="356"/>
              <w:rPr>
                <w:rFonts w:ascii="Calibri"/>
                <w:sz w:val="14"/>
              </w:rPr>
            </w:pPr>
            <w:r>
              <w:rPr>
                <w:rFonts w:ascii="Calibri"/>
                <w:w w:val="102"/>
                <w:sz w:val="14"/>
              </w:rPr>
              <w:t>D</w:t>
            </w:r>
          </w:p>
        </w:tc>
        <w:tc>
          <w:tcPr>
            <w:tcW w:w="926" w:type="dxa"/>
          </w:tcPr>
          <w:p>
            <w:pPr>
              <w:pStyle w:val="TableParagraph"/>
              <w:spacing w:line="169" w:lineRule="exact" w:before="3"/>
              <w:ind w:right="312"/>
              <w:rPr>
                <w:rFonts w:ascii="Calibri"/>
                <w:sz w:val="14"/>
              </w:rPr>
            </w:pPr>
            <w:r>
              <w:rPr>
                <w:rFonts w:ascii="Calibri"/>
                <w:spacing w:val="-4"/>
                <w:sz w:val="14"/>
              </w:rPr>
              <w:t>9.27</w:t>
            </w:r>
          </w:p>
        </w:tc>
        <w:tc>
          <w:tcPr>
            <w:tcW w:w="1019" w:type="dxa"/>
          </w:tcPr>
          <w:p>
            <w:pPr>
              <w:pStyle w:val="TableParagraph"/>
              <w:spacing w:line="169" w:lineRule="exact" w:before="3"/>
              <w:ind w:left="303" w:right="293"/>
              <w:jc w:val="center"/>
              <w:rPr>
                <w:rFonts w:ascii="Calibri"/>
                <w:sz w:val="14"/>
              </w:rPr>
            </w:pPr>
            <w:r>
              <w:rPr>
                <w:rFonts w:ascii="Calibri"/>
                <w:spacing w:val="-2"/>
                <w:sz w:val="14"/>
              </w:rPr>
              <w:t>102.00</w:t>
            </w:r>
          </w:p>
        </w:tc>
        <w:tc>
          <w:tcPr>
            <w:tcW w:w="1084" w:type="dxa"/>
          </w:tcPr>
          <w:p>
            <w:pPr>
              <w:pStyle w:val="TableParagraph"/>
              <w:spacing w:line="169" w:lineRule="exact" w:before="3"/>
              <w:ind w:left="300" w:right="364"/>
              <w:jc w:val="center"/>
              <w:rPr>
                <w:rFonts w:ascii="Calibri"/>
                <w:sz w:val="14"/>
              </w:rPr>
            </w:pPr>
            <w:r>
              <w:rPr>
                <w:rFonts w:ascii="Calibri"/>
                <w:spacing w:val="-2"/>
                <w:sz w:val="14"/>
              </w:rPr>
              <w:t>102.00</w:t>
            </w:r>
          </w:p>
        </w:tc>
        <w:tc>
          <w:tcPr>
            <w:tcW w:w="875" w:type="dxa"/>
          </w:tcPr>
          <w:p>
            <w:pPr>
              <w:pStyle w:val="TableParagraph"/>
              <w:spacing w:line="169" w:lineRule="exact" w:before="3"/>
              <w:ind w:right="61"/>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91" w:hRule="atLeast"/>
        </w:trPr>
        <w:tc>
          <w:tcPr>
            <w:tcW w:w="4216" w:type="dxa"/>
          </w:tcPr>
          <w:p>
            <w:pPr>
              <w:pStyle w:val="TableParagraph"/>
              <w:spacing w:line="170" w:lineRule="exact"/>
              <w:ind w:left="19"/>
              <w:jc w:val="left"/>
              <w:rPr>
                <w:rFonts w:ascii="Calibri"/>
                <w:sz w:val="14"/>
              </w:rPr>
            </w:pPr>
            <w:r>
              <w:rPr>
                <w:rFonts w:ascii="Calibri"/>
                <w:sz w:val="14"/>
              </w:rPr>
              <w:t>P-Shed</w:t>
            </w:r>
            <w:r>
              <w:rPr>
                <w:rFonts w:ascii="Calibri"/>
                <w:spacing w:val="12"/>
                <w:sz w:val="14"/>
              </w:rPr>
              <w:t> </w:t>
            </w:r>
            <w:r>
              <w:rPr>
                <w:rFonts w:ascii="Calibri"/>
                <w:sz w:val="14"/>
              </w:rPr>
              <w:t>Postering</w:t>
            </w:r>
            <w:r>
              <w:rPr>
                <w:rFonts w:ascii="Calibri"/>
                <w:spacing w:val="9"/>
                <w:sz w:val="14"/>
              </w:rPr>
              <w:t> </w:t>
            </w:r>
            <w:r>
              <w:rPr>
                <w:rFonts w:ascii="Calibri"/>
                <w:spacing w:val="-5"/>
                <w:sz w:val="14"/>
              </w:rPr>
              <w:t>Fee</w:t>
            </w:r>
          </w:p>
        </w:tc>
        <w:tc>
          <w:tcPr>
            <w:tcW w:w="2497" w:type="dxa"/>
          </w:tcPr>
          <w:p>
            <w:pPr>
              <w:pStyle w:val="TableParagraph"/>
              <w:spacing w:line="169" w:lineRule="exact" w:before="3"/>
              <w:ind w:right="356"/>
              <w:rPr>
                <w:rFonts w:ascii="Calibri"/>
                <w:sz w:val="14"/>
              </w:rPr>
            </w:pPr>
            <w:r>
              <w:rPr>
                <w:rFonts w:ascii="Calibri"/>
                <w:w w:val="102"/>
                <w:sz w:val="14"/>
              </w:rPr>
              <w:t>D</w:t>
            </w:r>
          </w:p>
        </w:tc>
        <w:tc>
          <w:tcPr>
            <w:tcW w:w="926" w:type="dxa"/>
          </w:tcPr>
          <w:p>
            <w:pPr>
              <w:pStyle w:val="TableParagraph"/>
              <w:spacing w:line="169" w:lineRule="exact" w:before="3"/>
              <w:ind w:right="312"/>
              <w:rPr>
                <w:rFonts w:ascii="Calibri"/>
                <w:sz w:val="14"/>
              </w:rPr>
            </w:pPr>
            <w:r>
              <w:rPr>
                <w:rFonts w:ascii="Calibri"/>
                <w:spacing w:val="-4"/>
                <w:sz w:val="14"/>
              </w:rPr>
              <w:t>8.64</w:t>
            </w:r>
          </w:p>
        </w:tc>
        <w:tc>
          <w:tcPr>
            <w:tcW w:w="1019" w:type="dxa"/>
          </w:tcPr>
          <w:p>
            <w:pPr>
              <w:pStyle w:val="TableParagraph"/>
              <w:spacing w:line="169" w:lineRule="exact" w:before="3"/>
              <w:ind w:left="304" w:right="222"/>
              <w:jc w:val="center"/>
              <w:rPr>
                <w:rFonts w:ascii="Calibri"/>
                <w:sz w:val="14"/>
              </w:rPr>
            </w:pPr>
            <w:r>
              <w:rPr>
                <w:rFonts w:ascii="Calibri"/>
                <w:spacing w:val="-2"/>
                <w:sz w:val="14"/>
              </w:rPr>
              <w:t>95.00</w:t>
            </w:r>
          </w:p>
        </w:tc>
        <w:tc>
          <w:tcPr>
            <w:tcW w:w="1084" w:type="dxa"/>
          </w:tcPr>
          <w:p>
            <w:pPr>
              <w:pStyle w:val="TableParagraph"/>
              <w:spacing w:line="169" w:lineRule="exact" w:before="3"/>
              <w:ind w:left="300" w:right="295"/>
              <w:jc w:val="center"/>
              <w:rPr>
                <w:rFonts w:ascii="Calibri"/>
                <w:sz w:val="14"/>
              </w:rPr>
            </w:pPr>
            <w:r>
              <w:rPr>
                <w:rFonts w:ascii="Calibri"/>
                <w:spacing w:val="-2"/>
                <w:sz w:val="14"/>
              </w:rPr>
              <w:t>95.00</w:t>
            </w:r>
          </w:p>
        </w:tc>
        <w:tc>
          <w:tcPr>
            <w:tcW w:w="875" w:type="dxa"/>
          </w:tcPr>
          <w:p>
            <w:pPr>
              <w:pStyle w:val="TableParagraph"/>
              <w:spacing w:line="169" w:lineRule="exact" w:before="3"/>
              <w:ind w:right="62"/>
              <w:jc w:val="center"/>
              <w:rPr>
                <w:rFonts w:ascii="Calibri"/>
                <w:sz w:val="14"/>
              </w:rPr>
            </w:pPr>
            <w:r>
              <w:rPr>
                <w:rFonts w:ascii="Calibri"/>
                <w:w w:val="102"/>
                <w:sz w:val="14"/>
              </w:rPr>
              <w:t>-</w:t>
            </w:r>
          </w:p>
        </w:tc>
        <w:tc>
          <w:tcPr>
            <w:tcW w:w="559" w:type="dxa"/>
          </w:tcPr>
          <w:p>
            <w:pPr>
              <w:pStyle w:val="TableParagraph"/>
              <w:spacing w:line="169" w:lineRule="exact" w:before="3"/>
              <w:ind w:right="56"/>
              <w:rPr>
                <w:rFonts w:ascii="Calibri"/>
                <w:sz w:val="14"/>
              </w:rPr>
            </w:pPr>
            <w:r>
              <w:rPr>
                <w:rFonts w:ascii="Calibri"/>
                <w:w w:val="102"/>
                <w:sz w:val="14"/>
              </w:rPr>
              <w:t>-</w:t>
            </w:r>
          </w:p>
        </w:tc>
      </w:tr>
      <w:tr>
        <w:trPr>
          <w:trHeight w:val="167" w:hRule="atLeast"/>
        </w:trPr>
        <w:tc>
          <w:tcPr>
            <w:tcW w:w="4216" w:type="dxa"/>
          </w:tcPr>
          <w:p>
            <w:pPr>
              <w:pStyle w:val="TableParagraph"/>
              <w:spacing w:line="148" w:lineRule="exact"/>
              <w:ind w:left="19"/>
              <w:jc w:val="left"/>
              <w:rPr>
                <w:rFonts w:ascii="Calibri"/>
                <w:sz w:val="14"/>
              </w:rPr>
            </w:pPr>
            <w:r>
              <w:rPr>
                <w:rFonts w:ascii="Calibri"/>
                <w:sz w:val="14"/>
              </w:rPr>
              <w:t>P-Shed</w:t>
            </w:r>
            <w:r>
              <w:rPr>
                <w:rFonts w:ascii="Calibri"/>
                <w:spacing w:val="11"/>
                <w:sz w:val="14"/>
              </w:rPr>
              <w:t> </w:t>
            </w:r>
            <w:r>
              <w:rPr>
                <w:rFonts w:ascii="Calibri"/>
                <w:sz w:val="14"/>
              </w:rPr>
              <w:t>Security</w:t>
            </w:r>
            <w:r>
              <w:rPr>
                <w:rFonts w:ascii="Calibri"/>
                <w:spacing w:val="10"/>
                <w:sz w:val="14"/>
              </w:rPr>
              <w:t> </w:t>
            </w:r>
            <w:r>
              <w:rPr>
                <w:rFonts w:ascii="Calibri"/>
                <w:sz w:val="14"/>
              </w:rPr>
              <w:t>Loading</w:t>
            </w:r>
            <w:r>
              <w:rPr>
                <w:rFonts w:ascii="Calibri"/>
                <w:spacing w:val="10"/>
                <w:sz w:val="14"/>
              </w:rPr>
              <w:t> </w:t>
            </w:r>
            <w:r>
              <w:rPr>
                <w:rFonts w:ascii="Calibri"/>
                <w:spacing w:val="-5"/>
                <w:sz w:val="14"/>
              </w:rPr>
              <w:t>Fee</w:t>
            </w:r>
          </w:p>
        </w:tc>
        <w:tc>
          <w:tcPr>
            <w:tcW w:w="2497" w:type="dxa"/>
          </w:tcPr>
          <w:p>
            <w:pPr>
              <w:pStyle w:val="TableParagraph"/>
              <w:spacing w:line="145" w:lineRule="exact" w:before="3"/>
              <w:ind w:right="356"/>
              <w:rPr>
                <w:rFonts w:ascii="Calibri"/>
                <w:sz w:val="14"/>
              </w:rPr>
            </w:pPr>
            <w:r>
              <w:rPr>
                <w:rFonts w:ascii="Calibri"/>
                <w:w w:val="102"/>
                <w:sz w:val="14"/>
              </w:rPr>
              <w:t>D</w:t>
            </w:r>
          </w:p>
        </w:tc>
        <w:tc>
          <w:tcPr>
            <w:tcW w:w="926" w:type="dxa"/>
          </w:tcPr>
          <w:p>
            <w:pPr>
              <w:pStyle w:val="TableParagraph"/>
              <w:spacing w:line="145" w:lineRule="exact" w:before="3"/>
              <w:ind w:right="312"/>
              <w:rPr>
                <w:rFonts w:ascii="Calibri"/>
                <w:sz w:val="14"/>
              </w:rPr>
            </w:pPr>
            <w:r>
              <w:rPr>
                <w:rFonts w:ascii="Calibri"/>
                <w:spacing w:val="-4"/>
                <w:sz w:val="14"/>
              </w:rPr>
              <w:t>4.09</w:t>
            </w:r>
          </w:p>
        </w:tc>
        <w:tc>
          <w:tcPr>
            <w:tcW w:w="1019" w:type="dxa"/>
          </w:tcPr>
          <w:p>
            <w:pPr>
              <w:pStyle w:val="TableParagraph"/>
              <w:spacing w:line="145" w:lineRule="exact" w:before="3"/>
              <w:ind w:left="304" w:right="222"/>
              <w:jc w:val="center"/>
              <w:rPr>
                <w:rFonts w:ascii="Calibri"/>
                <w:sz w:val="14"/>
              </w:rPr>
            </w:pPr>
            <w:r>
              <w:rPr>
                <w:rFonts w:ascii="Calibri"/>
                <w:spacing w:val="-2"/>
                <w:sz w:val="14"/>
              </w:rPr>
              <w:t>45.00</w:t>
            </w:r>
          </w:p>
        </w:tc>
        <w:tc>
          <w:tcPr>
            <w:tcW w:w="1084" w:type="dxa"/>
          </w:tcPr>
          <w:p>
            <w:pPr>
              <w:pStyle w:val="TableParagraph"/>
              <w:spacing w:line="145" w:lineRule="exact" w:before="3"/>
              <w:ind w:left="300" w:right="295"/>
              <w:jc w:val="center"/>
              <w:rPr>
                <w:rFonts w:ascii="Calibri"/>
                <w:sz w:val="14"/>
              </w:rPr>
            </w:pPr>
            <w:r>
              <w:rPr>
                <w:rFonts w:ascii="Calibri"/>
                <w:spacing w:val="-2"/>
                <w:sz w:val="14"/>
              </w:rPr>
              <w:t>45.00</w:t>
            </w:r>
          </w:p>
        </w:tc>
        <w:tc>
          <w:tcPr>
            <w:tcW w:w="875" w:type="dxa"/>
          </w:tcPr>
          <w:p>
            <w:pPr>
              <w:pStyle w:val="TableParagraph"/>
              <w:spacing w:line="145" w:lineRule="exact" w:before="3"/>
              <w:ind w:right="62"/>
              <w:jc w:val="center"/>
              <w:rPr>
                <w:rFonts w:ascii="Calibri"/>
                <w:sz w:val="14"/>
              </w:rPr>
            </w:pPr>
            <w:r>
              <w:rPr>
                <w:rFonts w:ascii="Calibri"/>
                <w:w w:val="102"/>
                <w:sz w:val="14"/>
              </w:rPr>
              <w:t>-</w:t>
            </w:r>
          </w:p>
        </w:tc>
        <w:tc>
          <w:tcPr>
            <w:tcW w:w="559" w:type="dxa"/>
          </w:tcPr>
          <w:p>
            <w:pPr>
              <w:pStyle w:val="TableParagraph"/>
              <w:spacing w:line="145" w:lineRule="exact" w:before="3"/>
              <w:ind w:right="56"/>
              <w:rPr>
                <w:rFonts w:ascii="Calibri"/>
                <w:sz w:val="14"/>
              </w:rPr>
            </w:pPr>
            <w:r>
              <w:rPr>
                <w:rFonts w:ascii="Calibri"/>
                <w:w w:val="102"/>
                <w:sz w:val="14"/>
              </w:rPr>
              <w:t>-</w:t>
            </w:r>
          </w:p>
        </w:tc>
      </w:tr>
    </w:tbl>
    <w:p>
      <w:pPr>
        <w:spacing w:after="0" w:line="145" w:lineRule="exact"/>
        <w:rPr>
          <w:rFonts w:ascii="Calibri"/>
          <w:sz w:val="14"/>
        </w:rPr>
        <w:sectPr>
          <w:type w:val="continuous"/>
          <w:pgSz w:w="11910" w:h="16840"/>
          <w:pgMar w:header="0" w:footer="604" w:top="1080" w:bottom="1031"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9"/>
        <w:gridCol w:w="1224"/>
        <w:gridCol w:w="847"/>
        <w:gridCol w:w="1019"/>
        <w:gridCol w:w="1040"/>
        <w:gridCol w:w="980"/>
        <w:gridCol w:w="710"/>
      </w:tblGrid>
      <w:tr>
        <w:trPr>
          <w:trHeight w:val="527" w:hRule="atLeast"/>
        </w:trPr>
        <w:tc>
          <w:tcPr>
            <w:tcW w:w="5359"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1224" w:type="dxa"/>
          </w:tcPr>
          <w:p>
            <w:pPr>
              <w:pStyle w:val="TableParagraph"/>
              <w:jc w:val="left"/>
              <w:rPr>
                <w:rFonts w:ascii="Times New Roman"/>
                <w:sz w:val="14"/>
              </w:rPr>
            </w:pPr>
          </w:p>
        </w:tc>
        <w:tc>
          <w:tcPr>
            <w:tcW w:w="847" w:type="dxa"/>
          </w:tcPr>
          <w:p>
            <w:pPr>
              <w:pStyle w:val="TableParagraph"/>
              <w:jc w:val="left"/>
              <w:rPr>
                <w:rFonts w:ascii="Times New Roman"/>
                <w:sz w:val="14"/>
              </w:rPr>
            </w:pPr>
          </w:p>
        </w:tc>
        <w:tc>
          <w:tcPr>
            <w:tcW w:w="1019" w:type="dxa"/>
          </w:tcPr>
          <w:p>
            <w:pPr>
              <w:pStyle w:val="TableParagraph"/>
              <w:jc w:val="left"/>
              <w:rPr>
                <w:rFonts w:ascii="Times New Roman"/>
                <w:sz w:val="14"/>
              </w:rPr>
            </w:pPr>
          </w:p>
        </w:tc>
        <w:tc>
          <w:tcPr>
            <w:tcW w:w="2730" w:type="dxa"/>
            <w:gridSpan w:val="3"/>
          </w:tcPr>
          <w:p>
            <w:pPr>
              <w:pStyle w:val="TableParagraph"/>
              <w:spacing w:line="137" w:lineRule="exact"/>
              <w:ind w:right="15"/>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14"/>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15"/>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359" w:type="dxa"/>
            <w:shd w:val="clear" w:color="auto" w:fill="001F5F"/>
          </w:tcPr>
          <w:p>
            <w:pPr>
              <w:pStyle w:val="TableParagraph"/>
              <w:jc w:val="left"/>
              <w:rPr>
                <w:rFonts w:ascii="Times New Roman"/>
                <w:sz w:val="14"/>
              </w:rPr>
            </w:pPr>
          </w:p>
        </w:tc>
        <w:tc>
          <w:tcPr>
            <w:tcW w:w="1224" w:type="dxa"/>
            <w:vMerge w:val="restart"/>
            <w:shd w:val="clear" w:color="auto" w:fill="001F5F"/>
          </w:tcPr>
          <w:p>
            <w:pPr>
              <w:pStyle w:val="TableParagraph"/>
              <w:spacing w:before="10"/>
              <w:jc w:val="left"/>
              <w:rPr>
                <w:rFonts w:ascii="Calibri"/>
                <w:b/>
                <w:sz w:val="18"/>
              </w:rPr>
            </w:pPr>
          </w:p>
          <w:p>
            <w:pPr>
              <w:pStyle w:val="TableParagraph"/>
              <w:spacing w:line="190" w:lineRule="atLeast"/>
              <w:ind w:left="741"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7" w:type="dxa"/>
            <w:vMerge w:val="restart"/>
            <w:shd w:val="clear" w:color="auto" w:fill="001F5F"/>
          </w:tcPr>
          <w:p>
            <w:pPr>
              <w:pStyle w:val="TableParagraph"/>
              <w:spacing w:before="57"/>
              <w:ind w:right="48"/>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8"/>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6"/>
              <w:rPr>
                <w:rFonts w:ascii="Calibri"/>
                <w:b/>
                <w:sz w:val="14"/>
              </w:rPr>
            </w:pPr>
            <w:r>
              <w:rPr>
                <w:rFonts w:ascii="Calibri"/>
                <w:b/>
                <w:color w:val="FFFFFF"/>
                <w:w w:val="102"/>
                <w:sz w:val="14"/>
              </w:rPr>
              <w:t>$</w:t>
            </w:r>
          </w:p>
        </w:tc>
        <w:tc>
          <w:tcPr>
            <w:tcW w:w="1019" w:type="dxa"/>
            <w:vMerge w:val="restart"/>
            <w:shd w:val="clear" w:color="auto" w:fill="001F5F"/>
          </w:tcPr>
          <w:p>
            <w:pPr>
              <w:pStyle w:val="TableParagraph"/>
              <w:spacing w:before="4"/>
              <w:jc w:val="left"/>
              <w:rPr>
                <w:rFonts w:ascii="Calibri"/>
                <w:b/>
                <w:sz w:val="20"/>
              </w:rPr>
            </w:pPr>
          </w:p>
          <w:p>
            <w:pPr>
              <w:pStyle w:val="TableParagraph"/>
              <w:spacing w:before="1"/>
              <w:ind w:right="40"/>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0"/>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0" w:type="dxa"/>
            <w:vMerge w:val="restart"/>
            <w:shd w:val="clear" w:color="auto" w:fill="001F5F"/>
          </w:tcPr>
          <w:p>
            <w:pPr>
              <w:pStyle w:val="TableParagraph"/>
              <w:spacing w:before="4"/>
              <w:jc w:val="left"/>
              <w:rPr>
                <w:rFonts w:ascii="Calibri"/>
                <w:b/>
                <w:sz w:val="20"/>
              </w:rPr>
            </w:pPr>
          </w:p>
          <w:p>
            <w:pPr>
              <w:pStyle w:val="TableParagraph"/>
              <w:spacing w:before="1"/>
              <w:ind w:right="67"/>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67"/>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0" w:type="dxa"/>
            <w:vMerge w:val="restart"/>
            <w:shd w:val="clear" w:color="auto" w:fill="001F5F"/>
          </w:tcPr>
          <w:p>
            <w:pPr>
              <w:pStyle w:val="TableParagraph"/>
              <w:spacing w:line="268" w:lineRule="auto" w:before="35"/>
              <w:ind w:left="77" w:right="98"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97"/>
              <w:rPr>
                <w:rFonts w:ascii="Calibri"/>
                <w:b/>
                <w:sz w:val="14"/>
              </w:rPr>
            </w:pPr>
            <w:r>
              <w:rPr>
                <w:rFonts w:ascii="Calibri"/>
                <w:b/>
                <w:color w:val="FFFFFF"/>
                <w:w w:val="102"/>
                <w:sz w:val="14"/>
              </w:rPr>
              <w:t>$</w:t>
            </w:r>
          </w:p>
        </w:tc>
        <w:tc>
          <w:tcPr>
            <w:tcW w:w="710" w:type="dxa"/>
            <w:shd w:val="clear" w:color="auto" w:fill="001F5F"/>
          </w:tcPr>
          <w:p>
            <w:pPr>
              <w:pStyle w:val="TableParagraph"/>
              <w:spacing w:line="190" w:lineRule="atLeast" w:before="92"/>
              <w:ind w:left="139"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359"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1224" w:type="dxa"/>
            <w:vMerge/>
            <w:tcBorders>
              <w:top w:val="nil"/>
            </w:tcBorders>
            <w:shd w:val="clear" w:color="auto" w:fill="001F5F"/>
          </w:tcPr>
          <w:p>
            <w:pPr>
              <w:rPr>
                <w:sz w:val="2"/>
                <w:szCs w:val="2"/>
              </w:rPr>
            </w:pPr>
          </w:p>
        </w:tc>
        <w:tc>
          <w:tcPr>
            <w:tcW w:w="847" w:type="dxa"/>
            <w:vMerge/>
            <w:tcBorders>
              <w:top w:val="nil"/>
            </w:tcBorders>
            <w:shd w:val="clear" w:color="auto" w:fill="001F5F"/>
          </w:tcPr>
          <w:p>
            <w:pPr>
              <w:rPr>
                <w:sz w:val="2"/>
                <w:szCs w:val="2"/>
              </w:rPr>
            </w:pPr>
          </w:p>
        </w:tc>
        <w:tc>
          <w:tcPr>
            <w:tcW w:w="1019" w:type="dxa"/>
            <w:vMerge/>
            <w:tcBorders>
              <w:top w:val="nil"/>
            </w:tcBorders>
            <w:shd w:val="clear" w:color="auto" w:fill="001F5F"/>
          </w:tcPr>
          <w:p>
            <w:pPr>
              <w:rPr>
                <w:sz w:val="2"/>
                <w:szCs w:val="2"/>
              </w:rPr>
            </w:pPr>
          </w:p>
        </w:tc>
        <w:tc>
          <w:tcPr>
            <w:tcW w:w="1040" w:type="dxa"/>
            <w:vMerge/>
            <w:tcBorders>
              <w:top w:val="nil"/>
            </w:tcBorders>
            <w:shd w:val="clear" w:color="auto" w:fill="001F5F"/>
          </w:tcPr>
          <w:p>
            <w:pPr>
              <w:rPr>
                <w:sz w:val="2"/>
                <w:szCs w:val="2"/>
              </w:rPr>
            </w:pPr>
          </w:p>
        </w:tc>
        <w:tc>
          <w:tcPr>
            <w:tcW w:w="980" w:type="dxa"/>
            <w:vMerge/>
            <w:tcBorders>
              <w:top w:val="nil"/>
            </w:tcBorders>
            <w:shd w:val="clear" w:color="auto" w:fill="001F5F"/>
          </w:tcPr>
          <w:p>
            <w:pPr>
              <w:rPr>
                <w:sz w:val="2"/>
                <w:szCs w:val="2"/>
              </w:rPr>
            </w:pPr>
          </w:p>
        </w:tc>
        <w:tc>
          <w:tcPr>
            <w:tcW w:w="710" w:type="dxa"/>
            <w:shd w:val="clear" w:color="auto" w:fill="001F5F"/>
          </w:tcPr>
          <w:p>
            <w:pPr>
              <w:pStyle w:val="TableParagraph"/>
              <w:jc w:val="left"/>
              <w:rPr>
                <w:rFonts w:ascii="Times New Roman"/>
                <w:sz w:val="8"/>
              </w:rPr>
            </w:pPr>
          </w:p>
        </w:tc>
      </w:tr>
      <w:tr>
        <w:trPr>
          <w:trHeight w:val="199" w:hRule="atLeast"/>
        </w:trPr>
        <w:tc>
          <w:tcPr>
            <w:tcW w:w="5359" w:type="dxa"/>
          </w:tcPr>
          <w:p>
            <w:pPr>
              <w:pStyle w:val="TableParagraph"/>
              <w:spacing w:line="166" w:lineRule="exact"/>
              <w:ind w:left="19"/>
              <w:jc w:val="left"/>
              <w:rPr>
                <w:rFonts w:ascii="Calibri"/>
                <w:sz w:val="14"/>
              </w:rPr>
            </w:pPr>
            <w:r>
              <w:rPr>
                <w:rFonts w:ascii="Calibri"/>
                <w:sz w:val="14"/>
              </w:rPr>
              <w:t>P-Shed</w:t>
            </w:r>
            <w:r>
              <w:rPr>
                <w:rFonts w:ascii="Calibri"/>
                <w:spacing w:val="7"/>
                <w:sz w:val="14"/>
              </w:rPr>
              <w:t> </w:t>
            </w:r>
            <w:r>
              <w:rPr>
                <w:rFonts w:ascii="Calibri"/>
                <w:sz w:val="14"/>
              </w:rPr>
              <w:t>Lost</w:t>
            </w:r>
            <w:r>
              <w:rPr>
                <w:rFonts w:ascii="Calibri"/>
                <w:spacing w:val="6"/>
                <w:sz w:val="14"/>
              </w:rPr>
              <w:t> </w:t>
            </w:r>
            <w:r>
              <w:rPr>
                <w:rFonts w:ascii="Calibri"/>
                <w:sz w:val="14"/>
              </w:rPr>
              <w:t>Key</w:t>
            </w:r>
            <w:r>
              <w:rPr>
                <w:rFonts w:ascii="Calibri"/>
                <w:spacing w:val="5"/>
                <w:sz w:val="14"/>
              </w:rPr>
              <w:t> </w:t>
            </w:r>
            <w:r>
              <w:rPr>
                <w:rFonts w:ascii="Calibri"/>
                <w:spacing w:val="-5"/>
                <w:sz w:val="14"/>
              </w:rPr>
              <w:t>Fee</w:t>
            </w:r>
          </w:p>
        </w:tc>
        <w:tc>
          <w:tcPr>
            <w:tcW w:w="1224" w:type="dxa"/>
          </w:tcPr>
          <w:p>
            <w:pPr>
              <w:pStyle w:val="TableParagraph"/>
              <w:spacing w:line="170" w:lineRule="exact"/>
              <w:ind w:right="226"/>
              <w:rPr>
                <w:rFonts w:ascii="Calibri"/>
                <w:sz w:val="14"/>
              </w:rPr>
            </w:pPr>
            <w:r>
              <w:rPr>
                <w:rFonts w:ascii="Calibri"/>
                <w:w w:val="102"/>
                <w:sz w:val="14"/>
              </w:rPr>
              <w:t>D</w:t>
            </w:r>
          </w:p>
        </w:tc>
        <w:tc>
          <w:tcPr>
            <w:tcW w:w="847" w:type="dxa"/>
          </w:tcPr>
          <w:p>
            <w:pPr>
              <w:pStyle w:val="TableParagraph"/>
              <w:spacing w:line="170" w:lineRule="exact"/>
              <w:ind w:right="103"/>
              <w:rPr>
                <w:rFonts w:ascii="Calibri"/>
                <w:sz w:val="14"/>
              </w:rPr>
            </w:pPr>
            <w:r>
              <w:rPr>
                <w:rFonts w:ascii="Calibri"/>
                <w:spacing w:val="-4"/>
                <w:sz w:val="14"/>
              </w:rPr>
              <w:t>9.27</w:t>
            </w:r>
          </w:p>
        </w:tc>
        <w:tc>
          <w:tcPr>
            <w:tcW w:w="1019" w:type="dxa"/>
          </w:tcPr>
          <w:p>
            <w:pPr>
              <w:pStyle w:val="TableParagraph"/>
              <w:spacing w:line="170" w:lineRule="exact"/>
              <w:ind w:right="94"/>
              <w:rPr>
                <w:rFonts w:ascii="Calibri"/>
                <w:sz w:val="14"/>
              </w:rPr>
            </w:pPr>
            <w:r>
              <w:rPr>
                <w:rFonts w:ascii="Calibri"/>
                <w:spacing w:val="-2"/>
                <w:sz w:val="14"/>
              </w:rPr>
              <w:t>102.00</w:t>
            </w:r>
          </w:p>
        </w:tc>
        <w:tc>
          <w:tcPr>
            <w:tcW w:w="1040" w:type="dxa"/>
          </w:tcPr>
          <w:p>
            <w:pPr>
              <w:pStyle w:val="TableParagraph"/>
              <w:spacing w:line="170" w:lineRule="exact"/>
              <w:ind w:right="122"/>
              <w:rPr>
                <w:rFonts w:ascii="Calibri"/>
                <w:sz w:val="14"/>
              </w:rPr>
            </w:pPr>
            <w:r>
              <w:rPr>
                <w:rFonts w:ascii="Calibri"/>
                <w:spacing w:val="-2"/>
                <w:sz w:val="14"/>
              </w:rPr>
              <w:t>102.00</w:t>
            </w:r>
          </w:p>
        </w:tc>
        <w:tc>
          <w:tcPr>
            <w:tcW w:w="980" w:type="dxa"/>
          </w:tcPr>
          <w:p>
            <w:pPr>
              <w:pStyle w:val="TableParagraph"/>
              <w:spacing w:line="170" w:lineRule="exact"/>
              <w:ind w:right="297"/>
              <w:rPr>
                <w:rFonts w:ascii="Calibri"/>
                <w:sz w:val="14"/>
              </w:rPr>
            </w:pPr>
            <w:r>
              <w:rPr>
                <w:rFonts w:ascii="Calibri"/>
                <w:w w:val="102"/>
                <w:sz w:val="14"/>
              </w:rPr>
              <w:t>-</w:t>
            </w:r>
          </w:p>
        </w:tc>
        <w:tc>
          <w:tcPr>
            <w:tcW w:w="710" w:type="dxa"/>
          </w:tcPr>
          <w:p>
            <w:pPr>
              <w:pStyle w:val="TableParagraph"/>
              <w:spacing w:line="170"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P-Shed</w:t>
            </w:r>
            <w:r>
              <w:rPr>
                <w:rFonts w:ascii="Calibri"/>
                <w:spacing w:val="7"/>
                <w:sz w:val="14"/>
              </w:rPr>
              <w:t> </w:t>
            </w:r>
            <w:r>
              <w:rPr>
                <w:rFonts w:ascii="Calibri"/>
                <w:sz w:val="14"/>
              </w:rPr>
              <w:t>Key</w:t>
            </w:r>
            <w:r>
              <w:rPr>
                <w:rFonts w:ascii="Calibri"/>
                <w:spacing w:val="5"/>
                <w:sz w:val="14"/>
              </w:rPr>
              <w:t> </w:t>
            </w:r>
            <w:r>
              <w:rPr>
                <w:rFonts w:ascii="Calibri"/>
                <w:sz w:val="14"/>
              </w:rPr>
              <w:t>Re</w:t>
            </w:r>
            <w:r>
              <w:rPr>
                <w:rFonts w:ascii="Calibri"/>
                <w:spacing w:val="7"/>
                <w:sz w:val="14"/>
              </w:rPr>
              <w:t> </w:t>
            </w:r>
            <w:r>
              <w:rPr>
                <w:rFonts w:ascii="Calibri"/>
                <w:sz w:val="14"/>
              </w:rPr>
              <w:t>Issue</w:t>
            </w:r>
            <w:r>
              <w:rPr>
                <w:rFonts w:ascii="Calibri"/>
                <w:spacing w:val="6"/>
                <w:sz w:val="14"/>
              </w:rPr>
              <w:t> </w:t>
            </w:r>
            <w:r>
              <w:rPr>
                <w:rFonts w:ascii="Calibri"/>
                <w:spacing w:val="-5"/>
                <w:sz w:val="14"/>
              </w:rPr>
              <w:t>Fee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5.91</w:t>
            </w:r>
          </w:p>
        </w:tc>
        <w:tc>
          <w:tcPr>
            <w:tcW w:w="1019" w:type="dxa"/>
          </w:tcPr>
          <w:p>
            <w:pPr>
              <w:pStyle w:val="TableParagraph"/>
              <w:spacing w:line="163" w:lineRule="exact"/>
              <w:ind w:right="94"/>
              <w:rPr>
                <w:rFonts w:ascii="Calibri"/>
                <w:sz w:val="14"/>
              </w:rPr>
            </w:pPr>
            <w:r>
              <w:rPr>
                <w:rFonts w:ascii="Calibri"/>
                <w:spacing w:val="-2"/>
                <w:sz w:val="14"/>
              </w:rPr>
              <w:t>65.00</w:t>
            </w:r>
          </w:p>
        </w:tc>
        <w:tc>
          <w:tcPr>
            <w:tcW w:w="1040" w:type="dxa"/>
          </w:tcPr>
          <w:p>
            <w:pPr>
              <w:pStyle w:val="TableParagraph"/>
              <w:spacing w:line="163" w:lineRule="exact"/>
              <w:ind w:right="122"/>
              <w:rPr>
                <w:rFonts w:ascii="Calibri"/>
                <w:sz w:val="14"/>
              </w:rPr>
            </w:pPr>
            <w:r>
              <w:rPr>
                <w:rFonts w:ascii="Calibri"/>
                <w:spacing w:val="-2"/>
                <w:sz w:val="14"/>
              </w:rPr>
              <w:t>65.00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70" w:hRule="atLeast"/>
        </w:trPr>
        <w:tc>
          <w:tcPr>
            <w:tcW w:w="5359" w:type="dxa"/>
          </w:tcPr>
          <w:p>
            <w:pPr>
              <w:pStyle w:val="TableParagraph"/>
              <w:spacing w:line="150" w:lineRule="exact"/>
              <w:ind w:left="19"/>
              <w:jc w:val="left"/>
              <w:rPr>
                <w:rFonts w:ascii="Calibri"/>
                <w:sz w:val="14"/>
              </w:rPr>
            </w:pPr>
            <w:r>
              <w:rPr>
                <w:rFonts w:ascii="Calibri"/>
                <w:sz w:val="14"/>
              </w:rPr>
              <w:t>P-Shed</w:t>
            </w:r>
            <w:r>
              <w:rPr>
                <w:rFonts w:ascii="Calibri"/>
                <w:spacing w:val="8"/>
                <w:sz w:val="14"/>
              </w:rPr>
              <w:t> </w:t>
            </w:r>
            <w:r>
              <w:rPr>
                <w:rFonts w:ascii="Calibri"/>
                <w:sz w:val="14"/>
              </w:rPr>
              <w:t>Ticket</w:t>
            </w:r>
            <w:r>
              <w:rPr>
                <w:rFonts w:ascii="Calibri"/>
                <w:spacing w:val="6"/>
                <w:sz w:val="14"/>
              </w:rPr>
              <w:t> </w:t>
            </w:r>
            <w:r>
              <w:rPr>
                <w:rFonts w:ascii="Calibri"/>
                <w:sz w:val="14"/>
              </w:rPr>
              <w:t>Set</w:t>
            </w:r>
            <w:r>
              <w:rPr>
                <w:rFonts w:ascii="Calibri"/>
                <w:spacing w:val="7"/>
                <w:sz w:val="14"/>
              </w:rPr>
              <w:t> </w:t>
            </w:r>
            <w:r>
              <w:rPr>
                <w:rFonts w:ascii="Calibri"/>
                <w:sz w:val="14"/>
              </w:rPr>
              <w:t>Up</w:t>
            </w:r>
            <w:r>
              <w:rPr>
                <w:rFonts w:ascii="Calibri"/>
                <w:spacing w:val="8"/>
                <w:sz w:val="14"/>
              </w:rPr>
              <w:t> </w:t>
            </w:r>
            <w:r>
              <w:rPr>
                <w:rFonts w:ascii="Calibri"/>
                <w:spacing w:val="-5"/>
                <w:sz w:val="14"/>
              </w:rPr>
              <w:t>Fee</w:t>
            </w:r>
          </w:p>
        </w:tc>
        <w:tc>
          <w:tcPr>
            <w:tcW w:w="1224" w:type="dxa"/>
          </w:tcPr>
          <w:p>
            <w:pPr>
              <w:pStyle w:val="TableParagraph"/>
              <w:spacing w:line="150" w:lineRule="exact"/>
              <w:ind w:right="226"/>
              <w:rPr>
                <w:rFonts w:ascii="Calibri"/>
                <w:sz w:val="14"/>
              </w:rPr>
            </w:pPr>
            <w:r>
              <w:rPr>
                <w:rFonts w:ascii="Calibri"/>
                <w:w w:val="102"/>
                <w:sz w:val="14"/>
              </w:rPr>
              <w:t>D</w:t>
            </w:r>
          </w:p>
        </w:tc>
        <w:tc>
          <w:tcPr>
            <w:tcW w:w="847" w:type="dxa"/>
          </w:tcPr>
          <w:p>
            <w:pPr>
              <w:pStyle w:val="TableParagraph"/>
              <w:spacing w:line="150" w:lineRule="exact"/>
              <w:ind w:right="103"/>
              <w:rPr>
                <w:rFonts w:ascii="Calibri"/>
                <w:sz w:val="14"/>
              </w:rPr>
            </w:pPr>
            <w:r>
              <w:rPr>
                <w:rFonts w:ascii="Calibri"/>
                <w:spacing w:val="-4"/>
                <w:sz w:val="14"/>
              </w:rPr>
              <w:t>4.36</w:t>
            </w:r>
          </w:p>
        </w:tc>
        <w:tc>
          <w:tcPr>
            <w:tcW w:w="1019" w:type="dxa"/>
          </w:tcPr>
          <w:p>
            <w:pPr>
              <w:pStyle w:val="TableParagraph"/>
              <w:spacing w:line="150" w:lineRule="exact"/>
              <w:ind w:right="94"/>
              <w:rPr>
                <w:rFonts w:ascii="Calibri"/>
                <w:sz w:val="14"/>
              </w:rPr>
            </w:pPr>
            <w:r>
              <w:rPr>
                <w:rFonts w:ascii="Calibri"/>
                <w:spacing w:val="-2"/>
                <w:sz w:val="14"/>
              </w:rPr>
              <w:t>48.00</w:t>
            </w:r>
          </w:p>
        </w:tc>
        <w:tc>
          <w:tcPr>
            <w:tcW w:w="1040" w:type="dxa"/>
          </w:tcPr>
          <w:p>
            <w:pPr>
              <w:pStyle w:val="TableParagraph"/>
              <w:spacing w:line="150" w:lineRule="exact"/>
              <w:ind w:right="122"/>
              <w:rPr>
                <w:rFonts w:ascii="Calibri"/>
                <w:sz w:val="14"/>
              </w:rPr>
            </w:pPr>
            <w:r>
              <w:rPr>
                <w:rFonts w:ascii="Calibri"/>
                <w:spacing w:val="-2"/>
                <w:sz w:val="14"/>
              </w:rPr>
              <w:t>48.00</w:t>
            </w:r>
          </w:p>
        </w:tc>
        <w:tc>
          <w:tcPr>
            <w:tcW w:w="980" w:type="dxa"/>
          </w:tcPr>
          <w:p>
            <w:pPr>
              <w:pStyle w:val="TableParagraph"/>
              <w:spacing w:line="150" w:lineRule="exact"/>
              <w:ind w:right="297"/>
              <w:rPr>
                <w:rFonts w:ascii="Calibri"/>
                <w:sz w:val="14"/>
              </w:rPr>
            </w:pPr>
            <w:r>
              <w:rPr>
                <w:rFonts w:ascii="Calibri"/>
                <w:w w:val="102"/>
                <w:sz w:val="14"/>
              </w:rPr>
              <w:t>-</w:t>
            </w:r>
          </w:p>
        </w:tc>
        <w:tc>
          <w:tcPr>
            <w:tcW w:w="710" w:type="dxa"/>
          </w:tcPr>
          <w:p>
            <w:pPr>
              <w:pStyle w:val="TableParagraph"/>
              <w:spacing w:line="150" w:lineRule="exact"/>
              <w:ind w:right="59"/>
              <w:rPr>
                <w:rFonts w:ascii="Calibri"/>
                <w:sz w:val="14"/>
              </w:rPr>
            </w:pPr>
            <w:r>
              <w:rPr>
                <w:rFonts w:ascii="Calibri"/>
                <w:w w:val="102"/>
                <w:sz w:val="14"/>
              </w:rPr>
              <w:t>-</w:t>
            </w:r>
          </w:p>
        </w:tc>
      </w:tr>
    </w:tbl>
    <w:p>
      <w:pPr>
        <w:pStyle w:val="BodyText"/>
        <w:spacing w:before="3"/>
        <w:rPr>
          <w:rFonts w:ascii="Calibri"/>
          <w:b/>
          <w:sz w:val="1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62"/>
        <w:gridCol w:w="2016"/>
        <w:gridCol w:w="963"/>
        <w:gridCol w:w="1020"/>
        <w:gridCol w:w="1085"/>
        <w:gridCol w:w="876"/>
        <w:gridCol w:w="560"/>
      </w:tblGrid>
      <w:tr>
        <w:trPr>
          <w:trHeight w:val="242" w:hRule="atLeast"/>
        </w:trPr>
        <w:tc>
          <w:tcPr>
            <w:tcW w:w="11182" w:type="dxa"/>
            <w:gridSpan w:val="7"/>
            <w:shd w:val="clear" w:color="auto" w:fill="BEBEBE"/>
          </w:tcPr>
          <w:p>
            <w:pPr>
              <w:pStyle w:val="TableParagraph"/>
              <w:spacing w:before="39"/>
              <w:ind w:left="19"/>
              <w:jc w:val="left"/>
              <w:rPr>
                <w:rFonts w:ascii="Calibri"/>
                <w:b/>
                <w:sz w:val="14"/>
              </w:rPr>
            </w:pPr>
            <w:r>
              <w:rPr>
                <w:rFonts w:ascii="Calibri"/>
                <w:b/>
                <w:sz w:val="14"/>
              </w:rPr>
              <w:t>Potato</w:t>
            </w:r>
            <w:r>
              <w:rPr>
                <w:rFonts w:ascii="Calibri"/>
                <w:b/>
                <w:spacing w:val="4"/>
                <w:sz w:val="14"/>
              </w:rPr>
              <w:t> </w:t>
            </w:r>
            <w:r>
              <w:rPr>
                <w:rFonts w:ascii="Calibri"/>
                <w:b/>
                <w:sz w:val="14"/>
              </w:rPr>
              <w:t>Shed</w:t>
            </w:r>
            <w:r>
              <w:rPr>
                <w:rFonts w:ascii="Calibri"/>
                <w:b/>
                <w:spacing w:val="5"/>
                <w:sz w:val="14"/>
              </w:rPr>
              <w:t> </w:t>
            </w:r>
            <w:r>
              <w:rPr>
                <w:rFonts w:ascii="Calibri"/>
                <w:b/>
                <w:sz w:val="14"/>
              </w:rPr>
              <w:t>Facility</w:t>
            </w:r>
            <w:r>
              <w:rPr>
                <w:rFonts w:ascii="Calibri"/>
                <w:b/>
                <w:spacing w:val="4"/>
                <w:sz w:val="14"/>
              </w:rPr>
              <w:t> </w:t>
            </w:r>
            <w:r>
              <w:rPr>
                <w:rFonts w:ascii="Calibri"/>
                <w:b/>
                <w:sz w:val="14"/>
              </w:rPr>
              <w:t>Hire</w:t>
            </w:r>
            <w:r>
              <w:rPr>
                <w:rFonts w:ascii="Calibri"/>
                <w:b/>
                <w:spacing w:val="5"/>
                <w:sz w:val="14"/>
              </w:rPr>
              <w:t> </w:t>
            </w:r>
            <w:r>
              <w:rPr>
                <w:rFonts w:ascii="Calibri"/>
                <w:b/>
                <w:sz w:val="14"/>
              </w:rPr>
              <w:t>-</w:t>
            </w:r>
            <w:r>
              <w:rPr>
                <w:rFonts w:ascii="Calibri"/>
                <w:b/>
                <w:spacing w:val="5"/>
                <w:sz w:val="14"/>
              </w:rPr>
              <w:t> </w:t>
            </w:r>
            <w:r>
              <w:rPr>
                <w:rFonts w:ascii="Calibri"/>
                <w:b/>
                <w:sz w:val="14"/>
              </w:rPr>
              <w:t>Set</w:t>
            </w:r>
            <w:r>
              <w:rPr>
                <w:rFonts w:ascii="Calibri"/>
                <w:b/>
                <w:spacing w:val="6"/>
                <w:sz w:val="14"/>
              </w:rPr>
              <w:t> </w:t>
            </w:r>
            <w:r>
              <w:rPr>
                <w:rFonts w:ascii="Calibri"/>
                <w:b/>
                <w:sz w:val="14"/>
              </w:rPr>
              <w:t>Up</w:t>
            </w:r>
            <w:r>
              <w:rPr>
                <w:rFonts w:ascii="Calibri"/>
                <w:b/>
                <w:spacing w:val="5"/>
                <w:sz w:val="14"/>
              </w:rPr>
              <w:t> </w:t>
            </w:r>
            <w:r>
              <w:rPr>
                <w:rFonts w:ascii="Calibri"/>
                <w:b/>
                <w:sz w:val="14"/>
              </w:rPr>
              <w:t>&amp;</w:t>
            </w:r>
            <w:r>
              <w:rPr>
                <w:rFonts w:ascii="Calibri"/>
                <w:b/>
                <w:spacing w:val="5"/>
                <w:sz w:val="14"/>
              </w:rPr>
              <w:t> </w:t>
            </w:r>
            <w:r>
              <w:rPr>
                <w:rFonts w:ascii="Calibri"/>
                <w:b/>
                <w:sz w:val="14"/>
              </w:rPr>
              <w:t>Equipment</w:t>
            </w:r>
            <w:r>
              <w:rPr>
                <w:rFonts w:ascii="Calibri"/>
                <w:b/>
                <w:spacing w:val="6"/>
                <w:sz w:val="14"/>
              </w:rPr>
              <w:t> </w:t>
            </w:r>
            <w:r>
              <w:rPr>
                <w:rFonts w:ascii="Calibri"/>
                <w:b/>
                <w:spacing w:val="-4"/>
                <w:sz w:val="14"/>
              </w:rPr>
              <w:t>Hire</w:t>
            </w:r>
          </w:p>
        </w:tc>
      </w:tr>
      <w:tr>
        <w:trPr>
          <w:trHeight w:val="196" w:hRule="atLeast"/>
        </w:trPr>
        <w:tc>
          <w:tcPr>
            <w:tcW w:w="4662" w:type="dxa"/>
          </w:tcPr>
          <w:p>
            <w:pPr>
              <w:pStyle w:val="TableParagraph"/>
              <w:spacing w:before="3"/>
              <w:ind w:left="19"/>
              <w:jc w:val="left"/>
              <w:rPr>
                <w:rFonts w:ascii="Calibri"/>
                <w:sz w:val="14"/>
              </w:rPr>
            </w:pPr>
            <w:r>
              <w:rPr>
                <w:rFonts w:ascii="Calibri"/>
                <w:sz w:val="14"/>
              </w:rPr>
              <w:t>P-Shed</w:t>
            </w:r>
            <w:r>
              <w:rPr>
                <w:rFonts w:ascii="Calibri"/>
                <w:spacing w:val="8"/>
                <w:sz w:val="14"/>
              </w:rPr>
              <w:t> </w:t>
            </w:r>
            <w:r>
              <w:rPr>
                <w:rFonts w:ascii="Calibri"/>
                <w:sz w:val="14"/>
              </w:rPr>
              <w:t>Pro</w:t>
            </w:r>
            <w:r>
              <w:rPr>
                <w:rFonts w:ascii="Calibri"/>
                <w:spacing w:val="8"/>
                <w:sz w:val="14"/>
              </w:rPr>
              <w:t> </w:t>
            </w:r>
            <w:r>
              <w:rPr>
                <w:rFonts w:ascii="Calibri"/>
                <w:sz w:val="14"/>
              </w:rPr>
              <w:t>Rata</w:t>
            </w:r>
            <w:r>
              <w:rPr>
                <w:rFonts w:ascii="Calibri"/>
                <w:spacing w:val="8"/>
                <w:sz w:val="14"/>
              </w:rPr>
              <w:t> </w:t>
            </w:r>
            <w:r>
              <w:rPr>
                <w:rFonts w:ascii="Calibri"/>
                <w:sz w:val="14"/>
              </w:rPr>
              <w:t>Lights</w:t>
            </w:r>
            <w:r>
              <w:rPr>
                <w:rFonts w:ascii="Calibri"/>
                <w:spacing w:val="5"/>
                <w:sz w:val="14"/>
              </w:rPr>
              <w:t> </w:t>
            </w:r>
            <w:r>
              <w:rPr>
                <w:rFonts w:ascii="Calibri"/>
                <w:spacing w:val="-2"/>
                <w:sz w:val="14"/>
              </w:rPr>
              <w:t>Performance</w:t>
            </w:r>
          </w:p>
        </w:tc>
        <w:tc>
          <w:tcPr>
            <w:tcW w:w="2016" w:type="dxa"/>
          </w:tcPr>
          <w:p>
            <w:pPr>
              <w:pStyle w:val="TableParagraph"/>
              <w:spacing w:line="169" w:lineRule="exact" w:before="8"/>
              <w:ind w:right="321"/>
              <w:rPr>
                <w:rFonts w:ascii="Calibri"/>
                <w:sz w:val="14"/>
              </w:rPr>
            </w:pPr>
            <w:r>
              <w:rPr>
                <w:rFonts w:ascii="Calibri"/>
                <w:w w:val="102"/>
                <w:sz w:val="14"/>
              </w:rPr>
              <w:t>D</w:t>
            </w:r>
          </w:p>
        </w:tc>
        <w:tc>
          <w:tcPr>
            <w:tcW w:w="963" w:type="dxa"/>
          </w:tcPr>
          <w:p>
            <w:pPr>
              <w:pStyle w:val="TableParagraph"/>
              <w:spacing w:line="169" w:lineRule="exact" w:before="8"/>
              <w:ind w:left="309" w:right="231"/>
              <w:jc w:val="center"/>
              <w:rPr>
                <w:rFonts w:ascii="Calibri"/>
                <w:sz w:val="14"/>
              </w:rPr>
            </w:pPr>
            <w:r>
              <w:rPr>
                <w:rFonts w:ascii="Calibri"/>
                <w:spacing w:val="-4"/>
                <w:sz w:val="14"/>
              </w:rPr>
              <w:t>2.55</w:t>
            </w:r>
          </w:p>
        </w:tc>
        <w:tc>
          <w:tcPr>
            <w:tcW w:w="1020" w:type="dxa"/>
          </w:tcPr>
          <w:p>
            <w:pPr>
              <w:pStyle w:val="TableParagraph"/>
              <w:spacing w:line="169" w:lineRule="exact" w:before="8"/>
              <w:ind w:right="306"/>
              <w:rPr>
                <w:rFonts w:ascii="Calibri"/>
                <w:sz w:val="14"/>
              </w:rPr>
            </w:pPr>
            <w:r>
              <w:rPr>
                <w:rFonts w:ascii="Calibri"/>
                <w:spacing w:val="-2"/>
                <w:sz w:val="14"/>
              </w:rPr>
              <w:t>28.00</w:t>
            </w:r>
          </w:p>
        </w:tc>
        <w:tc>
          <w:tcPr>
            <w:tcW w:w="1085" w:type="dxa"/>
          </w:tcPr>
          <w:p>
            <w:pPr>
              <w:pStyle w:val="TableParagraph"/>
              <w:spacing w:line="169" w:lineRule="exact" w:before="8"/>
              <w:ind w:left="297" w:right="298"/>
              <w:jc w:val="center"/>
              <w:rPr>
                <w:rFonts w:ascii="Calibri"/>
                <w:sz w:val="14"/>
              </w:rPr>
            </w:pPr>
            <w:r>
              <w:rPr>
                <w:rFonts w:ascii="Calibri"/>
                <w:spacing w:val="-2"/>
                <w:sz w:val="14"/>
              </w:rPr>
              <w:t>28.00</w:t>
            </w:r>
          </w:p>
        </w:tc>
        <w:tc>
          <w:tcPr>
            <w:tcW w:w="876" w:type="dxa"/>
          </w:tcPr>
          <w:p>
            <w:pPr>
              <w:pStyle w:val="TableParagraph"/>
              <w:spacing w:line="169" w:lineRule="exact" w:before="8"/>
              <w:ind w:right="71"/>
              <w:jc w:val="center"/>
              <w:rPr>
                <w:rFonts w:ascii="Calibri"/>
                <w:sz w:val="14"/>
              </w:rPr>
            </w:pPr>
            <w:r>
              <w:rPr>
                <w:rFonts w:ascii="Calibri"/>
                <w:w w:val="102"/>
                <w:sz w:val="14"/>
              </w:rPr>
              <w:t>-</w:t>
            </w:r>
          </w:p>
        </w:tc>
        <w:tc>
          <w:tcPr>
            <w:tcW w:w="560" w:type="dxa"/>
          </w:tcPr>
          <w:p>
            <w:pPr>
              <w:pStyle w:val="TableParagraph"/>
              <w:spacing w:line="169" w:lineRule="exact" w:before="8"/>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11"/>
                <w:sz w:val="14"/>
              </w:rPr>
              <w:t> </w:t>
            </w:r>
            <w:r>
              <w:rPr>
                <w:rFonts w:ascii="Calibri"/>
                <w:sz w:val="14"/>
              </w:rPr>
              <w:t>Radio</w:t>
            </w:r>
            <w:r>
              <w:rPr>
                <w:rFonts w:ascii="Calibri"/>
                <w:spacing w:val="10"/>
                <w:sz w:val="14"/>
              </w:rPr>
              <w:t> </w:t>
            </w:r>
            <w:r>
              <w:rPr>
                <w:rFonts w:ascii="Calibri"/>
                <w:sz w:val="14"/>
              </w:rPr>
              <w:t>Mic</w:t>
            </w:r>
            <w:r>
              <w:rPr>
                <w:rFonts w:ascii="Calibri"/>
                <w:spacing w:val="8"/>
                <w:sz w:val="14"/>
              </w:rPr>
              <w:t> </w:t>
            </w:r>
            <w:r>
              <w:rPr>
                <w:rFonts w:ascii="Calibri"/>
                <w:sz w:val="14"/>
              </w:rPr>
              <w:t>w/batteries</w:t>
            </w:r>
            <w:r>
              <w:rPr>
                <w:rFonts w:ascii="Calibri"/>
                <w:spacing w:val="7"/>
                <w:sz w:val="14"/>
              </w:rPr>
              <w:t> </w:t>
            </w:r>
            <w:r>
              <w:rPr>
                <w:rFonts w:ascii="Calibri"/>
                <w:spacing w:val="-2"/>
                <w:sz w:val="14"/>
              </w:rPr>
              <w:t>(each)</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2.55</w:t>
            </w:r>
          </w:p>
        </w:tc>
        <w:tc>
          <w:tcPr>
            <w:tcW w:w="1020" w:type="dxa"/>
          </w:tcPr>
          <w:p>
            <w:pPr>
              <w:pStyle w:val="TableParagraph"/>
              <w:spacing w:line="169" w:lineRule="exact" w:before="3"/>
              <w:ind w:right="306"/>
              <w:rPr>
                <w:rFonts w:ascii="Calibri"/>
                <w:sz w:val="14"/>
              </w:rPr>
            </w:pPr>
            <w:r>
              <w:rPr>
                <w:rFonts w:ascii="Calibri"/>
                <w:spacing w:val="-2"/>
                <w:sz w:val="14"/>
              </w:rPr>
              <w:t>28.00</w:t>
            </w:r>
          </w:p>
        </w:tc>
        <w:tc>
          <w:tcPr>
            <w:tcW w:w="1085" w:type="dxa"/>
          </w:tcPr>
          <w:p>
            <w:pPr>
              <w:pStyle w:val="TableParagraph"/>
              <w:spacing w:line="169" w:lineRule="exact" w:before="3"/>
              <w:ind w:left="297" w:right="298"/>
              <w:jc w:val="center"/>
              <w:rPr>
                <w:rFonts w:ascii="Calibri"/>
                <w:sz w:val="14"/>
              </w:rPr>
            </w:pPr>
            <w:r>
              <w:rPr>
                <w:rFonts w:ascii="Calibri"/>
                <w:spacing w:val="-2"/>
                <w:sz w:val="14"/>
              </w:rPr>
              <w:t>28.00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Microphone</w:t>
            </w:r>
            <w:r>
              <w:rPr>
                <w:rFonts w:ascii="Calibri"/>
                <w:spacing w:val="10"/>
                <w:sz w:val="14"/>
              </w:rPr>
              <w:t> </w:t>
            </w:r>
            <w:r>
              <w:rPr>
                <w:rFonts w:ascii="Calibri"/>
                <w:sz w:val="14"/>
              </w:rPr>
              <w:t>lead</w:t>
            </w:r>
            <w:r>
              <w:rPr>
                <w:rFonts w:ascii="Calibri"/>
                <w:spacing w:val="9"/>
                <w:sz w:val="14"/>
              </w:rPr>
              <w:t> </w:t>
            </w:r>
            <w:r>
              <w:rPr>
                <w:rFonts w:ascii="Calibri"/>
                <w:sz w:val="14"/>
              </w:rPr>
              <w:t>set</w:t>
            </w:r>
            <w:r>
              <w:rPr>
                <w:rFonts w:ascii="Calibri"/>
                <w:spacing w:val="9"/>
                <w:sz w:val="14"/>
              </w:rPr>
              <w:t> </w:t>
            </w:r>
            <w:r>
              <w:rPr>
                <w:rFonts w:ascii="Calibri"/>
                <w:spacing w:val="-2"/>
                <w:sz w:val="14"/>
              </w:rPr>
              <w:t>(each)</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2.55</w:t>
            </w:r>
          </w:p>
        </w:tc>
        <w:tc>
          <w:tcPr>
            <w:tcW w:w="1020" w:type="dxa"/>
          </w:tcPr>
          <w:p>
            <w:pPr>
              <w:pStyle w:val="TableParagraph"/>
              <w:spacing w:line="169" w:lineRule="exact" w:before="3"/>
              <w:ind w:right="306"/>
              <w:rPr>
                <w:rFonts w:ascii="Calibri"/>
                <w:sz w:val="14"/>
              </w:rPr>
            </w:pPr>
            <w:r>
              <w:rPr>
                <w:rFonts w:ascii="Calibri"/>
                <w:spacing w:val="-2"/>
                <w:sz w:val="14"/>
              </w:rPr>
              <w:t>28.00</w:t>
            </w:r>
          </w:p>
        </w:tc>
        <w:tc>
          <w:tcPr>
            <w:tcW w:w="1085" w:type="dxa"/>
          </w:tcPr>
          <w:p>
            <w:pPr>
              <w:pStyle w:val="TableParagraph"/>
              <w:spacing w:line="169" w:lineRule="exact" w:before="3"/>
              <w:ind w:left="297" w:right="298"/>
              <w:jc w:val="center"/>
              <w:rPr>
                <w:rFonts w:ascii="Calibri"/>
                <w:sz w:val="14"/>
              </w:rPr>
            </w:pPr>
            <w:r>
              <w:rPr>
                <w:rFonts w:ascii="Calibri"/>
                <w:spacing w:val="-2"/>
                <w:sz w:val="14"/>
              </w:rPr>
              <w:t>28.00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11"/>
                <w:sz w:val="14"/>
              </w:rPr>
              <w:t> </w:t>
            </w:r>
            <w:r>
              <w:rPr>
                <w:rFonts w:ascii="Calibri"/>
                <w:sz w:val="14"/>
              </w:rPr>
              <w:t>Projector</w:t>
            </w:r>
            <w:r>
              <w:rPr>
                <w:rFonts w:ascii="Calibri"/>
                <w:spacing w:val="10"/>
                <w:sz w:val="14"/>
              </w:rPr>
              <w:t> </w:t>
            </w:r>
            <w:r>
              <w:rPr>
                <w:rFonts w:ascii="Calibri"/>
                <w:spacing w:val="-2"/>
                <w:sz w:val="14"/>
              </w:rPr>
              <w:t>Screen</w:t>
            </w:r>
          </w:p>
        </w:tc>
        <w:tc>
          <w:tcPr>
            <w:tcW w:w="2016" w:type="dxa"/>
          </w:tcPr>
          <w:p>
            <w:pPr>
              <w:pStyle w:val="TableParagraph"/>
              <w:spacing w:line="168" w:lineRule="exact" w:before="3"/>
              <w:ind w:right="321"/>
              <w:rPr>
                <w:rFonts w:ascii="Calibri"/>
                <w:sz w:val="14"/>
              </w:rPr>
            </w:pPr>
            <w:r>
              <w:rPr>
                <w:rFonts w:ascii="Calibri"/>
                <w:w w:val="102"/>
                <w:sz w:val="14"/>
              </w:rPr>
              <w:t>D</w:t>
            </w:r>
          </w:p>
        </w:tc>
        <w:tc>
          <w:tcPr>
            <w:tcW w:w="963" w:type="dxa"/>
          </w:tcPr>
          <w:p>
            <w:pPr>
              <w:pStyle w:val="TableParagraph"/>
              <w:spacing w:line="168" w:lineRule="exact" w:before="3"/>
              <w:ind w:left="309" w:right="231"/>
              <w:jc w:val="center"/>
              <w:rPr>
                <w:rFonts w:ascii="Calibri"/>
                <w:sz w:val="14"/>
              </w:rPr>
            </w:pPr>
            <w:r>
              <w:rPr>
                <w:rFonts w:ascii="Calibri"/>
                <w:spacing w:val="-4"/>
                <w:sz w:val="14"/>
              </w:rPr>
              <w:t>2.55</w:t>
            </w:r>
          </w:p>
        </w:tc>
        <w:tc>
          <w:tcPr>
            <w:tcW w:w="1020" w:type="dxa"/>
          </w:tcPr>
          <w:p>
            <w:pPr>
              <w:pStyle w:val="TableParagraph"/>
              <w:spacing w:line="168" w:lineRule="exact" w:before="3"/>
              <w:ind w:right="306"/>
              <w:rPr>
                <w:rFonts w:ascii="Calibri"/>
                <w:sz w:val="14"/>
              </w:rPr>
            </w:pPr>
            <w:r>
              <w:rPr>
                <w:rFonts w:ascii="Calibri"/>
                <w:spacing w:val="-2"/>
                <w:sz w:val="14"/>
              </w:rPr>
              <w:t>28.00</w:t>
            </w:r>
          </w:p>
        </w:tc>
        <w:tc>
          <w:tcPr>
            <w:tcW w:w="1085" w:type="dxa"/>
          </w:tcPr>
          <w:p>
            <w:pPr>
              <w:pStyle w:val="TableParagraph"/>
              <w:spacing w:line="168" w:lineRule="exact" w:before="3"/>
              <w:ind w:left="297" w:right="298"/>
              <w:jc w:val="center"/>
              <w:rPr>
                <w:rFonts w:ascii="Calibri"/>
                <w:sz w:val="14"/>
              </w:rPr>
            </w:pPr>
            <w:r>
              <w:rPr>
                <w:rFonts w:ascii="Calibri"/>
                <w:spacing w:val="-2"/>
                <w:sz w:val="14"/>
              </w:rPr>
              <w:t>28.00</w:t>
            </w:r>
          </w:p>
        </w:tc>
        <w:tc>
          <w:tcPr>
            <w:tcW w:w="876" w:type="dxa"/>
          </w:tcPr>
          <w:p>
            <w:pPr>
              <w:pStyle w:val="TableParagraph"/>
              <w:spacing w:line="168" w:lineRule="exact" w:before="3"/>
              <w:ind w:right="71"/>
              <w:jc w:val="center"/>
              <w:rPr>
                <w:rFonts w:ascii="Calibri"/>
                <w:sz w:val="14"/>
              </w:rPr>
            </w:pPr>
            <w:r>
              <w:rPr>
                <w:rFonts w:ascii="Calibri"/>
                <w:w w:val="102"/>
                <w:sz w:val="14"/>
              </w:rPr>
              <w:t>-</w:t>
            </w:r>
          </w:p>
        </w:tc>
        <w:tc>
          <w:tcPr>
            <w:tcW w:w="560" w:type="dxa"/>
          </w:tcPr>
          <w:p>
            <w:pPr>
              <w:pStyle w:val="TableParagraph"/>
              <w:spacing w:line="168" w:lineRule="exact" w:before="3"/>
              <w:ind w:right="62"/>
              <w:rPr>
                <w:rFonts w:ascii="Calibri"/>
                <w:sz w:val="14"/>
              </w:rPr>
            </w:pPr>
            <w:r>
              <w:rPr>
                <w:rFonts w:ascii="Calibri"/>
                <w:w w:val="102"/>
                <w:sz w:val="14"/>
              </w:rPr>
              <w:t>-</w:t>
            </w:r>
          </w:p>
        </w:tc>
      </w:tr>
      <w:tr>
        <w:trPr>
          <w:trHeight w:val="192"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10"/>
                <w:sz w:val="14"/>
              </w:rPr>
              <w:t> </w:t>
            </w:r>
            <w:r>
              <w:rPr>
                <w:rFonts w:ascii="Calibri"/>
                <w:sz w:val="14"/>
              </w:rPr>
              <w:t>Full</w:t>
            </w:r>
            <w:r>
              <w:rPr>
                <w:rFonts w:ascii="Calibri"/>
                <w:spacing w:val="9"/>
                <w:sz w:val="14"/>
              </w:rPr>
              <w:t> </w:t>
            </w:r>
            <w:r>
              <w:rPr>
                <w:rFonts w:ascii="Calibri"/>
                <w:sz w:val="14"/>
              </w:rPr>
              <w:t>Projector</w:t>
            </w:r>
            <w:r>
              <w:rPr>
                <w:rFonts w:ascii="Calibri"/>
                <w:spacing w:val="8"/>
                <w:sz w:val="14"/>
              </w:rPr>
              <w:t> </w:t>
            </w:r>
            <w:r>
              <w:rPr>
                <w:rFonts w:ascii="Calibri"/>
                <w:sz w:val="14"/>
              </w:rPr>
              <w:t>Screen</w:t>
            </w:r>
            <w:r>
              <w:rPr>
                <w:rFonts w:ascii="Calibri"/>
                <w:spacing w:val="11"/>
                <w:sz w:val="14"/>
              </w:rPr>
              <w:t> </w:t>
            </w:r>
            <w:r>
              <w:rPr>
                <w:rFonts w:ascii="Calibri"/>
                <w:sz w:val="14"/>
              </w:rPr>
              <w:t>Set</w:t>
            </w:r>
            <w:r>
              <w:rPr>
                <w:rFonts w:ascii="Calibri"/>
                <w:spacing w:val="7"/>
                <w:sz w:val="14"/>
              </w:rPr>
              <w:t> </w:t>
            </w:r>
            <w:r>
              <w:rPr>
                <w:rFonts w:ascii="Calibri"/>
                <w:spacing w:val="-5"/>
                <w:sz w:val="14"/>
              </w:rPr>
              <w:t>Up</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8.36</w:t>
            </w:r>
          </w:p>
        </w:tc>
        <w:tc>
          <w:tcPr>
            <w:tcW w:w="1020" w:type="dxa"/>
          </w:tcPr>
          <w:p>
            <w:pPr>
              <w:pStyle w:val="TableParagraph"/>
              <w:spacing w:line="169" w:lineRule="exact" w:before="3"/>
              <w:ind w:right="306"/>
              <w:rPr>
                <w:rFonts w:ascii="Calibri"/>
                <w:sz w:val="14"/>
              </w:rPr>
            </w:pPr>
            <w:r>
              <w:rPr>
                <w:rFonts w:ascii="Calibri"/>
                <w:spacing w:val="-2"/>
                <w:sz w:val="14"/>
              </w:rPr>
              <w:t>92.00</w:t>
            </w:r>
          </w:p>
        </w:tc>
        <w:tc>
          <w:tcPr>
            <w:tcW w:w="1085" w:type="dxa"/>
          </w:tcPr>
          <w:p>
            <w:pPr>
              <w:pStyle w:val="TableParagraph"/>
              <w:spacing w:line="169" w:lineRule="exact" w:before="3"/>
              <w:ind w:left="297" w:right="298"/>
              <w:jc w:val="center"/>
              <w:rPr>
                <w:rFonts w:ascii="Calibri"/>
                <w:sz w:val="14"/>
              </w:rPr>
            </w:pPr>
            <w:r>
              <w:rPr>
                <w:rFonts w:ascii="Calibri"/>
                <w:spacing w:val="-2"/>
                <w:sz w:val="14"/>
              </w:rPr>
              <w:t>92.00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5"/>
                <w:sz w:val="14"/>
              </w:rPr>
              <w:t> </w:t>
            </w:r>
            <w:r>
              <w:rPr>
                <w:rFonts w:ascii="Calibri"/>
                <w:sz w:val="14"/>
              </w:rPr>
              <w:t>Set</w:t>
            </w:r>
            <w:r>
              <w:rPr>
                <w:rFonts w:ascii="Calibri"/>
                <w:spacing w:val="5"/>
                <w:sz w:val="14"/>
              </w:rPr>
              <w:t> </w:t>
            </w:r>
            <w:r>
              <w:rPr>
                <w:rFonts w:ascii="Calibri"/>
                <w:sz w:val="14"/>
              </w:rPr>
              <w:t>up</w:t>
            </w:r>
            <w:r>
              <w:rPr>
                <w:rFonts w:ascii="Calibri"/>
                <w:spacing w:val="6"/>
                <w:sz w:val="14"/>
              </w:rPr>
              <w:t> </w:t>
            </w:r>
            <w:r>
              <w:rPr>
                <w:rFonts w:ascii="Calibri"/>
                <w:sz w:val="14"/>
              </w:rPr>
              <w:t>/</w:t>
            </w:r>
            <w:r>
              <w:rPr>
                <w:rFonts w:ascii="Calibri"/>
                <w:spacing w:val="5"/>
                <w:sz w:val="14"/>
              </w:rPr>
              <w:t> </w:t>
            </w:r>
            <w:r>
              <w:rPr>
                <w:rFonts w:ascii="Calibri"/>
                <w:sz w:val="14"/>
              </w:rPr>
              <w:t>Pick</w:t>
            </w:r>
            <w:r>
              <w:rPr>
                <w:rFonts w:ascii="Calibri"/>
                <w:spacing w:val="5"/>
                <w:sz w:val="14"/>
              </w:rPr>
              <w:t> </w:t>
            </w:r>
            <w:r>
              <w:rPr>
                <w:rFonts w:ascii="Calibri"/>
                <w:sz w:val="14"/>
              </w:rPr>
              <w:t>up</w:t>
            </w:r>
            <w:r>
              <w:rPr>
                <w:rFonts w:ascii="Calibri"/>
                <w:spacing w:val="6"/>
                <w:sz w:val="14"/>
              </w:rPr>
              <w:t> </w:t>
            </w:r>
            <w:r>
              <w:rPr>
                <w:rFonts w:ascii="Calibri"/>
                <w:sz w:val="14"/>
              </w:rPr>
              <w:t>/</w:t>
            </w:r>
            <w:r>
              <w:rPr>
                <w:rFonts w:ascii="Calibri"/>
                <w:spacing w:val="5"/>
                <w:sz w:val="14"/>
              </w:rPr>
              <w:t> </w:t>
            </w:r>
            <w:r>
              <w:rPr>
                <w:rFonts w:ascii="Calibri"/>
                <w:spacing w:val="-2"/>
                <w:sz w:val="14"/>
              </w:rPr>
              <w:t>Chairs</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8.64</w:t>
            </w:r>
          </w:p>
        </w:tc>
        <w:tc>
          <w:tcPr>
            <w:tcW w:w="1020" w:type="dxa"/>
          </w:tcPr>
          <w:p>
            <w:pPr>
              <w:pStyle w:val="TableParagraph"/>
              <w:spacing w:line="169" w:lineRule="exact" w:before="3"/>
              <w:ind w:right="306"/>
              <w:rPr>
                <w:rFonts w:ascii="Calibri"/>
                <w:sz w:val="14"/>
              </w:rPr>
            </w:pPr>
            <w:r>
              <w:rPr>
                <w:rFonts w:ascii="Calibri"/>
                <w:spacing w:val="-2"/>
                <w:sz w:val="14"/>
              </w:rPr>
              <w:t>95.00</w:t>
            </w:r>
          </w:p>
        </w:tc>
        <w:tc>
          <w:tcPr>
            <w:tcW w:w="1085" w:type="dxa"/>
          </w:tcPr>
          <w:p>
            <w:pPr>
              <w:pStyle w:val="TableParagraph"/>
              <w:spacing w:line="169" w:lineRule="exact" w:before="3"/>
              <w:ind w:left="297" w:right="298"/>
              <w:jc w:val="center"/>
              <w:rPr>
                <w:rFonts w:ascii="Calibri"/>
                <w:sz w:val="14"/>
              </w:rPr>
            </w:pPr>
            <w:r>
              <w:rPr>
                <w:rFonts w:ascii="Calibri"/>
                <w:spacing w:val="-2"/>
                <w:sz w:val="14"/>
              </w:rPr>
              <w:t>95.00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6"/>
                <w:sz w:val="14"/>
              </w:rPr>
              <w:t> </w:t>
            </w:r>
            <w:r>
              <w:rPr>
                <w:rFonts w:ascii="Calibri"/>
                <w:sz w:val="14"/>
              </w:rPr>
              <w:t>Stage</w:t>
            </w:r>
            <w:r>
              <w:rPr>
                <w:rFonts w:ascii="Calibri"/>
                <w:spacing w:val="7"/>
                <w:sz w:val="14"/>
              </w:rPr>
              <w:t> </w:t>
            </w:r>
            <w:r>
              <w:rPr>
                <w:rFonts w:ascii="Calibri"/>
                <w:sz w:val="14"/>
              </w:rPr>
              <w:t>Set</w:t>
            </w:r>
            <w:r>
              <w:rPr>
                <w:rFonts w:ascii="Calibri"/>
                <w:spacing w:val="6"/>
                <w:sz w:val="14"/>
              </w:rPr>
              <w:t> </w:t>
            </w:r>
            <w:r>
              <w:rPr>
                <w:rFonts w:ascii="Calibri"/>
                <w:sz w:val="14"/>
              </w:rPr>
              <w:t>up</w:t>
            </w:r>
            <w:r>
              <w:rPr>
                <w:rFonts w:ascii="Calibri"/>
                <w:spacing w:val="6"/>
                <w:sz w:val="14"/>
              </w:rPr>
              <w:t> </w:t>
            </w:r>
            <w:r>
              <w:rPr>
                <w:rFonts w:ascii="Calibri"/>
                <w:sz w:val="14"/>
              </w:rPr>
              <w:t>/</w:t>
            </w:r>
            <w:r>
              <w:rPr>
                <w:rFonts w:ascii="Calibri"/>
                <w:spacing w:val="6"/>
                <w:sz w:val="14"/>
              </w:rPr>
              <w:t> </w:t>
            </w:r>
            <w:r>
              <w:rPr>
                <w:rFonts w:ascii="Calibri"/>
                <w:sz w:val="14"/>
              </w:rPr>
              <w:t>Pack</w:t>
            </w:r>
            <w:r>
              <w:rPr>
                <w:rFonts w:ascii="Calibri"/>
                <w:spacing w:val="6"/>
                <w:sz w:val="14"/>
              </w:rPr>
              <w:t> </w:t>
            </w:r>
            <w:r>
              <w:rPr>
                <w:rFonts w:ascii="Calibri"/>
                <w:spacing w:val="-5"/>
                <w:sz w:val="14"/>
              </w:rPr>
              <w:t>up</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8.64</w:t>
            </w:r>
          </w:p>
        </w:tc>
        <w:tc>
          <w:tcPr>
            <w:tcW w:w="1020" w:type="dxa"/>
          </w:tcPr>
          <w:p>
            <w:pPr>
              <w:pStyle w:val="TableParagraph"/>
              <w:spacing w:line="169" w:lineRule="exact" w:before="3"/>
              <w:ind w:right="306"/>
              <w:rPr>
                <w:rFonts w:ascii="Calibri"/>
                <w:sz w:val="14"/>
              </w:rPr>
            </w:pPr>
            <w:r>
              <w:rPr>
                <w:rFonts w:ascii="Calibri"/>
                <w:spacing w:val="-2"/>
                <w:sz w:val="14"/>
              </w:rPr>
              <w:t>95.00</w:t>
            </w:r>
          </w:p>
        </w:tc>
        <w:tc>
          <w:tcPr>
            <w:tcW w:w="1085" w:type="dxa"/>
          </w:tcPr>
          <w:p>
            <w:pPr>
              <w:pStyle w:val="TableParagraph"/>
              <w:spacing w:line="169" w:lineRule="exact" w:before="3"/>
              <w:ind w:left="297" w:right="298"/>
              <w:jc w:val="center"/>
              <w:rPr>
                <w:rFonts w:ascii="Calibri"/>
                <w:sz w:val="14"/>
              </w:rPr>
            </w:pPr>
            <w:r>
              <w:rPr>
                <w:rFonts w:ascii="Calibri"/>
                <w:spacing w:val="-2"/>
                <w:sz w:val="14"/>
              </w:rPr>
              <w:t>95.00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6"/>
                <w:sz w:val="14"/>
              </w:rPr>
              <w:t> </w:t>
            </w:r>
            <w:r>
              <w:rPr>
                <w:rFonts w:ascii="Calibri"/>
                <w:sz w:val="14"/>
              </w:rPr>
              <w:t>Set</w:t>
            </w:r>
            <w:r>
              <w:rPr>
                <w:rFonts w:ascii="Calibri"/>
                <w:spacing w:val="6"/>
                <w:sz w:val="14"/>
              </w:rPr>
              <w:t> </w:t>
            </w:r>
            <w:r>
              <w:rPr>
                <w:rFonts w:ascii="Calibri"/>
                <w:sz w:val="14"/>
              </w:rPr>
              <w:t>up</w:t>
            </w:r>
            <w:r>
              <w:rPr>
                <w:rFonts w:ascii="Calibri"/>
                <w:spacing w:val="7"/>
                <w:sz w:val="14"/>
              </w:rPr>
              <w:t> </w:t>
            </w:r>
            <w:r>
              <w:rPr>
                <w:rFonts w:ascii="Calibri"/>
                <w:sz w:val="14"/>
              </w:rPr>
              <w:t>/</w:t>
            </w:r>
            <w:r>
              <w:rPr>
                <w:rFonts w:ascii="Calibri"/>
                <w:spacing w:val="5"/>
                <w:sz w:val="14"/>
              </w:rPr>
              <w:t> </w:t>
            </w:r>
            <w:r>
              <w:rPr>
                <w:rFonts w:ascii="Calibri"/>
                <w:spacing w:val="-4"/>
                <w:sz w:val="14"/>
              </w:rPr>
              <w:t>Room</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7.27</w:t>
            </w:r>
          </w:p>
        </w:tc>
        <w:tc>
          <w:tcPr>
            <w:tcW w:w="1020" w:type="dxa"/>
          </w:tcPr>
          <w:p>
            <w:pPr>
              <w:pStyle w:val="TableParagraph"/>
              <w:spacing w:line="169" w:lineRule="exact" w:before="3"/>
              <w:ind w:right="306"/>
              <w:rPr>
                <w:rFonts w:ascii="Calibri"/>
                <w:sz w:val="14"/>
              </w:rPr>
            </w:pPr>
            <w:r>
              <w:rPr>
                <w:rFonts w:ascii="Calibri"/>
                <w:spacing w:val="-2"/>
                <w:sz w:val="14"/>
              </w:rPr>
              <w:t>80.00</w:t>
            </w:r>
          </w:p>
        </w:tc>
        <w:tc>
          <w:tcPr>
            <w:tcW w:w="1085" w:type="dxa"/>
          </w:tcPr>
          <w:p>
            <w:pPr>
              <w:pStyle w:val="TableParagraph"/>
              <w:spacing w:line="169" w:lineRule="exact" w:before="3"/>
              <w:ind w:left="297" w:right="298"/>
              <w:jc w:val="center"/>
              <w:rPr>
                <w:rFonts w:ascii="Calibri"/>
                <w:sz w:val="14"/>
              </w:rPr>
            </w:pPr>
            <w:r>
              <w:rPr>
                <w:rFonts w:ascii="Calibri"/>
                <w:spacing w:val="-2"/>
                <w:sz w:val="14"/>
              </w:rPr>
              <w:t>80.00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6"/>
                <w:sz w:val="14"/>
              </w:rPr>
              <w:t> </w:t>
            </w:r>
            <w:r>
              <w:rPr>
                <w:rFonts w:ascii="Calibri"/>
                <w:sz w:val="14"/>
              </w:rPr>
              <w:t>Tech</w:t>
            </w:r>
            <w:r>
              <w:rPr>
                <w:rFonts w:ascii="Calibri"/>
                <w:spacing w:val="7"/>
                <w:sz w:val="14"/>
              </w:rPr>
              <w:t> </w:t>
            </w:r>
            <w:r>
              <w:rPr>
                <w:rFonts w:ascii="Calibri"/>
                <w:sz w:val="14"/>
              </w:rPr>
              <w:t>on</w:t>
            </w:r>
            <w:r>
              <w:rPr>
                <w:rFonts w:ascii="Calibri"/>
                <w:spacing w:val="6"/>
                <w:sz w:val="14"/>
              </w:rPr>
              <w:t> </w:t>
            </w:r>
            <w:r>
              <w:rPr>
                <w:rFonts w:ascii="Calibri"/>
                <w:sz w:val="14"/>
              </w:rPr>
              <w:t>Call</w:t>
            </w:r>
            <w:r>
              <w:rPr>
                <w:rFonts w:ascii="Calibri"/>
                <w:spacing w:val="7"/>
                <w:sz w:val="14"/>
              </w:rPr>
              <w:t> </w:t>
            </w:r>
            <w:r>
              <w:rPr>
                <w:rFonts w:ascii="Calibri"/>
                <w:sz w:val="14"/>
              </w:rPr>
              <w:t>hr</w:t>
            </w:r>
            <w:r>
              <w:rPr>
                <w:rFonts w:ascii="Calibri"/>
                <w:spacing w:val="5"/>
                <w:sz w:val="14"/>
              </w:rPr>
              <w:t> </w:t>
            </w:r>
            <w:r>
              <w:rPr>
                <w:rFonts w:ascii="Calibri"/>
                <w:sz w:val="14"/>
              </w:rPr>
              <w:t>(min</w:t>
            </w:r>
            <w:r>
              <w:rPr>
                <w:rFonts w:ascii="Calibri"/>
                <w:spacing w:val="7"/>
                <w:sz w:val="14"/>
              </w:rPr>
              <w:t> </w:t>
            </w:r>
            <w:r>
              <w:rPr>
                <w:rFonts w:ascii="Calibri"/>
                <w:spacing w:val="-4"/>
                <w:sz w:val="14"/>
              </w:rPr>
              <w:t>3hrs)</w:t>
            </w:r>
          </w:p>
        </w:tc>
        <w:tc>
          <w:tcPr>
            <w:tcW w:w="2016" w:type="dxa"/>
          </w:tcPr>
          <w:p>
            <w:pPr>
              <w:pStyle w:val="TableParagraph"/>
              <w:spacing w:line="168" w:lineRule="exact" w:before="3"/>
              <w:ind w:right="321"/>
              <w:rPr>
                <w:rFonts w:ascii="Calibri"/>
                <w:sz w:val="14"/>
              </w:rPr>
            </w:pPr>
            <w:r>
              <w:rPr>
                <w:rFonts w:ascii="Calibri"/>
                <w:w w:val="102"/>
                <w:sz w:val="14"/>
              </w:rPr>
              <w:t>D</w:t>
            </w:r>
          </w:p>
        </w:tc>
        <w:tc>
          <w:tcPr>
            <w:tcW w:w="963" w:type="dxa"/>
          </w:tcPr>
          <w:p>
            <w:pPr>
              <w:pStyle w:val="TableParagraph"/>
              <w:spacing w:line="168" w:lineRule="exact" w:before="3"/>
              <w:ind w:left="309" w:right="231"/>
              <w:jc w:val="center"/>
              <w:rPr>
                <w:rFonts w:ascii="Calibri"/>
                <w:sz w:val="14"/>
              </w:rPr>
            </w:pPr>
            <w:r>
              <w:rPr>
                <w:rFonts w:ascii="Calibri"/>
                <w:spacing w:val="-4"/>
                <w:sz w:val="14"/>
              </w:rPr>
              <w:t>4.55</w:t>
            </w:r>
          </w:p>
        </w:tc>
        <w:tc>
          <w:tcPr>
            <w:tcW w:w="1020" w:type="dxa"/>
          </w:tcPr>
          <w:p>
            <w:pPr>
              <w:pStyle w:val="TableParagraph"/>
              <w:spacing w:line="168" w:lineRule="exact" w:before="3"/>
              <w:ind w:right="306"/>
              <w:rPr>
                <w:rFonts w:ascii="Calibri"/>
                <w:sz w:val="14"/>
              </w:rPr>
            </w:pPr>
            <w:r>
              <w:rPr>
                <w:rFonts w:ascii="Calibri"/>
                <w:spacing w:val="-2"/>
                <w:sz w:val="14"/>
              </w:rPr>
              <w:t>50.00</w:t>
            </w:r>
          </w:p>
        </w:tc>
        <w:tc>
          <w:tcPr>
            <w:tcW w:w="1085" w:type="dxa"/>
          </w:tcPr>
          <w:p>
            <w:pPr>
              <w:pStyle w:val="TableParagraph"/>
              <w:spacing w:line="168" w:lineRule="exact" w:before="3"/>
              <w:ind w:left="297" w:right="298"/>
              <w:jc w:val="center"/>
              <w:rPr>
                <w:rFonts w:ascii="Calibri"/>
                <w:sz w:val="14"/>
              </w:rPr>
            </w:pPr>
            <w:r>
              <w:rPr>
                <w:rFonts w:ascii="Calibri"/>
                <w:spacing w:val="-2"/>
                <w:sz w:val="14"/>
              </w:rPr>
              <w:t>50.00</w:t>
            </w:r>
          </w:p>
        </w:tc>
        <w:tc>
          <w:tcPr>
            <w:tcW w:w="876" w:type="dxa"/>
          </w:tcPr>
          <w:p>
            <w:pPr>
              <w:pStyle w:val="TableParagraph"/>
              <w:spacing w:line="168" w:lineRule="exact" w:before="3"/>
              <w:ind w:right="71"/>
              <w:jc w:val="center"/>
              <w:rPr>
                <w:rFonts w:ascii="Calibri"/>
                <w:sz w:val="14"/>
              </w:rPr>
            </w:pPr>
            <w:r>
              <w:rPr>
                <w:rFonts w:ascii="Calibri"/>
                <w:w w:val="102"/>
                <w:sz w:val="14"/>
              </w:rPr>
              <w:t>-</w:t>
            </w:r>
          </w:p>
        </w:tc>
        <w:tc>
          <w:tcPr>
            <w:tcW w:w="560" w:type="dxa"/>
          </w:tcPr>
          <w:p>
            <w:pPr>
              <w:pStyle w:val="TableParagraph"/>
              <w:spacing w:line="168" w:lineRule="exact" w:before="3"/>
              <w:ind w:right="62"/>
              <w:rPr>
                <w:rFonts w:ascii="Calibri"/>
                <w:sz w:val="14"/>
              </w:rPr>
            </w:pPr>
            <w:r>
              <w:rPr>
                <w:rFonts w:ascii="Calibri"/>
                <w:w w:val="102"/>
                <w:sz w:val="14"/>
              </w:rPr>
              <w:t>-</w:t>
            </w:r>
          </w:p>
        </w:tc>
      </w:tr>
      <w:tr>
        <w:trPr>
          <w:trHeight w:val="192"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Incorrect</w:t>
            </w:r>
            <w:r>
              <w:rPr>
                <w:rFonts w:ascii="Calibri"/>
                <w:spacing w:val="9"/>
                <w:sz w:val="14"/>
              </w:rPr>
              <w:t> </w:t>
            </w:r>
            <w:r>
              <w:rPr>
                <w:rFonts w:ascii="Calibri"/>
                <w:sz w:val="14"/>
              </w:rPr>
              <w:t>pack</w:t>
            </w:r>
            <w:r>
              <w:rPr>
                <w:rFonts w:ascii="Calibri"/>
                <w:spacing w:val="8"/>
                <w:sz w:val="14"/>
              </w:rPr>
              <w:t> </w:t>
            </w:r>
            <w:r>
              <w:rPr>
                <w:rFonts w:ascii="Calibri"/>
                <w:spacing w:val="-5"/>
                <w:sz w:val="14"/>
              </w:rPr>
              <w:t>up</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8.64</w:t>
            </w:r>
          </w:p>
        </w:tc>
        <w:tc>
          <w:tcPr>
            <w:tcW w:w="1020" w:type="dxa"/>
          </w:tcPr>
          <w:p>
            <w:pPr>
              <w:pStyle w:val="TableParagraph"/>
              <w:spacing w:line="169" w:lineRule="exact" w:before="3"/>
              <w:ind w:right="306"/>
              <w:rPr>
                <w:rFonts w:ascii="Calibri"/>
                <w:sz w:val="14"/>
              </w:rPr>
            </w:pPr>
            <w:r>
              <w:rPr>
                <w:rFonts w:ascii="Calibri"/>
                <w:spacing w:val="-2"/>
                <w:sz w:val="14"/>
              </w:rPr>
              <w:t>95.00</w:t>
            </w:r>
          </w:p>
        </w:tc>
        <w:tc>
          <w:tcPr>
            <w:tcW w:w="1085" w:type="dxa"/>
          </w:tcPr>
          <w:p>
            <w:pPr>
              <w:pStyle w:val="TableParagraph"/>
              <w:spacing w:line="169" w:lineRule="exact" w:before="3"/>
              <w:ind w:left="297" w:right="298"/>
              <w:jc w:val="center"/>
              <w:rPr>
                <w:rFonts w:ascii="Calibri"/>
                <w:sz w:val="14"/>
              </w:rPr>
            </w:pPr>
            <w:r>
              <w:rPr>
                <w:rFonts w:ascii="Calibri"/>
                <w:spacing w:val="-2"/>
                <w:sz w:val="14"/>
              </w:rPr>
              <w:t>95.00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Tea</w:t>
            </w:r>
            <w:r>
              <w:rPr>
                <w:rFonts w:ascii="Calibri"/>
                <w:spacing w:val="6"/>
                <w:sz w:val="14"/>
              </w:rPr>
              <w:t> </w:t>
            </w:r>
            <w:r>
              <w:rPr>
                <w:rFonts w:ascii="Calibri"/>
                <w:sz w:val="14"/>
              </w:rPr>
              <w:t>Coffee</w:t>
            </w:r>
            <w:r>
              <w:rPr>
                <w:rFonts w:ascii="Calibri"/>
                <w:spacing w:val="7"/>
                <w:sz w:val="14"/>
              </w:rPr>
              <w:t> </w:t>
            </w:r>
            <w:r>
              <w:rPr>
                <w:rFonts w:ascii="Calibri"/>
                <w:sz w:val="14"/>
              </w:rPr>
              <w:t>Bisc.</w:t>
            </w:r>
            <w:r>
              <w:rPr>
                <w:rFonts w:ascii="Calibri"/>
                <w:spacing w:val="6"/>
                <w:sz w:val="14"/>
              </w:rPr>
              <w:t> </w:t>
            </w:r>
            <w:r>
              <w:rPr>
                <w:rFonts w:ascii="Calibri"/>
                <w:sz w:val="14"/>
              </w:rPr>
              <w:t>per</w:t>
            </w:r>
            <w:r>
              <w:rPr>
                <w:rFonts w:ascii="Calibri"/>
                <w:spacing w:val="7"/>
                <w:sz w:val="14"/>
              </w:rPr>
              <w:t> </w:t>
            </w:r>
            <w:r>
              <w:rPr>
                <w:rFonts w:ascii="Calibri"/>
                <w:spacing w:val="-4"/>
                <w:sz w:val="14"/>
              </w:rPr>
              <w:t>head</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0.36</w:t>
            </w:r>
          </w:p>
        </w:tc>
        <w:tc>
          <w:tcPr>
            <w:tcW w:w="1020" w:type="dxa"/>
          </w:tcPr>
          <w:p>
            <w:pPr>
              <w:pStyle w:val="TableParagraph"/>
              <w:spacing w:line="169" w:lineRule="exact" w:before="3"/>
              <w:ind w:right="306"/>
              <w:rPr>
                <w:rFonts w:ascii="Calibri"/>
                <w:sz w:val="14"/>
              </w:rPr>
            </w:pPr>
            <w:r>
              <w:rPr>
                <w:rFonts w:ascii="Calibri"/>
                <w:spacing w:val="-4"/>
                <w:sz w:val="14"/>
              </w:rPr>
              <w:t>4.00</w:t>
            </w:r>
          </w:p>
        </w:tc>
        <w:tc>
          <w:tcPr>
            <w:tcW w:w="1085" w:type="dxa"/>
          </w:tcPr>
          <w:p>
            <w:pPr>
              <w:pStyle w:val="TableParagraph"/>
              <w:spacing w:line="169" w:lineRule="exact" w:before="3"/>
              <w:ind w:left="297" w:right="227"/>
              <w:jc w:val="center"/>
              <w:rPr>
                <w:rFonts w:ascii="Calibri"/>
                <w:sz w:val="14"/>
              </w:rPr>
            </w:pPr>
            <w:r>
              <w:rPr>
                <w:rFonts w:ascii="Calibri"/>
                <w:spacing w:val="-4"/>
                <w:sz w:val="14"/>
              </w:rPr>
              <w:t>4.00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11"/>
                <w:sz w:val="14"/>
              </w:rPr>
              <w:t> </w:t>
            </w:r>
            <w:r>
              <w:rPr>
                <w:rFonts w:ascii="Calibri"/>
                <w:sz w:val="14"/>
              </w:rPr>
              <w:t>Small</w:t>
            </w:r>
            <w:r>
              <w:rPr>
                <w:rFonts w:ascii="Calibri"/>
                <w:spacing w:val="9"/>
                <w:sz w:val="14"/>
              </w:rPr>
              <w:t> </w:t>
            </w:r>
            <w:r>
              <w:rPr>
                <w:rFonts w:ascii="Calibri"/>
                <w:sz w:val="14"/>
              </w:rPr>
              <w:t>Room</w:t>
            </w:r>
            <w:r>
              <w:rPr>
                <w:rFonts w:ascii="Calibri"/>
                <w:spacing w:val="10"/>
                <w:sz w:val="14"/>
              </w:rPr>
              <w:t> </w:t>
            </w:r>
            <w:r>
              <w:rPr>
                <w:rFonts w:ascii="Calibri"/>
                <w:spacing w:val="-4"/>
                <w:sz w:val="14"/>
              </w:rPr>
              <w:t>Setup</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5.45</w:t>
            </w:r>
          </w:p>
        </w:tc>
        <w:tc>
          <w:tcPr>
            <w:tcW w:w="1020" w:type="dxa"/>
          </w:tcPr>
          <w:p>
            <w:pPr>
              <w:pStyle w:val="TableParagraph"/>
              <w:spacing w:line="169" w:lineRule="exact" w:before="3"/>
              <w:ind w:right="306"/>
              <w:rPr>
                <w:rFonts w:ascii="Calibri"/>
                <w:sz w:val="14"/>
              </w:rPr>
            </w:pPr>
            <w:r>
              <w:rPr>
                <w:rFonts w:ascii="Calibri"/>
                <w:spacing w:val="-2"/>
                <w:sz w:val="14"/>
              </w:rPr>
              <w:t>60.00</w:t>
            </w:r>
          </w:p>
        </w:tc>
        <w:tc>
          <w:tcPr>
            <w:tcW w:w="1085" w:type="dxa"/>
          </w:tcPr>
          <w:p>
            <w:pPr>
              <w:pStyle w:val="TableParagraph"/>
              <w:spacing w:line="169" w:lineRule="exact" w:before="3"/>
              <w:ind w:left="297" w:right="298"/>
              <w:jc w:val="center"/>
              <w:rPr>
                <w:rFonts w:ascii="Calibri"/>
                <w:sz w:val="14"/>
              </w:rPr>
            </w:pPr>
            <w:r>
              <w:rPr>
                <w:rFonts w:ascii="Calibri"/>
                <w:spacing w:val="-2"/>
                <w:sz w:val="14"/>
              </w:rPr>
              <w:t>60.00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10"/>
                <w:sz w:val="14"/>
              </w:rPr>
              <w:t> </w:t>
            </w:r>
            <w:r>
              <w:rPr>
                <w:rFonts w:ascii="Calibri"/>
                <w:sz w:val="14"/>
              </w:rPr>
              <w:t>Theatre</w:t>
            </w:r>
            <w:r>
              <w:rPr>
                <w:rFonts w:ascii="Calibri"/>
                <w:spacing w:val="9"/>
                <w:sz w:val="14"/>
              </w:rPr>
              <w:t> </w:t>
            </w:r>
            <w:r>
              <w:rPr>
                <w:rFonts w:ascii="Calibri"/>
                <w:sz w:val="14"/>
              </w:rPr>
              <w:t>Set</w:t>
            </w:r>
            <w:r>
              <w:rPr>
                <w:rFonts w:ascii="Calibri"/>
                <w:spacing w:val="8"/>
                <w:sz w:val="14"/>
              </w:rPr>
              <w:t> </w:t>
            </w:r>
            <w:r>
              <w:rPr>
                <w:rFonts w:ascii="Calibri"/>
                <w:spacing w:val="-5"/>
                <w:sz w:val="14"/>
              </w:rPr>
              <w:t>Up</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13.18</w:t>
            </w:r>
          </w:p>
        </w:tc>
        <w:tc>
          <w:tcPr>
            <w:tcW w:w="1020" w:type="dxa"/>
          </w:tcPr>
          <w:p>
            <w:pPr>
              <w:pStyle w:val="TableParagraph"/>
              <w:spacing w:line="169" w:lineRule="exact" w:before="3"/>
              <w:ind w:right="306"/>
              <w:rPr>
                <w:rFonts w:ascii="Calibri"/>
                <w:sz w:val="14"/>
              </w:rPr>
            </w:pPr>
            <w:r>
              <w:rPr>
                <w:rFonts w:ascii="Calibri"/>
                <w:spacing w:val="-2"/>
                <w:sz w:val="14"/>
              </w:rPr>
              <w:t>145.00</w:t>
            </w:r>
          </w:p>
        </w:tc>
        <w:tc>
          <w:tcPr>
            <w:tcW w:w="1085" w:type="dxa"/>
          </w:tcPr>
          <w:p>
            <w:pPr>
              <w:pStyle w:val="TableParagraph"/>
              <w:spacing w:line="169" w:lineRule="exact" w:before="3"/>
              <w:ind w:left="296" w:right="367"/>
              <w:jc w:val="center"/>
              <w:rPr>
                <w:rFonts w:ascii="Calibri"/>
                <w:sz w:val="14"/>
              </w:rPr>
            </w:pPr>
            <w:r>
              <w:rPr>
                <w:rFonts w:ascii="Calibri"/>
                <w:spacing w:val="-2"/>
                <w:sz w:val="14"/>
              </w:rPr>
              <w:t>145.00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Chair</w:t>
            </w:r>
            <w:r>
              <w:rPr>
                <w:rFonts w:ascii="Calibri"/>
                <w:spacing w:val="9"/>
                <w:sz w:val="14"/>
              </w:rPr>
              <w:t> </w:t>
            </w:r>
            <w:r>
              <w:rPr>
                <w:rFonts w:ascii="Calibri"/>
                <w:sz w:val="14"/>
              </w:rPr>
              <w:t>Set</w:t>
            </w:r>
            <w:r>
              <w:rPr>
                <w:rFonts w:ascii="Calibri"/>
                <w:spacing w:val="8"/>
                <w:sz w:val="14"/>
              </w:rPr>
              <w:t> </w:t>
            </w:r>
            <w:r>
              <w:rPr>
                <w:rFonts w:ascii="Calibri"/>
                <w:spacing w:val="-5"/>
                <w:sz w:val="14"/>
              </w:rPr>
              <w:t>Up</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8.64</w:t>
            </w:r>
          </w:p>
        </w:tc>
        <w:tc>
          <w:tcPr>
            <w:tcW w:w="1020" w:type="dxa"/>
          </w:tcPr>
          <w:p>
            <w:pPr>
              <w:pStyle w:val="TableParagraph"/>
              <w:spacing w:line="169" w:lineRule="exact" w:before="3"/>
              <w:ind w:right="306"/>
              <w:rPr>
                <w:rFonts w:ascii="Calibri"/>
                <w:sz w:val="14"/>
              </w:rPr>
            </w:pPr>
            <w:r>
              <w:rPr>
                <w:rFonts w:ascii="Calibri"/>
                <w:spacing w:val="-2"/>
                <w:sz w:val="14"/>
              </w:rPr>
              <w:t>95.00</w:t>
            </w:r>
          </w:p>
        </w:tc>
        <w:tc>
          <w:tcPr>
            <w:tcW w:w="1085" w:type="dxa"/>
          </w:tcPr>
          <w:p>
            <w:pPr>
              <w:pStyle w:val="TableParagraph"/>
              <w:spacing w:line="169" w:lineRule="exact" w:before="3"/>
              <w:ind w:left="297" w:right="298"/>
              <w:jc w:val="center"/>
              <w:rPr>
                <w:rFonts w:ascii="Calibri"/>
                <w:sz w:val="14"/>
              </w:rPr>
            </w:pPr>
            <w:r>
              <w:rPr>
                <w:rFonts w:ascii="Calibri"/>
                <w:spacing w:val="-2"/>
                <w:sz w:val="14"/>
              </w:rPr>
              <w:t>95.00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10"/>
                <w:sz w:val="14"/>
              </w:rPr>
              <w:t> </w:t>
            </w:r>
            <w:r>
              <w:rPr>
                <w:rFonts w:ascii="Calibri"/>
                <w:sz w:val="14"/>
              </w:rPr>
              <w:t>Lectern</w:t>
            </w:r>
            <w:r>
              <w:rPr>
                <w:rFonts w:ascii="Calibri"/>
                <w:spacing w:val="10"/>
                <w:sz w:val="14"/>
              </w:rPr>
              <w:t> </w:t>
            </w:r>
            <w:r>
              <w:rPr>
                <w:rFonts w:ascii="Calibri"/>
                <w:spacing w:val="-5"/>
                <w:sz w:val="14"/>
              </w:rPr>
              <w:t>Mic</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3.82</w:t>
            </w:r>
          </w:p>
        </w:tc>
        <w:tc>
          <w:tcPr>
            <w:tcW w:w="1020" w:type="dxa"/>
          </w:tcPr>
          <w:p>
            <w:pPr>
              <w:pStyle w:val="TableParagraph"/>
              <w:spacing w:line="169" w:lineRule="exact" w:before="3"/>
              <w:ind w:right="306"/>
              <w:rPr>
                <w:rFonts w:ascii="Calibri"/>
                <w:sz w:val="14"/>
              </w:rPr>
            </w:pPr>
            <w:r>
              <w:rPr>
                <w:rFonts w:ascii="Calibri"/>
                <w:spacing w:val="-2"/>
                <w:sz w:val="14"/>
              </w:rPr>
              <w:t>42.00</w:t>
            </w:r>
          </w:p>
        </w:tc>
        <w:tc>
          <w:tcPr>
            <w:tcW w:w="1085" w:type="dxa"/>
          </w:tcPr>
          <w:p>
            <w:pPr>
              <w:pStyle w:val="TableParagraph"/>
              <w:spacing w:line="169" w:lineRule="exact" w:before="3"/>
              <w:ind w:left="297" w:right="298"/>
              <w:jc w:val="center"/>
              <w:rPr>
                <w:rFonts w:ascii="Calibri"/>
                <w:sz w:val="14"/>
              </w:rPr>
            </w:pPr>
            <w:r>
              <w:rPr>
                <w:rFonts w:ascii="Calibri"/>
                <w:spacing w:val="-2"/>
                <w:sz w:val="14"/>
              </w:rPr>
              <w:t>42.00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Data</w:t>
            </w:r>
            <w:r>
              <w:rPr>
                <w:rFonts w:ascii="Calibri"/>
                <w:spacing w:val="9"/>
                <w:sz w:val="14"/>
              </w:rPr>
              <w:t> </w:t>
            </w:r>
            <w:r>
              <w:rPr>
                <w:rFonts w:ascii="Calibri"/>
                <w:sz w:val="14"/>
              </w:rPr>
              <w:t>Projector</w:t>
            </w:r>
            <w:r>
              <w:rPr>
                <w:rFonts w:ascii="Calibri"/>
                <w:spacing w:val="8"/>
                <w:sz w:val="14"/>
              </w:rPr>
              <w:t> </w:t>
            </w:r>
            <w:r>
              <w:rPr>
                <w:rFonts w:ascii="Calibri"/>
                <w:sz w:val="14"/>
              </w:rPr>
              <w:t>and</w:t>
            </w:r>
            <w:r>
              <w:rPr>
                <w:rFonts w:ascii="Calibri"/>
                <w:spacing w:val="10"/>
                <w:sz w:val="14"/>
              </w:rPr>
              <w:t> </w:t>
            </w:r>
            <w:r>
              <w:rPr>
                <w:rFonts w:ascii="Calibri"/>
                <w:sz w:val="14"/>
              </w:rPr>
              <w:t>Remote</w:t>
            </w:r>
            <w:r>
              <w:rPr>
                <w:rFonts w:ascii="Calibri"/>
                <w:spacing w:val="9"/>
                <w:sz w:val="14"/>
              </w:rPr>
              <w:t> </w:t>
            </w:r>
            <w:r>
              <w:rPr>
                <w:rFonts w:ascii="Calibri"/>
                <w:sz w:val="14"/>
              </w:rPr>
              <w:t>Screen</w:t>
            </w:r>
            <w:r>
              <w:rPr>
                <w:rFonts w:ascii="Calibri"/>
                <w:spacing w:val="10"/>
                <w:sz w:val="14"/>
              </w:rPr>
              <w:t> </w:t>
            </w:r>
            <w:r>
              <w:rPr>
                <w:rFonts w:ascii="Calibri"/>
                <w:sz w:val="14"/>
              </w:rPr>
              <w:t>Per</w:t>
            </w:r>
            <w:r>
              <w:rPr>
                <w:rFonts w:ascii="Calibri"/>
                <w:spacing w:val="8"/>
                <w:sz w:val="14"/>
              </w:rPr>
              <w:t> </w:t>
            </w:r>
            <w:r>
              <w:rPr>
                <w:rFonts w:ascii="Calibri"/>
                <w:spacing w:val="-4"/>
                <w:sz w:val="14"/>
              </w:rPr>
              <w:t>Hour</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3.00</w:t>
            </w:r>
          </w:p>
        </w:tc>
        <w:tc>
          <w:tcPr>
            <w:tcW w:w="1020" w:type="dxa"/>
          </w:tcPr>
          <w:p>
            <w:pPr>
              <w:pStyle w:val="TableParagraph"/>
              <w:spacing w:line="169" w:lineRule="exact" w:before="3"/>
              <w:ind w:right="306"/>
              <w:rPr>
                <w:rFonts w:ascii="Calibri"/>
                <w:sz w:val="14"/>
              </w:rPr>
            </w:pPr>
            <w:r>
              <w:rPr>
                <w:rFonts w:ascii="Calibri"/>
                <w:spacing w:val="-2"/>
                <w:sz w:val="14"/>
              </w:rPr>
              <w:t>33.00</w:t>
            </w:r>
          </w:p>
        </w:tc>
        <w:tc>
          <w:tcPr>
            <w:tcW w:w="1085" w:type="dxa"/>
          </w:tcPr>
          <w:p>
            <w:pPr>
              <w:pStyle w:val="TableParagraph"/>
              <w:spacing w:line="169" w:lineRule="exact" w:before="3"/>
              <w:ind w:left="297" w:right="298"/>
              <w:jc w:val="center"/>
              <w:rPr>
                <w:rFonts w:ascii="Calibri"/>
                <w:sz w:val="14"/>
              </w:rPr>
            </w:pPr>
            <w:r>
              <w:rPr>
                <w:rFonts w:ascii="Calibri"/>
                <w:spacing w:val="-2"/>
                <w:sz w:val="14"/>
              </w:rPr>
              <w:t>33.00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8"/>
                <w:sz w:val="14"/>
              </w:rPr>
              <w:t> </w:t>
            </w:r>
            <w:r>
              <w:rPr>
                <w:rFonts w:ascii="Calibri"/>
                <w:sz w:val="14"/>
              </w:rPr>
              <w:t>LED</w:t>
            </w:r>
            <w:r>
              <w:rPr>
                <w:rFonts w:ascii="Calibri"/>
                <w:spacing w:val="8"/>
                <w:sz w:val="14"/>
              </w:rPr>
              <w:t> </w:t>
            </w:r>
            <w:r>
              <w:rPr>
                <w:rFonts w:ascii="Calibri"/>
                <w:spacing w:val="-2"/>
                <w:sz w:val="14"/>
              </w:rPr>
              <w:t>Parcan</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1.36</w:t>
            </w:r>
          </w:p>
        </w:tc>
        <w:tc>
          <w:tcPr>
            <w:tcW w:w="1020" w:type="dxa"/>
          </w:tcPr>
          <w:p>
            <w:pPr>
              <w:pStyle w:val="TableParagraph"/>
              <w:spacing w:line="169" w:lineRule="exact" w:before="3"/>
              <w:ind w:right="306"/>
              <w:rPr>
                <w:rFonts w:ascii="Calibri"/>
                <w:sz w:val="14"/>
              </w:rPr>
            </w:pPr>
            <w:r>
              <w:rPr>
                <w:rFonts w:ascii="Calibri"/>
                <w:spacing w:val="-2"/>
                <w:sz w:val="14"/>
              </w:rPr>
              <w:t>15.00</w:t>
            </w:r>
          </w:p>
        </w:tc>
        <w:tc>
          <w:tcPr>
            <w:tcW w:w="1085" w:type="dxa"/>
          </w:tcPr>
          <w:p>
            <w:pPr>
              <w:pStyle w:val="TableParagraph"/>
              <w:spacing w:line="169" w:lineRule="exact" w:before="3"/>
              <w:ind w:left="297" w:right="298"/>
              <w:jc w:val="center"/>
              <w:rPr>
                <w:rFonts w:ascii="Calibri"/>
                <w:sz w:val="14"/>
              </w:rPr>
            </w:pPr>
            <w:r>
              <w:rPr>
                <w:rFonts w:ascii="Calibri"/>
                <w:spacing w:val="-2"/>
                <w:sz w:val="14"/>
              </w:rPr>
              <w:t>15.00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11"/>
                <w:sz w:val="14"/>
              </w:rPr>
              <w:t> </w:t>
            </w:r>
            <w:r>
              <w:rPr>
                <w:rFonts w:ascii="Calibri"/>
                <w:spacing w:val="-2"/>
                <w:sz w:val="14"/>
              </w:rPr>
              <w:t>ProSTAGE</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3.64</w:t>
            </w:r>
          </w:p>
        </w:tc>
        <w:tc>
          <w:tcPr>
            <w:tcW w:w="1020" w:type="dxa"/>
          </w:tcPr>
          <w:p>
            <w:pPr>
              <w:pStyle w:val="TableParagraph"/>
              <w:spacing w:line="169" w:lineRule="exact" w:before="3"/>
              <w:ind w:right="306"/>
              <w:rPr>
                <w:rFonts w:ascii="Calibri"/>
                <w:sz w:val="14"/>
              </w:rPr>
            </w:pPr>
            <w:r>
              <w:rPr>
                <w:rFonts w:ascii="Calibri"/>
                <w:spacing w:val="-2"/>
                <w:sz w:val="14"/>
              </w:rPr>
              <w:t>40.00</w:t>
            </w:r>
          </w:p>
        </w:tc>
        <w:tc>
          <w:tcPr>
            <w:tcW w:w="1085" w:type="dxa"/>
          </w:tcPr>
          <w:p>
            <w:pPr>
              <w:pStyle w:val="TableParagraph"/>
              <w:spacing w:line="169" w:lineRule="exact" w:before="3"/>
              <w:ind w:left="297" w:right="298"/>
              <w:jc w:val="center"/>
              <w:rPr>
                <w:rFonts w:ascii="Calibri"/>
                <w:sz w:val="14"/>
              </w:rPr>
            </w:pPr>
            <w:r>
              <w:rPr>
                <w:rFonts w:ascii="Calibri"/>
                <w:spacing w:val="-2"/>
                <w:sz w:val="14"/>
              </w:rPr>
              <w:t>40.00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11"/>
                <w:sz w:val="14"/>
              </w:rPr>
              <w:t> </w:t>
            </w:r>
            <w:r>
              <w:rPr>
                <w:rFonts w:ascii="Calibri"/>
                <w:sz w:val="14"/>
              </w:rPr>
              <w:t>ProSTAGE</w:t>
            </w:r>
            <w:r>
              <w:rPr>
                <w:rFonts w:ascii="Calibri"/>
                <w:spacing w:val="9"/>
                <w:sz w:val="14"/>
              </w:rPr>
              <w:t> </w:t>
            </w:r>
            <w:r>
              <w:rPr>
                <w:rFonts w:ascii="Calibri"/>
                <w:sz w:val="14"/>
              </w:rPr>
              <w:t>Rail</w:t>
            </w:r>
            <w:r>
              <w:rPr>
                <w:rFonts w:ascii="Calibri"/>
                <w:spacing w:val="11"/>
                <w:sz w:val="14"/>
              </w:rPr>
              <w:t> </w:t>
            </w:r>
            <w:r>
              <w:rPr>
                <w:rFonts w:ascii="Calibri"/>
                <w:spacing w:val="-5"/>
                <w:sz w:val="14"/>
              </w:rPr>
              <w:t>1M</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1.82</w:t>
            </w:r>
          </w:p>
        </w:tc>
        <w:tc>
          <w:tcPr>
            <w:tcW w:w="1020" w:type="dxa"/>
          </w:tcPr>
          <w:p>
            <w:pPr>
              <w:pStyle w:val="TableParagraph"/>
              <w:spacing w:line="169" w:lineRule="exact" w:before="3"/>
              <w:ind w:right="306"/>
              <w:rPr>
                <w:rFonts w:ascii="Calibri"/>
                <w:sz w:val="14"/>
              </w:rPr>
            </w:pPr>
            <w:r>
              <w:rPr>
                <w:rFonts w:ascii="Calibri"/>
                <w:spacing w:val="-2"/>
                <w:sz w:val="14"/>
              </w:rPr>
              <w:t>20.00</w:t>
            </w:r>
          </w:p>
        </w:tc>
        <w:tc>
          <w:tcPr>
            <w:tcW w:w="1085" w:type="dxa"/>
          </w:tcPr>
          <w:p>
            <w:pPr>
              <w:pStyle w:val="TableParagraph"/>
              <w:spacing w:line="169" w:lineRule="exact" w:before="3"/>
              <w:ind w:left="297" w:right="298"/>
              <w:jc w:val="center"/>
              <w:rPr>
                <w:rFonts w:ascii="Calibri"/>
                <w:sz w:val="14"/>
              </w:rPr>
            </w:pPr>
            <w:r>
              <w:rPr>
                <w:rFonts w:ascii="Calibri"/>
                <w:spacing w:val="-2"/>
                <w:sz w:val="14"/>
              </w:rPr>
              <w:t>20.00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11"/>
                <w:sz w:val="14"/>
              </w:rPr>
              <w:t> </w:t>
            </w:r>
            <w:r>
              <w:rPr>
                <w:rFonts w:ascii="Calibri"/>
                <w:sz w:val="14"/>
              </w:rPr>
              <w:t>ProSTAGE</w:t>
            </w:r>
            <w:r>
              <w:rPr>
                <w:rFonts w:ascii="Calibri"/>
                <w:spacing w:val="9"/>
                <w:sz w:val="14"/>
              </w:rPr>
              <w:t> </w:t>
            </w:r>
            <w:r>
              <w:rPr>
                <w:rFonts w:ascii="Calibri"/>
                <w:sz w:val="14"/>
              </w:rPr>
              <w:t>Rail</w:t>
            </w:r>
            <w:r>
              <w:rPr>
                <w:rFonts w:ascii="Calibri"/>
                <w:spacing w:val="11"/>
                <w:sz w:val="14"/>
              </w:rPr>
              <w:t> </w:t>
            </w:r>
            <w:r>
              <w:rPr>
                <w:rFonts w:ascii="Calibri"/>
                <w:spacing w:val="-5"/>
                <w:sz w:val="14"/>
              </w:rPr>
              <w:t>2M</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2.27</w:t>
            </w:r>
          </w:p>
        </w:tc>
        <w:tc>
          <w:tcPr>
            <w:tcW w:w="1020" w:type="dxa"/>
          </w:tcPr>
          <w:p>
            <w:pPr>
              <w:pStyle w:val="TableParagraph"/>
              <w:spacing w:line="169" w:lineRule="exact" w:before="3"/>
              <w:ind w:right="306"/>
              <w:rPr>
                <w:rFonts w:ascii="Calibri"/>
                <w:sz w:val="14"/>
              </w:rPr>
            </w:pPr>
            <w:r>
              <w:rPr>
                <w:rFonts w:ascii="Calibri"/>
                <w:spacing w:val="-2"/>
                <w:sz w:val="14"/>
              </w:rPr>
              <w:t>25.00</w:t>
            </w:r>
          </w:p>
        </w:tc>
        <w:tc>
          <w:tcPr>
            <w:tcW w:w="1085" w:type="dxa"/>
          </w:tcPr>
          <w:p>
            <w:pPr>
              <w:pStyle w:val="TableParagraph"/>
              <w:spacing w:line="169" w:lineRule="exact" w:before="3"/>
              <w:ind w:left="297" w:right="298"/>
              <w:jc w:val="center"/>
              <w:rPr>
                <w:rFonts w:ascii="Calibri"/>
                <w:sz w:val="14"/>
              </w:rPr>
            </w:pPr>
            <w:r>
              <w:rPr>
                <w:rFonts w:ascii="Calibri"/>
                <w:spacing w:val="-2"/>
                <w:sz w:val="14"/>
              </w:rPr>
              <w:t>25.00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11"/>
                <w:sz w:val="14"/>
              </w:rPr>
              <w:t> </w:t>
            </w:r>
            <w:r>
              <w:rPr>
                <w:rFonts w:ascii="Calibri"/>
                <w:sz w:val="14"/>
              </w:rPr>
              <w:t>Crowd</w:t>
            </w:r>
            <w:r>
              <w:rPr>
                <w:rFonts w:ascii="Calibri"/>
                <w:spacing w:val="11"/>
                <w:sz w:val="14"/>
              </w:rPr>
              <w:t> </w:t>
            </w:r>
            <w:r>
              <w:rPr>
                <w:rFonts w:ascii="Calibri"/>
                <w:spacing w:val="-2"/>
                <w:sz w:val="14"/>
              </w:rPr>
              <w:t>Barrier</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2.00</w:t>
            </w:r>
          </w:p>
        </w:tc>
        <w:tc>
          <w:tcPr>
            <w:tcW w:w="1020" w:type="dxa"/>
          </w:tcPr>
          <w:p>
            <w:pPr>
              <w:pStyle w:val="TableParagraph"/>
              <w:spacing w:line="169" w:lineRule="exact" w:before="3"/>
              <w:ind w:right="306"/>
              <w:rPr>
                <w:rFonts w:ascii="Calibri"/>
                <w:sz w:val="14"/>
              </w:rPr>
            </w:pPr>
            <w:r>
              <w:rPr>
                <w:rFonts w:ascii="Calibri"/>
                <w:spacing w:val="-2"/>
                <w:sz w:val="14"/>
              </w:rPr>
              <w:t>22.00</w:t>
            </w:r>
          </w:p>
        </w:tc>
        <w:tc>
          <w:tcPr>
            <w:tcW w:w="1085" w:type="dxa"/>
          </w:tcPr>
          <w:p>
            <w:pPr>
              <w:pStyle w:val="TableParagraph"/>
              <w:spacing w:line="169" w:lineRule="exact" w:before="3"/>
              <w:ind w:left="297" w:right="298"/>
              <w:jc w:val="center"/>
              <w:rPr>
                <w:rFonts w:ascii="Calibri"/>
                <w:sz w:val="14"/>
              </w:rPr>
            </w:pPr>
            <w:r>
              <w:rPr>
                <w:rFonts w:ascii="Calibri"/>
                <w:spacing w:val="-2"/>
                <w:sz w:val="14"/>
              </w:rPr>
              <w:t>22.00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11"/>
                <w:sz w:val="14"/>
              </w:rPr>
              <w:t> </w:t>
            </w:r>
            <w:r>
              <w:rPr>
                <w:rFonts w:ascii="Calibri"/>
                <w:spacing w:val="-5"/>
                <w:sz w:val="14"/>
              </w:rPr>
              <w:t>EWP</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5.27</w:t>
            </w:r>
          </w:p>
        </w:tc>
        <w:tc>
          <w:tcPr>
            <w:tcW w:w="1020" w:type="dxa"/>
          </w:tcPr>
          <w:p>
            <w:pPr>
              <w:pStyle w:val="TableParagraph"/>
              <w:spacing w:line="169" w:lineRule="exact" w:before="3"/>
              <w:ind w:right="306"/>
              <w:rPr>
                <w:rFonts w:ascii="Calibri"/>
                <w:sz w:val="14"/>
              </w:rPr>
            </w:pPr>
            <w:r>
              <w:rPr>
                <w:rFonts w:ascii="Calibri"/>
                <w:spacing w:val="-2"/>
                <w:sz w:val="14"/>
              </w:rPr>
              <w:t>58.00</w:t>
            </w:r>
          </w:p>
        </w:tc>
        <w:tc>
          <w:tcPr>
            <w:tcW w:w="1085" w:type="dxa"/>
          </w:tcPr>
          <w:p>
            <w:pPr>
              <w:pStyle w:val="TableParagraph"/>
              <w:spacing w:line="169" w:lineRule="exact" w:before="3"/>
              <w:ind w:left="297" w:right="298"/>
              <w:jc w:val="center"/>
              <w:rPr>
                <w:rFonts w:ascii="Calibri"/>
                <w:sz w:val="14"/>
              </w:rPr>
            </w:pPr>
            <w:r>
              <w:rPr>
                <w:rFonts w:ascii="Calibri"/>
                <w:spacing w:val="-2"/>
                <w:sz w:val="14"/>
              </w:rPr>
              <w:t>58.00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Badge</w:t>
            </w:r>
            <w:r>
              <w:rPr>
                <w:rFonts w:ascii="Calibri"/>
                <w:spacing w:val="10"/>
                <w:sz w:val="14"/>
              </w:rPr>
              <w:t> </w:t>
            </w:r>
            <w:r>
              <w:rPr>
                <w:rFonts w:ascii="Calibri"/>
                <w:spacing w:val="-2"/>
                <w:sz w:val="14"/>
              </w:rPr>
              <w:t>Machine</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2.55</w:t>
            </w:r>
          </w:p>
        </w:tc>
        <w:tc>
          <w:tcPr>
            <w:tcW w:w="1020" w:type="dxa"/>
          </w:tcPr>
          <w:p>
            <w:pPr>
              <w:pStyle w:val="TableParagraph"/>
              <w:spacing w:line="169" w:lineRule="exact" w:before="3"/>
              <w:ind w:right="306"/>
              <w:rPr>
                <w:rFonts w:ascii="Calibri"/>
                <w:sz w:val="14"/>
              </w:rPr>
            </w:pPr>
            <w:r>
              <w:rPr>
                <w:rFonts w:ascii="Calibri"/>
                <w:spacing w:val="-2"/>
                <w:sz w:val="14"/>
              </w:rPr>
              <w:t>28.00</w:t>
            </w:r>
          </w:p>
        </w:tc>
        <w:tc>
          <w:tcPr>
            <w:tcW w:w="1085" w:type="dxa"/>
          </w:tcPr>
          <w:p>
            <w:pPr>
              <w:pStyle w:val="TableParagraph"/>
              <w:spacing w:line="169" w:lineRule="exact" w:before="3"/>
              <w:ind w:left="297" w:right="298"/>
              <w:jc w:val="center"/>
              <w:rPr>
                <w:rFonts w:ascii="Calibri"/>
                <w:sz w:val="14"/>
              </w:rPr>
            </w:pPr>
            <w:r>
              <w:rPr>
                <w:rFonts w:ascii="Calibri"/>
                <w:spacing w:val="-2"/>
                <w:sz w:val="14"/>
              </w:rPr>
              <w:t>28.00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662" w:type="dxa"/>
          </w:tcPr>
          <w:p>
            <w:pPr>
              <w:pStyle w:val="TableParagraph"/>
              <w:spacing w:line="170" w:lineRule="exact"/>
              <w:ind w:left="19"/>
              <w:jc w:val="left"/>
              <w:rPr>
                <w:rFonts w:ascii="Calibri"/>
                <w:sz w:val="14"/>
              </w:rPr>
            </w:pPr>
            <w:r>
              <w:rPr>
                <w:rFonts w:ascii="Calibri"/>
                <w:sz w:val="14"/>
              </w:rPr>
              <w:t>P-Shed</w:t>
            </w:r>
            <w:r>
              <w:rPr>
                <w:rFonts w:ascii="Calibri"/>
                <w:spacing w:val="9"/>
                <w:sz w:val="14"/>
              </w:rPr>
              <w:t> </w:t>
            </w:r>
            <w:r>
              <w:rPr>
                <w:rFonts w:ascii="Calibri"/>
                <w:sz w:val="14"/>
              </w:rPr>
              <w:t>Badge</w:t>
            </w:r>
            <w:r>
              <w:rPr>
                <w:rFonts w:ascii="Calibri"/>
                <w:spacing w:val="10"/>
                <w:sz w:val="14"/>
              </w:rPr>
              <w:t> </w:t>
            </w:r>
            <w:r>
              <w:rPr>
                <w:rFonts w:ascii="Calibri"/>
                <w:spacing w:val="-2"/>
                <w:sz w:val="14"/>
              </w:rPr>
              <w:t>Parts</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0.18</w:t>
            </w:r>
          </w:p>
        </w:tc>
        <w:tc>
          <w:tcPr>
            <w:tcW w:w="1020" w:type="dxa"/>
          </w:tcPr>
          <w:p>
            <w:pPr>
              <w:pStyle w:val="TableParagraph"/>
              <w:spacing w:line="169" w:lineRule="exact" w:before="3"/>
              <w:ind w:right="306"/>
              <w:rPr>
                <w:rFonts w:ascii="Calibri"/>
                <w:sz w:val="14"/>
              </w:rPr>
            </w:pPr>
            <w:r>
              <w:rPr>
                <w:rFonts w:ascii="Calibri"/>
                <w:spacing w:val="-4"/>
                <w:sz w:val="14"/>
              </w:rPr>
              <w:t>2.00</w:t>
            </w:r>
          </w:p>
        </w:tc>
        <w:tc>
          <w:tcPr>
            <w:tcW w:w="1085" w:type="dxa"/>
          </w:tcPr>
          <w:p>
            <w:pPr>
              <w:pStyle w:val="TableParagraph"/>
              <w:spacing w:line="169" w:lineRule="exact" w:before="3"/>
              <w:ind w:left="297" w:right="227"/>
              <w:jc w:val="center"/>
              <w:rPr>
                <w:rFonts w:ascii="Calibri"/>
                <w:sz w:val="14"/>
              </w:rPr>
            </w:pPr>
            <w:r>
              <w:rPr>
                <w:rFonts w:ascii="Calibri"/>
                <w:spacing w:val="-4"/>
                <w:sz w:val="14"/>
              </w:rPr>
              <w:t>2.00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662" w:type="dxa"/>
          </w:tcPr>
          <w:p>
            <w:pPr>
              <w:pStyle w:val="TableParagraph"/>
              <w:spacing w:line="170" w:lineRule="exact"/>
              <w:ind w:left="19"/>
              <w:jc w:val="left"/>
              <w:rPr>
                <w:rFonts w:ascii="Calibri"/>
                <w:sz w:val="14"/>
              </w:rPr>
            </w:pPr>
            <w:r>
              <w:rPr>
                <w:rFonts w:ascii="Calibri"/>
                <w:sz w:val="14"/>
              </w:rPr>
              <w:t>Seating</w:t>
            </w:r>
            <w:r>
              <w:rPr>
                <w:rFonts w:ascii="Calibri"/>
                <w:spacing w:val="7"/>
                <w:sz w:val="14"/>
              </w:rPr>
              <w:t> </w:t>
            </w:r>
            <w:r>
              <w:rPr>
                <w:rFonts w:ascii="Calibri"/>
                <w:sz w:val="14"/>
              </w:rPr>
              <w:t>Bank</w:t>
            </w:r>
            <w:r>
              <w:rPr>
                <w:rFonts w:ascii="Calibri"/>
                <w:spacing w:val="9"/>
                <w:sz w:val="14"/>
              </w:rPr>
              <w:t> </w:t>
            </w:r>
            <w:r>
              <w:rPr>
                <w:rFonts w:ascii="Calibri"/>
                <w:spacing w:val="-2"/>
                <w:sz w:val="14"/>
              </w:rPr>
              <w:t>Dismantle</w:t>
            </w:r>
          </w:p>
        </w:tc>
        <w:tc>
          <w:tcPr>
            <w:tcW w:w="201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31.36</w:t>
            </w:r>
          </w:p>
        </w:tc>
        <w:tc>
          <w:tcPr>
            <w:tcW w:w="1020" w:type="dxa"/>
          </w:tcPr>
          <w:p>
            <w:pPr>
              <w:pStyle w:val="TableParagraph"/>
              <w:spacing w:line="169" w:lineRule="exact" w:before="3"/>
              <w:ind w:right="306"/>
              <w:rPr>
                <w:rFonts w:ascii="Calibri"/>
                <w:sz w:val="14"/>
              </w:rPr>
            </w:pPr>
            <w:r>
              <w:rPr>
                <w:rFonts w:ascii="Calibri"/>
                <w:spacing w:val="-2"/>
                <w:sz w:val="14"/>
              </w:rPr>
              <w:t>345.00</w:t>
            </w:r>
          </w:p>
        </w:tc>
        <w:tc>
          <w:tcPr>
            <w:tcW w:w="1085" w:type="dxa"/>
          </w:tcPr>
          <w:p>
            <w:pPr>
              <w:pStyle w:val="TableParagraph"/>
              <w:spacing w:line="169" w:lineRule="exact" w:before="3"/>
              <w:ind w:left="296" w:right="367"/>
              <w:jc w:val="center"/>
              <w:rPr>
                <w:rFonts w:ascii="Calibri"/>
                <w:sz w:val="14"/>
              </w:rPr>
            </w:pPr>
            <w:r>
              <w:rPr>
                <w:rFonts w:ascii="Calibri"/>
                <w:spacing w:val="-2"/>
                <w:sz w:val="14"/>
              </w:rPr>
              <w:t>345.00</w:t>
            </w:r>
          </w:p>
        </w:tc>
        <w:tc>
          <w:tcPr>
            <w:tcW w:w="876" w:type="dxa"/>
          </w:tcPr>
          <w:p>
            <w:pPr>
              <w:pStyle w:val="TableParagraph"/>
              <w:spacing w:line="168" w:lineRule="exact" w:before="3"/>
              <w:ind w:right="70"/>
              <w:jc w:val="center"/>
              <w:rPr>
                <w:rFonts w:ascii="Calibri"/>
                <w:sz w:val="14"/>
              </w:rPr>
            </w:pPr>
            <w:r>
              <w:rPr>
                <w:rFonts w:ascii="Calibri"/>
                <w:w w:val="102"/>
                <w:sz w:val="14"/>
              </w:rPr>
              <w:t>-</w:t>
            </w:r>
          </w:p>
        </w:tc>
        <w:tc>
          <w:tcPr>
            <w:tcW w:w="560" w:type="dxa"/>
          </w:tcPr>
          <w:p>
            <w:pPr>
              <w:pStyle w:val="TableParagraph"/>
              <w:spacing w:line="168" w:lineRule="exact" w:before="3"/>
              <w:ind w:right="62"/>
              <w:rPr>
                <w:rFonts w:ascii="Calibri"/>
                <w:sz w:val="14"/>
              </w:rPr>
            </w:pPr>
            <w:r>
              <w:rPr>
                <w:rFonts w:ascii="Calibri"/>
                <w:w w:val="102"/>
                <w:sz w:val="14"/>
              </w:rPr>
              <w:t>-</w:t>
            </w:r>
          </w:p>
        </w:tc>
      </w:tr>
      <w:tr>
        <w:trPr>
          <w:trHeight w:val="167" w:hRule="atLeast"/>
        </w:trPr>
        <w:tc>
          <w:tcPr>
            <w:tcW w:w="4662" w:type="dxa"/>
          </w:tcPr>
          <w:p>
            <w:pPr>
              <w:pStyle w:val="TableParagraph"/>
              <w:spacing w:line="148" w:lineRule="exact"/>
              <w:ind w:left="19"/>
              <w:jc w:val="left"/>
              <w:rPr>
                <w:rFonts w:ascii="Calibri"/>
                <w:sz w:val="14"/>
              </w:rPr>
            </w:pPr>
            <w:r>
              <w:rPr>
                <w:rFonts w:ascii="Calibri"/>
                <w:sz w:val="14"/>
              </w:rPr>
              <w:t>Seating</w:t>
            </w:r>
            <w:r>
              <w:rPr>
                <w:rFonts w:ascii="Calibri"/>
                <w:spacing w:val="7"/>
                <w:sz w:val="14"/>
              </w:rPr>
              <w:t> </w:t>
            </w:r>
            <w:r>
              <w:rPr>
                <w:rFonts w:ascii="Calibri"/>
                <w:sz w:val="14"/>
              </w:rPr>
              <w:t>Bank</w:t>
            </w:r>
            <w:r>
              <w:rPr>
                <w:rFonts w:ascii="Calibri"/>
                <w:spacing w:val="9"/>
                <w:sz w:val="14"/>
              </w:rPr>
              <w:t> </w:t>
            </w:r>
            <w:r>
              <w:rPr>
                <w:rFonts w:ascii="Calibri"/>
                <w:spacing w:val="-2"/>
                <w:sz w:val="14"/>
              </w:rPr>
              <w:t>Reinstall</w:t>
            </w:r>
          </w:p>
        </w:tc>
        <w:tc>
          <w:tcPr>
            <w:tcW w:w="2016" w:type="dxa"/>
          </w:tcPr>
          <w:p>
            <w:pPr>
              <w:pStyle w:val="TableParagraph"/>
              <w:spacing w:line="145" w:lineRule="exact" w:before="3"/>
              <w:ind w:right="321"/>
              <w:rPr>
                <w:rFonts w:ascii="Calibri"/>
                <w:sz w:val="14"/>
              </w:rPr>
            </w:pPr>
            <w:r>
              <w:rPr>
                <w:rFonts w:ascii="Calibri"/>
                <w:w w:val="102"/>
                <w:sz w:val="14"/>
              </w:rPr>
              <w:t>D</w:t>
            </w:r>
          </w:p>
        </w:tc>
        <w:tc>
          <w:tcPr>
            <w:tcW w:w="963" w:type="dxa"/>
          </w:tcPr>
          <w:p>
            <w:pPr>
              <w:pStyle w:val="TableParagraph"/>
              <w:spacing w:line="145" w:lineRule="exact" w:before="3"/>
              <w:ind w:left="309" w:right="303"/>
              <w:jc w:val="center"/>
              <w:rPr>
                <w:rFonts w:ascii="Calibri"/>
                <w:sz w:val="14"/>
              </w:rPr>
            </w:pPr>
            <w:r>
              <w:rPr>
                <w:rFonts w:ascii="Calibri"/>
                <w:spacing w:val="-2"/>
                <w:sz w:val="14"/>
              </w:rPr>
              <w:t>31.36</w:t>
            </w:r>
          </w:p>
        </w:tc>
        <w:tc>
          <w:tcPr>
            <w:tcW w:w="1020" w:type="dxa"/>
          </w:tcPr>
          <w:p>
            <w:pPr>
              <w:pStyle w:val="TableParagraph"/>
              <w:spacing w:line="145" w:lineRule="exact" w:before="3"/>
              <w:ind w:right="306"/>
              <w:rPr>
                <w:rFonts w:ascii="Calibri"/>
                <w:sz w:val="14"/>
              </w:rPr>
            </w:pPr>
            <w:r>
              <w:rPr>
                <w:rFonts w:ascii="Calibri"/>
                <w:spacing w:val="-2"/>
                <w:sz w:val="14"/>
              </w:rPr>
              <w:t>345.00</w:t>
            </w:r>
          </w:p>
        </w:tc>
        <w:tc>
          <w:tcPr>
            <w:tcW w:w="1085" w:type="dxa"/>
          </w:tcPr>
          <w:p>
            <w:pPr>
              <w:pStyle w:val="TableParagraph"/>
              <w:spacing w:line="145" w:lineRule="exact" w:before="3"/>
              <w:ind w:left="296" w:right="367"/>
              <w:jc w:val="center"/>
              <w:rPr>
                <w:rFonts w:ascii="Calibri"/>
                <w:sz w:val="14"/>
              </w:rPr>
            </w:pPr>
            <w:r>
              <w:rPr>
                <w:rFonts w:ascii="Calibri"/>
                <w:spacing w:val="-2"/>
                <w:sz w:val="14"/>
              </w:rPr>
              <w:t>345.00</w:t>
            </w:r>
          </w:p>
        </w:tc>
        <w:tc>
          <w:tcPr>
            <w:tcW w:w="876" w:type="dxa"/>
          </w:tcPr>
          <w:p>
            <w:pPr>
              <w:pStyle w:val="TableParagraph"/>
              <w:spacing w:line="145" w:lineRule="exact" w:before="3"/>
              <w:ind w:right="70"/>
              <w:jc w:val="center"/>
              <w:rPr>
                <w:rFonts w:ascii="Calibri"/>
                <w:sz w:val="14"/>
              </w:rPr>
            </w:pPr>
            <w:r>
              <w:rPr>
                <w:rFonts w:ascii="Calibri"/>
                <w:w w:val="102"/>
                <w:sz w:val="14"/>
              </w:rPr>
              <w:t>-</w:t>
            </w:r>
          </w:p>
        </w:tc>
        <w:tc>
          <w:tcPr>
            <w:tcW w:w="560" w:type="dxa"/>
          </w:tcPr>
          <w:p>
            <w:pPr>
              <w:pStyle w:val="TableParagraph"/>
              <w:spacing w:line="145" w:lineRule="exact" w:before="3"/>
              <w:ind w:right="62"/>
              <w:rPr>
                <w:rFonts w:ascii="Calibri"/>
                <w:sz w:val="14"/>
              </w:rPr>
            </w:pPr>
            <w:r>
              <w:rPr>
                <w:rFonts w:ascii="Calibri"/>
                <w:w w:val="102"/>
                <w:sz w:val="14"/>
              </w:rPr>
              <w:t>-</w:t>
            </w:r>
          </w:p>
        </w:tc>
      </w:tr>
    </w:tbl>
    <w:p>
      <w:pPr>
        <w:pStyle w:val="BodyText"/>
        <w:spacing w:before="5"/>
        <w:rPr>
          <w:rFonts w:ascii="Calibri"/>
          <w:b/>
          <w:sz w:val="18"/>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7"/>
        <w:gridCol w:w="2300"/>
        <w:gridCol w:w="927"/>
        <w:gridCol w:w="1020"/>
        <w:gridCol w:w="1211"/>
        <w:gridCol w:w="876"/>
        <w:gridCol w:w="560"/>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Potato</w:t>
            </w:r>
            <w:r>
              <w:rPr>
                <w:rFonts w:ascii="Calibri"/>
                <w:b/>
                <w:spacing w:val="5"/>
                <w:sz w:val="14"/>
              </w:rPr>
              <w:t> </w:t>
            </w:r>
            <w:r>
              <w:rPr>
                <w:rFonts w:ascii="Calibri"/>
                <w:b/>
                <w:sz w:val="14"/>
              </w:rPr>
              <w:t>Shed</w:t>
            </w:r>
            <w:r>
              <w:rPr>
                <w:rFonts w:ascii="Calibri"/>
                <w:b/>
                <w:spacing w:val="6"/>
                <w:sz w:val="14"/>
              </w:rPr>
              <w:t> </w:t>
            </w:r>
            <w:r>
              <w:rPr>
                <w:rFonts w:ascii="Calibri"/>
                <w:b/>
                <w:sz w:val="14"/>
              </w:rPr>
              <w:t>General</w:t>
            </w:r>
            <w:r>
              <w:rPr>
                <w:rFonts w:ascii="Calibri"/>
                <w:b/>
                <w:spacing w:val="6"/>
                <w:sz w:val="14"/>
              </w:rPr>
              <w:t> </w:t>
            </w:r>
            <w:r>
              <w:rPr>
                <w:rFonts w:ascii="Calibri"/>
                <w:b/>
                <w:spacing w:val="-2"/>
                <w:sz w:val="14"/>
              </w:rPr>
              <w:t>Admission</w:t>
            </w:r>
          </w:p>
        </w:tc>
      </w:tr>
      <w:tr>
        <w:trPr>
          <w:trHeight w:val="196" w:hRule="atLeast"/>
        </w:trPr>
        <w:tc>
          <w:tcPr>
            <w:tcW w:w="4287" w:type="dxa"/>
          </w:tcPr>
          <w:p>
            <w:pPr>
              <w:pStyle w:val="TableParagraph"/>
              <w:spacing w:before="3"/>
              <w:ind w:left="19"/>
              <w:jc w:val="left"/>
              <w:rPr>
                <w:rFonts w:ascii="Calibri"/>
                <w:sz w:val="14"/>
              </w:rPr>
            </w:pPr>
            <w:r>
              <w:rPr>
                <w:rFonts w:ascii="Calibri"/>
                <w:sz w:val="14"/>
              </w:rPr>
              <w:t>P-Shed</w:t>
            </w:r>
            <w:r>
              <w:rPr>
                <w:rFonts w:ascii="Calibri"/>
                <w:spacing w:val="11"/>
                <w:sz w:val="14"/>
              </w:rPr>
              <w:t> </w:t>
            </w:r>
            <w:r>
              <w:rPr>
                <w:rFonts w:ascii="Calibri"/>
                <w:sz w:val="14"/>
              </w:rPr>
              <w:t>General</w:t>
            </w:r>
            <w:r>
              <w:rPr>
                <w:rFonts w:ascii="Calibri"/>
                <w:spacing w:val="11"/>
                <w:sz w:val="14"/>
              </w:rPr>
              <w:t> </w:t>
            </w:r>
            <w:r>
              <w:rPr>
                <w:rFonts w:ascii="Calibri"/>
                <w:sz w:val="14"/>
              </w:rPr>
              <w:t>Admission</w:t>
            </w:r>
            <w:r>
              <w:rPr>
                <w:rFonts w:ascii="Calibri"/>
                <w:spacing w:val="11"/>
                <w:sz w:val="14"/>
              </w:rPr>
              <w:t> </w:t>
            </w:r>
            <w:r>
              <w:rPr>
                <w:rFonts w:ascii="Calibri"/>
                <w:sz w:val="14"/>
              </w:rPr>
              <w:t>Exempt</w:t>
            </w:r>
            <w:r>
              <w:rPr>
                <w:rFonts w:ascii="Calibri"/>
                <w:spacing w:val="10"/>
                <w:sz w:val="14"/>
              </w:rPr>
              <w:t> </w:t>
            </w:r>
            <w:r>
              <w:rPr>
                <w:rFonts w:ascii="Calibri"/>
                <w:spacing w:val="-5"/>
                <w:sz w:val="14"/>
              </w:rPr>
              <w:t>GST</w:t>
            </w:r>
          </w:p>
        </w:tc>
        <w:tc>
          <w:tcPr>
            <w:tcW w:w="2300" w:type="dxa"/>
          </w:tcPr>
          <w:p>
            <w:pPr>
              <w:pStyle w:val="TableParagraph"/>
              <w:spacing w:line="169" w:lineRule="exact" w:before="8"/>
              <w:ind w:right="230"/>
              <w:rPr>
                <w:rFonts w:ascii="Calibri"/>
                <w:sz w:val="14"/>
              </w:rPr>
            </w:pPr>
            <w:r>
              <w:rPr>
                <w:rFonts w:ascii="Calibri"/>
                <w:w w:val="102"/>
                <w:sz w:val="14"/>
              </w:rPr>
              <w:t>D</w:t>
            </w:r>
          </w:p>
        </w:tc>
        <w:tc>
          <w:tcPr>
            <w:tcW w:w="927" w:type="dxa"/>
          </w:tcPr>
          <w:p>
            <w:pPr>
              <w:pStyle w:val="TableParagraph"/>
              <w:spacing w:line="169" w:lineRule="exact" w:before="8"/>
              <w:ind w:left="218"/>
              <w:jc w:val="center"/>
              <w:rPr>
                <w:rFonts w:ascii="Calibri"/>
                <w:sz w:val="14"/>
              </w:rPr>
            </w:pPr>
            <w:r>
              <w:rPr>
                <w:rFonts w:ascii="Calibri"/>
                <w:w w:val="102"/>
                <w:sz w:val="14"/>
              </w:rPr>
              <w:t>-</w:t>
            </w:r>
          </w:p>
        </w:tc>
        <w:tc>
          <w:tcPr>
            <w:tcW w:w="1020" w:type="dxa"/>
          </w:tcPr>
          <w:p>
            <w:pPr>
              <w:pStyle w:val="TableParagraph"/>
              <w:spacing w:line="169" w:lineRule="exact" w:before="8"/>
              <w:ind w:right="180"/>
              <w:rPr>
                <w:rFonts w:ascii="Calibri"/>
                <w:sz w:val="14"/>
              </w:rPr>
            </w:pPr>
            <w:r>
              <w:rPr>
                <w:rFonts w:ascii="Calibri"/>
                <w:spacing w:val="-2"/>
                <w:sz w:val="14"/>
              </w:rPr>
              <w:t>110,000.00</w:t>
            </w:r>
          </w:p>
        </w:tc>
        <w:tc>
          <w:tcPr>
            <w:tcW w:w="1211" w:type="dxa"/>
          </w:tcPr>
          <w:p>
            <w:pPr>
              <w:pStyle w:val="TableParagraph"/>
              <w:spacing w:line="169" w:lineRule="exact" w:before="8"/>
              <w:ind w:right="378"/>
              <w:rPr>
                <w:rFonts w:ascii="Calibri"/>
                <w:sz w:val="14"/>
              </w:rPr>
            </w:pPr>
            <w:r>
              <w:rPr>
                <w:rFonts w:ascii="Calibri"/>
                <w:spacing w:val="-2"/>
                <w:sz w:val="14"/>
              </w:rPr>
              <w:t>110,000.00</w:t>
            </w:r>
          </w:p>
        </w:tc>
        <w:tc>
          <w:tcPr>
            <w:tcW w:w="876" w:type="dxa"/>
          </w:tcPr>
          <w:p>
            <w:pPr>
              <w:pStyle w:val="TableParagraph"/>
              <w:spacing w:line="169" w:lineRule="exact" w:before="8"/>
              <w:ind w:right="68"/>
              <w:jc w:val="center"/>
              <w:rPr>
                <w:rFonts w:ascii="Calibri"/>
                <w:sz w:val="14"/>
              </w:rPr>
            </w:pPr>
            <w:r>
              <w:rPr>
                <w:rFonts w:ascii="Calibri"/>
                <w:w w:val="102"/>
                <w:sz w:val="14"/>
              </w:rPr>
              <w:t>-</w:t>
            </w:r>
          </w:p>
        </w:tc>
        <w:tc>
          <w:tcPr>
            <w:tcW w:w="560" w:type="dxa"/>
          </w:tcPr>
          <w:p>
            <w:pPr>
              <w:pStyle w:val="TableParagraph"/>
              <w:spacing w:line="169" w:lineRule="exact" w:before="8"/>
              <w:ind w:right="61"/>
              <w:rPr>
                <w:rFonts w:ascii="Calibri"/>
                <w:sz w:val="14"/>
              </w:rPr>
            </w:pPr>
            <w:r>
              <w:rPr>
                <w:rFonts w:ascii="Calibri"/>
                <w:w w:val="102"/>
                <w:sz w:val="14"/>
              </w:rPr>
              <w:t>-</w:t>
            </w:r>
          </w:p>
        </w:tc>
      </w:tr>
      <w:tr>
        <w:trPr>
          <w:trHeight w:val="192" w:hRule="atLeast"/>
        </w:trPr>
        <w:tc>
          <w:tcPr>
            <w:tcW w:w="4287" w:type="dxa"/>
          </w:tcPr>
          <w:p>
            <w:pPr>
              <w:pStyle w:val="TableParagraph"/>
              <w:spacing w:line="170" w:lineRule="exact"/>
              <w:ind w:left="19"/>
              <w:jc w:val="left"/>
              <w:rPr>
                <w:rFonts w:ascii="Calibri"/>
                <w:sz w:val="14"/>
              </w:rPr>
            </w:pPr>
            <w:r>
              <w:rPr>
                <w:rFonts w:ascii="Calibri"/>
                <w:sz w:val="14"/>
              </w:rPr>
              <w:t>P-Shed</w:t>
            </w:r>
            <w:r>
              <w:rPr>
                <w:rFonts w:ascii="Calibri"/>
                <w:spacing w:val="12"/>
                <w:sz w:val="14"/>
              </w:rPr>
              <w:t> </w:t>
            </w:r>
            <w:r>
              <w:rPr>
                <w:rFonts w:ascii="Calibri"/>
                <w:sz w:val="14"/>
              </w:rPr>
              <w:t>General</w:t>
            </w:r>
            <w:r>
              <w:rPr>
                <w:rFonts w:ascii="Calibri"/>
                <w:spacing w:val="11"/>
                <w:sz w:val="14"/>
              </w:rPr>
              <w:t> </w:t>
            </w:r>
            <w:r>
              <w:rPr>
                <w:rFonts w:ascii="Calibri"/>
                <w:sz w:val="14"/>
              </w:rPr>
              <w:t>Admission</w:t>
            </w:r>
            <w:r>
              <w:rPr>
                <w:rFonts w:ascii="Calibri"/>
                <w:spacing w:val="12"/>
                <w:sz w:val="14"/>
              </w:rPr>
              <w:t> </w:t>
            </w:r>
            <w:r>
              <w:rPr>
                <w:rFonts w:ascii="Calibri"/>
                <w:spacing w:val="-2"/>
                <w:sz w:val="14"/>
              </w:rPr>
              <w:t>Taxable</w:t>
            </w:r>
          </w:p>
        </w:tc>
        <w:tc>
          <w:tcPr>
            <w:tcW w:w="2300" w:type="dxa"/>
          </w:tcPr>
          <w:p>
            <w:pPr>
              <w:pStyle w:val="TableParagraph"/>
              <w:spacing w:line="169" w:lineRule="exact" w:before="3"/>
              <w:ind w:right="230"/>
              <w:rPr>
                <w:rFonts w:ascii="Calibri"/>
                <w:sz w:val="14"/>
              </w:rPr>
            </w:pPr>
            <w:r>
              <w:rPr>
                <w:rFonts w:ascii="Calibri"/>
                <w:w w:val="102"/>
                <w:sz w:val="14"/>
              </w:rPr>
              <w:t>D</w:t>
            </w:r>
          </w:p>
        </w:tc>
        <w:tc>
          <w:tcPr>
            <w:tcW w:w="927" w:type="dxa"/>
          </w:tcPr>
          <w:p>
            <w:pPr>
              <w:pStyle w:val="TableParagraph"/>
              <w:spacing w:line="169" w:lineRule="exact" w:before="3"/>
              <w:ind w:right="187"/>
              <w:rPr>
                <w:rFonts w:ascii="Calibri"/>
                <w:sz w:val="14"/>
              </w:rPr>
            </w:pPr>
            <w:r>
              <w:rPr>
                <w:rFonts w:ascii="Calibri"/>
                <w:spacing w:val="-2"/>
                <w:sz w:val="14"/>
              </w:rPr>
              <w:t>2,818.18</w:t>
            </w:r>
          </w:p>
        </w:tc>
        <w:tc>
          <w:tcPr>
            <w:tcW w:w="1020" w:type="dxa"/>
          </w:tcPr>
          <w:p>
            <w:pPr>
              <w:pStyle w:val="TableParagraph"/>
              <w:spacing w:line="169" w:lineRule="exact" w:before="3"/>
              <w:ind w:right="180"/>
              <w:rPr>
                <w:rFonts w:ascii="Calibri"/>
                <w:sz w:val="14"/>
              </w:rPr>
            </w:pPr>
            <w:r>
              <w:rPr>
                <w:rFonts w:ascii="Calibri"/>
                <w:spacing w:val="-2"/>
                <w:sz w:val="14"/>
              </w:rPr>
              <w:t>31,000.00</w:t>
            </w:r>
          </w:p>
        </w:tc>
        <w:tc>
          <w:tcPr>
            <w:tcW w:w="1211" w:type="dxa"/>
          </w:tcPr>
          <w:p>
            <w:pPr>
              <w:pStyle w:val="TableParagraph"/>
              <w:spacing w:line="169" w:lineRule="exact" w:before="3"/>
              <w:ind w:right="378"/>
              <w:rPr>
                <w:rFonts w:ascii="Calibri"/>
                <w:sz w:val="14"/>
              </w:rPr>
            </w:pPr>
            <w:r>
              <w:rPr>
                <w:rFonts w:ascii="Calibri"/>
                <w:spacing w:val="-2"/>
                <w:sz w:val="14"/>
              </w:rPr>
              <w:t>31,000.00</w:t>
            </w:r>
          </w:p>
        </w:tc>
        <w:tc>
          <w:tcPr>
            <w:tcW w:w="876" w:type="dxa"/>
          </w:tcPr>
          <w:p>
            <w:pPr>
              <w:pStyle w:val="TableParagraph"/>
              <w:spacing w:line="169" w:lineRule="exact" w:before="3"/>
              <w:ind w:right="68"/>
              <w:jc w:val="center"/>
              <w:rPr>
                <w:rFonts w:ascii="Calibri"/>
                <w:sz w:val="14"/>
              </w:rPr>
            </w:pPr>
            <w:r>
              <w:rPr>
                <w:rFonts w:ascii="Calibri"/>
                <w:w w:val="102"/>
                <w:sz w:val="14"/>
              </w:rPr>
              <w:t>-</w:t>
            </w:r>
          </w:p>
        </w:tc>
        <w:tc>
          <w:tcPr>
            <w:tcW w:w="560" w:type="dxa"/>
          </w:tcPr>
          <w:p>
            <w:pPr>
              <w:pStyle w:val="TableParagraph"/>
              <w:spacing w:line="169" w:lineRule="exact" w:before="3"/>
              <w:ind w:right="61"/>
              <w:rPr>
                <w:rFonts w:ascii="Calibri"/>
                <w:sz w:val="14"/>
              </w:rPr>
            </w:pPr>
            <w:r>
              <w:rPr>
                <w:rFonts w:ascii="Calibri"/>
                <w:w w:val="102"/>
                <w:sz w:val="14"/>
              </w:rPr>
              <w:t>-</w:t>
            </w:r>
          </w:p>
        </w:tc>
      </w:tr>
      <w:tr>
        <w:trPr>
          <w:trHeight w:val="167" w:hRule="atLeast"/>
        </w:trPr>
        <w:tc>
          <w:tcPr>
            <w:tcW w:w="4287" w:type="dxa"/>
          </w:tcPr>
          <w:p>
            <w:pPr>
              <w:pStyle w:val="TableParagraph"/>
              <w:spacing w:line="148" w:lineRule="exact"/>
              <w:ind w:left="19"/>
              <w:jc w:val="left"/>
              <w:rPr>
                <w:rFonts w:ascii="Calibri"/>
                <w:sz w:val="14"/>
              </w:rPr>
            </w:pPr>
            <w:r>
              <w:rPr>
                <w:rFonts w:ascii="Calibri"/>
                <w:sz w:val="14"/>
              </w:rPr>
              <w:t>P-Shed</w:t>
            </w:r>
            <w:r>
              <w:rPr>
                <w:rFonts w:ascii="Calibri"/>
                <w:spacing w:val="9"/>
                <w:sz w:val="14"/>
              </w:rPr>
              <w:t> </w:t>
            </w:r>
            <w:r>
              <w:rPr>
                <w:rFonts w:ascii="Calibri"/>
                <w:sz w:val="14"/>
              </w:rPr>
              <w:t>Activity</w:t>
            </w:r>
            <w:r>
              <w:rPr>
                <w:rFonts w:ascii="Calibri"/>
                <w:spacing w:val="8"/>
                <w:sz w:val="14"/>
              </w:rPr>
              <w:t> </w:t>
            </w:r>
            <w:r>
              <w:rPr>
                <w:rFonts w:ascii="Calibri"/>
                <w:spacing w:val="-5"/>
                <w:sz w:val="14"/>
              </w:rPr>
              <w:t>Fee</w:t>
            </w:r>
          </w:p>
        </w:tc>
        <w:tc>
          <w:tcPr>
            <w:tcW w:w="2300" w:type="dxa"/>
          </w:tcPr>
          <w:p>
            <w:pPr>
              <w:pStyle w:val="TableParagraph"/>
              <w:spacing w:line="145" w:lineRule="exact" w:before="3"/>
              <w:ind w:right="230"/>
              <w:rPr>
                <w:rFonts w:ascii="Calibri"/>
                <w:sz w:val="14"/>
              </w:rPr>
            </w:pPr>
            <w:r>
              <w:rPr>
                <w:rFonts w:ascii="Calibri"/>
                <w:w w:val="102"/>
                <w:sz w:val="14"/>
              </w:rPr>
              <w:t>D</w:t>
            </w:r>
          </w:p>
        </w:tc>
        <w:tc>
          <w:tcPr>
            <w:tcW w:w="927" w:type="dxa"/>
          </w:tcPr>
          <w:p>
            <w:pPr>
              <w:pStyle w:val="TableParagraph"/>
              <w:spacing w:line="145" w:lineRule="exact" w:before="3"/>
              <w:ind w:right="187"/>
              <w:rPr>
                <w:rFonts w:ascii="Calibri"/>
                <w:sz w:val="14"/>
              </w:rPr>
            </w:pPr>
            <w:r>
              <w:rPr>
                <w:rFonts w:ascii="Calibri"/>
                <w:spacing w:val="-4"/>
                <w:sz w:val="14"/>
              </w:rPr>
              <w:t>0.11</w:t>
            </w:r>
          </w:p>
        </w:tc>
        <w:tc>
          <w:tcPr>
            <w:tcW w:w="1020" w:type="dxa"/>
          </w:tcPr>
          <w:p>
            <w:pPr>
              <w:pStyle w:val="TableParagraph"/>
              <w:spacing w:line="145" w:lineRule="exact" w:before="3"/>
              <w:ind w:right="179"/>
              <w:rPr>
                <w:rFonts w:ascii="Calibri"/>
                <w:sz w:val="14"/>
              </w:rPr>
            </w:pPr>
            <w:r>
              <w:rPr>
                <w:rFonts w:ascii="Calibri"/>
                <w:spacing w:val="-4"/>
                <w:sz w:val="14"/>
              </w:rPr>
              <w:t>1.25</w:t>
            </w:r>
          </w:p>
        </w:tc>
        <w:tc>
          <w:tcPr>
            <w:tcW w:w="1211" w:type="dxa"/>
          </w:tcPr>
          <w:p>
            <w:pPr>
              <w:pStyle w:val="TableParagraph"/>
              <w:spacing w:line="145" w:lineRule="exact" w:before="3"/>
              <w:ind w:right="378"/>
              <w:rPr>
                <w:rFonts w:ascii="Calibri"/>
                <w:sz w:val="14"/>
              </w:rPr>
            </w:pPr>
            <w:r>
              <w:rPr>
                <w:rFonts w:ascii="Calibri"/>
                <w:spacing w:val="-4"/>
                <w:sz w:val="14"/>
              </w:rPr>
              <w:t>1.25</w:t>
            </w:r>
          </w:p>
        </w:tc>
        <w:tc>
          <w:tcPr>
            <w:tcW w:w="876" w:type="dxa"/>
          </w:tcPr>
          <w:p>
            <w:pPr>
              <w:pStyle w:val="TableParagraph"/>
              <w:spacing w:line="145" w:lineRule="exact" w:before="3"/>
              <w:ind w:right="69"/>
              <w:jc w:val="center"/>
              <w:rPr>
                <w:rFonts w:ascii="Calibri"/>
                <w:sz w:val="14"/>
              </w:rPr>
            </w:pPr>
            <w:r>
              <w:rPr>
                <w:rFonts w:ascii="Calibri"/>
                <w:w w:val="102"/>
                <w:sz w:val="14"/>
              </w:rPr>
              <w:t>-</w:t>
            </w:r>
          </w:p>
        </w:tc>
        <w:tc>
          <w:tcPr>
            <w:tcW w:w="560" w:type="dxa"/>
          </w:tcPr>
          <w:p>
            <w:pPr>
              <w:pStyle w:val="TableParagraph"/>
              <w:spacing w:line="145" w:lineRule="exact" w:before="3"/>
              <w:ind w:right="61"/>
              <w:rPr>
                <w:rFonts w:ascii="Calibri"/>
                <w:sz w:val="14"/>
              </w:rPr>
            </w:pPr>
            <w:r>
              <w:rPr>
                <w:rFonts w:ascii="Calibri"/>
                <w:w w:val="102"/>
                <w:sz w:val="14"/>
              </w:rPr>
              <w:t>-</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0"/>
        <w:gridCol w:w="2618"/>
        <w:gridCol w:w="963"/>
        <w:gridCol w:w="1020"/>
        <w:gridCol w:w="1085"/>
        <w:gridCol w:w="876"/>
        <w:gridCol w:w="560"/>
      </w:tblGrid>
      <w:tr>
        <w:trPr>
          <w:trHeight w:val="242" w:hRule="atLeast"/>
        </w:trPr>
        <w:tc>
          <w:tcPr>
            <w:tcW w:w="11182" w:type="dxa"/>
            <w:gridSpan w:val="7"/>
            <w:shd w:val="clear" w:color="auto" w:fill="BEBEBE"/>
          </w:tcPr>
          <w:p>
            <w:pPr>
              <w:pStyle w:val="TableParagraph"/>
              <w:spacing w:before="39"/>
              <w:ind w:left="19"/>
              <w:jc w:val="left"/>
              <w:rPr>
                <w:rFonts w:ascii="Calibri"/>
                <w:b/>
                <w:sz w:val="14"/>
              </w:rPr>
            </w:pPr>
            <w:r>
              <w:rPr>
                <w:rFonts w:ascii="Calibri"/>
                <w:b/>
                <w:sz w:val="14"/>
              </w:rPr>
              <w:t>Pre-Application</w:t>
            </w:r>
            <w:r>
              <w:rPr>
                <w:rFonts w:ascii="Calibri"/>
                <w:b/>
                <w:spacing w:val="11"/>
                <w:sz w:val="14"/>
              </w:rPr>
              <w:t> </w:t>
            </w:r>
            <w:r>
              <w:rPr>
                <w:rFonts w:ascii="Calibri"/>
                <w:b/>
                <w:spacing w:val="-2"/>
                <w:sz w:val="14"/>
              </w:rPr>
              <w:t>Advice</w:t>
            </w:r>
          </w:p>
        </w:tc>
      </w:tr>
      <w:tr>
        <w:trPr>
          <w:trHeight w:val="196" w:hRule="atLeast"/>
        </w:trPr>
        <w:tc>
          <w:tcPr>
            <w:tcW w:w="4060" w:type="dxa"/>
          </w:tcPr>
          <w:p>
            <w:pPr>
              <w:pStyle w:val="TableParagraph"/>
              <w:spacing w:before="3"/>
              <w:ind w:left="19"/>
              <w:jc w:val="left"/>
              <w:rPr>
                <w:rFonts w:ascii="Calibri"/>
                <w:sz w:val="14"/>
              </w:rPr>
            </w:pPr>
            <w:r>
              <w:rPr>
                <w:rFonts w:ascii="Calibri"/>
                <w:sz w:val="14"/>
              </w:rPr>
              <w:t>Pre-Application</w:t>
            </w:r>
            <w:r>
              <w:rPr>
                <w:rFonts w:ascii="Calibri"/>
                <w:spacing w:val="10"/>
                <w:sz w:val="14"/>
              </w:rPr>
              <w:t> </w:t>
            </w:r>
            <w:r>
              <w:rPr>
                <w:rFonts w:ascii="Calibri"/>
                <w:sz w:val="14"/>
              </w:rPr>
              <w:t>Advice</w:t>
            </w:r>
            <w:r>
              <w:rPr>
                <w:rFonts w:ascii="Calibri"/>
                <w:spacing w:val="9"/>
                <w:sz w:val="14"/>
              </w:rPr>
              <w:t> </w:t>
            </w:r>
            <w:r>
              <w:rPr>
                <w:rFonts w:ascii="Calibri"/>
                <w:sz w:val="14"/>
              </w:rPr>
              <w:t>-</w:t>
            </w:r>
            <w:r>
              <w:rPr>
                <w:rFonts w:ascii="Calibri"/>
                <w:spacing w:val="8"/>
                <w:sz w:val="14"/>
              </w:rPr>
              <w:t> </w:t>
            </w:r>
            <w:r>
              <w:rPr>
                <w:rFonts w:ascii="Calibri"/>
                <w:sz w:val="14"/>
              </w:rPr>
              <w:t>Type</w:t>
            </w:r>
            <w:r>
              <w:rPr>
                <w:rFonts w:ascii="Calibri"/>
                <w:spacing w:val="9"/>
                <w:sz w:val="14"/>
              </w:rPr>
              <w:t> </w:t>
            </w:r>
            <w:r>
              <w:rPr>
                <w:rFonts w:ascii="Calibri"/>
                <w:spacing w:val="-10"/>
                <w:sz w:val="14"/>
              </w:rPr>
              <w:t>1</w:t>
            </w:r>
          </w:p>
        </w:tc>
        <w:tc>
          <w:tcPr>
            <w:tcW w:w="2618" w:type="dxa"/>
          </w:tcPr>
          <w:p>
            <w:pPr>
              <w:pStyle w:val="TableParagraph"/>
              <w:spacing w:line="169" w:lineRule="exact" w:before="8"/>
              <w:ind w:right="321"/>
              <w:rPr>
                <w:rFonts w:ascii="Calibri"/>
                <w:sz w:val="14"/>
              </w:rPr>
            </w:pPr>
            <w:r>
              <w:rPr>
                <w:rFonts w:ascii="Calibri"/>
                <w:w w:val="102"/>
                <w:sz w:val="14"/>
              </w:rPr>
              <w:t>D</w:t>
            </w:r>
          </w:p>
        </w:tc>
        <w:tc>
          <w:tcPr>
            <w:tcW w:w="963" w:type="dxa"/>
          </w:tcPr>
          <w:p>
            <w:pPr>
              <w:pStyle w:val="TableParagraph"/>
              <w:spacing w:line="169" w:lineRule="exact" w:before="8"/>
              <w:ind w:left="309" w:right="303"/>
              <w:jc w:val="center"/>
              <w:rPr>
                <w:rFonts w:ascii="Calibri"/>
                <w:sz w:val="14"/>
              </w:rPr>
            </w:pPr>
            <w:r>
              <w:rPr>
                <w:rFonts w:ascii="Calibri"/>
                <w:spacing w:val="-2"/>
                <w:sz w:val="14"/>
              </w:rPr>
              <w:t>13.64</w:t>
            </w:r>
          </w:p>
        </w:tc>
        <w:tc>
          <w:tcPr>
            <w:tcW w:w="1020" w:type="dxa"/>
          </w:tcPr>
          <w:p>
            <w:pPr>
              <w:pStyle w:val="TableParagraph"/>
              <w:spacing w:line="169" w:lineRule="exact" w:before="8"/>
              <w:ind w:left="301" w:right="296"/>
              <w:jc w:val="center"/>
              <w:rPr>
                <w:rFonts w:ascii="Calibri"/>
                <w:sz w:val="14"/>
              </w:rPr>
            </w:pPr>
            <w:r>
              <w:rPr>
                <w:rFonts w:ascii="Calibri"/>
                <w:spacing w:val="-2"/>
                <w:sz w:val="14"/>
              </w:rPr>
              <w:t>150.00</w:t>
            </w:r>
          </w:p>
        </w:tc>
        <w:tc>
          <w:tcPr>
            <w:tcW w:w="1085" w:type="dxa"/>
          </w:tcPr>
          <w:p>
            <w:pPr>
              <w:pStyle w:val="TableParagraph"/>
              <w:spacing w:line="169" w:lineRule="exact" w:before="8"/>
              <w:ind w:left="296" w:right="367"/>
              <w:jc w:val="center"/>
              <w:rPr>
                <w:rFonts w:ascii="Calibri"/>
                <w:sz w:val="14"/>
              </w:rPr>
            </w:pPr>
            <w:r>
              <w:rPr>
                <w:rFonts w:ascii="Calibri"/>
                <w:spacing w:val="-2"/>
                <w:sz w:val="14"/>
              </w:rPr>
              <w:t>150.00</w:t>
            </w:r>
          </w:p>
        </w:tc>
        <w:tc>
          <w:tcPr>
            <w:tcW w:w="876" w:type="dxa"/>
          </w:tcPr>
          <w:p>
            <w:pPr>
              <w:pStyle w:val="TableParagraph"/>
              <w:spacing w:line="169" w:lineRule="exact" w:before="8"/>
              <w:ind w:right="70"/>
              <w:jc w:val="center"/>
              <w:rPr>
                <w:rFonts w:ascii="Calibri"/>
                <w:sz w:val="14"/>
              </w:rPr>
            </w:pPr>
            <w:r>
              <w:rPr>
                <w:rFonts w:ascii="Calibri"/>
                <w:w w:val="102"/>
                <w:sz w:val="14"/>
              </w:rPr>
              <w:t>-</w:t>
            </w:r>
          </w:p>
        </w:tc>
        <w:tc>
          <w:tcPr>
            <w:tcW w:w="560" w:type="dxa"/>
          </w:tcPr>
          <w:p>
            <w:pPr>
              <w:pStyle w:val="TableParagraph"/>
              <w:spacing w:line="169" w:lineRule="exact" w:before="8"/>
              <w:ind w:right="62"/>
              <w:rPr>
                <w:rFonts w:ascii="Calibri"/>
                <w:sz w:val="14"/>
              </w:rPr>
            </w:pPr>
            <w:r>
              <w:rPr>
                <w:rFonts w:ascii="Calibri"/>
                <w:w w:val="102"/>
                <w:sz w:val="14"/>
              </w:rPr>
              <w:t>-</w:t>
            </w:r>
          </w:p>
        </w:tc>
      </w:tr>
      <w:tr>
        <w:trPr>
          <w:trHeight w:val="192" w:hRule="atLeast"/>
        </w:trPr>
        <w:tc>
          <w:tcPr>
            <w:tcW w:w="4060" w:type="dxa"/>
          </w:tcPr>
          <w:p>
            <w:pPr>
              <w:pStyle w:val="TableParagraph"/>
              <w:spacing w:line="170" w:lineRule="exact"/>
              <w:ind w:left="19"/>
              <w:jc w:val="left"/>
              <w:rPr>
                <w:rFonts w:ascii="Calibri"/>
                <w:sz w:val="14"/>
              </w:rPr>
            </w:pPr>
            <w:r>
              <w:rPr>
                <w:rFonts w:ascii="Calibri"/>
                <w:sz w:val="14"/>
              </w:rPr>
              <w:t>Pre-Application</w:t>
            </w:r>
            <w:r>
              <w:rPr>
                <w:rFonts w:ascii="Calibri"/>
                <w:spacing w:val="10"/>
                <w:sz w:val="14"/>
              </w:rPr>
              <w:t> </w:t>
            </w:r>
            <w:r>
              <w:rPr>
                <w:rFonts w:ascii="Calibri"/>
                <w:sz w:val="14"/>
              </w:rPr>
              <w:t>Advice</w:t>
            </w:r>
            <w:r>
              <w:rPr>
                <w:rFonts w:ascii="Calibri"/>
                <w:spacing w:val="9"/>
                <w:sz w:val="14"/>
              </w:rPr>
              <w:t> </w:t>
            </w:r>
            <w:r>
              <w:rPr>
                <w:rFonts w:ascii="Calibri"/>
                <w:sz w:val="14"/>
              </w:rPr>
              <w:t>-</w:t>
            </w:r>
            <w:r>
              <w:rPr>
                <w:rFonts w:ascii="Calibri"/>
                <w:spacing w:val="8"/>
                <w:sz w:val="14"/>
              </w:rPr>
              <w:t> </w:t>
            </w:r>
            <w:r>
              <w:rPr>
                <w:rFonts w:ascii="Calibri"/>
                <w:sz w:val="14"/>
              </w:rPr>
              <w:t>Type</w:t>
            </w:r>
            <w:r>
              <w:rPr>
                <w:rFonts w:ascii="Calibri"/>
                <w:spacing w:val="9"/>
                <w:sz w:val="14"/>
              </w:rPr>
              <w:t> </w:t>
            </w:r>
            <w:r>
              <w:rPr>
                <w:rFonts w:ascii="Calibri"/>
                <w:spacing w:val="-10"/>
                <w:sz w:val="14"/>
              </w:rPr>
              <w:t>2</w:t>
            </w:r>
          </w:p>
        </w:tc>
        <w:tc>
          <w:tcPr>
            <w:tcW w:w="2618"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18.18</w:t>
            </w:r>
          </w:p>
        </w:tc>
        <w:tc>
          <w:tcPr>
            <w:tcW w:w="1020" w:type="dxa"/>
          </w:tcPr>
          <w:p>
            <w:pPr>
              <w:pStyle w:val="TableParagraph"/>
              <w:spacing w:line="169" w:lineRule="exact" w:before="3"/>
              <w:ind w:left="301" w:right="296"/>
              <w:jc w:val="center"/>
              <w:rPr>
                <w:rFonts w:ascii="Calibri"/>
                <w:sz w:val="14"/>
              </w:rPr>
            </w:pPr>
            <w:r>
              <w:rPr>
                <w:rFonts w:ascii="Calibri"/>
                <w:spacing w:val="-2"/>
                <w:sz w:val="14"/>
              </w:rPr>
              <w:t>200.00</w:t>
            </w:r>
          </w:p>
        </w:tc>
        <w:tc>
          <w:tcPr>
            <w:tcW w:w="1085" w:type="dxa"/>
          </w:tcPr>
          <w:p>
            <w:pPr>
              <w:pStyle w:val="TableParagraph"/>
              <w:spacing w:line="169" w:lineRule="exact" w:before="3"/>
              <w:ind w:left="296" w:right="367"/>
              <w:jc w:val="center"/>
              <w:rPr>
                <w:rFonts w:ascii="Calibri"/>
                <w:sz w:val="14"/>
              </w:rPr>
            </w:pPr>
            <w:r>
              <w:rPr>
                <w:rFonts w:ascii="Calibri"/>
                <w:spacing w:val="-2"/>
                <w:sz w:val="14"/>
              </w:rPr>
              <w:t>200.00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4060" w:type="dxa"/>
          </w:tcPr>
          <w:p>
            <w:pPr>
              <w:pStyle w:val="TableParagraph"/>
              <w:spacing w:line="170" w:lineRule="exact"/>
              <w:ind w:left="19"/>
              <w:jc w:val="left"/>
              <w:rPr>
                <w:rFonts w:ascii="Calibri"/>
                <w:sz w:val="14"/>
              </w:rPr>
            </w:pPr>
            <w:r>
              <w:rPr>
                <w:rFonts w:ascii="Calibri"/>
                <w:sz w:val="14"/>
              </w:rPr>
              <w:t>Pre-Application</w:t>
            </w:r>
            <w:r>
              <w:rPr>
                <w:rFonts w:ascii="Calibri"/>
                <w:spacing w:val="10"/>
                <w:sz w:val="14"/>
              </w:rPr>
              <w:t> </w:t>
            </w:r>
            <w:r>
              <w:rPr>
                <w:rFonts w:ascii="Calibri"/>
                <w:sz w:val="14"/>
              </w:rPr>
              <w:t>Advice</w:t>
            </w:r>
            <w:r>
              <w:rPr>
                <w:rFonts w:ascii="Calibri"/>
                <w:spacing w:val="9"/>
                <w:sz w:val="14"/>
              </w:rPr>
              <w:t> </w:t>
            </w:r>
            <w:r>
              <w:rPr>
                <w:rFonts w:ascii="Calibri"/>
                <w:sz w:val="14"/>
              </w:rPr>
              <w:t>-</w:t>
            </w:r>
            <w:r>
              <w:rPr>
                <w:rFonts w:ascii="Calibri"/>
                <w:spacing w:val="8"/>
                <w:sz w:val="14"/>
              </w:rPr>
              <w:t> </w:t>
            </w:r>
            <w:r>
              <w:rPr>
                <w:rFonts w:ascii="Calibri"/>
                <w:sz w:val="14"/>
              </w:rPr>
              <w:t>Type</w:t>
            </w:r>
            <w:r>
              <w:rPr>
                <w:rFonts w:ascii="Calibri"/>
                <w:spacing w:val="9"/>
                <w:sz w:val="14"/>
              </w:rPr>
              <w:t> </w:t>
            </w:r>
            <w:r>
              <w:rPr>
                <w:rFonts w:ascii="Calibri"/>
                <w:spacing w:val="-10"/>
                <w:sz w:val="14"/>
              </w:rPr>
              <w:t>3</w:t>
            </w:r>
          </w:p>
        </w:tc>
        <w:tc>
          <w:tcPr>
            <w:tcW w:w="2618"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22.73</w:t>
            </w:r>
          </w:p>
        </w:tc>
        <w:tc>
          <w:tcPr>
            <w:tcW w:w="1020" w:type="dxa"/>
          </w:tcPr>
          <w:p>
            <w:pPr>
              <w:pStyle w:val="TableParagraph"/>
              <w:spacing w:line="169" w:lineRule="exact" w:before="3"/>
              <w:ind w:left="301" w:right="296"/>
              <w:jc w:val="center"/>
              <w:rPr>
                <w:rFonts w:ascii="Calibri"/>
                <w:sz w:val="14"/>
              </w:rPr>
            </w:pPr>
            <w:r>
              <w:rPr>
                <w:rFonts w:ascii="Calibri"/>
                <w:spacing w:val="-2"/>
                <w:sz w:val="14"/>
              </w:rPr>
              <w:t>250.00</w:t>
            </w:r>
          </w:p>
        </w:tc>
        <w:tc>
          <w:tcPr>
            <w:tcW w:w="1085" w:type="dxa"/>
          </w:tcPr>
          <w:p>
            <w:pPr>
              <w:pStyle w:val="TableParagraph"/>
              <w:spacing w:line="169" w:lineRule="exact" w:before="3"/>
              <w:ind w:left="296" w:right="367"/>
              <w:jc w:val="center"/>
              <w:rPr>
                <w:rFonts w:ascii="Calibri"/>
                <w:sz w:val="14"/>
              </w:rPr>
            </w:pPr>
            <w:r>
              <w:rPr>
                <w:rFonts w:ascii="Calibri"/>
                <w:spacing w:val="-2"/>
                <w:sz w:val="14"/>
              </w:rPr>
              <w:t>250.00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67" w:hRule="atLeast"/>
        </w:trPr>
        <w:tc>
          <w:tcPr>
            <w:tcW w:w="4060" w:type="dxa"/>
          </w:tcPr>
          <w:p>
            <w:pPr>
              <w:pStyle w:val="TableParagraph"/>
              <w:spacing w:line="148" w:lineRule="exact"/>
              <w:ind w:left="19"/>
              <w:jc w:val="left"/>
              <w:rPr>
                <w:rFonts w:ascii="Calibri"/>
                <w:sz w:val="14"/>
              </w:rPr>
            </w:pPr>
            <w:r>
              <w:rPr>
                <w:rFonts w:ascii="Calibri"/>
                <w:sz w:val="14"/>
              </w:rPr>
              <w:t>Pre-Application</w:t>
            </w:r>
            <w:r>
              <w:rPr>
                <w:rFonts w:ascii="Calibri"/>
                <w:spacing w:val="10"/>
                <w:sz w:val="14"/>
              </w:rPr>
              <w:t> </w:t>
            </w:r>
            <w:r>
              <w:rPr>
                <w:rFonts w:ascii="Calibri"/>
                <w:sz w:val="14"/>
              </w:rPr>
              <w:t>Advice</w:t>
            </w:r>
            <w:r>
              <w:rPr>
                <w:rFonts w:ascii="Calibri"/>
                <w:spacing w:val="9"/>
                <w:sz w:val="14"/>
              </w:rPr>
              <w:t> </w:t>
            </w:r>
            <w:r>
              <w:rPr>
                <w:rFonts w:ascii="Calibri"/>
                <w:sz w:val="14"/>
              </w:rPr>
              <w:t>-</w:t>
            </w:r>
            <w:r>
              <w:rPr>
                <w:rFonts w:ascii="Calibri"/>
                <w:spacing w:val="8"/>
                <w:sz w:val="14"/>
              </w:rPr>
              <w:t> </w:t>
            </w:r>
            <w:r>
              <w:rPr>
                <w:rFonts w:ascii="Calibri"/>
                <w:sz w:val="14"/>
              </w:rPr>
              <w:t>Type</w:t>
            </w:r>
            <w:r>
              <w:rPr>
                <w:rFonts w:ascii="Calibri"/>
                <w:spacing w:val="9"/>
                <w:sz w:val="14"/>
              </w:rPr>
              <w:t> </w:t>
            </w:r>
            <w:r>
              <w:rPr>
                <w:rFonts w:ascii="Calibri"/>
                <w:spacing w:val="-10"/>
                <w:sz w:val="14"/>
              </w:rPr>
              <w:t>4</w:t>
            </w:r>
          </w:p>
        </w:tc>
        <w:tc>
          <w:tcPr>
            <w:tcW w:w="2618" w:type="dxa"/>
          </w:tcPr>
          <w:p>
            <w:pPr>
              <w:pStyle w:val="TableParagraph"/>
              <w:spacing w:line="145" w:lineRule="exact" w:before="3"/>
              <w:ind w:right="321"/>
              <w:rPr>
                <w:rFonts w:ascii="Calibri"/>
                <w:sz w:val="14"/>
              </w:rPr>
            </w:pPr>
            <w:r>
              <w:rPr>
                <w:rFonts w:ascii="Calibri"/>
                <w:w w:val="102"/>
                <w:sz w:val="14"/>
              </w:rPr>
              <w:t>D</w:t>
            </w:r>
          </w:p>
        </w:tc>
        <w:tc>
          <w:tcPr>
            <w:tcW w:w="963" w:type="dxa"/>
          </w:tcPr>
          <w:p>
            <w:pPr>
              <w:pStyle w:val="TableParagraph"/>
              <w:spacing w:line="145" w:lineRule="exact" w:before="3"/>
              <w:ind w:left="309" w:right="303"/>
              <w:jc w:val="center"/>
              <w:rPr>
                <w:rFonts w:ascii="Calibri"/>
                <w:sz w:val="14"/>
              </w:rPr>
            </w:pPr>
            <w:r>
              <w:rPr>
                <w:rFonts w:ascii="Calibri"/>
                <w:spacing w:val="-2"/>
                <w:sz w:val="14"/>
              </w:rPr>
              <w:t>45.45</w:t>
            </w:r>
          </w:p>
        </w:tc>
        <w:tc>
          <w:tcPr>
            <w:tcW w:w="1020" w:type="dxa"/>
          </w:tcPr>
          <w:p>
            <w:pPr>
              <w:pStyle w:val="TableParagraph"/>
              <w:spacing w:line="145" w:lineRule="exact" w:before="3"/>
              <w:ind w:left="301" w:right="296"/>
              <w:jc w:val="center"/>
              <w:rPr>
                <w:rFonts w:ascii="Calibri"/>
                <w:sz w:val="14"/>
              </w:rPr>
            </w:pPr>
            <w:r>
              <w:rPr>
                <w:rFonts w:ascii="Calibri"/>
                <w:spacing w:val="-2"/>
                <w:sz w:val="14"/>
              </w:rPr>
              <w:t>500.00</w:t>
            </w:r>
          </w:p>
        </w:tc>
        <w:tc>
          <w:tcPr>
            <w:tcW w:w="1085" w:type="dxa"/>
          </w:tcPr>
          <w:p>
            <w:pPr>
              <w:pStyle w:val="TableParagraph"/>
              <w:spacing w:line="145" w:lineRule="exact" w:before="3"/>
              <w:ind w:left="296" w:right="367"/>
              <w:jc w:val="center"/>
              <w:rPr>
                <w:rFonts w:ascii="Calibri"/>
                <w:sz w:val="14"/>
              </w:rPr>
            </w:pPr>
            <w:r>
              <w:rPr>
                <w:rFonts w:ascii="Calibri"/>
                <w:spacing w:val="-2"/>
                <w:sz w:val="14"/>
              </w:rPr>
              <w:t>500.00</w:t>
            </w:r>
          </w:p>
        </w:tc>
        <w:tc>
          <w:tcPr>
            <w:tcW w:w="876" w:type="dxa"/>
          </w:tcPr>
          <w:p>
            <w:pPr>
              <w:pStyle w:val="TableParagraph"/>
              <w:spacing w:line="145" w:lineRule="exact" w:before="3"/>
              <w:ind w:right="70"/>
              <w:jc w:val="center"/>
              <w:rPr>
                <w:rFonts w:ascii="Calibri"/>
                <w:sz w:val="14"/>
              </w:rPr>
            </w:pPr>
            <w:r>
              <w:rPr>
                <w:rFonts w:ascii="Calibri"/>
                <w:w w:val="102"/>
                <w:sz w:val="14"/>
              </w:rPr>
              <w:t>-</w:t>
            </w:r>
          </w:p>
        </w:tc>
        <w:tc>
          <w:tcPr>
            <w:tcW w:w="560" w:type="dxa"/>
          </w:tcPr>
          <w:p>
            <w:pPr>
              <w:pStyle w:val="TableParagraph"/>
              <w:spacing w:line="145" w:lineRule="exact" w:before="3"/>
              <w:ind w:right="62"/>
              <w:rPr>
                <w:rFonts w:ascii="Calibri"/>
                <w:sz w:val="14"/>
              </w:rPr>
            </w:pPr>
            <w:r>
              <w:rPr>
                <w:rFonts w:ascii="Calibri"/>
                <w:w w:val="102"/>
                <w:sz w:val="14"/>
              </w:rPr>
              <w:t>-</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53"/>
        <w:gridCol w:w="2693"/>
        <w:gridCol w:w="823"/>
        <w:gridCol w:w="1093"/>
        <w:gridCol w:w="1017"/>
        <w:gridCol w:w="878"/>
        <w:gridCol w:w="628"/>
      </w:tblGrid>
      <w:tr>
        <w:trPr>
          <w:trHeight w:val="242" w:hRule="atLeast"/>
        </w:trPr>
        <w:tc>
          <w:tcPr>
            <w:tcW w:w="11185" w:type="dxa"/>
            <w:gridSpan w:val="7"/>
            <w:shd w:val="clear" w:color="auto" w:fill="BEBEBE"/>
          </w:tcPr>
          <w:p>
            <w:pPr>
              <w:pStyle w:val="TableParagraph"/>
              <w:spacing w:before="39"/>
              <w:ind w:left="19"/>
              <w:jc w:val="left"/>
              <w:rPr>
                <w:rFonts w:ascii="Calibri"/>
                <w:b/>
                <w:sz w:val="14"/>
              </w:rPr>
            </w:pPr>
            <w:r>
              <w:rPr>
                <w:rFonts w:ascii="Calibri"/>
                <w:b/>
                <w:sz w:val="14"/>
              </w:rPr>
              <w:t>Secondary</w:t>
            </w:r>
            <w:r>
              <w:rPr>
                <w:rFonts w:ascii="Calibri"/>
                <w:b/>
                <w:spacing w:val="5"/>
                <w:sz w:val="14"/>
              </w:rPr>
              <w:t> </w:t>
            </w:r>
            <w:r>
              <w:rPr>
                <w:rFonts w:ascii="Calibri"/>
                <w:b/>
                <w:spacing w:val="-2"/>
                <w:sz w:val="14"/>
              </w:rPr>
              <w:t>Consents</w:t>
            </w:r>
          </w:p>
        </w:tc>
      </w:tr>
      <w:tr>
        <w:trPr>
          <w:trHeight w:val="196" w:hRule="atLeast"/>
        </w:trPr>
        <w:tc>
          <w:tcPr>
            <w:tcW w:w="4053" w:type="dxa"/>
          </w:tcPr>
          <w:p>
            <w:pPr>
              <w:pStyle w:val="TableParagraph"/>
              <w:spacing w:before="3"/>
              <w:ind w:left="19"/>
              <w:jc w:val="left"/>
              <w:rPr>
                <w:rFonts w:ascii="Calibri"/>
                <w:sz w:val="14"/>
              </w:rPr>
            </w:pPr>
            <w:r>
              <w:rPr>
                <w:rFonts w:ascii="Calibri"/>
                <w:sz w:val="14"/>
              </w:rPr>
              <w:t>Secondary</w:t>
            </w:r>
            <w:r>
              <w:rPr>
                <w:rFonts w:ascii="Calibri"/>
                <w:spacing w:val="9"/>
                <w:sz w:val="14"/>
              </w:rPr>
              <w:t> </w:t>
            </w:r>
            <w:r>
              <w:rPr>
                <w:rFonts w:ascii="Calibri"/>
                <w:sz w:val="14"/>
              </w:rPr>
              <w:t>Consents</w:t>
            </w:r>
            <w:r>
              <w:rPr>
                <w:rFonts w:ascii="Calibri"/>
                <w:spacing w:val="8"/>
                <w:sz w:val="14"/>
              </w:rPr>
              <w:t> </w:t>
            </w:r>
            <w:r>
              <w:rPr>
                <w:rFonts w:ascii="Calibri"/>
                <w:sz w:val="14"/>
              </w:rPr>
              <w:t>-</w:t>
            </w:r>
            <w:r>
              <w:rPr>
                <w:rFonts w:ascii="Calibri"/>
                <w:spacing w:val="9"/>
                <w:sz w:val="14"/>
              </w:rPr>
              <w:t> </w:t>
            </w:r>
            <w:r>
              <w:rPr>
                <w:rFonts w:ascii="Calibri"/>
                <w:spacing w:val="-2"/>
                <w:sz w:val="14"/>
              </w:rPr>
              <w:t>General</w:t>
            </w:r>
          </w:p>
        </w:tc>
        <w:tc>
          <w:tcPr>
            <w:tcW w:w="2693" w:type="dxa"/>
          </w:tcPr>
          <w:p>
            <w:pPr>
              <w:pStyle w:val="TableParagraph"/>
              <w:spacing w:line="169" w:lineRule="exact" w:before="8"/>
              <w:ind w:right="389"/>
              <w:rPr>
                <w:rFonts w:ascii="Calibri"/>
                <w:sz w:val="14"/>
              </w:rPr>
            </w:pPr>
            <w:r>
              <w:rPr>
                <w:rFonts w:ascii="Calibri"/>
                <w:w w:val="102"/>
                <w:sz w:val="14"/>
              </w:rPr>
              <w:t>D</w:t>
            </w:r>
          </w:p>
        </w:tc>
        <w:tc>
          <w:tcPr>
            <w:tcW w:w="823" w:type="dxa"/>
          </w:tcPr>
          <w:p>
            <w:pPr>
              <w:pStyle w:val="TableParagraph"/>
              <w:spacing w:line="169" w:lineRule="exact" w:before="8"/>
              <w:ind w:left="4"/>
              <w:jc w:val="center"/>
              <w:rPr>
                <w:rFonts w:ascii="Calibri"/>
                <w:sz w:val="14"/>
              </w:rPr>
            </w:pPr>
            <w:r>
              <w:rPr>
                <w:rFonts w:ascii="Calibri"/>
                <w:w w:val="102"/>
                <w:sz w:val="14"/>
              </w:rPr>
              <w:t>-</w:t>
            </w:r>
          </w:p>
        </w:tc>
        <w:tc>
          <w:tcPr>
            <w:tcW w:w="1093" w:type="dxa"/>
          </w:tcPr>
          <w:p>
            <w:pPr>
              <w:pStyle w:val="TableParagraph"/>
              <w:spacing w:line="169" w:lineRule="exact" w:before="8"/>
              <w:ind w:right="307"/>
              <w:rPr>
                <w:rFonts w:ascii="Calibri"/>
                <w:sz w:val="14"/>
              </w:rPr>
            </w:pPr>
            <w:r>
              <w:rPr>
                <w:rFonts w:ascii="Calibri"/>
                <w:spacing w:val="-2"/>
                <w:sz w:val="14"/>
              </w:rPr>
              <w:t>500.00</w:t>
            </w:r>
          </w:p>
        </w:tc>
        <w:tc>
          <w:tcPr>
            <w:tcW w:w="1017" w:type="dxa"/>
          </w:tcPr>
          <w:p>
            <w:pPr>
              <w:pStyle w:val="TableParagraph"/>
              <w:spacing w:line="169" w:lineRule="exact" w:before="8"/>
              <w:ind w:right="312"/>
              <w:rPr>
                <w:rFonts w:ascii="Calibri"/>
                <w:sz w:val="14"/>
              </w:rPr>
            </w:pPr>
            <w:r>
              <w:rPr>
                <w:rFonts w:ascii="Calibri"/>
                <w:spacing w:val="-2"/>
                <w:sz w:val="14"/>
              </w:rPr>
              <w:t>450.00</w:t>
            </w:r>
          </w:p>
        </w:tc>
        <w:tc>
          <w:tcPr>
            <w:tcW w:w="878" w:type="dxa"/>
          </w:tcPr>
          <w:p>
            <w:pPr>
              <w:pStyle w:val="TableParagraph"/>
              <w:spacing w:line="169" w:lineRule="exact" w:before="8"/>
              <w:ind w:left="296" w:right="231"/>
              <w:jc w:val="center"/>
              <w:rPr>
                <w:rFonts w:ascii="Calibri"/>
                <w:sz w:val="14"/>
              </w:rPr>
            </w:pPr>
            <w:r>
              <w:rPr>
                <w:rFonts w:ascii="Calibri"/>
                <w:spacing w:val="-2"/>
                <w:sz w:val="14"/>
              </w:rPr>
              <w:t>50.00</w:t>
            </w:r>
          </w:p>
        </w:tc>
        <w:tc>
          <w:tcPr>
            <w:tcW w:w="628" w:type="dxa"/>
          </w:tcPr>
          <w:p>
            <w:pPr>
              <w:pStyle w:val="TableParagraph"/>
              <w:spacing w:line="169" w:lineRule="exact" w:before="8"/>
              <w:ind w:right="33"/>
              <w:rPr>
                <w:rFonts w:ascii="Calibri"/>
                <w:sz w:val="14"/>
              </w:rPr>
            </w:pPr>
            <w:r>
              <w:rPr>
                <w:rFonts w:ascii="Calibri"/>
                <w:spacing w:val="-2"/>
                <w:sz w:val="14"/>
              </w:rPr>
              <w:t>11.1%</w:t>
            </w:r>
          </w:p>
        </w:tc>
      </w:tr>
      <w:tr>
        <w:trPr>
          <w:trHeight w:val="167" w:hRule="atLeast"/>
        </w:trPr>
        <w:tc>
          <w:tcPr>
            <w:tcW w:w="4053" w:type="dxa"/>
          </w:tcPr>
          <w:p>
            <w:pPr>
              <w:pStyle w:val="TableParagraph"/>
              <w:spacing w:line="148" w:lineRule="exact"/>
              <w:ind w:left="19"/>
              <w:jc w:val="left"/>
              <w:rPr>
                <w:rFonts w:ascii="Calibri"/>
                <w:sz w:val="14"/>
              </w:rPr>
            </w:pPr>
            <w:r>
              <w:rPr>
                <w:rFonts w:ascii="Calibri"/>
                <w:sz w:val="14"/>
              </w:rPr>
              <w:t>Secondary</w:t>
            </w:r>
            <w:r>
              <w:rPr>
                <w:rFonts w:ascii="Calibri"/>
                <w:spacing w:val="9"/>
                <w:sz w:val="14"/>
              </w:rPr>
              <w:t> </w:t>
            </w:r>
            <w:r>
              <w:rPr>
                <w:rFonts w:ascii="Calibri"/>
                <w:sz w:val="14"/>
              </w:rPr>
              <w:t>Consents</w:t>
            </w:r>
            <w:r>
              <w:rPr>
                <w:rFonts w:ascii="Calibri"/>
                <w:spacing w:val="8"/>
                <w:sz w:val="14"/>
              </w:rPr>
              <w:t> </w:t>
            </w:r>
            <w:r>
              <w:rPr>
                <w:rFonts w:ascii="Calibri"/>
                <w:sz w:val="14"/>
              </w:rPr>
              <w:t>-</w:t>
            </w:r>
            <w:r>
              <w:rPr>
                <w:rFonts w:ascii="Calibri"/>
                <w:spacing w:val="9"/>
                <w:sz w:val="14"/>
              </w:rPr>
              <w:t> </w:t>
            </w:r>
            <w:r>
              <w:rPr>
                <w:rFonts w:ascii="Calibri"/>
                <w:spacing w:val="-2"/>
                <w:sz w:val="14"/>
              </w:rPr>
              <w:t>VicSmart</w:t>
            </w:r>
          </w:p>
        </w:tc>
        <w:tc>
          <w:tcPr>
            <w:tcW w:w="2693" w:type="dxa"/>
          </w:tcPr>
          <w:p>
            <w:pPr>
              <w:pStyle w:val="TableParagraph"/>
              <w:spacing w:line="145" w:lineRule="exact" w:before="3"/>
              <w:ind w:right="389"/>
              <w:rPr>
                <w:rFonts w:ascii="Calibri"/>
                <w:sz w:val="14"/>
              </w:rPr>
            </w:pPr>
            <w:r>
              <w:rPr>
                <w:rFonts w:ascii="Calibri"/>
                <w:w w:val="102"/>
                <w:sz w:val="14"/>
              </w:rPr>
              <w:t>D</w:t>
            </w:r>
          </w:p>
        </w:tc>
        <w:tc>
          <w:tcPr>
            <w:tcW w:w="823" w:type="dxa"/>
          </w:tcPr>
          <w:p>
            <w:pPr>
              <w:pStyle w:val="TableParagraph"/>
              <w:spacing w:line="145" w:lineRule="exact" w:before="3"/>
              <w:ind w:left="4"/>
              <w:jc w:val="center"/>
              <w:rPr>
                <w:rFonts w:ascii="Calibri"/>
                <w:sz w:val="14"/>
              </w:rPr>
            </w:pPr>
            <w:r>
              <w:rPr>
                <w:rFonts w:ascii="Calibri"/>
                <w:w w:val="102"/>
                <w:sz w:val="14"/>
              </w:rPr>
              <w:t>-</w:t>
            </w:r>
          </w:p>
        </w:tc>
        <w:tc>
          <w:tcPr>
            <w:tcW w:w="1093" w:type="dxa"/>
          </w:tcPr>
          <w:p>
            <w:pPr>
              <w:pStyle w:val="TableParagraph"/>
              <w:spacing w:line="145" w:lineRule="exact" w:before="3"/>
              <w:ind w:right="307"/>
              <w:rPr>
                <w:rFonts w:ascii="Calibri"/>
                <w:sz w:val="14"/>
              </w:rPr>
            </w:pPr>
            <w:r>
              <w:rPr>
                <w:rFonts w:ascii="Calibri"/>
                <w:spacing w:val="-2"/>
                <w:sz w:val="14"/>
              </w:rPr>
              <w:t>100.00</w:t>
            </w:r>
          </w:p>
        </w:tc>
        <w:tc>
          <w:tcPr>
            <w:tcW w:w="1017" w:type="dxa"/>
          </w:tcPr>
          <w:p>
            <w:pPr>
              <w:pStyle w:val="TableParagraph"/>
              <w:spacing w:line="145" w:lineRule="exact" w:before="3"/>
              <w:ind w:right="312"/>
              <w:rPr>
                <w:rFonts w:ascii="Calibri"/>
                <w:sz w:val="14"/>
              </w:rPr>
            </w:pPr>
            <w:r>
              <w:rPr>
                <w:rFonts w:ascii="Calibri"/>
                <w:spacing w:val="-2"/>
                <w:sz w:val="14"/>
              </w:rPr>
              <w:t>100.00</w:t>
            </w:r>
          </w:p>
        </w:tc>
        <w:tc>
          <w:tcPr>
            <w:tcW w:w="878" w:type="dxa"/>
          </w:tcPr>
          <w:p>
            <w:pPr>
              <w:pStyle w:val="TableParagraph"/>
              <w:spacing w:line="145" w:lineRule="exact" w:before="3"/>
              <w:ind w:left="59"/>
              <w:jc w:val="center"/>
              <w:rPr>
                <w:rFonts w:ascii="Calibri"/>
                <w:sz w:val="14"/>
              </w:rPr>
            </w:pPr>
            <w:r>
              <w:rPr>
                <w:rFonts w:ascii="Calibri"/>
                <w:w w:val="102"/>
                <w:sz w:val="14"/>
              </w:rPr>
              <w:t>-</w:t>
            </w:r>
          </w:p>
        </w:tc>
        <w:tc>
          <w:tcPr>
            <w:tcW w:w="628" w:type="dxa"/>
          </w:tcPr>
          <w:p>
            <w:pPr>
              <w:pStyle w:val="TableParagraph"/>
              <w:spacing w:line="145" w:lineRule="exact" w:before="3"/>
              <w:ind w:right="65"/>
              <w:rPr>
                <w:rFonts w:ascii="Calibri"/>
                <w:sz w:val="14"/>
              </w:rPr>
            </w:pPr>
            <w:r>
              <w:rPr>
                <w:rFonts w:ascii="Calibri"/>
                <w:w w:val="102"/>
                <w:sz w:val="14"/>
              </w:rPr>
              <w:t>-</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01"/>
        <w:gridCol w:w="943"/>
        <w:gridCol w:w="734"/>
        <w:gridCol w:w="1092"/>
        <w:gridCol w:w="1070"/>
        <w:gridCol w:w="949"/>
        <w:gridCol w:w="591"/>
      </w:tblGrid>
      <w:tr>
        <w:trPr>
          <w:trHeight w:val="242" w:hRule="atLeast"/>
        </w:trPr>
        <w:tc>
          <w:tcPr>
            <w:tcW w:w="11180" w:type="dxa"/>
            <w:gridSpan w:val="7"/>
            <w:shd w:val="clear" w:color="auto" w:fill="BEBEBE"/>
          </w:tcPr>
          <w:p>
            <w:pPr>
              <w:pStyle w:val="TableParagraph"/>
              <w:spacing w:before="39"/>
              <w:ind w:left="19"/>
              <w:jc w:val="left"/>
              <w:rPr>
                <w:rFonts w:ascii="Calibri"/>
                <w:b/>
                <w:sz w:val="14"/>
              </w:rPr>
            </w:pPr>
            <w:r>
              <w:rPr>
                <w:rFonts w:ascii="Calibri"/>
                <w:b/>
                <w:sz w:val="14"/>
              </w:rPr>
              <w:t>Strategic</w:t>
            </w:r>
            <w:r>
              <w:rPr>
                <w:rFonts w:ascii="Calibri"/>
                <w:b/>
                <w:spacing w:val="6"/>
                <w:sz w:val="14"/>
              </w:rPr>
              <w:t> </w:t>
            </w:r>
            <w:r>
              <w:rPr>
                <w:rFonts w:ascii="Calibri"/>
                <w:b/>
                <w:spacing w:val="-2"/>
                <w:sz w:val="14"/>
              </w:rPr>
              <w:t>Implementation</w:t>
            </w:r>
          </w:p>
        </w:tc>
      </w:tr>
      <w:tr>
        <w:trPr>
          <w:trHeight w:val="196" w:hRule="atLeast"/>
        </w:trPr>
        <w:tc>
          <w:tcPr>
            <w:tcW w:w="5801" w:type="dxa"/>
          </w:tcPr>
          <w:p>
            <w:pPr>
              <w:pStyle w:val="TableParagraph"/>
              <w:spacing w:before="3"/>
              <w:ind w:left="19"/>
              <w:jc w:val="left"/>
              <w:rPr>
                <w:rFonts w:ascii="Calibri"/>
                <w:sz w:val="14"/>
              </w:rPr>
            </w:pPr>
            <w:r>
              <w:rPr>
                <w:rFonts w:ascii="Calibri"/>
                <w:sz w:val="14"/>
              </w:rPr>
              <w:t>Planning</w:t>
            </w:r>
            <w:r>
              <w:rPr>
                <w:rFonts w:ascii="Calibri"/>
                <w:spacing w:val="11"/>
                <w:sz w:val="14"/>
              </w:rPr>
              <w:t> </w:t>
            </w:r>
            <w:r>
              <w:rPr>
                <w:rFonts w:ascii="Calibri"/>
                <w:sz w:val="14"/>
              </w:rPr>
              <w:t>Scheme</w:t>
            </w:r>
            <w:r>
              <w:rPr>
                <w:rFonts w:ascii="Calibri"/>
                <w:spacing w:val="13"/>
                <w:sz w:val="14"/>
              </w:rPr>
              <w:t> </w:t>
            </w:r>
            <w:r>
              <w:rPr>
                <w:rFonts w:ascii="Calibri"/>
                <w:sz w:val="14"/>
              </w:rPr>
              <w:t>Amendment</w:t>
            </w:r>
            <w:r>
              <w:rPr>
                <w:rFonts w:ascii="Calibri"/>
                <w:spacing w:val="11"/>
                <w:sz w:val="14"/>
              </w:rPr>
              <w:t> </w:t>
            </w:r>
            <w:r>
              <w:rPr>
                <w:rFonts w:ascii="Calibri"/>
                <w:sz w:val="14"/>
              </w:rPr>
              <w:t>-</w:t>
            </w:r>
            <w:r>
              <w:rPr>
                <w:rFonts w:ascii="Calibri"/>
                <w:spacing w:val="11"/>
                <w:sz w:val="14"/>
              </w:rPr>
              <w:t> </w:t>
            </w:r>
            <w:r>
              <w:rPr>
                <w:rFonts w:ascii="Calibri"/>
                <w:sz w:val="14"/>
              </w:rPr>
              <w:t>Adoption</w:t>
            </w:r>
            <w:r>
              <w:rPr>
                <w:rFonts w:ascii="Calibri"/>
                <w:spacing w:val="13"/>
                <w:sz w:val="14"/>
              </w:rPr>
              <w:t> </w:t>
            </w:r>
            <w:r>
              <w:rPr>
                <w:rFonts w:ascii="Calibri"/>
                <w:spacing w:val="-5"/>
                <w:sz w:val="14"/>
              </w:rPr>
              <w:t>Fee</w:t>
            </w:r>
          </w:p>
        </w:tc>
        <w:tc>
          <w:tcPr>
            <w:tcW w:w="943" w:type="dxa"/>
          </w:tcPr>
          <w:p>
            <w:pPr>
              <w:pStyle w:val="TableParagraph"/>
              <w:spacing w:line="169" w:lineRule="exact" w:before="8"/>
              <w:ind w:right="389"/>
              <w:rPr>
                <w:rFonts w:ascii="Calibri"/>
                <w:sz w:val="14"/>
              </w:rPr>
            </w:pPr>
            <w:r>
              <w:rPr>
                <w:rFonts w:ascii="Calibri"/>
                <w:w w:val="102"/>
                <w:sz w:val="14"/>
              </w:rPr>
              <w:t>A</w:t>
            </w:r>
          </w:p>
        </w:tc>
        <w:tc>
          <w:tcPr>
            <w:tcW w:w="734" w:type="dxa"/>
          </w:tcPr>
          <w:p>
            <w:pPr>
              <w:pStyle w:val="TableParagraph"/>
              <w:spacing w:line="169" w:lineRule="exact" w:before="8"/>
              <w:ind w:right="294"/>
              <w:rPr>
                <w:rFonts w:ascii="Calibri"/>
                <w:sz w:val="14"/>
              </w:rPr>
            </w:pPr>
            <w:r>
              <w:rPr>
                <w:rFonts w:ascii="Calibri"/>
                <w:w w:val="102"/>
                <w:sz w:val="14"/>
              </w:rPr>
              <w:t>-</w:t>
            </w:r>
          </w:p>
        </w:tc>
        <w:tc>
          <w:tcPr>
            <w:tcW w:w="1092" w:type="dxa"/>
          </w:tcPr>
          <w:p>
            <w:pPr>
              <w:pStyle w:val="TableParagraph"/>
              <w:spacing w:line="169" w:lineRule="exact" w:before="8"/>
              <w:ind w:right="215"/>
              <w:rPr>
                <w:rFonts w:ascii="Calibri"/>
                <w:sz w:val="14"/>
              </w:rPr>
            </w:pPr>
            <w:r>
              <w:rPr>
                <w:rFonts w:ascii="Calibri"/>
                <w:spacing w:val="-2"/>
                <w:sz w:val="14"/>
              </w:rPr>
              <w:t>495.83</w:t>
            </w:r>
          </w:p>
        </w:tc>
        <w:tc>
          <w:tcPr>
            <w:tcW w:w="1070" w:type="dxa"/>
          </w:tcPr>
          <w:p>
            <w:pPr>
              <w:pStyle w:val="TableParagraph"/>
              <w:spacing w:line="169" w:lineRule="exact" w:before="8"/>
              <w:ind w:right="273"/>
              <w:rPr>
                <w:rFonts w:ascii="Calibri"/>
                <w:sz w:val="14"/>
              </w:rPr>
            </w:pPr>
            <w:r>
              <w:rPr>
                <w:rFonts w:ascii="Calibri"/>
                <w:spacing w:val="-2"/>
                <w:sz w:val="14"/>
              </w:rPr>
              <w:t>488.50</w:t>
            </w:r>
          </w:p>
        </w:tc>
        <w:tc>
          <w:tcPr>
            <w:tcW w:w="949" w:type="dxa"/>
          </w:tcPr>
          <w:p>
            <w:pPr>
              <w:pStyle w:val="TableParagraph"/>
              <w:spacing w:line="169" w:lineRule="exact" w:before="8"/>
              <w:ind w:right="274"/>
              <w:rPr>
                <w:rFonts w:ascii="Calibri"/>
                <w:sz w:val="14"/>
              </w:rPr>
            </w:pPr>
            <w:r>
              <w:rPr>
                <w:rFonts w:ascii="Calibri"/>
                <w:spacing w:val="-4"/>
                <w:sz w:val="14"/>
              </w:rPr>
              <w:t>7.33</w:t>
            </w:r>
          </w:p>
        </w:tc>
        <w:tc>
          <w:tcPr>
            <w:tcW w:w="591" w:type="dxa"/>
          </w:tcPr>
          <w:p>
            <w:pPr>
              <w:pStyle w:val="TableParagraph"/>
              <w:spacing w:line="169" w:lineRule="exact" w:before="8"/>
              <w:ind w:right="28"/>
              <w:rPr>
                <w:rFonts w:ascii="Calibri"/>
                <w:sz w:val="14"/>
              </w:rPr>
            </w:pPr>
            <w:r>
              <w:rPr>
                <w:rFonts w:ascii="Calibri"/>
                <w:spacing w:val="-4"/>
                <w:sz w:val="14"/>
              </w:rPr>
              <w:t>1.5%</w:t>
            </w:r>
          </w:p>
        </w:tc>
      </w:tr>
      <w:tr>
        <w:trPr>
          <w:trHeight w:val="191" w:hRule="atLeast"/>
        </w:trPr>
        <w:tc>
          <w:tcPr>
            <w:tcW w:w="5801" w:type="dxa"/>
          </w:tcPr>
          <w:p>
            <w:pPr>
              <w:pStyle w:val="TableParagraph"/>
              <w:spacing w:line="170" w:lineRule="exact"/>
              <w:ind w:left="19"/>
              <w:jc w:val="left"/>
              <w:rPr>
                <w:rFonts w:ascii="Calibri"/>
                <w:sz w:val="14"/>
              </w:rPr>
            </w:pPr>
            <w:r>
              <w:rPr>
                <w:rFonts w:ascii="Calibri"/>
                <w:sz w:val="14"/>
              </w:rPr>
              <w:t>Planning</w:t>
            </w:r>
            <w:r>
              <w:rPr>
                <w:rFonts w:ascii="Calibri"/>
                <w:spacing w:val="11"/>
                <w:sz w:val="14"/>
              </w:rPr>
              <w:t> </w:t>
            </w:r>
            <w:r>
              <w:rPr>
                <w:rFonts w:ascii="Calibri"/>
                <w:sz w:val="14"/>
              </w:rPr>
              <w:t>Scheme</w:t>
            </w:r>
            <w:r>
              <w:rPr>
                <w:rFonts w:ascii="Calibri"/>
                <w:spacing w:val="13"/>
                <w:sz w:val="14"/>
              </w:rPr>
              <w:t> </w:t>
            </w:r>
            <w:r>
              <w:rPr>
                <w:rFonts w:ascii="Calibri"/>
                <w:sz w:val="14"/>
              </w:rPr>
              <w:t>Amendment</w:t>
            </w:r>
            <w:r>
              <w:rPr>
                <w:rFonts w:ascii="Calibri"/>
                <w:spacing w:val="12"/>
                <w:sz w:val="14"/>
              </w:rPr>
              <w:t> </w:t>
            </w:r>
            <w:r>
              <w:rPr>
                <w:rFonts w:ascii="Calibri"/>
                <w:sz w:val="14"/>
              </w:rPr>
              <w:t>-</w:t>
            </w:r>
            <w:r>
              <w:rPr>
                <w:rFonts w:ascii="Calibri"/>
                <w:spacing w:val="11"/>
                <w:sz w:val="14"/>
              </w:rPr>
              <w:t> </w:t>
            </w:r>
            <w:r>
              <w:rPr>
                <w:rFonts w:ascii="Calibri"/>
                <w:sz w:val="14"/>
              </w:rPr>
              <w:t>Application</w:t>
            </w:r>
            <w:r>
              <w:rPr>
                <w:rFonts w:ascii="Calibri"/>
                <w:spacing w:val="13"/>
                <w:sz w:val="14"/>
              </w:rPr>
              <w:t> </w:t>
            </w:r>
            <w:r>
              <w:rPr>
                <w:rFonts w:ascii="Calibri"/>
                <w:spacing w:val="-5"/>
                <w:sz w:val="14"/>
              </w:rPr>
              <w:t>Fee</w:t>
            </w:r>
          </w:p>
        </w:tc>
        <w:tc>
          <w:tcPr>
            <w:tcW w:w="943" w:type="dxa"/>
          </w:tcPr>
          <w:p>
            <w:pPr>
              <w:pStyle w:val="TableParagraph"/>
              <w:spacing w:line="169" w:lineRule="exact" w:before="3"/>
              <w:ind w:right="389"/>
              <w:rPr>
                <w:rFonts w:ascii="Calibri"/>
                <w:sz w:val="14"/>
              </w:rPr>
            </w:pPr>
            <w:r>
              <w:rPr>
                <w:rFonts w:ascii="Calibri"/>
                <w:w w:val="102"/>
                <w:sz w:val="14"/>
              </w:rPr>
              <w:t>A</w:t>
            </w:r>
          </w:p>
        </w:tc>
        <w:tc>
          <w:tcPr>
            <w:tcW w:w="734" w:type="dxa"/>
          </w:tcPr>
          <w:p>
            <w:pPr>
              <w:pStyle w:val="TableParagraph"/>
              <w:spacing w:line="169" w:lineRule="exact" w:before="3"/>
              <w:ind w:right="294"/>
              <w:rPr>
                <w:rFonts w:ascii="Calibri"/>
                <w:sz w:val="14"/>
              </w:rPr>
            </w:pPr>
            <w:r>
              <w:rPr>
                <w:rFonts w:ascii="Calibri"/>
                <w:w w:val="102"/>
                <w:sz w:val="14"/>
              </w:rPr>
              <w:t>-</w:t>
            </w:r>
          </w:p>
        </w:tc>
        <w:tc>
          <w:tcPr>
            <w:tcW w:w="1092" w:type="dxa"/>
          </w:tcPr>
          <w:p>
            <w:pPr>
              <w:pStyle w:val="TableParagraph"/>
              <w:spacing w:line="169" w:lineRule="exact" w:before="3"/>
              <w:ind w:right="216"/>
              <w:rPr>
                <w:rFonts w:ascii="Calibri"/>
                <w:sz w:val="14"/>
              </w:rPr>
            </w:pPr>
            <w:r>
              <w:rPr>
                <w:rFonts w:ascii="Calibri"/>
                <w:spacing w:val="-2"/>
                <w:sz w:val="14"/>
              </w:rPr>
              <w:t>3,142.64</w:t>
            </w:r>
          </w:p>
        </w:tc>
        <w:tc>
          <w:tcPr>
            <w:tcW w:w="1070" w:type="dxa"/>
          </w:tcPr>
          <w:p>
            <w:pPr>
              <w:pStyle w:val="TableParagraph"/>
              <w:spacing w:line="169" w:lineRule="exact" w:before="3"/>
              <w:ind w:right="273"/>
              <w:rPr>
                <w:rFonts w:ascii="Calibri"/>
                <w:sz w:val="14"/>
              </w:rPr>
            </w:pPr>
            <w:r>
              <w:rPr>
                <w:rFonts w:ascii="Calibri"/>
                <w:spacing w:val="-2"/>
                <w:sz w:val="14"/>
              </w:rPr>
              <w:t>3,096.20</w:t>
            </w:r>
          </w:p>
        </w:tc>
        <w:tc>
          <w:tcPr>
            <w:tcW w:w="949" w:type="dxa"/>
          </w:tcPr>
          <w:p>
            <w:pPr>
              <w:pStyle w:val="TableParagraph"/>
              <w:spacing w:line="169" w:lineRule="exact" w:before="3"/>
              <w:ind w:right="274"/>
              <w:rPr>
                <w:rFonts w:ascii="Calibri"/>
                <w:sz w:val="14"/>
              </w:rPr>
            </w:pPr>
            <w:r>
              <w:rPr>
                <w:rFonts w:ascii="Calibri"/>
                <w:spacing w:val="-2"/>
                <w:sz w:val="14"/>
              </w:rPr>
              <w:t>46.44</w:t>
            </w:r>
          </w:p>
        </w:tc>
        <w:tc>
          <w:tcPr>
            <w:tcW w:w="591" w:type="dxa"/>
          </w:tcPr>
          <w:p>
            <w:pPr>
              <w:pStyle w:val="TableParagraph"/>
              <w:spacing w:line="169" w:lineRule="exact" w:before="3"/>
              <w:ind w:right="28"/>
              <w:rPr>
                <w:rFonts w:ascii="Calibri"/>
                <w:sz w:val="14"/>
              </w:rPr>
            </w:pPr>
            <w:r>
              <w:rPr>
                <w:rFonts w:ascii="Calibri"/>
                <w:spacing w:val="-4"/>
                <w:sz w:val="14"/>
              </w:rPr>
              <w:t>1.5%</w:t>
            </w:r>
          </w:p>
        </w:tc>
      </w:tr>
      <w:tr>
        <w:trPr>
          <w:trHeight w:val="192" w:hRule="atLeast"/>
        </w:trPr>
        <w:tc>
          <w:tcPr>
            <w:tcW w:w="5801" w:type="dxa"/>
          </w:tcPr>
          <w:p>
            <w:pPr>
              <w:pStyle w:val="TableParagraph"/>
              <w:spacing w:line="170" w:lineRule="exact"/>
              <w:ind w:left="19"/>
              <w:jc w:val="left"/>
              <w:rPr>
                <w:rFonts w:ascii="Calibri"/>
                <w:sz w:val="14"/>
              </w:rPr>
            </w:pPr>
            <w:r>
              <w:rPr>
                <w:rFonts w:ascii="Calibri"/>
                <w:sz w:val="14"/>
              </w:rPr>
              <w:t>Planning</w:t>
            </w:r>
            <w:r>
              <w:rPr>
                <w:rFonts w:ascii="Calibri"/>
                <w:spacing w:val="7"/>
                <w:sz w:val="14"/>
              </w:rPr>
              <w:t> </w:t>
            </w:r>
            <w:r>
              <w:rPr>
                <w:rFonts w:ascii="Calibri"/>
                <w:sz w:val="14"/>
              </w:rPr>
              <w:t>Scheme</w:t>
            </w:r>
            <w:r>
              <w:rPr>
                <w:rFonts w:ascii="Calibri"/>
                <w:spacing w:val="9"/>
                <w:sz w:val="14"/>
              </w:rPr>
              <w:t> </w:t>
            </w:r>
            <w:r>
              <w:rPr>
                <w:rFonts w:ascii="Calibri"/>
                <w:sz w:val="14"/>
              </w:rPr>
              <w:t>Amendment</w:t>
            </w:r>
            <w:r>
              <w:rPr>
                <w:rFonts w:ascii="Calibri"/>
                <w:spacing w:val="8"/>
                <w:sz w:val="14"/>
              </w:rPr>
              <w:t> </w:t>
            </w:r>
            <w:r>
              <w:rPr>
                <w:rFonts w:ascii="Calibri"/>
                <w:sz w:val="14"/>
              </w:rPr>
              <w:t>-</w:t>
            </w:r>
            <w:r>
              <w:rPr>
                <w:rFonts w:ascii="Calibri"/>
                <w:spacing w:val="8"/>
                <w:sz w:val="14"/>
              </w:rPr>
              <w:t> </w:t>
            </w:r>
            <w:r>
              <w:rPr>
                <w:rFonts w:ascii="Calibri"/>
                <w:sz w:val="14"/>
              </w:rPr>
              <w:t>Consideration</w:t>
            </w:r>
            <w:r>
              <w:rPr>
                <w:rFonts w:ascii="Calibri"/>
                <w:spacing w:val="8"/>
                <w:sz w:val="14"/>
              </w:rPr>
              <w:t> </w:t>
            </w:r>
            <w:r>
              <w:rPr>
                <w:rFonts w:ascii="Calibri"/>
                <w:sz w:val="14"/>
              </w:rPr>
              <w:t>of</w:t>
            </w:r>
            <w:r>
              <w:rPr>
                <w:rFonts w:ascii="Calibri"/>
                <w:spacing w:val="8"/>
                <w:sz w:val="14"/>
              </w:rPr>
              <w:t> </w:t>
            </w:r>
            <w:r>
              <w:rPr>
                <w:rFonts w:ascii="Calibri"/>
                <w:sz w:val="14"/>
              </w:rPr>
              <w:t>Submission</w:t>
            </w:r>
            <w:r>
              <w:rPr>
                <w:rFonts w:ascii="Calibri"/>
                <w:spacing w:val="9"/>
                <w:sz w:val="14"/>
              </w:rPr>
              <w:t> </w:t>
            </w:r>
            <w:r>
              <w:rPr>
                <w:rFonts w:ascii="Calibri"/>
                <w:sz w:val="14"/>
              </w:rPr>
              <w:t>Fee</w:t>
            </w:r>
            <w:r>
              <w:rPr>
                <w:rFonts w:ascii="Calibri"/>
                <w:spacing w:val="9"/>
                <w:sz w:val="14"/>
              </w:rPr>
              <w:t> </w:t>
            </w:r>
            <w:r>
              <w:rPr>
                <w:rFonts w:ascii="Calibri"/>
                <w:sz w:val="14"/>
              </w:rPr>
              <w:t>-</w:t>
            </w:r>
            <w:r>
              <w:rPr>
                <w:rFonts w:ascii="Calibri"/>
                <w:spacing w:val="8"/>
                <w:sz w:val="14"/>
              </w:rPr>
              <w:t> </w:t>
            </w:r>
            <w:r>
              <w:rPr>
                <w:rFonts w:ascii="Calibri"/>
                <w:sz w:val="14"/>
              </w:rPr>
              <w:t>11</w:t>
            </w:r>
            <w:r>
              <w:rPr>
                <w:rFonts w:ascii="Calibri"/>
                <w:spacing w:val="6"/>
                <w:sz w:val="14"/>
              </w:rPr>
              <w:t> </w:t>
            </w:r>
            <w:r>
              <w:rPr>
                <w:rFonts w:ascii="Calibri"/>
                <w:sz w:val="14"/>
              </w:rPr>
              <w:t>to</w:t>
            </w:r>
            <w:r>
              <w:rPr>
                <w:rFonts w:ascii="Calibri"/>
                <w:spacing w:val="9"/>
                <w:sz w:val="14"/>
              </w:rPr>
              <w:t> </w:t>
            </w:r>
            <w:r>
              <w:rPr>
                <w:rFonts w:ascii="Calibri"/>
                <w:sz w:val="14"/>
              </w:rPr>
              <w:t>20</w:t>
            </w:r>
            <w:r>
              <w:rPr>
                <w:rFonts w:ascii="Calibri"/>
                <w:spacing w:val="6"/>
                <w:sz w:val="14"/>
              </w:rPr>
              <w:t> </w:t>
            </w:r>
            <w:r>
              <w:rPr>
                <w:rFonts w:ascii="Calibri"/>
                <w:spacing w:val="-2"/>
                <w:sz w:val="14"/>
              </w:rPr>
              <w:t>submissions</w:t>
            </w:r>
          </w:p>
        </w:tc>
        <w:tc>
          <w:tcPr>
            <w:tcW w:w="943" w:type="dxa"/>
          </w:tcPr>
          <w:p>
            <w:pPr>
              <w:pStyle w:val="TableParagraph"/>
              <w:spacing w:line="169" w:lineRule="exact" w:before="3"/>
              <w:ind w:right="389"/>
              <w:rPr>
                <w:rFonts w:ascii="Calibri"/>
                <w:sz w:val="14"/>
              </w:rPr>
            </w:pPr>
            <w:r>
              <w:rPr>
                <w:rFonts w:ascii="Calibri"/>
                <w:w w:val="102"/>
                <w:sz w:val="14"/>
              </w:rPr>
              <w:t>A</w:t>
            </w:r>
          </w:p>
        </w:tc>
        <w:tc>
          <w:tcPr>
            <w:tcW w:w="734" w:type="dxa"/>
          </w:tcPr>
          <w:p>
            <w:pPr>
              <w:pStyle w:val="TableParagraph"/>
              <w:spacing w:line="169" w:lineRule="exact" w:before="3"/>
              <w:ind w:right="294"/>
              <w:rPr>
                <w:rFonts w:ascii="Calibri"/>
                <w:sz w:val="14"/>
              </w:rPr>
            </w:pPr>
            <w:r>
              <w:rPr>
                <w:rFonts w:ascii="Calibri"/>
                <w:w w:val="102"/>
                <w:sz w:val="14"/>
              </w:rPr>
              <w:t>-</w:t>
            </w:r>
          </w:p>
        </w:tc>
        <w:tc>
          <w:tcPr>
            <w:tcW w:w="1092" w:type="dxa"/>
          </w:tcPr>
          <w:p>
            <w:pPr>
              <w:pStyle w:val="TableParagraph"/>
              <w:spacing w:line="169" w:lineRule="exact" w:before="3"/>
              <w:ind w:right="216"/>
              <w:rPr>
                <w:rFonts w:ascii="Calibri"/>
                <w:sz w:val="14"/>
              </w:rPr>
            </w:pPr>
            <w:r>
              <w:rPr>
                <w:rFonts w:ascii="Calibri"/>
                <w:spacing w:val="-2"/>
                <w:sz w:val="14"/>
              </w:rPr>
              <w:t>31,121.12</w:t>
            </w:r>
          </w:p>
        </w:tc>
        <w:tc>
          <w:tcPr>
            <w:tcW w:w="1070" w:type="dxa"/>
          </w:tcPr>
          <w:p>
            <w:pPr>
              <w:pStyle w:val="TableParagraph"/>
              <w:spacing w:line="169" w:lineRule="exact" w:before="3"/>
              <w:ind w:right="273"/>
              <w:rPr>
                <w:rFonts w:ascii="Calibri"/>
                <w:sz w:val="14"/>
              </w:rPr>
            </w:pPr>
            <w:r>
              <w:rPr>
                <w:rFonts w:ascii="Calibri"/>
                <w:spacing w:val="-2"/>
                <w:sz w:val="14"/>
              </w:rPr>
              <w:t>30,661.20</w:t>
            </w:r>
          </w:p>
        </w:tc>
        <w:tc>
          <w:tcPr>
            <w:tcW w:w="949" w:type="dxa"/>
          </w:tcPr>
          <w:p>
            <w:pPr>
              <w:pStyle w:val="TableParagraph"/>
              <w:spacing w:line="169" w:lineRule="exact" w:before="3"/>
              <w:ind w:right="274"/>
              <w:rPr>
                <w:rFonts w:ascii="Calibri"/>
                <w:sz w:val="14"/>
              </w:rPr>
            </w:pPr>
            <w:r>
              <w:rPr>
                <w:rFonts w:ascii="Calibri"/>
                <w:spacing w:val="-2"/>
                <w:sz w:val="14"/>
              </w:rPr>
              <w:t>459.92</w:t>
            </w:r>
          </w:p>
        </w:tc>
        <w:tc>
          <w:tcPr>
            <w:tcW w:w="591" w:type="dxa"/>
          </w:tcPr>
          <w:p>
            <w:pPr>
              <w:pStyle w:val="TableParagraph"/>
              <w:spacing w:line="169" w:lineRule="exact" w:before="3"/>
              <w:ind w:right="28"/>
              <w:rPr>
                <w:rFonts w:ascii="Calibri"/>
                <w:sz w:val="14"/>
              </w:rPr>
            </w:pPr>
            <w:r>
              <w:rPr>
                <w:rFonts w:ascii="Calibri"/>
                <w:spacing w:val="-4"/>
                <w:sz w:val="14"/>
              </w:rPr>
              <w:t>1.5%</w:t>
            </w:r>
          </w:p>
        </w:tc>
      </w:tr>
      <w:tr>
        <w:trPr>
          <w:trHeight w:val="191" w:hRule="atLeast"/>
        </w:trPr>
        <w:tc>
          <w:tcPr>
            <w:tcW w:w="5801" w:type="dxa"/>
          </w:tcPr>
          <w:p>
            <w:pPr>
              <w:pStyle w:val="TableParagraph"/>
              <w:spacing w:line="170" w:lineRule="exact"/>
              <w:ind w:left="19"/>
              <w:jc w:val="left"/>
              <w:rPr>
                <w:rFonts w:ascii="Calibri"/>
                <w:sz w:val="14"/>
              </w:rPr>
            </w:pPr>
            <w:r>
              <w:rPr>
                <w:rFonts w:ascii="Calibri"/>
                <w:sz w:val="14"/>
              </w:rPr>
              <w:t>Planning</w:t>
            </w:r>
            <w:r>
              <w:rPr>
                <w:rFonts w:ascii="Calibri"/>
                <w:spacing w:val="8"/>
                <w:sz w:val="14"/>
              </w:rPr>
              <w:t> </w:t>
            </w:r>
            <w:r>
              <w:rPr>
                <w:rFonts w:ascii="Calibri"/>
                <w:sz w:val="14"/>
              </w:rPr>
              <w:t>Scheme</w:t>
            </w:r>
            <w:r>
              <w:rPr>
                <w:rFonts w:ascii="Calibri"/>
                <w:spacing w:val="9"/>
                <w:sz w:val="14"/>
              </w:rPr>
              <w:t> </w:t>
            </w:r>
            <w:r>
              <w:rPr>
                <w:rFonts w:ascii="Calibri"/>
                <w:sz w:val="14"/>
              </w:rPr>
              <w:t>Amendment</w:t>
            </w:r>
            <w:r>
              <w:rPr>
                <w:rFonts w:ascii="Calibri"/>
                <w:spacing w:val="8"/>
                <w:sz w:val="14"/>
              </w:rPr>
              <w:t> </w:t>
            </w:r>
            <w:r>
              <w:rPr>
                <w:rFonts w:ascii="Calibri"/>
                <w:sz w:val="14"/>
              </w:rPr>
              <w:t>-</w:t>
            </w:r>
            <w:r>
              <w:rPr>
                <w:rFonts w:ascii="Calibri"/>
                <w:spacing w:val="8"/>
                <w:sz w:val="14"/>
              </w:rPr>
              <w:t> </w:t>
            </w:r>
            <w:r>
              <w:rPr>
                <w:rFonts w:ascii="Calibri"/>
                <w:sz w:val="14"/>
              </w:rPr>
              <w:t>Consideration</w:t>
            </w:r>
            <w:r>
              <w:rPr>
                <w:rFonts w:ascii="Calibri"/>
                <w:spacing w:val="9"/>
                <w:sz w:val="14"/>
              </w:rPr>
              <w:t> </w:t>
            </w:r>
            <w:r>
              <w:rPr>
                <w:rFonts w:ascii="Calibri"/>
                <w:sz w:val="14"/>
              </w:rPr>
              <w:t>of</w:t>
            </w:r>
            <w:r>
              <w:rPr>
                <w:rFonts w:ascii="Calibri"/>
                <w:spacing w:val="9"/>
                <w:sz w:val="14"/>
              </w:rPr>
              <w:t> </w:t>
            </w:r>
            <w:r>
              <w:rPr>
                <w:rFonts w:ascii="Calibri"/>
                <w:sz w:val="14"/>
              </w:rPr>
              <w:t>Submission</w:t>
            </w:r>
            <w:r>
              <w:rPr>
                <w:rFonts w:ascii="Calibri"/>
                <w:spacing w:val="9"/>
                <w:sz w:val="14"/>
              </w:rPr>
              <w:t> </w:t>
            </w:r>
            <w:r>
              <w:rPr>
                <w:rFonts w:ascii="Calibri"/>
                <w:sz w:val="14"/>
              </w:rPr>
              <w:t>Fee</w:t>
            </w:r>
            <w:r>
              <w:rPr>
                <w:rFonts w:ascii="Calibri"/>
                <w:spacing w:val="9"/>
                <w:sz w:val="14"/>
              </w:rPr>
              <w:t> </w:t>
            </w:r>
            <w:r>
              <w:rPr>
                <w:rFonts w:ascii="Calibri"/>
                <w:sz w:val="14"/>
              </w:rPr>
              <w:t>-</w:t>
            </w:r>
            <w:r>
              <w:rPr>
                <w:rFonts w:ascii="Calibri"/>
                <w:spacing w:val="8"/>
                <w:sz w:val="14"/>
              </w:rPr>
              <w:t> </w:t>
            </w:r>
            <w:r>
              <w:rPr>
                <w:rFonts w:ascii="Calibri"/>
                <w:sz w:val="14"/>
              </w:rPr>
              <w:t>20</w:t>
            </w:r>
            <w:r>
              <w:rPr>
                <w:rFonts w:ascii="Calibri"/>
                <w:spacing w:val="7"/>
                <w:sz w:val="14"/>
              </w:rPr>
              <w:t> </w:t>
            </w:r>
            <w:r>
              <w:rPr>
                <w:rFonts w:ascii="Calibri"/>
                <w:sz w:val="14"/>
              </w:rPr>
              <w:t>or</w:t>
            </w:r>
            <w:r>
              <w:rPr>
                <w:rFonts w:ascii="Calibri"/>
                <w:spacing w:val="9"/>
                <w:sz w:val="14"/>
              </w:rPr>
              <w:t> </w:t>
            </w:r>
            <w:r>
              <w:rPr>
                <w:rFonts w:ascii="Calibri"/>
                <w:sz w:val="14"/>
              </w:rPr>
              <w:t>more</w:t>
            </w:r>
            <w:r>
              <w:rPr>
                <w:rFonts w:ascii="Calibri"/>
                <w:spacing w:val="10"/>
                <w:sz w:val="14"/>
              </w:rPr>
              <w:t> </w:t>
            </w:r>
            <w:r>
              <w:rPr>
                <w:rFonts w:ascii="Calibri"/>
                <w:spacing w:val="-2"/>
                <w:sz w:val="14"/>
              </w:rPr>
              <w:t>submissions</w:t>
            </w:r>
          </w:p>
        </w:tc>
        <w:tc>
          <w:tcPr>
            <w:tcW w:w="943" w:type="dxa"/>
          </w:tcPr>
          <w:p>
            <w:pPr>
              <w:pStyle w:val="TableParagraph"/>
              <w:spacing w:line="169" w:lineRule="exact" w:before="3"/>
              <w:ind w:right="389"/>
              <w:rPr>
                <w:rFonts w:ascii="Calibri"/>
                <w:sz w:val="14"/>
              </w:rPr>
            </w:pPr>
            <w:r>
              <w:rPr>
                <w:rFonts w:ascii="Calibri"/>
                <w:w w:val="102"/>
                <w:sz w:val="14"/>
              </w:rPr>
              <w:t>A</w:t>
            </w:r>
          </w:p>
        </w:tc>
        <w:tc>
          <w:tcPr>
            <w:tcW w:w="734" w:type="dxa"/>
          </w:tcPr>
          <w:p>
            <w:pPr>
              <w:pStyle w:val="TableParagraph"/>
              <w:spacing w:line="169" w:lineRule="exact" w:before="3"/>
              <w:ind w:right="294"/>
              <w:rPr>
                <w:rFonts w:ascii="Calibri"/>
                <w:sz w:val="14"/>
              </w:rPr>
            </w:pPr>
            <w:r>
              <w:rPr>
                <w:rFonts w:ascii="Calibri"/>
                <w:w w:val="102"/>
                <w:sz w:val="14"/>
              </w:rPr>
              <w:t>-</w:t>
            </w:r>
          </w:p>
        </w:tc>
        <w:tc>
          <w:tcPr>
            <w:tcW w:w="1092" w:type="dxa"/>
          </w:tcPr>
          <w:p>
            <w:pPr>
              <w:pStyle w:val="TableParagraph"/>
              <w:spacing w:line="169" w:lineRule="exact" w:before="3"/>
              <w:ind w:right="216"/>
              <w:rPr>
                <w:rFonts w:ascii="Calibri"/>
                <w:sz w:val="14"/>
              </w:rPr>
            </w:pPr>
            <w:r>
              <w:rPr>
                <w:rFonts w:ascii="Calibri"/>
                <w:spacing w:val="-2"/>
                <w:sz w:val="14"/>
              </w:rPr>
              <w:t>41,601.60</w:t>
            </w:r>
          </w:p>
        </w:tc>
        <w:tc>
          <w:tcPr>
            <w:tcW w:w="1070" w:type="dxa"/>
          </w:tcPr>
          <w:p>
            <w:pPr>
              <w:pStyle w:val="TableParagraph"/>
              <w:spacing w:line="169" w:lineRule="exact" w:before="3"/>
              <w:ind w:right="273"/>
              <w:rPr>
                <w:rFonts w:ascii="Calibri"/>
                <w:sz w:val="14"/>
              </w:rPr>
            </w:pPr>
            <w:r>
              <w:rPr>
                <w:rFonts w:ascii="Calibri"/>
                <w:spacing w:val="-2"/>
                <w:sz w:val="14"/>
              </w:rPr>
              <w:t>40,986.80</w:t>
            </w:r>
          </w:p>
        </w:tc>
        <w:tc>
          <w:tcPr>
            <w:tcW w:w="949" w:type="dxa"/>
          </w:tcPr>
          <w:p>
            <w:pPr>
              <w:pStyle w:val="TableParagraph"/>
              <w:spacing w:line="169" w:lineRule="exact" w:before="3"/>
              <w:ind w:right="274"/>
              <w:rPr>
                <w:rFonts w:ascii="Calibri"/>
                <w:sz w:val="14"/>
              </w:rPr>
            </w:pPr>
            <w:r>
              <w:rPr>
                <w:rFonts w:ascii="Calibri"/>
                <w:spacing w:val="-2"/>
                <w:sz w:val="14"/>
              </w:rPr>
              <w:t>614.80</w:t>
            </w:r>
          </w:p>
        </w:tc>
        <w:tc>
          <w:tcPr>
            <w:tcW w:w="591" w:type="dxa"/>
          </w:tcPr>
          <w:p>
            <w:pPr>
              <w:pStyle w:val="TableParagraph"/>
              <w:spacing w:line="169" w:lineRule="exact" w:before="3"/>
              <w:ind w:right="28"/>
              <w:rPr>
                <w:rFonts w:ascii="Calibri"/>
                <w:sz w:val="14"/>
              </w:rPr>
            </w:pPr>
            <w:r>
              <w:rPr>
                <w:rFonts w:ascii="Calibri"/>
                <w:spacing w:val="-4"/>
                <w:sz w:val="14"/>
              </w:rPr>
              <w:t>1.5%</w:t>
            </w:r>
          </w:p>
        </w:tc>
      </w:tr>
      <w:tr>
        <w:trPr>
          <w:trHeight w:val="359" w:hRule="atLeast"/>
        </w:trPr>
        <w:tc>
          <w:tcPr>
            <w:tcW w:w="5801" w:type="dxa"/>
          </w:tcPr>
          <w:p>
            <w:pPr>
              <w:pStyle w:val="TableParagraph"/>
              <w:spacing w:line="170" w:lineRule="exact"/>
              <w:ind w:left="19"/>
              <w:jc w:val="left"/>
              <w:rPr>
                <w:rFonts w:ascii="Calibri"/>
                <w:sz w:val="14"/>
              </w:rPr>
            </w:pPr>
            <w:r>
              <w:rPr>
                <w:rFonts w:ascii="Calibri"/>
                <w:sz w:val="14"/>
              </w:rPr>
              <w:t>Planning</w:t>
            </w:r>
            <w:r>
              <w:rPr>
                <w:rFonts w:ascii="Calibri"/>
                <w:spacing w:val="8"/>
                <w:sz w:val="14"/>
              </w:rPr>
              <w:t> </w:t>
            </w:r>
            <w:r>
              <w:rPr>
                <w:rFonts w:ascii="Calibri"/>
                <w:sz w:val="14"/>
              </w:rPr>
              <w:t>Scheme</w:t>
            </w:r>
            <w:r>
              <w:rPr>
                <w:rFonts w:ascii="Calibri"/>
                <w:spacing w:val="10"/>
                <w:sz w:val="14"/>
              </w:rPr>
              <w:t> </w:t>
            </w:r>
            <w:r>
              <w:rPr>
                <w:rFonts w:ascii="Calibri"/>
                <w:sz w:val="14"/>
              </w:rPr>
              <w:t>Amendment</w:t>
            </w:r>
            <w:r>
              <w:rPr>
                <w:rFonts w:ascii="Calibri"/>
                <w:spacing w:val="9"/>
                <w:sz w:val="14"/>
              </w:rPr>
              <w:t> </w:t>
            </w:r>
            <w:r>
              <w:rPr>
                <w:rFonts w:ascii="Calibri"/>
                <w:sz w:val="14"/>
              </w:rPr>
              <w:t>-</w:t>
            </w:r>
            <w:r>
              <w:rPr>
                <w:rFonts w:ascii="Calibri"/>
                <w:spacing w:val="9"/>
                <w:sz w:val="14"/>
              </w:rPr>
              <w:t> </w:t>
            </w:r>
            <w:r>
              <w:rPr>
                <w:rFonts w:ascii="Calibri"/>
                <w:sz w:val="14"/>
              </w:rPr>
              <w:t>Consideration</w:t>
            </w:r>
            <w:r>
              <w:rPr>
                <w:rFonts w:ascii="Calibri"/>
                <w:spacing w:val="10"/>
                <w:sz w:val="14"/>
              </w:rPr>
              <w:t> </w:t>
            </w:r>
            <w:r>
              <w:rPr>
                <w:rFonts w:ascii="Calibri"/>
                <w:sz w:val="14"/>
              </w:rPr>
              <w:t>of</w:t>
            </w:r>
            <w:r>
              <w:rPr>
                <w:rFonts w:ascii="Calibri"/>
                <w:spacing w:val="9"/>
                <w:sz w:val="14"/>
              </w:rPr>
              <w:t> </w:t>
            </w:r>
            <w:r>
              <w:rPr>
                <w:rFonts w:ascii="Calibri"/>
                <w:sz w:val="14"/>
              </w:rPr>
              <w:t>Submission</w:t>
            </w:r>
            <w:r>
              <w:rPr>
                <w:rFonts w:ascii="Calibri"/>
                <w:spacing w:val="10"/>
                <w:sz w:val="14"/>
              </w:rPr>
              <w:t> </w:t>
            </w:r>
            <w:r>
              <w:rPr>
                <w:rFonts w:ascii="Calibri"/>
                <w:sz w:val="14"/>
              </w:rPr>
              <w:t>Fee</w:t>
            </w:r>
            <w:r>
              <w:rPr>
                <w:rFonts w:ascii="Calibri"/>
                <w:spacing w:val="10"/>
                <w:sz w:val="14"/>
              </w:rPr>
              <w:t> </w:t>
            </w:r>
            <w:r>
              <w:rPr>
                <w:rFonts w:ascii="Calibri"/>
                <w:sz w:val="14"/>
              </w:rPr>
              <w:t>(minimum</w:t>
            </w:r>
            <w:r>
              <w:rPr>
                <w:rFonts w:ascii="Calibri"/>
                <w:spacing w:val="9"/>
                <w:sz w:val="14"/>
              </w:rPr>
              <w:t> </w:t>
            </w:r>
            <w:r>
              <w:rPr>
                <w:rFonts w:ascii="Calibri"/>
                <w:sz w:val="14"/>
              </w:rPr>
              <w:t>fee</w:t>
            </w:r>
            <w:r>
              <w:rPr>
                <w:rFonts w:ascii="Calibri"/>
                <w:spacing w:val="10"/>
                <w:sz w:val="14"/>
              </w:rPr>
              <w:t> </w:t>
            </w:r>
            <w:r>
              <w:rPr>
                <w:rFonts w:ascii="Calibri"/>
                <w:sz w:val="14"/>
              </w:rPr>
              <w:t>up</w:t>
            </w:r>
            <w:r>
              <w:rPr>
                <w:rFonts w:ascii="Calibri"/>
                <w:spacing w:val="10"/>
                <w:sz w:val="14"/>
              </w:rPr>
              <w:t> </w:t>
            </w:r>
            <w:r>
              <w:rPr>
                <w:rFonts w:ascii="Calibri"/>
                <w:sz w:val="14"/>
              </w:rPr>
              <w:t>to</w:t>
            </w:r>
            <w:r>
              <w:rPr>
                <w:rFonts w:ascii="Calibri"/>
                <w:spacing w:val="10"/>
                <w:sz w:val="14"/>
              </w:rPr>
              <w:t> </w:t>
            </w:r>
            <w:r>
              <w:rPr>
                <w:rFonts w:ascii="Calibri"/>
                <w:spacing w:val="-7"/>
                <w:sz w:val="14"/>
              </w:rPr>
              <w:t>10</w:t>
            </w:r>
          </w:p>
          <w:p>
            <w:pPr>
              <w:pStyle w:val="TableParagraph"/>
              <w:spacing w:line="149" w:lineRule="exact" w:before="21"/>
              <w:ind w:left="19"/>
              <w:jc w:val="left"/>
              <w:rPr>
                <w:rFonts w:ascii="Calibri"/>
                <w:sz w:val="14"/>
              </w:rPr>
            </w:pPr>
            <w:r>
              <w:rPr>
                <w:rFonts w:ascii="Calibri"/>
                <w:spacing w:val="-2"/>
                <w:sz w:val="14"/>
              </w:rPr>
              <w:t>submissions)</w:t>
            </w:r>
          </w:p>
        </w:tc>
        <w:tc>
          <w:tcPr>
            <w:tcW w:w="943" w:type="dxa"/>
          </w:tcPr>
          <w:p>
            <w:pPr>
              <w:pStyle w:val="TableParagraph"/>
              <w:jc w:val="left"/>
              <w:rPr>
                <w:rFonts w:ascii="Calibri"/>
                <w:b/>
                <w:sz w:val="16"/>
              </w:rPr>
            </w:pPr>
          </w:p>
          <w:p>
            <w:pPr>
              <w:pStyle w:val="TableParagraph"/>
              <w:spacing w:line="144" w:lineRule="exact"/>
              <w:ind w:right="389"/>
              <w:rPr>
                <w:rFonts w:ascii="Calibri"/>
                <w:sz w:val="14"/>
              </w:rPr>
            </w:pPr>
            <w:r>
              <w:rPr>
                <w:rFonts w:ascii="Calibri"/>
                <w:w w:val="102"/>
                <w:sz w:val="14"/>
              </w:rPr>
              <w:t>A</w:t>
            </w:r>
          </w:p>
        </w:tc>
        <w:tc>
          <w:tcPr>
            <w:tcW w:w="734" w:type="dxa"/>
          </w:tcPr>
          <w:p>
            <w:pPr>
              <w:pStyle w:val="TableParagraph"/>
              <w:jc w:val="left"/>
              <w:rPr>
                <w:rFonts w:ascii="Calibri"/>
                <w:b/>
                <w:sz w:val="16"/>
              </w:rPr>
            </w:pPr>
          </w:p>
          <w:p>
            <w:pPr>
              <w:pStyle w:val="TableParagraph"/>
              <w:spacing w:line="144" w:lineRule="exact"/>
              <w:ind w:right="294"/>
              <w:rPr>
                <w:rFonts w:ascii="Calibri"/>
                <w:sz w:val="14"/>
              </w:rPr>
            </w:pPr>
            <w:r>
              <w:rPr>
                <w:rFonts w:ascii="Calibri"/>
                <w:w w:val="102"/>
                <w:sz w:val="14"/>
              </w:rPr>
              <w:t>-</w:t>
            </w:r>
          </w:p>
        </w:tc>
        <w:tc>
          <w:tcPr>
            <w:tcW w:w="1092" w:type="dxa"/>
          </w:tcPr>
          <w:p>
            <w:pPr>
              <w:pStyle w:val="TableParagraph"/>
              <w:jc w:val="left"/>
              <w:rPr>
                <w:rFonts w:ascii="Calibri"/>
                <w:b/>
                <w:sz w:val="16"/>
              </w:rPr>
            </w:pPr>
          </w:p>
          <w:p>
            <w:pPr>
              <w:pStyle w:val="TableParagraph"/>
              <w:spacing w:line="144" w:lineRule="exact"/>
              <w:ind w:right="215"/>
              <w:rPr>
                <w:rFonts w:ascii="Calibri"/>
                <w:sz w:val="14"/>
              </w:rPr>
            </w:pPr>
            <w:r>
              <w:rPr>
                <w:rFonts w:ascii="Calibri"/>
                <w:spacing w:val="-2"/>
                <w:sz w:val="14"/>
              </w:rPr>
              <w:t>15,575.78</w:t>
            </w:r>
          </w:p>
        </w:tc>
        <w:tc>
          <w:tcPr>
            <w:tcW w:w="1070" w:type="dxa"/>
          </w:tcPr>
          <w:p>
            <w:pPr>
              <w:pStyle w:val="TableParagraph"/>
              <w:jc w:val="left"/>
              <w:rPr>
                <w:rFonts w:ascii="Calibri"/>
                <w:b/>
                <w:sz w:val="16"/>
              </w:rPr>
            </w:pPr>
          </w:p>
          <w:p>
            <w:pPr>
              <w:pStyle w:val="TableParagraph"/>
              <w:spacing w:line="144" w:lineRule="exact"/>
              <w:ind w:right="273"/>
              <w:rPr>
                <w:rFonts w:ascii="Calibri"/>
                <w:sz w:val="14"/>
              </w:rPr>
            </w:pPr>
            <w:r>
              <w:rPr>
                <w:rFonts w:ascii="Calibri"/>
                <w:spacing w:val="-2"/>
                <w:sz w:val="14"/>
              </w:rPr>
              <w:t>15,345.60</w:t>
            </w:r>
          </w:p>
        </w:tc>
        <w:tc>
          <w:tcPr>
            <w:tcW w:w="949" w:type="dxa"/>
          </w:tcPr>
          <w:p>
            <w:pPr>
              <w:pStyle w:val="TableParagraph"/>
              <w:jc w:val="left"/>
              <w:rPr>
                <w:rFonts w:ascii="Calibri"/>
                <w:b/>
                <w:sz w:val="16"/>
              </w:rPr>
            </w:pPr>
          </w:p>
          <w:p>
            <w:pPr>
              <w:pStyle w:val="TableParagraph"/>
              <w:spacing w:line="144" w:lineRule="exact"/>
              <w:ind w:right="274"/>
              <w:rPr>
                <w:rFonts w:ascii="Calibri"/>
                <w:sz w:val="14"/>
              </w:rPr>
            </w:pPr>
            <w:r>
              <w:rPr>
                <w:rFonts w:ascii="Calibri"/>
                <w:spacing w:val="-2"/>
                <w:sz w:val="14"/>
              </w:rPr>
              <w:t>230.18</w:t>
            </w:r>
          </w:p>
        </w:tc>
        <w:tc>
          <w:tcPr>
            <w:tcW w:w="591" w:type="dxa"/>
          </w:tcPr>
          <w:p>
            <w:pPr>
              <w:pStyle w:val="TableParagraph"/>
              <w:jc w:val="left"/>
              <w:rPr>
                <w:rFonts w:ascii="Calibri"/>
                <w:b/>
                <w:sz w:val="16"/>
              </w:rPr>
            </w:pPr>
          </w:p>
          <w:p>
            <w:pPr>
              <w:pStyle w:val="TableParagraph"/>
              <w:spacing w:line="144" w:lineRule="exact"/>
              <w:ind w:right="28"/>
              <w:rPr>
                <w:rFonts w:ascii="Calibri"/>
                <w:sz w:val="14"/>
              </w:rPr>
            </w:pPr>
            <w:r>
              <w:rPr>
                <w:rFonts w:ascii="Calibri"/>
                <w:spacing w:val="-4"/>
                <w:sz w:val="14"/>
              </w:rPr>
              <w:t>1.5%</w:t>
            </w:r>
          </w:p>
        </w:tc>
      </w:tr>
    </w:tbl>
    <w:p>
      <w:pPr>
        <w:pStyle w:val="BodyText"/>
        <w:spacing w:before="5"/>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38"/>
        <w:gridCol w:w="2506"/>
        <w:gridCol w:w="824"/>
        <w:gridCol w:w="1092"/>
        <w:gridCol w:w="1052"/>
        <w:gridCol w:w="877"/>
        <w:gridCol w:w="591"/>
      </w:tblGrid>
      <w:tr>
        <w:trPr>
          <w:trHeight w:val="242" w:hRule="atLeast"/>
        </w:trPr>
        <w:tc>
          <w:tcPr>
            <w:tcW w:w="11180" w:type="dxa"/>
            <w:gridSpan w:val="7"/>
            <w:shd w:val="clear" w:color="auto" w:fill="BEBEBE"/>
          </w:tcPr>
          <w:p>
            <w:pPr>
              <w:pStyle w:val="TableParagraph"/>
              <w:spacing w:before="39"/>
              <w:ind w:left="19"/>
              <w:jc w:val="left"/>
              <w:rPr>
                <w:rFonts w:ascii="Calibri"/>
                <w:b/>
                <w:sz w:val="14"/>
              </w:rPr>
            </w:pPr>
            <w:r>
              <w:rPr>
                <w:rFonts w:ascii="Calibri"/>
                <w:b/>
                <w:sz w:val="14"/>
              </w:rPr>
              <w:t>Subdivision</w:t>
            </w:r>
            <w:r>
              <w:rPr>
                <w:rFonts w:ascii="Calibri"/>
                <w:b/>
                <w:spacing w:val="8"/>
                <w:sz w:val="14"/>
              </w:rPr>
              <w:t> </w:t>
            </w:r>
            <w:r>
              <w:rPr>
                <w:rFonts w:ascii="Calibri"/>
                <w:b/>
                <w:spacing w:val="-2"/>
                <w:sz w:val="14"/>
              </w:rPr>
              <w:t>Certificates</w:t>
            </w:r>
          </w:p>
        </w:tc>
      </w:tr>
      <w:tr>
        <w:trPr>
          <w:trHeight w:val="196" w:hRule="atLeast"/>
        </w:trPr>
        <w:tc>
          <w:tcPr>
            <w:tcW w:w="4238" w:type="dxa"/>
          </w:tcPr>
          <w:p>
            <w:pPr>
              <w:pStyle w:val="TableParagraph"/>
              <w:spacing w:before="3"/>
              <w:ind w:left="19"/>
              <w:jc w:val="left"/>
              <w:rPr>
                <w:rFonts w:ascii="Calibri"/>
                <w:sz w:val="14"/>
              </w:rPr>
            </w:pPr>
            <w:r>
              <w:rPr>
                <w:rFonts w:ascii="Calibri"/>
                <w:sz w:val="14"/>
              </w:rPr>
              <w:t>Alter</w:t>
            </w:r>
            <w:r>
              <w:rPr>
                <w:rFonts w:ascii="Calibri"/>
                <w:spacing w:val="6"/>
                <w:sz w:val="14"/>
              </w:rPr>
              <w:t> </w:t>
            </w:r>
            <w:r>
              <w:rPr>
                <w:rFonts w:ascii="Calibri"/>
                <w:sz w:val="14"/>
              </w:rPr>
              <w:t>plan</w:t>
            </w:r>
            <w:r>
              <w:rPr>
                <w:rFonts w:ascii="Calibri"/>
                <w:spacing w:val="8"/>
                <w:sz w:val="14"/>
              </w:rPr>
              <w:t> </w:t>
            </w:r>
            <w:r>
              <w:rPr>
                <w:rFonts w:ascii="Calibri"/>
                <w:sz w:val="14"/>
              </w:rPr>
              <w:t>prior</w:t>
            </w:r>
            <w:r>
              <w:rPr>
                <w:rFonts w:ascii="Calibri"/>
                <w:spacing w:val="6"/>
                <w:sz w:val="14"/>
              </w:rPr>
              <w:t> </w:t>
            </w:r>
            <w:r>
              <w:rPr>
                <w:rFonts w:ascii="Calibri"/>
                <w:sz w:val="14"/>
              </w:rPr>
              <w:t>to</w:t>
            </w:r>
            <w:r>
              <w:rPr>
                <w:rFonts w:ascii="Calibri"/>
                <w:spacing w:val="7"/>
                <w:sz w:val="14"/>
              </w:rPr>
              <w:t> </w:t>
            </w:r>
            <w:r>
              <w:rPr>
                <w:rFonts w:ascii="Calibri"/>
                <w:spacing w:val="-2"/>
                <w:sz w:val="14"/>
              </w:rPr>
              <w:t>Certification</w:t>
            </w:r>
          </w:p>
        </w:tc>
        <w:tc>
          <w:tcPr>
            <w:tcW w:w="2506" w:type="dxa"/>
          </w:tcPr>
          <w:p>
            <w:pPr>
              <w:pStyle w:val="TableParagraph"/>
              <w:spacing w:line="169" w:lineRule="exact" w:before="8"/>
              <w:ind w:right="389"/>
              <w:rPr>
                <w:rFonts w:ascii="Calibri"/>
                <w:sz w:val="14"/>
              </w:rPr>
            </w:pPr>
            <w:r>
              <w:rPr>
                <w:rFonts w:ascii="Calibri"/>
                <w:w w:val="102"/>
                <w:sz w:val="14"/>
              </w:rPr>
              <w:t>A</w:t>
            </w:r>
          </w:p>
        </w:tc>
        <w:tc>
          <w:tcPr>
            <w:tcW w:w="824" w:type="dxa"/>
          </w:tcPr>
          <w:p>
            <w:pPr>
              <w:pStyle w:val="TableParagraph"/>
              <w:spacing w:line="169" w:lineRule="exact" w:before="8"/>
              <w:ind w:left="7"/>
              <w:jc w:val="center"/>
              <w:rPr>
                <w:rFonts w:ascii="Calibri"/>
                <w:sz w:val="14"/>
              </w:rPr>
            </w:pPr>
            <w:r>
              <w:rPr>
                <w:rFonts w:ascii="Calibri"/>
                <w:w w:val="102"/>
                <w:sz w:val="14"/>
              </w:rPr>
              <w:t>-</w:t>
            </w:r>
          </w:p>
        </w:tc>
        <w:tc>
          <w:tcPr>
            <w:tcW w:w="1092" w:type="dxa"/>
          </w:tcPr>
          <w:p>
            <w:pPr>
              <w:pStyle w:val="TableParagraph"/>
              <w:spacing w:line="169" w:lineRule="exact" w:before="8"/>
              <w:ind w:right="305"/>
              <w:rPr>
                <w:rFonts w:ascii="Calibri"/>
                <w:sz w:val="14"/>
              </w:rPr>
            </w:pPr>
            <w:r>
              <w:rPr>
                <w:rFonts w:ascii="Calibri"/>
                <w:spacing w:val="-2"/>
                <w:sz w:val="14"/>
              </w:rPr>
              <w:t>112.77</w:t>
            </w:r>
          </w:p>
        </w:tc>
        <w:tc>
          <w:tcPr>
            <w:tcW w:w="1052" w:type="dxa"/>
          </w:tcPr>
          <w:p>
            <w:pPr>
              <w:pStyle w:val="TableParagraph"/>
              <w:spacing w:line="169" w:lineRule="exact" w:before="8"/>
              <w:ind w:left="297" w:right="333"/>
              <w:jc w:val="center"/>
              <w:rPr>
                <w:rFonts w:ascii="Calibri"/>
                <w:sz w:val="14"/>
              </w:rPr>
            </w:pPr>
            <w:r>
              <w:rPr>
                <w:rFonts w:ascii="Calibri"/>
                <w:spacing w:val="-2"/>
                <w:sz w:val="14"/>
              </w:rPr>
              <w:t>111.10</w:t>
            </w:r>
          </w:p>
        </w:tc>
        <w:tc>
          <w:tcPr>
            <w:tcW w:w="877" w:type="dxa"/>
          </w:tcPr>
          <w:p>
            <w:pPr>
              <w:pStyle w:val="TableParagraph"/>
              <w:spacing w:line="169" w:lineRule="exact" w:before="8"/>
              <w:ind w:left="203" w:right="131"/>
              <w:jc w:val="center"/>
              <w:rPr>
                <w:rFonts w:ascii="Calibri"/>
                <w:sz w:val="14"/>
              </w:rPr>
            </w:pPr>
            <w:r>
              <w:rPr>
                <w:rFonts w:ascii="Calibri"/>
                <w:spacing w:val="-4"/>
                <w:sz w:val="14"/>
              </w:rPr>
              <w:t>1.67</w:t>
            </w:r>
          </w:p>
        </w:tc>
        <w:tc>
          <w:tcPr>
            <w:tcW w:w="591" w:type="dxa"/>
          </w:tcPr>
          <w:p>
            <w:pPr>
              <w:pStyle w:val="TableParagraph"/>
              <w:spacing w:line="169" w:lineRule="exact" w:before="8"/>
              <w:ind w:right="28"/>
              <w:rPr>
                <w:rFonts w:ascii="Calibri"/>
                <w:sz w:val="14"/>
              </w:rPr>
            </w:pPr>
            <w:r>
              <w:rPr>
                <w:rFonts w:ascii="Calibri"/>
                <w:spacing w:val="-4"/>
                <w:sz w:val="14"/>
              </w:rPr>
              <w:t>1.5%</w:t>
            </w:r>
          </w:p>
        </w:tc>
      </w:tr>
      <w:tr>
        <w:trPr>
          <w:trHeight w:val="191" w:hRule="atLeast"/>
        </w:trPr>
        <w:tc>
          <w:tcPr>
            <w:tcW w:w="4238" w:type="dxa"/>
          </w:tcPr>
          <w:p>
            <w:pPr>
              <w:pStyle w:val="TableParagraph"/>
              <w:spacing w:line="170" w:lineRule="exact"/>
              <w:ind w:left="19"/>
              <w:jc w:val="left"/>
              <w:rPr>
                <w:rFonts w:ascii="Calibri"/>
                <w:sz w:val="14"/>
              </w:rPr>
            </w:pPr>
            <w:r>
              <w:rPr>
                <w:rFonts w:ascii="Calibri"/>
                <w:sz w:val="14"/>
              </w:rPr>
              <w:t>Certification</w:t>
            </w:r>
            <w:r>
              <w:rPr>
                <w:rFonts w:ascii="Calibri"/>
                <w:spacing w:val="7"/>
                <w:sz w:val="14"/>
              </w:rPr>
              <w:t> </w:t>
            </w:r>
            <w:r>
              <w:rPr>
                <w:rFonts w:ascii="Calibri"/>
                <w:sz w:val="14"/>
              </w:rPr>
              <w:t>Fee</w:t>
            </w:r>
            <w:r>
              <w:rPr>
                <w:rFonts w:ascii="Calibri"/>
                <w:spacing w:val="7"/>
                <w:sz w:val="14"/>
              </w:rPr>
              <w:t> </w:t>
            </w:r>
            <w:r>
              <w:rPr>
                <w:rFonts w:ascii="Calibri"/>
                <w:sz w:val="14"/>
              </w:rPr>
              <w:t>-</w:t>
            </w:r>
            <w:r>
              <w:rPr>
                <w:rFonts w:ascii="Calibri"/>
                <w:spacing w:val="5"/>
                <w:sz w:val="14"/>
              </w:rPr>
              <w:t> </w:t>
            </w:r>
            <w:r>
              <w:rPr>
                <w:rFonts w:ascii="Calibri"/>
                <w:sz w:val="14"/>
              </w:rPr>
              <w:t>Plan</w:t>
            </w:r>
            <w:r>
              <w:rPr>
                <w:rFonts w:ascii="Calibri"/>
                <w:spacing w:val="8"/>
                <w:sz w:val="14"/>
              </w:rPr>
              <w:t> </w:t>
            </w:r>
            <w:r>
              <w:rPr>
                <w:rFonts w:ascii="Calibri"/>
                <w:sz w:val="14"/>
              </w:rPr>
              <w:t>of</w:t>
            </w:r>
            <w:r>
              <w:rPr>
                <w:rFonts w:ascii="Calibri"/>
                <w:spacing w:val="6"/>
                <w:sz w:val="14"/>
              </w:rPr>
              <w:t> </w:t>
            </w:r>
            <w:r>
              <w:rPr>
                <w:rFonts w:ascii="Calibri"/>
                <w:spacing w:val="-2"/>
                <w:sz w:val="14"/>
              </w:rPr>
              <w:t>Subdivision</w:t>
            </w:r>
          </w:p>
        </w:tc>
        <w:tc>
          <w:tcPr>
            <w:tcW w:w="2506" w:type="dxa"/>
          </w:tcPr>
          <w:p>
            <w:pPr>
              <w:pStyle w:val="TableParagraph"/>
              <w:spacing w:line="169" w:lineRule="exact" w:before="3"/>
              <w:ind w:right="389"/>
              <w:rPr>
                <w:rFonts w:ascii="Calibri"/>
                <w:sz w:val="14"/>
              </w:rPr>
            </w:pPr>
            <w:r>
              <w:rPr>
                <w:rFonts w:ascii="Calibri"/>
                <w:w w:val="102"/>
                <w:sz w:val="14"/>
              </w:rPr>
              <w:t>A</w:t>
            </w:r>
          </w:p>
        </w:tc>
        <w:tc>
          <w:tcPr>
            <w:tcW w:w="824" w:type="dxa"/>
          </w:tcPr>
          <w:p>
            <w:pPr>
              <w:pStyle w:val="TableParagraph"/>
              <w:spacing w:line="169" w:lineRule="exact" w:before="3"/>
              <w:ind w:left="7"/>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177.42</w:t>
            </w:r>
          </w:p>
        </w:tc>
        <w:tc>
          <w:tcPr>
            <w:tcW w:w="1052" w:type="dxa"/>
          </w:tcPr>
          <w:p>
            <w:pPr>
              <w:pStyle w:val="TableParagraph"/>
              <w:spacing w:line="169" w:lineRule="exact" w:before="3"/>
              <w:ind w:left="297" w:right="333"/>
              <w:jc w:val="center"/>
              <w:rPr>
                <w:rFonts w:ascii="Calibri"/>
                <w:sz w:val="14"/>
              </w:rPr>
            </w:pPr>
            <w:r>
              <w:rPr>
                <w:rFonts w:ascii="Calibri"/>
                <w:spacing w:val="-2"/>
                <w:sz w:val="14"/>
              </w:rPr>
              <w:t>174.80</w:t>
            </w:r>
          </w:p>
        </w:tc>
        <w:tc>
          <w:tcPr>
            <w:tcW w:w="877" w:type="dxa"/>
          </w:tcPr>
          <w:p>
            <w:pPr>
              <w:pStyle w:val="TableParagraph"/>
              <w:spacing w:line="169" w:lineRule="exact" w:before="3"/>
              <w:ind w:left="203" w:right="131"/>
              <w:jc w:val="center"/>
              <w:rPr>
                <w:rFonts w:ascii="Calibri"/>
                <w:sz w:val="14"/>
              </w:rPr>
            </w:pPr>
            <w:r>
              <w:rPr>
                <w:rFonts w:ascii="Calibri"/>
                <w:spacing w:val="-4"/>
                <w:sz w:val="14"/>
              </w:rPr>
              <w:t>2.62</w:t>
            </w:r>
          </w:p>
        </w:tc>
        <w:tc>
          <w:tcPr>
            <w:tcW w:w="591" w:type="dxa"/>
          </w:tcPr>
          <w:p>
            <w:pPr>
              <w:pStyle w:val="TableParagraph"/>
              <w:spacing w:line="169" w:lineRule="exact" w:before="3"/>
              <w:ind w:right="28"/>
              <w:rPr>
                <w:rFonts w:ascii="Calibri"/>
                <w:sz w:val="14"/>
              </w:rPr>
            </w:pPr>
            <w:r>
              <w:rPr>
                <w:rFonts w:ascii="Calibri"/>
                <w:spacing w:val="-4"/>
                <w:sz w:val="14"/>
              </w:rPr>
              <w:t>1.5%</w:t>
            </w:r>
          </w:p>
        </w:tc>
      </w:tr>
      <w:tr>
        <w:trPr>
          <w:trHeight w:val="192" w:hRule="atLeast"/>
        </w:trPr>
        <w:tc>
          <w:tcPr>
            <w:tcW w:w="4238" w:type="dxa"/>
          </w:tcPr>
          <w:p>
            <w:pPr>
              <w:pStyle w:val="TableParagraph"/>
              <w:spacing w:line="170" w:lineRule="exact"/>
              <w:ind w:left="19"/>
              <w:jc w:val="left"/>
              <w:rPr>
                <w:rFonts w:ascii="Calibri"/>
                <w:sz w:val="14"/>
              </w:rPr>
            </w:pPr>
            <w:r>
              <w:rPr>
                <w:rFonts w:ascii="Calibri"/>
                <w:sz w:val="14"/>
              </w:rPr>
              <w:t>Certification</w:t>
            </w:r>
            <w:r>
              <w:rPr>
                <w:rFonts w:ascii="Calibri"/>
                <w:spacing w:val="10"/>
                <w:sz w:val="14"/>
              </w:rPr>
              <w:t> </w:t>
            </w:r>
            <w:r>
              <w:rPr>
                <w:rFonts w:ascii="Calibri"/>
                <w:sz w:val="14"/>
              </w:rPr>
              <w:t>Fee</w:t>
            </w:r>
            <w:r>
              <w:rPr>
                <w:rFonts w:ascii="Calibri"/>
                <w:spacing w:val="9"/>
                <w:sz w:val="14"/>
              </w:rPr>
              <w:t> </w:t>
            </w:r>
            <w:r>
              <w:rPr>
                <w:rFonts w:ascii="Calibri"/>
                <w:sz w:val="14"/>
              </w:rPr>
              <w:t>-</w:t>
            </w:r>
            <w:r>
              <w:rPr>
                <w:rFonts w:ascii="Calibri"/>
                <w:spacing w:val="8"/>
                <w:sz w:val="14"/>
              </w:rPr>
              <w:t> </w:t>
            </w:r>
            <w:r>
              <w:rPr>
                <w:rFonts w:ascii="Calibri"/>
                <w:sz w:val="14"/>
              </w:rPr>
              <w:t>Procedural</w:t>
            </w:r>
            <w:r>
              <w:rPr>
                <w:rFonts w:ascii="Calibri"/>
                <w:spacing w:val="10"/>
                <w:sz w:val="14"/>
              </w:rPr>
              <w:t> </w:t>
            </w:r>
            <w:r>
              <w:rPr>
                <w:rFonts w:ascii="Calibri"/>
                <w:spacing w:val="-4"/>
                <w:sz w:val="14"/>
              </w:rPr>
              <w:t>Plan</w:t>
            </w:r>
          </w:p>
        </w:tc>
        <w:tc>
          <w:tcPr>
            <w:tcW w:w="2506" w:type="dxa"/>
          </w:tcPr>
          <w:p>
            <w:pPr>
              <w:pStyle w:val="TableParagraph"/>
              <w:spacing w:line="169" w:lineRule="exact" w:before="3"/>
              <w:ind w:right="389"/>
              <w:rPr>
                <w:rFonts w:ascii="Calibri"/>
                <w:sz w:val="14"/>
              </w:rPr>
            </w:pPr>
            <w:r>
              <w:rPr>
                <w:rFonts w:ascii="Calibri"/>
                <w:w w:val="102"/>
                <w:sz w:val="14"/>
              </w:rPr>
              <w:t>A</w:t>
            </w:r>
          </w:p>
        </w:tc>
        <w:tc>
          <w:tcPr>
            <w:tcW w:w="824" w:type="dxa"/>
          </w:tcPr>
          <w:p>
            <w:pPr>
              <w:pStyle w:val="TableParagraph"/>
              <w:spacing w:line="169" w:lineRule="exact" w:before="3"/>
              <w:ind w:left="7"/>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177.42</w:t>
            </w:r>
          </w:p>
        </w:tc>
        <w:tc>
          <w:tcPr>
            <w:tcW w:w="1052" w:type="dxa"/>
          </w:tcPr>
          <w:p>
            <w:pPr>
              <w:pStyle w:val="TableParagraph"/>
              <w:spacing w:line="169" w:lineRule="exact" w:before="3"/>
              <w:ind w:left="297" w:right="333"/>
              <w:jc w:val="center"/>
              <w:rPr>
                <w:rFonts w:ascii="Calibri"/>
                <w:sz w:val="14"/>
              </w:rPr>
            </w:pPr>
            <w:r>
              <w:rPr>
                <w:rFonts w:ascii="Calibri"/>
                <w:spacing w:val="-2"/>
                <w:sz w:val="14"/>
              </w:rPr>
              <w:t>174.80</w:t>
            </w:r>
          </w:p>
        </w:tc>
        <w:tc>
          <w:tcPr>
            <w:tcW w:w="877" w:type="dxa"/>
          </w:tcPr>
          <w:p>
            <w:pPr>
              <w:pStyle w:val="TableParagraph"/>
              <w:spacing w:line="169" w:lineRule="exact" w:before="3"/>
              <w:ind w:left="203" w:right="131"/>
              <w:jc w:val="center"/>
              <w:rPr>
                <w:rFonts w:ascii="Calibri"/>
                <w:sz w:val="14"/>
              </w:rPr>
            </w:pPr>
            <w:r>
              <w:rPr>
                <w:rFonts w:ascii="Calibri"/>
                <w:spacing w:val="-4"/>
                <w:sz w:val="14"/>
              </w:rPr>
              <w:t>2.62</w:t>
            </w:r>
          </w:p>
        </w:tc>
        <w:tc>
          <w:tcPr>
            <w:tcW w:w="591" w:type="dxa"/>
          </w:tcPr>
          <w:p>
            <w:pPr>
              <w:pStyle w:val="TableParagraph"/>
              <w:spacing w:line="169" w:lineRule="exact" w:before="3"/>
              <w:ind w:right="28"/>
              <w:rPr>
                <w:rFonts w:ascii="Calibri"/>
                <w:sz w:val="14"/>
              </w:rPr>
            </w:pPr>
            <w:r>
              <w:rPr>
                <w:rFonts w:ascii="Calibri"/>
                <w:spacing w:val="-4"/>
                <w:sz w:val="14"/>
              </w:rPr>
              <w:t>1.5%</w:t>
            </w:r>
          </w:p>
        </w:tc>
      </w:tr>
      <w:tr>
        <w:trPr>
          <w:trHeight w:val="167" w:hRule="atLeast"/>
        </w:trPr>
        <w:tc>
          <w:tcPr>
            <w:tcW w:w="4238" w:type="dxa"/>
          </w:tcPr>
          <w:p>
            <w:pPr>
              <w:pStyle w:val="TableParagraph"/>
              <w:spacing w:line="148" w:lineRule="exact"/>
              <w:ind w:left="19"/>
              <w:jc w:val="left"/>
              <w:rPr>
                <w:rFonts w:ascii="Calibri"/>
                <w:sz w:val="14"/>
              </w:rPr>
            </w:pPr>
            <w:r>
              <w:rPr>
                <w:rFonts w:ascii="Calibri"/>
                <w:spacing w:val="-2"/>
                <w:sz w:val="14"/>
              </w:rPr>
              <w:t>Recertification</w:t>
            </w:r>
          </w:p>
        </w:tc>
        <w:tc>
          <w:tcPr>
            <w:tcW w:w="2506" w:type="dxa"/>
          </w:tcPr>
          <w:p>
            <w:pPr>
              <w:pStyle w:val="TableParagraph"/>
              <w:spacing w:line="145" w:lineRule="exact" w:before="3"/>
              <w:ind w:right="389"/>
              <w:rPr>
                <w:rFonts w:ascii="Calibri"/>
                <w:sz w:val="14"/>
              </w:rPr>
            </w:pPr>
            <w:r>
              <w:rPr>
                <w:rFonts w:ascii="Calibri"/>
                <w:w w:val="102"/>
                <w:sz w:val="14"/>
              </w:rPr>
              <w:t>A</w:t>
            </w:r>
          </w:p>
        </w:tc>
        <w:tc>
          <w:tcPr>
            <w:tcW w:w="824" w:type="dxa"/>
          </w:tcPr>
          <w:p>
            <w:pPr>
              <w:pStyle w:val="TableParagraph"/>
              <w:spacing w:line="145" w:lineRule="exact" w:before="3"/>
              <w:ind w:left="7"/>
              <w:jc w:val="center"/>
              <w:rPr>
                <w:rFonts w:ascii="Calibri"/>
                <w:sz w:val="14"/>
              </w:rPr>
            </w:pPr>
            <w:r>
              <w:rPr>
                <w:rFonts w:ascii="Calibri"/>
                <w:w w:val="102"/>
                <w:sz w:val="14"/>
              </w:rPr>
              <w:t>-</w:t>
            </w:r>
          </w:p>
        </w:tc>
        <w:tc>
          <w:tcPr>
            <w:tcW w:w="1092" w:type="dxa"/>
          </w:tcPr>
          <w:p>
            <w:pPr>
              <w:pStyle w:val="TableParagraph"/>
              <w:spacing w:line="145" w:lineRule="exact" w:before="3"/>
              <w:ind w:right="305"/>
              <w:rPr>
                <w:rFonts w:ascii="Calibri"/>
                <w:sz w:val="14"/>
              </w:rPr>
            </w:pPr>
            <w:r>
              <w:rPr>
                <w:rFonts w:ascii="Calibri"/>
                <w:spacing w:val="-2"/>
                <w:sz w:val="14"/>
              </w:rPr>
              <w:t>142.81</w:t>
            </w:r>
          </w:p>
        </w:tc>
        <w:tc>
          <w:tcPr>
            <w:tcW w:w="1052" w:type="dxa"/>
          </w:tcPr>
          <w:p>
            <w:pPr>
              <w:pStyle w:val="TableParagraph"/>
              <w:spacing w:line="145" w:lineRule="exact" w:before="3"/>
              <w:ind w:left="297" w:right="333"/>
              <w:jc w:val="center"/>
              <w:rPr>
                <w:rFonts w:ascii="Calibri"/>
                <w:sz w:val="14"/>
              </w:rPr>
            </w:pPr>
            <w:r>
              <w:rPr>
                <w:rFonts w:ascii="Calibri"/>
                <w:spacing w:val="-2"/>
                <w:sz w:val="14"/>
              </w:rPr>
              <w:t>140.70</w:t>
            </w:r>
          </w:p>
        </w:tc>
        <w:tc>
          <w:tcPr>
            <w:tcW w:w="877" w:type="dxa"/>
          </w:tcPr>
          <w:p>
            <w:pPr>
              <w:pStyle w:val="TableParagraph"/>
              <w:spacing w:line="145" w:lineRule="exact" w:before="3"/>
              <w:ind w:left="203" w:right="131"/>
              <w:jc w:val="center"/>
              <w:rPr>
                <w:rFonts w:ascii="Calibri"/>
                <w:sz w:val="14"/>
              </w:rPr>
            </w:pPr>
            <w:r>
              <w:rPr>
                <w:rFonts w:ascii="Calibri"/>
                <w:spacing w:val="-4"/>
                <w:sz w:val="14"/>
              </w:rPr>
              <w:t>2.11</w:t>
            </w:r>
          </w:p>
        </w:tc>
        <w:tc>
          <w:tcPr>
            <w:tcW w:w="591" w:type="dxa"/>
          </w:tcPr>
          <w:p>
            <w:pPr>
              <w:pStyle w:val="TableParagraph"/>
              <w:spacing w:line="145" w:lineRule="exact" w:before="3"/>
              <w:ind w:right="28"/>
              <w:rPr>
                <w:rFonts w:ascii="Calibri"/>
                <w:sz w:val="14"/>
              </w:rPr>
            </w:pPr>
            <w:r>
              <w:rPr>
                <w:rFonts w:ascii="Calibri"/>
                <w:spacing w:val="-4"/>
                <w:sz w:val="14"/>
              </w:rPr>
              <w:t>1.5%</w:t>
            </w:r>
          </w:p>
        </w:tc>
      </w:tr>
    </w:tbl>
    <w:p>
      <w:pPr>
        <w:pStyle w:val="BodyText"/>
        <w:spacing w:before="4"/>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18"/>
        <w:gridCol w:w="2296"/>
        <w:gridCol w:w="927"/>
        <w:gridCol w:w="1020"/>
        <w:gridCol w:w="1052"/>
        <w:gridCol w:w="877"/>
        <w:gridCol w:w="591"/>
      </w:tblGrid>
      <w:tr>
        <w:trPr>
          <w:trHeight w:val="273" w:hRule="atLeast"/>
        </w:trPr>
        <w:tc>
          <w:tcPr>
            <w:tcW w:w="11181" w:type="dxa"/>
            <w:gridSpan w:val="7"/>
            <w:shd w:val="clear" w:color="auto" w:fill="006FC0"/>
          </w:tcPr>
          <w:p>
            <w:pPr>
              <w:pStyle w:val="TableParagraph"/>
              <w:spacing w:before="56"/>
              <w:ind w:left="19"/>
              <w:jc w:val="left"/>
              <w:rPr>
                <w:rFonts w:ascii="Calibri"/>
                <w:b/>
                <w:sz w:val="14"/>
              </w:rPr>
            </w:pPr>
            <w:r>
              <w:rPr>
                <w:rFonts w:ascii="Calibri"/>
                <w:b/>
                <w:color w:val="FFFFFF"/>
                <w:sz w:val="14"/>
              </w:rPr>
              <w:t>City</w:t>
            </w:r>
            <w:r>
              <w:rPr>
                <w:rFonts w:ascii="Calibri"/>
                <w:b/>
                <w:color w:val="FFFFFF"/>
                <w:spacing w:val="4"/>
                <w:sz w:val="14"/>
              </w:rPr>
              <w:t> </w:t>
            </w:r>
            <w:r>
              <w:rPr>
                <w:rFonts w:ascii="Calibri"/>
                <w:b/>
                <w:color w:val="FFFFFF"/>
                <w:spacing w:val="-2"/>
                <w:sz w:val="14"/>
              </w:rPr>
              <w:t>Services</w:t>
            </w:r>
          </w:p>
        </w:tc>
      </w:tr>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pacing w:val="-2"/>
                <w:sz w:val="14"/>
              </w:rPr>
              <w:t>Botanics</w:t>
            </w:r>
          </w:p>
        </w:tc>
      </w:tr>
      <w:tr>
        <w:trPr>
          <w:trHeight w:val="196" w:hRule="atLeast"/>
        </w:trPr>
        <w:tc>
          <w:tcPr>
            <w:tcW w:w="4418" w:type="dxa"/>
          </w:tcPr>
          <w:p>
            <w:pPr>
              <w:pStyle w:val="TableParagraph"/>
              <w:spacing w:before="3"/>
              <w:ind w:left="19"/>
              <w:jc w:val="left"/>
              <w:rPr>
                <w:rFonts w:ascii="Calibri"/>
                <w:sz w:val="14"/>
              </w:rPr>
            </w:pPr>
            <w:r>
              <w:rPr>
                <w:rFonts w:ascii="Calibri"/>
                <w:sz w:val="14"/>
              </w:rPr>
              <w:t>Waste</w:t>
            </w:r>
            <w:r>
              <w:rPr>
                <w:rFonts w:ascii="Calibri"/>
                <w:spacing w:val="8"/>
                <w:sz w:val="14"/>
              </w:rPr>
              <w:t> </w:t>
            </w:r>
            <w:r>
              <w:rPr>
                <w:rFonts w:ascii="Calibri"/>
                <w:sz w:val="14"/>
              </w:rPr>
              <w:t>Collection</w:t>
            </w:r>
            <w:r>
              <w:rPr>
                <w:rFonts w:ascii="Calibri"/>
                <w:spacing w:val="10"/>
                <w:sz w:val="14"/>
              </w:rPr>
              <w:t> </w:t>
            </w:r>
            <w:r>
              <w:rPr>
                <w:rFonts w:ascii="Calibri"/>
                <w:sz w:val="14"/>
              </w:rPr>
              <w:t>&amp;</w:t>
            </w:r>
            <w:r>
              <w:rPr>
                <w:rFonts w:ascii="Calibri"/>
                <w:spacing w:val="8"/>
                <w:sz w:val="14"/>
              </w:rPr>
              <w:t> </w:t>
            </w:r>
            <w:r>
              <w:rPr>
                <w:rFonts w:ascii="Calibri"/>
                <w:sz w:val="14"/>
              </w:rPr>
              <w:t>Recycling</w:t>
            </w:r>
            <w:r>
              <w:rPr>
                <w:rFonts w:ascii="Calibri"/>
                <w:spacing w:val="8"/>
                <w:sz w:val="14"/>
              </w:rPr>
              <w:t> </w:t>
            </w:r>
            <w:r>
              <w:rPr>
                <w:rFonts w:ascii="Calibri"/>
                <w:sz w:val="14"/>
              </w:rPr>
              <w:t>Strategic</w:t>
            </w:r>
            <w:r>
              <w:rPr>
                <w:rFonts w:ascii="Calibri"/>
                <w:spacing w:val="6"/>
                <w:sz w:val="14"/>
              </w:rPr>
              <w:t> </w:t>
            </w:r>
            <w:r>
              <w:rPr>
                <w:rFonts w:ascii="Calibri"/>
                <w:spacing w:val="-4"/>
                <w:sz w:val="14"/>
              </w:rPr>
              <w:t>Dev.</w:t>
            </w:r>
          </w:p>
        </w:tc>
        <w:tc>
          <w:tcPr>
            <w:tcW w:w="2296" w:type="dxa"/>
          </w:tcPr>
          <w:p>
            <w:pPr>
              <w:pStyle w:val="TableParagraph"/>
              <w:spacing w:line="169" w:lineRule="exact" w:before="8"/>
              <w:ind w:right="357"/>
              <w:rPr>
                <w:rFonts w:ascii="Calibri"/>
                <w:sz w:val="14"/>
              </w:rPr>
            </w:pPr>
            <w:r>
              <w:rPr>
                <w:rFonts w:ascii="Calibri"/>
                <w:w w:val="102"/>
                <w:sz w:val="14"/>
              </w:rPr>
              <w:t>D</w:t>
            </w:r>
          </w:p>
        </w:tc>
        <w:tc>
          <w:tcPr>
            <w:tcW w:w="927" w:type="dxa"/>
          </w:tcPr>
          <w:p>
            <w:pPr>
              <w:pStyle w:val="TableParagraph"/>
              <w:spacing w:line="169" w:lineRule="exact" w:before="8"/>
              <w:ind w:right="33"/>
              <w:jc w:val="center"/>
              <w:rPr>
                <w:rFonts w:ascii="Calibri"/>
                <w:sz w:val="14"/>
              </w:rPr>
            </w:pPr>
            <w:r>
              <w:rPr>
                <w:rFonts w:ascii="Calibri"/>
                <w:w w:val="102"/>
                <w:sz w:val="14"/>
              </w:rPr>
              <w:t>-</w:t>
            </w:r>
          </w:p>
        </w:tc>
        <w:tc>
          <w:tcPr>
            <w:tcW w:w="1020" w:type="dxa"/>
          </w:tcPr>
          <w:p>
            <w:pPr>
              <w:pStyle w:val="TableParagraph"/>
              <w:spacing w:line="169" w:lineRule="exact" w:before="8"/>
              <w:ind w:left="71"/>
              <w:jc w:val="center"/>
              <w:rPr>
                <w:rFonts w:ascii="Calibri"/>
                <w:sz w:val="14"/>
              </w:rPr>
            </w:pPr>
            <w:r>
              <w:rPr>
                <w:rFonts w:ascii="Calibri"/>
                <w:w w:val="102"/>
                <w:sz w:val="14"/>
              </w:rPr>
              <w:t>-</w:t>
            </w:r>
          </w:p>
        </w:tc>
        <w:tc>
          <w:tcPr>
            <w:tcW w:w="1052" w:type="dxa"/>
          </w:tcPr>
          <w:p>
            <w:pPr>
              <w:pStyle w:val="TableParagraph"/>
              <w:spacing w:line="169" w:lineRule="exact" w:before="8"/>
              <w:ind w:left="25"/>
              <w:jc w:val="center"/>
              <w:rPr>
                <w:rFonts w:ascii="Calibri"/>
                <w:sz w:val="14"/>
              </w:rPr>
            </w:pPr>
            <w:r>
              <w:rPr>
                <w:rFonts w:ascii="Calibri"/>
                <w:w w:val="102"/>
                <w:sz w:val="14"/>
              </w:rPr>
              <w:t>-</w:t>
            </w:r>
          </w:p>
        </w:tc>
        <w:tc>
          <w:tcPr>
            <w:tcW w:w="877" w:type="dxa"/>
          </w:tcPr>
          <w:p>
            <w:pPr>
              <w:pStyle w:val="TableParagraph"/>
              <w:spacing w:line="169" w:lineRule="exact" w:before="8"/>
              <w:ind w:right="6"/>
              <w:jc w:val="center"/>
              <w:rPr>
                <w:rFonts w:ascii="Calibri"/>
                <w:sz w:val="14"/>
              </w:rPr>
            </w:pPr>
            <w:r>
              <w:rPr>
                <w:rFonts w:ascii="Calibri"/>
                <w:w w:val="102"/>
                <w:sz w:val="14"/>
              </w:rPr>
              <w:t>-</w:t>
            </w:r>
          </w:p>
        </w:tc>
        <w:tc>
          <w:tcPr>
            <w:tcW w:w="591" w:type="dxa"/>
          </w:tcPr>
          <w:p>
            <w:pPr>
              <w:pStyle w:val="TableParagraph"/>
              <w:spacing w:line="169" w:lineRule="exact" w:before="8"/>
              <w:ind w:right="61"/>
              <w:rPr>
                <w:rFonts w:ascii="Calibri"/>
                <w:sz w:val="14"/>
              </w:rPr>
            </w:pPr>
            <w:r>
              <w:rPr>
                <w:rFonts w:ascii="Calibri"/>
                <w:w w:val="102"/>
                <w:sz w:val="14"/>
              </w:rPr>
              <w:t>-</w:t>
            </w:r>
          </w:p>
        </w:tc>
      </w:tr>
      <w:tr>
        <w:trPr>
          <w:trHeight w:val="191" w:hRule="atLeast"/>
        </w:trPr>
        <w:tc>
          <w:tcPr>
            <w:tcW w:w="4418" w:type="dxa"/>
          </w:tcPr>
          <w:p>
            <w:pPr>
              <w:pStyle w:val="TableParagraph"/>
              <w:spacing w:line="170" w:lineRule="exact"/>
              <w:ind w:left="19"/>
              <w:jc w:val="left"/>
              <w:rPr>
                <w:rFonts w:ascii="Calibri"/>
                <w:sz w:val="14"/>
              </w:rPr>
            </w:pPr>
            <w:r>
              <w:rPr>
                <w:rFonts w:ascii="Calibri"/>
                <w:sz w:val="14"/>
              </w:rPr>
              <w:t>Fire</w:t>
            </w:r>
            <w:r>
              <w:rPr>
                <w:rFonts w:ascii="Calibri"/>
                <w:spacing w:val="7"/>
                <w:sz w:val="14"/>
              </w:rPr>
              <w:t> </w:t>
            </w:r>
            <w:r>
              <w:rPr>
                <w:rFonts w:ascii="Calibri"/>
                <w:sz w:val="14"/>
              </w:rPr>
              <w:t>Prevention</w:t>
            </w:r>
            <w:r>
              <w:rPr>
                <w:rFonts w:ascii="Calibri"/>
                <w:spacing w:val="8"/>
                <w:sz w:val="14"/>
              </w:rPr>
              <w:t> </w:t>
            </w:r>
            <w:r>
              <w:rPr>
                <w:rFonts w:ascii="Calibri"/>
                <w:sz w:val="14"/>
              </w:rPr>
              <w:t>-</w:t>
            </w:r>
            <w:r>
              <w:rPr>
                <w:rFonts w:ascii="Calibri"/>
                <w:spacing w:val="6"/>
                <w:sz w:val="14"/>
              </w:rPr>
              <w:t> </w:t>
            </w:r>
            <w:r>
              <w:rPr>
                <w:rFonts w:ascii="Calibri"/>
                <w:sz w:val="14"/>
              </w:rPr>
              <w:t>2nd</w:t>
            </w:r>
            <w:r>
              <w:rPr>
                <w:rFonts w:ascii="Calibri"/>
                <w:spacing w:val="7"/>
                <w:sz w:val="14"/>
              </w:rPr>
              <w:t> </w:t>
            </w:r>
            <w:r>
              <w:rPr>
                <w:rFonts w:ascii="Calibri"/>
                <w:spacing w:val="-2"/>
                <w:sz w:val="14"/>
              </w:rPr>
              <w:t>Notice</w:t>
            </w:r>
          </w:p>
        </w:tc>
        <w:tc>
          <w:tcPr>
            <w:tcW w:w="2296" w:type="dxa"/>
          </w:tcPr>
          <w:p>
            <w:pPr>
              <w:pStyle w:val="TableParagraph"/>
              <w:spacing w:line="169" w:lineRule="exact" w:before="3"/>
              <w:ind w:right="357"/>
              <w:rPr>
                <w:rFonts w:ascii="Calibri"/>
                <w:sz w:val="14"/>
              </w:rPr>
            </w:pPr>
            <w:r>
              <w:rPr>
                <w:rFonts w:ascii="Calibri"/>
                <w:w w:val="102"/>
                <w:sz w:val="14"/>
              </w:rPr>
              <w:t>D</w:t>
            </w:r>
          </w:p>
        </w:tc>
        <w:tc>
          <w:tcPr>
            <w:tcW w:w="927" w:type="dxa"/>
          </w:tcPr>
          <w:p>
            <w:pPr>
              <w:pStyle w:val="TableParagraph"/>
              <w:spacing w:line="169" w:lineRule="exact" w:before="3"/>
              <w:ind w:right="33"/>
              <w:jc w:val="center"/>
              <w:rPr>
                <w:rFonts w:ascii="Calibri"/>
                <w:sz w:val="14"/>
              </w:rPr>
            </w:pPr>
            <w:r>
              <w:rPr>
                <w:rFonts w:ascii="Calibri"/>
                <w:w w:val="102"/>
                <w:sz w:val="14"/>
              </w:rPr>
              <w:t>-</w:t>
            </w:r>
          </w:p>
        </w:tc>
        <w:tc>
          <w:tcPr>
            <w:tcW w:w="1020" w:type="dxa"/>
          </w:tcPr>
          <w:p>
            <w:pPr>
              <w:pStyle w:val="TableParagraph"/>
              <w:spacing w:line="169" w:lineRule="exact" w:before="3"/>
              <w:ind w:right="306"/>
              <w:rPr>
                <w:rFonts w:ascii="Calibri"/>
                <w:sz w:val="14"/>
              </w:rPr>
            </w:pPr>
            <w:r>
              <w:rPr>
                <w:rFonts w:ascii="Calibri"/>
                <w:spacing w:val="-2"/>
                <w:sz w:val="14"/>
              </w:rPr>
              <w:t>245.00</w:t>
            </w:r>
          </w:p>
        </w:tc>
        <w:tc>
          <w:tcPr>
            <w:tcW w:w="1052" w:type="dxa"/>
          </w:tcPr>
          <w:p>
            <w:pPr>
              <w:pStyle w:val="TableParagraph"/>
              <w:spacing w:line="169" w:lineRule="exact" w:before="3"/>
              <w:ind w:left="295" w:right="333"/>
              <w:jc w:val="center"/>
              <w:rPr>
                <w:rFonts w:ascii="Calibri"/>
                <w:sz w:val="14"/>
              </w:rPr>
            </w:pPr>
            <w:r>
              <w:rPr>
                <w:rFonts w:ascii="Calibri"/>
                <w:spacing w:val="-2"/>
                <w:sz w:val="14"/>
              </w:rPr>
              <w:t>241.00</w:t>
            </w:r>
          </w:p>
        </w:tc>
        <w:tc>
          <w:tcPr>
            <w:tcW w:w="877" w:type="dxa"/>
          </w:tcPr>
          <w:p>
            <w:pPr>
              <w:pStyle w:val="TableParagraph"/>
              <w:spacing w:line="169" w:lineRule="exact" w:before="3"/>
              <w:ind w:left="201" w:right="131"/>
              <w:jc w:val="center"/>
              <w:rPr>
                <w:rFonts w:ascii="Calibri"/>
                <w:sz w:val="14"/>
              </w:rPr>
            </w:pPr>
            <w:r>
              <w:rPr>
                <w:rFonts w:ascii="Calibri"/>
                <w:spacing w:val="-4"/>
                <w:sz w:val="14"/>
              </w:rPr>
              <w:t>4.00</w:t>
            </w:r>
          </w:p>
        </w:tc>
        <w:tc>
          <w:tcPr>
            <w:tcW w:w="591" w:type="dxa"/>
          </w:tcPr>
          <w:p>
            <w:pPr>
              <w:pStyle w:val="TableParagraph"/>
              <w:spacing w:line="169" w:lineRule="exact" w:before="3"/>
              <w:ind w:right="29"/>
              <w:rPr>
                <w:rFonts w:ascii="Calibri"/>
                <w:sz w:val="14"/>
              </w:rPr>
            </w:pPr>
            <w:r>
              <w:rPr>
                <w:rFonts w:ascii="Calibri"/>
                <w:spacing w:val="-4"/>
                <w:sz w:val="14"/>
              </w:rPr>
              <w:t>1.7%</w:t>
            </w:r>
          </w:p>
        </w:tc>
      </w:tr>
      <w:tr>
        <w:trPr>
          <w:trHeight w:val="192" w:hRule="atLeast"/>
        </w:trPr>
        <w:tc>
          <w:tcPr>
            <w:tcW w:w="4418" w:type="dxa"/>
          </w:tcPr>
          <w:p>
            <w:pPr>
              <w:pStyle w:val="TableParagraph"/>
              <w:spacing w:line="170" w:lineRule="exact"/>
              <w:ind w:left="19"/>
              <w:jc w:val="left"/>
              <w:rPr>
                <w:rFonts w:ascii="Calibri"/>
                <w:sz w:val="14"/>
              </w:rPr>
            </w:pPr>
            <w:r>
              <w:rPr>
                <w:rFonts w:ascii="Calibri"/>
                <w:sz w:val="14"/>
              </w:rPr>
              <w:t>Subd</w:t>
            </w:r>
            <w:r>
              <w:rPr>
                <w:rFonts w:ascii="Calibri"/>
                <w:spacing w:val="12"/>
                <w:sz w:val="14"/>
              </w:rPr>
              <w:t> </w:t>
            </w:r>
            <w:r>
              <w:rPr>
                <w:rFonts w:ascii="Calibri"/>
                <w:sz w:val="14"/>
              </w:rPr>
              <w:t>Property</w:t>
            </w:r>
            <w:r>
              <w:rPr>
                <w:rFonts w:ascii="Calibri"/>
                <w:spacing w:val="11"/>
                <w:sz w:val="14"/>
              </w:rPr>
              <w:t> </w:t>
            </w:r>
            <w:r>
              <w:rPr>
                <w:rFonts w:ascii="Calibri"/>
                <w:sz w:val="14"/>
              </w:rPr>
              <w:t>Information</w:t>
            </w:r>
            <w:r>
              <w:rPr>
                <w:rFonts w:ascii="Calibri"/>
                <w:spacing w:val="12"/>
                <w:sz w:val="14"/>
              </w:rPr>
              <w:t> </w:t>
            </w:r>
            <w:r>
              <w:rPr>
                <w:rFonts w:ascii="Calibri"/>
                <w:spacing w:val="-4"/>
                <w:sz w:val="14"/>
              </w:rPr>
              <w:t>Fees</w:t>
            </w:r>
          </w:p>
        </w:tc>
        <w:tc>
          <w:tcPr>
            <w:tcW w:w="2296" w:type="dxa"/>
          </w:tcPr>
          <w:p>
            <w:pPr>
              <w:pStyle w:val="TableParagraph"/>
              <w:spacing w:line="169" w:lineRule="exact" w:before="3"/>
              <w:ind w:right="359"/>
              <w:rPr>
                <w:rFonts w:ascii="Calibri"/>
                <w:sz w:val="14"/>
              </w:rPr>
            </w:pPr>
            <w:r>
              <w:rPr>
                <w:rFonts w:ascii="Calibri"/>
                <w:w w:val="102"/>
                <w:sz w:val="14"/>
              </w:rPr>
              <w:t>A</w:t>
            </w:r>
          </w:p>
        </w:tc>
        <w:tc>
          <w:tcPr>
            <w:tcW w:w="927" w:type="dxa"/>
          </w:tcPr>
          <w:p>
            <w:pPr>
              <w:pStyle w:val="TableParagraph"/>
              <w:spacing w:line="169" w:lineRule="exact" w:before="3"/>
              <w:ind w:right="33"/>
              <w:jc w:val="center"/>
              <w:rPr>
                <w:rFonts w:ascii="Calibri"/>
                <w:sz w:val="14"/>
              </w:rPr>
            </w:pPr>
            <w:r>
              <w:rPr>
                <w:rFonts w:ascii="Calibri"/>
                <w:w w:val="102"/>
                <w:sz w:val="14"/>
              </w:rPr>
              <w:t>-</w:t>
            </w:r>
          </w:p>
        </w:tc>
        <w:tc>
          <w:tcPr>
            <w:tcW w:w="1020" w:type="dxa"/>
          </w:tcPr>
          <w:p>
            <w:pPr>
              <w:pStyle w:val="TableParagraph"/>
              <w:spacing w:line="169" w:lineRule="exact" w:before="3"/>
              <w:ind w:right="306"/>
              <w:rPr>
                <w:rFonts w:ascii="Calibri"/>
                <w:sz w:val="14"/>
              </w:rPr>
            </w:pPr>
            <w:r>
              <w:rPr>
                <w:rFonts w:ascii="Calibri"/>
                <w:spacing w:val="-2"/>
                <w:sz w:val="14"/>
              </w:rPr>
              <w:t>190.00</w:t>
            </w:r>
          </w:p>
        </w:tc>
        <w:tc>
          <w:tcPr>
            <w:tcW w:w="1052" w:type="dxa"/>
          </w:tcPr>
          <w:p>
            <w:pPr>
              <w:pStyle w:val="TableParagraph"/>
              <w:spacing w:line="169" w:lineRule="exact" w:before="3"/>
              <w:ind w:left="295" w:right="333"/>
              <w:jc w:val="center"/>
              <w:rPr>
                <w:rFonts w:ascii="Calibri"/>
                <w:sz w:val="14"/>
              </w:rPr>
            </w:pPr>
            <w:r>
              <w:rPr>
                <w:rFonts w:ascii="Calibri"/>
                <w:spacing w:val="-2"/>
                <w:sz w:val="14"/>
              </w:rPr>
              <w:t>185.00</w:t>
            </w:r>
          </w:p>
        </w:tc>
        <w:tc>
          <w:tcPr>
            <w:tcW w:w="877" w:type="dxa"/>
          </w:tcPr>
          <w:p>
            <w:pPr>
              <w:pStyle w:val="TableParagraph"/>
              <w:spacing w:line="169" w:lineRule="exact" w:before="3"/>
              <w:ind w:left="201" w:right="131"/>
              <w:jc w:val="center"/>
              <w:rPr>
                <w:rFonts w:ascii="Calibri"/>
                <w:sz w:val="14"/>
              </w:rPr>
            </w:pPr>
            <w:r>
              <w:rPr>
                <w:rFonts w:ascii="Calibri"/>
                <w:spacing w:val="-4"/>
                <w:sz w:val="14"/>
              </w:rPr>
              <w:t>5.00</w:t>
            </w:r>
          </w:p>
        </w:tc>
        <w:tc>
          <w:tcPr>
            <w:tcW w:w="591" w:type="dxa"/>
          </w:tcPr>
          <w:p>
            <w:pPr>
              <w:pStyle w:val="TableParagraph"/>
              <w:spacing w:line="169" w:lineRule="exact" w:before="3"/>
              <w:ind w:right="29"/>
              <w:rPr>
                <w:rFonts w:ascii="Calibri"/>
                <w:sz w:val="14"/>
              </w:rPr>
            </w:pPr>
            <w:r>
              <w:rPr>
                <w:rFonts w:ascii="Calibri"/>
                <w:spacing w:val="-4"/>
                <w:sz w:val="14"/>
              </w:rPr>
              <w:t>2.7%</w:t>
            </w:r>
          </w:p>
        </w:tc>
      </w:tr>
      <w:tr>
        <w:trPr>
          <w:trHeight w:val="191" w:hRule="atLeast"/>
        </w:trPr>
        <w:tc>
          <w:tcPr>
            <w:tcW w:w="4418" w:type="dxa"/>
          </w:tcPr>
          <w:p>
            <w:pPr>
              <w:pStyle w:val="TableParagraph"/>
              <w:spacing w:line="170" w:lineRule="exact"/>
              <w:ind w:left="19"/>
              <w:jc w:val="left"/>
              <w:rPr>
                <w:rFonts w:ascii="Calibri"/>
                <w:sz w:val="14"/>
              </w:rPr>
            </w:pPr>
            <w:r>
              <w:rPr>
                <w:rFonts w:ascii="Calibri"/>
                <w:sz w:val="14"/>
              </w:rPr>
              <w:t>Childrens</w:t>
            </w:r>
            <w:r>
              <w:rPr>
                <w:rFonts w:ascii="Calibri"/>
                <w:spacing w:val="13"/>
                <w:sz w:val="14"/>
              </w:rPr>
              <w:t> </w:t>
            </w:r>
            <w:r>
              <w:rPr>
                <w:rFonts w:ascii="Calibri"/>
                <w:spacing w:val="-2"/>
                <w:sz w:val="14"/>
              </w:rPr>
              <w:t>Program</w:t>
            </w:r>
          </w:p>
        </w:tc>
        <w:tc>
          <w:tcPr>
            <w:tcW w:w="2296" w:type="dxa"/>
          </w:tcPr>
          <w:p>
            <w:pPr>
              <w:pStyle w:val="TableParagraph"/>
              <w:spacing w:line="169" w:lineRule="exact" w:before="3"/>
              <w:ind w:right="357"/>
              <w:rPr>
                <w:rFonts w:ascii="Calibri"/>
                <w:sz w:val="14"/>
              </w:rPr>
            </w:pPr>
            <w:r>
              <w:rPr>
                <w:rFonts w:ascii="Calibri"/>
                <w:w w:val="102"/>
                <w:sz w:val="14"/>
              </w:rPr>
              <w:t>D</w:t>
            </w:r>
          </w:p>
        </w:tc>
        <w:tc>
          <w:tcPr>
            <w:tcW w:w="927" w:type="dxa"/>
          </w:tcPr>
          <w:p>
            <w:pPr>
              <w:pStyle w:val="TableParagraph"/>
              <w:spacing w:line="169" w:lineRule="exact" w:before="3"/>
              <w:ind w:left="348" w:right="306"/>
              <w:jc w:val="center"/>
              <w:rPr>
                <w:rFonts w:ascii="Calibri"/>
                <w:sz w:val="14"/>
              </w:rPr>
            </w:pPr>
            <w:r>
              <w:rPr>
                <w:rFonts w:ascii="Calibri"/>
                <w:spacing w:val="-4"/>
                <w:sz w:val="14"/>
              </w:rPr>
              <w:t>0.94</w:t>
            </w:r>
          </w:p>
        </w:tc>
        <w:tc>
          <w:tcPr>
            <w:tcW w:w="1020" w:type="dxa"/>
          </w:tcPr>
          <w:p>
            <w:pPr>
              <w:pStyle w:val="TableParagraph"/>
              <w:spacing w:line="169" w:lineRule="exact" w:before="3"/>
              <w:ind w:right="306"/>
              <w:rPr>
                <w:rFonts w:ascii="Calibri"/>
                <w:sz w:val="14"/>
              </w:rPr>
            </w:pPr>
            <w:r>
              <w:rPr>
                <w:rFonts w:ascii="Calibri"/>
                <w:spacing w:val="-2"/>
                <w:sz w:val="14"/>
              </w:rPr>
              <w:t>10.30</w:t>
            </w:r>
          </w:p>
        </w:tc>
        <w:tc>
          <w:tcPr>
            <w:tcW w:w="1052" w:type="dxa"/>
          </w:tcPr>
          <w:p>
            <w:pPr>
              <w:pStyle w:val="TableParagraph"/>
              <w:spacing w:line="169" w:lineRule="exact" w:before="3"/>
              <w:ind w:left="297" w:right="266"/>
              <w:jc w:val="center"/>
              <w:rPr>
                <w:rFonts w:ascii="Calibri"/>
                <w:sz w:val="14"/>
              </w:rPr>
            </w:pPr>
            <w:r>
              <w:rPr>
                <w:rFonts w:ascii="Calibri"/>
                <w:spacing w:val="-2"/>
                <w:sz w:val="14"/>
              </w:rPr>
              <w:t>10.30</w:t>
            </w:r>
          </w:p>
        </w:tc>
        <w:tc>
          <w:tcPr>
            <w:tcW w:w="877" w:type="dxa"/>
          </w:tcPr>
          <w:p>
            <w:pPr>
              <w:pStyle w:val="TableParagraph"/>
              <w:spacing w:line="169" w:lineRule="exact" w:before="3"/>
              <w:ind w:right="6"/>
              <w:jc w:val="center"/>
              <w:rPr>
                <w:rFonts w:ascii="Calibri"/>
                <w:sz w:val="14"/>
              </w:rPr>
            </w:pPr>
            <w:r>
              <w:rPr>
                <w:rFonts w:ascii="Calibri"/>
                <w:w w:val="102"/>
                <w:sz w:val="14"/>
              </w:rPr>
              <w:t>-</w:t>
            </w:r>
          </w:p>
        </w:tc>
        <w:tc>
          <w:tcPr>
            <w:tcW w:w="591" w:type="dxa"/>
          </w:tcPr>
          <w:p>
            <w:pPr>
              <w:pStyle w:val="TableParagraph"/>
              <w:spacing w:line="169" w:lineRule="exact" w:before="3"/>
              <w:ind w:right="61"/>
              <w:rPr>
                <w:rFonts w:ascii="Calibri"/>
                <w:sz w:val="14"/>
              </w:rPr>
            </w:pPr>
            <w:r>
              <w:rPr>
                <w:rFonts w:ascii="Calibri"/>
                <w:w w:val="102"/>
                <w:sz w:val="14"/>
              </w:rPr>
              <w:t>-</w:t>
            </w:r>
          </w:p>
        </w:tc>
      </w:tr>
      <w:tr>
        <w:trPr>
          <w:trHeight w:val="167" w:hRule="atLeast"/>
        </w:trPr>
        <w:tc>
          <w:tcPr>
            <w:tcW w:w="4418" w:type="dxa"/>
          </w:tcPr>
          <w:p>
            <w:pPr>
              <w:pStyle w:val="TableParagraph"/>
              <w:spacing w:line="148" w:lineRule="exact"/>
              <w:ind w:left="19"/>
              <w:jc w:val="left"/>
              <w:rPr>
                <w:rFonts w:ascii="Calibri"/>
                <w:sz w:val="14"/>
              </w:rPr>
            </w:pPr>
            <w:r>
              <w:rPr>
                <w:rFonts w:ascii="Calibri"/>
                <w:sz w:val="14"/>
              </w:rPr>
              <w:t>Booked</w:t>
            </w:r>
            <w:r>
              <w:rPr>
                <w:rFonts w:ascii="Calibri"/>
                <w:spacing w:val="7"/>
                <w:sz w:val="14"/>
              </w:rPr>
              <w:t> </w:t>
            </w:r>
            <w:r>
              <w:rPr>
                <w:rFonts w:ascii="Calibri"/>
                <w:sz w:val="14"/>
              </w:rPr>
              <w:t>Program</w:t>
            </w:r>
            <w:r>
              <w:rPr>
                <w:rFonts w:ascii="Calibri"/>
                <w:spacing w:val="7"/>
                <w:sz w:val="14"/>
              </w:rPr>
              <w:t> </w:t>
            </w:r>
            <w:r>
              <w:rPr>
                <w:rFonts w:ascii="Calibri"/>
                <w:sz w:val="14"/>
              </w:rPr>
              <w:t>-</w:t>
            </w:r>
            <w:r>
              <w:rPr>
                <w:rFonts w:ascii="Calibri"/>
                <w:spacing w:val="6"/>
                <w:sz w:val="14"/>
              </w:rPr>
              <w:t> </w:t>
            </w:r>
            <w:r>
              <w:rPr>
                <w:rFonts w:ascii="Calibri"/>
                <w:sz w:val="14"/>
              </w:rPr>
              <w:t>90</w:t>
            </w:r>
            <w:r>
              <w:rPr>
                <w:rFonts w:ascii="Calibri"/>
                <w:spacing w:val="5"/>
                <w:sz w:val="14"/>
              </w:rPr>
              <w:t> </w:t>
            </w:r>
            <w:r>
              <w:rPr>
                <w:rFonts w:ascii="Calibri"/>
                <w:spacing w:val="-4"/>
                <w:sz w:val="14"/>
              </w:rPr>
              <w:t>mins</w:t>
            </w:r>
          </w:p>
        </w:tc>
        <w:tc>
          <w:tcPr>
            <w:tcW w:w="2296" w:type="dxa"/>
          </w:tcPr>
          <w:p>
            <w:pPr>
              <w:pStyle w:val="TableParagraph"/>
              <w:spacing w:line="145" w:lineRule="exact" w:before="3"/>
              <w:ind w:right="357"/>
              <w:rPr>
                <w:rFonts w:ascii="Calibri"/>
                <w:sz w:val="14"/>
              </w:rPr>
            </w:pPr>
            <w:r>
              <w:rPr>
                <w:rFonts w:ascii="Calibri"/>
                <w:w w:val="102"/>
                <w:sz w:val="14"/>
              </w:rPr>
              <w:t>D</w:t>
            </w:r>
          </w:p>
        </w:tc>
        <w:tc>
          <w:tcPr>
            <w:tcW w:w="927" w:type="dxa"/>
          </w:tcPr>
          <w:p>
            <w:pPr>
              <w:pStyle w:val="TableParagraph"/>
              <w:spacing w:line="145" w:lineRule="exact" w:before="3"/>
              <w:ind w:left="348" w:right="306"/>
              <w:jc w:val="center"/>
              <w:rPr>
                <w:rFonts w:ascii="Calibri"/>
                <w:sz w:val="14"/>
              </w:rPr>
            </w:pPr>
            <w:r>
              <w:rPr>
                <w:rFonts w:ascii="Calibri"/>
                <w:spacing w:val="-4"/>
                <w:sz w:val="14"/>
              </w:rPr>
              <w:t>0.56</w:t>
            </w:r>
          </w:p>
        </w:tc>
        <w:tc>
          <w:tcPr>
            <w:tcW w:w="1020" w:type="dxa"/>
          </w:tcPr>
          <w:p>
            <w:pPr>
              <w:pStyle w:val="TableParagraph"/>
              <w:spacing w:line="145" w:lineRule="exact" w:before="3"/>
              <w:ind w:right="306"/>
              <w:rPr>
                <w:rFonts w:ascii="Calibri"/>
                <w:sz w:val="14"/>
              </w:rPr>
            </w:pPr>
            <w:r>
              <w:rPr>
                <w:rFonts w:ascii="Calibri"/>
                <w:spacing w:val="-4"/>
                <w:sz w:val="14"/>
              </w:rPr>
              <w:t>6.15</w:t>
            </w:r>
          </w:p>
        </w:tc>
        <w:tc>
          <w:tcPr>
            <w:tcW w:w="1052" w:type="dxa"/>
          </w:tcPr>
          <w:p>
            <w:pPr>
              <w:pStyle w:val="TableParagraph"/>
              <w:spacing w:line="145" w:lineRule="exact" w:before="3"/>
              <w:ind w:left="297" w:right="194"/>
              <w:jc w:val="center"/>
              <w:rPr>
                <w:rFonts w:ascii="Calibri"/>
                <w:sz w:val="14"/>
              </w:rPr>
            </w:pPr>
            <w:r>
              <w:rPr>
                <w:rFonts w:ascii="Calibri"/>
                <w:spacing w:val="-4"/>
                <w:sz w:val="14"/>
              </w:rPr>
              <w:t>6.15</w:t>
            </w:r>
          </w:p>
        </w:tc>
        <w:tc>
          <w:tcPr>
            <w:tcW w:w="877" w:type="dxa"/>
          </w:tcPr>
          <w:p>
            <w:pPr>
              <w:pStyle w:val="TableParagraph"/>
              <w:spacing w:line="145" w:lineRule="exact" w:before="3"/>
              <w:ind w:right="6"/>
              <w:jc w:val="center"/>
              <w:rPr>
                <w:rFonts w:ascii="Calibri"/>
                <w:sz w:val="14"/>
              </w:rPr>
            </w:pPr>
            <w:r>
              <w:rPr>
                <w:rFonts w:ascii="Calibri"/>
                <w:w w:val="102"/>
                <w:sz w:val="14"/>
              </w:rPr>
              <w:t>-</w:t>
            </w:r>
          </w:p>
        </w:tc>
        <w:tc>
          <w:tcPr>
            <w:tcW w:w="591" w:type="dxa"/>
          </w:tcPr>
          <w:p>
            <w:pPr>
              <w:pStyle w:val="TableParagraph"/>
              <w:spacing w:line="145" w:lineRule="exact" w:before="3"/>
              <w:ind w:right="61"/>
              <w:rPr>
                <w:rFonts w:ascii="Calibri"/>
                <w:sz w:val="14"/>
              </w:rPr>
            </w:pPr>
            <w:r>
              <w:rPr>
                <w:rFonts w:ascii="Calibri"/>
                <w:w w:val="102"/>
                <w:sz w:val="14"/>
              </w:rPr>
              <w:t>-</w:t>
            </w:r>
          </w:p>
        </w:tc>
      </w:tr>
    </w:tbl>
    <w:p>
      <w:pPr>
        <w:spacing w:after="0" w:line="145" w:lineRule="exact"/>
        <w:rPr>
          <w:rFonts w:ascii="Calibri"/>
          <w:sz w:val="14"/>
        </w:rPr>
        <w:sectPr>
          <w:type w:val="continuous"/>
          <w:pgSz w:w="11910" w:h="16840"/>
          <w:pgMar w:header="0" w:footer="604" w:top="1080" w:bottom="800"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9"/>
        <w:gridCol w:w="1224"/>
        <w:gridCol w:w="847"/>
        <w:gridCol w:w="1019"/>
        <w:gridCol w:w="1040"/>
        <w:gridCol w:w="980"/>
        <w:gridCol w:w="710"/>
      </w:tblGrid>
      <w:tr>
        <w:trPr>
          <w:trHeight w:val="527" w:hRule="atLeast"/>
        </w:trPr>
        <w:tc>
          <w:tcPr>
            <w:tcW w:w="5359"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1224" w:type="dxa"/>
          </w:tcPr>
          <w:p>
            <w:pPr>
              <w:pStyle w:val="TableParagraph"/>
              <w:jc w:val="left"/>
              <w:rPr>
                <w:rFonts w:ascii="Times New Roman"/>
                <w:sz w:val="14"/>
              </w:rPr>
            </w:pPr>
          </w:p>
        </w:tc>
        <w:tc>
          <w:tcPr>
            <w:tcW w:w="847" w:type="dxa"/>
          </w:tcPr>
          <w:p>
            <w:pPr>
              <w:pStyle w:val="TableParagraph"/>
              <w:jc w:val="left"/>
              <w:rPr>
                <w:rFonts w:ascii="Times New Roman"/>
                <w:sz w:val="14"/>
              </w:rPr>
            </w:pPr>
          </w:p>
        </w:tc>
        <w:tc>
          <w:tcPr>
            <w:tcW w:w="1019" w:type="dxa"/>
          </w:tcPr>
          <w:p>
            <w:pPr>
              <w:pStyle w:val="TableParagraph"/>
              <w:jc w:val="left"/>
              <w:rPr>
                <w:rFonts w:ascii="Times New Roman"/>
                <w:sz w:val="14"/>
              </w:rPr>
            </w:pPr>
          </w:p>
        </w:tc>
        <w:tc>
          <w:tcPr>
            <w:tcW w:w="2730" w:type="dxa"/>
            <w:gridSpan w:val="3"/>
          </w:tcPr>
          <w:p>
            <w:pPr>
              <w:pStyle w:val="TableParagraph"/>
              <w:spacing w:line="137" w:lineRule="exact"/>
              <w:ind w:right="15"/>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14"/>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15"/>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359" w:type="dxa"/>
            <w:shd w:val="clear" w:color="auto" w:fill="001F5F"/>
          </w:tcPr>
          <w:p>
            <w:pPr>
              <w:pStyle w:val="TableParagraph"/>
              <w:jc w:val="left"/>
              <w:rPr>
                <w:rFonts w:ascii="Times New Roman"/>
                <w:sz w:val="14"/>
              </w:rPr>
            </w:pPr>
          </w:p>
        </w:tc>
        <w:tc>
          <w:tcPr>
            <w:tcW w:w="1224" w:type="dxa"/>
            <w:vMerge w:val="restart"/>
            <w:shd w:val="clear" w:color="auto" w:fill="001F5F"/>
          </w:tcPr>
          <w:p>
            <w:pPr>
              <w:pStyle w:val="TableParagraph"/>
              <w:spacing w:before="10"/>
              <w:jc w:val="left"/>
              <w:rPr>
                <w:rFonts w:ascii="Calibri"/>
                <w:b/>
                <w:sz w:val="18"/>
              </w:rPr>
            </w:pPr>
          </w:p>
          <w:p>
            <w:pPr>
              <w:pStyle w:val="TableParagraph"/>
              <w:spacing w:line="190" w:lineRule="atLeast"/>
              <w:ind w:left="741"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7" w:type="dxa"/>
            <w:vMerge w:val="restart"/>
            <w:shd w:val="clear" w:color="auto" w:fill="001F5F"/>
          </w:tcPr>
          <w:p>
            <w:pPr>
              <w:pStyle w:val="TableParagraph"/>
              <w:spacing w:before="57"/>
              <w:ind w:right="48"/>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8"/>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6"/>
              <w:rPr>
                <w:rFonts w:ascii="Calibri"/>
                <w:b/>
                <w:sz w:val="14"/>
              </w:rPr>
            </w:pPr>
            <w:r>
              <w:rPr>
                <w:rFonts w:ascii="Calibri"/>
                <w:b/>
                <w:color w:val="FFFFFF"/>
                <w:w w:val="102"/>
                <w:sz w:val="14"/>
              </w:rPr>
              <w:t>$</w:t>
            </w:r>
          </w:p>
        </w:tc>
        <w:tc>
          <w:tcPr>
            <w:tcW w:w="1019" w:type="dxa"/>
            <w:vMerge w:val="restart"/>
            <w:shd w:val="clear" w:color="auto" w:fill="001F5F"/>
          </w:tcPr>
          <w:p>
            <w:pPr>
              <w:pStyle w:val="TableParagraph"/>
              <w:spacing w:before="4"/>
              <w:jc w:val="left"/>
              <w:rPr>
                <w:rFonts w:ascii="Calibri"/>
                <w:b/>
                <w:sz w:val="20"/>
              </w:rPr>
            </w:pPr>
          </w:p>
          <w:p>
            <w:pPr>
              <w:pStyle w:val="TableParagraph"/>
              <w:spacing w:before="1"/>
              <w:ind w:right="40"/>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0"/>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0" w:type="dxa"/>
            <w:vMerge w:val="restart"/>
            <w:shd w:val="clear" w:color="auto" w:fill="001F5F"/>
          </w:tcPr>
          <w:p>
            <w:pPr>
              <w:pStyle w:val="TableParagraph"/>
              <w:spacing w:before="4"/>
              <w:jc w:val="left"/>
              <w:rPr>
                <w:rFonts w:ascii="Calibri"/>
                <w:b/>
                <w:sz w:val="20"/>
              </w:rPr>
            </w:pPr>
          </w:p>
          <w:p>
            <w:pPr>
              <w:pStyle w:val="TableParagraph"/>
              <w:spacing w:before="1"/>
              <w:ind w:right="67"/>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67"/>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0" w:type="dxa"/>
            <w:vMerge w:val="restart"/>
            <w:shd w:val="clear" w:color="auto" w:fill="001F5F"/>
          </w:tcPr>
          <w:p>
            <w:pPr>
              <w:pStyle w:val="TableParagraph"/>
              <w:spacing w:line="268" w:lineRule="auto" w:before="35"/>
              <w:ind w:left="77" w:right="98"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97"/>
              <w:rPr>
                <w:rFonts w:ascii="Calibri"/>
                <w:b/>
                <w:sz w:val="14"/>
              </w:rPr>
            </w:pPr>
            <w:r>
              <w:rPr>
                <w:rFonts w:ascii="Calibri"/>
                <w:b/>
                <w:color w:val="FFFFFF"/>
                <w:w w:val="102"/>
                <w:sz w:val="14"/>
              </w:rPr>
              <w:t>$</w:t>
            </w:r>
          </w:p>
        </w:tc>
        <w:tc>
          <w:tcPr>
            <w:tcW w:w="710" w:type="dxa"/>
            <w:shd w:val="clear" w:color="auto" w:fill="001F5F"/>
          </w:tcPr>
          <w:p>
            <w:pPr>
              <w:pStyle w:val="TableParagraph"/>
              <w:spacing w:line="190" w:lineRule="atLeast" w:before="92"/>
              <w:ind w:left="139"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359"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1224" w:type="dxa"/>
            <w:vMerge/>
            <w:tcBorders>
              <w:top w:val="nil"/>
            </w:tcBorders>
            <w:shd w:val="clear" w:color="auto" w:fill="001F5F"/>
          </w:tcPr>
          <w:p>
            <w:pPr>
              <w:rPr>
                <w:sz w:val="2"/>
                <w:szCs w:val="2"/>
              </w:rPr>
            </w:pPr>
          </w:p>
        </w:tc>
        <w:tc>
          <w:tcPr>
            <w:tcW w:w="847" w:type="dxa"/>
            <w:vMerge/>
            <w:tcBorders>
              <w:top w:val="nil"/>
            </w:tcBorders>
            <w:shd w:val="clear" w:color="auto" w:fill="001F5F"/>
          </w:tcPr>
          <w:p>
            <w:pPr>
              <w:rPr>
                <w:sz w:val="2"/>
                <w:szCs w:val="2"/>
              </w:rPr>
            </w:pPr>
          </w:p>
        </w:tc>
        <w:tc>
          <w:tcPr>
            <w:tcW w:w="1019" w:type="dxa"/>
            <w:vMerge/>
            <w:tcBorders>
              <w:top w:val="nil"/>
            </w:tcBorders>
            <w:shd w:val="clear" w:color="auto" w:fill="001F5F"/>
          </w:tcPr>
          <w:p>
            <w:pPr>
              <w:rPr>
                <w:sz w:val="2"/>
                <w:szCs w:val="2"/>
              </w:rPr>
            </w:pPr>
          </w:p>
        </w:tc>
        <w:tc>
          <w:tcPr>
            <w:tcW w:w="1040" w:type="dxa"/>
            <w:vMerge/>
            <w:tcBorders>
              <w:top w:val="nil"/>
            </w:tcBorders>
            <w:shd w:val="clear" w:color="auto" w:fill="001F5F"/>
          </w:tcPr>
          <w:p>
            <w:pPr>
              <w:rPr>
                <w:sz w:val="2"/>
                <w:szCs w:val="2"/>
              </w:rPr>
            </w:pPr>
          </w:p>
        </w:tc>
        <w:tc>
          <w:tcPr>
            <w:tcW w:w="980" w:type="dxa"/>
            <w:vMerge/>
            <w:tcBorders>
              <w:top w:val="nil"/>
            </w:tcBorders>
            <w:shd w:val="clear" w:color="auto" w:fill="001F5F"/>
          </w:tcPr>
          <w:p>
            <w:pPr>
              <w:rPr>
                <w:sz w:val="2"/>
                <w:szCs w:val="2"/>
              </w:rPr>
            </w:pPr>
          </w:p>
        </w:tc>
        <w:tc>
          <w:tcPr>
            <w:tcW w:w="710" w:type="dxa"/>
            <w:shd w:val="clear" w:color="auto" w:fill="001F5F"/>
          </w:tcPr>
          <w:p>
            <w:pPr>
              <w:pStyle w:val="TableParagraph"/>
              <w:jc w:val="left"/>
              <w:rPr>
                <w:rFonts w:ascii="Times New Roman"/>
                <w:sz w:val="8"/>
              </w:rPr>
            </w:pPr>
          </w:p>
        </w:tc>
      </w:tr>
      <w:tr>
        <w:trPr>
          <w:trHeight w:val="199" w:hRule="atLeast"/>
        </w:trPr>
        <w:tc>
          <w:tcPr>
            <w:tcW w:w="5359" w:type="dxa"/>
          </w:tcPr>
          <w:p>
            <w:pPr>
              <w:pStyle w:val="TableParagraph"/>
              <w:spacing w:line="166" w:lineRule="exact"/>
              <w:ind w:left="19"/>
              <w:jc w:val="left"/>
              <w:rPr>
                <w:rFonts w:ascii="Calibri"/>
                <w:sz w:val="14"/>
              </w:rPr>
            </w:pPr>
            <w:r>
              <w:rPr>
                <w:rFonts w:ascii="Calibri"/>
                <w:sz w:val="14"/>
              </w:rPr>
              <w:t>Booked</w:t>
            </w:r>
            <w:r>
              <w:rPr>
                <w:rFonts w:ascii="Calibri"/>
                <w:spacing w:val="8"/>
                <w:sz w:val="14"/>
              </w:rPr>
              <w:t> </w:t>
            </w:r>
            <w:r>
              <w:rPr>
                <w:rFonts w:ascii="Calibri"/>
                <w:sz w:val="14"/>
              </w:rPr>
              <w:t>Program</w:t>
            </w:r>
            <w:r>
              <w:rPr>
                <w:rFonts w:ascii="Calibri"/>
                <w:spacing w:val="7"/>
                <w:sz w:val="14"/>
              </w:rPr>
              <w:t> </w:t>
            </w:r>
            <w:r>
              <w:rPr>
                <w:rFonts w:ascii="Calibri"/>
                <w:sz w:val="14"/>
              </w:rPr>
              <w:t>&lt;</w:t>
            </w:r>
            <w:r>
              <w:rPr>
                <w:rFonts w:ascii="Calibri"/>
                <w:spacing w:val="6"/>
                <w:sz w:val="14"/>
              </w:rPr>
              <w:t> </w:t>
            </w:r>
            <w:r>
              <w:rPr>
                <w:rFonts w:ascii="Calibri"/>
                <w:sz w:val="14"/>
              </w:rPr>
              <w:t>20</w:t>
            </w:r>
            <w:r>
              <w:rPr>
                <w:rFonts w:ascii="Calibri"/>
                <w:spacing w:val="5"/>
                <w:sz w:val="14"/>
              </w:rPr>
              <w:t> </w:t>
            </w:r>
            <w:r>
              <w:rPr>
                <w:rFonts w:ascii="Calibri"/>
                <w:spacing w:val="-2"/>
                <w:sz w:val="14"/>
              </w:rPr>
              <w:t>students</w:t>
            </w:r>
          </w:p>
        </w:tc>
        <w:tc>
          <w:tcPr>
            <w:tcW w:w="1224" w:type="dxa"/>
          </w:tcPr>
          <w:p>
            <w:pPr>
              <w:pStyle w:val="TableParagraph"/>
              <w:spacing w:line="170" w:lineRule="exact"/>
              <w:ind w:right="226"/>
              <w:rPr>
                <w:rFonts w:ascii="Calibri"/>
                <w:sz w:val="14"/>
              </w:rPr>
            </w:pPr>
            <w:r>
              <w:rPr>
                <w:rFonts w:ascii="Calibri"/>
                <w:w w:val="102"/>
                <w:sz w:val="14"/>
              </w:rPr>
              <w:t>D</w:t>
            </w:r>
          </w:p>
        </w:tc>
        <w:tc>
          <w:tcPr>
            <w:tcW w:w="847" w:type="dxa"/>
          </w:tcPr>
          <w:p>
            <w:pPr>
              <w:pStyle w:val="TableParagraph"/>
              <w:spacing w:line="170" w:lineRule="exact"/>
              <w:ind w:right="103"/>
              <w:rPr>
                <w:rFonts w:ascii="Calibri"/>
                <w:sz w:val="14"/>
              </w:rPr>
            </w:pPr>
            <w:r>
              <w:rPr>
                <w:rFonts w:ascii="Calibri"/>
                <w:spacing w:val="-4"/>
                <w:sz w:val="14"/>
              </w:rPr>
              <w:t>1.03</w:t>
            </w:r>
          </w:p>
        </w:tc>
        <w:tc>
          <w:tcPr>
            <w:tcW w:w="1019" w:type="dxa"/>
          </w:tcPr>
          <w:p>
            <w:pPr>
              <w:pStyle w:val="TableParagraph"/>
              <w:spacing w:line="170" w:lineRule="exact"/>
              <w:ind w:right="94"/>
              <w:rPr>
                <w:rFonts w:ascii="Calibri"/>
                <w:sz w:val="14"/>
              </w:rPr>
            </w:pPr>
            <w:r>
              <w:rPr>
                <w:rFonts w:ascii="Calibri"/>
                <w:spacing w:val="-2"/>
                <w:sz w:val="14"/>
              </w:rPr>
              <w:t>11.30</w:t>
            </w:r>
          </w:p>
        </w:tc>
        <w:tc>
          <w:tcPr>
            <w:tcW w:w="1040" w:type="dxa"/>
          </w:tcPr>
          <w:p>
            <w:pPr>
              <w:pStyle w:val="TableParagraph"/>
              <w:spacing w:line="170" w:lineRule="exact"/>
              <w:ind w:right="122"/>
              <w:rPr>
                <w:rFonts w:ascii="Calibri"/>
                <w:sz w:val="14"/>
              </w:rPr>
            </w:pPr>
            <w:r>
              <w:rPr>
                <w:rFonts w:ascii="Calibri"/>
                <w:spacing w:val="-2"/>
                <w:sz w:val="14"/>
              </w:rPr>
              <w:t>11.30</w:t>
            </w:r>
          </w:p>
        </w:tc>
        <w:tc>
          <w:tcPr>
            <w:tcW w:w="980" w:type="dxa"/>
          </w:tcPr>
          <w:p>
            <w:pPr>
              <w:pStyle w:val="TableParagraph"/>
              <w:spacing w:line="170" w:lineRule="exact"/>
              <w:ind w:right="297"/>
              <w:rPr>
                <w:rFonts w:ascii="Calibri"/>
                <w:sz w:val="14"/>
              </w:rPr>
            </w:pPr>
            <w:r>
              <w:rPr>
                <w:rFonts w:ascii="Calibri"/>
                <w:w w:val="102"/>
                <w:sz w:val="14"/>
              </w:rPr>
              <w:t>-</w:t>
            </w:r>
          </w:p>
        </w:tc>
        <w:tc>
          <w:tcPr>
            <w:tcW w:w="710" w:type="dxa"/>
          </w:tcPr>
          <w:p>
            <w:pPr>
              <w:pStyle w:val="TableParagraph"/>
              <w:spacing w:line="170"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pacing w:val="-2"/>
                <w:sz w:val="14"/>
              </w:rPr>
              <w:t>Events</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26.82</w:t>
            </w:r>
          </w:p>
        </w:tc>
        <w:tc>
          <w:tcPr>
            <w:tcW w:w="1019" w:type="dxa"/>
          </w:tcPr>
          <w:p>
            <w:pPr>
              <w:pStyle w:val="TableParagraph"/>
              <w:spacing w:line="163" w:lineRule="exact"/>
              <w:ind w:right="94"/>
              <w:rPr>
                <w:rFonts w:ascii="Calibri"/>
                <w:sz w:val="14"/>
              </w:rPr>
            </w:pPr>
            <w:r>
              <w:rPr>
                <w:rFonts w:ascii="Calibri"/>
                <w:spacing w:val="-2"/>
                <w:sz w:val="14"/>
              </w:rPr>
              <w:t>295.00</w:t>
            </w:r>
          </w:p>
        </w:tc>
        <w:tc>
          <w:tcPr>
            <w:tcW w:w="1040" w:type="dxa"/>
          </w:tcPr>
          <w:p>
            <w:pPr>
              <w:pStyle w:val="TableParagraph"/>
              <w:spacing w:line="163" w:lineRule="exact"/>
              <w:ind w:right="122"/>
              <w:rPr>
                <w:rFonts w:ascii="Calibri"/>
                <w:sz w:val="14"/>
              </w:rPr>
            </w:pPr>
            <w:r>
              <w:rPr>
                <w:rFonts w:ascii="Calibri"/>
                <w:spacing w:val="-2"/>
                <w:sz w:val="14"/>
              </w:rPr>
              <w:t>295.00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Visitor</w:t>
            </w:r>
            <w:r>
              <w:rPr>
                <w:rFonts w:ascii="Calibri"/>
                <w:spacing w:val="6"/>
                <w:sz w:val="14"/>
              </w:rPr>
              <w:t> </w:t>
            </w:r>
            <w:r>
              <w:rPr>
                <w:rFonts w:ascii="Calibri"/>
                <w:sz w:val="14"/>
              </w:rPr>
              <w:t>Facilities</w:t>
            </w:r>
            <w:r>
              <w:rPr>
                <w:rFonts w:ascii="Calibri"/>
                <w:spacing w:val="3"/>
                <w:sz w:val="14"/>
              </w:rPr>
              <w:t> </w:t>
            </w:r>
            <w:r>
              <w:rPr>
                <w:rFonts w:ascii="Calibri"/>
                <w:sz w:val="14"/>
              </w:rPr>
              <w:t>hire</w:t>
            </w:r>
            <w:r>
              <w:rPr>
                <w:rFonts w:ascii="Calibri"/>
                <w:spacing w:val="7"/>
                <w:sz w:val="14"/>
              </w:rPr>
              <w:t> </w:t>
            </w:r>
            <w:r>
              <w:rPr>
                <w:rFonts w:ascii="Calibri"/>
                <w:sz w:val="14"/>
              </w:rPr>
              <w:t>-</w:t>
            </w:r>
            <w:r>
              <w:rPr>
                <w:rFonts w:ascii="Calibri"/>
                <w:spacing w:val="5"/>
                <w:sz w:val="14"/>
              </w:rPr>
              <w:t> </w:t>
            </w:r>
            <w:r>
              <w:rPr>
                <w:rFonts w:ascii="Calibri"/>
                <w:sz w:val="14"/>
              </w:rPr>
              <w:t>2</w:t>
            </w:r>
            <w:r>
              <w:rPr>
                <w:rFonts w:ascii="Calibri"/>
                <w:spacing w:val="3"/>
                <w:sz w:val="14"/>
              </w:rPr>
              <w:t> </w:t>
            </w:r>
            <w:r>
              <w:rPr>
                <w:rFonts w:ascii="Calibri"/>
                <w:spacing w:val="-4"/>
                <w:sz w:val="14"/>
              </w:rPr>
              <w:t>hours</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16.82</w:t>
            </w:r>
          </w:p>
        </w:tc>
        <w:tc>
          <w:tcPr>
            <w:tcW w:w="1019" w:type="dxa"/>
          </w:tcPr>
          <w:p>
            <w:pPr>
              <w:pStyle w:val="TableParagraph"/>
              <w:spacing w:line="163" w:lineRule="exact"/>
              <w:ind w:right="94"/>
              <w:rPr>
                <w:rFonts w:ascii="Calibri"/>
                <w:sz w:val="14"/>
              </w:rPr>
            </w:pPr>
            <w:r>
              <w:rPr>
                <w:rFonts w:ascii="Calibri"/>
                <w:spacing w:val="-2"/>
                <w:sz w:val="14"/>
              </w:rPr>
              <w:t>185.00</w:t>
            </w:r>
          </w:p>
        </w:tc>
        <w:tc>
          <w:tcPr>
            <w:tcW w:w="1040" w:type="dxa"/>
          </w:tcPr>
          <w:p>
            <w:pPr>
              <w:pStyle w:val="TableParagraph"/>
              <w:spacing w:line="163" w:lineRule="exact"/>
              <w:ind w:right="122"/>
              <w:rPr>
                <w:rFonts w:ascii="Calibri"/>
                <w:sz w:val="14"/>
              </w:rPr>
            </w:pPr>
            <w:r>
              <w:rPr>
                <w:rFonts w:ascii="Calibri"/>
                <w:spacing w:val="-2"/>
                <w:sz w:val="14"/>
              </w:rPr>
              <w:t>185.00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Visitor</w:t>
            </w:r>
            <w:r>
              <w:rPr>
                <w:rFonts w:ascii="Calibri"/>
                <w:spacing w:val="6"/>
                <w:sz w:val="14"/>
              </w:rPr>
              <w:t> </w:t>
            </w:r>
            <w:r>
              <w:rPr>
                <w:rFonts w:ascii="Calibri"/>
                <w:sz w:val="14"/>
              </w:rPr>
              <w:t>Facilities</w:t>
            </w:r>
            <w:r>
              <w:rPr>
                <w:rFonts w:ascii="Calibri"/>
                <w:spacing w:val="5"/>
                <w:sz w:val="14"/>
              </w:rPr>
              <w:t> </w:t>
            </w:r>
            <w:r>
              <w:rPr>
                <w:rFonts w:ascii="Calibri"/>
                <w:sz w:val="14"/>
              </w:rPr>
              <w:t>hire</w:t>
            </w:r>
            <w:r>
              <w:rPr>
                <w:rFonts w:ascii="Calibri"/>
                <w:spacing w:val="7"/>
                <w:sz w:val="14"/>
              </w:rPr>
              <w:t> </w:t>
            </w:r>
            <w:r>
              <w:rPr>
                <w:rFonts w:ascii="Calibri"/>
                <w:sz w:val="14"/>
              </w:rPr>
              <w:t>-</w:t>
            </w:r>
            <w:r>
              <w:rPr>
                <w:rFonts w:ascii="Calibri"/>
                <w:spacing w:val="6"/>
                <w:sz w:val="14"/>
              </w:rPr>
              <w:t> </w:t>
            </w:r>
            <w:r>
              <w:rPr>
                <w:rFonts w:ascii="Calibri"/>
                <w:sz w:val="14"/>
              </w:rPr>
              <w:t>half</w:t>
            </w:r>
            <w:r>
              <w:rPr>
                <w:rFonts w:ascii="Calibri"/>
                <w:spacing w:val="5"/>
                <w:sz w:val="14"/>
              </w:rPr>
              <w:t> </w:t>
            </w:r>
            <w:r>
              <w:rPr>
                <w:rFonts w:ascii="Calibri"/>
                <w:spacing w:val="-5"/>
                <w:sz w:val="14"/>
              </w:rPr>
              <w:t>day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26.82</w:t>
            </w:r>
          </w:p>
        </w:tc>
        <w:tc>
          <w:tcPr>
            <w:tcW w:w="1019" w:type="dxa"/>
          </w:tcPr>
          <w:p>
            <w:pPr>
              <w:pStyle w:val="TableParagraph"/>
              <w:spacing w:line="163" w:lineRule="exact"/>
              <w:ind w:right="94"/>
              <w:rPr>
                <w:rFonts w:ascii="Calibri"/>
                <w:sz w:val="14"/>
              </w:rPr>
            </w:pPr>
            <w:r>
              <w:rPr>
                <w:rFonts w:ascii="Calibri"/>
                <w:spacing w:val="-2"/>
                <w:sz w:val="14"/>
              </w:rPr>
              <w:t>295.00</w:t>
            </w:r>
          </w:p>
        </w:tc>
        <w:tc>
          <w:tcPr>
            <w:tcW w:w="1040" w:type="dxa"/>
          </w:tcPr>
          <w:p>
            <w:pPr>
              <w:pStyle w:val="TableParagraph"/>
              <w:spacing w:line="163" w:lineRule="exact"/>
              <w:ind w:right="122"/>
              <w:rPr>
                <w:rFonts w:ascii="Calibri"/>
                <w:sz w:val="14"/>
              </w:rPr>
            </w:pPr>
            <w:r>
              <w:rPr>
                <w:rFonts w:ascii="Calibri"/>
                <w:spacing w:val="-2"/>
                <w:sz w:val="14"/>
              </w:rPr>
              <w:t>295.00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Visitor</w:t>
            </w:r>
            <w:r>
              <w:rPr>
                <w:rFonts w:ascii="Calibri"/>
                <w:spacing w:val="6"/>
                <w:sz w:val="14"/>
              </w:rPr>
              <w:t> </w:t>
            </w:r>
            <w:r>
              <w:rPr>
                <w:rFonts w:ascii="Calibri"/>
                <w:sz w:val="14"/>
              </w:rPr>
              <w:t>Facilities</w:t>
            </w:r>
            <w:r>
              <w:rPr>
                <w:rFonts w:ascii="Calibri"/>
                <w:spacing w:val="4"/>
                <w:sz w:val="14"/>
              </w:rPr>
              <w:t> </w:t>
            </w:r>
            <w:r>
              <w:rPr>
                <w:rFonts w:ascii="Calibri"/>
                <w:sz w:val="14"/>
              </w:rPr>
              <w:t>-</w:t>
            </w:r>
            <w:r>
              <w:rPr>
                <w:rFonts w:ascii="Calibri"/>
                <w:spacing w:val="5"/>
                <w:sz w:val="14"/>
              </w:rPr>
              <w:t> </w:t>
            </w:r>
            <w:r>
              <w:rPr>
                <w:rFonts w:ascii="Calibri"/>
                <w:sz w:val="14"/>
              </w:rPr>
              <w:t>full</w:t>
            </w:r>
            <w:r>
              <w:rPr>
                <w:rFonts w:ascii="Calibri"/>
                <w:spacing w:val="6"/>
                <w:sz w:val="14"/>
              </w:rPr>
              <w:t> </w:t>
            </w:r>
            <w:r>
              <w:rPr>
                <w:rFonts w:ascii="Calibri"/>
                <w:spacing w:val="-5"/>
                <w:sz w:val="14"/>
              </w:rPr>
              <w:t>day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53.64</w:t>
            </w:r>
          </w:p>
        </w:tc>
        <w:tc>
          <w:tcPr>
            <w:tcW w:w="1019" w:type="dxa"/>
          </w:tcPr>
          <w:p>
            <w:pPr>
              <w:pStyle w:val="TableParagraph"/>
              <w:spacing w:line="163" w:lineRule="exact"/>
              <w:ind w:right="94"/>
              <w:rPr>
                <w:rFonts w:ascii="Calibri"/>
                <w:sz w:val="14"/>
              </w:rPr>
            </w:pPr>
            <w:r>
              <w:rPr>
                <w:rFonts w:ascii="Calibri"/>
                <w:spacing w:val="-2"/>
                <w:sz w:val="14"/>
              </w:rPr>
              <w:t>590.00</w:t>
            </w:r>
          </w:p>
        </w:tc>
        <w:tc>
          <w:tcPr>
            <w:tcW w:w="1040" w:type="dxa"/>
          </w:tcPr>
          <w:p>
            <w:pPr>
              <w:pStyle w:val="TableParagraph"/>
              <w:spacing w:line="163" w:lineRule="exact"/>
              <w:ind w:right="122"/>
              <w:rPr>
                <w:rFonts w:ascii="Calibri"/>
                <w:sz w:val="14"/>
              </w:rPr>
            </w:pPr>
            <w:r>
              <w:rPr>
                <w:rFonts w:ascii="Calibri"/>
                <w:spacing w:val="-2"/>
                <w:sz w:val="14"/>
              </w:rPr>
              <w:t>590.00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Annual</w:t>
            </w:r>
            <w:r>
              <w:rPr>
                <w:rFonts w:ascii="Calibri"/>
                <w:spacing w:val="13"/>
                <w:sz w:val="14"/>
              </w:rPr>
              <w:t> </w:t>
            </w:r>
            <w:r>
              <w:rPr>
                <w:rFonts w:ascii="Calibri"/>
                <w:spacing w:val="-2"/>
                <w:sz w:val="14"/>
              </w:rPr>
              <w:t>Agreement</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13.27</w:t>
            </w:r>
          </w:p>
        </w:tc>
        <w:tc>
          <w:tcPr>
            <w:tcW w:w="1019" w:type="dxa"/>
          </w:tcPr>
          <w:p>
            <w:pPr>
              <w:pStyle w:val="TableParagraph"/>
              <w:spacing w:line="163" w:lineRule="exact"/>
              <w:ind w:right="94"/>
              <w:rPr>
                <w:rFonts w:ascii="Calibri"/>
                <w:sz w:val="14"/>
              </w:rPr>
            </w:pPr>
            <w:r>
              <w:rPr>
                <w:rFonts w:ascii="Calibri"/>
                <w:spacing w:val="-2"/>
                <w:sz w:val="14"/>
              </w:rPr>
              <w:t>146.00</w:t>
            </w:r>
          </w:p>
        </w:tc>
        <w:tc>
          <w:tcPr>
            <w:tcW w:w="1040" w:type="dxa"/>
          </w:tcPr>
          <w:p>
            <w:pPr>
              <w:pStyle w:val="TableParagraph"/>
              <w:spacing w:line="163" w:lineRule="exact"/>
              <w:ind w:right="122"/>
              <w:rPr>
                <w:rFonts w:ascii="Calibri"/>
                <w:sz w:val="14"/>
              </w:rPr>
            </w:pPr>
            <w:r>
              <w:rPr>
                <w:rFonts w:ascii="Calibri"/>
                <w:spacing w:val="-2"/>
                <w:sz w:val="14"/>
              </w:rPr>
              <w:t>146.00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Annual</w:t>
            </w:r>
            <w:r>
              <w:rPr>
                <w:rFonts w:ascii="Calibri"/>
                <w:spacing w:val="10"/>
                <w:sz w:val="14"/>
              </w:rPr>
              <w:t> </w:t>
            </w:r>
            <w:r>
              <w:rPr>
                <w:rFonts w:ascii="Calibri"/>
                <w:sz w:val="14"/>
              </w:rPr>
              <w:t>Agreement</w:t>
            </w:r>
            <w:r>
              <w:rPr>
                <w:rFonts w:ascii="Calibri"/>
                <w:spacing w:val="9"/>
                <w:sz w:val="14"/>
              </w:rPr>
              <w:t> </w:t>
            </w:r>
            <w:r>
              <w:rPr>
                <w:rFonts w:ascii="Calibri"/>
                <w:sz w:val="14"/>
              </w:rPr>
              <w:t>-</w:t>
            </w:r>
            <w:r>
              <w:rPr>
                <w:rFonts w:ascii="Calibri"/>
                <w:spacing w:val="9"/>
                <w:sz w:val="14"/>
              </w:rPr>
              <w:t> </w:t>
            </w:r>
            <w:r>
              <w:rPr>
                <w:rFonts w:ascii="Calibri"/>
                <w:spacing w:val="-2"/>
                <w:sz w:val="14"/>
              </w:rPr>
              <w:t>Friends</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1.36</w:t>
            </w:r>
          </w:p>
        </w:tc>
        <w:tc>
          <w:tcPr>
            <w:tcW w:w="1019" w:type="dxa"/>
          </w:tcPr>
          <w:p>
            <w:pPr>
              <w:pStyle w:val="TableParagraph"/>
              <w:spacing w:line="163" w:lineRule="exact"/>
              <w:ind w:right="94"/>
              <w:rPr>
                <w:rFonts w:ascii="Calibri"/>
                <w:sz w:val="14"/>
              </w:rPr>
            </w:pPr>
            <w:r>
              <w:rPr>
                <w:rFonts w:ascii="Calibri"/>
                <w:spacing w:val="-2"/>
                <w:sz w:val="14"/>
              </w:rPr>
              <w:t>15.00</w:t>
            </w:r>
          </w:p>
        </w:tc>
        <w:tc>
          <w:tcPr>
            <w:tcW w:w="1040" w:type="dxa"/>
          </w:tcPr>
          <w:p>
            <w:pPr>
              <w:pStyle w:val="TableParagraph"/>
              <w:spacing w:line="163" w:lineRule="exact"/>
              <w:ind w:right="122"/>
              <w:rPr>
                <w:rFonts w:ascii="Calibri"/>
                <w:sz w:val="14"/>
              </w:rPr>
            </w:pPr>
            <w:r>
              <w:rPr>
                <w:rFonts w:ascii="Calibri"/>
                <w:spacing w:val="-2"/>
                <w:sz w:val="14"/>
              </w:rPr>
              <w:t>14.40</w:t>
            </w:r>
          </w:p>
        </w:tc>
        <w:tc>
          <w:tcPr>
            <w:tcW w:w="980" w:type="dxa"/>
          </w:tcPr>
          <w:p>
            <w:pPr>
              <w:pStyle w:val="TableParagraph"/>
              <w:spacing w:line="163" w:lineRule="exact"/>
              <w:ind w:right="154"/>
              <w:rPr>
                <w:rFonts w:ascii="Calibri"/>
                <w:sz w:val="14"/>
              </w:rPr>
            </w:pPr>
            <w:r>
              <w:rPr>
                <w:rFonts w:ascii="Calibri"/>
                <w:spacing w:val="-4"/>
                <w:sz w:val="14"/>
              </w:rPr>
              <w:t>0.60</w:t>
            </w:r>
          </w:p>
        </w:tc>
        <w:tc>
          <w:tcPr>
            <w:tcW w:w="710" w:type="dxa"/>
          </w:tcPr>
          <w:p>
            <w:pPr>
              <w:pStyle w:val="TableParagraph"/>
              <w:spacing w:line="163" w:lineRule="exact"/>
              <w:ind w:right="27"/>
              <w:rPr>
                <w:rFonts w:ascii="Calibri"/>
                <w:sz w:val="14"/>
              </w:rPr>
            </w:pPr>
            <w:r>
              <w:rPr>
                <w:rFonts w:ascii="Calibri"/>
                <w:spacing w:val="-4"/>
                <w:sz w:val="14"/>
              </w:rPr>
              <w:t>4.2%</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Annual</w:t>
            </w:r>
            <w:r>
              <w:rPr>
                <w:rFonts w:ascii="Calibri"/>
                <w:spacing w:val="8"/>
                <w:sz w:val="14"/>
              </w:rPr>
              <w:t> </w:t>
            </w:r>
            <w:r>
              <w:rPr>
                <w:rFonts w:ascii="Calibri"/>
                <w:sz w:val="14"/>
              </w:rPr>
              <w:t>Agreement</w:t>
            </w:r>
            <w:r>
              <w:rPr>
                <w:rFonts w:ascii="Calibri"/>
                <w:spacing w:val="8"/>
                <w:sz w:val="14"/>
              </w:rPr>
              <w:t> </w:t>
            </w:r>
            <w:r>
              <w:rPr>
                <w:rFonts w:ascii="Calibri"/>
                <w:sz w:val="14"/>
              </w:rPr>
              <w:t>-</w:t>
            </w:r>
            <w:r>
              <w:rPr>
                <w:rFonts w:ascii="Calibri"/>
                <w:spacing w:val="8"/>
                <w:sz w:val="14"/>
              </w:rPr>
              <w:t> </w:t>
            </w:r>
            <w:r>
              <w:rPr>
                <w:rFonts w:ascii="Calibri"/>
                <w:sz w:val="14"/>
              </w:rPr>
              <w:t>ad</w:t>
            </w:r>
            <w:r>
              <w:rPr>
                <w:rFonts w:ascii="Calibri"/>
                <w:spacing w:val="9"/>
                <w:sz w:val="14"/>
              </w:rPr>
              <w:t> </w:t>
            </w:r>
            <w:r>
              <w:rPr>
                <w:rFonts w:ascii="Calibri"/>
                <w:spacing w:val="-5"/>
                <w:sz w:val="14"/>
              </w:rPr>
              <w:t>hoc</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1.31</w:t>
            </w:r>
          </w:p>
        </w:tc>
        <w:tc>
          <w:tcPr>
            <w:tcW w:w="1019" w:type="dxa"/>
          </w:tcPr>
          <w:p>
            <w:pPr>
              <w:pStyle w:val="TableParagraph"/>
              <w:spacing w:line="163" w:lineRule="exact"/>
              <w:ind w:right="94"/>
              <w:rPr>
                <w:rFonts w:ascii="Calibri"/>
                <w:sz w:val="14"/>
              </w:rPr>
            </w:pPr>
            <w:r>
              <w:rPr>
                <w:rFonts w:ascii="Calibri"/>
                <w:spacing w:val="-2"/>
                <w:sz w:val="14"/>
              </w:rPr>
              <w:t>14.40</w:t>
            </w:r>
          </w:p>
        </w:tc>
        <w:tc>
          <w:tcPr>
            <w:tcW w:w="1040" w:type="dxa"/>
          </w:tcPr>
          <w:p>
            <w:pPr>
              <w:pStyle w:val="TableParagraph"/>
              <w:spacing w:line="163" w:lineRule="exact"/>
              <w:ind w:right="122"/>
              <w:rPr>
                <w:rFonts w:ascii="Calibri"/>
                <w:sz w:val="14"/>
              </w:rPr>
            </w:pPr>
            <w:r>
              <w:rPr>
                <w:rFonts w:ascii="Calibri"/>
                <w:spacing w:val="-2"/>
                <w:sz w:val="14"/>
              </w:rPr>
              <w:t>14.40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Weekdays</w:t>
            </w:r>
            <w:r>
              <w:rPr>
                <w:rFonts w:ascii="Calibri"/>
                <w:spacing w:val="4"/>
                <w:sz w:val="14"/>
              </w:rPr>
              <w:t> </w:t>
            </w:r>
            <w:r>
              <w:rPr>
                <w:rFonts w:ascii="Calibri"/>
                <w:sz w:val="14"/>
              </w:rPr>
              <w:t>-</w:t>
            </w:r>
            <w:r>
              <w:rPr>
                <w:rFonts w:ascii="Calibri"/>
                <w:spacing w:val="6"/>
                <w:sz w:val="14"/>
              </w:rPr>
              <w:t> </w:t>
            </w:r>
            <w:r>
              <w:rPr>
                <w:rFonts w:ascii="Calibri"/>
                <w:sz w:val="14"/>
              </w:rPr>
              <w:t>full</w:t>
            </w:r>
            <w:r>
              <w:rPr>
                <w:rFonts w:ascii="Calibri"/>
                <w:spacing w:val="7"/>
                <w:sz w:val="14"/>
              </w:rPr>
              <w:t> </w:t>
            </w:r>
            <w:r>
              <w:rPr>
                <w:rFonts w:ascii="Calibri"/>
                <w:spacing w:val="-5"/>
                <w:sz w:val="14"/>
              </w:rPr>
              <w:t>day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12.91</w:t>
            </w:r>
          </w:p>
        </w:tc>
        <w:tc>
          <w:tcPr>
            <w:tcW w:w="1019" w:type="dxa"/>
          </w:tcPr>
          <w:p>
            <w:pPr>
              <w:pStyle w:val="TableParagraph"/>
              <w:spacing w:line="163" w:lineRule="exact"/>
              <w:ind w:right="94"/>
              <w:rPr>
                <w:rFonts w:ascii="Calibri"/>
                <w:sz w:val="14"/>
              </w:rPr>
            </w:pPr>
            <w:r>
              <w:rPr>
                <w:rFonts w:ascii="Calibri"/>
                <w:spacing w:val="-2"/>
                <w:sz w:val="14"/>
              </w:rPr>
              <w:t>142.00</w:t>
            </w:r>
          </w:p>
        </w:tc>
        <w:tc>
          <w:tcPr>
            <w:tcW w:w="1040" w:type="dxa"/>
          </w:tcPr>
          <w:p>
            <w:pPr>
              <w:pStyle w:val="TableParagraph"/>
              <w:spacing w:line="163" w:lineRule="exact"/>
              <w:ind w:right="122"/>
              <w:rPr>
                <w:rFonts w:ascii="Calibri"/>
                <w:sz w:val="14"/>
              </w:rPr>
            </w:pPr>
            <w:r>
              <w:rPr>
                <w:rFonts w:ascii="Calibri"/>
                <w:spacing w:val="-2"/>
                <w:sz w:val="14"/>
              </w:rPr>
              <w:t>142.00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Weekdays</w:t>
            </w:r>
            <w:r>
              <w:rPr>
                <w:rFonts w:ascii="Calibri"/>
                <w:spacing w:val="5"/>
                <w:sz w:val="14"/>
              </w:rPr>
              <w:t> </w:t>
            </w:r>
            <w:r>
              <w:rPr>
                <w:rFonts w:ascii="Calibri"/>
                <w:sz w:val="14"/>
              </w:rPr>
              <w:t>-</w:t>
            </w:r>
            <w:r>
              <w:rPr>
                <w:rFonts w:ascii="Calibri"/>
                <w:spacing w:val="6"/>
                <w:sz w:val="14"/>
              </w:rPr>
              <w:t> </w:t>
            </w:r>
            <w:r>
              <w:rPr>
                <w:rFonts w:ascii="Calibri"/>
                <w:sz w:val="14"/>
              </w:rPr>
              <w:t>half</w:t>
            </w:r>
            <w:r>
              <w:rPr>
                <w:rFonts w:ascii="Calibri"/>
                <w:spacing w:val="6"/>
                <w:sz w:val="14"/>
              </w:rPr>
              <w:t> </w:t>
            </w:r>
            <w:r>
              <w:rPr>
                <w:rFonts w:ascii="Calibri"/>
                <w:spacing w:val="-5"/>
                <w:sz w:val="14"/>
              </w:rPr>
              <w:t>day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6.55</w:t>
            </w:r>
          </w:p>
        </w:tc>
        <w:tc>
          <w:tcPr>
            <w:tcW w:w="1019" w:type="dxa"/>
          </w:tcPr>
          <w:p>
            <w:pPr>
              <w:pStyle w:val="TableParagraph"/>
              <w:spacing w:line="163" w:lineRule="exact"/>
              <w:ind w:right="94"/>
              <w:rPr>
                <w:rFonts w:ascii="Calibri"/>
                <w:sz w:val="14"/>
              </w:rPr>
            </w:pPr>
            <w:r>
              <w:rPr>
                <w:rFonts w:ascii="Calibri"/>
                <w:spacing w:val="-2"/>
                <w:sz w:val="14"/>
              </w:rPr>
              <w:t>72.00</w:t>
            </w:r>
          </w:p>
        </w:tc>
        <w:tc>
          <w:tcPr>
            <w:tcW w:w="1040" w:type="dxa"/>
          </w:tcPr>
          <w:p>
            <w:pPr>
              <w:pStyle w:val="TableParagraph"/>
              <w:spacing w:line="163" w:lineRule="exact"/>
              <w:ind w:right="122"/>
              <w:rPr>
                <w:rFonts w:ascii="Calibri"/>
                <w:sz w:val="14"/>
              </w:rPr>
            </w:pPr>
            <w:r>
              <w:rPr>
                <w:rFonts w:ascii="Calibri"/>
                <w:spacing w:val="-2"/>
                <w:sz w:val="14"/>
              </w:rPr>
              <w:t>72.00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70" w:hRule="atLeast"/>
        </w:trPr>
        <w:tc>
          <w:tcPr>
            <w:tcW w:w="5359" w:type="dxa"/>
          </w:tcPr>
          <w:p>
            <w:pPr>
              <w:pStyle w:val="TableParagraph"/>
              <w:spacing w:line="150" w:lineRule="exact"/>
              <w:ind w:left="19"/>
              <w:jc w:val="left"/>
              <w:rPr>
                <w:rFonts w:ascii="Calibri"/>
                <w:sz w:val="14"/>
              </w:rPr>
            </w:pPr>
            <w:r>
              <w:rPr>
                <w:rFonts w:ascii="Calibri"/>
                <w:sz w:val="14"/>
              </w:rPr>
              <w:t>Booked</w:t>
            </w:r>
            <w:r>
              <w:rPr>
                <w:rFonts w:ascii="Calibri"/>
                <w:spacing w:val="7"/>
                <w:sz w:val="14"/>
              </w:rPr>
              <w:t> </w:t>
            </w:r>
            <w:r>
              <w:rPr>
                <w:rFonts w:ascii="Calibri"/>
                <w:sz w:val="14"/>
              </w:rPr>
              <w:t>Program</w:t>
            </w:r>
            <w:r>
              <w:rPr>
                <w:rFonts w:ascii="Calibri"/>
                <w:spacing w:val="7"/>
                <w:sz w:val="14"/>
              </w:rPr>
              <w:t> </w:t>
            </w:r>
            <w:r>
              <w:rPr>
                <w:rFonts w:ascii="Calibri"/>
                <w:sz w:val="14"/>
              </w:rPr>
              <w:t>-</w:t>
            </w:r>
            <w:r>
              <w:rPr>
                <w:rFonts w:ascii="Calibri"/>
                <w:spacing w:val="6"/>
                <w:sz w:val="14"/>
              </w:rPr>
              <w:t> </w:t>
            </w:r>
            <w:r>
              <w:rPr>
                <w:rFonts w:ascii="Calibri"/>
                <w:sz w:val="14"/>
              </w:rPr>
              <w:t>60</w:t>
            </w:r>
            <w:r>
              <w:rPr>
                <w:rFonts w:ascii="Calibri"/>
                <w:spacing w:val="5"/>
                <w:sz w:val="14"/>
              </w:rPr>
              <w:t> </w:t>
            </w:r>
            <w:r>
              <w:rPr>
                <w:rFonts w:ascii="Calibri"/>
                <w:spacing w:val="-4"/>
                <w:sz w:val="14"/>
              </w:rPr>
              <w:t>mins</w:t>
            </w:r>
          </w:p>
        </w:tc>
        <w:tc>
          <w:tcPr>
            <w:tcW w:w="1224" w:type="dxa"/>
          </w:tcPr>
          <w:p>
            <w:pPr>
              <w:pStyle w:val="TableParagraph"/>
              <w:spacing w:line="150" w:lineRule="exact"/>
              <w:ind w:right="226"/>
              <w:rPr>
                <w:rFonts w:ascii="Calibri"/>
                <w:sz w:val="14"/>
              </w:rPr>
            </w:pPr>
            <w:r>
              <w:rPr>
                <w:rFonts w:ascii="Calibri"/>
                <w:w w:val="102"/>
                <w:sz w:val="14"/>
              </w:rPr>
              <w:t>D</w:t>
            </w:r>
          </w:p>
        </w:tc>
        <w:tc>
          <w:tcPr>
            <w:tcW w:w="847" w:type="dxa"/>
          </w:tcPr>
          <w:p>
            <w:pPr>
              <w:pStyle w:val="TableParagraph"/>
              <w:spacing w:line="150" w:lineRule="exact"/>
              <w:ind w:right="103"/>
              <w:rPr>
                <w:rFonts w:ascii="Calibri"/>
                <w:sz w:val="14"/>
              </w:rPr>
            </w:pPr>
            <w:r>
              <w:rPr>
                <w:rFonts w:ascii="Calibri"/>
                <w:spacing w:val="-4"/>
                <w:sz w:val="14"/>
              </w:rPr>
              <w:t>0.47</w:t>
            </w:r>
          </w:p>
        </w:tc>
        <w:tc>
          <w:tcPr>
            <w:tcW w:w="1019" w:type="dxa"/>
          </w:tcPr>
          <w:p>
            <w:pPr>
              <w:pStyle w:val="TableParagraph"/>
              <w:spacing w:line="150" w:lineRule="exact"/>
              <w:ind w:right="94"/>
              <w:rPr>
                <w:rFonts w:ascii="Calibri"/>
                <w:sz w:val="14"/>
              </w:rPr>
            </w:pPr>
            <w:r>
              <w:rPr>
                <w:rFonts w:ascii="Calibri"/>
                <w:spacing w:val="-4"/>
                <w:sz w:val="14"/>
              </w:rPr>
              <w:t>5.15</w:t>
            </w:r>
          </w:p>
        </w:tc>
        <w:tc>
          <w:tcPr>
            <w:tcW w:w="1040" w:type="dxa"/>
          </w:tcPr>
          <w:p>
            <w:pPr>
              <w:pStyle w:val="TableParagraph"/>
              <w:spacing w:line="150" w:lineRule="exact"/>
              <w:ind w:right="122"/>
              <w:rPr>
                <w:rFonts w:ascii="Calibri"/>
                <w:sz w:val="14"/>
              </w:rPr>
            </w:pPr>
            <w:r>
              <w:rPr>
                <w:rFonts w:ascii="Calibri"/>
                <w:spacing w:val="-4"/>
                <w:sz w:val="14"/>
              </w:rPr>
              <w:t>5.15</w:t>
            </w:r>
          </w:p>
        </w:tc>
        <w:tc>
          <w:tcPr>
            <w:tcW w:w="980" w:type="dxa"/>
          </w:tcPr>
          <w:p>
            <w:pPr>
              <w:pStyle w:val="TableParagraph"/>
              <w:spacing w:line="150" w:lineRule="exact"/>
              <w:ind w:right="297"/>
              <w:rPr>
                <w:rFonts w:ascii="Calibri"/>
                <w:sz w:val="14"/>
              </w:rPr>
            </w:pPr>
            <w:r>
              <w:rPr>
                <w:rFonts w:ascii="Calibri"/>
                <w:w w:val="102"/>
                <w:sz w:val="14"/>
              </w:rPr>
              <w:t>-</w:t>
            </w:r>
          </w:p>
        </w:tc>
        <w:tc>
          <w:tcPr>
            <w:tcW w:w="710" w:type="dxa"/>
          </w:tcPr>
          <w:p>
            <w:pPr>
              <w:pStyle w:val="TableParagraph"/>
              <w:spacing w:line="150" w:lineRule="exact"/>
              <w:ind w:right="59"/>
              <w:rPr>
                <w:rFonts w:ascii="Calibri"/>
                <w:sz w:val="14"/>
              </w:rPr>
            </w:pPr>
            <w:r>
              <w:rPr>
                <w:rFonts w:ascii="Calibri"/>
                <w:w w:val="102"/>
                <w:sz w:val="14"/>
              </w:rPr>
              <w:t>-</w:t>
            </w:r>
          </w:p>
        </w:tc>
      </w:tr>
    </w:tbl>
    <w:p>
      <w:pPr>
        <w:pStyle w:val="BodyText"/>
        <w:spacing w:before="8"/>
        <w:rPr>
          <w:rFonts w:ascii="Calibri"/>
          <w:b/>
          <w:sz w:val="1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4"/>
        <w:gridCol w:w="1872"/>
        <w:gridCol w:w="823"/>
        <w:gridCol w:w="1093"/>
        <w:gridCol w:w="1086"/>
        <w:gridCol w:w="877"/>
        <w:gridCol w:w="561"/>
      </w:tblGrid>
      <w:tr>
        <w:trPr>
          <w:trHeight w:val="242" w:hRule="atLeast"/>
        </w:trPr>
        <w:tc>
          <w:tcPr>
            <w:tcW w:w="11186" w:type="dxa"/>
            <w:gridSpan w:val="7"/>
            <w:shd w:val="clear" w:color="auto" w:fill="BEBEBE"/>
          </w:tcPr>
          <w:p>
            <w:pPr>
              <w:pStyle w:val="TableParagraph"/>
              <w:spacing w:before="39"/>
              <w:ind w:left="19"/>
              <w:jc w:val="left"/>
              <w:rPr>
                <w:rFonts w:ascii="Calibri"/>
                <w:b/>
                <w:sz w:val="14"/>
              </w:rPr>
            </w:pPr>
            <w:r>
              <w:rPr>
                <w:rFonts w:ascii="Calibri"/>
                <w:b/>
                <w:sz w:val="14"/>
              </w:rPr>
              <w:t>Abandoned</w:t>
            </w:r>
            <w:r>
              <w:rPr>
                <w:rFonts w:ascii="Calibri"/>
                <w:b/>
                <w:spacing w:val="7"/>
                <w:sz w:val="14"/>
              </w:rPr>
              <w:t> </w:t>
            </w:r>
            <w:r>
              <w:rPr>
                <w:rFonts w:ascii="Calibri"/>
                <w:b/>
                <w:spacing w:val="-2"/>
                <w:sz w:val="14"/>
              </w:rPr>
              <w:t>Vehicles</w:t>
            </w:r>
          </w:p>
        </w:tc>
      </w:tr>
      <w:tr>
        <w:trPr>
          <w:trHeight w:val="196" w:hRule="atLeast"/>
        </w:trPr>
        <w:tc>
          <w:tcPr>
            <w:tcW w:w="4874" w:type="dxa"/>
          </w:tcPr>
          <w:p>
            <w:pPr>
              <w:pStyle w:val="TableParagraph"/>
              <w:spacing w:before="3"/>
              <w:ind w:left="19"/>
              <w:jc w:val="left"/>
              <w:rPr>
                <w:rFonts w:ascii="Calibri"/>
                <w:sz w:val="14"/>
              </w:rPr>
            </w:pPr>
            <w:r>
              <w:rPr>
                <w:rFonts w:ascii="Calibri"/>
                <w:sz w:val="14"/>
              </w:rPr>
              <w:t>Abandoned</w:t>
            </w:r>
            <w:r>
              <w:rPr>
                <w:rFonts w:ascii="Calibri"/>
                <w:spacing w:val="9"/>
                <w:sz w:val="14"/>
              </w:rPr>
              <w:t> </w:t>
            </w:r>
            <w:r>
              <w:rPr>
                <w:rFonts w:ascii="Calibri"/>
                <w:sz w:val="14"/>
              </w:rPr>
              <w:t>Vehicles</w:t>
            </w:r>
            <w:r>
              <w:rPr>
                <w:rFonts w:ascii="Calibri"/>
                <w:spacing w:val="7"/>
                <w:sz w:val="14"/>
              </w:rPr>
              <w:t> </w:t>
            </w:r>
            <w:r>
              <w:rPr>
                <w:rFonts w:ascii="Calibri"/>
                <w:sz w:val="14"/>
              </w:rPr>
              <w:t>-</w:t>
            </w:r>
            <w:r>
              <w:rPr>
                <w:rFonts w:ascii="Calibri"/>
                <w:spacing w:val="8"/>
                <w:sz w:val="14"/>
              </w:rPr>
              <w:t> </w:t>
            </w:r>
            <w:r>
              <w:rPr>
                <w:rFonts w:ascii="Calibri"/>
                <w:sz w:val="14"/>
              </w:rPr>
              <w:t>Impound</w:t>
            </w:r>
            <w:r>
              <w:rPr>
                <w:rFonts w:ascii="Calibri"/>
                <w:spacing w:val="9"/>
                <w:sz w:val="14"/>
              </w:rPr>
              <w:t> </w:t>
            </w:r>
            <w:r>
              <w:rPr>
                <w:rFonts w:ascii="Calibri"/>
                <w:sz w:val="14"/>
              </w:rPr>
              <w:t>Release</w:t>
            </w:r>
            <w:r>
              <w:rPr>
                <w:rFonts w:ascii="Calibri"/>
                <w:spacing w:val="9"/>
                <w:sz w:val="14"/>
              </w:rPr>
              <w:t> </w:t>
            </w:r>
            <w:r>
              <w:rPr>
                <w:rFonts w:ascii="Calibri"/>
                <w:sz w:val="14"/>
              </w:rPr>
              <w:t>Fee</w:t>
            </w:r>
            <w:r>
              <w:rPr>
                <w:rFonts w:ascii="Calibri"/>
                <w:spacing w:val="10"/>
                <w:sz w:val="14"/>
              </w:rPr>
              <w:t> </w:t>
            </w:r>
            <w:r>
              <w:rPr>
                <w:rFonts w:ascii="Calibri"/>
                <w:sz w:val="14"/>
              </w:rPr>
              <w:t>-</w:t>
            </w:r>
            <w:r>
              <w:rPr>
                <w:rFonts w:ascii="Calibri"/>
                <w:spacing w:val="8"/>
                <w:sz w:val="14"/>
              </w:rPr>
              <w:t> </w:t>
            </w:r>
            <w:r>
              <w:rPr>
                <w:rFonts w:ascii="Calibri"/>
                <w:sz w:val="14"/>
              </w:rPr>
              <w:t>Motor</w:t>
            </w:r>
            <w:r>
              <w:rPr>
                <w:rFonts w:ascii="Calibri"/>
                <w:spacing w:val="9"/>
                <w:sz w:val="14"/>
              </w:rPr>
              <w:t> </w:t>
            </w:r>
            <w:r>
              <w:rPr>
                <w:rFonts w:ascii="Calibri"/>
                <w:spacing w:val="-2"/>
                <w:sz w:val="14"/>
              </w:rPr>
              <w:t>Cycles</w:t>
            </w:r>
          </w:p>
        </w:tc>
        <w:tc>
          <w:tcPr>
            <w:tcW w:w="1872" w:type="dxa"/>
          </w:tcPr>
          <w:p>
            <w:pPr>
              <w:pStyle w:val="TableParagraph"/>
              <w:spacing w:line="168" w:lineRule="exact" w:before="8"/>
              <w:ind w:right="389"/>
              <w:rPr>
                <w:rFonts w:ascii="Calibri"/>
                <w:sz w:val="14"/>
              </w:rPr>
            </w:pPr>
            <w:r>
              <w:rPr>
                <w:rFonts w:ascii="Calibri"/>
                <w:w w:val="102"/>
                <w:sz w:val="14"/>
              </w:rPr>
              <w:t>D</w:t>
            </w:r>
          </w:p>
        </w:tc>
        <w:tc>
          <w:tcPr>
            <w:tcW w:w="823" w:type="dxa"/>
          </w:tcPr>
          <w:p>
            <w:pPr>
              <w:pStyle w:val="TableParagraph"/>
              <w:spacing w:line="168" w:lineRule="exact" w:before="8"/>
              <w:ind w:left="4"/>
              <w:jc w:val="center"/>
              <w:rPr>
                <w:rFonts w:ascii="Calibri"/>
                <w:sz w:val="14"/>
              </w:rPr>
            </w:pPr>
            <w:r>
              <w:rPr>
                <w:rFonts w:ascii="Calibri"/>
                <w:w w:val="102"/>
                <w:sz w:val="14"/>
              </w:rPr>
              <w:t>-</w:t>
            </w:r>
          </w:p>
        </w:tc>
        <w:tc>
          <w:tcPr>
            <w:tcW w:w="1093" w:type="dxa"/>
          </w:tcPr>
          <w:p>
            <w:pPr>
              <w:pStyle w:val="TableParagraph"/>
              <w:spacing w:line="168" w:lineRule="exact" w:before="8"/>
              <w:ind w:right="307"/>
              <w:rPr>
                <w:rFonts w:ascii="Calibri"/>
                <w:sz w:val="14"/>
              </w:rPr>
            </w:pPr>
            <w:r>
              <w:rPr>
                <w:rFonts w:ascii="Calibri"/>
                <w:spacing w:val="-2"/>
                <w:sz w:val="14"/>
              </w:rPr>
              <w:t>355.00</w:t>
            </w:r>
          </w:p>
        </w:tc>
        <w:tc>
          <w:tcPr>
            <w:tcW w:w="1086" w:type="dxa"/>
          </w:tcPr>
          <w:p>
            <w:pPr>
              <w:pStyle w:val="TableParagraph"/>
              <w:spacing w:line="168" w:lineRule="exact" w:before="8"/>
              <w:ind w:left="295" w:right="369"/>
              <w:jc w:val="center"/>
              <w:rPr>
                <w:rFonts w:ascii="Calibri"/>
                <w:sz w:val="14"/>
              </w:rPr>
            </w:pPr>
            <w:r>
              <w:rPr>
                <w:rFonts w:ascii="Calibri"/>
                <w:spacing w:val="-2"/>
                <w:sz w:val="14"/>
              </w:rPr>
              <w:t>355.00</w:t>
            </w:r>
          </w:p>
        </w:tc>
        <w:tc>
          <w:tcPr>
            <w:tcW w:w="877" w:type="dxa"/>
          </w:tcPr>
          <w:p>
            <w:pPr>
              <w:pStyle w:val="TableParagraph"/>
              <w:spacing w:line="168" w:lineRule="exact" w:before="8"/>
              <w:ind w:right="75"/>
              <w:jc w:val="center"/>
              <w:rPr>
                <w:rFonts w:ascii="Calibri"/>
                <w:sz w:val="14"/>
              </w:rPr>
            </w:pPr>
            <w:r>
              <w:rPr>
                <w:rFonts w:ascii="Calibri"/>
                <w:w w:val="102"/>
                <w:sz w:val="14"/>
              </w:rPr>
              <w:t>-</w:t>
            </w:r>
          </w:p>
        </w:tc>
        <w:tc>
          <w:tcPr>
            <w:tcW w:w="561" w:type="dxa"/>
          </w:tcPr>
          <w:p>
            <w:pPr>
              <w:pStyle w:val="TableParagraph"/>
              <w:spacing w:line="168" w:lineRule="exact" w:before="8"/>
              <w:ind w:right="66"/>
              <w:rPr>
                <w:rFonts w:ascii="Calibri"/>
                <w:sz w:val="14"/>
              </w:rPr>
            </w:pPr>
            <w:r>
              <w:rPr>
                <w:rFonts w:ascii="Calibri"/>
                <w:w w:val="102"/>
                <w:sz w:val="14"/>
              </w:rPr>
              <w:t>-</w:t>
            </w:r>
          </w:p>
        </w:tc>
      </w:tr>
      <w:tr>
        <w:trPr>
          <w:trHeight w:val="167" w:hRule="atLeast"/>
        </w:trPr>
        <w:tc>
          <w:tcPr>
            <w:tcW w:w="4874" w:type="dxa"/>
          </w:tcPr>
          <w:p>
            <w:pPr>
              <w:pStyle w:val="TableParagraph"/>
              <w:spacing w:line="148" w:lineRule="exact"/>
              <w:ind w:left="19"/>
              <w:jc w:val="left"/>
              <w:rPr>
                <w:rFonts w:ascii="Calibri"/>
                <w:sz w:val="14"/>
              </w:rPr>
            </w:pPr>
            <w:r>
              <w:rPr>
                <w:rFonts w:ascii="Calibri"/>
                <w:sz w:val="14"/>
              </w:rPr>
              <w:t>Abandoned</w:t>
            </w:r>
            <w:r>
              <w:rPr>
                <w:rFonts w:ascii="Calibri"/>
                <w:spacing w:val="9"/>
                <w:sz w:val="14"/>
              </w:rPr>
              <w:t> </w:t>
            </w:r>
            <w:r>
              <w:rPr>
                <w:rFonts w:ascii="Calibri"/>
                <w:sz w:val="14"/>
              </w:rPr>
              <w:t>Vehicles</w:t>
            </w:r>
            <w:r>
              <w:rPr>
                <w:rFonts w:ascii="Calibri"/>
                <w:spacing w:val="7"/>
                <w:sz w:val="14"/>
              </w:rPr>
              <w:t> </w:t>
            </w:r>
            <w:r>
              <w:rPr>
                <w:rFonts w:ascii="Calibri"/>
                <w:sz w:val="14"/>
              </w:rPr>
              <w:t>-</w:t>
            </w:r>
            <w:r>
              <w:rPr>
                <w:rFonts w:ascii="Calibri"/>
                <w:spacing w:val="9"/>
                <w:sz w:val="14"/>
              </w:rPr>
              <w:t> </w:t>
            </w:r>
            <w:r>
              <w:rPr>
                <w:rFonts w:ascii="Calibri"/>
                <w:sz w:val="14"/>
              </w:rPr>
              <w:t>Impound</w:t>
            </w:r>
            <w:r>
              <w:rPr>
                <w:rFonts w:ascii="Calibri"/>
                <w:spacing w:val="9"/>
                <w:sz w:val="14"/>
              </w:rPr>
              <w:t> </w:t>
            </w:r>
            <w:r>
              <w:rPr>
                <w:rFonts w:ascii="Calibri"/>
                <w:sz w:val="14"/>
              </w:rPr>
              <w:t>Release</w:t>
            </w:r>
            <w:r>
              <w:rPr>
                <w:rFonts w:ascii="Calibri"/>
                <w:spacing w:val="10"/>
                <w:sz w:val="14"/>
              </w:rPr>
              <w:t> </w:t>
            </w:r>
            <w:r>
              <w:rPr>
                <w:rFonts w:ascii="Calibri"/>
                <w:sz w:val="14"/>
              </w:rPr>
              <w:t>Fee</w:t>
            </w:r>
            <w:r>
              <w:rPr>
                <w:rFonts w:ascii="Calibri"/>
                <w:spacing w:val="10"/>
                <w:sz w:val="14"/>
              </w:rPr>
              <w:t> </w:t>
            </w:r>
            <w:r>
              <w:rPr>
                <w:rFonts w:ascii="Calibri"/>
                <w:sz w:val="14"/>
              </w:rPr>
              <w:t>-</w:t>
            </w:r>
            <w:r>
              <w:rPr>
                <w:rFonts w:ascii="Calibri"/>
                <w:spacing w:val="8"/>
                <w:sz w:val="14"/>
              </w:rPr>
              <w:t> </w:t>
            </w:r>
            <w:r>
              <w:rPr>
                <w:rFonts w:ascii="Calibri"/>
                <w:spacing w:val="-2"/>
                <w:sz w:val="14"/>
              </w:rPr>
              <w:t>Vehicles</w:t>
            </w:r>
          </w:p>
        </w:tc>
        <w:tc>
          <w:tcPr>
            <w:tcW w:w="1872" w:type="dxa"/>
          </w:tcPr>
          <w:p>
            <w:pPr>
              <w:pStyle w:val="TableParagraph"/>
              <w:spacing w:line="145" w:lineRule="exact" w:before="3"/>
              <w:ind w:right="389"/>
              <w:rPr>
                <w:rFonts w:ascii="Calibri"/>
                <w:sz w:val="14"/>
              </w:rPr>
            </w:pPr>
            <w:r>
              <w:rPr>
                <w:rFonts w:ascii="Calibri"/>
                <w:w w:val="102"/>
                <w:sz w:val="14"/>
              </w:rPr>
              <w:t>D</w:t>
            </w:r>
          </w:p>
        </w:tc>
        <w:tc>
          <w:tcPr>
            <w:tcW w:w="823" w:type="dxa"/>
          </w:tcPr>
          <w:p>
            <w:pPr>
              <w:pStyle w:val="TableParagraph"/>
              <w:spacing w:line="145" w:lineRule="exact" w:before="3"/>
              <w:ind w:left="4"/>
              <w:jc w:val="center"/>
              <w:rPr>
                <w:rFonts w:ascii="Calibri"/>
                <w:sz w:val="14"/>
              </w:rPr>
            </w:pPr>
            <w:r>
              <w:rPr>
                <w:rFonts w:ascii="Calibri"/>
                <w:w w:val="102"/>
                <w:sz w:val="14"/>
              </w:rPr>
              <w:t>-</w:t>
            </w:r>
          </w:p>
        </w:tc>
        <w:tc>
          <w:tcPr>
            <w:tcW w:w="1093" w:type="dxa"/>
          </w:tcPr>
          <w:p>
            <w:pPr>
              <w:pStyle w:val="TableParagraph"/>
              <w:spacing w:line="145" w:lineRule="exact" w:before="3"/>
              <w:ind w:right="307"/>
              <w:rPr>
                <w:rFonts w:ascii="Calibri"/>
                <w:sz w:val="14"/>
              </w:rPr>
            </w:pPr>
            <w:r>
              <w:rPr>
                <w:rFonts w:ascii="Calibri"/>
                <w:spacing w:val="-2"/>
                <w:sz w:val="14"/>
              </w:rPr>
              <w:t>233.00</w:t>
            </w:r>
          </w:p>
        </w:tc>
        <w:tc>
          <w:tcPr>
            <w:tcW w:w="1086" w:type="dxa"/>
          </w:tcPr>
          <w:p>
            <w:pPr>
              <w:pStyle w:val="TableParagraph"/>
              <w:spacing w:line="145" w:lineRule="exact" w:before="3"/>
              <w:ind w:left="295" w:right="369"/>
              <w:jc w:val="center"/>
              <w:rPr>
                <w:rFonts w:ascii="Calibri"/>
                <w:sz w:val="14"/>
              </w:rPr>
            </w:pPr>
            <w:r>
              <w:rPr>
                <w:rFonts w:ascii="Calibri"/>
                <w:spacing w:val="-2"/>
                <w:sz w:val="14"/>
              </w:rPr>
              <w:t>233.00</w:t>
            </w:r>
          </w:p>
        </w:tc>
        <w:tc>
          <w:tcPr>
            <w:tcW w:w="877" w:type="dxa"/>
          </w:tcPr>
          <w:p>
            <w:pPr>
              <w:pStyle w:val="TableParagraph"/>
              <w:spacing w:line="145" w:lineRule="exact" w:before="3"/>
              <w:ind w:right="75"/>
              <w:jc w:val="center"/>
              <w:rPr>
                <w:rFonts w:ascii="Calibri"/>
                <w:sz w:val="14"/>
              </w:rPr>
            </w:pPr>
            <w:r>
              <w:rPr>
                <w:rFonts w:ascii="Calibri"/>
                <w:w w:val="102"/>
                <w:sz w:val="14"/>
              </w:rPr>
              <w:t>-</w:t>
            </w:r>
          </w:p>
        </w:tc>
        <w:tc>
          <w:tcPr>
            <w:tcW w:w="561" w:type="dxa"/>
          </w:tcPr>
          <w:p>
            <w:pPr>
              <w:pStyle w:val="TableParagraph"/>
              <w:spacing w:line="145" w:lineRule="exact" w:before="3"/>
              <w:ind w:right="66"/>
              <w:rPr>
                <w:rFonts w:ascii="Calibri"/>
                <w:sz w:val="14"/>
              </w:rPr>
            </w:pPr>
            <w:r>
              <w:rPr>
                <w:rFonts w:ascii="Calibri"/>
                <w:w w:val="102"/>
                <w:sz w:val="14"/>
              </w:rPr>
              <w:t>-</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9"/>
        <w:gridCol w:w="898"/>
        <w:gridCol w:w="823"/>
        <w:gridCol w:w="1093"/>
        <w:gridCol w:w="1086"/>
        <w:gridCol w:w="877"/>
        <w:gridCol w:w="561"/>
      </w:tblGrid>
      <w:tr>
        <w:trPr>
          <w:trHeight w:val="242" w:hRule="atLeast"/>
        </w:trPr>
        <w:tc>
          <w:tcPr>
            <w:tcW w:w="11187" w:type="dxa"/>
            <w:gridSpan w:val="7"/>
            <w:shd w:val="clear" w:color="auto" w:fill="BEBEBE"/>
          </w:tcPr>
          <w:p>
            <w:pPr>
              <w:pStyle w:val="TableParagraph"/>
              <w:spacing w:before="39"/>
              <w:ind w:left="19"/>
              <w:jc w:val="left"/>
              <w:rPr>
                <w:rFonts w:ascii="Calibri"/>
                <w:b/>
                <w:sz w:val="14"/>
              </w:rPr>
            </w:pPr>
            <w:r>
              <w:rPr>
                <w:rFonts w:ascii="Calibri"/>
                <w:b/>
                <w:sz w:val="14"/>
              </w:rPr>
              <w:t>Alfresco</w:t>
            </w:r>
            <w:r>
              <w:rPr>
                <w:rFonts w:ascii="Calibri"/>
                <w:b/>
                <w:spacing w:val="5"/>
                <w:sz w:val="14"/>
              </w:rPr>
              <w:t> </w:t>
            </w:r>
            <w:r>
              <w:rPr>
                <w:rFonts w:ascii="Calibri"/>
                <w:b/>
                <w:sz w:val="14"/>
              </w:rPr>
              <w:t>Dining</w:t>
            </w:r>
            <w:r>
              <w:rPr>
                <w:rFonts w:ascii="Calibri"/>
                <w:b/>
                <w:spacing w:val="4"/>
                <w:sz w:val="14"/>
              </w:rPr>
              <w:t> </w:t>
            </w:r>
            <w:r>
              <w:rPr>
                <w:rFonts w:ascii="Calibri"/>
                <w:b/>
                <w:sz w:val="14"/>
              </w:rPr>
              <w:t>Fees</w:t>
            </w:r>
            <w:r>
              <w:rPr>
                <w:rFonts w:ascii="Calibri"/>
                <w:b/>
                <w:spacing w:val="5"/>
                <w:sz w:val="14"/>
              </w:rPr>
              <w:t> </w:t>
            </w:r>
            <w:r>
              <w:rPr>
                <w:rFonts w:ascii="Calibri"/>
                <w:b/>
                <w:sz w:val="14"/>
              </w:rPr>
              <w:t>&amp;</w:t>
            </w:r>
            <w:r>
              <w:rPr>
                <w:rFonts w:ascii="Calibri"/>
                <w:b/>
                <w:spacing w:val="6"/>
                <w:sz w:val="14"/>
              </w:rPr>
              <w:t> </w:t>
            </w:r>
            <w:r>
              <w:rPr>
                <w:rFonts w:ascii="Calibri"/>
                <w:b/>
                <w:spacing w:val="-2"/>
                <w:sz w:val="14"/>
              </w:rPr>
              <w:t>Permits</w:t>
            </w:r>
          </w:p>
        </w:tc>
      </w:tr>
      <w:tr>
        <w:trPr>
          <w:trHeight w:val="196" w:hRule="atLeast"/>
        </w:trPr>
        <w:tc>
          <w:tcPr>
            <w:tcW w:w="5849" w:type="dxa"/>
          </w:tcPr>
          <w:p>
            <w:pPr>
              <w:pStyle w:val="TableParagraph"/>
              <w:spacing w:before="3"/>
              <w:ind w:left="19"/>
              <w:jc w:val="left"/>
              <w:rPr>
                <w:rFonts w:ascii="Calibri"/>
                <w:sz w:val="14"/>
              </w:rPr>
            </w:pPr>
            <w:r>
              <w:rPr>
                <w:rFonts w:ascii="Calibri"/>
                <w:sz w:val="14"/>
              </w:rPr>
              <w:t>A</w:t>
            </w:r>
            <w:r>
              <w:rPr>
                <w:rFonts w:ascii="Calibri"/>
                <w:spacing w:val="7"/>
                <w:sz w:val="14"/>
              </w:rPr>
              <w:t> </w:t>
            </w:r>
            <w:r>
              <w:rPr>
                <w:rFonts w:ascii="Calibri"/>
                <w:sz w:val="14"/>
              </w:rPr>
              <w:t>Frame</w:t>
            </w:r>
            <w:r>
              <w:rPr>
                <w:rFonts w:ascii="Calibri"/>
                <w:spacing w:val="8"/>
                <w:sz w:val="14"/>
              </w:rPr>
              <w:t> </w:t>
            </w:r>
            <w:r>
              <w:rPr>
                <w:rFonts w:ascii="Calibri"/>
                <w:sz w:val="14"/>
              </w:rPr>
              <w:t>Advertising</w:t>
            </w:r>
            <w:r>
              <w:rPr>
                <w:rFonts w:ascii="Calibri"/>
                <w:spacing w:val="6"/>
                <w:sz w:val="14"/>
              </w:rPr>
              <w:t> </w:t>
            </w:r>
            <w:r>
              <w:rPr>
                <w:rFonts w:ascii="Calibri"/>
                <w:sz w:val="14"/>
              </w:rPr>
              <w:t>Sign</w:t>
            </w:r>
            <w:r>
              <w:rPr>
                <w:rFonts w:ascii="Calibri"/>
                <w:spacing w:val="8"/>
                <w:sz w:val="14"/>
              </w:rPr>
              <w:t> </w:t>
            </w:r>
            <w:r>
              <w:rPr>
                <w:rFonts w:ascii="Calibri"/>
                <w:sz w:val="14"/>
              </w:rPr>
              <w:t>occupying</w:t>
            </w:r>
            <w:r>
              <w:rPr>
                <w:rFonts w:ascii="Calibri"/>
                <w:spacing w:val="7"/>
                <w:sz w:val="14"/>
              </w:rPr>
              <w:t> </w:t>
            </w:r>
            <w:r>
              <w:rPr>
                <w:rFonts w:ascii="Calibri"/>
                <w:sz w:val="14"/>
              </w:rPr>
              <w:t>footpath</w:t>
            </w:r>
            <w:r>
              <w:rPr>
                <w:rFonts w:ascii="Calibri"/>
                <w:spacing w:val="7"/>
                <w:sz w:val="14"/>
              </w:rPr>
              <w:t> </w:t>
            </w:r>
            <w:r>
              <w:rPr>
                <w:rFonts w:ascii="Calibri"/>
                <w:sz w:val="14"/>
              </w:rPr>
              <w:t>(can</w:t>
            </w:r>
            <w:r>
              <w:rPr>
                <w:rFonts w:ascii="Calibri"/>
                <w:spacing w:val="8"/>
                <w:sz w:val="14"/>
              </w:rPr>
              <w:t> </w:t>
            </w:r>
            <w:r>
              <w:rPr>
                <w:rFonts w:ascii="Calibri"/>
                <w:sz w:val="14"/>
              </w:rPr>
              <w:t>only</w:t>
            </w:r>
            <w:r>
              <w:rPr>
                <w:rFonts w:ascii="Calibri"/>
                <w:spacing w:val="7"/>
                <w:sz w:val="14"/>
              </w:rPr>
              <w:t> </w:t>
            </w:r>
            <w:r>
              <w:rPr>
                <w:rFonts w:ascii="Calibri"/>
                <w:sz w:val="14"/>
              </w:rPr>
              <w:t>be</w:t>
            </w:r>
            <w:r>
              <w:rPr>
                <w:rFonts w:ascii="Calibri"/>
                <w:spacing w:val="7"/>
                <w:sz w:val="14"/>
              </w:rPr>
              <w:t> </w:t>
            </w:r>
            <w:r>
              <w:rPr>
                <w:rFonts w:ascii="Calibri"/>
                <w:sz w:val="14"/>
              </w:rPr>
              <w:t>placed</w:t>
            </w:r>
            <w:r>
              <w:rPr>
                <w:rFonts w:ascii="Calibri"/>
                <w:spacing w:val="8"/>
                <w:sz w:val="14"/>
              </w:rPr>
              <w:t> </w:t>
            </w:r>
            <w:r>
              <w:rPr>
                <w:rFonts w:ascii="Calibri"/>
                <w:sz w:val="14"/>
              </w:rPr>
              <w:t>in</w:t>
            </w:r>
            <w:r>
              <w:rPr>
                <w:rFonts w:ascii="Calibri"/>
                <w:spacing w:val="8"/>
                <w:sz w:val="14"/>
              </w:rPr>
              <w:t> </w:t>
            </w:r>
            <w:r>
              <w:rPr>
                <w:rFonts w:ascii="Calibri"/>
                <w:sz w:val="14"/>
              </w:rPr>
              <w:t>a</w:t>
            </w:r>
            <w:r>
              <w:rPr>
                <w:rFonts w:ascii="Calibri"/>
                <w:spacing w:val="7"/>
                <w:sz w:val="14"/>
              </w:rPr>
              <w:t> </w:t>
            </w:r>
            <w:r>
              <w:rPr>
                <w:rFonts w:ascii="Calibri"/>
                <w:sz w:val="14"/>
              </w:rPr>
              <w:t>0-60km/h</w:t>
            </w:r>
            <w:r>
              <w:rPr>
                <w:rFonts w:ascii="Calibri"/>
                <w:spacing w:val="8"/>
                <w:sz w:val="14"/>
              </w:rPr>
              <w:t> </w:t>
            </w:r>
            <w:r>
              <w:rPr>
                <w:rFonts w:ascii="Calibri"/>
                <w:sz w:val="14"/>
              </w:rPr>
              <w:t>speed</w:t>
            </w:r>
            <w:r>
              <w:rPr>
                <w:rFonts w:ascii="Calibri"/>
                <w:spacing w:val="8"/>
                <w:sz w:val="14"/>
              </w:rPr>
              <w:t> </w:t>
            </w:r>
            <w:r>
              <w:rPr>
                <w:rFonts w:ascii="Calibri"/>
                <w:spacing w:val="-2"/>
                <w:sz w:val="14"/>
              </w:rPr>
              <w:t>zone)</w:t>
            </w:r>
          </w:p>
        </w:tc>
        <w:tc>
          <w:tcPr>
            <w:tcW w:w="898" w:type="dxa"/>
          </w:tcPr>
          <w:p>
            <w:pPr>
              <w:pStyle w:val="TableParagraph"/>
              <w:spacing w:line="169" w:lineRule="exact" w:before="8"/>
              <w:ind w:left="25"/>
              <w:jc w:val="center"/>
              <w:rPr>
                <w:rFonts w:ascii="Calibri"/>
                <w:sz w:val="14"/>
              </w:rPr>
            </w:pPr>
            <w:r>
              <w:rPr>
                <w:rFonts w:ascii="Calibri"/>
                <w:w w:val="102"/>
                <w:sz w:val="14"/>
              </w:rPr>
              <w:t>D</w:t>
            </w:r>
          </w:p>
        </w:tc>
        <w:tc>
          <w:tcPr>
            <w:tcW w:w="823" w:type="dxa"/>
          </w:tcPr>
          <w:p>
            <w:pPr>
              <w:pStyle w:val="TableParagraph"/>
              <w:spacing w:line="169" w:lineRule="exact" w:before="8"/>
              <w:ind w:left="2"/>
              <w:jc w:val="center"/>
              <w:rPr>
                <w:rFonts w:ascii="Calibri"/>
                <w:sz w:val="14"/>
              </w:rPr>
            </w:pPr>
            <w:r>
              <w:rPr>
                <w:rFonts w:ascii="Calibri"/>
                <w:w w:val="102"/>
                <w:sz w:val="14"/>
              </w:rPr>
              <w:t>-</w:t>
            </w:r>
          </w:p>
        </w:tc>
        <w:tc>
          <w:tcPr>
            <w:tcW w:w="1093" w:type="dxa"/>
          </w:tcPr>
          <w:p>
            <w:pPr>
              <w:pStyle w:val="TableParagraph"/>
              <w:spacing w:line="169" w:lineRule="exact" w:before="8"/>
              <w:ind w:right="308"/>
              <w:rPr>
                <w:rFonts w:ascii="Calibri"/>
                <w:sz w:val="14"/>
              </w:rPr>
            </w:pPr>
            <w:r>
              <w:rPr>
                <w:rFonts w:ascii="Calibri"/>
                <w:spacing w:val="-2"/>
                <w:sz w:val="14"/>
              </w:rPr>
              <w:t>203.00</w:t>
            </w:r>
          </w:p>
        </w:tc>
        <w:tc>
          <w:tcPr>
            <w:tcW w:w="1086" w:type="dxa"/>
          </w:tcPr>
          <w:p>
            <w:pPr>
              <w:pStyle w:val="TableParagraph"/>
              <w:spacing w:line="169" w:lineRule="exact" w:before="8"/>
              <w:ind w:left="294" w:right="370"/>
              <w:jc w:val="center"/>
              <w:rPr>
                <w:rFonts w:ascii="Calibri"/>
                <w:sz w:val="14"/>
              </w:rPr>
            </w:pPr>
            <w:r>
              <w:rPr>
                <w:rFonts w:ascii="Calibri"/>
                <w:spacing w:val="-2"/>
                <w:sz w:val="14"/>
              </w:rPr>
              <w:t>203.00</w:t>
            </w:r>
          </w:p>
        </w:tc>
        <w:tc>
          <w:tcPr>
            <w:tcW w:w="877" w:type="dxa"/>
          </w:tcPr>
          <w:p>
            <w:pPr>
              <w:pStyle w:val="TableParagraph"/>
              <w:spacing w:line="169" w:lineRule="exact" w:before="8"/>
              <w:ind w:right="77"/>
              <w:jc w:val="center"/>
              <w:rPr>
                <w:rFonts w:ascii="Calibri"/>
                <w:sz w:val="14"/>
              </w:rPr>
            </w:pPr>
            <w:r>
              <w:rPr>
                <w:rFonts w:ascii="Calibri"/>
                <w:w w:val="102"/>
                <w:sz w:val="14"/>
              </w:rPr>
              <w:t>-</w:t>
            </w:r>
          </w:p>
        </w:tc>
        <w:tc>
          <w:tcPr>
            <w:tcW w:w="561" w:type="dxa"/>
          </w:tcPr>
          <w:p>
            <w:pPr>
              <w:pStyle w:val="TableParagraph"/>
              <w:spacing w:line="169" w:lineRule="exact" w:before="8"/>
              <w:ind w:right="67"/>
              <w:rPr>
                <w:rFonts w:ascii="Calibri"/>
                <w:sz w:val="14"/>
              </w:rPr>
            </w:pPr>
            <w:r>
              <w:rPr>
                <w:rFonts w:ascii="Calibri"/>
                <w:w w:val="102"/>
                <w:sz w:val="14"/>
              </w:rPr>
              <w:t>-</w:t>
            </w:r>
          </w:p>
        </w:tc>
      </w:tr>
      <w:tr>
        <w:trPr>
          <w:trHeight w:val="191" w:hRule="atLeast"/>
        </w:trPr>
        <w:tc>
          <w:tcPr>
            <w:tcW w:w="5849" w:type="dxa"/>
          </w:tcPr>
          <w:p>
            <w:pPr>
              <w:pStyle w:val="TableParagraph"/>
              <w:spacing w:line="170" w:lineRule="exact"/>
              <w:ind w:left="19"/>
              <w:jc w:val="left"/>
              <w:rPr>
                <w:rFonts w:ascii="Calibri"/>
                <w:sz w:val="14"/>
              </w:rPr>
            </w:pPr>
            <w:r>
              <w:rPr>
                <w:rFonts w:ascii="Calibri"/>
                <w:sz w:val="14"/>
              </w:rPr>
              <w:t>Alfresco</w:t>
            </w:r>
            <w:r>
              <w:rPr>
                <w:rFonts w:ascii="Calibri"/>
                <w:spacing w:val="11"/>
                <w:sz w:val="14"/>
              </w:rPr>
              <w:t> </w:t>
            </w:r>
            <w:r>
              <w:rPr>
                <w:rFonts w:ascii="Calibri"/>
                <w:sz w:val="14"/>
              </w:rPr>
              <w:t>Dining</w:t>
            </w:r>
            <w:r>
              <w:rPr>
                <w:rFonts w:ascii="Calibri"/>
                <w:spacing w:val="10"/>
                <w:sz w:val="14"/>
              </w:rPr>
              <w:t> </w:t>
            </w:r>
            <w:r>
              <w:rPr>
                <w:rFonts w:ascii="Calibri"/>
                <w:sz w:val="14"/>
              </w:rPr>
              <w:t>Application</w:t>
            </w:r>
            <w:r>
              <w:rPr>
                <w:rFonts w:ascii="Calibri"/>
                <w:spacing w:val="12"/>
                <w:sz w:val="14"/>
              </w:rPr>
              <w:t> </w:t>
            </w:r>
            <w:r>
              <w:rPr>
                <w:rFonts w:ascii="Calibri"/>
                <w:spacing w:val="-5"/>
                <w:sz w:val="14"/>
              </w:rPr>
              <w:t>Fee</w:t>
            </w:r>
          </w:p>
        </w:tc>
        <w:tc>
          <w:tcPr>
            <w:tcW w:w="898" w:type="dxa"/>
          </w:tcPr>
          <w:p>
            <w:pPr>
              <w:pStyle w:val="TableParagraph"/>
              <w:spacing w:line="169" w:lineRule="exact" w:before="3"/>
              <w:ind w:left="25"/>
              <w:jc w:val="center"/>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85.00</w:t>
            </w:r>
          </w:p>
        </w:tc>
        <w:tc>
          <w:tcPr>
            <w:tcW w:w="1086" w:type="dxa"/>
          </w:tcPr>
          <w:p>
            <w:pPr>
              <w:pStyle w:val="TableParagraph"/>
              <w:spacing w:line="169" w:lineRule="exact" w:before="3"/>
              <w:ind w:left="295" w:right="299"/>
              <w:jc w:val="center"/>
              <w:rPr>
                <w:rFonts w:ascii="Calibri"/>
                <w:sz w:val="14"/>
              </w:rPr>
            </w:pPr>
            <w:r>
              <w:rPr>
                <w:rFonts w:ascii="Calibri"/>
                <w:spacing w:val="-2"/>
                <w:sz w:val="14"/>
              </w:rPr>
              <w:t>85.00</w:t>
            </w:r>
          </w:p>
        </w:tc>
        <w:tc>
          <w:tcPr>
            <w:tcW w:w="877" w:type="dxa"/>
          </w:tcPr>
          <w:p>
            <w:pPr>
              <w:pStyle w:val="TableParagraph"/>
              <w:spacing w:line="169" w:lineRule="exact" w:before="3"/>
              <w:ind w:right="78"/>
              <w:jc w:val="center"/>
              <w:rPr>
                <w:rFonts w:ascii="Calibri"/>
                <w:sz w:val="14"/>
              </w:rPr>
            </w:pPr>
            <w:r>
              <w:rPr>
                <w:rFonts w:ascii="Calibri"/>
                <w:w w:val="102"/>
                <w:sz w:val="14"/>
              </w:rPr>
              <w:t>-</w:t>
            </w:r>
          </w:p>
        </w:tc>
        <w:tc>
          <w:tcPr>
            <w:tcW w:w="561" w:type="dxa"/>
          </w:tcPr>
          <w:p>
            <w:pPr>
              <w:pStyle w:val="TableParagraph"/>
              <w:spacing w:line="169" w:lineRule="exact" w:before="3"/>
              <w:ind w:right="67"/>
              <w:rPr>
                <w:rFonts w:ascii="Calibri"/>
                <w:sz w:val="14"/>
              </w:rPr>
            </w:pPr>
            <w:r>
              <w:rPr>
                <w:rFonts w:ascii="Calibri"/>
                <w:w w:val="102"/>
                <w:sz w:val="14"/>
              </w:rPr>
              <w:t>-</w:t>
            </w:r>
          </w:p>
        </w:tc>
      </w:tr>
      <w:tr>
        <w:trPr>
          <w:trHeight w:val="191" w:hRule="atLeast"/>
        </w:trPr>
        <w:tc>
          <w:tcPr>
            <w:tcW w:w="5849" w:type="dxa"/>
          </w:tcPr>
          <w:p>
            <w:pPr>
              <w:pStyle w:val="TableParagraph"/>
              <w:spacing w:line="170" w:lineRule="exact"/>
              <w:ind w:left="19"/>
              <w:jc w:val="left"/>
              <w:rPr>
                <w:rFonts w:ascii="Calibri"/>
                <w:sz w:val="14"/>
              </w:rPr>
            </w:pPr>
            <w:r>
              <w:rPr>
                <w:rFonts w:ascii="Calibri"/>
                <w:sz w:val="14"/>
              </w:rPr>
              <w:t>Alfresco</w:t>
            </w:r>
            <w:r>
              <w:rPr>
                <w:rFonts w:ascii="Calibri"/>
                <w:spacing w:val="7"/>
                <w:sz w:val="14"/>
              </w:rPr>
              <w:t> </w:t>
            </w:r>
            <w:r>
              <w:rPr>
                <w:rFonts w:ascii="Calibri"/>
                <w:sz w:val="14"/>
              </w:rPr>
              <w:t>Dining</w:t>
            </w:r>
            <w:r>
              <w:rPr>
                <w:rFonts w:ascii="Calibri"/>
                <w:spacing w:val="7"/>
                <w:sz w:val="14"/>
              </w:rPr>
              <w:t> </w:t>
            </w:r>
            <w:r>
              <w:rPr>
                <w:rFonts w:ascii="Calibri"/>
                <w:sz w:val="14"/>
              </w:rPr>
              <w:t>Chair</w:t>
            </w:r>
            <w:r>
              <w:rPr>
                <w:rFonts w:ascii="Calibri"/>
                <w:spacing w:val="8"/>
                <w:sz w:val="14"/>
              </w:rPr>
              <w:t> </w:t>
            </w:r>
            <w:r>
              <w:rPr>
                <w:rFonts w:ascii="Calibri"/>
                <w:sz w:val="14"/>
              </w:rPr>
              <w:t>Fee</w:t>
            </w:r>
            <w:r>
              <w:rPr>
                <w:rFonts w:ascii="Calibri"/>
                <w:spacing w:val="7"/>
                <w:sz w:val="14"/>
              </w:rPr>
              <w:t> </w:t>
            </w:r>
            <w:r>
              <w:rPr>
                <w:rFonts w:ascii="Calibri"/>
                <w:sz w:val="14"/>
              </w:rPr>
              <w:t>(Central</w:t>
            </w:r>
            <w:r>
              <w:rPr>
                <w:rFonts w:ascii="Calibri"/>
                <w:spacing w:val="8"/>
                <w:sz w:val="14"/>
              </w:rPr>
              <w:t> </w:t>
            </w:r>
            <w:r>
              <w:rPr>
                <w:rFonts w:ascii="Calibri"/>
                <w:sz w:val="14"/>
              </w:rPr>
              <w:t>Activity</w:t>
            </w:r>
            <w:r>
              <w:rPr>
                <w:rFonts w:ascii="Calibri"/>
                <w:spacing w:val="7"/>
                <w:sz w:val="14"/>
              </w:rPr>
              <w:t> </w:t>
            </w:r>
            <w:r>
              <w:rPr>
                <w:rFonts w:ascii="Calibri"/>
                <w:sz w:val="14"/>
              </w:rPr>
              <w:t>Area)</w:t>
            </w:r>
            <w:r>
              <w:rPr>
                <w:rFonts w:ascii="Calibri"/>
                <w:spacing w:val="6"/>
                <w:sz w:val="14"/>
              </w:rPr>
              <w:t> </w:t>
            </w:r>
            <w:r>
              <w:rPr>
                <w:rFonts w:ascii="Calibri"/>
                <w:sz w:val="14"/>
              </w:rPr>
              <w:t>-</w:t>
            </w:r>
            <w:r>
              <w:rPr>
                <w:rFonts w:ascii="Calibri"/>
                <w:spacing w:val="7"/>
                <w:sz w:val="14"/>
              </w:rPr>
              <w:t> </w:t>
            </w:r>
            <w:r>
              <w:rPr>
                <w:rFonts w:ascii="Calibri"/>
                <w:sz w:val="14"/>
              </w:rPr>
              <w:t>per</w:t>
            </w:r>
            <w:r>
              <w:rPr>
                <w:rFonts w:ascii="Calibri"/>
                <w:spacing w:val="7"/>
                <w:sz w:val="14"/>
              </w:rPr>
              <w:t> </w:t>
            </w:r>
            <w:r>
              <w:rPr>
                <w:rFonts w:ascii="Calibri"/>
                <w:spacing w:val="-2"/>
                <w:sz w:val="14"/>
              </w:rPr>
              <w:t>chair</w:t>
            </w:r>
          </w:p>
        </w:tc>
        <w:tc>
          <w:tcPr>
            <w:tcW w:w="898" w:type="dxa"/>
          </w:tcPr>
          <w:p>
            <w:pPr>
              <w:pStyle w:val="TableParagraph"/>
              <w:spacing w:line="169" w:lineRule="exact" w:before="3"/>
              <w:ind w:left="25"/>
              <w:jc w:val="center"/>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39.00</w:t>
            </w:r>
          </w:p>
        </w:tc>
        <w:tc>
          <w:tcPr>
            <w:tcW w:w="1086" w:type="dxa"/>
          </w:tcPr>
          <w:p>
            <w:pPr>
              <w:pStyle w:val="TableParagraph"/>
              <w:spacing w:line="169" w:lineRule="exact" w:before="3"/>
              <w:ind w:left="295" w:right="299"/>
              <w:jc w:val="center"/>
              <w:rPr>
                <w:rFonts w:ascii="Calibri"/>
                <w:sz w:val="14"/>
              </w:rPr>
            </w:pPr>
            <w:r>
              <w:rPr>
                <w:rFonts w:ascii="Calibri"/>
                <w:spacing w:val="-2"/>
                <w:sz w:val="14"/>
              </w:rPr>
              <w:t>39.00</w:t>
            </w:r>
          </w:p>
        </w:tc>
        <w:tc>
          <w:tcPr>
            <w:tcW w:w="877" w:type="dxa"/>
          </w:tcPr>
          <w:p>
            <w:pPr>
              <w:pStyle w:val="TableParagraph"/>
              <w:spacing w:line="169" w:lineRule="exact" w:before="3"/>
              <w:ind w:right="78"/>
              <w:jc w:val="center"/>
              <w:rPr>
                <w:rFonts w:ascii="Calibri"/>
                <w:sz w:val="14"/>
              </w:rPr>
            </w:pPr>
            <w:r>
              <w:rPr>
                <w:rFonts w:ascii="Calibri"/>
                <w:w w:val="102"/>
                <w:sz w:val="14"/>
              </w:rPr>
              <w:t>-</w:t>
            </w:r>
          </w:p>
        </w:tc>
        <w:tc>
          <w:tcPr>
            <w:tcW w:w="561" w:type="dxa"/>
          </w:tcPr>
          <w:p>
            <w:pPr>
              <w:pStyle w:val="TableParagraph"/>
              <w:spacing w:line="169" w:lineRule="exact" w:before="3"/>
              <w:ind w:right="67"/>
              <w:rPr>
                <w:rFonts w:ascii="Calibri"/>
                <w:sz w:val="14"/>
              </w:rPr>
            </w:pPr>
            <w:r>
              <w:rPr>
                <w:rFonts w:ascii="Calibri"/>
                <w:w w:val="102"/>
                <w:sz w:val="14"/>
              </w:rPr>
              <w:t>-</w:t>
            </w:r>
          </w:p>
        </w:tc>
      </w:tr>
      <w:tr>
        <w:trPr>
          <w:trHeight w:val="192" w:hRule="atLeast"/>
        </w:trPr>
        <w:tc>
          <w:tcPr>
            <w:tcW w:w="5849" w:type="dxa"/>
          </w:tcPr>
          <w:p>
            <w:pPr>
              <w:pStyle w:val="TableParagraph"/>
              <w:spacing w:line="170" w:lineRule="exact"/>
              <w:ind w:left="19"/>
              <w:jc w:val="left"/>
              <w:rPr>
                <w:rFonts w:ascii="Calibri"/>
                <w:sz w:val="14"/>
              </w:rPr>
            </w:pPr>
            <w:r>
              <w:rPr>
                <w:rFonts w:ascii="Calibri"/>
                <w:sz w:val="14"/>
              </w:rPr>
              <w:t>Alfresco</w:t>
            </w:r>
            <w:r>
              <w:rPr>
                <w:rFonts w:ascii="Calibri"/>
                <w:spacing w:val="7"/>
                <w:sz w:val="14"/>
              </w:rPr>
              <w:t> </w:t>
            </w:r>
            <w:r>
              <w:rPr>
                <w:rFonts w:ascii="Calibri"/>
                <w:sz w:val="14"/>
              </w:rPr>
              <w:t>Dining</w:t>
            </w:r>
            <w:r>
              <w:rPr>
                <w:rFonts w:ascii="Calibri"/>
                <w:spacing w:val="7"/>
                <w:sz w:val="14"/>
              </w:rPr>
              <w:t> </w:t>
            </w:r>
            <w:r>
              <w:rPr>
                <w:rFonts w:ascii="Calibri"/>
                <w:sz w:val="14"/>
              </w:rPr>
              <w:t>Chair</w:t>
            </w:r>
            <w:r>
              <w:rPr>
                <w:rFonts w:ascii="Calibri"/>
                <w:spacing w:val="8"/>
                <w:sz w:val="14"/>
              </w:rPr>
              <w:t> </w:t>
            </w:r>
            <w:r>
              <w:rPr>
                <w:rFonts w:ascii="Calibri"/>
                <w:sz w:val="14"/>
              </w:rPr>
              <w:t>Fee</w:t>
            </w:r>
            <w:r>
              <w:rPr>
                <w:rFonts w:ascii="Calibri"/>
                <w:spacing w:val="7"/>
                <w:sz w:val="14"/>
              </w:rPr>
              <w:t> </w:t>
            </w:r>
            <w:r>
              <w:rPr>
                <w:rFonts w:ascii="Calibri"/>
                <w:sz w:val="14"/>
              </w:rPr>
              <w:t>(Non</w:t>
            </w:r>
            <w:r>
              <w:rPr>
                <w:rFonts w:ascii="Calibri"/>
                <w:spacing w:val="9"/>
                <w:sz w:val="14"/>
              </w:rPr>
              <w:t> </w:t>
            </w:r>
            <w:r>
              <w:rPr>
                <w:rFonts w:ascii="Calibri"/>
                <w:sz w:val="14"/>
              </w:rPr>
              <w:t>Central</w:t>
            </w:r>
            <w:r>
              <w:rPr>
                <w:rFonts w:ascii="Calibri"/>
                <w:spacing w:val="8"/>
                <w:sz w:val="14"/>
              </w:rPr>
              <w:t> </w:t>
            </w:r>
            <w:r>
              <w:rPr>
                <w:rFonts w:ascii="Calibri"/>
                <w:sz w:val="14"/>
              </w:rPr>
              <w:t>Activity</w:t>
            </w:r>
            <w:r>
              <w:rPr>
                <w:rFonts w:ascii="Calibri"/>
                <w:spacing w:val="6"/>
                <w:sz w:val="14"/>
              </w:rPr>
              <w:t> </w:t>
            </w:r>
            <w:r>
              <w:rPr>
                <w:rFonts w:ascii="Calibri"/>
                <w:sz w:val="14"/>
              </w:rPr>
              <w:t>Area)</w:t>
            </w:r>
            <w:r>
              <w:rPr>
                <w:rFonts w:ascii="Calibri"/>
                <w:spacing w:val="7"/>
                <w:sz w:val="14"/>
              </w:rPr>
              <w:t> </w:t>
            </w:r>
            <w:r>
              <w:rPr>
                <w:rFonts w:ascii="Calibri"/>
                <w:sz w:val="14"/>
              </w:rPr>
              <w:t>-</w:t>
            </w:r>
            <w:r>
              <w:rPr>
                <w:rFonts w:ascii="Calibri"/>
                <w:spacing w:val="7"/>
                <w:sz w:val="14"/>
              </w:rPr>
              <w:t> </w:t>
            </w:r>
            <w:r>
              <w:rPr>
                <w:rFonts w:ascii="Calibri"/>
                <w:sz w:val="14"/>
              </w:rPr>
              <w:t>per</w:t>
            </w:r>
            <w:r>
              <w:rPr>
                <w:rFonts w:ascii="Calibri"/>
                <w:spacing w:val="7"/>
                <w:sz w:val="14"/>
              </w:rPr>
              <w:t> </w:t>
            </w:r>
            <w:r>
              <w:rPr>
                <w:rFonts w:ascii="Calibri"/>
                <w:spacing w:val="-2"/>
                <w:sz w:val="14"/>
              </w:rPr>
              <w:t>chair</w:t>
            </w:r>
          </w:p>
        </w:tc>
        <w:tc>
          <w:tcPr>
            <w:tcW w:w="898" w:type="dxa"/>
          </w:tcPr>
          <w:p>
            <w:pPr>
              <w:pStyle w:val="TableParagraph"/>
              <w:spacing w:line="169" w:lineRule="exact" w:before="3"/>
              <w:ind w:left="25"/>
              <w:jc w:val="center"/>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33.00</w:t>
            </w:r>
          </w:p>
        </w:tc>
        <w:tc>
          <w:tcPr>
            <w:tcW w:w="1086" w:type="dxa"/>
          </w:tcPr>
          <w:p>
            <w:pPr>
              <w:pStyle w:val="TableParagraph"/>
              <w:spacing w:line="169" w:lineRule="exact" w:before="3"/>
              <w:ind w:left="295" w:right="299"/>
              <w:jc w:val="center"/>
              <w:rPr>
                <w:rFonts w:ascii="Calibri"/>
                <w:sz w:val="14"/>
              </w:rPr>
            </w:pPr>
            <w:r>
              <w:rPr>
                <w:rFonts w:ascii="Calibri"/>
                <w:spacing w:val="-2"/>
                <w:sz w:val="14"/>
              </w:rPr>
              <w:t>33.00</w:t>
            </w:r>
          </w:p>
        </w:tc>
        <w:tc>
          <w:tcPr>
            <w:tcW w:w="877" w:type="dxa"/>
          </w:tcPr>
          <w:p>
            <w:pPr>
              <w:pStyle w:val="TableParagraph"/>
              <w:spacing w:line="169" w:lineRule="exact" w:before="3"/>
              <w:ind w:right="78"/>
              <w:jc w:val="center"/>
              <w:rPr>
                <w:rFonts w:ascii="Calibri"/>
                <w:sz w:val="14"/>
              </w:rPr>
            </w:pPr>
            <w:r>
              <w:rPr>
                <w:rFonts w:ascii="Calibri"/>
                <w:w w:val="102"/>
                <w:sz w:val="14"/>
              </w:rPr>
              <w:t>-</w:t>
            </w:r>
          </w:p>
        </w:tc>
        <w:tc>
          <w:tcPr>
            <w:tcW w:w="561" w:type="dxa"/>
          </w:tcPr>
          <w:p>
            <w:pPr>
              <w:pStyle w:val="TableParagraph"/>
              <w:spacing w:line="169" w:lineRule="exact" w:before="3"/>
              <w:ind w:right="67"/>
              <w:rPr>
                <w:rFonts w:ascii="Calibri"/>
                <w:sz w:val="14"/>
              </w:rPr>
            </w:pPr>
            <w:r>
              <w:rPr>
                <w:rFonts w:ascii="Calibri"/>
                <w:w w:val="102"/>
                <w:sz w:val="14"/>
              </w:rPr>
              <w:t>-</w:t>
            </w:r>
          </w:p>
        </w:tc>
      </w:tr>
      <w:tr>
        <w:trPr>
          <w:trHeight w:val="192" w:hRule="atLeast"/>
        </w:trPr>
        <w:tc>
          <w:tcPr>
            <w:tcW w:w="5849" w:type="dxa"/>
          </w:tcPr>
          <w:p>
            <w:pPr>
              <w:pStyle w:val="TableParagraph"/>
              <w:spacing w:line="170" w:lineRule="exact"/>
              <w:ind w:left="19"/>
              <w:jc w:val="left"/>
              <w:rPr>
                <w:rFonts w:ascii="Calibri"/>
                <w:sz w:val="14"/>
              </w:rPr>
            </w:pPr>
            <w:r>
              <w:rPr>
                <w:rFonts w:ascii="Calibri"/>
                <w:sz w:val="14"/>
              </w:rPr>
              <w:t>Alfresco</w:t>
            </w:r>
            <w:r>
              <w:rPr>
                <w:rFonts w:ascii="Calibri"/>
                <w:spacing w:val="8"/>
                <w:sz w:val="14"/>
              </w:rPr>
              <w:t> </w:t>
            </w:r>
            <w:r>
              <w:rPr>
                <w:rFonts w:ascii="Calibri"/>
                <w:sz w:val="14"/>
              </w:rPr>
              <w:t>Dining</w:t>
            </w:r>
            <w:r>
              <w:rPr>
                <w:rFonts w:ascii="Calibri"/>
                <w:spacing w:val="8"/>
                <w:sz w:val="14"/>
              </w:rPr>
              <w:t> </w:t>
            </w:r>
            <w:r>
              <w:rPr>
                <w:rFonts w:ascii="Calibri"/>
                <w:sz w:val="14"/>
              </w:rPr>
              <w:t>Fixed</w:t>
            </w:r>
            <w:r>
              <w:rPr>
                <w:rFonts w:ascii="Calibri"/>
                <w:spacing w:val="8"/>
                <w:sz w:val="14"/>
              </w:rPr>
              <w:t> </w:t>
            </w:r>
            <w:r>
              <w:rPr>
                <w:rFonts w:ascii="Calibri"/>
                <w:sz w:val="14"/>
              </w:rPr>
              <w:t>Furniture</w:t>
            </w:r>
            <w:r>
              <w:rPr>
                <w:rFonts w:ascii="Calibri"/>
                <w:spacing w:val="9"/>
                <w:sz w:val="14"/>
              </w:rPr>
              <w:t> </w:t>
            </w:r>
            <w:r>
              <w:rPr>
                <w:rFonts w:ascii="Calibri"/>
                <w:sz w:val="14"/>
              </w:rPr>
              <w:t>Fee</w:t>
            </w:r>
            <w:r>
              <w:rPr>
                <w:rFonts w:ascii="Calibri"/>
                <w:spacing w:val="8"/>
                <w:sz w:val="14"/>
              </w:rPr>
              <w:t> </w:t>
            </w:r>
            <w:r>
              <w:rPr>
                <w:rFonts w:ascii="Calibri"/>
                <w:sz w:val="14"/>
              </w:rPr>
              <w:t>-</w:t>
            </w:r>
            <w:r>
              <w:rPr>
                <w:rFonts w:ascii="Calibri"/>
                <w:spacing w:val="8"/>
                <w:sz w:val="14"/>
              </w:rPr>
              <w:t> </w:t>
            </w:r>
            <w:r>
              <w:rPr>
                <w:rFonts w:ascii="Calibri"/>
                <w:sz w:val="14"/>
              </w:rPr>
              <w:t>per</w:t>
            </w:r>
            <w:r>
              <w:rPr>
                <w:rFonts w:ascii="Calibri"/>
                <w:spacing w:val="8"/>
                <w:sz w:val="14"/>
              </w:rPr>
              <w:t> </w:t>
            </w:r>
            <w:r>
              <w:rPr>
                <w:rFonts w:ascii="Calibri"/>
                <w:spacing w:val="-5"/>
                <w:sz w:val="14"/>
              </w:rPr>
              <w:t>m2</w:t>
            </w:r>
          </w:p>
        </w:tc>
        <w:tc>
          <w:tcPr>
            <w:tcW w:w="898" w:type="dxa"/>
          </w:tcPr>
          <w:p>
            <w:pPr>
              <w:pStyle w:val="TableParagraph"/>
              <w:spacing w:line="169" w:lineRule="exact" w:before="3"/>
              <w:ind w:left="25"/>
              <w:jc w:val="center"/>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88.00</w:t>
            </w:r>
          </w:p>
        </w:tc>
        <w:tc>
          <w:tcPr>
            <w:tcW w:w="1086" w:type="dxa"/>
          </w:tcPr>
          <w:p>
            <w:pPr>
              <w:pStyle w:val="TableParagraph"/>
              <w:spacing w:line="169" w:lineRule="exact" w:before="3"/>
              <w:ind w:left="295" w:right="299"/>
              <w:jc w:val="center"/>
              <w:rPr>
                <w:rFonts w:ascii="Calibri"/>
                <w:sz w:val="14"/>
              </w:rPr>
            </w:pPr>
            <w:r>
              <w:rPr>
                <w:rFonts w:ascii="Calibri"/>
                <w:spacing w:val="-2"/>
                <w:sz w:val="14"/>
              </w:rPr>
              <w:t>88.00</w:t>
            </w:r>
          </w:p>
        </w:tc>
        <w:tc>
          <w:tcPr>
            <w:tcW w:w="877" w:type="dxa"/>
          </w:tcPr>
          <w:p>
            <w:pPr>
              <w:pStyle w:val="TableParagraph"/>
              <w:spacing w:line="169" w:lineRule="exact" w:before="3"/>
              <w:ind w:right="78"/>
              <w:jc w:val="center"/>
              <w:rPr>
                <w:rFonts w:ascii="Calibri"/>
                <w:sz w:val="14"/>
              </w:rPr>
            </w:pPr>
            <w:r>
              <w:rPr>
                <w:rFonts w:ascii="Calibri"/>
                <w:w w:val="102"/>
                <w:sz w:val="14"/>
              </w:rPr>
              <w:t>-</w:t>
            </w:r>
          </w:p>
        </w:tc>
        <w:tc>
          <w:tcPr>
            <w:tcW w:w="561" w:type="dxa"/>
          </w:tcPr>
          <w:p>
            <w:pPr>
              <w:pStyle w:val="TableParagraph"/>
              <w:spacing w:line="169" w:lineRule="exact" w:before="3"/>
              <w:ind w:right="67"/>
              <w:rPr>
                <w:rFonts w:ascii="Calibri"/>
                <w:sz w:val="14"/>
              </w:rPr>
            </w:pPr>
            <w:r>
              <w:rPr>
                <w:rFonts w:ascii="Calibri"/>
                <w:w w:val="102"/>
                <w:sz w:val="14"/>
              </w:rPr>
              <w:t>-</w:t>
            </w:r>
          </w:p>
        </w:tc>
      </w:tr>
      <w:tr>
        <w:trPr>
          <w:trHeight w:val="191" w:hRule="atLeast"/>
        </w:trPr>
        <w:tc>
          <w:tcPr>
            <w:tcW w:w="5849" w:type="dxa"/>
          </w:tcPr>
          <w:p>
            <w:pPr>
              <w:pStyle w:val="TableParagraph"/>
              <w:spacing w:line="170" w:lineRule="exact"/>
              <w:ind w:left="19"/>
              <w:jc w:val="left"/>
              <w:rPr>
                <w:rFonts w:ascii="Calibri"/>
                <w:sz w:val="14"/>
              </w:rPr>
            </w:pPr>
            <w:r>
              <w:rPr>
                <w:rFonts w:ascii="Calibri"/>
                <w:sz w:val="14"/>
              </w:rPr>
              <w:t>Alfresco</w:t>
            </w:r>
            <w:r>
              <w:rPr>
                <w:rFonts w:ascii="Calibri"/>
                <w:spacing w:val="9"/>
                <w:sz w:val="14"/>
              </w:rPr>
              <w:t> </w:t>
            </w:r>
            <w:r>
              <w:rPr>
                <w:rFonts w:ascii="Calibri"/>
                <w:sz w:val="14"/>
              </w:rPr>
              <w:t>Dining</w:t>
            </w:r>
            <w:r>
              <w:rPr>
                <w:rFonts w:ascii="Calibri"/>
                <w:spacing w:val="7"/>
                <w:sz w:val="14"/>
              </w:rPr>
              <w:t> </w:t>
            </w:r>
            <w:r>
              <w:rPr>
                <w:rFonts w:ascii="Calibri"/>
                <w:sz w:val="14"/>
              </w:rPr>
              <w:t>Transfer</w:t>
            </w:r>
            <w:r>
              <w:rPr>
                <w:rFonts w:ascii="Calibri"/>
                <w:spacing w:val="9"/>
                <w:sz w:val="14"/>
              </w:rPr>
              <w:t> </w:t>
            </w:r>
            <w:r>
              <w:rPr>
                <w:rFonts w:ascii="Calibri"/>
                <w:spacing w:val="-5"/>
                <w:sz w:val="14"/>
              </w:rPr>
              <w:t>Fee</w:t>
            </w:r>
          </w:p>
        </w:tc>
        <w:tc>
          <w:tcPr>
            <w:tcW w:w="898" w:type="dxa"/>
          </w:tcPr>
          <w:p>
            <w:pPr>
              <w:pStyle w:val="TableParagraph"/>
              <w:spacing w:line="169" w:lineRule="exact" w:before="3"/>
              <w:ind w:left="25"/>
              <w:jc w:val="center"/>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85.00</w:t>
            </w:r>
          </w:p>
        </w:tc>
        <w:tc>
          <w:tcPr>
            <w:tcW w:w="1086" w:type="dxa"/>
          </w:tcPr>
          <w:p>
            <w:pPr>
              <w:pStyle w:val="TableParagraph"/>
              <w:spacing w:line="169" w:lineRule="exact" w:before="3"/>
              <w:ind w:left="295" w:right="299"/>
              <w:jc w:val="center"/>
              <w:rPr>
                <w:rFonts w:ascii="Calibri"/>
                <w:sz w:val="14"/>
              </w:rPr>
            </w:pPr>
            <w:r>
              <w:rPr>
                <w:rFonts w:ascii="Calibri"/>
                <w:spacing w:val="-2"/>
                <w:sz w:val="14"/>
              </w:rPr>
              <w:t>85.00</w:t>
            </w:r>
          </w:p>
        </w:tc>
        <w:tc>
          <w:tcPr>
            <w:tcW w:w="877" w:type="dxa"/>
          </w:tcPr>
          <w:p>
            <w:pPr>
              <w:pStyle w:val="TableParagraph"/>
              <w:spacing w:line="169" w:lineRule="exact" w:before="3"/>
              <w:ind w:right="78"/>
              <w:jc w:val="center"/>
              <w:rPr>
                <w:rFonts w:ascii="Calibri"/>
                <w:sz w:val="14"/>
              </w:rPr>
            </w:pPr>
            <w:r>
              <w:rPr>
                <w:rFonts w:ascii="Calibri"/>
                <w:w w:val="102"/>
                <w:sz w:val="14"/>
              </w:rPr>
              <w:t>-</w:t>
            </w:r>
          </w:p>
        </w:tc>
        <w:tc>
          <w:tcPr>
            <w:tcW w:w="561" w:type="dxa"/>
          </w:tcPr>
          <w:p>
            <w:pPr>
              <w:pStyle w:val="TableParagraph"/>
              <w:spacing w:line="169" w:lineRule="exact" w:before="3"/>
              <w:ind w:right="67"/>
              <w:rPr>
                <w:rFonts w:ascii="Calibri"/>
                <w:sz w:val="14"/>
              </w:rPr>
            </w:pPr>
            <w:r>
              <w:rPr>
                <w:rFonts w:ascii="Calibri"/>
                <w:w w:val="102"/>
                <w:sz w:val="14"/>
              </w:rPr>
              <w:t>-</w:t>
            </w:r>
          </w:p>
        </w:tc>
      </w:tr>
      <w:tr>
        <w:trPr>
          <w:trHeight w:val="167" w:hRule="atLeast"/>
        </w:trPr>
        <w:tc>
          <w:tcPr>
            <w:tcW w:w="5849" w:type="dxa"/>
          </w:tcPr>
          <w:p>
            <w:pPr>
              <w:pStyle w:val="TableParagraph"/>
              <w:spacing w:line="148" w:lineRule="exact"/>
              <w:ind w:left="19"/>
              <w:jc w:val="left"/>
              <w:rPr>
                <w:rFonts w:ascii="Calibri"/>
                <w:sz w:val="14"/>
              </w:rPr>
            </w:pPr>
            <w:r>
              <w:rPr>
                <w:rFonts w:ascii="Calibri"/>
                <w:sz w:val="14"/>
              </w:rPr>
              <w:t>Goods</w:t>
            </w:r>
            <w:r>
              <w:rPr>
                <w:rFonts w:ascii="Calibri"/>
                <w:spacing w:val="6"/>
                <w:sz w:val="14"/>
              </w:rPr>
              <w:t> </w:t>
            </w:r>
            <w:r>
              <w:rPr>
                <w:rFonts w:ascii="Calibri"/>
                <w:sz w:val="14"/>
              </w:rPr>
              <w:t>for</w:t>
            </w:r>
            <w:r>
              <w:rPr>
                <w:rFonts w:ascii="Calibri"/>
                <w:spacing w:val="10"/>
                <w:sz w:val="14"/>
              </w:rPr>
              <w:t> </w:t>
            </w:r>
            <w:r>
              <w:rPr>
                <w:rFonts w:ascii="Calibri"/>
                <w:sz w:val="14"/>
              </w:rPr>
              <w:t>Sale</w:t>
            </w:r>
            <w:r>
              <w:rPr>
                <w:rFonts w:ascii="Calibri"/>
                <w:spacing w:val="9"/>
                <w:sz w:val="14"/>
              </w:rPr>
              <w:t> </w:t>
            </w:r>
            <w:r>
              <w:rPr>
                <w:rFonts w:ascii="Calibri"/>
                <w:sz w:val="14"/>
              </w:rPr>
              <w:t>occupying</w:t>
            </w:r>
            <w:r>
              <w:rPr>
                <w:rFonts w:ascii="Calibri"/>
                <w:spacing w:val="8"/>
                <w:sz w:val="14"/>
              </w:rPr>
              <w:t> </w:t>
            </w:r>
            <w:r>
              <w:rPr>
                <w:rFonts w:ascii="Calibri"/>
                <w:sz w:val="14"/>
              </w:rPr>
              <w:t>footpath</w:t>
            </w:r>
            <w:r>
              <w:rPr>
                <w:rFonts w:ascii="Calibri"/>
                <w:spacing w:val="9"/>
                <w:sz w:val="14"/>
              </w:rPr>
              <w:t> </w:t>
            </w:r>
            <w:r>
              <w:rPr>
                <w:rFonts w:ascii="Calibri"/>
                <w:spacing w:val="-2"/>
                <w:sz w:val="14"/>
              </w:rPr>
              <w:t>(annually)</w:t>
            </w:r>
          </w:p>
        </w:tc>
        <w:tc>
          <w:tcPr>
            <w:tcW w:w="898" w:type="dxa"/>
          </w:tcPr>
          <w:p>
            <w:pPr>
              <w:pStyle w:val="TableParagraph"/>
              <w:spacing w:line="145" w:lineRule="exact" w:before="3"/>
              <w:ind w:left="25"/>
              <w:jc w:val="center"/>
              <w:rPr>
                <w:rFonts w:ascii="Calibri"/>
                <w:sz w:val="14"/>
              </w:rPr>
            </w:pPr>
            <w:r>
              <w:rPr>
                <w:rFonts w:ascii="Calibri"/>
                <w:w w:val="102"/>
                <w:sz w:val="14"/>
              </w:rPr>
              <w:t>D</w:t>
            </w:r>
          </w:p>
        </w:tc>
        <w:tc>
          <w:tcPr>
            <w:tcW w:w="823" w:type="dxa"/>
          </w:tcPr>
          <w:p>
            <w:pPr>
              <w:pStyle w:val="TableParagraph"/>
              <w:spacing w:line="145" w:lineRule="exact" w:before="3"/>
              <w:ind w:left="2"/>
              <w:jc w:val="center"/>
              <w:rPr>
                <w:rFonts w:ascii="Calibri"/>
                <w:sz w:val="14"/>
              </w:rPr>
            </w:pPr>
            <w:r>
              <w:rPr>
                <w:rFonts w:ascii="Calibri"/>
                <w:w w:val="102"/>
                <w:sz w:val="14"/>
              </w:rPr>
              <w:t>-</w:t>
            </w:r>
          </w:p>
        </w:tc>
        <w:tc>
          <w:tcPr>
            <w:tcW w:w="1093" w:type="dxa"/>
          </w:tcPr>
          <w:p>
            <w:pPr>
              <w:pStyle w:val="TableParagraph"/>
              <w:spacing w:line="145" w:lineRule="exact" w:before="3"/>
              <w:ind w:right="308"/>
              <w:rPr>
                <w:rFonts w:ascii="Calibri"/>
                <w:sz w:val="14"/>
              </w:rPr>
            </w:pPr>
            <w:r>
              <w:rPr>
                <w:rFonts w:ascii="Calibri"/>
                <w:spacing w:val="-2"/>
                <w:sz w:val="14"/>
              </w:rPr>
              <w:t>212.00</w:t>
            </w:r>
          </w:p>
        </w:tc>
        <w:tc>
          <w:tcPr>
            <w:tcW w:w="1086" w:type="dxa"/>
          </w:tcPr>
          <w:p>
            <w:pPr>
              <w:pStyle w:val="TableParagraph"/>
              <w:spacing w:line="145" w:lineRule="exact" w:before="3"/>
              <w:ind w:left="294" w:right="370"/>
              <w:jc w:val="center"/>
              <w:rPr>
                <w:rFonts w:ascii="Calibri"/>
                <w:sz w:val="14"/>
              </w:rPr>
            </w:pPr>
            <w:r>
              <w:rPr>
                <w:rFonts w:ascii="Calibri"/>
                <w:spacing w:val="-2"/>
                <w:sz w:val="14"/>
              </w:rPr>
              <w:t>212.00</w:t>
            </w:r>
          </w:p>
        </w:tc>
        <w:tc>
          <w:tcPr>
            <w:tcW w:w="877" w:type="dxa"/>
          </w:tcPr>
          <w:p>
            <w:pPr>
              <w:pStyle w:val="TableParagraph"/>
              <w:spacing w:line="145" w:lineRule="exact" w:before="3"/>
              <w:ind w:right="77"/>
              <w:jc w:val="center"/>
              <w:rPr>
                <w:rFonts w:ascii="Calibri"/>
                <w:sz w:val="14"/>
              </w:rPr>
            </w:pPr>
            <w:r>
              <w:rPr>
                <w:rFonts w:ascii="Calibri"/>
                <w:w w:val="102"/>
                <w:sz w:val="14"/>
              </w:rPr>
              <w:t>-</w:t>
            </w:r>
          </w:p>
        </w:tc>
        <w:tc>
          <w:tcPr>
            <w:tcW w:w="561" w:type="dxa"/>
          </w:tcPr>
          <w:p>
            <w:pPr>
              <w:pStyle w:val="TableParagraph"/>
              <w:spacing w:line="145" w:lineRule="exact" w:before="3"/>
              <w:ind w:right="67"/>
              <w:rPr>
                <w:rFonts w:ascii="Calibri"/>
                <w:sz w:val="14"/>
              </w:rPr>
            </w:pPr>
            <w:r>
              <w:rPr>
                <w:rFonts w:ascii="Calibri"/>
                <w:w w:val="102"/>
                <w:sz w:val="14"/>
              </w:rPr>
              <w:t>-</w:t>
            </w:r>
          </w:p>
        </w:tc>
      </w:tr>
    </w:tbl>
    <w:p>
      <w:pPr>
        <w:pStyle w:val="BodyText"/>
        <w:spacing w:before="6"/>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63"/>
        <w:gridCol w:w="984"/>
        <w:gridCol w:w="823"/>
        <w:gridCol w:w="1093"/>
        <w:gridCol w:w="1053"/>
        <w:gridCol w:w="878"/>
        <w:gridCol w:w="592"/>
      </w:tblGrid>
      <w:tr>
        <w:trPr>
          <w:trHeight w:val="242" w:hRule="atLeast"/>
        </w:trPr>
        <w:tc>
          <w:tcPr>
            <w:tcW w:w="11186" w:type="dxa"/>
            <w:gridSpan w:val="7"/>
            <w:shd w:val="clear" w:color="auto" w:fill="BEBEBE"/>
          </w:tcPr>
          <w:p>
            <w:pPr>
              <w:pStyle w:val="TableParagraph"/>
              <w:spacing w:before="39"/>
              <w:ind w:left="19"/>
              <w:jc w:val="left"/>
              <w:rPr>
                <w:rFonts w:ascii="Calibri"/>
                <w:b/>
                <w:sz w:val="14"/>
              </w:rPr>
            </w:pPr>
            <w:r>
              <w:rPr>
                <w:rFonts w:ascii="Calibri"/>
                <w:b/>
                <w:sz w:val="14"/>
              </w:rPr>
              <w:t>Animal</w:t>
            </w:r>
            <w:r>
              <w:rPr>
                <w:rFonts w:ascii="Calibri"/>
                <w:b/>
                <w:spacing w:val="7"/>
                <w:sz w:val="14"/>
              </w:rPr>
              <w:t> </w:t>
            </w:r>
            <w:r>
              <w:rPr>
                <w:rFonts w:ascii="Calibri"/>
                <w:b/>
                <w:sz w:val="14"/>
              </w:rPr>
              <w:t>Impound</w:t>
            </w:r>
            <w:r>
              <w:rPr>
                <w:rFonts w:ascii="Calibri"/>
                <w:b/>
                <w:spacing w:val="6"/>
                <w:sz w:val="14"/>
              </w:rPr>
              <w:t> </w:t>
            </w:r>
            <w:r>
              <w:rPr>
                <w:rFonts w:ascii="Calibri"/>
                <w:b/>
                <w:sz w:val="14"/>
              </w:rPr>
              <w:t>&amp;</w:t>
            </w:r>
            <w:r>
              <w:rPr>
                <w:rFonts w:ascii="Calibri"/>
                <w:b/>
                <w:spacing w:val="7"/>
                <w:sz w:val="14"/>
              </w:rPr>
              <w:t> </w:t>
            </w:r>
            <w:r>
              <w:rPr>
                <w:rFonts w:ascii="Calibri"/>
                <w:b/>
                <w:sz w:val="14"/>
              </w:rPr>
              <w:t>Release</w:t>
            </w:r>
            <w:r>
              <w:rPr>
                <w:rFonts w:ascii="Calibri"/>
                <w:b/>
                <w:spacing w:val="6"/>
                <w:sz w:val="14"/>
              </w:rPr>
              <w:t> </w:t>
            </w:r>
            <w:r>
              <w:rPr>
                <w:rFonts w:ascii="Calibri"/>
                <w:b/>
                <w:spacing w:val="-4"/>
                <w:sz w:val="14"/>
              </w:rPr>
              <w:t>Fees</w:t>
            </w:r>
          </w:p>
        </w:tc>
      </w:tr>
      <w:tr>
        <w:trPr>
          <w:trHeight w:val="196" w:hRule="atLeast"/>
        </w:trPr>
        <w:tc>
          <w:tcPr>
            <w:tcW w:w="5763" w:type="dxa"/>
          </w:tcPr>
          <w:p>
            <w:pPr>
              <w:pStyle w:val="TableParagraph"/>
              <w:spacing w:before="3"/>
              <w:ind w:left="19"/>
              <w:jc w:val="left"/>
              <w:rPr>
                <w:rFonts w:ascii="Calibri"/>
                <w:sz w:val="14"/>
              </w:rPr>
            </w:pPr>
            <w:r>
              <w:rPr>
                <w:rFonts w:ascii="Calibri"/>
                <w:sz w:val="14"/>
              </w:rPr>
              <w:t>Impound</w:t>
            </w:r>
            <w:r>
              <w:rPr>
                <w:rFonts w:ascii="Calibri"/>
                <w:spacing w:val="8"/>
                <w:sz w:val="14"/>
              </w:rPr>
              <w:t> </w:t>
            </w:r>
            <w:r>
              <w:rPr>
                <w:rFonts w:ascii="Calibri"/>
                <w:sz w:val="14"/>
              </w:rPr>
              <w:t>Release</w:t>
            </w:r>
            <w:r>
              <w:rPr>
                <w:rFonts w:ascii="Calibri"/>
                <w:spacing w:val="8"/>
                <w:sz w:val="14"/>
              </w:rPr>
              <w:t> </w:t>
            </w:r>
            <w:r>
              <w:rPr>
                <w:rFonts w:ascii="Calibri"/>
                <w:sz w:val="14"/>
              </w:rPr>
              <w:t>fees</w:t>
            </w:r>
            <w:r>
              <w:rPr>
                <w:rFonts w:ascii="Calibri"/>
                <w:spacing w:val="5"/>
                <w:sz w:val="14"/>
              </w:rPr>
              <w:t> </w:t>
            </w:r>
            <w:r>
              <w:rPr>
                <w:rFonts w:ascii="Calibri"/>
                <w:sz w:val="14"/>
              </w:rPr>
              <w:t>-</w:t>
            </w:r>
            <w:r>
              <w:rPr>
                <w:rFonts w:ascii="Calibri"/>
                <w:spacing w:val="7"/>
                <w:sz w:val="14"/>
              </w:rPr>
              <w:t> </w:t>
            </w:r>
            <w:r>
              <w:rPr>
                <w:rFonts w:ascii="Calibri"/>
                <w:sz w:val="14"/>
              </w:rPr>
              <w:t>Livestock</w:t>
            </w:r>
            <w:r>
              <w:rPr>
                <w:rFonts w:ascii="Calibri"/>
                <w:spacing w:val="7"/>
                <w:sz w:val="14"/>
              </w:rPr>
              <w:t> </w:t>
            </w:r>
            <w:r>
              <w:rPr>
                <w:rFonts w:ascii="Calibri"/>
                <w:sz w:val="14"/>
              </w:rPr>
              <w:t>(per</w:t>
            </w:r>
            <w:r>
              <w:rPr>
                <w:rFonts w:ascii="Calibri"/>
                <w:spacing w:val="7"/>
                <w:sz w:val="14"/>
              </w:rPr>
              <w:t> </w:t>
            </w:r>
            <w:r>
              <w:rPr>
                <w:rFonts w:ascii="Calibri"/>
                <w:spacing w:val="-2"/>
                <w:sz w:val="14"/>
              </w:rPr>
              <w:t>animal)</w:t>
            </w:r>
          </w:p>
        </w:tc>
        <w:tc>
          <w:tcPr>
            <w:tcW w:w="984" w:type="dxa"/>
          </w:tcPr>
          <w:p>
            <w:pPr>
              <w:pStyle w:val="TableParagraph"/>
              <w:spacing w:line="169" w:lineRule="exact" w:before="8"/>
              <w:ind w:right="390"/>
              <w:rPr>
                <w:rFonts w:ascii="Calibri"/>
                <w:sz w:val="14"/>
              </w:rPr>
            </w:pPr>
            <w:r>
              <w:rPr>
                <w:rFonts w:ascii="Calibri"/>
                <w:w w:val="102"/>
                <w:sz w:val="14"/>
              </w:rPr>
              <w:t>D</w:t>
            </w:r>
          </w:p>
        </w:tc>
        <w:tc>
          <w:tcPr>
            <w:tcW w:w="823" w:type="dxa"/>
          </w:tcPr>
          <w:p>
            <w:pPr>
              <w:pStyle w:val="TableParagraph"/>
              <w:spacing w:line="169" w:lineRule="exact" w:before="8"/>
              <w:ind w:left="2"/>
              <w:jc w:val="center"/>
              <w:rPr>
                <w:rFonts w:ascii="Calibri"/>
                <w:sz w:val="14"/>
              </w:rPr>
            </w:pPr>
            <w:r>
              <w:rPr>
                <w:rFonts w:ascii="Calibri"/>
                <w:w w:val="102"/>
                <w:sz w:val="14"/>
              </w:rPr>
              <w:t>-</w:t>
            </w:r>
          </w:p>
        </w:tc>
        <w:tc>
          <w:tcPr>
            <w:tcW w:w="1093" w:type="dxa"/>
          </w:tcPr>
          <w:p>
            <w:pPr>
              <w:pStyle w:val="TableParagraph"/>
              <w:spacing w:line="169" w:lineRule="exact" w:before="8"/>
              <w:ind w:right="308"/>
              <w:rPr>
                <w:rFonts w:ascii="Calibri"/>
                <w:sz w:val="14"/>
              </w:rPr>
            </w:pPr>
            <w:r>
              <w:rPr>
                <w:rFonts w:ascii="Calibri"/>
                <w:spacing w:val="-2"/>
                <w:sz w:val="14"/>
              </w:rPr>
              <w:t>90.00</w:t>
            </w:r>
          </w:p>
        </w:tc>
        <w:tc>
          <w:tcPr>
            <w:tcW w:w="1053" w:type="dxa"/>
          </w:tcPr>
          <w:p>
            <w:pPr>
              <w:pStyle w:val="TableParagraph"/>
              <w:spacing w:line="169" w:lineRule="exact" w:before="8"/>
              <w:ind w:left="233" w:right="207"/>
              <w:jc w:val="center"/>
              <w:rPr>
                <w:rFonts w:ascii="Calibri"/>
                <w:sz w:val="14"/>
              </w:rPr>
            </w:pPr>
            <w:r>
              <w:rPr>
                <w:rFonts w:ascii="Calibri"/>
                <w:spacing w:val="-2"/>
                <w:sz w:val="14"/>
              </w:rPr>
              <w:t>88.00</w:t>
            </w:r>
          </w:p>
        </w:tc>
        <w:tc>
          <w:tcPr>
            <w:tcW w:w="878" w:type="dxa"/>
          </w:tcPr>
          <w:p>
            <w:pPr>
              <w:pStyle w:val="TableParagraph"/>
              <w:spacing w:line="169" w:lineRule="exact" w:before="8"/>
              <w:ind w:left="294" w:right="231"/>
              <w:jc w:val="center"/>
              <w:rPr>
                <w:rFonts w:ascii="Calibri"/>
                <w:sz w:val="14"/>
              </w:rPr>
            </w:pPr>
            <w:r>
              <w:rPr>
                <w:rFonts w:ascii="Calibri"/>
                <w:spacing w:val="-4"/>
                <w:sz w:val="14"/>
              </w:rPr>
              <w:t>2.00</w:t>
            </w:r>
          </w:p>
        </w:tc>
        <w:tc>
          <w:tcPr>
            <w:tcW w:w="592" w:type="dxa"/>
          </w:tcPr>
          <w:p>
            <w:pPr>
              <w:pStyle w:val="TableParagraph"/>
              <w:spacing w:line="169" w:lineRule="exact" w:before="8"/>
              <w:ind w:right="34"/>
              <w:rPr>
                <w:rFonts w:ascii="Calibri"/>
                <w:sz w:val="14"/>
              </w:rPr>
            </w:pPr>
            <w:r>
              <w:rPr>
                <w:rFonts w:ascii="Calibri"/>
                <w:spacing w:val="-4"/>
                <w:sz w:val="14"/>
              </w:rPr>
              <w:t>2.3%</w:t>
            </w:r>
          </w:p>
        </w:tc>
      </w:tr>
      <w:tr>
        <w:trPr>
          <w:trHeight w:val="191" w:hRule="atLeast"/>
        </w:trPr>
        <w:tc>
          <w:tcPr>
            <w:tcW w:w="5763" w:type="dxa"/>
          </w:tcPr>
          <w:p>
            <w:pPr>
              <w:pStyle w:val="TableParagraph"/>
              <w:spacing w:line="170" w:lineRule="exact"/>
              <w:ind w:left="19"/>
              <w:jc w:val="left"/>
              <w:rPr>
                <w:rFonts w:ascii="Calibri"/>
                <w:sz w:val="14"/>
              </w:rPr>
            </w:pPr>
            <w:r>
              <w:rPr>
                <w:rFonts w:ascii="Calibri"/>
                <w:sz w:val="14"/>
              </w:rPr>
              <w:t>Labour</w:t>
            </w:r>
            <w:r>
              <w:rPr>
                <w:rFonts w:ascii="Calibri"/>
                <w:spacing w:val="6"/>
                <w:sz w:val="14"/>
              </w:rPr>
              <w:t> </w:t>
            </w:r>
            <w:r>
              <w:rPr>
                <w:rFonts w:ascii="Calibri"/>
                <w:sz w:val="14"/>
              </w:rPr>
              <w:t>&amp;</w:t>
            </w:r>
            <w:r>
              <w:rPr>
                <w:rFonts w:ascii="Calibri"/>
                <w:spacing w:val="9"/>
                <w:sz w:val="14"/>
              </w:rPr>
              <w:t> </w:t>
            </w:r>
            <w:r>
              <w:rPr>
                <w:rFonts w:ascii="Calibri"/>
                <w:sz w:val="14"/>
              </w:rPr>
              <w:t>Vehicle</w:t>
            </w:r>
            <w:r>
              <w:rPr>
                <w:rFonts w:ascii="Calibri"/>
                <w:spacing w:val="8"/>
                <w:sz w:val="14"/>
              </w:rPr>
              <w:t> </w:t>
            </w:r>
            <w:r>
              <w:rPr>
                <w:rFonts w:ascii="Calibri"/>
                <w:sz w:val="14"/>
              </w:rPr>
              <w:t>Charge</w:t>
            </w:r>
            <w:r>
              <w:rPr>
                <w:rFonts w:ascii="Calibri"/>
                <w:spacing w:val="8"/>
                <w:sz w:val="14"/>
              </w:rPr>
              <w:t> </w:t>
            </w:r>
            <w:r>
              <w:rPr>
                <w:rFonts w:ascii="Calibri"/>
                <w:sz w:val="14"/>
              </w:rPr>
              <w:t>-</w:t>
            </w:r>
            <w:r>
              <w:rPr>
                <w:rFonts w:ascii="Calibri"/>
                <w:spacing w:val="7"/>
                <w:sz w:val="14"/>
              </w:rPr>
              <w:t> </w:t>
            </w:r>
            <w:r>
              <w:rPr>
                <w:rFonts w:ascii="Calibri"/>
                <w:sz w:val="14"/>
              </w:rPr>
              <w:t>Impounded</w:t>
            </w:r>
            <w:r>
              <w:rPr>
                <w:rFonts w:ascii="Calibri"/>
                <w:spacing w:val="8"/>
                <w:sz w:val="14"/>
              </w:rPr>
              <w:t> </w:t>
            </w:r>
            <w:r>
              <w:rPr>
                <w:rFonts w:ascii="Calibri"/>
                <w:sz w:val="14"/>
              </w:rPr>
              <w:t>Livestock</w:t>
            </w:r>
            <w:r>
              <w:rPr>
                <w:rFonts w:ascii="Calibri"/>
                <w:spacing w:val="7"/>
                <w:sz w:val="14"/>
              </w:rPr>
              <w:t> </w:t>
            </w:r>
            <w:r>
              <w:rPr>
                <w:rFonts w:ascii="Calibri"/>
                <w:sz w:val="14"/>
              </w:rPr>
              <w:t>-</w:t>
            </w:r>
            <w:r>
              <w:rPr>
                <w:rFonts w:ascii="Calibri"/>
                <w:spacing w:val="7"/>
                <w:sz w:val="14"/>
              </w:rPr>
              <w:t> </w:t>
            </w:r>
            <w:r>
              <w:rPr>
                <w:rFonts w:ascii="Calibri"/>
                <w:sz w:val="14"/>
              </w:rPr>
              <w:t>all</w:t>
            </w:r>
            <w:r>
              <w:rPr>
                <w:rFonts w:ascii="Calibri"/>
                <w:spacing w:val="8"/>
                <w:sz w:val="14"/>
              </w:rPr>
              <w:t> </w:t>
            </w:r>
            <w:r>
              <w:rPr>
                <w:rFonts w:ascii="Calibri"/>
                <w:sz w:val="14"/>
              </w:rPr>
              <w:t>days</w:t>
            </w:r>
            <w:r>
              <w:rPr>
                <w:rFonts w:ascii="Calibri"/>
                <w:spacing w:val="6"/>
                <w:sz w:val="14"/>
              </w:rPr>
              <w:t> </w:t>
            </w:r>
            <w:r>
              <w:rPr>
                <w:rFonts w:ascii="Calibri"/>
                <w:sz w:val="14"/>
              </w:rPr>
              <w:t>other</w:t>
            </w:r>
            <w:r>
              <w:rPr>
                <w:rFonts w:ascii="Calibri"/>
                <w:spacing w:val="8"/>
                <w:sz w:val="14"/>
              </w:rPr>
              <w:t> </w:t>
            </w:r>
            <w:r>
              <w:rPr>
                <w:rFonts w:ascii="Calibri"/>
                <w:sz w:val="14"/>
              </w:rPr>
              <w:t>than</w:t>
            </w:r>
            <w:r>
              <w:rPr>
                <w:rFonts w:ascii="Calibri"/>
                <w:spacing w:val="8"/>
                <w:sz w:val="14"/>
              </w:rPr>
              <w:t> </w:t>
            </w:r>
            <w:r>
              <w:rPr>
                <w:rFonts w:ascii="Calibri"/>
                <w:sz w:val="14"/>
              </w:rPr>
              <w:t>Sunday</w:t>
            </w:r>
            <w:r>
              <w:rPr>
                <w:rFonts w:ascii="Calibri"/>
                <w:spacing w:val="7"/>
                <w:sz w:val="14"/>
              </w:rPr>
              <w:t> </w:t>
            </w:r>
            <w:r>
              <w:rPr>
                <w:rFonts w:ascii="Calibri"/>
                <w:sz w:val="14"/>
              </w:rPr>
              <w:t>(per</w:t>
            </w:r>
            <w:r>
              <w:rPr>
                <w:rFonts w:ascii="Calibri"/>
                <w:spacing w:val="8"/>
                <w:sz w:val="14"/>
              </w:rPr>
              <w:t> </w:t>
            </w:r>
            <w:r>
              <w:rPr>
                <w:rFonts w:ascii="Calibri"/>
                <w:spacing w:val="-2"/>
                <w:sz w:val="14"/>
              </w:rPr>
              <w:t>animal)</w:t>
            </w:r>
          </w:p>
        </w:tc>
        <w:tc>
          <w:tcPr>
            <w:tcW w:w="984"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105.00</w:t>
            </w:r>
          </w:p>
        </w:tc>
        <w:tc>
          <w:tcPr>
            <w:tcW w:w="1053" w:type="dxa"/>
          </w:tcPr>
          <w:p>
            <w:pPr>
              <w:pStyle w:val="TableParagraph"/>
              <w:spacing w:line="169" w:lineRule="exact" w:before="3"/>
              <w:ind w:left="197" w:right="240"/>
              <w:jc w:val="center"/>
              <w:rPr>
                <w:rFonts w:ascii="Calibri"/>
                <w:sz w:val="14"/>
              </w:rPr>
            </w:pPr>
            <w:r>
              <w:rPr>
                <w:rFonts w:ascii="Calibri"/>
                <w:spacing w:val="-2"/>
                <w:sz w:val="14"/>
              </w:rPr>
              <w:t>100.00</w:t>
            </w:r>
          </w:p>
        </w:tc>
        <w:tc>
          <w:tcPr>
            <w:tcW w:w="878" w:type="dxa"/>
          </w:tcPr>
          <w:p>
            <w:pPr>
              <w:pStyle w:val="TableParagraph"/>
              <w:spacing w:line="169" w:lineRule="exact" w:before="3"/>
              <w:ind w:left="294" w:right="231"/>
              <w:jc w:val="center"/>
              <w:rPr>
                <w:rFonts w:ascii="Calibri"/>
                <w:sz w:val="14"/>
              </w:rPr>
            </w:pPr>
            <w:r>
              <w:rPr>
                <w:rFonts w:ascii="Calibri"/>
                <w:spacing w:val="-4"/>
                <w:sz w:val="14"/>
              </w:rPr>
              <w:t>5.00</w:t>
            </w:r>
          </w:p>
        </w:tc>
        <w:tc>
          <w:tcPr>
            <w:tcW w:w="592" w:type="dxa"/>
          </w:tcPr>
          <w:p>
            <w:pPr>
              <w:pStyle w:val="TableParagraph"/>
              <w:spacing w:line="169" w:lineRule="exact" w:before="3"/>
              <w:ind w:right="34"/>
              <w:rPr>
                <w:rFonts w:ascii="Calibri"/>
                <w:sz w:val="14"/>
              </w:rPr>
            </w:pPr>
            <w:r>
              <w:rPr>
                <w:rFonts w:ascii="Calibri"/>
                <w:spacing w:val="-4"/>
                <w:sz w:val="14"/>
              </w:rPr>
              <w:t>5.0%</w:t>
            </w:r>
          </w:p>
        </w:tc>
      </w:tr>
      <w:tr>
        <w:trPr>
          <w:trHeight w:val="191" w:hRule="atLeast"/>
        </w:trPr>
        <w:tc>
          <w:tcPr>
            <w:tcW w:w="5763" w:type="dxa"/>
          </w:tcPr>
          <w:p>
            <w:pPr>
              <w:pStyle w:val="TableParagraph"/>
              <w:spacing w:line="170" w:lineRule="exact"/>
              <w:ind w:left="19"/>
              <w:jc w:val="left"/>
              <w:rPr>
                <w:rFonts w:ascii="Calibri"/>
                <w:sz w:val="14"/>
              </w:rPr>
            </w:pPr>
            <w:r>
              <w:rPr>
                <w:rFonts w:ascii="Calibri"/>
                <w:sz w:val="14"/>
              </w:rPr>
              <w:t>Labour</w:t>
            </w:r>
            <w:r>
              <w:rPr>
                <w:rFonts w:ascii="Calibri"/>
                <w:spacing w:val="7"/>
                <w:sz w:val="14"/>
              </w:rPr>
              <w:t> </w:t>
            </w:r>
            <w:r>
              <w:rPr>
                <w:rFonts w:ascii="Calibri"/>
                <w:sz w:val="14"/>
              </w:rPr>
              <w:t>&amp;</w:t>
            </w:r>
            <w:r>
              <w:rPr>
                <w:rFonts w:ascii="Calibri"/>
                <w:spacing w:val="9"/>
                <w:sz w:val="14"/>
              </w:rPr>
              <w:t> </w:t>
            </w:r>
            <w:r>
              <w:rPr>
                <w:rFonts w:ascii="Calibri"/>
                <w:sz w:val="14"/>
              </w:rPr>
              <w:t>Vehicle</w:t>
            </w:r>
            <w:r>
              <w:rPr>
                <w:rFonts w:ascii="Calibri"/>
                <w:spacing w:val="8"/>
                <w:sz w:val="14"/>
              </w:rPr>
              <w:t> </w:t>
            </w:r>
            <w:r>
              <w:rPr>
                <w:rFonts w:ascii="Calibri"/>
                <w:sz w:val="14"/>
              </w:rPr>
              <w:t>Charge</w:t>
            </w:r>
            <w:r>
              <w:rPr>
                <w:rFonts w:ascii="Calibri"/>
                <w:spacing w:val="9"/>
                <w:sz w:val="14"/>
              </w:rPr>
              <w:t> </w:t>
            </w:r>
            <w:r>
              <w:rPr>
                <w:rFonts w:ascii="Calibri"/>
                <w:sz w:val="14"/>
              </w:rPr>
              <w:t>-</w:t>
            </w:r>
            <w:r>
              <w:rPr>
                <w:rFonts w:ascii="Calibri"/>
                <w:spacing w:val="7"/>
                <w:sz w:val="14"/>
              </w:rPr>
              <w:t> </w:t>
            </w:r>
            <w:r>
              <w:rPr>
                <w:rFonts w:ascii="Calibri"/>
                <w:sz w:val="14"/>
              </w:rPr>
              <w:t>Impounded</w:t>
            </w:r>
            <w:r>
              <w:rPr>
                <w:rFonts w:ascii="Calibri"/>
                <w:spacing w:val="9"/>
                <w:sz w:val="14"/>
              </w:rPr>
              <w:t> </w:t>
            </w:r>
            <w:r>
              <w:rPr>
                <w:rFonts w:ascii="Calibri"/>
                <w:sz w:val="14"/>
              </w:rPr>
              <w:t>Livestock</w:t>
            </w:r>
            <w:r>
              <w:rPr>
                <w:rFonts w:ascii="Calibri"/>
                <w:spacing w:val="8"/>
                <w:sz w:val="14"/>
              </w:rPr>
              <w:t> </w:t>
            </w:r>
            <w:r>
              <w:rPr>
                <w:rFonts w:ascii="Calibri"/>
                <w:sz w:val="14"/>
              </w:rPr>
              <w:t>-</w:t>
            </w:r>
            <w:r>
              <w:rPr>
                <w:rFonts w:ascii="Calibri"/>
                <w:spacing w:val="7"/>
                <w:sz w:val="14"/>
              </w:rPr>
              <w:t> </w:t>
            </w:r>
            <w:r>
              <w:rPr>
                <w:rFonts w:ascii="Calibri"/>
                <w:sz w:val="14"/>
              </w:rPr>
              <w:t>Sundays</w:t>
            </w:r>
            <w:r>
              <w:rPr>
                <w:rFonts w:ascii="Calibri"/>
                <w:spacing w:val="6"/>
                <w:sz w:val="14"/>
              </w:rPr>
              <w:t> </w:t>
            </w:r>
            <w:r>
              <w:rPr>
                <w:rFonts w:ascii="Calibri"/>
                <w:sz w:val="14"/>
              </w:rPr>
              <w:t>(per</w:t>
            </w:r>
            <w:r>
              <w:rPr>
                <w:rFonts w:ascii="Calibri"/>
                <w:spacing w:val="9"/>
                <w:sz w:val="14"/>
              </w:rPr>
              <w:t> </w:t>
            </w:r>
            <w:r>
              <w:rPr>
                <w:rFonts w:ascii="Calibri"/>
                <w:spacing w:val="-2"/>
                <w:sz w:val="14"/>
              </w:rPr>
              <w:t>animal)</w:t>
            </w:r>
          </w:p>
        </w:tc>
        <w:tc>
          <w:tcPr>
            <w:tcW w:w="984"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125.00</w:t>
            </w:r>
          </w:p>
        </w:tc>
        <w:tc>
          <w:tcPr>
            <w:tcW w:w="1053" w:type="dxa"/>
          </w:tcPr>
          <w:p>
            <w:pPr>
              <w:pStyle w:val="TableParagraph"/>
              <w:spacing w:line="169" w:lineRule="exact" w:before="3"/>
              <w:ind w:left="197" w:right="240"/>
              <w:jc w:val="center"/>
              <w:rPr>
                <w:rFonts w:ascii="Calibri"/>
                <w:sz w:val="14"/>
              </w:rPr>
            </w:pPr>
            <w:r>
              <w:rPr>
                <w:rFonts w:ascii="Calibri"/>
                <w:spacing w:val="-2"/>
                <w:sz w:val="14"/>
              </w:rPr>
              <w:t>119.00</w:t>
            </w:r>
          </w:p>
        </w:tc>
        <w:tc>
          <w:tcPr>
            <w:tcW w:w="878" w:type="dxa"/>
          </w:tcPr>
          <w:p>
            <w:pPr>
              <w:pStyle w:val="TableParagraph"/>
              <w:spacing w:line="169" w:lineRule="exact" w:before="3"/>
              <w:ind w:left="294" w:right="231"/>
              <w:jc w:val="center"/>
              <w:rPr>
                <w:rFonts w:ascii="Calibri"/>
                <w:sz w:val="14"/>
              </w:rPr>
            </w:pPr>
            <w:r>
              <w:rPr>
                <w:rFonts w:ascii="Calibri"/>
                <w:spacing w:val="-4"/>
                <w:sz w:val="14"/>
              </w:rPr>
              <w:t>6.00</w:t>
            </w:r>
          </w:p>
        </w:tc>
        <w:tc>
          <w:tcPr>
            <w:tcW w:w="592" w:type="dxa"/>
          </w:tcPr>
          <w:p>
            <w:pPr>
              <w:pStyle w:val="TableParagraph"/>
              <w:spacing w:line="169" w:lineRule="exact" w:before="3"/>
              <w:ind w:right="34"/>
              <w:rPr>
                <w:rFonts w:ascii="Calibri"/>
                <w:sz w:val="14"/>
              </w:rPr>
            </w:pPr>
            <w:r>
              <w:rPr>
                <w:rFonts w:ascii="Calibri"/>
                <w:spacing w:val="-4"/>
                <w:sz w:val="14"/>
              </w:rPr>
              <w:t>5.0%</w:t>
            </w:r>
          </w:p>
        </w:tc>
      </w:tr>
      <w:tr>
        <w:trPr>
          <w:trHeight w:val="192" w:hRule="atLeast"/>
        </w:trPr>
        <w:tc>
          <w:tcPr>
            <w:tcW w:w="5763" w:type="dxa"/>
          </w:tcPr>
          <w:p>
            <w:pPr>
              <w:pStyle w:val="TableParagraph"/>
              <w:spacing w:line="170" w:lineRule="exact"/>
              <w:ind w:left="19"/>
              <w:jc w:val="left"/>
              <w:rPr>
                <w:rFonts w:ascii="Calibri"/>
                <w:sz w:val="14"/>
              </w:rPr>
            </w:pPr>
            <w:r>
              <w:rPr>
                <w:rFonts w:ascii="Calibri"/>
                <w:sz w:val="14"/>
              </w:rPr>
              <w:t>Returned</w:t>
            </w:r>
            <w:r>
              <w:rPr>
                <w:rFonts w:ascii="Calibri"/>
                <w:spacing w:val="9"/>
                <w:sz w:val="14"/>
              </w:rPr>
              <w:t> </w:t>
            </w:r>
            <w:r>
              <w:rPr>
                <w:rFonts w:ascii="Calibri"/>
                <w:sz w:val="14"/>
              </w:rPr>
              <w:t>Animal</w:t>
            </w:r>
            <w:r>
              <w:rPr>
                <w:rFonts w:ascii="Calibri"/>
                <w:spacing w:val="9"/>
                <w:sz w:val="14"/>
              </w:rPr>
              <w:t> </w:t>
            </w:r>
            <w:r>
              <w:rPr>
                <w:rFonts w:ascii="Calibri"/>
                <w:sz w:val="14"/>
              </w:rPr>
              <w:t>to</w:t>
            </w:r>
            <w:r>
              <w:rPr>
                <w:rFonts w:ascii="Calibri"/>
                <w:spacing w:val="9"/>
                <w:sz w:val="14"/>
              </w:rPr>
              <w:t> </w:t>
            </w:r>
            <w:r>
              <w:rPr>
                <w:rFonts w:ascii="Calibri"/>
                <w:sz w:val="14"/>
              </w:rPr>
              <w:t>Owner</w:t>
            </w:r>
            <w:r>
              <w:rPr>
                <w:rFonts w:ascii="Calibri"/>
                <w:spacing w:val="9"/>
                <w:sz w:val="14"/>
              </w:rPr>
              <w:t> </w:t>
            </w:r>
            <w:r>
              <w:rPr>
                <w:rFonts w:ascii="Calibri"/>
                <w:sz w:val="14"/>
              </w:rPr>
              <w:t>(dogs</w:t>
            </w:r>
            <w:r>
              <w:rPr>
                <w:rFonts w:ascii="Calibri"/>
                <w:spacing w:val="7"/>
                <w:sz w:val="14"/>
              </w:rPr>
              <w:t> </w:t>
            </w:r>
            <w:r>
              <w:rPr>
                <w:rFonts w:ascii="Calibri"/>
                <w:sz w:val="14"/>
              </w:rPr>
              <w:t>and</w:t>
            </w:r>
            <w:r>
              <w:rPr>
                <w:rFonts w:ascii="Calibri"/>
                <w:spacing w:val="9"/>
                <w:sz w:val="14"/>
              </w:rPr>
              <w:t> </w:t>
            </w:r>
            <w:r>
              <w:rPr>
                <w:rFonts w:ascii="Calibri"/>
                <w:spacing w:val="-4"/>
                <w:sz w:val="14"/>
              </w:rPr>
              <w:t>cats)</w:t>
            </w:r>
          </w:p>
        </w:tc>
        <w:tc>
          <w:tcPr>
            <w:tcW w:w="984" w:type="dxa"/>
          </w:tcPr>
          <w:p>
            <w:pPr>
              <w:pStyle w:val="TableParagraph"/>
              <w:spacing w:line="169" w:lineRule="exact" w:before="3"/>
              <w:ind w:right="403"/>
              <w:rPr>
                <w:rFonts w:ascii="Calibri"/>
                <w:sz w:val="14"/>
              </w:rPr>
            </w:pPr>
            <w:r>
              <w:rPr>
                <w:rFonts w:ascii="Calibri"/>
                <w:w w:val="102"/>
                <w:sz w:val="14"/>
              </w:rPr>
              <w:t>L</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34.50</w:t>
            </w:r>
          </w:p>
        </w:tc>
        <w:tc>
          <w:tcPr>
            <w:tcW w:w="1053" w:type="dxa"/>
          </w:tcPr>
          <w:p>
            <w:pPr>
              <w:pStyle w:val="TableParagraph"/>
              <w:spacing w:line="169" w:lineRule="exact" w:before="3"/>
              <w:ind w:left="233" w:right="207"/>
              <w:jc w:val="center"/>
              <w:rPr>
                <w:rFonts w:ascii="Calibri"/>
                <w:sz w:val="14"/>
              </w:rPr>
            </w:pPr>
            <w:r>
              <w:rPr>
                <w:rFonts w:ascii="Calibri"/>
                <w:spacing w:val="-2"/>
                <w:sz w:val="14"/>
              </w:rPr>
              <w:t>34.50</w:t>
            </w:r>
          </w:p>
        </w:tc>
        <w:tc>
          <w:tcPr>
            <w:tcW w:w="878" w:type="dxa"/>
          </w:tcPr>
          <w:p>
            <w:pPr>
              <w:pStyle w:val="TableParagraph"/>
              <w:spacing w:line="169" w:lineRule="exact" w:before="3"/>
              <w:ind w:right="13"/>
              <w:jc w:val="center"/>
              <w:rPr>
                <w:rFonts w:ascii="Calibri"/>
                <w:sz w:val="14"/>
              </w:rPr>
            </w:pPr>
            <w:r>
              <w:rPr>
                <w:rFonts w:ascii="Calibri"/>
                <w:w w:val="102"/>
                <w:sz w:val="14"/>
              </w:rPr>
              <w:t>-</w:t>
            </w:r>
          </w:p>
        </w:tc>
        <w:tc>
          <w:tcPr>
            <w:tcW w:w="592" w:type="dxa"/>
          </w:tcPr>
          <w:p>
            <w:pPr>
              <w:pStyle w:val="TableParagraph"/>
              <w:spacing w:line="169" w:lineRule="exact" w:before="3"/>
              <w:ind w:right="66"/>
              <w:rPr>
                <w:rFonts w:ascii="Calibri"/>
                <w:sz w:val="14"/>
              </w:rPr>
            </w:pPr>
            <w:r>
              <w:rPr>
                <w:rFonts w:ascii="Calibri"/>
                <w:w w:val="102"/>
                <w:sz w:val="14"/>
              </w:rPr>
              <w:t>-</w:t>
            </w:r>
          </w:p>
        </w:tc>
      </w:tr>
      <w:tr>
        <w:trPr>
          <w:trHeight w:val="192" w:hRule="atLeast"/>
        </w:trPr>
        <w:tc>
          <w:tcPr>
            <w:tcW w:w="5763" w:type="dxa"/>
          </w:tcPr>
          <w:p>
            <w:pPr>
              <w:pStyle w:val="TableParagraph"/>
              <w:spacing w:line="170" w:lineRule="exact"/>
              <w:ind w:left="19"/>
              <w:jc w:val="left"/>
              <w:rPr>
                <w:rFonts w:ascii="Calibri"/>
                <w:sz w:val="14"/>
              </w:rPr>
            </w:pPr>
            <w:r>
              <w:rPr>
                <w:rFonts w:ascii="Calibri"/>
                <w:sz w:val="14"/>
              </w:rPr>
              <w:t>Sustenance</w:t>
            </w:r>
            <w:r>
              <w:rPr>
                <w:rFonts w:ascii="Calibri"/>
                <w:spacing w:val="7"/>
                <w:sz w:val="14"/>
              </w:rPr>
              <w:t> </w:t>
            </w:r>
            <w:r>
              <w:rPr>
                <w:rFonts w:ascii="Calibri"/>
                <w:sz w:val="14"/>
              </w:rPr>
              <w:t>Charge</w:t>
            </w:r>
            <w:r>
              <w:rPr>
                <w:rFonts w:ascii="Calibri"/>
                <w:spacing w:val="8"/>
                <w:sz w:val="14"/>
              </w:rPr>
              <w:t> </w:t>
            </w:r>
            <w:r>
              <w:rPr>
                <w:rFonts w:ascii="Calibri"/>
                <w:sz w:val="14"/>
              </w:rPr>
              <w:t>-</w:t>
            </w:r>
            <w:r>
              <w:rPr>
                <w:rFonts w:ascii="Calibri"/>
                <w:spacing w:val="7"/>
                <w:sz w:val="14"/>
              </w:rPr>
              <w:t> </w:t>
            </w:r>
            <w:r>
              <w:rPr>
                <w:rFonts w:ascii="Calibri"/>
                <w:sz w:val="14"/>
              </w:rPr>
              <w:t>larger</w:t>
            </w:r>
            <w:r>
              <w:rPr>
                <w:rFonts w:ascii="Calibri"/>
                <w:spacing w:val="8"/>
                <w:sz w:val="14"/>
              </w:rPr>
              <w:t> </w:t>
            </w:r>
            <w:r>
              <w:rPr>
                <w:rFonts w:ascii="Calibri"/>
                <w:sz w:val="14"/>
              </w:rPr>
              <w:t>than</w:t>
            </w:r>
            <w:r>
              <w:rPr>
                <w:rFonts w:ascii="Calibri"/>
                <w:spacing w:val="8"/>
                <w:sz w:val="14"/>
              </w:rPr>
              <w:t> </w:t>
            </w:r>
            <w:r>
              <w:rPr>
                <w:rFonts w:ascii="Calibri"/>
                <w:sz w:val="14"/>
              </w:rPr>
              <w:t>sheep</w:t>
            </w:r>
            <w:r>
              <w:rPr>
                <w:rFonts w:ascii="Calibri"/>
                <w:spacing w:val="8"/>
                <w:sz w:val="14"/>
              </w:rPr>
              <w:t> </w:t>
            </w:r>
            <w:r>
              <w:rPr>
                <w:rFonts w:ascii="Calibri"/>
                <w:sz w:val="14"/>
              </w:rPr>
              <w:t>(per</w:t>
            </w:r>
            <w:r>
              <w:rPr>
                <w:rFonts w:ascii="Calibri"/>
                <w:spacing w:val="8"/>
                <w:sz w:val="14"/>
              </w:rPr>
              <w:t> </w:t>
            </w:r>
            <w:r>
              <w:rPr>
                <w:rFonts w:ascii="Calibri"/>
                <w:sz w:val="14"/>
              </w:rPr>
              <w:t>day,</w:t>
            </w:r>
            <w:r>
              <w:rPr>
                <w:rFonts w:ascii="Calibri"/>
                <w:spacing w:val="6"/>
                <w:sz w:val="14"/>
              </w:rPr>
              <w:t> </w:t>
            </w:r>
            <w:r>
              <w:rPr>
                <w:rFonts w:ascii="Calibri"/>
                <w:sz w:val="14"/>
              </w:rPr>
              <w:t>per</w:t>
            </w:r>
            <w:r>
              <w:rPr>
                <w:rFonts w:ascii="Calibri"/>
                <w:spacing w:val="8"/>
                <w:sz w:val="14"/>
              </w:rPr>
              <w:t> </w:t>
            </w:r>
            <w:r>
              <w:rPr>
                <w:rFonts w:ascii="Calibri"/>
                <w:spacing w:val="-2"/>
                <w:sz w:val="14"/>
              </w:rPr>
              <w:t>animal)</w:t>
            </w:r>
          </w:p>
        </w:tc>
        <w:tc>
          <w:tcPr>
            <w:tcW w:w="984"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20.00</w:t>
            </w:r>
          </w:p>
        </w:tc>
        <w:tc>
          <w:tcPr>
            <w:tcW w:w="1053" w:type="dxa"/>
          </w:tcPr>
          <w:p>
            <w:pPr>
              <w:pStyle w:val="TableParagraph"/>
              <w:spacing w:line="169" w:lineRule="exact" w:before="3"/>
              <w:ind w:left="233" w:right="207"/>
              <w:jc w:val="center"/>
              <w:rPr>
                <w:rFonts w:ascii="Calibri"/>
                <w:sz w:val="14"/>
              </w:rPr>
            </w:pPr>
            <w:r>
              <w:rPr>
                <w:rFonts w:ascii="Calibri"/>
                <w:spacing w:val="-2"/>
                <w:sz w:val="14"/>
              </w:rPr>
              <w:t>19.00</w:t>
            </w:r>
          </w:p>
        </w:tc>
        <w:tc>
          <w:tcPr>
            <w:tcW w:w="878" w:type="dxa"/>
          </w:tcPr>
          <w:p>
            <w:pPr>
              <w:pStyle w:val="TableParagraph"/>
              <w:spacing w:line="169" w:lineRule="exact" w:before="3"/>
              <w:ind w:left="294" w:right="231"/>
              <w:jc w:val="center"/>
              <w:rPr>
                <w:rFonts w:ascii="Calibri"/>
                <w:sz w:val="14"/>
              </w:rPr>
            </w:pPr>
            <w:r>
              <w:rPr>
                <w:rFonts w:ascii="Calibri"/>
                <w:spacing w:val="-4"/>
                <w:sz w:val="14"/>
              </w:rPr>
              <w:t>1.00</w:t>
            </w:r>
          </w:p>
        </w:tc>
        <w:tc>
          <w:tcPr>
            <w:tcW w:w="592" w:type="dxa"/>
          </w:tcPr>
          <w:p>
            <w:pPr>
              <w:pStyle w:val="TableParagraph"/>
              <w:spacing w:line="169" w:lineRule="exact" w:before="3"/>
              <w:ind w:right="34"/>
              <w:rPr>
                <w:rFonts w:ascii="Calibri"/>
                <w:sz w:val="14"/>
              </w:rPr>
            </w:pPr>
            <w:r>
              <w:rPr>
                <w:rFonts w:ascii="Calibri"/>
                <w:spacing w:val="-4"/>
                <w:sz w:val="14"/>
              </w:rPr>
              <w:t>5.3%</w:t>
            </w:r>
          </w:p>
        </w:tc>
      </w:tr>
      <w:tr>
        <w:trPr>
          <w:trHeight w:val="167" w:hRule="atLeast"/>
        </w:trPr>
        <w:tc>
          <w:tcPr>
            <w:tcW w:w="5763" w:type="dxa"/>
          </w:tcPr>
          <w:p>
            <w:pPr>
              <w:pStyle w:val="TableParagraph"/>
              <w:spacing w:line="148" w:lineRule="exact"/>
              <w:ind w:left="19"/>
              <w:jc w:val="left"/>
              <w:rPr>
                <w:rFonts w:ascii="Calibri"/>
                <w:sz w:val="14"/>
              </w:rPr>
            </w:pPr>
            <w:r>
              <w:rPr>
                <w:rFonts w:ascii="Calibri"/>
                <w:sz w:val="14"/>
              </w:rPr>
              <w:t>Sustenance</w:t>
            </w:r>
            <w:r>
              <w:rPr>
                <w:rFonts w:ascii="Calibri"/>
                <w:spacing w:val="7"/>
                <w:sz w:val="14"/>
              </w:rPr>
              <w:t> </w:t>
            </w:r>
            <w:r>
              <w:rPr>
                <w:rFonts w:ascii="Calibri"/>
                <w:sz w:val="14"/>
              </w:rPr>
              <w:t>Charge</w:t>
            </w:r>
            <w:r>
              <w:rPr>
                <w:rFonts w:ascii="Calibri"/>
                <w:spacing w:val="8"/>
                <w:sz w:val="14"/>
              </w:rPr>
              <w:t> </w:t>
            </w:r>
            <w:r>
              <w:rPr>
                <w:rFonts w:ascii="Calibri"/>
                <w:sz w:val="14"/>
              </w:rPr>
              <w:t>-</w:t>
            </w:r>
            <w:r>
              <w:rPr>
                <w:rFonts w:ascii="Calibri"/>
                <w:spacing w:val="6"/>
                <w:sz w:val="14"/>
              </w:rPr>
              <w:t> </w:t>
            </w:r>
            <w:r>
              <w:rPr>
                <w:rFonts w:ascii="Calibri"/>
                <w:sz w:val="14"/>
              </w:rPr>
              <w:t>sheep</w:t>
            </w:r>
            <w:r>
              <w:rPr>
                <w:rFonts w:ascii="Calibri"/>
                <w:spacing w:val="9"/>
                <w:sz w:val="14"/>
              </w:rPr>
              <w:t> </w:t>
            </w:r>
            <w:r>
              <w:rPr>
                <w:rFonts w:ascii="Calibri"/>
                <w:sz w:val="14"/>
              </w:rPr>
              <w:t>or</w:t>
            </w:r>
            <w:r>
              <w:rPr>
                <w:rFonts w:ascii="Calibri"/>
                <w:spacing w:val="8"/>
                <w:sz w:val="14"/>
              </w:rPr>
              <w:t> </w:t>
            </w:r>
            <w:r>
              <w:rPr>
                <w:rFonts w:ascii="Calibri"/>
                <w:sz w:val="14"/>
              </w:rPr>
              <w:t>smaller</w:t>
            </w:r>
            <w:r>
              <w:rPr>
                <w:rFonts w:ascii="Calibri"/>
                <w:spacing w:val="7"/>
                <w:sz w:val="14"/>
              </w:rPr>
              <w:t> </w:t>
            </w:r>
            <w:r>
              <w:rPr>
                <w:rFonts w:ascii="Calibri"/>
                <w:sz w:val="14"/>
              </w:rPr>
              <w:t>(per</w:t>
            </w:r>
            <w:r>
              <w:rPr>
                <w:rFonts w:ascii="Calibri"/>
                <w:spacing w:val="8"/>
                <w:sz w:val="14"/>
              </w:rPr>
              <w:t> </w:t>
            </w:r>
            <w:r>
              <w:rPr>
                <w:rFonts w:ascii="Calibri"/>
                <w:sz w:val="14"/>
              </w:rPr>
              <w:t>day,</w:t>
            </w:r>
            <w:r>
              <w:rPr>
                <w:rFonts w:ascii="Calibri"/>
                <w:spacing w:val="7"/>
                <w:sz w:val="14"/>
              </w:rPr>
              <w:t> </w:t>
            </w:r>
            <w:r>
              <w:rPr>
                <w:rFonts w:ascii="Calibri"/>
                <w:sz w:val="14"/>
              </w:rPr>
              <w:t>per</w:t>
            </w:r>
            <w:r>
              <w:rPr>
                <w:rFonts w:ascii="Calibri"/>
                <w:spacing w:val="7"/>
                <w:sz w:val="14"/>
              </w:rPr>
              <w:t> </w:t>
            </w:r>
            <w:r>
              <w:rPr>
                <w:rFonts w:ascii="Calibri"/>
                <w:spacing w:val="-2"/>
                <w:sz w:val="14"/>
              </w:rPr>
              <w:t>animal)</w:t>
            </w:r>
          </w:p>
        </w:tc>
        <w:tc>
          <w:tcPr>
            <w:tcW w:w="984" w:type="dxa"/>
          </w:tcPr>
          <w:p>
            <w:pPr>
              <w:pStyle w:val="TableParagraph"/>
              <w:spacing w:line="145" w:lineRule="exact" w:before="3"/>
              <w:ind w:right="390"/>
              <w:rPr>
                <w:rFonts w:ascii="Calibri"/>
                <w:sz w:val="14"/>
              </w:rPr>
            </w:pPr>
            <w:r>
              <w:rPr>
                <w:rFonts w:ascii="Calibri"/>
                <w:w w:val="102"/>
                <w:sz w:val="14"/>
              </w:rPr>
              <w:t>D</w:t>
            </w:r>
          </w:p>
        </w:tc>
        <w:tc>
          <w:tcPr>
            <w:tcW w:w="823" w:type="dxa"/>
          </w:tcPr>
          <w:p>
            <w:pPr>
              <w:pStyle w:val="TableParagraph"/>
              <w:spacing w:line="145" w:lineRule="exact" w:before="3"/>
              <w:ind w:left="2"/>
              <w:jc w:val="center"/>
              <w:rPr>
                <w:rFonts w:ascii="Calibri"/>
                <w:sz w:val="14"/>
              </w:rPr>
            </w:pPr>
            <w:r>
              <w:rPr>
                <w:rFonts w:ascii="Calibri"/>
                <w:w w:val="102"/>
                <w:sz w:val="14"/>
              </w:rPr>
              <w:t>-</w:t>
            </w:r>
          </w:p>
        </w:tc>
        <w:tc>
          <w:tcPr>
            <w:tcW w:w="1093" w:type="dxa"/>
          </w:tcPr>
          <w:p>
            <w:pPr>
              <w:pStyle w:val="TableParagraph"/>
              <w:spacing w:line="145" w:lineRule="exact" w:before="3"/>
              <w:ind w:right="308"/>
              <w:rPr>
                <w:rFonts w:ascii="Calibri"/>
                <w:sz w:val="14"/>
              </w:rPr>
            </w:pPr>
            <w:r>
              <w:rPr>
                <w:rFonts w:ascii="Calibri"/>
                <w:spacing w:val="-2"/>
                <w:sz w:val="14"/>
              </w:rPr>
              <w:t>20.00</w:t>
            </w:r>
          </w:p>
        </w:tc>
        <w:tc>
          <w:tcPr>
            <w:tcW w:w="1053" w:type="dxa"/>
          </w:tcPr>
          <w:p>
            <w:pPr>
              <w:pStyle w:val="TableParagraph"/>
              <w:spacing w:line="145" w:lineRule="exact" w:before="3"/>
              <w:ind w:left="233" w:right="207"/>
              <w:jc w:val="center"/>
              <w:rPr>
                <w:rFonts w:ascii="Calibri"/>
                <w:sz w:val="14"/>
              </w:rPr>
            </w:pPr>
            <w:r>
              <w:rPr>
                <w:rFonts w:ascii="Calibri"/>
                <w:spacing w:val="-2"/>
                <w:sz w:val="14"/>
              </w:rPr>
              <w:t>19.00</w:t>
            </w:r>
          </w:p>
        </w:tc>
        <w:tc>
          <w:tcPr>
            <w:tcW w:w="878" w:type="dxa"/>
          </w:tcPr>
          <w:p>
            <w:pPr>
              <w:pStyle w:val="TableParagraph"/>
              <w:spacing w:line="145" w:lineRule="exact" w:before="3"/>
              <w:ind w:left="294" w:right="231"/>
              <w:jc w:val="center"/>
              <w:rPr>
                <w:rFonts w:ascii="Calibri"/>
                <w:sz w:val="14"/>
              </w:rPr>
            </w:pPr>
            <w:r>
              <w:rPr>
                <w:rFonts w:ascii="Calibri"/>
                <w:spacing w:val="-4"/>
                <w:sz w:val="14"/>
              </w:rPr>
              <w:t>1.00</w:t>
            </w:r>
          </w:p>
        </w:tc>
        <w:tc>
          <w:tcPr>
            <w:tcW w:w="592" w:type="dxa"/>
          </w:tcPr>
          <w:p>
            <w:pPr>
              <w:pStyle w:val="TableParagraph"/>
              <w:spacing w:line="145" w:lineRule="exact" w:before="3"/>
              <w:ind w:right="34"/>
              <w:rPr>
                <w:rFonts w:ascii="Calibri"/>
                <w:sz w:val="14"/>
              </w:rPr>
            </w:pPr>
            <w:r>
              <w:rPr>
                <w:rFonts w:ascii="Calibri"/>
                <w:spacing w:val="-4"/>
                <w:sz w:val="14"/>
              </w:rPr>
              <w:t>5.3%</w:t>
            </w:r>
          </w:p>
        </w:tc>
      </w:tr>
    </w:tbl>
    <w:p>
      <w:pPr>
        <w:pStyle w:val="BodyText"/>
        <w:spacing w:before="5"/>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12"/>
        <w:gridCol w:w="2535"/>
        <w:gridCol w:w="859"/>
        <w:gridCol w:w="1093"/>
        <w:gridCol w:w="1017"/>
        <w:gridCol w:w="878"/>
        <w:gridCol w:w="592"/>
      </w:tblGrid>
      <w:tr>
        <w:trPr>
          <w:trHeight w:val="242" w:hRule="atLeast"/>
        </w:trPr>
        <w:tc>
          <w:tcPr>
            <w:tcW w:w="11186" w:type="dxa"/>
            <w:gridSpan w:val="7"/>
            <w:shd w:val="clear" w:color="auto" w:fill="BEBEBE"/>
          </w:tcPr>
          <w:p>
            <w:pPr>
              <w:pStyle w:val="TableParagraph"/>
              <w:spacing w:before="39"/>
              <w:ind w:left="19"/>
              <w:jc w:val="left"/>
              <w:rPr>
                <w:rFonts w:ascii="Calibri"/>
                <w:b/>
                <w:sz w:val="14"/>
              </w:rPr>
            </w:pPr>
            <w:r>
              <w:rPr>
                <w:rFonts w:ascii="Calibri"/>
                <w:b/>
                <w:sz w:val="14"/>
              </w:rPr>
              <w:t>Animal</w:t>
            </w:r>
            <w:r>
              <w:rPr>
                <w:rFonts w:ascii="Calibri"/>
                <w:b/>
                <w:spacing w:val="6"/>
                <w:sz w:val="14"/>
              </w:rPr>
              <w:t> </w:t>
            </w:r>
            <w:r>
              <w:rPr>
                <w:rFonts w:ascii="Calibri"/>
                <w:b/>
                <w:sz w:val="14"/>
              </w:rPr>
              <w:t>Registration</w:t>
            </w:r>
            <w:r>
              <w:rPr>
                <w:rFonts w:ascii="Calibri"/>
                <w:b/>
                <w:spacing w:val="6"/>
                <w:sz w:val="14"/>
              </w:rPr>
              <w:t> </w:t>
            </w:r>
            <w:r>
              <w:rPr>
                <w:rFonts w:ascii="Calibri"/>
                <w:b/>
                <w:sz w:val="14"/>
              </w:rPr>
              <w:t>Fees</w:t>
            </w:r>
            <w:r>
              <w:rPr>
                <w:rFonts w:ascii="Calibri"/>
                <w:b/>
                <w:spacing w:val="7"/>
                <w:sz w:val="14"/>
              </w:rPr>
              <w:t> </w:t>
            </w:r>
            <w:r>
              <w:rPr>
                <w:rFonts w:ascii="Calibri"/>
                <w:b/>
                <w:sz w:val="14"/>
              </w:rPr>
              <w:t>-</w:t>
            </w:r>
            <w:r>
              <w:rPr>
                <w:rFonts w:ascii="Calibri"/>
                <w:b/>
                <w:spacing w:val="6"/>
                <w:sz w:val="14"/>
              </w:rPr>
              <w:t> </w:t>
            </w:r>
            <w:r>
              <w:rPr>
                <w:rFonts w:ascii="Calibri"/>
                <w:b/>
                <w:sz w:val="14"/>
              </w:rPr>
              <w:t>Cat</w:t>
            </w:r>
            <w:r>
              <w:rPr>
                <w:rFonts w:ascii="Calibri"/>
                <w:b/>
                <w:spacing w:val="7"/>
                <w:sz w:val="14"/>
              </w:rPr>
              <w:t> </w:t>
            </w:r>
            <w:r>
              <w:rPr>
                <w:rFonts w:ascii="Calibri"/>
                <w:b/>
                <w:sz w:val="14"/>
              </w:rPr>
              <w:t>(Special</w:t>
            </w:r>
            <w:r>
              <w:rPr>
                <w:rFonts w:ascii="Calibri"/>
                <w:b/>
                <w:spacing w:val="7"/>
                <w:sz w:val="14"/>
              </w:rPr>
              <w:t> </w:t>
            </w:r>
            <w:r>
              <w:rPr>
                <w:rFonts w:ascii="Calibri"/>
                <w:b/>
                <w:spacing w:val="-2"/>
                <w:sz w:val="14"/>
              </w:rPr>
              <w:t>Conditions)</w:t>
            </w:r>
          </w:p>
        </w:tc>
      </w:tr>
      <w:tr>
        <w:trPr>
          <w:trHeight w:val="196" w:hRule="atLeast"/>
        </w:trPr>
        <w:tc>
          <w:tcPr>
            <w:tcW w:w="4212" w:type="dxa"/>
          </w:tcPr>
          <w:p>
            <w:pPr>
              <w:pStyle w:val="TableParagraph"/>
              <w:spacing w:before="3"/>
              <w:ind w:left="19"/>
              <w:jc w:val="left"/>
              <w:rPr>
                <w:rFonts w:ascii="Calibri"/>
                <w:sz w:val="14"/>
              </w:rPr>
            </w:pPr>
            <w:r>
              <w:rPr>
                <w:rFonts w:ascii="Calibri"/>
                <w:sz w:val="14"/>
              </w:rPr>
              <w:t>Cat</w:t>
            </w:r>
            <w:r>
              <w:rPr>
                <w:rFonts w:ascii="Calibri"/>
                <w:spacing w:val="4"/>
                <w:sz w:val="14"/>
              </w:rPr>
              <w:t> </w:t>
            </w:r>
            <w:r>
              <w:rPr>
                <w:rFonts w:ascii="Calibri"/>
                <w:spacing w:val="-2"/>
                <w:sz w:val="14"/>
              </w:rPr>
              <w:t>Breeder</w:t>
            </w:r>
          </w:p>
        </w:tc>
        <w:tc>
          <w:tcPr>
            <w:tcW w:w="2535" w:type="dxa"/>
          </w:tcPr>
          <w:p>
            <w:pPr>
              <w:pStyle w:val="TableParagraph"/>
              <w:spacing w:line="169" w:lineRule="exact" w:before="8"/>
              <w:ind w:right="390"/>
              <w:rPr>
                <w:rFonts w:ascii="Calibri"/>
                <w:sz w:val="14"/>
              </w:rPr>
            </w:pPr>
            <w:r>
              <w:rPr>
                <w:rFonts w:ascii="Calibri"/>
                <w:w w:val="102"/>
                <w:sz w:val="14"/>
              </w:rPr>
              <w:t>D</w:t>
            </w:r>
          </w:p>
        </w:tc>
        <w:tc>
          <w:tcPr>
            <w:tcW w:w="859" w:type="dxa"/>
          </w:tcPr>
          <w:p>
            <w:pPr>
              <w:pStyle w:val="TableParagraph"/>
              <w:spacing w:line="169" w:lineRule="exact" w:before="8"/>
              <w:ind w:left="390"/>
              <w:jc w:val="left"/>
              <w:rPr>
                <w:rFonts w:ascii="Calibri"/>
                <w:sz w:val="14"/>
              </w:rPr>
            </w:pPr>
            <w:r>
              <w:rPr>
                <w:rFonts w:ascii="Calibri"/>
                <w:w w:val="102"/>
                <w:sz w:val="14"/>
              </w:rPr>
              <w:t>-</w:t>
            </w:r>
          </w:p>
        </w:tc>
        <w:tc>
          <w:tcPr>
            <w:tcW w:w="1093" w:type="dxa"/>
          </w:tcPr>
          <w:p>
            <w:pPr>
              <w:pStyle w:val="TableParagraph"/>
              <w:spacing w:line="169" w:lineRule="exact" w:before="8"/>
              <w:ind w:right="344"/>
              <w:rPr>
                <w:rFonts w:ascii="Calibri"/>
                <w:sz w:val="14"/>
              </w:rPr>
            </w:pPr>
            <w:r>
              <w:rPr>
                <w:rFonts w:ascii="Calibri"/>
                <w:spacing w:val="-2"/>
                <w:sz w:val="14"/>
              </w:rPr>
              <w:t>53.00</w:t>
            </w:r>
          </w:p>
        </w:tc>
        <w:tc>
          <w:tcPr>
            <w:tcW w:w="1017" w:type="dxa"/>
          </w:tcPr>
          <w:p>
            <w:pPr>
              <w:pStyle w:val="TableParagraph"/>
              <w:spacing w:line="169" w:lineRule="exact" w:before="8"/>
              <w:ind w:left="22" w:right="29"/>
              <w:jc w:val="center"/>
              <w:rPr>
                <w:rFonts w:ascii="Calibri"/>
                <w:sz w:val="14"/>
              </w:rPr>
            </w:pPr>
            <w:r>
              <w:rPr>
                <w:rFonts w:ascii="Calibri"/>
                <w:spacing w:val="-2"/>
                <w:sz w:val="14"/>
              </w:rPr>
              <w:t>51.90</w:t>
            </w:r>
          </w:p>
        </w:tc>
        <w:tc>
          <w:tcPr>
            <w:tcW w:w="878" w:type="dxa"/>
          </w:tcPr>
          <w:p>
            <w:pPr>
              <w:pStyle w:val="TableParagraph"/>
              <w:spacing w:line="169" w:lineRule="exact" w:before="8"/>
              <w:ind w:left="294" w:right="231"/>
              <w:jc w:val="center"/>
              <w:rPr>
                <w:rFonts w:ascii="Calibri"/>
                <w:sz w:val="14"/>
              </w:rPr>
            </w:pPr>
            <w:r>
              <w:rPr>
                <w:rFonts w:ascii="Calibri"/>
                <w:spacing w:val="-4"/>
                <w:sz w:val="14"/>
              </w:rPr>
              <w:t>1.10</w:t>
            </w:r>
          </w:p>
        </w:tc>
        <w:tc>
          <w:tcPr>
            <w:tcW w:w="592" w:type="dxa"/>
          </w:tcPr>
          <w:p>
            <w:pPr>
              <w:pStyle w:val="TableParagraph"/>
              <w:spacing w:line="169" w:lineRule="exact" w:before="8"/>
              <w:ind w:right="34"/>
              <w:rPr>
                <w:rFonts w:ascii="Calibri"/>
                <w:sz w:val="14"/>
              </w:rPr>
            </w:pPr>
            <w:r>
              <w:rPr>
                <w:rFonts w:ascii="Calibri"/>
                <w:spacing w:val="-4"/>
                <w:sz w:val="14"/>
              </w:rPr>
              <w:t>2.1%</w:t>
            </w:r>
          </w:p>
        </w:tc>
      </w:tr>
      <w:tr>
        <w:trPr>
          <w:trHeight w:val="192" w:hRule="atLeast"/>
        </w:trPr>
        <w:tc>
          <w:tcPr>
            <w:tcW w:w="4212" w:type="dxa"/>
          </w:tcPr>
          <w:p>
            <w:pPr>
              <w:pStyle w:val="TableParagraph"/>
              <w:spacing w:line="170" w:lineRule="exact"/>
              <w:ind w:left="19"/>
              <w:jc w:val="left"/>
              <w:rPr>
                <w:rFonts w:ascii="Calibri"/>
                <w:sz w:val="14"/>
              </w:rPr>
            </w:pPr>
            <w:r>
              <w:rPr>
                <w:rFonts w:ascii="Calibri"/>
                <w:sz w:val="14"/>
              </w:rPr>
              <w:t>Member</w:t>
            </w:r>
            <w:r>
              <w:rPr>
                <w:rFonts w:ascii="Calibri"/>
                <w:spacing w:val="7"/>
                <w:sz w:val="14"/>
              </w:rPr>
              <w:t> </w:t>
            </w:r>
            <w:r>
              <w:rPr>
                <w:rFonts w:ascii="Calibri"/>
                <w:sz w:val="14"/>
              </w:rPr>
              <w:t>Association</w:t>
            </w:r>
            <w:r>
              <w:rPr>
                <w:rFonts w:ascii="Calibri"/>
                <w:spacing w:val="9"/>
                <w:sz w:val="14"/>
              </w:rPr>
              <w:t> </w:t>
            </w:r>
            <w:r>
              <w:rPr>
                <w:rFonts w:ascii="Calibri"/>
                <w:sz w:val="14"/>
              </w:rPr>
              <w:t>-</w:t>
            </w:r>
            <w:r>
              <w:rPr>
                <w:rFonts w:ascii="Calibri"/>
                <w:spacing w:val="7"/>
                <w:sz w:val="14"/>
              </w:rPr>
              <w:t> </w:t>
            </w:r>
            <w:r>
              <w:rPr>
                <w:rFonts w:ascii="Calibri"/>
                <w:spacing w:val="-5"/>
                <w:sz w:val="14"/>
              </w:rPr>
              <w:t>Cat</w:t>
            </w:r>
          </w:p>
        </w:tc>
        <w:tc>
          <w:tcPr>
            <w:tcW w:w="2535" w:type="dxa"/>
          </w:tcPr>
          <w:p>
            <w:pPr>
              <w:pStyle w:val="TableParagraph"/>
              <w:spacing w:line="169" w:lineRule="exact" w:before="3"/>
              <w:ind w:right="390"/>
              <w:rPr>
                <w:rFonts w:ascii="Calibri"/>
                <w:sz w:val="14"/>
              </w:rPr>
            </w:pPr>
            <w:r>
              <w:rPr>
                <w:rFonts w:ascii="Calibri"/>
                <w:w w:val="102"/>
                <w:sz w:val="14"/>
              </w:rPr>
              <w:t>D</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2"/>
                <w:sz w:val="14"/>
              </w:rPr>
              <w:t>53.00</w:t>
            </w:r>
          </w:p>
        </w:tc>
        <w:tc>
          <w:tcPr>
            <w:tcW w:w="1017" w:type="dxa"/>
          </w:tcPr>
          <w:p>
            <w:pPr>
              <w:pStyle w:val="TableParagraph"/>
              <w:spacing w:line="169" w:lineRule="exact" w:before="3"/>
              <w:ind w:left="22" w:right="29"/>
              <w:jc w:val="center"/>
              <w:rPr>
                <w:rFonts w:ascii="Calibri"/>
                <w:sz w:val="14"/>
              </w:rPr>
            </w:pPr>
            <w:r>
              <w:rPr>
                <w:rFonts w:ascii="Calibri"/>
                <w:spacing w:val="-2"/>
                <w:sz w:val="14"/>
              </w:rPr>
              <w:t>51.90</w:t>
            </w:r>
          </w:p>
        </w:tc>
        <w:tc>
          <w:tcPr>
            <w:tcW w:w="878" w:type="dxa"/>
          </w:tcPr>
          <w:p>
            <w:pPr>
              <w:pStyle w:val="TableParagraph"/>
              <w:spacing w:line="169" w:lineRule="exact" w:before="3"/>
              <w:ind w:left="294" w:right="231"/>
              <w:jc w:val="center"/>
              <w:rPr>
                <w:rFonts w:ascii="Calibri"/>
                <w:sz w:val="14"/>
              </w:rPr>
            </w:pPr>
            <w:r>
              <w:rPr>
                <w:rFonts w:ascii="Calibri"/>
                <w:spacing w:val="-4"/>
                <w:sz w:val="14"/>
              </w:rPr>
              <w:t>1.10</w:t>
            </w:r>
          </w:p>
        </w:tc>
        <w:tc>
          <w:tcPr>
            <w:tcW w:w="592" w:type="dxa"/>
          </w:tcPr>
          <w:p>
            <w:pPr>
              <w:pStyle w:val="TableParagraph"/>
              <w:spacing w:line="169" w:lineRule="exact" w:before="3"/>
              <w:ind w:right="34"/>
              <w:rPr>
                <w:rFonts w:ascii="Calibri"/>
                <w:sz w:val="14"/>
              </w:rPr>
            </w:pPr>
            <w:r>
              <w:rPr>
                <w:rFonts w:ascii="Calibri"/>
                <w:spacing w:val="-4"/>
                <w:sz w:val="14"/>
              </w:rPr>
              <w:t>2.1%</w:t>
            </w:r>
          </w:p>
        </w:tc>
      </w:tr>
      <w:tr>
        <w:trPr>
          <w:trHeight w:val="192" w:hRule="atLeast"/>
        </w:trPr>
        <w:tc>
          <w:tcPr>
            <w:tcW w:w="4212" w:type="dxa"/>
          </w:tcPr>
          <w:p>
            <w:pPr>
              <w:pStyle w:val="TableParagraph"/>
              <w:spacing w:line="170" w:lineRule="exact"/>
              <w:ind w:left="19"/>
              <w:jc w:val="left"/>
              <w:rPr>
                <w:rFonts w:ascii="Calibri"/>
                <w:sz w:val="14"/>
              </w:rPr>
            </w:pPr>
            <w:r>
              <w:rPr>
                <w:rFonts w:ascii="Calibri"/>
                <w:sz w:val="14"/>
              </w:rPr>
              <w:t>Pensioner</w:t>
            </w:r>
            <w:r>
              <w:rPr>
                <w:rFonts w:ascii="Calibri"/>
                <w:spacing w:val="9"/>
                <w:sz w:val="14"/>
              </w:rPr>
              <w:t> </w:t>
            </w:r>
            <w:r>
              <w:rPr>
                <w:rFonts w:ascii="Calibri"/>
                <w:sz w:val="14"/>
              </w:rPr>
              <w:t>Cat</w:t>
            </w:r>
            <w:r>
              <w:rPr>
                <w:rFonts w:ascii="Calibri"/>
                <w:spacing w:val="9"/>
                <w:sz w:val="14"/>
              </w:rPr>
              <w:t> </w:t>
            </w:r>
            <w:r>
              <w:rPr>
                <w:rFonts w:ascii="Calibri"/>
                <w:spacing w:val="-2"/>
                <w:sz w:val="14"/>
              </w:rPr>
              <w:t>Breeder</w:t>
            </w:r>
          </w:p>
        </w:tc>
        <w:tc>
          <w:tcPr>
            <w:tcW w:w="2535" w:type="dxa"/>
          </w:tcPr>
          <w:p>
            <w:pPr>
              <w:pStyle w:val="TableParagraph"/>
              <w:spacing w:line="169" w:lineRule="exact" w:before="3"/>
              <w:ind w:right="390"/>
              <w:rPr>
                <w:rFonts w:ascii="Calibri"/>
                <w:sz w:val="14"/>
              </w:rPr>
            </w:pPr>
            <w:r>
              <w:rPr>
                <w:rFonts w:ascii="Calibri"/>
                <w:w w:val="102"/>
                <w:sz w:val="14"/>
              </w:rPr>
              <w:t>D</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2"/>
                <w:sz w:val="14"/>
              </w:rPr>
              <w:t>26.00</w:t>
            </w:r>
          </w:p>
        </w:tc>
        <w:tc>
          <w:tcPr>
            <w:tcW w:w="1017" w:type="dxa"/>
          </w:tcPr>
          <w:p>
            <w:pPr>
              <w:pStyle w:val="TableParagraph"/>
              <w:spacing w:line="169" w:lineRule="exact" w:before="3"/>
              <w:ind w:left="22" w:right="29"/>
              <w:jc w:val="center"/>
              <w:rPr>
                <w:rFonts w:ascii="Calibri"/>
                <w:sz w:val="14"/>
              </w:rPr>
            </w:pPr>
            <w:r>
              <w:rPr>
                <w:rFonts w:ascii="Calibri"/>
                <w:spacing w:val="-2"/>
                <w:sz w:val="14"/>
              </w:rPr>
              <w:t>25.90</w:t>
            </w:r>
          </w:p>
        </w:tc>
        <w:tc>
          <w:tcPr>
            <w:tcW w:w="878" w:type="dxa"/>
          </w:tcPr>
          <w:p>
            <w:pPr>
              <w:pStyle w:val="TableParagraph"/>
              <w:spacing w:line="169" w:lineRule="exact" w:before="3"/>
              <w:ind w:left="294" w:right="231"/>
              <w:jc w:val="center"/>
              <w:rPr>
                <w:rFonts w:ascii="Calibri"/>
                <w:sz w:val="14"/>
              </w:rPr>
            </w:pPr>
            <w:r>
              <w:rPr>
                <w:rFonts w:ascii="Calibri"/>
                <w:spacing w:val="-4"/>
                <w:sz w:val="14"/>
              </w:rPr>
              <w:t>0.10</w:t>
            </w:r>
          </w:p>
        </w:tc>
        <w:tc>
          <w:tcPr>
            <w:tcW w:w="592" w:type="dxa"/>
          </w:tcPr>
          <w:p>
            <w:pPr>
              <w:pStyle w:val="TableParagraph"/>
              <w:spacing w:line="169" w:lineRule="exact" w:before="3"/>
              <w:ind w:right="34"/>
              <w:rPr>
                <w:rFonts w:ascii="Calibri"/>
                <w:sz w:val="14"/>
              </w:rPr>
            </w:pPr>
            <w:r>
              <w:rPr>
                <w:rFonts w:ascii="Calibri"/>
                <w:spacing w:val="-4"/>
                <w:sz w:val="14"/>
              </w:rPr>
              <w:t>0.4%</w:t>
            </w:r>
          </w:p>
        </w:tc>
      </w:tr>
      <w:tr>
        <w:trPr>
          <w:trHeight w:val="167" w:hRule="atLeast"/>
        </w:trPr>
        <w:tc>
          <w:tcPr>
            <w:tcW w:w="4212" w:type="dxa"/>
          </w:tcPr>
          <w:p>
            <w:pPr>
              <w:pStyle w:val="TableParagraph"/>
              <w:spacing w:line="148" w:lineRule="exact"/>
              <w:ind w:left="19"/>
              <w:jc w:val="left"/>
              <w:rPr>
                <w:rFonts w:ascii="Calibri"/>
                <w:sz w:val="14"/>
              </w:rPr>
            </w:pPr>
            <w:r>
              <w:rPr>
                <w:rFonts w:ascii="Calibri"/>
                <w:sz w:val="14"/>
              </w:rPr>
              <w:t>Pensioner</w:t>
            </w:r>
            <w:r>
              <w:rPr>
                <w:rFonts w:ascii="Calibri"/>
                <w:spacing w:val="9"/>
                <w:sz w:val="14"/>
              </w:rPr>
              <w:t> </w:t>
            </w:r>
            <w:r>
              <w:rPr>
                <w:rFonts w:ascii="Calibri"/>
                <w:sz w:val="14"/>
              </w:rPr>
              <w:t>Member</w:t>
            </w:r>
            <w:r>
              <w:rPr>
                <w:rFonts w:ascii="Calibri"/>
                <w:spacing w:val="9"/>
                <w:sz w:val="14"/>
              </w:rPr>
              <w:t> </w:t>
            </w:r>
            <w:r>
              <w:rPr>
                <w:rFonts w:ascii="Calibri"/>
                <w:sz w:val="14"/>
              </w:rPr>
              <w:t>Association</w:t>
            </w:r>
            <w:r>
              <w:rPr>
                <w:rFonts w:ascii="Calibri"/>
                <w:spacing w:val="11"/>
                <w:sz w:val="14"/>
              </w:rPr>
              <w:t> </w:t>
            </w:r>
            <w:r>
              <w:rPr>
                <w:rFonts w:ascii="Calibri"/>
                <w:sz w:val="14"/>
              </w:rPr>
              <w:t>-</w:t>
            </w:r>
            <w:r>
              <w:rPr>
                <w:rFonts w:ascii="Calibri"/>
                <w:spacing w:val="8"/>
                <w:sz w:val="14"/>
              </w:rPr>
              <w:t> </w:t>
            </w:r>
            <w:r>
              <w:rPr>
                <w:rFonts w:ascii="Calibri"/>
                <w:spacing w:val="-5"/>
                <w:sz w:val="14"/>
              </w:rPr>
              <w:t>Cat</w:t>
            </w:r>
          </w:p>
        </w:tc>
        <w:tc>
          <w:tcPr>
            <w:tcW w:w="2535" w:type="dxa"/>
          </w:tcPr>
          <w:p>
            <w:pPr>
              <w:pStyle w:val="TableParagraph"/>
              <w:spacing w:line="145" w:lineRule="exact" w:before="3"/>
              <w:ind w:right="390"/>
              <w:rPr>
                <w:rFonts w:ascii="Calibri"/>
                <w:sz w:val="14"/>
              </w:rPr>
            </w:pPr>
            <w:r>
              <w:rPr>
                <w:rFonts w:ascii="Calibri"/>
                <w:w w:val="102"/>
                <w:sz w:val="14"/>
              </w:rPr>
              <w:t>D</w:t>
            </w:r>
          </w:p>
        </w:tc>
        <w:tc>
          <w:tcPr>
            <w:tcW w:w="859" w:type="dxa"/>
          </w:tcPr>
          <w:p>
            <w:pPr>
              <w:pStyle w:val="TableParagraph"/>
              <w:spacing w:line="145" w:lineRule="exact" w:before="3"/>
              <w:ind w:left="390"/>
              <w:jc w:val="left"/>
              <w:rPr>
                <w:rFonts w:ascii="Calibri"/>
                <w:sz w:val="14"/>
              </w:rPr>
            </w:pPr>
            <w:r>
              <w:rPr>
                <w:rFonts w:ascii="Calibri"/>
                <w:w w:val="102"/>
                <w:sz w:val="14"/>
              </w:rPr>
              <w:t>-</w:t>
            </w:r>
          </w:p>
        </w:tc>
        <w:tc>
          <w:tcPr>
            <w:tcW w:w="1093" w:type="dxa"/>
          </w:tcPr>
          <w:p>
            <w:pPr>
              <w:pStyle w:val="TableParagraph"/>
              <w:spacing w:line="145" w:lineRule="exact" w:before="3"/>
              <w:ind w:right="344"/>
              <w:rPr>
                <w:rFonts w:ascii="Calibri"/>
                <w:sz w:val="14"/>
              </w:rPr>
            </w:pPr>
            <w:r>
              <w:rPr>
                <w:rFonts w:ascii="Calibri"/>
                <w:spacing w:val="-2"/>
                <w:sz w:val="14"/>
              </w:rPr>
              <w:t>26.00</w:t>
            </w:r>
          </w:p>
        </w:tc>
        <w:tc>
          <w:tcPr>
            <w:tcW w:w="1017" w:type="dxa"/>
          </w:tcPr>
          <w:p>
            <w:pPr>
              <w:pStyle w:val="TableParagraph"/>
              <w:spacing w:line="145" w:lineRule="exact" w:before="3"/>
              <w:ind w:left="22" w:right="29"/>
              <w:jc w:val="center"/>
              <w:rPr>
                <w:rFonts w:ascii="Calibri"/>
                <w:sz w:val="14"/>
              </w:rPr>
            </w:pPr>
            <w:r>
              <w:rPr>
                <w:rFonts w:ascii="Calibri"/>
                <w:spacing w:val="-2"/>
                <w:sz w:val="14"/>
              </w:rPr>
              <w:t>25.90</w:t>
            </w:r>
          </w:p>
        </w:tc>
        <w:tc>
          <w:tcPr>
            <w:tcW w:w="878" w:type="dxa"/>
          </w:tcPr>
          <w:p>
            <w:pPr>
              <w:pStyle w:val="TableParagraph"/>
              <w:spacing w:line="145" w:lineRule="exact" w:before="3"/>
              <w:ind w:left="294" w:right="231"/>
              <w:jc w:val="center"/>
              <w:rPr>
                <w:rFonts w:ascii="Calibri"/>
                <w:sz w:val="14"/>
              </w:rPr>
            </w:pPr>
            <w:r>
              <w:rPr>
                <w:rFonts w:ascii="Calibri"/>
                <w:spacing w:val="-4"/>
                <w:sz w:val="14"/>
              </w:rPr>
              <w:t>0.10</w:t>
            </w:r>
          </w:p>
        </w:tc>
        <w:tc>
          <w:tcPr>
            <w:tcW w:w="592" w:type="dxa"/>
          </w:tcPr>
          <w:p>
            <w:pPr>
              <w:pStyle w:val="TableParagraph"/>
              <w:spacing w:line="145" w:lineRule="exact" w:before="3"/>
              <w:ind w:right="34"/>
              <w:rPr>
                <w:rFonts w:ascii="Calibri"/>
                <w:sz w:val="14"/>
              </w:rPr>
            </w:pPr>
            <w:r>
              <w:rPr>
                <w:rFonts w:ascii="Calibri"/>
                <w:spacing w:val="-4"/>
                <w:sz w:val="14"/>
              </w:rPr>
              <w:t>0.4%</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28"/>
        <w:gridCol w:w="2419"/>
        <w:gridCol w:w="823"/>
        <w:gridCol w:w="1093"/>
        <w:gridCol w:w="1053"/>
        <w:gridCol w:w="878"/>
        <w:gridCol w:w="592"/>
      </w:tblGrid>
      <w:tr>
        <w:trPr>
          <w:trHeight w:val="242" w:hRule="atLeast"/>
        </w:trPr>
        <w:tc>
          <w:tcPr>
            <w:tcW w:w="11186" w:type="dxa"/>
            <w:gridSpan w:val="7"/>
            <w:shd w:val="clear" w:color="auto" w:fill="BEBEBE"/>
          </w:tcPr>
          <w:p>
            <w:pPr>
              <w:pStyle w:val="TableParagraph"/>
              <w:spacing w:before="39"/>
              <w:ind w:left="19"/>
              <w:jc w:val="left"/>
              <w:rPr>
                <w:rFonts w:ascii="Calibri"/>
                <w:b/>
                <w:sz w:val="14"/>
              </w:rPr>
            </w:pPr>
            <w:r>
              <w:rPr>
                <w:rFonts w:ascii="Calibri"/>
                <w:b/>
                <w:sz w:val="14"/>
              </w:rPr>
              <w:t>Animal</w:t>
            </w:r>
            <w:r>
              <w:rPr>
                <w:rFonts w:ascii="Calibri"/>
                <w:b/>
                <w:spacing w:val="6"/>
                <w:sz w:val="14"/>
              </w:rPr>
              <w:t> </w:t>
            </w:r>
            <w:r>
              <w:rPr>
                <w:rFonts w:ascii="Calibri"/>
                <w:b/>
                <w:sz w:val="14"/>
              </w:rPr>
              <w:t>Registration</w:t>
            </w:r>
            <w:r>
              <w:rPr>
                <w:rFonts w:ascii="Calibri"/>
                <w:b/>
                <w:spacing w:val="6"/>
                <w:sz w:val="14"/>
              </w:rPr>
              <w:t> </w:t>
            </w:r>
            <w:r>
              <w:rPr>
                <w:rFonts w:ascii="Calibri"/>
                <w:b/>
                <w:sz w:val="14"/>
              </w:rPr>
              <w:t>Fees</w:t>
            </w:r>
            <w:r>
              <w:rPr>
                <w:rFonts w:ascii="Calibri"/>
                <w:b/>
                <w:spacing w:val="6"/>
                <w:sz w:val="14"/>
              </w:rPr>
              <w:t> </w:t>
            </w:r>
            <w:r>
              <w:rPr>
                <w:rFonts w:ascii="Calibri"/>
                <w:b/>
                <w:sz w:val="14"/>
              </w:rPr>
              <w:t>-</w:t>
            </w:r>
            <w:r>
              <w:rPr>
                <w:rFonts w:ascii="Calibri"/>
                <w:b/>
                <w:spacing w:val="6"/>
                <w:sz w:val="14"/>
              </w:rPr>
              <w:t> </w:t>
            </w:r>
            <w:r>
              <w:rPr>
                <w:rFonts w:ascii="Calibri"/>
                <w:b/>
                <w:sz w:val="14"/>
              </w:rPr>
              <w:t>Cat</w:t>
            </w:r>
            <w:r>
              <w:rPr>
                <w:rFonts w:ascii="Calibri"/>
                <w:b/>
                <w:spacing w:val="7"/>
                <w:sz w:val="14"/>
              </w:rPr>
              <w:t> </w:t>
            </w:r>
            <w:r>
              <w:rPr>
                <w:rFonts w:ascii="Calibri"/>
                <w:b/>
                <w:spacing w:val="-2"/>
                <w:sz w:val="14"/>
              </w:rPr>
              <w:t>(Standard)</w:t>
            </w:r>
          </w:p>
        </w:tc>
      </w:tr>
      <w:tr>
        <w:trPr>
          <w:trHeight w:val="196" w:hRule="atLeast"/>
        </w:trPr>
        <w:tc>
          <w:tcPr>
            <w:tcW w:w="4328" w:type="dxa"/>
          </w:tcPr>
          <w:p>
            <w:pPr>
              <w:pStyle w:val="TableParagraph"/>
              <w:spacing w:before="3"/>
              <w:ind w:left="19"/>
              <w:jc w:val="left"/>
              <w:rPr>
                <w:rFonts w:ascii="Calibri"/>
                <w:sz w:val="14"/>
              </w:rPr>
            </w:pPr>
            <w:r>
              <w:rPr>
                <w:rFonts w:ascii="Calibri"/>
                <w:sz w:val="14"/>
              </w:rPr>
              <w:t>Cat</w:t>
            </w:r>
            <w:r>
              <w:rPr>
                <w:rFonts w:ascii="Calibri"/>
                <w:spacing w:val="5"/>
                <w:sz w:val="14"/>
              </w:rPr>
              <w:t> </w:t>
            </w:r>
            <w:r>
              <w:rPr>
                <w:rFonts w:ascii="Calibri"/>
                <w:sz w:val="14"/>
              </w:rPr>
              <w:t>Over</w:t>
            </w:r>
            <w:r>
              <w:rPr>
                <w:rFonts w:ascii="Calibri"/>
                <w:spacing w:val="6"/>
                <w:sz w:val="14"/>
              </w:rPr>
              <w:t> </w:t>
            </w:r>
            <w:r>
              <w:rPr>
                <w:rFonts w:ascii="Calibri"/>
                <w:spacing w:val="-7"/>
                <w:sz w:val="14"/>
              </w:rPr>
              <w:t>10</w:t>
            </w:r>
          </w:p>
        </w:tc>
        <w:tc>
          <w:tcPr>
            <w:tcW w:w="2419" w:type="dxa"/>
          </w:tcPr>
          <w:p>
            <w:pPr>
              <w:pStyle w:val="TableParagraph"/>
              <w:spacing w:line="169" w:lineRule="exact" w:before="8"/>
              <w:ind w:right="390"/>
              <w:rPr>
                <w:rFonts w:ascii="Calibri"/>
                <w:sz w:val="14"/>
              </w:rPr>
            </w:pPr>
            <w:r>
              <w:rPr>
                <w:rFonts w:ascii="Calibri"/>
                <w:w w:val="102"/>
                <w:sz w:val="14"/>
              </w:rPr>
              <w:t>D</w:t>
            </w:r>
          </w:p>
        </w:tc>
        <w:tc>
          <w:tcPr>
            <w:tcW w:w="823" w:type="dxa"/>
          </w:tcPr>
          <w:p>
            <w:pPr>
              <w:pStyle w:val="TableParagraph"/>
              <w:spacing w:line="169" w:lineRule="exact" w:before="8"/>
              <w:ind w:left="2"/>
              <w:jc w:val="center"/>
              <w:rPr>
                <w:rFonts w:ascii="Calibri"/>
                <w:sz w:val="14"/>
              </w:rPr>
            </w:pPr>
            <w:r>
              <w:rPr>
                <w:rFonts w:ascii="Calibri"/>
                <w:w w:val="102"/>
                <w:sz w:val="14"/>
              </w:rPr>
              <w:t>-</w:t>
            </w:r>
          </w:p>
        </w:tc>
        <w:tc>
          <w:tcPr>
            <w:tcW w:w="1093" w:type="dxa"/>
          </w:tcPr>
          <w:p>
            <w:pPr>
              <w:pStyle w:val="TableParagraph"/>
              <w:spacing w:line="169" w:lineRule="exact" w:before="8"/>
              <w:ind w:right="308"/>
              <w:rPr>
                <w:rFonts w:ascii="Calibri"/>
                <w:sz w:val="14"/>
              </w:rPr>
            </w:pPr>
            <w:r>
              <w:rPr>
                <w:rFonts w:ascii="Calibri"/>
                <w:spacing w:val="-2"/>
                <w:sz w:val="14"/>
              </w:rPr>
              <w:t>53.00</w:t>
            </w:r>
          </w:p>
        </w:tc>
        <w:tc>
          <w:tcPr>
            <w:tcW w:w="1053" w:type="dxa"/>
          </w:tcPr>
          <w:p>
            <w:pPr>
              <w:pStyle w:val="TableParagraph"/>
              <w:spacing w:line="169" w:lineRule="exact" w:before="8"/>
              <w:ind w:left="233" w:right="207"/>
              <w:jc w:val="center"/>
              <w:rPr>
                <w:rFonts w:ascii="Calibri"/>
                <w:sz w:val="14"/>
              </w:rPr>
            </w:pPr>
            <w:r>
              <w:rPr>
                <w:rFonts w:ascii="Calibri"/>
                <w:spacing w:val="-2"/>
                <w:sz w:val="14"/>
              </w:rPr>
              <w:t>51.90</w:t>
            </w:r>
          </w:p>
        </w:tc>
        <w:tc>
          <w:tcPr>
            <w:tcW w:w="878" w:type="dxa"/>
          </w:tcPr>
          <w:p>
            <w:pPr>
              <w:pStyle w:val="TableParagraph"/>
              <w:spacing w:line="169" w:lineRule="exact" w:before="8"/>
              <w:ind w:left="294" w:right="231"/>
              <w:jc w:val="center"/>
              <w:rPr>
                <w:rFonts w:ascii="Calibri"/>
                <w:sz w:val="14"/>
              </w:rPr>
            </w:pPr>
            <w:r>
              <w:rPr>
                <w:rFonts w:ascii="Calibri"/>
                <w:spacing w:val="-4"/>
                <w:sz w:val="14"/>
              </w:rPr>
              <w:t>1.10</w:t>
            </w:r>
          </w:p>
        </w:tc>
        <w:tc>
          <w:tcPr>
            <w:tcW w:w="592" w:type="dxa"/>
          </w:tcPr>
          <w:p>
            <w:pPr>
              <w:pStyle w:val="TableParagraph"/>
              <w:spacing w:line="169" w:lineRule="exact" w:before="8"/>
              <w:ind w:right="34"/>
              <w:rPr>
                <w:rFonts w:ascii="Calibri"/>
                <w:sz w:val="14"/>
              </w:rPr>
            </w:pPr>
            <w:r>
              <w:rPr>
                <w:rFonts w:ascii="Calibri"/>
                <w:spacing w:val="-4"/>
                <w:sz w:val="14"/>
              </w:rPr>
              <w:t>2.1%</w:t>
            </w:r>
          </w:p>
        </w:tc>
      </w:tr>
      <w:tr>
        <w:trPr>
          <w:trHeight w:val="192" w:hRule="atLeast"/>
        </w:trPr>
        <w:tc>
          <w:tcPr>
            <w:tcW w:w="4328" w:type="dxa"/>
          </w:tcPr>
          <w:p>
            <w:pPr>
              <w:pStyle w:val="TableParagraph"/>
              <w:spacing w:line="170" w:lineRule="exact"/>
              <w:ind w:left="19"/>
              <w:jc w:val="left"/>
              <w:rPr>
                <w:rFonts w:ascii="Calibri"/>
                <w:sz w:val="14"/>
              </w:rPr>
            </w:pPr>
            <w:r>
              <w:rPr>
                <w:rFonts w:ascii="Calibri"/>
                <w:sz w:val="14"/>
              </w:rPr>
              <w:t>Cat</w:t>
            </w:r>
            <w:r>
              <w:rPr>
                <w:rFonts w:ascii="Calibri"/>
                <w:spacing w:val="4"/>
                <w:sz w:val="14"/>
              </w:rPr>
              <w:t> </w:t>
            </w:r>
            <w:r>
              <w:rPr>
                <w:rFonts w:ascii="Calibri"/>
                <w:sz w:val="14"/>
              </w:rPr>
              <w:t>over</w:t>
            </w:r>
            <w:r>
              <w:rPr>
                <w:rFonts w:ascii="Calibri"/>
                <w:spacing w:val="6"/>
                <w:sz w:val="14"/>
              </w:rPr>
              <w:t> </w:t>
            </w:r>
            <w:r>
              <w:rPr>
                <w:rFonts w:ascii="Calibri"/>
                <w:sz w:val="14"/>
              </w:rPr>
              <w:t>10</w:t>
            </w:r>
            <w:r>
              <w:rPr>
                <w:rFonts w:ascii="Calibri"/>
                <w:spacing w:val="4"/>
                <w:sz w:val="14"/>
              </w:rPr>
              <w:t> </w:t>
            </w:r>
            <w:r>
              <w:rPr>
                <w:rFonts w:ascii="Calibri"/>
                <w:sz w:val="14"/>
              </w:rPr>
              <w:t>years</w:t>
            </w:r>
            <w:r>
              <w:rPr>
                <w:rFonts w:ascii="Calibri"/>
                <w:spacing w:val="3"/>
                <w:sz w:val="14"/>
              </w:rPr>
              <w:t> </w:t>
            </w:r>
            <w:r>
              <w:rPr>
                <w:rFonts w:ascii="Calibri"/>
                <w:spacing w:val="-2"/>
                <w:sz w:val="14"/>
              </w:rPr>
              <w:t>desexed</w:t>
            </w:r>
          </w:p>
        </w:tc>
        <w:tc>
          <w:tcPr>
            <w:tcW w:w="2419"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52.00</w:t>
            </w:r>
          </w:p>
        </w:tc>
        <w:tc>
          <w:tcPr>
            <w:tcW w:w="1053" w:type="dxa"/>
          </w:tcPr>
          <w:p>
            <w:pPr>
              <w:pStyle w:val="TableParagraph"/>
              <w:spacing w:line="169" w:lineRule="exact" w:before="3"/>
              <w:ind w:left="233" w:right="207"/>
              <w:jc w:val="center"/>
              <w:rPr>
                <w:rFonts w:ascii="Calibri"/>
                <w:sz w:val="14"/>
              </w:rPr>
            </w:pPr>
            <w:r>
              <w:rPr>
                <w:rFonts w:ascii="Calibri"/>
                <w:spacing w:val="-2"/>
                <w:sz w:val="14"/>
              </w:rPr>
              <w:t>51.00</w:t>
            </w:r>
          </w:p>
        </w:tc>
        <w:tc>
          <w:tcPr>
            <w:tcW w:w="878" w:type="dxa"/>
          </w:tcPr>
          <w:p>
            <w:pPr>
              <w:pStyle w:val="TableParagraph"/>
              <w:spacing w:line="169" w:lineRule="exact" w:before="3"/>
              <w:ind w:left="294" w:right="231"/>
              <w:jc w:val="center"/>
              <w:rPr>
                <w:rFonts w:ascii="Calibri"/>
                <w:sz w:val="14"/>
              </w:rPr>
            </w:pPr>
            <w:r>
              <w:rPr>
                <w:rFonts w:ascii="Calibri"/>
                <w:spacing w:val="-4"/>
                <w:sz w:val="14"/>
              </w:rPr>
              <w:t>1.00</w:t>
            </w:r>
          </w:p>
        </w:tc>
        <w:tc>
          <w:tcPr>
            <w:tcW w:w="592" w:type="dxa"/>
          </w:tcPr>
          <w:p>
            <w:pPr>
              <w:pStyle w:val="TableParagraph"/>
              <w:spacing w:line="169" w:lineRule="exact" w:before="3"/>
              <w:ind w:right="34"/>
              <w:rPr>
                <w:rFonts w:ascii="Calibri"/>
                <w:sz w:val="14"/>
              </w:rPr>
            </w:pPr>
            <w:r>
              <w:rPr>
                <w:rFonts w:ascii="Calibri"/>
                <w:spacing w:val="-4"/>
                <w:sz w:val="14"/>
              </w:rPr>
              <w:t>2.0%</w:t>
            </w:r>
          </w:p>
        </w:tc>
      </w:tr>
      <w:tr>
        <w:trPr>
          <w:trHeight w:val="192" w:hRule="atLeast"/>
        </w:trPr>
        <w:tc>
          <w:tcPr>
            <w:tcW w:w="4328" w:type="dxa"/>
          </w:tcPr>
          <w:p>
            <w:pPr>
              <w:pStyle w:val="TableParagraph"/>
              <w:spacing w:line="170" w:lineRule="exact"/>
              <w:ind w:left="19"/>
              <w:jc w:val="left"/>
              <w:rPr>
                <w:rFonts w:ascii="Calibri"/>
                <w:sz w:val="14"/>
              </w:rPr>
            </w:pPr>
            <w:r>
              <w:rPr>
                <w:rFonts w:ascii="Calibri"/>
                <w:sz w:val="14"/>
              </w:rPr>
              <w:t>Cat</w:t>
            </w:r>
            <w:r>
              <w:rPr>
                <w:rFonts w:ascii="Calibri"/>
                <w:spacing w:val="5"/>
                <w:sz w:val="14"/>
              </w:rPr>
              <w:t> </w:t>
            </w:r>
            <w:r>
              <w:rPr>
                <w:rFonts w:ascii="Calibri"/>
                <w:sz w:val="14"/>
              </w:rPr>
              <w:t>over</w:t>
            </w:r>
            <w:r>
              <w:rPr>
                <w:rFonts w:ascii="Calibri"/>
                <w:spacing w:val="7"/>
                <w:sz w:val="14"/>
              </w:rPr>
              <w:t> </w:t>
            </w:r>
            <w:r>
              <w:rPr>
                <w:rFonts w:ascii="Calibri"/>
                <w:sz w:val="14"/>
              </w:rPr>
              <w:t>10</w:t>
            </w:r>
            <w:r>
              <w:rPr>
                <w:rFonts w:ascii="Calibri"/>
                <w:spacing w:val="4"/>
                <w:sz w:val="14"/>
              </w:rPr>
              <w:t> </w:t>
            </w:r>
            <w:r>
              <w:rPr>
                <w:rFonts w:ascii="Calibri"/>
                <w:sz w:val="14"/>
              </w:rPr>
              <w:t>years</w:t>
            </w:r>
            <w:r>
              <w:rPr>
                <w:rFonts w:ascii="Calibri"/>
                <w:spacing w:val="5"/>
                <w:sz w:val="14"/>
              </w:rPr>
              <w:t> </w:t>
            </w:r>
            <w:r>
              <w:rPr>
                <w:rFonts w:ascii="Calibri"/>
                <w:sz w:val="14"/>
              </w:rPr>
              <w:t>desexed</w:t>
            </w:r>
            <w:r>
              <w:rPr>
                <w:rFonts w:ascii="Calibri"/>
                <w:spacing w:val="8"/>
                <w:sz w:val="14"/>
              </w:rPr>
              <w:t> </w:t>
            </w:r>
            <w:r>
              <w:rPr>
                <w:rFonts w:ascii="Calibri"/>
                <w:spacing w:val="-2"/>
                <w:sz w:val="14"/>
              </w:rPr>
              <w:t>pensioner</w:t>
            </w:r>
          </w:p>
        </w:tc>
        <w:tc>
          <w:tcPr>
            <w:tcW w:w="2419"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26.00</w:t>
            </w:r>
          </w:p>
        </w:tc>
        <w:tc>
          <w:tcPr>
            <w:tcW w:w="1053" w:type="dxa"/>
          </w:tcPr>
          <w:p>
            <w:pPr>
              <w:pStyle w:val="TableParagraph"/>
              <w:spacing w:line="169" w:lineRule="exact" w:before="3"/>
              <w:ind w:left="233" w:right="207"/>
              <w:jc w:val="center"/>
              <w:rPr>
                <w:rFonts w:ascii="Calibri"/>
                <w:sz w:val="14"/>
              </w:rPr>
            </w:pPr>
            <w:r>
              <w:rPr>
                <w:rFonts w:ascii="Calibri"/>
                <w:spacing w:val="-2"/>
                <w:sz w:val="14"/>
              </w:rPr>
              <w:t>26.00</w:t>
            </w:r>
          </w:p>
        </w:tc>
        <w:tc>
          <w:tcPr>
            <w:tcW w:w="878" w:type="dxa"/>
          </w:tcPr>
          <w:p>
            <w:pPr>
              <w:pStyle w:val="TableParagraph"/>
              <w:spacing w:line="169" w:lineRule="exact" w:before="3"/>
              <w:ind w:right="13"/>
              <w:jc w:val="center"/>
              <w:rPr>
                <w:rFonts w:ascii="Calibri"/>
                <w:sz w:val="14"/>
              </w:rPr>
            </w:pPr>
            <w:r>
              <w:rPr>
                <w:rFonts w:ascii="Calibri"/>
                <w:w w:val="102"/>
                <w:sz w:val="14"/>
              </w:rPr>
              <w:t>-</w:t>
            </w:r>
          </w:p>
        </w:tc>
        <w:tc>
          <w:tcPr>
            <w:tcW w:w="592" w:type="dxa"/>
          </w:tcPr>
          <w:p>
            <w:pPr>
              <w:pStyle w:val="TableParagraph"/>
              <w:spacing w:line="169" w:lineRule="exact" w:before="3"/>
              <w:ind w:right="66"/>
              <w:rPr>
                <w:rFonts w:ascii="Calibri"/>
                <w:sz w:val="14"/>
              </w:rPr>
            </w:pPr>
            <w:r>
              <w:rPr>
                <w:rFonts w:ascii="Calibri"/>
                <w:w w:val="102"/>
                <w:sz w:val="14"/>
              </w:rPr>
              <w:t>-</w:t>
            </w:r>
          </w:p>
        </w:tc>
      </w:tr>
      <w:tr>
        <w:trPr>
          <w:trHeight w:val="192" w:hRule="atLeast"/>
        </w:trPr>
        <w:tc>
          <w:tcPr>
            <w:tcW w:w="4328" w:type="dxa"/>
          </w:tcPr>
          <w:p>
            <w:pPr>
              <w:pStyle w:val="TableParagraph"/>
              <w:spacing w:line="170" w:lineRule="exact"/>
              <w:ind w:left="19"/>
              <w:jc w:val="left"/>
              <w:rPr>
                <w:rFonts w:ascii="Calibri"/>
                <w:sz w:val="14"/>
              </w:rPr>
            </w:pPr>
            <w:r>
              <w:rPr>
                <w:rFonts w:ascii="Calibri"/>
                <w:sz w:val="14"/>
              </w:rPr>
              <w:t>Cat</w:t>
            </w:r>
            <w:r>
              <w:rPr>
                <w:rFonts w:ascii="Calibri"/>
                <w:spacing w:val="7"/>
                <w:sz w:val="14"/>
              </w:rPr>
              <w:t> </w:t>
            </w:r>
            <w:r>
              <w:rPr>
                <w:rFonts w:ascii="Calibri"/>
                <w:sz w:val="14"/>
              </w:rPr>
              <w:t>Registration</w:t>
            </w:r>
            <w:r>
              <w:rPr>
                <w:rFonts w:ascii="Calibri"/>
                <w:spacing w:val="9"/>
                <w:sz w:val="14"/>
              </w:rPr>
              <w:t> </w:t>
            </w:r>
            <w:r>
              <w:rPr>
                <w:rFonts w:ascii="Calibri"/>
                <w:sz w:val="14"/>
              </w:rPr>
              <w:t>Pensioner</w:t>
            </w:r>
            <w:r>
              <w:rPr>
                <w:rFonts w:ascii="Calibri"/>
                <w:spacing w:val="8"/>
                <w:sz w:val="14"/>
              </w:rPr>
              <w:t> </w:t>
            </w:r>
            <w:r>
              <w:rPr>
                <w:rFonts w:ascii="Calibri"/>
                <w:sz w:val="14"/>
              </w:rPr>
              <w:t>Fee</w:t>
            </w:r>
            <w:r>
              <w:rPr>
                <w:rFonts w:ascii="Calibri"/>
                <w:spacing w:val="8"/>
                <w:sz w:val="14"/>
              </w:rPr>
              <w:t> </w:t>
            </w:r>
            <w:r>
              <w:rPr>
                <w:rFonts w:ascii="Calibri"/>
                <w:sz w:val="14"/>
              </w:rPr>
              <w:t>-</w:t>
            </w:r>
            <w:r>
              <w:rPr>
                <w:rFonts w:ascii="Calibri"/>
                <w:spacing w:val="7"/>
                <w:sz w:val="14"/>
              </w:rPr>
              <w:t> </w:t>
            </w:r>
            <w:r>
              <w:rPr>
                <w:rFonts w:ascii="Calibri"/>
                <w:sz w:val="14"/>
              </w:rPr>
              <w:t>Full</w:t>
            </w:r>
            <w:r>
              <w:rPr>
                <w:rFonts w:ascii="Calibri"/>
                <w:spacing w:val="8"/>
                <w:sz w:val="14"/>
              </w:rPr>
              <w:t> </w:t>
            </w:r>
            <w:r>
              <w:rPr>
                <w:rFonts w:ascii="Calibri"/>
                <w:spacing w:val="-5"/>
                <w:sz w:val="14"/>
              </w:rPr>
              <w:t>Fee</w:t>
            </w:r>
          </w:p>
        </w:tc>
        <w:tc>
          <w:tcPr>
            <w:tcW w:w="2419"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76.00</w:t>
            </w:r>
          </w:p>
        </w:tc>
        <w:tc>
          <w:tcPr>
            <w:tcW w:w="1053" w:type="dxa"/>
          </w:tcPr>
          <w:p>
            <w:pPr>
              <w:pStyle w:val="TableParagraph"/>
              <w:spacing w:line="169" w:lineRule="exact" w:before="3"/>
              <w:ind w:left="233" w:right="207"/>
              <w:jc w:val="center"/>
              <w:rPr>
                <w:rFonts w:ascii="Calibri"/>
                <w:sz w:val="14"/>
              </w:rPr>
            </w:pPr>
            <w:r>
              <w:rPr>
                <w:rFonts w:ascii="Calibri"/>
                <w:spacing w:val="-2"/>
                <w:sz w:val="14"/>
              </w:rPr>
              <w:t>75.00</w:t>
            </w:r>
          </w:p>
        </w:tc>
        <w:tc>
          <w:tcPr>
            <w:tcW w:w="878" w:type="dxa"/>
          </w:tcPr>
          <w:p>
            <w:pPr>
              <w:pStyle w:val="TableParagraph"/>
              <w:spacing w:line="169" w:lineRule="exact" w:before="3"/>
              <w:ind w:left="294" w:right="231"/>
              <w:jc w:val="center"/>
              <w:rPr>
                <w:rFonts w:ascii="Calibri"/>
                <w:sz w:val="14"/>
              </w:rPr>
            </w:pPr>
            <w:r>
              <w:rPr>
                <w:rFonts w:ascii="Calibri"/>
                <w:spacing w:val="-4"/>
                <w:sz w:val="14"/>
              </w:rPr>
              <w:t>1.00</w:t>
            </w:r>
          </w:p>
        </w:tc>
        <w:tc>
          <w:tcPr>
            <w:tcW w:w="592" w:type="dxa"/>
          </w:tcPr>
          <w:p>
            <w:pPr>
              <w:pStyle w:val="TableParagraph"/>
              <w:spacing w:line="169" w:lineRule="exact" w:before="3"/>
              <w:ind w:right="34"/>
              <w:rPr>
                <w:rFonts w:ascii="Calibri"/>
                <w:sz w:val="14"/>
              </w:rPr>
            </w:pPr>
            <w:r>
              <w:rPr>
                <w:rFonts w:ascii="Calibri"/>
                <w:spacing w:val="-4"/>
                <w:sz w:val="14"/>
              </w:rPr>
              <w:t>1.3%</w:t>
            </w:r>
          </w:p>
        </w:tc>
      </w:tr>
      <w:tr>
        <w:trPr>
          <w:trHeight w:val="191" w:hRule="atLeast"/>
        </w:trPr>
        <w:tc>
          <w:tcPr>
            <w:tcW w:w="4328" w:type="dxa"/>
          </w:tcPr>
          <w:p>
            <w:pPr>
              <w:pStyle w:val="TableParagraph"/>
              <w:spacing w:line="170" w:lineRule="exact"/>
              <w:ind w:left="19"/>
              <w:jc w:val="left"/>
              <w:rPr>
                <w:rFonts w:ascii="Calibri"/>
                <w:sz w:val="14"/>
              </w:rPr>
            </w:pPr>
            <w:r>
              <w:rPr>
                <w:rFonts w:ascii="Calibri"/>
                <w:sz w:val="14"/>
              </w:rPr>
              <w:t>Cat</w:t>
            </w:r>
            <w:r>
              <w:rPr>
                <w:rFonts w:ascii="Calibri"/>
                <w:spacing w:val="5"/>
                <w:sz w:val="14"/>
              </w:rPr>
              <w:t> </w:t>
            </w:r>
            <w:r>
              <w:rPr>
                <w:rFonts w:ascii="Calibri"/>
                <w:sz w:val="14"/>
              </w:rPr>
              <w:t>Registration</w:t>
            </w:r>
            <w:r>
              <w:rPr>
                <w:rFonts w:ascii="Calibri"/>
                <w:spacing w:val="9"/>
                <w:sz w:val="14"/>
              </w:rPr>
              <w:t> </w:t>
            </w:r>
            <w:r>
              <w:rPr>
                <w:rFonts w:ascii="Calibri"/>
                <w:sz w:val="14"/>
              </w:rPr>
              <w:t>Fee</w:t>
            </w:r>
            <w:r>
              <w:rPr>
                <w:rFonts w:ascii="Calibri"/>
                <w:spacing w:val="7"/>
                <w:sz w:val="14"/>
              </w:rPr>
              <w:t> </w:t>
            </w:r>
            <w:r>
              <w:rPr>
                <w:rFonts w:ascii="Calibri"/>
                <w:sz w:val="14"/>
              </w:rPr>
              <w:t>-</w:t>
            </w:r>
            <w:r>
              <w:rPr>
                <w:rFonts w:ascii="Calibri"/>
                <w:spacing w:val="6"/>
                <w:sz w:val="14"/>
              </w:rPr>
              <w:t> </w:t>
            </w:r>
            <w:r>
              <w:rPr>
                <w:rFonts w:ascii="Calibri"/>
                <w:sz w:val="14"/>
              </w:rPr>
              <w:t>Full</w:t>
            </w:r>
            <w:r>
              <w:rPr>
                <w:rFonts w:ascii="Calibri"/>
                <w:spacing w:val="7"/>
                <w:sz w:val="14"/>
              </w:rPr>
              <w:t> </w:t>
            </w:r>
            <w:r>
              <w:rPr>
                <w:rFonts w:ascii="Calibri"/>
                <w:spacing w:val="-5"/>
                <w:sz w:val="14"/>
              </w:rPr>
              <w:t>Fee</w:t>
            </w:r>
          </w:p>
        </w:tc>
        <w:tc>
          <w:tcPr>
            <w:tcW w:w="2419"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152.00</w:t>
            </w:r>
          </w:p>
        </w:tc>
        <w:tc>
          <w:tcPr>
            <w:tcW w:w="1053" w:type="dxa"/>
          </w:tcPr>
          <w:p>
            <w:pPr>
              <w:pStyle w:val="TableParagraph"/>
              <w:spacing w:line="169" w:lineRule="exact" w:before="3"/>
              <w:ind w:left="197" w:right="240"/>
              <w:jc w:val="center"/>
              <w:rPr>
                <w:rFonts w:ascii="Calibri"/>
                <w:sz w:val="14"/>
              </w:rPr>
            </w:pPr>
            <w:r>
              <w:rPr>
                <w:rFonts w:ascii="Calibri"/>
                <w:spacing w:val="-2"/>
                <w:sz w:val="14"/>
              </w:rPr>
              <w:t>149.00</w:t>
            </w:r>
          </w:p>
        </w:tc>
        <w:tc>
          <w:tcPr>
            <w:tcW w:w="878" w:type="dxa"/>
          </w:tcPr>
          <w:p>
            <w:pPr>
              <w:pStyle w:val="TableParagraph"/>
              <w:spacing w:line="169" w:lineRule="exact" w:before="3"/>
              <w:ind w:left="294" w:right="231"/>
              <w:jc w:val="center"/>
              <w:rPr>
                <w:rFonts w:ascii="Calibri"/>
                <w:sz w:val="14"/>
              </w:rPr>
            </w:pPr>
            <w:r>
              <w:rPr>
                <w:rFonts w:ascii="Calibri"/>
                <w:spacing w:val="-4"/>
                <w:sz w:val="14"/>
              </w:rPr>
              <w:t>3.00</w:t>
            </w:r>
          </w:p>
        </w:tc>
        <w:tc>
          <w:tcPr>
            <w:tcW w:w="592" w:type="dxa"/>
          </w:tcPr>
          <w:p>
            <w:pPr>
              <w:pStyle w:val="TableParagraph"/>
              <w:spacing w:line="169" w:lineRule="exact" w:before="3"/>
              <w:ind w:right="34"/>
              <w:rPr>
                <w:rFonts w:ascii="Calibri"/>
                <w:sz w:val="14"/>
              </w:rPr>
            </w:pPr>
            <w:r>
              <w:rPr>
                <w:rFonts w:ascii="Calibri"/>
                <w:spacing w:val="-4"/>
                <w:sz w:val="14"/>
              </w:rPr>
              <w:t>2.0%</w:t>
            </w:r>
          </w:p>
        </w:tc>
      </w:tr>
      <w:tr>
        <w:trPr>
          <w:trHeight w:val="191" w:hRule="atLeast"/>
        </w:trPr>
        <w:tc>
          <w:tcPr>
            <w:tcW w:w="4328" w:type="dxa"/>
          </w:tcPr>
          <w:p>
            <w:pPr>
              <w:pStyle w:val="TableParagraph"/>
              <w:spacing w:line="170" w:lineRule="exact"/>
              <w:ind w:left="19"/>
              <w:jc w:val="left"/>
              <w:rPr>
                <w:rFonts w:ascii="Calibri"/>
                <w:sz w:val="14"/>
              </w:rPr>
            </w:pPr>
            <w:r>
              <w:rPr>
                <w:rFonts w:ascii="Calibri"/>
                <w:sz w:val="14"/>
              </w:rPr>
              <w:t>Desexed</w:t>
            </w:r>
            <w:r>
              <w:rPr>
                <w:rFonts w:ascii="Calibri"/>
                <w:spacing w:val="11"/>
                <w:sz w:val="14"/>
              </w:rPr>
              <w:t> </w:t>
            </w:r>
            <w:r>
              <w:rPr>
                <w:rFonts w:ascii="Calibri"/>
                <w:sz w:val="14"/>
              </w:rPr>
              <w:t>and</w:t>
            </w:r>
            <w:r>
              <w:rPr>
                <w:rFonts w:ascii="Calibri"/>
                <w:spacing w:val="12"/>
                <w:sz w:val="14"/>
              </w:rPr>
              <w:t> </w:t>
            </w:r>
            <w:r>
              <w:rPr>
                <w:rFonts w:ascii="Calibri"/>
                <w:sz w:val="14"/>
              </w:rPr>
              <w:t>Microchipped</w:t>
            </w:r>
            <w:r>
              <w:rPr>
                <w:rFonts w:ascii="Calibri"/>
                <w:spacing w:val="11"/>
                <w:sz w:val="14"/>
              </w:rPr>
              <w:t> </w:t>
            </w:r>
            <w:r>
              <w:rPr>
                <w:rFonts w:ascii="Calibri"/>
                <w:spacing w:val="-5"/>
                <w:sz w:val="14"/>
              </w:rPr>
              <w:t>Cat</w:t>
            </w:r>
          </w:p>
        </w:tc>
        <w:tc>
          <w:tcPr>
            <w:tcW w:w="2419"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34.00</w:t>
            </w:r>
          </w:p>
        </w:tc>
        <w:tc>
          <w:tcPr>
            <w:tcW w:w="1053" w:type="dxa"/>
          </w:tcPr>
          <w:p>
            <w:pPr>
              <w:pStyle w:val="TableParagraph"/>
              <w:spacing w:line="169" w:lineRule="exact" w:before="3"/>
              <w:ind w:left="233" w:right="207"/>
              <w:jc w:val="center"/>
              <w:rPr>
                <w:rFonts w:ascii="Calibri"/>
                <w:sz w:val="14"/>
              </w:rPr>
            </w:pPr>
            <w:r>
              <w:rPr>
                <w:rFonts w:ascii="Calibri"/>
                <w:spacing w:val="-2"/>
                <w:sz w:val="14"/>
              </w:rPr>
              <w:t>33.60</w:t>
            </w:r>
          </w:p>
        </w:tc>
        <w:tc>
          <w:tcPr>
            <w:tcW w:w="878" w:type="dxa"/>
          </w:tcPr>
          <w:p>
            <w:pPr>
              <w:pStyle w:val="TableParagraph"/>
              <w:spacing w:line="169" w:lineRule="exact" w:before="3"/>
              <w:ind w:left="294" w:right="231"/>
              <w:jc w:val="center"/>
              <w:rPr>
                <w:rFonts w:ascii="Calibri"/>
                <w:sz w:val="14"/>
              </w:rPr>
            </w:pPr>
            <w:r>
              <w:rPr>
                <w:rFonts w:ascii="Calibri"/>
                <w:spacing w:val="-4"/>
                <w:sz w:val="14"/>
              </w:rPr>
              <w:t>0.40</w:t>
            </w:r>
          </w:p>
        </w:tc>
        <w:tc>
          <w:tcPr>
            <w:tcW w:w="592" w:type="dxa"/>
          </w:tcPr>
          <w:p>
            <w:pPr>
              <w:pStyle w:val="TableParagraph"/>
              <w:spacing w:line="169" w:lineRule="exact" w:before="3"/>
              <w:ind w:right="34"/>
              <w:rPr>
                <w:rFonts w:ascii="Calibri"/>
                <w:sz w:val="14"/>
              </w:rPr>
            </w:pPr>
            <w:r>
              <w:rPr>
                <w:rFonts w:ascii="Calibri"/>
                <w:spacing w:val="-4"/>
                <w:sz w:val="14"/>
              </w:rPr>
              <w:t>1.2%</w:t>
            </w:r>
          </w:p>
        </w:tc>
      </w:tr>
      <w:tr>
        <w:trPr>
          <w:trHeight w:val="192" w:hRule="atLeast"/>
        </w:trPr>
        <w:tc>
          <w:tcPr>
            <w:tcW w:w="4328" w:type="dxa"/>
          </w:tcPr>
          <w:p>
            <w:pPr>
              <w:pStyle w:val="TableParagraph"/>
              <w:spacing w:line="170" w:lineRule="exact"/>
              <w:ind w:left="19"/>
              <w:jc w:val="left"/>
              <w:rPr>
                <w:rFonts w:ascii="Calibri"/>
                <w:sz w:val="14"/>
              </w:rPr>
            </w:pPr>
            <w:r>
              <w:rPr>
                <w:rFonts w:ascii="Calibri"/>
                <w:sz w:val="14"/>
              </w:rPr>
              <w:t>Desexed</w:t>
            </w:r>
            <w:r>
              <w:rPr>
                <w:rFonts w:ascii="Calibri"/>
                <w:spacing w:val="10"/>
                <w:sz w:val="14"/>
              </w:rPr>
              <w:t> </w:t>
            </w:r>
            <w:r>
              <w:rPr>
                <w:rFonts w:ascii="Calibri"/>
                <w:spacing w:val="-5"/>
                <w:sz w:val="14"/>
              </w:rPr>
              <w:t>Cat</w:t>
            </w:r>
          </w:p>
        </w:tc>
        <w:tc>
          <w:tcPr>
            <w:tcW w:w="2419"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53.00</w:t>
            </w:r>
          </w:p>
        </w:tc>
        <w:tc>
          <w:tcPr>
            <w:tcW w:w="1053" w:type="dxa"/>
          </w:tcPr>
          <w:p>
            <w:pPr>
              <w:pStyle w:val="TableParagraph"/>
              <w:spacing w:line="169" w:lineRule="exact" w:before="3"/>
              <w:ind w:left="233" w:right="207"/>
              <w:jc w:val="center"/>
              <w:rPr>
                <w:rFonts w:ascii="Calibri"/>
                <w:sz w:val="14"/>
              </w:rPr>
            </w:pPr>
            <w:r>
              <w:rPr>
                <w:rFonts w:ascii="Calibri"/>
                <w:spacing w:val="-2"/>
                <w:sz w:val="14"/>
              </w:rPr>
              <w:t>51.90</w:t>
            </w:r>
          </w:p>
        </w:tc>
        <w:tc>
          <w:tcPr>
            <w:tcW w:w="878" w:type="dxa"/>
          </w:tcPr>
          <w:p>
            <w:pPr>
              <w:pStyle w:val="TableParagraph"/>
              <w:spacing w:line="169" w:lineRule="exact" w:before="3"/>
              <w:ind w:left="294" w:right="231"/>
              <w:jc w:val="center"/>
              <w:rPr>
                <w:rFonts w:ascii="Calibri"/>
                <w:sz w:val="14"/>
              </w:rPr>
            </w:pPr>
            <w:r>
              <w:rPr>
                <w:rFonts w:ascii="Calibri"/>
                <w:spacing w:val="-4"/>
                <w:sz w:val="14"/>
              </w:rPr>
              <w:t>1.10</w:t>
            </w:r>
          </w:p>
        </w:tc>
        <w:tc>
          <w:tcPr>
            <w:tcW w:w="592" w:type="dxa"/>
          </w:tcPr>
          <w:p>
            <w:pPr>
              <w:pStyle w:val="TableParagraph"/>
              <w:spacing w:line="169" w:lineRule="exact" w:before="3"/>
              <w:ind w:right="34"/>
              <w:rPr>
                <w:rFonts w:ascii="Calibri"/>
                <w:sz w:val="14"/>
              </w:rPr>
            </w:pPr>
            <w:r>
              <w:rPr>
                <w:rFonts w:ascii="Calibri"/>
                <w:spacing w:val="-4"/>
                <w:sz w:val="14"/>
              </w:rPr>
              <w:t>2.1%</w:t>
            </w:r>
          </w:p>
        </w:tc>
      </w:tr>
      <w:tr>
        <w:trPr>
          <w:trHeight w:val="192" w:hRule="atLeast"/>
        </w:trPr>
        <w:tc>
          <w:tcPr>
            <w:tcW w:w="4328" w:type="dxa"/>
          </w:tcPr>
          <w:p>
            <w:pPr>
              <w:pStyle w:val="TableParagraph"/>
              <w:spacing w:line="170" w:lineRule="exact"/>
              <w:ind w:left="19"/>
              <w:jc w:val="left"/>
              <w:rPr>
                <w:rFonts w:ascii="Calibri"/>
                <w:sz w:val="14"/>
              </w:rPr>
            </w:pPr>
            <w:r>
              <w:rPr>
                <w:rFonts w:ascii="Calibri"/>
                <w:sz w:val="14"/>
              </w:rPr>
              <w:t>Microchipped</w:t>
            </w:r>
            <w:r>
              <w:rPr>
                <w:rFonts w:ascii="Calibri"/>
                <w:spacing w:val="17"/>
                <w:sz w:val="14"/>
              </w:rPr>
              <w:t> </w:t>
            </w:r>
            <w:r>
              <w:rPr>
                <w:rFonts w:ascii="Calibri"/>
                <w:spacing w:val="-5"/>
                <w:sz w:val="14"/>
              </w:rPr>
              <w:t>Cat</w:t>
            </w:r>
          </w:p>
        </w:tc>
        <w:tc>
          <w:tcPr>
            <w:tcW w:w="2419"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60.00</w:t>
            </w:r>
          </w:p>
        </w:tc>
        <w:tc>
          <w:tcPr>
            <w:tcW w:w="1053" w:type="dxa"/>
          </w:tcPr>
          <w:p>
            <w:pPr>
              <w:pStyle w:val="TableParagraph"/>
              <w:spacing w:line="169" w:lineRule="exact" w:before="3"/>
              <w:ind w:left="233" w:right="207"/>
              <w:jc w:val="center"/>
              <w:rPr>
                <w:rFonts w:ascii="Calibri"/>
                <w:sz w:val="14"/>
              </w:rPr>
            </w:pPr>
            <w:r>
              <w:rPr>
                <w:rFonts w:ascii="Calibri"/>
                <w:spacing w:val="-2"/>
                <w:sz w:val="14"/>
              </w:rPr>
              <w:t>58.80</w:t>
            </w:r>
          </w:p>
        </w:tc>
        <w:tc>
          <w:tcPr>
            <w:tcW w:w="878" w:type="dxa"/>
          </w:tcPr>
          <w:p>
            <w:pPr>
              <w:pStyle w:val="TableParagraph"/>
              <w:spacing w:line="169" w:lineRule="exact" w:before="3"/>
              <w:ind w:left="294" w:right="231"/>
              <w:jc w:val="center"/>
              <w:rPr>
                <w:rFonts w:ascii="Calibri"/>
                <w:sz w:val="14"/>
              </w:rPr>
            </w:pPr>
            <w:r>
              <w:rPr>
                <w:rFonts w:ascii="Calibri"/>
                <w:spacing w:val="-4"/>
                <w:sz w:val="14"/>
              </w:rPr>
              <w:t>1.20</w:t>
            </w:r>
          </w:p>
        </w:tc>
        <w:tc>
          <w:tcPr>
            <w:tcW w:w="592" w:type="dxa"/>
          </w:tcPr>
          <w:p>
            <w:pPr>
              <w:pStyle w:val="TableParagraph"/>
              <w:spacing w:line="169" w:lineRule="exact" w:before="3"/>
              <w:ind w:right="34"/>
              <w:rPr>
                <w:rFonts w:ascii="Calibri"/>
                <w:sz w:val="14"/>
              </w:rPr>
            </w:pPr>
            <w:r>
              <w:rPr>
                <w:rFonts w:ascii="Calibri"/>
                <w:spacing w:val="-4"/>
                <w:sz w:val="14"/>
              </w:rPr>
              <w:t>2.0%</w:t>
            </w:r>
          </w:p>
        </w:tc>
      </w:tr>
      <w:tr>
        <w:trPr>
          <w:trHeight w:val="192" w:hRule="atLeast"/>
        </w:trPr>
        <w:tc>
          <w:tcPr>
            <w:tcW w:w="4328" w:type="dxa"/>
          </w:tcPr>
          <w:p>
            <w:pPr>
              <w:pStyle w:val="TableParagraph"/>
              <w:spacing w:line="170" w:lineRule="exact"/>
              <w:ind w:left="19"/>
              <w:jc w:val="left"/>
              <w:rPr>
                <w:rFonts w:ascii="Calibri"/>
                <w:sz w:val="14"/>
              </w:rPr>
            </w:pPr>
            <w:r>
              <w:rPr>
                <w:rFonts w:ascii="Calibri"/>
                <w:sz w:val="14"/>
              </w:rPr>
              <w:t>Pensioner</w:t>
            </w:r>
            <w:r>
              <w:rPr>
                <w:rFonts w:ascii="Calibri"/>
                <w:spacing w:val="8"/>
                <w:sz w:val="14"/>
              </w:rPr>
              <w:t> </w:t>
            </w:r>
            <w:r>
              <w:rPr>
                <w:rFonts w:ascii="Calibri"/>
                <w:sz w:val="14"/>
              </w:rPr>
              <w:t>Cat</w:t>
            </w:r>
            <w:r>
              <w:rPr>
                <w:rFonts w:ascii="Calibri"/>
                <w:spacing w:val="8"/>
                <w:sz w:val="14"/>
              </w:rPr>
              <w:t> </w:t>
            </w:r>
            <w:r>
              <w:rPr>
                <w:rFonts w:ascii="Calibri"/>
                <w:sz w:val="14"/>
              </w:rPr>
              <w:t>Over</w:t>
            </w:r>
            <w:r>
              <w:rPr>
                <w:rFonts w:ascii="Calibri"/>
                <w:spacing w:val="8"/>
                <w:sz w:val="14"/>
              </w:rPr>
              <w:t> </w:t>
            </w:r>
            <w:r>
              <w:rPr>
                <w:rFonts w:ascii="Calibri"/>
                <w:spacing w:val="-7"/>
                <w:sz w:val="14"/>
              </w:rPr>
              <w:t>10</w:t>
            </w:r>
          </w:p>
        </w:tc>
        <w:tc>
          <w:tcPr>
            <w:tcW w:w="2419"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26.00</w:t>
            </w:r>
          </w:p>
        </w:tc>
        <w:tc>
          <w:tcPr>
            <w:tcW w:w="1053" w:type="dxa"/>
          </w:tcPr>
          <w:p>
            <w:pPr>
              <w:pStyle w:val="TableParagraph"/>
              <w:spacing w:line="169" w:lineRule="exact" w:before="3"/>
              <w:ind w:left="233" w:right="207"/>
              <w:jc w:val="center"/>
              <w:rPr>
                <w:rFonts w:ascii="Calibri"/>
                <w:sz w:val="14"/>
              </w:rPr>
            </w:pPr>
            <w:r>
              <w:rPr>
                <w:rFonts w:ascii="Calibri"/>
                <w:spacing w:val="-2"/>
                <w:sz w:val="14"/>
              </w:rPr>
              <w:t>25.90</w:t>
            </w:r>
          </w:p>
        </w:tc>
        <w:tc>
          <w:tcPr>
            <w:tcW w:w="878" w:type="dxa"/>
          </w:tcPr>
          <w:p>
            <w:pPr>
              <w:pStyle w:val="TableParagraph"/>
              <w:spacing w:line="169" w:lineRule="exact" w:before="3"/>
              <w:ind w:left="294" w:right="231"/>
              <w:jc w:val="center"/>
              <w:rPr>
                <w:rFonts w:ascii="Calibri"/>
                <w:sz w:val="14"/>
              </w:rPr>
            </w:pPr>
            <w:r>
              <w:rPr>
                <w:rFonts w:ascii="Calibri"/>
                <w:spacing w:val="-4"/>
                <w:sz w:val="14"/>
              </w:rPr>
              <w:t>0.10</w:t>
            </w:r>
          </w:p>
        </w:tc>
        <w:tc>
          <w:tcPr>
            <w:tcW w:w="592" w:type="dxa"/>
          </w:tcPr>
          <w:p>
            <w:pPr>
              <w:pStyle w:val="TableParagraph"/>
              <w:spacing w:line="169" w:lineRule="exact" w:before="3"/>
              <w:ind w:right="34"/>
              <w:rPr>
                <w:rFonts w:ascii="Calibri"/>
                <w:sz w:val="14"/>
              </w:rPr>
            </w:pPr>
            <w:r>
              <w:rPr>
                <w:rFonts w:ascii="Calibri"/>
                <w:spacing w:val="-4"/>
                <w:sz w:val="14"/>
              </w:rPr>
              <w:t>0.4%</w:t>
            </w:r>
          </w:p>
        </w:tc>
      </w:tr>
      <w:tr>
        <w:trPr>
          <w:trHeight w:val="191" w:hRule="atLeast"/>
        </w:trPr>
        <w:tc>
          <w:tcPr>
            <w:tcW w:w="4328" w:type="dxa"/>
          </w:tcPr>
          <w:p>
            <w:pPr>
              <w:pStyle w:val="TableParagraph"/>
              <w:spacing w:line="170" w:lineRule="exact"/>
              <w:ind w:left="19"/>
              <w:jc w:val="left"/>
              <w:rPr>
                <w:rFonts w:ascii="Calibri"/>
                <w:sz w:val="14"/>
              </w:rPr>
            </w:pPr>
            <w:r>
              <w:rPr>
                <w:rFonts w:ascii="Calibri"/>
                <w:sz w:val="14"/>
              </w:rPr>
              <w:t>Pensioner</w:t>
            </w:r>
            <w:r>
              <w:rPr>
                <w:rFonts w:ascii="Calibri"/>
                <w:spacing w:val="11"/>
                <w:sz w:val="14"/>
              </w:rPr>
              <w:t> </w:t>
            </w:r>
            <w:r>
              <w:rPr>
                <w:rFonts w:ascii="Calibri"/>
                <w:sz w:val="14"/>
              </w:rPr>
              <w:t>Desexed</w:t>
            </w:r>
            <w:r>
              <w:rPr>
                <w:rFonts w:ascii="Calibri"/>
                <w:spacing w:val="12"/>
                <w:sz w:val="14"/>
              </w:rPr>
              <w:t> </w:t>
            </w:r>
            <w:r>
              <w:rPr>
                <w:rFonts w:ascii="Calibri"/>
                <w:sz w:val="14"/>
              </w:rPr>
              <w:t>and</w:t>
            </w:r>
            <w:r>
              <w:rPr>
                <w:rFonts w:ascii="Calibri"/>
                <w:spacing w:val="11"/>
                <w:sz w:val="14"/>
              </w:rPr>
              <w:t> </w:t>
            </w:r>
            <w:r>
              <w:rPr>
                <w:rFonts w:ascii="Calibri"/>
                <w:sz w:val="14"/>
              </w:rPr>
              <w:t>M/Chipped</w:t>
            </w:r>
            <w:r>
              <w:rPr>
                <w:rFonts w:ascii="Calibri"/>
                <w:spacing w:val="12"/>
                <w:sz w:val="14"/>
              </w:rPr>
              <w:t> </w:t>
            </w:r>
            <w:r>
              <w:rPr>
                <w:rFonts w:ascii="Calibri"/>
                <w:spacing w:val="-5"/>
                <w:sz w:val="14"/>
              </w:rPr>
              <w:t>Cat</w:t>
            </w:r>
          </w:p>
        </w:tc>
        <w:tc>
          <w:tcPr>
            <w:tcW w:w="2419"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17.00</w:t>
            </w:r>
          </w:p>
        </w:tc>
        <w:tc>
          <w:tcPr>
            <w:tcW w:w="1053" w:type="dxa"/>
          </w:tcPr>
          <w:p>
            <w:pPr>
              <w:pStyle w:val="TableParagraph"/>
              <w:spacing w:line="169" w:lineRule="exact" w:before="3"/>
              <w:ind w:left="233" w:right="207"/>
              <w:jc w:val="center"/>
              <w:rPr>
                <w:rFonts w:ascii="Calibri"/>
                <w:sz w:val="14"/>
              </w:rPr>
            </w:pPr>
            <w:r>
              <w:rPr>
                <w:rFonts w:ascii="Calibri"/>
                <w:spacing w:val="-2"/>
                <w:sz w:val="14"/>
              </w:rPr>
              <w:t>16.80</w:t>
            </w:r>
          </w:p>
        </w:tc>
        <w:tc>
          <w:tcPr>
            <w:tcW w:w="878" w:type="dxa"/>
          </w:tcPr>
          <w:p>
            <w:pPr>
              <w:pStyle w:val="TableParagraph"/>
              <w:spacing w:line="169" w:lineRule="exact" w:before="3"/>
              <w:ind w:left="294" w:right="231"/>
              <w:jc w:val="center"/>
              <w:rPr>
                <w:rFonts w:ascii="Calibri"/>
                <w:sz w:val="14"/>
              </w:rPr>
            </w:pPr>
            <w:r>
              <w:rPr>
                <w:rFonts w:ascii="Calibri"/>
                <w:spacing w:val="-4"/>
                <w:sz w:val="14"/>
              </w:rPr>
              <w:t>0.20</w:t>
            </w:r>
          </w:p>
        </w:tc>
        <w:tc>
          <w:tcPr>
            <w:tcW w:w="592" w:type="dxa"/>
          </w:tcPr>
          <w:p>
            <w:pPr>
              <w:pStyle w:val="TableParagraph"/>
              <w:spacing w:line="169" w:lineRule="exact" w:before="3"/>
              <w:ind w:right="34"/>
              <w:rPr>
                <w:rFonts w:ascii="Calibri"/>
                <w:sz w:val="14"/>
              </w:rPr>
            </w:pPr>
            <w:r>
              <w:rPr>
                <w:rFonts w:ascii="Calibri"/>
                <w:spacing w:val="-4"/>
                <w:sz w:val="14"/>
              </w:rPr>
              <w:t>1.2%</w:t>
            </w:r>
          </w:p>
        </w:tc>
      </w:tr>
      <w:tr>
        <w:trPr>
          <w:trHeight w:val="192" w:hRule="atLeast"/>
        </w:trPr>
        <w:tc>
          <w:tcPr>
            <w:tcW w:w="4328" w:type="dxa"/>
          </w:tcPr>
          <w:p>
            <w:pPr>
              <w:pStyle w:val="TableParagraph"/>
              <w:spacing w:line="170" w:lineRule="exact"/>
              <w:ind w:left="19"/>
              <w:jc w:val="left"/>
              <w:rPr>
                <w:rFonts w:ascii="Calibri"/>
                <w:sz w:val="14"/>
              </w:rPr>
            </w:pPr>
            <w:r>
              <w:rPr>
                <w:rFonts w:ascii="Calibri"/>
                <w:sz w:val="14"/>
              </w:rPr>
              <w:t>Pensioner</w:t>
            </w:r>
            <w:r>
              <w:rPr>
                <w:rFonts w:ascii="Calibri"/>
                <w:spacing w:val="11"/>
                <w:sz w:val="14"/>
              </w:rPr>
              <w:t> </w:t>
            </w:r>
            <w:r>
              <w:rPr>
                <w:rFonts w:ascii="Calibri"/>
                <w:sz w:val="14"/>
              </w:rPr>
              <w:t>Desexed</w:t>
            </w:r>
            <w:r>
              <w:rPr>
                <w:rFonts w:ascii="Calibri"/>
                <w:spacing w:val="13"/>
                <w:sz w:val="14"/>
              </w:rPr>
              <w:t> </w:t>
            </w:r>
            <w:r>
              <w:rPr>
                <w:rFonts w:ascii="Calibri"/>
                <w:spacing w:val="-5"/>
                <w:sz w:val="14"/>
              </w:rPr>
              <w:t>Cat</w:t>
            </w:r>
          </w:p>
        </w:tc>
        <w:tc>
          <w:tcPr>
            <w:tcW w:w="2419"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26.00</w:t>
            </w:r>
          </w:p>
        </w:tc>
        <w:tc>
          <w:tcPr>
            <w:tcW w:w="1053" w:type="dxa"/>
          </w:tcPr>
          <w:p>
            <w:pPr>
              <w:pStyle w:val="TableParagraph"/>
              <w:spacing w:line="169" w:lineRule="exact" w:before="3"/>
              <w:ind w:left="233" w:right="207"/>
              <w:jc w:val="center"/>
              <w:rPr>
                <w:rFonts w:ascii="Calibri"/>
                <w:sz w:val="14"/>
              </w:rPr>
            </w:pPr>
            <w:r>
              <w:rPr>
                <w:rFonts w:ascii="Calibri"/>
                <w:spacing w:val="-2"/>
                <w:sz w:val="14"/>
              </w:rPr>
              <w:t>25.90</w:t>
            </w:r>
          </w:p>
        </w:tc>
        <w:tc>
          <w:tcPr>
            <w:tcW w:w="878" w:type="dxa"/>
          </w:tcPr>
          <w:p>
            <w:pPr>
              <w:pStyle w:val="TableParagraph"/>
              <w:spacing w:line="169" w:lineRule="exact" w:before="3"/>
              <w:ind w:left="294" w:right="231"/>
              <w:jc w:val="center"/>
              <w:rPr>
                <w:rFonts w:ascii="Calibri"/>
                <w:sz w:val="14"/>
              </w:rPr>
            </w:pPr>
            <w:r>
              <w:rPr>
                <w:rFonts w:ascii="Calibri"/>
                <w:spacing w:val="-4"/>
                <w:sz w:val="14"/>
              </w:rPr>
              <w:t>0.10</w:t>
            </w:r>
          </w:p>
        </w:tc>
        <w:tc>
          <w:tcPr>
            <w:tcW w:w="592" w:type="dxa"/>
          </w:tcPr>
          <w:p>
            <w:pPr>
              <w:pStyle w:val="TableParagraph"/>
              <w:spacing w:line="169" w:lineRule="exact" w:before="3"/>
              <w:ind w:right="34"/>
              <w:rPr>
                <w:rFonts w:ascii="Calibri"/>
                <w:sz w:val="14"/>
              </w:rPr>
            </w:pPr>
            <w:r>
              <w:rPr>
                <w:rFonts w:ascii="Calibri"/>
                <w:spacing w:val="-4"/>
                <w:sz w:val="14"/>
              </w:rPr>
              <w:t>0.4%</w:t>
            </w:r>
          </w:p>
        </w:tc>
      </w:tr>
      <w:tr>
        <w:trPr>
          <w:trHeight w:val="167" w:hRule="atLeast"/>
        </w:trPr>
        <w:tc>
          <w:tcPr>
            <w:tcW w:w="4328" w:type="dxa"/>
          </w:tcPr>
          <w:p>
            <w:pPr>
              <w:pStyle w:val="TableParagraph"/>
              <w:spacing w:line="148" w:lineRule="exact"/>
              <w:ind w:left="19"/>
              <w:jc w:val="left"/>
              <w:rPr>
                <w:rFonts w:ascii="Calibri"/>
                <w:sz w:val="14"/>
              </w:rPr>
            </w:pPr>
            <w:r>
              <w:rPr>
                <w:rFonts w:ascii="Calibri"/>
                <w:sz w:val="14"/>
              </w:rPr>
              <w:t>Pensioner</w:t>
            </w:r>
            <w:r>
              <w:rPr>
                <w:rFonts w:ascii="Calibri"/>
                <w:spacing w:val="15"/>
                <w:sz w:val="14"/>
              </w:rPr>
              <w:t> </w:t>
            </w:r>
            <w:r>
              <w:rPr>
                <w:rFonts w:ascii="Calibri"/>
                <w:sz w:val="14"/>
              </w:rPr>
              <w:t>Microchipped</w:t>
            </w:r>
            <w:r>
              <w:rPr>
                <w:rFonts w:ascii="Calibri"/>
                <w:spacing w:val="16"/>
                <w:sz w:val="14"/>
              </w:rPr>
              <w:t> </w:t>
            </w:r>
            <w:r>
              <w:rPr>
                <w:rFonts w:ascii="Calibri"/>
                <w:spacing w:val="-5"/>
                <w:sz w:val="14"/>
              </w:rPr>
              <w:t>Cat</w:t>
            </w:r>
          </w:p>
        </w:tc>
        <w:tc>
          <w:tcPr>
            <w:tcW w:w="2419" w:type="dxa"/>
          </w:tcPr>
          <w:p>
            <w:pPr>
              <w:pStyle w:val="TableParagraph"/>
              <w:spacing w:line="145" w:lineRule="exact" w:before="3"/>
              <w:ind w:right="390"/>
              <w:rPr>
                <w:rFonts w:ascii="Calibri"/>
                <w:sz w:val="14"/>
              </w:rPr>
            </w:pPr>
            <w:r>
              <w:rPr>
                <w:rFonts w:ascii="Calibri"/>
                <w:w w:val="102"/>
                <w:sz w:val="14"/>
              </w:rPr>
              <w:t>D</w:t>
            </w:r>
          </w:p>
        </w:tc>
        <w:tc>
          <w:tcPr>
            <w:tcW w:w="823" w:type="dxa"/>
          </w:tcPr>
          <w:p>
            <w:pPr>
              <w:pStyle w:val="TableParagraph"/>
              <w:spacing w:line="145" w:lineRule="exact" w:before="3"/>
              <w:ind w:left="2"/>
              <w:jc w:val="center"/>
              <w:rPr>
                <w:rFonts w:ascii="Calibri"/>
                <w:sz w:val="14"/>
              </w:rPr>
            </w:pPr>
            <w:r>
              <w:rPr>
                <w:rFonts w:ascii="Calibri"/>
                <w:w w:val="102"/>
                <w:sz w:val="14"/>
              </w:rPr>
              <w:t>-</w:t>
            </w:r>
          </w:p>
        </w:tc>
        <w:tc>
          <w:tcPr>
            <w:tcW w:w="1093" w:type="dxa"/>
          </w:tcPr>
          <w:p>
            <w:pPr>
              <w:pStyle w:val="TableParagraph"/>
              <w:spacing w:line="145" w:lineRule="exact" w:before="3"/>
              <w:ind w:right="308"/>
              <w:rPr>
                <w:rFonts w:ascii="Calibri"/>
                <w:sz w:val="14"/>
              </w:rPr>
            </w:pPr>
            <w:r>
              <w:rPr>
                <w:rFonts w:ascii="Calibri"/>
                <w:spacing w:val="-2"/>
                <w:sz w:val="14"/>
              </w:rPr>
              <w:t>30.00</w:t>
            </w:r>
          </w:p>
        </w:tc>
        <w:tc>
          <w:tcPr>
            <w:tcW w:w="1053" w:type="dxa"/>
          </w:tcPr>
          <w:p>
            <w:pPr>
              <w:pStyle w:val="TableParagraph"/>
              <w:spacing w:line="145" w:lineRule="exact" w:before="3"/>
              <w:ind w:left="233" w:right="207"/>
              <w:jc w:val="center"/>
              <w:rPr>
                <w:rFonts w:ascii="Calibri"/>
                <w:sz w:val="14"/>
              </w:rPr>
            </w:pPr>
            <w:r>
              <w:rPr>
                <w:rFonts w:ascii="Calibri"/>
                <w:spacing w:val="-2"/>
                <w:sz w:val="14"/>
              </w:rPr>
              <w:t>29.40</w:t>
            </w:r>
          </w:p>
        </w:tc>
        <w:tc>
          <w:tcPr>
            <w:tcW w:w="878" w:type="dxa"/>
          </w:tcPr>
          <w:p>
            <w:pPr>
              <w:pStyle w:val="TableParagraph"/>
              <w:spacing w:line="145" w:lineRule="exact" w:before="3"/>
              <w:ind w:left="294" w:right="231"/>
              <w:jc w:val="center"/>
              <w:rPr>
                <w:rFonts w:ascii="Calibri"/>
                <w:sz w:val="14"/>
              </w:rPr>
            </w:pPr>
            <w:r>
              <w:rPr>
                <w:rFonts w:ascii="Calibri"/>
                <w:spacing w:val="-4"/>
                <w:sz w:val="14"/>
              </w:rPr>
              <w:t>0.60</w:t>
            </w:r>
          </w:p>
        </w:tc>
        <w:tc>
          <w:tcPr>
            <w:tcW w:w="592" w:type="dxa"/>
          </w:tcPr>
          <w:p>
            <w:pPr>
              <w:pStyle w:val="TableParagraph"/>
              <w:spacing w:line="145" w:lineRule="exact" w:before="3"/>
              <w:ind w:right="34"/>
              <w:rPr>
                <w:rFonts w:ascii="Calibri"/>
                <w:sz w:val="14"/>
              </w:rPr>
            </w:pPr>
            <w:r>
              <w:rPr>
                <w:rFonts w:ascii="Calibri"/>
                <w:spacing w:val="-4"/>
                <w:sz w:val="14"/>
              </w:rPr>
              <w:t>2.0%</w:t>
            </w:r>
          </w:p>
        </w:tc>
      </w:tr>
    </w:tbl>
    <w:p>
      <w:pPr>
        <w:pStyle w:val="BodyText"/>
        <w:spacing w:before="6"/>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21"/>
        <w:gridCol w:w="2224"/>
        <w:gridCol w:w="822"/>
        <w:gridCol w:w="1092"/>
        <w:gridCol w:w="1052"/>
        <w:gridCol w:w="877"/>
        <w:gridCol w:w="591"/>
      </w:tblGrid>
      <w:tr>
        <w:trPr>
          <w:trHeight w:val="242" w:hRule="atLeast"/>
        </w:trPr>
        <w:tc>
          <w:tcPr>
            <w:tcW w:w="11179" w:type="dxa"/>
            <w:gridSpan w:val="7"/>
            <w:shd w:val="clear" w:color="auto" w:fill="BEBEBE"/>
          </w:tcPr>
          <w:p>
            <w:pPr>
              <w:pStyle w:val="TableParagraph"/>
              <w:spacing w:before="39"/>
              <w:ind w:left="19"/>
              <w:jc w:val="left"/>
              <w:rPr>
                <w:rFonts w:ascii="Calibri"/>
                <w:b/>
                <w:sz w:val="14"/>
              </w:rPr>
            </w:pPr>
            <w:r>
              <w:rPr>
                <w:rFonts w:ascii="Calibri"/>
                <w:b/>
                <w:sz w:val="14"/>
              </w:rPr>
              <w:t>Animal</w:t>
            </w:r>
            <w:r>
              <w:rPr>
                <w:rFonts w:ascii="Calibri"/>
                <w:b/>
                <w:spacing w:val="6"/>
                <w:sz w:val="14"/>
              </w:rPr>
              <w:t> </w:t>
            </w:r>
            <w:r>
              <w:rPr>
                <w:rFonts w:ascii="Calibri"/>
                <w:b/>
                <w:sz w:val="14"/>
              </w:rPr>
              <w:t>Registration</w:t>
            </w:r>
            <w:r>
              <w:rPr>
                <w:rFonts w:ascii="Calibri"/>
                <w:b/>
                <w:spacing w:val="6"/>
                <w:sz w:val="14"/>
              </w:rPr>
              <w:t> </w:t>
            </w:r>
            <w:r>
              <w:rPr>
                <w:rFonts w:ascii="Calibri"/>
                <w:b/>
                <w:sz w:val="14"/>
              </w:rPr>
              <w:t>Fees</w:t>
            </w:r>
            <w:r>
              <w:rPr>
                <w:rFonts w:ascii="Calibri"/>
                <w:b/>
                <w:spacing w:val="6"/>
                <w:sz w:val="14"/>
              </w:rPr>
              <w:t> </w:t>
            </w:r>
            <w:r>
              <w:rPr>
                <w:rFonts w:ascii="Calibri"/>
                <w:b/>
                <w:sz w:val="14"/>
              </w:rPr>
              <w:t>-</w:t>
            </w:r>
            <w:r>
              <w:rPr>
                <w:rFonts w:ascii="Calibri"/>
                <w:b/>
                <w:spacing w:val="6"/>
                <w:sz w:val="14"/>
              </w:rPr>
              <w:t> </w:t>
            </w:r>
            <w:r>
              <w:rPr>
                <w:rFonts w:ascii="Calibri"/>
                <w:b/>
                <w:sz w:val="14"/>
              </w:rPr>
              <w:t>Dog</w:t>
            </w:r>
            <w:r>
              <w:rPr>
                <w:rFonts w:ascii="Calibri"/>
                <w:b/>
                <w:spacing w:val="5"/>
                <w:sz w:val="14"/>
              </w:rPr>
              <w:t> </w:t>
            </w:r>
            <w:r>
              <w:rPr>
                <w:rFonts w:ascii="Calibri"/>
                <w:b/>
                <w:sz w:val="14"/>
              </w:rPr>
              <w:t>(Special</w:t>
            </w:r>
            <w:r>
              <w:rPr>
                <w:rFonts w:ascii="Calibri"/>
                <w:b/>
                <w:spacing w:val="7"/>
                <w:sz w:val="14"/>
              </w:rPr>
              <w:t> </w:t>
            </w:r>
            <w:r>
              <w:rPr>
                <w:rFonts w:ascii="Calibri"/>
                <w:b/>
                <w:spacing w:val="-2"/>
                <w:sz w:val="14"/>
              </w:rPr>
              <w:t>Conditions)</w:t>
            </w:r>
          </w:p>
        </w:tc>
      </w:tr>
      <w:tr>
        <w:trPr>
          <w:trHeight w:val="196" w:hRule="atLeast"/>
        </w:trPr>
        <w:tc>
          <w:tcPr>
            <w:tcW w:w="4521" w:type="dxa"/>
          </w:tcPr>
          <w:p>
            <w:pPr>
              <w:pStyle w:val="TableParagraph"/>
              <w:spacing w:before="3"/>
              <w:ind w:left="19"/>
              <w:jc w:val="left"/>
              <w:rPr>
                <w:rFonts w:ascii="Calibri"/>
                <w:sz w:val="14"/>
              </w:rPr>
            </w:pPr>
            <w:r>
              <w:rPr>
                <w:rFonts w:ascii="Calibri"/>
                <w:sz w:val="14"/>
              </w:rPr>
              <w:t>Dangerous</w:t>
            </w:r>
            <w:r>
              <w:rPr>
                <w:rFonts w:ascii="Calibri"/>
                <w:spacing w:val="8"/>
                <w:sz w:val="14"/>
              </w:rPr>
              <w:t> </w:t>
            </w:r>
            <w:r>
              <w:rPr>
                <w:rFonts w:ascii="Calibri"/>
                <w:sz w:val="14"/>
              </w:rPr>
              <w:t>Dog</w:t>
            </w:r>
            <w:r>
              <w:rPr>
                <w:rFonts w:ascii="Calibri"/>
                <w:spacing w:val="9"/>
                <w:sz w:val="14"/>
              </w:rPr>
              <w:t> </w:t>
            </w:r>
            <w:r>
              <w:rPr>
                <w:rFonts w:ascii="Calibri"/>
                <w:sz w:val="14"/>
              </w:rPr>
              <w:t>(Guard</w:t>
            </w:r>
            <w:r>
              <w:rPr>
                <w:rFonts w:ascii="Calibri"/>
                <w:spacing w:val="12"/>
                <w:sz w:val="14"/>
              </w:rPr>
              <w:t> </w:t>
            </w:r>
            <w:r>
              <w:rPr>
                <w:rFonts w:ascii="Calibri"/>
                <w:spacing w:val="-4"/>
                <w:sz w:val="14"/>
              </w:rPr>
              <w:t>Dog)</w:t>
            </w:r>
          </w:p>
        </w:tc>
        <w:tc>
          <w:tcPr>
            <w:tcW w:w="2224" w:type="dxa"/>
          </w:tcPr>
          <w:p>
            <w:pPr>
              <w:pStyle w:val="TableParagraph"/>
              <w:spacing w:line="169" w:lineRule="exact" w:before="8"/>
              <w:ind w:right="388"/>
              <w:rPr>
                <w:rFonts w:ascii="Calibri"/>
                <w:sz w:val="14"/>
              </w:rPr>
            </w:pPr>
            <w:r>
              <w:rPr>
                <w:rFonts w:ascii="Calibri"/>
                <w:w w:val="102"/>
                <w:sz w:val="14"/>
              </w:rPr>
              <w:t>D</w:t>
            </w:r>
          </w:p>
        </w:tc>
        <w:tc>
          <w:tcPr>
            <w:tcW w:w="822" w:type="dxa"/>
          </w:tcPr>
          <w:p>
            <w:pPr>
              <w:pStyle w:val="TableParagraph"/>
              <w:spacing w:line="169" w:lineRule="exact" w:before="8"/>
              <w:ind w:left="7"/>
              <w:jc w:val="center"/>
              <w:rPr>
                <w:rFonts w:ascii="Calibri"/>
                <w:sz w:val="14"/>
              </w:rPr>
            </w:pPr>
            <w:r>
              <w:rPr>
                <w:rFonts w:ascii="Calibri"/>
                <w:w w:val="102"/>
                <w:sz w:val="14"/>
              </w:rPr>
              <w:t>-</w:t>
            </w:r>
          </w:p>
        </w:tc>
        <w:tc>
          <w:tcPr>
            <w:tcW w:w="1092" w:type="dxa"/>
          </w:tcPr>
          <w:p>
            <w:pPr>
              <w:pStyle w:val="TableParagraph"/>
              <w:spacing w:line="169" w:lineRule="exact" w:before="8"/>
              <w:ind w:right="304"/>
              <w:rPr>
                <w:rFonts w:ascii="Calibri"/>
                <w:sz w:val="14"/>
              </w:rPr>
            </w:pPr>
            <w:r>
              <w:rPr>
                <w:rFonts w:ascii="Calibri"/>
                <w:spacing w:val="-2"/>
                <w:sz w:val="14"/>
              </w:rPr>
              <w:t>202.00</w:t>
            </w:r>
          </w:p>
        </w:tc>
        <w:tc>
          <w:tcPr>
            <w:tcW w:w="1052" w:type="dxa"/>
          </w:tcPr>
          <w:p>
            <w:pPr>
              <w:pStyle w:val="TableParagraph"/>
              <w:spacing w:line="169" w:lineRule="exact" w:before="8"/>
              <w:ind w:left="297" w:right="331"/>
              <w:jc w:val="center"/>
              <w:rPr>
                <w:rFonts w:ascii="Calibri"/>
                <w:sz w:val="14"/>
              </w:rPr>
            </w:pPr>
            <w:r>
              <w:rPr>
                <w:rFonts w:ascii="Calibri"/>
                <w:spacing w:val="-2"/>
                <w:sz w:val="14"/>
              </w:rPr>
              <w:t>198.70</w:t>
            </w:r>
          </w:p>
        </w:tc>
        <w:tc>
          <w:tcPr>
            <w:tcW w:w="877" w:type="dxa"/>
          </w:tcPr>
          <w:p>
            <w:pPr>
              <w:pStyle w:val="TableParagraph"/>
              <w:spacing w:line="169" w:lineRule="exact" w:before="8"/>
              <w:ind w:left="205" w:right="131"/>
              <w:jc w:val="center"/>
              <w:rPr>
                <w:rFonts w:ascii="Calibri"/>
                <w:sz w:val="14"/>
              </w:rPr>
            </w:pPr>
            <w:r>
              <w:rPr>
                <w:rFonts w:ascii="Calibri"/>
                <w:spacing w:val="-4"/>
                <w:sz w:val="14"/>
              </w:rPr>
              <w:t>3.30</w:t>
            </w:r>
          </w:p>
        </w:tc>
        <w:tc>
          <w:tcPr>
            <w:tcW w:w="591" w:type="dxa"/>
          </w:tcPr>
          <w:p>
            <w:pPr>
              <w:pStyle w:val="TableParagraph"/>
              <w:spacing w:line="169" w:lineRule="exact" w:before="8"/>
              <w:ind w:right="27"/>
              <w:rPr>
                <w:rFonts w:ascii="Calibri"/>
                <w:sz w:val="14"/>
              </w:rPr>
            </w:pPr>
            <w:r>
              <w:rPr>
                <w:rFonts w:ascii="Calibri"/>
                <w:spacing w:val="-4"/>
                <w:sz w:val="14"/>
              </w:rPr>
              <w:t>1.7%</w:t>
            </w:r>
          </w:p>
        </w:tc>
      </w:tr>
      <w:tr>
        <w:trPr>
          <w:trHeight w:val="192" w:hRule="atLeast"/>
        </w:trPr>
        <w:tc>
          <w:tcPr>
            <w:tcW w:w="4521" w:type="dxa"/>
          </w:tcPr>
          <w:p>
            <w:pPr>
              <w:pStyle w:val="TableParagraph"/>
              <w:spacing w:line="170" w:lineRule="exact"/>
              <w:ind w:left="19"/>
              <w:jc w:val="left"/>
              <w:rPr>
                <w:rFonts w:ascii="Calibri"/>
                <w:sz w:val="14"/>
              </w:rPr>
            </w:pPr>
            <w:r>
              <w:rPr>
                <w:rFonts w:ascii="Calibri"/>
                <w:sz w:val="14"/>
              </w:rPr>
              <w:t>Dog</w:t>
            </w:r>
            <w:r>
              <w:rPr>
                <w:rFonts w:ascii="Calibri"/>
                <w:spacing w:val="5"/>
                <w:sz w:val="14"/>
              </w:rPr>
              <w:t> </w:t>
            </w:r>
            <w:r>
              <w:rPr>
                <w:rFonts w:ascii="Calibri"/>
                <w:spacing w:val="-2"/>
                <w:sz w:val="14"/>
              </w:rPr>
              <w:t>Breeder</w:t>
            </w:r>
          </w:p>
        </w:tc>
        <w:tc>
          <w:tcPr>
            <w:tcW w:w="2224" w:type="dxa"/>
          </w:tcPr>
          <w:p>
            <w:pPr>
              <w:pStyle w:val="TableParagraph"/>
              <w:spacing w:line="169" w:lineRule="exact" w:before="3"/>
              <w:ind w:right="388"/>
              <w:rPr>
                <w:rFonts w:ascii="Calibri"/>
                <w:sz w:val="14"/>
              </w:rPr>
            </w:pPr>
            <w:r>
              <w:rPr>
                <w:rFonts w:ascii="Calibri"/>
                <w:w w:val="102"/>
                <w:sz w:val="14"/>
              </w:rPr>
              <w:t>D</w:t>
            </w:r>
          </w:p>
        </w:tc>
        <w:tc>
          <w:tcPr>
            <w:tcW w:w="822" w:type="dxa"/>
          </w:tcPr>
          <w:p>
            <w:pPr>
              <w:pStyle w:val="TableParagraph"/>
              <w:spacing w:line="169" w:lineRule="exact" w:before="3"/>
              <w:ind w:left="7"/>
              <w:jc w:val="center"/>
              <w:rPr>
                <w:rFonts w:ascii="Calibri"/>
                <w:sz w:val="14"/>
              </w:rPr>
            </w:pPr>
            <w:r>
              <w:rPr>
                <w:rFonts w:ascii="Calibri"/>
                <w:w w:val="102"/>
                <w:sz w:val="14"/>
              </w:rPr>
              <w:t>-</w:t>
            </w:r>
          </w:p>
        </w:tc>
        <w:tc>
          <w:tcPr>
            <w:tcW w:w="1092" w:type="dxa"/>
          </w:tcPr>
          <w:p>
            <w:pPr>
              <w:pStyle w:val="TableParagraph"/>
              <w:spacing w:line="169" w:lineRule="exact" w:before="3"/>
              <w:ind w:right="304"/>
              <w:rPr>
                <w:rFonts w:ascii="Calibri"/>
                <w:sz w:val="14"/>
              </w:rPr>
            </w:pPr>
            <w:r>
              <w:rPr>
                <w:rFonts w:ascii="Calibri"/>
                <w:spacing w:val="-2"/>
                <w:sz w:val="14"/>
              </w:rPr>
              <w:t>70.00</w:t>
            </w:r>
          </w:p>
        </w:tc>
        <w:tc>
          <w:tcPr>
            <w:tcW w:w="1052" w:type="dxa"/>
          </w:tcPr>
          <w:p>
            <w:pPr>
              <w:pStyle w:val="TableParagraph"/>
              <w:spacing w:line="169" w:lineRule="exact" w:before="3"/>
              <w:ind w:left="297" w:right="262"/>
              <w:jc w:val="center"/>
              <w:rPr>
                <w:rFonts w:ascii="Calibri"/>
                <w:sz w:val="14"/>
              </w:rPr>
            </w:pPr>
            <w:r>
              <w:rPr>
                <w:rFonts w:ascii="Calibri"/>
                <w:spacing w:val="-2"/>
                <w:sz w:val="14"/>
              </w:rPr>
              <w:t>69.00</w:t>
            </w:r>
          </w:p>
        </w:tc>
        <w:tc>
          <w:tcPr>
            <w:tcW w:w="877" w:type="dxa"/>
          </w:tcPr>
          <w:p>
            <w:pPr>
              <w:pStyle w:val="TableParagraph"/>
              <w:spacing w:line="169" w:lineRule="exact" w:before="3"/>
              <w:ind w:left="205" w:right="131"/>
              <w:jc w:val="center"/>
              <w:rPr>
                <w:rFonts w:ascii="Calibri"/>
                <w:sz w:val="14"/>
              </w:rPr>
            </w:pPr>
            <w:r>
              <w:rPr>
                <w:rFonts w:ascii="Calibri"/>
                <w:spacing w:val="-4"/>
                <w:sz w:val="14"/>
              </w:rPr>
              <w:t>1.00</w:t>
            </w:r>
          </w:p>
        </w:tc>
        <w:tc>
          <w:tcPr>
            <w:tcW w:w="591" w:type="dxa"/>
          </w:tcPr>
          <w:p>
            <w:pPr>
              <w:pStyle w:val="TableParagraph"/>
              <w:spacing w:line="169" w:lineRule="exact" w:before="3"/>
              <w:ind w:right="27"/>
              <w:rPr>
                <w:rFonts w:ascii="Calibri"/>
                <w:sz w:val="14"/>
              </w:rPr>
            </w:pPr>
            <w:r>
              <w:rPr>
                <w:rFonts w:ascii="Calibri"/>
                <w:spacing w:val="-4"/>
                <w:sz w:val="14"/>
              </w:rPr>
              <w:t>1.4%</w:t>
            </w:r>
          </w:p>
        </w:tc>
      </w:tr>
      <w:tr>
        <w:trPr>
          <w:trHeight w:val="192" w:hRule="atLeast"/>
        </w:trPr>
        <w:tc>
          <w:tcPr>
            <w:tcW w:w="4521" w:type="dxa"/>
          </w:tcPr>
          <w:p>
            <w:pPr>
              <w:pStyle w:val="TableParagraph"/>
              <w:spacing w:line="170" w:lineRule="exact"/>
              <w:ind w:left="19"/>
              <w:jc w:val="left"/>
              <w:rPr>
                <w:rFonts w:ascii="Calibri"/>
                <w:sz w:val="14"/>
              </w:rPr>
            </w:pPr>
            <w:r>
              <w:rPr>
                <w:rFonts w:ascii="Calibri"/>
                <w:sz w:val="14"/>
              </w:rPr>
              <w:t>Dog</w:t>
            </w:r>
            <w:r>
              <w:rPr>
                <w:rFonts w:ascii="Calibri"/>
                <w:spacing w:val="7"/>
                <w:sz w:val="14"/>
              </w:rPr>
              <w:t> </w:t>
            </w:r>
            <w:r>
              <w:rPr>
                <w:rFonts w:ascii="Calibri"/>
                <w:sz w:val="14"/>
              </w:rPr>
              <w:t>Registration</w:t>
            </w:r>
            <w:r>
              <w:rPr>
                <w:rFonts w:ascii="Calibri"/>
                <w:spacing w:val="10"/>
                <w:sz w:val="14"/>
              </w:rPr>
              <w:t> </w:t>
            </w:r>
            <w:r>
              <w:rPr>
                <w:rFonts w:ascii="Calibri"/>
                <w:sz w:val="14"/>
              </w:rPr>
              <w:t>-</w:t>
            </w:r>
            <w:r>
              <w:rPr>
                <w:rFonts w:ascii="Calibri"/>
                <w:spacing w:val="8"/>
                <w:sz w:val="14"/>
              </w:rPr>
              <w:t> </w:t>
            </w:r>
            <w:r>
              <w:rPr>
                <w:rFonts w:ascii="Calibri"/>
                <w:sz w:val="14"/>
              </w:rPr>
              <w:t>Dangerous</w:t>
            </w:r>
            <w:r>
              <w:rPr>
                <w:rFonts w:ascii="Calibri"/>
                <w:spacing w:val="6"/>
                <w:sz w:val="14"/>
              </w:rPr>
              <w:t> </w:t>
            </w:r>
            <w:r>
              <w:rPr>
                <w:rFonts w:ascii="Calibri"/>
                <w:sz w:val="14"/>
              </w:rPr>
              <w:t>Dog</w:t>
            </w:r>
            <w:r>
              <w:rPr>
                <w:rFonts w:ascii="Calibri"/>
                <w:spacing w:val="7"/>
                <w:sz w:val="14"/>
              </w:rPr>
              <w:t> </w:t>
            </w:r>
            <w:r>
              <w:rPr>
                <w:rFonts w:ascii="Calibri"/>
                <w:spacing w:val="-2"/>
                <w:sz w:val="14"/>
              </w:rPr>
              <w:t>(Residential)</w:t>
            </w:r>
          </w:p>
        </w:tc>
        <w:tc>
          <w:tcPr>
            <w:tcW w:w="2224" w:type="dxa"/>
          </w:tcPr>
          <w:p>
            <w:pPr>
              <w:pStyle w:val="TableParagraph"/>
              <w:spacing w:line="169" w:lineRule="exact" w:before="3"/>
              <w:ind w:right="388"/>
              <w:rPr>
                <w:rFonts w:ascii="Calibri"/>
                <w:sz w:val="14"/>
              </w:rPr>
            </w:pPr>
            <w:r>
              <w:rPr>
                <w:rFonts w:ascii="Calibri"/>
                <w:w w:val="102"/>
                <w:sz w:val="14"/>
              </w:rPr>
              <w:t>D</w:t>
            </w:r>
          </w:p>
        </w:tc>
        <w:tc>
          <w:tcPr>
            <w:tcW w:w="822" w:type="dxa"/>
          </w:tcPr>
          <w:p>
            <w:pPr>
              <w:pStyle w:val="TableParagraph"/>
              <w:spacing w:line="169" w:lineRule="exact" w:before="3"/>
              <w:ind w:left="7"/>
              <w:jc w:val="center"/>
              <w:rPr>
                <w:rFonts w:ascii="Calibri"/>
                <w:sz w:val="14"/>
              </w:rPr>
            </w:pPr>
            <w:r>
              <w:rPr>
                <w:rFonts w:ascii="Calibri"/>
                <w:w w:val="102"/>
                <w:sz w:val="14"/>
              </w:rPr>
              <w:t>-</w:t>
            </w:r>
          </w:p>
        </w:tc>
        <w:tc>
          <w:tcPr>
            <w:tcW w:w="1092" w:type="dxa"/>
          </w:tcPr>
          <w:p>
            <w:pPr>
              <w:pStyle w:val="TableParagraph"/>
              <w:spacing w:line="169" w:lineRule="exact" w:before="3"/>
              <w:ind w:right="304"/>
              <w:rPr>
                <w:rFonts w:ascii="Calibri"/>
                <w:sz w:val="14"/>
              </w:rPr>
            </w:pPr>
            <w:r>
              <w:rPr>
                <w:rFonts w:ascii="Calibri"/>
                <w:spacing w:val="-2"/>
                <w:sz w:val="14"/>
              </w:rPr>
              <w:t>280.00</w:t>
            </w:r>
          </w:p>
        </w:tc>
        <w:tc>
          <w:tcPr>
            <w:tcW w:w="1052" w:type="dxa"/>
          </w:tcPr>
          <w:p>
            <w:pPr>
              <w:pStyle w:val="TableParagraph"/>
              <w:spacing w:line="169" w:lineRule="exact" w:before="3"/>
              <w:ind w:left="297" w:right="331"/>
              <w:jc w:val="center"/>
              <w:rPr>
                <w:rFonts w:ascii="Calibri"/>
                <w:sz w:val="14"/>
              </w:rPr>
            </w:pPr>
            <w:r>
              <w:rPr>
                <w:rFonts w:ascii="Calibri"/>
                <w:spacing w:val="-2"/>
                <w:sz w:val="14"/>
              </w:rPr>
              <w:t>275.40</w:t>
            </w:r>
          </w:p>
        </w:tc>
        <w:tc>
          <w:tcPr>
            <w:tcW w:w="877" w:type="dxa"/>
          </w:tcPr>
          <w:p>
            <w:pPr>
              <w:pStyle w:val="TableParagraph"/>
              <w:spacing w:line="169" w:lineRule="exact" w:before="3"/>
              <w:ind w:left="205" w:right="131"/>
              <w:jc w:val="center"/>
              <w:rPr>
                <w:rFonts w:ascii="Calibri"/>
                <w:sz w:val="14"/>
              </w:rPr>
            </w:pPr>
            <w:r>
              <w:rPr>
                <w:rFonts w:ascii="Calibri"/>
                <w:spacing w:val="-4"/>
                <w:sz w:val="14"/>
              </w:rPr>
              <w:t>4.60</w:t>
            </w:r>
          </w:p>
        </w:tc>
        <w:tc>
          <w:tcPr>
            <w:tcW w:w="591" w:type="dxa"/>
          </w:tcPr>
          <w:p>
            <w:pPr>
              <w:pStyle w:val="TableParagraph"/>
              <w:spacing w:line="169" w:lineRule="exact" w:before="3"/>
              <w:ind w:right="27"/>
              <w:rPr>
                <w:rFonts w:ascii="Calibri"/>
                <w:sz w:val="14"/>
              </w:rPr>
            </w:pPr>
            <w:r>
              <w:rPr>
                <w:rFonts w:ascii="Calibri"/>
                <w:spacing w:val="-4"/>
                <w:sz w:val="14"/>
              </w:rPr>
              <w:t>1.7%</w:t>
            </w:r>
          </w:p>
        </w:tc>
      </w:tr>
      <w:tr>
        <w:trPr>
          <w:trHeight w:val="191" w:hRule="atLeast"/>
        </w:trPr>
        <w:tc>
          <w:tcPr>
            <w:tcW w:w="4521" w:type="dxa"/>
          </w:tcPr>
          <w:p>
            <w:pPr>
              <w:pStyle w:val="TableParagraph"/>
              <w:spacing w:line="170" w:lineRule="exact"/>
              <w:ind w:left="19"/>
              <w:jc w:val="left"/>
              <w:rPr>
                <w:rFonts w:ascii="Calibri"/>
                <w:sz w:val="14"/>
              </w:rPr>
            </w:pPr>
            <w:r>
              <w:rPr>
                <w:rFonts w:ascii="Calibri"/>
                <w:sz w:val="14"/>
              </w:rPr>
              <w:t>Dog</w:t>
            </w:r>
            <w:r>
              <w:rPr>
                <w:rFonts w:ascii="Calibri"/>
                <w:spacing w:val="7"/>
                <w:sz w:val="14"/>
              </w:rPr>
              <w:t> </w:t>
            </w:r>
            <w:r>
              <w:rPr>
                <w:rFonts w:ascii="Calibri"/>
                <w:sz w:val="14"/>
              </w:rPr>
              <w:t>Registration</w:t>
            </w:r>
            <w:r>
              <w:rPr>
                <w:rFonts w:ascii="Calibri"/>
                <w:spacing w:val="10"/>
                <w:sz w:val="14"/>
              </w:rPr>
              <w:t> </w:t>
            </w:r>
            <w:r>
              <w:rPr>
                <w:rFonts w:ascii="Calibri"/>
                <w:sz w:val="14"/>
              </w:rPr>
              <w:t>-</w:t>
            </w:r>
            <w:r>
              <w:rPr>
                <w:rFonts w:ascii="Calibri"/>
                <w:spacing w:val="7"/>
                <w:sz w:val="14"/>
              </w:rPr>
              <w:t> </w:t>
            </w:r>
            <w:r>
              <w:rPr>
                <w:rFonts w:ascii="Calibri"/>
                <w:sz w:val="14"/>
              </w:rPr>
              <w:t>Menacing</w:t>
            </w:r>
            <w:r>
              <w:rPr>
                <w:rFonts w:ascii="Calibri"/>
                <w:spacing w:val="8"/>
                <w:sz w:val="14"/>
              </w:rPr>
              <w:t> </w:t>
            </w:r>
            <w:r>
              <w:rPr>
                <w:rFonts w:ascii="Calibri"/>
                <w:spacing w:val="-5"/>
                <w:sz w:val="14"/>
              </w:rPr>
              <w:t>Dog</w:t>
            </w:r>
          </w:p>
        </w:tc>
        <w:tc>
          <w:tcPr>
            <w:tcW w:w="2224" w:type="dxa"/>
          </w:tcPr>
          <w:p>
            <w:pPr>
              <w:pStyle w:val="TableParagraph"/>
              <w:spacing w:line="169" w:lineRule="exact" w:before="3"/>
              <w:ind w:right="388"/>
              <w:rPr>
                <w:rFonts w:ascii="Calibri"/>
                <w:sz w:val="14"/>
              </w:rPr>
            </w:pPr>
            <w:r>
              <w:rPr>
                <w:rFonts w:ascii="Calibri"/>
                <w:w w:val="102"/>
                <w:sz w:val="14"/>
              </w:rPr>
              <w:t>D</w:t>
            </w:r>
          </w:p>
        </w:tc>
        <w:tc>
          <w:tcPr>
            <w:tcW w:w="822" w:type="dxa"/>
          </w:tcPr>
          <w:p>
            <w:pPr>
              <w:pStyle w:val="TableParagraph"/>
              <w:spacing w:line="169" w:lineRule="exact" w:before="3"/>
              <w:ind w:left="7"/>
              <w:jc w:val="center"/>
              <w:rPr>
                <w:rFonts w:ascii="Calibri"/>
                <w:sz w:val="14"/>
              </w:rPr>
            </w:pPr>
            <w:r>
              <w:rPr>
                <w:rFonts w:ascii="Calibri"/>
                <w:w w:val="102"/>
                <w:sz w:val="14"/>
              </w:rPr>
              <w:t>-</w:t>
            </w:r>
          </w:p>
        </w:tc>
        <w:tc>
          <w:tcPr>
            <w:tcW w:w="1092" w:type="dxa"/>
          </w:tcPr>
          <w:p>
            <w:pPr>
              <w:pStyle w:val="TableParagraph"/>
              <w:spacing w:line="169" w:lineRule="exact" w:before="3"/>
              <w:ind w:right="304"/>
              <w:rPr>
                <w:rFonts w:ascii="Calibri"/>
                <w:sz w:val="14"/>
              </w:rPr>
            </w:pPr>
            <w:r>
              <w:rPr>
                <w:rFonts w:ascii="Calibri"/>
                <w:spacing w:val="-2"/>
                <w:sz w:val="14"/>
              </w:rPr>
              <w:t>230.00</w:t>
            </w:r>
          </w:p>
        </w:tc>
        <w:tc>
          <w:tcPr>
            <w:tcW w:w="1052" w:type="dxa"/>
          </w:tcPr>
          <w:p>
            <w:pPr>
              <w:pStyle w:val="TableParagraph"/>
              <w:spacing w:line="169" w:lineRule="exact" w:before="3"/>
              <w:ind w:left="297" w:right="331"/>
              <w:jc w:val="center"/>
              <w:rPr>
                <w:rFonts w:ascii="Calibri"/>
                <w:sz w:val="14"/>
              </w:rPr>
            </w:pPr>
            <w:r>
              <w:rPr>
                <w:rFonts w:ascii="Calibri"/>
                <w:spacing w:val="-2"/>
                <w:sz w:val="14"/>
              </w:rPr>
              <w:t>226.30</w:t>
            </w:r>
          </w:p>
        </w:tc>
        <w:tc>
          <w:tcPr>
            <w:tcW w:w="877" w:type="dxa"/>
          </w:tcPr>
          <w:p>
            <w:pPr>
              <w:pStyle w:val="TableParagraph"/>
              <w:spacing w:line="169" w:lineRule="exact" w:before="3"/>
              <w:ind w:left="205" w:right="131"/>
              <w:jc w:val="center"/>
              <w:rPr>
                <w:rFonts w:ascii="Calibri"/>
                <w:sz w:val="14"/>
              </w:rPr>
            </w:pPr>
            <w:r>
              <w:rPr>
                <w:rFonts w:ascii="Calibri"/>
                <w:spacing w:val="-4"/>
                <w:sz w:val="14"/>
              </w:rPr>
              <w:t>3.70</w:t>
            </w:r>
          </w:p>
        </w:tc>
        <w:tc>
          <w:tcPr>
            <w:tcW w:w="591" w:type="dxa"/>
          </w:tcPr>
          <w:p>
            <w:pPr>
              <w:pStyle w:val="TableParagraph"/>
              <w:spacing w:line="169" w:lineRule="exact" w:before="3"/>
              <w:ind w:right="27"/>
              <w:rPr>
                <w:rFonts w:ascii="Calibri"/>
                <w:sz w:val="14"/>
              </w:rPr>
            </w:pPr>
            <w:r>
              <w:rPr>
                <w:rFonts w:ascii="Calibri"/>
                <w:spacing w:val="-4"/>
                <w:sz w:val="14"/>
              </w:rPr>
              <w:t>1.6%</w:t>
            </w:r>
          </w:p>
        </w:tc>
      </w:tr>
      <w:tr>
        <w:trPr>
          <w:trHeight w:val="192" w:hRule="atLeast"/>
        </w:trPr>
        <w:tc>
          <w:tcPr>
            <w:tcW w:w="4521" w:type="dxa"/>
          </w:tcPr>
          <w:p>
            <w:pPr>
              <w:pStyle w:val="TableParagraph"/>
              <w:spacing w:line="170" w:lineRule="exact"/>
              <w:ind w:left="19"/>
              <w:jc w:val="left"/>
              <w:rPr>
                <w:rFonts w:ascii="Calibri"/>
                <w:sz w:val="14"/>
              </w:rPr>
            </w:pPr>
            <w:r>
              <w:rPr>
                <w:rFonts w:ascii="Calibri"/>
                <w:sz w:val="14"/>
              </w:rPr>
              <w:t>Dog</w:t>
            </w:r>
            <w:r>
              <w:rPr>
                <w:rFonts w:ascii="Calibri"/>
                <w:spacing w:val="6"/>
                <w:sz w:val="14"/>
              </w:rPr>
              <w:t> </w:t>
            </w:r>
            <w:r>
              <w:rPr>
                <w:rFonts w:ascii="Calibri"/>
                <w:sz w:val="14"/>
              </w:rPr>
              <w:t>Registration</w:t>
            </w:r>
            <w:r>
              <w:rPr>
                <w:rFonts w:ascii="Calibri"/>
                <w:spacing w:val="9"/>
                <w:sz w:val="14"/>
              </w:rPr>
              <w:t> </w:t>
            </w:r>
            <w:r>
              <w:rPr>
                <w:rFonts w:ascii="Calibri"/>
                <w:sz w:val="14"/>
              </w:rPr>
              <w:t>-</w:t>
            </w:r>
            <w:r>
              <w:rPr>
                <w:rFonts w:ascii="Calibri"/>
                <w:spacing w:val="6"/>
                <w:sz w:val="14"/>
              </w:rPr>
              <w:t> </w:t>
            </w:r>
            <w:r>
              <w:rPr>
                <w:rFonts w:ascii="Calibri"/>
                <w:sz w:val="14"/>
              </w:rPr>
              <w:t>Restricted</w:t>
            </w:r>
            <w:r>
              <w:rPr>
                <w:rFonts w:ascii="Calibri"/>
                <w:spacing w:val="9"/>
                <w:sz w:val="14"/>
              </w:rPr>
              <w:t> </w:t>
            </w:r>
            <w:r>
              <w:rPr>
                <w:rFonts w:ascii="Calibri"/>
                <w:spacing w:val="-2"/>
                <w:sz w:val="14"/>
              </w:rPr>
              <w:t>Breed</w:t>
            </w:r>
          </w:p>
        </w:tc>
        <w:tc>
          <w:tcPr>
            <w:tcW w:w="2224" w:type="dxa"/>
          </w:tcPr>
          <w:p>
            <w:pPr>
              <w:pStyle w:val="TableParagraph"/>
              <w:spacing w:line="169" w:lineRule="exact" w:before="3"/>
              <w:ind w:right="388"/>
              <w:rPr>
                <w:rFonts w:ascii="Calibri"/>
                <w:sz w:val="14"/>
              </w:rPr>
            </w:pPr>
            <w:r>
              <w:rPr>
                <w:rFonts w:ascii="Calibri"/>
                <w:w w:val="102"/>
                <w:sz w:val="14"/>
              </w:rPr>
              <w:t>D</w:t>
            </w:r>
          </w:p>
        </w:tc>
        <w:tc>
          <w:tcPr>
            <w:tcW w:w="822" w:type="dxa"/>
          </w:tcPr>
          <w:p>
            <w:pPr>
              <w:pStyle w:val="TableParagraph"/>
              <w:spacing w:line="169" w:lineRule="exact" w:before="3"/>
              <w:ind w:left="7"/>
              <w:jc w:val="center"/>
              <w:rPr>
                <w:rFonts w:ascii="Calibri"/>
                <w:sz w:val="14"/>
              </w:rPr>
            </w:pPr>
            <w:r>
              <w:rPr>
                <w:rFonts w:ascii="Calibri"/>
                <w:w w:val="102"/>
                <w:sz w:val="14"/>
              </w:rPr>
              <w:t>-</w:t>
            </w:r>
          </w:p>
        </w:tc>
        <w:tc>
          <w:tcPr>
            <w:tcW w:w="1092" w:type="dxa"/>
          </w:tcPr>
          <w:p>
            <w:pPr>
              <w:pStyle w:val="TableParagraph"/>
              <w:spacing w:line="169" w:lineRule="exact" w:before="3"/>
              <w:ind w:right="304"/>
              <w:rPr>
                <w:rFonts w:ascii="Calibri"/>
                <w:sz w:val="14"/>
              </w:rPr>
            </w:pPr>
            <w:r>
              <w:rPr>
                <w:rFonts w:ascii="Calibri"/>
                <w:spacing w:val="-2"/>
                <w:sz w:val="14"/>
              </w:rPr>
              <w:t>280.00</w:t>
            </w:r>
          </w:p>
        </w:tc>
        <w:tc>
          <w:tcPr>
            <w:tcW w:w="1052" w:type="dxa"/>
          </w:tcPr>
          <w:p>
            <w:pPr>
              <w:pStyle w:val="TableParagraph"/>
              <w:spacing w:line="169" w:lineRule="exact" w:before="3"/>
              <w:ind w:left="297" w:right="331"/>
              <w:jc w:val="center"/>
              <w:rPr>
                <w:rFonts w:ascii="Calibri"/>
                <w:sz w:val="14"/>
              </w:rPr>
            </w:pPr>
            <w:r>
              <w:rPr>
                <w:rFonts w:ascii="Calibri"/>
                <w:spacing w:val="-2"/>
                <w:sz w:val="14"/>
              </w:rPr>
              <w:t>275.40</w:t>
            </w:r>
          </w:p>
        </w:tc>
        <w:tc>
          <w:tcPr>
            <w:tcW w:w="877" w:type="dxa"/>
          </w:tcPr>
          <w:p>
            <w:pPr>
              <w:pStyle w:val="TableParagraph"/>
              <w:spacing w:line="169" w:lineRule="exact" w:before="3"/>
              <w:ind w:left="205" w:right="131"/>
              <w:jc w:val="center"/>
              <w:rPr>
                <w:rFonts w:ascii="Calibri"/>
                <w:sz w:val="14"/>
              </w:rPr>
            </w:pPr>
            <w:r>
              <w:rPr>
                <w:rFonts w:ascii="Calibri"/>
                <w:spacing w:val="-4"/>
                <w:sz w:val="14"/>
              </w:rPr>
              <w:t>4.60</w:t>
            </w:r>
          </w:p>
        </w:tc>
        <w:tc>
          <w:tcPr>
            <w:tcW w:w="591" w:type="dxa"/>
          </w:tcPr>
          <w:p>
            <w:pPr>
              <w:pStyle w:val="TableParagraph"/>
              <w:spacing w:line="169" w:lineRule="exact" w:before="3"/>
              <w:ind w:right="27"/>
              <w:rPr>
                <w:rFonts w:ascii="Calibri"/>
                <w:sz w:val="14"/>
              </w:rPr>
            </w:pPr>
            <w:r>
              <w:rPr>
                <w:rFonts w:ascii="Calibri"/>
                <w:spacing w:val="-4"/>
                <w:sz w:val="14"/>
              </w:rPr>
              <w:t>1.7%</w:t>
            </w:r>
          </w:p>
        </w:tc>
      </w:tr>
      <w:tr>
        <w:trPr>
          <w:trHeight w:val="191" w:hRule="atLeast"/>
        </w:trPr>
        <w:tc>
          <w:tcPr>
            <w:tcW w:w="4521" w:type="dxa"/>
          </w:tcPr>
          <w:p>
            <w:pPr>
              <w:pStyle w:val="TableParagraph"/>
              <w:spacing w:line="170" w:lineRule="exact"/>
              <w:ind w:left="19"/>
              <w:jc w:val="left"/>
              <w:rPr>
                <w:rFonts w:ascii="Calibri"/>
                <w:sz w:val="14"/>
              </w:rPr>
            </w:pPr>
            <w:r>
              <w:rPr>
                <w:rFonts w:ascii="Calibri"/>
                <w:sz w:val="14"/>
              </w:rPr>
              <w:t>Member</w:t>
            </w:r>
            <w:r>
              <w:rPr>
                <w:rFonts w:ascii="Calibri"/>
                <w:spacing w:val="11"/>
                <w:sz w:val="14"/>
              </w:rPr>
              <w:t> </w:t>
            </w:r>
            <w:r>
              <w:rPr>
                <w:rFonts w:ascii="Calibri"/>
                <w:sz w:val="14"/>
              </w:rPr>
              <w:t>Canine</w:t>
            </w:r>
            <w:r>
              <w:rPr>
                <w:rFonts w:ascii="Calibri"/>
                <w:spacing w:val="12"/>
                <w:sz w:val="14"/>
              </w:rPr>
              <w:t> </w:t>
            </w:r>
            <w:r>
              <w:rPr>
                <w:rFonts w:ascii="Calibri"/>
                <w:spacing w:val="-2"/>
                <w:sz w:val="14"/>
              </w:rPr>
              <w:t>Association</w:t>
            </w:r>
          </w:p>
        </w:tc>
        <w:tc>
          <w:tcPr>
            <w:tcW w:w="2224" w:type="dxa"/>
          </w:tcPr>
          <w:p>
            <w:pPr>
              <w:pStyle w:val="TableParagraph"/>
              <w:spacing w:line="169" w:lineRule="exact" w:before="3"/>
              <w:ind w:right="388"/>
              <w:rPr>
                <w:rFonts w:ascii="Calibri"/>
                <w:sz w:val="14"/>
              </w:rPr>
            </w:pPr>
            <w:r>
              <w:rPr>
                <w:rFonts w:ascii="Calibri"/>
                <w:w w:val="102"/>
                <w:sz w:val="14"/>
              </w:rPr>
              <w:t>D</w:t>
            </w:r>
          </w:p>
        </w:tc>
        <w:tc>
          <w:tcPr>
            <w:tcW w:w="822" w:type="dxa"/>
          </w:tcPr>
          <w:p>
            <w:pPr>
              <w:pStyle w:val="TableParagraph"/>
              <w:spacing w:line="169" w:lineRule="exact" w:before="3"/>
              <w:ind w:left="7"/>
              <w:jc w:val="center"/>
              <w:rPr>
                <w:rFonts w:ascii="Calibri"/>
                <w:sz w:val="14"/>
              </w:rPr>
            </w:pPr>
            <w:r>
              <w:rPr>
                <w:rFonts w:ascii="Calibri"/>
                <w:w w:val="102"/>
                <w:sz w:val="14"/>
              </w:rPr>
              <w:t>-</w:t>
            </w:r>
          </w:p>
        </w:tc>
        <w:tc>
          <w:tcPr>
            <w:tcW w:w="1092" w:type="dxa"/>
          </w:tcPr>
          <w:p>
            <w:pPr>
              <w:pStyle w:val="TableParagraph"/>
              <w:spacing w:line="169" w:lineRule="exact" w:before="3"/>
              <w:ind w:right="304"/>
              <w:rPr>
                <w:rFonts w:ascii="Calibri"/>
                <w:sz w:val="14"/>
              </w:rPr>
            </w:pPr>
            <w:r>
              <w:rPr>
                <w:rFonts w:ascii="Calibri"/>
                <w:spacing w:val="-2"/>
                <w:sz w:val="14"/>
              </w:rPr>
              <w:t>70.00</w:t>
            </w:r>
          </w:p>
        </w:tc>
        <w:tc>
          <w:tcPr>
            <w:tcW w:w="1052" w:type="dxa"/>
          </w:tcPr>
          <w:p>
            <w:pPr>
              <w:pStyle w:val="TableParagraph"/>
              <w:spacing w:line="169" w:lineRule="exact" w:before="3"/>
              <w:ind w:left="297" w:right="262"/>
              <w:jc w:val="center"/>
              <w:rPr>
                <w:rFonts w:ascii="Calibri"/>
                <w:sz w:val="14"/>
              </w:rPr>
            </w:pPr>
            <w:r>
              <w:rPr>
                <w:rFonts w:ascii="Calibri"/>
                <w:spacing w:val="-2"/>
                <w:sz w:val="14"/>
              </w:rPr>
              <w:t>69.00</w:t>
            </w:r>
          </w:p>
        </w:tc>
        <w:tc>
          <w:tcPr>
            <w:tcW w:w="877" w:type="dxa"/>
          </w:tcPr>
          <w:p>
            <w:pPr>
              <w:pStyle w:val="TableParagraph"/>
              <w:spacing w:line="169" w:lineRule="exact" w:before="3"/>
              <w:ind w:left="205" w:right="131"/>
              <w:jc w:val="center"/>
              <w:rPr>
                <w:rFonts w:ascii="Calibri"/>
                <w:sz w:val="14"/>
              </w:rPr>
            </w:pPr>
            <w:r>
              <w:rPr>
                <w:rFonts w:ascii="Calibri"/>
                <w:spacing w:val="-4"/>
                <w:sz w:val="14"/>
              </w:rPr>
              <w:t>1.00</w:t>
            </w:r>
          </w:p>
        </w:tc>
        <w:tc>
          <w:tcPr>
            <w:tcW w:w="591" w:type="dxa"/>
          </w:tcPr>
          <w:p>
            <w:pPr>
              <w:pStyle w:val="TableParagraph"/>
              <w:spacing w:line="169" w:lineRule="exact" w:before="3"/>
              <w:ind w:right="27"/>
              <w:rPr>
                <w:rFonts w:ascii="Calibri"/>
                <w:sz w:val="14"/>
              </w:rPr>
            </w:pPr>
            <w:r>
              <w:rPr>
                <w:rFonts w:ascii="Calibri"/>
                <w:spacing w:val="-4"/>
                <w:sz w:val="14"/>
              </w:rPr>
              <w:t>1.4%</w:t>
            </w:r>
          </w:p>
        </w:tc>
      </w:tr>
      <w:tr>
        <w:trPr>
          <w:trHeight w:val="192" w:hRule="atLeast"/>
        </w:trPr>
        <w:tc>
          <w:tcPr>
            <w:tcW w:w="4521" w:type="dxa"/>
          </w:tcPr>
          <w:p>
            <w:pPr>
              <w:pStyle w:val="TableParagraph"/>
              <w:spacing w:line="170" w:lineRule="exact"/>
              <w:ind w:left="19"/>
              <w:jc w:val="left"/>
              <w:rPr>
                <w:rFonts w:ascii="Calibri"/>
                <w:sz w:val="14"/>
              </w:rPr>
            </w:pPr>
            <w:r>
              <w:rPr>
                <w:rFonts w:ascii="Calibri"/>
                <w:sz w:val="14"/>
              </w:rPr>
              <w:t>Obedience</w:t>
            </w:r>
            <w:r>
              <w:rPr>
                <w:rFonts w:ascii="Calibri"/>
                <w:spacing w:val="13"/>
                <w:sz w:val="14"/>
              </w:rPr>
              <w:t> </w:t>
            </w:r>
            <w:r>
              <w:rPr>
                <w:rFonts w:ascii="Calibri"/>
                <w:sz w:val="14"/>
              </w:rPr>
              <w:t>Trained</w:t>
            </w:r>
            <w:r>
              <w:rPr>
                <w:rFonts w:ascii="Calibri"/>
                <w:spacing w:val="13"/>
                <w:sz w:val="14"/>
              </w:rPr>
              <w:t> </w:t>
            </w:r>
            <w:r>
              <w:rPr>
                <w:rFonts w:ascii="Calibri"/>
                <w:spacing w:val="-5"/>
                <w:sz w:val="14"/>
              </w:rPr>
              <w:t>Dog</w:t>
            </w:r>
          </w:p>
        </w:tc>
        <w:tc>
          <w:tcPr>
            <w:tcW w:w="2224" w:type="dxa"/>
          </w:tcPr>
          <w:p>
            <w:pPr>
              <w:pStyle w:val="TableParagraph"/>
              <w:spacing w:line="169" w:lineRule="exact" w:before="3"/>
              <w:ind w:right="388"/>
              <w:rPr>
                <w:rFonts w:ascii="Calibri"/>
                <w:sz w:val="14"/>
              </w:rPr>
            </w:pPr>
            <w:r>
              <w:rPr>
                <w:rFonts w:ascii="Calibri"/>
                <w:w w:val="102"/>
                <w:sz w:val="14"/>
              </w:rPr>
              <w:t>D</w:t>
            </w:r>
          </w:p>
        </w:tc>
        <w:tc>
          <w:tcPr>
            <w:tcW w:w="822" w:type="dxa"/>
          </w:tcPr>
          <w:p>
            <w:pPr>
              <w:pStyle w:val="TableParagraph"/>
              <w:spacing w:line="169" w:lineRule="exact" w:before="3"/>
              <w:ind w:left="7"/>
              <w:jc w:val="center"/>
              <w:rPr>
                <w:rFonts w:ascii="Calibri"/>
                <w:sz w:val="14"/>
              </w:rPr>
            </w:pPr>
            <w:r>
              <w:rPr>
                <w:rFonts w:ascii="Calibri"/>
                <w:w w:val="102"/>
                <w:sz w:val="14"/>
              </w:rPr>
              <w:t>-</w:t>
            </w:r>
          </w:p>
        </w:tc>
        <w:tc>
          <w:tcPr>
            <w:tcW w:w="1092" w:type="dxa"/>
          </w:tcPr>
          <w:p>
            <w:pPr>
              <w:pStyle w:val="TableParagraph"/>
              <w:spacing w:line="169" w:lineRule="exact" w:before="3"/>
              <w:ind w:right="304"/>
              <w:rPr>
                <w:rFonts w:ascii="Calibri"/>
                <w:sz w:val="14"/>
              </w:rPr>
            </w:pPr>
            <w:r>
              <w:rPr>
                <w:rFonts w:ascii="Calibri"/>
                <w:spacing w:val="-2"/>
                <w:sz w:val="14"/>
              </w:rPr>
              <w:t>70.00</w:t>
            </w:r>
          </w:p>
        </w:tc>
        <w:tc>
          <w:tcPr>
            <w:tcW w:w="1052" w:type="dxa"/>
          </w:tcPr>
          <w:p>
            <w:pPr>
              <w:pStyle w:val="TableParagraph"/>
              <w:spacing w:line="169" w:lineRule="exact" w:before="3"/>
              <w:ind w:left="297" w:right="262"/>
              <w:jc w:val="center"/>
              <w:rPr>
                <w:rFonts w:ascii="Calibri"/>
                <w:sz w:val="14"/>
              </w:rPr>
            </w:pPr>
            <w:r>
              <w:rPr>
                <w:rFonts w:ascii="Calibri"/>
                <w:spacing w:val="-2"/>
                <w:sz w:val="14"/>
              </w:rPr>
              <w:t>68.70</w:t>
            </w:r>
          </w:p>
        </w:tc>
        <w:tc>
          <w:tcPr>
            <w:tcW w:w="877" w:type="dxa"/>
          </w:tcPr>
          <w:p>
            <w:pPr>
              <w:pStyle w:val="TableParagraph"/>
              <w:spacing w:line="169" w:lineRule="exact" w:before="3"/>
              <w:ind w:left="205" w:right="131"/>
              <w:jc w:val="center"/>
              <w:rPr>
                <w:rFonts w:ascii="Calibri"/>
                <w:sz w:val="14"/>
              </w:rPr>
            </w:pPr>
            <w:r>
              <w:rPr>
                <w:rFonts w:ascii="Calibri"/>
                <w:spacing w:val="-4"/>
                <w:sz w:val="14"/>
              </w:rPr>
              <w:t>1.30</w:t>
            </w:r>
          </w:p>
        </w:tc>
        <w:tc>
          <w:tcPr>
            <w:tcW w:w="591" w:type="dxa"/>
          </w:tcPr>
          <w:p>
            <w:pPr>
              <w:pStyle w:val="TableParagraph"/>
              <w:spacing w:line="169" w:lineRule="exact" w:before="3"/>
              <w:ind w:right="27"/>
              <w:rPr>
                <w:rFonts w:ascii="Calibri"/>
                <w:sz w:val="14"/>
              </w:rPr>
            </w:pPr>
            <w:r>
              <w:rPr>
                <w:rFonts w:ascii="Calibri"/>
                <w:spacing w:val="-4"/>
                <w:sz w:val="14"/>
              </w:rPr>
              <w:t>1.9%</w:t>
            </w:r>
          </w:p>
        </w:tc>
      </w:tr>
      <w:tr>
        <w:trPr>
          <w:trHeight w:val="192" w:hRule="atLeast"/>
        </w:trPr>
        <w:tc>
          <w:tcPr>
            <w:tcW w:w="4521" w:type="dxa"/>
          </w:tcPr>
          <w:p>
            <w:pPr>
              <w:pStyle w:val="TableParagraph"/>
              <w:spacing w:line="170" w:lineRule="exact"/>
              <w:ind w:left="19"/>
              <w:jc w:val="left"/>
              <w:rPr>
                <w:rFonts w:ascii="Calibri"/>
                <w:sz w:val="14"/>
              </w:rPr>
            </w:pPr>
            <w:r>
              <w:rPr>
                <w:rFonts w:ascii="Calibri"/>
                <w:sz w:val="14"/>
              </w:rPr>
              <w:t>Pensioner</w:t>
            </w:r>
            <w:r>
              <w:rPr>
                <w:rFonts w:ascii="Calibri"/>
                <w:spacing w:val="10"/>
                <w:sz w:val="14"/>
              </w:rPr>
              <w:t> </w:t>
            </w:r>
            <w:r>
              <w:rPr>
                <w:rFonts w:ascii="Calibri"/>
                <w:sz w:val="14"/>
              </w:rPr>
              <w:t>Dog</w:t>
            </w:r>
            <w:r>
              <w:rPr>
                <w:rFonts w:ascii="Calibri"/>
                <w:spacing w:val="8"/>
                <w:sz w:val="14"/>
              </w:rPr>
              <w:t> </w:t>
            </w:r>
            <w:r>
              <w:rPr>
                <w:rFonts w:ascii="Calibri"/>
                <w:spacing w:val="-2"/>
                <w:sz w:val="14"/>
              </w:rPr>
              <w:t>Breeder</w:t>
            </w:r>
          </w:p>
        </w:tc>
        <w:tc>
          <w:tcPr>
            <w:tcW w:w="2224" w:type="dxa"/>
          </w:tcPr>
          <w:p>
            <w:pPr>
              <w:pStyle w:val="TableParagraph"/>
              <w:spacing w:line="169" w:lineRule="exact" w:before="3"/>
              <w:ind w:right="388"/>
              <w:rPr>
                <w:rFonts w:ascii="Calibri"/>
                <w:sz w:val="14"/>
              </w:rPr>
            </w:pPr>
            <w:r>
              <w:rPr>
                <w:rFonts w:ascii="Calibri"/>
                <w:w w:val="102"/>
                <w:sz w:val="14"/>
              </w:rPr>
              <w:t>D</w:t>
            </w:r>
          </w:p>
        </w:tc>
        <w:tc>
          <w:tcPr>
            <w:tcW w:w="822" w:type="dxa"/>
          </w:tcPr>
          <w:p>
            <w:pPr>
              <w:pStyle w:val="TableParagraph"/>
              <w:spacing w:line="169" w:lineRule="exact" w:before="3"/>
              <w:ind w:left="7"/>
              <w:jc w:val="center"/>
              <w:rPr>
                <w:rFonts w:ascii="Calibri"/>
                <w:sz w:val="14"/>
              </w:rPr>
            </w:pPr>
            <w:r>
              <w:rPr>
                <w:rFonts w:ascii="Calibri"/>
                <w:w w:val="102"/>
                <w:sz w:val="14"/>
              </w:rPr>
              <w:t>-</w:t>
            </w:r>
          </w:p>
        </w:tc>
        <w:tc>
          <w:tcPr>
            <w:tcW w:w="1092" w:type="dxa"/>
          </w:tcPr>
          <w:p>
            <w:pPr>
              <w:pStyle w:val="TableParagraph"/>
              <w:spacing w:line="169" w:lineRule="exact" w:before="3"/>
              <w:ind w:right="304"/>
              <w:rPr>
                <w:rFonts w:ascii="Calibri"/>
                <w:sz w:val="14"/>
              </w:rPr>
            </w:pPr>
            <w:r>
              <w:rPr>
                <w:rFonts w:ascii="Calibri"/>
                <w:spacing w:val="-2"/>
                <w:sz w:val="14"/>
              </w:rPr>
              <w:t>35.00</w:t>
            </w:r>
          </w:p>
        </w:tc>
        <w:tc>
          <w:tcPr>
            <w:tcW w:w="1052" w:type="dxa"/>
          </w:tcPr>
          <w:p>
            <w:pPr>
              <w:pStyle w:val="TableParagraph"/>
              <w:spacing w:line="169" w:lineRule="exact" w:before="3"/>
              <w:ind w:left="297" w:right="262"/>
              <w:jc w:val="center"/>
              <w:rPr>
                <w:rFonts w:ascii="Calibri"/>
                <w:sz w:val="14"/>
              </w:rPr>
            </w:pPr>
            <w:r>
              <w:rPr>
                <w:rFonts w:ascii="Calibri"/>
                <w:spacing w:val="-2"/>
                <w:sz w:val="14"/>
              </w:rPr>
              <w:t>34.00</w:t>
            </w:r>
          </w:p>
        </w:tc>
        <w:tc>
          <w:tcPr>
            <w:tcW w:w="877" w:type="dxa"/>
          </w:tcPr>
          <w:p>
            <w:pPr>
              <w:pStyle w:val="TableParagraph"/>
              <w:spacing w:line="169" w:lineRule="exact" w:before="3"/>
              <w:ind w:left="205" w:right="131"/>
              <w:jc w:val="center"/>
              <w:rPr>
                <w:rFonts w:ascii="Calibri"/>
                <w:sz w:val="14"/>
              </w:rPr>
            </w:pPr>
            <w:r>
              <w:rPr>
                <w:rFonts w:ascii="Calibri"/>
                <w:spacing w:val="-4"/>
                <w:sz w:val="14"/>
              </w:rPr>
              <w:t>1.00</w:t>
            </w:r>
          </w:p>
        </w:tc>
        <w:tc>
          <w:tcPr>
            <w:tcW w:w="591" w:type="dxa"/>
          </w:tcPr>
          <w:p>
            <w:pPr>
              <w:pStyle w:val="TableParagraph"/>
              <w:spacing w:line="169" w:lineRule="exact" w:before="3"/>
              <w:ind w:right="27"/>
              <w:rPr>
                <w:rFonts w:ascii="Calibri"/>
                <w:sz w:val="14"/>
              </w:rPr>
            </w:pPr>
            <w:r>
              <w:rPr>
                <w:rFonts w:ascii="Calibri"/>
                <w:spacing w:val="-4"/>
                <w:sz w:val="14"/>
              </w:rPr>
              <w:t>2.9%</w:t>
            </w:r>
          </w:p>
        </w:tc>
      </w:tr>
      <w:tr>
        <w:trPr>
          <w:trHeight w:val="191" w:hRule="atLeast"/>
        </w:trPr>
        <w:tc>
          <w:tcPr>
            <w:tcW w:w="4521" w:type="dxa"/>
          </w:tcPr>
          <w:p>
            <w:pPr>
              <w:pStyle w:val="TableParagraph"/>
              <w:spacing w:line="170" w:lineRule="exact"/>
              <w:ind w:left="19"/>
              <w:jc w:val="left"/>
              <w:rPr>
                <w:rFonts w:ascii="Calibri"/>
                <w:sz w:val="14"/>
              </w:rPr>
            </w:pPr>
            <w:r>
              <w:rPr>
                <w:rFonts w:ascii="Calibri"/>
                <w:sz w:val="14"/>
              </w:rPr>
              <w:t>Pensioner</w:t>
            </w:r>
            <w:r>
              <w:rPr>
                <w:rFonts w:ascii="Calibri"/>
                <w:spacing w:val="12"/>
                <w:sz w:val="14"/>
              </w:rPr>
              <w:t> </w:t>
            </w:r>
            <w:r>
              <w:rPr>
                <w:rFonts w:ascii="Calibri"/>
                <w:sz w:val="14"/>
              </w:rPr>
              <w:t>Member</w:t>
            </w:r>
            <w:r>
              <w:rPr>
                <w:rFonts w:ascii="Calibri"/>
                <w:spacing w:val="12"/>
                <w:sz w:val="14"/>
              </w:rPr>
              <w:t> </w:t>
            </w:r>
            <w:r>
              <w:rPr>
                <w:rFonts w:ascii="Calibri"/>
                <w:sz w:val="14"/>
              </w:rPr>
              <w:t>Canine</w:t>
            </w:r>
            <w:r>
              <w:rPr>
                <w:rFonts w:ascii="Calibri"/>
                <w:spacing w:val="13"/>
                <w:sz w:val="14"/>
              </w:rPr>
              <w:t> </w:t>
            </w:r>
            <w:r>
              <w:rPr>
                <w:rFonts w:ascii="Calibri"/>
                <w:spacing w:val="-2"/>
                <w:sz w:val="14"/>
              </w:rPr>
              <w:t>Association</w:t>
            </w:r>
          </w:p>
        </w:tc>
        <w:tc>
          <w:tcPr>
            <w:tcW w:w="2224" w:type="dxa"/>
          </w:tcPr>
          <w:p>
            <w:pPr>
              <w:pStyle w:val="TableParagraph"/>
              <w:spacing w:line="169" w:lineRule="exact" w:before="3"/>
              <w:ind w:right="388"/>
              <w:rPr>
                <w:rFonts w:ascii="Calibri"/>
                <w:sz w:val="14"/>
              </w:rPr>
            </w:pPr>
            <w:r>
              <w:rPr>
                <w:rFonts w:ascii="Calibri"/>
                <w:w w:val="102"/>
                <w:sz w:val="14"/>
              </w:rPr>
              <w:t>D</w:t>
            </w:r>
          </w:p>
        </w:tc>
        <w:tc>
          <w:tcPr>
            <w:tcW w:w="822" w:type="dxa"/>
          </w:tcPr>
          <w:p>
            <w:pPr>
              <w:pStyle w:val="TableParagraph"/>
              <w:spacing w:line="169" w:lineRule="exact" w:before="3"/>
              <w:ind w:left="7"/>
              <w:jc w:val="center"/>
              <w:rPr>
                <w:rFonts w:ascii="Calibri"/>
                <w:sz w:val="14"/>
              </w:rPr>
            </w:pPr>
            <w:r>
              <w:rPr>
                <w:rFonts w:ascii="Calibri"/>
                <w:w w:val="102"/>
                <w:sz w:val="14"/>
              </w:rPr>
              <w:t>-</w:t>
            </w:r>
          </w:p>
        </w:tc>
        <w:tc>
          <w:tcPr>
            <w:tcW w:w="1092" w:type="dxa"/>
          </w:tcPr>
          <w:p>
            <w:pPr>
              <w:pStyle w:val="TableParagraph"/>
              <w:spacing w:line="169" w:lineRule="exact" w:before="3"/>
              <w:ind w:right="304"/>
              <w:rPr>
                <w:rFonts w:ascii="Calibri"/>
                <w:sz w:val="14"/>
              </w:rPr>
            </w:pPr>
            <w:r>
              <w:rPr>
                <w:rFonts w:ascii="Calibri"/>
                <w:spacing w:val="-2"/>
                <w:sz w:val="14"/>
              </w:rPr>
              <w:t>35.00</w:t>
            </w:r>
          </w:p>
        </w:tc>
        <w:tc>
          <w:tcPr>
            <w:tcW w:w="1052" w:type="dxa"/>
          </w:tcPr>
          <w:p>
            <w:pPr>
              <w:pStyle w:val="TableParagraph"/>
              <w:spacing w:line="169" w:lineRule="exact" w:before="3"/>
              <w:ind w:left="297" w:right="262"/>
              <w:jc w:val="center"/>
              <w:rPr>
                <w:rFonts w:ascii="Calibri"/>
                <w:sz w:val="14"/>
              </w:rPr>
            </w:pPr>
            <w:r>
              <w:rPr>
                <w:rFonts w:ascii="Calibri"/>
                <w:spacing w:val="-2"/>
                <w:sz w:val="14"/>
              </w:rPr>
              <w:t>34.40</w:t>
            </w:r>
          </w:p>
        </w:tc>
        <w:tc>
          <w:tcPr>
            <w:tcW w:w="877" w:type="dxa"/>
          </w:tcPr>
          <w:p>
            <w:pPr>
              <w:pStyle w:val="TableParagraph"/>
              <w:spacing w:line="169" w:lineRule="exact" w:before="3"/>
              <w:ind w:left="205" w:right="131"/>
              <w:jc w:val="center"/>
              <w:rPr>
                <w:rFonts w:ascii="Calibri"/>
                <w:sz w:val="14"/>
              </w:rPr>
            </w:pPr>
            <w:r>
              <w:rPr>
                <w:rFonts w:ascii="Calibri"/>
                <w:spacing w:val="-4"/>
                <w:sz w:val="14"/>
              </w:rPr>
              <w:t>0.60</w:t>
            </w:r>
          </w:p>
        </w:tc>
        <w:tc>
          <w:tcPr>
            <w:tcW w:w="591" w:type="dxa"/>
          </w:tcPr>
          <w:p>
            <w:pPr>
              <w:pStyle w:val="TableParagraph"/>
              <w:spacing w:line="169" w:lineRule="exact" w:before="3"/>
              <w:ind w:right="27"/>
              <w:rPr>
                <w:rFonts w:ascii="Calibri"/>
                <w:sz w:val="14"/>
              </w:rPr>
            </w:pPr>
            <w:r>
              <w:rPr>
                <w:rFonts w:ascii="Calibri"/>
                <w:spacing w:val="-4"/>
                <w:sz w:val="14"/>
              </w:rPr>
              <w:t>1.7%</w:t>
            </w:r>
          </w:p>
        </w:tc>
      </w:tr>
      <w:tr>
        <w:trPr>
          <w:trHeight w:val="192" w:hRule="atLeast"/>
        </w:trPr>
        <w:tc>
          <w:tcPr>
            <w:tcW w:w="4521" w:type="dxa"/>
          </w:tcPr>
          <w:p>
            <w:pPr>
              <w:pStyle w:val="TableParagraph"/>
              <w:spacing w:line="170" w:lineRule="exact"/>
              <w:ind w:left="19"/>
              <w:jc w:val="left"/>
              <w:rPr>
                <w:rFonts w:ascii="Calibri"/>
                <w:sz w:val="14"/>
              </w:rPr>
            </w:pPr>
            <w:r>
              <w:rPr>
                <w:rFonts w:ascii="Calibri"/>
                <w:sz w:val="14"/>
              </w:rPr>
              <w:t>Pensioner</w:t>
            </w:r>
            <w:r>
              <w:rPr>
                <w:rFonts w:ascii="Calibri"/>
                <w:spacing w:val="13"/>
                <w:sz w:val="14"/>
              </w:rPr>
              <w:t> </w:t>
            </w:r>
            <w:r>
              <w:rPr>
                <w:rFonts w:ascii="Calibri"/>
                <w:sz w:val="14"/>
              </w:rPr>
              <w:t>Obedience</w:t>
            </w:r>
            <w:r>
              <w:rPr>
                <w:rFonts w:ascii="Calibri"/>
                <w:spacing w:val="13"/>
                <w:sz w:val="14"/>
              </w:rPr>
              <w:t> </w:t>
            </w:r>
            <w:r>
              <w:rPr>
                <w:rFonts w:ascii="Calibri"/>
                <w:sz w:val="14"/>
              </w:rPr>
              <w:t>Trained</w:t>
            </w:r>
            <w:r>
              <w:rPr>
                <w:rFonts w:ascii="Calibri"/>
                <w:spacing w:val="14"/>
                <w:sz w:val="14"/>
              </w:rPr>
              <w:t> </w:t>
            </w:r>
            <w:r>
              <w:rPr>
                <w:rFonts w:ascii="Calibri"/>
                <w:spacing w:val="-5"/>
                <w:sz w:val="14"/>
              </w:rPr>
              <w:t>Dog</w:t>
            </w:r>
          </w:p>
        </w:tc>
        <w:tc>
          <w:tcPr>
            <w:tcW w:w="2224" w:type="dxa"/>
          </w:tcPr>
          <w:p>
            <w:pPr>
              <w:pStyle w:val="TableParagraph"/>
              <w:spacing w:line="169" w:lineRule="exact" w:before="3"/>
              <w:ind w:right="388"/>
              <w:rPr>
                <w:rFonts w:ascii="Calibri"/>
                <w:sz w:val="14"/>
              </w:rPr>
            </w:pPr>
            <w:r>
              <w:rPr>
                <w:rFonts w:ascii="Calibri"/>
                <w:w w:val="102"/>
                <w:sz w:val="14"/>
              </w:rPr>
              <w:t>D</w:t>
            </w:r>
          </w:p>
        </w:tc>
        <w:tc>
          <w:tcPr>
            <w:tcW w:w="822" w:type="dxa"/>
          </w:tcPr>
          <w:p>
            <w:pPr>
              <w:pStyle w:val="TableParagraph"/>
              <w:spacing w:line="169" w:lineRule="exact" w:before="3"/>
              <w:ind w:left="7"/>
              <w:jc w:val="center"/>
              <w:rPr>
                <w:rFonts w:ascii="Calibri"/>
                <w:sz w:val="14"/>
              </w:rPr>
            </w:pPr>
            <w:r>
              <w:rPr>
                <w:rFonts w:ascii="Calibri"/>
                <w:w w:val="102"/>
                <w:sz w:val="14"/>
              </w:rPr>
              <w:t>-</w:t>
            </w:r>
          </w:p>
        </w:tc>
        <w:tc>
          <w:tcPr>
            <w:tcW w:w="1092" w:type="dxa"/>
          </w:tcPr>
          <w:p>
            <w:pPr>
              <w:pStyle w:val="TableParagraph"/>
              <w:spacing w:line="169" w:lineRule="exact" w:before="3"/>
              <w:ind w:right="304"/>
              <w:rPr>
                <w:rFonts w:ascii="Calibri"/>
                <w:sz w:val="14"/>
              </w:rPr>
            </w:pPr>
            <w:r>
              <w:rPr>
                <w:rFonts w:ascii="Calibri"/>
                <w:spacing w:val="-2"/>
                <w:sz w:val="14"/>
              </w:rPr>
              <w:t>35.00</w:t>
            </w:r>
          </w:p>
        </w:tc>
        <w:tc>
          <w:tcPr>
            <w:tcW w:w="1052" w:type="dxa"/>
          </w:tcPr>
          <w:p>
            <w:pPr>
              <w:pStyle w:val="TableParagraph"/>
              <w:spacing w:line="169" w:lineRule="exact" w:before="3"/>
              <w:ind w:left="297" w:right="262"/>
              <w:jc w:val="center"/>
              <w:rPr>
                <w:rFonts w:ascii="Calibri"/>
                <w:sz w:val="14"/>
              </w:rPr>
            </w:pPr>
            <w:r>
              <w:rPr>
                <w:rFonts w:ascii="Calibri"/>
                <w:spacing w:val="-2"/>
                <w:sz w:val="14"/>
              </w:rPr>
              <w:t>34.40</w:t>
            </w:r>
          </w:p>
        </w:tc>
        <w:tc>
          <w:tcPr>
            <w:tcW w:w="877" w:type="dxa"/>
          </w:tcPr>
          <w:p>
            <w:pPr>
              <w:pStyle w:val="TableParagraph"/>
              <w:spacing w:line="169" w:lineRule="exact" w:before="3"/>
              <w:ind w:left="205" w:right="131"/>
              <w:jc w:val="center"/>
              <w:rPr>
                <w:rFonts w:ascii="Calibri"/>
                <w:sz w:val="14"/>
              </w:rPr>
            </w:pPr>
            <w:r>
              <w:rPr>
                <w:rFonts w:ascii="Calibri"/>
                <w:spacing w:val="-4"/>
                <w:sz w:val="14"/>
              </w:rPr>
              <w:t>0.60</w:t>
            </w:r>
          </w:p>
        </w:tc>
        <w:tc>
          <w:tcPr>
            <w:tcW w:w="591" w:type="dxa"/>
          </w:tcPr>
          <w:p>
            <w:pPr>
              <w:pStyle w:val="TableParagraph"/>
              <w:spacing w:line="169" w:lineRule="exact" w:before="3"/>
              <w:ind w:right="27"/>
              <w:rPr>
                <w:rFonts w:ascii="Calibri"/>
                <w:sz w:val="14"/>
              </w:rPr>
            </w:pPr>
            <w:r>
              <w:rPr>
                <w:rFonts w:ascii="Calibri"/>
                <w:spacing w:val="-4"/>
                <w:sz w:val="14"/>
              </w:rPr>
              <w:t>1.7%</w:t>
            </w:r>
          </w:p>
        </w:tc>
      </w:tr>
      <w:tr>
        <w:trPr>
          <w:trHeight w:val="191" w:hRule="atLeast"/>
        </w:trPr>
        <w:tc>
          <w:tcPr>
            <w:tcW w:w="4521" w:type="dxa"/>
          </w:tcPr>
          <w:p>
            <w:pPr>
              <w:pStyle w:val="TableParagraph"/>
              <w:spacing w:line="170" w:lineRule="exact"/>
              <w:ind w:left="19"/>
              <w:jc w:val="left"/>
              <w:rPr>
                <w:rFonts w:ascii="Calibri"/>
                <w:sz w:val="14"/>
              </w:rPr>
            </w:pPr>
            <w:r>
              <w:rPr>
                <w:rFonts w:ascii="Calibri"/>
                <w:sz w:val="14"/>
              </w:rPr>
              <w:t>Pensioner</w:t>
            </w:r>
            <w:r>
              <w:rPr>
                <w:rFonts w:ascii="Calibri"/>
                <w:spacing w:val="12"/>
                <w:sz w:val="14"/>
              </w:rPr>
              <w:t> </w:t>
            </w:r>
            <w:r>
              <w:rPr>
                <w:rFonts w:ascii="Calibri"/>
                <w:sz w:val="14"/>
              </w:rPr>
              <w:t>Working</w:t>
            </w:r>
            <w:r>
              <w:rPr>
                <w:rFonts w:ascii="Calibri"/>
                <w:spacing w:val="11"/>
                <w:sz w:val="14"/>
              </w:rPr>
              <w:t> </w:t>
            </w:r>
            <w:r>
              <w:rPr>
                <w:rFonts w:ascii="Calibri"/>
                <w:spacing w:val="-5"/>
                <w:sz w:val="14"/>
              </w:rPr>
              <w:t>Dog</w:t>
            </w:r>
          </w:p>
        </w:tc>
        <w:tc>
          <w:tcPr>
            <w:tcW w:w="2224" w:type="dxa"/>
          </w:tcPr>
          <w:p>
            <w:pPr>
              <w:pStyle w:val="TableParagraph"/>
              <w:spacing w:line="169" w:lineRule="exact" w:before="3"/>
              <w:ind w:right="388"/>
              <w:rPr>
                <w:rFonts w:ascii="Calibri"/>
                <w:sz w:val="14"/>
              </w:rPr>
            </w:pPr>
            <w:r>
              <w:rPr>
                <w:rFonts w:ascii="Calibri"/>
                <w:w w:val="102"/>
                <w:sz w:val="14"/>
              </w:rPr>
              <w:t>D</w:t>
            </w:r>
          </w:p>
        </w:tc>
        <w:tc>
          <w:tcPr>
            <w:tcW w:w="822" w:type="dxa"/>
          </w:tcPr>
          <w:p>
            <w:pPr>
              <w:pStyle w:val="TableParagraph"/>
              <w:spacing w:line="169" w:lineRule="exact" w:before="3"/>
              <w:ind w:left="7"/>
              <w:jc w:val="center"/>
              <w:rPr>
                <w:rFonts w:ascii="Calibri"/>
                <w:sz w:val="14"/>
              </w:rPr>
            </w:pPr>
            <w:r>
              <w:rPr>
                <w:rFonts w:ascii="Calibri"/>
                <w:w w:val="102"/>
                <w:sz w:val="14"/>
              </w:rPr>
              <w:t>-</w:t>
            </w:r>
          </w:p>
        </w:tc>
        <w:tc>
          <w:tcPr>
            <w:tcW w:w="1092" w:type="dxa"/>
          </w:tcPr>
          <w:p>
            <w:pPr>
              <w:pStyle w:val="TableParagraph"/>
              <w:spacing w:line="169" w:lineRule="exact" w:before="3"/>
              <w:ind w:right="304"/>
              <w:rPr>
                <w:rFonts w:ascii="Calibri"/>
                <w:sz w:val="14"/>
              </w:rPr>
            </w:pPr>
            <w:r>
              <w:rPr>
                <w:rFonts w:ascii="Calibri"/>
                <w:spacing w:val="-2"/>
                <w:sz w:val="14"/>
              </w:rPr>
              <w:t>35.00</w:t>
            </w:r>
          </w:p>
        </w:tc>
        <w:tc>
          <w:tcPr>
            <w:tcW w:w="1052" w:type="dxa"/>
          </w:tcPr>
          <w:p>
            <w:pPr>
              <w:pStyle w:val="TableParagraph"/>
              <w:spacing w:line="169" w:lineRule="exact" w:before="3"/>
              <w:ind w:left="297" w:right="262"/>
              <w:jc w:val="center"/>
              <w:rPr>
                <w:rFonts w:ascii="Calibri"/>
                <w:sz w:val="14"/>
              </w:rPr>
            </w:pPr>
            <w:r>
              <w:rPr>
                <w:rFonts w:ascii="Calibri"/>
                <w:spacing w:val="-2"/>
                <w:sz w:val="14"/>
              </w:rPr>
              <w:t>34.00</w:t>
            </w:r>
          </w:p>
        </w:tc>
        <w:tc>
          <w:tcPr>
            <w:tcW w:w="877" w:type="dxa"/>
          </w:tcPr>
          <w:p>
            <w:pPr>
              <w:pStyle w:val="TableParagraph"/>
              <w:spacing w:line="169" w:lineRule="exact" w:before="3"/>
              <w:ind w:left="205" w:right="131"/>
              <w:jc w:val="center"/>
              <w:rPr>
                <w:rFonts w:ascii="Calibri"/>
                <w:sz w:val="14"/>
              </w:rPr>
            </w:pPr>
            <w:r>
              <w:rPr>
                <w:rFonts w:ascii="Calibri"/>
                <w:spacing w:val="-4"/>
                <w:sz w:val="14"/>
              </w:rPr>
              <w:t>1.00</w:t>
            </w:r>
          </w:p>
        </w:tc>
        <w:tc>
          <w:tcPr>
            <w:tcW w:w="591" w:type="dxa"/>
          </w:tcPr>
          <w:p>
            <w:pPr>
              <w:pStyle w:val="TableParagraph"/>
              <w:spacing w:line="169" w:lineRule="exact" w:before="3"/>
              <w:ind w:right="27"/>
              <w:rPr>
                <w:rFonts w:ascii="Calibri"/>
                <w:sz w:val="14"/>
              </w:rPr>
            </w:pPr>
            <w:r>
              <w:rPr>
                <w:rFonts w:ascii="Calibri"/>
                <w:spacing w:val="-4"/>
                <w:sz w:val="14"/>
              </w:rPr>
              <w:t>2.9%</w:t>
            </w:r>
          </w:p>
        </w:tc>
      </w:tr>
      <w:tr>
        <w:trPr>
          <w:trHeight w:val="167" w:hRule="atLeast"/>
        </w:trPr>
        <w:tc>
          <w:tcPr>
            <w:tcW w:w="4521" w:type="dxa"/>
          </w:tcPr>
          <w:p>
            <w:pPr>
              <w:pStyle w:val="TableParagraph"/>
              <w:spacing w:line="148" w:lineRule="exact"/>
              <w:ind w:left="19"/>
              <w:jc w:val="left"/>
              <w:rPr>
                <w:rFonts w:ascii="Calibri"/>
                <w:sz w:val="14"/>
              </w:rPr>
            </w:pPr>
            <w:r>
              <w:rPr>
                <w:rFonts w:ascii="Calibri"/>
                <w:sz w:val="14"/>
              </w:rPr>
              <w:t>Working</w:t>
            </w:r>
            <w:r>
              <w:rPr>
                <w:rFonts w:ascii="Calibri"/>
                <w:spacing w:val="9"/>
                <w:sz w:val="14"/>
              </w:rPr>
              <w:t> </w:t>
            </w:r>
            <w:r>
              <w:rPr>
                <w:rFonts w:ascii="Calibri"/>
                <w:spacing w:val="-5"/>
                <w:sz w:val="14"/>
              </w:rPr>
              <w:t>Dog</w:t>
            </w:r>
          </w:p>
        </w:tc>
        <w:tc>
          <w:tcPr>
            <w:tcW w:w="2224" w:type="dxa"/>
          </w:tcPr>
          <w:p>
            <w:pPr>
              <w:pStyle w:val="TableParagraph"/>
              <w:spacing w:line="145" w:lineRule="exact" w:before="3"/>
              <w:ind w:right="388"/>
              <w:rPr>
                <w:rFonts w:ascii="Calibri"/>
                <w:sz w:val="14"/>
              </w:rPr>
            </w:pPr>
            <w:r>
              <w:rPr>
                <w:rFonts w:ascii="Calibri"/>
                <w:w w:val="102"/>
                <w:sz w:val="14"/>
              </w:rPr>
              <w:t>D</w:t>
            </w:r>
          </w:p>
        </w:tc>
        <w:tc>
          <w:tcPr>
            <w:tcW w:w="822" w:type="dxa"/>
          </w:tcPr>
          <w:p>
            <w:pPr>
              <w:pStyle w:val="TableParagraph"/>
              <w:spacing w:line="145" w:lineRule="exact" w:before="3"/>
              <w:ind w:left="7"/>
              <w:jc w:val="center"/>
              <w:rPr>
                <w:rFonts w:ascii="Calibri"/>
                <w:sz w:val="14"/>
              </w:rPr>
            </w:pPr>
            <w:r>
              <w:rPr>
                <w:rFonts w:ascii="Calibri"/>
                <w:w w:val="102"/>
                <w:sz w:val="14"/>
              </w:rPr>
              <w:t>-</w:t>
            </w:r>
          </w:p>
        </w:tc>
        <w:tc>
          <w:tcPr>
            <w:tcW w:w="1092" w:type="dxa"/>
          </w:tcPr>
          <w:p>
            <w:pPr>
              <w:pStyle w:val="TableParagraph"/>
              <w:spacing w:line="145" w:lineRule="exact" w:before="3"/>
              <w:ind w:right="304"/>
              <w:rPr>
                <w:rFonts w:ascii="Calibri"/>
                <w:sz w:val="14"/>
              </w:rPr>
            </w:pPr>
            <w:r>
              <w:rPr>
                <w:rFonts w:ascii="Calibri"/>
                <w:spacing w:val="-2"/>
                <w:sz w:val="14"/>
              </w:rPr>
              <w:t>70.00</w:t>
            </w:r>
          </w:p>
        </w:tc>
        <w:tc>
          <w:tcPr>
            <w:tcW w:w="1052" w:type="dxa"/>
          </w:tcPr>
          <w:p>
            <w:pPr>
              <w:pStyle w:val="TableParagraph"/>
              <w:spacing w:line="145" w:lineRule="exact" w:before="3"/>
              <w:ind w:left="297" w:right="262"/>
              <w:jc w:val="center"/>
              <w:rPr>
                <w:rFonts w:ascii="Calibri"/>
                <w:sz w:val="14"/>
              </w:rPr>
            </w:pPr>
            <w:r>
              <w:rPr>
                <w:rFonts w:ascii="Calibri"/>
                <w:spacing w:val="-2"/>
                <w:sz w:val="14"/>
              </w:rPr>
              <w:t>69.00</w:t>
            </w:r>
          </w:p>
        </w:tc>
        <w:tc>
          <w:tcPr>
            <w:tcW w:w="877" w:type="dxa"/>
          </w:tcPr>
          <w:p>
            <w:pPr>
              <w:pStyle w:val="TableParagraph"/>
              <w:spacing w:line="145" w:lineRule="exact" w:before="3"/>
              <w:ind w:left="205" w:right="131"/>
              <w:jc w:val="center"/>
              <w:rPr>
                <w:rFonts w:ascii="Calibri"/>
                <w:sz w:val="14"/>
              </w:rPr>
            </w:pPr>
            <w:r>
              <w:rPr>
                <w:rFonts w:ascii="Calibri"/>
                <w:spacing w:val="-4"/>
                <w:sz w:val="14"/>
              </w:rPr>
              <w:t>1.00</w:t>
            </w:r>
          </w:p>
        </w:tc>
        <w:tc>
          <w:tcPr>
            <w:tcW w:w="591" w:type="dxa"/>
          </w:tcPr>
          <w:p>
            <w:pPr>
              <w:pStyle w:val="TableParagraph"/>
              <w:spacing w:line="145" w:lineRule="exact" w:before="3"/>
              <w:ind w:right="27"/>
              <w:rPr>
                <w:rFonts w:ascii="Calibri"/>
                <w:sz w:val="14"/>
              </w:rPr>
            </w:pPr>
            <w:r>
              <w:rPr>
                <w:rFonts w:ascii="Calibri"/>
                <w:spacing w:val="-4"/>
                <w:sz w:val="14"/>
              </w:rPr>
              <w:t>1.4%</w:t>
            </w:r>
          </w:p>
        </w:tc>
      </w:tr>
    </w:tbl>
    <w:p>
      <w:pPr>
        <w:spacing w:after="0" w:line="145" w:lineRule="exact"/>
        <w:rPr>
          <w:rFonts w:ascii="Calibri"/>
          <w:sz w:val="14"/>
        </w:rPr>
        <w:sectPr>
          <w:type w:val="continuous"/>
          <w:pgSz w:w="11910" w:h="16840"/>
          <w:pgMar w:header="0" w:footer="604" w:top="1080" w:bottom="800" w:left="240" w:right="260"/>
        </w:sectPr>
      </w:pPr>
    </w:p>
    <w:p>
      <w:pPr>
        <w:spacing w:before="94"/>
        <w:ind w:left="141" w:right="0" w:firstLine="0"/>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spacing w:before="18"/>
        <w:ind w:left="141" w:right="0" w:firstLine="0"/>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p>
      <w:pPr>
        <w:spacing w:line="268" w:lineRule="auto" w:before="46"/>
        <w:ind w:left="141" w:right="123" w:firstLine="1382"/>
        <w:jc w:val="right"/>
        <w:rPr>
          <w:rFonts w:ascii="Calibri"/>
          <w:b/>
          <w:sz w:val="14"/>
        </w:rPr>
      </w:pPr>
      <w:r>
        <w:rPr/>
        <w:br w:type="column"/>
      </w:r>
      <w:r>
        <w:rPr>
          <w:rFonts w:ascii="Calibri"/>
          <w:b/>
          <w:color w:val="001F5F"/>
          <w:sz w:val="14"/>
        </w:rPr>
        <w:t>Basis</w:t>
      </w:r>
      <w:r>
        <w:rPr>
          <w:rFonts w:ascii="Calibri"/>
          <w:b/>
          <w:color w:val="001F5F"/>
          <w:spacing w:val="-1"/>
          <w:sz w:val="14"/>
        </w:rPr>
        <w:t> </w:t>
      </w:r>
      <w:r>
        <w:rPr>
          <w:rFonts w:ascii="Calibri"/>
          <w:b/>
          <w:color w:val="001F5F"/>
          <w:sz w:val="14"/>
        </w:rPr>
        <w:t>of</w:t>
      </w:r>
      <w:r>
        <w:rPr>
          <w:rFonts w:ascii="Calibri"/>
          <w:b/>
          <w:color w:val="001F5F"/>
          <w:spacing w:val="-2"/>
          <w:sz w:val="14"/>
        </w:rPr>
        <w:t> </w:t>
      </w:r>
      <w:r>
        <w:rPr>
          <w:rFonts w:ascii="Calibri"/>
          <w:b/>
          <w:color w:val="001F5F"/>
          <w:sz w:val="14"/>
        </w:rPr>
        <w:t>Charge:</w:t>
      </w:r>
      <w:r>
        <w:rPr>
          <w:rFonts w:ascii="Calibri"/>
          <w:b/>
          <w:color w:val="001F5F"/>
          <w:spacing w:val="40"/>
          <w:sz w:val="14"/>
        </w:rPr>
        <w:t> </w:t>
      </w: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spacing w:before="1"/>
        <w:ind w:left="0" w:right="124" w:firstLine="0"/>
        <w:jc w:val="right"/>
        <w:rPr>
          <w:rFonts w:ascii="Calibri"/>
          <w:b/>
          <w:sz w:val="14"/>
        </w:rPr>
      </w:pPr>
      <w:r>
        <w:rPr/>
        <w:pict>
          <v:group style="position:absolute;margin-left:17.898899pt;margin-top:8.039826pt;width:559.1pt;height:31.95pt;mso-position-horizontal-relative:page;mso-position-vertical-relative:paragraph;z-index:-44503040" id="docshapegroup445" coordorigin="358,161" coordsize="11182,639">
            <v:rect style="position:absolute;left:357;top:160;width:11182;height:639" id="docshape446" filled="true" fillcolor="#001f5f" stroked="false">
              <v:fill type="solid"/>
            </v:rect>
            <v:shape style="position:absolute;left:357;top:160;width:11182;height:639" type="#_x0000_t202" id="docshape447" filled="false" stroked="false">
              <v:textbox inset="0,0,0,0">
                <w:txbxContent>
                  <w:p>
                    <w:pPr>
                      <w:tabs>
                        <w:tab w:pos="2659" w:val="left" w:leader="none"/>
                        <w:tab w:pos="3669" w:val="left" w:leader="none"/>
                      </w:tabs>
                      <w:spacing w:line="170" w:lineRule="auto" w:before="53"/>
                      <w:ind w:left="0" w:right="16" w:firstLine="0"/>
                      <w:jc w:val="right"/>
                      <w:rPr>
                        <w:rFonts w:ascii="Calibri"/>
                        <w:b/>
                        <w:sz w:val="14"/>
                      </w:rPr>
                    </w:pPr>
                    <w:r>
                      <w:rPr>
                        <w:rFonts w:ascii="Calibri"/>
                        <w:b/>
                        <w:color w:val="FFFFFF"/>
                        <w:position w:val="-1"/>
                        <w:sz w:val="14"/>
                      </w:rPr>
                      <w:t>2022-</w:t>
                    </w:r>
                    <w:r>
                      <w:rPr>
                        <w:rFonts w:ascii="Calibri"/>
                        <w:b/>
                        <w:color w:val="FFFFFF"/>
                        <w:spacing w:val="-5"/>
                        <w:position w:val="-1"/>
                        <w:sz w:val="14"/>
                      </w:rPr>
                      <w:t>23</w:t>
                    </w:r>
                    <w:r>
                      <w:rPr>
                        <w:rFonts w:ascii="Calibri"/>
                        <w:b/>
                        <w:color w:val="FFFFFF"/>
                        <w:position w:val="-1"/>
                        <w:sz w:val="14"/>
                      </w:rPr>
                      <w:tab/>
                    </w:r>
                    <w:r>
                      <w:rPr>
                        <w:rFonts w:ascii="Calibri"/>
                        <w:b/>
                        <w:color w:val="FFFFFF"/>
                        <w:sz w:val="14"/>
                      </w:rPr>
                      <w:t>Movement</w:t>
                    </w:r>
                    <w:r>
                      <w:rPr>
                        <w:rFonts w:ascii="Calibri"/>
                        <w:b/>
                        <w:color w:val="FFFFFF"/>
                        <w:spacing w:val="7"/>
                        <w:sz w:val="14"/>
                      </w:rPr>
                      <w:t> </w:t>
                    </w:r>
                    <w:r>
                      <w:rPr>
                        <w:rFonts w:ascii="Calibri"/>
                        <w:b/>
                        <w:color w:val="FFFFFF"/>
                        <w:spacing w:val="-5"/>
                        <w:sz w:val="14"/>
                      </w:rPr>
                      <w:t>in</w:t>
                    </w:r>
                    <w:r>
                      <w:rPr>
                        <w:rFonts w:ascii="Calibri"/>
                        <w:b/>
                        <w:color w:val="FFFFFF"/>
                        <w:sz w:val="14"/>
                      </w:rPr>
                      <w:tab/>
                    </w:r>
                    <w:r>
                      <w:rPr>
                        <w:rFonts w:ascii="Calibri"/>
                        <w:b/>
                        <w:color w:val="FFFFFF"/>
                        <w:position w:val="-9"/>
                        <w:sz w:val="14"/>
                      </w:rPr>
                      <w:t>Change</w:t>
                    </w:r>
                    <w:r>
                      <w:rPr>
                        <w:rFonts w:ascii="Calibri"/>
                        <w:b/>
                        <w:color w:val="FFFFFF"/>
                        <w:spacing w:val="5"/>
                        <w:position w:val="-9"/>
                        <w:sz w:val="14"/>
                      </w:rPr>
                      <w:t> </w:t>
                    </w:r>
                    <w:r>
                      <w:rPr>
                        <w:rFonts w:ascii="Calibri"/>
                        <w:b/>
                        <w:color w:val="FFFFFF"/>
                        <w:spacing w:val="-5"/>
                        <w:position w:val="-9"/>
                        <w:sz w:val="14"/>
                      </w:rPr>
                      <w:t>in</w:t>
                    </w:r>
                  </w:p>
                  <w:p>
                    <w:pPr>
                      <w:tabs>
                        <w:tab w:pos="4531" w:val="left" w:leader="none"/>
                      </w:tabs>
                      <w:spacing w:line="204" w:lineRule="auto" w:before="0"/>
                      <w:ind w:left="0" w:right="17" w:firstLine="0"/>
                      <w:jc w:val="right"/>
                      <w:rPr>
                        <w:rFonts w:ascii="Calibri"/>
                        <w:b/>
                        <w:sz w:val="14"/>
                      </w:rPr>
                    </w:pPr>
                    <w:r>
                      <w:rPr>
                        <w:rFonts w:ascii="Calibri"/>
                        <w:b/>
                        <w:color w:val="FFFFFF"/>
                        <w:sz w:val="14"/>
                      </w:rPr>
                      <w:t>Basis</w:t>
                    </w:r>
                    <w:r>
                      <w:rPr>
                        <w:rFonts w:ascii="Calibri"/>
                        <w:b/>
                        <w:color w:val="FFFFFF"/>
                        <w:spacing w:val="3"/>
                        <w:sz w:val="14"/>
                      </w:rPr>
                      <w:t> </w:t>
                    </w:r>
                    <w:r>
                      <w:rPr>
                        <w:rFonts w:ascii="Calibri"/>
                        <w:b/>
                        <w:color w:val="FFFFFF"/>
                        <w:sz w:val="14"/>
                      </w:rPr>
                      <w:t>of</w:t>
                    </w:r>
                    <w:r>
                      <w:rPr>
                        <w:rFonts w:ascii="Calibri"/>
                        <w:b/>
                        <w:color w:val="FFFFFF"/>
                        <w:spacing w:val="67"/>
                        <w:sz w:val="14"/>
                      </w:rPr>
                      <w:t> </w:t>
                    </w:r>
                    <w:r>
                      <w:rPr>
                        <w:rFonts w:ascii="Calibri"/>
                        <w:b/>
                        <w:color w:val="FFFFFF"/>
                        <w:sz w:val="14"/>
                      </w:rPr>
                      <w:t>GST</w:t>
                    </w:r>
                    <w:r>
                      <w:rPr>
                        <w:rFonts w:ascii="Calibri"/>
                        <w:b/>
                        <w:color w:val="FFFFFF"/>
                        <w:spacing w:val="3"/>
                        <w:sz w:val="14"/>
                      </w:rPr>
                      <w:t> </w:t>
                    </w:r>
                    <w:r>
                      <w:rPr>
                        <w:rFonts w:ascii="Calibri"/>
                        <w:b/>
                        <w:color w:val="FFFFFF"/>
                        <w:sz w:val="14"/>
                      </w:rPr>
                      <w:t>Amount</w:t>
                    </w:r>
                    <w:r>
                      <w:rPr>
                        <w:rFonts w:ascii="Calibri"/>
                        <w:b/>
                        <w:color w:val="FFFFFF"/>
                        <w:spacing w:val="77"/>
                        <w:sz w:val="14"/>
                      </w:rPr>
                      <w:t> </w:t>
                    </w:r>
                    <w:r>
                      <w:rPr>
                        <w:rFonts w:ascii="Calibri"/>
                        <w:b/>
                        <w:color w:val="FFFFFF"/>
                        <w:sz w:val="14"/>
                      </w:rPr>
                      <w:t>2022-23</w:t>
                    </w:r>
                    <w:r>
                      <w:rPr>
                        <w:rFonts w:ascii="Calibri"/>
                        <w:b/>
                        <w:color w:val="FFFFFF"/>
                        <w:spacing w:val="2"/>
                        <w:sz w:val="14"/>
                      </w:rPr>
                      <w:t> </w:t>
                    </w:r>
                    <w:r>
                      <w:rPr>
                        <w:rFonts w:ascii="Calibri"/>
                        <w:b/>
                        <w:color w:val="FFFFFF"/>
                        <w:sz w:val="14"/>
                      </w:rPr>
                      <w:t>Charge</w:t>
                    </w:r>
                    <w:r>
                      <w:rPr>
                        <w:rFonts w:ascii="Calibri"/>
                        <w:b/>
                        <w:color w:val="FFFFFF"/>
                        <w:spacing w:val="61"/>
                        <w:sz w:val="14"/>
                      </w:rPr>
                      <w:t> </w:t>
                    </w:r>
                    <w:r>
                      <w:rPr>
                        <w:rFonts w:ascii="Calibri"/>
                        <w:b/>
                        <w:color w:val="FFFFFF"/>
                        <w:sz w:val="14"/>
                      </w:rPr>
                      <w:t>2021-22</w:t>
                    </w:r>
                    <w:r>
                      <w:rPr>
                        <w:rFonts w:ascii="Calibri"/>
                        <w:b/>
                        <w:color w:val="FFFFFF"/>
                        <w:spacing w:val="2"/>
                        <w:sz w:val="14"/>
                      </w:rPr>
                      <w:t> </w:t>
                    </w:r>
                    <w:r>
                      <w:rPr>
                        <w:rFonts w:ascii="Calibri"/>
                        <w:b/>
                        <w:color w:val="FFFFFF"/>
                        <w:sz w:val="14"/>
                      </w:rPr>
                      <w:t>Charge</w:t>
                    </w:r>
                    <w:r>
                      <w:rPr>
                        <w:rFonts w:ascii="Calibri"/>
                        <w:b/>
                        <w:color w:val="FFFFFF"/>
                        <w:spacing w:val="44"/>
                        <w:sz w:val="14"/>
                      </w:rPr>
                      <w:t>  </w:t>
                    </w:r>
                    <w:r>
                      <w:rPr>
                        <w:rFonts w:ascii="Calibri"/>
                        <w:b/>
                        <w:color w:val="FFFFFF"/>
                        <w:position w:val="2"/>
                        <w:sz w:val="14"/>
                      </w:rPr>
                      <w:t>price</w:t>
                    </w:r>
                    <w:r>
                      <w:rPr>
                        <w:rFonts w:ascii="Calibri"/>
                        <w:b/>
                        <w:color w:val="FFFFFF"/>
                        <w:spacing w:val="4"/>
                        <w:position w:val="2"/>
                        <w:sz w:val="14"/>
                      </w:rPr>
                      <w:t> </w:t>
                    </w:r>
                    <w:r>
                      <w:rPr>
                        <w:rFonts w:ascii="Calibri"/>
                        <w:b/>
                        <w:color w:val="FFFFFF"/>
                        <w:position w:val="2"/>
                        <w:sz w:val="14"/>
                      </w:rPr>
                      <w:t>per</w:t>
                    </w:r>
                    <w:r>
                      <w:rPr>
                        <w:rFonts w:ascii="Calibri"/>
                        <w:b/>
                        <w:color w:val="FFFFFF"/>
                        <w:spacing w:val="3"/>
                        <w:position w:val="2"/>
                        <w:sz w:val="14"/>
                      </w:rPr>
                      <w:t> </w:t>
                    </w:r>
                    <w:r>
                      <w:rPr>
                        <w:rFonts w:ascii="Calibri"/>
                        <w:b/>
                        <w:color w:val="FFFFFF"/>
                        <w:spacing w:val="-4"/>
                        <w:position w:val="2"/>
                        <w:sz w:val="14"/>
                      </w:rPr>
                      <w:t>unit</w:t>
                    </w:r>
                    <w:r>
                      <w:rPr>
                        <w:rFonts w:ascii="Calibri"/>
                        <w:b/>
                        <w:color w:val="FFFFFF"/>
                        <w:position w:val="2"/>
                        <w:sz w:val="14"/>
                      </w:rPr>
                      <w:tab/>
                    </w:r>
                    <w:r>
                      <w:rPr>
                        <w:rFonts w:ascii="Calibri"/>
                        <w:b/>
                        <w:color w:val="FFFFFF"/>
                        <w:position w:val="-6"/>
                        <w:sz w:val="14"/>
                      </w:rPr>
                      <w:t>Charge</w:t>
                    </w:r>
                    <w:r>
                      <w:rPr>
                        <w:rFonts w:ascii="Calibri"/>
                        <w:b/>
                        <w:color w:val="FFFFFF"/>
                        <w:spacing w:val="5"/>
                        <w:position w:val="-6"/>
                        <w:sz w:val="14"/>
                      </w:rPr>
                      <w:t> </w:t>
                    </w:r>
                    <w:r>
                      <w:rPr>
                        <w:rFonts w:ascii="Calibri"/>
                        <w:b/>
                        <w:color w:val="FFFFFF"/>
                        <w:spacing w:val="-10"/>
                        <w:position w:val="-6"/>
                        <w:sz w:val="14"/>
                      </w:rPr>
                      <w:t>%</w:t>
                    </w:r>
                  </w:p>
                </w:txbxContent>
              </v:textbox>
              <w10:wrap type="none"/>
            </v:shape>
            <w10:wrap type="none"/>
          </v:group>
        </w:pict>
      </w: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p>
      <w:pPr>
        <w:spacing w:after="0"/>
        <w:jc w:val="right"/>
        <w:rPr>
          <w:rFonts w:ascii="Calibri"/>
          <w:sz w:val="14"/>
        </w:rPr>
        <w:sectPr>
          <w:pgSz w:w="11910" w:h="16840"/>
          <w:pgMar w:header="0" w:footer="604" w:top="1000" w:bottom="1075" w:left="240" w:right="260"/>
          <w:cols w:num="2" w:equalWidth="0">
            <w:col w:w="4801" w:space="4005"/>
            <w:col w:w="2604"/>
          </w:cols>
        </w:sectPr>
      </w:pPr>
    </w:p>
    <w:p>
      <w:pPr>
        <w:pStyle w:val="BodyText"/>
        <w:rPr>
          <w:rFonts w:ascii="Calibri"/>
          <w:b/>
          <w:sz w:val="20"/>
        </w:rPr>
      </w:pPr>
    </w:p>
    <w:p>
      <w:pPr>
        <w:pStyle w:val="BodyText"/>
        <w:spacing w:before="2" w:after="1"/>
        <w:rPr>
          <w:rFonts w:ascii="Calibri"/>
          <w:b/>
          <w:sz w:val="1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0"/>
        <w:gridCol w:w="2517"/>
        <w:gridCol w:w="1735"/>
        <w:gridCol w:w="1178"/>
        <w:gridCol w:w="878"/>
        <w:gridCol w:w="563"/>
      </w:tblGrid>
      <w:tr>
        <w:trPr>
          <w:trHeight w:val="192" w:hRule="atLeast"/>
        </w:trPr>
        <w:tc>
          <w:tcPr>
            <w:tcW w:w="4310" w:type="dxa"/>
            <w:shd w:val="clear" w:color="auto" w:fill="001F5F"/>
          </w:tcPr>
          <w:p>
            <w:pPr>
              <w:pStyle w:val="TableParagraph"/>
              <w:spacing w:line="167"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2517" w:type="dxa"/>
            <w:shd w:val="clear" w:color="auto" w:fill="001F5F"/>
          </w:tcPr>
          <w:p>
            <w:pPr>
              <w:pStyle w:val="TableParagraph"/>
              <w:spacing w:line="167" w:lineRule="exact"/>
              <w:ind w:left="1781" w:right="302"/>
              <w:jc w:val="center"/>
              <w:rPr>
                <w:rFonts w:ascii="Calibri"/>
                <w:b/>
                <w:sz w:val="14"/>
              </w:rPr>
            </w:pPr>
            <w:r>
              <w:rPr>
                <w:rFonts w:ascii="Calibri"/>
                <w:b/>
                <w:color w:val="FFFFFF"/>
                <w:spacing w:val="-2"/>
                <w:sz w:val="14"/>
              </w:rPr>
              <w:t>Charge</w:t>
            </w:r>
          </w:p>
        </w:tc>
        <w:tc>
          <w:tcPr>
            <w:tcW w:w="1735" w:type="dxa"/>
            <w:shd w:val="clear" w:color="auto" w:fill="001F5F"/>
          </w:tcPr>
          <w:p>
            <w:pPr>
              <w:pStyle w:val="TableParagraph"/>
              <w:tabs>
                <w:tab w:pos="876" w:val="left" w:leader="none"/>
              </w:tabs>
              <w:spacing w:line="167" w:lineRule="exact"/>
              <w:ind w:left="481"/>
              <w:jc w:val="left"/>
              <w:rPr>
                <w:rFonts w:ascii="Calibri"/>
                <w:b/>
                <w:sz w:val="14"/>
              </w:rPr>
            </w:pPr>
            <w:r>
              <w:rPr>
                <w:rFonts w:ascii="Calibri"/>
                <w:b/>
                <w:color w:val="FFFFFF"/>
                <w:spacing w:val="-10"/>
                <w:sz w:val="14"/>
              </w:rPr>
              <w:t>$</w:t>
            </w:r>
            <w:r>
              <w:rPr>
                <w:rFonts w:ascii="Calibri"/>
                <w:b/>
                <w:color w:val="FFFFFF"/>
                <w:sz w:val="14"/>
              </w:rPr>
              <w:tab/>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178" w:type="dxa"/>
            <w:shd w:val="clear" w:color="auto" w:fill="001F5F"/>
          </w:tcPr>
          <w:p>
            <w:pPr>
              <w:pStyle w:val="TableParagraph"/>
              <w:spacing w:line="167" w:lineRule="exact"/>
              <w:ind w:right="318"/>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878" w:type="dxa"/>
            <w:shd w:val="clear" w:color="auto" w:fill="001F5F"/>
          </w:tcPr>
          <w:p>
            <w:pPr>
              <w:pStyle w:val="TableParagraph"/>
              <w:spacing w:line="146" w:lineRule="exact"/>
              <w:ind w:left="556"/>
              <w:jc w:val="left"/>
              <w:rPr>
                <w:rFonts w:ascii="Calibri"/>
                <w:b/>
                <w:sz w:val="14"/>
              </w:rPr>
            </w:pPr>
            <w:r>
              <w:rPr>
                <w:rFonts w:ascii="Calibri"/>
                <w:b/>
                <w:color w:val="FFFFFF"/>
                <w:w w:val="102"/>
                <w:sz w:val="14"/>
              </w:rPr>
              <w:t>$</w:t>
            </w:r>
          </w:p>
        </w:tc>
        <w:tc>
          <w:tcPr>
            <w:tcW w:w="563" w:type="dxa"/>
            <w:shd w:val="clear" w:color="auto" w:fill="001F5F"/>
          </w:tcPr>
          <w:p>
            <w:pPr>
              <w:pStyle w:val="TableParagraph"/>
              <w:jc w:val="left"/>
              <w:rPr>
                <w:rFonts w:ascii="Times New Roman"/>
                <w:sz w:val="12"/>
              </w:rPr>
            </w:pPr>
          </w:p>
        </w:tc>
      </w:tr>
      <w:tr>
        <w:trPr>
          <w:trHeight w:val="232" w:hRule="atLeast"/>
        </w:trPr>
        <w:tc>
          <w:tcPr>
            <w:tcW w:w="4310" w:type="dxa"/>
            <w:shd w:val="clear" w:color="auto" w:fill="BEBEBE"/>
          </w:tcPr>
          <w:p>
            <w:pPr>
              <w:pStyle w:val="TableParagraph"/>
              <w:spacing w:before="30"/>
              <w:ind w:left="19"/>
              <w:jc w:val="left"/>
              <w:rPr>
                <w:rFonts w:ascii="Calibri"/>
                <w:b/>
                <w:sz w:val="14"/>
              </w:rPr>
            </w:pPr>
            <w:r>
              <w:rPr>
                <w:rFonts w:ascii="Calibri"/>
                <w:b/>
                <w:sz w:val="14"/>
              </w:rPr>
              <w:t>Animal</w:t>
            </w:r>
            <w:r>
              <w:rPr>
                <w:rFonts w:ascii="Calibri"/>
                <w:b/>
                <w:spacing w:val="6"/>
                <w:sz w:val="14"/>
              </w:rPr>
              <w:t> </w:t>
            </w:r>
            <w:r>
              <w:rPr>
                <w:rFonts w:ascii="Calibri"/>
                <w:b/>
                <w:sz w:val="14"/>
              </w:rPr>
              <w:t>Registration</w:t>
            </w:r>
            <w:r>
              <w:rPr>
                <w:rFonts w:ascii="Calibri"/>
                <w:b/>
                <w:spacing w:val="6"/>
                <w:sz w:val="14"/>
              </w:rPr>
              <w:t> </w:t>
            </w:r>
            <w:r>
              <w:rPr>
                <w:rFonts w:ascii="Calibri"/>
                <w:b/>
                <w:sz w:val="14"/>
              </w:rPr>
              <w:t>Fees</w:t>
            </w:r>
            <w:r>
              <w:rPr>
                <w:rFonts w:ascii="Calibri"/>
                <w:b/>
                <w:spacing w:val="6"/>
                <w:sz w:val="14"/>
              </w:rPr>
              <w:t> </w:t>
            </w:r>
            <w:r>
              <w:rPr>
                <w:rFonts w:ascii="Calibri"/>
                <w:b/>
                <w:sz w:val="14"/>
              </w:rPr>
              <w:t>-</w:t>
            </w:r>
            <w:r>
              <w:rPr>
                <w:rFonts w:ascii="Calibri"/>
                <w:b/>
                <w:spacing w:val="6"/>
                <w:sz w:val="14"/>
              </w:rPr>
              <w:t> </w:t>
            </w:r>
            <w:r>
              <w:rPr>
                <w:rFonts w:ascii="Calibri"/>
                <w:b/>
                <w:sz w:val="14"/>
              </w:rPr>
              <w:t>Dog</w:t>
            </w:r>
            <w:r>
              <w:rPr>
                <w:rFonts w:ascii="Calibri"/>
                <w:b/>
                <w:spacing w:val="5"/>
                <w:sz w:val="14"/>
              </w:rPr>
              <w:t> </w:t>
            </w:r>
            <w:r>
              <w:rPr>
                <w:rFonts w:ascii="Calibri"/>
                <w:b/>
                <w:spacing w:val="-2"/>
                <w:sz w:val="14"/>
              </w:rPr>
              <w:t>(Standard)</w:t>
            </w:r>
          </w:p>
        </w:tc>
        <w:tc>
          <w:tcPr>
            <w:tcW w:w="2517" w:type="dxa"/>
            <w:shd w:val="clear" w:color="auto" w:fill="BEBEBE"/>
          </w:tcPr>
          <w:p>
            <w:pPr>
              <w:pStyle w:val="TableParagraph"/>
              <w:jc w:val="left"/>
              <w:rPr>
                <w:rFonts w:ascii="Times New Roman"/>
                <w:sz w:val="14"/>
              </w:rPr>
            </w:pPr>
          </w:p>
        </w:tc>
        <w:tc>
          <w:tcPr>
            <w:tcW w:w="1735" w:type="dxa"/>
            <w:shd w:val="clear" w:color="auto" w:fill="BEBEBE"/>
          </w:tcPr>
          <w:p>
            <w:pPr>
              <w:pStyle w:val="TableParagraph"/>
              <w:jc w:val="left"/>
              <w:rPr>
                <w:rFonts w:ascii="Times New Roman"/>
                <w:sz w:val="14"/>
              </w:rPr>
            </w:pPr>
          </w:p>
        </w:tc>
        <w:tc>
          <w:tcPr>
            <w:tcW w:w="1178" w:type="dxa"/>
            <w:shd w:val="clear" w:color="auto" w:fill="BEBEBE"/>
          </w:tcPr>
          <w:p>
            <w:pPr>
              <w:pStyle w:val="TableParagraph"/>
              <w:jc w:val="left"/>
              <w:rPr>
                <w:rFonts w:ascii="Times New Roman"/>
                <w:sz w:val="14"/>
              </w:rPr>
            </w:pPr>
          </w:p>
        </w:tc>
        <w:tc>
          <w:tcPr>
            <w:tcW w:w="878" w:type="dxa"/>
            <w:shd w:val="clear" w:color="auto" w:fill="BEBEBE"/>
          </w:tcPr>
          <w:p>
            <w:pPr>
              <w:pStyle w:val="TableParagraph"/>
              <w:jc w:val="left"/>
              <w:rPr>
                <w:rFonts w:ascii="Times New Roman"/>
                <w:sz w:val="14"/>
              </w:rPr>
            </w:pPr>
          </w:p>
        </w:tc>
        <w:tc>
          <w:tcPr>
            <w:tcW w:w="563" w:type="dxa"/>
            <w:shd w:val="clear" w:color="auto" w:fill="BEBEBE"/>
          </w:tcPr>
          <w:p>
            <w:pPr>
              <w:pStyle w:val="TableParagraph"/>
              <w:jc w:val="left"/>
              <w:rPr>
                <w:rFonts w:ascii="Times New Roman"/>
                <w:sz w:val="14"/>
              </w:rPr>
            </w:pPr>
          </w:p>
        </w:tc>
      </w:tr>
      <w:tr>
        <w:trPr>
          <w:trHeight w:val="199" w:hRule="atLeast"/>
        </w:trPr>
        <w:tc>
          <w:tcPr>
            <w:tcW w:w="4310" w:type="dxa"/>
          </w:tcPr>
          <w:p>
            <w:pPr>
              <w:pStyle w:val="TableParagraph"/>
              <w:spacing w:before="3"/>
              <w:ind w:left="19"/>
              <w:jc w:val="left"/>
              <w:rPr>
                <w:rFonts w:ascii="Calibri"/>
                <w:sz w:val="14"/>
              </w:rPr>
            </w:pPr>
            <w:r>
              <w:rPr>
                <w:rFonts w:ascii="Calibri"/>
                <w:sz w:val="14"/>
              </w:rPr>
              <w:t>Desexed</w:t>
            </w:r>
            <w:r>
              <w:rPr>
                <w:rFonts w:ascii="Calibri"/>
                <w:spacing w:val="11"/>
                <w:sz w:val="14"/>
              </w:rPr>
              <w:t> </w:t>
            </w:r>
            <w:r>
              <w:rPr>
                <w:rFonts w:ascii="Calibri"/>
                <w:sz w:val="14"/>
              </w:rPr>
              <w:t>and</w:t>
            </w:r>
            <w:r>
              <w:rPr>
                <w:rFonts w:ascii="Calibri"/>
                <w:spacing w:val="12"/>
                <w:sz w:val="14"/>
              </w:rPr>
              <w:t> </w:t>
            </w:r>
            <w:r>
              <w:rPr>
                <w:rFonts w:ascii="Calibri"/>
                <w:sz w:val="14"/>
              </w:rPr>
              <w:t>Microchipped</w:t>
            </w:r>
            <w:r>
              <w:rPr>
                <w:rFonts w:ascii="Calibri"/>
                <w:spacing w:val="11"/>
                <w:sz w:val="14"/>
              </w:rPr>
              <w:t> </w:t>
            </w:r>
            <w:r>
              <w:rPr>
                <w:rFonts w:ascii="Calibri"/>
                <w:spacing w:val="-5"/>
                <w:sz w:val="14"/>
              </w:rPr>
              <w:t>Dog</w:t>
            </w:r>
          </w:p>
        </w:tc>
        <w:tc>
          <w:tcPr>
            <w:tcW w:w="2517" w:type="dxa"/>
          </w:tcPr>
          <w:p>
            <w:pPr>
              <w:pStyle w:val="TableParagraph"/>
              <w:spacing w:before="8"/>
              <w:ind w:left="1484"/>
              <w:jc w:val="center"/>
              <w:rPr>
                <w:rFonts w:ascii="Calibri"/>
                <w:sz w:val="14"/>
              </w:rPr>
            </w:pPr>
            <w:r>
              <w:rPr>
                <w:rFonts w:ascii="Calibri"/>
                <w:w w:val="102"/>
                <w:sz w:val="14"/>
              </w:rPr>
              <w:t>D</w:t>
            </w:r>
          </w:p>
        </w:tc>
        <w:tc>
          <w:tcPr>
            <w:tcW w:w="1735" w:type="dxa"/>
          </w:tcPr>
          <w:p>
            <w:pPr>
              <w:pStyle w:val="TableParagraph"/>
              <w:tabs>
                <w:tab w:pos="1200" w:val="left" w:leader="none"/>
              </w:tabs>
              <w:spacing w:before="8"/>
              <w:ind w:left="310"/>
              <w:jc w:val="left"/>
              <w:rPr>
                <w:rFonts w:ascii="Calibri"/>
                <w:sz w:val="14"/>
              </w:rPr>
            </w:pPr>
            <w:r>
              <w:rPr>
                <w:rFonts w:ascii="Calibri"/>
                <w:spacing w:val="-10"/>
                <w:sz w:val="14"/>
              </w:rPr>
              <w:t>-</w:t>
            </w:r>
            <w:r>
              <w:rPr>
                <w:rFonts w:ascii="Calibri"/>
                <w:sz w:val="14"/>
              </w:rPr>
              <w:tab/>
            </w:r>
            <w:r>
              <w:rPr>
                <w:rFonts w:ascii="Calibri"/>
                <w:spacing w:val="-2"/>
                <w:sz w:val="14"/>
              </w:rPr>
              <w:t>45.00</w:t>
            </w:r>
          </w:p>
        </w:tc>
        <w:tc>
          <w:tcPr>
            <w:tcW w:w="1178" w:type="dxa"/>
          </w:tcPr>
          <w:p>
            <w:pPr>
              <w:pStyle w:val="TableParagraph"/>
              <w:spacing w:before="8"/>
              <w:ind w:right="373"/>
              <w:rPr>
                <w:rFonts w:ascii="Calibri"/>
                <w:sz w:val="14"/>
              </w:rPr>
            </w:pPr>
            <w:r>
              <w:rPr>
                <w:rFonts w:ascii="Calibri"/>
                <w:spacing w:val="-2"/>
                <w:sz w:val="14"/>
              </w:rPr>
              <w:t>43.80</w:t>
            </w:r>
          </w:p>
        </w:tc>
        <w:tc>
          <w:tcPr>
            <w:tcW w:w="878" w:type="dxa"/>
          </w:tcPr>
          <w:p>
            <w:pPr>
              <w:pStyle w:val="TableParagraph"/>
              <w:spacing w:before="8"/>
              <w:ind w:left="320"/>
              <w:jc w:val="left"/>
              <w:rPr>
                <w:rFonts w:ascii="Calibri"/>
                <w:sz w:val="14"/>
              </w:rPr>
            </w:pPr>
            <w:r>
              <w:rPr>
                <w:rFonts w:ascii="Calibri"/>
                <w:spacing w:val="-4"/>
                <w:sz w:val="14"/>
              </w:rPr>
              <w:t>1.20</w:t>
            </w:r>
          </w:p>
        </w:tc>
        <w:tc>
          <w:tcPr>
            <w:tcW w:w="563" w:type="dxa"/>
          </w:tcPr>
          <w:p>
            <w:pPr>
              <w:pStyle w:val="TableParagraph"/>
              <w:spacing w:before="8"/>
              <w:ind w:right="29"/>
              <w:rPr>
                <w:rFonts w:ascii="Calibri"/>
                <w:sz w:val="14"/>
              </w:rPr>
            </w:pPr>
            <w:r>
              <w:rPr>
                <w:rFonts w:ascii="Calibri"/>
                <w:spacing w:val="-4"/>
                <w:sz w:val="14"/>
              </w:rPr>
              <w:t>2.7%</w:t>
            </w:r>
          </w:p>
        </w:tc>
      </w:tr>
      <w:tr>
        <w:trPr>
          <w:trHeight w:val="192" w:hRule="atLeast"/>
        </w:trPr>
        <w:tc>
          <w:tcPr>
            <w:tcW w:w="4310" w:type="dxa"/>
          </w:tcPr>
          <w:p>
            <w:pPr>
              <w:pStyle w:val="TableParagraph"/>
              <w:spacing w:line="167" w:lineRule="exact"/>
              <w:ind w:left="19"/>
              <w:jc w:val="left"/>
              <w:rPr>
                <w:rFonts w:ascii="Calibri"/>
                <w:sz w:val="14"/>
              </w:rPr>
            </w:pPr>
            <w:r>
              <w:rPr>
                <w:rFonts w:ascii="Calibri"/>
                <w:sz w:val="14"/>
              </w:rPr>
              <w:t>Desexed</w:t>
            </w:r>
            <w:r>
              <w:rPr>
                <w:rFonts w:ascii="Calibri"/>
                <w:spacing w:val="10"/>
                <w:sz w:val="14"/>
              </w:rPr>
              <w:t> </w:t>
            </w:r>
            <w:r>
              <w:rPr>
                <w:rFonts w:ascii="Calibri"/>
                <w:spacing w:val="-5"/>
                <w:sz w:val="14"/>
              </w:rPr>
              <w:t>Dog</w:t>
            </w:r>
          </w:p>
        </w:tc>
        <w:tc>
          <w:tcPr>
            <w:tcW w:w="2517" w:type="dxa"/>
          </w:tcPr>
          <w:p>
            <w:pPr>
              <w:pStyle w:val="TableParagraph"/>
              <w:spacing w:before="1"/>
              <w:ind w:left="1484"/>
              <w:jc w:val="center"/>
              <w:rPr>
                <w:rFonts w:ascii="Calibri"/>
                <w:sz w:val="14"/>
              </w:rPr>
            </w:pPr>
            <w:r>
              <w:rPr>
                <w:rFonts w:ascii="Calibri"/>
                <w:w w:val="102"/>
                <w:sz w:val="14"/>
              </w:rPr>
              <w:t>D</w:t>
            </w:r>
          </w:p>
        </w:tc>
        <w:tc>
          <w:tcPr>
            <w:tcW w:w="1735" w:type="dxa"/>
          </w:tcPr>
          <w:p>
            <w:pPr>
              <w:pStyle w:val="TableParagraph"/>
              <w:tabs>
                <w:tab w:pos="1200" w:val="left" w:leader="none"/>
              </w:tabs>
              <w:spacing w:before="1"/>
              <w:ind w:left="310"/>
              <w:jc w:val="left"/>
              <w:rPr>
                <w:rFonts w:ascii="Calibri"/>
                <w:sz w:val="14"/>
              </w:rPr>
            </w:pPr>
            <w:r>
              <w:rPr>
                <w:rFonts w:ascii="Calibri"/>
                <w:spacing w:val="-10"/>
                <w:sz w:val="14"/>
              </w:rPr>
              <w:t>-</w:t>
            </w:r>
            <w:r>
              <w:rPr>
                <w:rFonts w:ascii="Calibri"/>
                <w:sz w:val="14"/>
              </w:rPr>
              <w:tab/>
            </w:r>
            <w:r>
              <w:rPr>
                <w:rFonts w:ascii="Calibri"/>
                <w:spacing w:val="-2"/>
                <w:sz w:val="14"/>
              </w:rPr>
              <w:t>63.00</w:t>
            </w:r>
          </w:p>
        </w:tc>
        <w:tc>
          <w:tcPr>
            <w:tcW w:w="1178" w:type="dxa"/>
          </w:tcPr>
          <w:p>
            <w:pPr>
              <w:pStyle w:val="TableParagraph"/>
              <w:spacing w:before="1"/>
              <w:ind w:right="373"/>
              <w:rPr>
                <w:rFonts w:ascii="Calibri"/>
                <w:sz w:val="14"/>
              </w:rPr>
            </w:pPr>
            <w:r>
              <w:rPr>
                <w:rFonts w:ascii="Calibri"/>
                <w:spacing w:val="-2"/>
                <w:sz w:val="14"/>
              </w:rPr>
              <w:t>61.70</w:t>
            </w:r>
          </w:p>
        </w:tc>
        <w:tc>
          <w:tcPr>
            <w:tcW w:w="878" w:type="dxa"/>
          </w:tcPr>
          <w:p>
            <w:pPr>
              <w:pStyle w:val="TableParagraph"/>
              <w:spacing w:before="1"/>
              <w:ind w:left="320"/>
              <w:jc w:val="left"/>
              <w:rPr>
                <w:rFonts w:ascii="Calibri"/>
                <w:sz w:val="14"/>
              </w:rPr>
            </w:pPr>
            <w:r>
              <w:rPr>
                <w:rFonts w:ascii="Calibri"/>
                <w:spacing w:val="-4"/>
                <w:sz w:val="14"/>
              </w:rPr>
              <w:t>1.30</w:t>
            </w:r>
          </w:p>
        </w:tc>
        <w:tc>
          <w:tcPr>
            <w:tcW w:w="563" w:type="dxa"/>
          </w:tcPr>
          <w:p>
            <w:pPr>
              <w:pStyle w:val="TableParagraph"/>
              <w:spacing w:before="1"/>
              <w:ind w:right="29"/>
              <w:rPr>
                <w:rFonts w:ascii="Calibri"/>
                <w:sz w:val="14"/>
              </w:rPr>
            </w:pPr>
            <w:r>
              <w:rPr>
                <w:rFonts w:ascii="Calibri"/>
                <w:spacing w:val="-4"/>
                <w:sz w:val="14"/>
              </w:rPr>
              <w:t>2.1%</w:t>
            </w:r>
          </w:p>
        </w:tc>
      </w:tr>
      <w:tr>
        <w:trPr>
          <w:trHeight w:val="191" w:hRule="atLeast"/>
        </w:trPr>
        <w:tc>
          <w:tcPr>
            <w:tcW w:w="4310" w:type="dxa"/>
          </w:tcPr>
          <w:p>
            <w:pPr>
              <w:pStyle w:val="TableParagraph"/>
              <w:spacing w:line="167" w:lineRule="exact"/>
              <w:ind w:left="19"/>
              <w:jc w:val="left"/>
              <w:rPr>
                <w:rFonts w:ascii="Calibri"/>
                <w:sz w:val="14"/>
              </w:rPr>
            </w:pPr>
            <w:r>
              <w:rPr>
                <w:rFonts w:ascii="Calibri"/>
                <w:sz w:val="14"/>
              </w:rPr>
              <w:t>Dog</w:t>
            </w:r>
            <w:r>
              <w:rPr>
                <w:rFonts w:ascii="Calibri"/>
                <w:spacing w:val="4"/>
                <w:sz w:val="14"/>
              </w:rPr>
              <w:t> </w:t>
            </w:r>
            <w:r>
              <w:rPr>
                <w:rFonts w:ascii="Calibri"/>
                <w:sz w:val="14"/>
              </w:rPr>
              <w:t>Over</w:t>
            </w:r>
            <w:r>
              <w:rPr>
                <w:rFonts w:ascii="Calibri"/>
                <w:spacing w:val="6"/>
                <w:sz w:val="14"/>
              </w:rPr>
              <w:t> </w:t>
            </w:r>
            <w:r>
              <w:rPr>
                <w:rFonts w:ascii="Calibri"/>
                <w:sz w:val="14"/>
              </w:rPr>
              <w:t>10</w:t>
            </w:r>
            <w:r>
              <w:rPr>
                <w:rFonts w:ascii="Calibri"/>
                <w:spacing w:val="3"/>
                <w:sz w:val="14"/>
              </w:rPr>
              <w:t> </w:t>
            </w:r>
            <w:r>
              <w:rPr>
                <w:rFonts w:ascii="Calibri"/>
                <w:spacing w:val="-2"/>
                <w:sz w:val="14"/>
              </w:rPr>
              <w:t>(entire)</w:t>
            </w:r>
          </w:p>
        </w:tc>
        <w:tc>
          <w:tcPr>
            <w:tcW w:w="2517" w:type="dxa"/>
          </w:tcPr>
          <w:p>
            <w:pPr>
              <w:pStyle w:val="TableParagraph"/>
              <w:spacing w:before="1"/>
              <w:ind w:left="1484"/>
              <w:jc w:val="center"/>
              <w:rPr>
                <w:rFonts w:ascii="Calibri"/>
                <w:sz w:val="14"/>
              </w:rPr>
            </w:pPr>
            <w:r>
              <w:rPr>
                <w:rFonts w:ascii="Calibri"/>
                <w:w w:val="102"/>
                <w:sz w:val="14"/>
              </w:rPr>
              <w:t>D</w:t>
            </w:r>
          </w:p>
        </w:tc>
        <w:tc>
          <w:tcPr>
            <w:tcW w:w="1735" w:type="dxa"/>
          </w:tcPr>
          <w:p>
            <w:pPr>
              <w:pStyle w:val="TableParagraph"/>
              <w:tabs>
                <w:tab w:pos="1200" w:val="left" w:leader="none"/>
              </w:tabs>
              <w:spacing w:before="1"/>
              <w:ind w:left="310"/>
              <w:jc w:val="left"/>
              <w:rPr>
                <w:rFonts w:ascii="Calibri"/>
                <w:sz w:val="14"/>
              </w:rPr>
            </w:pPr>
            <w:r>
              <w:rPr>
                <w:rFonts w:ascii="Calibri"/>
                <w:spacing w:val="-10"/>
                <w:sz w:val="14"/>
              </w:rPr>
              <w:t>-</w:t>
            </w:r>
            <w:r>
              <w:rPr>
                <w:rFonts w:ascii="Calibri"/>
                <w:sz w:val="14"/>
              </w:rPr>
              <w:tab/>
            </w:r>
            <w:r>
              <w:rPr>
                <w:rFonts w:ascii="Calibri"/>
                <w:spacing w:val="-2"/>
                <w:sz w:val="14"/>
              </w:rPr>
              <w:t>70.00</w:t>
            </w:r>
          </w:p>
        </w:tc>
        <w:tc>
          <w:tcPr>
            <w:tcW w:w="1178" w:type="dxa"/>
          </w:tcPr>
          <w:p>
            <w:pPr>
              <w:pStyle w:val="TableParagraph"/>
              <w:spacing w:before="1"/>
              <w:ind w:right="373"/>
              <w:rPr>
                <w:rFonts w:ascii="Calibri"/>
                <w:sz w:val="14"/>
              </w:rPr>
            </w:pPr>
            <w:r>
              <w:rPr>
                <w:rFonts w:ascii="Calibri"/>
                <w:spacing w:val="-2"/>
                <w:sz w:val="14"/>
              </w:rPr>
              <w:t>69.00</w:t>
            </w:r>
          </w:p>
        </w:tc>
        <w:tc>
          <w:tcPr>
            <w:tcW w:w="878" w:type="dxa"/>
          </w:tcPr>
          <w:p>
            <w:pPr>
              <w:pStyle w:val="TableParagraph"/>
              <w:spacing w:before="1"/>
              <w:ind w:left="320"/>
              <w:jc w:val="left"/>
              <w:rPr>
                <w:rFonts w:ascii="Calibri"/>
                <w:sz w:val="14"/>
              </w:rPr>
            </w:pPr>
            <w:r>
              <w:rPr>
                <w:rFonts w:ascii="Calibri"/>
                <w:spacing w:val="-4"/>
                <w:sz w:val="14"/>
              </w:rPr>
              <w:t>1.00</w:t>
            </w:r>
          </w:p>
        </w:tc>
        <w:tc>
          <w:tcPr>
            <w:tcW w:w="563" w:type="dxa"/>
          </w:tcPr>
          <w:p>
            <w:pPr>
              <w:pStyle w:val="TableParagraph"/>
              <w:spacing w:before="1"/>
              <w:ind w:right="29"/>
              <w:rPr>
                <w:rFonts w:ascii="Calibri"/>
                <w:sz w:val="14"/>
              </w:rPr>
            </w:pPr>
            <w:r>
              <w:rPr>
                <w:rFonts w:ascii="Calibri"/>
                <w:spacing w:val="-4"/>
                <w:sz w:val="14"/>
              </w:rPr>
              <w:t>1.4%</w:t>
            </w:r>
          </w:p>
        </w:tc>
      </w:tr>
      <w:tr>
        <w:trPr>
          <w:trHeight w:val="191" w:hRule="atLeast"/>
        </w:trPr>
        <w:tc>
          <w:tcPr>
            <w:tcW w:w="4310" w:type="dxa"/>
          </w:tcPr>
          <w:p>
            <w:pPr>
              <w:pStyle w:val="TableParagraph"/>
              <w:spacing w:line="167" w:lineRule="exact"/>
              <w:ind w:left="19"/>
              <w:jc w:val="left"/>
              <w:rPr>
                <w:rFonts w:ascii="Calibri"/>
                <w:sz w:val="14"/>
              </w:rPr>
            </w:pPr>
            <w:r>
              <w:rPr>
                <w:rFonts w:ascii="Calibri"/>
                <w:sz w:val="14"/>
              </w:rPr>
              <w:t>Dog</w:t>
            </w:r>
            <w:r>
              <w:rPr>
                <w:rFonts w:ascii="Calibri"/>
                <w:spacing w:val="4"/>
                <w:sz w:val="14"/>
              </w:rPr>
              <w:t> </w:t>
            </w:r>
            <w:r>
              <w:rPr>
                <w:rFonts w:ascii="Calibri"/>
                <w:sz w:val="14"/>
              </w:rPr>
              <w:t>over</w:t>
            </w:r>
            <w:r>
              <w:rPr>
                <w:rFonts w:ascii="Calibri"/>
                <w:spacing w:val="6"/>
                <w:sz w:val="14"/>
              </w:rPr>
              <w:t> </w:t>
            </w:r>
            <w:r>
              <w:rPr>
                <w:rFonts w:ascii="Calibri"/>
                <w:sz w:val="14"/>
              </w:rPr>
              <w:t>10</w:t>
            </w:r>
            <w:r>
              <w:rPr>
                <w:rFonts w:ascii="Calibri"/>
                <w:spacing w:val="4"/>
                <w:sz w:val="14"/>
              </w:rPr>
              <w:t> </w:t>
            </w:r>
            <w:r>
              <w:rPr>
                <w:rFonts w:ascii="Calibri"/>
                <w:sz w:val="14"/>
              </w:rPr>
              <w:t>years</w:t>
            </w:r>
            <w:r>
              <w:rPr>
                <w:rFonts w:ascii="Calibri"/>
                <w:spacing w:val="4"/>
                <w:sz w:val="14"/>
              </w:rPr>
              <w:t> </w:t>
            </w:r>
            <w:r>
              <w:rPr>
                <w:rFonts w:ascii="Calibri"/>
                <w:spacing w:val="-2"/>
                <w:sz w:val="14"/>
              </w:rPr>
              <w:t>desexed</w:t>
            </w:r>
          </w:p>
        </w:tc>
        <w:tc>
          <w:tcPr>
            <w:tcW w:w="2517" w:type="dxa"/>
          </w:tcPr>
          <w:p>
            <w:pPr>
              <w:pStyle w:val="TableParagraph"/>
              <w:spacing w:before="1"/>
              <w:ind w:left="1484"/>
              <w:jc w:val="center"/>
              <w:rPr>
                <w:rFonts w:ascii="Calibri"/>
                <w:sz w:val="14"/>
              </w:rPr>
            </w:pPr>
            <w:r>
              <w:rPr>
                <w:rFonts w:ascii="Calibri"/>
                <w:w w:val="102"/>
                <w:sz w:val="14"/>
              </w:rPr>
              <w:t>D</w:t>
            </w:r>
          </w:p>
        </w:tc>
        <w:tc>
          <w:tcPr>
            <w:tcW w:w="1735" w:type="dxa"/>
          </w:tcPr>
          <w:p>
            <w:pPr>
              <w:pStyle w:val="TableParagraph"/>
              <w:tabs>
                <w:tab w:pos="1200" w:val="left" w:leader="none"/>
              </w:tabs>
              <w:spacing w:before="1"/>
              <w:ind w:left="310"/>
              <w:jc w:val="left"/>
              <w:rPr>
                <w:rFonts w:ascii="Calibri"/>
                <w:sz w:val="14"/>
              </w:rPr>
            </w:pPr>
            <w:r>
              <w:rPr>
                <w:rFonts w:ascii="Calibri"/>
                <w:spacing w:val="-10"/>
                <w:sz w:val="14"/>
              </w:rPr>
              <w:t>-</w:t>
            </w:r>
            <w:r>
              <w:rPr>
                <w:rFonts w:ascii="Calibri"/>
                <w:sz w:val="14"/>
              </w:rPr>
              <w:tab/>
            </w:r>
            <w:r>
              <w:rPr>
                <w:rFonts w:ascii="Calibri"/>
                <w:spacing w:val="-2"/>
                <w:sz w:val="14"/>
              </w:rPr>
              <w:t>62.00</w:t>
            </w:r>
          </w:p>
        </w:tc>
        <w:tc>
          <w:tcPr>
            <w:tcW w:w="1178" w:type="dxa"/>
          </w:tcPr>
          <w:p>
            <w:pPr>
              <w:pStyle w:val="TableParagraph"/>
              <w:spacing w:before="1"/>
              <w:ind w:right="373"/>
              <w:rPr>
                <w:rFonts w:ascii="Calibri"/>
                <w:sz w:val="14"/>
              </w:rPr>
            </w:pPr>
            <w:r>
              <w:rPr>
                <w:rFonts w:ascii="Calibri"/>
                <w:spacing w:val="-2"/>
                <w:sz w:val="14"/>
              </w:rPr>
              <w:t>61.00</w:t>
            </w:r>
          </w:p>
        </w:tc>
        <w:tc>
          <w:tcPr>
            <w:tcW w:w="878" w:type="dxa"/>
          </w:tcPr>
          <w:p>
            <w:pPr>
              <w:pStyle w:val="TableParagraph"/>
              <w:spacing w:before="1"/>
              <w:ind w:left="320"/>
              <w:jc w:val="left"/>
              <w:rPr>
                <w:rFonts w:ascii="Calibri"/>
                <w:sz w:val="14"/>
              </w:rPr>
            </w:pPr>
            <w:r>
              <w:rPr>
                <w:rFonts w:ascii="Calibri"/>
                <w:spacing w:val="-4"/>
                <w:sz w:val="14"/>
              </w:rPr>
              <w:t>1.00</w:t>
            </w:r>
          </w:p>
        </w:tc>
        <w:tc>
          <w:tcPr>
            <w:tcW w:w="563" w:type="dxa"/>
          </w:tcPr>
          <w:p>
            <w:pPr>
              <w:pStyle w:val="TableParagraph"/>
              <w:spacing w:before="1"/>
              <w:ind w:right="29"/>
              <w:rPr>
                <w:rFonts w:ascii="Calibri"/>
                <w:sz w:val="14"/>
              </w:rPr>
            </w:pPr>
            <w:r>
              <w:rPr>
                <w:rFonts w:ascii="Calibri"/>
                <w:spacing w:val="-4"/>
                <w:sz w:val="14"/>
              </w:rPr>
              <w:t>1.6%</w:t>
            </w:r>
          </w:p>
        </w:tc>
      </w:tr>
      <w:tr>
        <w:trPr>
          <w:trHeight w:val="192" w:hRule="atLeast"/>
        </w:trPr>
        <w:tc>
          <w:tcPr>
            <w:tcW w:w="4310" w:type="dxa"/>
          </w:tcPr>
          <w:p>
            <w:pPr>
              <w:pStyle w:val="TableParagraph"/>
              <w:spacing w:line="167" w:lineRule="exact"/>
              <w:ind w:left="19"/>
              <w:jc w:val="left"/>
              <w:rPr>
                <w:rFonts w:ascii="Calibri"/>
                <w:sz w:val="14"/>
              </w:rPr>
            </w:pPr>
            <w:r>
              <w:rPr>
                <w:rFonts w:ascii="Calibri"/>
                <w:sz w:val="14"/>
              </w:rPr>
              <w:t>Dog</w:t>
            </w:r>
            <w:r>
              <w:rPr>
                <w:rFonts w:ascii="Calibri"/>
                <w:spacing w:val="5"/>
                <w:sz w:val="14"/>
              </w:rPr>
              <w:t> </w:t>
            </w:r>
            <w:r>
              <w:rPr>
                <w:rFonts w:ascii="Calibri"/>
                <w:sz w:val="14"/>
              </w:rPr>
              <w:t>over</w:t>
            </w:r>
            <w:r>
              <w:rPr>
                <w:rFonts w:ascii="Calibri"/>
                <w:spacing w:val="7"/>
                <w:sz w:val="14"/>
              </w:rPr>
              <w:t> </w:t>
            </w:r>
            <w:r>
              <w:rPr>
                <w:rFonts w:ascii="Calibri"/>
                <w:sz w:val="14"/>
              </w:rPr>
              <w:t>10</w:t>
            </w:r>
            <w:r>
              <w:rPr>
                <w:rFonts w:ascii="Calibri"/>
                <w:spacing w:val="5"/>
                <w:sz w:val="14"/>
              </w:rPr>
              <w:t> </w:t>
            </w:r>
            <w:r>
              <w:rPr>
                <w:rFonts w:ascii="Calibri"/>
                <w:sz w:val="14"/>
              </w:rPr>
              <w:t>years</w:t>
            </w:r>
            <w:r>
              <w:rPr>
                <w:rFonts w:ascii="Calibri"/>
                <w:spacing w:val="4"/>
                <w:sz w:val="14"/>
              </w:rPr>
              <w:t> </w:t>
            </w:r>
            <w:r>
              <w:rPr>
                <w:rFonts w:ascii="Calibri"/>
                <w:sz w:val="14"/>
              </w:rPr>
              <w:t>desexed</w:t>
            </w:r>
            <w:r>
              <w:rPr>
                <w:rFonts w:ascii="Calibri"/>
                <w:spacing w:val="8"/>
                <w:sz w:val="14"/>
              </w:rPr>
              <w:t> </w:t>
            </w:r>
            <w:r>
              <w:rPr>
                <w:rFonts w:ascii="Calibri"/>
                <w:spacing w:val="-2"/>
                <w:sz w:val="14"/>
              </w:rPr>
              <w:t>pensioner</w:t>
            </w:r>
          </w:p>
        </w:tc>
        <w:tc>
          <w:tcPr>
            <w:tcW w:w="2517" w:type="dxa"/>
          </w:tcPr>
          <w:p>
            <w:pPr>
              <w:pStyle w:val="TableParagraph"/>
              <w:spacing w:before="1"/>
              <w:ind w:left="1484"/>
              <w:jc w:val="center"/>
              <w:rPr>
                <w:rFonts w:ascii="Calibri"/>
                <w:sz w:val="14"/>
              </w:rPr>
            </w:pPr>
            <w:r>
              <w:rPr>
                <w:rFonts w:ascii="Calibri"/>
                <w:w w:val="102"/>
                <w:sz w:val="14"/>
              </w:rPr>
              <w:t>D</w:t>
            </w:r>
          </w:p>
        </w:tc>
        <w:tc>
          <w:tcPr>
            <w:tcW w:w="1735" w:type="dxa"/>
          </w:tcPr>
          <w:p>
            <w:pPr>
              <w:pStyle w:val="TableParagraph"/>
              <w:tabs>
                <w:tab w:pos="1200" w:val="left" w:leader="none"/>
              </w:tabs>
              <w:spacing w:before="1"/>
              <w:ind w:left="310"/>
              <w:jc w:val="left"/>
              <w:rPr>
                <w:rFonts w:ascii="Calibri"/>
                <w:sz w:val="14"/>
              </w:rPr>
            </w:pPr>
            <w:r>
              <w:rPr>
                <w:rFonts w:ascii="Calibri"/>
                <w:spacing w:val="-10"/>
                <w:sz w:val="14"/>
              </w:rPr>
              <w:t>-</w:t>
            </w:r>
            <w:r>
              <w:rPr>
                <w:rFonts w:ascii="Calibri"/>
                <w:sz w:val="14"/>
              </w:rPr>
              <w:tab/>
            </w:r>
            <w:r>
              <w:rPr>
                <w:rFonts w:ascii="Calibri"/>
                <w:spacing w:val="-2"/>
                <w:sz w:val="14"/>
              </w:rPr>
              <w:t>31.00</w:t>
            </w:r>
          </w:p>
        </w:tc>
        <w:tc>
          <w:tcPr>
            <w:tcW w:w="1178" w:type="dxa"/>
          </w:tcPr>
          <w:p>
            <w:pPr>
              <w:pStyle w:val="TableParagraph"/>
              <w:spacing w:before="1"/>
              <w:ind w:right="373"/>
              <w:rPr>
                <w:rFonts w:ascii="Calibri"/>
                <w:sz w:val="14"/>
              </w:rPr>
            </w:pPr>
            <w:r>
              <w:rPr>
                <w:rFonts w:ascii="Calibri"/>
                <w:spacing w:val="-2"/>
                <w:sz w:val="14"/>
              </w:rPr>
              <w:t>30.00</w:t>
            </w:r>
          </w:p>
        </w:tc>
        <w:tc>
          <w:tcPr>
            <w:tcW w:w="878" w:type="dxa"/>
          </w:tcPr>
          <w:p>
            <w:pPr>
              <w:pStyle w:val="TableParagraph"/>
              <w:spacing w:before="1"/>
              <w:ind w:left="320"/>
              <w:jc w:val="left"/>
              <w:rPr>
                <w:rFonts w:ascii="Calibri"/>
                <w:sz w:val="14"/>
              </w:rPr>
            </w:pPr>
            <w:r>
              <w:rPr>
                <w:rFonts w:ascii="Calibri"/>
                <w:spacing w:val="-4"/>
                <w:sz w:val="14"/>
              </w:rPr>
              <w:t>1.00</w:t>
            </w:r>
          </w:p>
        </w:tc>
        <w:tc>
          <w:tcPr>
            <w:tcW w:w="563" w:type="dxa"/>
          </w:tcPr>
          <w:p>
            <w:pPr>
              <w:pStyle w:val="TableParagraph"/>
              <w:spacing w:before="1"/>
              <w:ind w:right="29"/>
              <w:rPr>
                <w:rFonts w:ascii="Calibri"/>
                <w:sz w:val="14"/>
              </w:rPr>
            </w:pPr>
            <w:r>
              <w:rPr>
                <w:rFonts w:ascii="Calibri"/>
                <w:spacing w:val="-4"/>
                <w:sz w:val="14"/>
              </w:rPr>
              <w:t>3.3%</w:t>
            </w:r>
          </w:p>
        </w:tc>
      </w:tr>
      <w:tr>
        <w:trPr>
          <w:trHeight w:val="191" w:hRule="atLeast"/>
        </w:trPr>
        <w:tc>
          <w:tcPr>
            <w:tcW w:w="4310" w:type="dxa"/>
          </w:tcPr>
          <w:p>
            <w:pPr>
              <w:pStyle w:val="TableParagraph"/>
              <w:spacing w:line="167" w:lineRule="exact"/>
              <w:ind w:left="19"/>
              <w:jc w:val="left"/>
              <w:rPr>
                <w:rFonts w:ascii="Calibri"/>
                <w:sz w:val="14"/>
              </w:rPr>
            </w:pPr>
            <w:r>
              <w:rPr>
                <w:rFonts w:ascii="Calibri"/>
                <w:sz w:val="14"/>
              </w:rPr>
              <w:t>Dog</w:t>
            </w:r>
            <w:r>
              <w:rPr>
                <w:rFonts w:ascii="Calibri"/>
                <w:spacing w:val="6"/>
                <w:sz w:val="14"/>
              </w:rPr>
              <w:t> </w:t>
            </w:r>
            <w:r>
              <w:rPr>
                <w:rFonts w:ascii="Calibri"/>
                <w:sz w:val="14"/>
              </w:rPr>
              <w:t>Pensioner</w:t>
            </w:r>
            <w:r>
              <w:rPr>
                <w:rFonts w:ascii="Calibri"/>
                <w:spacing w:val="8"/>
                <w:sz w:val="14"/>
              </w:rPr>
              <w:t> </w:t>
            </w:r>
            <w:r>
              <w:rPr>
                <w:rFonts w:ascii="Calibri"/>
                <w:sz w:val="14"/>
              </w:rPr>
              <w:t>Fee</w:t>
            </w:r>
            <w:r>
              <w:rPr>
                <w:rFonts w:ascii="Calibri"/>
                <w:spacing w:val="7"/>
                <w:sz w:val="14"/>
              </w:rPr>
              <w:t> </w:t>
            </w:r>
            <w:r>
              <w:rPr>
                <w:rFonts w:ascii="Calibri"/>
                <w:sz w:val="14"/>
              </w:rPr>
              <w:t>-</w:t>
            </w:r>
            <w:r>
              <w:rPr>
                <w:rFonts w:ascii="Calibri"/>
                <w:spacing w:val="7"/>
                <w:sz w:val="14"/>
              </w:rPr>
              <w:t> </w:t>
            </w:r>
            <w:r>
              <w:rPr>
                <w:rFonts w:ascii="Calibri"/>
                <w:sz w:val="14"/>
              </w:rPr>
              <w:t>Full</w:t>
            </w:r>
            <w:r>
              <w:rPr>
                <w:rFonts w:ascii="Calibri"/>
                <w:spacing w:val="7"/>
                <w:sz w:val="14"/>
              </w:rPr>
              <w:t> </w:t>
            </w:r>
            <w:r>
              <w:rPr>
                <w:rFonts w:ascii="Calibri"/>
                <w:spacing w:val="-5"/>
                <w:sz w:val="14"/>
              </w:rPr>
              <w:t>Fee</w:t>
            </w:r>
          </w:p>
        </w:tc>
        <w:tc>
          <w:tcPr>
            <w:tcW w:w="2517" w:type="dxa"/>
          </w:tcPr>
          <w:p>
            <w:pPr>
              <w:pStyle w:val="TableParagraph"/>
              <w:spacing w:before="1"/>
              <w:ind w:left="1484"/>
              <w:jc w:val="center"/>
              <w:rPr>
                <w:rFonts w:ascii="Calibri"/>
                <w:sz w:val="14"/>
              </w:rPr>
            </w:pPr>
            <w:r>
              <w:rPr>
                <w:rFonts w:ascii="Calibri"/>
                <w:w w:val="102"/>
                <w:sz w:val="14"/>
              </w:rPr>
              <w:t>D</w:t>
            </w:r>
          </w:p>
        </w:tc>
        <w:tc>
          <w:tcPr>
            <w:tcW w:w="1735" w:type="dxa"/>
          </w:tcPr>
          <w:p>
            <w:pPr>
              <w:pStyle w:val="TableParagraph"/>
              <w:tabs>
                <w:tab w:pos="1128" w:val="left" w:leader="none"/>
              </w:tabs>
              <w:spacing w:before="1"/>
              <w:ind w:left="310"/>
              <w:jc w:val="left"/>
              <w:rPr>
                <w:rFonts w:ascii="Calibri"/>
                <w:sz w:val="14"/>
              </w:rPr>
            </w:pPr>
            <w:r>
              <w:rPr>
                <w:rFonts w:ascii="Calibri"/>
                <w:spacing w:val="-10"/>
                <w:sz w:val="14"/>
              </w:rPr>
              <w:t>-</w:t>
            </w:r>
            <w:r>
              <w:rPr>
                <w:rFonts w:ascii="Calibri"/>
                <w:sz w:val="14"/>
              </w:rPr>
              <w:tab/>
            </w:r>
            <w:r>
              <w:rPr>
                <w:rFonts w:ascii="Calibri"/>
                <w:spacing w:val="-2"/>
                <w:sz w:val="14"/>
              </w:rPr>
              <w:t>100.00</w:t>
            </w:r>
          </w:p>
        </w:tc>
        <w:tc>
          <w:tcPr>
            <w:tcW w:w="1178" w:type="dxa"/>
          </w:tcPr>
          <w:p>
            <w:pPr>
              <w:pStyle w:val="TableParagraph"/>
              <w:spacing w:before="1"/>
              <w:ind w:right="373"/>
              <w:rPr>
                <w:rFonts w:ascii="Calibri"/>
                <w:sz w:val="14"/>
              </w:rPr>
            </w:pPr>
            <w:r>
              <w:rPr>
                <w:rFonts w:ascii="Calibri"/>
                <w:spacing w:val="-2"/>
                <w:sz w:val="14"/>
              </w:rPr>
              <w:t>98.00</w:t>
            </w:r>
          </w:p>
        </w:tc>
        <w:tc>
          <w:tcPr>
            <w:tcW w:w="878" w:type="dxa"/>
          </w:tcPr>
          <w:p>
            <w:pPr>
              <w:pStyle w:val="TableParagraph"/>
              <w:spacing w:before="1"/>
              <w:ind w:left="320"/>
              <w:jc w:val="left"/>
              <w:rPr>
                <w:rFonts w:ascii="Calibri"/>
                <w:sz w:val="14"/>
              </w:rPr>
            </w:pPr>
            <w:r>
              <w:rPr>
                <w:rFonts w:ascii="Calibri"/>
                <w:spacing w:val="-4"/>
                <w:sz w:val="14"/>
              </w:rPr>
              <w:t>2.00</w:t>
            </w:r>
          </w:p>
        </w:tc>
        <w:tc>
          <w:tcPr>
            <w:tcW w:w="563" w:type="dxa"/>
          </w:tcPr>
          <w:p>
            <w:pPr>
              <w:pStyle w:val="TableParagraph"/>
              <w:spacing w:before="1"/>
              <w:ind w:right="29"/>
              <w:rPr>
                <w:rFonts w:ascii="Calibri"/>
                <w:sz w:val="14"/>
              </w:rPr>
            </w:pPr>
            <w:r>
              <w:rPr>
                <w:rFonts w:ascii="Calibri"/>
                <w:spacing w:val="-4"/>
                <w:sz w:val="14"/>
              </w:rPr>
              <w:t>2.0%</w:t>
            </w:r>
          </w:p>
        </w:tc>
      </w:tr>
      <w:tr>
        <w:trPr>
          <w:trHeight w:val="191" w:hRule="atLeast"/>
        </w:trPr>
        <w:tc>
          <w:tcPr>
            <w:tcW w:w="4310" w:type="dxa"/>
          </w:tcPr>
          <w:p>
            <w:pPr>
              <w:pStyle w:val="TableParagraph"/>
              <w:spacing w:line="167" w:lineRule="exact"/>
              <w:ind w:left="19"/>
              <w:jc w:val="left"/>
              <w:rPr>
                <w:rFonts w:ascii="Calibri"/>
                <w:sz w:val="14"/>
              </w:rPr>
            </w:pPr>
            <w:r>
              <w:rPr>
                <w:rFonts w:ascii="Calibri"/>
                <w:sz w:val="14"/>
              </w:rPr>
              <w:t>Dog</w:t>
            </w:r>
            <w:r>
              <w:rPr>
                <w:rFonts w:ascii="Calibri"/>
                <w:spacing w:val="6"/>
                <w:sz w:val="14"/>
              </w:rPr>
              <w:t> </w:t>
            </w:r>
            <w:r>
              <w:rPr>
                <w:rFonts w:ascii="Calibri"/>
                <w:sz w:val="14"/>
              </w:rPr>
              <w:t>Registration</w:t>
            </w:r>
            <w:r>
              <w:rPr>
                <w:rFonts w:ascii="Calibri"/>
                <w:spacing w:val="8"/>
                <w:sz w:val="14"/>
              </w:rPr>
              <w:t> </w:t>
            </w:r>
            <w:r>
              <w:rPr>
                <w:rFonts w:ascii="Calibri"/>
                <w:sz w:val="14"/>
              </w:rPr>
              <w:t>-</w:t>
            </w:r>
            <w:r>
              <w:rPr>
                <w:rFonts w:ascii="Calibri"/>
                <w:spacing w:val="6"/>
                <w:sz w:val="14"/>
              </w:rPr>
              <w:t> </w:t>
            </w:r>
            <w:r>
              <w:rPr>
                <w:rFonts w:ascii="Calibri"/>
                <w:sz w:val="14"/>
              </w:rPr>
              <w:t>Full</w:t>
            </w:r>
            <w:r>
              <w:rPr>
                <w:rFonts w:ascii="Calibri"/>
                <w:spacing w:val="8"/>
                <w:sz w:val="14"/>
              </w:rPr>
              <w:t> </w:t>
            </w:r>
            <w:r>
              <w:rPr>
                <w:rFonts w:ascii="Calibri"/>
                <w:spacing w:val="-5"/>
                <w:sz w:val="14"/>
              </w:rPr>
              <w:t>Fee</w:t>
            </w:r>
          </w:p>
        </w:tc>
        <w:tc>
          <w:tcPr>
            <w:tcW w:w="2517" w:type="dxa"/>
          </w:tcPr>
          <w:p>
            <w:pPr>
              <w:pStyle w:val="TableParagraph"/>
              <w:spacing w:before="1"/>
              <w:ind w:left="1484"/>
              <w:jc w:val="center"/>
              <w:rPr>
                <w:rFonts w:ascii="Calibri"/>
                <w:sz w:val="14"/>
              </w:rPr>
            </w:pPr>
            <w:r>
              <w:rPr>
                <w:rFonts w:ascii="Calibri"/>
                <w:w w:val="102"/>
                <w:sz w:val="14"/>
              </w:rPr>
              <w:t>D</w:t>
            </w:r>
          </w:p>
        </w:tc>
        <w:tc>
          <w:tcPr>
            <w:tcW w:w="1735" w:type="dxa"/>
          </w:tcPr>
          <w:p>
            <w:pPr>
              <w:pStyle w:val="TableParagraph"/>
              <w:tabs>
                <w:tab w:pos="1128" w:val="left" w:leader="none"/>
              </w:tabs>
              <w:spacing w:before="1"/>
              <w:ind w:left="310"/>
              <w:jc w:val="left"/>
              <w:rPr>
                <w:rFonts w:ascii="Calibri"/>
                <w:sz w:val="14"/>
              </w:rPr>
            </w:pPr>
            <w:r>
              <w:rPr>
                <w:rFonts w:ascii="Calibri"/>
                <w:spacing w:val="-10"/>
                <w:sz w:val="14"/>
              </w:rPr>
              <w:t>-</w:t>
            </w:r>
            <w:r>
              <w:rPr>
                <w:rFonts w:ascii="Calibri"/>
                <w:sz w:val="14"/>
              </w:rPr>
              <w:tab/>
            </w:r>
            <w:r>
              <w:rPr>
                <w:rFonts w:ascii="Calibri"/>
                <w:spacing w:val="-2"/>
                <w:sz w:val="14"/>
              </w:rPr>
              <w:t>199.00</w:t>
            </w:r>
          </w:p>
        </w:tc>
        <w:tc>
          <w:tcPr>
            <w:tcW w:w="1178" w:type="dxa"/>
          </w:tcPr>
          <w:p>
            <w:pPr>
              <w:pStyle w:val="TableParagraph"/>
              <w:spacing w:before="1"/>
              <w:ind w:right="373"/>
              <w:rPr>
                <w:rFonts w:ascii="Calibri"/>
                <w:sz w:val="14"/>
              </w:rPr>
            </w:pPr>
            <w:r>
              <w:rPr>
                <w:rFonts w:ascii="Calibri"/>
                <w:spacing w:val="-2"/>
                <w:sz w:val="14"/>
              </w:rPr>
              <w:t>196.00</w:t>
            </w:r>
          </w:p>
        </w:tc>
        <w:tc>
          <w:tcPr>
            <w:tcW w:w="878" w:type="dxa"/>
          </w:tcPr>
          <w:p>
            <w:pPr>
              <w:pStyle w:val="TableParagraph"/>
              <w:spacing w:before="1"/>
              <w:ind w:left="320"/>
              <w:jc w:val="left"/>
              <w:rPr>
                <w:rFonts w:ascii="Calibri"/>
                <w:sz w:val="14"/>
              </w:rPr>
            </w:pPr>
            <w:r>
              <w:rPr>
                <w:rFonts w:ascii="Calibri"/>
                <w:spacing w:val="-4"/>
                <w:sz w:val="14"/>
              </w:rPr>
              <w:t>3.00</w:t>
            </w:r>
          </w:p>
        </w:tc>
        <w:tc>
          <w:tcPr>
            <w:tcW w:w="563" w:type="dxa"/>
          </w:tcPr>
          <w:p>
            <w:pPr>
              <w:pStyle w:val="TableParagraph"/>
              <w:spacing w:before="1"/>
              <w:ind w:right="29"/>
              <w:rPr>
                <w:rFonts w:ascii="Calibri"/>
                <w:sz w:val="14"/>
              </w:rPr>
            </w:pPr>
            <w:r>
              <w:rPr>
                <w:rFonts w:ascii="Calibri"/>
                <w:spacing w:val="-4"/>
                <w:sz w:val="14"/>
              </w:rPr>
              <w:t>1.5%</w:t>
            </w:r>
          </w:p>
        </w:tc>
      </w:tr>
      <w:tr>
        <w:trPr>
          <w:trHeight w:val="192" w:hRule="atLeast"/>
        </w:trPr>
        <w:tc>
          <w:tcPr>
            <w:tcW w:w="4310" w:type="dxa"/>
          </w:tcPr>
          <w:p>
            <w:pPr>
              <w:pStyle w:val="TableParagraph"/>
              <w:spacing w:line="167" w:lineRule="exact"/>
              <w:ind w:left="19"/>
              <w:jc w:val="left"/>
              <w:rPr>
                <w:rFonts w:ascii="Calibri"/>
                <w:sz w:val="14"/>
              </w:rPr>
            </w:pPr>
            <w:r>
              <w:rPr>
                <w:rFonts w:ascii="Calibri"/>
                <w:sz w:val="14"/>
              </w:rPr>
              <w:t>Microchipped</w:t>
            </w:r>
            <w:r>
              <w:rPr>
                <w:rFonts w:ascii="Calibri"/>
                <w:spacing w:val="12"/>
                <w:sz w:val="14"/>
              </w:rPr>
              <w:t> </w:t>
            </w:r>
            <w:r>
              <w:rPr>
                <w:rFonts w:ascii="Calibri"/>
                <w:sz w:val="14"/>
              </w:rPr>
              <w:t>Dog</w:t>
            </w:r>
            <w:r>
              <w:rPr>
                <w:rFonts w:ascii="Calibri"/>
                <w:spacing w:val="11"/>
                <w:sz w:val="14"/>
              </w:rPr>
              <w:t> </w:t>
            </w:r>
            <w:r>
              <w:rPr>
                <w:rFonts w:ascii="Calibri"/>
                <w:spacing w:val="-2"/>
                <w:sz w:val="14"/>
              </w:rPr>
              <w:t>(entire)</w:t>
            </w:r>
          </w:p>
        </w:tc>
        <w:tc>
          <w:tcPr>
            <w:tcW w:w="2517" w:type="dxa"/>
          </w:tcPr>
          <w:p>
            <w:pPr>
              <w:pStyle w:val="TableParagraph"/>
              <w:spacing w:before="1"/>
              <w:ind w:left="1484"/>
              <w:jc w:val="center"/>
              <w:rPr>
                <w:rFonts w:ascii="Calibri"/>
                <w:sz w:val="14"/>
              </w:rPr>
            </w:pPr>
            <w:r>
              <w:rPr>
                <w:rFonts w:ascii="Calibri"/>
                <w:w w:val="102"/>
                <w:sz w:val="14"/>
              </w:rPr>
              <w:t>D</w:t>
            </w:r>
          </w:p>
        </w:tc>
        <w:tc>
          <w:tcPr>
            <w:tcW w:w="1735" w:type="dxa"/>
          </w:tcPr>
          <w:p>
            <w:pPr>
              <w:pStyle w:val="TableParagraph"/>
              <w:tabs>
                <w:tab w:pos="1128" w:val="left" w:leader="none"/>
              </w:tabs>
              <w:spacing w:before="1"/>
              <w:ind w:left="310"/>
              <w:jc w:val="left"/>
              <w:rPr>
                <w:rFonts w:ascii="Calibri"/>
                <w:sz w:val="14"/>
              </w:rPr>
            </w:pPr>
            <w:r>
              <w:rPr>
                <w:rFonts w:ascii="Calibri"/>
                <w:spacing w:val="-10"/>
                <w:sz w:val="14"/>
              </w:rPr>
              <w:t>-</w:t>
            </w:r>
            <w:r>
              <w:rPr>
                <w:rFonts w:ascii="Calibri"/>
                <w:sz w:val="14"/>
              </w:rPr>
              <w:tab/>
            </w:r>
            <w:r>
              <w:rPr>
                <w:rFonts w:ascii="Calibri"/>
                <w:spacing w:val="-2"/>
                <w:sz w:val="14"/>
              </w:rPr>
              <w:t>202.00</w:t>
            </w:r>
          </w:p>
        </w:tc>
        <w:tc>
          <w:tcPr>
            <w:tcW w:w="1178" w:type="dxa"/>
          </w:tcPr>
          <w:p>
            <w:pPr>
              <w:pStyle w:val="TableParagraph"/>
              <w:spacing w:before="1"/>
              <w:ind w:right="373"/>
              <w:rPr>
                <w:rFonts w:ascii="Calibri"/>
                <w:sz w:val="14"/>
              </w:rPr>
            </w:pPr>
            <w:r>
              <w:rPr>
                <w:rFonts w:ascii="Calibri"/>
                <w:spacing w:val="-2"/>
                <w:sz w:val="14"/>
              </w:rPr>
              <w:t>198.70</w:t>
            </w:r>
          </w:p>
        </w:tc>
        <w:tc>
          <w:tcPr>
            <w:tcW w:w="878" w:type="dxa"/>
          </w:tcPr>
          <w:p>
            <w:pPr>
              <w:pStyle w:val="TableParagraph"/>
              <w:spacing w:before="1"/>
              <w:ind w:left="320"/>
              <w:jc w:val="left"/>
              <w:rPr>
                <w:rFonts w:ascii="Calibri"/>
                <w:sz w:val="14"/>
              </w:rPr>
            </w:pPr>
            <w:r>
              <w:rPr>
                <w:rFonts w:ascii="Calibri"/>
                <w:spacing w:val="-4"/>
                <w:sz w:val="14"/>
              </w:rPr>
              <w:t>3.30</w:t>
            </w:r>
          </w:p>
        </w:tc>
        <w:tc>
          <w:tcPr>
            <w:tcW w:w="563" w:type="dxa"/>
          </w:tcPr>
          <w:p>
            <w:pPr>
              <w:pStyle w:val="TableParagraph"/>
              <w:spacing w:before="1"/>
              <w:ind w:right="29"/>
              <w:rPr>
                <w:rFonts w:ascii="Calibri"/>
                <w:sz w:val="14"/>
              </w:rPr>
            </w:pPr>
            <w:r>
              <w:rPr>
                <w:rFonts w:ascii="Calibri"/>
                <w:spacing w:val="-4"/>
                <w:sz w:val="14"/>
              </w:rPr>
              <w:t>1.7%</w:t>
            </w:r>
          </w:p>
        </w:tc>
      </w:tr>
      <w:tr>
        <w:trPr>
          <w:trHeight w:val="191" w:hRule="atLeast"/>
        </w:trPr>
        <w:tc>
          <w:tcPr>
            <w:tcW w:w="4310" w:type="dxa"/>
          </w:tcPr>
          <w:p>
            <w:pPr>
              <w:pStyle w:val="TableParagraph"/>
              <w:spacing w:line="167" w:lineRule="exact"/>
              <w:ind w:left="19"/>
              <w:jc w:val="left"/>
              <w:rPr>
                <w:rFonts w:ascii="Calibri"/>
                <w:sz w:val="14"/>
              </w:rPr>
            </w:pPr>
            <w:r>
              <w:rPr>
                <w:rFonts w:ascii="Calibri"/>
                <w:sz w:val="14"/>
              </w:rPr>
              <w:t>Microchipped</w:t>
            </w:r>
            <w:r>
              <w:rPr>
                <w:rFonts w:ascii="Calibri"/>
                <w:spacing w:val="10"/>
                <w:sz w:val="14"/>
              </w:rPr>
              <w:t> </w:t>
            </w:r>
            <w:r>
              <w:rPr>
                <w:rFonts w:ascii="Calibri"/>
                <w:sz w:val="14"/>
              </w:rPr>
              <w:t>Dog</w:t>
            </w:r>
            <w:r>
              <w:rPr>
                <w:rFonts w:ascii="Calibri"/>
                <w:spacing w:val="9"/>
                <w:sz w:val="14"/>
              </w:rPr>
              <w:t> </w:t>
            </w:r>
            <w:r>
              <w:rPr>
                <w:rFonts w:ascii="Calibri"/>
                <w:sz w:val="14"/>
              </w:rPr>
              <w:t>(pre</w:t>
            </w:r>
            <w:r>
              <w:rPr>
                <w:rFonts w:ascii="Calibri"/>
                <w:spacing w:val="10"/>
                <w:sz w:val="14"/>
              </w:rPr>
              <w:t> </w:t>
            </w:r>
            <w:r>
              <w:rPr>
                <w:rFonts w:ascii="Calibri"/>
                <w:spacing w:val="-2"/>
                <w:sz w:val="14"/>
              </w:rPr>
              <w:t>2013)</w:t>
            </w:r>
          </w:p>
        </w:tc>
        <w:tc>
          <w:tcPr>
            <w:tcW w:w="2517" w:type="dxa"/>
          </w:tcPr>
          <w:p>
            <w:pPr>
              <w:pStyle w:val="TableParagraph"/>
              <w:spacing w:before="1"/>
              <w:ind w:left="1484"/>
              <w:jc w:val="center"/>
              <w:rPr>
                <w:rFonts w:ascii="Calibri"/>
                <w:sz w:val="14"/>
              </w:rPr>
            </w:pPr>
            <w:r>
              <w:rPr>
                <w:rFonts w:ascii="Calibri"/>
                <w:w w:val="102"/>
                <w:sz w:val="14"/>
              </w:rPr>
              <w:t>D</w:t>
            </w:r>
          </w:p>
        </w:tc>
        <w:tc>
          <w:tcPr>
            <w:tcW w:w="1735" w:type="dxa"/>
          </w:tcPr>
          <w:p>
            <w:pPr>
              <w:pStyle w:val="TableParagraph"/>
              <w:tabs>
                <w:tab w:pos="1200" w:val="left" w:leader="none"/>
              </w:tabs>
              <w:spacing w:before="1"/>
              <w:ind w:left="310"/>
              <w:jc w:val="left"/>
              <w:rPr>
                <w:rFonts w:ascii="Calibri"/>
                <w:sz w:val="14"/>
              </w:rPr>
            </w:pPr>
            <w:r>
              <w:rPr>
                <w:rFonts w:ascii="Calibri"/>
                <w:spacing w:val="-10"/>
                <w:sz w:val="14"/>
              </w:rPr>
              <w:t>-</w:t>
            </w:r>
            <w:r>
              <w:rPr>
                <w:rFonts w:ascii="Calibri"/>
                <w:sz w:val="14"/>
              </w:rPr>
              <w:tab/>
            </w:r>
            <w:r>
              <w:rPr>
                <w:rFonts w:ascii="Calibri"/>
                <w:spacing w:val="-2"/>
                <w:sz w:val="14"/>
              </w:rPr>
              <w:t>70.00</w:t>
            </w:r>
          </w:p>
        </w:tc>
        <w:tc>
          <w:tcPr>
            <w:tcW w:w="1178" w:type="dxa"/>
          </w:tcPr>
          <w:p>
            <w:pPr>
              <w:pStyle w:val="TableParagraph"/>
              <w:spacing w:before="1"/>
              <w:ind w:right="373"/>
              <w:rPr>
                <w:rFonts w:ascii="Calibri"/>
                <w:sz w:val="14"/>
              </w:rPr>
            </w:pPr>
            <w:r>
              <w:rPr>
                <w:rFonts w:ascii="Calibri"/>
                <w:spacing w:val="-2"/>
                <w:sz w:val="14"/>
              </w:rPr>
              <w:t>69.00</w:t>
            </w:r>
          </w:p>
        </w:tc>
        <w:tc>
          <w:tcPr>
            <w:tcW w:w="878" w:type="dxa"/>
          </w:tcPr>
          <w:p>
            <w:pPr>
              <w:pStyle w:val="TableParagraph"/>
              <w:spacing w:before="1"/>
              <w:ind w:left="320"/>
              <w:jc w:val="left"/>
              <w:rPr>
                <w:rFonts w:ascii="Calibri"/>
                <w:sz w:val="14"/>
              </w:rPr>
            </w:pPr>
            <w:r>
              <w:rPr>
                <w:rFonts w:ascii="Calibri"/>
                <w:spacing w:val="-4"/>
                <w:sz w:val="14"/>
              </w:rPr>
              <w:t>1.00</w:t>
            </w:r>
          </w:p>
        </w:tc>
        <w:tc>
          <w:tcPr>
            <w:tcW w:w="563" w:type="dxa"/>
          </w:tcPr>
          <w:p>
            <w:pPr>
              <w:pStyle w:val="TableParagraph"/>
              <w:spacing w:before="1"/>
              <w:ind w:right="29"/>
              <w:rPr>
                <w:rFonts w:ascii="Calibri"/>
                <w:sz w:val="14"/>
              </w:rPr>
            </w:pPr>
            <w:r>
              <w:rPr>
                <w:rFonts w:ascii="Calibri"/>
                <w:spacing w:val="-4"/>
                <w:sz w:val="14"/>
              </w:rPr>
              <w:t>1.4%</w:t>
            </w:r>
          </w:p>
        </w:tc>
      </w:tr>
      <w:tr>
        <w:trPr>
          <w:trHeight w:val="192" w:hRule="atLeast"/>
        </w:trPr>
        <w:tc>
          <w:tcPr>
            <w:tcW w:w="4310" w:type="dxa"/>
          </w:tcPr>
          <w:p>
            <w:pPr>
              <w:pStyle w:val="TableParagraph"/>
              <w:spacing w:line="167" w:lineRule="exact"/>
              <w:ind w:left="19"/>
              <w:jc w:val="left"/>
              <w:rPr>
                <w:rFonts w:ascii="Calibri"/>
                <w:sz w:val="14"/>
              </w:rPr>
            </w:pPr>
            <w:r>
              <w:rPr>
                <w:rFonts w:ascii="Calibri"/>
                <w:sz w:val="14"/>
              </w:rPr>
              <w:t>Microchipped</w:t>
            </w:r>
            <w:r>
              <w:rPr>
                <w:rFonts w:ascii="Calibri"/>
                <w:spacing w:val="11"/>
                <w:sz w:val="14"/>
              </w:rPr>
              <w:t> </w:t>
            </w:r>
            <w:r>
              <w:rPr>
                <w:rFonts w:ascii="Calibri"/>
                <w:sz w:val="14"/>
              </w:rPr>
              <w:t>Dog</w:t>
            </w:r>
            <w:r>
              <w:rPr>
                <w:rFonts w:ascii="Calibri"/>
                <w:spacing w:val="10"/>
                <w:sz w:val="14"/>
              </w:rPr>
              <w:t> </w:t>
            </w:r>
            <w:r>
              <w:rPr>
                <w:rFonts w:ascii="Calibri"/>
                <w:sz w:val="14"/>
              </w:rPr>
              <w:t>Pensioner</w:t>
            </w:r>
            <w:r>
              <w:rPr>
                <w:rFonts w:ascii="Calibri"/>
                <w:spacing w:val="11"/>
                <w:sz w:val="14"/>
              </w:rPr>
              <w:t> </w:t>
            </w:r>
            <w:r>
              <w:rPr>
                <w:rFonts w:ascii="Calibri"/>
                <w:sz w:val="14"/>
              </w:rPr>
              <w:t>(pre</w:t>
            </w:r>
            <w:r>
              <w:rPr>
                <w:rFonts w:ascii="Calibri"/>
                <w:spacing w:val="11"/>
                <w:sz w:val="14"/>
              </w:rPr>
              <w:t> </w:t>
            </w:r>
            <w:r>
              <w:rPr>
                <w:rFonts w:ascii="Calibri"/>
                <w:spacing w:val="-2"/>
                <w:sz w:val="14"/>
              </w:rPr>
              <w:t>2013)</w:t>
            </w:r>
          </w:p>
        </w:tc>
        <w:tc>
          <w:tcPr>
            <w:tcW w:w="2517" w:type="dxa"/>
          </w:tcPr>
          <w:p>
            <w:pPr>
              <w:pStyle w:val="TableParagraph"/>
              <w:spacing w:before="1"/>
              <w:ind w:left="1484"/>
              <w:jc w:val="center"/>
              <w:rPr>
                <w:rFonts w:ascii="Calibri"/>
                <w:sz w:val="14"/>
              </w:rPr>
            </w:pPr>
            <w:r>
              <w:rPr>
                <w:rFonts w:ascii="Calibri"/>
                <w:w w:val="102"/>
                <w:sz w:val="14"/>
              </w:rPr>
              <w:t>D</w:t>
            </w:r>
          </w:p>
        </w:tc>
        <w:tc>
          <w:tcPr>
            <w:tcW w:w="1735" w:type="dxa"/>
          </w:tcPr>
          <w:p>
            <w:pPr>
              <w:pStyle w:val="TableParagraph"/>
              <w:tabs>
                <w:tab w:pos="1200" w:val="left" w:leader="none"/>
              </w:tabs>
              <w:spacing w:before="1"/>
              <w:ind w:left="310"/>
              <w:jc w:val="left"/>
              <w:rPr>
                <w:rFonts w:ascii="Calibri"/>
                <w:sz w:val="14"/>
              </w:rPr>
            </w:pPr>
            <w:r>
              <w:rPr>
                <w:rFonts w:ascii="Calibri"/>
                <w:spacing w:val="-10"/>
                <w:sz w:val="14"/>
              </w:rPr>
              <w:t>-</w:t>
            </w:r>
            <w:r>
              <w:rPr>
                <w:rFonts w:ascii="Calibri"/>
                <w:sz w:val="14"/>
              </w:rPr>
              <w:tab/>
            </w:r>
            <w:r>
              <w:rPr>
                <w:rFonts w:ascii="Calibri"/>
                <w:spacing w:val="-2"/>
                <w:sz w:val="14"/>
              </w:rPr>
              <w:t>35.00</w:t>
            </w:r>
          </w:p>
        </w:tc>
        <w:tc>
          <w:tcPr>
            <w:tcW w:w="1178" w:type="dxa"/>
          </w:tcPr>
          <w:p>
            <w:pPr>
              <w:pStyle w:val="TableParagraph"/>
              <w:spacing w:before="1"/>
              <w:ind w:right="373"/>
              <w:rPr>
                <w:rFonts w:ascii="Calibri"/>
                <w:sz w:val="14"/>
              </w:rPr>
            </w:pPr>
            <w:r>
              <w:rPr>
                <w:rFonts w:ascii="Calibri"/>
                <w:spacing w:val="-2"/>
                <w:sz w:val="14"/>
              </w:rPr>
              <w:t>34.00</w:t>
            </w:r>
          </w:p>
        </w:tc>
        <w:tc>
          <w:tcPr>
            <w:tcW w:w="878" w:type="dxa"/>
          </w:tcPr>
          <w:p>
            <w:pPr>
              <w:pStyle w:val="TableParagraph"/>
              <w:spacing w:before="1"/>
              <w:ind w:left="320"/>
              <w:jc w:val="left"/>
              <w:rPr>
                <w:rFonts w:ascii="Calibri"/>
                <w:sz w:val="14"/>
              </w:rPr>
            </w:pPr>
            <w:r>
              <w:rPr>
                <w:rFonts w:ascii="Calibri"/>
                <w:spacing w:val="-4"/>
                <w:sz w:val="14"/>
              </w:rPr>
              <w:t>1.00</w:t>
            </w:r>
          </w:p>
        </w:tc>
        <w:tc>
          <w:tcPr>
            <w:tcW w:w="563" w:type="dxa"/>
          </w:tcPr>
          <w:p>
            <w:pPr>
              <w:pStyle w:val="TableParagraph"/>
              <w:spacing w:before="1"/>
              <w:ind w:right="29"/>
              <w:rPr>
                <w:rFonts w:ascii="Calibri"/>
                <w:sz w:val="14"/>
              </w:rPr>
            </w:pPr>
            <w:r>
              <w:rPr>
                <w:rFonts w:ascii="Calibri"/>
                <w:spacing w:val="-4"/>
                <w:sz w:val="14"/>
              </w:rPr>
              <w:t>2.9%</w:t>
            </w:r>
          </w:p>
        </w:tc>
      </w:tr>
      <w:tr>
        <w:trPr>
          <w:trHeight w:val="191" w:hRule="atLeast"/>
        </w:trPr>
        <w:tc>
          <w:tcPr>
            <w:tcW w:w="4310" w:type="dxa"/>
          </w:tcPr>
          <w:p>
            <w:pPr>
              <w:pStyle w:val="TableParagraph"/>
              <w:spacing w:line="167" w:lineRule="exact"/>
              <w:ind w:left="19"/>
              <w:jc w:val="left"/>
              <w:rPr>
                <w:rFonts w:ascii="Calibri"/>
                <w:sz w:val="14"/>
              </w:rPr>
            </w:pPr>
            <w:r>
              <w:rPr>
                <w:rFonts w:ascii="Calibri"/>
                <w:sz w:val="14"/>
              </w:rPr>
              <w:t>Pensioner</w:t>
            </w:r>
            <w:r>
              <w:rPr>
                <w:rFonts w:ascii="Calibri"/>
                <w:spacing w:val="12"/>
                <w:sz w:val="14"/>
              </w:rPr>
              <w:t> </w:t>
            </w:r>
            <w:r>
              <w:rPr>
                <w:rFonts w:ascii="Calibri"/>
                <w:sz w:val="14"/>
              </w:rPr>
              <w:t>Desexed</w:t>
            </w:r>
            <w:r>
              <w:rPr>
                <w:rFonts w:ascii="Calibri"/>
                <w:spacing w:val="12"/>
                <w:sz w:val="14"/>
              </w:rPr>
              <w:t> </w:t>
            </w:r>
            <w:r>
              <w:rPr>
                <w:rFonts w:ascii="Calibri"/>
                <w:sz w:val="14"/>
              </w:rPr>
              <w:t>and</w:t>
            </w:r>
            <w:r>
              <w:rPr>
                <w:rFonts w:ascii="Calibri"/>
                <w:spacing w:val="12"/>
                <w:sz w:val="14"/>
              </w:rPr>
              <w:t> </w:t>
            </w:r>
            <w:r>
              <w:rPr>
                <w:rFonts w:ascii="Calibri"/>
                <w:sz w:val="14"/>
              </w:rPr>
              <w:t>Microchipped</w:t>
            </w:r>
            <w:r>
              <w:rPr>
                <w:rFonts w:ascii="Calibri"/>
                <w:spacing w:val="12"/>
                <w:sz w:val="14"/>
              </w:rPr>
              <w:t> </w:t>
            </w:r>
            <w:r>
              <w:rPr>
                <w:rFonts w:ascii="Calibri"/>
                <w:spacing w:val="-5"/>
                <w:sz w:val="14"/>
              </w:rPr>
              <w:t>Dog</w:t>
            </w:r>
          </w:p>
        </w:tc>
        <w:tc>
          <w:tcPr>
            <w:tcW w:w="2517" w:type="dxa"/>
          </w:tcPr>
          <w:p>
            <w:pPr>
              <w:pStyle w:val="TableParagraph"/>
              <w:spacing w:before="1"/>
              <w:ind w:left="1484"/>
              <w:jc w:val="center"/>
              <w:rPr>
                <w:rFonts w:ascii="Calibri"/>
                <w:sz w:val="14"/>
              </w:rPr>
            </w:pPr>
            <w:r>
              <w:rPr>
                <w:rFonts w:ascii="Calibri"/>
                <w:w w:val="102"/>
                <w:sz w:val="14"/>
              </w:rPr>
              <w:t>D</w:t>
            </w:r>
          </w:p>
        </w:tc>
        <w:tc>
          <w:tcPr>
            <w:tcW w:w="1735" w:type="dxa"/>
          </w:tcPr>
          <w:p>
            <w:pPr>
              <w:pStyle w:val="TableParagraph"/>
              <w:tabs>
                <w:tab w:pos="1200" w:val="left" w:leader="none"/>
              </w:tabs>
              <w:spacing w:before="1"/>
              <w:ind w:left="310"/>
              <w:jc w:val="left"/>
              <w:rPr>
                <w:rFonts w:ascii="Calibri"/>
                <w:sz w:val="14"/>
              </w:rPr>
            </w:pPr>
            <w:r>
              <w:rPr>
                <w:rFonts w:ascii="Calibri"/>
                <w:spacing w:val="-10"/>
                <w:sz w:val="14"/>
              </w:rPr>
              <w:t>-</w:t>
            </w:r>
            <w:r>
              <w:rPr>
                <w:rFonts w:ascii="Calibri"/>
                <w:sz w:val="14"/>
              </w:rPr>
              <w:tab/>
            </w:r>
            <w:r>
              <w:rPr>
                <w:rFonts w:ascii="Calibri"/>
                <w:spacing w:val="-2"/>
                <w:sz w:val="14"/>
              </w:rPr>
              <w:t>22.00</w:t>
            </w:r>
          </w:p>
        </w:tc>
        <w:tc>
          <w:tcPr>
            <w:tcW w:w="1178" w:type="dxa"/>
          </w:tcPr>
          <w:p>
            <w:pPr>
              <w:pStyle w:val="TableParagraph"/>
              <w:spacing w:before="1"/>
              <w:ind w:right="373"/>
              <w:rPr>
                <w:rFonts w:ascii="Calibri"/>
                <w:sz w:val="14"/>
              </w:rPr>
            </w:pPr>
            <w:r>
              <w:rPr>
                <w:rFonts w:ascii="Calibri"/>
                <w:spacing w:val="-2"/>
                <w:sz w:val="14"/>
              </w:rPr>
              <w:t>21.90</w:t>
            </w:r>
          </w:p>
        </w:tc>
        <w:tc>
          <w:tcPr>
            <w:tcW w:w="878" w:type="dxa"/>
          </w:tcPr>
          <w:p>
            <w:pPr>
              <w:pStyle w:val="TableParagraph"/>
              <w:spacing w:before="1"/>
              <w:ind w:left="320"/>
              <w:jc w:val="left"/>
              <w:rPr>
                <w:rFonts w:ascii="Calibri"/>
                <w:sz w:val="14"/>
              </w:rPr>
            </w:pPr>
            <w:r>
              <w:rPr>
                <w:rFonts w:ascii="Calibri"/>
                <w:spacing w:val="-4"/>
                <w:sz w:val="14"/>
              </w:rPr>
              <w:t>0.10</w:t>
            </w:r>
          </w:p>
        </w:tc>
        <w:tc>
          <w:tcPr>
            <w:tcW w:w="563" w:type="dxa"/>
          </w:tcPr>
          <w:p>
            <w:pPr>
              <w:pStyle w:val="TableParagraph"/>
              <w:spacing w:before="1"/>
              <w:ind w:right="29"/>
              <w:rPr>
                <w:rFonts w:ascii="Calibri"/>
                <w:sz w:val="14"/>
              </w:rPr>
            </w:pPr>
            <w:r>
              <w:rPr>
                <w:rFonts w:ascii="Calibri"/>
                <w:spacing w:val="-4"/>
                <w:sz w:val="14"/>
              </w:rPr>
              <w:t>0.5%</w:t>
            </w:r>
          </w:p>
        </w:tc>
      </w:tr>
      <w:tr>
        <w:trPr>
          <w:trHeight w:val="191" w:hRule="atLeast"/>
        </w:trPr>
        <w:tc>
          <w:tcPr>
            <w:tcW w:w="4310" w:type="dxa"/>
          </w:tcPr>
          <w:p>
            <w:pPr>
              <w:pStyle w:val="TableParagraph"/>
              <w:spacing w:line="167" w:lineRule="exact"/>
              <w:ind w:left="19"/>
              <w:jc w:val="left"/>
              <w:rPr>
                <w:rFonts w:ascii="Calibri"/>
                <w:sz w:val="14"/>
              </w:rPr>
            </w:pPr>
            <w:r>
              <w:rPr>
                <w:rFonts w:ascii="Calibri"/>
                <w:sz w:val="14"/>
              </w:rPr>
              <w:t>Pensioner</w:t>
            </w:r>
            <w:r>
              <w:rPr>
                <w:rFonts w:ascii="Calibri"/>
                <w:spacing w:val="11"/>
                <w:sz w:val="14"/>
              </w:rPr>
              <w:t> </w:t>
            </w:r>
            <w:r>
              <w:rPr>
                <w:rFonts w:ascii="Calibri"/>
                <w:sz w:val="14"/>
              </w:rPr>
              <w:t>Desexed</w:t>
            </w:r>
            <w:r>
              <w:rPr>
                <w:rFonts w:ascii="Calibri"/>
                <w:spacing w:val="13"/>
                <w:sz w:val="14"/>
              </w:rPr>
              <w:t> </w:t>
            </w:r>
            <w:r>
              <w:rPr>
                <w:rFonts w:ascii="Calibri"/>
                <w:spacing w:val="-5"/>
                <w:sz w:val="14"/>
              </w:rPr>
              <w:t>Dog</w:t>
            </w:r>
          </w:p>
        </w:tc>
        <w:tc>
          <w:tcPr>
            <w:tcW w:w="2517" w:type="dxa"/>
          </w:tcPr>
          <w:p>
            <w:pPr>
              <w:pStyle w:val="TableParagraph"/>
              <w:spacing w:before="1"/>
              <w:ind w:left="1484"/>
              <w:jc w:val="center"/>
              <w:rPr>
                <w:rFonts w:ascii="Calibri"/>
                <w:sz w:val="14"/>
              </w:rPr>
            </w:pPr>
            <w:r>
              <w:rPr>
                <w:rFonts w:ascii="Calibri"/>
                <w:w w:val="102"/>
                <w:sz w:val="14"/>
              </w:rPr>
              <w:t>D</w:t>
            </w:r>
          </w:p>
        </w:tc>
        <w:tc>
          <w:tcPr>
            <w:tcW w:w="1735" w:type="dxa"/>
          </w:tcPr>
          <w:p>
            <w:pPr>
              <w:pStyle w:val="TableParagraph"/>
              <w:tabs>
                <w:tab w:pos="1200" w:val="left" w:leader="none"/>
              </w:tabs>
              <w:spacing w:before="1"/>
              <w:ind w:left="310"/>
              <w:jc w:val="left"/>
              <w:rPr>
                <w:rFonts w:ascii="Calibri"/>
                <w:sz w:val="14"/>
              </w:rPr>
            </w:pPr>
            <w:r>
              <w:rPr>
                <w:rFonts w:ascii="Calibri"/>
                <w:spacing w:val="-10"/>
                <w:sz w:val="14"/>
              </w:rPr>
              <w:t>-</w:t>
            </w:r>
            <w:r>
              <w:rPr>
                <w:rFonts w:ascii="Calibri"/>
                <w:sz w:val="14"/>
              </w:rPr>
              <w:tab/>
            </w:r>
            <w:r>
              <w:rPr>
                <w:rFonts w:ascii="Calibri"/>
                <w:spacing w:val="-2"/>
                <w:sz w:val="14"/>
              </w:rPr>
              <w:t>31.00</w:t>
            </w:r>
          </w:p>
        </w:tc>
        <w:tc>
          <w:tcPr>
            <w:tcW w:w="1178" w:type="dxa"/>
          </w:tcPr>
          <w:p>
            <w:pPr>
              <w:pStyle w:val="TableParagraph"/>
              <w:spacing w:before="1"/>
              <w:ind w:right="373"/>
              <w:rPr>
                <w:rFonts w:ascii="Calibri"/>
                <w:sz w:val="14"/>
              </w:rPr>
            </w:pPr>
            <w:r>
              <w:rPr>
                <w:rFonts w:ascii="Calibri"/>
                <w:spacing w:val="-2"/>
                <w:sz w:val="14"/>
              </w:rPr>
              <w:t>30.80</w:t>
            </w:r>
          </w:p>
        </w:tc>
        <w:tc>
          <w:tcPr>
            <w:tcW w:w="878" w:type="dxa"/>
          </w:tcPr>
          <w:p>
            <w:pPr>
              <w:pStyle w:val="TableParagraph"/>
              <w:spacing w:before="1"/>
              <w:ind w:left="320"/>
              <w:jc w:val="left"/>
              <w:rPr>
                <w:rFonts w:ascii="Calibri"/>
                <w:sz w:val="14"/>
              </w:rPr>
            </w:pPr>
            <w:r>
              <w:rPr>
                <w:rFonts w:ascii="Calibri"/>
                <w:spacing w:val="-4"/>
                <w:sz w:val="14"/>
              </w:rPr>
              <w:t>0.20</w:t>
            </w:r>
          </w:p>
        </w:tc>
        <w:tc>
          <w:tcPr>
            <w:tcW w:w="563" w:type="dxa"/>
          </w:tcPr>
          <w:p>
            <w:pPr>
              <w:pStyle w:val="TableParagraph"/>
              <w:spacing w:before="1"/>
              <w:ind w:right="29"/>
              <w:rPr>
                <w:rFonts w:ascii="Calibri"/>
                <w:sz w:val="14"/>
              </w:rPr>
            </w:pPr>
            <w:r>
              <w:rPr>
                <w:rFonts w:ascii="Calibri"/>
                <w:spacing w:val="-4"/>
                <w:sz w:val="14"/>
              </w:rPr>
              <w:t>0.6%</w:t>
            </w:r>
          </w:p>
        </w:tc>
      </w:tr>
      <w:tr>
        <w:trPr>
          <w:trHeight w:val="192" w:hRule="atLeast"/>
        </w:trPr>
        <w:tc>
          <w:tcPr>
            <w:tcW w:w="4310" w:type="dxa"/>
          </w:tcPr>
          <w:p>
            <w:pPr>
              <w:pStyle w:val="TableParagraph"/>
              <w:spacing w:line="167" w:lineRule="exact"/>
              <w:ind w:left="19"/>
              <w:jc w:val="left"/>
              <w:rPr>
                <w:rFonts w:ascii="Calibri"/>
                <w:sz w:val="14"/>
              </w:rPr>
            </w:pPr>
            <w:r>
              <w:rPr>
                <w:rFonts w:ascii="Calibri"/>
                <w:sz w:val="14"/>
              </w:rPr>
              <w:t>Pensioner</w:t>
            </w:r>
            <w:r>
              <w:rPr>
                <w:rFonts w:ascii="Calibri"/>
                <w:spacing w:val="8"/>
                <w:sz w:val="14"/>
              </w:rPr>
              <w:t> </w:t>
            </w:r>
            <w:r>
              <w:rPr>
                <w:rFonts w:ascii="Calibri"/>
                <w:sz w:val="14"/>
              </w:rPr>
              <w:t>Dog</w:t>
            </w:r>
            <w:r>
              <w:rPr>
                <w:rFonts w:ascii="Calibri"/>
                <w:spacing w:val="8"/>
                <w:sz w:val="14"/>
              </w:rPr>
              <w:t> </w:t>
            </w:r>
            <w:r>
              <w:rPr>
                <w:rFonts w:ascii="Calibri"/>
                <w:sz w:val="14"/>
              </w:rPr>
              <w:t>Over</w:t>
            </w:r>
            <w:r>
              <w:rPr>
                <w:rFonts w:ascii="Calibri"/>
                <w:spacing w:val="9"/>
                <w:sz w:val="14"/>
              </w:rPr>
              <w:t> </w:t>
            </w:r>
            <w:r>
              <w:rPr>
                <w:rFonts w:ascii="Calibri"/>
                <w:spacing w:val="-5"/>
                <w:sz w:val="14"/>
              </w:rPr>
              <w:t>10</w:t>
            </w:r>
          </w:p>
        </w:tc>
        <w:tc>
          <w:tcPr>
            <w:tcW w:w="2517" w:type="dxa"/>
          </w:tcPr>
          <w:p>
            <w:pPr>
              <w:pStyle w:val="TableParagraph"/>
              <w:spacing w:before="1"/>
              <w:ind w:left="1484"/>
              <w:jc w:val="center"/>
              <w:rPr>
                <w:rFonts w:ascii="Calibri"/>
                <w:sz w:val="14"/>
              </w:rPr>
            </w:pPr>
            <w:r>
              <w:rPr>
                <w:rFonts w:ascii="Calibri"/>
                <w:w w:val="102"/>
                <w:sz w:val="14"/>
              </w:rPr>
              <w:t>D</w:t>
            </w:r>
          </w:p>
        </w:tc>
        <w:tc>
          <w:tcPr>
            <w:tcW w:w="1735" w:type="dxa"/>
          </w:tcPr>
          <w:p>
            <w:pPr>
              <w:pStyle w:val="TableParagraph"/>
              <w:tabs>
                <w:tab w:pos="1200" w:val="left" w:leader="none"/>
              </w:tabs>
              <w:spacing w:before="1"/>
              <w:ind w:left="310"/>
              <w:jc w:val="left"/>
              <w:rPr>
                <w:rFonts w:ascii="Calibri"/>
                <w:sz w:val="14"/>
              </w:rPr>
            </w:pPr>
            <w:r>
              <w:rPr>
                <w:rFonts w:ascii="Calibri"/>
                <w:spacing w:val="-10"/>
                <w:sz w:val="14"/>
              </w:rPr>
              <w:t>-</w:t>
            </w:r>
            <w:r>
              <w:rPr>
                <w:rFonts w:ascii="Calibri"/>
                <w:sz w:val="14"/>
              </w:rPr>
              <w:tab/>
            </w:r>
            <w:r>
              <w:rPr>
                <w:rFonts w:ascii="Calibri"/>
                <w:spacing w:val="-2"/>
                <w:sz w:val="14"/>
              </w:rPr>
              <w:t>35.00</w:t>
            </w:r>
          </w:p>
        </w:tc>
        <w:tc>
          <w:tcPr>
            <w:tcW w:w="1178" w:type="dxa"/>
          </w:tcPr>
          <w:p>
            <w:pPr>
              <w:pStyle w:val="TableParagraph"/>
              <w:spacing w:before="1"/>
              <w:ind w:right="373"/>
              <w:rPr>
                <w:rFonts w:ascii="Calibri"/>
                <w:sz w:val="14"/>
              </w:rPr>
            </w:pPr>
            <w:r>
              <w:rPr>
                <w:rFonts w:ascii="Calibri"/>
                <w:spacing w:val="-2"/>
                <w:sz w:val="14"/>
              </w:rPr>
              <w:t>34.00</w:t>
            </w:r>
          </w:p>
        </w:tc>
        <w:tc>
          <w:tcPr>
            <w:tcW w:w="878" w:type="dxa"/>
          </w:tcPr>
          <w:p>
            <w:pPr>
              <w:pStyle w:val="TableParagraph"/>
              <w:spacing w:before="1"/>
              <w:ind w:left="320"/>
              <w:jc w:val="left"/>
              <w:rPr>
                <w:rFonts w:ascii="Calibri"/>
                <w:sz w:val="14"/>
              </w:rPr>
            </w:pPr>
            <w:r>
              <w:rPr>
                <w:rFonts w:ascii="Calibri"/>
                <w:spacing w:val="-4"/>
                <w:sz w:val="14"/>
              </w:rPr>
              <w:t>1.00</w:t>
            </w:r>
          </w:p>
        </w:tc>
        <w:tc>
          <w:tcPr>
            <w:tcW w:w="563" w:type="dxa"/>
          </w:tcPr>
          <w:p>
            <w:pPr>
              <w:pStyle w:val="TableParagraph"/>
              <w:spacing w:before="1"/>
              <w:ind w:right="29"/>
              <w:rPr>
                <w:rFonts w:ascii="Calibri"/>
                <w:sz w:val="14"/>
              </w:rPr>
            </w:pPr>
            <w:r>
              <w:rPr>
                <w:rFonts w:ascii="Calibri"/>
                <w:spacing w:val="-4"/>
                <w:sz w:val="14"/>
              </w:rPr>
              <w:t>2.9%</w:t>
            </w:r>
          </w:p>
        </w:tc>
      </w:tr>
      <w:tr>
        <w:trPr>
          <w:trHeight w:val="170" w:hRule="atLeast"/>
        </w:trPr>
        <w:tc>
          <w:tcPr>
            <w:tcW w:w="4310" w:type="dxa"/>
          </w:tcPr>
          <w:p>
            <w:pPr>
              <w:pStyle w:val="TableParagraph"/>
              <w:spacing w:line="150" w:lineRule="exact"/>
              <w:ind w:left="19"/>
              <w:jc w:val="left"/>
              <w:rPr>
                <w:rFonts w:ascii="Calibri"/>
                <w:sz w:val="14"/>
              </w:rPr>
            </w:pPr>
            <w:r>
              <w:rPr>
                <w:rFonts w:ascii="Calibri"/>
                <w:sz w:val="14"/>
              </w:rPr>
              <w:t>Pensioner</w:t>
            </w:r>
            <w:r>
              <w:rPr>
                <w:rFonts w:ascii="Calibri"/>
                <w:spacing w:val="12"/>
                <w:sz w:val="14"/>
              </w:rPr>
              <w:t> </w:t>
            </w:r>
            <w:r>
              <w:rPr>
                <w:rFonts w:ascii="Calibri"/>
                <w:sz w:val="14"/>
              </w:rPr>
              <w:t>Microchipped</w:t>
            </w:r>
            <w:r>
              <w:rPr>
                <w:rFonts w:ascii="Calibri"/>
                <w:spacing w:val="13"/>
                <w:sz w:val="14"/>
              </w:rPr>
              <w:t> </w:t>
            </w:r>
            <w:r>
              <w:rPr>
                <w:rFonts w:ascii="Calibri"/>
                <w:sz w:val="14"/>
              </w:rPr>
              <w:t>Dog</w:t>
            </w:r>
            <w:r>
              <w:rPr>
                <w:rFonts w:ascii="Calibri"/>
                <w:spacing w:val="11"/>
                <w:sz w:val="14"/>
              </w:rPr>
              <w:t> </w:t>
            </w:r>
            <w:r>
              <w:rPr>
                <w:rFonts w:ascii="Calibri"/>
                <w:spacing w:val="-2"/>
                <w:sz w:val="14"/>
              </w:rPr>
              <w:t>(entire)</w:t>
            </w:r>
          </w:p>
        </w:tc>
        <w:tc>
          <w:tcPr>
            <w:tcW w:w="2517" w:type="dxa"/>
          </w:tcPr>
          <w:p>
            <w:pPr>
              <w:pStyle w:val="TableParagraph"/>
              <w:spacing w:line="149" w:lineRule="exact" w:before="1"/>
              <w:ind w:left="1484"/>
              <w:jc w:val="center"/>
              <w:rPr>
                <w:rFonts w:ascii="Calibri"/>
                <w:sz w:val="14"/>
              </w:rPr>
            </w:pPr>
            <w:r>
              <w:rPr>
                <w:rFonts w:ascii="Calibri"/>
                <w:w w:val="102"/>
                <w:sz w:val="14"/>
              </w:rPr>
              <w:t>D</w:t>
            </w:r>
          </w:p>
        </w:tc>
        <w:tc>
          <w:tcPr>
            <w:tcW w:w="1735" w:type="dxa"/>
          </w:tcPr>
          <w:p>
            <w:pPr>
              <w:pStyle w:val="TableParagraph"/>
              <w:tabs>
                <w:tab w:pos="1128" w:val="left" w:leader="none"/>
              </w:tabs>
              <w:spacing w:line="149" w:lineRule="exact" w:before="1"/>
              <w:ind w:left="310"/>
              <w:jc w:val="left"/>
              <w:rPr>
                <w:rFonts w:ascii="Calibri"/>
                <w:sz w:val="14"/>
              </w:rPr>
            </w:pPr>
            <w:r>
              <w:rPr>
                <w:rFonts w:ascii="Calibri"/>
                <w:spacing w:val="-10"/>
                <w:sz w:val="14"/>
              </w:rPr>
              <w:t>-</w:t>
            </w:r>
            <w:r>
              <w:rPr>
                <w:rFonts w:ascii="Calibri"/>
                <w:sz w:val="14"/>
              </w:rPr>
              <w:tab/>
            </w:r>
            <w:r>
              <w:rPr>
                <w:rFonts w:ascii="Calibri"/>
                <w:spacing w:val="-2"/>
                <w:sz w:val="14"/>
              </w:rPr>
              <w:t>101.00</w:t>
            </w:r>
          </w:p>
        </w:tc>
        <w:tc>
          <w:tcPr>
            <w:tcW w:w="1178" w:type="dxa"/>
          </w:tcPr>
          <w:p>
            <w:pPr>
              <w:pStyle w:val="TableParagraph"/>
              <w:spacing w:line="149" w:lineRule="exact" w:before="1"/>
              <w:ind w:right="373"/>
              <w:rPr>
                <w:rFonts w:ascii="Calibri"/>
                <w:sz w:val="14"/>
              </w:rPr>
            </w:pPr>
            <w:r>
              <w:rPr>
                <w:rFonts w:ascii="Calibri"/>
                <w:spacing w:val="-2"/>
                <w:sz w:val="14"/>
              </w:rPr>
              <w:t>99.30</w:t>
            </w:r>
          </w:p>
        </w:tc>
        <w:tc>
          <w:tcPr>
            <w:tcW w:w="878" w:type="dxa"/>
          </w:tcPr>
          <w:p>
            <w:pPr>
              <w:pStyle w:val="TableParagraph"/>
              <w:spacing w:line="149" w:lineRule="exact" w:before="1"/>
              <w:ind w:left="320"/>
              <w:jc w:val="left"/>
              <w:rPr>
                <w:rFonts w:ascii="Calibri"/>
                <w:sz w:val="14"/>
              </w:rPr>
            </w:pPr>
            <w:r>
              <w:rPr>
                <w:rFonts w:ascii="Calibri"/>
                <w:spacing w:val="-4"/>
                <w:sz w:val="14"/>
              </w:rPr>
              <w:t>1.70</w:t>
            </w:r>
          </w:p>
        </w:tc>
        <w:tc>
          <w:tcPr>
            <w:tcW w:w="563" w:type="dxa"/>
          </w:tcPr>
          <w:p>
            <w:pPr>
              <w:pStyle w:val="TableParagraph"/>
              <w:spacing w:line="149" w:lineRule="exact" w:before="1"/>
              <w:ind w:right="29"/>
              <w:rPr>
                <w:rFonts w:ascii="Calibri"/>
                <w:sz w:val="14"/>
              </w:rPr>
            </w:pPr>
            <w:r>
              <w:rPr>
                <w:rFonts w:ascii="Calibri"/>
                <w:spacing w:val="-4"/>
                <w:sz w:val="14"/>
              </w:rPr>
              <w:t>1.7%</w:t>
            </w:r>
          </w:p>
        </w:tc>
      </w:tr>
    </w:tbl>
    <w:p>
      <w:pPr>
        <w:pStyle w:val="BodyText"/>
        <w:spacing w:before="4" w:after="1"/>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06"/>
        <w:gridCol w:w="1834"/>
        <w:gridCol w:w="866"/>
        <w:gridCol w:w="1093"/>
        <w:gridCol w:w="1050"/>
        <w:gridCol w:w="877"/>
        <w:gridCol w:w="561"/>
      </w:tblGrid>
      <w:tr>
        <w:trPr>
          <w:trHeight w:val="242" w:hRule="atLeast"/>
        </w:trPr>
        <w:tc>
          <w:tcPr>
            <w:tcW w:w="11187" w:type="dxa"/>
            <w:gridSpan w:val="7"/>
            <w:shd w:val="clear" w:color="auto" w:fill="BEBEBE"/>
          </w:tcPr>
          <w:p>
            <w:pPr>
              <w:pStyle w:val="TableParagraph"/>
              <w:spacing w:before="39"/>
              <w:ind w:left="19"/>
              <w:jc w:val="left"/>
              <w:rPr>
                <w:rFonts w:ascii="Calibri"/>
                <w:b/>
                <w:sz w:val="14"/>
              </w:rPr>
            </w:pPr>
            <w:r>
              <w:rPr>
                <w:rFonts w:ascii="Calibri"/>
                <w:b/>
                <w:sz w:val="14"/>
              </w:rPr>
              <w:t>Animal</w:t>
            </w:r>
            <w:r>
              <w:rPr>
                <w:rFonts w:ascii="Calibri"/>
                <w:b/>
                <w:spacing w:val="10"/>
                <w:sz w:val="14"/>
              </w:rPr>
              <w:t> </w:t>
            </w:r>
            <w:r>
              <w:rPr>
                <w:rFonts w:ascii="Calibri"/>
                <w:b/>
                <w:sz w:val="14"/>
              </w:rPr>
              <w:t>Registration</w:t>
            </w:r>
            <w:r>
              <w:rPr>
                <w:rFonts w:ascii="Calibri"/>
                <w:b/>
                <w:spacing w:val="9"/>
                <w:sz w:val="14"/>
              </w:rPr>
              <w:t> </w:t>
            </w:r>
            <w:r>
              <w:rPr>
                <w:rFonts w:ascii="Calibri"/>
                <w:b/>
                <w:sz w:val="14"/>
              </w:rPr>
              <w:t>Information</w:t>
            </w:r>
            <w:r>
              <w:rPr>
                <w:rFonts w:ascii="Calibri"/>
                <w:b/>
                <w:spacing w:val="10"/>
                <w:sz w:val="14"/>
              </w:rPr>
              <w:t> </w:t>
            </w:r>
            <w:r>
              <w:rPr>
                <w:rFonts w:ascii="Calibri"/>
                <w:b/>
                <w:spacing w:val="-4"/>
                <w:sz w:val="14"/>
              </w:rPr>
              <w:t>Fees</w:t>
            </w:r>
          </w:p>
        </w:tc>
      </w:tr>
      <w:tr>
        <w:trPr>
          <w:trHeight w:val="196" w:hRule="atLeast"/>
        </w:trPr>
        <w:tc>
          <w:tcPr>
            <w:tcW w:w="4906" w:type="dxa"/>
          </w:tcPr>
          <w:p>
            <w:pPr>
              <w:pStyle w:val="TableParagraph"/>
              <w:spacing w:before="3"/>
              <w:ind w:left="19"/>
              <w:jc w:val="left"/>
              <w:rPr>
                <w:rFonts w:ascii="Calibri"/>
                <w:sz w:val="14"/>
              </w:rPr>
            </w:pPr>
            <w:r>
              <w:rPr>
                <w:rFonts w:ascii="Calibri"/>
                <w:sz w:val="14"/>
              </w:rPr>
              <w:t>Public</w:t>
            </w:r>
            <w:r>
              <w:rPr>
                <w:rFonts w:ascii="Calibri"/>
                <w:spacing w:val="6"/>
                <w:sz w:val="14"/>
              </w:rPr>
              <w:t> </w:t>
            </w:r>
            <w:r>
              <w:rPr>
                <w:rFonts w:ascii="Calibri"/>
                <w:sz w:val="14"/>
              </w:rPr>
              <w:t>printing</w:t>
            </w:r>
            <w:r>
              <w:rPr>
                <w:rFonts w:ascii="Calibri"/>
                <w:spacing w:val="7"/>
                <w:sz w:val="14"/>
              </w:rPr>
              <w:t> </w:t>
            </w:r>
            <w:r>
              <w:rPr>
                <w:rFonts w:ascii="Calibri"/>
                <w:sz w:val="14"/>
              </w:rPr>
              <w:t>of</w:t>
            </w:r>
            <w:r>
              <w:rPr>
                <w:rFonts w:ascii="Calibri"/>
                <w:spacing w:val="8"/>
                <w:sz w:val="14"/>
              </w:rPr>
              <w:t> </w:t>
            </w:r>
            <w:r>
              <w:rPr>
                <w:rFonts w:ascii="Calibri"/>
                <w:sz w:val="14"/>
              </w:rPr>
              <w:t>Animal</w:t>
            </w:r>
            <w:r>
              <w:rPr>
                <w:rFonts w:ascii="Calibri"/>
                <w:spacing w:val="8"/>
                <w:sz w:val="14"/>
              </w:rPr>
              <w:t> </w:t>
            </w:r>
            <w:r>
              <w:rPr>
                <w:rFonts w:ascii="Calibri"/>
                <w:sz w:val="14"/>
              </w:rPr>
              <w:t>registration</w:t>
            </w:r>
            <w:r>
              <w:rPr>
                <w:rFonts w:ascii="Calibri"/>
                <w:spacing w:val="10"/>
                <w:sz w:val="14"/>
              </w:rPr>
              <w:t> </w:t>
            </w:r>
            <w:r>
              <w:rPr>
                <w:rFonts w:ascii="Calibri"/>
                <w:sz w:val="14"/>
              </w:rPr>
              <w:t>record</w:t>
            </w:r>
            <w:r>
              <w:rPr>
                <w:rFonts w:ascii="Calibri"/>
                <w:spacing w:val="10"/>
                <w:sz w:val="14"/>
              </w:rPr>
              <w:t> </w:t>
            </w:r>
            <w:r>
              <w:rPr>
                <w:rFonts w:ascii="Calibri"/>
                <w:sz w:val="14"/>
              </w:rPr>
              <w:t>cost</w:t>
            </w:r>
            <w:r>
              <w:rPr>
                <w:rFonts w:ascii="Calibri"/>
                <w:spacing w:val="7"/>
                <w:sz w:val="14"/>
              </w:rPr>
              <w:t> </w:t>
            </w:r>
            <w:r>
              <w:rPr>
                <w:rFonts w:ascii="Calibri"/>
                <w:sz w:val="14"/>
              </w:rPr>
              <w:t>per</w:t>
            </w:r>
            <w:r>
              <w:rPr>
                <w:rFonts w:ascii="Calibri"/>
                <w:spacing w:val="9"/>
                <w:sz w:val="14"/>
              </w:rPr>
              <w:t> </w:t>
            </w:r>
            <w:r>
              <w:rPr>
                <w:rFonts w:ascii="Calibri"/>
                <w:spacing w:val="-2"/>
                <w:sz w:val="14"/>
              </w:rPr>
              <w:t>record</w:t>
            </w:r>
          </w:p>
        </w:tc>
        <w:tc>
          <w:tcPr>
            <w:tcW w:w="1834" w:type="dxa"/>
          </w:tcPr>
          <w:p>
            <w:pPr>
              <w:pStyle w:val="TableParagraph"/>
              <w:spacing w:line="169" w:lineRule="exact" w:before="8"/>
              <w:ind w:right="396"/>
              <w:rPr>
                <w:rFonts w:ascii="Calibri"/>
                <w:sz w:val="14"/>
              </w:rPr>
            </w:pPr>
            <w:r>
              <w:rPr>
                <w:rFonts w:ascii="Calibri"/>
                <w:w w:val="102"/>
                <w:sz w:val="14"/>
              </w:rPr>
              <w:t>L</w:t>
            </w:r>
          </w:p>
        </w:tc>
        <w:tc>
          <w:tcPr>
            <w:tcW w:w="866" w:type="dxa"/>
          </w:tcPr>
          <w:p>
            <w:pPr>
              <w:pStyle w:val="TableParagraph"/>
              <w:spacing w:line="169" w:lineRule="exact" w:before="8"/>
              <w:ind w:left="397"/>
              <w:jc w:val="left"/>
              <w:rPr>
                <w:rFonts w:ascii="Calibri"/>
                <w:sz w:val="14"/>
              </w:rPr>
            </w:pPr>
            <w:r>
              <w:rPr>
                <w:rFonts w:ascii="Calibri"/>
                <w:w w:val="102"/>
                <w:sz w:val="14"/>
              </w:rPr>
              <w:t>-</w:t>
            </w:r>
          </w:p>
        </w:tc>
        <w:tc>
          <w:tcPr>
            <w:tcW w:w="1093" w:type="dxa"/>
          </w:tcPr>
          <w:p>
            <w:pPr>
              <w:pStyle w:val="TableParagraph"/>
              <w:spacing w:line="169" w:lineRule="exact" w:before="8"/>
              <w:ind w:right="344"/>
              <w:rPr>
                <w:rFonts w:ascii="Calibri"/>
                <w:sz w:val="14"/>
              </w:rPr>
            </w:pPr>
            <w:r>
              <w:rPr>
                <w:rFonts w:ascii="Calibri"/>
                <w:spacing w:val="-2"/>
                <w:sz w:val="14"/>
              </w:rPr>
              <w:t>11.00</w:t>
            </w:r>
          </w:p>
        </w:tc>
        <w:tc>
          <w:tcPr>
            <w:tcW w:w="1050" w:type="dxa"/>
          </w:tcPr>
          <w:p>
            <w:pPr>
              <w:pStyle w:val="TableParagraph"/>
              <w:spacing w:line="169" w:lineRule="exact" w:before="8"/>
              <w:ind w:left="330" w:right="370"/>
              <w:jc w:val="center"/>
              <w:rPr>
                <w:rFonts w:ascii="Calibri"/>
                <w:sz w:val="14"/>
              </w:rPr>
            </w:pPr>
            <w:r>
              <w:rPr>
                <w:rFonts w:ascii="Calibri"/>
                <w:spacing w:val="-2"/>
                <w:sz w:val="14"/>
              </w:rPr>
              <w:t>11.00</w:t>
            </w:r>
          </w:p>
        </w:tc>
        <w:tc>
          <w:tcPr>
            <w:tcW w:w="877" w:type="dxa"/>
          </w:tcPr>
          <w:p>
            <w:pPr>
              <w:pStyle w:val="TableParagraph"/>
              <w:spacing w:line="169" w:lineRule="exact" w:before="8"/>
              <w:ind w:right="78"/>
              <w:jc w:val="center"/>
              <w:rPr>
                <w:rFonts w:ascii="Calibri"/>
                <w:sz w:val="14"/>
              </w:rPr>
            </w:pPr>
            <w:r>
              <w:rPr>
                <w:rFonts w:ascii="Calibri"/>
                <w:w w:val="102"/>
                <w:sz w:val="14"/>
              </w:rPr>
              <w:t>-</w:t>
            </w:r>
          </w:p>
        </w:tc>
        <w:tc>
          <w:tcPr>
            <w:tcW w:w="561" w:type="dxa"/>
          </w:tcPr>
          <w:p>
            <w:pPr>
              <w:pStyle w:val="TableParagraph"/>
              <w:spacing w:line="169" w:lineRule="exact" w:before="8"/>
              <w:ind w:right="67"/>
              <w:rPr>
                <w:rFonts w:ascii="Calibri"/>
                <w:sz w:val="14"/>
              </w:rPr>
            </w:pPr>
            <w:r>
              <w:rPr>
                <w:rFonts w:ascii="Calibri"/>
                <w:w w:val="102"/>
                <w:sz w:val="14"/>
              </w:rPr>
              <w:t>-</w:t>
            </w:r>
          </w:p>
        </w:tc>
      </w:tr>
      <w:tr>
        <w:trPr>
          <w:trHeight w:val="167" w:hRule="atLeast"/>
        </w:trPr>
        <w:tc>
          <w:tcPr>
            <w:tcW w:w="4906" w:type="dxa"/>
          </w:tcPr>
          <w:p>
            <w:pPr>
              <w:pStyle w:val="TableParagraph"/>
              <w:spacing w:line="148" w:lineRule="exact"/>
              <w:ind w:left="19"/>
              <w:jc w:val="left"/>
              <w:rPr>
                <w:rFonts w:ascii="Calibri"/>
                <w:sz w:val="14"/>
              </w:rPr>
            </w:pPr>
            <w:r>
              <w:rPr>
                <w:rFonts w:ascii="Calibri"/>
                <w:sz w:val="14"/>
              </w:rPr>
              <w:t>Viewing</w:t>
            </w:r>
            <w:r>
              <w:rPr>
                <w:rFonts w:ascii="Calibri"/>
                <w:spacing w:val="7"/>
                <w:sz w:val="14"/>
              </w:rPr>
              <w:t> </w:t>
            </w:r>
            <w:r>
              <w:rPr>
                <w:rFonts w:ascii="Calibri"/>
                <w:sz w:val="14"/>
              </w:rPr>
              <w:t>of</w:t>
            </w:r>
            <w:r>
              <w:rPr>
                <w:rFonts w:ascii="Calibri"/>
                <w:spacing w:val="8"/>
                <w:sz w:val="14"/>
              </w:rPr>
              <w:t> </w:t>
            </w:r>
            <w:r>
              <w:rPr>
                <w:rFonts w:ascii="Calibri"/>
                <w:sz w:val="14"/>
              </w:rPr>
              <w:t>CoGG</w:t>
            </w:r>
            <w:r>
              <w:rPr>
                <w:rFonts w:ascii="Calibri"/>
                <w:spacing w:val="9"/>
                <w:sz w:val="14"/>
              </w:rPr>
              <w:t> </w:t>
            </w:r>
            <w:r>
              <w:rPr>
                <w:rFonts w:ascii="Calibri"/>
                <w:sz w:val="14"/>
              </w:rPr>
              <w:t>animal</w:t>
            </w:r>
            <w:r>
              <w:rPr>
                <w:rFonts w:ascii="Calibri"/>
                <w:spacing w:val="9"/>
                <w:sz w:val="14"/>
              </w:rPr>
              <w:t> </w:t>
            </w:r>
            <w:r>
              <w:rPr>
                <w:rFonts w:ascii="Calibri"/>
                <w:sz w:val="14"/>
              </w:rPr>
              <w:t>registration</w:t>
            </w:r>
            <w:r>
              <w:rPr>
                <w:rFonts w:ascii="Calibri"/>
                <w:spacing w:val="10"/>
                <w:sz w:val="14"/>
              </w:rPr>
              <w:t> </w:t>
            </w:r>
            <w:r>
              <w:rPr>
                <w:rFonts w:ascii="Calibri"/>
                <w:spacing w:val="-2"/>
                <w:sz w:val="14"/>
              </w:rPr>
              <w:t>database</w:t>
            </w:r>
          </w:p>
        </w:tc>
        <w:tc>
          <w:tcPr>
            <w:tcW w:w="1834" w:type="dxa"/>
          </w:tcPr>
          <w:p>
            <w:pPr>
              <w:pStyle w:val="TableParagraph"/>
              <w:spacing w:line="145" w:lineRule="exact" w:before="3"/>
              <w:ind w:right="396"/>
              <w:rPr>
                <w:rFonts w:ascii="Calibri"/>
                <w:sz w:val="14"/>
              </w:rPr>
            </w:pPr>
            <w:r>
              <w:rPr>
                <w:rFonts w:ascii="Calibri"/>
                <w:w w:val="102"/>
                <w:sz w:val="14"/>
              </w:rPr>
              <w:t>L</w:t>
            </w:r>
          </w:p>
        </w:tc>
        <w:tc>
          <w:tcPr>
            <w:tcW w:w="866" w:type="dxa"/>
          </w:tcPr>
          <w:p>
            <w:pPr>
              <w:pStyle w:val="TableParagraph"/>
              <w:spacing w:line="145" w:lineRule="exact" w:before="3"/>
              <w:ind w:left="397"/>
              <w:jc w:val="left"/>
              <w:rPr>
                <w:rFonts w:ascii="Calibri"/>
                <w:sz w:val="14"/>
              </w:rPr>
            </w:pPr>
            <w:r>
              <w:rPr>
                <w:rFonts w:ascii="Calibri"/>
                <w:w w:val="102"/>
                <w:sz w:val="14"/>
              </w:rPr>
              <w:t>-</w:t>
            </w:r>
          </w:p>
        </w:tc>
        <w:tc>
          <w:tcPr>
            <w:tcW w:w="1093" w:type="dxa"/>
          </w:tcPr>
          <w:p>
            <w:pPr>
              <w:pStyle w:val="TableParagraph"/>
              <w:spacing w:line="145" w:lineRule="exact" w:before="3"/>
              <w:ind w:right="344"/>
              <w:rPr>
                <w:rFonts w:ascii="Calibri"/>
                <w:sz w:val="14"/>
              </w:rPr>
            </w:pPr>
            <w:r>
              <w:rPr>
                <w:rFonts w:ascii="Calibri"/>
                <w:spacing w:val="-2"/>
                <w:sz w:val="14"/>
              </w:rPr>
              <w:t>28.00</w:t>
            </w:r>
          </w:p>
        </w:tc>
        <w:tc>
          <w:tcPr>
            <w:tcW w:w="1050" w:type="dxa"/>
          </w:tcPr>
          <w:p>
            <w:pPr>
              <w:pStyle w:val="TableParagraph"/>
              <w:spacing w:line="145" w:lineRule="exact" w:before="3"/>
              <w:ind w:left="330" w:right="370"/>
              <w:jc w:val="center"/>
              <w:rPr>
                <w:rFonts w:ascii="Calibri"/>
                <w:sz w:val="14"/>
              </w:rPr>
            </w:pPr>
            <w:r>
              <w:rPr>
                <w:rFonts w:ascii="Calibri"/>
                <w:spacing w:val="-2"/>
                <w:sz w:val="14"/>
              </w:rPr>
              <w:t>28.00</w:t>
            </w:r>
          </w:p>
        </w:tc>
        <w:tc>
          <w:tcPr>
            <w:tcW w:w="877" w:type="dxa"/>
          </w:tcPr>
          <w:p>
            <w:pPr>
              <w:pStyle w:val="TableParagraph"/>
              <w:spacing w:line="145" w:lineRule="exact" w:before="3"/>
              <w:ind w:right="78"/>
              <w:jc w:val="center"/>
              <w:rPr>
                <w:rFonts w:ascii="Calibri"/>
                <w:sz w:val="14"/>
              </w:rPr>
            </w:pPr>
            <w:r>
              <w:rPr>
                <w:rFonts w:ascii="Calibri"/>
                <w:w w:val="102"/>
                <w:sz w:val="14"/>
              </w:rPr>
              <w:t>-</w:t>
            </w:r>
          </w:p>
        </w:tc>
        <w:tc>
          <w:tcPr>
            <w:tcW w:w="561" w:type="dxa"/>
          </w:tcPr>
          <w:p>
            <w:pPr>
              <w:pStyle w:val="TableParagraph"/>
              <w:spacing w:line="145" w:lineRule="exact" w:before="3"/>
              <w:ind w:right="67"/>
              <w:rPr>
                <w:rFonts w:ascii="Calibri"/>
                <w:sz w:val="14"/>
              </w:rPr>
            </w:pPr>
            <w:r>
              <w:rPr>
                <w:rFonts w:ascii="Calibri"/>
                <w:w w:val="102"/>
                <w:sz w:val="14"/>
              </w:rPr>
              <w:t>-</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64"/>
        <w:gridCol w:w="883"/>
        <w:gridCol w:w="823"/>
        <w:gridCol w:w="1093"/>
        <w:gridCol w:w="1053"/>
        <w:gridCol w:w="878"/>
        <w:gridCol w:w="592"/>
      </w:tblGrid>
      <w:tr>
        <w:trPr>
          <w:trHeight w:val="242" w:hRule="atLeast"/>
        </w:trPr>
        <w:tc>
          <w:tcPr>
            <w:tcW w:w="11186" w:type="dxa"/>
            <w:gridSpan w:val="7"/>
            <w:shd w:val="clear" w:color="auto" w:fill="BEBEBE"/>
          </w:tcPr>
          <w:p>
            <w:pPr>
              <w:pStyle w:val="TableParagraph"/>
              <w:spacing w:before="39"/>
              <w:ind w:left="19"/>
              <w:jc w:val="left"/>
              <w:rPr>
                <w:rFonts w:ascii="Calibri"/>
                <w:b/>
                <w:sz w:val="14"/>
              </w:rPr>
            </w:pPr>
            <w:r>
              <w:rPr>
                <w:rFonts w:ascii="Calibri"/>
                <w:b/>
                <w:sz w:val="14"/>
              </w:rPr>
              <w:t>Animal</w:t>
            </w:r>
            <w:r>
              <w:rPr>
                <w:rFonts w:ascii="Calibri"/>
                <w:b/>
                <w:spacing w:val="7"/>
                <w:sz w:val="14"/>
              </w:rPr>
              <w:t> </w:t>
            </w:r>
            <w:r>
              <w:rPr>
                <w:rFonts w:ascii="Calibri"/>
                <w:b/>
                <w:sz w:val="14"/>
              </w:rPr>
              <w:t>Registrations</w:t>
            </w:r>
            <w:r>
              <w:rPr>
                <w:rFonts w:ascii="Calibri"/>
                <w:b/>
                <w:spacing w:val="7"/>
                <w:sz w:val="14"/>
              </w:rPr>
              <w:t> </w:t>
            </w:r>
            <w:r>
              <w:rPr>
                <w:rFonts w:ascii="Calibri"/>
                <w:b/>
                <w:sz w:val="14"/>
              </w:rPr>
              <w:t>-</w:t>
            </w:r>
            <w:r>
              <w:rPr>
                <w:rFonts w:ascii="Calibri"/>
                <w:b/>
                <w:spacing w:val="5"/>
                <w:sz w:val="14"/>
              </w:rPr>
              <w:t> </w:t>
            </w:r>
            <w:r>
              <w:rPr>
                <w:rFonts w:ascii="Calibri"/>
                <w:b/>
                <w:sz w:val="14"/>
              </w:rPr>
              <w:t>Misc</w:t>
            </w:r>
            <w:r>
              <w:rPr>
                <w:rFonts w:ascii="Calibri"/>
                <w:b/>
                <w:spacing w:val="6"/>
                <w:sz w:val="14"/>
              </w:rPr>
              <w:t> </w:t>
            </w:r>
            <w:r>
              <w:rPr>
                <w:rFonts w:ascii="Calibri"/>
                <w:b/>
                <w:spacing w:val="-2"/>
                <w:sz w:val="14"/>
              </w:rPr>
              <w:t>Permits</w:t>
            </w:r>
          </w:p>
        </w:tc>
      </w:tr>
      <w:tr>
        <w:trPr>
          <w:trHeight w:val="196" w:hRule="atLeast"/>
        </w:trPr>
        <w:tc>
          <w:tcPr>
            <w:tcW w:w="5864" w:type="dxa"/>
          </w:tcPr>
          <w:p>
            <w:pPr>
              <w:pStyle w:val="TableParagraph"/>
              <w:spacing w:before="3"/>
              <w:ind w:left="19"/>
              <w:jc w:val="left"/>
              <w:rPr>
                <w:rFonts w:ascii="Calibri"/>
                <w:sz w:val="14"/>
              </w:rPr>
            </w:pPr>
            <w:r>
              <w:rPr>
                <w:rFonts w:ascii="Calibri"/>
                <w:sz w:val="14"/>
              </w:rPr>
              <w:t>Ad-Hoc</w:t>
            </w:r>
            <w:r>
              <w:rPr>
                <w:rFonts w:ascii="Calibri"/>
                <w:spacing w:val="8"/>
                <w:sz w:val="14"/>
              </w:rPr>
              <w:t> </w:t>
            </w:r>
            <w:r>
              <w:rPr>
                <w:rFonts w:ascii="Calibri"/>
                <w:sz w:val="14"/>
              </w:rPr>
              <w:t>Inspections</w:t>
            </w:r>
            <w:r>
              <w:rPr>
                <w:rFonts w:ascii="Calibri"/>
                <w:spacing w:val="7"/>
                <w:sz w:val="14"/>
              </w:rPr>
              <w:t> </w:t>
            </w:r>
            <w:r>
              <w:rPr>
                <w:rFonts w:ascii="Calibri"/>
                <w:sz w:val="14"/>
              </w:rPr>
              <w:t>of</w:t>
            </w:r>
            <w:r>
              <w:rPr>
                <w:rFonts w:ascii="Calibri"/>
                <w:spacing w:val="8"/>
                <w:sz w:val="14"/>
              </w:rPr>
              <w:t> </w:t>
            </w:r>
            <w:r>
              <w:rPr>
                <w:rFonts w:ascii="Calibri"/>
                <w:sz w:val="14"/>
              </w:rPr>
              <w:t>Domestic</w:t>
            </w:r>
            <w:r>
              <w:rPr>
                <w:rFonts w:ascii="Calibri"/>
                <w:spacing w:val="7"/>
                <w:sz w:val="14"/>
              </w:rPr>
              <w:t> </w:t>
            </w:r>
            <w:r>
              <w:rPr>
                <w:rFonts w:ascii="Calibri"/>
                <w:sz w:val="14"/>
              </w:rPr>
              <w:t>Animal</w:t>
            </w:r>
            <w:r>
              <w:rPr>
                <w:rFonts w:ascii="Calibri"/>
                <w:spacing w:val="10"/>
                <w:sz w:val="14"/>
              </w:rPr>
              <w:t> </w:t>
            </w:r>
            <w:r>
              <w:rPr>
                <w:rFonts w:ascii="Calibri"/>
                <w:sz w:val="14"/>
              </w:rPr>
              <w:t>Business,</w:t>
            </w:r>
            <w:r>
              <w:rPr>
                <w:rFonts w:ascii="Calibri"/>
                <w:spacing w:val="8"/>
                <w:sz w:val="14"/>
              </w:rPr>
              <w:t> </w:t>
            </w:r>
            <w:r>
              <w:rPr>
                <w:rFonts w:ascii="Calibri"/>
                <w:sz w:val="14"/>
              </w:rPr>
              <w:t>Multiple</w:t>
            </w:r>
            <w:r>
              <w:rPr>
                <w:rFonts w:ascii="Calibri"/>
                <w:spacing w:val="10"/>
                <w:sz w:val="14"/>
              </w:rPr>
              <w:t> </w:t>
            </w:r>
            <w:r>
              <w:rPr>
                <w:rFonts w:ascii="Calibri"/>
                <w:sz w:val="14"/>
              </w:rPr>
              <w:t>Animal</w:t>
            </w:r>
            <w:r>
              <w:rPr>
                <w:rFonts w:ascii="Calibri"/>
                <w:spacing w:val="10"/>
                <w:sz w:val="14"/>
              </w:rPr>
              <w:t> </w:t>
            </w:r>
            <w:r>
              <w:rPr>
                <w:rFonts w:ascii="Calibri"/>
                <w:sz w:val="14"/>
              </w:rPr>
              <w:t>Permits</w:t>
            </w:r>
            <w:r>
              <w:rPr>
                <w:rFonts w:ascii="Calibri"/>
                <w:spacing w:val="7"/>
                <w:sz w:val="14"/>
              </w:rPr>
              <w:t> </w:t>
            </w:r>
            <w:r>
              <w:rPr>
                <w:rFonts w:ascii="Calibri"/>
                <w:sz w:val="14"/>
              </w:rPr>
              <w:t>or</w:t>
            </w:r>
            <w:r>
              <w:rPr>
                <w:rFonts w:ascii="Calibri"/>
                <w:spacing w:val="9"/>
                <w:sz w:val="14"/>
              </w:rPr>
              <w:t> </w:t>
            </w:r>
            <w:r>
              <w:rPr>
                <w:rFonts w:ascii="Calibri"/>
                <w:sz w:val="14"/>
              </w:rPr>
              <w:t>Declared</w:t>
            </w:r>
            <w:r>
              <w:rPr>
                <w:rFonts w:ascii="Calibri"/>
                <w:spacing w:val="11"/>
                <w:sz w:val="14"/>
              </w:rPr>
              <w:t> </w:t>
            </w:r>
            <w:r>
              <w:rPr>
                <w:rFonts w:ascii="Calibri"/>
                <w:spacing w:val="-4"/>
                <w:sz w:val="14"/>
              </w:rPr>
              <w:t>Dogs</w:t>
            </w:r>
          </w:p>
        </w:tc>
        <w:tc>
          <w:tcPr>
            <w:tcW w:w="883" w:type="dxa"/>
          </w:tcPr>
          <w:p>
            <w:pPr>
              <w:pStyle w:val="TableParagraph"/>
              <w:spacing w:line="169" w:lineRule="exact" w:before="8"/>
              <w:ind w:left="10"/>
              <w:jc w:val="center"/>
              <w:rPr>
                <w:rFonts w:ascii="Calibri"/>
                <w:sz w:val="14"/>
              </w:rPr>
            </w:pPr>
            <w:r>
              <w:rPr>
                <w:rFonts w:ascii="Calibri"/>
                <w:w w:val="102"/>
                <w:sz w:val="14"/>
              </w:rPr>
              <w:t>D</w:t>
            </w:r>
          </w:p>
        </w:tc>
        <w:tc>
          <w:tcPr>
            <w:tcW w:w="823" w:type="dxa"/>
          </w:tcPr>
          <w:p>
            <w:pPr>
              <w:pStyle w:val="TableParagraph"/>
              <w:spacing w:line="169" w:lineRule="exact" w:before="8"/>
              <w:ind w:left="2"/>
              <w:jc w:val="center"/>
              <w:rPr>
                <w:rFonts w:ascii="Calibri"/>
                <w:sz w:val="14"/>
              </w:rPr>
            </w:pPr>
            <w:r>
              <w:rPr>
                <w:rFonts w:ascii="Calibri"/>
                <w:w w:val="102"/>
                <w:sz w:val="14"/>
              </w:rPr>
              <w:t>-</w:t>
            </w:r>
          </w:p>
        </w:tc>
        <w:tc>
          <w:tcPr>
            <w:tcW w:w="1093" w:type="dxa"/>
          </w:tcPr>
          <w:p>
            <w:pPr>
              <w:pStyle w:val="TableParagraph"/>
              <w:spacing w:line="169" w:lineRule="exact" w:before="8"/>
              <w:ind w:right="308"/>
              <w:rPr>
                <w:rFonts w:ascii="Calibri"/>
                <w:sz w:val="14"/>
              </w:rPr>
            </w:pPr>
            <w:r>
              <w:rPr>
                <w:rFonts w:ascii="Calibri"/>
                <w:spacing w:val="-2"/>
                <w:sz w:val="14"/>
              </w:rPr>
              <w:t>109.00</w:t>
            </w:r>
          </w:p>
        </w:tc>
        <w:tc>
          <w:tcPr>
            <w:tcW w:w="1053" w:type="dxa"/>
          </w:tcPr>
          <w:p>
            <w:pPr>
              <w:pStyle w:val="TableParagraph"/>
              <w:spacing w:line="169" w:lineRule="exact" w:before="8"/>
              <w:ind w:left="197" w:right="240"/>
              <w:jc w:val="center"/>
              <w:rPr>
                <w:rFonts w:ascii="Calibri"/>
                <w:sz w:val="14"/>
              </w:rPr>
            </w:pPr>
            <w:r>
              <w:rPr>
                <w:rFonts w:ascii="Calibri"/>
                <w:spacing w:val="-2"/>
                <w:sz w:val="14"/>
              </w:rPr>
              <w:t>109.00</w:t>
            </w:r>
          </w:p>
        </w:tc>
        <w:tc>
          <w:tcPr>
            <w:tcW w:w="878" w:type="dxa"/>
          </w:tcPr>
          <w:p>
            <w:pPr>
              <w:pStyle w:val="TableParagraph"/>
              <w:spacing w:line="169" w:lineRule="exact" w:before="8"/>
              <w:ind w:right="12"/>
              <w:jc w:val="center"/>
              <w:rPr>
                <w:rFonts w:ascii="Calibri"/>
                <w:sz w:val="14"/>
              </w:rPr>
            </w:pPr>
            <w:r>
              <w:rPr>
                <w:rFonts w:ascii="Calibri"/>
                <w:w w:val="102"/>
                <w:sz w:val="14"/>
              </w:rPr>
              <w:t>-</w:t>
            </w:r>
          </w:p>
        </w:tc>
        <w:tc>
          <w:tcPr>
            <w:tcW w:w="592" w:type="dxa"/>
          </w:tcPr>
          <w:p>
            <w:pPr>
              <w:pStyle w:val="TableParagraph"/>
              <w:spacing w:line="169" w:lineRule="exact" w:before="8"/>
              <w:ind w:right="66"/>
              <w:rPr>
                <w:rFonts w:ascii="Calibri"/>
                <w:sz w:val="14"/>
              </w:rPr>
            </w:pPr>
            <w:r>
              <w:rPr>
                <w:rFonts w:ascii="Calibri"/>
                <w:w w:val="102"/>
                <w:sz w:val="14"/>
              </w:rPr>
              <w:t>-</w:t>
            </w:r>
          </w:p>
        </w:tc>
      </w:tr>
      <w:tr>
        <w:trPr>
          <w:trHeight w:val="191" w:hRule="atLeast"/>
        </w:trPr>
        <w:tc>
          <w:tcPr>
            <w:tcW w:w="5864" w:type="dxa"/>
          </w:tcPr>
          <w:p>
            <w:pPr>
              <w:pStyle w:val="TableParagraph"/>
              <w:spacing w:line="170" w:lineRule="exact"/>
              <w:ind w:left="19"/>
              <w:jc w:val="left"/>
              <w:rPr>
                <w:rFonts w:ascii="Calibri"/>
                <w:sz w:val="14"/>
              </w:rPr>
            </w:pPr>
            <w:r>
              <w:rPr>
                <w:rFonts w:ascii="Calibri"/>
                <w:sz w:val="14"/>
              </w:rPr>
              <w:t>Domestic</w:t>
            </w:r>
            <w:r>
              <w:rPr>
                <w:rFonts w:ascii="Calibri"/>
                <w:spacing w:val="7"/>
                <w:sz w:val="14"/>
              </w:rPr>
              <w:t> </w:t>
            </w:r>
            <w:r>
              <w:rPr>
                <w:rFonts w:ascii="Calibri"/>
                <w:sz w:val="14"/>
              </w:rPr>
              <w:t>Animal</w:t>
            </w:r>
            <w:r>
              <w:rPr>
                <w:rFonts w:ascii="Calibri"/>
                <w:spacing w:val="10"/>
                <w:sz w:val="14"/>
              </w:rPr>
              <w:t> </w:t>
            </w:r>
            <w:r>
              <w:rPr>
                <w:rFonts w:ascii="Calibri"/>
                <w:sz w:val="14"/>
              </w:rPr>
              <w:t>Business</w:t>
            </w:r>
            <w:r>
              <w:rPr>
                <w:rFonts w:ascii="Calibri"/>
                <w:spacing w:val="7"/>
                <w:sz w:val="14"/>
              </w:rPr>
              <w:t> </w:t>
            </w:r>
            <w:r>
              <w:rPr>
                <w:rFonts w:ascii="Calibri"/>
                <w:sz w:val="14"/>
              </w:rPr>
              <w:t>Registration</w:t>
            </w:r>
            <w:r>
              <w:rPr>
                <w:rFonts w:ascii="Calibri"/>
                <w:spacing w:val="11"/>
                <w:sz w:val="14"/>
              </w:rPr>
              <w:t> </w:t>
            </w:r>
            <w:r>
              <w:rPr>
                <w:rFonts w:ascii="Calibri"/>
                <w:sz w:val="14"/>
              </w:rPr>
              <w:t>-</w:t>
            </w:r>
            <w:r>
              <w:rPr>
                <w:rFonts w:ascii="Calibri"/>
                <w:spacing w:val="9"/>
                <w:sz w:val="14"/>
              </w:rPr>
              <w:t> </w:t>
            </w:r>
            <w:r>
              <w:rPr>
                <w:rFonts w:ascii="Calibri"/>
                <w:sz w:val="14"/>
              </w:rPr>
              <w:t>annually,</w:t>
            </w:r>
            <w:r>
              <w:rPr>
                <w:rFonts w:ascii="Calibri"/>
                <w:spacing w:val="8"/>
                <w:sz w:val="14"/>
              </w:rPr>
              <w:t> </w:t>
            </w:r>
            <w:r>
              <w:rPr>
                <w:rFonts w:ascii="Calibri"/>
                <w:sz w:val="14"/>
              </w:rPr>
              <w:t>per</w:t>
            </w:r>
            <w:r>
              <w:rPr>
                <w:rFonts w:ascii="Calibri"/>
                <w:spacing w:val="10"/>
                <w:sz w:val="14"/>
              </w:rPr>
              <w:t> </w:t>
            </w:r>
            <w:r>
              <w:rPr>
                <w:rFonts w:ascii="Calibri"/>
                <w:sz w:val="14"/>
              </w:rPr>
              <w:t>business</w:t>
            </w:r>
            <w:r>
              <w:rPr>
                <w:rFonts w:ascii="Calibri"/>
                <w:spacing w:val="7"/>
                <w:sz w:val="14"/>
              </w:rPr>
              <w:t> </w:t>
            </w:r>
            <w:r>
              <w:rPr>
                <w:rFonts w:ascii="Calibri"/>
                <w:spacing w:val="-2"/>
                <w:sz w:val="14"/>
              </w:rPr>
              <w:t>application</w:t>
            </w:r>
          </w:p>
        </w:tc>
        <w:tc>
          <w:tcPr>
            <w:tcW w:w="883" w:type="dxa"/>
          </w:tcPr>
          <w:p>
            <w:pPr>
              <w:pStyle w:val="TableParagraph"/>
              <w:spacing w:line="168" w:lineRule="exact" w:before="3"/>
              <w:ind w:left="10"/>
              <w:jc w:val="center"/>
              <w:rPr>
                <w:rFonts w:ascii="Calibri"/>
                <w:sz w:val="14"/>
              </w:rPr>
            </w:pPr>
            <w:r>
              <w:rPr>
                <w:rFonts w:ascii="Calibri"/>
                <w:w w:val="102"/>
                <w:sz w:val="14"/>
              </w:rPr>
              <w:t>D</w:t>
            </w:r>
          </w:p>
        </w:tc>
        <w:tc>
          <w:tcPr>
            <w:tcW w:w="823" w:type="dxa"/>
          </w:tcPr>
          <w:p>
            <w:pPr>
              <w:pStyle w:val="TableParagraph"/>
              <w:spacing w:line="168" w:lineRule="exact" w:before="3"/>
              <w:ind w:left="2"/>
              <w:jc w:val="center"/>
              <w:rPr>
                <w:rFonts w:ascii="Calibri"/>
                <w:sz w:val="14"/>
              </w:rPr>
            </w:pPr>
            <w:r>
              <w:rPr>
                <w:rFonts w:ascii="Calibri"/>
                <w:w w:val="102"/>
                <w:sz w:val="14"/>
              </w:rPr>
              <w:t>-</w:t>
            </w:r>
          </w:p>
        </w:tc>
        <w:tc>
          <w:tcPr>
            <w:tcW w:w="1093" w:type="dxa"/>
          </w:tcPr>
          <w:p>
            <w:pPr>
              <w:pStyle w:val="TableParagraph"/>
              <w:spacing w:line="168" w:lineRule="exact" w:before="3"/>
              <w:ind w:right="308"/>
              <w:rPr>
                <w:rFonts w:ascii="Calibri"/>
                <w:sz w:val="14"/>
              </w:rPr>
            </w:pPr>
            <w:r>
              <w:rPr>
                <w:rFonts w:ascii="Calibri"/>
                <w:spacing w:val="-2"/>
                <w:sz w:val="14"/>
              </w:rPr>
              <w:t>240.00</w:t>
            </w:r>
          </w:p>
        </w:tc>
        <w:tc>
          <w:tcPr>
            <w:tcW w:w="1053" w:type="dxa"/>
          </w:tcPr>
          <w:p>
            <w:pPr>
              <w:pStyle w:val="TableParagraph"/>
              <w:spacing w:line="168" w:lineRule="exact" w:before="3"/>
              <w:ind w:left="197" w:right="240"/>
              <w:jc w:val="center"/>
              <w:rPr>
                <w:rFonts w:ascii="Calibri"/>
                <w:sz w:val="14"/>
              </w:rPr>
            </w:pPr>
            <w:r>
              <w:rPr>
                <w:rFonts w:ascii="Calibri"/>
                <w:spacing w:val="-2"/>
                <w:sz w:val="14"/>
              </w:rPr>
              <w:t>237.00</w:t>
            </w:r>
          </w:p>
        </w:tc>
        <w:tc>
          <w:tcPr>
            <w:tcW w:w="878" w:type="dxa"/>
          </w:tcPr>
          <w:p>
            <w:pPr>
              <w:pStyle w:val="TableParagraph"/>
              <w:spacing w:line="168" w:lineRule="exact" w:before="3"/>
              <w:ind w:left="294" w:right="231"/>
              <w:jc w:val="center"/>
              <w:rPr>
                <w:rFonts w:ascii="Calibri"/>
                <w:sz w:val="14"/>
              </w:rPr>
            </w:pPr>
            <w:r>
              <w:rPr>
                <w:rFonts w:ascii="Calibri"/>
                <w:spacing w:val="-4"/>
                <w:sz w:val="14"/>
              </w:rPr>
              <w:t>3.00</w:t>
            </w:r>
          </w:p>
        </w:tc>
        <w:tc>
          <w:tcPr>
            <w:tcW w:w="592" w:type="dxa"/>
          </w:tcPr>
          <w:p>
            <w:pPr>
              <w:pStyle w:val="TableParagraph"/>
              <w:spacing w:line="168" w:lineRule="exact" w:before="3"/>
              <w:ind w:right="34"/>
              <w:rPr>
                <w:rFonts w:ascii="Calibri"/>
                <w:sz w:val="14"/>
              </w:rPr>
            </w:pPr>
            <w:r>
              <w:rPr>
                <w:rFonts w:ascii="Calibri"/>
                <w:spacing w:val="-4"/>
                <w:sz w:val="14"/>
              </w:rPr>
              <w:t>1.3%</w:t>
            </w:r>
          </w:p>
        </w:tc>
      </w:tr>
      <w:tr>
        <w:trPr>
          <w:trHeight w:val="191" w:hRule="atLeast"/>
        </w:trPr>
        <w:tc>
          <w:tcPr>
            <w:tcW w:w="5864" w:type="dxa"/>
          </w:tcPr>
          <w:p>
            <w:pPr>
              <w:pStyle w:val="TableParagraph"/>
              <w:spacing w:line="170" w:lineRule="exact"/>
              <w:ind w:left="19"/>
              <w:jc w:val="left"/>
              <w:rPr>
                <w:rFonts w:ascii="Calibri"/>
                <w:sz w:val="14"/>
              </w:rPr>
            </w:pPr>
            <w:r>
              <w:rPr>
                <w:rFonts w:ascii="Calibri"/>
                <w:sz w:val="14"/>
              </w:rPr>
              <w:t>Multiple</w:t>
            </w:r>
            <w:r>
              <w:rPr>
                <w:rFonts w:ascii="Calibri"/>
                <w:spacing w:val="8"/>
                <w:sz w:val="14"/>
              </w:rPr>
              <w:t> </w:t>
            </w:r>
            <w:r>
              <w:rPr>
                <w:rFonts w:ascii="Calibri"/>
                <w:sz w:val="14"/>
              </w:rPr>
              <w:t>Animal</w:t>
            </w:r>
            <w:r>
              <w:rPr>
                <w:rFonts w:ascii="Calibri"/>
                <w:spacing w:val="9"/>
                <w:sz w:val="14"/>
              </w:rPr>
              <w:t> </w:t>
            </w:r>
            <w:r>
              <w:rPr>
                <w:rFonts w:ascii="Calibri"/>
                <w:sz w:val="14"/>
              </w:rPr>
              <w:t>Permit</w:t>
            </w:r>
            <w:r>
              <w:rPr>
                <w:rFonts w:ascii="Calibri"/>
                <w:spacing w:val="7"/>
                <w:sz w:val="14"/>
              </w:rPr>
              <w:t> </w:t>
            </w:r>
            <w:r>
              <w:rPr>
                <w:rFonts w:ascii="Calibri"/>
                <w:sz w:val="14"/>
              </w:rPr>
              <w:t>-</w:t>
            </w:r>
            <w:r>
              <w:rPr>
                <w:rFonts w:ascii="Calibri"/>
                <w:spacing w:val="7"/>
                <w:sz w:val="14"/>
              </w:rPr>
              <w:t> </w:t>
            </w:r>
            <w:r>
              <w:rPr>
                <w:rFonts w:ascii="Calibri"/>
                <w:sz w:val="14"/>
              </w:rPr>
              <w:t>New</w:t>
            </w:r>
            <w:r>
              <w:rPr>
                <w:rFonts w:ascii="Calibri"/>
                <w:spacing w:val="9"/>
                <w:sz w:val="14"/>
              </w:rPr>
              <w:t> </w:t>
            </w:r>
            <w:r>
              <w:rPr>
                <w:rFonts w:ascii="Calibri"/>
                <w:spacing w:val="-2"/>
                <w:sz w:val="14"/>
              </w:rPr>
              <w:t>Application</w:t>
            </w:r>
          </w:p>
        </w:tc>
        <w:tc>
          <w:tcPr>
            <w:tcW w:w="883" w:type="dxa"/>
          </w:tcPr>
          <w:p>
            <w:pPr>
              <w:pStyle w:val="TableParagraph"/>
              <w:spacing w:line="169" w:lineRule="exact" w:before="3"/>
              <w:ind w:left="10"/>
              <w:jc w:val="center"/>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152.50</w:t>
            </w:r>
          </w:p>
        </w:tc>
        <w:tc>
          <w:tcPr>
            <w:tcW w:w="1053" w:type="dxa"/>
          </w:tcPr>
          <w:p>
            <w:pPr>
              <w:pStyle w:val="TableParagraph"/>
              <w:spacing w:line="169" w:lineRule="exact" w:before="3"/>
              <w:ind w:left="197" w:right="240"/>
              <w:jc w:val="center"/>
              <w:rPr>
                <w:rFonts w:ascii="Calibri"/>
                <w:sz w:val="14"/>
              </w:rPr>
            </w:pPr>
            <w:r>
              <w:rPr>
                <w:rFonts w:ascii="Calibri"/>
                <w:spacing w:val="-2"/>
                <w:sz w:val="14"/>
              </w:rPr>
              <w:t>150.00</w:t>
            </w:r>
          </w:p>
        </w:tc>
        <w:tc>
          <w:tcPr>
            <w:tcW w:w="878" w:type="dxa"/>
          </w:tcPr>
          <w:p>
            <w:pPr>
              <w:pStyle w:val="TableParagraph"/>
              <w:spacing w:line="169" w:lineRule="exact" w:before="3"/>
              <w:ind w:left="294" w:right="231"/>
              <w:jc w:val="center"/>
              <w:rPr>
                <w:rFonts w:ascii="Calibri"/>
                <w:sz w:val="14"/>
              </w:rPr>
            </w:pPr>
            <w:r>
              <w:rPr>
                <w:rFonts w:ascii="Calibri"/>
                <w:spacing w:val="-4"/>
                <w:sz w:val="14"/>
              </w:rPr>
              <w:t>2.50</w:t>
            </w:r>
          </w:p>
        </w:tc>
        <w:tc>
          <w:tcPr>
            <w:tcW w:w="592" w:type="dxa"/>
          </w:tcPr>
          <w:p>
            <w:pPr>
              <w:pStyle w:val="TableParagraph"/>
              <w:spacing w:line="169" w:lineRule="exact" w:before="3"/>
              <w:ind w:right="34"/>
              <w:rPr>
                <w:rFonts w:ascii="Calibri"/>
                <w:sz w:val="14"/>
              </w:rPr>
            </w:pPr>
            <w:r>
              <w:rPr>
                <w:rFonts w:ascii="Calibri"/>
                <w:spacing w:val="-4"/>
                <w:sz w:val="14"/>
              </w:rPr>
              <w:t>1.7%</w:t>
            </w:r>
          </w:p>
        </w:tc>
      </w:tr>
      <w:tr>
        <w:trPr>
          <w:trHeight w:val="167" w:hRule="atLeast"/>
        </w:trPr>
        <w:tc>
          <w:tcPr>
            <w:tcW w:w="5864" w:type="dxa"/>
          </w:tcPr>
          <w:p>
            <w:pPr>
              <w:pStyle w:val="TableParagraph"/>
              <w:spacing w:line="148" w:lineRule="exact"/>
              <w:ind w:left="19"/>
              <w:jc w:val="left"/>
              <w:rPr>
                <w:rFonts w:ascii="Calibri"/>
                <w:sz w:val="14"/>
              </w:rPr>
            </w:pPr>
            <w:r>
              <w:rPr>
                <w:rFonts w:ascii="Calibri"/>
                <w:sz w:val="14"/>
              </w:rPr>
              <w:t>Multiple</w:t>
            </w:r>
            <w:r>
              <w:rPr>
                <w:rFonts w:ascii="Calibri"/>
                <w:spacing w:val="9"/>
                <w:sz w:val="14"/>
              </w:rPr>
              <w:t> </w:t>
            </w:r>
            <w:r>
              <w:rPr>
                <w:rFonts w:ascii="Calibri"/>
                <w:sz w:val="14"/>
              </w:rPr>
              <w:t>Animal</w:t>
            </w:r>
            <w:r>
              <w:rPr>
                <w:rFonts w:ascii="Calibri"/>
                <w:spacing w:val="9"/>
                <w:sz w:val="14"/>
              </w:rPr>
              <w:t> </w:t>
            </w:r>
            <w:r>
              <w:rPr>
                <w:rFonts w:ascii="Calibri"/>
                <w:sz w:val="14"/>
              </w:rPr>
              <w:t>Permit</w:t>
            </w:r>
            <w:r>
              <w:rPr>
                <w:rFonts w:ascii="Calibri"/>
                <w:spacing w:val="7"/>
                <w:sz w:val="14"/>
              </w:rPr>
              <w:t> </w:t>
            </w:r>
            <w:r>
              <w:rPr>
                <w:rFonts w:ascii="Calibri"/>
                <w:sz w:val="14"/>
              </w:rPr>
              <w:t>-</w:t>
            </w:r>
            <w:r>
              <w:rPr>
                <w:rFonts w:ascii="Calibri"/>
                <w:spacing w:val="8"/>
                <w:sz w:val="14"/>
              </w:rPr>
              <w:t> </w:t>
            </w:r>
            <w:r>
              <w:rPr>
                <w:rFonts w:ascii="Calibri"/>
                <w:sz w:val="14"/>
              </w:rPr>
              <w:t>Renewal</w:t>
            </w:r>
            <w:r>
              <w:rPr>
                <w:rFonts w:ascii="Calibri"/>
                <w:spacing w:val="9"/>
                <w:sz w:val="14"/>
              </w:rPr>
              <w:t> </w:t>
            </w:r>
            <w:r>
              <w:rPr>
                <w:rFonts w:ascii="Calibri"/>
                <w:sz w:val="14"/>
              </w:rPr>
              <w:t>(no</w:t>
            </w:r>
            <w:r>
              <w:rPr>
                <w:rFonts w:ascii="Calibri"/>
                <w:spacing w:val="9"/>
                <w:sz w:val="14"/>
              </w:rPr>
              <w:t> </w:t>
            </w:r>
            <w:r>
              <w:rPr>
                <w:rFonts w:ascii="Calibri"/>
                <w:sz w:val="14"/>
              </w:rPr>
              <w:t>change</w:t>
            </w:r>
            <w:r>
              <w:rPr>
                <w:rFonts w:ascii="Calibri"/>
                <w:spacing w:val="9"/>
                <w:sz w:val="14"/>
              </w:rPr>
              <w:t> </w:t>
            </w:r>
            <w:r>
              <w:rPr>
                <w:rFonts w:ascii="Calibri"/>
                <w:sz w:val="14"/>
              </w:rPr>
              <w:t>in</w:t>
            </w:r>
            <w:r>
              <w:rPr>
                <w:rFonts w:ascii="Calibri"/>
                <w:spacing w:val="9"/>
                <w:sz w:val="14"/>
              </w:rPr>
              <w:t> </w:t>
            </w:r>
            <w:r>
              <w:rPr>
                <w:rFonts w:ascii="Calibri"/>
                <w:sz w:val="14"/>
              </w:rPr>
              <w:t>permit</w:t>
            </w:r>
            <w:r>
              <w:rPr>
                <w:rFonts w:ascii="Calibri"/>
                <w:spacing w:val="8"/>
                <w:sz w:val="14"/>
              </w:rPr>
              <w:t> </w:t>
            </w:r>
            <w:r>
              <w:rPr>
                <w:rFonts w:ascii="Calibri"/>
                <w:sz w:val="14"/>
              </w:rPr>
              <w:t>conditions</w:t>
            </w:r>
            <w:r>
              <w:rPr>
                <w:rFonts w:ascii="Calibri"/>
                <w:spacing w:val="7"/>
                <w:sz w:val="14"/>
              </w:rPr>
              <w:t> </w:t>
            </w:r>
            <w:r>
              <w:rPr>
                <w:rFonts w:ascii="Calibri"/>
                <w:sz w:val="14"/>
              </w:rPr>
              <w:t>&amp;</w:t>
            </w:r>
            <w:r>
              <w:rPr>
                <w:rFonts w:ascii="Calibri"/>
                <w:spacing w:val="9"/>
                <w:sz w:val="14"/>
              </w:rPr>
              <w:t> </w:t>
            </w:r>
            <w:r>
              <w:rPr>
                <w:rFonts w:ascii="Calibri"/>
                <w:sz w:val="14"/>
              </w:rPr>
              <w:t>no</w:t>
            </w:r>
            <w:r>
              <w:rPr>
                <w:rFonts w:ascii="Calibri"/>
                <w:spacing w:val="9"/>
                <w:sz w:val="14"/>
              </w:rPr>
              <w:t> </w:t>
            </w:r>
            <w:r>
              <w:rPr>
                <w:rFonts w:ascii="Calibri"/>
                <w:sz w:val="14"/>
              </w:rPr>
              <w:t>inspection</w:t>
            </w:r>
            <w:r>
              <w:rPr>
                <w:rFonts w:ascii="Calibri"/>
                <w:spacing w:val="9"/>
                <w:sz w:val="14"/>
              </w:rPr>
              <w:t> </w:t>
            </w:r>
            <w:r>
              <w:rPr>
                <w:rFonts w:ascii="Calibri"/>
                <w:spacing w:val="-2"/>
                <w:sz w:val="14"/>
              </w:rPr>
              <w:t>required)</w:t>
            </w:r>
          </w:p>
        </w:tc>
        <w:tc>
          <w:tcPr>
            <w:tcW w:w="883" w:type="dxa"/>
          </w:tcPr>
          <w:p>
            <w:pPr>
              <w:pStyle w:val="TableParagraph"/>
              <w:spacing w:line="145" w:lineRule="exact" w:before="3"/>
              <w:ind w:left="10"/>
              <w:jc w:val="center"/>
              <w:rPr>
                <w:rFonts w:ascii="Calibri"/>
                <w:sz w:val="14"/>
              </w:rPr>
            </w:pPr>
            <w:r>
              <w:rPr>
                <w:rFonts w:ascii="Calibri"/>
                <w:w w:val="102"/>
                <w:sz w:val="14"/>
              </w:rPr>
              <w:t>D</w:t>
            </w:r>
          </w:p>
        </w:tc>
        <w:tc>
          <w:tcPr>
            <w:tcW w:w="823" w:type="dxa"/>
          </w:tcPr>
          <w:p>
            <w:pPr>
              <w:pStyle w:val="TableParagraph"/>
              <w:spacing w:line="145" w:lineRule="exact" w:before="3"/>
              <w:ind w:left="2"/>
              <w:jc w:val="center"/>
              <w:rPr>
                <w:rFonts w:ascii="Calibri"/>
                <w:sz w:val="14"/>
              </w:rPr>
            </w:pPr>
            <w:r>
              <w:rPr>
                <w:rFonts w:ascii="Calibri"/>
                <w:w w:val="102"/>
                <w:sz w:val="14"/>
              </w:rPr>
              <w:t>-</w:t>
            </w:r>
          </w:p>
        </w:tc>
        <w:tc>
          <w:tcPr>
            <w:tcW w:w="1093" w:type="dxa"/>
          </w:tcPr>
          <w:p>
            <w:pPr>
              <w:pStyle w:val="TableParagraph"/>
              <w:spacing w:line="145" w:lineRule="exact" w:before="3"/>
              <w:ind w:right="308"/>
              <w:rPr>
                <w:rFonts w:ascii="Calibri"/>
                <w:sz w:val="14"/>
              </w:rPr>
            </w:pPr>
            <w:r>
              <w:rPr>
                <w:rFonts w:ascii="Calibri"/>
                <w:spacing w:val="-2"/>
                <w:sz w:val="14"/>
              </w:rPr>
              <w:t>42.50</w:t>
            </w:r>
          </w:p>
        </w:tc>
        <w:tc>
          <w:tcPr>
            <w:tcW w:w="1053" w:type="dxa"/>
          </w:tcPr>
          <w:p>
            <w:pPr>
              <w:pStyle w:val="TableParagraph"/>
              <w:spacing w:line="145" w:lineRule="exact" w:before="3"/>
              <w:ind w:left="233" w:right="207"/>
              <w:jc w:val="center"/>
              <w:rPr>
                <w:rFonts w:ascii="Calibri"/>
                <w:sz w:val="14"/>
              </w:rPr>
            </w:pPr>
            <w:r>
              <w:rPr>
                <w:rFonts w:ascii="Calibri"/>
                <w:spacing w:val="-2"/>
                <w:sz w:val="14"/>
              </w:rPr>
              <w:t>42.00</w:t>
            </w:r>
          </w:p>
        </w:tc>
        <w:tc>
          <w:tcPr>
            <w:tcW w:w="878" w:type="dxa"/>
          </w:tcPr>
          <w:p>
            <w:pPr>
              <w:pStyle w:val="TableParagraph"/>
              <w:spacing w:line="145" w:lineRule="exact" w:before="3"/>
              <w:ind w:left="294" w:right="231"/>
              <w:jc w:val="center"/>
              <w:rPr>
                <w:rFonts w:ascii="Calibri"/>
                <w:sz w:val="14"/>
              </w:rPr>
            </w:pPr>
            <w:r>
              <w:rPr>
                <w:rFonts w:ascii="Calibri"/>
                <w:spacing w:val="-4"/>
                <w:sz w:val="14"/>
              </w:rPr>
              <w:t>0.50</w:t>
            </w:r>
          </w:p>
        </w:tc>
        <w:tc>
          <w:tcPr>
            <w:tcW w:w="592" w:type="dxa"/>
          </w:tcPr>
          <w:p>
            <w:pPr>
              <w:pStyle w:val="TableParagraph"/>
              <w:spacing w:line="145" w:lineRule="exact" w:before="3"/>
              <w:ind w:right="34"/>
              <w:rPr>
                <w:rFonts w:ascii="Calibri"/>
                <w:sz w:val="14"/>
              </w:rPr>
            </w:pPr>
            <w:r>
              <w:rPr>
                <w:rFonts w:ascii="Calibri"/>
                <w:spacing w:val="-4"/>
                <w:sz w:val="14"/>
              </w:rPr>
              <w:t>1.2%</w:t>
            </w:r>
          </w:p>
        </w:tc>
      </w:tr>
    </w:tbl>
    <w:p>
      <w:pPr>
        <w:pStyle w:val="BodyText"/>
        <w:spacing w:before="5"/>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53"/>
        <w:gridCol w:w="2391"/>
        <w:gridCol w:w="823"/>
        <w:gridCol w:w="1091"/>
        <w:gridCol w:w="1051"/>
        <w:gridCol w:w="876"/>
        <w:gridCol w:w="590"/>
      </w:tblGrid>
      <w:tr>
        <w:trPr>
          <w:trHeight w:val="242" w:hRule="atLeast"/>
        </w:trPr>
        <w:tc>
          <w:tcPr>
            <w:tcW w:w="11175" w:type="dxa"/>
            <w:gridSpan w:val="7"/>
            <w:shd w:val="clear" w:color="auto" w:fill="BEBEBE"/>
          </w:tcPr>
          <w:p>
            <w:pPr>
              <w:pStyle w:val="TableParagraph"/>
              <w:spacing w:before="39"/>
              <w:ind w:left="19"/>
              <w:jc w:val="left"/>
              <w:rPr>
                <w:rFonts w:ascii="Calibri"/>
                <w:b/>
                <w:sz w:val="14"/>
              </w:rPr>
            </w:pPr>
            <w:r>
              <w:rPr>
                <w:rFonts w:ascii="Calibri"/>
                <w:b/>
                <w:sz w:val="14"/>
              </w:rPr>
              <w:t>Animals</w:t>
            </w:r>
            <w:r>
              <w:rPr>
                <w:rFonts w:ascii="Calibri"/>
                <w:b/>
                <w:spacing w:val="6"/>
                <w:sz w:val="14"/>
              </w:rPr>
              <w:t> </w:t>
            </w:r>
            <w:r>
              <w:rPr>
                <w:rFonts w:ascii="Calibri"/>
                <w:b/>
                <w:sz w:val="14"/>
              </w:rPr>
              <w:t>at</w:t>
            </w:r>
            <w:r>
              <w:rPr>
                <w:rFonts w:ascii="Calibri"/>
                <w:b/>
                <w:spacing w:val="7"/>
                <w:sz w:val="14"/>
              </w:rPr>
              <w:t> </w:t>
            </w:r>
            <w:r>
              <w:rPr>
                <w:rFonts w:ascii="Calibri"/>
                <w:b/>
                <w:spacing w:val="-2"/>
                <w:sz w:val="14"/>
              </w:rPr>
              <w:t>Large/Prohibited</w:t>
            </w:r>
          </w:p>
        </w:tc>
      </w:tr>
      <w:tr>
        <w:trPr>
          <w:trHeight w:val="196" w:hRule="atLeast"/>
        </w:trPr>
        <w:tc>
          <w:tcPr>
            <w:tcW w:w="4353" w:type="dxa"/>
          </w:tcPr>
          <w:p>
            <w:pPr>
              <w:pStyle w:val="TableParagraph"/>
              <w:spacing w:before="3"/>
              <w:ind w:left="19"/>
              <w:jc w:val="left"/>
              <w:rPr>
                <w:rFonts w:ascii="Calibri"/>
                <w:sz w:val="14"/>
              </w:rPr>
            </w:pPr>
            <w:r>
              <w:rPr>
                <w:rFonts w:ascii="Calibri"/>
                <w:sz w:val="14"/>
              </w:rPr>
              <w:t>Cat</w:t>
            </w:r>
            <w:r>
              <w:rPr>
                <w:rFonts w:ascii="Calibri"/>
                <w:spacing w:val="4"/>
                <w:sz w:val="14"/>
              </w:rPr>
              <w:t> </w:t>
            </w:r>
            <w:r>
              <w:rPr>
                <w:rFonts w:ascii="Calibri"/>
                <w:sz w:val="14"/>
              </w:rPr>
              <w:t>at</w:t>
            </w:r>
            <w:r>
              <w:rPr>
                <w:rFonts w:ascii="Calibri"/>
                <w:spacing w:val="4"/>
                <w:sz w:val="14"/>
              </w:rPr>
              <w:t> </w:t>
            </w:r>
            <w:r>
              <w:rPr>
                <w:rFonts w:ascii="Calibri"/>
                <w:spacing w:val="-2"/>
                <w:sz w:val="14"/>
              </w:rPr>
              <w:t>large</w:t>
            </w:r>
          </w:p>
        </w:tc>
        <w:tc>
          <w:tcPr>
            <w:tcW w:w="2391" w:type="dxa"/>
          </w:tcPr>
          <w:p>
            <w:pPr>
              <w:pStyle w:val="TableParagraph"/>
              <w:spacing w:line="169" w:lineRule="exact" w:before="8"/>
              <w:ind w:right="389"/>
              <w:rPr>
                <w:rFonts w:ascii="Calibri"/>
                <w:sz w:val="14"/>
              </w:rPr>
            </w:pPr>
            <w:r>
              <w:rPr>
                <w:rFonts w:ascii="Calibri"/>
                <w:w w:val="102"/>
                <w:sz w:val="14"/>
              </w:rPr>
              <w:t>A</w:t>
            </w:r>
          </w:p>
        </w:tc>
        <w:tc>
          <w:tcPr>
            <w:tcW w:w="823" w:type="dxa"/>
          </w:tcPr>
          <w:p>
            <w:pPr>
              <w:pStyle w:val="TableParagraph"/>
              <w:spacing w:line="169" w:lineRule="exact" w:before="8"/>
              <w:ind w:left="8"/>
              <w:jc w:val="center"/>
              <w:rPr>
                <w:rFonts w:ascii="Calibri"/>
                <w:sz w:val="14"/>
              </w:rPr>
            </w:pPr>
            <w:r>
              <w:rPr>
                <w:rFonts w:ascii="Calibri"/>
                <w:w w:val="102"/>
                <w:sz w:val="14"/>
              </w:rPr>
              <w:t>-</w:t>
            </w:r>
          </w:p>
        </w:tc>
        <w:tc>
          <w:tcPr>
            <w:tcW w:w="1091" w:type="dxa"/>
          </w:tcPr>
          <w:p>
            <w:pPr>
              <w:pStyle w:val="TableParagraph"/>
              <w:spacing w:line="169" w:lineRule="exact" w:before="8"/>
              <w:ind w:right="303"/>
              <w:rPr>
                <w:rFonts w:ascii="Calibri"/>
                <w:sz w:val="14"/>
              </w:rPr>
            </w:pPr>
            <w:r>
              <w:rPr>
                <w:rFonts w:ascii="Calibri"/>
                <w:spacing w:val="-2"/>
                <w:sz w:val="14"/>
              </w:rPr>
              <w:t>92.37</w:t>
            </w:r>
          </w:p>
        </w:tc>
        <w:tc>
          <w:tcPr>
            <w:tcW w:w="1051" w:type="dxa"/>
          </w:tcPr>
          <w:p>
            <w:pPr>
              <w:pStyle w:val="TableParagraph"/>
              <w:spacing w:line="169" w:lineRule="exact" w:before="8"/>
              <w:ind w:left="300" w:right="262"/>
              <w:jc w:val="center"/>
              <w:rPr>
                <w:rFonts w:ascii="Calibri"/>
                <w:sz w:val="14"/>
              </w:rPr>
            </w:pPr>
            <w:r>
              <w:rPr>
                <w:rFonts w:ascii="Calibri"/>
                <w:spacing w:val="-2"/>
                <w:sz w:val="14"/>
              </w:rPr>
              <w:t>91.00</w:t>
            </w:r>
          </w:p>
        </w:tc>
        <w:tc>
          <w:tcPr>
            <w:tcW w:w="876" w:type="dxa"/>
          </w:tcPr>
          <w:p>
            <w:pPr>
              <w:pStyle w:val="TableParagraph"/>
              <w:spacing w:line="169" w:lineRule="exact" w:before="8"/>
              <w:ind w:left="341" w:right="262"/>
              <w:jc w:val="center"/>
              <w:rPr>
                <w:rFonts w:ascii="Calibri"/>
                <w:sz w:val="14"/>
              </w:rPr>
            </w:pPr>
            <w:r>
              <w:rPr>
                <w:rFonts w:ascii="Calibri"/>
                <w:spacing w:val="-4"/>
                <w:sz w:val="14"/>
              </w:rPr>
              <w:t>1.37</w:t>
            </w:r>
          </w:p>
        </w:tc>
        <w:tc>
          <w:tcPr>
            <w:tcW w:w="590" w:type="dxa"/>
          </w:tcPr>
          <w:p>
            <w:pPr>
              <w:pStyle w:val="TableParagraph"/>
              <w:spacing w:line="169" w:lineRule="exact" w:before="8"/>
              <w:ind w:right="23"/>
              <w:rPr>
                <w:rFonts w:ascii="Calibri"/>
                <w:sz w:val="14"/>
              </w:rPr>
            </w:pPr>
            <w:r>
              <w:rPr>
                <w:rFonts w:ascii="Calibri"/>
                <w:spacing w:val="-4"/>
                <w:sz w:val="14"/>
              </w:rPr>
              <w:t>1.5%</w:t>
            </w:r>
          </w:p>
        </w:tc>
      </w:tr>
      <w:tr>
        <w:trPr>
          <w:trHeight w:val="191" w:hRule="atLeast"/>
        </w:trPr>
        <w:tc>
          <w:tcPr>
            <w:tcW w:w="4353" w:type="dxa"/>
          </w:tcPr>
          <w:p>
            <w:pPr>
              <w:pStyle w:val="TableParagraph"/>
              <w:spacing w:line="170" w:lineRule="exact"/>
              <w:ind w:left="19"/>
              <w:jc w:val="left"/>
              <w:rPr>
                <w:rFonts w:ascii="Calibri"/>
                <w:sz w:val="14"/>
              </w:rPr>
            </w:pPr>
            <w:r>
              <w:rPr>
                <w:rFonts w:ascii="Calibri"/>
                <w:sz w:val="14"/>
              </w:rPr>
              <w:t>Contravening</w:t>
            </w:r>
            <w:r>
              <w:rPr>
                <w:rFonts w:ascii="Calibri"/>
                <w:spacing w:val="13"/>
                <w:sz w:val="14"/>
              </w:rPr>
              <w:t> </w:t>
            </w:r>
            <w:r>
              <w:rPr>
                <w:rFonts w:ascii="Calibri"/>
                <w:sz w:val="14"/>
              </w:rPr>
              <w:t>Council</w:t>
            </w:r>
            <w:r>
              <w:rPr>
                <w:rFonts w:ascii="Calibri"/>
                <w:spacing w:val="15"/>
                <w:sz w:val="14"/>
              </w:rPr>
              <w:t> </w:t>
            </w:r>
            <w:r>
              <w:rPr>
                <w:rFonts w:ascii="Calibri"/>
                <w:spacing w:val="-2"/>
                <w:sz w:val="14"/>
              </w:rPr>
              <w:t>Order</w:t>
            </w:r>
          </w:p>
        </w:tc>
        <w:tc>
          <w:tcPr>
            <w:tcW w:w="2391" w:type="dxa"/>
          </w:tcPr>
          <w:p>
            <w:pPr>
              <w:pStyle w:val="TableParagraph"/>
              <w:spacing w:line="169" w:lineRule="exact" w:before="3"/>
              <w:ind w:right="389"/>
              <w:rPr>
                <w:rFonts w:ascii="Calibri"/>
                <w:sz w:val="14"/>
              </w:rPr>
            </w:pPr>
            <w:r>
              <w:rPr>
                <w:rFonts w:ascii="Calibri"/>
                <w:w w:val="102"/>
                <w:sz w:val="14"/>
              </w:rPr>
              <w:t>A</w:t>
            </w:r>
          </w:p>
        </w:tc>
        <w:tc>
          <w:tcPr>
            <w:tcW w:w="823" w:type="dxa"/>
          </w:tcPr>
          <w:p>
            <w:pPr>
              <w:pStyle w:val="TableParagraph"/>
              <w:spacing w:line="169" w:lineRule="exact" w:before="3"/>
              <w:ind w:left="8"/>
              <w:jc w:val="center"/>
              <w:rPr>
                <w:rFonts w:ascii="Calibri"/>
                <w:sz w:val="14"/>
              </w:rPr>
            </w:pPr>
            <w:r>
              <w:rPr>
                <w:rFonts w:ascii="Calibri"/>
                <w:w w:val="102"/>
                <w:sz w:val="14"/>
              </w:rPr>
              <w:t>-</w:t>
            </w:r>
          </w:p>
        </w:tc>
        <w:tc>
          <w:tcPr>
            <w:tcW w:w="1091" w:type="dxa"/>
          </w:tcPr>
          <w:p>
            <w:pPr>
              <w:pStyle w:val="TableParagraph"/>
              <w:spacing w:line="169" w:lineRule="exact" w:before="3"/>
              <w:ind w:right="303"/>
              <w:rPr>
                <w:rFonts w:ascii="Calibri"/>
                <w:sz w:val="14"/>
              </w:rPr>
            </w:pPr>
            <w:r>
              <w:rPr>
                <w:rFonts w:ascii="Calibri"/>
                <w:spacing w:val="-2"/>
                <w:sz w:val="14"/>
              </w:rPr>
              <w:t>184.73</w:t>
            </w:r>
          </w:p>
        </w:tc>
        <w:tc>
          <w:tcPr>
            <w:tcW w:w="1051" w:type="dxa"/>
          </w:tcPr>
          <w:p>
            <w:pPr>
              <w:pStyle w:val="TableParagraph"/>
              <w:spacing w:line="169" w:lineRule="exact" w:before="3"/>
              <w:ind w:left="300" w:right="331"/>
              <w:jc w:val="center"/>
              <w:rPr>
                <w:rFonts w:ascii="Calibri"/>
                <w:sz w:val="14"/>
              </w:rPr>
            </w:pPr>
            <w:r>
              <w:rPr>
                <w:rFonts w:ascii="Calibri"/>
                <w:spacing w:val="-2"/>
                <w:sz w:val="14"/>
              </w:rPr>
              <w:t>182.00</w:t>
            </w:r>
          </w:p>
        </w:tc>
        <w:tc>
          <w:tcPr>
            <w:tcW w:w="876" w:type="dxa"/>
          </w:tcPr>
          <w:p>
            <w:pPr>
              <w:pStyle w:val="TableParagraph"/>
              <w:spacing w:line="169" w:lineRule="exact" w:before="3"/>
              <w:ind w:left="341" w:right="262"/>
              <w:jc w:val="center"/>
              <w:rPr>
                <w:rFonts w:ascii="Calibri"/>
                <w:sz w:val="14"/>
              </w:rPr>
            </w:pPr>
            <w:r>
              <w:rPr>
                <w:rFonts w:ascii="Calibri"/>
                <w:spacing w:val="-4"/>
                <w:sz w:val="14"/>
              </w:rPr>
              <w:t>2.73</w:t>
            </w:r>
          </w:p>
        </w:tc>
        <w:tc>
          <w:tcPr>
            <w:tcW w:w="590" w:type="dxa"/>
          </w:tcPr>
          <w:p>
            <w:pPr>
              <w:pStyle w:val="TableParagraph"/>
              <w:spacing w:line="169" w:lineRule="exact" w:before="3"/>
              <w:ind w:right="23"/>
              <w:rPr>
                <w:rFonts w:ascii="Calibri"/>
                <w:sz w:val="14"/>
              </w:rPr>
            </w:pPr>
            <w:r>
              <w:rPr>
                <w:rFonts w:ascii="Calibri"/>
                <w:spacing w:val="-4"/>
                <w:sz w:val="14"/>
              </w:rPr>
              <w:t>1.5%</w:t>
            </w:r>
          </w:p>
        </w:tc>
      </w:tr>
      <w:tr>
        <w:trPr>
          <w:trHeight w:val="191" w:hRule="atLeast"/>
        </w:trPr>
        <w:tc>
          <w:tcPr>
            <w:tcW w:w="4353" w:type="dxa"/>
          </w:tcPr>
          <w:p>
            <w:pPr>
              <w:pStyle w:val="TableParagraph"/>
              <w:spacing w:line="170" w:lineRule="exact"/>
              <w:ind w:left="19"/>
              <w:jc w:val="left"/>
              <w:rPr>
                <w:rFonts w:ascii="Calibri"/>
                <w:sz w:val="14"/>
              </w:rPr>
            </w:pPr>
            <w:r>
              <w:rPr>
                <w:rFonts w:ascii="Calibri"/>
                <w:sz w:val="14"/>
              </w:rPr>
              <w:t>Dog</w:t>
            </w:r>
            <w:r>
              <w:rPr>
                <w:rFonts w:ascii="Calibri"/>
                <w:spacing w:val="5"/>
                <w:sz w:val="14"/>
              </w:rPr>
              <w:t> </w:t>
            </w:r>
            <w:r>
              <w:rPr>
                <w:rFonts w:ascii="Calibri"/>
                <w:sz w:val="14"/>
              </w:rPr>
              <w:t>at</w:t>
            </w:r>
            <w:r>
              <w:rPr>
                <w:rFonts w:ascii="Calibri"/>
                <w:spacing w:val="5"/>
                <w:sz w:val="14"/>
              </w:rPr>
              <w:t> </w:t>
            </w:r>
            <w:r>
              <w:rPr>
                <w:rFonts w:ascii="Calibri"/>
                <w:sz w:val="14"/>
              </w:rPr>
              <w:t>large</w:t>
            </w:r>
            <w:r>
              <w:rPr>
                <w:rFonts w:ascii="Calibri"/>
                <w:spacing w:val="6"/>
                <w:sz w:val="14"/>
              </w:rPr>
              <w:t> </w:t>
            </w:r>
            <w:r>
              <w:rPr>
                <w:rFonts w:ascii="Calibri"/>
                <w:sz w:val="14"/>
              </w:rPr>
              <w:t>day</w:t>
            </w:r>
            <w:r>
              <w:rPr>
                <w:rFonts w:ascii="Calibri"/>
                <w:spacing w:val="5"/>
                <w:sz w:val="14"/>
              </w:rPr>
              <w:t> </w:t>
            </w:r>
            <w:r>
              <w:rPr>
                <w:rFonts w:ascii="Calibri"/>
                <w:spacing w:val="-4"/>
                <w:sz w:val="14"/>
              </w:rPr>
              <w:t>time</w:t>
            </w:r>
          </w:p>
        </w:tc>
        <w:tc>
          <w:tcPr>
            <w:tcW w:w="2391" w:type="dxa"/>
          </w:tcPr>
          <w:p>
            <w:pPr>
              <w:pStyle w:val="TableParagraph"/>
              <w:spacing w:line="169" w:lineRule="exact" w:before="3"/>
              <w:ind w:right="389"/>
              <w:rPr>
                <w:rFonts w:ascii="Calibri"/>
                <w:sz w:val="14"/>
              </w:rPr>
            </w:pPr>
            <w:r>
              <w:rPr>
                <w:rFonts w:ascii="Calibri"/>
                <w:w w:val="102"/>
                <w:sz w:val="14"/>
              </w:rPr>
              <w:t>A</w:t>
            </w:r>
          </w:p>
        </w:tc>
        <w:tc>
          <w:tcPr>
            <w:tcW w:w="823" w:type="dxa"/>
          </w:tcPr>
          <w:p>
            <w:pPr>
              <w:pStyle w:val="TableParagraph"/>
              <w:spacing w:line="169" w:lineRule="exact" w:before="3"/>
              <w:ind w:left="8"/>
              <w:jc w:val="center"/>
              <w:rPr>
                <w:rFonts w:ascii="Calibri"/>
                <w:sz w:val="14"/>
              </w:rPr>
            </w:pPr>
            <w:r>
              <w:rPr>
                <w:rFonts w:ascii="Calibri"/>
                <w:w w:val="102"/>
                <w:sz w:val="14"/>
              </w:rPr>
              <w:t>-</w:t>
            </w:r>
          </w:p>
        </w:tc>
        <w:tc>
          <w:tcPr>
            <w:tcW w:w="1091" w:type="dxa"/>
          </w:tcPr>
          <w:p>
            <w:pPr>
              <w:pStyle w:val="TableParagraph"/>
              <w:spacing w:line="169" w:lineRule="exact" w:before="3"/>
              <w:ind w:right="303"/>
              <w:rPr>
                <w:rFonts w:ascii="Calibri"/>
                <w:sz w:val="14"/>
              </w:rPr>
            </w:pPr>
            <w:r>
              <w:rPr>
                <w:rFonts w:ascii="Calibri"/>
                <w:spacing w:val="-2"/>
                <w:sz w:val="14"/>
              </w:rPr>
              <w:t>277.10</w:t>
            </w:r>
          </w:p>
        </w:tc>
        <w:tc>
          <w:tcPr>
            <w:tcW w:w="1051" w:type="dxa"/>
          </w:tcPr>
          <w:p>
            <w:pPr>
              <w:pStyle w:val="TableParagraph"/>
              <w:spacing w:line="169" w:lineRule="exact" w:before="3"/>
              <w:ind w:left="300" w:right="331"/>
              <w:jc w:val="center"/>
              <w:rPr>
                <w:rFonts w:ascii="Calibri"/>
                <w:sz w:val="14"/>
              </w:rPr>
            </w:pPr>
            <w:r>
              <w:rPr>
                <w:rFonts w:ascii="Calibri"/>
                <w:spacing w:val="-2"/>
                <w:sz w:val="14"/>
              </w:rPr>
              <w:t>273.00</w:t>
            </w:r>
          </w:p>
        </w:tc>
        <w:tc>
          <w:tcPr>
            <w:tcW w:w="876" w:type="dxa"/>
          </w:tcPr>
          <w:p>
            <w:pPr>
              <w:pStyle w:val="TableParagraph"/>
              <w:spacing w:line="169" w:lineRule="exact" w:before="3"/>
              <w:ind w:left="341" w:right="262"/>
              <w:jc w:val="center"/>
              <w:rPr>
                <w:rFonts w:ascii="Calibri"/>
                <w:sz w:val="14"/>
              </w:rPr>
            </w:pPr>
            <w:r>
              <w:rPr>
                <w:rFonts w:ascii="Calibri"/>
                <w:spacing w:val="-4"/>
                <w:sz w:val="14"/>
              </w:rPr>
              <w:t>4.10</w:t>
            </w:r>
          </w:p>
        </w:tc>
        <w:tc>
          <w:tcPr>
            <w:tcW w:w="590" w:type="dxa"/>
          </w:tcPr>
          <w:p>
            <w:pPr>
              <w:pStyle w:val="TableParagraph"/>
              <w:spacing w:line="169" w:lineRule="exact" w:before="3"/>
              <w:ind w:right="23"/>
              <w:rPr>
                <w:rFonts w:ascii="Calibri"/>
                <w:sz w:val="14"/>
              </w:rPr>
            </w:pPr>
            <w:r>
              <w:rPr>
                <w:rFonts w:ascii="Calibri"/>
                <w:spacing w:val="-4"/>
                <w:sz w:val="14"/>
              </w:rPr>
              <w:t>1.5%</w:t>
            </w:r>
          </w:p>
        </w:tc>
      </w:tr>
      <w:tr>
        <w:trPr>
          <w:trHeight w:val="192" w:hRule="atLeast"/>
        </w:trPr>
        <w:tc>
          <w:tcPr>
            <w:tcW w:w="4353" w:type="dxa"/>
          </w:tcPr>
          <w:p>
            <w:pPr>
              <w:pStyle w:val="TableParagraph"/>
              <w:spacing w:line="170" w:lineRule="exact"/>
              <w:ind w:left="19"/>
              <w:jc w:val="left"/>
              <w:rPr>
                <w:rFonts w:ascii="Calibri"/>
                <w:sz w:val="14"/>
              </w:rPr>
            </w:pPr>
            <w:r>
              <w:rPr>
                <w:rFonts w:ascii="Calibri"/>
                <w:sz w:val="14"/>
              </w:rPr>
              <w:t>Dog</w:t>
            </w:r>
            <w:r>
              <w:rPr>
                <w:rFonts w:ascii="Calibri"/>
                <w:spacing w:val="5"/>
                <w:sz w:val="14"/>
              </w:rPr>
              <w:t> </w:t>
            </w:r>
            <w:r>
              <w:rPr>
                <w:rFonts w:ascii="Calibri"/>
                <w:sz w:val="14"/>
              </w:rPr>
              <w:t>at</w:t>
            </w:r>
            <w:r>
              <w:rPr>
                <w:rFonts w:ascii="Calibri"/>
                <w:spacing w:val="6"/>
                <w:sz w:val="14"/>
              </w:rPr>
              <w:t> </w:t>
            </w:r>
            <w:r>
              <w:rPr>
                <w:rFonts w:ascii="Calibri"/>
                <w:sz w:val="14"/>
              </w:rPr>
              <w:t>large</w:t>
            </w:r>
            <w:r>
              <w:rPr>
                <w:rFonts w:ascii="Calibri"/>
                <w:spacing w:val="6"/>
                <w:sz w:val="14"/>
              </w:rPr>
              <w:t> </w:t>
            </w:r>
            <w:r>
              <w:rPr>
                <w:rFonts w:ascii="Calibri"/>
                <w:sz w:val="14"/>
              </w:rPr>
              <w:t>night</w:t>
            </w:r>
            <w:r>
              <w:rPr>
                <w:rFonts w:ascii="Calibri"/>
                <w:spacing w:val="6"/>
                <w:sz w:val="14"/>
              </w:rPr>
              <w:t> </w:t>
            </w:r>
            <w:r>
              <w:rPr>
                <w:rFonts w:ascii="Calibri"/>
                <w:spacing w:val="-4"/>
                <w:sz w:val="14"/>
              </w:rPr>
              <w:t>time</w:t>
            </w:r>
          </w:p>
        </w:tc>
        <w:tc>
          <w:tcPr>
            <w:tcW w:w="2391" w:type="dxa"/>
          </w:tcPr>
          <w:p>
            <w:pPr>
              <w:pStyle w:val="TableParagraph"/>
              <w:spacing w:line="169" w:lineRule="exact" w:before="3"/>
              <w:ind w:right="389"/>
              <w:rPr>
                <w:rFonts w:ascii="Calibri"/>
                <w:sz w:val="14"/>
              </w:rPr>
            </w:pPr>
            <w:r>
              <w:rPr>
                <w:rFonts w:ascii="Calibri"/>
                <w:w w:val="102"/>
                <w:sz w:val="14"/>
              </w:rPr>
              <w:t>A</w:t>
            </w:r>
          </w:p>
        </w:tc>
        <w:tc>
          <w:tcPr>
            <w:tcW w:w="823" w:type="dxa"/>
          </w:tcPr>
          <w:p>
            <w:pPr>
              <w:pStyle w:val="TableParagraph"/>
              <w:spacing w:line="169" w:lineRule="exact" w:before="3"/>
              <w:ind w:left="8"/>
              <w:jc w:val="center"/>
              <w:rPr>
                <w:rFonts w:ascii="Calibri"/>
                <w:sz w:val="14"/>
              </w:rPr>
            </w:pPr>
            <w:r>
              <w:rPr>
                <w:rFonts w:ascii="Calibri"/>
                <w:w w:val="102"/>
                <w:sz w:val="14"/>
              </w:rPr>
              <w:t>-</w:t>
            </w:r>
          </w:p>
        </w:tc>
        <w:tc>
          <w:tcPr>
            <w:tcW w:w="1091" w:type="dxa"/>
          </w:tcPr>
          <w:p>
            <w:pPr>
              <w:pStyle w:val="TableParagraph"/>
              <w:spacing w:line="169" w:lineRule="exact" w:before="3"/>
              <w:ind w:right="303"/>
              <w:rPr>
                <w:rFonts w:ascii="Calibri"/>
                <w:sz w:val="14"/>
              </w:rPr>
            </w:pPr>
            <w:r>
              <w:rPr>
                <w:rFonts w:ascii="Calibri"/>
                <w:spacing w:val="-2"/>
                <w:sz w:val="14"/>
              </w:rPr>
              <w:t>368.45</w:t>
            </w:r>
          </w:p>
        </w:tc>
        <w:tc>
          <w:tcPr>
            <w:tcW w:w="1051" w:type="dxa"/>
          </w:tcPr>
          <w:p>
            <w:pPr>
              <w:pStyle w:val="TableParagraph"/>
              <w:spacing w:line="169" w:lineRule="exact" w:before="3"/>
              <w:ind w:left="300" w:right="331"/>
              <w:jc w:val="center"/>
              <w:rPr>
                <w:rFonts w:ascii="Calibri"/>
                <w:sz w:val="14"/>
              </w:rPr>
            </w:pPr>
            <w:r>
              <w:rPr>
                <w:rFonts w:ascii="Calibri"/>
                <w:spacing w:val="-2"/>
                <w:sz w:val="14"/>
              </w:rPr>
              <w:t>363.00</w:t>
            </w:r>
          </w:p>
        </w:tc>
        <w:tc>
          <w:tcPr>
            <w:tcW w:w="876" w:type="dxa"/>
          </w:tcPr>
          <w:p>
            <w:pPr>
              <w:pStyle w:val="TableParagraph"/>
              <w:spacing w:line="169" w:lineRule="exact" w:before="3"/>
              <w:ind w:left="341" w:right="262"/>
              <w:jc w:val="center"/>
              <w:rPr>
                <w:rFonts w:ascii="Calibri"/>
                <w:sz w:val="14"/>
              </w:rPr>
            </w:pPr>
            <w:r>
              <w:rPr>
                <w:rFonts w:ascii="Calibri"/>
                <w:spacing w:val="-4"/>
                <w:sz w:val="14"/>
              </w:rPr>
              <w:t>5.45</w:t>
            </w:r>
          </w:p>
        </w:tc>
        <w:tc>
          <w:tcPr>
            <w:tcW w:w="590" w:type="dxa"/>
          </w:tcPr>
          <w:p>
            <w:pPr>
              <w:pStyle w:val="TableParagraph"/>
              <w:spacing w:line="169" w:lineRule="exact" w:before="3"/>
              <w:ind w:right="23"/>
              <w:rPr>
                <w:rFonts w:ascii="Calibri"/>
                <w:sz w:val="14"/>
              </w:rPr>
            </w:pPr>
            <w:r>
              <w:rPr>
                <w:rFonts w:ascii="Calibri"/>
                <w:spacing w:val="-4"/>
                <w:sz w:val="14"/>
              </w:rPr>
              <w:t>1.5%</w:t>
            </w:r>
          </w:p>
        </w:tc>
      </w:tr>
      <w:tr>
        <w:trPr>
          <w:trHeight w:val="167" w:hRule="atLeast"/>
        </w:trPr>
        <w:tc>
          <w:tcPr>
            <w:tcW w:w="4353" w:type="dxa"/>
          </w:tcPr>
          <w:p>
            <w:pPr>
              <w:pStyle w:val="TableParagraph"/>
              <w:spacing w:line="148" w:lineRule="exact"/>
              <w:ind w:left="19"/>
              <w:jc w:val="left"/>
              <w:rPr>
                <w:rFonts w:ascii="Calibri"/>
                <w:sz w:val="14"/>
              </w:rPr>
            </w:pPr>
            <w:r>
              <w:rPr>
                <w:rFonts w:ascii="Calibri"/>
                <w:sz w:val="14"/>
              </w:rPr>
              <w:t>Non</w:t>
            </w:r>
            <w:r>
              <w:rPr>
                <w:rFonts w:ascii="Calibri"/>
                <w:spacing w:val="9"/>
                <w:sz w:val="14"/>
              </w:rPr>
              <w:t> </w:t>
            </w:r>
            <w:r>
              <w:rPr>
                <w:rFonts w:ascii="Calibri"/>
                <w:sz w:val="14"/>
              </w:rPr>
              <w:t>serious</w:t>
            </w:r>
            <w:r>
              <w:rPr>
                <w:rFonts w:ascii="Calibri"/>
                <w:spacing w:val="7"/>
                <w:sz w:val="14"/>
              </w:rPr>
              <w:t> </w:t>
            </w:r>
            <w:r>
              <w:rPr>
                <w:rFonts w:ascii="Calibri"/>
                <w:sz w:val="14"/>
              </w:rPr>
              <w:t>injury</w:t>
            </w:r>
            <w:r>
              <w:rPr>
                <w:rFonts w:ascii="Calibri"/>
                <w:spacing w:val="8"/>
                <w:sz w:val="14"/>
              </w:rPr>
              <w:t> </w:t>
            </w:r>
            <w:r>
              <w:rPr>
                <w:rFonts w:ascii="Calibri"/>
                <w:sz w:val="14"/>
              </w:rPr>
              <w:t>by</w:t>
            </w:r>
            <w:r>
              <w:rPr>
                <w:rFonts w:ascii="Calibri"/>
                <w:spacing w:val="8"/>
                <w:sz w:val="14"/>
              </w:rPr>
              <w:t> </w:t>
            </w:r>
            <w:r>
              <w:rPr>
                <w:rFonts w:ascii="Calibri"/>
                <w:sz w:val="14"/>
              </w:rPr>
              <w:t>non</w:t>
            </w:r>
            <w:r>
              <w:rPr>
                <w:rFonts w:ascii="Calibri"/>
                <w:spacing w:val="9"/>
                <w:sz w:val="14"/>
              </w:rPr>
              <w:t> </w:t>
            </w:r>
            <w:r>
              <w:rPr>
                <w:rFonts w:ascii="Calibri"/>
                <w:sz w:val="14"/>
              </w:rPr>
              <w:t>dangerous</w:t>
            </w:r>
            <w:r>
              <w:rPr>
                <w:rFonts w:ascii="Calibri"/>
                <w:spacing w:val="7"/>
                <w:sz w:val="14"/>
              </w:rPr>
              <w:t> </w:t>
            </w:r>
            <w:r>
              <w:rPr>
                <w:rFonts w:ascii="Calibri"/>
                <w:spacing w:val="-5"/>
                <w:sz w:val="14"/>
              </w:rPr>
              <w:t>dog</w:t>
            </w:r>
          </w:p>
        </w:tc>
        <w:tc>
          <w:tcPr>
            <w:tcW w:w="2391" w:type="dxa"/>
          </w:tcPr>
          <w:p>
            <w:pPr>
              <w:pStyle w:val="TableParagraph"/>
              <w:spacing w:line="145" w:lineRule="exact" w:before="3"/>
              <w:ind w:right="389"/>
              <w:rPr>
                <w:rFonts w:ascii="Calibri"/>
                <w:sz w:val="14"/>
              </w:rPr>
            </w:pPr>
            <w:r>
              <w:rPr>
                <w:rFonts w:ascii="Calibri"/>
                <w:w w:val="102"/>
                <w:sz w:val="14"/>
              </w:rPr>
              <w:t>A</w:t>
            </w:r>
          </w:p>
        </w:tc>
        <w:tc>
          <w:tcPr>
            <w:tcW w:w="823" w:type="dxa"/>
          </w:tcPr>
          <w:p>
            <w:pPr>
              <w:pStyle w:val="TableParagraph"/>
              <w:spacing w:line="145" w:lineRule="exact" w:before="3"/>
              <w:ind w:left="8"/>
              <w:jc w:val="center"/>
              <w:rPr>
                <w:rFonts w:ascii="Calibri"/>
                <w:sz w:val="14"/>
              </w:rPr>
            </w:pPr>
            <w:r>
              <w:rPr>
                <w:rFonts w:ascii="Calibri"/>
                <w:w w:val="102"/>
                <w:sz w:val="14"/>
              </w:rPr>
              <w:t>-</w:t>
            </w:r>
          </w:p>
        </w:tc>
        <w:tc>
          <w:tcPr>
            <w:tcW w:w="1091" w:type="dxa"/>
          </w:tcPr>
          <w:p>
            <w:pPr>
              <w:pStyle w:val="TableParagraph"/>
              <w:spacing w:line="145" w:lineRule="exact" w:before="3"/>
              <w:ind w:right="303"/>
              <w:rPr>
                <w:rFonts w:ascii="Calibri"/>
                <w:sz w:val="14"/>
              </w:rPr>
            </w:pPr>
            <w:r>
              <w:rPr>
                <w:rFonts w:ascii="Calibri"/>
                <w:spacing w:val="-2"/>
                <w:sz w:val="14"/>
              </w:rPr>
              <w:t>460.81</w:t>
            </w:r>
          </w:p>
        </w:tc>
        <w:tc>
          <w:tcPr>
            <w:tcW w:w="1051" w:type="dxa"/>
          </w:tcPr>
          <w:p>
            <w:pPr>
              <w:pStyle w:val="TableParagraph"/>
              <w:spacing w:line="145" w:lineRule="exact" w:before="3"/>
              <w:ind w:left="300" w:right="331"/>
              <w:jc w:val="center"/>
              <w:rPr>
                <w:rFonts w:ascii="Calibri"/>
                <w:sz w:val="14"/>
              </w:rPr>
            </w:pPr>
            <w:r>
              <w:rPr>
                <w:rFonts w:ascii="Calibri"/>
                <w:spacing w:val="-2"/>
                <w:sz w:val="14"/>
              </w:rPr>
              <w:t>454.00</w:t>
            </w:r>
          </w:p>
        </w:tc>
        <w:tc>
          <w:tcPr>
            <w:tcW w:w="876" w:type="dxa"/>
          </w:tcPr>
          <w:p>
            <w:pPr>
              <w:pStyle w:val="TableParagraph"/>
              <w:spacing w:line="145" w:lineRule="exact" w:before="3"/>
              <w:ind w:left="341" w:right="262"/>
              <w:jc w:val="center"/>
              <w:rPr>
                <w:rFonts w:ascii="Calibri"/>
                <w:sz w:val="14"/>
              </w:rPr>
            </w:pPr>
            <w:r>
              <w:rPr>
                <w:rFonts w:ascii="Calibri"/>
                <w:spacing w:val="-4"/>
                <w:sz w:val="14"/>
              </w:rPr>
              <w:t>6.81</w:t>
            </w:r>
          </w:p>
        </w:tc>
        <w:tc>
          <w:tcPr>
            <w:tcW w:w="590" w:type="dxa"/>
          </w:tcPr>
          <w:p>
            <w:pPr>
              <w:pStyle w:val="TableParagraph"/>
              <w:spacing w:line="145" w:lineRule="exact" w:before="3"/>
              <w:ind w:right="23"/>
              <w:rPr>
                <w:rFonts w:ascii="Calibri"/>
                <w:sz w:val="14"/>
              </w:rPr>
            </w:pPr>
            <w:r>
              <w:rPr>
                <w:rFonts w:ascii="Calibri"/>
                <w:spacing w:val="-4"/>
                <w:sz w:val="14"/>
              </w:rPr>
              <w:t>1.5%</w:t>
            </w:r>
          </w:p>
        </w:tc>
      </w:tr>
    </w:tbl>
    <w:p>
      <w:pPr>
        <w:pStyle w:val="BodyText"/>
        <w:spacing w:before="5"/>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7"/>
        <w:gridCol w:w="1926"/>
        <w:gridCol w:w="963"/>
        <w:gridCol w:w="1020"/>
        <w:gridCol w:w="1016"/>
        <w:gridCol w:w="877"/>
        <w:gridCol w:w="591"/>
      </w:tblGrid>
      <w:tr>
        <w:trPr>
          <w:trHeight w:val="242" w:hRule="atLeast"/>
        </w:trPr>
        <w:tc>
          <w:tcPr>
            <w:tcW w:w="11180" w:type="dxa"/>
            <w:gridSpan w:val="7"/>
            <w:shd w:val="clear" w:color="auto" w:fill="BEBEBE"/>
          </w:tcPr>
          <w:p>
            <w:pPr>
              <w:pStyle w:val="TableParagraph"/>
              <w:spacing w:before="39"/>
              <w:ind w:left="19"/>
              <w:jc w:val="left"/>
              <w:rPr>
                <w:rFonts w:ascii="Calibri"/>
                <w:b/>
                <w:sz w:val="14"/>
              </w:rPr>
            </w:pPr>
            <w:r>
              <w:rPr>
                <w:rFonts w:ascii="Calibri"/>
                <w:b/>
                <w:sz w:val="14"/>
              </w:rPr>
              <w:t>Casual</w:t>
            </w:r>
            <w:r>
              <w:rPr>
                <w:rFonts w:ascii="Calibri"/>
                <w:b/>
                <w:spacing w:val="8"/>
                <w:sz w:val="14"/>
              </w:rPr>
              <w:t> </w:t>
            </w:r>
            <w:r>
              <w:rPr>
                <w:rFonts w:ascii="Calibri"/>
                <w:b/>
                <w:spacing w:val="-2"/>
                <w:sz w:val="14"/>
              </w:rPr>
              <w:t>Parking</w:t>
            </w:r>
          </w:p>
        </w:tc>
      </w:tr>
      <w:tr>
        <w:trPr>
          <w:trHeight w:val="196" w:hRule="atLeast"/>
        </w:trPr>
        <w:tc>
          <w:tcPr>
            <w:tcW w:w="4787" w:type="dxa"/>
          </w:tcPr>
          <w:p>
            <w:pPr>
              <w:pStyle w:val="TableParagraph"/>
              <w:spacing w:before="3"/>
              <w:ind w:left="19"/>
              <w:jc w:val="left"/>
              <w:rPr>
                <w:rFonts w:ascii="Calibri"/>
                <w:sz w:val="14"/>
              </w:rPr>
            </w:pPr>
            <w:r>
              <w:rPr>
                <w:rFonts w:ascii="Calibri"/>
                <w:sz w:val="14"/>
              </w:rPr>
              <w:t>Reserve</w:t>
            </w:r>
            <w:r>
              <w:rPr>
                <w:rFonts w:ascii="Calibri"/>
                <w:spacing w:val="6"/>
                <w:sz w:val="14"/>
              </w:rPr>
              <w:t> </w:t>
            </w:r>
            <w:r>
              <w:rPr>
                <w:rFonts w:ascii="Calibri"/>
                <w:sz w:val="14"/>
              </w:rPr>
              <w:t>Car</w:t>
            </w:r>
            <w:r>
              <w:rPr>
                <w:rFonts w:ascii="Calibri"/>
                <w:spacing w:val="7"/>
                <w:sz w:val="14"/>
              </w:rPr>
              <w:t> </w:t>
            </w:r>
            <w:r>
              <w:rPr>
                <w:rFonts w:ascii="Calibri"/>
                <w:sz w:val="14"/>
              </w:rPr>
              <w:t>Park</w:t>
            </w:r>
            <w:r>
              <w:rPr>
                <w:rFonts w:ascii="Calibri"/>
                <w:spacing w:val="6"/>
                <w:sz w:val="14"/>
              </w:rPr>
              <w:t> </w:t>
            </w:r>
            <w:r>
              <w:rPr>
                <w:rFonts w:ascii="Calibri"/>
                <w:sz w:val="14"/>
              </w:rPr>
              <w:t>Space</w:t>
            </w:r>
            <w:r>
              <w:rPr>
                <w:rFonts w:ascii="Calibri"/>
                <w:spacing w:val="7"/>
                <w:sz w:val="14"/>
              </w:rPr>
              <w:t> </w:t>
            </w:r>
            <w:r>
              <w:rPr>
                <w:rFonts w:ascii="Calibri"/>
                <w:sz w:val="14"/>
              </w:rPr>
              <w:t>-</w:t>
            </w:r>
            <w:r>
              <w:rPr>
                <w:rFonts w:ascii="Calibri"/>
                <w:spacing w:val="6"/>
                <w:sz w:val="14"/>
              </w:rPr>
              <w:t> </w:t>
            </w:r>
            <w:r>
              <w:rPr>
                <w:rFonts w:ascii="Calibri"/>
                <w:spacing w:val="-2"/>
                <w:sz w:val="14"/>
              </w:rPr>
              <w:t>Metered</w:t>
            </w:r>
          </w:p>
        </w:tc>
        <w:tc>
          <w:tcPr>
            <w:tcW w:w="1926" w:type="dxa"/>
          </w:tcPr>
          <w:p>
            <w:pPr>
              <w:pStyle w:val="TableParagraph"/>
              <w:spacing w:line="169" w:lineRule="exact" w:before="8"/>
              <w:ind w:right="356"/>
              <w:rPr>
                <w:rFonts w:ascii="Calibri"/>
                <w:sz w:val="14"/>
              </w:rPr>
            </w:pPr>
            <w:r>
              <w:rPr>
                <w:rFonts w:ascii="Calibri"/>
                <w:w w:val="102"/>
                <w:sz w:val="14"/>
              </w:rPr>
              <w:t>D</w:t>
            </w:r>
          </w:p>
        </w:tc>
        <w:tc>
          <w:tcPr>
            <w:tcW w:w="963" w:type="dxa"/>
          </w:tcPr>
          <w:p>
            <w:pPr>
              <w:pStyle w:val="TableParagraph"/>
              <w:spacing w:line="169" w:lineRule="exact" w:before="8"/>
              <w:ind w:right="349"/>
              <w:rPr>
                <w:rFonts w:ascii="Calibri"/>
                <w:sz w:val="14"/>
              </w:rPr>
            </w:pPr>
            <w:r>
              <w:rPr>
                <w:rFonts w:ascii="Calibri"/>
                <w:spacing w:val="-4"/>
                <w:sz w:val="14"/>
              </w:rPr>
              <w:t>4.18</w:t>
            </w:r>
          </w:p>
        </w:tc>
        <w:tc>
          <w:tcPr>
            <w:tcW w:w="1020" w:type="dxa"/>
          </w:tcPr>
          <w:p>
            <w:pPr>
              <w:pStyle w:val="TableParagraph"/>
              <w:spacing w:line="169" w:lineRule="exact" w:before="8"/>
              <w:ind w:right="341"/>
              <w:rPr>
                <w:rFonts w:ascii="Calibri"/>
                <w:sz w:val="14"/>
              </w:rPr>
            </w:pPr>
            <w:r>
              <w:rPr>
                <w:rFonts w:ascii="Calibri"/>
                <w:spacing w:val="-2"/>
                <w:sz w:val="14"/>
              </w:rPr>
              <w:t>46.00</w:t>
            </w:r>
          </w:p>
        </w:tc>
        <w:tc>
          <w:tcPr>
            <w:tcW w:w="1016" w:type="dxa"/>
          </w:tcPr>
          <w:p>
            <w:pPr>
              <w:pStyle w:val="TableParagraph"/>
              <w:spacing w:line="169" w:lineRule="exact" w:before="8"/>
              <w:ind w:left="332" w:right="332"/>
              <w:jc w:val="center"/>
              <w:rPr>
                <w:rFonts w:ascii="Calibri"/>
                <w:sz w:val="14"/>
              </w:rPr>
            </w:pPr>
            <w:r>
              <w:rPr>
                <w:rFonts w:ascii="Calibri"/>
                <w:spacing w:val="-2"/>
                <w:sz w:val="14"/>
              </w:rPr>
              <w:t>46.00</w:t>
            </w:r>
          </w:p>
        </w:tc>
        <w:tc>
          <w:tcPr>
            <w:tcW w:w="877" w:type="dxa"/>
          </w:tcPr>
          <w:p>
            <w:pPr>
              <w:pStyle w:val="TableParagraph"/>
              <w:spacing w:line="169" w:lineRule="exact" w:before="8"/>
              <w:ind w:right="4"/>
              <w:jc w:val="center"/>
              <w:rPr>
                <w:rFonts w:ascii="Calibri"/>
                <w:sz w:val="14"/>
              </w:rPr>
            </w:pPr>
            <w:r>
              <w:rPr>
                <w:rFonts w:ascii="Calibri"/>
                <w:w w:val="102"/>
                <w:sz w:val="14"/>
              </w:rPr>
              <w:t>-</w:t>
            </w:r>
          </w:p>
        </w:tc>
        <w:tc>
          <w:tcPr>
            <w:tcW w:w="591" w:type="dxa"/>
          </w:tcPr>
          <w:p>
            <w:pPr>
              <w:pStyle w:val="TableParagraph"/>
              <w:spacing w:line="169" w:lineRule="exact" w:before="8"/>
              <w:ind w:right="60"/>
              <w:rPr>
                <w:rFonts w:ascii="Calibri"/>
                <w:sz w:val="14"/>
              </w:rPr>
            </w:pPr>
            <w:r>
              <w:rPr>
                <w:rFonts w:ascii="Calibri"/>
                <w:w w:val="102"/>
                <w:sz w:val="14"/>
              </w:rPr>
              <w:t>-</w:t>
            </w:r>
          </w:p>
        </w:tc>
      </w:tr>
      <w:tr>
        <w:trPr>
          <w:trHeight w:val="191" w:hRule="atLeast"/>
        </w:trPr>
        <w:tc>
          <w:tcPr>
            <w:tcW w:w="4787" w:type="dxa"/>
          </w:tcPr>
          <w:p>
            <w:pPr>
              <w:pStyle w:val="TableParagraph"/>
              <w:spacing w:line="170" w:lineRule="exact"/>
              <w:ind w:left="19"/>
              <w:jc w:val="left"/>
              <w:rPr>
                <w:rFonts w:ascii="Calibri"/>
                <w:sz w:val="14"/>
              </w:rPr>
            </w:pPr>
            <w:r>
              <w:rPr>
                <w:rFonts w:ascii="Calibri"/>
                <w:sz w:val="14"/>
              </w:rPr>
              <w:t>Reserve</w:t>
            </w:r>
            <w:r>
              <w:rPr>
                <w:rFonts w:ascii="Calibri"/>
                <w:spacing w:val="6"/>
                <w:sz w:val="14"/>
              </w:rPr>
              <w:t> </w:t>
            </w:r>
            <w:r>
              <w:rPr>
                <w:rFonts w:ascii="Calibri"/>
                <w:sz w:val="14"/>
              </w:rPr>
              <w:t>Car</w:t>
            </w:r>
            <w:r>
              <w:rPr>
                <w:rFonts w:ascii="Calibri"/>
                <w:spacing w:val="7"/>
                <w:sz w:val="14"/>
              </w:rPr>
              <w:t> </w:t>
            </w:r>
            <w:r>
              <w:rPr>
                <w:rFonts w:ascii="Calibri"/>
                <w:sz w:val="14"/>
              </w:rPr>
              <w:t>Park</w:t>
            </w:r>
            <w:r>
              <w:rPr>
                <w:rFonts w:ascii="Calibri"/>
                <w:spacing w:val="6"/>
                <w:sz w:val="14"/>
              </w:rPr>
              <w:t> </w:t>
            </w:r>
            <w:r>
              <w:rPr>
                <w:rFonts w:ascii="Calibri"/>
                <w:sz w:val="14"/>
              </w:rPr>
              <w:t>Space</w:t>
            </w:r>
            <w:r>
              <w:rPr>
                <w:rFonts w:ascii="Calibri"/>
                <w:spacing w:val="7"/>
                <w:sz w:val="14"/>
              </w:rPr>
              <w:t> </w:t>
            </w:r>
            <w:r>
              <w:rPr>
                <w:rFonts w:ascii="Calibri"/>
                <w:sz w:val="14"/>
              </w:rPr>
              <w:t>-</w:t>
            </w:r>
            <w:r>
              <w:rPr>
                <w:rFonts w:ascii="Calibri"/>
                <w:spacing w:val="6"/>
                <w:sz w:val="14"/>
              </w:rPr>
              <w:t> </w:t>
            </w:r>
            <w:r>
              <w:rPr>
                <w:rFonts w:ascii="Calibri"/>
                <w:spacing w:val="-2"/>
                <w:sz w:val="14"/>
              </w:rPr>
              <w:t>unmetered</w:t>
            </w:r>
          </w:p>
        </w:tc>
        <w:tc>
          <w:tcPr>
            <w:tcW w:w="1926"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349"/>
              <w:rPr>
                <w:rFonts w:ascii="Calibri"/>
                <w:sz w:val="14"/>
              </w:rPr>
            </w:pPr>
            <w:r>
              <w:rPr>
                <w:rFonts w:ascii="Calibri"/>
                <w:spacing w:val="-4"/>
                <w:sz w:val="14"/>
              </w:rPr>
              <w:t>2.27</w:t>
            </w:r>
          </w:p>
        </w:tc>
        <w:tc>
          <w:tcPr>
            <w:tcW w:w="1020" w:type="dxa"/>
          </w:tcPr>
          <w:p>
            <w:pPr>
              <w:pStyle w:val="TableParagraph"/>
              <w:spacing w:line="169" w:lineRule="exact" w:before="3"/>
              <w:ind w:right="341"/>
              <w:rPr>
                <w:rFonts w:ascii="Calibri"/>
                <w:sz w:val="14"/>
              </w:rPr>
            </w:pPr>
            <w:r>
              <w:rPr>
                <w:rFonts w:ascii="Calibri"/>
                <w:spacing w:val="-2"/>
                <w:sz w:val="14"/>
              </w:rPr>
              <w:t>25.00</w:t>
            </w:r>
          </w:p>
        </w:tc>
        <w:tc>
          <w:tcPr>
            <w:tcW w:w="1016" w:type="dxa"/>
          </w:tcPr>
          <w:p>
            <w:pPr>
              <w:pStyle w:val="TableParagraph"/>
              <w:spacing w:line="169" w:lineRule="exact" w:before="3"/>
              <w:ind w:left="332" w:right="332"/>
              <w:jc w:val="center"/>
              <w:rPr>
                <w:rFonts w:ascii="Calibri"/>
                <w:sz w:val="14"/>
              </w:rPr>
            </w:pPr>
            <w:r>
              <w:rPr>
                <w:rFonts w:ascii="Calibri"/>
                <w:spacing w:val="-2"/>
                <w:sz w:val="14"/>
              </w:rPr>
              <w:t>25.00</w:t>
            </w:r>
          </w:p>
        </w:tc>
        <w:tc>
          <w:tcPr>
            <w:tcW w:w="877" w:type="dxa"/>
          </w:tcPr>
          <w:p>
            <w:pPr>
              <w:pStyle w:val="TableParagraph"/>
              <w:spacing w:line="169" w:lineRule="exact" w:before="3"/>
              <w:ind w:right="4"/>
              <w:jc w:val="center"/>
              <w:rPr>
                <w:rFonts w:ascii="Calibri"/>
                <w:sz w:val="14"/>
              </w:rPr>
            </w:pPr>
            <w:r>
              <w:rPr>
                <w:rFonts w:ascii="Calibri"/>
                <w:w w:val="102"/>
                <w:sz w:val="14"/>
              </w:rPr>
              <w:t>-</w:t>
            </w:r>
          </w:p>
        </w:tc>
        <w:tc>
          <w:tcPr>
            <w:tcW w:w="591" w:type="dxa"/>
          </w:tcPr>
          <w:p>
            <w:pPr>
              <w:pStyle w:val="TableParagraph"/>
              <w:spacing w:line="169" w:lineRule="exact" w:before="3"/>
              <w:ind w:right="60"/>
              <w:rPr>
                <w:rFonts w:ascii="Calibri"/>
                <w:sz w:val="14"/>
              </w:rPr>
            </w:pPr>
            <w:r>
              <w:rPr>
                <w:rFonts w:ascii="Calibri"/>
                <w:w w:val="102"/>
                <w:sz w:val="14"/>
              </w:rPr>
              <w:t>-</w:t>
            </w:r>
          </w:p>
        </w:tc>
      </w:tr>
      <w:tr>
        <w:trPr>
          <w:trHeight w:val="192" w:hRule="atLeast"/>
        </w:trPr>
        <w:tc>
          <w:tcPr>
            <w:tcW w:w="4787" w:type="dxa"/>
          </w:tcPr>
          <w:p>
            <w:pPr>
              <w:pStyle w:val="TableParagraph"/>
              <w:spacing w:line="170" w:lineRule="exact"/>
              <w:ind w:left="19"/>
              <w:jc w:val="left"/>
              <w:rPr>
                <w:rFonts w:ascii="Calibri"/>
                <w:sz w:val="14"/>
              </w:rPr>
            </w:pPr>
            <w:r>
              <w:rPr>
                <w:rFonts w:ascii="Calibri"/>
                <w:sz w:val="14"/>
              </w:rPr>
              <w:t>Reserved</w:t>
            </w:r>
            <w:r>
              <w:rPr>
                <w:rFonts w:ascii="Calibri"/>
                <w:spacing w:val="10"/>
                <w:sz w:val="14"/>
              </w:rPr>
              <w:t> </w:t>
            </w:r>
            <w:r>
              <w:rPr>
                <w:rFonts w:ascii="Calibri"/>
                <w:sz w:val="14"/>
              </w:rPr>
              <w:t>Car</w:t>
            </w:r>
            <w:r>
              <w:rPr>
                <w:rFonts w:ascii="Calibri"/>
                <w:spacing w:val="9"/>
                <w:sz w:val="14"/>
              </w:rPr>
              <w:t> </w:t>
            </w:r>
            <w:r>
              <w:rPr>
                <w:rFonts w:ascii="Calibri"/>
                <w:sz w:val="14"/>
              </w:rPr>
              <w:t>Parking</w:t>
            </w:r>
            <w:r>
              <w:rPr>
                <w:rFonts w:ascii="Calibri"/>
                <w:spacing w:val="7"/>
                <w:sz w:val="14"/>
              </w:rPr>
              <w:t> </w:t>
            </w:r>
            <w:r>
              <w:rPr>
                <w:rFonts w:ascii="Calibri"/>
                <w:sz w:val="14"/>
              </w:rPr>
              <w:t>Spaces</w:t>
            </w:r>
            <w:r>
              <w:rPr>
                <w:rFonts w:ascii="Calibri"/>
                <w:spacing w:val="7"/>
                <w:sz w:val="14"/>
              </w:rPr>
              <w:t> </w:t>
            </w:r>
            <w:r>
              <w:rPr>
                <w:rFonts w:ascii="Calibri"/>
                <w:sz w:val="14"/>
              </w:rPr>
              <w:t>(Long</w:t>
            </w:r>
            <w:r>
              <w:rPr>
                <w:rFonts w:ascii="Calibri"/>
                <w:spacing w:val="7"/>
                <w:sz w:val="14"/>
              </w:rPr>
              <w:t> </w:t>
            </w:r>
            <w:r>
              <w:rPr>
                <w:rFonts w:ascii="Calibri"/>
                <w:sz w:val="14"/>
              </w:rPr>
              <w:t>Term)</w:t>
            </w:r>
            <w:r>
              <w:rPr>
                <w:rFonts w:ascii="Calibri"/>
                <w:spacing w:val="8"/>
                <w:sz w:val="14"/>
              </w:rPr>
              <w:t> </w:t>
            </w:r>
            <w:r>
              <w:rPr>
                <w:rFonts w:ascii="Calibri"/>
                <w:sz w:val="14"/>
              </w:rPr>
              <w:t>Non-</w:t>
            </w:r>
            <w:r>
              <w:rPr>
                <w:rFonts w:ascii="Calibri"/>
                <w:spacing w:val="8"/>
                <w:sz w:val="14"/>
              </w:rPr>
              <w:t> </w:t>
            </w:r>
            <w:r>
              <w:rPr>
                <w:rFonts w:ascii="Calibri"/>
                <w:spacing w:val="-2"/>
                <w:sz w:val="14"/>
              </w:rPr>
              <w:t>Metered</w:t>
            </w:r>
          </w:p>
        </w:tc>
        <w:tc>
          <w:tcPr>
            <w:tcW w:w="1926"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349"/>
              <w:rPr>
                <w:rFonts w:ascii="Calibri"/>
                <w:sz w:val="14"/>
              </w:rPr>
            </w:pPr>
            <w:r>
              <w:rPr>
                <w:rFonts w:ascii="Calibri"/>
                <w:spacing w:val="-4"/>
                <w:sz w:val="14"/>
              </w:rPr>
              <w:t>1.91</w:t>
            </w:r>
          </w:p>
        </w:tc>
        <w:tc>
          <w:tcPr>
            <w:tcW w:w="1020" w:type="dxa"/>
          </w:tcPr>
          <w:p>
            <w:pPr>
              <w:pStyle w:val="TableParagraph"/>
              <w:spacing w:line="169" w:lineRule="exact" w:before="3"/>
              <w:ind w:right="341"/>
              <w:rPr>
                <w:rFonts w:ascii="Calibri"/>
                <w:sz w:val="14"/>
              </w:rPr>
            </w:pPr>
            <w:r>
              <w:rPr>
                <w:rFonts w:ascii="Calibri"/>
                <w:spacing w:val="-2"/>
                <w:sz w:val="14"/>
              </w:rPr>
              <w:t>21.00</w:t>
            </w:r>
          </w:p>
        </w:tc>
        <w:tc>
          <w:tcPr>
            <w:tcW w:w="1016" w:type="dxa"/>
          </w:tcPr>
          <w:p>
            <w:pPr>
              <w:pStyle w:val="TableParagraph"/>
              <w:spacing w:line="169" w:lineRule="exact" w:before="3"/>
              <w:ind w:left="332" w:right="332"/>
              <w:jc w:val="center"/>
              <w:rPr>
                <w:rFonts w:ascii="Calibri"/>
                <w:sz w:val="14"/>
              </w:rPr>
            </w:pPr>
            <w:r>
              <w:rPr>
                <w:rFonts w:ascii="Calibri"/>
                <w:spacing w:val="-2"/>
                <w:sz w:val="14"/>
              </w:rPr>
              <w:t>21.00</w:t>
            </w:r>
          </w:p>
        </w:tc>
        <w:tc>
          <w:tcPr>
            <w:tcW w:w="877" w:type="dxa"/>
          </w:tcPr>
          <w:p>
            <w:pPr>
              <w:pStyle w:val="TableParagraph"/>
              <w:spacing w:line="169" w:lineRule="exact" w:before="3"/>
              <w:ind w:right="4"/>
              <w:jc w:val="center"/>
              <w:rPr>
                <w:rFonts w:ascii="Calibri"/>
                <w:sz w:val="14"/>
              </w:rPr>
            </w:pPr>
            <w:r>
              <w:rPr>
                <w:rFonts w:ascii="Calibri"/>
                <w:w w:val="102"/>
                <w:sz w:val="14"/>
              </w:rPr>
              <w:t>-</w:t>
            </w:r>
          </w:p>
        </w:tc>
        <w:tc>
          <w:tcPr>
            <w:tcW w:w="591" w:type="dxa"/>
          </w:tcPr>
          <w:p>
            <w:pPr>
              <w:pStyle w:val="TableParagraph"/>
              <w:spacing w:line="169" w:lineRule="exact" w:before="3"/>
              <w:ind w:right="60"/>
              <w:rPr>
                <w:rFonts w:ascii="Calibri"/>
                <w:sz w:val="14"/>
              </w:rPr>
            </w:pPr>
            <w:r>
              <w:rPr>
                <w:rFonts w:ascii="Calibri"/>
                <w:w w:val="102"/>
                <w:sz w:val="14"/>
              </w:rPr>
              <w:t>-</w:t>
            </w:r>
          </w:p>
        </w:tc>
      </w:tr>
      <w:tr>
        <w:trPr>
          <w:trHeight w:val="192" w:hRule="atLeast"/>
        </w:trPr>
        <w:tc>
          <w:tcPr>
            <w:tcW w:w="4787" w:type="dxa"/>
          </w:tcPr>
          <w:p>
            <w:pPr>
              <w:pStyle w:val="TableParagraph"/>
              <w:spacing w:line="170" w:lineRule="exact"/>
              <w:ind w:left="19"/>
              <w:jc w:val="left"/>
              <w:rPr>
                <w:rFonts w:ascii="Calibri"/>
                <w:sz w:val="14"/>
              </w:rPr>
            </w:pPr>
            <w:r>
              <w:rPr>
                <w:rFonts w:ascii="Calibri"/>
                <w:sz w:val="14"/>
              </w:rPr>
              <w:t>Reserved</w:t>
            </w:r>
            <w:r>
              <w:rPr>
                <w:rFonts w:ascii="Calibri"/>
                <w:spacing w:val="10"/>
                <w:sz w:val="14"/>
              </w:rPr>
              <w:t> </w:t>
            </w:r>
            <w:r>
              <w:rPr>
                <w:rFonts w:ascii="Calibri"/>
                <w:sz w:val="14"/>
              </w:rPr>
              <w:t>Car</w:t>
            </w:r>
            <w:r>
              <w:rPr>
                <w:rFonts w:ascii="Calibri"/>
                <w:spacing w:val="9"/>
                <w:sz w:val="14"/>
              </w:rPr>
              <w:t> </w:t>
            </w:r>
            <w:r>
              <w:rPr>
                <w:rFonts w:ascii="Calibri"/>
                <w:sz w:val="14"/>
              </w:rPr>
              <w:t>Parking</w:t>
            </w:r>
            <w:r>
              <w:rPr>
                <w:rFonts w:ascii="Calibri"/>
                <w:spacing w:val="7"/>
                <w:sz w:val="14"/>
              </w:rPr>
              <w:t> </w:t>
            </w:r>
            <w:r>
              <w:rPr>
                <w:rFonts w:ascii="Calibri"/>
                <w:sz w:val="14"/>
              </w:rPr>
              <w:t>Spaces</w:t>
            </w:r>
            <w:r>
              <w:rPr>
                <w:rFonts w:ascii="Calibri"/>
                <w:spacing w:val="7"/>
                <w:sz w:val="14"/>
              </w:rPr>
              <w:t> </w:t>
            </w:r>
            <w:r>
              <w:rPr>
                <w:rFonts w:ascii="Calibri"/>
                <w:sz w:val="14"/>
              </w:rPr>
              <w:t>(Long</w:t>
            </w:r>
            <w:r>
              <w:rPr>
                <w:rFonts w:ascii="Calibri"/>
                <w:spacing w:val="7"/>
                <w:sz w:val="14"/>
              </w:rPr>
              <w:t> </w:t>
            </w:r>
            <w:r>
              <w:rPr>
                <w:rFonts w:ascii="Calibri"/>
                <w:sz w:val="14"/>
              </w:rPr>
              <w:t>Term)</w:t>
            </w:r>
            <w:r>
              <w:rPr>
                <w:rFonts w:ascii="Calibri"/>
                <w:spacing w:val="8"/>
                <w:sz w:val="14"/>
              </w:rPr>
              <w:t> </w:t>
            </w:r>
            <w:r>
              <w:rPr>
                <w:rFonts w:ascii="Calibri"/>
                <w:spacing w:val="-2"/>
                <w:sz w:val="14"/>
              </w:rPr>
              <w:t>Metered</w:t>
            </w:r>
          </w:p>
        </w:tc>
        <w:tc>
          <w:tcPr>
            <w:tcW w:w="1926"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349"/>
              <w:rPr>
                <w:rFonts w:ascii="Calibri"/>
                <w:sz w:val="14"/>
              </w:rPr>
            </w:pPr>
            <w:r>
              <w:rPr>
                <w:rFonts w:ascii="Calibri"/>
                <w:spacing w:val="-4"/>
                <w:sz w:val="14"/>
              </w:rPr>
              <w:t>3.36</w:t>
            </w:r>
          </w:p>
        </w:tc>
        <w:tc>
          <w:tcPr>
            <w:tcW w:w="1020" w:type="dxa"/>
          </w:tcPr>
          <w:p>
            <w:pPr>
              <w:pStyle w:val="TableParagraph"/>
              <w:spacing w:line="169" w:lineRule="exact" w:before="3"/>
              <w:ind w:right="341"/>
              <w:rPr>
                <w:rFonts w:ascii="Calibri"/>
                <w:sz w:val="14"/>
              </w:rPr>
            </w:pPr>
            <w:r>
              <w:rPr>
                <w:rFonts w:ascii="Calibri"/>
                <w:spacing w:val="-2"/>
                <w:sz w:val="14"/>
              </w:rPr>
              <w:t>37.00</w:t>
            </w:r>
          </w:p>
        </w:tc>
        <w:tc>
          <w:tcPr>
            <w:tcW w:w="1016" w:type="dxa"/>
          </w:tcPr>
          <w:p>
            <w:pPr>
              <w:pStyle w:val="TableParagraph"/>
              <w:spacing w:line="169" w:lineRule="exact" w:before="3"/>
              <w:ind w:left="332" w:right="332"/>
              <w:jc w:val="center"/>
              <w:rPr>
                <w:rFonts w:ascii="Calibri"/>
                <w:sz w:val="14"/>
              </w:rPr>
            </w:pPr>
            <w:r>
              <w:rPr>
                <w:rFonts w:ascii="Calibri"/>
                <w:spacing w:val="-2"/>
                <w:sz w:val="14"/>
              </w:rPr>
              <w:t>37.00</w:t>
            </w:r>
          </w:p>
        </w:tc>
        <w:tc>
          <w:tcPr>
            <w:tcW w:w="877" w:type="dxa"/>
          </w:tcPr>
          <w:p>
            <w:pPr>
              <w:pStyle w:val="TableParagraph"/>
              <w:spacing w:line="169" w:lineRule="exact" w:before="3"/>
              <w:ind w:right="4"/>
              <w:jc w:val="center"/>
              <w:rPr>
                <w:rFonts w:ascii="Calibri"/>
                <w:sz w:val="14"/>
              </w:rPr>
            </w:pPr>
            <w:r>
              <w:rPr>
                <w:rFonts w:ascii="Calibri"/>
                <w:w w:val="102"/>
                <w:sz w:val="14"/>
              </w:rPr>
              <w:t>-</w:t>
            </w:r>
          </w:p>
        </w:tc>
        <w:tc>
          <w:tcPr>
            <w:tcW w:w="591" w:type="dxa"/>
          </w:tcPr>
          <w:p>
            <w:pPr>
              <w:pStyle w:val="TableParagraph"/>
              <w:spacing w:line="169" w:lineRule="exact" w:before="3"/>
              <w:ind w:right="60"/>
              <w:rPr>
                <w:rFonts w:ascii="Calibri"/>
                <w:sz w:val="14"/>
              </w:rPr>
            </w:pPr>
            <w:r>
              <w:rPr>
                <w:rFonts w:ascii="Calibri"/>
                <w:w w:val="102"/>
                <w:sz w:val="14"/>
              </w:rPr>
              <w:t>-</w:t>
            </w:r>
          </w:p>
        </w:tc>
      </w:tr>
      <w:tr>
        <w:trPr>
          <w:trHeight w:val="192" w:hRule="atLeast"/>
        </w:trPr>
        <w:tc>
          <w:tcPr>
            <w:tcW w:w="4787" w:type="dxa"/>
          </w:tcPr>
          <w:p>
            <w:pPr>
              <w:pStyle w:val="TableParagraph"/>
              <w:spacing w:line="170" w:lineRule="exact"/>
              <w:ind w:left="19"/>
              <w:jc w:val="left"/>
              <w:rPr>
                <w:rFonts w:ascii="Calibri"/>
                <w:sz w:val="14"/>
              </w:rPr>
            </w:pPr>
            <w:r>
              <w:rPr>
                <w:rFonts w:ascii="Calibri"/>
                <w:sz w:val="14"/>
              </w:rPr>
              <w:t>3P</w:t>
            </w:r>
            <w:r>
              <w:rPr>
                <w:rFonts w:ascii="Calibri"/>
                <w:spacing w:val="7"/>
                <w:sz w:val="14"/>
              </w:rPr>
              <w:t> </w:t>
            </w:r>
            <w:r>
              <w:rPr>
                <w:rFonts w:ascii="Calibri"/>
                <w:sz w:val="14"/>
              </w:rPr>
              <w:t>capped</w:t>
            </w:r>
            <w:r>
              <w:rPr>
                <w:rFonts w:ascii="Calibri"/>
                <w:spacing w:val="9"/>
                <w:sz w:val="14"/>
              </w:rPr>
              <w:t> </w:t>
            </w:r>
            <w:r>
              <w:rPr>
                <w:rFonts w:ascii="Calibri"/>
                <w:sz w:val="14"/>
              </w:rPr>
              <w:t>parking</w:t>
            </w:r>
            <w:r>
              <w:rPr>
                <w:rFonts w:ascii="Calibri"/>
                <w:spacing w:val="8"/>
                <w:sz w:val="14"/>
              </w:rPr>
              <w:t> </w:t>
            </w:r>
            <w:r>
              <w:rPr>
                <w:rFonts w:ascii="Calibri"/>
                <w:spacing w:val="-5"/>
                <w:sz w:val="14"/>
              </w:rPr>
              <w:t>fee</w:t>
            </w:r>
          </w:p>
        </w:tc>
        <w:tc>
          <w:tcPr>
            <w:tcW w:w="1926"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349"/>
              <w:rPr>
                <w:rFonts w:ascii="Calibri"/>
                <w:sz w:val="14"/>
              </w:rPr>
            </w:pPr>
            <w:r>
              <w:rPr>
                <w:rFonts w:ascii="Calibri"/>
                <w:spacing w:val="-4"/>
                <w:sz w:val="14"/>
              </w:rPr>
              <w:t>0.60</w:t>
            </w:r>
          </w:p>
        </w:tc>
        <w:tc>
          <w:tcPr>
            <w:tcW w:w="1020" w:type="dxa"/>
          </w:tcPr>
          <w:p>
            <w:pPr>
              <w:pStyle w:val="TableParagraph"/>
              <w:spacing w:line="169" w:lineRule="exact" w:before="3"/>
              <w:ind w:right="341"/>
              <w:rPr>
                <w:rFonts w:ascii="Calibri"/>
                <w:sz w:val="14"/>
              </w:rPr>
            </w:pPr>
            <w:r>
              <w:rPr>
                <w:rFonts w:ascii="Calibri"/>
                <w:spacing w:val="-4"/>
                <w:sz w:val="14"/>
              </w:rPr>
              <w:t>6.60</w:t>
            </w:r>
          </w:p>
        </w:tc>
        <w:tc>
          <w:tcPr>
            <w:tcW w:w="1016" w:type="dxa"/>
          </w:tcPr>
          <w:p>
            <w:pPr>
              <w:pStyle w:val="TableParagraph"/>
              <w:spacing w:line="169" w:lineRule="exact" w:before="3"/>
              <w:ind w:left="332" w:right="263"/>
              <w:jc w:val="center"/>
              <w:rPr>
                <w:rFonts w:ascii="Calibri"/>
                <w:sz w:val="14"/>
              </w:rPr>
            </w:pPr>
            <w:r>
              <w:rPr>
                <w:rFonts w:ascii="Calibri"/>
                <w:spacing w:val="-4"/>
                <w:sz w:val="14"/>
              </w:rPr>
              <w:t>6.50</w:t>
            </w:r>
          </w:p>
        </w:tc>
        <w:tc>
          <w:tcPr>
            <w:tcW w:w="877" w:type="dxa"/>
          </w:tcPr>
          <w:p>
            <w:pPr>
              <w:pStyle w:val="TableParagraph"/>
              <w:spacing w:line="169" w:lineRule="exact" w:before="3"/>
              <w:ind w:left="203" w:right="131"/>
              <w:jc w:val="center"/>
              <w:rPr>
                <w:rFonts w:ascii="Calibri"/>
                <w:sz w:val="14"/>
              </w:rPr>
            </w:pPr>
            <w:r>
              <w:rPr>
                <w:rFonts w:ascii="Calibri"/>
                <w:spacing w:val="-4"/>
                <w:sz w:val="14"/>
              </w:rPr>
              <w:t>0.10</w:t>
            </w:r>
          </w:p>
        </w:tc>
        <w:tc>
          <w:tcPr>
            <w:tcW w:w="591" w:type="dxa"/>
          </w:tcPr>
          <w:p>
            <w:pPr>
              <w:pStyle w:val="TableParagraph"/>
              <w:spacing w:line="169" w:lineRule="exact" w:before="3"/>
              <w:ind w:right="28"/>
              <w:rPr>
                <w:rFonts w:ascii="Calibri"/>
                <w:sz w:val="14"/>
              </w:rPr>
            </w:pPr>
            <w:r>
              <w:rPr>
                <w:rFonts w:ascii="Calibri"/>
                <w:spacing w:val="-4"/>
                <w:sz w:val="14"/>
              </w:rPr>
              <w:t>1.5%</w:t>
            </w:r>
          </w:p>
        </w:tc>
      </w:tr>
      <w:tr>
        <w:trPr>
          <w:trHeight w:val="191" w:hRule="atLeast"/>
        </w:trPr>
        <w:tc>
          <w:tcPr>
            <w:tcW w:w="4787" w:type="dxa"/>
          </w:tcPr>
          <w:p>
            <w:pPr>
              <w:pStyle w:val="TableParagraph"/>
              <w:spacing w:line="170" w:lineRule="exact"/>
              <w:ind w:left="19"/>
              <w:jc w:val="left"/>
              <w:rPr>
                <w:rFonts w:ascii="Calibri"/>
                <w:sz w:val="14"/>
              </w:rPr>
            </w:pPr>
            <w:r>
              <w:rPr>
                <w:rFonts w:ascii="Calibri"/>
                <w:sz w:val="14"/>
              </w:rPr>
              <w:t>4P</w:t>
            </w:r>
            <w:r>
              <w:rPr>
                <w:rFonts w:ascii="Calibri"/>
                <w:spacing w:val="7"/>
                <w:sz w:val="14"/>
              </w:rPr>
              <w:t> </w:t>
            </w:r>
            <w:r>
              <w:rPr>
                <w:rFonts w:ascii="Calibri"/>
                <w:sz w:val="14"/>
              </w:rPr>
              <w:t>capped</w:t>
            </w:r>
            <w:r>
              <w:rPr>
                <w:rFonts w:ascii="Calibri"/>
                <w:spacing w:val="9"/>
                <w:sz w:val="14"/>
              </w:rPr>
              <w:t> </w:t>
            </w:r>
            <w:r>
              <w:rPr>
                <w:rFonts w:ascii="Calibri"/>
                <w:sz w:val="14"/>
              </w:rPr>
              <w:t>parking</w:t>
            </w:r>
            <w:r>
              <w:rPr>
                <w:rFonts w:ascii="Calibri"/>
                <w:spacing w:val="8"/>
                <w:sz w:val="14"/>
              </w:rPr>
              <w:t> </w:t>
            </w:r>
            <w:r>
              <w:rPr>
                <w:rFonts w:ascii="Calibri"/>
                <w:spacing w:val="-5"/>
                <w:sz w:val="14"/>
              </w:rPr>
              <w:t>fee</w:t>
            </w:r>
          </w:p>
        </w:tc>
        <w:tc>
          <w:tcPr>
            <w:tcW w:w="1926"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349"/>
              <w:rPr>
                <w:rFonts w:ascii="Calibri"/>
                <w:sz w:val="14"/>
              </w:rPr>
            </w:pPr>
            <w:r>
              <w:rPr>
                <w:rFonts w:ascii="Calibri"/>
                <w:spacing w:val="-4"/>
                <w:sz w:val="14"/>
              </w:rPr>
              <w:t>0.60</w:t>
            </w:r>
          </w:p>
        </w:tc>
        <w:tc>
          <w:tcPr>
            <w:tcW w:w="1020" w:type="dxa"/>
          </w:tcPr>
          <w:p>
            <w:pPr>
              <w:pStyle w:val="TableParagraph"/>
              <w:spacing w:line="169" w:lineRule="exact" w:before="3"/>
              <w:ind w:right="341"/>
              <w:rPr>
                <w:rFonts w:ascii="Calibri"/>
                <w:sz w:val="14"/>
              </w:rPr>
            </w:pPr>
            <w:r>
              <w:rPr>
                <w:rFonts w:ascii="Calibri"/>
                <w:spacing w:val="-4"/>
                <w:sz w:val="14"/>
              </w:rPr>
              <w:t>6.60</w:t>
            </w:r>
          </w:p>
        </w:tc>
        <w:tc>
          <w:tcPr>
            <w:tcW w:w="1016" w:type="dxa"/>
          </w:tcPr>
          <w:p>
            <w:pPr>
              <w:pStyle w:val="TableParagraph"/>
              <w:spacing w:line="169" w:lineRule="exact" w:before="3"/>
              <w:ind w:left="332" w:right="263"/>
              <w:jc w:val="center"/>
              <w:rPr>
                <w:rFonts w:ascii="Calibri"/>
                <w:sz w:val="14"/>
              </w:rPr>
            </w:pPr>
            <w:r>
              <w:rPr>
                <w:rFonts w:ascii="Calibri"/>
                <w:spacing w:val="-4"/>
                <w:sz w:val="14"/>
              </w:rPr>
              <w:t>6.50</w:t>
            </w:r>
          </w:p>
        </w:tc>
        <w:tc>
          <w:tcPr>
            <w:tcW w:w="877" w:type="dxa"/>
          </w:tcPr>
          <w:p>
            <w:pPr>
              <w:pStyle w:val="TableParagraph"/>
              <w:spacing w:line="169" w:lineRule="exact" w:before="3"/>
              <w:ind w:left="203" w:right="131"/>
              <w:jc w:val="center"/>
              <w:rPr>
                <w:rFonts w:ascii="Calibri"/>
                <w:sz w:val="14"/>
              </w:rPr>
            </w:pPr>
            <w:r>
              <w:rPr>
                <w:rFonts w:ascii="Calibri"/>
                <w:spacing w:val="-4"/>
                <w:sz w:val="14"/>
              </w:rPr>
              <w:t>0.10</w:t>
            </w:r>
          </w:p>
        </w:tc>
        <w:tc>
          <w:tcPr>
            <w:tcW w:w="591" w:type="dxa"/>
          </w:tcPr>
          <w:p>
            <w:pPr>
              <w:pStyle w:val="TableParagraph"/>
              <w:spacing w:line="169" w:lineRule="exact" w:before="3"/>
              <w:ind w:right="28"/>
              <w:rPr>
                <w:rFonts w:ascii="Calibri"/>
                <w:sz w:val="14"/>
              </w:rPr>
            </w:pPr>
            <w:r>
              <w:rPr>
                <w:rFonts w:ascii="Calibri"/>
                <w:spacing w:val="-4"/>
                <w:sz w:val="14"/>
              </w:rPr>
              <w:t>1.5%</w:t>
            </w:r>
          </w:p>
        </w:tc>
      </w:tr>
      <w:tr>
        <w:trPr>
          <w:trHeight w:val="191" w:hRule="atLeast"/>
        </w:trPr>
        <w:tc>
          <w:tcPr>
            <w:tcW w:w="4787" w:type="dxa"/>
          </w:tcPr>
          <w:p>
            <w:pPr>
              <w:pStyle w:val="TableParagraph"/>
              <w:spacing w:line="170" w:lineRule="exact"/>
              <w:ind w:left="19"/>
              <w:jc w:val="left"/>
              <w:rPr>
                <w:rFonts w:ascii="Calibri"/>
                <w:sz w:val="14"/>
              </w:rPr>
            </w:pPr>
            <w:r>
              <w:rPr>
                <w:rFonts w:ascii="Calibri"/>
                <w:sz w:val="14"/>
              </w:rPr>
              <w:t>All</w:t>
            </w:r>
            <w:r>
              <w:rPr>
                <w:rFonts w:ascii="Calibri"/>
                <w:spacing w:val="6"/>
                <w:sz w:val="14"/>
              </w:rPr>
              <w:t> </w:t>
            </w:r>
            <w:r>
              <w:rPr>
                <w:rFonts w:ascii="Calibri"/>
                <w:sz w:val="14"/>
              </w:rPr>
              <w:t>day</w:t>
            </w:r>
            <w:r>
              <w:rPr>
                <w:rFonts w:ascii="Calibri"/>
                <w:spacing w:val="5"/>
                <w:sz w:val="14"/>
              </w:rPr>
              <w:t> </w:t>
            </w:r>
            <w:r>
              <w:rPr>
                <w:rFonts w:ascii="Calibri"/>
                <w:sz w:val="14"/>
              </w:rPr>
              <w:t>capped</w:t>
            </w:r>
            <w:r>
              <w:rPr>
                <w:rFonts w:ascii="Calibri"/>
                <w:spacing w:val="8"/>
                <w:sz w:val="14"/>
              </w:rPr>
              <w:t> </w:t>
            </w:r>
            <w:r>
              <w:rPr>
                <w:rFonts w:ascii="Calibri"/>
                <w:sz w:val="14"/>
              </w:rPr>
              <w:t>fee</w:t>
            </w:r>
            <w:r>
              <w:rPr>
                <w:rFonts w:ascii="Calibri"/>
                <w:spacing w:val="6"/>
                <w:sz w:val="14"/>
              </w:rPr>
              <w:t> </w:t>
            </w:r>
            <w:r>
              <w:rPr>
                <w:rFonts w:ascii="Calibri"/>
                <w:sz w:val="14"/>
              </w:rPr>
              <w:t>(low</w:t>
            </w:r>
            <w:r>
              <w:rPr>
                <w:rFonts w:ascii="Calibri"/>
                <w:spacing w:val="7"/>
                <w:sz w:val="14"/>
              </w:rPr>
              <w:t> </w:t>
            </w:r>
            <w:r>
              <w:rPr>
                <w:rFonts w:ascii="Calibri"/>
                <w:sz w:val="14"/>
              </w:rPr>
              <w:t>occ</w:t>
            </w:r>
            <w:r>
              <w:rPr>
                <w:rFonts w:ascii="Calibri"/>
                <w:spacing w:val="5"/>
                <w:sz w:val="14"/>
              </w:rPr>
              <w:t> </w:t>
            </w:r>
            <w:r>
              <w:rPr>
                <w:rFonts w:ascii="Calibri"/>
                <w:spacing w:val="-2"/>
                <w:sz w:val="14"/>
              </w:rPr>
              <w:t>area)</w:t>
            </w:r>
          </w:p>
        </w:tc>
        <w:tc>
          <w:tcPr>
            <w:tcW w:w="1926"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349"/>
              <w:rPr>
                <w:rFonts w:ascii="Calibri"/>
                <w:sz w:val="14"/>
              </w:rPr>
            </w:pPr>
            <w:r>
              <w:rPr>
                <w:rFonts w:ascii="Calibri"/>
                <w:spacing w:val="-4"/>
                <w:sz w:val="14"/>
              </w:rPr>
              <w:t>0.60</w:t>
            </w:r>
          </w:p>
        </w:tc>
        <w:tc>
          <w:tcPr>
            <w:tcW w:w="1020" w:type="dxa"/>
          </w:tcPr>
          <w:p>
            <w:pPr>
              <w:pStyle w:val="TableParagraph"/>
              <w:spacing w:line="169" w:lineRule="exact" w:before="3"/>
              <w:ind w:right="341"/>
              <w:rPr>
                <w:rFonts w:ascii="Calibri"/>
                <w:sz w:val="14"/>
              </w:rPr>
            </w:pPr>
            <w:r>
              <w:rPr>
                <w:rFonts w:ascii="Calibri"/>
                <w:spacing w:val="-4"/>
                <w:sz w:val="14"/>
              </w:rPr>
              <w:t>6.60</w:t>
            </w:r>
          </w:p>
        </w:tc>
        <w:tc>
          <w:tcPr>
            <w:tcW w:w="1016" w:type="dxa"/>
          </w:tcPr>
          <w:p>
            <w:pPr>
              <w:pStyle w:val="TableParagraph"/>
              <w:spacing w:line="169" w:lineRule="exact" w:before="3"/>
              <w:ind w:left="332" w:right="263"/>
              <w:jc w:val="center"/>
              <w:rPr>
                <w:rFonts w:ascii="Calibri"/>
                <w:sz w:val="14"/>
              </w:rPr>
            </w:pPr>
            <w:r>
              <w:rPr>
                <w:rFonts w:ascii="Calibri"/>
                <w:spacing w:val="-4"/>
                <w:sz w:val="14"/>
              </w:rPr>
              <w:t>6.50</w:t>
            </w:r>
          </w:p>
        </w:tc>
        <w:tc>
          <w:tcPr>
            <w:tcW w:w="877" w:type="dxa"/>
          </w:tcPr>
          <w:p>
            <w:pPr>
              <w:pStyle w:val="TableParagraph"/>
              <w:spacing w:line="169" w:lineRule="exact" w:before="3"/>
              <w:ind w:left="203" w:right="131"/>
              <w:jc w:val="center"/>
              <w:rPr>
                <w:rFonts w:ascii="Calibri"/>
                <w:sz w:val="14"/>
              </w:rPr>
            </w:pPr>
            <w:r>
              <w:rPr>
                <w:rFonts w:ascii="Calibri"/>
                <w:spacing w:val="-4"/>
                <w:sz w:val="14"/>
              </w:rPr>
              <w:t>0.10</w:t>
            </w:r>
          </w:p>
        </w:tc>
        <w:tc>
          <w:tcPr>
            <w:tcW w:w="591" w:type="dxa"/>
          </w:tcPr>
          <w:p>
            <w:pPr>
              <w:pStyle w:val="TableParagraph"/>
              <w:spacing w:line="169" w:lineRule="exact" w:before="3"/>
              <w:ind w:right="28"/>
              <w:rPr>
                <w:rFonts w:ascii="Calibri"/>
                <w:sz w:val="14"/>
              </w:rPr>
            </w:pPr>
            <w:r>
              <w:rPr>
                <w:rFonts w:ascii="Calibri"/>
                <w:spacing w:val="-4"/>
                <w:sz w:val="14"/>
              </w:rPr>
              <w:t>1.5%</w:t>
            </w:r>
          </w:p>
        </w:tc>
      </w:tr>
      <w:tr>
        <w:trPr>
          <w:trHeight w:val="192" w:hRule="atLeast"/>
        </w:trPr>
        <w:tc>
          <w:tcPr>
            <w:tcW w:w="4787" w:type="dxa"/>
          </w:tcPr>
          <w:p>
            <w:pPr>
              <w:pStyle w:val="TableParagraph"/>
              <w:spacing w:line="170" w:lineRule="exact"/>
              <w:ind w:left="19"/>
              <w:jc w:val="left"/>
              <w:rPr>
                <w:rFonts w:ascii="Calibri"/>
                <w:sz w:val="14"/>
              </w:rPr>
            </w:pPr>
            <w:r>
              <w:rPr>
                <w:rFonts w:ascii="Calibri"/>
                <w:sz w:val="14"/>
              </w:rPr>
              <w:t>Casual</w:t>
            </w:r>
            <w:r>
              <w:rPr>
                <w:rFonts w:ascii="Calibri"/>
                <w:spacing w:val="7"/>
                <w:sz w:val="14"/>
              </w:rPr>
              <w:t> </w:t>
            </w:r>
            <w:r>
              <w:rPr>
                <w:rFonts w:ascii="Calibri"/>
                <w:sz w:val="14"/>
              </w:rPr>
              <w:t>Parking</w:t>
            </w:r>
            <w:r>
              <w:rPr>
                <w:rFonts w:ascii="Calibri"/>
                <w:spacing w:val="6"/>
                <w:sz w:val="14"/>
              </w:rPr>
              <w:t> </w:t>
            </w:r>
            <w:r>
              <w:rPr>
                <w:rFonts w:ascii="Calibri"/>
                <w:sz w:val="14"/>
              </w:rPr>
              <w:t>-</w:t>
            </w:r>
            <w:r>
              <w:rPr>
                <w:rFonts w:ascii="Calibri"/>
                <w:spacing w:val="6"/>
                <w:sz w:val="14"/>
              </w:rPr>
              <w:t> </w:t>
            </w:r>
            <w:r>
              <w:rPr>
                <w:rFonts w:ascii="Calibri"/>
                <w:sz w:val="14"/>
              </w:rPr>
              <w:t>Civic</w:t>
            </w:r>
            <w:r>
              <w:rPr>
                <w:rFonts w:ascii="Calibri"/>
                <w:spacing w:val="4"/>
                <w:sz w:val="14"/>
              </w:rPr>
              <w:t> </w:t>
            </w:r>
            <w:r>
              <w:rPr>
                <w:rFonts w:ascii="Calibri"/>
                <w:spacing w:val="-2"/>
                <w:sz w:val="14"/>
              </w:rPr>
              <w:t>Centre</w:t>
            </w:r>
          </w:p>
        </w:tc>
        <w:tc>
          <w:tcPr>
            <w:tcW w:w="1926"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349"/>
              <w:rPr>
                <w:rFonts w:ascii="Calibri"/>
                <w:sz w:val="14"/>
              </w:rPr>
            </w:pPr>
            <w:r>
              <w:rPr>
                <w:rFonts w:ascii="Calibri"/>
                <w:spacing w:val="-4"/>
                <w:sz w:val="14"/>
              </w:rPr>
              <w:t>0.30</w:t>
            </w:r>
          </w:p>
        </w:tc>
        <w:tc>
          <w:tcPr>
            <w:tcW w:w="1020" w:type="dxa"/>
          </w:tcPr>
          <w:p>
            <w:pPr>
              <w:pStyle w:val="TableParagraph"/>
              <w:spacing w:line="169" w:lineRule="exact" w:before="3"/>
              <w:ind w:right="341"/>
              <w:rPr>
                <w:rFonts w:ascii="Calibri"/>
                <w:sz w:val="14"/>
              </w:rPr>
            </w:pPr>
            <w:r>
              <w:rPr>
                <w:rFonts w:ascii="Calibri"/>
                <w:spacing w:val="-4"/>
                <w:sz w:val="14"/>
              </w:rPr>
              <w:t>3.25</w:t>
            </w:r>
          </w:p>
        </w:tc>
        <w:tc>
          <w:tcPr>
            <w:tcW w:w="1016" w:type="dxa"/>
          </w:tcPr>
          <w:p>
            <w:pPr>
              <w:pStyle w:val="TableParagraph"/>
              <w:spacing w:line="169" w:lineRule="exact" w:before="3"/>
              <w:ind w:left="332" w:right="263"/>
              <w:jc w:val="center"/>
              <w:rPr>
                <w:rFonts w:ascii="Calibri"/>
                <w:sz w:val="14"/>
              </w:rPr>
            </w:pPr>
            <w:r>
              <w:rPr>
                <w:rFonts w:ascii="Calibri"/>
                <w:spacing w:val="-4"/>
                <w:sz w:val="14"/>
              </w:rPr>
              <w:t>3.20</w:t>
            </w:r>
          </w:p>
        </w:tc>
        <w:tc>
          <w:tcPr>
            <w:tcW w:w="877" w:type="dxa"/>
          </w:tcPr>
          <w:p>
            <w:pPr>
              <w:pStyle w:val="TableParagraph"/>
              <w:spacing w:line="169" w:lineRule="exact" w:before="3"/>
              <w:ind w:left="203" w:right="131"/>
              <w:jc w:val="center"/>
              <w:rPr>
                <w:rFonts w:ascii="Calibri"/>
                <w:sz w:val="14"/>
              </w:rPr>
            </w:pPr>
            <w:r>
              <w:rPr>
                <w:rFonts w:ascii="Calibri"/>
                <w:spacing w:val="-4"/>
                <w:sz w:val="14"/>
              </w:rPr>
              <w:t>0.05</w:t>
            </w:r>
          </w:p>
        </w:tc>
        <w:tc>
          <w:tcPr>
            <w:tcW w:w="591" w:type="dxa"/>
          </w:tcPr>
          <w:p>
            <w:pPr>
              <w:pStyle w:val="TableParagraph"/>
              <w:spacing w:line="169" w:lineRule="exact" w:before="3"/>
              <w:ind w:right="28"/>
              <w:rPr>
                <w:rFonts w:ascii="Calibri"/>
                <w:sz w:val="14"/>
              </w:rPr>
            </w:pPr>
            <w:r>
              <w:rPr>
                <w:rFonts w:ascii="Calibri"/>
                <w:spacing w:val="-4"/>
                <w:sz w:val="14"/>
              </w:rPr>
              <w:t>1.6%</w:t>
            </w:r>
          </w:p>
        </w:tc>
      </w:tr>
      <w:tr>
        <w:trPr>
          <w:trHeight w:val="192" w:hRule="atLeast"/>
        </w:trPr>
        <w:tc>
          <w:tcPr>
            <w:tcW w:w="4787" w:type="dxa"/>
          </w:tcPr>
          <w:p>
            <w:pPr>
              <w:pStyle w:val="TableParagraph"/>
              <w:spacing w:line="170" w:lineRule="exact"/>
              <w:ind w:left="19"/>
              <w:jc w:val="left"/>
              <w:rPr>
                <w:rFonts w:ascii="Calibri"/>
                <w:sz w:val="14"/>
              </w:rPr>
            </w:pPr>
            <w:r>
              <w:rPr>
                <w:rFonts w:ascii="Calibri"/>
                <w:sz w:val="14"/>
              </w:rPr>
              <w:t>Casual</w:t>
            </w:r>
            <w:r>
              <w:rPr>
                <w:rFonts w:ascii="Calibri"/>
                <w:spacing w:val="8"/>
                <w:sz w:val="14"/>
              </w:rPr>
              <w:t> </w:t>
            </w:r>
            <w:r>
              <w:rPr>
                <w:rFonts w:ascii="Calibri"/>
                <w:sz w:val="14"/>
              </w:rPr>
              <w:t>Parking</w:t>
            </w:r>
            <w:r>
              <w:rPr>
                <w:rFonts w:ascii="Calibri"/>
                <w:spacing w:val="8"/>
                <w:sz w:val="14"/>
              </w:rPr>
              <w:t> </w:t>
            </w:r>
            <w:r>
              <w:rPr>
                <w:rFonts w:ascii="Calibri"/>
                <w:sz w:val="14"/>
              </w:rPr>
              <w:t>-</w:t>
            </w:r>
            <w:r>
              <w:rPr>
                <w:rFonts w:ascii="Calibri"/>
                <w:spacing w:val="8"/>
                <w:sz w:val="14"/>
              </w:rPr>
              <w:t> </w:t>
            </w:r>
            <w:r>
              <w:rPr>
                <w:rFonts w:ascii="Calibri"/>
                <w:sz w:val="14"/>
              </w:rPr>
              <w:t>On-Street</w:t>
            </w:r>
            <w:r>
              <w:rPr>
                <w:rFonts w:ascii="Calibri"/>
                <w:spacing w:val="7"/>
                <w:sz w:val="14"/>
              </w:rPr>
              <w:t> </w:t>
            </w:r>
            <w:r>
              <w:rPr>
                <w:rFonts w:ascii="Calibri"/>
                <w:spacing w:val="-2"/>
                <w:sz w:val="14"/>
              </w:rPr>
              <w:t>Parking</w:t>
            </w:r>
          </w:p>
        </w:tc>
        <w:tc>
          <w:tcPr>
            <w:tcW w:w="1926"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349"/>
              <w:rPr>
                <w:rFonts w:ascii="Calibri"/>
                <w:sz w:val="14"/>
              </w:rPr>
            </w:pPr>
            <w:r>
              <w:rPr>
                <w:rFonts w:ascii="Calibri"/>
                <w:spacing w:val="-4"/>
                <w:sz w:val="14"/>
              </w:rPr>
              <w:t>0.30</w:t>
            </w:r>
          </w:p>
        </w:tc>
        <w:tc>
          <w:tcPr>
            <w:tcW w:w="1020" w:type="dxa"/>
          </w:tcPr>
          <w:p>
            <w:pPr>
              <w:pStyle w:val="TableParagraph"/>
              <w:spacing w:line="169" w:lineRule="exact" w:before="3"/>
              <w:ind w:right="341"/>
              <w:rPr>
                <w:rFonts w:ascii="Calibri"/>
                <w:sz w:val="14"/>
              </w:rPr>
            </w:pPr>
            <w:r>
              <w:rPr>
                <w:rFonts w:ascii="Calibri"/>
                <w:spacing w:val="-4"/>
                <w:sz w:val="14"/>
              </w:rPr>
              <w:t>3.25</w:t>
            </w:r>
          </w:p>
        </w:tc>
        <w:tc>
          <w:tcPr>
            <w:tcW w:w="1016" w:type="dxa"/>
          </w:tcPr>
          <w:p>
            <w:pPr>
              <w:pStyle w:val="TableParagraph"/>
              <w:spacing w:line="169" w:lineRule="exact" w:before="3"/>
              <w:ind w:left="332" w:right="263"/>
              <w:jc w:val="center"/>
              <w:rPr>
                <w:rFonts w:ascii="Calibri"/>
                <w:sz w:val="14"/>
              </w:rPr>
            </w:pPr>
            <w:r>
              <w:rPr>
                <w:rFonts w:ascii="Calibri"/>
                <w:spacing w:val="-4"/>
                <w:sz w:val="14"/>
              </w:rPr>
              <w:t>3.20</w:t>
            </w:r>
          </w:p>
        </w:tc>
        <w:tc>
          <w:tcPr>
            <w:tcW w:w="877" w:type="dxa"/>
          </w:tcPr>
          <w:p>
            <w:pPr>
              <w:pStyle w:val="TableParagraph"/>
              <w:spacing w:line="169" w:lineRule="exact" w:before="3"/>
              <w:ind w:left="203" w:right="131"/>
              <w:jc w:val="center"/>
              <w:rPr>
                <w:rFonts w:ascii="Calibri"/>
                <w:sz w:val="14"/>
              </w:rPr>
            </w:pPr>
            <w:r>
              <w:rPr>
                <w:rFonts w:ascii="Calibri"/>
                <w:spacing w:val="-4"/>
                <w:sz w:val="14"/>
              </w:rPr>
              <w:t>0.05</w:t>
            </w:r>
          </w:p>
        </w:tc>
        <w:tc>
          <w:tcPr>
            <w:tcW w:w="591" w:type="dxa"/>
          </w:tcPr>
          <w:p>
            <w:pPr>
              <w:pStyle w:val="TableParagraph"/>
              <w:spacing w:line="169" w:lineRule="exact" w:before="3"/>
              <w:ind w:right="28"/>
              <w:rPr>
                <w:rFonts w:ascii="Calibri"/>
                <w:sz w:val="14"/>
              </w:rPr>
            </w:pPr>
            <w:r>
              <w:rPr>
                <w:rFonts w:ascii="Calibri"/>
                <w:spacing w:val="-4"/>
                <w:sz w:val="14"/>
              </w:rPr>
              <w:t>1.6%</w:t>
            </w:r>
          </w:p>
        </w:tc>
      </w:tr>
      <w:tr>
        <w:trPr>
          <w:trHeight w:val="192" w:hRule="atLeast"/>
        </w:trPr>
        <w:tc>
          <w:tcPr>
            <w:tcW w:w="4787" w:type="dxa"/>
          </w:tcPr>
          <w:p>
            <w:pPr>
              <w:pStyle w:val="TableParagraph"/>
              <w:spacing w:line="170" w:lineRule="exact"/>
              <w:ind w:left="19"/>
              <w:jc w:val="left"/>
              <w:rPr>
                <w:rFonts w:ascii="Calibri"/>
                <w:sz w:val="14"/>
              </w:rPr>
            </w:pPr>
            <w:r>
              <w:rPr>
                <w:rFonts w:ascii="Calibri"/>
                <w:sz w:val="14"/>
              </w:rPr>
              <w:t>Casual</w:t>
            </w:r>
            <w:r>
              <w:rPr>
                <w:rFonts w:ascii="Calibri"/>
                <w:spacing w:val="7"/>
                <w:sz w:val="14"/>
              </w:rPr>
              <w:t> </w:t>
            </w:r>
            <w:r>
              <w:rPr>
                <w:rFonts w:ascii="Calibri"/>
                <w:sz w:val="14"/>
              </w:rPr>
              <w:t>Parking</w:t>
            </w:r>
            <w:r>
              <w:rPr>
                <w:rFonts w:ascii="Calibri"/>
                <w:spacing w:val="6"/>
                <w:sz w:val="14"/>
              </w:rPr>
              <w:t> </w:t>
            </w:r>
            <w:r>
              <w:rPr>
                <w:rFonts w:ascii="Calibri"/>
                <w:sz w:val="14"/>
              </w:rPr>
              <w:t>-</w:t>
            </w:r>
            <w:r>
              <w:rPr>
                <w:rFonts w:ascii="Calibri"/>
                <w:spacing w:val="6"/>
                <w:sz w:val="14"/>
              </w:rPr>
              <w:t> </w:t>
            </w:r>
            <w:r>
              <w:rPr>
                <w:rFonts w:ascii="Calibri"/>
                <w:spacing w:val="-2"/>
                <w:sz w:val="14"/>
              </w:rPr>
              <w:t>Wesley</w:t>
            </w:r>
          </w:p>
        </w:tc>
        <w:tc>
          <w:tcPr>
            <w:tcW w:w="1926"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349"/>
              <w:rPr>
                <w:rFonts w:ascii="Calibri"/>
                <w:sz w:val="14"/>
              </w:rPr>
            </w:pPr>
            <w:r>
              <w:rPr>
                <w:rFonts w:ascii="Calibri"/>
                <w:spacing w:val="-4"/>
                <w:sz w:val="14"/>
              </w:rPr>
              <w:t>0.30</w:t>
            </w:r>
          </w:p>
        </w:tc>
        <w:tc>
          <w:tcPr>
            <w:tcW w:w="1020" w:type="dxa"/>
          </w:tcPr>
          <w:p>
            <w:pPr>
              <w:pStyle w:val="TableParagraph"/>
              <w:spacing w:line="169" w:lineRule="exact" w:before="3"/>
              <w:ind w:right="341"/>
              <w:rPr>
                <w:rFonts w:ascii="Calibri"/>
                <w:sz w:val="14"/>
              </w:rPr>
            </w:pPr>
            <w:r>
              <w:rPr>
                <w:rFonts w:ascii="Calibri"/>
                <w:spacing w:val="-4"/>
                <w:sz w:val="14"/>
              </w:rPr>
              <w:t>3.25</w:t>
            </w:r>
          </w:p>
        </w:tc>
        <w:tc>
          <w:tcPr>
            <w:tcW w:w="1016" w:type="dxa"/>
          </w:tcPr>
          <w:p>
            <w:pPr>
              <w:pStyle w:val="TableParagraph"/>
              <w:spacing w:line="169" w:lineRule="exact" w:before="3"/>
              <w:ind w:left="332" w:right="263"/>
              <w:jc w:val="center"/>
              <w:rPr>
                <w:rFonts w:ascii="Calibri"/>
                <w:sz w:val="14"/>
              </w:rPr>
            </w:pPr>
            <w:r>
              <w:rPr>
                <w:rFonts w:ascii="Calibri"/>
                <w:spacing w:val="-4"/>
                <w:sz w:val="14"/>
              </w:rPr>
              <w:t>3.20</w:t>
            </w:r>
          </w:p>
        </w:tc>
        <w:tc>
          <w:tcPr>
            <w:tcW w:w="877" w:type="dxa"/>
          </w:tcPr>
          <w:p>
            <w:pPr>
              <w:pStyle w:val="TableParagraph"/>
              <w:spacing w:line="169" w:lineRule="exact" w:before="3"/>
              <w:ind w:left="203" w:right="131"/>
              <w:jc w:val="center"/>
              <w:rPr>
                <w:rFonts w:ascii="Calibri"/>
                <w:sz w:val="14"/>
              </w:rPr>
            </w:pPr>
            <w:r>
              <w:rPr>
                <w:rFonts w:ascii="Calibri"/>
                <w:spacing w:val="-4"/>
                <w:sz w:val="14"/>
              </w:rPr>
              <w:t>0.05</w:t>
            </w:r>
          </w:p>
        </w:tc>
        <w:tc>
          <w:tcPr>
            <w:tcW w:w="591" w:type="dxa"/>
          </w:tcPr>
          <w:p>
            <w:pPr>
              <w:pStyle w:val="TableParagraph"/>
              <w:spacing w:line="169" w:lineRule="exact" w:before="3"/>
              <w:ind w:right="28"/>
              <w:rPr>
                <w:rFonts w:ascii="Calibri"/>
                <w:sz w:val="14"/>
              </w:rPr>
            </w:pPr>
            <w:r>
              <w:rPr>
                <w:rFonts w:ascii="Calibri"/>
                <w:spacing w:val="-4"/>
                <w:sz w:val="14"/>
              </w:rPr>
              <w:t>1.6%</w:t>
            </w:r>
          </w:p>
        </w:tc>
      </w:tr>
      <w:tr>
        <w:trPr>
          <w:trHeight w:val="167" w:hRule="atLeast"/>
        </w:trPr>
        <w:tc>
          <w:tcPr>
            <w:tcW w:w="4787" w:type="dxa"/>
          </w:tcPr>
          <w:p>
            <w:pPr>
              <w:pStyle w:val="TableParagraph"/>
              <w:spacing w:line="148" w:lineRule="exact"/>
              <w:ind w:left="19"/>
              <w:jc w:val="left"/>
              <w:rPr>
                <w:rFonts w:ascii="Calibri"/>
                <w:sz w:val="14"/>
              </w:rPr>
            </w:pPr>
            <w:r>
              <w:rPr>
                <w:rFonts w:ascii="Calibri"/>
                <w:sz w:val="14"/>
              </w:rPr>
              <w:t>Haymarket</w:t>
            </w:r>
            <w:r>
              <w:rPr>
                <w:rFonts w:ascii="Calibri"/>
                <w:spacing w:val="5"/>
                <w:sz w:val="14"/>
              </w:rPr>
              <w:t> </w:t>
            </w:r>
            <w:r>
              <w:rPr>
                <w:rFonts w:ascii="Calibri"/>
                <w:sz w:val="14"/>
              </w:rPr>
              <w:t>-</w:t>
            </w:r>
            <w:r>
              <w:rPr>
                <w:rFonts w:ascii="Calibri"/>
                <w:spacing w:val="5"/>
                <w:sz w:val="14"/>
              </w:rPr>
              <w:t> </w:t>
            </w:r>
            <w:r>
              <w:rPr>
                <w:rFonts w:ascii="Calibri"/>
                <w:sz w:val="14"/>
              </w:rPr>
              <w:t>All</w:t>
            </w:r>
            <w:r>
              <w:rPr>
                <w:rFonts w:ascii="Calibri"/>
                <w:spacing w:val="7"/>
                <w:sz w:val="14"/>
              </w:rPr>
              <w:t> </w:t>
            </w:r>
            <w:r>
              <w:rPr>
                <w:rFonts w:ascii="Calibri"/>
                <w:sz w:val="14"/>
              </w:rPr>
              <w:t>Day</w:t>
            </w:r>
            <w:r>
              <w:rPr>
                <w:rFonts w:ascii="Calibri"/>
                <w:spacing w:val="5"/>
                <w:sz w:val="14"/>
              </w:rPr>
              <w:t> </w:t>
            </w:r>
            <w:r>
              <w:rPr>
                <w:rFonts w:ascii="Calibri"/>
                <w:spacing w:val="-2"/>
                <w:sz w:val="14"/>
              </w:rPr>
              <w:t>Parking</w:t>
            </w:r>
          </w:p>
        </w:tc>
        <w:tc>
          <w:tcPr>
            <w:tcW w:w="1926" w:type="dxa"/>
          </w:tcPr>
          <w:p>
            <w:pPr>
              <w:pStyle w:val="TableParagraph"/>
              <w:spacing w:line="145" w:lineRule="exact" w:before="3"/>
              <w:ind w:right="356"/>
              <w:rPr>
                <w:rFonts w:ascii="Calibri"/>
                <w:sz w:val="14"/>
              </w:rPr>
            </w:pPr>
            <w:r>
              <w:rPr>
                <w:rFonts w:ascii="Calibri"/>
                <w:w w:val="102"/>
                <w:sz w:val="14"/>
              </w:rPr>
              <w:t>D</w:t>
            </w:r>
          </w:p>
        </w:tc>
        <w:tc>
          <w:tcPr>
            <w:tcW w:w="963" w:type="dxa"/>
          </w:tcPr>
          <w:p>
            <w:pPr>
              <w:pStyle w:val="TableParagraph"/>
              <w:spacing w:line="145" w:lineRule="exact" w:before="3"/>
              <w:ind w:right="349"/>
              <w:rPr>
                <w:rFonts w:ascii="Calibri"/>
                <w:sz w:val="14"/>
              </w:rPr>
            </w:pPr>
            <w:r>
              <w:rPr>
                <w:rFonts w:ascii="Calibri"/>
                <w:spacing w:val="-4"/>
                <w:sz w:val="14"/>
              </w:rPr>
              <w:t>1.26</w:t>
            </w:r>
          </w:p>
        </w:tc>
        <w:tc>
          <w:tcPr>
            <w:tcW w:w="1020" w:type="dxa"/>
          </w:tcPr>
          <w:p>
            <w:pPr>
              <w:pStyle w:val="TableParagraph"/>
              <w:spacing w:line="145" w:lineRule="exact" w:before="3"/>
              <w:ind w:right="341"/>
              <w:rPr>
                <w:rFonts w:ascii="Calibri"/>
                <w:sz w:val="14"/>
              </w:rPr>
            </w:pPr>
            <w:r>
              <w:rPr>
                <w:rFonts w:ascii="Calibri"/>
                <w:spacing w:val="-2"/>
                <w:sz w:val="14"/>
              </w:rPr>
              <w:t>13.90</w:t>
            </w:r>
          </w:p>
        </w:tc>
        <w:tc>
          <w:tcPr>
            <w:tcW w:w="1016" w:type="dxa"/>
          </w:tcPr>
          <w:p>
            <w:pPr>
              <w:pStyle w:val="TableParagraph"/>
              <w:spacing w:line="145" w:lineRule="exact" w:before="3"/>
              <w:ind w:left="332" w:right="332"/>
              <w:jc w:val="center"/>
              <w:rPr>
                <w:rFonts w:ascii="Calibri"/>
                <w:sz w:val="14"/>
              </w:rPr>
            </w:pPr>
            <w:r>
              <w:rPr>
                <w:rFonts w:ascii="Calibri"/>
                <w:spacing w:val="-2"/>
                <w:sz w:val="14"/>
              </w:rPr>
              <w:t>13.70</w:t>
            </w:r>
          </w:p>
        </w:tc>
        <w:tc>
          <w:tcPr>
            <w:tcW w:w="877" w:type="dxa"/>
          </w:tcPr>
          <w:p>
            <w:pPr>
              <w:pStyle w:val="TableParagraph"/>
              <w:spacing w:line="145" w:lineRule="exact" w:before="3"/>
              <w:ind w:left="203" w:right="131"/>
              <w:jc w:val="center"/>
              <w:rPr>
                <w:rFonts w:ascii="Calibri"/>
                <w:sz w:val="14"/>
              </w:rPr>
            </w:pPr>
            <w:r>
              <w:rPr>
                <w:rFonts w:ascii="Calibri"/>
                <w:spacing w:val="-4"/>
                <w:sz w:val="14"/>
              </w:rPr>
              <w:t>0.20</w:t>
            </w:r>
          </w:p>
        </w:tc>
        <w:tc>
          <w:tcPr>
            <w:tcW w:w="591" w:type="dxa"/>
          </w:tcPr>
          <w:p>
            <w:pPr>
              <w:pStyle w:val="TableParagraph"/>
              <w:spacing w:line="145" w:lineRule="exact" w:before="3"/>
              <w:ind w:right="28"/>
              <w:rPr>
                <w:rFonts w:ascii="Calibri"/>
                <w:sz w:val="14"/>
              </w:rPr>
            </w:pPr>
            <w:r>
              <w:rPr>
                <w:rFonts w:ascii="Calibri"/>
                <w:spacing w:val="-4"/>
                <w:sz w:val="14"/>
              </w:rPr>
              <w:t>1.5%</w:t>
            </w:r>
          </w:p>
        </w:tc>
      </w:tr>
    </w:tbl>
    <w:p>
      <w:pPr>
        <w:pStyle w:val="BodyText"/>
        <w:spacing w:before="6"/>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36"/>
        <w:gridCol w:w="2610"/>
        <w:gridCol w:w="822"/>
        <w:gridCol w:w="1092"/>
        <w:gridCol w:w="1016"/>
        <w:gridCol w:w="913"/>
        <w:gridCol w:w="591"/>
      </w:tblGrid>
      <w:tr>
        <w:trPr>
          <w:trHeight w:val="242" w:hRule="atLeast"/>
        </w:trPr>
        <w:tc>
          <w:tcPr>
            <w:tcW w:w="11180" w:type="dxa"/>
            <w:gridSpan w:val="7"/>
            <w:shd w:val="clear" w:color="auto" w:fill="BEBEBE"/>
          </w:tcPr>
          <w:p>
            <w:pPr>
              <w:pStyle w:val="TableParagraph"/>
              <w:spacing w:before="39"/>
              <w:ind w:left="19"/>
              <w:jc w:val="left"/>
              <w:rPr>
                <w:rFonts w:ascii="Calibri"/>
                <w:b/>
                <w:sz w:val="14"/>
              </w:rPr>
            </w:pPr>
            <w:r>
              <w:rPr>
                <w:rFonts w:ascii="Calibri"/>
                <w:b/>
                <w:sz w:val="14"/>
              </w:rPr>
              <w:t>Development</w:t>
            </w:r>
            <w:r>
              <w:rPr>
                <w:rFonts w:ascii="Calibri"/>
                <w:b/>
                <w:spacing w:val="10"/>
                <w:sz w:val="14"/>
              </w:rPr>
              <w:t> </w:t>
            </w:r>
            <w:r>
              <w:rPr>
                <w:rFonts w:ascii="Calibri"/>
                <w:b/>
                <w:spacing w:val="-2"/>
                <w:sz w:val="14"/>
              </w:rPr>
              <w:t>Planning</w:t>
            </w:r>
          </w:p>
        </w:tc>
      </w:tr>
      <w:tr>
        <w:trPr>
          <w:trHeight w:val="196" w:hRule="atLeast"/>
        </w:trPr>
        <w:tc>
          <w:tcPr>
            <w:tcW w:w="4136" w:type="dxa"/>
          </w:tcPr>
          <w:p>
            <w:pPr>
              <w:pStyle w:val="TableParagraph"/>
              <w:spacing w:before="3"/>
              <w:ind w:left="19"/>
              <w:jc w:val="left"/>
              <w:rPr>
                <w:rFonts w:ascii="Calibri"/>
                <w:sz w:val="14"/>
              </w:rPr>
            </w:pPr>
            <w:r>
              <w:rPr>
                <w:rFonts w:ascii="Calibri"/>
                <w:sz w:val="14"/>
              </w:rPr>
              <w:t>Subd</w:t>
            </w:r>
            <w:r>
              <w:rPr>
                <w:rFonts w:ascii="Calibri"/>
                <w:spacing w:val="9"/>
                <w:sz w:val="14"/>
              </w:rPr>
              <w:t> </w:t>
            </w:r>
            <w:r>
              <w:rPr>
                <w:rFonts w:ascii="Calibri"/>
                <w:sz w:val="14"/>
              </w:rPr>
              <w:t>Building</w:t>
            </w:r>
            <w:r>
              <w:rPr>
                <w:rFonts w:ascii="Calibri"/>
                <w:spacing w:val="8"/>
                <w:sz w:val="14"/>
              </w:rPr>
              <w:t> </w:t>
            </w:r>
            <w:r>
              <w:rPr>
                <w:rFonts w:ascii="Calibri"/>
                <w:sz w:val="14"/>
              </w:rPr>
              <w:t>Site</w:t>
            </w:r>
            <w:r>
              <w:rPr>
                <w:rFonts w:ascii="Calibri"/>
                <w:spacing w:val="9"/>
                <w:sz w:val="14"/>
              </w:rPr>
              <w:t> </w:t>
            </w:r>
            <w:r>
              <w:rPr>
                <w:rFonts w:ascii="Calibri"/>
                <w:sz w:val="14"/>
              </w:rPr>
              <w:t>Access</w:t>
            </w:r>
            <w:r>
              <w:rPr>
                <w:rFonts w:ascii="Calibri"/>
                <w:spacing w:val="7"/>
                <w:sz w:val="14"/>
              </w:rPr>
              <w:t> </w:t>
            </w:r>
            <w:r>
              <w:rPr>
                <w:rFonts w:ascii="Calibri"/>
                <w:spacing w:val="-2"/>
                <w:sz w:val="14"/>
              </w:rPr>
              <w:t>Permit</w:t>
            </w:r>
          </w:p>
        </w:tc>
        <w:tc>
          <w:tcPr>
            <w:tcW w:w="2610" w:type="dxa"/>
          </w:tcPr>
          <w:p>
            <w:pPr>
              <w:pStyle w:val="TableParagraph"/>
              <w:spacing w:line="169" w:lineRule="exact" w:before="8"/>
              <w:ind w:right="389"/>
              <w:rPr>
                <w:rFonts w:ascii="Calibri"/>
                <w:sz w:val="14"/>
              </w:rPr>
            </w:pPr>
            <w:r>
              <w:rPr>
                <w:rFonts w:ascii="Calibri"/>
                <w:w w:val="102"/>
                <w:sz w:val="14"/>
              </w:rPr>
              <w:t>D</w:t>
            </w:r>
          </w:p>
        </w:tc>
        <w:tc>
          <w:tcPr>
            <w:tcW w:w="822" w:type="dxa"/>
          </w:tcPr>
          <w:p>
            <w:pPr>
              <w:pStyle w:val="TableParagraph"/>
              <w:spacing w:line="169" w:lineRule="exact" w:before="8"/>
              <w:ind w:left="5"/>
              <w:jc w:val="center"/>
              <w:rPr>
                <w:rFonts w:ascii="Calibri"/>
                <w:sz w:val="14"/>
              </w:rPr>
            </w:pPr>
            <w:r>
              <w:rPr>
                <w:rFonts w:ascii="Calibri"/>
                <w:w w:val="102"/>
                <w:sz w:val="14"/>
              </w:rPr>
              <w:t>-</w:t>
            </w:r>
          </w:p>
        </w:tc>
        <w:tc>
          <w:tcPr>
            <w:tcW w:w="1092" w:type="dxa"/>
          </w:tcPr>
          <w:p>
            <w:pPr>
              <w:pStyle w:val="TableParagraph"/>
              <w:spacing w:line="169" w:lineRule="exact" w:before="8"/>
              <w:ind w:right="305"/>
              <w:rPr>
                <w:rFonts w:ascii="Calibri"/>
                <w:sz w:val="14"/>
              </w:rPr>
            </w:pPr>
            <w:r>
              <w:rPr>
                <w:rFonts w:ascii="Calibri"/>
                <w:spacing w:val="-2"/>
                <w:sz w:val="14"/>
              </w:rPr>
              <w:t>155.00</w:t>
            </w:r>
          </w:p>
        </w:tc>
        <w:tc>
          <w:tcPr>
            <w:tcW w:w="1016" w:type="dxa"/>
          </w:tcPr>
          <w:p>
            <w:pPr>
              <w:pStyle w:val="TableParagraph"/>
              <w:spacing w:line="169" w:lineRule="exact" w:before="8"/>
              <w:ind w:right="309"/>
              <w:rPr>
                <w:rFonts w:ascii="Calibri"/>
                <w:sz w:val="14"/>
              </w:rPr>
            </w:pPr>
            <w:r>
              <w:rPr>
                <w:rFonts w:ascii="Calibri"/>
                <w:spacing w:val="-2"/>
                <w:sz w:val="14"/>
              </w:rPr>
              <w:t>153.00</w:t>
            </w:r>
          </w:p>
        </w:tc>
        <w:tc>
          <w:tcPr>
            <w:tcW w:w="913" w:type="dxa"/>
          </w:tcPr>
          <w:p>
            <w:pPr>
              <w:pStyle w:val="TableParagraph"/>
              <w:spacing w:line="169" w:lineRule="exact" w:before="8"/>
              <w:ind w:left="298" w:right="190"/>
              <w:jc w:val="center"/>
              <w:rPr>
                <w:rFonts w:ascii="Calibri"/>
                <w:sz w:val="14"/>
              </w:rPr>
            </w:pPr>
            <w:r>
              <w:rPr>
                <w:rFonts w:ascii="Calibri"/>
                <w:spacing w:val="-4"/>
                <w:sz w:val="14"/>
              </w:rPr>
              <w:t>2.00</w:t>
            </w:r>
          </w:p>
        </w:tc>
        <w:tc>
          <w:tcPr>
            <w:tcW w:w="591" w:type="dxa"/>
          </w:tcPr>
          <w:p>
            <w:pPr>
              <w:pStyle w:val="TableParagraph"/>
              <w:spacing w:line="169" w:lineRule="exact" w:before="8"/>
              <w:ind w:right="28"/>
              <w:rPr>
                <w:rFonts w:ascii="Calibri"/>
                <w:sz w:val="14"/>
              </w:rPr>
            </w:pPr>
            <w:r>
              <w:rPr>
                <w:rFonts w:ascii="Calibri"/>
                <w:spacing w:val="-4"/>
                <w:sz w:val="14"/>
              </w:rPr>
              <w:t>1.3%</w:t>
            </w:r>
          </w:p>
        </w:tc>
      </w:tr>
      <w:tr>
        <w:trPr>
          <w:trHeight w:val="192" w:hRule="atLeast"/>
        </w:trPr>
        <w:tc>
          <w:tcPr>
            <w:tcW w:w="4136" w:type="dxa"/>
          </w:tcPr>
          <w:p>
            <w:pPr>
              <w:pStyle w:val="TableParagraph"/>
              <w:spacing w:line="170" w:lineRule="exact"/>
              <w:ind w:left="19"/>
              <w:jc w:val="left"/>
              <w:rPr>
                <w:rFonts w:ascii="Calibri"/>
                <w:sz w:val="14"/>
              </w:rPr>
            </w:pPr>
            <w:r>
              <w:rPr>
                <w:rFonts w:ascii="Calibri"/>
                <w:sz w:val="14"/>
              </w:rPr>
              <w:t>Additional</w:t>
            </w:r>
            <w:r>
              <w:rPr>
                <w:rFonts w:ascii="Calibri"/>
                <w:spacing w:val="13"/>
                <w:sz w:val="14"/>
              </w:rPr>
              <w:t> </w:t>
            </w:r>
            <w:r>
              <w:rPr>
                <w:rFonts w:ascii="Calibri"/>
                <w:sz w:val="14"/>
              </w:rPr>
              <w:t>Inspection</w:t>
            </w:r>
            <w:r>
              <w:rPr>
                <w:rFonts w:ascii="Calibri"/>
                <w:spacing w:val="13"/>
                <w:sz w:val="14"/>
              </w:rPr>
              <w:t> </w:t>
            </w:r>
            <w:r>
              <w:rPr>
                <w:rFonts w:ascii="Calibri"/>
                <w:spacing w:val="-5"/>
                <w:sz w:val="14"/>
              </w:rPr>
              <w:t>Fee</w:t>
            </w:r>
          </w:p>
        </w:tc>
        <w:tc>
          <w:tcPr>
            <w:tcW w:w="2610"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60.00</w:t>
            </w:r>
          </w:p>
        </w:tc>
        <w:tc>
          <w:tcPr>
            <w:tcW w:w="1016" w:type="dxa"/>
          </w:tcPr>
          <w:p>
            <w:pPr>
              <w:pStyle w:val="TableParagraph"/>
              <w:spacing w:line="169" w:lineRule="exact" w:before="3"/>
              <w:ind w:right="310"/>
              <w:rPr>
                <w:rFonts w:ascii="Calibri"/>
                <w:sz w:val="14"/>
              </w:rPr>
            </w:pPr>
            <w:r>
              <w:rPr>
                <w:rFonts w:ascii="Calibri"/>
                <w:spacing w:val="-5"/>
                <w:sz w:val="14"/>
              </w:rPr>
              <w:t>n/a</w:t>
            </w:r>
          </w:p>
        </w:tc>
        <w:tc>
          <w:tcPr>
            <w:tcW w:w="913" w:type="dxa"/>
          </w:tcPr>
          <w:p>
            <w:pPr>
              <w:pStyle w:val="TableParagraph"/>
              <w:spacing w:line="169" w:lineRule="exact" w:before="3"/>
              <w:ind w:left="298" w:right="262"/>
              <w:jc w:val="center"/>
              <w:rPr>
                <w:rFonts w:ascii="Calibri"/>
                <w:sz w:val="14"/>
              </w:rPr>
            </w:pPr>
            <w:r>
              <w:rPr>
                <w:rFonts w:ascii="Calibri"/>
                <w:spacing w:val="-2"/>
                <w:sz w:val="14"/>
              </w:rPr>
              <w:t>60.00</w:t>
            </w:r>
          </w:p>
        </w:tc>
        <w:tc>
          <w:tcPr>
            <w:tcW w:w="591" w:type="dxa"/>
          </w:tcPr>
          <w:p>
            <w:pPr>
              <w:pStyle w:val="TableParagraph"/>
              <w:spacing w:line="169" w:lineRule="exact" w:before="3"/>
              <w:ind w:right="60"/>
              <w:rPr>
                <w:rFonts w:ascii="Calibri"/>
                <w:sz w:val="14"/>
              </w:rPr>
            </w:pPr>
            <w:r>
              <w:rPr>
                <w:rFonts w:ascii="Calibri"/>
                <w:w w:val="102"/>
                <w:sz w:val="14"/>
              </w:rPr>
              <w:t>-</w:t>
            </w:r>
          </w:p>
        </w:tc>
      </w:tr>
      <w:tr>
        <w:trPr>
          <w:trHeight w:val="191" w:hRule="atLeast"/>
        </w:trPr>
        <w:tc>
          <w:tcPr>
            <w:tcW w:w="4136" w:type="dxa"/>
          </w:tcPr>
          <w:p>
            <w:pPr>
              <w:pStyle w:val="TableParagraph"/>
              <w:spacing w:line="170" w:lineRule="exact"/>
              <w:ind w:left="19"/>
              <w:jc w:val="left"/>
              <w:rPr>
                <w:rFonts w:ascii="Calibri"/>
                <w:sz w:val="14"/>
              </w:rPr>
            </w:pPr>
            <w:r>
              <w:rPr>
                <w:rFonts w:ascii="Calibri"/>
                <w:sz w:val="14"/>
              </w:rPr>
              <w:t>Subd</w:t>
            </w:r>
            <w:r>
              <w:rPr>
                <w:rFonts w:ascii="Calibri"/>
                <w:spacing w:val="11"/>
                <w:sz w:val="14"/>
              </w:rPr>
              <w:t> </w:t>
            </w:r>
            <w:r>
              <w:rPr>
                <w:rFonts w:ascii="Calibri"/>
                <w:sz w:val="14"/>
              </w:rPr>
              <w:t>Road</w:t>
            </w:r>
            <w:r>
              <w:rPr>
                <w:rFonts w:ascii="Calibri"/>
                <w:spacing w:val="11"/>
                <w:sz w:val="14"/>
              </w:rPr>
              <w:t> </w:t>
            </w:r>
            <w:r>
              <w:rPr>
                <w:rFonts w:ascii="Calibri"/>
                <w:sz w:val="14"/>
              </w:rPr>
              <w:t>Opening</w:t>
            </w:r>
            <w:r>
              <w:rPr>
                <w:rFonts w:ascii="Calibri"/>
                <w:spacing w:val="11"/>
                <w:sz w:val="14"/>
              </w:rPr>
              <w:t> </w:t>
            </w:r>
            <w:r>
              <w:rPr>
                <w:rFonts w:ascii="Calibri"/>
                <w:spacing w:val="-2"/>
                <w:sz w:val="14"/>
              </w:rPr>
              <w:t>Permit</w:t>
            </w:r>
          </w:p>
        </w:tc>
        <w:tc>
          <w:tcPr>
            <w:tcW w:w="2610"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160.00</w:t>
            </w:r>
          </w:p>
        </w:tc>
        <w:tc>
          <w:tcPr>
            <w:tcW w:w="1016" w:type="dxa"/>
          </w:tcPr>
          <w:p>
            <w:pPr>
              <w:pStyle w:val="TableParagraph"/>
              <w:spacing w:line="169" w:lineRule="exact" w:before="3"/>
              <w:ind w:right="309"/>
              <w:rPr>
                <w:rFonts w:ascii="Calibri"/>
                <w:sz w:val="14"/>
              </w:rPr>
            </w:pPr>
            <w:r>
              <w:rPr>
                <w:rFonts w:ascii="Calibri"/>
                <w:spacing w:val="-2"/>
                <w:sz w:val="14"/>
              </w:rPr>
              <w:t>158.00</w:t>
            </w:r>
          </w:p>
        </w:tc>
        <w:tc>
          <w:tcPr>
            <w:tcW w:w="913" w:type="dxa"/>
          </w:tcPr>
          <w:p>
            <w:pPr>
              <w:pStyle w:val="TableParagraph"/>
              <w:spacing w:line="169" w:lineRule="exact" w:before="3"/>
              <w:ind w:left="298" w:right="190"/>
              <w:jc w:val="center"/>
              <w:rPr>
                <w:rFonts w:ascii="Calibri"/>
                <w:sz w:val="14"/>
              </w:rPr>
            </w:pPr>
            <w:r>
              <w:rPr>
                <w:rFonts w:ascii="Calibri"/>
                <w:spacing w:val="-4"/>
                <w:sz w:val="14"/>
              </w:rPr>
              <w:t>2.00</w:t>
            </w:r>
          </w:p>
        </w:tc>
        <w:tc>
          <w:tcPr>
            <w:tcW w:w="591" w:type="dxa"/>
          </w:tcPr>
          <w:p>
            <w:pPr>
              <w:pStyle w:val="TableParagraph"/>
              <w:spacing w:line="169" w:lineRule="exact" w:before="3"/>
              <w:ind w:right="28"/>
              <w:rPr>
                <w:rFonts w:ascii="Calibri"/>
                <w:sz w:val="14"/>
              </w:rPr>
            </w:pPr>
            <w:r>
              <w:rPr>
                <w:rFonts w:ascii="Calibri"/>
                <w:spacing w:val="-4"/>
                <w:sz w:val="14"/>
              </w:rPr>
              <w:t>1.3%</w:t>
            </w:r>
          </w:p>
        </w:tc>
      </w:tr>
      <w:tr>
        <w:trPr>
          <w:trHeight w:val="167" w:hRule="atLeast"/>
        </w:trPr>
        <w:tc>
          <w:tcPr>
            <w:tcW w:w="4136" w:type="dxa"/>
          </w:tcPr>
          <w:p>
            <w:pPr>
              <w:pStyle w:val="TableParagraph"/>
              <w:spacing w:line="148" w:lineRule="exact"/>
              <w:ind w:left="19"/>
              <w:jc w:val="left"/>
              <w:rPr>
                <w:rFonts w:ascii="Calibri"/>
                <w:sz w:val="14"/>
              </w:rPr>
            </w:pPr>
            <w:r>
              <w:rPr>
                <w:rFonts w:ascii="Calibri"/>
                <w:sz w:val="14"/>
              </w:rPr>
              <w:t>Subd</w:t>
            </w:r>
            <w:r>
              <w:rPr>
                <w:rFonts w:ascii="Calibri"/>
                <w:spacing w:val="9"/>
                <w:sz w:val="14"/>
              </w:rPr>
              <w:t> </w:t>
            </w:r>
            <w:r>
              <w:rPr>
                <w:rFonts w:ascii="Calibri"/>
                <w:sz w:val="14"/>
              </w:rPr>
              <w:t>Vehicle</w:t>
            </w:r>
            <w:r>
              <w:rPr>
                <w:rFonts w:ascii="Calibri"/>
                <w:spacing w:val="9"/>
                <w:sz w:val="14"/>
              </w:rPr>
              <w:t> </w:t>
            </w:r>
            <w:r>
              <w:rPr>
                <w:rFonts w:ascii="Calibri"/>
                <w:sz w:val="14"/>
              </w:rPr>
              <w:t>Xing</w:t>
            </w:r>
            <w:r>
              <w:rPr>
                <w:rFonts w:ascii="Calibri"/>
                <w:spacing w:val="8"/>
                <w:sz w:val="14"/>
              </w:rPr>
              <w:t> </w:t>
            </w:r>
            <w:r>
              <w:rPr>
                <w:rFonts w:ascii="Calibri"/>
                <w:sz w:val="14"/>
              </w:rPr>
              <w:t>Permits</w:t>
            </w:r>
            <w:r>
              <w:rPr>
                <w:rFonts w:ascii="Calibri"/>
                <w:spacing w:val="7"/>
                <w:sz w:val="14"/>
              </w:rPr>
              <w:t> </w:t>
            </w:r>
            <w:r>
              <w:rPr>
                <w:rFonts w:ascii="Calibri"/>
                <w:spacing w:val="-2"/>
                <w:sz w:val="14"/>
              </w:rPr>
              <w:t>(Stand)</w:t>
            </w:r>
          </w:p>
        </w:tc>
        <w:tc>
          <w:tcPr>
            <w:tcW w:w="2610" w:type="dxa"/>
          </w:tcPr>
          <w:p>
            <w:pPr>
              <w:pStyle w:val="TableParagraph"/>
              <w:spacing w:line="145" w:lineRule="exact" w:before="3"/>
              <w:ind w:right="389"/>
              <w:rPr>
                <w:rFonts w:ascii="Calibri"/>
                <w:sz w:val="14"/>
              </w:rPr>
            </w:pPr>
            <w:r>
              <w:rPr>
                <w:rFonts w:ascii="Calibri"/>
                <w:w w:val="102"/>
                <w:sz w:val="14"/>
              </w:rPr>
              <w:t>D</w:t>
            </w:r>
          </w:p>
        </w:tc>
        <w:tc>
          <w:tcPr>
            <w:tcW w:w="822" w:type="dxa"/>
          </w:tcPr>
          <w:p>
            <w:pPr>
              <w:pStyle w:val="TableParagraph"/>
              <w:spacing w:line="145" w:lineRule="exact" w:before="3"/>
              <w:ind w:left="5"/>
              <w:jc w:val="center"/>
              <w:rPr>
                <w:rFonts w:ascii="Calibri"/>
                <w:sz w:val="14"/>
              </w:rPr>
            </w:pPr>
            <w:r>
              <w:rPr>
                <w:rFonts w:ascii="Calibri"/>
                <w:w w:val="102"/>
                <w:sz w:val="14"/>
              </w:rPr>
              <w:t>-</w:t>
            </w:r>
          </w:p>
        </w:tc>
        <w:tc>
          <w:tcPr>
            <w:tcW w:w="1092" w:type="dxa"/>
          </w:tcPr>
          <w:p>
            <w:pPr>
              <w:pStyle w:val="TableParagraph"/>
              <w:spacing w:line="145" w:lineRule="exact" w:before="3"/>
              <w:ind w:right="305"/>
              <w:rPr>
                <w:rFonts w:ascii="Calibri"/>
                <w:sz w:val="14"/>
              </w:rPr>
            </w:pPr>
            <w:r>
              <w:rPr>
                <w:rFonts w:ascii="Calibri"/>
                <w:spacing w:val="-2"/>
                <w:sz w:val="14"/>
              </w:rPr>
              <w:t>220.00</w:t>
            </w:r>
          </w:p>
        </w:tc>
        <w:tc>
          <w:tcPr>
            <w:tcW w:w="1016" w:type="dxa"/>
          </w:tcPr>
          <w:p>
            <w:pPr>
              <w:pStyle w:val="TableParagraph"/>
              <w:spacing w:line="145" w:lineRule="exact" w:before="3"/>
              <w:ind w:right="309"/>
              <w:rPr>
                <w:rFonts w:ascii="Calibri"/>
                <w:sz w:val="14"/>
              </w:rPr>
            </w:pPr>
            <w:r>
              <w:rPr>
                <w:rFonts w:ascii="Calibri"/>
                <w:spacing w:val="-2"/>
                <w:sz w:val="14"/>
              </w:rPr>
              <w:t>215.00</w:t>
            </w:r>
          </w:p>
        </w:tc>
        <w:tc>
          <w:tcPr>
            <w:tcW w:w="913" w:type="dxa"/>
          </w:tcPr>
          <w:p>
            <w:pPr>
              <w:pStyle w:val="TableParagraph"/>
              <w:spacing w:line="145" w:lineRule="exact" w:before="3"/>
              <w:ind w:left="298" w:right="190"/>
              <w:jc w:val="center"/>
              <w:rPr>
                <w:rFonts w:ascii="Calibri"/>
                <w:sz w:val="14"/>
              </w:rPr>
            </w:pPr>
            <w:r>
              <w:rPr>
                <w:rFonts w:ascii="Calibri"/>
                <w:spacing w:val="-4"/>
                <w:sz w:val="14"/>
              </w:rPr>
              <w:t>5.00</w:t>
            </w:r>
          </w:p>
        </w:tc>
        <w:tc>
          <w:tcPr>
            <w:tcW w:w="591" w:type="dxa"/>
          </w:tcPr>
          <w:p>
            <w:pPr>
              <w:pStyle w:val="TableParagraph"/>
              <w:spacing w:line="145" w:lineRule="exact" w:before="3"/>
              <w:ind w:right="28"/>
              <w:rPr>
                <w:rFonts w:ascii="Calibri"/>
                <w:sz w:val="14"/>
              </w:rPr>
            </w:pPr>
            <w:r>
              <w:rPr>
                <w:rFonts w:ascii="Calibri"/>
                <w:spacing w:val="-4"/>
                <w:sz w:val="14"/>
              </w:rPr>
              <w:t>2.3%</w:t>
            </w:r>
          </w:p>
        </w:tc>
      </w:tr>
    </w:tbl>
    <w:p>
      <w:pPr>
        <w:pStyle w:val="BodyText"/>
        <w:spacing w:before="4"/>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99"/>
        <w:gridCol w:w="2446"/>
        <w:gridCol w:w="824"/>
        <w:gridCol w:w="1092"/>
        <w:gridCol w:w="1052"/>
        <w:gridCol w:w="877"/>
        <w:gridCol w:w="591"/>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Failure</w:t>
            </w:r>
            <w:r>
              <w:rPr>
                <w:rFonts w:ascii="Calibri"/>
                <w:b/>
                <w:spacing w:val="5"/>
                <w:sz w:val="14"/>
              </w:rPr>
              <w:t> </w:t>
            </w:r>
            <w:r>
              <w:rPr>
                <w:rFonts w:ascii="Calibri"/>
                <w:b/>
                <w:sz w:val="14"/>
              </w:rPr>
              <w:t>to</w:t>
            </w:r>
            <w:r>
              <w:rPr>
                <w:rFonts w:ascii="Calibri"/>
                <w:b/>
                <w:spacing w:val="6"/>
                <w:sz w:val="14"/>
              </w:rPr>
              <w:t> </w:t>
            </w:r>
            <w:r>
              <w:rPr>
                <w:rFonts w:ascii="Calibri"/>
                <w:b/>
                <w:sz w:val="14"/>
              </w:rPr>
              <w:t>Register</w:t>
            </w:r>
            <w:r>
              <w:rPr>
                <w:rFonts w:ascii="Calibri"/>
                <w:b/>
                <w:spacing w:val="6"/>
                <w:sz w:val="14"/>
              </w:rPr>
              <w:t> </w:t>
            </w:r>
            <w:r>
              <w:rPr>
                <w:rFonts w:ascii="Calibri"/>
                <w:b/>
                <w:spacing w:val="-2"/>
                <w:sz w:val="14"/>
              </w:rPr>
              <w:t>Animals</w:t>
            </w:r>
          </w:p>
        </w:tc>
      </w:tr>
      <w:tr>
        <w:trPr>
          <w:trHeight w:val="196" w:hRule="atLeast"/>
        </w:trPr>
        <w:tc>
          <w:tcPr>
            <w:tcW w:w="4299" w:type="dxa"/>
          </w:tcPr>
          <w:p>
            <w:pPr>
              <w:pStyle w:val="TableParagraph"/>
              <w:spacing w:before="3"/>
              <w:ind w:left="19"/>
              <w:jc w:val="left"/>
              <w:rPr>
                <w:rFonts w:ascii="Calibri"/>
                <w:sz w:val="14"/>
              </w:rPr>
            </w:pPr>
            <w:r>
              <w:rPr>
                <w:rFonts w:ascii="Calibri"/>
                <w:sz w:val="14"/>
              </w:rPr>
              <w:t>Failure</w:t>
            </w:r>
            <w:r>
              <w:rPr>
                <w:rFonts w:ascii="Calibri"/>
                <w:spacing w:val="7"/>
                <w:sz w:val="14"/>
              </w:rPr>
              <w:t> </w:t>
            </w:r>
            <w:r>
              <w:rPr>
                <w:rFonts w:ascii="Calibri"/>
                <w:sz w:val="14"/>
              </w:rPr>
              <w:t>to</w:t>
            </w:r>
            <w:r>
              <w:rPr>
                <w:rFonts w:ascii="Calibri"/>
                <w:spacing w:val="7"/>
                <w:sz w:val="14"/>
              </w:rPr>
              <w:t> </w:t>
            </w:r>
            <w:r>
              <w:rPr>
                <w:rFonts w:ascii="Calibri"/>
                <w:sz w:val="14"/>
              </w:rPr>
              <w:t>apply</w:t>
            </w:r>
            <w:r>
              <w:rPr>
                <w:rFonts w:ascii="Calibri"/>
                <w:spacing w:val="6"/>
                <w:sz w:val="14"/>
              </w:rPr>
              <w:t> </w:t>
            </w:r>
            <w:r>
              <w:rPr>
                <w:rFonts w:ascii="Calibri"/>
                <w:sz w:val="14"/>
              </w:rPr>
              <w:t>to</w:t>
            </w:r>
            <w:r>
              <w:rPr>
                <w:rFonts w:ascii="Calibri"/>
                <w:spacing w:val="7"/>
                <w:sz w:val="14"/>
              </w:rPr>
              <w:t> </w:t>
            </w:r>
            <w:r>
              <w:rPr>
                <w:rFonts w:ascii="Calibri"/>
                <w:spacing w:val="-2"/>
                <w:sz w:val="14"/>
              </w:rPr>
              <w:t>register</w:t>
            </w:r>
          </w:p>
        </w:tc>
        <w:tc>
          <w:tcPr>
            <w:tcW w:w="2446" w:type="dxa"/>
          </w:tcPr>
          <w:p>
            <w:pPr>
              <w:pStyle w:val="TableParagraph"/>
              <w:spacing w:line="169" w:lineRule="exact" w:before="8"/>
              <w:ind w:right="390"/>
              <w:rPr>
                <w:rFonts w:ascii="Calibri"/>
                <w:sz w:val="14"/>
              </w:rPr>
            </w:pPr>
            <w:r>
              <w:rPr>
                <w:rFonts w:ascii="Calibri"/>
                <w:w w:val="102"/>
                <w:sz w:val="14"/>
              </w:rPr>
              <w:t>A</w:t>
            </w:r>
          </w:p>
        </w:tc>
        <w:tc>
          <w:tcPr>
            <w:tcW w:w="824" w:type="dxa"/>
          </w:tcPr>
          <w:p>
            <w:pPr>
              <w:pStyle w:val="TableParagraph"/>
              <w:spacing w:line="169" w:lineRule="exact" w:before="8"/>
              <w:ind w:left="5"/>
              <w:jc w:val="center"/>
              <w:rPr>
                <w:rFonts w:ascii="Calibri"/>
                <w:sz w:val="14"/>
              </w:rPr>
            </w:pPr>
            <w:r>
              <w:rPr>
                <w:rFonts w:ascii="Calibri"/>
                <w:w w:val="102"/>
                <w:sz w:val="14"/>
              </w:rPr>
              <w:t>-</w:t>
            </w:r>
          </w:p>
        </w:tc>
        <w:tc>
          <w:tcPr>
            <w:tcW w:w="1092" w:type="dxa"/>
          </w:tcPr>
          <w:p>
            <w:pPr>
              <w:pStyle w:val="TableParagraph"/>
              <w:spacing w:line="169" w:lineRule="exact" w:before="8"/>
              <w:ind w:right="306"/>
              <w:rPr>
                <w:rFonts w:ascii="Calibri"/>
                <w:sz w:val="14"/>
              </w:rPr>
            </w:pPr>
            <w:r>
              <w:rPr>
                <w:rFonts w:ascii="Calibri"/>
                <w:spacing w:val="-2"/>
                <w:sz w:val="14"/>
              </w:rPr>
              <w:t>368.45</w:t>
            </w:r>
          </w:p>
        </w:tc>
        <w:tc>
          <w:tcPr>
            <w:tcW w:w="1052" w:type="dxa"/>
          </w:tcPr>
          <w:p>
            <w:pPr>
              <w:pStyle w:val="TableParagraph"/>
              <w:spacing w:line="169" w:lineRule="exact" w:before="8"/>
              <w:ind w:left="295" w:right="333"/>
              <w:jc w:val="center"/>
              <w:rPr>
                <w:rFonts w:ascii="Calibri"/>
                <w:sz w:val="14"/>
              </w:rPr>
            </w:pPr>
            <w:r>
              <w:rPr>
                <w:rFonts w:ascii="Calibri"/>
                <w:spacing w:val="-2"/>
                <w:sz w:val="14"/>
              </w:rPr>
              <w:t>363.00</w:t>
            </w:r>
          </w:p>
        </w:tc>
        <w:tc>
          <w:tcPr>
            <w:tcW w:w="877" w:type="dxa"/>
          </w:tcPr>
          <w:p>
            <w:pPr>
              <w:pStyle w:val="TableParagraph"/>
              <w:spacing w:line="169" w:lineRule="exact" w:before="8"/>
              <w:ind w:left="201" w:right="131"/>
              <w:jc w:val="center"/>
              <w:rPr>
                <w:rFonts w:ascii="Calibri"/>
                <w:sz w:val="14"/>
              </w:rPr>
            </w:pPr>
            <w:r>
              <w:rPr>
                <w:rFonts w:ascii="Calibri"/>
                <w:spacing w:val="-4"/>
                <w:sz w:val="14"/>
              </w:rPr>
              <w:t>5.45</w:t>
            </w:r>
          </w:p>
        </w:tc>
        <w:tc>
          <w:tcPr>
            <w:tcW w:w="591" w:type="dxa"/>
          </w:tcPr>
          <w:p>
            <w:pPr>
              <w:pStyle w:val="TableParagraph"/>
              <w:spacing w:line="169" w:lineRule="exact" w:before="8"/>
              <w:ind w:right="29"/>
              <w:rPr>
                <w:rFonts w:ascii="Calibri"/>
                <w:sz w:val="14"/>
              </w:rPr>
            </w:pPr>
            <w:r>
              <w:rPr>
                <w:rFonts w:ascii="Calibri"/>
                <w:spacing w:val="-4"/>
                <w:sz w:val="14"/>
              </w:rPr>
              <w:t>1.5%</w:t>
            </w:r>
          </w:p>
        </w:tc>
      </w:tr>
      <w:tr>
        <w:trPr>
          <w:trHeight w:val="167" w:hRule="atLeast"/>
        </w:trPr>
        <w:tc>
          <w:tcPr>
            <w:tcW w:w="4299" w:type="dxa"/>
          </w:tcPr>
          <w:p>
            <w:pPr>
              <w:pStyle w:val="TableParagraph"/>
              <w:spacing w:line="148" w:lineRule="exact"/>
              <w:ind w:left="19"/>
              <w:jc w:val="left"/>
              <w:rPr>
                <w:rFonts w:ascii="Calibri"/>
                <w:sz w:val="14"/>
              </w:rPr>
            </w:pPr>
            <w:r>
              <w:rPr>
                <w:rFonts w:ascii="Calibri"/>
                <w:sz w:val="14"/>
              </w:rPr>
              <w:t>Failure</w:t>
            </w:r>
            <w:r>
              <w:rPr>
                <w:rFonts w:ascii="Calibri"/>
                <w:spacing w:val="6"/>
                <w:sz w:val="14"/>
              </w:rPr>
              <w:t> </w:t>
            </w:r>
            <w:r>
              <w:rPr>
                <w:rFonts w:ascii="Calibri"/>
                <w:sz w:val="14"/>
              </w:rPr>
              <w:t>to</w:t>
            </w:r>
            <w:r>
              <w:rPr>
                <w:rFonts w:ascii="Calibri"/>
                <w:spacing w:val="7"/>
                <w:sz w:val="14"/>
              </w:rPr>
              <w:t> </w:t>
            </w:r>
            <w:r>
              <w:rPr>
                <w:rFonts w:ascii="Calibri"/>
                <w:sz w:val="14"/>
              </w:rPr>
              <w:t>renew</w:t>
            </w:r>
            <w:r>
              <w:rPr>
                <w:rFonts w:ascii="Calibri"/>
                <w:spacing w:val="7"/>
                <w:sz w:val="14"/>
              </w:rPr>
              <w:t> </w:t>
            </w:r>
            <w:r>
              <w:rPr>
                <w:rFonts w:ascii="Calibri"/>
                <w:sz w:val="14"/>
              </w:rPr>
              <w:t>cat</w:t>
            </w:r>
            <w:r>
              <w:rPr>
                <w:rFonts w:ascii="Calibri"/>
                <w:spacing w:val="6"/>
                <w:sz w:val="14"/>
              </w:rPr>
              <w:t> </w:t>
            </w:r>
            <w:r>
              <w:rPr>
                <w:rFonts w:ascii="Calibri"/>
                <w:sz w:val="14"/>
              </w:rPr>
              <w:t>or</w:t>
            </w:r>
            <w:r>
              <w:rPr>
                <w:rFonts w:ascii="Calibri"/>
                <w:spacing w:val="7"/>
                <w:sz w:val="14"/>
              </w:rPr>
              <w:t> </w:t>
            </w:r>
            <w:r>
              <w:rPr>
                <w:rFonts w:ascii="Calibri"/>
                <w:sz w:val="14"/>
              </w:rPr>
              <w:t>dog</w:t>
            </w:r>
            <w:r>
              <w:rPr>
                <w:rFonts w:ascii="Calibri"/>
                <w:spacing w:val="6"/>
                <w:sz w:val="14"/>
              </w:rPr>
              <w:t> </w:t>
            </w:r>
            <w:r>
              <w:rPr>
                <w:rFonts w:ascii="Calibri"/>
                <w:spacing w:val="-2"/>
                <w:sz w:val="14"/>
              </w:rPr>
              <w:t>registration</w:t>
            </w:r>
          </w:p>
        </w:tc>
        <w:tc>
          <w:tcPr>
            <w:tcW w:w="2446" w:type="dxa"/>
          </w:tcPr>
          <w:p>
            <w:pPr>
              <w:pStyle w:val="TableParagraph"/>
              <w:spacing w:line="145" w:lineRule="exact" w:before="3"/>
              <w:ind w:right="390"/>
              <w:rPr>
                <w:rFonts w:ascii="Calibri"/>
                <w:sz w:val="14"/>
              </w:rPr>
            </w:pPr>
            <w:r>
              <w:rPr>
                <w:rFonts w:ascii="Calibri"/>
                <w:w w:val="102"/>
                <w:sz w:val="14"/>
              </w:rPr>
              <w:t>A</w:t>
            </w:r>
          </w:p>
        </w:tc>
        <w:tc>
          <w:tcPr>
            <w:tcW w:w="824" w:type="dxa"/>
          </w:tcPr>
          <w:p>
            <w:pPr>
              <w:pStyle w:val="TableParagraph"/>
              <w:spacing w:line="145" w:lineRule="exact" w:before="3"/>
              <w:ind w:left="5"/>
              <w:jc w:val="center"/>
              <w:rPr>
                <w:rFonts w:ascii="Calibri"/>
                <w:sz w:val="14"/>
              </w:rPr>
            </w:pPr>
            <w:r>
              <w:rPr>
                <w:rFonts w:ascii="Calibri"/>
                <w:w w:val="102"/>
                <w:sz w:val="14"/>
              </w:rPr>
              <w:t>-</w:t>
            </w:r>
          </w:p>
        </w:tc>
        <w:tc>
          <w:tcPr>
            <w:tcW w:w="1092" w:type="dxa"/>
          </w:tcPr>
          <w:p>
            <w:pPr>
              <w:pStyle w:val="TableParagraph"/>
              <w:spacing w:line="145" w:lineRule="exact" w:before="3"/>
              <w:ind w:right="306"/>
              <w:rPr>
                <w:rFonts w:ascii="Calibri"/>
                <w:sz w:val="14"/>
              </w:rPr>
            </w:pPr>
            <w:r>
              <w:rPr>
                <w:rFonts w:ascii="Calibri"/>
                <w:spacing w:val="-2"/>
                <w:sz w:val="14"/>
              </w:rPr>
              <w:t>368.45</w:t>
            </w:r>
          </w:p>
        </w:tc>
        <w:tc>
          <w:tcPr>
            <w:tcW w:w="1052" w:type="dxa"/>
          </w:tcPr>
          <w:p>
            <w:pPr>
              <w:pStyle w:val="TableParagraph"/>
              <w:spacing w:line="145" w:lineRule="exact" w:before="3"/>
              <w:ind w:left="295" w:right="333"/>
              <w:jc w:val="center"/>
              <w:rPr>
                <w:rFonts w:ascii="Calibri"/>
                <w:sz w:val="14"/>
              </w:rPr>
            </w:pPr>
            <w:r>
              <w:rPr>
                <w:rFonts w:ascii="Calibri"/>
                <w:spacing w:val="-2"/>
                <w:sz w:val="14"/>
              </w:rPr>
              <w:t>363.00</w:t>
            </w:r>
          </w:p>
        </w:tc>
        <w:tc>
          <w:tcPr>
            <w:tcW w:w="877" w:type="dxa"/>
          </w:tcPr>
          <w:p>
            <w:pPr>
              <w:pStyle w:val="TableParagraph"/>
              <w:spacing w:line="145" w:lineRule="exact" w:before="3"/>
              <w:ind w:left="201" w:right="131"/>
              <w:jc w:val="center"/>
              <w:rPr>
                <w:rFonts w:ascii="Calibri"/>
                <w:sz w:val="14"/>
              </w:rPr>
            </w:pPr>
            <w:r>
              <w:rPr>
                <w:rFonts w:ascii="Calibri"/>
                <w:spacing w:val="-4"/>
                <w:sz w:val="14"/>
              </w:rPr>
              <w:t>5.45</w:t>
            </w:r>
          </w:p>
        </w:tc>
        <w:tc>
          <w:tcPr>
            <w:tcW w:w="591" w:type="dxa"/>
          </w:tcPr>
          <w:p>
            <w:pPr>
              <w:pStyle w:val="TableParagraph"/>
              <w:spacing w:line="145" w:lineRule="exact" w:before="3"/>
              <w:ind w:right="29"/>
              <w:rPr>
                <w:rFonts w:ascii="Calibri"/>
                <w:sz w:val="14"/>
              </w:rPr>
            </w:pPr>
            <w:r>
              <w:rPr>
                <w:rFonts w:ascii="Calibri"/>
                <w:spacing w:val="-4"/>
                <w:sz w:val="14"/>
              </w:rPr>
              <w:t>1.5%</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19"/>
        <w:gridCol w:w="2325"/>
        <w:gridCol w:w="770"/>
        <w:gridCol w:w="1092"/>
        <w:gridCol w:w="1139"/>
        <w:gridCol w:w="876"/>
        <w:gridCol w:w="560"/>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Fire</w:t>
            </w:r>
            <w:r>
              <w:rPr>
                <w:rFonts w:ascii="Calibri"/>
                <w:b/>
                <w:spacing w:val="5"/>
                <w:sz w:val="14"/>
              </w:rPr>
              <w:t> </w:t>
            </w:r>
            <w:r>
              <w:rPr>
                <w:rFonts w:ascii="Calibri"/>
                <w:b/>
                <w:spacing w:val="-2"/>
                <w:sz w:val="14"/>
              </w:rPr>
              <w:t>prevention</w:t>
            </w:r>
          </w:p>
        </w:tc>
      </w:tr>
      <w:tr>
        <w:trPr>
          <w:trHeight w:val="196" w:hRule="atLeast"/>
        </w:trPr>
        <w:tc>
          <w:tcPr>
            <w:tcW w:w="4419" w:type="dxa"/>
          </w:tcPr>
          <w:p>
            <w:pPr>
              <w:pStyle w:val="TableParagraph"/>
              <w:spacing w:before="3"/>
              <w:ind w:left="19"/>
              <w:jc w:val="left"/>
              <w:rPr>
                <w:rFonts w:ascii="Calibri"/>
                <w:sz w:val="14"/>
              </w:rPr>
            </w:pPr>
            <w:r>
              <w:rPr>
                <w:rFonts w:ascii="Calibri"/>
                <w:sz w:val="14"/>
              </w:rPr>
              <w:t>Fire</w:t>
            </w:r>
            <w:r>
              <w:rPr>
                <w:rFonts w:ascii="Calibri"/>
                <w:spacing w:val="10"/>
                <w:sz w:val="14"/>
              </w:rPr>
              <w:t> </w:t>
            </w:r>
            <w:r>
              <w:rPr>
                <w:rFonts w:ascii="Calibri"/>
                <w:sz w:val="14"/>
              </w:rPr>
              <w:t>Prevention</w:t>
            </w:r>
            <w:r>
              <w:rPr>
                <w:rFonts w:ascii="Calibri"/>
                <w:spacing w:val="12"/>
                <w:sz w:val="14"/>
              </w:rPr>
              <w:t> </w:t>
            </w:r>
            <w:r>
              <w:rPr>
                <w:rFonts w:ascii="Calibri"/>
                <w:sz w:val="14"/>
              </w:rPr>
              <w:t>Penalty</w:t>
            </w:r>
            <w:r>
              <w:rPr>
                <w:rFonts w:ascii="Calibri"/>
                <w:spacing w:val="9"/>
                <w:sz w:val="14"/>
              </w:rPr>
              <w:t> </w:t>
            </w:r>
            <w:r>
              <w:rPr>
                <w:rFonts w:ascii="Calibri"/>
                <w:spacing w:val="-2"/>
                <w:sz w:val="14"/>
              </w:rPr>
              <w:t>Notice</w:t>
            </w:r>
          </w:p>
        </w:tc>
        <w:tc>
          <w:tcPr>
            <w:tcW w:w="2325" w:type="dxa"/>
          </w:tcPr>
          <w:p>
            <w:pPr>
              <w:pStyle w:val="TableParagraph"/>
              <w:spacing w:line="169" w:lineRule="exact" w:before="8"/>
              <w:ind w:right="389"/>
              <w:rPr>
                <w:rFonts w:ascii="Calibri"/>
                <w:sz w:val="14"/>
              </w:rPr>
            </w:pPr>
            <w:r>
              <w:rPr>
                <w:rFonts w:ascii="Calibri"/>
                <w:w w:val="102"/>
                <w:sz w:val="14"/>
              </w:rPr>
              <w:t>A</w:t>
            </w:r>
          </w:p>
        </w:tc>
        <w:tc>
          <w:tcPr>
            <w:tcW w:w="770" w:type="dxa"/>
          </w:tcPr>
          <w:p>
            <w:pPr>
              <w:pStyle w:val="TableParagraph"/>
              <w:spacing w:line="169" w:lineRule="exact" w:before="8"/>
              <w:ind w:right="330"/>
              <w:rPr>
                <w:rFonts w:ascii="Calibri"/>
                <w:sz w:val="14"/>
              </w:rPr>
            </w:pPr>
            <w:r>
              <w:rPr>
                <w:rFonts w:ascii="Calibri"/>
                <w:w w:val="102"/>
                <w:sz w:val="14"/>
              </w:rPr>
              <w:t>-</w:t>
            </w:r>
          </w:p>
        </w:tc>
        <w:tc>
          <w:tcPr>
            <w:tcW w:w="1092" w:type="dxa"/>
          </w:tcPr>
          <w:p>
            <w:pPr>
              <w:pStyle w:val="TableParagraph"/>
              <w:spacing w:line="169" w:lineRule="exact" w:before="8"/>
              <w:ind w:right="252"/>
              <w:rPr>
                <w:rFonts w:ascii="Calibri"/>
                <w:sz w:val="14"/>
              </w:rPr>
            </w:pPr>
            <w:r>
              <w:rPr>
                <w:rFonts w:ascii="Calibri"/>
                <w:spacing w:val="-2"/>
                <w:sz w:val="14"/>
              </w:rPr>
              <w:t>1,650.00</w:t>
            </w:r>
          </w:p>
        </w:tc>
        <w:tc>
          <w:tcPr>
            <w:tcW w:w="1139" w:type="dxa"/>
          </w:tcPr>
          <w:p>
            <w:pPr>
              <w:pStyle w:val="TableParagraph"/>
              <w:spacing w:line="169" w:lineRule="exact" w:before="8"/>
              <w:ind w:right="378"/>
              <w:rPr>
                <w:rFonts w:ascii="Calibri"/>
                <w:sz w:val="14"/>
              </w:rPr>
            </w:pPr>
            <w:r>
              <w:rPr>
                <w:rFonts w:ascii="Calibri"/>
                <w:spacing w:val="-2"/>
                <w:sz w:val="14"/>
              </w:rPr>
              <w:t>1,650.00</w:t>
            </w:r>
          </w:p>
        </w:tc>
        <w:tc>
          <w:tcPr>
            <w:tcW w:w="876" w:type="dxa"/>
          </w:tcPr>
          <w:p>
            <w:pPr>
              <w:pStyle w:val="TableParagraph"/>
              <w:spacing w:line="169" w:lineRule="exact" w:before="8"/>
              <w:ind w:right="68"/>
              <w:jc w:val="center"/>
              <w:rPr>
                <w:rFonts w:ascii="Calibri"/>
                <w:sz w:val="14"/>
              </w:rPr>
            </w:pPr>
            <w:r>
              <w:rPr>
                <w:rFonts w:ascii="Calibri"/>
                <w:w w:val="102"/>
                <w:sz w:val="14"/>
              </w:rPr>
              <w:t>-</w:t>
            </w:r>
          </w:p>
        </w:tc>
        <w:tc>
          <w:tcPr>
            <w:tcW w:w="560" w:type="dxa"/>
          </w:tcPr>
          <w:p>
            <w:pPr>
              <w:pStyle w:val="TableParagraph"/>
              <w:spacing w:line="169" w:lineRule="exact" w:before="8"/>
              <w:ind w:right="61"/>
              <w:rPr>
                <w:rFonts w:ascii="Calibri"/>
                <w:sz w:val="14"/>
              </w:rPr>
            </w:pPr>
            <w:r>
              <w:rPr>
                <w:rFonts w:ascii="Calibri"/>
                <w:w w:val="102"/>
                <w:sz w:val="14"/>
              </w:rPr>
              <w:t>-</w:t>
            </w:r>
          </w:p>
        </w:tc>
      </w:tr>
      <w:tr>
        <w:trPr>
          <w:trHeight w:val="167" w:hRule="atLeast"/>
        </w:trPr>
        <w:tc>
          <w:tcPr>
            <w:tcW w:w="4419" w:type="dxa"/>
          </w:tcPr>
          <w:p>
            <w:pPr>
              <w:pStyle w:val="TableParagraph"/>
              <w:spacing w:line="148" w:lineRule="exact"/>
              <w:ind w:left="19"/>
              <w:jc w:val="left"/>
              <w:rPr>
                <w:rFonts w:ascii="Calibri"/>
                <w:sz w:val="14"/>
              </w:rPr>
            </w:pPr>
            <w:r>
              <w:rPr>
                <w:rFonts w:ascii="Calibri"/>
                <w:sz w:val="14"/>
              </w:rPr>
              <w:t>Failing</w:t>
            </w:r>
            <w:r>
              <w:rPr>
                <w:rFonts w:ascii="Calibri"/>
                <w:spacing w:val="5"/>
                <w:sz w:val="14"/>
              </w:rPr>
              <w:t> </w:t>
            </w:r>
            <w:r>
              <w:rPr>
                <w:rFonts w:ascii="Calibri"/>
                <w:sz w:val="14"/>
              </w:rPr>
              <w:t>To</w:t>
            </w:r>
            <w:r>
              <w:rPr>
                <w:rFonts w:ascii="Calibri"/>
                <w:spacing w:val="7"/>
                <w:sz w:val="14"/>
              </w:rPr>
              <w:t> </w:t>
            </w:r>
            <w:r>
              <w:rPr>
                <w:rFonts w:ascii="Calibri"/>
                <w:sz w:val="14"/>
              </w:rPr>
              <w:t>Comply</w:t>
            </w:r>
            <w:r>
              <w:rPr>
                <w:rFonts w:ascii="Calibri"/>
                <w:spacing w:val="6"/>
                <w:sz w:val="14"/>
              </w:rPr>
              <w:t> </w:t>
            </w:r>
            <w:r>
              <w:rPr>
                <w:rFonts w:ascii="Calibri"/>
                <w:sz w:val="14"/>
              </w:rPr>
              <w:t>With</w:t>
            </w:r>
            <w:r>
              <w:rPr>
                <w:rFonts w:ascii="Calibri"/>
                <w:spacing w:val="7"/>
                <w:sz w:val="14"/>
              </w:rPr>
              <w:t> </w:t>
            </w:r>
            <w:r>
              <w:rPr>
                <w:rFonts w:ascii="Calibri"/>
                <w:sz w:val="14"/>
              </w:rPr>
              <w:t>A</w:t>
            </w:r>
            <w:r>
              <w:rPr>
                <w:rFonts w:ascii="Calibri"/>
                <w:spacing w:val="7"/>
                <w:sz w:val="14"/>
              </w:rPr>
              <w:t> </w:t>
            </w:r>
            <w:r>
              <w:rPr>
                <w:rFonts w:ascii="Calibri"/>
                <w:sz w:val="14"/>
              </w:rPr>
              <w:t>Notice</w:t>
            </w:r>
            <w:r>
              <w:rPr>
                <w:rFonts w:ascii="Calibri"/>
                <w:spacing w:val="7"/>
                <w:sz w:val="14"/>
              </w:rPr>
              <w:t> </w:t>
            </w:r>
            <w:r>
              <w:rPr>
                <w:rFonts w:ascii="Calibri"/>
                <w:sz w:val="14"/>
              </w:rPr>
              <w:t>To</w:t>
            </w:r>
            <w:r>
              <w:rPr>
                <w:rFonts w:ascii="Calibri"/>
                <w:spacing w:val="7"/>
                <w:sz w:val="14"/>
              </w:rPr>
              <w:t> </w:t>
            </w:r>
            <w:r>
              <w:rPr>
                <w:rFonts w:ascii="Calibri"/>
                <w:spacing w:val="-2"/>
                <w:sz w:val="14"/>
              </w:rPr>
              <w:t>Comply</w:t>
            </w:r>
          </w:p>
        </w:tc>
        <w:tc>
          <w:tcPr>
            <w:tcW w:w="2325" w:type="dxa"/>
          </w:tcPr>
          <w:p>
            <w:pPr>
              <w:pStyle w:val="TableParagraph"/>
              <w:spacing w:line="145" w:lineRule="exact" w:before="3"/>
              <w:ind w:right="400"/>
              <w:rPr>
                <w:rFonts w:ascii="Calibri"/>
                <w:sz w:val="14"/>
              </w:rPr>
            </w:pPr>
            <w:r>
              <w:rPr>
                <w:rFonts w:ascii="Calibri"/>
                <w:w w:val="102"/>
                <w:sz w:val="14"/>
              </w:rPr>
              <w:t>L</w:t>
            </w:r>
          </w:p>
        </w:tc>
        <w:tc>
          <w:tcPr>
            <w:tcW w:w="770" w:type="dxa"/>
          </w:tcPr>
          <w:p>
            <w:pPr>
              <w:pStyle w:val="TableParagraph"/>
              <w:spacing w:line="145" w:lineRule="exact" w:before="3"/>
              <w:ind w:right="330"/>
              <w:rPr>
                <w:rFonts w:ascii="Calibri"/>
                <w:sz w:val="14"/>
              </w:rPr>
            </w:pPr>
            <w:r>
              <w:rPr>
                <w:rFonts w:ascii="Calibri"/>
                <w:w w:val="102"/>
                <w:sz w:val="14"/>
              </w:rPr>
              <w:t>-</w:t>
            </w:r>
          </w:p>
        </w:tc>
        <w:tc>
          <w:tcPr>
            <w:tcW w:w="1092" w:type="dxa"/>
          </w:tcPr>
          <w:p>
            <w:pPr>
              <w:pStyle w:val="TableParagraph"/>
              <w:spacing w:line="145" w:lineRule="exact" w:before="3"/>
              <w:ind w:right="251"/>
              <w:rPr>
                <w:rFonts w:ascii="Calibri"/>
                <w:sz w:val="14"/>
              </w:rPr>
            </w:pPr>
            <w:r>
              <w:rPr>
                <w:rFonts w:ascii="Calibri"/>
                <w:spacing w:val="-2"/>
                <w:sz w:val="14"/>
              </w:rPr>
              <w:t>500.00</w:t>
            </w:r>
          </w:p>
        </w:tc>
        <w:tc>
          <w:tcPr>
            <w:tcW w:w="1139" w:type="dxa"/>
          </w:tcPr>
          <w:p>
            <w:pPr>
              <w:pStyle w:val="TableParagraph"/>
              <w:spacing w:line="145" w:lineRule="exact" w:before="3"/>
              <w:ind w:right="378"/>
              <w:rPr>
                <w:rFonts w:ascii="Calibri"/>
                <w:sz w:val="14"/>
              </w:rPr>
            </w:pPr>
            <w:r>
              <w:rPr>
                <w:rFonts w:ascii="Calibri"/>
                <w:spacing w:val="-2"/>
                <w:sz w:val="14"/>
              </w:rPr>
              <w:t>500.00</w:t>
            </w:r>
          </w:p>
        </w:tc>
        <w:tc>
          <w:tcPr>
            <w:tcW w:w="876" w:type="dxa"/>
          </w:tcPr>
          <w:p>
            <w:pPr>
              <w:pStyle w:val="TableParagraph"/>
              <w:spacing w:line="145" w:lineRule="exact" w:before="3"/>
              <w:ind w:right="68"/>
              <w:jc w:val="center"/>
              <w:rPr>
                <w:rFonts w:ascii="Calibri"/>
                <w:sz w:val="14"/>
              </w:rPr>
            </w:pPr>
            <w:r>
              <w:rPr>
                <w:rFonts w:ascii="Calibri"/>
                <w:w w:val="102"/>
                <w:sz w:val="14"/>
              </w:rPr>
              <w:t>-</w:t>
            </w:r>
          </w:p>
        </w:tc>
        <w:tc>
          <w:tcPr>
            <w:tcW w:w="560" w:type="dxa"/>
          </w:tcPr>
          <w:p>
            <w:pPr>
              <w:pStyle w:val="TableParagraph"/>
              <w:spacing w:line="145" w:lineRule="exact" w:before="3"/>
              <w:ind w:right="61"/>
              <w:rPr>
                <w:rFonts w:ascii="Calibri"/>
                <w:sz w:val="14"/>
              </w:rPr>
            </w:pPr>
            <w:r>
              <w:rPr>
                <w:rFonts w:ascii="Calibri"/>
                <w:w w:val="102"/>
                <w:sz w:val="14"/>
              </w:rPr>
              <w:t>-</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54"/>
        <w:gridCol w:w="792"/>
        <w:gridCol w:w="822"/>
        <w:gridCol w:w="1092"/>
        <w:gridCol w:w="1016"/>
        <w:gridCol w:w="855"/>
        <w:gridCol w:w="649"/>
      </w:tblGrid>
      <w:tr>
        <w:trPr>
          <w:trHeight w:val="242" w:hRule="atLeast"/>
        </w:trPr>
        <w:tc>
          <w:tcPr>
            <w:tcW w:w="11180" w:type="dxa"/>
            <w:gridSpan w:val="7"/>
            <w:shd w:val="clear" w:color="auto" w:fill="BEBEBE"/>
          </w:tcPr>
          <w:p>
            <w:pPr>
              <w:pStyle w:val="TableParagraph"/>
              <w:spacing w:before="39"/>
              <w:ind w:left="19"/>
              <w:jc w:val="left"/>
              <w:rPr>
                <w:rFonts w:ascii="Calibri"/>
                <w:b/>
                <w:sz w:val="14"/>
              </w:rPr>
            </w:pPr>
            <w:r>
              <w:rPr>
                <w:rFonts w:ascii="Calibri"/>
                <w:b/>
                <w:sz w:val="14"/>
              </w:rPr>
              <w:t>Food</w:t>
            </w:r>
            <w:r>
              <w:rPr>
                <w:rFonts w:ascii="Calibri"/>
                <w:b/>
                <w:spacing w:val="7"/>
                <w:sz w:val="14"/>
              </w:rPr>
              <w:t> </w:t>
            </w:r>
            <w:r>
              <w:rPr>
                <w:rFonts w:ascii="Calibri"/>
                <w:b/>
                <w:sz w:val="14"/>
              </w:rPr>
              <w:t>Premises</w:t>
            </w:r>
            <w:r>
              <w:rPr>
                <w:rFonts w:ascii="Calibri"/>
                <w:b/>
                <w:spacing w:val="7"/>
                <w:sz w:val="14"/>
              </w:rPr>
              <w:t> </w:t>
            </w:r>
            <w:r>
              <w:rPr>
                <w:rFonts w:ascii="Calibri"/>
                <w:b/>
                <w:spacing w:val="-4"/>
                <w:sz w:val="14"/>
              </w:rPr>
              <w:t>Fees</w:t>
            </w:r>
          </w:p>
        </w:tc>
      </w:tr>
      <w:tr>
        <w:trPr>
          <w:trHeight w:val="196" w:hRule="atLeast"/>
        </w:trPr>
        <w:tc>
          <w:tcPr>
            <w:tcW w:w="5954" w:type="dxa"/>
          </w:tcPr>
          <w:p>
            <w:pPr>
              <w:pStyle w:val="TableParagraph"/>
              <w:spacing w:before="3"/>
              <w:ind w:left="19"/>
              <w:jc w:val="left"/>
              <w:rPr>
                <w:rFonts w:ascii="Calibri"/>
                <w:sz w:val="14"/>
              </w:rPr>
            </w:pPr>
            <w:r>
              <w:rPr>
                <w:rFonts w:ascii="Calibri"/>
                <w:sz w:val="14"/>
              </w:rPr>
              <w:t>Food</w:t>
            </w:r>
            <w:r>
              <w:rPr>
                <w:rFonts w:ascii="Calibri"/>
                <w:spacing w:val="10"/>
                <w:sz w:val="14"/>
              </w:rPr>
              <w:t> </w:t>
            </w:r>
            <w:r>
              <w:rPr>
                <w:rFonts w:ascii="Calibri"/>
                <w:sz w:val="14"/>
              </w:rPr>
              <w:t>Premises</w:t>
            </w:r>
            <w:r>
              <w:rPr>
                <w:rFonts w:ascii="Calibri"/>
                <w:spacing w:val="8"/>
                <w:sz w:val="14"/>
              </w:rPr>
              <w:t> </w:t>
            </w:r>
            <w:r>
              <w:rPr>
                <w:rFonts w:ascii="Calibri"/>
                <w:sz w:val="14"/>
              </w:rPr>
              <w:t>-</w:t>
            </w:r>
            <w:r>
              <w:rPr>
                <w:rFonts w:ascii="Calibri"/>
                <w:spacing w:val="9"/>
                <w:sz w:val="14"/>
              </w:rPr>
              <w:t> </w:t>
            </w:r>
            <w:r>
              <w:rPr>
                <w:rFonts w:ascii="Calibri"/>
                <w:sz w:val="14"/>
              </w:rPr>
              <w:t>Admin</w:t>
            </w:r>
            <w:r>
              <w:rPr>
                <w:rFonts w:ascii="Calibri"/>
                <w:spacing w:val="10"/>
                <w:sz w:val="14"/>
              </w:rPr>
              <w:t> </w:t>
            </w:r>
            <w:r>
              <w:rPr>
                <w:rFonts w:ascii="Calibri"/>
                <w:sz w:val="14"/>
              </w:rPr>
              <w:t>Changes</w:t>
            </w:r>
            <w:r>
              <w:rPr>
                <w:rFonts w:ascii="Calibri"/>
                <w:spacing w:val="8"/>
                <w:sz w:val="14"/>
              </w:rPr>
              <w:t> </w:t>
            </w:r>
            <w:r>
              <w:rPr>
                <w:rFonts w:ascii="Calibri"/>
                <w:sz w:val="14"/>
              </w:rPr>
              <w:t>including</w:t>
            </w:r>
            <w:r>
              <w:rPr>
                <w:rFonts w:ascii="Calibri"/>
                <w:spacing w:val="9"/>
                <w:sz w:val="14"/>
              </w:rPr>
              <w:t> </w:t>
            </w:r>
            <w:r>
              <w:rPr>
                <w:rFonts w:ascii="Calibri"/>
                <w:sz w:val="14"/>
              </w:rPr>
              <w:t>reissuing</w:t>
            </w:r>
            <w:r>
              <w:rPr>
                <w:rFonts w:ascii="Calibri"/>
                <w:spacing w:val="9"/>
                <w:sz w:val="14"/>
              </w:rPr>
              <w:t> </w:t>
            </w:r>
            <w:r>
              <w:rPr>
                <w:rFonts w:ascii="Calibri"/>
                <w:spacing w:val="-2"/>
                <w:sz w:val="14"/>
              </w:rPr>
              <w:t>documentation</w:t>
            </w:r>
          </w:p>
        </w:tc>
        <w:tc>
          <w:tcPr>
            <w:tcW w:w="792" w:type="dxa"/>
          </w:tcPr>
          <w:p>
            <w:pPr>
              <w:pStyle w:val="TableParagraph"/>
              <w:spacing w:line="169" w:lineRule="exact" w:before="8"/>
              <w:ind w:left="312"/>
              <w:jc w:val="left"/>
              <w:rPr>
                <w:rFonts w:ascii="Calibri"/>
                <w:sz w:val="14"/>
              </w:rPr>
            </w:pPr>
            <w:r>
              <w:rPr>
                <w:rFonts w:ascii="Calibri"/>
                <w:w w:val="102"/>
                <w:sz w:val="14"/>
              </w:rPr>
              <w:t>D</w:t>
            </w:r>
          </w:p>
        </w:tc>
        <w:tc>
          <w:tcPr>
            <w:tcW w:w="822" w:type="dxa"/>
          </w:tcPr>
          <w:p>
            <w:pPr>
              <w:pStyle w:val="TableParagraph"/>
              <w:spacing w:line="169" w:lineRule="exact" w:before="8"/>
              <w:ind w:left="5"/>
              <w:jc w:val="center"/>
              <w:rPr>
                <w:rFonts w:ascii="Calibri"/>
                <w:sz w:val="14"/>
              </w:rPr>
            </w:pPr>
            <w:r>
              <w:rPr>
                <w:rFonts w:ascii="Calibri"/>
                <w:w w:val="102"/>
                <w:sz w:val="14"/>
              </w:rPr>
              <w:t>-</w:t>
            </w:r>
          </w:p>
        </w:tc>
        <w:tc>
          <w:tcPr>
            <w:tcW w:w="1092" w:type="dxa"/>
          </w:tcPr>
          <w:p>
            <w:pPr>
              <w:pStyle w:val="TableParagraph"/>
              <w:spacing w:line="169" w:lineRule="exact" w:before="8"/>
              <w:ind w:right="305"/>
              <w:rPr>
                <w:rFonts w:ascii="Calibri"/>
                <w:sz w:val="14"/>
              </w:rPr>
            </w:pPr>
            <w:r>
              <w:rPr>
                <w:rFonts w:ascii="Calibri"/>
                <w:spacing w:val="-2"/>
                <w:sz w:val="14"/>
              </w:rPr>
              <w:t>50.00</w:t>
            </w:r>
          </w:p>
        </w:tc>
        <w:tc>
          <w:tcPr>
            <w:tcW w:w="1016" w:type="dxa"/>
          </w:tcPr>
          <w:p>
            <w:pPr>
              <w:pStyle w:val="TableParagraph"/>
              <w:spacing w:line="169" w:lineRule="exact" w:before="8"/>
              <w:ind w:right="309"/>
              <w:rPr>
                <w:rFonts w:ascii="Calibri"/>
                <w:sz w:val="14"/>
              </w:rPr>
            </w:pPr>
            <w:r>
              <w:rPr>
                <w:rFonts w:ascii="Calibri"/>
                <w:spacing w:val="-2"/>
                <w:sz w:val="14"/>
              </w:rPr>
              <w:t>56.00</w:t>
            </w:r>
          </w:p>
        </w:tc>
        <w:tc>
          <w:tcPr>
            <w:tcW w:w="855" w:type="dxa"/>
          </w:tcPr>
          <w:p>
            <w:pPr>
              <w:pStyle w:val="TableParagraph"/>
              <w:spacing w:line="169" w:lineRule="exact" w:before="8"/>
              <w:ind w:right="173"/>
              <w:rPr>
                <w:rFonts w:ascii="Calibri"/>
                <w:sz w:val="14"/>
              </w:rPr>
            </w:pPr>
            <w:r>
              <w:rPr>
                <w:rFonts w:ascii="Calibri"/>
                <w:spacing w:val="-2"/>
                <w:sz w:val="14"/>
              </w:rPr>
              <w:t>(6.00)</w:t>
            </w:r>
          </w:p>
        </w:tc>
        <w:tc>
          <w:tcPr>
            <w:tcW w:w="649" w:type="dxa"/>
          </w:tcPr>
          <w:p>
            <w:pPr>
              <w:pStyle w:val="TableParagraph"/>
              <w:spacing w:line="169" w:lineRule="exact" w:before="8"/>
              <w:ind w:right="27"/>
              <w:rPr>
                <w:rFonts w:ascii="Calibri"/>
                <w:sz w:val="14"/>
              </w:rPr>
            </w:pPr>
            <w:r>
              <w:rPr>
                <w:rFonts w:ascii="Calibri"/>
                <w:spacing w:val="-2"/>
                <w:sz w:val="14"/>
              </w:rPr>
              <w:t>(10.7%)</w:t>
            </w:r>
          </w:p>
        </w:tc>
      </w:tr>
      <w:tr>
        <w:trPr>
          <w:trHeight w:val="383" w:hRule="atLeast"/>
        </w:trPr>
        <w:tc>
          <w:tcPr>
            <w:tcW w:w="5954" w:type="dxa"/>
          </w:tcPr>
          <w:p>
            <w:pPr>
              <w:pStyle w:val="TableParagraph"/>
              <w:spacing w:line="170" w:lineRule="exact"/>
              <w:ind w:left="19"/>
              <w:jc w:val="left"/>
              <w:rPr>
                <w:rFonts w:ascii="Calibri"/>
                <w:sz w:val="14"/>
              </w:rPr>
            </w:pPr>
            <w:r>
              <w:rPr>
                <w:rFonts w:ascii="Calibri"/>
                <w:sz w:val="14"/>
              </w:rPr>
              <w:t>Food</w:t>
            </w:r>
            <w:r>
              <w:rPr>
                <w:rFonts w:ascii="Calibri"/>
                <w:spacing w:val="8"/>
                <w:sz w:val="14"/>
              </w:rPr>
              <w:t> </w:t>
            </w:r>
            <w:r>
              <w:rPr>
                <w:rFonts w:ascii="Calibri"/>
                <w:sz w:val="14"/>
              </w:rPr>
              <w:t>Premises</w:t>
            </w:r>
            <w:r>
              <w:rPr>
                <w:rFonts w:ascii="Calibri"/>
                <w:spacing w:val="5"/>
                <w:sz w:val="14"/>
              </w:rPr>
              <w:t> </w:t>
            </w:r>
            <w:r>
              <w:rPr>
                <w:rFonts w:ascii="Calibri"/>
                <w:sz w:val="14"/>
              </w:rPr>
              <w:t>-</w:t>
            </w:r>
            <w:r>
              <w:rPr>
                <w:rFonts w:ascii="Calibri"/>
                <w:spacing w:val="6"/>
                <w:sz w:val="14"/>
              </w:rPr>
              <w:t> </w:t>
            </w:r>
            <w:r>
              <w:rPr>
                <w:rFonts w:ascii="Calibri"/>
                <w:sz w:val="14"/>
              </w:rPr>
              <w:t>Class</w:t>
            </w:r>
            <w:r>
              <w:rPr>
                <w:rFonts w:ascii="Calibri"/>
                <w:spacing w:val="5"/>
                <w:sz w:val="14"/>
              </w:rPr>
              <w:t> </w:t>
            </w:r>
            <w:r>
              <w:rPr>
                <w:rFonts w:ascii="Calibri"/>
                <w:sz w:val="14"/>
              </w:rPr>
              <w:t>1</w:t>
            </w:r>
            <w:r>
              <w:rPr>
                <w:rFonts w:ascii="Calibri"/>
                <w:spacing w:val="6"/>
                <w:sz w:val="14"/>
              </w:rPr>
              <w:t> </w:t>
            </w:r>
            <w:r>
              <w:rPr>
                <w:rFonts w:ascii="Calibri"/>
                <w:sz w:val="14"/>
              </w:rPr>
              <w:t>-</w:t>
            </w:r>
            <w:r>
              <w:rPr>
                <w:rFonts w:ascii="Calibri"/>
                <w:spacing w:val="6"/>
                <w:sz w:val="14"/>
              </w:rPr>
              <w:t> </w:t>
            </w:r>
            <w:r>
              <w:rPr>
                <w:rFonts w:ascii="Calibri"/>
                <w:sz w:val="14"/>
              </w:rPr>
              <w:t>base</w:t>
            </w:r>
            <w:r>
              <w:rPr>
                <w:rFonts w:ascii="Calibri"/>
                <w:spacing w:val="7"/>
                <w:sz w:val="14"/>
              </w:rPr>
              <w:t> </w:t>
            </w:r>
            <w:r>
              <w:rPr>
                <w:rFonts w:ascii="Calibri"/>
                <w:sz w:val="14"/>
              </w:rPr>
              <w:t>rate,</w:t>
            </w:r>
            <w:r>
              <w:rPr>
                <w:rFonts w:ascii="Calibri"/>
                <w:spacing w:val="6"/>
                <w:sz w:val="14"/>
              </w:rPr>
              <w:t> </w:t>
            </w:r>
            <w:r>
              <w:rPr>
                <w:rFonts w:ascii="Calibri"/>
                <w:sz w:val="14"/>
              </w:rPr>
              <w:t>includes</w:t>
            </w:r>
            <w:r>
              <w:rPr>
                <w:rFonts w:ascii="Calibri"/>
                <w:spacing w:val="5"/>
                <w:sz w:val="14"/>
              </w:rPr>
              <w:t> </w:t>
            </w:r>
            <w:r>
              <w:rPr>
                <w:rFonts w:ascii="Calibri"/>
                <w:sz w:val="14"/>
              </w:rPr>
              <w:t>aged</w:t>
            </w:r>
            <w:r>
              <w:rPr>
                <w:rFonts w:ascii="Calibri"/>
                <w:spacing w:val="9"/>
                <w:sz w:val="14"/>
              </w:rPr>
              <w:t> </w:t>
            </w:r>
            <w:r>
              <w:rPr>
                <w:rFonts w:ascii="Calibri"/>
                <w:sz w:val="14"/>
              </w:rPr>
              <w:t>care;</w:t>
            </w:r>
            <w:r>
              <w:rPr>
                <w:rFonts w:ascii="Calibri"/>
                <w:spacing w:val="6"/>
                <w:sz w:val="14"/>
              </w:rPr>
              <w:t> </w:t>
            </w:r>
            <w:r>
              <w:rPr>
                <w:rFonts w:ascii="Calibri"/>
                <w:sz w:val="14"/>
              </w:rPr>
              <w:t>rehab</w:t>
            </w:r>
            <w:r>
              <w:rPr>
                <w:rFonts w:ascii="Calibri"/>
                <w:spacing w:val="9"/>
                <w:sz w:val="14"/>
              </w:rPr>
              <w:t> </w:t>
            </w:r>
            <w:r>
              <w:rPr>
                <w:rFonts w:ascii="Calibri"/>
                <w:sz w:val="14"/>
              </w:rPr>
              <w:t>centres</w:t>
            </w:r>
            <w:r>
              <w:rPr>
                <w:rFonts w:ascii="Calibri"/>
                <w:spacing w:val="5"/>
                <w:sz w:val="14"/>
              </w:rPr>
              <w:t> </w:t>
            </w:r>
            <w:r>
              <w:rPr>
                <w:rFonts w:ascii="Calibri"/>
                <w:sz w:val="14"/>
              </w:rPr>
              <w:t>and</w:t>
            </w:r>
            <w:r>
              <w:rPr>
                <w:rFonts w:ascii="Calibri"/>
                <w:spacing w:val="8"/>
                <w:sz w:val="14"/>
              </w:rPr>
              <w:t> </w:t>
            </w:r>
            <w:r>
              <w:rPr>
                <w:rFonts w:ascii="Calibri"/>
                <w:sz w:val="14"/>
              </w:rPr>
              <w:t>hospitals</w:t>
            </w:r>
            <w:r>
              <w:rPr>
                <w:rFonts w:ascii="Calibri"/>
                <w:spacing w:val="6"/>
                <w:sz w:val="14"/>
              </w:rPr>
              <w:t> </w:t>
            </w:r>
            <w:r>
              <w:rPr>
                <w:rFonts w:ascii="Calibri"/>
                <w:sz w:val="14"/>
              </w:rPr>
              <w:t>with</w:t>
            </w:r>
            <w:r>
              <w:rPr>
                <w:rFonts w:ascii="Calibri"/>
                <w:spacing w:val="8"/>
                <w:sz w:val="14"/>
              </w:rPr>
              <w:t> </w:t>
            </w:r>
            <w:r>
              <w:rPr>
                <w:rFonts w:ascii="Calibri"/>
                <w:spacing w:val="-2"/>
                <w:sz w:val="14"/>
              </w:rPr>
              <w:t>limited</w:t>
            </w:r>
          </w:p>
          <w:p>
            <w:pPr>
              <w:pStyle w:val="TableParagraph"/>
              <w:spacing w:before="21"/>
              <w:ind w:left="19"/>
              <w:jc w:val="left"/>
              <w:rPr>
                <w:rFonts w:ascii="Calibri"/>
                <w:sz w:val="14"/>
              </w:rPr>
            </w:pPr>
            <w:r>
              <w:rPr>
                <w:rFonts w:ascii="Calibri"/>
                <w:spacing w:val="-2"/>
                <w:sz w:val="14"/>
              </w:rPr>
              <w:t>meals</w:t>
            </w:r>
          </w:p>
        </w:tc>
        <w:tc>
          <w:tcPr>
            <w:tcW w:w="792" w:type="dxa"/>
          </w:tcPr>
          <w:p>
            <w:pPr>
              <w:pStyle w:val="TableParagraph"/>
              <w:jc w:val="left"/>
              <w:rPr>
                <w:rFonts w:ascii="Calibri"/>
                <w:b/>
                <w:sz w:val="16"/>
              </w:rPr>
            </w:pPr>
          </w:p>
          <w:p>
            <w:pPr>
              <w:pStyle w:val="TableParagraph"/>
              <w:spacing w:line="168" w:lineRule="exact"/>
              <w:ind w:left="312"/>
              <w:jc w:val="left"/>
              <w:rPr>
                <w:rFonts w:ascii="Calibri"/>
                <w:sz w:val="14"/>
              </w:rPr>
            </w:pPr>
            <w:r>
              <w:rPr>
                <w:rFonts w:ascii="Calibri"/>
                <w:w w:val="102"/>
                <w:sz w:val="14"/>
              </w:rPr>
              <w:t>D</w:t>
            </w:r>
          </w:p>
        </w:tc>
        <w:tc>
          <w:tcPr>
            <w:tcW w:w="822" w:type="dxa"/>
          </w:tcPr>
          <w:p>
            <w:pPr>
              <w:pStyle w:val="TableParagraph"/>
              <w:jc w:val="left"/>
              <w:rPr>
                <w:rFonts w:ascii="Calibri"/>
                <w:b/>
                <w:sz w:val="16"/>
              </w:rPr>
            </w:pPr>
          </w:p>
          <w:p>
            <w:pPr>
              <w:pStyle w:val="TableParagraph"/>
              <w:spacing w:line="168" w:lineRule="exact"/>
              <w:ind w:left="5"/>
              <w:jc w:val="center"/>
              <w:rPr>
                <w:rFonts w:ascii="Calibri"/>
                <w:sz w:val="14"/>
              </w:rPr>
            </w:pPr>
            <w:r>
              <w:rPr>
                <w:rFonts w:ascii="Calibri"/>
                <w:w w:val="102"/>
                <w:sz w:val="14"/>
              </w:rPr>
              <w:t>-</w:t>
            </w:r>
          </w:p>
        </w:tc>
        <w:tc>
          <w:tcPr>
            <w:tcW w:w="1092" w:type="dxa"/>
          </w:tcPr>
          <w:p>
            <w:pPr>
              <w:pStyle w:val="TableParagraph"/>
              <w:jc w:val="left"/>
              <w:rPr>
                <w:rFonts w:ascii="Calibri"/>
                <w:b/>
                <w:sz w:val="16"/>
              </w:rPr>
            </w:pPr>
          </w:p>
          <w:p>
            <w:pPr>
              <w:pStyle w:val="TableParagraph"/>
              <w:spacing w:line="168" w:lineRule="exact"/>
              <w:ind w:right="305"/>
              <w:rPr>
                <w:rFonts w:ascii="Calibri"/>
                <w:sz w:val="14"/>
              </w:rPr>
            </w:pPr>
            <w:r>
              <w:rPr>
                <w:rFonts w:ascii="Calibri"/>
                <w:spacing w:val="-2"/>
                <w:sz w:val="14"/>
              </w:rPr>
              <w:t>630.00</w:t>
            </w:r>
          </w:p>
        </w:tc>
        <w:tc>
          <w:tcPr>
            <w:tcW w:w="1016" w:type="dxa"/>
          </w:tcPr>
          <w:p>
            <w:pPr>
              <w:pStyle w:val="TableParagraph"/>
              <w:jc w:val="left"/>
              <w:rPr>
                <w:rFonts w:ascii="Calibri"/>
                <w:b/>
                <w:sz w:val="16"/>
              </w:rPr>
            </w:pPr>
          </w:p>
          <w:p>
            <w:pPr>
              <w:pStyle w:val="TableParagraph"/>
              <w:spacing w:line="168" w:lineRule="exact"/>
              <w:ind w:right="309"/>
              <w:rPr>
                <w:rFonts w:ascii="Calibri"/>
                <w:sz w:val="14"/>
              </w:rPr>
            </w:pPr>
            <w:r>
              <w:rPr>
                <w:rFonts w:ascii="Calibri"/>
                <w:spacing w:val="-2"/>
                <w:sz w:val="14"/>
              </w:rPr>
              <w:t>621.00</w:t>
            </w:r>
          </w:p>
        </w:tc>
        <w:tc>
          <w:tcPr>
            <w:tcW w:w="855" w:type="dxa"/>
          </w:tcPr>
          <w:p>
            <w:pPr>
              <w:pStyle w:val="TableParagraph"/>
              <w:jc w:val="left"/>
              <w:rPr>
                <w:rFonts w:ascii="Calibri"/>
                <w:b/>
                <w:sz w:val="16"/>
              </w:rPr>
            </w:pPr>
          </w:p>
          <w:p>
            <w:pPr>
              <w:pStyle w:val="TableParagraph"/>
              <w:spacing w:line="168" w:lineRule="exact"/>
              <w:ind w:right="215"/>
              <w:rPr>
                <w:rFonts w:ascii="Calibri"/>
                <w:sz w:val="14"/>
              </w:rPr>
            </w:pPr>
            <w:r>
              <w:rPr>
                <w:rFonts w:ascii="Calibri"/>
                <w:spacing w:val="-4"/>
                <w:sz w:val="14"/>
              </w:rPr>
              <w:t>9.00</w:t>
            </w:r>
          </w:p>
        </w:tc>
        <w:tc>
          <w:tcPr>
            <w:tcW w:w="649" w:type="dxa"/>
          </w:tcPr>
          <w:p>
            <w:pPr>
              <w:pStyle w:val="TableParagraph"/>
              <w:jc w:val="left"/>
              <w:rPr>
                <w:rFonts w:ascii="Calibri"/>
                <w:b/>
                <w:sz w:val="16"/>
              </w:rPr>
            </w:pPr>
          </w:p>
          <w:p>
            <w:pPr>
              <w:pStyle w:val="TableParagraph"/>
              <w:spacing w:line="168" w:lineRule="exact"/>
              <w:ind w:right="28"/>
              <w:rPr>
                <w:rFonts w:ascii="Calibri"/>
                <w:sz w:val="14"/>
              </w:rPr>
            </w:pPr>
            <w:r>
              <w:rPr>
                <w:rFonts w:ascii="Calibri"/>
                <w:spacing w:val="-4"/>
                <w:sz w:val="14"/>
              </w:rPr>
              <w:t>1.4%</w:t>
            </w:r>
          </w:p>
        </w:tc>
      </w:tr>
      <w:tr>
        <w:trPr>
          <w:trHeight w:val="192" w:hRule="atLeast"/>
        </w:trPr>
        <w:tc>
          <w:tcPr>
            <w:tcW w:w="5954" w:type="dxa"/>
          </w:tcPr>
          <w:p>
            <w:pPr>
              <w:pStyle w:val="TableParagraph"/>
              <w:spacing w:line="170" w:lineRule="exact"/>
              <w:ind w:left="19"/>
              <w:jc w:val="left"/>
              <w:rPr>
                <w:rFonts w:ascii="Calibri"/>
                <w:sz w:val="14"/>
              </w:rPr>
            </w:pPr>
            <w:r>
              <w:rPr>
                <w:rFonts w:ascii="Calibri"/>
                <w:sz w:val="14"/>
              </w:rPr>
              <w:t>Food</w:t>
            </w:r>
            <w:r>
              <w:rPr>
                <w:rFonts w:ascii="Calibri"/>
                <w:spacing w:val="7"/>
                <w:sz w:val="14"/>
              </w:rPr>
              <w:t> </w:t>
            </w:r>
            <w:r>
              <w:rPr>
                <w:rFonts w:ascii="Calibri"/>
                <w:sz w:val="14"/>
              </w:rPr>
              <w:t>Premises</w:t>
            </w:r>
            <w:r>
              <w:rPr>
                <w:rFonts w:ascii="Calibri"/>
                <w:spacing w:val="3"/>
                <w:sz w:val="14"/>
              </w:rPr>
              <w:t> </w:t>
            </w:r>
            <w:r>
              <w:rPr>
                <w:rFonts w:ascii="Calibri"/>
                <w:sz w:val="14"/>
              </w:rPr>
              <w:t>-</w:t>
            </w:r>
            <w:r>
              <w:rPr>
                <w:rFonts w:ascii="Calibri"/>
                <w:spacing w:val="5"/>
                <w:sz w:val="14"/>
              </w:rPr>
              <w:t> </w:t>
            </w:r>
            <w:r>
              <w:rPr>
                <w:rFonts w:ascii="Calibri"/>
                <w:sz w:val="14"/>
              </w:rPr>
              <w:t>Class</w:t>
            </w:r>
            <w:r>
              <w:rPr>
                <w:rFonts w:ascii="Calibri"/>
                <w:spacing w:val="4"/>
                <w:sz w:val="14"/>
              </w:rPr>
              <w:t> </w:t>
            </w:r>
            <w:r>
              <w:rPr>
                <w:rFonts w:ascii="Calibri"/>
                <w:sz w:val="14"/>
              </w:rPr>
              <w:t>1</w:t>
            </w:r>
            <w:r>
              <w:rPr>
                <w:rFonts w:ascii="Calibri"/>
                <w:spacing w:val="4"/>
                <w:sz w:val="14"/>
              </w:rPr>
              <w:t> </w:t>
            </w:r>
            <w:r>
              <w:rPr>
                <w:rFonts w:ascii="Calibri"/>
                <w:sz w:val="14"/>
              </w:rPr>
              <w:t>-</w:t>
            </w:r>
            <w:r>
              <w:rPr>
                <w:rFonts w:ascii="Calibri"/>
                <w:spacing w:val="5"/>
                <w:sz w:val="14"/>
              </w:rPr>
              <w:t> </w:t>
            </w:r>
            <w:r>
              <w:rPr>
                <w:rFonts w:ascii="Calibri"/>
                <w:sz w:val="14"/>
              </w:rPr>
              <w:t>child</w:t>
            </w:r>
            <w:r>
              <w:rPr>
                <w:rFonts w:ascii="Calibri"/>
                <w:spacing w:val="7"/>
                <w:sz w:val="14"/>
              </w:rPr>
              <w:t> </w:t>
            </w:r>
            <w:r>
              <w:rPr>
                <w:rFonts w:ascii="Calibri"/>
                <w:sz w:val="14"/>
              </w:rPr>
              <w:t>care</w:t>
            </w:r>
            <w:r>
              <w:rPr>
                <w:rFonts w:ascii="Calibri"/>
                <w:spacing w:val="6"/>
                <w:sz w:val="14"/>
              </w:rPr>
              <w:t> </w:t>
            </w:r>
            <w:r>
              <w:rPr>
                <w:rFonts w:ascii="Calibri"/>
                <w:spacing w:val="-2"/>
                <w:sz w:val="14"/>
              </w:rPr>
              <w:t>facility</w:t>
            </w:r>
          </w:p>
        </w:tc>
        <w:tc>
          <w:tcPr>
            <w:tcW w:w="792" w:type="dxa"/>
          </w:tcPr>
          <w:p>
            <w:pPr>
              <w:pStyle w:val="TableParagraph"/>
              <w:spacing w:line="169" w:lineRule="exact" w:before="3"/>
              <w:ind w:left="312"/>
              <w:jc w:val="left"/>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630.00</w:t>
            </w:r>
          </w:p>
        </w:tc>
        <w:tc>
          <w:tcPr>
            <w:tcW w:w="1016" w:type="dxa"/>
          </w:tcPr>
          <w:p>
            <w:pPr>
              <w:pStyle w:val="TableParagraph"/>
              <w:spacing w:line="169" w:lineRule="exact" w:before="3"/>
              <w:ind w:right="309"/>
              <w:rPr>
                <w:rFonts w:ascii="Calibri"/>
                <w:sz w:val="14"/>
              </w:rPr>
            </w:pPr>
            <w:r>
              <w:rPr>
                <w:rFonts w:ascii="Calibri"/>
                <w:spacing w:val="-2"/>
                <w:sz w:val="14"/>
              </w:rPr>
              <w:t>588.00</w:t>
            </w:r>
          </w:p>
        </w:tc>
        <w:tc>
          <w:tcPr>
            <w:tcW w:w="855" w:type="dxa"/>
          </w:tcPr>
          <w:p>
            <w:pPr>
              <w:pStyle w:val="TableParagraph"/>
              <w:spacing w:line="169" w:lineRule="exact" w:before="3"/>
              <w:ind w:right="216"/>
              <w:rPr>
                <w:rFonts w:ascii="Calibri"/>
                <w:sz w:val="14"/>
              </w:rPr>
            </w:pPr>
            <w:r>
              <w:rPr>
                <w:rFonts w:ascii="Calibri"/>
                <w:spacing w:val="-2"/>
                <w:sz w:val="14"/>
              </w:rPr>
              <w:t>42.00</w:t>
            </w:r>
          </w:p>
        </w:tc>
        <w:tc>
          <w:tcPr>
            <w:tcW w:w="649" w:type="dxa"/>
          </w:tcPr>
          <w:p>
            <w:pPr>
              <w:pStyle w:val="TableParagraph"/>
              <w:spacing w:line="169" w:lineRule="exact" w:before="3"/>
              <w:ind w:right="28"/>
              <w:rPr>
                <w:rFonts w:ascii="Calibri"/>
                <w:sz w:val="14"/>
              </w:rPr>
            </w:pPr>
            <w:r>
              <w:rPr>
                <w:rFonts w:ascii="Calibri"/>
                <w:spacing w:val="-4"/>
                <w:sz w:val="14"/>
              </w:rPr>
              <w:t>7.1%</w:t>
            </w:r>
          </w:p>
        </w:tc>
      </w:tr>
      <w:tr>
        <w:trPr>
          <w:trHeight w:val="192" w:hRule="atLeast"/>
        </w:trPr>
        <w:tc>
          <w:tcPr>
            <w:tcW w:w="5954" w:type="dxa"/>
          </w:tcPr>
          <w:p>
            <w:pPr>
              <w:pStyle w:val="TableParagraph"/>
              <w:spacing w:line="170" w:lineRule="exact"/>
              <w:ind w:left="19"/>
              <w:jc w:val="left"/>
              <w:rPr>
                <w:rFonts w:ascii="Calibri"/>
                <w:sz w:val="14"/>
              </w:rPr>
            </w:pPr>
            <w:r>
              <w:rPr>
                <w:rFonts w:ascii="Calibri"/>
                <w:sz w:val="14"/>
              </w:rPr>
              <w:t>Food</w:t>
            </w:r>
            <w:r>
              <w:rPr>
                <w:rFonts w:ascii="Calibri"/>
                <w:spacing w:val="7"/>
                <w:sz w:val="14"/>
              </w:rPr>
              <w:t> </w:t>
            </w:r>
            <w:r>
              <w:rPr>
                <w:rFonts w:ascii="Calibri"/>
                <w:sz w:val="14"/>
              </w:rPr>
              <w:t>Premises</w:t>
            </w:r>
            <w:r>
              <w:rPr>
                <w:rFonts w:ascii="Calibri"/>
                <w:spacing w:val="5"/>
                <w:sz w:val="14"/>
              </w:rPr>
              <w:t> </w:t>
            </w:r>
            <w:r>
              <w:rPr>
                <w:rFonts w:ascii="Calibri"/>
                <w:sz w:val="14"/>
              </w:rPr>
              <w:t>-</w:t>
            </w:r>
            <w:r>
              <w:rPr>
                <w:rFonts w:ascii="Calibri"/>
                <w:spacing w:val="6"/>
                <w:sz w:val="14"/>
              </w:rPr>
              <w:t> </w:t>
            </w:r>
            <w:r>
              <w:rPr>
                <w:rFonts w:ascii="Calibri"/>
                <w:sz w:val="14"/>
              </w:rPr>
              <w:t>Class</w:t>
            </w:r>
            <w:r>
              <w:rPr>
                <w:rFonts w:ascii="Calibri"/>
                <w:spacing w:val="4"/>
                <w:sz w:val="14"/>
              </w:rPr>
              <w:t> </w:t>
            </w:r>
            <w:r>
              <w:rPr>
                <w:rFonts w:ascii="Calibri"/>
                <w:sz w:val="14"/>
              </w:rPr>
              <w:t>1</w:t>
            </w:r>
            <w:r>
              <w:rPr>
                <w:rFonts w:ascii="Calibri"/>
                <w:spacing w:val="5"/>
                <w:sz w:val="14"/>
              </w:rPr>
              <w:t> </w:t>
            </w:r>
            <w:r>
              <w:rPr>
                <w:rFonts w:ascii="Calibri"/>
                <w:sz w:val="14"/>
              </w:rPr>
              <w:t>-</w:t>
            </w:r>
            <w:r>
              <w:rPr>
                <w:rFonts w:ascii="Calibri"/>
                <w:spacing w:val="5"/>
                <w:sz w:val="14"/>
              </w:rPr>
              <w:t> </w:t>
            </w:r>
            <w:r>
              <w:rPr>
                <w:rFonts w:ascii="Calibri"/>
                <w:sz w:val="14"/>
              </w:rPr>
              <w:t>day</w:t>
            </w:r>
            <w:r>
              <w:rPr>
                <w:rFonts w:ascii="Calibri"/>
                <w:spacing w:val="6"/>
                <w:sz w:val="14"/>
              </w:rPr>
              <w:t> </w:t>
            </w:r>
            <w:r>
              <w:rPr>
                <w:rFonts w:ascii="Calibri"/>
                <w:sz w:val="14"/>
              </w:rPr>
              <w:t>programs</w:t>
            </w:r>
            <w:r>
              <w:rPr>
                <w:rFonts w:ascii="Calibri"/>
                <w:spacing w:val="4"/>
                <w:sz w:val="14"/>
              </w:rPr>
              <w:t> </w:t>
            </w:r>
            <w:r>
              <w:rPr>
                <w:rFonts w:ascii="Calibri"/>
                <w:sz w:val="14"/>
              </w:rPr>
              <w:t>with</w:t>
            </w:r>
            <w:r>
              <w:rPr>
                <w:rFonts w:ascii="Calibri"/>
                <w:spacing w:val="8"/>
                <w:sz w:val="14"/>
              </w:rPr>
              <w:t> </w:t>
            </w:r>
            <w:r>
              <w:rPr>
                <w:rFonts w:ascii="Calibri"/>
                <w:sz w:val="14"/>
              </w:rPr>
              <w:t>limited</w:t>
            </w:r>
            <w:r>
              <w:rPr>
                <w:rFonts w:ascii="Calibri"/>
                <w:spacing w:val="8"/>
                <w:sz w:val="14"/>
              </w:rPr>
              <w:t> </w:t>
            </w:r>
            <w:r>
              <w:rPr>
                <w:rFonts w:ascii="Calibri"/>
                <w:sz w:val="14"/>
              </w:rPr>
              <w:t>meal</w:t>
            </w:r>
            <w:r>
              <w:rPr>
                <w:rFonts w:ascii="Calibri"/>
                <w:spacing w:val="7"/>
                <w:sz w:val="14"/>
              </w:rPr>
              <w:t> </w:t>
            </w:r>
            <w:r>
              <w:rPr>
                <w:rFonts w:ascii="Calibri"/>
                <w:sz w:val="14"/>
              </w:rPr>
              <w:t>services</w:t>
            </w:r>
            <w:r>
              <w:rPr>
                <w:rFonts w:ascii="Calibri"/>
                <w:spacing w:val="4"/>
                <w:sz w:val="14"/>
              </w:rPr>
              <w:t> </w:t>
            </w:r>
            <w:r>
              <w:rPr>
                <w:rFonts w:ascii="Calibri"/>
                <w:sz w:val="14"/>
              </w:rPr>
              <w:t>(off-site</w:t>
            </w:r>
            <w:r>
              <w:rPr>
                <w:rFonts w:ascii="Calibri"/>
                <w:spacing w:val="7"/>
                <w:sz w:val="14"/>
              </w:rPr>
              <w:t> </w:t>
            </w:r>
            <w:r>
              <w:rPr>
                <w:rFonts w:ascii="Calibri"/>
                <w:sz w:val="14"/>
              </w:rPr>
              <w:t>food</w:t>
            </w:r>
            <w:r>
              <w:rPr>
                <w:rFonts w:ascii="Calibri"/>
                <w:spacing w:val="8"/>
                <w:sz w:val="14"/>
              </w:rPr>
              <w:t> </w:t>
            </w:r>
            <w:r>
              <w:rPr>
                <w:rFonts w:ascii="Calibri"/>
                <w:spacing w:val="-2"/>
                <w:sz w:val="14"/>
              </w:rPr>
              <w:t>production)</w:t>
            </w:r>
          </w:p>
        </w:tc>
        <w:tc>
          <w:tcPr>
            <w:tcW w:w="792" w:type="dxa"/>
          </w:tcPr>
          <w:p>
            <w:pPr>
              <w:pStyle w:val="TableParagraph"/>
              <w:spacing w:line="169" w:lineRule="exact" w:before="3"/>
              <w:ind w:left="312"/>
              <w:jc w:val="left"/>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315.00</w:t>
            </w:r>
          </w:p>
        </w:tc>
        <w:tc>
          <w:tcPr>
            <w:tcW w:w="1016" w:type="dxa"/>
          </w:tcPr>
          <w:p>
            <w:pPr>
              <w:pStyle w:val="TableParagraph"/>
              <w:spacing w:line="169" w:lineRule="exact" w:before="3"/>
              <w:ind w:right="309"/>
              <w:rPr>
                <w:rFonts w:ascii="Calibri"/>
                <w:sz w:val="14"/>
              </w:rPr>
            </w:pPr>
            <w:r>
              <w:rPr>
                <w:rFonts w:ascii="Calibri"/>
                <w:spacing w:val="-2"/>
                <w:sz w:val="14"/>
              </w:rPr>
              <w:t>310.00</w:t>
            </w:r>
          </w:p>
        </w:tc>
        <w:tc>
          <w:tcPr>
            <w:tcW w:w="855" w:type="dxa"/>
          </w:tcPr>
          <w:p>
            <w:pPr>
              <w:pStyle w:val="TableParagraph"/>
              <w:spacing w:line="169" w:lineRule="exact" w:before="3"/>
              <w:ind w:right="216"/>
              <w:rPr>
                <w:rFonts w:ascii="Calibri"/>
                <w:sz w:val="14"/>
              </w:rPr>
            </w:pPr>
            <w:r>
              <w:rPr>
                <w:rFonts w:ascii="Calibri"/>
                <w:spacing w:val="-4"/>
                <w:sz w:val="14"/>
              </w:rPr>
              <w:t>5.00</w:t>
            </w:r>
          </w:p>
        </w:tc>
        <w:tc>
          <w:tcPr>
            <w:tcW w:w="649" w:type="dxa"/>
          </w:tcPr>
          <w:p>
            <w:pPr>
              <w:pStyle w:val="TableParagraph"/>
              <w:spacing w:line="169" w:lineRule="exact" w:before="3"/>
              <w:ind w:right="28"/>
              <w:rPr>
                <w:rFonts w:ascii="Calibri"/>
                <w:sz w:val="14"/>
              </w:rPr>
            </w:pPr>
            <w:r>
              <w:rPr>
                <w:rFonts w:ascii="Calibri"/>
                <w:spacing w:val="-4"/>
                <w:sz w:val="14"/>
              </w:rPr>
              <w:t>1.6%</w:t>
            </w:r>
          </w:p>
        </w:tc>
      </w:tr>
      <w:tr>
        <w:trPr>
          <w:trHeight w:val="167" w:hRule="atLeast"/>
        </w:trPr>
        <w:tc>
          <w:tcPr>
            <w:tcW w:w="5954" w:type="dxa"/>
          </w:tcPr>
          <w:p>
            <w:pPr>
              <w:pStyle w:val="TableParagraph"/>
              <w:spacing w:line="148" w:lineRule="exact"/>
              <w:ind w:left="19"/>
              <w:jc w:val="left"/>
              <w:rPr>
                <w:rFonts w:ascii="Calibri"/>
                <w:sz w:val="14"/>
              </w:rPr>
            </w:pPr>
            <w:r>
              <w:rPr>
                <w:rFonts w:ascii="Calibri"/>
                <w:sz w:val="14"/>
              </w:rPr>
              <w:t>Food</w:t>
            </w:r>
            <w:r>
              <w:rPr>
                <w:rFonts w:ascii="Calibri"/>
                <w:spacing w:val="9"/>
                <w:sz w:val="14"/>
              </w:rPr>
              <w:t> </w:t>
            </w:r>
            <w:r>
              <w:rPr>
                <w:rFonts w:ascii="Calibri"/>
                <w:sz w:val="14"/>
              </w:rPr>
              <w:t>Premises</w:t>
            </w:r>
            <w:r>
              <w:rPr>
                <w:rFonts w:ascii="Calibri"/>
                <w:spacing w:val="6"/>
                <w:sz w:val="14"/>
              </w:rPr>
              <w:t> </w:t>
            </w:r>
            <w:r>
              <w:rPr>
                <w:rFonts w:ascii="Calibri"/>
                <w:sz w:val="14"/>
              </w:rPr>
              <w:t>-</w:t>
            </w:r>
            <w:r>
              <w:rPr>
                <w:rFonts w:ascii="Calibri"/>
                <w:spacing w:val="7"/>
                <w:sz w:val="14"/>
              </w:rPr>
              <w:t> </w:t>
            </w:r>
            <w:r>
              <w:rPr>
                <w:rFonts w:ascii="Calibri"/>
                <w:sz w:val="14"/>
              </w:rPr>
              <w:t>Class</w:t>
            </w:r>
            <w:r>
              <w:rPr>
                <w:rFonts w:ascii="Calibri"/>
                <w:spacing w:val="5"/>
                <w:sz w:val="14"/>
              </w:rPr>
              <w:t> </w:t>
            </w:r>
            <w:r>
              <w:rPr>
                <w:rFonts w:ascii="Calibri"/>
                <w:sz w:val="14"/>
              </w:rPr>
              <w:t>1</w:t>
            </w:r>
            <w:r>
              <w:rPr>
                <w:rFonts w:ascii="Calibri"/>
                <w:spacing w:val="6"/>
                <w:sz w:val="14"/>
              </w:rPr>
              <w:t> </w:t>
            </w:r>
            <w:r>
              <w:rPr>
                <w:rFonts w:ascii="Calibri"/>
                <w:sz w:val="14"/>
              </w:rPr>
              <w:t>-</w:t>
            </w:r>
            <w:r>
              <w:rPr>
                <w:rFonts w:ascii="Calibri"/>
                <w:spacing w:val="7"/>
                <w:sz w:val="14"/>
              </w:rPr>
              <w:t> </w:t>
            </w:r>
            <w:r>
              <w:rPr>
                <w:rFonts w:ascii="Calibri"/>
                <w:sz w:val="14"/>
              </w:rPr>
              <w:t>hospitals,</w:t>
            </w:r>
            <w:r>
              <w:rPr>
                <w:rFonts w:ascii="Calibri"/>
                <w:spacing w:val="7"/>
                <w:sz w:val="14"/>
              </w:rPr>
              <w:t> </w:t>
            </w:r>
            <w:r>
              <w:rPr>
                <w:rFonts w:ascii="Calibri"/>
                <w:sz w:val="14"/>
              </w:rPr>
              <w:t>manufacturing</w:t>
            </w:r>
            <w:r>
              <w:rPr>
                <w:rFonts w:ascii="Calibri"/>
                <w:spacing w:val="7"/>
                <w:sz w:val="14"/>
              </w:rPr>
              <w:t> </w:t>
            </w:r>
            <w:r>
              <w:rPr>
                <w:rFonts w:ascii="Calibri"/>
                <w:spacing w:val="-2"/>
                <w:sz w:val="14"/>
              </w:rPr>
              <w:t>kitchens</w:t>
            </w:r>
          </w:p>
        </w:tc>
        <w:tc>
          <w:tcPr>
            <w:tcW w:w="792" w:type="dxa"/>
          </w:tcPr>
          <w:p>
            <w:pPr>
              <w:pStyle w:val="TableParagraph"/>
              <w:spacing w:line="145" w:lineRule="exact" w:before="3"/>
              <w:ind w:left="312"/>
              <w:jc w:val="left"/>
              <w:rPr>
                <w:rFonts w:ascii="Calibri"/>
                <w:sz w:val="14"/>
              </w:rPr>
            </w:pPr>
            <w:r>
              <w:rPr>
                <w:rFonts w:ascii="Calibri"/>
                <w:w w:val="102"/>
                <w:sz w:val="14"/>
              </w:rPr>
              <w:t>D</w:t>
            </w:r>
          </w:p>
        </w:tc>
        <w:tc>
          <w:tcPr>
            <w:tcW w:w="822" w:type="dxa"/>
          </w:tcPr>
          <w:p>
            <w:pPr>
              <w:pStyle w:val="TableParagraph"/>
              <w:spacing w:line="145" w:lineRule="exact" w:before="3"/>
              <w:ind w:left="5"/>
              <w:jc w:val="center"/>
              <w:rPr>
                <w:rFonts w:ascii="Calibri"/>
                <w:sz w:val="14"/>
              </w:rPr>
            </w:pPr>
            <w:r>
              <w:rPr>
                <w:rFonts w:ascii="Calibri"/>
                <w:w w:val="102"/>
                <w:sz w:val="14"/>
              </w:rPr>
              <w:t>-</w:t>
            </w:r>
          </w:p>
        </w:tc>
        <w:tc>
          <w:tcPr>
            <w:tcW w:w="1092" w:type="dxa"/>
          </w:tcPr>
          <w:p>
            <w:pPr>
              <w:pStyle w:val="TableParagraph"/>
              <w:spacing w:line="145" w:lineRule="exact" w:before="3"/>
              <w:ind w:right="305"/>
              <w:rPr>
                <w:rFonts w:ascii="Calibri"/>
                <w:sz w:val="14"/>
              </w:rPr>
            </w:pPr>
            <w:r>
              <w:rPr>
                <w:rFonts w:ascii="Calibri"/>
                <w:spacing w:val="-2"/>
                <w:sz w:val="14"/>
              </w:rPr>
              <w:t>945.00</w:t>
            </w:r>
          </w:p>
        </w:tc>
        <w:tc>
          <w:tcPr>
            <w:tcW w:w="1016" w:type="dxa"/>
          </w:tcPr>
          <w:p>
            <w:pPr>
              <w:pStyle w:val="TableParagraph"/>
              <w:spacing w:line="145" w:lineRule="exact" w:before="3"/>
              <w:ind w:right="309"/>
              <w:rPr>
                <w:rFonts w:ascii="Calibri"/>
                <w:sz w:val="14"/>
              </w:rPr>
            </w:pPr>
            <w:r>
              <w:rPr>
                <w:rFonts w:ascii="Calibri"/>
                <w:spacing w:val="-2"/>
                <w:sz w:val="14"/>
              </w:rPr>
              <w:t>931.00</w:t>
            </w:r>
          </w:p>
        </w:tc>
        <w:tc>
          <w:tcPr>
            <w:tcW w:w="855" w:type="dxa"/>
          </w:tcPr>
          <w:p>
            <w:pPr>
              <w:pStyle w:val="TableParagraph"/>
              <w:spacing w:line="145" w:lineRule="exact" w:before="3"/>
              <w:ind w:right="216"/>
              <w:rPr>
                <w:rFonts w:ascii="Calibri"/>
                <w:sz w:val="14"/>
              </w:rPr>
            </w:pPr>
            <w:r>
              <w:rPr>
                <w:rFonts w:ascii="Calibri"/>
                <w:spacing w:val="-2"/>
                <w:sz w:val="14"/>
              </w:rPr>
              <w:t>14.00</w:t>
            </w:r>
          </w:p>
        </w:tc>
        <w:tc>
          <w:tcPr>
            <w:tcW w:w="649" w:type="dxa"/>
          </w:tcPr>
          <w:p>
            <w:pPr>
              <w:pStyle w:val="TableParagraph"/>
              <w:spacing w:line="144" w:lineRule="exact" w:before="3"/>
              <w:ind w:right="28"/>
              <w:rPr>
                <w:rFonts w:ascii="Calibri"/>
                <w:sz w:val="14"/>
              </w:rPr>
            </w:pPr>
            <w:r>
              <w:rPr>
                <w:rFonts w:ascii="Calibri"/>
                <w:spacing w:val="-4"/>
                <w:sz w:val="14"/>
              </w:rPr>
              <w:t>1.5%</w:t>
            </w:r>
          </w:p>
        </w:tc>
      </w:tr>
    </w:tbl>
    <w:p>
      <w:pPr>
        <w:spacing w:after="0" w:line="144" w:lineRule="exact"/>
        <w:rPr>
          <w:rFonts w:ascii="Calibri"/>
          <w:sz w:val="14"/>
        </w:rPr>
        <w:sectPr>
          <w:type w:val="continuous"/>
          <w:pgSz w:w="11910" w:h="16840"/>
          <w:pgMar w:header="0" w:footer="604" w:top="1580" w:bottom="280"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80"/>
        <w:gridCol w:w="705"/>
        <w:gridCol w:w="848"/>
        <w:gridCol w:w="1020"/>
        <w:gridCol w:w="1041"/>
        <w:gridCol w:w="981"/>
        <w:gridCol w:w="711"/>
      </w:tblGrid>
      <w:tr>
        <w:trPr>
          <w:trHeight w:val="527" w:hRule="atLeast"/>
        </w:trPr>
        <w:tc>
          <w:tcPr>
            <w:tcW w:w="5880"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705" w:type="dxa"/>
          </w:tcPr>
          <w:p>
            <w:pPr>
              <w:pStyle w:val="TableParagraph"/>
              <w:jc w:val="left"/>
              <w:rPr>
                <w:rFonts w:ascii="Times New Roman"/>
                <w:sz w:val="14"/>
              </w:rPr>
            </w:pPr>
          </w:p>
        </w:tc>
        <w:tc>
          <w:tcPr>
            <w:tcW w:w="848" w:type="dxa"/>
          </w:tcPr>
          <w:p>
            <w:pPr>
              <w:pStyle w:val="TableParagraph"/>
              <w:jc w:val="left"/>
              <w:rPr>
                <w:rFonts w:ascii="Times New Roman"/>
                <w:sz w:val="14"/>
              </w:rPr>
            </w:pPr>
          </w:p>
        </w:tc>
        <w:tc>
          <w:tcPr>
            <w:tcW w:w="1020" w:type="dxa"/>
          </w:tcPr>
          <w:p>
            <w:pPr>
              <w:pStyle w:val="TableParagraph"/>
              <w:jc w:val="left"/>
              <w:rPr>
                <w:rFonts w:ascii="Times New Roman"/>
                <w:sz w:val="14"/>
              </w:rPr>
            </w:pPr>
          </w:p>
        </w:tc>
        <w:tc>
          <w:tcPr>
            <w:tcW w:w="2733" w:type="dxa"/>
            <w:gridSpan w:val="3"/>
          </w:tcPr>
          <w:p>
            <w:pPr>
              <w:pStyle w:val="TableParagraph"/>
              <w:spacing w:line="137" w:lineRule="exact"/>
              <w:ind w:right="22"/>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21"/>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22"/>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880" w:type="dxa"/>
            <w:shd w:val="clear" w:color="auto" w:fill="001F5F"/>
          </w:tcPr>
          <w:p>
            <w:pPr>
              <w:pStyle w:val="TableParagraph"/>
              <w:jc w:val="left"/>
              <w:rPr>
                <w:rFonts w:ascii="Times New Roman"/>
                <w:sz w:val="14"/>
              </w:rPr>
            </w:pPr>
          </w:p>
        </w:tc>
        <w:tc>
          <w:tcPr>
            <w:tcW w:w="705" w:type="dxa"/>
            <w:vMerge w:val="restart"/>
            <w:shd w:val="clear" w:color="auto" w:fill="001F5F"/>
          </w:tcPr>
          <w:p>
            <w:pPr>
              <w:pStyle w:val="TableParagraph"/>
              <w:spacing w:before="10"/>
              <w:jc w:val="left"/>
              <w:rPr>
                <w:rFonts w:ascii="Calibri"/>
                <w:b/>
                <w:sz w:val="18"/>
              </w:rPr>
            </w:pPr>
          </w:p>
          <w:p>
            <w:pPr>
              <w:pStyle w:val="TableParagraph"/>
              <w:spacing w:line="190" w:lineRule="atLeast"/>
              <w:ind w:left="220"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8" w:type="dxa"/>
            <w:vMerge w:val="restart"/>
            <w:shd w:val="clear" w:color="auto" w:fill="001F5F"/>
          </w:tcPr>
          <w:p>
            <w:pPr>
              <w:pStyle w:val="TableParagraph"/>
              <w:spacing w:before="57"/>
              <w:ind w:right="51"/>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6"/>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9"/>
              <w:rPr>
                <w:rFonts w:ascii="Calibri"/>
                <w:b/>
                <w:sz w:val="14"/>
              </w:rPr>
            </w:pPr>
            <w:r>
              <w:rPr>
                <w:rFonts w:ascii="Calibri"/>
                <w:b/>
                <w:color w:val="FFFFFF"/>
                <w:w w:val="102"/>
                <w:sz w:val="14"/>
              </w:rPr>
              <w:t>$</w:t>
            </w:r>
          </w:p>
        </w:tc>
        <w:tc>
          <w:tcPr>
            <w:tcW w:w="1020" w:type="dxa"/>
            <w:vMerge w:val="restart"/>
            <w:shd w:val="clear" w:color="auto" w:fill="001F5F"/>
          </w:tcPr>
          <w:p>
            <w:pPr>
              <w:pStyle w:val="TableParagraph"/>
              <w:spacing w:before="4"/>
              <w:jc w:val="left"/>
              <w:rPr>
                <w:rFonts w:ascii="Calibri"/>
                <w:b/>
                <w:sz w:val="20"/>
              </w:rPr>
            </w:pPr>
          </w:p>
          <w:p>
            <w:pPr>
              <w:pStyle w:val="TableParagraph"/>
              <w:spacing w:before="1"/>
              <w:ind w:right="44"/>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4"/>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1" w:type="dxa"/>
            <w:vMerge w:val="restart"/>
            <w:shd w:val="clear" w:color="auto" w:fill="001F5F"/>
          </w:tcPr>
          <w:p>
            <w:pPr>
              <w:pStyle w:val="TableParagraph"/>
              <w:spacing w:before="4"/>
              <w:jc w:val="left"/>
              <w:rPr>
                <w:rFonts w:ascii="Calibri"/>
                <w:b/>
                <w:sz w:val="20"/>
              </w:rPr>
            </w:pPr>
          </w:p>
          <w:p>
            <w:pPr>
              <w:pStyle w:val="TableParagraph"/>
              <w:spacing w:before="1"/>
              <w:ind w:right="72"/>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72"/>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1" w:type="dxa"/>
            <w:vMerge w:val="restart"/>
            <w:shd w:val="clear" w:color="auto" w:fill="001F5F"/>
          </w:tcPr>
          <w:p>
            <w:pPr>
              <w:pStyle w:val="TableParagraph"/>
              <w:spacing w:line="268" w:lineRule="auto" w:before="35"/>
              <w:ind w:left="72" w:right="104"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103"/>
              <w:rPr>
                <w:rFonts w:ascii="Calibri"/>
                <w:b/>
                <w:sz w:val="14"/>
              </w:rPr>
            </w:pPr>
            <w:r>
              <w:rPr>
                <w:rFonts w:ascii="Calibri"/>
                <w:b/>
                <w:color w:val="FFFFFF"/>
                <w:w w:val="102"/>
                <w:sz w:val="14"/>
              </w:rPr>
              <w:t>$</w:t>
            </w:r>
          </w:p>
        </w:tc>
        <w:tc>
          <w:tcPr>
            <w:tcW w:w="711" w:type="dxa"/>
            <w:shd w:val="clear" w:color="auto" w:fill="001F5F"/>
          </w:tcPr>
          <w:p>
            <w:pPr>
              <w:pStyle w:val="TableParagraph"/>
              <w:spacing w:line="190" w:lineRule="atLeast" w:before="92"/>
              <w:ind w:left="132"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880"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705" w:type="dxa"/>
            <w:vMerge/>
            <w:tcBorders>
              <w:top w:val="nil"/>
            </w:tcBorders>
            <w:shd w:val="clear" w:color="auto" w:fill="001F5F"/>
          </w:tcPr>
          <w:p>
            <w:pPr>
              <w:rPr>
                <w:sz w:val="2"/>
                <w:szCs w:val="2"/>
              </w:rPr>
            </w:pPr>
          </w:p>
        </w:tc>
        <w:tc>
          <w:tcPr>
            <w:tcW w:w="848" w:type="dxa"/>
            <w:vMerge/>
            <w:tcBorders>
              <w:top w:val="nil"/>
            </w:tcBorders>
            <w:shd w:val="clear" w:color="auto" w:fill="001F5F"/>
          </w:tcPr>
          <w:p>
            <w:pPr>
              <w:rPr>
                <w:sz w:val="2"/>
                <w:szCs w:val="2"/>
              </w:rPr>
            </w:pPr>
          </w:p>
        </w:tc>
        <w:tc>
          <w:tcPr>
            <w:tcW w:w="1020" w:type="dxa"/>
            <w:vMerge/>
            <w:tcBorders>
              <w:top w:val="nil"/>
            </w:tcBorders>
            <w:shd w:val="clear" w:color="auto" w:fill="001F5F"/>
          </w:tcPr>
          <w:p>
            <w:pPr>
              <w:rPr>
                <w:sz w:val="2"/>
                <w:szCs w:val="2"/>
              </w:rPr>
            </w:pPr>
          </w:p>
        </w:tc>
        <w:tc>
          <w:tcPr>
            <w:tcW w:w="1041" w:type="dxa"/>
            <w:vMerge/>
            <w:tcBorders>
              <w:top w:val="nil"/>
            </w:tcBorders>
            <w:shd w:val="clear" w:color="auto" w:fill="001F5F"/>
          </w:tcPr>
          <w:p>
            <w:pPr>
              <w:rPr>
                <w:sz w:val="2"/>
                <w:szCs w:val="2"/>
              </w:rPr>
            </w:pPr>
          </w:p>
        </w:tc>
        <w:tc>
          <w:tcPr>
            <w:tcW w:w="981" w:type="dxa"/>
            <w:vMerge/>
            <w:tcBorders>
              <w:top w:val="nil"/>
            </w:tcBorders>
            <w:shd w:val="clear" w:color="auto" w:fill="001F5F"/>
          </w:tcPr>
          <w:p>
            <w:pPr>
              <w:rPr>
                <w:sz w:val="2"/>
                <w:szCs w:val="2"/>
              </w:rPr>
            </w:pPr>
          </w:p>
        </w:tc>
        <w:tc>
          <w:tcPr>
            <w:tcW w:w="711" w:type="dxa"/>
            <w:shd w:val="clear" w:color="auto" w:fill="001F5F"/>
          </w:tcPr>
          <w:p>
            <w:pPr>
              <w:pStyle w:val="TableParagraph"/>
              <w:jc w:val="left"/>
              <w:rPr>
                <w:rFonts w:ascii="Times New Roman"/>
                <w:sz w:val="8"/>
              </w:rPr>
            </w:pPr>
          </w:p>
        </w:tc>
      </w:tr>
      <w:tr>
        <w:trPr>
          <w:trHeight w:val="391" w:hRule="atLeast"/>
        </w:trPr>
        <w:tc>
          <w:tcPr>
            <w:tcW w:w="5880" w:type="dxa"/>
          </w:tcPr>
          <w:p>
            <w:pPr>
              <w:pStyle w:val="TableParagraph"/>
              <w:spacing w:line="268" w:lineRule="auto"/>
              <w:ind w:left="19" w:right="368"/>
              <w:jc w:val="left"/>
              <w:rPr>
                <w:rFonts w:ascii="Calibri"/>
                <w:sz w:val="14"/>
              </w:rPr>
            </w:pPr>
            <w:r>
              <w:rPr>
                <w:rFonts w:ascii="Calibri"/>
                <w:sz w:val="14"/>
              </w:rPr>
              <w:t>Food Premises - Class 2 -</w:t>
            </w:r>
            <w:r>
              <w:rPr>
                <w:rFonts w:ascii="Calibri"/>
                <w:spacing w:val="40"/>
                <w:sz w:val="14"/>
              </w:rPr>
              <w:t> </w:t>
            </w:r>
            <w:r>
              <w:rPr>
                <w:rFonts w:ascii="Calibri"/>
                <w:sz w:val="14"/>
              </w:rPr>
              <w:t>Charity/NFP/service clubs/community group &amp; sporting clubs (with</w:t>
            </w:r>
            <w:r>
              <w:rPr>
                <w:rFonts w:ascii="Calibri"/>
                <w:spacing w:val="40"/>
                <w:sz w:val="14"/>
              </w:rPr>
              <w:t> </w:t>
            </w:r>
            <w:r>
              <w:rPr>
                <w:rFonts w:ascii="Calibri"/>
                <w:sz w:val="14"/>
              </w:rPr>
              <w:t>bar) - small/seasonal</w:t>
            </w:r>
          </w:p>
        </w:tc>
        <w:tc>
          <w:tcPr>
            <w:tcW w:w="705" w:type="dxa"/>
          </w:tcPr>
          <w:p>
            <w:pPr>
              <w:pStyle w:val="TableParagraph"/>
              <w:spacing w:before="8"/>
              <w:jc w:val="left"/>
              <w:rPr>
                <w:rFonts w:ascii="Calibri"/>
                <w:b/>
                <w:sz w:val="15"/>
              </w:rPr>
            </w:pPr>
          </w:p>
          <w:p>
            <w:pPr>
              <w:pStyle w:val="TableParagraph"/>
              <w:ind w:right="228"/>
              <w:rPr>
                <w:rFonts w:ascii="Calibri"/>
                <w:sz w:val="14"/>
              </w:rPr>
            </w:pPr>
            <w:r>
              <w:rPr>
                <w:rFonts w:ascii="Calibri"/>
                <w:w w:val="102"/>
                <w:sz w:val="14"/>
              </w:rPr>
              <w:t>D</w:t>
            </w:r>
          </w:p>
        </w:tc>
        <w:tc>
          <w:tcPr>
            <w:tcW w:w="848" w:type="dxa"/>
          </w:tcPr>
          <w:p>
            <w:pPr>
              <w:pStyle w:val="TableParagraph"/>
              <w:spacing w:before="8"/>
              <w:jc w:val="left"/>
              <w:rPr>
                <w:rFonts w:ascii="Calibri"/>
                <w:b/>
                <w:sz w:val="15"/>
              </w:rPr>
            </w:pPr>
          </w:p>
          <w:p>
            <w:pPr>
              <w:pStyle w:val="TableParagraph"/>
              <w:ind w:right="249"/>
              <w:rPr>
                <w:rFonts w:ascii="Calibri"/>
                <w:sz w:val="14"/>
              </w:rPr>
            </w:pPr>
            <w:r>
              <w:rPr>
                <w:rFonts w:ascii="Calibri"/>
                <w:w w:val="102"/>
                <w:sz w:val="14"/>
              </w:rPr>
              <w:t>-</w:t>
            </w:r>
          </w:p>
        </w:tc>
        <w:tc>
          <w:tcPr>
            <w:tcW w:w="1020" w:type="dxa"/>
          </w:tcPr>
          <w:p>
            <w:pPr>
              <w:pStyle w:val="TableParagraph"/>
              <w:spacing w:before="8"/>
              <w:jc w:val="left"/>
              <w:rPr>
                <w:rFonts w:ascii="Calibri"/>
                <w:b/>
                <w:sz w:val="15"/>
              </w:rPr>
            </w:pPr>
          </w:p>
          <w:p>
            <w:pPr>
              <w:pStyle w:val="TableParagraph"/>
              <w:ind w:right="98"/>
              <w:rPr>
                <w:rFonts w:ascii="Calibri"/>
                <w:sz w:val="14"/>
              </w:rPr>
            </w:pPr>
            <w:r>
              <w:rPr>
                <w:rFonts w:ascii="Calibri"/>
                <w:spacing w:val="-2"/>
                <w:sz w:val="14"/>
              </w:rPr>
              <w:t>288.00</w:t>
            </w:r>
          </w:p>
        </w:tc>
        <w:tc>
          <w:tcPr>
            <w:tcW w:w="1041" w:type="dxa"/>
          </w:tcPr>
          <w:p>
            <w:pPr>
              <w:pStyle w:val="TableParagraph"/>
              <w:spacing w:before="8"/>
              <w:jc w:val="left"/>
              <w:rPr>
                <w:rFonts w:ascii="Calibri"/>
                <w:b/>
                <w:sz w:val="15"/>
              </w:rPr>
            </w:pPr>
          </w:p>
          <w:p>
            <w:pPr>
              <w:pStyle w:val="TableParagraph"/>
              <w:ind w:right="127"/>
              <w:rPr>
                <w:rFonts w:ascii="Calibri"/>
                <w:sz w:val="14"/>
              </w:rPr>
            </w:pPr>
            <w:r>
              <w:rPr>
                <w:rFonts w:ascii="Calibri"/>
                <w:spacing w:val="-2"/>
                <w:sz w:val="14"/>
              </w:rPr>
              <w:t>284.00</w:t>
            </w:r>
          </w:p>
        </w:tc>
        <w:tc>
          <w:tcPr>
            <w:tcW w:w="981" w:type="dxa"/>
          </w:tcPr>
          <w:p>
            <w:pPr>
              <w:pStyle w:val="TableParagraph"/>
              <w:spacing w:before="8"/>
              <w:jc w:val="left"/>
              <w:rPr>
                <w:rFonts w:ascii="Calibri"/>
                <w:b/>
                <w:sz w:val="15"/>
              </w:rPr>
            </w:pPr>
          </w:p>
          <w:p>
            <w:pPr>
              <w:pStyle w:val="TableParagraph"/>
              <w:ind w:right="159"/>
              <w:rPr>
                <w:rFonts w:ascii="Calibri"/>
                <w:sz w:val="14"/>
              </w:rPr>
            </w:pPr>
            <w:r>
              <w:rPr>
                <w:rFonts w:ascii="Calibri"/>
                <w:spacing w:val="-4"/>
                <w:sz w:val="14"/>
              </w:rPr>
              <w:t>4.00</w:t>
            </w:r>
          </w:p>
        </w:tc>
        <w:tc>
          <w:tcPr>
            <w:tcW w:w="711" w:type="dxa"/>
          </w:tcPr>
          <w:p>
            <w:pPr>
              <w:pStyle w:val="TableParagraph"/>
              <w:spacing w:before="8"/>
              <w:jc w:val="left"/>
              <w:rPr>
                <w:rFonts w:ascii="Calibri"/>
                <w:b/>
                <w:sz w:val="15"/>
              </w:rPr>
            </w:pPr>
          </w:p>
          <w:p>
            <w:pPr>
              <w:pStyle w:val="TableParagraph"/>
              <w:ind w:right="34"/>
              <w:rPr>
                <w:rFonts w:ascii="Calibri"/>
                <w:sz w:val="14"/>
              </w:rPr>
            </w:pPr>
            <w:r>
              <w:rPr>
                <w:rFonts w:ascii="Calibri"/>
                <w:spacing w:val="-4"/>
                <w:sz w:val="14"/>
              </w:rPr>
              <w:t>1.4%</w:t>
            </w:r>
          </w:p>
        </w:tc>
      </w:tr>
      <w:tr>
        <w:trPr>
          <w:trHeight w:val="190"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7"/>
                <w:sz w:val="14"/>
              </w:rPr>
              <w:t> </w:t>
            </w:r>
            <w:r>
              <w:rPr>
                <w:rFonts w:ascii="Calibri"/>
                <w:sz w:val="14"/>
              </w:rPr>
              <w:t>Premises</w:t>
            </w:r>
            <w:r>
              <w:rPr>
                <w:rFonts w:ascii="Calibri"/>
                <w:spacing w:val="4"/>
                <w:sz w:val="14"/>
              </w:rPr>
              <w:t> </w:t>
            </w:r>
            <w:r>
              <w:rPr>
                <w:rFonts w:ascii="Calibri"/>
                <w:sz w:val="14"/>
              </w:rPr>
              <w:t>-</w:t>
            </w:r>
            <w:r>
              <w:rPr>
                <w:rFonts w:ascii="Calibri"/>
                <w:spacing w:val="5"/>
                <w:sz w:val="14"/>
              </w:rPr>
              <w:t> </w:t>
            </w:r>
            <w:r>
              <w:rPr>
                <w:rFonts w:ascii="Calibri"/>
                <w:sz w:val="14"/>
              </w:rPr>
              <w:t>Class</w:t>
            </w:r>
            <w:r>
              <w:rPr>
                <w:rFonts w:ascii="Calibri"/>
                <w:spacing w:val="4"/>
                <w:sz w:val="14"/>
              </w:rPr>
              <w:t> </w:t>
            </w:r>
            <w:r>
              <w:rPr>
                <w:rFonts w:ascii="Calibri"/>
                <w:sz w:val="14"/>
              </w:rPr>
              <w:t>2</w:t>
            </w:r>
            <w:r>
              <w:rPr>
                <w:rFonts w:ascii="Calibri"/>
                <w:spacing w:val="41"/>
                <w:sz w:val="14"/>
              </w:rPr>
              <w:t> </w:t>
            </w:r>
            <w:r>
              <w:rPr>
                <w:rFonts w:ascii="Calibri"/>
                <w:sz w:val="14"/>
              </w:rPr>
              <w:t>-</w:t>
            </w:r>
            <w:r>
              <w:rPr>
                <w:rFonts w:ascii="Calibri"/>
                <w:spacing w:val="5"/>
                <w:sz w:val="14"/>
              </w:rPr>
              <w:t> </w:t>
            </w:r>
            <w:r>
              <w:rPr>
                <w:rFonts w:ascii="Calibri"/>
                <w:sz w:val="14"/>
              </w:rPr>
              <w:t>multiple</w:t>
            </w:r>
            <w:r>
              <w:rPr>
                <w:rFonts w:ascii="Calibri"/>
                <w:spacing w:val="6"/>
                <w:sz w:val="14"/>
              </w:rPr>
              <w:t> </w:t>
            </w:r>
            <w:r>
              <w:rPr>
                <w:rFonts w:ascii="Calibri"/>
                <w:spacing w:val="-2"/>
                <w:sz w:val="14"/>
              </w:rPr>
              <w:t>kitchens</w:t>
            </w:r>
          </w:p>
        </w:tc>
        <w:tc>
          <w:tcPr>
            <w:tcW w:w="705"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966.00</w:t>
            </w:r>
          </w:p>
        </w:tc>
        <w:tc>
          <w:tcPr>
            <w:tcW w:w="1041" w:type="dxa"/>
          </w:tcPr>
          <w:p>
            <w:pPr>
              <w:pStyle w:val="TableParagraph"/>
              <w:spacing w:line="163" w:lineRule="exact"/>
              <w:ind w:right="127"/>
              <w:rPr>
                <w:rFonts w:ascii="Calibri"/>
                <w:sz w:val="14"/>
              </w:rPr>
            </w:pPr>
            <w:r>
              <w:rPr>
                <w:rFonts w:ascii="Calibri"/>
                <w:spacing w:val="-2"/>
                <w:sz w:val="14"/>
              </w:rPr>
              <w:t>952.00</w:t>
            </w:r>
          </w:p>
        </w:tc>
        <w:tc>
          <w:tcPr>
            <w:tcW w:w="981" w:type="dxa"/>
          </w:tcPr>
          <w:p>
            <w:pPr>
              <w:pStyle w:val="TableParagraph"/>
              <w:spacing w:line="163" w:lineRule="exact"/>
              <w:ind w:right="160"/>
              <w:rPr>
                <w:rFonts w:ascii="Calibri"/>
                <w:sz w:val="14"/>
              </w:rPr>
            </w:pPr>
            <w:r>
              <w:rPr>
                <w:rFonts w:ascii="Calibri"/>
                <w:spacing w:val="-2"/>
                <w:sz w:val="14"/>
              </w:rPr>
              <w:t>14.00</w:t>
            </w:r>
          </w:p>
        </w:tc>
        <w:tc>
          <w:tcPr>
            <w:tcW w:w="711" w:type="dxa"/>
          </w:tcPr>
          <w:p>
            <w:pPr>
              <w:pStyle w:val="TableParagraph"/>
              <w:spacing w:line="163" w:lineRule="exact"/>
              <w:ind w:right="34"/>
              <w:rPr>
                <w:rFonts w:ascii="Calibri"/>
                <w:sz w:val="14"/>
              </w:rPr>
            </w:pPr>
            <w:r>
              <w:rPr>
                <w:rFonts w:ascii="Calibri"/>
                <w:spacing w:val="-4"/>
                <w:sz w:val="14"/>
              </w:rPr>
              <w:t>1.5%</w:t>
            </w:r>
          </w:p>
        </w:tc>
      </w:tr>
      <w:tr>
        <w:trPr>
          <w:trHeight w:val="766" w:hRule="atLeast"/>
        </w:trPr>
        <w:tc>
          <w:tcPr>
            <w:tcW w:w="5880" w:type="dxa"/>
          </w:tcPr>
          <w:p>
            <w:pPr>
              <w:pStyle w:val="TableParagraph"/>
              <w:spacing w:line="157" w:lineRule="exact"/>
              <w:ind w:left="19"/>
              <w:jc w:val="left"/>
              <w:rPr>
                <w:rFonts w:ascii="Calibri"/>
                <w:sz w:val="14"/>
              </w:rPr>
            </w:pPr>
            <w:r>
              <w:rPr>
                <w:rFonts w:ascii="Calibri"/>
                <w:sz w:val="14"/>
              </w:rPr>
              <w:t>Food</w:t>
            </w:r>
            <w:r>
              <w:rPr>
                <w:rFonts w:ascii="Calibri"/>
                <w:spacing w:val="8"/>
                <w:sz w:val="14"/>
              </w:rPr>
              <w:t> </w:t>
            </w:r>
            <w:r>
              <w:rPr>
                <w:rFonts w:ascii="Calibri"/>
                <w:sz w:val="14"/>
              </w:rPr>
              <w:t>Premises</w:t>
            </w:r>
            <w:r>
              <w:rPr>
                <w:rFonts w:ascii="Calibri"/>
                <w:spacing w:val="5"/>
                <w:sz w:val="14"/>
              </w:rPr>
              <w:t> </w:t>
            </w:r>
            <w:r>
              <w:rPr>
                <w:rFonts w:ascii="Calibri"/>
                <w:sz w:val="14"/>
              </w:rPr>
              <w:t>-</w:t>
            </w:r>
            <w:r>
              <w:rPr>
                <w:rFonts w:ascii="Calibri"/>
                <w:spacing w:val="6"/>
                <w:sz w:val="14"/>
              </w:rPr>
              <w:t> </w:t>
            </w:r>
            <w:r>
              <w:rPr>
                <w:rFonts w:ascii="Calibri"/>
                <w:sz w:val="14"/>
              </w:rPr>
              <w:t>Class</w:t>
            </w:r>
            <w:r>
              <w:rPr>
                <w:rFonts w:ascii="Calibri"/>
                <w:spacing w:val="5"/>
                <w:sz w:val="14"/>
              </w:rPr>
              <w:t> </w:t>
            </w:r>
            <w:r>
              <w:rPr>
                <w:rFonts w:ascii="Calibri"/>
                <w:sz w:val="14"/>
              </w:rPr>
              <w:t>2</w:t>
            </w:r>
            <w:r>
              <w:rPr>
                <w:rFonts w:ascii="Calibri"/>
                <w:spacing w:val="5"/>
                <w:sz w:val="14"/>
              </w:rPr>
              <w:t> </w:t>
            </w:r>
            <w:r>
              <w:rPr>
                <w:rFonts w:ascii="Calibri"/>
                <w:sz w:val="14"/>
              </w:rPr>
              <w:t>-</w:t>
            </w:r>
            <w:r>
              <w:rPr>
                <w:rFonts w:ascii="Calibri"/>
                <w:spacing w:val="6"/>
                <w:sz w:val="14"/>
              </w:rPr>
              <w:t> </w:t>
            </w:r>
            <w:r>
              <w:rPr>
                <w:rFonts w:ascii="Calibri"/>
                <w:sz w:val="14"/>
              </w:rPr>
              <w:t>base</w:t>
            </w:r>
            <w:r>
              <w:rPr>
                <w:rFonts w:ascii="Calibri"/>
                <w:spacing w:val="8"/>
                <w:sz w:val="14"/>
              </w:rPr>
              <w:t> </w:t>
            </w:r>
            <w:r>
              <w:rPr>
                <w:rFonts w:ascii="Calibri"/>
                <w:sz w:val="14"/>
              </w:rPr>
              <w:t>rate.</w:t>
            </w:r>
            <w:r>
              <w:rPr>
                <w:rFonts w:ascii="Calibri"/>
                <w:spacing w:val="44"/>
                <w:sz w:val="14"/>
              </w:rPr>
              <w:t> </w:t>
            </w:r>
            <w:r>
              <w:rPr>
                <w:rFonts w:ascii="Calibri"/>
                <w:sz w:val="14"/>
              </w:rPr>
              <w:t>Includes</w:t>
            </w:r>
            <w:r>
              <w:rPr>
                <w:rFonts w:ascii="Calibri"/>
                <w:spacing w:val="5"/>
                <w:sz w:val="14"/>
              </w:rPr>
              <w:t> </w:t>
            </w:r>
            <w:r>
              <w:rPr>
                <w:rFonts w:ascii="Calibri"/>
                <w:sz w:val="14"/>
              </w:rPr>
              <w:t>cafes/restaurants,</w:t>
            </w:r>
            <w:r>
              <w:rPr>
                <w:rFonts w:ascii="Calibri"/>
                <w:spacing w:val="6"/>
                <w:sz w:val="14"/>
              </w:rPr>
              <w:t> </w:t>
            </w:r>
            <w:r>
              <w:rPr>
                <w:rFonts w:ascii="Calibri"/>
                <w:sz w:val="14"/>
              </w:rPr>
              <w:t>bakeries,</w:t>
            </w:r>
            <w:r>
              <w:rPr>
                <w:rFonts w:ascii="Calibri"/>
                <w:spacing w:val="6"/>
                <w:sz w:val="14"/>
              </w:rPr>
              <w:t> </w:t>
            </w:r>
            <w:r>
              <w:rPr>
                <w:rFonts w:ascii="Calibri"/>
                <w:sz w:val="14"/>
              </w:rPr>
              <w:t>caterers,</w:t>
            </w:r>
            <w:r>
              <w:rPr>
                <w:rFonts w:ascii="Calibri"/>
                <w:spacing w:val="6"/>
                <w:sz w:val="14"/>
              </w:rPr>
              <w:t> </w:t>
            </w:r>
            <w:r>
              <w:rPr>
                <w:rFonts w:ascii="Calibri"/>
                <w:spacing w:val="-2"/>
                <w:sz w:val="14"/>
              </w:rPr>
              <w:t>green</w:t>
            </w:r>
          </w:p>
          <w:p>
            <w:pPr>
              <w:pStyle w:val="TableParagraph"/>
              <w:spacing w:line="268" w:lineRule="auto" w:before="16"/>
              <w:ind w:left="19" w:right="368"/>
              <w:jc w:val="left"/>
              <w:rPr>
                <w:rFonts w:ascii="Calibri"/>
                <w:sz w:val="14"/>
              </w:rPr>
            </w:pPr>
            <w:r>
              <w:rPr>
                <w:rFonts w:ascii="Calibri"/>
                <w:sz w:val="14"/>
              </w:rPr>
              <w:t>grocers, mobile food vehicles, home occupations (PHF/meals/catering), supermarkets</w:t>
            </w:r>
            <w:r>
              <w:rPr>
                <w:rFonts w:ascii="Calibri"/>
                <w:spacing w:val="40"/>
                <w:sz w:val="14"/>
              </w:rPr>
              <w:t> </w:t>
            </w:r>
            <w:r>
              <w:rPr>
                <w:rFonts w:ascii="Calibri"/>
                <w:sz w:val="14"/>
              </w:rPr>
              <w:t>(small/medium), large clubs/RSL (i.e. with restaurant), school canteens (i.e. trade 4-5 days week</w:t>
            </w:r>
            <w:r>
              <w:rPr>
                <w:rFonts w:ascii="Calibri"/>
                <w:spacing w:val="40"/>
                <w:sz w:val="14"/>
              </w:rPr>
              <w:t> </w:t>
            </w:r>
            <w:r>
              <w:rPr>
                <w:rFonts w:ascii="Calibri"/>
                <w:sz w:val="14"/>
              </w:rPr>
              <w:t>with PHF produced onsite, or secondary school) - commercial or school-run.</w:t>
            </w:r>
          </w:p>
        </w:tc>
        <w:tc>
          <w:tcPr>
            <w:tcW w:w="705" w:type="dxa"/>
          </w:tcPr>
          <w:p>
            <w:pPr>
              <w:pStyle w:val="TableParagraph"/>
              <w:jc w:val="left"/>
              <w:rPr>
                <w:rFonts w:ascii="Calibri"/>
                <w:b/>
                <w:sz w:val="14"/>
              </w:rPr>
            </w:pPr>
          </w:p>
          <w:p>
            <w:pPr>
              <w:pStyle w:val="TableParagraph"/>
              <w:jc w:val="left"/>
              <w:rPr>
                <w:rFonts w:ascii="Calibri"/>
                <w:b/>
                <w:sz w:val="14"/>
              </w:rPr>
            </w:pPr>
          </w:p>
          <w:p>
            <w:pPr>
              <w:pStyle w:val="TableParagraph"/>
              <w:spacing w:before="5"/>
              <w:jc w:val="left"/>
              <w:rPr>
                <w:rFonts w:ascii="Calibri"/>
                <w:b/>
                <w:sz w:val="18"/>
              </w:rPr>
            </w:pPr>
          </w:p>
          <w:p>
            <w:pPr>
              <w:pStyle w:val="TableParagraph"/>
              <w:ind w:right="228"/>
              <w:rPr>
                <w:rFonts w:ascii="Calibri"/>
                <w:sz w:val="14"/>
              </w:rPr>
            </w:pPr>
            <w:r>
              <w:rPr>
                <w:rFonts w:ascii="Calibri"/>
                <w:w w:val="102"/>
                <w:sz w:val="14"/>
              </w:rPr>
              <w:t>D</w:t>
            </w:r>
          </w:p>
        </w:tc>
        <w:tc>
          <w:tcPr>
            <w:tcW w:w="848" w:type="dxa"/>
          </w:tcPr>
          <w:p>
            <w:pPr>
              <w:pStyle w:val="TableParagraph"/>
              <w:jc w:val="left"/>
              <w:rPr>
                <w:rFonts w:ascii="Calibri"/>
                <w:b/>
                <w:sz w:val="14"/>
              </w:rPr>
            </w:pPr>
          </w:p>
          <w:p>
            <w:pPr>
              <w:pStyle w:val="TableParagraph"/>
              <w:jc w:val="left"/>
              <w:rPr>
                <w:rFonts w:ascii="Calibri"/>
                <w:b/>
                <w:sz w:val="14"/>
              </w:rPr>
            </w:pPr>
          </w:p>
          <w:p>
            <w:pPr>
              <w:pStyle w:val="TableParagraph"/>
              <w:spacing w:before="5"/>
              <w:jc w:val="left"/>
              <w:rPr>
                <w:rFonts w:ascii="Calibri"/>
                <w:b/>
                <w:sz w:val="18"/>
              </w:rPr>
            </w:pPr>
          </w:p>
          <w:p>
            <w:pPr>
              <w:pStyle w:val="TableParagraph"/>
              <w:ind w:right="249"/>
              <w:rPr>
                <w:rFonts w:ascii="Calibri"/>
                <w:sz w:val="14"/>
              </w:rPr>
            </w:pPr>
            <w:r>
              <w:rPr>
                <w:rFonts w:ascii="Calibri"/>
                <w:w w:val="102"/>
                <w:sz w:val="14"/>
              </w:rPr>
              <w:t>-</w:t>
            </w:r>
          </w:p>
        </w:tc>
        <w:tc>
          <w:tcPr>
            <w:tcW w:w="1020" w:type="dxa"/>
          </w:tcPr>
          <w:p>
            <w:pPr>
              <w:pStyle w:val="TableParagraph"/>
              <w:jc w:val="left"/>
              <w:rPr>
                <w:rFonts w:ascii="Calibri"/>
                <w:b/>
                <w:sz w:val="14"/>
              </w:rPr>
            </w:pPr>
          </w:p>
          <w:p>
            <w:pPr>
              <w:pStyle w:val="TableParagraph"/>
              <w:jc w:val="left"/>
              <w:rPr>
                <w:rFonts w:ascii="Calibri"/>
                <w:b/>
                <w:sz w:val="14"/>
              </w:rPr>
            </w:pPr>
          </w:p>
          <w:p>
            <w:pPr>
              <w:pStyle w:val="TableParagraph"/>
              <w:spacing w:before="5"/>
              <w:jc w:val="left"/>
              <w:rPr>
                <w:rFonts w:ascii="Calibri"/>
                <w:b/>
                <w:sz w:val="18"/>
              </w:rPr>
            </w:pPr>
          </w:p>
          <w:p>
            <w:pPr>
              <w:pStyle w:val="TableParagraph"/>
              <w:ind w:right="98"/>
              <w:rPr>
                <w:rFonts w:ascii="Calibri"/>
                <w:sz w:val="14"/>
              </w:rPr>
            </w:pPr>
            <w:r>
              <w:rPr>
                <w:rFonts w:ascii="Calibri"/>
                <w:spacing w:val="-2"/>
                <w:sz w:val="14"/>
              </w:rPr>
              <w:t>597.00</w:t>
            </w:r>
          </w:p>
        </w:tc>
        <w:tc>
          <w:tcPr>
            <w:tcW w:w="1041" w:type="dxa"/>
          </w:tcPr>
          <w:p>
            <w:pPr>
              <w:pStyle w:val="TableParagraph"/>
              <w:jc w:val="left"/>
              <w:rPr>
                <w:rFonts w:ascii="Calibri"/>
                <w:b/>
                <w:sz w:val="14"/>
              </w:rPr>
            </w:pPr>
          </w:p>
          <w:p>
            <w:pPr>
              <w:pStyle w:val="TableParagraph"/>
              <w:jc w:val="left"/>
              <w:rPr>
                <w:rFonts w:ascii="Calibri"/>
                <w:b/>
                <w:sz w:val="14"/>
              </w:rPr>
            </w:pPr>
          </w:p>
          <w:p>
            <w:pPr>
              <w:pStyle w:val="TableParagraph"/>
              <w:spacing w:before="5"/>
              <w:jc w:val="left"/>
              <w:rPr>
                <w:rFonts w:ascii="Calibri"/>
                <w:b/>
                <w:sz w:val="18"/>
              </w:rPr>
            </w:pPr>
          </w:p>
          <w:p>
            <w:pPr>
              <w:pStyle w:val="TableParagraph"/>
              <w:ind w:right="127"/>
              <w:rPr>
                <w:rFonts w:ascii="Calibri"/>
                <w:sz w:val="14"/>
              </w:rPr>
            </w:pPr>
            <w:r>
              <w:rPr>
                <w:rFonts w:ascii="Calibri"/>
                <w:spacing w:val="-2"/>
                <w:sz w:val="14"/>
              </w:rPr>
              <w:t>588.00</w:t>
            </w:r>
          </w:p>
        </w:tc>
        <w:tc>
          <w:tcPr>
            <w:tcW w:w="981" w:type="dxa"/>
          </w:tcPr>
          <w:p>
            <w:pPr>
              <w:pStyle w:val="TableParagraph"/>
              <w:jc w:val="left"/>
              <w:rPr>
                <w:rFonts w:ascii="Calibri"/>
                <w:b/>
                <w:sz w:val="14"/>
              </w:rPr>
            </w:pPr>
          </w:p>
          <w:p>
            <w:pPr>
              <w:pStyle w:val="TableParagraph"/>
              <w:jc w:val="left"/>
              <w:rPr>
                <w:rFonts w:ascii="Calibri"/>
                <w:b/>
                <w:sz w:val="14"/>
              </w:rPr>
            </w:pPr>
          </w:p>
          <w:p>
            <w:pPr>
              <w:pStyle w:val="TableParagraph"/>
              <w:spacing w:before="5"/>
              <w:jc w:val="left"/>
              <w:rPr>
                <w:rFonts w:ascii="Calibri"/>
                <w:b/>
                <w:sz w:val="18"/>
              </w:rPr>
            </w:pPr>
          </w:p>
          <w:p>
            <w:pPr>
              <w:pStyle w:val="TableParagraph"/>
              <w:ind w:right="159"/>
              <w:rPr>
                <w:rFonts w:ascii="Calibri"/>
                <w:sz w:val="14"/>
              </w:rPr>
            </w:pPr>
            <w:r>
              <w:rPr>
                <w:rFonts w:ascii="Calibri"/>
                <w:spacing w:val="-4"/>
                <w:sz w:val="14"/>
              </w:rPr>
              <w:t>9.00</w:t>
            </w:r>
          </w:p>
        </w:tc>
        <w:tc>
          <w:tcPr>
            <w:tcW w:w="711" w:type="dxa"/>
          </w:tcPr>
          <w:p>
            <w:pPr>
              <w:pStyle w:val="TableParagraph"/>
              <w:jc w:val="left"/>
              <w:rPr>
                <w:rFonts w:ascii="Calibri"/>
                <w:b/>
                <w:sz w:val="14"/>
              </w:rPr>
            </w:pPr>
          </w:p>
          <w:p>
            <w:pPr>
              <w:pStyle w:val="TableParagraph"/>
              <w:jc w:val="left"/>
              <w:rPr>
                <w:rFonts w:ascii="Calibri"/>
                <w:b/>
                <w:sz w:val="14"/>
              </w:rPr>
            </w:pPr>
          </w:p>
          <w:p>
            <w:pPr>
              <w:pStyle w:val="TableParagraph"/>
              <w:spacing w:before="5"/>
              <w:jc w:val="left"/>
              <w:rPr>
                <w:rFonts w:ascii="Calibri"/>
                <w:b/>
                <w:sz w:val="18"/>
              </w:rPr>
            </w:pPr>
          </w:p>
          <w:p>
            <w:pPr>
              <w:pStyle w:val="TableParagraph"/>
              <w:ind w:right="34"/>
              <w:rPr>
                <w:rFonts w:ascii="Calibri"/>
                <w:sz w:val="14"/>
              </w:rPr>
            </w:pPr>
            <w:r>
              <w:rPr>
                <w:rFonts w:ascii="Calibri"/>
                <w:spacing w:val="-4"/>
                <w:sz w:val="14"/>
              </w:rPr>
              <w:t>1.5%</w:t>
            </w:r>
          </w:p>
        </w:tc>
      </w:tr>
      <w:tr>
        <w:trPr>
          <w:trHeight w:val="576"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8"/>
                <w:sz w:val="14"/>
              </w:rPr>
              <w:t> </w:t>
            </w:r>
            <w:r>
              <w:rPr>
                <w:rFonts w:ascii="Calibri"/>
                <w:sz w:val="14"/>
              </w:rPr>
              <w:t>Premises</w:t>
            </w:r>
            <w:r>
              <w:rPr>
                <w:rFonts w:ascii="Calibri"/>
                <w:spacing w:val="7"/>
                <w:sz w:val="14"/>
              </w:rPr>
              <w:t> </w:t>
            </w:r>
            <w:r>
              <w:rPr>
                <w:rFonts w:ascii="Calibri"/>
                <w:sz w:val="14"/>
              </w:rPr>
              <w:t>-</w:t>
            </w:r>
            <w:r>
              <w:rPr>
                <w:rFonts w:ascii="Calibri"/>
                <w:spacing w:val="7"/>
                <w:sz w:val="14"/>
              </w:rPr>
              <w:t> </w:t>
            </w:r>
            <w:r>
              <w:rPr>
                <w:rFonts w:ascii="Calibri"/>
                <w:sz w:val="14"/>
              </w:rPr>
              <w:t>Class</w:t>
            </w:r>
            <w:r>
              <w:rPr>
                <w:rFonts w:ascii="Calibri"/>
                <w:spacing w:val="7"/>
                <w:sz w:val="14"/>
              </w:rPr>
              <w:t> </w:t>
            </w:r>
            <w:r>
              <w:rPr>
                <w:rFonts w:ascii="Calibri"/>
                <w:sz w:val="14"/>
              </w:rPr>
              <w:t>2</w:t>
            </w:r>
            <w:r>
              <w:rPr>
                <w:rFonts w:ascii="Calibri"/>
                <w:spacing w:val="6"/>
                <w:sz w:val="14"/>
              </w:rPr>
              <w:t> </w:t>
            </w:r>
            <w:r>
              <w:rPr>
                <w:rFonts w:ascii="Calibri"/>
                <w:sz w:val="14"/>
              </w:rPr>
              <w:t>-</w:t>
            </w:r>
            <w:r>
              <w:rPr>
                <w:rFonts w:ascii="Calibri"/>
                <w:spacing w:val="8"/>
                <w:sz w:val="14"/>
              </w:rPr>
              <w:t> </w:t>
            </w:r>
            <w:r>
              <w:rPr>
                <w:rFonts w:ascii="Calibri"/>
                <w:sz w:val="14"/>
              </w:rPr>
              <w:t>Charity/NFP/service</w:t>
            </w:r>
            <w:r>
              <w:rPr>
                <w:rFonts w:ascii="Calibri"/>
                <w:spacing w:val="9"/>
                <w:sz w:val="14"/>
              </w:rPr>
              <w:t> </w:t>
            </w:r>
            <w:r>
              <w:rPr>
                <w:rFonts w:ascii="Calibri"/>
                <w:sz w:val="14"/>
              </w:rPr>
              <w:t>clubs/community</w:t>
            </w:r>
            <w:r>
              <w:rPr>
                <w:rFonts w:ascii="Calibri"/>
                <w:spacing w:val="7"/>
                <w:sz w:val="14"/>
              </w:rPr>
              <w:t> </w:t>
            </w:r>
            <w:r>
              <w:rPr>
                <w:rFonts w:ascii="Calibri"/>
                <w:sz w:val="14"/>
              </w:rPr>
              <w:t>group</w:t>
            </w:r>
            <w:r>
              <w:rPr>
                <w:rFonts w:ascii="Calibri"/>
                <w:spacing w:val="9"/>
                <w:sz w:val="14"/>
              </w:rPr>
              <w:t> </w:t>
            </w:r>
            <w:r>
              <w:rPr>
                <w:rFonts w:ascii="Calibri"/>
                <w:sz w:val="14"/>
              </w:rPr>
              <w:t>&amp;</w:t>
            </w:r>
            <w:r>
              <w:rPr>
                <w:rFonts w:ascii="Calibri"/>
                <w:spacing w:val="9"/>
                <w:sz w:val="14"/>
              </w:rPr>
              <w:t> </w:t>
            </w:r>
            <w:r>
              <w:rPr>
                <w:rFonts w:ascii="Calibri"/>
                <w:sz w:val="14"/>
              </w:rPr>
              <w:t>sporting</w:t>
            </w:r>
            <w:r>
              <w:rPr>
                <w:rFonts w:ascii="Calibri"/>
                <w:spacing w:val="7"/>
                <w:sz w:val="14"/>
              </w:rPr>
              <w:t> </w:t>
            </w:r>
            <w:r>
              <w:rPr>
                <w:rFonts w:ascii="Calibri"/>
                <w:sz w:val="14"/>
              </w:rPr>
              <w:t>clubs</w:t>
            </w:r>
            <w:r>
              <w:rPr>
                <w:rFonts w:ascii="Calibri"/>
                <w:spacing w:val="7"/>
                <w:sz w:val="14"/>
              </w:rPr>
              <w:t> </w:t>
            </w:r>
            <w:r>
              <w:rPr>
                <w:rFonts w:ascii="Calibri"/>
                <w:spacing w:val="-2"/>
                <w:sz w:val="14"/>
              </w:rPr>
              <w:t>(without</w:t>
            </w:r>
          </w:p>
          <w:p>
            <w:pPr>
              <w:pStyle w:val="TableParagraph"/>
              <w:spacing w:line="268" w:lineRule="auto" w:before="16"/>
              <w:ind w:left="19" w:right="368"/>
              <w:jc w:val="left"/>
              <w:rPr>
                <w:rFonts w:ascii="Calibri"/>
                <w:sz w:val="14"/>
              </w:rPr>
            </w:pPr>
            <w:r>
              <w:rPr>
                <w:rFonts w:ascii="Calibri"/>
                <w:sz w:val="14"/>
              </w:rPr>
              <w:t>bar) - small/seasonal - or their mobile vehicles/temporary premises;</w:t>
            </w:r>
            <w:r>
              <w:rPr>
                <w:rFonts w:ascii="Calibri"/>
                <w:spacing w:val="40"/>
                <w:sz w:val="14"/>
              </w:rPr>
              <w:t> </w:t>
            </w:r>
            <w:r>
              <w:rPr>
                <w:rFonts w:ascii="Calibri"/>
                <w:sz w:val="14"/>
              </w:rPr>
              <w:t>school-run before &amp; after</w:t>
            </w:r>
            <w:r>
              <w:rPr>
                <w:rFonts w:ascii="Calibri"/>
                <w:spacing w:val="40"/>
                <w:sz w:val="14"/>
              </w:rPr>
              <w:t> </w:t>
            </w:r>
            <w:r>
              <w:rPr>
                <w:rFonts w:ascii="Calibri"/>
                <w:sz w:val="14"/>
              </w:rPr>
              <w:t>school care or canteen (minimal food preparation)</w:t>
            </w:r>
          </w:p>
        </w:tc>
        <w:tc>
          <w:tcPr>
            <w:tcW w:w="705"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228"/>
              <w:rPr>
                <w:rFonts w:ascii="Calibri"/>
                <w:sz w:val="14"/>
              </w:rPr>
            </w:pPr>
            <w:r>
              <w:rPr>
                <w:rFonts w:ascii="Calibri"/>
                <w:w w:val="102"/>
                <w:sz w:val="14"/>
              </w:rPr>
              <w:t>D</w:t>
            </w:r>
          </w:p>
        </w:tc>
        <w:tc>
          <w:tcPr>
            <w:tcW w:w="848"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249"/>
              <w:rPr>
                <w:rFonts w:ascii="Calibri"/>
                <w:sz w:val="14"/>
              </w:rPr>
            </w:pPr>
            <w:r>
              <w:rPr>
                <w:rFonts w:ascii="Calibri"/>
                <w:w w:val="102"/>
                <w:sz w:val="14"/>
              </w:rPr>
              <w:t>-</w:t>
            </w:r>
          </w:p>
        </w:tc>
        <w:tc>
          <w:tcPr>
            <w:tcW w:w="1020"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98"/>
              <w:rPr>
                <w:rFonts w:ascii="Calibri"/>
                <w:sz w:val="14"/>
              </w:rPr>
            </w:pPr>
            <w:r>
              <w:rPr>
                <w:rFonts w:ascii="Calibri"/>
                <w:spacing w:val="-2"/>
                <w:sz w:val="14"/>
              </w:rPr>
              <w:t>149.00</w:t>
            </w:r>
          </w:p>
        </w:tc>
        <w:tc>
          <w:tcPr>
            <w:tcW w:w="1041"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127"/>
              <w:rPr>
                <w:rFonts w:ascii="Calibri"/>
                <w:sz w:val="14"/>
              </w:rPr>
            </w:pPr>
            <w:r>
              <w:rPr>
                <w:rFonts w:ascii="Calibri"/>
                <w:spacing w:val="-2"/>
                <w:sz w:val="14"/>
              </w:rPr>
              <w:t>147.00</w:t>
            </w:r>
          </w:p>
        </w:tc>
        <w:tc>
          <w:tcPr>
            <w:tcW w:w="981"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159"/>
              <w:rPr>
                <w:rFonts w:ascii="Calibri"/>
                <w:sz w:val="14"/>
              </w:rPr>
            </w:pPr>
            <w:r>
              <w:rPr>
                <w:rFonts w:ascii="Calibri"/>
                <w:spacing w:val="-4"/>
                <w:sz w:val="14"/>
              </w:rPr>
              <w:t>2.00</w:t>
            </w:r>
          </w:p>
        </w:tc>
        <w:tc>
          <w:tcPr>
            <w:tcW w:w="711"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34"/>
              <w:rPr>
                <w:rFonts w:ascii="Calibri"/>
                <w:sz w:val="14"/>
              </w:rPr>
            </w:pPr>
            <w:r>
              <w:rPr>
                <w:rFonts w:ascii="Calibri"/>
                <w:spacing w:val="-4"/>
                <w:sz w:val="14"/>
              </w:rPr>
              <w:t>1.4%</w:t>
            </w:r>
          </w:p>
        </w:tc>
      </w:tr>
      <w:tr>
        <w:trPr>
          <w:trHeight w:val="190"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8"/>
                <w:sz w:val="14"/>
              </w:rPr>
              <w:t> </w:t>
            </w:r>
            <w:r>
              <w:rPr>
                <w:rFonts w:ascii="Calibri"/>
                <w:sz w:val="14"/>
              </w:rPr>
              <w:t>Premises</w:t>
            </w:r>
            <w:r>
              <w:rPr>
                <w:rFonts w:ascii="Calibri"/>
                <w:spacing w:val="6"/>
                <w:sz w:val="14"/>
              </w:rPr>
              <w:t> </w:t>
            </w:r>
            <w:r>
              <w:rPr>
                <w:rFonts w:ascii="Calibri"/>
                <w:sz w:val="14"/>
              </w:rPr>
              <w:t>-</w:t>
            </w:r>
            <w:r>
              <w:rPr>
                <w:rFonts w:ascii="Calibri"/>
                <w:spacing w:val="6"/>
                <w:sz w:val="14"/>
              </w:rPr>
              <w:t> </w:t>
            </w:r>
            <w:r>
              <w:rPr>
                <w:rFonts w:ascii="Calibri"/>
                <w:sz w:val="14"/>
              </w:rPr>
              <w:t>Class</w:t>
            </w:r>
            <w:r>
              <w:rPr>
                <w:rFonts w:ascii="Calibri"/>
                <w:spacing w:val="5"/>
                <w:sz w:val="14"/>
              </w:rPr>
              <w:t> </w:t>
            </w:r>
            <w:r>
              <w:rPr>
                <w:rFonts w:ascii="Calibri"/>
                <w:sz w:val="14"/>
              </w:rPr>
              <w:t>2</w:t>
            </w:r>
            <w:r>
              <w:rPr>
                <w:rFonts w:ascii="Calibri"/>
                <w:spacing w:val="6"/>
                <w:sz w:val="14"/>
              </w:rPr>
              <w:t> </w:t>
            </w:r>
            <w:r>
              <w:rPr>
                <w:rFonts w:ascii="Calibri"/>
                <w:sz w:val="14"/>
              </w:rPr>
              <w:t>-</w:t>
            </w:r>
            <w:r>
              <w:rPr>
                <w:rFonts w:ascii="Calibri"/>
                <w:spacing w:val="6"/>
                <w:sz w:val="14"/>
              </w:rPr>
              <w:t> </w:t>
            </w:r>
            <w:r>
              <w:rPr>
                <w:rFonts w:ascii="Calibri"/>
                <w:sz w:val="14"/>
              </w:rPr>
              <w:t>food</w:t>
            </w:r>
            <w:r>
              <w:rPr>
                <w:rFonts w:ascii="Calibri"/>
                <w:spacing w:val="9"/>
                <w:sz w:val="14"/>
              </w:rPr>
              <w:t> </w:t>
            </w:r>
            <w:r>
              <w:rPr>
                <w:rFonts w:ascii="Calibri"/>
                <w:sz w:val="14"/>
              </w:rPr>
              <w:t>factories,</w:t>
            </w:r>
            <w:r>
              <w:rPr>
                <w:rFonts w:ascii="Calibri"/>
                <w:spacing w:val="6"/>
                <w:sz w:val="14"/>
              </w:rPr>
              <w:t> </w:t>
            </w:r>
            <w:r>
              <w:rPr>
                <w:rFonts w:ascii="Calibri"/>
                <w:sz w:val="14"/>
              </w:rPr>
              <w:t>manufacturing</w:t>
            </w:r>
            <w:r>
              <w:rPr>
                <w:rFonts w:ascii="Calibri"/>
                <w:spacing w:val="7"/>
                <w:sz w:val="14"/>
              </w:rPr>
              <w:t> </w:t>
            </w:r>
            <w:r>
              <w:rPr>
                <w:rFonts w:ascii="Calibri"/>
                <w:spacing w:val="-2"/>
                <w:sz w:val="14"/>
              </w:rPr>
              <w:t>kitchens</w:t>
            </w:r>
          </w:p>
        </w:tc>
        <w:tc>
          <w:tcPr>
            <w:tcW w:w="705"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682.00</w:t>
            </w:r>
          </w:p>
        </w:tc>
        <w:tc>
          <w:tcPr>
            <w:tcW w:w="1041" w:type="dxa"/>
          </w:tcPr>
          <w:p>
            <w:pPr>
              <w:pStyle w:val="TableParagraph"/>
              <w:spacing w:line="163" w:lineRule="exact"/>
              <w:ind w:right="127"/>
              <w:rPr>
                <w:rFonts w:ascii="Calibri"/>
                <w:sz w:val="14"/>
              </w:rPr>
            </w:pPr>
            <w:r>
              <w:rPr>
                <w:rFonts w:ascii="Calibri"/>
                <w:spacing w:val="-2"/>
                <w:sz w:val="14"/>
              </w:rPr>
              <w:t>672.00</w:t>
            </w:r>
          </w:p>
        </w:tc>
        <w:tc>
          <w:tcPr>
            <w:tcW w:w="981" w:type="dxa"/>
          </w:tcPr>
          <w:p>
            <w:pPr>
              <w:pStyle w:val="TableParagraph"/>
              <w:spacing w:line="163" w:lineRule="exact"/>
              <w:ind w:right="160"/>
              <w:rPr>
                <w:rFonts w:ascii="Calibri"/>
                <w:sz w:val="14"/>
              </w:rPr>
            </w:pPr>
            <w:r>
              <w:rPr>
                <w:rFonts w:ascii="Calibri"/>
                <w:spacing w:val="-2"/>
                <w:sz w:val="14"/>
              </w:rPr>
              <w:t>10.00</w:t>
            </w:r>
          </w:p>
        </w:tc>
        <w:tc>
          <w:tcPr>
            <w:tcW w:w="711" w:type="dxa"/>
          </w:tcPr>
          <w:p>
            <w:pPr>
              <w:pStyle w:val="TableParagraph"/>
              <w:spacing w:line="163" w:lineRule="exact"/>
              <w:ind w:right="34"/>
              <w:rPr>
                <w:rFonts w:ascii="Calibri"/>
                <w:sz w:val="14"/>
              </w:rPr>
            </w:pPr>
            <w:r>
              <w:rPr>
                <w:rFonts w:ascii="Calibri"/>
                <w:spacing w:val="-4"/>
                <w:sz w:val="14"/>
              </w:rPr>
              <w:t>1.5%</w:t>
            </w:r>
          </w:p>
        </w:tc>
      </w:tr>
      <w:tr>
        <w:trPr>
          <w:trHeight w:val="766" w:hRule="atLeast"/>
        </w:trPr>
        <w:tc>
          <w:tcPr>
            <w:tcW w:w="5880" w:type="dxa"/>
          </w:tcPr>
          <w:p>
            <w:pPr>
              <w:pStyle w:val="TableParagraph"/>
              <w:spacing w:line="157" w:lineRule="exact"/>
              <w:ind w:left="19"/>
              <w:jc w:val="left"/>
              <w:rPr>
                <w:rFonts w:ascii="Calibri"/>
                <w:sz w:val="14"/>
              </w:rPr>
            </w:pPr>
            <w:r>
              <w:rPr>
                <w:rFonts w:ascii="Calibri"/>
                <w:sz w:val="14"/>
              </w:rPr>
              <w:t>Food</w:t>
            </w:r>
            <w:r>
              <w:rPr>
                <w:rFonts w:ascii="Calibri"/>
                <w:spacing w:val="9"/>
                <w:sz w:val="14"/>
              </w:rPr>
              <w:t> </w:t>
            </w:r>
            <w:r>
              <w:rPr>
                <w:rFonts w:ascii="Calibri"/>
                <w:sz w:val="14"/>
              </w:rPr>
              <w:t>Premises</w:t>
            </w:r>
            <w:r>
              <w:rPr>
                <w:rFonts w:ascii="Calibri"/>
                <w:spacing w:val="6"/>
                <w:sz w:val="14"/>
              </w:rPr>
              <w:t> </w:t>
            </w:r>
            <w:r>
              <w:rPr>
                <w:rFonts w:ascii="Calibri"/>
                <w:sz w:val="14"/>
              </w:rPr>
              <w:t>-</w:t>
            </w:r>
            <w:r>
              <w:rPr>
                <w:rFonts w:ascii="Calibri"/>
                <w:spacing w:val="7"/>
                <w:sz w:val="14"/>
              </w:rPr>
              <w:t> </w:t>
            </w:r>
            <w:r>
              <w:rPr>
                <w:rFonts w:ascii="Calibri"/>
                <w:sz w:val="14"/>
              </w:rPr>
              <w:t>Class</w:t>
            </w:r>
            <w:r>
              <w:rPr>
                <w:rFonts w:ascii="Calibri"/>
                <w:spacing w:val="6"/>
                <w:sz w:val="14"/>
              </w:rPr>
              <w:t> </w:t>
            </w:r>
            <w:r>
              <w:rPr>
                <w:rFonts w:ascii="Calibri"/>
                <w:sz w:val="14"/>
              </w:rPr>
              <w:t>2</w:t>
            </w:r>
            <w:r>
              <w:rPr>
                <w:rFonts w:ascii="Calibri"/>
                <w:spacing w:val="6"/>
                <w:sz w:val="14"/>
              </w:rPr>
              <w:t> </w:t>
            </w:r>
            <w:r>
              <w:rPr>
                <w:rFonts w:ascii="Calibri"/>
                <w:sz w:val="14"/>
              </w:rPr>
              <w:t>-</w:t>
            </w:r>
            <w:r>
              <w:rPr>
                <w:rFonts w:ascii="Calibri"/>
                <w:spacing w:val="7"/>
                <w:sz w:val="14"/>
              </w:rPr>
              <w:t> </w:t>
            </w:r>
            <w:r>
              <w:rPr>
                <w:rFonts w:ascii="Calibri"/>
                <w:sz w:val="14"/>
              </w:rPr>
              <w:t>small</w:t>
            </w:r>
            <w:r>
              <w:rPr>
                <w:rFonts w:ascii="Calibri"/>
                <w:spacing w:val="8"/>
                <w:sz w:val="14"/>
              </w:rPr>
              <w:t> </w:t>
            </w:r>
            <w:r>
              <w:rPr>
                <w:rFonts w:ascii="Calibri"/>
                <w:sz w:val="14"/>
              </w:rPr>
              <w:t>scale/occasional</w:t>
            </w:r>
            <w:r>
              <w:rPr>
                <w:rFonts w:ascii="Calibri"/>
                <w:spacing w:val="9"/>
                <w:sz w:val="14"/>
              </w:rPr>
              <w:t> </w:t>
            </w:r>
            <w:r>
              <w:rPr>
                <w:rFonts w:ascii="Calibri"/>
                <w:sz w:val="14"/>
              </w:rPr>
              <w:t>operations.</w:t>
            </w:r>
            <w:r>
              <w:rPr>
                <w:rFonts w:ascii="Calibri"/>
                <w:spacing w:val="7"/>
                <w:sz w:val="14"/>
              </w:rPr>
              <w:t> </w:t>
            </w:r>
            <w:r>
              <w:rPr>
                <w:rFonts w:ascii="Calibri"/>
                <w:sz w:val="14"/>
              </w:rPr>
              <w:t>Includes</w:t>
            </w:r>
            <w:r>
              <w:rPr>
                <w:rFonts w:ascii="Calibri"/>
                <w:spacing w:val="6"/>
                <w:sz w:val="14"/>
              </w:rPr>
              <w:t> </w:t>
            </w:r>
            <w:r>
              <w:rPr>
                <w:rFonts w:ascii="Calibri"/>
                <w:sz w:val="14"/>
              </w:rPr>
              <w:t>home</w:t>
            </w:r>
            <w:r>
              <w:rPr>
                <w:rFonts w:ascii="Calibri"/>
                <w:spacing w:val="8"/>
                <w:sz w:val="14"/>
              </w:rPr>
              <w:t> </w:t>
            </w:r>
            <w:r>
              <w:rPr>
                <w:rFonts w:ascii="Calibri"/>
                <w:spacing w:val="-2"/>
                <w:sz w:val="14"/>
              </w:rPr>
              <w:t>occupations,</w:t>
            </w:r>
          </w:p>
          <w:p>
            <w:pPr>
              <w:pStyle w:val="TableParagraph"/>
              <w:spacing w:line="268" w:lineRule="auto" w:before="16"/>
              <w:ind w:left="19" w:right="368"/>
              <w:jc w:val="left"/>
              <w:rPr>
                <w:rFonts w:ascii="Calibri"/>
                <w:sz w:val="14"/>
              </w:rPr>
            </w:pPr>
            <w:r>
              <w:rPr>
                <w:rFonts w:ascii="Calibri"/>
                <w:sz w:val="14"/>
              </w:rPr>
              <w:t>accommodation/B&amp;B</w:t>
            </w:r>
            <w:r>
              <w:rPr>
                <w:rFonts w:ascii="Calibri"/>
                <w:spacing w:val="27"/>
                <w:sz w:val="14"/>
              </w:rPr>
              <w:t> </w:t>
            </w:r>
            <w:r>
              <w:rPr>
                <w:rFonts w:ascii="Calibri"/>
                <w:sz w:val="14"/>
              </w:rPr>
              <w:t>(meals</w:t>
            </w:r>
            <w:r>
              <w:rPr>
                <w:rFonts w:ascii="Calibri"/>
                <w:spacing w:val="24"/>
                <w:sz w:val="14"/>
              </w:rPr>
              <w:t> </w:t>
            </w:r>
            <w:r>
              <w:rPr>
                <w:rFonts w:ascii="Calibri"/>
                <w:sz w:val="14"/>
              </w:rPr>
              <w:t>to</w:t>
            </w:r>
            <w:r>
              <w:rPr>
                <w:rFonts w:ascii="Calibri"/>
                <w:spacing w:val="27"/>
                <w:sz w:val="14"/>
              </w:rPr>
              <w:t> </w:t>
            </w:r>
            <w:r>
              <w:rPr>
                <w:rFonts w:ascii="Calibri"/>
                <w:sz w:val="14"/>
              </w:rPr>
              <w:t>guests</w:t>
            </w:r>
            <w:r>
              <w:rPr>
                <w:rFonts w:ascii="Calibri"/>
                <w:spacing w:val="24"/>
                <w:sz w:val="14"/>
              </w:rPr>
              <w:t> </w:t>
            </w:r>
            <w:r>
              <w:rPr>
                <w:rFonts w:ascii="Calibri"/>
                <w:sz w:val="14"/>
              </w:rPr>
              <w:t>only),</w:t>
            </w:r>
            <w:r>
              <w:rPr>
                <w:rFonts w:ascii="Calibri"/>
                <w:spacing w:val="26"/>
                <w:sz w:val="14"/>
              </w:rPr>
              <w:t> </w:t>
            </w:r>
            <w:r>
              <w:rPr>
                <w:rFonts w:ascii="Calibri"/>
                <w:sz w:val="14"/>
              </w:rPr>
              <w:t>low-risk</w:t>
            </w:r>
            <w:r>
              <w:rPr>
                <w:rFonts w:ascii="Calibri"/>
                <w:spacing w:val="26"/>
                <w:sz w:val="14"/>
              </w:rPr>
              <w:t> </w:t>
            </w:r>
            <w:r>
              <w:rPr>
                <w:rFonts w:ascii="Calibri"/>
                <w:sz w:val="14"/>
              </w:rPr>
              <w:t>&amp;</w:t>
            </w:r>
            <w:r>
              <w:rPr>
                <w:rFonts w:ascii="Calibri"/>
                <w:spacing w:val="27"/>
                <w:sz w:val="14"/>
              </w:rPr>
              <w:t> </w:t>
            </w:r>
            <w:r>
              <w:rPr>
                <w:rFonts w:ascii="Calibri"/>
                <w:sz w:val="14"/>
              </w:rPr>
              <w:t>small-scale</w:t>
            </w:r>
            <w:r>
              <w:rPr>
                <w:rFonts w:ascii="Calibri"/>
                <w:spacing w:val="27"/>
                <w:sz w:val="14"/>
              </w:rPr>
              <w:t> </w:t>
            </w:r>
            <w:r>
              <w:rPr>
                <w:rFonts w:ascii="Calibri"/>
                <w:sz w:val="14"/>
              </w:rPr>
              <w:t>manufacturer,</w:t>
            </w:r>
            <w:r>
              <w:rPr>
                <w:rFonts w:ascii="Calibri"/>
                <w:spacing w:val="26"/>
                <w:sz w:val="14"/>
              </w:rPr>
              <w:t> </w:t>
            </w:r>
            <w:r>
              <w:rPr>
                <w:rFonts w:ascii="Calibri"/>
                <w:sz w:val="14"/>
              </w:rPr>
              <w:t>before</w:t>
            </w:r>
            <w:r>
              <w:rPr>
                <w:rFonts w:ascii="Calibri"/>
                <w:spacing w:val="27"/>
                <w:sz w:val="14"/>
              </w:rPr>
              <w:t> </w:t>
            </w:r>
            <w:r>
              <w:rPr>
                <w:rFonts w:ascii="Calibri"/>
                <w:sz w:val="14"/>
              </w:rPr>
              <w:t>&amp;</w:t>
            </w:r>
            <w:r>
              <w:rPr>
                <w:rFonts w:ascii="Calibri"/>
                <w:spacing w:val="40"/>
                <w:sz w:val="14"/>
              </w:rPr>
              <w:t> </w:t>
            </w:r>
            <w:r>
              <w:rPr>
                <w:rFonts w:ascii="Calibri"/>
                <w:sz w:val="14"/>
              </w:rPr>
              <w:t>after school care (not school-run), school canteens (operate up-to 3 days/week, PHF produced</w:t>
            </w:r>
            <w:r>
              <w:rPr>
                <w:rFonts w:ascii="Calibri"/>
                <w:spacing w:val="40"/>
                <w:sz w:val="14"/>
              </w:rPr>
              <w:t> </w:t>
            </w:r>
            <w:r>
              <w:rPr>
                <w:rFonts w:ascii="Calibri"/>
                <w:sz w:val="14"/>
              </w:rPr>
              <w:t>onsite) - commercial or school run.</w:t>
            </w:r>
          </w:p>
        </w:tc>
        <w:tc>
          <w:tcPr>
            <w:tcW w:w="705" w:type="dxa"/>
          </w:tcPr>
          <w:p>
            <w:pPr>
              <w:pStyle w:val="TableParagraph"/>
              <w:jc w:val="left"/>
              <w:rPr>
                <w:rFonts w:ascii="Calibri"/>
                <w:b/>
                <w:sz w:val="14"/>
              </w:rPr>
            </w:pPr>
          </w:p>
          <w:p>
            <w:pPr>
              <w:pStyle w:val="TableParagraph"/>
              <w:jc w:val="left"/>
              <w:rPr>
                <w:rFonts w:ascii="Calibri"/>
                <w:b/>
                <w:sz w:val="14"/>
              </w:rPr>
            </w:pPr>
          </w:p>
          <w:p>
            <w:pPr>
              <w:pStyle w:val="TableParagraph"/>
              <w:spacing w:before="5"/>
              <w:jc w:val="left"/>
              <w:rPr>
                <w:rFonts w:ascii="Calibri"/>
                <w:b/>
                <w:sz w:val="18"/>
              </w:rPr>
            </w:pPr>
          </w:p>
          <w:p>
            <w:pPr>
              <w:pStyle w:val="TableParagraph"/>
              <w:ind w:right="228"/>
              <w:rPr>
                <w:rFonts w:ascii="Calibri"/>
                <w:sz w:val="14"/>
              </w:rPr>
            </w:pPr>
            <w:r>
              <w:rPr>
                <w:rFonts w:ascii="Calibri"/>
                <w:w w:val="102"/>
                <w:sz w:val="14"/>
              </w:rPr>
              <w:t>D</w:t>
            </w:r>
          </w:p>
        </w:tc>
        <w:tc>
          <w:tcPr>
            <w:tcW w:w="848" w:type="dxa"/>
          </w:tcPr>
          <w:p>
            <w:pPr>
              <w:pStyle w:val="TableParagraph"/>
              <w:jc w:val="left"/>
              <w:rPr>
                <w:rFonts w:ascii="Calibri"/>
                <w:b/>
                <w:sz w:val="14"/>
              </w:rPr>
            </w:pPr>
          </w:p>
          <w:p>
            <w:pPr>
              <w:pStyle w:val="TableParagraph"/>
              <w:jc w:val="left"/>
              <w:rPr>
                <w:rFonts w:ascii="Calibri"/>
                <w:b/>
                <w:sz w:val="14"/>
              </w:rPr>
            </w:pPr>
          </w:p>
          <w:p>
            <w:pPr>
              <w:pStyle w:val="TableParagraph"/>
              <w:spacing w:before="5"/>
              <w:jc w:val="left"/>
              <w:rPr>
                <w:rFonts w:ascii="Calibri"/>
                <w:b/>
                <w:sz w:val="18"/>
              </w:rPr>
            </w:pPr>
          </w:p>
          <w:p>
            <w:pPr>
              <w:pStyle w:val="TableParagraph"/>
              <w:ind w:right="249"/>
              <w:rPr>
                <w:rFonts w:ascii="Calibri"/>
                <w:sz w:val="14"/>
              </w:rPr>
            </w:pPr>
            <w:r>
              <w:rPr>
                <w:rFonts w:ascii="Calibri"/>
                <w:w w:val="102"/>
                <w:sz w:val="14"/>
              </w:rPr>
              <w:t>-</w:t>
            </w:r>
          </w:p>
        </w:tc>
        <w:tc>
          <w:tcPr>
            <w:tcW w:w="1020" w:type="dxa"/>
          </w:tcPr>
          <w:p>
            <w:pPr>
              <w:pStyle w:val="TableParagraph"/>
              <w:jc w:val="left"/>
              <w:rPr>
                <w:rFonts w:ascii="Calibri"/>
                <w:b/>
                <w:sz w:val="14"/>
              </w:rPr>
            </w:pPr>
          </w:p>
          <w:p>
            <w:pPr>
              <w:pStyle w:val="TableParagraph"/>
              <w:jc w:val="left"/>
              <w:rPr>
                <w:rFonts w:ascii="Calibri"/>
                <w:b/>
                <w:sz w:val="14"/>
              </w:rPr>
            </w:pPr>
          </w:p>
          <w:p>
            <w:pPr>
              <w:pStyle w:val="TableParagraph"/>
              <w:spacing w:before="5"/>
              <w:jc w:val="left"/>
              <w:rPr>
                <w:rFonts w:ascii="Calibri"/>
                <w:b/>
                <w:sz w:val="18"/>
              </w:rPr>
            </w:pPr>
          </w:p>
          <w:p>
            <w:pPr>
              <w:pStyle w:val="TableParagraph"/>
              <w:ind w:right="98"/>
              <w:rPr>
                <w:rFonts w:ascii="Calibri"/>
                <w:sz w:val="14"/>
              </w:rPr>
            </w:pPr>
            <w:r>
              <w:rPr>
                <w:rFonts w:ascii="Calibri"/>
                <w:spacing w:val="-2"/>
                <w:sz w:val="14"/>
              </w:rPr>
              <w:t>288.00</w:t>
            </w:r>
          </w:p>
        </w:tc>
        <w:tc>
          <w:tcPr>
            <w:tcW w:w="1041" w:type="dxa"/>
          </w:tcPr>
          <w:p>
            <w:pPr>
              <w:pStyle w:val="TableParagraph"/>
              <w:jc w:val="left"/>
              <w:rPr>
                <w:rFonts w:ascii="Calibri"/>
                <w:b/>
                <w:sz w:val="14"/>
              </w:rPr>
            </w:pPr>
          </w:p>
          <w:p>
            <w:pPr>
              <w:pStyle w:val="TableParagraph"/>
              <w:jc w:val="left"/>
              <w:rPr>
                <w:rFonts w:ascii="Calibri"/>
                <w:b/>
                <w:sz w:val="14"/>
              </w:rPr>
            </w:pPr>
          </w:p>
          <w:p>
            <w:pPr>
              <w:pStyle w:val="TableParagraph"/>
              <w:spacing w:before="5"/>
              <w:jc w:val="left"/>
              <w:rPr>
                <w:rFonts w:ascii="Calibri"/>
                <w:b/>
                <w:sz w:val="18"/>
              </w:rPr>
            </w:pPr>
          </w:p>
          <w:p>
            <w:pPr>
              <w:pStyle w:val="TableParagraph"/>
              <w:ind w:right="127"/>
              <w:rPr>
                <w:rFonts w:ascii="Calibri"/>
                <w:sz w:val="14"/>
              </w:rPr>
            </w:pPr>
            <w:r>
              <w:rPr>
                <w:rFonts w:ascii="Calibri"/>
                <w:spacing w:val="-2"/>
                <w:sz w:val="14"/>
              </w:rPr>
              <w:t>284.00</w:t>
            </w:r>
          </w:p>
        </w:tc>
        <w:tc>
          <w:tcPr>
            <w:tcW w:w="981" w:type="dxa"/>
          </w:tcPr>
          <w:p>
            <w:pPr>
              <w:pStyle w:val="TableParagraph"/>
              <w:jc w:val="left"/>
              <w:rPr>
                <w:rFonts w:ascii="Calibri"/>
                <w:b/>
                <w:sz w:val="14"/>
              </w:rPr>
            </w:pPr>
          </w:p>
          <w:p>
            <w:pPr>
              <w:pStyle w:val="TableParagraph"/>
              <w:jc w:val="left"/>
              <w:rPr>
                <w:rFonts w:ascii="Calibri"/>
                <w:b/>
                <w:sz w:val="14"/>
              </w:rPr>
            </w:pPr>
          </w:p>
          <w:p>
            <w:pPr>
              <w:pStyle w:val="TableParagraph"/>
              <w:spacing w:before="5"/>
              <w:jc w:val="left"/>
              <w:rPr>
                <w:rFonts w:ascii="Calibri"/>
                <w:b/>
                <w:sz w:val="18"/>
              </w:rPr>
            </w:pPr>
          </w:p>
          <w:p>
            <w:pPr>
              <w:pStyle w:val="TableParagraph"/>
              <w:ind w:right="159"/>
              <w:rPr>
                <w:rFonts w:ascii="Calibri"/>
                <w:sz w:val="14"/>
              </w:rPr>
            </w:pPr>
            <w:r>
              <w:rPr>
                <w:rFonts w:ascii="Calibri"/>
                <w:spacing w:val="-4"/>
                <w:sz w:val="14"/>
              </w:rPr>
              <w:t>4.00</w:t>
            </w:r>
          </w:p>
        </w:tc>
        <w:tc>
          <w:tcPr>
            <w:tcW w:w="711" w:type="dxa"/>
          </w:tcPr>
          <w:p>
            <w:pPr>
              <w:pStyle w:val="TableParagraph"/>
              <w:jc w:val="left"/>
              <w:rPr>
                <w:rFonts w:ascii="Calibri"/>
                <w:b/>
                <w:sz w:val="14"/>
              </w:rPr>
            </w:pPr>
          </w:p>
          <w:p>
            <w:pPr>
              <w:pStyle w:val="TableParagraph"/>
              <w:jc w:val="left"/>
              <w:rPr>
                <w:rFonts w:ascii="Calibri"/>
                <w:b/>
                <w:sz w:val="14"/>
              </w:rPr>
            </w:pPr>
          </w:p>
          <w:p>
            <w:pPr>
              <w:pStyle w:val="TableParagraph"/>
              <w:spacing w:before="5"/>
              <w:jc w:val="left"/>
              <w:rPr>
                <w:rFonts w:ascii="Calibri"/>
                <w:b/>
                <w:sz w:val="18"/>
              </w:rPr>
            </w:pPr>
          </w:p>
          <w:p>
            <w:pPr>
              <w:pStyle w:val="TableParagraph"/>
              <w:ind w:right="34"/>
              <w:rPr>
                <w:rFonts w:ascii="Calibri"/>
                <w:sz w:val="14"/>
              </w:rPr>
            </w:pPr>
            <w:r>
              <w:rPr>
                <w:rFonts w:ascii="Calibri"/>
                <w:spacing w:val="-4"/>
                <w:sz w:val="14"/>
              </w:rPr>
              <w:t>1.4%</w:t>
            </w:r>
          </w:p>
        </w:tc>
      </w:tr>
      <w:tr>
        <w:trPr>
          <w:trHeight w:val="192"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10"/>
                <w:sz w:val="14"/>
              </w:rPr>
              <w:t> </w:t>
            </w:r>
            <w:r>
              <w:rPr>
                <w:rFonts w:ascii="Calibri"/>
                <w:sz w:val="14"/>
              </w:rPr>
              <w:t>Premises</w:t>
            </w:r>
            <w:r>
              <w:rPr>
                <w:rFonts w:ascii="Calibri"/>
                <w:spacing w:val="7"/>
                <w:sz w:val="14"/>
              </w:rPr>
              <w:t> </w:t>
            </w:r>
            <w:r>
              <w:rPr>
                <w:rFonts w:ascii="Calibri"/>
                <w:sz w:val="14"/>
              </w:rPr>
              <w:t>-</w:t>
            </w:r>
            <w:r>
              <w:rPr>
                <w:rFonts w:ascii="Calibri"/>
                <w:spacing w:val="8"/>
                <w:sz w:val="14"/>
              </w:rPr>
              <w:t> </w:t>
            </w:r>
            <w:r>
              <w:rPr>
                <w:rFonts w:ascii="Calibri"/>
                <w:sz w:val="14"/>
              </w:rPr>
              <w:t>Class</w:t>
            </w:r>
            <w:r>
              <w:rPr>
                <w:rFonts w:ascii="Calibri"/>
                <w:spacing w:val="7"/>
                <w:sz w:val="14"/>
              </w:rPr>
              <w:t> </w:t>
            </w:r>
            <w:r>
              <w:rPr>
                <w:rFonts w:ascii="Calibri"/>
                <w:sz w:val="14"/>
              </w:rPr>
              <w:t>2</w:t>
            </w:r>
            <w:r>
              <w:rPr>
                <w:rFonts w:ascii="Calibri"/>
                <w:spacing w:val="7"/>
                <w:sz w:val="14"/>
              </w:rPr>
              <w:t> </w:t>
            </w:r>
            <w:r>
              <w:rPr>
                <w:rFonts w:ascii="Calibri"/>
                <w:sz w:val="14"/>
              </w:rPr>
              <w:t>-</w:t>
            </w:r>
            <w:r>
              <w:rPr>
                <w:rFonts w:ascii="Calibri"/>
                <w:spacing w:val="8"/>
                <w:sz w:val="14"/>
              </w:rPr>
              <w:t> </w:t>
            </w:r>
            <w:r>
              <w:rPr>
                <w:rFonts w:ascii="Calibri"/>
                <w:sz w:val="14"/>
              </w:rPr>
              <w:t>supermarket</w:t>
            </w:r>
            <w:r>
              <w:rPr>
                <w:rFonts w:ascii="Calibri"/>
                <w:spacing w:val="8"/>
                <w:sz w:val="14"/>
              </w:rPr>
              <w:t> </w:t>
            </w:r>
            <w:r>
              <w:rPr>
                <w:rFonts w:ascii="Calibri"/>
                <w:sz w:val="14"/>
              </w:rPr>
              <w:t>(large/multiple</w:t>
            </w:r>
            <w:r>
              <w:rPr>
                <w:rFonts w:ascii="Calibri"/>
                <w:spacing w:val="9"/>
                <w:sz w:val="14"/>
              </w:rPr>
              <w:t> </w:t>
            </w:r>
            <w:r>
              <w:rPr>
                <w:rFonts w:ascii="Calibri"/>
                <w:sz w:val="14"/>
              </w:rPr>
              <w:t>production</w:t>
            </w:r>
            <w:r>
              <w:rPr>
                <w:rFonts w:ascii="Calibri"/>
                <w:spacing w:val="10"/>
                <w:sz w:val="14"/>
              </w:rPr>
              <w:t> </w:t>
            </w:r>
            <w:r>
              <w:rPr>
                <w:rFonts w:ascii="Calibri"/>
                <w:spacing w:val="-2"/>
                <w:sz w:val="14"/>
              </w:rPr>
              <w:t>areas)</w:t>
            </w:r>
          </w:p>
        </w:tc>
        <w:tc>
          <w:tcPr>
            <w:tcW w:w="705"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9"/>
              <w:rPr>
                <w:rFonts w:ascii="Calibri"/>
                <w:sz w:val="14"/>
              </w:rPr>
            </w:pPr>
            <w:r>
              <w:rPr>
                <w:rFonts w:ascii="Calibri"/>
                <w:spacing w:val="-2"/>
                <w:sz w:val="14"/>
              </w:rPr>
              <w:t>1,545.00</w:t>
            </w:r>
          </w:p>
        </w:tc>
        <w:tc>
          <w:tcPr>
            <w:tcW w:w="1041" w:type="dxa"/>
          </w:tcPr>
          <w:p>
            <w:pPr>
              <w:pStyle w:val="TableParagraph"/>
              <w:spacing w:line="163" w:lineRule="exact"/>
              <w:ind w:right="127"/>
              <w:rPr>
                <w:rFonts w:ascii="Calibri"/>
                <w:sz w:val="14"/>
              </w:rPr>
            </w:pPr>
            <w:r>
              <w:rPr>
                <w:rFonts w:ascii="Calibri"/>
                <w:spacing w:val="-2"/>
                <w:sz w:val="14"/>
              </w:rPr>
              <w:t>1,522.00</w:t>
            </w:r>
          </w:p>
        </w:tc>
        <w:tc>
          <w:tcPr>
            <w:tcW w:w="981" w:type="dxa"/>
          </w:tcPr>
          <w:p>
            <w:pPr>
              <w:pStyle w:val="TableParagraph"/>
              <w:spacing w:line="163" w:lineRule="exact"/>
              <w:ind w:right="160"/>
              <w:rPr>
                <w:rFonts w:ascii="Calibri"/>
                <w:sz w:val="14"/>
              </w:rPr>
            </w:pPr>
            <w:r>
              <w:rPr>
                <w:rFonts w:ascii="Calibri"/>
                <w:spacing w:val="-2"/>
                <w:sz w:val="14"/>
              </w:rPr>
              <w:t>23.00</w:t>
            </w:r>
          </w:p>
        </w:tc>
        <w:tc>
          <w:tcPr>
            <w:tcW w:w="711" w:type="dxa"/>
          </w:tcPr>
          <w:p>
            <w:pPr>
              <w:pStyle w:val="TableParagraph"/>
              <w:spacing w:line="163" w:lineRule="exact"/>
              <w:ind w:right="34"/>
              <w:rPr>
                <w:rFonts w:ascii="Calibri"/>
                <w:sz w:val="14"/>
              </w:rPr>
            </w:pPr>
            <w:r>
              <w:rPr>
                <w:rFonts w:ascii="Calibri"/>
                <w:spacing w:val="-4"/>
                <w:sz w:val="14"/>
              </w:rPr>
              <w:t>1.5%</w:t>
            </w:r>
          </w:p>
        </w:tc>
      </w:tr>
      <w:tr>
        <w:trPr>
          <w:trHeight w:val="191"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7"/>
                <w:sz w:val="14"/>
              </w:rPr>
              <w:t> </w:t>
            </w:r>
            <w:r>
              <w:rPr>
                <w:rFonts w:ascii="Calibri"/>
                <w:sz w:val="14"/>
              </w:rPr>
              <w:t>Premises</w:t>
            </w:r>
            <w:r>
              <w:rPr>
                <w:rFonts w:ascii="Calibri"/>
                <w:spacing w:val="5"/>
                <w:sz w:val="14"/>
              </w:rPr>
              <w:t> </w:t>
            </w:r>
            <w:r>
              <w:rPr>
                <w:rFonts w:ascii="Calibri"/>
                <w:sz w:val="14"/>
              </w:rPr>
              <w:t>-</w:t>
            </w:r>
            <w:r>
              <w:rPr>
                <w:rFonts w:ascii="Calibri"/>
                <w:spacing w:val="6"/>
                <w:sz w:val="14"/>
              </w:rPr>
              <w:t> </w:t>
            </w:r>
            <w:r>
              <w:rPr>
                <w:rFonts w:ascii="Calibri"/>
                <w:sz w:val="14"/>
              </w:rPr>
              <w:t>Class</w:t>
            </w:r>
            <w:r>
              <w:rPr>
                <w:rFonts w:ascii="Calibri"/>
                <w:spacing w:val="4"/>
                <w:sz w:val="14"/>
              </w:rPr>
              <w:t> </w:t>
            </w:r>
            <w:r>
              <w:rPr>
                <w:rFonts w:ascii="Calibri"/>
                <w:sz w:val="14"/>
              </w:rPr>
              <w:t>2</w:t>
            </w:r>
            <w:r>
              <w:rPr>
                <w:rFonts w:ascii="Calibri"/>
                <w:spacing w:val="4"/>
                <w:sz w:val="14"/>
              </w:rPr>
              <w:t> </w:t>
            </w:r>
            <w:r>
              <w:rPr>
                <w:rFonts w:ascii="Calibri"/>
                <w:sz w:val="14"/>
              </w:rPr>
              <w:t>-</w:t>
            </w:r>
            <w:r>
              <w:rPr>
                <w:rFonts w:ascii="Calibri"/>
                <w:spacing w:val="6"/>
                <w:sz w:val="14"/>
              </w:rPr>
              <w:t> </w:t>
            </w:r>
            <w:r>
              <w:rPr>
                <w:rFonts w:ascii="Calibri"/>
                <w:sz w:val="14"/>
              </w:rPr>
              <w:t>temporary</w:t>
            </w:r>
            <w:r>
              <w:rPr>
                <w:rFonts w:ascii="Calibri"/>
                <w:spacing w:val="6"/>
                <w:sz w:val="14"/>
              </w:rPr>
              <w:t> </w:t>
            </w:r>
            <w:r>
              <w:rPr>
                <w:rFonts w:ascii="Calibri"/>
                <w:sz w:val="14"/>
              </w:rPr>
              <w:t>or</w:t>
            </w:r>
            <w:r>
              <w:rPr>
                <w:rFonts w:ascii="Calibri"/>
                <w:spacing w:val="6"/>
                <w:sz w:val="14"/>
              </w:rPr>
              <w:t> </w:t>
            </w:r>
            <w:r>
              <w:rPr>
                <w:rFonts w:ascii="Calibri"/>
                <w:sz w:val="14"/>
              </w:rPr>
              <w:t>mobile</w:t>
            </w:r>
            <w:r>
              <w:rPr>
                <w:rFonts w:ascii="Calibri"/>
                <w:spacing w:val="7"/>
                <w:sz w:val="14"/>
              </w:rPr>
              <w:t> </w:t>
            </w:r>
            <w:r>
              <w:rPr>
                <w:rFonts w:ascii="Calibri"/>
                <w:sz w:val="14"/>
              </w:rPr>
              <w:t>premises</w:t>
            </w:r>
            <w:r>
              <w:rPr>
                <w:rFonts w:ascii="Calibri"/>
                <w:spacing w:val="5"/>
                <w:sz w:val="14"/>
              </w:rPr>
              <w:t> </w:t>
            </w:r>
            <w:r>
              <w:rPr>
                <w:rFonts w:ascii="Calibri"/>
                <w:sz w:val="14"/>
              </w:rPr>
              <w:t>-</w:t>
            </w:r>
            <w:r>
              <w:rPr>
                <w:rFonts w:ascii="Calibri"/>
                <w:spacing w:val="5"/>
                <w:sz w:val="14"/>
              </w:rPr>
              <w:t> </w:t>
            </w:r>
            <w:r>
              <w:rPr>
                <w:rFonts w:ascii="Calibri"/>
                <w:sz w:val="14"/>
              </w:rPr>
              <w:t>less</w:t>
            </w:r>
            <w:r>
              <w:rPr>
                <w:rFonts w:ascii="Calibri"/>
                <w:spacing w:val="5"/>
                <w:sz w:val="14"/>
              </w:rPr>
              <w:t> </w:t>
            </w:r>
            <w:r>
              <w:rPr>
                <w:rFonts w:ascii="Calibri"/>
                <w:sz w:val="14"/>
              </w:rPr>
              <w:t>than</w:t>
            </w:r>
            <w:r>
              <w:rPr>
                <w:rFonts w:ascii="Calibri"/>
                <w:spacing w:val="8"/>
                <w:sz w:val="14"/>
              </w:rPr>
              <w:t> </w:t>
            </w:r>
            <w:r>
              <w:rPr>
                <w:rFonts w:ascii="Calibri"/>
                <w:sz w:val="14"/>
              </w:rPr>
              <w:t>12</w:t>
            </w:r>
            <w:r>
              <w:rPr>
                <w:rFonts w:ascii="Calibri"/>
                <w:spacing w:val="4"/>
                <w:sz w:val="14"/>
              </w:rPr>
              <w:t> </w:t>
            </w:r>
            <w:r>
              <w:rPr>
                <w:rFonts w:ascii="Calibri"/>
                <w:spacing w:val="-2"/>
                <w:sz w:val="14"/>
              </w:rPr>
              <w:t>events</w:t>
            </w:r>
          </w:p>
        </w:tc>
        <w:tc>
          <w:tcPr>
            <w:tcW w:w="705"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597.00</w:t>
            </w:r>
          </w:p>
        </w:tc>
        <w:tc>
          <w:tcPr>
            <w:tcW w:w="1041" w:type="dxa"/>
          </w:tcPr>
          <w:p>
            <w:pPr>
              <w:pStyle w:val="TableParagraph"/>
              <w:spacing w:line="163" w:lineRule="exact"/>
              <w:ind w:right="127"/>
              <w:rPr>
                <w:rFonts w:ascii="Calibri"/>
                <w:sz w:val="14"/>
              </w:rPr>
            </w:pPr>
            <w:r>
              <w:rPr>
                <w:rFonts w:ascii="Calibri"/>
                <w:spacing w:val="-2"/>
                <w:sz w:val="14"/>
              </w:rPr>
              <w:t>588.00</w:t>
            </w:r>
          </w:p>
        </w:tc>
        <w:tc>
          <w:tcPr>
            <w:tcW w:w="981" w:type="dxa"/>
          </w:tcPr>
          <w:p>
            <w:pPr>
              <w:pStyle w:val="TableParagraph"/>
              <w:spacing w:line="163" w:lineRule="exact"/>
              <w:ind w:right="160"/>
              <w:rPr>
                <w:rFonts w:ascii="Calibri"/>
                <w:sz w:val="14"/>
              </w:rPr>
            </w:pPr>
            <w:r>
              <w:rPr>
                <w:rFonts w:ascii="Calibri"/>
                <w:spacing w:val="-4"/>
                <w:sz w:val="14"/>
              </w:rPr>
              <w:t>9.00</w:t>
            </w:r>
          </w:p>
        </w:tc>
        <w:tc>
          <w:tcPr>
            <w:tcW w:w="711" w:type="dxa"/>
          </w:tcPr>
          <w:p>
            <w:pPr>
              <w:pStyle w:val="TableParagraph"/>
              <w:spacing w:line="163" w:lineRule="exact"/>
              <w:ind w:right="34"/>
              <w:rPr>
                <w:rFonts w:ascii="Calibri"/>
                <w:sz w:val="14"/>
              </w:rPr>
            </w:pPr>
            <w:r>
              <w:rPr>
                <w:rFonts w:ascii="Calibri"/>
                <w:spacing w:val="-4"/>
                <w:sz w:val="14"/>
              </w:rPr>
              <w:t>1.5%</w:t>
            </w:r>
          </w:p>
        </w:tc>
      </w:tr>
      <w:tr>
        <w:trPr>
          <w:trHeight w:val="384"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9"/>
                <w:sz w:val="14"/>
              </w:rPr>
              <w:t> </w:t>
            </w:r>
            <w:r>
              <w:rPr>
                <w:rFonts w:ascii="Calibri"/>
                <w:sz w:val="14"/>
              </w:rPr>
              <w:t>Premises</w:t>
            </w:r>
            <w:r>
              <w:rPr>
                <w:rFonts w:ascii="Calibri"/>
                <w:spacing w:val="5"/>
                <w:sz w:val="14"/>
              </w:rPr>
              <w:t> </w:t>
            </w:r>
            <w:r>
              <w:rPr>
                <w:rFonts w:ascii="Calibri"/>
                <w:sz w:val="14"/>
              </w:rPr>
              <w:t>-</w:t>
            </w:r>
            <w:r>
              <w:rPr>
                <w:rFonts w:ascii="Calibri"/>
                <w:spacing w:val="7"/>
                <w:sz w:val="14"/>
              </w:rPr>
              <w:t> </w:t>
            </w:r>
            <w:r>
              <w:rPr>
                <w:rFonts w:ascii="Calibri"/>
                <w:sz w:val="14"/>
              </w:rPr>
              <w:t>Class</w:t>
            </w:r>
            <w:r>
              <w:rPr>
                <w:rFonts w:ascii="Calibri"/>
                <w:spacing w:val="5"/>
                <w:sz w:val="14"/>
              </w:rPr>
              <w:t> </w:t>
            </w:r>
            <w:r>
              <w:rPr>
                <w:rFonts w:ascii="Calibri"/>
                <w:sz w:val="14"/>
              </w:rPr>
              <w:t>2/3</w:t>
            </w:r>
            <w:r>
              <w:rPr>
                <w:rFonts w:ascii="Calibri"/>
                <w:spacing w:val="6"/>
                <w:sz w:val="14"/>
              </w:rPr>
              <w:t> </w:t>
            </w:r>
            <w:r>
              <w:rPr>
                <w:rFonts w:ascii="Calibri"/>
                <w:sz w:val="14"/>
              </w:rPr>
              <w:t>-</w:t>
            </w:r>
            <w:r>
              <w:rPr>
                <w:rFonts w:ascii="Calibri"/>
                <w:spacing w:val="7"/>
                <w:sz w:val="14"/>
              </w:rPr>
              <w:t> </w:t>
            </w:r>
            <w:r>
              <w:rPr>
                <w:rFonts w:ascii="Calibri"/>
                <w:sz w:val="14"/>
              </w:rPr>
              <w:t>additional</w:t>
            </w:r>
            <w:r>
              <w:rPr>
                <w:rFonts w:ascii="Calibri"/>
                <w:spacing w:val="8"/>
                <w:sz w:val="14"/>
              </w:rPr>
              <w:t> </w:t>
            </w:r>
            <w:r>
              <w:rPr>
                <w:rFonts w:ascii="Calibri"/>
                <w:sz w:val="14"/>
              </w:rPr>
              <w:t>registration</w:t>
            </w:r>
            <w:r>
              <w:rPr>
                <w:rFonts w:ascii="Calibri"/>
                <w:spacing w:val="9"/>
                <w:sz w:val="14"/>
              </w:rPr>
              <w:t> </w:t>
            </w:r>
            <w:r>
              <w:rPr>
                <w:rFonts w:ascii="Calibri"/>
                <w:sz w:val="14"/>
              </w:rPr>
              <w:t>for</w:t>
            </w:r>
            <w:r>
              <w:rPr>
                <w:rFonts w:ascii="Calibri"/>
                <w:spacing w:val="8"/>
                <w:sz w:val="14"/>
              </w:rPr>
              <w:t> </w:t>
            </w:r>
            <w:r>
              <w:rPr>
                <w:rFonts w:ascii="Calibri"/>
                <w:sz w:val="14"/>
              </w:rPr>
              <w:t>off-site</w:t>
            </w:r>
            <w:r>
              <w:rPr>
                <w:rFonts w:ascii="Calibri"/>
                <w:spacing w:val="7"/>
                <w:sz w:val="14"/>
              </w:rPr>
              <w:t> </w:t>
            </w:r>
            <w:r>
              <w:rPr>
                <w:rFonts w:ascii="Calibri"/>
                <w:sz w:val="14"/>
              </w:rPr>
              <w:t>trading</w:t>
            </w:r>
            <w:r>
              <w:rPr>
                <w:rFonts w:ascii="Calibri"/>
                <w:spacing w:val="7"/>
                <w:sz w:val="14"/>
              </w:rPr>
              <w:t> </w:t>
            </w:r>
            <w:r>
              <w:rPr>
                <w:rFonts w:ascii="Calibri"/>
                <w:sz w:val="14"/>
              </w:rPr>
              <w:t>(temporary</w:t>
            </w:r>
            <w:r>
              <w:rPr>
                <w:rFonts w:ascii="Calibri"/>
                <w:spacing w:val="7"/>
                <w:sz w:val="14"/>
              </w:rPr>
              <w:t> </w:t>
            </w:r>
            <w:r>
              <w:rPr>
                <w:rFonts w:ascii="Calibri"/>
                <w:spacing w:val="-2"/>
                <w:sz w:val="14"/>
              </w:rPr>
              <w:t>premises</w:t>
            </w:r>
          </w:p>
          <w:p>
            <w:pPr>
              <w:pStyle w:val="TableParagraph"/>
              <w:spacing w:before="21"/>
              <w:ind w:left="19"/>
              <w:jc w:val="left"/>
              <w:rPr>
                <w:rFonts w:ascii="Calibri"/>
                <w:sz w:val="14"/>
              </w:rPr>
            </w:pPr>
            <w:r>
              <w:rPr>
                <w:rFonts w:ascii="Calibri"/>
                <w:sz w:val="14"/>
              </w:rPr>
              <w:t>associated</w:t>
            </w:r>
            <w:r>
              <w:rPr>
                <w:rFonts w:ascii="Calibri"/>
                <w:spacing w:val="8"/>
                <w:sz w:val="14"/>
              </w:rPr>
              <w:t> </w:t>
            </w:r>
            <w:r>
              <w:rPr>
                <w:rFonts w:ascii="Calibri"/>
                <w:sz w:val="14"/>
              </w:rPr>
              <w:t>with</w:t>
            </w:r>
            <w:r>
              <w:rPr>
                <w:rFonts w:ascii="Calibri"/>
                <w:spacing w:val="9"/>
                <w:sz w:val="14"/>
              </w:rPr>
              <w:t> </w:t>
            </w:r>
            <w:r>
              <w:rPr>
                <w:rFonts w:ascii="Calibri"/>
                <w:sz w:val="14"/>
              </w:rPr>
              <w:t>registered</w:t>
            </w:r>
            <w:r>
              <w:rPr>
                <w:rFonts w:ascii="Calibri"/>
                <w:spacing w:val="8"/>
                <w:sz w:val="14"/>
              </w:rPr>
              <w:t> </w:t>
            </w:r>
            <w:r>
              <w:rPr>
                <w:rFonts w:ascii="Calibri"/>
                <w:sz w:val="14"/>
              </w:rPr>
              <w:t>fixed</w:t>
            </w:r>
            <w:r>
              <w:rPr>
                <w:rFonts w:ascii="Calibri"/>
                <w:spacing w:val="9"/>
                <w:sz w:val="14"/>
              </w:rPr>
              <w:t> </w:t>
            </w:r>
            <w:r>
              <w:rPr>
                <w:rFonts w:ascii="Calibri"/>
                <w:spacing w:val="-2"/>
                <w:sz w:val="14"/>
              </w:rPr>
              <w:t>premises)</w:t>
            </w:r>
          </w:p>
        </w:tc>
        <w:tc>
          <w:tcPr>
            <w:tcW w:w="705" w:type="dxa"/>
          </w:tcPr>
          <w:p>
            <w:pPr>
              <w:pStyle w:val="TableParagraph"/>
              <w:spacing w:before="1"/>
              <w:jc w:val="left"/>
              <w:rPr>
                <w:rFonts w:ascii="Calibri"/>
                <w:b/>
                <w:sz w:val="15"/>
              </w:rPr>
            </w:pPr>
          </w:p>
          <w:p>
            <w:pPr>
              <w:pStyle w:val="TableParagraph"/>
              <w:ind w:right="228"/>
              <w:rPr>
                <w:rFonts w:ascii="Calibri"/>
                <w:sz w:val="14"/>
              </w:rPr>
            </w:pPr>
            <w:r>
              <w:rPr>
                <w:rFonts w:ascii="Calibri"/>
                <w:w w:val="102"/>
                <w:sz w:val="14"/>
              </w:rPr>
              <w:t>D</w:t>
            </w:r>
          </w:p>
        </w:tc>
        <w:tc>
          <w:tcPr>
            <w:tcW w:w="848" w:type="dxa"/>
          </w:tcPr>
          <w:p>
            <w:pPr>
              <w:pStyle w:val="TableParagraph"/>
              <w:spacing w:before="1"/>
              <w:jc w:val="left"/>
              <w:rPr>
                <w:rFonts w:ascii="Calibri"/>
                <w:b/>
                <w:sz w:val="15"/>
              </w:rPr>
            </w:pPr>
          </w:p>
          <w:p>
            <w:pPr>
              <w:pStyle w:val="TableParagraph"/>
              <w:ind w:right="249"/>
              <w:rPr>
                <w:rFonts w:ascii="Calibri"/>
                <w:sz w:val="14"/>
              </w:rPr>
            </w:pPr>
            <w:r>
              <w:rPr>
                <w:rFonts w:ascii="Calibri"/>
                <w:w w:val="102"/>
                <w:sz w:val="14"/>
              </w:rPr>
              <w:t>-</w:t>
            </w:r>
          </w:p>
        </w:tc>
        <w:tc>
          <w:tcPr>
            <w:tcW w:w="1020" w:type="dxa"/>
          </w:tcPr>
          <w:p>
            <w:pPr>
              <w:pStyle w:val="TableParagraph"/>
              <w:spacing w:before="1"/>
              <w:jc w:val="left"/>
              <w:rPr>
                <w:rFonts w:ascii="Calibri"/>
                <w:b/>
                <w:sz w:val="15"/>
              </w:rPr>
            </w:pPr>
          </w:p>
          <w:p>
            <w:pPr>
              <w:pStyle w:val="TableParagraph"/>
              <w:ind w:right="98"/>
              <w:rPr>
                <w:rFonts w:ascii="Calibri"/>
                <w:sz w:val="14"/>
              </w:rPr>
            </w:pPr>
            <w:r>
              <w:rPr>
                <w:rFonts w:ascii="Calibri"/>
                <w:spacing w:val="-2"/>
                <w:sz w:val="14"/>
              </w:rPr>
              <w:t>68.00</w:t>
            </w:r>
          </w:p>
        </w:tc>
        <w:tc>
          <w:tcPr>
            <w:tcW w:w="1041" w:type="dxa"/>
          </w:tcPr>
          <w:p>
            <w:pPr>
              <w:pStyle w:val="TableParagraph"/>
              <w:spacing w:before="1"/>
              <w:jc w:val="left"/>
              <w:rPr>
                <w:rFonts w:ascii="Calibri"/>
                <w:b/>
                <w:sz w:val="15"/>
              </w:rPr>
            </w:pPr>
          </w:p>
          <w:p>
            <w:pPr>
              <w:pStyle w:val="TableParagraph"/>
              <w:ind w:right="127"/>
              <w:rPr>
                <w:rFonts w:ascii="Calibri"/>
                <w:sz w:val="14"/>
              </w:rPr>
            </w:pPr>
            <w:r>
              <w:rPr>
                <w:rFonts w:ascii="Calibri"/>
                <w:spacing w:val="-2"/>
                <w:sz w:val="14"/>
              </w:rPr>
              <w:t>67.00</w:t>
            </w:r>
          </w:p>
        </w:tc>
        <w:tc>
          <w:tcPr>
            <w:tcW w:w="981" w:type="dxa"/>
          </w:tcPr>
          <w:p>
            <w:pPr>
              <w:pStyle w:val="TableParagraph"/>
              <w:spacing w:before="1"/>
              <w:jc w:val="left"/>
              <w:rPr>
                <w:rFonts w:ascii="Calibri"/>
                <w:b/>
                <w:sz w:val="15"/>
              </w:rPr>
            </w:pPr>
          </w:p>
          <w:p>
            <w:pPr>
              <w:pStyle w:val="TableParagraph"/>
              <w:ind w:right="159"/>
              <w:rPr>
                <w:rFonts w:ascii="Calibri"/>
                <w:sz w:val="14"/>
              </w:rPr>
            </w:pPr>
            <w:r>
              <w:rPr>
                <w:rFonts w:ascii="Calibri"/>
                <w:spacing w:val="-4"/>
                <w:sz w:val="14"/>
              </w:rPr>
              <w:t>1.00</w:t>
            </w:r>
          </w:p>
        </w:tc>
        <w:tc>
          <w:tcPr>
            <w:tcW w:w="711" w:type="dxa"/>
          </w:tcPr>
          <w:p>
            <w:pPr>
              <w:pStyle w:val="TableParagraph"/>
              <w:spacing w:before="1"/>
              <w:jc w:val="left"/>
              <w:rPr>
                <w:rFonts w:ascii="Calibri"/>
                <w:b/>
                <w:sz w:val="15"/>
              </w:rPr>
            </w:pPr>
          </w:p>
          <w:p>
            <w:pPr>
              <w:pStyle w:val="TableParagraph"/>
              <w:ind w:right="34"/>
              <w:rPr>
                <w:rFonts w:ascii="Calibri"/>
                <w:sz w:val="14"/>
              </w:rPr>
            </w:pPr>
            <w:r>
              <w:rPr>
                <w:rFonts w:ascii="Calibri"/>
                <w:spacing w:val="-4"/>
                <w:sz w:val="14"/>
              </w:rPr>
              <w:t>1.5%</w:t>
            </w:r>
          </w:p>
        </w:tc>
      </w:tr>
      <w:tr>
        <w:trPr>
          <w:trHeight w:val="192"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7"/>
                <w:sz w:val="14"/>
              </w:rPr>
              <w:t> </w:t>
            </w:r>
            <w:r>
              <w:rPr>
                <w:rFonts w:ascii="Calibri"/>
                <w:sz w:val="14"/>
              </w:rPr>
              <w:t>Premises</w:t>
            </w:r>
            <w:r>
              <w:rPr>
                <w:rFonts w:ascii="Calibri"/>
                <w:spacing w:val="4"/>
                <w:sz w:val="14"/>
              </w:rPr>
              <w:t> </w:t>
            </w:r>
            <w:r>
              <w:rPr>
                <w:rFonts w:ascii="Calibri"/>
                <w:sz w:val="14"/>
              </w:rPr>
              <w:t>-</w:t>
            </w:r>
            <w:r>
              <w:rPr>
                <w:rFonts w:ascii="Calibri"/>
                <w:spacing w:val="5"/>
                <w:sz w:val="14"/>
              </w:rPr>
              <w:t> </w:t>
            </w:r>
            <w:r>
              <w:rPr>
                <w:rFonts w:ascii="Calibri"/>
                <w:sz w:val="14"/>
              </w:rPr>
              <w:t>Class</w:t>
            </w:r>
            <w:r>
              <w:rPr>
                <w:rFonts w:ascii="Calibri"/>
                <w:spacing w:val="4"/>
                <w:sz w:val="14"/>
              </w:rPr>
              <w:t> </w:t>
            </w:r>
            <w:r>
              <w:rPr>
                <w:rFonts w:ascii="Calibri"/>
                <w:sz w:val="14"/>
              </w:rPr>
              <w:t>2/3</w:t>
            </w:r>
            <w:r>
              <w:rPr>
                <w:rFonts w:ascii="Calibri"/>
                <w:spacing w:val="4"/>
                <w:sz w:val="14"/>
              </w:rPr>
              <w:t> </w:t>
            </w:r>
            <w:r>
              <w:rPr>
                <w:rFonts w:ascii="Calibri"/>
                <w:sz w:val="14"/>
              </w:rPr>
              <w:t>-</w:t>
            </w:r>
            <w:r>
              <w:rPr>
                <w:rFonts w:ascii="Calibri"/>
                <w:spacing w:val="5"/>
                <w:sz w:val="14"/>
              </w:rPr>
              <w:t> </w:t>
            </w:r>
            <w:r>
              <w:rPr>
                <w:rFonts w:ascii="Calibri"/>
                <w:sz w:val="14"/>
              </w:rPr>
              <w:t>senior</w:t>
            </w:r>
            <w:r>
              <w:rPr>
                <w:rFonts w:ascii="Calibri"/>
                <w:spacing w:val="7"/>
                <w:sz w:val="14"/>
              </w:rPr>
              <w:t> </w:t>
            </w:r>
            <w:r>
              <w:rPr>
                <w:rFonts w:ascii="Calibri"/>
                <w:sz w:val="14"/>
              </w:rPr>
              <w:t>citizen</w:t>
            </w:r>
            <w:r>
              <w:rPr>
                <w:rFonts w:ascii="Calibri"/>
                <w:spacing w:val="7"/>
                <w:sz w:val="14"/>
              </w:rPr>
              <w:t> </w:t>
            </w:r>
            <w:r>
              <w:rPr>
                <w:rFonts w:ascii="Calibri"/>
                <w:spacing w:val="-2"/>
                <w:sz w:val="14"/>
              </w:rPr>
              <w:t>groups</w:t>
            </w:r>
          </w:p>
        </w:tc>
        <w:tc>
          <w:tcPr>
            <w:tcW w:w="705"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73.00</w:t>
            </w:r>
          </w:p>
        </w:tc>
        <w:tc>
          <w:tcPr>
            <w:tcW w:w="1041" w:type="dxa"/>
          </w:tcPr>
          <w:p>
            <w:pPr>
              <w:pStyle w:val="TableParagraph"/>
              <w:jc w:val="left"/>
              <w:rPr>
                <w:rFonts w:ascii="Times New Roman"/>
                <w:sz w:val="12"/>
              </w:rPr>
            </w:pPr>
          </w:p>
        </w:tc>
        <w:tc>
          <w:tcPr>
            <w:tcW w:w="981" w:type="dxa"/>
          </w:tcPr>
          <w:p>
            <w:pPr>
              <w:pStyle w:val="TableParagraph"/>
              <w:spacing w:line="163" w:lineRule="exact"/>
              <w:ind w:right="160"/>
              <w:rPr>
                <w:rFonts w:ascii="Calibri"/>
                <w:sz w:val="14"/>
              </w:rPr>
            </w:pPr>
            <w:r>
              <w:rPr>
                <w:rFonts w:ascii="Calibri"/>
                <w:spacing w:val="-2"/>
                <w:sz w:val="14"/>
              </w:rPr>
              <w:t>73.00</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8"/>
                <w:sz w:val="14"/>
              </w:rPr>
              <w:t> </w:t>
            </w:r>
            <w:r>
              <w:rPr>
                <w:rFonts w:ascii="Calibri"/>
                <w:sz w:val="14"/>
              </w:rPr>
              <w:t>Premises</w:t>
            </w:r>
            <w:r>
              <w:rPr>
                <w:rFonts w:ascii="Calibri"/>
                <w:spacing w:val="4"/>
                <w:sz w:val="14"/>
              </w:rPr>
              <w:t> </w:t>
            </w:r>
            <w:r>
              <w:rPr>
                <w:rFonts w:ascii="Calibri"/>
                <w:sz w:val="14"/>
              </w:rPr>
              <w:t>-</w:t>
            </w:r>
            <w:r>
              <w:rPr>
                <w:rFonts w:ascii="Calibri"/>
                <w:spacing w:val="6"/>
                <w:sz w:val="14"/>
              </w:rPr>
              <w:t> </w:t>
            </w:r>
            <w:r>
              <w:rPr>
                <w:rFonts w:ascii="Calibri"/>
                <w:sz w:val="14"/>
              </w:rPr>
              <w:t>Class</w:t>
            </w:r>
            <w:r>
              <w:rPr>
                <w:rFonts w:ascii="Calibri"/>
                <w:spacing w:val="5"/>
                <w:sz w:val="14"/>
              </w:rPr>
              <w:t> </w:t>
            </w:r>
            <w:r>
              <w:rPr>
                <w:rFonts w:ascii="Calibri"/>
                <w:sz w:val="14"/>
              </w:rPr>
              <w:t>2/3</w:t>
            </w:r>
            <w:r>
              <w:rPr>
                <w:rFonts w:ascii="Calibri"/>
                <w:spacing w:val="5"/>
                <w:sz w:val="14"/>
              </w:rPr>
              <w:t> </w:t>
            </w:r>
            <w:r>
              <w:rPr>
                <w:rFonts w:ascii="Calibri"/>
                <w:sz w:val="14"/>
              </w:rPr>
              <w:t>-</w:t>
            </w:r>
            <w:r>
              <w:rPr>
                <w:rFonts w:ascii="Calibri"/>
                <w:spacing w:val="5"/>
                <w:sz w:val="14"/>
              </w:rPr>
              <w:t> </w:t>
            </w:r>
            <w:r>
              <w:rPr>
                <w:rFonts w:ascii="Calibri"/>
                <w:sz w:val="14"/>
              </w:rPr>
              <w:t>Vending</w:t>
            </w:r>
            <w:r>
              <w:rPr>
                <w:rFonts w:ascii="Calibri"/>
                <w:spacing w:val="6"/>
                <w:sz w:val="14"/>
              </w:rPr>
              <w:t> </w:t>
            </w:r>
            <w:r>
              <w:rPr>
                <w:rFonts w:ascii="Calibri"/>
                <w:spacing w:val="-2"/>
                <w:sz w:val="14"/>
              </w:rPr>
              <w:t>Machines</w:t>
            </w:r>
          </w:p>
        </w:tc>
        <w:tc>
          <w:tcPr>
            <w:tcW w:w="705"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73.00</w:t>
            </w:r>
          </w:p>
        </w:tc>
        <w:tc>
          <w:tcPr>
            <w:tcW w:w="1041" w:type="dxa"/>
          </w:tcPr>
          <w:p>
            <w:pPr>
              <w:pStyle w:val="TableParagraph"/>
              <w:spacing w:line="163" w:lineRule="exact"/>
              <w:ind w:right="127"/>
              <w:rPr>
                <w:rFonts w:ascii="Calibri"/>
                <w:sz w:val="14"/>
              </w:rPr>
            </w:pPr>
            <w:r>
              <w:rPr>
                <w:rFonts w:ascii="Calibri"/>
                <w:spacing w:val="-2"/>
                <w:sz w:val="14"/>
              </w:rPr>
              <w:t>72.00</w:t>
            </w:r>
          </w:p>
        </w:tc>
        <w:tc>
          <w:tcPr>
            <w:tcW w:w="981" w:type="dxa"/>
          </w:tcPr>
          <w:p>
            <w:pPr>
              <w:pStyle w:val="TableParagraph"/>
              <w:spacing w:line="163" w:lineRule="exact"/>
              <w:ind w:right="160"/>
              <w:rPr>
                <w:rFonts w:ascii="Calibri"/>
                <w:sz w:val="14"/>
              </w:rPr>
            </w:pPr>
            <w:r>
              <w:rPr>
                <w:rFonts w:ascii="Calibri"/>
                <w:spacing w:val="-4"/>
                <w:sz w:val="14"/>
              </w:rPr>
              <w:t>1.00</w:t>
            </w:r>
          </w:p>
        </w:tc>
        <w:tc>
          <w:tcPr>
            <w:tcW w:w="711" w:type="dxa"/>
          </w:tcPr>
          <w:p>
            <w:pPr>
              <w:pStyle w:val="TableParagraph"/>
              <w:spacing w:line="163" w:lineRule="exact"/>
              <w:ind w:right="34"/>
              <w:rPr>
                <w:rFonts w:ascii="Calibri"/>
                <w:sz w:val="14"/>
              </w:rPr>
            </w:pPr>
            <w:r>
              <w:rPr>
                <w:rFonts w:ascii="Calibri"/>
                <w:spacing w:val="-4"/>
                <w:sz w:val="14"/>
              </w:rPr>
              <w:t>1.4%</w:t>
            </w:r>
          </w:p>
        </w:tc>
      </w:tr>
      <w:tr>
        <w:trPr>
          <w:trHeight w:val="191"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7"/>
                <w:sz w:val="14"/>
              </w:rPr>
              <w:t> </w:t>
            </w:r>
            <w:r>
              <w:rPr>
                <w:rFonts w:ascii="Calibri"/>
                <w:sz w:val="14"/>
              </w:rPr>
              <w:t>Premises</w:t>
            </w:r>
            <w:r>
              <w:rPr>
                <w:rFonts w:ascii="Calibri"/>
                <w:spacing w:val="5"/>
                <w:sz w:val="14"/>
              </w:rPr>
              <w:t> </w:t>
            </w:r>
            <w:r>
              <w:rPr>
                <w:rFonts w:ascii="Calibri"/>
                <w:sz w:val="14"/>
              </w:rPr>
              <w:t>-</w:t>
            </w:r>
            <w:r>
              <w:rPr>
                <w:rFonts w:ascii="Calibri"/>
                <w:spacing w:val="6"/>
                <w:sz w:val="14"/>
              </w:rPr>
              <w:t> </w:t>
            </w:r>
            <w:r>
              <w:rPr>
                <w:rFonts w:ascii="Calibri"/>
                <w:sz w:val="14"/>
              </w:rPr>
              <w:t>Class</w:t>
            </w:r>
            <w:r>
              <w:rPr>
                <w:rFonts w:ascii="Calibri"/>
                <w:spacing w:val="4"/>
                <w:sz w:val="14"/>
              </w:rPr>
              <w:t> </w:t>
            </w:r>
            <w:r>
              <w:rPr>
                <w:rFonts w:ascii="Calibri"/>
                <w:sz w:val="14"/>
              </w:rPr>
              <w:t>3</w:t>
            </w:r>
            <w:r>
              <w:rPr>
                <w:rFonts w:ascii="Calibri"/>
                <w:spacing w:val="43"/>
                <w:sz w:val="14"/>
              </w:rPr>
              <w:t> </w:t>
            </w:r>
            <w:r>
              <w:rPr>
                <w:rFonts w:ascii="Calibri"/>
                <w:sz w:val="14"/>
              </w:rPr>
              <w:t>and</w:t>
            </w:r>
            <w:r>
              <w:rPr>
                <w:rFonts w:ascii="Calibri"/>
                <w:spacing w:val="8"/>
                <w:sz w:val="14"/>
              </w:rPr>
              <w:t> </w:t>
            </w:r>
            <w:r>
              <w:rPr>
                <w:rFonts w:ascii="Calibri"/>
                <w:sz w:val="14"/>
              </w:rPr>
              <w:t>3A</w:t>
            </w:r>
            <w:r>
              <w:rPr>
                <w:rFonts w:ascii="Calibri"/>
                <w:spacing w:val="6"/>
                <w:sz w:val="14"/>
              </w:rPr>
              <w:t> </w:t>
            </w:r>
            <w:r>
              <w:rPr>
                <w:rFonts w:ascii="Calibri"/>
                <w:sz w:val="14"/>
              </w:rPr>
              <w:t>-</w:t>
            </w:r>
            <w:r>
              <w:rPr>
                <w:rFonts w:ascii="Calibri"/>
                <w:spacing w:val="6"/>
                <w:sz w:val="14"/>
              </w:rPr>
              <w:t> </w:t>
            </w:r>
            <w:r>
              <w:rPr>
                <w:rFonts w:ascii="Calibri"/>
                <w:sz w:val="14"/>
              </w:rPr>
              <w:t>accommodation</w:t>
            </w:r>
            <w:r>
              <w:rPr>
                <w:rFonts w:ascii="Calibri"/>
                <w:spacing w:val="8"/>
                <w:sz w:val="14"/>
              </w:rPr>
              <w:t> </w:t>
            </w:r>
            <w:r>
              <w:rPr>
                <w:rFonts w:ascii="Calibri"/>
                <w:sz w:val="14"/>
              </w:rPr>
              <w:t>meals/B&amp;B</w:t>
            </w:r>
            <w:r>
              <w:rPr>
                <w:rFonts w:ascii="Calibri"/>
                <w:spacing w:val="7"/>
                <w:sz w:val="14"/>
              </w:rPr>
              <w:t> </w:t>
            </w:r>
            <w:r>
              <w:rPr>
                <w:rFonts w:ascii="Calibri"/>
                <w:sz w:val="14"/>
              </w:rPr>
              <w:t>(with</w:t>
            </w:r>
            <w:r>
              <w:rPr>
                <w:rFonts w:ascii="Calibri"/>
                <w:spacing w:val="8"/>
                <w:sz w:val="14"/>
              </w:rPr>
              <w:t> </w:t>
            </w:r>
            <w:r>
              <w:rPr>
                <w:rFonts w:ascii="Calibri"/>
                <w:sz w:val="14"/>
              </w:rPr>
              <w:t>PHW</w:t>
            </w:r>
            <w:r>
              <w:rPr>
                <w:rFonts w:ascii="Calibri"/>
                <w:spacing w:val="4"/>
                <w:sz w:val="14"/>
              </w:rPr>
              <w:t> </w:t>
            </w:r>
            <w:r>
              <w:rPr>
                <w:rFonts w:ascii="Calibri"/>
                <w:sz w:val="14"/>
              </w:rPr>
              <w:t>Act</w:t>
            </w:r>
            <w:r>
              <w:rPr>
                <w:rFonts w:ascii="Calibri"/>
                <w:spacing w:val="6"/>
                <w:sz w:val="14"/>
              </w:rPr>
              <w:t> </w:t>
            </w:r>
            <w:r>
              <w:rPr>
                <w:rFonts w:ascii="Calibri"/>
                <w:spacing w:val="-2"/>
                <w:sz w:val="14"/>
              </w:rPr>
              <w:t>registration)</w:t>
            </w:r>
          </w:p>
        </w:tc>
        <w:tc>
          <w:tcPr>
            <w:tcW w:w="705"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149.00</w:t>
            </w:r>
          </w:p>
        </w:tc>
        <w:tc>
          <w:tcPr>
            <w:tcW w:w="1041" w:type="dxa"/>
          </w:tcPr>
          <w:p>
            <w:pPr>
              <w:pStyle w:val="TableParagraph"/>
              <w:spacing w:line="163" w:lineRule="exact"/>
              <w:ind w:right="127"/>
              <w:rPr>
                <w:rFonts w:ascii="Calibri"/>
                <w:sz w:val="14"/>
              </w:rPr>
            </w:pPr>
            <w:r>
              <w:rPr>
                <w:rFonts w:ascii="Calibri"/>
                <w:spacing w:val="-2"/>
                <w:sz w:val="14"/>
              </w:rPr>
              <w:t>139.00</w:t>
            </w:r>
          </w:p>
        </w:tc>
        <w:tc>
          <w:tcPr>
            <w:tcW w:w="981" w:type="dxa"/>
          </w:tcPr>
          <w:p>
            <w:pPr>
              <w:pStyle w:val="TableParagraph"/>
              <w:spacing w:line="163" w:lineRule="exact"/>
              <w:ind w:right="160"/>
              <w:rPr>
                <w:rFonts w:ascii="Calibri"/>
                <w:sz w:val="14"/>
              </w:rPr>
            </w:pPr>
            <w:r>
              <w:rPr>
                <w:rFonts w:ascii="Calibri"/>
                <w:spacing w:val="-2"/>
                <w:sz w:val="14"/>
              </w:rPr>
              <w:t>10.00</w:t>
            </w:r>
          </w:p>
        </w:tc>
        <w:tc>
          <w:tcPr>
            <w:tcW w:w="711" w:type="dxa"/>
          </w:tcPr>
          <w:p>
            <w:pPr>
              <w:pStyle w:val="TableParagraph"/>
              <w:spacing w:line="163" w:lineRule="exact"/>
              <w:ind w:right="34"/>
              <w:rPr>
                <w:rFonts w:ascii="Calibri"/>
                <w:sz w:val="14"/>
              </w:rPr>
            </w:pPr>
            <w:r>
              <w:rPr>
                <w:rFonts w:ascii="Calibri"/>
                <w:spacing w:val="-4"/>
                <w:sz w:val="14"/>
              </w:rPr>
              <w:t>7.2%</w:t>
            </w:r>
          </w:p>
        </w:tc>
      </w:tr>
      <w:tr>
        <w:trPr>
          <w:trHeight w:val="383"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9"/>
                <w:sz w:val="14"/>
              </w:rPr>
              <w:t> </w:t>
            </w:r>
            <w:r>
              <w:rPr>
                <w:rFonts w:ascii="Calibri"/>
                <w:sz w:val="14"/>
              </w:rPr>
              <w:t>Premises</w:t>
            </w:r>
            <w:r>
              <w:rPr>
                <w:rFonts w:ascii="Calibri"/>
                <w:spacing w:val="6"/>
                <w:sz w:val="14"/>
              </w:rPr>
              <w:t> </w:t>
            </w:r>
            <w:r>
              <w:rPr>
                <w:rFonts w:ascii="Calibri"/>
                <w:sz w:val="14"/>
              </w:rPr>
              <w:t>-</w:t>
            </w:r>
            <w:r>
              <w:rPr>
                <w:rFonts w:ascii="Calibri"/>
                <w:spacing w:val="7"/>
                <w:sz w:val="14"/>
              </w:rPr>
              <w:t> </w:t>
            </w:r>
            <w:r>
              <w:rPr>
                <w:rFonts w:ascii="Calibri"/>
                <w:sz w:val="14"/>
              </w:rPr>
              <w:t>Class</w:t>
            </w:r>
            <w:r>
              <w:rPr>
                <w:rFonts w:ascii="Calibri"/>
                <w:spacing w:val="7"/>
                <w:sz w:val="14"/>
              </w:rPr>
              <w:t> </w:t>
            </w:r>
            <w:r>
              <w:rPr>
                <w:rFonts w:ascii="Calibri"/>
                <w:sz w:val="14"/>
              </w:rPr>
              <w:t>3</w:t>
            </w:r>
            <w:r>
              <w:rPr>
                <w:rFonts w:ascii="Calibri"/>
                <w:spacing w:val="6"/>
                <w:sz w:val="14"/>
              </w:rPr>
              <w:t> </w:t>
            </w:r>
            <w:r>
              <w:rPr>
                <w:rFonts w:ascii="Calibri"/>
                <w:sz w:val="14"/>
              </w:rPr>
              <w:t>-</w:t>
            </w:r>
            <w:r>
              <w:rPr>
                <w:rFonts w:ascii="Calibri"/>
                <w:spacing w:val="7"/>
                <w:sz w:val="14"/>
              </w:rPr>
              <w:t> </w:t>
            </w:r>
            <w:r>
              <w:rPr>
                <w:rFonts w:ascii="Calibri"/>
                <w:sz w:val="14"/>
              </w:rPr>
              <w:t>bakery,</w:t>
            </w:r>
            <w:r>
              <w:rPr>
                <w:rFonts w:ascii="Calibri"/>
                <w:spacing w:val="7"/>
                <w:sz w:val="14"/>
              </w:rPr>
              <w:t> </w:t>
            </w:r>
            <w:r>
              <w:rPr>
                <w:rFonts w:ascii="Calibri"/>
                <w:sz w:val="14"/>
              </w:rPr>
              <w:t>large</w:t>
            </w:r>
            <w:r>
              <w:rPr>
                <w:rFonts w:ascii="Calibri"/>
                <w:spacing w:val="9"/>
                <w:sz w:val="14"/>
              </w:rPr>
              <w:t> </w:t>
            </w:r>
            <w:r>
              <w:rPr>
                <w:rFonts w:ascii="Calibri"/>
                <w:sz w:val="14"/>
              </w:rPr>
              <w:t>convenience</w:t>
            </w:r>
            <w:r>
              <w:rPr>
                <w:rFonts w:ascii="Calibri"/>
                <w:spacing w:val="8"/>
                <w:sz w:val="14"/>
              </w:rPr>
              <w:t> </w:t>
            </w:r>
            <w:r>
              <w:rPr>
                <w:rFonts w:ascii="Calibri"/>
                <w:sz w:val="14"/>
              </w:rPr>
              <w:t>store/supermarket,</w:t>
            </w:r>
            <w:r>
              <w:rPr>
                <w:rFonts w:ascii="Calibri"/>
                <w:spacing w:val="7"/>
                <w:sz w:val="14"/>
              </w:rPr>
              <w:t> </w:t>
            </w:r>
            <w:r>
              <w:rPr>
                <w:rFonts w:ascii="Calibri"/>
                <w:sz w:val="14"/>
              </w:rPr>
              <w:t>large</w:t>
            </w:r>
            <w:r>
              <w:rPr>
                <w:rFonts w:ascii="Calibri"/>
                <w:spacing w:val="9"/>
                <w:sz w:val="14"/>
              </w:rPr>
              <w:t> </w:t>
            </w:r>
            <w:r>
              <w:rPr>
                <w:rFonts w:ascii="Calibri"/>
                <w:spacing w:val="-2"/>
                <w:sz w:val="14"/>
              </w:rPr>
              <w:t>food/drink</w:t>
            </w:r>
          </w:p>
          <w:p>
            <w:pPr>
              <w:pStyle w:val="TableParagraph"/>
              <w:spacing w:before="21"/>
              <w:ind w:left="19"/>
              <w:jc w:val="left"/>
              <w:rPr>
                <w:rFonts w:ascii="Calibri"/>
                <w:sz w:val="14"/>
              </w:rPr>
            </w:pPr>
            <w:r>
              <w:rPr>
                <w:rFonts w:ascii="Calibri"/>
                <w:sz w:val="14"/>
              </w:rPr>
              <w:t>manufacturer</w:t>
            </w:r>
            <w:r>
              <w:rPr>
                <w:rFonts w:ascii="Calibri"/>
                <w:spacing w:val="15"/>
                <w:sz w:val="14"/>
              </w:rPr>
              <w:t> </w:t>
            </w:r>
            <w:r>
              <w:rPr>
                <w:rFonts w:ascii="Calibri"/>
                <w:sz w:val="14"/>
              </w:rPr>
              <w:t>(including</w:t>
            </w:r>
            <w:r>
              <w:rPr>
                <w:rFonts w:ascii="Calibri"/>
                <w:spacing w:val="14"/>
                <w:sz w:val="14"/>
              </w:rPr>
              <w:t> </w:t>
            </w:r>
            <w:r>
              <w:rPr>
                <w:rFonts w:ascii="Calibri"/>
                <w:sz w:val="14"/>
              </w:rPr>
              <w:t>brewery/</w:t>
            </w:r>
            <w:r>
              <w:rPr>
                <w:rFonts w:ascii="Calibri"/>
                <w:spacing w:val="14"/>
                <w:sz w:val="14"/>
              </w:rPr>
              <w:t> </w:t>
            </w:r>
            <w:r>
              <w:rPr>
                <w:rFonts w:ascii="Calibri"/>
                <w:spacing w:val="-2"/>
                <w:sz w:val="14"/>
              </w:rPr>
              <w:t>distillery/winery)</w:t>
            </w:r>
          </w:p>
        </w:tc>
        <w:tc>
          <w:tcPr>
            <w:tcW w:w="705" w:type="dxa"/>
          </w:tcPr>
          <w:p>
            <w:pPr>
              <w:pStyle w:val="TableParagraph"/>
              <w:spacing w:before="1"/>
              <w:jc w:val="left"/>
              <w:rPr>
                <w:rFonts w:ascii="Calibri"/>
                <w:b/>
                <w:sz w:val="15"/>
              </w:rPr>
            </w:pPr>
          </w:p>
          <w:p>
            <w:pPr>
              <w:pStyle w:val="TableParagraph"/>
              <w:ind w:right="228"/>
              <w:rPr>
                <w:rFonts w:ascii="Calibri"/>
                <w:sz w:val="14"/>
              </w:rPr>
            </w:pPr>
            <w:r>
              <w:rPr>
                <w:rFonts w:ascii="Calibri"/>
                <w:w w:val="102"/>
                <w:sz w:val="14"/>
              </w:rPr>
              <w:t>D</w:t>
            </w:r>
          </w:p>
        </w:tc>
        <w:tc>
          <w:tcPr>
            <w:tcW w:w="848" w:type="dxa"/>
          </w:tcPr>
          <w:p>
            <w:pPr>
              <w:pStyle w:val="TableParagraph"/>
              <w:spacing w:before="1"/>
              <w:jc w:val="left"/>
              <w:rPr>
                <w:rFonts w:ascii="Calibri"/>
                <w:b/>
                <w:sz w:val="15"/>
              </w:rPr>
            </w:pPr>
          </w:p>
          <w:p>
            <w:pPr>
              <w:pStyle w:val="TableParagraph"/>
              <w:ind w:right="249"/>
              <w:rPr>
                <w:rFonts w:ascii="Calibri"/>
                <w:sz w:val="14"/>
              </w:rPr>
            </w:pPr>
            <w:r>
              <w:rPr>
                <w:rFonts w:ascii="Calibri"/>
                <w:w w:val="102"/>
                <w:sz w:val="14"/>
              </w:rPr>
              <w:t>-</w:t>
            </w:r>
          </w:p>
        </w:tc>
        <w:tc>
          <w:tcPr>
            <w:tcW w:w="1020" w:type="dxa"/>
          </w:tcPr>
          <w:p>
            <w:pPr>
              <w:pStyle w:val="TableParagraph"/>
              <w:spacing w:before="1"/>
              <w:jc w:val="left"/>
              <w:rPr>
                <w:rFonts w:ascii="Calibri"/>
                <w:b/>
                <w:sz w:val="15"/>
              </w:rPr>
            </w:pPr>
          </w:p>
          <w:p>
            <w:pPr>
              <w:pStyle w:val="TableParagraph"/>
              <w:ind w:right="98"/>
              <w:rPr>
                <w:rFonts w:ascii="Calibri"/>
                <w:sz w:val="14"/>
              </w:rPr>
            </w:pPr>
            <w:r>
              <w:rPr>
                <w:rFonts w:ascii="Calibri"/>
                <w:spacing w:val="-2"/>
                <w:sz w:val="14"/>
              </w:rPr>
              <w:t>597.00</w:t>
            </w:r>
          </w:p>
        </w:tc>
        <w:tc>
          <w:tcPr>
            <w:tcW w:w="1041" w:type="dxa"/>
          </w:tcPr>
          <w:p>
            <w:pPr>
              <w:pStyle w:val="TableParagraph"/>
              <w:spacing w:before="1"/>
              <w:jc w:val="left"/>
              <w:rPr>
                <w:rFonts w:ascii="Calibri"/>
                <w:b/>
                <w:sz w:val="15"/>
              </w:rPr>
            </w:pPr>
          </w:p>
          <w:p>
            <w:pPr>
              <w:pStyle w:val="TableParagraph"/>
              <w:ind w:right="128"/>
              <w:rPr>
                <w:rFonts w:ascii="Calibri"/>
                <w:sz w:val="14"/>
              </w:rPr>
            </w:pPr>
            <w:r>
              <w:rPr>
                <w:rFonts w:ascii="Calibri"/>
                <w:spacing w:val="-5"/>
                <w:sz w:val="14"/>
              </w:rPr>
              <w:t>n/a</w:t>
            </w:r>
          </w:p>
        </w:tc>
        <w:tc>
          <w:tcPr>
            <w:tcW w:w="981" w:type="dxa"/>
          </w:tcPr>
          <w:p>
            <w:pPr>
              <w:pStyle w:val="TableParagraph"/>
              <w:spacing w:before="1"/>
              <w:jc w:val="left"/>
              <w:rPr>
                <w:rFonts w:ascii="Calibri"/>
                <w:b/>
                <w:sz w:val="15"/>
              </w:rPr>
            </w:pPr>
          </w:p>
          <w:p>
            <w:pPr>
              <w:pStyle w:val="TableParagraph"/>
              <w:ind w:right="160"/>
              <w:rPr>
                <w:rFonts w:ascii="Calibri"/>
                <w:sz w:val="14"/>
              </w:rPr>
            </w:pPr>
            <w:r>
              <w:rPr>
                <w:rFonts w:ascii="Calibri"/>
                <w:spacing w:val="-2"/>
                <w:sz w:val="14"/>
              </w:rPr>
              <w:t>597.00</w:t>
            </w:r>
          </w:p>
        </w:tc>
        <w:tc>
          <w:tcPr>
            <w:tcW w:w="711" w:type="dxa"/>
          </w:tcPr>
          <w:p>
            <w:pPr>
              <w:pStyle w:val="TableParagraph"/>
              <w:spacing w:before="1"/>
              <w:jc w:val="left"/>
              <w:rPr>
                <w:rFonts w:ascii="Calibri"/>
                <w:b/>
                <w:sz w:val="15"/>
              </w:rPr>
            </w:pPr>
          </w:p>
          <w:p>
            <w:pPr>
              <w:pStyle w:val="TableParagraph"/>
              <w:ind w:right="66"/>
              <w:rPr>
                <w:rFonts w:ascii="Calibri"/>
                <w:sz w:val="14"/>
              </w:rPr>
            </w:pPr>
            <w:r>
              <w:rPr>
                <w:rFonts w:ascii="Calibri"/>
                <w:w w:val="102"/>
                <w:sz w:val="14"/>
              </w:rPr>
              <w:t>-</w:t>
            </w:r>
          </w:p>
        </w:tc>
      </w:tr>
      <w:tr>
        <w:trPr>
          <w:trHeight w:val="576"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10"/>
                <w:sz w:val="14"/>
              </w:rPr>
              <w:t> </w:t>
            </w:r>
            <w:r>
              <w:rPr>
                <w:rFonts w:ascii="Calibri"/>
                <w:sz w:val="14"/>
              </w:rPr>
              <w:t>Premises</w:t>
            </w:r>
            <w:r>
              <w:rPr>
                <w:rFonts w:ascii="Calibri"/>
                <w:spacing w:val="6"/>
                <w:sz w:val="14"/>
              </w:rPr>
              <w:t> </w:t>
            </w:r>
            <w:r>
              <w:rPr>
                <w:rFonts w:ascii="Calibri"/>
                <w:sz w:val="14"/>
              </w:rPr>
              <w:t>-</w:t>
            </w:r>
            <w:r>
              <w:rPr>
                <w:rFonts w:ascii="Calibri"/>
                <w:spacing w:val="8"/>
                <w:sz w:val="14"/>
              </w:rPr>
              <w:t> </w:t>
            </w:r>
            <w:r>
              <w:rPr>
                <w:rFonts w:ascii="Calibri"/>
                <w:sz w:val="14"/>
              </w:rPr>
              <w:t>Class</w:t>
            </w:r>
            <w:r>
              <w:rPr>
                <w:rFonts w:ascii="Calibri"/>
                <w:spacing w:val="6"/>
                <w:sz w:val="14"/>
              </w:rPr>
              <w:t> </w:t>
            </w:r>
            <w:r>
              <w:rPr>
                <w:rFonts w:ascii="Calibri"/>
                <w:sz w:val="14"/>
              </w:rPr>
              <w:t>3</w:t>
            </w:r>
            <w:r>
              <w:rPr>
                <w:rFonts w:ascii="Calibri"/>
                <w:spacing w:val="7"/>
                <w:sz w:val="14"/>
              </w:rPr>
              <w:t> </w:t>
            </w:r>
            <w:r>
              <w:rPr>
                <w:rFonts w:ascii="Calibri"/>
                <w:sz w:val="14"/>
              </w:rPr>
              <w:t>-</w:t>
            </w:r>
            <w:r>
              <w:rPr>
                <w:rFonts w:ascii="Calibri"/>
                <w:spacing w:val="7"/>
                <w:sz w:val="14"/>
              </w:rPr>
              <w:t> </w:t>
            </w:r>
            <w:r>
              <w:rPr>
                <w:rFonts w:ascii="Calibri"/>
                <w:sz w:val="14"/>
              </w:rPr>
              <w:t>base</w:t>
            </w:r>
            <w:r>
              <w:rPr>
                <w:rFonts w:ascii="Calibri"/>
                <w:spacing w:val="9"/>
                <w:sz w:val="14"/>
              </w:rPr>
              <w:t> </w:t>
            </w:r>
            <w:r>
              <w:rPr>
                <w:rFonts w:ascii="Calibri"/>
                <w:sz w:val="14"/>
              </w:rPr>
              <w:t>rate.</w:t>
            </w:r>
            <w:r>
              <w:rPr>
                <w:rFonts w:ascii="Calibri"/>
                <w:spacing w:val="8"/>
                <w:sz w:val="14"/>
              </w:rPr>
              <w:t> </w:t>
            </w:r>
            <w:r>
              <w:rPr>
                <w:rFonts w:ascii="Calibri"/>
                <w:sz w:val="14"/>
              </w:rPr>
              <w:t>Includes</w:t>
            </w:r>
            <w:r>
              <w:rPr>
                <w:rFonts w:ascii="Calibri"/>
                <w:spacing w:val="6"/>
                <w:sz w:val="14"/>
              </w:rPr>
              <w:t> </w:t>
            </w:r>
            <w:r>
              <w:rPr>
                <w:rFonts w:ascii="Calibri"/>
                <w:sz w:val="14"/>
              </w:rPr>
              <w:t>accommodation/B&amp;B</w:t>
            </w:r>
            <w:r>
              <w:rPr>
                <w:rFonts w:ascii="Calibri"/>
                <w:spacing w:val="9"/>
                <w:sz w:val="14"/>
              </w:rPr>
              <w:t> </w:t>
            </w:r>
            <w:r>
              <w:rPr>
                <w:rFonts w:ascii="Calibri"/>
                <w:sz w:val="14"/>
              </w:rPr>
              <w:t>meals</w:t>
            </w:r>
            <w:r>
              <w:rPr>
                <w:rFonts w:ascii="Calibri"/>
                <w:spacing w:val="7"/>
                <w:sz w:val="14"/>
              </w:rPr>
              <w:t> </w:t>
            </w:r>
            <w:r>
              <w:rPr>
                <w:rFonts w:ascii="Calibri"/>
                <w:sz w:val="14"/>
              </w:rPr>
              <w:t>(without</w:t>
            </w:r>
            <w:r>
              <w:rPr>
                <w:rFonts w:ascii="Calibri"/>
                <w:spacing w:val="7"/>
                <w:sz w:val="14"/>
              </w:rPr>
              <w:t> </w:t>
            </w:r>
            <w:r>
              <w:rPr>
                <w:rFonts w:ascii="Calibri"/>
                <w:spacing w:val="-5"/>
                <w:sz w:val="14"/>
              </w:rPr>
              <w:t>PHW</w:t>
            </w:r>
          </w:p>
          <w:p>
            <w:pPr>
              <w:pStyle w:val="TableParagraph"/>
              <w:spacing w:line="268" w:lineRule="auto" w:before="16"/>
              <w:ind w:left="19" w:right="368"/>
              <w:jc w:val="left"/>
              <w:rPr>
                <w:rFonts w:ascii="Calibri"/>
                <w:sz w:val="14"/>
              </w:rPr>
            </w:pPr>
            <w:r>
              <w:rPr>
                <w:rFonts w:ascii="Calibri"/>
                <w:sz w:val="14"/>
              </w:rPr>
              <w:t>registration), mobile &amp; temporary premises,</w:t>
            </w:r>
            <w:r>
              <w:rPr>
                <w:rFonts w:ascii="Calibri"/>
                <w:spacing w:val="40"/>
                <w:sz w:val="14"/>
              </w:rPr>
              <w:t> </w:t>
            </w:r>
            <w:r>
              <w:rPr>
                <w:rFonts w:ascii="Calibri"/>
                <w:sz w:val="14"/>
              </w:rPr>
              <w:t>home-based businesses, green-grocers, before &amp;</w:t>
            </w:r>
            <w:r>
              <w:rPr>
                <w:rFonts w:ascii="Calibri"/>
                <w:spacing w:val="40"/>
                <w:sz w:val="14"/>
              </w:rPr>
              <w:t> </w:t>
            </w:r>
            <w:r>
              <w:rPr>
                <w:rFonts w:ascii="Calibri"/>
                <w:sz w:val="14"/>
              </w:rPr>
              <w:t>after school care</w:t>
            </w:r>
            <w:r>
              <w:rPr>
                <w:rFonts w:ascii="Calibri"/>
                <w:spacing w:val="40"/>
                <w:sz w:val="14"/>
              </w:rPr>
              <w:t> </w:t>
            </w:r>
            <w:r>
              <w:rPr>
                <w:rFonts w:ascii="Calibri"/>
                <w:sz w:val="14"/>
              </w:rPr>
              <w:t>or canteen (not school-run), wholesalers/distributors</w:t>
            </w:r>
          </w:p>
        </w:tc>
        <w:tc>
          <w:tcPr>
            <w:tcW w:w="705"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228"/>
              <w:rPr>
                <w:rFonts w:ascii="Calibri"/>
                <w:sz w:val="14"/>
              </w:rPr>
            </w:pPr>
            <w:r>
              <w:rPr>
                <w:rFonts w:ascii="Calibri"/>
                <w:w w:val="102"/>
                <w:sz w:val="14"/>
              </w:rPr>
              <w:t>D</w:t>
            </w:r>
          </w:p>
        </w:tc>
        <w:tc>
          <w:tcPr>
            <w:tcW w:w="848"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249"/>
              <w:rPr>
                <w:rFonts w:ascii="Calibri"/>
                <w:sz w:val="14"/>
              </w:rPr>
            </w:pPr>
            <w:r>
              <w:rPr>
                <w:rFonts w:ascii="Calibri"/>
                <w:w w:val="102"/>
                <w:sz w:val="14"/>
              </w:rPr>
              <w:t>-</w:t>
            </w:r>
          </w:p>
        </w:tc>
        <w:tc>
          <w:tcPr>
            <w:tcW w:w="1020"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98"/>
              <w:rPr>
                <w:rFonts w:ascii="Calibri"/>
                <w:sz w:val="14"/>
              </w:rPr>
            </w:pPr>
            <w:r>
              <w:rPr>
                <w:rFonts w:ascii="Calibri"/>
                <w:spacing w:val="-2"/>
                <w:sz w:val="14"/>
              </w:rPr>
              <w:t>288.00</w:t>
            </w:r>
          </w:p>
        </w:tc>
        <w:tc>
          <w:tcPr>
            <w:tcW w:w="1041"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128"/>
              <w:rPr>
                <w:rFonts w:ascii="Calibri"/>
                <w:sz w:val="14"/>
              </w:rPr>
            </w:pPr>
            <w:r>
              <w:rPr>
                <w:rFonts w:ascii="Calibri"/>
                <w:spacing w:val="-5"/>
                <w:sz w:val="14"/>
              </w:rPr>
              <w:t>n/a</w:t>
            </w:r>
          </w:p>
        </w:tc>
        <w:tc>
          <w:tcPr>
            <w:tcW w:w="981"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160"/>
              <w:rPr>
                <w:rFonts w:ascii="Calibri"/>
                <w:sz w:val="14"/>
              </w:rPr>
            </w:pPr>
            <w:r>
              <w:rPr>
                <w:rFonts w:ascii="Calibri"/>
                <w:spacing w:val="-2"/>
                <w:sz w:val="14"/>
              </w:rPr>
              <w:t>288.00</w:t>
            </w:r>
          </w:p>
        </w:tc>
        <w:tc>
          <w:tcPr>
            <w:tcW w:w="711"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66"/>
              <w:rPr>
                <w:rFonts w:ascii="Calibri"/>
                <w:sz w:val="14"/>
              </w:rPr>
            </w:pPr>
            <w:r>
              <w:rPr>
                <w:rFonts w:ascii="Calibri"/>
                <w:w w:val="102"/>
                <w:sz w:val="14"/>
              </w:rPr>
              <w:t>-</w:t>
            </w:r>
          </w:p>
        </w:tc>
      </w:tr>
      <w:tr>
        <w:trPr>
          <w:trHeight w:val="384"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11"/>
                <w:sz w:val="14"/>
              </w:rPr>
              <w:t> </w:t>
            </w:r>
            <w:r>
              <w:rPr>
                <w:rFonts w:ascii="Calibri"/>
                <w:sz w:val="14"/>
              </w:rPr>
              <w:t>Premises</w:t>
            </w:r>
            <w:r>
              <w:rPr>
                <w:rFonts w:ascii="Calibri"/>
                <w:spacing w:val="8"/>
                <w:sz w:val="14"/>
              </w:rPr>
              <w:t> </w:t>
            </w:r>
            <w:r>
              <w:rPr>
                <w:rFonts w:ascii="Calibri"/>
                <w:sz w:val="14"/>
              </w:rPr>
              <w:t>-</w:t>
            </w:r>
            <w:r>
              <w:rPr>
                <w:rFonts w:ascii="Calibri"/>
                <w:spacing w:val="9"/>
                <w:sz w:val="14"/>
              </w:rPr>
              <w:t> </w:t>
            </w:r>
            <w:r>
              <w:rPr>
                <w:rFonts w:ascii="Calibri"/>
                <w:sz w:val="14"/>
              </w:rPr>
              <w:t>Class</w:t>
            </w:r>
            <w:r>
              <w:rPr>
                <w:rFonts w:ascii="Calibri"/>
                <w:spacing w:val="8"/>
                <w:sz w:val="14"/>
              </w:rPr>
              <w:t> </w:t>
            </w:r>
            <w:r>
              <w:rPr>
                <w:rFonts w:ascii="Calibri"/>
                <w:sz w:val="14"/>
              </w:rPr>
              <w:t>3</w:t>
            </w:r>
            <w:r>
              <w:rPr>
                <w:rFonts w:ascii="Calibri"/>
                <w:spacing w:val="8"/>
                <w:sz w:val="14"/>
              </w:rPr>
              <w:t> </w:t>
            </w:r>
            <w:r>
              <w:rPr>
                <w:rFonts w:ascii="Calibri"/>
                <w:sz w:val="14"/>
              </w:rPr>
              <w:t>-</w:t>
            </w:r>
            <w:r>
              <w:rPr>
                <w:rFonts w:ascii="Calibri"/>
                <w:spacing w:val="9"/>
                <w:sz w:val="14"/>
              </w:rPr>
              <w:t> </w:t>
            </w:r>
            <w:r>
              <w:rPr>
                <w:rFonts w:ascii="Calibri"/>
                <w:sz w:val="14"/>
              </w:rPr>
              <w:t>Charity/NFP/Church</w:t>
            </w:r>
            <w:r>
              <w:rPr>
                <w:rFonts w:ascii="Calibri"/>
                <w:spacing w:val="12"/>
                <w:sz w:val="14"/>
              </w:rPr>
              <w:t> </w:t>
            </w:r>
            <w:r>
              <w:rPr>
                <w:rFonts w:ascii="Calibri"/>
                <w:sz w:val="14"/>
              </w:rPr>
              <w:t>Community</w:t>
            </w:r>
            <w:r>
              <w:rPr>
                <w:rFonts w:ascii="Calibri"/>
                <w:spacing w:val="9"/>
                <w:sz w:val="14"/>
              </w:rPr>
              <w:t> </w:t>
            </w:r>
            <w:r>
              <w:rPr>
                <w:rFonts w:ascii="Calibri"/>
                <w:sz w:val="14"/>
              </w:rPr>
              <w:t>Meals/Senior</w:t>
            </w:r>
            <w:r>
              <w:rPr>
                <w:rFonts w:ascii="Calibri"/>
                <w:spacing w:val="11"/>
                <w:sz w:val="14"/>
              </w:rPr>
              <w:t> </w:t>
            </w:r>
            <w:r>
              <w:rPr>
                <w:rFonts w:ascii="Calibri"/>
                <w:sz w:val="14"/>
              </w:rPr>
              <w:t>Citizens</w:t>
            </w:r>
            <w:r>
              <w:rPr>
                <w:rFonts w:ascii="Calibri"/>
                <w:spacing w:val="8"/>
                <w:sz w:val="14"/>
              </w:rPr>
              <w:t> </w:t>
            </w:r>
            <w:r>
              <w:rPr>
                <w:rFonts w:ascii="Calibri"/>
                <w:sz w:val="14"/>
              </w:rPr>
              <w:t>Groups</w:t>
            </w:r>
            <w:r>
              <w:rPr>
                <w:rFonts w:ascii="Calibri"/>
                <w:spacing w:val="8"/>
                <w:sz w:val="14"/>
              </w:rPr>
              <w:t> </w:t>
            </w:r>
            <w:r>
              <w:rPr>
                <w:rFonts w:ascii="Calibri"/>
                <w:spacing w:val="-10"/>
                <w:sz w:val="14"/>
              </w:rPr>
              <w:t>&amp;</w:t>
            </w:r>
          </w:p>
          <w:p>
            <w:pPr>
              <w:pStyle w:val="TableParagraph"/>
              <w:spacing w:before="21"/>
              <w:ind w:left="19"/>
              <w:jc w:val="left"/>
              <w:rPr>
                <w:rFonts w:ascii="Calibri"/>
                <w:sz w:val="14"/>
              </w:rPr>
            </w:pPr>
            <w:r>
              <w:rPr>
                <w:rFonts w:ascii="Calibri"/>
                <w:sz w:val="14"/>
              </w:rPr>
              <w:t>Temporary</w:t>
            </w:r>
            <w:r>
              <w:rPr>
                <w:rFonts w:ascii="Calibri"/>
                <w:spacing w:val="13"/>
                <w:sz w:val="14"/>
              </w:rPr>
              <w:t> </w:t>
            </w:r>
            <w:r>
              <w:rPr>
                <w:rFonts w:ascii="Calibri"/>
                <w:spacing w:val="-4"/>
                <w:sz w:val="14"/>
              </w:rPr>
              <w:t>Food</w:t>
            </w:r>
          </w:p>
        </w:tc>
        <w:tc>
          <w:tcPr>
            <w:tcW w:w="705" w:type="dxa"/>
          </w:tcPr>
          <w:p>
            <w:pPr>
              <w:pStyle w:val="TableParagraph"/>
              <w:spacing w:before="1"/>
              <w:jc w:val="left"/>
              <w:rPr>
                <w:rFonts w:ascii="Calibri"/>
                <w:b/>
                <w:sz w:val="15"/>
              </w:rPr>
            </w:pPr>
          </w:p>
          <w:p>
            <w:pPr>
              <w:pStyle w:val="TableParagraph"/>
              <w:ind w:right="228"/>
              <w:rPr>
                <w:rFonts w:ascii="Calibri"/>
                <w:sz w:val="14"/>
              </w:rPr>
            </w:pPr>
            <w:r>
              <w:rPr>
                <w:rFonts w:ascii="Calibri"/>
                <w:w w:val="102"/>
                <w:sz w:val="14"/>
              </w:rPr>
              <w:t>D</w:t>
            </w:r>
          </w:p>
        </w:tc>
        <w:tc>
          <w:tcPr>
            <w:tcW w:w="848" w:type="dxa"/>
          </w:tcPr>
          <w:p>
            <w:pPr>
              <w:pStyle w:val="TableParagraph"/>
              <w:spacing w:before="1"/>
              <w:jc w:val="left"/>
              <w:rPr>
                <w:rFonts w:ascii="Calibri"/>
                <w:b/>
                <w:sz w:val="15"/>
              </w:rPr>
            </w:pPr>
          </w:p>
          <w:p>
            <w:pPr>
              <w:pStyle w:val="TableParagraph"/>
              <w:ind w:right="249"/>
              <w:rPr>
                <w:rFonts w:ascii="Calibri"/>
                <w:sz w:val="14"/>
              </w:rPr>
            </w:pPr>
            <w:r>
              <w:rPr>
                <w:rFonts w:ascii="Calibri"/>
                <w:w w:val="102"/>
                <w:sz w:val="14"/>
              </w:rPr>
              <w:t>-</w:t>
            </w:r>
          </w:p>
        </w:tc>
        <w:tc>
          <w:tcPr>
            <w:tcW w:w="1020" w:type="dxa"/>
          </w:tcPr>
          <w:p>
            <w:pPr>
              <w:pStyle w:val="TableParagraph"/>
              <w:spacing w:before="1"/>
              <w:jc w:val="left"/>
              <w:rPr>
                <w:rFonts w:ascii="Calibri"/>
                <w:b/>
                <w:sz w:val="15"/>
              </w:rPr>
            </w:pPr>
          </w:p>
          <w:p>
            <w:pPr>
              <w:pStyle w:val="TableParagraph"/>
              <w:ind w:right="98"/>
              <w:rPr>
                <w:rFonts w:ascii="Calibri"/>
                <w:sz w:val="14"/>
              </w:rPr>
            </w:pPr>
            <w:r>
              <w:rPr>
                <w:rFonts w:ascii="Calibri"/>
                <w:spacing w:val="-2"/>
                <w:sz w:val="14"/>
              </w:rPr>
              <w:t>73.00</w:t>
            </w:r>
          </w:p>
        </w:tc>
        <w:tc>
          <w:tcPr>
            <w:tcW w:w="1041" w:type="dxa"/>
          </w:tcPr>
          <w:p>
            <w:pPr>
              <w:pStyle w:val="TableParagraph"/>
              <w:spacing w:before="1"/>
              <w:jc w:val="left"/>
              <w:rPr>
                <w:rFonts w:ascii="Calibri"/>
                <w:b/>
                <w:sz w:val="15"/>
              </w:rPr>
            </w:pPr>
          </w:p>
          <w:p>
            <w:pPr>
              <w:pStyle w:val="TableParagraph"/>
              <w:ind w:right="127"/>
              <w:rPr>
                <w:rFonts w:ascii="Calibri"/>
                <w:sz w:val="14"/>
              </w:rPr>
            </w:pPr>
            <w:r>
              <w:rPr>
                <w:rFonts w:ascii="Calibri"/>
                <w:spacing w:val="-2"/>
                <w:sz w:val="14"/>
              </w:rPr>
              <w:t>72.00</w:t>
            </w:r>
          </w:p>
        </w:tc>
        <w:tc>
          <w:tcPr>
            <w:tcW w:w="981" w:type="dxa"/>
          </w:tcPr>
          <w:p>
            <w:pPr>
              <w:pStyle w:val="TableParagraph"/>
              <w:spacing w:before="1"/>
              <w:jc w:val="left"/>
              <w:rPr>
                <w:rFonts w:ascii="Calibri"/>
                <w:b/>
                <w:sz w:val="15"/>
              </w:rPr>
            </w:pPr>
          </w:p>
          <w:p>
            <w:pPr>
              <w:pStyle w:val="TableParagraph"/>
              <w:ind w:right="159"/>
              <w:rPr>
                <w:rFonts w:ascii="Calibri"/>
                <w:sz w:val="14"/>
              </w:rPr>
            </w:pPr>
            <w:r>
              <w:rPr>
                <w:rFonts w:ascii="Calibri"/>
                <w:spacing w:val="-4"/>
                <w:sz w:val="14"/>
              </w:rPr>
              <w:t>1.00</w:t>
            </w:r>
          </w:p>
        </w:tc>
        <w:tc>
          <w:tcPr>
            <w:tcW w:w="711" w:type="dxa"/>
          </w:tcPr>
          <w:p>
            <w:pPr>
              <w:pStyle w:val="TableParagraph"/>
              <w:spacing w:before="1"/>
              <w:jc w:val="left"/>
              <w:rPr>
                <w:rFonts w:ascii="Calibri"/>
                <w:b/>
                <w:sz w:val="15"/>
              </w:rPr>
            </w:pPr>
          </w:p>
          <w:p>
            <w:pPr>
              <w:pStyle w:val="TableParagraph"/>
              <w:ind w:right="34"/>
              <w:rPr>
                <w:rFonts w:ascii="Calibri"/>
                <w:sz w:val="14"/>
              </w:rPr>
            </w:pPr>
            <w:r>
              <w:rPr>
                <w:rFonts w:ascii="Calibri"/>
                <w:spacing w:val="-4"/>
                <w:sz w:val="14"/>
              </w:rPr>
              <w:t>1.4%</w:t>
            </w:r>
          </w:p>
        </w:tc>
      </w:tr>
      <w:tr>
        <w:trPr>
          <w:trHeight w:val="575"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8"/>
                <w:sz w:val="14"/>
              </w:rPr>
              <w:t> </w:t>
            </w:r>
            <w:r>
              <w:rPr>
                <w:rFonts w:ascii="Calibri"/>
                <w:sz w:val="14"/>
              </w:rPr>
              <w:t>Premises</w:t>
            </w:r>
            <w:r>
              <w:rPr>
                <w:rFonts w:ascii="Calibri"/>
                <w:spacing w:val="6"/>
                <w:sz w:val="14"/>
              </w:rPr>
              <w:t> </w:t>
            </w:r>
            <w:r>
              <w:rPr>
                <w:rFonts w:ascii="Calibri"/>
                <w:sz w:val="14"/>
              </w:rPr>
              <w:t>-</w:t>
            </w:r>
            <w:r>
              <w:rPr>
                <w:rFonts w:ascii="Calibri"/>
                <w:spacing w:val="8"/>
                <w:sz w:val="14"/>
              </w:rPr>
              <w:t> </w:t>
            </w:r>
            <w:r>
              <w:rPr>
                <w:rFonts w:ascii="Calibri"/>
                <w:sz w:val="14"/>
              </w:rPr>
              <w:t>Class</w:t>
            </w:r>
            <w:r>
              <w:rPr>
                <w:rFonts w:ascii="Calibri"/>
                <w:spacing w:val="6"/>
                <w:sz w:val="14"/>
              </w:rPr>
              <w:t> </w:t>
            </w:r>
            <w:r>
              <w:rPr>
                <w:rFonts w:ascii="Calibri"/>
                <w:sz w:val="14"/>
              </w:rPr>
              <w:t>3</w:t>
            </w:r>
            <w:r>
              <w:rPr>
                <w:rFonts w:ascii="Calibri"/>
                <w:spacing w:val="6"/>
                <w:sz w:val="14"/>
              </w:rPr>
              <w:t> </w:t>
            </w:r>
            <w:r>
              <w:rPr>
                <w:rFonts w:ascii="Calibri"/>
                <w:sz w:val="14"/>
              </w:rPr>
              <w:t>-</w:t>
            </w:r>
            <w:r>
              <w:rPr>
                <w:rFonts w:ascii="Calibri"/>
                <w:spacing w:val="7"/>
                <w:sz w:val="14"/>
              </w:rPr>
              <w:t> </w:t>
            </w:r>
            <w:r>
              <w:rPr>
                <w:rFonts w:ascii="Calibri"/>
                <w:sz w:val="14"/>
              </w:rPr>
              <w:t>Charity/NFP/service</w:t>
            </w:r>
            <w:r>
              <w:rPr>
                <w:rFonts w:ascii="Calibri"/>
                <w:spacing w:val="9"/>
                <w:sz w:val="14"/>
              </w:rPr>
              <w:t> </w:t>
            </w:r>
            <w:r>
              <w:rPr>
                <w:rFonts w:ascii="Calibri"/>
                <w:sz w:val="14"/>
              </w:rPr>
              <w:t>clubs/community</w:t>
            </w:r>
            <w:r>
              <w:rPr>
                <w:rFonts w:ascii="Calibri"/>
                <w:spacing w:val="7"/>
                <w:sz w:val="14"/>
              </w:rPr>
              <w:t> </w:t>
            </w:r>
            <w:r>
              <w:rPr>
                <w:rFonts w:ascii="Calibri"/>
                <w:sz w:val="14"/>
              </w:rPr>
              <w:t>group</w:t>
            </w:r>
            <w:r>
              <w:rPr>
                <w:rFonts w:ascii="Calibri"/>
                <w:spacing w:val="9"/>
                <w:sz w:val="14"/>
              </w:rPr>
              <w:t> </w:t>
            </w:r>
            <w:r>
              <w:rPr>
                <w:rFonts w:ascii="Calibri"/>
                <w:sz w:val="14"/>
              </w:rPr>
              <w:t>&amp;</w:t>
            </w:r>
            <w:r>
              <w:rPr>
                <w:rFonts w:ascii="Calibri"/>
                <w:spacing w:val="9"/>
                <w:sz w:val="14"/>
              </w:rPr>
              <w:t> </w:t>
            </w:r>
            <w:r>
              <w:rPr>
                <w:rFonts w:ascii="Calibri"/>
                <w:sz w:val="14"/>
              </w:rPr>
              <w:t>sporting</w:t>
            </w:r>
            <w:r>
              <w:rPr>
                <w:rFonts w:ascii="Calibri"/>
                <w:spacing w:val="7"/>
                <w:sz w:val="14"/>
              </w:rPr>
              <w:t> </w:t>
            </w:r>
            <w:r>
              <w:rPr>
                <w:rFonts w:ascii="Calibri"/>
                <w:sz w:val="14"/>
              </w:rPr>
              <w:t>clubs</w:t>
            </w:r>
            <w:r>
              <w:rPr>
                <w:rFonts w:ascii="Calibri"/>
                <w:spacing w:val="6"/>
                <w:sz w:val="14"/>
              </w:rPr>
              <w:t> </w:t>
            </w:r>
            <w:r>
              <w:rPr>
                <w:rFonts w:ascii="Calibri"/>
                <w:sz w:val="14"/>
              </w:rPr>
              <w:t>(with</w:t>
            </w:r>
            <w:r>
              <w:rPr>
                <w:rFonts w:ascii="Calibri"/>
                <w:spacing w:val="9"/>
                <w:sz w:val="14"/>
              </w:rPr>
              <w:t> </w:t>
            </w:r>
            <w:r>
              <w:rPr>
                <w:rFonts w:ascii="Calibri"/>
                <w:spacing w:val="-5"/>
                <w:sz w:val="14"/>
              </w:rPr>
              <w:t>or</w:t>
            </w:r>
          </w:p>
          <w:p>
            <w:pPr>
              <w:pStyle w:val="TableParagraph"/>
              <w:spacing w:line="268" w:lineRule="auto" w:before="16"/>
              <w:ind w:left="19" w:right="23"/>
              <w:jc w:val="left"/>
              <w:rPr>
                <w:rFonts w:ascii="Calibri"/>
                <w:sz w:val="14"/>
              </w:rPr>
            </w:pPr>
            <w:r>
              <w:rPr>
                <w:rFonts w:ascii="Calibri"/>
                <w:sz w:val="14"/>
              </w:rPr>
              <w:t>without bar) or their mobile vehicles/temporary premises; meals-on-wheels services; school-run</w:t>
            </w:r>
            <w:r>
              <w:rPr>
                <w:rFonts w:ascii="Calibri"/>
                <w:spacing w:val="40"/>
                <w:sz w:val="14"/>
              </w:rPr>
              <w:t> </w:t>
            </w:r>
            <w:r>
              <w:rPr>
                <w:rFonts w:ascii="Calibri"/>
                <w:sz w:val="14"/>
              </w:rPr>
              <w:t>before &amp; after school care or canteen.</w:t>
            </w:r>
          </w:p>
        </w:tc>
        <w:tc>
          <w:tcPr>
            <w:tcW w:w="705"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228"/>
              <w:rPr>
                <w:rFonts w:ascii="Calibri"/>
                <w:sz w:val="14"/>
              </w:rPr>
            </w:pPr>
            <w:r>
              <w:rPr>
                <w:rFonts w:ascii="Calibri"/>
                <w:w w:val="102"/>
                <w:sz w:val="14"/>
              </w:rPr>
              <w:t>D</w:t>
            </w:r>
          </w:p>
        </w:tc>
        <w:tc>
          <w:tcPr>
            <w:tcW w:w="848"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249"/>
              <w:rPr>
                <w:rFonts w:ascii="Calibri"/>
                <w:sz w:val="14"/>
              </w:rPr>
            </w:pPr>
            <w:r>
              <w:rPr>
                <w:rFonts w:ascii="Calibri"/>
                <w:w w:val="102"/>
                <w:sz w:val="14"/>
              </w:rPr>
              <w:t>-</w:t>
            </w:r>
          </w:p>
        </w:tc>
        <w:tc>
          <w:tcPr>
            <w:tcW w:w="1020"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98"/>
              <w:rPr>
                <w:rFonts w:ascii="Calibri"/>
                <w:sz w:val="14"/>
              </w:rPr>
            </w:pPr>
            <w:r>
              <w:rPr>
                <w:rFonts w:ascii="Calibri"/>
                <w:spacing w:val="-2"/>
                <w:sz w:val="14"/>
              </w:rPr>
              <w:t>149.00</w:t>
            </w:r>
          </w:p>
        </w:tc>
        <w:tc>
          <w:tcPr>
            <w:tcW w:w="1041"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128"/>
              <w:rPr>
                <w:rFonts w:ascii="Calibri"/>
                <w:sz w:val="14"/>
              </w:rPr>
            </w:pPr>
            <w:r>
              <w:rPr>
                <w:rFonts w:ascii="Calibri"/>
                <w:spacing w:val="-5"/>
                <w:sz w:val="14"/>
              </w:rPr>
              <w:t>n/a</w:t>
            </w:r>
          </w:p>
        </w:tc>
        <w:tc>
          <w:tcPr>
            <w:tcW w:w="981"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160"/>
              <w:rPr>
                <w:rFonts w:ascii="Calibri"/>
                <w:sz w:val="14"/>
              </w:rPr>
            </w:pPr>
            <w:r>
              <w:rPr>
                <w:rFonts w:ascii="Calibri"/>
                <w:spacing w:val="-2"/>
                <w:sz w:val="14"/>
              </w:rPr>
              <w:t>149.00</w:t>
            </w:r>
          </w:p>
        </w:tc>
        <w:tc>
          <w:tcPr>
            <w:tcW w:w="711" w:type="dxa"/>
          </w:tcPr>
          <w:p>
            <w:pPr>
              <w:pStyle w:val="TableParagraph"/>
              <w:jc w:val="left"/>
              <w:rPr>
                <w:rFonts w:ascii="Calibri"/>
                <w:b/>
                <w:sz w:val="14"/>
              </w:rPr>
            </w:pPr>
          </w:p>
          <w:p>
            <w:pPr>
              <w:pStyle w:val="TableParagraph"/>
              <w:spacing w:before="10"/>
              <w:jc w:val="left"/>
              <w:rPr>
                <w:rFonts w:ascii="Calibri"/>
                <w:b/>
                <w:sz w:val="16"/>
              </w:rPr>
            </w:pPr>
          </w:p>
          <w:p>
            <w:pPr>
              <w:pStyle w:val="TableParagraph"/>
              <w:ind w:right="66"/>
              <w:rPr>
                <w:rFonts w:ascii="Calibri"/>
                <w:sz w:val="14"/>
              </w:rPr>
            </w:pPr>
            <w:r>
              <w:rPr>
                <w:rFonts w:ascii="Calibri"/>
                <w:w w:val="102"/>
                <w:sz w:val="14"/>
              </w:rPr>
              <w:t>-</w:t>
            </w:r>
          </w:p>
        </w:tc>
      </w:tr>
      <w:tr>
        <w:trPr>
          <w:trHeight w:val="192"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7"/>
                <w:sz w:val="14"/>
              </w:rPr>
              <w:t> </w:t>
            </w:r>
            <w:r>
              <w:rPr>
                <w:rFonts w:ascii="Calibri"/>
                <w:sz w:val="14"/>
              </w:rPr>
              <w:t>Premises</w:t>
            </w:r>
            <w:r>
              <w:rPr>
                <w:rFonts w:ascii="Calibri"/>
                <w:spacing w:val="5"/>
                <w:sz w:val="14"/>
              </w:rPr>
              <w:t> </w:t>
            </w:r>
            <w:r>
              <w:rPr>
                <w:rFonts w:ascii="Calibri"/>
                <w:sz w:val="14"/>
              </w:rPr>
              <w:t>-</w:t>
            </w:r>
            <w:r>
              <w:rPr>
                <w:rFonts w:ascii="Calibri"/>
                <w:spacing w:val="6"/>
                <w:sz w:val="14"/>
              </w:rPr>
              <w:t> </w:t>
            </w:r>
            <w:r>
              <w:rPr>
                <w:rFonts w:ascii="Calibri"/>
                <w:sz w:val="14"/>
              </w:rPr>
              <w:t>Class</w:t>
            </w:r>
            <w:r>
              <w:rPr>
                <w:rFonts w:ascii="Calibri"/>
                <w:spacing w:val="4"/>
                <w:sz w:val="14"/>
              </w:rPr>
              <w:t> </w:t>
            </w:r>
            <w:r>
              <w:rPr>
                <w:rFonts w:ascii="Calibri"/>
                <w:sz w:val="14"/>
              </w:rPr>
              <w:t>3</w:t>
            </w:r>
            <w:r>
              <w:rPr>
                <w:rFonts w:ascii="Calibri"/>
                <w:spacing w:val="4"/>
                <w:sz w:val="14"/>
              </w:rPr>
              <w:t> </w:t>
            </w:r>
            <w:r>
              <w:rPr>
                <w:rFonts w:ascii="Calibri"/>
                <w:sz w:val="14"/>
              </w:rPr>
              <w:t>-</w:t>
            </w:r>
            <w:r>
              <w:rPr>
                <w:rFonts w:ascii="Calibri"/>
                <w:spacing w:val="6"/>
                <w:sz w:val="14"/>
              </w:rPr>
              <w:t> </w:t>
            </w:r>
            <w:r>
              <w:rPr>
                <w:rFonts w:ascii="Calibri"/>
                <w:sz w:val="14"/>
              </w:rPr>
              <w:t>temporary</w:t>
            </w:r>
            <w:r>
              <w:rPr>
                <w:rFonts w:ascii="Calibri"/>
                <w:spacing w:val="6"/>
                <w:sz w:val="14"/>
              </w:rPr>
              <w:t> </w:t>
            </w:r>
            <w:r>
              <w:rPr>
                <w:rFonts w:ascii="Calibri"/>
                <w:sz w:val="14"/>
              </w:rPr>
              <w:t>or</w:t>
            </w:r>
            <w:r>
              <w:rPr>
                <w:rFonts w:ascii="Calibri"/>
                <w:spacing w:val="6"/>
                <w:sz w:val="14"/>
              </w:rPr>
              <w:t> </w:t>
            </w:r>
            <w:r>
              <w:rPr>
                <w:rFonts w:ascii="Calibri"/>
                <w:sz w:val="14"/>
              </w:rPr>
              <w:t>mobile</w:t>
            </w:r>
            <w:r>
              <w:rPr>
                <w:rFonts w:ascii="Calibri"/>
                <w:spacing w:val="7"/>
                <w:sz w:val="14"/>
              </w:rPr>
              <w:t> </w:t>
            </w:r>
            <w:r>
              <w:rPr>
                <w:rFonts w:ascii="Calibri"/>
                <w:sz w:val="14"/>
              </w:rPr>
              <w:t>premises</w:t>
            </w:r>
            <w:r>
              <w:rPr>
                <w:rFonts w:ascii="Calibri"/>
                <w:spacing w:val="5"/>
                <w:sz w:val="14"/>
              </w:rPr>
              <w:t> </w:t>
            </w:r>
            <w:r>
              <w:rPr>
                <w:rFonts w:ascii="Calibri"/>
                <w:sz w:val="14"/>
              </w:rPr>
              <w:t>-</w:t>
            </w:r>
            <w:r>
              <w:rPr>
                <w:rFonts w:ascii="Calibri"/>
                <w:spacing w:val="5"/>
                <w:sz w:val="14"/>
              </w:rPr>
              <w:t> </w:t>
            </w:r>
            <w:r>
              <w:rPr>
                <w:rFonts w:ascii="Calibri"/>
                <w:sz w:val="14"/>
              </w:rPr>
              <w:t>less</w:t>
            </w:r>
            <w:r>
              <w:rPr>
                <w:rFonts w:ascii="Calibri"/>
                <w:spacing w:val="5"/>
                <w:sz w:val="14"/>
              </w:rPr>
              <w:t> </w:t>
            </w:r>
            <w:r>
              <w:rPr>
                <w:rFonts w:ascii="Calibri"/>
                <w:sz w:val="14"/>
              </w:rPr>
              <w:t>than</w:t>
            </w:r>
            <w:r>
              <w:rPr>
                <w:rFonts w:ascii="Calibri"/>
                <w:spacing w:val="8"/>
                <w:sz w:val="14"/>
              </w:rPr>
              <w:t> </w:t>
            </w:r>
            <w:r>
              <w:rPr>
                <w:rFonts w:ascii="Calibri"/>
                <w:sz w:val="14"/>
              </w:rPr>
              <w:t>12</w:t>
            </w:r>
            <w:r>
              <w:rPr>
                <w:rFonts w:ascii="Calibri"/>
                <w:spacing w:val="4"/>
                <w:sz w:val="14"/>
              </w:rPr>
              <w:t> </w:t>
            </w:r>
            <w:r>
              <w:rPr>
                <w:rFonts w:ascii="Calibri"/>
                <w:spacing w:val="-2"/>
                <w:sz w:val="14"/>
              </w:rPr>
              <w:t>events</w:t>
            </w:r>
          </w:p>
        </w:tc>
        <w:tc>
          <w:tcPr>
            <w:tcW w:w="705"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288.00</w:t>
            </w:r>
          </w:p>
        </w:tc>
        <w:tc>
          <w:tcPr>
            <w:tcW w:w="1041" w:type="dxa"/>
          </w:tcPr>
          <w:p>
            <w:pPr>
              <w:pStyle w:val="TableParagraph"/>
              <w:spacing w:line="163" w:lineRule="exact"/>
              <w:ind w:right="127"/>
              <w:rPr>
                <w:rFonts w:ascii="Calibri"/>
                <w:sz w:val="14"/>
              </w:rPr>
            </w:pPr>
            <w:r>
              <w:rPr>
                <w:rFonts w:ascii="Calibri"/>
                <w:spacing w:val="-2"/>
                <w:sz w:val="14"/>
              </w:rPr>
              <w:t>284.00</w:t>
            </w:r>
          </w:p>
        </w:tc>
        <w:tc>
          <w:tcPr>
            <w:tcW w:w="981" w:type="dxa"/>
          </w:tcPr>
          <w:p>
            <w:pPr>
              <w:pStyle w:val="TableParagraph"/>
              <w:spacing w:line="163" w:lineRule="exact"/>
              <w:ind w:right="160"/>
              <w:rPr>
                <w:rFonts w:ascii="Calibri"/>
                <w:sz w:val="14"/>
              </w:rPr>
            </w:pPr>
            <w:r>
              <w:rPr>
                <w:rFonts w:ascii="Calibri"/>
                <w:spacing w:val="-4"/>
                <w:sz w:val="14"/>
              </w:rPr>
              <w:t>4.00</w:t>
            </w:r>
          </w:p>
        </w:tc>
        <w:tc>
          <w:tcPr>
            <w:tcW w:w="711" w:type="dxa"/>
          </w:tcPr>
          <w:p>
            <w:pPr>
              <w:pStyle w:val="TableParagraph"/>
              <w:spacing w:line="163" w:lineRule="exact"/>
              <w:ind w:right="34"/>
              <w:rPr>
                <w:rFonts w:ascii="Calibri"/>
                <w:sz w:val="14"/>
              </w:rPr>
            </w:pPr>
            <w:r>
              <w:rPr>
                <w:rFonts w:ascii="Calibri"/>
                <w:spacing w:val="-4"/>
                <w:sz w:val="14"/>
              </w:rPr>
              <w:t>1.4%</w:t>
            </w:r>
          </w:p>
        </w:tc>
      </w:tr>
      <w:tr>
        <w:trPr>
          <w:trHeight w:val="383"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9"/>
                <w:sz w:val="14"/>
              </w:rPr>
              <w:t> </w:t>
            </w:r>
            <w:r>
              <w:rPr>
                <w:rFonts w:ascii="Calibri"/>
                <w:sz w:val="14"/>
              </w:rPr>
              <w:t>Premises</w:t>
            </w:r>
            <w:r>
              <w:rPr>
                <w:rFonts w:ascii="Calibri"/>
                <w:spacing w:val="6"/>
                <w:sz w:val="14"/>
              </w:rPr>
              <w:t> </w:t>
            </w:r>
            <w:r>
              <w:rPr>
                <w:rFonts w:ascii="Calibri"/>
                <w:sz w:val="14"/>
              </w:rPr>
              <w:t>-</w:t>
            </w:r>
            <w:r>
              <w:rPr>
                <w:rFonts w:ascii="Calibri"/>
                <w:spacing w:val="7"/>
                <w:sz w:val="14"/>
              </w:rPr>
              <w:t> </w:t>
            </w:r>
            <w:r>
              <w:rPr>
                <w:rFonts w:ascii="Calibri"/>
                <w:sz w:val="14"/>
              </w:rPr>
              <w:t>Class</w:t>
            </w:r>
            <w:r>
              <w:rPr>
                <w:rFonts w:ascii="Calibri"/>
                <w:spacing w:val="7"/>
                <w:sz w:val="14"/>
              </w:rPr>
              <w:t> </w:t>
            </w:r>
            <w:r>
              <w:rPr>
                <w:rFonts w:ascii="Calibri"/>
                <w:sz w:val="14"/>
              </w:rPr>
              <w:t>3A</w:t>
            </w:r>
            <w:r>
              <w:rPr>
                <w:rFonts w:ascii="Calibri"/>
                <w:spacing w:val="8"/>
                <w:sz w:val="14"/>
              </w:rPr>
              <w:t> </w:t>
            </w:r>
            <w:r>
              <w:rPr>
                <w:rFonts w:ascii="Calibri"/>
                <w:sz w:val="14"/>
              </w:rPr>
              <w:t>-</w:t>
            </w:r>
            <w:r>
              <w:rPr>
                <w:rFonts w:ascii="Calibri"/>
                <w:spacing w:val="7"/>
                <w:sz w:val="14"/>
              </w:rPr>
              <w:t> </w:t>
            </w:r>
            <w:r>
              <w:rPr>
                <w:rFonts w:ascii="Calibri"/>
                <w:sz w:val="14"/>
              </w:rPr>
              <w:t>base</w:t>
            </w:r>
            <w:r>
              <w:rPr>
                <w:rFonts w:ascii="Calibri"/>
                <w:spacing w:val="9"/>
                <w:sz w:val="14"/>
              </w:rPr>
              <w:t> </w:t>
            </w:r>
            <w:r>
              <w:rPr>
                <w:rFonts w:ascii="Calibri"/>
                <w:sz w:val="14"/>
              </w:rPr>
              <w:t>rate,</w:t>
            </w:r>
            <w:r>
              <w:rPr>
                <w:rFonts w:ascii="Calibri"/>
                <w:spacing w:val="7"/>
                <w:sz w:val="14"/>
              </w:rPr>
              <w:t> </w:t>
            </w:r>
            <w:r>
              <w:rPr>
                <w:rFonts w:ascii="Calibri"/>
                <w:sz w:val="14"/>
              </w:rPr>
              <w:t>includes</w:t>
            </w:r>
            <w:r>
              <w:rPr>
                <w:rFonts w:ascii="Calibri"/>
                <w:spacing w:val="6"/>
                <w:sz w:val="14"/>
              </w:rPr>
              <w:t> </w:t>
            </w:r>
            <w:r>
              <w:rPr>
                <w:rFonts w:ascii="Calibri"/>
                <w:sz w:val="14"/>
              </w:rPr>
              <w:t>accommodation</w:t>
            </w:r>
            <w:r>
              <w:rPr>
                <w:rFonts w:ascii="Calibri"/>
                <w:spacing w:val="10"/>
                <w:sz w:val="14"/>
              </w:rPr>
              <w:t> </w:t>
            </w:r>
            <w:r>
              <w:rPr>
                <w:rFonts w:ascii="Calibri"/>
                <w:sz w:val="14"/>
              </w:rPr>
              <w:t>meals</w:t>
            </w:r>
            <w:r>
              <w:rPr>
                <w:rFonts w:ascii="Calibri"/>
                <w:spacing w:val="6"/>
                <w:sz w:val="14"/>
              </w:rPr>
              <w:t> </w:t>
            </w:r>
            <w:r>
              <w:rPr>
                <w:rFonts w:ascii="Calibri"/>
                <w:sz w:val="14"/>
              </w:rPr>
              <w:t>(without</w:t>
            </w:r>
            <w:r>
              <w:rPr>
                <w:rFonts w:ascii="Calibri"/>
                <w:spacing w:val="7"/>
                <w:sz w:val="14"/>
              </w:rPr>
              <w:t> </w:t>
            </w:r>
            <w:r>
              <w:rPr>
                <w:rFonts w:ascii="Calibri"/>
                <w:spacing w:val="-5"/>
                <w:sz w:val="14"/>
              </w:rPr>
              <w:t>PHW</w:t>
            </w:r>
          </w:p>
          <w:p>
            <w:pPr>
              <w:pStyle w:val="TableParagraph"/>
              <w:spacing w:before="21"/>
              <w:ind w:left="19"/>
              <w:jc w:val="left"/>
              <w:rPr>
                <w:rFonts w:ascii="Calibri"/>
                <w:sz w:val="14"/>
              </w:rPr>
            </w:pPr>
            <w:r>
              <w:rPr>
                <w:rFonts w:ascii="Calibri"/>
                <w:sz w:val="14"/>
              </w:rPr>
              <w:t>registration),</w:t>
            </w:r>
            <w:r>
              <w:rPr>
                <w:rFonts w:ascii="Calibri"/>
                <w:spacing w:val="12"/>
                <w:sz w:val="14"/>
              </w:rPr>
              <w:t> </w:t>
            </w:r>
            <w:r>
              <w:rPr>
                <w:rFonts w:ascii="Calibri"/>
                <w:sz w:val="14"/>
              </w:rPr>
              <w:t>home-based</w:t>
            </w:r>
            <w:r>
              <w:rPr>
                <w:rFonts w:ascii="Calibri"/>
                <w:spacing w:val="13"/>
                <w:sz w:val="14"/>
              </w:rPr>
              <w:t> </w:t>
            </w:r>
            <w:r>
              <w:rPr>
                <w:rFonts w:ascii="Calibri"/>
                <w:spacing w:val="-2"/>
                <w:sz w:val="14"/>
              </w:rPr>
              <w:t>businesses.</w:t>
            </w:r>
          </w:p>
        </w:tc>
        <w:tc>
          <w:tcPr>
            <w:tcW w:w="705" w:type="dxa"/>
          </w:tcPr>
          <w:p>
            <w:pPr>
              <w:pStyle w:val="TableParagraph"/>
              <w:spacing w:before="1"/>
              <w:jc w:val="left"/>
              <w:rPr>
                <w:rFonts w:ascii="Calibri"/>
                <w:b/>
                <w:sz w:val="15"/>
              </w:rPr>
            </w:pPr>
          </w:p>
          <w:p>
            <w:pPr>
              <w:pStyle w:val="TableParagraph"/>
              <w:ind w:right="228"/>
              <w:rPr>
                <w:rFonts w:ascii="Calibri"/>
                <w:sz w:val="14"/>
              </w:rPr>
            </w:pPr>
            <w:r>
              <w:rPr>
                <w:rFonts w:ascii="Calibri"/>
                <w:w w:val="102"/>
                <w:sz w:val="14"/>
              </w:rPr>
              <w:t>D</w:t>
            </w:r>
          </w:p>
        </w:tc>
        <w:tc>
          <w:tcPr>
            <w:tcW w:w="848" w:type="dxa"/>
          </w:tcPr>
          <w:p>
            <w:pPr>
              <w:pStyle w:val="TableParagraph"/>
              <w:spacing w:before="1"/>
              <w:jc w:val="left"/>
              <w:rPr>
                <w:rFonts w:ascii="Calibri"/>
                <w:b/>
                <w:sz w:val="15"/>
              </w:rPr>
            </w:pPr>
          </w:p>
          <w:p>
            <w:pPr>
              <w:pStyle w:val="TableParagraph"/>
              <w:ind w:right="249"/>
              <w:rPr>
                <w:rFonts w:ascii="Calibri"/>
                <w:sz w:val="14"/>
              </w:rPr>
            </w:pPr>
            <w:r>
              <w:rPr>
                <w:rFonts w:ascii="Calibri"/>
                <w:w w:val="102"/>
                <w:sz w:val="14"/>
              </w:rPr>
              <w:t>-</w:t>
            </w:r>
          </w:p>
        </w:tc>
        <w:tc>
          <w:tcPr>
            <w:tcW w:w="1020" w:type="dxa"/>
          </w:tcPr>
          <w:p>
            <w:pPr>
              <w:pStyle w:val="TableParagraph"/>
              <w:spacing w:before="1"/>
              <w:jc w:val="left"/>
              <w:rPr>
                <w:rFonts w:ascii="Calibri"/>
                <w:b/>
                <w:sz w:val="15"/>
              </w:rPr>
            </w:pPr>
          </w:p>
          <w:p>
            <w:pPr>
              <w:pStyle w:val="TableParagraph"/>
              <w:ind w:right="98"/>
              <w:rPr>
                <w:rFonts w:ascii="Calibri"/>
                <w:sz w:val="14"/>
              </w:rPr>
            </w:pPr>
            <w:r>
              <w:rPr>
                <w:rFonts w:ascii="Calibri"/>
                <w:spacing w:val="-2"/>
                <w:sz w:val="14"/>
              </w:rPr>
              <w:t>288.00</w:t>
            </w:r>
          </w:p>
        </w:tc>
        <w:tc>
          <w:tcPr>
            <w:tcW w:w="1041" w:type="dxa"/>
          </w:tcPr>
          <w:p>
            <w:pPr>
              <w:pStyle w:val="TableParagraph"/>
              <w:spacing w:before="1"/>
              <w:jc w:val="left"/>
              <w:rPr>
                <w:rFonts w:ascii="Calibri"/>
                <w:b/>
                <w:sz w:val="15"/>
              </w:rPr>
            </w:pPr>
          </w:p>
          <w:p>
            <w:pPr>
              <w:pStyle w:val="TableParagraph"/>
              <w:ind w:right="128"/>
              <w:rPr>
                <w:rFonts w:ascii="Calibri"/>
                <w:sz w:val="14"/>
              </w:rPr>
            </w:pPr>
            <w:r>
              <w:rPr>
                <w:rFonts w:ascii="Calibri"/>
                <w:spacing w:val="-5"/>
                <w:sz w:val="14"/>
              </w:rPr>
              <w:t>n/a</w:t>
            </w:r>
          </w:p>
        </w:tc>
        <w:tc>
          <w:tcPr>
            <w:tcW w:w="981" w:type="dxa"/>
          </w:tcPr>
          <w:p>
            <w:pPr>
              <w:pStyle w:val="TableParagraph"/>
              <w:spacing w:before="1"/>
              <w:jc w:val="left"/>
              <w:rPr>
                <w:rFonts w:ascii="Calibri"/>
                <w:b/>
                <w:sz w:val="15"/>
              </w:rPr>
            </w:pPr>
          </w:p>
          <w:p>
            <w:pPr>
              <w:pStyle w:val="TableParagraph"/>
              <w:ind w:right="160"/>
              <w:rPr>
                <w:rFonts w:ascii="Calibri"/>
                <w:sz w:val="14"/>
              </w:rPr>
            </w:pPr>
            <w:r>
              <w:rPr>
                <w:rFonts w:ascii="Calibri"/>
                <w:spacing w:val="-2"/>
                <w:sz w:val="14"/>
              </w:rPr>
              <w:t>288.00</w:t>
            </w:r>
          </w:p>
        </w:tc>
        <w:tc>
          <w:tcPr>
            <w:tcW w:w="711" w:type="dxa"/>
          </w:tcPr>
          <w:p>
            <w:pPr>
              <w:pStyle w:val="TableParagraph"/>
              <w:spacing w:before="1"/>
              <w:jc w:val="left"/>
              <w:rPr>
                <w:rFonts w:ascii="Calibri"/>
                <w:b/>
                <w:sz w:val="15"/>
              </w:rPr>
            </w:pPr>
          </w:p>
          <w:p>
            <w:pPr>
              <w:pStyle w:val="TableParagraph"/>
              <w:ind w:right="66"/>
              <w:rPr>
                <w:rFonts w:ascii="Calibri"/>
                <w:sz w:val="14"/>
              </w:rPr>
            </w:pPr>
            <w:r>
              <w:rPr>
                <w:rFonts w:ascii="Calibri"/>
                <w:w w:val="102"/>
                <w:sz w:val="14"/>
              </w:rPr>
              <w:t>-</w:t>
            </w:r>
          </w:p>
        </w:tc>
      </w:tr>
      <w:tr>
        <w:trPr>
          <w:trHeight w:val="192"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9"/>
                <w:sz w:val="14"/>
              </w:rPr>
              <w:t> </w:t>
            </w:r>
            <w:r>
              <w:rPr>
                <w:rFonts w:ascii="Calibri"/>
                <w:sz w:val="14"/>
              </w:rPr>
              <w:t>Premises</w:t>
            </w:r>
            <w:r>
              <w:rPr>
                <w:rFonts w:ascii="Calibri"/>
                <w:spacing w:val="7"/>
                <w:sz w:val="14"/>
              </w:rPr>
              <w:t> </w:t>
            </w:r>
            <w:r>
              <w:rPr>
                <w:rFonts w:ascii="Calibri"/>
                <w:sz w:val="14"/>
              </w:rPr>
              <w:t>-</w:t>
            </w:r>
            <w:r>
              <w:rPr>
                <w:rFonts w:ascii="Calibri"/>
                <w:spacing w:val="7"/>
                <w:sz w:val="14"/>
              </w:rPr>
              <w:t> </w:t>
            </w:r>
            <w:r>
              <w:rPr>
                <w:rFonts w:ascii="Calibri"/>
                <w:sz w:val="14"/>
              </w:rPr>
              <w:t>Fast</w:t>
            </w:r>
            <w:r>
              <w:rPr>
                <w:rFonts w:ascii="Calibri"/>
                <w:spacing w:val="7"/>
                <w:sz w:val="14"/>
              </w:rPr>
              <w:t> </w:t>
            </w:r>
            <w:r>
              <w:rPr>
                <w:rFonts w:ascii="Calibri"/>
                <w:sz w:val="14"/>
              </w:rPr>
              <w:t>Track</w:t>
            </w:r>
            <w:r>
              <w:rPr>
                <w:rFonts w:ascii="Calibri"/>
                <w:spacing w:val="8"/>
                <w:sz w:val="14"/>
              </w:rPr>
              <w:t> </w:t>
            </w:r>
            <w:r>
              <w:rPr>
                <w:rFonts w:ascii="Calibri"/>
                <w:sz w:val="14"/>
              </w:rPr>
              <w:t>Fee</w:t>
            </w:r>
            <w:r>
              <w:rPr>
                <w:rFonts w:ascii="Calibri"/>
                <w:spacing w:val="8"/>
                <w:sz w:val="14"/>
              </w:rPr>
              <w:t> </w:t>
            </w:r>
            <w:r>
              <w:rPr>
                <w:rFonts w:ascii="Calibri"/>
                <w:sz w:val="14"/>
              </w:rPr>
              <w:t>-</w:t>
            </w:r>
            <w:r>
              <w:rPr>
                <w:rFonts w:ascii="Calibri"/>
                <w:spacing w:val="8"/>
                <w:sz w:val="14"/>
              </w:rPr>
              <w:t> </w:t>
            </w:r>
            <w:r>
              <w:rPr>
                <w:rFonts w:ascii="Calibri"/>
                <w:sz w:val="14"/>
              </w:rPr>
              <w:t>Application</w:t>
            </w:r>
            <w:r>
              <w:rPr>
                <w:rFonts w:ascii="Calibri"/>
                <w:spacing w:val="10"/>
                <w:sz w:val="14"/>
              </w:rPr>
              <w:t> </w:t>
            </w:r>
            <w:r>
              <w:rPr>
                <w:rFonts w:ascii="Calibri"/>
                <w:sz w:val="14"/>
              </w:rPr>
              <w:t>or</w:t>
            </w:r>
            <w:r>
              <w:rPr>
                <w:rFonts w:ascii="Calibri"/>
                <w:spacing w:val="8"/>
                <w:sz w:val="14"/>
              </w:rPr>
              <w:t> </w:t>
            </w:r>
            <w:r>
              <w:rPr>
                <w:rFonts w:ascii="Calibri"/>
                <w:sz w:val="14"/>
              </w:rPr>
              <w:t>Inspection;</w:t>
            </w:r>
            <w:r>
              <w:rPr>
                <w:rFonts w:ascii="Calibri"/>
                <w:spacing w:val="8"/>
                <w:sz w:val="14"/>
              </w:rPr>
              <w:t> </w:t>
            </w:r>
            <w:r>
              <w:rPr>
                <w:rFonts w:ascii="Calibri"/>
                <w:sz w:val="14"/>
              </w:rPr>
              <w:t>additional</w:t>
            </w:r>
            <w:r>
              <w:rPr>
                <w:rFonts w:ascii="Calibri"/>
                <w:spacing w:val="8"/>
                <w:sz w:val="14"/>
              </w:rPr>
              <w:t> </w:t>
            </w:r>
            <w:r>
              <w:rPr>
                <w:rFonts w:ascii="Calibri"/>
                <w:sz w:val="14"/>
              </w:rPr>
              <w:t>inspection</w:t>
            </w:r>
            <w:r>
              <w:rPr>
                <w:rFonts w:ascii="Calibri"/>
                <w:spacing w:val="10"/>
                <w:sz w:val="14"/>
              </w:rPr>
              <w:t> </w:t>
            </w:r>
            <w:r>
              <w:rPr>
                <w:rFonts w:ascii="Calibri"/>
                <w:spacing w:val="-5"/>
                <w:sz w:val="14"/>
              </w:rPr>
              <w:t>fee</w:t>
            </w:r>
          </w:p>
        </w:tc>
        <w:tc>
          <w:tcPr>
            <w:tcW w:w="705"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262.00</w:t>
            </w:r>
          </w:p>
        </w:tc>
        <w:tc>
          <w:tcPr>
            <w:tcW w:w="1041" w:type="dxa"/>
          </w:tcPr>
          <w:p>
            <w:pPr>
              <w:pStyle w:val="TableParagraph"/>
              <w:spacing w:line="163" w:lineRule="exact"/>
              <w:ind w:right="127"/>
              <w:rPr>
                <w:rFonts w:ascii="Calibri"/>
                <w:sz w:val="14"/>
              </w:rPr>
            </w:pPr>
            <w:r>
              <w:rPr>
                <w:rFonts w:ascii="Calibri"/>
                <w:spacing w:val="-2"/>
                <w:sz w:val="14"/>
              </w:rPr>
              <w:t>258.00</w:t>
            </w:r>
          </w:p>
        </w:tc>
        <w:tc>
          <w:tcPr>
            <w:tcW w:w="981" w:type="dxa"/>
          </w:tcPr>
          <w:p>
            <w:pPr>
              <w:pStyle w:val="TableParagraph"/>
              <w:spacing w:line="163" w:lineRule="exact"/>
              <w:ind w:right="160"/>
              <w:rPr>
                <w:rFonts w:ascii="Calibri"/>
                <w:sz w:val="14"/>
              </w:rPr>
            </w:pPr>
            <w:r>
              <w:rPr>
                <w:rFonts w:ascii="Calibri"/>
                <w:spacing w:val="-4"/>
                <w:sz w:val="14"/>
              </w:rPr>
              <w:t>4.00</w:t>
            </w:r>
          </w:p>
        </w:tc>
        <w:tc>
          <w:tcPr>
            <w:tcW w:w="711" w:type="dxa"/>
          </w:tcPr>
          <w:p>
            <w:pPr>
              <w:pStyle w:val="TableParagraph"/>
              <w:spacing w:line="163" w:lineRule="exact"/>
              <w:ind w:right="34"/>
              <w:rPr>
                <w:rFonts w:ascii="Calibri"/>
                <w:sz w:val="14"/>
              </w:rPr>
            </w:pPr>
            <w:r>
              <w:rPr>
                <w:rFonts w:ascii="Calibri"/>
                <w:spacing w:val="-4"/>
                <w:sz w:val="14"/>
              </w:rPr>
              <w:t>1.6%</w:t>
            </w:r>
          </w:p>
        </w:tc>
      </w:tr>
      <w:tr>
        <w:trPr>
          <w:trHeight w:val="191"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8"/>
                <w:sz w:val="14"/>
              </w:rPr>
              <w:t> </w:t>
            </w:r>
            <w:r>
              <w:rPr>
                <w:rFonts w:ascii="Calibri"/>
                <w:sz w:val="14"/>
              </w:rPr>
              <w:t>Premises</w:t>
            </w:r>
            <w:r>
              <w:rPr>
                <w:rFonts w:ascii="Calibri"/>
                <w:spacing w:val="6"/>
                <w:sz w:val="14"/>
              </w:rPr>
              <w:t> </w:t>
            </w:r>
            <w:r>
              <w:rPr>
                <w:rFonts w:ascii="Calibri"/>
                <w:sz w:val="14"/>
              </w:rPr>
              <w:t>-</w:t>
            </w:r>
            <w:r>
              <w:rPr>
                <w:rFonts w:ascii="Calibri"/>
                <w:spacing w:val="7"/>
                <w:sz w:val="14"/>
              </w:rPr>
              <w:t> </w:t>
            </w:r>
            <w:r>
              <w:rPr>
                <w:rFonts w:ascii="Calibri"/>
                <w:sz w:val="14"/>
              </w:rPr>
              <w:t>Fines</w:t>
            </w:r>
            <w:r>
              <w:rPr>
                <w:rFonts w:ascii="Calibri"/>
                <w:spacing w:val="6"/>
                <w:sz w:val="14"/>
              </w:rPr>
              <w:t> </w:t>
            </w:r>
            <w:r>
              <w:rPr>
                <w:rFonts w:ascii="Calibri"/>
                <w:sz w:val="14"/>
              </w:rPr>
              <w:t>&amp;</w:t>
            </w:r>
            <w:r>
              <w:rPr>
                <w:rFonts w:ascii="Calibri"/>
                <w:spacing w:val="8"/>
                <w:sz w:val="14"/>
              </w:rPr>
              <w:t> </w:t>
            </w:r>
            <w:r>
              <w:rPr>
                <w:rFonts w:ascii="Calibri"/>
                <w:sz w:val="14"/>
              </w:rPr>
              <w:t>Infringements</w:t>
            </w:r>
            <w:r>
              <w:rPr>
                <w:rFonts w:ascii="Calibri"/>
                <w:spacing w:val="6"/>
                <w:sz w:val="14"/>
              </w:rPr>
              <w:t> </w:t>
            </w:r>
            <w:r>
              <w:rPr>
                <w:rFonts w:ascii="Calibri"/>
                <w:sz w:val="14"/>
              </w:rPr>
              <w:t>-</w:t>
            </w:r>
            <w:r>
              <w:rPr>
                <w:rFonts w:ascii="Calibri"/>
                <w:spacing w:val="7"/>
                <w:sz w:val="14"/>
              </w:rPr>
              <w:t> </w:t>
            </w:r>
            <w:r>
              <w:rPr>
                <w:rFonts w:ascii="Calibri"/>
                <w:sz w:val="14"/>
              </w:rPr>
              <w:t>per</w:t>
            </w:r>
            <w:r>
              <w:rPr>
                <w:rFonts w:ascii="Calibri"/>
                <w:spacing w:val="8"/>
                <w:sz w:val="14"/>
              </w:rPr>
              <w:t> </w:t>
            </w:r>
            <w:r>
              <w:rPr>
                <w:rFonts w:ascii="Calibri"/>
                <w:sz w:val="14"/>
              </w:rPr>
              <w:t>unit</w:t>
            </w:r>
            <w:r>
              <w:rPr>
                <w:rFonts w:ascii="Calibri"/>
                <w:spacing w:val="7"/>
                <w:sz w:val="14"/>
              </w:rPr>
              <w:t> </w:t>
            </w:r>
            <w:r>
              <w:rPr>
                <w:rFonts w:ascii="Calibri"/>
                <w:sz w:val="14"/>
              </w:rPr>
              <w:t>(failure</w:t>
            </w:r>
            <w:r>
              <w:rPr>
                <w:rFonts w:ascii="Calibri"/>
                <w:spacing w:val="8"/>
                <w:sz w:val="14"/>
              </w:rPr>
              <w:t> </w:t>
            </w:r>
            <w:r>
              <w:rPr>
                <w:rFonts w:ascii="Calibri"/>
                <w:sz w:val="14"/>
              </w:rPr>
              <w:t>to</w:t>
            </w:r>
            <w:r>
              <w:rPr>
                <w:rFonts w:ascii="Calibri"/>
                <w:spacing w:val="9"/>
                <w:sz w:val="14"/>
              </w:rPr>
              <w:t> </w:t>
            </w:r>
            <w:r>
              <w:rPr>
                <w:rFonts w:ascii="Calibri"/>
                <w:sz w:val="14"/>
              </w:rPr>
              <w:t>register,</w:t>
            </w:r>
            <w:r>
              <w:rPr>
                <w:rFonts w:ascii="Calibri"/>
                <w:spacing w:val="7"/>
                <w:sz w:val="14"/>
              </w:rPr>
              <w:t> </w:t>
            </w:r>
            <w:r>
              <w:rPr>
                <w:rFonts w:ascii="Calibri"/>
                <w:sz w:val="14"/>
              </w:rPr>
              <w:t>non-</w:t>
            </w:r>
            <w:r>
              <w:rPr>
                <w:rFonts w:ascii="Calibri"/>
                <w:spacing w:val="-2"/>
                <w:sz w:val="14"/>
              </w:rPr>
              <w:t>compliance)</w:t>
            </w:r>
          </w:p>
        </w:tc>
        <w:tc>
          <w:tcPr>
            <w:tcW w:w="705" w:type="dxa"/>
          </w:tcPr>
          <w:p>
            <w:pPr>
              <w:pStyle w:val="TableParagraph"/>
              <w:spacing w:line="163" w:lineRule="exact"/>
              <w:ind w:right="230"/>
              <w:rPr>
                <w:rFonts w:ascii="Calibri"/>
                <w:sz w:val="14"/>
              </w:rPr>
            </w:pPr>
            <w:r>
              <w:rPr>
                <w:rFonts w:ascii="Calibri"/>
                <w:w w:val="102"/>
                <w:sz w:val="14"/>
              </w:rPr>
              <w:t>A</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184.00</w:t>
            </w:r>
          </w:p>
        </w:tc>
        <w:tc>
          <w:tcPr>
            <w:tcW w:w="1041" w:type="dxa"/>
          </w:tcPr>
          <w:p>
            <w:pPr>
              <w:pStyle w:val="TableParagraph"/>
              <w:spacing w:line="163" w:lineRule="exact"/>
              <w:ind w:right="127"/>
              <w:rPr>
                <w:rFonts w:ascii="Calibri"/>
                <w:sz w:val="14"/>
              </w:rPr>
            </w:pPr>
            <w:r>
              <w:rPr>
                <w:rFonts w:ascii="Calibri"/>
                <w:spacing w:val="-2"/>
                <w:sz w:val="14"/>
              </w:rPr>
              <w:t>181.74</w:t>
            </w:r>
          </w:p>
        </w:tc>
        <w:tc>
          <w:tcPr>
            <w:tcW w:w="981" w:type="dxa"/>
          </w:tcPr>
          <w:p>
            <w:pPr>
              <w:pStyle w:val="TableParagraph"/>
              <w:spacing w:line="163" w:lineRule="exact"/>
              <w:ind w:right="160"/>
              <w:rPr>
                <w:rFonts w:ascii="Calibri"/>
                <w:sz w:val="14"/>
              </w:rPr>
            </w:pPr>
            <w:r>
              <w:rPr>
                <w:rFonts w:ascii="Calibri"/>
                <w:spacing w:val="-4"/>
                <w:sz w:val="14"/>
              </w:rPr>
              <w:t>2.26</w:t>
            </w:r>
          </w:p>
        </w:tc>
        <w:tc>
          <w:tcPr>
            <w:tcW w:w="711" w:type="dxa"/>
          </w:tcPr>
          <w:p>
            <w:pPr>
              <w:pStyle w:val="TableParagraph"/>
              <w:spacing w:line="163" w:lineRule="exact"/>
              <w:ind w:right="34"/>
              <w:rPr>
                <w:rFonts w:ascii="Calibri"/>
                <w:sz w:val="14"/>
              </w:rPr>
            </w:pPr>
            <w:r>
              <w:rPr>
                <w:rFonts w:ascii="Calibri"/>
                <w:spacing w:val="-4"/>
                <w:sz w:val="14"/>
              </w:rPr>
              <w:t>1.2%</w:t>
            </w:r>
          </w:p>
        </w:tc>
      </w:tr>
      <w:tr>
        <w:trPr>
          <w:trHeight w:val="192" w:hRule="atLeast"/>
        </w:trPr>
        <w:tc>
          <w:tcPr>
            <w:tcW w:w="5880" w:type="dxa"/>
          </w:tcPr>
          <w:p>
            <w:pPr>
              <w:pStyle w:val="TableParagraph"/>
              <w:spacing w:line="158" w:lineRule="exact"/>
              <w:ind w:left="19"/>
              <w:jc w:val="left"/>
              <w:rPr>
                <w:rFonts w:ascii="Calibri"/>
                <w:sz w:val="14"/>
              </w:rPr>
            </w:pPr>
            <w:r>
              <w:rPr>
                <w:rFonts w:ascii="Calibri"/>
                <w:sz w:val="14"/>
              </w:rPr>
              <w:t>Food</w:t>
            </w:r>
            <w:r>
              <w:rPr>
                <w:rFonts w:ascii="Calibri"/>
                <w:spacing w:val="14"/>
                <w:sz w:val="14"/>
              </w:rPr>
              <w:t> </w:t>
            </w:r>
            <w:r>
              <w:rPr>
                <w:rFonts w:ascii="Calibri"/>
                <w:sz w:val="14"/>
              </w:rPr>
              <w:t>Premises</w:t>
            </w:r>
            <w:r>
              <w:rPr>
                <w:rFonts w:ascii="Calibri"/>
                <w:spacing w:val="11"/>
                <w:sz w:val="14"/>
              </w:rPr>
              <w:t> </w:t>
            </w:r>
            <w:r>
              <w:rPr>
                <w:rFonts w:ascii="Calibri"/>
                <w:sz w:val="14"/>
              </w:rPr>
              <w:t>Rating</w:t>
            </w:r>
            <w:r>
              <w:rPr>
                <w:rFonts w:ascii="Calibri"/>
                <w:spacing w:val="12"/>
                <w:sz w:val="14"/>
              </w:rPr>
              <w:t> </w:t>
            </w:r>
            <w:r>
              <w:rPr>
                <w:rFonts w:ascii="Calibri"/>
                <w:sz w:val="14"/>
              </w:rPr>
              <w:t>(CS/Major</w:t>
            </w:r>
            <w:r>
              <w:rPr>
                <w:rFonts w:ascii="Calibri"/>
                <w:spacing w:val="13"/>
                <w:sz w:val="14"/>
              </w:rPr>
              <w:t> </w:t>
            </w:r>
            <w:r>
              <w:rPr>
                <w:rFonts w:ascii="Calibri"/>
                <w:sz w:val="14"/>
              </w:rPr>
              <w:t>Non-Compliance)</w:t>
            </w:r>
            <w:r>
              <w:rPr>
                <w:rFonts w:ascii="Calibri"/>
                <w:spacing w:val="12"/>
                <w:sz w:val="14"/>
              </w:rPr>
              <w:t> </w:t>
            </w:r>
            <w:r>
              <w:rPr>
                <w:rFonts w:ascii="Calibri"/>
                <w:sz w:val="14"/>
              </w:rPr>
              <w:t>Performance</w:t>
            </w:r>
            <w:r>
              <w:rPr>
                <w:rFonts w:ascii="Calibri"/>
                <w:spacing w:val="14"/>
                <w:sz w:val="14"/>
              </w:rPr>
              <w:t> </w:t>
            </w:r>
            <w:r>
              <w:rPr>
                <w:rFonts w:ascii="Calibri"/>
                <w:spacing w:val="-5"/>
                <w:sz w:val="14"/>
              </w:rPr>
              <w:t>Fee</w:t>
            </w:r>
          </w:p>
        </w:tc>
        <w:tc>
          <w:tcPr>
            <w:tcW w:w="705"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184.00</w:t>
            </w:r>
          </w:p>
        </w:tc>
        <w:tc>
          <w:tcPr>
            <w:tcW w:w="1041" w:type="dxa"/>
          </w:tcPr>
          <w:p>
            <w:pPr>
              <w:pStyle w:val="TableParagraph"/>
              <w:spacing w:line="163" w:lineRule="exact"/>
              <w:ind w:right="127"/>
              <w:rPr>
                <w:rFonts w:ascii="Calibri"/>
                <w:sz w:val="14"/>
              </w:rPr>
            </w:pPr>
            <w:r>
              <w:rPr>
                <w:rFonts w:ascii="Calibri"/>
                <w:spacing w:val="-2"/>
                <w:sz w:val="14"/>
              </w:rPr>
              <w:t>181.00</w:t>
            </w:r>
          </w:p>
        </w:tc>
        <w:tc>
          <w:tcPr>
            <w:tcW w:w="981" w:type="dxa"/>
          </w:tcPr>
          <w:p>
            <w:pPr>
              <w:pStyle w:val="TableParagraph"/>
              <w:spacing w:line="163" w:lineRule="exact"/>
              <w:ind w:right="160"/>
              <w:rPr>
                <w:rFonts w:ascii="Calibri"/>
                <w:sz w:val="14"/>
              </w:rPr>
            </w:pPr>
            <w:r>
              <w:rPr>
                <w:rFonts w:ascii="Calibri"/>
                <w:spacing w:val="-4"/>
                <w:sz w:val="14"/>
              </w:rPr>
              <w:t>3.00</w:t>
            </w:r>
          </w:p>
        </w:tc>
        <w:tc>
          <w:tcPr>
            <w:tcW w:w="711" w:type="dxa"/>
          </w:tcPr>
          <w:p>
            <w:pPr>
              <w:pStyle w:val="TableParagraph"/>
              <w:spacing w:line="163" w:lineRule="exact"/>
              <w:ind w:right="34"/>
              <w:rPr>
                <w:rFonts w:ascii="Calibri"/>
                <w:sz w:val="14"/>
              </w:rPr>
            </w:pPr>
            <w:r>
              <w:rPr>
                <w:rFonts w:ascii="Calibri"/>
                <w:spacing w:val="-4"/>
                <w:sz w:val="14"/>
              </w:rPr>
              <w:t>1.7%</w:t>
            </w:r>
          </w:p>
        </w:tc>
      </w:tr>
      <w:tr>
        <w:trPr>
          <w:trHeight w:val="170" w:hRule="atLeast"/>
        </w:trPr>
        <w:tc>
          <w:tcPr>
            <w:tcW w:w="5880" w:type="dxa"/>
          </w:tcPr>
          <w:p>
            <w:pPr>
              <w:pStyle w:val="TableParagraph"/>
              <w:spacing w:line="150" w:lineRule="exact"/>
              <w:ind w:left="19"/>
              <w:jc w:val="left"/>
              <w:rPr>
                <w:rFonts w:ascii="Calibri"/>
                <w:sz w:val="14"/>
              </w:rPr>
            </w:pPr>
            <w:r>
              <w:rPr>
                <w:rFonts w:ascii="Calibri"/>
                <w:sz w:val="14"/>
              </w:rPr>
              <w:t>Food</w:t>
            </w:r>
            <w:r>
              <w:rPr>
                <w:rFonts w:ascii="Calibri"/>
                <w:spacing w:val="14"/>
                <w:sz w:val="14"/>
              </w:rPr>
              <w:t> </w:t>
            </w:r>
            <w:r>
              <w:rPr>
                <w:rFonts w:ascii="Calibri"/>
                <w:sz w:val="14"/>
              </w:rPr>
              <w:t>Premises</w:t>
            </w:r>
            <w:r>
              <w:rPr>
                <w:rFonts w:ascii="Calibri"/>
                <w:spacing w:val="11"/>
                <w:sz w:val="14"/>
              </w:rPr>
              <w:t> </w:t>
            </w:r>
            <w:r>
              <w:rPr>
                <w:rFonts w:ascii="Calibri"/>
                <w:sz w:val="14"/>
              </w:rPr>
              <w:t>Rating</w:t>
            </w:r>
            <w:r>
              <w:rPr>
                <w:rFonts w:ascii="Calibri"/>
                <w:spacing w:val="12"/>
                <w:sz w:val="14"/>
              </w:rPr>
              <w:t> </w:t>
            </w:r>
            <w:r>
              <w:rPr>
                <w:rFonts w:ascii="Calibri"/>
                <w:sz w:val="14"/>
              </w:rPr>
              <w:t>(D-F/Critical</w:t>
            </w:r>
            <w:r>
              <w:rPr>
                <w:rFonts w:ascii="Calibri"/>
                <w:spacing w:val="13"/>
                <w:sz w:val="14"/>
              </w:rPr>
              <w:t> </w:t>
            </w:r>
            <w:r>
              <w:rPr>
                <w:rFonts w:ascii="Calibri"/>
                <w:sz w:val="14"/>
              </w:rPr>
              <w:t>Non-Compliance)</w:t>
            </w:r>
            <w:r>
              <w:rPr>
                <w:rFonts w:ascii="Calibri"/>
                <w:spacing w:val="13"/>
                <w:sz w:val="14"/>
              </w:rPr>
              <w:t> </w:t>
            </w:r>
            <w:r>
              <w:rPr>
                <w:rFonts w:ascii="Calibri"/>
                <w:sz w:val="14"/>
              </w:rPr>
              <w:t>Performance</w:t>
            </w:r>
            <w:r>
              <w:rPr>
                <w:rFonts w:ascii="Calibri"/>
                <w:spacing w:val="13"/>
                <w:sz w:val="14"/>
              </w:rPr>
              <w:t> </w:t>
            </w:r>
            <w:r>
              <w:rPr>
                <w:rFonts w:ascii="Calibri"/>
                <w:spacing w:val="-5"/>
                <w:sz w:val="14"/>
              </w:rPr>
              <w:t>Fee</w:t>
            </w:r>
          </w:p>
        </w:tc>
        <w:tc>
          <w:tcPr>
            <w:tcW w:w="705" w:type="dxa"/>
          </w:tcPr>
          <w:p>
            <w:pPr>
              <w:pStyle w:val="TableParagraph"/>
              <w:spacing w:line="150" w:lineRule="exact"/>
              <w:ind w:right="228"/>
              <w:rPr>
                <w:rFonts w:ascii="Calibri"/>
                <w:sz w:val="14"/>
              </w:rPr>
            </w:pPr>
            <w:r>
              <w:rPr>
                <w:rFonts w:ascii="Calibri"/>
                <w:w w:val="102"/>
                <w:sz w:val="14"/>
              </w:rPr>
              <w:t>D</w:t>
            </w:r>
          </w:p>
        </w:tc>
        <w:tc>
          <w:tcPr>
            <w:tcW w:w="848" w:type="dxa"/>
          </w:tcPr>
          <w:p>
            <w:pPr>
              <w:pStyle w:val="TableParagraph"/>
              <w:spacing w:line="150" w:lineRule="exact"/>
              <w:ind w:right="249"/>
              <w:rPr>
                <w:rFonts w:ascii="Calibri"/>
                <w:sz w:val="14"/>
              </w:rPr>
            </w:pPr>
            <w:r>
              <w:rPr>
                <w:rFonts w:ascii="Calibri"/>
                <w:w w:val="102"/>
                <w:sz w:val="14"/>
              </w:rPr>
              <w:t>-</w:t>
            </w:r>
          </w:p>
        </w:tc>
        <w:tc>
          <w:tcPr>
            <w:tcW w:w="1020" w:type="dxa"/>
          </w:tcPr>
          <w:p>
            <w:pPr>
              <w:pStyle w:val="TableParagraph"/>
              <w:spacing w:line="150" w:lineRule="exact"/>
              <w:ind w:right="98"/>
              <w:rPr>
                <w:rFonts w:ascii="Calibri"/>
                <w:sz w:val="14"/>
              </w:rPr>
            </w:pPr>
            <w:r>
              <w:rPr>
                <w:rFonts w:ascii="Calibri"/>
                <w:spacing w:val="-2"/>
                <w:sz w:val="14"/>
              </w:rPr>
              <w:t>309.00</w:t>
            </w:r>
          </w:p>
        </w:tc>
        <w:tc>
          <w:tcPr>
            <w:tcW w:w="1041" w:type="dxa"/>
          </w:tcPr>
          <w:p>
            <w:pPr>
              <w:pStyle w:val="TableParagraph"/>
              <w:spacing w:line="150" w:lineRule="exact"/>
              <w:ind w:right="127"/>
              <w:rPr>
                <w:rFonts w:ascii="Calibri"/>
                <w:sz w:val="14"/>
              </w:rPr>
            </w:pPr>
            <w:r>
              <w:rPr>
                <w:rFonts w:ascii="Calibri"/>
                <w:spacing w:val="-2"/>
                <w:sz w:val="14"/>
              </w:rPr>
              <w:t>304.00</w:t>
            </w:r>
          </w:p>
        </w:tc>
        <w:tc>
          <w:tcPr>
            <w:tcW w:w="981" w:type="dxa"/>
          </w:tcPr>
          <w:p>
            <w:pPr>
              <w:pStyle w:val="TableParagraph"/>
              <w:spacing w:line="150" w:lineRule="exact"/>
              <w:ind w:right="160"/>
              <w:rPr>
                <w:rFonts w:ascii="Calibri"/>
                <w:sz w:val="14"/>
              </w:rPr>
            </w:pPr>
            <w:r>
              <w:rPr>
                <w:rFonts w:ascii="Calibri"/>
                <w:spacing w:val="-4"/>
                <w:sz w:val="14"/>
              </w:rPr>
              <w:t>5.00</w:t>
            </w:r>
          </w:p>
        </w:tc>
        <w:tc>
          <w:tcPr>
            <w:tcW w:w="711" w:type="dxa"/>
          </w:tcPr>
          <w:p>
            <w:pPr>
              <w:pStyle w:val="TableParagraph"/>
              <w:spacing w:line="150" w:lineRule="exact"/>
              <w:ind w:right="34"/>
              <w:rPr>
                <w:rFonts w:ascii="Calibri"/>
                <w:sz w:val="14"/>
              </w:rPr>
            </w:pPr>
            <w:r>
              <w:rPr>
                <w:rFonts w:ascii="Calibri"/>
                <w:spacing w:val="-4"/>
                <w:sz w:val="14"/>
              </w:rPr>
              <w:t>1.6%</w:t>
            </w:r>
          </w:p>
        </w:tc>
      </w:tr>
    </w:tbl>
    <w:p>
      <w:pPr>
        <w:pStyle w:val="BodyText"/>
        <w:spacing w:before="1"/>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24"/>
        <w:gridCol w:w="3022"/>
        <w:gridCol w:w="858"/>
        <w:gridCol w:w="1092"/>
        <w:gridCol w:w="1016"/>
        <w:gridCol w:w="877"/>
        <w:gridCol w:w="591"/>
      </w:tblGrid>
      <w:tr>
        <w:trPr>
          <w:trHeight w:val="242" w:hRule="atLeast"/>
        </w:trPr>
        <w:tc>
          <w:tcPr>
            <w:tcW w:w="11180" w:type="dxa"/>
            <w:gridSpan w:val="7"/>
            <w:shd w:val="clear" w:color="auto" w:fill="BEBEBE"/>
          </w:tcPr>
          <w:p>
            <w:pPr>
              <w:pStyle w:val="TableParagraph"/>
              <w:spacing w:before="39"/>
              <w:ind w:left="19"/>
              <w:jc w:val="left"/>
              <w:rPr>
                <w:rFonts w:ascii="Calibri"/>
                <w:b/>
                <w:sz w:val="14"/>
              </w:rPr>
            </w:pPr>
            <w:r>
              <w:rPr>
                <w:rFonts w:ascii="Calibri"/>
                <w:b/>
                <w:sz w:val="14"/>
              </w:rPr>
              <w:t>GAWS</w:t>
            </w:r>
            <w:r>
              <w:rPr>
                <w:rFonts w:ascii="Calibri"/>
                <w:b/>
                <w:spacing w:val="6"/>
                <w:sz w:val="14"/>
              </w:rPr>
              <w:t> </w:t>
            </w:r>
            <w:r>
              <w:rPr>
                <w:rFonts w:ascii="Calibri"/>
                <w:b/>
                <w:sz w:val="14"/>
              </w:rPr>
              <w:t>Animal</w:t>
            </w:r>
            <w:r>
              <w:rPr>
                <w:rFonts w:ascii="Calibri"/>
                <w:b/>
                <w:spacing w:val="8"/>
                <w:sz w:val="14"/>
              </w:rPr>
              <w:t> </w:t>
            </w:r>
            <w:r>
              <w:rPr>
                <w:rFonts w:ascii="Calibri"/>
                <w:b/>
                <w:sz w:val="14"/>
              </w:rPr>
              <w:t>Release</w:t>
            </w:r>
            <w:r>
              <w:rPr>
                <w:rFonts w:ascii="Calibri"/>
                <w:b/>
                <w:spacing w:val="7"/>
                <w:sz w:val="14"/>
              </w:rPr>
              <w:t> </w:t>
            </w:r>
            <w:r>
              <w:rPr>
                <w:rFonts w:ascii="Calibri"/>
                <w:b/>
                <w:spacing w:val="-4"/>
                <w:sz w:val="14"/>
              </w:rPr>
              <w:t>Fees</w:t>
            </w:r>
          </w:p>
        </w:tc>
      </w:tr>
      <w:tr>
        <w:trPr>
          <w:trHeight w:val="196" w:hRule="atLeast"/>
        </w:trPr>
        <w:tc>
          <w:tcPr>
            <w:tcW w:w="3724" w:type="dxa"/>
          </w:tcPr>
          <w:p>
            <w:pPr>
              <w:pStyle w:val="TableParagraph"/>
              <w:spacing w:before="3"/>
              <w:ind w:left="19"/>
              <w:jc w:val="left"/>
              <w:rPr>
                <w:rFonts w:ascii="Calibri"/>
                <w:sz w:val="14"/>
              </w:rPr>
            </w:pPr>
            <w:r>
              <w:rPr>
                <w:rFonts w:ascii="Calibri"/>
                <w:sz w:val="14"/>
              </w:rPr>
              <w:t>Release</w:t>
            </w:r>
            <w:r>
              <w:rPr>
                <w:rFonts w:ascii="Calibri"/>
                <w:spacing w:val="9"/>
                <w:sz w:val="14"/>
              </w:rPr>
              <w:t> </w:t>
            </w:r>
            <w:r>
              <w:rPr>
                <w:rFonts w:ascii="Calibri"/>
                <w:sz w:val="14"/>
              </w:rPr>
              <w:t>Fees</w:t>
            </w:r>
            <w:r>
              <w:rPr>
                <w:rFonts w:ascii="Calibri"/>
                <w:spacing w:val="6"/>
                <w:sz w:val="14"/>
              </w:rPr>
              <w:t> </w:t>
            </w:r>
            <w:r>
              <w:rPr>
                <w:rFonts w:ascii="Calibri"/>
                <w:spacing w:val="-2"/>
                <w:sz w:val="14"/>
              </w:rPr>
              <w:t>(Cats)</w:t>
            </w:r>
          </w:p>
        </w:tc>
        <w:tc>
          <w:tcPr>
            <w:tcW w:w="3022" w:type="dxa"/>
          </w:tcPr>
          <w:p>
            <w:pPr>
              <w:pStyle w:val="TableParagraph"/>
              <w:spacing w:line="169" w:lineRule="exact" w:before="8"/>
              <w:ind w:right="389"/>
              <w:rPr>
                <w:rFonts w:ascii="Calibri"/>
                <w:sz w:val="14"/>
              </w:rPr>
            </w:pPr>
            <w:r>
              <w:rPr>
                <w:rFonts w:ascii="Calibri"/>
                <w:w w:val="102"/>
                <w:sz w:val="14"/>
              </w:rPr>
              <w:t>D</w:t>
            </w:r>
          </w:p>
        </w:tc>
        <w:tc>
          <w:tcPr>
            <w:tcW w:w="858" w:type="dxa"/>
          </w:tcPr>
          <w:p>
            <w:pPr>
              <w:pStyle w:val="TableParagraph"/>
              <w:spacing w:line="169" w:lineRule="exact" w:before="8"/>
              <w:ind w:left="391"/>
              <w:jc w:val="left"/>
              <w:rPr>
                <w:rFonts w:ascii="Calibri"/>
                <w:sz w:val="14"/>
              </w:rPr>
            </w:pPr>
            <w:r>
              <w:rPr>
                <w:rFonts w:ascii="Calibri"/>
                <w:w w:val="102"/>
                <w:sz w:val="14"/>
              </w:rPr>
              <w:t>-</w:t>
            </w:r>
          </w:p>
        </w:tc>
        <w:tc>
          <w:tcPr>
            <w:tcW w:w="1092" w:type="dxa"/>
          </w:tcPr>
          <w:p>
            <w:pPr>
              <w:pStyle w:val="TableParagraph"/>
              <w:spacing w:line="169" w:lineRule="exact" w:before="8"/>
              <w:ind w:right="341"/>
              <w:rPr>
                <w:rFonts w:ascii="Calibri"/>
                <w:sz w:val="14"/>
              </w:rPr>
            </w:pPr>
            <w:r>
              <w:rPr>
                <w:rFonts w:ascii="Calibri"/>
                <w:spacing w:val="-2"/>
                <w:sz w:val="14"/>
              </w:rPr>
              <w:t>85.00</w:t>
            </w:r>
          </w:p>
        </w:tc>
        <w:tc>
          <w:tcPr>
            <w:tcW w:w="1016" w:type="dxa"/>
          </w:tcPr>
          <w:p>
            <w:pPr>
              <w:pStyle w:val="TableParagraph"/>
              <w:spacing w:line="169" w:lineRule="exact" w:before="8"/>
              <w:ind w:left="332" w:right="332"/>
              <w:jc w:val="center"/>
              <w:rPr>
                <w:rFonts w:ascii="Calibri"/>
                <w:sz w:val="14"/>
              </w:rPr>
            </w:pPr>
            <w:r>
              <w:rPr>
                <w:rFonts w:ascii="Calibri"/>
                <w:spacing w:val="-2"/>
                <w:sz w:val="14"/>
              </w:rPr>
              <w:t>83.00</w:t>
            </w:r>
          </w:p>
        </w:tc>
        <w:tc>
          <w:tcPr>
            <w:tcW w:w="877" w:type="dxa"/>
          </w:tcPr>
          <w:p>
            <w:pPr>
              <w:pStyle w:val="TableParagraph"/>
              <w:spacing w:line="169" w:lineRule="exact" w:before="8"/>
              <w:ind w:left="203" w:right="131"/>
              <w:jc w:val="center"/>
              <w:rPr>
                <w:rFonts w:ascii="Calibri"/>
                <w:sz w:val="14"/>
              </w:rPr>
            </w:pPr>
            <w:r>
              <w:rPr>
                <w:rFonts w:ascii="Calibri"/>
                <w:spacing w:val="-4"/>
                <w:sz w:val="14"/>
              </w:rPr>
              <w:t>2.00</w:t>
            </w:r>
          </w:p>
        </w:tc>
        <w:tc>
          <w:tcPr>
            <w:tcW w:w="591" w:type="dxa"/>
          </w:tcPr>
          <w:p>
            <w:pPr>
              <w:pStyle w:val="TableParagraph"/>
              <w:spacing w:line="169" w:lineRule="exact" w:before="8"/>
              <w:ind w:right="28"/>
              <w:rPr>
                <w:rFonts w:ascii="Calibri"/>
                <w:sz w:val="14"/>
              </w:rPr>
            </w:pPr>
            <w:r>
              <w:rPr>
                <w:rFonts w:ascii="Calibri"/>
                <w:spacing w:val="-4"/>
                <w:sz w:val="14"/>
              </w:rPr>
              <w:t>2.4%</w:t>
            </w:r>
          </w:p>
        </w:tc>
      </w:tr>
      <w:tr>
        <w:trPr>
          <w:trHeight w:val="167" w:hRule="atLeast"/>
        </w:trPr>
        <w:tc>
          <w:tcPr>
            <w:tcW w:w="3724" w:type="dxa"/>
          </w:tcPr>
          <w:p>
            <w:pPr>
              <w:pStyle w:val="TableParagraph"/>
              <w:spacing w:line="148" w:lineRule="exact"/>
              <w:ind w:left="19"/>
              <w:jc w:val="left"/>
              <w:rPr>
                <w:rFonts w:ascii="Calibri"/>
                <w:sz w:val="14"/>
              </w:rPr>
            </w:pPr>
            <w:r>
              <w:rPr>
                <w:rFonts w:ascii="Calibri"/>
                <w:sz w:val="14"/>
              </w:rPr>
              <w:t>Release</w:t>
            </w:r>
            <w:r>
              <w:rPr>
                <w:rFonts w:ascii="Calibri"/>
                <w:spacing w:val="9"/>
                <w:sz w:val="14"/>
              </w:rPr>
              <w:t> </w:t>
            </w:r>
            <w:r>
              <w:rPr>
                <w:rFonts w:ascii="Calibri"/>
                <w:sz w:val="14"/>
              </w:rPr>
              <w:t>Fees</w:t>
            </w:r>
            <w:r>
              <w:rPr>
                <w:rFonts w:ascii="Calibri"/>
                <w:spacing w:val="6"/>
                <w:sz w:val="14"/>
              </w:rPr>
              <w:t> </w:t>
            </w:r>
            <w:r>
              <w:rPr>
                <w:rFonts w:ascii="Calibri"/>
                <w:spacing w:val="-2"/>
                <w:sz w:val="14"/>
              </w:rPr>
              <w:t>(Dogs)</w:t>
            </w:r>
          </w:p>
        </w:tc>
        <w:tc>
          <w:tcPr>
            <w:tcW w:w="3022" w:type="dxa"/>
          </w:tcPr>
          <w:p>
            <w:pPr>
              <w:pStyle w:val="TableParagraph"/>
              <w:spacing w:line="145" w:lineRule="exact" w:before="3"/>
              <w:ind w:right="389"/>
              <w:rPr>
                <w:rFonts w:ascii="Calibri"/>
                <w:sz w:val="14"/>
              </w:rPr>
            </w:pPr>
            <w:r>
              <w:rPr>
                <w:rFonts w:ascii="Calibri"/>
                <w:w w:val="102"/>
                <w:sz w:val="14"/>
              </w:rPr>
              <w:t>D</w:t>
            </w:r>
          </w:p>
        </w:tc>
        <w:tc>
          <w:tcPr>
            <w:tcW w:w="858" w:type="dxa"/>
          </w:tcPr>
          <w:p>
            <w:pPr>
              <w:pStyle w:val="TableParagraph"/>
              <w:spacing w:line="145" w:lineRule="exact" w:before="3"/>
              <w:ind w:left="391"/>
              <w:jc w:val="left"/>
              <w:rPr>
                <w:rFonts w:ascii="Calibri"/>
                <w:sz w:val="14"/>
              </w:rPr>
            </w:pPr>
            <w:r>
              <w:rPr>
                <w:rFonts w:ascii="Calibri"/>
                <w:w w:val="102"/>
                <w:sz w:val="14"/>
              </w:rPr>
              <w:t>-</w:t>
            </w:r>
          </w:p>
        </w:tc>
        <w:tc>
          <w:tcPr>
            <w:tcW w:w="1092" w:type="dxa"/>
          </w:tcPr>
          <w:p>
            <w:pPr>
              <w:pStyle w:val="TableParagraph"/>
              <w:spacing w:line="145" w:lineRule="exact" w:before="3"/>
              <w:ind w:right="341"/>
              <w:rPr>
                <w:rFonts w:ascii="Calibri"/>
                <w:sz w:val="14"/>
              </w:rPr>
            </w:pPr>
            <w:r>
              <w:rPr>
                <w:rFonts w:ascii="Calibri"/>
                <w:spacing w:val="-2"/>
                <w:sz w:val="14"/>
              </w:rPr>
              <w:t>85.00</w:t>
            </w:r>
          </w:p>
        </w:tc>
        <w:tc>
          <w:tcPr>
            <w:tcW w:w="1016" w:type="dxa"/>
          </w:tcPr>
          <w:p>
            <w:pPr>
              <w:pStyle w:val="TableParagraph"/>
              <w:spacing w:line="145" w:lineRule="exact" w:before="3"/>
              <w:ind w:left="332" w:right="332"/>
              <w:jc w:val="center"/>
              <w:rPr>
                <w:rFonts w:ascii="Calibri"/>
                <w:sz w:val="14"/>
              </w:rPr>
            </w:pPr>
            <w:r>
              <w:rPr>
                <w:rFonts w:ascii="Calibri"/>
                <w:spacing w:val="-2"/>
                <w:sz w:val="14"/>
              </w:rPr>
              <w:t>83.00</w:t>
            </w:r>
          </w:p>
        </w:tc>
        <w:tc>
          <w:tcPr>
            <w:tcW w:w="877" w:type="dxa"/>
          </w:tcPr>
          <w:p>
            <w:pPr>
              <w:pStyle w:val="TableParagraph"/>
              <w:spacing w:line="145" w:lineRule="exact" w:before="3"/>
              <w:ind w:left="203" w:right="131"/>
              <w:jc w:val="center"/>
              <w:rPr>
                <w:rFonts w:ascii="Calibri"/>
                <w:sz w:val="14"/>
              </w:rPr>
            </w:pPr>
            <w:r>
              <w:rPr>
                <w:rFonts w:ascii="Calibri"/>
                <w:spacing w:val="-4"/>
                <w:sz w:val="14"/>
              </w:rPr>
              <w:t>2.00</w:t>
            </w:r>
          </w:p>
        </w:tc>
        <w:tc>
          <w:tcPr>
            <w:tcW w:w="591" w:type="dxa"/>
          </w:tcPr>
          <w:p>
            <w:pPr>
              <w:pStyle w:val="TableParagraph"/>
              <w:spacing w:line="145" w:lineRule="exact" w:before="3"/>
              <w:ind w:right="28"/>
              <w:rPr>
                <w:rFonts w:ascii="Calibri"/>
                <w:sz w:val="14"/>
              </w:rPr>
            </w:pPr>
            <w:r>
              <w:rPr>
                <w:rFonts w:ascii="Calibri"/>
                <w:spacing w:val="-4"/>
                <w:sz w:val="14"/>
              </w:rPr>
              <w:t>2.4%</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82"/>
      </w:tblGrid>
      <w:tr>
        <w:trPr>
          <w:trHeight w:val="242" w:hRule="atLeast"/>
        </w:trPr>
        <w:tc>
          <w:tcPr>
            <w:tcW w:w="11182" w:type="dxa"/>
            <w:shd w:val="clear" w:color="auto" w:fill="BEBEBE"/>
          </w:tcPr>
          <w:p>
            <w:pPr>
              <w:pStyle w:val="TableParagraph"/>
              <w:spacing w:before="39"/>
              <w:ind w:left="19"/>
              <w:jc w:val="left"/>
              <w:rPr>
                <w:rFonts w:ascii="Calibri"/>
                <w:b/>
                <w:sz w:val="14"/>
              </w:rPr>
            </w:pPr>
            <w:r>
              <w:rPr>
                <w:rFonts w:ascii="Calibri"/>
                <w:b/>
                <w:sz w:val="14"/>
              </w:rPr>
              <w:t>Geelong</w:t>
            </w:r>
            <w:r>
              <w:rPr>
                <w:rFonts w:ascii="Calibri"/>
                <w:b/>
                <w:spacing w:val="5"/>
                <w:sz w:val="14"/>
              </w:rPr>
              <w:t> </w:t>
            </w:r>
            <w:r>
              <w:rPr>
                <w:rFonts w:ascii="Calibri"/>
                <w:b/>
                <w:sz w:val="14"/>
              </w:rPr>
              <w:t>Botanic</w:t>
            </w:r>
            <w:r>
              <w:rPr>
                <w:rFonts w:ascii="Calibri"/>
                <w:b/>
                <w:spacing w:val="7"/>
                <w:sz w:val="14"/>
              </w:rPr>
              <w:t> </w:t>
            </w:r>
            <w:r>
              <w:rPr>
                <w:rFonts w:ascii="Calibri"/>
                <w:b/>
                <w:spacing w:val="-2"/>
                <w:sz w:val="14"/>
              </w:rPr>
              <w:t>Garden</w:t>
            </w:r>
          </w:p>
        </w:tc>
      </w:tr>
      <w:tr>
        <w:trPr>
          <w:trHeight w:val="172" w:hRule="atLeast"/>
        </w:trPr>
        <w:tc>
          <w:tcPr>
            <w:tcW w:w="11182" w:type="dxa"/>
          </w:tcPr>
          <w:p>
            <w:pPr>
              <w:pStyle w:val="TableParagraph"/>
              <w:tabs>
                <w:tab w:pos="6266" w:val="left" w:leader="none"/>
                <w:tab w:pos="7137" w:val="left" w:leader="none"/>
                <w:tab w:pos="8164" w:val="left" w:leader="none"/>
                <w:tab w:pos="9177" w:val="left" w:leader="none"/>
                <w:tab w:pos="10125" w:val="left" w:leader="none"/>
                <w:tab w:pos="11073" w:val="left" w:leader="none"/>
              </w:tabs>
              <w:spacing w:line="145" w:lineRule="exact" w:before="8"/>
              <w:ind w:left="19"/>
              <w:jc w:val="left"/>
              <w:rPr>
                <w:rFonts w:ascii="Calibri"/>
                <w:sz w:val="14"/>
              </w:rPr>
            </w:pPr>
            <w:r>
              <w:rPr>
                <w:rFonts w:ascii="Calibri"/>
                <w:sz w:val="14"/>
              </w:rPr>
              <w:t>Private</w:t>
            </w:r>
            <w:r>
              <w:rPr>
                <w:rFonts w:ascii="Calibri"/>
                <w:spacing w:val="8"/>
                <w:sz w:val="14"/>
              </w:rPr>
              <w:t> </w:t>
            </w:r>
            <w:r>
              <w:rPr>
                <w:rFonts w:ascii="Calibri"/>
                <w:sz w:val="14"/>
              </w:rPr>
              <w:t>works</w:t>
            </w:r>
            <w:r>
              <w:rPr>
                <w:rFonts w:ascii="Calibri"/>
                <w:spacing w:val="5"/>
                <w:sz w:val="14"/>
              </w:rPr>
              <w:t> </w:t>
            </w:r>
            <w:r>
              <w:rPr>
                <w:rFonts w:ascii="Calibri"/>
                <w:sz w:val="14"/>
              </w:rPr>
              <w:t>income</w:t>
            </w:r>
            <w:r>
              <w:rPr>
                <w:rFonts w:ascii="Calibri"/>
                <w:spacing w:val="8"/>
                <w:sz w:val="14"/>
              </w:rPr>
              <w:t> </w:t>
            </w:r>
            <w:r>
              <w:rPr>
                <w:rFonts w:ascii="Calibri"/>
                <w:sz w:val="14"/>
              </w:rPr>
              <w:t>-</w:t>
            </w:r>
            <w:r>
              <w:rPr>
                <w:rFonts w:ascii="Calibri"/>
                <w:spacing w:val="7"/>
                <w:sz w:val="14"/>
              </w:rPr>
              <w:t> </w:t>
            </w:r>
            <w:r>
              <w:rPr>
                <w:rFonts w:ascii="Calibri"/>
                <w:sz w:val="14"/>
              </w:rPr>
              <w:t>Taxable</w:t>
            </w:r>
            <w:r>
              <w:rPr>
                <w:rFonts w:ascii="Calibri"/>
                <w:spacing w:val="8"/>
                <w:sz w:val="14"/>
              </w:rPr>
              <w:t> </w:t>
            </w:r>
            <w:r>
              <w:rPr>
                <w:rFonts w:ascii="Calibri"/>
                <w:spacing w:val="-5"/>
                <w:sz w:val="14"/>
              </w:rPr>
              <w:t>GST</w:t>
            </w:r>
            <w:r>
              <w:rPr>
                <w:rFonts w:ascii="Calibri"/>
                <w:sz w:val="14"/>
              </w:rPr>
              <w:tab/>
            </w:r>
            <w:r>
              <w:rPr>
                <w:rFonts w:ascii="Calibri"/>
                <w:spacing w:val="-10"/>
                <w:sz w:val="14"/>
              </w:rPr>
              <w:t>D</w:t>
            </w:r>
            <w:r>
              <w:rPr>
                <w:rFonts w:ascii="Calibri"/>
                <w:sz w:val="14"/>
              </w:rPr>
              <w:tab/>
            </w:r>
            <w:r>
              <w:rPr>
                <w:rFonts w:ascii="Calibri"/>
                <w:spacing w:val="-10"/>
                <w:sz w:val="14"/>
              </w:rPr>
              <w:t>-</w:t>
            </w:r>
            <w:r>
              <w:rPr>
                <w:rFonts w:ascii="Calibri"/>
                <w:sz w:val="14"/>
              </w:rPr>
              <w:tab/>
            </w:r>
            <w:r>
              <w:rPr>
                <w:rFonts w:ascii="Calibri"/>
                <w:spacing w:val="-10"/>
                <w:sz w:val="14"/>
              </w:rPr>
              <w:t>-</w:t>
            </w:r>
            <w:r>
              <w:rPr>
                <w:rFonts w:ascii="Calibri"/>
                <w:sz w:val="14"/>
              </w:rPr>
              <w:tab/>
            </w:r>
            <w:r>
              <w:rPr>
                <w:rFonts w:ascii="Calibri"/>
                <w:spacing w:val="-10"/>
                <w:sz w:val="14"/>
              </w:rPr>
              <w:t>-</w:t>
            </w:r>
            <w:r>
              <w:rPr>
                <w:rFonts w:ascii="Calibri"/>
                <w:sz w:val="14"/>
              </w:rPr>
              <w:tab/>
            </w:r>
            <w:r>
              <w:rPr>
                <w:rFonts w:ascii="Calibri"/>
                <w:spacing w:val="-10"/>
                <w:sz w:val="14"/>
              </w:rPr>
              <w:t>-</w:t>
            </w:r>
            <w:r>
              <w:rPr>
                <w:rFonts w:ascii="Calibri"/>
                <w:sz w:val="14"/>
              </w:rPr>
              <w:tab/>
            </w:r>
            <w:r>
              <w:rPr>
                <w:rFonts w:ascii="Calibri"/>
                <w:spacing w:val="-10"/>
                <w:sz w:val="14"/>
              </w:rPr>
              <w:t>-</w:t>
            </w:r>
          </w:p>
        </w:tc>
      </w:tr>
    </w:tbl>
    <w:p>
      <w:pPr>
        <w:pStyle w:val="BodyText"/>
        <w:spacing w:before="2"/>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5"/>
        <w:gridCol w:w="2170"/>
        <w:gridCol w:w="824"/>
        <w:gridCol w:w="1092"/>
        <w:gridCol w:w="1052"/>
        <w:gridCol w:w="877"/>
        <w:gridCol w:w="591"/>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Infrastructure</w:t>
            </w:r>
            <w:r>
              <w:rPr>
                <w:rFonts w:ascii="Calibri"/>
                <w:b/>
                <w:spacing w:val="10"/>
                <w:sz w:val="14"/>
              </w:rPr>
              <w:t> </w:t>
            </w:r>
            <w:r>
              <w:rPr>
                <w:rFonts w:ascii="Calibri"/>
                <w:b/>
                <w:spacing w:val="-2"/>
                <w:sz w:val="14"/>
              </w:rPr>
              <w:t>Planning</w:t>
            </w:r>
          </w:p>
        </w:tc>
      </w:tr>
      <w:tr>
        <w:trPr>
          <w:trHeight w:val="196" w:hRule="atLeast"/>
        </w:trPr>
        <w:tc>
          <w:tcPr>
            <w:tcW w:w="4575" w:type="dxa"/>
          </w:tcPr>
          <w:p>
            <w:pPr>
              <w:pStyle w:val="TableParagraph"/>
              <w:spacing w:before="3"/>
              <w:ind w:left="19"/>
              <w:jc w:val="left"/>
              <w:rPr>
                <w:rFonts w:ascii="Calibri"/>
                <w:sz w:val="14"/>
              </w:rPr>
            </w:pPr>
            <w:r>
              <w:rPr>
                <w:rFonts w:ascii="Calibri"/>
                <w:sz w:val="14"/>
              </w:rPr>
              <w:t>Subd</w:t>
            </w:r>
            <w:r>
              <w:rPr>
                <w:rFonts w:ascii="Calibri"/>
                <w:spacing w:val="9"/>
                <w:sz w:val="14"/>
              </w:rPr>
              <w:t> </w:t>
            </w:r>
            <w:r>
              <w:rPr>
                <w:rFonts w:ascii="Calibri"/>
                <w:sz w:val="14"/>
              </w:rPr>
              <w:t>Property</w:t>
            </w:r>
            <w:r>
              <w:rPr>
                <w:rFonts w:ascii="Calibri"/>
                <w:spacing w:val="8"/>
                <w:sz w:val="14"/>
              </w:rPr>
              <w:t> </w:t>
            </w:r>
            <w:r>
              <w:rPr>
                <w:rFonts w:ascii="Calibri"/>
                <w:sz w:val="14"/>
              </w:rPr>
              <w:t>Information</w:t>
            </w:r>
            <w:r>
              <w:rPr>
                <w:rFonts w:ascii="Calibri"/>
                <w:spacing w:val="10"/>
                <w:sz w:val="14"/>
              </w:rPr>
              <w:t> </w:t>
            </w:r>
            <w:r>
              <w:rPr>
                <w:rFonts w:ascii="Calibri"/>
                <w:sz w:val="14"/>
              </w:rPr>
              <w:t>Fees</w:t>
            </w:r>
            <w:r>
              <w:rPr>
                <w:rFonts w:ascii="Calibri"/>
                <w:spacing w:val="6"/>
                <w:sz w:val="14"/>
              </w:rPr>
              <w:t> </w:t>
            </w:r>
            <w:r>
              <w:rPr>
                <w:rFonts w:ascii="Calibri"/>
                <w:sz w:val="14"/>
              </w:rPr>
              <w:t>-</w:t>
            </w:r>
            <w:r>
              <w:rPr>
                <w:rFonts w:ascii="Calibri"/>
                <w:spacing w:val="8"/>
                <w:sz w:val="14"/>
              </w:rPr>
              <w:t> </w:t>
            </w:r>
            <w:r>
              <w:rPr>
                <w:rFonts w:ascii="Calibri"/>
                <w:sz w:val="14"/>
              </w:rPr>
              <w:t>all</w:t>
            </w:r>
            <w:r>
              <w:rPr>
                <w:rFonts w:ascii="Calibri"/>
                <w:spacing w:val="8"/>
                <w:sz w:val="14"/>
              </w:rPr>
              <w:t> </w:t>
            </w:r>
            <w:r>
              <w:rPr>
                <w:rFonts w:ascii="Calibri"/>
                <w:spacing w:val="-2"/>
                <w:sz w:val="14"/>
              </w:rPr>
              <w:t>information</w:t>
            </w:r>
          </w:p>
        </w:tc>
        <w:tc>
          <w:tcPr>
            <w:tcW w:w="2170" w:type="dxa"/>
          </w:tcPr>
          <w:p>
            <w:pPr>
              <w:pStyle w:val="TableParagraph"/>
              <w:spacing w:line="169" w:lineRule="exact" w:before="8"/>
              <w:ind w:right="390"/>
              <w:rPr>
                <w:rFonts w:ascii="Calibri"/>
                <w:sz w:val="14"/>
              </w:rPr>
            </w:pPr>
            <w:r>
              <w:rPr>
                <w:rFonts w:ascii="Calibri"/>
                <w:w w:val="102"/>
                <w:sz w:val="14"/>
              </w:rPr>
              <w:t>A</w:t>
            </w:r>
          </w:p>
        </w:tc>
        <w:tc>
          <w:tcPr>
            <w:tcW w:w="824" w:type="dxa"/>
          </w:tcPr>
          <w:p>
            <w:pPr>
              <w:pStyle w:val="TableParagraph"/>
              <w:spacing w:line="169" w:lineRule="exact" w:before="8"/>
              <w:ind w:left="5"/>
              <w:jc w:val="center"/>
              <w:rPr>
                <w:rFonts w:ascii="Calibri"/>
                <w:sz w:val="14"/>
              </w:rPr>
            </w:pPr>
            <w:r>
              <w:rPr>
                <w:rFonts w:ascii="Calibri"/>
                <w:w w:val="102"/>
                <w:sz w:val="14"/>
              </w:rPr>
              <w:t>-</w:t>
            </w:r>
          </w:p>
        </w:tc>
        <w:tc>
          <w:tcPr>
            <w:tcW w:w="1092" w:type="dxa"/>
          </w:tcPr>
          <w:p>
            <w:pPr>
              <w:pStyle w:val="TableParagraph"/>
              <w:spacing w:line="169" w:lineRule="exact" w:before="8"/>
              <w:ind w:right="306"/>
              <w:rPr>
                <w:rFonts w:ascii="Calibri"/>
                <w:sz w:val="14"/>
              </w:rPr>
            </w:pPr>
            <w:r>
              <w:rPr>
                <w:rFonts w:ascii="Calibri"/>
                <w:spacing w:val="-2"/>
                <w:sz w:val="14"/>
              </w:rPr>
              <w:t>190.00</w:t>
            </w:r>
          </w:p>
        </w:tc>
        <w:tc>
          <w:tcPr>
            <w:tcW w:w="1052" w:type="dxa"/>
          </w:tcPr>
          <w:p>
            <w:pPr>
              <w:pStyle w:val="TableParagraph"/>
              <w:spacing w:line="169" w:lineRule="exact" w:before="8"/>
              <w:ind w:left="295" w:right="333"/>
              <w:jc w:val="center"/>
              <w:rPr>
                <w:rFonts w:ascii="Calibri"/>
                <w:sz w:val="14"/>
              </w:rPr>
            </w:pPr>
            <w:r>
              <w:rPr>
                <w:rFonts w:ascii="Calibri"/>
                <w:spacing w:val="-2"/>
                <w:sz w:val="14"/>
              </w:rPr>
              <w:t>185.00</w:t>
            </w:r>
          </w:p>
        </w:tc>
        <w:tc>
          <w:tcPr>
            <w:tcW w:w="877" w:type="dxa"/>
          </w:tcPr>
          <w:p>
            <w:pPr>
              <w:pStyle w:val="TableParagraph"/>
              <w:spacing w:line="169" w:lineRule="exact" w:before="8"/>
              <w:ind w:left="201" w:right="131"/>
              <w:jc w:val="center"/>
              <w:rPr>
                <w:rFonts w:ascii="Calibri"/>
                <w:sz w:val="14"/>
              </w:rPr>
            </w:pPr>
            <w:r>
              <w:rPr>
                <w:rFonts w:ascii="Calibri"/>
                <w:spacing w:val="-4"/>
                <w:sz w:val="14"/>
              </w:rPr>
              <w:t>5.00</w:t>
            </w:r>
          </w:p>
        </w:tc>
        <w:tc>
          <w:tcPr>
            <w:tcW w:w="591" w:type="dxa"/>
          </w:tcPr>
          <w:p>
            <w:pPr>
              <w:pStyle w:val="TableParagraph"/>
              <w:spacing w:line="169" w:lineRule="exact" w:before="8"/>
              <w:ind w:right="29"/>
              <w:rPr>
                <w:rFonts w:ascii="Calibri"/>
                <w:sz w:val="14"/>
              </w:rPr>
            </w:pPr>
            <w:r>
              <w:rPr>
                <w:rFonts w:ascii="Calibri"/>
                <w:spacing w:val="-4"/>
                <w:sz w:val="14"/>
              </w:rPr>
              <w:t>2.7%</w:t>
            </w:r>
          </w:p>
        </w:tc>
      </w:tr>
      <w:tr>
        <w:trPr>
          <w:trHeight w:val="167" w:hRule="atLeast"/>
        </w:trPr>
        <w:tc>
          <w:tcPr>
            <w:tcW w:w="4575" w:type="dxa"/>
          </w:tcPr>
          <w:p>
            <w:pPr>
              <w:pStyle w:val="TableParagraph"/>
              <w:spacing w:line="148" w:lineRule="exact"/>
              <w:ind w:left="19"/>
              <w:jc w:val="left"/>
              <w:rPr>
                <w:rFonts w:ascii="Calibri"/>
                <w:sz w:val="14"/>
              </w:rPr>
            </w:pPr>
            <w:r>
              <w:rPr>
                <w:rFonts w:ascii="Calibri"/>
                <w:sz w:val="14"/>
              </w:rPr>
              <w:t>Subd</w:t>
            </w:r>
            <w:r>
              <w:rPr>
                <w:rFonts w:ascii="Calibri"/>
                <w:spacing w:val="9"/>
                <w:sz w:val="14"/>
              </w:rPr>
              <w:t> </w:t>
            </w:r>
            <w:r>
              <w:rPr>
                <w:rFonts w:ascii="Calibri"/>
                <w:sz w:val="14"/>
              </w:rPr>
              <w:t>Property</w:t>
            </w:r>
            <w:r>
              <w:rPr>
                <w:rFonts w:ascii="Calibri"/>
                <w:spacing w:val="9"/>
                <w:sz w:val="14"/>
              </w:rPr>
              <w:t> </w:t>
            </w:r>
            <w:r>
              <w:rPr>
                <w:rFonts w:ascii="Calibri"/>
                <w:sz w:val="14"/>
              </w:rPr>
              <w:t>Information</w:t>
            </w:r>
            <w:r>
              <w:rPr>
                <w:rFonts w:ascii="Calibri"/>
                <w:spacing w:val="9"/>
                <w:sz w:val="14"/>
              </w:rPr>
              <w:t> </w:t>
            </w:r>
            <w:r>
              <w:rPr>
                <w:rFonts w:ascii="Calibri"/>
                <w:sz w:val="14"/>
              </w:rPr>
              <w:t>Fees</w:t>
            </w:r>
            <w:r>
              <w:rPr>
                <w:rFonts w:ascii="Calibri"/>
                <w:spacing w:val="7"/>
                <w:sz w:val="14"/>
              </w:rPr>
              <w:t> </w:t>
            </w:r>
            <w:r>
              <w:rPr>
                <w:rFonts w:ascii="Calibri"/>
                <w:sz w:val="14"/>
              </w:rPr>
              <w:t>-</w:t>
            </w:r>
            <w:r>
              <w:rPr>
                <w:rFonts w:ascii="Calibri"/>
                <w:spacing w:val="9"/>
                <w:sz w:val="14"/>
              </w:rPr>
              <w:t> </w:t>
            </w:r>
            <w:r>
              <w:rPr>
                <w:rFonts w:ascii="Calibri"/>
                <w:spacing w:val="-4"/>
                <w:sz w:val="14"/>
              </w:rPr>
              <w:t>basic</w:t>
            </w:r>
          </w:p>
        </w:tc>
        <w:tc>
          <w:tcPr>
            <w:tcW w:w="2170" w:type="dxa"/>
          </w:tcPr>
          <w:p>
            <w:pPr>
              <w:pStyle w:val="TableParagraph"/>
              <w:spacing w:line="145" w:lineRule="exact" w:before="3"/>
              <w:ind w:right="390"/>
              <w:rPr>
                <w:rFonts w:ascii="Calibri"/>
                <w:sz w:val="14"/>
              </w:rPr>
            </w:pPr>
            <w:r>
              <w:rPr>
                <w:rFonts w:ascii="Calibri"/>
                <w:w w:val="102"/>
                <w:sz w:val="14"/>
              </w:rPr>
              <w:t>A</w:t>
            </w:r>
          </w:p>
        </w:tc>
        <w:tc>
          <w:tcPr>
            <w:tcW w:w="824" w:type="dxa"/>
          </w:tcPr>
          <w:p>
            <w:pPr>
              <w:pStyle w:val="TableParagraph"/>
              <w:spacing w:line="145" w:lineRule="exact" w:before="3"/>
              <w:ind w:left="5"/>
              <w:jc w:val="center"/>
              <w:rPr>
                <w:rFonts w:ascii="Calibri"/>
                <w:sz w:val="14"/>
              </w:rPr>
            </w:pPr>
            <w:r>
              <w:rPr>
                <w:rFonts w:ascii="Calibri"/>
                <w:w w:val="102"/>
                <w:sz w:val="14"/>
              </w:rPr>
              <w:t>-</w:t>
            </w:r>
          </w:p>
        </w:tc>
        <w:tc>
          <w:tcPr>
            <w:tcW w:w="1092" w:type="dxa"/>
          </w:tcPr>
          <w:p>
            <w:pPr>
              <w:pStyle w:val="TableParagraph"/>
              <w:spacing w:line="145" w:lineRule="exact" w:before="3"/>
              <w:ind w:right="306"/>
              <w:rPr>
                <w:rFonts w:ascii="Calibri"/>
                <w:sz w:val="14"/>
              </w:rPr>
            </w:pPr>
            <w:r>
              <w:rPr>
                <w:rFonts w:ascii="Calibri"/>
                <w:spacing w:val="-2"/>
                <w:sz w:val="14"/>
              </w:rPr>
              <w:t>145.00</w:t>
            </w:r>
          </w:p>
        </w:tc>
        <w:tc>
          <w:tcPr>
            <w:tcW w:w="1052" w:type="dxa"/>
          </w:tcPr>
          <w:p>
            <w:pPr>
              <w:pStyle w:val="TableParagraph"/>
              <w:spacing w:line="145" w:lineRule="exact" w:before="3"/>
              <w:ind w:left="295" w:right="333"/>
              <w:jc w:val="center"/>
              <w:rPr>
                <w:rFonts w:ascii="Calibri"/>
                <w:sz w:val="14"/>
              </w:rPr>
            </w:pPr>
            <w:r>
              <w:rPr>
                <w:rFonts w:ascii="Calibri"/>
                <w:spacing w:val="-2"/>
                <w:sz w:val="14"/>
              </w:rPr>
              <w:t>140.00</w:t>
            </w:r>
          </w:p>
        </w:tc>
        <w:tc>
          <w:tcPr>
            <w:tcW w:w="877" w:type="dxa"/>
          </w:tcPr>
          <w:p>
            <w:pPr>
              <w:pStyle w:val="TableParagraph"/>
              <w:spacing w:line="145" w:lineRule="exact" w:before="3"/>
              <w:ind w:left="201" w:right="131"/>
              <w:jc w:val="center"/>
              <w:rPr>
                <w:rFonts w:ascii="Calibri"/>
                <w:sz w:val="14"/>
              </w:rPr>
            </w:pPr>
            <w:r>
              <w:rPr>
                <w:rFonts w:ascii="Calibri"/>
                <w:spacing w:val="-4"/>
                <w:sz w:val="14"/>
              </w:rPr>
              <w:t>5.00</w:t>
            </w:r>
          </w:p>
        </w:tc>
        <w:tc>
          <w:tcPr>
            <w:tcW w:w="591" w:type="dxa"/>
          </w:tcPr>
          <w:p>
            <w:pPr>
              <w:pStyle w:val="TableParagraph"/>
              <w:spacing w:line="145" w:lineRule="exact" w:before="3"/>
              <w:ind w:right="29"/>
              <w:rPr>
                <w:rFonts w:ascii="Calibri"/>
                <w:sz w:val="14"/>
              </w:rPr>
            </w:pPr>
            <w:r>
              <w:rPr>
                <w:rFonts w:ascii="Calibri"/>
                <w:spacing w:val="-4"/>
                <w:sz w:val="14"/>
              </w:rPr>
              <w:t>3.6%</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87"/>
        <w:gridCol w:w="2658"/>
        <w:gridCol w:w="824"/>
        <w:gridCol w:w="1092"/>
        <w:gridCol w:w="1052"/>
        <w:gridCol w:w="877"/>
        <w:gridCol w:w="591"/>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Local</w:t>
            </w:r>
            <w:r>
              <w:rPr>
                <w:rFonts w:ascii="Calibri"/>
                <w:b/>
                <w:spacing w:val="5"/>
                <w:sz w:val="14"/>
              </w:rPr>
              <w:t> </w:t>
            </w:r>
            <w:r>
              <w:rPr>
                <w:rFonts w:ascii="Calibri"/>
                <w:b/>
                <w:sz w:val="14"/>
              </w:rPr>
              <w:t>Laws</w:t>
            </w:r>
            <w:r>
              <w:rPr>
                <w:rFonts w:ascii="Calibri"/>
                <w:b/>
                <w:spacing w:val="6"/>
                <w:sz w:val="14"/>
              </w:rPr>
              <w:t> </w:t>
            </w:r>
            <w:r>
              <w:rPr>
                <w:rFonts w:ascii="Calibri"/>
                <w:b/>
                <w:spacing w:val="-2"/>
                <w:sz w:val="14"/>
              </w:rPr>
              <w:t>Infringements</w:t>
            </w:r>
          </w:p>
        </w:tc>
      </w:tr>
      <w:tr>
        <w:trPr>
          <w:trHeight w:val="196" w:hRule="atLeast"/>
        </w:trPr>
        <w:tc>
          <w:tcPr>
            <w:tcW w:w="4087" w:type="dxa"/>
          </w:tcPr>
          <w:p>
            <w:pPr>
              <w:pStyle w:val="TableParagraph"/>
              <w:spacing w:before="3"/>
              <w:ind w:left="19"/>
              <w:jc w:val="left"/>
              <w:rPr>
                <w:rFonts w:ascii="Calibri"/>
                <w:sz w:val="14"/>
              </w:rPr>
            </w:pPr>
            <w:r>
              <w:rPr>
                <w:rFonts w:ascii="Calibri"/>
                <w:sz w:val="14"/>
              </w:rPr>
              <w:t>Infringement</w:t>
            </w:r>
            <w:r>
              <w:rPr>
                <w:rFonts w:ascii="Calibri"/>
                <w:spacing w:val="7"/>
                <w:sz w:val="14"/>
              </w:rPr>
              <w:t> </w:t>
            </w:r>
            <w:r>
              <w:rPr>
                <w:rFonts w:ascii="Calibri"/>
                <w:sz w:val="14"/>
              </w:rPr>
              <w:t>-</w:t>
            </w:r>
            <w:r>
              <w:rPr>
                <w:rFonts w:ascii="Calibri"/>
                <w:spacing w:val="8"/>
                <w:sz w:val="14"/>
              </w:rPr>
              <w:t> </w:t>
            </w:r>
            <w:r>
              <w:rPr>
                <w:rFonts w:ascii="Calibri"/>
                <w:sz w:val="14"/>
              </w:rPr>
              <w:t>0.5</w:t>
            </w:r>
            <w:r>
              <w:rPr>
                <w:rFonts w:ascii="Calibri"/>
                <w:spacing w:val="7"/>
                <w:sz w:val="14"/>
              </w:rPr>
              <w:t> </w:t>
            </w:r>
            <w:r>
              <w:rPr>
                <w:rFonts w:ascii="Calibri"/>
                <w:sz w:val="14"/>
              </w:rPr>
              <w:t>penalty</w:t>
            </w:r>
            <w:r>
              <w:rPr>
                <w:rFonts w:ascii="Calibri"/>
                <w:spacing w:val="7"/>
                <w:sz w:val="14"/>
              </w:rPr>
              <w:t> </w:t>
            </w:r>
            <w:r>
              <w:rPr>
                <w:rFonts w:ascii="Calibri"/>
                <w:spacing w:val="-4"/>
                <w:sz w:val="14"/>
              </w:rPr>
              <w:t>unit</w:t>
            </w:r>
          </w:p>
        </w:tc>
        <w:tc>
          <w:tcPr>
            <w:tcW w:w="2658" w:type="dxa"/>
          </w:tcPr>
          <w:p>
            <w:pPr>
              <w:pStyle w:val="TableParagraph"/>
              <w:spacing w:line="169" w:lineRule="exact" w:before="8"/>
              <w:ind w:right="401"/>
              <w:rPr>
                <w:rFonts w:ascii="Calibri"/>
                <w:sz w:val="14"/>
              </w:rPr>
            </w:pPr>
            <w:r>
              <w:rPr>
                <w:rFonts w:ascii="Calibri"/>
                <w:w w:val="102"/>
                <w:sz w:val="14"/>
              </w:rPr>
              <w:t>L</w:t>
            </w:r>
          </w:p>
        </w:tc>
        <w:tc>
          <w:tcPr>
            <w:tcW w:w="824" w:type="dxa"/>
          </w:tcPr>
          <w:p>
            <w:pPr>
              <w:pStyle w:val="TableParagraph"/>
              <w:spacing w:line="169" w:lineRule="exact" w:before="8"/>
              <w:ind w:left="5"/>
              <w:jc w:val="center"/>
              <w:rPr>
                <w:rFonts w:ascii="Calibri"/>
                <w:sz w:val="14"/>
              </w:rPr>
            </w:pPr>
            <w:r>
              <w:rPr>
                <w:rFonts w:ascii="Calibri"/>
                <w:w w:val="102"/>
                <w:sz w:val="14"/>
              </w:rPr>
              <w:t>-</w:t>
            </w:r>
          </w:p>
        </w:tc>
        <w:tc>
          <w:tcPr>
            <w:tcW w:w="1092" w:type="dxa"/>
          </w:tcPr>
          <w:p>
            <w:pPr>
              <w:pStyle w:val="TableParagraph"/>
              <w:spacing w:line="169" w:lineRule="exact" w:before="8"/>
              <w:ind w:right="306"/>
              <w:rPr>
                <w:rFonts w:ascii="Calibri"/>
                <w:sz w:val="14"/>
              </w:rPr>
            </w:pPr>
            <w:r>
              <w:rPr>
                <w:rFonts w:ascii="Calibri"/>
                <w:spacing w:val="-2"/>
                <w:sz w:val="14"/>
              </w:rPr>
              <w:t>50.75</w:t>
            </w:r>
          </w:p>
        </w:tc>
        <w:tc>
          <w:tcPr>
            <w:tcW w:w="1052" w:type="dxa"/>
          </w:tcPr>
          <w:p>
            <w:pPr>
              <w:pStyle w:val="TableParagraph"/>
              <w:spacing w:line="169" w:lineRule="exact" w:before="8"/>
              <w:ind w:left="297" w:right="266"/>
              <w:jc w:val="center"/>
              <w:rPr>
                <w:rFonts w:ascii="Calibri"/>
                <w:sz w:val="14"/>
              </w:rPr>
            </w:pPr>
            <w:r>
              <w:rPr>
                <w:rFonts w:ascii="Calibri"/>
                <w:spacing w:val="-2"/>
                <w:sz w:val="14"/>
              </w:rPr>
              <w:t>50.00</w:t>
            </w:r>
          </w:p>
        </w:tc>
        <w:tc>
          <w:tcPr>
            <w:tcW w:w="877" w:type="dxa"/>
          </w:tcPr>
          <w:p>
            <w:pPr>
              <w:pStyle w:val="TableParagraph"/>
              <w:spacing w:line="169" w:lineRule="exact" w:before="8"/>
              <w:ind w:left="201" w:right="131"/>
              <w:jc w:val="center"/>
              <w:rPr>
                <w:rFonts w:ascii="Calibri"/>
                <w:sz w:val="14"/>
              </w:rPr>
            </w:pPr>
            <w:r>
              <w:rPr>
                <w:rFonts w:ascii="Calibri"/>
                <w:spacing w:val="-4"/>
                <w:sz w:val="14"/>
              </w:rPr>
              <w:t>0.75</w:t>
            </w:r>
          </w:p>
        </w:tc>
        <w:tc>
          <w:tcPr>
            <w:tcW w:w="591" w:type="dxa"/>
          </w:tcPr>
          <w:p>
            <w:pPr>
              <w:pStyle w:val="TableParagraph"/>
              <w:spacing w:line="169" w:lineRule="exact" w:before="8"/>
              <w:ind w:right="29"/>
              <w:rPr>
                <w:rFonts w:ascii="Calibri"/>
                <w:sz w:val="14"/>
              </w:rPr>
            </w:pPr>
            <w:r>
              <w:rPr>
                <w:rFonts w:ascii="Calibri"/>
                <w:spacing w:val="-4"/>
                <w:sz w:val="14"/>
              </w:rPr>
              <w:t>1.5%</w:t>
            </w:r>
          </w:p>
        </w:tc>
      </w:tr>
      <w:tr>
        <w:trPr>
          <w:trHeight w:val="191" w:hRule="atLeast"/>
        </w:trPr>
        <w:tc>
          <w:tcPr>
            <w:tcW w:w="4087" w:type="dxa"/>
          </w:tcPr>
          <w:p>
            <w:pPr>
              <w:pStyle w:val="TableParagraph"/>
              <w:spacing w:line="170" w:lineRule="exact"/>
              <w:ind w:left="19"/>
              <w:jc w:val="left"/>
              <w:rPr>
                <w:rFonts w:ascii="Calibri"/>
                <w:sz w:val="14"/>
              </w:rPr>
            </w:pPr>
            <w:r>
              <w:rPr>
                <w:rFonts w:ascii="Calibri"/>
                <w:sz w:val="14"/>
              </w:rPr>
              <w:t>Infringement</w:t>
            </w:r>
            <w:r>
              <w:rPr>
                <w:rFonts w:ascii="Calibri"/>
                <w:spacing w:val="7"/>
                <w:sz w:val="14"/>
              </w:rPr>
              <w:t> </w:t>
            </w:r>
            <w:r>
              <w:rPr>
                <w:rFonts w:ascii="Calibri"/>
                <w:sz w:val="14"/>
              </w:rPr>
              <w:t>-</w:t>
            </w:r>
            <w:r>
              <w:rPr>
                <w:rFonts w:ascii="Calibri"/>
                <w:spacing w:val="8"/>
                <w:sz w:val="14"/>
              </w:rPr>
              <w:t> </w:t>
            </w:r>
            <w:r>
              <w:rPr>
                <w:rFonts w:ascii="Calibri"/>
                <w:sz w:val="14"/>
              </w:rPr>
              <w:t>1</w:t>
            </w:r>
            <w:r>
              <w:rPr>
                <w:rFonts w:ascii="Calibri"/>
                <w:spacing w:val="6"/>
                <w:sz w:val="14"/>
              </w:rPr>
              <w:t> </w:t>
            </w:r>
            <w:r>
              <w:rPr>
                <w:rFonts w:ascii="Calibri"/>
                <w:sz w:val="14"/>
              </w:rPr>
              <w:t>penalty</w:t>
            </w:r>
            <w:r>
              <w:rPr>
                <w:rFonts w:ascii="Calibri"/>
                <w:spacing w:val="8"/>
                <w:sz w:val="14"/>
              </w:rPr>
              <w:t> </w:t>
            </w:r>
            <w:r>
              <w:rPr>
                <w:rFonts w:ascii="Calibri"/>
                <w:sz w:val="14"/>
              </w:rPr>
              <w:t>unit</w:t>
            </w:r>
            <w:r>
              <w:rPr>
                <w:rFonts w:ascii="Calibri"/>
                <w:spacing w:val="8"/>
                <w:sz w:val="14"/>
              </w:rPr>
              <w:t> </w:t>
            </w:r>
            <w:r>
              <w:rPr>
                <w:rFonts w:ascii="Calibri"/>
                <w:spacing w:val="-5"/>
                <w:sz w:val="14"/>
              </w:rPr>
              <w:t>(1)</w:t>
            </w:r>
          </w:p>
        </w:tc>
        <w:tc>
          <w:tcPr>
            <w:tcW w:w="2658" w:type="dxa"/>
          </w:tcPr>
          <w:p>
            <w:pPr>
              <w:pStyle w:val="TableParagraph"/>
              <w:spacing w:line="169" w:lineRule="exact" w:before="3"/>
              <w:ind w:right="390"/>
              <w:rPr>
                <w:rFonts w:ascii="Calibri"/>
                <w:sz w:val="14"/>
              </w:rPr>
            </w:pPr>
            <w:r>
              <w:rPr>
                <w:rFonts w:ascii="Calibri"/>
                <w:w w:val="102"/>
                <w:sz w:val="14"/>
              </w:rPr>
              <w:t>A</w:t>
            </w:r>
          </w:p>
        </w:tc>
        <w:tc>
          <w:tcPr>
            <w:tcW w:w="824"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6"/>
              <w:rPr>
                <w:rFonts w:ascii="Calibri"/>
                <w:sz w:val="14"/>
              </w:rPr>
            </w:pPr>
            <w:r>
              <w:rPr>
                <w:rFonts w:ascii="Calibri"/>
                <w:spacing w:val="-2"/>
                <w:sz w:val="14"/>
              </w:rPr>
              <w:t>101.50</w:t>
            </w:r>
          </w:p>
        </w:tc>
        <w:tc>
          <w:tcPr>
            <w:tcW w:w="1052" w:type="dxa"/>
          </w:tcPr>
          <w:p>
            <w:pPr>
              <w:pStyle w:val="TableParagraph"/>
              <w:spacing w:line="169" w:lineRule="exact" w:before="3"/>
              <w:ind w:left="295" w:right="333"/>
              <w:jc w:val="center"/>
              <w:rPr>
                <w:rFonts w:ascii="Calibri"/>
                <w:sz w:val="14"/>
              </w:rPr>
            </w:pPr>
            <w:r>
              <w:rPr>
                <w:rFonts w:ascii="Calibri"/>
                <w:spacing w:val="-2"/>
                <w:sz w:val="14"/>
              </w:rPr>
              <w:t>100.00</w:t>
            </w:r>
          </w:p>
        </w:tc>
        <w:tc>
          <w:tcPr>
            <w:tcW w:w="877" w:type="dxa"/>
          </w:tcPr>
          <w:p>
            <w:pPr>
              <w:pStyle w:val="TableParagraph"/>
              <w:spacing w:line="169" w:lineRule="exact" w:before="3"/>
              <w:ind w:left="201" w:right="131"/>
              <w:jc w:val="center"/>
              <w:rPr>
                <w:rFonts w:ascii="Calibri"/>
                <w:sz w:val="14"/>
              </w:rPr>
            </w:pPr>
            <w:r>
              <w:rPr>
                <w:rFonts w:ascii="Calibri"/>
                <w:spacing w:val="-4"/>
                <w:sz w:val="14"/>
              </w:rPr>
              <w:t>1.50</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2" w:hRule="atLeast"/>
        </w:trPr>
        <w:tc>
          <w:tcPr>
            <w:tcW w:w="4087" w:type="dxa"/>
          </w:tcPr>
          <w:p>
            <w:pPr>
              <w:pStyle w:val="TableParagraph"/>
              <w:spacing w:line="170" w:lineRule="exact"/>
              <w:ind w:left="19"/>
              <w:jc w:val="left"/>
              <w:rPr>
                <w:rFonts w:ascii="Calibri"/>
                <w:sz w:val="14"/>
              </w:rPr>
            </w:pPr>
            <w:r>
              <w:rPr>
                <w:rFonts w:ascii="Calibri"/>
                <w:sz w:val="14"/>
              </w:rPr>
              <w:t>Infringement</w:t>
            </w:r>
            <w:r>
              <w:rPr>
                <w:rFonts w:ascii="Calibri"/>
                <w:spacing w:val="7"/>
                <w:sz w:val="14"/>
              </w:rPr>
              <w:t> </w:t>
            </w:r>
            <w:r>
              <w:rPr>
                <w:rFonts w:ascii="Calibri"/>
                <w:sz w:val="14"/>
              </w:rPr>
              <w:t>-</w:t>
            </w:r>
            <w:r>
              <w:rPr>
                <w:rFonts w:ascii="Calibri"/>
                <w:spacing w:val="8"/>
                <w:sz w:val="14"/>
              </w:rPr>
              <w:t> </w:t>
            </w:r>
            <w:r>
              <w:rPr>
                <w:rFonts w:ascii="Calibri"/>
                <w:sz w:val="14"/>
              </w:rPr>
              <w:t>1</w:t>
            </w:r>
            <w:r>
              <w:rPr>
                <w:rFonts w:ascii="Calibri"/>
                <w:spacing w:val="6"/>
                <w:sz w:val="14"/>
              </w:rPr>
              <w:t> </w:t>
            </w:r>
            <w:r>
              <w:rPr>
                <w:rFonts w:ascii="Calibri"/>
                <w:sz w:val="14"/>
              </w:rPr>
              <w:t>penalty</w:t>
            </w:r>
            <w:r>
              <w:rPr>
                <w:rFonts w:ascii="Calibri"/>
                <w:spacing w:val="8"/>
                <w:sz w:val="14"/>
              </w:rPr>
              <w:t> </w:t>
            </w:r>
            <w:r>
              <w:rPr>
                <w:rFonts w:ascii="Calibri"/>
                <w:sz w:val="14"/>
              </w:rPr>
              <w:t>unit</w:t>
            </w:r>
            <w:r>
              <w:rPr>
                <w:rFonts w:ascii="Calibri"/>
                <w:spacing w:val="8"/>
                <w:sz w:val="14"/>
              </w:rPr>
              <w:t> </w:t>
            </w:r>
            <w:r>
              <w:rPr>
                <w:rFonts w:ascii="Calibri"/>
                <w:spacing w:val="-5"/>
                <w:sz w:val="14"/>
              </w:rPr>
              <w:t>(2)</w:t>
            </w:r>
          </w:p>
        </w:tc>
        <w:tc>
          <w:tcPr>
            <w:tcW w:w="2658" w:type="dxa"/>
          </w:tcPr>
          <w:p>
            <w:pPr>
              <w:pStyle w:val="TableParagraph"/>
              <w:spacing w:line="169" w:lineRule="exact" w:before="3"/>
              <w:ind w:right="390"/>
              <w:rPr>
                <w:rFonts w:ascii="Calibri"/>
                <w:sz w:val="14"/>
              </w:rPr>
            </w:pPr>
            <w:r>
              <w:rPr>
                <w:rFonts w:ascii="Calibri"/>
                <w:w w:val="102"/>
                <w:sz w:val="14"/>
              </w:rPr>
              <w:t>A</w:t>
            </w:r>
          </w:p>
        </w:tc>
        <w:tc>
          <w:tcPr>
            <w:tcW w:w="824"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6"/>
              <w:rPr>
                <w:rFonts w:ascii="Calibri"/>
                <w:sz w:val="14"/>
              </w:rPr>
            </w:pPr>
            <w:r>
              <w:rPr>
                <w:rFonts w:ascii="Calibri"/>
                <w:spacing w:val="-2"/>
                <w:sz w:val="14"/>
              </w:rPr>
              <w:t>150.22</w:t>
            </w:r>
          </w:p>
        </w:tc>
        <w:tc>
          <w:tcPr>
            <w:tcW w:w="1052" w:type="dxa"/>
          </w:tcPr>
          <w:p>
            <w:pPr>
              <w:pStyle w:val="TableParagraph"/>
              <w:spacing w:line="169" w:lineRule="exact" w:before="3"/>
              <w:ind w:left="295" w:right="333"/>
              <w:jc w:val="center"/>
              <w:rPr>
                <w:rFonts w:ascii="Calibri"/>
                <w:sz w:val="14"/>
              </w:rPr>
            </w:pPr>
            <w:r>
              <w:rPr>
                <w:rFonts w:ascii="Calibri"/>
                <w:spacing w:val="-2"/>
                <w:sz w:val="14"/>
              </w:rPr>
              <w:t>148.00</w:t>
            </w:r>
          </w:p>
        </w:tc>
        <w:tc>
          <w:tcPr>
            <w:tcW w:w="877" w:type="dxa"/>
          </w:tcPr>
          <w:p>
            <w:pPr>
              <w:pStyle w:val="TableParagraph"/>
              <w:spacing w:line="169" w:lineRule="exact" w:before="3"/>
              <w:ind w:left="201" w:right="131"/>
              <w:jc w:val="center"/>
              <w:rPr>
                <w:rFonts w:ascii="Calibri"/>
                <w:sz w:val="14"/>
              </w:rPr>
            </w:pPr>
            <w:r>
              <w:rPr>
                <w:rFonts w:ascii="Calibri"/>
                <w:spacing w:val="-4"/>
                <w:sz w:val="14"/>
              </w:rPr>
              <w:t>2.22</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1" w:hRule="atLeast"/>
        </w:trPr>
        <w:tc>
          <w:tcPr>
            <w:tcW w:w="4087" w:type="dxa"/>
          </w:tcPr>
          <w:p>
            <w:pPr>
              <w:pStyle w:val="TableParagraph"/>
              <w:spacing w:line="170" w:lineRule="exact"/>
              <w:ind w:left="19"/>
              <w:jc w:val="left"/>
              <w:rPr>
                <w:rFonts w:ascii="Calibri"/>
                <w:sz w:val="14"/>
              </w:rPr>
            </w:pPr>
            <w:r>
              <w:rPr>
                <w:rFonts w:ascii="Calibri"/>
                <w:sz w:val="14"/>
              </w:rPr>
              <w:t>Infringement</w:t>
            </w:r>
            <w:r>
              <w:rPr>
                <w:rFonts w:ascii="Calibri"/>
                <w:spacing w:val="7"/>
                <w:sz w:val="14"/>
              </w:rPr>
              <w:t> </w:t>
            </w:r>
            <w:r>
              <w:rPr>
                <w:rFonts w:ascii="Calibri"/>
                <w:sz w:val="14"/>
              </w:rPr>
              <w:t>-</w:t>
            </w:r>
            <w:r>
              <w:rPr>
                <w:rFonts w:ascii="Calibri"/>
                <w:spacing w:val="8"/>
                <w:sz w:val="14"/>
              </w:rPr>
              <w:t> </w:t>
            </w:r>
            <w:r>
              <w:rPr>
                <w:rFonts w:ascii="Calibri"/>
                <w:sz w:val="14"/>
              </w:rPr>
              <w:t>2</w:t>
            </w:r>
            <w:r>
              <w:rPr>
                <w:rFonts w:ascii="Calibri"/>
                <w:spacing w:val="6"/>
                <w:sz w:val="14"/>
              </w:rPr>
              <w:t> </w:t>
            </w:r>
            <w:r>
              <w:rPr>
                <w:rFonts w:ascii="Calibri"/>
                <w:sz w:val="14"/>
              </w:rPr>
              <w:t>penalty</w:t>
            </w:r>
            <w:r>
              <w:rPr>
                <w:rFonts w:ascii="Calibri"/>
                <w:spacing w:val="8"/>
                <w:sz w:val="14"/>
              </w:rPr>
              <w:t> </w:t>
            </w:r>
            <w:r>
              <w:rPr>
                <w:rFonts w:ascii="Calibri"/>
                <w:spacing w:val="-4"/>
                <w:sz w:val="14"/>
              </w:rPr>
              <w:t>units</w:t>
            </w:r>
          </w:p>
        </w:tc>
        <w:tc>
          <w:tcPr>
            <w:tcW w:w="2658" w:type="dxa"/>
          </w:tcPr>
          <w:p>
            <w:pPr>
              <w:pStyle w:val="TableParagraph"/>
              <w:spacing w:line="169" w:lineRule="exact" w:before="3"/>
              <w:ind w:right="401"/>
              <w:rPr>
                <w:rFonts w:ascii="Calibri"/>
                <w:sz w:val="14"/>
              </w:rPr>
            </w:pPr>
            <w:r>
              <w:rPr>
                <w:rFonts w:ascii="Calibri"/>
                <w:w w:val="102"/>
                <w:sz w:val="14"/>
              </w:rPr>
              <w:t>L</w:t>
            </w:r>
          </w:p>
        </w:tc>
        <w:tc>
          <w:tcPr>
            <w:tcW w:w="824"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6"/>
              <w:rPr>
                <w:rFonts w:ascii="Calibri"/>
                <w:sz w:val="14"/>
              </w:rPr>
            </w:pPr>
            <w:r>
              <w:rPr>
                <w:rFonts w:ascii="Calibri"/>
                <w:spacing w:val="-2"/>
                <w:sz w:val="14"/>
              </w:rPr>
              <w:t>203.00</w:t>
            </w:r>
          </w:p>
        </w:tc>
        <w:tc>
          <w:tcPr>
            <w:tcW w:w="1052" w:type="dxa"/>
          </w:tcPr>
          <w:p>
            <w:pPr>
              <w:pStyle w:val="TableParagraph"/>
              <w:spacing w:line="169" w:lineRule="exact" w:before="3"/>
              <w:ind w:left="295" w:right="333"/>
              <w:jc w:val="center"/>
              <w:rPr>
                <w:rFonts w:ascii="Calibri"/>
                <w:sz w:val="14"/>
              </w:rPr>
            </w:pPr>
            <w:r>
              <w:rPr>
                <w:rFonts w:ascii="Calibri"/>
                <w:spacing w:val="-2"/>
                <w:sz w:val="14"/>
              </w:rPr>
              <w:t>200.00</w:t>
            </w:r>
          </w:p>
        </w:tc>
        <w:tc>
          <w:tcPr>
            <w:tcW w:w="877" w:type="dxa"/>
          </w:tcPr>
          <w:p>
            <w:pPr>
              <w:pStyle w:val="TableParagraph"/>
              <w:spacing w:line="169" w:lineRule="exact" w:before="3"/>
              <w:ind w:left="201" w:right="131"/>
              <w:jc w:val="center"/>
              <w:rPr>
                <w:rFonts w:ascii="Calibri"/>
                <w:sz w:val="14"/>
              </w:rPr>
            </w:pPr>
            <w:r>
              <w:rPr>
                <w:rFonts w:ascii="Calibri"/>
                <w:spacing w:val="-4"/>
                <w:sz w:val="14"/>
              </w:rPr>
              <w:t>3.00</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92" w:hRule="atLeast"/>
        </w:trPr>
        <w:tc>
          <w:tcPr>
            <w:tcW w:w="4087" w:type="dxa"/>
          </w:tcPr>
          <w:p>
            <w:pPr>
              <w:pStyle w:val="TableParagraph"/>
              <w:spacing w:line="170" w:lineRule="exact"/>
              <w:ind w:left="19"/>
              <w:jc w:val="left"/>
              <w:rPr>
                <w:rFonts w:ascii="Calibri"/>
                <w:sz w:val="14"/>
              </w:rPr>
            </w:pPr>
            <w:r>
              <w:rPr>
                <w:rFonts w:ascii="Calibri"/>
                <w:sz w:val="14"/>
              </w:rPr>
              <w:t>Infringement</w:t>
            </w:r>
            <w:r>
              <w:rPr>
                <w:rFonts w:ascii="Calibri"/>
                <w:spacing w:val="7"/>
                <w:sz w:val="14"/>
              </w:rPr>
              <w:t> </w:t>
            </w:r>
            <w:r>
              <w:rPr>
                <w:rFonts w:ascii="Calibri"/>
                <w:sz w:val="14"/>
              </w:rPr>
              <w:t>-</w:t>
            </w:r>
            <w:r>
              <w:rPr>
                <w:rFonts w:ascii="Calibri"/>
                <w:spacing w:val="8"/>
                <w:sz w:val="14"/>
              </w:rPr>
              <w:t> </w:t>
            </w:r>
            <w:r>
              <w:rPr>
                <w:rFonts w:ascii="Calibri"/>
                <w:sz w:val="14"/>
              </w:rPr>
              <w:t>3</w:t>
            </w:r>
            <w:r>
              <w:rPr>
                <w:rFonts w:ascii="Calibri"/>
                <w:spacing w:val="6"/>
                <w:sz w:val="14"/>
              </w:rPr>
              <w:t> </w:t>
            </w:r>
            <w:r>
              <w:rPr>
                <w:rFonts w:ascii="Calibri"/>
                <w:sz w:val="14"/>
              </w:rPr>
              <w:t>penalty</w:t>
            </w:r>
            <w:r>
              <w:rPr>
                <w:rFonts w:ascii="Calibri"/>
                <w:spacing w:val="8"/>
                <w:sz w:val="14"/>
              </w:rPr>
              <w:t> </w:t>
            </w:r>
            <w:r>
              <w:rPr>
                <w:rFonts w:ascii="Calibri"/>
                <w:spacing w:val="-4"/>
                <w:sz w:val="14"/>
              </w:rPr>
              <w:t>units</w:t>
            </w:r>
          </w:p>
        </w:tc>
        <w:tc>
          <w:tcPr>
            <w:tcW w:w="2658" w:type="dxa"/>
          </w:tcPr>
          <w:p>
            <w:pPr>
              <w:pStyle w:val="TableParagraph"/>
              <w:spacing w:line="169" w:lineRule="exact" w:before="3"/>
              <w:ind w:right="390"/>
              <w:rPr>
                <w:rFonts w:ascii="Calibri"/>
                <w:sz w:val="14"/>
              </w:rPr>
            </w:pPr>
            <w:r>
              <w:rPr>
                <w:rFonts w:ascii="Calibri"/>
                <w:w w:val="102"/>
                <w:sz w:val="14"/>
              </w:rPr>
              <w:t>A</w:t>
            </w:r>
          </w:p>
        </w:tc>
        <w:tc>
          <w:tcPr>
            <w:tcW w:w="824"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6"/>
              <w:rPr>
                <w:rFonts w:ascii="Calibri"/>
                <w:sz w:val="14"/>
              </w:rPr>
            </w:pPr>
            <w:r>
              <w:rPr>
                <w:rFonts w:ascii="Calibri"/>
                <w:spacing w:val="-2"/>
                <w:sz w:val="14"/>
              </w:rPr>
              <w:t>304.50</w:t>
            </w:r>
          </w:p>
        </w:tc>
        <w:tc>
          <w:tcPr>
            <w:tcW w:w="1052" w:type="dxa"/>
          </w:tcPr>
          <w:p>
            <w:pPr>
              <w:pStyle w:val="TableParagraph"/>
              <w:spacing w:line="169" w:lineRule="exact" w:before="3"/>
              <w:ind w:left="295" w:right="333"/>
              <w:jc w:val="center"/>
              <w:rPr>
                <w:rFonts w:ascii="Calibri"/>
                <w:sz w:val="14"/>
              </w:rPr>
            </w:pPr>
            <w:r>
              <w:rPr>
                <w:rFonts w:ascii="Calibri"/>
                <w:spacing w:val="-2"/>
                <w:sz w:val="14"/>
              </w:rPr>
              <w:t>300.00</w:t>
            </w:r>
          </w:p>
        </w:tc>
        <w:tc>
          <w:tcPr>
            <w:tcW w:w="877" w:type="dxa"/>
          </w:tcPr>
          <w:p>
            <w:pPr>
              <w:pStyle w:val="TableParagraph"/>
              <w:spacing w:line="169" w:lineRule="exact" w:before="3"/>
              <w:ind w:left="201" w:right="131"/>
              <w:jc w:val="center"/>
              <w:rPr>
                <w:rFonts w:ascii="Calibri"/>
                <w:sz w:val="14"/>
              </w:rPr>
            </w:pPr>
            <w:r>
              <w:rPr>
                <w:rFonts w:ascii="Calibri"/>
                <w:spacing w:val="-4"/>
                <w:sz w:val="14"/>
              </w:rPr>
              <w:t>4.50</w:t>
            </w:r>
          </w:p>
        </w:tc>
        <w:tc>
          <w:tcPr>
            <w:tcW w:w="591" w:type="dxa"/>
          </w:tcPr>
          <w:p>
            <w:pPr>
              <w:pStyle w:val="TableParagraph"/>
              <w:spacing w:line="169" w:lineRule="exact" w:before="3"/>
              <w:ind w:right="29"/>
              <w:rPr>
                <w:rFonts w:ascii="Calibri"/>
                <w:sz w:val="14"/>
              </w:rPr>
            </w:pPr>
            <w:r>
              <w:rPr>
                <w:rFonts w:ascii="Calibri"/>
                <w:spacing w:val="-4"/>
                <w:sz w:val="14"/>
              </w:rPr>
              <w:t>1.5%</w:t>
            </w:r>
          </w:p>
        </w:tc>
      </w:tr>
      <w:tr>
        <w:trPr>
          <w:trHeight w:val="167" w:hRule="atLeast"/>
        </w:trPr>
        <w:tc>
          <w:tcPr>
            <w:tcW w:w="4087" w:type="dxa"/>
          </w:tcPr>
          <w:p>
            <w:pPr>
              <w:pStyle w:val="TableParagraph"/>
              <w:spacing w:line="148" w:lineRule="exact"/>
              <w:ind w:left="19"/>
              <w:jc w:val="left"/>
              <w:rPr>
                <w:rFonts w:ascii="Calibri"/>
                <w:sz w:val="14"/>
              </w:rPr>
            </w:pPr>
            <w:r>
              <w:rPr>
                <w:rFonts w:ascii="Calibri"/>
                <w:sz w:val="14"/>
              </w:rPr>
              <w:t>Infringement</w:t>
            </w:r>
            <w:r>
              <w:rPr>
                <w:rFonts w:ascii="Calibri"/>
                <w:spacing w:val="7"/>
                <w:sz w:val="14"/>
              </w:rPr>
              <w:t> </w:t>
            </w:r>
            <w:r>
              <w:rPr>
                <w:rFonts w:ascii="Calibri"/>
                <w:sz w:val="14"/>
              </w:rPr>
              <w:t>-</w:t>
            </w:r>
            <w:r>
              <w:rPr>
                <w:rFonts w:ascii="Calibri"/>
                <w:spacing w:val="8"/>
                <w:sz w:val="14"/>
              </w:rPr>
              <w:t> </w:t>
            </w:r>
            <w:r>
              <w:rPr>
                <w:rFonts w:ascii="Calibri"/>
                <w:sz w:val="14"/>
              </w:rPr>
              <w:t>5</w:t>
            </w:r>
            <w:r>
              <w:rPr>
                <w:rFonts w:ascii="Calibri"/>
                <w:spacing w:val="6"/>
                <w:sz w:val="14"/>
              </w:rPr>
              <w:t> </w:t>
            </w:r>
            <w:r>
              <w:rPr>
                <w:rFonts w:ascii="Calibri"/>
                <w:sz w:val="14"/>
              </w:rPr>
              <w:t>penalty</w:t>
            </w:r>
            <w:r>
              <w:rPr>
                <w:rFonts w:ascii="Calibri"/>
                <w:spacing w:val="8"/>
                <w:sz w:val="14"/>
              </w:rPr>
              <w:t> </w:t>
            </w:r>
            <w:r>
              <w:rPr>
                <w:rFonts w:ascii="Calibri"/>
                <w:spacing w:val="-4"/>
                <w:sz w:val="14"/>
              </w:rPr>
              <w:t>units</w:t>
            </w:r>
          </w:p>
        </w:tc>
        <w:tc>
          <w:tcPr>
            <w:tcW w:w="2658" w:type="dxa"/>
          </w:tcPr>
          <w:p>
            <w:pPr>
              <w:pStyle w:val="TableParagraph"/>
              <w:spacing w:line="145" w:lineRule="exact" w:before="3"/>
              <w:ind w:right="390"/>
              <w:rPr>
                <w:rFonts w:ascii="Calibri"/>
                <w:sz w:val="14"/>
              </w:rPr>
            </w:pPr>
            <w:r>
              <w:rPr>
                <w:rFonts w:ascii="Calibri"/>
                <w:w w:val="102"/>
                <w:sz w:val="14"/>
              </w:rPr>
              <w:t>A</w:t>
            </w:r>
          </w:p>
        </w:tc>
        <w:tc>
          <w:tcPr>
            <w:tcW w:w="824" w:type="dxa"/>
          </w:tcPr>
          <w:p>
            <w:pPr>
              <w:pStyle w:val="TableParagraph"/>
              <w:spacing w:line="145" w:lineRule="exact" w:before="3"/>
              <w:ind w:left="5"/>
              <w:jc w:val="center"/>
              <w:rPr>
                <w:rFonts w:ascii="Calibri"/>
                <w:sz w:val="14"/>
              </w:rPr>
            </w:pPr>
            <w:r>
              <w:rPr>
                <w:rFonts w:ascii="Calibri"/>
                <w:w w:val="102"/>
                <w:sz w:val="14"/>
              </w:rPr>
              <w:t>-</w:t>
            </w:r>
          </w:p>
        </w:tc>
        <w:tc>
          <w:tcPr>
            <w:tcW w:w="1092" w:type="dxa"/>
          </w:tcPr>
          <w:p>
            <w:pPr>
              <w:pStyle w:val="TableParagraph"/>
              <w:spacing w:line="145" w:lineRule="exact" w:before="3"/>
              <w:ind w:right="306"/>
              <w:rPr>
                <w:rFonts w:ascii="Calibri"/>
                <w:sz w:val="14"/>
              </w:rPr>
            </w:pPr>
            <w:r>
              <w:rPr>
                <w:rFonts w:ascii="Calibri"/>
                <w:spacing w:val="-2"/>
                <w:sz w:val="14"/>
              </w:rPr>
              <w:t>507.50</w:t>
            </w:r>
          </w:p>
        </w:tc>
        <w:tc>
          <w:tcPr>
            <w:tcW w:w="1052" w:type="dxa"/>
          </w:tcPr>
          <w:p>
            <w:pPr>
              <w:pStyle w:val="TableParagraph"/>
              <w:spacing w:line="145" w:lineRule="exact" w:before="3"/>
              <w:ind w:left="295" w:right="333"/>
              <w:jc w:val="center"/>
              <w:rPr>
                <w:rFonts w:ascii="Calibri"/>
                <w:sz w:val="14"/>
              </w:rPr>
            </w:pPr>
            <w:r>
              <w:rPr>
                <w:rFonts w:ascii="Calibri"/>
                <w:spacing w:val="-2"/>
                <w:sz w:val="14"/>
              </w:rPr>
              <w:t>500.00</w:t>
            </w:r>
          </w:p>
        </w:tc>
        <w:tc>
          <w:tcPr>
            <w:tcW w:w="877" w:type="dxa"/>
          </w:tcPr>
          <w:p>
            <w:pPr>
              <w:pStyle w:val="TableParagraph"/>
              <w:spacing w:line="145" w:lineRule="exact" w:before="3"/>
              <w:ind w:left="201" w:right="131"/>
              <w:jc w:val="center"/>
              <w:rPr>
                <w:rFonts w:ascii="Calibri"/>
                <w:sz w:val="14"/>
              </w:rPr>
            </w:pPr>
            <w:r>
              <w:rPr>
                <w:rFonts w:ascii="Calibri"/>
                <w:spacing w:val="-4"/>
                <w:sz w:val="14"/>
              </w:rPr>
              <w:t>7.50</w:t>
            </w:r>
          </w:p>
        </w:tc>
        <w:tc>
          <w:tcPr>
            <w:tcW w:w="591" w:type="dxa"/>
          </w:tcPr>
          <w:p>
            <w:pPr>
              <w:pStyle w:val="TableParagraph"/>
              <w:spacing w:line="145" w:lineRule="exact" w:before="3"/>
              <w:ind w:right="29"/>
              <w:rPr>
                <w:rFonts w:ascii="Calibri"/>
                <w:sz w:val="14"/>
              </w:rPr>
            </w:pPr>
            <w:r>
              <w:rPr>
                <w:rFonts w:ascii="Calibri"/>
                <w:spacing w:val="-4"/>
                <w:sz w:val="14"/>
              </w:rPr>
              <w:t>1.5%</w:t>
            </w:r>
          </w:p>
        </w:tc>
      </w:tr>
    </w:tbl>
    <w:p>
      <w:pPr>
        <w:pStyle w:val="BodyText"/>
        <w:spacing w:before="5"/>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0"/>
        <w:gridCol w:w="1516"/>
        <w:gridCol w:w="822"/>
        <w:gridCol w:w="1092"/>
        <w:gridCol w:w="1085"/>
        <w:gridCol w:w="876"/>
        <w:gridCol w:w="560"/>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Local</w:t>
            </w:r>
            <w:r>
              <w:rPr>
                <w:rFonts w:ascii="Calibri"/>
                <w:b/>
                <w:spacing w:val="6"/>
                <w:sz w:val="14"/>
              </w:rPr>
              <w:t> </w:t>
            </w:r>
            <w:r>
              <w:rPr>
                <w:rFonts w:ascii="Calibri"/>
                <w:b/>
                <w:sz w:val="14"/>
              </w:rPr>
              <w:t>Laws</w:t>
            </w:r>
            <w:r>
              <w:rPr>
                <w:rFonts w:ascii="Calibri"/>
                <w:b/>
                <w:spacing w:val="6"/>
                <w:sz w:val="14"/>
              </w:rPr>
              <w:t> </w:t>
            </w:r>
            <w:r>
              <w:rPr>
                <w:rFonts w:ascii="Calibri"/>
                <w:b/>
                <w:sz w:val="14"/>
              </w:rPr>
              <w:t>Permits</w:t>
            </w:r>
            <w:r>
              <w:rPr>
                <w:rFonts w:ascii="Calibri"/>
                <w:b/>
                <w:spacing w:val="6"/>
                <w:sz w:val="14"/>
              </w:rPr>
              <w:t> </w:t>
            </w:r>
            <w:r>
              <w:rPr>
                <w:rFonts w:ascii="Calibri"/>
                <w:b/>
                <w:sz w:val="14"/>
              </w:rPr>
              <w:t>&amp;</w:t>
            </w:r>
            <w:r>
              <w:rPr>
                <w:rFonts w:ascii="Calibri"/>
                <w:b/>
                <w:spacing w:val="5"/>
                <w:sz w:val="14"/>
              </w:rPr>
              <w:t> </w:t>
            </w:r>
            <w:r>
              <w:rPr>
                <w:rFonts w:ascii="Calibri"/>
                <w:b/>
                <w:spacing w:val="-2"/>
                <w:sz w:val="14"/>
              </w:rPr>
              <w:t>Inspections</w:t>
            </w:r>
          </w:p>
        </w:tc>
      </w:tr>
      <w:tr>
        <w:trPr>
          <w:trHeight w:val="196" w:hRule="atLeast"/>
        </w:trPr>
        <w:tc>
          <w:tcPr>
            <w:tcW w:w="5230" w:type="dxa"/>
          </w:tcPr>
          <w:p>
            <w:pPr>
              <w:pStyle w:val="TableParagraph"/>
              <w:spacing w:before="3"/>
              <w:ind w:left="19"/>
              <w:jc w:val="left"/>
              <w:rPr>
                <w:rFonts w:ascii="Calibri"/>
                <w:sz w:val="14"/>
              </w:rPr>
            </w:pPr>
            <w:r>
              <w:rPr>
                <w:rFonts w:ascii="Calibri"/>
                <w:sz w:val="14"/>
              </w:rPr>
              <w:t>Local</w:t>
            </w:r>
            <w:r>
              <w:rPr>
                <w:rFonts w:ascii="Calibri"/>
                <w:spacing w:val="10"/>
                <w:sz w:val="14"/>
              </w:rPr>
              <w:t> </w:t>
            </w:r>
            <w:r>
              <w:rPr>
                <w:rFonts w:ascii="Calibri"/>
                <w:sz w:val="14"/>
              </w:rPr>
              <w:t>Law</w:t>
            </w:r>
            <w:r>
              <w:rPr>
                <w:rFonts w:ascii="Calibri"/>
                <w:spacing w:val="11"/>
                <w:sz w:val="14"/>
              </w:rPr>
              <w:t> </w:t>
            </w:r>
            <w:r>
              <w:rPr>
                <w:rFonts w:ascii="Calibri"/>
                <w:sz w:val="14"/>
              </w:rPr>
              <w:t>Inspection</w:t>
            </w:r>
            <w:r>
              <w:rPr>
                <w:rFonts w:ascii="Calibri"/>
                <w:spacing w:val="10"/>
                <w:sz w:val="14"/>
              </w:rPr>
              <w:t> </w:t>
            </w:r>
            <w:r>
              <w:rPr>
                <w:rFonts w:ascii="Calibri"/>
                <w:sz w:val="14"/>
              </w:rPr>
              <w:t>under</w:t>
            </w:r>
            <w:r>
              <w:rPr>
                <w:rFonts w:ascii="Calibri"/>
                <w:spacing w:val="11"/>
                <w:sz w:val="14"/>
              </w:rPr>
              <w:t> </w:t>
            </w:r>
            <w:r>
              <w:rPr>
                <w:rFonts w:ascii="Calibri"/>
                <w:sz w:val="14"/>
              </w:rPr>
              <w:t>Neighbourhood</w:t>
            </w:r>
            <w:r>
              <w:rPr>
                <w:rFonts w:ascii="Calibri"/>
                <w:spacing w:val="11"/>
                <w:sz w:val="14"/>
              </w:rPr>
              <w:t> </w:t>
            </w:r>
            <w:r>
              <w:rPr>
                <w:rFonts w:ascii="Calibri"/>
                <w:sz w:val="14"/>
              </w:rPr>
              <w:t>Amenity</w:t>
            </w:r>
            <w:r>
              <w:rPr>
                <w:rFonts w:ascii="Calibri"/>
                <w:spacing w:val="9"/>
                <w:sz w:val="14"/>
              </w:rPr>
              <w:t> </w:t>
            </w:r>
            <w:r>
              <w:rPr>
                <w:rFonts w:ascii="Calibri"/>
                <w:sz w:val="14"/>
              </w:rPr>
              <w:t>Local</w:t>
            </w:r>
            <w:r>
              <w:rPr>
                <w:rFonts w:ascii="Calibri"/>
                <w:spacing w:val="11"/>
                <w:sz w:val="14"/>
              </w:rPr>
              <w:t> </w:t>
            </w:r>
            <w:r>
              <w:rPr>
                <w:rFonts w:ascii="Calibri"/>
                <w:spacing w:val="-5"/>
                <w:sz w:val="14"/>
              </w:rPr>
              <w:t>Law</w:t>
            </w:r>
          </w:p>
        </w:tc>
        <w:tc>
          <w:tcPr>
            <w:tcW w:w="1516" w:type="dxa"/>
          </w:tcPr>
          <w:p>
            <w:pPr>
              <w:pStyle w:val="TableParagraph"/>
              <w:spacing w:line="169" w:lineRule="exact" w:before="8"/>
              <w:ind w:right="389"/>
              <w:rPr>
                <w:rFonts w:ascii="Calibri"/>
                <w:sz w:val="14"/>
              </w:rPr>
            </w:pPr>
            <w:r>
              <w:rPr>
                <w:rFonts w:ascii="Calibri"/>
                <w:w w:val="102"/>
                <w:sz w:val="14"/>
              </w:rPr>
              <w:t>D</w:t>
            </w:r>
          </w:p>
        </w:tc>
        <w:tc>
          <w:tcPr>
            <w:tcW w:w="822" w:type="dxa"/>
          </w:tcPr>
          <w:p>
            <w:pPr>
              <w:pStyle w:val="TableParagraph"/>
              <w:spacing w:line="169" w:lineRule="exact" w:before="8"/>
              <w:ind w:left="5"/>
              <w:jc w:val="center"/>
              <w:rPr>
                <w:rFonts w:ascii="Calibri"/>
                <w:sz w:val="14"/>
              </w:rPr>
            </w:pPr>
            <w:r>
              <w:rPr>
                <w:rFonts w:ascii="Calibri"/>
                <w:w w:val="102"/>
                <w:sz w:val="14"/>
              </w:rPr>
              <w:t>-</w:t>
            </w:r>
          </w:p>
        </w:tc>
        <w:tc>
          <w:tcPr>
            <w:tcW w:w="1092" w:type="dxa"/>
          </w:tcPr>
          <w:p>
            <w:pPr>
              <w:pStyle w:val="TableParagraph"/>
              <w:spacing w:line="169" w:lineRule="exact" w:before="8"/>
              <w:ind w:right="305"/>
              <w:rPr>
                <w:rFonts w:ascii="Calibri"/>
                <w:sz w:val="14"/>
              </w:rPr>
            </w:pPr>
            <w:r>
              <w:rPr>
                <w:rFonts w:ascii="Calibri"/>
                <w:spacing w:val="-2"/>
                <w:sz w:val="14"/>
              </w:rPr>
              <w:t>111.00</w:t>
            </w:r>
          </w:p>
        </w:tc>
        <w:tc>
          <w:tcPr>
            <w:tcW w:w="1085" w:type="dxa"/>
          </w:tcPr>
          <w:p>
            <w:pPr>
              <w:pStyle w:val="TableParagraph"/>
              <w:spacing w:line="169" w:lineRule="exact" w:before="8"/>
              <w:ind w:left="297" w:right="366"/>
              <w:jc w:val="center"/>
              <w:rPr>
                <w:rFonts w:ascii="Calibri"/>
                <w:sz w:val="14"/>
              </w:rPr>
            </w:pPr>
            <w:r>
              <w:rPr>
                <w:rFonts w:ascii="Calibri"/>
                <w:spacing w:val="-2"/>
                <w:sz w:val="14"/>
              </w:rPr>
              <w:t>111.00</w:t>
            </w:r>
          </w:p>
        </w:tc>
        <w:tc>
          <w:tcPr>
            <w:tcW w:w="876" w:type="dxa"/>
          </w:tcPr>
          <w:p>
            <w:pPr>
              <w:pStyle w:val="TableParagraph"/>
              <w:spacing w:line="169" w:lineRule="exact" w:before="8"/>
              <w:ind w:right="68"/>
              <w:jc w:val="center"/>
              <w:rPr>
                <w:rFonts w:ascii="Calibri"/>
                <w:sz w:val="14"/>
              </w:rPr>
            </w:pPr>
            <w:r>
              <w:rPr>
                <w:rFonts w:ascii="Calibri"/>
                <w:w w:val="102"/>
                <w:sz w:val="14"/>
              </w:rPr>
              <w:t>-</w:t>
            </w:r>
          </w:p>
        </w:tc>
        <w:tc>
          <w:tcPr>
            <w:tcW w:w="560" w:type="dxa"/>
          </w:tcPr>
          <w:p>
            <w:pPr>
              <w:pStyle w:val="TableParagraph"/>
              <w:spacing w:line="169" w:lineRule="exact" w:before="8"/>
              <w:ind w:right="61"/>
              <w:rPr>
                <w:rFonts w:ascii="Calibri"/>
                <w:sz w:val="14"/>
              </w:rPr>
            </w:pPr>
            <w:r>
              <w:rPr>
                <w:rFonts w:ascii="Calibri"/>
                <w:w w:val="102"/>
                <w:sz w:val="14"/>
              </w:rPr>
              <w:t>-</w:t>
            </w:r>
          </w:p>
        </w:tc>
      </w:tr>
      <w:tr>
        <w:trPr>
          <w:trHeight w:val="167" w:hRule="atLeast"/>
        </w:trPr>
        <w:tc>
          <w:tcPr>
            <w:tcW w:w="5230" w:type="dxa"/>
          </w:tcPr>
          <w:p>
            <w:pPr>
              <w:pStyle w:val="TableParagraph"/>
              <w:spacing w:line="148" w:lineRule="exact"/>
              <w:ind w:left="19"/>
              <w:jc w:val="left"/>
              <w:rPr>
                <w:rFonts w:ascii="Calibri"/>
                <w:sz w:val="14"/>
              </w:rPr>
            </w:pPr>
            <w:r>
              <w:rPr>
                <w:rFonts w:ascii="Calibri"/>
                <w:sz w:val="14"/>
              </w:rPr>
              <w:t>Local</w:t>
            </w:r>
            <w:r>
              <w:rPr>
                <w:rFonts w:ascii="Calibri"/>
                <w:spacing w:val="11"/>
                <w:sz w:val="14"/>
              </w:rPr>
              <w:t> </w:t>
            </w:r>
            <w:r>
              <w:rPr>
                <w:rFonts w:ascii="Calibri"/>
                <w:sz w:val="14"/>
              </w:rPr>
              <w:t>Law</w:t>
            </w:r>
            <w:r>
              <w:rPr>
                <w:rFonts w:ascii="Calibri"/>
                <w:spacing w:val="11"/>
                <w:sz w:val="14"/>
              </w:rPr>
              <w:t> </w:t>
            </w:r>
            <w:r>
              <w:rPr>
                <w:rFonts w:ascii="Calibri"/>
                <w:sz w:val="14"/>
              </w:rPr>
              <w:t>Permit</w:t>
            </w:r>
            <w:r>
              <w:rPr>
                <w:rFonts w:ascii="Calibri"/>
                <w:spacing w:val="9"/>
                <w:sz w:val="14"/>
              </w:rPr>
              <w:t> </w:t>
            </w:r>
            <w:r>
              <w:rPr>
                <w:rFonts w:ascii="Calibri"/>
                <w:sz w:val="14"/>
              </w:rPr>
              <w:t>Application</w:t>
            </w:r>
            <w:r>
              <w:rPr>
                <w:rFonts w:ascii="Calibri"/>
                <w:spacing w:val="12"/>
                <w:sz w:val="14"/>
              </w:rPr>
              <w:t> </w:t>
            </w:r>
            <w:r>
              <w:rPr>
                <w:rFonts w:ascii="Calibri"/>
                <w:sz w:val="14"/>
              </w:rPr>
              <w:t>under</w:t>
            </w:r>
            <w:r>
              <w:rPr>
                <w:rFonts w:ascii="Calibri"/>
                <w:spacing w:val="11"/>
                <w:sz w:val="14"/>
              </w:rPr>
              <w:t> </w:t>
            </w:r>
            <w:r>
              <w:rPr>
                <w:rFonts w:ascii="Calibri"/>
                <w:sz w:val="14"/>
              </w:rPr>
              <w:t>Neighbourhood</w:t>
            </w:r>
            <w:r>
              <w:rPr>
                <w:rFonts w:ascii="Calibri"/>
                <w:spacing w:val="13"/>
                <w:sz w:val="14"/>
              </w:rPr>
              <w:t> </w:t>
            </w:r>
            <w:r>
              <w:rPr>
                <w:rFonts w:ascii="Calibri"/>
                <w:sz w:val="14"/>
              </w:rPr>
              <w:t>Amenity</w:t>
            </w:r>
            <w:r>
              <w:rPr>
                <w:rFonts w:ascii="Calibri"/>
                <w:spacing w:val="9"/>
                <w:sz w:val="14"/>
              </w:rPr>
              <w:t> </w:t>
            </w:r>
            <w:r>
              <w:rPr>
                <w:rFonts w:ascii="Calibri"/>
                <w:sz w:val="14"/>
              </w:rPr>
              <w:t>Local</w:t>
            </w:r>
            <w:r>
              <w:rPr>
                <w:rFonts w:ascii="Calibri"/>
                <w:spacing w:val="11"/>
                <w:sz w:val="14"/>
              </w:rPr>
              <w:t> </w:t>
            </w:r>
            <w:r>
              <w:rPr>
                <w:rFonts w:ascii="Calibri"/>
                <w:spacing w:val="-5"/>
                <w:sz w:val="14"/>
              </w:rPr>
              <w:t>Law</w:t>
            </w:r>
          </w:p>
        </w:tc>
        <w:tc>
          <w:tcPr>
            <w:tcW w:w="1516" w:type="dxa"/>
          </w:tcPr>
          <w:p>
            <w:pPr>
              <w:pStyle w:val="TableParagraph"/>
              <w:spacing w:line="145" w:lineRule="exact" w:before="3"/>
              <w:ind w:right="389"/>
              <w:rPr>
                <w:rFonts w:ascii="Calibri"/>
                <w:sz w:val="14"/>
              </w:rPr>
            </w:pPr>
            <w:r>
              <w:rPr>
                <w:rFonts w:ascii="Calibri"/>
                <w:w w:val="102"/>
                <w:sz w:val="14"/>
              </w:rPr>
              <w:t>D</w:t>
            </w:r>
          </w:p>
        </w:tc>
        <w:tc>
          <w:tcPr>
            <w:tcW w:w="822" w:type="dxa"/>
          </w:tcPr>
          <w:p>
            <w:pPr>
              <w:pStyle w:val="TableParagraph"/>
              <w:spacing w:line="145" w:lineRule="exact" w:before="3"/>
              <w:ind w:left="5"/>
              <w:jc w:val="center"/>
              <w:rPr>
                <w:rFonts w:ascii="Calibri"/>
                <w:sz w:val="14"/>
              </w:rPr>
            </w:pPr>
            <w:r>
              <w:rPr>
                <w:rFonts w:ascii="Calibri"/>
                <w:w w:val="102"/>
                <w:sz w:val="14"/>
              </w:rPr>
              <w:t>-</w:t>
            </w:r>
          </w:p>
        </w:tc>
        <w:tc>
          <w:tcPr>
            <w:tcW w:w="1092" w:type="dxa"/>
          </w:tcPr>
          <w:p>
            <w:pPr>
              <w:pStyle w:val="TableParagraph"/>
              <w:spacing w:line="145" w:lineRule="exact" w:before="3"/>
              <w:ind w:right="305"/>
              <w:rPr>
                <w:rFonts w:ascii="Calibri"/>
                <w:sz w:val="14"/>
              </w:rPr>
            </w:pPr>
            <w:r>
              <w:rPr>
                <w:rFonts w:ascii="Calibri"/>
                <w:spacing w:val="-2"/>
                <w:sz w:val="14"/>
              </w:rPr>
              <w:t>28.00</w:t>
            </w:r>
          </w:p>
        </w:tc>
        <w:tc>
          <w:tcPr>
            <w:tcW w:w="1085" w:type="dxa"/>
          </w:tcPr>
          <w:p>
            <w:pPr>
              <w:pStyle w:val="TableParagraph"/>
              <w:spacing w:line="145" w:lineRule="exact" w:before="3"/>
              <w:ind w:left="297" w:right="297"/>
              <w:jc w:val="center"/>
              <w:rPr>
                <w:rFonts w:ascii="Calibri"/>
                <w:sz w:val="14"/>
              </w:rPr>
            </w:pPr>
            <w:r>
              <w:rPr>
                <w:rFonts w:ascii="Calibri"/>
                <w:spacing w:val="-2"/>
                <w:sz w:val="14"/>
              </w:rPr>
              <w:t>28.00</w:t>
            </w:r>
          </w:p>
        </w:tc>
        <w:tc>
          <w:tcPr>
            <w:tcW w:w="876" w:type="dxa"/>
          </w:tcPr>
          <w:p>
            <w:pPr>
              <w:pStyle w:val="TableParagraph"/>
              <w:spacing w:line="145" w:lineRule="exact" w:before="3"/>
              <w:ind w:right="69"/>
              <w:jc w:val="center"/>
              <w:rPr>
                <w:rFonts w:ascii="Calibri"/>
                <w:sz w:val="14"/>
              </w:rPr>
            </w:pPr>
            <w:r>
              <w:rPr>
                <w:rFonts w:ascii="Calibri"/>
                <w:w w:val="102"/>
                <w:sz w:val="14"/>
              </w:rPr>
              <w:t>-</w:t>
            </w:r>
          </w:p>
        </w:tc>
        <w:tc>
          <w:tcPr>
            <w:tcW w:w="560" w:type="dxa"/>
          </w:tcPr>
          <w:p>
            <w:pPr>
              <w:pStyle w:val="TableParagraph"/>
              <w:spacing w:line="145" w:lineRule="exact" w:before="3"/>
              <w:ind w:right="61"/>
              <w:rPr>
                <w:rFonts w:ascii="Calibri"/>
                <w:sz w:val="14"/>
              </w:rPr>
            </w:pPr>
            <w:r>
              <w:rPr>
                <w:rFonts w:ascii="Calibri"/>
                <w:w w:val="102"/>
                <w:sz w:val="14"/>
              </w:rPr>
              <w:t>-</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99"/>
        <w:gridCol w:w="947"/>
        <w:gridCol w:w="825"/>
        <w:gridCol w:w="1093"/>
        <w:gridCol w:w="1017"/>
        <w:gridCol w:w="914"/>
        <w:gridCol w:w="592"/>
      </w:tblGrid>
      <w:tr>
        <w:trPr>
          <w:trHeight w:val="242" w:hRule="atLeast"/>
        </w:trPr>
        <w:tc>
          <w:tcPr>
            <w:tcW w:w="11187" w:type="dxa"/>
            <w:gridSpan w:val="7"/>
            <w:shd w:val="clear" w:color="auto" w:fill="BEBEBE"/>
          </w:tcPr>
          <w:p>
            <w:pPr>
              <w:pStyle w:val="TableParagraph"/>
              <w:spacing w:before="39"/>
              <w:ind w:left="19"/>
              <w:jc w:val="left"/>
              <w:rPr>
                <w:rFonts w:ascii="Calibri"/>
                <w:b/>
                <w:sz w:val="14"/>
              </w:rPr>
            </w:pPr>
            <w:r>
              <w:rPr>
                <w:rFonts w:ascii="Calibri"/>
                <w:b/>
                <w:sz w:val="14"/>
              </w:rPr>
              <w:t>Onsite</w:t>
            </w:r>
            <w:r>
              <w:rPr>
                <w:rFonts w:ascii="Calibri"/>
                <w:b/>
                <w:spacing w:val="7"/>
                <w:sz w:val="14"/>
              </w:rPr>
              <w:t> </w:t>
            </w:r>
            <w:r>
              <w:rPr>
                <w:rFonts w:ascii="Calibri"/>
                <w:b/>
                <w:sz w:val="14"/>
              </w:rPr>
              <w:t>Waste</w:t>
            </w:r>
            <w:r>
              <w:rPr>
                <w:rFonts w:ascii="Calibri"/>
                <w:b/>
                <w:spacing w:val="8"/>
                <w:sz w:val="14"/>
              </w:rPr>
              <w:t> </w:t>
            </w:r>
            <w:r>
              <w:rPr>
                <w:rFonts w:ascii="Calibri"/>
                <w:b/>
                <w:sz w:val="14"/>
              </w:rPr>
              <w:t>Water</w:t>
            </w:r>
            <w:r>
              <w:rPr>
                <w:rFonts w:ascii="Calibri"/>
                <w:b/>
                <w:spacing w:val="8"/>
                <w:sz w:val="14"/>
              </w:rPr>
              <w:t> </w:t>
            </w:r>
            <w:r>
              <w:rPr>
                <w:rFonts w:ascii="Calibri"/>
                <w:b/>
                <w:sz w:val="14"/>
              </w:rPr>
              <w:t>Management</w:t>
            </w:r>
            <w:r>
              <w:rPr>
                <w:rFonts w:ascii="Calibri"/>
                <w:b/>
                <w:spacing w:val="8"/>
                <w:sz w:val="14"/>
              </w:rPr>
              <w:t> </w:t>
            </w:r>
            <w:r>
              <w:rPr>
                <w:rFonts w:ascii="Calibri"/>
                <w:b/>
                <w:spacing w:val="-2"/>
                <w:sz w:val="14"/>
              </w:rPr>
              <w:t>Permits</w:t>
            </w:r>
          </w:p>
        </w:tc>
      </w:tr>
      <w:tr>
        <w:trPr>
          <w:trHeight w:val="196" w:hRule="atLeast"/>
        </w:trPr>
        <w:tc>
          <w:tcPr>
            <w:tcW w:w="5799" w:type="dxa"/>
          </w:tcPr>
          <w:p>
            <w:pPr>
              <w:pStyle w:val="TableParagraph"/>
              <w:spacing w:before="3"/>
              <w:ind w:left="19"/>
              <w:jc w:val="left"/>
              <w:rPr>
                <w:rFonts w:ascii="Calibri"/>
                <w:sz w:val="14"/>
              </w:rPr>
            </w:pPr>
            <w:r>
              <w:rPr>
                <w:rFonts w:ascii="Calibri"/>
                <w:sz w:val="14"/>
              </w:rPr>
              <w:t>Amend</w:t>
            </w:r>
            <w:r>
              <w:rPr>
                <w:rFonts w:ascii="Calibri"/>
                <w:spacing w:val="10"/>
                <w:sz w:val="14"/>
              </w:rPr>
              <w:t> </w:t>
            </w:r>
            <w:r>
              <w:rPr>
                <w:rFonts w:ascii="Calibri"/>
                <w:sz w:val="14"/>
              </w:rPr>
              <w:t>a</w:t>
            </w:r>
            <w:r>
              <w:rPr>
                <w:rFonts w:ascii="Calibri"/>
                <w:spacing w:val="9"/>
                <w:sz w:val="14"/>
              </w:rPr>
              <w:t> </w:t>
            </w:r>
            <w:r>
              <w:rPr>
                <w:rFonts w:ascii="Calibri"/>
                <w:sz w:val="14"/>
              </w:rPr>
              <w:t>permit</w:t>
            </w:r>
            <w:r>
              <w:rPr>
                <w:rFonts w:ascii="Calibri"/>
                <w:spacing w:val="9"/>
                <w:sz w:val="14"/>
              </w:rPr>
              <w:t> </w:t>
            </w:r>
            <w:r>
              <w:rPr>
                <w:rFonts w:ascii="Calibri"/>
                <w:sz w:val="14"/>
              </w:rPr>
              <w:t>(regulation</w:t>
            </w:r>
            <w:r>
              <w:rPr>
                <w:rFonts w:ascii="Calibri"/>
                <w:spacing w:val="10"/>
                <w:sz w:val="14"/>
              </w:rPr>
              <w:t> </w:t>
            </w:r>
            <w:r>
              <w:rPr>
                <w:rFonts w:ascii="Calibri"/>
                <w:spacing w:val="-4"/>
                <w:sz w:val="14"/>
              </w:rPr>
              <w:t>198)</w:t>
            </w:r>
          </w:p>
        </w:tc>
        <w:tc>
          <w:tcPr>
            <w:tcW w:w="947" w:type="dxa"/>
          </w:tcPr>
          <w:p>
            <w:pPr>
              <w:pStyle w:val="TableParagraph"/>
              <w:spacing w:line="169" w:lineRule="exact" w:before="8"/>
              <w:ind w:right="391"/>
              <w:rPr>
                <w:rFonts w:ascii="Calibri"/>
                <w:sz w:val="14"/>
              </w:rPr>
            </w:pPr>
            <w:r>
              <w:rPr>
                <w:rFonts w:ascii="Calibri"/>
                <w:w w:val="102"/>
                <w:sz w:val="14"/>
              </w:rPr>
              <w:t>A</w:t>
            </w:r>
          </w:p>
        </w:tc>
        <w:tc>
          <w:tcPr>
            <w:tcW w:w="825" w:type="dxa"/>
          </w:tcPr>
          <w:p>
            <w:pPr>
              <w:pStyle w:val="TableParagraph"/>
              <w:spacing w:line="169" w:lineRule="exact" w:before="8"/>
              <w:ind w:left="2"/>
              <w:jc w:val="center"/>
              <w:rPr>
                <w:rFonts w:ascii="Calibri"/>
                <w:sz w:val="14"/>
              </w:rPr>
            </w:pPr>
            <w:r>
              <w:rPr>
                <w:rFonts w:ascii="Calibri"/>
                <w:w w:val="102"/>
                <w:sz w:val="14"/>
              </w:rPr>
              <w:t>-</w:t>
            </w:r>
          </w:p>
        </w:tc>
        <w:tc>
          <w:tcPr>
            <w:tcW w:w="1093" w:type="dxa"/>
          </w:tcPr>
          <w:p>
            <w:pPr>
              <w:pStyle w:val="TableParagraph"/>
              <w:spacing w:line="169" w:lineRule="exact" w:before="8"/>
              <w:ind w:right="309"/>
              <w:rPr>
                <w:rFonts w:ascii="Calibri"/>
                <w:sz w:val="14"/>
              </w:rPr>
            </w:pPr>
            <w:r>
              <w:rPr>
                <w:rFonts w:ascii="Calibri"/>
                <w:spacing w:val="-2"/>
                <w:sz w:val="14"/>
              </w:rPr>
              <w:t>158.35</w:t>
            </w:r>
          </w:p>
        </w:tc>
        <w:tc>
          <w:tcPr>
            <w:tcW w:w="1017" w:type="dxa"/>
          </w:tcPr>
          <w:p>
            <w:pPr>
              <w:pStyle w:val="TableParagraph"/>
              <w:spacing w:line="169" w:lineRule="exact" w:before="8"/>
              <w:ind w:right="314"/>
              <w:rPr>
                <w:rFonts w:ascii="Calibri"/>
                <w:sz w:val="14"/>
              </w:rPr>
            </w:pPr>
            <w:r>
              <w:rPr>
                <w:rFonts w:ascii="Calibri"/>
                <w:spacing w:val="-2"/>
                <w:sz w:val="14"/>
              </w:rPr>
              <w:t>156.01</w:t>
            </w:r>
          </w:p>
        </w:tc>
        <w:tc>
          <w:tcPr>
            <w:tcW w:w="914" w:type="dxa"/>
          </w:tcPr>
          <w:p>
            <w:pPr>
              <w:pStyle w:val="TableParagraph"/>
              <w:spacing w:line="169" w:lineRule="exact" w:before="8"/>
              <w:ind w:left="262" w:right="165"/>
              <w:jc w:val="center"/>
              <w:rPr>
                <w:rFonts w:ascii="Calibri"/>
                <w:sz w:val="14"/>
              </w:rPr>
            </w:pPr>
            <w:r>
              <w:rPr>
                <w:rFonts w:ascii="Calibri"/>
                <w:spacing w:val="-4"/>
                <w:sz w:val="14"/>
              </w:rPr>
              <w:t>2.34</w:t>
            </w:r>
          </w:p>
        </w:tc>
        <w:tc>
          <w:tcPr>
            <w:tcW w:w="592" w:type="dxa"/>
          </w:tcPr>
          <w:p>
            <w:pPr>
              <w:pStyle w:val="TableParagraph"/>
              <w:spacing w:line="169" w:lineRule="exact" w:before="8"/>
              <w:ind w:right="35"/>
              <w:rPr>
                <w:rFonts w:ascii="Calibri"/>
                <w:sz w:val="14"/>
              </w:rPr>
            </w:pPr>
            <w:r>
              <w:rPr>
                <w:rFonts w:ascii="Calibri"/>
                <w:spacing w:val="-4"/>
                <w:sz w:val="14"/>
              </w:rPr>
              <w:t>1.5%</w:t>
            </w:r>
          </w:p>
        </w:tc>
      </w:tr>
      <w:tr>
        <w:trPr>
          <w:trHeight w:val="383" w:hRule="atLeast"/>
        </w:trPr>
        <w:tc>
          <w:tcPr>
            <w:tcW w:w="5799" w:type="dxa"/>
          </w:tcPr>
          <w:p>
            <w:pPr>
              <w:pStyle w:val="TableParagraph"/>
              <w:spacing w:line="170" w:lineRule="exact"/>
              <w:ind w:left="19"/>
              <w:jc w:val="left"/>
              <w:rPr>
                <w:rFonts w:ascii="Calibri"/>
                <w:sz w:val="14"/>
              </w:rPr>
            </w:pPr>
            <w:r>
              <w:rPr>
                <w:rFonts w:ascii="Calibri"/>
                <w:sz w:val="14"/>
              </w:rPr>
              <w:t>Construct,</w:t>
            </w:r>
            <w:r>
              <w:rPr>
                <w:rFonts w:ascii="Calibri"/>
                <w:spacing w:val="5"/>
                <w:sz w:val="14"/>
              </w:rPr>
              <w:t> </w:t>
            </w:r>
            <w:r>
              <w:rPr>
                <w:rFonts w:ascii="Calibri"/>
                <w:sz w:val="14"/>
              </w:rPr>
              <w:t>install</w:t>
            </w:r>
            <w:r>
              <w:rPr>
                <w:rFonts w:ascii="Calibri"/>
                <w:spacing w:val="8"/>
                <w:sz w:val="14"/>
              </w:rPr>
              <w:t> </w:t>
            </w:r>
            <w:r>
              <w:rPr>
                <w:rFonts w:ascii="Calibri"/>
                <w:sz w:val="14"/>
              </w:rPr>
              <w:t>or</w:t>
            </w:r>
            <w:r>
              <w:rPr>
                <w:rFonts w:ascii="Calibri"/>
                <w:spacing w:val="7"/>
                <w:sz w:val="14"/>
              </w:rPr>
              <w:t> </w:t>
            </w:r>
            <w:r>
              <w:rPr>
                <w:rFonts w:ascii="Calibri"/>
                <w:sz w:val="14"/>
              </w:rPr>
              <w:t>alter</w:t>
            </w:r>
            <w:r>
              <w:rPr>
                <w:rFonts w:ascii="Calibri"/>
                <w:spacing w:val="7"/>
                <w:sz w:val="14"/>
              </w:rPr>
              <w:t> </w:t>
            </w:r>
            <w:r>
              <w:rPr>
                <w:rFonts w:ascii="Calibri"/>
                <w:spacing w:val="-4"/>
                <w:sz w:val="14"/>
              </w:rPr>
              <w:t>OWMS</w:t>
            </w:r>
          </w:p>
          <w:p>
            <w:pPr>
              <w:pStyle w:val="TableParagraph"/>
              <w:spacing w:before="21"/>
              <w:ind w:left="19"/>
              <w:jc w:val="left"/>
              <w:rPr>
                <w:rFonts w:ascii="Calibri"/>
                <w:sz w:val="14"/>
              </w:rPr>
            </w:pPr>
            <w:r>
              <w:rPr>
                <w:rFonts w:ascii="Calibri"/>
                <w:sz w:val="14"/>
              </w:rPr>
              <w:t>(regulation</w:t>
            </w:r>
            <w:r>
              <w:rPr>
                <w:rFonts w:ascii="Calibri"/>
                <w:spacing w:val="8"/>
                <w:sz w:val="14"/>
              </w:rPr>
              <w:t> </w:t>
            </w:r>
            <w:r>
              <w:rPr>
                <w:rFonts w:ascii="Calibri"/>
                <w:sz w:val="14"/>
              </w:rPr>
              <w:t>196(1)(b),(2))</w:t>
            </w:r>
            <w:r>
              <w:rPr>
                <w:rFonts w:ascii="Calibri"/>
                <w:spacing w:val="5"/>
                <w:sz w:val="14"/>
              </w:rPr>
              <w:t> </w:t>
            </w:r>
            <w:r>
              <w:rPr>
                <w:rFonts w:ascii="Calibri"/>
                <w:sz w:val="14"/>
              </w:rPr>
              <w:t>(hourly</w:t>
            </w:r>
            <w:r>
              <w:rPr>
                <w:rFonts w:ascii="Calibri"/>
                <w:spacing w:val="6"/>
                <w:sz w:val="14"/>
              </w:rPr>
              <w:t> </w:t>
            </w:r>
            <w:r>
              <w:rPr>
                <w:rFonts w:ascii="Calibri"/>
                <w:sz w:val="14"/>
              </w:rPr>
              <w:t>fee</w:t>
            </w:r>
            <w:r>
              <w:rPr>
                <w:rFonts w:ascii="Calibri"/>
                <w:spacing w:val="7"/>
                <w:sz w:val="14"/>
              </w:rPr>
              <w:t> </w:t>
            </w:r>
            <w:r>
              <w:rPr>
                <w:rFonts w:ascii="Calibri"/>
                <w:sz w:val="14"/>
              </w:rPr>
              <w:t>after</w:t>
            </w:r>
            <w:r>
              <w:rPr>
                <w:rFonts w:ascii="Calibri"/>
                <w:spacing w:val="7"/>
                <w:sz w:val="14"/>
              </w:rPr>
              <w:t> </w:t>
            </w:r>
            <w:r>
              <w:rPr>
                <w:rFonts w:ascii="Calibri"/>
                <w:sz w:val="14"/>
              </w:rPr>
              <w:t>8.2</w:t>
            </w:r>
            <w:r>
              <w:rPr>
                <w:rFonts w:ascii="Calibri"/>
                <w:spacing w:val="5"/>
                <w:sz w:val="14"/>
              </w:rPr>
              <w:t> </w:t>
            </w:r>
            <w:r>
              <w:rPr>
                <w:rFonts w:ascii="Calibri"/>
                <w:sz w:val="14"/>
              </w:rPr>
              <w:t>hours</w:t>
            </w:r>
            <w:r>
              <w:rPr>
                <w:rFonts w:ascii="Calibri"/>
                <w:spacing w:val="4"/>
                <w:sz w:val="14"/>
              </w:rPr>
              <w:t> </w:t>
            </w:r>
            <w:r>
              <w:rPr>
                <w:rFonts w:ascii="Calibri"/>
                <w:sz w:val="14"/>
              </w:rPr>
              <w:t>-</w:t>
            </w:r>
            <w:r>
              <w:rPr>
                <w:rFonts w:ascii="Calibri"/>
                <w:spacing w:val="6"/>
                <w:sz w:val="14"/>
              </w:rPr>
              <w:t> </w:t>
            </w:r>
            <w:r>
              <w:rPr>
                <w:rFonts w:ascii="Calibri"/>
                <w:sz w:val="14"/>
              </w:rPr>
              <w:t>up</w:t>
            </w:r>
            <w:r>
              <w:rPr>
                <w:rFonts w:ascii="Calibri"/>
                <w:spacing w:val="8"/>
                <w:sz w:val="14"/>
              </w:rPr>
              <w:t> </w:t>
            </w:r>
            <w:r>
              <w:rPr>
                <w:rFonts w:ascii="Calibri"/>
                <w:sz w:val="14"/>
              </w:rPr>
              <w:t>to</w:t>
            </w:r>
            <w:r>
              <w:rPr>
                <w:rFonts w:ascii="Calibri"/>
                <w:spacing w:val="7"/>
                <w:sz w:val="14"/>
              </w:rPr>
              <w:t> </w:t>
            </w:r>
            <w:r>
              <w:rPr>
                <w:rFonts w:ascii="Calibri"/>
                <w:sz w:val="14"/>
              </w:rPr>
              <w:t>a</w:t>
            </w:r>
            <w:r>
              <w:rPr>
                <w:rFonts w:ascii="Calibri"/>
                <w:spacing w:val="7"/>
                <w:sz w:val="14"/>
              </w:rPr>
              <w:t> </w:t>
            </w:r>
            <w:r>
              <w:rPr>
                <w:rFonts w:ascii="Calibri"/>
                <w:sz w:val="14"/>
              </w:rPr>
              <w:t>maximum</w:t>
            </w:r>
            <w:r>
              <w:rPr>
                <w:rFonts w:ascii="Calibri"/>
                <w:spacing w:val="7"/>
                <w:sz w:val="14"/>
              </w:rPr>
              <w:t> </w:t>
            </w:r>
            <w:r>
              <w:rPr>
                <w:rFonts w:ascii="Calibri"/>
                <w:sz w:val="14"/>
              </w:rPr>
              <w:t>of</w:t>
            </w:r>
            <w:r>
              <w:rPr>
                <w:rFonts w:ascii="Calibri"/>
                <w:spacing w:val="6"/>
                <w:sz w:val="14"/>
              </w:rPr>
              <w:t> </w:t>
            </w:r>
            <w:r>
              <w:rPr>
                <w:rFonts w:ascii="Calibri"/>
                <w:spacing w:val="-2"/>
                <w:sz w:val="14"/>
              </w:rPr>
              <w:t>$2,005.70)</w:t>
            </w:r>
          </w:p>
        </w:tc>
        <w:tc>
          <w:tcPr>
            <w:tcW w:w="947" w:type="dxa"/>
          </w:tcPr>
          <w:p>
            <w:pPr>
              <w:pStyle w:val="TableParagraph"/>
              <w:jc w:val="left"/>
              <w:rPr>
                <w:rFonts w:ascii="Calibri"/>
                <w:b/>
                <w:sz w:val="16"/>
              </w:rPr>
            </w:pPr>
          </w:p>
          <w:p>
            <w:pPr>
              <w:pStyle w:val="TableParagraph"/>
              <w:spacing w:line="168" w:lineRule="exact"/>
              <w:ind w:right="391"/>
              <w:rPr>
                <w:rFonts w:ascii="Calibri"/>
                <w:sz w:val="14"/>
              </w:rPr>
            </w:pPr>
            <w:r>
              <w:rPr>
                <w:rFonts w:ascii="Calibri"/>
                <w:w w:val="102"/>
                <w:sz w:val="14"/>
              </w:rPr>
              <w:t>A</w:t>
            </w:r>
          </w:p>
        </w:tc>
        <w:tc>
          <w:tcPr>
            <w:tcW w:w="825" w:type="dxa"/>
          </w:tcPr>
          <w:p>
            <w:pPr>
              <w:pStyle w:val="TableParagraph"/>
              <w:jc w:val="left"/>
              <w:rPr>
                <w:rFonts w:ascii="Calibri"/>
                <w:b/>
                <w:sz w:val="16"/>
              </w:rPr>
            </w:pPr>
          </w:p>
          <w:p>
            <w:pPr>
              <w:pStyle w:val="TableParagraph"/>
              <w:spacing w:line="168" w:lineRule="exact"/>
              <w:ind w:left="2"/>
              <w:jc w:val="center"/>
              <w:rPr>
                <w:rFonts w:ascii="Calibri"/>
                <w:sz w:val="14"/>
              </w:rPr>
            </w:pPr>
            <w:r>
              <w:rPr>
                <w:rFonts w:ascii="Calibri"/>
                <w:w w:val="102"/>
                <w:sz w:val="14"/>
              </w:rPr>
              <w:t>-</w:t>
            </w:r>
          </w:p>
        </w:tc>
        <w:tc>
          <w:tcPr>
            <w:tcW w:w="1093" w:type="dxa"/>
          </w:tcPr>
          <w:p>
            <w:pPr>
              <w:pStyle w:val="TableParagraph"/>
              <w:jc w:val="left"/>
              <w:rPr>
                <w:rFonts w:ascii="Calibri"/>
                <w:b/>
                <w:sz w:val="16"/>
              </w:rPr>
            </w:pPr>
          </w:p>
          <w:p>
            <w:pPr>
              <w:pStyle w:val="TableParagraph"/>
              <w:spacing w:line="168" w:lineRule="exact"/>
              <w:ind w:right="309"/>
              <w:rPr>
                <w:rFonts w:ascii="Calibri"/>
                <w:sz w:val="14"/>
              </w:rPr>
            </w:pPr>
            <w:r>
              <w:rPr>
                <w:rFonts w:ascii="Calibri"/>
                <w:spacing w:val="-2"/>
                <w:sz w:val="14"/>
              </w:rPr>
              <w:t>91.96</w:t>
            </w:r>
          </w:p>
        </w:tc>
        <w:tc>
          <w:tcPr>
            <w:tcW w:w="1017" w:type="dxa"/>
          </w:tcPr>
          <w:p>
            <w:pPr>
              <w:pStyle w:val="TableParagraph"/>
              <w:jc w:val="left"/>
              <w:rPr>
                <w:rFonts w:ascii="Calibri"/>
                <w:b/>
                <w:sz w:val="16"/>
              </w:rPr>
            </w:pPr>
          </w:p>
          <w:p>
            <w:pPr>
              <w:pStyle w:val="TableParagraph"/>
              <w:spacing w:line="168" w:lineRule="exact"/>
              <w:ind w:right="314"/>
              <w:rPr>
                <w:rFonts w:ascii="Calibri"/>
                <w:sz w:val="14"/>
              </w:rPr>
            </w:pPr>
            <w:r>
              <w:rPr>
                <w:rFonts w:ascii="Calibri"/>
                <w:spacing w:val="-2"/>
                <w:sz w:val="14"/>
              </w:rPr>
              <w:t>90.60</w:t>
            </w:r>
          </w:p>
        </w:tc>
        <w:tc>
          <w:tcPr>
            <w:tcW w:w="914" w:type="dxa"/>
          </w:tcPr>
          <w:p>
            <w:pPr>
              <w:pStyle w:val="TableParagraph"/>
              <w:jc w:val="left"/>
              <w:rPr>
                <w:rFonts w:ascii="Calibri"/>
                <w:b/>
                <w:sz w:val="16"/>
              </w:rPr>
            </w:pPr>
          </w:p>
          <w:p>
            <w:pPr>
              <w:pStyle w:val="TableParagraph"/>
              <w:spacing w:line="168" w:lineRule="exact"/>
              <w:ind w:left="262" w:right="165"/>
              <w:jc w:val="center"/>
              <w:rPr>
                <w:rFonts w:ascii="Calibri"/>
                <w:sz w:val="14"/>
              </w:rPr>
            </w:pPr>
            <w:r>
              <w:rPr>
                <w:rFonts w:ascii="Calibri"/>
                <w:spacing w:val="-4"/>
                <w:sz w:val="14"/>
              </w:rPr>
              <w:t>1.36</w:t>
            </w:r>
          </w:p>
        </w:tc>
        <w:tc>
          <w:tcPr>
            <w:tcW w:w="592" w:type="dxa"/>
          </w:tcPr>
          <w:p>
            <w:pPr>
              <w:pStyle w:val="TableParagraph"/>
              <w:jc w:val="left"/>
              <w:rPr>
                <w:rFonts w:ascii="Calibri"/>
                <w:b/>
                <w:sz w:val="16"/>
              </w:rPr>
            </w:pPr>
          </w:p>
          <w:p>
            <w:pPr>
              <w:pStyle w:val="TableParagraph"/>
              <w:spacing w:line="168" w:lineRule="exact"/>
              <w:ind w:right="35"/>
              <w:rPr>
                <w:rFonts w:ascii="Calibri"/>
                <w:sz w:val="14"/>
              </w:rPr>
            </w:pPr>
            <w:r>
              <w:rPr>
                <w:rFonts w:ascii="Calibri"/>
                <w:spacing w:val="-4"/>
                <w:sz w:val="14"/>
              </w:rPr>
              <w:t>1.5%</w:t>
            </w:r>
          </w:p>
        </w:tc>
      </w:tr>
      <w:tr>
        <w:trPr>
          <w:trHeight w:val="168" w:hRule="atLeast"/>
        </w:trPr>
        <w:tc>
          <w:tcPr>
            <w:tcW w:w="5799" w:type="dxa"/>
          </w:tcPr>
          <w:p>
            <w:pPr>
              <w:pStyle w:val="TableParagraph"/>
              <w:spacing w:line="148" w:lineRule="exact"/>
              <w:ind w:left="19"/>
              <w:jc w:val="left"/>
              <w:rPr>
                <w:rFonts w:ascii="Calibri"/>
                <w:sz w:val="14"/>
              </w:rPr>
            </w:pPr>
            <w:r>
              <w:rPr>
                <w:rFonts w:ascii="Calibri"/>
                <w:sz w:val="14"/>
              </w:rPr>
              <w:t>Construct,</w:t>
            </w:r>
            <w:r>
              <w:rPr>
                <w:rFonts w:ascii="Calibri"/>
                <w:spacing w:val="6"/>
                <w:sz w:val="14"/>
              </w:rPr>
              <w:t> </w:t>
            </w:r>
            <w:r>
              <w:rPr>
                <w:rFonts w:ascii="Calibri"/>
                <w:sz w:val="14"/>
              </w:rPr>
              <w:t>install</w:t>
            </w:r>
            <w:r>
              <w:rPr>
                <w:rFonts w:ascii="Calibri"/>
                <w:spacing w:val="9"/>
                <w:sz w:val="14"/>
              </w:rPr>
              <w:t> </w:t>
            </w:r>
            <w:r>
              <w:rPr>
                <w:rFonts w:ascii="Calibri"/>
                <w:sz w:val="14"/>
              </w:rPr>
              <w:t>or</w:t>
            </w:r>
            <w:r>
              <w:rPr>
                <w:rFonts w:ascii="Calibri"/>
                <w:spacing w:val="8"/>
                <w:sz w:val="14"/>
              </w:rPr>
              <w:t> </w:t>
            </w:r>
            <w:r>
              <w:rPr>
                <w:rFonts w:ascii="Calibri"/>
                <w:sz w:val="14"/>
              </w:rPr>
              <w:t>alter</w:t>
            </w:r>
            <w:r>
              <w:rPr>
                <w:rFonts w:ascii="Calibri"/>
                <w:spacing w:val="8"/>
                <w:sz w:val="14"/>
              </w:rPr>
              <w:t> </w:t>
            </w:r>
            <w:r>
              <w:rPr>
                <w:rFonts w:ascii="Calibri"/>
                <w:sz w:val="14"/>
              </w:rPr>
              <w:t>OWMS</w:t>
            </w:r>
            <w:r>
              <w:rPr>
                <w:rFonts w:ascii="Calibri"/>
                <w:spacing w:val="8"/>
                <w:sz w:val="14"/>
              </w:rPr>
              <w:t> </w:t>
            </w:r>
            <w:r>
              <w:rPr>
                <w:rFonts w:ascii="Calibri"/>
                <w:sz w:val="14"/>
              </w:rPr>
              <w:t>(regulation</w:t>
            </w:r>
            <w:r>
              <w:rPr>
                <w:rFonts w:ascii="Calibri"/>
                <w:spacing w:val="9"/>
                <w:sz w:val="14"/>
              </w:rPr>
              <w:t> </w:t>
            </w:r>
            <w:r>
              <w:rPr>
                <w:rFonts w:ascii="Calibri"/>
                <w:sz w:val="14"/>
              </w:rPr>
              <w:t>196(1)(b),(2))</w:t>
            </w:r>
            <w:r>
              <w:rPr>
                <w:rFonts w:ascii="Calibri"/>
                <w:spacing w:val="7"/>
                <w:sz w:val="14"/>
              </w:rPr>
              <w:t> </w:t>
            </w:r>
            <w:r>
              <w:rPr>
                <w:rFonts w:ascii="Calibri"/>
                <w:sz w:val="14"/>
              </w:rPr>
              <w:t>(minimum</w:t>
            </w:r>
            <w:r>
              <w:rPr>
                <w:rFonts w:ascii="Calibri"/>
                <w:spacing w:val="8"/>
                <w:sz w:val="14"/>
              </w:rPr>
              <w:t> </w:t>
            </w:r>
            <w:r>
              <w:rPr>
                <w:rFonts w:ascii="Calibri"/>
                <w:sz w:val="14"/>
              </w:rPr>
              <w:t>fee</w:t>
            </w:r>
            <w:r>
              <w:rPr>
                <w:rFonts w:ascii="Calibri"/>
                <w:spacing w:val="8"/>
                <w:sz w:val="14"/>
              </w:rPr>
              <w:t> </w:t>
            </w:r>
            <w:r>
              <w:rPr>
                <w:rFonts w:ascii="Calibri"/>
                <w:sz w:val="14"/>
              </w:rPr>
              <w:t>before</w:t>
            </w:r>
            <w:r>
              <w:rPr>
                <w:rFonts w:ascii="Calibri"/>
                <w:spacing w:val="8"/>
                <w:sz w:val="14"/>
              </w:rPr>
              <w:t> </w:t>
            </w:r>
            <w:r>
              <w:rPr>
                <w:rFonts w:ascii="Calibri"/>
                <w:sz w:val="14"/>
              </w:rPr>
              <w:t>8.2</w:t>
            </w:r>
            <w:r>
              <w:rPr>
                <w:rFonts w:ascii="Calibri"/>
                <w:spacing w:val="6"/>
                <w:sz w:val="14"/>
              </w:rPr>
              <w:t> </w:t>
            </w:r>
            <w:r>
              <w:rPr>
                <w:rFonts w:ascii="Calibri"/>
                <w:spacing w:val="-2"/>
                <w:sz w:val="14"/>
              </w:rPr>
              <w:t>hours)</w:t>
            </w:r>
          </w:p>
        </w:tc>
        <w:tc>
          <w:tcPr>
            <w:tcW w:w="947" w:type="dxa"/>
          </w:tcPr>
          <w:p>
            <w:pPr>
              <w:pStyle w:val="TableParagraph"/>
              <w:spacing w:line="145" w:lineRule="exact" w:before="3"/>
              <w:ind w:right="391"/>
              <w:rPr>
                <w:rFonts w:ascii="Calibri"/>
                <w:sz w:val="14"/>
              </w:rPr>
            </w:pPr>
            <w:r>
              <w:rPr>
                <w:rFonts w:ascii="Calibri"/>
                <w:w w:val="102"/>
                <w:sz w:val="14"/>
              </w:rPr>
              <w:t>A</w:t>
            </w:r>
          </w:p>
        </w:tc>
        <w:tc>
          <w:tcPr>
            <w:tcW w:w="825" w:type="dxa"/>
          </w:tcPr>
          <w:p>
            <w:pPr>
              <w:pStyle w:val="TableParagraph"/>
              <w:spacing w:line="145" w:lineRule="exact" w:before="3"/>
              <w:ind w:left="2"/>
              <w:jc w:val="center"/>
              <w:rPr>
                <w:rFonts w:ascii="Calibri"/>
                <w:sz w:val="14"/>
              </w:rPr>
            </w:pPr>
            <w:r>
              <w:rPr>
                <w:rFonts w:ascii="Calibri"/>
                <w:w w:val="102"/>
                <w:sz w:val="14"/>
              </w:rPr>
              <w:t>-</w:t>
            </w:r>
          </w:p>
        </w:tc>
        <w:tc>
          <w:tcPr>
            <w:tcW w:w="1093" w:type="dxa"/>
          </w:tcPr>
          <w:p>
            <w:pPr>
              <w:pStyle w:val="TableParagraph"/>
              <w:spacing w:line="145" w:lineRule="exact" w:before="3"/>
              <w:ind w:right="309"/>
              <w:rPr>
                <w:rFonts w:ascii="Calibri"/>
                <w:sz w:val="14"/>
              </w:rPr>
            </w:pPr>
            <w:r>
              <w:rPr>
                <w:rFonts w:ascii="Calibri"/>
                <w:spacing w:val="-2"/>
                <w:sz w:val="14"/>
              </w:rPr>
              <w:t>744.20</w:t>
            </w:r>
          </w:p>
        </w:tc>
        <w:tc>
          <w:tcPr>
            <w:tcW w:w="1017" w:type="dxa"/>
          </w:tcPr>
          <w:p>
            <w:pPr>
              <w:pStyle w:val="TableParagraph"/>
              <w:spacing w:line="145" w:lineRule="exact" w:before="3"/>
              <w:ind w:right="314"/>
              <w:rPr>
                <w:rFonts w:ascii="Calibri"/>
                <w:sz w:val="14"/>
              </w:rPr>
            </w:pPr>
            <w:r>
              <w:rPr>
                <w:rFonts w:ascii="Calibri"/>
                <w:spacing w:val="-2"/>
                <w:sz w:val="14"/>
              </w:rPr>
              <w:t>733.20</w:t>
            </w:r>
          </w:p>
        </w:tc>
        <w:tc>
          <w:tcPr>
            <w:tcW w:w="914" w:type="dxa"/>
          </w:tcPr>
          <w:p>
            <w:pPr>
              <w:pStyle w:val="TableParagraph"/>
              <w:spacing w:line="145" w:lineRule="exact" w:before="3"/>
              <w:ind w:left="256" w:right="231"/>
              <w:jc w:val="center"/>
              <w:rPr>
                <w:rFonts w:ascii="Calibri"/>
                <w:sz w:val="14"/>
              </w:rPr>
            </w:pPr>
            <w:r>
              <w:rPr>
                <w:rFonts w:ascii="Calibri"/>
                <w:spacing w:val="-2"/>
                <w:sz w:val="14"/>
              </w:rPr>
              <w:t>11.00</w:t>
            </w:r>
          </w:p>
        </w:tc>
        <w:tc>
          <w:tcPr>
            <w:tcW w:w="592" w:type="dxa"/>
          </w:tcPr>
          <w:p>
            <w:pPr>
              <w:pStyle w:val="TableParagraph"/>
              <w:spacing w:line="145" w:lineRule="exact" w:before="3"/>
              <w:ind w:right="35"/>
              <w:rPr>
                <w:rFonts w:ascii="Calibri"/>
                <w:sz w:val="14"/>
              </w:rPr>
            </w:pPr>
            <w:r>
              <w:rPr>
                <w:rFonts w:ascii="Calibri"/>
                <w:spacing w:val="-4"/>
                <w:sz w:val="14"/>
              </w:rPr>
              <w:t>1.5%</w:t>
            </w:r>
          </w:p>
        </w:tc>
      </w:tr>
    </w:tbl>
    <w:p>
      <w:pPr>
        <w:spacing w:after="0" w:line="145" w:lineRule="exact"/>
        <w:rPr>
          <w:rFonts w:ascii="Calibri"/>
          <w:sz w:val="14"/>
        </w:rPr>
        <w:sectPr>
          <w:type w:val="continuous"/>
          <w:pgSz w:w="11910" w:h="16840"/>
          <w:pgMar w:header="0" w:footer="604" w:top="1080" w:bottom="1031"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73"/>
        <w:gridCol w:w="1112"/>
        <w:gridCol w:w="848"/>
        <w:gridCol w:w="1020"/>
        <w:gridCol w:w="1041"/>
        <w:gridCol w:w="981"/>
        <w:gridCol w:w="711"/>
      </w:tblGrid>
      <w:tr>
        <w:trPr>
          <w:trHeight w:val="527" w:hRule="atLeast"/>
        </w:trPr>
        <w:tc>
          <w:tcPr>
            <w:tcW w:w="5473"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1112" w:type="dxa"/>
          </w:tcPr>
          <w:p>
            <w:pPr>
              <w:pStyle w:val="TableParagraph"/>
              <w:jc w:val="left"/>
              <w:rPr>
                <w:rFonts w:ascii="Times New Roman"/>
                <w:sz w:val="14"/>
              </w:rPr>
            </w:pPr>
          </w:p>
        </w:tc>
        <w:tc>
          <w:tcPr>
            <w:tcW w:w="848" w:type="dxa"/>
          </w:tcPr>
          <w:p>
            <w:pPr>
              <w:pStyle w:val="TableParagraph"/>
              <w:jc w:val="left"/>
              <w:rPr>
                <w:rFonts w:ascii="Times New Roman"/>
                <w:sz w:val="14"/>
              </w:rPr>
            </w:pPr>
          </w:p>
        </w:tc>
        <w:tc>
          <w:tcPr>
            <w:tcW w:w="1020" w:type="dxa"/>
          </w:tcPr>
          <w:p>
            <w:pPr>
              <w:pStyle w:val="TableParagraph"/>
              <w:jc w:val="left"/>
              <w:rPr>
                <w:rFonts w:ascii="Times New Roman"/>
                <w:sz w:val="14"/>
              </w:rPr>
            </w:pPr>
          </w:p>
        </w:tc>
        <w:tc>
          <w:tcPr>
            <w:tcW w:w="2733" w:type="dxa"/>
            <w:gridSpan w:val="3"/>
          </w:tcPr>
          <w:p>
            <w:pPr>
              <w:pStyle w:val="TableParagraph"/>
              <w:spacing w:line="137" w:lineRule="exact"/>
              <w:ind w:right="22"/>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21"/>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22"/>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473" w:type="dxa"/>
            <w:shd w:val="clear" w:color="auto" w:fill="001F5F"/>
          </w:tcPr>
          <w:p>
            <w:pPr>
              <w:pStyle w:val="TableParagraph"/>
              <w:jc w:val="left"/>
              <w:rPr>
                <w:rFonts w:ascii="Times New Roman"/>
                <w:sz w:val="14"/>
              </w:rPr>
            </w:pPr>
          </w:p>
        </w:tc>
        <w:tc>
          <w:tcPr>
            <w:tcW w:w="1112" w:type="dxa"/>
            <w:vMerge w:val="restart"/>
            <w:shd w:val="clear" w:color="auto" w:fill="001F5F"/>
          </w:tcPr>
          <w:p>
            <w:pPr>
              <w:pStyle w:val="TableParagraph"/>
              <w:spacing w:before="10"/>
              <w:jc w:val="left"/>
              <w:rPr>
                <w:rFonts w:ascii="Calibri"/>
                <w:b/>
                <w:sz w:val="18"/>
              </w:rPr>
            </w:pPr>
          </w:p>
          <w:p>
            <w:pPr>
              <w:pStyle w:val="TableParagraph"/>
              <w:spacing w:line="190" w:lineRule="atLeast"/>
              <w:ind w:left="627"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8" w:type="dxa"/>
            <w:vMerge w:val="restart"/>
            <w:shd w:val="clear" w:color="auto" w:fill="001F5F"/>
          </w:tcPr>
          <w:p>
            <w:pPr>
              <w:pStyle w:val="TableParagraph"/>
              <w:spacing w:before="57"/>
              <w:ind w:right="51"/>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6"/>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9"/>
              <w:rPr>
                <w:rFonts w:ascii="Calibri"/>
                <w:b/>
                <w:sz w:val="14"/>
              </w:rPr>
            </w:pPr>
            <w:r>
              <w:rPr>
                <w:rFonts w:ascii="Calibri"/>
                <w:b/>
                <w:color w:val="FFFFFF"/>
                <w:w w:val="102"/>
                <w:sz w:val="14"/>
              </w:rPr>
              <w:t>$</w:t>
            </w:r>
          </w:p>
        </w:tc>
        <w:tc>
          <w:tcPr>
            <w:tcW w:w="1020" w:type="dxa"/>
            <w:vMerge w:val="restart"/>
            <w:shd w:val="clear" w:color="auto" w:fill="001F5F"/>
          </w:tcPr>
          <w:p>
            <w:pPr>
              <w:pStyle w:val="TableParagraph"/>
              <w:spacing w:before="4"/>
              <w:jc w:val="left"/>
              <w:rPr>
                <w:rFonts w:ascii="Calibri"/>
                <w:b/>
                <w:sz w:val="20"/>
              </w:rPr>
            </w:pPr>
          </w:p>
          <w:p>
            <w:pPr>
              <w:pStyle w:val="TableParagraph"/>
              <w:spacing w:before="1"/>
              <w:ind w:right="44"/>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4"/>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1" w:type="dxa"/>
            <w:vMerge w:val="restart"/>
            <w:shd w:val="clear" w:color="auto" w:fill="001F5F"/>
          </w:tcPr>
          <w:p>
            <w:pPr>
              <w:pStyle w:val="TableParagraph"/>
              <w:spacing w:before="4"/>
              <w:jc w:val="left"/>
              <w:rPr>
                <w:rFonts w:ascii="Calibri"/>
                <w:b/>
                <w:sz w:val="20"/>
              </w:rPr>
            </w:pPr>
          </w:p>
          <w:p>
            <w:pPr>
              <w:pStyle w:val="TableParagraph"/>
              <w:spacing w:before="1"/>
              <w:ind w:right="72"/>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72"/>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1" w:type="dxa"/>
            <w:vMerge w:val="restart"/>
            <w:shd w:val="clear" w:color="auto" w:fill="001F5F"/>
          </w:tcPr>
          <w:p>
            <w:pPr>
              <w:pStyle w:val="TableParagraph"/>
              <w:spacing w:line="268" w:lineRule="auto" w:before="35"/>
              <w:ind w:left="72" w:right="104"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103"/>
              <w:rPr>
                <w:rFonts w:ascii="Calibri"/>
                <w:b/>
                <w:sz w:val="14"/>
              </w:rPr>
            </w:pPr>
            <w:r>
              <w:rPr>
                <w:rFonts w:ascii="Calibri"/>
                <w:b/>
                <w:color w:val="FFFFFF"/>
                <w:w w:val="102"/>
                <w:sz w:val="14"/>
              </w:rPr>
              <w:t>$</w:t>
            </w:r>
          </w:p>
        </w:tc>
        <w:tc>
          <w:tcPr>
            <w:tcW w:w="711" w:type="dxa"/>
            <w:shd w:val="clear" w:color="auto" w:fill="001F5F"/>
          </w:tcPr>
          <w:p>
            <w:pPr>
              <w:pStyle w:val="TableParagraph"/>
              <w:spacing w:line="190" w:lineRule="atLeast" w:before="92"/>
              <w:ind w:left="132"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473"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1112" w:type="dxa"/>
            <w:vMerge/>
            <w:tcBorders>
              <w:top w:val="nil"/>
            </w:tcBorders>
            <w:shd w:val="clear" w:color="auto" w:fill="001F5F"/>
          </w:tcPr>
          <w:p>
            <w:pPr>
              <w:rPr>
                <w:sz w:val="2"/>
                <w:szCs w:val="2"/>
              </w:rPr>
            </w:pPr>
          </w:p>
        </w:tc>
        <w:tc>
          <w:tcPr>
            <w:tcW w:w="848" w:type="dxa"/>
            <w:vMerge/>
            <w:tcBorders>
              <w:top w:val="nil"/>
            </w:tcBorders>
            <w:shd w:val="clear" w:color="auto" w:fill="001F5F"/>
          </w:tcPr>
          <w:p>
            <w:pPr>
              <w:rPr>
                <w:sz w:val="2"/>
                <w:szCs w:val="2"/>
              </w:rPr>
            </w:pPr>
          </w:p>
        </w:tc>
        <w:tc>
          <w:tcPr>
            <w:tcW w:w="1020" w:type="dxa"/>
            <w:vMerge/>
            <w:tcBorders>
              <w:top w:val="nil"/>
            </w:tcBorders>
            <w:shd w:val="clear" w:color="auto" w:fill="001F5F"/>
          </w:tcPr>
          <w:p>
            <w:pPr>
              <w:rPr>
                <w:sz w:val="2"/>
                <w:szCs w:val="2"/>
              </w:rPr>
            </w:pPr>
          </w:p>
        </w:tc>
        <w:tc>
          <w:tcPr>
            <w:tcW w:w="1041" w:type="dxa"/>
            <w:vMerge/>
            <w:tcBorders>
              <w:top w:val="nil"/>
            </w:tcBorders>
            <w:shd w:val="clear" w:color="auto" w:fill="001F5F"/>
          </w:tcPr>
          <w:p>
            <w:pPr>
              <w:rPr>
                <w:sz w:val="2"/>
                <w:szCs w:val="2"/>
              </w:rPr>
            </w:pPr>
          </w:p>
        </w:tc>
        <w:tc>
          <w:tcPr>
            <w:tcW w:w="981" w:type="dxa"/>
            <w:vMerge/>
            <w:tcBorders>
              <w:top w:val="nil"/>
            </w:tcBorders>
            <w:shd w:val="clear" w:color="auto" w:fill="001F5F"/>
          </w:tcPr>
          <w:p>
            <w:pPr>
              <w:rPr>
                <w:sz w:val="2"/>
                <w:szCs w:val="2"/>
              </w:rPr>
            </w:pPr>
          </w:p>
        </w:tc>
        <w:tc>
          <w:tcPr>
            <w:tcW w:w="711" w:type="dxa"/>
            <w:shd w:val="clear" w:color="auto" w:fill="001F5F"/>
          </w:tcPr>
          <w:p>
            <w:pPr>
              <w:pStyle w:val="TableParagraph"/>
              <w:jc w:val="left"/>
              <w:rPr>
                <w:rFonts w:ascii="Times New Roman"/>
                <w:sz w:val="8"/>
              </w:rPr>
            </w:pPr>
          </w:p>
        </w:tc>
      </w:tr>
      <w:tr>
        <w:trPr>
          <w:trHeight w:val="199" w:hRule="atLeast"/>
        </w:trPr>
        <w:tc>
          <w:tcPr>
            <w:tcW w:w="5473" w:type="dxa"/>
          </w:tcPr>
          <w:p>
            <w:pPr>
              <w:pStyle w:val="TableParagraph"/>
              <w:spacing w:line="166" w:lineRule="exact"/>
              <w:ind w:left="19"/>
              <w:jc w:val="left"/>
              <w:rPr>
                <w:rFonts w:ascii="Calibri"/>
                <w:sz w:val="14"/>
              </w:rPr>
            </w:pPr>
            <w:r>
              <w:rPr>
                <w:rFonts w:ascii="Calibri"/>
                <w:sz w:val="14"/>
              </w:rPr>
              <w:t>Copies</w:t>
            </w:r>
            <w:r>
              <w:rPr>
                <w:rFonts w:ascii="Calibri"/>
                <w:spacing w:val="5"/>
                <w:sz w:val="14"/>
              </w:rPr>
              <w:t> </w:t>
            </w:r>
            <w:r>
              <w:rPr>
                <w:rFonts w:ascii="Calibri"/>
                <w:sz w:val="14"/>
              </w:rPr>
              <w:t>of</w:t>
            </w:r>
            <w:r>
              <w:rPr>
                <w:rFonts w:ascii="Calibri"/>
                <w:spacing w:val="8"/>
                <w:sz w:val="14"/>
              </w:rPr>
              <w:t> </w:t>
            </w:r>
            <w:r>
              <w:rPr>
                <w:rFonts w:ascii="Calibri"/>
                <w:sz w:val="14"/>
              </w:rPr>
              <w:t>Septic</w:t>
            </w:r>
            <w:r>
              <w:rPr>
                <w:rFonts w:ascii="Calibri"/>
                <w:spacing w:val="6"/>
                <w:sz w:val="14"/>
              </w:rPr>
              <w:t> </w:t>
            </w:r>
            <w:r>
              <w:rPr>
                <w:rFonts w:ascii="Calibri"/>
                <w:sz w:val="14"/>
              </w:rPr>
              <w:t>Tank</w:t>
            </w:r>
            <w:r>
              <w:rPr>
                <w:rFonts w:ascii="Calibri"/>
                <w:spacing w:val="7"/>
                <w:sz w:val="14"/>
              </w:rPr>
              <w:t> </w:t>
            </w:r>
            <w:r>
              <w:rPr>
                <w:rFonts w:ascii="Calibri"/>
                <w:spacing w:val="-4"/>
                <w:sz w:val="14"/>
              </w:rPr>
              <w:t>Plans</w:t>
            </w:r>
          </w:p>
        </w:tc>
        <w:tc>
          <w:tcPr>
            <w:tcW w:w="1112" w:type="dxa"/>
          </w:tcPr>
          <w:p>
            <w:pPr>
              <w:pStyle w:val="TableParagraph"/>
              <w:spacing w:line="170" w:lineRule="exact"/>
              <w:ind w:right="228"/>
              <w:rPr>
                <w:rFonts w:ascii="Calibri"/>
                <w:sz w:val="14"/>
              </w:rPr>
            </w:pPr>
            <w:r>
              <w:rPr>
                <w:rFonts w:ascii="Calibri"/>
                <w:w w:val="102"/>
                <w:sz w:val="14"/>
              </w:rPr>
              <w:t>D</w:t>
            </w:r>
          </w:p>
        </w:tc>
        <w:tc>
          <w:tcPr>
            <w:tcW w:w="848" w:type="dxa"/>
          </w:tcPr>
          <w:p>
            <w:pPr>
              <w:pStyle w:val="TableParagraph"/>
              <w:spacing w:line="170" w:lineRule="exact"/>
              <w:ind w:right="249"/>
              <w:rPr>
                <w:rFonts w:ascii="Calibri"/>
                <w:sz w:val="14"/>
              </w:rPr>
            </w:pPr>
            <w:r>
              <w:rPr>
                <w:rFonts w:ascii="Calibri"/>
                <w:w w:val="102"/>
                <w:sz w:val="14"/>
              </w:rPr>
              <w:t>-</w:t>
            </w:r>
          </w:p>
        </w:tc>
        <w:tc>
          <w:tcPr>
            <w:tcW w:w="1020" w:type="dxa"/>
          </w:tcPr>
          <w:p>
            <w:pPr>
              <w:pStyle w:val="TableParagraph"/>
              <w:spacing w:line="170" w:lineRule="exact"/>
              <w:ind w:right="98"/>
              <w:rPr>
                <w:rFonts w:ascii="Calibri"/>
                <w:sz w:val="14"/>
              </w:rPr>
            </w:pPr>
            <w:r>
              <w:rPr>
                <w:rFonts w:ascii="Calibri"/>
                <w:spacing w:val="-2"/>
                <w:sz w:val="14"/>
              </w:rPr>
              <w:t>110.00</w:t>
            </w:r>
          </w:p>
        </w:tc>
        <w:tc>
          <w:tcPr>
            <w:tcW w:w="1041" w:type="dxa"/>
          </w:tcPr>
          <w:p>
            <w:pPr>
              <w:pStyle w:val="TableParagraph"/>
              <w:spacing w:line="170" w:lineRule="exact"/>
              <w:ind w:right="127"/>
              <w:rPr>
                <w:rFonts w:ascii="Calibri"/>
                <w:sz w:val="14"/>
              </w:rPr>
            </w:pPr>
            <w:r>
              <w:rPr>
                <w:rFonts w:ascii="Calibri"/>
                <w:spacing w:val="-2"/>
                <w:sz w:val="14"/>
              </w:rPr>
              <w:t>108.00</w:t>
            </w:r>
          </w:p>
        </w:tc>
        <w:tc>
          <w:tcPr>
            <w:tcW w:w="981" w:type="dxa"/>
          </w:tcPr>
          <w:p>
            <w:pPr>
              <w:pStyle w:val="TableParagraph"/>
              <w:spacing w:line="170" w:lineRule="exact"/>
              <w:ind w:right="160"/>
              <w:rPr>
                <w:rFonts w:ascii="Calibri"/>
                <w:sz w:val="14"/>
              </w:rPr>
            </w:pPr>
            <w:r>
              <w:rPr>
                <w:rFonts w:ascii="Calibri"/>
                <w:spacing w:val="-4"/>
                <w:sz w:val="14"/>
              </w:rPr>
              <w:t>2.00</w:t>
            </w:r>
          </w:p>
        </w:tc>
        <w:tc>
          <w:tcPr>
            <w:tcW w:w="711" w:type="dxa"/>
          </w:tcPr>
          <w:p>
            <w:pPr>
              <w:pStyle w:val="TableParagraph"/>
              <w:spacing w:line="170" w:lineRule="exact"/>
              <w:ind w:right="34"/>
              <w:rPr>
                <w:rFonts w:ascii="Calibri"/>
                <w:sz w:val="14"/>
              </w:rPr>
            </w:pPr>
            <w:r>
              <w:rPr>
                <w:rFonts w:ascii="Calibri"/>
                <w:spacing w:val="-4"/>
                <w:sz w:val="14"/>
              </w:rPr>
              <w:t>1.9%</w:t>
            </w:r>
          </w:p>
        </w:tc>
      </w:tr>
      <w:tr>
        <w:trPr>
          <w:trHeight w:val="192" w:hRule="atLeast"/>
        </w:trPr>
        <w:tc>
          <w:tcPr>
            <w:tcW w:w="5473" w:type="dxa"/>
          </w:tcPr>
          <w:p>
            <w:pPr>
              <w:pStyle w:val="TableParagraph"/>
              <w:spacing w:line="158" w:lineRule="exact"/>
              <w:ind w:left="19"/>
              <w:jc w:val="left"/>
              <w:rPr>
                <w:rFonts w:ascii="Calibri"/>
                <w:sz w:val="14"/>
              </w:rPr>
            </w:pPr>
            <w:r>
              <w:rPr>
                <w:rFonts w:ascii="Calibri"/>
                <w:sz w:val="14"/>
              </w:rPr>
              <w:t>Exemption</w:t>
            </w:r>
            <w:r>
              <w:rPr>
                <w:rFonts w:ascii="Calibri"/>
                <w:spacing w:val="10"/>
                <w:sz w:val="14"/>
              </w:rPr>
              <w:t> </w:t>
            </w:r>
            <w:r>
              <w:rPr>
                <w:rFonts w:ascii="Calibri"/>
                <w:sz w:val="14"/>
              </w:rPr>
              <w:t>(regulation</w:t>
            </w:r>
            <w:r>
              <w:rPr>
                <w:rFonts w:ascii="Calibri"/>
                <w:spacing w:val="11"/>
                <w:sz w:val="14"/>
              </w:rPr>
              <w:t> </w:t>
            </w:r>
            <w:r>
              <w:rPr>
                <w:rFonts w:ascii="Calibri"/>
                <w:sz w:val="14"/>
              </w:rPr>
              <w:t>199)</w:t>
            </w:r>
            <w:r>
              <w:rPr>
                <w:rFonts w:ascii="Calibri"/>
                <w:spacing w:val="8"/>
                <w:sz w:val="14"/>
              </w:rPr>
              <w:t> </w:t>
            </w:r>
            <w:r>
              <w:rPr>
                <w:rFonts w:ascii="Calibri"/>
                <w:sz w:val="14"/>
              </w:rPr>
              <w:t>-</w:t>
            </w:r>
            <w:r>
              <w:rPr>
                <w:rFonts w:ascii="Calibri"/>
                <w:spacing w:val="9"/>
                <w:sz w:val="14"/>
              </w:rPr>
              <w:t> </w:t>
            </w:r>
            <w:r>
              <w:rPr>
                <w:rFonts w:ascii="Calibri"/>
                <w:sz w:val="14"/>
              </w:rPr>
              <w:t>minimum</w:t>
            </w:r>
            <w:r>
              <w:rPr>
                <w:rFonts w:ascii="Calibri"/>
                <w:spacing w:val="9"/>
                <w:sz w:val="14"/>
              </w:rPr>
              <w:t> </w:t>
            </w:r>
            <w:r>
              <w:rPr>
                <w:rFonts w:ascii="Calibri"/>
                <w:spacing w:val="-5"/>
                <w:sz w:val="14"/>
              </w:rPr>
              <w:t>fee</w:t>
            </w:r>
          </w:p>
        </w:tc>
        <w:tc>
          <w:tcPr>
            <w:tcW w:w="1112" w:type="dxa"/>
          </w:tcPr>
          <w:p>
            <w:pPr>
              <w:pStyle w:val="TableParagraph"/>
              <w:spacing w:line="163" w:lineRule="exact"/>
              <w:ind w:right="230"/>
              <w:rPr>
                <w:rFonts w:ascii="Calibri"/>
                <w:sz w:val="14"/>
              </w:rPr>
            </w:pPr>
            <w:r>
              <w:rPr>
                <w:rFonts w:ascii="Calibri"/>
                <w:w w:val="102"/>
                <w:sz w:val="14"/>
              </w:rPr>
              <w:t>A</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227.82</w:t>
            </w:r>
          </w:p>
        </w:tc>
        <w:tc>
          <w:tcPr>
            <w:tcW w:w="1041" w:type="dxa"/>
          </w:tcPr>
          <w:p>
            <w:pPr>
              <w:pStyle w:val="TableParagraph"/>
              <w:spacing w:line="163" w:lineRule="exact"/>
              <w:ind w:right="127"/>
              <w:rPr>
                <w:rFonts w:ascii="Calibri"/>
                <w:sz w:val="14"/>
              </w:rPr>
            </w:pPr>
            <w:r>
              <w:rPr>
                <w:rFonts w:ascii="Calibri"/>
                <w:spacing w:val="-2"/>
                <w:sz w:val="14"/>
              </w:rPr>
              <w:t>224.45</w:t>
            </w:r>
          </w:p>
        </w:tc>
        <w:tc>
          <w:tcPr>
            <w:tcW w:w="981" w:type="dxa"/>
          </w:tcPr>
          <w:p>
            <w:pPr>
              <w:pStyle w:val="TableParagraph"/>
              <w:spacing w:line="163" w:lineRule="exact"/>
              <w:ind w:right="160"/>
              <w:rPr>
                <w:rFonts w:ascii="Calibri"/>
                <w:sz w:val="14"/>
              </w:rPr>
            </w:pPr>
            <w:r>
              <w:rPr>
                <w:rFonts w:ascii="Calibri"/>
                <w:spacing w:val="-4"/>
                <w:sz w:val="14"/>
              </w:rPr>
              <w:t>3.37</w:t>
            </w:r>
          </w:p>
        </w:tc>
        <w:tc>
          <w:tcPr>
            <w:tcW w:w="711" w:type="dxa"/>
          </w:tcPr>
          <w:p>
            <w:pPr>
              <w:pStyle w:val="TableParagraph"/>
              <w:spacing w:line="163" w:lineRule="exact"/>
              <w:ind w:right="34"/>
              <w:rPr>
                <w:rFonts w:ascii="Calibri"/>
                <w:sz w:val="14"/>
              </w:rPr>
            </w:pPr>
            <w:r>
              <w:rPr>
                <w:rFonts w:ascii="Calibri"/>
                <w:spacing w:val="-4"/>
                <w:sz w:val="14"/>
              </w:rPr>
              <w:t>1.5%</w:t>
            </w:r>
          </w:p>
        </w:tc>
      </w:tr>
      <w:tr>
        <w:trPr>
          <w:trHeight w:val="191" w:hRule="atLeast"/>
        </w:trPr>
        <w:tc>
          <w:tcPr>
            <w:tcW w:w="5473" w:type="dxa"/>
          </w:tcPr>
          <w:p>
            <w:pPr>
              <w:pStyle w:val="TableParagraph"/>
              <w:spacing w:line="158" w:lineRule="exact"/>
              <w:ind w:left="19"/>
              <w:jc w:val="left"/>
              <w:rPr>
                <w:rFonts w:ascii="Calibri"/>
                <w:sz w:val="14"/>
              </w:rPr>
            </w:pPr>
            <w:r>
              <w:rPr>
                <w:rFonts w:ascii="Calibri"/>
                <w:sz w:val="14"/>
              </w:rPr>
              <w:t>Exemption</w:t>
            </w:r>
            <w:r>
              <w:rPr>
                <w:rFonts w:ascii="Calibri"/>
                <w:spacing w:val="8"/>
                <w:sz w:val="14"/>
              </w:rPr>
              <w:t> </w:t>
            </w:r>
            <w:r>
              <w:rPr>
                <w:rFonts w:ascii="Calibri"/>
                <w:sz w:val="14"/>
              </w:rPr>
              <w:t>(regulation</w:t>
            </w:r>
            <w:r>
              <w:rPr>
                <w:rFonts w:ascii="Calibri"/>
                <w:spacing w:val="9"/>
                <w:sz w:val="14"/>
              </w:rPr>
              <w:t> </w:t>
            </w:r>
            <w:r>
              <w:rPr>
                <w:rFonts w:ascii="Calibri"/>
                <w:sz w:val="14"/>
              </w:rPr>
              <w:t>199)</w:t>
            </w:r>
            <w:r>
              <w:rPr>
                <w:rFonts w:ascii="Calibri"/>
                <w:spacing w:val="7"/>
                <w:sz w:val="14"/>
              </w:rPr>
              <w:t> </w:t>
            </w:r>
            <w:r>
              <w:rPr>
                <w:rFonts w:ascii="Calibri"/>
                <w:sz w:val="14"/>
              </w:rPr>
              <w:t>(hourly</w:t>
            </w:r>
            <w:r>
              <w:rPr>
                <w:rFonts w:ascii="Calibri"/>
                <w:spacing w:val="7"/>
                <w:sz w:val="14"/>
              </w:rPr>
              <w:t> </w:t>
            </w:r>
            <w:r>
              <w:rPr>
                <w:rFonts w:ascii="Calibri"/>
                <w:sz w:val="14"/>
              </w:rPr>
              <w:t>rate</w:t>
            </w:r>
            <w:r>
              <w:rPr>
                <w:rFonts w:ascii="Calibri"/>
                <w:spacing w:val="8"/>
                <w:sz w:val="14"/>
              </w:rPr>
              <w:t> </w:t>
            </w:r>
            <w:r>
              <w:rPr>
                <w:rFonts w:ascii="Calibri"/>
                <w:sz w:val="14"/>
              </w:rPr>
              <w:t>after</w:t>
            </w:r>
            <w:r>
              <w:rPr>
                <w:rFonts w:ascii="Calibri"/>
                <w:spacing w:val="7"/>
                <w:sz w:val="14"/>
              </w:rPr>
              <w:t> </w:t>
            </w:r>
            <w:r>
              <w:rPr>
                <w:rFonts w:ascii="Calibri"/>
                <w:sz w:val="14"/>
              </w:rPr>
              <w:t>2.6</w:t>
            </w:r>
            <w:r>
              <w:rPr>
                <w:rFonts w:ascii="Calibri"/>
                <w:spacing w:val="6"/>
                <w:sz w:val="14"/>
              </w:rPr>
              <w:t> </w:t>
            </w:r>
            <w:r>
              <w:rPr>
                <w:rFonts w:ascii="Calibri"/>
                <w:sz w:val="14"/>
              </w:rPr>
              <w:t>hours</w:t>
            </w:r>
            <w:r>
              <w:rPr>
                <w:rFonts w:ascii="Calibri"/>
                <w:spacing w:val="5"/>
                <w:sz w:val="14"/>
              </w:rPr>
              <w:t> </w:t>
            </w:r>
            <w:r>
              <w:rPr>
                <w:rFonts w:ascii="Calibri"/>
                <w:sz w:val="14"/>
              </w:rPr>
              <w:t>up</w:t>
            </w:r>
            <w:r>
              <w:rPr>
                <w:rFonts w:ascii="Calibri"/>
                <w:spacing w:val="9"/>
                <w:sz w:val="14"/>
              </w:rPr>
              <w:t> </w:t>
            </w:r>
            <w:r>
              <w:rPr>
                <w:rFonts w:ascii="Calibri"/>
                <w:sz w:val="14"/>
              </w:rPr>
              <w:t>to</w:t>
            </w:r>
            <w:r>
              <w:rPr>
                <w:rFonts w:ascii="Calibri"/>
                <w:spacing w:val="8"/>
                <w:sz w:val="14"/>
              </w:rPr>
              <w:t> </w:t>
            </w:r>
            <w:r>
              <w:rPr>
                <w:rFonts w:ascii="Calibri"/>
                <w:sz w:val="14"/>
              </w:rPr>
              <w:t>a</w:t>
            </w:r>
            <w:r>
              <w:rPr>
                <w:rFonts w:ascii="Calibri"/>
                <w:spacing w:val="8"/>
                <w:sz w:val="14"/>
              </w:rPr>
              <w:t> </w:t>
            </w:r>
            <w:r>
              <w:rPr>
                <w:rFonts w:ascii="Calibri"/>
                <w:sz w:val="14"/>
              </w:rPr>
              <w:t>maximum</w:t>
            </w:r>
            <w:r>
              <w:rPr>
                <w:rFonts w:ascii="Calibri"/>
                <w:spacing w:val="8"/>
                <w:sz w:val="14"/>
              </w:rPr>
              <w:t> </w:t>
            </w:r>
            <w:r>
              <w:rPr>
                <w:rFonts w:ascii="Calibri"/>
                <w:spacing w:val="-2"/>
                <w:sz w:val="14"/>
              </w:rPr>
              <w:t>$909.50)</w:t>
            </w:r>
          </w:p>
        </w:tc>
        <w:tc>
          <w:tcPr>
            <w:tcW w:w="1112" w:type="dxa"/>
          </w:tcPr>
          <w:p>
            <w:pPr>
              <w:pStyle w:val="TableParagraph"/>
              <w:spacing w:line="163" w:lineRule="exact"/>
              <w:ind w:right="230"/>
              <w:rPr>
                <w:rFonts w:ascii="Calibri"/>
                <w:sz w:val="14"/>
              </w:rPr>
            </w:pPr>
            <w:r>
              <w:rPr>
                <w:rFonts w:ascii="Calibri"/>
                <w:w w:val="102"/>
                <w:sz w:val="14"/>
              </w:rPr>
              <w:t>A</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89.32</w:t>
            </w:r>
          </w:p>
        </w:tc>
        <w:tc>
          <w:tcPr>
            <w:tcW w:w="1041" w:type="dxa"/>
          </w:tcPr>
          <w:p>
            <w:pPr>
              <w:pStyle w:val="TableParagraph"/>
              <w:spacing w:line="163" w:lineRule="exact"/>
              <w:ind w:right="127"/>
              <w:rPr>
                <w:rFonts w:ascii="Calibri"/>
                <w:sz w:val="14"/>
              </w:rPr>
            </w:pPr>
            <w:r>
              <w:rPr>
                <w:rFonts w:ascii="Calibri"/>
                <w:spacing w:val="-2"/>
                <w:sz w:val="14"/>
              </w:rPr>
              <w:t>88.00</w:t>
            </w:r>
          </w:p>
        </w:tc>
        <w:tc>
          <w:tcPr>
            <w:tcW w:w="981" w:type="dxa"/>
          </w:tcPr>
          <w:p>
            <w:pPr>
              <w:pStyle w:val="TableParagraph"/>
              <w:spacing w:line="163" w:lineRule="exact"/>
              <w:ind w:right="160"/>
              <w:rPr>
                <w:rFonts w:ascii="Calibri"/>
                <w:sz w:val="14"/>
              </w:rPr>
            </w:pPr>
            <w:r>
              <w:rPr>
                <w:rFonts w:ascii="Calibri"/>
                <w:spacing w:val="-4"/>
                <w:sz w:val="14"/>
              </w:rPr>
              <w:t>1.32</w:t>
            </w:r>
          </w:p>
        </w:tc>
        <w:tc>
          <w:tcPr>
            <w:tcW w:w="711" w:type="dxa"/>
          </w:tcPr>
          <w:p>
            <w:pPr>
              <w:pStyle w:val="TableParagraph"/>
              <w:spacing w:line="163" w:lineRule="exact"/>
              <w:ind w:right="34"/>
              <w:rPr>
                <w:rFonts w:ascii="Calibri"/>
                <w:sz w:val="14"/>
              </w:rPr>
            </w:pPr>
            <w:r>
              <w:rPr>
                <w:rFonts w:ascii="Calibri"/>
                <w:spacing w:val="-4"/>
                <w:sz w:val="14"/>
              </w:rPr>
              <w:t>1.5%</w:t>
            </w:r>
          </w:p>
        </w:tc>
      </w:tr>
      <w:tr>
        <w:trPr>
          <w:trHeight w:val="191" w:hRule="atLeast"/>
        </w:trPr>
        <w:tc>
          <w:tcPr>
            <w:tcW w:w="5473" w:type="dxa"/>
          </w:tcPr>
          <w:p>
            <w:pPr>
              <w:pStyle w:val="TableParagraph"/>
              <w:spacing w:line="158" w:lineRule="exact"/>
              <w:ind w:left="19"/>
              <w:jc w:val="left"/>
              <w:rPr>
                <w:rFonts w:ascii="Calibri"/>
                <w:sz w:val="14"/>
              </w:rPr>
            </w:pPr>
            <w:r>
              <w:rPr>
                <w:rFonts w:ascii="Calibri"/>
                <w:sz w:val="14"/>
              </w:rPr>
              <w:t>Minor</w:t>
            </w:r>
            <w:r>
              <w:rPr>
                <w:rFonts w:ascii="Calibri"/>
                <w:spacing w:val="8"/>
                <w:sz w:val="14"/>
              </w:rPr>
              <w:t> </w:t>
            </w:r>
            <w:r>
              <w:rPr>
                <w:rFonts w:ascii="Calibri"/>
                <w:sz w:val="14"/>
              </w:rPr>
              <w:t>alteration</w:t>
            </w:r>
            <w:r>
              <w:rPr>
                <w:rFonts w:ascii="Calibri"/>
                <w:spacing w:val="10"/>
                <w:sz w:val="14"/>
              </w:rPr>
              <w:t> </w:t>
            </w:r>
            <w:r>
              <w:rPr>
                <w:rFonts w:ascii="Calibri"/>
                <w:sz w:val="14"/>
              </w:rPr>
              <w:t>to</w:t>
            </w:r>
            <w:r>
              <w:rPr>
                <w:rFonts w:ascii="Calibri"/>
                <w:spacing w:val="9"/>
                <w:sz w:val="14"/>
              </w:rPr>
              <w:t> </w:t>
            </w:r>
            <w:r>
              <w:rPr>
                <w:rFonts w:ascii="Calibri"/>
                <w:sz w:val="14"/>
              </w:rPr>
              <w:t>OWMS</w:t>
            </w:r>
            <w:r>
              <w:rPr>
                <w:rFonts w:ascii="Calibri"/>
                <w:spacing w:val="9"/>
                <w:sz w:val="14"/>
              </w:rPr>
              <w:t> </w:t>
            </w:r>
            <w:r>
              <w:rPr>
                <w:rFonts w:ascii="Calibri"/>
                <w:sz w:val="14"/>
              </w:rPr>
              <w:t>(regulation</w:t>
            </w:r>
            <w:r>
              <w:rPr>
                <w:rFonts w:ascii="Calibri"/>
                <w:spacing w:val="10"/>
                <w:sz w:val="14"/>
              </w:rPr>
              <w:t> </w:t>
            </w:r>
            <w:r>
              <w:rPr>
                <w:rFonts w:ascii="Calibri"/>
                <w:spacing w:val="-2"/>
                <w:sz w:val="14"/>
              </w:rPr>
              <w:t>196(1)(a),(3))</w:t>
            </w:r>
          </w:p>
        </w:tc>
        <w:tc>
          <w:tcPr>
            <w:tcW w:w="1112" w:type="dxa"/>
          </w:tcPr>
          <w:p>
            <w:pPr>
              <w:pStyle w:val="TableParagraph"/>
              <w:spacing w:line="163" w:lineRule="exact"/>
              <w:ind w:right="230"/>
              <w:rPr>
                <w:rFonts w:ascii="Calibri"/>
                <w:sz w:val="14"/>
              </w:rPr>
            </w:pPr>
            <w:r>
              <w:rPr>
                <w:rFonts w:ascii="Calibri"/>
                <w:w w:val="102"/>
                <w:sz w:val="14"/>
              </w:rPr>
              <w:t>A</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568.26</w:t>
            </w:r>
          </w:p>
        </w:tc>
        <w:tc>
          <w:tcPr>
            <w:tcW w:w="1041" w:type="dxa"/>
          </w:tcPr>
          <w:p>
            <w:pPr>
              <w:pStyle w:val="TableParagraph"/>
              <w:spacing w:line="163" w:lineRule="exact"/>
              <w:ind w:right="127"/>
              <w:rPr>
                <w:rFonts w:ascii="Calibri"/>
                <w:sz w:val="14"/>
              </w:rPr>
            </w:pPr>
            <w:r>
              <w:rPr>
                <w:rFonts w:ascii="Calibri"/>
                <w:spacing w:val="-2"/>
                <w:sz w:val="14"/>
              </w:rPr>
              <w:t>559.86</w:t>
            </w:r>
          </w:p>
        </w:tc>
        <w:tc>
          <w:tcPr>
            <w:tcW w:w="981" w:type="dxa"/>
          </w:tcPr>
          <w:p>
            <w:pPr>
              <w:pStyle w:val="TableParagraph"/>
              <w:spacing w:line="163" w:lineRule="exact"/>
              <w:ind w:right="160"/>
              <w:rPr>
                <w:rFonts w:ascii="Calibri"/>
                <w:sz w:val="14"/>
              </w:rPr>
            </w:pPr>
            <w:r>
              <w:rPr>
                <w:rFonts w:ascii="Calibri"/>
                <w:spacing w:val="-4"/>
                <w:sz w:val="14"/>
              </w:rPr>
              <w:t>8.40</w:t>
            </w:r>
          </w:p>
        </w:tc>
        <w:tc>
          <w:tcPr>
            <w:tcW w:w="711" w:type="dxa"/>
          </w:tcPr>
          <w:p>
            <w:pPr>
              <w:pStyle w:val="TableParagraph"/>
              <w:spacing w:line="163" w:lineRule="exact"/>
              <w:ind w:right="34"/>
              <w:rPr>
                <w:rFonts w:ascii="Calibri"/>
                <w:sz w:val="14"/>
              </w:rPr>
            </w:pPr>
            <w:r>
              <w:rPr>
                <w:rFonts w:ascii="Calibri"/>
                <w:spacing w:val="-4"/>
                <w:sz w:val="14"/>
              </w:rPr>
              <w:t>1.5%</w:t>
            </w:r>
          </w:p>
        </w:tc>
      </w:tr>
      <w:tr>
        <w:trPr>
          <w:trHeight w:val="192" w:hRule="atLeast"/>
        </w:trPr>
        <w:tc>
          <w:tcPr>
            <w:tcW w:w="5473" w:type="dxa"/>
          </w:tcPr>
          <w:p>
            <w:pPr>
              <w:pStyle w:val="TableParagraph"/>
              <w:spacing w:line="158" w:lineRule="exact"/>
              <w:ind w:left="19"/>
              <w:jc w:val="left"/>
              <w:rPr>
                <w:rFonts w:ascii="Calibri"/>
                <w:sz w:val="14"/>
              </w:rPr>
            </w:pPr>
            <w:r>
              <w:rPr>
                <w:rFonts w:ascii="Calibri"/>
                <w:sz w:val="14"/>
              </w:rPr>
              <w:t>Renew</w:t>
            </w:r>
            <w:r>
              <w:rPr>
                <w:rFonts w:ascii="Calibri"/>
                <w:spacing w:val="9"/>
                <w:sz w:val="14"/>
              </w:rPr>
              <w:t> </w:t>
            </w:r>
            <w:r>
              <w:rPr>
                <w:rFonts w:ascii="Calibri"/>
                <w:sz w:val="14"/>
              </w:rPr>
              <w:t>a</w:t>
            </w:r>
            <w:r>
              <w:rPr>
                <w:rFonts w:ascii="Calibri"/>
                <w:spacing w:val="10"/>
                <w:sz w:val="14"/>
              </w:rPr>
              <w:t> </w:t>
            </w:r>
            <w:r>
              <w:rPr>
                <w:rFonts w:ascii="Calibri"/>
                <w:sz w:val="14"/>
              </w:rPr>
              <w:t>permit</w:t>
            </w:r>
            <w:r>
              <w:rPr>
                <w:rFonts w:ascii="Calibri"/>
                <w:spacing w:val="8"/>
                <w:sz w:val="14"/>
              </w:rPr>
              <w:t> </w:t>
            </w:r>
            <w:r>
              <w:rPr>
                <w:rFonts w:ascii="Calibri"/>
                <w:sz w:val="14"/>
              </w:rPr>
              <w:t>(regulation</w:t>
            </w:r>
            <w:r>
              <w:rPr>
                <w:rFonts w:ascii="Calibri"/>
                <w:spacing w:val="11"/>
                <w:sz w:val="14"/>
              </w:rPr>
              <w:t> </w:t>
            </w:r>
            <w:r>
              <w:rPr>
                <w:rFonts w:ascii="Calibri"/>
                <w:spacing w:val="-4"/>
                <w:sz w:val="14"/>
              </w:rPr>
              <w:t>200)</w:t>
            </w:r>
          </w:p>
        </w:tc>
        <w:tc>
          <w:tcPr>
            <w:tcW w:w="1112" w:type="dxa"/>
          </w:tcPr>
          <w:p>
            <w:pPr>
              <w:pStyle w:val="TableParagraph"/>
              <w:spacing w:line="163" w:lineRule="exact"/>
              <w:ind w:right="230"/>
              <w:rPr>
                <w:rFonts w:ascii="Calibri"/>
                <w:sz w:val="14"/>
              </w:rPr>
            </w:pPr>
            <w:r>
              <w:rPr>
                <w:rFonts w:ascii="Calibri"/>
                <w:w w:val="102"/>
                <w:sz w:val="14"/>
              </w:rPr>
              <w:t>A</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129.05</w:t>
            </w:r>
          </w:p>
        </w:tc>
        <w:tc>
          <w:tcPr>
            <w:tcW w:w="1041" w:type="dxa"/>
          </w:tcPr>
          <w:p>
            <w:pPr>
              <w:pStyle w:val="TableParagraph"/>
              <w:spacing w:line="163" w:lineRule="exact"/>
              <w:ind w:right="127"/>
              <w:rPr>
                <w:rFonts w:ascii="Calibri"/>
                <w:sz w:val="14"/>
              </w:rPr>
            </w:pPr>
            <w:r>
              <w:rPr>
                <w:rFonts w:ascii="Calibri"/>
                <w:spacing w:val="-2"/>
                <w:sz w:val="14"/>
              </w:rPr>
              <w:t>127.14</w:t>
            </w:r>
          </w:p>
        </w:tc>
        <w:tc>
          <w:tcPr>
            <w:tcW w:w="981" w:type="dxa"/>
          </w:tcPr>
          <w:p>
            <w:pPr>
              <w:pStyle w:val="TableParagraph"/>
              <w:spacing w:line="163" w:lineRule="exact"/>
              <w:ind w:right="160"/>
              <w:rPr>
                <w:rFonts w:ascii="Calibri"/>
                <w:sz w:val="14"/>
              </w:rPr>
            </w:pPr>
            <w:r>
              <w:rPr>
                <w:rFonts w:ascii="Calibri"/>
                <w:spacing w:val="-4"/>
                <w:sz w:val="14"/>
              </w:rPr>
              <w:t>1.91</w:t>
            </w:r>
          </w:p>
        </w:tc>
        <w:tc>
          <w:tcPr>
            <w:tcW w:w="711" w:type="dxa"/>
          </w:tcPr>
          <w:p>
            <w:pPr>
              <w:pStyle w:val="TableParagraph"/>
              <w:spacing w:line="163" w:lineRule="exact"/>
              <w:ind w:right="34"/>
              <w:rPr>
                <w:rFonts w:ascii="Calibri"/>
                <w:sz w:val="14"/>
              </w:rPr>
            </w:pPr>
            <w:r>
              <w:rPr>
                <w:rFonts w:ascii="Calibri"/>
                <w:spacing w:val="-4"/>
                <w:sz w:val="14"/>
              </w:rPr>
              <w:t>1.5%</w:t>
            </w:r>
          </w:p>
        </w:tc>
      </w:tr>
      <w:tr>
        <w:trPr>
          <w:trHeight w:val="191" w:hRule="atLeast"/>
        </w:trPr>
        <w:tc>
          <w:tcPr>
            <w:tcW w:w="5473" w:type="dxa"/>
          </w:tcPr>
          <w:p>
            <w:pPr>
              <w:pStyle w:val="TableParagraph"/>
              <w:spacing w:line="158" w:lineRule="exact"/>
              <w:ind w:left="19"/>
              <w:jc w:val="left"/>
              <w:rPr>
                <w:rFonts w:ascii="Calibri"/>
                <w:sz w:val="14"/>
              </w:rPr>
            </w:pPr>
            <w:r>
              <w:rPr>
                <w:rFonts w:ascii="Calibri"/>
                <w:sz w:val="14"/>
              </w:rPr>
              <w:t>Septic</w:t>
            </w:r>
            <w:r>
              <w:rPr>
                <w:rFonts w:ascii="Calibri"/>
                <w:spacing w:val="8"/>
                <w:sz w:val="14"/>
              </w:rPr>
              <w:t> </w:t>
            </w:r>
            <w:r>
              <w:rPr>
                <w:rFonts w:ascii="Calibri"/>
                <w:sz w:val="14"/>
              </w:rPr>
              <w:t>Tank</w:t>
            </w:r>
            <w:r>
              <w:rPr>
                <w:rFonts w:ascii="Calibri"/>
                <w:spacing w:val="10"/>
                <w:sz w:val="14"/>
              </w:rPr>
              <w:t> </w:t>
            </w:r>
            <w:r>
              <w:rPr>
                <w:rFonts w:ascii="Calibri"/>
                <w:sz w:val="14"/>
              </w:rPr>
              <w:t>Additional</w:t>
            </w:r>
            <w:r>
              <w:rPr>
                <w:rFonts w:ascii="Calibri"/>
                <w:spacing w:val="12"/>
                <w:sz w:val="14"/>
              </w:rPr>
              <w:t> </w:t>
            </w:r>
            <w:r>
              <w:rPr>
                <w:rFonts w:ascii="Calibri"/>
                <w:sz w:val="14"/>
              </w:rPr>
              <w:t>inspection</w:t>
            </w:r>
            <w:r>
              <w:rPr>
                <w:rFonts w:ascii="Calibri"/>
                <w:spacing w:val="12"/>
                <w:sz w:val="14"/>
              </w:rPr>
              <w:t> </w:t>
            </w:r>
            <w:r>
              <w:rPr>
                <w:rFonts w:ascii="Calibri"/>
                <w:spacing w:val="-5"/>
                <w:sz w:val="14"/>
              </w:rPr>
              <w:t>fee</w:t>
            </w:r>
          </w:p>
        </w:tc>
        <w:tc>
          <w:tcPr>
            <w:tcW w:w="1112"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178.00</w:t>
            </w:r>
          </w:p>
        </w:tc>
        <w:tc>
          <w:tcPr>
            <w:tcW w:w="1041" w:type="dxa"/>
          </w:tcPr>
          <w:p>
            <w:pPr>
              <w:pStyle w:val="TableParagraph"/>
              <w:spacing w:line="163" w:lineRule="exact"/>
              <w:ind w:right="127"/>
              <w:rPr>
                <w:rFonts w:ascii="Calibri"/>
                <w:sz w:val="14"/>
              </w:rPr>
            </w:pPr>
            <w:r>
              <w:rPr>
                <w:rFonts w:ascii="Calibri"/>
                <w:spacing w:val="-2"/>
                <w:sz w:val="14"/>
              </w:rPr>
              <w:t>175.00</w:t>
            </w:r>
          </w:p>
        </w:tc>
        <w:tc>
          <w:tcPr>
            <w:tcW w:w="981" w:type="dxa"/>
          </w:tcPr>
          <w:p>
            <w:pPr>
              <w:pStyle w:val="TableParagraph"/>
              <w:spacing w:line="163" w:lineRule="exact"/>
              <w:ind w:right="160"/>
              <w:rPr>
                <w:rFonts w:ascii="Calibri"/>
                <w:sz w:val="14"/>
              </w:rPr>
            </w:pPr>
            <w:r>
              <w:rPr>
                <w:rFonts w:ascii="Calibri"/>
                <w:spacing w:val="-4"/>
                <w:sz w:val="14"/>
              </w:rPr>
              <w:t>3.00</w:t>
            </w:r>
          </w:p>
        </w:tc>
        <w:tc>
          <w:tcPr>
            <w:tcW w:w="711" w:type="dxa"/>
          </w:tcPr>
          <w:p>
            <w:pPr>
              <w:pStyle w:val="TableParagraph"/>
              <w:spacing w:line="163" w:lineRule="exact"/>
              <w:ind w:right="34"/>
              <w:rPr>
                <w:rFonts w:ascii="Calibri"/>
                <w:sz w:val="14"/>
              </w:rPr>
            </w:pPr>
            <w:r>
              <w:rPr>
                <w:rFonts w:ascii="Calibri"/>
                <w:spacing w:val="-4"/>
                <w:sz w:val="14"/>
              </w:rPr>
              <w:t>1.7%</w:t>
            </w:r>
          </w:p>
        </w:tc>
      </w:tr>
      <w:tr>
        <w:trPr>
          <w:trHeight w:val="191" w:hRule="atLeast"/>
        </w:trPr>
        <w:tc>
          <w:tcPr>
            <w:tcW w:w="5473" w:type="dxa"/>
          </w:tcPr>
          <w:p>
            <w:pPr>
              <w:pStyle w:val="TableParagraph"/>
              <w:spacing w:line="158" w:lineRule="exact"/>
              <w:ind w:left="19"/>
              <w:jc w:val="left"/>
              <w:rPr>
                <w:rFonts w:ascii="Calibri"/>
                <w:sz w:val="14"/>
              </w:rPr>
            </w:pPr>
            <w:r>
              <w:rPr>
                <w:rFonts w:ascii="Calibri"/>
                <w:sz w:val="14"/>
              </w:rPr>
              <w:t>Septic</w:t>
            </w:r>
            <w:r>
              <w:rPr>
                <w:rFonts w:ascii="Calibri"/>
                <w:spacing w:val="5"/>
                <w:sz w:val="14"/>
              </w:rPr>
              <w:t> </w:t>
            </w:r>
            <w:r>
              <w:rPr>
                <w:rFonts w:ascii="Calibri"/>
                <w:sz w:val="14"/>
              </w:rPr>
              <w:t>Tank</w:t>
            </w:r>
            <w:r>
              <w:rPr>
                <w:rFonts w:ascii="Calibri"/>
                <w:spacing w:val="6"/>
                <w:sz w:val="14"/>
              </w:rPr>
              <w:t> </w:t>
            </w:r>
            <w:r>
              <w:rPr>
                <w:rFonts w:ascii="Calibri"/>
                <w:sz w:val="14"/>
              </w:rPr>
              <w:t>Fast</w:t>
            </w:r>
            <w:r>
              <w:rPr>
                <w:rFonts w:ascii="Calibri"/>
                <w:spacing w:val="6"/>
                <w:sz w:val="14"/>
              </w:rPr>
              <w:t> </w:t>
            </w:r>
            <w:r>
              <w:rPr>
                <w:rFonts w:ascii="Calibri"/>
                <w:sz w:val="14"/>
              </w:rPr>
              <w:t>Track</w:t>
            </w:r>
            <w:r>
              <w:rPr>
                <w:rFonts w:ascii="Calibri"/>
                <w:spacing w:val="7"/>
                <w:sz w:val="14"/>
              </w:rPr>
              <w:t> </w:t>
            </w:r>
            <w:r>
              <w:rPr>
                <w:rFonts w:ascii="Calibri"/>
                <w:spacing w:val="-5"/>
                <w:sz w:val="14"/>
              </w:rPr>
              <w:t>fee</w:t>
            </w:r>
          </w:p>
        </w:tc>
        <w:tc>
          <w:tcPr>
            <w:tcW w:w="1112"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236.00</w:t>
            </w:r>
          </w:p>
        </w:tc>
        <w:tc>
          <w:tcPr>
            <w:tcW w:w="1041" w:type="dxa"/>
          </w:tcPr>
          <w:p>
            <w:pPr>
              <w:pStyle w:val="TableParagraph"/>
              <w:spacing w:line="163" w:lineRule="exact"/>
              <w:ind w:right="127"/>
              <w:rPr>
                <w:rFonts w:ascii="Calibri"/>
                <w:sz w:val="14"/>
              </w:rPr>
            </w:pPr>
            <w:r>
              <w:rPr>
                <w:rFonts w:ascii="Calibri"/>
                <w:spacing w:val="-2"/>
                <w:sz w:val="14"/>
              </w:rPr>
              <w:t>233.00</w:t>
            </w:r>
          </w:p>
        </w:tc>
        <w:tc>
          <w:tcPr>
            <w:tcW w:w="981" w:type="dxa"/>
          </w:tcPr>
          <w:p>
            <w:pPr>
              <w:pStyle w:val="TableParagraph"/>
              <w:spacing w:line="163" w:lineRule="exact"/>
              <w:ind w:right="160"/>
              <w:rPr>
                <w:rFonts w:ascii="Calibri"/>
                <w:sz w:val="14"/>
              </w:rPr>
            </w:pPr>
            <w:r>
              <w:rPr>
                <w:rFonts w:ascii="Calibri"/>
                <w:spacing w:val="-4"/>
                <w:sz w:val="14"/>
              </w:rPr>
              <w:t>3.00</w:t>
            </w:r>
          </w:p>
        </w:tc>
        <w:tc>
          <w:tcPr>
            <w:tcW w:w="711" w:type="dxa"/>
          </w:tcPr>
          <w:p>
            <w:pPr>
              <w:pStyle w:val="TableParagraph"/>
              <w:spacing w:line="163" w:lineRule="exact"/>
              <w:ind w:right="34"/>
              <w:rPr>
                <w:rFonts w:ascii="Calibri"/>
                <w:sz w:val="14"/>
              </w:rPr>
            </w:pPr>
            <w:r>
              <w:rPr>
                <w:rFonts w:ascii="Calibri"/>
                <w:spacing w:val="-4"/>
                <w:sz w:val="14"/>
              </w:rPr>
              <w:t>1.3%</w:t>
            </w:r>
          </w:p>
        </w:tc>
      </w:tr>
      <w:tr>
        <w:trPr>
          <w:trHeight w:val="192" w:hRule="atLeast"/>
        </w:trPr>
        <w:tc>
          <w:tcPr>
            <w:tcW w:w="5473" w:type="dxa"/>
          </w:tcPr>
          <w:p>
            <w:pPr>
              <w:pStyle w:val="TableParagraph"/>
              <w:spacing w:line="158" w:lineRule="exact"/>
              <w:ind w:left="19"/>
              <w:jc w:val="left"/>
              <w:rPr>
                <w:rFonts w:ascii="Calibri"/>
                <w:sz w:val="14"/>
              </w:rPr>
            </w:pPr>
            <w:r>
              <w:rPr>
                <w:rFonts w:ascii="Calibri"/>
                <w:sz w:val="14"/>
              </w:rPr>
              <w:t>Septic</w:t>
            </w:r>
            <w:r>
              <w:rPr>
                <w:rFonts w:ascii="Calibri"/>
                <w:spacing w:val="8"/>
                <w:sz w:val="14"/>
              </w:rPr>
              <w:t> </w:t>
            </w:r>
            <w:r>
              <w:rPr>
                <w:rFonts w:ascii="Calibri"/>
                <w:sz w:val="14"/>
              </w:rPr>
              <w:t>Tank</w:t>
            </w:r>
            <w:r>
              <w:rPr>
                <w:rFonts w:ascii="Calibri"/>
                <w:spacing w:val="9"/>
                <w:sz w:val="14"/>
              </w:rPr>
              <w:t> </w:t>
            </w:r>
            <w:r>
              <w:rPr>
                <w:rFonts w:ascii="Calibri"/>
                <w:sz w:val="14"/>
              </w:rPr>
              <w:t>Permit</w:t>
            </w:r>
            <w:r>
              <w:rPr>
                <w:rFonts w:ascii="Calibri"/>
                <w:spacing w:val="9"/>
                <w:sz w:val="14"/>
              </w:rPr>
              <w:t> </w:t>
            </w:r>
            <w:r>
              <w:rPr>
                <w:rFonts w:ascii="Calibri"/>
                <w:sz w:val="14"/>
              </w:rPr>
              <w:t>Minor</w:t>
            </w:r>
            <w:r>
              <w:rPr>
                <w:rFonts w:ascii="Calibri"/>
                <w:spacing w:val="11"/>
                <w:sz w:val="14"/>
              </w:rPr>
              <w:t> </w:t>
            </w:r>
            <w:r>
              <w:rPr>
                <w:rFonts w:ascii="Calibri"/>
                <w:sz w:val="14"/>
              </w:rPr>
              <w:t>Administrative</w:t>
            </w:r>
            <w:r>
              <w:rPr>
                <w:rFonts w:ascii="Calibri"/>
                <w:spacing w:val="10"/>
                <w:sz w:val="14"/>
              </w:rPr>
              <w:t> </w:t>
            </w:r>
            <w:r>
              <w:rPr>
                <w:rFonts w:ascii="Calibri"/>
                <w:spacing w:val="-2"/>
                <w:sz w:val="14"/>
              </w:rPr>
              <w:t>Changes</w:t>
            </w:r>
          </w:p>
        </w:tc>
        <w:tc>
          <w:tcPr>
            <w:tcW w:w="1112"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50.00</w:t>
            </w:r>
          </w:p>
        </w:tc>
        <w:tc>
          <w:tcPr>
            <w:tcW w:w="1041" w:type="dxa"/>
          </w:tcPr>
          <w:p>
            <w:pPr>
              <w:pStyle w:val="TableParagraph"/>
              <w:spacing w:line="163" w:lineRule="exact"/>
              <w:ind w:right="127"/>
              <w:rPr>
                <w:rFonts w:ascii="Calibri"/>
                <w:sz w:val="14"/>
              </w:rPr>
            </w:pPr>
            <w:r>
              <w:rPr>
                <w:rFonts w:ascii="Calibri"/>
                <w:spacing w:val="-2"/>
                <w:sz w:val="14"/>
              </w:rPr>
              <w:t>43.00</w:t>
            </w:r>
          </w:p>
        </w:tc>
        <w:tc>
          <w:tcPr>
            <w:tcW w:w="981" w:type="dxa"/>
          </w:tcPr>
          <w:p>
            <w:pPr>
              <w:pStyle w:val="TableParagraph"/>
              <w:spacing w:line="163" w:lineRule="exact"/>
              <w:ind w:right="160"/>
              <w:rPr>
                <w:rFonts w:ascii="Calibri"/>
                <w:sz w:val="14"/>
              </w:rPr>
            </w:pPr>
            <w:r>
              <w:rPr>
                <w:rFonts w:ascii="Calibri"/>
                <w:spacing w:val="-4"/>
                <w:sz w:val="14"/>
              </w:rPr>
              <w:t>7.00</w:t>
            </w:r>
          </w:p>
        </w:tc>
        <w:tc>
          <w:tcPr>
            <w:tcW w:w="711" w:type="dxa"/>
          </w:tcPr>
          <w:p>
            <w:pPr>
              <w:pStyle w:val="TableParagraph"/>
              <w:spacing w:line="163" w:lineRule="exact"/>
              <w:ind w:right="34"/>
              <w:rPr>
                <w:rFonts w:ascii="Calibri"/>
                <w:sz w:val="14"/>
              </w:rPr>
            </w:pPr>
            <w:r>
              <w:rPr>
                <w:rFonts w:ascii="Calibri"/>
                <w:spacing w:val="-2"/>
                <w:sz w:val="14"/>
              </w:rPr>
              <w:t>16.3%</w:t>
            </w:r>
          </w:p>
        </w:tc>
      </w:tr>
      <w:tr>
        <w:trPr>
          <w:trHeight w:val="191" w:hRule="atLeast"/>
        </w:trPr>
        <w:tc>
          <w:tcPr>
            <w:tcW w:w="5473" w:type="dxa"/>
          </w:tcPr>
          <w:p>
            <w:pPr>
              <w:pStyle w:val="TableParagraph"/>
              <w:spacing w:line="158" w:lineRule="exact"/>
              <w:ind w:left="19"/>
              <w:jc w:val="left"/>
              <w:rPr>
                <w:rFonts w:ascii="Calibri"/>
                <w:sz w:val="14"/>
              </w:rPr>
            </w:pPr>
            <w:r>
              <w:rPr>
                <w:rFonts w:ascii="Calibri"/>
                <w:sz w:val="14"/>
              </w:rPr>
              <w:t>Septic</w:t>
            </w:r>
            <w:r>
              <w:rPr>
                <w:rFonts w:ascii="Calibri"/>
                <w:spacing w:val="6"/>
                <w:sz w:val="14"/>
              </w:rPr>
              <w:t> </w:t>
            </w:r>
            <w:r>
              <w:rPr>
                <w:rFonts w:ascii="Calibri"/>
                <w:sz w:val="14"/>
              </w:rPr>
              <w:t>Tank</w:t>
            </w:r>
            <w:r>
              <w:rPr>
                <w:rFonts w:ascii="Calibri"/>
                <w:spacing w:val="9"/>
                <w:sz w:val="14"/>
              </w:rPr>
              <w:t> </w:t>
            </w:r>
            <w:r>
              <w:rPr>
                <w:rFonts w:ascii="Calibri"/>
                <w:sz w:val="14"/>
              </w:rPr>
              <w:t>Permits</w:t>
            </w:r>
            <w:r>
              <w:rPr>
                <w:rFonts w:ascii="Calibri"/>
                <w:spacing w:val="7"/>
                <w:sz w:val="14"/>
              </w:rPr>
              <w:t> </w:t>
            </w:r>
            <w:r>
              <w:rPr>
                <w:rFonts w:ascii="Calibri"/>
                <w:spacing w:val="-2"/>
                <w:sz w:val="14"/>
              </w:rPr>
              <w:t>(Alterations)</w:t>
            </w:r>
          </w:p>
        </w:tc>
        <w:tc>
          <w:tcPr>
            <w:tcW w:w="1112"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267.00</w:t>
            </w:r>
          </w:p>
        </w:tc>
        <w:tc>
          <w:tcPr>
            <w:tcW w:w="1041" w:type="dxa"/>
          </w:tcPr>
          <w:p>
            <w:pPr>
              <w:pStyle w:val="TableParagraph"/>
              <w:spacing w:line="163" w:lineRule="exact"/>
              <w:ind w:right="127"/>
              <w:rPr>
                <w:rFonts w:ascii="Calibri"/>
                <w:sz w:val="14"/>
              </w:rPr>
            </w:pPr>
            <w:r>
              <w:rPr>
                <w:rFonts w:ascii="Calibri"/>
                <w:spacing w:val="-2"/>
                <w:sz w:val="14"/>
              </w:rPr>
              <w:t>263.00</w:t>
            </w:r>
          </w:p>
        </w:tc>
        <w:tc>
          <w:tcPr>
            <w:tcW w:w="981" w:type="dxa"/>
          </w:tcPr>
          <w:p>
            <w:pPr>
              <w:pStyle w:val="TableParagraph"/>
              <w:spacing w:line="163" w:lineRule="exact"/>
              <w:ind w:right="160"/>
              <w:rPr>
                <w:rFonts w:ascii="Calibri"/>
                <w:sz w:val="14"/>
              </w:rPr>
            </w:pPr>
            <w:r>
              <w:rPr>
                <w:rFonts w:ascii="Calibri"/>
                <w:spacing w:val="-4"/>
                <w:sz w:val="14"/>
              </w:rPr>
              <w:t>4.00</w:t>
            </w:r>
          </w:p>
        </w:tc>
        <w:tc>
          <w:tcPr>
            <w:tcW w:w="711" w:type="dxa"/>
          </w:tcPr>
          <w:p>
            <w:pPr>
              <w:pStyle w:val="TableParagraph"/>
              <w:spacing w:line="163" w:lineRule="exact"/>
              <w:ind w:right="34"/>
              <w:rPr>
                <w:rFonts w:ascii="Calibri"/>
                <w:sz w:val="14"/>
              </w:rPr>
            </w:pPr>
            <w:r>
              <w:rPr>
                <w:rFonts w:ascii="Calibri"/>
                <w:spacing w:val="-4"/>
                <w:sz w:val="14"/>
              </w:rPr>
              <w:t>1.5%</w:t>
            </w:r>
          </w:p>
        </w:tc>
      </w:tr>
      <w:tr>
        <w:trPr>
          <w:trHeight w:val="192" w:hRule="atLeast"/>
        </w:trPr>
        <w:tc>
          <w:tcPr>
            <w:tcW w:w="5473" w:type="dxa"/>
          </w:tcPr>
          <w:p>
            <w:pPr>
              <w:pStyle w:val="TableParagraph"/>
              <w:spacing w:line="158" w:lineRule="exact"/>
              <w:ind w:left="19"/>
              <w:jc w:val="left"/>
              <w:rPr>
                <w:rFonts w:ascii="Calibri"/>
                <w:sz w:val="14"/>
              </w:rPr>
            </w:pPr>
            <w:r>
              <w:rPr>
                <w:rFonts w:ascii="Calibri"/>
                <w:sz w:val="14"/>
              </w:rPr>
              <w:t>Septic</w:t>
            </w:r>
            <w:r>
              <w:rPr>
                <w:rFonts w:ascii="Calibri"/>
                <w:spacing w:val="6"/>
                <w:sz w:val="14"/>
              </w:rPr>
              <w:t> </w:t>
            </w:r>
            <w:r>
              <w:rPr>
                <w:rFonts w:ascii="Calibri"/>
                <w:sz w:val="14"/>
              </w:rPr>
              <w:t>Tank</w:t>
            </w:r>
            <w:r>
              <w:rPr>
                <w:rFonts w:ascii="Calibri"/>
                <w:spacing w:val="9"/>
                <w:sz w:val="14"/>
              </w:rPr>
              <w:t> </w:t>
            </w:r>
            <w:r>
              <w:rPr>
                <w:rFonts w:ascii="Calibri"/>
                <w:sz w:val="14"/>
              </w:rPr>
              <w:t>Permits</w:t>
            </w:r>
            <w:r>
              <w:rPr>
                <w:rFonts w:ascii="Calibri"/>
                <w:spacing w:val="7"/>
                <w:sz w:val="14"/>
              </w:rPr>
              <w:t> </w:t>
            </w:r>
            <w:r>
              <w:rPr>
                <w:rFonts w:ascii="Calibri"/>
                <w:spacing w:val="-2"/>
                <w:sz w:val="14"/>
              </w:rPr>
              <w:t>(Installation)</w:t>
            </w:r>
          </w:p>
        </w:tc>
        <w:tc>
          <w:tcPr>
            <w:tcW w:w="1112"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545.00</w:t>
            </w:r>
          </w:p>
        </w:tc>
        <w:tc>
          <w:tcPr>
            <w:tcW w:w="1041" w:type="dxa"/>
          </w:tcPr>
          <w:p>
            <w:pPr>
              <w:pStyle w:val="TableParagraph"/>
              <w:spacing w:line="163" w:lineRule="exact"/>
              <w:ind w:right="127"/>
              <w:rPr>
                <w:rFonts w:ascii="Calibri"/>
                <w:sz w:val="14"/>
              </w:rPr>
            </w:pPr>
            <w:r>
              <w:rPr>
                <w:rFonts w:ascii="Calibri"/>
                <w:spacing w:val="-2"/>
                <w:sz w:val="14"/>
              </w:rPr>
              <w:t>527.00</w:t>
            </w:r>
          </w:p>
        </w:tc>
        <w:tc>
          <w:tcPr>
            <w:tcW w:w="981" w:type="dxa"/>
          </w:tcPr>
          <w:p>
            <w:pPr>
              <w:pStyle w:val="TableParagraph"/>
              <w:spacing w:line="163" w:lineRule="exact"/>
              <w:ind w:right="160"/>
              <w:rPr>
                <w:rFonts w:ascii="Calibri"/>
                <w:sz w:val="14"/>
              </w:rPr>
            </w:pPr>
            <w:r>
              <w:rPr>
                <w:rFonts w:ascii="Calibri"/>
                <w:spacing w:val="-2"/>
                <w:sz w:val="14"/>
              </w:rPr>
              <w:t>18.00</w:t>
            </w:r>
          </w:p>
        </w:tc>
        <w:tc>
          <w:tcPr>
            <w:tcW w:w="711" w:type="dxa"/>
          </w:tcPr>
          <w:p>
            <w:pPr>
              <w:pStyle w:val="TableParagraph"/>
              <w:spacing w:line="163" w:lineRule="exact"/>
              <w:ind w:right="34"/>
              <w:rPr>
                <w:rFonts w:ascii="Calibri"/>
                <w:sz w:val="14"/>
              </w:rPr>
            </w:pPr>
            <w:r>
              <w:rPr>
                <w:rFonts w:ascii="Calibri"/>
                <w:spacing w:val="-4"/>
                <w:sz w:val="14"/>
              </w:rPr>
              <w:t>3.4%</w:t>
            </w:r>
          </w:p>
        </w:tc>
      </w:tr>
      <w:tr>
        <w:trPr>
          <w:trHeight w:val="191" w:hRule="atLeast"/>
        </w:trPr>
        <w:tc>
          <w:tcPr>
            <w:tcW w:w="5473" w:type="dxa"/>
          </w:tcPr>
          <w:p>
            <w:pPr>
              <w:pStyle w:val="TableParagraph"/>
              <w:spacing w:line="158" w:lineRule="exact"/>
              <w:ind w:left="19"/>
              <w:jc w:val="left"/>
              <w:rPr>
                <w:rFonts w:ascii="Calibri"/>
                <w:sz w:val="14"/>
              </w:rPr>
            </w:pPr>
            <w:r>
              <w:rPr>
                <w:rFonts w:ascii="Calibri"/>
                <w:sz w:val="14"/>
              </w:rPr>
              <w:t>Septic</w:t>
            </w:r>
            <w:r>
              <w:rPr>
                <w:rFonts w:ascii="Calibri"/>
                <w:spacing w:val="6"/>
                <w:sz w:val="14"/>
              </w:rPr>
              <w:t> </w:t>
            </w:r>
            <w:r>
              <w:rPr>
                <w:rFonts w:ascii="Calibri"/>
                <w:sz w:val="14"/>
              </w:rPr>
              <w:t>Tank</w:t>
            </w:r>
            <w:r>
              <w:rPr>
                <w:rFonts w:ascii="Calibri"/>
                <w:spacing w:val="8"/>
                <w:sz w:val="14"/>
              </w:rPr>
              <w:t> </w:t>
            </w:r>
            <w:r>
              <w:rPr>
                <w:rFonts w:ascii="Calibri"/>
                <w:sz w:val="14"/>
              </w:rPr>
              <w:t>Re-Issue</w:t>
            </w:r>
            <w:r>
              <w:rPr>
                <w:rFonts w:ascii="Calibri"/>
                <w:spacing w:val="9"/>
                <w:sz w:val="14"/>
              </w:rPr>
              <w:t> </w:t>
            </w:r>
            <w:r>
              <w:rPr>
                <w:rFonts w:ascii="Calibri"/>
                <w:sz w:val="14"/>
              </w:rPr>
              <w:t>Expired</w:t>
            </w:r>
            <w:r>
              <w:rPr>
                <w:rFonts w:ascii="Calibri"/>
                <w:spacing w:val="10"/>
                <w:sz w:val="14"/>
              </w:rPr>
              <w:t> </w:t>
            </w:r>
            <w:r>
              <w:rPr>
                <w:rFonts w:ascii="Calibri"/>
                <w:sz w:val="14"/>
              </w:rPr>
              <w:t>Permit</w:t>
            </w:r>
            <w:r>
              <w:rPr>
                <w:rFonts w:ascii="Calibri"/>
                <w:spacing w:val="8"/>
                <w:sz w:val="14"/>
              </w:rPr>
              <w:t> </w:t>
            </w:r>
            <w:r>
              <w:rPr>
                <w:rFonts w:ascii="Calibri"/>
                <w:sz w:val="14"/>
              </w:rPr>
              <w:t>or</w:t>
            </w:r>
            <w:r>
              <w:rPr>
                <w:rFonts w:ascii="Calibri"/>
                <w:spacing w:val="9"/>
                <w:sz w:val="14"/>
              </w:rPr>
              <w:t> </w:t>
            </w:r>
            <w:r>
              <w:rPr>
                <w:rFonts w:ascii="Calibri"/>
                <w:sz w:val="14"/>
              </w:rPr>
              <w:t>Major</w:t>
            </w:r>
            <w:r>
              <w:rPr>
                <w:rFonts w:ascii="Calibri"/>
                <w:spacing w:val="9"/>
                <w:sz w:val="14"/>
              </w:rPr>
              <w:t> </w:t>
            </w:r>
            <w:r>
              <w:rPr>
                <w:rFonts w:ascii="Calibri"/>
                <w:sz w:val="14"/>
              </w:rPr>
              <w:t>Administrative</w:t>
            </w:r>
            <w:r>
              <w:rPr>
                <w:rFonts w:ascii="Calibri"/>
                <w:spacing w:val="10"/>
                <w:sz w:val="14"/>
              </w:rPr>
              <w:t> </w:t>
            </w:r>
            <w:r>
              <w:rPr>
                <w:rFonts w:ascii="Calibri"/>
                <w:spacing w:val="-2"/>
                <w:sz w:val="14"/>
              </w:rPr>
              <w:t>Changes</w:t>
            </w:r>
          </w:p>
        </w:tc>
        <w:tc>
          <w:tcPr>
            <w:tcW w:w="1112"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249"/>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110.00</w:t>
            </w:r>
          </w:p>
        </w:tc>
        <w:tc>
          <w:tcPr>
            <w:tcW w:w="1041" w:type="dxa"/>
          </w:tcPr>
          <w:p>
            <w:pPr>
              <w:pStyle w:val="TableParagraph"/>
              <w:spacing w:line="163" w:lineRule="exact"/>
              <w:ind w:right="127"/>
              <w:rPr>
                <w:rFonts w:ascii="Calibri"/>
                <w:sz w:val="14"/>
              </w:rPr>
            </w:pPr>
            <w:r>
              <w:rPr>
                <w:rFonts w:ascii="Calibri"/>
                <w:spacing w:val="-2"/>
                <w:sz w:val="14"/>
              </w:rPr>
              <w:t>108.00</w:t>
            </w:r>
          </w:p>
        </w:tc>
        <w:tc>
          <w:tcPr>
            <w:tcW w:w="981" w:type="dxa"/>
          </w:tcPr>
          <w:p>
            <w:pPr>
              <w:pStyle w:val="TableParagraph"/>
              <w:spacing w:line="163" w:lineRule="exact"/>
              <w:ind w:right="160"/>
              <w:rPr>
                <w:rFonts w:ascii="Calibri"/>
                <w:sz w:val="14"/>
              </w:rPr>
            </w:pPr>
            <w:r>
              <w:rPr>
                <w:rFonts w:ascii="Calibri"/>
                <w:spacing w:val="-4"/>
                <w:sz w:val="14"/>
              </w:rPr>
              <w:t>2.00</w:t>
            </w:r>
          </w:p>
        </w:tc>
        <w:tc>
          <w:tcPr>
            <w:tcW w:w="711" w:type="dxa"/>
          </w:tcPr>
          <w:p>
            <w:pPr>
              <w:pStyle w:val="TableParagraph"/>
              <w:spacing w:line="163" w:lineRule="exact"/>
              <w:ind w:right="34"/>
              <w:rPr>
                <w:rFonts w:ascii="Calibri"/>
                <w:sz w:val="14"/>
              </w:rPr>
            </w:pPr>
            <w:r>
              <w:rPr>
                <w:rFonts w:ascii="Calibri"/>
                <w:spacing w:val="-4"/>
                <w:sz w:val="14"/>
              </w:rPr>
              <w:t>1.9%</w:t>
            </w:r>
          </w:p>
        </w:tc>
      </w:tr>
      <w:tr>
        <w:trPr>
          <w:trHeight w:val="170" w:hRule="atLeast"/>
        </w:trPr>
        <w:tc>
          <w:tcPr>
            <w:tcW w:w="5473" w:type="dxa"/>
          </w:tcPr>
          <w:p>
            <w:pPr>
              <w:pStyle w:val="TableParagraph"/>
              <w:spacing w:line="150" w:lineRule="exact"/>
              <w:ind w:left="19"/>
              <w:jc w:val="left"/>
              <w:rPr>
                <w:rFonts w:ascii="Calibri"/>
                <w:sz w:val="14"/>
              </w:rPr>
            </w:pPr>
            <w:r>
              <w:rPr>
                <w:rFonts w:ascii="Calibri"/>
                <w:sz w:val="14"/>
              </w:rPr>
              <w:t>Transfer</w:t>
            </w:r>
            <w:r>
              <w:rPr>
                <w:rFonts w:ascii="Calibri"/>
                <w:spacing w:val="6"/>
                <w:sz w:val="14"/>
              </w:rPr>
              <w:t> </w:t>
            </w:r>
            <w:r>
              <w:rPr>
                <w:rFonts w:ascii="Calibri"/>
                <w:sz w:val="14"/>
              </w:rPr>
              <w:t>a</w:t>
            </w:r>
            <w:r>
              <w:rPr>
                <w:rFonts w:ascii="Calibri"/>
                <w:spacing w:val="9"/>
                <w:sz w:val="14"/>
              </w:rPr>
              <w:t> </w:t>
            </w:r>
            <w:r>
              <w:rPr>
                <w:rFonts w:ascii="Calibri"/>
                <w:sz w:val="14"/>
              </w:rPr>
              <w:t>permit</w:t>
            </w:r>
            <w:r>
              <w:rPr>
                <w:rFonts w:ascii="Calibri"/>
                <w:spacing w:val="8"/>
                <w:sz w:val="14"/>
              </w:rPr>
              <w:t> </w:t>
            </w:r>
            <w:r>
              <w:rPr>
                <w:rFonts w:ascii="Calibri"/>
                <w:sz w:val="14"/>
              </w:rPr>
              <w:t>(regulation</w:t>
            </w:r>
            <w:r>
              <w:rPr>
                <w:rFonts w:ascii="Calibri"/>
                <w:spacing w:val="10"/>
                <w:sz w:val="14"/>
              </w:rPr>
              <w:t> </w:t>
            </w:r>
            <w:r>
              <w:rPr>
                <w:rFonts w:ascii="Calibri"/>
                <w:spacing w:val="-4"/>
                <w:sz w:val="14"/>
              </w:rPr>
              <w:t>197)</w:t>
            </w:r>
          </w:p>
        </w:tc>
        <w:tc>
          <w:tcPr>
            <w:tcW w:w="1112" w:type="dxa"/>
          </w:tcPr>
          <w:p>
            <w:pPr>
              <w:pStyle w:val="TableParagraph"/>
              <w:spacing w:line="150" w:lineRule="exact"/>
              <w:ind w:right="230"/>
              <w:rPr>
                <w:rFonts w:ascii="Calibri"/>
                <w:sz w:val="14"/>
              </w:rPr>
            </w:pPr>
            <w:r>
              <w:rPr>
                <w:rFonts w:ascii="Calibri"/>
                <w:w w:val="102"/>
                <w:sz w:val="14"/>
              </w:rPr>
              <w:t>A</w:t>
            </w:r>
          </w:p>
        </w:tc>
        <w:tc>
          <w:tcPr>
            <w:tcW w:w="848" w:type="dxa"/>
          </w:tcPr>
          <w:p>
            <w:pPr>
              <w:pStyle w:val="TableParagraph"/>
              <w:spacing w:line="150" w:lineRule="exact"/>
              <w:ind w:right="249"/>
              <w:rPr>
                <w:rFonts w:ascii="Calibri"/>
                <w:sz w:val="14"/>
              </w:rPr>
            </w:pPr>
            <w:r>
              <w:rPr>
                <w:rFonts w:ascii="Calibri"/>
                <w:w w:val="102"/>
                <w:sz w:val="14"/>
              </w:rPr>
              <w:t>-</w:t>
            </w:r>
          </w:p>
        </w:tc>
        <w:tc>
          <w:tcPr>
            <w:tcW w:w="1020" w:type="dxa"/>
          </w:tcPr>
          <w:p>
            <w:pPr>
              <w:pStyle w:val="TableParagraph"/>
              <w:spacing w:line="150" w:lineRule="exact"/>
              <w:ind w:right="98"/>
              <w:rPr>
                <w:rFonts w:ascii="Calibri"/>
                <w:sz w:val="14"/>
              </w:rPr>
            </w:pPr>
            <w:r>
              <w:rPr>
                <w:rFonts w:ascii="Calibri"/>
                <w:spacing w:val="-2"/>
                <w:sz w:val="14"/>
              </w:rPr>
              <w:t>149.31</w:t>
            </w:r>
          </w:p>
        </w:tc>
        <w:tc>
          <w:tcPr>
            <w:tcW w:w="1041" w:type="dxa"/>
          </w:tcPr>
          <w:p>
            <w:pPr>
              <w:pStyle w:val="TableParagraph"/>
              <w:spacing w:line="150" w:lineRule="exact"/>
              <w:ind w:right="127"/>
              <w:rPr>
                <w:rFonts w:ascii="Calibri"/>
                <w:sz w:val="14"/>
              </w:rPr>
            </w:pPr>
            <w:r>
              <w:rPr>
                <w:rFonts w:ascii="Calibri"/>
                <w:spacing w:val="-2"/>
                <w:sz w:val="14"/>
              </w:rPr>
              <w:t>147.10</w:t>
            </w:r>
          </w:p>
        </w:tc>
        <w:tc>
          <w:tcPr>
            <w:tcW w:w="981" w:type="dxa"/>
          </w:tcPr>
          <w:p>
            <w:pPr>
              <w:pStyle w:val="TableParagraph"/>
              <w:spacing w:line="150" w:lineRule="exact"/>
              <w:ind w:right="160"/>
              <w:rPr>
                <w:rFonts w:ascii="Calibri"/>
                <w:sz w:val="14"/>
              </w:rPr>
            </w:pPr>
            <w:r>
              <w:rPr>
                <w:rFonts w:ascii="Calibri"/>
                <w:spacing w:val="-4"/>
                <w:sz w:val="14"/>
              </w:rPr>
              <w:t>2.21</w:t>
            </w:r>
          </w:p>
        </w:tc>
        <w:tc>
          <w:tcPr>
            <w:tcW w:w="711" w:type="dxa"/>
          </w:tcPr>
          <w:p>
            <w:pPr>
              <w:pStyle w:val="TableParagraph"/>
              <w:spacing w:line="150" w:lineRule="exact"/>
              <w:ind w:right="34"/>
              <w:rPr>
                <w:rFonts w:ascii="Calibri"/>
                <w:sz w:val="14"/>
              </w:rPr>
            </w:pPr>
            <w:r>
              <w:rPr>
                <w:rFonts w:ascii="Calibri"/>
                <w:spacing w:val="-4"/>
                <w:sz w:val="14"/>
              </w:rPr>
              <w:t>1.5%</w:t>
            </w:r>
          </w:p>
        </w:tc>
      </w:tr>
    </w:tbl>
    <w:p>
      <w:pPr>
        <w:pStyle w:val="BodyText"/>
        <w:spacing w:before="9"/>
        <w:rPr>
          <w:rFonts w:ascii="Calibri"/>
          <w:b/>
          <w:sz w:val="1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82"/>
        <w:gridCol w:w="1864"/>
        <w:gridCol w:w="825"/>
        <w:gridCol w:w="1093"/>
        <w:gridCol w:w="1053"/>
        <w:gridCol w:w="878"/>
        <w:gridCol w:w="592"/>
      </w:tblGrid>
      <w:tr>
        <w:trPr>
          <w:trHeight w:val="242" w:hRule="atLeast"/>
        </w:trPr>
        <w:tc>
          <w:tcPr>
            <w:tcW w:w="11187" w:type="dxa"/>
            <w:gridSpan w:val="7"/>
            <w:shd w:val="clear" w:color="auto" w:fill="BEBEBE"/>
          </w:tcPr>
          <w:p>
            <w:pPr>
              <w:pStyle w:val="TableParagraph"/>
              <w:spacing w:before="39"/>
              <w:ind w:left="19"/>
              <w:jc w:val="left"/>
              <w:rPr>
                <w:rFonts w:ascii="Calibri"/>
                <w:b/>
                <w:sz w:val="14"/>
              </w:rPr>
            </w:pPr>
            <w:r>
              <w:rPr>
                <w:rFonts w:ascii="Calibri"/>
                <w:b/>
                <w:sz w:val="14"/>
              </w:rPr>
              <w:t>Parking</w:t>
            </w:r>
            <w:r>
              <w:rPr>
                <w:rFonts w:ascii="Calibri"/>
                <w:b/>
                <w:spacing w:val="6"/>
                <w:sz w:val="14"/>
              </w:rPr>
              <w:t> </w:t>
            </w:r>
            <w:r>
              <w:rPr>
                <w:rFonts w:ascii="Calibri"/>
                <w:b/>
                <w:spacing w:val="-2"/>
                <w:sz w:val="14"/>
              </w:rPr>
              <w:t>Infringements</w:t>
            </w:r>
          </w:p>
        </w:tc>
      </w:tr>
      <w:tr>
        <w:trPr>
          <w:trHeight w:val="196" w:hRule="atLeast"/>
        </w:trPr>
        <w:tc>
          <w:tcPr>
            <w:tcW w:w="4882" w:type="dxa"/>
          </w:tcPr>
          <w:p>
            <w:pPr>
              <w:pStyle w:val="TableParagraph"/>
              <w:spacing w:before="3"/>
              <w:ind w:left="19"/>
              <w:jc w:val="left"/>
              <w:rPr>
                <w:rFonts w:ascii="Calibri"/>
                <w:sz w:val="14"/>
              </w:rPr>
            </w:pPr>
            <w:r>
              <w:rPr>
                <w:rFonts w:ascii="Calibri"/>
                <w:sz w:val="14"/>
              </w:rPr>
              <w:t>Parking</w:t>
            </w:r>
            <w:r>
              <w:rPr>
                <w:rFonts w:ascii="Calibri"/>
                <w:spacing w:val="7"/>
                <w:sz w:val="14"/>
              </w:rPr>
              <w:t> </w:t>
            </w:r>
            <w:r>
              <w:rPr>
                <w:rFonts w:ascii="Calibri"/>
                <w:sz w:val="14"/>
              </w:rPr>
              <w:t>Fine</w:t>
            </w:r>
            <w:r>
              <w:rPr>
                <w:rFonts w:ascii="Calibri"/>
                <w:spacing w:val="9"/>
                <w:sz w:val="14"/>
              </w:rPr>
              <w:t> </w:t>
            </w:r>
            <w:r>
              <w:rPr>
                <w:rFonts w:ascii="Calibri"/>
                <w:sz w:val="14"/>
              </w:rPr>
              <w:t>-</w:t>
            </w:r>
            <w:r>
              <w:rPr>
                <w:rFonts w:ascii="Calibri"/>
                <w:spacing w:val="7"/>
                <w:sz w:val="14"/>
              </w:rPr>
              <w:t> </w:t>
            </w:r>
            <w:r>
              <w:rPr>
                <w:rFonts w:ascii="Calibri"/>
                <w:sz w:val="14"/>
              </w:rPr>
              <w:t>High</w:t>
            </w:r>
            <w:r>
              <w:rPr>
                <w:rFonts w:ascii="Calibri"/>
                <w:spacing w:val="10"/>
                <w:sz w:val="14"/>
              </w:rPr>
              <w:t> </w:t>
            </w:r>
            <w:r>
              <w:rPr>
                <w:rFonts w:ascii="Calibri"/>
                <w:sz w:val="14"/>
              </w:rPr>
              <w:t>Range:</w:t>
            </w:r>
            <w:r>
              <w:rPr>
                <w:rFonts w:ascii="Calibri"/>
                <w:spacing w:val="7"/>
                <w:sz w:val="14"/>
              </w:rPr>
              <w:t> </w:t>
            </w:r>
            <w:r>
              <w:rPr>
                <w:rFonts w:ascii="Calibri"/>
                <w:sz w:val="14"/>
              </w:rPr>
              <w:t>No</w:t>
            </w:r>
            <w:r>
              <w:rPr>
                <w:rFonts w:ascii="Calibri"/>
                <w:spacing w:val="9"/>
                <w:sz w:val="14"/>
              </w:rPr>
              <w:t> </w:t>
            </w:r>
            <w:r>
              <w:rPr>
                <w:rFonts w:ascii="Calibri"/>
                <w:sz w:val="14"/>
              </w:rPr>
              <w:t>Standing</w:t>
            </w:r>
            <w:r>
              <w:rPr>
                <w:rFonts w:ascii="Calibri"/>
                <w:spacing w:val="7"/>
                <w:sz w:val="14"/>
              </w:rPr>
              <w:t> </w:t>
            </w:r>
            <w:r>
              <w:rPr>
                <w:rFonts w:ascii="Calibri"/>
                <w:sz w:val="14"/>
              </w:rPr>
              <w:t>Area,</w:t>
            </w:r>
            <w:r>
              <w:rPr>
                <w:rFonts w:ascii="Calibri"/>
                <w:spacing w:val="8"/>
                <w:sz w:val="14"/>
              </w:rPr>
              <w:t> </w:t>
            </w:r>
            <w:r>
              <w:rPr>
                <w:rFonts w:ascii="Calibri"/>
                <w:sz w:val="14"/>
              </w:rPr>
              <w:t>Disabled</w:t>
            </w:r>
            <w:r>
              <w:rPr>
                <w:rFonts w:ascii="Calibri"/>
                <w:spacing w:val="10"/>
                <w:sz w:val="14"/>
              </w:rPr>
              <w:t> </w:t>
            </w:r>
            <w:r>
              <w:rPr>
                <w:rFonts w:ascii="Calibri"/>
                <w:spacing w:val="-4"/>
                <w:sz w:val="14"/>
              </w:rPr>
              <w:t>Bays</w:t>
            </w:r>
          </w:p>
        </w:tc>
        <w:tc>
          <w:tcPr>
            <w:tcW w:w="1864" w:type="dxa"/>
          </w:tcPr>
          <w:p>
            <w:pPr>
              <w:pStyle w:val="TableParagraph"/>
              <w:spacing w:line="169" w:lineRule="exact" w:before="8"/>
              <w:ind w:right="391"/>
              <w:rPr>
                <w:rFonts w:ascii="Calibri"/>
                <w:sz w:val="14"/>
              </w:rPr>
            </w:pPr>
            <w:r>
              <w:rPr>
                <w:rFonts w:ascii="Calibri"/>
                <w:w w:val="102"/>
                <w:sz w:val="14"/>
              </w:rPr>
              <w:t>A</w:t>
            </w:r>
          </w:p>
        </w:tc>
        <w:tc>
          <w:tcPr>
            <w:tcW w:w="825" w:type="dxa"/>
          </w:tcPr>
          <w:p>
            <w:pPr>
              <w:pStyle w:val="TableParagraph"/>
              <w:spacing w:line="169" w:lineRule="exact" w:before="8"/>
              <w:ind w:left="2"/>
              <w:jc w:val="center"/>
              <w:rPr>
                <w:rFonts w:ascii="Calibri"/>
                <w:sz w:val="14"/>
              </w:rPr>
            </w:pPr>
            <w:r>
              <w:rPr>
                <w:rFonts w:ascii="Calibri"/>
                <w:w w:val="102"/>
                <w:sz w:val="14"/>
              </w:rPr>
              <w:t>-</w:t>
            </w:r>
          </w:p>
        </w:tc>
        <w:tc>
          <w:tcPr>
            <w:tcW w:w="1093" w:type="dxa"/>
          </w:tcPr>
          <w:p>
            <w:pPr>
              <w:pStyle w:val="TableParagraph"/>
              <w:spacing w:line="169" w:lineRule="exact" w:before="8"/>
              <w:ind w:right="309"/>
              <w:rPr>
                <w:rFonts w:ascii="Calibri"/>
                <w:sz w:val="14"/>
              </w:rPr>
            </w:pPr>
            <w:r>
              <w:rPr>
                <w:rFonts w:ascii="Calibri"/>
                <w:spacing w:val="-2"/>
                <w:sz w:val="14"/>
              </w:rPr>
              <w:t>184.73</w:t>
            </w:r>
          </w:p>
        </w:tc>
        <w:tc>
          <w:tcPr>
            <w:tcW w:w="1053" w:type="dxa"/>
          </w:tcPr>
          <w:p>
            <w:pPr>
              <w:pStyle w:val="TableParagraph"/>
              <w:spacing w:line="169" w:lineRule="exact" w:before="8"/>
              <w:ind w:left="195" w:right="240"/>
              <w:jc w:val="center"/>
              <w:rPr>
                <w:rFonts w:ascii="Calibri"/>
                <w:sz w:val="14"/>
              </w:rPr>
            </w:pPr>
            <w:r>
              <w:rPr>
                <w:rFonts w:ascii="Calibri"/>
                <w:spacing w:val="-2"/>
                <w:sz w:val="14"/>
              </w:rPr>
              <w:t>182.00</w:t>
            </w:r>
          </w:p>
        </w:tc>
        <w:tc>
          <w:tcPr>
            <w:tcW w:w="878" w:type="dxa"/>
          </w:tcPr>
          <w:p>
            <w:pPr>
              <w:pStyle w:val="TableParagraph"/>
              <w:spacing w:line="169" w:lineRule="exact" w:before="8"/>
              <w:ind w:left="292" w:right="231"/>
              <w:jc w:val="center"/>
              <w:rPr>
                <w:rFonts w:ascii="Calibri"/>
                <w:sz w:val="14"/>
              </w:rPr>
            </w:pPr>
            <w:r>
              <w:rPr>
                <w:rFonts w:ascii="Calibri"/>
                <w:spacing w:val="-4"/>
                <w:sz w:val="14"/>
              </w:rPr>
              <w:t>2.73</w:t>
            </w:r>
          </w:p>
        </w:tc>
        <w:tc>
          <w:tcPr>
            <w:tcW w:w="592" w:type="dxa"/>
          </w:tcPr>
          <w:p>
            <w:pPr>
              <w:pStyle w:val="TableParagraph"/>
              <w:spacing w:line="169" w:lineRule="exact" w:before="8"/>
              <w:ind w:right="35"/>
              <w:rPr>
                <w:rFonts w:ascii="Calibri"/>
                <w:sz w:val="14"/>
              </w:rPr>
            </w:pPr>
            <w:r>
              <w:rPr>
                <w:rFonts w:ascii="Calibri"/>
                <w:spacing w:val="-4"/>
                <w:sz w:val="14"/>
              </w:rPr>
              <w:t>1.5%</w:t>
            </w:r>
          </w:p>
        </w:tc>
      </w:tr>
      <w:tr>
        <w:trPr>
          <w:trHeight w:val="192" w:hRule="atLeast"/>
        </w:trPr>
        <w:tc>
          <w:tcPr>
            <w:tcW w:w="4882" w:type="dxa"/>
          </w:tcPr>
          <w:p>
            <w:pPr>
              <w:pStyle w:val="TableParagraph"/>
              <w:spacing w:line="170" w:lineRule="exact"/>
              <w:ind w:left="19"/>
              <w:jc w:val="left"/>
              <w:rPr>
                <w:rFonts w:ascii="Calibri"/>
                <w:sz w:val="14"/>
              </w:rPr>
            </w:pPr>
            <w:r>
              <w:rPr>
                <w:rFonts w:ascii="Calibri"/>
                <w:sz w:val="14"/>
              </w:rPr>
              <w:t>Parking</w:t>
            </w:r>
            <w:r>
              <w:rPr>
                <w:rFonts w:ascii="Calibri"/>
                <w:spacing w:val="6"/>
                <w:sz w:val="14"/>
              </w:rPr>
              <w:t> </w:t>
            </w:r>
            <w:r>
              <w:rPr>
                <w:rFonts w:ascii="Calibri"/>
                <w:sz w:val="14"/>
              </w:rPr>
              <w:t>Fine</w:t>
            </w:r>
            <w:r>
              <w:rPr>
                <w:rFonts w:ascii="Calibri"/>
                <w:spacing w:val="7"/>
                <w:sz w:val="14"/>
              </w:rPr>
              <w:t> </w:t>
            </w:r>
            <w:r>
              <w:rPr>
                <w:rFonts w:ascii="Calibri"/>
                <w:sz w:val="14"/>
              </w:rPr>
              <w:t>-</w:t>
            </w:r>
            <w:r>
              <w:rPr>
                <w:rFonts w:ascii="Calibri"/>
                <w:spacing w:val="6"/>
                <w:sz w:val="14"/>
              </w:rPr>
              <w:t> </w:t>
            </w:r>
            <w:r>
              <w:rPr>
                <w:rFonts w:ascii="Calibri"/>
                <w:sz w:val="14"/>
              </w:rPr>
              <w:t>Low</w:t>
            </w:r>
            <w:r>
              <w:rPr>
                <w:rFonts w:ascii="Calibri"/>
                <w:spacing w:val="7"/>
                <w:sz w:val="14"/>
              </w:rPr>
              <w:t> </w:t>
            </w:r>
            <w:r>
              <w:rPr>
                <w:rFonts w:ascii="Calibri"/>
                <w:sz w:val="14"/>
              </w:rPr>
              <w:t>Range:</w:t>
            </w:r>
            <w:r>
              <w:rPr>
                <w:rFonts w:ascii="Calibri"/>
                <w:spacing w:val="6"/>
                <w:sz w:val="14"/>
              </w:rPr>
              <w:t> </w:t>
            </w:r>
            <w:r>
              <w:rPr>
                <w:rFonts w:ascii="Calibri"/>
                <w:sz w:val="14"/>
              </w:rPr>
              <w:t>Overstay,</w:t>
            </w:r>
            <w:r>
              <w:rPr>
                <w:rFonts w:ascii="Calibri"/>
                <w:spacing w:val="6"/>
                <w:sz w:val="14"/>
              </w:rPr>
              <w:t> </w:t>
            </w:r>
            <w:r>
              <w:rPr>
                <w:rFonts w:ascii="Calibri"/>
                <w:sz w:val="14"/>
              </w:rPr>
              <w:t>Fail</w:t>
            </w:r>
            <w:r>
              <w:rPr>
                <w:rFonts w:ascii="Calibri"/>
                <w:spacing w:val="7"/>
                <w:sz w:val="14"/>
              </w:rPr>
              <w:t> </w:t>
            </w:r>
            <w:r>
              <w:rPr>
                <w:rFonts w:ascii="Calibri"/>
                <w:sz w:val="14"/>
              </w:rPr>
              <w:t>to</w:t>
            </w:r>
            <w:r>
              <w:rPr>
                <w:rFonts w:ascii="Calibri"/>
                <w:spacing w:val="7"/>
                <w:sz w:val="14"/>
              </w:rPr>
              <w:t> </w:t>
            </w:r>
            <w:r>
              <w:rPr>
                <w:rFonts w:ascii="Calibri"/>
                <w:spacing w:val="-5"/>
                <w:sz w:val="14"/>
              </w:rPr>
              <w:t>Pay</w:t>
            </w:r>
          </w:p>
        </w:tc>
        <w:tc>
          <w:tcPr>
            <w:tcW w:w="1864" w:type="dxa"/>
          </w:tcPr>
          <w:p>
            <w:pPr>
              <w:pStyle w:val="TableParagraph"/>
              <w:spacing w:line="169" w:lineRule="exact" w:before="3"/>
              <w:ind w:right="391"/>
              <w:rPr>
                <w:rFonts w:ascii="Calibri"/>
                <w:sz w:val="14"/>
              </w:rPr>
            </w:pPr>
            <w:r>
              <w:rPr>
                <w:rFonts w:ascii="Calibri"/>
                <w:w w:val="102"/>
                <w:sz w:val="14"/>
              </w:rPr>
              <w:t>A</w:t>
            </w:r>
          </w:p>
        </w:tc>
        <w:tc>
          <w:tcPr>
            <w:tcW w:w="825"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9"/>
              <w:rPr>
                <w:rFonts w:ascii="Calibri"/>
                <w:sz w:val="14"/>
              </w:rPr>
            </w:pPr>
            <w:r>
              <w:rPr>
                <w:rFonts w:ascii="Calibri"/>
                <w:spacing w:val="-2"/>
                <w:sz w:val="14"/>
              </w:rPr>
              <w:t>92.37</w:t>
            </w:r>
          </w:p>
        </w:tc>
        <w:tc>
          <w:tcPr>
            <w:tcW w:w="1053" w:type="dxa"/>
          </w:tcPr>
          <w:p>
            <w:pPr>
              <w:pStyle w:val="TableParagraph"/>
              <w:spacing w:line="169" w:lineRule="exact" w:before="3"/>
              <w:ind w:left="233" w:right="209"/>
              <w:jc w:val="center"/>
              <w:rPr>
                <w:rFonts w:ascii="Calibri"/>
                <w:sz w:val="14"/>
              </w:rPr>
            </w:pPr>
            <w:r>
              <w:rPr>
                <w:rFonts w:ascii="Calibri"/>
                <w:spacing w:val="-2"/>
                <w:sz w:val="14"/>
              </w:rPr>
              <w:t>91.00</w:t>
            </w:r>
          </w:p>
        </w:tc>
        <w:tc>
          <w:tcPr>
            <w:tcW w:w="878" w:type="dxa"/>
          </w:tcPr>
          <w:p>
            <w:pPr>
              <w:pStyle w:val="TableParagraph"/>
              <w:spacing w:line="169" w:lineRule="exact" w:before="3"/>
              <w:ind w:left="292" w:right="231"/>
              <w:jc w:val="center"/>
              <w:rPr>
                <w:rFonts w:ascii="Calibri"/>
                <w:sz w:val="14"/>
              </w:rPr>
            </w:pPr>
            <w:r>
              <w:rPr>
                <w:rFonts w:ascii="Calibri"/>
                <w:spacing w:val="-4"/>
                <w:sz w:val="14"/>
              </w:rPr>
              <w:t>1.37</w:t>
            </w:r>
          </w:p>
        </w:tc>
        <w:tc>
          <w:tcPr>
            <w:tcW w:w="592" w:type="dxa"/>
          </w:tcPr>
          <w:p>
            <w:pPr>
              <w:pStyle w:val="TableParagraph"/>
              <w:spacing w:line="169" w:lineRule="exact" w:before="3"/>
              <w:ind w:right="35"/>
              <w:rPr>
                <w:rFonts w:ascii="Calibri"/>
                <w:sz w:val="14"/>
              </w:rPr>
            </w:pPr>
            <w:r>
              <w:rPr>
                <w:rFonts w:ascii="Calibri"/>
                <w:spacing w:val="-4"/>
                <w:sz w:val="14"/>
              </w:rPr>
              <w:t>1.5%</w:t>
            </w:r>
          </w:p>
        </w:tc>
      </w:tr>
      <w:tr>
        <w:trPr>
          <w:trHeight w:val="167" w:hRule="atLeast"/>
        </w:trPr>
        <w:tc>
          <w:tcPr>
            <w:tcW w:w="4882" w:type="dxa"/>
          </w:tcPr>
          <w:p>
            <w:pPr>
              <w:pStyle w:val="TableParagraph"/>
              <w:spacing w:line="148" w:lineRule="exact"/>
              <w:ind w:left="19"/>
              <w:jc w:val="left"/>
              <w:rPr>
                <w:rFonts w:ascii="Calibri"/>
                <w:sz w:val="14"/>
              </w:rPr>
            </w:pPr>
            <w:r>
              <w:rPr>
                <w:rFonts w:ascii="Calibri"/>
                <w:sz w:val="14"/>
              </w:rPr>
              <w:t>Parking</w:t>
            </w:r>
            <w:r>
              <w:rPr>
                <w:rFonts w:ascii="Calibri"/>
                <w:spacing w:val="7"/>
                <w:sz w:val="14"/>
              </w:rPr>
              <w:t> </w:t>
            </w:r>
            <w:r>
              <w:rPr>
                <w:rFonts w:ascii="Calibri"/>
                <w:sz w:val="14"/>
              </w:rPr>
              <w:t>Fine</w:t>
            </w:r>
            <w:r>
              <w:rPr>
                <w:rFonts w:ascii="Calibri"/>
                <w:spacing w:val="8"/>
                <w:sz w:val="14"/>
              </w:rPr>
              <w:t> </w:t>
            </w:r>
            <w:r>
              <w:rPr>
                <w:rFonts w:ascii="Calibri"/>
                <w:sz w:val="14"/>
              </w:rPr>
              <w:t>-</w:t>
            </w:r>
            <w:r>
              <w:rPr>
                <w:rFonts w:ascii="Calibri"/>
                <w:spacing w:val="7"/>
                <w:sz w:val="14"/>
              </w:rPr>
              <w:t> </w:t>
            </w:r>
            <w:r>
              <w:rPr>
                <w:rFonts w:ascii="Calibri"/>
                <w:sz w:val="14"/>
              </w:rPr>
              <w:t>Mid</w:t>
            </w:r>
            <w:r>
              <w:rPr>
                <w:rFonts w:ascii="Calibri"/>
                <w:spacing w:val="10"/>
                <w:sz w:val="14"/>
              </w:rPr>
              <w:t> </w:t>
            </w:r>
            <w:r>
              <w:rPr>
                <w:rFonts w:ascii="Calibri"/>
                <w:sz w:val="14"/>
              </w:rPr>
              <w:t>Range:</w:t>
            </w:r>
            <w:r>
              <w:rPr>
                <w:rFonts w:ascii="Calibri"/>
                <w:spacing w:val="7"/>
                <w:sz w:val="14"/>
              </w:rPr>
              <w:t> </w:t>
            </w:r>
            <w:r>
              <w:rPr>
                <w:rFonts w:ascii="Calibri"/>
                <w:sz w:val="14"/>
              </w:rPr>
              <w:t>Taxi</w:t>
            </w:r>
            <w:r>
              <w:rPr>
                <w:rFonts w:ascii="Calibri"/>
                <w:spacing w:val="9"/>
                <w:sz w:val="14"/>
              </w:rPr>
              <w:t> </w:t>
            </w:r>
            <w:r>
              <w:rPr>
                <w:rFonts w:ascii="Calibri"/>
                <w:sz w:val="14"/>
              </w:rPr>
              <w:t>Zone,</w:t>
            </w:r>
            <w:r>
              <w:rPr>
                <w:rFonts w:ascii="Calibri"/>
                <w:spacing w:val="7"/>
                <w:sz w:val="14"/>
              </w:rPr>
              <w:t> </w:t>
            </w:r>
            <w:r>
              <w:rPr>
                <w:rFonts w:ascii="Calibri"/>
                <w:sz w:val="14"/>
              </w:rPr>
              <w:t>Footpath,</w:t>
            </w:r>
            <w:r>
              <w:rPr>
                <w:rFonts w:ascii="Calibri"/>
                <w:spacing w:val="7"/>
                <w:sz w:val="14"/>
              </w:rPr>
              <w:t> </w:t>
            </w:r>
            <w:r>
              <w:rPr>
                <w:rFonts w:ascii="Calibri"/>
                <w:spacing w:val="-2"/>
                <w:sz w:val="14"/>
              </w:rPr>
              <w:t>Driveway</w:t>
            </w:r>
          </w:p>
        </w:tc>
        <w:tc>
          <w:tcPr>
            <w:tcW w:w="1864" w:type="dxa"/>
          </w:tcPr>
          <w:p>
            <w:pPr>
              <w:pStyle w:val="TableParagraph"/>
              <w:spacing w:line="145" w:lineRule="exact" w:before="3"/>
              <w:ind w:right="391"/>
              <w:rPr>
                <w:rFonts w:ascii="Calibri"/>
                <w:sz w:val="14"/>
              </w:rPr>
            </w:pPr>
            <w:r>
              <w:rPr>
                <w:rFonts w:ascii="Calibri"/>
                <w:w w:val="102"/>
                <w:sz w:val="14"/>
              </w:rPr>
              <w:t>A</w:t>
            </w:r>
          </w:p>
        </w:tc>
        <w:tc>
          <w:tcPr>
            <w:tcW w:w="825" w:type="dxa"/>
          </w:tcPr>
          <w:p>
            <w:pPr>
              <w:pStyle w:val="TableParagraph"/>
              <w:spacing w:line="145" w:lineRule="exact" w:before="3"/>
              <w:ind w:left="2"/>
              <w:jc w:val="center"/>
              <w:rPr>
                <w:rFonts w:ascii="Calibri"/>
                <w:sz w:val="14"/>
              </w:rPr>
            </w:pPr>
            <w:r>
              <w:rPr>
                <w:rFonts w:ascii="Calibri"/>
                <w:w w:val="102"/>
                <w:sz w:val="14"/>
              </w:rPr>
              <w:t>-</w:t>
            </w:r>
          </w:p>
        </w:tc>
        <w:tc>
          <w:tcPr>
            <w:tcW w:w="1093" w:type="dxa"/>
          </w:tcPr>
          <w:p>
            <w:pPr>
              <w:pStyle w:val="TableParagraph"/>
              <w:spacing w:line="145" w:lineRule="exact" w:before="3"/>
              <w:ind w:right="309"/>
              <w:rPr>
                <w:rFonts w:ascii="Calibri"/>
                <w:sz w:val="14"/>
              </w:rPr>
            </w:pPr>
            <w:r>
              <w:rPr>
                <w:rFonts w:ascii="Calibri"/>
                <w:spacing w:val="-2"/>
                <w:sz w:val="14"/>
              </w:rPr>
              <w:t>110.64</w:t>
            </w:r>
          </w:p>
        </w:tc>
        <w:tc>
          <w:tcPr>
            <w:tcW w:w="1053" w:type="dxa"/>
          </w:tcPr>
          <w:p>
            <w:pPr>
              <w:pStyle w:val="TableParagraph"/>
              <w:spacing w:line="145" w:lineRule="exact" w:before="3"/>
              <w:ind w:left="195" w:right="240"/>
              <w:jc w:val="center"/>
              <w:rPr>
                <w:rFonts w:ascii="Calibri"/>
                <w:sz w:val="14"/>
              </w:rPr>
            </w:pPr>
            <w:r>
              <w:rPr>
                <w:rFonts w:ascii="Calibri"/>
                <w:spacing w:val="-2"/>
                <w:sz w:val="14"/>
              </w:rPr>
              <w:t>109.00</w:t>
            </w:r>
          </w:p>
        </w:tc>
        <w:tc>
          <w:tcPr>
            <w:tcW w:w="878" w:type="dxa"/>
          </w:tcPr>
          <w:p>
            <w:pPr>
              <w:pStyle w:val="TableParagraph"/>
              <w:spacing w:line="145" w:lineRule="exact" w:before="3"/>
              <w:ind w:left="292" w:right="231"/>
              <w:jc w:val="center"/>
              <w:rPr>
                <w:rFonts w:ascii="Calibri"/>
                <w:sz w:val="14"/>
              </w:rPr>
            </w:pPr>
            <w:r>
              <w:rPr>
                <w:rFonts w:ascii="Calibri"/>
                <w:spacing w:val="-4"/>
                <w:sz w:val="14"/>
              </w:rPr>
              <w:t>1.64</w:t>
            </w:r>
          </w:p>
        </w:tc>
        <w:tc>
          <w:tcPr>
            <w:tcW w:w="592" w:type="dxa"/>
          </w:tcPr>
          <w:p>
            <w:pPr>
              <w:pStyle w:val="TableParagraph"/>
              <w:spacing w:line="145" w:lineRule="exact" w:before="3"/>
              <w:ind w:right="35"/>
              <w:rPr>
                <w:rFonts w:ascii="Calibri"/>
                <w:sz w:val="14"/>
              </w:rPr>
            </w:pPr>
            <w:r>
              <w:rPr>
                <w:rFonts w:ascii="Calibri"/>
                <w:spacing w:val="-4"/>
                <w:sz w:val="14"/>
              </w:rPr>
              <w:t>1.5%</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36"/>
        <w:gridCol w:w="2207"/>
        <w:gridCol w:w="946"/>
        <w:gridCol w:w="1021"/>
        <w:gridCol w:w="1071"/>
        <w:gridCol w:w="878"/>
        <w:gridCol w:w="628"/>
      </w:tblGrid>
      <w:tr>
        <w:trPr>
          <w:trHeight w:val="242" w:hRule="atLeast"/>
        </w:trPr>
        <w:tc>
          <w:tcPr>
            <w:tcW w:w="11187" w:type="dxa"/>
            <w:gridSpan w:val="7"/>
            <w:shd w:val="clear" w:color="auto" w:fill="BEBEBE"/>
          </w:tcPr>
          <w:p>
            <w:pPr>
              <w:pStyle w:val="TableParagraph"/>
              <w:spacing w:before="39"/>
              <w:ind w:left="19"/>
              <w:jc w:val="left"/>
              <w:rPr>
                <w:rFonts w:ascii="Calibri"/>
                <w:b/>
                <w:sz w:val="14"/>
              </w:rPr>
            </w:pPr>
            <w:r>
              <w:rPr>
                <w:rFonts w:ascii="Calibri"/>
                <w:b/>
                <w:sz w:val="14"/>
              </w:rPr>
              <w:t>Parking</w:t>
            </w:r>
            <w:r>
              <w:rPr>
                <w:rFonts w:ascii="Calibri"/>
                <w:b/>
                <w:spacing w:val="6"/>
                <w:sz w:val="14"/>
              </w:rPr>
              <w:t> </w:t>
            </w:r>
            <w:r>
              <w:rPr>
                <w:rFonts w:ascii="Calibri"/>
                <w:b/>
                <w:spacing w:val="-2"/>
                <w:sz w:val="14"/>
              </w:rPr>
              <w:t>Permits</w:t>
            </w:r>
          </w:p>
        </w:tc>
      </w:tr>
      <w:tr>
        <w:trPr>
          <w:trHeight w:val="196" w:hRule="atLeast"/>
        </w:trPr>
        <w:tc>
          <w:tcPr>
            <w:tcW w:w="4436" w:type="dxa"/>
          </w:tcPr>
          <w:p>
            <w:pPr>
              <w:pStyle w:val="TableParagraph"/>
              <w:spacing w:before="3"/>
              <w:ind w:left="19"/>
              <w:jc w:val="left"/>
              <w:rPr>
                <w:rFonts w:ascii="Calibri"/>
                <w:sz w:val="14"/>
              </w:rPr>
            </w:pPr>
            <w:r>
              <w:rPr>
                <w:rFonts w:ascii="Calibri"/>
                <w:sz w:val="14"/>
              </w:rPr>
              <w:t>Busport</w:t>
            </w:r>
            <w:r>
              <w:rPr>
                <w:rFonts w:ascii="Calibri"/>
                <w:spacing w:val="7"/>
                <w:sz w:val="14"/>
              </w:rPr>
              <w:t> </w:t>
            </w:r>
            <w:r>
              <w:rPr>
                <w:rFonts w:ascii="Calibri"/>
                <w:sz w:val="14"/>
              </w:rPr>
              <w:t>-</w:t>
            </w:r>
            <w:r>
              <w:rPr>
                <w:rFonts w:ascii="Calibri"/>
                <w:spacing w:val="7"/>
                <w:sz w:val="14"/>
              </w:rPr>
              <w:t> </w:t>
            </w:r>
            <w:r>
              <w:rPr>
                <w:rFonts w:ascii="Calibri"/>
                <w:sz w:val="14"/>
              </w:rPr>
              <w:t>Reserved</w:t>
            </w:r>
            <w:r>
              <w:rPr>
                <w:rFonts w:ascii="Calibri"/>
                <w:spacing w:val="10"/>
                <w:sz w:val="14"/>
              </w:rPr>
              <w:t> </w:t>
            </w:r>
            <w:r>
              <w:rPr>
                <w:rFonts w:ascii="Calibri"/>
                <w:sz w:val="14"/>
              </w:rPr>
              <w:t>Permit</w:t>
            </w:r>
            <w:r>
              <w:rPr>
                <w:rFonts w:ascii="Calibri"/>
                <w:spacing w:val="7"/>
                <w:sz w:val="14"/>
              </w:rPr>
              <w:t> </w:t>
            </w:r>
            <w:r>
              <w:rPr>
                <w:rFonts w:ascii="Calibri"/>
                <w:spacing w:val="-2"/>
                <w:sz w:val="14"/>
              </w:rPr>
              <w:t>Parking</w:t>
            </w:r>
          </w:p>
        </w:tc>
        <w:tc>
          <w:tcPr>
            <w:tcW w:w="2207" w:type="dxa"/>
          </w:tcPr>
          <w:p>
            <w:pPr>
              <w:pStyle w:val="TableParagraph"/>
              <w:spacing w:line="169" w:lineRule="exact" w:before="8"/>
              <w:ind w:right="286"/>
              <w:rPr>
                <w:rFonts w:ascii="Calibri"/>
                <w:sz w:val="14"/>
              </w:rPr>
            </w:pPr>
            <w:r>
              <w:rPr>
                <w:rFonts w:ascii="Calibri"/>
                <w:w w:val="102"/>
                <w:sz w:val="14"/>
              </w:rPr>
              <w:t>D</w:t>
            </w:r>
          </w:p>
        </w:tc>
        <w:tc>
          <w:tcPr>
            <w:tcW w:w="946" w:type="dxa"/>
          </w:tcPr>
          <w:p>
            <w:pPr>
              <w:pStyle w:val="TableParagraph"/>
              <w:spacing w:line="169" w:lineRule="exact" w:before="8"/>
              <w:ind w:right="262"/>
              <w:rPr>
                <w:rFonts w:ascii="Calibri"/>
                <w:sz w:val="14"/>
              </w:rPr>
            </w:pPr>
            <w:r>
              <w:rPr>
                <w:rFonts w:ascii="Calibri"/>
                <w:spacing w:val="-2"/>
                <w:sz w:val="14"/>
              </w:rPr>
              <w:t>321.82</w:t>
            </w:r>
          </w:p>
        </w:tc>
        <w:tc>
          <w:tcPr>
            <w:tcW w:w="1021" w:type="dxa"/>
          </w:tcPr>
          <w:p>
            <w:pPr>
              <w:pStyle w:val="TableParagraph"/>
              <w:spacing w:line="169" w:lineRule="exact" w:before="8"/>
              <w:ind w:right="256"/>
              <w:rPr>
                <w:rFonts w:ascii="Calibri"/>
                <w:sz w:val="14"/>
              </w:rPr>
            </w:pPr>
            <w:r>
              <w:rPr>
                <w:rFonts w:ascii="Calibri"/>
                <w:spacing w:val="-2"/>
                <w:sz w:val="14"/>
              </w:rPr>
              <w:t>3,540.00</w:t>
            </w:r>
          </w:p>
        </w:tc>
        <w:tc>
          <w:tcPr>
            <w:tcW w:w="1071" w:type="dxa"/>
          </w:tcPr>
          <w:p>
            <w:pPr>
              <w:pStyle w:val="TableParagraph"/>
              <w:spacing w:line="169" w:lineRule="exact" w:before="8"/>
              <w:ind w:right="314"/>
              <w:rPr>
                <w:rFonts w:ascii="Calibri"/>
                <w:sz w:val="14"/>
              </w:rPr>
            </w:pPr>
            <w:r>
              <w:rPr>
                <w:rFonts w:ascii="Calibri"/>
                <w:spacing w:val="-2"/>
                <w:sz w:val="14"/>
              </w:rPr>
              <w:t>3,480.00</w:t>
            </w:r>
          </w:p>
        </w:tc>
        <w:tc>
          <w:tcPr>
            <w:tcW w:w="878" w:type="dxa"/>
          </w:tcPr>
          <w:p>
            <w:pPr>
              <w:pStyle w:val="TableParagraph"/>
              <w:spacing w:line="169" w:lineRule="exact" w:before="8"/>
              <w:ind w:right="244"/>
              <w:rPr>
                <w:rFonts w:ascii="Calibri"/>
                <w:sz w:val="14"/>
              </w:rPr>
            </w:pPr>
            <w:r>
              <w:rPr>
                <w:rFonts w:ascii="Calibri"/>
                <w:spacing w:val="-2"/>
                <w:sz w:val="14"/>
              </w:rPr>
              <w:t>60.00</w:t>
            </w:r>
          </w:p>
        </w:tc>
        <w:tc>
          <w:tcPr>
            <w:tcW w:w="628" w:type="dxa"/>
          </w:tcPr>
          <w:p>
            <w:pPr>
              <w:pStyle w:val="TableParagraph"/>
              <w:spacing w:line="168" w:lineRule="exact" w:before="8"/>
              <w:ind w:right="35"/>
              <w:rPr>
                <w:rFonts w:ascii="Calibri"/>
                <w:sz w:val="14"/>
              </w:rPr>
            </w:pPr>
            <w:r>
              <w:rPr>
                <w:rFonts w:ascii="Calibri"/>
                <w:spacing w:val="-4"/>
                <w:sz w:val="14"/>
              </w:rPr>
              <w:t>1.7%</w:t>
            </w:r>
          </w:p>
        </w:tc>
      </w:tr>
      <w:tr>
        <w:trPr>
          <w:trHeight w:val="192" w:hRule="atLeast"/>
        </w:trPr>
        <w:tc>
          <w:tcPr>
            <w:tcW w:w="4436" w:type="dxa"/>
          </w:tcPr>
          <w:p>
            <w:pPr>
              <w:pStyle w:val="TableParagraph"/>
              <w:spacing w:line="170" w:lineRule="exact"/>
              <w:ind w:left="19"/>
              <w:jc w:val="left"/>
              <w:rPr>
                <w:rFonts w:ascii="Calibri"/>
                <w:sz w:val="14"/>
              </w:rPr>
            </w:pPr>
            <w:r>
              <w:rPr>
                <w:rFonts w:ascii="Calibri"/>
                <w:sz w:val="14"/>
              </w:rPr>
              <w:t>Busport</w:t>
            </w:r>
            <w:r>
              <w:rPr>
                <w:rFonts w:ascii="Calibri"/>
                <w:spacing w:val="8"/>
                <w:sz w:val="14"/>
              </w:rPr>
              <w:t> </w:t>
            </w:r>
            <w:r>
              <w:rPr>
                <w:rFonts w:ascii="Calibri"/>
                <w:sz w:val="14"/>
              </w:rPr>
              <w:t>-</w:t>
            </w:r>
            <w:r>
              <w:rPr>
                <w:rFonts w:ascii="Calibri"/>
                <w:spacing w:val="8"/>
                <w:sz w:val="14"/>
              </w:rPr>
              <w:t> </w:t>
            </w:r>
            <w:r>
              <w:rPr>
                <w:rFonts w:ascii="Calibri"/>
                <w:sz w:val="14"/>
              </w:rPr>
              <w:t>Unreserved</w:t>
            </w:r>
            <w:r>
              <w:rPr>
                <w:rFonts w:ascii="Calibri"/>
                <w:spacing w:val="11"/>
                <w:sz w:val="14"/>
              </w:rPr>
              <w:t> </w:t>
            </w:r>
            <w:r>
              <w:rPr>
                <w:rFonts w:ascii="Calibri"/>
                <w:sz w:val="14"/>
              </w:rPr>
              <w:t>Permit</w:t>
            </w:r>
            <w:r>
              <w:rPr>
                <w:rFonts w:ascii="Calibri"/>
                <w:spacing w:val="8"/>
                <w:sz w:val="14"/>
              </w:rPr>
              <w:t> </w:t>
            </w:r>
            <w:r>
              <w:rPr>
                <w:rFonts w:ascii="Calibri"/>
                <w:spacing w:val="-2"/>
                <w:sz w:val="14"/>
              </w:rPr>
              <w:t>Parking</w:t>
            </w:r>
          </w:p>
        </w:tc>
        <w:tc>
          <w:tcPr>
            <w:tcW w:w="2207" w:type="dxa"/>
          </w:tcPr>
          <w:p>
            <w:pPr>
              <w:pStyle w:val="TableParagraph"/>
              <w:spacing w:line="169" w:lineRule="exact" w:before="3"/>
              <w:ind w:right="286"/>
              <w:rPr>
                <w:rFonts w:ascii="Calibri"/>
                <w:sz w:val="14"/>
              </w:rPr>
            </w:pPr>
            <w:r>
              <w:rPr>
                <w:rFonts w:ascii="Calibri"/>
                <w:w w:val="102"/>
                <w:sz w:val="14"/>
              </w:rPr>
              <w:t>D</w:t>
            </w:r>
          </w:p>
        </w:tc>
        <w:tc>
          <w:tcPr>
            <w:tcW w:w="946" w:type="dxa"/>
          </w:tcPr>
          <w:p>
            <w:pPr>
              <w:pStyle w:val="TableParagraph"/>
              <w:spacing w:line="169" w:lineRule="exact" w:before="3"/>
              <w:ind w:right="262"/>
              <w:rPr>
                <w:rFonts w:ascii="Calibri"/>
                <w:sz w:val="14"/>
              </w:rPr>
            </w:pPr>
            <w:r>
              <w:rPr>
                <w:rFonts w:ascii="Calibri"/>
                <w:spacing w:val="-2"/>
                <w:sz w:val="14"/>
              </w:rPr>
              <w:t>252.27</w:t>
            </w:r>
          </w:p>
        </w:tc>
        <w:tc>
          <w:tcPr>
            <w:tcW w:w="1021" w:type="dxa"/>
          </w:tcPr>
          <w:p>
            <w:pPr>
              <w:pStyle w:val="TableParagraph"/>
              <w:spacing w:line="169" w:lineRule="exact" w:before="3"/>
              <w:ind w:right="256"/>
              <w:rPr>
                <w:rFonts w:ascii="Calibri"/>
                <w:sz w:val="14"/>
              </w:rPr>
            </w:pPr>
            <w:r>
              <w:rPr>
                <w:rFonts w:ascii="Calibri"/>
                <w:spacing w:val="-2"/>
                <w:sz w:val="14"/>
              </w:rPr>
              <w:t>2,775.00</w:t>
            </w:r>
          </w:p>
        </w:tc>
        <w:tc>
          <w:tcPr>
            <w:tcW w:w="1071" w:type="dxa"/>
          </w:tcPr>
          <w:p>
            <w:pPr>
              <w:pStyle w:val="TableParagraph"/>
              <w:spacing w:line="169" w:lineRule="exact" w:before="3"/>
              <w:ind w:right="314"/>
              <w:rPr>
                <w:rFonts w:ascii="Calibri"/>
                <w:sz w:val="14"/>
              </w:rPr>
            </w:pPr>
            <w:r>
              <w:rPr>
                <w:rFonts w:ascii="Calibri"/>
                <w:spacing w:val="-2"/>
                <w:sz w:val="14"/>
              </w:rPr>
              <w:t>2,730.00</w:t>
            </w:r>
          </w:p>
        </w:tc>
        <w:tc>
          <w:tcPr>
            <w:tcW w:w="878" w:type="dxa"/>
          </w:tcPr>
          <w:p>
            <w:pPr>
              <w:pStyle w:val="TableParagraph"/>
              <w:spacing w:line="169" w:lineRule="exact" w:before="3"/>
              <w:ind w:right="244"/>
              <w:rPr>
                <w:rFonts w:ascii="Calibri"/>
                <w:sz w:val="14"/>
              </w:rPr>
            </w:pPr>
            <w:r>
              <w:rPr>
                <w:rFonts w:ascii="Calibri"/>
                <w:spacing w:val="-2"/>
                <w:sz w:val="14"/>
              </w:rPr>
              <w:t>45.00</w:t>
            </w:r>
          </w:p>
        </w:tc>
        <w:tc>
          <w:tcPr>
            <w:tcW w:w="628" w:type="dxa"/>
          </w:tcPr>
          <w:p>
            <w:pPr>
              <w:pStyle w:val="TableParagraph"/>
              <w:spacing w:line="169" w:lineRule="exact" w:before="3"/>
              <w:ind w:right="35"/>
              <w:rPr>
                <w:rFonts w:ascii="Calibri"/>
                <w:sz w:val="14"/>
              </w:rPr>
            </w:pPr>
            <w:r>
              <w:rPr>
                <w:rFonts w:ascii="Calibri"/>
                <w:spacing w:val="-4"/>
                <w:sz w:val="14"/>
              </w:rPr>
              <w:t>1.6%</w:t>
            </w:r>
          </w:p>
        </w:tc>
      </w:tr>
      <w:tr>
        <w:trPr>
          <w:trHeight w:val="192" w:hRule="atLeast"/>
        </w:trPr>
        <w:tc>
          <w:tcPr>
            <w:tcW w:w="4436" w:type="dxa"/>
          </w:tcPr>
          <w:p>
            <w:pPr>
              <w:pStyle w:val="TableParagraph"/>
              <w:spacing w:line="170" w:lineRule="exact"/>
              <w:ind w:left="19"/>
              <w:jc w:val="left"/>
              <w:rPr>
                <w:rFonts w:ascii="Calibri"/>
                <w:sz w:val="14"/>
              </w:rPr>
            </w:pPr>
            <w:r>
              <w:rPr>
                <w:rFonts w:ascii="Calibri"/>
                <w:sz w:val="14"/>
              </w:rPr>
              <w:t>Civic</w:t>
            </w:r>
            <w:r>
              <w:rPr>
                <w:rFonts w:ascii="Calibri"/>
                <w:spacing w:val="6"/>
                <w:sz w:val="14"/>
              </w:rPr>
              <w:t> </w:t>
            </w:r>
            <w:r>
              <w:rPr>
                <w:rFonts w:ascii="Calibri"/>
                <w:sz w:val="14"/>
              </w:rPr>
              <w:t>Centre</w:t>
            </w:r>
            <w:r>
              <w:rPr>
                <w:rFonts w:ascii="Calibri"/>
                <w:spacing w:val="8"/>
                <w:sz w:val="14"/>
              </w:rPr>
              <w:t> </w:t>
            </w:r>
            <w:r>
              <w:rPr>
                <w:rFonts w:ascii="Calibri"/>
                <w:sz w:val="14"/>
              </w:rPr>
              <w:t>-</w:t>
            </w:r>
            <w:r>
              <w:rPr>
                <w:rFonts w:ascii="Calibri"/>
                <w:spacing w:val="7"/>
                <w:sz w:val="14"/>
              </w:rPr>
              <w:t> </w:t>
            </w:r>
            <w:r>
              <w:rPr>
                <w:rFonts w:ascii="Calibri"/>
                <w:sz w:val="14"/>
              </w:rPr>
              <w:t>Reserved</w:t>
            </w:r>
            <w:r>
              <w:rPr>
                <w:rFonts w:ascii="Calibri"/>
                <w:spacing w:val="9"/>
                <w:sz w:val="14"/>
              </w:rPr>
              <w:t> </w:t>
            </w:r>
            <w:r>
              <w:rPr>
                <w:rFonts w:ascii="Calibri"/>
                <w:sz w:val="14"/>
              </w:rPr>
              <w:t>Permit</w:t>
            </w:r>
            <w:r>
              <w:rPr>
                <w:rFonts w:ascii="Calibri"/>
                <w:spacing w:val="6"/>
                <w:sz w:val="14"/>
              </w:rPr>
              <w:t> </w:t>
            </w:r>
            <w:r>
              <w:rPr>
                <w:rFonts w:ascii="Calibri"/>
                <w:spacing w:val="-2"/>
                <w:sz w:val="14"/>
              </w:rPr>
              <w:t>Parking</w:t>
            </w:r>
          </w:p>
        </w:tc>
        <w:tc>
          <w:tcPr>
            <w:tcW w:w="2207" w:type="dxa"/>
          </w:tcPr>
          <w:p>
            <w:pPr>
              <w:pStyle w:val="TableParagraph"/>
              <w:spacing w:line="169" w:lineRule="exact" w:before="3"/>
              <w:ind w:right="286"/>
              <w:rPr>
                <w:rFonts w:ascii="Calibri"/>
                <w:sz w:val="14"/>
              </w:rPr>
            </w:pPr>
            <w:r>
              <w:rPr>
                <w:rFonts w:ascii="Calibri"/>
                <w:w w:val="102"/>
                <w:sz w:val="14"/>
              </w:rPr>
              <w:t>D</w:t>
            </w:r>
          </w:p>
        </w:tc>
        <w:tc>
          <w:tcPr>
            <w:tcW w:w="946" w:type="dxa"/>
          </w:tcPr>
          <w:p>
            <w:pPr>
              <w:pStyle w:val="TableParagraph"/>
              <w:spacing w:line="169" w:lineRule="exact" w:before="3"/>
              <w:ind w:right="262"/>
              <w:rPr>
                <w:rFonts w:ascii="Calibri"/>
                <w:sz w:val="14"/>
              </w:rPr>
            </w:pPr>
            <w:r>
              <w:rPr>
                <w:rFonts w:ascii="Calibri"/>
                <w:spacing w:val="-2"/>
                <w:sz w:val="14"/>
              </w:rPr>
              <w:t>321.82</w:t>
            </w:r>
          </w:p>
        </w:tc>
        <w:tc>
          <w:tcPr>
            <w:tcW w:w="1021" w:type="dxa"/>
          </w:tcPr>
          <w:p>
            <w:pPr>
              <w:pStyle w:val="TableParagraph"/>
              <w:spacing w:line="169" w:lineRule="exact" w:before="3"/>
              <w:ind w:right="256"/>
              <w:rPr>
                <w:rFonts w:ascii="Calibri"/>
                <w:sz w:val="14"/>
              </w:rPr>
            </w:pPr>
            <w:r>
              <w:rPr>
                <w:rFonts w:ascii="Calibri"/>
                <w:spacing w:val="-2"/>
                <w:sz w:val="14"/>
              </w:rPr>
              <w:t>3,540.00</w:t>
            </w:r>
          </w:p>
        </w:tc>
        <w:tc>
          <w:tcPr>
            <w:tcW w:w="1071" w:type="dxa"/>
          </w:tcPr>
          <w:p>
            <w:pPr>
              <w:pStyle w:val="TableParagraph"/>
              <w:spacing w:line="169" w:lineRule="exact" w:before="3"/>
              <w:ind w:right="314"/>
              <w:rPr>
                <w:rFonts w:ascii="Calibri"/>
                <w:sz w:val="14"/>
              </w:rPr>
            </w:pPr>
            <w:r>
              <w:rPr>
                <w:rFonts w:ascii="Calibri"/>
                <w:spacing w:val="-2"/>
                <w:sz w:val="14"/>
              </w:rPr>
              <w:t>3,480.00</w:t>
            </w:r>
          </w:p>
        </w:tc>
        <w:tc>
          <w:tcPr>
            <w:tcW w:w="878" w:type="dxa"/>
          </w:tcPr>
          <w:p>
            <w:pPr>
              <w:pStyle w:val="TableParagraph"/>
              <w:spacing w:line="169" w:lineRule="exact" w:before="3"/>
              <w:ind w:right="244"/>
              <w:rPr>
                <w:rFonts w:ascii="Calibri"/>
                <w:sz w:val="14"/>
              </w:rPr>
            </w:pPr>
            <w:r>
              <w:rPr>
                <w:rFonts w:ascii="Calibri"/>
                <w:spacing w:val="-2"/>
                <w:sz w:val="14"/>
              </w:rPr>
              <w:t>60.00</w:t>
            </w:r>
          </w:p>
        </w:tc>
        <w:tc>
          <w:tcPr>
            <w:tcW w:w="628" w:type="dxa"/>
          </w:tcPr>
          <w:p>
            <w:pPr>
              <w:pStyle w:val="TableParagraph"/>
              <w:spacing w:line="169" w:lineRule="exact" w:before="3"/>
              <w:ind w:right="35"/>
              <w:rPr>
                <w:rFonts w:ascii="Calibri"/>
                <w:sz w:val="14"/>
              </w:rPr>
            </w:pPr>
            <w:r>
              <w:rPr>
                <w:rFonts w:ascii="Calibri"/>
                <w:spacing w:val="-4"/>
                <w:sz w:val="14"/>
              </w:rPr>
              <w:t>1.7%</w:t>
            </w:r>
          </w:p>
        </w:tc>
      </w:tr>
      <w:tr>
        <w:trPr>
          <w:trHeight w:val="191" w:hRule="atLeast"/>
        </w:trPr>
        <w:tc>
          <w:tcPr>
            <w:tcW w:w="4436" w:type="dxa"/>
          </w:tcPr>
          <w:p>
            <w:pPr>
              <w:pStyle w:val="TableParagraph"/>
              <w:spacing w:line="170" w:lineRule="exact"/>
              <w:ind w:left="19"/>
              <w:jc w:val="left"/>
              <w:rPr>
                <w:rFonts w:ascii="Calibri"/>
                <w:sz w:val="14"/>
              </w:rPr>
            </w:pPr>
            <w:r>
              <w:rPr>
                <w:rFonts w:ascii="Calibri"/>
                <w:sz w:val="14"/>
              </w:rPr>
              <w:t>Civic</w:t>
            </w:r>
            <w:r>
              <w:rPr>
                <w:rFonts w:ascii="Calibri"/>
                <w:spacing w:val="7"/>
                <w:sz w:val="14"/>
              </w:rPr>
              <w:t> </w:t>
            </w:r>
            <w:r>
              <w:rPr>
                <w:rFonts w:ascii="Calibri"/>
                <w:sz w:val="14"/>
              </w:rPr>
              <w:t>Centre</w:t>
            </w:r>
            <w:r>
              <w:rPr>
                <w:rFonts w:ascii="Calibri"/>
                <w:spacing w:val="9"/>
                <w:sz w:val="14"/>
              </w:rPr>
              <w:t> </w:t>
            </w:r>
            <w:r>
              <w:rPr>
                <w:rFonts w:ascii="Calibri"/>
                <w:sz w:val="14"/>
              </w:rPr>
              <w:t>-</w:t>
            </w:r>
            <w:r>
              <w:rPr>
                <w:rFonts w:ascii="Calibri"/>
                <w:spacing w:val="7"/>
                <w:sz w:val="14"/>
              </w:rPr>
              <w:t> </w:t>
            </w:r>
            <w:r>
              <w:rPr>
                <w:rFonts w:ascii="Calibri"/>
                <w:sz w:val="14"/>
              </w:rPr>
              <w:t>Unreserved</w:t>
            </w:r>
            <w:r>
              <w:rPr>
                <w:rFonts w:ascii="Calibri"/>
                <w:spacing w:val="10"/>
                <w:sz w:val="14"/>
              </w:rPr>
              <w:t> </w:t>
            </w:r>
            <w:r>
              <w:rPr>
                <w:rFonts w:ascii="Calibri"/>
                <w:sz w:val="14"/>
              </w:rPr>
              <w:t>Permit</w:t>
            </w:r>
            <w:r>
              <w:rPr>
                <w:rFonts w:ascii="Calibri"/>
                <w:spacing w:val="7"/>
                <w:sz w:val="14"/>
              </w:rPr>
              <w:t> </w:t>
            </w:r>
            <w:r>
              <w:rPr>
                <w:rFonts w:ascii="Calibri"/>
                <w:spacing w:val="-2"/>
                <w:sz w:val="14"/>
              </w:rPr>
              <w:t>Parking</w:t>
            </w:r>
          </w:p>
        </w:tc>
        <w:tc>
          <w:tcPr>
            <w:tcW w:w="2207" w:type="dxa"/>
          </w:tcPr>
          <w:p>
            <w:pPr>
              <w:pStyle w:val="TableParagraph"/>
              <w:spacing w:line="169" w:lineRule="exact" w:before="3"/>
              <w:ind w:right="286"/>
              <w:rPr>
                <w:rFonts w:ascii="Calibri"/>
                <w:sz w:val="14"/>
              </w:rPr>
            </w:pPr>
            <w:r>
              <w:rPr>
                <w:rFonts w:ascii="Calibri"/>
                <w:w w:val="102"/>
                <w:sz w:val="14"/>
              </w:rPr>
              <w:t>D</w:t>
            </w:r>
          </w:p>
        </w:tc>
        <w:tc>
          <w:tcPr>
            <w:tcW w:w="946" w:type="dxa"/>
          </w:tcPr>
          <w:p>
            <w:pPr>
              <w:pStyle w:val="TableParagraph"/>
              <w:spacing w:line="169" w:lineRule="exact" w:before="3"/>
              <w:ind w:right="262"/>
              <w:rPr>
                <w:rFonts w:ascii="Calibri"/>
                <w:sz w:val="14"/>
              </w:rPr>
            </w:pPr>
            <w:r>
              <w:rPr>
                <w:rFonts w:ascii="Calibri"/>
                <w:spacing w:val="-2"/>
                <w:sz w:val="14"/>
              </w:rPr>
              <w:t>252.27</w:t>
            </w:r>
          </w:p>
        </w:tc>
        <w:tc>
          <w:tcPr>
            <w:tcW w:w="1021" w:type="dxa"/>
          </w:tcPr>
          <w:p>
            <w:pPr>
              <w:pStyle w:val="TableParagraph"/>
              <w:spacing w:line="169" w:lineRule="exact" w:before="3"/>
              <w:ind w:right="256"/>
              <w:rPr>
                <w:rFonts w:ascii="Calibri"/>
                <w:sz w:val="14"/>
              </w:rPr>
            </w:pPr>
            <w:r>
              <w:rPr>
                <w:rFonts w:ascii="Calibri"/>
                <w:spacing w:val="-2"/>
                <w:sz w:val="14"/>
              </w:rPr>
              <w:t>2,775.00</w:t>
            </w:r>
          </w:p>
        </w:tc>
        <w:tc>
          <w:tcPr>
            <w:tcW w:w="1071" w:type="dxa"/>
          </w:tcPr>
          <w:p>
            <w:pPr>
              <w:pStyle w:val="TableParagraph"/>
              <w:spacing w:line="169" w:lineRule="exact" w:before="3"/>
              <w:ind w:right="314"/>
              <w:rPr>
                <w:rFonts w:ascii="Calibri"/>
                <w:sz w:val="14"/>
              </w:rPr>
            </w:pPr>
            <w:r>
              <w:rPr>
                <w:rFonts w:ascii="Calibri"/>
                <w:spacing w:val="-2"/>
                <w:sz w:val="14"/>
              </w:rPr>
              <w:t>2,730.00</w:t>
            </w:r>
          </w:p>
        </w:tc>
        <w:tc>
          <w:tcPr>
            <w:tcW w:w="878" w:type="dxa"/>
          </w:tcPr>
          <w:p>
            <w:pPr>
              <w:pStyle w:val="TableParagraph"/>
              <w:spacing w:line="169" w:lineRule="exact" w:before="3"/>
              <w:ind w:right="244"/>
              <w:rPr>
                <w:rFonts w:ascii="Calibri"/>
                <w:sz w:val="14"/>
              </w:rPr>
            </w:pPr>
            <w:r>
              <w:rPr>
                <w:rFonts w:ascii="Calibri"/>
                <w:spacing w:val="-2"/>
                <w:sz w:val="14"/>
              </w:rPr>
              <w:t>45.00</w:t>
            </w:r>
          </w:p>
        </w:tc>
        <w:tc>
          <w:tcPr>
            <w:tcW w:w="628" w:type="dxa"/>
          </w:tcPr>
          <w:p>
            <w:pPr>
              <w:pStyle w:val="TableParagraph"/>
              <w:spacing w:line="169" w:lineRule="exact" w:before="3"/>
              <w:ind w:right="35"/>
              <w:rPr>
                <w:rFonts w:ascii="Calibri"/>
                <w:sz w:val="14"/>
              </w:rPr>
            </w:pPr>
            <w:r>
              <w:rPr>
                <w:rFonts w:ascii="Calibri"/>
                <w:spacing w:val="-4"/>
                <w:sz w:val="14"/>
              </w:rPr>
              <w:t>1.6%</w:t>
            </w:r>
          </w:p>
        </w:tc>
      </w:tr>
      <w:tr>
        <w:trPr>
          <w:trHeight w:val="191" w:hRule="atLeast"/>
        </w:trPr>
        <w:tc>
          <w:tcPr>
            <w:tcW w:w="4436" w:type="dxa"/>
          </w:tcPr>
          <w:p>
            <w:pPr>
              <w:pStyle w:val="TableParagraph"/>
              <w:spacing w:line="170" w:lineRule="exact"/>
              <w:ind w:left="19"/>
              <w:jc w:val="left"/>
              <w:rPr>
                <w:rFonts w:ascii="Calibri"/>
                <w:sz w:val="14"/>
              </w:rPr>
            </w:pPr>
            <w:r>
              <w:rPr>
                <w:rFonts w:ascii="Calibri"/>
                <w:sz w:val="14"/>
              </w:rPr>
              <w:t>Haymarket</w:t>
            </w:r>
            <w:r>
              <w:rPr>
                <w:rFonts w:ascii="Calibri"/>
                <w:spacing w:val="8"/>
                <w:sz w:val="14"/>
              </w:rPr>
              <w:t> </w:t>
            </w:r>
            <w:r>
              <w:rPr>
                <w:rFonts w:ascii="Calibri"/>
                <w:sz w:val="14"/>
              </w:rPr>
              <w:t>-</w:t>
            </w:r>
            <w:r>
              <w:rPr>
                <w:rFonts w:ascii="Calibri"/>
                <w:spacing w:val="9"/>
                <w:sz w:val="14"/>
              </w:rPr>
              <w:t> </w:t>
            </w:r>
            <w:r>
              <w:rPr>
                <w:rFonts w:ascii="Calibri"/>
                <w:sz w:val="14"/>
              </w:rPr>
              <w:t>Unreserved</w:t>
            </w:r>
            <w:r>
              <w:rPr>
                <w:rFonts w:ascii="Calibri"/>
                <w:spacing w:val="11"/>
                <w:sz w:val="14"/>
              </w:rPr>
              <w:t> </w:t>
            </w:r>
            <w:r>
              <w:rPr>
                <w:rFonts w:ascii="Calibri"/>
                <w:sz w:val="14"/>
              </w:rPr>
              <w:t>Parking</w:t>
            </w:r>
            <w:r>
              <w:rPr>
                <w:rFonts w:ascii="Calibri"/>
                <w:spacing w:val="9"/>
                <w:sz w:val="14"/>
              </w:rPr>
              <w:t> </w:t>
            </w:r>
            <w:r>
              <w:rPr>
                <w:rFonts w:ascii="Calibri"/>
                <w:spacing w:val="-2"/>
                <w:sz w:val="14"/>
              </w:rPr>
              <w:t>Permit</w:t>
            </w:r>
          </w:p>
        </w:tc>
        <w:tc>
          <w:tcPr>
            <w:tcW w:w="2207" w:type="dxa"/>
          </w:tcPr>
          <w:p>
            <w:pPr>
              <w:pStyle w:val="TableParagraph"/>
              <w:spacing w:line="169" w:lineRule="exact" w:before="3"/>
              <w:ind w:right="286"/>
              <w:rPr>
                <w:rFonts w:ascii="Calibri"/>
                <w:sz w:val="14"/>
              </w:rPr>
            </w:pPr>
            <w:r>
              <w:rPr>
                <w:rFonts w:ascii="Calibri"/>
                <w:w w:val="102"/>
                <w:sz w:val="14"/>
              </w:rPr>
              <w:t>D</w:t>
            </w:r>
          </w:p>
        </w:tc>
        <w:tc>
          <w:tcPr>
            <w:tcW w:w="946" w:type="dxa"/>
          </w:tcPr>
          <w:p>
            <w:pPr>
              <w:pStyle w:val="TableParagraph"/>
              <w:spacing w:line="169" w:lineRule="exact" w:before="3"/>
              <w:ind w:right="262"/>
              <w:rPr>
                <w:rFonts w:ascii="Calibri"/>
                <w:sz w:val="14"/>
              </w:rPr>
            </w:pPr>
            <w:r>
              <w:rPr>
                <w:rFonts w:ascii="Calibri"/>
                <w:spacing w:val="-2"/>
                <w:sz w:val="14"/>
              </w:rPr>
              <w:t>252.27</w:t>
            </w:r>
          </w:p>
        </w:tc>
        <w:tc>
          <w:tcPr>
            <w:tcW w:w="1021" w:type="dxa"/>
          </w:tcPr>
          <w:p>
            <w:pPr>
              <w:pStyle w:val="TableParagraph"/>
              <w:spacing w:line="169" w:lineRule="exact" w:before="3"/>
              <w:ind w:right="256"/>
              <w:rPr>
                <w:rFonts w:ascii="Calibri"/>
                <w:sz w:val="14"/>
              </w:rPr>
            </w:pPr>
            <w:r>
              <w:rPr>
                <w:rFonts w:ascii="Calibri"/>
                <w:spacing w:val="-2"/>
                <w:sz w:val="14"/>
              </w:rPr>
              <w:t>2,775.00</w:t>
            </w:r>
          </w:p>
        </w:tc>
        <w:tc>
          <w:tcPr>
            <w:tcW w:w="1071" w:type="dxa"/>
          </w:tcPr>
          <w:p>
            <w:pPr>
              <w:pStyle w:val="TableParagraph"/>
              <w:spacing w:line="169" w:lineRule="exact" w:before="3"/>
              <w:ind w:right="314"/>
              <w:rPr>
                <w:rFonts w:ascii="Calibri"/>
                <w:sz w:val="14"/>
              </w:rPr>
            </w:pPr>
            <w:r>
              <w:rPr>
                <w:rFonts w:ascii="Calibri"/>
                <w:spacing w:val="-2"/>
                <w:sz w:val="14"/>
              </w:rPr>
              <w:t>2,730.00</w:t>
            </w:r>
          </w:p>
        </w:tc>
        <w:tc>
          <w:tcPr>
            <w:tcW w:w="878" w:type="dxa"/>
          </w:tcPr>
          <w:p>
            <w:pPr>
              <w:pStyle w:val="TableParagraph"/>
              <w:spacing w:line="169" w:lineRule="exact" w:before="3"/>
              <w:ind w:right="244"/>
              <w:rPr>
                <w:rFonts w:ascii="Calibri"/>
                <w:sz w:val="14"/>
              </w:rPr>
            </w:pPr>
            <w:r>
              <w:rPr>
                <w:rFonts w:ascii="Calibri"/>
                <w:spacing w:val="-2"/>
                <w:sz w:val="14"/>
              </w:rPr>
              <w:t>45.00</w:t>
            </w:r>
          </w:p>
        </w:tc>
        <w:tc>
          <w:tcPr>
            <w:tcW w:w="628" w:type="dxa"/>
          </w:tcPr>
          <w:p>
            <w:pPr>
              <w:pStyle w:val="TableParagraph"/>
              <w:spacing w:line="169" w:lineRule="exact" w:before="3"/>
              <w:ind w:right="35"/>
              <w:rPr>
                <w:rFonts w:ascii="Calibri"/>
                <w:sz w:val="14"/>
              </w:rPr>
            </w:pPr>
            <w:r>
              <w:rPr>
                <w:rFonts w:ascii="Calibri"/>
                <w:spacing w:val="-4"/>
                <w:sz w:val="14"/>
              </w:rPr>
              <w:t>1.6%</w:t>
            </w:r>
          </w:p>
        </w:tc>
      </w:tr>
      <w:tr>
        <w:trPr>
          <w:trHeight w:val="192" w:hRule="atLeast"/>
        </w:trPr>
        <w:tc>
          <w:tcPr>
            <w:tcW w:w="4436" w:type="dxa"/>
          </w:tcPr>
          <w:p>
            <w:pPr>
              <w:pStyle w:val="TableParagraph"/>
              <w:spacing w:line="170" w:lineRule="exact"/>
              <w:ind w:left="19"/>
              <w:jc w:val="left"/>
              <w:rPr>
                <w:rFonts w:ascii="Calibri"/>
                <w:sz w:val="14"/>
              </w:rPr>
            </w:pPr>
            <w:r>
              <w:rPr>
                <w:rFonts w:ascii="Calibri"/>
                <w:sz w:val="14"/>
              </w:rPr>
              <w:t>Little</w:t>
            </w:r>
            <w:r>
              <w:rPr>
                <w:rFonts w:ascii="Calibri"/>
                <w:spacing w:val="7"/>
                <w:sz w:val="14"/>
              </w:rPr>
              <w:t> </w:t>
            </w:r>
            <w:r>
              <w:rPr>
                <w:rFonts w:ascii="Calibri"/>
                <w:sz w:val="14"/>
              </w:rPr>
              <w:t>Ryrie</w:t>
            </w:r>
            <w:r>
              <w:rPr>
                <w:rFonts w:ascii="Calibri"/>
                <w:spacing w:val="8"/>
                <w:sz w:val="14"/>
              </w:rPr>
              <w:t> </w:t>
            </w:r>
            <w:r>
              <w:rPr>
                <w:rFonts w:ascii="Calibri"/>
                <w:sz w:val="14"/>
              </w:rPr>
              <w:t>St</w:t>
            </w:r>
            <w:r>
              <w:rPr>
                <w:rFonts w:ascii="Calibri"/>
                <w:spacing w:val="6"/>
                <w:sz w:val="14"/>
              </w:rPr>
              <w:t> </w:t>
            </w:r>
            <w:r>
              <w:rPr>
                <w:rFonts w:ascii="Calibri"/>
                <w:sz w:val="14"/>
              </w:rPr>
              <w:t>-</w:t>
            </w:r>
            <w:r>
              <w:rPr>
                <w:rFonts w:ascii="Calibri"/>
                <w:spacing w:val="7"/>
                <w:sz w:val="14"/>
              </w:rPr>
              <w:t> </w:t>
            </w:r>
            <w:r>
              <w:rPr>
                <w:rFonts w:ascii="Calibri"/>
                <w:sz w:val="14"/>
              </w:rPr>
              <w:t>Unreserved</w:t>
            </w:r>
            <w:r>
              <w:rPr>
                <w:rFonts w:ascii="Calibri"/>
                <w:spacing w:val="8"/>
                <w:sz w:val="14"/>
              </w:rPr>
              <w:t> </w:t>
            </w:r>
            <w:r>
              <w:rPr>
                <w:rFonts w:ascii="Calibri"/>
                <w:sz w:val="14"/>
              </w:rPr>
              <w:t>Parking</w:t>
            </w:r>
            <w:r>
              <w:rPr>
                <w:rFonts w:ascii="Calibri"/>
                <w:spacing w:val="7"/>
                <w:sz w:val="14"/>
              </w:rPr>
              <w:t> </w:t>
            </w:r>
            <w:r>
              <w:rPr>
                <w:rFonts w:ascii="Calibri"/>
                <w:spacing w:val="-2"/>
                <w:sz w:val="14"/>
              </w:rPr>
              <w:t>Permit</w:t>
            </w:r>
          </w:p>
        </w:tc>
        <w:tc>
          <w:tcPr>
            <w:tcW w:w="2207" w:type="dxa"/>
          </w:tcPr>
          <w:p>
            <w:pPr>
              <w:pStyle w:val="TableParagraph"/>
              <w:spacing w:line="169" w:lineRule="exact" w:before="3"/>
              <w:ind w:right="286"/>
              <w:rPr>
                <w:rFonts w:ascii="Calibri"/>
                <w:sz w:val="14"/>
              </w:rPr>
            </w:pPr>
            <w:r>
              <w:rPr>
                <w:rFonts w:ascii="Calibri"/>
                <w:w w:val="102"/>
                <w:sz w:val="14"/>
              </w:rPr>
              <w:t>D</w:t>
            </w:r>
          </w:p>
        </w:tc>
        <w:tc>
          <w:tcPr>
            <w:tcW w:w="946" w:type="dxa"/>
          </w:tcPr>
          <w:p>
            <w:pPr>
              <w:pStyle w:val="TableParagraph"/>
              <w:spacing w:line="169" w:lineRule="exact" w:before="3"/>
              <w:ind w:right="262"/>
              <w:rPr>
                <w:rFonts w:ascii="Calibri"/>
                <w:sz w:val="14"/>
              </w:rPr>
            </w:pPr>
            <w:r>
              <w:rPr>
                <w:rFonts w:ascii="Calibri"/>
                <w:spacing w:val="-2"/>
                <w:sz w:val="14"/>
              </w:rPr>
              <w:t>252.27</w:t>
            </w:r>
          </w:p>
        </w:tc>
        <w:tc>
          <w:tcPr>
            <w:tcW w:w="1021" w:type="dxa"/>
          </w:tcPr>
          <w:p>
            <w:pPr>
              <w:pStyle w:val="TableParagraph"/>
              <w:spacing w:line="169" w:lineRule="exact" w:before="3"/>
              <w:ind w:right="256"/>
              <w:rPr>
                <w:rFonts w:ascii="Calibri"/>
                <w:sz w:val="14"/>
              </w:rPr>
            </w:pPr>
            <w:r>
              <w:rPr>
                <w:rFonts w:ascii="Calibri"/>
                <w:spacing w:val="-2"/>
                <w:sz w:val="14"/>
              </w:rPr>
              <w:t>2,775.00</w:t>
            </w:r>
          </w:p>
        </w:tc>
        <w:tc>
          <w:tcPr>
            <w:tcW w:w="1071" w:type="dxa"/>
          </w:tcPr>
          <w:p>
            <w:pPr>
              <w:pStyle w:val="TableParagraph"/>
              <w:spacing w:line="169" w:lineRule="exact" w:before="3"/>
              <w:ind w:right="314"/>
              <w:rPr>
                <w:rFonts w:ascii="Calibri"/>
                <w:sz w:val="14"/>
              </w:rPr>
            </w:pPr>
            <w:r>
              <w:rPr>
                <w:rFonts w:ascii="Calibri"/>
                <w:spacing w:val="-2"/>
                <w:sz w:val="14"/>
              </w:rPr>
              <w:t>2,730.00</w:t>
            </w:r>
          </w:p>
        </w:tc>
        <w:tc>
          <w:tcPr>
            <w:tcW w:w="878" w:type="dxa"/>
          </w:tcPr>
          <w:p>
            <w:pPr>
              <w:pStyle w:val="TableParagraph"/>
              <w:spacing w:line="169" w:lineRule="exact" w:before="3"/>
              <w:ind w:right="244"/>
              <w:rPr>
                <w:rFonts w:ascii="Calibri"/>
                <w:sz w:val="14"/>
              </w:rPr>
            </w:pPr>
            <w:r>
              <w:rPr>
                <w:rFonts w:ascii="Calibri"/>
                <w:spacing w:val="-2"/>
                <w:sz w:val="14"/>
              </w:rPr>
              <w:t>45.00</w:t>
            </w:r>
          </w:p>
        </w:tc>
        <w:tc>
          <w:tcPr>
            <w:tcW w:w="628" w:type="dxa"/>
          </w:tcPr>
          <w:p>
            <w:pPr>
              <w:pStyle w:val="TableParagraph"/>
              <w:spacing w:line="169" w:lineRule="exact" w:before="3"/>
              <w:ind w:right="35"/>
              <w:rPr>
                <w:rFonts w:ascii="Calibri"/>
                <w:sz w:val="14"/>
              </w:rPr>
            </w:pPr>
            <w:r>
              <w:rPr>
                <w:rFonts w:ascii="Calibri"/>
                <w:spacing w:val="-4"/>
                <w:sz w:val="14"/>
              </w:rPr>
              <w:t>1.6%</w:t>
            </w:r>
          </w:p>
        </w:tc>
      </w:tr>
      <w:tr>
        <w:trPr>
          <w:trHeight w:val="192" w:hRule="atLeast"/>
        </w:trPr>
        <w:tc>
          <w:tcPr>
            <w:tcW w:w="4436" w:type="dxa"/>
          </w:tcPr>
          <w:p>
            <w:pPr>
              <w:pStyle w:val="TableParagraph"/>
              <w:spacing w:line="170" w:lineRule="exact"/>
              <w:ind w:left="19"/>
              <w:jc w:val="left"/>
              <w:rPr>
                <w:rFonts w:ascii="Calibri"/>
                <w:sz w:val="14"/>
              </w:rPr>
            </w:pPr>
            <w:r>
              <w:rPr>
                <w:rFonts w:ascii="Calibri"/>
                <w:sz w:val="14"/>
              </w:rPr>
              <w:t>Mobile</w:t>
            </w:r>
            <w:r>
              <w:rPr>
                <w:rFonts w:ascii="Calibri"/>
                <w:spacing w:val="10"/>
                <w:sz w:val="14"/>
              </w:rPr>
              <w:t> </w:t>
            </w:r>
            <w:r>
              <w:rPr>
                <w:rFonts w:ascii="Calibri"/>
                <w:sz w:val="14"/>
              </w:rPr>
              <w:t>Business</w:t>
            </w:r>
            <w:r>
              <w:rPr>
                <w:rFonts w:ascii="Calibri"/>
                <w:spacing w:val="8"/>
                <w:sz w:val="14"/>
              </w:rPr>
              <w:t> </w:t>
            </w:r>
            <w:r>
              <w:rPr>
                <w:rFonts w:ascii="Calibri"/>
                <w:sz w:val="14"/>
              </w:rPr>
              <w:t>Parking</w:t>
            </w:r>
            <w:r>
              <w:rPr>
                <w:rFonts w:ascii="Calibri"/>
                <w:spacing w:val="9"/>
                <w:sz w:val="14"/>
              </w:rPr>
              <w:t> </w:t>
            </w:r>
            <w:r>
              <w:rPr>
                <w:rFonts w:ascii="Calibri"/>
                <w:spacing w:val="-2"/>
                <w:sz w:val="14"/>
              </w:rPr>
              <w:t>Permit</w:t>
            </w:r>
          </w:p>
        </w:tc>
        <w:tc>
          <w:tcPr>
            <w:tcW w:w="2207" w:type="dxa"/>
          </w:tcPr>
          <w:p>
            <w:pPr>
              <w:pStyle w:val="TableParagraph"/>
              <w:spacing w:line="169" w:lineRule="exact" w:before="3"/>
              <w:ind w:right="286"/>
              <w:rPr>
                <w:rFonts w:ascii="Calibri"/>
                <w:sz w:val="14"/>
              </w:rPr>
            </w:pPr>
            <w:r>
              <w:rPr>
                <w:rFonts w:ascii="Calibri"/>
                <w:w w:val="102"/>
                <w:sz w:val="14"/>
              </w:rPr>
              <w:t>D</w:t>
            </w:r>
          </w:p>
        </w:tc>
        <w:tc>
          <w:tcPr>
            <w:tcW w:w="946" w:type="dxa"/>
          </w:tcPr>
          <w:p>
            <w:pPr>
              <w:pStyle w:val="TableParagraph"/>
              <w:spacing w:line="169" w:lineRule="exact" w:before="3"/>
              <w:ind w:right="262"/>
              <w:rPr>
                <w:rFonts w:ascii="Calibri"/>
                <w:sz w:val="14"/>
              </w:rPr>
            </w:pPr>
            <w:r>
              <w:rPr>
                <w:rFonts w:ascii="Calibri"/>
                <w:spacing w:val="-2"/>
                <w:sz w:val="14"/>
              </w:rPr>
              <w:t>32.73</w:t>
            </w:r>
          </w:p>
        </w:tc>
        <w:tc>
          <w:tcPr>
            <w:tcW w:w="1021" w:type="dxa"/>
          </w:tcPr>
          <w:p>
            <w:pPr>
              <w:pStyle w:val="TableParagraph"/>
              <w:spacing w:line="169" w:lineRule="exact" w:before="3"/>
              <w:ind w:right="255"/>
              <w:rPr>
                <w:rFonts w:ascii="Calibri"/>
                <w:sz w:val="14"/>
              </w:rPr>
            </w:pPr>
            <w:r>
              <w:rPr>
                <w:rFonts w:ascii="Calibri"/>
                <w:spacing w:val="-2"/>
                <w:sz w:val="14"/>
              </w:rPr>
              <w:t>360.00</w:t>
            </w:r>
          </w:p>
        </w:tc>
        <w:tc>
          <w:tcPr>
            <w:tcW w:w="1071" w:type="dxa"/>
          </w:tcPr>
          <w:p>
            <w:pPr>
              <w:pStyle w:val="TableParagraph"/>
              <w:spacing w:line="169" w:lineRule="exact" w:before="3"/>
              <w:ind w:right="314"/>
              <w:rPr>
                <w:rFonts w:ascii="Calibri"/>
                <w:sz w:val="14"/>
              </w:rPr>
            </w:pPr>
            <w:r>
              <w:rPr>
                <w:rFonts w:ascii="Calibri"/>
                <w:spacing w:val="-2"/>
                <w:sz w:val="14"/>
              </w:rPr>
              <w:t>360.00</w:t>
            </w:r>
          </w:p>
        </w:tc>
        <w:tc>
          <w:tcPr>
            <w:tcW w:w="878" w:type="dxa"/>
          </w:tcPr>
          <w:p>
            <w:pPr>
              <w:pStyle w:val="TableParagraph"/>
              <w:spacing w:line="169" w:lineRule="exact" w:before="3"/>
              <w:ind w:left="55"/>
              <w:jc w:val="center"/>
              <w:rPr>
                <w:rFonts w:ascii="Calibri"/>
                <w:sz w:val="14"/>
              </w:rPr>
            </w:pPr>
            <w:r>
              <w:rPr>
                <w:rFonts w:ascii="Calibri"/>
                <w:w w:val="102"/>
                <w:sz w:val="14"/>
              </w:rPr>
              <w:t>-</w:t>
            </w:r>
          </w:p>
        </w:tc>
        <w:tc>
          <w:tcPr>
            <w:tcW w:w="628" w:type="dxa"/>
          </w:tcPr>
          <w:p>
            <w:pPr>
              <w:pStyle w:val="TableParagraph"/>
              <w:spacing w:line="169" w:lineRule="exact" w:before="3"/>
              <w:ind w:right="67"/>
              <w:rPr>
                <w:rFonts w:ascii="Calibri"/>
                <w:sz w:val="14"/>
              </w:rPr>
            </w:pPr>
            <w:r>
              <w:rPr>
                <w:rFonts w:ascii="Calibri"/>
                <w:w w:val="102"/>
                <w:sz w:val="14"/>
              </w:rPr>
              <w:t>-</w:t>
            </w:r>
          </w:p>
        </w:tc>
      </w:tr>
      <w:tr>
        <w:trPr>
          <w:trHeight w:val="191" w:hRule="atLeast"/>
        </w:trPr>
        <w:tc>
          <w:tcPr>
            <w:tcW w:w="4436" w:type="dxa"/>
          </w:tcPr>
          <w:p>
            <w:pPr>
              <w:pStyle w:val="TableParagraph"/>
              <w:spacing w:line="170" w:lineRule="exact"/>
              <w:ind w:left="19"/>
              <w:jc w:val="left"/>
              <w:rPr>
                <w:rFonts w:ascii="Calibri"/>
                <w:sz w:val="14"/>
              </w:rPr>
            </w:pPr>
            <w:r>
              <w:rPr>
                <w:rFonts w:ascii="Calibri"/>
                <w:sz w:val="14"/>
              </w:rPr>
              <w:t>Mobile</w:t>
            </w:r>
            <w:r>
              <w:rPr>
                <w:rFonts w:ascii="Calibri"/>
                <w:spacing w:val="10"/>
                <w:sz w:val="14"/>
              </w:rPr>
              <w:t> </w:t>
            </w:r>
            <w:r>
              <w:rPr>
                <w:rFonts w:ascii="Calibri"/>
                <w:sz w:val="14"/>
              </w:rPr>
              <w:t>Courier</w:t>
            </w:r>
            <w:r>
              <w:rPr>
                <w:rFonts w:ascii="Calibri"/>
                <w:spacing w:val="11"/>
                <w:sz w:val="14"/>
              </w:rPr>
              <w:t> </w:t>
            </w:r>
            <w:r>
              <w:rPr>
                <w:rFonts w:ascii="Calibri"/>
                <w:sz w:val="14"/>
              </w:rPr>
              <w:t>Parking</w:t>
            </w:r>
            <w:r>
              <w:rPr>
                <w:rFonts w:ascii="Calibri"/>
                <w:spacing w:val="9"/>
                <w:sz w:val="14"/>
              </w:rPr>
              <w:t> </w:t>
            </w:r>
            <w:r>
              <w:rPr>
                <w:rFonts w:ascii="Calibri"/>
                <w:spacing w:val="-2"/>
                <w:sz w:val="14"/>
              </w:rPr>
              <w:t>Permit</w:t>
            </w:r>
          </w:p>
        </w:tc>
        <w:tc>
          <w:tcPr>
            <w:tcW w:w="2207" w:type="dxa"/>
          </w:tcPr>
          <w:p>
            <w:pPr>
              <w:pStyle w:val="TableParagraph"/>
              <w:spacing w:line="169" w:lineRule="exact" w:before="3"/>
              <w:ind w:right="286"/>
              <w:rPr>
                <w:rFonts w:ascii="Calibri"/>
                <w:sz w:val="14"/>
              </w:rPr>
            </w:pPr>
            <w:r>
              <w:rPr>
                <w:rFonts w:ascii="Calibri"/>
                <w:w w:val="102"/>
                <w:sz w:val="14"/>
              </w:rPr>
              <w:t>D</w:t>
            </w:r>
          </w:p>
        </w:tc>
        <w:tc>
          <w:tcPr>
            <w:tcW w:w="946" w:type="dxa"/>
          </w:tcPr>
          <w:p>
            <w:pPr>
              <w:pStyle w:val="TableParagraph"/>
              <w:spacing w:line="169" w:lineRule="exact" w:before="3"/>
              <w:ind w:right="262"/>
              <w:rPr>
                <w:rFonts w:ascii="Calibri"/>
                <w:sz w:val="14"/>
              </w:rPr>
            </w:pPr>
            <w:r>
              <w:rPr>
                <w:rFonts w:ascii="Calibri"/>
                <w:spacing w:val="-2"/>
                <w:sz w:val="14"/>
              </w:rPr>
              <w:t>10.91</w:t>
            </w:r>
          </w:p>
        </w:tc>
        <w:tc>
          <w:tcPr>
            <w:tcW w:w="1021" w:type="dxa"/>
          </w:tcPr>
          <w:p>
            <w:pPr>
              <w:pStyle w:val="TableParagraph"/>
              <w:spacing w:line="169" w:lineRule="exact" w:before="3"/>
              <w:ind w:right="255"/>
              <w:rPr>
                <w:rFonts w:ascii="Calibri"/>
                <w:sz w:val="14"/>
              </w:rPr>
            </w:pPr>
            <w:r>
              <w:rPr>
                <w:rFonts w:ascii="Calibri"/>
                <w:spacing w:val="-2"/>
                <w:sz w:val="14"/>
              </w:rPr>
              <w:t>120.00</w:t>
            </w:r>
          </w:p>
        </w:tc>
        <w:tc>
          <w:tcPr>
            <w:tcW w:w="1071" w:type="dxa"/>
          </w:tcPr>
          <w:p>
            <w:pPr>
              <w:pStyle w:val="TableParagraph"/>
              <w:spacing w:line="169" w:lineRule="exact" w:before="3"/>
              <w:ind w:right="314"/>
              <w:rPr>
                <w:rFonts w:ascii="Calibri"/>
                <w:sz w:val="14"/>
              </w:rPr>
            </w:pPr>
            <w:r>
              <w:rPr>
                <w:rFonts w:ascii="Calibri"/>
                <w:spacing w:val="-2"/>
                <w:sz w:val="14"/>
              </w:rPr>
              <w:t>120.00</w:t>
            </w:r>
          </w:p>
        </w:tc>
        <w:tc>
          <w:tcPr>
            <w:tcW w:w="878" w:type="dxa"/>
          </w:tcPr>
          <w:p>
            <w:pPr>
              <w:pStyle w:val="TableParagraph"/>
              <w:spacing w:line="169" w:lineRule="exact" w:before="3"/>
              <w:ind w:left="55"/>
              <w:jc w:val="center"/>
              <w:rPr>
                <w:rFonts w:ascii="Calibri"/>
                <w:sz w:val="14"/>
              </w:rPr>
            </w:pPr>
            <w:r>
              <w:rPr>
                <w:rFonts w:ascii="Calibri"/>
                <w:w w:val="102"/>
                <w:sz w:val="14"/>
              </w:rPr>
              <w:t>-</w:t>
            </w:r>
          </w:p>
        </w:tc>
        <w:tc>
          <w:tcPr>
            <w:tcW w:w="628" w:type="dxa"/>
          </w:tcPr>
          <w:p>
            <w:pPr>
              <w:pStyle w:val="TableParagraph"/>
              <w:spacing w:line="169" w:lineRule="exact" w:before="3"/>
              <w:ind w:right="67"/>
              <w:rPr>
                <w:rFonts w:ascii="Calibri"/>
                <w:sz w:val="14"/>
              </w:rPr>
            </w:pPr>
            <w:r>
              <w:rPr>
                <w:rFonts w:ascii="Calibri"/>
                <w:w w:val="102"/>
                <w:sz w:val="14"/>
              </w:rPr>
              <w:t>-</w:t>
            </w:r>
          </w:p>
        </w:tc>
      </w:tr>
      <w:tr>
        <w:trPr>
          <w:trHeight w:val="191" w:hRule="atLeast"/>
        </w:trPr>
        <w:tc>
          <w:tcPr>
            <w:tcW w:w="4436" w:type="dxa"/>
          </w:tcPr>
          <w:p>
            <w:pPr>
              <w:pStyle w:val="TableParagraph"/>
              <w:spacing w:line="170" w:lineRule="exact"/>
              <w:ind w:left="19"/>
              <w:jc w:val="left"/>
              <w:rPr>
                <w:rFonts w:ascii="Calibri"/>
                <w:sz w:val="14"/>
              </w:rPr>
            </w:pPr>
            <w:r>
              <w:rPr>
                <w:rFonts w:ascii="Calibri"/>
                <w:sz w:val="14"/>
              </w:rPr>
              <w:t>Private</w:t>
            </w:r>
            <w:r>
              <w:rPr>
                <w:rFonts w:ascii="Calibri"/>
                <w:spacing w:val="9"/>
                <w:sz w:val="14"/>
              </w:rPr>
              <w:t> </w:t>
            </w:r>
            <w:r>
              <w:rPr>
                <w:rFonts w:ascii="Calibri"/>
                <w:sz w:val="14"/>
              </w:rPr>
              <w:t>Car</w:t>
            </w:r>
            <w:r>
              <w:rPr>
                <w:rFonts w:ascii="Calibri"/>
                <w:spacing w:val="9"/>
                <w:sz w:val="14"/>
              </w:rPr>
              <w:t> </w:t>
            </w:r>
            <w:r>
              <w:rPr>
                <w:rFonts w:ascii="Calibri"/>
                <w:sz w:val="14"/>
              </w:rPr>
              <w:t>Park</w:t>
            </w:r>
            <w:r>
              <w:rPr>
                <w:rFonts w:ascii="Calibri"/>
                <w:spacing w:val="7"/>
                <w:sz w:val="14"/>
              </w:rPr>
              <w:t> </w:t>
            </w:r>
            <w:r>
              <w:rPr>
                <w:rFonts w:ascii="Calibri"/>
                <w:sz w:val="14"/>
              </w:rPr>
              <w:t>Agreement</w:t>
            </w:r>
            <w:r>
              <w:rPr>
                <w:rFonts w:ascii="Calibri"/>
                <w:spacing w:val="8"/>
                <w:sz w:val="14"/>
              </w:rPr>
              <w:t> </w:t>
            </w:r>
            <w:r>
              <w:rPr>
                <w:rFonts w:ascii="Calibri"/>
                <w:spacing w:val="-2"/>
                <w:sz w:val="14"/>
              </w:rPr>
              <w:t>Permits</w:t>
            </w:r>
          </w:p>
        </w:tc>
        <w:tc>
          <w:tcPr>
            <w:tcW w:w="2207" w:type="dxa"/>
          </w:tcPr>
          <w:p>
            <w:pPr>
              <w:pStyle w:val="TableParagraph"/>
              <w:spacing w:line="169" w:lineRule="exact" w:before="3"/>
              <w:ind w:right="286"/>
              <w:rPr>
                <w:rFonts w:ascii="Calibri"/>
                <w:sz w:val="14"/>
              </w:rPr>
            </w:pPr>
            <w:r>
              <w:rPr>
                <w:rFonts w:ascii="Calibri"/>
                <w:w w:val="102"/>
                <w:sz w:val="14"/>
              </w:rPr>
              <w:t>D</w:t>
            </w:r>
          </w:p>
        </w:tc>
        <w:tc>
          <w:tcPr>
            <w:tcW w:w="946" w:type="dxa"/>
          </w:tcPr>
          <w:p>
            <w:pPr>
              <w:pStyle w:val="TableParagraph"/>
              <w:spacing w:line="169" w:lineRule="exact" w:before="3"/>
              <w:ind w:left="87"/>
              <w:jc w:val="center"/>
              <w:rPr>
                <w:rFonts w:ascii="Calibri"/>
                <w:sz w:val="14"/>
              </w:rPr>
            </w:pPr>
            <w:r>
              <w:rPr>
                <w:rFonts w:ascii="Calibri"/>
                <w:w w:val="102"/>
                <w:sz w:val="14"/>
              </w:rPr>
              <w:t>-</w:t>
            </w:r>
          </w:p>
        </w:tc>
        <w:tc>
          <w:tcPr>
            <w:tcW w:w="1021" w:type="dxa"/>
          </w:tcPr>
          <w:p>
            <w:pPr>
              <w:pStyle w:val="TableParagraph"/>
              <w:spacing w:line="169" w:lineRule="exact" w:before="3"/>
              <w:ind w:right="255"/>
              <w:rPr>
                <w:rFonts w:ascii="Calibri"/>
                <w:sz w:val="14"/>
              </w:rPr>
            </w:pPr>
            <w:r>
              <w:rPr>
                <w:rFonts w:ascii="Calibri"/>
                <w:spacing w:val="-2"/>
                <w:sz w:val="14"/>
              </w:rPr>
              <w:t>23.00</w:t>
            </w:r>
          </w:p>
        </w:tc>
        <w:tc>
          <w:tcPr>
            <w:tcW w:w="1071" w:type="dxa"/>
          </w:tcPr>
          <w:p>
            <w:pPr>
              <w:pStyle w:val="TableParagraph"/>
              <w:spacing w:line="169" w:lineRule="exact" w:before="3"/>
              <w:ind w:right="314"/>
              <w:rPr>
                <w:rFonts w:ascii="Calibri"/>
                <w:sz w:val="14"/>
              </w:rPr>
            </w:pPr>
            <w:r>
              <w:rPr>
                <w:rFonts w:ascii="Calibri"/>
                <w:spacing w:val="-2"/>
                <w:sz w:val="14"/>
              </w:rPr>
              <w:t>23.00</w:t>
            </w:r>
          </w:p>
        </w:tc>
        <w:tc>
          <w:tcPr>
            <w:tcW w:w="878" w:type="dxa"/>
          </w:tcPr>
          <w:p>
            <w:pPr>
              <w:pStyle w:val="TableParagraph"/>
              <w:spacing w:line="169" w:lineRule="exact" w:before="3"/>
              <w:ind w:left="54"/>
              <w:jc w:val="center"/>
              <w:rPr>
                <w:rFonts w:ascii="Calibri"/>
                <w:sz w:val="14"/>
              </w:rPr>
            </w:pPr>
            <w:r>
              <w:rPr>
                <w:rFonts w:ascii="Calibri"/>
                <w:w w:val="102"/>
                <w:sz w:val="14"/>
              </w:rPr>
              <w:t>-</w:t>
            </w:r>
          </w:p>
        </w:tc>
        <w:tc>
          <w:tcPr>
            <w:tcW w:w="628" w:type="dxa"/>
          </w:tcPr>
          <w:p>
            <w:pPr>
              <w:pStyle w:val="TableParagraph"/>
              <w:spacing w:line="169" w:lineRule="exact" w:before="3"/>
              <w:ind w:right="67"/>
              <w:rPr>
                <w:rFonts w:ascii="Calibri"/>
                <w:sz w:val="14"/>
              </w:rPr>
            </w:pPr>
            <w:r>
              <w:rPr>
                <w:rFonts w:ascii="Calibri"/>
                <w:w w:val="102"/>
                <w:sz w:val="14"/>
              </w:rPr>
              <w:t>-</w:t>
            </w:r>
          </w:p>
        </w:tc>
      </w:tr>
      <w:tr>
        <w:trPr>
          <w:trHeight w:val="192" w:hRule="atLeast"/>
        </w:trPr>
        <w:tc>
          <w:tcPr>
            <w:tcW w:w="4436" w:type="dxa"/>
          </w:tcPr>
          <w:p>
            <w:pPr>
              <w:pStyle w:val="TableParagraph"/>
              <w:spacing w:line="170" w:lineRule="exact"/>
              <w:ind w:left="19"/>
              <w:jc w:val="left"/>
              <w:rPr>
                <w:rFonts w:ascii="Calibri"/>
                <w:sz w:val="14"/>
              </w:rPr>
            </w:pPr>
            <w:r>
              <w:rPr>
                <w:rFonts w:ascii="Calibri"/>
                <w:sz w:val="14"/>
              </w:rPr>
              <w:t>Replacement</w:t>
            </w:r>
            <w:r>
              <w:rPr>
                <w:rFonts w:ascii="Calibri"/>
                <w:spacing w:val="13"/>
                <w:sz w:val="14"/>
              </w:rPr>
              <w:t> </w:t>
            </w:r>
            <w:r>
              <w:rPr>
                <w:rFonts w:ascii="Calibri"/>
                <w:sz w:val="14"/>
              </w:rPr>
              <w:t>Parking</w:t>
            </w:r>
            <w:r>
              <w:rPr>
                <w:rFonts w:ascii="Calibri"/>
                <w:spacing w:val="14"/>
                <w:sz w:val="14"/>
              </w:rPr>
              <w:t> </w:t>
            </w:r>
            <w:r>
              <w:rPr>
                <w:rFonts w:ascii="Calibri"/>
                <w:spacing w:val="-2"/>
                <w:sz w:val="14"/>
              </w:rPr>
              <w:t>Permit</w:t>
            </w:r>
          </w:p>
        </w:tc>
        <w:tc>
          <w:tcPr>
            <w:tcW w:w="2207" w:type="dxa"/>
          </w:tcPr>
          <w:p>
            <w:pPr>
              <w:pStyle w:val="TableParagraph"/>
              <w:spacing w:line="169" w:lineRule="exact" w:before="3"/>
              <w:ind w:right="286"/>
              <w:rPr>
                <w:rFonts w:ascii="Calibri"/>
                <w:sz w:val="14"/>
              </w:rPr>
            </w:pPr>
            <w:r>
              <w:rPr>
                <w:rFonts w:ascii="Calibri"/>
                <w:w w:val="102"/>
                <w:sz w:val="14"/>
              </w:rPr>
              <w:t>D</w:t>
            </w:r>
          </w:p>
        </w:tc>
        <w:tc>
          <w:tcPr>
            <w:tcW w:w="946" w:type="dxa"/>
          </w:tcPr>
          <w:p>
            <w:pPr>
              <w:pStyle w:val="TableParagraph"/>
              <w:spacing w:line="169" w:lineRule="exact" w:before="3"/>
              <w:ind w:right="262"/>
              <w:rPr>
                <w:rFonts w:ascii="Calibri"/>
                <w:sz w:val="14"/>
              </w:rPr>
            </w:pPr>
            <w:r>
              <w:rPr>
                <w:rFonts w:ascii="Calibri"/>
                <w:spacing w:val="-4"/>
                <w:sz w:val="14"/>
              </w:rPr>
              <w:t>1.82</w:t>
            </w:r>
          </w:p>
        </w:tc>
        <w:tc>
          <w:tcPr>
            <w:tcW w:w="1021" w:type="dxa"/>
          </w:tcPr>
          <w:p>
            <w:pPr>
              <w:pStyle w:val="TableParagraph"/>
              <w:spacing w:line="169" w:lineRule="exact" w:before="3"/>
              <w:ind w:right="255"/>
              <w:rPr>
                <w:rFonts w:ascii="Calibri"/>
                <w:sz w:val="14"/>
              </w:rPr>
            </w:pPr>
            <w:r>
              <w:rPr>
                <w:rFonts w:ascii="Calibri"/>
                <w:spacing w:val="-2"/>
                <w:sz w:val="14"/>
              </w:rPr>
              <w:t>20.00</w:t>
            </w:r>
          </w:p>
        </w:tc>
        <w:tc>
          <w:tcPr>
            <w:tcW w:w="1071" w:type="dxa"/>
          </w:tcPr>
          <w:p>
            <w:pPr>
              <w:pStyle w:val="TableParagraph"/>
              <w:spacing w:line="169" w:lineRule="exact" w:before="3"/>
              <w:ind w:right="314"/>
              <w:rPr>
                <w:rFonts w:ascii="Calibri"/>
                <w:sz w:val="14"/>
              </w:rPr>
            </w:pPr>
            <w:r>
              <w:rPr>
                <w:rFonts w:ascii="Calibri"/>
                <w:spacing w:val="-2"/>
                <w:sz w:val="14"/>
              </w:rPr>
              <w:t>18.00</w:t>
            </w:r>
          </w:p>
        </w:tc>
        <w:tc>
          <w:tcPr>
            <w:tcW w:w="878" w:type="dxa"/>
          </w:tcPr>
          <w:p>
            <w:pPr>
              <w:pStyle w:val="TableParagraph"/>
              <w:spacing w:line="169" w:lineRule="exact" w:before="3"/>
              <w:ind w:right="244"/>
              <w:rPr>
                <w:rFonts w:ascii="Calibri"/>
                <w:sz w:val="14"/>
              </w:rPr>
            </w:pPr>
            <w:r>
              <w:rPr>
                <w:rFonts w:ascii="Calibri"/>
                <w:spacing w:val="-4"/>
                <w:sz w:val="14"/>
              </w:rPr>
              <w:t>2.00</w:t>
            </w:r>
          </w:p>
        </w:tc>
        <w:tc>
          <w:tcPr>
            <w:tcW w:w="628" w:type="dxa"/>
          </w:tcPr>
          <w:p>
            <w:pPr>
              <w:pStyle w:val="TableParagraph"/>
              <w:spacing w:line="169" w:lineRule="exact" w:before="3"/>
              <w:ind w:right="35"/>
              <w:rPr>
                <w:rFonts w:ascii="Calibri"/>
                <w:sz w:val="14"/>
              </w:rPr>
            </w:pPr>
            <w:r>
              <w:rPr>
                <w:rFonts w:ascii="Calibri"/>
                <w:spacing w:val="-2"/>
                <w:sz w:val="14"/>
              </w:rPr>
              <w:t>11.1%</w:t>
            </w:r>
          </w:p>
        </w:tc>
      </w:tr>
      <w:tr>
        <w:trPr>
          <w:trHeight w:val="192" w:hRule="atLeast"/>
        </w:trPr>
        <w:tc>
          <w:tcPr>
            <w:tcW w:w="4436" w:type="dxa"/>
          </w:tcPr>
          <w:p>
            <w:pPr>
              <w:pStyle w:val="TableParagraph"/>
              <w:spacing w:line="170" w:lineRule="exact"/>
              <w:ind w:left="19"/>
              <w:jc w:val="left"/>
              <w:rPr>
                <w:rFonts w:ascii="Calibri"/>
                <w:sz w:val="14"/>
              </w:rPr>
            </w:pPr>
            <w:r>
              <w:rPr>
                <w:rFonts w:ascii="Calibri"/>
                <w:sz w:val="14"/>
              </w:rPr>
              <w:t>Replacement</w:t>
            </w:r>
            <w:r>
              <w:rPr>
                <w:rFonts w:ascii="Calibri"/>
                <w:spacing w:val="11"/>
                <w:sz w:val="14"/>
              </w:rPr>
              <w:t> </w:t>
            </w:r>
            <w:r>
              <w:rPr>
                <w:rFonts w:ascii="Calibri"/>
                <w:sz w:val="14"/>
              </w:rPr>
              <w:t>swipe</w:t>
            </w:r>
            <w:r>
              <w:rPr>
                <w:rFonts w:ascii="Calibri"/>
                <w:spacing w:val="12"/>
                <w:sz w:val="14"/>
              </w:rPr>
              <w:t> </w:t>
            </w:r>
            <w:r>
              <w:rPr>
                <w:rFonts w:ascii="Calibri"/>
                <w:sz w:val="14"/>
              </w:rPr>
              <w:t>permit</w:t>
            </w:r>
            <w:r>
              <w:rPr>
                <w:rFonts w:ascii="Calibri"/>
                <w:spacing w:val="12"/>
                <w:sz w:val="14"/>
              </w:rPr>
              <w:t> </w:t>
            </w:r>
            <w:r>
              <w:rPr>
                <w:rFonts w:ascii="Calibri"/>
                <w:spacing w:val="-4"/>
                <w:sz w:val="14"/>
              </w:rPr>
              <w:t>pass</w:t>
            </w:r>
          </w:p>
        </w:tc>
        <w:tc>
          <w:tcPr>
            <w:tcW w:w="2207" w:type="dxa"/>
          </w:tcPr>
          <w:p>
            <w:pPr>
              <w:pStyle w:val="TableParagraph"/>
              <w:spacing w:line="169" w:lineRule="exact" w:before="3"/>
              <w:ind w:right="286"/>
              <w:rPr>
                <w:rFonts w:ascii="Calibri"/>
                <w:sz w:val="14"/>
              </w:rPr>
            </w:pPr>
            <w:r>
              <w:rPr>
                <w:rFonts w:ascii="Calibri"/>
                <w:w w:val="102"/>
                <w:sz w:val="14"/>
              </w:rPr>
              <w:t>D</w:t>
            </w:r>
          </w:p>
        </w:tc>
        <w:tc>
          <w:tcPr>
            <w:tcW w:w="946" w:type="dxa"/>
          </w:tcPr>
          <w:p>
            <w:pPr>
              <w:pStyle w:val="TableParagraph"/>
              <w:spacing w:line="169" w:lineRule="exact" w:before="3"/>
              <w:ind w:left="87"/>
              <w:jc w:val="center"/>
              <w:rPr>
                <w:rFonts w:ascii="Calibri"/>
                <w:sz w:val="14"/>
              </w:rPr>
            </w:pPr>
            <w:r>
              <w:rPr>
                <w:rFonts w:ascii="Calibri"/>
                <w:w w:val="102"/>
                <w:sz w:val="14"/>
              </w:rPr>
              <w:t>-</w:t>
            </w:r>
          </w:p>
        </w:tc>
        <w:tc>
          <w:tcPr>
            <w:tcW w:w="1021" w:type="dxa"/>
          </w:tcPr>
          <w:p>
            <w:pPr>
              <w:pStyle w:val="TableParagraph"/>
              <w:spacing w:line="169" w:lineRule="exact" w:before="3"/>
              <w:ind w:right="255"/>
              <w:rPr>
                <w:rFonts w:ascii="Calibri"/>
                <w:sz w:val="14"/>
              </w:rPr>
            </w:pPr>
            <w:r>
              <w:rPr>
                <w:rFonts w:ascii="Calibri"/>
                <w:spacing w:val="-2"/>
                <w:sz w:val="14"/>
              </w:rPr>
              <w:t>25.00</w:t>
            </w:r>
          </w:p>
        </w:tc>
        <w:tc>
          <w:tcPr>
            <w:tcW w:w="1071" w:type="dxa"/>
          </w:tcPr>
          <w:p>
            <w:pPr>
              <w:pStyle w:val="TableParagraph"/>
              <w:spacing w:line="169" w:lineRule="exact" w:before="3"/>
              <w:ind w:right="314"/>
              <w:rPr>
                <w:rFonts w:ascii="Calibri"/>
                <w:sz w:val="14"/>
              </w:rPr>
            </w:pPr>
            <w:r>
              <w:rPr>
                <w:rFonts w:ascii="Calibri"/>
                <w:spacing w:val="-2"/>
                <w:sz w:val="14"/>
              </w:rPr>
              <w:t>25.00</w:t>
            </w:r>
          </w:p>
        </w:tc>
        <w:tc>
          <w:tcPr>
            <w:tcW w:w="878" w:type="dxa"/>
          </w:tcPr>
          <w:p>
            <w:pPr>
              <w:pStyle w:val="TableParagraph"/>
              <w:spacing w:line="169" w:lineRule="exact" w:before="3"/>
              <w:ind w:left="54"/>
              <w:jc w:val="center"/>
              <w:rPr>
                <w:rFonts w:ascii="Calibri"/>
                <w:sz w:val="14"/>
              </w:rPr>
            </w:pPr>
            <w:r>
              <w:rPr>
                <w:rFonts w:ascii="Calibri"/>
                <w:w w:val="102"/>
                <w:sz w:val="14"/>
              </w:rPr>
              <w:t>-</w:t>
            </w:r>
          </w:p>
        </w:tc>
        <w:tc>
          <w:tcPr>
            <w:tcW w:w="628" w:type="dxa"/>
          </w:tcPr>
          <w:p>
            <w:pPr>
              <w:pStyle w:val="TableParagraph"/>
              <w:spacing w:line="169" w:lineRule="exact" w:before="3"/>
              <w:ind w:right="67"/>
              <w:rPr>
                <w:rFonts w:ascii="Calibri"/>
                <w:sz w:val="14"/>
              </w:rPr>
            </w:pPr>
            <w:r>
              <w:rPr>
                <w:rFonts w:ascii="Calibri"/>
                <w:w w:val="102"/>
                <w:sz w:val="14"/>
              </w:rPr>
              <w:t>-</w:t>
            </w:r>
          </w:p>
        </w:tc>
      </w:tr>
      <w:tr>
        <w:trPr>
          <w:trHeight w:val="192" w:hRule="atLeast"/>
        </w:trPr>
        <w:tc>
          <w:tcPr>
            <w:tcW w:w="4436" w:type="dxa"/>
          </w:tcPr>
          <w:p>
            <w:pPr>
              <w:pStyle w:val="TableParagraph"/>
              <w:spacing w:line="170" w:lineRule="exact"/>
              <w:ind w:left="19"/>
              <w:jc w:val="left"/>
              <w:rPr>
                <w:rFonts w:ascii="Calibri"/>
                <w:sz w:val="14"/>
              </w:rPr>
            </w:pPr>
            <w:r>
              <w:rPr>
                <w:rFonts w:ascii="Calibri"/>
                <w:sz w:val="14"/>
              </w:rPr>
              <w:t>Wesley</w:t>
            </w:r>
            <w:r>
              <w:rPr>
                <w:rFonts w:ascii="Calibri"/>
                <w:spacing w:val="7"/>
                <w:sz w:val="14"/>
              </w:rPr>
              <w:t> </w:t>
            </w:r>
            <w:r>
              <w:rPr>
                <w:rFonts w:ascii="Calibri"/>
                <w:sz w:val="14"/>
              </w:rPr>
              <w:t>-</w:t>
            </w:r>
            <w:r>
              <w:rPr>
                <w:rFonts w:ascii="Calibri"/>
                <w:spacing w:val="7"/>
                <w:sz w:val="14"/>
              </w:rPr>
              <w:t> </w:t>
            </w:r>
            <w:r>
              <w:rPr>
                <w:rFonts w:ascii="Calibri"/>
                <w:sz w:val="14"/>
              </w:rPr>
              <w:t>Unreserved</w:t>
            </w:r>
            <w:r>
              <w:rPr>
                <w:rFonts w:ascii="Calibri"/>
                <w:spacing w:val="10"/>
                <w:sz w:val="14"/>
              </w:rPr>
              <w:t> </w:t>
            </w:r>
            <w:r>
              <w:rPr>
                <w:rFonts w:ascii="Calibri"/>
                <w:sz w:val="14"/>
              </w:rPr>
              <w:t>Permit</w:t>
            </w:r>
            <w:r>
              <w:rPr>
                <w:rFonts w:ascii="Calibri"/>
                <w:spacing w:val="8"/>
                <w:sz w:val="14"/>
              </w:rPr>
              <w:t> </w:t>
            </w:r>
            <w:r>
              <w:rPr>
                <w:rFonts w:ascii="Calibri"/>
                <w:spacing w:val="-2"/>
                <w:sz w:val="14"/>
              </w:rPr>
              <w:t>Parking</w:t>
            </w:r>
          </w:p>
        </w:tc>
        <w:tc>
          <w:tcPr>
            <w:tcW w:w="2207" w:type="dxa"/>
          </w:tcPr>
          <w:p>
            <w:pPr>
              <w:pStyle w:val="TableParagraph"/>
              <w:spacing w:line="169" w:lineRule="exact" w:before="3"/>
              <w:ind w:right="286"/>
              <w:rPr>
                <w:rFonts w:ascii="Calibri"/>
                <w:sz w:val="14"/>
              </w:rPr>
            </w:pPr>
            <w:r>
              <w:rPr>
                <w:rFonts w:ascii="Calibri"/>
                <w:w w:val="102"/>
                <w:sz w:val="14"/>
              </w:rPr>
              <w:t>D</w:t>
            </w:r>
          </w:p>
        </w:tc>
        <w:tc>
          <w:tcPr>
            <w:tcW w:w="946" w:type="dxa"/>
          </w:tcPr>
          <w:p>
            <w:pPr>
              <w:pStyle w:val="TableParagraph"/>
              <w:spacing w:line="169" w:lineRule="exact" w:before="3"/>
              <w:ind w:right="262"/>
              <w:rPr>
                <w:rFonts w:ascii="Calibri"/>
                <w:sz w:val="14"/>
              </w:rPr>
            </w:pPr>
            <w:r>
              <w:rPr>
                <w:rFonts w:ascii="Calibri"/>
                <w:spacing w:val="-2"/>
                <w:sz w:val="14"/>
              </w:rPr>
              <w:t>252.27</w:t>
            </w:r>
          </w:p>
        </w:tc>
        <w:tc>
          <w:tcPr>
            <w:tcW w:w="1021" w:type="dxa"/>
          </w:tcPr>
          <w:p>
            <w:pPr>
              <w:pStyle w:val="TableParagraph"/>
              <w:spacing w:line="169" w:lineRule="exact" w:before="3"/>
              <w:ind w:right="256"/>
              <w:rPr>
                <w:rFonts w:ascii="Calibri"/>
                <w:sz w:val="14"/>
              </w:rPr>
            </w:pPr>
            <w:r>
              <w:rPr>
                <w:rFonts w:ascii="Calibri"/>
                <w:spacing w:val="-2"/>
                <w:sz w:val="14"/>
              </w:rPr>
              <w:t>2,775.00</w:t>
            </w:r>
          </w:p>
        </w:tc>
        <w:tc>
          <w:tcPr>
            <w:tcW w:w="1071" w:type="dxa"/>
          </w:tcPr>
          <w:p>
            <w:pPr>
              <w:pStyle w:val="TableParagraph"/>
              <w:spacing w:line="169" w:lineRule="exact" w:before="3"/>
              <w:ind w:right="314"/>
              <w:rPr>
                <w:rFonts w:ascii="Calibri"/>
                <w:sz w:val="14"/>
              </w:rPr>
            </w:pPr>
            <w:r>
              <w:rPr>
                <w:rFonts w:ascii="Calibri"/>
                <w:spacing w:val="-2"/>
                <w:sz w:val="14"/>
              </w:rPr>
              <w:t>2,730.00</w:t>
            </w:r>
          </w:p>
        </w:tc>
        <w:tc>
          <w:tcPr>
            <w:tcW w:w="878" w:type="dxa"/>
          </w:tcPr>
          <w:p>
            <w:pPr>
              <w:pStyle w:val="TableParagraph"/>
              <w:spacing w:line="169" w:lineRule="exact" w:before="3"/>
              <w:ind w:right="244"/>
              <w:rPr>
                <w:rFonts w:ascii="Calibri"/>
                <w:sz w:val="14"/>
              </w:rPr>
            </w:pPr>
            <w:r>
              <w:rPr>
                <w:rFonts w:ascii="Calibri"/>
                <w:spacing w:val="-2"/>
                <w:sz w:val="14"/>
              </w:rPr>
              <w:t>45.00</w:t>
            </w:r>
          </w:p>
        </w:tc>
        <w:tc>
          <w:tcPr>
            <w:tcW w:w="628" w:type="dxa"/>
          </w:tcPr>
          <w:p>
            <w:pPr>
              <w:pStyle w:val="TableParagraph"/>
              <w:spacing w:line="168" w:lineRule="exact" w:before="3"/>
              <w:ind w:right="35"/>
              <w:rPr>
                <w:rFonts w:ascii="Calibri"/>
                <w:sz w:val="14"/>
              </w:rPr>
            </w:pPr>
            <w:r>
              <w:rPr>
                <w:rFonts w:ascii="Calibri"/>
                <w:spacing w:val="-4"/>
                <w:sz w:val="14"/>
              </w:rPr>
              <w:t>1.6%</w:t>
            </w:r>
          </w:p>
        </w:tc>
      </w:tr>
      <w:tr>
        <w:trPr>
          <w:trHeight w:val="167" w:hRule="atLeast"/>
        </w:trPr>
        <w:tc>
          <w:tcPr>
            <w:tcW w:w="4436" w:type="dxa"/>
          </w:tcPr>
          <w:p>
            <w:pPr>
              <w:pStyle w:val="TableParagraph"/>
              <w:spacing w:line="148" w:lineRule="exact"/>
              <w:ind w:left="19"/>
              <w:jc w:val="left"/>
              <w:rPr>
                <w:rFonts w:ascii="Calibri"/>
                <w:sz w:val="14"/>
              </w:rPr>
            </w:pPr>
            <w:r>
              <w:rPr>
                <w:rFonts w:ascii="Calibri"/>
                <w:sz w:val="14"/>
              </w:rPr>
              <w:t>Western</w:t>
            </w:r>
            <w:r>
              <w:rPr>
                <w:rFonts w:ascii="Calibri"/>
                <w:spacing w:val="9"/>
                <w:sz w:val="14"/>
              </w:rPr>
              <w:t> </w:t>
            </w:r>
            <w:r>
              <w:rPr>
                <w:rFonts w:ascii="Calibri"/>
                <w:sz w:val="14"/>
              </w:rPr>
              <w:t>Beach</w:t>
            </w:r>
            <w:r>
              <w:rPr>
                <w:rFonts w:ascii="Calibri"/>
                <w:spacing w:val="10"/>
                <w:sz w:val="14"/>
              </w:rPr>
              <w:t> </w:t>
            </w:r>
            <w:r>
              <w:rPr>
                <w:rFonts w:ascii="Calibri"/>
                <w:sz w:val="14"/>
              </w:rPr>
              <w:t>-</w:t>
            </w:r>
            <w:r>
              <w:rPr>
                <w:rFonts w:ascii="Calibri"/>
                <w:spacing w:val="7"/>
                <w:sz w:val="14"/>
              </w:rPr>
              <w:t> </w:t>
            </w:r>
            <w:r>
              <w:rPr>
                <w:rFonts w:ascii="Calibri"/>
                <w:sz w:val="14"/>
              </w:rPr>
              <w:t>Unreserved</w:t>
            </w:r>
            <w:r>
              <w:rPr>
                <w:rFonts w:ascii="Calibri"/>
                <w:spacing w:val="10"/>
                <w:sz w:val="14"/>
              </w:rPr>
              <w:t> </w:t>
            </w:r>
            <w:r>
              <w:rPr>
                <w:rFonts w:ascii="Calibri"/>
                <w:sz w:val="14"/>
              </w:rPr>
              <w:t>Permit</w:t>
            </w:r>
            <w:r>
              <w:rPr>
                <w:rFonts w:ascii="Calibri"/>
                <w:spacing w:val="7"/>
                <w:sz w:val="14"/>
              </w:rPr>
              <w:t> </w:t>
            </w:r>
            <w:r>
              <w:rPr>
                <w:rFonts w:ascii="Calibri"/>
                <w:spacing w:val="-2"/>
                <w:sz w:val="14"/>
              </w:rPr>
              <w:t>Parking</w:t>
            </w:r>
          </w:p>
        </w:tc>
        <w:tc>
          <w:tcPr>
            <w:tcW w:w="2207" w:type="dxa"/>
          </w:tcPr>
          <w:p>
            <w:pPr>
              <w:pStyle w:val="TableParagraph"/>
              <w:spacing w:line="145" w:lineRule="exact" w:before="3"/>
              <w:ind w:right="286"/>
              <w:rPr>
                <w:rFonts w:ascii="Calibri"/>
                <w:sz w:val="14"/>
              </w:rPr>
            </w:pPr>
            <w:r>
              <w:rPr>
                <w:rFonts w:ascii="Calibri"/>
                <w:w w:val="102"/>
                <w:sz w:val="14"/>
              </w:rPr>
              <w:t>D</w:t>
            </w:r>
          </w:p>
        </w:tc>
        <w:tc>
          <w:tcPr>
            <w:tcW w:w="946" w:type="dxa"/>
          </w:tcPr>
          <w:p>
            <w:pPr>
              <w:pStyle w:val="TableParagraph"/>
              <w:spacing w:line="145" w:lineRule="exact" w:before="3"/>
              <w:ind w:right="262"/>
              <w:rPr>
                <w:rFonts w:ascii="Calibri"/>
                <w:sz w:val="14"/>
              </w:rPr>
            </w:pPr>
            <w:r>
              <w:rPr>
                <w:rFonts w:ascii="Calibri"/>
                <w:spacing w:val="-2"/>
                <w:sz w:val="14"/>
              </w:rPr>
              <w:t>241.36</w:t>
            </w:r>
          </w:p>
        </w:tc>
        <w:tc>
          <w:tcPr>
            <w:tcW w:w="1021" w:type="dxa"/>
          </w:tcPr>
          <w:p>
            <w:pPr>
              <w:pStyle w:val="TableParagraph"/>
              <w:spacing w:line="145" w:lineRule="exact" w:before="3"/>
              <w:ind w:right="256"/>
              <w:rPr>
                <w:rFonts w:ascii="Calibri"/>
                <w:sz w:val="14"/>
              </w:rPr>
            </w:pPr>
            <w:r>
              <w:rPr>
                <w:rFonts w:ascii="Calibri"/>
                <w:spacing w:val="-2"/>
                <w:sz w:val="14"/>
              </w:rPr>
              <w:t>2,655.00</w:t>
            </w:r>
          </w:p>
        </w:tc>
        <w:tc>
          <w:tcPr>
            <w:tcW w:w="1071" w:type="dxa"/>
          </w:tcPr>
          <w:p>
            <w:pPr>
              <w:pStyle w:val="TableParagraph"/>
              <w:spacing w:line="145" w:lineRule="exact" w:before="3"/>
              <w:ind w:right="314"/>
              <w:rPr>
                <w:rFonts w:ascii="Calibri"/>
                <w:sz w:val="14"/>
              </w:rPr>
            </w:pPr>
            <w:r>
              <w:rPr>
                <w:rFonts w:ascii="Calibri"/>
                <w:spacing w:val="-2"/>
                <w:sz w:val="14"/>
              </w:rPr>
              <w:t>2,610.00</w:t>
            </w:r>
          </w:p>
        </w:tc>
        <w:tc>
          <w:tcPr>
            <w:tcW w:w="878" w:type="dxa"/>
          </w:tcPr>
          <w:p>
            <w:pPr>
              <w:pStyle w:val="TableParagraph"/>
              <w:spacing w:line="145" w:lineRule="exact" w:before="3"/>
              <w:ind w:right="244"/>
              <w:rPr>
                <w:rFonts w:ascii="Calibri"/>
                <w:sz w:val="14"/>
              </w:rPr>
            </w:pPr>
            <w:r>
              <w:rPr>
                <w:rFonts w:ascii="Calibri"/>
                <w:spacing w:val="-2"/>
                <w:sz w:val="14"/>
              </w:rPr>
              <w:t>45.00</w:t>
            </w:r>
          </w:p>
        </w:tc>
        <w:tc>
          <w:tcPr>
            <w:tcW w:w="628" w:type="dxa"/>
          </w:tcPr>
          <w:p>
            <w:pPr>
              <w:pStyle w:val="TableParagraph"/>
              <w:spacing w:line="144" w:lineRule="exact" w:before="3"/>
              <w:ind w:right="35"/>
              <w:rPr>
                <w:rFonts w:ascii="Calibri"/>
                <w:sz w:val="14"/>
              </w:rPr>
            </w:pPr>
            <w:r>
              <w:rPr>
                <w:rFonts w:ascii="Calibri"/>
                <w:spacing w:val="-4"/>
                <w:sz w:val="14"/>
              </w:rPr>
              <w:t>1.7%</w:t>
            </w:r>
          </w:p>
        </w:tc>
      </w:tr>
    </w:tbl>
    <w:p>
      <w:pPr>
        <w:pStyle w:val="BodyText"/>
        <w:spacing w:before="7"/>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82"/>
      </w:tblGrid>
      <w:tr>
        <w:trPr>
          <w:trHeight w:val="242" w:hRule="atLeast"/>
        </w:trPr>
        <w:tc>
          <w:tcPr>
            <w:tcW w:w="11182" w:type="dxa"/>
            <w:shd w:val="clear" w:color="auto" w:fill="BEBEBE"/>
          </w:tcPr>
          <w:p>
            <w:pPr>
              <w:pStyle w:val="TableParagraph"/>
              <w:spacing w:before="39"/>
              <w:ind w:left="19"/>
              <w:jc w:val="left"/>
              <w:rPr>
                <w:rFonts w:ascii="Calibri"/>
                <w:b/>
                <w:sz w:val="14"/>
              </w:rPr>
            </w:pPr>
            <w:r>
              <w:rPr>
                <w:rFonts w:ascii="Calibri"/>
                <w:b/>
                <w:sz w:val="14"/>
              </w:rPr>
              <w:t>Public</w:t>
            </w:r>
            <w:r>
              <w:rPr>
                <w:rFonts w:ascii="Calibri"/>
                <w:b/>
                <w:spacing w:val="6"/>
                <w:sz w:val="14"/>
              </w:rPr>
              <w:t> </w:t>
            </w:r>
            <w:r>
              <w:rPr>
                <w:rFonts w:ascii="Calibri"/>
                <w:b/>
                <w:sz w:val="14"/>
              </w:rPr>
              <w:t>Health</w:t>
            </w:r>
            <w:r>
              <w:rPr>
                <w:rFonts w:ascii="Calibri"/>
                <w:b/>
                <w:spacing w:val="6"/>
                <w:sz w:val="14"/>
              </w:rPr>
              <w:t> </w:t>
            </w:r>
            <w:r>
              <w:rPr>
                <w:rFonts w:ascii="Calibri"/>
                <w:b/>
                <w:sz w:val="14"/>
              </w:rPr>
              <w:t>&amp;</w:t>
            </w:r>
            <w:r>
              <w:rPr>
                <w:rFonts w:ascii="Calibri"/>
                <w:b/>
                <w:spacing w:val="6"/>
                <w:sz w:val="14"/>
              </w:rPr>
              <w:t> </w:t>
            </w:r>
            <w:r>
              <w:rPr>
                <w:rFonts w:ascii="Calibri"/>
                <w:b/>
                <w:sz w:val="14"/>
              </w:rPr>
              <w:t>Wellbeing</w:t>
            </w:r>
            <w:r>
              <w:rPr>
                <w:rFonts w:ascii="Calibri"/>
                <w:b/>
                <w:spacing w:val="5"/>
                <w:sz w:val="14"/>
              </w:rPr>
              <w:t> </w:t>
            </w:r>
            <w:r>
              <w:rPr>
                <w:rFonts w:ascii="Calibri"/>
                <w:b/>
                <w:spacing w:val="-2"/>
                <w:sz w:val="14"/>
              </w:rPr>
              <w:t>infringements</w:t>
            </w:r>
          </w:p>
        </w:tc>
      </w:tr>
      <w:tr>
        <w:trPr>
          <w:trHeight w:val="172" w:hRule="atLeast"/>
        </w:trPr>
        <w:tc>
          <w:tcPr>
            <w:tcW w:w="11182" w:type="dxa"/>
          </w:tcPr>
          <w:p>
            <w:pPr>
              <w:pStyle w:val="TableParagraph"/>
              <w:tabs>
                <w:tab w:pos="6268" w:val="left" w:leader="none"/>
                <w:tab w:pos="7137" w:val="left" w:leader="none"/>
                <w:tab w:pos="7955" w:val="left" w:leader="none"/>
                <w:tab w:pos="8968" w:val="left" w:leader="none"/>
                <w:tab w:pos="9988" w:val="left" w:leader="none"/>
                <w:tab w:pos="10867" w:val="left" w:leader="none"/>
              </w:tabs>
              <w:spacing w:line="145" w:lineRule="exact" w:before="8"/>
              <w:ind w:left="19"/>
              <w:jc w:val="left"/>
              <w:rPr>
                <w:rFonts w:ascii="Calibri"/>
                <w:sz w:val="14"/>
              </w:rPr>
            </w:pPr>
            <w:r>
              <w:rPr>
                <w:rFonts w:ascii="Calibri"/>
                <w:sz w:val="14"/>
              </w:rPr>
              <w:t>Public</w:t>
            </w:r>
            <w:r>
              <w:rPr>
                <w:rFonts w:ascii="Calibri"/>
                <w:spacing w:val="8"/>
                <w:sz w:val="14"/>
              </w:rPr>
              <w:t> </w:t>
            </w:r>
            <w:r>
              <w:rPr>
                <w:rFonts w:ascii="Calibri"/>
                <w:sz w:val="14"/>
              </w:rPr>
              <w:t>Health</w:t>
            </w:r>
            <w:r>
              <w:rPr>
                <w:rFonts w:ascii="Calibri"/>
                <w:spacing w:val="10"/>
                <w:sz w:val="14"/>
              </w:rPr>
              <w:t> </w:t>
            </w:r>
            <w:r>
              <w:rPr>
                <w:rFonts w:ascii="Calibri"/>
                <w:sz w:val="14"/>
              </w:rPr>
              <w:t>&amp;</w:t>
            </w:r>
            <w:r>
              <w:rPr>
                <w:rFonts w:ascii="Calibri"/>
                <w:spacing w:val="10"/>
                <w:sz w:val="14"/>
              </w:rPr>
              <w:t> </w:t>
            </w:r>
            <w:r>
              <w:rPr>
                <w:rFonts w:ascii="Calibri"/>
                <w:sz w:val="14"/>
              </w:rPr>
              <w:t>Wellbeing</w:t>
            </w:r>
            <w:r>
              <w:rPr>
                <w:rFonts w:ascii="Calibri"/>
                <w:spacing w:val="9"/>
                <w:sz w:val="14"/>
              </w:rPr>
              <w:t> </w:t>
            </w:r>
            <w:r>
              <w:rPr>
                <w:rFonts w:ascii="Calibri"/>
                <w:sz w:val="14"/>
              </w:rPr>
              <w:t>infringements</w:t>
            </w:r>
            <w:r>
              <w:rPr>
                <w:rFonts w:ascii="Calibri"/>
                <w:spacing w:val="7"/>
                <w:sz w:val="14"/>
              </w:rPr>
              <w:t> </w:t>
            </w:r>
            <w:r>
              <w:rPr>
                <w:rFonts w:ascii="Calibri"/>
                <w:sz w:val="14"/>
              </w:rPr>
              <w:t>(4</w:t>
            </w:r>
            <w:r>
              <w:rPr>
                <w:rFonts w:ascii="Calibri"/>
                <w:spacing w:val="8"/>
                <w:sz w:val="14"/>
              </w:rPr>
              <w:t> </w:t>
            </w:r>
            <w:r>
              <w:rPr>
                <w:rFonts w:ascii="Calibri"/>
                <w:sz w:val="14"/>
              </w:rPr>
              <w:t>penalty</w:t>
            </w:r>
            <w:r>
              <w:rPr>
                <w:rFonts w:ascii="Calibri"/>
                <w:spacing w:val="9"/>
                <w:sz w:val="14"/>
              </w:rPr>
              <w:t> </w:t>
            </w:r>
            <w:r>
              <w:rPr>
                <w:rFonts w:ascii="Calibri"/>
                <w:sz w:val="14"/>
              </w:rPr>
              <w:t>unit</w:t>
            </w:r>
            <w:r>
              <w:rPr>
                <w:rFonts w:ascii="Calibri"/>
                <w:spacing w:val="8"/>
                <w:sz w:val="14"/>
              </w:rPr>
              <w:t> </w:t>
            </w:r>
            <w:r>
              <w:rPr>
                <w:rFonts w:ascii="Calibri"/>
                <w:spacing w:val="-2"/>
                <w:sz w:val="14"/>
              </w:rPr>
              <w:t>infringement)</w:t>
            </w:r>
            <w:r>
              <w:rPr>
                <w:rFonts w:ascii="Calibri"/>
                <w:sz w:val="14"/>
              </w:rPr>
              <w:tab/>
            </w:r>
            <w:r>
              <w:rPr>
                <w:rFonts w:ascii="Calibri"/>
                <w:spacing w:val="-10"/>
                <w:sz w:val="14"/>
              </w:rPr>
              <w:t>A</w:t>
            </w:r>
            <w:r>
              <w:rPr>
                <w:rFonts w:ascii="Calibri"/>
                <w:sz w:val="14"/>
              </w:rPr>
              <w:tab/>
            </w:r>
            <w:r>
              <w:rPr>
                <w:rFonts w:ascii="Calibri"/>
                <w:spacing w:val="-10"/>
                <w:sz w:val="14"/>
              </w:rPr>
              <w:t>-</w:t>
            </w:r>
            <w:r>
              <w:rPr>
                <w:rFonts w:ascii="Calibri"/>
                <w:sz w:val="14"/>
              </w:rPr>
              <w:tab/>
            </w:r>
            <w:r>
              <w:rPr>
                <w:rFonts w:ascii="Calibri"/>
                <w:spacing w:val="-2"/>
                <w:sz w:val="14"/>
              </w:rPr>
              <w:t>737.90</w:t>
            </w:r>
            <w:r>
              <w:rPr>
                <w:rFonts w:ascii="Calibri"/>
                <w:sz w:val="14"/>
              </w:rPr>
              <w:tab/>
            </w:r>
            <w:r>
              <w:rPr>
                <w:rFonts w:ascii="Calibri"/>
                <w:spacing w:val="-2"/>
                <w:sz w:val="14"/>
              </w:rPr>
              <w:t>727.00</w:t>
            </w:r>
            <w:r>
              <w:rPr>
                <w:rFonts w:ascii="Calibri"/>
                <w:sz w:val="14"/>
              </w:rPr>
              <w:tab/>
            </w:r>
            <w:r>
              <w:rPr>
                <w:rFonts w:ascii="Calibri"/>
                <w:spacing w:val="-2"/>
                <w:sz w:val="14"/>
              </w:rPr>
              <w:t>10.90</w:t>
            </w:r>
            <w:r>
              <w:rPr>
                <w:rFonts w:ascii="Calibri"/>
                <w:sz w:val="14"/>
              </w:rPr>
              <w:tab/>
            </w:r>
            <w:r>
              <w:rPr>
                <w:rFonts w:ascii="Calibri"/>
                <w:spacing w:val="-4"/>
                <w:sz w:val="14"/>
              </w:rPr>
              <w:t>1.5%</w:t>
            </w:r>
          </w:p>
        </w:tc>
      </w:tr>
    </w:tbl>
    <w:p>
      <w:pPr>
        <w:pStyle w:val="BodyText"/>
        <w:spacing w:before="2"/>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61"/>
        <w:gridCol w:w="1585"/>
        <w:gridCol w:w="822"/>
        <w:gridCol w:w="1092"/>
        <w:gridCol w:w="1031"/>
        <w:gridCol w:w="877"/>
        <w:gridCol w:w="613"/>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Public</w:t>
            </w:r>
            <w:r>
              <w:rPr>
                <w:rFonts w:ascii="Calibri"/>
                <w:b/>
                <w:spacing w:val="6"/>
                <w:sz w:val="14"/>
              </w:rPr>
              <w:t> </w:t>
            </w:r>
            <w:r>
              <w:rPr>
                <w:rFonts w:ascii="Calibri"/>
                <w:b/>
                <w:sz w:val="14"/>
              </w:rPr>
              <w:t>Health</w:t>
            </w:r>
            <w:r>
              <w:rPr>
                <w:rFonts w:ascii="Calibri"/>
                <w:b/>
                <w:spacing w:val="7"/>
                <w:sz w:val="14"/>
              </w:rPr>
              <w:t> </w:t>
            </w:r>
            <w:r>
              <w:rPr>
                <w:rFonts w:ascii="Calibri"/>
                <w:b/>
                <w:spacing w:val="-2"/>
                <w:sz w:val="14"/>
              </w:rPr>
              <w:t>Premises</w:t>
            </w:r>
          </w:p>
        </w:tc>
      </w:tr>
      <w:tr>
        <w:trPr>
          <w:trHeight w:val="196" w:hRule="atLeast"/>
        </w:trPr>
        <w:tc>
          <w:tcPr>
            <w:tcW w:w="5161" w:type="dxa"/>
          </w:tcPr>
          <w:p>
            <w:pPr>
              <w:pStyle w:val="TableParagraph"/>
              <w:spacing w:before="3"/>
              <w:ind w:left="19"/>
              <w:jc w:val="left"/>
              <w:rPr>
                <w:rFonts w:ascii="Calibri"/>
                <w:sz w:val="14"/>
              </w:rPr>
            </w:pPr>
            <w:r>
              <w:rPr>
                <w:rFonts w:ascii="Calibri"/>
                <w:sz w:val="14"/>
              </w:rPr>
              <w:t>Health</w:t>
            </w:r>
            <w:r>
              <w:rPr>
                <w:rFonts w:ascii="Calibri"/>
                <w:spacing w:val="10"/>
                <w:sz w:val="14"/>
              </w:rPr>
              <w:t> </w:t>
            </w:r>
            <w:r>
              <w:rPr>
                <w:rFonts w:ascii="Calibri"/>
                <w:sz w:val="14"/>
              </w:rPr>
              <w:t>Premises</w:t>
            </w:r>
            <w:r>
              <w:rPr>
                <w:rFonts w:ascii="Calibri"/>
                <w:spacing w:val="7"/>
                <w:sz w:val="14"/>
              </w:rPr>
              <w:t> </w:t>
            </w:r>
            <w:r>
              <w:rPr>
                <w:rFonts w:ascii="Calibri"/>
                <w:sz w:val="14"/>
              </w:rPr>
              <w:t>-</w:t>
            </w:r>
            <w:r>
              <w:rPr>
                <w:rFonts w:ascii="Calibri"/>
                <w:spacing w:val="9"/>
                <w:sz w:val="14"/>
              </w:rPr>
              <w:t> </w:t>
            </w:r>
            <w:r>
              <w:rPr>
                <w:rFonts w:ascii="Calibri"/>
                <w:sz w:val="14"/>
              </w:rPr>
              <w:t>Admin</w:t>
            </w:r>
            <w:r>
              <w:rPr>
                <w:rFonts w:ascii="Calibri"/>
                <w:spacing w:val="10"/>
                <w:sz w:val="14"/>
              </w:rPr>
              <w:t> </w:t>
            </w:r>
            <w:r>
              <w:rPr>
                <w:rFonts w:ascii="Calibri"/>
                <w:sz w:val="14"/>
              </w:rPr>
              <w:t>Changes</w:t>
            </w:r>
            <w:r>
              <w:rPr>
                <w:rFonts w:ascii="Calibri"/>
                <w:spacing w:val="8"/>
                <w:sz w:val="14"/>
              </w:rPr>
              <w:t> </w:t>
            </w:r>
            <w:r>
              <w:rPr>
                <w:rFonts w:ascii="Calibri"/>
                <w:sz w:val="14"/>
              </w:rPr>
              <w:t>including</w:t>
            </w:r>
            <w:r>
              <w:rPr>
                <w:rFonts w:ascii="Calibri"/>
                <w:spacing w:val="9"/>
                <w:sz w:val="14"/>
              </w:rPr>
              <w:t> </w:t>
            </w:r>
            <w:r>
              <w:rPr>
                <w:rFonts w:ascii="Calibri"/>
                <w:sz w:val="14"/>
              </w:rPr>
              <w:t>reissuing</w:t>
            </w:r>
            <w:r>
              <w:rPr>
                <w:rFonts w:ascii="Calibri"/>
                <w:spacing w:val="9"/>
                <w:sz w:val="14"/>
              </w:rPr>
              <w:t> </w:t>
            </w:r>
            <w:r>
              <w:rPr>
                <w:rFonts w:ascii="Calibri"/>
                <w:spacing w:val="-2"/>
                <w:sz w:val="14"/>
              </w:rPr>
              <w:t>documentation</w:t>
            </w:r>
          </w:p>
        </w:tc>
        <w:tc>
          <w:tcPr>
            <w:tcW w:w="1585" w:type="dxa"/>
          </w:tcPr>
          <w:p>
            <w:pPr>
              <w:pStyle w:val="TableParagraph"/>
              <w:spacing w:line="169" w:lineRule="exact" w:before="8"/>
              <w:ind w:right="389"/>
              <w:rPr>
                <w:rFonts w:ascii="Calibri"/>
                <w:sz w:val="14"/>
              </w:rPr>
            </w:pPr>
            <w:r>
              <w:rPr>
                <w:rFonts w:ascii="Calibri"/>
                <w:w w:val="102"/>
                <w:sz w:val="14"/>
              </w:rPr>
              <w:t>D</w:t>
            </w:r>
          </w:p>
        </w:tc>
        <w:tc>
          <w:tcPr>
            <w:tcW w:w="822" w:type="dxa"/>
          </w:tcPr>
          <w:p>
            <w:pPr>
              <w:pStyle w:val="TableParagraph"/>
              <w:spacing w:line="169" w:lineRule="exact" w:before="8"/>
              <w:ind w:left="5"/>
              <w:jc w:val="center"/>
              <w:rPr>
                <w:rFonts w:ascii="Calibri"/>
                <w:sz w:val="14"/>
              </w:rPr>
            </w:pPr>
            <w:r>
              <w:rPr>
                <w:rFonts w:ascii="Calibri"/>
                <w:w w:val="102"/>
                <w:sz w:val="14"/>
              </w:rPr>
              <w:t>-</w:t>
            </w:r>
          </w:p>
        </w:tc>
        <w:tc>
          <w:tcPr>
            <w:tcW w:w="1092" w:type="dxa"/>
          </w:tcPr>
          <w:p>
            <w:pPr>
              <w:pStyle w:val="TableParagraph"/>
              <w:spacing w:line="169" w:lineRule="exact" w:before="8"/>
              <w:ind w:right="305"/>
              <w:rPr>
                <w:rFonts w:ascii="Calibri"/>
                <w:sz w:val="14"/>
              </w:rPr>
            </w:pPr>
            <w:r>
              <w:rPr>
                <w:rFonts w:ascii="Calibri"/>
                <w:spacing w:val="-2"/>
                <w:sz w:val="14"/>
              </w:rPr>
              <w:t>50.00</w:t>
            </w:r>
          </w:p>
        </w:tc>
        <w:tc>
          <w:tcPr>
            <w:tcW w:w="1031" w:type="dxa"/>
          </w:tcPr>
          <w:p>
            <w:pPr>
              <w:pStyle w:val="TableParagraph"/>
              <w:spacing w:line="169" w:lineRule="exact" w:before="8"/>
              <w:ind w:left="298" w:right="244"/>
              <w:jc w:val="center"/>
              <w:rPr>
                <w:rFonts w:ascii="Calibri"/>
                <w:sz w:val="14"/>
              </w:rPr>
            </w:pPr>
            <w:r>
              <w:rPr>
                <w:rFonts w:ascii="Calibri"/>
                <w:spacing w:val="-2"/>
                <w:sz w:val="14"/>
              </w:rPr>
              <w:t>43.00</w:t>
            </w:r>
          </w:p>
        </w:tc>
        <w:tc>
          <w:tcPr>
            <w:tcW w:w="877" w:type="dxa"/>
          </w:tcPr>
          <w:p>
            <w:pPr>
              <w:pStyle w:val="TableParagraph"/>
              <w:spacing w:line="169" w:lineRule="exact" w:before="8"/>
              <w:ind w:left="244" w:right="130"/>
              <w:jc w:val="center"/>
              <w:rPr>
                <w:rFonts w:ascii="Calibri"/>
                <w:sz w:val="14"/>
              </w:rPr>
            </w:pPr>
            <w:r>
              <w:rPr>
                <w:rFonts w:ascii="Calibri"/>
                <w:spacing w:val="-4"/>
                <w:sz w:val="14"/>
              </w:rPr>
              <w:t>7.00</w:t>
            </w:r>
          </w:p>
        </w:tc>
        <w:tc>
          <w:tcPr>
            <w:tcW w:w="613" w:type="dxa"/>
          </w:tcPr>
          <w:p>
            <w:pPr>
              <w:pStyle w:val="TableParagraph"/>
              <w:spacing w:line="169" w:lineRule="exact" w:before="8"/>
              <w:ind w:right="29"/>
              <w:rPr>
                <w:rFonts w:ascii="Calibri"/>
                <w:sz w:val="14"/>
              </w:rPr>
            </w:pPr>
            <w:r>
              <w:rPr>
                <w:rFonts w:ascii="Calibri"/>
                <w:spacing w:val="-2"/>
                <w:sz w:val="14"/>
              </w:rPr>
              <w:t>16.3%</w:t>
            </w:r>
          </w:p>
        </w:tc>
      </w:tr>
      <w:tr>
        <w:trPr>
          <w:trHeight w:val="191" w:hRule="atLeast"/>
        </w:trPr>
        <w:tc>
          <w:tcPr>
            <w:tcW w:w="5161" w:type="dxa"/>
          </w:tcPr>
          <w:p>
            <w:pPr>
              <w:pStyle w:val="TableParagraph"/>
              <w:spacing w:line="170" w:lineRule="exact"/>
              <w:ind w:left="19"/>
              <w:jc w:val="left"/>
              <w:rPr>
                <w:rFonts w:ascii="Calibri"/>
                <w:sz w:val="14"/>
              </w:rPr>
            </w:pPr>
            <w:r>
              <w:rPr>
                <w:rFonts w:ascii="Calibri"/>
                <w:sz w:val="14"/>
              </w:rPr>
              <w:t>Health</w:t>
            </w:r>
            <w:r>
              <w:rPr>
                <w:rFonts w:ascii="Calibri"/>
                <w:spacing w:val="6"/>
                <w:sz w:val="14"/>
              </w:rPr>
              <w:t> </w:t>
            </w:r>
            <w:r>
              <w:rPr>
                <w:rFonts w:ascii="Calibri"/>
                <w:sz w:val="14"/>
              </w:rPr>
              <w:t>Premises</w:t>
            </w:r>
            <w:r>
              <w:rPr>
                <w:rFonts w:ascii="Calibri"/>
                <w:spacing w:val="4"/>
                <w:sz w:val="14"/>
              </w:rPr>
              <w:t> </w:t>
            </w:r>
            <w:r>
              <w:rPr>
                <w:rFonts w:ascii="Calibri"/>
                <w:sz w:val="14"/>
              </w:rPr>
              <w:t>-</w:t>
            </w:r>
            <w:r>
              <w:rPr>
                <w:rFonts w:ascii="Calibri"/>
                <w:spacing w:val="4"/>
                <w:sz w:val="14"/>
              </w:rPr>
              <w:t> </w:t>
            </w:r>
            <w:r>
              <w:rPr>
                <w:rFonts w:ascii="Calibri"/>
                <w:sz w:val="14"/>
              </w:rPr>
              <w:t>low</w:t>
            </w:r>
            <w:r>
              <w:rPr>
                <w:rFonts w:ascii="Calibri"/>
                <w:spacing w:val="6"/>
                <w:sz w:val="14"/>
              </w:rPr>
              <w:t> </w:t>
            </w:r>
            <w:r>
              <w:rPr>
                <w:rFonts w:ascii="Calibri"/>
                <w:sz w:val="14"/>
              </w:rPr>
              <w:t>risk</w:t>
            </w:r>
            <w:r>
              <w:rPr>
                <w:rFonts w:ascii="Calibri"/>
                <w:spacing w:val="5"/>
                <w:sz w:val="14"/>
              </w:rPr>
              <w:t> </w:t>
            </w:r>
            <w:r>
              <w:rPr>
                <w:rFonts w:ascii="Calibri"/>
                <w:sz w:val="14"/>
              </w:rPr>
              <w:t>-</w:t>
            </w:r>
            <w:r>
              <w:rPr>
                <w:rFonts w:ascii="Calibri"/>
                <w:spacing w:val="4"/>
                <w:sz w:val="14"/>
              </w:rPr>
              <w:t> </w:t>
            </w:r>
            <w:r>
              <w:rPr>
                <w:rFonts w:ascii="Calibri"/>
                <w:sz w:val="14"/>
              </w:rPr>
              <w:t>once</w:t>
            </w:r>
            <w:r>
              <w:rPr>
                <w:rFonts w:ascii="Calibri"/>
                <w:spacing w:val="6"/>
                <w:sz w:val="14"/>
              </w:rPr>
              <w:t> </w:t>
            </w:r>
            <w:r>
              <w:rPr>
                <w:rFonts w:ascii="Calibri"/>
                <w:sz w:val="14"/>
              </w:rPr>
              <w:t>off</w:t>
            </w:r>
            <w:r>
              <w:rPr>
                <w:rFonts w:ascii="Calibri"/>
                <w:spacing w:val="5"/>
                <w:sz w:val="14"/>
              </w:rPr>
              <w:t> </w:t>
            </w:r>
            <w:r>
              <w:rPr>
                <w:rFonts w:ascii="Calibri"/>
                <w:spacing w:val="-2"/>
                <w:sz w:val="14"/>
              </w:rPr>
              <w:t>registration</w:t>
            </w:r>
          </w:p>
        </w:tc>
        <w:tc>
          <w:tcPr>
            <w:tcW w:w="1585"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339.00</w:t>
            </w:r>
          </w:p>
        </w:tc>
        <w:tc>
          <w:tcPr>
            <w:tcW w:w="1031" w:type="dxa"/>
          </w:tcPr>
          <w:p>
            <w:pPr>
              <w:pStyle w:val="TableParagraph"/>
              <w:spacing w:line="169" w:lineRule="exact" w:before="3"/>
              <w:ind w:left="298" w:right="313"/>
              <w:jc w:val="center"/>
              <w:rPr>
                <w:rFonts w:ascii="Calibri"/>
                <w:sz w:val="14"/>
              </w:rPr>
            </w:pPr>
            <w:r>
              <w:rPr>
                <w:rFonts w:ascii="Calibri"/>
                <w:spacing w:val="-2"/>
                <w:sz w:val="14"/>
              </w:rPr>
              <w:t>334.00</w:t>
            </w:r>
          </w:p>
        </w:tc>
        <w:tc>
          <w:tcPr>
            <w:tcW w:w="877" w:type="dxa"/>
          </w:tcPr>
          <w:p>
            <w:pPr>
              <w:pStyle w:val="TableParagraph"/>
              <w:spacing w:line="169" w:lineRule="exact" w:before="3"/>
              <w:ind w:left="244" w:right="130"/>
              <w:jc w:val="center"/>
              <w:rPr>
                <w:rFonts w:ascii="Calibri"/>
                <w:sz w:val="14"/>
              </w:rPr>
            </w:pPr>
            <w:r>
              <w:rPr>
                <w:rFonts w:ascii="Calibri"/>
                <w:spacing w:val="-4"/>
                <w:sz w:val="14"/>
              </w:rPr>
              <w:t>5.00</w:t>
            </w:r>
          </w:p>
        </w:tc>
        <w:tc>
          <w:tcPr>
            <w:tcW w:w="613" w:type="dxa"/>
          </w:tcPr>
          <w:p>
            <w:pPr>
              <w:pStyle w:val="TableParagraph"/>
              <w:spacing w:line="169" w:lineRule="exact" w:before="3"/>
              <w:ind w:right="29"/>
              <w:rPr>
                <w:rFonts w:ascii="Calibri"/>
                <w:sz w:val="14"/>
              </w:rPr>
            </w:pPr>
            <w:r>
              <w:rPr>
                <w:rFonts w:ascii="Calibri"/>
                <w:spacing w:val="-4"/>
                <w:sz w:val="14"/>
              </w:rPr>
              <w:t>1.5%</w:t>
            </w:r>
          </w:p>
        </w:tc>
      </w:tr>
      <w:tr>
        <w:trPr>
          <w:trHeight w:val="191" w:hRule="atLeast"/>
        </w:trPr>
        <w:tc>
          <w:tcPr>
            <w:tcW w:w="5161" w:type="dxa"/>
          </w:tcPr>
          <w:p>
            <w:pPr>
              <w:pStyle w:val="TableParagraph"/>
              <w:spacing w:line="170" w:lineRule="exact"/>
              <w:ind w:left="19"/>
              <w:jc w:val="left"/>
              <w:rPr>
                <w:rFonts w:ascii="Calibri"/>
                <w:sz w:val="14"/>
              </w:rPr>
            </w:pPr>
            <w:r>
              <w:rPr>
                <w:rFonts w:ascii="Calibri"/>
                <w:sz w:val="14"/>
              </w:rPr>
              <w:t>Health</w:t>
            </w:r>
            <w:r>
              <w:rPr>
                <w:rFonts w:ascii="Calibri"/>
                <w:spacing w:val="9"/>
                <w:sz w:val="14"/>
              </w:rPr>
              <w:t> </w:t>
            </w:r>
            <w:r>
              <w:rPr>
                <w:rFonts w:ascii="Calibri"/>
                <w:sz w:val="14"/>
              </w:rPr>
              <w:t>Premises</w:t>
            </w:r>
            <w:r>
              <w:rPr>
                <w:rFonts w:ascii="Calibri"/>
                <w:spacing w:val="6"/>
                <w:sz w:val="14"/>
              </w:rPr>
              <w:t> </w:t>
            </w:r>
            <w:r>
              <w:rPr>
                <w:rFonts w:ascii="Calibri"/>
                <w:sz w:val="14"/>
              </w:rPr>
              <w:t>-</w:t>
            </w:r>
            <w:r>
              <w:rPr>
                <w:rFonts w:ascii="Calibri"/>
                <w:spacing w:val="8"/>
                <w:sz w:val="14"/>
              </w:rPr>
              <w:t> </w:t>
            </w:r>
            <w:r>
              <w:rPr>
                <w:rFonts w:ascii="Calibri"/>
                <w:sz w:val="14"/>
              </w:rPr>
              <w:t>medium/high</w:t>
            </w:r>
            <w:r>
              <w:rPr>
                <w:rFonts w:ascii="Calibri"/>
                <w:spacing w:val="9"/>
                <w:sz w:val="14"/>
              </w:rPr>
              <w:t> </w:t>
            </w:r>
            <w:r>
              <w:rPr>
                <w:rFonts w:ascii="Calibri"/>
                <w:sz w:val="14"/>
              </w:rPr>
              <w:t>risk</w:t>
            </w:r>
            <w:r>
              <w:rPr>
                <w:rFonts w:ascii="Calibri"/>
                <w:spacing w:val="7"/>
                <w:sz w:val="14"/>
              </w:rPr>
              <w:t> </w:t>
            </w:r>
            <w:r>
              <w:rPr>
                <w:rFonts w:ascii="Calibri"/>
                <w:sz w:val="14"/>
              </w:rPr>
              <w:t>-</w:t>
            </w:r>
            <w:r>
              <w:rPr>
                <w:rFonts w:ascii="Calibri"/>
                <w:spacing w:val="8"/>
                <w:sz w:val="14"/>
              </w:rPr>
              <w:t> </w:t>
            </w:r>
            <w:r>
              <w:rPr>
                <w:rFonts w:ascii="Calibri"/>
                <w:sz w:val="14"/>
              </w:rPr>
              <w:t>annual</w:t>
            </w:r>
            <w:r>
              <w:rPr>
                <w:rFonts w:ascii="Calibri"/>
                <w:spacing w:val="8"/>
                <w:sz w:val="14"/>
              </w:rPr>
              <w:t> </w:t>
            </w:r>
            <w:r>
              <w:rPr>
                <w:rFonts w:ascii="Calibri"/>
                <w:spacing w:val="-2"/>
                <w:sz w:val="14"/>
              </w:rPr>
              <w:t>registration</w:t>
            </w:r>
          </w:p>
        </w:tc>
        <w:tc>
          <w:tcPr>
            <w:tcW w:w="1585"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339.00</w:t>
            </w:r>
          </w:p>
        </w:tc>
        <w:tc>
          <w:tcPr>
            <w:tcW w:w="1031" w:type="dxa"/>
          </w:tcPr>
          <w:p>
            <w:pPr>
              <w:pStyle w:val="TableParagraph"/>
              <w:spacing w:line="169" w:lineRule="exact" w:before="3"/>
              <w:ind w:left="298" w:right="313"/>
              <w:jc w:val="center"/>
              <w:rPr>
                <w:rFonts w:ascii="Calibri"/>
                <w:sz w:val="14"/>
              </w:rPr>
            </w:pPr>
            <w:r>
              <w:rPr>
                <w:rFonts w:ascii="Calibri"/>
                <w:spacing w:val="-2"/>
                <w:sz w:val="14"/>
              </w:rPr>
              <w:t>334.00</w:t>
            </w:r>
          </w:p>
        </w:tc>
        <w:tc>
          <w:tcPr>
            <w:tcW w:w="877" w:type="dxa"/>
          </w:tcPr>
          <w:p>
            <w:pPr>
              <w:pStyle w:val="TableParagraph"/>
              <w:spacing w:line="169" w:lineRule="exact" w:before="3"/>
              <w:ind w:left="244" w:right="130"/>
              <w:jc w:val="center"/>
              <w:rPr>
                <w:rFonts w:ascii="Calibri"/>
                <w:sz w:val="14"/>
              </w:rPr>
            </w:pPr>
            <w:r>
              <w:rPr>
                <w:rFonts w:ascii="Calibri"/>
                <w:spacing w:val="-4"/>
                <w:sz w:val="14"/>
              </w:rPr>
              <w:t>5.00</w:t>
            </w:r>
          </w:p>
        </w:tc>
        <w:tc>
          <w:tcPr>
            <w:tcW w:w="613" w:type="dxa"/>
          </w:tcPr>
          <w:p>
            <w:pPr>
              <w:pStyle w:val="TableParagraph"/>
              <w:spacing w:line="169" w:lineRule="exact" w:before="3"/>
              <w:ind w:right="29"/>
              <w:rPr>
                <w:rFonts w:ascii="Calibri"/>
                <w:sz w:val="14"/>
              </w:rPr>
            </w:pPr>
            <w:r>
              <w:rPr>
                <w:rFonts w:ascii="Calibri"/>
                <w:spacing w:val="-4"/>
                <w:sz w:val="14"/>
              </w:rPr>
              <w:t>1.5%</w:t>
            </w:r>
          </w:p>
        </w:tc>
      </w:tr>
      <w:tr>
        <w:trPr>
          <w:trHeight w:val="192" w:hRule="atLeast"/>
        </w:trPr>
        <w:tc>
          <w:tcPr>
            <w:tcW w:w="5161" w:type="dxa"/>
          </w:tcPr>
          <w:p>
            <w:pPr>
              <w:pStyle w:val="TableParagraph"/>
              <w:spacing w:line="170" w:lineRule="exact"/>
              <w:ind w:left="19"/>
              <w:jc w:val="left"/>
              <w:rPr>
                <w:rFonts w:ascii="Calibri"/>
                <w:sz w:val="14"/>
              </w:rPr>
            </w:pPr>
            <w:r>
              <w:rPr>
                <w:rFonts w:ascii="Calibri"/>
                <w:sz w:val="14"/>
              </w:rPr>
              <w:t>Health</w:t>
            </w:r>
            <w:r>
              <w:rPr>
                <w:rFonts w:ascii="Calibri"/>
                <w:spacing w:val="10"/>
                <w:sz w:val="14"/>
              </w:rPr>
              <w:t> </w:t>
            </w:r>
            <w:r>
              <w:rPr>
                <w:rFonts w:ascii="Calibri"/>
                <w:sz w:val="14"/>
              </w:rPr>
              <w:t>Premises</w:t>
            </w:r>
            <w:r>
              <w:rPr>
                <w:rFonts w:ascii="Calibri"/>
                <w:spacing w:val="6"/>
                <w:sz w:val="14"/>
              </w:rPr>
              <w:t> </w:t>
            </w:r>
            <w:r>
              <w:rPr>
                <w:rFonts w:ascii="Calibri"/>
                <w:sz w:val="14"/>
              </w:rPr>
              <w:t>Existing</w:t>
            </w:r>
            <w:r>
              <w:rPr>
                <w:rFonts w:ascii="Calibri"/>
                <w:spacing w:val="8"/>
                <w:sz w:val="14"/>
              </w:rPr>
              <w:t> </w:t>
            </w:r>
            <w:r>
              <w:rPr>
                <w:rFonts w:ascii="Calibri"/>
                <w:sz w:val="14"/>
              </w:rPr>
              <w:t>Registration</w:t>
            </w:r>
            <w:r>
              <w:rPr>
                <w:rFonts w:ascii="Calibri"/>
                <w:spacing w:val="10"/>
                <w:sz w:val="14"/>
              </w:rPr>
              <w:t> </w:t>
            </w:r>
            <w:r>
              <w:rPr>
                <w:rFonts w:ascii="Calibri"/>
                <w:sz w:val="14"/>
              </w:rPr>
              <w:t>Consultancy</w:t>
            </w:r>
            <w:r>
              <w:rPr>
                <w:rFonts w:ascii="Calibri"/>
                <w:spacing w:val="8"/>
                <w:sz w:val="14"/>
              </w:rPr>
              <w:t> </w:t>
            </w:r>
            <w:r>
              <w:rPr>
                <w:rFonts w:ascii="Calibri"/>
                <w:sz w:val="14"/>
              </w:rPr>
              <w:t>Fee</w:t>
            </w:r>
            <w:r>
              <w:rPr>
                <w:rFonts w:ascii="Calibri"/>
                <w:spacing w:val="9"/>
                <w:sz w:val="14"/>
              </w:rPr>
              <w:t> </w:t>
            </w:r>
            <w:r>
              <w:rPr>
                <w:rFonts w:ascii="Calibri"/>
                <w:sz w:val="14"/>
              </w:rPr>
              <w:t>-</w:t>
            </w:r>
            <w:r>
              <w:rPr>
                <w:rFonts w:ascii="Calibri"/>
                <w:spacing w:val="8"/>
                <w:sz w:val="14"/>
              </w:rPr>
              <w:t> </w:t>
            </w:r>
            <w:r>
              <w:rPr>
                <w:rFonts w:ascii="Calibri"/>
                <w:spacing w:val="-2"/>
                <w:sz w:val="14"/>
              </w:rPr>
              <w:t>Alteration</w:t>
            </w:r>
          </w:p>
        </w:tc>
        <w:tc>
          <w:tcPr>
            <w:tcW w:w="1585"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200.00</w:t>
            </w:r>
          </w:p>
        </w:tc>
        <w:tc>
          <w:tcPr>
            <w:tcW w:w="1031" w:type="dxa"/>
          </w:tcPr>
          <w:p>
            <w:pPr>
              <w:pStyle w:val="TableParagraph"/>
              <w:spacing w:line="169" w:lineRule="exact" w:before="3"/>
              <w:ind w:left="298" w:right="313"/>
              <w:jc w:val="center"/>
              <w:rPr>
                <w:rFonts w:ascii="Calibri"/>
                <w:sz w:val="14"/>
              </w:rPr>
            </w:pPr>
            <w:r>
              <w:rPr>
                <w:rFonts w:ascii="Calibri"/>
                <w:spacing w:val="-2"/>
                <w:sz w:val="14"/>
              </w:rPr>
              <w:t>201.00</w:t>
            </w:r>
          </w:p>
        </w:tc>
        <w:tc>
          <w:tcPr>
            <w:tcW w:w="877" w:type="dxa"/>
          </w:tcPr>
          <w:p>
            <w:pPr>
              <w:pStyle w:val="TableParagraph"/>
              <w:spacing w:line="169" w:lineRule="exact" w:before="3"/>
              <w:ind w:left="244" w:right="131"/>
              <w:jc w:val="center"/>
              <w:rPr>
                <w:rFonts w:ascii="Calibri"/>
                <w:sz w:val="14"/>
              </w:rPr>
            </w:pPr>
            <w:r>
              <w:rPr>
                <w:rFonts w:ascii="Calibri"/>
                <w:spacing w:val="-2"/>
                <w:sz w:val="14"/>
              </w:rPr>
              <w:t>(1.00)</w:t>
            </w:r>
          </w:p>
        </w:tc>
        <w:tc>
          <w:tcPr>
            <w:tcW w:w="613" w:type="dxa"/>
          </w:tcPr>
          <w:p>
            <w:pPr>
              <w:pStyle w:val="TableParagraph"/>
              <w:spacing w:line="169" w:lineRule="exact" w:before="3"/>
              <w:ind w:right="28"/>
              <w:rPr>
                <w:rFonts w:ascii="Calibri"/>
                <w:sz w:val="14"/>
              </w:rPr>
            </w:pPr>
            <w:r>
              <w:rPr>
                <w:rFonts w:ascii="Calibri"/>
                <w:spacing w:val="-2"/>
                <w:sz w:val="14"/>
              </w:rPr>
              <w:t>(0.5%)</w:t>
            </w:r>
          </w:p>
        </w:tc>
      </w:tr>
      <w:tr>
        <w:trPr>
          <w:trHeight w:val="192" w:hRule="atLeast"/>
        </w:trPr>
        <w:tc>
          <w:tcPr>
            <w:tcW w:w="5161" w:type="dxa"/>
          </w:tcPr>
          <w:p>
            <w:pPr>
              <w:pStyle w:val="TableParagraph"/>
              <w:spacing w:line="170" w:lineRule="exact"/>
              <w:ind w:left="19"/>
              <w:jc w:val="left"/>
              <w:rPr>
                <w:rFonts w:ascii="Calibri"/>
                <w:sz w:val="14"/>
              </w:rPr>
            </w:pPr>
            <w:r>
              <w:rPr>
                <w:rFonts w:ascii="Calibri"/>
                <w:sz w:val="14"/>
              </w:rPr>
              <w:t>Health</w:t>
            </w:r>
            <w:r>
              <w:rPr>
                <w:rFonts w:ascii="Calibri"/>
                <w:spacing w:val="11"/>
                <w:sz w:val="14"/>
              </w:rPr>
              <w:t> </w:t>
            </w:r>
            <w:r>
              <w:rPr>
                <w:rFonts w:ascii="Calibri"/>
                <w:sz w:val="14"/>
              </w:rPr>
              <w:t>Premises</w:t>
            </w:r>
            <w:r>
              <w:rPr>
                <w:rFonts w:ascii="Calibri"/>
                <w:spacing w:val="8"/>
                <w:sz w:val="14"/>
              </w:rPr>
              <w:t> </w:t>
            </w:r>
            <w:r>
              <w:rPr>
                <w:rFonts w:ascii="Calibri"/>
                <w:sz w:val="14"/>
              </w:rPr>
              <w:t>Initial</w:t>
            </w:r>
            <w:r>
              <w:rPr>
                <w:rFonts w:ascii="Calibri"/>
                <w:spacing w:val="10"/>
                <w:sz w:val="14"/>
              </w:rPr>
              <w:t> </w:t>
            </w:r>
            <w:r>
              <w:rPr>
                <w:rFonts w:ascii="Calibri"/>
                <w:sz w:val="14"/>
              </w:rPr>
              <w:t>Registration</w:t>
            </w:r>
            <w:r>
              <w:rPr>
                <w:rFonts w:ascii="Calibri"/>
                <w:spacing w:val="12"/>
                <w:sz w:val="14"/>
              </w:rPr>
              <w:t> </w:t>
            </w:r>
            <w:r>
              <w:rPr>
                <w:rFonts w:ascii="Calibri"/>
                <w:sz w:val="14"/>
              </w:rPr>
              <w:t>Consultancy</w:t>
            </w:r>
            <w:r>
              <w:rPr>
                <w:rFonts w:ascii="Calibri"/>
                <w:spacing w:val="9"/>
                <w:sz w:val="14"/>
              </w:rPr>
              <w:t> </w:t>
            </w:r>
            <w:r>
              <w:rPr>
                <w:rFonts w:ascii="Calibri"/>
                <w:spacing w:val="-5"/>
                <w:sz w:val="14"/>
              </w:rPr>
              <w:t>Fee</w:t>
            </w:r>
          </w:p>
        </w:tc>
        <w:tc>
          <w:tcPr>
            <w:tcW w:w="1585"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252.00</w:t>
            </w:r>
          </w:p>
        </w:tc>
        <w:tc>
          <w:tcPr>
            <w:tcW w:w="1031" w:type="dxa"/>
          </w:tcPr>
          <w:p>
            <w:pPr>
              <w:pStyle w:val="TableParagraph"/>
              <w:spacing w:line="169" w:lineRule="exact" w:before="3"/>
              <w:ind w:left="298" w:right="313"/>
              <w:jc w:val="center"/>
              <w:rPr>
                <w:rFonts w:ascii="Calibri"/>
                <w:sz w:val="14"/>
              </w:rPr>
            </w:pPr>
            <w:r>
              <w:rPr>
                <w:rFonts w:ascii="Calibri"/>
                <w:spacing w:val="-2"/>
                <w:sz w:val="14"/>
              </w:rPr>
              <w:t>248.00</w:t>
            </w:r>
          </w:p>
        </w:tc>
        <w:tc>
          <w:tcPr>
            <w:tcW w:w="877" w:type="dxa"/>
          </w:tcPr>
          <w:p>
            <w:pPr>
              <w:pStyle w:val="TableParagraph"/>
              <w:spacing w:line="169" w:lineRule="exact" w:before="3"/>
              <w:ind w:left="244" w:right="130"/>
              <w:jc w:val="center"/>
              <w:rPr>
                <w:rFonts w:ascii="Calibri"/>
                <w:sz w:val="14"/>
              </w:rPr>
            </w:pPr>
            <w:r>
              <w:rPr>
                <w:rFonts w:ascii="Calibri"/>
                <w:spacing w:val="-4"/>
                <w:sz w:val="14"/>
              </w:rPr>
              <w:t>4.00</w:t>
            </w:r>
          </w:p>
        </w:tc>
        <w:tc>
          <w:tcPr>
            <w:tcW w:w="613" w:type="dxa"/>
          </w:tcPr>
          <w:p>
            <w:pPr>
              <w:pStyle w:val="TableParagraph"/>
              <w:spacing w:line="169" w:lineRule="exact" w:before="3"/>
              <w:ind w:right="29"/>
              <w:rPr>
                <w:rFonts w:ascii="Calibri"/>
                <w:sz w:val="14"/>
              </w:rPr>
            </w:pPr>
            <w:r>
              <w:rPr>
                <w:rFonts w:ascii="Calibri"/>
                <w:spacing w:val="-4"/>
                <w:sz w:val="14"/>
              </w:rPr>
              <w:t>1.6%</w:t>
            </w:r>
          </w:p>
        </w:tc>
      </w:tr>
      <w:tr>
        <w:trPr>
          <w:trHeight w:val="192" w:hRule="atLeast"/>
        </w:trPr>
        <w:tc>
          <w:tcPr>
            <w:tcW w:w="5161" w:type="dxa"/>
          </w:tcPr>
          <w:p>
            <w:pPr>
              <w:pStyle w:val="TableParagraph"/>
              <w:spacing w:line="170" w:lineRule="exact"/>
              <w:ind w:left="19"/>
              <w:jc w:val="left"/>
              <w:rPr>
                <w:rFonts w:ascii="Calibri"/>
                <w:sz w:val="14"/>
              </w:rPr>
            </w:pPr>
            <w:r>
              <w:rPr>
                <w:rFonts w:ascii="Calibri"/>
                <w:sz w:val="14"/>
              </w:rPr>
              <w:t>Health</w:t>
            </w:r>
            <w:r>
              <w:rPr>
                <w:rFonts w:ascii="Calibri"/>
                <w:spacing w:val="11"/>
                <w:sz w:val="14"/>
              </w:rPr>
              <w:t> </w:t>
            </w:r>
            <w:r>
              <w:rPr>
                <w:rFonts w:ascii="Calibri"/>
                <w:sz w:val="14"/>
              </w:rPr>
              <w:t>Premises</w:t>
            </w:r>
            <w:r>
              <w:rPr>
                <w:rFonts w:ascii="Calibri"/>
                <w:spacing w:val="8"/>
                <w:sz w:val="14"/>
              </w:rPr>
              <w:t> </w:t>
            </w:r>
            <w:r>
              <w:rPr>
                <w:rFonts w:ascii="Calibri"/>
                <w:sz w:val="14"/>
              </w:rPr>
              <w:t>Rating</w:t>
            </w:r>
            <w:r>
              <w:rPr>
                <w:rFonts w:ascii="Calibri"/>
                <w:spacing w:val="9"/>
                <w:sz w:val="14"/>
              </w:rPr>
              <w:t> </w:t>
            </w:r>
            <w:r>
              <w:rPr>
                <w:rFonts w:ascii="Calibri"/>
                <w:sz w:val="14"/>
              </w:rPr>
              <w:t>(D-F)</w:t>
            </w:r>
            <w:r>
              <w:rPr>
                <w:rFonts w:ascii="Calibri"/>
                <w:spacing w:val="9"/>
                <w:sz w:val="14"/>
              </w:rPr>
              <w:t> </w:t>
            </w:r>
            <w:r>
              <w:rPr>
                <w:rFonts w:ascii="Calibri"/>
                <w:sz w:val="14"/>
              </w:rPr>
              <w:t>Performance</w:t>
            </w:r>
            <w:r>
              <w:rPr>
                <w:rFonts w:ascii="Calibri"/>
                <w:spacing w:val="10"/>
                <w:sz w:val="14"/>
              </w:rPr>
              <w:t> </w:t>
            </w:r>
            <w:r>
              <w:rPr>
                <w:rFonts w:ascii="Calibri"/>
                <w:spacing w:val="-5"/>
                <w:sz w:val="14"/>
              </w:rPr>
              <w:t>Fee</w:t>
            </w:r>
          </w:p>
        </w:tc>
        <w:tc>
          <w:tcPr>
            <w:tcW w:w="1585"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79.00</w:t>
            </w:r>
          </w:p>
        </w:tc>
        <w:tc>
          <w:tcPr>
            <w:tcW w:w="1031" w:type="dxa"/>
          </w:tcPr>
          <w:p>
            <w:pPr>
              <w:pStyle w:val="TableParagraph"/>
              <w:spacing w:line="169" w:lineRule="exact" w:before="3"/>
              <w:ind w:left="298" w:right="244"/>
              <w:jc w:val="center"/>
              <w:rPr>
                <w:rFonts w:ascii="Calibri"/>
                <w:sz w:val="14"/>
              </w:rPr>
            </w:pPr>
            <w:r>
              <w:rPr>
                <w:rFonts w:ascii="Calibri"/>
                <w:spacing w:val="-2"/>
                <w:sz w:val="14"/>
              </w:rPr>
              <w:t>78.00</w:t>
            </w:r>
          </w:p>
        </w:tc>
        <w:tc>
          <w:tcPr>
            <w:tcW w:w="877" w:type="dxa"/>
          </w:tcPr>
          <w:p>
            <w:pPr>
              <w:pStyle w:val="TableParagraph"/>
              <w:spacing w:line="169" w:lineRule="exact" w:before="3"/>
              <w:ind w:left="244" w:right="130"/>
              <w:jc w:val="center"/>
              <w:rPr>
                <w:rFonts w:ascii="Calibri"/>
                <w:sz w:val="14"/>
              </w:rPr>
            </w:pPr>
            <w:r>
              <w:rPr>
                <w:rFonts w:ascii="Calibri"/>
                <w:spacing w:val="-4"/>
                <w:sz w:val="14"/>
              </w:rPr>
              <w:t>1.00</w:t>
            </w:r>
          </w:p>
        </w:tc>
        <w:tc>
          <w:tcPr>
            <w:tcW w:w="613" w:type="dxa"/>
          </w:tcPr>
          <w:p>
            <w:pPr>
              <w:pStyle w:val="TableParagraph"/>
              <w:spacing w:line="169" w:lineRule="exact" w:before="3"/>
              <w:ind w:right="29"/>
              <w:rPr>
                <w:rFonts w:ascii="Calibri"/>
                <w:sz w:val="14"/>
              </w:rPr>
            </w:pPr>
            <w:r>
              <w:rPr>
                <w:rFonts w:ascii="Calibri"/>
                <w:spacing w:val="-4"/>
                <w:sz w:val="14"/>
              </w:rPr>
              <w:t>1.3%</w:t>
            </w:r>
          </w:p>
        </w:tc>
      </w:tr>
      <w:tr>
        <w:trPr>
          <w:trHeight w:val="191" w:hRule="atLeast"/>
        </w:trPr>
        <w:tc>
          <w:tcPr>
            <w:tcW w:w="5161" w:type="dxa"/>
          </w:tcPr>
          <w:p>
            <w:pPr>
              <w:pStyle w:val="TableParagraph"/>
              <w:spacing w:line="170" w:lineRule="exact"/>
              <w:ind w:left="19"/>
              <w:jc w:val="left"/>
              <w:rPr>
                <w:rFonts w:ascii="Calibri"/>
                <w:sz w:val="14"/>
              </w:rPr>
            </w:pPr>
            <w:r>
              <w:rPr>
                <w:rFonts w:ascii="Calibri"/>
                <w:sz w:val="14"/>
              </w:rPr>
              <w:t>Health</w:t>
            </w:r>
            <w:r>
              <w:rPr>
                <w:rFonts w:ascii="Calibri"/>
                <w:spacing w:val="8"/>
                <w:sz w:val="14"/>
              </w:rPr>
              <w:t> </w:t>
            </w:r>
            <w:r>
              <w:rPr>
                <w:rFonts w:ascii="Calibri"/>
                <w:sz w:val="14"/>
              </w:rPr>
              <w:t>Premises</w:t>
            </w:r>
            <w:r>
              <w:rPr>
                <w:rFonts w:ascii="Calibri"/>
                <w:spacing w:val="6"/>
                <w:sz w:val="14"/>
              </w:rPr>
              <w:t> </w:t>
            </w:r>
            <w:r>
              <w:rPr>
                <w:rFonts w:ascii="Calibri"/>
                <w:sz w:val="14"/>
              </w:rPr>
              <w:t>Transfer</w:t>
            </w:r>
            <w:r>
              <w:rPr>
                <w:rFonts w:ascii="Calibri"/>
                <w:spacing w:val="8"/>
                <w:sz w:val="14"/>
              </w:rPr>
              <w:t> </w:t>
            </w:r>
            <w:r>
              <w:rPr>
                <w:rFonts w:ascii="Calibri"/>
                <w:sz w:val="14"/>
              </w:rPr>
              <w:t>of</w:t>
            </w:r>
            <w:r>
              <w:rPr>
                <w:rFonts w:ascii="Calibri"/>
                <w:spacing w:val="6"/>
                <w:sz w:val="14"/>
              </w:rPr>
              <w:t> </w:t>
            </w:r>
            <w:r>
              <w:rPr>
                <w:rFonts w:ascii="Calibri"/>
                <w:spacing w:val="-2"/>
                <w:sz w:val="14"/>
              </w:rPr>
              <w:t>Registration</w:t>
            </w:r>
          </w:p>
        </w:tc>
        <w:tc>
          <w:tcPr>
            <w:tcW w:w="1585"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204.00</w:t>
            </w:r>
          </w:p>
        </w:tc>
        <w:tc>
          <w:tcPr>
            <w:tcW w:w="1031" w:type="dxa"/>
          </w:tcPr>
          <w:p>
            <w:pPr>
              <w:pStyle w:val="TableParagraph"/>
              <w:spacing w:line="169" w:lineRule="exact" w:before="3"/>
              <w:ind w:left="298" w:right="313"/>
              <w:jc w:val="center"/>
              <w:rPr>
                <w:rFonts w:ascii="Calibri"/>
                <w:sz w:val="14"/>
              </w:rPr>
            </w:pPr>
            <w:r>
              <w:rPr>
                <w:rFonts w:ascii="Calibri"/>
                <w:spacing w:val="-2"/>
                <w:sz w:val="14"/>
              </w:rPr>
              <w:t>201.00</w:t>
            </w:r>
          </w:p>
        </w:tc>
        <w:tc>
          <w:tcPr>
            <w:tcW w:w="877" w:type="dxa"/>
          </w:tcPr>
          <w:p>
            <w:pPr>
              <w:pStyle w:val="TableParagraph"/>
              <w:spacing w:line="169" w:lineRule="exact" w:before="3"/>
              <w:ind w:left="244" w:right="130"/>
              <w:jc w:val="center"/>
              <w:rPr>
                <w:rFonts w:ascii="Calibri"/>
                <w:sz w:val="14"/>
              </w:rPr>
            </w:pPr>
            <w:r>
              <w:rPr>
                <w:rFonts w:ascii="Calibri"/>
                <w:spacing w:val="-4"/>
                <w:sz w:val="14"/>
              </w:rPr>
              <w:t>3.00</w:t>
            </w:r>
          </w:p>
        </w:tc>
        <w:tc>
          <w:tcPr>
            <w:tcW w:w="613" w:type="dxa"/>
          </w:tcPr>
          <w:p>
            <w:pPr>
              <w:pStyle w:val="TableParagraph"/>
              <w:spacing w:line="169" w:lineRule="exact" w:before="3"/>
              <w:ind w:right="29"/>
              <w:rPr>
                <w:rFonts w:ascii="Calibri"/>
                <w:sz w:val="14"/>
              </w:rPr>
            </w:pPr>
            <w:r>
              <w:rPr>
                <w:rFonts w:ascii="Calibri"/>
                <w:spacing w:val="-4"/>
                <w:sz w:val="14"/>
              </w:rPr>
              <w:t>1.5%</w:t>
            </w:r>
          </w:p>
        </w:tc>
      </w:tr>
      <w:tr>
        <w:trPr>
          <w:trHeight w:val="191" w:hRule="atLeast"/>
        </w:trPr>
        <w:tc>
          <w:tcPr>
            <w:tcW w:w="5161" w:type="dxa"/>
          </w:tcPr>
          <w:p>
            <w:pPr>
              <w:pStyle w:val="TableParagraph"/>
              <w:spacing w:line="170" w:lineRule="exact"/>
              <w:ind w:left="19"/>
              <w:jc w:val="left"/>
              <w:rPr>
                <w:rFonts w:ascii="Calibri"/>
                <w:sz w:val="14"/>
              </w:rPr>
            </w:pPr>
            <w:r>
              <w:rPr>
                <w:rFonts w:ascii="Calibri"/>
                <w:sz w:val="14"/>
              </w:rPr>
              <w:t>Health</w:t>
            </w:r>
            <w:r>
              <w:rPr>
                <w:rFonts w:ascii="Calibri"/>
                <w:spacing w:val="9"/>
                <w:sz w:val="14"/>
              </w:rPr>
              <w:t> </w:t>
            </w:r>
            <w:r>
              <w:rPr>
                <w:rFonts w:ascii="Calibri"/>
                <w:sz w:val="14"/>
              </w:rPr>
              <w:t>Prescribed</w:t>
            </w:r>
            <w:r>
              <w:rPr>
                <w:rFonts w:ascii="Calibri"/>
                <w:spacing w:val="9"/>
                <w:sz w:val="14"/>
              </w:rPr>
              <w:t> </w:t>
            </w:r>
            <w:r>
              <w:rPr>
                <w:rFonts w:ascii="Calibri"/>
                <w:sz w:val="14"/>
              </w:rPr>
              <w:t>Accommodation</w:t>
            </w:r>
            <w:r>
              <w:rPr>
                <w:rFonts w:ascii="Calibri"/>
                <w:spacing w:val="9"/>
                <w:sz w:val="14"/>
              </w:rPr>
              <w:t> </w:t>
            </w:r>
            <w:r>
              <w:rPr>
                <w:rFonts w:ascii="Calibri"/>
                <w:sz w:val="14"/>
              </w:rPr>
              <w:t>-</w:t>
            </w:r>
            <w:r>
              <w:rPr>
                <w:rFonts w:ascii="Calibri"/>
                <w:spacing w:val="8"/>
                <w:sz w:val="14"/>
              </w:rPr>
              <w:t> </w:t>
            </w:r>
            <w:r>
              <w:rPr>
                <w:rFonts w:ascii="Calibri"/>
                <w:sz w:val="14"/>
              </w:rPr>
              <w:t>(51-80</w:t>
            </w:r>
            <w:r>
              <w:rPr>
                <w:rFonts w:ascii="Calibri"/>
                <w:spacing w:val="7"/>
                <w:sz w:val="14"/>
              </w:rPr>
              <w:t> </w:t>
            </w:r>
            <w:r>
              <w:rPr>
                <w:rFonts w:ascii="Calibri"/>
                <w:spacing w:val="-2"/>
                <w:sz w:val="14"/>
              </w:rPr>
              <w:t>people)</w:t>
            </w:r>
          </w:p>
        </w:tc>
        <w:tc>
          <w:tcPr>
            <w:tcW w:w="1585"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395.00</w:t>
            </w:r>
          </w:p>
        </w:tc>
        <w:tc>
          <w:tcPr>
            <w:tcW w:w="1031" w:type="dxa"/>
          </w:tcPr>
          <w:p>
            <w:pPr>
              <w:pStyle w:val="TableParagraph"/>
              <w:spacing w:line="169" w:lineRule="exact" w:before="3"/>
              <w:ind w:left="298" w:right="313"/>
              <w:jc w:val="center"/>
              <w:rPr>
                <w:rFonts w:ascii="Calibri"/>
                <w:sz w:val="14"/>
              </w:rPr>
            </w:pPr>
            <w:r>
              <w:rPr>
                <w:rFonts w:ascii="Calibri"/>
                <w:spacing w:val="-2"/>
                <w:sz w:val="14"/>
              </w:rPr>
              <w:t>389.00</w:t>
            </w:r>
          </w:p>
        </w:tc>
        <w:tc>
          <w:tcPr>
            <w:tcW w:w="877" w:type="dxa"/>
          </w:tcPr>
          <w:p>
            <w:pPr>
              <w:pStyle w:val="TableParagraph"/>
              <w:spacing w:line="169" w:lineRule="exact" w:before="3"/>
              <w:ind w:left="244" w:right="130"/>
              <w:jc w:val="center"/>
              <w:rPr>
                <w:rFonts w:ascii="Calibri"/>
                <w:sz w:val="14"/>
              </w:rPr>
            </w:pPr>
            <w:r>
              <w:rPr>
                <w:rFonts w:ascii="Calibri"/>
                <w:spacing w:val="-4"/>
                <w:sz w:val="14"/>
              </w:rPr>
              <w:t>6.00</w:t>
            </w:r>
          </w:p>
        </w:tc>
        <w:tc>
          <w:tcPr>
            <w:tcW w:w="613" w:type="dxa"/>
          </w:tcPr>
          <w:p>
            <w:pPr>
              <w:pStyle w:val="TableParagraph"/>
              <w:spacing w:line="169" w:lineRule="exact" w:before="3"/>
              <w:ind w:right="29"/>
              <w:rPr>
                <w:rFonts w:ascii="Calibri"/>
                <w:sz w:val="14"/>
              </w:rPr>
            </w:pPr>
            <w:r>
              <w:rPr>
                <w:rFonts w:ascii="Calibri"/>
                <w:spacing w:val="-4"/>
                <w:sz w:val="14"/>
              </w:rPr>
              <w:t>1.5%</w:t>
            </w:r>
          </w:p>
        </w:tc>
      </w:tr>
      <w:tr>
        <w:trPr>
          <w:trHeight w:val="192" w:hRule="atLeast"/>
        </w:trPr>
        <w:tc>
          <w:tcPr>
            <w:tcW w:w="5161" w:type="dxa"/>
          </w:tcPr>
          <w:p>
            <w:pPr>
              <w:pStyle w:val="TableParagraph"/>
              <w:spacing w:line="170" w:lineRule="exact"/>
              <w:ind w:left="19"/>
              <w:jc w:val="left"/>
              <w:rPr>
                <w:rFonts w:ascii="Calibri"/>
                <w:sz w:val="14"/>
              </w:rPr>
            </w:pPr>
            <w:r>
              <w:rPr>
                <w:rFonts w:ascii="Calibri"/>
                <w:sz w:val="14"/>
              </w:rPr>
              <w:t>Health</w:t>
            </w:r>
            <w:r>
              <w:rPr>
                <w:rFonts w:ascii="Calibri"/>
                <w:spacing w:val="9"/>
                <w:sz w:val="14"/>
              </w:rPr>
              <w:t> </w:t>
            </w:r>
            <w:r>
              <w:rPr>
                <w:rFonts w:ascii="Calibri"/>
                <w:sz w:val="14"/>
              </w:rPr>
              <w:t>Prescribed</w:t>
            </w:r>
            <w:r>
              <w:rPr>
                <w:rFonts w:ascii="Calibri"/>
                <w:spacing w:val="9"/>
                <w:sz w:val="14"/>
              </w:rPr>
              <w:t> </w:t>
            </w:r>
            <w:r>
              <w:rPr>
                <w:rFonts w:ascii="Calibri"/>
                <w:sz w:val="14"/>
              </w:rPr>
              <w:t>Accommodation</w:t>
            </w:r>
            <w:r>
              <w:rPr>
                <w:rFonts w:ascii="Calibri"/>
                <w:spacing w:val="9"/>
                <w:sz w:val="14"/>
              </w:rPr>
              <w:t> </w:t>
            </w:r>
            <w:r>
              <w:rPr>
                <w:rFonts w:ascii="Calibri"/>
                <w:sz w:val="14"/>
              </w:rPr>
              <w:t>-</w:t>
            </w:r>
            <w:r>
              <w:rPr>
                <w:rFonts w:ascii="Calibri"/>
                <w:spacing w:val="8"/>
                <w:sz w:val="14"/>
              </w:rPr>
              <w:t> </w:t>
            </w:r>
            <w:r>
              <w:rPr>
                <w:rFonts w:ascii="Calibri"/>
                <w:sz w:val="14"/>
              </w:rPr>
              <w:t>(6-50</w:t>
            </w:r>
            <w:r>
              <w:rPr>
                <w:rFonts w:ascii="Calibri"/>
                <w:spacing w:val="7"/>
                <w:sz w:val="14"/>
              </w:rPr>
              <w:t> </w:t>
            </w:r>
            <w:r>
              <w:rPr>
                <w:rFonts w:ascii="Calibri"/>
                <w:spacing w:val="-2"/>
                <w:sz w:val="14"/>
              </w:rPr>
              <w:t>people)</w:t>
            </w:r>
          </w:p>
        </w:tc>
        <w:tc>
          <w:tcPr>
            <w:tcW w:w="1585"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right="305"/>
              <w:rPr>
                <w:rFonts w:ascii="Calibri"/>
                <w:sz w:val="14"/>
              </w:rPr>
            </w:pPr>
            <w:r>
              <w:rPr>
                <w:rFonts w:ascii="Calibri"/>
                <w:spacing w:val="-2"/>
                <w:sz w:val="14"/>
              </w:rPr>
              <w:t>315.00</w:t>
            </w:r>
          </w:p>
        </w:tc>
        <w:tc>
          <w:tcPr>
            <w:tcW w:w="1031" w:type="dxa"/>
          </w:tcPr>
          <w:p>
            <w:pPr>
              <w:pStyle w:val="TableParagraph"/>
              <w:spacing w:line="169" w:lineRule="exact" w:before="3"/>
              <w:ind w:left="298" w:right="313"/>
              <w:jc w:val="center"/>
              <w:rPr>
                <w:rFonts w:ascii="Calibri"/>
                <w:sz w:val="14"/>
              </w:rPr>
            </w:pPr>
            <w:r>
              <w:rPr>
                <w:rFonts w:ascii="Calibri"/>
                <w:spacing w:val="-2"/>
                <w:sz w:val="14"/>
              </w:rPr>
              <w:t>310.00</w:t>
            </w:r>
          </w:p>
        </w:tc>
        <w:tc>
          <w:tcPr>
            <w:tcW w:w="877" w:type="dxa"/>
          </w:tcPr>
          <w:p>
            <w:pPr>
              <w:pStyle w:val="TableParagraph"/>
              <w:spacing w:line="169" w:lineRule="exact" w:before="3"/>
              <w:ind w:left="244" w:right="130"/>
              <w:jc w:val="center"/>
              <w:rPr>
                <w:rFonts w:ascii="Calibri"/>
                <w:sz w:val="14"/>
              </w:rPr>
            </w:pPr>
            <w:r>
              <w:rPr>
                <w:rFonts w:ascii="Calibri"/>
                <w:spacing w:val="-4"/>
                <w:sz w:val="14"/>
              </w:rPr>
              <w:t>5.00</w:t>
            </w:r>
          </w:p>
        </w:tc>
        <w:tc>
          <w:tcPr>
            <w:tcW w:w="613" w:type="dxa"/>
          </w:tcPr>
          <w:p>
            <w:pPr>
              <w:pStyle w:val="TableParagraph"/>
              <w:spacing w:line="169" w:lineRule="exact" w:before="3"/>
              <w:ind w:right="29"/>
              <w:rPr>
                <w:rFonts w:ascii="Calibri"/>
                <w:sz w:val="14"/>
              </w:rPr>
            </w:pPr>
            <w:r>
              <w:rPr>
                <w:rFonts w:ascii="Calibri"/>
                <w:spacing w:val="-4"/>
                <w:sz w:val="14"/>
              </w:rPr>
              <w:t>1.6%</w:t>
            </w:r>
          </w:p>
        </w:tc>
      </w:tr>
      <w:tr>
        <w:trPr>
          <w:trHeight w:val="167" w:hRule="atLeast"/>
        </w:trPr>
        <w:tc>
          <w:tcPr>
            <w:tcW w:w="5161" w:type="dxa"/>
          </w:tcPr>
          <w:p>
            <w:pPr>
              <w:pStyle w:val="TableParagraph"/>
              <w:spacing w:line="148" w:lineRule="exact"/>
              <w:ind w:left="19"/>
              <w:jc w:val="left"/>
              <w:rPr>
                <w:rFonts w:ascii="Calibri"/>
                <w:sz w:val="14"/>
              </w:rPr>
            </w:pPr>
            <w:r>
              <w:rPr>
                <w:rFonts w:ascii="Calibri"/>
                <w:sz w:val="14"/>
              </w:rPr>
              <w:t>Health</w:t>
            </w:r>
            <w:r>
              <w:rPr>
                <w:rFonts w:ascii="Calibri"/>
                <w:spacing w:val="8"/>
                <w:sz w:val="14"/>
              </w:rPr>
              <w:t> </w:t>
            </w:r>
            <w:r>
              <w:rPr>
                <w:rFonts w:ascii="Calibri"/>
                <w:sz w:val="14"/>
              </w:rPr>
              <w:t>Prescribed</w:t>
            </w:r>
            <w:r>
              <w:rPr>
                <w:rFonts w:ascii="Calibri"/>
                <w:spacing w:val="8"/>
                <w:sz w:val="14"/>
              </w:rPr>
              <w:t> </w:t>
            </w:r>
            <w:r>
              <w:rPr>
                <w:rFonts w:ascii="Calibri"/>
                <w:sz w:val="14"/>
              </w:rPr>
              <w:t>Accommodation</w:t>
            </w:r>
            <w:r>
              <w:rPr>
                <w:rFonts w:ascii="Calibri"/>
                <w:spacing w:val="8"/>
                <w:sz w:val="14"/>
              </w:rPr>
              <w:t> </w:t>
            </w:r>
            <w:r>
              <w:rPr>
                <w:rFonts w:ascii="Calibri"/>
                <w:sz w:val="14"/>
              </w:rPr>
              <w:t>-</w:t>
            </w:r>
            <w:r>
              <w:rPr>
                <w:rFonts w:ascii="Calibri"/>
                <w:spacing w:val="7"/>
                <w:sz w:val="14"/>
              </w:rPr>
              <w:t> </w:t>
            </w:r>
            <w:r>
              <w:rPr>
                <w:rFonts w:ascii="Calibri"/>
                <w:sz w:val="14"/>
              </w:rPr>
              <w:t>(80</w:t>
            </w:r>
            <w:r>
              <w:rPr>
                <w:rFonts w:ascii="Calibri"/>
                <w:spacing w:val="6"/>
                <w:sz w:val="14"/>
              </w:rPr>
              <w:t> </w:t>
            </w:r>
            <w:r>
              <w:rPr>
                <w:rFonts w:ascii="Calibri"/>
                <w:sz w:val="14"/>
              </w:rPr>
              <w:t>+</w:t>
            </w:r>
            <w:r>
              <w:rPr>
                <w:rFonts w:ascii="Calibri"/>
                <w:spacing w:val="8"/>
                <w:sz w:val="14"/>
              </w:rPr>
              <w:t> </w:t>
            </w:r>
            <w:r>
              <w:rPr>
                <w:rFonts w:ascii="Calibri"/>
                <w:spacing w:val="-2"/>
                <w:sz w:val="14"/>
              </w:rPr>
              <w:t>people)</w:t>
            </w:r>
          </w:p>
        </w:tc>
        <w:tc>
          <w:tcPr>
            <w:tcW w:w="1585" w:type="dxa"/>
          </w:tcPr>
          <w:p>
            <w:pPr>
              <w:pStyle w:val="TableParagraph"/>
              <w:spacing w:line="145" w:lineRule="exact" w:before="3"/>
              <w:ind w:right="389"/>
              <w:rPr>
                <w:rFonts w:ascii="Calibri"/>
                <w:sz w:val="14"/>
              </w:rPr>
            </w:pPr>
            <w:r>
              <w:rPr>
                <w:rFonts w:ascii="Calibri"/>
                <w:w w:val="102"/>
                <w:sz w:val="14"/>
              </w:rPr>
              <w:t>D</w:t>
            </w:r>
          </w:p>
        </w:tc>
        <w:tc>
          <w:tcPr>
            <w:tcW w:w="822" w:type="dxa"/>
          </w:tcPr>
          <w:p>
            <w:pPr>
              <w:pStyle w:val="TableParagraph"/>
              <w:spacing w:line="145" w:lineRule="exact" w:before="3"/>
              <w:ind w:left="5"/>
              <w:jc w:val="center"/>
              <w:rPr>
                <w:rFonts w:ascii="Calibri"/>
                <w:sz w:val="14"/>
              </w:rPr>
            </w:pPr>
            <w:r>
              <w:rPr>
                <w:rFonts w:ascii="Calibri"/>
                <w:w w:val="102"/>
                <w:sz w:val="14"/>
              </w:rPr>
              <w:t>-</w:t>
            </w:r>
          </w:p>
        </w:tc>
        <w:tc>
          <w:tcPr>
            <w:tcW w:w="1092" w:type="dxa"/>
          </w:tcPr>
          <w:p>
            <w:pPr>
              <w:pStyle w:val="TableParagraph"/>
              <w:spacing w:line="145" w:lineRule="exact" w:before="3"/>
              <w:ind w:right="305"/>
              <w:rPr>
                <w:rFonts w:ascii="Calibri"/>
                <w:sz w:val="14"/>
              </w:rPr>
            </w:pPr>
            <w:r>
              <w:rPr>
                <w:rFonts w:ascii="Calibri"/>
                <w:spacing w:val="-2"/>
                <w:sz w:val="14"/>
              </w:rPr>
              <w:t>489.00</w:t>
            </w:r>
          </w:p>
        </w:tc>
        <w:tc>
          <w:tcPr>
            <w:tcW w:w="1031" w:type="dxa"/>
          </w:tcPr>
          <w:p>
            <w:pPr>
              <w:pStyle w:val="TableParagraph"/>
              <w:spacing w:line="145" w:lineRule="exact" w:before="3"/>
              <w:ind w:left="298" w:right="313"/>
              <w:jc w:val="center"/>
              <w:rPr>
                <w:rFonts w:ascii="Calibri"/>
                <w:sz w:val="14"/>
              </w:rPr>
            </w:pPr>
            <w:r>
              <w:rPr>
                <w:rFonts w:ascii="Calibri"/>
                <w:spacing w:val="-2"/>
                <w:sz w:val="14"/>
              </w:rPr>
              <w:t>482.00</w:t>
            </w:r>
          </w:p>
        </w:tc>
        <w:tc>
          <w:tcPr>
            <w:tcW w:w="877" w:type="dxa"/>
          </w:tcPr>
          <w:p>
            <w:pPr>
              <w:pStyle w:val="TableParagraph"/>
              <w:spacing w:line="145" w:lineRule="exact" w:before="3"/>
              <w:ind w:left="244" w:right="130"/>
              <w:jc w:val="center"/>
              <w:rPr>
                <w:rFonts w:ascii="Calibri"/>
                <w:sz w:val="14"/>
              </w:rPr>
            </w:pPr>
            <w:r>
              <w:rPr>
                <w:rFonts w:ascii="Calibri"/>
                <w:spacing w:val="-4"/>
                <w:sz w:val="14"/>
              </w:rPr>
              <w:t>7.00</w:t>
            </w:r>
          </w:p>
        </w:tc>
        <w:tc>
          <w:tcPr>
            <w:tcW w:w="613" w:type="dxa"/>
          </w:tcPr>
          <w:p>
            <w:pPr>
              <w:pStyle w:val="TableParagraph"/>
              <w:spacing w:line="145" w:lineRule="exact" w:before="3"/>
              <w:ind w:right="29"/>
              <w:rPr>
                <w:rFonts w:ascii="Calibri"/>
                <w:sz w:val="14"/>
              </w:rPr>
            </w:pPr>
            <w:r>
              <w:rPr>
                <w:rFonts w:ascii="Calibri"/>
                <w:spacing w:val="-4"/>
                <w:sz w:val="14"/>
              </w:rPr>
              <w:t>1.5%</w:t>
            </w:r>
          </w:p>
        </w:tc>
      </w:tr>
    </w:tbl>
    <w:p>
      <w:pPr>
        <w:pStyle w:val="BodyText"/>
        <w:spacing w:before="7"/>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82"/>
      </w:tblGrid>
      <w:tr>
        <w:trPr>
          <w:trHeight w:val="242" w:hRule="atLeast"/>
        </w:trPr>
        <w:tc>
          <w:tcPr>
            <w:tcW w:w="11182" w:type="dxa"/>
            <w:shd w:val="clear" w:color="auto" w:fill="BEBEBE"/>
          </w:tcPr>
          <w:p>
            <w:pPr>
              <w:pStyle w:val="TableParagraph"/>
              <w:spacing w:before="39"/>
              <w:ind w:left="19"/>
              <w:jc w:val="left"/>
              <w:rPr>
                <w:rFonts w:ascii="Calibri"/>
                <w:b/>
                <w:sz w:val="14"/>
              </w:rPr>
            </w:pPr>
            <w:r>
              <w:rPr>
                <w:rFonts w:ascii="Calibri"/>
                <w:b/>
                <w:sz w:val="14"/>
              </w:rPr>
              <w:t>Street</w:t>
            </w:r>
            <w:r>
              <w:rPr>
                <w:rFonts w:ascii="Calibri"/>
                <w:b/>
                <w:spacing w:val="5"/>
                <w:sz w:val="14"/>
              </w:rPr>
              <w:t> </w:t>
            </w:r>
            <w:r>
              <w:rPr>
                <w:rFonts w:ascii="Calibri"/>
                <w:b/>
                <w:sz w:val="14"/>
              </w:rPr>
              <w:t>and</w:t>
            </w:r>
            <w:r>
              <w:rPr>
                <w:rFonts w:ascii="Calibri"/>
                <w:b/>
                <w:spacing w:val="5"/>
                <w:sz w:val="14"/>
              </w:rPr>
              <w:t> </w:t>
            </w:r>
            <w:r>
              <w:rPr>
                <w:rFonts w:ascii="Calibri"/>
                <w:b/>
                <w:sz w:val="14"/>
              </w:rPr>
              <w:t>Parks</w:t>
            </w:r>
            <w:r>
              <w:rPr>
                <w:rFonts w:ascii="Calibri"/>
                <w:b/>
                <w:spacing w:val="6"/>
                <w:sz w:val="14"/>
              </w:rPr>
              <w:t> </w:t>
            </w:r>
            <w:r>
              <w:rPr>
                <w:rFonts w:ascii="Calibri"/>
                <w:b/>
                <w:spacing w:val="-4"/>
                <w:sz w:val="14"/>
              </w:rPr>
              <w:t>Trees</w:t>
            </w:r>
          </w:p>
        </w:tc>
      </w:tr>
      <w:tr>
        <w:trPr>
          <w:trHeight w:val="172" w:hRule="atLeast"/>
        </w:trPr>
        <w:tc>
          <w:tcPr>
            <w:tcW w:w="11182" w:type="dxa"/>
          </w:tcPr>
          <w:p>
            <w:pPr>
              <w:pStyle w:val="TableParagraph"/>
              <w:tabs>
                <w:tab w:pos="6266" w:val="left" w:leader="none"/>
                <w:tab w:pos="7000" w:val="left" w:leader="none"/>
                <w:tab w:pos="7955" w:val="left" w:leader="none"/>
                <w:tab w:pos="8968" w:val="left" w:leader="none"/>
                <w:tab w:pos="10125" w:val="left" w:leader="none"/>
                <w:tab w:pos="11073" w:val="left" w:leader="none"/>
              </w:tabs>
              <w:spacing w:line="145" w:lineRule="exact" w:before="8"/>
              <w:ind w:left="19"/>
              <w:jc w:val="left"/>
              <w:rPr>
                <w:rFonts w:ascii="Calibri"/>
                <w:sz w:val="14"/>
              </w:rPr>
            </w:pPr>
            <w:r>
              <w:rPr>
                <w:rFonts w:ascii="Calibri"/>
                <w:sz w:val="14"/>
              </w:rPr>
              <w:t>Tree</w:t>
            </w:r>
            <w:r>
              <w:rPr>
                <w:rFonts w:ascii="Calibri"/>
                <w:spacing w:val="8"/>
                <w:sz w:val="14"/>
              </w:rPr>
              <w:t> </w:t>
            </w:r>
            <w:r>
              <w:rPr>
                <w:rFonts w:ascii="Calibri"/>
                <w:sz w:val="14"/>
              </w:rPr>
              <w:t>Planting</w:t>
            </w:r>
            <w:r>
              <w:rPr>
                <w:rFonts w:ascii="Calibri"/>
                <w:spacing w:val="7"/>
                <w:sz w:val="14"/>
              </w:rPr>
              <w:t> </w:t>
            </w:r>
            <w:r>
              <w:rPr>
                <w:rFonts w:ascii="Calibri"/>
                <w:sz w:val="14"/>
              </w:rPr>
              <w:t>and</w:t>
            </w:r>
            <w:r>
              <w:rPr>
                <w:rFonts w:ascii="Calibri"/>
                <w:spacing w:val="10"/>
                <w:sz w:val="14"/>
              </w:rPr>
              <w:t> </w:t>
            </w:r>
            <w:r>
              <w:rPr>
                <w:rFonts w:ascii="Calibri"/>
                <w:spacing w:val="-2"/>
                <w:sz w:val="14"/>
              </w:rPr>
              <w:t>Establishment</w:t>
            </w:r>
            <w:r>
              <w:rPr>
                <w:rFonts w:ascii="Calibri"/>
                <w:sz w:val="14"/>
              </w:rPr>
              <w:tab/>
            </w:r>
            <w:r>
              <w:rPr>
                <w:rFonts w:ascii="Calibri"/>
                <w:spacing w:val="-10"/>
                <w:sz w:val="14"/>
              </w:rPr>
              <w:t>D</w:t>
            </w:r>
            <w:r>
              <w:rPr>
                <w:rFonts w:ascii="Calibri"/>
                <w:sz w:val="14"/>
              </w:rPr>
              <w:tab/>
            </w:r>
            <w:r>
              <w:rPr>
                <w:rFonts w:ascii="Calibri"/>
                <w:spacing w:val="-2"/>
                <w:sz w:val="14"/>
              </w:rPr>
              <w:t>40.00</w:t>
            </w:r>
            <w:r>
              <w:rPr>
                <w:rFonts w:ascii="Calibri"/>
                <w:sz w:val="14"/>
              </w:rPr>
              <w:tab/>
            </w:r>
            <w:r>
              <w:rPr>
                <w:rFonts w:ascii="Calibri"/>
                <w:spacing w:val="-2"/>
                <w:sz w:val="14"/>
              </w:rPr>
              <w:t>440.00</w:t>
            </w:r>
            <w:r>
              <w:rPr>
                <w:rFonts w:ascii="Calibri"/>
                <w:sz w:val="14"/>
              </w:rPr>
              <w:tab/>
            </w:r>
            <w:r>
              <w:rPr>
                <w:rFonts w:ascii="Calibri"/>
                <w:spacing w:val="-2"/>
                <w:sz w:val="14"/>
              </w:rPr>
              <w:t>440.00</w:t>
            </w:r>
            <w:r>
              <w:rPr>
                <w:rFonts w:ascii="Calibri"/>
                <w:sz w:val="14"/>
              </w:rPr>
              <w:tab/>
            </w:r>
            <w:r>
              <w:rPr>
                <w:rFonts w:ascii="Calibri"/>
                <w:spacing w:val="-10"/>
                <w:sz w:val="14"/>
              </w:rPr>
              <w:t>-</w:t>
            </w:r>
            <w:r>
              <w:rPr>
                <w:rFonts w:ascii="Calibri"/>
                <w:sz w:val="14"/>
              </w:rPr>
              <w:tab/>
            </w:r>
            <w:r>
              <w:rPr>
                <w:rFonts w:ascii="Calibri"/>
                <w:spacing w:val="-10"/>
                <w:sz w:val="14"/>
              </w:rPr>
              <w:t>-</w:t>
            </w:r>
          </w:p>
        </w:tc>
      </w:tr>
    </w:tbl>
    <w:p>
      <w:pPr>
        <w:pStyle w:val="BodyText"/>
        <w:spacing w:before="2"/>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78"/>
        <w:gridCol w:w="1236"/>
        <w:gridCol w:w="927"/>
        <w:gridCol w:w="1020"/>
        <w:gridCol w:w="1085"/>
        <w:gridCol w:w="876"/>
        <w:gridCol w:w="560"/>
      </w:tblGrid>
      <w:tr>
        <w:trPr>
          <w:trHeight w:val="242" w:hRule="atLeast"/>
        </w:trPr>
        <w:tc>
          <w:tcPr>
            <w:tcW w:w="11182" w:type="dxa"/>
            <w:gridSpan w:val="7"/>
            <w:shd w:val="clear" w:color="auto" w:fill="BEBEBE"/>
          </w:tcPr>
          <w:p>
            <w:pPr>
              <w:pStyle w:val="TableParagraph"/>
              <w:spacing w:before="39"/>
              <w:ind w:left="19"/>
              <w:jc w:val="left"/>
              <w:rPr>
                <w:rFonts w:ascii="Calibri"/>
                <w:b/>
                <w:sz w:val="14"/>
              </w:rPr>
            </w:pPr>
            <w:r>
              <w:rPr>
                <w:rFonts w:ascii="Calibri"/>
                <w:b/>
                <w:sz w:val="14"/>
              </w:rPr>
              <w:t>Use</w:t>
            </w:r>
            <w:r>
              <w:rPr>
                <w:rFonts w:ascii="Calibri"/>
                <w:b/>
                <w:spacing w:val="5"/>
                <w:sz w:val="14"/>
              </w:rPr>
              <w:t> </w:t>
            </w:r>
            <w:r>
              <w:rPr>
                <w:rFonts w:ascii="Calibri"/>
                <w:b/>
                <w:sz w:val="14"/>
              </w:rPr>
              <w:t>&amp;</w:t>
            </w:r>
            <w:r>
              <w:rPr>
                <w:rFonts w:ascii="Calibri"/>
                <w:b/>
                <w:spacing w:val="5"/>
                <w:sz w:val="14"/>
              </w:rPr>
              <w:t> </w:t>
            </w:r>
            <w:r>
              <w:rPr>
                <w:rFonts w:ascii="Calibri"/>
                <w:b/>
                <w:sz w:val="14"/>
              </w:rPr>
              <w:t>Occupying</w:t>
            </w:r>
            <w:r>
              <w:rPr>
                <w:rFonts w:ascii="Calibri"/>
                <w:b/>
                <w:spacing w:val="5"/>
                <w:sz w:val="14"/>
              </w:rPr>
              <w:t> </w:t>
            </w:r>
            <w:r>
              <w:rPr>
                <w:rFonts w:ascii="Calibri"/>
                <w:b/>
                <w:sz w:val="14"/>
              </w:rPr>
              <w:t>Public</w:t>
            </w:r>
            <w:r>
              <w:rPr>
                <w:rFonts w:ascii="Calibri"/>
                <w:b/>
                <w:spacing w:val="5"/>
                <w:sz w:val="14"/>
              </w:rPr>
              <w:t> </w:t>
            </w:r>
            <w:r>
              <w:rPr>
                <w:rFonts w:ascii="Calibri"/>
                <w:b/>
                <w:spacing w:val="-4"/>
                <w:sz w:val="14"/>
              </w:rPr>
              <w:t>Space</w:t>
            </w:r>
          </w:p>
        </w:tc>
      </w:tr>
      <w:tr>
        <w:trPr>
          <w:trHeight w:val="196" w:hRule="atLeast"/>
        </w:trPr>
        <w:tc>
          <w:tcPr>
            <w:tcW w:w="5478" w:type="dxa"/>
          </w:tcPr>
          <w:p>
            <w:pPr>
              <w:pStyle w:val="TableParagraph"/>
              <w:spacing w:before="3"/>
              <w:ind w:left="19"/>
              <w:jc w:val="left"/>
              <w:rPr>
                <w:rFonts w:ascii="Calibri"/>
                <w:sz w:val="14"/>
              </w:rPr>
            </w:pPr>
            <w:r>
              <w:rPr>
                <w:rFonts w:ascii="Calibri"/>
                <w:sz w:val="14"/>
              </w:rPr>
              <w:t>Application</w:t>
            </w:r>
            <w:r>
              <w:rPr>
                <w:rFonts w:ascii="Calibri"/>
                <w:spacing w:val="13"/>
                <w:sz w:val="14"/>
              </w:rPr>
              <w:t> </w:t>
            </w:r>
            <w:r>
              <w:rPr>
                <w:rFonts w:ascii="Calibri"/>
                <w:sz w:val="14"/>
              </w:rPr>
              <w:t>Fee</w:t>
            </w:r>
            <w:r>
              <w:rPr>
                <w:rFonts w:ascii="Calibri"/>
                <w:spacing w:val="13"/>
                <w:sz w:val="14"/>
              </w:rPr>
              <w:t> </w:t>
            </w:r>
            <w:r>
              <w:rPr>
                <w:rFonts w:ascii="Calibri"/>
                <w:sz w:val="14"/>
              </w:rPr>
              <w:t>Roadside</w:t>
            </w:r>
            <w:r>
              <w:rPr>
                <w:rFonts w:ascii="Calibri"/>
                <w:spacing w:val="14"/>
                <w:sz w:val="14"/>
              </w:rPr>
              <w:t> </w:t>
            </w:r>
            <w:r>
              <w:rPr>
                <w:rFonts w:ascii="Calibri"/>
                <w:sz w:val="14"/>
              </w:rPr>
              <w:t>Trading</w:t>
            </w:r>
            <w:r>
              <w:rPr>
                <w:rFonts w:ascii="Calibri"/>
                <w:spacing w:val="12"/>
                <w:sz w:val="14"/>
              </w:rPr>
              <w:t> </w:t>
            </w:r>
            <w:r>
              <w:rPr>
                <w:rFonts w:ascii="Calibri"/>
                <w:sz w:val="14"/>
              </w:rPr>
              <w:t>(non-</w:t>
            </w:r>
            <w:r>
              <w:rPr>
                <w:rFonts w:ascii="Calibri"/>
                <w:spacing w:val="-2"/>
                <w:sz w:val="14"/>
              </w:rPr>
              <w:t>refundable)</w:t>
            </w:r>
          </w:p>
        </w:tc>
        <w:tc>
          <w:tcPr>
            <w:tcW w:w="1236" w:type="dxa"/>
          </w:tcPr>
          <w:p>
            <w:pPr>
              <w:pStyle w:val="TableParagraph"/>
              <w:spacing w:line="169" w:lineRule="exact" w:before="8"/>
              <w:ind w:right="357"/>
              <w:rPr>
                <w:rFonts w:ascii="Calibri"/>
                <w:sz w:val="14"/>
              </w:rPr>
            </w:pPr>
            <w:r>
              <w:rPr>
                <w:rFonts w:ascii="Calibri"/>
                <w:w w:val="102"/>
                <w:sz w:val="14"/>
              </w:rPr>
              <w:t>D</w:t>
            </w:r>
          </w:p>
        </w:tc>
        <w:tc>
          <w:tcPr>
            <w:tcW w:w="927" w:type="dxa"/>
          </w:tcPr>
          <w:p>
            <w:pPr>
              <w:pStyle w:val="TableParagraph"/>
              <w:spacing w:line="169" w:lineRule="exact" w:before="8"/>
              <w:ind w:right="33"/>
              <w:jc w:val="center"/>
              <w:rPr>
                <w:rFonts w:ascii="Calibri"/>
                <w:sz w:val="14"/>
              </w:rPr>
            </w:pPr>
            <w:r>
              <w:rPr>
                <w:rFonts w:ascii="Calibri"/>
                <w:w w:val="102"/>
                <w:sz w:val="14"/>
              </w:rPr>
              <w:t>-</w:t>
            </w:r>
          </w:p>
        </w:tc>
        <w:tc>
          <w:tcPr>
            <w:tcW w:w="1020" w:type="dxa"/>
          </w:tcPr>
          <w:p>
            <w:pPr>
              <w:pStyle w:val="TableParagraph"/>
              <w:spacing w:line="169" w:lineRule="exact" w:before="8"/>
              <w:ind w:left="303" w:right="226"/>
              <w:jc w:val="center"/>
              <w:rPr>
                <w:rFonts w:ascii="Calibri"/>
                <w:sz w:val="14"/>
              </w:rPr>
            </w:pPr>
            <w:r>
              <w:rPr>
                <w:rFonts w:ascii="Calibri"/>
                <w:spacing w:val="-2"/>
                <w:sz w:val="14"/>
              </w:rPr>
              <w:t>91.00</w:t>
            </w:r>
          </w:p>
        </w:tc>
        <w:tc>
          <w:tcPr>
            <w:tcW w:w="1085" w:type="dxa"/>
          </w:tcPr>
          <w:p>
            <w:pPr>
              <w:pStyle w:val="TableParagraph"/>
              <w:spacing w:line="169" w:lineRule="exact" w:before="8"/>
              <w:ind w:left="297" w:right="298"/>
              <w:jc w:val="center"/>
              <w:rPr>
                <w:rFonts w:ascii="Calibri"/>
                <w:sz w:val="14"/>
              </w:rPr>
            </w:pPr>
            <w:r>
              <w:rPr>
                <w:rFonts w:ascii="Calibri"/>
                <w:spacing w:val="-2"/>
                <w:sz w:val="14"/>
              </w:rPr>
              <w:t>91.00</w:t>
            </w:r>
          </w:p>
        </w:tc>
        <w:tc>
          <w:tcPr>
            <w:tcW w:w="876" w:type="dxa"/>
          </w:tcPr>
          <w:p>
            <w:pPr>
              <w:pStyle w:val="TableParagraph"/>
              <w:spacing w:line="169" w:lineRule="exact" w:before="8"/>
              <w:ind w:right="71"/>
              <w:jc w:val="center"/>
              <w:rPr>
                <w:rFonts w:ascii="Calibri"/>
                <w:sz w:val="14"/>
              </w:rPr>
            </w:pPr>
            <w:r>
              <w:rPr>
                <w:rFonts w:ascii="Calibri"/>
                <w:w w:val="102"/>
                <w:sz w:val="14"/>
              </w:rPr>
              <w:t>-</w:t>
            </w:r>
          </w:p>
        </w:tc>
        <w:tc>
          <w:tcPr>
            <w:tcW w:w="560" w:type="dxa"/>
          </w:tcPr>
          <w:p>
            <w:pPr>
              <w:pStyle w:val="TableParagraph"/>
              <w:spacing w:line="169" w:lineRule="exact" w:before="8"/>
              <w:ind w:right="62"/>
              <w:rPr>
                <w:rFonts w:ascii="Calibri"/>
                <w:sz w:val="14"/>
              </w:rPr>
            </w:pPr>
            <w:r>
              <w:rPr>
                <w:rFonts w:ascii="Calibri"/>
                <w:w w:val="102"/>
                <w:sz w:val="14"/>
              </w:rPr>
              <w:t>-</w:t>
            </w:r>
          </w:p>
        </w:tc>
      </w:tr>
      <w:tr>
        <w:trPr>
          <w:trHeight w:val="192" w:hRule="atLeast"/>
        </w:trPr>
        <w:tc>
          <w:tcPr>
            <w:tcW w:w="5478" w:type="dxa"/>
          </w:tcPr>
          <w:p>
            <w:pPr>
              <w:pStyle w:val="TableParagraph"/>
              <w:spacing w:line="170" w:lineRule="exact"/>
              <w:ind w:left="19"/>
              <w:jc w:val="left"/>
              <w:rPr>
                <w:rFonts w:ascii="Calibri"/>
                <w:sz w:val="14"/>
              </w:rPr>
            </w:pPr>
            <w:r>
              <w:rPr>
                <w:rFonts w:ascii="Calibri"/>
                <w:sz w:val="14"/>
              </w:rPr>
              <w:t>Bulk</w:t>
            </w:r>
            <w:r>
              <w:rPr>
                <w:rFonts w:ascii="Calibri"/>
                <w:spacing w:val="8"/>
                <w:sz w:val="14"/>
              </w:rPr>
              <w:t> </w:t>
            </w:r>
            <w:r>
              <w:rPr>
                <w:rFonts w:ascii="Calibri"/>
                <w:sz w:val="14"/>
              </w:rPr>
              <w:t>Rubbish</w:t>
            </w:r>
            <w:r>
              <w:rPr>
                <w:rFonts w:ascii="Calibri"/>
                <w:spacing w:val="11"/>
                <w:sz w:val="14"/>
              </w:rPr>
              <w:t> </w:t>
            </w:r>
            <w:r>
              <w:rPr>
                <w:rFonts w:ascii="Calibri"/>
                <w:sz w:val="14"/>
              </w:rPr>
              <w:t>Container</w:t>
            </w:r>
            <w:r>
              <w:rPr>
                <w:rFonts w:ascii="Calibri"/>
                <w:spacing w:val="10"/>
                <w:sz w:val="14"/>
              </w:rPr>
              <w:t> </w:t>
            </w:r>
            <w:r>
              <w:rPr>
                <w:rFonts w:ascii="Calibri"/>
                <w:sz w:val="14"/>
              </w:rPr>
              <w:t>-</w:t>
            </w:r>
            <w:r>
              <w:rPr>
                <w:rFonts w:ascii="Calibri"/>
                <w:spacing w:val="9"/>
                <w:sz w:val="14"/>
              </w:rPr>
              <w:t> </w:t>
            </w:r>
            <w:r>
              <w:rPr>
                <w:rFonts w:ascii="Calibri"/>
                <w:sz w:val="14"/>
              </w:rPr>
              <w:t>Accredited</w:t>
            </w:r>
            <w:r>
              <w:rPr>
                <w:rFonts w:ascii="Calibri"/>
                <w:spacing w:val="10"/>
                <w:sz w:val="14"/>
              </w:rPr>
              <w:t> </w:t>
            </w:r>
            <w:r>
              <w:rPr>
                <w:rFonts w:ascii="Calibri"/>
                <w:spacing w:val="-2"/>
                <w:sz w:val="14"/>
              </w:rPr>
              <w:t>(monthly)</w:t>
            </w:r>
          </w:p>
        </w:tc>
        <w:tc>
          <w:tcPr>
            <w:tcW w:w="1236" w:type="dxa"/>
          </w:tcPr>
          <w:p>
            <w:pPr>
              <w:pStyle w:val="TableParagraph"/>
              <w:spacing w:line="169" w:lineRule="exact" w:before="3"/>
              <w:ind w:right="357"/>
              <w:rPr>
                <w:rFonts w:ascii="Calibri"/>
                <w:sz w:val="14"/>
              </w:rPr>
            </w:pPr>
            <w:r>
              <w:rPr>
                <w:rFonts w:ascii="Calibri"/>
                <w:w w:val="102"/>
                <w:sz w:val="14"/>
              </w:rPr>
              <w:t>D</w:t>
            </w:r>
          </w:p>
        </w:tc>
        <w:tc>
          <w:tcPr>
            <w:tcW w:w="927" w:type="dxa"/>
          </w:tcPr>
          <w:p>
            <w:pPr>
              <w:pStyle w:val="TableParagraph"/>
              <w:spacing w:line="169" w:lineRule="exact" w:before="3"/>
              <w:ind w:right="33"/>
              <w:jc w:val="center"/>
              <w:rPr>
                <w:rFonts w:ascii="Calibri"/>
                <w:sz w:val="14"/>
              </w:rPr>
            </w:pPr>
            <w:r>
              <w:rPr>
                <w:rFonts w:ascii="Calibri"/>
                <w:w w:val="102"/>
                <w:sz w:val="14"/>
              </w:rPr>
              <w:t>-</w:t>
            </w:r>
          </w:p>
        </w:tc>
        <w:tc>
          <w:tcPr>
            <w:tcW w:w="1020" w:type="dxa"/>
          </w:tcPr>
          <w:p>
            <w:pPr>
              <w:pStyle w:val="TableParagraph"/>
              <w:spacing w:line="169" w:lineRule="exact" w:before="3"/>
              <w:ind w:left="303" w:right="226"/>
              <w:jc w:val="center"/>
              <w:rPr>
                <w:rFonts w:ascii="Calibri"/>
                <w:sz w:val="14"/>
              </w:rPr>
            </w:pPr>
            <w:r>
              <w:rPr>
                <w:rFonts w:ascii="Calibri"/>
                <w:spacing w:val="-2"/>
                <w:sz w:val="14"/>
              </w:rPr>
              <w:t>46.00</w:t>
            </w:r>
          </w:p>
        </w:tc>
        <w:tc>
          <w:tcPr>
            <w:tcW w:w="1085" w:type="dxa"/>
          </w:tcPr>
          <w:p>
            <w:pPr>
              <w:pStyle w:val="TableParagraph"/>
              <w:spacing w:line="169" w:lineRule="exact" w:before="3"/>
              <w:ind w:left="297" w:right="298"/>
              <w:jc w:val="center"/>
              <w:rPr>
                <w:rFonts w:ascii="Calibri"/>
                <w:sz w:val="14"/>
              </w:rPr>
            </w:pPr>
            <w:r>
              <w:rPr>
                <w:rFonts w:ascii="Calibri"/>
                <w:spacing w:val="-2"/>
                <w:sz w:val="14"/>
              </w:rPr>
              <w:t>46.00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478" w:type="dxa"/>
          </w:tcPr>
          <w:p>
            <w:pPr>
              <w:pStyle w:val="TableParagraph"/>
              <w:spacing w:line="170" w:lineRule="exact"/>
              <w:ind w:left="19"/>
              <w:jc w:val="left"/>
              <w:rPr>
                <w:rFonts w:ascii="Calibri"/>
                <w:sz w:val="14"/>
              </w:rPr>
            </w:pPr>
            <w:r>
              <w:rPr>
                <w:rFonts w:ascii="Calibri"/>
                <w:sz w:val="14"/>
              </w:rPr>
              <w:t>Busking,</w:t>
            </w:r>
            <w:r>
              <w:rPr>
                <w:rFonts w:ascii="Calibri"/>
                <w:spacing w:val="8"/>
                <w:sz w:val="14"/>
              </w:rPr>
              <w:t> </w:t>
            </w:r>
            <w:r>
              <w:rPr>
                <w:rFonts w:ascii="Calibri"/>
                <w:sz w:val="14"/>
              </w:rPr>
              <w:t>Spruiking</w:t>
            </w:r>
            <w:r>
              <w:rPr>
                <w:rFonts w:ascii="Calibri"/>
                <w:spacing w:val="8"/>
                <w:sz w:val="14"/>
              </w:rPr>
              <w:t> </w:t>
            </w:r>
            <w:r>
              <w:rPr>
                <w:rFonts w:ascii="Calibri"/>
                <w:sz w:val="14"/>
              </w:rPr>
              <w:t>&amp;</w:t>
            </w:r>
            <w:r>
              <w:rPr>
                <w:rFonts w:ascii="Calibri"/>
                <w:spacing w:val="10"/>
                <w:sz w:val="14"/>
              </w:rPr>
              <w:t> </w:t>
            </w:r>
            <w:r>
              <w:rPr>
                <w:rFonts w:ascii="Calibri"/>
                <w:sz w:val="14"/>
              </w:rPr>
              <w:t>Pavement</w:t>
            </w:r>
            <w:r>
              <w:rPr>
                <w:rFonts w:ascii="Calibri"/>
                <w:spacing w:val="8"/>
                <w:sz w:val="14"/>
              </w:rPr>
              <w:t> </w:t>
            </w:r>
            <w:r>
              <w:rPr>
                <w:rFonts w:ascii="Calibri"/>
                <w:sz w:val="14"/>
              </w:rPr>
              <w:t>Art</w:t>
            </w:r>
            <w:r>
              <w:rPr>
                <w:rFonts w:ascii="Calibri"/>
                <w:spacing w:val="9"/>
                <w:sz w:val="14"/>
              </w:rPr>
              <w:t> </w:t>
            </w:r>
            <w:r>
              <w:rPr>
                <w:rFonts w:ascii="Calibri"/>
                <w:sz w:val="14"/>
              </w:rPr>
              <w:t>Fees</w:t>
            </w:r>
            <w:r>
              <w:rPr>
                <w:rFonts w:ascii="Calibri"/>
                <w:spacing w:val="7"/>
                <w:sz w:val="14"/>
              </w:rPr>
              <w:t> </w:t>
            </w:r>
            <w:r>
              <w:rPr>
                <w:rFonts w:ascii="Calibri"/>
                <w:spacing w:val="-2"/>
                <w:sz w:val="14"/>
              </w:rPr>
              <w:t>(monthly)</w:t>
            </w:r>
          </w:p>
        </w:tc>
        <w:tc>
          <w:tcPr>
            <w:tcW w:w="1236" w:type="dxa"/>
          </w:tcPr>
          <w:p>
            <w:pPr>
              <w:pStyle w:val="TableParagraph"/>
              <w:spacing w:line="169" w:lineRule="exact" w:before="3"/>
              <w:ind w:right="357"/>
              <w:rPr>
                <w:rFonts w:ascii="Calibri"/>
                <w:sz w:val="14"/>
              </w:rPr>
            </w:pPr>
            <w:r>
              <w:rPr>
                <w:rFonts w:ascii="Calibri"/>
                <w:w w:val="102"/>
                <w:sz w:val="14"/>
              </w:rPr>
              <w:t>D</w:t>
            </w:r>
          </w:p>
        </w:tc>
        <w:tc>
          <w:tcPr>
            <w:tcW w:w="927" w:type="dxa"/>
          </w:tcPr>
          <w:p>
            <w:pPr>
              <w:pStyle w:val="TableParagraph"/>
              <w:spacing w:line="169" w:lineRule="exact" w:before="3"/>
              <w:ind w:right="33"/>
              <w:jc w:val="center"/>
              <w:rPr>
                <w:rFonts w:ascii="Calibri"/>
                <w:sz w:val="14"/>
              </w:rPr>
            </w:pPr>
            <w:r>
              <w:rPr>
                <w:rFonts w:ascii="Calibri"/>
                <w:w w:val="102"/>
                <w:sz w:val="14"/>
              </w:rPr>
              <w:t>-</w:t>
            </w:r>
          </w:p>
        </w:tc>
        <w:tc>
          <w:tcPr>
            <w:tcW w:w="1020" w:type="dxa"/>
          </w:tcPr>
          <w:p>
            <w:pPr>
              <w:pStyle w:val="TableParagraph"/>
              <w:spacing w:line="169" w:lineRule="exact" w:before="3"/>
              <w:ind w:left="303" w:right="226"/>
              <w:jc w:val="center"/>
              <w:rPr>
                <w:rFonts w:ascii="Calibri"/>
                <w:sz w:val="14"/>
              </w:rPr>
            </w:pPr>
            <w:r>
              <w:rPr>
                <w:rFonts w:ascii="Calibri"/>
                <w:spacing w:val="-2"/>
                <w:sz w:val="14"/>
              </w:rPr>
              <w:t>20.00</w:t>
            </w:r>
          </w:p>
        </w:tc>
        <w:tc>
          <w:tcPr>
            <w:tcW w:w="1085" w:type="dxa"/>
          </w:tcPr>
          <w:p>
            <w:pPr>
              <w:pStyle w:val="TableParagraph"/>
              <w:spacing w:line="169" w:lineRule="exact" w:before="3"/>
              <w:ind w:left="297" w:right="298"/>
              <w:jc w:val="center"/>
              <w:rPr>
                <w:rFonts w:ascii="Calibri"/>
                <w:sz w:val="14"/>
              </w:rPr>
            </w:pPr>
            <w:r>
              <w:rPr>
                <w:rFonts w:ascii="Calibri"/>
                <w:spacing w:val="-2"/>
                <w:sz w:val="14"/>
              </w:rPr>
              <w:t>20.00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478" w:type="dxa"/>
          </w:tcPr>
          <w:p>
            <w:pPr>
              <w:pStyle w:val="TableParagraph"/>
              <w:spacing w:line="170" w:lineRule="exact"/>
              <w:ind w:left="19"/>
              <w:jc w:val="left"/>
              <w:rPr>
                <w:rFonts w:ascii="Calibri"/>
                <w:sz w:val="14"/>
              </w:rPr>
            </w:pPr>
            <w:r>
              <w:rPr>
                <w:rFonts w:ascii="Calibri"/>
                <w:sz w:val="14"/>
              </w:rPr>
              <w:t>Real</w:t>
            </w:r>
            <w:r>
              <w:rPr>
                <w:rFonts w:ascii="Calibri"/>
                <w:spacing w:val="8"/>
                <w:sz w:val="14"/>
              </w:rPr>
              <w:t> </w:t>
            </w:r>
            <w:r>
              <w:rPr>
                <w:rFonts w:ascii="Calibri"/>
                <w:sz w:val="14"/>
              </w:rPr>
              <w:t>Estate</w:t>
            </w:r>
            <w:r>
              <w:rPr>
                <w:rFonts w:ascii="Calibri"/>
                <w:spacing w:val="9"/>
                <w:sz w:val="14"/>
              </w:rPr>
              <w:t> </w:t>
            </w:r>
            <w:r>
              <w:rPr>
                <w:rFonts w:ascii="Calibri"/>
                <w:sz w:val="14"/>
              </w:rPr>
              <w:t>agent</w:t>
            </w:r>
            <w:r>
              <w:rPr>
                <w:rFonts w:ascii="Calibri"/>
                <w:spacing w:val="7"/>
                <w:sz w:val="14"/>
              </w:rPr>
              <w:t> </w:t>
            </w:r>
            <w:r>
              <w:rPr>
                <w:rFonts w:ascii="Calibri"/>
                <w:sz w:val="14"/>
              </w:rPr>
              <w:t>portable</w:t>
            </w:r>
            <w:r>
              <w:rPr>
                <w:rFonts w:ascii="Calibri"/>
                <w:spacing w:val="9"/>
                <w:sz w:val="14"/>
              </w:rPr>
              <w:t> </w:t>
            </w:r>
            <w:r>
              <w:rPr>
                <w:rFonts w:ascii="Calibri"/>
                <w:sz w:val="14"/>
              </w:rPr>
              <w:t>signs</w:t>
            </w:r>
            <w:r>
              <w:rPr>
                <w:rFonts w:ascii="Calibri"/>
                <w:spacing w:val="7"/>
                <w:sz w:val="14"/>
              </w:rPr>
              <w:t> </w:t>
            </w:r>
            <w:r>
              <w:rPr>
                <w:rFonts w:ascii="Calibri"/>
                <w:sz w:val="14"/>
              </w:rPr>
              <w:t>occupying</w:t>
            </w:r>
            <w:r>
              <w:rPr>
                <w:rFonts w:ascii="Calibri"/>
                <w:spacing w:val="7"/>
                <w:sz w:val="14"/>
              </w:rPr>
              <w:t> </w:t>
            </w:r>
            <w:r>
              <w:rPr>
                <w:rFonts w:ascii="Calibri"/>
                <w:sz w:val="14"/>
              </w:rPr>
              <w:t>footpath</w:t>
            </w:r>
            <w:r>
              <w:rPr>
                <w:rFonts w:ascii="Calibri"/>
                <w:spacing w:val="10"/>
                <w:sz w:val="14"/>
              </w:rPr>
              <w:t> </w:t>
            </w:r>
            <w:r>
              <w:rPr>
                <w:rFonts w:ascii="Calibri"/>
                <w:sz w:val="14"/>
              </w:rPr>
              <w:t>(annually)</w:t>
            </w:r>
            <w:r>
              <w:rPr>
                <w:rFonts w:ascii="Calibri"/>
                <w:spacing w:val="8"/>
                <w:sz w:val="14"/>
              </w:rPr>
              <w:t> </w:t>
            </w:r>
            <w:r>
              <w:rPr>
                <w:rFonts w:ascii="Calibri"/>
                <w:sz w:val="14"/>
              </w:rPr>
              <w:t>-</w:t>
            </w:r>
            <w:r>
              <w:rPr>
                <w:rFonts w:ascii="Calibri"/>
                <w:spacing w:val="7"/>
                <w:sz w:val="14"/>
              </w:rPr>
              <w:t> </w:t>
            </w:r>
            <w:r>
              <w:rPr>
                <w:rFonts w:ascii="Calibri"/>
                <w:sz w:val="14"/>
              </w:rPr>
              <w:t>per</w:t>
            </w:r>
            <w:r>
              <w:rPr>
                <w:rFonts w:ascii="Calibri"/>
                <w:spacing w:val="9"/>
                <w:sz w:val="14"/>
              </w:rPr>
              <w:t> </w:t>
            </w:r>
            <w:r>
              <w:rPr>
                <w:rFonts w:ascii="Calibri"/>
                <w:spacing w:val="-2"/>
                <w:sz w:val="14"/>
              </w:rPr>
              <w:t>application</w:t>
            </w:r>
          </w:p>
        </w:tc>
        <w:tc>
          <w:tcPr>
            <w:tcW w:w="1236" w:type="dxa"/>
          </w:tcPr>
          <w:p>
            <w:pPr>
              <w:pStyle w:val="TableParagraph"/>
              <w:spacing w:line="169" w:lineRule="exact" w:before="3"/>
              <w:ind w:right="357"/>
              <w:rPr>
                <w:rFonts w:ascii="Calibri"/>
                <w:sz w:val="14"/>
              </w:rPr>
            </w:pPr>
            <w:r>
              <w:rPr>
                <w:rFonts w:ascii="Calibri"/>
                <w:w w:val="102"/>
                <w:sz w:val="14"/>
              </w:rPr>
              <w:t>D</w:t>
            </w:r>
          </w:p>
        </w:tc>
        <w:tc>
          <w:tcPr>
            <w:tcW w:w="927" w:type="dxa"/>
          </w:tcPr>
          <w:p>
            <w:pPr>
              <w:pStyle w:val="TableParagraph"/>
              <w:spacing w:line="169" w:lineRule="exact" w:before="3"/>
              <w:ind w:right="33"/>
              <w:jc w:val="center"/>
              <w:rPr>
                <w:rFonts w:ascii="Calibri"/>
                <w:sz w:val="14"/>
              </w:rPr>
            </w:pPr>
            <w:r>
              <w:rPr>
                <w:rFonts w:ascii="Calibri"/>
                <w:w w:val="102"/>
                <w:sz w:val="14"/>
              </w:rPr>
              <w:t>-</w:t>
            </w:r>
          </w:p>
        </w:tc>
        <w:tc>
          <w:tcPr>
            <w:tcW w:w="1020" w:type="dxa"/>
          </w:tcPr>
          <w:p>
            <w:pPr>
              <w:pStyle w:val="TableParagraph"/>
              <w:spacing w:line="169" w:lineRule="exact" w:before="3"/>
              <w:ind w:left="301" w:right="296"/>
              <w:jc w:val="center"/>
              <w:rPr>
                <w:rFonts w:ascii="Calibri"/>
                <w:sz w:val="14"/>
              </w:rPr>
            </w:pPr>
            <w:r>
              <w:rPr>
                <w:rFonts w:ascii="Calibri"/>
                <w:spacing w:val="-2"/>
                <w:sz w:val="14"/>
              </w:rPr>
              <w:t>129.00</w:t>
            </w:r>
          </w:p>
        </w:tc>
        <w:tc>
          <w:tcPr>
            <w:tcW w:w="1085" w:type="dxa"/>
          </w:tcPr>
          <w:p>
            <w:pPr>
              <w:pStyle w:val="TableParagraph"/>
              <w:spacing w:line="169" w:lineRule="exact" w:before="3"/>
              <w:ind w:left="296" w:right="367"/>
              <w:jc w:val="center"/>
              <w:rPr>
                <w:rFonts w:ascii="Calibri"/>
                <w:sz w:val="14"/>
              </w:rPr>
            </w:pPr>
            <w:r>
              <w:rPr>
                <w:rFonts w:ascii="Calibri"/>
                <w:spacing w:val="-2"/>
                <w:sz w:val="14"/>
              </w:rPr>
              <w:t>129.00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478" w:type="dxa"/>
          </w:tcPr>
          <w:p>
            <w:pPr>
              <w:pStyle w:val="TableParagraph"/>
              <w:spacing w:line="170" w:lineRule="exact"/>
              <w:ind w:left="19"/>
              <w:jc w:val="left"/>
              <w:rPr>
                <w:rFonts w:ascii="Calibri"/>
                <w:sz w:val="14"/>
              </w:rPr>
            </w:pPr>
            <w:r>
              <w:rPr>
                <w:rFonts w:ascii="Calibri"/>
                <w:sz w:val="14"/>
              </w:rPr>
              <w:t>Roadside</w:t>
            </w:r>
            <w:r>
              <w:rPr>
                <w:rFonts w:ascii="Calibri"/>
                <w:spacing w:val="11"/>
                <w:sz w:val="14"/>
              </w:rPr>
              <w:t> </w:t>
            </w:r>
            <w:r>
              <w:rPr>
                <w:rFonts w:ascii="Calibri"/>
                <w:sz w:val="14"/>
              </w:rPr>
              <w:t>Trading</w:t>
            </w:r>
            <w:r>
              <w:rPr>
                <w:rFonts w:ascii="Calibri"/>
                <w:spacing w:val="11"/>
                <w:sz w:val="14"/>
              </w:rPr>
              <w:t> </w:t>
            </w:r>
            <w:r>
              <w:rPr>
                <w:rFonts w:ascii="Calibri"/>
                <w:sz w:val="14"/>
              </w:rPr>
              <w:t>Permit</w:t>
            </w:r>
            <w:r>
              <w:rPr>
                <w:rFonts w:ascii="Calibri"/>
                <w:spacing w:val="10"/>
                <w:sz w:val="14"/>
              </w:rPr>
              <w:t> </w:t>
            </w:r>
            <w:r>
              <w:rPr>
                <w:rFonts w:ascii="Calibri"/>
                <w:spacing w:val="-2"/>
                <w:sz w:val="14"/>
              </w:rPr>
              <w:t>(annually)</w:t>
            </w:r>
          </w:p>
        </w:tc>
        <w:tc>
          <w:tcPr>
            <w:tcW w:w="1236" w:type="dxa"/>
          </w:tcPr>
          <w:p>
            <w:pPr>
              <w:pStyle w:val="TableParagraph"/>
              <w:spacing w:line="169" w:lineRule="exact" w:before="3"/>
              <w:ind w:right="357"/>
              <w:rPr>
                <w:rFonts w:ascii="Calibri"/>
                <w:sz w:val="14"/>
              </w:rPr>
            </w:pPr>
            <w:r>
              <w:rPr>
                <w:rFonts w:ascii="Calibri"/>
                <w:w w:val="102"/>
                <w:sz w:val="14"/>
              </w:rPr>
              <w:t>D</w:t>
            </w:r>
          </w:p>
        </w:tc>
        <w:tc>
          <w:tcPr>
            <w:tcW w:w="927" w:type="dxa"/>
          </w:tcPr>
          <w:p>
            <w:pPr>
              <w:pStyle w:val="TableParagraph"/>
              <w:spacing w:line="169" w:lineRule="exact" w:before="3"/>
              <w:ind w:right="33"/>
              <w:jc w:val="center"/>
              <w:rPr>
                <w:rFonts w:ascii="Calibri"/>
                <w:sz w:val="14"/>
              </w:rPr>
            </w:pPr>
            <w:r>
              <w:rPr>
                <w:rFonts w:ascii="Calibri"/>
                <w:w w:val="102"/>
                <w:sz w:val="14"/>
              </w:rPr>
              <w:t>-</w:t>
            </w:r>
          </w:p>
        </w:tc>
        <w:tc>
          <w:tcPr>
            <w:tcW w:w="1020" w:type="dxa"/>
          </w:tcPr>
          <w:p>
            <w:pPr>
              <w:pStyle w:val="TableParagraph"/>
              <w:spacing w:line="169" w:lineRule="exact" w:before="3"/>
              <w:ind w:left="301" w:right="296"/>
              <w:jc w:val="center"/>
              <w:rPr>
                <w:rFonts w:ascii="Calibri"/>
                <w:sz w:val="14"/>
              </w:rPr>
            </w:pPr>
            <w:r>
              <w:rPr>
                <w:rFonts w:ascii="Calibri"/>
                <w:spacing w:val="-2"/>
                <w:sz w:val="14"/>
              </w:rPr>
              <w:t>223.00</w:t>
            </w:r>
          </w:p>
        </w:tc>
        <w:tc>
          <w:tcPr>
            <w:tcW w:w="1085" w:type="dxa"/>
          </w:tcPr>
          <w:p>
            <w:pPr>
              <w:pStyle w:val="TableParagraph"/>
              <w:spacing w:line="169" w:lineRule="exact" w:before="3"/>
              <w:ind w:left="296" w:right="367"/>
              <w:jc w:val="center"/>
              <w:rPr>
                <w:rFonts w:ascii="Calibri"/>
                <w:sz w:val="14"/>
              </w:rPr>
            </w:pPr>
            <w:r>
              <w:rPr>
                <w:rFonts w:ascii="Calibri"/>
                <w:spacing w:val="-2"/>
                <w:sz w:val="14"/>
              </w:rPr>
              <w:t>223.00</w:t>
            </w:r>
          </w:p>
        </w:tc>
        <w:tc>
          <w:tcPr>
            <w:tcW w:w="876" w:type="dxa"/>
          </w:tcPr>
          <w:p>
            <w:pPr>
              <w:pStyle w:val="TableParagraph"/>
              <w:spacing w:line="169" w:lineRule="exact" w:before="3"/>
              <w:ind w:right="70"/>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1" w:hRule="atLeast"/>
        </w:trPr>
        <w:tc>
          <w:tcPr>
            <w:tcW w:w="5478" w:type="dxa"/>
          </w:tcPr>
          <w:p>
            <w:pPr>
              <w:pStyle w:val="TableParagraph"/>
              <w:spacing w:line="170" w:lineRule="exact"/>
              <w:ind w:left="19"/>
              <w:jc w:val="left"/>
              <w:rPr>
                <w:rFonts w:ascii="Calibri"/>
                <w:sz w:val="14"/>
              </w:rPr>
            </w:pPr>
            <w:r>
              <w:rPr>
                <w:rFonts w:ascii="Calibri"/>
                <w:sz w:val="14"/>
              </w:rPr>
              <w:t>Street</w:t>
            </w:r>
            <w:r>
              <w:rPr>
                <w:rFonts w:ascii="Calibri"/>
                <w:spacing w:val="8"/>
                <w:sz w:val="14"/>
              </w:rPr>
              <w:t> </w:t>
            </w:r>
            <w:r>
              <w:rPr>
                <w:rFonts w:ascii="Calibri"/>
                <w:sz w:val="14"/>
              </w:rPr>
              <w:t>Occupation</w:t>
            </w:r>
            <w:r>
              <w:rPr>
                <w:rFonts w:ascii="Calibri"/>
                <w:spacing w:val="10"/>
                <w:sz w:val="14"/>
              </w:rPr>
              <w:t> </w:t>
            </w:r>
            <w:r>
              <w:rPr>
                <w:rFonts w:ascii="Calibri"/>
                <w:sz w:val="14"/>
              </w:rPr>
              <w:t>per</w:t>
            </w:r>
            <w:r>
              <w:rPr>
                <w:rFonts w:ascii="Calibri"/>
                <w:spacing w:val="10"/>
                <w:sz w:val="14"/>
              </w:rPr>
              <w:t> </w:t>
            </w:r>
            <w:r>
              <w:rPr>
                <w:rFonts w:ascii="Calibri"/>
                <w:sz w:val="14"/>
              </w:rPr>
              <w:t>day</w:t>
            </w:r>
            <w:r>
              <w:rPr>
                <w:rFonts w:ascii="Calibri"/>
                <w:spacing w:val="8"/>
                <w:sz w:val="14"/>
              </w:rPr>
              <w:t> </w:t>
            </w:r>
            <w:r>
              <w:rPr>
                <w:rFonts w:ascii="Calibri"/>
                <w:sz w:val="14"/>
              </w:rPr>
              <w:t>(no</w:t>
            </w:r>
            <w:r>
              <w:rPr>
                <w:rFonts w:ascii="Calibri"/>
                <w:spacing w:val="10"/>
                <w:sz w:val="14"/>
              </w:rPr>
              <w:t> </w:t>
            </w:r>
            <w:r>
              <w:rPr>
                <w:rFonts w:ascii="Calibri"/>
                <w:sz w:val="14"/>
              </w:rPr>
              <w:t>building</w:t>
            </w:r>
            <w:r>
              <w:rPr>
                <w:rFonts w:ascii="Calibri"/>
                <w:spacing w:val="8"/>
                <w:sz w:val="14"/>
              </w:rPr>
              <w:t> </w:t>
            </w:r>
            <w:r>
              <w:rPr>
                <w:rFonts w:ascii="Calibri"/>
                <w:spacing w:val="-2"/>
                <w:sz w:val="14"/>
              </w:rPr>
              <w:t>permit)</w:t>
            </w:r>
          </w:p>
        </w:tc>
        <w:tc>
          <w:tcPr>
            <w:tcW w:w="1236" w:type="dxa"/>
          </w:tcPr>
          <w:p>
            <w:pPr>
              <w:pStyle w:val="TableParagraph"/>
              <w:spacing w:line="169" w:lineRule="exact" w:before="3"/>
              <w:ind w:right="370"/>
              <w:rPr>
                <w:rFonts w:ascii="Calibri"/>
                <w:sz w:val="14"/>
              </w:rPr>
            </w:pPr>
            <w:r>
              <w:rPr>
                <w:rFonts w:ascii="Calibri"/>
                <w:w w:val="102"/>
                <w:sz w:val="14"/>
              </w:rPr>
              <w:t>L</w:t>
            </w:r>
          </w:p>
        </w:tc>
        <w:tc>
          <w:tcPr>
            <w:tcW w:w="927" w:type="dxa"/>
          </w:tcPr>
          <w:p>
            <w:pPr>
              <w:pStyle w:val="TableParagraph"/>
              <w:spacing w:line="169" w:lineRule="exact" w:before="3"/>
              <w:ind w:left="348" w:right="306"/>
              <w:jc w:val="center"/>
              <w:rPr>
                <w:rFonts w:ascii="Calibri"/>
                <w:sz w:val="14"/>
              </w:rPr>
            </w:pPr>
            <w:r>
              <w:rPr>
                <w:rFonts w:ascii="Calibri"/>
                <w:spacing w:val="-4"/>
                <w:sz w:val="14"/>
              </w:rPr>
              <w:t>3.18</w:t>
            </w:r>
          </w:p>
        </w:tc>
        <w:tc>
          <w:tcPr>
            <w:tcW w:w="1020" w:type="dxa"/>
          </w:tcPr>
          <w:p>
            <w:pPr>
              <w:pStyle w:val="TableParagraph"/>
              <w:spacing w:line="169" w:lineRule="exact" w:before="3"/>
              <w:ind w:left="303" w:right="226"/>
              <w:jc w:val="center"/>
              <w:rPr>
                <w:rFonts w:ascii="Calibri"/>
                <w:sz w:val="14"/>
              </w:rPr>
            </w:pPr>
            <w:r>
              <w:rPr>
                <w:rFonts w:ascii="Calibri"/>
                <w:spacing w:val="-2"/>
                <w:sz w:val="14"/>
              </w:rPr>
              <w:t>35.00</w:t>
            </w:r>
          </w:p>
        </w:tc>
        <w:tc>
          <w:tcPr>
            <w:tcW w:w="1085" w:type="dxa"/>
          </w:tcPr>
          <w:p>
            <w:pPr>
              <w:pStyle w:val="TableParagraph"/>
              <w:spacing w:line="169" w:lineRule="exact" w:before="3"/>
              <w:ind w:left="297" w:right="298"/>
              <w:jc w:val="center"/>
              <w:rPr>
                <w:rFonts w:ascii="Calibri"/>
                <w:sz w:val="14"/>
              </w:rPr>
            </w:pPr>
            <w:r>
              <w:rPr>
                <w:rFonts w:ascii="Calibri"/>
                <w:spacing w:val="-2"/>
                <w:sz w:val="14"/>
              </w:rPr>
              <w:t>35.00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478" w:type="dxa"/>
          </w:tcPr>
          <w:p>
            <w:pPr>
              <w:pStyle w:val="TableParagraph"/>
              <w:spacing w:line="170" w:lineRule="exact"/>
              <w:ind w:left="19"/>
              <w:jc w:val="left"/>
              <w:rPr>
                <w:rFonts w:ascii="Calibri"/>
                <w:sz w:val="14"/>
              </w:rPr>
            </w:pPr>
            <w:r>
              <w:rPr>
                <w:rFonts w:ascii="Calibri"/>
                <w:sz w:val="14"/>
              </w:rPr>
              <w:t>Transfer</w:t>
            </w:r>
            <w:r>
              <w:rPr>
                <w:rFonts w:ascii="Calibri"/>
                <w:spacing w:val="8"/>
                <w:sz w:val="14"/>
              </w:rPr>
              <w:t> </w:t>
            </w:r>
            <w:r>
              <w:rPr>
                <w:rFonts w:ascii="Calibri"/>
                <w:sz w:val="14"/>
              </w:rPr>
              <w:t>of</w:t>
            </w:r>
            <w:r>
              <w:rPr>
                <w:rFonts w:ascii="Calibri"/>
                <w:spacing w:val="8"/>
                <w:sz w:val="14"/>
              </w:rPr>
              <w:t> </w:t>
            </w:r>
            <w:r>
              <w:rPr>
                <w:rFonts w:ascii="Calibri"/>
                <w:sz w:val="14"/>
              </w:rPr>
              <w:t>A</w:t>
            </w:r>
            <w:r>
              <w:rPr>
                <w:rFonts w:ascii="Calibri"/>
                <w:spacing w:val="9"/>
                <w:sz w:val="14"/>
              </w:rPr>
              <w:t> </w:t>
            </w:r>
            <w:r>
              <w:rPr>
                <w:rFonts w:ascii="Calibri"/>
                <w:sz w:val="14"/>
              </w:rPr>
              <w:t>Frame</w:t>
            </w:r>
            <w:r>
              <w:rPr>
                <w:rFonts w:ascii="Calibri"/>
                <w:spacing w:val="8"/>
                <w:sz w:val="14"/>
              </w:rPr>
              <w:t> </w:t>
            </w:r>
            <w:r>
              <w:rPr>
                <w:rFonts w:ascii="Calibri"/>
                <w:sz w:val="14"/>
              </w:rPr>
              <w:t>Advertising</w:t>
            </w:r>
            <w:r>
              <w:rPr>
                <w:rFonts w:ascii="Calibri"/>
                <w:spacing w:val="8"/>
                <w:sz w:val="14"/>
              </w:rPr>
              <w:t> </w:t>
            </w:r>
            <w:r>
              <w:rPr>
                <w:rFonts w:ascii="Calibri"/>
                <w:sz w:val="14"/>
              </w:rPr>
              <w:t>Sign</w:t>
            </w:r>
            <w:r>
              <w:rPr>
                <w:rFonts w:ascii="Calibri"/>
                <w:spacing w:val="9"/>
                <w:sz w:val="14"/>
              </w:rPr>
              <w:t> </w:t>
            </w:r>
            <w:r>
              <w:rPr>
                <w:rFonts w:ascii="Calibri"/>
                <w:sz w:val="14"/>
              </w:rPr>
              <w:t>occupying</w:t>
            </w:r>
            <w:r>
              <w:rPr>
                <w:rFonts w:ascii="Calibri"/>
                <w:spacing w:val="7"/>
                <w:sz w:val="14"/>
              </w:rPr>
              <w:t> </w:t>
            </w:r>
            <w:r>
              <w:rPr>
                <w:rFonts w:ascii="Calibri"/>
                <w:sz w:val="14"/>
              </w:rPr>
              <w:t>footpath</w:t>
            </w:r>
            <w:r>
              <w:rPr>
                <w:rFonts w:ascii="Calibri"/>
                <w:spacing w:val="9"/>
                <w:sz w:val="14"/>
              </w:rPr>
              <w:t> </w:t>
            </w:r>
            <w:r>
              <w:rPr>
                <w:rFonts w:ascii="Calibri"/>
                <w:spacing w:val="-2"/>
                <w:sz w:val="14"/>
              </w:rPr>
              <w:t>(annually)</w:t>
            </w:r>
          </w:p>
        </w:tc>
        <w:tc>
          <w:tcPr>
            <w:tcW w:w="1236" w:type="dxa"/>
          </w:tcPr>
          <w:p>
            <w:pPr>
              <w:pStyle w:val="TableParagraph"/>
              <w:spacing w:line="169" w:lineRule="exact" w:before="3"/>
              <w:ind w:right="357"/>
              <w:rPr>
                <w:rFonts w:ascii="Calibri"/>
                <w:sz w:val="14"/>
              </w:rPr>
            </w:pPr>
            <w:r>
              <w:rPr>
                <w:rFonts w:ascii="Calibri"/>
                <w:w w:val="102"/>
                <w:sz w:val="14"/>
              </w:rPr>
              <w:t>D</w:t>
            </w:r>
          </w:p>
        </w:tc>
        <w:tc>
          <w:tcPr>
            <w:tcW w:w="927" w:type="dxa"/>
          </w:tcPr>
          <w:p>
            <w:pPr>
              <w:pStyle w:val="TableParagraph"/>
              <w:spacing w:line="169" w:lineRule="exact" w:before="3"/>
              <w:ind w:right="33"/>
              <w:jc w:val="center"/>
              <w:rPr>
                <w:rFonts w:ascii="Calibri"/>
                <w:sz w:val="14"/>
              </w:rPr>
            </w:pPr>
            <w:r>
              <w:rPr>
                <w:rFonts w:ascii="Calibri"/>
                <w:w w:val="102"/>
                <w:sz w:val="14"/>
              </w:rPr>
              <w:t>-</w:t>
            </w:r>
          </w:p>
        </w:tc>
        <w:tc>
          <w:tcPr>
            <w:tcW w:w="1020" w:type="dxa"/>
          </w:tcPr>
          <w:p>
            <w:pPr>
              <w:pStyle w:val="TableParagraph"/>
              <w:spacing w:line="169" w:lineRule="exact" w:before="3"/>
              <w:ind w:left="303" w:right="226"/>
              <w:jc w:val="center"/>
              <w:rPr>
                <w:rFonts w:ascii="Calibri"/>
                <w:sz w:val="14"/>
              </w:rPr>
            </w:pPr>
            <w:r>
              <w:rPr>
                <w:rFonts w:ascii="Calibri"/>
                <w:spacing w:val="-2"/>
                <w:sz w:val="14"/>
              </w:rPr>
              <w:t>93.00</w:t>
            </w:r>
          </w:p>
        </w:tc>
        <w:tc>
          <w:tcPr>
            <w:tcW w:w="1085" w:type="dxa"/>
          </w:tcPr>
          <w:p>
            <w:pPr>
              <w:pStyle w:val="TableParagraph"/>
              <w:spacing w:line="169" w:lineRule="exact" w:before="3"/>
              <w:ind w:left="297" w:right="298"/>
              <w:jc w:val="center"/>
              <w:rPr>
                <w:rFonts w:ascii="Calibri"/>
                <w:sz w:val="14"/>
              </w:rPr>
            </w:pPr>
            <w:r>
              <w:rPr>
                <w:rFonts w:ascii="Calibri"/>
                <w:spacing w:val="-2"/>
                <w:sz w:val="14"/>
              </w:rPr>
              <w:t>93.00</w:t>
            </w:r>
          </w:p>
        </w:tc>
        <w:tc>
          <w:tcPr>
            <w:tcW w:w="876" w:type="dxa"/>
          </w:tcPr>
          <w:p>
            <w:pPr>
              <w:pStyle w:val="TableParagraph"/>
              <w:spacing w:line="169" w:lineRule="exact" w:before="3"/>
              <w:ind w:right="71"/>
              <w:jc w:val="center"/>
              <w:rPr>
                <w:rFonts w:ascii="Calibri"/>
                <w:sz w:val="14"/>
              </w:rPr>
            </w:pPr>
            <w:r>
              <w:rPr>
                <w:rFonts w:ascii="Calibri"/>
                <w:w w:val="102"/>
                <w:sz w:val="14"/>
              </w:rPr>
              <w:t>-</w:t>
            </w:r>
          </w:p>
        </w:tc>
        <w:tc>
          <w:tcPr>
            <w:tcW w:w="560" w:type="dxa"/>
          </w:tcPr>
          <w:p>
            <w:pPr>
              <w:pStyle w:val="TableParagraph"/>
              <w:spacing w:line="169" w:lineRule="exact" w:before="3"/>
              <w:ind w:right="62"/>
              <w:rPr>
                <w:rFonts w:ascii="Calibri"/>
                <w:sz w:val="14"/>
              </w:rPr>
            </w:pPr>
            <w:r>
              <w:rPr>
                <w:rFonts w:ascii="Calibri"/>
                <w:w w:val="102"/>
                <w:sz w:val="14"/>
              </w:rPr>
              <w:t>-</w:t>
            </w:r>
          </w:p>
        </w:tc>
      </w:tr>
      <w:tr>
        <w:trPr>
          <w:trHeight w:val="167" w:hRule="atLeast"/>
        </w:trPr>
        <w:tc>
          <w:tcPr>
            <w:tcW w:w="5478" w:type="dxa"/>
          </w:tcPr>
          <w:p>
            <w:pPr>
              <w:pStyle w:val="TableParagraph"/>
              <w:spacing w:line="148" w:lineRule="exact"/>
              <w:ind w:left="19"/>
              <w:jc w:val="left"/>
              <w:rPr>
                <w:rFonts w:ascii="Calibri"/>
                <w:sz w:val="14"/>
              </w:rPr>
            </w:pPr>
            <w:r>
              <w:rPr>
                <w:rFonts w:ascii="Calibri"/>
                <w:sz w:val="14"/>
              </w:rPr>
              <w:t>Transfer</w:t>
            </w:r>
            <w:r>
              <w:rPr>
                <w:rFonts w:ascii="Calibri"/>
                <w:spacing w:val="8"/>
                <w:sz w:val="14"/>
              </w:rPr>
              <w:t> </w:t>
            </w:r>
            <w:r>
              <w:rPr>
                <w:rFonts w:ascii="Calibri"/>
                <w:sz w:val="14"/>
              </w:rPr>
              <w:t>of</w:t>
            </w:r>
            <w:r>
              <w:rPr>
                <w:rFonts w:ascii="Calibri"/>
                <w:spacing w:val="7"/>
                <w:sz w:val="14"/>
              </w:rPr>
              <w:t> </w:t>
            </w:r>
            <w:r>
              <w:rPr>
                <w:rFonts w:ascii="Calibri"/>
                <w:sz w:val="14"/>
              </w:rPr>
              <w:t>Goods</w:t>
            </w:r>
            <w:r>
              <w:rPr>
                <w:rFonts w:ascii="Calibri"/>
                <w:spacing w:val="6"/>
                <w:sz w:val="14"/>
              </w:rPr>
              <w:t> </w:t>
            </w:r>
            <w:r>
              <w:rPr>
                <w:rFonts w:ascii="Calibri"/>
                <w:sz w:val="14"/>
              </w:rPr>
              <w:t>for</w:t>
            </w:r>
            <w:r>
              <w:rPr>
                <w:rFonts w:ascii="Calibri"/>
                <w:spacing w:val="9"/>
                <w:sz w:val="14"/>
              </w:rPr>
              <w:t> </w:t>
            </w:r>
            <w:r>
              <w:rPr>
                <w:rFonts w:ascii="Calibri"/>
                <w:sz w:val="14"/>
              </w:rPr>
              <w:t>Sale</w:t>
            </w:r>
            <w:r>
              <w:rPr>
                <w:rFonts w:ascii="Calibri"/>
                <w:spacing w:val="8"/>
                <w:sz w:val="14"/>
              </w:rPr>
              <w:t> </w:t>
            </w:r>
            <w:r>
              <w:rPr>
                <w:rFonts w:ascii="Calibri"/>
                <w:sz w:val="14"/>
              </w:rPr>
              <w:t>occupying</w:t>
            </w:r>
            <w:r>
              <w:rPr>
                <w:rFonts w:ascii="Calibri"/>
                <w:spacing w:val="8"/>
                <w:sz w:val="14"/>
              </w:rPr>
              <w:t> </w:t>
            </w:r>
            <w:r>
              <w:rPr>
                <w:rFonts w:ascii="Calibri"/>
                <w:sz w:val="14"/>
              </w:rPr>
              <w:t>footpath</w:t>
            </w:r>
            <w:r>
              <w:rPr>
                <w:rFonts w:ascii="Calibri"/>
                <w:spacing w:val="8"/>
                <w:sz w:val="14"/>
              </w:rPr>
              <w:t> </w:t>
            </w:r>
            <w:r>
              <w:rPr>
                <w:rFonts w:ascii="Calibri"/>
                <w:spacing w:val="-2"/>
                <w:sz w:val="14"/>
              </w:rPr>
              <w:t>(annually)</w:t>
            </w:r>
          </w:p>
        </w:tc>
        <w:tc>
          <w:tcPr>
            <w:tcW w:w="1236" w:type="dxa"/>
          </w:tcPr>
          <w:p>
            <w:pPr>
              <w:pStyle w:val="TableParagraph"/>
              <w:spacing w:line="145" w:lineRule="exact" w:before="3"/>
              <w:ind w:right="357"/>
              <w:rPr>
                <w:rFonts w:ascii="Calibri"/>
                <w:sz w:val="14"/>
              </w:rPr>
            </w:pPr>
            <w:r>
              <w:rPr>
                <w:rFonts w:ascii="Calibri"/>
                <w:w w:val="102"/>
                <w:sz w:val="14"/>
              </w:rPr>
              <w:t>D</w:t>
            </w:r>
          </w:p>
        </w:tc>
        <w:tc>
          <w:tcPr>
            <w:tcW w:w="927" w:type="dxa"/>
          </w:tcPr>
          <w:p>
            <w:pPr>
              <w:pStyle w:val="TableParagraph"/>
              <w:spacing w:line="145" w:lineRule="exact" w:before="3"/>
              <w:ind w:right="33"/>
              <w:jc w:val="center"/>
              <w:rPr>
                <w:rFonts w:ascii="Calibri"/>
                <w:sz w:val="14"/>
              </w:rPr>
            </w:pPr>
            <w:r>
              <w:rPr>
                <w:rFonts w:ascii="Calibri"/>
                <w:w w:val="102"/>
                <w:sz w:val="14"/>
              </w:rPr>
              <w:t>-</w:t>
            </w:r>
          </w:p>
        </w:tc>
        <w:tc>
          <w:tcPr>
            <w:tcW w:w="1020" w:type="dxa"/>
          </w:tcPr>
          <w:p>
            <w:pPr>
              <w:pStyle w:val="TableParagraph"/>
              <w:spacing w:line="145" w:lineRule="exact" w:before="3"/>
              <w:ind w:left="303" w:right="226"/>
              <w:jc w:val="center"/>
              <w:rPr>
                <w:rFonts w:ascii="Calibri"/>
                <w:sz w:val="14"/>
              </w:rPr>
            </w:pPr>
            <w:r>
              <w:rPr>
                <w:rFonts w:ascii="Calibri"/>
                <w:spacing w:val="-2"/>
                <w:sz w:val="14"/>
              </w:rPr>
              <w:t>93.00</w:t>
            </w:r>
          </w:p>
        </w:tc>
        <w:tc>
          <w:tcPr>
            <w:tcW w:w="1085" w:type="dxa"/>
          </w:tcPr>
          <w:p>
            <w:pPr>
              <w:pStyle w:val="TableParagraph"/>
              <w:spacing w:line="145" w:lineRule="exact" w:before="3"/>
              <w:ind w:left="297" w:right="298"/>
              <w:jc w:val="center"/>
              <w:rPr>
                <w:rFonts w:ascii="Calibri"/>
                <w:sz w:val="14"/>
              </w:rPr>
            </w:pPr>
            <w:r>
              <w:rPr>
                <w:rFonts w:ascii="Calibri"/>
                <w:spacing w:val="-2"/>
                <w:sz w:val="14"/>
              </w:rPr>
              <w:t>93.00</w:t>
            </w:r>
          </w:p>
        </w:tc>
        <w:tc>
          <w:tcPr>
            <w:tcW w:w="876" w:type="dxa"/>
          </w:tcPr>
          <w:p>
            <w:pPr>
              <w:pStyle w:val="TableParagraph"/>
              <w:spacing w:line="145" w:lineRule="exact" w:before="3"/>
              <w:ind w:right="71"/>
              <w:jc w:val="center"/>
              <w:rPr>
                <w:rFonts w:ascii="Calibri"/>
                <w:sz w:val="14"/>
              </w:rPr>
            </w:pPr>
            <w:r>
              <w:rPr>
                <w:rFonts w:ascii="Calibri"/>
                <w:w w:val="102"/>
                <w:sz w:val="14"/>
              </w:rPr>
              <w:t>-</w:t>
            </w:r>
          </w:p>
        </w:tc>
        <w:tc>
          <w:tcPr>
            <w:tcW w:w="560" w:type="dxa"/>
          </w:tcPr>
          <w:p>
            <w:pPr>
              <w:pStyle w:val="TableParagraph"/>
              <w:spacing w:line="145" w:lineRule="exact" w:before="3"/>
              <w:ind w:right="62"/>
              <w:rPr>
                <w:rFonts w:ascii="Calibri"/>
                <w:sz w:val="14"/>
              </w:rPr>
            </w:pPr>
            <w:r>
              <w:rPr>
                <w:rFonts w:ascii="Calibri"/>
                <w:w w:val="102"/>
                <w:sz w:val="14"/>
              </w:rPr>
              <w:t>-</w:t>
            </w:r>
          </w:p>
        </w:tc>
      </w:tr>
    </w:tbl>
    <w:p>
      <w:pPr>
        <w:pStyle w:val="BodyText"/>
        <w:spacing w:before="5"/>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8"/>
        <w:gridCol w:w="2391"/>
        <w:gridCol w:w="964"/>
        <w:gridCol w:w="1021"/>
        <w:gridCol w:w="1017"/>
        <w:gridCol w:w="878"/>
        <w:gridCol w:w="628"/>
      </w:tblGrid>
      <w:tr>
        <w:trPr>
          <w:trHeight w:val="242" w:hRule="atLeast"/>
        </w:trPr>
        <w:tc>
          <w:tcPr>
            <w:tcW w:w="11187" w:type="dxa"/>
            <w:gridSpan w:val="7"/>
            <w:shd w:val="clear" w:color="auto" w:fill="BEBEBE"/>
          </w:tcPr>
          <w:p>
            <w:pPr>
              <w:pStyle w:val="TableParagraph"/>
              <w:spacing w:before="39"/>
              <w:ind w:left="19"/>
              <w:jc w:val="left"/>
              <w:rPr>
                <w:rFonts w:ascii="Calibri"/>
                <w:b/>
                <w:sz w:val="14"/>
              </w:rPr>
            </w:pPr>
            <w:r>
              <w:rPr>
                <w:rFonts w:ascii="Calibri"/>
                <w:b/>
                <w:sz w:val="14"/>
              </w:rPr>
              <w:t>Waste</w:t>
            </w:r>
            <w:r>
              <w:rPr>
                <w:rFonts w:ascii="Calibri"/>
                <w:b/>
                <w:spacing w:val="8"/>
                <w:sz w:val="14"/>
              </w:rPr>
              <w:t> </w:t>
            </w:r>
            <w:r>
              <w:rPr>
                <w:rFonts w:ascii="Calibri"/>
                <w:b/>
                <w:sz w:val="14"/>
              </w:rPr>
              <w:t>Collection</w:t>
            </w:r>
            <w:r>
              <w:rPr>
                <w:rFonts w:ascii="Calibri"/>
                <w:b/>
                <w:spacing w:val="8"/>
                <w:sz w:val="14"/>
              </w:rPr>
              <w:t> </w:t>
            </w:r>
            <w:r>
              <w:rPr>
                <w:rFonts w:ascii="Calibri"/>
                <w:b/>
                <w:spacing w:val="-2"/>
                <w:sz w:val="14"/>
              </w:rPr>
              <w:t>Services</w:t>
            </w:r>
          </w:p>
        </w:tc>
      </w:tr>
      <w:tr>
        <w:trPr>
          <w:trHeight w:val="196" w:hRule="atLeast"/>
        </w:trPr>
        <w:tc>
          <w:tcPr>
            <w:tcW w:w="4288" w:type="dxa"/>
          </w:tcPr>
          <w:p>
            <w:pPr>
              <w:pStyle w:val="TableParagraph"/>
              <w:spacing w:before="3"/>
              <w:ind w:left="19"/>
              <w:jc w:val="left"/>
              <w:rPr>
                <w:rFonts w:ascii="Calibri"/>
                <w:sz w:val="14"/>
              </w:rPr>
            </w:pPr>
            <w:r>
              <w:rPr>
                <w:rFonts w:ascii="Calibri"/>
                <w:sz w:val="14"/>
              </w:rPr>
              <w:t>Other</w:t>
            </w:r>
            <w:r>
              <w:rPr>
                <w:rFonts w:ascii="Calibri"/>
                <w:spacing w:val="10"/>
                <w:sz w:val="14"/>
              </w:rPr>
              <w:t> </w:t>
            </w:r>
            <w:r>
              <w:rPr>
                <w:rFonts w:ascii="Calibri"/>
                <w:sz w:val="14"/>
              </w:rPr>
              <w:t>Recycling</w:t>
            </w:r>
            <w:r>
              <w:rPr>
                <w:rFonts w:ascii="Calibri"/>
                <w:spacing w:val="9"/>
                <w:sz w:val="14"/>
              </w:rPr>
              <w:t> </w:t>
            </w:r>
            <w:r>
              <w:rPr>
                <w:rFonts w:ascii="Calibri"/>
                <w:spacing w:val="-2"/>
                <w:sz w:val="14"/>
              </w:rPr>
              <w:t>service</w:t>
            </w:r>
          </w:p>
        </w:tc>
        <w:tc>
          <w:tcPr>
            <w:tcW w:w="2391" w:type="dxa"/>
          </w:tcPr>
          <w:p>
            <w:pPr>
              <w:pStyle w:val="TableParagraph"/>
              <w:spacing w:line="169" w:lineRule="exact" w:before="8"/>
              <w:ind w:right="322"/>
              <w:rPr>
                <w:rFonts w:ascii="Calibri"/>
                <w:sz w:val="14"/>
              </w:rPr>
            </w:pPr>
            <w:r>
              <w:rPr>
                <w:rFonts w:ascii="Calibri"/>
                <w:w w:val="102"/>
                <w:sz w:val="14"/>
              </w:rPr>
              <w:t>D</w:t>
            </w:r>
          </w:p>
        </w:tc>
        <w:tc>
          <w:tcPr>
            <w:tcW w:w="964" w:type="dxa"/>
          </w:tcPr>
          <w:p>
            <w:pPr>
              <w:pStyle w:val="TableParagraph"/>
              <w:spacing w:line="169" w:lineRule="exact" w:before="8"/>
              <w:ind w:left="308" w:right="305"/>
              <w:jc w:val="center"/>
              <w:rPr>
                <w:rFonts w:ascii="Calibri"/>
                <w:sz w:val="14"/>
              </w:rPr>
            </w:pPr>
            <w:r>
              <w:rPr>
                <w:rFonts w:ascii="Calibri"/>
                <w:spacing w:val="-2"/>
                <w:sz w:val="14"/>
              </w:rPr>
              <w:t>19.57</w:t>
            </w:r>
          </w:p>
        </w:tc>
        <w:tc>
          <w:tcPr>
            <w:tcW w:w="1021" w:type="dxa"/>
          </w:tcPr>
          <w:p>
            <w:pPr>
              <w:pStyle w:val="TableParagraph"/>
              <w:spacing w:line="169" w:lineRule="exact" w:before="8"/>
              <w:ind w:left="299" w:right="299"/>
              <w:jc w:val="center"/>
              <w:rPr>
                <w:rFonts w:ascii="Calibri"/>
                <w:sz w:val="14"/>
              </w:rPr>
            </w:pPr>
            <w:r>
              <w:rPr>
                <w:rFonts w:ascii="Calibri"/>
                <w:spacing w:val="-2"/>
                <w:sz w:val="14"/>
              </w:rPr>
              <w:t>215.25</w:t>
            </w:r>
          </w:p>
        </w:tc>
        <w:tc>
          <w:tcPr>
            <w:tcW w:w="1017" w:type="dxa"/>
          </w:tcPr>
          <w:p>
            <w:pPr>
              <w:pStyle w:val="TableParagraph"/>
              <w:spacing w:line="169" w:lineRule="exact" w:before="8"/>
              <w:ind w:right="314"/>
              <w:rPr>
                <w:rFonts w:ascii="Calibri"/>
                <w:sz w:val="14"/>
              </w:rPr>
            </w:pPr>
            <w:r>
              <w:rPr>
                <w:rFonts w:ascii="Calibri"/>
                <w:spacing w:val="-2"/>
                <w:sz w:val="14"/>
              </w:rPr>
              <w:t>205.00</w:t>
            </w:r>
          </w:p>
        </w:tc>
        <w:tc>
          <w:tcPr>
            <w:tcW w:w="878" w:type="dxa"/>
          </w:tcPr>
          <w:p>
            <w:pPr>
              <w:pStyle w:val="TableParagraph"/>
              <w:spacing w:line="169" w:lineRule="exact" w:before="8"/>
              <w:ind w:right="244"/>
              <w:rPr>
                <w:rFonts w:ascii="Calibri"/>
                <w:sz w:val="14"/>
              </w:rPr>
            </w:pPr>
            <w:r>
              <w:rPr>
                <w:rFonts w:ascii="Calibri"/>
                <w:spacing w:val="-2"/>
                <w:sz w:val="14"/>
              </w:rPr>
              <w:t>10.25</w:t>
            </w:r>
          </w:p>
        </w:tc>
        <w:tc>
          <w:tcPr>
            <w:tcW w:w="628" w:type="dxa"/>
          </w:tcPr>
          <w:p>
            <w:pPr>
              <w:pStyle w:val="TableParagraph"/>
              <w:spacing w:line="169" w:lineRule="exact" w:before="8"/>
              <w:ind w:right="35"/>
              <w:rPr>
                <w:rFonts w:ascii="Calibri"/>
                <w:sz w:val="14"/>
              </w:rPr>
            </w:pPr>
            <w:r>
              <w:rPr>
                <w:rFonts w:ascii="Calibri"/>
                <w:spacing w:val="-4"/>
                <w:sz w:val="14"/>
              </w:rPr>
              <w:t>5.0%</w:t>
            </w:r>
          </w:p>
        </w:tc>
      </w:tr>
      <w:tr>
        <w:trPr>
          <w:trHeight w:val="192" w:hRule="atLeast"/>
        </w:trPr>
        <w:tc>
          <w:tcPr>
            <w:tcW w:w="4288" w:type="dxa"/>
          </w:tcPr>
          <w:p>
            <w:pPr>
              <w:pStyle w:val="TableParagraph"/>
              <w:spacing w:line="170" w:lineRule="exact"/>
              <w:ind w:left="19"/>
              <w:jc w:val="left"/>
              <w:rPr>
                <w:rFonts w:ascii="Calibri"/>
                <w:sz w:val="14"/>
              </w:rPr>
            </w:pPr>
            <w:r>
              <w:rPr>
                <w:rFonts w:ascii="Calibri"/>
                <w:sz w:val="14"/>
              </w:rPr>
              <w:t>Green</w:t>
            </w:r>
            <w:r>
              <w:rPr>
                <w:rFonts w:ascii="Calibri"/>
                <w:spacing w:val="8"/>
                <w:sz w:val="14"/>
              </w:rPr>
              <w:t> </w:t>
            </w:r>
            <w:r>
              <w:rPr>
                <w:rFonts w:ascii="Calibri"/>
                <w:sz w:val="14"/>
              </w:rPr>
              <w:t>Waste</w:t>
            </w:r>
            <w:r>
              <w:rPr>
                <w:rFonts w:ascii="Calibri"/>
                <w:spacing w:val="7"/>
                <w:sz w:val="14"/>
              </w:rPr>
              <w:t> </w:t>
            </w:r>
            <w:r>
              <w:rPr>
                <w:rFonts w:ascii="Calibri"/>
                <w:spacing w:val="-2"/>
                <w:sz w:val="14"/>
              </w:rPr>
              <w:t>Service</w:t>
            </w:r>
          </w:p>
        </w:tc>
        <w:tc>
          <w:tcPr>
            <w:tcW w:w="2391" w:type="dxa"/>
          </w:tcPr>
          <w:p>
            <w:pPr>
              <w:pStyle w:val="TableParagraph"/>
              <w:spacing w:line="169" w:lineRule="exact" w:before="3"/>
              <w:ind w:right="322"/>
              <w:rPr>
                <w:rFonts w:ascii="Calibri"/>
                <w:sz w:val="14"/>
              </w:rPr>
            </w:pPr>
            <w:r>
              <w:rPr>
                <w:rFonts w:ascii="Calibri"/>
                <w:w w:val="102"/>
                <w:sz w:val="14"/>
              </w:rPr>
              <w:t>D</w:t>
            </w:r>
          </w:p>
        </w:tc>
        <w:tc>
          <w:tcPr>
            <w:tcW w:w="964" w:type="dxa"/>
          </w:tcPr>
          <w:p>
            <w:pPr>
              <w:pStyle w:val="TableParagraph"/>
              <w:spacing w:line="169" w:lineRule="exact" w:before="3"/>
              <w:ind w:left="308" w:right="305"/>
              <w:jc w:val="center"/>
              <w:rPr>
                <w:rFonts w:ascii="Calibri"/>
                <w:sz w:val="14"/>
              </w:rPr>
            </w:pPr>
            <w:r>
              <w:rPr>
                <w:rFonts w:ascii="Calibri"/>
                <w:spacing w:val="-2"/>
                <w:sz w:val="14"/>
              </w:rPr>
              <w:t>13.91</w:t>
            </w:r>
          </w:p>
        </w:tc>
        <w:tc>
          <w:tcPr>
            <w:tcW w:w="1021" w:type="dxa"/>
          </w:tcPr>
          <w:p>
            <w:pPr>
              <w:pStyle w:val="TableParagraph"/>
              <w:spacing w:line="169" w:lineRule="exact" w:before="3"/>
              <w:ind w:left="299" w:right="299"/>
              <w:jc w:val="center"/>
              <w:rPr>
                <w:rFonts w:ascii="Calibri"/>
                <w:sz w:val="14"/>
              </w:rPr>
            </w:pPr>
            <w:r>
              <w:rPr>
                <w:rFonts w:ascii="Calibri"/>
                <w:spacing w:val="-2"/>
                <w:sz w:val="14"/>
              </w:rPr>
              <w:t>153.00</w:t>
            </w:r>
          </w:p>
        </w:tc>
        <w:tc>
          <w:tcPr>
            <w:tcW w:w="1017" w:type="dxa"/>
          </w:tcPr>
          <w:p>
            <w:pPr>
              <w:pStyle w:val="TableParagraph"/>
              <w:spacing w:line="169" w:lineRule="exact" w:before="3"/>
              <w:ind w:right="314"/>
              <w:rPr>
                <w:rFonts w:ascii="Calibri"/>
                <w:sz w:val="14"/>
              </w:rPr>
            </w:pPr>
            <w:r>
              <w:rPr>
                <w:rFonts w:ascii="Calibri"/>
                <w:spacing w:val="-2"/>
                <w:sz w:val="14"/>
              </w:rPr>
              <w:t>148.60</w:t>
            </w:r>
          </w:p>
        </w:tc>
        <w:tc>
          <w:tcPr>
            <w:tcW w:w="878" w:type="dxa"/>
          </w:tcPr>
          <w:p>
            <w:pPr>
              <w:pStyle w:val="TableParagraph"/>
              <w:spacing w:line="169" w:lineRule="exact" w:before="3"/>
              <w:ind w:right="244"/>
              <w:rPr>
                <w:rFonts w:ascii="Calibri"/>
                <w:sz w:val="14"/>
              </w:rPr>
            </w:pPr>
            <w:r>
              <w:rPr>
                <w:rFonts w:ascii="Calibri"/>
                <w:spacing w:val="-4"/>
                <w:sz w:val="14"/>
              </w:rPr>
              <w:t>4.40</w:t>
            </w:r>
          </w:p>
        </w:tc>
        <w:tc>
          <w:tcPr>
            <w:tcW w:w="628" w:type="dxa"/>
          </w:tcPr>
          <w:p>
            <w:pPr>
              <w:pStyle w:val="TableParagraph"/>
              <w:spacing w:line="169" w:lineRule="exact" w:before="3"/>
              <w:ind w:right="35"/>
              <w:rPr>
                <w:rFonts w:ascii="Calibri"/>
                <w:sz w:val="14"/>
              </w:rPr>
            </w:pPr>
            <w:r>
              <w:rPr>
                <w:rFonts w:ascii="Calibri"/>
                <w:spacing w:val="-4"/>
                <w:sz w:val="14"/>
              </w:rPr>
              <w:t>3.0%</w:t>
            </w:r>
          </w:p>
        </w:tc>
      </w:tr>
      <w:tr>
        <w:trPr>
          <w:trHeight w:val="192" w:hRule="atLeast"/>
        </w:trPr>
        <w:tc>
          <w:tcPr>
            <w:tcW w:w="4288" w:type="dxa"/>
          </w:tcPr>
          <w:p>
            <w:pPr>
              <w:pStyle w:val="TableParagraph"/>
              <w:spacing w:line="170" w:lineRule="exact"/>
              <w:ind w:left="19"/>
              <w:jc w:val="left"/>
              <w:rPr>
                <w:rFonts w:ascii="Calibri"/>
                <w:sz w:val="14"/>
              </w:rPr>
            </w:pPr>
            <w:r>
              <w:rPr>
                <w:rFonts w:ascii="Calibri"/>
                <w:sz w:val="14"/>
              </w:rPr>
              <w:t>1</w:t>
            </w:r>
            <w:r>
              <w:rPr>
                <w:rFonts w:ascii="Calibri"/>
                <w:spacing w:val="2"/>
                <w:sz w:val="14"/>
              </w:rPr>
              <w:t> </w:t>
            </w:r>
            <w:r>
              <w:rPr>
                <w:rFonts w:ascii="Calibri"/>
                <w:sz w:val="14"/>
              </w:rPr>
              <w:t>bin</w:t>
            </w:r>
            <w:r>
              <w:rPr>
                <w:rFonts w:ascii="Calibri"/>
                <w:spacing w:val="7"/>
                <w:sz w:val="14"/>
              </w:rPr>
              <w:t> </w:t>
            </w:r>
            <w:r>
              <w:rPr>
                <w:rFonts w:ascii="Calibri"/>
                <w:spacing w:val="-2"/>
                <w:sz w:val="14"/>
              </w:rPr>
              <w:t>weekly</w:t>
            </w:r>
          </w:p>
        </w:tc>
        <w:tc>
          <w:tcPr>
            <w:tcW w:w="2391" w:type="dxa"/>
          </w:tcPr>
          <w:p>
            <w:pPr>
              <w:pStyle w:val="TableParagraph"/>
              <w:spacing w:line="169" w:lineRule="exact" w:before="3"/>
              <w:ind w:right="322"/>
              <w:rPr>
                <w:rFonts w:ascii="Calibri"/>
                <w:sz w:val="14"/>
              </w:rPr>
            </w:pPr>
            <w:r>
              <w:rPr>
                <w:rFonts w:ascii="Calibri"/>
                <w:w w:val="102"/>
                <w:sz w:val="14"/>
              </w:rPr>
              <w:t>D</w:t>
            </w:r>
          </w:p>
        </w:tc>
        <w:tc>
          <w:tcPr>
            <w:tcW w:w="964" w:type="dxa"/>
          </w:tcPr>
          <w:p>
            <w:pPr>
              <w:pStyle w:val="TableParagraph"/>
              <w:spacing w:line="169" w:lineRule="exact" w:before="3"/>
              <w:ind w:left="308" w:right="305"/>
              <w:jc w:val="center"/>
              <w:rPr>
                <w:rFonts w:ascii="Calibri"/>
                <w:sz w:val="14"/>
              </w:rPr>
            </w:pPr>
            <w:r>
              <w:rPr>
                <w:rFonts w:ascii="Calibri"/>
                <w:spacing w:val="-2"/>
                <w:sz w:val="14"/>
              </w:rPr>
              <w:t>50.82</w:t>
            </w:r>
          </w:p>
        </w:tc>
        <w:tc>
          <w:tcPr>
            <w:tcW w:w="1021" w:type="dxa"/>
          </w:tcPr>
          <w:p>
            <w:pPr>
              <w:pStyle w:val="TableParagraph"/>
              <w:spacing w:line="169" w:lineRule="exact" w:before="3"/>
              <w:ind w:left="299" w:right="299"/>
              <w:jc w:val="center"/>
              <w:rPr>
                <w:rFonts w:ascii="Calibri"/>
                <w:sz w:val="14"/>
              </w:rPr>
            </w:pPr>
            <w:r>
              <w:rPr>
                <w:rFonts w:ascii="Calibri"/>
                <w:spacing w:val="-2"/>
                <w:sz w:val="14"/>
              </w:rPr>
              <w:t>559.00</w:t>
            </w:r>
          </w:p>
        </w:tc>
        <w:tc>
          <w:tcPr>
            <w:tcW w:w="1017" w:type="dxa"/>
          </w:tcPr>
          <w:p>
            <w:pPr>
              <w:pStyle w:val="TableParagraph"/>
              <w:spacing w:line="169" w:lineRule="exact" w:before="3"/>
              <w:ind w:right="314"/>
              <w:rPr>
                <w:rFonts w:ascii="Calibri"/>
                <w:sz w:val="14"/>
              </w:rPr>
            </w:pPr>
            <w:r>
              <w:rPr>
                <w:rFonts w:ascii="Calibri"/>
                <w:spacing w:val="-2"/>
                <w:sz w:val="14"/>
              </w:rPr>
              <w:t>494.00</w:t>
            </w:r>
          </w:p>
        </w:tc>
        <w:tc>
          <w:tcPr>
            <w:tcW w:w="878" w:type="dxa"/>
          </w:tcPr>
          <w:p>
            <w:pPr>
              <w:pStyle w:val="TableParagraph"/>
              <w:spacing w:line="169" w:lineRule="exact" w:before="3"/>
              <w:ind w:right="244"/>
              <w:rPr>
                <w:rFonts w:ascii="Calibri"/>
                <w:sz w:val="14"/>
              </w:rPr>
            </w:pPr>
            <w:r>
              <w:rPr>
                <w:rFonts w:ascii="Calibri"/>
                <w:spacing w:val="-2"/>
                <w:sz w:val="14"/>
              </w:rPr>
              <w:t>65.00</w:t>
            </w:r>
          </w:p>
        </w:tc>
        <w:tc>
          <w:tcPr>
            <w:tcW w:w="628" w:type="dxa"/>
          </w:tcPr>
          <w:p>
            <w:pPr>
              <w:pStyle w:val="TableParagraph"/>
              <w:spacing w:line="169" w:lineRule="exact" w:before="3"/>
              <w:ind w:right="35"/>
              <w:rPr>
                <w:rFonts w:ascii="Calibri"/>
                <w:sz w:val="14"/>
              </w:rPr>
            </w:pPr>
            <w:r>
              <w:rPr>
                <w:rFonts w:ascii="Calibri"/>
                <w:spacing w:val="-2"/>
                <w:sz w:val="14"/>
              </w:rPr>
              <w:t>13.2%</w:t>
            </w:r>
          </w:p>
        </w:tc>
      </w:tr>
      <w:tr>
        <w:trPr>
          <w:trHeight w:val="191" w:hRule="atLeast"/>
        </w:trPr>
        <w:tc>
          <w:tcPr>
            <w:tcW w:w="4288" w:type="dxa"/>
          </w:tcPr>
          <w:p>
            <w:pPr>
              <w:pStyle w:val="TableParagraph"/>
              <w:spacing w:line="170" w:lineRule="exact"/>
              <w:ind w:left="19"/>
              <w:jc w:val="left"/>
              <w:rPr>
                <w:rFonts w:ascii="Calibri"/>
                <w:sz w:val="14"/>
              </w:rPr>
            </w:pPr>
            <w:r>
              <w:rPr>
                <w:rFonts w:ascii="Calibri"/>
                <w:sz w:val="14"/>
              </w:rPr>
              <w:t>Extra</w:t>
            </w:r>
            <w:r>
              <w:rPr>
                <w:rFonts w:ascii="Calibri"/>
                <w:spacing w:val="5"/>
                <w:sz w:val="14"/>
              </w:rPr>
              <w:t> </w:t>
            </w:r>
            <w:r>
              <w:rPr>
                <w:rFonts w:ascii="Calibri"/>
                <w:spacing w:val="-4"/>
                <w:sz w:val="14"/>
              </w:rPr>
              <w:t>bins</w:t>
            </w:r>
          </w:p>
        </w:tc>
        <w:tc>
          <w:tcPr>
            <w:tcW w:w="2391" w:type="dxa"/>
          </w:tcPr>
          <w:p>
            <w:pPr>
              <w:pStyle w:val="TableParagraph"/>
              <w:spacing w:line="169" w:lineRule="exact" w:before="3"/>
              <w:ind w:right="322"/>
              <w:rPr>
                <w:rFonts w:ascii="Calibri"/>
                <w:sz w:val="14"/>
              </w:rPr>
            </w:pPr>
            <w:r>
              <w:rPr>
                <w:rFonts w:ascii="Calibri"/>
                <w:w w:val="102"/>
                <w:sz w:val="14"/>
              </w:rPr>
              <w:t>D</w:t>
            </w:r>
          </w:p>
        </w:tc>
        <w:tc>
          <w:tcPr>
            <w:tcW w:w="964" w:type="dxa"/>
          </w:tcPr>
          <w:p>
            <w:pPr>
              <w:pStyle w:val="TableParagraph"/>
              <w:spacing w:line="169" w:lineRule="exact" w:before="3"/>
              <w:ind w:left="308" w:right="305"/>
              <w:jc w:val="center"/>
              <w:rPr>
                <w:rFonts w:ascii="Calibri"/>
                <w:sz w:val="14"/>
              </w:rPr>
            </w:pPr>
            <w:r>
              <w:rPr>
                <w:rFonts w:ascii="Calibri"/>
                <w:spacing w:val="-2"/>
                <w:sz w:val="14"/>
              </w:rPr>
              <w:t>47.27</w:t>
            </w:r>
          </w:p>
        </w:tc>
        <w:tc>
          <w:tcPr>
            <w:tcW w:w="1021" w:type="dxa"/>
          </w:tcPr>
          <w:p>
            <w:pPr>
              <w:pStyle w:val="TableParagraph"/>
              <w:spacing w:line="169" w:lineRule="exact" w:before="3"/>
              <w:ind w:left="299" w:right="299"/>
              <w:jc w:val="center"/>
              <w:rPr>
                <w:rFonts w:ascii="Calibri"/>
                <w:sz w:val="14"/>
              </w:rPr>
            </w:pPr>
            <w:r>
              <w:rPr>
                <w:rFonts w:ascii="Calibri"/>
                <w:spacing w:val="-2"/>
                <w:sz w:val="14"/>
              </w:rPr>
              <w:t>520.00</w:t>
            </w:r>
          </w:p>
        </w:tc>
        <w:tc>
          <w:tcPr>
            <w:tcW w:w="1017" w:type="dxa"/>
          </w:tcPr>
          <w:p>
            <w:pPr>
              <w:pStyle w:val="TableParagraph"/>
              <w:spacing w:line="169" w:lineRule="exact" w:before="3"/>
              <w:ind w:right="314"/>
              <w:rPr>
                <w:rFonts w:ascii="Calibri"/>
                <w:sz w:val="14"/>
              </w:rPr>
            </w:pPr>
            <w:r>
              <w:rPr>
                <w:rFonts w:ascii="Calibri"/>
                <w:spacing w:val="-2"/>
                <w:sz w:val="14"/>
              </w:rPr>
              <w:t>429.00</w:t>
            </w:r>
          </w:p>
        </w:tc>
        <w:tc>
          <w:tcPr>
            <w:tcW w:w="878" w:type="dxa"/>
          </w:tcPr>
          <w:p>
            <w:pPr>
              <w:pStyle w:val="TableParagraph"/>
              <w:spacing w:line="169" w:lineRule="exact" w:before="3"/>
              <w:ind w:right="244"/>
              <w:rPr>
                <w:rFonts w:ascii="Calibri"/>
                <w:sz w:val="14"/>
              </w:rPr>
            </w:pPr>
            <w:r>
              <w:rPr>
                <w:rFonts w:ascii="Calibri"/>
                <w:spacing w:val="-2"/>
                <w:sz w:val="14"/>
              </w:rPr>
              <w:t>91.00</w:t>
            </w:r>
          </w:p>
        </w:tc>
        <w:tc>
          <w:tcPr>
            <w:tcW w:w="628" w:type="dxa"/>
          </w:tcPr>
          <w:p>
            <w:pPr>
              <w:pStyle w:val="TableParagraph"/>
              <w:spacing w:line="169" w:lineRule="exact" w:before="3"/>
              <w:ind w:right="35"/>
              <w:rPr>
                <w:rFonts w:ascii="Calibri"/>
                <w:sz w:val="14"/>
              </w:rPr>
            </w:pPr>
            <w:r>
              <w:rPr>
                <w:rFonts w:ascii="Calibri"/>
                <w:spacing w:val="-2"/>
                <w:sz w:val="14"/>
              </w:rPr>
              <w:t>21.2%</w:t>
            </w:r>
          </w:p>
        </w:tc>
      </w:tr>
      <w:tr>
        <w:trPr>
          <w:trHeight w:val="191" w:hRule="atLeast"/>
        </w:trPr>
        <w:tc>
          <w:tcPr>
            <w:tcW w:w="4288" w:type="dxa"/>
          </w:tcPr>
          <w:p>
            <w:pPr>
              <w:pStyle w:val="TableParagraph"/>
              <w:spacing w:line="170" w:lineRule="exact"/>
              <w:ind w:left="19"/>
              <w:jc w:val="left"/>
              <w:rPr>
                <w:rFonts w:ascii="Calibri"/>
                <w:sz w:val="14"/>
              </w:rPr>
            </w:pPr>
            <w:r>
              <w:rPr>
                <w:rFonts w:ascii="Calibri"/>
                <w:sz w:val="14"/>
              </w:rPr>
              <w:t>Waste</w:t>
            </w:r>
            <w:r>
              <w:rPr>
                <w:rFonts w:ascii="Calibri"/>
                <w:spacing w:val="5"/>
                <w:sz w:val="14"/>
              </w:rPr>
              <w:t> </w:t>
            </w:r>
            <w:r>
              <w:rPr>
                <w:rFonts w:ascii="Calibri"/>
                <w:sz w:val="14"/>
              </w:rPr>
              <w:t>Car</w:t>
            </w:r>
            <w:r>
              <w:rPr>
                <w:rFonts w:ascii="Calibri"/>
                <w:spacing w:val="6"/>
                <w:sz w:val="14"/>
              </w:rPr>
              <w:t> </w:t>
            </w:r>
            <w:r>
              <w:rPr>
                <w:rFonts w:ascii="Calibri"/>
                <w:spacing w:val="-4"/>
                <w:sz w:val="14"/>
              </w:rPr>
              <w:t>Boot</w:t>
            </w:r>
          </w:p>
        </w:tc>
        <w:tc>
          <w:tcPr>
            <w:tcW w:w="2391" w:type="dxa"/>
          </w:tcPr>
          <w:p>
            <w:pPr>
              <w:pStyle w:val="TableParagraph"/>
              <w:spacing w:line="169" w:lineRule="exact" w:before="3"/>
              <w:ind w:right="322"/>
              <w:rPr>
                <w:rFonts w:ascii="Calibri"/>
                <w:sz w:val="14"/>
              </w:rPr>
            </w:pPr>
            <w:r>
              <w:rPr>
                <w:rFonts w:ascii="Calibri"/>
                <w:w w:val="102"/>
                <w:sz w:val="14"/>
              </w:rPr>
              <w:t>D</w:t>
            </w:r>
          </w:p>
        </w:tc>
        <w:tc>
          <w:tcPr>
            <w:tcW w:w="964" w:type="dxa"/>
          </w:tcPr>
          <w:p>
            <w:pPr>
              <w:pStyle w:val="TableParagraph"/>
              <w:spacing w:line="169" w:lineRule="exact" w:before="3"/>
              <w:ind w:left="308" w:right="233"/>
              <w:jc w:val="center"/>
              <w:rPr>
                <w:rFonts w:ascii="Calibri"/>
                <w:sz w:val="14"/>
              </w:rPr>
            </w:pPr>
            <w:r>
              <w:rPr>
                <w:rFonts w:ascii="Calibri"/>
                <w:spacing w:val="-4"/>
                <w:sz w:val="14"/>
              </w:rPr>
              <w:t>2.95</w:t>
            </w:r>
          </w:p>
        </w:tc>
        <w:tc>
          <w:tcPr>
            <w:tcW w:w="1021" w:type="dxa"/>
          </w:tcPr>
          <w:p>
            <w:pPr>
              <w:pStyle w:val="TableParagraph"/>
              <w:spacing w:line="169" w:lineRule="exact" w:before="3"/>
              <w:ind w:left="301" w:right="229"/>
              <w:jc w:val="center"/>
              <w:rPr>
                <w:rFonts w:ascii="Calibri"/>
                <w:sz w:val="14"/>
              </w:rPr>
            </w:pPr>
            <w:r>
              <w:rPr>
                <w:rFonts w:ascii="Calibri"/>
                <w:spacing w:val="-2"/>
                <w:sz w:val="14"/>
              </w:rPr>
              <w:t>32.50</w:t>
            </w:r>
          </w:p>
        </w:tc>
        <w:tc>
          <w:tcPr>
            <w:tcW w:w="1017" w:type="dxa"/>
          </w:tcPr>
          <w:p>
            <w:pPr>
              <w:pStyle w:val="TableParagraph"/>
              <w:spacing w:line="169" w:lineRule="exact" w:before="3"/>
              <w:ind w:right="314"/>
              <w:rPr>
                <w:rFonts w:ascii="Calibri"/>
                <w:sz w:val="14"/>
              </w:rPr>
            </w:pPr>
            <w:r>
              <w:rPr>
                <w:rFonts w:ascii="Calibri"/>
                <w:spacing w:val="-2"/>
                <w:sz w:val="14"/>
              </w:rPr>
              <w:t>29.00</w:t>
            </w:r>
          </w:p>
        </w:tc>
        <w:tc>
          <w:tcPr>
            <w:tcW w:w="878" w:type="dxa"/>
          </w:tcPr>
          <w:p>
            <w:pPr>
              <w:pStyle w:val="TableParagraph"/>
              <w:spacing w:line="169" w:lineRule="exact" w:before="3"/>
              <w:ind w:right="244"/>
              <w:rPr>
                <w:rFonts w:ascii="Calibri"/>
                <w:sz w:val="14"/>
              </w:rPr>
            </w:pPr>
            <w:r>
              <w:rPr>
                <w:rFonts w:ascii="Calibri"/>
                <w:spacing w:val="-4"/>
                <w:sz w:val="14"/>
              </w:rPr>
              <w:t>3.50</w:t>
            </w:r>
          </w:p>
        </w:tc>
        <w:tc>
          <w:tcPr>
            <w:tcW w:w="628" w:type="dxa"/>
          </w:tcPr>
          <w:p>
            <w:pPr>
              <w:pStyle w:val="TableParagraph"/>
              <w:spacing w:line="169" w:lineRule="exact" w:before="3"/>
              <w:ind w:right="35"/>
              <w:rPr>
                <w:rFonts w:ascii="Calibri"/>
                <w:sz w:val="14"/>
              </w:rPr>
            </w:pPr>
            <w:r>
              <w:rPr>
                <w:rFonts w:ascii="Calibri"/>
                <w:spacing w:val="-2"/>
                <w:sz w:val="14"/>
              </w:rPr>
              <w:t>12.1%</w:t>
            </w:r>
          </w:p>
        </w:tc>
      </w:tr>
      <w:tr>
        <w:trPr>
          <w:trHeight w:val="167" w:hRule="atLeast"/>
        </w:trPr>
        <w:tc>
          <w:tcPr>
            <w:tcW w:w="4288" w:type="dxa"/>
          </w:tcPr>
          <w:p>
            <w:pPr>
              <w:pStyle w:val="TableParagraph"/>
              <w:spacing w:line="148" w:lineRule="exact"/>
              <w:ind w:left="19"/>
              <w:jc w:val="left"/>
              <w:rPr>
                <w:rFonts w:ascii="Calibri"/>
                <w:sz w:val="14"/>
              </w:rPr>
            </w:pPr>
            <w:r>
              <w:rPr>
                <w:rFonts w:ascii="Calibri"/>
                <w:sz w:val="14"/>
              </w:rPr>
              <w:t>Waste</w:t>
            </w:r>
            <w:r>
              <w:rPr>
                <w:rFonts w:ascii="Calibri"/>
                <w:spacing w:val="7"/>
                <w:sz w:val="14"/>
              </w:rPr>
              <w:t> </w:t>
            </w:r>
            <w:r>
              <w:rPr>
                <w:rFonts w:ascii="Calibri"/>
                <w:sz w:val="14"/>
              </w:rPr>
              <w:t>Utilities</w:t>
            </w:r>
            <w:r>
              <w:rPr>
                <w:rFonts w:ascii="Calibri"/>
                <w:spacing w:val="6"/>
                <w:sz w:val="14"/>
              </w:rPr>
              <w:t> </w:t>
            </w:r>
            <w:r>
              <w:rPr>
                <w:rFonts w:ascii="Calibri"/>
                <w:sz w:val="14"/>
              </w:rPr>
              <w:t>Vans</w:t>
            </w:r>
            <w:r>
              <w:rPr>
                <w:rFonts w:ascii="Calibri"/>
                <w:spacing w:val="6"/>
                <w:sz w:val="14"/>
              </w:rPr>
              <w:t> </w:t>
            </w:r>
            <w:r>
              <w:rPr>
                <w:rFonts w:ascii="Calibri"/>
                <w:sz w:val="14"/>
              </w:rPr>
              <w:t>Single</w:t>
            </w:r>
            <w:r>
              <w:rPr>
                <w:rFonts w:ascii="Calibri"/>
                <w:spacing w:val="8"/>
                <w:sz w:val="14"/>
              </w:rPr>
              <w:t> </w:t>
            </w:r>
            <w:r>
              <w:rPr>
                <w:rFonts w:ascii="Calibri"/>
                <w:sz w:val="14"/>
              </w:rPr>
              <w:t>Axle</w:t>
            </w:r>
            <w:r>
              <w:rPr>
                <w:rFonts w:ascii="Calibri"/>
                <w:spacing w:val="8"/>
                <w:sz w:val="14"/>
              </w:rPr>
              <w:t> </w:t>
            </w:r>
            <w:r>
              <w:rPr>
                <w:rFonts w:ascii="Calibri"/>
                <w:spacing w:val="-2"/>
                <w:sz w:val="14"/>
              </w:rPr>
              <w:t>trailers</w:t>
            </w:r>
          </w:p>
        </w:tc>
        <w:tc>
          <w:tcPr>
            <w:tcW w:w="2391" w:type="dxa"/>
          </w:tcPr>
          <w:p>
            <w:pPr>
              <w:pStyle w:val="TableParagraph"/>
              <w:spacing w:line="145" w:lineRule="exact" w:before="3"/>
              <w:ind w:right="322"/>
              <w:rPr>
                <w:rFonts w:ascii="Calibri"/>
                <w:sz w:val="14"/>
              </w:rPr>
            </w:pPr>
            <w:r>
              <w:rPr>
                <w:rFonts w:ascii="Calibri"/>
                <w:w w:val="102"/>
                <w:sz w:val="14"/>
              </w:rPr>
              <w:t>D</w:t>
            </w:r>
          </w:p>
        </w:tc>
        <w:tc>
          <w:tcPr>
            <w:tcW w:w="964" w:type="dxa"/>
          </w:tcPr>
          <w:p>
            <w:pPr>
              <w:pStyle w:val="TableParagraph"/>
              <w:spacing w:line="145" w:lineRule="exact" w:before="3"/>
              <w:ind w:left="308" w:right="233"/>
              <w:jc w:val="center"/>
              <w:rPr>
                <w:rFonts w:ascii="Calibri"/>
                <w:sz w:val="14"/>
              </w:rPr>
            </w:pPr>
            <w:r>
              <w:rPr>
                <w:rFonts w:ascii="Calibri"/>
                <w:spacing w:val="-4"/>
                <w:sz w:val="14"/>
              </w:rPr>
              <w:t>5.82</w:t>
            </w:r>
          </w:p>
        </w:tc>
        <w:tc>
          <w:tcPr>
            <w:tcW w:w="1021" w:type="dxa"/>
          </w:tcPr>
          <w:p>
            <w:pPr>
              <w:pStyle w:val="TableParagraph"/>
              <w:spacing w:line="145" w:lineRule="exact" w:before="3"/>
              <w:ind w:left="301" w:right="229"/>
              <w:jc w:val="center"/>
              <w:rPr>
                <w:rFonts w:ascii="Calibri"/>
                <w:sz w:val="14"/>
              </w:rPr>
            </w:pPr>
            <w:r>
              <w:rPr>
                <w:rFonts w:ascii="Calibri"/>
                <w:spacing w:val="-2"/>
                <w:sz w:val="14"/>
              </w:rPr>
              <w:t>64.00</w:t>
            </w:r>
          </w:p>
        </w:tc>
        <w:tc>
          <w:tcPr>
            <w:tcW w:w="1017" w:type="dxa"/>
          </w:tcPr>
          <w:p>
            <w:pPr>
              <w:pStyle w:val="TableParagraph"/>
              <w:spacing w:line="145" w:lineRule="exact" w:before="3"/>
              <w:ind w:right="314"/>
              <w:rPr>
                <w:rFonts w:ascii="Calibri"/>
                <w:sz w:val="14"/>
              </w:rPr>
            </w:pPr>
            <w:r>
              <w:rPr>
                <w:rFonts w:ascii="Calibri"/>
                <w:spacing w:val="-2"/>
                <w:sz w:val="14"/>
              </w:rPr>
              <w:t>57.00</w:t>
            </w:r>
          </w:p>
        </w:tc>
        <w:tc>
          <w:tcPr>
            <w:tcW w:w="878" w:type="dxa"/>
          </w:tcPr>
          <w:p>
            <w:pPr>
              <w:pStyle w:val="TableParagraph"/>
              <w:spacing w:line="145" w:lineRule="exact" w:before="3"/>
              <w:ind w:right="244"/>
              <w:rPr>
                <w:rFonts w:ascii="Calibri"/>
                <w:sz w:val="14"/>
              </w:rPr>
            </w:pPr>
            <w:r>
              <w:rPr>
                <w:rFonts w:ascii="Calibri"/>
                <w:spacing w:val="-4"/>
                <w:sz w:val="14"/>
              </w:rPr>
              <w:t>7.00</w:t>
            </w:r>
          </w:p>
        </w:tc>
        <w:tc>
          <w:tcPr>
            <w:tcW w:w="628" w:type="dxa"/>
          </w:tcPr>
          <w:p>
            <w:pPr>
              <w:pStyle w:val="TableParagraph"/>
              <w:spacing w:line="145" w:lineRule="exact" w:before="3"/>
              <w:ind w:right="35"/>
              <w:rPr>
                <w:rFonts w:ascii="Calibri"/>
                <w:sz w:val="14"/>
              </w:rPr>
            </w:pPr>
            <w:r>
              <w:rPr>
                <w:rFonts w:ascii="Calibri"/>
                <w:spacing w:val="-2"/>
                <w:sz w:val="14"/>
              </w:rPr>
              <w:t>12.3%</w:t>
            </w:r>
          </w:p>
        </w:tc>
      </w:tr>
    </w:tbl>
    <w:p>
      <w:pPr>
        <w:spacing w:after="0" w:line="145" w:lineRule="exact"/>
        <w:rPr>
          <w:rFonts w:ascii="Calibri"/>
          <w:sz w:val="14"/>
        </w:rPr>
        <w:sectPr>
          <w:type w:val="continuous"/>
          <w:pgSz w:w="11910" w:h="16840"/>
          <w:pgMar w:header="0" w:footer="604" w:top="1080" w:bottom="980"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9"/>
        <w:gridCol w:w="1224"/>
        <w:gridCol w:w="847"/>
        <w:gridCol w:w="1019"/>
        <w:gridCol w:w="1040"/>
        <w:gridCol w:w="980"/>
        <w:gridCol w:w="710"/>
      </w:tblGrid>
      <w:tr>
        <w:trPr>
          <w:trHeight w:val="527" w:hRule="atLeast"/>
        </w:trPr>
        <w:tc>
          <w:tcPr>
            <w:tcW w:w="5359"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1224" w:type="dxa"/>
          </w:tcPr>
          <w:p>
            <w:pPr>
              <w:pStyle w:val="TableParagraph"/>
              <w:jc w:val="left"/>
              <w:rPr>
                <w:rFonts w:ascii="Times New Roman"/>
                <w:sz w:val="14"/>
              </w:rPr>
            </w:pPr>
          </w:p>
        </w:tc>
        <w:tc>
          <w:tcPr>
            <w:tcW w:w="847" w:type="dxa"/>
          </w:tcPr>
          <w:p>
            <w:pPr>
              <w:pStyle w:val="TableParagraph"/>
              <w:jc w:val="left"/>
              <w:rPr>
                <w:rFonts w:ascii="Times New Roman"/>
                <w:sz w:val="14"/>
              </w:rPr>
            </w:pPr>
          </w:p>
        </w:tc>
        <w:tc>
          <w:tcPr>
            <w:tcW w:w="1019" w:type="dxa"/>
          </w:tcPr>
          <w:p>
            <w:pPr>
              <w:pStyle w:val="TableParagraph"/>
              <w:jc w:val="left"/>
              <w:rPr>
                <w:rFonts w:ascii="Times New Roman"/>
                <w:sz w:val="14"/>
              </w:rPr>
            </w:pPr>
          </w:p>
        </w:tc>
        <w:tc>
          <w:tcPr>
            <w:tcW w:w="2730" w:type="dxa"/>
            <w:gridSpan w:val="3"/>
          </w:tcPr>
          <w:p>
            <w:pPr>
              <w:pStyle w:val="TableParagraph"/>
              <w:spacing w:line="137" w:lineRule="exact"/>
              <w:ind w:right="15"/>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14"/>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15"/>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359" w:type="dxa"/>
            <w:shd w:val="clear" w:color="auto" w:fill="001F5F"/>
          </w:tcPr>
          <w:p>
            <w:pPr>
              <w:pStyle w:val="TableParagraph"/>
              <w:jc w:val="left"/>
              <w:rPr>
                <w:rFonts w:ascii="Times New Roman"/>
                <w:sz w:val="14"/>
              </w:rPr>
            </w:pPr>
          </w:p>
        </w:tc>
        <w:tc>
          <w:tcPr>
            <w:tcW w:w="1224" w:type="dxa"/>
            <w:vMerge w:val="restart"/>
            <w:shd w:val="clear" w:color="auto" w:fill="001F5F"/>
          </w:tcPr>
          <w:p>
            <w:pPr>
              <w:pStyle w:val="TableParagraph"/>
              <w:spacing w:before="10"/>
              <w:jc w:val="left"/>
              <w:rPr>
                <w:rFonts w:ascii="Calibri"/>
                <w:b/>
                <w:sz w:val="18"/>
              </w:rPr>
            </w:pPr>
          </w:p>
          <w:p>
            <w:pPr>
              <w:pStyle w:val="TableParagraph"/>
              <w:spacing w:line="190" w:lineRule="atLeast"/>
              <w:ind w:left="741"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7" w:type="dxa"/>
            <w:vMerge w:val="restart"/>
            <w:shd w:val="clear" w:color="auto" w:fill="001F5F"/>
          </w:tcPr>
          <w:p>
            <w:pPr>
              <w:pStyle w:val="TableParagraph"/>
              <w:spacing w:before="57"/>
              <w:ind w:right="48"/>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8"/>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6"/>
              <w:rPr>
                <w:rFonts w:ascii="Calibri"/>
                <w:b/>
                <w:sz w:val="14"/>
              </w:rPr>
            </w:pPr>
            <w:r>
              <w:rPr>
                <w:rFonts w:ascii="Calibri"/>
                <w:b/>
                <w:color w:val="FFFFFF"/>
                <w:w w:val="102"/>
                <w:sz w:val="14"/>
              </w:rPr>
              <w:t>$</w:t>
            </w:r>
          </w:p>
        </w:tc>
        <w:tc>
          <w:tcPr>
            <w:tcW w:w="1019" w:type="dxa"/>
            <w:vMerge w:val="restart"/>
            <w:shd w:val="clear" w:color="auto" w:fill="001F5F"/>
          </w:tcPr>
          <w:p>
            <w:pPr>
              <w:pStyle w:val="TableParagraph"/>
              <w:spacing w:before="4"/>
              <w:jc w:val="left"/>
              <w:rPr>
                <w:rFonts w:ascii="Calibri"/>
                <w:b/>
                <w:sz w:val="20"/>
              </w:rPr>
            </w:pPr>
          </w:p>
          <w:p>
            <w:pPr>
              <w:pStyle w:val="TableParagraph"/>
              <w:spacing w:before="1"/>
              <w:ind w:right="40"/>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0"/>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0" w:type="dxa"/>
            <w:vMerge w:val="restart"/>
            <w:shd w:val="clear" w:color="auto" w:fill="001F5F"/>
          </w:tcPr>
          <w:p>
            <w:pPr>
              <w:pStyle w:val="TableParagraph"/>
              <w:spacing w:before="4"/>
              <w:jc w:val="left"/>
              <w:rPr>
                <w:rFonts w:ascii="Calibri"/>
                <w:b/>
                <w:sz w:val="20"/>
              </w:rPr>
            </w:pPr>
          </w:p>
          <w:p>
            <w:pPr>
              <w:pStyle w:val="TableParagraph"/>
              <w:spacing w:before="1"/>
              <w:ind w:right="67"/>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67"/>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0" w:type="dxa"/>
            <w:vMerge w:val="restart"/>
            <w:shd w:val="clear" w:color="auto" w:fill="001F5F"/>
          </w:tcPr>
          <w:p>
            <w:pPr>
              <w:pStyle w:val="TableParagraph"/>
              <w:spacing w:line="268" w:lineRule="auto" w:before="35"/>
              <w:ind w:left="77" w:right="98"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97"/>
              <w:rPr>
                <w:rFonts w:ascii="Calibri"/>
                <w:b/>
                <w:sz w:val="14"/>
              </w:rPr>
            </w:pPr>
            <w:r>
              <w:rPr>
                <w:rFonts w:ascii="Calibri"/>
                <w:b/>
                <w:color w:val="FFFFFF"/>
                <w:w w:val="102"/>
                <w:sz w:val="14"/>
              </w:rPr>
              <w:t>$</w:t>
            </w:r>
          </w:p>
        </w:tc>
        <w:tc>
          <w:tcPr>
            <w:tcW w:w="710" w:type="dxa"/>
            <w:shd w:val="clear" w:color="auto" w:fill="001F5F"/>
          </w:tcPr>
          <w:p>
            <w:pPr>
              <w:pStyle w:val="TableParagraph"/>
              <w:spacing w:line="190" w:lineRule="atLeast" w:before="92"/>
              <w:ind w:left="139"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359"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1224" w:type="dxa"/>
            <w:vMerge/>
            <w:tcBorders>
              <w:top w:val="nil"/>
            </w:tcBorders>
            <w:shd w:val="clear" w:color="auto" w:fill="001F5F"/>
          </w:tcPr>
          <w:p>
            <w:pPr>
              <w:rPr>
                <w:sz w:val="2"/>
                <w:szCs w:val="2"/>
              </w:rPr>
            </w:pPr>
          </w:p>
        </w:tc>
        <w:tc>
          <w:tcPr>
            <w:tcW w:w="847" w:type="dxa"/>
            <w:vMerge/>
            <w:tcBorders>
              <w:top w:val="nil"/>
            </w:tcBorders>
            <w:shd w:val="clear" w:color="auto" w:fill="001F5F"/>
          </w:tcPr>
          <w:p>
            <w:pPr>
              <w:rPr>
                <w:sz w:val="2"/>
                <w:szCs w:val="2"/>
              </w:rPr>
            </w:pPr>
          </w:p>
        </w:tc>
        <w:tc>
          <w:tcPr>
            <w:tcW w:w="1019" w:type="dxa"/>
            <w:vMerge/>
            <w:tcBorders>
              <w:top w:val="nil"/>
            </w:tcBorders>
            <w:shd w:val="clear" w:color="auto" w:fill="001F5F"/>
          </w:tcPr>
          <w:p>
            <w:pPr>
              <w:rPr>
                <w:sz w:val="2"/>
                <w:szCs w:val="2"/>
              </w:rPr>
            </w:pPr>
          </w:p>
        </w:tc>
        <w:tc>
          <w:tcPr>
            <w:tcW w:w="1040" w:type="dxa"/>
            <w:vMerge/>
            <w:tcBorders>
              <w:top w:val="nil"/>
            </w:tcBorders>
            <w:shd w:val="clear" w:color="auto" w:fill="001F5F"/>
          </w:tcPr>
          <w:p>
            <w:pPr>
              <w:rPr>
                <w:sz w:val="2"/>
                <w:szCs w:val="2"/>
              </w:rPr>
            </w:pPr>
          </w:p>
        </w:tc>
        <w:tc>
          <w:tcPr>
            <w:tcW w:w="980" w:type="dxa"/>
            <w:vMerge/>
            <w:tcBorders>
              <w:top w:val="nil"/>
            </w:tcBorders>
            <w:shd w:val="clear" w:color="auto" w:fill="001F5F"/>
          </w:tcPr>
          <w:p>
            <w:pPr>
              <w:rPr>
                <w:sz w:val="2"/>
                <w:szCs w:val="2"/>
              </w:rPr>
            </w:pPr>
          </w:p>
        </w:tc>
        <w:tc>
          <w:tcPr>
            <w:tcW w:w="710" w:type="dxa"/>
            <w:shd w:val="clear" w:color="auto" w:fill="001F5F"/>
          </w:tcPr>
          <w:p>
            <w:pPr>
              <w:pStyle w:val="TableParagraph"/>
              <w:jc w:val="left"/>
              <w:rPr>
                <w:rFonts w:ascii="Times New Roman"/>
                <w:sz w:val="8"/>
              </w:rPr>
            </w:pPr>
          </w:p>
        </w:tc>
      </w:tr>
      <w:tr>
        <w:trPr>
          <w:trHeight w:val="199" w:hRule="atLeast"/>
        </w:trPr>
        <w:tc>
          <w:tcPr>
            <w:tcW w:w="5359" w:type="dxa"/>
          </w:tcPr>
          <w:p>
            <w:pPr>
              <w:pStyle w:val="TableParagraph"/>
              <w:spacing w:line="166" w:lineRule="exact"/>
              <w:ind w:left="19"/>
              <w:jc w:val="left"/>
              <w:rPr>
                <w:rFonts w:ascii="Calibri"/>
                <w:sz w:val="14"/>
              </w:rPr>
            </w:pPr>
            <w:r>
              <w:rPr>
                <w:rFonts w:ascii="Calibri"/>
                <w:sz w:val="14"/>
              </w:rPr>
              <w:t>Waste</w:t>
            </w:r>
            <w:r>
              <w:rPr>
                <w:rFonts w:ascii="Calibri"/>
                <w:spacing w:val="9"/>
                <w:sz w:val="14"/>
              </w:rPr>
              <w:t> </w:t>
            </w:r>
            <w:r>
              <w:rPr>
                <w:rFonts w:ascii="Calibri"/>
                <w:sz w:val="14"/>
              </w:rPr>
              <w:t>Single</w:t>
            </w:r>
            <w:r>
              <w:rPr>
                <w:rFonts w:ascii="Calibri"/>
                <w:spacing w:val="9"/>
                <w:sz w:val="14"/>
              </w:rPr>
              <w:t> </w:t>
            </w:r>
            <w:r>
              <w:rPr>
                <w:rFonts w:ascii="Calibri"/>
                <w:sz w:val="14"/>
              </w:rPr>
              <w:t>axle</w:t>
            </w:r>
            <w:r>
              <w:rPr>
                <w:rFonts w:ascii="Calibri"/>
                <w:spacing w:val="9"/>
                <w:sz w:val="14"/>
              </w:rPr>
              <w:t> </w:t>
            </w:r>
            <w:r>
              <w:rPr>
                <w:rFonts w:ascii="Calibri"/>
                <w:sz w:val="14"/>
              </w:rPr>
              <w:t>trailers</w:t>
            </w:r>
            <w:r>
              <w:rPr>
                <w:rFonts w:ascii="Calibri"/>
                <w:spacing w:val="6"/>
                <w:sz w:val="14"/>
              </w:rPr>
              <w:t> </w:t>
            </w:r>
            <w:r>
              <w:rPr>
                <w:rFonts w:ascii="Calibri"/>
                <w:sz w:val="14"/>
              </w:rPr>
              <w:t>(heaped)</w:t>
            </w:r>
            <w:r>
              <w:rPr>
                <w:rFonts w:ascii="Calibri"/>
                <w:spacing w:val="8"/>
                <w:sz w:val="14"/>
              </w:rPr>
              <w:t> </w:t>
            </w:r>
            <w:r>
              <w:rPr>
                <w:rFonts w:ascii="Calibri"/>
                <w:spacing w:val="-5"/>
                <w:sz w:val="14"/>
              </w:rPr>
              <w:t>min</w:t>
            </w:r>
          </w:p>
        </w:tc>
        <w:tc>
          <w:tcPr>
            <w:tcW w:w="1224" w:type="dxa"/>
          </w:tcPr>
          <w:p>
            <w:pPr>
              <w:pStyle w:val="TableParagraph"/>
              <w:spacing w:line="170" w:lineRule="exact"/>
              <w:ind w:right="226"/>
              <w:rPr>
                <w:rFonts w:ascii="Calibri"/>
                <w:sz w:val="14"/>
              </w:rPr>
            </w:pPr>
            <w:r>
              <w:rPr>
                <w:rFonts w:ascii="Calibri"/>
                <w:w w:val="102"/>
                <w:sz w:val="14"/>
              </w:rPr>
              <w:t>D</w:t>
            </w:r>
          </w:p>
        </w:tc>
        <w:tc>
          <w:tcPr>
            <w:tcW w:w="847" w:type="dxa"/>
          </w:tcPr>
          <w:p>
            <w:pPr>
              <w:pStyle w:val="TableParagraph"/>
              <w:spacing w:line="170" w:lineRule="exact"/>
              <w:ind w:right="103"/>
              <w:rPr>
                <w:rFonts w:ascii="Calibri"/>
                <w:sz w:val="14"/>
              </w:rPr>
            </w:pPr>
            <w:r>
              <w:rPr>
                <w:rFonts w:ascii="Calibri"/>
                <w:spacing w:val="-4"/>
                <w:sz w:val="14"/>
              </w:rPr>
              <w:t>7.77</w:t>
            </w:r>
          </w:p>
        </w:tc>
        <w:tc>
          <w:tcPr>
            <w:tcW w:w="1019" w:type="dxa"/>
          </w:tcPr>
          <w:p>
            <w:pPr>
              <w:pStyle w:val="TableParagraph"/>
              <w:spacing w:line="170" w:lineRule="exact"/>
              <w:ind w:right="94"/>
              <w:rPr>
                <w:rFonts w:ascii="Calibri"/>
                <w:sz w:val="14"/>
              </w:rPr>
            </w:pPr>
            <w:r>
              <w:rPr>
                <w:rFonts w:ascii="Calibri"/>
                <w:spacing w:val="-2"/>
                <w:sz w:val="14"/>
              </w:rPr>
              <w:t>85.50</w:t>
            </w:r>
          </w:p>
        </w:tc>
        <w:tc>
          <w:tcPr>
            <w:tcW w:w="1040" w:type="dxa"/>
          </w:tcPr>
          <w:p>
            <w:pPr>
              <w:pStyle w:val="TableParagraph"/>
              <w:spacing w:line="170" w:lineRule="exact"/>
              <w:ind w:right="122"/>
              <w:rPr>
                <w:rFonts w:ascii="Calibri"/>
                <w:sz w:val="14"/>
              </w:rPr>
            </w:pPr>
            <w:r>
              <w:rPr>
                <w:rFonts w:ascii="Calibri"/>
                <w:spacing w:val="-2"/>
                <w:sz w:val="14"/>
              </w:rPr>
              <w:t>76.00</w:t>
            </w:r>
          </w:p>
        </w:tc>
        <w:tc>
          <w:tcPr>
            <w:tcW w:w="980" w:type="dxa"/>
          </w:tcPr>
          <w:p>
            <w:pPr>
              <w:pStyle w:val="TableParagraph"/>
              <w:spacing w:line="170" w:lineRule="exact"/>
              <w:ind w:right="154"/>
              <w:rPr>
                <w:rFonts w:ascii="Calibri"/>
                <w:sz w:val="14"/>
              </w:rPr>
            </w:pPr>
            <w:r>
              <w:rPr>
                <w:rFonts w:ascii="Calibri"/>
                <w:spacing w:val="-4"/>
                <w:sz w:val="14"/>
              </w:rPr>
              <w:t>9.50</w:t>
            </w:r>
          </w:p>
        </w:tc>
        <w:tc>
          <w:tcPr>
            <w:tcW w:w="710" w:type="dxa"/>
          </w:tcPr>
          <w:p>
            <w:pPr>
              <w:pStyle w:val="TableParagraph"/>
              <w:spacing w:line="170" w:lineRule="exact"/>
              <w:ind w:right="27"/>
              <w:rPr>
                <w:rFonts w:ascii="Calibri"/>
                <w:sz w:val="14"/>
              </w:rPr>
            </w:pPr>
            <w:r>
              <w:rPr>
                <w:rFonts w:ascii="Calibri"/>
                <w:spacing w:val="-2"/>
                <w:sz w:val="14"/>
              </w:rPr>
              <w:t>12.5%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Waste</w:t>
            </w:r>
            <w:r>
              <w:rPr>
                <w:rFonts w:ascii="Calibri"/>
                <w:spacing w:val="9"/>
                <w:sz w:val="14"/>
              </w:rPr>
              <w:t> </w:t>
            </w:r>
            <w:r>
              <w:rPr>
                <w:rFonts w:ascii="Calibri"/>
                <w:sz w:val="14"/>
              </w:rPr>
              <w:t>Tandem</w:t>
            </w:r>
            <w:r>
              <w:rPr>
                <w:rFonts w:ascii="Calibri"/>
                <w:spacing w:val="9"/>
                <w:sz w:val="14"/>
              </w:rPr>
              <w:t> </w:t>
            </w:r>
            <w:r>
              <w:rPr>
                <w:rFonts w:ascii="Calibri"/>
                <w:sz w:val="14"/>
              </w:rPr>
              <w:t>Trailers</w:t>
            </w:r>
            <w:r>
              <w:rPr>
                <w:rFonts w:ascii="Calibri"/>
                <w:spacing w:val="6"/>
                <w:sz w:val="14"/>
              </w:rPr>
              <w:t> </w:t>
            </w:r>
            <w:r>
              <w:rPr>
                <w:rFonts w:ascii="Calibri"/>
                <w:spacing w:val="-2"/>
                <w:sz w:val="14"/>
              </w:rPr>
              <w:t>(waterline)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7.77</w:t>
            </w:r>
          </w:p>
        </w:tc>
        <w:tc>
          <w:tcPr>
            <w:tcW w:w="1019" w:type="dxa"/>
          </w:tcPr>
          <w:p>
            <w:pPr>
              <w:pStyle w:val="TableParagraph"/>
              <w:spacing w:line="163" w:lineRule="exact"/>
              <w:ind w:right="94"/>
              <w:rPr>
                <w:rFonts w:ascii="Calibri"/>
                <w:sz w:val="14"/>
              </w:rPr>
            </w:pPr>
            <w:r>
              <w:rPr>
                <w:rFonts w:ascii="Calibri"/>
                <w:spacing w:val="-2"/>
                <w:sz w:val="14"/>
              </w:rPr>
              <w:t>85.50</w:t>
            </w:r>
          </w:p>
        </w:tc>
        <w:tc>
          <w:tcPr>
            <w:tcW w:w="1040" w:type="dxa"/>
          </w:tcPr>
          <w:p>
            <w:pPr>
              <w:pStyle w:val="TableParagraph"/>
              <w:spacing w:line="163" w:lineRule="exact"/>
              <w:ind w:right="122"/>
              <w:rPr>
                <w:rFonts w:ascii="Calibri"/>
                <w:sz w:val="14"/>
              </w:rPr>
            </w:pPr>
            <w:r>
              <w:rPr>
                <w:rFonts w:ascii="Calibri"/>
                <w:spacing w:val="-2"/>
                <w:sz w:val="14"/>
              </w:rPr>
              <w:t>76.00</w:t>
            </w:r>
          </w:p>
        </w:tc>
        <w:tc>
          <w:tcPr>
            <w:tcW w:w="980" w:type="dxa"/>
          </w:tcPr>
          <w:p>
            <w:pPr>
              <w:pStyle w:val="TableParagraph"/>
              <w:spacing w:line="163" w:lineRule="exact"/>
              <w:ind w:right="154"/>
              <w:rPr>
                <w:rFonts w:ascii="Calibri"/>
                <w:sz w:val="14"/>
              </w:rPr>
            </w:pPr>
            <w:r>
              <w:rPr>
                <w:rFonts w:ascii="Calibri"/>
                <w:spacing w:val="-4"/>
                <w:sz w:val="14"/>
              </w:rPr>
              <w:t>9.50</w:t>
            </w:r>
          </w:p>
        </w:tc>
        <w:tc>
          <w:tcPr>
            <w:tcW w:w="710" w:type="dxa"/>
          </w:tcPr>
          <w:p>
            <w:pPr>
              <w:pStyle w:val="TableParagraph"/>
              <w:spacing w:line="163" w:lineRule="exact"/>
              <w:ind w:right="27"/>
              <w:rPr>
                <w:rFonts w:ascii="Calibri"/>
                <w:sz w:val="14"/>
              </w:rPr>
            </w:pPr>
            <w:r>
              <w:rPr>
                <w:rFonts w:ascii="Calibri"/>
                <w:spacing w:val="-2"/>
                <w:sz w:val="14"/>
              </w:rPr>
              <w:t>12.5%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Waste</w:t>
            </w:r>
            <w:r>
              <w:rPr>
                <w:rFonts w:ascii="Calibri"/>
                <w:spacing w:val="10"/>
                <w:sz w:val="14"/>
              </w:rPr>
              <w:t> </w:t>
            </w:r>
            <w:r>
              <w:rPr>
                <w:rFonts w:ascii="Calibri"/>
                <w:sz w:val="14"/>
              </w:rPr>
              <w:t>Tandem</w:t>
            </w:r>
            <w:r>
              <w:rPr>
                <w:rFonts w:ascii="Calibri"/>
                <w:spacing w:val="10"/>
                <w:sz w:val="14"/>
              </w:rPr>
              <w:t> </w:t>
            </w:r>
            <w:r>
              <w:rPr>
                <w:rFonts w:ascii="Calibri"/>
                <w:sz w:val="14"/>
              </w:rPr>
              <w:t>Trailers</w:t>
            </w:r>
            <w:r>
              <w:rPr>
                <w:rFonts w:ascii="Calibri"/>
                <w:spacing w:val="8"/>
                <w:sz w:val="14"/>
              </w:rPr>
              <w:t> </w:t>
            </w:r>
            <w:r>
              <w:rPr>
                <w:rFonts w:ascii="Calibri"/>
                <w:sz w:val="14"/>
              </w:rPr>
              <w:t>(heaped)</w:t>
            </w:r>
            <w:r>
              <w:rPr>
                <w:rFonts w:ascii="Calibri"/>
                <w:spacing w:val="10"/>
                <w:sz w:val="14"/>
              </w:rPr>
              <w:t> </w:t>
            </w:r>
            <w:r>
              <w:rPr>
                <w:rFonts w:ascii="Calibri"/>
                <w:spacing w:val="-5"/>
                <w:sz w:val="14"/>
              </w:rPr>
              <w:t>min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15.55</w:t>
            </w:r>
          </w:p>
        </w:tc>
        <w:tc>
          <w:tcPr>
            <w:tcW w:w="1019" w:type="dxa"/>
          </w:tcPr>
          <w:p>
            <w:pPr>
              <w:pStyle w:val="TableParagraph"/>
              <w:spacing w:line="163" w:lineRule="exact"/>
              <w:ind w:right="94"/>
              <w:rPr>
                <w:rFonts w:ascii="Calibri"/>
                <w:sz w:val="14"/>
              </w:rPr>
            </w:pPr>
            <w:r>
              <w:rPr>
                <w:rFonts w:ascii="Calibri"/>
                <w:spacing w:val="-2"/>
                <w:sz w:val="14"/>
              </w:rPr>
              <w:t>171.00</w:t>
            </w:r>
          </w:p>
        </w:tc>
        <w:tc>
          <w:tcPr>
            <w:tcW w:w="1040" w:type="dxa"/>
          </w:tcPr>
          <w:p>
            <w:pPr>
              <w:pStyle w:val="TableParagraph"/>
              <w:spacing w:line="163" w:lineRule="exact"/>
              <w:ind w:right="122"/>
              <w:rPr>
                <w:rFonts w:ascii="Calibri"/>
                <w:sz w:val="14"/>
              </w:rPr>
            </w:pPr>
            <w:r>
              <w:rPr>
                <w:rFonts w:ascii="Calibri"/>
                <w:spacing w:val="-2"/>
                <w:sz w:val="14"/>
              </w:rPr>
              <w:t>152.00</w:t>
            </w:r>
          </w:p>
        </w:tc>
        <w:tc>
          <w:tcPr>
            <w:tcW w:w="980" w:type="dxa"/>
          </w:tcPr>
          <w:p>
            <w:pPr>
              <w:pStyle w:val="TableParagraph"/>
              <w:spacing w:line="163" w:lineRule="exact"/>
              <w:ind w:right="154"/>
              <w:rPr>
                <w:rFonts w:ascii="Calibri"/>
                <w:sz w:val="14"/>
              </w:rPr>
            </w:pPr>
            <w:r>
              <w:rPr>
                <w:rFonts w:ascii="Calibri"/>
                <w:spacing w:val="-2"/>
                <w:sz w:val="14"/>
              </w:rPr>
              <w:t>19.00</w:t>
            </w:r>
          </w:p>
        </w:tc>
        <w:tc>
          <w:tcPr>
            <w:tcW w:w="710" w:type="dxa"/>
          </w:tcPr>
          <w:p>
            <w:pPr>
              <w:pStyle w:val="TableParagraph"/>
              <w:spacing w:line="163" w:lineRule="exact"/>
              <w:ind w:right="27"/>
              <w:rPr>
                <w:rFonts w:ascii="Calibri"/>
                <w:sz w:val="14"/>
              </w:rPr>
            </w:pPr>
            <w:r>
              <w:rPr>
                <w:rFonts w:ascii="Calibri"/>
                <w:spacing w:val="-2"/>
                <w:sz w:val="14"/>
              </w:rPr>
              <w:t>12.5%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Waste</w:t>
            </w:r>
            <w:r>
              <w:rPr>
                <w:rFonts w:ascii="Calibri"/>
                <w:spacing w:val="6"/>
                <w:sz w:val="14"/>
              </w:rPr>
              <w:t> </w:t>
            </w:r>
            <w:r>
              <w:rPr>
                <w:rFonts w:ascii="Calibri"/>
                <w:sz w:val="14"/>
              </w:rPr>
              <w:t>Car</w:t>
            </w:r>
            <w:r>
              <w:rPr>
                <w:rFonts w:ascii="Calibri"/>
                <w:spacing w:val="6"/>
                <w:sz w:val="14"/>
              </w:rPr>
              <w:t> </w:t>
            </w:r>
            <w:r>
              <w:rPr>
                <w:rFonts w:ascii="Calibri"/>
                <w:sz w:val="14"/>
              </w:rPr>
              <w:t>tyres</w:t>
            </w:r>
            <w:r>
              <w:rPr>
                <w:rFonts w:ascii="Calibri"/>
                <w:spacing w:val="4"/>
                <w:sz w:val="14"/>
              </w:rPr>
              <w:t> </w:t>
            </w:r>
            <w:r>
              <w:rPr>
                <w:rFonts w:ascii="Calibri"/>
                <w:sz w:val="14"/>
              </w:rPr>
              <w:t>up</w:t>
            </w:r>
            <w:r>
              <w:rPr>
                <w:rFonts w:ascii="Calibri"/>
                <w:spacing w:val="7"/>
                <w:sz w:val="14"/>
              </w:rPr>
              <w:t> </w:t>
            </w:r>
            <w:r>
              <w:rPr>
                <w:rFonts w:ascii="Calibri"/>
                <w:sz w:val="14"/>
              </w:rPr>
              <w:t>to</w:t>
            </w:r>
            <w:r>
              <w:rPr>
                <w:rFonts w:ascii="Calibri"/>
                <w:spacing w:val="6"/>
                <w:sz w:val="14"/>
              </w:rPr>
              <w:t> </w:t>
            </w:r>
            <w:r>
              <w:rPr>
                <w:rFonts w:ascii="Calibri"/>
                <w:sz w:val="14"/>
              </w:rPr>
              <w:t>1M</w:t>
            </w:r>
            <w:r>
              <w:rPr>
                <w:rFonts w:ascii="Calibri"/>
                <w:spacing w:val="6"/>
                <w:sz w:val="14"/>
              </w:rPr>
              <w:t> </w:t>
            </w:r>
            <w:r>
              <w:rPr>
                <w:rFonts w:ascii="Calibri"/>
                <w:sz w:val="14"/>
              </w:rPr>
              <w:t>diameter</w:t>
            </w:r>
            <w:r>
              <w:rPr>
                <w:rFonts w:ascii="Calibri"/>
                <w:spacing w:val="6"/>
                <w:sz w:val="14"/>
              </w:rPr>
              <w:t> </w:t>
            </w:r>
            <w:r>
              <w:rPr>
                <w:rFonts w:ascii="Calibri"/>
                <w:spacing w:val="-4"/>
                <w:sz w:val="14"/>
              </w:rPr>
              <w:t>each</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0.91</w:t>
            </w:r>
          </w:p>
        </w:tc>
        <w:tc>
          <w:tcPr>
            <w:tcW w:w="1019" w:type="dxa"/>
          </w:tcPr>
          <w:p>
            <w:pPr>
              <w:pStyle w:val="TableParagraph"/>
              <w:spacing w:line="163" w:lineRule="exact"/>
              <w:ind w:right="94"/>
              <w:rPr>
                <w:rFonts w:ascii="Calibri"/>
                <w:sz w:val="14"/>
              </w:rPr>
            </w:pPr>
            <w:r>
              <w:rPr>
                <w:rFonts w:ascii="Calibri"/>
                <w:spacing w:val="-2"/>
                <w:sz w:val="14"/>
              </w:rPr>
              <w:t>10.00</w:t>
            </w:r>
          </w:p>
        </w:tc>
        <w:tc>
          <w:tcPr>
            <w:tcW w:w="1040" w:type="dxa"/>
          </w:tcPr>
          <w:p>
            <w:pPr>
              <w:pStyle w:val="TableParagraph"/>
              <w:spacing w:line="163" w:lineRule="exact"/>
              <w:ind w:right="122"/>
              <w:rPr>
                <w:rFonts w:ascii="Calibri"/>
                <w:sz w:val="14"/>
              </w:rPr>
            </w:pPr>
            <w:r>
              <w:rPr>
                <w:rFonts w:ascii="Calibri"/>
                <w:spacing w:val="-2"/>
                <w:sz w:val="14"/>
              </w:rPr>
              <w:t>10.00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Waste</w:t>
            </w:r>
            <w:r>
              <w:rPr>
                <w:rFonts w:ascii="Calibri"/>
                <w:spacing w:val="5"/>
                <w:sz w:val="14"/>
              </w:rPr>
              <w:t> </w:t>
            </w:r>
            <w:r>
              <w:rPr>
                <w:rFonts w:ascii="Calibri"/>
                <w:sz w:val="14"/>
              </w:rPr>
              <w:t>Car</w:t>
            </w:r>
            <w:r>
              <w:rPr>
                <w:rFonts w:ascii="Calibri"/>
                <w:spacing w:val="5"/>
                <w:sz w:val="14"/>
              </w:rPr>
              <w:t> </w:t>
            </w:r>
            <w:r>
              <w:rPr>
                <w:rFonts w:ascii="Calibri"/>
                <w:sz w:val="14"/>
              </w:rPr>
              <w:t>tyres</w:t>
            </w:r>
            <w:r>
              <w:rPr>
                <w:rFonts w:ascii="Calibri"/>
                <w:spacing w:val="4"/>
                <w:sz w:val="14"/>
              </w:rPr>
              <w:t> </w:t>
            </w:r>
            <w:r>
              <w:rPr>
                <w:rFonts w:ascii="Calibri"/>
                <w:sz w:val="14"/>
              </w:rPr>
              <w:t>on</w:t>
            </w:r>
            <w:r>
              <w:rPr>
                <w:rFonts w:ascii="Calibri"/>
                <w:spacing w:val="6"/>
                <w:sz w:val="14"/>
              </w:rPr>
              <w:t> </w:t>
            </w:r>
            <w:r>
              <w:rPr>
                <w:rFonts w:ascii="Calibri"/>
                <w:spacing w:val="-4"/>
                <w:sz w:val="14"/>
              </w:rPr>
              <w:t>rims</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1.00</w:t>
            </w:r>
          </w:p>
        </w:tc>
        <w:tc>
          <w:tcPr>
            <w:tcW w:w="1019" w:type="dxa"/>
          </w:tcPr>
          <w:p>
            <w:pPr>
              <w:pStyle w:val="TableParagraph"/>
              <w:spacing w:line="163" w:lineRule="exact"/>
              <w:ind w:right="94"/>
              <w:rPr>
                <w:rFonts w:ascii="Calibri"/>
                <w:sz w:val="14"/>
              </w:rPr>
            </w:pPr>
            <w:r>
              <w:rPr>
                <w:rFonts w:ascii="Calibri"/>
                <w:spacing w:val="-2"/>
                <w:sz w:val="14"/>
              </w:rPr>
              <w:t>11.00</w:t>
            </w:r>
          </w:p>
        </w:tc>
        <w:tc>
          <w:tcPr>
            <w:tcW w:w="1040" w:type="dxa"/>
          </w:tcPr>
          <w:p>
            <w:pPr>
              <w:pStyle w:val="TableParagraph"/>
              <w:spacing w:line="163" w:lineRule="exact"/>
              <w:ind w:right="122"/>
              <w:rPr>
                <w:rFonts w:ascii="Calibri"/>
                <w:sz w:val="14"/>
              </w:rPr>
            </w:pPr>
            <w:r>
              <w:rPr>
                <w:rFonts w:ascii="Calibri"/>
                <w:spacing w:val="-2"/>
                <w:sz w:val="14"/>
              </w:rPr>
              <w:t>11.00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Waste</w:t>
            </w:r>
            <w:r>
              <w:rPr>
                <w:rFonts w:ascii="Calibri"/>
                <w:spacing w:val="6"/>
                <w:sz w:val="14"/>
              </w:rPr>
              <w:t> </w:t>
            </w:r>
            <w:r>
              <w:rPr>
                <w:rFonts w:ascii="Calibri"/>
                <w:sz w:val="14"/>
              </w:rPr>
              <w:t>Truck</w:t>
            </w:r>
            <w:r>
              <w:rPr>
                <w:rFonts w:ascii="Calibri"/>
                <w:spacing w:val="5"/>
                <w:sz w:val="14"/>
              </w:rPr>
              <w:t> </w:t>
            </w:r>
            <w:r>
              <w:rPr>
                <w:rFonts w:ascii="Calibri"/>
                <w:spacing w:val="-2"/>
                <w:sz w:val="14"/>
              </w:rPr>
              <w:t>Tyres</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3.09</w:t>
            </w:r>
          </w:p>
        </w:tc>
        <w:tc>
          <w:tcPr>
            <w:tcW w:w="1019" w:type="dxa"/>
          </w:tcPr>
          <w:p>
            <w:pPr>
              <w:pStyle w:val="TableParagraph"/>
              <w:spacing w:line="163" w:lineRule="exact"/>
              <w:ind w:right="94"/>
              <w:rPr>
                <w:rFonts w:ascii="Calibri"/>
                <w:sz w:val="14"/>
              </w:rPr>
            </w:pPr>
            <w:r>
              <w:rPr>
                <w:rFonts w:ascii="Calibri"/>
                <w:spacing w:val="-2"/>
                <w:sz w:val="14"/>
              </w:rPr>
              <w:t>34.00</w:t>
            </w:r>
          </w:p>
        </w:tc>
        <w:tc>
          <w:tcPr>
            <w:tcW w:w="1040" w:type="dxa"/>
          </w:tcPr>
          <w:p>
            <w:pPr>
              <w:pStyle w:val="TableParagraph"/>
              <w:spacing w:line="163" w:lineRule="exact"/>
              <w:ind w:right="122"/>
              <w:rPr>
                <w:rFonts w:ascii="Calibri"/>
                <w:sz w:val="14"/>
              </w:rPr>
            </w:pPr>
            <w:r>
              <w:rPr>
                <w:rFonts w:ascii="Calibri"/>
                <w:spacing w:val="-2"/>
                <w:sz w:val="14"/>
              </w:rPr>
              <w:t>34.00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Waste</w:t>
            </w:r>
            <w:r>
              <w:rPr>
                <w:rFonts w:ascii="Calibri"/>
                <w:spacing w:val="15"/>
                <w:sz w:val="14"/>
              </w:rPr>
              <w:t> </w:t>
            </w:r>
            <w:r>
              <w:rPr>
                <w:rFonts w:ascii="Calibri"/>
                <w:sz w:val="14"/>
              </w:rPr>
              <w:t>Concrete/Build-Build</w:t>
            </w:r>
            <w:r>
              <w:rPr>
                <w:rFonts w:ascii="Calibri"/>
                <w:spacing w:val="16"/>
                <w:sz w:val="14"/>
              </w:rPr>
              <w:t> </w:t>
            </w:r>
            <w:r>
              <w:rPr>
                <w:rFonts w:ascii="Calibri"/>
                <w:spacing w:val="-2"/>
                <w:sz w:val="14"/>
              </w:rPr>
              <w:t>rubble/concrete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17.23</w:t>
            </w:r>
          </w:p>
        </w:tc>
        <w:tc>
          <w:tcPr>
            <w:tcW w:w="1019" w:type="dxa"/>
          </w:tcPr>
          <w:p>
            <w:pPr>
              <w:pStyle w:val="TableParagraph"/>
              <w:spacing w:line="163" w:lineRule="exact"/>
              <w:ind w:right="94"/>
              <w:rPr>
                <w:rFonts w:ascii="Calibri"/>
                <w:sz w:val="14"/>
              </w:rPr>
            </w:pPr>
            <w:r>
              <w:rPr>
                <w:rFonts w:ascii="Calibri"/>
                <w:spacing w:val="-2"/>
                <w:sz w:val="14"/>
              </w:rPr>
              <w:t>189.50</w:t>
            </w:r>
          </w:p>
        </w:tc>
        <w:tc>
          <w:tcPr>
            <w:tcW w:w="1040" w:type="dxa"/>
          </w:tcPr>
          <w:p>
            <w:pPr>
              <w:pStyle w:val="TableParagraph"/>
              <w:spacing w:line="163" w:lineRule="exact"/>
              <w:ind w:right="122"/>
              <w:rPr>
                <w:rFonts w:ascii="Calibri"/>
                <w:sz w:val="14"/>
              </w:rPr>
            </w:pPr>
            <w:r>
              <w:rPr>
                <w:rFonts w:ascii="Calibri"/>
                <w:spacing w:val="-2"/>
                <w:sz w:val="14"/>
              </w:rPr>
              <w:t>141.00</w:t>
            </w:r>
          </w:p>
        </w:tc>
        <w:tc>
          <w:tcPr>
            <w:tcW w:w="980" w:type="dxa"/>
          </w:tcPr>
          <w:p>
            <w:pPr>
              <w:pStyle w:val="TableParagraph"/>
              <w:spacing w:line="163" w:lineRule="exact"/>
              <w:ind w:right="154"/>
              <w:rPr>
                <w:rFonts w:ascii="Calibri"/>
                <w:sz w:val="14"/>
              </w:rPr>
            </w:pPr>
            <w:r>
              <w:rPr>
                <w:rFonts w:ascii="Calibri"/>
                <w:spacing w:val="-2"/>
                <w:sz w:val="14"/>
              </w:rPr>
              <w:t>48.50</w:t>
            </w:r>
          </w:p>
        </w:tc>
        <w:tc>
          <w:tcPr>
            <w:tcW w:w="710" w:type="dxa"/>
          </w:tcPr>
          <w:p>
            <w:pPr>
              <w:pStyle w:val="TableParagraph"/>
              <w:spacing w:line="163" w:lineRule="exact"/>
              <w:ind w:right="27"/>
              <w:rPr>
                <w:rFonts w:ascii="Calibri"/>
                <w:sz w:val="14"/>
              </w:rPr>
            </w:pPr>
            <w:r>
              <w:rPr>
                <w:rFonts w:ascii="Calibri"/>
                <w:spacing w:val="-2"/>
                <w:sz w:val="14"/>
              </w:rPr>
              <w:t>34.4%</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Pres</w:t>
            </w:r>
            <w:r>
              <w:rPr>
                <w:rFonts w:ascii="Calibri"/>
                <w:spacing w:val="3"/>
                <w:sz w:val="14"/>
              </w:rPr>
              <w:t> </w:t>
            </w:r>
            <w:r>
              <w:rPr>
                <w:rFonts w:ascii="Calibri"/>
                <w:sz w:val="14"/>
              </w:rPr>
              <w:t>Waste</w:t>
            </w:r>
            <w:r>
              <w:rPr>
                <w:rFonts w:ascii="Calibri"/>
                <w:spacing w:val="7"/>
                <w:sz w:val="14"/>
              </w:rPr>
              <w:t> </w:t>
            </w:r>
            <w:r>
              <w:rPr>
                <w:rFonts w:ascii="Calibri"/>
                <w:spacing w:val="-2"/>
                <w:sz w:val="14"/>
              </w:rPr>
              <w:t>Mattresses</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2.32</w:t>
            </w:r>
          </w:p>
        </w:tc>
        <w:tc>
          <w:tcPr>
            <w:tcW w:w="1019" w:type="dxa"/>
          </w:tcPr>
          <w:p>
            <w:pPr>
              <w:pStyle w:val="TableParagraph"/>
              <w:spacing w:line="163" w:lineRule="exact"/>
              <w:ind w:right="94"/>
              <w:rPr>
                <w:rFonts w:ascii="Calibri"/>
                <w:sz w:val="14"/>
              </w:rPr>
            </w:pPr>
            <w:r>
              <w:rPr>
                <w:rFonts w:ascii="Calibri"/>
                <w:spacing w:val="-2"/>
                <w:sz w:val="14"/>
              </w:rPr>
              <w:t>25.50</w:t>
            </w:r>
          </w:p>
        </w:tc>
        <w:tc>
          <w:tcPr>
            <w:tcW w:w="1040" w:type="dxa"/>
          </w:tcPr>
          <w:p>
            <w:pPr>
              <w:pStyle w:val="TableParagraph"/>
              <w:spacing w:line="163" w:lineRule="exact"/>
              <w:ind w:right="122"/>
              <w:rPr>
                <w:rFonts w:ascii="Calibri"/>
                <w:sz w:val="14"/>
              </w:rPr>
            </w:pPr>
            <w:r>
              <w:rPr>
                <w:rFonts w:ascii="Calibri"/>
                <w:spacing w:val="-2"/>
                <w:sz w:val="14"/>
              </w:rPr>
              <w:t>25.00</w:t>
            </w:r>
          </w:p>
        </w:tc>
        <w:tc>
          <w:tcPr>
            <w:tcW w:w="980" w:type="dxa"/>
          </w:tcPr>
          <w:p>
            <w:pPr>
              <w:pStyle w:val="TableParagraph"/>
              <w:spacing w:line="163" w:lineRule="exact"/>
              <w:ind w:right="154"/>
              <w:rPr>
                <w:rFonts w:ascii="Calibri"/>
                <w:sz w:val="14"/>
              </w:rPr>
            </w:pPr>
            <w:r>
              <w:rPr>
                <w:rFonts w:ascii="Calibri"/>
                <w:spacing w:val="-4"/>
                <w:sz w:val="14"/>
              </w:rPr>
              <w:t>0.50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1" w:hRule="atLeast"/>
        </w:trPr>
        <w:tc>
          <w:tcPr>
            <w:tcW w:w="5359" w:type="dxa"/>
          </w:tcPr>
          <w:p>
            <w:pPr>
              <w:pStyle w:val="TableParagraph"/>
              <w:spacing w:line="158" w:lineRule="exact"/>
              <w:ind w:left="19"/>
              <w:jc w:val="left"/>
              <w:rPr>
                <w:rFonts w:ascii="Calibri"/>
                <w:sz w:val="14"/>
              </w:rPr>
            </w:pPr>
            <w:r>
              <w:rPr>
                <w:rFonts w:ascii="Calibri"/>
                <w:spacing w:val="-2"/>
                <w:sz w:val="14"/>
              </w:rPr>
              <w:t>Metreage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7.77</w:t>
            </w:r>
          </w:p>
        </w:tc>
        <w:tc>
          <w:tcPr>
            <w:tcW w:w="1019" w:type="dxa"/>
          </w:tcPr>
          <w:p>
            <w:pPr>
              <w:pStyle w:val="TableParagraph"/>
              <w:spacing w:line="163" w:lineRule="exact"/>
              <w:ind w:right="94"/>
              <w:rPr>
                <w:rFonts w:ascii="Calibri"/>
                <w:sz w:val="14"/>
              </w:rPr>
            </w:pPr>
            <w:r>
              <w:rPr>
                <w:rFonts w:ascii="Calibri"/>
                <w:spacing w:val="-2"/>
                <w:sz w:val="14"/>
              </w:rPr>
              <w:t>85.50</w:t>
            </w:r>
          </w:p>
        </w:tc>
        <w:tc>
          <w:tcPr>
            <w:tcW w:w="1040" w:type="dxa"/>
          </w:tcPr>
          <w:p>
            <w:pPr>
              <w:pStyle w:val="TableParagraph"/>
              <w:spacing w:line="163" w:lineRule="exact"/>
              <w:ind w:right="122"/>
              <w:rPr>
                <w:rFonts w:ascii="Calibri"/>
                <w:sz w:val="14"/>
              </w:rPr>
            </w:pPr>
            <w:r>
              <w:rPr>
                <w:rFonts w:ascii="Calibri"/>
                <w:spacing w:val="-2"/>
                <w:sz w:val="14"/>
              </w:rPr>
              <w:t>76.00</w:t>
            </w:r>
          </w:p>
        </w:tc>
        <w:tc>
          <w:tcPr>
            <w:tcW w:w="980" w:type="dxa"/>
          </w:tcPr>
          <w:p>
            <w:pPr>
              <w:pStyle w:val="TableParagraph"/>
              <w:spacing w:line="163" w:lineRule="exact"/>
              <w:ind w:right="154"/>
              <w:rPr>
                <w:rFonts w:ascii="Calibri"/>
                <w:sz w:val="14"/>
              </w:rPr>
            </w:pPr>
            <w:r>
              <w:rPr>
                <w:rFonts w:ascii="Calibri"/>
                <w:spacing w:val="-4"/>
                <w:sz w:val="14"/>
              </w:rPr>
              <w:t>9.50</w:t>
            </w:r>
          </w:p>
        </w:tc>
        <w:tc>
          <w:tcPr>
            <w:tcW w:w="710" w:type="dxa"/>
          </w:tcPr>
          <w:p>
            <w:pPr>
              <w:pStyle w:val="TableParagraph"/>
              <w:spacing w:line="163" w:lineRule="exact"/>
              <w:ind w:right="27"/>
              <w:rPr>
                <w:rFonts w:ascii="Calibri"/>
                <w:sz w:val="14"/>
              </w:rPr>
            </w:pPr>
            <w:r>
              <w:rPr>
                <w:rFonts w:ascii="Calibri"/>
                <w:spacing w:val="-2"/>
                <w:sz w:val="14"/>
              </w:rPr>
              <w:t>12.5%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Single</w:t>
            </w:r>
            <w:r>
              <w:rPr>
                <w:rFonts w:ascii="Calibri"/>
                <w:spacing w:val="8"/>
                <w:sz w:val="14"/>
              </w:rPr>
              <w:t> </w:t>
            </w:r>
            <w:r>
              <w:rPr>
                <w:rFonts w:ascii="Calibri"/>
                <w:sz w:val="14"/>
              </w:rPr>
              <w:t>Axle</w:t>
            </w:r>
            <w:r>
              <w:rPr>
                <w:rFonts w:ascii="Calibri"/>
                <w:spacing w:val="8"/>
                <w:sz w:val="14"/>
              </w:rPr>
              <w:t> </w:t>
            </w:r>
            <w:r>
              <w:rPr>
                <w:rFonts w:ascii="Calibri"/>
                <w:sz w:val="14"/>
              </w:rPr>
              <w:t>Caged</w:t>
            </w:r>
            <w:r>
              <w:rPr>
                <w:rFonts w:ascii="Calibri"/>
                <w:spacing w:val="9"/>
                <w:sz w:val="14"/>
              </w:rPr>
              <w:t> </w:t>
            </w:r>
            <w:r>
              <w:rPr>
                <w:rFonts w:ascii="Calibri"/>
                <w:spacing w:val="-2"/>
                <w:sz w:val="14"/>
              </w:rPr>
              <w:t>Trailer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11.64</w:t>
            </w:r>
          </w:p>
        </w:tc>
        <w:tc>
          <w:tcPr>
            <w:tcW w:w="1019" w:type="dxa"/>
          </w:tcPr>
          <w:p>
            <w:pPr>
              <w:pStyle w:val="TableParagraph"/>
              <w:spacing w:line="163" w:lineRule="exact"/>
              <w:ind w:right="94"/>
              <w:rPr>
                <w:rFonts w:ascii="Calibri"/>
                <w:sz w:val="14"/>
              </w:rPr>
            </w:pPr>
            <w:r>
              <w:rPr>
                <w:rFonts w:ascii="Calibri"/>
                <w:spacing w:val="-2"/>
                <w:sz w:val="14"/>
              </w:rPr>
              <w:t>128.00</w:t>
            </w:r>
          </w:p>
        </w:tc>
        <w:tc>
          <w:tcPr>
            <w:tcW w:w="1040" w:type="dxa"/>
          </w:tcPr>
          <w:p>
            <w:pPr>
              <w:pStyle w:val="TableParagraph"/>
              <w:spacing w:line="163" w:lineRule="exact"/>
              <w:ind w:right="122"/>
              <w:rPr>
                <w:rFonts w:ascii="Calibri"/>
                <w:sz w:val="14"/>
              </w:rPr>
            </w:pPr>
            <w:r>
              <w:rPr>
                <w:rFonts w:ascii="Calibri"/>
                <w:spacing w:val="-2"/>
                <w:sz w:val="14"/>
              </w:rPr>
              <w:t>114.00</w:t>
            </w:r>
          </w:p>
        </w:tc>
        <w:tc>
          <w:tcPr>
            <w:tcW w:w="980" w:type="dxa"/>
          </w:tcPr>
          <w:p>
            <w:pPr>
              <w:pStyle w:val="TableParagraph"/>
              <w:spacing w:line="163" w:lineRule="exact"/>
              <w:ind w:right="154"/>
              <w:rPr>
                <w:rFonts w:ascii="Calibri"/>
                <w:sz w:val="14"/>
              </w:rPr>
            </w:pPr>
            <w:r>
              <w:rPr>
                <w:rFonts w:ascii="Calibri"/>
                <w:spacing w:val="-2"/>
                <w:sz w:val="14"/>
              </w:rPr>
              <w:t>14.00</w:t>
            </w:r>
          </w:p>
        </w:tc>
        <w:tc>
          <w:tcPr>
            <w:tcW w:w="710" w:type="dxa"/>
          </w:tcPr>
          <w:p>
            <w:pPr>
              <w:pStyle w:val="TableParagraph"/>
              <w:spacing w:line="163" w:lineRule="exact"/>
              <w:ind w:right="27"/>
              <w:rPr>
                <w:rFonts w:ascii="Calibri"/>
                <w:sz w:val="14"/>
              </w:rPr>
            </w:pPr>
            <w:r>
              <w:rPr>
                <w:rFonts w:ascii="Calibri"/>
                <w:spacing w:val="-2"/>
                <w:sz w:val="14"/>
              </w:rPr>
              <w:t>12.3%</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Single</w:t>
            </w:r>
            <w:r>
              <w:rPr>
                <w:rFonts w:ascii="Calibri"/>
                <w:spacing w:val="8"/>
                <w:sz w:val="14"/>
              </w:rPr>
              <w:t> </w:t>
            </w:r>
            <w:r>
              <w:rPr>
                <w:rFonts w:ascii="Calibri"/>
                <w:sz w:val="14"/>
              </w:rPr>
              <w:t>Axle</w:t>
            </w:r>
            <w:r>
              <w:rPr>
                <w:rFonts w:ascii="Calibri"/>
                <w:spacing w:val="9"/>
                <w:sz w:val="14"/>
              </w:rPr>
              <w:t> </w:t>
            </w:r>
            <w:r>
              <w:rPr>
                <w:rFonts w:ascii="Calibri"/>
                <w:sz w:val="14"/>
              </w:rPr>
              <w:t>Caged</w:t>
            </w:r>
            <w:r>
              <w:rPr>
                <w:rFonts w:ascii="Calibri"/>
                <w:spacing w:val="10"/>
                <w:sz w:val="14"/>
              </w:rPr>
              <w:t> </w:t>
            </w:r>
            <w:r>
              <w:rPr>
                <w:rFonts w:ascii="Calibri"/>
                <w:sz w:val="14"/>
              </w:rPr>
              <w:t>Heaped</w:t>
            </w:r>
            <w:r>
              <w:rPr>
                <w:rFonts w:ascii="Calibri"/>
                <w:spacing w:val="10"/>
                <w:sz w:val="14"/>
              </w:rPr>
              <w:t> </w:t>
            </w:r>
            <w:r>
              <w:rPr>
                <w:rFonts w:ascii="Calibri"/>
                <w:spacing w:val="-2"/>
                <w:sz w:val="14"/>
              </w:rPr>
              <w:t>Trailer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15.55</w:t>
            </w:r>
          </w:p>
        </w:tc>
        <w:tc>
          <w:tcPr>
            <w:tcW w:w="1019" w:type="dxa"/>
          </w:tcPr>
          <w:p>
            <w:pPr>
              <w:pStyle w:val="TableParagraph"/>
              <w:spacing w:line="163" w:lineRule="exact"/>
              <w:ind w:right="94"/>
              <w:rPr>
                <w:rFonts w:ascii="Calibri"/>
                <w:sz w:val="14"/>
              </w:rPr>
            </w:pPr>
            <w:r>
              <w:rPr>
                <w:rFonts w:ascii="Calibri"/>
                <w:spacing w:val="-2"/>
                <w:sz w:val="14"/>
              </w:rPr>
              <w:t>171.00</w:t>
            </w:r>
          </w:p>
        </w:tc>
        <w:tc>
          <w:tcPr>
            <w:tcW w:w="1040" w:type="dxa"/>
          </w:tcPr>
          <w:p>
            <w:pPr>
              <w:pStyle w:val="TableParagraph"/>
              <w:spacing w:line="163" w:lineRule="exact"/>
              <w:ind w:right="122"/>
              <w:rPr>
                <w:rFonts w:ascii="Calibri"/>
                <w:sz w:val="14"/>
              </w:rPr>
            </w:pPr>
            <w:r>
              <w:rPr>
                <w:rFonts w:ascii="Calibri"/>
                <w:spacing w:val="-2"/>
                <w:sz w:val="14"/>
              </w:rPr>
              <w:t>152.00</w:t>
            </w:r>
          </w:p>
        </w:tc>
        <w:tc>
          <w:tcPr>
            <w:tcW w:w="980" w:type="dxa"/>
          </w:tcPr>
          <w:p>
            <w:pPr>
              <w:pStyle w:val="TableParagraph"/>
              <w:spacing w:line="163" w:lineRule="exact"/>
              <w:ind w:right="154"/>
              <w:rPr>
                <w:rFonts w:ascii="Calibri"/>
                <w:sz w:val="14"/>
              </w:rPr>
            </w:pPr>
            <w:r>
              <w:rPr>
                <w:rFonts w:ascii="Calibri"/>
                <w:spacing w:val="-2"/>
                <w:sz w:val="14"/>
              </w:rPr>
              <w:t>19.00</w:t>
            </w:r>
          </w:p>
        </w:tc>
        <w:tc>
          <w:tcPr>
            <w:tcW w:w="710" w:type="dxa"/>
          </w:tcPr>
          <w:p>
            <w:pPr>
              <w:pStyle w:val="TableParagraph"/>
              <w:spacing w:line="163" w:lineRule="exact"/>
              <w:ind w:right="27"/>
              <w:rPr>
                <w:rFonts w:ascii="Calibri"/>
                <w:sz w:val="14"/>
              </w:rPr>
            </w:pPr>
            <w:r>
              <w:rPr>
                <w:rFonts w:ascii="Calibri"/>
                <w:spacing w:val="-2"/>
                <w:sz w:val="14"/>
              </w:rPr>
              <w:t>12.5%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Tandem</w:t>
            </w:r>
            <w:r>
              <w:rPr>
                <w:rFonts w:ascii="Calibri"/>
                <w:spacing w:val="10"/>
                <w:sz w:val="14"/>
              </w:rPr>
              <w:t> </w:t>
            </w:r>
            <w:r>
              <w:rPr>
                <w:rFonts w:ascii="Calibri"/>
                <w:sz w:val="14"/>
              </w:rPr>
              <w:t>Caged</w:t>
            </w:r>
            <w:r>
              <w:rPr>
                <w:rFonts w:ascii="Calibri"/>
                <w:spacing w:val="11"/>
                <w:sz w:val="14"/>
              </w:rPr>
              <w:t> </w:t>
            </w:r>
            <w:r>
              <w:rPr>
                <w:rFonts w:ascii="Calibri"/>
                <w:spacing w:val="-2"/>
                <w:sz w:val="14"/>
              </w:rPr>
              <w:t>Trailer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23.32</w:t>
            </w:r>
          </w:p>
        </w:tc>
        <w:tc>
          <w:tcPr>
            <w:tcW w:w="1019" w:type="dxa"/>
          </w:tcPr>
          <w:p>
            <w:pPr>
              <w:pStyle w:val="TableParagraph"/>
              <w:spacing w:line="163" w:lineRule="exact"/>
              <w:ind w:right="94"/>
              <w:rPr>
                <w:rFonts w:ascii="Calibri"/>
                <w:sz w:val="14"/>
              </w:rPr>
            </w:pPr>
            <w:r>
              <w:rPr>
                <w:rFonts w:ascii="Calibri"/>
                <w:spacing w:val="-2"/>
                <w:sz w:val="14"/>
              </w:rPr>
              <w:t>256.50</w:t>
            </w:r>
          </w:p>
        </w:tc>
        <w:tc>
          <w:tcPr>
            <w:tcW w:w="1040" w:type="dxa"/>
          </w:tcPr>
          <w:p>
            <w:pPr>
              <w:pStyle w:val="TableParagraph"/>
              <w:spacing w:line="163" w:lineRule="exact"/>
              <w:ind w:right="122"/>
              <w:rPr>
                <w:rFonts w:ascii="Calibri"/>
                <w:sz w:val="14"/>
              </w:rPr>
            </w:pPr>
            <w:r>
              <w:rPr>
                <w:rFonts w:ascii="Calibri"/>
                <w:spacing w:val="-2"/>
                <w:sz w:val="14"/>
              </w:rPr>
              <w:t>228.00</w:t>
            </w:r>
          </w:p>
        </w:tc>
        <w:tc>
          <w:tcPr>
            <w:tcW w:w="980" w:type="dxa"/>
          </w:tcPr>
          <w:p>
            <w:pPr>
              <w:pStyle w:val="TableParagraph"/>
              <w:spacing w:line="163" w:lineRule="exact"/>
              <w:ind w:right="154"/>
              <w:rPr>
                <w:rFonts w:ascii="Calibri"/>
                <w:sz w:val="14"/>
              </w:rPr>
            </w:pPr>
            <w:r>
              <w:rPr>
                <w:rFonts w:ascii="Calibri"/>
                <w:spacing w:val="-2"/>
                <w:sz w:val="14"/>
              </w:rPr>
              <w:t>28.50</w:t>
            </w:r>
          </w:p>
        </w:tc>
        <w:tc>
          <w:tcPr>
            <w:tcW w:w="710" w:type="dxa"/>
          </w:tcPr>
          <w:p>
            <w:pPr>
              <w:pStyle w:val="TableParagraph"/>
              <w:spacing w:line="163" w:lineRule="exact"/>
              <w:ind w:right="27"/>
              <w:rPr>
                <w:rFonts w:ascii="Calibri"/>
                <w:sz w:val="14"/>
              </w:rPr>
            </w:pPr>
            <w:r>
              <w:rPr>
                <w:rFonts w:ascii="Calibri"/>
                <w:spacing w:val="-2"/>
                <w:sz w:val="14"/>
              </w:rPr>
              <w:t>12.5%</w:t>
            </w:r>
          </w:p>
        </w:tc>
      </w:tr>
      <w:tr>
        <w:trPr>
          <w:trHeight w:val="170" w:hRule="atLeast"/>
        </w:trPr>
        <w:tc>
          <w:tcPr>
            <w:tcW w:w="5359" w:type="dxa"/>
          </w:tcPr>
          <w:p>
            <w:pPr>
              <w:pStyle w:val="TableParagraph"/>
              <w:spacing w:line="150" w:lineRule="exact"/>
              <w:ind w:left="19"/>
              <w:jc w:val="left"/>
              <w:rPr>
                <w:rFonts w:ascii="Calibri"/>
                <w:sz w:val="14"/>
              </w:rPr>
            </w:pPr>
            <w:r>
              <w:rPr>
                <w:rFonts w:ascii="Calibri"/>
                <w:sz w:val="14"/>
              </w:rPr>
              <w:t>Tandem</w:t>
            </w:r>
            <w:r>
              <w:rPr>
                <w:rFonts w:ascii="Calibri"/>
                <w:spacing w:val="10"/>
                <w:sz w:val="14"/>
              </w:rPr>
              <w:t> </w:t>
            </w:r>
            <w:r>
              <w:rPr>
                <w:rFonts w:ascii="Calibri"/>
                <w:sz w:val="14"/>
              </w:rPr>
              <w:t>Caged</w:t>
            </w:r>
            <w:r>
              <w:rPr>
                <w:rFonts w:ascii="Calibri"/>
                <w:spacing w:val="11"/>
                <w:sz w:val="14"/>
              </w:rPr>
              <w:t> </w:t>
            </w:r>
            <w:r>
              <w:rPr>
                <w:rFonts w:ascii="Calibri"/>
                <w:sz w:val="14"/>
              </w:rPr>
              <w:t>Heaped</w:t>
            </w:r>
            <w:r>
              <w:rPr>
                <w:rFonts w:ascii="Calibri"/>
                <w:spacing w:val="12"/>
                <w:sz w:val="14"/>
              </w:rPr>
              <w:t> </w:t>
            </w:r>
            <w:r>
              <w:rPr>
                <w:rFonts w:ascii="Calibri"/>
                <w:spacing w:val="-2"/>
                <w:sz w:val="14"/>
              </w:rPr>
              <w:t>Trailer</w:t>
            </w:r>
          </w:p>
        </w:tc>
        <w:tc>
          <w:tcPr>
            <w:tcW w:w="1224" w:type="dxa"/>
          </w:tcPr>
          <w:p>
            <w:pPr>
              <w:pStyle w:val="TableParagraph"/>
              <w:spacing w:line="150" w:lineRule="exact"/>
              <w:ind w:right="226"/>
              <w:rPr>
                <w:rFonts w:ascii="Calibri"/>
                <w:sz w:val="14"/>
              </w:rPr>
            </w:pPr>
            <w:r>
              <w:rPr>
                <w:rFonts w:ascii="Calibri"/>
                <w:w w:val="102"/>
                <w:sz w:val="14"/>
              </w:rPr>
              <w:t>D</w:t>
            </w:r>
          </w:p>
        </w:tc>
        <w:tc>
          <w:tcPr>
            <w:tcW w:w="847" w:type="dxa"/>
          </w:tcPr>
          <w:p>
            <w:pPr>
              <w:pStyle w:val="TableParagraph"/>
              <w:spacing w:line="150" w:lineRule="exact"/>
              <w:ind w:right="103"/>
              <w:rPr>
                <w:rFonts w:ascii="Calibri"/>
                <w:sz w:val="14"/>
              </w:rPr>
            </w:pPr>
            <w:r>
              <w:rPr>
                <w:rFonts w:ascii="Calibri"/>
                <w:spacing w:val="-2"/>
                <w:sz w:val="14"/>
              </w:rPr>
              <w:t>31.09</w:t>
            </w:r>
          </w:p>
        </w:tc>
        <w:tc>
          <w:tcPr>
            <w:tcW w:w="1019" w:type="dxa"/>
          </w:tcPr>
          <w:p>
            <w:pPr>
              <w:pStyle w:val="TableParagraph"/>
              <w:spacing w:line="150" w:lineRule="exact"/>
              <w:ind w:right="94"/>
              <w:rPr>
                <w:rFonts w:ascii="Calibri"/>
                <w:sz w:val="14"/>
              </w:rPr>
            </w:pPr>
            <w:r>
              <w:rPr>
                <w:rFonts w:ascii="Calibri"/>
                <w:spacing w:val="-2"/>
                <w:sz w:val="14"/>
              </w:rPr>
              <w:t>342.00</w:t>
            </w:r>
          </w:p>
        </w:tc>
        <w:tc>
          <w:tcPr>
            <w:tcW w:w="1040" w:type="dxa"/>
          </w:tcPr>
          <w:p>
            <w:pPr>
              <w:pStyle w:val="TableParagraph"/>
              <w:spacing w:line="150" w:lineRule="exact"/>
              <w:ind w:right="122"/>
              <w:rPr>
                <w:rFonts w:ascii="Calibri"/>
                <w:sz w:val="14"/>
              </w:rPr>
            </w:pPr>
            <w:r>
              <w:rPr>
                <w:rFonts w:ascii="Calibri"/>
                <w:spacing w:val="-2"/>
                <w:sz w:val="14"/>
              </w:rPr>
              <w:t>304.00</w:t>
            </w:r>
          </w:p>
        </w:tc>
        <w:tc>
          <w:tcPr>
            <w:tcW w:w="980" w:type="dxa"/>
          </w:tcPr>
          <w:p>
            <w:pPr>
              <w:pStyle w:val="TableParagraph"/>
              <w:spacing w:line="150" w:lineRule="exact"/>
              <w:ind w:right="154"/>
              <w:rPr>
                <w:rFonts w:ascii="Calibri"/>
                <w:sz w:val="14"/>
              </w:rPr>
            </w:pPr>
            <w:r>
              <w:rPr>
                <w:rFonts w:ascii="Calibri"/>
                <w:spacing w:val="-2"/>
                <w:sz w:val="14"/>
              </w:rPr>
              <w:t>38.00</w:t>
            </w:r>
          </w:p>
        </w:tc>
        <w:tc>
          <w:tcPr>
            <w:tcW w:w="710" w:type="dxa"/>
          </w:tcPr>
          <w:p>
            <w:pPr>
              <w:pStyle w:val="TableParagraph"/>
              <w:spacing w:line="150" w:lineRule="exact"/>
              <w:ind w:right="27"/>
              <w:rPr>
                <w:rFonts w:ascii="Calibri"/>
                <w:sz w:val="14"/>
              </w:rPr>
            </w:pPr>
            <w:r>
              <w:rPr>
                <w:rFonts w:ascii="Calibri"/>
                <w:spacing w:val="-2"/>
                <w:sz w:val="14"/>
              </w:rPr>
              <w:t>12.5%</w:t>
            </w:r>
          </w:p>
        </w:tc>
      </w:tr>
    </w:tbl>
    <w:p>
      <w:pPr>
        <w:pStyle w:val="BodyText"/>
        <w:spacing w:before="10"/>
        <w:rPr>
          <w:rFonts w:ascii="Calibri"/>
          <w:b/>
          <w:sz w:val="1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6"/>
        <w:gridCol w:w="2221"/>
        <w:gridCol w:w="962"/>
        <w:gridCol w:w="1019"/>
        <w:gridCol w:w="1015"/>
        <w:gridCol w:w="876"/>
        <w:gridCol w:w="626"/>
      </w:tblGrid>
      <w:tr>
        <w:trPr>
          <w:trHeight w:val="242" w:hRule="atLeast"/>
        </w:trPr>
        <w:tc>
          <w:tcPr>
            <w:tcW w:w="11175" w:type="dxa"/>
            <w:gridSpan w:val="7"/>
            <w:shd w:val="clear" w:color="auto" w:fill="BEBEBE"/>
          </w:tcPr>
          <w:p>
            <w:pPr>
              <w:pStyle w:val="TableParagraph"/>
              <w:spacing w:before="39"/>
              <w:ind w:left="19"/>
              <w:jc w:val="left"/>
              <w:rPr>
                <w:rFonts w:ascii="Calibri"/>
                <w:b/>
                <w:sz w:val="14"/>
              </w:rPr>
            </w:pPr>
            <w:r>
              <w:rPr>
                <w:rFonts w:ascii="Calibri"/>
                <w:b/>
                <w:sz w:val="14"/>
              </w:rPr>
              <w:t>Waste</w:t>
            </w:r>
            <w:r>
              <w:rPr>
                <w:rFonts w:ascii="Calibri"/>
                <w:b/>
                <w:spacing w:val="7"/>
                <w:sz w:val="14"/>
              </w:rPr>
              <w:t> </w:t>
            </w:r>
            <w:r>
              <w:rPr>
                <w:rFonts w:ascii="Calibri"/>
                <w:b/>
                <w:sz w:val="14"/>
              </w:rPr>
              <w:t>Disposal</w:t>
            </w:r>
            <w:r>
              <w:rPr>
                <w:rFonts w:ascii="Calibri"/>
                <w:b/>
                <w:spacing w:val="10"/>
                <w:sz w:val="14"/>
              </w:rPr>
              <w:t> </w:t>
            </w:r>
            <w:r>
              <w:rPr>
                <w:rFonts w:ascii="Calibri"/>
                <w:b/>
                <w:spacing w:val="-2"/>
                <w:sz w:val="14"/>
              </w:rPr>
              <w:t>Services</w:t>
            </w:r>
          </w:p>
        </w:tc>
      </w:tr>
      <w:tr>
        <w:trPr>
          <w:trHeight w:val="196" w:hRule="atLeast"/>
        </w:trPr>
        <w:tc>
          <w:tcPr>
            <w:tcW w:w="4456" w:type="dxa"/>
          </w:tcPr>
          <w:p>
            <w:pPr>
              <w:pStyle w:val="TableParagraph"/>
              <w:spacing w:before="3"/>
              <w:ind w:left="19"/>
              <w:jc w:val="left"/>
              <w:rPr>
                <w:rFonts w:ascii="Calibri"/>
                <w:sz w:val="14"/>
              </w:rPr>
            </w:pPr>
            <w:r>
              <w:rPr>
                <w:rFonts w:ascii="Calibri"/>
                <w:sz w:val="14"/>
              </w:rPr>
              <w:t>Fire</w:t>
            </w:r>
            <w:r>
              <w:rPr>
                <w:rFonts w:ascii="Calibri"/>
                <w:spacing w:val="7"/>
                <w:sz w:val="14"/>
              </w:rPr>
              <w:t> </w:t>
            </w:r>
            <w:r>
              <w:rPr>
                <w:rFonts w:ascii="Calibri"/>
                <w:spacing w:val="-2"/>
                <w:sz w:val="14"/>
              </w:rPr>
              <w:t>Extinguishers</w:t>
            </w:r>
          </w:p>
        </w:tc>
        <w:tc>
          <w:tcPr>
            <w:tcW w:w="2221" w:type="dxa"/>
          </w:tcPr>
          <w:p>
            <w:pPr>
              <w:pStyle w:val="TableParagraph"/>
              <w:spacing w:line="169" w:lineRule="exact" w:before="8"/>
              <w:ind w:right="320"/>
              <w:rPr>
                <w:rFonts w:ascii="Calibri"/>
                <w:sz w:val="14"/>
              </w:rPr>
            </w:pPr>
            <w:r>
              <w:rPr>
                <w:rFonts w:ascii="Calibri"/>
                <w:w w:val="102"/>
                <w:sz w:val="14"/>
              </w:rPr>
              <w:t>D</w:t>
            </w:r>
          </w:p>
        </w:tc>
        <w:tc>
          <w:tcPr>
            <w:tcW w:w="962" w:type="dxa"/>
          </w:tcPr>
          <w:p>
            <w:pPr>
              <w:pStyle w:val="TableParagraph"/>
              <w:spacing w:line="169" w:lineRule="exact" w:before="8"/>
              <w:ind w:left="310" w:right="229"/>
              <w:jc w:val="center"/>
              <w:rPr>
                <w:rFonts w:ascii="Calibri"/>
                <w:sz w:val="14"/>
              </w:rPr>
            </w:pPr>
            <w:r>
              <w:rPr>
                <w:rFonts w:ascii="Calibri"/>
                <w:spacing w:val="-4"/>
                <w:sz w:val="14"/>
              </w:rPr>
              <w:t>0.59</w:t>
            </w:r>
          </w:p>
        </w:tc>
        <w:tc>
          <w:tcPr>
            <w:tcW w:w="1019" w:type="dxa"/>
          </w:tcPr>
          <w:p>
            <w:pPr>
              <w:pStyle w:val="TableParagraph"/>
              <w:spacing w:line="169" w:lineRule="exact" w:before="8"/>
              <w:ind w:right="303"/>
              <w:rPr>
                <w:rFonts w:ascii="Calibri"/>
                <w:sz w:val="14"/>
              </w:rPr>
            </w:pPr>
            <w:r>
              <w:rPr>
                <w:rFonts w:ascii="Calibri"/>
                <w:spacing w:val="-4"/>
                <w:sz w:val="14"/>
              </w:rPr>
              <w:t>6.50</w:t>
            </w:r>
          </w:p>
        </w:tc>
        <w:tc>
          <w:tcPr>
            <w:tcW w:w="1015" w:type="dxa"/>
          </w:tcPr>
          <w:p>
            <w:pPr>
              <w:pStyle w:val="TableParagraph"/>
              <w:spacing w:line="169" w:lineRule="exact" w:before="8"/>
              <w:ind w:right="307"/>
              <w:rPr>
                <w:rFonts w:ascii="Calibri"/>
                <w:sz w:val="14"/>
              </w:rPr>
            </w:pPr>
            <w:r>
              <w:rPr>
                <w:rFonts w:ascii="Calibri"/>
                <w:spacing w:val="-5"/>
                <w:sz w:val="14"/>
              </w:rPr>
              <w:t>n/a</w:t>
            </w:r>
          </w:p>
        </w:tc>
        <w:tc>
          <w:tcPr>
            <w:tcW w:w="876" w:type="dxa"/>
          </w:tcPr>
          <w:p>
            <w:pPr>
              <w:pStyle w:val="TableParagraph"/>
              <w:spacing w:line="169" w:lineRule="exact" w:before="8"/>
              <w:ind w:right="234"/>
              <w:rPr>
                <w:rFonts w:ascii="Calibri"/>
                <w:sz w:val="14"/>
              </w:rPr>
            </w:pPr>
            <w:r>
              <w:rPr>
                <w:rFonts w:ascii="Calibri"/>
                <w:spacing w:val="-4"/>
                <w:sz w:val="14"/>
              </w:rPr>
              <w:t>6.50</w:t>
            </w:r>
          </w:p>
        </w:tc>
        <w:tc>
          <w:tcPr>
            <w:tcW w:w="626" w:type="dxa"/>
          </w:tcPr>
          <w:p>
            <w:pPr>
              <w:pStyle w:val="TableParagraph"/>
              <w:spacing w:line="169" w:lineRule="exact" w:before="8"/>
              <w:ind w:right="55"/>
              <w:rPr>
                <w:rFonts w:ascii="Calibri"/>
                <w:sz w:val="14"/>
              </w:rPr>
            </w:pPr>
            <w:r>
              <w:rPr>
                <w:rFonts w:ascii="Calibri"/>
                <w:w w:val="102"/>
                <w:sz w:val="14"/>
              </w:rPr>
              <w:t>-</w:t>
            </w:r>
          </w:p>
        </w:tc>
      </w:tr>
      <w:tr>
        <w:trPr>
          <w:trHeight w:val="191" w:hRule="atLeast"/>
        </w:trPr>
        <w:tc>
          <w:tcPr>
            <w:tcW w:w="4456" w:type="dxa"/>
          </w:tcPr>
          <w:p>
            <w:pPr>
              <w:pStyle w:val="TableParagraph"/>
              <w:spacing w:line="170" w:lineRule="exact"/>
              <w:ind w:left="19"/>
              <w:jc w:val="left"/>
              <w:rPr>
                <w:rFonts w:ascii="Calibri"/>
                <w:sz w:val="14"/>
              </w:rPr>
            </w:pPr>
            <w:r>
              <w:rPr>
                <w:rFonts w:ascii="Calibri"/>
                <w:sz w:val="14"/>
              </w:rPr>
              <w:t>Solar</w:t>
            </w:r>
            <w:r>
              <w:rPr>
                <w:rFonts w:ascii="Calibri"/>
                <w:spacing w:val="7"/>
                <w:sz w:val="14"/>
              </w:rPr>
              <w:t> </w:t>
            </w:r>
            <w:r>
              <w:rPr>
                <w:rFonts w:ascii="Calibri"/>
                <w:spacing w:val="-2"/>
                <w:sz w:val="14"/>
              </w:rPr>
              <w:t>Panels</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2.50</w:t>
            </w:r>
          </w:p>
        </w:tc>
        <w:tc>
          <w:tcPr>
            <w:tcW w:w="1019" w:type="dxa"/>
          </w:tcPr>
          <w:p>
            <w:pPr>
              <w:pStyle w:val="TableParagraph"/>
              <w:spacing w:line="169" w:lineRule="exact" w:before="3"/>
              <w:ind w:right="303"/>
              <w:rPr>
                <w:rFonts w:ascii="Calibri"/>
                <w:sz w:val="14"/>
              </w:rPr>
            </w:pPr>
            <w:r>
              <w:rPr>
                <w:rFonts w:ascii="Calibri"/>
                <w:spacing w:val="-2"/>
                <w:sz w:val="14"/>
              </w:rPr>
              <w:t>27.50</w:t>
            </w:r>
          </w:p>
        </w:tc>
        <w:tc>
          <w:tcPr>
            <w:tcW w:w="1015" w:type="dxa"/>
          </w:tcPr>
          <w:p>
            <w:pPr>
              <w:pStyle w:val="TableParagraph"/>
              <w:spacing w:line="169" w:lineRule="exact" w:before="3"/>
              <w:ind w:right="307"/>
              <w:rPr>
                <w:rFonts w:ascii="Calibri"/>
                <w:sz w:val="14"/>
              </w:rPr>
            </w:pPr>
            <w:r>
              <w:rPr>
                <w:rFonts w:ascii="Calibri"/>
                <w:spacing w:val="-5"/>
                <w:sz w:val="14"/>
              </w:rPr>
              <w:t>n/a</w:t>
            </w:r>
          </w:p>
        </w:tc>
        <w:tc>
          <w:tcPr>
            <w:tcW w:w="876" w:type="dxa"/>
          </w:tcPr>
          <w:p>
            <w:pPr>
              <w:pStyle w:val="TableParagraph"/>
              <w:spacing w:line="169" w:lineRule="exact" w:before="3"/>
              <w:ind w:right="234"/>
              <w:rPr>
                <w:rFonts w:ascii="Calibri"/>
                <w:sz w:val="14"/>
              </w:rPr>
            </w:pPr>
            <w:r>
              <w:rPr>
                <w:rFonts w:ascii="Calibri"/>
                <w:spacing w:val="-2"/>
                <w:sz w:val="14"/>
              </w:rPr>
              <w:t>27.50</w:t>
            </w:r>
          </w:p>
        </w:tc>
        <w:tc>
          <w:tcPr>
            <w:tcW w:w="626" w:type="dxa"/>
          </w:tcPr>
          <w:p>
            <w:pPr>
              <w:pStyle w:val="TableParagraph"/>
              <w:spacing w:line="169" w:lineRule="exact" w:before="3"/>
              <w:ind w:right="55"/>
              <w:rPr>
                <w:rFonts w:ascii="Calibri"/>
                <w:sz w:val="14"/>
              </w:rPr>
            </w:pPr>
            <w:r>
              <w:rPr>
                <w:rFonts w:ascii="Calibri"/>
                <w:w w:val="102"/>
                <w:sz w:val="14"/>
              </w:rPr>
              <w:t>-</w:t>
            </w:r>
          </w:p>
        </w:tc>
      </w:tr>
      <w:tr>
        <w:trPr>
          <w:trHeight w:val="191" w:hRule="atLeast"/>
        </w:trPr>
        <w:tc>
          <w:tcPr>
            <w:tcW w:w="4456" w:type="dxa"/>
          </w:tcPr>
          <w:p>
            <w:pPr>
              <w:pStyle w:val="TableParagraph"/>
              <w:spacing w:line="170" w:lineRule="exact"/>
              <w:ind w:left="19"/>
              <w:jc w:val="left"/>
              <w:rPr>
                <w:rFonts w:ascii="Calibri"/>
                <w:sz w:val="14"/>
              </w:rPr>
            </w:pPr>
            <w:r>
              <w:rPr>
                <w:rFonts w:ascii="Calibri"/>
                <w:sz w:val="14"/>
              </w:rPr>
              <w:t>Drys</w:t>
            </w:r>
            <w:r>
              <w:rPr>
                <w:rFonts w:ascii="Calibri"/>
                <w:spacing w:val="3"/>
                <w:sz w:val="14"/>
              </w:rPr>
              <w:t> </w:t>
            </w:r>
            <w:r>
              <w:rPr>
                <w:rFonts w:ascii="Calibri"/>
                <w:sz w:val="14"/>
              </w:rPr>
              <w:t>Waste</w:t>
            </w:r>
            <w:r>
              <w:rPr>
                <w:rFonts w:ascii="Calibri"/>
                <w:spacing w:val="6"/>
                <w:sz w:val="14"/>
              </w:rPr>
              <w:t> </w:t>
            </w:r>
            <w:r>
              <w:rPr>
                <w:rFonts w:ascii="Calibri"/>
                <w:sz w:val="14"/>
              </w:rPr>
              <w:t>Car</w:t>
            </w:r>
            <w:r>
              <w:rPr>
                <w:rFonts w:ascii="Calibri"/>
                <w:spacing w:val="6"/>
                <w:sz w:val="14"/>
              </w:rPr>
              <w:t> </w:t>
            </w:r>
            <w:r>
              <w:rPr>
                <w:rFonts w:ascii="Calibri"/>
                <w:spacing w:val="-4"/>
                <w:sz w:val="14"/>
              </w:rPr>
              <w:t>Boot</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2.95</w:t>
            </w:r>
          </w:p>
        </w:tc>
        <w:tc>
          <w:tcPr>
            <w:tcW w:w="1019" w:type="dxa"/>
          </w:tcPr>
          <w:p>
            <w:pPr>
              <w:pStyle w:val="TableParagraph"/>
              <w:spacing w:line="169" w:lineRule="exact" w:before="3"/>
              <w:ind w:right="303"/>
              <w:rPr>
                <w:rFonts w:ascii="Calibri"/>
                <w:sz w:val="14"/>
              </w:rPr>
            </w:pPr>
            <w:r>
              <w:rPr>
                <w:rFonts w:ascii="Calibri"/>
                <w:spacing w:val="-2"/>
                <w:sz w:val="14"/>
              </w:rPr>
              <w:t>32.50</w:t>
            </w:r>
          </w:p>
        </w:tc>
        <w:tc>
          <w:tcPr>
            <w:tcW w:w="1015" w:type="dxa"/>
          </w:tcPr>
          <w:p>
            <w:pPr>
              <w:pStyle w:val="TableParagraph"/>
              <w:spacing w:line="169" w:lineRule="exact" w:before="3"/>
              <w:ind w:right="306"/>
              <w:rPr>
                <w:rFonts w:ascii="Calibri"/>
                <w:sz w:val="14"/>
              </w:rPr>
            </w:pPr>
            <w:r>
              <w:rPr>
                <w:rFonts w:ascii="Calibri"/>
                <w:spacing w:val="-2"/>
                <w:sz w:val="14"/>
              </w:rPr>
              <w:t>29.00</w:t>
            </w:r>
          </w:p>
        </w:tc>
        <w:tc>
          <w:tcPr>
            <w:tcW w:w="876" w:type="dxa"/>
          </w:tcPr>
          <w:p>
            <w:pPr>
              <w:pStyle w:val="TableParagraph"/>
              <w:spacing w:line="169" w:lineRule="exact" w:before="3"/>
              <w:ind w:right="234"/>
              <w:rPr>
                <w:rFonts w:ascii="Calibri"/>
                <w:sz w:val="14"/>
              </w:rPr>
            </w:pPr>
            <w:r>
              <w:rPr>
                <w:rFonts w:ascii="Calibri"/>
                <w:spacing w:val="-4"/>
                <w:sz w:val="14"/>
              </w:rPr>
              <w:t>3.50</w:t>
            </w:r>
          </w:p>
        </w:tc>
        <w:tc>
          <w:tcPr>
            <w:tcW w:w="626" w:type="dxa"/>
          </w:tcPr>
          <w:p>
            <w:pPr>
              <w:pStyle w:val="TableParagraph"/>
              <w:spacing w:line="169" w:lineRule="exact" w:before="3"/>
              <w:ind w:right="23"/>
              <w:rPr>
                <w:rFonts w:ascii="Calibri"/>
                <w:sz w:val="14"/>
              </w:rPr>
            </w:pPr>
            <w:r>
              <w:rPr>
                <w:rFonts w:ascii="Calibri"/>
                <w:spacing w:val="-2"/>
                <w:sz w:val="14"/>
              </w:rPr>
              <w:t>12.1%</w:t>
            </w:r>
          </w:p>
        </w:tc>
      </w:tr>
      <w:tr>
        <w:trPr>
          <w:trHeight w:val="191" w:hRule="atLeast"/>
        </w:trPr>
        <w:tc>
          <w:tcPr>
            <w:tcW w:w="4456" w:type="dxa"/>
          </w:tcPr>
          <w:p>
            <w:pPr>
              <w:pStyle w:val="TableParagraph"/>
              <w:spacing w:line="170" w:lineRule="exact"/>
              <w:ind w:left="19"/>
              <w:jc w:val="left"/>
              <w:rPr>
                <w:rFonts w:ascii="Calibri"/>
                <w:sz w:val="14"/>
              </w:rPr>
            </w:pPr>
            <w:r>
              <w:rPr>
                <w:rFonts w:ascii="Calibri"/>
                <w:sz w:val="14"/>
              </w:rPr>
              <w:t>Drys</w:t>
            </w:r>
            <w:r>
              <w:rPr>
                <w:rFonts w:ascii="Calibri"/>
                <w:spacing w:val="5"/>
                <w:sz w:val="14"/>
              </w:rPr>
              <w:t> </w:t>
            </w:r>
            <w:r>
              <w:rPr>
                <w:rFonts w:ascii="Calibri"/>
                <w:sz w:val="14"/>
              </w:rPr>
              <w:t>Waste</w:t>
            </w:r>
            <w:r>
              <w:rPr>
                <w:rFonts w:ascii="Calibri"/>
                <w:spacing w:val="8"/>
                <w:sz w:val="14"/>
              </w:rPr>
              <w:t> </w:t>
            </w:r>
            <w:r>
              <w:rPr>
                <w:rFonts w:ascii="Calibri"/>
                <w:sz w:val="14"/>
              </w:rPr>
              <w:t>Utilities</w:t>
            </w:r>
            <w:r>
              <w:rPr>
                <w:rFonts w:ascii="Calibri"/>
                <w:spacing w:val="5"/>
                <w:sz w:val="14"/>
              </w:rPr>
              <w:t> </w:t>
            </w:r>
            <w:r>
              <w:rPr>
                <w:rFonts w:ascii="Calibri"/>
                <w:sz w:val="14"/>
              </w:rPr>
              <w:t>Vans</w:t>
            </w:r>
            <w:r>
              <w:rPr>
                <w:rFonts w:ascii="Calibri"/>
                <w:spacing w:val="5"/>
                <w:sz w:val="14"/>
              </w:rPr>
              <w:t> </w:t>
            </w:r>
            <w:r>
              <w:rPr>
                <w:rFonts w:ascii="Calibri"/>
                <w:sz w:val="14"/>
              </w:rPr>
              <w:t>Single</w:t>
            </w:r>
            <w:r>
              <w:rPr>
                <w:rFonts w:ascii="Calibri"/>
                <w:spacing w:val="8"/>
                <w:sz w:val="14"/>
              </w:rPr>
              <w:t> </w:t>
            </w:r>
            <w:r>
              <w:rPr>
                <w:rFonts w:ascii="Calibri"/>
                <w:sz w:val="14"/>
              </w:rPr>
              <w:t>Axle</w:t>
            </w:r>
            <w:r>
              <w:rPr>
                <w:rFonts w:ascii="Calibri"/>
                <w:spacing w:val="8"/>
                <w:sz w:val="14"/>
              </w:rPr>
              <w:t> </w:t>
            </w:r>
            <w:r>
              <w:rPr>
                <w:rFonts w:ascii="Calibri"/>
                <w:spacing w:val="-2"/>
                <w:sz w:val="14"/>
              </w:rPr>
              <w:t>trailers</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5.82</w:t>
            </w:r>
          </w:p>
        </w:tc>
        <w:tc>
          <w:tcPr>
            <w:tcW w:w="1019" w:type="dxa"/>
          </w:tcPr>
          <w:p>
            <w:pPr>
              <w:pStyle w:val="TableParagraph"/>
              <w:spacing w:line="169" w:lineRule="exact" w:before="3"/>
              <w:ind w:right="303"/>
              <w:rPr>
                <w:rFonts w:ascii="Calibri"/>
                <w:sz w:val="14"/>
              </w:rPr>
            </w:pPr>
            <w:r>
              <w:rPr>
                <w:rFonts w:ascii="Calibri"/>
                <w:spacing w:val="-2"/>
                <w:sz w:val="14"/>
              </w:rPr>
              <w:t>64.00</w:t>
            </w:r>
          </w:p>
        </w:tc>
        <w:tc>
          <w:tcPr>
            <w:tcW w:w="1015" w:type="dxa"/>
          </w:tcPr>
          <w:p>
            <w:pPr>
              <w:pStyle w:val="TableParagraph"/>
              <w:spacing w:line="169" w:lineRule="exact" w:before="3"/>
              <w:ind w:right="306"/>
              <w:rPr>
                <w:rFonts w:ascii="Calibri"/>
                <w:sz w:val="14"/>
              </w:rPr>
            </w:pPr>
            <w:r>
              <w:rPr>
                <w:rFonts w:ascii="Calibri"/>
                <w:spacing w:val="-2"/>
                <w:sz w:val="14"/>
              </w:rPr>
              <w:t>57.00</w:t>
            </w:r>
          </w:p>
        </w:tc>
        <w:tc>
          <w:tcPr>
            <w:tcW w:w="876" w:type="dxa"/>
          </w:tcPr>
          <w:p>
            <w:pPr>
              <w:pStyle w:val="TableParagraph"/>
              <w:spacing w:line="169" w:lineRule="exact" w:before="3"/>
              <w:ind w:right="234"/>
              <w:rPr>
                <w:rFonts w:ascii="Calibri"/>
                <w:sz w:val="14"/>
              </w:rPr>
            </w:pPr>
            <w:r>
              <w:rPr>
                <w:rFonts w:ascii="Calibri"/>
                <w:spacing w:val="-4"/>
                <w:sz w:val="14"/>
              </w:rPr>
              <w:t>7.00</w:t>
            </w:r>
          </w:p>
        </w:tc>
        <w:tc>
          <w:tcPr>
            <w:tcW w:w="626" w:type="dxa"/>
          </w:tcPr>
          <w:p>
            <w:pPr>
              <w:pStyle w:val="TableParagraph"/>
              <w:spacing w:line="169" w:lineRule="exact" w:before="3"/>
              <w:ind w:right="23"/>
              <w:rPr>
                <w:rFonts w:ascii="Calibri"/>
                <w:sz w:val="14"/>
              </w:rPr>
            </w:pPr>
            <w:r>
              <w:rPr>
                <w:rFonts w:ascii="Calibri"/>
                <w:spacing w:val="-2"/>
                <w:sz w:val="14"/>
              </w:rPr>
              <w:t>12.3%</w:t>
            </w:r>
          </w:p>
        </w:tc>
      </w:tr>
      <w:tr>
        <w:trPr>
          <w:trHeight w:val="192" w:hRule="atLeast"/>
        </w:trPr>
        <w:tc>
          <w:tcPr>
            <w:tcW w:w="4456" w:type="dxa"/>
          </w:tcPr>
          <w:p>
            <w:pPr>
              <w:pStyle w:val="TableParagraph"/>
              <w:spacing w:line="170" w:lineRule="exact"/>
              <w:ind w:left="19"/>
              <w:jc w:val="left"/>
              <w:rPr>
                <w:rFonts w:ascii="Calibri"/>
                <w:sz w:val="14"/>
              </w:rPr>
            </w:pPr>
            <w:r>
              <w:rPr>
                <w:rFonts w:ascii="Calibri"/>
                <w:sz w:val="14"/>
              </w:rPr>
              <w:t>Drys</w:t>
            </w:r>
            <w:r>
              <w:rPr>
                <w:rFonts w:ascii="Calibri"/>
                <w:spacing w:val="6"/>
                <w:sz w:val="14"/>
              </w:rPr>
              <w:t> </w:t>
            </w:r>
            <w:r>
              <w:rPr>
                <w:rFonts w:ascii="Calibri"/>
                <w:sz w:val="14"/>
              </w:rPr>
              <w:t>Waste</w:t>
            </w:r>
            <w:r>
              <w:rPr>
                <w:rFonts w:ascii="Calibri"/>
                <w:spacing w:val="8"/>
                <w:sz w:val="14"/>
              </w:rPr>
              <w:t> </w:t>
            </w:r>
            <w:r>
              <w:rPr>
                <w:rFonts w:ascii="Calibri"/>
                <w:sz w:val="14"/>
              </w:rPr>
              <w:t>Single</w:t>
            </w:r>
            <w:r>
              <w:rPr>
                <w:rFonts w:ascii="Calibri"/>
                <w:spacing w:val="9"/>
                <w:sz w:val="14"/>
              </w:rPr>
              <w:t> </w:t>
            </w:r>
            <w:r>
              <w:rPr>
                <w:rFonts w:ascii="Calibri"/>
                <w:sz w:val="14"/>
              </w:rPr>
              <w:t>axle</w:t>
            </w:r>
            <w:r>
              <w:rPr>
                <w:rFonts w:ascii="Calibri"/>
                <w:spacing w:val="9"/>
                <w:sz w:val="14"/>
              </w:rPr>
              <w:t> </w:t>
            </w:r>
            <w:r>
              <w:rPr>
                <w:rFonts w:ascii="Calibri"/>
                <w:sz w:val="14"/>
              </w:rPr>
              <w:t>trailers</w:t>
            </w:r>
            <w:r>
              <w:rPr>
                <w:rFonts w:ascii="Calibri"/>
                <w:spacing w:val="6"/>
                <w:sz w:val="14"/>
              </w:rPr>
              <w:t> </w:t>
            </w:r>
            <w:r>
              <w:rPr>
                <w:rFonts w:ascii="Calibri"/>
                <w:sz w:val="14"/>
              </w:rPr>
              <w:t>(heaped)</w:t>
            </w:r>
            <w:r>
              <w:rPr>
                <w:rFonts w:ascii="Calibri"/>
                <w:spacing w:val="7"/>
                <w:sz w:val="14"/>
              </w:rPr>
              <w:t> </w:t>
            </w:r>
            <w:r>
              <w:rPr>
                <w:rFonts w:ascii="Calibri"/>
                <w:spacing w:val="-5"/>
                <w:sz w:val="14"/>
              </w:rPr>
              <w:t>min</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7.77</w:t>
            </w:r>
          </w:p>
        </w:tc>
        <w:tc>
          <w:tcPr>
            <w:tcW w:w="1019" w:type="dxa"/>
          </w:tcPr>
          <w:p>
            <w:pPr>
              <w:pStyle w:val="TableParagraph"/>
              <w:spacing w:line="169" w:lineRule="exact" w:before="3"/>
              <w:ind w:right="303"/>
              <w:rPr>
                <w:rFonts w:ascii="Calibri"/>
                <w:sz w:val="14"/>
              </w:rPr>
            </w:pPr>
            <w:r>
              <w:rPr>
                <w:rFonts w:ascii="Calibri"/>
                <w:spacing w:val="-2"/>
                <w:sz w:val="14"/>
              </w:rPr>
              <w:t>85.50</w:t>
            </w:r>
          </w:p>
        </w:tc>
        <w:tc>
          <w:tcPr>
            <w:tcW w:w="1015" w:type="dxa"/>
          </w:tcPr>
          <w:p>
            <w:pPr>
              <w:pStyle w:val="TableParagraph"/>
              <w:spacing w:line="169" w:lineRule="exact" w:before="3"/>
              <w:ind w:right="306"/>
              <w:rPr>
                <w:rFonts w:ascii="Calibri"/>
                <w:sz w:val="14"/>
              </w:rPr>
            </w:pPr>
            <w:r>
              <w:rPr>
                <w:rFonts w:ascii="Calibri"/>
                <w:spacing w:val="-2"/>
                <w:sz w:val="14"/>
              </w:rPr>
              <w:t>76.00</w:t>
            </w:r>
          </w:p>
        </w:tc>
        <w:tc>
          <w:tcPr>
            <w:tcW w:w="876" w:type="dxa"/>
          </w:tcPr>
          <w:p>
            <w:pPr>
              <w:pStyle w:val="TableParagraph"/>
              <w:spacing w:line="169" w:lineRule="exact" w:before="3"/>
              <w:ind w:right="234"/>
              <w:rPr>
                <w:rFonts w:ascii="Calibri"/>
                <w:sz w:val="14"/>
              </w:rPr>
            </w:pPr>
            <w:r>
              <w:rPr>
                <w:rFonts w:ascii="Calibri"/>
                <w:spacing w:val="-4"/>
                <w:sz w:val="14"/>
              </w:rPr>
              <w:t>9.50</w:t>
            </w:r>
          </w:p>
        </w:tc>
        <w:tc>
          <w:tcPr>
            <w:tcW w:w="626" w:type="dxa"/>
          </w:tcPr>
          <w:p>
            <w:pPr>
              <w:pStyle w:val="TableParagraph"/>
              <w:spacing w:line="169" w:lineRule="exact" w:before="3"/>
              <w:ind w:right="23"/>
              <w:rPr>
                <w:rFonts w:ascii="Calibri"/>
                <w:sz w:val="14"/>
              </w:rPr>
            </w:pPr>
            <w:r>
              <w:rPr>
                <w:rFonts w:ascii="Calibri"/>
                <w:spacing w:val="-2"/>
                <w:sz w:val="14"/>
              </w:rPr>
              <w:t>12.5%</w:t>
            </w:r>
          </w:p>
        </w:tc>
      </w:tr>
      <w:tr>
        <w:trPr>
          <w:trHeight w:val="192" w:hRule="atLeast"/>
        </w:trPr>
        <w:tc>
          <w:tcPr>
            <w:tcW w:w="4456" w:type="dxa"/>
          </w:tcPr>
          <w:p>
            <w:pPr>
              <w:pStyle w:val="TableParagraph"/>
              <w:spacing w:line="170" w:lineRule="exact"/>
              <w:ind w:left="19"/>
              <w:jc w:val="left"/>
              <w:rPr>
                <w:rFonts w:ascii="Calibri"/>
                <w:sz w:val="14"/>
              </w:rPr>
            </w:pPr>
            <w:r>
              <w:rPr>
                <w:rFonts w:ascii="Calibri"/>
                <w:sz w:val="14"/>
              </w:rPr>
              <w:t>Drys</w:t>
            </w:r>
            <w:r>
              <w:rPr>
                <w:rFonts w:ascii="Calibri"/>
                <w:spacing w:val="6"/>
                <w:sz w:val="14"/>
              </w:rPr>
              <w:t> </w:t>
            </w:r>
            <w:r>
              <w:rPr>
                <w:rFonts w:ascii="Calibri"/>
                <w:sz w:val="14"/>
              </w:rPr>
              <w:t>Waste</w:t>
            </w:r>
            <w:r>
              <w:rPr>
                <w:rFonts w:ascii="Calibri"/>
                <w:spacing w:val="8"/>
                <w:sz w:val="14"/>
              </w:rPr>
              <w:t> </w:t>
            </w:r>
            <w:r>
              <w:rPr>
                <w:rFonts w:ascii="Calibri"/>
                <w:sz w:val="14"/>
              </w:rPr>
              <w:t>Tandem</w:t>
            </w:r>
            <w:r>
              <w:rPr>
                <w:rFonts w:ascii="Calibri"/>
                <w:spacing w:val="8"/>
                <w:sz w:val="14"/>
              </w:rPr>
              <w:t> </w:t>
            </w:r>
            <w:r>
              <w:rPr>
                <w:rFonts w:ascii="Calibri"/>
                <w:sz w:val="14"/>
              </w:rPr>
              <w:t>Trailers</w:t>
            </w:r>
            <w:r>
              <w:rPr>
                <w:rFonts w:ascii="Calibri"/>
                <w:spacing w:val="7"/>
                <w:sz w:val="14"/>
              </w:rPr>
              <w:t> </w:t>
            </w:r>
            <w:r>
              <w:rPr>
                <w:rFonts w:ascii="Calibri"/>
                <w:spacing w:val="-2"/>
                <w:sz w:val="14"/>
              </w:rPr>
              <w:t>(waterline)</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7.77</w:t>
            </w:r>
          </w:p>
        </w:tc>
        <w:tc>
          <w:tcPr>
            <w:tcW w:w="1019" w:type="dxa"/>
          </w:tcPr>
          <w:p>
            <w:pPr>
              <w:pStyle w:val="TableParagraph"/>
              <w:spacing w:line="169" w:lineRule="exact" w:before="3"/>
              <w:ind w:right="303"/>
              <w:rPr>
                <w:rFonts w:ascii="Calibri"/>
                <w:sz w:val="14"/>
              </w:rPr>
            </w:pPr>
            <w:r>
              <w:rPr>
                <w:rFonts w:ascii="Calibri"/>
                <w:spacing w:val="-2"/>
                <w:sz w:val="14"/>
              </w:rPr>
              <w:t>85.50</w:t>
            </w:r>
          </w:p>
        </w:tc>
        <w:tc>
          <w:tcPr>
            <w:tcW w:w="1015" w:type="dxa"/>
          </w:tcPr>
          <w:p>
            <w:pPr>
              <w:pStyle w:val="TableParagraph"/>
              <w:spacing w:line="169" w:lineRule="exact" w:before="3"/>
              <w:ind w:right="306"/>
              <w:rPr>
                <w:rFonts w:ascii="Calibri"/>
                <w:sz w:val="14"/>
              </w:rPr>
            </w:pPr>
            <w:r>
              <w:rPr>
                <w:rFonts w:ascii="Calibri"/>
                <w:spacing w:val="-2"/>
                <w:sz w:val="14"/>
              </w:rPr>
              <w:t>76.00</w:t>
            </w:r>
          </w:p>
        </w:tc>
        <w:tc>
          <w:tcPr>
            <w:tcW w:w="876" w:type="dxa"/>
          </w:tcPr>
          <w:p>
            <w:pPr>
              <w:pStyle w:val="TableParagraph"/>
              <w:spacing w:line="169" w:lineRule="exact" w:before="3"/>
              <w:ind w:right="234"/>
              <w:rPr>
                <w:rFonts w:ascii="Calibri"/>
                <w:sz w:val="14"/>
              </w:rPr>
            </w:pPr>
            <w:r>
              <w:rPr>
                <w:rFonts w:ascii="Calibri"/>
                <w:spacing w:val="-4"/>
                <w:sz w:val="14"/>
              </w:rPr>
              <w:t>9.50</w:t>
            </w:r>
          </w:p>
        </w:tc>
        <w:tc>
          <w:tcPr>
            <w:tcW w:w="626" w:type="dxa"/>
          </w:tcPr>
          <w:p>
            <w:pPr>
              <w:pStyle w:val="TableParagraph"/>
              <w:spacing w:line="169" w:lineRule="exact" w:before="3"/>
              <w:ind w:right="23"/>
              <w:rPr>
                <w:rFonts w:ascii="Calibri"/>
                <w:sz w:val="14"/>
              </w:rPr>
            </w:pPr>
            <w:r>
              <w:rPr>
                <w:rFonts w:ascii="Calibri"/>
                <w:spacing w:val="-2"/>
                <w:sz w:val="14"/>
              </w:rPr>
              <w:t>12.5%</w:t>
            </w:r>
          </w:p>
        </w:tc>
      </w:tr>
      <w:tr>
        <w:trPr>
          <w:trHeight w:val="191" w:hRule="atLeast"/>
        </w:trPr>
        <w:tc>
          <w:tcPr>
            <w:tcW w:w="4456" w:type="dxa"/>
          </w:tcPr>
          <w:p>
            <w:pPr>
              <w:pStyle w:val="TableParagraph"/>
              <w:spacing w:line="170" w:lineRule="exact"/>
              <w:ind w:left="19"/>
              <w:jc w:val="left"/>
              <w:rPr>
                <w:rFonts w:ascii="Calibri"/>
                <w:sz w:val="14"/>
              </w:rPr>
            </w:pPr>
            <w:r>
              <w:rPr>
                <w:rFonts w:ascii="Calibri"/>
                <w:sz w:val="14"/>
              </w:rPr>
              <w:t>Drys</w:t>
            </w:r>
            <w:r>
              <w:rPr>
                <w:rFonts w:ascii="Calibri"/>
                <w:spacing w:val="7"/>
                <w:sz w:val="14"/>
              </w:rPr>
              <w:t> </w:t>
            </w:r>
            <w:r>
              <w:rPr>
                <w:rFonts w:ascii="Calibri"/>
                <w:sz w:val="14"/>
              </w:rPr>
              <w:t>Waste</w:t>
            </w:r>
            <w:r>
              <w:rPr>
                <w:rFonts w:ascii="Calibri"/>
                <w:spacing w:val="9"/>
                <w:sz w:val="14"/>
              </w:rPr>
              <w:t> </w:t>
            </w:r>
            <w:r>
              <w:rPr>
                <w:rFonts w:ascii="Calibri"/>
                <w:sz w:val="14"/>
              </w:rPr>
              <w:t>Tandem</w:t>
            </w:r>
            <w:r>
              <w:rPr>
                <w:rFonts w:ascii="Calibri"/>
                <w:spacing w:val="10"/>
                <w:sz w:val="14"/>
              </w:rPr>
              <w:t> </w:t>
            </w:r>
            <w:r>
              <w:rPr>
                <w:rFonts w:ascii="Calibri"/>
                <w:sz w:val="14"/>
              </w:rPr>
              <w:t>Trailers</w:t>
            </w:r>
            <w:r>
              <w:rPr>
                <w:rFonts w:ascii="Calibri"/>
                <w:spacing w:val="7"/>
                <w:sz w:val="14"/>
              </w:rPr>
              <w:t> </w:t>
            </w:r>
            <w:r>
              <w:rPr>
                <w:rFonts w:ascii="Calibri"/>
                <w:sz w:val="14"/>
              </w:rPr>
              <w:t>(heaped)</w:t>
            </w:r>
            <w:r>
              <w:rPr>
                <w:rFonts w:ascii="Calibri"/>
                <w:spacing w:val="9"/>
                <w:sz w:val="14"/>
              </w:rPr>
              <w:t> </w:t>
            </w:r>
            <w:r>
              <w:rPr>
                <w:rFonts w:ascii="Calibri"/>
                <w:spacing w:val="-5"/>
                <w:sz w:val="14"/>
              </w:rPr>
              <w:t>min</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15.55</w:t>
            </w:r>
          </w:p>
        </w:tc>
        <w:tc>
          <w:tcPr>
            <w:tcW w:w="1019" w:type="dxa"/>
          </w:tcPr>
          <w:p>
            <w:pPr>
              <w:pStyle w:val="TableParagraph"/>
              <w:spacing w:line="169" w:lineRule="exact" w:before="3"/>
              <w:ind w:right="303"/>
              <w:rPr>
                <w:rFonts w:ascii="Calibri"/>
                <w:sz w:val="14"/>
              </w:rPr>
            </w:pPr>
            <w:r>
              <w:rPr>
                <w:rFonts w:ascii="Calibri"/>
                <w:spacing w:val="-2"/>
                <w:sz w:val="14"/>
              </w:rPr>
              <w:t>171.00</w:t>
            </w:r>
          </w:p>
        </w:tc>
        <w:tc>
          <w:tcPr>
            <w:tcW w:w="1015" w:type="dxa"/>
          </w:tcPr>
          <w:p>
            <w:pPr>
              <w:pStyle w:val="TableParagraph"/>
              <w:spacing w:line="169" w:lineRule="exact" w:before="3"/>
              <w:ind w:right="306"/>
              <w:rPr>
                <w:rFonts w:ascii="Calibri"/>
                <w:sz w:val="14"/>
              </w:rPr>
            </w:pPr>
            <w:r>
              <w:rPr>
                <w:rFonts w:ascii="Calibri"/>
                <w:spacing w:val="-2"/>
                <w:sz w:val="14"/>
              </w:rPr>
              <w:t>152.00</w:t>
            </w:r>
          </w:p>
        </w:tc>
        <w:tc>
          <w:tcPr>
            <w:tcW w:w="876" w:type="dxa"/>
          </w:tcPr>
          <w:p>
            <w:pPr>
              <w:pStyle w:val="TableParagraph"/>
              <w:spacing w:line="169" w:lineRule="exact" w:before="3"/>
              <w:ind w:right="234"/>
              <w:rPr>
                <w:rFonts w:ascii="Calibri"/>
                <w:sz w:val="14"/>
              </w:rPr>
            </w:pPr>
            <w:r>
              <w:rPr>
                <w:rFonts w:ascii="Calibri"/>
                <w:spacing w:val="-2"/>
                <w:sz w:val="14"/>
              </w:rPr>
              <w:t>19.00</w:t>
            </w:r>
          </w:p>
        </w:tc>
        <w:tc>
          <w:tcPr>
            <w:tcW w:w="626" w:type="dxa"/>
          </w:tcPr>
          <w:p>
            <w:pPr>
              <w:pStyle w:val="TableParagraph"/>
              <w:spacing w:line="169" w:lineRule="exact" w:before="3"/>
              <w:ind w:right="23"/>
              <w:rPr>
                <w:rFonts w:ascii="Calibri"/>
                <w:sz w:val="14"/>
              </w:rPr>
            </w:pPr>
            <w:r>
              <w:rPr>
                <w:rFonts w:ascii="Calibri"/>
                <w:spacing w:val="-2"/>
                <w:sz w:val="14"/>
              </w:rPr>
              <w:t>12.5%</w:t>
            </w:r>
          </w:p>
        </w:tc>
      </w:tr>
      <w:tr>
        <w:trPr>
          <w:trHeight w:val="191" w:hRule="atLeast"/>
        </w:trPr>
        <w:tc>
          <w:tcPr>
            <w:tcW w:w="4456" w:type="dxa"/>
          </w:tcPr>
          <w:p>
            <w:pPr>
              <w:pStyle w:val="TableParagraph"/>
              <w:spacing w:line="170" w:lineRule="exact"/>
              <w:ind w:left="19"/>
              <w:jc w:val="left"/>
              <w:rPr>
                <w:rFonts w:ascii="Calibri"/>
                <w:sz w:val="14"/>
              </w:rPr>
            </w:pPr>
            <w:r>
              <w:rPr>
                <w:rFonts w:ascii="Calibri"/>
                <w:sz w:val="14"/>
              </w:rPr>
              <w:t>Waste</w:t>
            </w:r>
            <w:r>
              <w:rPr>
                <w:rFonts w:ascii="Calibri"/>
                <w:spacing w:val="6"/>
                <w:sz w:val="14"/>
              </w:rPr>
              <w:t> </w:t>
            </w:r>
            <w:r>
              <w:rPr>
                <w:rFonts w:ascii="Calibri"/>
                <w:sz w:val="14"/>
              </w:rPr>
              <w:t>Car</w:t>
            </w:r>
            <w:r>
              <w:rPr>
                <w:rFonts w:ascii="Calibri"/>
                <w:spacing w:val="6"/>
                <w:sz w:val="14"/>
              </w:rPr>
              <w:t> </w:t>
            </w:r>
            <w:r>
              <w:rPr>
                <w:rFonts w:ascii="Calibri"/>
                <w:sz w:val="14"/>
              </w:rPr>
              <w:t>tyres</w:t>
            </w:r>
            <w:r>
              <w:rPr>
                <w:rFonts w:ascii="Calibri"/>
                <w:spacing w:val="4"/>
                <w:sz w:val="14"/>
              </w:rPr>
              <w:t> </w:t>
            </w:r>
            <w:r>
              <w:rPr>
                <w:rFonts w:ascii="Calibri"/>
                <w:sz w:val="14"/>
              </w:rPr>
              <w:t>up</w:t>
            </w:r>
            <w:r>
              <w:rPr>
                <w:rFonts w:ascii="Calibri"/>
                <w:spacing w:val="7"/>
                <w:sz w:val="14"/>
              </w:rPr>
              <w:t> </w:t>
            </w:r>
            <w:r>
              <w:rPr>
                <w:rFonts w:ascii="Calibri"/>
                <w:sz w:val="14"/>
              </w:rPr>
              <w:t>to</w:t>
            </w:r>
            <w:r>
              <w:rPr>
                <w:rFonts w:ascii="Calibri"/>
                <w:spacing w:val="6"/>
                <w:sz w:val="14"/>
              </w:rPr>
              <w:t> </w:t>
            </w:r>
            <w:r>
              <w:rPr>
                <w:rFonts w:ascii="Calibri"/>
                <w:sz w:val="14"/>
              </w:rPr>
              <w:t>1M</w:t>
            </w:r>
            <w:r>
              <w:rPr>
                <w:rFonts w:ascii="Calibri"/>
                <w:spacing w:val="6"/>
                <w:sz w:val="14"/>
              </w:rPr>
              <w:t> </w:t>
            </w:r>
            <w:r>
              <w:rPr>
                <w:rFonts w:ascii="Calibri"/>
                <w:sz w:val="14"/>
              </w:rPr>
              <w:t>diameter</w:t>
            </w:r>
            <w:r>
              <w:rPr>
                <w:rFonts w:ascii="Calibri"/>
                <w:spacing w:val="6"/>
                <w:sz w:val="14"/>
              </w:rPr>
              <w:t> </w:t>
            </w:r>
            <w:r>
              <w:rPr>
                <w:rFonts w:ascii="Calibri"/>
                <w:spacing w:val="-4"/>
                <w:sz w:val="14"/>
              </w:rPr>
              <w:t>each</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0.91</w:t>
            </w:r>
          </w:p>
        </w:tc>
        <w:tc>
          <w:tcPr>
            <w:tcW w:w="1019" w:type="dxa"/>
          </w:tcPr>
          <w:p>
            <w:pPr>
              <w:pStyle w:val="TableParagraph"/>
              <w:spacing w:line="169" w:lineRule="exact" w:before="3"/>
              <w:ind w:right="303"/>
              <w:rPr>
                <w:rFonts w:ascii="Calibri"/>
                <w:sz w:val="14"/>
              </w:rPr>
            </w:pPr>
            <w:r>
              <w:rPr>
                <w:rFonts w:ascii="Calibri"/>
                <w:spacing w:val="-2"/>
                <w:sz w:val="14"/>
              </w:rPr>
              <w:t>10.00</w:t>
            </w:r>
          </w:p>
        </w:tc>
        <w:tc>
          <w:tcPr>
            <w:tcW w:w="1015" w:type="dxa"/>
          </w:tcPr>
          <w:p>
            <w:pPr>
              <w:pStyle w:val="TableParagraph"/>
              <w:spacing w:line="169" w:lineRule="exact" w:before="3"/>
              <w:ind w:right="306"/>
              <w:rPr>
                <w:rFonts w:ascii="Calibri"/>
                <w:sz w:val="14"/>
              </w:rPr>
            </w:pPr>
            <w:r>
              <w:rPr>
                <w:rFonts w:ascii="Calibri"/>
                <w:spacing w:val="-2"/>
                <w:sz w:val="14"/>
              </w:rPr>
              <w:t>10.00</w:t>
            </w:r>
          </w:p>
        </w:tc>
        <w:tc>
          <w:tcPr>
            <w:tcW w:w="876" w:type="dxa"/>
          </w:tcPr>
          <w:p>
            <w:pPr>
              <w:pStyle w:val="TableParagraph"/>
              <w:spacing w:line="169" w:lineRule="exact" w:before="3"/>
              <w:ind w:left="72"/>
              <w:jc w:val="center"/>
              <w:rPr>
                <w:rFonts w:ascii="Calibri"/>
                <w:sz w:val="14"/>
              </w:rPr>
            </w:pPr>
            <w:r>
              <w:rPr>
                <w:rFonts w:ascii="Calibri"/>
                <w:w w:val="102"/>
                <w:sz w:val="14"/>
              </w:rPr>
              <w:t>-</w:t>
            </w:r>
          </w:p>
        </w:tc>
        <w:tc>
          <w:tcPr>
            <w:tcW w:w="626" w:type="dxa"/>
          </w:tcPr>
          <w:p>
            <w:pPr>
              <w:pStyle w:val="TableParagraph"/>
              <w:spacing w:line="169" w:lineRule="exact" w:before="3"/>
              <w:ind w:right="55"/>
              <w:rPr>
                <w:rFonts w:ascii="Calibri"/>
                <w:sz w:val="14"/>
              </w:rPr>
            </w:pPr>
            <w:r>
              <w:rPr>
                <w:rFonts w:ascii="Calibri"/>
                <w:w w:val="102"/>
                <w:sz w:val="14"/>
              </w:rPr>
              <w:t>-</w:t>
            </w:r>
          </w:p>
        </w:tc>
      </w:tr>
      <w:tr>
        <w:trPr>
          <w:trHeight w:val="191" w:hRule="atLeast"/>
        </w:trPr>
        <w:tc>
          <w:tcPr>
            <w:tcW w:w="4456" w:type="dxa"/>
          </w:tcPr>
          <w:p>
            <w:pPr>
              <w:pStyle w:val="TableParagraph"/>
              <w:spacing w:line="170" w:lineRule="exact"/>
              <w:ind w:left="19"/>
              <w:jc w:val="left"/>
              <w:rPr>
                <w:rFonts w:ascii="Calibri"/>
                <w:sz w:val="14"/>
              </w:rPr>
            </w:pPr>
            <w:r>
              <w:rPr>
                <w:rFonts w:ascii="Calibri"/>
                <w:sz w:val="14"/>
              </w:rPr>
              <w:t>Waste</w:t>
            </w:r>
            <w:r>
              <w:rPr>
                <w:rFonts w:ascii="Calibri"/>
                <w:spacing w:val="5"/>
                <w:sz w:val="14"/>
              </w:rPr>
              <w:t> </w:t>
            </w:r>
            <w:r>
              <w:rPr>
                <w:rFonts w:ascii="Calibri"/>
                <w:sz w:val="14"/>
              </w:rPr>
              <w:t>Car</w:t>
            </w:r>
            <w:r>
              <w:rPr>
                <w:rFonts w:ascii="Calibri"/>
                <w:spacing w:val="5"/>
                <w:sz w:val="14"/>
              </w:rPr>
              <w:t> </w:t>
            </w:r>
            <w:r>
              <w:rPr>
                <w:rFonts w:ascii="Calibri"/>
                <w:sz w:val="14"/>
              </w:rPr>
              <w:t>tyres</w:t>
            </w:r>
            <w:r>
              <w:rPr>
                <w:rFonts w:ascii="Calibri"/>
                <w:spacing w:val="4"/>
                <w:sz w:val="14"/>
              </w:rPr>
              <w:t> </w:t>
            </w:r>
            <w:r>
              <w:rPr>
                <w:rFonts w:ascii="Calibri"/>
                <w:sz w:val="14"/>
              </w:rPr>
              <w:t>on</w:t>
            </w:r>
            <w:r>
              <w:rPr>
                <w:rFonts w:ascii="Calibri"/>
                <w:spacing w:val="6"/>
                <w:sz w:val="14"/>
              </w:rPr>
              <w:t> </w:t>
            </w:r>
            <w:r>
              <w:rPr>
                <w:rFonts w:ascii="Calibri"/>
                <w:spacing w:val="-4"/>
                <w:sz w:val="14"/>
              </w:rPr>
              <w:t>rims</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1.00</w:t>
            </w:r>
          </w:p>
        </w:tc>
        <w:tc>
          <w:tcPr>
            <w:tcW w:w="1019" w:type="dxa"/>
          </w:tcPr>
          <w:p>
            <w:pPr>
              <w:pStyle w:val="TableParagraph"/>
              <w:spacing w:line="169" w:lineRule="exact" w:before="3"/>
              <w:ind w:right="303"/>
              <w:rPr>
                <w:rFonts w:ascii="Calibri"/>
                <w:sz w:val="14"/>
              </w:rPr>
            </w:pPr>
            <w:r>
              <w:rPr>
                <w:rFonts w:ascii="Calibri"/>
                <w:spacing w:val="-2"/>
                <w:sz w:val="14"/>
              </w:rPr>
              <w:t>11.00</w:t>
            </w:r>
          </w:p>
        </w:tc>
        <w:tc>
          <w:tcPr>
            <w:tcW w:w="1015" w:type="dxa"/>
          </w:tcPr>
          <w:p>
            <w:pPr>
              <w:pStyle w:val="TableParagraph"/>
              <w:spacing w:line="169" w:lineRule="exact" w:before="3"/>
              <w:ind w:right="306"/>
              <w:rPr>
                <w:rFonts w:ascii="Calibri"/>
                <w:sz w:val="14"/>
              </w:rPr>
            </w:pPr>
            <w:r>
              <w:rPr>
                <w:rFonts w:ascii="Calibri"/>
                <w:spacing w:val="-2"/>
                <w:sz w:val="14"/>
              </w:rPr>
              <w:t>11.00</w:t>
            </w:r>
          </w:p>
        </w:tc>
        <w:tc>
          <w:tcPr>
            <w:tcW w:w="876" w:type="dxa"/>
          </w:tcPr>
          <w:p>
            <w:pPr>
              <w:pStyle w:val="TableParagraph"/>
              <w:spacing w:line="169" w:lineRule="exact" w:before="3"/>
              <w:ind w:left="72"/>
              <w:jc w:val="center"/>
              <w:rPr>
                <w:rFonts w:ascii="Calibri"/>
                <w:sz w:val="14"/>
              </w:rPr>
            </w:pPr>
            <w:r>
              <w:rPr>
                <w:rFonts w:ascii="Calibri"/>
                <w:w w:val="102"/>
                <w:sz w:val="14"/>
              </w:rPr>
              <w:t>-</w:t>
            </w:r>
          </w:p>
        </w:tc>
        <w:tc>
          <w:tcPr>
            <w:tcW w:w="626" w:type="dxa"/>
          </w:tcPr>
          <w:p>
            <w:pPr>
              <w:pStyle w:val="TableParagraph"/>
              <w:spacing w:line="169" w:lineRule="exact" w:before="3"/>
              <w:ind w:right="55"/>
              <w:rPr>
                <w:rFonts w:ascii="Calibri"/>
                <w:sz w:val="14"/>
              </w:rPr>
            </w:pPr>
            <w:r>
              <w:rPr>
                <w:rFonts w:ascii="Calibri"/>
                <w:w w:val="102"/>
                <w:sz w:val="14"/>
              </w:rPr>
              <w:t>-</w:t>
            </w:r>
          </w:p>
        </w:tc>
      </w:tr>
      <w:tr>
        <w:trPr>
          <w:trHeight w:val="192" w:hRule="atLeast"/>
        </w:trPr>
        <w:tc>
          <w:tcPr>
            <w:tcW w:w="4456" w:type="dxa"/>
          </w:tcPr>
          <w:p>
            <w:pPr>
              <w:pStyle w:val="TableParagraph"/>
              <w:spacing w:line="170" w:lineRule="exact"/>
              <w:ind w:left="19"/>
              <w:jc w:val="left"/>
              <w:rPr>
                <w:rFonts w:ascii="Calibri"/>
                <w:sz w:val="14"/>
              </w:rPr>
            </w:pPr>
            <w:r>
              <w:rPr>
                <w:rFonts w:ascii="Calibri"/>
                <w:sz w:val="14"/>
              </w:rPr>
              <w:t>Waste</w:t>
            </w:r>
            <w:r>
              <w:rPr>
                <w:rFonts w:ascii="Calibri"/>
                <w:spacing w:val="6"/>
                <w:sz w:val="14"/>
              </w:rPr>
              <w:t> </w:t>
            </w:r>
            <w:r>
              <w:rPr>
                <w:rFonts w:ascii="Calibri"/>
                <w:sz w:val="14"/>
              </w:rPr>
              <w:t>Truck</w:t>
            </w:r>
            <w:r>
              <w:rPr>
                <w:rFonts w:ascii="Calibri"/>
                <w:spacing w:val="5"/>
                <w:sz w:val="14"/>
              </w:rPr>
              <w:t> </w:t>
            </w:r>
            <w:r>
              <w:rPr>
                <w:rFonts w:ascii="Calibri"/>
                <w:spacing w:val="-2"/>
                <w:sz w:val="14"/>
              </w:rPr>
              <w:t>Tyres</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3.09</w:t>
            </w:r>
          </w:p>
        </w:tc>
        <w:tc>
          <w:tcPr>
            <w:tcW w:w="1019" w:type="dxa"/>
          </w:tcPr>
          <w:p>
            <w:pPr>
              <w:pStyle w:val="TableParagraph"/>
              <w:spacing w:line="169" w:lineRule="exact" w:before="3"/>
              <w:ind w:right="303"/>
              <w:rPr>
                <w:rFonts w:ascii="Calibri"/>
                <w:sz w:val="14"/>
              </w:rPr>
            </w:pPr>
            <w:r>
              <w:rPr>
                <w:rFonts w:ascii="Calibri"/>
                <w:spacing w:val="-2"/>
                <w:sz w:val="14"/>
              </w:rPr>
              <w:t>34.00</w:t>
            </w:r>
          </w:p>
        </w:tc>
        <w:tc>
          <w:tcPr>
            <w:tcW w:w="1015" w:type="dxa"/>
          </w:tcPr>
          <w:p>
            <w:pPr>
              <w:pStyle w:val="TableParagraph"/>
              <w:spacing w:line="169" w:lineRule="exact" w:before="3"/>
              <w:ind w:right="306"/>
              <w:rPr>
                <w:rFonts w:ascii="Calibri"/>
                <w:sz w:val="14"/>
              </w:rPr>
            </w:pPr>
            <w:r>
              <w:rPr>
                <w:rFonts w:ascii="Calibri"/>
                <w:spacing w:val="-2"/>
                <w:sz w:val="14"/>
              </w:rPr>
              <w:t>34.00</w:t>
            </w:r>
          </w:p>
        </w:tc>
        <w:tc>
          <w:tcPr>
            <w:tcW w:w="876" w:type="dxa"/>
          </w:tcPr>
          <w:p>
            <w:pPr>
              <w:pStyle w:val="TableParagraph"/>
              <w:spacing w:line="169" w:lineRule="exact" w:before="3"/>
              <w:ind w:left="72"/>
              <w:jc w:val="center"/>
              <w:rPr>
                <w:rFonts w:ascii="Calibri"/>
                <w:sz w:val="14"/>
              </w:rPr>
            </w:pPr>
            <w:r>
              <w:rPr>
                <w:rFonts w:ascii="Calibri"/>
                <w:w w:val="102"/>
                <w:sz w:val="14"/>
              </w:rPr>
              <w:t>-</w:t>
            </w:r>
          </w:p>
        </w:tc>
        <w:tc>
          <w:tcPr>
            <w:tcW w:w="626" w:type="dxa"/>
          </w:tcPr>
          <w:p>
            <w:pPr>
              <w:pStyle w:val="TableParagraph"/>
              <w:spacing w:line="169" w:lineRule="exact" w:before="3"/>
              <w:ind w:right="55"/>
              <w:rPr>
                <w:rFonts w:ascii="Calibri"/>
                <w:sz w:val="14"/>
              </w:rPr>
            </w:pPr>
            <w:r>
              <w:rPr>
                <w:rFonts w:ascii="Calibri"/>
                <w:w w:val="102"/>
                <w:sz w:val="14"/>
              </w:rPr>
              <w:t>-</w:t>
            </w:r>
          </w:p>
        </w:tc>
      </w:tr>
      <w:tr>
        <w:trPr>
          <w:trHeight w:val="191" w:hRule="atLeast"/>
        </w:trPr>
        <w:tc>
          <w:tcPr>
            <w:tcW w:w="4456" w:type="dxa"/>
          </w:tcPr>
          <w:p>
            <w:pPr>
              <w:pStyle w:val="TableParagraph"/>
              <w:spacing w:line="170" w:lineRule="exact"/>
              <w:ind w:left="19"/>
              <w:jc w:val="left"/>
              <w:rPr>
                <w:rFonts w:ascii="Calibri"/>
                <w:sz w:val="14"/>
              </w:rPr>
            </w:pPr>
            <w:r>
              <w:rPr>
                <w:rFonts w:ascii="Calibri"/>
                <w:sz w:val="14"/>
              </w:rPr>
              <w:t>Waste</w:t>
            </w:r>
            <w:r>
              <w:rPr>
                <w:rFonts w:ascii="Calibri"/>
                <w:spacing w:val="15"/>
                <w:sz w:val="14"/>
              </w:rPr>
              <w:t> </w:t>
            </w:r>
            <w:r>
              <w:rPr>
                <w:rFonts w:ascii="Calibri"/>
                <w:sz w:val="14"/>
              </w:rPr>
              <w:t>Concrete/Build-Build</w:t>
            </w:r>
            <w:r>
              <w:rPr>
                <w:rFonts w:ascii="Calibri"/>
                <w:spacing w:val="16"/>
                <w:sz w:val="14"/>
              </w:rPr>
              <w:t> </w:t>
            </w:r>
            <w:r>
              <w:rPr>
                <w:rFonts w:ascii="Calibri"/>
                <w:spacing w:val="-2"/>
                <w:sz w:val="14"/>
              </w:rPr>
              <w:t>rubble/concrete</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17.23</w:t>
            </w:r>
          </w:p>
        </w:tc>
        <w:tc>
          <w:tcPr>
            <w:tcW w:w="1019" w:type="dxa"/>
          </w:tcPr>
          <w:p>
            <w:pPr>
              <w:pStyle w:val="TableParagraph"/>
              <w:spacing w:line="169" w:lineRule="exact" w:before="3"/>
              <w:ind w:right="303"/>
              <w:rPr>
                <w:rFonts w:ascii="Calibri"/>
                <w:sz w:val="14"/>
              </w:rPr>
            </w:pPr>
            <w:r>
              <w:rPr>
                <w:rFonts w:ascii="Calibri"/>
                <w:spacing w:val="-2"/>
                <w:sz w:val="14"/>
              </w:rPr>
              <w:t>189.50</w:t>
            </w:r>
          </w:p>
        </w:tc>
        <w:tc>
          <w:tcPr>
            <w:tcW w:w="1015" w:type="dxa"/>
          </w:tcPr>
          <w:p>
            <w:pPr>
              <w:pStyle w:val="TableParagraph"/>
              <w:spacing w:line="169" w:lineRule="exact" w:before="3"/>
              <w:ind w:right="306"/>
              <w:rPr>
                <w:rFonts w:ascii="Calibri"/>
                <w:sz w:val="14"/>
              </w:rPr>
            </w:pPr>
            <w:r>
              <w:rPr>
                <w:rFonts w:ascii="Calibri"/>
                <w:spacing w:val="-2"/>
                <w:sz w:val="14"/>
              </w:rPr>
              <w:t>165.90</w:t>
            </w:r>
          </w:p>
        </w:tc>
        <w:tc>
          <w:tcPr>
            <w:tcW w:w="876" w:type="dxa"/>
          </w:tcPr>
          <w:p>
            <w:pPr>
              <w:pStyle w:val="TableParagraph"/>
              <w:spacing w:line="169" w:lineRule="exact" w:before="3"/>
              <w:ind w:right="234"/>
              <w:rPr>
                <w:rFonts w:ascii="Calibri"/>
                <w:sz w:val="14"/>
              </w:rPr>
            </w:pPr>
            <w:r>
              <w:rPr>
                <w:rFonts w:ascii="Calibri"/>
                <w:spacing w:val="-2"/>
                <w:sz w:val="14"/>
              </w:rPr>
              <w:t>23.60</w:t>
            </w:r>
          </w:p>
        </w:tc>
        <w:tc>
          <w:tcPr>
            <w:tcW w:w="626" w:type="dxa"/>
          </w:tcPr>
          <w:p>
            <w:pPr>
              <w:pStyle w:val="TableParagraph"/>
              <w:spacing w:line="169" w:lineRule="exact" w:before="3"/>
              <w:ind w:right="23"/>
              <w:rPr>
                <w:rFonts w:ascii="Calibri"/>
                <w:sz w:val="14"/>
              </w:rPr>
            </w:pPr>
            <w:r>
              <w:rPr>
                <w:rFonts w:ascii="Calibri"/>
                <w:spacing w:val="-2"/>
                <w:sz w:val="14"/>
              </w:rPr>
              <w:t>14.2%</w:t>
            </w:r>
          </w:p>
        </w:tc>
      </w:tr>
      <w:tr>
        <w:trPr>
          <w:trHeight w:val="191" w:hRule="atLeast"/>
        </w:trPr>
        <w:tc>
          <w:tcPr>
            <w:tcW w:w="4456" w:type="dxa"/>
          </w:tcPr>
          <w:p>
            <w:pPr>
              <w:pStyle w:val="TableParagraph"/>
              <w:spacing w:line="170" w:lineRule="exact"/>
              <w:ind w:left="19"/>
              <w:jc w:val="left"/>
              <w:rPr>
                <w:rFonts w:ascii="Calibri"/>
                <w:sz w:val="14"/>
              </w:rPr>
            </w:pPr>
            <w:r>
              <w:rPr>
                <w:rFonts w:ascii="Calibri"/>
                <w:sz w:val="14"/>
              </w:rPr>
              <w:t>Pres</w:t>
            </w:r>
            <w:r>
              <w:rPr>
                <w:rFonts w:ascii="Calibri"/>
                <w:spacing w:val="5"/>
                <w:sz w:val="14"/>
              </w:rPr>
              <w:t> </w:t>
            </w:r>
            <w:r>
              <w:rPr>
                <w:rFonts w:ascii="Calibri"/>
                <w:sz w:val="14"/>
              </w:rPr>
              <w:t>Waste</w:t>
            </w:r>
            <w:r>
              <w:rPr>
                <w:rFonts w:ascii="Calibri"/>
                <w:spacing w:val="7"/>
                <w:sz w:val="14"/>
              </w:rPr>
              <w:t> </w:t>
            </w:r>
            <w:r>
              <w:rPr>
                <w:rFonts w:ascii="Calibri"/>
                <w:sz w:val="14"/>
              </w:rPr>
              <w:t>Animal</w:t>
            </w:r>
            <w:r>
              <w:rPr>
                <w:rFonts w:ascii="Calibri"/>
                <w:spacing w:val="8"/>
                <w:sz w:val="14"/>
              </w:rPr>
              <w:t> </w:t>
            </w:r>
            <w:r>
              <w:rPr>
                <w:rFonts w:ascii="Calibri"/>
                <w:sz w:val="14"/>
              </w:rPr>
              <w:t>Carcass</w:t>
            </w:r>
            <w:r>
              <w:rPr>
                <w:rFonts w:ascii="Calibri"/>
                <w:spacing w:val="5"/>
                <w:sz w:val="14"/>
              </w:rPr>
              <w:t> </w:t>
            </w:r>
            <w:r>
              <w:rPr>
                <w:rFonts w:ascii="Calibri"/>
                <w:sz w:val="14"/>
              </w:rPr>
              <w:t>(single</w:t>
            </w:r>
            <w:r>
              <w:rPr>
                <w:rFonts w:ascii="Calibri"/>
                <w:spacing w:val="8"/>
                <w:sz w:val="14"/>
              </w:rPr>
              <w:t> </w:t>
            </w:r>
            <w:r>
              <w:rPr>
                <w:rFonts w:ascii="Calibri"/>
                <w:spacing w:val="-10"/>
                <w:sz w:val="14"/>
              </w:rPr>
              <w:t>)</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6.82</w:t>
            </w:r>
          </w:p>
        </w:tc>
        <w:tc>
          <w:tcPr>
            <w:tcW w:w="1019" w:type="dxa"/>
          </w:tcPr>
          <w:p>
            <w:pPr>
              <w:pStyle w:val="TableParagraph"/>
              <w:spacing w:line="169" w:lineRule="exact" w:before="3"/>
              <w:ind w:right="303"/>
              <w:rPr>
                <w:rFonts w:ascii="Calibri"/>
                <w:sz w:val="14"/>
              </w:rPr>
            </w:pPr>
            <w:r>
              <w:rPr>
                <w:rFonts w:ascii="Calibri"/>
                <w:spacing w:val="-2"/>
                <w:sz w:val="14"/>
              </w:rPr>
              <w:t>75.00</w:t>
            </w:r>
          </w:p>
        </w:tc>
        <w:tc>
          <w:tcPr>
            <w:tcW w:w="1015" w:type="dxa"/>
          </w:tcPr>
          <w:p>
            <w:pPr>
              <w:pStyle w:val="TableParagraph"/>
              <w:spacing w:line="169" w:lineRule="exact" w:before="3"/>
              <w:ind w:right="306"/>
              <w:rPr>
                <w:rFonts w:ascii="Calibri"/>
                <w:sz w:val="14"/>
              </w:rPr>
            </w:pPr>
            <w:r>
              <w:rPr>
                <w:rFonts w:ascii="Calibri"/>
                <w:spacing w:val="-2"/>
                <w:sz w:val="14"/>
              </w:rPr>
              <w:t>66.50</w:t>
            </w:r>
          </w:p>
        </w:tc>
        <w:tc>
          <w:tcPr>
            <w:tcW w:w="876" w:type="dxa"/>
          </w:tcPr>
          <w:p>
            <w:pPr>
              <w:pStyle w:val="TableParagraph"/>
              <w:spacing w:line="169" w:lineRule="exact" w:before="3"/>
              <w:ind w:right="234"/>
              <w:rPr>
                <w:rFonts w:ascii="Calibri"/>
                <w:sz w:val="14"/>
              </w:rPr>
            </w:pPr>
            <w:r>
              <w:rPr>
                <w:rFonts w:ascii="Calibri"/>
                <w:spacing w:val="-4"/>
                <w:sz w:val="14"/>
              </w:rPr>
              <w:t>8.50</w:t>
            </w:r>
          </w:p>
        </w:tc>
        <w:tc>
          <w:tcPr>
            <w:tcW w:w="626" w:type="dxa"/>
          </w:tcPr>
          <w:p>
            <w:pPr>
              <w:pStyle w:val="TableParagraph"/>
              <w:spacing w:line="169" w:lineRule="exact" w:before="3"/>
              <w:ind w:right="23"/>
              <w:rPr>
                <w:rFonts w:ascii="Calibri"/>
                <w:sz w:val="14"/>
              </w:rPr>
            </w:pPr>
            <w:r>
              <w:rPr>
                <w:rFonts w:ascii="Calibri"/>
                <w:spacing w:val="-2"/>
                <w:sz w:val="14"/>
              </w:rPr>
              <w:t>12.8%</w:t>
            </w:r>
          </w:p>
        </w:tc>
      </w:tr>
      <w:tr>
        <w:trPr>
          <w:trHeight w:val="192" w:hRule="atLeast"/>
        </w:trPr>
        <w:tc>
          <w:tcPr>
            <w:tcW w:w="4456" w:type="dxa"/>
          </w:tcPr>
          <w:p>
            <w:pPr>
              <w:pStyle w:val="TableParagraph"/>
              <w:spacing w:line="170" w:lineRule="exact"/>
              <w:ind w:left="19"/>
              <w:jc w:val="left"/>
              <w:rPr>
                <w:rFonts w:ascii="Calibri"/>
                <w:sz w:val="14"/>
              </w:rPr>
            </w:pPr>
            <w:r>
              <w:rPr>
                <w:rFonts w:ascii="Calibri"/>
                <w:sz w:val="14"/>
              </w:rPr>
              <w:t>Pres</w:t>
            </w:r>
            <w:r>
              <w:rPr>
                <w:rFonts w:ascii="Calibri"/>
                <w:spacing w:val="5"/>
                <w:sz w:val="14"/>
              </w:rPr>
              <w:t> </w:t>
            </w:r>
            <w:r>
              <w:rPr>
                <w:rFonts w:ascii="Calibri"/>
                <w:sz w:val="14"/>
              </w:rPr>
              <w:t>Waste</w:t>
            </w:r>
            <w:r>
              <w:rPr>
                <w:rFonts w:ascii="Calibri"/>
                <w:spacing w:val="8"/>
                <w:sz w:val="14"/>
              </w:rPr>
              <w:t> </w:t>
            </w:r>
            <w:r>
              <w:rPr>
                <w:rFonts w:ascii="Calibri"/>
                <w:sz w:val="14"/>
              </w:rPr>
              <w:t>Animal</w:t>
            </w:r>
            <w:r>
              <w:rPr>
                <w:rFonts w:ascii="Calibri"/>
                <w:spacing w:val="8"/>
                <w:sz w:val="14"/>
              </w:rPr>
              <w:t> </w:t>
            </w:r>
            <w:r>
              <w:rPr>
                <w:rFonts w:ascii="Calibri"/>
                <w:sz w:val="14"/>
              </w:rPr>
              <w:t>Carcass</w:t>
            </w:r>
            <w:r>
              <w:rPr>
                <w:rFonts w:ascii="Calibri"/>
                <w:spacing w:val="5"/>
                <w:sz w:val="14"/>
              </w:rPr>
              <w:t> </w:t>
            </w:r>
            <w:r>
              <w:rPr>
                <w:rFonts w:ascii="Calibri"/>
                <w:spacing w:val="-2"/>
                <w:sz w:val="14"/>
              </w:rPr>
              <w:t>(multiple)</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20.05</w:t>
            </w:r>
          </w:p>
        </w:tc>
        <w:tc>
          <w:tcPr>
            <w:tcW w:w="1019" w:type="dxa"/>
          </w:tcPr>
          <w:p>
            <w:pPr>
              <w:pStyle w:val="TableParagraph"/>
              <w:spacing w:line="169" w:lineRule="exact" w:before="3"/>
              <w:ind w:right="303"/>
              <w:rPr>
                <w:rFonts w:ascii="Calibri"/>
                <w:sz w:val="14"/>
              </w:rPr>
            </w:pPr>
            <w:r>
              <w:rPr>
                <w:rFonts w:ascii="Calibri"/>
                <w:spacing w:val="-2"/>
                <w:sz w:val="14"/>
              </w:rPr>
              <w:t>220.58</w:t>
            </w:r>
          </w:p>
        </w:tc>
        <w:tc>
          <w:tcPr>
            <w:tcW w:w="1015" w:type="dxa"/>
          </w:tcPr>
          <w:p>
            <w:pPr>
              <w:pStyle w:val="TableParagraph"/>
              <w:spacing w:line="169" w:lineRule="exact" w:before="3"/>
              <w:ind w:right="306"/>
              <w:rPr>
                <w:rFonts w:ascii="Calibri"/>
                <w:sz w:val="14"/>
              </w:rPr>
            </w:pPr>
            <w:r>
              <w:rPr>
                <w:rFonts w:ascii="Calibri"/>
                <w:spacing w:val="-2"/>
                <w:sz w:val="14"/>
              </w:rPr>
              <w:t>196.00</w:t>
            </w:r>
          </w:p>
        </w:tc>
        <w:tc>
          <w:tcPr>
            <w:tcW w:w="876" w:type="dxa"/>
          </w:tcPr>
          <w:p>
            <w:pPr>
              <w:pStyle w:val="TableParagraph"/>
              <w:spacing w:line="169" w:lineRule="exact" w:before="3"/>
              <w:ind w:right="234"/>
              <w:rPr>
                <w:rFonts w:ascii="Calibri"/>
                <w:sz w:val="14"/>
              </w:rPr>
            </w:pPr>
            <w:r>
              <w:rPr>
                <w:rFonts w:ascii="Calibri"/>
                <w:spacing w:val="-2"/>
                <w:sz w:val="14"/>
              </w:rPr>
              <w:t>24.58</w:t>
            </w:r>
          </w:p>
        </w:tc>
        <w:tc>
          <w:tcPr>
            <w:tcW w:w="626" w:type="dxa"/>
          </w:tcPr>
          <w:p>
            <w:pPr>
              <w:pStyle w:val="TableParagraph"/>
              <w:spacing w:line="169" w:lineRule="exact" w:before="3"/>
              <w:ind w:right="23"/>
              <w:rPr>
                <w:rFonts w:ascii="Calibri"/>
                <w:sz w:val="14"/>
              </w:rPr>
            </w:pPr>
            <w:r>
              <w:rPr>
                <w:rFonts w:ascii="Calibri"/>
                <w:spacing w:val="-2"/>
                <w:sz w:val="14"/>
              </w:rPr>
              <w:t>12.5%</w:t>
            </w:r>
          </w:p>
        </w:tc>
      </w:tr>
      <w:tr>
        <w:trPr>
          <w:trHeight w:val="192" w:hRule="atLeast"/>
        </w:trPr>
        <w:tc>
          <w:tcPr>
            <w:tcW w:w="4456" w:type="dxa"/>
          </w:tcPr>
          <w:p>
            <w:pPr>
              <w:pStyle w:val="TableParagraph"/>
              <w:spacing w:line="170" w:lineRule="exact"/>
              <w:ind w:left="19"/>
              <w:jc w:val="left"/>
              <w:rPr>
                <w:rFonts w:ascii="Calibri"/>
                <w:sz w:val="14"/>
              </w:rPr>
            </w:pPr>
            <w:r>
              <w:rPr>
                <w:rFonts w:ascii="Calibri"/>
                <w:sz w:val="14"/>
              </w:rPr>
              <w:t>Pres</w:t>
            </w:r>
            <w:r>
              <w:rPr>
                <w:rFonts w:ascii="Calibri"/>
                <w:spacing w:val="3"/>
                <w:sz w:val="14"/>
              </w:rPr>
              <w:t> </w:t>
            </w:r>
            <w:r>
              <w:rPr>
                <w:rFonts w:ascii="Calibri"/>
                <w:sz w:val="14"/>
              </w:rPr>
              <w:t>Waste</w:t>
            </w:r>
            <w:r>
              <w:rPr>
                <w:rFonts w:ascii="Calibri"/>
                <w:spacing w:val="6"/>
                <w:sz w:val="14"/>
              </w:rPr>
              <w:t> </w:t>
            </w:r>
            <w:r>
              <w:rPr>
                <w:rFonts w:ascii="Calibri"/>
                <w:sz w:val="14"/>
              </w:rPr>
              <w:t>Fish</w:t>
            </w:r>
            <w:r>
              <w:rPr>
                <w:rFonts w:ascii="Calibri"/>
                <w:spacing w:val="7"/>
                <w:sz w:val="14"/>
              </w:rPr>
              <w:t> </w:t>
            </w:r>
            <w:r>
              <w:rPr>
                <w:rFonts w:ascii="Calibri"/>
                <w:spacing w:val="-2"/>
                <w:sz w:val="14"/>
              </w:rPr>
              <w:t>waste</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25.65</w:t>
            </w:r>
          </w:p>
        </w:tc>
        <w:tc>
          <w:tcPr>
            <w:tcW w:w="1019" w:type="dxa"/>
          </w:tcPr>
          <w:p>
            <w:pPr>
              <w:pStyle w:val="TableParagraph"/>
              <w:spacing w:line="169" w:lineRule="exact" w:before="3"/>
              <w:ind w:right="303"/>
              <w:rPr>
                <w:rFonts w:ascii="Calibri"/>
                <w:sz w:val="14"/>
              </w:rPr>
            </w:pPr>
            <w:r>
              <w:rPr>
                <w:rFonts w:ascii="Calibri"/>
                <w:spacing w:val="-2"/>
                <w:sz w:val="14"/>
              </w:rPr>
              <w:t>282.20</w:t>
            </w:r>
          </w:p>
        </w:tc>
        <w:tc>
          <w:tcPr>
            <w:tcW w:w="1015" w:type="dxa"/>
          </w:tcPr>
          <w:p>
            <w:pPr>
              <w:pStyle w:val="TableParagraph"/>
              <w:spacing w:line="169" w:lineRule="exact" w:before="3"/>
              <w:ind w:right="306"/>
              <w:rPr>
                <w:rFonts w:ascii="Calibri"/>
                <w:sz w:val="14"/>
              </w:rPr>
            </w:pPr>
            <w:r>
              <w:rPr>
                <w:rFonts w:ascii="Calibri"/>
                <w:spacing w:val="-2"/>
                <w:sz w:val="14"/>
              </w:rPr>
              <w:t>256.30</w:t>
            </w:r>
          </w:p>
        </w:tc>
        <w:tc>
          <w:tcPr>
            <w:tcW w:w="876" w:type="dxa"/>
          </w:tcPr>
          <w:p>
            <w:pPr>
              <w:pStyle w:val="TableParagraph"/>
              <w:spacing w:line="169" w:lineRule="exact" w:before="3"/>
              <w:ind w:right="234"/>
              <w:rPr>
                <w:rFonts w:ascii="Calibri"/>
                <w:sz w:val="14"/>
              </w:rPr>
            </w:pPr>
            <w:r>
              <w:rPr>
                <w:rFonts w:ascii="Calibri"/>
                <w:spacing w:val="-2"/>
                <w:sz w:val="14"/>
              </w:rPr>
              <w:t>25.90</w:t>
            </w:r>
          </w:p>
        </w:tc>
        <w:tc>
          <w:tcPr>
            <w:tcW w:w="626" w:type="dxa"/>
          </w:tcPr>
          <w:p>
            <w:pPr>
              <w:pStyle w:val="TableParagraph"/>
              <w:spacing w:line="169" w:lineRule="exact" w:before="3"/>
              <w:ind w:right="23"/>
              <w:rPr>
                <w:rFonts w:ascii="Calibri"/>
                <w:sz w:val="14"/>
              </w:rPr>
            </w:pPr>
            <w:r>
              <w:rPr>
                <w:rFonts w:ascii="Calibri"/>
                <w:spacing w:val="-2"/>
                <w:sz w:val="14"/>
              </w:rPr>
              <w:t>10.1%</w:t>
            </w:r>
          </w:p>
        </w:tc>
      </w:tr>
      <w:tr>
        <w:trPr>
          <w:trHeight w:val="192" w:hRule="atLeast"/>
        </w:trPr>
        <w:tc>
          <w:tcPr>
            <w:tcW w:w="4456" w:type="dxa"/>
          </w:tcPr>
          <w:p>
            <w:pPr>
              <w:pStyle w:val="TableParagraph"/>
              <w:spacing w:line="170" w:lineRule="exact"/>
              <w:ind w:left="19"/>
              <w:jc w:val="left"/>
              <w:rPr>
                <w:rFonts w:ascii="Calibri"/>
                <w:sz w:val="14"/>
              </w:rPr>
            </w:pPr>
            <w:r>
              <w:rPr>
                <w:rFonts w:ascii="Calibri"/>
                <w:sz w:val="14"/>
              </w:rPr>
              <w:t>Pres</w:t>
            </w:r>
            <w:r>
              <w:rPr>
                <w:rFonts w:ascii="Calibri"/>
                <w:spacing w:val="5"/>
                <w:sz w:val="14"/>
              </w:rPr>
              <w:t> </w:t>
            </w:r>
            <w:r>
              <w:rPr>
                <w:rFonts w:ascii="Calibri"/>
                <w:sz w:val="14"/>
              </w:rPr>
              <w:t>Waste</w:t>
            </w:r>
            <w:r>
              <w:rPr>
                <w:rFonts w:ascii="Calibri"/>
                <w:spacing w:val="7"/>
                <w:sz w:val="14"/>
              </w:rPr>
              <w:t> </w:t>
            </w:r>
            <w:r>
              <w:rPr>
                <w:rFonts w:ascii="Calibri"/>
                <w:sz w:val="14"/>
              </w:rPr>
              <w:t>Scallop</w:t>
            </w:r>
            <w:r>
              <w:rPr>
                <w:rFonts w:ascii="Calibri"/>
                <w:spacing w:val="9"/>
                <w:sz w:val="14"/>
              </w:rPr>
              <w:t> </w:t>
            </w:r>
            <w:r>
              <w:rPr>
                <w:rFonts w:ascii="Calibri"/>
                <w:spacing w:val="-2"/>
                <w:sz w:val="14"/>
              </w:rPr>
              <w:t>Shell</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25.65</w:t>
            </w:r>
          </w:p>
        </w:tc>
        <w:tc>
          <w:tcPr>
            <w:tcW w:w="1019" w:type="dxa"/>
          </w:tcPr>
          <w:p>
            <w:pPr>
              <w:pStyle w:val="TableParagraph"/>
              <w:spacing w:line="169" w:lineRule="exact" w:before="3"/>
              <w:ind w:right="303"/>
              <w:rPr>
                <w:rFonts w:ascii="Calibri"/>
                <w:sz w:val="14"/>
              </w:rPr>
            </w:pPr>
            <w:r>
              <w:rPr>
                <w:rFonts w:ascii="Calibri"/>
                <w:spacing w:val="-2"/>
                <w:sz w:val="14"/>
              </w:rPr>
              <w:t>282.20</w:t>
            </w:r>
          </w:p>
        </w:tc>
        <w:tc>
          <w:tcPr>
            <w:tcW w:w="1015" w:type="dxa"/>
          </w:tcPr>
          <w:p>
            <w:pPr>
              <w:pStyle w:val="TableParagraph"/>
              <w:spacing w:line="169" w:lineRule="exact" w:before="3"/>
              <w:ind w:right="306"/>
              <w:rPr>
                <w:rFonts w:ascii="Calibri"/>
                <w:sz w:val="14"/>
              </w:rPr>
            </w:pPr>
            <w:r>
              <w:rPr>
                <w:rFonts w:ascii="Calibri"/>
                <w:spacing w:val="-2"/>
                <w:sz w:val="14"/>
              </w:rPr>
              <w:t>256.30</w:t>
            </w:r>
          </w:p>
        </w:tc>
        <w:tc>
          <w:tcPr>
            <w:tcW w:w="876" w:type="dxa"/>
          </w:tcPr>
          <w:p>
            <w:pPr>
              <w:pStyle w:val="TableParagraph"/>
              <w:spacing w:line="168" w:lineRule="exact" w:before="3"/>
              <w:ind w:right="234"/>
              <w:rPr>
                <w:rFonts w:ascii="Calibri"/>
                <w:sz w:val="14"/>
              </w:rPr>
            </w:pPr>
            <w:r>
              <w:rPr>
                <w:rFonts w:ascii="Calibri"/>
                <w:spacing w:val="-2"/>
                <w:sz w:val="14"/>
              </w:rPr>
              <w:t>25.90</w:t>
            </w:r>
          </w:p>
        </w:tc>
        <w:tc>
          <w:tcPr>
            <w:tcW w:w="626" w:type="dxa"/>
          </w:tcPr>
          <w:p>
            <w:pPr>
              <w:pStyle w:val="TableParagraph"/>
              <w:spacing w:line="168" w:lineRule="exact" w:before="3"/>
              <w:ind w:right="23"/>
              <w:rPr>
                <w:rFonts w:ascii="Calibri"/>
                <w:sz w:val="14"/>
              </w:rPr>
            </w:pPr>
            <w:r>
              <w:rPr>
                <w:rFonts w:ascii="Calibri"/>
                <w:spacing w:val="-2"/>
                <w:sz w:val="14"/>
              </w:rPr>
              <w:t>10.1%</w:t>
            </w:r>
          </w:p>
        </w:tc>
      </w:tr>
      <w:tr>
        <w:trPr>
          <w:trHeight w:val="191" w:hRule="atLeast"/>
        </w:trPr>
        <w:tc>
          <w:tcPr>
            <w:tcW w:w="4456" w:type="dxa"/>
          </w:tcPr>
          <w:p>
            <w:pPr>
              <w:pStyle w:val="TableParagraph"/>
              <w:spacing w:line="170" w:lineRule="exact"/>
              <w:ind w:left="19"/>
              <w:jc w:val="left"/>
              <w:rPr>
                <w:rFonts w:ascii="Calibri"/>
                <w:sz w:val="14"/>
              </w:rPr>
            </w:pPr>
            <w:r>
              <w:rPr>
                <w:rFonts w:ascii="Calibri"/>
                <w:sz w:val="14"/>
              </w:rPr>
              <w:t>Pres</w:t>
            </w:r>
            <w:r>
              <w:rPr>
                <w:rFonts w:ascii="Calibri"/>
                <w:spacing w:val="3"/>
                <w:sz w:val="14"/>
              </w:rPr>
              <w:t> </w:t>
            </w:r>
            <w:r>
              <w:rPr>
                <w:rFonts w:ascii="Calibri"/>
                <w:sz w:val="14"/>
              </w:rPr>
              <w:t>Waste</w:t>
            </w:r>
            <w:r>
              <w:rPr>
                <w:rFonts w:ascii="Calibri"/>
                <w:spacing w:val="7"/>
                <w:sz w:val="14"/>
              </w:rPr>
              <w:t> </w:t>
            </w:r>
            <w:r>
              <w:rPr>
                <w:rFonts w:ascii="Calibri"/>
                <w:spacing w:val="-2"/>
                <w:sz w:val="14"/>
              </w:rPr>
              <w:t>Poultry</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25.65</w:t>
            </w:r>
          </w:p>
        </w:tc>
        <w:tc>
          <w:tcPr>
            <w:tcW w:w="1019" w:type="dxa"/>
          </w:tcPr>
          <w:p>
            <w:pPr>
              <w:pStyle w:val="TableParagraph"/>
              <w:spacing w:line="169" w:lineRule="exact" w:before="3"/>
              <w:ind w:right="303"/>
              <w:rPr>
                <w:rFonts w:ascii="Calibri"/>
                <w:sz w:val="14"/>
              </w:rPr>
            </w:pPr>
            <w:r>
              <w:rPr>
                <w:rFonts w:ascii="Calibri"/>
                <w:spacing w:val="-2"/>
                <w:sz w:val="14"/>
              </w:rPr>
              <w:t>282.20</w:t>
            </w:r>
          </w:p>
        </w:tc>
        <w:tc>
          <w:tcPr>
            <w:tcW w:w="1015" w:type="dxa"/>
          </w:tcPr>
          <w:p>
            <w:pPr>
              <w:pStyle w:val="TableParagraph"/>
              <w:spacing w:line="169" w:lineRule="exact" w:before="3"/>
              <w:ind w:right="306"/>
              <w:rPr>
                <w:rFonts w:ascii="Calibri"/>
                <w:sz w:val="14"/>
              </w:rPr>
            </w:pPr>
            <w:r>
              <w:rPr>
                <w:rFonts w:ascii="Calibri"/>
                <w:spacing w:val="-2"/>
                <w:sz w:val="14"/>
              </w:rPr>
              <w:t>256.30</w:t>
            </w:r>
          </w:p>
        </w:tc>
        <w:tc>
          <w:tcPr>
            <w:tcW w:w="876" w:type="dxa"/>
          </w:tcPr>
          <w:p>
            <w:pPr>
              <w:pStyle w:val="TableParagraph"/>
              <w:spacing w:line="169" w:lineRule="exact" w:before="3"/>
              <w:ind w:right="234"/>
              <w:rPr>
                <w:rFonts w:ascii="Calibri"/>
                <w:sz w:val="14"/>
              </w:rPr>
            </w:pPr>
            <w:r>
              <w:rPr>
                <w:rFonts w:ascii="Calibri"/>
                <w:spacing w:val="-2"/>
                <w:sz w:val="14"/>
              </w:rPr>
              <w:t>25.90</w:t>
            </w:r>
          </w:p>
        </w:tc>
        <w:tc>
          <w:tcPr>
            <w:tcW w:w="626" w:type="dxa"/>
          </w:tcPr>
          <w:p>
            <w:pPr>
              <w:pStyle w:val="TableParagraph"/>
              <w:spacing w:line="168" w:lineRule="exact" w:before="3"/>
              <w:ind w:right="23"/>
              <w:rPr>
                <w:rFonts w:ascii="Calibri"/>
                <w:sz w:val="14"/>
              </w:rPr>
            </w:pPr>
            <w:r>
              <w:rPr>
                <w:rFonts w:ascii="Calibri"/>
                <w:spacing w:val="-2"/>
                <w:sz w:val="14"/>
              </w:rPr>
              <w:t>10.1%</w:t>
            </w:r>
          </w:p>
        </w:tc>
      </w:tr>
      <w:tr>
        <w:trPr>
          <w:trHeight w:val="191" w:hRule="atLeast"/>
        </w:trPr>
        <w:tc>
          <w:tcPr>
            <w:tcW w:w="4456" w:type="dxa"/>
          </w:tcPr>
          <w:p>
            <w:pPr>
              <w:pStyle w:val="TableParagraph"/>
              <w:spacing w:line="170" w:lineRule="exact"/>
              <w:ind w:left="19"/>
              <w:jc w:val="left"/>
              <w:rPr>
                <w:rFonts w:ascii="Calibri"/>
                <w:sz w:val="14"/>
              </w:rPr>
            </w:pPr>
            <w:r>
              <w:rPr>
                <w:rFonts w:ascii="Calibri"/>
                <w:sz w:val="14"/>
              </w:rPr>
              <w:t>Pres</w:t>
            </w:r>
            <w:r>
              <w:rPr>
                <w:rFonts w:ascii="Calibri"/>
                <w:spacing w:val="5"/>
                <w:sz w:val="14"/>
              </w:rPr>
              <w:t> </w:t>
            </w:r>
            <w:r>
              <w:rPr>
                <w:rFonts w:ascii="Calibri"/>
                <w:sz w:val="14"/>
              </w:rPr>
              <w:t>Waste</w:t>
            </w:r>
            <w:r>
              <w:rPr>
                <w:rFonts w:ascii="Calibri"/>
                <w:spacing w:val="8"/>
                <w:sz w:val="14"/>
              </w:rPr>
              <w:t> </w:t>
            </w:r>
            <w:r>
              <w:rPr>
                <w:rFonts w:ascii="Calibri"/>
                <w:sz w:val="14"/>
              </w:rPr>
              <w:t>Industrial</w:t>
            </w:r>
            <w:r>
              <w:rPr>
                <w:rFonts w:ascii="Calibri"/>
                <w:spacing w:val="8"/>
                <w:sz w:val="14"/>
              </w:rPr>
              <w:t> </w:t>
            </w:r>
            <w:r>
              <w:rPr>
                <w:rFonts w:ascii="Calibri"/>
                <w:spacing w:val="-4"/>
                <w:sz w:val="14"/>
              </w:rPr>
              <w:t>Waste</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20.05</w:t>
            </w:r>
          </w:p>
        </w:tc>
        <w:tc>
          <w:tcPr>
            <w:tcW w:w="1019" w:type="dxa"/>
          </w:tcPr>
          <w:p>
            <w:pPr>
              <w:pStyle w:val="TableParagraph"/>
              <w:spacing w:line="169" w:lineRule="exact" w:before="3"/>
              <w:ind w:right="303"/>
              <w:rPr>
                <w:rFonts w:ascii="Calibri"/>
                <w:sz w:val="14"/>
              </w:rPr>
            </w:pPr>
            <w:r>
              <w:rPr>
                <w:rFonts w:ascii="Calibri"/>
                <w:spacing w:val="-2"/>
                <w:sz w:val="14"/>
              </w:rPr>
              <w:t>220.58</w:t>
            </w:r>
          </w:p>
        </w:tc>
        <w:tc>
          <w:tcPr>
            <w:tcW w:w="1015" w:type="dxa"/>
          </w:tcPr>
          <w:p>
            <w:pPr>
              <w:pStyle w:val="TableParagraph"/>
              <w:spacing w:line="169" w:lineRule="exact" w:before="3"/>
              <w:ind w:right="306"/>
              <w:rPr>
                <w:rFonts w:ascii="Calibri"/>
                <w:sz w:val="14"/>
              </w:rPr>
            </w:pPr>
            <w:r>
              <w:rPr>
                <w:rFonts w:ascii="Calibri"/>
                <w:spacing w:val="-2"/>
                <w:sz w:val="14"/>
              </w:rPr>
              <w:t>196.00</w:t>
            </w:r>
          </w:p>
        </w:tc>
        <w:tc>
          <w:tcPr>
            <w:tcW w:w="876" w:type="dxa"/>
          </w:tcPr>
          <w:p>
            <w:pPr>
              <w:pStyle w:val="TableParagraph"/>
              <w:spacing w:line="169" w:lineRule="exact" w:before="3"/>
              <w:ind w:right="234"/>
              <w:rPr>
                <w:rFonts w:ascii="Calibri"/>
                <w:sz w:val="14"/>
              </w:rPr>
            </w:pPr>
            <w:r>
              <w:rPr>
                <w:rFonts w:ascii="Calibri"/>
                <w:spacing w:val="-2"/>
                <w:sz w:val="14"/>
              </w:rPr>
              <w:t>24.58</w:t>
            </w:r>
          </w:p>
        </w:tc>
        <w:tc>
          <w:tcPr>
            <w:tcW w:w="626" w:type="dxa"/>
          </w:tcPr>
          <w:p>
            <w:pPr>
              <w:pStyle w:val="TableParagraph"/>
              <w:spacing w:line="169" w:lineRule="exact" w:before="3"/>
              <w:ind w:right="23"/>
              <w:rPr>
                <w:rFonts w:ascii="Calibri"/>
                <w:sz w:val="14"/>
              </w:rPr>
            </w:pPr>
            <w:r>
              <w:rPr>
                <w:rFonts w:ascii="Calibri"/>
                <w:spacing w:val="-2"/>
                <w:sz w:val="14"/>
              </w:rPr>
              <w:t>12.5%</w:t>
            </w:r>
          </w:p>
        </w:tc>
      </w:tr>
      <w:tr>
        <w:trPr>
          <w:trHeight w:val="192" w:hRule="atLeast"/>
        </w:trPr>
        <w:tc>
          <w:tcPr>
            <w:tcW w:w="4456" w:type="dxa"/>
          </w:tcPr>
          <w:p>
            <w:pPr>
              <w:pStyle w:val="TableParagraph"/>
              <w:spacing w:line="170" w:lineRule="exact"/>
              <w:ind w:left="19"/>
              <w:jc w:val="left"/>
              <w:rPr>
                <w:rFonts w:ascii="Calibri"/>
                <w:sz w:val="14"/>
              </w:rPr>
            </w:pPr>
            <w:r>
              <w:rPr>
                <w:rFonts w:ascii="Calibri"/>
                <w:sz w:val="14"/>
              </w:rPr>
              <w:t>Pres</w:t>
            </w:r>
            <w:r>
              <w:rPr>
                <w:rFonts w:ascii="Calibri"/>
                <w:spacing w:val="4"/>
                <w:sz w:val="14"/>
              </w:rPr>
              <w:t> </w:t>
            </w:r>
            <w:r>
              <w:rPr>
                <w:rFonts w:ascii="Calibri"/>
                <w:sz w:val="14"/>
              </w:rPr>
              <w:t>Waste</w:t>
            </w:r>
            <w:r>
              <w:rPr>
                <w:rFonts w:ascii="Calibri"/>
                <w:spacing w:val="7"/>
                <w:sz w:val="14"/>
              </w:rPr>
              <w:t> </w:t>
            </w:r>
            <w:r>
              <w:rPr>
                <w:rFonts w:ascii="Calibri"/>
                <w:sz w:val="14"/>
              </w:rPr>
              <w:t>Clean</w:t>
            </w:r>
            <w:r>
              <w:rPr>
                <w:rFonts w:ascii="Calibri"/>
                <w:spacing w:val="8"/>
                <w:sz w:val="14"/>
              </w:rPr>
              <w:t> </w:t>
            </w:r>
            <w:r>
              <w:rPr>
                <w:rFonts w:ascii="Calibri"/>
                <w:spacing w:val="-4"/>
                <w:sz w:val="14"/>
              </w:rPr>
              <w:t>Fill</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12.79</w:t>
            </w:r>
          </w:p>
        </w:tc>
        <w:tc>
          <w:tcPr>
            <w:tcW w:w="1019" w:type="dxa"/>
          </w:tcPr>
          <w:p>
            <w:pPr>
              <w:pStyle w:val="TableParagraph"/>
              <w:spacing w:line="169" w:lineRule="exact" w:before="3"/>
              <w:ind w:right="303"/>
              <w:rPr>
                <w:rFonts w:ascii="Calibri"/>
                <w:sz w:val="14"/>
              </w:rPr>
            </w:pPr>
            <w:r>
              <w:rPr>
                <w:rFonts w:ascii="Calibri"/>
                <w:spacing w:val="-2"/>
                <w:sz w:val="14"/>
              </w:rPr>
              <w:t>140.70</w:t>
            </w:r>
          </w:p>
        </w:tc>
        <w:tc>
          <w:tcPr>
            <w:tcW w:w="1015" w:type="dxa"/>
          </w:tcPr>
          <w:p>
            <w:pPr>
              <w:pStyle w:val="TableParagraph"/>
              <w:spacing w:line="169" w:lineRule="exact" w:before="3"/>
              <w:ind w:right="306"/>
              <w:rPr>
                <w:rFonts w:ascii="Calibri"/>
                <w:sz w:val="14"/>
              </w:rPr>
            </w:pPr>
            <w:r>
              <w:rPr>
                <w:rFonts w:ascii="Calibri"/>
                <w:spacing w:val="-2"/>
                <w:sz w:val="14"/>
              </w:rPr>
              <w:t>116.50</w:t>
            </w:r>
          </w:p>
        </w:tc>
        <w:tc>
          <w:tcPr>
            <w:tcW w:w="876" w:type="dxa"/>
          </w:tcPr>
          <w:p>
            <w:pPr>
              <w:pStyle w:val="TableParagraph"/>
              <w:spacing w:line="169" w:lineRule="exact" w:before="3"/>
              <w:ind w:right="234"/>
              <w:rPr>
                <w:rFonts w:ascii="Calibri"/>
                <w:sz w:val="14"/>
              </w:rPr>
            </w:pPr>
            <w:r>
              <w:rPr>
                <w:rFonts w:ascii="Calibri"/>
                <w:spacing w:val="-2"/>
                <w:sz w:val="14"/>
              </w:rPr>
              <w:t>24.20</w:t>
            </w:r>
          </w:p>
        </w:tc>
        <w:tc>
          <w:tcPr>
            <w:tcW w:w="626" w:type="dxa"/>
          </w:tcPr>
          <w:p>
            <w:pPr>
              <w:pStyle w:val="TableParagraph"/>
              <w:spacing w:line="169" w:lineRule="exact" w:before="3"/>
              <w:ind w:right="23"/>
              <w:rPr>
                <w:rFonts w:ascii="Calibri"/>
                <w:sz w:val="14"/>
              </w:rPr>
            </w:pPr>
            <w:r>
              <w:rPr>
                <w:rFonts w:ascii="Calibri"/>
                <w:spacing w:val="-2"/>
                <w:sz w:val="14"/>
              </w:rPr>
              <w:t>20.8%</w:t>
            </w:r>
          </w:p>
        </w:tc>
      </w:tr>
      <w:tr>
        <w:trPr>
          <w:trHeight w:val="192" w:hRule="atLeast"/>
        </w:trPr>
        <w:tc>
          <w:tcPr>
            <w:tcW w:w="4456" w:type="dxa"/>
          </w:tcPr>
          <w:p>
            <w:pPr>
              <w:pStyle w:val="TableParagraph"/>
              <w:spacing w:line="170" w:lineRule="exact"/>
              <w:ind w:left="19"/>
              <w:jc w:val="left"/>
              <w:rPr>
                <w:rFonts w:ascii="Calibri"/>
                <w:sz w:val="14"/>
              </w:rPr>
            </w:pPr>
            <w:r>
              <w:rPr>
                <w:rFonts w:ascii="Calibri"/>
                <w:sz w:val="14"/>
              </w:rPr>
              <w:t>Pres</w:t>
            </w:r>
            <w:r>
              <w:rPr>
                <w:rFonts w:ascii="Calibri"/>
                <w:spacing w:val="6"/>
                <w:sz w:val="14"/>
              </w:rPr>
              <w:t> </w:t>
            </w:r>
            <w:r>
              <w:rPr>
                <w:rFonts w:ascii="Calibri"/>
                <w:sz w:val="14"/>
              </w:rPr>
              <w:t>Waste</w:t>
            </w:r>
            <w:r>
              <w:rPr>
                <w:rFonts w:ascii="Calibri"/>
                <w:spacing w:val="9"/>
                <w:sz w:val="14"/>
              </w:rPr>
              <w:t> </w:t>
            </w:r>
            <w:r>
              <w:rPr>
                <w:rFonts w:ascii="Calibri"/>
                <w:sz w:val="14"/>
              </w:rPr>
              <w:t>Greenwaste</w:t>
            </w:r>
            <w:r>
              <w:rPr>
                <w:rFonts w:ascii="Calibri"/>
                <w:spacing w:val="8"/>
                <w:sz w:val="14"/>
              </w:rPr>
              <w:t> </w:t>
            </w:r>
            <w:r>
              <w:rPr>
                <w:rFonts w:ascii="Calibri"/>
                <w:spacing w:val="-2"/>
                <w:sz w:val="14"/>
              </w:rPr>
              <w:t>(clean)</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18.73</w:t>
            </w:r>
          </w:p>
        </w:tc>
        <w:tc>
          <w:tcPr>
            <w:tcW w:w="1019" w:type="dxa"/>
          </w:tcPr>
          <w:p>
            <w:pPr>
              <w:pStyle w:val="TableParagraph"/>
              <w:spacing w:line="169" w:lineRule="exact" w:before="3"/>
              <w:ind w:right="303"/>
              <w:rPr>
                <w:rFonts w:ascii="Calibri"/>
                <w:sz w:val="14"/>
              </w:rPr>
            </w:pPr>
            <w:r>
              <w:rPr>
                <w:rFonts w:ascii="Calibri"/>
                <w:spacing w:val="-2"/>
                <w:sz w:val="14"/>
              </w:rPr>
              <w:t>206.00</w:t>
            </w:r>
          </w:p>
        </w:tc>
        <w:tc>
          <w:tcPr>
            <w:tcW w:w="1015" w:type="dxa"/>
          </w:tcPr>
          <w:p>
            <w:pPr>
              <w:pStyle w:val="TableParagraph"/>
              <w:spacing w:line="169" w:lineRule="exact" w:before="3"/>
              <w:ind w:right="306"/>
              <w:rPr>
                <w:rFonts w:ascii="Calibri"/>
                <w:sz w:val="14"/>
              </w:rPr>
            </w:pPr>
            <w:r>
              <w:rPr>
                <w:rFonts w:ascii="Calibri"/>
                <w:spacing w:val="-2"/>
                <w:sz w:val="14"/>
              </w:rPr>
              <w:t>182.00</w:t>
            </w:r>
          </w:p>
        </w:tc>
        <w:tc>
          <w:tcPr>
            <w:tcW w:w="876" w:type="dxa"/>
          </w:tcPr>
          <w:p>
            <w:pPr>
              <w:pStyle w:val="TableParagraph"/>
              <w:spacing w:line="169" w:lineRule="exact" w:before="3"/>
              <w:ind w:right="234"/>
              <w:rPr>
                <w:rFonts w:ascii="Calibri"/>
                <w:sz w:val="14"/>
              </w:rPr>
            </w:pPr>
            <w:r>
              <w:rPr>
                <w:rFonts w:ascii="Calibri"/>
                <w:spacing w:val="-2"/>
                <w:sz w:val="14"/>
              </w:rPr>
              <w:t>24.00</w:t>
            </w:r>
          </w:p>
        </w:tc>
        <w:tc>
          <w:tcPr>
            <w:tcW w:w="626" w:type="dxa"/>
          </w:tcPr>
          <w:p>
            <w:pPr>
              <w:pStyle w:val="TableParagraph"/>
              <w:spacing w:line="169" w:lineRule="exact" w:before="3"/>
              <w:ind w:right="23"/>
              <w:rPr>
                <w:rFonts w:ascii="Calibri"/>
                <w:sz w:val="14"/>
              </w:rPr>
            </w:pPr>
            <w:r>
              <w:rPr>
                <w:rFonts w:ascii="Calibri"/>
                <w:spacing w:val="-2"/>
                <w:sz w:val="14"/>
              </w:rPr>
              <w:t>13.2%</w:t>
            </w:r>
          </w:p>
        </w:tc>
      </w:tr>
      <w:tr>
        <w:trPr>
          <w:trHeight w:val="192" w:hRule="atLeast"/>
        </w:trPr>
        <w:tc>
          <w:tcPr>
            <w:tcW w:w="4456" w:type="dxa"/>
          </w:tcPr>
          <w:p>
            <w:pPr>
              <w:pStyle w:val="TableParagraph"/>
              <w:spacing w:line="170" w:lineRule="exact"/>
              <w:ind w:left="19"/>
              <w:jc w:val="left"/>
              <w:rPr>
                <w:rFonts w:ascii="Calibri"/>
                <w:sz w:val="14"/>
              </w:rPr>
            </w:pPr>
            <w:r>
              <w:rPr>
                <w:rFonts w:ascii="Calibri"/>
                <w:sz w:val="14"/>
              </w:rPr>
              <w:t>Pres</w:t>
            </w:r>
            <w:r>
              <w:rPr>
                <w:rFonts w:ascii="Calibri"/>
                <w:spacing w:val="3"/>
                <w:sz w:val="14"/>
              </w:rPr>
              <w:t> </w:t>
            </w:r>
            <w:r>
              <w:rPr>
                <w:rFonts w:ascii="Calibri"/>
                <w:sz w:val="14"/>
              </w:rPr>
              <w:t>Waste</w:t>
            </w:r>
            <w:r>
              <w:rPr>
                <w:rFonts w:ascii="Calibri"/>
                <w:spacing w:val="7"/>
                <w:sz w:val="14"/>
              </w:rPr>
              <w:t> </w:t>
            </w:r>
            <w:r>
              <w:rPr>
                <w:rFonts w:ascii="Calibri"/>
                <w:spacing w:val="-2"/>
                <w:sz w:val="14"/>
              </w:rPr>
              <w:t>Seaweed</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17.80</w:t>
            </w:r>
          </w:p>
        </w:tc>
        <w:tc>
          <w:tcPr>
            <w:tcW w:w="1019" w:type="dxa"/>
          </w:tcPr>
          <w:p>
            <w:pPr>
              <w:pStyle w:val="TableParagraph"/>
              <w:spacing w:line="169" w:lineRule="exact" w:before="3"/>
              <w:ind w:right="303"/>
              <w:rPr>
                <w:rFonts w:ascii="Calibri"/>
                <w:sz w:val="14"/>
              </w:rPr>
            </w:pPr>
            <w:r>
              <w:rPr>
                <w:rFonts w:ascii="Calibri"/>
                <w:spacing w:val="-2"/>
                <w:sz w:val="14"/>
              </w:rPr>
              <w:t>195.80</w:t>
            </w:r>
          </w:p>
        </w:tc>
        <w:tc>
          <w:tcPr>
            <w:tcW w:w="1015" w:type="dxa"/>
          </w:tcPr>
          <w:p>
            <w:pPr>
              <w:pStyle w:val="TableParagraph"/>
              <w:spacing w:line="169" w:lineRule="exact" w:before="3"/>
              <w:ind w:right="306"/>
              <w:rPr>
                <w:rFonts w:ascii="Calibri"/>
                <w:sz w:val="14"/>
              </w:rPr>
            </w:pPr>
            <w:r>
              <w:rPr>
                <w:rFonts w:ascii="Calibri"/>
                <w:spacing w:val="-2"/>
                <w:sz w:val="14"/>
              </w:rPr>
              <w:t>172.00</w:t>
            </w:r>
          </w:p>
        </w:tc>
        <w:tc>
          <w:tcPr>
            <w:tcW w:w="876" w:type="dxa"/>
          </w:tcPr>
          <w:p>
            <w:pPr>
              <w:pStyle w:val="TableParagraph"/>
              <w:spacing w:line="169" w:lineRule="exact" w:before="3"/>
              <w:ind w:right="234"/>
              <w:rPr>
                <w:rFonts w:ascii="Calibri"/>
                <w:sz w:val="14"/>
              </w:rPr>
            </w:pPr>
            <w:r>
              <w:rPr>
                <w:rFonts w:ascii="Calibri"/>
                <w:spacing w:val="-2"/>
                <w:sz w:val="14"/>
              </w:rPr>
              <w:t>23.80</w:t>
            </w:r>
          </w:p>
        </w:tc>
        <w:tc>
          <w:tcPr>
            <w:tcW w:w="626" w:type="dxa"/>
          </w:tcPr>
          <w:p>
            <w:pPr>
              <w:pStyle w:val="TableParagraph"/>
              <w:spacing w:line="168" w:lineRule="exact" w:before="3"/>
              <w:ind w:right="23"/>
              <w:rPr>
                <w:rFonts w:ascii="Calibri"/>
                <w:sz w:val="14"/>
              </w:rPr>
            </w:pPr>
            <w:r>
              <w:rPr>
                <w:rFonts w:ascii="Calibri"/>
                <w:spacing w:val="-2"/>
                <w:sz w:val="14"/>
              </w:rPr>
              <w:t>13.8%</w:t>
            </w:r>
          </w:p>
        </w:tc>
      </w:tr>
      <w:tr>
        <w:trPr>
          <w:trHeight w:val="191" w:hRule="atLeast"/>
        </w:trPr>
        <w:tc>
          <w:tcPr>
            <w:tcW w:w="4456" w:type="dxa"/>
          </w:tcPr>
          <w:p>
            <w:pPr>
              <w:pStyle w:val="TableParagraph"/>
              <w:spacing w:line="170" w:lineRule="exact"/>
              <w:ind w:left="19"/>
              <w:jc w:val="left"/>
              <w:rPr>
                <w:rFonts w:ascii="Calibri"/>
                <w:sz w:val="14"/>
              </w:rPr>
            </w:pPr>
            <w:r>
              <w:rPr>
                <w:rFonts w:ascii="Calibri"/>
                <w:sz w:val="14"/>
              </w:rPr>
              <w:t>Pres</w:t>
            </w:r>
            <w:r>
              <w:rPr>
                <w:rFonts w:ascii="Calibri"/>
                <w:spacing w:val="3"/>
                <w:sz w:val="14"/>
              </w:rPr>
              <w:t> </w:t>
            </w:r>
            <w:r>
              <w:rPr>
                <w:rFonts w:ascii="Calibri"/>
                <w:sz w:val="14"/>
              </w:rPr>
              <w:t>Waste</w:t>
            </w:r>
            <w:r>
              <w:rPr>
                <w:rFonts w:ascii="Calibri"/>
                <w:spacing w:val="7"/>
                <w:sz w:val="14"/>
              </w:rPr>
              <w:t> </w:t>
            </w:r>
            <w:r>
              <w:rPr>
                <w:rFonts w:ascii="Calibri"/>
                <w:spacing w:val="-2"/>
                <w:sz w:val="14"/>
              </w:rPr>
              <w:t>Mattresses</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2.32</w:t>
            </w:r>
          </w:p>
        </w:tc>
        <w:tc>
          <w:tcPr>
            <w:tcW w:w="1019" w:type="dxa"/>
          </w:tcPr>
          <w:p>
            <w:pPr>
              <w:pStyle w:val="TableParagraph"/>
              <w:spacing w:line="169" w:lineRule="exact" w:before="3"/>
              <w:ind w:right="303"/>
              <w:rPr>
                <w:rFonts w:ascii="Calibri"/>
                <w:sz w:val="14"/>
              </w:rPr>
            </w:pPr>
            <w:r>
              <w:rPr>
                <w:rFonts w:ascii="Calibri"/>
                <w:spacing w:val="-2"/>
                <w:sz w:val="14"/>
              </w:rPr>
              <w:t>25.50</w:t>
            </w:r>
          </w:p>
        </w:tc>
        <w:tc>
          <w:tcPr>
            <w:tcW w:w="1015" w:type="dxa"/>
          </w:tcPr>
          <w:p>
            <w:pPr>
              <w:pStyle w:val="TableParagraph"/>
              <w:spacing w:line="169" w:lineRule="exact" w:before="3"/>
              <w:ind w:right="306"/>
              <w:rPr>
                <w:rFonts w:ascii="Calibri"/>
                <w:sz w:val="14"/>
              </w:rPr>
            </w:pPr>
            <w:r>
              <w:rPr>
                <w:rFonts w:ascii="Calibri"/>
                <w:spacing w:val="-2"/>
                <w:sz w:val="14"/>
              </w:rPr>
              <w:t>25.00</w:t>
            </w:r>
          </w:p>
        </w:tc>
        <w:tc>
          <w:tcPr>
            <w:tcW w:w="876" w:type="dxa"/>
          </w:tcPr>
          <w:p>
            <w:pPr>
              <w:pStyle w:val="TableParagraph"/>
              <w:spacing w:line="169" w:lineRule="exact" w:before="3"/>
              <w:ind w:right="234"/>
              <w:rPr>
                <w:rFonts w:ascii="Calibri"/>
                <w:sz w:val="14"/>
              </w:rPr>
            </w:pPr>
            <w:r>
              <w:rPr>
                <w:rFonts w:ascii="Calibri"/>
                <w:spacing w:val="-4"/>
                <w:sz w:val="14"/>
              </w:rPr>
              <w:t>0.50</w:t>
            </w:r>
          </w:p>
        </w:tc>
        <w:tc>
          <w:tcPr>
            <w:tcW w:w="626" w:type="dxa"/>
          </w:tcPr>
          <w:p>
            <w:pPr>
              <w:pStyle w:val="TableParagraph"/>
              <w:spacing w:line="169" w:lineRule="exact" w:before="3"/>
              <w:ind w:right="23"/>
              <w:rPr>
                <w:rFonts w:ascii="Calibri"/>
                <w:sz w:val="14"/>
              </w:rPr>
            </w:pPr>
            <w:r>
              <w:rPr>
                <w:rFonts w:ascii="Calibri"/>
                <w:spacing w:val="-4"/>
                <w:sz w:val="14"/>
              </w:rPr>
              <w:t>2.0%</w:t>
            </w:r>
          </w:p>
        </w:tc>
      </w:tr>
      <w:tr>
        <w:trPr>
          <w:trHeight w:val="191" w:hRule="atLeast"/>
        </w:trPr>
        <w:tc>
          <w:tcPr>
            <w:tcW w:w="4456" w:type="dxa"/>
          </w:tcPr>
          <w:p>
            <w:pPr>
              <w:pStyle w:val="TableParagraph"/>
              <w:spacing w:line="170" w:lineRule="exact"/>
              <w:ind w:left="19"/>
              <w:jc w:val="left"/>
              <w:rPr>
                <w:rFonts w:ascii="Calibri"/>
                <w:sz w:val="14"/>
              </w:rPr>
            </w:pPr>
            <w:r>
              <w:rPr>
                <w:rFonts w:ascii="Calibri"/>
                <w:spacing w:val="-2"/>
                <w:sz w:val="14"/>
              </w:rPr>
              <w:t>Metreage</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7.77</w:t>
            </w:r>
          </w:p>
        </w:tc>
        <w:tc>
          <w:tcPr>
            <w:tcW w:w="1019" w:type="dxa"/>
          </w:tcPr>
          <w:p>
            <w:pPr>
              <w:pStyle w:val="TableParagraph"/>
              <w:spacing w:line="169" w:lineRule="exact" w:before="3"/>
              <w:ind w:right="303"/>
              <w:rPr>
                <w:rFonts w:ascii="Calibri"/>
                <w:sz w:val="14"/>
              </w:rPr>
            </w:pPr>
            <w:r>
              <w:rPr>
                <w:rFonts w:ascii="Calibri"/>
                <w:spacing w:val="-2"/>
                <w:sz w:val="14"/>
              </w:rPr>
              <w:t>85.50</w:t>
            </w:r>
          </w:p>
        </w:tc>
        <w:tc>
          <w:tcPr>
            <w:tcW w:w="1015" w:type="dxa"/>
          </w:tcPr>
          <w:p>
            <w:pPr>
              <w:pStyle w:val="TableParagraph"/>
              <w:spacing w:line="169" w:lineRule="exact" w:before="3"/>
              <w:ind w:right="306"/>
              <w:rPr>
                <w:rFonts w:ascii="Calibri"/>
                <w:sz w:val="14"/>
              </w:rPr>
            </w:pPr>
            <w:r>
              <w:rPr>
                <w:rFonts w:ascii="Calibri"/>
                <w:spacing w:val="-2"/>
                <w:sz w:val="14"/>
              </w:rPr>
              <w:t>76.00</w:t>
            </w:r>
          </w:p>
        </w:tc>
        <w:tc>
          <w:tcPr>
            <w:tcW w:w="876" w:type="dxa"/>
          </w:tcPr>
          <w:p>
            <w:pPr>
              <w:pStyle w:val="TableParagraph"/>
              <w:spacing w:line="169" w:lineRule="exact" w:before="3"/>
              <w:ind w:right="234"/>
              <w:rPr>
                <w:rFonts w:ascii="Calibri"/>
                <w:sz w:val="14"/>
              </w:rPr>
            </w:pPr>
            <w:r>
              <w:rPr>
                <w:rFonts w:ascii="Calibri"/>
                <w:spacing w:val="-4"/>
                <w:sz w:val="14"/>
              </w:rPr>
              <w:t>9.50</w:t>
            </w:r>
          </w:p>
        </w:tc>
        <w:tc>
          <w:tcPr>
            <w:tcW w:w="626" w:type="dxa"/>
          </w:tcPr>
          <w:p>
            <w:pPr>
              <w:pStyle w:val="TableParagraph"/>
              <w:spacing w:line="169" w:lineRule="exact" w:before="3"/>
              <w:ind w:right="23"/>
              <w:rPr>
                <w:rFonts w:ascii="Calibri"/>
                <w:sz w:val="14"/>
              </w:rPr>
            </w:pPr>
            <w:r>
              <w:rPr>
                <w:rFonts w:ascii="Calibri"/>
                <w:spacing w:val="-2"/>
                <w:sz w:val="14"/>
              </w:rPr>
              <w:t>12.5%</w:t>
            </w:r>
          </w:p>
        </w:tc>
      </w:tr>
      <w:tr>
        <w:trPr>
          <w:trHeight w:val="192" w:hRule="atLeast"/>
        </w:trPr>
        <w:tc>
          <w:tcPr>
            <w:tcW w:w="4456" w:type="dxa"/>
          </w:tcPr>
          <w:p>
            <w:pPr>
              <w:pStyle w:val="TableParagraph"/>
              <w:spacing w:line="170" w:lineRule="exact"/>
              <w:ind w:left="19"/>
              <w:jc w:val="left"/>
              <w:rPr>
                <w:rFonts w:ascii="Calibri"/>
                <w:sz w:val="14"/>
              </w:rPr>
            </w:pPr>
            <w:r>
              <w:rPr>
                <w:rFonts w:ascii="Calibri"/>
                <w:sz w:val="14"/>
              </w:rPr>
              <w:t>Single</w:t>
            </w:r>
            <w:r>
              <w:rPr>
                <w:rFonts w:ascii="Calibri"/>
                <w:spacing w:val="8"/>
                <w:sz w:val="14"/>
              </w:rPr>
              <w:t> </w:t>
            </w:r>
            <w:r>
              <w:rPr>
                <w:rFonts w:ascii="Calibri"/>
                <w:sz w:val="14"/>
              </w:rPr>
              <w:t>Axle</w:t>
            </w:r>
            <w:r>
              <w:rPr>
                <w:rFonts w:ascii="Calibri"/>
                <w:spacing w:val="8"/>
                <w:sz w:val="14"/>
              </w:rPr>
              <w:t> </w:t>
            </w:r>
            <w:r>
              <w:rPr>
                <w:rFonts w:ascii="Calibri"/>
                <w:sz w:val="14"/>
              </w:rPr>
              <w:t>Caged</w:t>
            </w:r>
            <w:r>
              <w:rPr>
                <w:rFonts w:ascii="Calibri"/>
                <w:spacing w:val="9"/>
                <w:sz w:val="14"/>
              </w:rPr>
              <w:t> </w:t>
            </w:r>
            <w:r>
              <w:rPr>
                <w:rFonts w:ascii="Calibri"/>
                <w:spacing w:val="-2"/>
                <w:sz w:val="14"/>
              </w:rPr>
              <w:t>Trailer</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11.64</w:t>
            </w:r>
          </w:p>
        </w:tc>
        <w:tc>
          <w:tcPr>
            <w:tcW w:w="1019" w:type="dxa"/>
          </w:tcPr>
          <w:p>
            <w:pPr>
              <w:pStyle w:val="TableParagraph"/>
              <w:spacing w:line="169" w:lineRule="exact" w:before="3"/>
              <w:ind w:right="303"/>
              <w:rPr>
                <w:rFonts w:ascii="Calibri"/>
                <w:sz w:val="14"/>
              </w:rPr>
            </w:pPr>
            <w:r>
              <w:rPr>
                <w:rFonts w:ascii="Calibri"/>
                <w:spacing w:val="-2"/>
                <w:sz w:val="14"/>
              </w:rPr>
              <w:t>128.00</w:t>
            </w:r>
          </w:p>
        </w:tc>
        <w:tc>
          <w:tcPr>
            <w:tcW w:w="1015" w:type="dxa"/>
          </w:tcPr>
          <w:p>
            <w:pPr>
              <w:pStyle w:val="TableParagraph"/>
              <w:spacing w:line="169" w:lineRule="exact" w:before="3"/>
              <w:ind w:right="306"/>
              <w:rPr>
                <w:rFonts w:ascii="Calibri"/>
                <w:sz w:val="14"/>
              </w:rPr>
            </w:pPr>
            <w:r>
              <w:rPr>
                <w:rFonts w:ascii="Calibri"/>
                <w:spacing w:val="-2"/>
                <w:sz w:val="14"/>
              </w:rPr>
              <w:t>114.00</w:t>
            </w:r>
          </w:p>
        </w:tc>
        <w:tc>
          <w:tcPr>
            <w:tcW w:w="876" w:type="dxa"/>
          </w:tcPr>
          <w:p>
            <w:pPr>
              <w:pStyle w:val="TableParagraph"/>
              <w:spacing w:line="169" w:lineRule="exact" w:before="3"/>
              <w:ind w:right="234"/>
              <w:rPr>
                <w:rFonts w:ascii="Calibri"/>
                <w:sz w:val="14"/>
              </w:rPr>
            </w:pPr>
            <w:r>
              <w:rPr>
                <w:rFonts w:ascii="Calibri"/>
                <w:spacing w:val="-2"/>
                <w:sz w:val="14"/>
              </w:rPr>
              <w:t>14.00</w:t>
            </w:r>
          </w:p>
        </w:tc>
        <w:tc>
          <w:tcPr>
            <w:tcW w:w="626" w:type="dxa"/>
          </w:tcPr>
          <w:p>
            <w:pPr>
              <w:pStyle w:val="TableParagraph"/>
              <w:spacing w:line="169" w:lineRule="exact" w:before="3"/>
              <w:ind w:right="23"/>
              <w:rPr>
                <w:rFonts w:ascii="Calibri"/>
                <w:sz w:val="14"/>
              </w:rPr>
            </w:pPr>
            <w:r>
              <w:rPr>
                <w:rFonts w:ascii="Calibri"/>
                <w:spacing w:val="-2"/>
                <w:sz w:val="14"/>
              </w:rPr>
              <w:t>12.3%</w:t>
            </w:r>
          </w:p>
        </w:tc>
      </w:tr>
      <w:tr>
        <w:trPr>
          <w:trHeight w:val="192" w:hRule="atLeast"/>
        </w:trPr>
        <w:tc>
          <w:tcPr>
            <w:tcW w:w="4456" w:type="dxa"/>
          </w:tcPr>
          <w:p>
            <w:pPr>
              <w:pStyle w:val="TableParagraph"/>
              <w:spacing w:line="170" w:lineRule="exact"/>
              <w:ind w:left="19"/>
              <w:jc w:val="left"/>
              <w:rPr>
                <w:rFonts w:ascii="Calibri"/>
                <w:sz w:val="14"/>
              </w:rPr>
            </w:pPr>
            <w:r>
              <w:rPr>
                <w:rFonts w:ascii="Calibri"/>
                <w:sz w:val="14"/>
              </w:rPr>
              <w:t>Single</w:t>
            </w:r>
            <w:r>
              <w:rPr>
                <w:rFonts w:ascii="Calibri"/>
                <w:spacing w:val="8"/>
                <w:sz w:val="14"/>
              </w:rPr>
              <w:t> </w:t>
            </w:r>
            <w:r>
              <w:rPr>
                <w:rFonts w:ascii="Calibri"/>
                <w:sz w:val="14"/>
              </w:rPr>
              <w:t>Axle</w:t>
            </w:r>
            <w:r>
              <w:rPr>
                <w:rFonts w:ascii="Calibri"/>
                <w:spacing w:val="9"/>
                <w:sz w:val="14"/>
              </w:rPr>
              <w:t> </w:t>
            </w:r>
            <w:r>
              <w:rPr>
                <w:rFonts w:ascii="Calibri"/>
                <w:sz w:val="14"/>
              </w:rPr>
              <w:t>Caged</w:t>
            </w:r>
            <w:r>
              <w:rPr>
                <w:rFonts w:ascii="Calibri"/>
                <w:spacing w:val="10"/>
                <w:sz w:val="14"/>
              </w:rPr>
              <w:t> </w:t>
            </w:r>
            <w:r>
              <w:rPr>
                <w:rFonts w:ascii="Calibri"/>
                <w:sz w:val="14"/>
              </w:rPr>
              <w:t>Heaped</w:t>
            </w:r>
            <w:r>
              <w:rPr>
                <w:rFonts w:ascii="Calibri"/>
                <w:spacing w:val="10"/>
                <w:sz w:val="14"/>
              </w:rPr>
              <w:t> </w:t>
            </w:r>
            <w:r>
              <w:rPr>
                <w:rFonts w:ascii="Calibri"/>
                <w:spacing w:val="-2"/>
                <w:sz w:val="14"/>
              </w:rPr>
              <w:t>Trailer</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15.55</w:t>
            </w:r>
          </w:p>
        </w:tc>
        <w:tc>
          <w:tcPr>
            <w:tcW w:w="1019" w:type="dxa"/>
          </w:tcPr>
          <w:p>
            <w:pPr>
              <w:pStyle w:val="TableParagraph"/>
              <w:spacing w:line="169" w:lineRule="exact" w:before="3"/>
              <w:ind w:right="303"/>
              <w:rPr>
                <w:rFonts w:ascii="Calibri"/>
                <w:sz w:val="14"/>
              </w:rPr>
            </w:pPr>
            <w:r>
              <w:rPr>
                <w:rFonts w:ascii="Calibri"/>
                <w:spacing w:val="-2"/>
                <w:sz w:val="14"/>
              </w:rPr>
              <w:t>171.00</w:t>
            </w:r>
          </w:p>
        </w:tc>
        <w:tc>
          <w:tcPr>
            <w:tcW w:w="1015" w:type="dxa"/>
          </w:tcPr>
          <w:p>
            <w:pPr>
              <w:pStyle w:val="TableParagraph"/>
              <w:spacing w:line="169" w:lineRule="exact" w:before="3"/>
              <w:ind w:right="306"/>
              <w:rPr>
                <w:rFonts w:ascii="Calibri"/>
                <w:sz w:val="14"/>
              </w:rPr>
            </w:pPr>
            <w:r>
              <w:rPr>
                <w:rFonts w:ascii="Calibri"/>
                <w:spacing w:val="-2"/>
                <w:sz w:val="14"/>
              </w:rPr>
              <w:t>152.00</w:t>
            </w:r>
          </w:p>
        </w:tc>
        <w:tc>
          <w:tcPr>
            <w:tcW w:w="876" w:type="dxa"/>
          </w:tcPr>
          <w:p>
            <w:pPr>
              <w:pStyle w:val="TableParagraph"/>
              <w:spacing w:line="169" w:lineRule="exact" w:before="3"/>
              <w:ind w:right="234"/>
              <w:rPr>
                <w:rFonts w:ascii="Calibri"/>
                <w:sz w:val="14"/>
              </w:rPr>
            </w:pPr>
            <w:r>
              <w:rPr>
                <w:rFonts w:ascii="Calibri"/>
                <w:spacing w:val="-2"/>
                <w:sz w:val="14"/>
              </w:rPr>
              <w:t>19.00</w:t>
            </w:r>
          </w:p>
        </w:tc>
        <w:tc>
          <w:tcPr>
            <w:tcW w:w="626" w:type="dxa"/>
          </w:tcPr>
          <w:p>
            <w:pPr>
              <w:pStyle w:val="TableParagraph"/>
              <w:spacing w:line="169" w:lineRule="exact" w:before="3"/>
              <w:ind w:right="23"/>
              <w:rPr>
                <w:rFonts w:ascii="Calibri"/>
                <w:sz w:val="14"/>
              </w:rPr>
            </w:pPr>
            <w:r>
              <w:rPr>
                <w:rFonts w:ascii="Calibri"/>
                <w:spacing w:val="-2"/>
                <w:sz w:val="14"/>
              </w:rPr>
              <w:t>12.5%</w:t>
            </w:r>
          </w:p>
        </w:tc>
      </w:tr>
      <w:tr>
        <w:trPr>
          <w:trHeight w:val="192" w:hRule="atLeast"/>
        </w:trPr>
        <w:tc>
          <w:tcPr>
            <w:tcW w:w="4456" w:type="dxa"/>
          </w:tcPr>
          <w:p>
            <w:pPr>
              <w:pStyle w:val="TableParagraph"/>
              <w:spacing w:line="170" w:lineRule="exact"/>
              <w:ind w:left="19"/>
              <w:jc w:val="left"/>
              <w:rPr>
                <w:rFonts w:ascii="Calibri"/>
                <w:sz w:val="14"/>
              </w:rPr>
            </w:pPr>
            <w:r>
              <w:rPr>
                <w:rFonts w:ascii="Calibri"/>
                <w:sz w:val="14"/>
              </w:rPr>
              <w:t>Tandem</w:t>
            </w:r>
            <w:r>
              <w:rPr>
                <w:rFonts w:ascii="Calibri"/>
                <w:spacing w:val="10"/>
                <w:sz w:val="14"/>
              </w:rPr>
              <w:t> </w:t>
            </w:r>
            <w:r>
              <w:rPr>
                <w:rFonts w:ascii="Calibri"/>
                <w:sz w:val="14"/>
              </w:rPr>
              <w:t>Caged</w:t>
            </w:r>
            <w:r>
              <w:rPr>
                <w:rFonts w:ascii="Calibri"/>
                <w:spacing w:val="11"/>
                <w:sz w:val="14"/>
              </w:rPr>
              <w:t> </w:t>
            </w:r>
            <w:r>
              <w:rPr>
                <w:rFonts w:ascii="Calibri"/>
                <w:spacing w:val="-2"/>
                <w:sz w:val="14"/>
              </w:rPr>
              <w:t>Trailer</w:t>
            </w:r>
          </w:p>
        </w:tc>
        <w:tc>
          <w:tcPr>
            <w:tcW w:w="2221"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23.32</w:t>
            </w:r>
          </w:p>
        </w:tc>
        <w:tc>
          <w:tcPr>
            <w:tcW w:w="1019" w:type="dxa"/>
          </w:tcPr>
          <w:p>
            <w:pPr>
              <w:pStyle w:val="TableParagraph"/>
              <w:spacing w:line="169" w:lineRule="exact" w:before="3"/>
              <w:ind w:right="303"/>
              <w:rPr>
                <w:rFonts w:ascii="Calibri"/>
                <w:sz w:val="14"/>
              </w:rPr>
            </w:pPr>
            <w:r>
              <w:rPr>
                <w:rFonts w:ascii="Calibri"/>
                <w:spacing w:val="-2"/>
                <w:sz w:val="14"/>
              </w:rPr>
              <w:t>256.50</w:t>
            </w:r>
          </w:p>
        </w:tc>
        <w:tc>
          <w:tcPr>
            <w:tcW w:w="1015" w:type="dxa"/>
          </w:tcPr>
          <w:p>
            <w:pPr>
              <w:pStyle w:val="TableParagraph"/>
              <w:spacing w:line="169" w:lineRule="exact" w:before="3"/>
              <w:ind w:right="306"/>
              <w:rPr>
                <w:rFonts w:ascii="Calibri"/>
                <w:sz w:val="14"/>
              </w:rPr>
            </w:pPr>
            <w:r>
              <w:rPr>
                <w:rFonts w:ascii="Calibri"/>
                <w:spacing w:val="-2"/>
                <w:sz w:val="14"/>
              </w:rPr>
              <w:t>228.00</w:t>
            </w:r>
          </w:p>
        </w:tc>
        <w:tc>
          <w:tcPr>
            <w:tcW w:w="876" w:type="dxa"/>
          </w:tcPr>
          <w:p>
            <w:pPr>
              <w:pStyle w:val="TableParagraph"/>
              <w:spacing w:line="169" w:lineRule="exact" w:before="3"/>
              <w:ind w:right="234"/>
              <w:rPr>
                <w:rFonts w:ascii="Calibri"/>
                <w:sz w:val="14"/>
              </w:rPr>
            </w:pPr>
            <w:r>
              <w:rPr>
                <w:rFonts w:ascii="Calibri"/>
                <w:spacing w:val="-2"/>
                <w:sz w:val="14"/>
              </w:rPr>
              <w:t>28.50</w:t>
            </w:r>
          </w:p>
        </w:tc>
        <w:tc>
          <w:tcPr>
            <w:tcW w:w="626" w:type="dxa"/>
          </w:tcPr>
          <w:p>
            <w:pPr>
              <w:pStyle w:val="TableParagraph"/>
              <w:spacing w:line="168" w:lineRule="exact" w:before="3"/>
              <w:ind w:right="23"/>
              <w:rPr>
                <w:rFonts w:ascii="Calibri"/>
                <w:sz w:val="14"/>
              </w:rPr>
            </w:pPr>
            <w:r>
              <w:rPr>
                <w:rFonts w:ascii="Calibri"/>
                <w:spacing w:val="-2"/>
                <w:sz w:val="14"/>
              </w:rPr>
              <w:t>12.5%</w:t>
            </w:r>
          </w:p>
        </w:tc>
      </w:tr>
      <w:tr>
        <w:trPr>
          <w:trHeight w:val="167" w:hRule="atLeast"/>
        </w:trPr>
        <w:tc>
          <w:tcPr>
            <w:tcW w:w="4456" w:type="dxa"/>
          </w:tcPr>
          <w:p>
            <w:pPr>
              <w:pStyle w:val="TableParagraph"/>
              <w:spacing w:line="148" w:lineRule="exact"/>
              <w:ind w:left="19"/>
              <w:jc w:val="left"/>
              <w:rPr>
                <w:rFonts w:ascii="Calibri"/>
                <w:sz w:val="14"/>
              </w:rPr>
            </w:pPr>
            <w:r>
              <w:rPr>
                <w:rFonts w:ascii="Calibri"/>
                <w:sz w:val="14"/>
              </w:rPr>
              <w:t>Tandem</w:t>
            </w:r>
            <w:r>
              <w:rPr>
                <w:rFonts w:ascii="Calibri"/>
                <w:spacing w:val="10"/>
                <w:sz w:val="14"/>
              </w:rPr>
              <w:t> </w:t>
            </w:r>
            <w:r>
              <w:rPr>
                <w:rFonts w:ascii="Calibri"/>
                <w:sz w:val="14"/>
              </w:rPr>
              <w:t>Caged</w:t>
            </w:r>
            <w:r>
              <w:rPr>
                <w:rFonts w:ascii="Calibri"/>
                <w:spacing w:val="11"/>
                <w:sz w:val="14"/>
              </w:rPr>
              <w:t> </w:t>
            </w:r>
            <w:r>
              <w:rPr>
                <w:rFonts w:ascii="Calibri"/>
                <w:sz w:val="14"/>
              </w:rPr>
              <w:t>Heaped</w:t>
            </w:r>
            <w:r>
              <w:rPr>
                <w:rFonts w:ascii="Calibri"/>
                <w:spacing w:val="12"/>
                <w:sz w:val="14"/>
              </w:rPr>
              <w:t> </w:t>
            </w:r>
            <w:r>
              <w:rPr>
                <w:rFonts w:ascii="Calibri"/>
                <w:spacing w:val="-2"/>
                <w:sz w:val="14"/>
              </w:rPr>
              <w:t>Trailer</w:t>
            </w:r>
          </w:p>
        </w:tc>
        <w:tc>
          <w:tcPr>
            <w:tcW w:w="2221" w:type="dxa"/>
          </w:tcPr>
          <w:p>
            <w:pPr>
              <w:pStyle w:val="TableParagraph"/>
              <w:spacing w:line="145" w:lineRule="exact" w:before="3"/>
              <w:ind w:right="320"/>
              <w:rPr>
                <w:rFonts w:ascii="Calibri"/>
                <w:sz w:val="14"/>
              </w:rPr>
            </w:pPr>
            <w:r>
              <w:rPr>
                <w:rFonts w:ascii="Calibri"/>
                <w:w w:val="102"/>
                <w:sz w:val="14"/>
              </w:rPr>
              <w:t>D</w:t>
            </w:r>
          </w:p>
        </w:tc>
        <w:tc>
          <w:tcPr>
            <w:tcW w:w="962" w:type="dxa"/>
          </w:tcPr>
          <w:p>
            <w:pPr>
              <w:pStyle w:val="TableParagraph"/>
              <w:spacing w:line="145" w:lineRule="exact" w:before="3"/>
              <w:ind w:left="310" w:right="301"/>
              <w:jc w:val="center"/>
              <w:rPr>
                <w:rFonts w:ascii="Calibri"/>
                <w:sz w:val="14"/>
              </w:rPr>
            </w:pPr>
            <w:r>
              <w:rPr>
                <w:rFonts w:ascii="Calibri"/>
                <w:spacing w:val="-2"/>
                <w:sz w:val="14"/>
              </w:rPr>
              <w:t>31.09</w:t>
            </w:r>
          </w:p>
        </w:tc>
        <w:tc>
          <w:tcPr>
            <w:tcW w:w="1019" w:type="dxa"/>
          </w:tcPr>
          <w:p>
            <w:pPr>
              <w:pStyle w:val="TableParagraph"/>
              <w:spacing w:line="145" w:lineRule="exact" w:before="3"/>
              <w:ind w:right="303"/>
              <w:rPr>
                <w:rFonts w:ascii="Calibri"/>
                <w:sz w:val="14"/>
              </w:rPr>
            </w:pPr>
            <w:r>
              <w:rPr>
                <w:rFonts w:ascii="Calibri"/>
                <w:spacing w:val="-2"/>
                <w:sz w:val="14"/>
              </w:rPr>
              <w:t>342.00</w:t>
            </w:r>
          </w:p>
        </w:tc>
        <w:tc>
          <w:tcPr>
            <w:tcW w:w="1015" w:type="dxa"/>
          </w:tcPr>
          <w:p>
            <w:pPr>
              <w:pStyle w:val="TableParagraph"/>
              <w:spacing w:line="145" w:lineRule="exact" w:before="3"/>
              <w:ind w:right="306"/>
              <w:rPr>
                <w:rFonts w:ascii="Calibri"/>
                <w:sz w:val="14"/>
              </w:rPr>
            </w:pPr>
            <w:r>
              <w:rPr>
                <w:rFonts w:ascii="Calibri"/>
                <w:spacing w:val="-2"/>
                <w:sz w:val="14"/>
              </w:rPr>
              <w:t>304.00</w:t>
            </w:r>
          </w:p>
        </w:tc>
        <w:tc>
          <w:tcPr>
            <w:tcW w:w="876" w:type="dxa"/>
          </w:tcPr>
          <w:p>
            <w:pPr>
              <w:pStyle w:val="TableParagraph"/>
              <w:spacing w:line="145" w:lineRule="exact" w:before="3"/>
              <w:ind w:right="234"/>
              <w:rPr>
                <w:rFonts w:ascii="Calibri"/>
                <w:sz w:val="14"/>
              </w:rPr>
            </w:pPr>
            <w:r>
              <w:rPr>
                <w:rFonts w:ascii="Calibri"/>
                <w:spacing w:val="-2"/>
                <w:sz w:val="14"/>
              </w:rPr>
              <w:t>38.00</w:t>
            </w:r>
          </w:p>
        </w:tc>
        <w:tc>
          <w:tcPr>
            <w:tcW w:w="626" w:type="dxa"/>
          </w:tcPr>
          <w:p>
            <w:pPr>
              <w:pStyle w:val="TableParagraph"/>
              <w:spacing w:line="144" w:lineRule="exact" w:before="3"/>
              <w:ind w:right="23"/>
              <w:rPr>
                <w:rFonts w:ascii="Calibri"/>
                <w:sz w:val="14"/>
              </w:rPr>
            </w:pPr>
            <w:r>
              <w:rPr>
                <w:rFonts w:ascii="Calibri"/>
                <w:spacing w:val="-2"/>
                <w:sz w:val="14"/>
              </w:rPr>
              <w:t>12.5%</w:t>
            </w:r>
          </w:p>
        </w:tc>
      </w:tr>
    </w:tbl>
    <w:p>
      <w:pPr>
        <w:pStyle w:val="BodyText"/>
        <w:spacing w:before="3"/>
        <w:rPr>
          <w:rFonts w:ascii="Calibri"/>
          <w:b/>
          <w:sz w:val="18"/>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97"/>
        <w:gridCol w:w="2249"/>
        <w:gridCol w:w="822"/>
        <w:gridCol w:w="1092"/>
        <w:gridCol w:w="1052"/>
        <w:gridCol w:w="877"/>
        <w:gridCol w:w="591"/>
      </w:tblGrid>
      <w:tr>
        <w:trPr>
          <w:trHeight w:val="242" w:hRule="atLeast"/>
        </w:trPr>
        <w:tc>
          <w:tcPr>
            <w:tcW w:w="11180" w:type="dxa"/>
            <w:gridSpan w:val="7"/>
            <w:shd w:val="clear" w:color="auto" w:fill="BEBEBE"/>
          </w:tcPr>
          <w:p>
            <w:pPr>
              <w:pStyle w:val="TableParagraph"/>
              <w:spacing w:before="39"/>
              <w:ind w:left="19"/>
              <w:jc w:val="left"/>
              <w:rPr>
                <w:rFonts w:ascii="Calibri"/>
                <w:b/>
                <w:sz w:val="14"/>
              </w:rPr>
            </w:pPr>
            <w:r>
              <w:rPr>
                <w:rFonts w:ascii="Calibri"/>
                <w:b/>
                <w:sz w:val="14"/>
              </w:rPr>
              <w:t>Works</w:t>
            </w:r>
            <w:r>
              <w:rPr>
                <w:rFonts w:ascii="Calibri"/>
                <w:b/>
                <w:spacing w:val="6"/>
                <w:sz w:val="14"/>
              </w:rPr>
              <w:t> </w:t>
            </w:r>
            <w:r>
              <w:rPr>
                <w:rFonts w:ascii="Calibri"/>
                <w:b/>
                <w:sz w:val="14"/>
              </w:rPr>
              <w:t>Maintenance</w:t>
            </w:r>
            <w:r>
              <w:rPr>
                <w:rFonts w:ascii="Calibri"/>
                <w:b/>
                <w:spacing w:val="6"/>
                <w:sz w:val="14"/>
              </w:rPr>
              <w:t> </w:t>
            </w:r>
            <w:r>
              <w:rPr>
                <w:rFonts w:ascii="Calibri"/>
                <w:b/>
                <w:sz w:val="14"/>
              </w:rPr>
              <w:t>-</w:t>
            </w:r>
            <w:r>
              <w:rPr>
                <w:rFonts w:ascii="Calibri"/>
                <w:b/>
                <w:spacing w:val="5"/>
                <w:sz w:val="14"/>
              </w:rPr>
              <w:t> </w:t>
            </w:r>
            <w:r>
              <w:rPr>
                <w:rFonts w:ascii="Calibri"/>
                <w:b/>
                <w:sz w:val="14"/>
              </w:rPr>
              <w:t>Program</w:t>
            </w:r>
            <w:r>
              <w:rPr>
                <w:rFonts w:ascii="Calibri"/>
                <w:b/>
                <w:spacing w:val="7"/>
                <w:sz w:val="14"/>
              </w:rPr>
              <w:t> </w:t>
            </w:r>
            <w:r>
              <w:rPr>
                <w:rFonts w:ascii="Calibri"/>
                <w:b/>
                <w:spacing w:val="-2"/>
                <w:sz w:val="14"/>
              </w:rPr>
              <w:t>Works</w:t>
            </w:r>
          </w:p>
        </w:tc>
      </w:tr>
      <w:tr>
        <w:trPr>
          <w:trHeight w:val="196" w:hRule="atLeast"/>
        </w:trPr>
        <w:tc>
          <w:tcPr>
            <w:tcW w:w="4497" w:type="dxa"/>
          </w:tcPr>
          <w:p>
            <w:pPr>
              <w:pStyle w:val="TableParagraph"/>
              <w:spacing w:before="3"/>
              <w:ind w:left="19"/>
              <w:jc w:val="left"/>
              <w:rPr>
                <w:rFonts w:ascii="Calibri"/>
                <w:sz w:val="14"/>
              </w:rPr>
            </w:pPr>
            <w:r>
              <w:rPr>
                <w:rFonts w:ascii="Calibri"/>
                <w:sz w:val="14"/>
              </w:rPr>
              <w:t>Up</w:t>
            </w:r>
            <w:r>
              <w:rPr>
                <w:rFonts w:ascii="Calibri"/>
                <w:spacing w:val="6"/>
                <w:sz w:val="14"/>
              </w:rPr>
              <w:t> </w:t>
            </w:r>
            <w:r>
              <w:rPr>
                <w:rFonts w:ascii="Calibri"/>
                <w:sz w:val="14"/>
              </w:rPr>
              <w:t>to</w:t>
            </w:r>
            <w:r>
              <w:rPr>
                <w:rFonts w:ascii="Calibri"/>
                <w:spacing w:val="6"/>
                <w:sz w:val="14"/>
              </w:rPr>
              <w:t> </w:t>
            </w:r>
            <w:r>
              <w:rPr>
                <w:rFonts w:ascii="Calibri"/>
                <w:sz w:val="14"/>
              </w:rPr>
              <w:t>10m2</w:t>
            </w:r>
            <w:r>
              <w:rPr>
                <w:rFonts w:ascii="Calibri"/>
                <w:spacing w:val="3"/>
                <w:sz w:val="14"/>
              </w:rPr>
              <w:t> </w:t>
            </w:r>
            <w:r>
              <w:rPr>
                <w:rFonts w:ascii="Calibri"/>
                <w:sz w:val="14"/>
              </w:rPr>
              <w:t>Deep</w:t>
            </w:r>
            <w:r>
              <w:rPr>
                <w:rFonts w:ascii="Calibri"/>
                <w:spacing w:val="6"/>
                <w:sz w:val="14"/>
              </w:rPr>
              <w:t> </w:t>
            </w:r>
            <w:r>
              <w:rPr>
                <w:rFonts w:ascii="Calibri"/>
                <w:sz w:val="14"/>
              </w:rPr>
              <w:t>strgth</w:t>
            </w:r>
            <w:r>
              <w:rPr>
                <w:rFonts w:ascii="Calibri"/>
                <w:spacing w:val="5"/>
                <w:sz w:val="14"/>
              </w:rPr>
              <w:t> </w:t>
            </w:r>
            <w:r>
              <w:rPr>
                <w:rFonts w:ascii="Calibri"/>
                <w:spacing w:val="-2"/>
                <w:sz w:val="14"/>
              </w:rPr>
              <w:t>Asphalt</w:t>
            </w:r>
          </w:p>
        </w:tc>
        <w:tc>
          <w:tcPr>
            <w:tcW w:w="2249" w:type="dxa"/>
          </w:tcPr>
          <w:p>
            <w:pPr>
              <w:pStyle w:val="TableParagraph"/>
              <w:spacing w:line="169" w:lineRule="exact" w:before="8"/>
              <w:ind w:right="389"/>
              <w:rPr>
                <w:rFonts w:ascii="Calibri"/>
                <w:sz w:val="14"/>
              </w:rPr>
            </w:pPr>
            <w:r>
              <w:rPr>
                <w:rFonts w:ascii="Calibri"/>
                <w:w w:val="102"/>
                <w:sz w:val="14"/>
              </w:rPr>
              <w:t>D</w:t>
            </w:r>
          </w:p>
        </w:tc>
        <w:tc>
          <w:tcPr>
            <w:tcW w:w="822" w:type="dxa"/>
          </w:tcPr>
          <w:p>
            <w:pPr>
              <w:pStyle w:val="TableParagraph"/>
              <w:spacing w:line="169" w:lineRule="exact" w:before="8"/>
              <w:ind w:left="5"/>
              <w:jc w:val="center"/>
              <w:rPr>
                <w:rFonts w:ascii="Calibri"/>
                <w:sz w:val="14"/>
              </w:rPr>
            </w:pPr>
            <w:r>
              <w:rPr>
                <w:rFonts w:ascii="Calibri"/>
                <w:w w:val="102"/>
                <w:sz w:val="14"/>
              </w:rPr>
              <w:t>-</w:t>
            </w:r>
          </w:p>
        </w:tc>
        <w:tc>
          <w:tcPr>
            <w:tcW w:w="1092" w:type="dxa"/>
          </w:tcPr>
          <w:p>
            <w:pPr>
              <w:pStyle w:val="TableParagraph"/>
              <w:spacing w:line="169" w:lineRule="exact" w:before="8"/>
              <w:ind w:left="145"/>
              <w:jc w:val="center"/>
              <w:rPr>
                <w:rFonts w:ascii="Calibri"/>
                <w:sz w:val="14"/>
              </w:rPr>
            </w:pPr>
            <w:r>
              <w:rPr>
                <w:rFonts w:ascii="Calibri"/>
                <w:w w:val="102"/>
                <w:sz w:val="14"/>
              </w:rPr>
              <w:t>-</w:t>
            </w:r>
          </w:p>
        </w:tc>
        <w:tc>
          <w:tcPr>
            <w:tcW w:w="1052" w:type="dxa"/>
          </w:tcPr>
          <w:p>
            <w:pPr>
              <w:pStyle w:val="TableParagraph"/>
              <w:spacing w:line="169" w:lineRule="exact" w:before="8"/>
              <w:ind w:left="27"/>
              <w:jc w:val="center"/>
              <w:rPr>
                <w:rFonts w:ascii="Calibri"/>
                <w:sz w:val="14"/>
              </w:rPr>
            </w:pPr>
            <w:r>
              <w:rPr>
                <w:rFonts w:ascii="Calibri"/>
                <w:w w:val="102"/>
                <w:sz w:val="14"/>
              </w:rPr>
              <w:t>-</w:t>
            </w:r>
          </w:p>
        </w:tc>
        <w:tc>
          <w:tcPr>
            <w:tcW w:w="877" w:type="dxa"/>
          </w:tcPr>
          <w:p>
            <w:pPr>
              <w:pStyle w:val="TableParagraph"/>
              <w:spacing w:line="169" w:lineRule="exact" w:before="8"/>
              <w:ind w:right="4"/>
              <w:jc w:val="center"/>
              <w:rPr>
                <w:rFonts w:ascii="Calibri"/>
                <w:sz w:val="14"/>
              </w:rPr>
            </w:pPr>
            <w:r>
              <w:rPr>
                <w:rFonts w:ascii="Calibri"/>
                <w:w w:val="102"/>
                <w:sz w:val="14"/>
              </w:rPr>
              <w:t>-</w:t>
            </w:r>
          </w:p>
        </w:tc>
        <w:tc>
          <w:tcPr>
            <w:tcW w:w="591" w:type="dxa"/>
          </w:tcPr>
          <w:p>
            <w:pPr>
              <w:pStyle w:val="TableParagraph"/>
              <w:spacing w:line="169" w:lineRule="exact" w:before="8"/>
              <w:ind w:right="60"/>
              <w:rPr>
                <w:rFonts w:ascii="Calibri"/>
                <w:sz w:val="14"/>
              </w:rPr>
            </w:pPr>
            <w:r>
              <w:rPr>
                <w:rFonts w:ascii="Calibri"/>
                <w:w w:val="102"/>
                <w:sz w:val="14"/>
              </w:rPr>
              <w:t>-</w:t>
            </w:r>
          </w:p>
        </w:tc>
      </w:tr>
      <w:tr>
        <w:trPr>
          <w:trHeight w:val="192" w:hRule="atLeast"/>
        </w:trPr>
        <w:tc>
          <w:tcPr>
            <w:tcW w:w="4497" w:type="dxa"/>
          </w:tcPr>
          <w:p>
            <w:pPr>
              <w:pStyle w:val="TableParagraph"/>
              <w:spacing w:line="170" w:lineRule="exact"/>
              <w:ind w:left="19"/>
              <w:jc w:val="left"/>
              <w:rPr>
                <w:rFonts w:ascii="Calibri"/>
                <w:sz w:val="14"/>
              </w:rPr>
            </w:pPr>
            <w:r>
              <w:rPr>
                <w:rFonts w:ascii="Calibri"/>
                <w:sz w:val="14"/>
              </w:rPr>
              <w:t>Up</w:t>
            </w:r>
            <w:r>
              <w:rPr>
                <w:rFonts w:ascii="Calibri"/>
                <w:spacing w:val="7"/>
                <w:sz w:val="14"/>
              </w:rPr>
              <w:t> </w:t>
            </w:r>
            <w:r>
              <w:rPr>
                <w:rFonts w:ascii="Calibri"/>
                <w:sz w:val="14"/>
              </w:rPr>
              <w:t>to</w:t>
            </w:r>
            <w:r>
              <w:rPr>
                <w:rFonts w:ascii="Calibri"/>
                <w:spacing w:val="7"/>
                <w:sz w:val="14"/>
              </w:rPr>
              <w:t> </w:t>
            </w:r>
            <w:r>
              <w:rPr>
                <w:rFonts w:ascii="Calibri"/>
                <w:sz w:val="14"/>
              </w:rPr>
              <w:t>10m2</w:t>
            </w:r>
            <w:r>
              <w:rPr>
                <w:rFonts w:ascii="Calibri"/>
                <w:spacing w:val="5"/>
                <w:sz w:val="14"/>
              </w:rPr>
              <w:t> </w:t>
            </w:r>
            <w:r>
              <w:rPr>
                <w:rFonts w:ascii="Calibri"/>
                <w:sz w:val="14"/>
              </w:rPr>
              <w:t>Asphalt</w:t>
            </w:r>
            <w:r>
              <w:rPr>
                <w:rFonts w:ascii="Calibri"/>
                <w:spacing w:val="5"/>
                <w:sz w:val="14"/>
              </w:rPr>
              <w:t> </w:t>
            </w:r>
            <w:r>
              <w:rPr>
                <w:rFonts w:ascii="Calibri"/>
                <w:spacing w:val="-4"/>
                <w:sz w:val="14"/>
              </w:rPr>
              <w:t>path</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226.40</w:t>
            </w:r>
          </w:p>
        </w:tc>
        <w:tc>
          <w:tcPr>
            <w:tcW w:w="1052" w:type="dxa"/>
          </w:tcPr>
          <w:p>
            <w:pPr>
              <w:pStyle w:val="TableParagraph"/>
              <w:spacing w:line="169" w:lineRule="exact" w:before="3"/>
              <w:ind w:left="297" w:right="333"/>
              <w:jc w:val="center"/>
              <w:rPr>
                <w:rFonts w:ascii="Calibri"/>
                <w:sz w:val="14"/>
              </w:rPr>
            </w:pPr>
            <w:r>
              <w:rPr>
                <w:rFonts w:ascii="Calibri"/>
                <w:spacing w:val="-2"/>
                <w:sz w:val="14"/>
              </w:rPr>
              <w:t>222.00</w:t>
            </w:r>
          </w:p>
        </w:tc>
        <w:tc>
          <w:tcPr>
            <w:tcW w:w="877" w:type="dxa"/>
          </w:tcPr>
          <w:p>
            <w:pPr>
              <w:pStyle w:val="TableParagraph"/>
              <w:spacing w:line="169" w:lineRule="exact" w:before="3"/>
              <w:ind w:left="203" w:right="131"/>
              <w:jc w:val="center"/>
              <w:rPr>
                <w:rFonts w:ascii="Calibri"/>
                <w:sz w:val="14"/>
              </w:rPr>
            </w:pPr>
            <w:r>
              <w:rPr>
                <w:rFonts w:ascii="Calibri"/>
                <w:spacing w:val="-4"/>
                <w:sz w:val="14"/>
              </w:rPr>
              <w:t>4.40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2" w:hRule="atLeast"/>
        </w:trPr>
        <w:tc>
          <w:tcPr>
            <w:tcW w:w="4497" w:type="dxa"/>
          </w:tcPr>
          <w:p>
            <w:pPr>
              <w:pStyle w:val="TableParagraph"/>
              <w:spacing w:line="170" w:lineRule="exact"/>
              <w:ind w:left="19"/>
              <w:jc w:val="left"/>
              <w:rPr>
                <w:rFonts w:ascii="Calibri"/>
                <w:sz w:val="14"/>
              </w:rPr>
            </w:pPr>
            <w:r>
              <w:rPr>
                <w:rFonts w:ascii="Calibri"/>
                <w:sz w:val="14"/>
              </w:rPr>
              <w:t>Up</w:t>
            </w:r>
            <w:r>
              <w:rPr>
                <w:rFonts w:ascii="Calibri"/>
                <w:spacing w:val="7"/>
                <w:sz w:val="14"/>
              </w:rPr>
              <w:t> </w:t>
            </w:r>
            <w:r>
              <w:rPr>
                <w:rFonts w:ascii="Calibri"/>
                <w:sz w:val="14"/>
              </w:rPr>
              <w:t>to</w:t>
            </w:r>
            <w:r>
              <w:rPr>
                <w:rFonts w:ascii="Calibri"/>
                <w:spacing w:val="6"/>
                <w:sz w:val="14"/>
              </w:rPr>
              <w:t> </w:t>
            </w:r>
            <w:r>
              <w:rPr>
                <w:rFonts w:ascii="Calibri"/>
                <w:sz w:val="14"/>
              </w:rPr>
              <w:t>10m2</w:t>
            </w:r>
            <w:r>
              <w:rPr>
                <w:rFonts w:ascii="Calibri"/>
                <w:spacing w:val="4"/>
                <w:sz w:val="14"/>
              </w:rPr>
              <w:t> </w:t>
            </w:r>
            <w:r>
              <w:rPr>
                <w:rFonts w:ascii="Calibri"/>
                <w:sz w:val="14"/>
              </w:rPr>
              <w:t>Concrete</w:t>
            </w:r>
            <w:r>
              <w:rPr>
                <w:rFonts w:ascii="Calibri"/>
                <w:spacing w:val="6"/>
                <w:sz w:val="14"/>
              </w:rPr>
              <w:t> </w:t>
            </w:r>
            <w:r>
              <w:rPr>
                <w:rFonts w:ascii="Calibri"/>
                <w:sz w:val="14"/>
              </w:rPr>
              <w:t>Path</w:t>
            </w:r>
            <w:r>
              <w:rPr>
                <w:rFonts w:ascii="Calibri"/>
                <w:spacing w:val="7"/>
                <w:sz w:val="14"/>
              </w:rPr>
              <w:t> </w:t>
            </w:r>
            <w:r>
              <w:rPr>
                <w:rFonts w:ascii="Calibri"/>
                <w:sz w:val="14"/>
              </w:rPr>
              <w:t>-</w:t>
            </w:r>
            <w:r>
              <w:rPr>
                <w:rFonts w:ascii="Calibri"/>
                <w:spacing w:val="5"/>
                <w:sz w:val="14"/>
              </w:rPr>
              <w:t> </w:t>
            </w:r>
            <w:r>
              <w:rPr>
                <w:rFonts w:ascii="Calibri"/>
                <w:spacing w:val="-4"/>
                <w:sz w:val="14"/>
              </w:rPr>
              <w:t>75mm</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220.30</w:t>
            </w:r>
          </w:p>
        </w:tc>
        <w:tc>
          <w:tcPr>
            <w:tcW w:w="1052" w:type="dxa"/>
          </w:tcPr>
          <w:p>
            <w:pPr>
              <w:pStyle w:val="TableParagraph"/>
              <w:spacing w:line="169" w:lineRule="exact" w:before="3"/>
              <w:ind w:left="297" w:right="333"/>
              <w:jc w:val="center"/>
              <w:rPr>
                <w:rFonts w:ascii="Calibri"/>
                <w:sz w:val="14"/>
              </w:rPr>
            </w:pPr>
            <w:r>
              <w:rPr>
                <w:rFonts w:ascii="Calibri"/>
                <w:spacing w:val="-2"/>
                <w:sz w:val="14"/>
              </w:rPr>
              <w:t>216.00</w:t>
            </w:r>
          </w:p>
        </w:tc>
        <w:tc>
          <w:tcPr>
            <w:tcW w:w="877" w:type="dxa"/>
          </w:tcPr>
          <w:p>
            <w:pPr>
              <w:pStyle w:val="TableParagraph"/>
              <w:spacing w:line="169" w:lineRule="exact" w:before="3"/>
              <w:ind w:left="203" w:right="131"/>
              <w:jc w:val="center"/>
              <w:rPr>
                <w:rFonts w:ascii="Calibri"/>
                <w:sz w:val="14"/>
              </w:rPr>
            </w:pPr>
            <w:r>
              <w:rPr>
                <w:rFonts w:ascii="Calibri"/>
                <w:spacing w:val="-4"/>
                <w:sz w:val="14"/>
              </w:rPr>
              <w:t>4.30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1" w:hRule="atLeast"/>
        </w:trPr>
        <w:tc>
          <w:tcPr>
            <w:tcW w:w="4497" w:type="dxa"/>
          </w:tcPr>
          <w:p>
            <w:pPr>
              <w:pStyle w:val="TableParagraph"/>
              <w:spacing w:line="170" w:lineRule="exact"/>
              <w:ind w:left="19"/>
              <w:jc w:val="left"/>
              <w:rPr>
                <w:rFonts w:ascii="Calibri"/>
                <w:sz w:val="14"/>
              </w:rPr>
            </w:pPr>
            <w:r>
              <w:rPr>
                <w:rFonts w:ascii="Calibri"/>
                <w:sz w:val="14"/>
              </w:rPr>
              <w:t>Up</w:t>
            </w:r>
            <w:r>
              <w:rPr>
                <w:rFonts w:ascii="Calibri"/>
                <w:spacing w:val="7"/>
                <w:sz w:val="14"/>
              </w:rPr>
              <w:t> </w:t>
            </w:r>
            <w:r>
              <w:rPr>
                <w:rFonts w:ascii="Calibri"/>
                <w:sz w:val="14"/>
              </w:rPr>
              <w:t>to</w:t>
            </w:r>
            <w:r>
              <w:rPr>
                <w:rFonts w:ascii="Calibri"/>
                <w:spacing w:val="6"/>
                <w:sz w:val="14"/>
              </w:rPr>
              <w:t> </w:t>
            </w:r>
            <w:r>
              <w:rPr>
                <w:rFonts w:ascii="Calibri"/>
                <w:sz w:val="14"/>
              </w:rPr>
              <w:t>10m2</w:t>
            </w:r>
            <w:r>
              <w:rPr>
                <w:rFonts w:ascii="Calibri"/>
                <w:spacing w:val="4"/>
                <w:sz w:val="14"/>
              </w:rPr>
              <w:t> </w:t>
            </w:r>
            <w:r>
              <w:rPr>
                <w:rFonts w:ascii="Calibri"/>
                <w:sz w:val="14"/>
              </w:rPr>
              <w:t>Concrete</w:t>
            </w:r>
            <w:r>
              <w:rPr>
                <w:rFonts w:ascii="Calibri"/>
                <w:spacing w:val="6"/>
                <w:sz w:val="14"/>
              </w:rPr>
              <w:t> </w:t>
            </w:r>
            <w:r>
              <w:rPr>
                <w:rFonts w:ascii="Calibri"/>
                <w:sz w:val="14"/>
              </w:rPr>
              <w:t>Path</w:t>
            </w:r>
            <w:r>
              <w:rPr>
                <w:rFonts w:ascii="Calibri"/>
                <w:spacing w:val="7"/>
                <w:sz w:val="14"/>
              </w:rPr>
              <w:t> </w:t>
            </w:r>
            <w:r>
              <w:rPr>
                <w:rFonts w:ascii="Calibri"/>
                <w:sz w:val="14"/>
              </w:rPr>
              <w:t>-</w:t>
            </w:r>
            <w:r>
              <w:rPr>
                <w:rFonts w:ascii="Calibri"/>
                <w:spacing w:val="5"/>
                <w:sz w:val="14"/>
              </w:rPr>
              <w:t> </w:t>
            </w:r>
            <w:r>
              <w:rPr>
                <w:rFonts w:ascii="Calibri"/>
                <w:spacing w:val="-2"/>
                <w:sz w:val="14"/>
              </w:rPr>
              <w:t>125mm</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235.60</w:t>
            </w:r>
          </w:p>
        </w:tc>
        <w:tc>
          <w:tcPr>
            <w:tcW w:w="1052" w:type="dxa"/>
          </w:tcPr>
          <w:p>
            <w:pPr>
              <w:pStyle w:val="TableParagraph"/>
              <w:spacing w:line="169" w:lineRule="exact" w:before="3"/>
              <w:ind w:left="297" w:right="333"/>
              <w:jc w:val="center"/>
              <w:rPr>
                <w:rFonts w:ascii="Calibri"/>
                <w:sz w:val="14"/>
              </w:rPr>
            </w:pPr>
            <w:r>
              <w:rPr>
                <w:rFonts w:ascii="Calibri"/>
                <w:spacing w:val="-2"/>
                <w:sz w:val="14"/>
              </w:rPr>
              <w:t>231.00</w:t>
            </w:r>
          </w:p>
        </w:tc>
        <w:tc>
          <w:tcPr>
            <w:tcW w:w="877" w:type="dxa"/>
          </w:tcPr>
          <w:p>
            <w:pPr>
              <w:pStyle w:val="TableParagraph"/>
              <w:spacing w:line="169" w:lineRule="exact" w:before="3"/>
              <w:ind w:left="203" w:right="131"/>
              <w:jc w:val="center"/>
              <w:rPr>
                <w:rFonts w:ascii="Calibri"/>
                <w:sz w:val="14"/>
              </w:rPr>
            </w:pPr>
            <w:r>
              <w:rPr>
                <w:rFonts w:ascii="Calibri"/>
                <w:spacing w:val="-4"/>
                <w:sz w:val="14"/>
              </w:rPr>
              <w:t>4.60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1" w:hRule="atLeast"/>
        </w:trPr>
        <w:tc>
          <w:tcPr>
            <w:tcW w:w="4497" w:type="dxa"/>
          </w:tcPr>
          <w:p>
            <w:pPr>
              <w:pStyle w:val="TableParagraph"/>
              <w:spacing w:line="170" w:lineRule="exact"/>
              <w:ind w:left="19"/>
              <w:jc w:val="left"/>
              <w:rPr>
                <w:rFonts w:ascii="Calibri"/>
                <w:sz w:val="14"/>
              </w:rPr>
            </w:pPr>
            <w:r>
              <w:rPr>
                <w:rFonts w:ascii="Calibri"/>
                <w:sz w:val="14"/>
              </w:rPr>
              <w:t>Up</w:t>
            </w:r>
            <w:r>
              <w:rPr>
                <w:rFonts w:ascii="Calibri"/>
                <w:spacing w:val="8"/>
                <w:sz w:val="14"/>
              </w:rPr>
              <w:t> </w:t>
            </w:r>
            <w:r>
              <w:rPr>
                <w:rFonts w:ascii="Calibri"/>
                <w:sz w:val="14"/>
              </w:rPr>
              <w:t>to</w:t>
            </w:r>
            <w:r>
              <w:rPr>
                <w:rFonts w:ascii="Calibri"/>
                <w:spacing w:val="6"/>
                <w:sz w:val="14"/>
              </w:rPr>
              <w:t> </w:t>
            </w:r>
            <w:r>
              <w:rPr>
                <w:rFonts w:ascii="Calibri"/>
                <w:sz w:val="14"/>
              </w:rPr>
              <w:t>10m2</w:t>
            </w:r>
            <w:r>
              <w:rPr>
                <w:rFonts w:ascii="Calibri"/>
                <w:spacing w:val="5"/>
                <w:sz w:val="14"/>
              </w:rPr>
              <w:t> </w:t>
            </w:r>
            <w:r>
              <w:rPr>
                <w:rFonts w:ascii="Calibri"/>
                <w:sz w:val="14"/>
              </w:rPr>
              <w:t>Concrete</w:t>
            </w:r>
            <w:r>
              <w:rPr>
                <w:rFonts w:ascii="Calibri"/>
                <w:spacing w:val="7"/>
                <w:sz w:val="14"/>
              </w:rPr>
              <w:t> </w:t>
            </w:r>
            <w:r>
              <w:rPr>
                <w:rFonts w:ascii="Calibri"/>
                <w:spacing w:val="-4"/>
                <w:sz w:val="14"/>
              </w:rPr>
              <w:t>Kerb</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233.60</w:t>
            </w:r>
          </w:p>
        </w:tc>
        <w:tc>
          <w:tcPr>
            <w:tcW w:w="1052" w:type="dxa"/>
          </w:tcPr>
          <w:p>
            <w:pPr>
              <w:pStyle w:val="TableParagraph"/>
              <w:spacing w:line="169" w:lineRule="exact" w:before="3"/>
              <w:ind w:left="297" w:right="333"/>
              <w:jc w:val="center"/>
              <w:rPr>
                <w:rFonts w:ascii="Calibri"/>
                <w:sz w:val="14"/>
              </w:rPr>
            </w:pPr>
            <w:r>
              <w:rPr>
                <w:rFonts w:ascii="Calibri"/>
                <w:spacing w:val="-2"/>
                <w:sz w:val="14"/>
              </w:rPr>
              <w:t>229.00</w:t>
            </w:r>
          </w:p>
        </w:tc>
        <w:tc>
          <w:tcPr>
            <w:tcW w:w="877" w:type="dxa"/>
          </w:tcPr>
          <w:p>
            <w:pPr>
              <w:pStyle w:val="TableParagraph"/>
              <w:spacing w:line="169" w:lineRule="exact" w:before="3"/>
              <w:ind w:left="203" w:right="131"/>
              <w:jc w:val="center"/>
              <w:rPr>
                <w:rFonts w:ascii="Calibri"/>
                <w:sz w:val="14"/>
              </w:rPr>
            </w:pPr>
            <w:r>
              <w:rPr>
                <w:rFonts w:ascii="Calibri"/>
                <w:spacing w:val="-4"/>
                <w:sz w:val="14"/>
              </w:rPr>
              <w:t>4.60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2" w:hRule="atLeast"/>
        </w:trPr>
        <w:tc>
          <w:tcPr>
            <w:tcW w:w="4497" w:type="dxa"/>
          </w:tcPr>
          <w:p>
            <w:pPr>
              <w:pStyle w:val="TableParagraph"/>
              <w:spacing w:line="170" w:lineRule="exact"/>
              <w:ind w:left="19"/>
              <w:jc w:val="left"/>
              <w:rPr>
                <w:rFonts w:ascii="Calibri"/>
                <w:sz w:val="14"/>
              </w:rPr>
            </w:pPr>
            <w:r>
              <w:rPr>
                <w:rFonts w:ascii="Calibri"/>
                <w:sz w:val="14"/>
              </w:rPr>
              <w:t>Up</w:t>
            </w:r>
            <w:r>
              <w:rPr>
                <w:rFonts w:ascii="Calibri"/>
                <w:spacing w:val="7"/>
                <w:sz w:val="14"/>
              </w:rPr>
              <w:t> </w:t>
            </w:r>
            <w:r>
              <w:rPr>
                <w:rFonts w:ascii="Calibri"/>
                <w:sz w:val="14"/>
              </w:rPr>
              <w:t>to</w:t>
            </w:r>
            <w:r>
              <w:rPr>
                <w:rFonts w:ascii="Calibri"/>
                <w:spacing w:val="7"/>
                <w:sz w:val="14"/>
              </w:rPr>
              <w:t> </w:t>
            </w:r>
            <w:r>
              <w:rPr>
                <w:rFonts w:ascii="Calibri"/>
                <w:sz w:val="14"/>
              </w:rPr>
              <w:t>50m2</w:t>
            </w:r>
            <w:r>
              <w:rPr>
                <w:rFonts w:ascii="Calibri"/>
                <w:spacing w:val="5"/>
                <w:sz w:val="14"/>
              </w:rPr>
              <w:t> </w:t>
            </w:r>
            <w:r>
              <w:rPr>
                <w:rFonts w:ascii="Calibri"/>
                <w:sz w:val="14"/>
              </w:rPr>
              <w:t>Asphalt</w:t>
            </w:r>
            <w:r>
              <w:rPr>
                <w:rFonts w:ascii="Calibri"/>
                <w:spacing w:val="5"/>
                <w:sz w:val="14"/>
              </w:rPr>
              <w:t> </w:t>
            </w:r>
            <w:r>
              <w:rPr>
                <w:rFonts w:ascii="Calibri"/>
                <w:spacing w:val="-4"/>
                <w:sz w:val="14"/>
              </w:rPr>
              <w:t>path</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152.00</w:t>
            </w:r>
          </w:p>
        </w:tc>
        <w:tc>
          <w:tcPr>
            <w:tcW w:w="1052" w:type="dxa"/>
          </w:tcPr>
          <w:p>
            <w:pPr>
              <w:pStyle w:val="TableParagraph"/>
              <w:spacing w:line="169" w:lineRule="exact" w:before="3"/>
              <w:ind w:left="297" w:right="333"/>
              <w:jc w:val="center"/>
              <w:rPr>
                <w:rFonts w:ascii="Calibri"/>
                <w:sz w:val="14"/>
              </w:rPr>
            </w:pPr>
            <w:r>
              <w:rPr>
                <w:rFonts w:ascii="Calibri"/>
                <w:spacing w:val="-2"/>
                <w:sz w:val="14"/>
              </w:rPr>
              <w:t>149.00</w:t>
            </w:r>
          </w:p>
        </w:tc>
        <w:tc>
          <w:tcPr>
            <w:tcW w:w="877" w:type="dxa"/>
          </w:tcPr>
          <w:p>
            <w:pPr>
              <w:pStyle w:val="TableParagraph"/>
              <w:spacing w:line="169" w:lineRule="exact" w:before="3"/>
              <w:ind w:left="203" w:right="131"/>
              <w:jc w:val="center"/>
              <w:rPr>
                <w:rFonts w:ascii="Calibri"/>
                <w:sz w:val="14"/>
              </w:rPr>
            </w:pPr>
            <w:r>
              <w:rPr>
                <w:rFonts w:ascii="Calibri"/>
                <w:spacing w:val="-4"/>
                <w:sz w:val="14"/>
              </w:rPr>
              <w:t>3.00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2" w:hRule="atLeast"/>
        </w:trPr>
        <w:tc>
          <w:tcPr>
            <w:tcW w:w="4497" w:type="dxa"/>
          </w:tcPr>
          <w:p>
            <w:pPr>
              <w:pStyle w:val="TableParagraph"/>
              <w:spacing w:line="170" w:lineRule="exact"/>
              <w:ind w:left="19"/>
              <w:jc w:val="left"/>
              <w:rPr>
                <w:rFonts w:ascii="Calibri"/>
                <w:sz w:val="14"/>
              </w:rPr>
            </w:pPr>
            <w:r>
              <w:rPr>
                <w:rFonts w:ascii="Calibri"/>
                <w:sz w:val="14"/>
              </w:rPr>
              <w:t>Up</w:t>
            </w:r>
            <w:r>
              <w:rPr>
                <w:rFonts w:ascii="Calibri"/>
                <w:spacing w:val="7"/>
                <w:sz w:val="14"/>
              </w:rPr>
              <w:t> </w:t>
            </w:r>
            <w:r>
              <w:rPr>
                <w:rFonts w:ascii="Calibri"/>
                <w:sz w:val="14"/>
              </w:rPr>
              <w:t>to</w:t>
            </w:r>
            <w:r>
              <w:rPr>
                <w:rFonts w:ascii="Calibri"/>
                <w:spacing w:val="6"/>
                <w:sz w:val="14"/>
              </w:rPr>
              <w:t> </w:t>
            </w:r>
            <w:r>
              <w:rPr>
                <w:rFonts w:ascii="Calibri"/>
                <w:sz w:val="14"/>
              </w:rPr>
              <w:t>50m2</w:t>
            </w:r>
            <w:r>
              <w:rPr>
                <w:rFonts w:ascii="Calibri"/>
                <w:spacing w:val="4"/>
                <w:sz w:val="14"/>
              </w:rPr>
              <w:t> </w:t>
            </w:r>
            <w:r>
              <w:rPr>
                <w:rFonts w:ascii="Calibri"/>
                <w:sz w:val="14"/>
              </w:rPr>
              <w:t>Concrete</w:t>
            </w:r>
            <w:r>
              <w:rPr>
                <w:rFonts w:ascii="Calibri"/>
                <w:spacing w:val="6"/>
                <w:sz w:val="14"/>
              </w:rPr>
              <w:t> </w:t>
            </w:r>
            <w:r>
              <w:rPr>
                <w:rFonts w:ascii="Calibri"/>
                <w:sz w:val="14"/>
              </w:rPr>
              <w:t>Path</w:t>
            </w:r>
            <w:r>
              <w:rPr>
                <w:rFonts w:ascii="Calibri"/>
                <w:spacing w:val="7"/>
                <w:sz w:val="14"/>
              </w:rPr>
              <w:t> </w:t>
            </w:r>
            <w:r>
              <w:rPr>
                <w:rFonts w:ascii="Calibri"/>
                <w:sz w:val="14"/>
              </w:rPr>
              <w:t>-</w:t>
            </w:r>
            <w:r>
              <w:rPr>
                <w:rFonts w:ascii="Calibri"/>
                <w:spacing w:val="5"/>
                <w:sz w:val="14"/>
              </w:rPr>
              <w:t> </w:t>
            </w:r>
            <w:r>
              <w:rPr>
                <w:rFonts w:ascii="Calibri"/>
                <w:spacing w:val="-4"/>
                <w:sz w:val="14"/>
              </w:rPr>
              <w:t>75mm</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213.20</w:t>
            </w:r>
          </w:p>
        </w:tc>
        <w:tc>
          <w:tcPr>
            <w:tcW w:w="1052" w:type="dxa"/>
          </w:tcPr>
          <w:p>
            <w:pPr>
              <w:pStyle w:val="TableParagraph"/>
              <w:spacing w:line="169" w:lineRule="exact" w:before="3"/>
              <w:ind w:left="297" w:right="333"/>
              <w:jc w:val="center"/>
              <w:rPr>
                <w:rFonts w:ascii="Calibri"/>
                <w:sz w:val="14"/>
              </w:rPr>
            </w:pPr>
            <w:r>
              <w:rPr>
                <w:rFonts w:ascii="Calibri"/>
                <w:spacing w:val="-2"/>
                <w:sz w:val="14"/>
              </w:rPr>
              <w:t>209.00</w:t>
            </w:r>
          </w:p>
        </w:tc>
        <w:tc>
          <w:tcPr>
            <w:tcW w:w="877" w:type="dxa"/>
          </w:tcPr>
          <w:p>
            <w:pPr>
              <w:pStyle w:val="TableParagraph"/>
              <w:spacing w:line="169" w:lineRule="exact" w:before="3"/>
              <w:ind w:left="203" w:right="131"/>
              <w:jc w:val="center"/>
              <w:rPr>
                <w:rFonts w:ascii="Calibri"/>
                <w:sz w:val="14"/>
              </w:rPr>
            </w:pPr>
            <w:r>
              <w:rPr>
                <w:rFonts w:ascii="Calibri"/>
                <w:spacing w:val="-4"/>
                <w:sz w:val="14"/>
              </w:rPr>
              <w:t>4.20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1" w:hRule="atLeast"/>
        </w:trPr>
        <w:tc>
          <w:tcPr>
            <w:tcW w:w="4497" w:type="dxa"/>
          </w:tcPr>
          <w:p>
            <w:pPr>
              <w:pStyle w:val="TableParagraph"/>
              <w:spacing w:line="170" w:lineRule="exact"/>
              <w:ind w:left="19"/>
              <w:jc w:val="left"/>
              <w:rPr>
                <w:rFonts w:ascii="Calibri"/>
                <w:sz w:val="14"/>
              </w:rPr>
            </w:pPr>
            <w:r>
              <w:rPr>
                <w:rFonts w:ascii="Calibri"/>
                <w:sz w:val="14"/>
              </w:rPr>
              <w:t>Up</w:t>
            </w:r>
            <w:r>
              <w:rPr>
                <w:rFonts w:ascii="Calibri"/>
                <w:spacing w:val="7"/>
                <w:sz w:val="14"/>
              </w:rPr>
              <w:t> </w:t>
            </w:r>
            <w:r>
              <w:rPr>
                <w:rFonts w:ascii="Calibri"/>
                <w:sz w:val="14"/>
              </w:rPr>
              <w:t>to</w:t>
            </w:r>
            <w:r>
              <w:rPr>
                <w:rFonts w:ascii="Calibri"/>
                <w:spacing w:val="6"/>
                <w:sz w:val="14"/>
              </w:rPr>
              <w:t> </w:t>
            </w:r>
            <w:r>
              <w:rPr>
                <w:rFonts w:ascii="Calibri"/>
                <w:sz w:val="14"/>
              </w:rPr>
              <w:t>50m2</w:t>
            </w:r>
            <w:r>
              <w:rPr>
                <w:rFonts w:ascii="Calibri"/>
                <w:spacing w:val="4"/>
                <w:sz w:val="14"/>
              </w:rPr>
              <w:t> </w:t>
            </w:r>
            <w:r>
              <w:rPr>
                <w:rFonts w:ascii="Calibri"/>
                <w:sz w:val="14"/>
              </w:rPr>
              <w:t>Concrete</w:t>
            </w:r>
            <w:r>
              <w:rPr>
                <w:rFonts w:ascii="Calibri"/>
                <w:spacing w:val="6"/>
                <w:sz w:val="14"/>
              </w:rPr>
              <w:t> </w:t>
            </w:r>
            <w:r>
              <w:rPr>
                <w:rFonts w:ascii="Calibri"/>
                <w:sz w:val="14"/>
              </w:rPr>
              <w:t>Path</w:t>
            </w:r>
            <w:r>
              <w:rPr>
                <w:rFonts w:ascii="Calibri"/>
                <w:spacing w:val="7"/>
                <w:sz w:val="14"/>
              </w:rPr>
              <w:t> </w:t>
            </w:r>
            <w:r>
              <w:rPr>
                <w:rFonts w:ascii="Calibri"/>
                <w:sz w:val="14"/>
              </w:rPr>
              <w:t>-</w:t>
            </w:r>
            <w:r>
              <w:rPr>
                <w:rFonts w:ascii="Calibri"/>
                <w:spacing w:val="5"/>
                <w:sz w:val="14"/>
              </w:rPr>
              <w:t> </w:t>
            </w:r>
            <w:r>
              <w:rPr>
                <w:rFonts w:ascii="Calibri"/>
                <w:spacing w:val="-2"/>
                <w:sz w:val="14"/>
              </w:rPr>
              <w:t>125mm</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232.60</w:t>
            </w:r>
          </w:p>
        </w:tc>
        <w:tc>
          <w:tcPr>
            <w:tcW w:w="1052" w:type="dxa"/>
          </w:tcPr>
          <w:p>
            <w:pPr>
              <w:pStyle w:val="TableParagraph"/>
              <w:spacing w:line="169" w:lineRule="exact" w:before="3"/>
              <w:ind w:left="297" w:right="333"/>
              <w:jc w:val="center"/>
              <w:rPr>
                <w:rFonts w:ascii="Calibri"/>
                <w:sz w:val="14"/>
              </w:rPr>
            </w:pPr>
            <w:r>
              <w:rPr>
                <w:rFonts w:ascii="Calibri"/>
                <w:spacing w:val="-2"/>
                <w:sz w:val="14"/>
              </w:rPr>
              <w:t>228.00</w:t>
            </w:r>
          </w:p>
        </w:tc>
        <w:tc>
          <w:tcPr>
            <w:tcW w:w="877" w:type="dxa"/>
          </w:tcPr>
          <w:p>
            <w:pPr>
              <w:pStyle w:val="TableParagraph"/>
              <w:spacing w:line="169" w:lineRule="exact" w:before="3"/>
              <w:ind w:left="203" w:right="131"/>
              <w:jc w:val="center"/>
              <w:rPr>
                <w:rFonts w:ascii="Calibri"/>
                <w:sz w:val="14"/>
              </w:rPr>
            </w:pPr>
            <w:r>
              <w:rPr>
                <w:rFonts w:ascii="Calibri"/>
                <w:spacing w:val="-4"/>
                <w:sz w:val="14"/>
              </w:rPr>
              <w:t>4.60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2" w:hRule="atLeast"/>
        </w:trPr>
        <w:tc>
          <w:tcPr>
            <w:tcW w:w="4497" w:type="dxa"/>
          </w:tcPr>
          <w:p>
            <w:pPr>
              <w:pStyle w:val="TableParagraph"/>
              <w:spacing w:line="170" w:lineRule="exact"/>
              <w:ind w:left="19"/>
              <w:jc w:val="left"/>
              <w:rPr>
                <w:rFonts w:ascii="Calibri"/>
                <w:sz w:val="14"/>
              </w:rPr>
            </w:pPr>
            <w:r>
              <w:rPr>
                <w:rFonts w:ascii="Calibri"/>
                <w:sz w:val="14"/>
              </w:rPr>
              <w:t>Up</w:t>
            </w:r>
            <w:r>
              <w:rPr>
                <w:rFonts w:ascii="Calibri"/>
                <w:spacing w:val="8"/>
                <w:sz w:val="14"/>
              </w:rPr>
              <w:t> </w:t>
            </w:r>
            <w:r>
              <w:rPr>
                <w:rFonts w:ascii="Calibri"/>
                <w:sz w:val="14"/>
              </w:rPr>
              <w:t>to</w:t>
            </w:r>
            <w:r>
              <w:rPr>
                <w:rFonts w:ascii="Calibri"/>
                <w:spacing w:val="6"/>
                <w:sz w:val="14"/>
              </w:rPr>
              <w:t> </w:t>
            </w:r>
            <w:r>
              <w:rPr>
                <w:rFonts w:ascii="Calibri"/>
                <w:sz w:val="14"/>
              </w:rPr>
              <w:t>50m2</w:t>
            </w:r>
            <w:r>
              <w:rPr>
                <w:rFonts w:ascii="Calibri"/>
                <w:spacing w:val="5"/>
                <w:sz w:val="14"/>
              </w:rPr>
              <w:t> </w:t>
            </w:r>
            <w:r>
              <w:rPr>
                <w:rFonts w:ascii="Calibri"/>
                <w:sz w:val="14"/>
              </w:rPr>
              <w:t>Concrete</w:t>
            </w:r>
            <w:r>
              <w:rPr>
                <w:rFonts w:ascii="Calibri"/>
                <w:spacing w:val="7"/>
                <w:sz w:val="14"/>
              </w:rPr>
              <w:t> </w:t>
            </w:r>
            <w:r>
              <w:rPr>
                <w:rFonts w:ascii="Calibri"/>
                <w:spacing w:val="-4"/>
                <w:sz w:val="14"/>
              </w:rPr>
              <w:t>Kerb</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233.60</w:t>
            </w:r>
          </w:p>
        </w:tc>
        <w:tc>
          <w:tcPr>
            <w:tcW w:w="1052" w:type="dxa"/>
          </w:tcPr>
          <w:p>
            <w:pPr>
              <w:pStyle w:val="TableParagraph"/>
              <w:spacing w:line="169" w:lineRule="exact" w:before="3"/>
              <w:ind w:left="297" w:right="333"/>
              <w:jc w:val="center"/>
              <w:rPr>
                <w:rFonts w:ascii="Calibri"/>
                <w:sz w:val="14"/>
              </w:rPr>
            </w:pPr>
            <w:r>
              <w:rPr>
                <w:rFonts w:ascii="Calibri"/>
                <w:spacing w:val="-2"/>
                <w:sz w:val="14"/>
              </w:rPr>
              <w:t>229.00</w:t>
            </w:r>
          </w:p>
        </w:tc>
        <w:tc>
          <w:tcPr>
            <w:tcW w:w="877" w:type="dxa"/>
          </w:tcPr>
          <w:p>
            <w:pPr>
              <w:pStyle w:val="TableParagraph"/>
              <w:spacing w:line="169" w:lineRule="exact" w:before="3"/>
              <w:ind w:left="203" w:right="131"/>
              <w:jc w:val="center"/>
              <w:rPr>
                <w:rFonts w:ascii="Calibri"/>
                <w:sz w:val="14"/>
              </w:rPr>
            </w:pPr>
            <w:r>
              <w:rPr>
                <w:rFonts w:ascii="Calibri"/>
                <w:spacing w:val="-4"/>
                <w:sz w:val="14"/>
              </w:rPr>
              <w:t>4.60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2" w:hRule="atLeast"/>
        </w:trPr>
        <w:tc>
          <w:tcPr>
            <w:tcW w:w="4497" w:type="dxa"/>
          </w:tcPr>
          <w:p>
            <w:pPr>
              <w:pStyle w:val="TableParagraph"/>
              <w:spacing w:line="170" w:lineRule="exact"/>
              <w:ind w:left="19"/>
              <w:jc w:val="left"/>
              <w:rPr>
                <w:rFonts w:ascii="Calibri"/>
                <w:sz w:val="14"/>
              </w:rPr>
            </w:pPr>
            <w:r>
              <w:rPr>
                <w:rFonts w:ascii="Calibri"/>
                <w:sz w:val="14"/>
              </w:rPr>
              <w:t>&gt;</w:t>
            </w:r>
            <w:r>
              <w:rPr>
                <w:rFonts w:ascii="Calibri"/>
                <w:spacing w:val="7"/>
                <w:sz w:val="14"/>
              </w:rPr>
              <w:t> </w:t>
            </w:r>
            <w:r>
              <w:rPr>
                <w:rFonts w:ascii="Calibri"/>
                <w:sz w:val="14"/>
              </w:rPr>
              <w:t>than</w:t>
            </w:r>
            <w:r>
              <w:rPr>
                <w:rFonts w:ascii="Calibri"/>
                <w:spacing w:val="7"/>
                <w:sz w:val="14"/>
              </w:rPr>
              <w:t> </w:t>
            </w:r>
            <w:r>
              <w:rPr>
                <w:rFonts w:ascii="Calibri"/>
                <w:sz w:val="14"/>
              </w:rPr>
              <w:t>50m2</w:t>
            </w:r>
            <w:r>
              <w:rPr>
                <w:rFonts w:ascii="Calibri"/>
                <w:spacing w:val="4"/>
                <w:sz w:val="14"/>
              </w:rPr>
              <w:t> </w:t>
            </w:r>
            <w:r>
              <w:rPr>
                <w:rFonts w:ascii="Calibri"/>
                <w:sz w:val="14"/>
              </w:rPr>
              <w:t>Asphalt</w:t>
            </w:r>
            <w:r>
              <w:rPr>
                <w:rFonts w:ascii="Calibri"/>
                <w:spacing w:val="6"/>
                <w:sz w:val="14"/>
              </w:rPr>
              <w:t> </w:t>
            </w:r>
            <w:r>
              <w:rPr>
                <w:rFonts w:ascii="Calibri"/>
                <w:spacing w:val="-4"/>
                <w:sz w:val="14"/>
              </w:rPr>
              <w:t>path</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121.40</w:t>
            </w:r>
          </w:p>
        </w:tc>
        <w:tc>
          <w:tcPr>
            <w:tcW w:w="1052" w:type="dxa"/>
          </w:tcPr>
          <w:p>
            <w:pPr>
              <w:pStyle w:val="TableParagraph"/>
              <w:spacing w:line="169" w:lineRule="exact" w:before="3"/>
              <w:ind w:left="297" w:right="333"/>
              <w:jc w:val="center"/>
              <w:rPr>
                <w:rFonts w:ascii="Calibri"/>
                <w:sz w:val="14"/>
              </w:rPr>
            </w:pPr>
            <w:r>
              <w:rPr>
                <w:rFonts w:ascii="Calibri"/>
                <w:spacing w:val="-2"/>
                <w:sz w:val="14"/>
              </w:rPr>
              <w:t>119.00</w:t>
            </w:r>
          </w:p>
        </w:tc>
        <w:tc>
          <w:tcPr>
            <w:tcW w:w="877" w:type="dxa"/>
          </w:tcPr>
          <w:p>
            <w:pPr>
              <w:pStyle w:val="TableParagraph"/>
              <w:spacing w:line="169" w:lineRule="exact" w:before="3"/>
              <w:ind w:left="203" w:right="131"/>
              <w:jc w:val="center"/>
              <w:rPr>
                <w:rFonts w:ascii="Calibri"/>
                <w:sz w:val="14"/>
              </w:rPr>
            </w:pPr>
            <w:r>
              <w:rPr>
                <w:rFonts w:ascii="Calibri"/>
                <w:spacing w:val="-4"/>
                <w:sz w:val="14"/>
              </w:rPr>
              <w:t>2.40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1" w:hRule="atLeast"/>
        </w:trPr>
        <w:tc>
          <w:tcPr>
            <w:tcW w:w="4497" w:type="dxa"/>
          </w:tcPr>
          <w:p>
            <w:pPr>
              <w:pStyle w:val="TableParagraph"/>
              <w:spacing w:line="170" w:lineRule="exact"/>
              <w:ind w:left="19"/>
              <w:jc w:val="left"/>
              <w:rPr>
                <w:rFonts w:ascii="Calibri"/>
                <w:sz w:val="14"/>
              </w:rPr>
            </w:pPr>
            <w:r>
              <w:rPr>
                <w:rFonts w:ascii="Calibri"/>
                <w:sz w:val="14"/>
              </w:rPr>
              <w:t>&gt;</w:t>
            </w:r>
            <w:r>
              <w:rPr>
                <w:rFonts w:ascii="Calibri"/>
                <w:spacing w:val="6"/>
                <w:sz w:val="14"/>
              </w:rPr>
              <w:t> </w:t>
            </w:r>
            <w:r>
              <w:rPr>
                <w:rFonts w:ascii="Calibri"/>
                <w:sz w:val="14"/>
              </w:rPr>
              <w:t>than</w:t>
            </w:r>
            <w:r>
              <w:rPr>
                <w:rFonts w:ascii="Calibri"/>
                <w:spacing w:val="7"/>
                <w:sz w:val="14"/>
              </w:rPr>
              <w:t> </w:t>
            </w:r>
            <w:r>
              <w:rPr>
                <w:rFonts w:ascii="Calibri"/>
                <w:sz w:val="14"/>
              </w:rPr>
              <w:t>50m2</w:t>
            </w:r>
            <w:r>
              <w:rPr>
                <w:rFonts w:ascii="Calibri"/>
                <w:spacing w:val="4"/>
                <w:sz w:val="14"/>
              </w:rPr>
              <w:t> </w:t>
            </w:r>
            <w:r>
              <w:rPr>
                <w:rFonts w:ascii="Calibri"/>
                <w:sz w:val="14"/>
              </w:rPr>
              <w:t>Concrete</w:t>
            </w:r>
            <w:r>
              <w:rPr>
                <w:rFonts w:ascii="Calibri"/>
                <w:spacing w:val="6"/>
                <w:sz w:val="14"/>
              </w:rPr>
              <w:t> </w:t>
            </w:r>
            <w:r>
              <w:rPr>
                <w:rFonts w:ascii="Calibri"/>
                <w:sz w:val="14"/>
              </w:rPr>
              <w:t>Path</w:t>
            </w:r>
            <w:r>
              <w:rPr>
                <w:rFonts w:ascii="Calibri"/>
                <w:spacing w:val="8"/>
                <w:sz w:val="14"/>
              </w:rPr>
              <w:t> </w:t>
            </w:r>
            <w:r>
              <w:rPr>
                <w:rFonts w:ascii="Calibri"/>
                <w:sz w:val="14"/>
              </w:rPr>
              <w:t>-</w:t>
            </w:r>
            <w:r>
              <w:rPr>
                <w:rFonts w:ascii="Calibri"/>
                <w:spacing w:val="5"/>
                <w:sz w:val="14"/>
              </w:rPr>
              <w:t> </w:t>
            </w:r>
            <w:r>
              <w:rPr>
                <w:rFonts w:ascii="Calibri"/>
                <w:spacing w:val="-4"/>
                <w:sz w:val="14"/>
              </w:rPr>
              <w:t>75mm</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208.10</w:t>
            </w:r>
          </w:p>
        </w:tc>
        <w:tc>
          <w:tcPr>
            <w:tcW w:w="1052" w:type="dxa"/>
          </w:tcPr>
          <w:p>
            <w:pPr>
              <w:pStyle w:val="TableParagraph"/>
              <w:spacing w:line="169" w:lineRule="exact" w:before="3"/>
              <w:ind w:left="297" w:right="333"/>
              <w:jc w:val="center"/>
              <w:rPr>
                <w:rFonts w:ascii="Calibri"/>
                <w:sz w:val="14"/>
              </w:rPr>
            </w:pPr>
            <w:r>
              <w:rPr>
                <w:rFonts w:ascii="Calibri"/>
                <w:spacing w:val="-2"/>
                <w:sz w:val="14"/>
              </w:rPr>
              <w:t>204.00</w:t>
            </w:r>
          </w:p>
        </w:tc>
        <w:tc>
          <w:tcPr>
            <w:tcW w:w="877" w:type="dxa"/>
          </w:tcPr>
          <w:p>
            <w:pPr>
              <w:pStyle w:val="TableParagraph"/>
              <w:spacing w:line="169" w:lineRule="exact" w:before="3"/>
              <w:ind w:left="203" w:right="131"/>
              <w:jc w:val="center"/>
              <w:rPr>
                <w:rFonts w:ascii="Calibri"/>
                <w:sz w:val="14"/>
              </w:rPr>
            </w:pPr>
            <w:r>
              <w:rPr>
                <w:rFonts w:ascii="Calibri"/>
                <w:spacing w:val="-4"/>
                <w:sz w:val="14"/>
              </w:rPr>
              <w:t>4.10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2" w:hRule="atLeast"/>
        </w:trPr>
        <w:tc>
          <w:tcPr>
            <w:tcW w:w="4497" w:type="dxa"/>
          </w:tcPr>
          <w:p>
            <w:pPr>
              <w:pStyle w:val="TableParagraph"/>
              <w:spacing w:line="170" w:lineRule="exact"/>
              <w:ind w:left="19"/>
              <w:jc w:val="left"/>
              <w:rPr>
                <w:rFonts w:ascii="Calibri"/>
                <w:sz w:val="14"/>
              </w:rPr>
            </w:pPr>
            <w:r>
              <w:rPr>
                <w:rFonts w:ascii="Calibri"/>
                <w:sz w:val="14"/>
              </w:rPr>
              <w:t>&gt;</w:t>
            </w:r>
            <w:r>
              <w:rPr>
                <w:rFonts w:ascii="Calibri"/>
                <w:spacing w:val="6"/>
                <w:sz w:val="14"/>
              </w:rPr>
              <w:t> </w:t>
            </w:r>
            <w:r>
              <w:rPr>
                <w:rFonts w:ascii="Calibri"/>
                <w:sz w:val="14"/>
              </w:rPr>
              <w:t>than</w:t>
            </w:r>
            <w:r>
              <w:rPr>
                <w:rFonts w:ascii="Calibri"/>
                <w:spacing w:val="7"/>
                <w:sz w:val="14"/>
              </w:rPr>
              <w:t> </w:t>
            </w:r>
            <w:r>
              <w:rPr>
                <w:rFonts w:ascii="Calibri"/>
                <w:sz w:val="14"/>
              </w:rPr>
              <w:t>50m2</w:t>
            </w:r>
            <w:r>
              <w:rPr>
                <w:rFonts w:ascii="Calibri"/>
                <w:spacing w:val="4"/>
                <w:sz w:val="14"/>
              </w:rPr>
              <w:t> </w:t>
            </w:r>
            <w:r>
              <w:rPr>
                <w:rFonts w:ascii="Calibri"/>
                <w:sz w:val="14"/>
              </w:rPr>
              <w:t>Concrete</w:t>
            </w:r>
            <w:r>
              <w:rPr>
                <w:rFonts w:ascii="Calibri"/>
                <w:spacing w:val="6"/>
                <w:sz w:val="14"/>
              </w:rPr>
              <w:t> </w:t>
            </w:r>
            <w:r>
              <w:rPr>
                <w:rFonts w:ascii="Calibri"/>
                <w:sz w:val="14"/>
              </w:rPr>
              <w:t>Path</w:t>
            </w:r>
            <w:r>
              <w:rPr>
                <w:rFonts w:ascii="Calibri"/>
                <w:spacing w:val="8"/>
                <w:sz w:val="14"/>
              </w:rPr>
              <w:t> </w:t>
            </w:r>
            <w:r>
              <w:rPr>
                <w:rFonts w:ascii="Calibri"/>
                <w:sz w:val="14"/>
              </w:rPr>
              <w:t>-</w:t>
            </w:r>
            <w:r>
              <w:rPr>
                <w:rFonts w:ascii="Calibri"/>
                <w:spacing w:val="5"/>
                <w:sz w:val="14"/>
              </w:rPr>
              <w:t> </w:t>
            </w:r>
            <w:r>
              <w:rPr>
                <w:rFonts w:ascii="Calibri"/>
                <w:spacing w:val="-2"/>
                <w:sz w:val="14"/>
              </w:rPr>
              <w:t>125mm</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223.40</w:t>
            </w:r>
          </w:p>
        </w:tc>
        <w:tc>
          <w:tcPr>
            <w:tcW w:w="1052" w:type="dxa"/>
          </w:tcPr>
          <w:p>
            <w:pPr>
              <w:pStyle w:val="TableParagraph"/>
              <w:spacing w:line="169" w:lineRule="exact" w:before="3"/>
              <w:ind w:left="297" w:right="333"/>
              <w:jc w:val="center"/>
              <w:rPr>
                <w:rFonts w:ascii="Calibri"/>
                <w:sz w:val="14"/>
              </w:rPr>
            </w:pPr>
            <w:r>
              <w:rPr>
                <w:rFonts w:ascii="Calibri"/>
                <w:spacing w:val="-2"/>
                <w:sz w:val="14"/>
              </w:rPr>
              <w:t>219.00</w:t>
            </w:r>
          </w:p>
        </w:tc>
        <w:tc>
          <w:tcPr>
            <w:tcW w:w="877" w:type="dxa"/>
          </w:tcPr>
          <w:p>
            <w:pPr>
              <w:pStyle w:val="TableParagraph"/>
              <w:spacing w:line="169" w:lineRule="exact" w:before="3"/>
              <w:ind w:left="203" w:right="131"/>
              <w:jc w:val="center"/>
              <w:rPr>
                <w:rFonts w:ascii="Calibri"/>
                <w:sz w:val="14"/>
              </w:rPr>
            </w:pPr>
            <w:r>
              <w:rPr>
                <w:rFonts w:ascii="Calibri"/>
                <w:spacing w:val="-4"/>
                <w:sz w:val="14"/>
              </w:rPr>
              <w:t>4.40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1" w:hRule="atLeast"/>
        </w:trPr>
        <w:tc>
          <w:tcPr>
            <w:tcW w:w="4497" w:type="dxa"/>
          </w:tcPr>
          <w:p>
            <w:pPr>
              <w:pStyle w:val="TableParagraph"/>
              <w:spacing w:line="170" w:lineRule="exact"/>
              <w:ind w:left="19"/>
              <w:jc w:val="left"/>
              <w:rPr>
                <w:rFonts w:ascii="Calibri"/>
                <w:sz w:val="14"/>
              </w:rPr>
            </w:pPr>
            <w:r>
              <w:rPr>
                <w:rFonts w:ascii="Calibri"/>
                <w:sz w:val="14"/>
              </w:rPr>
              <w:t>&gt;</w:t>
            </w:r>
            <w:r>
              <w:rPr>
                <w:rFonts w:ascii="Calibri"/>
                <w:spacing w:val="7"/>
                <w:sz w:val="14"/>
              </w:rPr>
              <w:t> </w:t>
            </w:r>
            <w:r>
              <w:rPr>
                <w:rFonts w:ascii="Calibri"/>
                <w:sz w:val="14"/>
              </w:rPr>
              <w:t>than</w:t>
            </w:r>
            <w:r>
              <w:rPr>
                <w:rFonts w:ascii="Calibri"/>
                <w:spacing w:val="8"/>
                <w:sz w:val="14"/>
              </w:rPr>
              <w:t> </w:t>
            </w:r>
            <w:r>
              <w:rPr>
                <w:rFonts w:ascii="Calibri"/>
                <w:sz w:val="14"/>
              </w:rPr>
              <w:t>50m2</w:t>
            </w:r>
            <w:r>
              <w:rPr>
                <w:rFonts w:ascii="Calibri"/>
                <w:spacing w:val="5"/>
                <w:sz w:val="14"/>
              </w:rPr>
              <w:t> </w:t>
            </w:r>
            <w:r>
              <w:rPr>
                <w:rFonts w:ascii="Calibri"/>
                <w:sz w:val="14"/>
              </w:rPr>
              <w:t>Concrete</w:t>
            </w:r>
            <w:r>
              <w:rPr>
                <w:rFonts w:ascii="Calibri"/>
                <w:spacing w:val="7"/>
                <w:sz w:val="14"/>
              </w:rPr>
              <w:t> </w:t>
            </w:r>
            <w:r>
              <w:rPr>
                <w:rFonts w:ascii="Calibri"/>
                <w:spacing w:val="-4"/>
                <w:sz w:val="14"/>
              </w:rPr>
              <w:t>Kerb</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234.60</w:t>
            </w:r>
          </w:p>
        </w:tc>
        <w:tc>
          <w:tcPr>
            <w:tcW w:w="1052" w:type="dxa"/>
          </w:tcPr>
          <w:p>
            <w:pPr>
              <w:pStyle w:val="TableParagraph"/>
              <w:spacing w:line="169" w:lineRule="exact" w:before="3"/>
              <w:ind w:left="297" w:right="333"/>
              <w:jc w:val="center"/>
              <w:rPr>
                <w:rFonts w:ascii="Calibri"/>
                <w:sz w:val="14"/>
              </w:rPr>
            </w:pPr>
            <w:r>
              <w:rPr>
                <w:rFonts w:ascii="Calibri"/>
                <w:spacing w:val="-2"/>
                <w:sz w:val="14"/>
              </w:rPr>
              <w:t>230.00</w:t>
            </w:r>
          </w:p>
        </w:tc>
        <w:tc>
          <w:tcPr>
            <w:tcW w:w="877" w:type="dxa"/>
          </w:tcPr>
          <w:p>
            <w:pPr>
              <w:pStyle w:val="TableParagraph"/>
              <w:spacing w:line="169" w:lineRule="exact" w:before="3"/>
              <w:ind w:left="203" w:right="131"/>
              <w:jc w:val="center"/>
              <w:rPr>
                <w:rFonts w:ascii="Calibri"/>
                <w:sz w:val="14"/>
              </w:rPr>
            </w:pPr>
            <w:r>
              <w:rPr>
                <w:rFonts w:ascii="Calibri"/>
                <w:spacing w:val="-4"/>
                <w:sz w:val="14"/>
              </w:rPr>
              <w:t>4.60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2" w:hRule="atLeast"/>
        </w:trPr>
        <w:tc>
          <w:tcPr>
            <w:tcW w:w="4497" w:type="dxa"/>
          </w:tcPr>
          <w:p>
            <w:pPr>
              <w:pStyle w:val="TableParagraph"/>
              <w:spacing w:line="170" w:lineRule="exact"/>
              <w:ind w:left="19"/>
              <w:jc w:val="left"/>
              <w:rPr>
                <w:rFonts w:ascii="Calibri"/>
                <w:sz w:val="14"/>
              </w:rPr>
            </w:pPr>
            <w:r>
              <w:rPr>
                <w:rFonts w:ascii="Calibri"/>
                <w:sz w:val="14"/>
              </w:rPr>
              <w:t>Up</w:t>
            </w:r>
            <w:r>
              <w:rPr>
                <w:rFonts w:ascii="Calibri"/>
                <w:spacing w:val="8"/>
                <w:sz w:val="14"/>
              </w:rPr>
              <w:t> </w:t>
            </w:r>
            <w:r>
              <w:rPr>
                <w:rFonts w:ascii="Calibri"/>
                <w:sz w:val="14"/>
              </w:rPr>
              <w:t>to</w:t>
            </w:r>
            <w:r>
              <w:rPr>
                <w:rFonts w:ascii="Calibri"/>
                <w:spacing w:val="7"/>
                <w:sz w:val="14"/>
              </w:rPr>
              <w:t> </w:t>
            </w:r>
            <w:r>
              <w:rPr>
                <w:rFonts w:ascii="Calibri"/>
                <w:sz w:val="14"/>
              </w:rPr>
              <w:t>10m2</w:t>
            </w:r>
            <w:r>
              <w:rPr>
                <w:rFonts w:ascii="Calibri"/>
                <w:spacing w:val="4"/>
                <w:sz w:val="14"/>
              </w:rPr>
              <w:t> </w:t>
            </w:r>
            <w:r>
              <w:rPr>
                <w:rFonts w:ascii="Calibri"/>
                <w:sz w:val="14"/>
              </w:rPr>
              <w:t>Bitumen</w:t>
            </w:r>
            <w:r>
              <w:rPr>
                <w:rFonts w:ascii="Calibri"/>
                <w:spacing w:val="7"/>
                <w:sz w:val="14"/>
              </w:rPr>
              <w:t> </w:t>
            </w:r>
            <w:r>
              <w:rPr>
                <w:rFonts w:ascii="Calibri"/>
                <w:spacing w:val="-5"/>
                <w:sz w:val="14"/>
              </w:rPr>
              <w:t>Rd</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226.40</w:t>
            </w:r>
          </w:p>
        </w:tc>
        <w:tc>
          <w:tcPr>
            <w:tcW w:w="1052" w:type="dxa"/>
          </w:tcPr>
          <w:p>
            <w:pPr>
              <w:pStyle w:val="TableParagraph"/>
              <w:spacing w:line="169" w:lineRule="exact" w:before="3"/>
              <w:ind w:left="297" w:right="333"/>
              <w:jc w:val="center"/>
              <w:rPr>
                <w:rFonts w:ascii="Calibri"/>
                <w:sz w:val="14"/>
              </w:rPr>
            </w:pPr>
            <w:r>
              <w:rPr>
                <w:rFonts w:ascii="Calibri"/>
                <w:spacing w:val="-2"/>
                <w:sz w:val="14"/>
              </w:rPr>
              <w:t>222.00</w:t>
            </w:r>
          </w:p>
        </w:tc>
        <w:tc>
          <w:tcPr>
            <w:tcW w:w="877" w:type="dxa"/>
          </w:tcPr>
          <w:p>
            <w:pPr>
              <w:pStyle w:val="TableParagraph"/>
              <w:spacing w:line="169" w:lineRule="exact" w:before="3"/>
              <w:ind w:left="203" w:right="131"/>
              <w:jc w:val="center"/>
              <w:rPr>
                <w:rFonts w:ascii="Calibri"/>
                <w:sz w:val="14"/>
              </w:rPr>
            </w:pPr>
            <w:r>
              <w:rPr>
                <w:rFonts w:ascii="Calibri"/>
                <w:spacing w:val="-4"/>
                <w:sz w:val="14"/>
              </w:rPr>
              <w:t>4.40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2" w:hRule="atLeast"/>
        </w:trPr>
        <w:tc>
          <w:tcPr>
            <w:tcW w:w="4497" w:type="dxa"/>
          </w:tcPr>
          <w:p>
            <w:pPr>
              <w:pStyle w:val="TableParagraph"/>
              <w:spacing w:line="170" w:lineRule="exact"/>
              <w:ind w:left="19"/>
              <w:jc w:val="left"/>
              <w:rPr>
                <w:rFonts w:ascii="Calibri"/>
                <w:sz w:val="14"/>
              </w:rPr>
            </w:pPr>
            <w:r>
              <w:rPr>
                <w:rFonts w:ascii="Calibri"/>
                <w:sz w:val="14"/>
              </w:rPr>
              <w:t>Up</w:t>
            </w:r>
            <w:r>
              <w:rPr>
                <w:rFonts w:ascii="Calibri"/>
                <w:spacing w:val="8"/>
                <w:sz w:val="14"/>
              </w:rPr>
              <w:t> </w:t>
            </w:r>
            <w:r>
              <w:rPr>
                <w:rFonts w:ascii="Calibri"/>
                <w:sz w:val="14"/>
              </w:rPr>
              <w:t>to</w:t>
            </w:r>
            <w:r>
              <w:rPr>
                <w:rFonts w:ascii="Calibri"/>
                <w:spacing w:val="7"/>
                <w:sz w:val="14"/>
              </w:rPr>
              <w:t> </w:t>
            </w:r>
            <w:r>
              <w:rPr>
                <w:rFonts w:ascii="Calibri"/>
                <w:sz w:val="14"/>
              </w:rPr>
              <w:t>50m2</w:t>
            </w:r>
            <w:r>
              <w:rPr>
                <w:rFonts w:ascii="Calibri"/>
                <w:spacing w:val="4"/>
                <w:sz w:val="14"/>
              </w:rPr>
              <w:t> </w:t>
            </w:r>
            <w:r>
              <w:rPr>
                <w:rFonts w:ascii="Calibri"/>
                <w:sz w:val="14"/>
              </w:rPr>
              <w:t>Bitumen</w:t>
            </w:r>
            <w:r>
              <w:rPr>
                <w:rFonts w:ascii="Calibri"/>
                <w:spacing w:val="7"/>
                <w:sz w:val="14"/>
              </w:rPr>
              <w:t> </w:t>
            </w:r>
            <w:r>
              <w:rPr>
                <w:rFonts w:ascii="Calibri"/>
                <w:spacing w:val="-5"/>
                <w:sz w:val="14"/>
              </w:rPr>
              <w:t>Rd</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152.00</w:t>
            </w:r>
          </w:p>
        </w:tc>
        <w:tc>
          <w:tcPr>
            <w:tcW w:w="1052" w:type="dxa"/>
          </w:tcPr>
          <w:p>
            <w:pPr>
              <w:pStyle w:val="TableParagraph"/>
              <w:spacing w:line="169" w:lineRule="exact" w:before="3"/>
              <w:ind w:left="297" w:right="333"/>
              <w:jc w:val="center"/>
              <w:rPr>
                <w:rFonts w:ascii="Calibri"/>
                <w:sz w:val="14"/>
              </w:rPr>
            </w:pPr>
            <w:r>
              <w:rPr>
                <w:rFonts w:ascii="Calibri"/>
                <w:spacing w:val="-2"/>
                <w:sz w:val="14"/>
              </w:rPr>
              <w:t>149.00</w:t>
            </w:r>
          </w:p>
        </w:tc>
        <w:tc>
          <w:tcPr>
            <w:tcW w:w="877" w:type="dxa"/>
          </w:tcPr>
          <w:p>
            <w:pPr>
              <w:pStyle w:val="TableParagraph"/>
              <w:spacing w:line="169" w:lineRule="exact" w:before="3"/>
              <w:ind w:left="203" w:right="131"/>
              <w:jc w:val="center"/>
              <w:rPr>
                <w:rFonts w:ascii="Calibri"/>
                <w:sz w:val="14"/>
              </w:rPr>
            </w:pPr>
            <w:r>
              <w:rPr>
                <w:rFonts w:ascii="Calibri"/>
                <w:spacing w:val="-4"/>
                <w:sz w:val="14"/>
              </w:rPr>
              <w:t>3.00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1" w:hRule="atLeast"/>
        </w:trPr>
        <w:tc>
          <w:tcPr>
            <w:tcW w:w="4497" w:type="dxa"/>
          </w:tcPr>
          <w:p>
            <w:pPr>
              <w:pStyle w:val="TableParagraph"/>
              <w:spacing w:line="170" w:lineRule="exact"/>
              <w:ind w:left="19"/>
              <w:jc w:val="left"/>
              <w:rPr>
                <w:rFonts w:ascii="Calibri"/>
                <w:sz w:val="14"/>
              </w:rPr>
            </w:pPr>
            <w:r>
              <w:rPr>
                <w:rFonts w:ascii="Calibri"/>
                <w:sz w:val="14"/>
              </w:rPr>
              <w:t>&gt;</w:t>
            </w:r>
            <w:r>
              <w:rPr>
                <w:rFonts w:ascii="Calibri"/>
                <w:spacing w:val="7"/>
                <w:sz w:val="14"/>
              </w:rPr>
              <w:t> </w:t>
            </w:r>
            <w:r>
              <w:rPr>
                <w:rFonts w:ascii="Calibri"/>
                <w:sz w:val="14"/>
              </w:rPr>
              <w:t>than</w:t>
            </w:r>
            <w:r>
              <w:rPr>
                <w:rFonts w:ascii="Calibri"/>
                <w:spacing w:val="7"/>
                <w:sz w:val="14"/>
              </w:rPr>
              <w:t> </w:t>
            </w:r>
            <w:r>
              <w:rPr>
                <w:rFonts w:ascii="Calibri"/>
                <w:sz w:val="14"/>
              </w:rPr>
              <w:t>50m2</w:t>
            </w:r>
            <w:r>
              <w:rPr>
                <w:rFonts w:ascii="Calibri"/>
                <w:spacing w:val="5"/>
                <w:sz w:val="14"/>
              </w:rPr>
              <w:t> </w:t>
            </w:r>
            <w:r>
              <w:rPr>
                <w:rFonts w:ascii="Calibri"/>
                <w:sz w:val="14"/>
              </w:rPr>
              <w:t>Bitumen</w:t>
            </w:r>
            <w:r>
              <w:rPr>
                <w:rFonts w:ascii="Calibri"/>
                <w:spacing w:val="7"/>
                <w:sz w:val="14"/>
              </w:rPr>
              <w:t> </w:t>
            </w:r>
            <w:r>
              <w:rPr>
                <w:rFonts w:ascii="Calibri"/>
                <w:spacing w:val="-5"/>
                <w:sz w:val="14"/>
              </w:rPr>
              <w:t>Rd</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121.40</w:t>
            </w:r>
          </w:p>
        </w:tc>
        <w:tc>
          <w:tcPr>
            <w:tcW w:w="1052" w:type="dxa"/>
          </w:tcPr>
          <w:p>
            <w:pPr>
              <w:pStyle w:val="TableParagraph"/>
              <w:spacing w:line="169" w:lineRule="exact" w:before="3"/>
              <w:ind w:left="297" w:right="333"/>
              <w:jc w:val="center"/>
              <w:rPr>
                <w:rFonts w:ascii="Calibri"/>
                <w:sz w:val="14"/>
              </w:rPr>
            </w:pPr>
            <w:r>
              <w:rPr>
                <w:rFonts w:ascii="Calibri"/>
                <w:spacing w:val="-2"/>
                <w:sz w:val="14"/>
              </w:rPr>
              <w:t>119.00</w:t>
            </w:r>
          </w:p>
        </w:tc>
        <w:tc>
          <w:tcPr>
            <w:tcW w:w="877" w:type="dxa"/>
          </w:tcPr>
          <w:p>
            <w:pPr>
              <w:pStyle w:val="TableParagraph"/>
              <w:spacing w:line="169" w:lineRule="exact" w:before="3"/>
              <w:ind w:left="203" w:right="131"/>
              <w:jc w:val="center"/>
              <w:rPr>
                <w:rFonts w:ascii="Calibri"/>
                <w:sz w:val="14"/>
              </w:rPr>
            </w:pPr>
            <w:r>
              <w:rPr>
                <w:rFonts w:ascii="Calibri"/>
                <w:spacing w:val="-4"/>
                <w:sz w:val="14"/>
              </w:rPr>
              <w:t>2.40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2" w:hRule="atLeast"/>
        </w:trPr>
        <w:tc>
          <w:tcPr>
            <w:tcW w:w="4497" w:type="dxa"/>
          </w:tcPr>
          <w:p>
            <w:pPr>
              <w:pStyle w:val="TableParagraph"/>
              <w:spacing w:line="170" w:lineRule="exact"/>
              <w:ind w:left="19"/>
              <w:jc w:val="left"/>
              <w:rPr>
                <w:rFonts w:ascii="Calibri"/>
                <w:sz w:val="14"/>
              </w:rPr>
            </w:pPr>
            <w:r>
              <w:rPr>
                <w:rFonts w:ascii="Calibri"/>
                <w:sz w:val="14"/>
              </w:rPr>
              <w:t>Up</w:t>
            </w:r>
            <w:r>
              <w:rPr>
                <w:rFonts w:ascii="Calibri"/>
                <w:spacing w:val="7"/>
                <w:sz w:val="14"/>
              </w:rPr>
              <w:t> </w:t>
            </w:r>
            <w:r>
              <w:rPr>
                <w:rFonts w:ascii="Calibri"/>
                <w:sz w:val="14"/>
              </w:rPr>
              <w:t>to</w:t>
            </w:r>
            <w:r>
              <w:rPr>
                <w:rFonts w:ascii="Calibri"/>
                <w:spacing w:val="6"/>
                <w:sz w:val="14"/>
              </w:rPr>
              <w:t> </w:t>
            </w:r>
            <w:r>
              <w:rPr>
                <w:rFonts w:ascii="Calibri"/>
                <w:sz w:val="14"/>
              </w:rPr>
              <w:t>10m2</w:t>
            </w:r>
            <w:r>
              <w:rPr>
                <w:rFonts w:ascii="Calibri"/>
                <w:spacing w:val="4"/>
                <w:sz w:val="14"/>
              </w:rPr>
              <w:t> </w:t>
            </w:r>
            <w:r>
              <w:rPr>
                <w:rFonts w:ascii="Calibri"/>
                <w:sz w:val="14"/>
              </w:rPr>
              <w:t>Concrete</w:t>
            </w:r>
            <w:r>
              <w:rPr>
                <w:rFonts w:ascii="Calibri"/>
                <w:spacing w:val="7"/>
                <w:sz w:val="14"/>
              </w:rPr>
              <w:t> </w:t>
            </w:r>
            <w:r>
              <w:rPr>
                <w:rFonts w:ascii="Calibri"/>
                <w:sz w:val="14"/>
              </w:rPr>
              <w:t>Path</w:t>
            </w:r>
            <w:r>
              <w:rPr>
                <w:rFonts w:ascii="Calibri"/>
                <w:spacing w:val="6"/>
                <w:sz w:val="14"/>
              </w:rPr>
              <w:t> </w:t>
            </w:r>
            <w:r>
              <w:rPr>
                <w:rFonts w:ascii="Calibri"/>
                <w:sz w:val="14"/>
              </w:rPr>
              <w:t>-</w:t>
            </w:r>
            <w:r>
              <w:rPr>
                <w:rFonts w:ascii="Calibri"/>
                <w:spacing w:val="5"/>
                <w:sz w:val="14"/>
              </w:rPr>
              <w:t> </w:t>
            </w:r>
            <w:r>
              <w:rPr>
                <w:rFonts w:ascii="Calibri"/>
                <w:sz w:val="14"/>
              </w:rPr>
              <w:t>150mm</w:t>
            </w:r>
            <w:r>
              <w:rPr>
                <w:rFonts w:ascii="Calibri"/>
                <w:spacing w:val="7"/>
                <w:sz w:val="14"/>
              </w:rPr>
              <w:t> </w:t>
            </w:r>
            <w:r>
              <w:rPr>
                <w:rFonts w:ascii="Calibri"/>
                <w:spacing w:val="-2"/>
                <w:sz w:val="14"/>
              </w:rPr>
              <w:t>Industrial</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242.80</w:t>
            </w:r>
          </w:p>
        </w:tc>
        <w:tc>
          <w:tcPr>
            <w:tcW w:w="1052" w:type="dxa"/>
          </w:tcPr>
          <w:p>
            <w:pPr>
              <w:pStyle w:val="TableParagraph"/>
              <w:spacing w:line="169" w:lineRule="exact" w:before="3"/>
              <w:ind w:left="297" w:right="333"/>
              <w:jc w:val="center"/>
              <w:rPr>
                <w:rFonts w:ascii="Calibri"/>
                <w:sz w:val="14"/>
              </w:rPr>
            </w:pPr>
            <w:r>
              <w:rPr>
                <w:rFonts w:ascii="Calibri"/>
                <w:spacing w:val="-2"/>
                <w:sz w:val="14"/>
              </w:rPr>
              <w:t>238.00</w:t>
            </w:r>
          </w:p>
        </w:tc>
        <w:tc>
          <w:tcPr>
            <w:tcW w:w="877" w:type="dxa"/>
          </w:tcPr>
          <w:p>
            <w:pPr>
              <w:pStyle w:val="TableParagraph"/>
              <w:spacing w:line="169" w:lineRule="exact" w:before="3"/>
              <w:ind w:left="203" w:right="131"/>
              <w:jc w:val="center"/>
              <w:rPr>
                <w:rFonts w:ascii="Calibri"/>
                <w:sz w:val="14"/>
              </w:rPr>
            </w:pPr>
            <w:r>
              <w:rPr>
                <w:rFonts w:ascii="Calibri"/>
                <w:spacing w:val="-4"/>
                <w:sz w:val="14"/>
              </w:rPr>
              <w:t>4.80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91" w:hRule="atLeast"/>
        </w:trPr>
        <w:tc>
          <w:tcPr>
            <w:tcW w:w="4497" w:type="dxa"/>
          </w:tcPr>
          <w:p>
            <w:pPr>
              <w:pStyle w:val="TableParagraph"/>
              <w:spacing w:line="170" w:lineRule="exact"/>
              <w:ind w:left="19"/>
              <w:jc w:val="left"/>
              <w:rPr>
                <w:rFonts w:ascii="Calibri"/>
                <w:sz w:val="14"/>
              </w:rPr>
            </w:pPr>
            <w:r>
              <w:rPr>
                <w:rFonts w:ascii="Calibri"/>
                <w:sz w:val="14"/>
              </w:rPr>
              <w:t>Up</w:t>
            </w:r>
            <w:r>
              <w:rPr>
                <w:rFonts w:ascii="Calibri"/>
                <w:spacing w:val="7"/>
                <w:sz w:val="14"/>
              </w:rPr>
              <w:t> </w:t>
            </w:r>
            <w:r>
              <w:rPr>
                <w:rFonts w:ascii="Calibri"/>
                <w:sz w:val="14"/>
              </w:rPr>
              <w:t>to</w:t>
            </w:r>
            <w:r>
              <w:rPr>
                <w:rFonts w:ascii="Calibri"/>
                <w:spacing w:val="6"/>
                <w:sz w:val="14"/>
              </w:rPr>
              <w:t> </w:t>
            </w:r>
            <w:r>
              <w:rPr>
                <w:rFonts w:ascii="Calibri"/>
                <w:sz w:val="14"/>
              </w:rPr>
              <w:t>50m2</w:t>
            </w:r>
            <w:r>
              <w:rPr>
                <w:rFonts w:ascii="Calibri"/>
                <w:spacing w:val="4"/>
                <w:sz w:val="14"/>
              </w:rPr>
              <w:t> </w:t>
            </w:r>
            <w:r>
              <w:rPr>
                <w:rFonts w:ascii="Calibri"/>
                <w:sz w:val="14"/>
              </w:rPr>
              <w:t>Concrete</w:t>
            </w:r>
            <w:r>
              <w:rPr>
                <w:rFonts w:ascii="Calibri"/>
                <w:spacing w:val="7"/>
                <w:sz w:val="14"/>
              </w:rPr>
              <w:t> </w:t>
            </w:r>
            <w:r>
              <w:rPr>
                <w:rFonts w:ascii="Calibri"/>
                <w:sz w:val="14"/>
              </w:rPr>
              <w:t>Path</w:t>
            </w:r>
            <w:r>
              <w:rPr>
                <w:rFonts w:ascii="Calibri"/>
                <w:spacing w:val="6"/>
                <w:sz w:val="14"/>
              </w:rPr>
              <w:t> </w:t>
            </w:r>
            <w:r>
              <w:rPr>
                <w:rFonts w:ascii="Calibri"/>
                <w:sz w:val="14"/>
              </w:rPr>
              <w:t>-</w:t>
            </w:r>
            <w:r>
              <w:rPr>
                <w:rFonts w:ascii="Calibri"/>
                <w:spacing w:val="5"/>
                <w:sz w:val="14"/>
              </w:rPr>
              <w:t> </w:t>
            </w:r>
            <w:r>
              <w:rPr>
                <w:rFonts w:ascii="Calibri"/>
                <w:sz w:val="14"/>
              </w:rPr>
              <w:t>150mm</w:t>
            </w:r>
            <w:r>
              <w:rPr>
                <w:rFonts w:ascii="Calibri"/>
                <w:spacing w:val="7"/>
                <w:sz w:val="14"/>
              </w:rPr>
              <w:t> </w:t>
            </w:r>
            <w:r>
              <w:rPr>
                <w:rFonts w:ascii="Calibri"/>
                <w:spacing w:val="-2"/>
                <w:sz w:val="14"/>
              </w:rPr>
              <w:t>Industrial</w:t>
            </w:r>
          </w:p>
        </w:tc>
        <w:tc>
          <w:tcPr>
            <w:tcW w:w="2249" w:type="dxa"/>
          </w:tcPr>
          <w:p>
            <w:pPr>
              <w:pStyle w:val="TableParagraph"/>
              <w:spacing w:line="169" w:lineRule="exact" w:before="3"/>
              <w:ind w:right="389"/>
              <w:rPr>
                <w:rFonts w:ascii="Calibri"/>
                <w:sz w:val="14"/>
              </w:rPr>
            </w:pPr>
            <w:r>
              <w:rPr>
                <w:rFonts w:ascii="Calibri"/>
                <w:w w:val="102"/>
                <w:sz w:val="14"/>
              </w:rPr>
              <w:t>D</w:t>
            </w:r>
          </w:p>
        </w:tc>
        <w:tc>
          <w:tcPr>
            <w:tcW w:w="822" w:type="dxa"/>
          </w:tcPr>
          <w:p>
            <w:pPr>
              <w:pStyle w:val="TableParagraph"/>
              <w:spacing w:line="169" w:lineRule="exact" w:before="3"/>
              <w:ind w:left="5"/>
              <w:jc w:val="center"/>
              <w:rPr>
                <w:rFonts w:ascii="Calibri"/>
                <w:sz w:val="14"/>
              </w:rPr>
            </w:pPr>
            <w:r>
              <w:rPr>
                <w:rFonts w:ascii="Calibri"/>
                <w:w w:val="102"/>
                <w:sz w:val="14"/>
              </w:rPr>
              <w:t>-</w:t>
            </w:r>
          </w:p>
        </w:tc>
        <w:tc>
          <w:tcPr>
            <w:tcW w:w="1092" w:type="dxa"/>
          </w:tcPr>
          <w:p>
            <w:pPr>
              <w:pStyle w:val="TableParagraph"/>
              <w:spacing w:line="169" w:lineRule="exact" w:before="3"/>
              <w:ind w:left="376" w:right="297"/>
              <w:jc w:val="center"/>
              <w:rPr>
                <w:rFonts w:ascii="Calibri"/>
                <w:sz w:val="14"/>
              </w:rPr>
            </w:pPr>
            <w:r>
              <w:rPr>
                <w:rFonts w:ascii="Calibri"/>
                <w:spacing w:val="-2"/>
                <w:sz w:val="14"/>
              </w:rPr>
              <w:t>239.70</w:t>
            </w:r>
          </w:p>
        </w:tc>
        <w:tc>
          <w:tcPr>
            <w:tcW w:w="1052" w:type="dxa"/>
          </w:tcPr>
          <w:p>
            <w:pPr>
              <w:pStyle w:val="TableParagraph"/>
              <w:spacing w:line="169" w:lineRule="exact" w:before="3"/>
              <w:ind w:left="297" w:right="333"/>
              <w:jc w:val="center"/>
              <w:rPr>
                <w:rFonts w:ascii="Calibri"/>
                <w:sz w:val="14"/>
              </w:rPr>
            </w:pPr>
            <w:r>
              <w:rPr>
                <w:rFonts w:ascii="Calibri"/>
                <w:spacing w:val="-2"/>
                <w:sz w:val="14"/>
              </w:rPr>
              <w:t>235.00</w:t>
            </w:r>
          </w:p>
        </w:tc>
        <w:tc>
          <w:tcPr>
            <w:tcW w:w="877" w:type="dxa"/>
          </w:tcPr>
          <w:p>
            <w:pPr>
              <w:pStyle w:val="TableParagraph"/>
              <w:spacing w:line="169" w:lineRule="exact" w:before="3"/>
              <w:ind w:left="203" w:right="131"/>
              <w:jc w:val="center"/>
              <w:rPr>
                <w:rFonts w:ascii="Calibri"/>
                <w:sz w:val="14"/>
              </w:rPr>
            </w:pPr>
            <w:r>
              <w:rPr>
                <w:rFonts w:ascii="Calibri"/>
                <w:spacing w:val="-4"/>
                <w:sz w:val="14"/>
              </w:rPr>
              <w:t>4.70</w:t>
            </w:r>
          </w:p>
        </w:tc>
        <w:tc>
          <w:tcPr>
            <w:tcW w:w="591" w:type="dxa"/>
          </w:tcPr>
          <w:p>
            <w:pPr>
              <w:pStyle w:val="TableParagraph"/>
              <w:spacing w:line="169" w:lineRule="exact" w:before="3"/>
              <w:ind w:right="28"/>
              <w:rPr>
                <w:rFonts w:ascii="Calibri"/>
                <w:sz w:val="14"/>
              </w:rPr>
            </w:pPr>
            <w:r>
              <w:rPr>
                <w:rFonts w:ascii="Calibri"/>
                <w:spacing w:val="-4"/>
                <w:sz w:val="14"/>
              </w:rPr>
              <w:t>2.0%</w:t>
            </w:r>
          </w:p>
        </w:tc>
      </w:tr>
      <w:tr>
        <w:trPr>
          <w:trHeight w:val="167" w:hRule="atLeast"/>
        </w:trPr>
        <w:tc>
          <w:tcPr>
            <w:tcW w:w="4497" w:type="dxa"/>
          </w:tcPr>
          <w:p>
            <w:pPr>
              <w:pStyle w:val="TableParagraph"/>
              <w:spacing w:line="148" w:lineRule="exact"/>
              <w:ind w:left="19"/>
              <w:jc w:val="left"/>
              <w:rPr>
                <w:rFonts w:ascii="Calibri"/>
                <w:sz w:val="14"/>
              </w:rPr>
            </w:pPr>
            <w:r>
              <w:rPr>
                <w:rFonts w:ascii="Calibri"/>
                <w:sz w:val="14"/>
              </w:rPr>
              <w:t>&gt;</w:t>
            </w:r>
            <w:r>
              <w:rPr>
                <w:rFonts w:ascii="Calibri"/>
                <w:spacing w:val="4"/>
                <w:sz w:val="14"/>
              </w:rPr>
              <w:t> </w:t>
            </w:r>
            <w:r>
              <w:rPr>
                <w:rFonts w:ascii="Calibri"/>
                <w:sz w:val="14"/>
              </w:rPr>
              <w:t>50m2</w:t>
            </w:r>
            <w:r>
              <w:rPr>
                <w:rFonts w:ascii="Calibri"/>
                <w:spacing w:val="4"/>
                <w:sz w:val="14"/>
              </w:rPr>
              <w:t> </w:t>
            </w:r>
            <w:r>
              <w:rPr>
                <w:rFonts w:ascii="Calibri"/>
                <w:sz w:val="14"/>
              </w:rPr>
              <w:t>Concrete</w:t>
            </w:r>
            <w:r>
              <w:rPr>
                <w:rFonts w:ascii="Calibri"/>
                <w:spacing w:val="6"/>
                <w:sz w:val="14"/>
              </w:rPr>
              <w:t> </w:t>
            </w:r>
            <w:r>
              <w:rPr>
                <w:rFonts w:ascii="Calibri"/>
                <w:sz w:val="14"/>
              </w:rPr>
              <w:t>Path</w:t>
            </w:r>
            <w:r>
              <w:rPr>
                <w:rFonts w:ascii="Calibri"/>
                <w:spacing w:val="8"/>
                <w:sz w:val="14"/>
              </w:rPr>
              <w:t> </w:t>
            </w:r>
            <w:r>
              <w:rPr>
                <w:rFonts w:ascii="Calibri"/>
                <w:sz w:val="14"/>
              </w:rPr>
              <w:t>-</w:t>
            </w:r>
            <w:r>
              <w:rPr>
                <w:rFonts w:ascii="Calibri"/>
                <w:spacing w:val="5"/>
                <w:sz w:val="14"/>
              </w:rPr>
              <w:t> </w:t>
            </w:r>
            <w:r>
              <w:rPr>
                <w:rFonts w:ascii="Calibri"/>
                <w:sz w:val="14"/>
              </w:rPr>
              <w:t>150mm</w:t>
            </w:r>
            <w:r>
              <w:rPr>
                <w:rFonts w:ascii="Calibri"/>
                <w:spacing w:val="7"/>
                <w:sz w:val="14"/>
              </w:rPr>
              <w:t> </w:t>
            </w:r>
            <w:r>
              <w:rPr>
                <w:rFonts w:ascii="Calibri"/>
                <w:spacing w:val="-2"/>
                <w:sz w:val="14"/>
              </w:rPr>
              <w:t>Industrial</w:t>
            </w:r>
          </w:p>
        </w:tc>
        <w:tc>
          <w:tcPr>
            <w:tcW w:w="2249" w:type="dxa"/>
          </w:tcPr>
          <w:p>
            <w:pPr>
              <w:pStyle w:val="TableParagraph"/>
              <w:spacing w:line="145" w:lineRule="exact" w:before="3"/>
              <w:ind w:right="389"/>
              <w:rPr>
                <w:rFonts w:ascii="Calibri"/>
                <w:sz w:val="14"/>
              </w:rPr>
            </w:pPr>
            <w:r>
              <w:rPr>
                <w:rFonts w:ascii="Calibri"/>
                <w:w w:val="102"/>
                <w:sz w:val="14"/>
              </w:rPr>
              <w:t>D</w:t>
            </w:r>
          </w:p>
        </w:tc>
        <w:tc>
          <w:tcPr>
            <w:tcW w:w="822" w:type="dxa"/>
          </w:tcPr>
          <w:p>
            <w:pPr>
              <w:pStyle w:val="TableParagraph"/>
              <w:spacing w:line="145" w:lineRule="exact" w:before="3"/>
              <w:ind w:left="5"/>
              <w:jc w:val="center"/>
              <w:rPr>
                <w:rFonts w:ascii="Calibri"/>
                <w:sz w:val="14"/>
              </w:rPr>
            </w:pPr>
            <w:r>
              <w:rPr>
                <w:rFonts w:ascii="Calibri"/>
                <w:w w:val="102"/>
                <w:sz w:val="14"/>
              </w:rPr>
              <w:t>-</w:t>
            </w:r>
          </w:p>
        </w:tc>
        <w:tc>
          <w:tcPr>
            <w:tcW w:w="1092" w:type="dxa"/>
          </w:tcPr>
          <w:p>
            <w:pPr>
              <w:pStyle w:val="TableParagraph"/>
              <w:spacing w:line="145" w:lineRule="exact" w:before="3"/>
              <w:ind w:left="376" w:right="297"/>
              <w:jc w:val="center"/>
              <w:rPr>
                <w:rFonts w:ascii="Calibri"/>
                <w:sz w:val="14"/>
              </w:rPr>
            </w:pPr>
            <w:r>
              <w:rPr>
                <w:rFonts w:ascii="Calibri"/>
                <w:spacing w:val="-2"/>
                <w:sz w:val="14"/>
              </w:rPr>
              <w:t>230.50</w:t>
            </w:r>
          </w:p>
        </w:tc>
        <w:tc>
          <w:tcPr>
            <w:tcW w:w="1052" w:type="dxa"/>
          </w:tcPr>
          <w:p>
            <w:pPr>
              <w:pStyle w:val="TableParagraph"/>
              <w:spacing w:line="145" w:lineRule="exact" w:before="3"/>
              <w:ind w:left="297" w:right="333"/>
              <w:jc w:val="center"/>
              <w:rPr>
                <w:rFonts w:ascii="Calibri"/>
                <w:sz w:val="14"/>
              </w:rPr>
            </w:pPr>
            <w:r>
              <w:rPr>
                <w:rFonts w:ascii="Calibri"/>
                <w:spacing w:val="-2"/>
                <w:sz w:val="14"/>
              </w:rPr>
              <w:t>226.00</w:t>
            </w:r>
          </w:p>
        </w:tc>
        <w:tc>
          <w:tcPr>
            <w:tcW w:w="877" w:type="dxa"/>
          </w:tcPr>
          <w:p>
            <w:pPr>
              <w:pStyle w:val="TableParagraph"/>
              <w:spacing w:line="145" w:lineRule="exact" w:before="3"/>
              <w:ind w:left="203" w:right="131"/>
              <w:jc w:val="center"/>
              <w:rPr>
                <w:rFonts w:ascii="Calibri"/>
                <w:sz w:val="14"/>
              </w:rPr>
            </w:pPr>
            <w:r>
              <w:rPr>
                <w:rFonts w:ascii="Calibri"/>
                <w:spacing w:val="-4"/>
                <w:sz w:val="14"/>
              </w:rPr>
              <w:t>4.50</w:t>
            </w:r>
          </w:p>
        </w:tc>
        <w:tc>
          <w:tcPr>
            <w:tcW w:w="591" w:type="dxa"/>
          </w:tcPr>
          <w:p>
            <w:pPr>
              <w:pStyle w:val="TableParagraph"/>
              <w:spacing w:line="145" w:lineRule="exact" w:before="3"/>
              <w:ind w:right="28"/>
              <w:rPr>
                <w:rFonts w:ascii="Calibri"/>
                <w:sz w:val="14"/>
              </w:rPr>
            </w:pPr>
            <w:r>
              <w:rPr>
                <w:rFonts w:ascii="Calibri"/>
                <w:spacing w:val="-4"/>
                <w:sz w:val="14"/>
              </w:rPr>
              <w:t>2.0%</w:t>
            </w:r>
          </w:p>
        </w:tc>
      </w:tr>
    </w:tbl>
    <w:p>
      <w:pPr>
        <w:pStyle w:val="BodyText"/>
        <w:spacing w:before="10"/>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60"/>
        <w:gridCol w:w="1717"/>
        <w:gridCol w:w="962"/>
        <w:gridCol w:w="1019"/>
        <w:gridCol w:w="1051"/>
        <w:gridCol w:w="876"/>
        <w:gridCol w:w="590"/>
      </w:tblGrid>
      <w:tr>
        <w:trPr>
          <w:trHeight w:val="295" w:hRule="atLeast"/>
        </w:trPr>
        <w:tc>
          <w:tcPr>
            <w:tcW w:w="11175" w:type="dxa"/>
            <w:gridSpan w:val="7"/>
            <w:shd w:val="clear" w:color="auto" w:fill="2F5395"/>
          </w:tcPr>
          <w:p>
            <w:pPr>
              <w:pStyle w:val="TableParagraph"/>
              <w:spacing w:before="66"/>
              <w:ind w:left="19"/>
              <w:jc w:val="left"/>
              <w:rPr>
                <w:rFonts w:ascii="Calibri"/>
                <w:b/>
                <w:sz w:val="14"/>
              </w:rPr>
            </w:pPr>
            <w:r>
              <w:rPr>
                <w:rFonts w:ascii="Calibri"/>
                <w:b/>
                <w:color w:val="FFFFFF"/>
                <w:sz w:val="14"/>
              </w:rPr>
              <w:t>Community</w:t>
            </w:r>
            <w:r>
              <w:rPr>
                <w:rFonts w:ascii="Calibri"/>
                <w:b/>
                <w:color w:val="FFFFFF"/>
                <w:spacing w:val="10"/>
                <w:sz w:val="14"/>
              </w:rPr>
              <w:t> </w:t>
            </w:r>
            <w:r>
              <w:rPr>
                <w:rFonts w:ascii="Calibri"/>
                <w:b/>
                <w:color w:val="FFFFFF"/>
                <w:spacing w:val="-4"/>
                <w:sz w:val="14"/>
              </w:rPr>
              <w:t>Life</w:t>
            </w:r>
          </w:p>
        </w:tc>
      </w:tr>
      <w:tr>
        <w:trPr>
          <w:trHeight w:val="242" w:hRule="atLeast"/>
        </w:trPr>
        <w:tc>
          <w:tcPr>
            <w:tcW w:w="11175" w:type="dxa"/>
            <w:gridSpan w:val="7"/>
            <w:shd w:val="clear" w:color="auto" w:fill="BEBEBE"/>
          </w:tcPr>
          <w:p>
            <w:pPr>
              <w:pStyle w:val="TableParagraph"/>
              <w:spacing w:before="39"/>
              <w:ind w:left="19"/>
              <w:jc w:val="left"/>
              <w:rPr>
                <w:rFonts w:ascii="Calibri"/>
                <w:b/>
                <w:sz w:val="14"/>
              </w:rPr>
            </w:pPr>
            <w:r>
              <w:rPr>
                <w:rFonts w:ascii="Calibri"/>
                <w:b/>
                <w:spacing w:val="-2"/>
                <w:sz w:val="14"/>
              </w:rPr>
              <w:t>Agencies</w:t>
            </w:r>
          </w:p>
        </w:tc>
      </w:tr>
      <w:tr>
        <w:trPr>
          <w:trHeight w:val="196" w:hRule="atLeast"/>
        </w:trPr>
        <w:tc>
          <w:tcPr>
            <w:tcW w:w="4960" w:type="dxa"/>
          </w:tcPr>
          <w:p>
            <w:pPr>
              <w:pStyle w:val="TableParagraph"/>
              <w:spacing w:before="3"/>
              <w:ind w:left="19"/>
              <w:jc w:val="left"/>
              <w:rPr>
                <w:rFonts w:ascii="Calibri"/>
                <w:sz w:val="14"/>
              </w:rPr>
            </w:pPr>
            <w:r>
              <w:rPr>
                <w:rFonts w:ascii="Calibri"/>
                <w:sz w:val="14"/>
              </w:rPr>
              <w:t>Home,</w:t>
            </w:r>
            <w:r>
              <w:rPr>
                <w:rFonts w:ascii="Calibri"/>
                <w:spacing w:val="6"/>
                <w:sz w:val="14"/>
              </w:rPr>
              <w:t> </w:t>
            </w:r>
            <w:r>
              <w:rPr>
                <w:rFonts w:ascii="Calibri"/>
                <w:sz w:val="14"/>
              </w:rPr>
              <w:t>Personal</w:t>
            </w:r>
            <w:r>
              <w:rPr>
                <w:rFonts w:ascii="Calibri"/>
                <w:spacing w:val="8"/>
                <w:sz w:val="14"/>
              </w:rPr>
              <w:t> </w:t>
            </w:r>
            <w:r>
              <w:rPr>
                <w:rFonts w:ascii="Calibri"/>
                <w:sz w:val="14"/>
              </w:rPr>
              <w:t>and</w:t>
            </w:r>
            <w:r>
              <w:rPr>
                <w:rFonts w:ascii="Calibri"/>
                <w:spacing w:val="8"/>
                <w:sz w:val="14"/>
              </w:rPr>
              <w:t> </w:t>
            </w:r>
            <w:r>
              <w:rPr>
                <w:rFonts w:ascii="Calibri"/>
                <w:sz w:val="14"/>
              </w:rPr>
              <w:t>Respite</w:t>
            </w:r>
            <w:r>
              <w:rPr>
                <w:rFonts w:ascii="Calibri"/>
                <w:spacing w:val="8"/>
                <w:sz w:val="14"/>
              </w:rPr>
              <w:t> </w:t>
            </w:r>
            <w:r>
              <w:rPr>
                <w:rFonts w:ascii="Calibri"/>
                <w:sz w:val="14"/>
              </w:rPr>
              <w:t>Care</w:t>
            </w:r>
            <w:r>
              <w:rPr>
                <w:rFonts w:ascii="Calibri"/>
                <w:spacing w:val="7"/>
                <w:sz w:val="14"/>
              </w:rPr>
              <w:t> </w:t>
            </w:r>
            <w:r>
              <w:rPr>
                <w:rFonts w:ascii="Calibri"/>
                <w:sz w:val="14"/>
              </w:rPr>
              <w:t>Agency</w:t>
            </w:r>
            <w:r>
              <w:rPr>
                <w:rFonts w:ascii="Calibri"/>
                <w:spacing w:val="7"/>
                <w:sz w:val="14"/>
              </w:rPr>
              <w:t> </w:t>
            </w:r>
            <w:r>
              <w:rPr>
                <w:rFonts w:ascii="Calibri"/>
                <w:sz w:val="14"/>
              </w:rPr>
              <w:t>-</w:t>
            </w:r>
            <w:r>
              <w:rPr>
                <w:rFonts w:ascii="Calibri"/>
                <w:spacing w:val="7"/>
                <w:sz w:val="14"/>
              </w:rPr>
              <w:t> </w:t>
            </w:r>
            <w:r>
              <w:rPr>
                <w:rFonts w:ascii="Calibri"/>
                <w:sz w:val="14"/>
              </w:rPr>
              <w:t>Evening</w:t>
            </w:r>
            <w:r>
              <w:rPr>
                <w:rFonts w:ascii="Calibri"/>
                <w:spacing w:val="6"/>
                <w:sz w:val="14"/>
              </w:rPr>
              <w:t> </w:t>
            </w:r>
            <w:r>
              <w:rPr>
                <w:rFonts w:ascii="Calibri"/>
                <w:sz w:val="14"/>
              </w:rPr>
              <w:t>/</w:t>
            </w:r>
            <w:r>
              <w:rPr>
                <w:rFonts w:ascii="Calibri"/>
                <w:spacing w:val="7"/>
                <w:sz w:val="14"/>
              </w:rPr>
              <w:t> </w:t>
            </w:r>
            <w:r>
              <w:rPr>
                <w:rFonts w:ascii="Calibri"/>
                <w:spacing w:val="-2"/>
                <w:sz w:val="14"/>
              </w:rPr>
              <w:t>Saturday</w:t>
            </w:r>
          </w:p>
        </w:tc>
        <w:tc>
          <w:tcPr>
            <w:tcW w:w="1717" w:type="dxa"/>
          </w:tcPr>
          <w:p>
            <w:pPr>
              <w:pStyle w:val="TableParagraph"/>
              <w:spacing w:line="169" w:lineRule="exact" w:before="8"/>
              <w:ind w:right="320"/>
              <w:rPr>
                <w:rFonts w:ascii="Calibri"/>
                <w:sz w:val="14"/>
              </w:rPr>
            </w:pPr>
            <w:r>
              <w:rPr>
                <w:rFonts w:ascii="Calibri"/>
                <w:w w:val="102"/>
                <w:sz w:val="14"/>
              </w:rPr>
              <w:t>D</w:t>
            </w:r>
          </w:p>
        </w:tc>
        <w:tc>
          <w:tcPr>
            <w:tcW w:w="962" w:type="dxa"/>
          </w:tcPr>
          <w:p>
            <w:pPr>
              <w:pStyle w:val="TableParagraph"/>
              <w:spacing w:line="169" w:lineRule="exact" w:before="8"/>
              <w:ind w:left="310" w:right="229"/>
              <w:jc w:val="center"/>
              <w:rPr>
                <w:rFonts w:ascii="Calibri"/>
                <w:sz w:val="14"/>
              </w:rPr>
            </w:pPr>
            <w:r>
              <w:rPr>
                <w:rFonts w:ascii="Calibri"/>
                <w:spacing w:val="-4"/>
                <w:sz w:val="14"/>
              </w:rPr>
              <w:t>8.08</w:t>
            </w:r>
          </w:p>
        </w:tc>
        <w:tc>
          <w:tcPr>
            <w:tcW w:w="1019" w:type="dxa"/>
          </w:tcPr>
          <w:p>
            <w:pPr>
              <w:pStyle w:val="TableParagraph"/>
              <w:spacing w:line="169" w:lineRule="exact" w:before="8"/>
              <w:ind w:left="304" w:right="222"/>
              <w:jc w:val="center"/>
              <w:rPr>
                <w:rFonts w:ascii="Calibri"/>
                <w:sz w:val="14"/>
              </w:rPr>
            </w:pPr>
            <w:r>
              <w:rPr>
                <w:rFonts w:ascii="Calibri"/>
                <w:spacing w:val="-2"/>
                <w:sz w:val="14"/>
              </w:rPr>
              <w:t>88.90</w:t>
            </w:r>
          </w:p>
        </w:tc>
        <w:tc>
          <w:tcPr>
            <w:tcW w:w="1051" w:type="dxa"/>
          </w:tcPr>
          <w:p>
            <w:pPr>
              <w:pStyle w:val="TableParagraph"/>
              <w:spacing w:line="169" w:lineRule="exact" w:before="8"/>
              <w:ind w:left="300" w:right="262"/>
              <w:jc w:val="center"/>
              <w:rPr>
                <w:rFonts w:ascii="Calibri"/>
                <w:sz w:val="14"/>
              </w:rPr>
            </w:pPr>
            <w:r>
              <w:rPr>
                <w:rFonts w:ascii="Calibri"/>
                <w:spacing w:val="-2"/>
                <w:sz w:val="14"/>
              </w:rPr>
              <w:t>86.30</w:t>
            </w:r>
          </w:p>
        </w:tc>
        <w:tc>
          <w:tcPr>
            <w:tcW w:w="876" w:type="dxa"/>
          </w:tcPr>
          <w:p>
            <w:pPr>
              <w:pStyle w:val="TableParagraph"/>
              <w:spacing w:line="169" w:lineRule="exact" w:before="8"/>
              <w:ind w:left="341" w:right="262"/>
              <w:jc w:val="center"/>
              <w:rPr>
                <w:rFonts w:ascii="Calibri"/>
                <w:sz w:val="14"/>
              </w:rPr>
            </w:pPr>
            <w:r>
              <w:rPr>
                <w:rFonts w:ascii="Calibri"/>
                <w:spacing w:val="-4"/>
                <w:sz w:val="14"/>
              </w:rPr>
              <w:t>2.60</w:t>
            </w:r>
          </w:p>
        </w:tc>
        <w:tc>
          <w:tcPr>
            <w:tcW w:w="590" w:type="dxa"/>
          </w:tcPr>
          <w:p>
            <w:pPr>
              <w:pStyle w:val="TableParagraph"/>
              <w:spacing w:line="169" w:lineRule="exact" w:before="8"/>
              <w:ind w:right="23"/>
              <w:rPr>
                <w:rFonts w:ascii="Calibri"/>
                <w:sz w:val="14"/>
              </w:rPr>
            </w:pPr>
            <w:r>
              <w:rPr>
                <w:rFonts w:ascii="Calibri"/>
                <w:spacing w:val="-4"/>
                <w:sz w:val="14"/>
              </w:rPr>
              <w:t>3.0%</w:t>
            </w:r>
          </w:p>
        </w:tc>
      </w:tr>
      <w:tr>
        <w:trPr>
          <w:trHeight w:val="191" w:hRule="atLeast"/>
        </w:trPr>
        <w:tc>
          <w:tcPr>
            <w:tcW w:w="4960" w:type="dxa"/>
          </w:tcPr>
          <w:p>
            <w:pPr>
              <w:pStyle w:val="TableParagraph"/>
              <w:spacing w:line="170" w:lineRule="exact"/>
              <w:ind w:left="19"/>
              <w:jc w:val="left"/>
              <w:rPr>
                <w:rFonts w:ascii="Calibri"/>
                <w:sz w:val="14"/>
              </w:rPr>
            </w:pPr>
            <w:r>
              <w:rPr>
                <w:rFonts w:ascii="Calibri"/>
                <w:sz w:val="14"/>
              </w:rPr>
              <w:t>Home,</w:t>
            </w:r>
            <w:r>
              <w:rPr>
                <w:rFonts w:ascii="Calibri"/>
                <w:spacing w:val="6"/>
                <w:sz w:val="14"/>
              </w:rPr>
              <w:t> </w:t>
            </w:r>
            <w:r>
              <w:rPr>
                <w:rFonts w:ascii="Calibri"/>
                <w:sz w:val="14"/>
              </w:rPr>
              <w:t>Personal</w:t>
            </w:r>
            <w:r>
              <w:rPr>
                <w:rFonts w:ascii="Calibri"/>
                <w:spacing w:val="8"/>
                <w:sz w:val="14"/>
              </w:rPr>
              <w:t> </w:t>
            </w:r>
            <w:r>
              <w:rPr>
                <w:rFonts w:ascii="Calibri"/>
                <w:sz w:val="14"/>
              </w:rPr>
              <w:t>and</w:t>
            </w:r>
            <w:r>
              <w:rPr>
                <w:rFonts w:ascii="Calibri"/>
                <w:spacing w:val="9"/>
                <w:sz w:val="14"/>
              </w:rPr>
              <w:t> </w:t>
            </w:r>
            <w:r>
              <w:rPr>
                <w:rFonts w:ascii="Calibri"/>
                <w:sz w:val="14"/>
              </w:rPr>
              <w:t>Respite</w:t>
            </w:r>
            <w:r>
              <w:rPr>
                <w:rFonts w:ascii="Calibri"/>
                <w:spacing w:val="8"/>
                <w:sz w:val="14"/>
              </w:rPr>
              <w:t> </w:t>
            </w:r>
            <w:r>
              <w:rPr>
                <w:rFonts w:ascii="Calibri"/>
                <w:sz w:val="14"/>
              </w:rPr>
              <w:t>Care</w:t>
            </w:r>
            <w:r>
              <w:rPr>
                <w:rFonts w:ascii="Calibri"/>
                <w:spacing w:val="8"/>
                <w:sz w:val="14"/>
              </w:rPr>
              <w:t> </w:t>
            </w:r>
            <w:r>
              <w:rPr>
                <w:rFonts w:ascii="Calibri"/>
                <w:sz w:val="14"/>
              </w:rPr>
              <w:t>Agency</w:t>
            </w:r>
            <w:r>
              <w:rPr>
                <w:rFonts w:ascii="Calibri"/>
                <w:spacing w:val="7"/>
                <w:sz w:val="14"/>
              </w:rPr>
              <w:t> </w:t>
            </w:r>
            <w:r>
              <w:rPr>
                <w:rFonts w:ascii="Calibri"/>
                <w:sz w:val="14"/>
              </w:rPr>
              <w:t>-</w:t>
            </w:r>
            <w:r>
              <w:rPr>
                <w:rFonts w:ascii="Calibri"/>
                <w:spacing w:val="7"/>
                <w:sz w:val="14"/>
              </w:rPr>
              <w:t> </w:t>
            </w:r>
            <w:r>
              <w:rPr>
                <w:rFonts w:ascii="Calibri"/>
                <w:spacing w:val="-2"/>
                <w:sz w:val="14"/>
              </w:rPr>
              <w:t>Normal</w:t>
            </w:r>
          </w:p>
        </w:tc>
        <w:tc>
          <w:tcPr>
            <w:tcW w:w="1717"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6.22</w:t>
            </w:r>
          </w:p>
        </w:tc>
        <w:tc>
          <w:tcPr>
            <w:tcW w:w="1019" w:type="dxa"/>
          </w:tcPr>
          <w:p>
            <w:pPr>
              <w:pStyle w:val="TableParagraph"/>
              <w:spacing w:line="169" w:lineRule="exact" w:before="3"/>
              <w:ind w:left="304" w:right="222"/>
              <w:jc w:val="center"/>
              <w:rPr>
                <w:rFonts w:ascii="Calibri"/>
                <w:sz w:val="14"/>
              </w:rPr>
            </w:pPr>
            <w:r>
              <w:rPr>
                <w:rFonts w:ascii="Calibri"/>
                <w:spacing w:val="-2"/>
                <w:sz w:val="14"/>
              </w:rPr>
              <w:t>68.40</w:t>
            </w:r>
          </w:p>
        </w:tc>
        <w:tc>
          <w:tcPr>
            <w:tcW w:w="1051" w:type="dxa"/>
          </w:tcPr>
          <w:p>
            <w:pPr>
              <w:pStyle w:val="TableParagraph"/>
              <w:spacing w:line="169" w:lineRule="exact" w:before="3"/>
              <w:ind w:left="300" w:right="262"/>
              <w:jc w:val="center"/>
              <w:rPr>
                <w:rFonts w:ascii="Calibri"/>
                <w:sz w:val="14"/>
              </w:rPr>
            </w:pPr>
            <w:r>
              <w:rPr>
                <w:rFonts w:ascii="Calibri"/>
                <w:spacing w:val="-2"/>
                <w:sz w:val="14"/>
              </w:rPr>
              <w:t>66.40</w:t>
            </w:r>
          </w:p>
        </w:tc>
        <w:tc>
          <w:tcPr>
            <w:tcW w:w="876" w:type="dxa"/>
          </w:tcPr>
          <w:p>
            <w:pPr>
              <w:pStyle w:val="TableParagraph"/>
              <w:spacing w:line="169" w:lineRule="exact" w:before="3"/>
              <w:ind w:left="341" w:right="262"/>
              <w:jc w:val="center"/>
              <w:rPr>
                <w:rFonts w:ascii="Calibri"/>
                <w:sz w:val="14"/>
              </w:rPr>
            </w:pPr>
            <w:r>
              <w:rPr>
                <w:rFonts w:ascii="Calibri"/>
                <w:spacing w:val="-4"/>
                <w:sz w:val="14"/>
              </w:rPr>
              <w:t>2.00</w:t>
            </w:r>
          </w:p>
        </w:tc>
        <w:tc>
          <w:tcPr>
            <w:tcW w:w="590" w:type="dxa"/>
          </w:tcPr>
          <w:p>
            <w:pPr>
              <w:pStyle w:val="TableParagraph"/>
              <w:spacing w:line="169" w:lineRule="exact" w:before="3"/>
              <w:ind w:right="23"/>
              <w:rPr>
                <w:rFonts w:ascii="Calibri"/>
                <w:sz w:val="14"/>
              </w:rPr>
            </w:pPr>
            <w:r>
              <w:rPr>
                <w:rFonts w:ascii="Calibri"/>
                <w:spacing w:val="-4"/>
                <w:sz w:val="14"/>
              </w:rPr>
              <w:t>3.0%</w:t>
            </w:r>
          </w:p>
        </w:tc>
      </w:tr>
      <w:tr>
        <w:trPr>
          <w:trHeight w:val="191" w:hRule="atLeast"/>
        </w:trPr>
        <w:tc>
          <w:tcPr>
            <w:tcW w:w="4960" w:type="dxa"/>
          </w:tcPr>
          <w:p>
            <w:pPr>
              <w:pStyle w:val="TableParagraph"/>
              <w:spacing w:line="170" w:lineRule="exact"/>
              <w:ind w:left="19"/>
              <w:jc w:val="left"/>
              <w:rPr>
                <w:rFonts w:ascii="Calibri"/>
                <w:sz w:val="14"/>
              </w:rPr>
            </w:pPr>
            <w:r>
              <w:rPr>
                <w:rFonts w:ascii="Calibri"/>
                <w:sz w:val="14"/>
              </w:rPr>
              <w:t>Home,</w:t>
            </w:r>
            <w:r>
              <w:rPr>
                <w:rFonts w:ascii="Calibri"/>
                <w:spacing w:val="7"/>
                <w:sz w:val="14"/>
              </w:rPr>
              <w:t> </w:t>
            </w:r>
            <w:r>
              <w:rPr>
                <w:rFonts w:ascii="Calibri"/>
                <w:sz w:val="14"/>
              </w:rPr>
              <w:t>Personal</w:t>
            </w:r>
            <w:r>
              <w:rPr>
                <w:rFonts w:ascii="Calibri"/>
                <w:spacing w:val="8"/>
                <w:sz w:val="14"/>
              </w:rPr>
              <w:t> </w:t>
            </w:r>
            <w:r>
              <w:rPr>
                <w:rFonts w:ascii="Calibri"/>
                <w:sz w:val="14"/>
              </w:rPr>
              <w:t>and</w:t>
            </w:r>
            <w:r>
              <w:rPr>
                <w:rFonts w:ascii="Calibri"/>
                <w:spacing w:val="10"/>
                <w:sz w:val="14"/>
              </w:rPr>
              <w:t> </w:t>
            </w:r>
            <w:r>
              <w:rPr>
                <w:rFonts w:ascii="Calibri"/>
                <w:sz w:val="14"/>
              </w:rPr>
              <w:t>Respite</w:t>
            </w:r>
            <w:r>
              <w:rPr>
                <w:rFonts w:ascii="Calibri"/>
                <w:spacing w:val="8"/>
                <w:sz w:val="14"/>
              </w:rPr>
              <w:t> </w:t>
            </w:r>
            <w:r>
              <w:rPr>
                <w:rFonts w:ascii="Calibri"/>
                <w:sz w:val="14"/>
              </w:rPr>
              <w:t>Care</w:t>
            </w:r>
            <w:r>
              <w:rPr>
                <w:rFonts w:ascii="Calibri"/>
                <w:spacing w:val="8"/>
                <w:sz w:val="14"/>
              </w:rPr>
              <w:t> </w:t>
            </w:r>
            <w:r>
              <w:rPr>
                <w:rFonts w:ascii="Calibri"/>
                <w:sz w:val="14"/>
              </w:rPr>
              <w:t>Agency</w:t>
            </w:r>
            <w:r>
              <w:rPr>
                <w:rFonts w:ascii="Calibri"/>
                <w:spacing w:val="8"/>
                <w:sz w:val="14"/>
              </w:rPr>
              <w:t> </w:t>
            </w:r>
            <w:r>
              <w:rPr>
                <w:rFonts w:ascii="Calibri"/>
                <w:sz w:val="14"/>
              </w:rPr>
              <w:t>-</w:t>
            </w:r>
            <w:r>
              <w:rPr>
                <w:rFonts w:ascii="Calibri"/>
                <w:spacing w:val="7"/>
                <w:sz w:val="14"/>
              </w:rPr>
              <w:t> </w:t>
            </w:r>
            <w:r>
              <w:rPr>
                <w:rFonts w:ascii="Calibri"/>
                <w:sz w:val="14"/>
              </w:rPr>
              <w:t>Public</w:t>
            </w:r>
            <w:r>
              <w:rPr>
                <w:rFonts w:ascii="Calibri"/>
                <w:spacing w:val="6"/>
                <w:sz w:val="14"/>
              </w:rPr>
              <w:t> </w:t>
            </w:r>
            <w:r>
              <w:rPr>
                <w:rFonts w:ascii="Calibri"/>
                <w:spacing w:val="-2"/>
                <w:sz w:val="14"/>
              </w:rPr>
              <w:t>Holiday</w:t>
            </w:r>
          </w:p>
        </w:tc>
        <w:tc>
          <w:tcPr>
            <w:tcW w:w="1717"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11.80</w:t>
            </w:r>
          </w:p>
        </w:tc>
        <w:tc>
          <w:tcPr>
            <w:tcW w:w="1019" w:type="dxa"/>
          </w:tcPr>
          <w:p>
            <w:pPr>
              <w:pStyle w:val="TableParagraph"/>
              <w:spacing w:line="169" w:lineRule="exact" w:before="3"/>
              <w:ind w:left="303" w:right="293"/>
              <w:jc w:val="center"/>
              <w:rPr>
                <w:rFonts w:ascii="Calibri"/>
                <w:sz w:val="14"/>
              </w:rPr>
            </w:pPr>
            <w:r>
              <w:rPr>
                <w:rFonts w:ascii="Calibri"/>
                <w:spacing w:val="-2"/>
                <w:sz w:val="14"/>
              </w:rPr>
              <w:t>129.80</w:t>
            </w:r>
          </w:p>
        </w:tc>
        <w:tc>
          <w:tcPr>
            <w:tcW w:w="1051" w:type="dxa"/>
          </w:tcPr>
          <w:p>
            <w:pPr>
              <w:pStyle w:val="TableParagraph"/>
              <w:spacing w:line="169" w:lineRule="exact" w:before="3"/>
              <w:ind w:left="300" w:right="331"/>
              <w:jc w:val="center"/>
              <w:rPr>
                <w:rFonts w:ascii="Calibri"/>
                <w:sz w:val="14"/>
              </w:rPr>
            </w:pPr>
            <w:r>
              <w:rPr>
                <w:rFonts w:ascii="Calibri"/>
                <w:spacing w:val="-2"/>
                <w:sz w:val="14"/>
              </w:rPr>
              <w:t>126.00</w:t>
            </w:r>
          </w:p>
        </w:tc>
        <w:tc>
          <w:tcPr>
            <w:tcW w:w="876" w:type="dxa"/>
          </w:tcPr>
          <w:p>
            <w:pPr>
              <w:pStyle w:val="TableParagraph"/>
              <w:spacing w:line="169" w:lineRule="exact" w:before="3"/>
              <w:ind w:left="341" w:right="262"/>
              <w:jc w:val="center"/>
              <w:rPr>
                <w:rFonts w:ascii="Calibri"/>
                <w:sz w:val="14"/>
              </w:rPr>
            </w:pPr>
            <w:r>
              <w:rPr>
                <w:rFonts w:ascii="Calibri"/>
                <w:spacing w:val="-4"/>
                <w:sz w:val="14"/>
              </w:rPr>
              <w:t>3.80</w:t>
            </w:r>
          </w:p>
        </w:tc>
        <w:tc>
          <w:tcPr>
            <w:tcW w:w="590" w:type="dxa"/>
          </w:tcPr>
          <w:p>
            <w:pPr>
              <w:pStyle w:val="TableParagraph"/>
              <w:spacing w:line="169" w:lineRule="exact" w:before="3"/>
              <w:ind w:right="23"/>
              <w:rPr>
                <w:rFonts w:ascii="Calibri"/>
                <w:sz w:val="14"/>
              </w:rPr>
            </w:pPr>
            <w:r>
              <w:rPr>
                <w:rFonts w:ascii="Calibri"/>
                <w:spacing w:val="-4"/>
                <w:sz w:val="14"/>
              </w:rPr>
              <w:t>3.0%</w:t>
            </w:r>
          </w:p>
        </w:tc>
      </w:tr>
      <w:tr>
        <w:trPr>
          <w:trHeight w:val="167" w:hRule="atLeast"/>
        </w:trPr>
        <w:tc>
          <w:tcPr>
            <w:tcW w:w="4960" w:type="dxa"/>
          </w:tcPr>
          <w:p>
            <w:pPr>
              <w:pStyle w:val="TableParagraph"/>
              <w:spacing w:line="148" w:lineRule="exact"/>
              <w:ind w:left="19"/>
              <w:jc w:val="left"/>
              <w:rPr>
                <w:rFonts w:ascii="Calibri"/>
                <w:sz w:val="14"/>
              </w:rPr>
            </w:pPr>
            <w:r>
              <w:rPr>
                <w:rFonts w:ascii="Calibri"/>
                <w:sz w:val="14"/>
              </w:rPr>
              <w:t>Home,</w:t>
            </w:r>
            <w:r>
              <w:rPr>
                <w:rFonts w:ascii="Calibri"/>
                <w:spacing w:val="6"/>
                <w:sz w:val="14"/>
              </w:rPr>
              <w:t> </w:t>
            </w:r>
            <w:r>
              <w:rPr>
                <w:rFonts w:ascii="Calibri"/>
                <w:sz w:val="14"/>
              </w:rPr>
              <w:t>Personal</w:t>
            </w:r>
            <w:r>
              <w:rPr>
                <w:rFonts w:ascii="Calibri"/>
                <w:spacing w:val="8"/>
                <w:sz w:val="14"/>
              </w:rPr>
              <w:t> </w:t>
            </w:r>
            <w:r>
              <w:rPr>
                <w:rFonts w:ascii="Calibri"/>
                <w:sz w:val="14"/>
              </w:rPr>
              <w:t>and</w:t>
            </w:r>
            <w:r>
              <w:rPr>
                <w:rFonts w:ascii="Calibri"/>
                <w:spacing w:val="8"/>
                <w:sz w:val="14"/>
              </w:rPr>
              <w:t> </w:t>
            </w:r>
            <w:r>
              <w:rPr>
                <w:rFonts w:ascii="Calibri"/>
                <w:sz w:val="14"/>
              </w:rPr>
              <w:t>Respite</w:t>
            </w:r>
            <w:r>
              <w:rPr>
                <w:rFonts w:ascii="Calibri"/>
                <w:spacing w:val="8"/>
                <w:sz w:val="14"/>
              </w:rPr>
              <w:t> </w:t>
            </w:r>
            <w:r>
              <w:rPr>
                <w:rFonts w:ascii="Calibri"/>
                <w:sz w:val="14"/>
              </w:rPr>
              <w:t>Care</w:t>
            </w:r>
            <w:r>
              <w:rPr>
                <w:rFonts w:ascii="Calibri"/>
                <w:spacing w:val="8"/>
                <w:sz w:val="14"/>
              </w:rPr>
              <w:t> </w:t>
            </w:r>
            <w:r>
              <w:rPr>
                <w:rFonts w:ascii="Calibri"/>
                <w:sz w:val="14"/>
              </w:rPr>
              <w:t>Agency</w:t>
            </w:r>
            <w:r>
              <w:rPr>
                <w:rFonts w:ascii="Calibri"/>
                <w:spacing w:val="7"/>
                <w:sz w:val="14"/>
              </w:rPr>
              <w:t> </w:t>
            </w:r>
            <w:r>
              <w:rPr>
                <w:rFonts w:ascii="Calibri"/>
                <w:sz w:val="14"/>
              </w:rPr>
              <w:t>-</w:t>
            </w:r>
            <w:r>
              <w:rPr>
                <w:rFonts w:ascii="Calibri"/>
                <w:spacing w:val="7"/>
                <w:sz w:val="14"/>
              </w:rPr>
              <w:t> </w:t>
            </w:r>
            <w:r>
              <w:rPr>
                <w:rFonts w:ascii="Calibri"/>
                <w:spacing w:val="-2"/>
                <w:sz w:val="14"/>
              </w:rPr>
              <w:t>Sunday</w:t>
            </w:r>
          </w:p>
        </w:tc>
        <w:tc>
          <w:tcPr>
            <w:tcW w:w="1717" w:type="dxa"/>
          </w:tcPr>
          <w:p>
            <w:pPr>
              <w:pStyle w:val="TableParagraph"/>
              <w:spacing w:line="145" w:lineRule="exact" w:before="3"/>
              <w:ind w:right="320"/>
              <w:rPr>
                <w:rFonts w:ascii="Calibri"/>
                <w:sz w:val="14"/>
              </w:rPr>
            </w:pPr>
            <w:r>
              <w:rPr>
                <w:rFonts w:ascii="Calibri"/>
                <w:w w:val="102"/>
                <w:sz w:val="14"/>
              </w:rPr>
              <w:t>D</w:t>
            </w:r>
          </w:p>
        </w:tc>
        <w:tc>
          <w:tcPr>
            <w:tcW w:w="962" w:type="dxa"/>
          </w:tcPr>
          <w:p>
            <w:pPr>
              <w:pStyle w:val="TableParagraph"/>
              <w:spacing w:line="145" w:lineRule="exact" w:before="3"/>
              <w:ind w:left="310" w:right="229"/>
              <w:jc w:val="center"/>
              <w:rPr>
                <w:rFonts w:ascii="Calibri"/>
                <w:sz w:val="14"/>
              </w:rPr>
            </w:pPr>
            <w:r>
              <w:rPr>
                <w:rFonts w:ascii="Calibri"/>
                <w:spacing w:val="-4"/>
                <w:sz w:val="14"/>
              </w:rPr>
              <w:t>9.95</w:t>
            </w:r>
          </w:p>
        </w:tc>
        <w:tc>
          <w:tcPr>
            <w:tcW w:w="1019" w:type="dxa"/>
          </w:tcPr>
          <w:p>
            <w:pPr>
              <w:pStyle w:val="TableParagraph"/>
              <w:spacing w:line="145" w:lineRule="exact" w:before="3"/>
              <w:ind w:left="303" w:right="293"/>
              <w:jc w:val="center"/>
              <w:rPr>
                <w:rFonts w:ascii="Calibri"/>
                <w:sz w:val="14"/>
              </w:rPr>
            </w:pPr>
            <w:r>
              <w:rPr>
                <w:rFonts w:ascii="Calibri"/>
                <w:spacing w:val="-2"/>
                <w:sz w:val="14"/>
              </w:rPr>
              <w:t>109.40</w:t>
            </w:r>
          </w:p>
        </w:tc>
        <w:tc>
          <w:tcPr>
            <w:tcW w:w="1051" w:type="dxa"/>
          </w:tcPr>
          <w:p>
            <w:pPr>
              <w:pStyle w:val="TableParagraph"/>
              <w:spacing w:line="145" w:lineRule="exact" w:before="3"/>
              <w:ind w:left="300" w:right="331"/>
              <w:jc w:val="center"/>
              <w:rPr>
                <w:rFonts w:ascii="Calibri"/>
                <w:sz w:val="14"/>
              </w:rPr>
            </w:pPr>
            <w:r>
              <w:rPr>
                <w:rFonts w:ascii="Calibri"/>
                <w:spacing w:val="-2"/>
                <w:sz w:val="14"/>
              </w:rPr>
              <w:t>106.20</w:t>
            </w:r>
          </w:p>
        </w:tc>
        <w:tc>
          <w:tcPr>
            <w:tcW w:w="876" w:type="dxa"/>
          </w:tcPr>
          <w:p>
            <w:pPr>
              <w:pStyle w:val="TableParagraph"/>
              <w:spacing w:line="145" w:lineRule="exact" w:before="3"/>
              <w:ind w:left="341" w:right="262"/>
              <w:jc w:val="center"/>
              <w:rPr>
                <w:rFonts w:ascii="Calibri"/>
                <w:sz w:val="14"/>
              </w:rPr>
            </w:pPr>
            <w:r>
              <w:rPr>
                <w:rFonts w:ascii="Calibri"/>
                <w:spacing w:val="-4"/>
                <w:sz w:val="14"/>
              </w:rPr>
              <w:t>3.20</w:t>
            </w:r>
          </w:p>
        </w:tc>
        <w:tc>
          <w:tcPr>
            <w:tcW w:w="590" w:type="dxa"/>
          </w:tcPr>
          <w:p>
            <w:pPr>
              <w:pStyle w:val="TableParagraph"/>
              <w:spacing w:line="145" w:lineRule="exact" w:before="3"/>
              <w:ind w:right="23"/>
              <w:rPr>
                <w:rFonts w:ascii="Calibri"/>
                <w:sz w:val="14"/>
              </w:rPr>
            </w:pPr>
            <w:r>
              <w:rPr>
                <w:rFonts w:ascii="Calibri"/>
                <w:spacing w:val="-4"/>
                <w:sz w:val="14"/>
              </w:rPr>
              <w:t>3.0%</w:t>
            </w:r>
          </w:p>
        </w:tc>
      </w:tr>
    </w:tbl>
    <w:p>
      <w:pPr>
        <w:spacing w:after="0" w:line="145" w:lineRule="exact"/>
        <w:rPr>
          <w:rFonts w:ascii="Calibri"/>
          <w:sz w:val="14"/>
        </w:rPr>
        <w:sectPr>
          <w:type w:val="continuous"/>
          <w:pgSz w:w="11910" w:h="16840"/>
          <w:pgMar w:header="0" w:footer="604" w:top="1080" w:bottom="800"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9"/>
        <w:gridCol w:w="1224"/>
        <w:gridCol w:w="847"/>
        <w:gridCol w:w="1019"/>
        <w:gridCol w:w="1040"/>
        <w:gridCol w:w="980"/>
        <w:gridCol w:w="710"/>
      </w:tblGrid>
      <w:tr>
        <w:trPr>
          <w:trHeight w:val="527" w:hRule="atLeast"/>
        </w:trPr>
        <w:tc>
          <w:tcPr>
            <w:tcW w:w="5359"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1224" w:type="dxa"/>
          </w:tcPr>
          <w:p>
            <w:pPr>
              <w:pStyle w:val="TableParagraph"/>
              <w:jc w:val="left"/>
              <w:rPr>
                <w:rFonts w:ascii="Times New Roman"/>
                <w:sz w:val="14"/>
              </w:rPr>
            </w:pPr>
          </w:p>
        </w:tc>
        <w:tc>
          <w:tcPr>
            <w:tcW w:w="847" w:type="dxa"/>
          </w:tcPr>
          <w:p>
            <w:pPr>
              <w:pStyle w:val="TableParagraph"/>
              <w:jc w:val="left"/>
              <w:rPr>
                <w:rFonts w:ascii="Times New Roman"/>
                <w:sz w:val="14"/>
              </w:rPr>
            </w:pPr>
          </w:p>
        </w:tc>
        <w:tc>
          <w:tcPr>
            <w:tcW w:w="1019" w:type="dxa"/>
          </w:tcPr>
          <w:p>
            <w:pPr>
              <w:pStyle w:val="TableParagraph"/>
              <w:jc w:val="left"/>
              <w:rPr>
                <w:rFonts w:ascii="Times New Roman"/>
                <w:sz w:val="14"/>
              </w:rPr>
            </w:pPr>
          </w:p>
        </w:tc>
        <w:tc>
          <w:tcPr>
            <w:tcW w:w="2730" w:type="dxa"/>
            <w:gridSpan w:val="3"/>
          </w:tcPr>
          <w:p>
            <w:pPr>
              <w:pStyle w:val="TableParagraph"/>
              <w:spacing w:line="137" w:lineRule="exact"/>
              <w:ind w:right="15"/>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14"/>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15"/>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359" w:type="dxa"/>
            <w:shd w:val="clear" w:color="auto" w:fill="001F5F"/>
          </w:tcPr>
          <w:p>
            <w:pPr>
              <w:pStyle w:val="TableParagraph"/>
              <w:jc w:val="left"/>
              <w:rPr>
                <w:rFonts w:ascii="Times New Roman"/>
                <w:sz w:val="14"/>
              </w:rPr>
            </w:pPr>
          </w:p>
        </w:tc>
        <w:tc>
          <w:tcPr>
            <w:tcW w:w="1224" w:type="dxa"/>
            <w:vMerge w:val="restart"/>
            <w:shd w:val="clear" w:color="auto" w:fill="001F5F"/>
          </w:tcPr>
          <w:p>
            <w:pPr>
              <w:pStyle w:val="TableParagraph"/>
              <w:spacing w:before="10"/>
              <w:jc w:val="left"/>
              <w:rPr>
                <w:rFonts w:ascii="Calibri"/>
                <w:b/>
                <w:sz w:val="18"/>
              </w:rPr>
            </w:pPr>
          </w:p>
          <w:p>
            <w:pPr>
              <w:pStyle w:val="TableParagraph"/>
              <w:spacing w:line="190" w:lineRule="atLeast"/>
              <w:ind w:left="741"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7" w:type="dxa"/>
            <w:vMerge w:val="restart"/>
            <w:shd w:val="clear" w:color="auto" w:fill="001F5F"/>
          </w:tcPr>
          <w:p>
            <w:pPr>
              <w:pStyle w:val="TableParagraph"/>
              <w:spacing w:before="57"/>
              <w:ind w:right="48"/>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8"/>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6"/>
              <w:rPr>
                <w:rFonts w:ascii="Calibri"/>
                <w:b/>
                <w:sz w:val="14"/>
              </w:rPr>
            </w:pPr>
            <w:r>
              <w:rPr>
                <w:rFonts w:ascii="Calibri"/>
                <w:b/>
                <w:color w:val="FFFFFF"/>
                <w:w w:val="102"/>
                <w:sz w:val="14"/>
              </w:rPr>
              <w:t>$</w:t>
            </w:r>
          </w:p>
        </w:tc>
        <w:tc>
          <w:tcPr>
            <w:tcW w:w="1019" w:type="dxa"/>
            <w:vMerge w:val="restart"/>
            <w:shd w:val="clear" w:color="auto" w:fill="001F5F"/>
          </w:tcPr>
          <w:p>
            <w:pPr>
              <w:pStyle w:val="TableParagraph"/>
              <w:spacing w:before="4"/>
              <w:jc w:val="left"/>
              <w:rPr>
                <w:rFonts w:ascii="Calibri"/>
                <w:b/>
                <w:sz w:val="20"/>
              </w:rPr>
            </w:pPr>
          </w:p>
          <w:p>
            <w:pPr>
              <w:pStyle w:val="TableParagraph"/>
              <w:spacing w:before="1"/>
              <w:ind w:right="40"/>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0"/>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0" w:type="dxa"/>
            <w:vMerge w:val="restart"/>
            <w:shd w:val="clear" w:color="auto" w:fill="001F5F"/>
          </w:tcPr>
          <w:p>
            <w:pPr>
              <w:pStyle w:val="TableParagraph"/>
              <w:spacing w:before="4"/>
              <w:jc w:val="left"/>
              <w:rPr>
                <w:rFonts w:ascii="Calibri"/>
                <w:b/>
                <w:sz w:val="20"/>
              </w:rPr>
            </w:pPr>
          </w:p>
          <w:p>
            <w:pPr>
              <w:pStyle w:val="TableParagraph"/>
              <w:spacing w:before="1"/>
              <w:ind w:right="67"/>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67"/>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0" w:type="dxa"/>
            <w:vMerge w:val="restart"/>
            <w:shd w:val="clear" w:color="auto" w:fill="001F5F"/>
          </w:tcPr>
          <w:p>
            <w:pPr>
              <w:pStyle w:val="TableParagraph"/>
              <w:spacing w:line="268" w:lineRule="auto" w:before="35"/>
              <w:ind w:left="77" w:right="98"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97"/>
              <w:rPr>
                <w:rFonts w:ascii="Calibri"/>
                <w:b/>
                <w:sz w:val="14"/>
              </w:rPr>
            </w:pPr>
            <w:r>
              <w:rPr>
                <w:rFonts w:ascii="Calibri"/>
                <w:b/>
                <w:color w:val="FFFFFF"/>
                <w:w w:val="102"/>
                <w:sz w:val="14"/>
              </w:rPr>
              <w:t>$</w:t>
            </w:r>
          </w:p>
        </w:tc>
        <w:tc>
          <w:tcPr>
            <w:tcW w:w="710" w:type="dxa"/>
            <w:shd w:val="clear" w:color="auto" w:fill="001F5F"/>
          </w:tcPr>
          <w:p>
            <w:pPr>
              <w:pStyle w:val="TableParagraph"/>
              <w:spacing w:line="190" w:lineRule="atLeast" w:before="92"/>
              <w:ind w:left="139"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359"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1224" w:type="dxa"/>
            <w:vMerge/>
            <w:tcBorders>
              <w:top w:val="nil"/>
            </w:tcBorders>
            <w:shd w:val="clear" w:color="auto" w:fill="001F5F"/>
          </w:tcPr>
          <w:p>
            <w:pPr>
              <w:rPr>
                <w:sz w:val="2"/>
                <w:szCs w:val="2"/>
              </w:rPr>
            </w:pPr>
          </w:p>
        </w:tc>
        <w:tc>
          <w:tcPr>
            <w:tcW w:w="847" w:type="dxa"/>
            <w:vMerge/>
            <w:tcBorders>
              <w:top w:val="nil"/>
            </w:tcBorders>
            <w:shd w:val="clear" w:color="auto" w:fill="001F5F"/>
          </w:tcPr>
          <w:p>
            <w:pPr>
              <w:rPr>
                <w:sz w:val="2"/>
                <w:szCs w:val="2"/>
              </w:rPr>
            </w:pPr>
          </w:p>
        </w:tc>
        <w:tc>
          <w:tcPr>
            <w:tcW w:w="1019" w:type="dxa"/>
            <w:vMerge/>
            <w:tcBorders>
              <w:top w:val="nil"/>
            </w:tcBorders>
            <w:shd w:val="clear" w:color="auto" w:fill="001F5F"/>
          </w:tcPr>
          <w:p>
            <w:pPr>
              <w:rPr>
                <w:sz w:val="2"/>
                <w:szCs w:val="2"/>
              </w:rPr>
            </w:pPr>
          </w:p>
        </w:tc>
        <w:tc>
          <w:tcPr>
            <w:tcW w:w="1040" w:type="dxa"/>
            <w:vMerge/>
            <w:tcBorders>
              <w:top w:val="nil"/>
            </w:tcBorders>
            <w:shd w:val="clear" w:color="auto" w:fill="001F5F"/>
          </w:tcPr>
          <w:p>
            <w:pPr>
              <w:rPr>
                <w:sz w:val="2"/>
                <w:szCs w:val="2"/>
              </w:rPr>
            </w:pPr>
          </w:p>
        </w:tc>
        <w:tc>
          <w:tcPr>
            <w:tcW w:w="980" w:type="dxa"/>
            <w:vMerge/>
            <w:tcBorders>
              <w:top w:val="nil"/>
            </w:tcBorders>
            <w:shd w:val="clear" w:color="auto" w:fill="001F5F"/>
          </w:tcPr>
          <w:p>
            <w:pPr>
              <w:rPr>
                <w:sz w:val="2"/>
                <w:szCs w:val="2"/>
              </w:rPr>
            </w:pPr>
          </w:p>
        </w:tc>
        <w:tc>
          <w:tcPr>
            <w:tcW w:w="710" w:type="dxa"/>
            <w:shd w:val="clear" w:color="auto" w:fill="001F5F"/>
          </w:tcPr>
          <w:p>
            <w:pPr>
              <w:pStyle w:val="TableParagraph"/>
              <w:jc w:val="left"/>
              <w:rPr>
                <w:rFonts w:ascii="Times New Roman"/>
                <w:sz w:val="8"/>
              </w:rPr>
            </w:pPr>
          </w:p>
        </w:tc>
      </w:tr>
    </w:tbl>
    <w:p>
      <w:pPr>
        <w:pStyle w:val="BodyText"/>
        <w:rPr>
          <w:rFonts w:ascii="Calibri"/>
          <w:b/>
          <w:sz w:val="15"/>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6"/>
        <w:gridCol w:w="996"/>
        <w:gridCol w:w="945"/>
        <w:gridCol w:w="1020"/>
        <w:gridCol w:w="959"/>
        <w:gridCol w:w="931"/>
        <w:gridCol w:w="685"/>
      </w:tblGrid>
      <w:tr>
        <w:trPr>
          <w:trHeight w:val="242" w:hRule="atLeast"/>
        </w:trPr>
        <w:tc>
          <w:tcPr>
            <w:tcW w:w="11182" w:type="dxa"/>
            <w:gridSpan w:val="7"/>
            <w:shd w:val="clear" w:color="auto" w:fill="BEBEBE"/>
          </w:tcPr>
          <w:p>
            <w:pPr>
              <w:pStyle w:val="TableParagraph"/>
              <w:spacing w:before="39"/>
              <w:ind w:left="19"/>
              <w:jc w:val="left"/>
              <w:rPr>
                <w:rFonts w:ascii="Calibri"/>
                <w:b/>
                <w:sz w:val="14"/>
              </w:rPr>
            </w:pPr>
            <w:r>
              <w:rPr>
                <w:rFonts w:ascii="Calibri"/>
                <w:b/>
                <w:spacing w:val="-2"/>
                <w:sz w:val="14"/>
              </w:rPr>
              <w:t>Arena</w:t>
            </w:r>
          </w:p>
        </w:tc>
      </w:tr>
      <w:tr>
        <w:trPr>
          <w:trHeight w:val="196" w:hRule="atLeast"/>
        </w:trPr>
        <w:tc>
          <w:tcPr>
            <w:tcW w:w="5646" w:type="dxa"/>
          </w:tcPr>
          <w:p>
            <w:pPr>
              <w:pStyle w:val="TableParagraph"/>
              <w:spacing w:before="3"/>
              <w:ind w:left="19"/>
              <w:jc w:val="left"/>
              <w:rPr>
                <w:rFonts w:ascii="Calibri"/>
                <w:sz w:val="14"/>
              </w:rPr>
            </w:pPr>
            <w:r>
              <w:rPr>
                <w:rFonts w:ascii="Calibri"/>
                <w:sz w:val="14"/>
              </w:rPr>
              <w:t>Arena</w:t>
            </w:r>
            <w:r>
              <w:rPr>
                <w:rFonts w:ascii="Calibri"/>
                <w:spacing w:val="6"/>
                <w:sz w:val="14"/>
              </w:rPr>
              <w:t> </w:t>
            </w:r>
            <w:r>
              <w:rPr>
                <w:rFonts w:ascii="Calibri"/>
                <w:sz w:val="14"/>
              </w:rPr>
              <w:t>-</w:t>
            </w:r>
            <w:r>
              <w:rPr>
                <w:rFonts w:ascii="Calibri"/>
                <w:spacing w:val="6"/>
                <w:sz w:val="14"/>
              </w:rPr>
              <w:t> </w:t>
            </w:r>
            <w:r>
              <w:rPr>
                <w:rFonts w:ascii="Calibri"/>
                <w:sz w:val="14"/>
              </w:rPr>
              <w:t>Annex</w:t>
            </w:r>
            <w:r>
              <w:rPr>
                <w:rFonts w:ascii="Calibri"/>
                <w:spacing w:val="6"/>
                <w:sz w:val="14"/>
              </w:rPr>
              <w:t> </w:t>
            </w:r>
            <w:r>
              <w:rPr>
                <w:rFonts w:ascii="Calibri"/>
                <w:sz w:val="14"/>
              </w:rPr>
              <w:t>Hire</w:t>
            </w:r>
            <w:r>
              <w:rPr>
                <w:rFonts w:ascii="Calibri"/>
                <w:spacing w:val="7"/>
                <w:sz w:val="14"/>
              </w:rPr>
              <w:t> </w:t>
            </w:r>
            <w:r>
              <w:rPr>
                <w:rFonts w:ascii="Calibri"/>
                <w:sz w:val="14"/>
              </w:rPr>
              <w:t>-</w:t>
            </w:r>
            <w:r>
              <w:rPr>
                <w:rFonts w:ascii="Calibri"/>
                <w:spacing w:val="6"/>
                <w:sz w:val="14"/>
              </w:rPr>
              <w:t> </w:t>
            </w:r>
            <w:r>
              <w:rPr>
                <w:rFonts w:ascii="Calibri"/>
                <w:sz w:val="14"/>
              </w:rPr>
              <w:t>Basketball</w:t>
            </w:r>
            <w:r>
              <w:rPr>
                <w:rFonts w:ascii="Calibri"/>
                <w:spacing w:val="7"/>
                <w:sz w:val="14"/>
              </w:rPr>
              <w:t> </w:t>
            </w:r>
            <w:r>
              <w:rPr>
                <w:rFonts w:ascii="Calibri"/>
                <w:sz w:val="14"/>
              </w:rPr>
              <w:t>per</w:t>
            </w:r>
            <w:r>
              <w:rPr>
                <w:rFonts w:ascii="Calibri"/>
                <w:spacing w:val="7"/>
                <w:sz w:val="14"/>
              </w:rPr>
              <w:t> </w:t>
            </w:r>
            <w:r>
              <w:rPr>
                <w:rFonts w:ascii="Calibri"/>
                <w:sz w:val="14"/>
              </w:rPr>
              <w:t>court</w:t>
            </w:r>
            <w:r>
              <w:rPr>
                <w:rFonts w:ascii="Calibri"/>
                <w:spacing w:val="6"/>
                <w:sz w:val="14"/>
              </w:rPr>
              <w:t> </w:t>
            </w:r>
            <w:r>
              <w:rPr>
                <w:rFonts w:ascii="Calibri"/>
                <w:sz w:val="14"/>
              </w:rPr>
              <w:t>per</w:t>
            </w:r>
            <w:r>
              <w:rPr>
                <w:rFonts w:ascii="Calibri"/>
                <w:spacing w:val="7"/>
                <w:sz w:val="14"/>
              </w:rPr>
              <w:t> </w:t>
            </w:r>
            <w:r>
              <w:rPr>
                <w:rFonts w:ascii="Calibri"/>
                <w:sz w:val="14"/>
              </w:rPr>
              <w:t>hour</w:t>
            </w:r>
            <w:r>
              <w:rPr>
                <w:rFonts w:ascii="Calibri"/>
                <w:spacing w:val="5"/>
                <w:sz w:val="14"/>
              </w:rPr>
              <w:t> </w:t>
            </w:r>
            <w:r>
              <w:rPr>
                <w:rFonts w:ascii="Calibri"/>
                <w:sz w:val="14"/>
              </w:rPr>
              <w:t>-</w:t>
            </w:r>
            <w:r>
              <w:rPr>
                <w:rFonts w:ascii="Calibri"/>
                <w:spacing w:val="6"/>
                <w:sz w:val="14"/>
              </w:rPr>
              <w:t> </w:t>
            </w:r>
            <w:r>
              <w:rPr>
                <w:rFonts w:ascii="Calibri"/>
                <w:sz w:val="14"/>
              </w:rPr>
              <w:t>after</w:t>
            </w:r>
            <w:r>
              <w:rPr>
                <w:rFonts w:ascii="Calibri"/>
                <w:spacing w:val="7"/>
                <w:sz w:val="14"/>
              </w:rPr>
              <w:t> </w:t>
            </w:r>
            <w:r>
              <w:rPr>
                <w:rFonts w:ascii="Calibri"/>
                <w:spacing w:val="-5"/>
                <w:sz w:val="14"/>
              </w:rPr>
              <w:t>5pm</w:t>
            </w:r>
          </w:p>
        </w:tc>
        <w:tc>
          <w:tcPr>
            <w:tcW w:w="996" w:type="dxa"/>
          </w:tcPr>
          <w:p>
            <w:pPr>
              <w:pStyle w:val="TableParagraph"/>
              <w:spacing w:line="169" w:lineRule="exact" w:before="8"/>
              <w:ind w:right="285"/>
              <w:rPr>
                <w:rFonts w:ascii="Calibri"/>
                <w:sz w:val="14"/>
              </w:rPr>
            </w:pPr>
            <w:r>
              <w:rPr>
                <w:rFonts w:ascii="Calibri"/>
                <w:w w:val="102"/>
                <w:sz w:val="14"/>
              </w:rPr>
              <w:t>D</w:t>
            </w:r>
          </w:p>
        </w:tc>
        <w:tc>
          <w:tcPr>
            <w:tcW w:w="945" w:type="dxa"/>
          </w:tcPr>
          <w:p>
            <w:pPr>
              <w:pStyle w:val="TableParagraph"/>
              <w:spacing w:line="169" w:lineRule="exact" w:before="8"/>
              <w:ind w:right="260"/>
              <w:rPr>
                <w:rFonts w:ascii="Calibri"/>
                <w:sz w:val="14"/>
              </w:rPr>
            </w:pPr>
            <w:r>
              <w:rPr>
                <w:rFonts w:ascii="Calibri"/>
                <w:spacing w:val="-4"/>
                <w:sz w:val="14"/>
              </w:rPr>
              <w:t>3.77</w:t>
            </w:r>
          </w:p>
        </w:tc>
        <w:tc>
          <w:tcPr>
            <w:tcW w:w="1020" w:type="dxa"/>
          </w:tcPr>
          <w:p>
            <w:pPr>
              <w:pStyle w:val="TableParagraph"/>
              <w:spacing w:line="169" w:lineRule="exact" w:before="8"/>
              <w:ind w:right="252"/>
              <w:rPr>
                <w:rFonts w:ascii="Calibri"/>
                <w:sz w:val="14"/>
              </w:rPr>
            </w:pPr>
            <w:r>
              <w:rPr>
                <w:rFonts w:ascii="Calibri"/>
                <w:spacing w:val="-2"/>
                <w:sz w:val="14"/>
              </w:rPr>
              <w:t>41.50</w:t>
            </w:r>
          </w:p>
        </w:tc>
        <w:tc>
          <w:tcPr>
            <w:tcW w:w="959" w:type="dxa"/>
          </w:tcPr>
          <w:p>
            <w:pPr>
              <w:pStyle w:val="TableParagraph"/>
              <w:spacing w:line="169" w:lineRule="exact" w:before="8"/>
              <w:ind w:right="199"/>
              <w:rPr>
                <w:rFonts w:ascii="Calibri"/>
                <w:sz w:val="14"/>
              </w:rPr>
            </w:pPr>
            <w:r>
              <w:rPr>
                <w:rFonts w:ascii="Calibri"/>
                <w:spacing w:val="-2"/>
                <w:sz w:val="14"/>
              </w:rPr>
              <w:t>39.50</w:t>
            </w:r>
          </w:p>
        </w:tc>
        <w:tc>
          <w:tcPr>
            <w:tcW w:w="931" w:type="dxa"/>
          </w:tcPr>
          <w:p>
            <w:pPr>
              <w:pStyle w:val="TableParagraph"/>
              <w:spacing w:line="169" w:lineRule="exact" w:before="8"/>
              <w:ind w:right="182"/>
              <w:rPr>
                <w:rFonts w:ascii="Calibri"/>
                <w:sz w:val="14"/>
              </w:rPr>
            </w:pPr>
            <w:r>
              <w:rPr>
                <w:rFonts w:ascii="Calibri"/>
                <w:spacing w:val="-4"/>
                <w:sz w:val="14"/>
              </w:rPr>
              <w:t>2.00</w:t>
            </w:r>
          </w:p>
        </w:tc>
        <w:tc>
          <w:tcPr>
            <w:tcW w:w="685" w:type="dxa"/>
          </w:tcPr>
          <w:p>
            <w:pPr>
              <w:pStyle w:val="TableParagraph"/>
              <w:spacing w:line="169" w:lineRule="exact" w:before="8"/>
              <w:ind w:right="30"/>
              <w:rPr>
                <w:rFonts w:ascii="Calibri"/>
                <w:sz w:val="14"/>
              </w:rPr>
            </w:pPr>
            <w:r>
              <w:rPr>
                <w:rFonts w:ascii="Calibri"/>
                <w:spacing w:val="-4"/>
                <w:sz w:val="14"/>
              </w:rPr>
              <w:t>5.1%</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6"/>
                <w:sz w:val="14"/>
              </w:rPr>
              <w:t> </w:t>
            </w:r>
            <w:r>
              <w:rPr>
                <w:rFonts w:ascii="Calibri"/>
                <w:sz w:val="14"/>
              </w:rPr>
              <w:t>-</w:t>
            </w:r>
            <w:r>
              <w:rPr>
                <w:rFonts w:ascii="Calibri"/>
                <w:spacing w:val="6"/>
                <w:sz w:val="14"/>
              </w:rPr>
              <w:t> </w:t>
            </w:r>
            <w:r>
              <w:rPr>
                <w:rFonts w:ascii="Calibri"/>
                <w:sz w:val="14"/>
              </w:rPr>
              <w:t>Annex</w:t>
            </w:r>
            <w:r>
              <w:rPr>
                <w:rFonts w:ascii="Calibri"/>
                <w:spacing w:val="6"/>
                <w:sz w:val="14"/>
              </w:rPr>
              <w:t> </w:t>
            </w:r>
            <w:r>
              <w:rPr>
                <w:rFonts w:ascii="Calibri"/>
                <w:sz w:val="14"/>
              </w:rPr>
              <w:t>Hire</w:t>
            </w:r>
            <w:r>
              <w:rPr>
                <w:rFonts w:ascii="Calibri"/>
                <w:spacing w:val="7"/>
                <w:sz w:val="14"/>
              </w:rPr>
              <w:t> </w:t>
            </w:r>
            <w:r>
              <w:rPr>
                <w:rFonts w:ascii="Calibri"/>
                <w:sz w:val="14"/>
              </w:rPr>
              <w:t>-</w:t>
            </w:r>
            <w:r>
              <w:rPr>
                <w:rFonts w:ascii="Calibri"/>
                <w:spacing w:val="6"/>
                <w:sz w:val="14"/>
              </w:rPr>
              <w:t> </w:t>
            </w:r>
            <w:r>
              <w:rPr>
                <w:rFonts w:ascii="Calibri"/>
                <w:sz w:val="14"/>
              </w:rPr>
              <w:t>Basketball</w:t>
            </w:r>
            <w:r>
              <w:rPr>
                <w:rFonts w:ascii="Calibri"/>
                <w:spacing w:val="7"/>
                <w:sz w:val="14"/>
              </w:rPr>
              <w:t> </w:t>
            </w:r>
            <w:r>
              <w:rPr>
                <w:rFonts w:ascii="Calibri"/>
                <w:sz w:val="14"/>
              </w:rPr>
              <w:t>per</w:t>
            </w:r>
            <w:r>
              <w:rPr>
                <w:rFonts w:ascii="Calibri"/>
                <w:spacing w:val="7"/>
                <w:sz w:val="14"/>
              </w:rPr>
              <w:t> </w:t>
            </w:r>
            <w:r>
              <w:rPr>
                <w:rFonts w:ascii="Calibri"/>
                <w:sz w:val="14"/>
              </w:rPr>
              <w:t>court</w:t>
            </w:r>
            <w:r>
              <w:rPr>
                <w:rFonts w:ascii="Calibri"/>
                <w:spacing w:val="6"/>
                <w:sz w:val="14"/>
              </w:rPr>
              <w:t> </w:t>
            </w:r>
            <w:r>
              <w:rPr>
                <w:rFonts w:ascii="Calibri"/>
                <w:sz w:val="14"/>
              </w:rPr>
              <w:t>per</w:t>
            </w:r>
            <w:r>
              <w:rPr>
                <w:rFonts w:ascii="Calibri"/>
                <w:spacing w:val="7"/>
                <w:sz w:val="14"/>
              </w:rPr>
              <w:t> </w:t>
            </w:r>
            <w:r>
              <w:rPr>
                <w:rFonts w:ascii="Calibri"/>
                <w:sz w:val="14"/>
              </w:rPr>
              <w:t>hour</w:t>
            </w:r>
            <w:r>
              <w:rPr>
                <w:rFonts w:ascii="Calibri"/>
                <w:spacing w:val="7"/>
                <w:sz w:val="14"/>
              </w:rPr>
              <w:t> </w:t>
            </w:r>
            <w:r>
              <w:rPr>
                <w:rFonts w:ascii="Calibri"/>
                <w:sz w:val="14"/>
              </w:rPr>
              <w:t>-</w:t>
            </w:r>
            <w:r>
              <w:rPr>
                <w:rFonts w:ascii="Calibri"/>
                <w:spacing w:val="6"/>
                <w:sz w:val="14"/>
              </w:rPr>
              <w:t> </w:t>
            </w:r>
            <w:r>
              <w:rPr>
                <w:rFonts w:ascii="Calibri"/>
                <w:sz w:val="14"/>
              </w:rPr>
              <w:t>all</w:t>
            </w:r>
            <w:r>
              <w:rPr>
                <w:rFonts w:ascii="Calibri"/>
                <w:spacing w:val="6"/>
                <w:sz w:val="14"/>
              </w:rPr>
              <w:t> </w:t>
            </w:r>
            <w:r>
              <w:rPr>
                <w:rFonts w:ascii="Calibri"/>
                <w:sz w:val="14"/>
              </w:rPr>
              <w:t>other</w:t>
            </w:r>
            <w:r>
              <w:rPr>
                <w:rFonts w:ascii="Calibri"/>
                <w:spacing w:val="7"/>
                <w:sz w:val="14"/>
              </w:rPr>
              <w:t> </w:t>
            </w:r>
            <w:r>
              <w:rPr>
                <w:rFonts w:ascii="Calibri"/>
                <w:spacing w:val="-2"/>
                <w:sz w:val="14"/>
              </w:rPr>
              <w:t>times</w:t>
            </w:r>
          </w:p>
        </w:tc>
        <w:tc>
          <w:tcPr>
            <w:tcW w:w="996" w:type="dxa"/>
          </w:tcPr>
          <w:p>
            <w:pPr>
              <w:pStyle w:val="TableParagraph"/>
              <w:spacing w:line="168" w:lineRule="exact" w:before="3"/>
              <w:ind w:right="285"/>
              <w:rPr>
                <w:rFonts w:ascii="Calibri"/>
                <w:sz w:val="14"/>
              </w:rPr>
            </w:pPr>
            <w:r>
              <w:rPr>
                <w:rFonts w:ascii="Calibri"/>
                <w:w w:val="102"/>
                <w:sz w:val="14"/>
              </w:rPr>
              <w:t>D</w:t>
            </w:r>
          </w:p>
        </w:tc>
        <w:tc>
          <w:tcPr>
            <w:tcW w:w="945" w:type="dxa"/>
          </w:tcPr>
          <w:p>
            <w:pPr>
              <w:pStyle w:val="TableParagraph"/>
              <w:spacing w:line="168" w:lineRule="exact" w:before="3"/>
              <w:ind w:right="260"/>
              <w:rPr>
                <w:rFonts w:ascii="Calibri"/>
                <w:sz w:val="14"/>
              </w:rPr>
            </w:pPr>
            <w:r>
              <w:rPr>
                <w:rFonts w:ascii="Calibri"/>
                <w:spacing w:val="-4"/>
                <w:sz w:val="14"/>
              </w:rPr>
              <w:t>3.01</w:t>
            </w:r>
          </w:p>
        </w:tc>
        <w:tc>
          <w:tcPr>
            <w:tcW w:w="1020" w:type="dxa"/>
          </w:tcPr>
          <w:p>
            <w:pPr>
              <w:pStyle w:val="TableParagraph"/>
              <w:spacing w:line="168" w:lineRule="exact" w:before="3"/>
              <w:ind w:right="252"/>
              <w:rPr>
                <w:rFonts w:ascii="Calibri"/>
                <w:sz w:val="14"/>
              </w:rPr>
            </w:pPr>
            <w:r>
              <w:rPr>
                <w:rFonts w:ascii="Calibri"/>
                <w:spacing w:val="-2"/>
                <w:sz w:val="14"/>
              </w:rPr>
              <w:t>33.15</w:t>
            </w:r>
          </w:p>
        </w:tc>
        <w:tc>
          <w:tcPr>
            <w:tcW w:w="959" w:type="dxa"/>
          </w:tcPr>
          <w:p>
            <w:pPr>
              <w:pStyle w:val="TableParagraph"/>
              <w:spacing w:line="168" w:lineRule="exact" w:before="3"/>
              <w:ind w:right="199"/>
              <w:rPr>
                <w:rFonts w:ascii="Calibri"/>
                <w:sz w:val="14"/>
              </w:rPr>
            </w:pPr>
            <w:r>
              <w:rPr>
                <w:rFonts w:ascii="Calibri"/>
                <w:spacing w:val="-2"/>
                <w:sz w:val="14"/>
              </w:rPr>
              <w:t>32.50</w:t>
            </w:r>
          </w:p>
        </w:tc>
        <w:tc>
          <w:tcPr>
            <w:tcW w:w="931" w:type="dxa"/>
          </w:tcPr>
          <w:p>
            <w:pPr>
              <w:pStyle w:val="TableParagraph"/>
              <w:spacing w:line="168" w:lineRule="exact" w:before="3"/>
              <w:ind w:right="182"/>
              <w:rPr>
                <w:rFonts w:ascii="Calibri"/>
                <w:sz w:val="14"/>
              </w:rPr>
            </w:pPr>
            <w:r>
              <w:rPr>
                <w:rFonts w:ascii="Calibri"/>
                <w:spacing w:val="-4"/>
                <w:sz w:val="14"/>
              </w:rPr>
              <w:t>0.65</w:t>
            </w:r>
          </w:p>
        </w:tc>
        <w:tc>
          <w:tcPr>
            <w:tcW w:w="685" w:type="dxa"/>
          </w:tcPr>
          <w:p>
            <w:pPr>
              <w:pStyle w:val="TableParagraph"/>
              <w:spacing w:line="168" w:lineRule="exact" w:before="3"/>
              <w:ind w:right="30"/>
              <w:rPr>
                <w:rFonts w:ascii="Calibri"/>
                <w:sz w:val="14"/>
              </w:rPr>
            </w:pPr>
            <w:r>
              <w:rPr>
                <w:rFonts w:ascii="Calibri"/>
                <w:spacing w:val="-4"/>
                <w:sz w:val="14"/>
              </w:rPr>
              <w:t>2.0%</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7"/>
                <w:sz w:val="14"/>
              </w:rPr>
              <w:t> </w:t>
            </w:r>
            <w:r>
              <w:rPr>
                <w:rFonts w:ascii="Calibri"/>
                <w:sz w:val="14"/>
              </w:rPr>
              <w:t>Annex</w:t>
            </w:r>
            <w:r>
              <w:rPr>
                <w:rFonts w:ascii="Calibri"/>
                <w:spacing w:val="7"/>
                <w:sz w:val="14"/>
              </w:rPr>
              <w:t> </w:t>
            </w:r>
            <w:r>
              <w:rPr>
                <w:rFonts w:ascii="Calibri"/>
                <w:sz w:val="14"/>
              </w:rPr>
              <w:t>Hire</w:t>
            </w:r>
            <w:r>
              <w:rPr>
                <w:rFonts w:ascii="Calibri"/>
                <w:spacing w:val="8"/>
                <w:sz w:val="14"/>
              </w:rPr>
              <w:t> </w:t>
            </w:r>
            <w:r>
              <w:rPr>
                <w:rFonts w:ascii="Calibri"/>
                <w:sz w:val="14"/>
              </w:rPr>
              <w:t>-</w:t>
            </w:r>
            <w:r>
              <w:rPr>
                <w:rFonts w:ascii="Calibri"/>
                <w:spacing w:val="7"/>
                <w:sz w:val="14"/>
              </w:rPr>
              <w:t> </w:t>
            </w:r>
            <w:r>
              <w:rPr>
                <w:rFonts w:ascii="Calibri"/>
                <w:sz w:val="14"/>
              </w:rPr>
              <w:t>Casual</w:t>
            </w:r>
            <w:r>
              <w:rPr>
                <w:rFonts w:ascii="Calibri"/>
                <w:spacing w:val="8"/>
                <w:sz w:val="14"/>
              </w:rPr>
              <w:t> </w:t>
            </w:r>
            <w:r>
              <w:rPr>
                <w:rFonts w:ascii="Calibri"/>
                <w:sz w:val="14"/>
              </w:rPr>
              <w:t>Shoot</w:t>
            </w:r>
            <w:r>
              <w:rPr>
                <w:rFonts w:ascii="Calibri"/>
                <w:spacing w:val="6"/>
                <w:sz w:val="14"/>
              </w:rPr>
              <w:t> </w:t>
            </w:r>
            <w:r>
              <w:rPr>
                <w:rFonts w:ascii="Calibri"/>
                <w:sz w:val="14"/>
              </w:rPr>
              <w:t>Around</w:t>
            </w:r>
            <w:r>
              <w:rPr>
                <w:rFonts w:ascii="Calibri"/>
                <w:spacing w:val="8"/>
                <w:sz w:val="14"/>
              </w:rPr>
              <w:t> </w:t>
            </w:r>
            <w:r>
              <w:rPr>
                <w:rFonts w:ascii="Calibri"/>
                <w:sz w:val="14"/>
              </w:rPr>
              <w:t>per</w:t>
            </w:r>
            <w:r>
              <w:rPr>
                <w:rFonts w:ascii="Calibri"/>
                <w:spacing w:val="8"/>
                <w:sz w:val="14"/>
              </w:rPr>
              <w:t> </w:t>
            </w:r>
            <w:r>
              <w:rPr>
                <w:rFonts w:ascii="Calibri"/>
                <w:spacing w:val="-2"/>
                <w:sz w:val="14"/>
              </w:rPr>
              <w:t>person</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0.37</w:t>
            </w:r>
          </w:p>
        </w:tc>
        <w:tc>
          <w:tcPr>
            <w:tcW w:w="1020" w:type="dxa"/>
          </w:tcPr>
          <w:p>
            <w:pPr>
              <w:pStyle w:val="TableParagraph"/>
              <w:spacing w:line="169" w:lineRule="exact" w:before="3"/>
              <w:ind w:right="252"/>
              <w:rPr>
                <w:rFonts w:ascii="Calibri"/>
                <w:sz w:val="14"/>
              </w:rPr>
            </w:pPr>
            <w:r>
              <w:rPr>
                <w:rFonts w:ascii="Calibri"/>
                <w:spacing w:val="-4"/>
                <w:sz w:val="14"/>
              </w:rPr>
              <w:t>4.10</w:t>
            </w:r>
          </w:p>
        </w:tc>
        <w:tc>
          <w:tcPr>
            <w:tcW w:w="959" w:type="dxa"/>
          </w:tcPr>
          <w:p>
            <w:pPr>
              <w:pStyle w:val="TableParagraph"/>
              <w:spacing w:line="169" w:lineRule="exact" w:before="3"/>
              <w:ind w:right="199"/>
              <w:rPr>
                <w:rFonts w:ascii="Calibri"/>
                <w:sz w:val="14"/>
              </w:rPr>
            </w:pPr>
            <w:r>
              <w:rPr>
                <w:rFonts w:ascii="Calibri"/>
                <w:spacing w:val="-4"/>
                <w:sz w:val="14"/>
              </w:rPr>
              <w:t>4.00</w:t>
            </w:r>
          </w:p>
        </w:tc>
        <w:tc>
          <w:tcPr>
            <w:tcW w:w="931" w:type="dxa"/>
          </w:tcPr>
          <w:p>
            <w:pPr>
              <w:pStyle w:val="TableParagraph"/>
              <w:spacing w:line="169" w:lineRule="exact" w:before="3"/>
              <w:ind w:right="182"/>
              <w:rPr>
                <w:rFonts w:ascii="Calibri"/>
                <w:sz w:val="14"/>
              </w:rPr>
            </w:pPr>
            <w:r>
              <w:rPr>
                <w:rFonts w:ascii="Calibri"/>
                <w:spacing w:val="-4"/>
                <w:sz w:val="14"/>
              </w:rPr>
              <w:t>0.10</w:t>
            </w:r>
          </w:p>
        </w:tc>
        <w:tc>
          <w:tcPr>
            <w:tcW w:w="685" w:type="dxa"/>
          </w:tcPr>
          <w:p>
            <w:pPr>
              <w:pStyle w:val="TableParagraph"/>
              <w:spacing w:line="169" w:lineRule="exact" w:before="3"/>
              <w:ind w:right="30"/>
              <w:rPr>
                <w:rFonts w:ascii="Calibri"/>
                <w:sz w:val="14"/>
              </w:rPr>
            </w:pPr>
            <w:r>
              <w:rPr>
                <w:rFonts w:ascii="Calibri"/>
                <w:spacing w:val="-4"/>
                <w:sz w:val="14"/>
              </w:rPr>
              <w:t>2.5%</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6"/>
                <w:sz w:val="14"/>
              </w:rPr>
              <w:t> </w:t>
            </w:r>
            <w:r>
              <w:rPr>
                <w:rFonts w:ascii="Calibri"/>
                <w:sz w:val="14"/>
              </w:rPr>
              <w:t>-</w:t>
            </w:r>
            <w:r>
              <w:rPr>
                <w:rFonts w:ascii="Calibri"/>
                <w:spacing w:val="6"/>
                <w:sz w:val="14"/>
              </w:rPr>
              <w:t> </w:t>
            </w:r>
            <w:r>
              <w:rPr>
                <w:rFonts w:ascii="Calibri"/>
                <w:sz w:val="14"/>
              </w:rPr>
              <w:t>Annex</w:t>
            </w:r>
            <w:r>
              <w:rPr>
                <w:rFonts w:ascii="Calibri"/>
                <w:spacing w:val="6"/>
                <w:sz w:val="14"/>
              </w:rPr>
              <w:t> </w:t>
            </w:r>
            <w:r>
              <w:rPr>
                <w:rFonts w:ascii="Calibri"/>
                <w:sz w:val="14"/>
              </w:rPr>
              <w:t>Hire</w:t>
            </w:r>
            <w:r>
              <w:rPr>
                <w:rFonts w:ascii="Calibri"/>
                <w:spacing w:val="7"/>
                <w:sz w:val="14"/>
              </w:rPr>
              <w:t> </w:t>
            </w:r>
            <w:r>
              <w:rPr>
                <w:rFonts w:ascii="Calibri"/>
                <w:sz w:val="14"/>
              </w:rPr>
              <w:t>-</w:t>
            </w:r>
            <w:r>
              <w:rPr>
                <w:rFonts w:ascii="Calibri"/>
                <w:spacing w:val="6"/>
                <w:sz w:val="14"/>
              </w:rPr>
              <w:t> </w:t>
            </w:r>
            <w:r>
              <w:rPr>
                <w:rFonts w:ascii="Calibri"/>
                <w:sz w:val="14"/>
              </w:rPr>
              <w:t>Commercial</w:t>
            </w:r>
            <w:r>
              <w:rPr>
                <w:rFonts w:ascii="Calibri"/>
                <w:spacing w:val="7"/>
                <w:sz w:val="14"/>
              </w:rPr>
              <w:t> </w:t>
            </w:r>
            <w:r>
              <w:rPr>
                <w:rFonts w:ascii="Calibri"/>
                <w:sz w:val="14"/>
              </w:rPr>
              <w:t>Use</w:t>
            </w:r>
            <w:r>
              <w:rPr>
                <w:rFonts w:ascii="Calibri"/>
                <w:spacing w:val="7"/>
                <w:sz w:val="14"/>
              </w:rPr>
              <w:t> </w:t>
            </w:r>
            <w:r>
              <w:rPr>
                <w:rFonts w:ascii="Calibri"/>
                <w:sz w:val="14"/>
              </w:rPr>
              <w:t>-</w:t>
            </w:r>
            <w:r>
              <w:rPr>
                <w:rFonts w:ascii="Calibri"/>
                <w:spacing w:val="6"/>
                <w:sz w:val="14"/>
              </w:rPr>
              <w:t> </w:t>
            </w:r>
            <w:r>
              <w:rPr>
                <w:rFonts w:ascii="Calibri"/>
                <w:sz w:val="14"/>
              </w:rPr>
              <w:t>per</w:t>
            </w:r>
            <w:r>
              <w:rPr>
                <w:rFonts w:ascii="Calibri"/>
                <w:spacing w:val="7"/>
                <w:sz w:val="14"/>
              </w:rPr>
              <w:t> </w:t>
            </w:r>
            <w:r>
              <w:rPr>
                <w:rFonts w:ascii="Calibri"/>
                <w:spacing w:val="-5"/>
                <w:sz w:val="14"/>
              </w:rPr>
              <w:t>day</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479.09</w:t>
            </w:r>
          </w:p>
        </w:tc>
        <w:tc>
          <w:tcPr>
            <w:tcW w:w="1020" w:type="dxa"/>
          </w:tcPr>
          <w:p>
            <w:pPr>
              <w:pStyle w:val="TableParagraph"/>
              <w:spacing w:line="169" w:lineRule="exact" w:before="3"/>
              <w:ind w:right="253"/>
              <w:rPr>
                <w:rFonts w:ascii="Calibri"/>
                <w:sz w:val="14"/>
              </w:rPr>
            </w:pPr>
            <w:r>
              <w:rPr>
                <w:rFonts w:ascii="Calibri"/>
                <w:spacing w:val="-2"/>
                <w:sz w:val="14"/>
              </w:rPr>
              <w:t>5,270.00</w:t>
            </w:r>
          </w:p>
        </w:tc>
        <w:tc>
          <w:tcPr>
            <w:tcW w:w="959" w:type="dxa"/>
          </w:tcPr>
          <w:p>
            <w:pPr>
              <w:pStyle w:val="TableParagraph"/>
              <w:spacing w:line="169" w:lineRule="exact" w:before="3"/>
              <w:ind w:right="199"/>
              <w:rPr>
                <w:rFonts w:ascii="Calibri"/>
                <w:sz w:val="14"/>
              </w:rPr>
            </w:pPr>
            <w:r>
              <w:rPr>
                <w:rFonts w:ascii="Calibri"/>
                <w:spacing w:val="-2"/>
                <w:sz w:val="14"/>
              </w:rPr>
              <w:t>5,100.00</w:t>
            </w:r>
          </w:p>
        </w:tc>
        <w:tc>
          <w:tcPr>
            <w:tcW w:w="931" w:type="dxa"/>
          </w:tcPr>
          <w:p>
            <w:pPr>
              <w:pStyle w:val="TableParagraph"/>
              <w:spacing w:line="169" w:lineRule="exact" w:before="3"/>
              <w:ind w:right="182"/>
              <w:rPr>
                <w:rFonts w:ascii="Calibri"/>
                <w:sz w:val="14"/>
              </w:rPr>
            </w:pPr>
            <w:r>
              <w:rPr>
                <w:rFonts w:ascii="Calibri"/>
                <w:spacing w:val="-2"/>
                <w:sz w:val="14"/>
              </w:rPr>
              <w:t>170.00</w:t>
            </w:r>
          </w:p>
        </w:tc>
        <w:tc>
          <w:tcPr>
            <w:tcW w:w="685" w:type="dxa"/>
          </w:tcPr>
          <w:p>
            <w:pPr>
              <w:pStyle w:val="TableParagraph"/>
              <w:spacing w:line="169" w:lineRule="exact" w:before="3"/>
              <w:ind w:right="30"/>
              <w:rPr>
                <w:rFonts w:ascii="Calibri"/>
                <w:sz w:val="14"/>
              </w:rPr>
            </w:pPr>
            <w:r>
              <w:rPr>
                <w:rFonts w:ascii="Calibri"/>
                <w:spacing w:val="-4"/>
                <w:sz w:val="14"/>
              </w:rPr>
              <w:t>3.3%</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8"/>
                <w:sz w:val="14"/>
              </w:rPr>
              <w:t> </w:t>
            </w:r>
            <w:r>
              <w:rPr>
                <w:rFonts w:ascii="Calibri"/>
                <w:sz w:val="14"/>
              </w:rPr>
              <w:t>-</w:t>
            </w:r>
            <w:r>
              <w:rPr>
                <w:rFonts w:ascii="Calibri"/>
                <w:spacing w:val="7"/>
                <w:sz w:val="14"/>
              </w:rPr>
              <w:t> </w:t>
            </w:r>
            <w:r>
              <w:rPr>
                <w:rFonts w:ascii="Calibri"/>
                <w:sz w:val="14"/>
              </w:rPr>
              <w:t>Annex</w:t>
            </w:r>
            <w:r>
              <w:rPr>
                <w:rFonts w:ascii="Calibri"/>
                <w:spacing w:val="7"/>
                <w:sz w:val="14"/>
              </w:rPr>
              <w:t> </w:t>
            </w:r>
            <w:r>
              <w:rPr>
                <w:rFonts w:ascii="Calibri"/>
                <w:sz w:val="14"/>
              </w:rPr>
              <w:t>Hire</w:t>
            </w:r>
            <w:r>
              <w:rPr>
                <w:rFonts w:ascii="Calibri"/>
                <w:spacing w:val="8"/>
                <w:sz w:val="14"/>
              </w:rPr>
              <w:t> </w:t>
            </w:r>
            <w:r>
              <w:rPr>
                <w:rFonts w:ascii="Calibri"/>
                <w:sz w:val="14"/>
              </w:rPr>
              <w:t>-</w:t>
            </w:r>
            <w:r>
              <w:rPr>
                <w:rFonts w:ascii="Calibri"/>
                <w:spacing w:val="7"/>
                <w:sz w:val="14"/>
              </w:rPr>
              <w:t> </w:t>
            </w:r>
            <w:r>
              <w:rPr>
                <w:rFonts w:ascii="Calibri"/>
                <w:sz w:val="14"/>
              </w:rPr>
              <w:t>Community</w:t>
            </w:r>
            <w:r>
              <w:rPr>
                <w:rFonts w:ascii="Calibri"/>
                <w:spacing w:val="7"/>
                <w:sz w:val="14"/>
              </w:rPr>
              <w:t> </w:t>
            </w:r>
            <w:r>
              <w:rPr>
                <w:rFonts w:ascii="Calibri"/>
                <w:spacing w:val="-2"/>
                <w:sz w:val="14"/>
              </w:rPr>
              <w:t>Group</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287.45</w:t>
            </w:r>
          </w:p>
        </w:tc>
        <w:tc>
          <w:tcPr>
            <w:tcW w:w="1020" w:type="dxa"/>
          </w:tcPr>
          <w:p>
            <w:pPr>
              <w:pStyle w:val="TableParagraph"/>
              <w:spacing w:line="169" w:lineRule="exact" w:before="3"/>
              <w:ind w:right="253"/>
              <w:rPr>
                <w:rFonts w:ascii="Calibri"/>
                <w:sz w:val="14"/>
              </w:rPr>
            </w:pPr>
            <w:r>
              <w:rPr>
                <w:rFonts w:ascii="Calibri"/>
                <w:spacing w:val="-2"/>
                <w:sz w:val="14"/>
              </w:rPr>
              <w:t>3,162.00</w:t>
            </w:r>
          </w:p>
        </w:tc>
        <w:tc>
          <w:tcPr>
            <w:tcW w:w="959" w:type="dxa"/>
          </w:tcPr>
          <w:p>
            <w:pPr>
              <w:pStyle w:val="TableParagraph"/>
              <w:spacing w:line="169" w:lineRule="exact" w:before="3"/>
              <w:ind w:right="199"/>
              <w:rPr>
                <w:rFonts w:ascii="Calibri"/>
                <w:sz w:val="14"/>
              </w:rPr>
            </w:pPr>
            <w:r>
              <w:rPr>
                <w:rFonts w:ascii="Calibri"/>
                <w:spacing w:val="-2"/>
                <w:sz w:val="14"/>
              </w:rPr>
              <w:t>3,100.00</w:t>
            </w:r>
          </w:p>
        </w:tc>
        <w:tc>
          <w:tcPr>
            <w:tcW w:w="931" w:type="dxa"/>
          </w:tcPr>
          <w:p>
            <w:pPr>
              <w:pStyle w:val="TableParagraph"/>
              <w:spacing w:line="169" w:lineRule="exact" w:before="3"/>
              <w:ind w:right="182"/>
              <w:rPr>
                <w:rFonts w:ascii="Calibri"/>
                <w:sz w:val="14"/>
              </w:rPr>
            </w:pPr>
            <w:r>
              <w:rPr>
                <w:rFonts w:ascii="Calibri"/>
                <w:spacing w:val="-2"/>
                <w:sz w:val="14"/>
              </w:rPr>
              <w:t>62.00</w:t>
            </w:r>
          </w:p>
        </w:tc>
        <w:tc>
          <w:tcPr>
            <w:tcW w:w="685" w:type="dxa"/>
          </w:tcPr>
          <w:p>
            <w:pPr>
              <w:pStyle w:val="TableParagraph"/>
              <w:spacing w:line="169" w:lineRule="exact" w:before="3"/>
              <w:ind w:right="30"/>
              <w:rPr>
                <w:rFonts w:ascii="Calibri"/>
                <w:sz w:val="14"/>
              </w:rPr>
            </w:pPr>
            <w:r>
              <w:rPr>
                <w:rFonts w:ascii="Calibri"/>
                <w:spacing w:val="-4"/>
                <w:sz w:val="14"/>
              </w:rPr>
              <w:t>2.0%</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6"/>
                <w:sz w:val="14"/>
              </w:rPr>
              <w:t> </w:t>
            </w:r>
            <w:r>
              <w:rPr>
                <w:rFonts w:ascii="Calibri"/>
                <w:sz w:val="14"/>
              </w:rPr>
              <w:t>Annex</w:t>
            </w:r>
            <w:r>
              <w:rPr>
                <w:rFonts w:ascii="Calibri"/>
                <w:spacing w:val="7"/>
                <w:sz w:val="14"/>
              </w:rPr>
              <w:t> </w:t>
            </w:r>
            <w:r>
              <w:rPr>
                <w:rFonts w:ascii="Calibri"/>
                <w:sz w:val="14"/>
              </w:rPr>
              <w:t>Hire</w:t>
            </w:r>
            <w:r>
              <w:rPr>
                <w:rFonts w:ascii="Calibri"/>
                <w:spacing w:val="7"/>
                <w:sz w:val="14"/>
              </w:rPr>
              <w:t> </w:t>
            </w:r>
            <w:r>
              <w:rPr>
                <w:rFonts w:ascii="Calibri"/>
                <w:sz w:val="14"/>
              </w:rPr>
              <w:t>-</w:t>
            </w:r>
            <w:r>
              <w:rPr>
                <w:rFonts w:ascii="Calibri"/>
                <w:spacing w:val="7"/>
                <w:sz w:val="14"/>
              </w:rPr>
              <w:t> </w:t>
            </w:r>
            <w:r>
              <w:rPr>
                <w:rFonts w:ascii="Calibri"/>
                <w:sz w:val="14"/>
              </w:rPr>
              <w:t>School</w:t>
            </w:r>
            <w:r>
              <w:rPr>
                <w:rFonts w:ascii="Calibri"/>
                <w:spacing w:val="7"/>
                <w:sz w:val="14"/>
              </w:rPr>
              <w:t> </w:t>
            </w:r>
            <w:r>
              <w:rPr>
                <w:rFonts w:ascii="Calibri"/>
                <w:sz w:val="14"/>
              </w:rPr>
              <w:t>Tournament</w:t>
            </w:r>
            <w:r>
              <w:rPr>
                <w:rFonts w:ascii="Calibri"/>
                <w:spacing w:val="7"/>
                <w:sz w:val="14"/>
              </w:rPr>
              <w:t> </w:t>
            </w:r>
            <w:r>
              <w:rPr>
                <w:rFonts w:ascii="Calibri"/>
                <w:sz w:val="14"/>
              </w:rPr>
              <w:t>Days</w:t>
            </w:r>
            <w:r>
              <w:rPr>
                <w:rFonts w:ascii="Calibri"/>
                <w:spacing w:val="5"/>
                <w:sz w:val="14"/>
              </w:rPr>
              <w:t> </w:t>
            </w:r>
            <w:r>
              <w:rPr>
                <w:rFonts w:ascii="Calibri"/>
                <w:sz w:val="14"/>
              </w:rPr>
              <w:t>3</w:t>
            </w:r>
            <w:r>
              <w:rPr>
                <w:rFonts w:ascii="Calibri"/>
                <w:spacing w:val="5"/>
                <w:sz w:val="14"/>
              </w:rPr>
              <w:t> </w:t>
            </w:r>
            <w:r>
              <w:rPr>
                <w:rFonts w:ascii="Calibri"/>
                <w:sz w:val="14"/>
              </w:rPr>
              <w:t>courts</w:t>
            </w:r>
            <w:r>
              <w:rPr>
                <w:rFonts w:ascii="Calibri"/>
                <w:spacing w:val="5"/>
                <w:sz w:val="14"/>
              </w:rPr>
              <w:t> </w:t>
            </w:r>
            <w:r>
              <w:rPr>
                <w:rFonts w:ascii="Calibri"/>
                <w:sz w:val="14"/>
              </w:rPr>
              <w:t>-</w:t>
            </w:r>
            <w:r>
              <w:rPr>
                <w:rFonts w:ascii="Calibri"/>
                <w:spacing w:val="7"/>
                <w:sz w:val="14"/>
              </w:rPr>
              <w:t> </w:t>
            </w:r>
            <w:r>
              <w:rPr>
                <w:rFonts w:ascii="Calibri"/>
                <w:sz w:val="14"/>
              </w:rPr>
              <w:t>per</w:t>
            </w:r>
            <w:r>
              <w:rPr>
                <w:rFonts w:ascii="Calibri"/>
                <w:spacing w:val="7"/>
                <w:sz w:val="14"/>
              </w:rPr>
              <w:t> </w:t>
            </w:r>
            <w:r>
              <w:rPr>
                <w:rFonts w:ascii="Calibri"/>
                <w:spacing w:val="-4"/>
                <w:sz w:val="14"/>
              </w:rPr>
              <w:t>hour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2.41</w:t>
            </w:r>
          </w:p>
        </w:tc>
        <w:tc>
          <w:tcPr>
            <w:tcW w:w="1020" w:type="dxa"/>
          </w:tcPr>
          <w:p>
            <w:pPr>
              <w:pStyle w:val="TableParagraph"/>
              <w:spacing w:line="169" w:lineRule="exact" w:before="3"/>
              <w:ind w:right="252"/>
              <w:rPr>
                <w:rFonts w:ascii="Calibri"/>
                <w:sz w:val="14"/>
              </w:rPr>
            </w:pPr>
            <w:r>
              <w:rPr>
                <w:rFonts w:ascii="Calibri"/>
                <w:spacing w:val="-2"/>
                <w:sz w:val="14"/>
              </w:rPr>
              <w:t>26.50</w:t>
            </w:r>
          </w:p>
        </w:tc>
        <w:tc>
          <w:tcPr>
            <w:tcW w:w="959" w:type="dxa"/>
          </w:tcPr>
          <w:p>
            <w:pPr>
              <w:pStyle w:val="TableParagraph"/>
              <w:spacing w:line="169" w:lineRule="exact" w:before="3"/>
              <w:ind w:right="199"/>
              <w:rPr>
                <w:rFonts w:ascii="Calibri"/>
                <w:sz w:val="14"/>
              </w:rPr>
            </w:pPr>
            <w:r>
              <w:rPr>
                <w:rFonts w:ascii="Calibri"/>
                <w:spacing w:val="-2"/>
                <w:sz w:val="14"/>
              </w:rPr>
              <w:t>26.00</w:t>
            </w:r>
          </w:p>
        </w:tc>
        <w:tc>
          <w:tcPr>
            <w:tcW w:w="931" w:type="dxa"/>
          </w:tcPr>
          <w:p>
            <w:pPr>
              <w:pStyle w:val="TableParagraph"/>
              <w:spacing w:line="169" w:lineRule="exact" w:before="3"/>
              <w:ind w:right="182"/>
              <w:rPr>
                <w:rFonts w:ascii="Calibri"/>
                <w:sz w:val="14"/>
              </w:rPr>
            </w:pPr>
            <w:r>
              <w:rPr>
                <w:rFonts w:ascii="Calibri"/>
                <w:spacing w:val="-4"/>
                <w:sz w:val="14"/>
              </w:rPr>
              <w:t>0.50</w:t>
            </w:r>
          </w:p>
        </w:tc>
        <w:tc>
          <w:tcPr>
            <w:tcW w:w="685" w:type="dxa"/>
          </w:tcPr>
          <w:p>
            <w:pPr>
              <w:pStyle w:val="TableParagraph"/>
              <w:spacing w:line="169" w:lineRule="exact" w:before="3"/>
              <w:ind w:right="30"/>
              <w:rPr>
                <w:rFonts w:ascii="Calibri"/>
                <w:sz w:val="14"/>
              </w:rPr>
            </w:pPr>
            <w:r>
              <w:rPr>
                <w:rFonts w:ascii="Calibri"/>
                <w:spacing w:val="-4"/>
                <w:sz w:val="14"/>
              </w:rPr>
              <w:t>1.9%</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8"/>
                <w:sz w:val="14"/>
              </w:rPr>
              <w:t> </w:t>
            </w:r>
            <w:r>
              <w:rPr>
                <w:rFonts w:ascii="Calibri"/>
                <w:sz w:val="14"/>
              </w:rPr>
              <w:t>-</w:t>
            </w:r>
            <w:r>
              <w:rPr>
                <w:rFonts w:ascii="Calibri"/>
                <w:spacing w:val="6"/>
                <w:sz w:val="14"/>
              </w:rPr>
              <w:t> </w:t>
            </w:r>
            <w:r>
              <w:rPr>
                <w:rFonts w:ascii="Calibri"/>
                <w:sz w:val="14"/>
              </w:rPr>
              <w:t>Auditorium</w:t>
            </w:r>
            <w:r>
              <w:rPr>
                <w:rFonts w:ascii="Calibri"/>
                <w:spacing w:val="7"/>
                <w:sz w:val="14"/>
              </w:rPr>
              <w:t> </w:t>
            </w:r>
            <w:r>
              <w:rPr>
                <w:rFonts w:ascii="Calibri"/>
                <w:sz w:val="14"/>
              </w:rPr>
              <w:t>Hire</w:t>
            </w:r>
            <w:r>
              <w:rPr>
                <w:rFonts w:ascii="Calibri"/>
                <w:spacing w:val="8"/>
                <w:sz w:val="14"/>
              </w:rPr>
              <w:t> </w:t>
            </w:r>
            <w:r>
              <w:rPr>
                <w:rFonts w:ascii="Calibri"/>
                <w:sz w:val="14"/>
              </w:rPr>
              <w:t>-</w:t>
            </w:r>
            <w:r>
              <w:rPr>
                <w:rFonts w:ascii="Calibri"/>
                <w:spacing w:val="7"/>
                <w:sz w:val="14"/>
              </w:rPr>
              <w:t> </w:t>
            </w:r>
            <w:r>
              <w:rPr>
                <w:rFonts w:ascii="Calibri"/>
                <w:sz w:val="14"/>
              </w:rPr>
              <w:t>Basketball</w:t>
            </w:r>
            <w:r>
              <w:rPr>
                <w:rFonts w:ascii="Calibri"/>
                <w:spacing w:val="8"/>
                <w:sz w:val="14"/>
              </w:rPr>
              <w:t> </w:t>
            </w:r>
            <w:r>
              <w:rPr>
                <w:rFonts w:ascii="Calibri"/>
                <w:sz w:val="14"/>
              </w:rPr>
              <w:t>court</w:t>
            </w:r>
            <w:r>
              <w:rPr>
                <w:rFonts w:ascii="Calibri"/>
                <w:spacing w:val="7"/>
                <w:sz w:val="14"/>
              </w:rPr>
              <w:t> </w:t>
            </w:r>
            <w:r>
              <w:rPr>
                <w:rFonts w:ascii="Calibri"/>
                <w:sz w:val="14"/>
              </w:rPr>
              <w:t>per</w:t>
            </w:r>
            <w:r>
              <w:rPr>
                <w:rFonts w:ascii="Calibri"/>
                <w:spacing w:val="8"/>
                <w:sz w:val="14"/>
              </w:rPr>
              <w:t> </w:t>
            </w:r>
            <w:r>
              <w:rPr>
                <w:rFonts w:ascii="Calibri"/>
                <w:spacing w:val="-4"/>
                <w:sz w:val="14"/>
              </w:rPr>
              <w:t>hour</w:t>
            </w:r>
          </w:p>
        </w:tc>
        <w:tc>
          <w:tcPr>
            <w:tcW w:w="996" w:type="dxa"/>
          </w:tcPr>
          <w:p>
            <w:pPr>
              <w:pStyle w:val="TableParagraph"/>
              <w:spacing w:line="168" w:lineRule="exact" w:before="3"/>
              <w:ind w:right="285"/>
              <w:rPr>
                <w:rFonts w:ascii="Calibri"/>
                <w:sz w:val="14"/>
              </w:rPr>
            </w:pPr>
            <w:r>
              <w:rPr>
                <w:rFonts w:ascii="Calibri"/>
                <w:w w:val="102"/>
                <w:sz w:val="14"/>
              </w:rPr>
              <w:t>D</w:t>
            </w:r>
          </w:p>
        </w:tc>
        <w:tc>
          <w:tcPr>
            <w:tcW w:w="945" w:type="dxa"/>
          </w:tcPr>
          <w:p>
            <w:pPr>
              <w:pStyle w:val="TableParagraph"/>
              <w:spacing w:line="168" w:lineRule="exact" w:before="3"/>
              <w:ind w:left="90"/>
              <w:jc w:val="center"/>
              <w:rPr>
                <w:rFonts w:ascii="Calibri"/>
                <w:sz w:val="14"/>
              </w:rPr>
            </w:pPr>
            <w:r>
              <w:rPr>
                <w:rFonts w:ascii="Calibri"/>
                <w:w w:val="102"/>
                <w:sz w:val="14"/>
              </w:rPr>
              <w:t>-</w:t>
            </w:r>
          </w:p>
        </w:tc>
        <w:tc>
          <w:tcPr>
            <w:tcW w:w="1020" w:type="dxa"/>
          </w:tcPr>
          <w:p>
            <w:pPr>
              <w:pStyle w:val="TableParagraph"/>
              <w:spacing w:line="168" w:lineRule="exact" w:before="3"/>
              <w:ind w:left="179"/>
              <w:jc w:val="center"/>
              <w:rPr>
                <w:rFonts w:ascii="Calibri"/>
                <w:sz w:val="14"/>
              </w:rPr>
            </w:pPr>
            <w:r>
              <w:rPr>
                <w:rFonts w:ascii="Calibri"/>
                <w:w w:val="102"/>
                <w:sz w:val="14"/>
              </w:rPr>
              <w:t>-</w:t>
            </w:r>
          </w:p>
        </w:tc>
        <w:tc>
          <w:tcPr>
            <w:tcW w:w="959" w:type="dxa"/>
          </w:tcPr>
          <w:p>
            <w:pPr>
              <w:pStyle w:val="TableParagraph"/>
              <w:spacing w:line="168" w:lineRule="exact" w:before="3"/>
              <w:ind w:right="199"/>
              <w:rPr>
                <w:rFonts w:ascii="Calibri"/>
                <w:sz w:val="14"/>
              </w:rPr>
            </w:pPr>
            <w:r>
              <w:rPr>
                <w:rFonts w:ascii="Calibri"/>
                <w:spacing w:val="-2"/>
                <w:sz w:val="14"/>
              </w:rPr>
              <w:t>90.00</w:t>
            </w:r>
          </w:p>
        </w:tc>
        <w:tc>
          <w:tcPr>
            <w:tcW w:w="931" w:type="dxa"/>
          </w:tcPr>
          <w:p>
            <w:pPr>
              <w:pStyle w:val="TableParagraph"/>
              <w:spacing w:line="168" w:lineRule="exact" w:before="3"/>
              <w:ind w:right="139"/>
              <w:rPr>
                <w:rFonts w:ascii="Calibri"/>
                <w:sz w:val="14"/>
              </w:rPr>
            </w:pPr>
            <w:r>
              <w:rPr>
                <w:rFonts w:ascii="Calibri"/>
                <w:spacing w:val="-2"/>
                <w:sz w:val="14"/>
              </w:rPr>
              <w:t>(90.00)</w:t>
            </w:r>
          </w:p>
        </w:tc>
        <w:tc>
          <w:tcPr>
            <w:tcW w:w="685" w:type="dxa"/>
          </w:tcPr>
          <w:p>
            <w:pPr>
              <w:pStyle w:val="TableParagraph"/>
              <w:spacing w:line="168" w:lineRule="exact" w:before="3"/>
              <w:ind w:right="29"/>
              <w:rPr>
                <w:rFonts w:ascii="Calibri"/>
                <w:sz w:val="14"/>
              </w:rPr>
            </w:pPr>
            <w:r>
              <w:rPr>
                <w:rFonts w:ascii="Calibri"/>
                <w:spacing w:val="-2"/>
                <w:sz w:val="14"/>
              </w:rPr>
              <w:t>(100.0%)</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7"/>
                <w:sz w:val="14"/>
              </w:rPr>
              <w:t> </w:t>
            </w:r>
            <w:r>
              <w:rPr>
                <w:rFonts w:ascii="Calibri"/>
                <w:sz w:val="14"/>
              </w:rPr>
              <w:t>Auditorium</w:t>
            </w:r>
            <w:r>
              <w:rPr>
                <w:rFonts w:ascii="Calibri"/>
                <w:spacing w:val="6"/>
                <w:sz w:val="14"/>
              </w:rPr>
              <w:t> </w:t>
            </w:r>
            <w:r>
              <w:rPr>
                <w:rFonts w:ascii="Calibri"/>
                <w:sz w:val="14"/>
              </w:rPr>
              <w:t>Hire</w:t>
            </w:r>
            <w:r>
              <w:rPr>
                <w:rFonts w:ascii="Calibri"/>
                <w:spacing w:val="8"/>
                <w:sz w:val="14"/>
              </w:rPr>
              <w:t> </w:t>
            </w:r>
            <w:r>
              <w:rPr>
                <w:rFonts w:ascii="Calibri"/>
                <w:sz w:val="14"/>
              </w:rPr>
              <w:t>-</w:t>
            </w:r>
            <w:r>
              <w:rPr>
                <w:rFonts w:ascii="Calibri"/>
                <w:spacing w:val="6"/>
                <w:sz w:val="14"/>
              </w:rPr>
              <w:t> </w:t>
            </w:r>
            <w:r>
              <w:rPr>
                <w:rFonts w:ascii="Calibri"/>
                <w:sz w:val="14"/>
              </w:rPr>
              <w:t>Basketball</w:t>
            </w:r>
            <w:r>
              <w:rPr>
                <w:rFonts w:ascii="Calibri"/>
                <w:spacing w:val="8"/>
                <w:sz w:val="14"/>
              </w:rPr>
              <w:t> </w:t>
            </w:r>
            <w:r>
              <w:rPr>
                <w:rFonts w:ascii="Calibri"/>
                <w:sz w:val="14"/>
              </w:rPr>
              <w:t>court</w:t>
            </w:r>
            <w:r>
              <w:rPr>
                <w:rFonts w:ascii="Calibri"/>
                <w:spacing w:val="7"/>
                <w:sz w:val="14"/>
              </w:rPr>
              <w:t> </w:t>
            </w:r>
            <w:r>
              <w:rPr>
                <w:rFonts w:ascii="Calibri"/>
                <w:sz w:val="14"/>
              </w:rPr>
              <w:t>per</w:t>
            </w:r>
            <w:r>
              <w:rPr>
                <w:rFonts w:ascii="Calibri"/>
                <w:spacing w:val="7"/>
                <w:sz w:val="14"/>
              </w:rPr>
              <w:t> </w:t>
            </w:r>
            <w:r>
              <w:rPr>
                <w:rFonts w:ascii="Calibri"/>
                <w:sz w:val="14"/>
              </w:rPr>
              <w:t>hour</w:t>
            </w:r>
            <w:r>
              <w:rPr>
                <w:rFonts w:ascii="Calibri"/>
                <w:spacing w:val="8"/>
                <w:sz w:val="14"/>
              </w:rPr>
              <w:t> </w:t>
            </w:r>
            <w:r>
              <w:rPr>
                <w:rFonts w:ascii="Calibri"/>
                <w:sz w:val="14"/>
              </w:rPr>
              <w:t>-</w:t>
            </w:r>
            <w:r>
              <w:rPr>
                <w:rFonts w:ascii="Calibri"/>
                <w:spacing w:val="7"/>
                <w:sz w:val="14"/>
              </w:rPr>
              <w:t> </w:t>
            </w:r>
            <w:r>
              <w:rPr>
                <w:rFonts w:ascii="Calibri"/>
                <w:spacing w:val="-2"/>
                <w:sz w:val="14"/>
              </w:rPr>
              <w:t>community</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left="179"/>
              <w:jc w:val="center"/>
              <w:rPr>
                <w:rFonts w:ascii="Calibri"/>
                <w:sz w:val="14"/>
              </w:rPr>
            </w:pPr>
            <w:r>
              <w:rPr>
                <w:rFonts w:ascii="Calibri"/>
                <w:w w:val="102"/>
                <w:sz w:val="14"/>
              </w:rPr>
              <w:t>-</w:t>
            </w:r>
          </w:p>
        </w:tc>
        <w:tc>
          <w:tcPr>
            <w:tcW w:w="959" w:type="dxa"/>
          </w:tcPr>
          <w:p>
            <w:pPr>
              <w:pStyle w:val="TableParagraph"/>
              <w:spacing w:line="169" w:lineRule="exact" w:before="3"/>
              <w:ind w:right="199"/>
              <w:rPr>
                <w:rFonts w:ascii="Calibri"/>
                <w:sz w:val="14"/>
              </w:rPr>
            </w:pPr>
            <w:r>
              <w:rPr>
                <w:rFonts w:ascii="Calibri"/>
                <w:spacing w:val="-2"/>
                <w:sz w:val="14"/>
              </w:rPr>
              <w:t>56.00</w:t>
            </w:r>
          </w:p>
        </w:tc>
        <w:tc>
          <w:tcPr>
            <w:tcW w:w="931" w:type="dxa"/>
          </w:tcPr>
          <w:p>
            <w:pPr>
              <w:pStyle w:val="TableParagraph"/>
              <w:spacing w:line="169" w:lineRule="exact" w:before="3"/>
              <w:ind w:right="139"/>
              <w:rPr>
                <w:rFonts w:ascii="Calibri"/>
                <w:sz w:val="14"/>
              </w:rPr>
            </w:pPr>
            <w:r>
              <w:rPr>
                <w:rFonts w:ascii="Calibri"/>
                <w:spacing w:val="-2"/>
                <w:sz w:val="14"/>
              </w:rPr>
              <w:t>(56.00)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8"/>
                <w:sz w:val="14"/>
              </w:rPr>
              <w:t> </w:t>
            </w:r>
            <w:r>
              <w:rPr>
                <w:rFonts w:ascii="Calibri"/>
                <w:sz w:val="14"/>
              </w:rPr>
              <w:t>-</w:t>
            </w:r>
            <w:r>
              <w:rPr>
                <w:rFonts w:ascii="Calibri"/>
                <w:spacing w:val="7"/>
                <w:sz w:val="14"/>
              </w:rPr>
              <w:t> </w:t>
            </w:r>
            <w:r>
              <w:rPr>
                <w:rFonts w:ascii="Calibri"/>
                <w:sz w:val="14"/>
              </w:rPr>
              <w:t>Auditorium</w:t>
            </w:r>
            <w:r>
              <w:rPr>
                <w:rFonts w:ascii="Calibri"/>
                <w:spacing w:val="8"/>
                <w:sz w:val="14"/>
              </w:rPr>
              <w:t> </w:t>
            </w:r>
            <w:r>
              <w:rPr>
                <w:rFonts w:ascii="Calibri"/>
                <w:sz w:val="14"/>
              </w:rPr>
              <w:t>Hire</w:t>
            </w:r>
            <w:r>
              <w:rPr>
                <w:rFonts w:ascii="Calibri"/>
                <w:spacing w:val="8"/>
                <w:sz w:val="14"/>
              </w:rPr>
              <w:t> </w:t>
            </w:r>
            <w:r>
              <w:rPr>
                <w:rFonts w:ascii="Calibri"/>
                <w:sz w:val="14"/>
              </w:rPr>
              <w:t>-</w:t>
            </w:r>
            <w:r>
              <w:rPr>
                <w:rFonts w:ascii="Calibri"/>
                <w:spacing w:val="7"/>
                <w:sz w:val="14"/>
              </w:rPr>
              <w:t> </w:t>
            </w:r>
            <w:r>
              <w:rPr>
                <w:rFonts w:ascii="Calibri"/>
                <w:sz w:val="14"/>
              </w:rPr>
              <w:t>Commercial</w:t>
            </w:r>
            <w:r>
              <w:rPr>
                <w:rFonts w:ascii="Calibri"/>
                <w:spacing w:val="8"/>
                <w:sz w:val="14"/>
              </w:rPr>
              <w:t> </w:t>
            </w:r>
            <w:r>
              <w:rPr>
                <w:rFonts w:ascii="Calibri"/>
                <w:sz w:val="14"/>
              </w:rPr>
              <w:t>Use</w:t>
            </w:r>
            <w:r>
              <w:rPr>
                <w:rFonts w:ascii="Calibri"/>
                <w:spacing w:val="8"/>
                <w:sz w:val="14"/>
              </w:rPr>
              <w:t> </w:t>
            </w:r>
            <w:r>
              <w:rPr>
                <w:rFonts w:ascii="Calibri"/>
                <w:sz w:val="14"/>
              </w:rPr>
              <w:t>per</w:t>
            </w:r>
            <w:r>
              <w:rPr>
                <w:rFonts w:ascii="Calibri"/>
                <w:spacing w:val="8"/>
                <w:sz w:val="14"/>
              </w:rPr>
              <w:t> </w:t>
            </w:r>
            <w:r>
              <w:rPr>
                <w:rFonts w:ascii="Calibri"/>
                <w:spacing w:val="-5"/>
                <w:sz w:val="14"/>
              </w:rPr>
              <w:t>day</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479.09</w:t>
            </w:r>
          </w:p>
        </w:tc>
        <w:tc>
          <w:tcPr>
            <w:tcW w:w="1020" w:type="dxa"/>
          </w:tcPr>
          <w:p>
            <w:pPr>
              <w:pStyle w:val="TableParagraph"/>
              <w:spacing w:line="169" w:lineRule="exact" w:before="3"/>
              <w:ind w:right="253"/>
              <w:rPr>
                <w:rFonts w:ascii="Calibri"/>
                <w:sz w:val="14"/>
              </w:rPr>
            </w:pPr>
            <w:r>
              <w:rPr>
                <w:rFonts w:ascii="Calibri"/>
                <w:spacing w:val="-2"/>
                <w:sz w:val="14"/>
              </w:rPr>
              <w:t>5,270.00</w:t>
            </w:r>
          </w:p>
        </w:tc>
        <w:tc>
          <w:tcPr>
            <w:tcW w:w="959" w:type="dxa"/>
          </w:tcPr>
          <w:p>
            <w:pPr>
              <w:pStyle w:val="TableParagraph"/>
              <w:spacing w:line="169" w:lineRule="exact" w:before="3"/>
              <w:ind w:right="199"/>
              <w:rPr>
                <w:rFonts w:ascii="Calibri"/>
                <w:sz w:val="14"/>
              </w:rPr>
            </w:pPr>
            <w:r>
              <w:rPr>
                <w:rFonts w:ascii="Calibri"/>
                <w:spacing w:val="-2"/>
                <w:sz w:val="14"/>
              </w:rPr>
              <w:t>5,100.00</w:t>
            </w:r>
          </w:p>
        </w:tc>
        <w:tc>
          <w:tcPr>
            <w:tcW w:w="931" w:type="dxa"/>
          </w:tcPr>
          <w:p>
            <w:pPr>
              <w:pStyle w:val="TableParagraph"/>
              <w:spacing w:line="169" w:lineRule="exact" w:before="3"/>
              <w:ind w:right="182"/>
              <w:rPr>
                <w:rFonts w:ascii="Calibri"/>
                <w:sz w:val="14"/>
              </w:rPr>
            </w:pPr>
            <w:r>
              <w:rPr>
                <w:rFonts w:ascii="Calibri"/>
                <w:spacing w:val="-2"/>
                <w:sz w:val="14"/>
              </w:rPr>
              <w:t>170.00</w:t>
            </w:r>
          </w:p>
        </w:tc>
        <w:tc>
          <w:tcPr>
            <w:tcW w:w="685" w:type="dxa"/>
          </w:tcPr>
          <w:p>
            <w:pPr>
              <w:pStyle w:val="TableParagraph"/>
              <w:spacing w:line="169" w:lineRule="exact" w:before="3"/>
              <w:ind w:right="30"/>
              <w:rPr>
                <w:rFonts w:ascii="Calibri"/>
                <w:sz w:val="14"/>
              </w:rPr>
            </w:pPr>
            <w:r>
              <w:rPr>
                <w:rFonts w:ascii="Calibri"/>
                <w:spacing w:val="-4"/>
                <w:sz w:val="14"/>
              </w:rPr>
              <w:t>3.3%</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9"/>
                <w:sz w:val="14"/>
              </w:rPr>
              <w:t> </w:t>
            </w:r>
            <w:r>
              <w:rPr>
                <w:rFonts w:ascii="Calibri"/>
                <w:sz w:val="14"/>
              </w:rPr>
              <w:t>-</w:t>
            </w:r>
            <w:r>
              <w:rPr>
                <w:rFonts w:ascii="Calibri"/>
                <w:spacing w:val="7"/>
                <w:sz w:val="14"/>
              </w:rPr>
              <w:t> </w:t>
            </w:r>
            <w:r>
              <w:rPr>
                <w:rFonts w:ascii="Calibri"/>
                <w:sz w:val="14"/>
              </w:rPr>
              <w:t>Auditorium</w:t>
            </w:r>
            <w:r>
              <w:rPr>
                <w:rFonts w:ascii="Calibri"/>
                <w:spacing w:val="8"/>
                <w:sz w:val="14"/>
              </w:rPr>
              <w:t> </w:t>
            </w:r>
            <w:r>
              <w:rPr>
                <w:rFonts w:ascii="Calibri"/>
                <w:sz w:val="14"/>
              </w:rPr>
              <w:t>Hire</w:t>
            </w:r>
            <w:r>
              <w:rPr>
                <w:rFonts w:ascii="Calibri"/>
                <w:spacing w:val="9"/>
                <w:sz w:val="14"/>
              </w:rPr>
              <w:t> </w:t>
            </w:r>
            <w:r>
              <w:rPr>
                <w:rFonts w:ascii="Calibri"/>
                <w:sz w:val="14"/>
              </w:rPr>
              <w:t>-</w:t>
            </w:r>
            <w:r>
              <w:rPr>
                <w:rFonts w:ascii="Calibri"/>
                <w:spacing w:val="8"/>
                <w:sz w:val="14"/>
              </w:rPr>
              <w:t> </w:t>
            </w:r>
            <w:r>
              <w:rPr>
                <w:rFonts w:ascii="Calibri"/>
                <w:sz w:val="14"/>
              </w:rPr>
              <w:t>Community</w:t>
            </w:r>
            <w:r>
              <w:rPr>
                <w:rFonts w:ascii="Calibri"/>
                <w:spacing w:val="8"/>
                <w:sz w:val="14"/>
              </w:rPr>
              <w:t> </w:t>
            </w:r>
            <w:r>
              <w:rPr>
                <w:rFonts w:ascii="Calibri"/>
                <w:sz w:val="14"/>
              </w:rPr>
              <w:t>Group</w:t>
            </w:r>
            <w:r>
              <w:rPr>
                <w:rFonts w:ascii="Calibri"/>
                <w:spacing w:val="9"/>
                <w:sz w:val="14"/>
              </w:rPr>
              <w:t> </w:t>
            </w:r>
            <w:r>
              <w:rPr>
                <w:rFonts w:ascii="Calibri"/>
                <w:sz w:val="14"/>
              </w:rPr>
              <w:t>per</w:t>
            </w:r>
            <w:r>
              <w:rPr>
                <w:rFonts w:ascii="Calibri"/>
                <w:spacing w:val="9"/>
                <w:sz w:val="14"/>
              </w:rPr>
              <w:t> </w:t>
            </w:r>
            <w:r>
              <w:rPr>
                <w:rFonts w:ascii="Calibri"/>
                <w:spacing w:val="-5"/>
                <w:sz w:val="14"/>
              </w:rPr>
              <w:t>day</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287.45</w:t>
            </w:r>
          </w:p>
        </w:tc>
        <w:tc>
          <w:tcPr>
            <w:tcW w:w="1020" w:type="dxa"/>
          </w:tcPr>
          <w:p>
            <w:pPr>
              <w:pStyle w:val="TableParagraph"/>
              <w:spacing w:line="169" w:lineRule="exact" w:before="3"/>
              <w:ind w:right="253"/>
              <w:rPr>
                <w:rFonts w:ascii="Calibri"/>
                <w:sz w:val="14"/>
              </w:rPr>
            </w:pPr>
            <w:r>
              <w:rPr>
                <w:rFonts w:ascii="Calibri"/>
                <w:spacing w:val="-2"/>
                <w:sz w:val="14"/>
              </w:rPr>
              <w:t>3,162.00</w:t>
            </w:r>
          </w:p>
        </w:tc>
        <w:tc>
          <w:tcPr>
            <w:tcW w:w="959" w:type="dxa"/>
          </w:tcPr>
          <w:p>
            <w:pPr>
              <w:pStyle w:val="TableParagraph"/>
              <w:spacing w:line="169" w:lineRule="exact" w:before="3"/>
              <w:ind w:right="199"/>
              <w:rPr>
                <w:rFonts w:ascii="Calibri"/>
                <w:sz w:val="14"/>
              </w:rPr>
            </w:pPr>
            <w:r>
              <w:rPr>
                <w:rFonts w:ascii="Calibri"/>
                <w:spacing w:val="-2"/>
                <w:sz w:val="14"/>
              </w:rPr>
              <w:t>3,100.00</w:t>
            </w:r>
          </w:p>
        </w:tc>
        <w:tc>
          <w:tcPr>
            <w:tcW w:w="931" w:type="dxa"/>
          </w:tcPr>
          <w:p>
            <w:pPr>
              <w:pStyle w:val="TableParagraph"/>
              <w:spacing w:line="169" w:lineRule="exact" w:before="3"/>
              <w:ind w:right="182"/>
              <w:rPr>
                <w:rFonts w:ascii="Calibri"/>
                <w:sz w:val="14"/>
              </w:rPr>
            </w:pPr>
            <w:r>
              <w:rPr>
                <w:rFonts w:ascii="Calibri"/>
                <w:spacing w:val="-2"/>
                <w:sz w:val="14"/>
              </w:rPr>
              <w:t>62.00</w:t>
            </w:r>
          </w:p>
        </w:tc>
        <w:tc>
          <w:tcPr>
            <w:tcW w:w="685" w:type="dxa"/>
          </w:tcPr>
          <w:p>
            <w:pPr>
              <w:pStyle w:val="TableParagraph"/>
              <w:spacing w:line="169" w:lineRule="exact" w:before="3"/>
              <w:ind w:right="30"/>
              <w:rPr>
                <w:rFonts w:ascii="Calibri"/>
                <w:sz w:val="14"/>
              </w:rPr>
            </w:pPr>
            <w:r>
              <w:rPr>
                <w:rFonts w:ascii="Calibri"/>
                <w:spacing w:val="-4"/>
                <w:sz w:val="14"/>
              </w:rPr>
              <w:t>2.0%</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8"/>
                <w:sz w:val="14"/>
              </w:rPr>
              <w:t> </w:t>
            </w:r>
            <w:r>
              <w:rPr>
                <w:rFonts w:ascii="Calibri"/>
                <w:sz w:val="14"/>
              </w:rPr>
              <w:t>-</w:t>
            </w:r>
            <w:r>
              <w:rPr>
                <w:rFonts w:ascii="Calibri"/>
                <w:spacing w:val="7"/>
                <w:sz w:val="14"/>
              </w:rPr>
              <w:t> </w:t>
            </w:r>
            <w:r>
              <w:rPr>
                <w:rFonts w:ascii="Calibri"/>
                <w:sz w:val="14"/>
              </w:rPr>
              <w:t>Auditorium</w:t>
            </w:r>
            <w:r>
              <w:rPr>
                <w:rFonts w:ascii="Calibri"/>
                <w:spacing w:val="9"/>
                <w:sz w:val="14"/>
              </w:rPr>
              <w:t> </w:t>
            </w:r>
            <w:r>
              <w:rPr>
                <w:rFonts w:ascii="Calibri"/>
                <w:sz w:val="14"/>
              </w:rPr>
              <w:t>Hire</w:t>
            </w:r>
            <w:r>
              <w:rPr>
                <w:rFonts w:ascii="Calibri"/>
                <w:spacing w:val="8"/>
                <w:sz w:val="14"/>
              </w:rPr>
              <w:t> </w:t>
            </w:r>
            <w:r>
              <w:rPr>
                <w:rFonts w:ascii="Calibri"/>
                <w:sz w:val="14"/>
              </w:rPr>
              <w:t>-</w:t>
            </w:r>
            <w:r>
              <w:rPr>
                <w:rFonts w:ascii="Calibri"/>
                <w:spacing w:val="7"/>
                <w:sz w:val="14"/>
              </w:rPr>
              <w:t> </w:t>
            </w:r>
            <w:r>
              <w:rPr>
                <w:rFonts w:ascii="Calibri"/>
                <w:sz w:val="14"/>
              </w:rPr>
              <w:t>Promoter</w:t>
            </w:r>
            <w:r>
              <w:rPr>
                <w:rFonts w:ascii="Calibri"/>
                <w:spacing w:val="9"/>
                <w:sz w:val="14"/>
              </w:rPr>
              <w:t> </w:t>
            </w:r>
            <w:r>
              <w:rPr>
                <w:rFonts w:ascii="Calibri"/>
                <w:sz w:val="14"/>
              </w:rPr>
              <w:t>Rate</w:t>
            </w:r>
            <w:r>
              <w:rPr>
                <w:rFonts w:ascii="Calibri"/>
                <w:spacing w:val="8"/>
                <w:sz w:val="14"/>
              </w:rPr>
              <w:t> </w:t>
            </w:r>
            <w:r>
              <w:rPr>
                <w:rFonts w:ascii="Calibri"/>
                <w:sz w:val="14"/>
              </w:rPr>
              <w:t>(concerts</w:t>
            </w:r>
            <w:r>
              <w:rPr>
                <w:rFonts w:ascii="Calibri"/>
                <w:spacing w:val="6"/>
                <w:sz w:val="14"/>
              </w:rPr>
              <w:t> </w:t>
            </w:r>
            <w:r>
              <w:rPr>
                <w:rFonts w:ascii="Calibri"/>
                <w:spacing w:val="-4"/>
                <w:sz w:val="14"/>
              </w:rPr>
              <w:t>only)</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left="179"/>
              <w:jc w:val="center"/>
              <w:rPr>
                <w:rFonts w:ascii="Calibri"/>
                <w:sz w:val="14"/>
              </w:rPr>
            </w:pPr>
            <w:r>
              <w:rPr>
                <w:rFonts w:ascii="Calibri"/>
                <w:w w:val="102"/>
                <w:sz w:val="14"/>
              </w:rPr>
              <w:t>-</w:t>
            </w:r>
          </w:p>
        </w:tc>
        <w:tc>
          <w:tcPr>
            <w:tcW w:w="959" w:type="dxa"/>
          </w:tcPr>
          <w:p>
            <w:pPr>
              <w:pStyle w:val="TableParagraph"/>
              <w:spacing w:line="169" w:lineRule="exact" w:before="3"/>
              <w:ind w:right="199"/>
              <w:rPr>
                <w:rFonts w:ascii="Calibri"/>
                <w:sz w:val="14"/>
              </w:rPr>
            </w:pPr>
            <w:r>
              <w:rPr>
                <w:rFonts w:ascii="Calibri"/>
                <w:spacing w:val="-2"/>
                <w:sz w:val="14"/>
              </w:rPr>
              <w:t>6,300.00</w:t>
            </w:r>
          </w:p>
        </w:tc>
        <w:tc>
          <w:tcPr>
            <w:tcW w:w="931" w:type="dxa"/>
          </w:tcPr>
          <w:p>
            <w:pPr>
              <w:pStyle w:val="TableParagraph"/>
              <w:spacing w:line="169" w:lineRule="exact" w:before="3"/>
              <w:ind w:right="139"/>
              <w:rPr>
                <w:rFonts w:ascii="Calibri"/>
                <w:sz w:val="14"/>
              </w:rPr>
            </w:pPr>
            <w:r>
              <w:rPr>
                <w:rFonts w:ascii="Calibri"/>
                <w:spacing w:val="-2"/>
                <w:sz w:val="14"/>
              </w:rPr>
              <w:t>(6,300.00)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8"/>
                <w:sz w:val="14"/>
              </w:rPr>
              <w:t> </w:t>
            </w:r>
            <w:r>
              <w:rPr>
                <w:rFonts w:ascii="Calibri"/>
                <w:sz w:val="14"/>
              </w:rPr>
              <w:t>-</w:t>
            </w:r>
            <w:r>
              <w:rPr>
                <w:rFonts w:ascii="Calibri"/>
                <w:spacing w:val="7"/>
                <w:sz w:val="14"/>
              </w:rPr>
              <w:t> </w:t>
            </w:r>
            <w:r>
              <w:rPr>
                <w:rFonts w:ascii="Calibri"/>
                <w:sz w:val="14"/>
              </w:rPr>
              <w:t>Auditorium</w:t>
            </w:r>
            <w:r>
              <w:rPr>
                <w:rFonts w:ascii="Calibri"/>
                <w:spacing w:val="7"/>
                <w:sz w:val="14"/>
              </w:rPr>
              <w:t> </w:t>
            </w:r>
            <w:r>
              <w:rPr>
                <w:rFonts w:ascii="Calibri"/>
                <w:sz w:val="14"/>
              </w:rPr>
              <w:t>Hire</w:t>
            </w:r>
            <w:r>
              <w:rPr>
                <w:rFonts w:ascii="Calibri"/>
                <w:spacing w:val="9"/>
                <w:sz w:val="14"/>
              </w:rPr>
              <w:t> </w:t>
            </w:r>
            <w:r>
              <w:rPr>
                <w:rFonts w:ascii="Calibri"/>
                <w:sz w:val="14"/>
              </w:rPr>
              <w:t>-</w:t>
            </w:r>
            <w:r>
              <w:rPr>
                <w:rFonts w:ascii="Calibri"/>
                <w:spacing w:val="7"/>
                <w:sz w:val="14"/>
              </w:rPr>
              <w:t> </w:t>
            </w:r>
            <w:r>
              <w:rPr>
                <w:rFonts w:ascii="Calibri"/>
                <w:sz w:val="14"/>
              </w:rPr>
              <w:t>School</w:t>
            </w:r>
            <w:r>
              <w:rPr>
                <w:rFonts w:ascii="Calibri"/>
                <w:spacing w:val="8"/>
                <w:sz w:val="14"/>
              </w:rPr>
              <w:t> </w:t>
            </w:r>
            <w:r>
              <w:rPr>
                <w:rFonts w:ascii="Calibri"/>
                <w:sz w:val="14"/>
              </w:rPr>
              <w:t>Tournaments</w:t>
            </w:r>
            <w:r>
              <w:rPr>
                <w:rFonts w:ascii="Calibri"/>
                <w:spacing w:val="6"/>
                <w:sz w:val="14"/>
              </w:rPr>
              <w:t> </w:t>
            </w:r>
            <w:r>
              <w:rPr>
                <w:rFonts w:ascii="Calibri"/>
                <w:sz w:val="14"/>
              </w:rPr>
              <w:t>-</w:t>
            </w:r>
            <w:r>
              <w:rPr>
                <w:rFonts w:ascii="Calibri"/>
                <w:spacing w:val="7"/>
                <w:sz w:val="14"/>
              </w:rPr>
              <w:t> </w:t>
            </w:r>
            <w:r>
              <w:rPr>
                <w:rFonts w:ascii="Calibri"/>
                <w:sz w:val="14"/>
              </w:rPr>
              <w:t>must</w:t>
            </w:r>
            <w:r>
              <w:rPr>
                <w:rFonts w:ascii="Calibri"/>
                <w:spacing w:val="7"/>
                <w:sz w:val="14"/>
              </w:rPr>
              <w:t> </w:t>
            </w:r>
            <w:r>
              <w:rPr>
                <w:rFonts w:ascii="Calibri"/>
                <w:sz w:val="14"/>
              </w:rPr>
              <w:t>be</w:t>
            </w:r>
            <w:r>
              <w:rPr>
                <w:rFonts w:ascii="Calibri"/>
                <w:spacing w:val="9"/>
                <w:sz w:val="14"/>
              </w:rPr>
              <w:t> </w:t>
            </w:r>
            <w:r>
              <w:rPr>
                <w:rFonts w:ascii="Calibri"/>
                <w:sz w:val="14"/>
              </w:rPr>
              <w:t>booked</w:t>
            </w:r>
            <w:r>
              <w:rPr>
                <w:rFonts w:ascii="Calibri"/>
                <w:spacing w:val="8"/>
                <w:sz w:val="14"/>
              </w:rPr>
              <w:t> </w:t>
            </w:r>
            <w:r>
              <w:rPr>
                <w:rFonts w:ascii="Calibri"/>
                <w:sz w:val="14"/>
              </w:rPr>
              <w:t>with</w:t>
            </w:r>
            <w:r>
              <w:rPr>
                <w:rFonts w:ascii="Calibri"/>
                <w:spacing w:val="9"/>
                <w:sz w:val="14"/>
              </w:rPr>
              <w:t> </w:t>
            </w:r>
            <w:r>
              <w:rPr>
                <w:rFonts w:ascii="Calibri"/>
                <w:spacing w:val="-4"/>
                <w:sz w:val="14"/>
              </w:rPr>
              <w:t>Annex</w:t>
            </w:r>
          </w:p>
        </w:tc>
        <w:tc>
          <w:tcPr>
            <w:tcW w:w="996" w:type="dxa"/>
          </w:tcPr>
          <w:p>
            <w:pPr>
              <w:pStyle w:val="TableParagraph"/>
              <w:spacing w:line="168" w:lineRule="exact" w:before="3"/>
              <w:ind w:right="285"/>
              <w:rPr>
                <w:rFonts w:ascii="Calibri"/>
                <w:sz w:val="14"/>
              </w:rPr>
            </w:pPr>
            <w:r>
              <w:rPr>
                <w:rFonts w:ascii="Calibri"/>
                <w:w w:val="102"/>
                <w:sz w:val="14"/>
              </w:rPr>
              <w:t>D</w:t>
            </w:r>
          </w:p>
        </w:tc>
        <w:tc>
          <w:tcPr>
            <w:tcW w:w="945" w:type="dxa"/>
          </w:tcPr>
          <w:p>
            <w:pPr>
              <w:pStyle w:val="TableParagraph"/>
              <w:spacing w:line="168" w:lineRule="exact" w:before="3"/>
              <w:ind w:left="90"/>
              <w:jc w:val="center"/>
              <w:rPr>
                <w:rFonts w:ascii="Calibri"/>
                <w:sz w:val="14"/>
              </w:rPr>
            </w:pPr>
            <w:r>
              <w:rPr>
                <w:rFonts w:ascii="Calibri"/>
                <w:w w:val="102"/>
                <w:sz w:val="14"/>
              </w:rPr>
              <w:t>-</w:t>
            </w:r>
          </w:p>
        </w:tc>
        <w:tc>
          <w:tcPr>
            <w:tcW w:w="1020" w:type="dxa"/>
          </w:tcPr>
          <w:p>
            <w:pPr>
              <w:pStyle w:val="TableParagraph"/>
              <w:spacing w:line="168" w:lineRule="exact" w:before="3"/>
              <w:ind w:left="179"/>
              <w:jc w:val="center"/>
              <w:rPr>
                <w:rFonts w:ascii="Calibri"/>
                <w:sz w:val="14"/>
              </w:rPr>
            </w:pPr>
            <w:r>
              <w:rPr>
                <w:rFonts w:ascii="Calibri"/>
                <w:w w:val="102"/>
                <w:sz w:val="14"/>
              </w:rPr>
              <w:t>-</w:t>
            </w:r>
          </w:p>
        </w:tc>
        <w:tc>
          <w:tcPr>
            <w:tcW w:w="959" w:type="dxa"/>
          </w:tcPr>
          <w:p>
            <w:pPr>
              <w:pStyle w:val="TableParagraph"/>
              <w:spacing w:line="168" w:lineRule="exact" w:before="3"/>
              <w:ind w:right="199"/>
              <w:rPr>
                <w:rFonts w:ascii="Calibri"/>
                <w:sz w:val="14"/>
              </w:rPr>
            </w:pPr>
            <w:r>
              <w:rPr>
                <w:rFonts w:ascii="Calibri"/>
                <w:spacing w:val="-2"/>
                <w:sz w:val="14"/>
              </w:rPr>
              <w:t>255.00</w:t>
            </w:r>
          </w:p>
        </w:tc>
        <w:tc>
          <w:tcPr>
            <w:tcW w:w="931" w:type="dxa"/>
          </w:tcPr>
          <w:p>
            <w:pPr>
              <w:pStyle w:val="TableParagraph"/>
              <w:spacing w:line="168" w:lineRule="exact" w:before="3"/>
              <w:ind w:right="139"/>
              <w:rPr>
                <w:rFonts w:ascii="Calibri"/>
                <w:sz w:val="14"/>
              </w:rPr>
            </w:pPr>
            <w:r>
              <w:rPr>
                <w:rFonts w:ascii="Calibri"/>
                <w:spacing w:val="-2"/>
                <w:sz w:val="14"/>
              </w:rPr>
              <w:t>(255.00)</w:t>
            </w:r>
          </w:p>
        </w:tc>
        <w:tc>
          <w:tcPr>
            <w:tcW w:w="685" w:type="dxa"/>
          </w:tcPr>
          <w:p>
            <w:pPr>
              <w:pStyle w:val="TableParagraph"/>
              <w:spacing w:line="168" w:lineRule="exact" w:before="3"/>
              <w:ind w:right="29"/>
              <w:rPr>
                <w:rFonts w:ascii="Calibri"/>
                <w:sz w:val="14"/>
              </w:rPr>
            </w:pPr>
            <w:r>
              <w:rPr>
                <w:rFonts w:ascii="Calibri"/>
                <w:spacing w:val="-2"/>
                <w:sz w:val="14"/>
              </w:rPr>
              <w:t>(100.0%)</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6"/>
                <w:sz w:val="14"/>
              </w:rPr>
              <w:t> </w:t>
            </w:r>
            <w:r>
              <w:rPr>
                <w:rFonts w:ascii="Calibri"/>
                <w:sz w:val="14"/>
              </w:rPr>
              <w:t>-</w:t>
            </w:r>
            <w:r>
              <w:rPr>
                <w:rFonts w:ascii="Calibri"/>
                <w:spacing w:val="5"/>
                <w:sz w:val="14"/>
              </w:rPr>
              <w:t> </w:t>
            </w:r>
            <w:r>
              <w:rPr>
                <w:rFonts w:ascii="Calibri"/>
                <w:sz w:val="14"/>
              </w:rPr>
              <w:t>Back</w:t>
            </w:r>
            <w:r>
              <w:rPr>
                <w:rFonts w:ascii="Calibri"/>
                <w:spacing w:val="5"/>
                <w:sz w:val="14"/>
              </w:rPr>
              <w:t> </w:t>
            </w:r>
            <w:r>
              <w:rPr>
                <w:rFonts w:ascii="Calibri"/>
                <w:sz w:val="14"/>
              </w:rPr>
              <w:t>Stage</w:t>
            </w:r>
            <w:r>
              <w:rPr>
                <w:rFonts w:ascii="Calibri"/>
                <w:spacing w:val="7"/>
                <w:sz w:val="14"/>
              </w:rPr>
              <w:t> </w:t>
            </w:r>
            <w:r>
              <w:rPr>
                <w:rFonts w:ascii="Calibri"/>
                <w:sz w:val="14"/>
              </w:rPr>
              <w:t>-</w:t>
            </w:r>
            <w:r>
              <w:rPr>
                <w:rFonts w:ascii="Calibri"/>
                <w:spacing w:val="5"/>
                <w:sz w:val="14"/>
              </w:rPr>
              <w:t> </w:t>
            </w:r>
            <w:r>
              <w:rPr>
                <w:rFonts w:ascii="Calibri"/>
                <w:sz w:val="14"/>
              </w:rPr>
              <w:t>Back</w:t>
            </w:r>
            <w:r>
              <w:rPr>
                <w:rFonts w:ascii="Calibri"/>
                <w:spacing w:val="5"/>
                <w:sz w:val="14"/>
              </w:rPr>
              <w:t> </w:t>
            </w:r>
            <w:r>
              <w:rPr>
                <w:rFonts w:ascii="Calibri"/>
                <w:sz w:val="14"/>
              </w:rPr>
              <w:t>Stage</w:t>
            </w:r>
            <w:r>
              <w:rPr>
                <w:rFonts w:ascii="Calibri"/>
                <w:spacing w:val="7"/>
                <w:sz w:val="14"/>
              </w:rPr>
              <w:t> </w:t>
            </w:r>
            <w:r>
              <w:rPr>
                <w:rFonts w:ascii="Calibri"/>
                <w:sz w:val="14"/>
              </w:rPr>
              <w:t>break</w:t>
            </w:r>
            <w:r>
              <w:rPr>
                <w:rFonts w:ascii="Calibri"/>
                <w:spacing w:val="5"/>
                <w:sz w:val="14"/>
              </w:rPr>
              <w:t> </w:t>
            </w:r>
            <w:r>
              <w:rPr>
                <w:rFonts w:ascii="Calibri"/>
                <w:sz w:val="14"/>
              </w:rPr>
              <w:t>out</w:t>
            </w:r>
            <w:r>
              <w:rPr>
                <w:rFonts w:ascii="Calibri"/>
                <w:spacing w:val="5"/>
                <w:sz w:val="14"/>
              </w:rPr>
              <w:t> </w:t>
            </w:r>
            <w:r>
              <w:rPr>
                <w:rFonts w:ascii="Calibri"/>
                <w:sz w:val="14"/>
              </w:rPr>
              <w:t>rooms</w:t>
            </w:r>
            <w:r>
              <w:rPr>
                <w:rFonts w:ascii="Calibri"/>
                <w:spacing w:val="5"/>
                <w:sz w:val="14"/>
              </w:rPr>
              <w:t> </w:t>
            </w:r>
            <w:r>
              <w:rPr>
                <w:rFonts w:ascii="Calibri"/>
                <w:sz w:val="14"/>
              </w:rPr>
              <w:t>-</w:t>
            </w:r>
            <w:r>
              <w:rPr>
                <w:rFonts w:ascii="Calibri"/>
                <w:spacing w:val="5"/>
                <w:sz w:val="14"/>
              </w:rPr>
              <w:t> </w:t>
            </w:r>
            <w:r>
              <w:rPr>
                <w:rFonts w:ascii="Calibri"/>
                <w:sz w:val="14"/>
              </w:rPr>
              <w:t>all</w:t>
            </w:r>
            <w:r>
              <w:rPr>
                <w:rFonts w:ascii="Calibri"/>
                <w:spacing w:val="6"/>
                <w:sz w:val="14"/>
              </w:rPr>
              <w:t> </w:t>
            </w:r>
            <w:r>
              <w:rPr>
                <w:rFonts w:ascii="Calibri"/>
                <w:spacing w:val="-2"/>
                <w:sz w:val="14"/>
              </w:rPr>
              <w:t>three</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left="179"/>
              <w:jc w:val="center"/>
              <w:rPr>
                <w:rFonts w:ascii="Calibri"/>
                <w:sz w:val="14"/>
              </w:rPr>
            </w:pPr>
            <w:r>
              <w:rPr>
                <w:rFonts w:ascii="Calibri"/>
                <w:w w:val="102"/>
                <w:sz w:val="14"/>
              </w:rPr>
              <w:t>-</w:t>
            </w:r>
          </w:p>
        </w:tc>
        <w:tc>
          <w:tcPr>
            <w:tcW w:w="959" w:type="dxa"/>
          </w:tcPr>
          <w:p>
            <w:pPr>
              <w:pStyle w:val="TableParagraph"/>
              <w:spacing w:line="169" w:lineRule="exact" w:before="3"/>
              <w:ind w:right="199"/>
              <w:rPr>
                <w:rFonts w:ascii="Calibri"/>
                <w:sz w:val="14"/>
              </w:rPr>
            </w:pPr>
            <w:r>
              <w:rPr>
                <w:rFonts w:ascii="Calibri"/>
                <w:spacing w:val="-2"/>
                <w:sz w:val="14"/>
              </w:rPr>
              <w:t>55.00</w:t>
            </w:r>
          </w:p>
        </w:tc>
        <w:tc>
          <w:tcPr>
            <w:tcW w:w="931" w:type="dxa"/>
          </w:tcPr>
          <w:p>
            <w:pPr>
              <w:pStyle w:val="TableParagraph"/>
              <w:spacing w:line="169" w:lineRule="exact" w:before="3"/>
              <w:ind w:right="139"/>
              <w:rPr>
                <w:rFonts w:ascii="Calibri"/>
                <w:sz w:val="14"/>
              </w:rPr>
            </w:pPr>
            <w:r>
              <w:rPr>
                <w:rFonts w:ascii="Calibri"/>
                <w:spacing w:val="-2"/>
                <w:sz w:val="14"/>
              </w:rPr>
              <w:t>(55.00)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6"/>
                <w:sz w:val="14"/>
              </w:rPr>
              <w:t> </w:t>
            </w:r>
            <w:r>
              <w:rPr>
                <w:rFonts w:ascii="Calibri"/>
                <w:sz w:val="14"/>
              </w:rPr>
              <w:t>-</w:t>
            </w:r>
            <w:r>
              <w:rPr>
                <w:rFonts w:ascii="Calibri"/>
                <w:spacing w:val="5"/>
                <w:sz w:val="14"/>
              </w:rPr>
              <w:t> </w:t>
            </w:r>
            <w:r>
              <w:rPr>
                <w:rFonts w:ascii="Calibri"/>
                <w:sz w:val="14"/>
              </w:rPr>
              <w:t>Back</w:t>
            </w:r>
            <w:r>
              <w:rPr>
                <w:rFonts w:ascii="Calibri"/>
                <w:spacing w:val="6"/>
                <w:sz w:val="14"/>
              </w:rPr>
              <w:t> </w:t>
            </w:r>
            <w:r>
              <w:rPr>
                <w:rFonts w:ascii="Calibri"/>
                <w:sz w:val="14"/>
              </w:rPr>
              <w:t>Stage</w:t>
            </w:r>
            <w:r>
              <w:rPr>
                <w:rFonts w:ascii="Calibri"/>
                <w:spacing w:val="6"/>
                <w:sz w:val="14"/>
              </w:rPr>
              <w:t> </w:t>
            </w:r>
            <w:r>
              <w:rPr>
                <w:rFonts w:ascii="Calibri"/>
                <w:sz w:val="14"/>
              </w:rPr>
              <w:t>-</w:t>
            </w:r>
            <w:r>
              <w:rPr>
                <w:rFonts w:ascii="Calibri"/>
                <w:spacing w:val="6"/>
                <w:sz w:val="14"/>
              </w:rPr>
              <w:t> </w:t>
            </w:r>
            <w:r>
              <w:rPr>
                <w:rFonts w:ascii="Calibri"/>
                <w:sz w:val="14"/>
              </w:rPr>
              <w:t>Back</w:t>
            </w:r>
            <w:r>
              <w:rPr>
                <w:rFonts w:ascii="Calibri"/>
                <w:spacing w:val="5"/>
                <w:sz w:val="14"/>
              </w:rPr>
              <w:t> </w:t>
            </w:r>
            <w:r>
              <w:rPr>
                <w:rFonts w:ascii="Calibri"/>
                <w:sz w:val="14"/>
              </w:rPr>
              <w:t>Stage</w:t>
            </w:r>
            <w:r>
              <w:rPr>
                <w:rFonts w:ascii="Calibri"/>
                <w:spacing w:val="6"/>
                <w:sz w:val="14"/>
              </w:rPr>
              <w:t> </w:t>
            </w:r>
            <w:r>
              <w:rPr>
                <w:rFonts w:ascii="Calibri"/>
                <w:sz w:val="14"/>
              </w:rPr>
              <w:t>open</w:t>
            </w:r>
            <w:r>
              <w:rPr>
                <w:rFonts w:ascii="Calibri"/>
                <w:spacing w:val="8"/>
                <w:sz w:val="14"/>
              </w:rPr>
              <w:t> </w:t>
            </w:r>
            <w:r>
              <w:rPr>
                <w:rFonts w:ascii="Calibri"/>
                <w:spacing w:val="-4"/>
                <w:sz w:val="14"/>
              </w:rPr>
              <w:t>space</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left="179"/>
              <w:jc w:val="center"/>
              <w:rPr>
                <w:rFonts w:ascii="Calibri"/>
                <w:sz w:val="14"/>
              </w:rPr>
            </w:pPr>
            <w:r>
              <w:rPr>
                <w:rFonts w:ascii="Calibri"/>
                <w:w w:val="102"/>
                <w:sz w:val="14"/>
              </w:rPr>
              <w:t>-</w:t>
            </w:r>
          </w:p>
        </w:tc>
        <w:tc>
          <w:tcPr>
            <w:tcW w:w="959" w:type="dxa"/>
          </w:tcPr>
          <w:p>
            <w:pPr>
              <w:pStyle w:val="TableParagraph"/>
              <w:spacing w:line="169" w:lineRule="exact" w:before="3"/>
              <w:ind w:right="199"/>
              <w:rPr>
                <w:rFonts w:ascii="Calibri"/>
                <w:sz w:val="14"/>
              </w:rPr>
            </w:pPr>
            <w:r>
              <w:rPr>
                <w:rFonts w:ascii="Calibri"/>
                <w:spacing w:val="-2"/>
                <w:sz w:val="14"/>
              </w:rPr>
              <w:t>95.00</w:t>
            </w:r>
          </w:p>
        </w:tc>
        <w:tc>
          <w:tcPr>
            <w:tcW w:w="931" w:type="dxa"/>
          </w:tcPr>
          <w:p>
            <w:pPr>
              <w:pStyle w:val="TableParagraph"/>
              <w:spacing w:line="169" w:lineRule="exact" w:before="3"/>
              <w:ind w:right="139"/>
              <w:rPr>
                <w:rFonts w:ascii="Calibri"/>
                <w:sz w:val="14"/>
              </w:rPr>
            </w:pPr>
            <w:r>
              <w:rPr>
                <w:rFonts w:ascii="Calibri"/>
                <w:spacing w:val="-2"/>
                <w:sz w:val="14"/>
              </w:rPr>
              <w:t>(95.00)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9"/>
                <w:sz w:val="14"/>
              </w:rPr>
              <w:t> </w:t>
            </w:r>
            <w:r>
              <w:rPr>
                <w:rFonts w:ascii="Calibri"/>
                <w:sz w:val="14"/>
              </w:rPr>
              <w:t>-</w:t>
            </w:r>
            <w:r>
              <w:rPr>
                <w:rFonts w:ascii="Calibri"/>
                <w:spacing w:val="9"/>
                <w:sz w:val="14"/>
              </w:rPr>
              <w:t> </w:t>
            </w:r>
            <w:r>
              <w:rPr>
                <w:rFonts w:ascii="Calibri"/>
                <w:sz w:val="14"/>
              </w:rPr>
              <w:t>Board</w:t>
            </w:r>
            <w:r>
              <w:rPr>
                <w:rFonts w:ascii="Calibri"/>
                <w:spacing w:val="10"/>
                <w:sz w:val="14"/>
              </w:rPr>
              <w:t> </w:t>
            </w:r>
            <w:r>
              <w:rPr>
                <w:rFonts w:ascii="Calibri"/>
                <w:sz w:val="14"/>
              </w:rPr>
              <w:t>Room/Meeting</w:t>
            </w:r>
            <w:r>
              <w:rPr>
                <w:rFonts w:ascii="Calibri"/>
                <w:spacing w:val="9"/>
                <w:sz w:val="14"/>
              </w:rPr>
              <w:t> </w:t>
            </w:r>
            <w:r>
              <w:rPr>
                <w:rFonts w:ascii="Calibri"/>
                <w:sz w:val="14"/>
              </w:rPr>
              <w:t>Room</w:t>
            </w:r>
            <w:r>
              <w:rPr>
                <w:rFonts w:ascii="Calibri"/>
                <w:spacing w:val="10"/>
                <w:sz w:val="14"/>
              </w:rPr>
              <w:t> </w:t>
            </w:r>
            <w:r>
              <w:rPr>
                <w:rFonts w:ascii="Calibri"/>
                <w:sz w:val="14"/>
              </w:rPr>
              <w:t>-</w:t>
            </w:r>
            <w:r>
              <w:rPr>
                <w:rFonts w:ascii="Calibri"/>
                <w:spacing w:val="8"/>
                <w:sz w:val="14"/>
              </w:rPr>
              <w:t> </w:t>
            </w:r>
            <w:r>
              <w:rPr>
                <w:rFonts w:ascii="Calibri"/>
                <w:sz w:val="14"/>
              </w:rPr>
              <w:t>Community</w:t>
            </w:r>
            <w:r>
              <w:rPr>
                <w:rFonts w:ascii="Calibri"/>
                <w:spacing w:val="9"/>
                <w:sz w:val="14"/>
              </w:rPr>
              <w:t> </w:t>
            </w:r>
            <w:r>
              <w:rPr>
                <w:rFonts w:ascii="Calibri"/>
                <w:sz w:val="14"/>
              </w:rPr>
              <w:t>Groups</w:t>
            </w:r>
            <w:r>
              <w:rPr>
                <w:rFonts w:ascii="Calibri"/>
                <w:spacing w:val="7"/>
                <w:sz w:val="14"/>
              </w:rPr>
              <w:t> </w:t>
            </w:r>
            <w:r>
              <w:rPr>
                <w:rFonts w:ascii="Calibri"/>
                <w:sz w:val="14"/>
              </w:rPr>
              <w:t>per</w:t>
            </w:r>
            <w:r>
              <w:rPr>
                <w:rFonts w:ascii="Calibri"/>
                <w:spacing w:val="10"/>
                <w:sz w:val="14"/>
              </w:rPr>
              <w:t> </w:t>
            </w:r>
            <w:r>
              <w:rPr>
                <w:rFonts w:ascii="Calibri"/>
                <w:spacing w:val="-4"/>
                <w:sz w:val="14"/>
              </w:rPr>
              <w:t>hour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left="179"/>
              <w:jc w:val="center"/>
              <w:rPr>
                <w:rFonts w:ascii="Calibri"/>
                <w:sz w:val="14"/>
              </w:rPr>
            </w:pPr>
            <w:r>
              <w:rPr>
                <w:rFonts w:ascii="Calibri"/>
                <w:w w:val="102"/>
                <w:sz w:val="14"/>
              </w:rPr>
              <w:t>-</w:t>
            </w:r>
          </w:p>
        </w:tc>
        <w:tc>
          <w:tcPr>
            <w:tcW w:w="959" w:type="dxa"/>
          </w:tcPr>
          <w:p>
            <w:pPr>
              <w:pStyle w:val="TableParagraph"/>
              <w:spacing w:line="169" w:lineRule="exact" w:before="3"/>
              <w:ind w:right="199"/>
              <w:rPr>
                <w:rFonts w:ascii="Calibri"/>
                <w:sz w:val="14"/>
              </w:rPr>
            </w:pPr>
            <w:r>
              <w:rPr>
                <w:rFonts w:ascii="Calibri"/>
                <w:spacing w:val="-2"/>
                <w:sz w:val="14"/>
              </w:rPr>
              <w:t>28.00</w:t>
            </w:r>
          </w:p>
        </w:tc>
        <w:tc>
          <w:tcPr>
            <w:tcW w:w="931" w:type="dxa"/>
          </w:tcPr>
          <w:p>
            <w:pPr>
              <w:pStyle w:val="TableParagraph"/>
              <w:spacing w:line="169" w:lineRule="exact" w:before="3"/>
              <w:ind w:right="139"/>
              <w:rPr>
                <w:rFonts w:ascii="Calibri"/>
                <w:sz w:val="14"/>
              </w:rPr>
            </w:pPr>
            <w:r>
              <w:rPr>
                <w:rFonts w:ascii="Calibri"/>
                <w:spacing w:val="-2"/>
                <w:sz w:val="14"/>
              </w:rPr>
              <w:t>(28.00)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8"/>
                <w:sz w:val="14"/>
              </w:rPr>
              <w:t> </w:t>
            </w:r>
            <w:r>
              <w:rPr>
                <w:rFonts w:ascii="Calibri"/>
                <w:sz w:val="14"/>
              </w:rPr>
              <w:t>-</w:t>
            </w:r>
            <w:r>
              <w:rPr>
                <w:rFonts w:ascii="Calibri"/>
                <w:spacing w:val="8"/>
                <w:sz w:val="14"/>
              </w:rPr>
              <w:t> </w:t>
            </w:r>
            <w:r>
              <w:rPr>
                <w:rFonts w:ascii="Calibri"/>
                <w:sz w:val="14"/>
              </w:rPr>
              <w:t>Board</w:t>
            </w:r>
            <w:r>
              <w:rPr>
                <w:rFonts w:ascii="Calibri"/>
                <w:spacing w:val="9"/>
                <w:sz w:val="14"/>
              </w:rPr>
              <w:t> </w:t>
            </w:r>
            <w:r>
              <w:rPr>
                <w:rFonts w:ascii="Calibri"/>
                <w:sz w:val="14"/>
              </w:rPr>
              <w:t>Room/Meeting</w:t>
            </w:r>
            <w:r>
              <w:rPr>
                <w:rFonts w:ascii="Calibri"/>
                <w:spacing w:val="8"/>
                <w:sz w:val="14"/>
              </w:rPr>
              <w:t> </w:t>
            </w:r>
            <w:r>
              <w:rPr>
                <w:rFonts w:ascii="Calibri"/>
                <w:sz w:val="14"/>
              </w:rPr>
              <w:t>Room</w:t>
            </w:r>
            <w:r>
              <w:rPr>
                <w:rFonts w:ascii="Calibri"/>
                <w:spacing w:val="9"/>
                <w:sz w:val="14"/>
              </w:rPr>
              <w:t> </w:t>
            </w:r>
            <w:r>
              <w:rPr>
                <w:rFonts w:ascii="Calibri"/>
                <w:sz w:val="14"/>
              </w:rPr>
              <w:t>-</w:t>
            </w:r>
            <w:r>
              <w:rPr>
                <w:rFonts w:ascii="Calibri"/>
                <w:spacing w:val="7"/>
                <w:sz w:val="14"/>
              </w:rPr>
              <w:t> </w:t>
            </w:r>
            <w:r>
              <w:rPr>
                <w:rFonts w:ascii="Calibri"/>
                <w:sz w:val="14"/>
              </w:rPr>
              <w:t>Council</w:t>
            </w:r>
            <w:r>
              <w:rPr>
                <w:rFonts w:ascii="Calibri"/>
                <w:spacing w:val="9"/>
                <w:sz w:val="14"/>
              </w:rPr>
              <w:t> </w:t>
            </w:r>
            <w:r>
              <w:rPr>
                <w:rFonts w:ascii="Calibri"/>
                <w:sz w:val="14"/>
              </w:rPr>
              <w:t>Depts</w:t>
            </w:r>
            <w:r>
              <w:rPr>
                <w:rFonts w:ascii="Calibri"/>
                <w:spacing w:val="7"/>
                <w:sz w:val="14"/>
              </w:rPr>
              <w:t> </w:t>
            </w:r>
            <w:r>
              <w:rPr>
                <w:rFonts w:ascii="Calibri"/>
                <w:sz w:val="14"/>
              </w:rPr>
              <w:t>per</w:t>
            </w:r>
            <w:r>
              <w:rPr>
                <w:rFonts w:ascii="Calibri"/>
                <w:spacing w:val="9"/>
                <w:sz w:val="14"/>
              </w:rPr>
              <w:t> </w:t>
            </w:r>
            <w:r>
              <w:rPr>
                <w:rFonts w:ascii="Calibri"/>
                <w:spacing w:val="-5"/>
                <w:sz w:val="14"/>
              </w:rPr>
              <w:t>day</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left="179"/>
              <w:jc w:val="center"/>
              <w:rPr>
                <w:rFonts w:ascii="Calibri"/>
                <w:sz w:val="14"/>
              </w:rPr>
            </w:pPr>
            <w:r>
              <w:rPr>
                <w:rFonts w:ascii="Calibri"/>
                <w:w w:val="102"/>
                <w:sz w:val="14"/>
              </w:rPr>
              <w:t>-</w:t>
            </w:r>
          </w:p>
        </w:tc>
        <w:tc>
          <w:tcPr>
            <w:tcW w:w="959" w:type="dxa"/>
          </w:tcPr>
          <w:p>
            <w:pPr>
              <w:pStyle w:val="TableParagraph"/>
              <w:spacing w:line="169" w:lineRule="exact" w:before="3"/>
              <w:ind w:right="199"/>
              <w:rPr>
                <w:rFonts w:ascii="Calibri"/>
                <w:sz w:val="14"/>
              </w:rPr>
            </w:pPr>
            <w:r>
              <w:rPr>
                <w:rFonts w:ascii="Calibri"/>
                <w:spacing w:val="-2"/>
                <w:sz w:val="14"/>
              </w:rPr>
              <w:t>127.50</w:t>
            </w:r>
          </w:p>
        </w:tc>
        <w:tc>
          <w:tcPr>
            <w:tcW w:w="931" w:type="dxa"/>
          </w:tcPr>
          <w:p>
            <w:pPr>
              <w:pStyle w:val="TableParagraph"/>
              <w:spacing w:line="169" w:lineRule="exact" w:before="3"/>
              <w:ind w:right="139"/>
              <w:rPr>
                <w:rFonts w:ascii="Calibri"/>
                <w:sz w:val="14"/>
              </w:rPr>
            </w:pPr>
            <w:r>
              <w:rPr>
                <w:rFonts w:ascii="Calibri"/>
                <w:spacing w:val="-2"/>
                <w:sz w:val="14"/>
              </w:rPr>
              <w:t>(127.50)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9"/>
                <w:sz w:val="14"/>
              </w:rPr>
              <w:t> </w:t>
            </w:r>
            <w:r>
              <w:rPr>
                <w:rFonts w:ascii="Calibri"/>
                <w:sz w:val="14"/>
              </w:rPr>
              <w:t>-</w:t>
            </w:r>
            <w:r>
              <w:rPr>
                <w:rFonts w:ascii="Calibri"/>
                <w:spacing w:val="7"/>
                <w:sz w:val="14"/>
              </w:rPr>
              <w:t> </w:t>
            </w:r>
            <w:r>
              <w:rPr>
                <w:rFonts w:ascii="Calibri"/>
                <w:sz w:val="14"/>
              </w:rPr>
              <w:t>Board</w:t>
            </w:r>
            <w:r>
              <w:rPr>
                <w:rFonts w:ascii="Calibri"/>
                <w:spacing w:val="11"/>
                <w:sz w:val="14"/>
              </w:rPr>
              <w:t> </w:t>
            </w:r>
            <w:r>
              <w:rPr>
                <w:rFonts w:ascii="Calibri"/>
                <w:sz w:val="14"/>
              </w:rPr>
              <w:t>Room/Meeting</w:t>
            </w:r>
            <w:r>
              <w:rPr>
                <w:rFonts w:ascii="Calibri"/>
                <w:spacing w:val="8"/>
                <w:sz w:val="14"/>
              </w:rPr>
              <w:t> </w:t>
            </w:r>
            <w:r>
              <w:rPr>
                <w:rFonts w:ascii="Calibri"/>
                <w:sz w:val="14"/>
              </w:rPr>
              <w:t>Room</w:t>
            </w:r>
            <w:r>
              <w:rPr>
                <w:rFonts w:ascii="Calibri"/>
                <w:spacing w:val="9"/>
                <w:sz w:val="14"/>
              </w:rPr>
              <w:t> </w:t>
            </w:r>
            <w:r>
              <w:rPr>
                <w:rFonts w:ascii="Calibri"/>
                <w:sz w:val="14"/>
              </w:rPr>
              <w:t>-</w:t>
            </w:r>
            <w:r>
              <w:rPr>
                <w:rFonts w:ascii="Calibri"/>
                <w:spacing w:val="7"/>
                <w:sz w:val="14"/>
              </w:rPr>
              <w:t> </w:t>
            </w:r>
            <w:r>
              <w:rPr>
                <w:rFonts w:ascii="Calibri"/>
                <w:sz w:val="14"/>
              </w:rPr>
              <w:t>Private/Commercial</w:t>
            </w:r>
            <w:r>
              <w:rPr>
                <w:rFonts w:ascii="Calibri"/>
                <w:spacing w:val="10"/>
                <w:sz w:val="14"/>
              </w:rPr>
              <w:t> </w:t>
            </w:r>
            <w:r>
              <w:rPr>
                <w:rFonts w:ascii="Calibri"/>
                <w:sz w:val="14"/>
              </w:rPr>
              <w:t>Group</w:t>
            </w:r>
            <w:r>
              <w:rPr>
                <w:rFonts w:ascii="Calibri"/>
                <w:spacing w:val="10"/>
                <w:sz w:val="14"/>
              </w:rPr>
              <w:t> </w:t>
            </w:r>
            <w:r>
              <w:rPr>
                <w:rFonts w:ascii="Calibri"/>
                <w:sz w:val="14"/>
              </w:rPr>
              <w:t>per</w:t>
            </w:r>
            <w:r>
              <w:rPr>
                <w:rFonts w:ascii="Calibri"/>
                <w:spacing w:val="9"/>
                <w:sz w:val="14"/>
              </w:rPr>
              <w:t> </w:t>
            </w:r>
            <w:r>
              <w:rPr>
                <w:rFonts w:ascii="Calibri"/>
                <w:sz w:val="14"/>
              </w:rPr>
              <w:t>day</w:t>
            </w:r>
            <w:r>
              <w:rPr>
                <w:rFonts w:ascii="Calibri"/>
                <w:spacing w:val="8"/>
                <w:sz w:val="14"/>
              </w:rPr>
              <w:t> </w:t>
            </w:r>
            <w:r>
              <w:rPr>
                <w:rFonts w:ascii="Calibri"/>
                <w:sz w:val="14"/>
              </w:rPr>
              <w:t>-</w:t>
            </w:r>
            <w:r>
              <w:rPr>
                <w:rFonts w:ascii="Calibri"/>
                <w:spacing w:val="8"/>
                <w:sz w:val="14"/>
              </w:rPr>
              <w:t> </w:t>
            </w:r>
            <w:r>
              <w:rPr>
                <w:rFonts w:ascii="Calibri"/>
                <w:sz w:val="14"/>
              </w:rPr>
              <w:t>room</w:t>
            </w:r>
            <w:r>
              <w:rPr>
                <w:rFonts w:ascii="Calibri"/>
                <w:spacing w:val="9"/>
                <w:sz w:val="14"/>
              </w:rPr>
              <w:t> </w:t>
            </w:r>
            <w:r>
              <w:rPr>
                <w:rFonts w:ascii="Calibri"/>
                <w:spacing w:val="-4"/>
                <w:sz w:val="14"/>
              </w:rPr>
              <w:t>only</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left="179"/>
              <w:jc w:val="center"/>
              <w:rPr>
                <w:rFonts w:ascii="Calibri"/>
                <w:sz w:val="14"/>
              </w:rPr>
            </w:pPr>
            <w:r>
              <w:rPr>
                <w:rFonts w:ascii="Calibri"/>
                <w:w w:val="102"/>
                <w:sz w:val="14"/>
              </w:rPr>
              <w:t>-</w:t>
            </w:r>
          </w:p>
        </w:tc>
        <w:tc>
          <w:tcPr>
            <w:tcW w:w="959" w:type="dxa"/>
          </w:tcPr>
          <w:p>
            <w:pPr>
              <w:pStyle w:val="TableParagraph"/>
              <w:spacing w:line="169" w:lineRule="exact" w:before="3"/>
              <w:ind w:right="199"/>
              <w:rPr>
                <w:rFonts w:ascii="Calibri"/>
                <w:sz w:val="14"/>
              </w:rPr>
            </w:pPr>
            <w:r>
              <w:rPr>
                <w:rFonts w:ascii="Calibri"/>
                <w:spacing w:val="-2"/>
                <w:sz w:val="14"/>
              </w:rPr>
              <w:t>112.50</w:t>
            </w:r>
          </w:p>
        </w:tc>
        <w:tc>
          <w:tcPr>
            <w:tcW w:w="931" w:type="dxa"/>
          </w:tcPr>
          <w:p>
            <w:pPr>
              <w:pStyle w:val="TableParagraph"/>
              <w:spacing w:line="169" w:lineRule="exact" w:before="3"/>
              <w:ind w:right="139"/>
              <w:rPr>
                <w:rFonts w:ascii="Calibri"/>
                <w:sz w:val="14"/>
              </w:rPr>
            </w:pPr>
            <w:r>
              <w:rPr>
                <w:rFonts w:ascii="Calibri"/>
                <w:spacing w:val="-2"/>
                <w:sz w:val="14"/>
              </w:rPr>
              <w:t>(112.50)</w:t>
            </w:r>
          </w:p>
        </w:tc>
        <w:tc>
          <w:tcPr>
            <w:tcW w:w="685" w:type="dxa"/>
          </w:tcPr>
          <w:p>
            <w:pPr>
              <w:pStyle w:val="TableParagraph"/>
              <w:spacing w:line="168" w:lineRule="exact" w:before="3"/>
              <w:ind w:right="29"/>
              <w:rPr>
                <w:rFonts w:ascii="Calibri"/>
                <w:sz w:val="14"/>
              </w:rPr>
            </w:pPr>
            <w:r>
              <w:rPr>
                <w:rFonts w:ascii="Calibri"/>
                <w:spacing w:val="-2"/>
                <w:sz w:val="14"/>
              </w:rPr>
              <w:t>(100.0%)</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8"/>
                <w:sz w:val="14"/>
              </w:rPr>
              <w:t> </w:t>
            </w:r>
            <w:r>
              <w:rPr>
                <w:rFonts w:ascii="Calibri"/>
                <w:sz w:val="14"/>
              </w:rPr>
              <w:t>-</w:t>
            </w:r>
            <w:r>
              <w:rPr>
                <w:rFonts w:ascii="Calibri"/>
                <w:spacing w:val="8"/>
                <w:sz w:val="14"/>
              </w:rPr>
              <w:t> </w:t>
            </w:r>
            <w:r>
              <w:rPr>
                <w:rFonts w:ascii="Calibri"/>
                <w:sz w:val="14"/>
              </w:rPr>
              <w:t>Board</w:t>
            </w:r>
            <w:r>
              <w:rPr>
                <w:rFonts w:ascii="Calibri"/>
                <w:spacing w:val="10"/>
                <w:sz w:val="14"/>
              </w:rPr>
              <w:t> </w:t>
            </w:r>
            <w:r>
              <w:rPr>
                <w:rFonts w:ascii="Calibri"/>
                <w:sz w:val="14"/>
              </w:rPr>
              <w:t>Room/Meeting</w:t>
            </w:r>
            <w:r>
              <w:rPr>
                <w:rFonts w:ascii="Calibri"/>
                <w:spacing w:val="8"/>
                <w:sz w:val="14"/>
              </w:rPr>
              <w:t> </w:t>
            </w:r>
            <w:r>
              <w:rPr>
                <w:rFonts w:ascii="Calibri"/>
                <w:sz w:val="14"/>
              </w:rPr>
              <w:t>Room</w:t>
            </w:r>
            <w:r>
              <w:rPr>
                <w:rFonts w:ascii="Calibri"/>
                <w:spacing w:val="8"/>
                <w:sz w:val="14"/>
              </w:rPr>
              <w:t> </w:t>
            </w:r>
            <w:r>
              <w:rPr>
                <w:rFonts w:ascii="Calibri"/>
                <w:sz w:val="14"/>
              </w:rPr>
              <w:t>-</w:t>
            </w:r>
            <w:r>
              <w:rPr>
                <w:rFonts w:ascii="Calibri"/>
                <w:spacing w:val="8"/>
                <w:sz w:val="14"/>
              </w:rPr>
              <w:t> </w:t>
            </w:r>
            <w:r>
              <w:rPr>
                <w:rFonts w:ascii="Calibri"/>
                <w:sz w:val="14"/>
              </w:rPr>
              <w:t>Private/Commercial</w:t>
            </w:r>
            <w:r>
              <w:rPr>
                <w:rFonts w:ascii="Calibri"/>
                <w:spacing w:val="9"/>
                <w:sz w:val="14"/>
              </w:rPr>
              <w:t> </w:t>
            </w:r>
            <w:r>
              <w:rPr>
                <w:rFonts w:ascii="Calibri"/>
                <w:sz w:val="14"/>
              </w:rPr>
              <w:t>per</w:t>
            </w:r>
            <w:r>
              <w:rPr>
                <w:rFonts w:ascii="Calibri"/>
                <w:spacing w:val="9"/>
                <w:sz w:val="14"/>
              </w:rPr>
              <w:t> </w:t>
            </w:r>
            <w:r>
              <w:rPr>
                <w:rFonts w:ascii="Calibri"/>
                <w:sz w:val="14"/>
              </w:rPr>
              <w:t>day</w:t>
            </w:r>
            <w:r>
              <w:rPr>
                <w:rFonts w:ascii="Calibri"/>
                <w:spacing w:val="7"/>
                <w:sz w:val="14"/>
              </w:rPr>
              <w:t> </w:t>
            </w:r>
            <w:r>
              <w:rPr>
                <w:rFonts w:ascii="Calibri"/>
                <w:sz w:val="14"/>
              </w:rPr>
              <w:t>-</w:t>
            </w:r>
            <w:r>
              <w:rPr>
                <w:rFonts w:ascii="Calibri"/>
                <w:spacing w:val="8"/>
                <w:sz w:val="14"/>
              </w:rPr>
              <w:t> </w:t>
            </w:r>
            <w:r>
              <w:rPr>
                <w:rFonts w:ascii="Calibri"/>
                <w:sz w:val="14"/>
              </w:rPr>
              <w:t>inc</w:t>
            </w:r>
            <w:r>
              <w:rPr>
                <w:rFonts w:ascii="Calibri"/>
                <w:spacing w:val="8"/>
                <w:sz w:val="14"/>
              </w:rPr>
              <w:t> </w:t>
            </w:r>
            <w:r>
              <w:rPr>
                <w:rFonts w:ascii="Calibri"/>
                <w:spacing w:val="-2"/>
                <w:sz w:val="14"/>
              </w:rPr>
              <w:t>projector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left="179"/>
              <w:jc w:val="center"/>
              <w:rPr>
                <w:rFonts w:ascii="Calibri"/>
                <w:sz w:val="14"/>
              </w:rPr>
            </w:pPr>
            <w:r>
              <w:rPr>
                <w:rFonts w:ascii="Calibri"/>
                <w:w w:val="102"/>
                <w:sz w:val="14"/>
              </w:rPr>
              <w:t>-</w:t>
            </w:r>
          </w:p>
        </w:tc>
        <w:tc>
          <w:tcPr>
            <w:tcW w:w="959" w:type="dxa"/>
          </w:tcPr>
          <w:p>
            <w:pPr>
              <w:pStyle w:val="TableParagraph"/>
              <w:spacing w:line="169" w:lineRule="exact" w:before="3"/>
              <w:ind w:right="199"/>
              <w:rPr>
                <w:rFonts w:ascii="Calibri"/>
                <w:sz w:val="14"/>
              </w:rPr>
            </w:pPr>
            <w:r>
              <w:rPr>
                <w:rFonts w:ascii="Calibri"/>
                <w:spacing w:val="-2"/>
                <w:sz w:val="14"/>
              </w:rPr>
              <w:t>189.00</w:t>
            </w:r>
          </w:p>
        </w:tc>
        <w:tc>
          <w:tcPr>
            <w:tcW w:w="931" w:type="dxa"/>
          </w:tcPr>
          <w:p>
            <w:pPr>
              <w:pStyle w:val="TableParagraph"/>
              <w:spacing w:line="169" w:lineRule="exact" w:before="3"/>
              <w:ind w:right="139"/>
              <w:rPr>
                <w:rFonts w:ascii="Calibri"/>
                <w:sz w:val="14"/>
              </w:rPr>
            </w:pPr>
            <w:r>
              <w:rPr>
                <w:rFonts w:ascii="Calibri"/>
                <w:spacing w:val="-2"/>
                <w:sz w:val="14"/>
              </w:rPr>
              <w:t>(189.00)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6"/>
                <w:sz w:val="14"/>
              </w:rPr>
              <w:t> </w:t>
            </w:r>
            <w:r>
              <w:rPr>
                <w:rFonts w:ascii="Calibri"/>
                <w:sz w:val="14"/>
              </w:rPr>
              <w:t>Contractors</w:t>
            </w:r>
            <w:r>
              <w:rPr>
                <w:rFonts w:ascii="Calibri"/>
                <w:spacing w:val="5"/>
                <w:sz w:val="14"/>
              </w:rPr>
              <w:t> </w:t>
            </w:r>
            <w:r>
              <w:rPr>
                <w:rFonts w:ascii="Calibri"/>
                <w:sz w:val="14"/>
              </w:rPr>
              <w:t>-</w:t>
            </w:r>
            <w:r>
              <w:rPr>
                <w:rFonts w:ascii="Calibri"/>
                <w:spacing w:val="6"/>
                <w:sz w:val="14"/>
              </w:rPr>
              <w:t> </w:t>
            </w:r>
            <w:r>
              <w:rPr>
                <w:rFonts w:ascii="Calibri"/>
                <w:spacing w:val="-2"/>
                <w:sz w:val="14"/>
              </w:rPr>
              <w:t>Cleaners</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5.91</w:t>
            </w:r>
          </w:p>
        </w:tc>
        <w:tc>
          <w:tcPr>
            <w:tcW w:w="1020" w:type="dxa"/>
          </w:tcPr>
          <w:p>
            <w:pPr>
              <w:pStyle w:val="TableParagraph"/>
              <w:spacing w:line="169" w:lineRule="exact" w:before="3"/>
              <w:ind w:right="252"/>
              <w:rPr>
                <w:rFonts w:ascii="Calibri"/>
                <w:sz w:val="14"/>
              </w:rPr>
            </w:pPr>
            <w:r>
              <w:rPr>
                <w:rFonts w:ascii="Calibri"/>
                <w:spacing w:val="-2"/>
                <w:sz w:val="14"/>
              </w:rPr>
              <w:t>65.00</w:t>
            </w:r>
          </w:p>
        </w:tc>
        <w:tc>
          <w:tcPr>
            <w:tcW w:w="959" w:type="dxa"/>
          </w:tcPr>
          <w:p>
            <w:pPr>
              <w:pStyle w:val="TableParagraph"/>
              <w:spacing w:line="169" w:lineRule="exact" w:before="3"/>
              <w:ind w:right="199"/>
              <w:rPr>
                <w:rFonts w:ascii="Calibri"/>
                <w:sz w:val="14"/>
              </w:rPr>
            </w:pPr>
            <w:r>
              <w:rPr>
                <w:rFonts w:ascii="Calibri"/>
                <w:spacing w:val="-2"/>
                <w:sz w:val="14"/>
              </w:rPr>
              <w:t>63.50</w:t>
            </w:r>
          </w:p>
        </w:tc>
        <w:tc>
          <w:tcPr>
            <w:tcW w:w="931" w:type="dxa"/>
          </w:tcPr>
          <w:p>
            <w:pPr>
              <w:pStyle w:val="TableParagraph"/>
              <w:spacing w:line="169" w:lineRule="exact" w:before="3"/>
              <w:ind w:right="182"/>
              <w:rPr>
                <w:rFonts w:ascii="Calibri"/>
                <w:sz w:val="14"/>
              </w:rPr>
            </w:pPr>
            <w:r>
              <w:rPr>
                <w:rFonts w:ascii="Calibri"/>
                <w:spacing w:val="-4"/>
                <w:sz w:val="14"/>
              </w:rPr>
              <w:t>1.50</w:t>
            </w:r>
          </w:p>
        </w:tc>
        <w:tc>
          <w:tcPr>
            <w:tcW w:w="685" w:type="dxa"/>
          </w:tcPr>
          <w:p>
            <w:pPr>
              <w:pStyle w:val="TableParagraph"/>
              <w:spacing w:line="169" w:lineRule="exact" w:before="3"/>
              <w:ind w:right="30"/>
              <w:rPr>
                <w:rFonts w:ascii="Calibri"/>
                <w:sz w:val="14"/>
              </w:rPr>
            </w:pPr>
            <w:r>
              <w:rPr>
                <w:rFonts w:ascii="Calibri"/>
                <w:spacing w:val="-4"/>
                <w:sz w:val="14"/>
              </w:rPr>
              <w:t>2.4%</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6"/>
                <w:sz w:val="14"/>
              </w:rPr>
              <w:t> </w:t>
            </w:r>
            <w:r>
              <w:rPr>
                <w:rFonts w:ascii="Calibri"/>
                <w:sz w:val="14"/>
              </w:rPr>
              <w:t>-</w:t>
            </w:r>
            <w:r>
              <w:rPr>
                <w:rFonts w:ascii="Calibri"/>
                <w:spacing w:val="5"/>
                <w:sz w:val="14"/>
              </w:rPr>
              <w:t> </w:t>
            </w:r>
            <w:r>
              <w:rPr>
                <w:rFonts w:ascii="Calibri"/>
                <w:sz w:val="14"/>
              </w:rPr>
              <w:t>Contractors</w:t>
            </w:r>
            <w:r>
              <w:rPr>
                <w:rFonts w:ascii="Calibri"/>
                <w:spacing w:val="4"/>
                <w:sz w:val="14"/>
              </w:rPr>
              <w:t> </w:t>
            </w:r>
            <w:r>
              <w:rPr>
                <w:rFonts w:ascii="Calibri"/>
                <w:sz w:val="14"/>
              </w:rPr>
              <w:t>-</w:t>
            </w:r>
            <w:r>
              <w:rPr>
                <w:rFonts w:ascii="Calibri"/>
                <w:spacing w:val="5"/>
                <w:sz w:val="14"/>
              </w:rPr>
              <w:t> </w:t>
            </w:r>
            <w:r>
              <w:rPr>
                <w:rFonts w:ascii="Calibri"/>
                <w:sz w:val="14"/>
              </w:rPr>
              <w:t>First</w:t>
            </w:r>
            <w:r>
              <w:rPr>
                <w:rFonts w:ascii="Calibri"/>
                <w:spacing w:val="5"/>
                <w:sz w:val="14"/>
              </w:rPr>
              <w:t> </w:t>
            </w:r>
            <w:r>
              <w:rPr>
                <w:rFonts w:ascii="Calibri"/>
                <w:sz w:val="14"/>
              </w:rPr>
              <w:t>Aid</w:t>
            </w:r>
            <w:r>
              <w:rPr>
                <w:rFonts w:ascii="Calibri"/>
                <w:spacing w:val="8"/>
                <w:sz w:val="14"/>
              </w:rPr>
              <w:t> </w:t>
            </w:r>
            <w:r>
              <w:rPr>
                <w:rFonts w:ascii="Calibri"/>
                <w:sz w:val="14"/>
              </w:rPr>
              <w:t>-</w:t>
            </w:r>
            <w:r>
              <w:rPr>
                <w:rFonts w:ascii="Calibri"/>
                <w:spacing w:val="5"/>
                <w:sz w:val="14"/>
              </w:rPr>
              <w:t> </w:t>
            </w:r>
            <w:r>
              <w:rPr>
                <w:rFonts w:ascii="Calibri"/>
                <w:spacing w:val="-2"/>
                <w:sz w:val="14"/>
              </w:rPr>
              <w:t>Commercial</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4.99</w:t>
            </w:r>
          </w:p>
        </w:tc>
        <w:tc>
          <w:tcPr>
            <w:tcW w:w="1020" w:type="dxa"/>
          </w:tcPr>
          <w:p>
            <w:pPr>
              <w:pStyle w:val="TableParagraph"/>
              <w:spacing w:line="169" w:lineRule="exact" w:before="3"/>
              <w:ind w:right="252"/>
              <w:rPr>
                <w:rFonts w:ascii="Calibri"/>
                <w:sz w:val="14"/>
              </w:rPr>
            </w:pPr>
            <w:r>
              <w:rPr>
                <w:rFonts w:ascii="Calibri"/>
                <w:spacing w:val="-2"/>
                <w:sz w:val="14"/>
              </w:rPr>
              <w:t>54.85</w:t>
            </w:r>
          </w:p>
        </w:tc>
        <w:tc>
          <w:tcPr>
            <w:tcW w:w="959" w:type="dxa"/>
          </w:tcPr>
          <w:p>
            <w:pPr>
              <w:pStyle w:val="TableParagraph"/>
              <w:spacing w:line="169" w:lineRule="exact" w:before="3"/>
              <w:ind w:right="199"/>
              <w:rPr>
                <w:rFonts w:ascii="Calibri"/>
                <w:sz w:val="14"/>
              </w:rPr>
            </w:pPr>
            <w:r>
              <w:rPr>
                <w:rFonts w:ascii="Calibri"/>
                <w:spacing w:val="-2"/>
                <w:sz w:val="14"/>
              </w:rPr>
              <w:t>53.50</w:t>
            </w:r>
          </w:p>
        </w:tc>
        <w:tc>
          <w:tcPr>
            <w:tcW w:w="931" w:type="dxa"/>
          </w:tcPr>
          <w:p>
            <w:pPr>
              <w:pStyle w:val="TableParagraph"/>
              <w:spacing w:line="169" w:lineRule="exact" w:before="3"/>
              <w:ind w:right="182"/>
              <w:rPr>
                <w:rFonts w:ascii="Calibri"/>
                <w:sz w:val="14"/>
              </w:rPr>
            </w:pPr>
            <w:r>
              <w:rPr>
                <w:rFonts w:ascii="Calibri"/>
                <w:spacing w:val="-4"/>
                <w:sz w:val="14"/>
              </w:rPr>
              <w:t>1.35</w:t>
            </w:r>
          </w:p>
        </w:tc>
        <w:tc>
          <w:tcPr>
            <w:tcW w:w="685" w:type="dxa"/>
          </w:tcPr>
          <w:p>
            <w:pPr>
              <w:pStyle w:val="TableParagraph"/>
              <w:spacing w:line="169" w:lineRule="exact" w:before="3"/>
              <w:ind w:right="30"/>
              <w:rPr>
                <w:rFonts w:ascii="Calibri"/>
                <w:sz w:val="14"/>
              </w:rPr>
            </w:pPr>
            <w:r>
              <w:rPr>
                <w:rFonts w:ascii="Calibri"/>
                <w:spacing w:val="-4"/>
                <w:sz w:val="14"/>
              </w:rPr>
              <w:t>2.5%</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6"/>
                <w:sz w:val="14"/>
              </w:rPr>
              <w:t> </w:t>
            </w:r>
            <w:r>
              <w:rPr>
                <w:rFonts w:ascii="Calibri"/>
                <w:sz w:val="14"/>
              </w:rPr>
              <w:t>-</w:t>
            </w:r>
            <w:r>
              <w:rPr>
                <w:rFonts w:ascii="Calibri"/>
                <w:spacing w:val="5"/>
                <w:sz w:val="14"/>
              </w:rPr>
              <w:t> </w:t>
            </w:r>
            <w:r>
              <w:rPr>
                <w:rFonts w:ascii="Calibri"/>
                <w:sz w:val="14"/>
              </w:rPr>
              <w:t>Contractors</w:t>
            </w:r>
            <w:r>
              <w:rPr>
                <w:rFonts w:ascii="Calibri"/>
                <w:spacing w:val="4"/>
                <w:sz w:val="14"/>
              </w:rPr>
              <w:t> </w:t>
            </w:r>
            <w:r>
              <w:rPr>
                <w:rFonts w:ascii="Calibri"/>
                <w:sz w:val="14"/>
              </w:rPr>
              <w:t>-</w:t>
            </w:r>
            <w:r>
              <w:rPr>
                <w:rFonts w:ascii="Calibri"/>
                <w:spacing w:val="5"/>
                <w:sz w:val="14"/>
              </w:rPr>
              <w:t> </w:t>
            </w:r>
            <w:r>
              <w:rPr>
                <w:rFonts w:ascii="Calibri"/>
                <w:sz w:val="14"/>
              </w:rPr>
              <w:t>First</w:t>
            </w:r>
            <w:r>
              <w:rPr>
                <w:rFonts w:ascii="Calibri"/>
                <w:spacing w:val="5"/>
                <w:sz w:val="14"/>
              </w:rPr>
              <w:t> </w:t>
            </w:r>
            <w:r>
              <w:rPr>
                <w:rFonts w:ascii="Calibri"/>
                <w:sz w:val="14"/>
              </w:rPr>
              <w:t>Aid</w:t>
            </w:r>
            <w:r>
              <w:rPr>
                <w:rFonts w:ascii="Calibri"/>
                <w:spacing w:val="8"/>
                <w:sz w:val="14"/>
              </w:rPr>
              <w:t> </w:t>
            </w:r>
            <w:r>
              <w:rPr>
                <w:rFonts w:ascii="Calibri"/>
                <w:sz w:val="14"/>
              </w:rPr>
              <w:t>-</w:t>
            </w:r>
            <w:r>
              <w:rPr>
                <w:rFonts w:ascii="Calibri"/>
                <w:spacing w:val="5"/>
                <w:sz w:val="14"/>
              </w:rPr>
              <w:t> </w:t>
            </w:r>
            <w:r>
              <w:rPr>
                <w:rFonts w:ascii="Calibri"/>
                <w:spacing w:val="-2"/>
                <w:sz w:val="14"/>
              </w:rPr>
              <w:t>Community</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4.99</w:t>
            </w:r>
          </w:p>
        </w:tc>
        <w:tc>
          <w:tcPr>
            <w:tcW w:w="1020" w:type="dxa"/>
          </w:tcPr>
          <w:p>
            <w:pPr>
              <w:pStyle w:val="TableParagraph"/>
              <w:spacing w:line="169" w:lineRule="exact" w:before="3"/>
              <w:ind w:right="252"/>
              <w:rPr>
                <w:rFonts w:ascii="Calibri"/>
                <w:sz w:val="14"/>
              </w:rPr>
            </w:pPr>
            <w:r>
              <w:rPr>
                <w:rFonts w:ascii="Calibri"/>
                <w:spacing w:val="-2"/>
                <w:sz w:val="14"/>
              </w:rPr>
              <w:t>54.85</w:t>
            </w:r>
          </w:p>
        </w:tc>
        <w:tc>
          <w:tcPr>
            <w:tcW w:w="959" w:type="dxa"/>
          </w:tcPr>
          <w:p>
            <w:pPr>
              <w:pStyle w:val="TableParagraph"/>
              <w:spacing w:line="169" w:lineRule="exact" w:before="3"/>
              <w:ind w:right="199"/>
              <w:rPr>
                <w:rFonts w:ascii="Calibri"/>
                <w:sz w:val="14"/>
              </w:rPr>
            </w:pPr>
            <w:r>
              <w:rPr>
                <w:rFonts w:ascii="Calibri"/>
                <w:spacing w:val="-2"/>
                <w:sz w:val="14"/>
              </w:rPr>
              <w:t>53.50</w:t>
            </w:r>
          </w:p>
        </w:tc>
        <w:tc>
          <w:tcPr>
            <w:tcW w:w="931" w:type="dxa"/>
          </w:tcPr>
          <w:p>
            <w:pPr>
              <w:pStyle w:val="TableParagraph"/>
              <w:spacing w:line="169" w:lineRule="exact" w:before="3"/>
              <w:ind w:right="182"/>
              <w:rPr>
                <w:rFonts w:ascii="Calibri"/>
                <w:sz w:val="14"/>
              </w:rPr>
            </w:pPr>
            <w:r>
              <w:rPr>
                <w:rFonts w:ascii="Calibri"/>
                <w:spacing w:val="-4"/>
                <w:sz w:val="14"/>
              </w:rPr>
              <w:t>1.35</w:t>
            </w:r>
          </w:p>
        </w:tc>
        <w:tc>
          <w:tcPr>
            <w:tcW w:w="685" w:type="dxa"/>
          </w:tcPr>
          <w:p>
            <w:pPr>
              <w:pStyle w:val="TableParagraph"/>
              <w:spacing w:line="169" w:lineRule="exact" w:before="3"/>
              <w:ind w:right="30"/>
              <w:rPr>
                <w:rFonts w:ascii="Calibri"/>
                <w:sz w:val="14"/>
              </w:rPr>
            </w:pPr>
            <w:r>
              <w:rPr>
                <w:rFonts w:ascii="Calibri"/>
                <w:spacing w:val="-4"/>
                <w:sz w:val="14"/>
              </w:rPr>
              <w:t>2.5%</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6"/>
                <w:sz w:val="14"/>
              </w:rPr>
              <w:t> </w:t>
            </w:r>
            <w:r>
              <w:rPr>
                <w:rFonts w:ascii="Calibri"/>
                <w:sz w:val="14"/>
              </w:rPr>
              <w:t>Contractors</w:t>
            </w:r>
            <w:r>
              <w:rPr>
                <w:rFonts w:ascii="Calibri"/>
                <w:spacing w:val="5"/>
                <w:sz w:val="14"/>
              </w:rPr>
              <w:t> </w:t>
            </w:r>
            <w:r>
              <w:rPr>
                <w:rFonts w:ascii="Calibri"/>
                <w:sz w:val="14"/>
              </w:rPr>
              <w:t>-</w:t>
            </w:r>
            <w:r>
              <w:rPr>
                <w:rFonts w:ascii="Calibri"/>
                <w:spacing w:val="6"/>
                <w:sz w:val="14"/>
              </w:rPr>
              <w:t> </w:t>
            </w:r>
            <w:r>
              <w:rPr>
                <w:rFonts w:ascii="Calibri"/>
                <w:sz w:val="14"/>
              </w:rPr>
              <w:t>House</w:t>
            </w:r>
            <w:r>
              <w:rPr>
                <w:rFonts w:ascii="Calibri"/>
                <w:spacing w:val="8"/>
                <w:sz w:val="14"/>
              </w:rPr>
              <w:t> </w:t>
            </w:r>
            <w:r>
              <w:rPr>
                <w:rFonts w:ascii="Calibri"/>
                <w:spacing w:val="-2"/>
                <w:sz w:val="14"/>
              </w:rPr>
              <w:t>Technician</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6.41</w:t>
            </w:r>
          </w:p>
        </w:tc>
        <w:tc>
          <w:tcPr>
            <w:tcW w:w="1020" w:type="dxa"/>
          </w:tcPr>
          <w:p>
            <w:pPr>
              <w:pStyle w:val="TableParagraph"/>
              <w:spacing w:line="169" w:lineRule="exact" w:before="3"/>
              <w:ind w:right="252"/>
              <w:rPr>
                <w:rFonts w:ascii="Calibri"/>
                <w:sz w:val="14"/>
              </w:rPr>
            </w:pPr>
            <w:r>
              <w:rPr>
                <w:rFonts w:ascii="Calibri"/>
                <w:spacing w:val="-2"/>
                <w:sz w:val="14"/>
              </w:rPr>
              <w:t>70.50</w:t>
            </w:r>
          </w:p>
        </w:tc>
        <w:tc>
          <w:tcPr>
            <w:tcW w:w="959" w:type="dxa"/>
          </w:tcPr>
          <w:p>
            <w:pPr>
              <w:pStyle w:val="TableParagraph"/>
              <w:spacing w:line="169" w:lineRule="exact" w:before="3"/>
              <w:ind w:right="199"/>
              <w:rPr>
                <w:rFonts w:ascii="Calibri"/>
                <w:sz w:val="14"/>
              </w:rPr>
            </w:pPr>
            <w:r>
              <w:rPr>
                <w:rFonts w:ascii="Calibri"/>
                <w:spacing w:val="-2"/>
                <w:sz w:val="14"/>
              </w:rPr>
              <w:t>69.00</w:t>
            </w:r>
          </w:p>
        </w:tc>
        <w:tc>
          <w:tcPr>
            <w:tcW w:w="931" w:type="dxa"/>
          </w:tcPr>
          <w:p>
            <w:pPr>
              <w:pStyle w:val="TableParagraph"/>
              <w:spacing w:line="169" w:lineRule="exact" w:before="3"/>
              <w:ind w:right="182"/>
              <w:rPr>
                <w:rFonts w:ascii="Calibri"/>
                <w:sz w:val="14"/>
              </w:rPr>
            </w:pPr>
            <w:r>
              <w:rPr>
                <w:rFonts w:ascii="Calibri"/>
                <w:spacing w:val="-4"/>
                <w:sz w:val="14"/>
              </w:rPr>
              <w:t>1.50</w:t>
            </w:r>
          </w:p>
        </w:tc>
        <w:tc>
          <w:tcPr>
            <w:tcW w:w="685" w:type="dxa"/>
          </w:tcPr>
          <w:p>
            <w:pPr>
              <w:pStyle w:val="TableParagraph"/>
              <w:spacing w:line="169" w:lineRule="exact" w:before="3"/>
              <w:ind w:right="30"/>
              <w:rPr>
                <w:rFonts w:ascii="Calibri"/>
                <w:sz w:val="14"/>
              </w:rPr>
            </w:pPr>
            <w:r>
              <w:rPr>
                <w:rFonts w:ascii="Calibri"/>
                <w:spacing w:val="-4"/>
                <w:sz w:val="14"/>
              </w:rPr>
              <w:t>2.2%</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7"/>
                <w:sz w:val="14"/>
              </w:rPr>
              <w:t> </w:t>
            </w:r>
            <w:r>
              <w:rPr>
                <w:rFonts w:ascii="Calibri"/>
                <w:sz w:val="14"/>
              </w:rPr>
              <w:t>Contractors</w:t>
            </w:r>
            <w:r>
              <w:rPr>
                <w:rFonts w:ascii="Calibri"/>
                <w:spacing w:val="5"/>
                <w:sz w:val="14"/>
              </w:rPr>
              <w:t> </w:t>
            </w:r>
            <w:r>
              <w:rPr>
                <w:rFonts w:ascii="Calibri"/>
                <w:sz w:val="14"/>
              </w:rPr>
              <w:t>-</w:t>
            </w:r>
            <w:r>
              <w:rPr>
                <w:rFonts w:ascii="Calibri"/>
                <w:spacing w:val="6"/>
                <w:sz w:val="14"/>
              </w:rPr>
              <w:t> </w:t>
            </w:r>
            <w:r>
              <w:rPr>
                <w:rFonts w:ascii="Calibri"/>
                <w:sz w:val="14"/>
              </w:rPr>
              <w:t>Road</w:t>
            </w:r>
            <w:r>
              <w:rPr>
                <w:rFonts w:ascii="Calibri"/>
                <w:spacing w:val="9"/>
                <w:sz w:val="14"/>
              </w:rPr>
              <w:t> </w:t>
            </w:r>
            <w:r>
              <w:rPr>
                <w:rFonts w:ascii="Calibri"/>
                <w:spacing w:val="-4"/>
                <w:sz w:val="14"/>
              </w:rPr>
              <w:t>Crew</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6.41</w:t>
            </w:r>
          </w:p>
        </w:tc>
        <w:tc>
          <w:tcPr>
            <w:tcW w:w="1020" w:type="dxa"/>
          </w:tcPr>
          <w:p>
            <w:pPr>
              <w:pStyle w:val="TableParagraph"/>
              <w:spacing w:line="169" w:lineRule="exact" w:before="3"/>
              <w:ind w:right="252"/>
              <w:rPr>
                <w:rFonts w:ascii="Calibri"/>
                <w:sz w:val="14"/>
              </w:rPr>
            </w:pPr>
            <w:r>
              <w:rPr>
                <w:rFonts w:ascii="Calibri"/>
                <w:spacing w:val="-2"/>
                <w:sz w:val="14"/>
              </w:rPr>
              <w:t>70.50</w:t>
            </w:r>
          </w:p>
        </w:tc>
        <w:tc>
          <w:tcPr>
            <w:tcW w:w="959" w:type="dxa"/>
          </w:tcPr>
          <w:p>
            <w:pPr>
              <w:pStyle w:val="TableParagraph"/>
              <w:spacing w:line="169" w:lineRule="exact" w:before="3"/>
              <w:ind w:right="199"/>
              <w:rPr>
                <w:rFonts w:ascii="Calibri"/>
                <w:sz w:val="14"/>
              </w:rPr>
            </w:pPr>
            <w:r>
              <w:rPr>
                <w:rFonts w:ascii="Calibri"/>
                <w:spacing w:val="-2"/>
                <w:sz w:val="14"/>
              </w:rPr>
              <w:t>69.00</w:t>
            </w:r>
          </w:p>
        </w:tc>
        <w:tc>
          <w:tcPr>
            <w:tcW w:w="931" w:type="dxa"/>
          </w:tcPr>
          <w:p>
            <w:pPr>
              <w:pStyle w:val="TableParagraph"/>
              <w:spacing w:line="169" w:lineRule="exact" w:before="3"/>
              <w:ind w:right="182"/>
              <w:rPr>
                <w:rFonts w:ascii="Calibri"/>
                <w:sz w:val="14"/>
              </w:rPr>
            </w:pPr>
            <w:r>
              <w:rPr>
                <w:rFonts w:ascii="Calibri"/>
                <w:spacing w:val="-4"/>
                <w:sz w:val="14"/>
              </w:rPr>
              <w:t>1.50</w:t>
            </w:r>
          </w:p>
        </w:tc>
        <w:tc>
          <w:tcPr>
            <w:tcW w:w="685" w:type="dxa"/>
          </w:tcPr>
          <w:p>
            <w:pPr>
              <w:pStyle w:val="TableParagraph"/>
              <w:spacing w:line="169" w:lineRule="exact" w:before="3"/>
              <w:ind w:right="30"/>
              <w:rPr>
                <w:rFonts w:ascii="Calibri"/>
                <w:sz w:val="14"/>
              </w:rPr>
            </w:pPr>
            <w:r>
              <w:rPr>
                <w:rFonts w:ascii="Calibri"/>
                <w:spacing w:val="-4"/>
                <w:sz w:val="14"/>
              </w:rPr>
              <w:t>2.2%</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6"/>
                <w:sz w:val="14"/>
              </w:rPr>
              <w:t> </w:t>
            </w:r>
            <w:r>
              <w:rPr>
                <w:rFonts w:ascii="Calibri"/>
                <w:sz w:val="14"/>
              </w:rPr>
              <w:t>Contractors</w:t>
            </w:r>
            <w:r>
              <w:rPr>
                <w:rFonts w:ascii="Calibri"/>
                <w:spacing w:val="5"/>
                <w:sz w:val="14"/>
              </w:rPr>
              <w:t> </w:t>
            </w:r>
            <w:r>
              <w:rPr>
                <w:rFonts w:ascii="Calibri"/>
                <w:sz w:val="14"/>
              </w:rPr>
              <w:t>-</w:t>
            </w:r>
            <w:r>
              <w:rPr>
                <w:rFonts w:ascii="Calibri"/>
                <w:spacing w:val="6"/>
                <w:sz w:val="14"/>
              </w:rPr>
              <w:t> </w:t>
            </w:r>
            <w:r>
              <w:rPr>
                <w:rFonts w:ascii="Calibri"/>
                <w:spacing w:val="-2"/>
                <w:sz w:val="14"/>
              </w:rPr>
              <w:t>Security</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4.99</w:t>
            </w:r>
          </w:p>
        </w:tc>
        <w:tc>
          <w:tcPr>
            <w:tcW w:w="1020" w:type="dxa"/>
          </w:tcPr>
          <w:p>
            <w:pPr>
              <w:pStyle w:val="TableParagraph"/>
              <w:spacing w:line="169" w:lineRule="exact" w:before="3"/>
              <w:ind w:right="252"/>
              <w:rPr>
                <w:rFonts w:ascii="Calibri"/>
                <w:sz w:val="14"/>
              </w:rPr>
            </w:pPr>
            <w:r>
              <w:rPr>
                <w:rFonts w:ascii="Calibri"/>
                <w:spacing w:val="-2"/>
                <w:sz w:val="14"/>
              </w:rPr>
              <w:t>54.85</w:t>
            </w:r>
          </w:p>
        </w:tc>
        <w:tc>
          <w:tcPr>
            <w:tcW w:w="959" w:type="dxa"/>
          </w:tcPr>
          <w:p>
            <w:pPr>
              <w:pStyle w:val="TableParagraph"/>
              <w:spacing w:line="169" w:lineRule="exact" w:before="3"/>
              <w:ind w:right="199"/>
              <w:rPr>
                <w:rFonts w:ascii="Calibri"/>
                <w:sz w:val="14"/>
              </w:rPr>
            </w:pPr>
            <w:r>
              <w:rPr>
                <w:rFonts w:ascii="Calibri"/>
                <w:spacing w:val="-2"/>
                <w:sz w:val="14"/>
              </w:rPr>
              <w:t>53.50</w:t>
            </w:r>
          </w:p>
        </w:tc>
        <w:tc>
          <w:tcPr>
            <w:tcW w:w="931" w:type="dxa"/>
          </w:tcPr>
          <w:p>
            <w:pPr>
              <w:pStyle w:val="TableParagraph"/>
              <w:spacing w:line="169" w:lineRule="exact" w:before="3"/>
              <w:ind w:right="182"/>
              <w:rPr>
                <w:rFonts w:ascii="Calibri"/>
                <w:sz w:val="14"/>
              </w:rPr>
            </w:pPr>
            <w:r>
              <w:rPr>
                <w:rFonts w:ascii="Calibri"/>
                <w:spacing w:val="-4"/>
                <w:sz w:val="14"/>
              </w:rPr>
              <w:t>1.35</w:t>
            </w:r>
          </w:p>
        </w:tc>
        <w:tc>
          <w:tcPr>
            <w:tcW w:w="685" w:type="dxa"/>
          </w:tcPr>
          <w:p>
            <w:pPr>
              <w:pStyle w:val="TableParagraph"/>
              <w:spacing w:line="169" w:lineRule="exact" w:before="3"/>
              <w:ind w:right="30"/>
              <w:rPr>
                <w:rFonts w:ascii="Calibri"/>
                <w:sz w:val="14"/>
              </w:rPr>
            </w:pPr>
            <w:r>
              <w:rPr>
                <w:rFonts w:ascii="Calibri"/>
                <w:spacing w:val="-4"/>
                <w:sz w:val="14"/>
              </w:rPr>
              <w:t>2.5%</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8"/>
                <w:sz w:val="14"/>
              </w:rPr>
              <w:t> </w:t>
            </w:r>
            <w:r>
              <w:rPr>
                <w:rFonts w:ascii="Calibri"/>
                <w:sz w:val="14"/>
              </w:rPr>
              <w:t>-</w:t>
            </w:r>
            <w:r>
              <w:rPr>
                <w:rFonts w:ascii="Calibri"/>
                <w:spacing w:val="8"/>
                <w:sz w:val="14"/>
              </w:rPr>
              <w:t> </w:t>
            </w:r>
            <w:r>
              <w:rPr>
                <w:rFonts w:ascii="Calibri"/>
                <w:sz w:val="14"/>
              </w:rPr>
              <w:t>Contractors</w:t>
            </w:r>
            <w:r>
              <w:rPr>
                <w:rFonts w:ascii="Calibri"/>
                <w:spacing w:val="7"/>
                <w:sz w:val="14"/>
              </w:rPr>
              <w:t> </w:t>
            </w:r>
            <w:r>
              <w:rPr>
                <w:rFonts w:ascii="Calibri"/>
                <w:sz w:val="14"/>
              </w:rPr>
              <w:t>-</w:t>
            </w:r>
            <w:r>
              <w:rPr>
                <w:rFonts w:ascii="Calibri"/>
                <w:spacing w:val="7"/>
                <w:sz w:val="14"/>
              </w:rPr>
              <w:t> </w:t>
            </w:r>
            <w:r>
              <w:rPr>
                <w:rFonts w:ascii="Calibri"/>
                <w:sz w:val="14"/>
              </w:rPr>
              <w:t>Trades</w:t>
            </w:r>
            <w:r>
              <w:rPr>
                <w:rFonts w:ascii="Calibri"/>
                <w:spacing w:val="7"/>
                <w:sz w:val="14"/>
              </w:rPr>
              <w:t> </w:t>
            </w:r>
            <w:r>
              <w:rPr>
                <w:rFonts w:ascii="Calibri"/>
                <w:sz w:val="14"/>
              </w:rPr>
              <w:t>-</w:t>
            </w:r>
            <w:r>
              <w:rPr>
                <w:rFonts w:ascii="Calibri"/>
                <w:spacing w:val="8"/>
                <w:sz w:val="14"/>
              </w:rPr>
              <w:t> </w:t>
            </w:r>
            <w:r>
              <w:rPr>
                <w:rFonts w:ascii="Calibri"/>
                <w:sz w:val="14"/>
              </w:rPr>
              <w:t>Rigger,</w:t>
            </w:r>
            <w:r>
              <w:rPr>
                <w:rFonts w:ascii="Calibri"/>
                <w:spacing w:val="7"/>
                <w:sz w:val="14"/>
              </w:rPr>
              <w:t> </w:t>
            </w:r>
            <w:r>
              <w:rPr>
                <w:rFonts w:ascii="Calibri"/>
                <w:sz w:val="14"/>
              </w:rPr>
              <w:t>electrician,</w:t>
            </w:r>
            <w:r>
              <w:rPr>
                <w:rFonts w:ascii="Calibri"/>
                <w:spacing w:val="8"/>
                <w:sz w:val="14"/>
              </w:rPr>
              <w:t> </w:t>
            </w:r>
            <w:r>
              <w:rPr>
                <w:rFonts w:ascii="Calibri"/>
                <w:sz w:val="14"/>
              </w:rPr>
              <w:t>plumber,</w:t>
            </w:r>
            <w:r>
              <w:rPr>
                <w:rFonts w:ascii="Calibri"/>
                <w:spacing w:val="8"/>
                <w:sz w:val="14"/>
              </w:rPr>
              <w:t> </w:t>
            </w:r>
            <w:r>
              <w:rPr>
                <w:rFonts w:ascii="Calibri"/>
                <w:spacing w:val="-5"/>
                <w:sz w:val="14"/>
              </w:rPr>
              <w:t>etc</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12.64</w:t>
            </w:r>
          </w:p>
        </w:tc>
        <w:tc>
          <w:tcPr>
            <w:tcW w:w="1020" w:type="dxa"/>
          </w:tcPr>
          <w:p>
            <w:pPr>
              <w:pStyle w:val="TableParagraph"/>
              <w:spacing w:line="169" w:lineRule="exact" w:before="3"/>
              <w:ind w:right="252"/>
              <w:rPr>
                <w:rFonts w:ascii="Calibri"/>
                <w:sz w:val="14"/>
              </w:rPr>
            </w:pPr>
            <w:r>
              <w:rPr>
                <w:rFonts w:ascii="Calibri"/>
                <w:spacing w:val="-2"/>
                <w:sz w:val="14"/>
              </w:rPr>
              <w:t>139.00</w:t>
            </w:r>
          </w:p>
        </w:tc>
        <w:tc>
          <w:tcPr>
            <w:tcW w:w="959" w:type="dxa"/>
          </w:tcPr>
          <w:p>
            <w:pPr>
              <w:pStyle w:val="TableParagraph"/>
              <w:spacing w:line="169" w:lineRule="exact" w:before="3"/>
              <w:ind w:right="199"/>
              <w:rPr>
                <w:rFonts w:ascii="Calibri"/>
                <w:sz w:val="14"/>
              </w:rPr>
            </w:pPr>
            <w:r>
              <w:rPr>
                <w:rFonts w:ascii="Calibri"/>
                <w:spacing w:val="-2"/>
                <w:sz w:val="14"/>
              </w:rPr>
              <w:t>133.25</w:t>
            </w:r>
          </w:p>
        </w:tc>
        <w:tc>
          <w:tcPr>
            <w:tcW w:w="931" w:type="dxa"/>
          </w:tcPr>
          <w:p>
            <w:pPr>
              <w:pStyle w:val="TableParagraph"/>
              <w:spacing w:line="169" w:lineRule="exact" w:before="3"/>
              <w:ind w:right="182"/>
              <w:rPr>
                <w:rFonts w:ascii="Calibri"/>
                <w:sz w:val="14"/>
              </w:rPr>
            </w:pPr>
            <w:r>
              <w:rPr>
                <w:rFonts w:ascii="Calibri"/>
                <w:spacing w:val="-4"/>
                <w:sz w:val="14"/>
              </w:rPr>
              <w:t>5.75</w:t>
            </w:r>
          </w:p>
        </w:tc>
        <w:tc>
          <w:tcPr>
            <w:tcW w:w="685" w:type="dxa"/>
          </w:tcPr>
          <w:p>
            <w:pPr>
              <w:pStyle w:val="TableParagraph"/>
              <w:spacing w:line="169" w:lineRule="exact" w:before="3"/>
              <w:ind w:right="30"/>
              <w:rPr>
                <w:rFonts w:ascii="Calibri"/>
                <w:sz w:val="14"/>
              </w:rPr>
            </w:pPr>
            <w:r>
              <w:rPr>
                <w:rFonts w:ascii="Calibri"/>
                <w:spacing w:val="-4"/>
                <w:sz w:val="14"/>
              </w:rPr>
              <w:t>4.3%</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6"/>
                <w:sz w:val="14"/>
              </w:rPr>
              <w:t> </w:t>
            </w:r>
            <w:r>
              <w:rPr>
                <w:rFonts w:ascii="Calibri"/>
                <w:sz w:val="14"/>
              </w:rPr>
              <w:t>-</w:t>
            </w:r>
            <w:r>
              <w:rPr>
                <w:rFonts w:ascii="Calibri"/>
                <w:spacing w:val="5"/>
                <w:sz w:val="14"/>
              </w:rPr>
              <w:t> </w:t>
            </w:r>
            <w:r>
              <w:rPr>
                <w:rFonts w:ascii="Calibri"/>
                <w:sz w:val="14"/>
              </w:rPr>
              <w:t>Fire</w:t>
            </w:r>
            <w:r>
              <w:rPr>
                <w:rFonts w:ascii="Calibri"/>
                <w:spacing w:val="6"/>
                <w:sz w:val="14"/>
              </w:rPr>
              <w:t> </w:t>
            </w:r>
            <w:r>
              <w:rPr>
                <w:rFonts w:ascii="Calibri"/>
                <w:sz w:val="14"/>
              </w:rPr>
              <w:t>Isolation</w:t>
            </w:r>
            <w:r>
              <w:rPr>
                <w:rFonts w:ascii="Calibri"/>
                <w:spacing w:val="8"/>
                <w:sz w:val="14"/>
              </w:rPr>
              <w:t> </w:t>
            </w:r>
            <w:r>
              <w:rPr>
                <w:rFonts w:ascii="Calibri"/>
                <w:sz w:val="14"/>
              </w:rPr>
              <w:t>(min</w:t>
            </w:r>
            <w:r>
              <w:rPr>
                <w:rFonts w:ascii="Calibri"/>
                <w:spacing w:val="7"/>
                <w:sz w:val="14"/>
              </w:rPr>
              <w:t> </w:t>
            </w:r>
            <w:r>
              <w:rPr>
                <w:rFonts w:ascii="Calibri"/>
                <w:sz w:val="14"/>
              </w:rPr>
              <w:t>4</w:t>
            </w:r>
            <w:r>
              <w:rPr>
                <w:rFonts w:ascii="Calibri"/>
                <w:spacing w:val="5"/>
                <w:sz w:val="14"/>
              </w:rPr>
              <w:t> </w:t>
            </w:r>
            <w:r>
              <w:rPr>
                <w:rFonts w:ascii="Calibri"/>
                <w:sz w:val="14"/>
              </w:rPr>
              <w:t>hrs)</w:t>
            </w:r>
            <w:r>
              <w:rPr>
                <w:rFonts w:ascii="Calibri"/>
                <w:spacing w:val="5"/>
                <w:sz w:val="14"/>
              </w:rPr>
              <w:t> </w:t>
            </w:r>
            <w:r>
              <w:rPr>
                <w:rFonts w:ascii="Calibri"/>
                <w:sz w:val="14"/>
              </w:rPr>
              <w:t>-</w:t>
            </w:r>
            <w:r>
              <w:rPr>
                <w:rFonts w:ascii="Calibri"/>
                <w:spacing w:val="5"/>
                <w:sz w:val="14"/>
              </w:rPr>
              <w:t> </w:t>
            </w:r>
            <w:r>
              <w:rPr>
                <w:rFonts w:ascii="Calibri"/>
                <w:sz w:val="14"/>
              </w:rPr>
              <w:t>Fire</w:t>
            </w:r>
            <w:r>
              <w:rPr>
                <w:rFonts w:ascii="Calibri"/>
                <w:spacing w:val="6"/>
                <w:sz w:val="14"/>
              </w:rPr>
              <w:t> </w:t>
            </w:r>
            <w:r>
              <w:rPr>
                <w:rFonts w:ascii="Calibri"/>
                <w:sz w:val="14"/>
              </w:rPr>
              <w:t>Services</w:t>
            </w:r>
            <w:r>
              <w:rPr>
                <w:rFonts w:ascii="Calibri"/>
                <w:spacing w:val="5"/>
                <w:sz w:val="14"/>
              </w:rPr>
              <w:t> </w:t>
            </w:r>
            <w:r>
              <w:rPr>
                <w:rFonts w:ascii="Calibri"/>
                <w:sz w:val="14"/>
              </w:rPr>
              <w:t>After</w:t>
            </w:r>
            <w:r>
              <w:rPr>
                <w:rFonts w:ascii="Calibri"/>
                <w:spacing w:val="6"/>
                <w:sz w:val="14"/>
              </w:rPr>
              <w:t> </w:t>
            </w:r>
            <w:r>
              <w:rPr>
                <w:rFonts w:ascii="Calibri"/>
                <w:sz w:val="14"/>
              </w:rPr>
              <w:t>Hours</w:t>
            </w:r>
            <w:r>
              <w:rPr>
                <w:rFonts w:ascii="Calibri"/>
                <w:spacing w:val="4"/>
                <w:sz w:val="14"/>
              </w:rPr>
              <w:t> </w:t>
            </w:r>
            <w:r>
              <w:rPr>
                <w:rFonts w:ascii="Calibri"/>
                <w:sz w:val="14"/>
              </w:rPr>
              <w:t>7pm</w:t>
            </w:r>
            <w:r>
              <w:rPr>
                <w:rFonts w:ascii="Calibri"/>
                <w:spacing w:val="6"/>
                <w:sz w:val="14"/>
              </w:rPr>
              <w:t> </w:t>
            </w:r>
            <w:r>
              <w:rPr>
                <w:rFonts w:ascii="Calibri"/>
                <w:sz w:val="14"/>
              </w:rPr>
              <w:t>to</w:t>
            </w:r>
            <w:r>
              <w:rPr>
                <w:rFonts w:ascii="Calibri"/>
                <w:spacing w:val="7"/>
                <w:sz w:val="14"/>
              </w:rPr>
              <w:t> </w:t>
            </w:r>
            <w:r>
              <w:rPr>
                <w:rFonts w:ascii="Calibri"/>
                <w:spacing w:val="-5"/>
                <w:sz w:val="14"/>
              </w:rPr>
              <w:t>7am</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70.45</w:t>
            </w:r>
          </w:p>
        </w:tc>
        <w:tc>
          <w:tcPr>
            <w:tcW w:w="1020" w:type="dxa"/>
          </w:tcPr>
          <w:p>
            <w:pPr>
              <w:pStyle w:val="TableParagraph"/>
              <w:spacing w:line="169" w:lineRule="exact" w:before="3"/>
              <w:ind w:right="252"/>
              <w:rPr>
                <w:rFonts w:ascii="Calibri"/>
                <w:sz w:val="14"/>
              </w:rPr>
            </w:pPr>
            <w:r>
              <w:rPr>
                <w:rFonts w:ascii="Calibri"/>
                <w:spacing w:val="-2"/>
                <w:sz w:val="14"/>
              </w:rPr>
              <w:t>775.00</w:t>
            </w:r>
          </w:p>
        </w:tc>
        <w:tc>
          <w:tcPr>
            <w:tcW w:w="959" w:type="dxa"/>
          </w:tcPr>
          <w:p>
            <w:pPr>
              <w:pStyle w:val="TableParagraph"/>
              <w:spacing w:line="169" w:lineRule="exact" w:before="3"/>
              <w:ind w:right="199"/>
              <w:rPr>
                <w:rFonts w:ascii="Calibri"/>
                <w:sz w:val="14"/>
              </w:rPr>
            </w:pPr>
            <w:r>
              <w:rPr>
                <w:rFonts w:ascii="Calibri"/>
                <w:spacing w:val="-2"/>
                <w:sz w:val="14"/>
              </w:rPr>
              <w:t>755.00</w:t>
            </w:r>
          </w:p>
        </w:tc>
        <w:tc>
          <w:tcPr>
            <w:tcW w:w="931" w:type="dxa"/>
          </w:tcPr>
          <w:p>
            <w:pPr>
              <w:pStyle w:val="TableParagraph"/>
              <w:spacing w:line="169" w:lineRule="exact" w:before="3"/>
              <w:ind w:right="182"/>
              <w:rPr>
                <w:rFonts w:ascii="Calibri"/>
                <w:sz w:val="14"/>
              </w:rPr>
            </w:pPr>
            <w:r>
              <w:rPr>
                <w:rFonts w:ascii="Calibri"/>
                <w:spacing w:val="-2"/>
                <w:sz w:val="14"/>
              </w:rPr>
              <w:t>20.00</w:t>
            </w:r>
          </w:p>
        </w:tc>
        <w:tc>
          <w:tcPr>
            <w:tcW w:w="685" w:type="dxa"/>
          </w:tcPr>
          <w:p>
            <w:pPr>
              <w:pStyle w:val="TableParagraph"/>
              <w:spacing w:line="169" w:lineRule="exact" w:before="3"/>
              <w:ind w:right="30"/>
              <w:rPr>
                <w:rFonts w:ascii="Calibri"/>
                <w:sz w:val="14"/>
              </w:rPr>
            </w:pPr>
            <w:r>
              <w:rPr>
                <w:rFonts w:ascii="Calibri"/>
                <w:spacing w:val="-4"/>
                <w:sz w:val="14"/>
              </w:rPr>
              <w:t>2.6%</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6"/>
                <w:sz w:val="14"/>
              </w:rPr>
              <w:t> </w:t>
            </w:r>
            <w:r>
              <w:rPr>
                <w:rFonts w:ascii="Calibri"/>
                <w:sz w:val="14"/>
              </w:rPr>
              <w:t>-</w:t>
            </w:r>
            <w:r>
              <w:rPr>
                <w:rFonts w:ascii="Calibri"/>
                <w:spacing w:val="5"/>
                <w:sz w:val="14"/>
              </w:rPr>
              <w:t> </w:t>
            </w:r>
            <w:r>
              <w:rPr>
                <w:rFonts w:ascii="Calibri"/>
                <w:sz w:val="14"/>
              </w:rPr>
              <w:t>Fire</w:t>
            </w:r>
            <w:r>
              <w:rPr>
                <w:rFonts w:ascii="Calibri"/>
                <w:spacing w:val="6"/>
                <w:sz w:val="14"/>
              </w:rPr>
              <w:t> </w:t>
            </w:r>
            <w:r>
              <w:rPr>
                <w:rFonts w:ascii="Calibri"/>
                <w:sz w:val="14"/>
              </w:rPr>
              <w:t>Isolation</w:t>
            </w:r>
            <w:r>
              <w:rPr>
                <w:rFonts w:ascii="Calibri"/>
                <w:spacing w:val="8"/>
                <w:sz w:val="14"/>
              </w:rPr>
              <w:t> </w:t>
            </w:r>
            <w:r>
              <w:rPr>
                <w:rFonts w:ascii="Calibri"/>
                <w:sz w:val="14"/>
              </w:rPr>
              <w:t>(min</w:t>
            </w:r>
            <w:r>
              <w:rPr>
                <w:rFonts w:ascii="Calibri"/>
                <w:spacing w:val="7"/>
                <w:sz w:val="14"/>
              </w:rPr>
              <w:t> </w:t>
            </w:r>
            <w:r>
              <w:rPr>
                <w:rFonts w:ascii="Calibri"/>
                <w:sz w:val="14"/>
              </w:rPr>
              <w:t>4</w:t>
            </w:r>
            <w:r>
              <w:rPr>
                <w:rFonts w:ascii="Calibri"/>
                <w:spacing w:val="5"/>
                <w:sz w:val="14"/>
              </w:rPr>
              <w:t> </w:t>
            </w:r>
            <w:r>
              <w:rPr>
                <w:rFonts w:ascii="Calibri"/>
                <w:sz w:val="14"/>
              </w:rPr>
              <w:t>hrs)</w:t>
            </w:r>
            <w:r>
              <w:rPr>
                <w:rFonts w:ascii="Calibri"/>
                <w:spacing w:val="5"/>
                <w:sz w:val="14"/>
              </w:rPr>
              <w:t> </w:t>
            </w:r>
            <w:r>
              <w:rPr>
                <w:rFonts w:ascii="Calibri"/>
                <w:sz w:val="14"/>
              </w:rPr>
              <w:t>-</w:t>
            </w:r>
            <w:r>
              <w:rPr>
                <w:rFonts w:ascii="Calibri"/>
                <w:spacing w:val="5"/>
                <w:sz w:val="14"/>
              </w:rPr>
              <w:t> </w:t>
            </w:r>
            <w:r>
              <w:rPr>
                <w:rFonts w:ascii="Calibri"/>
                <w:sz w:val="14"/>
              </w:rPr>
              <w:t>Fire</w:t>
            </w:r>
            <w:r>
              <w:rPr>
                <w:rFonts w:ascii="Calibri"/>
                <w:spacing w:val="6"/>
                <w:sz w:val="14"/>
              </w:rPr>
              <w:t> </w:t>
            </w:r>
            <w:r>
              <w:rPr>
                <w:rFonts w:ascii="Calibri"/>
                <w:sz w:val="14"/>
              </w:rPr>
              <w:t>Services</w:t>
            </w:r>
            <w:r>
              <w:rPr>
                <w:rFonts w:ascii="Calibri"/>
                <w:spacing w:val="5"/>
                <w:sz w:val="14"/>
              </w:rPr>
              <w:t> </w:t>
            </w:r>
            <w:r>
              <w:rPr>
                <w:rFonts w:ascii="Calibri"/>
                <w:sz w:val="14"/>
              </w:rPr>
              <w:t>Daytime</w:t>
            </w:r>
            <w:r>
              <w:rPr>
                <w:rFonts w:ascii="Calibri"/>
                <w:spacing w:val="6"/>
                <w:sz w:val="14"/>
              </w:rPr>
              <w:t> </w:t>
            </w:r>
            <w:r>
              <w:rPr>
                <w:rFonts w:ascii="Calibri"/>
                <w:sz w:val="14"/>
              </w:rPr>
              <w:t>7am</w:t>
            </w:r>
            <w:r>
              <w:rPr>
                <w:rFonts w:ascii="Calibri"/>
                <w:spacing w:val="6"/>
                <w:sz w:val="14"/>
              </w:rPr>
              <w:t> </w:t>
            </w:r>
            <w:r>
              <w:rPr>
                <w:rFonts w:ascii="Calibri"/>
                <w:sz w:val="14"/>
              </w:rPr>
              <w:t>to</w:t>
            </w:r>
            <w:r>
              <w:rPr>
                <w:rFonts w:ascii="Calibri"/>
                <w:spacing w:val="7"/>
                <w:sz w:val="14"/>
              </w:rPr>
              <w:t> </w:t>
            </w:r>
            <w:r>
              <w:rPr>
                <w:rFonts w:ascii="Calibri"/>
                <w:spacing w:val="-5"/>
                <w:sz w:val="14"/>
              </w:rPr>
              <w:t>5pm</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26.82</w:t>
            </w:r>
          </w:p>
        </w:tc>
        <w:tc>
          <w:tcPr>
            <w:tcW w:w="1020" w:type="dxa"/>
          </w:tcPr>
          <w:p>
            <w:pPr>
              <w:pStyle w:val="TableParagraph"/>
              <w:spacing w:line="169" w:lineRule="exact" w:before="3"/>
              <w:ind w:right="252"/>
              <w:rPr>
                <w:rFonts w:ascii="Calibri"/>
                <w:sz w:val="14"/>
              </w:rPr>
            </w:pPr>
            <w:r>
              <w:rPr>
                <w:rFonts w:ascii="Calibri"/>
                <w:spacing w:val="-2"/>
                <w:sz w:val="14"/>
              </w:rPr>
              <w:t>295.00</w:t>
            </w:r>
          </w:p>
        </w:tc>
        <w:tc>
          <w:tcPr>
            <w:tcW w:w="959" w:type="dxa"/>
          </w:tcPr>
          <w:p>
            <w:pPr>
              <w:pStyle w:val="TableParagraph"/>
              <w:spacing w:line="169" w:lineRule="exact" w:before="3"/>
              <w:ind w:right="199"/>
              <w:rPr>
                <w:rFonts w:ascii="Calibri"/>
                <w:sz w:val="14"/>
              </w:rPr>
            </w:pPr>
            <w:r>
              <w:rPr>
                <w:rFonts w:ascii="Calibri"/>
                <w:spacing w:val="-2"/>
                <w:sz w:val="14"/>
              </w:rPr>
              <w:t>285.00</w:t>
            </w:r>
          </w:p>
        </w:tc>
        <w:tc>
          <w:tcPr>
            <w:tcW w:w="931" w:type="dxa"/>
          </w:tcPr>
          <w:p>
            <w:pPr>
              <w:pStyle w:val="TableParagraph"/>
              <w:spacing w:line="169" w:lineRule="exact" w:before="3"/>
              <w:ind w:right="182"/>
              <w:rPr>
                <w:rFonts w:ascii="Calibri"/>
                <w:sz w:val="14"/>
              </w:rPr>
            </w:pPr>
            <w:r>
              <w:rPr>
                <w:rFonts w:ascii="Calibri"/>
                <w:spacing w:val="-2"/>
                <w:sz w:val="14"/>
              </w:rPr>
              <w:t>10.00</w:t>
            </w:r>
          </w:p>
        </w:tc>
        <w:tc>
          <w:tcPr>
            <w:tcW w:w="685" w:type="dxa"/>
          </w:tcPr>
          <w:p>
            <w:pPr>
              <w:pStyle w:val="TableParagraph"/>
              <w:spacing w:line="169" w:lineRule="exact" w:before="3"/>
              <w:ind w:right="30"/>
              <w:rPr>
                <w:rFonts w:ascii="Calibri"/>
                <w:sz w:val="14"/>
              </w:rPr>
            </w:pPr>
            <w:r>
              <w:rPr>
                <w:rFonts w:ascii="Calibri"/>
                <w:spacing w:val="-4"/>
                <w:sz w:val="14"/>
              </w:rPr>
              <w:t>3.5%</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9"/>
                <w:sz w:val="14"/>
              </w:rPr>
              <w:t> </w:t>
            </w:r>
            <w:r>
              <w:rPr>
                <w:rFonts w:ascii="Calibri"/>
                <w:sz w:val="14"/>
              </w:rPr>
              <w:t>-</w:t>
            </w:r>
            <w:r>
              <w:rPr>
                <w:rFonts w:ascii="Calibri"/>
                <w:spacing w:val="8"/>
                <w:sz w:val="14"/>
              </w:rPr>
              <w:t> </w:t>
            </w:r>
            <w:r>
              <w:rPr>
                <w:rFonts w:ascii="Calibri"/>
                <w:sz w:val="14"/>
              </w:rPr>
              <w:t>Function</w:t>
            </w:r>
            <w:r>
              <w:rPr>
                <w:rFonts w:ascii="Calibri"/>
                <w:spacing w:val="9"/>
                <w:sz w:val="14"/>
              </w:rPr>
              <w:t> </w:t>
            </w:r>
            <w:r>
              <w:rPr>
                <w:rFonts w:ascii="Calibri"/>
                <w:sz w:val="14"/>
              </w:rPr>
              <w:t>Room</w:t>
            </w:r>
            <w:r>
              <w:rPr>
                <w:rFonts w:ascii="Calibri"/>
                <w:spacing w:val="10"/>
                <w:sz w:val="14"/>
              </w:rPr>
              <w:t> </w:t>
            </w:r>
            <w:r>
              <w:rPr>
                <w:rFonts w:ascii="Calibri"/>
                <w:sz w:val="14"/>
              </w:rPr>
              <w:t>-</w:t>
            </w:r>
            <w:r>
              <w:rPr>
                <w:rFonts w:ascii="Calibri"/>
                <w:spacing w:val="8"/>
                <w:sz w:val="14"/>
              </w:rPr>
              <w:t> </w:t>
            </w:r>
            <w:r>
              <w:rPr>
                <w:rFonts w:ascii="Calibri"/>
                <w:sz w:val="14"/>
              </w:rPr>
              <w:t>Community</w:t>
            </w:r>
            <w:r>
              <w:rPr>
                <w:rFonts w:ascii="Calibri"/>
                <w:spacing w:val="8"/>
                <w:sz w:val="14"/>
              </w:rPr>
              <w:t> </w:t>
            </w:r>
            <w:r>
              <w:rPr>
                <w:rFonts w:ascii="Calibri"/>
                <w:sz w:val="14"/>
              </w:rPr>
              <w:t>Groups</w:t>
            </w:r>
            <w:r>
              <w:rPr>
                <w:rFonts w:ascii="Calibri"/>
                <w:spacing w:val="7"/>
                <w:sz w:val="14"/>
              </w:rPr>
              <w:t> </w:t>
            </w:r>
            <w:r>
              <w:rPr>
                <w:rFonts w:ascii="Calibri"/>
                <w:sz w:val="14"/>
              </w:rPr>
              <w:t>per</w:t>
            </w:r>
            <w:r>
              <w:rPr>
                <w:rFonts w:ascii="Calibri"/>
                <w:spacing w:val="9"/>
                <w:sz w:val="14"/>
              </w:rPr>
              <w:t> </w:t>
            </w:r>
            <w:r>
              <w:rPr>
                <w:rFonts w:ascii="Calibri"/>
                <w:spacing w:val="-4"/>
                <w:sz w:val="14"/>
              </w:rPr>
              <w:t>hour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2.59</w:t>
            </w:r>
          </w:p>
        </w:tc>
        <w:tc>
          <w:tcPr>
            <w:tcW w:w="1020" w:type="dxa"/>
          </w:tcPr>
          <w:p>
            <w:pPr>
              <w:pStyle w:val="TableParagraph"/>
              <w:spacing w:line="169" w:lineRule="exact" w:before="3"/>
              <w:ind w:right="252"/>
              <w:rPr>
                <w:rFonts w:ascii="Calibri"/>
                <w:sz w:val="14"/>
              </w:rPr>
            </w:pPr>
            <w:r>
              <w:rPr>
                <w:rFonts w:ascii="Calibri"/>
                <w:spacing w:val="-2"/>
                <w:sz w:val="14"/>
              </w:rPr>
              <w:t>28.50</w:t>
            </w:r>
          </w:p>
        </w:tc>
        <w:tc>
          <w:tcPr>
            <w:tcW w:w="959" w:type="dxa"/>
          </w:tcPr>
          <w:p>
            <w:pPr>
              <w:pStyle w:val="TableParagraph"/>
              <w:spacing w:line="169" w:lineRule="exact" w:before="3"/>
              <w:ind w:right="199"/>
              <w:rPr>
                <w:rFonts w:ascii="Calibri"/>
                <w:sz w:val="14"/>
              </w:rPr>
            </w:pPr>
            <w:r>
              <w:rPr>
                <w:rFonts w:ascii="Calibri"/>
                <w:spacing w:val="-2"/>
                <w:sz w:val="14"/>
              </w:rPr>
              <w:t>28.00</w:t>
            </w:r>
          </w:p>
        </w:tc>
        <w:tc>
          <w:tcPr>
            <w:tcW w:w="931" w:type="dxa"/>
          </w:tcPr>
          <w:p>
            <w:pPr>
              <w:pStyle w:val="TableParagraph"/>
              <w:spacing w:line="169" w:lineRule="exact" w:before="3"/>
              <w:ind w:right="182"/>
              <w:rPr>
                <w:rFonts w:ascii="Calibri"/>
                <w:sz w:val="14"/>
              </w:rPr>
            </w:pPr>
            <w:r>
              <w:rPr>
                <w:rFonts w:ascii="Calibri"/>
                <w:spacing w:val="-4"/>
                <w:sz w:val="14"/>
              </w:rPr>
              <w:t>0.50</w:t>
            </w:r>
          </w:p>
        </w:tc>
        <w:tc>
          <w:tcPr>
            <w:tcW w:w="685" w:type="dxa"/>
          </w:tcPr>
          <w:p>
            <w:pPr>
              <w:pStyle w:val="TableParagraph"/>
              <w:spacing w:line="169" w:lineRule="exact" w:before="3"/>
              <w:ind w:right="30"/>
              <w:rPr>
                <w:rFonts w:ascii="Calibri"/>
                <w:sz w:val="14"/>
              </w:rPr>
            </w:pPr>
            <w:r>
              <w:rPr>
                <w:rFonts w:ascii="Calibri"/>
                <w:spacing w:val="-4"/>
                <w:sz w:val="14"/>
              </w:rPr>
              <w:t>1.8%</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8"/>
                <w:sz w:val="14"/>
              </w:rPr>
              <w:t> </w:t>
            </w:r>
            <w:r>
              <w:rPr>
                <w:rFonts w:ascii="Calibri"/>
                <w:sz w:val="14"/>
              </w:rPr>
              <w:t>-</w:t>
            </w:r>
            <w:r>
              <w:rPr>
                <w:rFonts w:ascii="Calibri"/>
                <w:spacing w:val="7"/>
                <w:sz w:val="14"/>
              </w:rPr>
              <w:t> </w:t>
            </w:r>
            <w:r>
              <w:rPr>
                <w:rFonts w:ascii="Calibri"/>
                <w:sz w:val="14"/>
              </w:rPr>
              <w:t>Function</w:t>
            </w:r>
            <w:r>
              <w:rPr>
                <w:rFonts w:ascii="Calibri"/>
                <w:spacing w:val="8"/>
                <w:sz w:val="14"/>
              </w:rPr>
              <w:t> </w:t>
            </w:r>
            <w:r>
              <w:rPr>
                <w:rFonts w:ascii="Calibri"/>
                <w:sz w:val="14"/>
              </w:rPr>
              <w:t>Room</w:t>
            </w:r>
            <w:r>
              <w:rPr>
                <w:rFonts w:ascii="Calibri"/>
                <w:spacing w:val="8"/>
                <w:sz w:val="14"/>
              </w:rPr>
              <w:t> </w:t>
            </w:r>
            <w:r>
              <w:rPr>
                <w:rFonts w:ascii="Calibri"/>
                <w:sz w:val="14"/>
              </w:rPr>
              <w:t>-</w:t>
            </w:r>
            <w:r>
              <w:rPr>
                <w:rFonts w:ascii="Calibri"/>
                <w:spacing w:val="7"/>
                <w:sz w:val="14"/>
              </w:rPr>
              <w:t> </w:t>
            </w:r>
            <w:r>
              <w:rPr>
                <w:rFonts w:ascii="Calibri"/>
                <w:sz w:val="14"/>
              </w:rPr>
              <w:t>Council</w:t>
            </w:r>
            <w:r>
              <w:rPr>
                <w:rFonts w:ascii="Calibri"/>
                <w:spacing w:val="8"/>
                <w:sz w:val="14"/>
              </w:rPr>
              <w:t> </w:t>
            </w:r>
            <w:r>
              <w:rPr>
                <w:rFonts w:ascii="Calibri"/>
                <w:sz w:val="14"/>
              </w:rPr>
              <w:t>Depts</w:t>
            </w:r>
            <w:r>
              <w:rPr>
                <w:rFonts w:ascii="Calibri"/>
                <w:spacing w:val="6"/>
                <w:sz w:val="14"/>
              </w:rPr>
              <w:t> </w:t>
            </w:r>
            <w:r>
              <w:rPr>
                <w:rFonts w:ascii="Calibri"/>
                <w:sz w:val="14"/>
              </w:rPr>
              <w:t>per</w:t>
            </w:r>
            <w:r>
              <w:rPr>
                <w:rFonts w:ascii="Calibri"/>
                <w:spacing w:val="9"/>
                <w:sz w:val="14"/>
              </w:rPr>
              <w:t> </w:t>
            </w:r>
            <w:r>
              <w:rPr>
                <w:rFonts w:ascii="Calibri"/>
                <w:spacing w:val="-5"/>
                <w:sz w:val="14"/>
              </w:rPr>
              <w:t>day</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11.82</w:t>
            </w:r>
          </w:p>
        </w:tc>
        <w:tc>
          <w:tcPr>
            <w:tcW w:w="1020" w:type="dxa"/>
          </w:tcPr>
          <w:p>
            <w:pPr>
              <w:pStyle w:val="TableParagraph"/>
              <w:spacing w:line="169" w:lineRule="exact" w:before="3"/>
              <w:ind w:right="252"/>
              <w:rPr>
                <w:rFonts w:ascii="Calibri"/>
                <w:sz w:val="14"/>
              </w:rPr>
            </w:pPr>
            <w:r>
              <w:rPr>
                <w:rFonts w:ascii="Calibri"/>
                <w:spacing w:val="-2"/>
                <w:sz w:val="14"/>
              </w:rPr>
              <w:t>130.00</w:t>
            </w:r>
          </w:p>
        </w:tc>
        <w:tc>
          <w:tcPr>
            <w:tcW w:w="959" w:type="dxa"/>
          </w:tcPr>
          <w:p>
            <w:pPr>
              <w:pStyle w:val="TableParagraph"/>
              <w:spacing w:line="169" w:lineRule="exact" w:before="3"/>
              <w:ind w:right="199"/>
              <w:rPr>
                <w:rFonts w:ascii="Calibri"/>
                <w:sz w:val="14"/>
              </w:rPr>
            </w:pPr>
            <w:r>
              <w:rPr>
                <w:rFonts w:ascii="Calibri"/>
                <w:spacing w:val="-2"/>
                <w:sz w:val="14"/>
              </w:rPr>
              <w:t>127.50</w:t>
            </w:r>
          </w:p>
        </w:tc>
        <w:tc>
          <w:tcPr>
            <w:tcW w:w="931" w:type="dxa"/>
          </w:tcPr>
          <w:p>
            <w:pPr>
              <w:pStyle w:val="TableParagraph"/>
              <w:spacing w:line="169" w:lineRule="exact" w:before="3"/>
              <w:ind w:right="182"/>
              <w:rPr>
                <w:rFonts w:ascii="Calibri"/>
                <w:sz w:val="14"/>
              </w:rPr>
            </w:pPr>
            <w:r>
              <w:rPr>
                <w:rFonts w:ascii="Calibri"/>
                <w:spacing w:val="-4"/>
                <w:sz w:val="14"/>
              </w:rPr>
              <w:t>2.50</w:t>
            </w:r>
          </w:p>
        </w:tc>
        <w:tc>
          <w:tcPr>
            <w:tcW w:w="685" w:type="dxa"/>
          </w:tcPr>
          <w:p>
            <w:pPr>
              <w:pStyle w:val="TableParagraph"/>
              <w:spacing w:line="169" w:lineRule="exact" w:before="3"/>
              <w:ind w:right="30"/>
              <w:rPr>
                <w:rFonts w:ascii="Calibri"/>
                <w:sz w:val="14"/>
              </w:rPr>
            </w:pPr>
            <w:r>
              <w:rPr>
                <w:rFonts w:ascii="Calibri"/>
                <w:spacing w:val="-4"/>
                <w:sz w:val="14"/>
              </w:rPr>
              <w:t>2.0%</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9"/>
                <w:sz w:val="14"/>
              </w:rPr>
              <w:t> </w:t>
            </w:r>
            <w:r>
              <w:rPr>
                <w:rFonts w:ascii="Calibri"/>
                <w:sz w:val="14"/>
              </w:rPr>
              <w:t>-</w:t>
            </w:r>
            <w:r>
              <w:rPr>
                <w:rFonts w:ascii="Calibri"/>
                <w:spacing w:val="8"/>
                <w:sz w:val="14"/>
              </w:rPr>
              <w:t> </w:t>
            </w:r>
            <w:r>
              <w:rPr>
                <w:rFonts w:ascii="Calibri"/>
                <w:sz w:val="14"/>
              </w:rPr>
              <w:t>Function</w:t>
            </w:r>
            <w:r>
              <w:rPr>
                <w:rFonts w:ascii="Calibri"/>
                <w:spacing w:val="10"/>
                <w:sz w:val="14"/>
              </w:rPr>
              <w:t> </w:t>
            </w:r>
            <w:r>
              <w:rPr>
                <w:rFonts w:ascii="Calibri"/>
                <w:sz w:val="14"/>
              </w:rPr>
              <w:t>Room</w:t>
            </w:r>
            <w:r>
              <w:rPr>
                <w:rFonts w:ascii="Calibri"/>
                <w:spacing w:val="9"/>
                <w:sz w:val="14"/>
              </w:rPr>
              <w:t> </w:t>
            </w:r>
            <w:r>
              <w:rPr>
                <w:rFonts w:ascii="Calibri"/>
                <w:sz w:val="14"/>
              </w:rPr>
              <w:t>-</w:t>
            </w:r>
            <w:r>
              <w:rPr>
                <w:rFonts w:ascii="Calibri"/>
                <w:spacing w:val="9"/>
                <w:sz w:val="14"/>
              </w:rPr>
              <w:t> </w:t>
            </w:r>
            <w:r>
              <w:rPr>
                <w:rFonts w:ascii="Calibri"/>
                <w:sz w:val="14"/>
              </w:rPr>
              <w:t>Private/Commercial</w:t>
            </w:r>
            <w:r>
              <w:rPr>
                <w:rFonts w:ascii="Calibri"/>
                <w:spacing w:val="9"/>
                <w:sz w:val="14"/>
              </w:rPr>
              <w:t> </w:t>
            </w:r>
            <w:r>
              <w:rPr>
                <w:rFonts w:ascii="Calibri"/>
                <w:sz w:val="14"/>
              </w:rPr>
              <w:t>Group</w:t>
            </w:r>
            <w:r>
              <w:rPr>
                <w:rFonts w:ascii="Calibri"/>
                <w:spacing w:val="10"/>
                <w:sz w:val="14"/>
              </w:rPr>
              <w:t> </w:t>
            </w:r>
            <w:r>
              <w:rPr>
                <w:rFonts w:ascii="Calibri"/>
                <w:sz w:val="14"/>
              </w:rPr>
              <w:t>per</w:t>
            </w:r>
            <w:r>
              <w:rPr>
                <w:rFonts w:ascii="Calibri"/>
                <w:spacing w:val="9"/>
                <w:sz w:val="14"/>
              </w:rPr>
              <w:t> </w:t>
            </w:r>
            <w:r>
              <w:rPr>
                <w:rFonts w:ascii="Calibri"/>
                <w:spacing w:val="-4"/>
                <w:sz w:val="14"/>
              </w:rPr>
              <w:t>hour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2.59</w:t>
            </w:r>
          </w:p>
        </w:tc>
        <w:tc>
          <w:tcPr>
            <w:tcW w:w="1020" w:type="dxa"/>
          </w:tcPr>
          <w:p>
            <w:pPr>
              <w:pStyle w:val="TableParagraph"/>
              <w:spacing w:line="169" w:lineRule="exact" w:before="3"/>
              <w:ind w:right="252"/>
              <w:rPr>
                <w:rFonts w:ascii="Calibri"/>
                <w:sz w:val="14"/>
              </w:rPr>
            </w:pPr>
            <w:r>
              <w:rPr>
                <w:rFonts w:ascii="Calibri"/>
                <w:spacing w:val="-2"/>
                <w:sz w:val="14"/>
              </w:rPr>
              <w:t>28.50</w:t>
            </w:r>
          </w:p>
        </w:tc>
        <w:tc>
          <w:tcPr>
            <w:tcW w:w="959" w:type="dxa"/>
          </w:tcPr>
          <w:p>
            <w:pPr>
              <w:pStyle w:val="TableParagraph"/>
              <w:spacing w:line="169" w:lineRule="exact" w:before="3"/>
              <w:ind w:right="199"/>
              <w:rPr>
                <w:rFonts w:ascii="Calibri"/>
                <w:sz w:val="14"/>
              </w:rPr>
            </w:pPr>
            <w:r>
              <w:rPr>
                <w:rFonts w:ascii="Calibri"/>
                <w:spacing w:val="-2"/>
                <w:sz w:val="14"/>
              </w:rPr>
              <w:t>28.00</w:t>
            </w:r>
          </w:p>
        </w:tc>
        <w:tc>
          <w:tcPr>
            <w:tcW w:w="931" w:type="dxa"/>
          </w:tcPr>
          <w:p>
            <w:pPr>
              <w:pStyle w:val="TableParagraph"/>
              <w:spacing w:line="169" w:lineRule="exact" w:before="3"/>
              <w:ind w:right="182"/>
              <w:rPr>
                <w:rFonts w:ascii="Calibri"/>
                <w:sz w:val="14"/>
              </w:rPr>
            </w:pPr>
            <w:r>
              <w:rPr>
                <w:rFonts w:ascii="Calibri"/>
                <w:spacing w:val="-4"/>
                <w:sz w:val="14"/>
              </w:rPr>
              <w:t>0.50</w:t>
            </w:r>
          </w:p>
        </w:tc>
        <w:tc>
          <w:tcPr>
            <w:tcW w:w="685" w:type="dxa"/>
          </w:tcPr>
          <w:p>
            <w:pPr>
              <w:pStyle w:val="TableParagraph"/>
              <w:spacing w:line="169" w:lineRule="exact" w:before="3"/>
              <w:ind w:right="30"/>
              <w:rPr>
                <w:rFonts w:ascii="Calibri"/>
                <w:sz w:val="14"/>
              </w:rPr>
            </w:pPr>
            <w:r>
              <w:rPr>
                <w:rFonts w:ascii="Calibri"/>
                <w:spacing w:val="-4"/>
                <w:sz w:val="14"/>
              </w:rPr>
              <w:t>1.8%</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8"/>
                <w:sz w:val="14"/>
              </w:rPr>
              <w:t> </w:t>
            </w:r>
            <w:r>
              <w:rPr>
                <w:rFonts w:ascii="Calibri"/>
                <w:sz w:val="14"/>
              </w:rPr>
              <w:t>-</w:t>
            </w:r>
            <w:r>
              <w:rPr>
                <w:rFonts w:ascii="Calibri"/>
                <w:spacing w:val="6"/>
                <w:sz w:val="14"/>
              </w:rPr>
              <w:t> </w:t>
            </w:r>
            <w:r>
              <w:rPr>
                <w:rFonts w:ascii="Calibri"/>
                <w:sz w:val="14"/>
              </w:rPr>
              <w:t>Function</w:t>
            </w:r>
            <w:r>
              <w:rPr>
                <w:rFonts w:ascii="Calibri"/>
                <w:spacing w:val="8"/>
                <w:sz w:val="14"/>
              </w:rPr>
              <w:t> </w:t>
            </w:r>
            <w:r>
              <w:rPr>
                <w:rFonts w:ascii="Calibri"/>
                <w:sz w:val="14"/>
              </w:rPr>
              <w:t>Room</w:t>
            </w:r>
            <w:r>
              <w:rPr>
                <w:rFonts w:ascii="Calibri"/>
                <w:spacing w:val="8"/>
                <w:sz w:val="14"/>
              </w:rPr>
              <w:t> </w:t>
            </w:r>
            <w:r>
              <w:rPr>
                <w:rFonts w:ascii="Calibri"/>
                <w:sz w:val="14"/>
              </w:rPr>
              <w:t>-</w:t>
            </w:r>
            <w:r>
              <w:rPr>
                <w:rFonts w:ascii="Calibri"/>
                <w:spacing w:val="7"/>
                <w:sz w:val="14"/>
              </w:rPr>
              <w:t> </w:t>
            </w:r>
            <w:r>
              <w:rPr>
                <w:rFonts w:ascii="Calibri"/>
                <w:sz w:val="14"/>
              </w:rPr>
              <w:t>Staff</w:t>
            </w:r>
            <w:r>
              <w:rPr>
                <w:rFonts w:ascii="Calibri"/>
                <w:spacing w:val="7"/>
                <w:sz w:val="14"/>
              </w:rPr>
              <w:t> </w:t>
            </w:r>
            <w:r>
              <w:rPr>
                <w:rFonts w:ascii="Calibri"/>
                <w:sz w:val="14"/>
              </w:rPr>
              <w:t>member</w:t>
            </w:r>
            <w:r>
              <w:rPr>
                <w:rFonts w:ascii="Calibri"/>
                <w:spacing w:val="8"/>
                <w:sz w:val="14"/>
              </w:rPr>
              <w:t> </w:t>
            </w:r>
            <w:r>
              <w:rPr>
                <w:rFonts w:ascii="Calibri"/>
                <w:sz w:val="14"/>
              </w:rPr>
              <w:t>hire</w:t>
            </w:r>
            <w:r>
              <w:rPr>
                <w:rFonts w:ascii="Calibri"/>
                <w:spacing w:val="8"/>
                <w:sz w:val="14"/>
              </w:rPr>
              <w:t> </w:t>
            </w:r>
            <w:r>
              <w:rPr>
                <w:rFonts w:ascii="Calibri"/>
                <w:sz w:val="14"/>
              </w:rPr>
              <w:t>per</w:t>
            </w:r>
            <w:r>
              <w:rPr>
                <w:rFonts w:ascii="Calibri"/>
                <w:spacing w:val="8"/>
                <w:sz w:val="14"/>
              </w:rPr>
              <w:t> </w:t>
            </w:r>
            <w:r>
              <w:rPr>
                <w:rFonts w:ascii="Calibri"/>
                <w:spacing w:val="-4"/>
                <w:sz w:val="14"/>
              </w:rPr>
              <w:t>hour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2.59</w:t>
            </w:r>
          </w:p>
        </w:tc>
        <w:tc>
          <w:tcPr>
            <w:tcW w:w="1020" w:type="dxa"/>
          </w:tcPr>
          <w:p>
            <w:pPr>
              <w:pStyle w:val="TableParagraph"/>
              <w:spacing w:line="169" w:lineRule="exact" w:before="3"/>
              <w:ind w:right="252"/>
              <w:rPr>
                <w:rFonts w:ascii="Calibri"/>
                <w:sz w:val="14"/>
              </w:rPr>
            </w:pPr>
            <w:r>
              <w:rPr>
                <w:rFonts w:ascii="Calibri"/>
                <w:spacing w:val="-2"/>
                <w:sz w:val="14"/>
              </w:rPr>
              <w:t>28.50</w:t>
            </w:r>
          </w:p>
        </w:tc>
        <w:tc>
          <w:tcPr>
            <w:tcW w:w="959" w:type="dxa"/>
          </w:tcPr>
          <w:p>
            <w:pPr>
              <w:pStyle w:val="TableParagraph"/>
              <w:spacing w:line="169" w:lineRule="exact" w:before="3"/>
              <w:ind w:right="199"/>
              <w:rPr>
                <w:rFonts w:ascii="Calibri"/>
                <w:sz w:val="14"/>
              </w:rPr>
            </w:pPr>
            <w:r>
              <w:rPr>
                <w:rFonts w:ascii="Calibri"/>
                <w:spacing w:val="-2"/>
                <w:sz w:val="14"/>
              </w:rPr>
              <w:t>28.00</w:t>
            </w:r>
          </w:p>
        </w:tc>
        <w:tc>
          <w:tcPr>
            <w:tcW w:w="931" w:type="dxa"/>
          </w:tcPr>
          <w:p>
            <w:pPr>
              <w:pStyle w:val="TableParagraph"/>
              <w:spacing w:line="169" w:lineRule="exact" w:before="3"/>
              <w:ind w:right="182"/>
              <w:rPr>
                <w:rFonts w:ascii="Calibri"/>
                <w:sz w:val="14"/>
              </w:rPr>
            </w:pPr>
            <w:r>
              <w:rPr>
                <w:rFonts w:ascii="Calibri"/>
                <w:spacing w:val="-4"/>
                <w:sz w:val="14"/>
              </w:rPr>
              <w:t>0.50</w:t>
            </w:r>
          </w:p>
        </w:tc>
        <w:tc>
          <w:tcPr>
            <w:tcW w:w="685" w:type="dxa"/>
          </w:tcPr>
          <w:p>
            <w:pPr>
              <w:pStyle w:val="TableParagraph"/>
              <w:spacing w:line="169" w:lineRule="exact" w:before="3"/>
              <w:ind w:right="30"/>
              <w:rPr>
                <w:rFonts w:ascii="Calibri"/>
                <w:sz w:val="14"/>
              </w:rPr>
            </w:pPr>
            <w:r>
              <w:rPr>
                <w:rFonts w:ascii="Calibri"/>
                <w:spacing w:val="-4"/>
                <w:sz w:val="14"/>
              </w:rPr>
              <w:t>1.8%</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8"/>
                <w:sz w:val="14"/>
              </w:rPr>
              <w:t> </w:t>
            </w:r>
            <w:r>
              <w:rPr>
                <w:rFonts w:ascii="Calibri"/>
                <w:sz w:val="14"/>
              </w:rPr>
              <w:t>-</w:t>
            </w:r>
            <w:r>
              <w:rPr>
                <w:rFonts w:ascii="Calibri"/>
                <w:spacing w:val="8"/>
                <w:sz w:val="14"/>
              </w:rPr>
              <w:t> </w:t>
            </w:r>
            <w:r>
              <w:rPr>
                <w:rFonts w:ascii="Calibri"/>
                <w:sz w:val="14"/>
              </w:rPr>
              <w:t>Kitchen</w:t>
            </w:r>
            <w:r>
              <w:rPr>
                <w:rFonts w:ascii="Calibri"/>
                <w:spacing w:val="10"/>
                <w:sz w:val="14"/>
              </w:rPr>
              <w:t> </w:t>
            </w:r>
            <w:r>
              <w:rPr>
                <w:rFonts w:ascii="Calibri"/>
                <w:sz w:val="14"/>
              </w:rPr>
              <w:t>-</w:t>
            </w:r>
            <w:r>
              <w:rPr>
                <w:rFonts w:ascii="Calibri"/>
                <w:spacing w:val="8"/>
                <w:sz w:val="14"/>
              </w:rPr>
              <w:t> </w:t>
            </w:r>
            <w:r>
              <w:rPr>
                <w:rFonts w:ascii="Calibri"/>
                <w:sz w:val="14"/>
              </w:rPr>
              <w:t>Private/Commercial</w:t>
            </w:r>
            <w:r>
              <w:rPr>
                <w:rFonts w:ascii="Calibri"/>
                <w:spacing w:val="8"/>
                <w:sz w:val="14"/>
              </w:rPr>
              <w:t> </w:t>
            </w:r>
            <w:r>
              <w:rPr>
                <w:rFonts w:ascii="Calibri"/>
                <w:sz w:val="14"/>
              </w:rPr>
              <w:t>Group</w:t>
            </w:r>
            <w:r>
              <w:rPr>
                <w:rFonts w:ascii="Calibri"/>
                <w:spacing w:val="10"/>
                <w:sz w:val="14"/>
              </w:rPr>
              <w:t> </w:t>
            </w:r>
            <w:r>
              <w:rPr>
                <w:rFonts w:ascii="Calibri"/>
                <w:sz w:val="14"/>
              </w:rPr>
              <w:t>per</w:t>
            </w:r>
            <w:r>
              <w:rPr>
                <w:rFonts w:ascii="Calibri"/>
                <w:spacing w:val="9"/>
                <w:sz w:val="14"/>
              </w:rPr>
              <w:t> </w:t>
            </w:r>
            <w:r>
              <w:rPr>
                <w:rFonts w:ascii="Calibri"/>
                <w:spacing w:val="-5"/>
                <w:sz w:val="14"/>
              </w:rPr>
              <w:t>day</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left="179"/>
              <w:jc w:val="center"/>
              <w:rPr>
                <w:rFonts w:ascii="Calibri"/>
                <w:sz w:val="14"/>
              </w:rPr>
            </w:pPr>
            <w:r>
              <w:rPr>
                <w:rFonts w:ascii="Calibri"/>
                <w:w w:val="102"/>
                <w:sz w:val="14"/>
              </w:rPr>
              <w:t>-</w:t>
            </w:r>
          </w:p>
        </w:tc>
        <w:tc>
          <w:tcPr>
            <w:tcW w:w="959" w:type="dxa"/>
          </w:tcPr>
          <w:p>
            <w:pPr>
              <w:pStyle w:val="TableParagraph"/>
              <w:spacing w:line="169" w:lineRule="exact" w:before="3"/>
              <w:ind w:right="199"/>
              <w:rPr>
                <w:rFonts w:ascii="Calibri"/>
                <w:sz w:val="14"/>
              </w:rPr>
            </w:pPr>
            <w:r>
              <w:rPr>
                <w:rFonts w:ascii="Calibri"/>
                <w:spacing w:val="-2"/>
                <w:sz w:val="14"/>
              </w:rPr>
              <w:t>275.50</w:t>
            </w:r>
          </w:p>
        </w:tc>
        <w:tc>
          <w:tcPr>
            <w:tcW w:w="931" w:type="dxa"/>
          </w:tcPr>
          <w:p>
            <w:pPr>
              <w:pStyle w:val="TableParagraph"/>
              <w:spacing w:line="169" w:lineRule="exact" w:before="3"/>
              <w:ind w:right="139"/>
              <w:rPr>
                <w:rFonts w:ascii="Calibri"/>
                <w:sz w:val="14"/>
              </w:rPr>
            </w:pPr>
            <w:r>
              <w:rPr>
                <w:rFonts w:ascii="Calibri"/>
                <w:spacing w:val="-2"/>
                <w:sz w:val="14"/>
              </w:rPr>
              <w:t>(275.50)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6"/>
                <w:sz w:val="14"/>
              </w:rPr>
              <w:t> </w:t>
            </w:r>
            <w:r>
              <w:rPr>
                <w:rFonts w:ascii="Calibri"/>
                <w:sz w:val="14"/>
              </w:rPr>
              <w:t>-</w:t>
            </w:r>
            <w:r>
              <w:rPr>
                <w:rFonts w:ascii="Calibri"/>
                <w:spacing w:val="6"/>
                <w:sz w:val="14"/>
              </w:rPr>
              <w:t> </w:t>
            </w:r>
            <w:r>
              <w:rPr>
                <w:rFonts w:ascii="Calibri"/>
                <w:sz w:val="14"/>
              </w:rPr>
              <w:t>Labour</w:t>
            </w:r>
            <w:r>
              <w:rPr>
                <w:rFonts w:ascii="Calibri"/>
                <w:spacing w:val="6"/>
                <w:sz w:val="14"/>
              </w:rPr>
              <w:t> </w:t>
            </w:r>
            <w:r>
              <w:rPr>
                <w:rFonts w:ascii="Calibri"/>
                <w:sz w:val="14"/>
              </w:rPr>
              <w:t>Crew</w:t>
            </w:r>
            <w:r>
              <w:rPr>
                <w:rFonts w:ascii="Calibri"/>
                <w:spacing w:val="7"/>
                <w:sz w:val="14"/>
              </w:rPr>
              <w:t> </w:t>
            </w:r>
            <w:r>
              <w:rPr>
                <w:rFonts w:ascii="Calibri"/>
                <w:sz w:val="14"/>
              </w:rPr>
              <w:t>-</w:t>
            </w:r>
            <w:r>
              <w:rPr>
                <w:rFonts w:ascii="Calibri"/>
                <w:spacing w:val="6"/>
                <w:sz w:val="14"/>
              </w:rPr>
              <w:t> </w:t>
            </w:r>
            <w:r>
              <w:rPr>
                <w:rFonts w:ascii="Calibri"/>
                <w:sz w:val="14"/>
              </w:rPr>
              <w:t>Box</w:t>
            </w:r>
            <w:r>
              <w:rPr>
                <w:rFonts w:ascii="Calibri"/>
                <w:spacing w:val="5"/>
                <w:sz w:val="14"/>
              </w:rPr>
              <w:t> </w:t>
            </w:r>
            <w:r>
              <w:rPr>
                <w:rFonts w:ascii="Calibri"/>
                <w:sz w:val="14"/>
              </w:rPr>
              <w:t>Office</w:t>
            </w:r>
            <w:r>
              <w:rPr>
                <w:rFonts w:ascii="Calibri"/>
                <w:spacing w:val="7"/>
                <w:sz w:val="14"/>
              </w:rPr>
              <w:t> </w:t>
            </w:r>
            <w:r>
              <w:rPr>
                <w:rFonts w:ascii="Calibri"/>
                <w:spacing w:val="-2"/>
                <w:sz w:val="14"/>
              </w:rPr>
              <w:t>Attendant</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4.95</w:t>
            </w:r>
          </w:p>
        </w:tc>
        <w:tc>
          <w:tcPr>
            <w:tcW w:w="1020" w:type="dxa"/>
          </w:tcPr>
          <w:p>
            <w:pPr>
              <w:pStyle w:val="TableParagraph"/>
              <w:spacing w:line="169" w:lineRule="exact" w:before="3"/>
              <w:ind w:right="252"/>
              <w:rPr>
                <w:rFonts w:ascii="Calibri"/>
                <w:sz w:val="14"/>
              </w:rPr>
            </w:pPr>
            <w:r>
              <w:rPr>
                <w:rFonts w:ascii="Calibri"/>
                <w:spacing w:val="-2"/>
                <w:sz w:val="14"/>
              </w:rPr>
              <w:t>54.50</w:t>
            </w:r>
          </w:p>
        </w:tc>
        <w:tc>
          <w:tcPr>
            <w:tcW w:w="959" w:type="dxa"/>
          </w:tcPr>
          <w:p>
            <w:pPr>
              <w:pStyle w:val="TableParagraph"/>
              <w:spacing w:line="169" w:lineRule="exact" w:before="3"/>
              <w:ind w:right="199"/>
              <w:rPr>
                <w:rFonts w:ascii="Calibri"/>
                <w:sz w:val="14"/>
              </w:rPr>
            </w:pPr>
            <w:r>
              <w:rPr>
                <w:rFonts w:ascii="Calibri"/>
                <w:spacing w:val="-2"/>
                <w:sz w:val="14"/>
              </w:rPr>
              <w:t>53.50</w:t>
            </w:r>
          </w:p>
        </w:tc>
        <w:tc>
          <w:tcPr>
            <w:tcW w:w="931" w:type="dxa"/>
          </w:tcPr>
          <w:p>
            <w:pPr>
              <w:pStyle w:val="TableParagraph"/>
              <w:spacing w:line="169" w:lineRule="exact" w:before="3"/>
              <w:ind w:right="182"/>
              <w:rPr>
                <w:rFonts w:ascii="Calibri"/>
                <w:sz w:val="14"/>
              </w:rPr>
            </w:pPr>
            <w:r>
              <w:rPr>
                <w:rFonts w:ascii="Calibri"/>
                <w:spacing w:val="-4"/>
                <w:sz w:val="14"/>
              </w:rPr>
              <w:t>1.00</w:t>
            </w:r>
          </w:p>
        </w:tc>
        <w:tc>
          <w:tcPr>
            <w:tcW w:w="685" w:type="dxa"/>
          </w:tcPr>
          <w:p>
            <w:pPr>
              <w:pStyle w:val="TableParagraph"/>
              <w:spacing w:line="169" w:lineRule="exact" w:before="3"/>
              <w:ind w:right="30"/>
              <w:rPr>
                <w:rFonts w:ascii="Calibri"/>
                <w:sz w:val="14"/>
              </w:rPr>
            </w:pPr>
            <w:r>
              <w:rPr>
                <w:rFonts w:ascii="Calibri"/>
                <w:spacing w:val="-4"/>
                <w:sz w:val="14"/>
              </w:rPr>
              <w:t>1.9%</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6"/>
                <w:sz w:val="14"/>
              </w:rPr>
              <w:t> </w:t>
            </w:r>
            <w:r>
              <w:rPr>
                <w:rFonts w:ascii="Calibri"/>
                <w:sz w:val="14"/>
              </w:rPr>
              <w:t>Labour</w:t>
            </w:r>
            <w:r>
              <w:rPr>
                <w:rFonts w:ascii="Calibri"/>
                <w:spacing w:val="7"/>
                <w:sz w:val="14"/>
              </w:rPr>
              <w:t> </w:t>
            </w:r>
            <w:r>
              <w:rPr>
                <w:rFonts w:ascii="Calibri"/>
                <w:sz w:val="14"/>
              </w:rPr>
              <w:t>Crew</w:t>
            </w:r>
            <w:r>
              <w:rPr>
                <w:rFonts w:ascii="Calibri"/>
                <w:spacing w:val="7"/>
                <w:sz w:val="14"/>
              </w:rPr>
              <w:t> </w:t>
            </w:r>
            <w:r>
              <w:rPr>
                <w:rFonts w:ascii="Calibri"/>
                <w:sz w:val="14"/>
              </w:rPr>
              <w:t>-</w:t>
            </w:r>
            <w:r>
              <w:rPr>
                <w:rFonts w:ascii="Calibri"/>
                <w:spacing w:val="7"/>
                <w:sz w:val="14"/>
              </w:rPr>
              <w:t> </w:t>
            </w:r>
            <w:r>
              <w:rPr>
                <w:rFonts w:ascii="Calibri"/>
                <w:sz w:val="14"/>
              </w:rPr>
              <w:t>Chief</w:t>
            </w:r>
            <w:r>
              <w:rPr>
                <w:rFonts w:ascii="Calibri"/>
                <w:spacing w:val="6"/>
                <w:sz w:val="14"/>
              </w:rPr>
              <w:t> </w:t>
            </w:r>
            <w:r>
              <w:rPr>
                <w:rFonts w:ascii="Calibri"/>
                <w:sz w:val="14"/>
              </w:rPr>
              <w:t>Fire</w:t>
            </w:r>
            <w:r>
              <w:rPr>
                <w:rFonts w:ascii="Calibri"/>
                <w:spacing w:val="7"/>
                <w:sz w:val="14"/>
              </w:rPr>
              <w:t> </w:t>
            </w:r>
            <w:r>
              <w:rPr>
                <w:rFonts w:ascii="Calibri"/>
                <w:spacing w:val="-2"/>
                <w:sz w:val="14"/>
              </w:rPr>
              <w:t>Warden</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6.64</w:t>
            </w:r>
          </w:p>
        </w:tc>
        <w:tc>
          <w:tcPr>
            <w:tcW w:w="1020" w:type="dxa"/>
          </w:tcPr>
          <w:p>
            <w:pPr>
              <w:pStyle w:val="TableParagraph"/>
              <w:spacing w:line="169" w:lineRule="exact" w:before="3"/>
              <w:ind w:right="252"/>
              <w:rPr>
                <w:rFonts w:ascii="Calibri"/>
                <w:sz w:val="14"/>
              </w:rPr>
            </w:pPr>
            <w:r>
              <w:rPr>
                <w:rFonts w:ascii="Calibri"/>
                <w:spacing w:val="-2"/>
                <w:sz w:val="14"/>
              </w:rPr>
              <w:t>73.00</w:t>
            </w:r>
          </w:p>
        </w:tc>
        <w:tc>
          <w:tcPr>
            <w:tcW w:w="959" w:type="dxa"/>
          </w:tcPr>
          <w:p>
            <w:pPr>
              <w:pStyle w:val="TableParagraph"/>
              <w:spacing w:line="169" w:lineRule="exact" w:before="3"/>
              <w:ind w:right="199"/>
              <w:rPr>
                <w:rFonts w:ascii="Calibri"/>
                <w:sz w:val="14"/>
              </w:rPr>
            </w:pPr>
            <w:r>
              <w:rPr>
                <w:rFonts w:ascii="Calibri"/>
                <w:spacing w:val="-2"/>
                <w:sz w:val="14"/>
              </w:rPr>
              <w:t>71.50</w:t>
            </w:r>
          </w:p>
        </w:tc>
        <w:tc>
          <w:tcPr>
            <w:tcW w:w="931" w:type="dxa"/>
          </w:tcPr>
          <w:p>
            <w:pPr>
              <w:pStyle w:val="TableParagraph"/>
              <w:spacing w:line="169" w:lineRule="exact" w:before="3"/>
              <w:ind w:right="182"/>
              <w:rPr>
                <w:rFonts w:ascii="Calibri"/>
                <w:sz w:val="14"/>
              </w:rPr>
            </w:pPr>
            <w:r>
              <w:rPr>
                <w:rFonts w:ascii="Calibri"/>
                <w:spacing w:val="-4"/>
                <w:sz w:val="14"/>
              </w:rPr>
              <w:t>1.50</w:t>
            </w:r>
          </w:p>
        </w:tc>
        <w:tc>
          <w:tcPr>
            <w:tcW w:w="685" w:type="dxa"/>
          </w:tcPr>
          <w:p>
            <w:pPr>
              <w:pStyle w:val="TableParagraph"/>
              <w:spacing w:line="169" w:lineRule="exact" w:before="3"/>
              <w:ind w:right="30"/>
              <w:rPr>
                <w:rFonts w:ascii="Calibri"/>
                <w:sz w:val="14"/>
              </w:rPr>
            </w:pPr>
            <w:r>
              <w:rPr>
                <w:rFonts w:ascii="Calibri"/>
                <w:spacing w:val="-4"/>
                <w:sz w:val="14"/>
              </w:rPr>
              <w:t>2.1%</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5"/>
                <w:sz w:val="14"/>
              </w:rPr>
              <w:t> </w:t>
            </w:r>
            <w:r>
              <w:rPr>
                <w:rFonts w:ascii="Calibri"/>
                <w:sz w:val="14"/>
              </w:rPr>
              <w:t>Labour</w:t>
            </w:r>
            <w:r>
              <w:rPr>
                <w:rFonts w:ascii="Calibri"/>
                <w:spacing w:val="7"/>
                <w:sz w:val="14"/>
              </w:rPr>
              <w:t> </w:t>
            </w:r>
            <w:r>
              <w:rPr>
                <w:rFonts w:ascii="Calibri"/>
                <w:sz w:val="14"/>
              </w:rPr>
              <w:t>Crew</w:t>
            </w:r>
            <w:r>
              <w:rPr>
                <w:rFonts w:ascii="Calibri"/>
                <w:spacing w:val="7"/>
                <w:sz w:val="14"/>
              </w:rPr>
              <w:t> </w:t>
            </w:r>
            <w:r>
              <w:rPr>
                <w:rFonts w:ascii="Calibri"/>
                <w:sz w:val="14"/>
              </w:rPr>
              <w:t>-</w:t>
            </w:r>
            <w:r>
              <w:rPr>
                <w:rFonts w:ascii="Calibri"/>
                <w:spacing w:val="6"/>
                <w:sz w:val="14"/>
              </w:rPr>
              <w:t> </w:t>
            </w:r>
            <w:r>
              <w:rPr>
                <w:rFonts w:ascii="Calibri"/>
                <w:sz w:val="14"/>
              </w:rPr>
              <w:t>Event</w:t>
            </w:r>
            <w:r>
              <w:rPr>
                <w:rFonts w:ascii="Calibri"/>
                <w:spacing w:val="6"/>
                <w:sz w:val="14"/>
              </w:rPr>
              <w:t> </w:t>
            </w:r>
            <w:r>
              <w:rPr>
                <w:rFonts w:ascii="Calibri"/>
                <w:spacing w:val="-2"/>
                <w:sz w:val="14"/>
              </w:rPr>
              <w:t>Supervisor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5.91</w:t>
            </w:r>
          </w:p>
        </w:tc>
        <w:tc>
          <w:tcPr>
            <w:tcW w:w="1020" w:type="dxa"/>
          </w:tcPr>
          <w:p>
            <w:pPr>
              <w:pStyle w:val="TableParagraph"/>
              <w:spacing w:line="169" w:lineRule="exact" w:before="3"/>
              <w:ind w:right="252"/>
              <w:rPr>
                <w:rFonts w:ascii="Calibri"/>
                <w:sz w:val="14"/>
              </w:rPr>
            </w:pPr>
            <w:r>
              <w:rPr>
                <w:rFonts w:ascii="Calibri"/>
                <w:spacing w:val="-2"/>
                <w:sz w:val="14"/>
              </w:rPr>
              <w:t>65.00</w:t>
            </w:r>
          </w:p>
        </w:tc>
        <w:tc>
          <w:tcPr>
            <w:tcW w:w="959" w:type="dxa"/>
          </w:tcPr>
          <w:p>
            <w:pPr>
              <w:pStyle w:val="TableParagraph"/>
              <w:spacing w:line="169" w:lineRule="exact" w:before="3"/>
              <w:ind w:right="199"/>
              <w:rPr>
                <w:rFonts w:ascii="Calibri"/>
                <w:sz w:val="14"/>
              </w:rPr>
            </w:pPr>
            <w:r>
              <w:rPr>
                <w:rFonts w:ascii="Calibri"/>
                <w:spacing w:val="-2"/>
                <w:sz w:val="14"/>
              </w:rPr>
              <w:t>63.50</w:t>
            </w:r>
          </w:p>
        </w:tc>
        <w:tc>
          <w:tcPr>
            <w:tcW w:w="931" w:type="dxa"/>
          </w:tcPr>
          <w:p>
            <w:pPr>
              <w:pStyle w:val="TableParagraph"/>
              <w:spacing w:line="169" w:lineRule="exact" w:before="3"/>
              <w:ind w:right="182"/>
              <w:rPr>
                <w:rFonts w:ascii="Calibri"/>
                <w:sz w:val="14"/>
              </w:rPr>
            </w:pPr>
            <w:r>
              <w:rPr>
                <w:rFonts w:ascii="Calibri"/>
                <w:spacing w:val="-4"/>
                <w:sz w:val="14"/>
              </w:rPr>
              <w:t>1.50</w:t>
            </w:r>
          </w:p>
        </w:tc>
        <w:tc>
          <w:tcPr>
            <w:tcW w:w="685" w:type="dxa"/>
          </w:tcPr>
          <w:p>
            <w:pPr>
              <w:pStyle w:val="TableParagraph"/>
              <w:spacing w:line="169" w:lineRule="exact" w:before="3"/>
              <w:ind w:right="30"/>
              <w:rPr>
                <w:rFonts w:ascii="Calibri"/>
                <w:sz w:val="14"/>
              </w:rPr>
            </w:pPr>
            <w:r>
              <w:rPr>
                <w:rFonts w:ascii="Calibri"/>
                <w:spacing w:val="-4"/>
                <w:sz w:val="14"/>
              </w:rPr>
              <w:t>2.4%</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6"/>
                <w:sz w:val="14"/>
              </w:rPr>
              <w:t> </w:t>
            </w:r>
            <w:r>
              <w:rPr>
                <w:rFonts w:ascii="Calibri"/>
                <w:sz w:val="14"/>
              </w:rPr>
              <w:t>Labour</w:t>
            </w:r>
            <w:r>
              <w:rPr>
                <w:rFonts w:ascii="Calibri"/>
                <w:spacing w:val="7"/>
                <w:sz w:val="14"/>
              </w:rPr>
              <w:t> </w:t>
            </w:r>
            <w:r>
              <w:rPr>
                <w:rFonts w:ascii="Calibri"/>
                <w:sz w:val="14"/>
              </w:rPr>
              <w:t>Crew</w:t>
            </w:r>
            <w:r>
              <w:rPr>
                <w:rFonts w:ascii="Calibri"/>
                <w:spacing w:val="7"/>
                <w:sz w:val="14"/>
              </w:rPr>
              <w:t> </w:t>
            </w:r>
            <w:r>
              <w:rPr>
                <w:rFonts w:ascii="Calibri"/>
                <w:sz w:val="14"/>
              </w:rPr>
              <w:t>-</w:t>
            </w:r>
            <w:r>
              <w:rPr>
                <w:rFonts w:ascii="Calibri"/>
                <w:spacing w:val="6"/>
                <w:sz w:val="14"/>
              </w:rPr>
              <w:t> </w:t>
            </w:r>
            <w:r>
              <w:rPr>
                <w:rFonts w:ascii="Calibri"/>
                <w:sz w:val="14"/>
              </w:rPr>
              <w:t>FOH</w:t>
            </w:r>
            <w:r>
              <w:rPr>
                <w:rFonts w:ascii="Calibri"/>
                <w:spacing w:val="5"/>
                <w:sz w:val="14"/>
              </w:rPr>
              <w:t> </w:t>
            </w:r>
            <w:r>
              <w:rPr>
                <w:rFonts w:ascii="Calibri"/>
                <w:spacing w:val="-2"/>
                <w:sz w:val="14"/>
              </w:rPr>
              <w:t>Supervisor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5.91</w:t>
            </w:r>
          </w:p>
        </w:tc>
        <w:tc>
          <w:tcPr>
            <w:tcW w:w="1020" w:type="dxa"/>
          </w:tcPr>
          <w:p>
            <w:pPr>
              <w:pStyle w:val="TableParagraph"/>
              <w:spacing w:line="169" w:lineRule="exact" w:before="3"/>
              <w:ind w:right="252"/>
              <w:rPr>
                <w:rFonts w:ascii="Calibri"/>
                <w:sz w:val="14"/>
              </w:rPr>
            </w:pPr>
            <w:r>
              <w:rPr>
                <w:rFonts w:ascii="Calibri"/>
                <w:spacing w:val="-2"/>
                <w:sz w:val="14"/>
              </w:rPr>
              <w:t>65.00</w:t>
            </w:r>
          </w:p>
        </w:tc>
        <w:tc>
          <w:tcPr>
            <w:tcW w:w="959" w:type="dxa"/>
          </w:tcPr>
          <w:p>
            <w:pPr>
              <w:pStyle w:val="TableParagraph"/>
              <w:spacing w:line="169" w:lineRule="exact" w:before="3"/>
              <w:ind w:right="199"/>
              <w:rPr>
                <w:rFonts w:ascii="Calibri"/>
                <w:sz w:val="14"/>
              </w:rPr>
            </w:pPr>
            <w:r>
              <w:rPr>
                <w:rFonts w:ascii="Calibri"/>
                <w:spacing w:val="-2"/>
                <w:sz w:val="14"/>
              </w:rPr>
              <w:t>63.50</w:t>
            </w:r>
          </w:p>
        </w:tc>
        <w:tc>
          <w:tcPr>
            <w:tcW w:w="931" w:type="dxa"/>
          </w:tcPr>
          <w:p>
            <w:pPr>
              <w:pStyle w:val="TableParagraph"/>
              <w:spacing w:line="169" w:lineRule="exact" w:before="3"/>
              <w:ind w:right="182"/>
              <w:rPr>
                <w:rFonts w:ascii="Calibri"/>
                <w:sz w:val="14"/>
              </w:rPr>
            </w:pPr>
            <w:r>
              <w:rPr>
                <w:rFonts w:ascii="Calibri"/>
                <w:spacing w:val="-4"/>
                <w:sz w:val="14"/>
              </w:rPr>
              <w:t>1.50</w:t>
            </w:r>
          </w:p>
        </w:tc>
        <w:tc>
          <w:tcPr>
            <w:tcW w:w="685" w:type="dxa"/>
          </w:tcPr>
          <w:p>
            <w:pPr>
              <w:pStyle w:val="TableParagraph"/>
              <w:spacing w:line="169" w:lineRule="exact" w:before="3"/>
              <w:ind w:right="30"/>
              <w:rPr>
                <w:rFonts w:ascii="Calibri"/>
                <w:sz w:val="14"/>
              </w:rPr>
            </w:pPr>
            <w:r>
              <w:rPr>
                <w:rFonts w:ascii="Calibri"/>
                <w:spacing w:val="-4"/>
                <w:sz w:val="14"/>
              </w:rPr>
              <w:t>2.4%</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7"/>
                <w:sz w:val="14"/>
              </w:rPr>
              <w:t> </w:t>
            </w:r>
            <w:r>
              <w:rPr>
                <w:rFonts w:ascii="Calibri"/>
                <w:sz w:val="14"/>
              </w:rPr>
              <w:t>Labour</w:t>
            </w:r>
            <w:r>
              <w:rPr>
                <w:rFonts w:ascii="Calibri"/>
                <w:spacing w:val="7"/>
                <w:sz w:val="14"/>
              </w:rPr>
              <w:t> </w:t>
            </w:r>
            <w:r>
              <w:rPr>
                <w:rFonts w:ascii="Calibri"/>
                <w:sz w:val="14"/>
              </w:rPr>
              <w:t>Crew</w:t>
            </w:r>
            <w:r>
              <w:rPr>
                <w:rFonts w:ascii="Calibri"/>
                <w:spacing w:val="8"/>
                <w:sz w:val="14"/>
              </w:rPr>
              <w:t> </w:t>
            </w:r>
            <w:r>
              <w:rPr>
                <w:rFonts w:ascii="Calibri"/>
                <w:sz w:val="14"/>
              </w:rPr>
              <w:t>-</w:t>
            </w:r>
            <w:r>
              <w:rPr>
                <w:rFonts w:ascii="Calibri"/>
                <w:spacing w:val="6"/>
                <w:sz w:val="14"/>
              </w:rPr>
              <w:t> </w:t>
            </w:r>
            <w:r>
              <w:rPr>
                <w:rFonts w:ascii="Calibri"/>
                <w:sz w:val="14"/>
              </w:rPr>
              <w:t>Labour</w:t>
            </w:r>
            <w:r>
              <w:rPr>
                <w:rFonts w:ascii="Calibri"/>
                <w:spacing w:val="8"/>
                <w:sz w:val="14"/>
              </w:rPr>
              <w:t> </w:t>
            </w:r>
            <w:r>
              <w:rPr>
                <w:rFonts w:ascii="Calibri"/>
                <w:spacing w:val="-4"/>
                <w:sz w:val="14"/>
              </w:rPr>
              <w:t>Crew</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4.95</w:t>
            </w:r>
          </w:p>
        </w:tc>
        <w:tc>
          <w:tcPr>
            <w:tcW w:w="1020" w:type="dxa"/>
          </w:tcPr>
          <w:p>
            <w:pPr>
              <w:pStyle w:val="TableParagraph"/>
              <w:spacing w:line="169" w:lineRule="exact" w:before="3"/>
              <w:ind w:right="252"/>
              <w:rPr>
                <w:rFonts w:ascii="Calibri"/>
                <w:sz w:val="14"/>
              </w:rPr>
            </w:pPr>
            <w:r>
              <w:rPr>
                <w:rFonts w:ascii="Calibri"/>
                <w:spacing w:val="-2"/>
                <w:sz w:val="14"/>
              </w:rPr>
              <w:t>54.50</w:t>
            </w:r>
          </w:p>
        </w:tc>
        <w:tc>
          <w:tcPr>
            <w:tcW w:w="959" w:type="dxa"/>
          </w:tcPr>
          <w:p>
            <w:pPr>
              <w:pStyle w:val="TableParagraph"/>
              <w:spacing w:line="169" w:lineRule="exact" w:before="3"/>
              <w:ind w:right="199"/>
              <w:rPr>
                <w:rFonts w:ascii="Calibri"/>
                <w:sz w:val="14"/>
              </w:rPr>
            </w:pPr>
            <w:r>
              <w:rPr>
                <w:rFonts w:ascii="Calibri"/>
                <w:spacing w:val="-2"/>
                <w:sz w:val="14"/>
              </w:rPr>
              <w:t>53.50</w:t>
            </w:r>
          </w:p>
        </w:tc>
        <w:tc>
          <w:tcPr>
            <w:tcW w:w="931" w:type="dxa"/>
          </w:tcPr>
          <w:p>
            <w:pPr>
              <w:pStyle w:val="TableParagraph"/>
              <w:spacing w:line="169" w:lineRule="exact" w:before="3"/>
              <w:ind w:right="182"/>
              <w:rPr>
                <w:rFonts w:ascii="Calibri"/>
                <w:sz w:val="14"/>
              </w:rPr>
            </w:pPr>
            <w:r>
              <w:rPr>
                <w:rFonts w:ascii="Calibri"/>
                <w:spacing w:val="-4"/>
                <w:sz w:val="14"/>
              </w:rPr>
              <w:t>1.00</w:t>
            </w:r>
          </w:p>
        </w:tc>
        <w:tc>
          <w:tcPr>
            <w:tcW w:w="685" w:type="dxa"/>
          </w:tcPr>
          <w:p>
            <w:pPr>
              <w:pStyle w:val="TableParagraph"/>
              <w:spacing w:line="169" w:lineRule="exact" w:before="3"/>
              <w:ind w:right="30"/>
              <w:rPr>
                <w:rFonts w:ascii="Calibri"/>
                <w:sz w:val="14"/>
              </w:rPr>
            </w:pPr>
            <w:r>
              <w:rPr>
                <w:rFonts w:ascii="Calibri"/>
                <w:spacing w:val="-4"/>
                <w:sz w:val="14"/>
              </w:rPr>
              <w:t>1.9%</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6"/>
                <w:sz w:val="14"/>
              </w:rPr>
              <w:t> </w:t>
            </w:r>
            <w:r>
              <w:rPr>
                <w:rFonts w:ascii="Calibri"/>
                <w:sz w:val="14"/>
              </w:rPr>
              <w:t>Labour</w:t>
            </w:r>
            <w:r>
              <w:rPr>
                <w:rFonts w:ascii="Calibri"/>
                <w:spacing w:val="7"/>
                <w:sz w:val="14"/>
              </w:rPr>
              <w:t> </w:t>
            </w:r>
            <w:r>
              <w:rPr>
                <w:rFonts w:ascii="Calibri"/>
                <w:sz w:val="14"/>
              </w:rPr>
              <w:t>Crew</w:t>
            </w:r>
            <w:r>
              <w:rPr>
                <w:rFonts w:ascii="Calibri"/>
                <w:spacing w:val="7"/>
                <w:sz w:val="14"/>
              </w:rPr>
              <w:t> </w:t>
            </w:r>
            <w:r>
              <w:rPr>
                <w:rFonts w:ascii="Calibri"/>
                <w:sz w:val="14"/>
              </w:rPr>
              <w:t>-</w:t>
            </w:r>
            <w:r>
              <w:rPr>
                <w:rFonts w:ascii="Calibri"/>
                <w:spacing w:val="6"/>
                <w:sz w:val="14"/>
              </w:rPr>
              <w:t> </w:t>
            </w:r>
            <w:r>
              <w:rPr>
                <w:rFonts w:ascii="Calibri"/>
                <w:sz w:val="14"/>
              </w:rPr>
              <w:t>Safety</w:t>
            </w:r>
            <w:r>
              <w:rPr>
                <w:rFonts w:ascii="Calibri"/>
                <w:spacing w:val="6"/>
                <w:sz w:val="14"/>
              </w:rPr>
              <w:t> </w:t>
            </w:r>
            <w:r>
              <w:rPr>
                <w:rFonts w:ascii="Calibri"/>
                <w:spacing w:val="-2"/>
                <w:sz w:val="14"/>
              </w:rPr>
              <w:t>Officer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6.64</w:t>
            </w:r>
          </w:p>
        </w:tc>
        <w:tc>
          <w:tcPr>
            <w:tcW w:w="1020" w:type="dxa"/>
          </w:tcPr>
          <w:p>
            <w:pPr>
              <w:pStyle w:val="TableParagraph"/>
              <w:spacing w:line="169" w:lineRule="exact" w:before="3"/>
              <w:ind w:right="252"/>
              <w:rPr>
                <w:rFonts w:ascii="Calibri"/>
                <w:sz w:val="14"/>
              </w:rPr>
            </w:pPr>
            <w:r>
              <w:rPr>
                <w:rFonts w:ascii="Calibri"/>
                <w:spacing w:val="-2"/>
                <w:sz w:val="14"/>
              </w:rPr>
              <w:t>73.00</w:t>
            </w:r>
          </w:p>
        </w:tc>
        <w:tc>
          <w:tcPr>
            <w:tcW w:w="959" w:type="dxa"/>
          </w:tcPr>
          <w:p>
            <w:pPr>
              <w:pStyle w:val="TableParagraph"/>
              <w:spacing w:line="169" w:lineRule="exact" w:before="3"/>
              <w:ind w:right="199"/>
              <w:rPr>
                <w:rFonts w:ascii="Calibri"/>
                <w:sz w:val="14"/>
              </w:rPr>
            </w:pPr>
            <w:r>
              <w:rPr>
                <w:rFonts w:ascii="Calibri"/>
                <w:spacing w:val="-2"/>
                <w:sz w:val="14"/>
              </w:rPr>
              <w:t>71.50</w:t>
            </w:r>
          </w:p>
        </w:tc>
        <w:tc>
          <w:tcPr>
            <w:tcW w:w="931" w:type="dxa"/>
          </w:tcPr>
          <w:p>
            <w:pPr>
              <w:pStyle w:val="TableParagraph"/>
              <w:spacing w:line="169" w:lineRule="exact" w:before="3"/>
              <w:ind w:right="182"/>
              <w:rPr>
                <w:rFonts w:ascii="Calibri"/>
                <w:sz w:val="14"/>
              </w:rPr>
            </w:pPr>
            <w:r>
              <w:rPr>
                <w:rFonts w:ascii="Calibri"/>
                <w:spacing w:val="-4"/>
                <w:sz w:val="14"/>
              </w:rPr>
              <w:t>1.50</w:t>
            </w:r>
          </w:p>
        </w:tc>
        <w:tc>
          <w:tcPr>
            <w:tcW w:w="685" w:type="dxa"/>
          </w:tcPr>
          <w:p>
            <w:pPr>
              <w:pStyle w:val="TableParagraph"/>
              <w:spacing w:line="169" w:lineRule="exact" w:before="3"/>
              <w:ind w:right="30"/>
              <w:rPr>
                <w:rFonts w:ascii="Calibri"/>
                <w:sz w:val="14"/>
              </w:rPr>
            </w:pPr>
            <w:r>
              <w:rPr>
                <w:rFonts w:ascii="Calibri"/>
                <w:spacing w:val="-4"/>
                <w:sz w:val="14"/>
              </w:rPr>
              <w:t>2.1%</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6"/>
                <w:sz w:val="14"/>
              </w:rPr>
              <w:t> </w:t>
            </w:r>
            <w:r>
              <w:rPr>
                <w:rFonts w:ascii="Calibri"/>
                <w:sz w:val="14"/>
              </w:rPr>
              <w:t>-</w:t>
            </w:r>
            <w:r>
              <w:rPr>
                <w:rFonts w:ascii="Calibri"/>
                <w:spacing w:val="6"/>
                <w:sz w:val="14"/>
              </w:rPr>
              <w:t> </w:t>
            </w:r>
            <w:r>
              <w:rPr>
                <w:rFonts w:ascii="Calibri"/>
                <w:sz w:val="14"/>
              </w:rPr>
              <w:t>Labour</w:t>
            </w:r>
            <w:r>
              <w:rPr>
                <w:rFonts w:ascii="Calibri"/>
                <w:spacing w:val="7"/>
                <w:sz w:val="14"/>
              </w:rPr>
              <w:t> </w:t>
            </w:r>
            <w:r>
              <w:rPr>
                <w:rFonts w:ascii="Calibri"/>
                <w:sz w:val="14"/>
              </w:rPr>
              <w:t>Crew</w:t>
            </w:r>
            <w:r>
              <w:rPr>
                <w:rFonts w:ascii="Calibri"/>
                <w:spacing w:val="6"/>
                <w:sz w:val="14"/>
              </w:rPr>
              <w:t> </w:t>
            </w:r>
            <w:r>
              <w:rPr>
                <w:rFonts w:ascii="Calibri"/>
                <w:sz w:val="14"/>
              </w:rPr>
              <w:t>-</w:t>
            </w:r>
            <w:r>
              <w:rPr>
                <w:rFonts w:ascii="Calibri"/>
                <w:spacing w:val="6"/>
                <w:sz w:val="14"/>
              </w:rPr>
              <w:t> </w:t>
            </w:r>
            <w:r>
              <w:rPr>
                <w:rFonts w:ascii="Calibri"/>
                <w:sz w:val="14"/>
              </w:rPr>
              <w:t>Ticket</w:t>
            </w:r>
            <w:r>
              <w:rPr>
                <w:rFonts w:ascii="Calibri"/>
                <w:spacing w:val="6"/>
                <w:sz w:val="14"/>
              </w:rPr>
              <w:t> </w:t>
            </w:r>
            <w:r>
              <w:rPr>
                <w:rFonts w:ascii="Calibri"/>
                <w:spacing w:val="-2"/>
                <w:sz w:val="14"/>
              </w:rPr>
              <w:t>Checker/Usher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4.95</w:t>
            </w:r>
          </w:p>
        </w:tc>
        <w:tc>
          <w:tcPr>
            <w:tcW w:w="1020" w:type="dxa"/>
          </w:tcPr>
          <w:p>
            <w:pPr>
              <w:pStyle w:val="TableParagraph"/>
              <w:spacing w:line="169" w:lineRule="exact" w:before="3"/>
              <w:ind w:right="252"/>
              <w:rPr>
                <w:rFonts w:ascii="Calibri"/>
                <w:sz w:val="14"/>
              </w:rPr>
            </w:pPr>
            <w:r>
              <w:rPr>
                <w:rFonts w:ascii="Calibri"/>
                <w:spacing w:val="-2"/>
                <w:sz w:val="14"/>
              </w:rPr>
              <w:t>54.50</w:t>
            </w:r>
          </w:p>
        </w:tc>
        <w:tc>
          <w:tcPr>
            <w:tcW w:w="959" w:type="dxa"/>
          </w:tcPr>
          <w:p>
            <w:pPr>
              <w:pStyle w:val="TableParagraph"/>
              <w:spacing w:line="169" w:lineRule="exact" w:before="3"/>
              <w:ind w:right="199"/>
              <w:rPr>
                <w:rFonts w:ascii="Calibri"/>
                <w:sz w:val="14"/>
              </w:rPr>
            </w:pPr>
            <w:r>
              <w:rPr>
                <w:rFonts w:ascii="Calibri"/>
                <w:spacing w:val="-2"/>
                <w:sz w:val="14"/>
              </w:rPr>
              <w:t>53.50</w:t>
            </w:r>
          </w:p>
        </w:tc>
        <w:tc>
          <w:tcPr>
            <w:tcW w:w="931" w:type="dxa"/>
          </w:tcPr>
          <w:p>
            <w:pPr>
              <w:pStyle w:val="TableParagraph"/>
              <w:spacing w:line="169" w:lineRule="exact" w:before="3"/>
              <w:ind w:right="182"/>
              <w:rPr>
                <w:rFonts w:ascii="Calibri"/>
                <w:sz w:val="14"/>
              </w:rPr>
            </w:pPr>
            <w:r>
              <w:rPr>
                <w:rFonts w:ascii="Calibri"/>
                <w:spacing w:val="-4"/>
                <w:sz w:val="14"/>
              </w:rPr>
              <w:t>1.00</w:t>
            </w:r>
          </w:p>
        </w:tc>
        <w:tc>
          <w:tcPr>
            <w:tcW w:w="685" w:type="dxa"/>
          </w:tcPr>
          <w:p>
            <w:pPr>
              <w:pStyle w:val="TableParagraph"/>
              <w:spacing w:line="169" w:lineRule="exact" w:before="3"/>
              <w:ind w:right="30"/>
              <w:rPr>
                <w:rFonts w:ascii="Calibri"/>
                <w:sz w:val="14"/>
              </w:rPr>
            </w:pPr>
            <w:r>
              <w:rPr>
                <w:rFonts w:ascii="Calibri"/>
                <w:spacing w:val="-4"/>
                <w:sz w:val="14"/>
              </w:rPr>
              <w:t>1.9%</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6"/>
                <w:sz w:val="14"/>
              </w:rPr>
              <w:t> </w:t>
            </w:r>
            <w:r>
              <w:rPr>
                <w:rFonts w:ascii="Calibri"/>
                <w:sz w:val="14"/>
              </w:rPr>
              <w:t>Options</w:t>
            </w:r>
            <w:r>
              <w:rPr>
                <w:rFonts w:ascii="Calibri"/>
                <w:spacing w:val="5"/>
                <w:sz w:val="14"/>
              </w:rPr>
              <w:t> </w:t>
            </w:r>
            <w:r>
              <w:rPr>
                <w:rFonts w:ascii="Calibri"/>
                <w:sz w:val="14"/>
              </w:rPr>
              <w:t>-</w:t>
            </w:r>
            <w:r>
              <w:rPr>
                <w:rFonts w:ascii="Calibri"/>
                <w:spacing w:val="7"/>
                <w:sz w:val="14"/>
              </w:rPr>
              <w:t> </w:t>
            </w:r>
            <w:r>
              <w:rPr>
                <w:rFonts w:ascii="Calibri"/>
                <w:sz w:val="14"/>
              </w:rPr>
              <w:t>Projector</w:t>
            </w:r>
            <w:r>
              <w:rPr>
                <w:rFonts w:ascii="Calibri"/>
                <w:spacing w:val="7"/>
                <w:sz w:val="14"/>
              </w:rPr>
              <w:t> </w:t>
            </w:r>
            <w:r>
              <w:rPr>
                <w:rFonts w:ascii="Calibri"/>
                <w:sz w:val="14"/>
              </w:rPr>
              <w:t>per</w:t>
            </w:r>
            <w:r>
              <w:rPr>
                <w:rFonts w:ascii="Calibri"/>
                <w:spacing w:val="7"/>
                <w:sz w:val="14"/>
              </w:rPr>
              <w:t> </w:t>
            </w:r>
            <w:r>
              <w:rPr>
                <w:rFonts w:ascii="Calibri"/>
                <w:spacing w:val="-5"/>
                <w:sz w:val="14"/>
              </w:rPr>
              <w:t>day</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left="179"/>
              <w:jc w:val="center"/>
              <w:rPr>
                <w:rFonts w:ascii="Calibri"/>
                <w:sz w:val="14"/>
              </w:rPr>
            </w:pPr>
            <w:r>
              <w:rPr>
                <w:rFonts w:ascii="Calibri"/>
                <w:w w:val="102"/>
                <w:sz w:val="14"/>
              </w:rPr>
              <w:t>-</w:t>
            </w:r>
          </w:p>
        </w:tc>
        <w:tc>
          <w:tcPr>
            <w:tcW w:w="959" w:type="dxa"/>
          </w:tcPr>
          <w:p>
            <w:pPr>
              <w:pStyle w:val="TableParagraph"/>
              <w:spacing w:line="169" w:lineRule="exact" w:before="3"/>
              <w:ind w:right="199"/>
              <w:rPr>
                <w:rFonts w:ascii="Calibri"/>
                <w:sz w:val="14"/>
              </w:rPr>
            </w:pPr>
            <w:r>
              <w:rPr>
                <w:rFonts w:ascii="Calibri"/>
                <w:spacing w:val="-2"/>
                <w:sz w:val="14"/>
              </w:rPr>
              <w:t>76.50</w:t>
            </w:r>
          </w:p>
        </w:tc>
        <w:tc>
          <w:tcPr>
            <w:tcW w:w="931" w:type="dxa"/>
          </w:tcPr>
          <w:p>
            <w:pPr>
              <w:pStyle w:val="TableParagraph"/>
              <w:spacing w:line="169" w:lineRule="exact" w:before="3"/>
              <w:ind w:right="139"/>
              <w:rPr>
                <w:rFonts w:ascii="Calibri"/>
                <w:sz w:val="14"/>
              </w:rPr>
            </w:pPr>
            <w:r>
              <w:rPr>
                <w:rFonts w:ascii="Calibri"/>
                <w:spacing w:val="-2"/>
                <w:sz w:val="14"/>
              </w:rPr>
              <w:t>(76.50)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7"/>
                <w:sz w:val="14"/>
              </w:rPr>
              <w:t> </w:t>
            </w:r>
            <w:r>
              <w:rPr>
                <w:rFonts w:ascii="Calibri"/>
                <w:sz w:val="14"/>
              </w:rPr>
              <w:t>Options</w:t>
            </w:r>
            <w:r>
              <w:rPr>
                <w:rFonts w:ascii="Calibri"/>
                <w:spacing w:val="5"/>
                <w:sz w:val="14"/>
              </w:rPr>
              <w:t> </w:t>
            </w:r>
            <w:r>
              <w:rPr>
                <w:rFonts w:ascii="Calibri"/>
                <w:sz w:val="14"/>
              </w:rPr>
              <w:t>-</w:t>
            </w:r>
            <w:r>
              <w:rPr>
                <w:rFonts w:ascii="Calibri"/>
                <w:spacing w:val="6"/>
                <w:sz w:val="14"/>
              </w:rPr>
              <w:t> </w:t>
            </w:r>
            <w:r>
              <w:rPr>
                <w:rFonts w:ascii="Calibri"/>
                <w:sz w:val="14"/>
              </w:rPr>
              <w:t>Tea/Coffee</w:t>
            </w:r>
            <w:r>
              <w:rPr>
                <w:rFonts w:ascii="Calibri"/>
                <w:spacing w:val="8"/>
                <w:sz w:val="14"/>
              </w:rPr>
              <w:t> </w:t>
            </w:r>
            <w:r>
              <w:rPr>
                <w:rFonts w:ascii="Calibri"/>
                <w:sz w:val="14"/>
              </w:rPr>
              <w:t>per</w:t>
            </w:r>
            <w:r>
              <w:rPr>
                <w:rFonts w:ascii="Calibri"/>
                <w:spacing w:val="7"/>
                <w:sz w:val="14"/>
              </w:rPr>
              <w:t> </w:t>
            </w:r>
            <w:r>
              <w:rPr>
                <w:rFonts w:ascii="Calibri"/>
                <w:spacing w:val="-2"/>
                <w:sz w:val="14"/>
              </w:rPr>
              <w:t>person</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0.41</w:t>
            </w:r>
          </w:p>
        </w:tc>
        <w:tc>
          <w:tcPr>
            <w:tcW w:w="1020" w:type="dxa"/>
          </w:tcPr>
          <w:p>
            <w:pPr>
              <w:pStyle w:val="TableParagraph"/>
              <w:spacing w:line="169" w:lineRule="exact" w:before="3"/>
              <w:ind w:right="252"/>
              <w:rPr>
                <w:rFonts w:ascii="Calibri"/>
                <w:sz w:val="14"/>
              </w:rPr>
            </w:pPr>
            <w:r>
              <w:rPr>
                <w:rFonts w:ascii="Calibri"/>
                <w:spacing w:val="-4"/>
                <w:sz w:val="14"/>
              </w:rPr>
              <w:t>4.50</w:t>
            </w:r>
          </w:p>
        </w:tc>
        <w:tc>
          <w:tcPr>
            <w:tcW w:w="959" w:type="dxa"/>
          </w:tcPr>
          <w:p>
            <w:pPr>
              <w:pStyle w:val="TableParagraph"/>
              <w:spacing w:line="169" w:lineRule="exact" w:before="3"/>
              <w:ind w:right="199"/>
              <w:rPr>
                <w:rFonts w:ascii="Calibri"/>
                <w:sz w:val="14"/>
              </w:rPr>
            </w:pPr>
            <w:r>
              <w:rPr>
                <w:rFonts w:ascii="Calibri"/>
                <w:spacing w:val="-4"/>
                <w:sz w:val="14"/>
              </w:rPr>
              <w:t>4.45</w:t>
            </w:r>
          </w:p>
        </w:tc>
        <w:tc>
          <w:tcPr>
            <w:tcW w:w="931" w:type="dxa"/>
          </w:tcPr>
          <w:p>
            <w:pPr>
              <w:pStyle w:val="TableParagraph"/>
              <w:spacing w:line="169" w:lineRule="exact" w:before="3"/>
              <w:ind w:right="182"/>
              <w:rPr>
                <w:rFonts w:ascii="Calibri"/>
                <w:sz w:val="14"/>
              </w:rPr>
            </w:pPr>
            <w:r>
              <w:rPr>
                <w:rFonts w:ascii="Calibri"/>
                <w:spacing w:val="-4"/>
                <w:sz w:val="14"/>
              </w:rPr>
              <w:t>0.05</w:t>
            </w:r>
          </w:p>
        </w:tc>
        <w:tc>
          <w:tcPr>
            <w:tcW w:w="685" w:type="dxa"/>
          </w:tcPr>
          <w:p>
            <w:pPr>
              <w:pStyle w:val="TableParagraph"/>
              <w:spacing w:line="169" w:lineRule="exact" w:before="3"/>
              <w:ind w:right="30"/>
              <w:rPr>
                <w:rFonts w:ascii="Calibri"/>
                <w:sz w:val="14"/>
              </w:rPr>
            </w:pPr>
            <w:r>
              <w:rPr>
                <w:rFonts w:ascii="Calibri"/>
                <w:spacing w:val="-4"/>
                <w:sz w:val="14"/>
              </w:rPr>
              <w:t>1.1%</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6"/>
                <w:sz w:val="14"/>
              </w:rPr>
              <w:t> </w:t>
            </w:r>
            <w:r>
              <w:rPr>
                <w:rFonts w:ascii="Calibri"/>
                <w:sz w:val="14"/>
              </w:rPr>
              <w:t>Public</w:t>
            </w:r>
            <w:r>
              <w:rPr>
                <w:rFonts w:ascii="Calibri"/>
                <w:spacing w:val="5"/>
                <w:sz w:val="14"/>
              </w:rPr>
              <w:t> </w:t>
            </w:r>
            <w:r>
              <w:rPr>
                <w:rFonts w:ascii="Calibri"/>
                <w:sz w:val="14"/>
              </w:rPr>
              <w:t>Holiday</w:t>
            </w:r>
            <w:r>
              <w:rPr>
                <w:rFonts w:ascii="Calibri"/>
                <w:spacing w:val="6"/>
                <w:sz w:val="14"/>
              </w:rPr>
              <w:t> </w:t>
            </w:r>
            <w:r>
              <w:rPr>
                <w:rFonts w:ascii="Calibri"/>
                <w:sz w:val="14"/>
              </w:rPr>
              <w:t>Rates</w:t>
            </w:r>
            <w:r>
              <w:rPr>
                <w:rFonts w:ascii="Calibri"/>
                <w:spacing w:val="5"/>
                <w:sz w:val="14"/>
              </w:rPr>
              <w:t> </w:t>
            </w:r>
            <w:r>
              <w:rPr>
                <w:rFonts w:ascii="Calibri"/>
                <w:sz w:val="14"/>
              </w:rPr>
              <w:t>-</w:t>
            </w:r>
            <w:r>
              <w:rPr>
                <w:rFonts w:ascii="Calibri"/>
                <w:spacing w:val="6"/>
                <w:sz w:val="14"/>
              </w:rPr>
              <w:t> </w:t>
            </w:r>
            <w:r>
              <w:rPr>
                <w:rFonts w:ascii="Calibri"/>
                <w:sz w:val="14"/>
              </w:rPr>
              <w:t>Box</w:t>
            </w:r>
            <w:r>
              <w:rPr>
                <w:rFonts w:ascii="Calibri"/>
                <w:spacing w:val="6"/>
                <w:sz w:val="14"/>
              </w:rPr>
              <w:t> </w:t>
            </w:r>
            <w:r>
              <w:rPr>
                <w:rFonts w:ascii="Calibri"/>
                <w:sz w:val="14"/>
              </w:rPr>
              <w:t>Office</w:t>
            </w:r>
            <w:r>
              <w:rPr>
                <w:rFonts w:ascii="Calibri"/>
                <w:spacing w:val="8"/>
                <w:sz w:val="14"/>
              </w:rPr>
              <w:t> </w:t>
            </w:r>
            <w:r>
              <w:rPr>
                <w:rFonts w:ascii="Calibri"/>
                <w:spacing w:val="-2"/>
                <w:sz w:val="14"/>
              </w:rPr>
              <w:t>Attendant</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8.59</w:t>
            </w:r>
          </w:p>
        </w:tc>
        <w:tc>
          <w:tcPr>
            <w:tcW w:w="1020" w:type="dxa"/>
          </w:tcPr>
          <w:p>
            <w:pPr>
              <w:pStyle w:val="TableParagraph"/>
              <w:spacing w:line="169" w:lineRule="exact" w:before="3"/>
              <w:ind w:right="252"/>
              <w:rPr>
                <w:rFonts w:ascii="Calibri"/>
                <w:sz w:val="14"/>
              </w:rPr>
            </w:pPr>
            <w:r>
              <w:rPr>
                <w:rFonts w:ascii="Calibri"/>
                <w:spacing w:val="-2"/>
                <w:sz w:val="14"/>
              </w:rPr>
              <w:t>94.50</w:t>
            </w:r>
          </w:p>
        </w:tc>
        <w:tc>
          <w:tcPr>
            <w:tcW w:w="959" w:type="dxa"/>
          </w:tcPr>
          <w:p>
            <w:pPr>
              <w:pStyle w:val="TableParagraph"/>
              <w:spacing w:line="169" w:lineRule="exact" w:before="3"/>
              <w:ind w:right="199"/>
              <w:rPr>
                <w:rFonts w:ascii="Calibri"/>
                <w:sz w:val="14"/>
              </w:rPr>
            </w:pPr>
            <w:r>
              <w:rPr>
                <w:rFonts w:ascii="Calibri"/>
                <w:spacing w:val="-2"/>
                <w:sz w:val="14"/>
              </w:rPr>
              <w:t>92.20</w:t>
            </w:r>
          </w:p>
        </w:tc>
        <w:tc>
          <w:tcPr>
            <w:tcW w:w="931" w:type="dxa"/>
          </w:tcPr>
          <w:p>
            <w:pPr>
              <w:pStyle w:val="TableParagraph"/>
              <w:spacing w:line="169" w:lineRule="exact" w:before="3"/>
              <w:ind w:right="182"/>
              <w:rPr>
                <w:rFonts w:ascii="Calibri"/>
                <w:sz w:val="14"/>
              </w:rPr>
            </w:pPr>
            <w:r>
              <w:rPr>
                <w:rFonts w:ascii="Calibri"/>
                <w:spacing w:val="-4"/>
                <w:sz w:val="14"/>
              </w:rPr>
              <w:t>2.30</w:t>
            </w:r>
          </w:p>
        </w:tc>
        <w:tc>
          <w:tcPr>
            <w:tcW w:w="685" w:type="dxa"/>
          </w:tcPr>
          <w:p>
            <w:pPr>
              <w:pStyle w:val="TableParagraph"/>
              <w:spacing w:line="169" w:lineRule="exact" w:before="3"/>
              <w:ind w:right="30"/>
              <w:rPr>
                <w:rFonts w:ascii="Calibri"/>
                <w:sz w:val="14"/>
              </w:rPr>
            </w:pPr>
            <w:r>
              <w:rPr>
                <w:rFonts w:ascii="Calibri"/>
                <w:spacing w:val="-4"/>
                <w:sz w:val="14"/>
              </w:rPr>
              <w:t>2.5%</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7"/>
                <w:sz w:val="14"/>
              </w:rPr>
              <w:t> </w:t>
            </w:r>
            <w:r>
              <w:rPr>
                <w:rFonts w:ascii="Calibri"/>
                <w:sz w:val="14"/>
              </w:rPr>
              <w:t>Public</w:t>
            </w:r>
            <w:r>
              <w:rPr>
                <w:rFonts w:ascii="Calibri"/>
                <w:spacing w:val="6"/>
                <w:sz w:val="14"/>
              </w:rPr>
              <w:t> </w:t>
            </w:r>
            <w:r>
              <w:rPr>
                <w:rFonts w:ascii="Calibri"/>
                <w:sz w:val="14"/>
              </w:rPr>
              <w:t>Holiday</w:t>
            </w:r>
            <w:r>
              <w:rPr>
                <w:rFonts w:ascii="Calibri"/>
                <w:spacing w:val="6"/>
                <w:sz w:val="14"/>
              </w:rPr>
              <w:t> </w:t>
            </w:r>
            <w:r>
              <w:rPr>
                <w:rFonts w:ascii="Calibri"/>
                <w:sz w:val="14"/>
              </w:rPr>
              <w:t>Rates</w:t>
            </w:r>
            <w:r>
              <w:rPr>
                <w:rFonts w:ascii="Calibri"/>
                <w:spacing w:val="6"/>
                <w:sz w:val="14"/>
              </w:rPr>
              <w:t> </w:t>
            </w:r>
            <w:r>
              <w:rPr>
                <w:rFonts w:ascii="Calibri"/>
                <w:sz w:val="14"/>
              </w:rPr>
              <w:t>-</w:t>
            </w:r>
            <w:r>
              <w:rPr>
                <w:rFonts w:ascii="Calibri"/>
                <w:spacing w:val="6"/>
                <w:sz w:val="14"/>
              </w:rPr>
              <w:t> </w:t>
            </w:r>
            <w:r>
              <w:rPr>
                <w:rFonts w:ascii="Calibri"/>
                <w:sz w:val="14"/>
              </w:rPr>
              <w:t>Chief</w:t>
            </w:r>
            <w:r>
              <w:rPr>
                <w:rFonts w:ascii="Calibri"/>
                <w:spacing w:val="7"/>
                <w:sz w:val="14"/>
              </w:rPr>
              <w:t> </w:t>
            </w:r>
            <w:r>
              <w:rPr>
                <w:rFonts w:ascii="Calibri"/>
                <w:sz w:val="14"/>
              </w:rPr>
              <w:t>Fire</w:t>
            </w:r>
            <w:r>
              <w:rPr>
                <w:rFonts w:ascii="Calibri"/>
                <w:spacing w:val="8"/>
                <w:sz w:val="14"/>
              </w:rPr>
              <w:t> </w:t>
            </w:r>
            <w:r>
              <w:rPr>
                <w:rFonts w:ascii="Calibri"/>
                <w:spacing w:val="-2"/>
                <w:sz w:val="14"/>
              </w:rPr>
              <w:t>Warden</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13.59</w:t>
            </w:r>
          </w:p>
        </w:tc>
        <w:tc>
          <w:tcPr>
            <w:tcW w:w="1020" w:type="dxa"/>
          </w:tcPr>
          <w:p>
            <w:pPr>
              <w:pStyle w:val="TableParagraph"/>
              <w:spacing w:line="169" w:lineRule="exact" w:before="3"/>
              <w:ind w:right="252"/>
              <w:rPr>
                <w:rFonts w:ascii="Calibri"/>
                <w:sz w:val="14"/>
              </w:rPr>
            </w:pPr>
            <w:r>
              <w:rPr>
                <w:rFonts w:ascii="Calibri"/>
                <w:spacing w:val="-2"/>
                <w:sz w:val="14"/>
              </w:rPr>
              <w:t>149.50</w:t>
            </w:r>
          </w:p>
        </w:tc>
        <w:tc>
          <w:tcPr>
            <w:tcW w:w="959" w:type="dxa"/>
          </w:tcPr>
          <w:p>
            <w:pPr>
              <w:pStyle w:val="TableParagraph"/>
              <w:spacing w:line="169" w:lineRule="exact" w:before="3"/>
              <w:ind w:right="199"/>
              <w:rPr>
                <w:rFonts w:ascii="Calibri"/>
                <w:sz w:val="14"/>
              </w:rPr>
            </w:pPr>
            <w:r>
              <w:rPr>
                <w:rFonts w:ascii="Calibri"/>
                <w:spacing w:val="-2"/>
                <w:sz w:val="14"/>
              </w:rPr>
              <w:t>146.00</w:t>
            </w:r>
          </w:p>
        </w:tc>
        <w:tc>
          <w:tcPr>
            <w:tcW w:w="931" w:type="dxa"/>
          </w:tcPr>
          <w:p>
            <w:pPr>
              <w:pStyle w:val="TableParagraph"/>
              <w:spacing w:line="169" w:lineRule="exact" w:before="3"/>
              <w:ind w:right="182"/>
              <w:rPr>
                <w:rFonts w:ascii="Calibri"/>
                <w:sz w:val="14"/>
              </w:rPr>
            </w:pPr>
            <w:r>
              <w:rPr>
                <w:rFonts w:ascii="Calibri"/>
                <w:spacing w:val="-4"/>
                <w:sz w:val="14"/>
              </w:rPr>
              <w:t>3.50</w:t>
            </w:r>
          </w:p>
        </w:tc>
        <w:tc>
          <w:tcPr>
            <w:tcW w:w="685" w:type="dxa"/>
          </w:tcPr>
          <w:p>
            <w:pPr>
              <w:pStyle w:val="TableParagraph"/>
              <w:spacing w:line="169" w:lineRule="exact" w:before="3"/>
              <w:ind w:right="30"/>
              <w:rPr>
                <w:rFonts w:ascii="Calibri"/>
                <w:sz w:val="14"/>
              </w:rPr>
            </w:pPr>
            <w:r>
              <w:rPr>
                <w:rFonts w:ascii="Calibri"/>
                <w:spacing w:val="-4"/>
                <w:sz w:val="14"/>
              </w:rPr>
              <w:t>2.4%</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7"/>
                <w:sz w:val="14"/>
              </w:rPr>
              <w:t> </w:t>
            </w:r>
            <w:r>
              <w:rPr>
                <w:rFonts w:ascii="Calibri"/>
                <w:sz w:val="14"/>
              </w:rPr>
              <w:t>Public</w:t>
            </w:r>
            <w:r>
              <w:rPr>
                <w:rFonts w:ascii="Calibri"/>
                <w:spacing w:val="5"/>
                <w:sz w:val="14"/>
              </w:rPr>
              <w:t> </w:t>
            </w:r>
            <w:r>
              <w:rPr>
                <w:rFonts w:ascii="Calibri"/>
                <w:sz w:val="14"/>
              </w:rPr>
              <w:t>Holiday</w:t>
            </w:r>
            <w:r>
              <w:rPr>
                <w:rFonts w:ascii="Calibri"/>
                <w:spacing w:val="7"/>
                <w:sz w:val="14"/>
              </w:rPr>
              <w:t> </w:t>
            </w:r>
            <w:r>
              <w:rPr>
                <w:rFonts w:ascii="Calibri"/>
                <w:sz w:val="14"/>
              </w:rPr>
              <w:t>Rates</w:t>
            </w:r>
            <w:r>
              <w:rPr>
                <w:rFonts w:ascii="Calibri"/>
                <w:spacing w:val="5"/>
                <w:sz w:val="14"/>
              </w:rPr>
              <w:t> </w:t>
            </w:r>
            <w:r>
              <w:rPr>
                <w:rFonts w:ascii="Calibri"/>
                <w:sz w:val="14"/>
              </w:rPr>
              <w:t>-</w:t>
            </w:r>
            <w:r>
              <w:rPr>
                <w:rFonts w:ascii="Calibri"/>
                <w:spacing w:val="7"/>
                <w:sz w:val="14"/>
              </w:rPr>
              <w:t> </w:t>
            </w:r>
            <w:r>
              <w:rPr>
                <w:rFonts w:ascii="Calibri"/>
                <w:sz w:val="14"/>
              </w:rPr>
              <w:t>Event</w:t>
            </w:r>
            <w:r>
              <w:rPr>
                <w:rFonts w:ascii="Calibri"/>
                <w:spacing w:val="6"/>
                <w:sz w:val="14"/>
              </w:rPr>
              <w:t> </w:t>
            </w:r>
            <w:r>
              <w:rPr>
                <w:rFonts w:ascii="Calibri"/>
                <w:spacing w:val="-2"/>
                <w:sz w:val="14"/>
              </w:rPr>
              <w:t>Supervisor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11.64</w:t>
            </w:r>
          </w:p>
        </w:tc>
        <w:tc>
          <w:tcPr>
            <w:tcW w:w="1020" w:type="dxa"/>
          </w:tcPr>
          <w:p>
            <w:pPr>
              <w:pStyle w:val="TableParagraph"/>
              <w:spacing w:line="169" w:lineRule="exact" w:before="3"/>
              <w:ind w:right="252"/>
              <w:rPr>
                <w:rFonts w:ascii="Calibri"/>
                <w:sz w:val="14"/>
              </w:rPr>
            </w:pPr>
            <w:r>
              <w:rPr>
                <w:rFonts w:ascii="Calibri"/>
                <w:spacing w:val="-2"/>
                <w:sz w:val="14"/>
              </w:rPr>
              <w:t>128.00</w:t>
            </w:r>
          </w:p>
        </w:tc>
        <w:tc>
          <w:tcPr>
            <w:tcW w:w="959" w:type="dxa"/>
          </w:tcPr>
          <w:p>
            <w:pPr>
              <w:pStyle w:val="TableParagraph"/>
              <w:spacing w:line="169" w:lineRule="exact" w:before="3"/>
              <w:ind w:right="199"/>
              <w:rPr>
                <w:rFonts w:ascii="Calibri"/>
                <w:sz w:val="14"/>
              </w:rPr>
            </w:pPr>
            <w:r>
              <w:rPr>
                <w:rFonts w:ascii="Calibri"/>
                <w:spacing w:val="-2"/>
                <w:sz w:val="14"/>
              </w:rPr>
              <w:t>125.00</w:t>
            </w:r>
          </w:p>
        </w:tc>
        <w:tc>
          <w:tcPr>
            <w:tcW w:w="931" w:type="dxa"/>
          </w:tcPr>
          <w:p>
            <w:pPr>
              <w:pStyle w:val="TableParagraph"/>
              <w:spacing w:line="169" w:lineRule="exact" w:before="3"/>
              <w:ind w:right="182"/>
              <w:rPr>
                <w:rFonts w:ascii="Calibri"/>
                <w:sz w:val="14"/>
              </w:rPr>
            </w:pPr>
            <w:r>
              <w:rPr>
                <w:rFonts w:ascii="Calibri"/>
                <w:spacing w:val="-4"/>
                <w:sz w:val="14"/>
              </w:rPr>
              <w:t>3.00</w:t>
            </w:r>
          </w:p>
        </w:tc>
        <w:tc>
          <w:tcPr>
            <w:tcW w:w="685" w:type="dxa"/>
          </w:tcPr>
          <w:p>
            <w:pPr>
              <w:pStyle w:val="TableParagraph"/>
              <w:spacing w:line="169" w:lineRule="exact" w:before="3"/>
              <w:ind w:right="30"/>
              <w:rPr>
                <w:rFonts w:ascii="Calibri"/>
                <w:sz w:val="14"/>
              </w:rPr>
            </w:pPr>
            <w:r>
              <w:rPr>
                <w:rFonts w:ascii="Calibri"/>
                <w:spacing w:val="-4"/>
                <w:sz w:val="14"/>
              </w:rPr>
              <w:t>2.4%</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7"/>
                <w:sz w:val="14"/>
              </w:rPr>
              <w:t> </w:t>
            </w:r>
            <w:r>
              <w:rPr>
                <w:rFonts w:ascii="Calibri"/>
                <w:sz w:val="14"/>
              </w:rPr>
              <w:t>Public</w:t>
            </w:r>
            <w:r>
              <w:rPr>
                <w:rFonts w:ascii="Calibri"/>
                <w:spacing w:val="5"/>
                <w:sz w:val="14"/>
              </w:rPr>
              <w:t> </w:t>
            </w:r>
            <w:r>
              <w:rPr>
                <w:rFonts w:ascii="Calibri"/>
                <w:sz w:val="14"/>
              </w:rPr>
              <w:t>Holiday</w:t>
            </w:r>
            <w:r>
              <w:rPr>
                <w:rFonts w:ascii="Calibri"/>
                <w:spacing w:val="7"/>
                <w:sz w:val="14"/>
              </w:rPr>
              <w:t> </w:t>
            </w:r>
            <w:r>
              <w:rPr>
                <w:rFonts w:ascii="Calibri"/>
                <w:sz w:val="14"/>
              </w:rPr>
              <w:t>Rates</w:t>
            </w:r>
            <w:r>
              <w:rPr>
                <w:rFonts w:ascii="Calibri"/>
                <w:spacing w:val="6"/>
                <w:sz w:val="14"/>
              </w:rPr>
              <w:t> </w:t>
            </w:r>
            <w:r>
              <w:rPr>
                <w:rFonts w:ascii="Calibri"/>
                <w:sz w:val="14"/>
              </w:rPr>
              <w:t>-</w:t>
            </w:r>
            <w:r>
              <w:rPr>
                <w:rFonts w:ascii="Calibri"/>
                <w:spacing w:val="6"/>
                <w:sz w:val="14"/>
              </w:rPr>
              <w:t> </w:t>
            </w:r>
            <w:r>
              <w:rPr>
                <w:rFonts w:ascii="Calibri"/>
                <w:sz w:val="14"/>
              </w:rPr>
              <w:t>FOH</w:t>
            </w:r>
            <w:r>
              <w:rPr>
                <w:rFonts w:ascii="Calibri"/>
                <w:spacing w:val="6"/>
                <w:sz w:val="14"/>
              </w:rPr>
              <w:t> </w:t>
            </w:r>
            <w:r>
              <w:rPr>
                <w:rFonts w:ascii="Calibri"/>
                <w:spacing w:val="-2"/>
                <w:sz w:val="14"/>
              </w:rPr>
              <w:t>Supervisor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10.00</w:t>
            </w:r>
          </w:p>
        </w:tc>
        <w:tc>
          <w:tcPr>
            <w:tcW w:w="1020" w:type="dxa"/>
          </w:tcPr>
          <w:p>
            <w:pPr>
              <w:pStyle w:val="TableParagraph"/>
              <w:spacing w:line="169" w:lineRule="exact" w:before="3"/>
              <w:ind w:right="252"/>
              <w:rPr>
                <w:rFonts w:ascii="Calibri"/>
                <w:sz w:val="14"/>
              </w:rPr>
            </w:pPr>
            <w:r>
              <w:rPr>
                <w:rFonts w:ascii="Calibri"/>
                <w:spacing w:val="-2"/>
                <w:sz w:val="14"/>
              </w:rPr>
              <w:t>110.00</w:t>
            </w:r>
          </w:p>
        </w:tc>
        <w:tc>
          <w:tcPr>
            <w:tcW w:w="959" w:type="dxa"/>
          </w:tcPr>
          <w:p>
            <w:pPr>
              <w:pStyle w:val="TableParagraph"/>
              <w:spacing w:line="169" w:lineRule="exact" w:before="3"/>
              <w:ind w:right="199"/>
              <w:rPr>
                <w:rFonts w:ascii="Calibri"/>
                <w:sz w:val="14"/>
              </w:rPr>
            </w:pPr>
            <w:r>
              <w:rPr>
                <w:rFonts w:ascii="Calibri"/>
                <w:spacing w:val="-2"/>
                <w:sz w:val="14"/>
              </w:rPr>
              <w:t>107.50</w:t>
            </w:r>
          </w:p>
        </w:tc>
        <w:tc>
          <w:tcPr>
            <w:tcW w:w="931" w:type="dxa"/>
          </w:tcPr>
          <w:p>
            <w:pPr>
              <w:pStyle w:val="TableParagraph"/>
              <w:spacing w:line="169" w:lineRule="exact" w:before="3"/>
              <w:ind w:right="182"/>
              <w:rPr>
                <w:rFonts w:ascii="Calibri"/>
                <w:sz w:val="14"/>
              </w:rPr>
            </w:pPr>
            <w:r>
              <w:rPr>
                <w:rFonts w:ascii="Calibri"/>
                <w:spacing w:val="-4"/>
                <w:sz w:val="14"/>
              </w:rPr>
              <w:t>2.50</w:t>
            </w:r>
          </w:p>
        </w:tc>
        <w:tc>
          <w:tcPr>
            <w:tcW w:w="685" w:type="dxa"/>
          </w:tcPr>
          <w:p>
            <w:pPr>
              <w:pStyle w:val="TableParagraph"/>
              <w:spacing w:line="169" w:lineRule="exact" w:before="3"/>
              <w:ind w:right="30"/>
              <w:rPr>
                <w:rFonts w:ascii="Calibri"/>
                <w:sz w:val="14"/>
              </w:rPr>
            </w:pPr>
            <w:r>
              <w:rPr>
                <w:rFonts w:ascii="Calibri"/>
                <w:spacing w:val="-4"/>
                <w:sz w:val="14"/>
              </w:rPr>
              <w:t>2.3%</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8"/>
                <w:sz w:val="14"/>
              </w:rPr>
              <w:t> </w:t>
            </w:r>
            <w:r>
              <w:rPr>
                <w:rFonts w:ascii="Calibri"/>
                <w:sz w:val="14"/>
              </w:rPr>
              <w:t>-</w:t>
            </w:r>
            <w:r>
              <w:rPr>
                <w:rFonts w:ascii="Calibri"/>
                <w:spacing w:val="7"/>
                <w:sz w:val="14"/>
              </w:rPr>
              <w:t> </w:t>
            </w:r>
            <w:r>
              <w:rPr>
                <w:rFonts w:ascii="Calibri"/>
                <w:sz w:val="14"/>
              </w:rPr>
              <w:t>Public</w:t>
            </w:r>
            <w:r>
              <w:rPr>
                <w:rFonts w:ascii="Calibri"/>
                <w:spacing w:val="6"/>
                <w:sz w:val="14"/>
              </w:rPr>
              <w:t> </w:t>
            </w:r>
            <w:r>
              <w:rPr>
                <w:rFonts w:ascii="Calibri"/>
                <w:sz w:val="14"/>
              </w:rPr>
              <w:t>Holiday</w:t>
            </w:r>
            <w:r>
              <w:rPr>
                <w:rFonts w:ascii="Calibri"/>
                <w:spacing w:val="7"/>
                <w:sz w:val="14"/>
              </w:rPr>
              <w:t> </w:t>
            </w:r>
            <w:r>
              <w:rPr>
                <w:rFonts w:ascii="Calibri"/>
                <w:sz w:val="14"/>
              </w:rPr>
              <w:t>Rates</w:t>
            </w:r>
            <w:r>
              <w:rPr>
                <w:rFonts w:ascii="Calibri"/>
                <w:spacing w:val="5"/>
                <w:sz w:val="14"/>
              </w:rPr>
              <w:t> </w:t>
            </w:r>
            <w:r>
              <w:rPr>
                <w:rFonts w:ascii="Calibri"/>
                <w:sz w:val="14"/>
              </w:rPr>
              <w:t>-</w:t>
            </w:r>
            <w:r>
              <w:rPr>
                <w:rFonts w:ascii="Calibri"/>
                <w:spacing w:val="7"/>
                <w:sz w:val="14"/>
              </w:rPr>
              <w:t> </w:t>
            </w:r>
            <w:r>
              <w:rPr>
                <w:rFonts w:ascii="Calibri"/>
                <w:sz w:val="14"/>
              </w:rPr>
              <w:t>Labour</w:t>
            </w:r>
            <w:r>
              <w:rPr>
                <w:rFonts w:ascii="Calibri"/>
                <w:spacing w:val="9"/>
                <w:sz w:val="14"/>
              </w:rPr>
              <w:t> </w:t>
            </w:r>
            <w:r>
              <w:rPr>
                <w:rFonts w:ascii="Calibri"/>
                <w:spacing w:val="-4"/>
                <w:sz w:val="14"/>
              </w:rPr>
              <w:t>Crew</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8.59</w:t>
            </w:r>
          </w:p>
        </w:tc>
        <w:tc>
          <w:tcPr>
            <w:tcW w:w="1020" w:type="dxa"/>
          </w:tcPr>
          <w:p>
            <w:pPr>
              <w:pStyle w:val="TableParagraph"/>
              <w:spacing w:line="169" w:lineRule="exact" w:before="3"/>
              <w:ind w:right="252"/>
              <w:rPr>
                <w:rFonts w:ascii="Calibri"/>
                <w:sz w:val="14"/>
              </w:rPr>
            </w:pPr>
            <w:r>
              <w:rPr>
                <w:rFonts w:ascii="Calibri"/>
                <w:spacing w:val="-2"/>
                <w:sz w:val="14"/>
              </w:rPr>
              <w:t>94.50</w:t>
            </w:r>
          </w:p>
        </w:tc>
        <w:tc>
          <w:tcPr>
            <w:tcW w:w="959" w:type="dxa"/>
          </w:tcPr>
          <w:p>
            <w:pPr>
              <w:pStyle w:val="TableParagraph"/>
              <w:spacing w:line="169" w:lineRule="exact" w:before="3"/>
              <w:ind w:right="199"/>
              <w:rPr>
                <w:rFonts w:ascii="Calibri"/>
                <w:sz w:val="14"/>
              </w:rPr>
            </w:pPr>
            <w:r>
              <w:rPr>
                <w:rFonts w:ascii="Calibri"/>
                <w:spacing w:val="-2"/>
                <w:sz w:val="14"/>
              </w:rPr>
              <w:t>92.20</w:t>
            </w:r>
          </w:p>
        </w:tc>
        <w:tc>
          <w:tcPr>
            <w:tcW w:w="931" w:type="dxa"/>
          </w:tcPr>
          <w:p>
            <w:pPr>
              <w:pStyle w:val="TableParagraph"/>
              <w:spacing w:line="169" w:lineRule="exact" w:before="3"/>
              <w:ind w:right="182"/>
              <w:rPr>
                <w:rFonts w:ascii="Calibri"/>
                <w:sz w:val="14"/>
              </w:rPr>
            </w:pPr>
            <w:r>
              <w:rPr>
                <w:rFonts w:ascii="Calibri"/>
                <w:spacing w:val="-4"/>
                <w:sz w:val="14"/>
              </w:rPr>
              <w:t>2.30</w:t>
            </w:r>
          </w:p>
        </w:tc>
        <w:tc>
          <w:tcPr>
            <w:tcW w:w="685" w:type="dxa"/>
          </w:tcPr>
          <w:p>
            <w:pPr>
              <w:pStyle w:val="TableParagraph"/>
              <w:spacing w:line="169" w:lineRule="exact" w:before="3"/>
              <w:ind w:right="30"/>
              <w:rPr>
                <w:rFonts w:ascii="Calibri"/>
                <w:sz w:val="14"/>
              </w:rPr>
            </w:pPr>
            <w:r>
              <w:rPr>
                <w:rFonts w:ascii="Calibri"/>
                <w:spacing w:val="-4"/>
                <w:sz w:val="14"/>
              </w:rPr>
              <w:t>2.5%</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7"/>
                <w:sz w:val="14"/>
              </w:rPr>
              <w:t> </w:t>
            </w:r>
            <w:r>
              <w:rPr>
                <w:rFonts w:ascii="Calibri"/>
                <w:sz w:val="14"/>
              </w:rPr>
              <w:t>Public</w:t>
            </w:r>
            <w:r>
              <w:rPr>
                <w:rFonts w:ascii="Calibri"/>
                <w:spacing w:val="5"/>
                <w:sz w:val="14"/>
              </w:rPr>
              <w:t> </w:t>
            </w:r>
            <w:r>
              <w:rPr>
                <w:rFonts w:ascii="Calibri"/>
                <w:sz w:val="14"/>
              </w:rPr>
              <w:t>Holiday</w:t>
            </w:r>
            <w:r>
              <w:rPr>
                <w:rFonts w:ascii="Calibri"/>
                <w:spacing w:val="7"/>
                <w:sz w:val="14"/>
              </w:rPr>
              <w:t> </w:t>
            </w:r>
            <w:r>
              <w:rPr>
                <w:rFonts w:ascii="Calibri"/>
                <w:sz w:val="14"/>
              </w:rPr>
              <w:t>Rates</w:t>
            </w:r>
            <w:r>
              <w:rPr>
                <w:rFonts w:ascii="Calibri"/>
                <w:spacing w:val="6"/>
                <w:sz w:val="14"/>
              </w:rPr>
              <w:t> </w:t>
            </w:r>
            <w:r>
              <w:rPr>
                <w:rFonts w:ascii="Calibri"/>
                <w:sz w:val="14"/>
              </w:rPr>
              <w:t>-</w:t>
            </w:r>
            <w:r>
              <w:rPr>
                <w:rFonts w:ascii="Calibri"/>
                <w:spacing w:val="6"/>
                <w:sz w:val="14"/>
              </w:rPr>
              <w:t> </w:t>
            </w:r>
            <w:r>
              <w:rPr>
                <w:rFonts w:ascii="Calibri"/>
                <w:sz w:val="14"/>
              </w:rPr>
              <w:t>Safety</w:t>
            </w:r>
            <w:r>
              <w:rPr>
                <w:rFonts w:ascii="Calibri"/>
                <w:spacing w:val="7"/>
                <w:sz w:val="14"/>
              </w:rPr>
              <w:t> </w:t>
            </w:r>
            <w:r>
              <w:rPr>
                <w:rFonts w:ascii="Calibri"/>
                <w:spacing w:val="-2"/>
                <w:sz w:val="14"/>
              </w:rPr>
              <w:t>Officer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2"/>
                <w:sz w:val="14"/>
              </w:rPr>
              <w:t>13.59</w:t>
            </w:r>
          </w:p>
        </w:tc>
        <w:tc>
          <w:tcPr>
            <w:tcW w:w="1020" w:type="dxa"/>
          </w:tcPr>
          <w:p>
            <w:pPr>
              <w:pStyle w:val="TableParagraph"/>
              <w:spacing w:line="169" w:lineRule="exact" w:before="3"/>
              <w:ind w:right="252"/>
              <w:rPr>
                <w:rFonts w:ascii="Calibri"/>
                <w:sz w:val="14"/>
              </w:rPr>
            </w:pPr>
            <w:r>
              <w:rPr>
                <w:rFonts w:ascii="Calibri"/>
                <w:spacing w:val="-2"/>
                <w:sz w:val="14"/>
              </w:rPr>
              <w:t>149.50</w:t>
            </w:r>
          </w:p>
        </w:tc>
        <w:tc>
          <w:tcPr>
            <w:tcW w:w="959" w:type="dxa"/>
          </w:tcPr>
          <w:p>
            <w:pPr>
              <w:pStyle w:val="TableParagraph"/>
              <w:spacing w:line="169" w:lineRule="exact" w:before="3"/>
              <w:ind w:right="199"/>
              <w:rPr>
                <w:rFonts w:ascii="Calibri"/>
                <w:sz w:val="14"/>
              </w:rPr>
            </w:pPr>
            <w:r>
              <w:rPr>
                <w:rFonts w:ascii="Calibri"/>
                <w:spacing w:val="-2"/>
                <w:sz w:val="14"/>
              </w:rPr>
              <w:t>146.00</w:t>
            </w:r>
          </w:p>
        </w:tc>
        <w:tc>
          <w:tcPr>
            <w:tcW w:w="931" w:type="dxa"/>
          </w:tcPr>
          <w:p>
            <w:pPr>
              <w:pStyle w:val="TableParagraph"/>
              <w:spacing w:line="169" w:lineRule="exact" w:before="3"/>
              <w:ind w:right="182"/>
              <w:rPr>
                <w:rFonts w:ascii="Calibri"/>
                <w:sz w:val="14"/>
              </w:rPr>
            </w:pPr>
            <w:r>
              <w:rPr>
                <w:rFonts w:ascii="Calibri"/>
                <w:spacing w:val="-4"/>
                <w:sz w:val="14"/>
              </w:rPr>
              <w:t>3.50</w:t>
            </w:r>
          </w:p>
        </w:tc>
        <w:tc>
          <w:tcPr>
            <w:tcW w:w="685" w:type="dxa"/>
          </w:tcPr>
          <w:p>
            <w:pPr>
              <w:pStyle w:val="TableParagraph"/>
              <w:spacing w:line="169" w:lineRule="exact" w:before="3"/>
              <w:ind w:right="30"/>
              <w:rPr>
                <w:rFonts w:ascii="Calibri"/>
                <w:sz w:val="14"/>
              </w:rPr>
            </w:pPr>
            <w:r>
              <w:rPr>
                <w:rFonts w:ascii="Calibri"/>
                <w:spacing w:val="-4"/>
                <w:sz w:val="14"/>
              </w:rPr>
              <w:t>2.4%</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6"/>
                <w:sz w:val="14"/>
              </w:rPr>
              <w:t> </w:t>
            </w:r>
            <w:r>
              <w:rPr>
                <w:rFonts w:ascii="Calibri"/>
                <w:sz w:val="14"/>
              </w:rPr>
              <w:t>Public</w:t>
            </w:r>
            <w:r>
              <w:rPr>
                <w:rFonts w:ascii="Calibri"/>
                <w:spacing w:val="5"/>
                <w:sz w:val="14"/>
              </w:rPr>
              <w:t> </w:t>
            </w:r>
            <w:r>
              <w:rPr>
                <w:rFonts w:ascii="Calibri"/>
                <w:sz w:val="14"/>
              </w:rPr>
              <w:t>Holiday</w:t>
            </w:r>
            <w:r>
              <w:rPr>
                <w:rFonts w:ascii="Calibri"/>
                <w:spacing w:val="7"/>
                <w:sz w:val="14"/>
              </w:rPr>
              <w:t> </w:t>
            </w:r>
            <w:r>
              <w:rPr>
                <w:rFonts w:ascii="Calibri"/>
                <w:sz w:val="14"/>
              </w:rPr>
              <w:t>Rates</w:t>
            </w:r>
            <w:r>
              <w:rPr>
                <w:rFonts w:ascii="Calibri"/>
                <w:spacing w:val="5"/>
                <w:sz w:val="14"/>
              </w:rPr>
              <w:t> </w:t>
            </w:r>
            <w:r>
              <w:rPr>
                <w:rFonts w:ascii="Calibri"/>
                <w:sz w:val="14"/>
              </w:rPr>
              <w:t>-</w:t>
            </w:r>
            <w:r>
              <w:rPr>
                <w:rFonts w:ascii="Calibri"/>
                <w:spacing w:val="6"/>
                <w:sz w:val="14"/>
              </w:rPr>
              <w:t> </w:t>
            </w:r>
            <w:r>
              <w:rPr>
                <w:rFonts w:ascii="Calibri"/>
                <w:sz w:val="14"/>
              </w:rPr>
              <w:t>Ticket</w:t>
            </w:r>
            <w:r>
              <w:rPr>
                <w:rFonts w:ascii="Calibri"/>
                <w:spacing w:val="7"/>
                <w:sz w:val="14"/>
              </w:rPr>
              <w:t> </w:t>
            </w:r>
            <w:r>
              <w:rPr>
                <w:rFonts w:ascii="Calibri"/>
                <w:spacing w:val="-2"/>
                <w:sz w:val="14"/>
              </w:rPr>
              <w:t>Checker/Usher</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8.59</w:t>
            </w:r>
          </w:p>
        </w:tc>
        <w:tc>
          <w:tcPr>
            <w:tcW w:w="1020" w:type="dxa"/>
          </w:tcPr>
          <w:p>
            <w:pPr>
              <w:pStyle w:val="TableParagraph"/>
              <w:spacing w:line="169" w:lineRule="exact" w:before="3"/>
              <w:ind w:right="252"/>
              <w:rPr>
                <w:rFonts w:ascii="Calibri"/>
                <w:sz w:val="14"/>
              </w:rPr>
            </w:pPr>
            <w:r>
              <w:rPr>
                <w:rFonts w:ascii="Calibri"/>
                <w:spacing w:val="-2"/>
                <w:sz w:val="14"/>
              </w:rPr>
              <w:t>94.50</w:t>
            </w:r>
          </w:p>
        </w:tc>
        <w:tc>
          <w:tcPr>
            <w:tcW w:w="959" w:type="dxa"/>
          </w:tcPr>
          <w:p>
            <w:pPr>
              <w:pStyle w:val="TableParagraph"/>
              <w:spacing w:line="169" w:lineRule="exact" w:before="3"/>
              <w:ind w:right="199"/>
              <w:rPr>
                <w:rFonts w:ascii="Calibri"/>
                <w:sz w:val="14"/>
              </w:rPr>
            </w:pPr>
            <w:r>
              <w:rPr>
                <w:rFonts w:ascii="Calibri"/>
                <w:spacing w:val="-2"/>
                <w:sz w:val="14"/>
              </w:rPr>
              <w:t>92.20</w:t>
            </w:r>
          </w:p>
        </w:tc>
        <w:tc>
          <w:tcPr>
            <w:tcW w:w="931" w:type="dxa"/>
          </w:tcPr>
          <w:p>
            <w:pPr>
              <w:pStyle w:val="TableParagraph"/>
              <w:spacing w:line="169" w:lineRule="exact" w:before="3"/>
              <w:ind w:right="182"/>
              <w:rPr>
                <w:rFonts w:ascii="Calibri"/>
                <w:sz w:val="14"/>
              </w:rPr>
            </w:pPr>
            <w:r>
              <w:rPr>
                <w:rFonts w:ascii="Calibri"/>
                <w:spacing w:val="-4"/>
                <w:sz w:val="14"/>
              </w:rPr>
              <w:t>2.30</w:t>
            </w:r>
          </w:p>
        </w:tc>
        <w:tc>
          <w:tcPr>
            <w:tcW w:w="685" w:type="dxa"/>
          </w:tcPr>
          <w:p>
            <w:pPr>
              <w:pStyle w:val="TableParagraph"/>
              <w:spacing w:line="169" w:lineRule="exact" w:before="3"/>
              <w:ind w:right="30"/>
              <w:rPr>
                <w:rFonts w:ascii="Calibri"/>
                <w:sz w:val="14"/>
              </w:rPr>
            </w:pPr>
            <w:r>
              <w:rPr>
                <w:rFonts w:ascii="Calibri"/>
                <w:spacing w:val="-4"/>
                <w:sz w:val="14"/>
              </w:rPr>
              <w:t>2.5%</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6"/>
                <w:sz w:val="14"/>
              </w:rPr>
              <w:t> </w:t>
            </w:r>
            <w:r>
              <w:rPr>
                <w:rFonts w:ascii="Calibri"/>
                <w:sz w:val="14"/>
              </w:rPr>
              <w:t>Services</w:t>
            </w:r>
            <w:r>
              <w:rPr>
                <w:rFonts w:ascii="Calibri"/>
                <w:spacing w:val="4"/>
                <w:sz w:val="14"/>
              </w:rPr>
              <w:t> </w:t>
            </w:r>
            <w:r>
              <w:rPr>
                <w:rFonts w:ascii="Calibri"/>
                <w:sz w:val="14"/>
              </w:rPr>
              <w:t>-</w:t>
            </w:r>
            <w:r>
              <w:rPr>
                <w:rFonts w:ascii="Calibri"/>
                <w:spacing w:val="6"/>
                <w:sz w:val="14"/>
              </w:rPr>
              <w:t> </w:t>
            </w:r>
            <w:r>
              <w:rPr>
                <w:rFonts w:ascii="Calibri"/>
                <w:sz w:val="14"/>
              </w:rPr>
              <w:t>Catering</w:t>
            </w:r>
            <w:r>
              <w:rPr>
                <w:rFonts w:ascii="Calibri"/>
                <w:spacing w:val="6"/>
                <w:sz w:val="14"/>
              </w:rPr>
              <w:t> </w:t>
            </w:r>
            <w:r>
              <w:rPr>
                <w:rFonts w:ascii="Calibri"/>
                <w:sz w:val="14"/>
              </w:rPr>
              <w:t>fee</w:t>
            </w:r>
            <w:r>
              <w:rPr>
                <w:rFonts w:ascii="Calibri"/>
                <w:spacing w:val="7"/>
                <w:sz w:val="14"/>
              </w:rPr>
              <w:t> </w:t>
            </w:r>
            <w:r>
              <w:rPr>
                <w:rFonts w:ascii="Calibri"/>
                <w:sz w:val="14"/>
              </w:rPr>
              <w:t>per</w:t>
            </w:r>
            <w:r>
              <w:rPr>
                <w:rFonts w:ascii="Calibri"/>
                <w:spacing w:val="7"/>
                <w:sz w:val="14"/>
              </w:rPr>
              <w:t> </w:t>
            </w:r>
            <w:r>
              <w:rPr>
                <w:rFonts w:ascii="Calibri"/>
                <w:spacing w:val="-2"/>
                <w:sz w:val="14"/>
              </w:rPr>
              <w:t>person</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0.09</w:t>
            </w:r>
          </w:p>
        </w:tc>
        <w:tc>
          <w:tcPr>
            <w:tcW w:w="1020" w:type="dxa"/>
          </w:tcPr>
          <w:p>
            <w:pPr>
              <w:pStyle w:val="TableParagraph"/>
              <w:spacing w:line="169" w:lineRule="exact" w:before="3"/>
              <w:ind w:right="252"/>
              <w:rPr>
                <w:rFonts w:ascii="Calibri"/>
                <w:sz w:val="14"/>
              </w:rPr>
            </w:pPr>
            <w:r>
              <w:rPr>
                <w:rFonts w:ascii="Calibri"/>
                <w:spacing w:val="-4"/>
                <w:sz w:val="14"/>
              </w:rPr>
              <w:t>1.00</w:t>
            </w:r>
          </w:p>
        </w:tc>
        <w:tc>
          <w:tcPr>
            <w:tcW w:w="959" w:type="dxa"/>
          </w:tcPr>
          <w:p>
            <w:pPr>
              <w:pStyle w:val="TableParagraph"/>
              <w:spacing w:line="169" w:lineRule="exact" w:before="3"/>
              <w:ind w:right="199"/>
              <w:rPr>
                <w:rFonts w:ascii="Calibri"/>
                <w:sz w:val="14"/>
              </w:rPr>
            </w:pPr>
            <w:r>
              <w:rPr>
                <w:rFonts w:ascii="Calibri"/>
                <w:spacing w:val="-4"/>
                <w:sz w:val="14"/>
              </w:rPr>
              <w:t>1.00</w:t>
            </w:r>
          </w:p>
        </w:tc>
        <w:tc>
          <w:tcPr>
            <w:tcW w:w="931" w:type="dxa"/>
          </w:tcPr>
          <w:p>
            <w:pPr>
              <w:pStyle w:val="TableParagraph"/>
              <w:spacing w:line="169" w:lineRule="exact" w:before="3"/>
              <w:ind w:left="231"/>
              <w:jc w:val="center"/>
              <w:rPr>
                <w:rFonts w:ascii="Calibri"/>
                <w:sz w:val="14"/>
              </w:rPr>
            </w:pPr>
            <w:r>
              <w:rPr>
                <w:rFonts w:ascii="Calibri"/>
                <w:w w:val="102"/>
                <w:sz w:val="14"/>
              </w:rPr>
              <w:t>-</w:t>
            </w:r>
          </w:p>
        </w:tc>
        <w:tc>
          <w:tcPr>
            <w:tcW w:w="685" w:type="dxa"/>
          </w:tcPr>
          <w:p>
            <w:pPr>
              <w:pStyle w:val="TableParagraph"/>
              <w:spacing w:line="169" w:lineRule="exact" w:before="3"/>
              <w:ind w:right="62"/>
              <w:rPr>
                <w:rFonts w:ascii="Calibri"/>
                <w:sz w:val="14"/>
              </w:rPr>
            </w:pPr>
            <w:r>
              <w:rPr>
                <w:rFonts w:ascii="Calibri"/>
                <w:w w:val="102"/>
                <w:sz w:val="14"/>
              </w:rPr>
              <w:t>-</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6"/>
                <w:sz w:val="14"/>
              </w:rPr>
              <w:t> </w:t>
            </w:r>
            <w:r>
              <w:rPr>
                <w:rFonts w:ascii="Calibri"/>
                <w:sz w:val="14"/>
              </w:rPr>
              <w:t>-</w:t>
            </w:r>
            <w:r>
              <w:rPr>
                <w:rFonts w:ascii="Calibri"/>
                <w:spacing w:val="6"/>
                <w:sz w:val="14"/>
              </w:rPr>
              <w:t> </w:t>
            </w:r>
            <w:r>
              <w:rPr>
                <w:rFonts w:ascii="Calibri"/>
                <w:sz w:val="14"/>
              </w:rPr>
              <w:t>Services</w:t>
            </w:r>
            <w:r>
              <w:rPr>
                <w:rFonts w:ascii="Calibri"/>
                <w:spacing w:val="4"/>
                <w:sz w:val="14"/>
              </w:rPr>
              <w:t> </w:t>
            </w:r>
            <w:r>
              <w:rPr>
                <w:rFonts w:ascii="Calibri"/>
                <w:sz w:val="14"/>
              </w:rPr>
              <w:t>-</w:t>
            </w:r>
            <w:r>
              <w:rPr>
                <w:rFonts w:ascii="Calibri"/>
                <w:spacing w:val="6"/>
                <w:sz w:val="14"/>
              </w:rPr>
              <w:t> </w:t>
            </w:r>
            <w:r>
              <w:rPr>
                <w:rFonts w:ascii="Calibri"/>
                <w:sz w:val="14"/>
              </w:rPr>
              <w:t>Linen</w:t>
            </w:r>
            <w:r>
              <w:rPr>
                <w:rFonts w:ascii="Calibri"/>
                <w:spacing w:val="7"/>
                <w:sz w:val="14"/>
              </w:rPr>
              <w:t> </w:t>
            </w:r>
            <w:r>
              <w:rPr>
                <w:rFonts w:ascii="Calibri"/>
                <w:sz w:val="14"/>
              </w:rPr>
              <w:t>-</w:t>
            </w:r>
            <w:r>
              <w:rPr>
                <w:rFonts w:ascii="Calibri"/>
                <w:spacing w:val="6"/>
                <w:sz w:val="14"/>
              </w:rPr>
              <w:t> </w:t>
            </w:r>
            <w:r>
              <w:rPr>
                <w:rFonts w:ascii="Calibri"/>
                <w:sz w:val="14"/>
              </w:rPr>
              <w:t>table</w:t>
            </w:r>
            <w:r>
              <w:rPr>
                <w:rFonts w:ascii="Calibri"/>
                <w:spacing w:val="6"/>
                <w:sz w:val="14"/>
              </w:rPr>
              <w:t> </w:t>
            </w:r>
            <w:r>
              <w:rPr>
                <w:rFonts w:ascii="Calibri"/>
                <w:sz w:val="14"/>
              </w:rPr>
              <w:t>cloths</w:t>
            </w:r>
            <w:r>
              <w:rPr>
                <w:rFonts w:ascii="Calibri"/>
                <w:spacing w:val="5"/>
                <w:sz w:val="14"/>
              </w:rPr>
              <w:t> </w:t>
            </w:r>
            <w:r>
              <w:rPr>
                <w:rFonts w:ascii="Calibri"/>
                <w:spacing w:val="-4"/>
                <w:sz w:val="14"/>
              </w:rPr>
              <w:t>each</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1.70</w:t>
            </w:r>
          </w:p>
        </w:tc>
        <w:tc>
          <w:tcPr>
            <w:tcW w:w="1020" w:type="dxa"/>
          </w:tcPr>
          <w:p>
            <w:pPr>
              <w:pStyle w:val="TableParagraph"/>
              <w:spacing w:line="169" w:lineRule="exact" w:before="3"/>
              <w:ind w:right="252"/>
              <w:rPr>
                <w:rFonts w:ascii="Calibri"/>
                <w:sz w:val="14"/>
              </w:rPr>
            </w:pPr>
            <w:r>
              <w:rPr>
                <w:rFonts w:ascii="Calibri"/>
                <w:spacing w:val="-2"/>
                <w:sz w:val="14"/>
              </w:rPr>
              <w:t>18.75</w:t>
            </w:r>
          </w:p>
        </w:tc>
        <w:tc>
          <w:tcPr>
            <w:tcW w:w="959" w:type="dxa"/>
          </w:tcPr>
          <w:p>
            <w:pPr>
              <w:pStyle w:val="TableParagraph"/>
              <w:spacing w:line="169" w:lineRule="exact" w:before="3"/>
              <w:ind w:right="199"/>
              <w:rPr>
                <w:rFonts w:ascii="Calibri"/>
                <w:sz w:val="14"/>
              </w:rPr>
            </w:pPr>
            <w:r>
              <w:rPr>
                <w:rFonts w:ascii="Calibri"/>
                <w:spacing w:val="-2"/>
                <w:sz w:val="14"/>
              </w:rPr>
              <w:t>18.25</w:t>
            </w:r>
          </w:p>
        </w:tc>
        <w:tc>
          <w:tcPr>
            <w:tcW w:w="931" w:type="dxa"/>
          </w:tcPr>
          <w:p>
            <w:pPr>
              <w:pStyle w:val="TableParagraph"/>
              <w:spacing w:line="169" w:lineRule="exact" w:before="3"/>
              <w:ind w:right="182"/>
              <w:rPr>
                <w:rFonts w:ascii="Calibri"/>
                <w:sz w:val="14"/>
              </w:rPr>
            </w:pPr>
            <w:r>
              <w:rPr>
                <w:rFonts w:ascii="Calibri"/>
                <w:spacing w:val="-4"/>
                <w:sz w:val="14"/>
              </w:rPr>
              <w:t>0.50</w:t>
            </w:r>
          </w:p>
        </w:tc>
        <w:tc>
          <w:tcPr>
            <w:tcW w:w="685" w:type="dxa"/>
          </w:tcPr>
          <w:p>
            <w:pPr>
              <w:pStyle w:val="TableParagraph"/>
              <w:spacing w:line="169" w:lineRule="exact" w:before="3"/>
              <w:ind w:right="30"/>
              <w:rPr>
                <w:rFonts w:ascii="Calibri"/>
                <w:sz w:val="14"/>
              </w:rPr>
            </w:pPr>
            <w:r>
              <w:rPr>
                <w:rFonts w:ascii="Calibri"/>
                <w:spacing w:val="-4"/>
                <w:sz w:val="14"/>
              </w:rPr>
              <w:t>2.7%</w:t>
            </w:r>
          </w:p>
        </w:tc>
      </w:tr>
      <w:tr>
        <w:trPr>
          <w:trHeight w:val="191"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6"/>
                <w:sz w:val="14"/>
              </w:rPr>
              <w:t> </w:t>
            </w:r>
            <w:r>
              <w:rPr>
                <w:rFonts w:ascii="Calibri"/>
                <w:sz w:val="14"/>
              </w:rPr>
              <w:t>Services</w:t>
            </w:r>
            <w:r>
              <w:rPr>
                <w:rFonts w:ascii="Calibri"/>
                <w:spacing w:val="5"/>
                <w:sz w:val="14"/>
              </w:rPr>
              <w:t> </w:t>
            </w:r>
            <w:r>
              <w:rPr>
                <w:rFonts w:ascii="Calibri"/>
                <w:sz w:val="14"/>
              </w:rPr>
              <w:t>-</w:t>
            </w:r>
            <w:r>
              <w:rPr>
                <w:rFonts w:ascii="Calibri"/>
                <w:spacing w:val="6"/>
                <w:sz w:val="14"/>
              </w:rPr>
              <w:t> </w:t>
            </w:r>
            <w:r>
              <w:rPr>
                <w:rFonts w:ascii="Calibri"/>
                <w:sz w:val="14"/>
              </w:rPr>
              <w:t>Sanitary</w:t>
            </w:r>
            <w:r>
              <w:rPr>
                <w:rFonts w:ascii="Calibri"/>
                <w:spacing w:val="6"/>
                <w:sz w:val="14"/>
              </w:rPr>
              <w:t> </w:t>
            </w:r>
            <w:r>
              <w:rPr>
                <w:rFonts w:ascii="Calibri"/>
                <w:sz w:val="14"/>
              </w:rPr>
              <w:t>bins</w:t>
            </w:r>
            <w:r>
              <w:rPr>
                <w:rFonts w:ascii="Calibri"/>
                <w:spacing w:val="5"/>
                <w:sz w:val="14"/>
              </w:rPr>
              <w:t> </w:t>
            </w:r>
            <w:r>
              <w:rPr>
                <w:rFonts w:ascii="Calibri"/>
                <w:sz w:val="14"/>
              </w:rPr>
              <w:t>-</w:t>
            </w:r>
            <w:r>
              <w:rPr>
                <w:rFonts w:ascii="Calibri"/>
                <w:spacing w:val="6"/>
                <w:sz w:val="14"/>
              </w:rPr>
              <w:t> </w:t>
            </w:r>
            <w:r>
              <w:rPr>
                <w:rFonts w:ascii="Calibri"/>
                <w:sz w:val="14"/>
              </w:rPr>
              <w:t>per</w:t>
            </w:r>
            <w:r>
              <w:rPr>
                <w:rFonts w:ascii="Calibri"/>
                <w:spacing w:val="7"/>
                <w:sz w:val="14"/>
              </w:rPr>
              <w:t> </w:t>
            </w:r>
            <w:r>
              <w:rPr>
                <w:rFonts w:ascii="Calibri"/>
                <w:spacing w:val="-5"/>
                <w:sz w:val="14"/>
              </w:rPr>
              <w:t>bin</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left="90"/>
              <w:jc w:val="center"/>
              <w:rPr>
                <w:rFonts w:ascii="Calibri"/>
                <w:sz w:val="14"/>
              </w:rPr>
            </w:pPr>
            <w:r>
              <w:rPr>
                <w:rFonts w:ascii="Calibri"/>
                <w:w w:val="102"/>
                <w:sz w:val="14"/>
              </w:rPr>
              <w:t>-</w:t>
            </w:r>
          </w:p>
        </w:tc>
        <w:tc>
          <w:tcPr>
            <w:tcW w:w="1020" w:type="dxa"/>
          </w:tcPr>
          <w:p>
            <w:pPr>
              <w:pStyle w:val="TableParagraph"/>
              <w:spacing w:line="169" w:lineRule="exact" w:before="3"/>
              <w:ind w:left="179"/>
              <w:jc w:val="center"/>
              <w:rPr>
                <w:rFonts w:ascii="Calibri"/>
                <w:sz w:val="14"/>
              </w:rPr>
            </w:pPr>
            <w:r>
              <w:rPr>
                <w:rFonts w:ascii="Calibri"/>
                <w:w w:val="102"/>
                <w:sz w:val="14"/>
              </w:rPr>
              <w:t>-</w:t>
            </w:r>
          </w:p>
        </w:tc>
        <w:tc>
          <w:tcPr>
            <w:tcW w:w="959" w:type="dxa"/>
          </w:tcPr>
          <w:p>
            <w:pPr>
              <w:pStyle w:val="TableParagraph"/>
              <w:spacing w:line="169" w:lineRule="exact" w:before="3"/>
              <w:ind w:right="199"/>
              <w:rPr>
                <w:rFonts w:ascii="Calibri"/>
                <w:sz w:val="14"/>
              </w:rPr>
            </w:pPr>
            <w:r>
              <w:rPr>
                <w:rFonts w:ascii="Calibri"/>
                <w:spacing w:val="-2"/>
                <w:sz w:val="14"/>
              </w:rPr>
              <w:t>13.00</w:t>
            </w:r>
          </w:p>
        </w:tc>
        <w:tc>
          <w:tcPr>
            <w:tcW w:w="931" w:type="dxa"/>
          </w:tcPr>
          <w:p>
            <w:pPr>
              <w:pStyle w:val="TableParagraph"/>
              <w:spacing w:line="169" w:lineRule="exact" w:before="3"/>
              <w:ind w:right="139"/>
              <w:rPr>
                <w:rFonts w:ascii="Calibri"/>
                <w:sz w:val="14"/>
              </w:rPr>
            </w:pPr>
            <w:r>
              <w:rPr>
                <w:rFonts w:ascii="Calibri"/>
                <w:spacing w:val="-2"/>
                <w:sz w:val="14"/>
              </w:rPr>
              <w:t>(13.00)</w:t>
            </w:r>
          </w:p>
        </w:tc>
        <w:tc>
          <w:tcPr>
            <w:tcW w:w="685" w:type="dxa"/>
          </w:tcPr>
          <w:p>
            <w:pPr>
              <w:pStyle w:val="TableParagraph"/>
              <w:spacing w:line="169" w:lineRule="exact" w:before="3"/>
              <w:ind w:right="29"/>
              <w:rPr>
                <w:rFonts w:ascii="Calibri"/>
                <w:sz w:val="14"/>
              </w:rPr>
            </w:pPr>
            <w:r>
              <w:rPr>
                <w:rFonts w:ascii="Calibri"/>
                <w:spacing w:val="-2"/>
                <w:sz w:val="14"/>
              </w:rPr>
              <w:t>(100.0%)</w:t>
            </w:r>
          </w:p>
        </w:tc>
      </w:tr>
      <w:tr>
        <w:trPr>
          <w:trHeight w:val="192" w:hRule="atLeast"/>
        </w:trPr>
        <w:tc>
          <w:tcPr>
            <w:tcW w:w="5646" w:type="dxa"/>
          </w:tcPr>
          <w:p>
            <w:pPr>
              <w:pStyle w:val="TableParagraph"/>
              <w:spacing w:line="170" w:lineRule="exact"/>
              <w:ind w:left="19"/>
              <w:jc w:val="left"/>
              <w:rPr>
                <w:rFonts w:ascii="Calibri"/>
                <w:sz w:val="14"/>
              </w:rPr>
            </w:pPr>
            <w:r>
              <w:rPr>
                <w:rFonts w:ascii="Calibri"/>
                <w:sz w:val="14"/>
              </w:rPr>
              <w:t>Arena</w:t>
            </w:r>
            <w:r>
              <w:rPr>
                <w:rFonts w:ascii="Calibri"/>
                <w:spacing w:val="6"/>
                <w:sz w:val="14"/>
              </w:rPr>
              <w:t> </w:t>
            </w:r>
            <w:r>
              <w:rPr>
                <w:rFonts w:ascii="Calibri"/>
                <w:sz w:val="14"/>
              </w:rPr>
              <w:t>-</w:t>
            </w:r>
            <w:r>
              <w:rPr>
                <w:rFonts w:ascii="Calibri"/>
                <w:spacing w:val="5"/>
                <w:sz w:val="14"/>
              </w:rPr>
              <w:t> </w:t>
            </w:r>
            <w:r>
              <w:rPr>
                <w:rFonts w:ascii="Calibri"/>
                <w:sz w:val="14"/>
              </w:rPr>
              <w:t>Services</w:t>
            </w:r>
            <w:r>
              <w:rPr>
                <w:rFonts w:ascii="Calibri"/>
                <w:spacing w:val="5"/>
                <w:sz w:val="14"/>
              </w:rPr>
              <w:t> </w:t>
            </w:r>
            <w:r>
              <w:rPr>
                <w:rFonts w:ascii="Calibri"/>
                <w:sz w:val="14"/>
              </w:rPr>
              <w:t>-</w:t>
            </w:r>
            <w:r>
              <w:rPr>
                <w:rFonts w:ascii="Calibri"/>
                <w:spacing w:val="5"/>
                <w:sz w:val="14"/>
              </w:rPr>
              <w:t> </w:t>
            </w:r>
            <w:r>
              <w:rPr>
                <w:rFonts w:ascii="Calibri"/>
                <w:sz w:val="14"/>
              </w:rPr>
              <w:t>Two</w:t>
            </w:r>
            <w:r>
              <w:rPr>
                <w:rFonts w:ascii="Calibri"/>
                <w:spacing w:val="6"/>
                <w:sz w:val="14"/>
              </w:rPr>
              <w:t> </w:t>
            </w:r>
            <w:r>
              <w:rPr>
                <w:rFonts w:ascii="Calibri"/>
                <w:sz w:val="14"/>
              </w:rPr>
              <w:t>way</w:t>
            </w:r>
            <w:r>
              <w:rPr>
                <w:rFonts w:ascii="Calibri"/>
                <w:spacing w:val="6"/>
                <w:sz w:val="14"/>
              </w:rPr>
              <w:t> </w:t>
            </w:r>
            <w:r>
              <w:rPr>
                <w:rFonts w:ascii="Calibri"/>
                <w:spacing w:val="-2"/>
                <w:sz w:val="14"/>
              </w:rPr>
              <w:t>radio</w:t>
            </w:r>
          </w:p>
        </w:tc>
        <w:tc>
          <w:tcPr>
            <w:tcW w:w="996" w:type="dxa"/>
          </w:tcPr>
          <w:p>
            <w:pPr>
              <w:pStyle w:val="TableParagraph"/>
              <w:spacing w:line="169" w:lineRule="exact" w:before="3"/>
              <w:ind w:right="285"/>
              <w:rPr>
                <w:rFonts w:ascii="Calibri"/>
                <w:sz w:val="14"/>
              </w:rPr>
            </w:pPr>
            <w:r>
              <w:rPr>
                <w:rFonts w:ascii="Calibri"/>
                <w:w w:val="102"/>
                <w:sz w:val="14"/>
              </w:rPr>
              <w:t>D</w:t>
            </w:r>
          </w:p>
        </w:tc>
        <w:tc>
          <w:tcPr>
            <w:tcW w:w="945" w:type="dxa"/>
          </w:tcPr>
          <w:p>
            <w:pPr>
              <w:pStyle w:val="TableParagraph"/>
              <w:spacing w:line="169" w:lineRule="exact" w:before="3"/>
              <w:ind w:right="260"/>
              <w:rPr>
                <w:rFonts w:ascii="Calibri"/>
                <w:sz w:val="14"/>
              </w:rPr>
            </w:pPr>
            <w:r>
              <w:rPr>
                <w:rFonts w:ascii="Calibri"/>
                <w:spacing w:val="-4"/>
                <w:sz w:val="14"/>
              </w:rPr>
              <w:t>1.77</w:t>
            </w:r>
          </w:p>
        </w:tc>
        <w:tc>
          <w:tcPr>
            <w:tcW w:w="1020" w:type="dxa"/>
          </w:tcPr>
          <w:p>
            <w:pPr>
              <w:pStyle w:val="TableParagraph"/>
              <w:spacing w:line="169" w:lineRule="exact" w:before="3"/>
              <w:ind w:right="252"/>
              <w:rPr>
                <w:rFonts w:ascii="Calibri"/>
                <w:sz w:val="14"/>
              </w:rPr>
            </w:pPr>
            <w:r>
              <w:rPr>
                <w:rFonts w:ascii="Calibri"/>
                <w:spacing w:val="-2"/>
                <w:sz w:val="14"/>
              </w:rPr>
              <w:t>19.50</w:t>
            </w:r>
          </w:p>
        </w:tc>
        <w:tc>
          <w:tcPr>
            <w:tcW w:w="959" w:type="dxa"/>
          </w:tcPr>
          <w:p>
            <w:pPr>
              <w:pStyle w:val="TableParagraph"/>
              <w:spacing w:line="169" w:lineRule="exact" w:before="3"/>
              <w:ind w:right="199"/>
              <w:rPr>
                <w:rFonts w:ascii="Calibri"/>
                <w:sz w:val="14"/>
              </w:rPr>
            </w:pPr>
            <w:r>
              <w:rPr>
                <w:rFonts w:ascii="Calibri"/>
                <w:spacing w:val="-2"/>
                <w:sz w:val="14"/>
              </w:rPr>
              <w:t>19.00</w:t>
            </w:r>
          </w:p>
        </w:tc>
        <w:tc>
          <w:tcPr>
            <w:tcW w:w="931" w:type="dxa"/>
          </w:tcPr>
          <w:p>
            <w:pPr>
              <w:pStyle w:val="TableParagraph"/>
              <w:spacing w:line="169" w:lineRule="exact" w:before="3"/>
              <w:ind w:right="182"/>
              <w:rPr>
                <w:rFonts w:ascii="Calibri"/>
                <w:sz w:val="14"/>
              </w:rPr>
            </w:pPr>
            <w:r>
              <w:rPr>
                <w:rFonts w:ascii="Calibri"/>
                <w:spacing w:val="-4"/>
                <w:sz w:val="14"/>
              </w:rPr>
              <w:t>0.50</w:t>
            </w:r>
          </w:p>
        </w:tc>
        <w:tc>
          <w:tcPr>
            <w:tcW w:w="685" w:type="dxa"/>
          </w:tcPr>
          <w:p>
            <w:pPr>
              <w:pStyle w:val="TableParagraph"/>
              <w:spacing w:line="169" w:lineRule="exact" w:before="3"/>
              <w:ind w:right="30"/>
              <w:rPr>
                <w:rFonts w:ascii="Calibri"/>
                <w:sz w:val="14"/>
              </w:rPr>
            </w:pPr>
            <w:r>
              <w:rPr>
                <w:rFonts w:ascii="Calibri"/>
                <w:spacing w:val="-4"/>
                <w:sz w:val="14"/>
              </w:rPr>
              <w:t>2.6%</w:t>
            </w:r>
          </w:p>
        </w:tc>
      </w:tr>
      <w:tr>
        <w:trPr>
          <w:trHeight w:val="167" w:hRule="atLeast"/>
        </w:trPr>
        <w:tc>
          <w:tcPr>
            <w:tcW w:w="5646" w:type="dxa"/>
          </w:tcPr>
          <w:p>
            <w:pPr>
              <w:pStyle w:val="TableParagraph"/>
              <w:spacing w:line="148" w:lineRule="exact"/>
              <w:ind w:left="19"/>
              <w:jc w:val="left"/>
              <w:rPr>
                <w:rFonts w:ascii="Calibri"/>
                <w:sz w:val="14"/>
              </w:rPr>
            </w:pPr>
            <w:r>
              <w:rPr>
                <w:rFonts w:ascii="Calibri"/>
                <w:sz w:val="14"/>
              </w:rPr>
              <w:t>Arena</w:t>
            </w:r>
            <w:r>
              <w:rPr>
                <w:rFonts w:ascii="Calibri"/>
                <w:spacing w:val="7"/>
                <w:sz w:val="14"/>
              </w:rPr>
              <w:t> </w:t>
            </w:r>
            <w:r>
              <w:rPr>
                <w:rFonts w:ascii="Calibri"/>
                <w:sz w:val="14"/>
              </w:rPr>
              <w:t>-</w:t>
            </w:r>
            <w:r>
              <w:rPr>
                <w:rFonts w:ascii="Calibri"/>
                <w:spacing w:val="6"/>
                <w:sz w:val="14"/>
              </w:rPr>
              <w:t> </w:t>
            </w:r>
            <w:r>
              <w:rPr>
                <w:rFonts w:ascii="Calibri"/>
                <w:sz w:val="14"/>
              </w:rPr>
              <w:t>Venue</w:t>
            </w:r>
            <w:r>
              <w:rPr>
                <w:rFonts w:ascii="Calibri"/>
                <w:spacing w:val="8"/>
                <w:sz w:val="14"/>
              </w:rPr>
              <w:t> </w:t>
            </w:r>
            <w:r>
              <w:rPr>
                <w:rFonts w:ascii="Calibri"/>
                <w:sz w:val="14"/>
              </w:rPr>
              <w:t>Bump</w:t>
            </w:r>
            <w:r>
              <w:rPr>
                <w:rFonts w:ascii="Calibri"/>
                <w:spacing w:val="7"/>
                <w:sz w:val="14"/>
              </w:rPr>
              <w:t> </w:t>
            </w:r>
            <w:r>
              <w:rPr>
                <w:rFonts w:ascii="Calibri"/>
                <w:sz w:val="14"/>
              </w:rPr>
              <w:t>In/Out</w:t>
            </w:r>
            <w:r>
              <w:rPr>
                <w:rFonts w:ascii="Calibri"/>
                <w:spacing w:val="6"/>
                <w:sz w:val="14"/>
              </w:rPr>
              <w:t> </w:t>
            </w:r>
            <w:r>
              <w:rPr>
                <w:rFonts w:ascii="Calibri"/>
                <w:sz w:val="14"/>
              </w:rPr>
              <w:t>Day</w:t>
            </w:r>
            <w:r>
              <w:rPr>
                <w:rFonts w:ascii="Calibri"/>
                <w:spacing w:val="7"/>
                <w:sz w:val="14"/>
              </w:rPr>
              <w:t> </w:t>
            </w:r>
            <w:r>
              <w:rPr>
                <w:rFonts w:ascii="Calibri"/>
                <w:sz w:val="14"/>
              </w:rPr>
              <w:t>-</w:t>
            </w:r>
            <w:r>
              <w:rPr>
                <w:rFonts w:ascii="Calibri"/>
                <w:spacing w:val="6"/>
                <w:sz w:val="14"/>
              </w:rPr>
              <w:t> </w:t>
            </w:r>
            <w:r>
              <w:rPr>
                <w:rFonts w:ascii="Calibri"/>
                <w:spacing w:val="-2"/>
                <w:sz w:val="14"/>
              </w:rPr>
              <w:t>Events</w:t>
            </w:r>
          </w:p>
        </w:tc>
        <w:tc>
          <w:tcPr>
            <w:tcW w:w="996" w:type="dxa"/>
          </w:tcPr>
          <w:p>
            <w:pPr>
              <w:pStyle w:val="TableParagraph"/>
              <w:spacing w:line="145" w:lineRule="exact" w:before="3"/>
              <w:ind w:right="285"/>
              <w:rPr>
                <w:rFonts w:ascii="Calibri"/>
                <w:sz w:val="14"/>
              </w:rPr>
            </w:pPr>
            <w:r>
              <w:rPr>
                <w:rFonts w:ascii="Calibri"/>
                <w:w w:val="102"/>
                <w:sz w:val="14"/>
              </w:rPr>
              <w:t>D</w:t>
            </w:r>
          </w:p>
        </w:tc>
        <w:tc>
          <w:tcPr>
            <w:tcW w:w="945" w:type="dxa"/>
          </w:tcPr>
          <w:p>
            <w:pPr>
              <w:pStyle w:val="TableParagraph"/>
              <w:spacing w:line="145" w:lineRule="exact" w:before="3"/>
              <w:ind w:right="260"/>
              <w:rPr>
                <w:rFonts w:ascii="Calibri"/>
                <w:sz w:val="14"/>
              </w:rPr>
            </w:pPr>
            <w:r>
              <w:rPr>
                <w:rFonts w:ascii="Calibri"/>
                <w:spacing w:val="-2"/>
                <w:sz w:val="14"/>
              </w:rPr>
              <w:t>71.86</w:t>
            </w:r>
          </w:p>
        </w:tc>
        <w:tc>
          <w:tcPr>
            <w:tcW w:w="1020" w:type="dxa"/>
          </w:tcPr>
          <w:p>
            <w:pPr>
              <w:pStyle w:val="TableParagraph"/>
              <w:spacing w:line="145" w:lineRule="exact" w:before="3"/>
              <w:ind w:right="252"/>
              <w:rPr>
                <w:rFonts w:ascii="Calibri"/>
                <w:sz w:val="14"/>
              </w:rPr>
            </w:pPr>
            <w:r>
              <w:rPr>
                <w:rFonts w:ascii="Calibri"/>
                <w:spacing w:val="-2"/>
                <w:sz w:val="14"/>
              </w:rPr>
              <w:t>790.50</w:t>
            </w:r>
          </w:p>
        </w:tc>
        <w:tc>
          <w:tcPr>
            <w:tcW w:w="959" w:type="dxa"/>
          </w:tcPr>
          <w:p>
            <w:pPr>
              <w:pStyle w:val="TableParagraph"/>
              <w:spacing w:line="145" w:lineRule="exact" w:before="3"/>
              <w:ind w:right="199"/>
              <w:rPr>
                <w:rFonts w:ascii="Calibri"/>
                <w:sz w:val="14"/>
              </w:rPr>
            </w:pPr>
            <w:r>
              <w:rPr>
                <w:rFonts w:ascii="Calibri"/>
                <w:spacing w:val="-2"/>
                <w:sz w:val="14"/>
              </w:rPr>
              <w:t>775.00</w:t>
            </w:r>
          </w:p>
        </w:tc>
        <w:tc>
          <w:tcPr>
            <w:tcW w:w="931" w:type="dxa"/>
          </w:tcPr>
          <w:p>
            <w:pPr>
              <w:pStyle w:val="TableParagraph"/>
              <w:spacing w:line="145" w:lineRule="exact" w:before="3"/>
              <w:ind w:right="182"/>
              <w:rPr>
                <w:rFonts w:ascii="Calibri"/>
                <w:sz w:val="14"/>
              </w:rPr>
            </w:pPr>
            <w:r>
              <w:rPr>
                <w:rFonts w:ascii="Calibri"/>
                <w:spacing w:val="-2"/>
                <w:sz w:val="14"/>
              </w:rPr>
              <w:t>15.50</w:t>
            </w:r>
          </w:p>
        </w:tc>
        <w:tc>
          <w:tcPr>
            <w:tcW w:w="685" w:type="dxa"/>
          </w:tcPr>
          <w:p>
            <w:pPr>
              <w:pStyle w:val="TableParagraph"/>
              <w:spacing w:line="145" w:lineRule="exact" w:before="3"/>
              <w:ind w:right="30"/>
              <w:rPr>
                <w:rFonts w:ascii="Calibri"/>
                <w:sz w:val="14"/>
              </w:rPr>
            </w:pPr>
            <w:r>
              <w:rPr>
                <w:rFonts w:ascii="Calibri"/>
                <w:spacing w:val="-4"/>
                <w:sz w:val="14"/>
              </w:rPr>
              <w:t>2.0%</w:t>
            </w:r>
          </w:p>
        </w:tc>
      </w:tr>
    </w:tbl>
    <w:p>
      <w:pPr>
        <w:pStyle w:val="BodyText"/>
        <w:spacing w:before="3"/>
        <w:rPr>
          <w:rFonts w:ascii="Calibri"/>
          <w:b/>
          <w:sz w:val="19"/>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2"/>
        <w:gridCol w:w="2895"/>
        <w:gridCol w:w="859"/>
        <w:gridCol w:w="1093"/>
        <w:gridCol w:w="1017"/>
        <w:gridCol w:w="878"/>
        <w:gridCol w:w="592"/>
      </w:tblGrid>
      <w:tr>
        <w:trPr>
          <w:trHeight w:val="242" w:hRule="atLeast"/>
        </w:trPr>
        <w:tc>
          <w:tcPr>
            <w:tcW w:w="11186" w:type="dxa"/>
            <w:gridSpan w:val="7"/>
            <w:shd w:val="clear" w:color="auto" w:fill="BEBEBE"/>
          </w:tcPr>
          <w:p>
            <w:pPr>
              <w:pStyle w:val="TableParagraph"/>
              <w:spacing w:before="39"/>
              <w:ind w:left="19"/>
              <w:jc w:val="left"/>
              <w:rPr>
                <w:rFonts w:ascii="Calibri"/>
                <w:b/>
                <w:sz w:val="14"/>
              </w:rPr>
            </w:pPr>
            <w:r>
              <w:rPr>
                <w:rFonts w:ascii="Calibri"/>
                <w:b/>
                <w:sz w:val="14"/>
              </w:rPr>
              <w:t>Commonwealth</w:t>
            </w:r>
            <w:r>
              <w:rPr>
                <w:rFonts w:ascii="Calibri"/>
                <w:b/>
                <w:spacing w:val="8"/>
                <w:sz w:val="14"/>
              </w:rPr>
              <w:t> </w:t>
            </w:r>
            <w:r>
              <w:rPr>
                <w:rFonts w:ascii="Calibri"/>
                <w:b/>
                <w:sz w:val="14"/>
              </w:rPr>
              <w:t>Home</w:t>
            </w:r>
            <w:r>
              <w:rPr>
                <w:rFonts w:ascii="Calibri"/>
                <w:b/>
                <w:spacing w:val="9"/>
                <w:sz w:val="14"/>
              </w:rPr>
              <w:t> </w:t>
            </w:r>
            <w:r>
              <w:rPr>
                <w:rFonts w:ascii="Calibri"/>
                <w:b/>
                <w:sz w:val="14"/>
              </w:rPr>
              <w:t>Support</w:t>
            </w:r>
            <w:r>
              <w:rPr>
                <w:rFonts w:ascii="Calibri"/>
                <w:b/>
                <w:spacing w:val="10"/>
                <w:sz w:val="14"/>
              </w:rPr>
              <w:t> </w:t>
            </w:r>
            <w:r>
              <w:rPr>
                <w:rFonts w:ascii="Calibri"/>
                <w:b/>
                <w:spacing w:val="-2"/>
                <w:sz w:val="14"/>
              </w:rPr>
              <w:t>Program</w:t>
            </w:r>
          </w:p>
        </w:tc>
      </w:tr>
      <w:tr>
        <w:trPr>
          <w:trHeight w:val="196" w:hRule="atLeast"/>
        </w:trPr>
        <w:tc>
          <w:tcPr>
            <w:tcW w:w="3852" w:type="dxa"/>
          </w:tcPr>
          <w:p>
            <w:pPr>
              <w:pStyle w:val="TableParagraph"/>
              <w:spacing w:before="3"/>
              <w:ind w:left="19"/>
              <w:jc w:val="left"/>
              <w:rPr>
                <w:rFonts w:ascii="Calibri"/>
                <w:sz w:val="14"/>
              </w:rPr>
            </w:pPr>
            <w:r>
              <w:rPr>
                <w:rFonts w:ascii="Calibri"/>
                <w:sz w:val="14"/>
              </w:rPr>
              <w:t>Home</w:t>
            </w:r>
            <w:r>
              <w:rPr>
                <w:rFonts w:ascii="Calibri"/>
                <w:spacing w:val="6"/>
                <w:sz w:val="14"/>
              </w:rPr>
              <w:t> </w:t>
            </w:r>
            <w:r>
              <w:rPr>
                <w:rFonts w:ascii="Calibri"/>
                <w:sz w:val="14"/>
              </w:rPr>
              <w:t>Care</w:t>
            </w:r>
            <w:r>
              <w:rPr>
                <w:rFonts w:ascii="Calibri"/>
                <w:spacing w:val="6"/>
                <w:sz w:val="14"/>
              </w:rPr>
              <w:t> </w:t>
            </w:r>
            <w:r>
              <w:rPr>
                <w:rFonts w:ascii="Calibri"/>
                <w:sz w:val="14"/>
              </w:rPr>
              <w:t>-</w:t>
            </w:r>
            <w:r>
              <w:rPr>
                <w:rFonts w:ascii="Calibri"/>
                <w:spacing w:val="4"/>
                <w:sz w:val="14"/>
              </w:rPr>
              <w:t> </w:t>
            </w:r>
            <w:r>
              <w:rPr>
                <w:rFonts w:ascii="Calibri"/>
                <w:spacing w:val="-4"/>
                <w:sz w:val="14"/>
              </w:rPr>
              <w:t>High</w:t>
            </w:r>
          </w:p>
        </w:tc>
        <w:tc>
          <w:tcPr>
            <w:tcW w:w="2895" w:type="dxa"/>
          </w:tcPr>
          <w:p>
            <w:pPr>
              <w:pStyle w:val="TableParagraph"/>
              <w:spacing w:line="169" w:lineRule="exact" w:before="8"/>
              <w:ind w:right="390"/>
              <w:rPr>
                <w:rFonts w:ascii="Calibri"/>
                <w:sz w:val="14"/>
              </w:rPr>
            </w:pPr>
            <w:r>
              <w:rPr>
                <w:rFonts w:ascii="Calibri"/>
                <w:w w:val="102"/>
                <w:sz w:val="14"/>
              </w:rPr>
              <w:t>D</w:t>
            </w:r>
          </w:p>
        </w:tc>
        <w:tc>
          <w:tcPr>
            <w:tcW w:w="859" w:type="dxa"/>
          </w:tcPr>
          <w:p>
            <w:pPr>
              <w:pStyle w:val="TableParagraph"/>
              <w:spacing w:line="169" w:lineRule="exact" w:before="8"/>
              <w:ind w:left="390"/>
              <w:jc w:val="left"/>
              <w:rPr>
                <w:rFonts w:ascii="Calibri"/>
                <w:sz w:val="14"/>
              </w:rPr>
            </w:pPr>
            <w:r>
              <w:rPr>
                <w:rFonts w:ascii="Calibri"/>
                <w:w w:val="102"/>
                <w:sz w:val="14"/>
              </w:rPr>
              <w:t>-</w:t>
            </w:r>
          </w:p>
        </w:tc>
        <w:tc>
          <w:tcPr>
            <w:tcW w:w="1093" w:type="dxa"/>
          </w:tcPr>
          <w:p>
            <w:pPr>
              <w:pStyle w:val="TableParagraph"/>
              <w:spacing w:line="169" w:lineRule="exact" w:before="8"/>
              <w:ind w:right="344"/>
              <w:rPr>
                <w:rFonts w:ascii="Calibri"/>
                <w:sz w:val="14"/>
              </w:rPr>
            </w:pPr>
            <w:r>
              <w:rPr>
                <w:rFonts w:ascii="Calibri"/>
                <w:spacing w:val="-2"/>
                <w:sz w:val="14"/>
              </w:rPr>
              <w:t>67.90</w:t>
            </w:r>
          </w:p>
        </w:tc>
        <w:tc>
          <w:tcPr>
            <w:tcW w:w="1017" w:type="dxa"/>
          </w:tcPr>
          <w:p>
            <w:pPr>
              <w:pStyle w:val="TableParagraph"/>
              <w:spacing w:line="169" w:lineRule="exact" w:before="8"/>
              <w:ind w:left="22" w:right="29"/>
              <w:jc w:val="center"/>
              <w:rPr>
                <w:rFonts w:ascii="Calibri"/>
                <w:sz w:val="14"/>
              </w:rPr>
            </w:pPr>
            <w:r>
              <w:rPr>
                <w:rFonts w:ascii="Calibri"/>
                <w:spacing w:val="-2"/>
                <w:sz w:val="14"/>
              </w:rPr>
              <w:t>66.20</w:t>
            </w:r>
          </w:p>
        </w:tc>
        <w:tc>
          <w:tcPr>
            <w:tcW w:w="878" w:type="dxa"/>
          </w:tcPr>
          <w:p>
            <w:pPr>
              <w:pStyle w:val="TableParagraph"/>
              <w:spacing w:line="169" w:lineRule="exact" w:before="8"/>
              <w:ind w:left="294" w:right="231"/>
              <w:jc w:val="center"/>
              <w:rPr>
                <w:rFonts w:ascii="Calibri"/>
                <w:sz w:val="14"/>
              </w:rPr>
            </w:pPr>
            <w:r>
              <w:rPr>
                <w:rFonts w:ascii="Calibri"/>
                <w:spacing w:val="-4"/>
                <w:sz w:val="14"/>
              </w:rPr>
              <w:t>1.70</w:t>
            </w:r>
          </w:p>
        </w:tc>
        <w:tc>
          <w:tcPr>
            <w:tcW w:w="592" w:type="dxa"/>
          </w:tcPr>
          <w:p>
            <w:pPr>
              <w:pStyle w:val="TableParagraph"/>
              <w:spacing w:line="169" w:lineRule="exact" w:before="8"/>
              <w:ind w:right="34"/>
              <w:rPr>
                <w:rFonts w:ascii="Calibri"/>
                <w:sz w:val="14"/>
              </w:rPr>
            </w:pPr>
            <w:r>
              <w:rPr>
                <w:rFonts w:ascii="Calibri"/>
                <w:spacing w:val="-4"/>
                <w:sz w:val="14"/>
              </w:rPr>
              <w:t>2.6%</w:t>
            </w:r>
          </w:p>
        </w:tc>
      </w:tr>
      <w:tr>
        <w:trPr>
          <w:trHeight w:val="191" w:hRule="atLeast"/>
        </w:trPr>
        <w:tc>
          <w:tcPr>
            <w:tcW w:w="3852" w:type="dxa"/>
          </w:tcPr>
          <w:p>
            <w:pPr>
              <w:pStyle w:val="TableParagraph"/>
              <w:spacing w:line="170" w:lineRule="exact"/>
              <w:ind w:left="19"/>
              <w:jc w:val="left"/>
              <w:rPr>
                <w:rFonts w:ascii="Calibri"/>
                <w:sz w:val="14"/>
              </w:rPr>
            </w:pPr>
            <w:r>
              <w:rPr>
                <w:rFonts w:ascii="Calibri"/>
                <w:sz w:val="14"/>
              </w:rPr>
              <w:t>Home</w:t>
            </w:r>
            <w:r>
              <w:rPr>
                <w:rFonts w:ascii="Calibri"/>
                <w:spacing w:val="6"/>
                <w:sz w:val="14"/>
              </w:rPr>
              <w:t> </w:t>
            </w:r>
            <w:r>
              <w:rPr>
                <w:rFonts w:ascii="Calibri"/>
                <w:sz w:val="14"/>
              </w:rPr>
              <w:t>Care</w:t>
            </w:r>
            <w:r>
              <w:rPr>
                <w:rFonts w:ascii="Calibri"/>
                <w:spacing w:val="6"/>
                <w:sz w:val="14"/>
              </w:rPr>
              <w:t> </w:t>
            </w:r>
            <w:r>
              <w:rPr>
                <w:rFonts w:ascii="Calibri"/>
                <w:sz w:val="14"/>
              </w:rPr>
              <w:t>-</w:t>
            </w:r>
            <w:r>
              <w:rPr>
                <w:rFonts w:ascii="Calibri"/>
                <w:spacing w:val="4"/>
                <w:sz w:val="14"/>
              </w:rPr>
              <w:t> </w:t>
            </w:r>
            <w:r>
              <w:rPr>
                <w:rFonts w:ascii="Calibri"/>
                <w:spacing w:val="-5"/>
                <w:sz w:val="14"/>
              </w:rPr>
              <w:t>Low</w:t>
            </w:r>
          </w:p>
        </w:tc>
        <w:tc>
          <w:tcPr>
            <w:tcW w:w="2895" w:type="dxa"/>
          </w:tcPr>
          <w:p>
            <w:pPr>
              <w:pStyle w:val="TableParagraph"/>
              <w:spacing w:line="169" w:lineRule="exact" w:before="3"/>
              <w:ind w:right="390"/>
              <w:rPr>
                <w:rFonts w:ascii="Calibri"/>
                <w:sz w:val="14"/>
              </w:rPr>
            </w:pPr>
            <w:r>
              <w:rPr>
                <w:rFonts w:ascii="Calibri"/>
                <w:w w:val="102"/>
                <w:sz w:val="14"/>
              </w:rPr>
              <w:t>D</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4"/>
                <w:sz w:val="14"/>
              </w:rPr>
              <w:t>9.70</w:t>
            </w:r>
          </w:p>
        </w:tc>
        <w:tc>
          <w:tcPr>
            <w:tcW w:w="1017" w:type="dxa"/>
          </w:tcPr>
          <w:p>
            <w:pPr>
              <w:pStyle w:val="TableParagraph"/>
              <w:spacing w:line="169" w:lineRule="exact" w:before="3"/>
              <w:ind w:left="91" w:right="29"/>
              <w:jc w:val="center"/>
              <w:rPr>
                <w:rFonts w:ascii="Calibri"/>
                <w:sz w:val="14"/>
              </w:rPr>
            </w:pPr>
            <w:r>
              <w:rPr>
                <w:rFonts w:ascii="Calibri"/>
                <w:spacing w:val="-4"/>
                <w:sz w:val="14"/>
              </w:rPr>
              <w:t>9.40</w:t>
            </w:r>
          </w:p>
        </w:tc>
        <w:tc>
          <w:tcPr>
            <w:tcW w:w="878" w:type="dxa"/>
          </w:tcPr>
          <w:p>
            <w:pPr>
              <w:pStyle w:val="TableParagraph"/>
              <w:spacing w:line="169" w:lineRule="exact" w:before="3"/>
              <w:ind w:left="294" w:right="231"/>
              <w:jc w:val="center"/>
              <w:rPr>
                <w:rFonts w:ascii="Calibri"/>
                <w:sz w:val="14"/>
              </w:rPr>
            </w:pPr>
            <w:r>
              <w:rPr>
                <w:rFonts w:ascii="Calibri"/>
                <w:spacing w:val="-4"/>
                <w:sz w:val="14"/>
              </w:rPr>
              <w:t>0.30</w:t>
            </w:r>
          </w:p>
        </w:tc>
        <w:tc>
          <w:tcPr>
            <w:tcW w:w="592" w:type="dxa"/>
          </w:tcPr>
          <w:p>
            <w:pPr>
              <w:pStyle w:val="TableParagraph"/>
              <w:spacing w:line="169" w:lineRule="exact" w:before="3"/>
              <w:ind w:right="34"/>
              <w:rPr>
                <w:rFonts w:ascii="Calibri"/>
                <w:sz w:val="14"/>
              </w:rPr>
            </w:pPr>
            <w:r>
              <w:rPr>
                <w:rFonts w:ascii="Calibri"/>
                <w:spacing w:val="-4"/>
                <w:sz w:val="14"/>
              </w:rPr>
              <w:t>3.2%</w:t>
            </w:r>
          </w:p>
        </w:tc>
      </w:tr>
      <w:tr>
        <w:trPr>
          <w:trHeight w:val="192" w:hRule="atLeast"/>
        </w:trPr>
        <w:tc>
          <w:tcPr>
            <w:tcW w:w="3852" w:type="dxa"/>
          </w:tcPr>
          <w:p>
            <w:pPr>
              <w:pStyle w:val="TableParagraph"/>
              <w:spacing w:line="170" w:lineRule="exact"/>
              <w:ind w:left="19"/>
              <w:jc w:val="left"/>
              <w:rPr>
                <w:rFonts w:ascii="Calibri"/>
                <w:sz w:val="14"/>
              </w:rPr>
            </w:pPr>
            <w:r>
              <w:rPr>
                <w:rFonts w:ascii="Calibri"/>
                <w:sz w:val="14"/>
              </w:rPr>
              <w:t>Home</w:t>
            </w:r>
            <w:r>
              <w:rPr>
                <w:rFonts w:ascii="Calibri"/>
                <w:spacing w:val="6"/>
                <w:sz w:val="14"/>
              </w:rPr>
              <w:t> </w:t>
            </w:r>
            <w:r>
              <w:rPr>
                <w:rFonts w:ascii="Calibri"/>
                <w:sz w:val="14"/>
              </w:rPr>
              <w:t>Care</w:t>
            </w:r>
            <w:r>
              <w:rPr>
                <w:rFonts w:ascii="Calibri"/>
                <w:spacing w:val="6"/>
                <w:sz w:val="14"/>
              </w:rPr>
              <w:t> </w:t>
            </w:r>
            <w:r>
              <w:rPr>
                <w:rFonts w:ascii="Calibri"/>
                <w:sz w:val="14"/>
              </w:rPr>
              <w:t>-</w:t>
            </w:r>
            <w:r>
              <w:rPr>
                <w:rFonts w:ascii="Calibri"/>
                <w:spacing w:val="4"/>
                <w:sz w:val="14"/>
              </w:rPr>
              <w:t> </w:t>
            </w:r>
            <w:r>
              <w:rPr>
                <w:rFonts w:ascii="Calibri"/>
                <w:spacing w:val="-2"/>
                <w:sz w:val="14"/>
              </w:rPr>
              <w:t>Medium</w:t>
            </w:r>
          </w:p>
        </w:tc>
        <w:tc>
          <w:tcPr>
            <w:tcW w:w="2895" w:type="dxa"/>
          </w:tcPr>
          <w:p>
            <w:pPr>
              <w:pStyle w:val="TableParagraph"/>
              <w:spacing w:line="169" w:lineRule="exact" w:before="3"/>
              <w:ind w:right="390"/>
              <w:rPr>
                <w:rFonts w:ascii="Calibri"/>
                <w:sz w:val="14"/>
              </w:rPr>
            </w:pPr>
            <w:r>
              <w:rPr>
                <w:rFonts w:ascii="Calibri"/>
                <w:w w:val="102"/>
                <w:sz w:val="14"/>
              </w:rPr>
              <w:t>D</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2"/>
                <w:sz w:val="14"/>
              </w:rPr>
              <w:t>24.20</w:t>
            </w:r>
          </w:p>
        </w:tc>
        <w:tc>
          <w:tcPr>
            <w:tcW w:w="1017" w:type="dxa"/>
          </w:tcPr>
          <w:p>
            <w:pPr>
              <w:pStyle w:val="TableParagraph"/>
              <w:spacing w:line="169" w:lineRule="exact" w:before="3"/>
              <w:ind w:left="22" w:right="29"/>
              <w:jc w:val="center"/>
              <w:rPr>
                <w:rFonts w:ascii="Calibri"/>
                <w:sz w:val="14"/>
              </w:rPr>
            </w:pPr>
            <w:r>
              <w:rPr>
                <w:rFonts w:ascii="Calibri"/>
                <w:spacing w:val="-2"/>
                <w:sz w:val="14"/>
              </w:rPr>
              <w:t>23.60</w:t>
            </w:r>
          </w:p>
        </w:tc>
        <w:tc>
          <w:tcPr>
            <w:tcW w:w="878" w:type="dxa"/>
          </w:tcPr>
          <w:p>
            <w:pPr>
              <w:pStyle w:val="TableParagraph"/>
              <w:spacing w:line="169" w:lineRule="exact" w:before="3"/>
              <w:ind w:left="294" w:right="231"/>
              <w:jc w:val="center"/>
              <w:rPr>
                <w:rFonts w:ascii="Calibri"/>
                <w:sz w:val="14"/>
              </w:rPr>
            </w:pPr>
            <w:r>
              <w:rPr>
                <w:rFonts w:ascii="Calibri"/>
                <w:spacing w:val="-4"/>
                <w:sz w:val="14"/>
              </w:rPr>
              <w:t>0.60</w:t>
            </w:r>
          </w:p>
        </w:tc>
        <w:tc>
          <w:tcPr>
            <w:tcW w:w="592" w:type="dxa"/>
          </w:tcPr>
          <w:p>
            <w:pPr>
              <w:pStyle w:val="TableParagraph"/>
              <w:spacing w:line="169" w:lineRule="exact" w:before="3"/>
              <w:ind w:right="34"/>
              <w:rPr>
                <w:rFonts w:ascii="Calibri"/>
                <w:sz w:val="14"/>
              </w:rPr>
            </w:pPr>
            <w:r>
              <w:rPr>
                <w:rFonts w:ascii="Calibri"/>
                <w:spacing w:val="-4"/>
                <w:sz w:val="14"/>
              </w:rPr>
              <w:t>2.5%</w:t>
            </w:r>
          </w:p>
        </w:tc>
      </w:tr>
      <w:tr>
        <w:trPr>
          <w:trHeight w:val="191" w:hRule="atLeast"/>
        </w:trPr>
        <w:tc>
          <w:tcPr>
            <w:tcW w:w="3852" w:type="dxa"/>
          </w:tcPr>
          <w:p>
            <w:pPr>
              <w:pStyle w:val="TableParagraph"/>
              <w:spacing w:line="170" w:lineRule="exact"/>
              <w:ind w:left="19"/>
              <w:jc w:val="left"/>
              <w:rPr>
                <w:rFonts w:ascii="Calibri"/>
                <w:sz w:val="14"/>
              </w:rPr>
            </w:pPr>
            <w:r>
              <w:rPr>
                <w:rFonts w:ascii="Calibri"/>
                <w:sz w:val="14"/>
              </w:rPr>
              <w:t>Personal</w:t>
            </w:r>
            <w:r>
              <w:rPr>
                <w:rFonts w:ascii="Calibri"/>
                <w:spacing w:val="10"/>
                <w:sz w:val="14"/>
              </w:rPr>
              <w:t> </w:t>
            </w:r>
            <w:r>
              <w:rPr>
                <w:rFonts w:ascii="Calibri"/>
                <w:spacing w:val="-4"/>
                <w:sz w:val="14"/>
              </w:rPr>
              <w:t>Care</w:t>
            </w:r>
          </w:p>
        </w:tc>
        <w:tc>
          <w:tcPr>
            <w:tcW w:w="2895" w:type="dxa"/>
          </w:tcPr>
          <w:p>
            <w:pPr>
              <w:pStyle w:val="TableParagraph"/>
              <w:spacing w:line="169" w:lineRule="exact" w:before="3"/>
              <w:ind w:right="390"/>
              <w:rPr>
                <w:rFonts w:ascii="Calibri"/>
                <w:sz w:val="14"/>
              </w:rPr>
            </w:pPr>
            <w:r>
              <w:rPr>
                <w:rFonts w:ascii="Calibri"/>
                <w:w w:val="102"/>
                <w:sz w:val="14"/>
              </w:rPr>
              <w:t>D</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4"/>
                <w:sz w:val="14"/>
              </w:rPr>
              <w:t>9.70</w:t>
            </w:r>
          </w:p>
        </w:tc>
        <w:tc>
          <w:tcPr>
            <w:tcW w:w="1017" w:type="dxa"/>
          </w:tcPr>
          <w:p>
            <w:pPr>
              <w:pStyle w:val="TableParagraph"/>
              <w:spacing w:line="169" w:lineRule="exact" w:before="3"/>
              <w:ind w:left="91" w:right="29"/>
              <w:jc w:val="center"/>
              <w:rPr>
                <w:rFonts w:ascii="Calibri"/>
                <w:sz w:val="14"/>
              </w:rPr>
            </w:pPr>
            <w:r>
              <w:rPr>
                <w:rFonts w:ascii="Calibri"/>
                <w:spacing w:val="-4"/>
                <w:sz w:val="14"/>
              </w:rPr>
              <w:t>9.40</w:t>
            </w:r>
          </w:p>
        </w:tc>
        <w:tc>
          <w:tcPr>
            <w:tcW w:w="878" w:type="dxa"/>
          </w:tcPr>
          <w:p>
            <w:pPr>
              <w:pStyle w:val="TableParagraph"/>
              <w:spacing w:line="169" w:lineRule="exact" w:before="3"/>
              <w:ind w:left="294" w:right="231"/>
              <w:jc w:val="center"/>
              <w:rPr>
                <w:rFonts w:ascii="Calibri"/>
                <w:sz w:val="14"/>
              </w:rPr>
            </w:pPr>
            <w:r>
              <w:rPr>
                <w:rFonts w:ascii="Calibri"/>
                <w:spacing w:val="-4"/>
                <w:sz w:val="14"/>
              </w:rPr>
              <w:t>0.30</w:t>
            </w:r>
          </w:p>
        </w:tc>
        <w:tc>
          <w:tcPr>
            <w:tcW w:w="592" w:type="dxa"/>
          </w:tcPr>
          <w:p>
            <w:pPr>
              <w:pStyle w:val="TableParagraph"/>
              <w:spacing w:line="169" w:lineRule="exact" w:before="3"/>
              <w:ind w:right="34"/>
              <w:rPr>
                <w:rFonts w:ascii="Calibri"/>
                <w:sz w:val="14"/>
              </w:rPr>
            </w:pPr>
            <w:r>
              <w:rPr>
                <w:rFonts w:ascii="Calibri"/>
                <w:spacing w:val="-4"/>
                <w:sz w:val="14"/>
              </w:rPr>
              <w:t>3.2%</w:t>
            </w:r>
          </w:p>
        </w:tc>
      </w:tr>
      <w:tr>
        <w:trPr>
          <w:trHeight w:val="192" w:hRule="atLeast"/>
        </w:trPr>
        <w:tc>
          <w:tcPr>
            <w:tcW w:w="3852" w:type="dxa"/>
          </w:tcPr>
          <w:p>
            <w:pPr>
              <w:pStyle w:val="TableParagraph"/>
              <w:spacing w:line="170" w:lineRule="exact"/>
              <w:ind w:left="19"/>
              <w:jc w:val="left"/>
              <w:rPr>
                <w:rFonts w:ascii="Calibri"/>
                <w:sz w:val="14"/>
              </w:rPr>
            </w:pPr>
            <w:r>
              <w:rPr>
                <w:rFonts w:ascii="Calibri"/>
                <w:sz w:val="14"/>
              </w:rPr>
              <w:t>Personal</w:t>
            </w:r>
            <w:r>
              <w:rPr>
                <w:rFonts w:ascii="Calibri"/>
                <w:spacing w:val="7"/>
                <w:sz w:val="14"/>
              </w:rPr>
              <w:t> </w:t>
            </w:r>
            <w:r>
              <w:rPr>
                <w:rFonts w:ascii="Calibri"/>
                <w:sz w:val="14"/>
              </w:rPr>
              <w:t>Care</w:t>
            </w:r>
            <w:r>
              <w:rPr>
                <w:rFonts w:ascii="Calibri"/>
                <w:spacing w:val="7"/>
                <w:sz w:val="14"/>
              </w:rPr>
              <w:t> </w:t>
            </w:r>
            <w:r>
              <w:rPr>
                <w:rFonts w:ascii="Calibri"/>
                <w:sz w:val="14"/>
              </w:rPr>
              <w:t>-</w:t>
            </w:r>
            <w:r>
              <w:rPr>
                <w:rFonts w:ascii="Calibri"/>
                <w:spacing w:val="5"/>
                <w:sz w:val="14"/>
              </w:rPr>
              <w:t> </w:t>
            </w:r>
            <w:r>
              <w:rPr>
                <w:rFonts w:ascii="Calibri"/>
                <w:spacing w:val="-4"/>
                <w:sz w:val="14"/>
              </w:rPr>
              <w:t>High</w:t>
            </w:r>
          </w:p>
        </w:tc>
        <w:tc>
          <w:tcPr>
            <w:tcW w:w="2895" w:type="dxa"/>
          </w:tcPr>
          <w:p>
            <w:pPr>
              <w:pStyle w:val="TableParagraph"/>
              <w:spacing w:line="169" w:lineRule="exact" w:before="3"/>
              <w:ind w:right="390"/>
              <w:rPr>
                <w:rFonts w:ascii="Calibri"/>
                <w:sz w:val="14"/>
              </w:rPr>
            </w:pPr>
            <w:r>
              <w:rPr>
                <w:rFonts w:ascii="Calibri"/>
                <w:w w:val="102"/>
                <w:sz w:val="14"/>
              </w:rPr>
              <w:t>D</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2"/>
                <w:sz w:val="14"/>
              </w:rPr>
              <w:t>67.90</w:t>
            </w:r>
          </w:p>
        </w:tc>
        <w:tc>
          <w:tcPr>
            <w:tcW w:w="1017" w:type="dxa"/>
          </w:tcPr>
          <w:p>
            <w:pPr>
              <w:pStyle w:val="TableParagraph"/>
              <w:spacing w:line="169" w:lineRule="exact" w:before="3"/>
              <w:ind w:left="22" w:right="29"/>
              <w:jc w:val="center"/>
              <w:rPr>
                <w:rFonts w:ascii="Calibri"/>
                <w:sz w:val="14"/>
              </w:rPr>
            </w:pPr>
            <w:r>
              <w:rPr>
                <w:rFonts w:ascii="Calibri"/>
                <w:spacing w:val="-2"/>
                <w:sz w:val="14"/>
              </w:rPr>
              <w:t>66.20</w:t>
            </w:r>
          </w:p>
        </w:tc>
        <w:tc>
          <w:tcPr>
            <w:tcW w:w="878" w:type="dxa"/>
          </w:tcPr>
          <w:p>
            <w:pPr>
              <w:pStyle w:val="TableParagraph"/>
              <w:spacing w:line="169" w:lineRule="exact" w:before="3"/>
              <w:ind w:left="294" w:right="231"/>
              <w:jc w:val="center"/>
              <w:rPr>
                <w:rFonts w:ascii="Calibri"/>
                <w:sz w:val="14"/>
              </w:rPr>
            </w:pPr>
            <w:r>
              <w:rPr>
                <w:rFonts w:ascii="Calibri"/>
                <w:spacing w:val="-4"/>
                <w:sz w:val="14"/>
              </w:rPr>
              <w:t>1.70</w:t>
            </w:r>
          </w:p>
        </w:tc>
        <w:tc>
          <w:tcPr>
            <w:tcW w:w="592" w:type="dxa"/>
          </w:tcPr>
          <w:p>
            <w:pPr>
              <w:pStyle w:val="TableParagraph"/>
              <w:spacing w:line="169" w:lineRule="exact" w:before="3"/>
              <w:ind w:right="34"/>
              <w:rPr>
                <w:rFonts w:ascii="Calibri"/>
                <w:sz w:val="14"/>
              </w:rPr>
            </w:pPr>
            <w:r>
              <w:rPr>
                <w:rFonts w:ascii="Calibri"/>
                <w:spacing w:val="-4"/>
                <w:sz w:val="14"/>
              </w:rPr>
              <w:t>2.6%</w:t>
            </w:r>
          </w:p>
        </w:tc>
      </w:tr>
      <w:tr>
        <w:trPr>
          <w:trHeight w:val="192" w:hRule="atLeast"/>
        </w:trPr>
        <w:tc>
          <w:tcPr>
            <w:tcW w:w="3852" w:type="dxa"/>
          </w:tcPr>
          <w:p>
            <w:pPr>
              <w:pStyle w:val="TableParagraph"/>
              <w:spacing w:line="170" w:lineRule="exact"/>
              <w:ind w:left="19"/>
              <w:jc w:val="left"/>
              <w:rPr>
                <w:rFonts w:ascii="Calibri"/>
                <w:sz w:val="14"/>
              </w:rPr>
            </w:pPr>
            <w:r>
              <w:rPr>
                <w:rFonts w:ascii="Calibri"/>
                <w:sz w:val="14"/>
              </w:rPr>
              <w:t>Personal</w:t>
            </w:r>
            <w:r>
              <w:rPr>
                <w:rFonts w:ascii="Calibri"/>
                <w:spacing w:val="7"/>
                <w:sz w:val="14"/>
              </w:rPr>
              <w:t> </w:t>
            </w:r>
            <w:r>
              <w:rPr>
                <w:rFonts w:ascii="Calibri"/>
                <w:sz w:val="14"/>
              </w:rPr>
              <w:t>Care</w:t>
            </w:r>
            <w:r>
              <w:rPr>
                <w:rFonts w:ascii="Calibri"/>
                <w:spacing w:val="7"/>
                <w:sz w:val="14"/>
              </w:rPr>
              <w:t> </w:t>
            </w:r>
            <w:r>
              <w:rPr>
                <w:rFonts w:ascii="Calibri"/>
                <w:sz w:val="14"/>
              </w:rPr>
              <w:t>-</w:t>
            </w:r>
            <w:r>
              <w:rPr>
                <w:rFonts w:ascii="Calibri"/>
                <w:spacing w:val="5"/>
                <w:sz w:val="14"/>
              </w:rPr>
              <w:t> </w:t>
            </w:r>
            <w:r>
              <w:rPr>
                <w:rFonts w:ascii="Calibri"/>
                <w:spacing w:val="-2"/>
                <w:sz w:val="14"/>
              </w:rPr>
              <w:t>Medium</w:t>
            </w:r>
          </w:p>
        </w:tc>
        <w:tc>
          <w:tcPr>
            <w:tcW w:w="2895" w:type="dxa"/>
          </w:tcPr>
          <w:p>
            <w:pPr>
              <w:pStyle w:val="TableParagraph"/>
              <w:spacing w:line="169" w:lineRule="exact" w:before="3"/>
              <w:ind w:right="390"/>
              <w:rPr>
                <w:rFonts w:ascii="Calibri"/>
                <w:sz w:val="14"/>
              </w:rPr>
            </w:pPr>
            <w:r>
              <w:rPr>
                <w:rFonts w:ascii="Calibri"/>
                <w:w w:val="102"/>
                <w:sz w:val="14"/>
              </w:rPr>
              <w:t>D</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2"/>
                <w:sz w:val="14"/>
              </w:rPr>
              <w:t>24.20</w:t>
            </w:r>
          </w:p>
        </w:tc>
        <w:tc>
          <w:tcPr>
            <w:tcW w:w="1017" w:type="dxa"/>
          </w:tcPr>
          <w:p>
            <w:pPr>
              <w:pStyle w:val="TableParagraph"/>
              <w:spacing w:line="169" w:lineRule="exact" w:before="3"/>
              <w:ind w:left="22" w:right="29"/>
              <w:jc w:val="center"/>
              <w:rPr>
                <w:rFonts w:ascii="Calibri"/>
                <w:sz w:val="14"/>
              </w:rPr>
            </w:pPr>
            <w:r>
              <w:rPr>
                <w:rFonts w:ascii="Calibri"/>
                <w:spacing w:val="-2"/>
                <w:sz w:val="14"/>
              </w:rPr>
              <w:t>23.60</w:t>
            </w:r>
          </w:p>
        </w:tc>
        <w:tc>
          <w:tcPr>
            <w:tcW w:w="878" w:type="dxa"/>
          </w:tcPr>
          <w:p>
            <w:pPr>
              <w:pStyle w:val="TableParagraph"/>
              <w:spacing w:line="169" w:lineRule="exact" w:before="3"/>
              <w:ind w:left="294" w:right="231"/>
              <w:jc w:val="center"/>
              <w:rPr>
                <w:rFonts w:ascii="Calibri"/>
                <w:sz w:val="14"/>
              </w:rPr>
            </w:pPr>
            <w:r>
              <w:rPr>
                <w:rFonts w:ascii="Calibri"/>
                <w:spacing w:val="-4"/>
                <w:sz w:val="14"/>
              </w:rPr>
              <w:t>0.60</w:t>
            </w:r>
          </w:p>
        </w:tc>
        <w:tc>
          <w:tcPr>
            <w:tcW w:w="592" w:type="dxa"/>
          </w:tcPr>
          <w:p>
            <w:pPr>
              <w:pStyle w:val="TableParagraph"/>
              <w:spacing w:line="169" w:lineRule="exact" w:before="3"/>
              <w:ind w:right="34"/>
              <w:rPr>
                <w:rFonts w:ascii="Calibri"/>
                <w:sz w:val="14"/>
              </w:rPr>
            </w:pPr>
            <w:r>
              <w:rPr>
                <w:rFonts w:ascii="Calibri"/>
                <w:spacing w:val="-4"/>
                <w:sz w:val="14"/>
              </w:rPr>
              <w:t>2.5%</w:t>
            </w:r>
          </w:p>
        </w:tc>
      </w:tr>
      <w:tr>
        <w:trPr>
          <w:trHeight w:val="191" w:hRule="atLeast"/>
        </w:trPr>
        <w:tc>
          <w:tcPr>
            <w:tcW w:w="3852" w:type="dxa"/>
          </w:tcPr>
          <w:p>
            <w:pPr>
              <w:pStyle w:val="TableParagraph"/>
              <w:spacing w:line="170" w:lineRule="exact"/>
              <w:ind w:left="19"/>
              <w:jc w:val="left"/>
              <w:rPr>
                <w:rFonts w:ascii="Calibri"/>
                <w:sz w:val="14"/>
              </w:rPr>
            </w:pPr>
            <w:r>
              <w:rPr>
                <w:rFonts w:ascii="Calibri"/>
                <w:sz w:val="14"/>
              </w:rPr>
              <w:t>Respite</w:t>
            </w:r>
            <w:r>
              <w:rPr>
                <w:rFonts w:ascii="Calibri"/>
                <w:spacing w:val="6"/>
                <w:sz w:val="14"/>
              </w:rPr>
              <w:t> </w:t>
            </w:r>
            <w:r>
              <w:rPr>
                <w:rFonts w:ascii="Calibri"/>
                <w:sz w:val="14"/>
              </w:rPr>
              <w:t>-</w:t>
            </w:r>
            <w:r>
              <w:rPr>
                <w:rFonts w:ascii="Calibri"/>
                <w:spacing w:val="5"/>
                <w:sz w:val="14"/>
              </w:rPr>
              <w:t> </w:t>
            </w:r>
            <w:r>
              <w:rPr>
                <w:rFonts w:ascii="Calibri"/>
                <w:spacing w:val="-4"/>
                <w:sz w:val="14"/>
              </w:rPr>
              <w:t>High</w:t>
            </w:r>
          </w:p>
        </w:tc>
        <w:tc>
          <w:tcPr>
            <w:tcW w:w="2895" w:type="dxa"/>
          </w:tcPr>
          <w:p>
            <w:pPr>
              <w:pStyle w:val="TableParagraph"/>
              <w:spacing w:line="169" w:lineRule="exact" w:before="3"/>
              <w:ind w:right="390"/>
              <w:rPr>
                <w:rFonts w:ascii="Calibri"/>
                <w:sz w:val="14"/>
              </w:rPr>
            </w:pPr>
            <w:r>
              <w:rPr>
                <w:rFonts w:ascii="Calibri"/>
                <w:w w:val="102"/>
                <w:sz w:val="14"/>
              </w:rPr>
              <w:t>D</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2"/>
                <w:sz w:val="14"/>
              </w:rPr>
              <w:t>67.90</w:t>
            </w:r>
          </w:p>
        </w:tc>
        <w:tc>
          <w:tcPr>
            <w:tcW w:w="1017" w:type="dxa"/>
          </w:tcPr>
          <w:p>
            <w:pPr>
              <w:pStyle w:val="TableParagraph"/>
              <w:spacing w:line="169" w:lineRule="exact" w:before="3"/>
              <w:ind w:left="22" w:right="29"/>
              <w:jc w:val="center"/>
              <w:rPr>
                <w:rFonts w:ascii="Calibri"/>
                <w:sz w:val="14"/>
              </w:rPr>
            </w:pPr>
            <w:r>
              <w:rPr>
                <w:rFonts w:ascii="Calibri"/>
                <w:spacing w:val="-2"/>
                <w:sz w:val="14"/>
              </w:rPr>
              <w:t>66.20</w:t>
            </w:r>
          </w:p>
        </w:tc>
        <w:tc>
          <w:tcPr>
            <w:tcW w:w="878" w:type="dxa"/>
          </w:tcPr>
          <w:p>
            <w:pPr>
              <w:pStyle w:val="TableParagraph"/>
              <w:spacing w:line="169" w:lineRule="exact" w:before="3"/>
              <w:ind w:left="294" w:right="231"/>
              <w:jc w:val="center"/>
              <w:rPr>
                <w:rFonts w:ascii="Calibri"/>
                <w:sz w:val="14"/>
              </w:rPr>
            </w:pPr>
            <w:r>
              <w:rPr>
                <w:rFonts w:ascii="Calibri"/>
                <w:spacing w:val="-4"/>
                <w:sz w:val="14"/>
              </w:rPr>
              <w:t>1.70</w:t>
            </w:r>
          </w:p>
        </w:tc>
        <w:tc>
          <w:tcPr>
            <w:tcW w:w="592" w:type="dxa"/>
          </w:tcPr>
          <w:p>
            <w:pPr>
              <w:pStyle w:val="TableParagraph"/>
              <w:spacing w:line="169" w:lineRule="exact" w:before="3"/>
              <w:ind w:right="34"/>
              <w:rPr>
                <w:rFonts w:ascii="Calibri"/>
                <w:sz w:val="14"/>
              </w:rPr>
            </w:pPr>
            <w:r>
              <w:rPr>
                <w:rFonts w:ascii="Calibri"/>
                <w:spacing w:val="-4"/>
                <w:sz w:val="14"/>
              </w:rPr>
              <w:t>2.6%</w:t>
            </w:r>
          </w:p>
        </w:tc>
      </w:tr>
      <w:tr>
        <w:trPr>
          <w:trHeight w:val="192" w:hRule="atLeast"/>
        </w:trPr>
        <w:tc>
          <w:tcPr>
            <w:tcW w:w="3852" w:type="dxa"/>
          </w:tcPr>
          <w:p>
            <w:pPr>
              <w:pStyle w:val="TableParagraph"/>
              <w:spacing w:line="170" w:lineRule="exact"/>
              <w:ind w:left="19"/>
              <w:jc w:val="left"/>
              <w:rPr>
                <w:rFonts w:ascii="Calibri"/>
                <w:sz w:val="14"/>
              </w:rPr>
            </w:pPr>
            <w:r>
              <w:rPr>
                <w:rFonts w:ascii="Calibri"/>
                <w:sz w:val="14"/>
              </w:rPr>
              <w:t>Respite</w:t>
            </w:r>
            <w:r>
              <w:rPr>
                <w:rFonts w:ascii="Calibri"/>
                <w:spacing w:val="6"/>
                <w:sz w:val="14"/>
              </w:rPr>
              <w:t> </w:t>
            </w:r>
            <w:r>
              <w:rPr>
                <w:rFonts w:ascii="Calibri"/>
                <w:sz w:val="14"/>
              </w:rPr>
              <w:t>-</w:t>
            </w:r>
            <w:r>
              <w:rPr>
                <w:rFonts w:ascii="Calibri"/>
                <w:spacing w:val="5"/>
                <w:sz w:val="14"/>
              </w:rPr>
              <w:t> </w:t>
            </w:r>
            <w:r>
              <w:rPr>
                <w:rFonts w:ascii="Calibri"/>
                <w:spacing w:val="-2"/>
                <w:sz w:val="14"/>
              </w:rPr>
              <w:t>Medium</w:t>
            </w:r>
          </w:p>
        </w:tc>
        <w:tc>
          <w:tcPr>
            <w:tcW w:w="2895" w:type="dxa"/>
          </w:tcPr>
          <w:p>
            <w:pPr>
              <w:pStyle w:val="TableParagraph"/>
              <w:spacing w:line="169" w:lineRule="exact" w:before="3"/>
              <w:ind w:right="390"/>
              <w:rPr>
                <w:rFonts w:ascii="Calibri"/>
                <w:sz w:val="14"/>
              </w:rPr>
            </w:pPr>
            <w:r>
              <w:rPr>
                <w:rFonts w:ascii="Calibri"/>
                <w:w w:val="102"/>
                <w:sz w:val="14"/>
              </w:rPr>
              <w:t>D</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2"/>
                <w:sz w:val="14"/>
              </w:rPr>
              <w:t>24.20</w:t>
            </w:r>
          </w:p>
        </w:tc>
        <w:tc>
          <w:tcPr>
            <w:tcW w:w="1017" w:type="dxa"/>
          </w:tcPr>
          <w:p>
            <w:pPr>
              <w:pStyle w:val="TableParagraph"/>
              <w:spacing w:line="169" w:lineRule="exact" w:before="3"/>
              <w:ind w:left="22" w:right="29"/>
              <w:jc w:val="center"/>
              <w:rPr>
                <w:rFonts w:ascii="Calibri"/>
                <w:sz w:val="14"/>
              </w:rPr>
            </w:pPr>
            <w:r>
              <w:rPr>
                <w:rFonts w:ascii="Calibri"/>
                <w:spacing w:val="-2"/>
                <w:sz w:val="14"/>
              </w:rPr>
              <w:t>23.60</w:t>
            </w:r>
          </w:p>
        </w:tc>
        <w:tc>
          <w:tcPr>
            <w:tcW w:w="878" w:type="dxa"/>
          </w:tcPr>
          <w:p>
            <w:pPr>
              <w:pStyle w:val="TableParagraph"/>
              <w:spacing w:line="169" w:lineRule="exact" w:before="3"/>
              <w:ind w:left="294" w:right="231"/>
              <w:jc w:val="center"/>
              <w:rPr>
                <w:rFonts w:ascii="Calibri"/>
                <w:sz w:val="14"/>
              </w:rPr>
            </w:pPr>
            <w:r>
              <w:rPr>
                <w:rFonts w:ascii="Calibri"/>
                <w:spacing w:val="-4"/>
                <w:sz w:val="14"/>
              </w:rPr>
              <w:t>0.60</w:t>
            </w:r>
          </w:p>
        </w:tc>
        <w:tc>
          <w:tcPr>
            <w:tcW w:w="592" w:type="dxa"/>
          </w:tcPr>
          <w:p>
            <w:pPr>
              <w:pStyle w:val="TableParagraph"/>
              <w:spacing w:line="169" w:lineRule="exact" w:before="3"/>
              <w:ind w:right="34"/>
              <w:rPr>
                <w:rFonts w:ascii="Calibri"/>
                <w:sz w:val="14"/>
              </w:rPr>
            </w:pPr>
            <w:r>
              <w:rPr>
                <w:rFonts w:ascii="Calibri"/>
                <w:spacing w:val="-4"/>
                <w:sz w:val="14"/>
              </w:rPr>
              <w:t>2.5%</w:t>
            </w:r>
          </w:p>
        </w:tc>
      </w:tr>
      <w:tr>
        <w:trPr>
          <w:trHeight w:val="167" w:hRule="atLeast"/>
        </w:trPr>
        <w:tc>
          <w:tcPr>
            <w:tcW w:w="3852" w:type="dxa"/>
          </w:tcPr>
          <w:p>
            <w:pPr>
              <w:pStyle w:val="TableParagraph"/>
              <w:spacing w:line="148" w:lineRule="exact"/>
              <w:ind w:left="19"/>
              <w:jc w:val="left"/>
              <w:rPr>
                <w:rFonts w:ascii="Calibri"/>
                <w:sz w:val="14"/>
              </w:rPr>
            </w:pPr>
            <w:r>
              <w:rPr>
                <w:rFonts w:ascii="Calibri"/>
                <w:sz w:val="14"/>
              </w:rPr>
              <w:t>Respite</w:t>
            </w:r>
            <w:r>
              <w:rPr>
                <w:rFonts w:ascii="Calibri"/>
                <w:spacing w:val="7"/>
                <w:sz w:val="14"/>
              </w:rPr>
              <w:t> </w:t>
            </w:r>
            <w:r>
              <w:rPr>
                <w:rFonts w:ascii="Calibri"/>
                <w:sz w:val="14"/>
              </w:rPr>
              <w:t>Care</w:t>
            </w:r>
            <w:r>
              <w:rPr>
                <w:rFonts w:ascii="Calibri"/>
                <w:spacing w:val="8"/>
                <w:sz w:val="14"/>
              </w:rPr>
              <w:t> </w:t>
            </w:r>
            <w:r>
              <w:rPr>
                <w:rFonts w:ascii="Calibri"/>
                <w:sz w:val="14"/>
              </w:rPr>
              <w:t>over</w:t>
            </w:r>
            <w:r>
              <w:rPr>
                <w:rFonts w:ascii="Calibri"/>
                <w:spacing w:val="7"/>
                <w:sz w:val="14"/>
              </w:rPr>
              <w:t> </w:t>
            </w:r>
            <w:r>
              <w:rPr>
                <w:rFonts w:ascii="Calibri"/>
                <w:spacing w:val="-5"/>
                <w:sz w:val="14"/>
              </w:rPr>
              <w:t>18</w:t>
            </w:r>
          </w:p>
        </w:tc>
        <w:tc>
          <w:tcPr>
            <w:tcW w:w="2895" w:type="dxa"/>
          </w:tcPr>
          <w:p>
            <w:pPr>
              <w:pStyle w:val="TableParagraph"/>
              <w:spacing w:line="145" w:lineRule="exact" w:before="3"/>
              <w:ind w:right="390"/>
              <w:rPr>
                <w:rFonts w:ascii="Calibri"/>
                <w:sz w:val="14"/>
              </w:rPr>
            </w:pPr>
            <w:r>
              <w:rPr>
                <w:rFonts w:ascii="Calibri"/>
                <w:w w:val="102"/>
                <w:sz w:val="14"/>
              </w:rPr>
              <w:t>D</w:t>
            </w:r>
          </w:p>
        </w:tc>
        <w:tc>
          <w:tcPr>
            <w:tcW w:w="859" w:type="dxa"/>
          </w:tcPr>
          <w:p>
            <w:pPr>
              <w:pStyle w:val="TableParagraph"/>
              <w:spacing w:line="145" w:lineRule="exact" w:before="3"/>
              <w:ind w:left="390"/>
              <w:jc w:val="left"/>
              <w:rPr>
                <w:rFonts w:ascii="Calibri"/>
                <w:sz w:val="14"/>
              </w:rPr>
            </w:pPr>
            <w:r>
              <w:rPr>
                <w:rFonts w:ascii="Calibri"/>
                <w:w w:val="102"/>
                <w:sz w:val="14"/>
              </w:rPr>
              <w:t>-</w:t>
            </w:r>
          </w:p>
        </w:tc>
        <w:tc>
          <w:tcPr>
            <w:tcW w:w="1093" w:type="dxa"/>
          </w:tcPr>
          <w:p>
            <w:pPr>
              <w:pStyle w:val="TableParagraph"/>
              <w:spacing w:line="145" w:lineRule="exact" w:before="3"/>
              <w:ind w:right="344"/>
              <w:rPr>
                <w:rFonts w:ascii="Calibri"/>
                <w:sz w:val="14"/>
              </w:rPr>
            </w:pPr>
            <w:r>
              <w:rPr>
                <w:rFonts w:ascii="Calibri"/>
                <w:spacing w:val="-4"/>
                <w:sz w:val="14"/>
              </w:rPr>
              <w:t>9.70</w:t>
            </w:r>
          </w:p>
        </w:tc>
        <w:tc>
          <w:tcPr>
            <w:tcW w:w="1017" w:type="dxa"/>
          </w:tcPr>
          <w:p>
            <w:pPr>
              <w:pStyle w:val="TableParagraph"/>
              <w:spacing w:line="145" w:lineRule="exact" w:before="3"/>
              <w:ind w:left="91" w:right="29"/>
              <w:jc w:val="center"/>
              <w:rPr>
                <w:rFonts w:ascii="Calibri"/>
                <w:sz w:val="14"/>
              </w:rPr>
            </w:pPr>
            <w:r>
              <w:rPr>
                <w:rFonts w:ascii="Calibri"/>
                <w:spacing w:val="-4"/>
                <w:sz w:val="14"/>
              </w:rPr>
              <w:t>9.40</w:t>
            </w:r>
          </w:p>
        </w:tc>
        <w:tc>
          <w:tcPr>
            <w:tcW w:w="878" w:type="dxa"/>
          </w:tcPr>
          <w:p>
            <w:pPr>
              <w:pStyle w:val="TableParagraph"/>
              <w:spacing w:line="145" w:lineRule="exact" w:before="3"/>
              <w:ind w:left="294" w:right="231"/>
              <w:jc w:val="center"/>
              <w:rPr>
                <w:rFonts w:ascii="Calibri"/>
                <w:sz w:val="14"/>
              </w:rPr>
            </w:pPr>
            <w:r>
              <w:rPr>
                <w:rFonts w:ascii="Calibri"/>
                <w:spacing w:val="-4"/>
                <w:sz w:val="14"/>
              </w:rPr>
              <w:t>0.30</w:t>
            </w:r>
          </w:p>
        </w:tc>
        <w:tc>
          <w:tcPr>
            <w:tcW w:w="592" w:type="dxa"/>
          </w:tcPr>
          <w:p>
            <w:pPr>
              <w:pStyle w:val="TableParagraph"/>
              <w:spacing w:line="145" w:lineRule="exact" w:before="3"/>
              <w:ind w:right="34"/>
              <w:rPr>
                <w:rFonts w:ascii="Calibri"/>
                <w:sz w:val="14"/>
              </w:rPr>
            </w:pPr>
            <w:r>
              <w:rPr>
                <w:rFonts w:ascii="Calibri"/>
                <w:spacing w:val="-4"/>
                <w:sz w:val="14"/>
              </w:rPr>
              <w:t>3.2%</w:t>
            </w:r>
          </w:p>
        </w:tc>
      </w:tr>
    </w:tbl>
    <w:p>
      <w:pPr>
        <w:spacing w:after="0" w:line="145" w:lineRule="exact"/>
        <w:rPr>
          <w:rFonts w:ascii="Calibri"/>
          <w:sz w:val="14"/>
        </w:rPr>
        <w:sectPr>
          <w:type w:val="continuous"/>
          <w:pgSz w:w="11910" w:h="16840"/>
          <w:pgMar w:header="0" w:footer="604" w:top="1080" w:bottom="800" w:left="240" w:right="260"/>
        </w:sectPr>
      </w:pPr>
    </w:p>
    <w:p>
      <w:pPr>
        <w:spacing w:before="94"/>
        <w:ind w:left="141" w:right="0" w:firstLine="0"/>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spacing w:before="18"/>
        <w:ind w:left="141" w:right="0" w:firstLine="0"/>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p>
      <w:pPr>
        <w:spacing w:line="268" w:lineRule="auto" w:before="46"/>
        <w:ind w:left="141" w:right="123" w:firstLine="1382"/>
        <w:jc w:val="right"/>
        <w:rPr>
          <w:rFonts w:ascii="Calibri"/>
          <w:b/>
          <w:sz w:val="14"/>
        </w:rPr>
      </w:pPr>
      <w:r>
        <w:rPr/>
        <w:br w:type="column"/>
      </w:r>
      <w:r>
        <w:rPr>
          <w:rFonts w:ascii="Calibri"/>
          <w:b/>
          <w:color w:val="001F5F"/>
          <w:sz w:val="14"/>
        </w:rPr>
        <w:t>Basis</w:t>
      </w:r>
      <w:r>
        <w:rPr>
          <w:rFonts w:ascii="Calibri"/>
          <w:b/>
          <w:color w:val="001F5F"/>
          <w:spacing w:val="-1"/>
          <w:sz w:val="14"/>
        </w:rPr>
        <w:t> </w:t>
      </w:r>
      <w:r>
        <w:rPr>
          <w:rFonts w:ascii="Calibri"/>
          <w:b/>
          <w:color w:val="001F5F"/>
          <w:sz w:val="14"/>
        </w:rPr>
        <w:t>of</w:t>
      </w:r>
      <w:r>
        <w:rPr>
          <w:rFonts w:ascii="Calibri"/>
          <w:b/>
          <w:color w:val="001F5F"/>
          <w:spacing w:val="-2"/>
          <w:sz w:val="14"/>
        </w:rPr>
        <w:t> </w:t>
      </w:r>
      <w:r>
        <w:rPr>
          <w:rFonts w:ascii="Calibri"/>
          <w:b/>
          <w:color w:val="001F5F"/>
          <w:sz w:val="14"/>
        </w:rPr>
        <w:t>Charge:</w:t>
      </w:r>
      <w:r>
        <w:rPr>
          <w:rFonts w:ascii="Calibri"/>
          <w:b/>
          <w:color w:val="001F5F"/>
          <w:spacing w:val="40"/>
          <w:sz w:val="14"/>
        </w:rPr>
        <w:t> </w:t>
      </w: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spacing w:before="1"/>
        <w:ind w:left="0" w:right="124" w:firstLine="0"/>
        <w:jc w:val="right"/>
        <w:rPr>
          <w:rFonts w:ascii="Calibri"/>
          <w:b/>
          <w:sz w:val="14"/>
        </w:rPr>
      </w:pPr>
      <w:r>
        <w:rPr/>
        <w:pict>
          <v:group style="position:absolute;margin-left:17.898899pt;margin-top:8.039826pt;width:559.1pt;height:31.95pt;mso-position-horizontal-relative:page;mso-position-vertical-relative:paragraph;z-index:-44502528" id="docshapegroup448" coordorigin="358,161" coordsize="11182,639">
            <v:rect style="position:absolute;left:357;top:160;width:11182;height:639" id="docshape449" filled="true" fillcolor="#001f5f" stroked="false">
              <v:fill type="solid"/>
            </v:rect>
            <v:shape style="position:absolute;left:357;top:160;width:11182;height:639" type="#_x0000_t202" id="docshape450" filled="false" stroked="false">
              <v:textbox inset="0,0,0,0">
                <w:txbxContent>
                  <w:p>
                    <w:pPr>
                      <w:tabs>
                        <w:tab w:pos="2659" w:val="left" w:leader="none"/>
                        <w:tab w:pos="3669" w:val="left" w:leader="none"/>
                      </w:tabs>
                      <w:spacing w:line="170" w:lineRule="auto" w:before="53"/>
                      <w:ind w:left="0" w:right="16" w:firstLine="0"/>
                      <w:jc w:val="right"/>
                      <w:rPr>
                        <w:rFonts w:ascii="Calibri"/>
                        <w:b/>
                        <w:sz w:val="14"/>
                      </w:rPr>
                    </w:pPr>
                    <w:r>
                      <w:rPr>
                        <w:rFonts w:ascii="Calibri"/>
                        <w:b/>
                        <w:color w:val="FFFFFF"/>
                        <w:position w:val="-1"/>
                        <w:sz w:val="14"/>
                      </w:rPr>
                      <w:t>2022-</w:t>
                    </w:r>
                    <w:r>
                      <w:rPr>
                        <w:rFonts w:ascii="Calibri"/>
                        <w:b/>
                        <w:color w:val="FFFFFF"/>
                        <w:spacing w:val="-5"/>
                        <w:position w:val="-1"/>
                        <w:sz w:val="14"/>
                      </w:rPr>
                      <w:t>23</w:t>
                    </w:r>
                    <w:r>
                      <w:rPr>
                        <w:rFonts w:ascii="Calibri"/>
                        <w:b/>
                        <w:color w:val="FFFFFF"/>
                        <w:position w:val="-1"/>
                        <w:sz w:val="14"/>
                      </w:rPr>
                      <w:tab/>
                    </w:r>
                    <w:r>
                      <w:rPr>
                        <w:rFonts w:ascii="Calibri"/>
                        <w:b/>
                        <w:color w:val="FFFFFF"/>
                        <w:sz w:val="14"/>
                      </w:rPr>
                      <w:t>Movement</w:t>
                    </w:r>
                    <w:r>
                      <w:rPr>
                        <w:rFonts w:ascii="Calibri"/>
                        <w:b/>
                        <w:color w:val="FFFFFF"/>
                        <w:spacing w:val="7"/>
                        <w:sz w:val="14"/>
                      </w:rPr>
                      <w:t> </w:t>
                    </w:r>
                    <w:r>
                      <w:rPr>
                        <w:rFonts w:ascii="Calibri"/>
                        <w:b/>
                        <w:color w:val="FFFFFF"/>
                        <w:spacing w:val="-5"/>
                        <w:sz w:val="14"/>
                      </w:rPr>
                      <w:t>in</w:t>
                    </w:r>
                    <w:r>
                      <w:rPr>
                        <w:rFonts w:ascii="Calibri"/>
                        <w:b/>
                        <w:color w:val="FFFFFF"/>
                        <w:sz w:val="14"/>
                      </w:rPr>
                      <w:tab/>
                    </w:r>
                    <w:r>
                      <w:rPr>
                        <w:rFonts w:ascii="Calibri"/>
                        <w:b/>
                        <w:color w:val="FFFFFF"/>
                        <w:position w:val="-9"/>
                        <w:sz w:val="14"/>
                      </w:rPr>
                      <w:t>Change</w:t>
                    </w:r>
                    <w:r>
                      <w:rPr>
                        <w:rFonts w:ascii="Calibri"/>
                        <w:b/>
                        <w:color w:val="FFFFFF"/>
                        <w:spacing w:val="5"/>
                        <w:position w:val="-9"/>
                        <w:sz w:val="14"/>
                      </w:rPr>
                      <w:t> </w:t>
                    </w:r>
                    <w:r>
                      <w:rPr>
                        <w:rFonts w:ascii="Calibri"/>
                        <w:b/>
                        <w:color w:val="FFFFFF"/>
                        <w:spacing w:val="-5"/>
                        <w:position w:val="-9"/>
                        <w:sz w:val="14"/>
                      </w:rPr>
                      <w:t>in</w:t>
                    </w:r>
                  </w:p>
                  <w:p>
                    <w:pPr>
                      <w:tabs>
                        <w:tab w:pos="4531" w:val="left" w:leader="none"/>
                      </w:tabs>
                      <w:spacing w:line="204" w:lineRule="auto" w:before="0"/>
                      <w:ind w:left="0" w:right="17" w:firstLine="0"/>
                      <w:jc w:val="right"/>
                      <w:rPr>
                        <w:rFonts w:ascii="Calibri"/>
                        <w:b/>
                        <w:sz w:val="14"/>
                      </w:rPr>
                    </w:pPr>
                    <w:r>
                      <w:rPr>
                        <w:rFonts w:ascii="Calibri"/>
                        <w:b/>
                        <w:color w:val="FFFFFF"/>
                        <w:sz w:val="14"/>
                      </w:rPr>
                      <w:t>Basis</w:t>
                    </w:r>
                    <w:r>
                      <w:rPr>
                        <w:rFonts w:ascii="Calibri"/>
                        <w:b/>
                        <w:color w:val="FFFFFF"/>
                        <w:spacing w:val="3"/>
                        <w:sz w:val="14"/>
                      </w:rPr>
                      <w:t> </w:t>
                    </w:r>
                    <w:r>
                      <w:rPr>
                        <w:rFonts w:ascii="Calibri"/>
                        <w:b/>
                        <w:color w:val="FFFFFF"/>
                        <w:sz w:val="14"/>
                      </w:rPr>
                      <w:t>of</w:t>
                    </w:r>
                    <w:r>
                      <w:rPr>
                        <w:rFonts w:ascii="Calibri"/>
                        <w:b/>
                        <w:color w:val="FFFFFF"/>
                        <w:spacing w:val="67"/>
                        <w:sz w:val="14"/>
                      </w:rPr>
                      <w:t> </w:t>
                    </w:r>
                    <w:r>
                      <w:rPr>
                        <w:rFonts w:ascii="Calibri"/>
                        <w:b/>
                        <w:color w:val="FFFFFF"/>
                        <w:sz w:val="14"/>
                      </w:rPr>
                      <w:t>GST</w:t>
                    </w:r>
                    <w:r>
                      <w:rPr>
                        <w:rFonts w:ascii="Calibri"/>
                        <w:b/>
                        <w:color w:val="FFFFFF"/>
                        <w:spacing w:val="3"/>
                        <w:sz w:val="14"/>
                      </w:rPr>
                      <w:t> </w:t>
                    </w:r>
                    <w:r>
                      <w:rPr>
                        <w:rFonts w:ascii="Calibri"/>
                        <w:b/>
                        <w:color w:val="FFFFFF"/>
                        <w:sz w:val="14"/>
                      </w:rPr>
                      <w:t>Amount</w:t>
                    </w:r>
                    <w:r>
                      <w:rPr>
                        <w:rFonts w:ascii="Calibri"/>
                        <w:b/>
                        <w:color w:val="FFFFFF"/>
                        <w:spacing w:val="77"/>
                        <w:sz w:val="14"/>
                      </w:rPr>
                      <w:t> </w:t>
                    </w:r>
                    <w:r>
                      <w:rPr>
                        <w:rFonts w:ascii="Calibri"/>
                        <w:b/>
                        <w:color w:val="FFFFFF"/>
                        <w:sz w:val="14"/>
                      </w:rPr>
                      <w:t>2022-23</w:t>
                    </w:r>
                    <w:r>
                      <w:rPr>
                        <w:rFonts w:ascii="Calibri"/>
                        <w:b/>
                        <w:color w:val="FFFFFF"/>
                        <w:spacing w:val="2"/>
                        <w:sz w:val="14"/>
                      </w:rPr>
                      <w:t> </w:t>
                    </w:r>
                    <w:r>
                      <w:rPr>
                        <w:rFonts w:ascii="Calibri"/>
                        <w:b/>
                        <w:color w:val="FFFFFF"/>
                        <w:sz w:val="14"/>
                      </w:rPr>
                      <w:t>Charge</w:t>
                    </w:r>
                    <w:r>
                      <w:rPr>
                        <w:rFonts w:ascii="Calibri"/>
                        <w:b/>
                        <w:color w:val="FFFFFF"/>
                        <w:spacing w:val="61"/>
                        <w:sz w:val="14"/>
                      </w:rPr>
                      <w:t> </w:t>
                    </w:r>
                    <w:r>
                      <w:rPr>
                        <w:rFonts w:ascii="Calibri"/>
                        <w:b/>
                        <w:color w:val="FFFFFF"/>
                        <w:sz w:val="14"/>
                      </w:rPr>
                      <w:t>2021-22</w:t>
                    </w:r>
                    <w:r>
                      <w:rPr>
                        <w:rFonts w:ascii="Calibri"/>
                        <w:b/>
                        <w:color w:val="FFFFFF"/>
                        <w:spacing w:val="2"/>
                        <w:sz w:val="14"/>
                      </w:rPr>
                      <w:t> </w:t>
                    </w:r>
                    <w:r>
                      <w:rPr>
                        <w:rFonts w:ascii="Calibri"/>
                        <w:b/>
                        <w:color w:val="FFFFFF"/>
                        <w:sz w:val="14"/>
                      </w:rPr>
                      <w:t>Charge</w:t>
                    </w:r>
                    <w:r>
                      <w:rPr>
                        <w:rFonts w:ascii="Calibri"/>
                        <w:b/>
                        <w:color w:val="FFFFFF"/>
                        <w:spacing w:val="44"/>
                        <w:sz w:val="14"/>
                      </w:rPr>
                      <w:t>  </w:t>
                    </w:r>
                    <w:r>
                      <w:rPr>
                        <w:rFonts w:ascii="Calibri"/>
                        <w:b/>
                        <w:color w:val="FFFFFF"/>
                        <w:position w:val="2"/>
                        <w:sz w:val="14"/>
                      </w:rPr>
                      <w:t>price</w:t>
                    </w:r>
                    <w:r>
                      <w:rPr>
                        <w:rFonts w:ascii="Calibri"/>
                        <w:b/>
                        <w:color w:val="FFFFFF"/>
                        <w:spacing w:val="4"/>
                        <w:position w:val="2"/>
                        <w:sz w:val="14"/>
                      </w:rPr>
                      <w:t> </w:t>
                    </w:r>
                    <w:r>
                      <w:rPr>
                        <w:rFonts w:ascii="Calibri"/>
                        <w:b/>
                        <w:color w:val="FFFFFF"/>
                        <w:position w:val="2"/>
                        <w:sz w:val="14"/>
                      </w:rPr>
                      <w:t>per</w:t>
                    </w:r>
                    <w:r>
                      <w:rPr>
                        <w:rFonts w:ascii="Calibri"/>
                        <w:b/>
                        <w:color w:val="FFFFFF"/>
                        <w:spacing w:val="3"/>
                        <w:position w:val="2"/>
                        <w:sz w:val="14"/>
                      </w:rPr>
                      <w:t> </w:t>
                    </w:r>
                    <w:r>
                      <w:rPr>
                        <w:rFonts w:ascii="Calibri"/>
                        <w:b/>
                        <w:color w:val="FFFFFF"/>
                        <w:spacing w:val="-4"/>
                        <w:position w:val="2"/>
                        <w:sz w:val="14"/>
                      </w:rPr>
                      <w:t>unit</w:t>
                    </w:r>
                    <w:r>
                      <w:rPr>
                        <w:rFonts w:ascii="Calibri"/>
                        <w:b/>
                        <w:color w:val="FFFFFF"/>
                        <w:position w:val="2"/>
                        <w:sz w:val="14"/>
                      </w:rPr>
                      <w:tab/>
                    </w:r>
                    <w:r>
                      <w:rPr>
                        <w:rFonts w:ascii="Calibri"/>
                        <w:b/>
                        <w:color w:val="FFFFFF"/>
                        <w:position w:val="-6"/>
                        <w:sz w:val="14"/>
                      </w:rPr>
                      <w:t>Charge</w:t>
                    </w:r>
                    <w:r>
                      <w:rPr>
                        <w:rFonts w:ascii="Calibri"/>
                        <w:b/>
                        <w:color w:val="FFFFFF"/>
                        <w:spacing w:val="5"/>
                        <w:position w:val="-6"/>
                        <w:sz w:val="14"/>
                      </w:rPr>
                      <w:t> </w:t>
                    </w:r>
                    <w:r>
                      <w:rPr>
                        <w:rFonts w:ascii="Calibri"/>
                        <w:b/>
                        <w:color w:val="FFFFFF"/>
                        <w:spacing w:val="-10"/>
                        <w:position w:val="-6"/>
                        <w:sz w:val="14"/>
                      </w:rPr>
                      <w:t>%</w:t>
                    </w:r>
                  </w:p>
                </w:txbxContent>
              </v:textbox>
              <w10:wrap type="none"/>
            </v:shape>
            <w10:wrap type="none"/>
          </v:group>
        </w:pict>
      </w: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p>
      <w:pPr>
        <w:spacing w:after="0"/>
        <w:jc w:val="right"/>
        <w:rPr>
          <w:rFonts w:ascii="Calibri"/>
          <w:sz w:val="14"/>
        </w:rPr>
        <w:sectPr>
          <w:pgSz w:w="11910" w:h="16840"/>
          <w:pgMar w:header="0" w:footer="604" w:top="1000" w:bottom="800" w:left="240" w:right="260"/>
          <w:cols w:num="2" w:equalWidth="0">
            <w:col w:w="4801" w:space="4005"/>
            <w:col w:w="2604"/>
          </w:cols>
        </w:sectPr>
      </w:pPr>
    </w:p>
    <w:p>
      <w:pPr>
        <w:pStyle w:val="BodyText"/>
        <w:rPr>
          <w:rFonts w:ascii="Calibri"/>
          <w:b/>
          <w:sz w:val="20"/>
        </w:rPr>
      </w:pPr>
    </w:p>
    <w:p>
      <w:pPr>
        <w:pStyle w:val="BodyText"/>
        <w:spacing w:before="2" w:after="1"/>
        <w:rPr>
          <w:rFonts w:ascii="Calibri"/>
          <w:b/>
          <w:sz w:val="1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2"/>
        <w:gridCol w:w="1807"/>
        <w:gridCol w:w="875"/>
        <w:gridCol w:w="1020"/>
        <w:gridCol w:w="1053"/>
        <w:gridCol w:w="969"/>
        <w:gridCol w:w="600"/>
      </w:tblGrid>
      <w:tr>
        <w:trPr>
          <w:trHeight w:val="192" w:hRule="atLeast"/>
        </w:trPr>
        <w:tc>
          <w:tcPr>
            <w:tcW w:w="4862" w:type="dxa"/>
            <w:shd w:val="clear" w:color="auto" w:fill="001F5F"/>
          </w:tcPr>
          <w:p>
            <w:pPr>
              <w:pStyle w:val="TableParagraph"/>
              <w:spacing w:line="167"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1807" w:type="dxa"/>
            <w:shd w:val="clear" w:color="auto" w:fill="001F5F"/>
          </w:tcPr>
          <w:p>
            <w:pPr>
              <w:pStyle w:val="TableParagraph"/>
              <w:spacing w:line="167" w:lineRule="exact"/>
              <w:ind w:left="1229" w:right="144"/>
              <w:jc w:val="center"/>
              <w:rPr>
                <w:rFonts w:ascii="Calibri"/>
                <w:b/>
                <w:sz w:val="14"/>
              </w:rPr>
            </w:pPr>
            <w:r>
              <w:rPr>
                <w:rFonts w:ascii="Calibri"/>
                <w:b/>
                <w:color w:val="FFFFFF"/>
                <w:spacing w:val="-2"/>
                <w:sz w:val="14"/>
              </w:rPr>
              <w:t>Charge</w:t>
            </w:r>
          </w:p>
        </w:tc>
        <w:tc>
          <w:tcPr>
            <w:tcW w:w="875" w:type="dxa"/>
            <w:shd w:val="clear" w:color="auto" w:fill="001F5F"/>
          </w:tcPr>
          <w:p>
            <w:pPr>
              <w:pStyle w:val="TableParagraph"/>
              <w:spacing w:line="167" w:lineRule="exact"/>
              <w:ind w:right="160"/>
              <w:rPr>
                <w:rFonts w:ascii="Calibri"/>
                <w:b/>
                <w:sz w:val="14"/>
              </w:rPr>
            </w:pPr>
            <w:r>
              <w:rPr>
                <w:rFonts w:ascii="Calibri"/>
                <w:b/>
                <w:color w:val="FFFFFF"/>
                <w:w w:val="102"/>
                <w:sz w:val="14"/>
              </w:rPr>
              <w:t>$</w:t>
            </w:r>
          </w:p>
        </w:tc>
        <w:tc>
          <w:tcPr>
            <w:tcW w:w="1020" w:type="dxa"/>
            <w:shd w:val="clear" w:color="auto" w:fill="001F5F"/>
          </w:tcPr>
          <w:p>
            <w:pPr>
              <w:pStyle w:val="TableParagraph"/>
              <w:spacing w:line="167" w:lineRule="exact"/>
              <w:ind w:right="155"/>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53" w:type="dxa"/>
            <w:shd w:val="clear" w:color="auto" w:fill="001F5F"/>
          </w:tcPr>
          <w:p>
            <w:pPr>
              <w:pStyle w:val="TableParagraph"/>
              <w:spacing w:line="167" w:lineRule="exact"/>
              <w:ind w:right="195"/>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69" w:type="dxa"/>
            <w:shd w:val="clear" w:color="auto" w:fill="001F5F"/>
          </w:tcPr>
          <w:p>
            <w:pPr>
              <w:pStyle w:val="TableParagraph"/>
              <w:spacing w:line="146" w:lineRule="exact"/>
              <w:ind w:right="214"/>
              <w:rPr>
                <w:rFonts w:ascii="Calibri"/>
                <w:b/>
                <w:sz w:val="14"/>
              </w:rPr>
            </w:pPr>
            <w:r>
              <w:rPr>
                <w:rFonts w:ascii="Calibri"/>
                <w:b/>
                <w:color w:val="FFFFFF"/>
                <w:w w:val="102"/>
                <w:sz w:val="14"/>
              </w:rPr>
              <w:t>$</w:t>
            </w:r>
          </w:p>
        </w:tc>
        <w:tc>
          <w:tcPr>
            <w:tcW w:w="600" w:type="dxa"/>
            <w:shd w:val="clear" w:color="auto" w:fill="001F5F"/>
          </w:tcPr>
          <w:p>
            <w:pPr>
              <w:pStyle w:val="TableParagraph"/>
              <w:jc w:val="left"/>
              <w:rPr>
                <w:rFonts w:ascii="Times New Roman"/>
                <w:sz w:val="12"/>
              </w:rPr>
            </w:pPr>
          </w:p>
        </w:tc>
      </w:tr>
      <w:tr>
        <w:trPr>
          <w:trHeight w:val="232" w:hRule="atLeast"/>
        </w:trPr>
        <w:tc>
          <w:tcPr>
            <w:tcW w:w="4862" w:type="dxa"/>
            <w:shd w:val="clear" w:color="auto" w:fill="BEBEBE"/>
          </w:tcPr>
          <w:p>
            <w:pPr>
              <w:pStyle w:val="TableParagraph"/>
              <w:spacing w:before="30"/>
              <w:ind w:left="19"/>
              <w:jc w:val="left"/>
              <w:rPr>
                <w:rFonts w:ascii="Calibri"/>
                <w:b/>
                <w:sz w:val="14"/>
              </w:rPr>
            </w:pPr>
            <w:r>
              <w:rPr>
                <w:rFonts w:ascii="Calibri"/>
                <w:b/>
                <w:sz w:val="14"/>
              </w:rPr>
              <w:t>Community</w:t>
            </w:r>
            <w:r>
              <w:rPr>
                <w:rFonts w:ascii="Calibri"/>
                <w:b/>
                <w:spacing w:val="6"/>
                <w:sz w:val="14"/>
              </w:rPr>
              <w:t> </w:t>
            </w:r>
            <w:r>
              <w:rPr>
                <w:rFonts w:ascii="Calibri"/>
                <w:b/>
                <w:sz w:val="14"/>
              </w:rPr>
              <w:t>and</w:t>
            </w:r>
            <w:r>
              <w:rPr>
                <w:rFonts w:ascii="Calibri"/>
                <w:b/>
                <w:spacing w:val="8"/>
                <w:sz w:val="14"/>
              </w:rPr>
              <w:t> </w:t>
            </w:r>
            <w:r>
              <w:rPr>
                <w:rFonts w:ascii="Calibri"/>
                <w:b/>
                <w:spacing w:val="-2"/>
                <w:sz w:val="14"/>
              </w:rPr>
              <w:t>Recreation</w:t>
            </w:r>
          </w:p>
        </w:tc>
        <w:tc>
          <w:tcPr>
            <w:tcW w:w="1807" w:type="dxa"/>
            <w:shd w:val="clear" w:color="auto" w:fill="BEBEBE"/>
          </w:tcPr>
          <w:p>
            <w:pPr>
              <w:pStyle w:val="TableParagraph"/>
              <w:jc w:val="left"/>
              <w:rPr>
                <w:rFonts w:ascii="Times New Roman"/>
                <w:sz w:val="14"/>
              </w:rPr>
            </w:pPr>
          </w:p>
        </w:tc>
        <w:tc>
          <w:tcPr>
            <w:tcW w:w="875" w:type="dxa"/>
            <w:shd w:val="clear" w:color="auto" w:fill="BEBEBE"/>
          </w:tcPr>
          <w:p>
            <w:pPr>
              <w:pStyle w:val="TableParagraph"/>
              <w:jc w:val="left"/>
              <w:rPr>
                <w:rFonts w:ascii="Times New Roman"/>
                <w:sz w:val="14"/>
              </w:rPr>
            </w:pPr>
          </w:p>
        </w:tc>
        <w:tc>
          <w:tcPr>
            <w:tcW w:w="1020" w:type="dxa"/>
            <w:shd w:val="clear" w:color="auto" w:fill="BEBEBE"/>
          </w:tcPr>
          <w:p>
            <w:pPr>
              <w:pStyle w:val="TableParagraph"/>
              <w:jc w:val="left"/>
              <w:rPr>
                <w:rFonts w:ascii="Times New Roman"/>
                <w:sz w:val="14"/>
              </w:rPr>
            </w:pPr>
          </w:p>
        </w:tc>
        <w:tc>
          <w:tcPr>
            <w:tcW w:w="1053" w:type="dxa"/>
            <w:shd w:val="clear" w:color="auto" w:fill="BEBEBE"/>
          </w:tcPr>
          <w:p>
            <w:pPr>
              <w:pStyle w:val="TableParagraph"/>
              <w:jc w:val="left"/>
              <w:rPr>
                <w:rFonts w:ascii="Times New Roman"/>
                <w:sz w:val="14"/>
              </w:rPr>
            </w:pPr>
          </w:p>
        </w:tc>
        <w:tc>
          <w:tcPr>
            <w:tcW w:w="969" w:type="dxa"/>
            <w:shd w:val="clear" w:color="auto" w:fill="BEBEBE"/>
          </w:tcPr>
          <w:p>
            <w:pPr>
              <w:pStyle w:val="TableParagraph"/>
              <w:jc w:val="left"/>
              <w:rPr>
                <w:rFonts w:ascii="Times New Roman"/>
                <w:sz w:val="14"/>
              </w:rPr>
            </w:pPr>
          </w:p>
        </w:tc>
        <w:tc>
          <w:tcPr>
            <w:tcW w:w="600" w:type="dxa"/>
            <w:shd w:val="clear" w:color="auto" w:fill="BEBEBE"/>
          </w:tcPr>
          <w:p>
            <w:pPr>
              <w:pStyle w:val="TableParagraph"/>
              <w:jc w:val="left"/>
              <w:rPr>
                <w:rFonts w:ascii="Times New Roman"/>
                <w:sz w:val="14"/>
              </w:rPr>
            </w:pPr>
          </w:p>
        </w:tc>
      </w:tr>
      <w:tr>
        <w:trPr>
          <w:trHeight w:val="199" w:hRule="atLeast"/>
        </w:trPr>
        <w:tc>
          <w:tcPr>
            <w:tcW w:w="4862" w:type="dxa"/>
          </w:tcPr>
          <w:p>
            <w:pPr>
              <w:pStyle w:val="TableParagraph"/>
              <w:spacing w:before="3"/>
              <w:ind w:left="19"/>
              <w:jc w:val="left"/>
              <w:rPr>
                <w:rFonts w:ascii="Calibri"/>
                <w:sz w:val="14"/>
              </w:rPr>
            </w:pPr>
            <w:r>
              <w:rPr>
                <w:rFonts w:ascii="Calibri"/>
                <w:sz w:val="14"/>
              </w:rPr>
              <w:t>Casual</w:t>
            </w:r>
            <w:r>
              <w:rPr>
                <w:rFonts w:ascii="Calibri"/>
                <w:spacing w:val="8"/>
                <w:sz w:val="14"/>
              </w:rPr>
              <w:t> </w:t>
            </w:r>
            <w:r>
              <w:rPr>
                <w:rFonts w:ascii="Calibri"/>
                <w:sz w:val="14"/>
              </w:rPr>
              <w:t>Hire</w:t>
            </w:r>
            <w:r>
              <w:rPr>
                <w:rFonts w:ascii="Calibri"/>
                <w:spacing w:val="8"/>
                <w:sz w:val="14"/>
              </w:rPr>
              <w:t> </w:t>
            </w:r>
            <w:r>
              <w:rPr>
                <w:rFonts w:ascii="Calibri"/>
                <w:sz w:val="14"/>
              </w:rPr>
              <w:t>Summer</w:t>
            </w:r>
            <w:r>
              <w:rPr>
                <w:rFonts w:ascii="Calibri"/>
                <w:spacing w:val="8"/>
                <w:sz w:val="14"/>
              </w:rPr>
              <w:t> </w:t>
            </w:r>
            <w:r>
              <w:rPr>
                <w:rFonts w:ascii="Calibri"/>
                <w:sz w:val="14"/>
              </w:rPr>
              <w:t>-</w:t>
            </w:r>
            <w:r>
              <w:rPr>
                <w:rFonts w:ascii="Calibri"/>
                <w:spacing w:val="8"/>
                <w:sz w:val="14"/>
              </w:rPr>
              <w:t> </w:t>
            </w:r>
            <w:r>
              <w:rPr>
                <w:rFonts w:ascii="Calibri"/>
                <w:sz w:val="14"/>
              </w:rPr>
              <w:t>Community</w:t>
            </w:r>
            <w:r>
              <w:rPr>
                <w:rFonts w:ascii="Calibri"/>
                <w:spacing w:val="7"/>
                <w:sz w:val="14"/>
              </w:rPr>
              <w:t> </w:t>
            </w:r>
            <w:r>
              <w:rPr>
                <w:rFonts w:ascii="Calibri"/>
                <w:sz w:val="14"/>
              </w:rPr>
              <w:t>1</w:t>
            </w:r>
            <w:r>
              <w:rPr>
                <w:rFonts w:ascii="Calibri"/>
                <w:spacing w:val="6"/>
                <w:sz w:val="14"/>
              </w:rPr>
              <w:t> </w:t>
            </w:r>
            <w:r>
              <w:rPr>
                <w:rFonts w:ascii="Calibri"/>
                <w:sz w:val="14"/>
              </w:rPr>
              <w:t>Oval</w:t>
            </w:r>
            <w:r>
              <w:rPr>
                <w:rFonts w:ascii="Calibri"/>
                <w:spacing w:val="8"/>
                <w:sz w:val="14"/>
              </w:rPr>
              <w:t> </w:t>
            </w:r>
            <w:r>
              <w:rPr>
                <w:rFonts w:ascii="Calibri"/>
                <w:sz w:val="14"/>
              </w:rPr>
              <w:t>-</w:t>
            </w:r>
            <w:r>
              <w:rPr>
                <w:rFonts w:ascii="Calibri"/>
                <w:spacing w:val="7"/>
                <w:sz w:val="14"/>
              </w:rPr>
              <w:t> </w:t>
            </w:r>
            <w:r>
              <w:rPr>
                <w:rFonts w:ascii="Calibri"/>
                <w:sz w:val="14"/>
              </w:rPr>
              <w:t>Commercial</w:t>
            </w:r>
            <w:r>
              <w:rPr>
                <w:rFonts w:ascii="Calibri"/>
                <w:spacing w:val="8"/>
                <w:sz w:val="14"/>
              </w:rPr>
              <w:t> </w:t>
            </w:r>
            <w:r>
              <w:rPr>
                <w:rFonts w:ascii="Calibri"/>
                <w:spacing w:val="-4"/>
                <w:sz w:val="14"/>
              </w:rPr>
              <w:t>Rate</w:t>
            </w:r>
          </w:p>
        </w:tc>
        <w:tc>
          <w:tcPr>
            <w:tcW w:w="1807" w:type="dxa"/>
          </w:tcPr>
          <w:p>
            <w:pPr>
              <w:pStyle w:val="TableParagraph"/>
              <w:spacing w:before="8"/>
              <w:ind w:left="1090"/>
              <w:jc w:val="center"/>
              <w:rPr>
                <w:rFonts w:ascii="Calibri"/>
                <w:sz w:val="14"/>
              </w:rPr>
            </w:pPr>
            <w:r>
              <w:rPr>
                <w:rFonts w:ascii="Calibri"/>
                <w:w w:val="102"/>
                <w:sz w:val="14"/>
              </w:rPr>
              <w:t>D</w:t>
            </w:r>
          </w:p>
        </w:tc>
        <w:tc>
          <w:tcPr>
            <w:tcW w:w="875" w:type="dxa"/>
          </w:tcPr>
          <w:p>
            <w:pPr>
              <w:pStyle w:val="TableParagraph"/>
              <w:spacing w:before="8"/>
              <w:ind w:right="217"/>
              <w:rPr>
                <w:rFonts w:ascii="Calibri"/>
                <w:sz w:val="14"/>
              </w:rPr>
            </w:pPr>
            <w:r>
              <w:rPr>
                <w:rFonts w:ascii="Calibri"/>
                <w:spacing w:val="-2"/>
                <w:sz w:val="14"/>
              </w:rPr>
              <w:t>89.00</w:t>
            </w:r>
          </w:p>
        </w:tc>
        <w:tc>
          <w:tcPr>
            <w:tcW w:w="1020" w:type="dxa"/>
          </w:tcPr>
          <w:p>
            <w:pPr>
              <w:pStyle w:val="TableParagraph"/>
              <w:spacing w:before="8"/>
              <w:ind w:left="411"/>
              <w:jc w:val="left"/>
              <w:rPr>
                <w:rFonts w:ascii="Calibri"/>
                <w:sz w:val="14"/>
              </w:rPr>
            </w:pPr>
            <w:r>
              <w:rPr>
                <w:rFonts w:ascii="Calibri"/>
                <w:spacing w:val="-2"/>
                <w:sz w:val="14"/>
              </w:rPr>
              <w:t>979.00</w:t>
            </w:r>
          </w:p>
        </w:tc>
        <w:tc>
          <w:tcPr>
            <w:tcW w:w="1053" w:type="dxa"/>
          </w:tcPr>
          <w:p>
            <w:pPr>
              <w:pStyle w:val="TableParagraph"/>
              <w:spacing w:before="8"/>
              <w:ind w:right="250"/>
              <w:rPr>
                <w:rFonts w:ascii="Calibri"/>
                <w:sz w:val="14"/>
              </w:rPr>
            </w:pPr>
            <w:r>
              <w:rPr>
                <w:rFonts w:ascii="Calibri"/>
                <w:spacing w:val="-2"/>
                <w:sz w:val="14"/>
              </w:rPr>
              <w:t>937.00</w:t>
            </w:r>
          </w:p>
        </w:tc>
        <w:tc>
          <w:tcPr>
            <w:tcW w:w="969" w:type="dxa"/>
          </w:tcPr>
          <w:p>
            <w:pPr>
              <w:pStyle w:val="TableParagraph"/>
              <w:spacing w:before="8"/>
              <w:ind w:left="371"/>
              <w:jc w:val="left"/>
              <w:rPr>
                <w:rFonts w:ascii="Calibri"/>
                <w:sz w:val="14"/>
              </w:rPr>
            </w:pPr>
            <w:r>
              <w:rPr>
                <w:rFonts w:ascii="Calibri"/>
                <w:spacing w:val="-2"/>
                <w:sz w:val="14"/>
              </w:rPr>
              <w:t>42.00</w:t>
            </w:r>
          </w:p>
        </w:tc>
        <w:tc>
          <w:tcPr>
            <w:tcW w:w="600" w:type="dxa"/>
          </w:tcPr>
          <w:p>
            <w:pPr>
              <w:pStyle w:val="TableParagraph"/>
              <w:spacing w:before="8"/>
              <w:ind w:right="34"/>
              <w:rPr>
                <w:rFonts w:ascii="Calibri"/>
                <w:sz w:val="14"/>
              </w:rPr>
            </w:pPr>
            <w:r>
              <w:rPr>
                <w:rFonts w:ascii="Calibri"/>
                <w:spacing w:val="-4"/>
                <w:sz w:val="14"/>
              </w:rPr>
              <w:t>4.5%</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8"/>
                <w:sz w:val="14"/>
              </w:rPr>
              <w:t> </w:t>
            </w:r>
            <w:r>
              <w:rPr>
                <w:rFonts w:ascii="Calibri"/>
                <w:sz w:val="14"/>
              </w:rPr>
              <w:t>Hire</w:t>
            </w:r>
            <w:r>
              <w:rPr>
                <w:rFonts w:ascii="Calibri"/>
                <w:spacing w:val="9"/>
                <w:sz w:val="14"/>
              </w:rPr>
              <w:t> </w:t>
            </w:r>
            <w:r>
              <w:rPr>
                <w:rFonts w:ascii="Calibri"/>
                <w:sz w:val="14"/>
              </w:rPr>
              <w:t>Summer</w:t>
            </w:r>
            <w:r>
              <w:rPr>
                <w:rFonts w:ascii="Calibri"/>
                <w:spacing w:val="8"/>
                <w:sz w:val="14"/>
              </w:rPr>
              <w:t> </w:t>
            </w:r>
            <w:r>
              <w:rPr>
                <w:rFonts w:ascii="Calibri"/>
                <w:sz w:val="14"/>
              </w:rPr>
              <w:t>-</w:t>
            </w:r>
            <w:r>
              <w:rPr>
                <w:rFonts w:ascii="Calibri"/>
                <w:spacing w:val="7"/>
                <w:sz w:val="14"/>
              </w:rPr>
              <w:t> </w:t>
            </w:r>
            <w:r>
              <w:rPr>
                <w:rFonts w:ascii="Calibri"/>
                <w:sz w:val="14"/>
              </w:rPr>
              <w:t>Community</w:t>
            </w:r>
            <w:r>
              <w:rPr>
                <w:rFonts w:ascii="Calibri"/>
                <w:spacing w:val="8"/>
                <w:sz w:val="14"/>
              </w:rPr>
              <w:t> </w:t>
            </w:r>
            <w:r>
              <w:rPr>
                <w:rFonts w:ascii="Calibri"/>
                <w:sz w:val="14"/>
              </w:rPr>
              <w:t>1</w:t>
            </w:r>
            <w:r>
              <w:rPr>
                <w:rFonts w:ascii="Calibri"/>
                <w:spacing w:val="6"/>
                <w:sz w:val="14"/>
              </w:rPr>
              <w:t> </w:t>
            </w:r>
            <w:r>
              <w:rPr>
                <w:rFonts w:ascii="Calibri"/>
                <w:sz w:val="14"/>
              </w:rPr>
              <w:t>Oval</w:t>
            </w:r>
            <w:r>
              <w:rPr>
                <w:rFonts w:ascii="Calibri"/>
                <w:spacing w:val="8"/>
                <w:sz w:val="14"/>
              </w:rPr>
              <w:t> </w:t>
            </w:r>
            <w:r>
              <w:rPr>
                <w:rFonts w:ascii="Calibri"/>
                <w:sz w:val="14"/>
              </w:rPr>
              <w:t>-</w:t>
            </w:r>
            <w:r>
              <w:rPr>
                <w:rFonts w:ascii="Calibri"/>
                <w:spacing w:val="8"/>
                <w:sz w:val="14"/>
              </w:rPr>
              <w:t> </w:t>
            </w:r>
            <w:r>
              <w:rPr>
                <w:rFonts w:ascii="Calibri"/>
                <w:sz w:val="14"/>
              </w:rPr>
              <w:t>Community</w:t>
            </w:r>
            <w:r>
              <w:rPr>
                <w:rFonts w:ascii="Calibri"/>
                <w:spacing w:val="7"/>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29.64</w:t>
            </w:r>
          </w:p>
        </w:tc>
        <w:tc>
          <w:tcPr>
            <w:tcW w:w="1020" w:type="dxa"/>
          </w:tcPr>
          <w:p>
            <w:pPr>
              <w:pStyle w:val="TableParagraph"/>
              <w:spacing w:before="1"/>
              <w:ind w:left="411"/>
              <w:jc w:val="left"/>
              <w:rPr>
                <w:rFonts w:ascii="Calibri"/>
                <w:sz w:val="14"/>
              </w:rPr>
            </w:pPr>
            <w:r>
              <w:rPr>
                <w:rFonts w:ascii="Calibri"/>
                <w:spacing w:val="-2"/>
                <w:sz w:val="14"/>
              </w:rPr>
              <w:t>326.00</w:t>
            </w:r>
          </w:p>
        </w:tc>
        <w:tc>
          <w:tcPr>
            <w:tcW w:w="1053" w:type="dxa"/>
          </w:tcPr>
          <w:p>
            <w:pPr>
              <w:pStyle w:val="TableParagraph"/>
              <w:spacing w:before="1"/>
              <w:ind w:right="250"/>
              <w:rPr>
                <w:rFonts w:ascii="Calibri"/>
                <w:sz w:val="14"/>
              </w:rPr>
            </w:pPr>
            <w:r>
              <w:rPr>
                <w:rFonts w:ascii="Calibri"/>
                <w:spacing w:val="-2"/>
                <w:sz w:val="14"/>
              </w:rPr>
              <w:t>312.00</w:t>
            </w:r>
          </w:p>
        </w:tc>
        <w:tc>
          <w:tcPr>
            <w:tcW w:w="969" w:type="dxa"/>
          </w:tcPr>
          <w:p>
            <w:pPr>
              <w:pStyle w:val="TableParagraph"/>
              <w:spacing w:before="1"/>
              <w:ind w:left="371"/>
              <w:jc w:val="left"/>
              <w:rPr>
                <w:rFonts w:ascii="Calibri"/>
                <w:sz w:val="14"/>
              </w:rPr>
            </w:pPr>
            <w:r>
              <w:rPr>
                <w:rFonts w:ascii="Calibri"/>
                <w:spacing w:val="-2"/>
                <w:sz w:val="14"/>
              </w:rPr>
              <w:t>14.00</w:t>
            </w:r>
          </w:p>
        </w:tc>
        <w:tc>
          <w:tcPr>
            <w:tcW w:w="600" w:type="dxa"/>
          </w:tcPr>
          <w:p>
            <w:pPr>
              <w:pStyle w:val="TableParagraph"/>
              <w:spacing w:before="1"/>
              <w:ind w:right="34"/>
              <w:rPr>
                <w:rFonts w:ascii="Calibri"/>
                <w:sz w:val="14"/>
              </w:rPr>
            </w:pPr>
            <w:r>
              <w:rPr>
                <w:rFonts w:ascii="Calibri"/>
                <w:spacing w:val="-4"/>
                <w:sz w:val="14"/>
              </w:rPr>
              <w:t>4.5%</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8"/>
                <w:sz w:val="14"/>
              </w:rPr>
              <w:t> </w:t>
            </w:r>
            <w:r>
              <w:rPr>
                <w:rFonts w:ascii="Calibri"/>
                <w:sz w:val="14"/>
              </w:rPr>
              <w:t>Hire</w:t>
            </w:r>
            <w:r>
              <w:rPr>
                <w:rFonts w:ascii="Calibri"/>
                <w:spacing w:val="8"/>
                <w:sz w:val="14"/>
              </w:rPr>
              <w:t> </w:t>
            </w:r>
            <w:r>
              <w:rPr>
                <w:rFonts w:ascii="Calibri"/>
                <w:sz w:val="14"/>
              </w:rPr>
              <w:t>Summer</w:t>
            </w:r>
            <w:r>
              <w:rPr>
                <w:rFonts w:ascii="Calibri"/>
                <w:spacing w:val="8"/>
                <w:sz w:val="14"/>
              </w:rPr>
              <w:t> </w:t>
            </w:r>
            <w:r>
              <w:rPr>
                <w:rFonts w:ascii="Calibri"/>
                <w:sz w:val="14"/>
              </w:rPr>
              <w:t>-</w:t>
            </w:r>
            <w:r>
              <w:rPr>
                <w:rFonts w:ascii="Calibri"/>
                <w:spacing w:val="7"/>
                <w:sz w:val="14"/>
              </w:rPr>
              <w:t> </w:t>
            </w:r>
            <w:r>
              <w:rPr>
                <w:rFonts w:ascii="Calibri"/>
                <w:sz w:val="14"/>
              </w:rPr>
              <w:t>Community</w:t>
            </w:r>
            <w:r>
              <w:rPr>
                <w:rFonts w:ascii="Calibri"/>
                <w:spacing w:val="7"/>
                <w:sz w:val="14"/>
              </w:rPr>
              <w:t> </w:t>
            </w:r>
            <w:r>
              <w:rPr>
                <w:rFonts w:ascii="Calibri"/>
                <w:sz w:val="14"/>
              </w:rPr>
              <w:t>1</w:t>
            </w:r>
            <w:r>
              <w:rPr>
                <w:rFonts w:ascii="Calibri"/>
                <w:spacing w:val="6"/>
                <w:sz w:val="14"/>
              </w:rPr>
              <w:t> </w:t>
            </w:r>
            <w:r>
              <w:rPr>
                <w:rFonts w:ascii="Calibri"/>
                <w:sz w:val="14"/>
              </w:rPr>
              <w:t>Pitch</w:t>
            </w:r>
            <w:r>
              <w:rPr>
                <w:rFonts w:ascii="Calibri"/>
                <w:spacing w:val="10"/>
                <w:sz w:val="14"/>
              </w:rPr>
              <w:t> </w:t>
            </w:r>
            <w:r>
              <w:rPr>
                <w:rFonts w:ascii="Calibri"/>
                <w:sz w:val="14"/>
              </w:rPr>
              <w:t>-</w:t>
            </w:r>
            <w:r>
              <w:rPr>
                <w:rFonts w:ascii="Calibri"/>
                <w:spacing w:val="7"/>
                <w:sz w:val="14"/>
              </w:rPr>
              <w:t> </w:t>
            </w:r>
            <w:r>
              <w:rPr>
                <w:rFonts w:ascii="Calibri"/>
                <w:sz w:val="14"/>
              </w:rPr>
              <w:t>Commercial</w:t>
            </w:r>
            <w:r>
              <w:rPr>
                <w:rFonts w:ascii="Calibri"/>
                <w:spacing w:val="8"/>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51.36</w:t>
            </w:r>
          </w:p>
        </w:tc>
        <w:tc>
          <w:tcPr>
            <w:tcW w:w="1020" w:type="dxa"/>
          </w:tcPr>
          <w:p>
            <w:pPr>
              <w:pStyle w:val="TableParagraph"/>
              <w:spacing w:before="1"/>
              <w:ind w:left="411"/>
              <w:jc w:val="left"/>
              <w:rPr>
                <w:rFonts w:ascii="Calibri"/>
                <w:sz w:val="14"/>
              </w:rPr>
            </w:pPr>
            <w:r>
              <w:rPr>
                <w:rFonts w:ascii="Calibri"/>
                <w:spacing w:val="-2"/>
                <w:sz w:val="14"/>
              </w:rPr>
              <w:t>565.00</w:t>
            </w:r>
          </w:p>
        </w:tc>
        <w:tc>
          <w:tcPr>
            <w:tcW w:w="1053" w:type="dxa"/>
          </w:tcPr>
          <w:p>
            <w:pPr>
              <w:pStyle w:val="TableParagraph"/>
              <w:spacing w:before="1"/>
              <w:ind w:right="250"/>
              <w:rPr>
                <w:rFonts w:ascii="Calibri"/>
                <w:sz w:val="14"/>
              </w:rPr>
            </w:pPr>
            <w:r>
              <w:rPr>
                <w:rFonts w:ascii="Calibri"/>
                <w:spacing w:val="-2"/>
                <w:sz w:val="14"/>
              </w:rPr>
              <w:t>541.00</w:t>
            </w:r>
          </w:p>
        </w:tc>
        <w:tc>
          <w:tcPr>
            <w:tcW w:w="969" w:type="dxa"/>
          </w:tcPr>
          <w:p>
            <w:pPr>
              <w:pStyle w:val="TableParagraph"/>
              <w:spacing w:before="1"/>
              <w:ind w:left="371"/>
              <w:jc w:val="left"/>
              <w:rPr>
                <w:rFonts w:ascii="Calibri"/>
                <w:sz w:val="14"/>
              </w:rPr>
            </w:pPr>
            <w:r>
              <w:rPr>
                <w:rFonts w:ascii="Calibri"/>
                <w:spacing w:val="-2"/>
                <w:sz w:val="14"/>
              </w:rPr>
              <w:t>24.00</w:t>
            </w:r>
          </w:p>
        </w:tc>
        <w:tc>
          <w:tcPr>
            <w:tcW w:w="600" w:type="dxa"/>
          </w:tcPr>
          <w:p>
            <w:pPr>
              <w:pStyle w:val="TableParagraph"/>
              <w:spacing w:before="1"/>
              <w:ind w:right="34"/>
              <w:rPr>
                <w:rFonts w:ascii="Calibri"/>
                <w:sz w:val="14"/>
              </w:rPr>
            </w:pPr>
            <w:r>
              <w:rPr>
                <w:rFonts w:ascii="Calibri"/>
                <w:spacing w:val="-4"/>
                <w:sz w:val="14"/>
              </w:rPr>
              <w:t>4.4%</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8"/>
                <w:sz w:val="14"/>
              </w:rPr>
              <w:t> </w:t>
            </w:r>
            <w:r>
              <w:rPr>
                <w:rFonts w:ascii="Calibri"/>
                <w:sz w:val="14"/>
              </w:rPr>
              <w:t>Hire</w:t>
            </w:r>
            <w:r>
              <w:rPr>
                <w:rFonts w:ascii="Calibri"/>
                <w:spacing w:val="8"/>
                <w:sz w:val="14"/>
              </w:rPr>
              <w:t> </w:t>
            </w:r>
            <w:r>
              <w:rPr>
                <w:rFonts w:ascii="Calibri"/>
                <w:sz w:val="14"/>
              </w:rPr>
              <w:t>Summer</w:t>
            </w:r>
            <w:r>
              <w:rPr>
                <w:rFonts w:ascii="Calibri"/>
                <w:spacing w:val="9"/>
                <w:sz w:val="14"/>
              </w:rPr>
              <w:t> </w:t>
            </w:r>
            <w:r>
              <w:rPr>
                <w:rFonts w:ascii="Calibri"/>
                <w:sz w:val="14"/>
              </w:rPr>
              <w:t>-</w:t>
            </w:r>
            <w:r>
              <w:rPr>
                <w:rFonts w:ascii="Calibri"/>
                <w:spacing w:val="7"/>
                <w:sz w:val="14"/>
              </w:rPr>
              <w:t> </w:t>
            </w:r>
            <w:r>
              <w:rPr>
                <w:rFonts w:ascii="Calibri"/>
                <w:sz w:val="14"/>
              </w:rPr>
              <w:t>Community</w:t>
            </w:r>
            <w:r>
              <w:rPr>
                <w:rFonts w:ascii="Calibri"/>
                <w:spacing w:val="7"/>
                <w:sz w:val="14"/>
              </w:rPr>
              <w:t> </w:t>
            </w:r>
            <w:r>
              <w:rPr>
                <w:rFonts w:ascii="Calibri"/>
                <w:sz w:val="14"/>
              </w:rPr>
              <w:t>1</w:t>
            </w:r>
            <w:r>
              <w:rPr>
                <w:rFonts w:ascii="Calibri"/>
                <w:spacing w:val="6"/>
                <w:sz w:val="14"/>
              </w:rPr>
              <w:t> </w:t>
            </w:r>
            <w:r>
              <w:rPr>
                <w:rFonts w:ascii="Calibri"/>
                <w:sz w:val="14"/>
              </w:rPr>
              <w:t>Pitch</w:t>
            </w:r>
            <w:r>
              <w:rPr>
                <w:rFonts w:ascii="Calibri"/>
                <w:spacing w:val="10"/>
                <w:sz w:val="14"/>
              </w:rPr>
              <w:t> </w:t>
            </w:r>
            <w:r>
              <w:rPr>
                <w:rFonts w:ascii="Calibri"/>
                <w:sz w:val="14"/>
              </w:rPr>
              <w:t>-</w:t>
            </w:r>
            <w:r>
              <w:rPr>
                <w:rFonts w:ascii="Calibri"/>
                <w:spacing w:val="7"/>
                <w:sz w:val="14"/>
              </w:rPr>
              <w:t> </w:t>
            </w:r>
            <w:r>
              <w:rPr>
                <w:rFonts w:ascii="Calibri"/>
                <w:sz w:val="14"/>
              </w:rPr>
              <w:t>Community</w:t>
            </w:r>
            <w:r>
              <w:rPr>
                <w:rFonts w:ascii="Calibri"/>
                <w:spacing w:val="8"/>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17.09</w:t>
            </w:r>
          </w:p>
        </w:tc>
        <w:tc>
          <w:tcPr>
            <w:tcW w:w="1020" w:type="dxa"/>
          </w:tcPr>
          <w:p>
            <w:pPr>
              <w:pStyle w:val="TableParagraph"/>
              <w:spacing w:before="1"/>
              <w:ind w:left="411"/>
              <w:jc w:val="left"/>
              <w:rPr>
                <w:rFonts w:ascii="Calibri"/>
                <w:sz w:val="14"/>
              </w:rPr>
            </w:pPr>
            <w:r>
              <w:rPr>
                <w:rFonts w:ascii="Calibri"/>
                <w:spacing w:val="-2"/>
                <w:sz w:val="14"/>
              </w:rPr>
              <w:t>188.00</w:t>
            </w:r>
          </w:p>
        </w:tc>
        <w:tc>
          <w:tcPr>
            <w:tcW w:w="1053" w:type="dxa"/>
          </w:tcPr>
          <w:p>
            <w:pPr>
              <w:pStyle w:val="TableParagraph"/>
              <w:spacing w:before="1"/>
              <w:ind w:right="250"/>
              <w:rPr>
                <w:rFonts w:ascii="Calibri"/>
                <w:sz w:val="14"/>
              </w:rPr>
            </w:pPr>
            <w:r>
              <w:rPr>
                <w:rFonts w:ascii="Calibri"/>
                <w:spacing w:val="-2"/>
                <w:sz w:val="14"/>
              </w:rPr>
              <w:t>180.00</w:t>
            </w:r>
          </w:p>
        </w:tc>
        <w:tc>
          <w:tcPr>
            <w:tcW w:w="969" w:type="dxa"/>
          </w:tcPr>
          <w:p>
            <w:pPr>
              <w:pStyle w:val="TableParagraph"/>
              <w:spacing w:before="1"/>
              <w:ind w:left="443"/>
              <w:jc w:val="left"/>
              <w:rPr>
                <w:rFonts w:ascii="Calibri"/>
                <w:sz w:val="14"/>
              </w:rPr>
            </w:pPr>
            <w:r>
              <w:rPr>
                <w:rFonts w:ascii="Calibri"/>
                <w:spacing w:val="-4"/>
                <w:sz w:val="14"/>
              </w:rPr>
              <w:t>8.00</w:t>
            </w:r>
          </w:p>
        </w:tc>
        <w:tc>
          <w:tcPr>
            <w:tcW w:w="600" w:type="dxa"/>
          </w:tcPr>
          <w:p>
            <w:pPr>
              <w:pStyle w:val="TableParagraph"/>
              <w:spacing w:before="1"/>
              <w:ind w:right="34"/>
              <w:rPr>
                <w:rFonts w:ascii="Calibri"/>
                <w:sz w:val="14"/>
              </w:rPr>
            </w:pPr>
            <w:r>
              <w:rPr>
                <w:rFonts w:ascii="Calibri"/>
                <w:spacing w:val="-4"/>
                <w:sz w:val="14"/>
              </w:rPr>
              <w:t>4.4%</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8"/>
                <w:sz w:val="14"/>
              </w:rPr>
              <w:t> </w:t>
            </w:r>
            <w:r>
              <w:rPr>
                <w:rFonts w:ascii="Calibri"/>
                <w:sz w:val="14"/>
              </w:rPr>
              <w:t>Hire</w:t>
            </w:r>
            <w:r>
              <w:rPr>
                <w:rFonts w:ascii="Calibri"/>
                <w:spacing w:val="8"/>
                <w:sz w:val="14"/>
              </w:rPr>
              <w:t> </w:t>
            </w:r>
            <w:r>
              <w:rPr>
                <w:rFonts w:ascii="Calibri"/>
                <w:sz w:val="14"/>
              </w:rPr>
              <w:t>Summer</w:t>
            </w:r>
            <w:r>
              <w:rPr>
                <w:rFonts w:ascii="Calibri"/>
                <w:spacing w:val="8"/>
                <w:sz w:val="14"/>
              </w:rPr>
              <w:t> </w:t>
            </w:r>
            <w:r>
              <w:rPr>
                <w:rFonts w:ascii="Calibri"/>
                <w:sz w:val="14"/>
              </w:rPr>
              <w:t>-</w:t>
            </w:r>
            <w:r>
              <w:rPr>
                <w:rFonts w:ascii="Calibri"/>
                <w:spacing w:val="8"/>
                <w:sz w:val="14"/>
              </w:rPr>
              <w:t> </w:t>
            </w:r>
            <w:r>
              <w:rPr>
                <w:rFonts w:ascii="Calibri"/>
                <w:sz w:val="14"/>
              </w:rPr>
              <w:t>Community</w:t>
            </w:r>
            <w:r>
              <w:rPr>
                <w:rFonts w:ascii="Calibri"/>
                <w:spacing w:val="7"/>
                <w:sz w:val="14"/>
              </w:rPr>
              <w:t> </w:t>
            </w:r>
            <w:r>
              <w:rPr>
                <w:rFonts w:ascii="Calibri"/>
                <w:sz w:val="14"/>
              </w:rPr>
              <w:t>2</w:t>
            </w:r>
            <w:r>
              <w:rPr>
                <w:rFonts w:ascii="Calibri"/>
                <w:spacing w:val="6"/>
                <w:sz w:val="14"/>
              </w:rPr>
              <w:t> </w:t>
            </w:r>
            <w:r>
              <w:rPr>
                <w:rFonts w:ascii="Calibri"/>
                <w:sz w:val="14"/>
              </w:rPr>
              <w:t>Oval</w:t>
            </w:r>
            <w:r>
              <w:rPr>
                <w:rFonts w:ascii="Calibri"/>
                <w:spacing w:val="8"/>
                <w:sz w:val="14"/>
              </w:rPr>
              <w:t> </w:t>
            </w:r>
            <w:r>
              <w:rPr>
                <w:rFonts w:ascii="Calibri"/>
                <w:sz w:val="14"/>
              </w:rPr>
              <w:t>-</w:t>
            </w:r>
            <w:r>
              <w:rPr>
                <w:rFonts w:ascii="Calibri"/>
                <w:spacing w:val="7"/>
                <w:sz w:val="14"/>
              </w:rPr>
              <w:t> </w:t>
            </w:r>
            <w:r>
              <w:rPr>
                <w:rFonts w:ascii="Calibri"/>
                <w:sz w:val="14"/>
              </w:rPr>
              <w:t>Commercial</w:t>
            </w:r>
            <w:r>
              <w:rPr>
                <w:rFonts w:ascii="Calibri"/>
                <w:spacing w:val="8"/>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58.27</w:t>
            </w:r>
          </w:p>
        </w:tc>
        <w:tc>
          <w:tcPr>
            <w:tcW w:w="1020" w:type="dxa"/>
          </w:tcPr>
          <w:p>
            <w:pPr>
              <w:pStyle w:val="TableParagraph"/>
              <w:spacing w:before="1"/>
              <w:ind w:left="411"/>
              <w:jc w:val="left"/>
              <w:rPr>
                <w:rFonts w:ascii="Calibri"/>
                <w:sz w:val="14"/>
              </w:rPr>
            </w:pPr>
            <w:r>
              <w:rPr>
                <w:rFonts w:ascii="Calibri"/>
                <w:spacing w:val="-2"/>
                <w:sz w:val="14"/>
              </w:rPr>
              <w:t>641.00</w:t>
            </w:r>
          </w:p>
        </w:tc>
        <w:tc>
          <w:tcPr>
            <w:tcW w:w="1053" w:type="dxa"/>
          </w:tcPr>
          <w:p>
            <w:pPr>
              <w:pStyle w:val="TableParagraph"/>
              <w:spacing w:before="1"/>
              <w:ind w:right="250"/>
              <w:rPr>
                <w:rFonts w:ascii="Calibri"/>
                <w:sz w:val="14"/>
              </w:rPr>
            </w:pPr>
            <w:r>
              <w:rPr>
                <w:rFonts w:ascii="Calibri"/>
                <w:spacing w:val="-2"/>
                <w:sz w:val="14"/>
              </w:rPr>
              <w:t>614.00</w:t>
            </w:r>
          </w:p>
        </w:tc>
        <w:tc>
          <w:tcPr>
            <w:tcW w:w="969" w:type="dxa"/>
          </w:tcPr>
          <w:p>
            <w:pPr>
              <w:pStyle w:val="TableParagraph"/>
              <w:spacing w:before="1"/>
              <w:ind w:left="371"/>
              <w:jc w:val="left"/>
              <w:rPr>
                <w:rFonts w:ascii="Calibri"/>
                <w:sz w:val="14"/>
              </w:rPr>
            </w:pPr>
            <w:r>
              <w:rPr>
                <w:rFonts w:ascii="Calibri"/>
                <w:spacing w:val="-2"/>
                <w:sz w:val="14"/>
              </w:rPr>
              <w:t>27.00</w:t>
            </w:r>
          </w:p>
        </w:tc>
        <w:tc>
          <w:tcPr>
            <w:tcW w:w="600" w:type="dxa"/>
          </w:tcPr>
          <w:p>
            <w:pPr>
              <w:pStyle w:val="TableParagraph"/>
              <w:spacing w:before="1"/>
              <w:ind w:right="34"/>
              <w:rPr>
                <w:rFonts w:ascii="Calibri"/>
                <w:sz w:val="14"/>
              </w:rPr>
            </w:pPr>
            <w:r>
              <w:rPr>
                <w:rFonts w:ascii="Calibri"/>
                <w:spacing w:val="-4"/>
                <w:sz w:val="14"/>
              </w:rPr>
              <w:t>4.4%</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8"/>
                <w:sz w:val="14"/>
              </w:rPr>
              <w:t> </w:t>
            </w:r>
            <w:r>
              <w:rPr>
                <w:rFonts w:ascii="Calibri"/>
                <w:sz w:val="14"/>
              </w:rPr>
              <w:t>Hire</w:t>
            </w:r>
            <w:r>
              <w:rPr>
                <w:rFonts w:ascii="Calibri"/>
                <w:spacing w:val="9"/>
                <w:sz w:val="14"/>
              </w:rPr>
              <w:t> </w:t>
            </w:r>
            <w:r>
              <w:rPr>
                <w:rFonts w:ascii="Calibri"/>
                <w:sz w:val="14"/>
              </w:rPr>
              <w:t>Summer</w:t>
            </w:r>
            <w:r>
              <w:rPr>
                <w:rFonts w:ascii="Calibri"/>
                <w:spacing w:val="8"/>
                <w:sz w:val="14"/>
              </w:rPr>
              <w:t> </w:t>
            </w:r>
            <w:r>
              <w:rPr>
                <w:rFonts w:ascii="Calibri"/>
                <w:sz w:val="14"/>
              </w:rPr>
              <w:t>-</w:t>
            </w:r>
            <w:r>
              <w:rPr>
                <w:rFonts w:ascii="Calibri"/>
                <w:spacing w:val="7"/>
                <w:sz w:val="14"/>
              </w:rPr>
              <w:t> </w:t>
            </w:r>
            <w:r>
              <w:rPr>
                <w:rFonts w:ascii="Calibri"/>
                <w:sz w:val="14"/>
              </w:rPr>
              <w:t>Community</w:t>
            </w:r>
            <w:r>
              <w:rPr>
                <w:rFonts w:ascii="Calibri"/>
                <w:spacing w:val="8"/>
                <w:sz w:val="14"/>
              </w:rPr>
              <w:t> </w:t>
            </w:r>
            <w:r>
              <w:rPr>
                <w:rFonts w:ascii="Calibri"/>
                <w:sz w:val="14"/>
              </w:rPr>
              <w:t>2</w:t>
            </w:r>
            <w:r>
              <w:rPr>
                <w:rFonts w:ascii="Calibri"/>
                <w:spacing w:val="6"/>
                <w:sz w:val="14"/>
              </w:rPr>
              <w:t> </w:t>
            </w:r>
            <w:r>
              <w:rPr>
                <w:rFonts w:ascii="Calibri"/>
                <w:sz w:val="14"/>
              </w:rPr>
              <w:t>Oval</w:t>
            </w:r>
            <w:r>
              <w:rPr>
                <w:rFonts w:ascii="Calibri"/>
                <w:spacing w:val="8"/>
                <w:sz w:val="14"/>
              </w:rPr>
              <w:t> </w:t>
            </w:r>
            <w:r>
              <w:rPr>
                <w:rFonts w:ascii="Calibri"/>
                <w:sz w:val="14"/>
              </w:rPr>
              <w:t>-</w:t>
            </w:r>
            <w:r>
              <w:rPr>
                <w:rFonts w:ascii="Calibri"/>
                <w:spacing w:val="8"/>
                <w:sz w:val="14"/>
              </w:rPr>
              <w:t> </w:t>
            </w:r>
            <w:r>
              <w:rPr>
                <w:rFonts w:ascii="Calibri"/>
                <w:sz w:val="14"/>
              </w:rPr>
              <w:t>Community</w:t>
            </w:r>
            <w:r>
              <w:rPr>
                <w:rFonts w:ascii="Calibri"/>
                <w:spacing w:val="7"/>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19.45</w:t>
            </w:r>
          </w:p>
        </w:tc>
        <w:tc>
          <w:tcPr>
            <w:tcW w:w="1020" w:type="dxa"/>
          </w:tcPr>
          <w:p>
            <w:pPr>
              <w:pStyle w:val="TableParagraph"/>
              <w:spacing w:before="1"/>
              <w:ind w:left="411"/>
              <w:jc w:val="left"/>
              <w:rPr>
                <w:rFonts w:ascii="Calibri"/>
                <w:sz w:val="14"/>
              </w:rPr>
            </w:pPr>
            <w:r>
              <w:rPr>
                <w:rFonts w:ascii="Calibri"/>
                <w:spacing w:val="-2"/>
                <w:sz w:val="14"/>
              </w:rPr>
              <w:t>214.00</w:t>
            </w:r>
          </w:p>
        </w:tc>
        <w:tc>
          <w:tcPr>
            <w:tcW w:w="1053" w:type="dxa"/>
          </w:tcPr>
          <w:p>
            <w:pPr>
              <w:pStyle w:val="TableParagraph"/>
              <w:spacing w:before="1"/>
              <w:ind w:right="250"/>
              <w:rPr>
                <w:rFonts w:ascii="Calibri"/>
                <w:sz w:val="14"/>
              </w:rPr>
            </w:pPr>
            <w:r>
              <w:rPr>
                <w:rFonts w:ascii="Calibri"/>
                <w:spacing w:val="-2"/>
                <w:sz w:val="14"/>
              </w:rPr>
              <w:t>205.00</w:t>
            </w:r>
          </w:p>
        </w:tc>
        <w:tc>
          <w:tcPr>
            <w:tcW w:w="969" w:type="dxa"/>
          </w:tcPr>
          <w:p>
            <w:pPr>
              <w:pStyle w:val="TableParagraph"/>
              <w:spacing w:before="1"/>
              <w:ind w:left="443"/>
              <w:jc w:val="left"/>
              <w:rPr>
                <w:rFonts w:ascii="Calibri"/>
                <w:sz w:val="14"/>
              </w:rPr>
            </w:pPr>
            <w:r>
              <w:rPr>
                <w:rFonts w:ascii="Calibri"/>
                <w:spacing w:val="-4"/>
                <w:sz w:val="14"/>
              </w:rPr>
              <w:t>9.00</w:t>
            </w:r>
          </w:p>
        </w:tc>
        <w:tc>
          <w:tcPr>
            <w:tcW w:w="600" w:type="dxa"/>
          </w:tcPr>
          <w:p>
            <w:pPr>
              <w:pStyle w:val="TableParagraph"/>
              <w:spacing w:before="1"/>
              <w:ind w:right="34"/>
              <w:rPr>
                <w:rFonts w:ascii="Calibri"/>
                <w:sz w:val="14"/>
              </w:rPr>
            </w:pPr>
            <w:r>
              <w:rPr>
                <w:rFonts w:ascii="Calibri"/>
                <w:spacing w:val="-4"/>
                <w:sz w:val="14"/>
              </w:rPr>
              <w:t>4.4%</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8"/>
                <w:sz w:val="14"/>
              </w:rPr>
              <w:t> </w:t>
            </w:r>
            <w:r>
              <w:rPr>
                <w:rFonts w:ascii="Calibri"/>
                <w:sz w:val="14"/>
              </w:rPr>
              <w:t>Hire</w:t>
            </w:r>
            <w:r>
              <w:rPr>
                <w:rFonts w:ascii="Calibri"/>
                <w:spacing w:val="8"/>
                <w:sz w:val="14"/>
              </w:rPr>
              <w:t> </w:t>
            </w:r>
            <w:r>
              <w:rPr>
                <w:rFonts w:ascii="Calibri"/>
                <w:sz w:val="14"/>
              </w:rPr>
              <w:t>Summer</w:t>
            </w:r>
            <w:r>
              <w:rPr>
                <w:rFonts w:ascii="Calibri"/>
                <w:spacing w:val="8"/>
                <w:sz w:val="14"/>
              </w:rPr>
              <w:t> </w:t>
            </w:r>
            <w:r>
              <w:rPr>
                <w:rFonts w:ascii="Calibri"/>
                <w:sz w:val="14"/>
              </w:rPr>
              <w:t>-</w:t>
            </w:r>
            <w:r>
              <w:rPr>
                <w:rFonts w:ascii="Calibri"/>
                <w:spacing w:val="7"/>
                <w:sz w:val="14"/>
              </w:rPr>
              <w:t> </w:t>
            </w:r>
            <w:r>
              <w:rPr>
                <w:rFonts w:ascii="Calibri"/>
                <w:sz w:val="14"/>
              </w:rPr>
              <w:t>Community</w:t>
            </w:r>
            <w:r>
              <w:rPr>
                <w:rFonts w:ascii="Calibri"/>
                <w:spacing w:val="7"/>
                <w:sz w:val="14"/>
              </w:rPr>
              <w:t> </w:t>
            </w:r>
            <w:r>
              <w:rPr>
                <w:rFonts w:ascii="Calibri"/>
                <w:sz w:val="14"/>
              </w:rPr>
              <w:t>2</w:t>
            </w:r>
            <w:r>
              <w:rPr>
                <w:rFonts w:ascii="Calibri"/>
                <w:spacing w:val="6"/>
                <w:sz w:val="14"/>
              </w:rPr>
              <w:t> </w:t>
            </w:r>
            <w:r>
              <w:rPr>
                <w:rFonts w:ascii="Calibri"/>
                <w:sz w:val="14"/>
              </w:rPr>
              <w:t>Pitch</w:t>
            </w:r>
            <w:r>
              <w:rPr>
                <w:rFonts w:ascii="Calibri"/>
                <w:spacing w:val="10"/>
                <w:sz w:val="14"/>
              </w:rPr>
              <w:t> </w:t>
            </w:r>
            <w:r>
              <w:rPr>
                <w:rFonts w:ascii="Calibri"/>
                <w:sz w:val="14"/>
              </w:rPr>
              <w:t>-</w:t>
            </w:r>
            <w:r>
              <w:rPr>
                <w:rFonts w:ascii="Calibri"/>
                <w:spacing w:val="7"/>
                <w:sz w:val="14"/>
              </w:rPr>
              <w:t> </w:t>
            </w:r>
            <w:r>
              <w:rPr>
                <w:rFonts w:ascii="Calibri"/>
                <w:sz w:val="14"/>
              </w:rPr>
              <w:t>Commercial</w:t>
            </w:r>
            <w:r>
              <w:rPr>
                <w:rFonts w:ascii="Calibri"/>
                <w:spacing w:val="8"/>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29.09</w:t>
            </w:r>
          </w:p>
        </w:tc>
        <w:tc>
          <w:tcPr>
            <w:tcW w:w="1020" w:type="dxa"/>
          </w:tcPr>
          <w:p>
            <w:pPr>
              <w:pStyle w:val="TableParagraph"/>
              <w:spacing w:before="1"/>
              <w:ind w:left="411"/>
              <w:jc w:val="left"/>
              <w:rPr>
                <w:rFonts w:ascii="Calibri"/>
                <w:sz w:val="14"/>
              </w:rPr>
            </w:pPr>
            <w:r>
              <w:rPr>
                <w:rFonts w:ascii="Calibri"/>
                <w:spacing w:val="-2"/>
                <w:sz w:val="14"/>
              </w:rPr>
              <w:t>320.00</w:t>
            </w:r>
          </w:p>
        </w:tc>
        <w:tc>
          <w:tcPr>
            <w:tcW w:w="1053" w:type="dxa"/>
          </w:tcPr>
          <w:p>
            <w:pPr>
              <w:pStyle w:val="TableParagraph"/>
              <w:spacing w:before="1"/>
              <w:ind w:right="250"/>
              <w:rPr>
                <w:rFonts w:ascii="Calibri"/>
                <w:sz w:val="14"/>
              </w:rPr>
            </w:pPr>
            <w:r>
              <w:rPr>
                <w:rFonts w:ascii="Calibri"/>
                <w:spacing w:val="-2"/>
                <w:sz w:val="14"/>
              </w:rPr>
              <w:t>307.00</w:t>
            </w:r>
          </w:p>
        </w:tc>
        <w:tc>
          <w:tcPr>
            <w:tcW w:w="969" w:type="dxa"/>
          </w:tcPr>
          <w:p>
            <w:pPr>
              <w:pStyle w:val="TableParagraph"/>
              <w:spacing w:before="1"/>
              <w:ind w:left="371"/>
              <w:jc w:val="left"/>
              <w:rPr>
                <w:rFonts w:ascii="Calibri"/>
                <w:sz w:val="14"/>
              </w:rPr>
            </w:pPr>
            <w:r>
              <w:rPr>
                <w:rFonts w:ascii="Calibri"/>
                <w:spacing w:val="-2"/>
                <w:sz w:val="14"/>
              </w:rPr>
              <w:t>13.00</w:t>
            </w:r>
          </w:p>
        </w:tc>
        <w:tc>
          <w:tcPr>
            <w:tcW w:w="600" w:type="dxa"/>
          </w:tcPr>
          <w:p>
            <w:pPr>
              <w:pStyle w:val="TableParagraph"/>
              <w:spacing w:before="1"/>
              <w:ind w:right="34"/>
              <w:rPr>
                <w:rFonts w:ascii="Calibri"/>
                <w:sz w:val="14"/>
              </w:rPr>
            </w:pPr>
            <w:r>
              <w:rPr>
                <w:rFonts w:ascii="Calibri"/>
                <w:spacing w:val="-4"/>
                <w:sz w:val="14"/>
              </w:rPr>
              <w:t>4.2%</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8"/>
                <w:sz w:val="14"/>
              </w:rPr>
              <w:t> </w:t>
            </w:r>
            <w:r>
              <w:rPr>
                <w:rFonts w:ascii="Calibri"/>
                <w:sz w:val="14"/>
              </w:rPr>
              <w:t>Hire</w:t>
            </w:r>
            <w:r>
              <w:rPr>
                <w:rFonts w:ascii="Calibri"/>
                <w:spacing w:val="8"/>
                <w:sz w:val="14"/>
              </w:rPr>
              <w:t> </w:t>
            </w:r>
            <w:r>
              <w:rPr>
                <w:rFonts w:ascii="Calibri"/>
                <w:sz w:val="14"/>
              </w:rPr>
              <w:t>Summer</w:t>
            </w:r>
            <w:r>
              <w:rPr>
                <w:rFonts w:ascii="Calibri"/>
                <w:spacing w:val="8"/>
                <w:sz w:val="14"/>
              </w:rPr>
              <w:t> </w:t>
            </w:r>
            <w:r>
              <w:rPr>
                <w:rFonts w:ascii="Calibri"/>
                <w:sz w:val="14"/>
              </w:rPr>
              <w:t>-</w:t>
            </w:r>
            <w:r>
              <w:rPr>
                <w:rFonts w:ascii="Calibri"/>
                <w:spacing w:val="8"/>
                <w:sz w:val="14"/>
              </w:rPr>
              <w:t> </w:t>
            </w:r>
            <w:r>
              <w:rPr>
                <w:rFonts w:ascii="Calibri"/>
                <w:sz w:val="14"/>
              </w:rPr>
              <w:t>Community</w:t>
            </w:r>
            <w:r>
              <w:rPr>
                <w:rFonts w:ascii="Calibri"/>
                <w:spacing w:val="7"/>
                <w:sz w:val="14"/>
              </w:rPr>
              <w:t> </w:t>
            </w:r>
            <w:r>
              <w:rPr>
                <w:rFonts w:ascii="Calibri"/>
                <w:sz w:val="14"/>
              </w:rPr>
              <w:t>3</w:t>
            </w:r>
            <w:r>
              <w:rPr>
                <w:rFonts w:ascii="Calibri"/>
                <w:spacing w:val="6"/>
                <w:sz w:val="14"/>
              </w:rPr>
              <w:t> </w:t>
            </w:r>
            <w:r>
              <w:rPr>
                <w:rFonts w:ascii="Calibri"/>
                <w:sz w:val="14"/>
              </w:rPr>
              <w:t>Oval</w:t>
            </w:r>
            <w:r>
              <w:rPr>
                <w:rFonts w:ascii="Calibri"/>
                <w:spacing w:val="8"/>
                <w:sz w:val="14"/>
              </w:rPr>
              <w:t> </w:t>
            </w:r>
            <w:r>
              <w:rPr>
                <w:rFonts w:ascii="Calibri"/>
                <w:sz w:val="14"/>
              </w:rPr>
              <w:t>-</w:t>
            </w:r>
            <w:r>
              <w:rPr>
                <w:rFonts w:ascii="Calibri"/>
                <w:spacing w:val="7"/>
                <w:sz w:val="14"/>
              </w:rPr>
              <w:t> </w:t>
            </w:r>
            <w:r>
              <w:rPr>
                <w:rFonts w:ascii="Calibri"/>
                <w:sz w:val="14"/>
              </w:rPr>
              <w:t>Commercial</w:t>
            </w:r>
            <w:r>
              <w:rPr>
                <w:rFonts w:ascii="Calibri"/>
                <w:spacing w:val="8"/>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29.09</w:t>
            </w:r>
          </w:p>
        </w:tc>
        <w:tc>
          <w:tcPr>
            <w:tcW w:w="1020" w:type="dxa"/>
          </w:tcPr>
          <w:p>
            <w:pPr>
              <w:pStyle w:val="TableParagraph"/>
              <w:spacing w:before="1"/>
              <w:ind w:left="411"/>
              <w:jc w:val="left"/>
              <w:rPr>
                <w:rFonts w:ascii="Calibri"/>
                <w:sz w:val="14"/>
              </w:rPr>
            </w:pPr>
            <w:r>
              <w:rPr>
                <w:rFonts w:ascii="Calibri"/>
                <w:spacing w:val="-2"/>
                <w:sz w:val="14"/>
              </w:rPr>
              <w:t>320.00</w:t>
            </w:r>
          </w:p>
        </w:tc>
        <w:tc>
          <w:tcPr>
            <w:tcW w:w="1053" w:type="dxa"/>
          </w:tcPr>
          <w:p>
            <w:pPr>
              <w:pStyle w:val="TableParagraph"/>
              <w:spacing w:before="1"/>
              <w:ind w:right="250"/>
              <w:rPr>
                <w:rFonts w:ascii="Calibri"/>
                <w:sz w:val="14"/>
              </w:rPr>
            </w:pPr>
            <w:r>
              <w:rPr>
                <w:rFonts w:ascii="Calibri"/>
                <w:spacing w:val="-2"/>
                <w:sz w:val="14"/>
              </w:rPr>
              <w:t>307.00</w:t>
            </w:r>
          </w:p>
        </w:tc>
        <w:tc>
          <w:tcPr>
            <w:tcW w:w="969" w:type="dxa"/>
          </w:tcPr>
          <w:p>
            <w:pPr>
              <w:pStyle w:val="TableParagraph"/>
              <w:spacing w:before="1"/>
              <w:ind w:left="371"/>
              <w:jc w:val="left"/>
              <w:rPr>
                <w:rFonts w:ascii="Calibri"/>
                <w:sz w:val="14"/>
              </w:rPr>
            </w:pPr>
            <w:r>
              <w:rPr>
                <w:rFonts w:ascii="Calibri"/>
                <w:spacing w:val="-2"/>
                <w:sz w:val="14"/>
              </w:rPr>
              <w:t>13.00</w:t>
            </w:r>
          </w:p>
        </w:tc>
        <w:tc>
          <w:tcPr>
            <w:tcW w:w="600" w:type="dxa"/>
          </w:tcPr>
          <w:p>
            <w:pPr>
              <w:pStyle w:val="TableParagraph"/>
              <w:spacing w:before="1"/>
              <w:ind w:right="34"/>
              <w:rPr>
                <w:rFonts w:ascii="Calibri"/>
                <w:sz w:val="14"/>
              </w:rPr>
            </w:pPr>
            <w:r>
              <w:rPr>
                <w:rFonts w:ascii="Calibri"/>
                <w:spacing w:val="-4"/>
                <w:sz w:val="14"/>
              </w:rPr>
              <w:t>4.2%</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8"/>
                <w:sz w:val="14"/>
              </w:rPr>
              <w:t> </w:t>
            </w:r>
            <w:r>
              <w:rPr>
                <w:rFonts w:ascii="Calibri"/>
                <w:sz w:val="14"/>
              </w:rPr>
              <w:t>Hire</w:t>
            </w:r>
            <w:r>
              <w:rPr>
                <w:rFonts w:ascii="Calibri"/>
                <w:spacing w:val="9"/>
                <w:sz w:val="14"/>
              </w:rPr>
              <w:t> </w:t>
            </w:r>
            <w:r>
              <w:rPr>
                <w:rFonts w:ascii="Calibri"/>
                <w:sz w:val="14"/>
              </w:rPr>
              <w:t>Summer</w:t>
            </w:r>
            <w:r>
              <w:rPr>
                <w:rFonts w:ascii="Calibri"/>
                <w:spacing w:val="8"/>
                <w:sz w:val="14"/>
              </w:rPr>
              <w:t> </w:t>
            </w:r>
            <w:r>
              <w:rPr>
                <w:rFonts w:ascii="Calibri"/>
                <w:sz w:val="14"/>
              </w:rPr>
              <w:t>-</w:t>
            </w:r>
            <w:r>
              <w:rPr>
                <w:rFonts w:ascii="Calibri"/>
                <w:spacing w:val="7"/>
                <w:sz w:val="14"/>
              </w:rPr>
              <w:t> </w:t>
            </w:r>
            <w:r>
              <w:rPr>
                <w:rFonts w:ascii="Calibri"/>
                <w:sz w:val="14"/>
              </w:rPr>
              <w:t>Community</w:t>
            </w:r>
            <w:r>
              <w:rPr>
                <w:rFonts w:ascii="Calibri"/>
                <w:spacing w:val="8"/>
                <w:sz w:val="14"/>
              </w:rPr>
              <w:t> </w:t>
            </w:r>
            <w:r>
              <w:rPr>
                <w:rFonts w:ascii="Calibri"/>
                <w:sz w:val="14"/>
              </w:rPr>
              <w:t>3</w:t>
            </w:r>
            <w:r>
              <w:rPr>
                <w:rFonts w:ascii="Calibri"/>
                <w:spacing w:val="6"/>
                <w:sz w:val="14"/>
              </w:rPr>
              <w:t> </w:t>
            </w:r>
            <w:r>
              <w:rPr>
                <w:rFonts w:ascii="Calibri"/>
                <w:sz w:val="14"/>
              </w:rPr>
              <w:t>Oval</w:t>
            </w:r>
            <w:r>
              <w:rPr>
                <w:rFonts w:ascii="Calibri"/>
                <w:spacing w:val="8"/>
                <w:sz w:val="14"/>
              </w:rPr>
              <w:t> </w:t>
            </w:r>
            <w:r>
              <w:rPr>
                <w:rFonts w:ascii="Calibri"/>
                <w:sz w:val="14"/>
              </w:rPr>
              <w:t>-</w:t>
            </w:r>
            <w:r>
              <w:rPr>
                <w:rFonts w:ascii="Calibri"/>
                <w:spacing w:val="8"/>
                <w:sz w:val="14"/>
              </w:rPr>
              <w:t> </w:t>
            </w:r>
            <w:r>
              <w:rPr>
                <w:rFonts w:ascii="Calibri"/>
                <w:sz w:val="14"/>
              </w:rPr>
              <w:t>Community</w:t>
            </w:r>
            <w:r>
              <w:rPr>
                <w:rFonts w:ascii="Calibri"/>
                <w:spacing w:val="7"/>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9.64</w:t>
            </w:r>
          </w:p>
        </w:tc>
        <w:tc>
          <w:tcPr>
            <w:tcW w:w="1020" w:type="dxa"/>
          </w:tcPr>
          <w:p>
            <w:pPr>
              <w:pStyle w:val="TableParagraph"/>
              <w:spacing w:before="1"/>
              <w:ind w:left="411"/>
              <w:jc w:val="left"/>
              <w:rPr>
                <w:rFonts w:ascii="Calibri"/>
                <w:sz w:val="14"/>
              </w:rPr>
            </w:pPr>
            <w:r>
              <w:rPr>
                <w:rFonts w:ascii="Calibri"/>
                <w:spacing w:val="-2"/>
                <w:sz w:val="14"/>
              </w:rPr>
              <w:t>106.00</w:t>
            </w:r>
          </w:p>
        </w:tc>
        <w:tc>
          <w:tcPr>
            <w:tcW w:w="1053" w:type="dxa"/>
          </w:tcPr>
          <w:p>
            <w:pPr>
              <w:pStyle w:val="TableParagraph"/>
              <w:spacing w:before="1"/>
              <w:ind w:right="250"/>
              <w:rPr>
                <w:rFonts w:ascii="Calibri"/>
                <w:sz w:val="14"/>
              </w:rPr>
            </w:pPr>
            <w:r>
              <w:rPr>
                <w:rFonts w:ascii="Calibri"/>
                <w:spacing w:val="-2"/>
                <w:sz w:val="14"/>
              </w:rPr>
              <w:t>102.00</w:t>
            </w:r>
          </w:p>
        </w:tc>
        <w:tc>
          <w:tcPr>
            <w:tcW w:w="969" w:type="dxa"/>
          </w:tcPr>
          <w:p>
            <w:pPr>
              <w:pStyle w:val="TableParagraph"/>
              <w:spacing w:before="1"/>
              <w:ind w:left="443"/>
              <w:jc w:val="left"/>
              <w:rPr>
                <w:rFonts w:ascii="Calibri"/>
                <w:sz w:val="14"/>
              </w:rPr>
            </w:pPr>
            <w:r>
              <w:rPr>
                <w:rFonts w:ascii="Calibri"/>
                <w:spacing w:val="-4"/>
                <w:sz w:val="14"/>
              </w:rPr>
              <w:t>4.00</w:t>
            </w:r>
          </w:p>
        </w:tc>
        <w:tc>
          <w:tcPr>
            <w:tcW w:w="600" w:type="dxa"/>
          </w:tcPr>
          <w:p>
            <w:pPr>
              <w:pStyle w:val="TableParagraph"/>
              <w:spacing w:before="1"/>
              <w:ind w:right="34"/>
              <w:rPr>
                <w:rFonts w:ascii="Calibri"/>
                <w:sz w:val="14"/>
              </w:rPr>
            </w:pPr>
            <w:r>
              <w:rPr>
                <w:rFonts w:ascii="Calibri"/>
                <w:spacing w:val="-4"/>
                <w:sz w:val="14"/>
              </w:rPr>
              <w:t>3.9%</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Athletics-</w:t>
            </w:r>
            <w:r>
              <w:rPr>
                <w:rFonts w:ascii="Calibri"/>
                <w:spacing w:val="9"/>
                <w:sz w:val="14"/>
              </w:rPr>
              <w:t> </w:t>
            </w:r>
            <w:r>
              <w:rPr>
                <w:rFonts w:ascii="Calibri"/>
                <w:sz w:val="14"/>
              </w:rPr>
              <w:t>Commercial</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29.09</w:t>
            </w:r>
          </w:p>
        </w:tc>
        <w:tc>
          <w:tcPr>
            <w:tcW w:w="1020" w:type="dxa"/>
          </w:tcPr>
          <w:p>
            <w:pPr>
              <w:pStyle w:val="TableParagraph"/>
              <w:spacing w:before="1"/>
              <w:ind w:left="411"/>
              <w:jc w:val="left"/>
              <w:rPr>
                <w:rFonts w:ascii="Calibri"/>
                <w:sz w:val="14"/>
              </w:rPr>
            </w:pPr>
            <w:r>
              <w:rPr>
                <w:rFonts w:ascii="Calibri"/>
                <w:spacing w:val="-2"/>
                <w:sz w:val="14"/>
              </w:rPr>
              <w:t>320.00</w:t>
            </w:r>
          </w:p>
        </w:tc>
        <w:tc>
          <w:tcPr>
            <w:tcW w:w="1053" w:type="dxa"/>
          </w:tcPr>
          <w:p>
            <w:pPr>
              <w:pStyle w:val="TableParagraph"/>
              <w:spacing w:before="1"/>
              <w:ind w:right="250"/>
              <w:rPr>
                <w:rFonts w:ascii="Calibri"/>
                <w:sz w:val="14"/>
              </w:rPr>
            </w:pPr>
            <w:r>
              <w:rPr>
                <w:rFonts w:ascii="Calibri"/>
                <w:spacing w:val="-2"/>
                <w:sz w:val="14"/>
              </w:rPr>
              <w:t>307.00</w:t>
            </w:r>
          </w:p>
        </w:tc>
        <w:tc>
          <w:tcPr>
            <w:tcW w:w="969" w:type="dxa"/>
          </w:tcPr>
          <w:p>
            <w:pPr>
              <w:pStyle w:val="TableParagraph"/>
              <w:spacing w:before="1"/>
              <w:ind w:left="371"/>
              <w:jc w:val="left"/>
              <w:rPr>
                <w:rFonts w:ascii="Calibri"/>
                <w:sz w:val="14"/>
              </w:rPr>
            </w:pPr>
            <w:r>
              <w:rPr>
                <w:rFonts w:ascii="Calibri"/>
                <w:spacing w:val="-2"/>
                <w:sz w:val="14"/>
              </w:rPr>
              <w:t>13.00</w:t>
            </w:r>
          </w:p>
        </w:tc>
        <w:tc>
          <w:tcPr>
            <w:tcW w:w="600" w:type="dxa"/>
          </w:tcPr>
          <w:p>
            <w:pPr>
              <w:pStyle w:val="TableParagraph"/>
              <w:spacing w:before="1"/>
              <w:ind w:right="34"/>
              <w:rPr>
                <w:rFonts w:ascii="Calibri"/>
                <w:sz w:val="14"/>
              </w:rPr>
            </w:pPr>
            <w:r>
              <w:rPr>
                <w:rFonts w:ascii="Calibri"/>
                <w:spacing w:val="-4"/>
                <w:sz w:val="14"/>
              </w:rPr>
              <w:t>4.2%</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10"/>
                <w:sz w:val="14"/>
              </w:rPr>
              <w:t> </w:t>
            </w:r>
            <w:r>
              <w:rPr>
                <w:rFonts w:ascii="Calibri"/>
                <w:sz w:val="14"/>
              </w:rPr>
              <w:t>Athletics-</w:t>
            </w:r>
            <w:r>
              <w:rPr>
                <w:rFonts w:ascii="Calibri"/>
                <w:spacing w:val="10"/>
                <w:sz w:val="14"/>
              </w:rPr>
              <w:t> </w:t>
            </w:r>
            <w:r>
              <w:rPr>
                <w:rFonts w:ascii="Calibri"/>
                <w:sz w:val="14"/>
              </w:rPr>
              <w:t>Community</w:t>
            </w:r>
            <w:r>
              <w:rPr>
                <w:rFonts w:ascii="Calibri"/>
                <w:spacing w:val="9"/>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9.64</w:t>
            </w:r>
          </w:p>
        </w:tc>
        <w:tc>
          <w:tcPr>
            <w:tcW w:w="1020" w:type="dxa"/>
          </w:tcPr>
          <w:p>
            <w:pPr>
              <w:pStyle w:val="TableParagraph"/>
              <w:spacing w:before="1"/>
              <w:ind w:left="411"/>
              <w:jc w:val="left"/>
              <w:rPr>
                <w:rFonts w:ascii="Calibri"/>
                <w:sz w:val="14"/>
              </w:rPr>
            </w:pPr>
            <w:r>
              <w:rPr>
                <w:rFonts w:ascii="Calibri"/>
                <w:spacing w:val="-2"/>
                <w:sz w:val="14"/>
              </w:rPr>
              <w:t>106.00</w:t>
            </w:r>
          </w:p>
        </w:tc>
        <w:tc>
          <w:tcPr>
            <w:tcW w:w="1053" w:type="dxa"/>
          </w:tcPr>
          <w:p>
            <w:pPr>
              <w:pStyle w:val="TableParagraph"/>
              <w:spacing w:before="1"/>
              <w:ind w:right="250"/>
              <w:rPr>
                <w:rFonts w:ascii="Calibri"/>
                <w:sz w:val="14"/>
              </w:rPr>
            </w:pPr>
            <w:r>
              <w:rPr>
                <w:rFonts w:ascii="Calibri"/>
                <w:spacing w:val="-2"/>
                <w:sz w:val="14"/>
              </w:rPr>
              <w:t>102.00</w:t>
            </w:r>
          </w:p>
        </w:tc>
        <w:tc>
          <w:tcPr>
            <w:tcW w:w="969" w:type="dxa"/>
          </w:tcPr>
          <w:p>
            <w:pPr>
              <w:pStyle w:val="TableParagraph"/>
              <w:spacing w:before="1"/>
              <w:ind w:left="443"/>
              <w:jc w:val="left"/>
              <w:rPr>
                <w:rFonts w:ascii="Calibri"/>
                <w:sz w:val="14"/>
              </w:rPr>
            </w:pPr>
            <w:r>
              <w:rPr>
                <w:rFonts w:ascii="Calibri"/>
                <w:spacing w:val="-4"/>
                <w:sz w:val="14"/>
              </w:rPr>
              <w:t>4.00</w:t>
            </w:r>
          </w:p>
        </w:tc>
        <w:tc>
          <w:tcPr>
            <w:tcW w:w="600" w:type="dxa"/>
          </w:tcPr>
          <w:p>
            <w:pPr>
              <w:pStyle w:val="TableParagraph"/>
              <w:spacing w:before="1"/>
              <w:ind w:right="34"/>
              <w:rPr>
                <w:rFonts w:ascii="Calibri"/>
                <w:sz w:val="14"/>
              </w:rPr>
            </w:pPr>
            <w:r>
              <w:rPr>
                <w:rFonts w:ascii="Calibri"/>
                <w:spacing w:val="-4"/>
                <w:sz w:val="14"/>
              </w:rPr>
              <w:t>3.9%</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9"/>
                <w:sz w:val="14"/>
              </w:rPr>
              <w:t> </w:t>
            </w:r>
            <w:r>
              <w:rPr>
                <w:rFonts w:ascii="Calibri"/>
                <w:sz w:val="14"/>
              </w:rPr>
              <w:t>Hire</w:t>
            </w:r>
            <w:r>
              <w:rPr>
                <w:rFonts w:ascii="Calibri"/>
                <w:spacing w:val="10"/>
                <w:sz w:val="14"/>
              </w:rPr>
              <w:t> </w:t>
            </w:r>
            <w:r>
              <w:rPr>
                <w:rFonts w:ascii="Calibri"/>
                <w:sz w:val="14"/>
              </w:rPr>
              <w:t>Summer-</w:t>
            </w:r>
            <w:r>
              <w:rPr>
                <w:rFonts w:ascii="Calibri"/>
                <w:spacing w:val="9"/>
                <w:sz w:val="14"/>
              </w:rPr>
              <w:t> </w:t>
            </w:r>
            <w:r>
              <w:rPr>
                <w:rFonts w:ascii="Calibri"/>
                <w:sz w:val="14"/>
              </w:rPr>
              <w:t>BMX-</w:t>
            </w:r>
            <w:r>
              <w:rPr>
                <w:rFonts w:ascii="Calibri"/>
                <w:spacing w:val="9"/>
                <w:sz w:val="14"/>
              </w:rPr>
              <w:t> </w:t>
            </w:r>
            <w:r>
              <w:rPr>
                <w:rFonts w:ascii="Calibri"/>
                <w:sz w:val="14"/>
              </w:rPr>
              <w:t>Commercial</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12.18</w:t>
            </w:r>
          </w:p>
        </w:tc>
        <w:tc>
          <w:tcPr>
            <w:tcW w:w="1020" w:type="dxa"/>
          </w:tcPr>
          <w:p>
            <w:pPr>
              <w:pStyle w:val="TableParagraph"/>
              <w:spacing w:before="1"/>
              <w:ind w:left="411"/>
              <w:jc w:val="left"/>
              <w:rPr>
                <w:rFonts w:ascii="Calibri"/>
                <w:sz w:val="14"/>
              </w:rPr>
            </w:pPr>
            <w:r>
              <w:rPr>
                <w:rFonts w:ascii="Calibri"/>
                <w:spacing w:val="-2"/>
                <w:sz w:val="14"/>
              </w:rPr>
              <w:t>134.00</w:t>
            </w:r>
          </w:p>
        </w:tc>
        <w:tc>
          <w:tcPr>
            <w:tcW w:w="1053" w:type="dxa"/>
          </w:tcPr>
          <w:p>
            <w:pPr>
              <w:pStyle w:val="TableParagraph"/>
              <w:spacing w:before="1"/>
              <w:ind w:right="250"/>
              <w:rPr>
                <w:rFonts w:ascii="Calibri"/>
                <w:sz w:val="14"/>
              </w:rPr>
            </w:pPr>
            <w:r>
              <w:rPr>
                <w:rFonts w:ascii="Calibri"/>
                <w:spacing w:val="-2"/>
                <w:sz w:val="14"/>
              </w:rPr>
              <w:t>129.00</w:t>
            </w:r>
          </w:p>
        </w:tc>
        <w:tc>
          <w:tcPr>
            <w:tcW w:w="969" w:type="dxa"/>
          </w:tcPr>
          <w:p>
            <w:pPr>
              <w:pStyle w:val="TableParagraph"/>
              <w:spacing w:before="1"/>
              <w:ind w:left="443"/>
              <w:jc w:val="left"/>
              <w:rPr>
                <w:rFonts w:ascii="Calibri"/>
                <w:sz w:val="14"/>
              </w:rPr>
            </w:pPr>
            <w:r>
              <w:rPr>
                <w:rFonts w:ascii="Calibri"/>
                <w:spacing w:val="-4"/>
                <w:sz w:val="14"/>
              </w:rPr>
              <w:t>5.00</w:t>
            </w:r>
          </w:p>
        </w:tc>
        <w:tc>
          <w:tcPr>
            <w:tcW w:w="600" w:type="dxa"/>
          </w:tcPr>
          <w:p>
            <w:pPr>
              <w:pStyle w:val="TableParagraph"/>
              <w:spacing w:before="1"/>
              <w:ind w:right="34"/>
              <w:rPr>
                <w:rFonts w:ascii="Calibri"/>
                <w:sz w:val="14"/>
              </w:rPr>
            </w:pPr>
            <w:r>
              <w:rPr>
                <w:rFonts w:ascii="Calibri"/>
                <w:spacing w:val="-4"/>
                <w:sz w:val="14"/>
              </w:rPr>
              <w:t>3.9%</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0"/>
                <w:sz w:val="14"/>
              </w:rPr>
              <w:t> </w:t>
            </w:r>
            <w:r>
              <w:rPr>
                <w:rFonts w:ascii="Calibri"/>
                <w:sz w:val="14"/>
              </w:rPr>
              <w:t>Summer-</w:t>
            </w:r>
            <w:r>
              <w:rPr>
                <w:rFonts w:ascii="Calibri"/>
                <w:spacing w:val="9"/>
                <w:sz w:val="14"/>
              </w:rPr>
              <w:t> </w:t>
            </w:r>
            <w:r>
              <w:rPr>
                <w:rFonts w:ascii="Calibri"/>
                <w:sz w:val="14"/>
              </w:rPr>
              <w:t>BMX-</w:t>
            </w:r>
            <w:r>
              <w:rPr>
                <w:rFonts w:ascii="Calibri"/>
                <w:spacing w:val="9"/>
                <w:sz w:val="14"/>
              </w:rPr>
              <w:t> </w:t>
            </w:r>
            <w:r>
              <w:rPr>
                <w:rFonts w:ascii="Calibri"/>
                <w:sz w:val="14"/>
              </w:rPr>
              <w:t>Community</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4.00</w:t>
            </w:r>
          </w:p>
        </w:tc>
        <w:tc>
          <w:tcPr>
            <w:tcW w:w="1020" w:type="dxa"/>
          </w:tcPr>
          <w:p>
            <w:pPr>
              <w:pStyle w:val="TableParagraph"/>
              <w:spacing w:before="1"/>
              <w:ind w:right="209"/>
              <w:rPr>
                <w:rFonts w:ascii="Calibri"/>
                <w:sz w:val="14"/>
              </w:rPr>
            </w:pPr>
            <w:r>
              <w:rPr>
                <w:rFonts w:ascii="Calibri"/>
                <w:spacing w:val="-2"/>
                <w:sz w:val="14"/>
              </w:rPr>
              <w:t>44.00</w:t>
            </w:r>
          </w:p>
        </w:tc>
        <w:tc>
          <w:tcPr>
            <w:tcW w:w="1053" w:type="dxa"/>
          </w:tcPr>
          <w:p>
            <w:pPr>
              <w:pStyle w:val="TableParagraph"/>
              <w:spacing w:before="1"/>
              <w:ind w:right="250"/>
              <w:rPr>
                <w:rFonts w:ascii="Calibri"/>
                <w:sz w:val="14"/>
              </w:rPr>
            </w:pPr>
            <w:r>
              <w:rPr>
                <w:rFonts w:ascii="Calibri"/>
                <w:spacing w:val="-2"/>
                <w:sz w:val="14"/>
              </w:rPr>
              <w:t>43.00</w:t>
            </w:r>
          </w:p>
        </w:tc>
        <w:tc>
          <w:tcPr>
            <w:tcW w:w="969" w:type="dxa"/>
          </w:tcPr>
          <w:p>
            <w:pPr>
              <w:pStyle w:val="TableParagraph"/>
              <w:spacing w:before="1"/>
              <w:ind w:left="443"/>
              <w:jc w:val="left"/>
              <w:rPr>
                <w:rFonts w:ascii="Calibri"/>
                <w:sz w:val="14"/>
              </w:rPr>
            </w:pPr>
            <w:r>
              <w:rPr>
                <w:rFonts w:ascii="Calibri"/>
                <w:spacing w:val="-4"/>
                <w:sz w:val="14"/>
              </w:rPr>
              <w:t>1.00</w:t>
            </w:r>
          </w:p>
        </w:tc>
        <w:tc>
          <w:tcPr>
            <w:tcW w:w="600" w:type="dxa"/>
          </w:tcPr>
          <w:p>
            <w:pPr>
              <w:pStyle w:val="TableParagraph"/>
              <w:spacing w:before="1"/>
              <w:ind w:right="34"/>
              <w:rPr>
                <w:rFonts w:ascii="Calibri"/>
                <w:sz w:val="14"/>
              </w:rPr>
            </w:pPr>
            <w:r>
              <w:rPr>
                <w:rFonts w:ascii="Calibri"/>
                <w:spacing w:val="-4"/>
                <w:sz w:val="14"/>
              </w:rPr>
              <w:t>2.3%</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0"/>
                <w:sz w:val="14"/>
              </w:rPr>
              <w:t> </w:t>
            </w:r>
            <w:r>
              <w:rPr>
                <w:rFonts w:ascii="Calibri"/>
                <w:sz w:val="14"/>
              </w:rPr>
              <w:t>Summer-</w:t>
            </w:r>
            <w:r>
              <w:rPr>
                <w:rFonts w:ascii="Calibri"/>
                <w:spacing w:val="9"/>
                <w:sz w:val="14"/>
              </w:rPr>
              <w:t> </w:t>
            </w:r>
            <w:r>
              <w:rPr>
                <w:rFonts w:ascii="Calibri"/>
                <w:sz w:val="14"/>
              </w:rPr>
              <w:t>Bowls-</w:t>
            </w:r>
            <w:r>
              <w:rPr>
                <w:rFonts w:ascii="Calibri"/>
                <w:spacing w:val="9"/>
                <w:sz w:val="14"/>
              </w:rPr>
              <w:t> </w:t>
            </w:r>
            <w:r>
              <w:rPr>
                <w:rFonts w:ascii="Calibri"/>
                <w:sz w:val="14"/>
              </w:rPr>
              <w:t>Commercial</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5.00</w:t>
            </w:r>
          </w:p>
        </w:tc>
        <w:tc>
          <w:tcPr>
            <w:tcW w:w="1020" w:type="dxa"/>
          </w:tcPr>
          <w:p>
            <w:pPr>
              <w:pStyle w:val="TableParagraph"/>
              <w:spacing w:before="1"/>
              <w:ind w:right="209"/>
              <w:rPr>
                <w:rFonts w:ascii="Calibri"/>
                <w:sz w:val="14"/>
              </w:rPr>
            </w:pPr>
            <w:r>
              <w:rPr>
                <w:rFonts w:ascii="Calibri"/>
                <w:spacing w:val="-2"/>
                <w:sz w:val="14"/>
              </w:rPr>
              <w:t>55.00</w:t>
            </w:r>
          </w:p>
        </w:tc>
        <w:tc>
          <w:tcPr>
            <w:tcW w:w="1053" w:type="dxa"/>
          </w:tcPr>
          <w:p>
            <w:pPr>
              <w:pStyle w:val="TableParagraph"/>
              <w:spacing w:before="1"/>
              <w:ind w:right="250"/>
              <w:rPr>
                <w:rFonts w:ascii="Calibri"/>
                <w:sz w:val="14"/>
              </w:rPr>
            </w:pPr>
            <w:r>
              <w:rPr>
                <w:rFonts w:ascii="Calibri"/>
                <w:spacing w:val="-2"/>
                <w:sz w:val="14"/>
              </w:rPr>
              <w:t>53.00</w:t>
            </w:r>
          </w:p>
        </w:tc>
        <w:tc>
          <w:tcPr>
            <w:tcW w:w="969" w:type="dxa"/>
          </w:tcPr>
          <w:p>
            <w:pPr>
              <w:pStyle w:val="TableParagraph"/>
              <w:spacing w:before="1"/>
              <w:ind w:left="443"/>
              <w:jc w:val="left"/>
              <w:rPr>
                <w:rFonts w:ascii="Calibri"/>
                <w:sz w:val="14"/>
              </w:rPr>
            </w:pPr>
            <w:r>
              <w:rPr>
                <w:rFonts w:ascii="Calibri"/>
                <w:spacing w:val="-4"/>
                <w:sz w:val="14"/>
              </w:rPr>
              <w:t>2.00</w:t>
            </w:r>
          </w:p>
        </w:tc>
        <w:tc>
          <w:tcPr>
            <w:tcW w:w="600" w:type="dxa"/>
          </w:tcPr>
          <w:p>
            <w:pPr>
              <w:pStyle w:val="TableParagraph"/>
              <w:spacing w:before="1"/>
              <w:ind w:right="34"/>
              <w:rPr>
                <w:rFonts w:ascii="Calibri"/>
                <w:sz w:val="14"/>
              </w:rPr>
            </w:pPr>
            <w:r>
              <w:rPr>
                <w:rFonts w:ascii="Calibri"/>
                <w:spacing w:val="-4"/>
                <w:sz w:val="14"/>
              </w:rPr>
              <w:t>3.8%</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Bowls-</w:t>
            </w:r>
            <w:r>
              <w:rPr>
                <w:rFonts w:ascii="Calibri"/>
                <w:spacing w:val="10"/>
                <w:sz w:val="14"/>
              </w:rPr>
              <w:t> </w:t>
            </w:r>
            <w:r>
              <w:rPr>
                <w:rFonts w:ascii="Calibri"/>
                <w:sz w:val="14"/>
              </w:rPr>
              <w:t>Community</w:t>
            </w:r>
            <w:r>
              <w:rPr>
                <w:rFonts w:ascii="Calibri"/>
                <w:spacing w:val="9"/>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1.68</w:t>
            </w:r>
          </w:p>
        </w:tc>
        <w:tc>
          <w:tcPr>
            <w:tcW w:w="1020" w:type="dxa"/>
          </w:tcPr>
          <w:p>
            <w:pPr>
              <w:pStyle w:val="TableParagraph"/>
              <w:spacing w:before="1"/>
              <w:ind w:right="209"/>
              <w:rPr>
                <w:rFonts w:ascii="Calibri"/>
                <w:sz w:val="14"/>
              </w:rPr>
            </w:pPr>
            <w:r>
              <w:rPr>
                <w:rFonts w:ascii="Calibri"/>
                <w:spacing w:val="-2"/>
                <w:sz w:val="14"/>
              </w:rPr>
              <w:t>18.50</w:t>
            </w:r>
          </w:p>
        </w:tc>
        <w:tc>
          <w:tcPr>
            <w:tcW w:w="1053" w:type="dxa"/>
          </w:tcPr>
          <w:p>
            <w:pPr>
              <w:pStyle w:val="TableParagraph"/>
              <w:spacing w:before="1"/>
              <w:ind w:right="250"/>
              <w:rPr>
                <w:rFonts w:ascii="Calibri"/>
                <w:sz w:val="14"/>
              </w:rPr>
            </w:pPr>
            <w:r>
              <w:rPr>
                <w:rFonts w:ascii="Calibri"/>
                <w:spacing w:val="-2"/>
                <w:sz w:val="14"/>
              </w:rPr>
              <w:t>18.00</w:t>
            </w:r>
          </w:p>
        </w:tc>
        <w:tc>
          <w:tcPr>
            <w:tcW w:w="969" w:type="dxa"/>
          </w:tcPr>
          <w:p>
            <w:pPr>
              <w:pStyle w:val="TableParagraph"/>
              <w:spacing w:before="1"/>
              <w:ind w:left="443"/>
              <w:jc w:val="left"/>
              <w:rPr>
                <w:rFonts w:ascii="Calibri"/>
                <w:sz w:val="14"/>
              </w:rPr>
            </w:pPr>
            <w:r>
              <w:rPr>
                <w:rFonts w:ascii="Calibri"/>
                <w:spacing w:val="-4"/>
                <w:sz w:val="14"/>
              </w:rPr>
              <w:t>0.50</w:t>
            </w:r>
          </w:p>
        </w:tc>
        <w:tc>
          <w:tcPr>
            <w:tcW w:w="600" w:type="dxa"/>
          </w:tcPr>
          <w:p>
            <w:pPr>
              <w:pStyle w:val="TableParagraph"/>
              <w:spacing w:before="1"/>
              <w:ind w:right="34"/>
              <w:rPr>
                <w:rFonts w:ascii="Calibri"/>
                <w:sz w:val="14"/>
              </w:rPr>
            </w:pPr>
            <w:r>
              <w:rPr>
                <w:rFonts w:ascii="Calibri"/>
                <w:spacing w:val="-4"/>
                <w:sz w:val="14"/>
              </w:rPr>
              <w:t>2.8%</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9"/>
                <w:sz w:val="14"/>
              </w:rPr>
              <w:t> </w:t>
            </w:r>
            <w:r>
              <w:rPr>
                <w:rFonts w:ascii="Calibri"/>
                <w:sz w:val="14"/>
              </w:rPr>
              <w:t>Hire</w:t>
            </w:r>
            <w:r>
              <w:rPr>
                <w:rFonts w:ascii="Calibri"/>
                <w:spacing w:val="9"/>
                <w:sz w:val="14"/>
              </w:rPr>
              <w:t> </w:t>
            </w:r>
            <w:r>
              <w:rPr>
                <w:rFonts w:ascii="Calibri"/>
                <w:sz w:val="14"/>
              </w:rPr>
              <w:t>Summer-</w:t>
            </w:r>
            <w:r>
              <w:rPr>
                <w:rFonts w:ascii="Calibri"/>
                <w:spacing w:val="8"/>
                <w:sz w:val="14"/>
              </w:rPr>
              <w:t> </w:t>
            </w:r>
            <w:r>
              <w:rPr>
                <w:rFonts w:ascii="Calibri"/>
                <w:sz w:val="14"/>
              </w:rPr>
              <w:t>Community</w:t>
            </w:r>
            <w:r>
              <w:rPr>
                <w:rFonts w:ascii="Calibri"/>
                <w:spacing w:val="8"/>
                <w:sz w:val="14"/>
              </w:rPr>
              <w:t> </w:t>
            </w:r>
            <w:r>
              <w:rPr>
                <w:rFonts w:ascii="Calibri"/>
                <w:sz w:val="14"/>
              </w:rPr>
              <w:t>2</w:t>
            </w:r>
            <w:r>
              <w:rPr>
                <w:rFonts w:ascii="Calibri"/>
                <w:spacing w:val="7"/>
                <w:sz w:val="14"/>
              </w:rPr>
              <w:t> </w:t>
            </w:r>
            <w:r>
              <w:rPr>
                <w:rFonts w:ascii="Calibri"/>
                <w:sz w:val="14"/>
              </w:rPr>
              <w:t>Pitch</w:t>
            </w:r>
            <w:r>
              <w:rPr>
                <w:rFonts w:ascii="Calibri"/>
                <w:spacing w:val="10"/>
                <w:sz w:val="14"/>
              </w:rPr>
              <w:t> </w:t>
            </w:r>
            <w:r>
              <w:rPr>
                <w:rFonts w:ascii="Calibri"/>
                <w:sz w:val="14"/>
              </w:rPr>
              <w:t>-</w:t>
            </w:r>
            <w:r>
              <w:rPr>
                <w:rFonts w:ascii="Calibri"/>
                <w:spacing w:val="8"/>
                <w:sz w:val="14"/>
              </w:rPr>
              <w:t> </w:t>
            </w:r>
            <w:r>
              <w:rPr>
                <w:rFonts w:ascii="Calibri"/>
                <w:sz w:val="14"/>
              </w:rPr>
              <w:t>Community</w:t>
            </w:r>
            <w:r>
              <w:rPr>
                <w:rFonts w:ascii="Calibri"/>
                <w:spacing w:val="9"/>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9.64</w:t>
            </w:r>
          </w:p>
        </w:tc>
        <w:tc>
          <w:tcPr>
            <w:tcW w:w="1020" w:type="dxa"/>
          </w:tcPr>
          <w:p>
            <w:pPr>
              <w:pStyle w:val="TableParagraph"/>
              <w:spacing w:before="1"/>
              <w:ind w:left="411"/>
              <w:jc w:val="left"/>
              <w:rPr>
                <w:rFonts w:ascii="Calibri"/>
                <w:sz w:val="14"/>
              </w:rPr>
            </w:pPr>
            <w:r>
              <w:rPr>
                <w:rFonts w:ascii="Calibri"/>
                <w:spacing w:val="-2"/>
                <w:sz w:val="14"/>
              </w:rPr>
              <w:t>106.00</w:t>
            </w:r>
          </w:p>
        </w:tc>
        <w:tc>
          <w:tcPr>
            <w:tcW w:w="1053" w:type="dxa"/>
          </w:tcPr>
          <w:p>
            <w:pPr>
              <w:pStyle w:val="TableParagraph"/>
              <w:spacing w:before="1"/>
              <w:ind w:right="250"/>
              <w:rPr>
                <w:rFonts w:ascii="Calibri"/>
                <w:sz w:val="14"/>
              </w:rPr>
            </w:pPr>
            <w:r>
              <w:rPr>
                <w:rFonts w:ascii="Calibri"/>
                <w:spacing w:val="-2"/>
                <w:sz w:val="14"/>
              </w:rPr>
              <w:t>102.00</w:t>
            </w:r>
          </w:p>
        </w:tc>
        <w:tc>
          <w:tcPr>
            <w:tcW w:w="969" w:type="dxa"/>
          </w:tcPr>
          <w:p>
            <w:pPr>
              <w:pStyle w:val="TableParagraph"/>
              <w:spacing w:before="1"/>
              <w:ind w:left="443"/>
              <w:jc w:val="left"/>
              <w:rPr>
                <w:rFonts w:ascii="Calibri"/>
                <w:sz w:val="14"/>
              </w:rPr>
            </w:pPr>
            <w:r>
              <w:rPr>
                <w:rFonts w:ascii="Calibri"/>
                <w:spacing w:val="-4"/>
                <w:sz w:val="14"/>
              </w:rPr>
              <w:t>4.00</w:t>
            </w:r>
          </w:p>
        </w:tc>
        <w:tc>
          <w:tcPr>
            <w:tcW w:w="600" w:type="dxa"/>
          </w:tcPr>
          <w:p>
            <w:pPr>
              <w:pStyle w:val="TableParagraph"/>
              <w:spacing w:before="1"/>
              <w:ind w:right="34"/>
              <w:rPr>
                <w:rFonts w:ascii="Calibri"/>
                <w:sz w:val="14"/>
              </w:rPr>
            </w:pPr>
            <w:r>
              <w:rPr>
                <w:rFonts w:ascii="Calibri"/>
                <w:spacing w:val="-4"/>
                <w:sz w:val="14"/>
              </w:rPr>
              <w:t>3.9%</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0"/>
                <w:sz w:val="14"/>
              </w:rPr>
              <w:t> </w:t>
            </w:r>
            <w:r>
              <w:rPr>
                <w:rFonts w:ascii="Calibri"/>
                <w:sz w:val="14"/>
              </w:rPr>
              <w:t>Summer-</w:t>
            </w:r>
            <w:r>
              <w:rPr>
                <w:rFonts w:ascii="Calibri"/>
                <w:spacing w:val="9"/>
                <w:sz w:val="14"/>
              </w:rPr>
              <w:t> </w:t>
            </w:r>
            <w:r>
              <w:rPr>
                <w:rFonts w:ascii="Calibri"/>
                <w:sz w:val="14"/>
              </w:rPr>
              <w:t>Community</w:t>
            </w:r>
            <w:r>
              <w:rPr>
                <w:rFonts w:ascii="Calibri"/>
                <w:spacing w:val="9"/>
                <w:sz w:val="14"/>
              </w:rPr>
              <w:t> </w:t>
            </w:r>
            <w:r>
              <w:rPr>
                <w:rFonts w:ascii="Calibri"/>
                <w:sz w:val="14"/>
              </w:rPr>
              <w:t>3</w:t>
            </w:r>
            <w:r>
              <w:rPr>
                <w:rFonts w:ascii="Calibri"/>
                <w:spacing w:val="8"/>
                <w:sz w:val="14"/>
              </w:rPr>
              <w:t> </w:t>
            </w:r>
            <w:r>
              <w:rPr>
                <w:rFonts w:ascii="Calibri"/>
                <w:sz w:val="14"/>
              </w:rPr>
              <w:t>Pitch-</w:t>
            </w:r>
            <w:r>
              <w:rPr>
                <w:rFonts w:ascii="Calibri"/>
                <w:spacing w:val="9"/>
                <w:sz w:val="14"/>
              </w:rPr>
              <w:t> </w:t>
            </w:r>
            <w:r>
              <w:rPr>
                <w:rFonts w:ascii="Calibri"/>
                <w:sz w:val="14"/>
              </w:rPr>
              <w:t>Commercial</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17.82</w:t>
            </w:r>
          </w:p>
        </w:tc>
        <w:tc>
          <w:tcPr>
            <w:tcW w:w="1020" w:type="dxa"/>
          </w:tcPr>
          <w:p>
            <w:pPr>
              <w:pStyle w:val="TableParagraph"/>
              <w:spacing w:before="1"/>
              <w:ind w:left="411"/>
              <w:jc w:val="left"/>
              <w:rPr>
                <w:rFonts w:ascii="Calibri"/>
                <w:sz w:val="14"/>
              </w:rPr>
            </w:pPr>
            <w:r>
              <w:rPr>
                <w:rFonts w:ascii="Calibri"/>
                <w:spacing w:val="-2"/>
                <w:sz w:val="14"/>
              </w:rPr>
              <w:t>196.00</w:t>
            </w:r>
          </w:p>
        </w:tc>
        <w:tc>
          <w:tcPr>
            <w:tcW w:w="1053" w:type="dxa"/>
          </w:tcPr>
          <w:p>
            <w:pPr>
              <w:pStyle w:val="TableParagraph"/>
              <w:spacing w:before="1"/>
              <w:ind w:right="250"/>
              <w:rPr>
                <w:rFonts w:ascii="Calibri"/>
                <w:sz w:val="14"/>
              </w:rPr>
            </w:pPr>
            <w:r>
              <w:rPr>
                <w:rFonts w:ascii="Calibri"/>
                <w:spacing w:val="-2"/>
                <w:sz w:val="14"/>
              </w:rPr>
              <w:t>188.00</w:t>
            </w:r>
          </w:p>
        </w:tc>
        <w:tc>
          <w:tcPr>
            <w:tcW w:w="969" w:type="dxa"/>
          </w:tcPr>
          <w:p>
            <w:pPr>
              <w:pStyle w:val="TableParagraph"/>
              <w:spacing w:before="1"/>
              <w:ind w:left="443"/>
              <w:jc w:val="left"/>
              <w:rPr>
                <w:rFonts w:ascii="Calibri"/>
                <w:sz w:val="14"/>
              </w:rPr>
            </w:pPr>
            <w:r>
              <w:rPr>
                <w:rFonts w:ascii="Calibri"/>
                <w:spacing w:val="-4"/>
                <w:sz w:val="14"/>
              </w:rPr>
              <w:t>8.00</w:t>
            </w:r>
          </w:p>
        </w:tc>
        <w:tc>
          <w:tcPr>
            <w:tcW w:w="600" w:type="dxa"/>
          </w:tcPr>
          <w:p>
            <w:pPr>
              <w:pStyle w:val="TableParagraph"/>
              <w:spacing w:before="1"/>
              <w:ind w:right="34"/>
              <w:rPr>
                <w:rFonts w:ascii="Calibri"/>
                <w:sz w:val="14"/>
              </w:rPr>
            </w:pPr>
            <w:r>
              <w:rPr>
                <w:rFonts w:ascii="Calibri"/>
                <w:spacing w:val="-4"/>
                <w:sz w:val="14"/>
              </w:rPr>
              <w:t>4.3%</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Community</w:t>
            </w:r>
            <w:r>
              <w:rPr>
                <w:rFonts w:ascii="Calibri"/>
                <w:spacing w:val="9"/>
                <w:sz w:val="14"/>
              </w:rPr>
              <w:t> </w:t>
            </w:r>
            <w:r>
              <w:rPr>
                <w:rFonts w:ascii="Calibri"/>
                <w:sz w:val="14"/>
              </w:rPr>
              <w:t>3</w:t>
            </w:r>
            <w:r>
              <w:rPr>
                <w:rFonts w:ascii="Calibri"/>
                <w:spacing w:val="8"/>
                <w:sz w:val="14"/>
              </w:rPr>
              <w:t> </w:t>
            </w:r>
            <w:r>
              <w:rPr>
                <w:rFonts w:ascii="Calibri"/>
                <w:sz w:val="14"/>
              </w:rPr>
              <w:t>Pitch-</w:t>
            </w:r>
            <w:r>
              <w:rPr>
                <w:rFonts w:ascii="Calibri"/>
                <w:spacing w:val="9"/>
                <w:sz w:val="14"/>
              </w:rPr>
              <w:t> </w:t>
            </w:r>
            <w:r>
              <w:rPr>
                <w:rFonts w:ascii="Calibri"/>
                <w:sz w:val="14"/>
              </w:rPr>
              <w:t>Community</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5.91</w:t>
            </w:r>
          </w:p>
        </w:tc>
        <w:tc>
          <w:tcPr>
            <w:tcW w:w="1020" w:type="dxa"/>
          </w:tcPr>
          <w:p>
            <w:pPr>
              <w:pStyle w:val="TableParagraph"/>
              <w:spacing w:before="1"/>
              <w:ind w:right="209"/>
              <w:rPr>
                <w:rFonts w:ascii="Calibri"/>
                <w:sz w:val="14"/>
              </w:rPr>
            </w:pPr>
            <w:r>
              <w:rPr>
                <w:rFonts w:ascii="Calibri"/>
                <w:spacing w:val="-2"/>
                <w:sz w:val="14"/>
              </w:rPr>
              <w:t>65.00</w:t>
            </w:r>
          </w:p>
        </w:tc>
        <w:tc>
          <w:tcPr>
            <w:tcW w:w="1053" w:type="dxa"/>
          </w:tcPr>
          <w:p>
            <w:pPr>
              <w:pStyle w:val="TableParagraph"/>
              <w:spacing w:before="1"/>
              <w:ind w:right="250"/>
              <w:rPr>
                <w:rFonts w:ascii="Calibri"/>
                <w:sz w:val="14"/>
              </w:rPr>
            </w:pPr>
            <w:r>
              <w:rPr>
                <w:rFonts w:ascii="Calibri"/>
                <w:spacing w:val="-2"/>
                <w:sz w:val="14"/>
              </w:rPr>
              <w:t>63.00</w:t>
            </w:r>
          </w:p>
        </w:tc>
        <w:tc>
          <w:tcPr>
            <w:tcW w:w="969" w:type="dxa"/>
          </w:tcPr>
          <w:p>
            <w:pPr>
              <w:pStyle w:val="TableParagraph"/>
              <w:spacing w:before="1"/>
              <w:ind w:left="443"/>
              <w:jc w:val="left"/>
              <w:rPr>
                <w:rFonts w:ascii="Calibri"/>
                <w:sz w:val="14"/>
              </w:rPr>
            </w:pPr>
            <w:r>
              <w:rPr>
                <w:rFonts w:ascii="Calibri"/>
                <w:spacing w:val="-4"/>
                <w:sz w:val="14"/>
              </w:rPr>
              <w:t>2.00</w:t>
            </w:r>
          </w:p>
        </w:tc>
        <w:tc>
          <w:tcPr>
            <w:tcW w:w="600" w:type="dxa"/>
          </w:tcPr>
          <w:p>
            <w:pPr>
              <w:pStyle w:val="TableParagraph"/>
              <w:spacing w:before="1"/>
              <w:ind w:right="34"/>
              <w:rPr>
                <w:rFonts w:ascii="Calibri"/>
                <w:sz w:val="14"/>
              </w:rPr>
            </w:pPr>
            <w:r>
              <w:rPr>
                <w:rFonts w:ascii="Calibri"/>
                <w:spacing w:val="-4"/>
                <w:sz w:val="14"/>
              </w:rPr>
              <w:t>3.2%</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Court-</w:t>
            </w:r>
            <w:r>
              <w:rPr>
                <w:rFonts w:ascii="Calibri"/>
                <w:spacing w:val="9"/>
                <w:sz w:val="14"/>
              </w:rPr>
              <w:t> </w:t>
            </w:r>
            <w:r>
              <w:rPr>
                <w:rFonts w:ascii="Calibri"/>
                <w:sz w:val="14"/>
              </w:rPr>
              <w:t>Commercial</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4.00</w:t>
            </w:r>
          </w:p>
        </w:tc>
        <w:tc>
          <w:tcPr>
            <w:tcW w:w="1020" w:type="dxa"/>
          </w:tcPr>
          <w:p>
            <w:pPr>
              <w:pStyle w:val="TableParagraph"/>
              <w:spacing w:before="1"/>
              <w:ind w:right="209"/>
              <w:rPr>
                <w:rFonts w:ascii="Calibri"/>
                <w:sz w:val="14"/>
              </w:rPr>
            </w:pPr>
            <w:r>
              <w:rPr>
                <w:rFonts w:ascii="Calibri"/>
                <w:spacing w:val="-2"/>
                <w:sz w:val="14"/>
              </w:rPr>
              <w:t>44.00</w:t>
            </w:r>
          </w:p>
        </w:tc>
        <w:tc>
          <w:tcPr>
            <w:tcW w:w="1053" w:type="dxa"/>
          </w:tcPr>
          <w:p>
            <w:pPr>
              <w:pStyle w:val="TableParagraph"/>
              <w:spacing w:before="1"/>
              <w:ind w:right="250"/>
              <w:rPr>
                <w:rFonts w:ascii="Calibri"/>
                <w:sz w:val="14"/>
              </w:rPr>
            </w:pPr>
            <w:r>
              <w:rPr>
                <w:rFonts w:ascii="Calibri"/>
                <w:spacing w:val="-2"/>
                <w:sz w:val="14"/>
              </w:rPr>
              <w:t>43.00</w:t>
            </w:r>
          </w:p>
        </w:tc>
        <w:tc>
          <w:tcPr>
            <w:tcW w:w="969" w:type="dxa"/>
          </w:tcPr>
          <w:p>
            <w:pPr>
              <w:pStyle w:val="TableParagraph"/>
              <w:spacing w:before="1"/>
              <w:ind w:left="443"/>
              <w:jc w:val="left"/>
              <w:rPr>
                <w:rFonts w:ascii="Calibri"/>
                <w:sz w:val="14"/>
              </w:rPr>
            </w:pPr>
            <w:r>
              <w:rPr>
                <w:rFonts w:ascii="Calibri"/>
                <w:spacing w:val="-4"/>
                <w:sz w:val="14"/>
              </w:rPr>
              <w:t>1.00</w:t>
            </w:r>
          </w:p>
        </w:tc>
        <w:tc>
          <w:tcPr>
            <w:tcW w:w="600" w:type="dxa"/>
          </w:tcPr>
          <w:p>
            <w:pPr>
              <w:pStyle w:val="TableParagraph"/>
              <w:spacing w:before="1"/>
              <w:ind w:right="34"/>
              <w:rPr>
                <w:rFonts w:ascii="Calibri"/>
                <w:sz w:val="14"/>
              </w:rPr>
            </w:pPr>
            <w:r>
              <w:rPr>
                <w:rFonts w:ascii="Calibri"/>
                <w:spacing w:val="-4"/>
                <w:sz w:val="14"/>
              </w:rPr>
              <w:t>2.3%</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10"/>
                <w:sz w:val="14"/>
              </w:rPr>
              <w:t> </w:t>
            </w:r>
            <w:r>
              <w:rPr>
                <w:rFonts w:ascii="Calibri"/>
                <w:sz w:val="14"/>
              </w:rPr>
              <w:t>Court-</w:t>
            </w:r>
            <w:r>
              <w:rPr>
                <w:rFonts w:ascii="Calibri"/>
                <w:spacing w:val="10"/>
                <w:sz w:val="14"/>
              </w:rPr>
              <w:t> </w:t>
            </w:r>
            <w:r>
              <w:rPr>
                <w:rFonts w:ascii="Calibri"/>
                <w:sz w:val="14"/>
              </w:rPr>
              <w:t>Community</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1.32</w:t>
            </w:r>
          </w:p>
        </w:tc>
        <w:tc>
          <w:tcPr>
            <w:tcW w:w="1020" w:type="dxa"/>
          </w:tcPr>
          <w:p>
            <w:pPr>
              <w:pStyle w:val="TableParagraph"/>
              <w:spacing w:before="1"/>
              <w:ind w:right="209"/>
              <w:rPr>
                <w:rFonts w:ascii="Calibri"/>
                <w:sz w:val="14"/>
              </w:rPr>
            </w:pPr>
            <w:r>
              <w:rPr>
                <w:rFonts w:ascii="Calibri"/>
                <w:spacing w:val="-2"/>
                <w:sz w:val="14"/>
              </w:rPr>
              <w:t>14.50</w:t>
            </w:r>
          </w:p>
        </w:tc>
        <w:tc>
          <w:tcPr>
            <w:tcW w:w="1053" w:type="dxa"/>
          </w:tcPr>
          <w:p>
            <w:pPr>
              <w:pStyle w:val="TableParagraph"/>
              <w:spacing w:before="1"/>
              <w:ind w:right="250"/>
              <w:rPr>
                <w:rFonts w:ascii="Calibri"/>
                <w:sz w:val="14"/>
              </w:rPr>
            </w:pPr>
            <w:r>
              <w:rPr>
                <w:rFonts w:ascii="Calibri"/>
                <w:spacing w:val="-2"/>
                <w:sz w:val="14"/>
              </w:rPr>
              <w:t>14.00</w:t>
            </w:r>
          </w:p>
        </w:tc>
        <w:tc>
          <w:tcPr>
            <w:tcW w:w="969" w:type="dxa"/>
          </w:tcPr>
          <w:p>
            <w:pPr>
              <w:pStyle w:val="TableParagraph"/>
              <w:spacing w:before="1"/>
              <w:ind w:left="443"/>
              <w:jc w:val="left"/>
              <w:rPr>
                <w:rFonts w:ascii="Calibri"/>
                <w:sz w:val="14"/>
              </w:rPr>
            </w:pPr>
            <w:r>
              <w:rPr>
                <w:rFonts w:ascii="Calibri"/>
                <w:spacing w:val="-4"/>
                <w:sz w:val="14"/>
              </w:rPr>
              <w:t>0.50</w:t>
            </w:r>
          </w:p>
        </w:tc>
        <w:tc>
          <w:tcPr>
            <w:tcW w:w="600" w:type="dxa"/>
          </w:tcPr>
          <w:p>
            <w:pPr>
              <w:pStyle w:val="TableParagraph"/>
              <w:spacing w:before="1"/>
              <w:ind w:right="34"/>
              <w:rPr>
                <w:rFonts w:ascii="Calibri"/>
                <w:sz w:val="14"/>
              </w:rPr>
            </w:pPr>
            <w:r>
              <w:rPr>
                <w:rFonts w:ascii="Calibri"/>
                <w:spacing w:val="-4"/>
                <w:sz w:val="14"/>
              </w:rPr>
              <w:t>3.6%</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0"/>
                <w:sz w:val="14"/>
              </w:rPr>
              <w:t> </w:t>
            </w:r>
            <w:r>
              <w:rPr>
                <w:rFonts w:ascii="Calibri"/>
                <w:sz w:val="14"/>
              </w:rPr>
              <w:t>Summer-</w:t>
            </w:r>
            <w:r>
              <w:rPr>
                <w:rFonts w:ascii="Calibri"/>
                <w:spacing w:val="10"/>
                <w:sz w:val="14"/>
              </w:rPr>
              <w:t> </w:t>
            </w:r>
            <w:r>
              <w:rPr>
                <w:rFonts w:ascii="Calibri"/>
                <w:sz w:val="14"/>
              </w:rPr>
              <w:t>Criterium</w:t>
            </w:r>
            <w:r>
              <w:rPr>
                <w:rFonts w:ascii="Calibri"/>
                <w:spacing w:val="10"/>
                <w:sz w:val="14"/>
              </w:rPr>
              <w:t> </w:t>
            </w:r>
            <w:r>
              <w:rPr>
                <w:rFonts w:ascii="Calibri"/>
                <w:sz w:val="14"/>
              </w:rPr>
              <w:t>Track-</w:t>
            </w:r>
            <w:r>
              <w:rPr>
                <w:rFonts w:ascii="Calibri"/>
                <w:spacing w:val="9"/>
                <w:sz w:val="14"/>
              </w:rPr>
              <w:t> </w:t>
            </w:r>
            <w:r>
              <w:rPr>
                <w:rFonts w:ascii="Calibri"/>
                <w:sz w:val="14"/>
              </w:rPr>
              <w:t>Commercial</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8.73</w:t>
            </w:r>
          </w:p>
        </w:tc>
        <w:tc>
          <w:tcPr>
            <w:tcW w:w="1020" w:type="dxa"/>
          </w:tcPr>
          <w:p>
            <w:pPr>
              <w:pStyle w:val="TableParagraph"/>
              <w:spacing w:before="1"/>
              <w:ind w:right="209"/>
              <w:rPr>
                <w:rFonts w:ascii="Calibri"/>
                <w:sz w:val="14"/>
              </w:rPr>
            </w:pPr>
            <w:r>
              <w:rPr>
                <w:rFonts w:ascii="Calibri"/>
                <w:spacing w:val="-2"/>
                <w:sz w:val="14"/>
              </w:rPr>
              <w:t>96.00</w:t>
            </w:r>
          </w:p>
        </w:tc>
        <w:tc>
          <w:tcPr>
            <w:tcW w:w="1053" w:type="dxa"/>
          </w:tcPr>
          <w:p>
            <w:pPr>
              <w:pStyle w:val="TableParagraph"/>
              <w:spacing w:before="1"/>
              <w:ind w:right="250"/>
              <w:rPr>
                <w:rFonts w:ascii="Calibri"/>
                <w:sz w:val="14"/>
              </w:rPr>
            </w:pPr>
            <w:r>
              <w:rPr>
                <w:rFonts w:ascii="Calibri"/>
                <w:spacing w:val="-2"/>
                <w:sz w:val="14"/>
              </w:rPr>
              <w:t>92.00</w:t>
            </w:r>
          </w:p>
        </w:tc>
        <w:tc>
          <w:tcPr>
            <w:tcW w:w="969" w:type="dxa"/>
          </w:tcPr>
          <w:p>
            <w:pPr>
              <w:pStyle w:val="TableParagraph"/>
              <w:spacing w:before="1"/>
              <w:ind w:left="443"/>
              <w:jc w:val="left"/>
              <w:rPr>
                <w:rFonts w:ascii="Calibri"/>
                <w:sz w:val="14"/>
              </w:rPr>
            </w:pPr>
            <w:r>
              <w:rPr>
                <w:rFonts w:ascii="Calibri"/>
                <w:spacing w:val="-4"/>
                <w:sz w:val="14"/>
              </w:rPr>
              <w:t>4.00</w:t>
            </w:r>
          </w:p>
        </w:tc>
        <w:tc>
          <w:tcPr>
            <w:tcW w:w="600" w:type="dxa"/>
          </w:tcPr>
          <w:p>
            <w:pPr>
              <w:pStyle w:val="TableParagraph"/>
              <w:spacing w:before="1"/>
              <w:ind w:right="34"/>
              <w:rPr>
                <w:rFonts w:ascii="Calibri"/>
                <w:sz w:val="14"/>
              </w:rPr>
            </w:pPr>
            <w:r>
              <w:rPr>
                <w:rFonts w:ascii="Calibri"/>
                <w:spacing w:val="-4"/>
                <w:sz w:val="14"/>
              </w:rPr>
              <w:t>4.3%</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Criterium</w:t>
            </w:r>
            <w:r>
              <w:rPr>
                <w:rFonts w:ascii="Calibri"/>
                <w:spacing w:val="11"/>
                <w:sz w:val="14"/>
              </w:rPr>
              <w:t> </w:t>
            </w:r>
            <w:r>
              <w:rPr>
                <w:rFonts w:ascii="Calibri"/>
                <w:sz w:val="14"/>
              </w:rPr>
              <w:t>Track-</w:t>
            </w:r>
            <w:r>
              <w:rPr>
                <w:rFonts w:ascii="Calibri"/>
                <w:spacing w:val="10"/>
                <w:sz w:val="14"/>
              </w:rPr>
              <w:t> </w:t>
            </w:r>
            <w:r>
              <w:rPr>
                <w:rFonts w:ascii="Calibri"/>
                <w:sz w:val="14"/>
              </w:rPr>
              <w:t>Community</w:t>
            </w:r>
            <w:r>
              <w:rPr>
                <w:rFonts w:ascii="Calibri"/>
                <w:spacing w:val="9"/>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2.91</w:t>
            </w:r>
          </w:p>
        </w:tc>
        <w:tc>
          <w:tcPr>
            <w:tcW w:w="1020" w:type="dxa"/>
          </w:tcPr>
          <w:p>
            <w:pPr>
              <w:pStyle w:val="TableParagraph"/>
              <w:spacing w:before="1"/>
              <w:ind w:right="209"/>
              <w:rPr>
                <w:rFonts w:ascii="Calibri"/>
                <w:sz w:val="14"/>
              </w:rPr>
            </w:pPr>
            <w:r>
              <w:rPr>
                <w:rFonts w:ascii="Calibri"/>
                <w:spacing w:val="-2"/>
                <w:sz w:val="14"/>
              </w:rPr>
              <w:t>32.00</w:t>
            </w:r>
          </w:p>
        </w:tc>
        <w:tc>
          <w:tcPr>
            <w:tcW w:w="1053" w:type="dxa"/>
          </w:tcPr>
          <w:p>
            <w:pPr>
              <w:pStyle w:val="TableParagraph"/>
              <w:spacing w:before="1"/>
              <w:ind w:right="250"/>
              <w:rPr>
                <w:rFonts w:ascii="Calibri"/>
                <w:sz w:val="14"/>
              </w:rPr>
            </w:pPr>
            <w:r>
              <w:rPr>
                <w:rFonts w:ascii="Calibri"/>
                <w:spacing w:val="-2"/>
                <w:sz w:val="14"/>
              </w:rPr>
              <w:t>31.00</w:t>
            </w:r>
          </w:p>
        </w:tc>
        <w:tc>
          <w:tcPr>
            <w:tcW w:w="969" w:type="dxa"/>
          </w:tcPr>
          <w:p>
            <w:pPr>
              <w:pStyle w:val="TableParagraph"/>
              <w:spacing w:before="1"/>
              <w:ind w:left="443"/>
              <w:jc w:val="left"/>
              <w:rPr>
                <w:rFonts w:ascii="Calibri"/>
                <w:sz w:val="14"/>
              </w:rPr>
            </w:pPr>
            <w:r>
              <w:rPr>
                <w:rFonts w:ascii="Calibri"/>
                <w:spacing w:val="-4"/>
                <w:sz w:val="14"/>
              </w:rPr>
              <w:t>1.00</w:t>
            </w:r>
          </w:p>
        </w:tc>
        <w:tc>
          <w:tcPr>
            <w:tcW w:w="600" w:type="dxa"/>
          </w:tcPr>
          <w:p>
            <w:pPr>
              <w:pStyle w:val="TableParagraph"/>
              <w:spacing w:before="1"/>
              <w:ind w:right="34"/>
              <w:rPr>
                <w:rFonts w:ascii="Calibri"/>
                <w:sz w:val="14"/>
              </w:rPr>
            </w:pPr>
            <w:r>
              <w:rPr>
                <w:rFonts w:ascii="Calibri"/>
                <w:spacing w:val="-4"/>
                <w:sz w:val="14"/>
              </w:rPr>
              <w:t>3.2%</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Reserve-</w:t>
            </w:r>
            <w:r>
              <w:rPr>
                <w:rFonts w:ascii="Calibri"/>
                <w:spacing w:val="10"/>
                <w:sz w:val="14"/>
              </w:rPr>
              <w:t> </w:t>
            </w:r>
            <w:r>
              <w:rPr>
                <w:rFonts w:ascii="Calibri"/>
                <w:sz w:val="14"/>
              </w:rPr>
              <w:t>Commercial</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12.18</w:t>
            </w:r>
          </w:p>
        </w:tc>
        <w:tc>
          <w:tcPr>
            <w:tcW w:w="1020" w:type="dxa"/>
          </w:tcPr>
          <w:p>
            <w:pPr>
              <w:pStyle w:val="TableParagraph"/>
              <w:spacing w:before="1"/>
              <w:ind w:left="411"/>
              <w:jc w:val="left"/>
              <w:rPr>
                <w:rFonts w:ascii="Calibri"/>
                <w:sz w:val="14"/>
              </w:rPr>
            </w:pPr>
            <w:r>
              <w:rPr>
                <w:rFonts w:ascii="Calibri"/>
                <w:spacing w:val="-2"/>
                <w:sz w:val="14"/>
              </w:rPr>
              <w:t>134.00</w:t>
            </w:r>
          </w:p>
        </w:tc>
        <w:tc>
          <w:tcPr>
            <w:tcW w:w="1053" w:type="dxa"/>
          </w:tcPr>
          <w:p>
            <w:pPr>
              <w:pStyle w:val="TableParagraph"/>
              <w:spacing w:before="1"/>
              <w:ind w:right="250"/>
              <w:rPr>
                <w:rFonts w:ascii="Calibri"/>
                <w:sz w:val="14"/>
              </w:rPr>
            </w:pPr>
            <w:r>
              <w:rPr>
                <w:rFonts w:ascii="Calibri"/>
                <w:spacing w:val="-2"/>
                <w:sz w:val="14"/>
              </w:rPr>
              <w:t>129.00</w:t>
            </w:r>
          </w:p>
        </w:tc>
        <w:tc>
          <w:tcPr>
            <w:tcW w:w="969" w:type="dxa"/>
          </w:tcPr>
          <w:p>
            <w:pPr>
              <w:pStyle w:val="TableParagraph"/>
              <w:spacing w:before="1"/>
              <w:ind w:left="443"/>
              <w:jc w:val="left"/>
              <w:rPr>
                <w:rFonts w:ascii="Calibri"/>
                <w:sz w:val="14"/>
              </w:rPr>
            </w:pPr>
            <w:r>
              <w:rPr>
                <w:rFonts w:ascii="Calibri"/>
                <w:spacing w:val="-4"/>
                <w:sz w:val="14"/>
              </w:rPr>
              <w:t>5.00</w:t>
            </w:r>
          </w:p>
        </w:tc>
        <w:tc>
          <w:tcPr>
            <w:tcW w:w="600" w:type="dxa"/>
          </w:tcPr>
          <w:p>
            <w:pPr>
              <w:pStyle w:val="TableParagraph"/>
              <w:spacing w:before="1"/>
              <w:ind w:right="34"/>
              <w:rPr>
                <w:rFonts w:ascii="Calibri"/>
                <w:sz w:val="14"/>
              </w:rPr>
            </w:pPr>
            <w:r>
              <w:rPr>
                <w:rFonts w:ascii="Calibri"/>
                <w:spacing w:val="-4"/>
                <w:sz w:val="14"/>
              </w:rPr>
              <w:t>3.9%</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1"/>
                <w:sz w:val="14"/>
              </w:rPr>
              <w:t> </w:t>
            </w:r>
            <w:r>
              <w:rPr>
                <w:rFonts w:ascii="Calibri"/>
                <w:sz w:val="14"/>
              </w:rPr>
              <w:t>Hire</w:t>
            </w:r>
            <w:r>
              <w:rPr>
                <w:rFonts w:ascii="Calibri"/>
                <w:spacing w:val="11"/>
                <w:sz w:val="14"/>
              </w:rPr>
              <w:t> </w:t>
            </w:r>
            <w:r>
              <w:rPr>
                <w:rFonts w:ascii="Calibri"/>
                <w:sz w:val="14"/>
              </w:rPr>
              <w:t>Summer-</w:t>
            </w:r>
            <w:r>
              <w:rPr>
                <w:rFonts w:ascii="Calibri"/>
                <w:spacing w:val="10"/>
                <w:sz w:val="14"/>
              </w:rPr>
              <w:t> </w:t>
            </w:r>
            <w:r>
              <w:rPr>
                <w:rFonts w:ascii="Calibri"/>
                <w:sz w:val="14"/>
              </w:rPr>
              <w:t>Reserve-</w:t>
            </w:r>
            <w:r>
              <w:rPr>
                <w:rFonts w:ascii="Calibri"/>
                <w:spacing w:val="9"/>
                <w:sz w:val="14"/>
              </w:rPr>
              <w:t> </w:t>
            </w:r>
            <w:r>
              <w:rPr>
                <w:rFonts w:ascii="Calibri"/>
                <w:sz w:val="14"/>
              </w:rPr>
              <w:t>Community</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4.00</w:t>
            </w:r>
          </w:p>
        </w:tc>
        <w:tc>
          <w:tcPr>
            <w:tcW w:w="1020" w:type="dxa"/>
          </w:tcPr>
          <w:p>
            <w:pPr>
              <w:pStyle w:val="TableParagraph"/>
              <w:spacing w:before="1"/>
              <w:ind w:right="209"/>
              <w:rPr>
                <w:rFonts w:ascii="Calibri"/>
                <w:sz w:val="14"/>
              </w:rPr>
            </w:pPr>
            <w:r>
              <w:rPr>
                <w:rFonts w:ascii="Calibri"/>
                <w:spacing w:val="-2"/>
                <w:sz w:val="14"/>
              </w:rPr>
              <w:t>44.00</w:t>
            </w:r>
          </w:p>
        </w:tc>
        <w:tc>
          <w:tcPr>
            <w:tcW w:w="1053" w:type="dxa"/>
          </w:tcPr>
          <w:p>
            <w:pPr>
              <w:pStyle w:val="TableParagraph"/>
              <w:spacing w:before="1"/>
              <w:ind w:right="250"/>
              <w:rPr>
                <w:rFonts w:ascii="Calibri"/>
                <w:sz w:val="14"/>
              </w:rPr>
            </w:pPr>
            <w:r>
              <w:rPr>
                <w:rFonts w:ascii="Calibri"/>
                <w:spacing w:val="-2"/>
                <w:sz w:val="14"/>
              </w:rPr>
              <w:t>43.00</w:t>
            </w:r>
          </w:p>
        </w:tc>
        <w:tc>
          <w:tcPr>
            <w:tcW w:w="969" w:type="dxa"/>
          </w:tcPr>
          <w:p>
            <w:pPr>
              <w:pStyle w:val="TableParagraph"/>
              <w:spacing w:before="1"/>
              <w:ind w:left="443"/>
              <w:jc w:val="left"/>
              <w:rPr>
                <w:rFonts w:ascii="Calibri"/>
                <w:sz w:val="14"/>
              </w:rPr>
            </w:pPr>
            <w:r>
              <w:rPr>
                <w:rFonts w:ascii="Calibri"/>
                <w:spacing w:val="-4"/>
                <w:sz w:val="14"/>
              </w:rPr>
              <w:t>1.00</w:t>
            </w:r>
          </w:p>
        </w:tc>
        <w:tc>
          <w:tcPr>
            <w:tcW w:w="600" w:type="dxa"/>
          </w:tcPr>
          <w:p>
            <w:pPr>
              <w:pStyle w:val="TableParagraph"/>
              <w:spacing w:before="1"/>
              <w:ind w:right="34"/>
              <w:rPr>
                <w:rFonts w:ascii="Calibri"/>
                <w:sz w:val="14"/>
              </w:rPr>
            </w:pPr>
            <w:r>
              <w:rPr>
                <w:rFonts w:ascii="Calibri"/>
                <w:spacing w:val="-4"/>
                <w:sz w:val="14"/>
              </w:rPr>
              <w:t>2.3%</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1"/>
                <w:sz w:val="14"/>
              </w:rPr>
              <w:t> </w:t>
            </w:r>
            <w:r>
              <w:rPr>
                <w:rFonts w:ascii="Calibri"/>
                <w:sz w:val="14"/>
              </w:rPr>
              <w:t>Hire</w:t>
            </w:r>
            <w:r>
              <w:rPr>
                <w:rFonts w:ascii="Calibri"/>
                <w:spacing w:val="12"/>
                <w:sz w:val="14"/>
              </w:rPr>
              <w:t> </w:t>
            </w:r>
            <w:r>
              <w:rPr>
                <w:rFonts w:ascii="Calibri"/>
                <w:sz w:val="14"/>
              </w:rPr>
              <w:t>Summer-</w:t>
            </w:r>
            <w:r>
              <w:rPr>
                <w:rFonts w:ascii="Calibri"/>
                <w:spacing w:val="11"/>
                <w:sz w:val="14"/>
              </w:rPr>
              <w:t> </w:t>
            </w:r>
            <w:r>
              <w:rPr>
                <w:rFonts w:ascii="Calibri"/>
                <w:sz w:val="14"/>
              </w:rPr>
              <w:t>Velodrome-</w:t>
            </w:r>
            <w:r>
              <w:rPr>
                <w:rFonts w:ascii="Calibri"/>
                <w:spacing w:val="10"/>
                <w:sz w:val="14"/>
              </w:rPr>
              <w:t> </w:t>
            </w:r>
            <w:r>
              <w:rPr>
                <w:rFonts w:ascii="Calibri"/>
                <w:sz w:val="14"/>
              </w:rPr>
              <w:t>Commercial</w:t>
            </w:r>
            <w:r>
              <w:rPr>
                <w:rFonts w:ascii="Calibri"/>
                <w:spacing w:val="12"/>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2.45</w:t>
            </w:r>
          </w:p>
        </w:tc>
        <w:tc>
          <w:tcPr>
            <w:tcW w:w="1020" w:type="dxa"/>
          </w:tcPr>
          <w:p>
            <w:pPr>
              <w:pStyle w:val="TableParagraph"/>
              <w:spacing w:before="1"/>
              <w:ind w:right="209"/>
              <w:rPr>
                <w:rFonts w:ascii="Calibri"/>
                <w:sz w:val="14"/>
              </w:rPr>
            </w:pPr>
            <w:r>
              <w:rPr>
                <w:rFonts w:ascii="Calibri"/>
                <w:spacing w:val="-2"/>
                <w:sz w:val="14"/>
              </w:rPr>
              <w:t>27.00</w:t>
            </w:r>
          </w:p>
        </w:tc>
        <w:tc>
          <w:tcPr>
            <w:tcW w:w="1053" w:type="dxa"/>
          </w:tcPr>
          <w:p>
            <w:pPr>
              <w:pStyle w:val="TableParagraph"/>
              <w:spacing w:before="1"/>
              <w:ind w:right="250"/>
              <w:rPr>
                <w:rFonts w:ascii="Calibri"/>
                <w:sz w:val="14"/>
              </w:rPr>
            </w:pPr>
            <w:r>
              <w:rPr>
                <w:rFonts w:ascii="Calibri"/>
                <w:spacing w:val="-2"/>
                <w:sz w:val="14"/>
              </w:rPr>
              <w:t>26.00</w:t>
            </w:r>
          </w:p>
        </w:tc>
        <w:tc>
          <w:tcPr>
            <w:tcW w:w="969" w:type="dxa"/>
          </w:tcPr>
          <w:p>
            <w:pPr>
              <w:pStyle w:val="TableParagraph"/>
              <w:spacing w:before="1"/>
              <w:ind w:left="443"/>
              <w:jc w:val="left"/>
              <w:rPr>
                <w:rFonts w:ascii="Calibri"/>
                <w:sz w:val="14"/>
              </w:rPr>
            </w:pPr>
            <w:r>
              <w:rPr>
                <w:rFonts w:ascii="Calibri"/>
                <w:spacing w:val="-4"/>
                <w:sz w:val="14"/>
              </w:rPr>
              <w:t>1.00</w:t>
            </w:r>
          </w:p>
        </w:tc>
        <w:tc>
          <w:tcPr>
            <w:tcW w:w="600" w:type="dxa"/>
          </w:tcPr>
          <w:p>
            <w:pPr>
              <w:pStyle w:val="TableParagraph"/>
              <w:spacing w:before="1"/>
              <w:ind w:right="34"/>
              <w:rPr>
                <w:rFonts w:ascii="Calibri"/>
                <w:sz w:val="14"/>
              </w:rPr>
            </w:pPr>
            <w:r>
              <w:rPr>
                <w:rFonts w:ascii="Calibri"/>
                <w:spacing w:val="-4"/>
                <w:sz w:val="14"/>
              </w:rPr>
              <w:t>3.8%</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2"/>
                <w:sz w:val="14"/>
              </w:rPr>
              <w:t> </w:t>
            </w:r>
            <w:r>
              <w:rPr>
                <w:rFonts w:ascii="Calibri"/>
                <w:sz w:val="14"/>
              </w:rPr>
              <w:t>Hire</w:t>
            </w:r>
            <w:r>
              <w:rPr>
                <w:rFonts w:ascii="Calibri"/>
                <w:spacing w:val="12"/>
                <w:sz w:val="14"/>
              </w:rPr>
              <w:t> </w:t>
            </w:r>
            <w:r>
              <w:rPr>
                <w:rFonts w:ascii="Calibri"/>
                <w:sz w:val="14"/>
              </w:rPr>
              <w:t>Summer-</w:t>
            </w:r>
            <w:r>
              <w:rPr>
                <w:rFonts w:ascii="Calibri"/>
                <w:spacing w:val="11"/>
                <w:sz w:val="14"/>
              </w:rPr>
              <w:t> </w:t>
            </w:r>
            <w:r>
              <w:rPr>
                <w:rFonts w:ascii="Calibri"/>
                <w:sz w:val="14"/>
              </w:rPr>
              <w:t>Velodrome-</w:t>
            </w:r>
            <w:r>
              <w:rPr>
                <w:rFonts w:ascii="Calibri"/>
                <w:spacing w:val="11"/>
                <w:sz w:val="14"/>
              </w:rPr>
              <w:t> </w:t>
            </w:r>
            <w:r>
              <w:rPr>
                <w:rFonts w:ascii="Calibri"/>
                <w:sz w:val="14"/>
              </w:rPr>
              <w:t>Community</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0.85</w:t>
            </w:r>
          </w:p>
        </w:tc>
        <w:tc>
          <w:tcPr>
            <w:tcW w:w="1020" w:type="dxa"/>
          </w:tcPr>
          <w:p>
            <w:pPr>
              <w:pStyle w:val="TableParagraph"/>
              <w:spacing w:before="1"/>
              <w:ind w:right="209"/>
              <w:rPr>
                <w:rFonts w:ascii="Calibri"/>
                <w:sz w:val="14"/>
              </w:rPr>
            </w:pPr>
            <w:r>
              <w:rPr>
                <w:rFonts w:ascii="Calibri"/>
                <w:spacing w:val="-4"/>
                <w:sz w:val="14"/>
              </w:rPr>
              <w:t>9.40</w:t>
            </w:r>
          </w:p>
        </w:tc>
        <w:tc>
          <w:tcPr>
            <w:tcW w:w="1053" w:type="dxa"/>
          </w:tcPr>
          <w:p>
            <w:pPr>
              <w:pStyle w:val="TableParagraph"/>
              <w:spacing w:before="1"/>
              <w:ind w:right="250"/>
              <w:rPr>
                <w:rFonts w:ascii="Calibri"/>
                <w:sz w:val="14"/>
              </w:rPr>
            </w:pPr>
            <w:r>
              <w:rPr>
                <w:rFonts w:ascii="Calibri"/>
                <w:spacing w:val="-4"/>
                <w:sz w:val="14"/>
              </w:rPr>
              <w:t>9.00</w:t>
            </w:r>
          </w:p>
        </w:tc>
        <w:tc>
          <w:tcPr>
            <w:tcW w:w="969" w:type="dxa"/>
          </w:tcPr>
          <w:p>
            <w:pPr>
              <w:pStyle w:val="TableParagraph"/>
              <w:spacing w:before="1"/>
              <w:ind w:left="443"/>
              <w:jc w:val="left"/>
              <w:rPr>
                <w:rFonts w:ascii="Calibri"/>
                <w:sz w:val="14"/>
              </w:rPr>
            </w:pPr>
            <w:r>
              <w:rPr>
                <w:rFonts w:ascii="Calibri"/>
                <w:spacing w:val="-4"/>
                <w:sz w:val="14"/>
              </w:rPr>
              <w:t>0.40</w:t>
            </w:r>
          </w:p>
        </w:tc>
        <w:tc>
          <w:tcPr>
            <w:tcW w:w="600" w:type="dxa"/>
          </w:tcPr>
          <w:p>
            <w:pPr>
              <w:pStyle w:val="TableParagraph"/>
              <w:spacing w:before="1"/>
              <w:ind w:right="34"/>
              <w:rPr>
                <w:rFonts w:ascii="Calibri"/>
                <w:sz w:val="14"/>
              </w:rPr>
            </w:pPr>
            <w:r>
              <w:rPr>
                <w:rFonts w:ascii="Calibri"/>
                <w:spacing w:val="-4"/>
                <w:sz w:val="14"/>
              </w:rPr>
              <w:t>4.4%</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7"/>
                <w:sz w:val="14"/>
              </w:rPr>
              <w:t> </w:t>
            </w:r>
            <w:r>
              <w:rPr>
                <w:rFonts w:ascii="Calibri"/>
                <w:sz w:val="14"/>
              </w:rPr>
              <w:t>Hire</w:t>
            </w:r>
            <w:r>
              <w:rPr>
                <w:rFonts w:ascii="Calibri"/>
                <w:spacing w:val="8"/>
                <w:sz w:val="14"/>
              </w:rPr>
              <w:t> </w:t>
            </w:r>
            <w:r>
              <w:rPr>
                <w:rFonts w:ascii="Calibri"/>
                <w:sz w:val="14"/>
              </w:rPr>
              <w:t>Winter</w:t>
            </w:r>
            <w:r>
              <w:rPr>
                <w:rFonts w:ascii="Calibri"/>
                <w:spacing w:val="8"/>
                <w:sz w:val="14"/>
              </w:rPr>
              <w:t> </w:t>
            </w:r>
            <w:r>
              <w:rPr>
                <w:rFonts w:ascii="Calibri"/>
                <w:sz w:val="14"/>
              </w:rPr>
              <w:t>-</w:t>
            </w:r>
            <w:r>
              <w:rPr>
                <w:rFonts w:ascii="Calibri"/>
                <w:spacing w:val="7"/>
                <w:sz w:val="14"/>
              </w:rPr>
              <w:t> </w:t>
            </w:r>
            <w:r>
              <w:rPr>
                <w:rFonts w:ascii="Calibri"/>
                <w:sz w:val="14"/>
              </w:rPr>
              <w:t>Community</w:t>
            </w:r>
            <w:r>
              <w:rPr>
                <w:rFonts w:ascii="Calibri"/>
                <w:spacing w:val="7"/>
                <w:sz w:val="14"/>
              </w:rPr>
              <w:t> </w:t>
            </w:r>
            <w:r>
              <w:rPr>
                <w:rFonts w:ascii="Calibri"/>
                <w:sz w:val="14"/>
              </w:rPr>
              <w:t>1</w:t>
            </w:r>
            <w:r>
              <w:rPr>
                <w:rFonts w:ascii="Calibri"/>
                <w:spacing w:val="6"/>
                <w:sz w:val="14"/>
              </w:rPr>
              <w:t> </w:t>
            </w:r>
            <w:r>
              <w:rPr>
                <w:rFonts w:ascii="Calibri"/>
                <w:sz w:val="14"/>
              </w:rPr>
              <w:t>Oval</w:t>
            </w:r>
            <w:r>
              <w:rPr>
                <w:rFonts w:ascii="Calibri"/>
                <w:spacing w:val="8"/>
                <w:sz w:val="14"/>
              </w:rPr>
              <w:t> </w:t>
            </w:r>
            <w:r>
              <w:rPr>
                <w:rFonts w:ascii="Calibri"/>
                <w:sz w:val="14"/>
              </w:rPr>
              <w:t>-</w:t>
            </w:r>
            <w:r>
              <w:rPr>
                <w:rFonts w:ascii="Calibri"/>
                <w:spacing w:val="6"/>
                <w:sz w:val="14"/>
              </w:rPr>
              <w:t> </w:t>
            </w:r>
            <w:r>
              <w:rPr>
                <w:rFonts w:ascii="Calibri"/>
                <w:sz w:val="14"/>
              </w:rPr>
              <w:t>Community</w:t>
            </w:r>
            <w:r>
              <w:rPr>
                <w:rFonts w:ascii="Calibri"/>
                <w:spacing w:val="7"/>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30.27</w:t>
            </w:r>
          </w:p>
        </w:tc>
        <w:tc>
          <w:tcPr>
            <w:tcW w:w="1020" w:type="dxa"/>
          </w:tcPr>
          <w:p>
            <w:pPr>
              <w:pStyle w:val="TableParagraph"/>
              <w:spacing w:before="1"/>
              <w:ind w:left="411"/>
              <w:jc w:val="left"/>
              <w:rPr>
                <w:rFonts w:ascii="Calibri"/>
                <w:sz w:val="14"/>
              </w:rPr>
            </w:pPr>
            <w:r>
              <w:rPr>
                <w:rFonts w:ascii="Calibri"/>
                <w:spacing w:val="-2"/>
                <w:sz w:val="14"/>
              </w:rPr>
              <w:t>333.00</w:t>
            </w:r>
          </w:p>
        </w:tc>
        <w:tc>
          <w:tcPr>
            <w:tcW w:w="1053" w:type="dxa"/>
          </w:tcPr>
          <w:p>
            <w:pPr>
              <w:pStyle w:val="TableParagraph"/>
              <w:spacing w:before="1"/>
              <w:ind w:right="250"/>
              <w:rPr>
                <w:rFonts w:ascii="Calibri"/>
                <w:sz w:val="14"/>
              </w:rPr>
            </w:pPr>
            <w:r>
              <w:rPr>
                <w:rFonts w:ascii="Calibri"/>
                <w:spacing w:val="-2"/>
                <w:sz w:val="14"/>
              </w:rPr>
              <w:t>319.00</w:t>
            </w:r>
          </w:p>
        </w:tc>
        <w:tc>
          <w:tcPr>
            <w:tcW w:w="969" w:type="dxa"/>
          </w:tcPr>
          <w:p>
            <w:pPr>
              <w:pStyle w:val="TableParagraph"/>
              <w:spacing w:before="1"/>
              <w:ind w:left="371"/>
              <w:jc w:val="left"/>
              <w:rPr>
                <w:rFonts w:ascii="Calibri"/>
                <w:sz w:val="14"/>
              </w:rPr>
            </w:pPr>
            <w:r>
              <w:rPr>
                <w:rFonts w:ascii="Calibri"/>
                <w:spacing w:val="-2"/>
                <w:sz w:val="14"/>
              </w:rPr>
              <w:t>14.00</w:t>
            </w:r>
          </w:p>
        </w:tc>
        <w:tc>
          <w:tcPr>
            <w:tcW w:w="600" w:type="dxa"/>
          </w:tcPr>
          <w:p>
            <w:pPr>
              <w:pStyle w:val="TableParagraph"/>
              <w:spacing w:before="1"/>
              <w:ind w:right="34"/>
              <w:rPr>
                <w:rFonts w:ascii="Calibri"/>
                <w:sz w:val="14"/>
              </w:rPr>
            </w:pPr>
            <w:r>
              <w:rPr>
                <w:rFonts w:ascii="Calibri"/>
                <w:spacing w:val="-4"/>
                <w:sz w:val="14"/>
              </w:rPr>
              <w:t>4.4%</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7"/>
                <w:sz w:val="14"/>
              </w:rPr>
              <w:t> </w:t>
            </w:r>
            <w:r>
              <w:rPr>
                <w:rFonts w:ascii="Calibri"/>
                <w:sz w:val="14"/>
              </w:rPr>
              <w:t>Hire</w:t>
            </w:r>
            <w:r>
              <w:rPr>
                <w:rFonts w:ascii="Calibri"/>
                <w:spacing w:val="8"/>
                <w:sz w:val="14"/>
              </w:rPr>
              <w:t> </w:t>
            </w:r>
            <w:r>
              <w:rPr>
                <w:rFonts w:ascii="Calibri"/>
                <w:sz w:val="14"/>
              </w:rPr>
              <w:t>Winter</w:t>
            </w:r>
            <w:r>
              <w:rPr>
                <w:rFonts w:ascii="Calibri"/>
                <w:spacing w:val="8"/>
                <w:sz w:val="14"/>
              </w:rPr>
              <w:t> </w:t>
            </w:r>
            <w:r>
              <w:rPr>
                <w:rFonts w:ascii="Calibri"/>
                <w:sz w:val="14"/>
              </w:rPr>
              <w:t>-</w:t>
            </w:r>
            <w:r>
              <w:rPr>
                <w:rFonts w:ascii="Calibri"/>
                <w:spacing w:val="6"/>
                <w:sz w:val="14"/>
              </w:rPr>
              <w:t> </w:t>
            </w:r>
            <w:r>
              <w:rPr>
                <w:rFonts w:ascii="Calibri"/>
                <w:sz w:val="14"/>
              </w:rPr>
              <w:t>Community</w:t>
            </w:r>
            <w:r>
              <w:rPr>
                <w:rFonts w:ascii="Calibri"/>
                <w:spacing w:val="7"/>
                <w:sz w:val="14"/>
              </w:rPr>
              <w:t> </w:t>
            </w:r>
            <w:r>
              <w:rPr>
                <w:rFonts w:ascii="Calibri"/>
                <w:sz w:val="14"/>
              </w:rPr>
              <w:t>1</w:t>
            </w:r>
            <w:r>
              <w:rPr>
                <w:rFonts w:ascii="Calibri"/>
                <w:spacing w:val="5"/>
                <w:sz w:val="14"/>
              </w:rPr>
              <w:t> </w:t>
            </w:r>
            <w:r>
              <w:rPr>
                <w:rFonts w:ascii="Calibri"/>
                <w:sz w:val="14"/>
              </w:rPr>
              <w:t>Pitch</w:t>
            </w:r>
            <w:r>
              <w:rPr>
                <w:rFonts w:ascii="Calibri"/>
                <w:spacing w:val="9"/>
                <w:sz w:val="14"/>
              </w:rPr>
              <w:t> </w:t>
            </w:r>
            <w:r>
              <w:rPr>
                <w:rFonts w:ascii="Calibri"/>
                <w:sz w:val="14"/>
              </w:rPr>
              <w:t>-</w:t>
            </w:r>
            <w:r>
              <w:rPr>
                <w:rFonts w:ascii="Calibri"/>
                <w:spacing w:val="7"/>
                <w:sz w:val="14"/>
              </w:rPr>
              <w:t> </w:t>
            </w:r>
            <w:r>
              <w:rPr>
                <w:rFonts w:ascii="Calibri"/>
                <w:sz w:val="14"/>
              </w:rPr>
              <w:t>Commercial</w:t>
            </w:r>
            <w:r>
              <w:rPr>
                <w:rFonts w:ascii="Calibri"/>
                <w:spacing w:val="7"/>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52.27</w:t>
            </w:r>
          </w:p>
        </w:tc>
        <w:tc>
          <w:tcPr>
            <w:tcW w:w="1020" w:type="dxa"/>
          </w:tcPr>
          <w:p>
            <w:pPr>
              <w:pStyle w:val="TableParagraph"/>
              <w:spacing w:before="1"/>
              <w:ind w:left="411"/>
              <w:jc w:val="left"/>
              <w:rPr>
                <w:rFonts w:ascii="Calibri"/>
                <w:sz w:val="14"/>
              </w:rPr>
            </w:pPr>
            <w:r>
              <w:rPr>
                <w:rFonts w:ascii="Calibri"/>
                <w:spacing w:val="-2"/>
                <w:sz w:val="14"/>
              </w:rPr>
              <w:t>575.00</w:t>
            </w:r>
          </w:p>
        </w:tc>
        <w:tc>
          <w:tcPr>
            <w:tcW w:w="1053" w:type="dxa"/>
          </w:tcPr>
          <w:p>
            <w:pPr>
              <w:pStyle w:val="TableParagraph"/>
              <w:spacing w:before="1"/>
              <w:ind w:right="250"/>
              <w:rPr>
                <w:rFonts w:ascii="Calibri"/>
                <w:sz w:val="14"/>
              </w:rPr>
            </w:pPr>
            <w:r>
              <w:rPr>
                <w:rFonts w:ascii="Calibri"/>
                <w:spacing w:val="-2"/>
                <w:sz w:val="14"/>
              </w:rPr>
              <w:t>551.00</w:t>
            </w:r>
          </w:p>
        </w:tc>
        <w:tc>
          <w:tcPr>
            <w:tcW w:w="969" w:type="dxa"/>
          </w:tcPr>
          <w:p>
            <w:pPr>
              <w:pStyle w:val="TableParagraph"/>
              <w:spacing w:before="1"/>
              <w:ind w:left="371"/>
              <w:jc w:val="left"/>
              <w:rPr>
                <w:rFonts w:ascii="Calibri"/>
                <w:sz w:val="14"/>
              </w:rPr>
            </w:pPr>
            <w:r>
              <w:rPr>
                <w:rFonts w:ascii="Calibri"/>
                <w:spacing w:val="-2"/>
                <w:sz w:val="14"/>
              </w:rPr>
              <w:t>24.00</w:t>
            </w:r>
          </w:p>
        </w:tc>
        <w:tc>
          <w:tcPr>
            <w:tcW w:w="600" w:type="dxa"/>
          </w:tcPr>
          <w:p>
            <w:pPr>
              <w:pStyle w:val="TableParagraph"/>
              <w:spacing w:before="1"/>
              <w:ind w:right="34"/>
              <w:rPr>
                <w:rFonts w:ascii="Calibri"/>
                <w:sz w:val="14"/>
              </w:rPr>
            </w:pPr>
            <w:r>
              <w:rPr>
                <w:rFonts w:ascii="Calibri"/>
                <w:spacing w:val="-4"/>
                <w:sz w:val="14"/>
              </w:rPr>
              <w:t>4.4%</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7"/>
                <w:sz w:val="14"/>
              </w:rPr>
              <w:t> </w:t>
            </w:r>
            <w:r>
              <w:rPr>
                <w:rFonts w:ascii="Calibri"/>
                <w:sz w:val="14"/>
              </w:rPr>
              <w:t>Hire</w:t>
            </w:r>
            <w:r>
              <w:rPr>
                <w:rFonts w:ascii="Calibri"/>
                <w:spacing w:val="8"/>
                <w:sz w:val="14"/>
              </w:rPr>
              <w:t> </w:t>
            </w:r>
            <w:r>
              <w:rPr>
                <w:rFonts w:ascii="Calibri"/>
                <w:sz w:val="14"/>
              </w:rPr>
              <w:t>Winter</w:t>
            </w:r>
            <w:r>
              <w:rPr>
                <w:rFonts w:ascii="Calibri"/>
                <w:spacing w:val="8"/>
                <w:sz w:val="14"/>
              </w:rPr>
              <w:t> </w:t>
            </w:r>
            <w:r>
              <w:rPr>
                <w:rFonts w:ascii="Calibri"/>
                <w:sz w:val="14"/>
              </w:rPr>
              <w:t>-</w:t>
            </w:r>
            <w:r>
              <w:rPr>
                <w:rFonts w:ascii="Calibri"/>
                <w:spacing w:val="6"/>
                <w:sz w:val="14"/>
              </w:rPr>
              <w:t> </w:t>
            </w:r>
            <w:r>
              <w:rPr>
                <w:rFonts w:ascii="Calibri"/>
                <w:sz w:val="14"/>
              </w:rPr>
              <w:t>Community</w:t>
            </w:r>
            <w:r>
              <w:rPr>
                <w:rFonts w:ascii="Calibri"/>
                <w:spacing w:val="7"/>
                <w:sz w:val="14"/>
              </w:rPr>
              <w:t> </w:t>
            </w:r>
            <w:r>
              <w:rPr>
                <w:rFonts w:ascii="Calibri"/>
                <w:sz w:val="14"/>
              </w:rPr>
              <w:t>2</w:t>
            </w:r>
            <w:r>
              <w:rPr>
                <w:rFonts w:ascii="Calibri"/>
                <w:spacing w:val="5"/>
                <w:sz w:val="14"/>
              </w:rPr>
              <w:t> </w:t>
            </w:r>
            <w:r>
              <w:rPr>
                <w:rFonts w:ascii="Calibri"/>
                <w:sz w:val="14"/>
              </w:rPr>
              <w:t>Oval</w:t>
            </w:r>
            <w:r>
              <w:rPr>
                <w:rFonts w:ascii="Calibri"/>
                <w:spacing w:val="8"/>
                <w:sz w:val="14"/>
              </w:rPr>
              <w:t> </w:t>
            </w:r>
            <w:r>
              <w:rPr>
                <w:rFonts w:ascii="Calibri"/>
                <w:sz w:val="14"/>
              </w:rPr>
              <w:t>-</w:t>
            </w:r>
            <w:r>
              <w:rPr>
                <w:rFonts w:ascii="Calibri"/>
                <w:spacing w:val="7"/>
                <w:sz w:val="14"/>
              </w:rPr>
              <w:t> </w:t>
            </w:r>
            <w:r>
              <w:rPr>
                <w:rFonts w:ascii="Calibri"/>
                <w:sz w:val="14"/>
              </w:rPr>
              <w:t>Commercial</w:t>
            </w:r>
            <w:r>
              <w:rPr>
                <w:rFonts w:ascii="Calibri"/>
                <w:spacing w:val="8"/>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59.55</w:t>
            </w:r>
          </w:p>
        </w:tc>
        <w:tc>
          <w:tcPr>
            <w:tcW w:w="1020" w:type="dxa"/>
          </w:tcPr>
          <w:p>
            <w:pPr>
              <w:pStyle w:val="TableParagraph"/>
              <w:spacing w:before="1"/>
              <w:ind w:left="411"/>
              <w:jc w:val="left"/>
              <w:rPr>
                <w:rFonts w:ascii="Calibri"/>
                <w:sz w:val="14"/>
              </w:rPr>
            </w:pPr>
            <w:r>
              <w:rPr>
                <w:rFonts w:ascii="Calibri"/>
                <w:spacing w:val="-2"/>
                <w:sz w:val="14"/>
              </w:rPr>
              <w:t>655.00</w:t>
            </w:r>
          </w:p>
        </w:tc>
        <w:tc>
          <w:tcPr>
            <w:tcW w:w="1053" w:type="dxa"/>
          </w:tcPr>
          <w:p>
            <w:pPr>
              <w:pStyle w:val="TableParagraph"/>
              <w:spacing w:before="1"/>
              <w:ind w:right="250"/>
              <w:rPr>
                <w:rFonts w:ascii="Calibri"/>
                <w:sz w:val="14"/>
              </w:rPr>
            </w:pPr>
            <w:r>
              <w:rPr>
                <w:rFonts w:ascii="Calibri"/>
                <w:spacing w:val="-2"/>
                <w:sz w:val="14"/>
              </w:rPr>
              <w:t>627.00</w:t>
            </w:r>
          </w:p>
        </w:tc>
        <w:tc>
          <w:tcPr>
            <w:tcW w:w="969" w:type="dxa"/>
          </w:tcPr>
          <w:p>
            <w:pPr>
              <w:pStyle w:val="TableParagraph"/>
              <w:spacing w:before="1"/>
              <w:ind w:left="371"/>
              <w:jc w:val="left"/>
              <w:rPr>
                <w:rFonts w:ascii="Calibri"/>
                <w:sz w:val="14"/>
              </w:rPr>
            </w:pPr>
            <w:r>
              <w:rPr>
                <w:rFonts w:ascii="Calibri"/>
                <w:spacing w:val="-2"/>
                <w:sz w:val="14"/>
              </w:rPr>
              <w:t>28.00</w:t>
            </w:r>
          </w:p>
        </w:tc>
        <w:tc>
          <w:tcPr>
            <w:tcW w:w="600" w:type="dxa"/>
          </w:tcPr>
          <w:p>
            <w:pPr>
              <w:pStyle w:val="TableParagraph"/>
              <w:spacing w:before="1"/>
              <w:ind w:right="34"/>
              <w:rPr>
                <w:rFonts w:ascii="Calibri"/>
                <w:sz w:val="14"/>
              </w:rPr>
            </w:pPr>
            <w:r>
              <w:rPr>
                <w:rFonts w:ascii="Calibri"/>
                <w:spacing w:val="-4"/>
                <w:sz w:val="14"/>
              </w:rPr>
              <w:t>4.5%</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7"/>
                <w:sz w:val="14"/>
              </w:rPr>
              <w:t> </w:t>
            </w:r>
            <w:r>
              <w:rPr>
                <w:rFonts w:ascii="Calibri"/>
                <w:sz w:val="14"/>
              </w:rPr>
              <w:t>Hire</w:t>
            </w:r>
            <w:r>
              <w:rPr>
                <w:rFonts w:ascii="Calibri"/>
                <w:spacing w:val="8"/>
                <w:sz w:val="14"/>
              </w:rPr>
              <w:t> </w:t>
            </w:r>
            <w:r>
              <w:rPr>
                <w:rFonts w:ascii="Calibri"/>
                <w:sz w:val="14"/>
              </w:rPr>
              <w:t>Winter</w:t>
            </w:r>
            <w:r>
              <w:rPr>
                <w:rFonts w:ascii="Calibri"/>
                <w:spacing w:val="8"/>
                <w:sz w:val="14"/>
              </w:rPr>
              <w:t> </w:t>
            </w:r>
            <w:r>
              <w:rPr>
                <w:rFonts w:ascii="Calibri"/>
                <w:sz w:val="14"/>
              </w:rPr>
              <w:t>-</w:t>
            </w:r>
            <w:r>
              <w:rPr>
                <w:rFonts w:ascii="Calibri"/>
                <w:spacing w:val="7"/>
                <w:sz w:val="14"/>
              </w:rPr>
              <w:t> </w:t>
            </w:r>
            <w:r>
              <w:rPr>
                <w:rFonts w:ascii="Calibri"/>
                <w:sz w:val="14"/>
              </w:rPr>
              <w:t>Community</w:t>
            </w:r>
            <w:r>
              <w:rPr>
                <w:rFonts w:ascii="Calibri"/>
                <w:spacing w:val="7"/>
                <w:sz w:val="14"/>
              </w:rPr>
              <w:t> </w:t>
            </w:r>
            <w:r>
              <w:rPr>
                <w:rFonts w:ascii="Calibri"/>
                <w:sz w:val="14"/>
              </w:rPr>
              <w:t>2</w:t>
            </w:r>
            <w:r>
              <w:rPr>
                <w:rFonts w:ascii="Calibri"/>
                <w:spacing w:val="6"/>
                <w:sz w:val="14"/>
              </w:rPr>
              <w:t> </w:t>
            </w:r>
            <w:r>
              <w:rPr>
                <w:rFonts w:ascii="Calibri"/>
                <w:sz w:val="14"/>
              </w:rPr>
              <w:t>Oval</w:t>
            </w:r>
            <w:r>
              <w:rPr>
                <w:rFonts w:ascii="Calibri"/>
                <w:spacing w:val="8"/>
                <w:sz w:val="14"/>
              </w:rPr>
              <w:t> </w:t>
            </w:r>
            <w:r>
              <w:rPr>
                <w:rFonts w:ascii="Calibri"/>
                <w:sz w:val="14"/>
              </w:rPr>
              <w:t>-</w:t>
            </w:r>
            <w:r>
              <w:rPr>
                <w:rFonts w:ascii="Calibri"/>
                <w:spacing w:val="6"/>
                <w:sz w:val="14"/>
              </w:rPr>
              <w:t> </w:t>
            </w:r>
            <w:r>
              <w:rPr>
                <w:rFonts w:ascii="Calibri"/>
                <w:sz w:val="14"/>
              </w:rPr>
              <w:t>Community</w:t>
            </w:r>
            <w:r>
              <w:rPr>
                <w:rFonts w:ascii="Calibri"/>
                <w:spacing w:val="7"/>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19.82</w:t>
            </w:r>
          </w:p>
        </w:tc>
        <w:tc>
          <w:tcPr>
            <w:tcW w:w="1020" w:type="dxa"/>
          </w:tcPr>
          <w:p>
            <w:pPr>
              <w:pStyle w:val="TableParagraph"/>
              <w:spacing w:before="1"/>
              <w:ind w:left="411"/>
              <w:jc w:val="left"/>
              <w:rPr>
                <w:rFonts w:ascii="Calibri"/>
                <w:sz w:val="14"/>
              </w:rPr>
            </w:pPr>
            <w:r>
              <w:rPr>
                <w:rFonts w:ascii="Calibri"/>
                <w:spacing w:val="-2"/>
                <w:sz w:val="14"/>
              </w:rPr>
              <w:t>218.00</w:t>
            </w:r>
          </w:p>
        </w:tc>
        <w:tc>
          <w:tcPr>
            <w:tcW w:w="1053" w:type="dxa"/>
          </w:tcPr>
          <w:p>
            <w:pPr>
              <w:pStyle w:val="TableParagraph"/>
              <w:spacing w:before="1"/>
              <w:ind w:right="250"/>
              <w:rPr>
                <w:rFonts w:ascii="Calibri"/>
                <w:sz w:val="14"/>
              </w:rPr>
            </w:pPr>
            <w:r>
              <w:rPr>
                <w:rFonts w:ascii="Calibri"/>
                <w:spacing w:val="-2"/>
                <w:sz w:val="14"/>
              </w:rPr>
              <w:t>209.00</w:t>
            </w:r>
          </w:p>
        </w:tc>
        <w:tc>
          <w:tcPr>
            <w:tcW w:w="969" w:type="dxa"/>
          </w:tcPr>
          <w:p>
            <w:pPr>
              <w:pStyle w:val="TableParagraph"/>
              <w:spacing w:before="1"/>
              <w:ind w:left="443"/>
              <w:jc w:val="left"/>
              <w:rPr>
                <w:rFonts w:ascii="Calibri"/>
                <w:sz w:val="14"/>
              </w:rPr>
            </w:pPr>
            <w:r>
              <w:rPr>
                <w:rFonts w:ascii="Calibri"/>
                <w:spacing w:val="-4"/>
                <w:sz w:val="14"/>
              </w:rPr>
              <w:t>9.00</w:t>
            </w:r>
          </w:p>
        </w:tc>
        <w:tc>
          <w:tcPr>
            <w:tcW w:w="600" w:type="dxa"/>
          </w:tcPr>
          <w:p>
            <w:pPr>
              <w:pStyle w:val="TableParagraph"/>
              <w:spacing w:before="1"/>
              <w:ind w:right="34"/>
              <w:rPr>
                <w:rFonts w:ascii="Calibri"/>
                <w:sz w:val="14"/>
              </w:rPr>
            </w:pPr>
            <w:r>
              <w:rPr>
                <w:rFonts w:ascii="Calibri"/>
                <w:spacing w:val="-4"/>
                <w:sz w:val="14"/>
              </w:rPr>
              <w:t>4.3%</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7"/>
                <w:sz w:val="14"/>
              </w:rPr>
              <w:t> </w:t>
            </w:r>
            <w:r>
              <w:rPr>
                <w:rFonts w:ascii="Calibri"/>
                <w:sz w:val="14"/>
              </w:rPr>
              <w:t>Hire</w:t>
            </w:r>
            <w:r>
              <w:rPr>
                <w:rFonts w:ascii="Calibri"/>
                <w:spacing w:val="8"/>
                <w:sz w:val="14"/>
              </w:rPr>
              <w:t> </w:t>
            </w:r>
            <w:r>
              <w:rPr>
                <w:rFonts w:ascii="Calibri"/>
                <w:sz w:val="14"/>
              </w:rPr>
              <w:t>Winter</w:t>
            </w:r>
            <w:r>
              <w:rPr>
                <w:rFonts w:ascii="Calibri"/>
                <w:spacing w:val="8"/>
                <w:sz w:val="14"/>
              </w:rPr>
              <w:t> </w:t>
            </w:r>
            <w:r>
              <w:rPr>
                <w:rFonts w:ascii="Calibri"/>
                <w:sz w:val="14"/>
              </w:rPr>
              <w:t>-</w:t>
            </w:r>
            <w:r>
              <w:rPr>
                <w:rFonts w:ascii="Calibri"/>
                <w:spacing w:val="6"/>
                <w:sz w:val="14"/>
              </w:rPr>
              <w:t> </w:t>
            </w:r>
            <w:r>
              <w:rPr>
                <w:rFonts w:ascii="Calibri"/>
                <w:sz w:val="14"/>
              </w:rPr>
              <w:t>Community</w:t>
            </w:r>
            <w:r>
              <w:rPr>
                <w:rFonts w:ascii="Calibri"/>
                <w:spacing w:val="7"/>
                <w:sz w:val="14"/>
              </w:rPr>
              <w:t> </w:t>
            </w:r>
            <w:r>
              <w:rPr>
                <w:rFonts w:ascii="Calibri"/>
                <w:sz w:val="14"/>
              </w:rPr>
              <w:t>2</w:t>
            </w:r>
            <w:r>
              <w:rPr>
                <w:rFonts w:ascii="Calibri"/>
                <w:spacing w:val="5"/>
                <w:sz w:val="14"/>
              </w:rPr>
              <w:t> </w:t>
            </w:r>
            <w:r>
              <w:rPr>
                <w:rFonts w:ascii="Calibri"/>
                <w:sz w:val="14"/>
              </w:rPr>
              <w:t>Pitch</w:t>
            </w:r>
            <w:r>
              <w:rPr>
                <w:rFonts w:ascii="Calibri"/>
                <w:spacing w:val="9"/>
                <w:sz w:val="14"/>
              </w:rPr>
              <w:t> </w:t>
            </w:r>
            <w:r>
              <w:rPr>
                <w:rFonts w:ascii="Calibri"/>
                <w:sz w:val="14"/>
              </w:rPr>
              <w:t>-</w:t>
            </w:r>
            <w:r>
              <w:rPr>
                <w:rFonts w:ascii="Calibri"/>
                <w:spacing w:val="7"/>
                <w:sz w:val="14"/>
              </w:rPr>
              <w:t> </w:t>
            </w:r>
            <w:r>
              <w:rPr>
                <w:rFonts w:ascii="Calibri"/>
                <w:sz w:val="14"/>
              </w:rPr>
              <w:t>Commercial</w:t>
            </w:r>
            <w:r>
              <w:rPr>
                <w:rFonts w:ascii="Calibri"/>
                <w:spacing w:val="7"/>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29.82</w:t>
            </w:r>
          </w:p>
        </w:tc>
        <w:tc>
          <w:tcPr>
            <w:tcW w:w="1020" w:type="dxa"/>
          </w:tcPr>
          <w:p>
            <w:pPr>
              <w:pStyle w:val="TableParagraph"/>
              <w:spacing w:before="1"/>
              <w:ind w:left="411"/>
              <w:jc w:val="left"/>
              <w:rPr>
                <w:rFonts w:ascii="Calibri"/>
                <w:sz w:val="14"/>
              </w:rPr>
            </w:pPr>
            <w:r>
              <w:rPr>
                <w:rFonts w:ascii="Calibri"/>
                <w:spacing w:val="-2"/>
                <w:sz w:val="14"/>
              </w:rPr>
              <w:t>328.00</w:t>
            </w:r>
          </w:p>
        </w:tc>
        <w:tc>
          <w:tcPr>
            <w:tcW w:w="1053" w:type="dxa"/>
          </w:tcPr>
          <w:p>
            <w:pPr>
              <w:pStyle w:val="TableParagraph"/>
              <w:spacing w:before="1"/>
              <w:ind w:right="250"/>
              <w:rPr>
                <w:rFonts w:ascii="Calibri"/>
                <w:sz w:val="14"/>
              </w:rPr>
            </w:pPr>
            <w:r>
              <w:rPr>
                <w:rFonts w:ascii="Calibri"/>
                <w:spacing w:val="-2"/>
                <w:sz w:val="14"/>
              </w:rPr>
              <w:t>314.00</w:t>
            </w:r>
          </w:p>
        </w:tc>
        <w:tc>
          <w:tcPr>
            <w:tcW w:w="969" w:type="dxa"/>
          </w:tcPr>
          <w:p>
            <w:pPr>
              <w:pStyle w:val="TableParagraph"/>
              <w:spacing w:before="1"/>
              <w:ind w:left="371"/>
              <w:jc w:val="left"/>
              <w:rPr>
                <w:rFonts w:ascii="Calibri"/>
                <w:sz w:val="14"/>
              </w:rPr>
            </w:pPr>
            <w:r>
              <w:rPr>
                <w:rFonts w:ascii="Calibri"/>
                <w:spacing w:val="-2"/>
                <w:sz w:val="14"/>
              </w:rPr>
              <w:t>14.00</w:t>
            </w:r>
          </w:p>
        </w:tc>
        <w:tc>
          <w:tcPr>
            <w:tcW w:w="600" w:type="dxa"/>
          </w:tcPr>
          <w:p>
            <w:pPr>
              <w:pStyle w:val="TableParagraph"/>
              <w:spacing w:before="1"/>
              <w:ind w:right="34"/>
              <w:rPr>
                <w:rFonts w:ascii="Calibri"/>
                <w:sz w:val="14"/>
              </w:rPr>
            </w:pPr>
            <w:r>
              <w:rPr>
                <w:rFonts w:ascii="Calibri"/>
                <w:spacing w:val="-4"/>
                <w:sz w:val="14"/>
              </w:rPr>
              <w:t>4.5%</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7"/>
                <w:sz w:val="14"/>
              </w:rPr>
              <w:t> </w:t>
            </w:r>
            <w:r>
              <w:rPr>
                <w:rFonts w:ascii="Calibri"/>
                <w:sz w:val="14"/>
              </w:rPr>
              <w:t>Hire</w:t>
            </w:r>
            <w:r>
              <w:rPr>
                <w:rFonts w:ascii="Calibri"/>
                <w:spacing w:val="8"/>
                <w:sz w:val="14"/>
              </w:rPr>
              <w:t> </w:t>
            </w:r>
            <w:r>
              <w:rPr>
                <w:rFonts w:ascii="Calibri"/>
                <w:sz w:val="14"/>
              </w:rPr>
              <w:t>Winter</w:t>
            </w:r>
            <w:r>
              <w:rPr>
                <w:rFonts w:ascii="Calibri"/>
                <w:spacing w:val="8"/>
                <w:sz w:val="14"/>
              </w:rPr>
              <w:t> </w:t>
            </w:r>
            <w:r>
              <w:rPr>
                <w:rFonts w:ascii="Calibri"/>
                <w:sz w:val="14"/>
              </w:rPr>
              <w:t>-</w:t>
            </w:r>
            <w:r>
              <w:rPr>
                <w:rFonts w:ascii="Calibri"/>
                <w:spacing w:val="7"/>
                <w:sz w:val="14"/>
              </w:rPr>
              <w:t> </w:t>
            </w:r>
            <w:r>
              <w:rPr>
                <w:rFonts w:ascii="Calibri"/>
                <w:sz w:val="14"/>
              </w:rPr>
              <w:t>Community</w:t>
            </w:r>
            <w:r>
              <w:rPr>
                <w:rFonts w:ascii="Calibri"/>
                <w:spacing w:val="7"/>
                <w:sz w:val="14"/>
              </w:rPr>
              <w:t> </w:t>
            </w:r>
            <w:r>
              <w:rPr>
                <w:rFonts w:ascii="Calibri"/>
                <w:sz w:val="14"/>
              </w:rPr>
              <w:t>2</w:t>
            </w:r>
            <w:r>
              <w:rPr>
                <w:rFonts w:ascii="Calibri"/>
                <w:spacing w:val="5"/>
                <w:sz w:val="14"/>
              </w:rPr>
              <w:t> </w:t>
            </w:r>
            <w:r>
              <w:rPr>
                <w:rFonts w:ascii="Calibri"/>
                <w:sz w:val="14"/>
              </w:rPr>
              <w:t>Pitch</w:t>
            </w:r>
            <w:r>
              <w:rPr>
                <w:rFonts w:ascii="Calibri"/>
                <w:spacing w:val="9"/>
                <w:sz w:val="14"/>
              </w:rPr>
              <w:t> </w:t>
            </w:r>
            <w:r>
              <w:rPr>
                <w:rFonts w:ascii="Calibri"/>
                <w:sz w:val="14"/>
              </w:rPr>
              <w:t>-</w:t>
            </w:r>
            <w:r>
              <w:rPr>
                <w:rFonts w:ascii="Calibri"/>
                <w:spacing w:val="7"/>
                <w:sz w:val="14"/>
              </w:rPr>
              <w:t> </w:t>
            </w:r>
            <w:r>
              <w:rPr>
                <w:rFonts w:ascii="Calibri"/>
                <w:sz w:val="14"/>
              </w:rPr>
              <w:t>Community</w:t>
            </w:r>
            <w:r>
              <w:rPr>
                <w:rFonts w:ascii="Calibri"/>
                <w:spacing w:val="7"/>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9.91</w:t>
            </w:r>
          </w:p>
        </w:tc>
        <w:tc>
          <w:tcPr>
            <w:tcW w:w="1020" w:type="dxa"/>
          </w:tcPr>
          <w:p>
            <w:pPr>
              <w:pStyle w:val="TableParagraph"/>
              <w:spacing w:before="1"/>
              <w:ind w:left="411"/>
              <w:jc w:val="left"/>
              <w:rPr>
                <w:rFonts w:ascii="Calibri"/>
                <w:sz w:val="14"/>
              </w:rPr>
            </w:pPr>
            <w:r>
              <w:rPr>
                <w:rFonts w:ascii="Calibri"/>
                <w:spacing w:val="-2"/>
                <w:sz w:val="14"/>
              </w:rPr>
              <w:t>109.00</w:t>
            </w:r>
          </w:p>
        </w:tc>
        <w:tc>
          <w:tcPr>
            <w:tcW w:w="1053" w:type="dxa"/>
          </w:tcPr>
          <w:p>
            <w:pPr>
              <w:pStyle w:val="TableParagraph"/>
              <w:spacing w:before="1"/>
              <w:ind w:right="250"/>
              <w:rPr>
                <w:rFonts w:ascii="Calibri"/>
                <w:sz w:val="14"/>
              </w:rPr>
            </w:pPr>
            <w:r>
              <w:rPr>
                <w:rFonts w:ascii="Calibri"/>
                <w:spacing w:val="-2"/>
                <w:sz w:val="14"/>
              </w:rPr>
              <w:t>105.00</w:t>
            </w:r>
          </w:p>
        </w:tc>
        <w:tc>
          <w:tcPr>
            <w:tcW w:w="969" w:type="dxa"/>
          </w:tcPr>
          <w:p>
            <w:pPr>
              <w:pStyle w:val="TableParagraph"/>
              <w:spacing w:before="1"/>
              <w:ind w:left="443"/>
              <w:jc w:val="left"/>
              <w:rPr>
                <w:rFonts w:ascii="Calibri"/>
                <w:sz w:val="14"/>
              </w:rPr>
            </w:pPr>
            <w:r>
              <w:rPr>
                <w:rFonts w:ascii="Calibri"/>
                <w:spacing w:val="-4"/>
                <w:sz w:val="14"/>
              </w:rPr>
              <w:t>4.00</w:t>
            </w:r>
          </w:p>
        </w:tc>
        <w:tc>
          <w:tcPr>
            <w:tcW w:w="600" w:type="dxa"/>
          </w:tcPr>
          <w:p>
            <w:pPr>
              <w:pStyle w:val="TableParagraph"/>
              <w:spacing w:before="1"/>
              <w:ind w:right="34"/>
              <w:rPr>
                <w:rFonts w:ascii="Calibri"/>
                <w:sz w:val="14"/>
              </w:rPr>
            </w:pPr>
            <w:r>
              <w:rPr>
                <w:rFonts w:ascii="Calibri"/>
                <w:spacing w:val="-4"/>
                <w:sz w:val="14"/>
              </w:rPr>
              <w:t>3.8%</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7"/>
                <w:sz w:val="14"/>
              </w:rPr>
              <w:t> </w:t>
            </w:r>
            <w:r>
              <w:rPr>
                <w:rFonts w:ascii="Calibri"/>
                <w:sz w:val="14"/>
              </w:rPr>
              <w:t>Hire</w:t>
            </w:r>
            <w:r>
              <w:rPr>
                <w:rFonts w:ascii="Calibri"/>
                <w:spacing w:val="8"/>
                <w:sz w:val="14"/>
              </w:rPr>
              <w:t> </w:t>
            </w:r>
            <w:r>
              <w:rPr>
                <w:rFonts w:ascii="Calibri"/>
                <w:sz w:val="14"/>
              </w:rPr>
              <w:t>Winter</w:t>
            </w:r>
            <w:r>
              <w:rPr>
                <w:rFonts w:ascii="Calibri"/>
                <w:spacing w:val="8"/>
                <w:sz w:val="14"/>
              </w:rPr>
              <w:t> </w:t>
            </w:r>
            <w:r>
              <w:rPr>
                <w:rFonts w:ascii="Calibri"/>
                <w:sz w:val="14"/>
              </w:rPr>
              <w:t>-</w:t>
            </w:r>
            <w:r>
              <w:rPr>
                <w:rFonts w:ascii="Calibri"/>
                <w:spacing w:val="6"/>
                <w:sz w:val="14"/>
              </w:rPr>
              <w:t> </w:t>
            </w:r>
            <w:r>
              <w:rPr>
                <w:rFonts w:ascii="Calibri"/>
                <w:sz w:val="14"/>
              </w:rPr>
              <w:t>Community</w:t>
            </w:r>
            <w:r>
              <w:rPr>
                <w:rFonts w:ascii="Calibri"/>
                <w:spacing w:val="7"/>
                <w:sz w:val="14"/>
              </w:rPr>
              <w:t> </w:t>
            </w:r>
            <w:r>
              <w:rPr>
                <w:rFonts w:ascii="Calibri"/>
                <w:sz w:val="14"/>
              </w:rPr>
              <w:t>3</w:t>
            </w:r>
            <w:r>
              <w:rPr>
                <w:rFonts w:ascii="Calibri"/>
                <w:spacing w:val="5"/>
                <w:sz w:val="14"/>
              </w:rPr>
              <w:t> </w:t>
            </w:r>
            <w:r>
              <w:rPr>
                <w:rFonts w:ascii="Calibri"/>
                <w:sz w:val="14"/>
              </w:rPr>
              <w:t>Oval</w:t>
            </w:r>
            <w:r>
              <w:rPr>
                <w:rFonts w:ascii="Calibri"/>
                <w:spacing w:val="8"/>
                <w:sz w:val="14"/>
              </w:rPr>
              <w:t> </w:t>
            </w:r>
            <w:r>
              <w:rPr>
                <w:rFonts w:ascii="Calibri"/>
                <w:sz w:val="14"/>
              </w:rPr>
              <w:t>-</w:t>
            </w:r>
            <w:r>
              <w:rPr>
                <w:rFonts w:ascii="Calibri"/>
                <w:spacing w:val="7"/>
                <w:sz w:val="14"/>
              </w:rPr>
              <w:t> </w:t>
            </w:r>
            <w:r>
              <w:rPr>
                <w:rFonts w:ascii="Calibri"/>
                <w:sz w:val="14"/>
              </w:rPr>
              <w:t>Commercial</w:t>
            </w:r>
            <w:r>
              <w:rPr>
                <w:rFonts w:ascii="Calibri"/>
                <w:spacing w:val="8"/>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29.82</w:t>
            </w:r>
          </w:p>
        </w:tc>
        <w:tc>
          <w:tcPr>
            <w:tcW w:w="1020" w:type="dxa"/>
          </w:tcPr>
          <w:p>
            <w:pPr>
              <w:pStyle w:val="TableParagraph"/>
              <w:spacing w:before="1"/>
              <w:ind w:left="411"/>
              <w:jc w:val="left"/>
              <w:rPr>
                <w:rFonts w:ascii="Calibri"/>
                <w:sz w:val="14"/>
              </w:rPr>
            </w:pPr>
            <w:r>
              <w:rPr>
                <w:rFonts w:ascii="Calibri"/>
                <w:spacing w:val="-2"/>
                <w:sz w:val="14"/>
              </w:rPr>
              <w:t>328.00</w:t>
            </w:r>
          </w:p>
        </w:tc>
        <w:tc>
          <w:tcPr>
            <w:tcW w:w="1053" w:type="dxa"/>
          </w:tcPr>
          <w:p>
            <w:pPr>
              <w:pStyle w:val="TableParagraph"/>
              <w:spacing w:before="1"/>
              <w:ind w:right="250"/>
              <w:rPr>
                <w:rFonts w:ascii="Calibri"/>
                <w:sz w:val="14"/>
              </w:rPr>
            </w:pPr>
            <w:r>
              <w:rPr>
                <w:rFonts w:ascii="Calibri"/>
                <w:spacing w:val="-2"/>
                <w:sz w:val="14"/>
              </w:rPr>
              <w:t>314.00</w:t>
            </w:r>
          </w:p>
        </w:tc>
        <w:tc>
          <w:tcPr>
            <w:tcW w:w="969" w:type="dxa"/>
          </w:tcPr>
          <w:p>
            <w:pPr>
              <w:pStyle w:val="TableParagraph"/>
              <w:spacing w:before="1"/>
              <w:ind w:left="371"/>
              <w:jc w:val="left"/>
              <w:rPr>
                <w:rFonts w:ascii="Calibri"/>
                <w:sz w:val="14"/>
              </w:rPr>
            </w:pPr>
            <w:r>
              <w:rPr>
                <w:rFonts w:ascii="Calibri"/>
                <w:spacing w:val="-2"/>
                <w:sz w:val="14"/>
              </w:rPr>
              <w:t>14.00</w:t>
            </w:r>
          </w:p>
        </w:tc>
        <w:tc>
          <w:tcPr>
            <w:tcW w:w="600" w:type="dxa"/>
          </w:tcPr>
          <w:p>
            <w:pPr>
              <w:pStyle w:val="TableParagraph"/>
              <w:spacing w:before="1"/>
              <w:ind w:right="34"/>
              <w:rPr>
                <w:rFonts w:ascii="Calibri"/>
                <w:sz w:val="14"/>
              </w:rPr>
            </w:pPr>
            <w:r>
              <w:rPr>
                <w:rFonts w:ascii="Calibri"/>
                <w:spacing w:val="-4"/>
                <w:sz w:val="14"/>
              </w:rPr>
              <w:t>4.5%</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7"/>
                <w:sz w:val="14"/>
              </w:rPr>
              <w:t> </w:t>
            </w:r>
            <w:r>
              <w:rPr>
                <w:rFonts w:ascii="Calibri"/>
                <w:sz w:val="14"/>
              </w:rPr>
              <w:t>Hire</w:t>
            </w:r>
            <w:r>
              <w:rPr>
                <w:rFonts w:ascii="Calibri"/>
                <w:spacing w:val="8"/>
                <w:sz w:val="14"/>
              </w:rPr>
              <w:t> </w:t>
            </w:r>
            <w:r>
              <w:rPr>
                <w:rFonts w:ascii="Calibri"/>
                <w:sz w:val="14"/>
              </w:rPr>
              <w:t>Winter</w:t>
            </w:r>
            <w:r>
              <w:rPr>
                <w:rFonts w:ascii="Calibri"/>
                <w:spacing w:val="8"/>
                <w:sz w:val="14"/>
              </w:rPr>
              <w:t> </w:t>
            </w:r>
            <w:r>
              <w:rPr>
                <w:rFonts w:ascii="Calibri"/>
                <w:sz w:val="14"/>
              </w:rPr>
              <w:t>-</w:t>
            </w:r>
            <w:r>
              <w:rPr>
                <w:rFonts w:ascii="Calibri"/>
                <w:spacing w:val="7"/>
                <w:sz w:val="14"/>
              </w:rPr>
              <w:t> </w:t>
            </w:r>
            <w:r>
              <w:rPr>
                <w:rFonts w:ascii="Calibri"/>
                <w:sz w:val="14"/>
              </w:rPr>
              <w:t>Community</w:t>
            </w:r>
            <w:r>
              <w:rPr>
                <w:rFonts w:ascii="Calibri"/>
                <w:spacing w:val="7"/>
                <w:sz w:val="14"/>
              </w:rPr>
              <w:t> </w:t>
            </w:r>
            <w:r>
              <w:rPr>
                <w:rFonts w:ascii="Calibri"/>
                <w:sz w:val="14"/>
              </w:rPr>
              <w:t>3</w:t>
            </w:r>
            <w:r>
              <w:rPr>
                <w:rFonts w:ascii="Calibri"/>
                <w:spacing w:val="6"/>
                <w:sz w:val="14"/>
              </w:rPr>
              <w:t> </w:t>
            </w:r>
            <w:r>
              <w:rPr>
                <w:rFonts w:ascii="Calibri"/>
                <w:sz w:val="14"/>
              </w:rPr>
              <w:t>Oval</w:t>
            </w:r>
            <w:r>
              <w:rPr>
                <w:rFonts w:ascii="Calibri"/>
                <w:spacing w:val="8"/>
                <w:sz w:val="14"/>
              </w:rPr>
              <w:t> </w:t>
            </w:r>
            <w:r>
              <w:rPr>
                <w:rFonts w:ascii="Calibri"/>
                <w:sz w:val="14"/>
              </w:rPr>
              <w:t>-</w:t>
            </w:r>
            <w:r>
              <w:rPr>
                <w:rFonts w:ascii="Calibri"/>
                <w:spacing w:val="6"/>
                <w:sz w:val="14"/>
              </w:rPr>
              <w:t> </w:t>
            </w:r>
            <w:r>
              <w:rPr>
                <w:rFonts w:ascii="Calibri"/>
                <w:sz w:val="14"/>
              </w:rPr>
              <w:t>Community</w:t>
            </w:r>
            <w:r>
              <w:rPr>
                <w:rFonts w:ascii="Calibri"/>
                <w:spacing w:val="7"/>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9.91</w:t>
            </w:r>
          </w:p>
        </w:tc>
        <w:tc>
          <w:tcPr>
            <w:tcW w:w="1020" w:type="dxa"/>
          </w:tcPr>
          <w:p>
            <w:pPr>
              <w:pStyle w:val="TableParagraph"/>
              <w:spacing w:before="1"/>
              <w:ind w:left="411"/>
              <w:jc w:val="left"/>
              <w:rPr>
                <w:rFonts w:ascii="Calibri"/>
                <w:sz w:val="14"/>
              </w:rPr>
            </w:pPr>
            <w:r>
              <w:rPr>
                <w:rFonts w:ascii="Calibri"/>
                <w:spacing w:val="-2"/>
                <w:sz w:val="14"/>
              </w:rPr>
              <w:t>109.00</w:t>
            </w:r>
          </w:p>
        </w:tc>
        <w:tc>
          <w:tcPr>
            <w:tcW w:w="1053" w:type="dxa"/>
          </w:tcPr>
          <w:p>
            <w:pPr>
              <w:pStyle w:val="TableParagraph"/>
              <w:spacing w:before="1"/>
              <w:ind w:right="250"/>
              <w:rPr>
                <w:rFonts w:ascii="Calibri"/>
                <w:sz w:val="14"/>
              </w:rPr>
            </w:pPr>
            <w:r>
              <w:rPr>
                <w:rFonts w:ascii="Calibri"/>
                <w:spacing w:val="-2"/>
                <w:sz w:val="14"/>
              </w:rPr>
              <w:t>105.00</w:t>
            </w:r>
          </w:p>
        </w:tc>
        <w:tc>
          <w:tcPr>
            <w:tcW w:w="969" w:type="dxa"/>
          </w:tcPr>
          <w:p>
            <w:pPr>
              <w:pStyle w:val="TableParagraph"/>
              <w:spacing w:before="1"/>
              <w:ind w:left="443"/>
              <w:jc w:val="left"/>
              <w:rPr>
                <w:rFonts w:ascii="Calibri"/>
                <w:sz w:val="14"/>
              </w:rPr>
            </w:pPr>
            <w:r>
              <w:rPr>
                <w:rFonts w:ascii="Calibri"/>
                <w:spacing w:val="-4"/>
                <w:sz w:val="14"/>
              </w:rPr>
              <w:t>4.00</w:t>
            </w:r>
          </w:p>
        </w:tc>
        <w:tc>
          <w:tcPr>
            <w:tcW w:w="600" w:type="dxa"/>
          </w:tcPr>
          <w:p>
            <w:pPr>
              <w:pStyle w:val="TableParagraph"/>
              <w:spacing w:before="1"/>
              <w:ind w:right="34"/>
              <w:rPr>
                <w:rFonts w:ascii="Calibri"/>
                <w:sz w:val="14"/>
              </w:rPr>
            </w:pPr>
            <w:r>
              <w:rPr>
                <w:rFonts w:ascii="Calibri"/>
                <w:spacing w:val="-4"/>
                <w:sz w:val="14"/>
              </w:rPr>
              <w:t>3.8%</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7"/>
                <w:sz w:val="14"/>
              </w:rPr>
              <w:t> </w:t>
            </w:r>
            <w:r>
              <w:rPr>
                <w:rFonts w:ascii="Calibri"/>
                <w:sz w:val="14"/>
              </w:rPr>
              <w:t>Hire</w:t>
            </w:r>
            <w:r>
              <w:rPr>
                <w:rFonts w:ascii="Calibri"/>
                <w:spacing w:val="8"/>
                <w:sz w:val="14"/>
              </w:rPr>
              <w:t> </w:t>
            </w:r>
            <w:r>
              <w:rPr>
                <w:rFonts w:ascii="Calibri"/>
                <w:sz w:val="14"/>
              </w:rPr>
              <w:t>Winter</w:t>
            </w:r>
            <w:r>
              <w:rPr>
                <w:rFonts w:ascii="Calibri"/>
                <w:spacing w:val="8"/>
                <w:sz w:val="14"/>
              </w:rPr>
              <w:t> </w:t>
            </w:r>
            <w:r>
              <w:rPr>
                <w:rFonts w:ascii="Calibri"/>
                <w:sz w:val="14"/>
              </w:rPr>
              <w:t>-</w:t>
            </w:r>
            <w:r>
              <w:rPr>
                <w:rFonts w:ascii="Calibri"/>
                <w:spacing w:val="6"/>
                <w:sz w:val="14"/>
              </w:rPr>
              <w:t> </w:t>
            </w:r>
            <w:r>
              <w:rPr>
                <w:rFonts w:ascii="Calibri"/>
                <w:sz w:val="14"/>
              </w:rPr>
              <w:t>Community</w:t>
            </w:r>
            <w:r>
              <w:rPr>
                <w:rFonts w:ascii="Calibri"/>
                <w:spacing w:val="7"/>
                <w:sz w:val="14"/>
              </w:rPr>
              <w:t> </w:t>
            </w:r>
            <w:r>
              <w:rPr>
                <w:rFonts w:ascii="Calibri"/>
                <w:sz w:val="14"/>
              </w:rPr>
              <w:t>Oval</w:t>
            </w:r>
            <w:r>
              <w:rPr>
                <w:rFonts w:ascii="Calibri"/>
                <w:spacing w:val="8"/>
                <w:sz w:val="14"/>
              </w:rPr>
              <w:t> </w:t>
            </w:r>
            <w:r>
              <w:rPr>
                <w:rFonts w:ascii="Calibri"/>
                <w:sz w:val="14"/>
              </w:rPr>
              <w:t>1</w:t>
            </w:r>
            <w:r>
              <w:rPr>
                <w:rFonts w:ascii="Calibri"/>
                <w:spacing w:val="5"/>
                <w:sz w:val="14"/>
              </w:rPr>
              <w:t> </w:t>
            </w:r>
            <w:r>
              <w:rPr>
                <w:rFonts w:ascii="Calibri"/>
                <w:sz w:val="14"/>
              </w:rPr>
              <w:t>-</w:t>
            </w:r>
            <w:r>
              <w:rPr>
                <w:rFonts w:ascii="Calibri"/>
                <w:spacing w:val="7"/>
                <w:sz w:val="14"/>
              </w:rPr>
              <w:t> </w:t>
            </w:r>
            <w:r>
              <w:rPr>
                <w:rFonts w:ascii="Calibri"/>
                <w:sz w:val="14"/>
              </w:rPr>
              <w:t>Commercial</w:t>
            </w:r>
            <w:r>
              <w:rPr>
                <w:rFonts w:ascii="Calibri"/>
                <w:spacing w:val="8"/>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90.82</w:t>
            </w:r>
          </w:p>
        </w:tc>
        <w:tc>
          <w:tcPr>
            <w:tcW w:w="1020" w:type="dxa"/>
          </w:tcPr>
          <w:p>
            <w:pPr>
              <w:pStyle w:val="TableParagraph"/>
              <w:spacing w:before="1"/>
              <w:ind w:left="411"/>
              <w:jc w:val="left"/>
              <w:rPr>
                <w:rFonts w:ascii="Calibri"/>
                <w:sz w:val="14"/>
              </w:rPr>
            </w:pPr>
            <w:r>
              <w:rPr>
                <w:rFonts w:ascii="Calibri"/>
                <w:spacing w:val="-2"/>
                <w:sz w:val="14"/>
              </w:rPr>
              <w:t>999.00</w:t>
            </w:r>
          </w:p>
        </w:tc>
        <w:tc>
          <w:tcPr>
            <w:tcW w:w="1053" w:type="dxa"/>
          </w:tcPr>
          <w:p>
            <w:pPr>
              <w:pStyle w:val="TableParagraph"/>
              <w:spacing w:before="1"/>
              <w:ind w:right="250"/>
              <w:rPr>
                <w:rFonts w:ascii="Calibri"/>
                <w:sz w:val="14"/>
              </w:rPr>
            </w:pPr>
            <w:r>
              <w:rPr>
                <w:rFonts w:ascii="Calibri"/>
                <w:spacing w:val="-2"/>
                <w:sz w:val="14"/>
              </w:rPr>
              <w:t>957.00</w:t>
            </w:r>
          </w:p>
        </w:tc>
        <w:tc>
          <w:tcPr>
            <w:tcW w:w="969" w:type="dxa"/>
          </w:tcPr>
          <w:p>
            <w:pPr>
              <w:pStyle w:val="TableParagraph"/>
              <w:spacing w:before="1"/>
              <w:ind w:left="371"/>
              <w:jc w:val="left"/>
              <w:rPr>
                <w:rFonts w:ascii="Calibri"/>
                <w:sz w:val="14"/>
              </w:rPr>
            </w:pPr>
            <w:r>
              <w:rPr>
                <w:rFonts w:ascii="Calibri"/>
                <w:spacing w:val="-2"/>
                <w:sz w:val="14"/>
              </w:rPr>
              <w:t>42.00</w:t>
            </w:r>
          </w:p>
        </w:tc>
        <w:tc>
          <w:tcPr>
            <w:tcW w:w="600" w:type="dxa"/>
          </w:tcPr>
          <w:p>
            <w:pPr>
              <w:pStyle w:val="TableParagraph"/>
              <w:spacing w:before="1"/>
              <w:ind w:right="34"/>
              <w:rPr>
                <w:rFonts w:ascii="Calibri"/>
                <w:sz w:val="14"/>
              </w:rPr>
            </w:pPr>
            <w:r>
              <w:rPr>
                <w:rFonts w:ascii="Calibri"/>
                <w:spacing w:val="-4"/>
                <w:sz w:val="14"/>
              </w:rPr>
              <w:t>4.4%</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7"/>
                <w:sz w:val="14"/>
              </w:rPr>
              <w:t> </w:t>
            </w:r>
            <w:r>
              <w:rPr>
                <w:rFonts w:ascii="Calibri"/>
                <w:sz w:val="14"/>
              </w:rPr>
              <w:t>Hire</w:t>
            </w:r>
            <w:r>
              <w:rPr>
                <w:rFonts w:ascii="Calibri"/>
                <w:spacing w:val="8"/>
                <w:sz w:val="14"/>
              </w:rPr>
              <w:t> </w:t>
            </w:r>
            <w:r>
              <w:rPr>
                <w:rFonts w:ascii="Calibri"/>
                <w:sz w:val="14"/>
              </w:rPr>
              <w:t>Winter</w:t>
            </w:r>
            <w:r>
              <w:rPr>
                <w:rFonts w:ascii="Calibri"/>
                <w:spacing w:val="8"/>
                <w:sz w:val="14"/>
              </w:rPr>
              <w:t> </w:t>
            </w:r>
            <w:r>
              <w:rPr>
                <w:rFonts w:ascii="Calibri"/>
                <w:sz w:val="14"/>
              </w:rPr>
              <w:t>-</w:t>
            </w:r>
            <w:r>
              <w:rPr>
                <w:rFonts w:ascii="Calibri"/>
                <w:spacing w:val="7"/>
                <w:sz w:val="14"/>
              </w:rPr>
              <w:t> </w:t>
            </w:r>
            <w:r>
              <w:rPr>
                <w:rFonts w:ascii="Calibri"/>
                <w:sz w:val="14"/>
              </w:rPr>
              <w:t>Community</w:t>
            </w:r>
            <w:r>
              <w:rPr>
                <w:rFonts w:ascii="Calibri"/>
                <w:spacing w:val="7"/>
                <w:sz w:val="14"/>
              </w:rPr>
              <w:t> </w:t>
            </w:r>
            <w:r>
              <w:rPr>
                <w:rFonts w:ascii="Calibri"/>
                <w:sz w:val="14"/>
              </w:rPr>
              <w:t>1</w:t>
            </w:r>
            <w:r>
              <w:rPr>
                <w:rFonts w:ascii="Calibri"/>
                <w:spacing w:val="5"/>
                <w:sz w:val="14"/>
              </w:rPr>
              <w:t> </w:t>
            </w:r>
            <w:r>
              <w:rPr>
                <w:rFonts w:ascii="Calibri"/>
                <w:sz w:val="14"/>
              </w:rPr>
              <w:t>Pitch</w:t>
            </w:r>
            <w:r>
              <w:rPr>
                <w:rFonts w:ascii="Calibri"/>
                <w:spacing w:val="9"/>
                <w:sz w:val="14"/>
              </w:rPr>
              <w:t> </w:t>
            </w:r>
            <w:r>
              <w:rPr>
                <w:rFonts w:ascii="Calibri"/>
                <w:sz w:val="14"/>
              </w:rPr>
              <w:t>-</w:t>
            </w:r>
            <w:r>
              <w:rPr>
                <w:rFonts w:ascii="Calibri"/>
                <w:spacing w:val="7"/>
                <w:sz w:val="14"/>
              </w:rPr>
              <w:t> </w:t>
            </w:r>
            <w:r>
              <w:rPr>
                <w:rFonts w:ascii="Calibri"/>
                <w:sz w:val="14"/>
              </w:rPr>
              <w:t>Community</w:t>
            </w:r>
            <w:r>
              <w:rPr>
                <w:rFonts w:ascii="Calibri"/>
                <w:spacing w:val="7"/>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17.45</w:t>
            </w:r>
          </w:p>
        </w:tc>
        <w:tc>
          <w:tcPr>
            <w:tcW w:w="1020" w:type="dxa"/>
          </w:tcPr>
          <w:p>
            <w:pPr>
              <w:pStyle w:val="TableParagraph"/>
              <w:spacing w:before="1"/>
              <w:ind w:left="411"/>
              <w:jc w:val="left"/>
              <w:rPr>
                <w:rFonts w:ascii="Calibri"/>
                <w:sz w:val="14"/>
              </w:rPr>
            </w:pPr>
            <w:r>
              <w:rPr>
                <w:rFonts w:ascii="Calibri"/>
                <w:spacing w:val="-2"/>
                <w:sz w:val="14"/>
              </w:rPr>
              <w:t>192.00</w:t>
            </w:r>
          </w:p>
        </w:tc>
        <w:tc>
          <w:tcPr>
            <w:tcW w:w="1053" w:type="dxa"/>
          </w:tcPr>
          <w:p>
            <w:pPr>
              <w:pStyle w:val="TableParagraph"/>
              <w:spacing w:before="1"/>
              <w:ind w:right="250"/>
              <w:rPr>
                <w:rFonts w:ascii="Calibri"/>
                <w:sz w:val="14"/>
              </w:rPr>
            </w:pPr>
            <w:r>
              <w:rPr>
                <w:rFonts w:ascii="Calibri"/>
                <w:spacing w:val="-2"/>
                <w:sz w:val="14"/>
              </w:rPr>
              <w:t>184.00</w:t>
            </w:r>
          </w:p>
        </w:tc>
        <w:tc>
          <w:tcPr>
            <w:tcW w:w="969" w:type="dxa"/>
          </w:tcPr>
          <w:p>
            <w:pPr>
              <w:pStyle w:val="TableParagraph"/>
              <w:spacing w:before="1"/>
              <w:ind w:left="443"/>
              <w:jc w:val="left"/>
              <w:rPr>
                <w:rFonts w:ascii="Calibri"/>
                <w:sz w:val="14"/>
              </w:rPr>
            </w:pPr>
            <w:r>
              <w:rPr>
                <w:rFonts w:ascii="Calibri"/>
                <w:spacing w:val="-4"/>
                <w:sz w:val="14"/>
              </w:rPr>
              <w:t>8.00</w:t>
            </w:r>
          </w:p>
        </w:tc>
        <w:tc>
          <w:tcPr>
            <w:tcW w:w="600" w:type="dxa"/>
          </w:tcPr>
          <w:p>
            <w:pPr>
              <w:pStyle w:val="TableParagraph"/>
              <w:spacing w:before="1"/>
              <w:ind w:right="34"/>
              <w:rPr>
                <w:rFonts w:ascii="Calibri"/>
                <w:sz w:val="14"/>
              </w:rPr>
            </w:pPr>
            <w:r>
              <w:rPr>
                <w:rFonts w:ascii="Calibri"/>
                <w:spacing w:val="-4"/>
                <w:sz w:val="14"/>
              </w:rPr>
              <w:t>4.3%</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9"/>
                <w:sz w:val="14"/>
              </w:rPr>
              <w:t> </w:t>
            </w:r>
            <w:r>
              <w:rPr>
                <w:rFonts w:ascii="Calibri"/>
                <w:sz w:val="14"/>
              </w:rPr>
              <w:t>Hire</w:t>
            </w:r>
            <w:r>
              <w:rPr>
                <w:rFonts w:ascii="Calibri"/>
                <w:spacing w:val="10"/>
                <w:sz w:val="14"/>
              </w:rPr>
              <w:t> </w:t>
            </w:r>
            <w:r>
              <w:rPr>
                <w:rFonts w:ascii="Calibri"/>
                <w:sz w:val="14"/>
              </w:rPr>
              <w:t>Winter-</w:t>
            </w:r>
            <w:r>
              <w:rPr>
                <w:rFonts w:ascii="Calibri"/>
                <w:spacing w:val="8"/>
                <w:sz w:val="14"/>
              </w:rPr>
              <w:t> </w:t>
            </w:r>
            <w:r>
              <w:rPr>
                <w:rFonts w:ascii="Calibri"/>
                <w:sz w:val="14"/>
              </w:rPr>
              <w:t>Athletics-</w:t>
            </w:r>
            <w:r>
              <w:rPr>
                <w:rFonts w:ascii="Calibri"/>
                <w:spacing w:val="8"/>
                <w:sz w:val="14"/>
              </w:rPr>
              <w:t> </w:t>
            </w:r>
            <w:r>
              <w:rPr>
                <w:rFonts w:ascii="Calibri"/>
                <w:sz w:val="14"/>
              </w:rPr>
              <w:t>Commercial</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29.64</w:t>
            </w:r>
          </w:p>
        </w:tc>
        <w:tc>
          <w:tcPr>
            <w:tcW w:w="1020" w:type="dxa"/>
          </w:tcPr>
          <w:p>
            <w:pPr>
              <w:pStyle w:val="TableParagraph"/>
              <w:spacing w:before="1"/>
              <w:ind w:left="411"/>
              <w:jc w:val="left"/>
              <w:rPr>
                <w:rFonts w:ascii="Calibri"/>
                <w:sz w:val="14"/>
              </w:rPr>
            </w:pPr>
            <w:r>
              <w:rPr>
                <w:rFonts w:ascii="Calibri"/>
                <w:spacing w:val="-2"/>
                <w:sz w:val="14"/>
              </w:rPr>
              <w:t>326.00</w:t>
            </w:r>
          </w:p>
        </w:tc>
        <w:tc>
          <w:tcPr>
            <w:tcW w:w="1053" w:type="dxa"/>
          </w:tcPr>
          <w:p>
            <w:pPr>
              <w:pStyle w:val="TableParagraph"/>
              <w:spacing w:before="1"/>
              <w:ind w:right="250"/>
              <w:rPr>
                <w:rFonts w:ascii="Calibri"/>
                <w:sz w:val="14"/>
              </w:rPr>
            </w:pPr>
            <w:r>
              <w:rPr>
                <w:rFonts w:ascii="Calibri"/>
                <w:spacing w:val="-2"/>
                <w:sz w:val="14"/>
              </w:rPr>
              <w:t>312.00</w:t>
            </w:r>
          </w:p>
        </w:tc>
        <w:tc>
          <w:tcPr>
            <w:tcW w:w="969" w:type="dxa"/>
          </w:tcPr>
          <w:p>
            <w:pPr>
              <w:pStyle w:val="TableParagraph"/>
              <w:spacing w:before="1"/>
              <w:ind w:left="371"/>
              <w:jc w:val="left"/>
              <w:rPr>
                <w:rFonts w:ascii="Calibri"/>
                <w:sz w:val="14"/>
              </w:rPr>
            </w:pPr>
            <w:r>
              <w:rPr>
                <w:rFonts w:ascii="Calibri"/>
                <w:spacing w:val="-2"/>
                <w:sz w:val="14"/>
              </w:rPr>
              <w:t>14.00</w:t>
            </w:r>
          </w:p>
        </w:tc>
        <w:tc>
          <w:tcPr>
            <w:tcW w:w="600" w:type="dxa"/>
          </w:tcPr>
          <w:p>
            <w:pPr>
              <w:pStyle w:val="TableParagraph"/>
              <w:spacing w:before="1"/>
              <w:ind w:right="34"/>
              <w:rPr>
                <w:rFonts w:ascii="Calibri"/>
                <w:sz w:val="14"/>
              </w:rPr>
            </w:pPr>
            <w:r>
              <w:rPr>
                <w:rFonts w:ascii="Calibri"/>
                <w:spacing w:val="-4"/>
                <w:sz w:val="14"/>
              </w:rPr>
              <w:t>4.5%</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9"/>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Athletics-</w:t>
            </w:r>
            <w:r>
              <w:rPr>
                <w:rFonts w:ascii="Calibri"/>
                <w:spacing w:val="9"/>
                <w:sz w:val="14"/>
              </w:rPr>
              <w:t> </w:t>
            </w:r>
            <w:r>
              <w:rPr>
                <w:rFonts w:ascii="Calibri"/>
                <w:sz w:val="14"/>
              </w:rPr>
              <w:t>Community</w:t>
            </w:r>
            <w:r>
              <w:rPr>
                <w:rFonts w:ascii="Calibri"/>
                <w:spacing w:val="8"/>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9.91</w:t>
            </w:r>
          </w:p>
        </w:tc>
        <w:tc>
          <w:tcPr>
            <w:tcW w:w="1020" w:type="dxa"/>
          </w:tcPr>
          <w:p>
            <w:pPr>
              <w:pStyle w:val="TableParagraph"/>
              <w:spacing w:before="1"/>
              <w:ind w:left="411"/>
              <w:jc w:val="left"/>
              <w:rPr>
                <w:rFonts w:ascii="Calibri"/>
                <w:sz w:val="14"/>
              </w:rPr>
            </w:pPr>
            <w:r>
              <w:rPr>
                <w:rFonts w:ascii="Calibri"/>
                <w:spacing w:val="-2"/>
                <w:sz w:val="14"/>
              </w:rPr>
              <w:t>109.00</w:t>
            </w:r>
          </w:p>
        </w:tc>
        <w:tc>
          <w:tcPr>
            <w:tcW w:w="1053" w:type="dxa"/>
          </w:tcPr>
          <w:p>
            <w:pPr>
              <w:pStyle w:val="TableParagraph"/>
              <w:spacing w:before="1"/>
              <w:ind w:right="250"/>
              <w:rPr>
                <w:rFonts w:ascii="Calibri"/>
                <w:sz w:val="14"/>
              </w:rPr>
            </w:pPr>
            <w:r>
              <w:rPr>
                <w:rFonts w:ascii="Calibri"/>
                <w:spacing w:val="-2"/>
                <w:sz w:val="14"/>
              </w:rPr>
              <w:t>105.00</w:t>
            </w:r>
          </w:p>
        </w:tc>
        <w:tc>
          <w:tcPr>
            <w:tcW w:w="969" w:type="dxa"/>
          </w:tcPr>
          <w:p>
            <w:pPr>
              <w:pStyle w:val="TableParagraph"/>
              <w:spacing w:before="1"/>
              <w:ind w:left="443"/>
              <w:jc w:val="left"/>
              <w:rPr>
                <w:rFonts w:ascii="Calibri"/>
                <w:sz w:val="14"/>
              </w:rPr>
            </w:pPr>
            <w:r>
              <w:rPr>
                <w:rFonts w:ascii="Calibri"/>
                <w:spacing w:val="-4"/>
                <w:sz w:val="14"/>
              </w:rPr>
              <w:t>4.00</w:t>
            </w:r>
          </w:p>
        </w:tc>
        <w:tc>
          <w:tcPr>
            <w:tcW w:w="600" w:type="dxa"/>
          </w:tcPr>
          <w:p>
            <w:pPr>
              <w:pStyle w:val="TableParagraph"/>
              <w:spacing w:before="1"/>
              <w:ind w:right="34"/>
              <w:rPr>
                <w:rFonts w:ascii="Calibri"/>
                <w:sz w:val="14"/>
              </w:rPr>
            </w:pPr>
            <w:r>
              <w:rPr>
                <w:rFonts w:ascii="Calibri"/>
                <w:spacing w:val="-4"/>
                <w:sz w:val="14"/>
              </w:rPr>
              <w:t>3.8%</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9"/>
                <w:sz w:val="14"/>
              </w:rPr>
              <w:t> </w:t>
            </w:r>
            <w:r>
              <w:rPr>
                <w:rFonts w:ascii="Calibri"/>
                <w:sz w:val="14"/>
              </w:rPr>
              <w:t>Hire</w:t>
            </w:r>
            <w:r>
              <w:rPr>
                <w:rFonts w:ascii="Calibri"/>
                <w:spacing w:val="9"/>
                <w:sz w:val="14"/>
              </w:rPr>
              <w:t> </w:t>
            </w:r>
            <w:r>
              <w:rPr>
                <w:rFonts w:ascii="Calibri"/>
                <w:sz w:val="14"/>
              </w:rPr>
              <w:t>Winter-</w:t>
            </w:r>
            <w:r>
              <w:rPr>
                <w:rFonts w:ascii="Calibri"/>
                <w:spacing w:val="7"/>
                <w:sz w:val="14"/>
              </w:rPr>
              <w:t> </w:t>
            </w:r>
            <w:r>
              <w:rPr>
                <w:rFonts w:ascii="Calibri"/>
                <w:sz w:val="14"/>
              </w:rPr>
              <w:t>BMX-</w:t>
            </w:r>
            <w:r>
              <w:rPr>
                <w:rFonts w:ascii="Calibri"/>
                <w:spacing w:val="8"/>
                <w:sz w:val="14"/>
              </w:rPr>
              <w:t> </w:t>
            </w:r>
            <w:r>
              <w:rPr>
                <w:rFonts w:ascii="Calibri"/>
                <w:sz w:val="14"/>
              </w:rPr>
              <w:t>Commercial</w:t>
            </w:r>
            <w:r>
              <w:rPr>
                <w:rFonts w:ascii="Calibri"/>
                <w:spacing w:val="9"/>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12.55</w:t>
            </w:r>
          </w:p>
        </w:tc>
        <w:tc>
          <w:tcPr>
            <w:tcW w:w="1020" w:type="dxa"/>
          </w:tcPr>
          <w:p>
            <w:pPr>
              <w:pStyle w:val="TableParagraph"/>
              <w:spacing w:before="1"/>
              <w:ind w:left="411"/>
              <w:jc w:val="left"/>
              <w:rPr>
                <w:rFonts w:ascii="Calibri"/>
                <w:sz w:val="14"/>
              </w:rPr>
            </w:pPr>
            <w:r>
              <w:rPr>
                <w:rFonts w:ascii="Calibri"/>
                <w:spacing w:val="-2"/>
                <w:sz w:val="14"/>
              </w:rPr>
              <w:t>138.00</w:t>
            </w:r>
          </w:p>
        </w:tc>
        <w:tc>
          <w:tcPr>
            <w:tcW w:w="1053" w:type="dxa"/>
          </w:tcPr>
          <w:p>
            <w:pPr>
              <w:pStyle w:val="TableParagraph"/>
              <w:spacing w:before="1"/>
              <w:ind w:right="250"/>
              <w:rPr>
                <w:rFonts w:ascii="Calibri"/>
                <w:sz w:val="14"/>
              </w:rPr>
            </w:pPr>
            <w:r>
              <w:rPr>
                <w:rFonts w:ascii="Calibri"/>
                <w:spacing w:val="-2"/>
                <w:sz w:val="14"/>
              </w:rPr>
              <w:t>132.00</w:t>
            </w:r>
          </w:p>
        </w:tc>
        <w:tc>
          <w:tcPr>
            <w:tcW w:w="969" w:type="dxa"/>
          </w:tcPr>
          <w:p>
            <w:pPr>
              <w:pStyle w:val="TableParagraph"/>
              <w:spacing w:before="1"/>
              <w:ind w:left="443"/>
              <w:jc w:val="left"/>
              <w:rPr>
                <w:rFonts w:ascii="Calibri"/>
                <w:sz w:val="14"/>
              </w:rPr>
            </w:pPr>
            <w:r>
              <w:rPr>
                <w:rFonts w:ascii="Calibri"/>
                <w:spacing w:val="-4"/>
                <w:sz w:val="14"/>
              </w:rPr>
              <w:t>6.00</w:t>
            </w:r>
          </w:p>
        </w:tc>
        <w:tc>
          <w:tcPr>
            <w:tcW w:w="600" w:type="dxa"/>
          </w:tcPr>
          <w:p>
            <w:pPr>
              <w:pStyle w:val="TableParagraph"/>
              <w:spacing w:before="1"/>
              <w:ind w:right="34"/>
              <w:rPr>
                <w:rFonts w:ascii="Calibri"/>
                <w:sz w:val="14"/>
              </w:rPr>
            </w:pPr>
            <w:r>
              <w:rPr>
                <w:rFonts w:ascii="Calibri"/>
                <w:spacing w:val="-4"/>
                <w:sz w:val="14"/>
              </w:rPr>
              <w:t>4.5%</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9"/>
                <w:sz w:val="14"/>
              </w:rPr>
              <w:t> </w:t>
            </w:r>
            <w:r>
              <w:rPr>
                <w:rFonts w:ascii="Calibri"/>
                <w:sz w:val="14"/>
              </w:rPr>
              <w:t>Hire</w:t>
            </w:r>
            <w:r>
              <w:rPr>
                <w:rFonts w:ascii="Calibri"/>
                <w:spacing w:val="9"/>
                <w:sz w:val="14"/>
              </w:rPr>
              <w:t> </w:t>
            </w:r>
            <w:r>
              <w:rPr>
                <w:rFonts w:ascii="Calibri"/>
                <w:sz w:val="14"/>
              </w:rPr>
              <w:t>Winter-</w:t>
            </w:r>
            <w:r>
              <w:rPr>
                <w:rFonts w:ascii="Calibri"/>
                <w:spacing w:val="8"/>
                <w:sz w:val="14"/>
              </w:rPr>
              <w:t> </w:t>
            </w:r>
            <w:r>
              <w:rPr>
                <w:rFonts w:ascii="Calibri"/>
                <w:sz w:val="14"/>
              </w:rPr>
              <w:t>Bowls-</w:t>
            </w:r>
            <w:r>
              <w:rPr>
                <w:rFonts w:ascii="Calibri"/>
                <w:spacing w:val="8"/>
                <w:sz w:val="14"/>
              </w:rPr>
              <w:t> </w:t>
            </w:r>
            <w:r>
              <w:rPr>
                <w:rFonts w:ascii="Calibri"/>
                <w:sz w:val="14"/>
              </w:rPr>
              <w:t>Commercial</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5.36</w:t>
            </w:r>
          </w:p>
        </w:tc>
        <w:tc>
          <w:tcPr>
            <w:tcW w:w="1020" w:type="dxa"/>
          </w:tcPr>
          <w:p>
            <w:pPr>
              <w:pStyle w:val="TableParagraph"/>
              <w:spacing w:before="1"/>
              <w:ind w:right="209"/>
              <w:rPr>
                <w:rFonts w:ascii="Calibri"/>
                <w:sz w:val="14"/>
              </w:rPr>
            </w:pPr>
            <w:r>
              <w:rPr>
                <w:rFonts w:ascii="Calibri"/>
                <w:spacing w:val="-2"/>
                <w:sz w:val="14"/>
              </w:rPr>
              <w:t>59.00</w:t>
            </w:r>
          </w:p>
        </w:tc>
        <w:tc>
          <w:tcPr>
            <w:tcW w:w="1053" w:type="dxa"/>
          </w:tcPr>
          <w:p>
            <w:pPr>
              <w:pStyle w:val="TableParagraph"/>
              <w:spacing w:before="1"/>
              <w:ind w:right="250"/>
              <w:rPr>
                <w:rFonts w:ascii="Calibri"/>
                <w:sz w:val="14"/>
              </w:rPr>
            </w:pPr>
            <w:r>
              <w:rPr>
                <w:rFonts w:ascii="Calibri"/>
                <w:spacing w:val="-2"/>
                <w:sz w:val="14"/>
              </w:rPr>
              <w:t>57.00</w:t>
            </w:r>
          </w:p>
        </w:tc>
        <w:tc>
          <w:tcPr>
            <w:tcW w:w="969" w:type="dxa"/>
          </w:tcPr>
          <w:p>
            <w:pPr>
              <w:pStyle w:val="TableParagraph"/>
              <w:spacing w:before="1"/>
              <w:ind w:left="443"/>
              <w:jc w:val="left"/>
              <w:rPr>
                <w:rFonts w:ascii="Calibri"/>
                <w:sz w:val="14"/>
              </w:rPr>
            </w:pPr>
            <w:r>
              <w:rPr>
                <w:rFonts w:ascii="Calibri"/>
                <w:spacing w:val="-4"/>
                <w:sz w:val="14"/>
              </w:rPr>
              <w:t>2.00</w:t>
            </w:r>
          </w:p>
        </w:tc>
        <w:tc>
          <w:tcPr>
            <w:tcW w:w="600" w:type="dxa"/>
          </w:tcPr>
          <w:p>
            <w:pPr>
              <w:pStyle w:val="TableParagraph"/>
              <w:spacing w:before="1"/>
              <w:ind w:right="34"/>
              <w:rPr>
                <w:rFonts w:ascii="Calibri"/>
                <w:sz w:val="14"/>
              </w:rPr>
            </w:pPr>
            <w:r>
              <w:rPr>
                <w:rFonts w:ascii="Calibri"/>
                <w:spacing w:val="-4"/>
                <w:sz w:val="14"/>
              </w:rPr>
              <w:t>3.5%</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9"/>
                <w:sz w:val="14"/>
              </w:rPr>
              <w:t> </w:t>
            </w:r>
            <w:r>
              <w:rPr>
                <w:rFonts w:ascii="Calibri"/>
                <w:sz w:val="14"/>
              </w:rPr>
              <w:t>Hire</w:t>
            </w:r>
            <w:r>
              <w:rPr>
                <w:rFonts w:ascii="Calibri"/>
                <w:spacing w:val="10"/>
                <w:sz w:val="14"/>
              </w:rPr>
              <w:t> </w:t>
            </w:r>
            <w:r>
              <w:rPr>
                <w:rFonts w:ascii="Calibri"/>
                <w:sz w:val="14"/>
              </w:rPr>
              <w:t>Winter-</w:t>
            </w:r>
            <w:r>
              <w:rPr>
                <w:rFonts w:ascii="Calibri"/>
                <w:spacing w:val="8"/>
                <w:sz w:val="14"/>
              </w:rPr>
              <w:t> </w:t>
            </w:r>
            <w:r>
              <w:rPr>
                <w:rFonts w:ascii="Calibri"/>
                <w:sz w:val="14"/>
              </w:rPr>
              <w:t>Bowls-</w:t>
            </w:r>
            <w:r>
              <w:rPr>
                <w:rFonts w:ascii="Calibri"/>
                <w:spacing w:val="9"/>
                <w:sz w:val="14"/>
              </w:rPr>
              <w:t> </w:t>
            </w:r>
            <w:r>
              <w:rPr>
                <w:rFonts w:ascii="Calibri"/>
                <w:sz w:val="14"/>
              </w:rPr>
              <w:t>Community</w:t>
            </w:r>
            <w:r>
              <w:rPr>
                <w:rFonts w:ascii="Calibri"/>
                <w:spacing w:val="8"/>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1.77</w:t>
            </w:r>
          </w:p>
        </w:tc>
        <w:tc>
          <w:tcPr>
            <w:tcW w:w="1020" w:type="dxa"/>
          </w:tcPr>
          <w:p>
            <w:pPr>
              <w:pStyle w:val="TableParagraph"/>
              <w:spacing w:before="1"/>
              <w:ind w:right="209"/>
              <w:rPr>
                <w:rFonts w:ascii="Calibri"/>
                <w:sz w:val="14"/>
              </w:rPr>
            </w:pPr>
            <w:r>
              <w:rPr>
                <w:rFonts w:ascii="Calibri"/>
                <w:spacing w:val="-2"/>
                <w:sz w:val="14"/>
              </w:rPr>
              <w:t>19.50</w:t>
            </w:r>
          </w:p>
        </w:tc>
        <w:tc>
          <w:tcPr>
            <w:tcW w:w="1053" w:type="dxa"/>
          </w:tcPr>
          <w:p>
            <w:pPr>
              <w:pStyle w:val="TableParagraph"/>
              <w:spacing w:before="1"/>
              <w:ind w:right="250"/>
              <w:rPr>
                <w:rFonts w:ascii="Calibri"/>
                <w:sz w:val="14"/>
              </w:rPr>
            </w:pPr>
            <w:r>
              <w:rPr>
                <w:rFonts w:ascii="Calibri"/>
                <w:spacing w:val="-2"/>
                <w:sz w:val="14"/>
              </w:rPr>
              <w:t>19.00</w:t>
            </w:r>
          </w:p>
        </w:tc>
        <w:tc>
          <w:tcPr>
            <w:tcW w:w="969" w:type="dxa"/>
          </w:tcPr>
          <w:p>
            <w:pPr>
              <w:pStyle w:val="TableParagraph"/>
              <w:spacing w:before="1"/>
              <w:ind w:left="443"/>
              <w:jc w:val="left"/>
              <w:rPr>
                <w:rFonts w:ascii="Calibri"/>
                <w:sz w:val="14"/>
              </w:rPr>
            </w:pPr>
            <w:r>
              <w:rPr>
                <w:rFonts w:ascii="Calibri"/>
                <w:spacing w:val="-4"/>
                <w:sz w:val="14"/>
              </w:rPr>
              <w:t>0.50</w:t>
            </w:r>
          </w:p>
        </w:tc>
        <w:tc>
          <w:tcPr>
            <w:tcW w:w="600" w:type="dxa"/>
          </w:tcPr>
          <w:p>
            <w:pPr>
              <w:pStyle w:val="TableParagraph"/>
              <w:spacing w:before="1"/>
              <w:ind w:right="34"/>
              <w:rPr>
                <w:rFonts w:ascii="Calibri"/>
                <w:sz w:val="14"/>
              </w:rPr>
            </w:pPr>
            <w:r>
              <w:rPr>
                <w:rFonts w:ascii="Calibri"/>
                <w:spacing w:val="-4"/>
                <w:sz w:val="14"/>
              </w:rPr>
              <w:t>2.6%</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9"/>
                <w:sz w:val="14"/>
              </w:rPr>
              <w:t> </w:t>
            </w:r>
            <w:r>
              <w:rPr>
                <w:rFonts w:ascii="Calibri"/>
                <w:sz w:val="14"/>
              </w:rPr>
              <w:t>Hire</w:t>
            </w:r>
            <w:r>
              <w:rPr>
                <w:rFonts w:ascii="Calibri"/>
                <w:spacing w:val="10"/>
                <w:sz w:val="14"/>
              </w:rPr>
              <w:t> </w:t>
            </w:r>
            <w:r>
              <w:rPr>
                <w:rFonts w:ascii="Calibri"/>
                <w:sz w:val="14"/>
              </w:rPr>
              <w:t>Winter-</w:t>
            </w:r>
            <w:r>
              <w:rPr>
                <w:rFonts w:ascii="Calibri"/>
                <w:spacing w:val="8"/>
                <w:sz w:val="14"/>
              </w:rPr>
              <w:t> </w:t>
            </w:r>
            <w:r>
              <w:rPr>
                <w:rFonts w:ascii="Calibri"/>
                <w:sz w:val="14"/>
              </w:rPr>
              <w:t>Community</w:t>
            </w:r>
            <w:r>
              <w:rPr>
                <w:rFonts w:ascii="Calibri"/>
                <w:spacing w:val="8"/>
                <w:sz w:val="14"/>
              </w:rPr>
              <w:t> </w:t>
            </w:r>
            <w:r>
              <w:rPr>
                <w:rFonts w:ascii="Calibri"/>
                <w:sz w:val="14"/>
              </w:rPr>
              <w:t>3</w:t>
            </w:r>
            <w:r>
              <w:rPr>
                <w:rFonts w:ascii="Calibri"/>
                <w:spacing w:val="7"/>
                <w:sz w:val="14"/>
              </w:rPr>
              <w:t> </w:t>
            </w:r>
            <w:r>
              <w:rPr>
                <w:rFonts w:ascii="Calibri"/>
                <w:sz w:val="14"/>
              </w:rPr>
              <w:t>Pitch-</w:t>
            </w:r>
            <w:r>
              <w:rPr>
                <w:rFonts w:ascii="Calibri"/>
                <w:spacing w:val="9"/>
                <w:sz w:val="14"/>
              </w:rPr>
              <w:t> </w:t>
            </w:r>
            <w:r>
              <w:rPr>
                <w:rFonts w:ascii="Calibri"/>
                <w:sz w:val="14"/>
              </w:rPr>
              <w:t>Commercial</w:t>
            </w:r>
            <w:r>
              <w:rPr>
                <w:rFonts w:ascii="Calibri"/>
                <w:spacing w:val="9"/>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18.45</w:t>
            </w:r>
          </w:p>
        </w:tc>
        <w:tc>
          <w:tcPr>
            <w:tcW w:w="1020" w:type="dxa"/>
          </w:tcPr>
          <w:p>
            <w:pPr>
              <w:pStyle w:val="TableParagraph"/>
              <w:spacing w:before="1"/>
              <w:ind w:left="411"/>
              <w:jc w:val="left"/>
              <w:rPr>
                <w:rFonts w:ascii="Calibri"/>
                <w:sz w:val="14"/>
              </w:rPr>
            </w:pPr>
            <w:r>
              <w:rPr>
                <w:rFonts w:ascii="Calibri"/>
                <w:spacing w:val="-2"/>
                <w:sz w:val="14"/>
              </w:rPr>
              <w:t>203.00</w:t>
            </w:r>
          </w:p>
        </w:tc>
        <w:tc>
          <w:tcPr>
            <w:tcW w:w="1053" w:type="dxa"/>
          </w:tcPr>
          <w:p>
            <w:pPr>
              <w:pStyle w:val="TableParagraph"/>
              <w:spacing w:before="1"/>
              <w:ind w:right="250"/>
              <w:rPr>
                <w:rFonts w:ascii="Calibri"/>
                <w:sz w:val="14"/>
              </w:rPr>
            </w:pPr>
            <w:r>
              <w:rPr>
                <w:rFonts w:ascii="Calibri"/>
                <w:spacing w:val="-2"/>
                <w:sz w:val="14"/>
              </w:rPr>
              <w:t>195.00</w:t>
            </w:r>
          </w:p>
        </w:tc>
        <w:tc>
          <w:tcPr>
            <w:tcW w:w="969" w:type="dxa"/>
          </w:tcPr>
          <w:p>
            <w:pPr>
              <w:pStyle w:val="TableParagraph"/>
              <w:spacing w:before="1"/>
              <w:ind w:left="443"/>
              <w:jc w:val="left"/>
              <w:rPr>
                <w:rFonts w:ascii="Calibri"/>
                <w:sz w:val="14"/>
              </w:rPr>
            </w:pPr>
            <w:r>
              <w:rPr>
                <w:rFonts w:ascii="Calibri"/>
                <w:spacing w:val="-4"/>
                <w:sz w:val="14"/>
              </w:rPr>
              <w:t>8.00</w:t>
            </w:r>
          </w:p>
        </w:tc>
        <w:tc>
          <w:tcPr>
            <w:tcW w:w="600" w:type="dxa"/>
          </w:tcPr>
          <w:p>
            <w:pPr>
              <w:pStyle w:val="TableParagraph"/>
              <w:spacing w:before="1"/>
              <w:ind w:right="34"/>
              <w:rPr>
                <w:rFonts w:ascii="Calibri"/>
                <w:sz w:val="14"/>
              </w:rPr>
            </w:pPr>
            <w:r>
              <w:rPr>
                <w:rFonts w:ascii="Calibri"/>
                <w:spacing w:val="-4"/>
                <w:sz w:val="14"/>
              </w:rPr>
              <w:t>4.1%</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9"/>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Community</w:t>
            </w:r>
            <w:r>
              <w:rPr>
                <w:rFonts w:ascii="Calibri"/>
                <w:spacing w:val="8"/>
                <w:sz w:val="14"/>
              </w:rPr>
              <w:t> </w:t>
            </w:r>
            <w:r>
              <w:rPr>
                <w:rFonts w:ascii="Calibri"/>
                <w:sz w:val="14"/>
              </w:rPr>
              <w:t>3</w:t>
            </w:r>
            <w:r>
              <w:rPr>
                <w:rFonts w:ascii="Calibri"/>
                <w:spacing w:val="8"/>
                <w:sz w:val="14"/>
              </w:rPr>
              <w:t> </w:t>
            </w:r>
            <w:r>
              <w:rPr>
                <w:rFonts w:ascii="Calibri"/>
                <w:sz w:val="14"/>
              </w:rPr>
              <w:t>Pitch-</w:t>
            </w:r>
            <w:r>
              <w:rPr>
                <w:rFonts w:ascii="Calibri"/>
                <w:spacing w:val="8"/>
                <w:sz w:val="14"/>
              </w:rPr>
              <w:t> </w:t>
            </w:r>
            <w:r>
              <w:rPr>
                <w:rFonts w:ascii="Calibri"/>
                <w:sz w:val="14"/>
              </w:rPr>
              <w:t>Community</w:t>
            </w:r>
            <w:r>
              <w:rPr>
                <w:rFonts w:ascii="Calibri"/>
                <w:spacing w:val="9"/>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6.09</w:t>
            </w:r>
          </w:p>
        </w:tc>
        <w:tc>
          <w:tcPr>
            <w:tcW w:w="1020" w:type="dxa"/>
          </w:tcPr>
          <w:p>
            <w:pPr>
              <w:pStyle w:val="TableParagraph"/>
              <w:spacing w:before="1"/>
              <w:ind w:right="209"/>
              <w:rPr>
                <w:rFonts w:ascii="Calibri"/>
                <w:sz w:val="14"/>
              </w:rPr>
            </w:pPr>
            <w:r>
              <w:rPr>
                <w:rFonts w:ascii="Calibri"/>
                <w:spacing w:val="-2"/>
                <w:sz w:val="14"/>
              </w:rPr>
              <w:t>67.00</w:t>
            </w:r>
          </w:p>
        </w:tc>
        <w:tc>
          <w:tcPr>
            <w:tcW w:w="1053" w:type="dxa"/>
          </w:tcPr>
          <w:p>
            <w:pPr>
              <w:pStyle w:val="TableParagraph"/>
              <w:spacing w:before="1"/>
              <w:ind w:right="250"/>
              <w:rPr>
                <w:rFonts w:ascii="Calibri"/>
                <w:sz w:val="14"/>
              </w:rPr>
            </w:pPr>
            <w:r>
              <w:rPr>
                <w:rFonts w:ascii="Calibri"/>
                <w:spacing w:val="-2"/>
                <w:sz w:val="14"/>
              </w:rPr>
              <w:t>65.00</w:t>
            </w:r>
          </w:p>
        </w:tc>
        <w:tc>
          <w:tcPr>
            <w:tcW w:w="969" w:type="dxa"/>
          </w:tcPr>
          <w:p>
            <w:pPr>
              <w:pStyle w:val="TableParagraph"/>
              <w:spacing w:before="1"/>
              <w:ind w:left="443"/>
              <w:jc w:val="left"/>
              <w:rPr>
                <w:rFonts w:ascii="Calibri"/>
                <w:sz w:val="14"/>
              </w:rPr>
            </w:pPr>
            <w:r>
              <w:rPr>
                <w:rFonts w:ascii="Calibri"/>
                <w:spacing w:val="-4"/>
                <w:sz w:val="14"/>
              </w:rPr>
              <w:t>2.00</w:t>
            </w:r>
          </w:p>
        </w:tc>
        <w:tc>
          <w:tcPr>
            <w:tcW w:w="600" w:type="dxa"/>
          </w:tcPr>
          <w:p>
            <w:pPr>
              <w:pStyle w:val="TableParagraph"/>
              <w:spacing w:before="1"/>
              <w:ind w:right="34"/>
              <w:rPr>
                <w:rFonts w:ascii="Calibri"/>
                <w:sz w:val="14"/>
              </w:rPr>
            </w:pPr>
            <w:r>
              <w:rPr>
                <w:rFonts w:ascii="Calibri"/>
                <w:spacing w:val="-4"/>
                <w:sz w:val="14"/>
              </w:rPr>
              <w:t>3.1%</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8"/>
                <w:sz w:val="14"/>
              </w:rPr>
              <w:t> </w:t>
            </w:r>
            <w:r>
              <w:rPr>
                <w:rFonts w:ascii="Calibri"/>
                <w:sz w:val="14"/>
              </w:rPr>
              <w:t>Court-</w:t>
            </w:r>
            <w:r>
              <w:rPr>
                <w:rFonts w:ascii="Calibri"/>
                <w:spacing w:val="9"/>
                <w:sz w:val="14"/>
              </w:rPr>
              <w:t> </w:t>
            </w:r>
            <w:r>
              <w:rPr>
                <w:rFonts w:ascii="Calibri"/>
                <w:sz w:val="14"/>
              </w:rPr>
              <w:t>Community</w:t>
            </w:r>
            <w:r>
              <w:rPr>
                <w:rFonts w:ascii="Calibri"/>
                <w:spacing w:val="9"/>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1.41</w:t>
            </w:r>
          </w:p>
        </w:tc>
        <w:tc>
          <w:tcPr>
            <w:tcW w:w="1020" w:type="dxa"/>
          </w:tcPr>
          <w:p>
            <w:pPr>
              <w:pStyle w:val="TableParagraph"/>
              <w:spacing w:before="1"/>
              <w:ind w:right="209"/>
              <w:rPr>
                <w:rFonts w:ascii="Calibri"/>
                <w:sz w:val="14"/>
              </w:rPr>
            </w:pPr>
            <w:r>
              <w:rPr>
                <w:rFonts w:ascii="Calibri"/>
                <w:spacing w:val="-2"/>
                <w:sz w:val="14"/>
              </w:rPr>
              <w:t>15.50</w:t>
            </w:r>
          </w:p>
        </w:tc>
        <w:tc>
          <w:tcPr>
            <w:tcW w:w="1053" w:type="dxa"/>
          </w:tcPr>
          <w:p>
            <w:pPr>
              <w:pStyle w:val="TableParagraph"/>
              <w:spacing w:before="1"/>
              <w:ind w:right="250"/>
              <w:rPr>
                <w:rFonts w:ascii="Calibri"/>
                <w:sz w:val="14"/>
              </w:rPr>
            </w:pPr>
            <w:r>
              <w:rPr>
                <w:rFonts w:ascii="Calibri"/>
                <w:spacing w:val="-2"/>
                <w:sz w:val="14"/>
              </w:rPr>
              <w:t>15.00</w:t>
            </w:r>
          </w:p>
        </w:tc>
        <w:tc>
          <w:tcPr>
            <w:tcW w:w="969" w:type="dxa"/>
          </w:tcPr>
          <w:p>
            <w:pPr>
              <w:pStyle w:val="TableParagraph"/>
              <w:spacing w:before="1"/>
              <w:ind w:left="443"/>
              <w:jc w:val="left"/>
              <w:rPr>
                <w:rFonts w:ascii="Calibri"/>
                <w:sz w:val="14"/>
              </w:rPr>
            </w:pPr>
            <w:r>
              <w:rPr>
                <w:rFonts w:ascii="Calibri"/>
                <w:spacing w:val="-4"/>
                <w:sz w:val="14"/>
              </w:rPr>
              <w:t>0.50</w:t>
            </w:r>
          </w:p>
        </w:tc>
        <w:tc>
          <w:tcPr>
            <w:tcW w:w="600" w:type="dxa"/>
          </w:tcPr>
          <w:p>
            <w:pPr>
              <w:pStyle w:val="TableParagraph"/>
              <w:spacing w:before="1"/>
              <w:ind w:right="34"/>
              <w:rPr>
                <w:rFonts w:ascii="Calibri"/>
                <w:sz w:val="14"/>
              </w:rPr>
            </w:pPr>
            <w:r>
              <w:rPr>
                <w:rFonts w:ascii="Calibri"/>
                <w:spacing w:val="-4"/>
                <w:sz w:val="14"/>
              </w:rPr>
              <w:t>3.3%</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9"/>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Criterium</w:t>
            </w:r>
            <w:r>
              <w:rPr>
                <w:rFonts w:ascii="Calibri"/>
                <w:spacing w:val="10"/>
                <w:sz w:val="14"/>
              </w:rPr>
              <w:t> </w:t>
            </w:r>
            <w:r>
              <w:rPr>
                <w:rFonts w:ascii="Calibri"/>
                <w:sz w:val="14"/>
              </w:rPr>
              <w:t>Track-</w:t>
            </w:r>
            <w:r>
              <w:rPr>
                <w:rFonts w:ascii="Calibri"/>
                <w:spacing w:val="9"/>
                <w:sz w:val="14"/>
              </w:rPr>
              <w:t> </w:t>
            </w:r>
            <w:r>
              <w:rPr>
                <w:rFonts w:ascii="Calibri"/>
                <w:sz w:val="14"/>
              </w:rPr>
              <w:t>Community</w:t>
            </w:r>
            <w:r>
              <w:rPr>
                <w:rFonts w:ascii="Calibri"/>
                <w:spacing w:val="8"/>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3.00</w:t>
            </w:r>
          </w:p>
        </w:tc>
        <w:tc>
          <w:tcPr>
            <w:tcW w:w="1020" w:type="dxa"/>
          </w:tcPr>
          <w:p>
            <w:pPr>
              <w:pStyle w:val="TableParagraph"/>
              <w:spacing w:before="1"/>
              <w:ind w:right="209"/>
              <w:rPr>
                <w:rFonts w:ascii="Calibri"/>
                <w:sz w:val="14"/>
              </w:rPr>
            </w:pPr>
            <w:r>
              <w:rPr>
                <w:rFonts w:ascii="Calibri"/>
                <w:spacing w:val="-2"/>
                <w:sz w:val="14"/>
              </w:rPr>
              <w:t>33.00</w:t>
            </w:r>
          </w:p>
        </w:tc>
        <w:tc>
          <w:tcPr>
            <w:tcW w:w="1053" w:type="dxa"/>
          </w:tcPr>
          <w:p>
            <w:pPr>
              <w:pStyle w:val="TableParagraph"/>
              <w:spacing w:before="1"/>
              <w:ind w:right="250"/>
              <w:rPr>
                <w:rFonts w:ascii="Calibri"/>
                <w:sz w:val="14"/>
              </w:rPr>
            </w:pPr>
            <w:r>
              <w:rPr>
                <w:rFonts w:ascii="Calibri"/>
                <w:spacing w:val="-2"/>
                <w:sz w:val="14"/>
              </w:rPr>
              <w:t>32.00</w:t>
            </w:r>
          </w:p>
        </w:tc>
        <w:tc>
          <w:tcPr>
            <w:tcW w:w="969" w:type="dxa"/>
          </w:tcPr>
          <w:p>
            <w:pPr>
              <w:pStyle w:val="TableParagraph"/>
              <w:spacing w:before="1"/>
              <w:ind w:left="443"/>
              <w:jc w:val="left"/>
              <w:rPr>
                <w:rFonts w:ascii="Calibri"/>
                <w:sz w:val="14"/>
              </w:rPr>
            </w:pPr>
            <w:r>
              <w:rPr>
                <w:rFonts w:ascii="Calibri"/>
                <w:spacing w:val="-4"/>
                <w:sz w:val="14"/>
              </w:rPr>
              <w:t>1.00</w:t>
            </w:r>
          </w:p>
        </w:tc>
        <w:tc>
          <w:tcPr>
            <w:tcW w:w="600" w:type="dxa"/>
          </w:tcPr>
          <w:p>
            <w:pPr>
              <w:pStyle w:val="TableParagraph"/>
              <w:spacing w:before="1"/>
              <w:ind w:right="34"/>
              <w:rPr>
                <w:rFonts w:ascii="Calibri"/>
                <w:sz w:val="14"/>
              </w:rPr>
            </w:pPr>
            <w:r>
              <w:rPr>
                <w:rFonts w:ascii="Calibri"/>
                <w:spacing w:val="-4"/>
                <w:sz w:val="14"/>
              </w:rPr>
              <w:t>3.1%</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9"/>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Reserve-</w:t>
            </w:r>
            <w:r>
              <w:rPr>
                <w:rFonts w:ascii="Calibri"/>
                <w:spacing w:val="8"/>
                <w:sz w:val="14"/>
              </w:rPr>
              <w:t> </w:t>
            </w:r>
            <w:r>
              <w:rPr>
                <w:rFonts w:ascii="Calibri"/>
                <w:sz w:val="14"/>
              </w:rPr>
              <w:t>Commercial</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12.55</w:t>
            </w:r>
          </w:p>
        </w:tc>
        <w:tc>
          <w:tcPr>
            <w:tcW w:w="1020" w:type="dxa"/>
          </w:tcPr>
          <w:p>
            <w:pPr>
              <w:pStyle w:val="TableParagraph"/>
              <w:spacing w:before="1"/>
              <w:ind w:left="411"/>
              <w:jc w:val="left"/>
              <w:rPr>
                <w:rFonts w:ascii="Calibri"/>
                <w:sz w:val="14"/>
              </w:rPr>
            </w:pPr>
            <w:r>
              <w:rPr>
                <w:rFonts w:ascii="Calibri"/>
                <w:spacing w:val="-2"/>
                <w:sz w:val="14"/>
              </w:rPr>
              <w:t>138.00</w:t>
            </w:r>
          </w:p>
        </w:tc>
        <w:tc>
          <w:tcPr>
            <w:tcW w:w="1053" w:type="dxa"/>
          </w:tcPr>
          <w:p>
            <w:pPr>
              <w:pStyle w:val="TableParagraph"/>
              <w:spacing w:before="1"/>
              <w:ind w:right="250"/>
              <w:rPr>
                <w:rFonts w:ascii="Calibri"/>
                <w:sz w:val="14"/>
              </w:rPr>
            </w:pPr>
            <w:r>
              <w:rPr>
                <w:rFonts w:ascii="Calibri"/>
                <w:spacing w:val="-2"/>
                <w:sz w:val="14"/>
              </w:rPr>
              <w:t>132.00</w:t>
            </w:r>
          </w:p>
        </w:tc>
        <w:tc>
          <w:tcPr>
            <w:tcW w:w="969" w:type="dxa"/>
          </w:tcPr>
          <w:p>
            <w:pPr>
              <w:pStyle w:val="TableParagraph"/>
              <w:spacing w:before="1"/>
              <w:ind w:left="443"/>
              <w:jc w:val="left"/>
              <w:rPr>
                <w:rFonts w:ascii="Calibri"/>
                <w:sz w:val="14"/>
              </w:rPr>
            </w:pPr>
            <w:r>
              <w:rPr>
                <w:rFonts w:ascii="Calibri"/>
                <w:spacing w:val="-4"/>
                <w:sz w:val="14"/>
              </w:rPr>
              <w:t>6.00</w:t>
            </w:r>
          </w:p>
        </w:tc>
        <w:tc>
          <w:tcPr>
            <w:tcW w:w="600" w:type="dxa"/>
          </w:tcPr>
          <w:p>
            <w:pPr>
              <w:pStyle w:val="TableParagraph"/>
              <w:spacing w:before="1"/>
              <w:ind w:right="34"/>
              <w:rPr>
                <w:rFonts w:ascii="Calibri"/>
                <w:sz w:val="14"/>
              </w:rPr>
            </w:pPr>
            <w:r>
              <w:rPr>
                <w:rFonts w:ascii="Calibri"/>
                <w:spacing w:val="-4"/>
                <w:sz w:val="14"/>
              </w:rPr>
              <w:t>4.5%</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Reserve-</w:t>
            </w:r>
            <w:r>
              <w:rPr>
                <w:rFonts w:ascii="Calibri"/>
                <w:spacing w:val="9"/>
                <w:sz w:val="14"/>
              </w:rPr>
              <w:t> </w:t>
            </w:r>
            <w:r>
              <w:rPr>
                <w:rFonts w:ascii="Calibri"/>
                <w:sz w:val="14"/>
              </w:rPr>
              <w:t>Community</w:t>
            </w:r>
            <w:r>
              <w:rPr>
                <w:rFonts w:ascii="Calibri"/>
                <w:spacing w:val="9"/>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4.18</w:t>
            </w:r>
          </w:p>
        </w:tc>
        <w:tc>
          <w:tcPr>
            <w:tcW w:w="1020" w:type="dxa"/>
          </w:tcPr>
          <w:p>
            <w:pPr>
              <w:pStyle w:val="TableParagraph"/>
              <w:spacing w:before="1"/>
              <w:ind w:right="209"/>
              <w:rPr>
                <w:rFonts w:ascii="Calibri"/>
                <w:sz w:val="14"/>
              </w:rPr>
            </w:pPr>
            <w:r>
              <w:rPr>
                <w:rFonts w:ascii="Calibri"/>
                <w:spacing w:val="-2"/>
                <w:sz w:val="14"/>
              </w:rPr>
              <w:t>46.00</w:t>
            </w:r>
          </w:p>
        </w:tc>
        <w:tc>
          <w:tcPr>
            <w:tcW w:w="1053" w:type="dxa"/>
          </w:tcPr>
          <w:p>
            <w:pPr>
              <w:pStyle w:val="TableParagraph"/>
              <w:spacing w:before="1"/>
              <w:ind w:right="250"/>
              <w:rPr>
                <w:rFonts w:ascii="Calibri"/>
                <w:sz w:val="14"/>
              </w:rPr>
            </w:pPr>
            <w:r>
              <w:rPr>
                <w:rFonts w:ascii="Calibri"/>
                <w:spacing w:val="-2"/>
                <w:sz w:val="14"/>
              </w:rPr>
              <w:t>44.00</w:t>
            </w:r>
          </w:p>
        </w:tc>
        <w:tc>
          <w:tcPr>
            <w:tcW w:w="969" w:type="dxa"/>
          </w:tcPr>
          <w:p>
            <w:pPr>
              <w:pStyle w:val="TableParagraph"/>
              <w:spacing w:before="1"/>
              <w:ind w:left="443"/>
              <w:jc w:val="left"/>
              <w:rPr>
                <w:rFonts w:ascii="Calibri"/>
                <w:sz w:val="14"/>
              </w:rPr>
            </w:pPr>
            <w:r>
              <w:rPr>
                <w:rFonts w:ascii="Calibri"/>
                <w:spacing w:val="-4"/>
                <w:sz w:val="14"/>
              </w:rPr>
              <w:t>2.00</w:t>
            </w:r>
          </w:p>
        </w:tc>
        <w:tc>
          <w:tcPr>
            <w:tcW w:w="600" w:type="dxa"/>
          </w:tcPr>
          <w:p>
            <w:pPr>
              <w:pStyle w:val="TableParagraph"/>
              <w:spacing w:before="1"/>
              <w:ind w:right="34"/>
              <w:rPr>
                <w:rFonts w:ascii="Calibri"/>
                <w:sz w:val="14"/>
              </w:rPr>
            </w:pPr>
            <w:r>
              <w:rPr>
                <w:rFonts w:ascii="Calibri"/>
                <w:spacing w:val="-4"/>
                <w:sz w:val="14"/>
              </w:rPr>
              <w:t>4.5%</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1"/>
                <w:sz w:val="14"/>
              </w:rPr>
              <w:t> </w:t>
            </w:r>
            <w:r>
              <w:rPr>
                <w:rFonts w:ascii="Calibri"/>
                <w:sz w:val="14"/>
              </w:rPr>
              <w:t>Winter-</w:t>
            </w:r>
            <w:r>
              <w:rPr>
                <w:rFonts w:ascii="Calibri"/>
                <w:spacing w:val="10"/>
                <w:sz w:val="14"/>
              </w:rPr>
              <w:t> </w:t>
            </w:r>
            <w:r>
              <w:rPr>
                <w:rFonts w:ascii="Calibri"/>
                <w:sz w:val="14"/>
              </w:rPr>
              <w:t>Velodrome-</w:t>
            </w:r>
            <w:r>
              <w:rPr>
                <w:rFonts w:ascii="Calibri"/>
                <w:spacing w:val="10"/>
                <w:sz w:val="14"/>
              </w:rPr>
              <w:t> </w:t>
            </w:r>
            <w:r>
              <w:rPr>
                <w:rFonts w:ascii="Calibri"/>
                <w:sz w:val="14"/>
              </w:rPr>
              <w:t>Commercial</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2.45</w:t>
            </w:r>
          </w:p>
        </w:tc>
        <w:tc>
          <w:tcPr>
            <w:tcW w:w="1020" w:type="dxa"/>
          </w:tcPr>
          <w:p>
            <w:pPr>
              <w:pStyle w:val="TableParagraph"/>
              <w:spacing w:before="1"/>
              <w:ind w:right="209"/>
              <w:rPr>
                <w:rFonts w:ascii="Calibri"/>
                <w:sz w:val="14"/>
              </w:rPr>
            </w:pPr>
            <w:r>
              <w:rPr>
                <w:rFonts w:ascii="Calibri"/>
                <w:spacing w:val="-2"/>
                <w:sz w:val="14"/>
              </w:rPr>
              <w:t>27.00</w:t>
            </w:r>
          </w:p>
        </w:tc>
        <w:tc>
          <w:tcPr>
            <w:tcW w:w="1053" w:type="dxa"/>
          </w:tcPr>
          <w:p>
            <w:pPr>
              <w:pStyle w:val="TableParagraph"/>
              <w:spacing w:before="1"/>
              <w:ind w:right="250"/>
              <w:rPr>
                <w:rFonts w:ascii="Calibri"/>
                <w:sz w:val="14"/>
              </w:rPr>
            </w:pPr>
            <w:r>
              <w:rPr>
                <w:rFonts w:ascii="Calibri"/>
                <w:spacing w:val="-2"/>
                <w:sz w:val="14"/>
              </w:rPr>
              <w:t>26.00</w:t>
            </w:r>
          </w:p>
        </w:tc>
        <w:tc>
          <w:tcPr>
            <w:tcW w:w="969" w:type="dxa"/>
          </w:tcPr>
          <w:p>
            <w:pPr>
              <w:pStyle w:val="TableParagraph"/>
              <w:spacing w:before="1"/>
              <w:ind w:left="443"/>
              <w:jc w:val="left"/>
              <w:rPr>
                <w:rFonts w:ascii="Calibri"/>
                <w:sz w:val="14"/>
              </w:rPr>
            </w:pPr>
            <w:r>
              <w:rPr>
                <w:rFonts w:ascii="Calibri"/>
                <w:spacing w:val="-4"/>
                <w:sz w:val="14"/>
              </w:rPr>
              <w:t>1.00</w:t>
            </w:r>
          </w:p>
        </w:tc>
        <w:tc>
          <w:tcPr>
            <w:tcW w:w="600" w:type="dxa"/>
          </w:tcPr>
          <w:p>
            <w:pPr>
              <w:pStyle w:val="TableParagraph"/>
              <w:spacing w:before="1"/>
              <w:ind w:right="34"/>
              <w:rPr>
                <w:rFonts w:ascii="Calibri"/>
                <w:sz w:val="14"/>
              </w:rPr>
            </w:pPr>
            <w:r>
              <w:rPr>
                <w:rFonts w:ascii="Calibri"/>
                <w:spacing w:val="-4"/>
                <w:sz w:val="14"/>
              </w:rPr>
              <w:t>3.8%</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1"/>
                <w:sz w:val="14"/>
              </w:rPr>
              <w:t> </w:t>
            </w:r>
            <w:r>
              <w:rPr>
                <w:rFonts w:ascii="Calibri"/>
                <w:sz w:val="14"/>
              </w:rPr>
              <w:t>Hire</w:t>
            </w:r>
            <w:r>
              <w:rPr>
                <w:rFonts w:ascii="Calibri"/>
                <w:spacing w:val="11"/>
                <w:sz w:val="14"/>
              </w:rPr>
              <w:t> </w:t>
            </w:r>
            <w:r>
              <w:rPr>
                <w:rFonts w:ascii="Calibri"/>
                <w:sz w:val="14"/>
              </w:rPr>
              <w:t>Winter-</w:t>
            </w:r>
            <w:r>
              <w:rPr>
                <w:rFonts w:ascii="Calibri"/>
                <w:spacing w:val="10"/>
                <w:sz w:val="14"/>
              </w:rPr>
              <w:t> </w:t>
            </w:r>
            <w:r>
              <w:rPr>
                <w:rFonts w:ascii="Calibri"/>
                <w:sz w:val="14"/>
              </w:rPr>
              <w:t>Velodrome-</w:t>
            </w:r>
            <w:r>
              <w:rPr>
                <w:rFonts w:ascii="Calibri"/>
                <w:spacing w:val="10"/>
                <w:sz w:val="14"/>
              </w:rPr>
              <w:t> </w:t>
            </w:r>
            <w:r>
              <w:rPr>
                <w:rFonts w:ascii="Calibri"/>
                <w:sz w:val="14"/>
              </w:rPr>
              <w:t>Community</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0.85</w:t>
            </w:r>
          </w:p>
        </w:tc>
        <w:tc>
          <w:tcPr>
            <w:tcW w:w="1020" w:type="dxa"/>
          </w:tcPr>
          <w:p>
            <w:pPr>
              <w:pStyle w:val="TableParagraph"/>
              <w:spacing w:before="1"/>
              <w:ind w:right="209"/>
              <w:rPr>
                <w:rFonts w:ascii="Calibri"/>
                <w:sz w:val="14"/>
              </w:rPr>
            </w:pPr>
            <w:r>
              <w:rPr>
                <w:rFonts w:ascii="Calibri"/>
                <w:spacing w:val="-4"/>
                <w:sz w:val="14"/>
              </w:rPr>
              <w:t>9.40</w:t>
            </w:r>
          </w:p>
        </w:tc>
        <w:tc>
          <w:tcPr>
            <w:tcW w:w="1053" w:type="dxa"/>
          </w:tcPr>
          <w:p>
            <w:pPr>
              <w:pStyle w:val="TableParagraph"/>
              <w:spacing w:before="1"/>
              <w:ind w:right="250"/>
              <w:rPr>
                <w:rFonts w:ascii="Calibri"/>
                <w:sz w:val="14"/>
              </w:rPr>
            </w:pPr>
            <w:r>
              <w:rPr>
                <w:rFonts w:ascii="Calibri"/>
                <w:spacing w:val="-4"/>
                <w:sz w:val="14"/>
              </w:rPr>
              <w:t>9.00</w:t>
            </w:r>
          </w:p>
        </w:tc>
        <w:tc>
          <w:tcPr>
            <w:tcW w:w="969" w:type="dxa"/>
          </w:tcPr>
          <w:p>
            <w:pPr>
              <w:pStyle w:val="TableParagraph"/>
              <w:spacing w:before="1"/>
              <w:ind w:left="443"/>
              <w:jc w:val="left"/>
              <w:rPr>
                <w:rFonts w:ascii="Calibri"/>
                <w:sz w:val="14"/>
              </w:rPr>
            </w:pPr>
            <w:r>
              <w:rPr>
                <w:rFonts w:ascii="Calibri"/>
                <w:spacing w:val="-4"/>
                <w:sz w:val="14"/>
              </w:rPr>
              <w:t>0.40</w:t>
            </w:r>
          </w:p>
        </w:tc>
        <w:tc>
          <w:tcPr>
            <w:tcW w:w="600" w:type="dxa"/>
          </w:tcPr>
          <w:p>
            <w:pPr>
              <w:pStyle w:val="TableParagraph"/>
              <w:spacing w:before="1"/>
              <w:ind w:right="34"/>
              <w:rPr>
                <w:rFonts w:ascii="Calibri"/>
                <w:sz w:val="14"/>
              </w:rPr>
            </w:pPr>
            <w:r>
              <w:rPr>
                <w:rFonts w:ascii="Calibri"/>
                <w:spacing w:val="-4"/>
                <w:sz w:val="14"/>
              </w:rPr>
              <w:t>4.4%</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10"/>
                <w:sz w:val="14"/>
              </w:rPr>
              <w:t> </w:t>
            </w:r>
            <w:r>
              <w:rPr>
                <w:rFonts w:ascii="Calibri"/>
                <w:sz w:val="14"/>
              </w:rPr>
              <w:t>Hire</w:t>
            </w:r>
            <w:r>
              <w:rPr>
                <w:rFonts w:ascii="Calibri"/>
                <w:spacing w:val="11"/>
                <w:sz w:val="14"/>
              </w:rPr>
              <w:t> </w:t>
            </w:r>
            <w:r>
              <w:rPr>
                <w:rFonts w:ascii="Calibri"/>
                <w:sz w:val="14"/>
              </w:rPr>
              <w:t>Winter-BMX-</w:t>
            </w:r>
            <w:r>
              <w:rPr>
                <w:rFonts w:ascii="Calibri"/>
                <w:spacing w:val="10"/>
                <w:sz w:val="14"/>
              </w:rPr>
              <w:t> </w:t>
            </w:r>
            <w:r>
              <w:rPr>
                <w:rFonts w:ascii="Calibri"/>
                <w:sz w:val="14"/>
              </w:rPr>
              <w:t>Community</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4.18</w:t>
            </w:r>
          </w:p>
        </w:tc>
        <w:tc>
          <w:tcPr>
            <w:tcW w:w="1020" w:type="dxa"/>
          </w:tcPr>
          <w:p>
            <w:pPr>
              <w:pStyle w:val="TableParagraph"/>
              <w:spacing w:before="1"/>
              <w:ind w:right="209"/>
              <w:rPr>
                <w:rFonts w:ascii="Calibri"/>
                <w:sz w:val="14"/>
              </w:rPr>
            </w:pPr>
            <w:r>
              <w:rPr>
                <w:rFonts w:ascii="Calibri"/>
                <w:spacing w:val="-2"/>
                <w:sz w:val="14"/>
              </w:rPr>
              <w:t>46.00</w:t>
            </w:r>
          </w:p>
        </w:tc>
        <w:tc>
          <w:tcPr>
            <w:tcW w:w="1053" w:type="dxa"/>
          </w:tcPr>
          <w:p>
            <w:pPr>
              <w:pStyle w:val="TableParagraph"/>
              <w:spacing w:before="1"/>
              <w:ind w:right="250"/>
              <w:rPr>
                <w:rFonts w:ascii="Calibri"/>
                <w:sz w:val="14"/>
              </w:rPr>
            </w:pPr>
            <w:r>
              <w:rPr>
                <w:rFonts w:ascii="Calibri"/>
                <w:spacing w:val="-2"/>
                <w:sz w:val="14"/>
              </w:rPr>
              <w:t>44.00</w:t>
            </w:r>
          </w:p>
        </w:tc>
        <w:tc>
          <w:tcPr>
            <w:tcW w:w="969" w:type="dxa"/>
          </w:tcPr>
          <w:p>
            <w:pPr>
              <w:pStyle w:val="TableParagraph"/>
              <w:spacing w:before="1"/>
              <w:ind w:left="443"/>
              <w:jc w:val="left"/>
              <w:rPr>
                <w:rFonts w:ascii="Calibri"/>
                <w:sz w:val="14"/>
              </w:rPr>
            </w:pPr>
            <w:r>
              <w:rPr>
                <w:rFonts w:ascii="Calibri"/>
                <w:spacing w:val="-4"/>
                <w:sz w:val="14"/>
              </w:rPr>
              <w:t>2.00</w:t>
            </w:r>
          </w:p>
        </w:tc>
        <w:tc>
          <w:tcPr>
            <w:tcW w:w="600" w:type="dxa"/>
          </w:tcPr>
          <w:p>
            <w:pPr>
              <w:pStyle w:val="TableParagraph"/>
              <w:spacing w:before="1"/>
              <w:ind w:right="34"/>
              <w:rPr>
                <w:rFonts w:ascii="Calibri"/>
                <w:sz w:val="14"/>
              </w:rPr>
            </w:pPr>
            <w:r>
              <w:rPr>
                <w:rFonts w:ascii="Calibri"/>
                <w:spacing w:val="-4"/>
                <w:sz w:val="14"/>
              </w:rPr>
              <w:t>4.5%</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9"/>
                <w:sz w:val="14"/>
              </w:rPr>
              <w:t> </w:t>
            </w:r>
            <w:r>
              <w:rPr>
                <w:rFonts w:ascii="Calibri"/>
                <w:sz w:val="14"/>
              </w:rPr>
              <w:t>Rate</w:t>
            </w:r>
            <w:r>
              <w:rPr>
                <w:rFonts w:ascii="Calibri"/>
                <w:spacing w:val="10"/>
                <w:sz w:val="14"/>
              </w:rPr>
              <w:t> </w:t>
            </w:r>
            <w:r>
              <w:rPr>
                <w:rFonts w:ascii="Calibri"/>
                <w:sz w:val="14"/>
              </w:rPr>
              <w:t>Winter-</w:t>
            </w:r>
            <w:r>
              <w:rPr>
                <w:rFonts w:ascii="Calibri"/>
                <w:spacing w:val="9"/>
                <w:sz w:val="14"/>
              </w:rPr>
              <w:t> </w:t>
            </w:r>
            <w:r>
              <w:rPr>
                <w:rFonts w:ascii="Calibri"/>
                <w:sz w:val="14"/>
              </w:rPr>
              <w:t>Court-</w:t>
            </w:r>
            <w:r>
              <w:rPr>
                <w:rFonts w:ascii="Calibri"/>
                <w:spacing w:val="9"/>
                <w:sz w:val="14"/>
              </w:rPr>
              <w:t> </w:t>
            </w:r>
            <w:r>
              <w:rPr>
                <w:rFonts w:ascii="Calibri"/>
                <w:sz w:val="14"/>
              </w:rPr>
              <w:t>Commercial</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4.27</w:t>
            </w:r>
          </w:p>
        </w:tc>
        <w:tc>
          <w:tcPr>
            <w:tcW w:w="1020" w:type="dxa"/>
          </w:tcPr>
          <w:p>
            <w:pPr>
              <w:pStyle w:val="TableParagraph"/>
              <w:spacing w:before="1"/>
              <w:ind w:right="209"/>
              <w:rPr>
                <w:rFonts w:ascii="Calibri"/>
                <w:sz w:val="14"/>
              </w:rPr>
            </w:pPr>
            <w:r>
              <w:rPr>
                <w:rFonts w:ascii="Calibri"/>
                <w:spacing w:val="-2"/>
                <w:sz w:val="14"/>
              </w:rPr>
              <w:t>47.00</w:t>
            </w:r>
          </w:p>
        </w:tc>
        <w:tc>
          <w:tcPr>
            <w:tcW w:w="1053" w:type="dxa"/>
          </w:tcPr>
          <w:p>
            <w:pPr>
              <w:pStyle w:val="TableParagraph"/>
              <w:spacing w:before="1"/>
              <w:ind w:right="250"/>
              <w:rPr>
                <w:rFonts w:ascii="Calibri"/>
                <w:sz w:val="14"/>
              </w:rPr>
            </w:pPr>
            <w:r>
              <w:rPr>
                <w:rFonts w:ascii="Calibri"/>
                <w:spacing w:val="-2"/>
                <w:sz w:val="14"/>
              </w:rPr>
              <w:t>45.00</w:t>
            </w:r>
          </w:p>
        </w:tc>
        <w:tc>
          <w:tcPr>
            <w:tcW w:w="969" w:type="dxa"/>
          </w:tcPr>
          <w:p>
            <w:pPr>
              <w:pStyle w:val="TableParagraph"/>
              <w:spacing w:before="1"/>
              <w:ind w:left="443"/>
              <w:jc w:val="left"/>
              <w:rPr>
                <w:rFonts w:ascii="Calibri"/>
                <w:sz w:val="14"/>
              </w:rPr>
            </w:pPr>
            <w:r>
              <w:rPr>
                <w:rFonts w:ascii="Calibri"/>
                <w:spacing w:val="-4"/>
                <w:sz w:val="14"/>
              </w:rPr>
              <w:t>2.00</w:t>
            </w:r>
          </w:p>
        </w:tc>
        <w:tc>
          <w:tcPr>
            <w:tcW w:w="600" w:type="dxa"/>
          </w:tcPr>
          <w:p>
            <w:pPr>
              <w:pStyle w:val="TableParagraph"/>
              <w:spacing w:before="1"/>
              <w:ind w:right="34"/>
              <w:rPr>
                <w:rFonts w:ascii="Calibri"/>
                <w:sz w:val="14"/>
              </w:rPr>
            </w:pPr>
            <w:r>
              <w:rPr>
                <w:rFonts w:ascii="Calibri"/>
                <w:spacing w:val="-4"/>
                <w:sz w:val="14"/>
              </w:rPr>
              <w:t>4.4%</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Casual</w:t>
            </w:r>
            <w:r>
              <w:rPr>
                <w:rFonts w:ascii="Calibri"/>
                <w:spacing w:val="9"/>
                <w:sz w:val="14"/>
              </w:rPr>
              <w:t> </w:t>
            </w:r>
            <w:r>
              <w:rPr>
                <w:rFonts w:ascii="Calibri"/>
                <w:sz w:val="14"/>
              </w:rPr>
              <w:t>Rate</w:t>
            </w:r>
            <w:r>
              <w:rPr>
                <w:rFonts w:ascii="Calibri"/>
                <w:spacing w:val="10"/>
                <w:sz w:val="14"/>
              </w:rPr>
              <w:t> </w:t>
            </w:r>
            <w:r>
              <w:rPr>
                <w:rFonts w:ascii="Calibri"/>
                <w:sz w:val="14"/>
              </w:rPr>
              <w:t>Winter-</w:t>
            </w:r>
            <w:r>
              <w:rPr>
                <w:rFonts w:ascii="Calibri"/>
                <w:spacing w:val="9"/>
                <w:sz w:val="14"/>
              </w:rPr>
              <w:t> </w:t>
            </w:r>
            <w:r>
              <w:rPr>
                <w:rFonts w:ascii="Calibri"/>
                <w:sz w:val="14"/>
              </w:rPr>
              <w:t>Criterium</w:t>
            </w:r>
            <w:r>
              <w:rPr>
                <w:rFonts w:ascii="Calibri"/>
                <w:spacing w:val="10"/>
                <w:sz w:val="14"/>
              </w:rPr>
              <w:t> </w:t>
            </w:r>
            <w:r>
              <w:rPr>
                <w:rFonts w:ascii="Calibri"/>
                <w:sz w:val="14"/>
              </w:rPr>
              <w:t>Track-</w:t>
            </w:r>
            <w:r>
              <w:rPr>
                <w:rFonts w:ascii="Calibri"/>
                <w:spacing w:val="8"/>
                <w:sz w:val="14"/>
              </w:rPr>
              <w:t> </w:t>
            </w:r>
            <w:r>
              <w:rPr>
                <w:rFonts w:ascii="Calibri"/>
                <w:sz w:val="14"/>
              </w:rPr>
              <w:t>Commercial</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4"/>
                <w:sz w:val="14"/>
              </w:rPr>
              <w:t>9.00</w:t>
            </w:r>
          </w:p>
        </w:tc>
        <w:tc>
          <w:tcPr>
            <w:tcW w:w="1020" w:type="dxa"/>
          </w:tcPr>
          <w:p>
            <w:pPr>
              <w:pStyle w:val="TableParagraph"/>
              <w:spacing w:before="1"/>
              <w:ind w:right="209"/>
              <w:rPr>
                <w:rFonts w:ascii="Calibri"/>
                <w:sz w:val="14"/>
              </w:rPr>
            </w:pPr>
            <w:r>
              <w:rPr>
                <w:rFonts w:ascii="Calibri"/>
                <w:spacing w:val="-2"/>
                <w:sz w:val="14"/>
              </w:rPr>
              <w:t>99.00</w:t>
            </w:r>
          </w:p>
        </w:tc>
        <w:tc>
          <w:tcPr>
            <w:tcW w:w="1053" w:type="dxa"/>
          </w:tcPr>
          <w:p>
            <w:pPr>
              <w:pStyle w:val="TableParagraph"/>
              <w:spacing w:before="1"/>
              <w:ind w:right="250"/>
              <w:rPr>
                <w:rFonts w:ascii="Calibri"/>
                <w:sz w:val="14"/>
              </w:rPr>
            </w:pPr>
            <w:r>
              <w:rPr>
                <w:rFonts w:ascii="Calibri"/>
                <w:spacing w:val="-2"/>
                <w:sz w:val="14"/>
              </w:rPr>
              <w:t>95.00</w:t>
            </w:r>
          </w:p>
        </w:tc>
        <w:tc>
          <w:tcPr>
            <w:tcW w:w="969" w:type="dxa"/>
          </w:tcPr>
          <w:p>
            <w:pPr>
              <w:pStyle w:val="TableParagraph"/>
              <w:spacing w:before="1"/>
              <w:ind w:left="443"/>
              <w:jc w:val="left"/>
              <w:rPr>
                <w:rFonts w:ascii="Calibri"/>
                <w:sz w:val="14"/>
              </w:rPr>
            </w:pPr>
            <w:r>
              <w:rPr>
                <w:rFonts w:ascii="Calibri"/>
                <w:spacing w:val="-4"/>
                <w:sz w:val="14"/>
              </w:rPr>
              <w:t>4.00</w:t>
            </w:r>
          </w:p>
        </w:tc>
        <w:tc>
          <w:tcPr>
            <w:tcW w:w="600" w:type="dxa"/>
          </w:tcPr>
          <w:p>
            <w:pPr>
              <w:pStyle w:val="TableParagraph"/>
              <w:spacing w:before="1"/>
              <w:ind w:right="34"/>
              <w:rPr>
                <w:rFonts w:ascii="Calibri"/>
                <w:sz w:val="14"/>
              </w:rPr>
            </w:pPr>
            <w:r>
              <w:rPr>
                <w:rFonts w:ascii="Calibri"/>
                <w:spacing w:val="-4"/>
                <w:sz w:val="14"/>
              </w:rPr>
              <w:t>4.2%</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1"/>
                <w:sz w:val="14"/>
              </w:rPr>
              <w:t> </w:t>
            </w:r>
            <w:r>
              <w:rPr>
                <w:rFonts w:ascii="Calibri"/>
                <w:sz w:val="14"/>
              </w:rPr>
              <w:t>Summer-</w:t>
            </w:r>
            <w:r>
              <w:rPr>
                <w:rFonts w:ascii="Calibri"/>
                <w:spacing w:val="10"/>
                <w:sz w:val="14"/>
              </w:rPr>
              <w:t> </w:t>
            </w:r>
            <w:r>
              <w:rPr>
                <w:rFonts w:ascii="Calibri"/>
                <w:sz w:val="14"/>
              </w:rPr>
              <w:t>Athletics-</w:t>
            </w:r>
            <w:r>
              <w:rPr>
                <w:rFonts w:ascii="Calibri"/>
                <w:spacing w:val="10"/>
                <w:sz w:val="14"/>
              </w:rPr>
              <w:t> </w:t>
            </w:r>
            <w:r>
              <w:rPr>
                <w:rFonts w:ascii="Calibri"/>
                <w:sz w:val="14"/>
              </w:rPr>
              <w:t>Commercial</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970.82</w:t>
            </w:r>
          </w:p>
        </w:tc>
        <w:tc>
          <w:tcPr>
            <w:tcW w:w="1020" w:type="dxa"/>
          </w:tcPr>
          <w:p>
            <w:pPr>
              <w:pStyle w:val="TableParagraph"/>
              <w:spacing w:before="1"/>
              <w:ind w:left="231"/>
              <w:jc w:val="left"/>
              <w:rPr>
                <w:rFonts w:ascii="Calibri"/>
                <w:sz w:val="14"/>
              </w:rPr>
            </w:pPr>
            <w:r>
              <w:rPr>
                <w:rFonts w:ascii="Calibri"/>
                <w:spacing w:val="-2"/>
                <w:sz w:val="14"/>
              </w:rPr>
              <w:t>10,679.00</w:t>
            </w:r>
          </w:p>
        </w:tc>
        <w:tc>
          <w:tcPr>
            <w:tcW w:w="1053" w:type="dxa"/>
          </w:tcPr>
          <w:p>
            <w:pPr>
              <w:pStyle w:val="TableParagraph"/>
              <w:spacing w:before="1"/>
              <w:ind w:right="250"/>
              <w:rPr>
                <w:rFonts w:ascii="Calibri"/>
                <w:sz w:val="14"/>
              </w:rPr>
            </w:pPr>
            <w:r>
              <w:rPr>
                <w:rFonts w:ascii="Calibri"/>
                <w:spacing w:val="-2"/>
                <w:sz w:val="14"/>
              </w:rPr>
              <w:t>10,220.00</w:t>
            </w:r>
          </w:p>
        </w:tc>
        <w:tc>
          <w:tcPr>
            <w:tcW w:w="969" w:type="dxa"/>
          </w:tcPr>
          <w:p>
            <w:pPr>
              <w:pStyle w:val="TableParagraph"/>
              <w:spacing w:before="1"/>
              <w:ind w:left="299"/>
              <w:jc w:val="left"/>
              <w:rPr>
                <w:rFonts w:ascii="Calibri"/>
                <w:sz w:val="14"/>
              </w:rPr>
            </w:pPr>
            <w:r>
              <w:rPr>
                <w:rFonts w:ascii="Calibri"/>
                <w:spacing w:val="-2"/>
                <w:sz w:val="14"/>
              </w:rPr>
              <w:t>459.00</w:t>
            </w:r>
          </w:p>
        </w:tc>
        <w:tc>
          <w:tcPr>
            <w:tcW w:w="600" w:type="dxa"/>
          </w:tcPr>
          <w:p>
            <w:pPr>
              <w:pStyle w:val="TableParagraph"/>
              <w:spacing w:before="1"/>
              <w:ind w:right="34"/>
              <w:rPr>
                <w:rFonts w:ascii="Calibri"/>
                <w:sz w:val="14"/>
              </w:rPr>
            </w:pPr>
            <w:r>
              <w:rPr>
                <w:rFonts w:ascii="Calibri"/>
                <w:spacing w:val="-4"/>
                <w:sz w:val="14"/>
              </w:rPr>
              <w:t>4.5%</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2"/>
                <w:sz w:val="14"/>
              </w:rPr>
              <w:t> </w:t>
            </w:r>
            <w:r>
              <w:rPr>
                <w:rFonts w:ascii="Calibri"/>
                <w:sz w:val="14"/>
              </w:rPr>
              <w:t>Summer-</w:t>
            </w:r>
            <w:r>
              <w:rPr>
                <w:rFonts w:ascii="Calibri"/>
                <w:spacing w:val="10"/>
                <w:sz w:val="14"/>
              </w:rPr>
              <w:t> </w:t>
            </w:r>
            <w:r>
              <w:rPr>
                <w:rFonts w:ascii="Calibri"/>
                <w:sz w:val="14"/>
              </w:rPr>
              <w:t>Athletics-</w:t>
            </w:r>
            <w:r>
              <w:rPr>
                <w:rFonts w:ascii="Calibri"/>
                <w:spacing w:val="10"/>
                <w:sz w:val="14"/>
              </w:rPr>
              <w:t> </w:t>
            </w:r>
            <w:r>
              <w:rPr>
                <w:rFonts w:ascii="Calibri"/>
                <w:sz w:val="14"/>
              </w:rPr>
              <w:t>Community</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145.55</w:t>
            </w:r>
          </w:p>
        </w:tc>
        <w:tc>
          <w:tcPr>
            <w:tcW w:w="1020" w:type="dxa"/>
          </w:tcPr>
          <w:p>
            <w:pPr>
              <w:pStyle w:val="TableParagraph"/>
              <w:spacing w:before="1"/>
              <w:ind w:left="303"/>
              <w:jc w:val="left"/>
              <w:rPr>
                <w:rFonts w:ascii="Calibri"/>
                <w:sz w:val="14"/>
              </w:rPr>
            </w:pPr>
            <w:r>
              <w:rPr>
                <w:rFonts w:ascii="Calibri"/>
                <w:spacing w:val="-2"/>
                <w:sz w:val="14"/>
              </w:rPr>
              <w:t>1,601.00</w:t>
            </w:r>
          </w:p>
        </w:tc>
        <w:tc>
          <w:tcPr>
            <w:tcW w:w="1053" w:type="dxa"/>
          </w:tcPr>
          <w:p>
            <w:pPr>
              <w:pStyle w:val="TableParagraph"/>
              <w:spacing w:before="1"/>
              <w:ind w:right="250"/>
              <w:rPr>
                <w:rFonts w:ascii="Calibri"/>
                <w:sz w:val="14"/>
              </w:rPr>
            </w:pPr>
            <w:r>
              <w:rPr>
                <w:rFonts w:ascii="Calibri"/>
                <w:spacing w:val="-2"/>
                <w:sz w:val="14"/>
              </w:rPr>
              <w:t>1,227.00</w:t>
            </w:r>
          </w:p>
        </w:tc>
        <w:tc>
          <w:tcPr>
            <w:tcW w:w="969" w:type="dxa"/>
          </w:tcPr>
          <w:p>
            <w:pPr>
              <w:pStyle w:val="TableParagraph"/>
              <w:spacing w:before="1"/>
              <w:ind w:left="299"/>
              <w:jc w:val="left"/>
              <w:rPr>
                <w:rFonts w:ascii="Calibri"/>
                <w:sz w:val="14"/>
              </w:rPr>
            </w:pPr>
            <w:r>
              <w:rPr>
                <w:rFonts w:ascii="Calibri"/>
                <w:spacing w:val="-2"/>
                <w:sz w:val="14"/>
              </w:rPr>
              <w:t>374.00</w:t>
            </w:r>
          </w:p>
        </w:tc>
        <w:tc>
          <w:tcPr>
            <w:tcW w:w="600" w:type="dxa"/>
          </w:tcPr>
          <w:p>
            <w:pPr>
              <w:pStyle w:val="TableParagraph"/>
              <w:spacing w:before="1"/>
              <w:ind w:right="34"/>
              <w:rPr>
                <w:rFonts w:ascii="Calibri"/>
                <w:sz w:val="14"/>
              </w:rPr>
            </w:pPr>
            <w:r>
              <w:rPr>
                <w:rFonts w:ascii="Calibri"/>
                <w:spacing w:val="-2"/>
                <w:sz w:val="14"/>
              </w:rPr>
              <w:t>30.5%</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BMX-</w:t>
            </w:r>
            <w:r>
              <w:rPr>
                <w:rFonts w:ascii="Calibri"/>
                <w:spacing w:val="10"/>
                <w:sz w:val="14"/>
              </w:rPr>
              <w:t> </w:t>
            </w:r>
            <w:r>
              <w:rPr>
                <w:rFonts w:ascii="Calibri"/>
                <w:sz w:val="14"/>
              </w:rPr>
              <w:t>Commercial</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411.18</w:t>
            </w:r>
          </w:p>
        </w:tc>
        <w:tc>
          <w:tcPr>
            <w:tcW w:w="1020" w:type="dxa"/>
          </w:tcPr>
          <w:p>
            <w:pPr>
              <w:pStyle w:val="TableParagraph"/>
              <w:spacing w:before="1"/>
              <w:ind w:left="303"/>
              <w:jc w:val="left"/>
              <w:rPr>
                <w:rFonts w:ascii="Calibri"/>
                <w:sz w:val="14"/>
              </w:rPr>
            </w:pPr>
            <w:r>
              <w:rPr>
                <w:rFonts w:ascii="Calibri"/>
                <w:spacing w:val="-2"/>
                <w:sz w:val="14"/>
              </w:rPr>
              <w:t>4,523.00</w:t>
            </w:r>
          </w:p>
        </w:tc>
        <w:tc>
          <w:tcPr>
            <w:tcW w:w="1053" w:type="dxa"/>
          </w:tcPr>
          <w:p>
            <w:pPr>
              <w:pStyle w:val="TableParagraph"/>
              <w:spacing w:before="1"/>
              <w:ind w:right="250"/>
              <w:rPr>
                <w:rFonts w:ascii="Calibri"/>
                <w:sz w:val="14"/>
              </w:rPr>
            </w:pPr>
            <w:r>
              <w:rPr>
                <w:rFonts w:ascii="Calibri"/>
                <w:spacing w:val="-2"/>
                <w:sz w:val="14"/>
              </w:rPr>
              <w:t>4,329.00</w:t>
            </w:r>
          </w:p>
        </w:tc>
        <w:tc>
          <w:tcPr>
            <w:tcW w:w="969" w:type="dxa"/>
          </w:tcPr>
          <w:p>
            <w:pPr>
              <w:pStyle w:val="TableParagraph"/>
              <w:spacing w:before="1"/>
              <w:ind w:left="299"/>
              <w:jc w:val="left"/>
              <w:rPr>
                <w:rFonts w:ascii="Calibri"/>
                <w:sz w:val="14"/>
              </w:rPr>
            </w:pPr>
            <w:r>
              <w:rPr>
                <w:rFonts w:ascii="Calibri"/>
                <w:spacing w:val="-2"/>
                <w:sz w:val="14"/>
              </w:rPr>
              <w:t>194.00</w:t>
            </w:r>
          </w:p>
        </w:tc>
        <w:tc>
          <w:tcPr>
            <w:tcW w:w="600" w:type="dxa"/>
          </w:tcPr>
          <w:p>
            <w:pPr>
              <w:pStyle w:val="TableParagraph"/>
              <w:spacing w:before="1"/>
              <w:ind w:right="34"/>
              <w:rPr>
                <w:rFonts w:ascii="Calibri"/>
                <w:sz w:val="14"/>
              </w:rPr>
            </w:pPr>
            <w:r>
              <w:rPr>
                <w:rFonts w:ascii="Calibri"/>
                <w:spacing w:val="-4"/>
                <w:sz w:val="14"/>
              </w:rPr>
              <w:t>4.5%</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1"/>
                <w:sz w:val="14"/>
              </w:rPr>
              <w:t> </w:t>
            </w:r>
            <w:r>
              <w:rPr>
                <w:rFonts w:ascii="Calibri"/>
                <w:sz w:val="14"/>
              </w:rPr>
              <w:t>Summer-</w:t>
            </w:r>
            <w:r>
              <w:rPr>
                <w:rFonts w:ascii="Calibri"/>
                <w:spacing w:val="10"/>
                <w:sz w:val="14"/>
              </w:rPr>
              <w:t> </w:t>
            </w:r>
            <w:r>
              <w:rPr>
                <w:rFonts w:ascii="Calibri"/>
                <w:sz w:val="14"/>
              </w:rPr>
              <w:t>BMX-</w:t>
            </w:r>
            <w:r>
              <w:rPr>
                <w:rFonts w:ascii="Calibri"/>
                <w:spacing w:val="9"/>
                <w:sz w:val="14"/>
              </w:rPr>
              <w:t> </w:t>
            </w:r>
            <w:r>
              <w:rPr>
                <w:rFonts w:ascii="Calibri"/>
                <w:sz w:val="14"/>
              </w:rPr>
              <w:t>Community</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61.64</w:t>
            </w:r>
          </w:p>
        </w:tc>
        <w:tc>
          <w:tcPr>
            <w:tcW w:w="1020" w:type="dxa"/>
          </w:tcPr>
          <w:p>
            <w:pPr>
              <w:pStyle w:val="TableParagraph"/>
              <w:spacing w:before="1"/>
              <w:ind w:left="411"/>
              <w:jc w:val="left"/>
              <w:rPr>
                <w:rFonts w:ascii="Calibri"/>
                <w:sz w:val="14"/>
              </w:rPr>
            </w:pPr>
            <w:r>
              <w:rPr>
                <w:rFonts w:ascii="Calibri"/>
                <w:spacing w:val="-2"/>
                <w:sz w:val="14"/>
              </w:rPr>
              <w:t>678.00</w:t>
            </w:r>
          </w:p>
        </w:tc>
        <w:tc>
          <w:tcPr>
            <w:tcW w:w="1053" w:type="dxa"/>
          </w:tcPr>
          <w:p>
            <w:pPr>
              <w:pStyle w:val="TableParagraph"/>
              <w:spacing w:before="1"/>
              <w:ind w:right="250"/>
              <w:rPr>
                <w:rFonts w:ascii="Calibri"/>
                <w:sz w:val="14"/>
              </w:rPr>
            </w:pPr>
            <w:r>
              <w:rPr>
                <w:rFonts w:ascii="Calibri"/>
                <w:spacing w:val="-2"/>
                <w:sz w:val="14"/>
              </w:rPr>
              <w:t>519.00</w:t>
            </w:r>
          </w:p>
        </w:tc>
        <w:tc>
          <w:tcPr>
            <w:tcW w:w="969" w:type="dxa"/>
          </w:tcPr>
          <w:p>
            <w:pPr>
              <w:pStyle w:val="TableParagraph"/>
              <w:spacing w:before="1"/>
              <w:ind w:left="299"/>
              <w:jc w:val="left"/>
              <w:rPr>
                <w:rFonts w:ascii="Calibri"/>
                <w:sz w:val="14"/>
              </w:rPr>
            </w:pPr>
            <w:r>
              <w:rPr>
                <w:rFonts w:ascii="Calibri"/>
                <w:spacing w:val="-2"/>
                <w:sz w:val="14"/>
              </w:rPr>
              <w:t>159.00</w:t>
            </w:r>
          </w:p>
        </w:tc>
        <w:tc>
          <w:tcPr>
            <w:tcW w:w="600" w:type="dxa"/>
          </w:tcPr>
          <w:p>
            <w:pPr>
              <w:pStyle w:val="TableParagraph"/>
              <w:spacing w:before="1"/>
              <w:ind w:right="34"/>
              <w:rPr>
                <w:rFonts w:ascii="Calibri"/>
                <w:sz w:val="14"/>
              </w:rPr>
            </w:pPr>
            <w:r>
              <w:rPr>
                <w:rFonts w:ascii="Calibri"/>
                <w:spacing w:val="-2"/>
                <w:sz w:val="14"/>
              </w:rPr>
              <w:t>30.6%</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Bowls-</w:t>
            </w:r>
            <w:r>
              <w:rPr>
                <w:rFonts w:ascii="Calibri"/>
                <w:spacing w:val="10"/>
                <w:sz w:val="14"/>
              </w:rPr>
              <w:t> </w:t>
            </w:r>
            <w:r>
              <w:rPr>
                <w:rFonts w:ascii="Calibri"/>
                <w:sz w:val="14"/>
              </w:rPr>
              <w:t>Commercial</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171.36</w:t>
            </w:r>
          </w:p>
        </w:tc>
        <w:tc>
          <w:tcPr>
            <w:tcW w:w="1020" w:type="dxa"/>
          </w:tcPr>
          <w:p>
            <w:pPr>
              <w:pStyle w:val="TableParagraph"/>
              <w:spacing w:before="1"/>
              <w:ind w:left="303"/>
              <w:jc w:val="left"/>
              <w:rPr>
                <w:rFonts w:ascii="Calibri"/>
                <w:sz w:val="14"/>
              </w:rPr>
            </w:pPr>
            <w:r>
              <w:rPr>
                <w:rFonts w:ascii="Calibri"/>
                <w:spacing w:val="-2"/>
                <w:sz w:val="14"/>
              </w:rPr>
              <w:t>1,885.00</w:t>
            </w:r>
          </w:p>
        </w:tc>
        <w:tc>
          <w:tcPr>
            <w:tcW w:w="1053" w:type="dxa"/>
          </w:tcPr>
          <w:p>
            <w:pPr>
              <w:pStyle w:val="TableParagraph"/>
              <w:spacing w:before="1"/>
              <w:ind w:right="250"/>
              <w:rPr>
                <w:rFonts w:ascii="Calibri"/>
                <w:sz w:val="14"/>
              </w:rPr>
            </w:pPr>
            <w:r>
              <w:rPr>
                <w:rFonts w:ascii="Calibri"/>
                <w:spacing w:val="-2"/>
                <w:sz w:val="14"/>
              </w:rPr>
              <w:t>1,804.00</w:t>
            </w:r>
          </w:p>
        </w:tc>
        <w:tc>
          <w:tcPr>
            <w:tcW w:w="969" w:type="dxa"/>
          </w:tcPr>
          <w:p>
            <w:pPr>
              <w:pStyle w:val="TableParagraph"/>
              <w:spacing w:before="1"/>
              <w:ind w:left="371"/>
              <w:jc w:val="left"/>
              <w:rPr>
                <w:rFonts w:ascii="Calibri"/>
                <w:sz w:val="14"/>
              </w:rPr>
            </w:pPr>
            <w:r>
              <w:rPr>
                <w:rFonts w:ascii="Calibri"/>
                <w:spacing w:val="-2"/>
                <w:sz w:val="14"/>
              </w:rPr>
              <w:t>81.00</w:t>
            </w:r>
          </w:p>
        </w:tc>
        <w:tc>
          <w:tcPr>
            <w:tcW w:w="600" w:type="dxa"/>
          </w:tcPr>
          <w:p>
            <w:pPr>
              <w:pStyle w:val="TableParagraph"/>
              <w:spacing w:before="1"/>
              <w:ind w:right="34"/>
              <w:rPr>
                <w:rFonts w:ascii="Calibri"/>
                <w:sz w:val="14"/>
              </w:rPr>
            </w:pPr>
            <w:r>
              <w:rPr>
                <w:rFonts w:ascii="Calibri"/>
                <w:spacing w:val="-4"/>
                <w:sz w:val="14"/>
              </w:rPr>
              <w:t>4.5%</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1"/>
                <w:sz w:val="14"/>
              </w:rPr>
              <w:t> </w:t>
            </w:r>
            <w:r>
              <w:rPr>
                <w:rFonts w:ascii="Calibri"/>
                <w:sz w:val="14"/>
              </w:rPr>
              <w:t>Summer-</w:t>
            </w:r>
            <w:r>
              <w:rPr>
                <w:rFonts w:ascii="Calibri"/>
                <w:spacing w:val="10"/>
                <w:sz w:val="14"/>
              </w:rPr>
              <w:t> </w:t>
            </w:r>
            <w:r>
              <w:rPr>
                <w:rFonts w:ascii="Calibri"/>
                <w:sz w:val="14"/>
              </w:rPr>
              <w:t>Bowls-</w:t>
            </w:r>
            <w:r>
              <w:rPr>
                <w:rFonts w:ascii="Calibri"/>
                <w:spacing w:val="10"/>
                <w:sz w:val="14"/>
              </w:rPr>
              <w:t> </w:t>
            </w:r>
            <w:r>
              <w:rPr>
                <w:rFonts w:ascii="Calibri"/>
                <w:sz w:val="14"/>
              </w:rPr>
              <w:t>Community</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25.64</w:t>
            </w:r>
          </w:p>
        </w:tc>
        <w:tc>
          <w:tcPr>
            <w:tcW w:w="1020" w:type="dxa"/>
          </w:tcPr>
          <w:p>
            <w:pPr>
              <w:pStyle w:val="TableParagraph"/>
              <w:spacing w:before="1"/>
              <w:ind w:left="411"/>
              <w:jc w:val="left"/>
              <w:rPr>
                <w:rFonts w:ascii="Calibri"/>
                <w:sz w:val="14"/>
              </w:rPr>
            </w:pPr>
            <w:r>
              <w:rPr>
                <w:rFonts w:ascii="Calibri"/>
                <w:spacing w:val="-2"/>
                <w:sz w:val="14"/>
              </w:rPr>
              <w:t>282.00</w:t>
            </w:r>
          </w:p>
        </w:tc>
        <w:tc>
          <w:tcPr>
            <w:tcW w:w="1053" w:type="dxa"/>
          </w:tcPr>
          <w:p>
            <w:pPr>
              <w:pStyle w:val="TableParagraph"/>
              <w:spacing w:before="1"/>
              <w:ind w:right="250"/>
              <w:rPr>
                <w:rFonts w:ascii="Calibri"/>
                <w:sz w:val="14"/>
              </w:rPr>
            </w:pPr>
            <w:r>
              <w:rPr>
                <w:rFonts w:ascii="Calibri"/>
                <w:spacing w:val="-2"/>
                <w:sz w:val="14"/>
              </w:rPr>
              <w:t>217.00</w:t>
            </w:r>
          </w:p>
        </w:tc>
        <w:tc>
          <w:tcPr>
            <w:tcW w:w="969" w:type="dxa"/>
          </w:tcPr>
          <w:p>
            <w:pPr>
              <w:pStyle w:val="TableParagraph"/>
              <w:spacing w:before="1"/>
              <w:ind w:left="371"/>
              <w:jc w:val="left"/>
              <w:rPr>
                <w:rFonts w:ascii="Calibri"/>
                <w:sz w:val="14"/>
              </w:rPr>
            </w:pPr>
            <w:r>
              <w:rPr>
                <w:rFonts w:ascii="Calibri"/>
                <w:spacing w:val="-2"/>
                <w:sz w:val="14"/>
              </w:rPr>
              <w:t>65.00</w:t>
            </w:r>
          </w:p>
        </w:tc>
        <w:tc>
          <w:tcPr>
            <w:tcW w:w="600" w:type="dxa"/>
          </w:tcPr>
          <w:p>
            <w:pPr>
              <w:pStyle w:val="TableParagraph"/>
              <w:spacing w:before="1"/>
              <w:ind w:right="34"/>
              <w:rPr>
                <w:rFonts w:ascii="Calibri"/>
                <w:sz w:val="14"/>
              </w:rPr>
            </w:pPr>
            <w:r>
              <w:rPr>
                <w:rFonts w:ascii="Calibri"/>
                <w:spacing w:val="-2"/>
                <w:sz w:val="14"/>
              </w:rPr>
              <w:t>30.0%</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Community</w:t>
            </w:r>
            <w:r>
              <w:rPr>
                <w:rFonts w:ascii="Calibri"/>
                <w:spacing w:val="10"/>
                <w:sz w:val="14"/>
              </w:rPr>
              <w:t> </w:t>
            </w:r>
            <w:r>
              <w:rPr>
                <w:rFonts w:ascii="Calibri"/>
                <w:sz w:val="14"/>
              </w:rPr>
              <w:t>1</w:t>
            </w:r>
            <w:r>
              <w:rPr>
                <w:rFonts w:ascii="Calibri"/>
                <w:spacing w:val="8"/>
                <w:sz w:val="14"/>
              </w:rPr>
              <w:t> </w:t>
            </w:r>
            <w:r>
              <w:rPr>
                <w:rFonts w:ascii="Calibri"/>
                <w:sz w:val="14"/>
              </w:rPr>
              <w:t>Oval-</w:t>
            </w:r>
            <w:r>
              <w:rPr>
                <w:rFonts w:ascii="Calibri"/>
                <w:spacing w:val="9"/>
                <w:sz w:val="14"/>
              </w:rPr>
              <w:t> </w:t>
            </w:r>
            <w:r>
              <w:rPr>
                <w:rFonts w:ascii="Calibri"/>
                <w:sz w:val="14"/>
              </w:rPr>
              <w:t>Commercial</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2,969.82</w:t>
            </w:r>
          </w:p>
        </w:tc>
        <w:tc>
          <w:tcPr>
            <w:tcW w:w="1020" w:type="dxa"/>
          </w:tcPr>
          <w:p>
            <w:pPr>
              <w:pStyle w:val="TableParagraph"/>
              <w:spacing w:before="1"/>
              <w:ind w:left="231"/>
              <w:jc w:val="left"/>
              <w:rPr>
                <w:rFonts w:ascii="Calibri"/>
                <w:sz w:val="14"/>
              </w:rPr>
            </w:pPr>
            <w:r>
              <w:rPr>
                <w:rFonts w:ascii="Calibri"/>
                <w:spacing w:val="-2"/>
                <w:sz w:val="14"/>
              </w:rPr>
              <w:t>32,668.00</w:t>
            </w:r>
          </w:p>
        </w:tc>
        <w:tc>
          <w:tcPr>
            <w:tcW w:w="1053" w:type="dxa"/>
          </w:tcPr>
          <w:p>
            <w:pPr>
              <w:pStyle w:val="TableParagraph"/>
              <w:spacing w:before="1"/>
              <w:ind w:right="250"/>
              <w:rPr>
                <w:rFonts w:ascii="Calibri"/>
                <w:sz w:val="14"/>
              </w:rPr>
            </w:pPr>
            <w:r>
              <w:rPr>
                <w:rFonts w:ascii="Calibri"/>
                <w:spacing w:val="-2"/>
                <w:sz w:val="14"/>
              </w:rPr>
              <w:t>31,262.00</w:t>
            </w:r>
          </w:p>
        </w:tc>
        <w:tc>
          <w:tcPr>
            <w:tcW w:w="969" w:type="dxa"/>
          </w:tcPr>
          <w:p>
            <w:pPr>
              <w:pStyle w:val="TableParagraph"/>
              <w:spacing w:before="1"/>
              <w:ind w:left="191"/>
              <w:jc w:val="left"/>
              <w:rPr>
                <w:rFonts w:ascii="Calibri"/>
                <w:sz w:val="14"/>
              </w:rPr>
            </w:pPr>
            <w:r>
              <w:rPr>
                <w:rFonts w:ascii="Calibri"/>
                <w:spacing w:val="-2"/>
                <w:sz w:val="14"/>
              </w:rPr>
              <w:t>1,406.00</w:t>
            </w:r>
          </w:p>
        </w:tc>
        <w:tc>
          <w:tcPr>
            <w:tcW w:w="600" w:type="dxa"/>
          </w:tcPr>
          <w:p>
            <w:pPr>
              <w:pStyle w:val="TableParagraph"/>
              <w:spacing w:before="1"/>
              <w:ind w:right="34"/>
              <w:rPr>
                <w:rFonts w:ascii="Calibri"/>
                <w:sz w:val="14"/>
              </w:rPr>
            </w:pPr>
            <w:r>
              <w:rPr>
                <w:rFonts w:ascii="Calibri"/>
                <w:spacing w:val="-4"/>
                <w:sz w:val="14"/>
              </w:rPr>
              <w:t>4.5%</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10"/>
                <w:sz w:val="14"/>
              </w:rPr>
              <w:t> </w:t>
            </w:r>
            <w:r>
              <w:rPr>
                <w:rFonts w:ascii="Calibri"/>
                <w:sz w:val="14"/>
              </w:rPr>
              <w:t>Community</w:t>
            </w:r>
            <w:r>
              <w:rPr>
                <w:rFonts w:ascii="Calibri"/>
                <w:spacing w:val="10"/>
                <w:sz w:val="14"/>
              </w:rPr>
              <w:t> </w:t>
            </w:r>
            <w:r>
              <w:rPr>
                <w:rFonts w:ascii="Calibri"/>
                <w:sz w:val="14"/>
              </w:rPr>
              <w:t>1</w:t>
            </w:r>
            <w:r>
              <w:rPr>
                <w:rFonts w:ascii="Calibri"/>
                <w:spacing w:val="8"/>
                <w:sz w:val="14"/>
              </w:rPr>
              <w:t> </w:t>
            </w:r>
            <w:r>
              <w:rPr>
                <w:rFonts w:ascii="Calibri"/>
                <w:sz w:val="14"/>
              </w:rPr>
              <w:t>Oval-</w:t>
            </w:r>
            <w:r>
              <w:rPr>
                <w:rFonts w:ascii="Calibri"/>
                <w:spacing w:val="10"/>
                <w:sz w:val="14"/>
              </w:rPr>
              <w:t> </w:t>
            </w:r>
            <w:r>
              <w:rPr>
                <w:rFonts w:ascii="Calibri"/>
                <w:sz w:val="14"/>
              </w:rPr>
              <w:t>Community</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445.45</w:t>
            </w:r>
          </w:p>
        </w:tc>
        <w:tc>
          <w:tcPr>
            <w:tcW w:w="1020" w:type="dxa"/>
          </w:tcPr>
          <w:p>
            <w:pPr>
              <w:pStyle w:val="TableParagraph"/>
              <w:spacing w:before="1"/>
              <w:ind w:left="303"/>
              <w:jc w:val="left"/>
              <w:rPr>
                <w:rFonts w:ascii="Calibri"/>
                <w:sz w:val="14"/>
              </w:rPr>
            </w:pPr>
            <w:r>
              <w:rPr>
                <w:rFonts w:ascii="Calibri"/>
                <w:spacing w:val="-2"/>
                <w:sz w:val="14"/>
              </w:rPr>
              <w:t>4,900.00</w:t>
            </w:r>
          </w:p>
        </w:tc>
        <w:tc>
          <w:tcPr>
            <w:tcW w:w="1053" w:type="dxa"/>
          </w:tcPr>
          <w:p>
            <w:pPr>
              <w:pStyle w:val="TableParagraph"/>
              <w:spacing w:before="1"/>
              <w:ind w:right="250"/>
              <w:rPr>
                <w:rFonts w:ascii="Calibri"/>
                <w:sz w:val="14"/>
              </w:rPr>
            </w:pPr>
            <w:r>
              <w:rPr>
                <w:rFonts w:ascii="Calibri"/>
                <w:spacing w:val="-2"/>
                <w:sz w:val="14"/>
              </w:rPr>
              <w:t>3,751.00</w:t>
            </w:r>
          </w:p>
        </w:tc>
        <w:tc>
          <w:tcPr>
            <w:tcW w:w="969" w:type="dxa"/>
          </w:tcPr>
          <w:p>
            <w:pPr>
              <w:pStyle w:val="TableParagraph"/>
              <w:spacing w:before="1"/>
              <w:ind w:left="191"/>
              <w:jc w:val="left"/>
              <w:rPr>
                <w:rFonts w:ascii="Calibri"/>
                <w:sz w:val="14"/>
              </w:rPr>
            </w:pPr>
            <w:r>
              <w:rPr>
                <w:rFonts w:ascii="Calibri"/>
                <w:spacing w:val="-2"/>
                <w:sz w:val="14"/>
              </w:rPr>
              <w:t>1,149.00</w:t>
            </w:r>
          </w:p>
        </w:tc>
        <w:tc>
          <w:tcPr>
            <w:tcW w:w="600" w:type="dxa"/>
          </w:tcPr>
          <w:p>
            <w:pPr>
              <w:pStyle w:val="TableParagraph"/>
              <w:spacing w:before="1"/>
              <w:ind w:right="34"/>
              <w:rPr>
                <w:rFonts w:ascii="Calibri"/>
                <w:sz w:val="14"/>
              </w:rPr>
            </w:pPr>
            <w:r>
              <w:rPr>
                <w:rFonts w:ascii="Calibri"/>
                <w:spacing w:val="-2"/>
                <w:sz w:val="14"/>
              </w:rPr>
              <w:t>30.6%</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10"/>
                <w:sz w:val="14"/>
              </w:rPr>
              <w:t> </w:t>
            </w:r>
            <w:r>
              <w:rPr>
                <w:rFonts w:ascii="Calibri"/>
                <w:sz w:val="14"/>
              </w:rPr>
              <w:t>Community</w:t>
            </w:r>
            <w:r>
              <w:rPr>
                <w:rFonts w:ascii="Calibri"/>
                <w:spacing w:val="9"/>
                <w:sz w:val="14"/>
              </w:rPr>
              <w:t> </w:t>
            </w:r>
            <w:r>
              <w:rPr>
                <w:rFonts w:ascii="Calibri"/>
                <w:sz w:val="14"/>
              </w:rPr>
              <w:t>1</w:t>
            </w:r>
            <w:r>
              <w:rPr>
                <w:rFonts w:ascii="Calibri"/>
                <w:spacing w:val="8"/>
                <w:sz w:val="14"/>
              </w:rPr>
              <w:t> </w:t>
            </w:r>
            <w:r>
              <w:rPr>
                <w:rFonts w:ascii="Calibri"/>
                <w:sz w:val="14"/>
              </w:rPr>
              <w:t>Pitch-</w:t>
            </w:r>
            <w:r>
              <w:rPr>
                <w:rFonts w:ascii="Calibri"/>
                <w:spacing w:val="10"/>
                <w:sz w:val="14"/>
              </w:rPr>
              <w:t> </w:t>
            </w:r>
            <w:r>
              <w:rPr>
                <w:rFonts w:ascii="Calibri"/>
                <w:sz w:val="14"/>
              </w:rPr>
              <w:t>Commercial</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1,713.36</w:t>
            </w:r>
          </w:p>
        </w:tc>
        <w:tc>
          <w:tcPr>
            <w:tcW w:w="1020" w:type="dxa"/>
          </w:tcPr>
          <w:p>
            <w:pPr>
              <w:pStyle w:val="TableParagraph"/>
              <w:spacing w:before="1"/>
              <w:ind w:left="231"/>
              <w:jc w:val="left"/>
              <w:rPr>
                <w:rFonts w:ascii="Calibri"/>
                <w:sz w:val="14"/>
              </w:rPr>
            </w:pPr>
            <w:r>
              <w:rPr>
                <w:rFonts w:ascii="Calibri"/>
                <w:spacing w:val="-2"/>
                <w:sz w:val="14"/>
              </w:rPr>
              <w:t>18,847.00</w:t>
            </w:r>
          </w:p>
        </w:tc>
        <w:tc>
          <w:tcPr>
            <w:tcW w:w="1053" w:type="dxa"/>
          </w:tcPr>
          <w:p>
            <w:pPr>
              <w:pStyle w:val="TableParagraph"/>
              <w:spacing w:before="1"/>
              <w:ind w:right="250"/>
              <w:rPr>
                <w:rFonts w:ascii="Calibri"/>
                <w:sz w:val="14"/>
              </w:rPr>
            </w:pPr>
            <w:r>
              <w:rPr>
                <w:rFonts w:ascii="Calibri"/>
                <w:spacing w:val="-2"/>
                <w:sz w:val="14"/>
              </w:rPr>
              <w:t>18,036.00</w:t>
            </w:r>
          </w:p>
        </w:tc>
        <w:tc>
          <w:tcPr>
            <w:tcW w:w="969" w:type="dxa"/>
          </w:tcPr>
          <w:p>
            <w:pPr>
              <w:pStyle w:val="TableParagraph"/>
              <w:spacing w:before="1"/>
              <w:ind w:left="299"/>
              <w:jc w:val="left"/>
              <w:rPr>
                <w:rFonts w:ascii="Calibri"/>
                <w:sz w:val="14"/>
              </w:rPr>
            </w:pPr>
            <w:r>
              <w:rPr>
                <w:rFonts w:ascii="Calibri"/>
                <w:spacing w:val="-2"/>
                <w:sz w:val="14"/>
              </w:rPr>
              <w:t>811.00</w:t>
            </w:r>
          </w:p>
        </w:tc>
        <w:tc>
          <w:tcPr>
            <w:tcW w:w="600" w:type="dxa"/>
          </w:tcPr>
          <w:p>
            <w:pPr>
              <w:pStyle w:val="TableParagraph"/>
              <w:spacing w:before="1"/>
              <w:ind w:right="34"/>
              <w:rPr>
                <w:rFonts w:ascii="Calibri"/>
                <w:sz w:val="14"/>
              </w:rPr>
            </w:pPr>
            <w:r>
              <w:rPr>
                <w:rFonts w:ascii="Calibri"/>
                <w:spacing w:val="-4"/>
                <w:sz w:val="14"/>
              </w:rPr>
              <w:t>4.5%</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Community</w:t>
            </w:r>
            <w:r>
              <w:rPr>
                <w:rFonts w:ascii="Calibri"/>
                <w:spacing w:val="10"/>
                <w:sz w:val="14"/>
              </w:rPr>
              <w:t> </w:t>
            </w:r>
            <w:r>
              <w:rPr>
                <w:rFonts w:ascii="Calibri"/>
                <w:sz w:val="14"/>
              </w:rPr>
              <w:t>1</w:t>
            </w:r>
            <w:r>
              <w:rPr>
                <w:rFonts w:ascii="Calibri"/>
                <w:spacing w:val="9"/>
                <w:sz w:val="14"/>
              </w:rPr>
              <w:t> </w:t>
            </w:r>
            <w:r>
              <w:rPr>
                <w:rFonts w:ascii="Calibri"/>
                <w:sz w:val="14"/>
              </w:rPr>
              <w:t>Pitch-</w:t>
            </w:r>
            <w:r>
              <w:rPr>
                <w:rFonts w:ascii="Calibri"/>
                <w:spacing w:val="9"/>
                <w:sz w:val="14"/>
              </w:rPr>
              <w:t> </w:t>
            </w:r>
            <w:r>
              <w:rPr>
                <w:rFonts w:ascii="Calibri"/>
                <w:sz w:val="14"/>
              </w:rPr>
              <w:t>Community</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257.00</w:t>
            </w:r>
          </w:p>
        </w:tc>
        <w:tc>
          <w:tcPr>
            <w:tcW w:w="1020" w:type="dxa"/>
          </w:tcPr>
          <w:p>
            <w:pPr>
              <w:pStyle w:val="TableParagraph"/>
              <w:spacing w:before="1"/>
              <w:ind w:left="303"/>
              <w:jc w:val="left"/>
              <w:rPr>
                <w:rFonts w:ascii="Calibri"/>
                <w:sz w:val="14"/>
              </w:rPr>
            </w:pPr>
            <w:r>
              <w:rPr>
                <w:rFonts w:ascii="Calibri"/>
                <w:spacing w:val="-2"/>
                <w:sz w:val="14"/>
              </w:rPr>
              <w:t>2,827.00</w:t>
            </w:r>
          </w:p>
        </w:tc>
        <w:tc>
          <w:tcPr>
            <w:tcW w:w="1053" w:type="dxa"/>
          </w:tcPr>
          <w:p>
            <w:pPr>
              <w:pStyle w:val="TableParagraph"/>
              <w:spacing w:before="1"/>
              <w:ind w:right="250"/>
              <w:rPr>
                <w:rFonts w:ascii="Calibri"/>
                <w:sz w:val="14"/>
              </w:rPr>
            </w:pPr>
            <w:r>
              <w:rPr>
                <w:rFonts w:ascii="Calibri"/>
                <w:spacing w:val="-2"/>
                <w:sz w:val="14"/>
              </w:rPr>
              <w:t>2,164.00</w:t>
            </w:r>
          </w:p>
        </w:tc>
        <w:tc>
          <w:tcPr>
            <w:tcW w:w="969" w:type="dxa"/>
          </w:tcPr>
          <w:p>
            <w:pPr>
              <w:pStyle w:val="TableParagraph"/>
              <w:spacing w:before="1"/>
              <w:ind w:left="299"/>
              <w:jc w:val="left"/>
              <w:rPr>
                <w:rFonts w:ascii="Calibri"/>
                <w:sz w:val="14"/>
              </w:rPr>
            </w:pPr>
            <w:r>
              <w:rPr>
                <w:rFonts w:ascii="Calibri"/>
                <w:spacing w:val="-2"/>
                <w:sz w:val="14"/>
              </w:rPr>
              <w:t>663.00</w:t>
            </w:r>
          </w:p>
        </w:tc>
        <w:tc>
          <w:tcPr>
            <w:tcW w:w="600" w:type="dxa"/>
          </w:tcPr>
          <w:p>
            <w:pPr>
              <w:pStyle w:val="TableParagraph"/>
              <w:spacing w:before="1"/>
              <w:ind w:right="34"/>
              <w:rPr>
                <w:rFonts w:ascii="Calibri"/>
                <w:sz w:val="14"/>
              </w:rPr>
            </w:pPr>
            <w:r>
              <w:rPr>
                <w:rFonts w:ascii="Calibri"/>
                <w:spacing w:val="-2"/>
                <w:sz w:val="14"/>
              </w:rPr>
              <w:t>30.6%</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Community</w:t>
            </w:r>
            <w:r>
              <w:rPr>
                <w:rFonts w:ascii="Calibri"/>
                <w:spacing w:val="10"/>
                <w:sz w:val="14"/>
              </w:rPr>
              <w:t> </w:t>
            </w:r>
            <w:r>
              <w:rPr>
                <w:rFonts w:ascii="Calibri"/>
                <w:sz w:val="14"/>
              </w:rPr>
              <w:t>2</w:t>
            </w:r>
            <w:r>
              <w:rPr>
                <w:rFonts w:ascii="Calibri"/>
                <w:spacing w:val="8"/>
                <w:sz w:val="14"/>
              </w:rPr>
              <w:t> </w:t>
            </w:r>
            <w:r>
              <w:rPr>
                <w:rFonts w:ascii="Calibri"/>
                <w:sz w:val="14"/>
              </w:rPr>
              <w:t>Oval-</w:t>
            </w:r>
            <w:r>
              <w:rPr>
                <w:rFonts w:ascii="Calibri"/>
                <w:spacing w:val="9"/>
                <w:sz w:val="14"/>
              </w:rPr>
              <w:t> </w:t>
            </w:r>
            <w:r>
              <w:rPr>
                <w:rFonts w:ascii="Calibri"/>
                <w:sz w:val="14"/>
              </w:rPr>
              <w:t>Commercial</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1,941.82</w:t>
            </w:r>
          </w:p>
        </w:tc>
        <w:tc>
          <w:tcPr>
            <w:tcW w:w="1020" w:type="dxa"/>
          </w:tcPr>
          <w:p>
            <w:pPr>
              <w:pStyle w:val="TableParagraph"/>
              <w:spacing w:before="1"/>
              <w:ind w:left="231"/>
              <w:jc w:val="left"/>
              <w:rPr>
                <w:rFonts w:ascii="Calibri"/>
                <w:sz w:val="14"/>
              </w:rPr>
            </w:pPr>
            <w:r>
              <w:rPr>
                <w:rFonts w:ascii="Calibri"/>
                <w:spacing w:val="-2"/>
                <w:sz w:val="14"/>
              </w:rPr>
              <w:t>21,360.00</w:t>
            </w:r>
          </w:p>
        </w:tc>
        <w:tc>
          <w:tcPr>
            <w:tcW w:w="1053" w:type="dxa"/>
          </w:tcPr>
          <w:p>
            <w:pPr>
              <w:pStyle w:val="TableParagraph"/>
              <w:spacing w:before="1"/>
              <w:ind w:right="250"/>
              <w:rPr>
                <w:rFonts w:ascii="Calibri"/>
                <w:sz w:val="14"/>
              </w:rPr>
            </w:pPr>
            <w:r>
              <w:rPr>
                <w:rFonts w:ascii="Calibri"/>
                <w:spacing w:val="-2"/>
                <w:sz w:val="14"/>
              </w:rPr>
              <w:t>20,441.00</w:t>
            </w:r>
          </w:p>
        </w:tc>
        <w:tc>
          <w:tcPr>
            <w:tcW w:w="969" w:type="dxa"/>
          </w:tcPr>
          <w:p>
            <w:pPr>
              <w:pStyle w:val="TableParagraph"/>
              <w:spacing w:before="1"/>
              <w:ind w:left="299"/>
              <w:jc w:val="left"/>
              <w:rPr>
                <w:rFonts w:ascii="Calibri"/>
                <w:sz w:val="14"/>
              </w:rPr>
            </w:pPr>
            <w:r>
              <w:rPr>
                <w:rFonts w:ascii="Calibri"/>
                <w:spacing w:val="-2"/>
                <w:sz w:val="14"/>
              </w:rPr>
              <w:t>919.00</w:t>
            </w:r>
          </w:p>
        </w:tc>
        <w:tc>
          <w:tcPr>
            <w:tcW w:w="600" w:type="dxa"/>
          </w:tcPr>
          <w:p>
            <w:pPr>
              <w:pStyle w:val="TableParagraph"/>
              <w:spacing w:before="1"/>
              <w:ind w:right="34"/>
              <w:rPr>
                <w:rFonts w:ascii="Calibri"/>
                <w:sz w:val="14"/>
              </w:rPr>
            </w:pPr>
            <w:r>
              <w:rPr>
                <w:rFonts w:ascii="Calibri"/>
                <w:spacing w:val="-4"/>
                <w:sz w:val="14"/>
              </w:rPr>
              <w:t>4.5%</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10"/>
                <w:sz w:val="14"/>
              </w:rPr>
              <w:t> </w:t>
            </w:r>
            <w:r>
              <w:rPr>
                <w:rFonts w:ascii="Calibri"/>
                <w:sz w:val="14"/>
              </w:rPr>
              <w:t>Community</w:t>
            </w:r>
            <w:r>
              <w:rPr>
                <w:rFonts w:ascii="Calibri"/>
                <w:spacing w:val="10"/>
                <w:sz w:val="14"/>
              </w:rPr>
              <w:t> </w:t>
            </w:r>
            <w:r>
              <w:rPr>
                <w:rFonts w:ascii="Calibri"/>
                <w:sz w:val="14"/>
              </w:rPr>
              <w:t>2</w:t>
            </w:r>
            <w:r>
              <w:rPr>
                <w:rFonts w:ascii="Calibri"/>
                <w:spacing w:val="8"/>
                <w:sz w:val="14"/>
              </w:rPr>
              <w:t> </w:t>
            </w:r>
            <w:r>
              <w:rPr>
                <w:rFonts w:ascii="Calibri"/>
                <w:sz w:val="14"/>
              </w:rPr>
              <w:t>Oval-</w:t>
            </w:r>
            <w:r>
              <w:rPr>
                <w:rFonts w:ascii="Calibri"/>
                <w:spacing w:val="10"/>
                <w:sz w:val="14"/>
              </w:rPr>
              <w:t> </w:t>
            </w:r>
            <w:r>
              <w:rPr>
                <w:rFonts w:ascii="Calibri"/>
                <w:sz w:val="14"/>
              </w:rPr>
              <w:t>Community</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291.27</w:t>
            </w:r>
          </w:p>
        </w:tc>
        <w:tc>
          <w:tcPr>
            <w:tcW w:w="1020" w:type="dxa"/>
          </w:tcPr>
          <w:p>
            <w:pPr>
              <w:pStyle w:val="TableParagraph"/>
              <w:spacing w:before="1"/>
              <w:ind w:left="303"/>
              <w:jc w:val="left"/>
              <w:rPr>
                <w:rFonts w:ascii="Calibri"/>
                <w:sz w:val="14"/>
              </w:rPr>
            </w:pPr>
            <w:r>
              <w:rPr>
                <w:rFonts w:ascii="Calibri"/>
                <w:spacing w:val="-2"/>
                <w:sz w:val="14"/>
              </w:rPr>
              <w:t>3,204.00</w:t>
            </w:r>
          </w:p>
        </w:tc>
        <w:tc>
          <w:tcPr>
            <w:tcW w:w="1053" w:type="dxa"/>
          </w:tcPr>
          <w:p>
            <w:pPr>
              <w:pStyle w:val="TableParagraph"/>
              <w:spacing w:before="1"/>
              <w:ind w:right="250"/>
              <w:rPr>
                <w:rFonts w:ascii="Calibri"/>
                <w:sz w:val="14"/>
              </w:rPr>
            </w:pPr>
            <w:r>
              <w:rPr>
                <w:rFonts w:ascii="Calibri"/>
                <w:spacing w:val="-2"/>
                <w:sz w:val="14"/>
              </w:rPr>
              <w:t>2,453.00</w:t>
            </w:r>
          </w:p>
        </w:tc>
        <w:tc>
          <w:tcPr>
            <w:tcW w:w="969" w:type="dxa"/>
          </w:tcPr>
          <w:p>
            <w:pPr>
              <w:pStyle w:val="TableParagraph"/>
              <w:spacing w:before="1"/>
              <w:ind w:left="299"/>
              <w:jc w:val="left"/>
              <w:rPr>
                <w:rFonts w:ascii="Calibri"/>
                <w:sz w:val="14"/>
              </w:rPr>
            </w:pPr>
            <w:r>
              <w:rPr>
                <w:rFonts w:ascii="Calibri"/>
                <w:spacing w:val="-2"/>
                <w:sz w:val="14"/>
              </w:rPr>
              <w:t>751.00</w:t>
            </w:r>
          </w:p>
        </w:tc>
        <w:tc>
          <w:tcPr>
            <w:tcW w:w="600" w:type="dxa"/>
          </w:tcPr>
          <w:p>
            <w:pPr>
              <w:pStyle w:val="TableParagraph"/>
              <w:spacing w:before="1"/>
              <w:ind w:right="34"/>
              <w:rPr>
                <w:rFonts w:ascii="Calibri"/>
                <w:sz w:val="14"/>
              </w:rPr>
            </w:pPr>
            <w:r>
              <w:rPr>
                <w:rFonts w:ascii="Calibri"/>
                <w:spacing w:val="-2"/>
                <w:sz w:val="14"/>
              </w:rPr>
              <w:t>30.6%</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10"/>
                <w:sz w:val="14"/>
              </w:rPr>
              <w:t> </w:t>
            </w:r>
            <w:r>
              <w:rPr>
                <w:rFonts w:ascii="Calibri"/>
                <w:sz w:val="14"/>
              </w:rPr>
              <w:t>Community</w:t>
            </w:r>
            <w:r>
              <w:rPr>
                <w:rFonts w:ascii="Calibri"/>
                <w:spacing w:val="9"/>
                <w:sz w:val="14"/>
              </w:rPr>
              <w:t> </w:t>
            </w:r>
            <w:r>
              <w:rPr>
                <w:rFonts w:ascii="Calibri"/>
                <w:sz w:val="14"/>
              </w:rPr>
              <w:t>2</w:t>
            </w:r>
            <w:r>
              <w:rPr>
                <w:rFonts w:ascii="Calibri"/>
                <w:spacing w:val="8"/>
                <w:sz w:val="14"/>
              </w:rPr>
              <w:t> </w:t>
            </w:r>
            <w:r>
              <w:rPr>
                <w:rFonts w:ascii="Calibri"/>
                <w:sz w:val="14"/>
              </w:rPr>
              <w:t>Pitch-</w:t>
            </w:r>
            <w:r>
              <w:rPr>
                <w:rFonts w:ascii="Calibri"/>
                <w:spacing w:val="10"/>
                <w:sz w:val="14"/>
              </w:rPr>
              <w:t> </w:t>
            </w:r>
            <w:r>
              <w:rPr>
                <w:rFonts w:ascii="Calibri"/>
                <w:sz w:val="14"/>
              </w:rPr>
              <w:t>Commercial</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970.82</w:t>
            </w:r>
          </w:p>
        </w:tc>
        <w:tc>
          <w:tcPr>
            <w:tcW w:w="1020" w:type="dxa"/>
          </w:tcPr>
          <w:p>
            <w:pPr>
              <w:pStyle w:val="TableParagraph"/>
              <w:spacing w:before="1"/>
              <w:ind w:left="231"/>
              <w:jc w:val="left"/>
              <w:rPr>
                <w:rFonts w:ascii="Calibri"/>
                <w:sz w:val="14"/>
              </w:rPr>
            </w:pPr>
            <w:r>
              <w:rPr>
                <w:rFonts w:ascii="Calibri"/>
                <w:spacing w:val="-2"/>
                <w:sz w:val="14"/>
              </w:rPr>
              <w:t>10,679.00</w:t>
            </w:r>
          </w:p>
        </w:tc>
        <w:tc>
          <w:tcPr>
            <w:tcW w:w="1053" w:type="dxa"/>
          </w:tcPr>
          <w:p>
            <w:pPr>
              <w:pStyle w:val="TableParagraph"/>
              <w:spacing w:before="1"/>
              <w:ind w:right="250"/>
              <w:rPr>
                <w:rFonts w:ascii="Calibri"/>
                <w:sz w:val="14"/>
              </w:rPr>
            </w:pPr>
            <w:r>
              <w:rPr>
                <w:rFonts w:ascii="Calibri"/>
                <w:spacing w:val="-2"/>
                <w:sz w:val="14"/>
              </w:rPr>
              <w:t>10,220.00</w:t>
            </w:r>
          </w:p>
        </w:tc>
        <w:tc>
          <w:tcPr>
            <w:tcW w:w="969" w:type="dxa"/>
          </w:tcPr>
          <w:p>
            <w:pPr>
              <w:pStyle w:val="TableParagraph"/>
              <w:spacing w:before="1"/>
              <w:ind w:left="299"/>
              <w:jc w:val="left"/>
              <w:rPr>
                <w:rFonts w:ascii="Calibri"/>
                <w:sz w:val="14"/>
              </w:rPr>
            </w:pPr>
            <w:r>
              <w:rPr>
                <w:rFonts w:ascii="Calibri"/>
                <w:spacing w:val="-2"/>
                <w:sz w:val="14"/>
              </w:rPr>
              <w:t>459.00</w:t>
            </w:r>
          </w:p>
        </w:tc>
        <w:tc>
          <w:tcPr>
            <w:tcW w:w="600" w:type="dxa"/>
          </w:tcPr>
          <w:p>
            <w:pPr>
              <w:pStyle w:val="TableParagraph"/>
              <w:spacing w:before="1"/>
              <w:ind w:right="34"/>
              <w:rPr>
                <w:rFonts w:ascii="Calibri"/>
                <w:sz w:val="14"/>
              </w:rPr>
            </w:pPr>
            <w:r>
              <w:rPr>
                <w:rFonts w:ascii="Calibri"/>
                <w:spacing w:val="-4"/>
                <w:sz w:val="14"/>
              </w:rPr>
              <w:t>4.5%</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Community</w:t>
            </w:r>
            <w:r>
              <w:rPr>
                <w:rFonts w:ascii="Calibri"/>
                <w:spacing w:val="10"/>
                <w:sz w:val="14"/>
              </w:rPr>
              <w:t> </w:t>
            </w:r>
            <w:r>
              <w:rPr>
                <w:rFonts w:ascii="Calibri"/>
                <w:sz w:val="14"/>
              </w:rPr>
              <w:t>2</w:t>
            </w:r>
            <w:r>
              <w:rPr>
                <w:rFonts w:ascii="Calibri"/>
                <w:spacing w:val="9"/>
                <w:sz w:val="14"/>
              </w:rPr>
              <w:t> </w:t>
            </w:r>
            <w:r>
              <w:rPr>
                <w:rFonts w:ascii="Calibri"/>
                <w:sz w:val="14"/>
              </w:rPr>
              <w:t>Pitch-</w:t>
            </w:r>
            <w:r>
              <w:rPr>
                <w:rFonts w:ascii="Calibri"/>
                <w:spacing w:val="9"/>
                <w:sz w:val="14"/>
              </w:rPr>
              <w:t> </w:t>
            </w:r>
            <w:r>
              <w:rPr>
                <w:rFonts w:ascii="Calibri"/>
                <w:sz w:val="14"/>
              </w:rPr>
              <w:t>Community</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145.55</w:t>
            </w:r>
          </w:p>
        </w:tc>
        <w:tc>
          <w:tcPr>
            <w:tcW w:w="1020" w:type="dxa"/>
          </w:tcPr>
          <w:p>
            <w:pPr>
              <w:pStyle w:val="TableParagraph"/>
              <w:spacing w:before="1"/>
              <w:ind w:left="303"/>
              <w:jc w:val="left"/>
              <w:rPr>
                <w:rFonts w:ascii="Calibri"/>
                <w:sz w:val="14"/>
              </w:rPr>
            </w:pPr>
            <w:r>
              <w:rPr>
                <w:rFonts w:ascii="Calibri"/>
                <w:spacing w:val="-2"/>
                <w:sz w:val="14"/>
              </w:rPr>
              <w:t>1,601.00</w:t>
            </w:r>
          </w:p>
        </w:tc>
        <w:tc>
          <w:tcPr>
            <w:tcW w:w="1053" w:type="dxa"/>
          </w:tcPr>
          <w:p>
            <w:pPr>
              <w:pStyle w:val="TableParagraph"/>
              <w:spacing w:before="1"/>
              <w:ind w:right="250"/>
              <w:rPr>
                <w:rFonts w:ascii="Calibri"/>
                <w:sz w:val="14"/>
              </w:rPr>
            </w:pPr>
            <w:r>
              <w:rPr>
                <w:rFonts w:ascii="Calibri"/>
                <w:spacing w:val="-2"/>
                <w:sz w:val="14"/>
              </w:rPr>
              <w:t>1,227.00</w:t>
            </w:r>
          </w:p>
        </w:tc>
        <w:tc>
          <w:tcPr>
            <w:tcW w:w="969" w:type="dxa"/>
          </w:tcPr>
          <w:p>
            <w:pPr>
              <w:pStyle w:val="TableParagraph"/>
              <w:spacing w:before="1"/>
              <w:ind w:left="299"/>
              <w:jc w:val="left"/>
              <w:rPr>
                <w:rFonts w:ascii="Calibri"/>
                <w:sz w:val="14"/>
              </w:rPr>
            </w:pPr>
            <w:r>
              <w:rPr>
                <w:rFonts w:ascii="Calibri"/>
                <w:spacing w:val="-2"/>
                <w:sz w:val="14"/>
              </w:rPr>
              <w:t>374.00</w:t>
            </w:r>
          </w:p>
        </w:tc>
        <w:tc>
          <w:tcPr>
            <w:tcW w:w="600" w:type="dxa"/>
          </w:tcPr>
          <w:p>
            <w:pPr>
              <w:pStyle w:val="TableParagraph"/>
              <w:spacing w:before="1"/>
              <w:ind w:right="34"/>
              <w:rPr>
                <w:rFonts w:ascii="Calibri"/>
                <w:sz w:val="14"/>
              </w:rPr>
            </w:pPr>
            <w:r>
              <w:rPr>
                <w:rFonts w:ascii="Calibri"/>
                <w:spacing w:val="-2"/>
                <w:sz w:val="14"/>
              </w:rPr>
              <w:t>30.5%</w:t>
            </w:r>
          </w:p>
        </w:tc>
      </w:tr>
      <w:tr>
        <w:trPr>
          <w:trHeight w:val="191"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Community</w:t>
            </w:r>
            <w:r>
              <w:rPr>
                <w:rFonts w:ascii="Calibri"/>
                <w:spacing w:val="10"/>
                <w:sz w:val="14"/>
              </w:rPr>
              <w:t> </w:t>
            </w:r>
            <w:r>
              <w:rPr>
                <w:rFonts w:ascii="Calibri"/>
                <w:sz w:val="14"/>
              </w:rPr>
              <w:t>3</w:t>
            </w:r>
            <w:r>
              <w:rPr>
                <w:rFonts w:ascii="Calibri"/>
                <w:spacing w:val="8"/>
                <w:sz w:val="14"/>
              </w:rPr>
              <w:t> </w:t>
            </w:r>
            <w:r>
              <w:rPr>
                <w:rFonts w:ascii="Calibri"/>
                <w:sz w:val="14"/>
              </w:rPr>
              <w:t>Oval-</w:t>
            </w:r>
            <w:r>
              <w:rPr>
                <w:rFonts w:ascii="Calibri"/>
                <w:spacing w:val="9"/>
                <w:sz w:val="14"/>
              </w:rPr>
              <w:t> </w:t>
            </w:r>
            <w:r>
              <w:rPr>
                <w:rFonts w:ascii="Calibri"/>
                <w:sz w:val="14"/>
              </w:rPr>
              <w:t>Commercial</w:t>
            </w:r>
            <w:r>
              <w:rPr>
                <w:rFonts w:ascii="Calibri"/>
                <w:spacing w:val="11"/>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970.82</w:t>
            </w:r>
          </w:p>
        </w:tc>
        <w:tc>
          <w:tcPr>
            <w:tcW w:w="1020" w:type="dxa"/>
          </w:tcPr>
          <w:p>
            <w:pPr>
              <w:pStyle w:val="TableParagraph"/>
              <w:spacing w:before="1"/>
              <w:ind w:left="231"/>
              <w:jc w:val="left"/>
              <w:rPr>
                <w:rFonts w:ascii="Calibri"/>
                <w:sz w:val="14"/>
              </w:rPr>
            </w:pPr>
            <w:r>
              <w:rPr>
                <w:rFonts w:ascii="Calibri"/>
                <w:spacing w:val="-2"/>
                <w:sz w:val="14"/>
              </w:rPr>
              <w:t>10,679.00</w:t>
            </w:r>
          </w:p>
        </w:tc>
        <w:tc>
          <w:tcPr>
            <w:tcW w:w="1053" w:type="dxa"/>
          </w:tcPr>
          <w:p>
            <w:pPr>
              <w:pStyle w:val="TableParagraph"/>
              <w:spacing w:before="1"/>
              <w:ind w:right="250"/>
              <w:rPr>
                <w:rFonts w:ascii="Calibri"/>
                <w:sz w:val="14"/>
              </w:rPr>
            </w:pPr>
            <w:r>
              <w:rPr>
                <w:rFonts w:ascii="Calibri"/>
                <w:spacing w:val="-2"/>
                <w:sz w:val="14"/>
              </w:rPr>
              <w:t>10,220.00</w:t>
            </w:r>
          </w:p>
        </w:tc>
        <w:tc>
          <w:tcPr>
            <w:tcW w:w="969" w:type="dxa"/>
          </w:tcPr>
          <w:p>
            <w:pPr>
              <w:pStyle w:val="TableParagraph"/>
              <w:spacing w:before="1"/>
              <w:ind w:left="299"/>
              <w:jc w:val="left"/>
              <w:rPr>
                <w:rFonts w:ascii="Calibri"/>
                <w:sz w:val="14"/>
              </w:rPr>
            </w:pPr>
            <w:r>
              <w:rPr>
                <w:rFonts w:ascii="Calibri"/>
                <w:spacing w:val="-2"/>
                <w:sz w:val="14"/>
              </w:rPr>
              <w:t>459.00</w:t>
            </w:r>
          </w:p>
        </w:tc>
        <w:tc>
          <w:tcPr>
            <w:tcW w:w="600" w:type="dxa"/>
          </w:tcPr>
          <w:p>
            <w:pPr>
              <w:pStyle w:val="TableParagraph"/>
              <w:spacing w:before="1"/>
              <w:ind w:right="34"/>
              <w:rPr>
                <w:rFonts w:ascii="Calibri"/>
                <w:sz w:val="14"/>
              </w:rPr>
            </w:pPr>
            <w:r>
              <w:rPr>
                <w:rFonts w:ascii="Calibri"/>
                <w:spacing w:val="-4"/>
                <w:sz w:val="14"/>
              </w:rPr>
              <w:t>4.5%</w:t>
            </w:r>
          </w:p>
        </w:tc>
      </w:tr>
      <w:tr>
        <w:trPr>
          <w:trHeight w:val="192" w:hRule="atLeast"/>
        </w:trPr>
        <w:tc>
          <w:tcPr>
            <w:tcW w:w="4862" w:type="dxa"/>
          </w:tcPr>
          <w:p>
            <w:pPr>
              <w:pStyle w:val="TableParagraph"/>
              <w:spacing w:line="167"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10"/>
                <w:sz w:val="14"/>
              </w:rPr>
              <w:t> </w:t>
            </w:r>
            <w:r>
              <w:rPr>
                <w:rFonts w:ascii="Calibri"/>
                <w:sz w:val="14"/>
              </w:rPr>
              <w:t>Community</w:t>
            </w:r>
            <w:r>
              <w:rPr>
                <w:rFonts w:ascii="Calibri"/>
                <w:spacing w:val="10"/>
                <w:sz w:val="14"/>
              </w:rPr>
              <w:t> </w:t>
            </w:r>
            <w:r>
              <w:rPr>
                <w:rFonts w:ascii="Calibri"/>
                <w:sz w:val="14"/>
              </w:rPr>
              <w:t>3</w:t>
            </w:r>
            <w:r>
              <w:rPr>
                <w:rFonts w:ascii="Calibri"/>
                <w:spacing w:val="8"/>
                <w:sz w:val="14"/>
              </w:rPr>
              <w:t> </w:t>
            </w:r>
            <w:r>
              <w:rPr>
                <w:rFonts w:ascii="Calibri"/>
                <w:sz w:val="14"/>
              </w:rPr>
              <w:t>Oval-</w:t>
            </w:r>
            <w:r>
              <w:rPr>
                <w:rFonts w:ascii="Calibri"/>
                <w:spacing w:val="10"/>
                <w:sz w:val="14"/>
              </w:rPr>
              <w:t> </w:t>
            </w:r>
            <w:r>
              <w:rPr>
                <w:rFonts w:ascii="Calibri"/>
                <w:sz w:val="14"/>
              </w:rPr>
              <w:t>Community</w:t>
            </w:r>
            <w:r>
              <w:rPr>
                <w:rFonts w:ascii="Calibri"/>
                <w:spacing w:val="10"/>
                <w:sz w:val="14"/>
              </w:rPr>
              <w:t> </w:t>
            </w:r>
            <w:r>
              <w:rPr>
                <w:rFonts w:ascii="Calibri"/>
                <w:spacing w:val="-4"/>
                <w:sz w:val="14"/>
              </w:rPr>
              <w:t>Rate</w:t>
            </w:r>
          </w:p>
        </w:tc>
        <w:tc>
          <w:tcPr>
            <w:tcW w:w="1807" w:type="dxa"/>
          </w:tcPr>
          <w:p>
            <w:pPr>
              <w:pStyle w:val="TableParagraph"/>
              <w:spacing w:before="1"/>
              <w:ind w:left="1090"/>
              <w:jc w:val="center"/>
              <w:rPr>
                <w:rFonts w:ascii="Calibri"/>
                <w:sz w:val="14"/>
              </w:rPr>
            </w:pPr>
            <w:r>
              <w:rPr>
                <w:rFonts w:ascii="Calibri"/>
                <w:w w:val="102"/>
                <w:sz w:val="14"/>
              </w:rPr>
              <w:t>D</w:t>
            </w:r>
          </w:p>
        </w:tc>
        <w:tc>
          <w:tcPr>
            <w:tcW w:w="875" w:type="dxa"/>
          </w:tcPr>
          <w:p>
            <w:pPr>
              <w:pStyle w:val="TableParagraph"/>
              <w:spacing w:before="1"/>
              <w:ind w:right="217"/>
              <w:rPr>
                <w:rFonts w:ascii="Calibri"/>
                <w:sz w:val="14"/>
              </w:rPr>
            </w:pPr>
            <w:r>
              <w:rPr>
                <w:rFonts w:ascii="Calibri"/>
                <w:spacing w:val="-2"/>
                <w:sz w:val="14"/>
              </w:rPr>
              <w:t>145.55</w:t>
            </w:r>
          </w:p>
        </w:tc>
        <w:tc>
          <w:tcPr>
            <w:tcW w:w="1020" w:type="dxa"/>
          </w:tcPr>
          <w:p>
            <w:pPr>
              <w:pStyle w:val="TableParagraph"/>
              <w:spacing w:before="1"/>
              <w:ind w:left="303"/>
              <w:jc w:val="left"/>
              <w:rPr>
                <w:rFonts w:ascii="Calibri"/>
                <w:sz w:val="14"/>
              </w:rPr>
            </w:pPr>
            <w:r>
              <w:rPr>
                <w:rFonts w:ascii="Calibri"/>
                <w:spacing w:val="-2"/>
                <w:sz w:val="14"/>
              </w:rPr>
              <w:t>1,601.00</w:t>
            </w:r>
          </w:p>
        </w:tc>
        <w:tc>
          <w:tcPr>
            <w:tcW w:w="1053" w:type="dxa"/>
          </w:tcPr>
          <w:p>
            <w:pPr>
              <w:pStyle w:val="TableParagraph"/>
              <w:spacing w:before="1"/>
              <w:ind w:right="250"/>
              <w:rPr>
                <w:rFonts w:ascii="Calibri"/>
                <w:sz w:val="14"/>
              </w:rPr>
            </w:pPr>
            <w:r>
              <w:rPr>
                <w:rFonts w:ascii="Calibri"/>
                <w:spacing w:val="-2"/>
                <w:sz w:val="14"/>
              </w:rPr>
              <w:t>1,227.00</w:t>
            </w:r>
          </w:p>
        </w:tc>
        <w:tc>
          <w:tcPr>
            <w:tcW w:w="969" w:type="dxa"/>
          </w:tcPr>
          <w:p>
            <w:pPr>
              <w:pStyle w:val="TableParagraph"/>
              <w:spacing w:before="1"/>
              <w:ind w:left="299"/>
              <w:jc w:val="left"/>
              <w:rPr>
                <w:rFonts w:ascii="Calibri"/>
                <w:sz w:val="14"/>
              </w:rPr>
            </w:pPr>
            <w:r>
              <w:rPr>
                <w:rFonts w:ascii="Calibri"/>
                <w:spacing w:val="-2"/>
                <w:sz w:val="14"/>
              </w:rPr>
              <w:t>374.00</w:t>
            </w:r>
          </w:p>
        </w:tc>
        <w:tc>
          <w:tcPr>
            <w:tcW w:w="600" w:type="dxa"/>
          </w:tcPr>
          <w:p>
            <w:pPr>
              <w:pStyle w:val="TableParagraph"/>
              <w:spacing w:before="1"/>
              <w:ind w:right="34"/>
              <w:rPr>
                <w:rFonts w:ascii="Calibri"/>
                <w:sz w:val="14"/>
              </w:rPr>
            </w:pPr>
            <w:r>
              <w:rPr>
                <w:rFonts w:ascii="Calibri"/>
                <w:spacing w:val="-2"/>
                <w:sz w:val="14"/>
              </w:rPr>
              <w:t>30.5%</w:t>
            </w:r>
          </w:p>
        </w:tc>
      </w:tr>
      <w:tr>
        <w:trPr>
          <w:trHeight w:val="170" w:hRule="atLeast"/>
        </w:trPr>
        <w:tc>
          <w:tcPr>
            <w:tcW w:w="4862" w:type="dxa"/>
          </w:tcPr>
          <w:p>
            <w:pPr>
              <w:pStyle w:val="TableParagraph"/>
              <w:spacing w:line="150"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1"/>
                <w:sz w:val="14"/>
              </w:rPr>
              <w:t> </w:t>
            </w:r>
            <w:r>
              <w:rPr>
                <w:rFonts w:ascii="Calibri"/>
                <w:sz w:val="14"/>
              </w:rPr>
              <w:t>Summer-</w:t>
            </w:r>
            <w:r>
              <w:rPr>
                <w:rFonts w:ascii="Calibri"/>
                <w:spacing w:val="9"/>
                <w:sz w:val="14"/>
              </w:rPr>
              <w:t> </w:t>
            </w:r>
            <w:r>
              <w:rPr>
                <w:rFonts w:ascii="Calibri"/>
                <w:sz w:val="14"/>
              </w:rPr>
              <w:t>Community</w:t>
            </w:r>
            <w:r>
              <w:rPr>
                <w:rFonts w:ascii="Calibri"/>
                <w:spacing w:val="10"/>
                <w:sz w:val="14"/>
              </w:rPr>
              <w:t> </w:t>
            </w:r>
            <w:r>
              <w:rPr>
                <w:rFonts w:ascii="Calibri"/>
                <w:sz w:val="14"/>
              </w:rPr>
              <w:t>3</w:t>
            </w:r>
            <w:r>
              <w:rPr>
                <w:rFonts w:ascii="Calibri"/>
                <w:spacing w:val="9"/>
                <w:sz w:val="14"/>
              </w:rPr>
              <w:t> </w:t>
            </w:r>
            <w:r>
              <w:rPr>
                <w:rFonts w:ascii="Calibri"/>
                <w:sz w:val="14"/>
              </w:rPr>
              <w:t>Pitch-</w:t>
            </w:r>
            <w:r>
              <w:rPr>
                <w:rFonts w:ascii="Calibri"/>
                <w:spacing w:val="9"/>
                <w:sz w:val="14"/>
              </w:rPr>
              <w:t> </w:t>
            </w:r>
            <w:r>
              <w:rPr>
                <w:rFonts w:ascii="Calibri"/>
                <w:sz w:val="14"/>
              </w:rPr>
              <w:t>Community</w:t>
            </w:r>
            <w:r>
              <w:rPr>
                <w:rFonts w:ascii="Calibri"/>
                <w:spacing w:val="10"/>
                <w:sz w:val="14"/>
              </w:rPr>
              <w:t> </w:t>
            </w:r>
            <w:r>
              <w:rPr>
                <w:rFonts w:ascii="Calibri"/>
                <w:spacing w:val="-4"/>
                <w:sz w:val="14"/>
              </w:rPr>
              <w:t>Rate</w:t>
            </w:r>
          </w:p>
        </w:tc>
        <w:tc>
          <w:tcPr>
            <w:tcW w:w="1807" w:type="dxa"/>
          </w:tcPr>
          <w:p>
            <w:pPr>
              <w:pStyle w:val="TableParagraph"/>
              <w:spacing w:line="149" w:lineRule="exact" w:before="1"/>
              <w:ind w:left="1090"/>
              <w:jc w:val="center"/>
              <w:rPr>
                <w:rFonts w:ascii="Calibri"/>
                <w:sz w:val="14"/>
              </w:rPr>
            </w:pPr>
            <w:r>
              <w:rPr>
                <w:rFonts w:ascii="Calibri"/>
                <w:w w:val="102"/>
                <w:sz w:val="14"/>
              </w:rPr>
              <w:t>D</w:t>
            </w:r>
          </w:p>
        </w:tc>
        <w:tc>
          <w:tcPr>
            <w:tcW w:w="875" w:type="dxa"/>
          </w:tcPr>
          <w:p>
            <w:pPr>
              <w:pStyle w:val="TableParagraph"/>
              <w:spacing w:line="149" w:lineRule="exact" w:before="1"/>
              <w:ind w:right="217"/>
              <w:rPr>
                <w:rFonts w:ascii="Calibri"/>
                <w:sz w:val="14"/>
              </w:rPr>
            </w:pPr>
            <w:r>
              <w:rPr>
                <w:rFonts w:ascii="Calibri"/>
                <w:spacing w:val="-2"/>
                <w:sz w:val="14"/>
              </w:rPr>
              <w:t>89.91</w:t>
            </w:r>
          </w:p>
        </w:tc>
        <w:tc>
          <w:tcPr>
            <w:tcW w:w="1020" w:type="dxa"/>
          </w:tcPr>
          <w:p>
            <w:pPr>
              <w:pStyle w:val="TableParagraph"/>
              <w:spacing w:line="149" w:lineRule="exact" w:before="1"/>
              <w:ind w:left="411"/>
              <w:jc w:val="left"/>
              <w:rPr>
                <w:rFonts w:ascii="Calibri"/>
                <w:sz w:val="14"/>
              </w:rPr>
            </w:pPr>
            <w:r>
              <w:rPr>
                <w:rFonts w:ascii="Calibri"/>
                <w:spacing w:val="-2"/>
                <w:sz w:val="14"/>
              </w:rPr>
              <w:t>989.00</w:t>
            </w:r>
          </w:p>
        </w:tc>
        <w:tc>
          <w:tcPr>
            <w:tcW w:w="1053" w:type="dxa"/>
          </w:tcPr>
          <w:p>
            <w:pPr>
              <w:pStyle w:val="TableParagraph"/>
              <w:spacing w:line="149" w:lineRule="exact" w:before="1"/>
              <w:ind w:right="250"/>
              <w:rPr>
                <w:rFonts w:ascii="Calibri"/>
                <w:sz w:val="14"/>
              </w:rPr>
            </w:pPr>
            <w:r>
              <w:rPr>
                <w:rFonts w:ascii="Calibri"/>
                <w:spacing w:val="-2"/>
                <w:sz w:val="14"/>
              </w:rPr>
              <w:t>758.00</w:t>
            </w:r>
          </w:p>
        </w:tc>
        <w:tc>
          <w:tcPr>
            <w:tcW w:w="969" w:type="dxa"/>
          </w:tcPr>
          <w:p>
            <w:pPr>
              <w:pStyle w:val="TableParagraph"/>
              <w:spacing w:line="149" w:lineRule="exact" w:before="1"/>
              <w:ind w:left="299"/>
              <w:jc w:val="left"/>
              <w:rPr>
                <w:rFonts w:ascii="Calibri"/>
                <w:sz w:val="14"/>
              </w:rPr>
            </w:pPr>
            <w:r>
              <w:rPr>
                <w:rFonts w:ascii="Calibri"/>
                <w:spacing w:val="-2"/>
                <w:sz w:val="14"/>
              </w:rPr>
              <w:t>231.00</w:t>
            </w:r>
          </w:p>
        </w:tc>
        <w:tc>
          <w:tcPr>
            <w:tcW w:w="600" w:type="dxa"/>
          </w:tcPr>
          <w:p>
            <w:pPr>
              <w:pStyle w:val="TableParagraph"/>
              <w:spacing w:line="149" w:lineRule="exact" w:before="1"/>
              <w:ind w:right="34"/>
              <w:rPr>
                <w:rFonts w:ascii="Calibri"/>
                <w:sz w:val="14"/>
              </w:rPr>
            </w:pPr>
            <w:r>
              <w:rPr>
                <w:rFonts w:ascii="Calibri"/>
                <w:spacing w:val="-2"/>
                <w:sz w:val="14"/>
              </w:rPr>
              <w:t>30.5%</w:t>
            </w:r>
          </w:p>
        </w:tc>
      </w:tr>
    </w:tbl>
    <w:p>
      <w:pPr>
        <w:spacing w:after="0" w:line="149" w:lineRule="exact"/>
        <w:rPr>
          <w:rFonts w:ascii="Calibri"/>
          <w:sz w:val="14"/>
        </w:rPr>
        <w:sectPr>
          <w:type w:val="continuous"/>
          <w:pgSz w:w="11910" w:h="16840"/>
          <w:pgMar w:header="0" w:footer="604" w:top="1580" w:bottom="280"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9"/>
        <w:gridCol w:w="1224"/>
        <w:gridCol w:w="847"/>
        <w:gridCol w:w="1019"/>
        <w:gridCol w:w="1040"/>
        <w:gridCol w:w="980"/>
        <w:gridCol w:w="710"/>
      </w:tblGrid>
      <w:tr>
        <w:trPr>
          <w:trHeight w:val="527" w:hRule="atLeast"/>
        </w:trPr>
        <w:tc>
          <w:tcPr>
            <w:tcW w:w="5359"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1224" w:type="dxa"/>
          </w:tcPr>
          <w:p>
            <w:pPr>
              <w:pStyle w:val="TableParagraph"/>
              <w:jc w:val="left"/>
              <w:rPr>
                <w:rFonts w:ascii="Times New Roman"/>
                <w:sz w:val="14"/>
              </w:rPr>
            </w:pPr>
          </w:p>
        </w:tc>
        <w:tc>
          <w:tcPr>
            <w:tcW w:w="847" w:type="dxa"/>
          </w:tcPr>
          <w:p>
            <w:pPr>
              <w:pStyle w:val="TableParagraph"/>
              <w:jc w:val="left"/>
              <w:rPr>
                <w:rFonts w:ascii="Times New Roman"/>
                <w:sz w:val="14"/>
              </w:rPr>
            </w:pPr>
          </w:p>
        </w:tc>
        <w:tc>
          <w:tcPr>
            <w:tcW w:w="1019" w:type="dxa"/>
          </w:tcPr>
          <w:p>
            <w:pPr>
              <w:pStyle w:val="TableParagraph"/>
              <w:jc w:val="left"/>
              <w:rPr>
                <w:rFonts w:ascii="Times New Roman"/>
                <w:sz w:val="14"/>
              </w:rPr>
            </w:pPr>
          </w:p>
        </w:tc>
        <w:tc>
          <w:tcPr>
            <w:tcW w:w="2730" w:type="dxa"/>
            <w:gridSpan w:val="3"/>
          </w:tcPr>
          <w:p>
            <w:pPr>
              <w:pStyle w:val="TableParagraph"/>
              <w:spacing w:line="137" w:lineRule="exact"/>
              <w:ind w:right="15"/>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14"/>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15"/>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359" w:type="dxa"/>
            <w:shd w:val="clear" w:color="auto" w:fill="001F5F"/>
          </w:tcPr>
          <w:p>
            <w:pPr>
              <w:pStyle w:val="TableParagraph"/>
              <w:jc w:val="left"/>
              <w:rPr>
                <w:rFonts w:ascii="Times New Roman"/>
                <w:sz w:val="14"/>
              </w:rPr>
            </w:pPr>
          </w:p>
        </w:tc>
        <w:tc>
          <w:tcPr>
            <w:tcW w:w="1224" w:type="dxa"/>
            <w:vMerge w:val="restart"/>
            <w:shd w:val="clear" w:color="auto" w:fill="001F5F"/>
          </w:tcPr>
          <w:p>
            <w:pPr>
              <w:pStyle w:val="TableParagraph"/>
              <w:spacing w:before="10"/>
              <w:jc w:val="left"/>
              <w:rPr>
                <w:rFonts w:ascii="Calibri"/>
                <w:b/>
                <w:sz w:val="18"/>
              </w:rPr>
            </w:pPr>
          </w:p>
          <w:p>
            <w:pPr>
              <w:pStyle w:val="TableParagraph"/>
              <w:spacing w:line="190" w:lineRule="atLeast"/>
              <w:ind w:left="741"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7" w:type="dxa"/>
            <w:vMerge w:val="restart"/>
            <w:shd w:val="clear" w:color="auto" w:fill="001F5F"/>
          </w:tcPr>
          <w:p>
            <w:pPr>
              <w:pStyle w:val="TableParagraph"/>
              <w:spacing w:before="57"/>
              <w:ind w:right="48"/>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8"/>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6"/>
              <w:rPr>
                <w:rFonts w:ascii="Calibri"/>
                <w:b/>
                <w:sz w:val="14"/>
              </w:rPr>
            </w:pPr>
            <w:r>
              <w:rPr>
                <w:rFonts w:ascii="Calibri"/>
                <w:b/>
                <w:color w:val="FFFFFF"/>
                <w:w w:val="102"/>
                <w:sz w:val="14"/>
              </w:rPr>
              <w:t>$</w:t>
            </w:r>
          </w:p>
        </w:tc>
        <w:tc>
          <w:tcPr>
            <w:tcW w:w="1019" w:type="dxa"/>
            <w:vMerge w:val="restart"/>
            <w:shd w:val="clear" w:color="auto" w:fill="001F5F"/>
          </w:tcPr>
          <w:p>
            <w:pPr>
              <w:pStyle w:val="TableParagraph"/>
              <w:spacing w:before="4"/>
              <w:jc w:val="left"/>
              <w:rPr>
                <w:rFonts w:ascii="Calibri"/>
                <w:b/>
                <w:sz w:val="20"/>
              </w:rPr>
            </w:pPr>
          </w:p>
          <w:p>
            <w:pPr>
              <w:pStyle w:val="TableParagraph"/>
              <w:spacing w:before="1"/>
              <w:ind w:right="40"/>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0"/>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0" w:type="dxa"/>
            <w:vMerge w:val="restart"/>
            <w:shd w:val="clear" w:color="auto" w:fill="001F5F"/>
          </w:tcPr>
          <w:p>
            <w:pPr>
              <w:pStyle w:val="TableParagraph"/>
              <w:spacing w:before="4"/>
              <w:jc w:val="left"/>
              <w:rPr>
                <w:rFonts w:ascii="Calibri"/>
                <w:b/>
                <w:sz w:val="20"/>
              </w:rPr>
            </w:pPr>
          </w:p>
          <w:p>
            <w:pPr>
              <w:pStyle w:val="TableParagraph"/>
              <w:spacing w:before="1"/>
              <w:ind w:right="67"/>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67"/>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0" w:type="dxa"/>
            <w:vMerge w:val="restart"/>
            <w:shd w:val="clear" w:color="auto" w:fill="001F5F"/>
          </w:tcPr>
          <w:p>
            <w:pPr>
              <w:pStyle w:val="TableParagraph"/>
              <w:spacing w:line="268" w:lineRule="auto" w:before="35"/>
              <w:ind w:left="77" w:right="98"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97"/>
              <w:rPr>
                <w:rFonts w:ascii="Calibri"/>
                <w:b/>
                <w:sz w:val="14"/>
              </w:rPr>
            </w:pPr>
            <w:r>
              <w:rPr>
                <w:rFonts w:ascii="Calibri"/>
                <w:b/>
                <w:color w:val="FFFFFF"/>
                <w:w w:val="102"/>
                <w:sz w:val="14"/>
              </w:rPr>
              <w:t>$</w:t>
            </w:r>
          </w:p>
        </w:tc>
        <w:tc>
          <w:tcPr>
            <w:tcW w:w="710" w:type="dxa"/>
            <w:shd w:val="clear" w:color="auto" w:fill="001F5F"/>
          </w:tcPr>
          <w:p>
            <w:pPr>
              <w:pStyle w:val="TableParagraph"/>
              <w:spacing w:line="190" w:lineRule="atLeast" w:before="92"/>
              <w:ind w:left="139"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359"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1224" w:type="dxa"/>
            <w:vMerge/>
            <w:tcBorders>
              <w:top w:val="nil"/>
            </w:tcBorders>
            <w:shd w:val="clear" w:color="auto" w:fill="001F5F"/>
          </w:tcPr>
          <w:p>
            <w:pPr>
              <w:rPr>
                <w:sz w:val="2"/>
                <w:szCs w:val="2"/>
              </w:rPr>
            </w:pPr>
          </w:p>
        </w:tc>
        <w:tc>
          <w:tcPr>
            <w:tcW w:w="847" w:type="dxa"/>
            <w:vMerge/>
            <w:tcBorders>
              <w:top w:val="nil"/>
            </w:tcBorders>
            <w:shd w:val="clear" w:color="auto" w:fill="001F5F"/>
          </w:tcPr>
          <w:p>
            <w:pPr>
              <w:rPr>
                <w:sz w:val="2"/>
                <w:szCs w:val="2"/>
              </w:rPr>
            </w:pPr>
          </w:p>
        </w:tc>
        <w:tc>
          <w:tcPr>
            <w:tcW w:w="1019" w:type="dxa"/>
            <w:vMerge/>
            <w:tcBorders>
              <w:top w:val="nil"/>
            </w:tcBorders>
            <w:shd w:val="clear" w:color="auto" w:fill="001F5F"/>
          </w:tcPr>
          <w:p>
            <w:pPr>
              <w:rPr>
                <w:sz w:val="2"/>
                <w:szCs w:val="2"/>
              </w:rPr>
            </w:pPr>
          </w:p>
        </w:tc>
        <w:tc>
          <w:tcPr>
            <w:tcW w:w="1040" w:type="dxa"/>
            <w:vMerge/>
            <w:tcBorders>
              <w:top w:val="nil"/>
            </w:tcBorders>
            <w:shd w:val="clear" w:color="auto" w:fill="001F5F"/>
          </w:tcPr>
          <w:p>
            <w:pPr>
              <w:rPr>
                <w:sz w:val="2"/>
                <w:szCs w:val="2"/>
              </w:rPr>
            </w:pPr>
          </w:p>
        </w:tc>
        <w:tc>
          <w:tcPr>
            <w:tcW w:w="980" w:type="dxa"/>
            <w:vMerge/>
            <w:tcBorders>
              <w:top w:val="nil"/>
            </w:tcBorders>
            <w:shd w:val="clear" w:color="auto" w:fill="001F5F"/>
          </w:tcPr>
          <w:p>
            <w:pPr>
              <w:rPr>
                <w:sz w:val="2"/>
                <w:szCs w:val="2"/>
              </w:rPr>
            </w:pPr>
          </w:p>
        </w:tc>
        <w:tc>
          <w:tcPr>
            <w:tcW w:w="710" w:type="dxa"/>
            <w:shd w:val="clear" w:color="auto" w:fill="001F5F"/>
          </w:tcPr>
          <w:p>
            <w:pPr>
              <w:pStyle w:val="TableParagraph"/>
              <w:jc w:val="left"/>
              <w:rPr>
                <w:rFonts w:ascii="Times New Roman"/>
                <w:sz w:val="8"/>
              </w:rPr>
            </w:pPr>
          </w:p>
        </w:tc>
      </w:tr>
      <w:tr>
        <w:trPr>
          <w:trHeight w:val="199" w:hRule="atLeast"/>
        </w:trPr>
        <w:tc>
          <w:tcPr>
            <w:tcW w:w="5359" w:type="dxa"/>
          </w:tcPr>
          <w:p>
            <w:pPr>
              <w:pStyle w:val="TableParagraph"/>
              <w:spacing w:line="166"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Summer-</w:t>
            </w:r>
            <w:r>
              <w:rPr>
                <w:rFonts w:ascii="Calibri"/>
                <w:spacing w:val="10"/>
                <w:sz w:val="14"/>
              </w:rPr>
              <w:t> </w:t>
            </w:r>
            <w:r>
              <w:rPr>
                <w:rFonts w:ascii="Calibri"/>
                <w:sz w:val="14"/>
              </w:rPr>
              <w:t>Community</w:t>
            </w:r>
            <w:r>
              <w:rPr>
                <w:rFonts w:ascii="Calibri"/>
                <w:spacing w:val="9"/>
                <w:sz w:val="14"/>
              </w:rPr>
              <w:t> </w:t>
            </w:r>
            <w:r>
              <w:rPr>
                <w:rFonts w:ascii="Calibri"/>
                <w:sz w:val="14"/>
              </w:rPr>
              <w:t>3</w:t>
            </w:r>
            <w:r>
              <w:rPr>
                <w:rFonts w:ascii="Calibri"/>
                <w:spacing w:val="8"/>
                <w:sz w:val="14"/>
              </w:rPr>
              <w:t> </w:t>
            </w:r>
            <w:r>
              <w:rPr>
                <w:rFonts w:ascii="Calibri"/>
                <w:sz w:val="14"/>
              </w:rPr>
              <w:t>Pitch-</w:t>
            </w:r>
            <w:r>
              <w:rPr>
                <w:rFonts w:ascii="Calibri"/>
                <w:spacing w:val="10"/>
                <w:sz w:val="14"/>
              </w:rPr>
              <w:t> </w:t>
            </w:r>
            <w:r>
              <w:rPr>
                <w:rFonts w:ascii="Calibri"/>
                <w:sz w:val="14"/>
              </w:rPr>
              <w:t>Commercial</w:t>
            </w:r>
            <w:r>
              <w:rPr>
                <w:rFonts w:ascii="Calibri"/>
                <w:spacing w:val="11"/>
                <w:sz w:val="14"/>
              </w:rPr>
              <w:t> </w:t>
            </w:r>
            <w:r>
              <w:rPr>
                <w:rFonts w:ascii="Calibri"/>
                <w:spacing w:val="-4"/>
                <w:sz w:val="14"/>
              </w:rPr>
              <w:t>Rate</w:t>
            </w:r>
          </w:p>
        </w:tc>
        <w:tc>
          <w:tcPr>
            <w:tcW w:w="1224" w:type="dxa"/>
          </w:tcPr>
          <w:p>
            <w:pPr>
              <w:pStyle w:val="TableParagraph"/>
              <w:spacing w:line="170" w:lineRule="exact"/>
              <w:ind w:right="226"/>
              <w:rPr>
                <w:rFonts w:ascii="Calibri"/>
                <w:sz w:val="14"/>
              </w:rPr>
            </w:pPr>
            <w:r>
              <w:rPr>
                <w:rFonts w:ascii="Calibri"/>
                <w:w w:val="102"/>
                <w:sz w:val="14"/>
              </w:rPr>
              <w:t>D</w:t>
            </w:r>
          </w:p>
        </w:tc>
        <w:tc>
          <w:tcPr>
            <w:tcW w:w="847" w:type="dxa"/>
          </w:tcPr>
          <w:p>
            <w:pPr>
              <w:pStyle w:val="TableParagraph"/>
              <w:spacing w:line="170" w:lineRule="exact"/>
              <w:ind w:right="103"/>
              <w:rPr>
                <w:rFonts w:ascii="Calibri"/>
                <w:sz w:val="14"/>
              </w:rPr>
            </w:pPr>
            <w:r>
              <w:rPr>
                <w:rFonts w:ascii="Calibri"/>
                <w:spacing w:val="-2"/>
                <w:sz w:val="14"/>
              </w:rPr>
              <w:t>599.73</w:t>
            </w:r>
          </w:p>
        </w:tc>
        <w:tc>
          <w:tcPr>
            <w:tcW w:w="1019" w:type="dxa"/>
          </w:tcPr>
          <w:p>
            <w:pPr>
              <w:pStyle w:val="TableParagraph"/>
              <w:spacing w:line="170" w:lineRule="exact"/>
              <w:ind w:right="95"/>
              <w:rPr>
                <w:rFonts w:ascii="Calibri"/>
                <w:sz w:val="14"/>
              </w:rPr>
            </w:pPr>
            <w:r>
              <w:rPr>
                <w:rFonts w:ascii="Calibri"/>
                <w:spacing w:val="-2"/>
                <w:sz w:val="14"/>
              </w:rPr>
              <w:t>6,597.00</w:t>
            </w:r>
          </w:p>
        </w:tc>
        <w:tc>
          <w:tcPr>
            <w:tcW w:w="1040" w:type="dxa"/>
          </w:tcPr>
          <w:p>
            <w:pPr>
              <w:pStyle w:val="TableParagraph"/>
              <w:spacing w:line="170" w:lineRule="exact"/>
              <w:ind w:right="122"/>
              <w:rPr>
                <w:rFonts w:ascii="Calibri"/>
                <w:sz w:val="14"/>
              </w:rPr>
            </w:pPr>
            <w:r>
              <w:rPr>
                <w:rFonts w:ascii="Calibri"/>
                <w:spacing w:val="-2"/>
                <w:sz w:val="14"/>
              </w:rPr>
              <w:t>6,313.00</w:t>
            </w:r>
          </w:p>
        </w:tc>
        <w:tc>
          <w:tcPr>
            <w:tcW w:w="980" w:type="dxa"/>
          </w:tcPr>
          <w:p>
            <w:pPr>
              <w:pStyle w:val="TableParagraph"/>
              <w:spacing w:line="170" w:lineRule="exact"/>
              <w:ind w:right="154"/>
              <w:rPr>
                <w:rFonts w:ascii="Calibri"/>
                <w:sz w:val="14"/>
              </w:rPr>
            </w:pPr>
            <w:r>
              <w:rPr>
                <w:rFonts w:ascii="Calibri"/>
                <w:spacing w:val="-2"/>
                <w:sz w:val="14"/>
              </w:rPr>
              <w:t>284.00</w:t>
            </w:r>
          </w:p>
        </w:tc>
        <w:tc>
          <w:tcPr>
            <w:tcW w:w="710" w:type="dxa"/>
          </w:tcPr>
          <w:p>
            <w:pPr>
              <w:pStyle w:val="TableParagraph"/>
              <w:spacing w:line="170" w:lineRule="exact"/>
              <w:ind w:right="27"/>
              <w:rPr>
                <w:rFonts w:ascii="Calibri"/>
                <w:sz w:val="14"/>
              </w:rPr>
            </w:pPr>
            <w:r>
              <w:rPr>
                <w:rFonts w:ascii="Calibri"/>
                <w:spacing w:val="-4"/>
                <w:sz w:val="14"/>
              </w:rPr>
              <w:t>4.5%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1"/>
                <w:sz w:val="14"/>
              </w:rPr>
              <w:t> </w:t>
            </w:r>
            <w:r>
              <w:rPr>
                <w:rFonts w:ascii="Calibri"/>
                <w:sz w:val="14"/>
              </w:rPr>
              <w:t>Summer-</w:t>
            </w:r>
            <w:r>
              <w:rPr>
                <w:rFonts w:ascii="Calibri"/>
                <w:spacing w:val="10"/>
                <w:sz w:val="14"/>
              </w:rPr>
              <w:t> </w:t>
            </w:r>
            <w:r>
              <w:rPr>
                <w:rFonts w:ascii="Calibri"/>
                <w:sz w:val="14"/>
              </w:rPr>
              <w:t>Court-</w:t>
            </w:r>
            <w:r>
              <w:rPr>
                <w:rFonts w:ascii="Calibri"/>
                <w:spacing w:val="10"/>
                <w:sz w:val="14"/>
              </w:rPr>
              <w:t> </w:t>
            </w:r>
            <w:r>
              <w:rPr>
                <w:rFonts w:ascii="Calibri"/>
                <w:sz w:val="14"/>
              </w:rPr>
              <w:t>Commercial</w:t>
            </w:r>
            <w:r>
              <w:rPr>
                <w:rFonts w:ascii="Calibri"/>
                <w:spacing w:val="12"/>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139.36</w:t>
            </w:r>
          </w:p>
        </w:tc>
        <w:tc>
          <w:tcPr>
            <w:tcW w:w="1019" w:type="dxa"/>
          </w:tcPr>
          <w:p>
            <w:pPr>
              <w:pStyle w:val="TableParagraph"/>
              <w:spacing w:line="163" w:lineRule="exact"/>
              <w:ind w:right="95"/>
              <w:rPr>
                <w:rFonts w:ascii="Calibri"/>
                <w:sz w:val="14"/>
              </w:rPr>
            </w:pPr>
            <w:r>
              <w:rPr>
                <w:rFonts w:ascii="Calibri"/>
                <w:spacing w:val="-2"/>
                <w:sz w:val="14"/>
              </w:rPr>
              <w:t>1,533.00</w:t>
            </w:r>
          </w:p>
        </w:tc>
        <w:tc>
          <w:tcPr>
            <w:tcW w:w="1040" w:type="dxa"/>
          </w:tcPr>
          <w:p>
            <w:pPr>
              <w:pStyle w:val="TableParagraph"/>
              <w:spacing w:line="163" w:lineRule="exact"/>
              <w:ind w:right="122"/>
              <w:rPr>
                <w:rFonts w:ascii="Calibri"/>
                <w:sz w:val="14"/>
              </w:rPr>
            </w:pPr>
            <w:r>
              <w:rPr>
                <w:rFonts w:ascii="Calibri"/>
                <w:spacing w:val="-2"/>
                <w:sz w:val="14"/>
              </w:rPr>
              <w:t>1,467.00</w:t>
            </w:r>
          </w:p>
        </w:tc>
        <w:tc>
          <w:tcPr>
            <w:tcW w:w="980" w:type="dxa"/>
          </w:tcPr>
          <w:p>
            <w:pPr>
              <w:pStyle w:val="TableParagraph"/>
              <w:spacing w:line="163" w:lineRule="exact"/>
              <w:ind w:right="154"/>
              <w:rPr>
                <w:rFonts w:ascii="Calibri"/>
                <w:sz w:val="14"/>
              </w:rPr>
            </w:pPr>
            <w:r>
              <w:rPr>
                <w:rFonts w:ascii="Calibri"/>
                <w:spacing w:val="-2"/>
                <w:sz w:val="14"/>
              </w:rPr>
              <w:t>66.00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2"/>
                <w:sz w:val="14"/>
              </w:rPr>
              <w:t> </w:t>
            </w:r>
            <w:r>
              <w:rPr>
                <w:rFonts w:ascii="Calibri"/>
                <w:sz w:val="14"/>
              </w:rPr>
              <w:t>Summer-</w:t>
            </w:r>
            <w:r>
              <w:rPr>
                <w:rFonts w:ascii="Calibri"/>
                <w:spacing w:val="10"/>
                <w:sz w:val="14"/>
              </w:rPr>
              <w:t> </w:t>
            </w:r>
            <w:r>
              <w:rPr>
                <w:rFonts w:ascii="Calibri"/>
                <w:sz w:val="14"/>
              </w:rPr>
              <w:t>Court-</w:t>
            </w:r>
            <w:r>
              <w:rPr>
                <w:rFonts w:ascii="Calibri"/>
                <w:spacing w:val="11"/>
                <w:sz w:val="14"/>
              </w:rPr>
              <w:t> </w:t>
            </w:r>
            <w:r>
              <w:rPr>
                <w:rFonts w:ascii="Calibri"/>
                <w:sz w:val="14"/>
              </w:rPr>
              <w:t>Community</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20.82</w:t>
            </w:r>
          </w:p>
        </w:tc>
        <w:tc>
          <w:tcPr>
            <w:tcW w:w="1019" w:type="dxa"/>
          </w:tcPr>
          <w:p>
            <w:pPr>
              <w:pStyle w:val="TableParagraph"/>
              <w:spacing w:line="163" w:lineRule="exact"/>
              <w:ind w:right="94"/>
              <w:rPr>
                <w:rFonts w:ascii="Calibri"/>
                <w:sz w:val="14"/>
              </w:rPr>
            </w:pPr>
            <w:r>
              <w:rPr>
                <w:rFonts w:ascii="Calibri"/>
                <w:spacing w:val="-2"/>
                <w:sz w:val="14"/>
              </w:rPr>
              <w:t>229.00</w:t>
            </w:r>
          </w:p>
        </w:tc>
        <w:tc>
          <w:tcPr>
            <w:tcW w:w="1040" w:type="dxa"/>
          </w:tcPr>
          <w:p>
            <w:pPr>
              <w:pStyle w:val="TableParagraph"/>
              <w:spacing w:line="163" w:lineRule="exact"/>
              <w:ind w:right="122"/>
              <w:rPr>
                <w:rFonts w:ascii="Calibri"/>
                <w:sz w:val="14"/>
              </w:rPr>
            </w:pPr>
            <w:r>
              <w:rPr>
                <w:rFonts w:ascii="Calibri"/>
                <w:spacing w:val="-2"/>
                <w:sz w:val="14"/>
              </w:rPr>
              <w:t>176.00</w:t>
            </w:r>
          </w:p>
        </w:tc>
        <w:tc>
          <w:tcPr>
            <w:tcW w:w="980" w:type="dxa"/>
          </w:tcPr>
          <w:p>
            <w:pPr>
              <w:pStyle w:val="TableParagraph"/>
              <w:spacing w:line="163" w:lineRule="exact"/>
              <w:ind w:right="154"/>
              <w:rPr>
                <w:rFonts w:ascii="Calibri"/>
                <w:sz w:val="14"/>
              </w:rPr>
            </w:pPr>
            <w:r>
              <w:rPr>
                <w:rFonts w:ascii="Calibri"/>
                <w:spacing w:val="-2"/>
                <w:sz w:val="14"/>
              </w:rPr>
              <w:t>53.00</w:t>
            </w:r>
          </w:p>
        </w:tc>
        <w:tc>
          <w:tcPr>
            <w:tcW w:w="710" w:type="dxa"/>
          </w:tcPr>
          <w:p>
            <w:pPr>
              <w:pStyle w:val="TableParagraph"/>
              <w:spacing w:line="163" w:lineRule="exact"/>
              <w:ind w:right="27"/>
              <w:rPr>
                <w:rFonts w:ascii="Calibri"/>
                <w:sz w:val="14"/>
              </w:rPr>
            </w:pPr>
            <w:r>
              <w:rPr>
                <w:rFonts w:ascii="Calibri"/>
                <w:spacing w:val="-2"/>
                <w:sz w:val="14"/>
              </w:rPr>
              <w:t>30.1%</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2"/>
                <w:sz w:val="14"/>
              </w:rPr>
              <w:t> </w:t>
            </w:r>
            <w:r>
              <w:rPr>
                <w:rFonts w:ascii="Calibri"/>
                <w:sz w:val="14"/>
              </w:rPr>
              <w:t>Hire</w:t>
            </w:r>
            <w:r>
              <w:rPr>
                <w:rFonts w:ascii="Calibri"/>
                <w:spacing w:val="12"/>
                <w:sz w:val="14"/>
              </w:rPr>
              <w:t> </w:t>
            </w:r>
            <w:r>
              <w:rPr>
                <w:rFonts w:ascii="Calibri"/>
                <w:sz w:val="14"/>
              </w:rPr>
              <w:t>Summer-</w:t>
            </w:r>
            <w:r>
              <w:rPr>
                <w:rFonts w:ascii="Calibri"/>
                <w:spacing w:val="11"/>
                <w:sz w:val="14"/>
              </w:rPr>
              <w:t> </w:t>
            </w:r>
            <w:r>
              <w:rPr>
                <w:rFonts w:ascii="Calibri"/>
                <w:sz w:val="14"/>
              </w:rPr>
              <w:t>Criterium-</w:t>
            </w:r>
            <w:r>
              <w:rPr>
                <w:rFonts w:ascii="Calibri"/>
                <w:spacing w:val="11"/>
                <w:sz w:val="14"/>
              </w:rPr>
              <w:t> </w:t>
            </w:r>
            <w:r>
              <w:rPr>
                <w:rFonts w:ascii="Calibri"/>
                <w:sz w:val="14"/>
              </w:rPr>
              <w:t>Commercial</w:t>
            </w:r>
            <w:r>
              <w:rPr>
                <w:rFonts w:ascii="Calibri"/>
                <w:spacing w:val="12"/>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293.27</w:t>
            </w:r>
          </w:p>
        </w:tc>
        <w:tc>
          <w:tcPr>
            <w:tcW w:w="1019" w:type="dxa"/>
          </w:tcPr>
          <w:p>
            <w:pPr>
              <w:pStyle w:val="TableParagraph"/>
              <w:spacing w:line="163" w:lineRule="exact"/>
              <w:ind w:right="95"/>
              <w:rPr>
                <w:rFonts w:ascii="Calibri"/>
                <w:sz w:val="14"/>
              </w:rPr>
            </w:pPr>
            <w:r>
              <w:rPr>
                <w:rFonts w:ascii="Calibri"/>
                <w:spacing w:val="-2"/>
                <w:sz w:val="14"/>
              </w:rPr>
              <w:t>3,226.00</w:t>
            </w:r>
          </w:p>
        </w:tc>
        <w:tc>
          <w:tcPr>
            <w:tcW w:w="1040" w:type="dxa"/>
          </w:tcPr>
          <w:p>
            <w:pPr>
              <w:pStyle w:val="TableParagraph"/>
              <w:spacing w:line="163" w:lineRule="exact"/>
              <w:ind w:right="122"/>
              <w:rPr>
                <w:rFonts w:ascii="Calibri"/>
                <w:sz w:val="14"/>
              </w:rPr>
            </w:pPr>
            <w:r>
              <w:rPr>
                <w:rFonts w:ascii="Calibri"/>
                <w:spacing w:val="-2"/>
                <w:sz w:val="14"/>
              </w:rPr>
              <w:t>3,088.00</w:t>
            </w:r>
          </w:p>
        </w:tc>
        <w:tc>
          <w:tcPr>
            <w:tcW w:w="980" w:type="dxa"/>
          </w:tcPr>
          <w:p>
            <w:pPr>
              <w:pStyle w:val="TableParagraph"/>
              <w:spacing w:line="163" w:lineRule="exact"/>
              <w:ind w:right="154"/>
              <w:rPr>
                <w:rFonts w:ascii="Calibri"/>
                <w:sz w:val="14"/>
              </w:rPr>
            </w:pPr>
            <w:r>
              <w:rPr>
                <w:rFonts w:ascii="Calibri"/>
                <w:spacing w:val="-2"/>
                <w:sz w:val="14"/>
              </w:rPr>
              <w:t>138.00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2"/>
                <w:sz w:val="14"/>
              </w:rPr>
              <w:t> </w:t>
            </w:r>
            <w:r>
              <w:rPr>
                <w:rFonts w:ascii="Calibri"/>
                <w:sz w:val="14"/>
              </w:rPr>
              <w:t>Hire</w:t>
            </w:r>
            <w:r>
              <w:rPr>
                <w:rFonts w:ascii="Calibri"/>
                <w:spacing w:val="13"/>
                <w:sz w:val="14"/>
              </w:rPr>
              <w:t> </w:t>
            </w:r>
            <w:r>
              <w:rPr>
                <w:rFonts w:ascii="Calibri"/>
                <w:sz w:val="14"/>
              </w:rPr>
              <w:t>Summer-</w:t>
            </w:r>
            <w:r>
              <w:rPr>
                <w:rFonts w:ascii="Calibri"/>
                <w:spacing w:val="11"/>
                <w:sz w:val="14"/>
              </w:rPr>
              <w:t> </w:t>
            </w:r>
            <w:r>
              <w:rPr>
                <w:rFonts w:ascii="Calibri"/>
                <w:sz w:val="14"/>
              </w:rPr>
              <w:t>Criterium-</w:t>
            </w:r>
            <w:r>
              <w:rPr>
                <w:rFonts w:ascii="Calibri"/>
                <w:spacing w:val="11"/>
                <w:sz w:val="14"/>
              </w:rPr>
              <w:t> </w:t>
            </w:r>
            <w:r>
              <w:rPr>
                <w:rFonts w:ascii="Calibri"/>
                <w:sz w:val="14"/>
              </w:rPr>
              <w:t>Community</w:t>
            </w:r>
            <w:r>
              <w:rPr>
                <w:rFonts w:ascii="Calibri"/>
                <w:spacing w:val="12"/>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44.00</w:t>
            </w:r>
          </w:p>
        </w:tc>
        <w:tc>
          <w:tcPr>
            <w:tcW w:w="1019" w:type="dxa"/>
          </w:tcPr>
          <w:p>
            <w:pPr>
              <w:pStyle w:val="TableParagraph"/>
              <w:spacing w:line="163" w:lineRule="exact"/>
              <w:ind w:right="94"/>
              <w:rPr>
                <w:rFonts w:ascii="Calibri"/>
                <w:sz w:val="14"/>
              </w:rPr>
            </w:pPr>
            <w:r>
              <w:rPr>
                <w:rFonts w:ascii="Calibri"/>
                <w:spacing w:val="-2"/>
                <w:sz w:val="14"/>
              </w:rPr>
              <w:t>484.00</w:t>
            </w:r>
          </w:p>
        </w:tc>
        <w:tc>
          <w:tcPr>
            <w:tcW w:w="1040" w:type="dxa"/>
          </w:tcPr>
          <w:p>
            <w:pPr>
              <w:pStyle w:val="TableParagraph"/>
              <w:spacing w:line="163" w:lineRule="exact"/>
              <w:ind w:right="122"/>
              <w:rPr>
                <w:rFonts w:ascii="Calibri"/>
                <w:sz w:val="14"/>
              </w:rPr>
            </w:pPr>
            <w:r>
              <w:rPr>
                <w:rFonts w:ascii="Calibri"/>
                <w:spacing w:val="-2"/>
                <w:sz w:val="14"/>
              </w:rPr>
              <w:t>371.00</w:t>
            </w:r>
          </w:p>
        </w:tc>
        <w:tc>
          <w:tcPr>
            <w:tcW w:w="980" w:type="dxa"/>
          </w:tcPr>
          <w:p>
            <w:pPr>
              <w:pStyle w:val="TableParagraph"/>
              <w:spacing w:line="163" w:lineRule="exact"/>
              <w:ind w:right="154"/>
              <w:rPr>
                <w:rFonts w:ascii="Calibri"/>
                <w:sz w:val="14"/>
              </w:rPr>
            </w:pPr>
            <w:r>
              <w:rPr>
                <w:rFonts w:ascii="Calibri"/>
                <w:spacing w:val="-2"/>
                <w:sz w:val="14"/>
              </w:rPr>
              <w:t>113.00</w:t>
            </w:r>
          </w:p>
        </w:tc>
        <w:tc>
          <w:tcPr>
            <w:tcW w:w="710" w:type="dxa"/>
          </w:tcPr>
          <w:p>
            <w:pPr>
              <w:pStyle w:val="TableParagraph"/>
              <w:spacing w:line="163" w:lineRule="exact"/>
              <w:ind w:right="27"/>
              <w:rPr>
                <w:rFonts w:ascii="Calibri"/>
                <w:sz w:val="14"/>
              </w:rPr>
            </w:pPr>
            <w:r>
              <w:rPr>
                <w:rFonts w:ascii="Calibri"/>
                <w:spacing w:val="-2"/>
                <w:sz w:val="14"/>
              </w:rPr>
              <w:t>30.5%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1"/>
                <w:sz w:val="14"/>
              </w:rPr>
              <w:t> </w:t>
            </w:r>
            <w:r>
              <w:rPr>
                <w:rFonts w:ascii="Calibri"/>
                <w:sz w:val="14"/>
              </w:rPr>
              <w:t>Summer-</w:t>
            </w:r>
            <w:r>
              <w:rPr>
                <w:rFonts w:ascii="Calibri"/>
                <w:spacing w:val="11"/>
                <w:sz w:val="14"/>
              </w:rPr>
              <w:t> </w:t>
            </w:r>
            <w:r>
              <w:rPr>
                <w:rFonts w:ascii="Calibri"/>
                <w:sz w:val="14"/>
              </w:rPr>
              <w:t>Reserve-</w:t>
            </w:r>
            <w:r>
              <w:rPr>
                <w:rFonts w:ascii="Calibri"/>
                <w:spacing w:val="10"/>
                <w:sz w:val="14"/>
              </w:rPr>
              <w:t> </w:t>
            </w:r>
            <w:r>
              <w:rPr>
                <w:rFonts w:ascii="Calibri"/>
                <w:sz w:val="14"/>
              </w:rPr>
              <w:t>Commercial</w:t>
            </w:r>
            <w:r>
              <w:rPr>
                <w:rFonts w:ascii="Calibri"/>
                <w:spacing w:val="11"/>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411.18</w:t>
            </w:r>
          </w:p>
        </w:tc>
        <w:tc>
          <w:tcPr>
            <w:tcW w:w="1019" w:type="dxa"/>
          </w:tcPr>
          <w:p>
            <w:pPr>
              <w:pStyle w:val="TableParagraph"/>
              <w:spacing w:line="163" w:lineRule="exact"/>
              <w:ind w:right="95"/>
              <w:rPr>
                <w:rFonts w:ascii="Calibri"/>
                <w:sz w:val="14"/>
              </w:rPr>
            </w:pPr>
            <w:r>
              <w:rPr>
                <w:rFonts w:ascii="Calibri"/>
                <w:spacing w:val="-2"/>
                <w:sz w:val="14"/>
              </w:rPr>
              <w:t>4,523.00</w:t>
            </w:r>
          </w:p>
        </w:tc>
        <w:tc>
          <w:tcPr>
            <w:tcW w:w="1040" w:type="dxa"/>
          </w:tcPr>
          <w:p>
            <w:pPr>
              <w:pStyle w:val="TableParagraph"/>
              <w:spacing w:line="163" w:lineRule="exact"/>
              <w:ind w:right="122"/>
              <w:rPr>
                <w:rFonts w:ascii="Calibri"/>
                <w:sz w:val="14"/>
              </w:rPr>
            </w:pPr>
            <w:r>
              <w:rPr>
                <w:rFonts w:ascii="Calibri"/>
                <w:spacing w:val="-2"/>
                <w:sz w:val="14"/>
              </w:rPr>
              <w:t>4,329.00</w:t>
            </w:r>
          </w:p>
        </w:tc>
        <w:tc>
          <w:tcPr>
            <w:tcW w:w="980" w:type="dxa"/>
          </w:tcPr>
          <w:p>
            <w:pPr>
              <w:pStyle w:val="TableParagraph"/>
              <w:spacing w:line="163" w:lineRule="exact"/>
              <w:ind w:right="154"/>
              <w:rPr>
                <w:rFonts w:ascii="Calibri"/>
                <w:sz w:val="14"/>
              </w:rPr>
            </w:pPr>
            <w:r>
              <w:rPr>
                <w:rFonts w:ascii="Calibri"/>
                <w:spacing w:val="-2"/>
                <w:sz w:val="14"/>
              </w:rPr>
              <w:t>194.00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2"/>
                <w:sz w:val="14"/>
              </w:rPr>
              <w:t> </w:t>
            </w:r>
            <w:r>
              <w:rPr>
                <w:rFonts w:ascii="Calibri"/>
                <w:sz w:val="14"/>
              </w:rPr>
              <w:t>Summer-</w:t>
            </w:r>
            <w:r>
              <w:rPr>
                <w:rFonts w:ascii="Calibri"/>
                <w:spacing w:val="11"/>
                <w:sz w:val="14"/>
              </w:rPr>
              <w:t> </w:t>
            </w:r>
            <w:r>
              <w:rPr>
                <w:rFonts w:ascii="Calibri"/>
                <w:sz w:val="14"/>
              </w:rPr>
              <w:t>Reserve-</w:t>
            </w:r>
            <w:r>
              <w:rPr>
                <w:rFonts w:ascii="Calibri"/>
                <w:spacing w:val="10"/>
                <w:sz w:val="14"/>
              </w:rPr>
              <w:t> </w:t>
            </w:r>
            <w:r>
              <w:rPr>
                <w:rFonts w:ascii="Calibri"/>
                <w:sz w:val="14"/>
              </w:rPr>
              <w:t>Community</w:t>
            </w:r>
            <w:r>
              <w:rPr>
                <w:rFonts w:ascii="Calibri"/>
                <w:spacing w:val="11"/>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61.64</w:t>
            </w:r>
          </w:p>
        </w:tc>
        <w:tc>
          <w:tcPr>
            <w:tcW w:w="1019" w:type="dxa"/>
          </w:tcPr>
          <w:p>
            <w:pPr>
              <w:pStyle w:val="TableParagraph"/>
              <w:spacing w:line="163" w:lineRule="exact"/>
              <w:ind w:right="94"/>
              <w:rPr>
                <w:rFonts w:ascii="Calibri"/>
                <w:sz w:val="14"/>
              </w:rPr>
            </w:pPr>
            <w:r>
              <w:rPr>
                <w:rFonts w:ascii="Calibri"/>
                <w:spacing w:val="-2"/>
                <w:sz w:val="14"/>
              </w:rPr>
              <w:t>678.00</w:t>
            </w:r>
          </w:p>
        </w:tc>
        <w:tc>
          <w:tcPr>
            <w:tcW w:w="1040" w:type="dxa"/>
          </w:tcPr>
          <w:p>
            <w:pPr>
              <w:pStyle w:val="TableParagraph"/>
              <w:spacing w:line="163" w:lineRule="exact"/>
              <w:ind w:right="122"/>
              <w:rPr>
                <w:rFonts w:ascii="Calibri"/>
                <w:sz w:val="14"/>
              </w:rPr>
            </w:pPr>
            <w:r>
              <w:rPr>
                <w:rFonts w:ascii="Calibri"/>
                <w:spacing w:val="-2"/>
                <w:sz w:val="14"/>
              </w:rPr>
              <w:t>519.00</w:t>
            </w:r>
          </w:p>
        </w:tc>
        <w:tc>
          <w:tcPr>
            <w:tcW w:w="980" w:type="dxa"/>
          </w:tcPr>
          <w:p>
            <w:pPr>
              <w:pStyle w:val="TableParagraph"/>
              <w:spacing w:line="163" w:lineRule="exact"/>
              <w:ind w:right="154"/>
              <w:rPr>
                <w:rFonts w:ascii="Calibri"/>
                <w:sz w:val="14"/>
              </w:rPr>
            </w:pPr>
            <w:r>
              <w:rPr>
                <w:rFonts w:ascii="Calibri"/>
                <w:spacing w:val="-2"/>
                <w:sz w:val="14"/>
              </w:rPr>
              <w:t>159.00</w:t>
            </w:r>
          </w:p>
        </w:tc>
        <w:tc>
          <w:tcPr>
            <w:tcW w:w="710" w:type="dxa"/>
          </w:tcPr>
          <w:p>
            <w:pPr>
              <w:pStyle w:val="TableParagraph"/>
              <w:spacing w:line="163" w:lineRule="exact"/>
              <w:ind w:right="27"/>
              <w:rPr>
                <w:rFonts w:ascii="Calibri"/>
                <w:sz w:val="14"/>
              </w:rPr>
            </w:pPr>
            <w:r>
              <w:rPr>
                <w:rFonts w:ascii="Calibri"/>
                <w:spacing w:val="-2"/>
                <w:sz w:val="14"/>
              </w:rPr>
              <w:t>30.6%</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2"/>
                <w:sz w:val="14"/>
              </w:rPr>
              <w:t> </w:t>
            </w:r>
            <w:r>
              <w:rPr>
                <w:rFonts w:ascii="Calibri"/>
                <w:sz w:val="14"/>
              </w:rPr>
              <w:t>Hire</w:t>
            </w:r>
            <w:r>
              <w:rPr>
                <w:rFonts w:ascii="Calibri"/>
                <w:spacing w:val="13"/>
                <w:sz w:val="14"/>
              </w:rPr>
              <w:t> </w:t>
            </w:r>
            <w:r>
              <w:rPr>
                <w:rFonts w:ascii="Calibri"/>
                <w:sz w:val="14"/>
              </w:rPr>
              <w:t>Summer-</w:t>
            </w:r>
            <w:r>
              <w:rPr>
                <w:rFonts w:ascii="Calibri"/>
                <w:spacing w:val="11"/>
                <w:sz w:val="14"/>
              </w:rPr>
              <w:t> </w:t>
            </w:r>
            <w:r>
              <w:rPr>
                <w:rFonts w:ascii="Calibri"/>
                <w:sz w:val="14"/>
              </w:rPr>
              <w:t>Velodrome-</w:t>
            </w:r>
            <w:r>
              <w:rPr>
                <w:rFonts w:ascii="Calibri"/>
                <w:spacing w:val="11"/>
                <w:sz w:val="14"/>
              </w:rPr>
              <w:t> </w:t>
            </w:r>
            <w:r>
              <w:rPr>
                <w:rFonts w:ascii="Calibri"/>
                <w:sz w:val="14"/>
              </w:rPr>
              <w:t>Commercial</w:t>
            </w:r>
            <w:r>
              <w:rPr>
                <w:rFonts w:ascii="Calibri"/>
                <w:spacing w:val="13"/>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86.73</w:t>
            </w:r>
          </w:p>
        </w:tc>
        <w:tc>
          <w:tcPr>
            <w:tcW w:w="1019" w:type="dxa"/>
          </w:tcPr>
          <w:p>
            <w:pPr>
              <w:pStyle w:val="TableParagraph"/>
              <w:spacing w:line="163" w:lineRule="exact"/>
              <w:ind w:right="94"/>
              <w:rPr>
                <w:rFonts w:ascii="Calibri"/>
                <w:sz w:val="14"/>
              </w:rPr>
            </w:pPr>
            <w:r>
              <w:rPr>
                <w:rFonts w:ascii="Calibri"/>
                <w:spacing w:val="-2"/>
                <w:sz w:val="14"/>
              </w:rPr>
              <w:t>954.00</w:t>
            </w:r>
          </w:p>
        </w:tc>
        <w:tc>
          <w:tcPr>
            <w:tcW w:w="1040" w:type="dxa"/>
          </w:tcPr>
          <w:p>
            <w:pPr>
              <w:pStyle w:val="TableParagraph"/>
              <w:spacing w:line="163" w:lineRule="exact"/>
              <w:ind w:right="122"/>
              <w:rPr>
                <w:rFonts w:ascii="Calibri"/>
                <w:sz w:val="14"/>
              </w:rPr>
            </w:pPr>
            <w:r>
              <w:rPr>
                <w:rFonts w:ascii="Calibri"/>
                <w:spacing w:val="-2"/>
                <w:sz w:val="14"/>
              </w:rPr>
              <w:t>913.00</w:t>
            </w:r>
          </w:p>
        </w:tc>
        <w:tc>
          <w:tcPr>
            <w:tcW w:w="980" w:type="dxa"/>
          </w:tcPr>
          <w:p>
            <w:pPr>
              <w:pStyle w:val="TableParagraph"/>
              <w:spacing w:line="163" w:lineRule="exact"/>
              <w:ind w:right="154"/>
              <w:rPr>
                <w:rFonts w:ascii="Calibri"/>
                <w:sz w:val="14"/>
              </w:rPr>
            </w:pPr>
            <w:r>
              <w:rPr>
                <w:rFonts w:ascii="Calibri"/>
                <w:spacing w:val="-2"/>
                <w:sz w:val="14"/>
              </w:rPr>
              <w:t>41.00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3"/>
                <w:sz w:val="14"/>
              </w:rPr>
              <w:t> </w:t>
            </w:r>
            <w:r>
              <w:rPr>
                <w:rFonts w:ascii="Calibri"/>
                <w:sz w:val="14"/>
              </w:rPr>
              <w:t>Hire</w:t>
            </w:r>
            <w:r>
              <w:rPr>
                <w:rFonts w:ascii="Calibri"/>
                <w:spacing w:val="13"/>
                <w:sz w:val="14"/>
              </w:rPr>
              <w:t> </w:t>
            </w:r>
            <w:r>
              <w:rPr>
                <w:rFonts w:ascii="Calibri"/>
                <w:sz w:val="14"/>
              </w:rPr>
              <w:t>Summer-</w:t>
            </w:r>
            <w:r>
              <w:rPr>
                <w:rFonts w:ascii="Calibri"/>
                <w:spacing w:val="11"/>
                <w:sz w:val="14"/>
              </w:rPr>
              <w:t> </w:t>
            </w:r>
            <w:r>
              <w:rPr>
                <w:rFonts w:ascii="Calibri"/>
                <w:sz w:val="14"/>
              </w:rPr>
              <w:t>Velodrome-</w:t>
            </w:r>
            <w:r>
              <w:rPr>
                <w:rFonts w:ascii="Calibri"/>
                <w:spacing w:val="12"/>
                <w:sz w:val="14"/>
              </w:rPr>
              <w:t> </w:t>
            </w:r>
            <w:r>
              <w:rPr>
                <w:rFonts w:ascii="Calibri"/>
                <w:sz w:val="14"/>
              </w:rPr>
              <w:t>Community</w:t>
            </w:r>
            <w:r>
              <w:rPr>
                <w:rFonts w:ascii="Calibri"/>
                <w:spacing w:val="12"/>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13.00</w:t>
            </w:r>
          </w:p>
        </w:tc>
        <w:tc>
          <w:tcPr>
            <w:tcW w:w="1019" w:type="dxa"/>
          </w:tcPr>
          <w:p>
            <w:pPr>
              <w:pStyle w:val="TableParagraph"/>
              <w:spacing w:line="163" w:lineRule="exact"/>
              <w:ind w:right="94"/>
              <w:rPr>
                <w:rFonts w:ascii="Calibri"/>
                <w:sz w:val="14"/>
              </w:rPr>
            </w:pPr>
            <w:r>
              <w:rPr>
                <w:rFonts w:ascii="Calibri"/>
                <w:spacing w:val="-2"/>
                <w:sz w:val="14"/>
              </w:rPr>
              <w:t>143.00</w:t>
            </w:r>
          </w:p>
        </w:tc>
        <w:tc>
          <w:tcPr>
            <w:tcW w:w="1040" w:type="dxa"/>
          </w:tcPr>
          <w:p>
            <w:pPr>
              <w:pStyle w:val="TableParagraph"/>
              <w:spacing w:line="163" w:lineRule="exact"/>
              <w:ind w:right="122"/>
              <w:rPr>
                <w:rFonts w:ascii="Calibri"/>
                <w:sz w:val="14"/>
              </w:rPr>
            </w:pPr>
            <w:r>
              <w:rPr>
                <w:rFonts w:ascii="Calibri"/>
                <w:spacing w:val="-2"/>
                <w:sz w:val="14"/>
              </w:rPr>
              <w:t>110.00</w:t>
            </w:r>
          </w:p>
        </w:tc>
        <w:tc>
          <w:tcPr>
            <w:tcW w:w="980" w:type="dxa"/>
          </w:tcPr>
          <w:p>
            <w:pPr>
              <w:pStyle w:val="TableParagraph"/>
              <w:spacing w:line="163" w:lineRule="exact"/>
              <w:ind w:right="154"/>
              <w:rPr>
                <w:rFonts w:ascii="Calibri"/>
                <w:sz w:val="14"/>
              </w:rPr>
            </w:pPr>
            <w:r>
              <w:rPr>
                <w:rFonts w:ascii="Calibri"/>
                <w:spacing w:val="-2"/>
                <w:sz w:val="14"/>
              </w:rPr>
              <w:t>33.00</w:t>
            </w:r>
          </w:p>
        </w:tc>
        <w:tc>
          <w:tcPr>
            <w:tcW w:w="710" w:type="dxa"/>
          </w:tcPr>
          <w:p>
            <w:pPr>
              <w:pStyle w:val="TableParagraph"/>
              <w:spacing w:line="163" w:lineRule="exact"/>
              <w:ind w:right="27"/>
              <w:rPr>
                <w:rFonts w:ascii="Calibri"/>
                <w:sz w:val="14"/>
              </w:rPr>
            </w:pPr>
            <w:r>
              <w:rPr>
                <w:rFonts w:ascii="Calibri"/>
                <w:spacing w:val="-2"/>
                <w:sz w:val="14"/>
              </w:rPr>
              <w:t>30.0%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Athletics-</w:t>
            </w:r>
            <w:r>
              <w:rPr>
                <w:rFonts w:ascii="Calibri"/>
                <w:spacing w:val="9"/>
                <w:sz w:val="14"/>
              </w:rPr>
              <w:t> </w:t>
            </w:r>
            <w:r>
              <w:rPr>
                <w:rFonts w:ascii="Calibri"/>
                <w:sz w:val="14"/>
              </w:rPr>
              <w:t>Commercial</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990.36</w:t>
            </w:r>
          </w:p>
        </w:tc>
        <w:tc>
          <w:tcPr>
            <w:tcW w:w="1019" w:type="dxa"/>
          </w:tcPr>
          <w:p>
            <w:pPr>
              <w:pStyle w:val="TableParagraph"/>
              <w:spacing w:line="163" w:lineRule="exact"/>
              <w:ind w:right="95"/>
              <w:rPr>
                <w:rFonts w:ascii="Calibri"/>
                <w:sz w:val="14"/>
              </w:rPr>
            </w:pPr>
            <w:r>
              <w:rPr>
                <w:rFonts w:ascii="Calibri"/>
                <w:spacing w:val="-2"/>
                <w:sz w:val="14"/>
              </w:rPr>
              <w:t>10,894.00</w:t>
            </w:r>
          </w:p>
        </w:tc>
        <w:tc>
          <w:tcPr>
            <w:tcW w:w="1040" w:type="dxa"/>
          </w:tcPr>
          <w:p>
            <w:pPr>
              <w:pStyle w:val="TableParagraph"/>
              <w:spacing w:line="163" w:lineRule="exact"/>
              <w:ind w:right="122"/>
              <w:rPr>
                <w:rFonts w:ascii="Calibri"/>
                <w:sz w:val="14"/>
              </w:rPr>
            </w:pPr>
            <w:r>
              <w:rPr>
                <w:rFonts w:ascii="Calibri"/>
                <w:spacing w:val="-2"/>
                <w:sz w:val="14"/>
              </w:rPr>
              <w:t>10,425.00</w:t>
            </w:r>
          </w:p>
        </w:tc>
        <w:tc>
          <w:tcPr>
            <w:tcW w:w="980" w:type="dxa"/>
          </w:tcPr>
          <w:p>
            <w:pPr>
              <w:pStyle w:val="TableParagraph"/>
              <w:spacing w:line="163" w:lineRule="exact"/>
              <w:ind w:right="154"/>
              <w:rPr>
                <w:rFonts w:ascii="Calibri"/>
                <w:sz w:val="14"/>
              </w:rPr>
            </w:pPr>
            <w:r>
              <w:rPr>
                <w:rFonts w:ascii="Calibri"/>
                <w:spacing w:val="-2"/>
                <w:sz w:val="14"/>
              </w:rPr>
              <w:t>469.00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Winter-</w:t>
            </w:r>
            <w:r>
              <w:rPr>
                <w:rFonts w:ascii="Calibri"/>
                <w:spacing w:val="9"/>
                <w:sz w:val="14"/>
              </w:rPr>
              <w:t> </w:t>
            </w:r>
            <w:r>
              <w:rPr>
                <w:rFonts w:ascii="Calibri"/>
                <w:sz w:val="14"/>
              </w:rPr>
              <w:t>Athletics-</w:t>
            </w:r>
            <w:r>
              <w:rPr>
                <w:rFonts w:ascii="Calibri"/>
                <w:spacing w:val="10"/>
                <w:sz w:val="14"/>
              </w:rPr>
              <w:t> </w:t>
            </w:r>
            <w:r>
              <w:rPr>
                <w:rFonts w:ascii="Calibri"/>
                <w:sz w:val="14"/>
              </w:rPr>
              <w:t>Community</w:t>
            </w:r>
            <w:r>
              <w:rPr>
                <w:rFonts w:ascii="Calibri"/>
                <w:spacing w:val="9"/>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148.55</w:t>
            </w:r>
          </w:p>
        </w:tc>
        <w:tc>
          <w:tcPr>
            <w:tcW w:w="1019" w:type="dxa"/>
          </w:tcPr>
          <w:p>
            <w:pPr>
              <w:pStyle w:val="TableParagraph"/>
              <w:spacing w:line="163" w:lineRule="exact"/>
              <w:ind w:right="95"/>
              <w:rPr>
                <w:rFonts w:ascii="Calibri"/>
                <w:sz w:val="14"/>
              </w:rPr>
            </w:pPr>
            <w:r>
              <w:rPr>
                <w:rFonts w:ascii="Calibri"/>
                <w:spacing w:val="-2"/>
                <w:sz w:val="14"/>
              </w:rPr>
              <w:t>1,634.00</w:t>
            </w:r>
          </w:p>
        </w:tc>
        <w:tc>
          <w:tcPr>
            <w:tcW w:w="1040" w:type="dxa"/>
          </w:tcPr>
          <w:p>
            <w:pPr>
              <w:pStyle w:val="TableParagraph"/>
              <w:spacing w:line="163" w:lineRule="exact"/>
              <w:ind w:right="122"/>
              <w:rPr>
                <w:rFonts w:ascii="Calibri"/>
                <w:sz w:val="14"/>
              </w:rPr>
            </w:pPr>
            <w:r>
              <w:rPr>
                <w:rFonts w:ascii="Calibri"/>
                <w:spacing w:val="-2"/>
                <w:sz w:val="14"/>
              </w:rPr>
              <w:t>1,564.00</w:t>
            </w:r>
          </w:p>
        </w:tc>
        <w:tc>
          <w:tcPr>
            <w:tcW w:w="980" w:type="dxa"/>
          </w:tcPr>
          <w:p>
            <w:pPr>
              <w:pStyle w:val="TableParagraph"/>
              <w:spacing w:line="163" w:lineRule="exact"/>
              <w:ind w:right="154"/>
              <w:rPr>
                <w:rFonts w:ascii="Calibri"/>
                <w:sz w:val="14"/>
              </w:rPr>
            </w:pPr>
            <w:r>
              <w:rPr>
                <w:rFonts w:ascii="Calibri"/>
                <w:spacing w:val="-2"/>
                <w:sz w:val="14"/>
              </w:rPr>
              <w:t>70.00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9"/>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BMX-</w:t>
            </w:r>
            <w:r>
              <w:rPr>
                <w:rFonts w:ascii="Calibri"/>
                <w:spacing w:val="8"/>
                <w:sz w:val="14"/>
              </w:rPr>
              <w:t> </w:t>
            </w:r>
            <w:r>
              <w:rPr>
                <w:rFonts w:ascii="Calibri"/>
                <w:sz w:val="14"/>
              </w:rPr>
              <w:t>Commercial</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419.27</w:t>
            </w:r>
          </w:p>
        </w:tc>
        <w:tc>
          <w:tcPr>
            <w:tcW w:w="1019" w:type="dxa"/>
          </w:tcPr>
          <w:p>
            <w:pPr>
              <w:pStyle w:val="TableParagraph"/>
              <w:spacing w:line="163" w:lineRule="exact"/>
              <w:ind w:right="95"/>
              <w:rPr>
                <w:rFonts w:ascii="Calibri"/>
                <w:sz w:val="14"/>
              </w:rPr>
            </w:pPr>
            <w:r>
              <w:rPr>
                <w:rFonts w:ascii="Calibri"/>
                <w:spacing w:val="-2"/>
                <w:sz w:val="14"/>
              </w:rPr>
              <w:t>4,612.00</w:t>
            </w:r>
          </w:p>
        </w:tc>
        <w:tc>
          <w:tcPr>
            <w:tcW w:w="1040" w:type="dxa"/>
          </w:tcPr>
          <w:p>
            <w:pPr>
              <w:pStyle w:val="TableParagraph"/>
              <w:spacing w:line="163" w:lineRule="exact"/>
              <w:ind w:right="122"/>
              <w:rPr>
                <w:rFonts w:ascii="Calibri"/>
                <w:sz w:val="14"/>
              </w:rPr>
            </w:pPr>
            <w:r>
              <w:rPr>
                <w:rFonts w:ascii="Calibri"/>
                <w:spacing w:val="-2"/>
                <w:sz w:val="14"/>
              </w:rPr>
              <w:t>4,414.00</w:t>
            </w:r>
          </w:p>
        </w:tc>
        <w:tc>
          <w:tcPr>
            <w:tcW w:w="980" w:type="dxa"/>
          </w:tcPr>
          <w:p>
            <w:pPr>
              <w:pStyle w:val="TableParagraph"/>
              <w:spacing w:line="163" w:lineRule="exact"/>
              <w:ind w:right="154"/>
              <w:rPr>
                <w:rFonts w:ascii="Calibri"/>
                <w:sz w:val="14"/>
              </w:rPr>
            </w:pPr>
            <w:r>
              <w:rPr>
                <w:rFonts w:ascii="Calibri"/>
                <w:spacing w:val="-2"/>
                <w:sz w:val="14"/>
              </w:rPr>
              <w:t>198.00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BMX-</w:t>
            </w:r>
            <w:r>
              <w:rPr>
                <w:rFonts w:ascii="Calibri"/>
                <w:spacing w:val="9"/>
                <w:sz w:val="14"/>
              </w:rPr>
              <w:t> </w:t>
            </w:r>
            <w:r>
              <w:rPr>
                <w:rFonts w:ascii="Calibri"/>
                <w:sz w:val="14"/>
              </w:rPr>
              <w:t>Community</w:t>
            </w:r>
            <w:r>
              <w:rPr>
                <w:rFonts w:ascii="Calibri"/>
                <w:spacing w:val="9"/>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62.82</w:t>
            </w:r>
          </w:p>
        </w:tc>
        <w:tc>
          <w:tcPr>
            <w:tcW w:w="1019" w:type="dxa"/>
          </w:tcPr>
          <w:p>
            <w:pPr>
              <w:pStyle w:val="TableParagraph"/>
              <w:spacing w:line="163" w:lineRule="exact"/>
              <w:ind w:right="94"/>
              <w:rPr>
                <w:rFonts w:ascii="Calibri"/>
                <w:sz w:val="14"/>
              </w:rPr>
            </w:pPr>
            <w:r>
              <w:rPr>
                <w:rFonts w:ascii="Calibri"/>
                <w:spacing w:val="-2"/>
                <w:sz w:val="14"/>
              </w:rPr>
              <w:t>691.00</w:t>
            </w:r>
          </w:p>
        </w:tc>
        <w:tc>
          <w:tcPr>
            <w:tcW w:w="1040" w:type="dxa"/>
          </w:tcPr>
          <w:p>
            <w:pPr>
              <w:pStyle w:val="TableParagraph"/>
              <w:spacing w:line="163" w:lineRule="exact"/>
              <w:ind w:right="122"/>
              <w:rPr>
                <w:rFonts w:ascii="Calibri"/>
                <w:sz w:val="14"/>
              </w:rPr>
            </w:pPr>
            <w:r>
              <w:rPr>
                <w:rFonts w:ascii="Calibri"/>
                <w:spacing w:val="-2"/>
                <w:sz w:val="14"/>
              </w:rPr>
              <w:t>662.00</w:t>
            </w:r>
          </w:p>
        </w:tc>
        <w:tc>
          <w:tcPr>
            <w:tcW w:w="980" w:type="dxa"/>
          </w:tcPr>
          <w:p>
            <w:pPr>
              <w:pStyle w:val="TableParagraph"/>
              <w:spacing w:line="163" w:lineRule="exact"/>
              <w:ind w:right="154"/>
              <w:rPr>
                <w:rFonts w:ascii="Calibri"/>
                <w:sz w:val="14"/>
              </w:rPr>
            </w:pPr>
            <w:r>
              <w:rPr>
                <w:rFonts w:ascii="Calibri"/>
                <w:spacing w:val="-2"/>
                <w:sz w:val="14"/>
              </w:rPr>
              <w:t>29.00</w:t>
            </w:r>
          </w:p>
        </w:tc>
        <w:tc>
          <w:tcPr>
            <w:tcW w:w="710" w:type="dxa"/>
          </w:tcPr>
          <w:p>
            <w:pPr>
              <w:pStyle w:val="TableParagraph"/>
              <w:spacing w:line="163" w:lineRule="exact"/>
              <w:ind w:right="27"/>
              <w:rPr>
                <w:rFonts w:ascii="Calibri"/>
                <w:sz w:val="14"/>
              </w:rPr>
            </w:pPr>
            <w:r>
              <w:rPr>
                <w:rFonts w:ascii="Calibri"/>
                <w:spacing w:val="-4"/>
                <w:sz w:val="14"/>
              </w:rPr>
              <w:t>4.4%</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8"/>
                <w:sz w:val="14"/>
              </w:rPr>
              <w:t> </w:t>
            </w:r>
            <w:r>
              <w:rPr>
                <w:rFonts w:ascii="Calibri"/>
                <w:sz w:val="14"/>
              </w:rPr>
              <w:t>Bowls-</w:t>
            </w:r>
            <w:r>
              <w:rPr>
                <w:rFonts w:ascii="Calibri"/>
                <w:spacing w:val="9"/>
                <w:sz w:val="14"/>
              </w:rPr>
              <w:t> </w:t>
            </w:r>
            <w:r>
              <w:rPr>
                <w:rFonts w:ascii="Calibri"/>
                <w:sz w:val="14"/>
              </w:rPr>
              <w:t>Commercial</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174.64</w:t>
            </w:r>
          </w:p>
        </w:tc>
        <w:tc>
          <w:tcPr>
            <w:tcW w:w="1019" w:type="dxa"/>
          </w:tcPr>
          <w:p>
            <w:pPr>
              <w:pStyle w:val="TableParagraph"/>
              <w:spacing w:line="163" w:lineRule="exact"/>
              <w:ind w:right="95"/>
              <w:rPr>
                <w:rFonts w:ascii="Calibri"/>
                <w:sz w:val="14"/>
              </w:rPr>
            </w:pPr>
            <w:r>
              <w:rPr>
                <w:rFonts w:ascii="Calibri"/>
                <w:spacing w:val="-2"/>
                <w:sz w:val="14"/>
              </w:rPr>
              <w:t>1,921.00</w:t>
            </w:r>
          </w:p>
        </w:tc>
        <w:tc>
          <w:tcPr>
            <w:tcW w:w="1040" w:type="dxa"/>
          </w:tcPr>
          <w:p>
            <w:pPr>
              <w:pStyle w:val="TableParagraph"/>
              <w:spacing w:line="163" w:lineRule="exact"/>
              <w:ind w:right="122"/>
              <w:rPr>
                <w:rFonts w:ascii="Calibri"/>
                <w:sz w:val="14"/>
              </w:rPr>
            </w:pPr>
            <w:r>
              <w:rPr>
                <w:rFonts w:ascii="Calibri"/>
                <w:spacing w:val="-2"/>
                <w:sz w:val="14"/>
              </w:rPr>
              <w:t>1,839.00</w:t>
            </w:r>
          </w:p>
        </w:tc>
        <w:tc>
          <w:tcPr>
            <w:tcW w:w="980" w:type="dxa"/>
          </w:tcPr>
          <w:p>
            <w:pPr>
              <w:pStyle w:val="TableParagraph"/>
              <w:spacing w:line="163" w:lineRule="exact"/>
              <w:ind w:right="154"/>
              <w:rPr>
                <w:rFonts w:ascii="Calibri"/>
                <w:sz w:val="14"/>
              </w:rPr>
            </w:pPr>
            <w:r>
              <w:rPr>
                <w:rFonts w:ascii="Calibri"/>
                <w:spacing w:val="-2"/>
                <w:sz w:val="14"/>
              </w:rPr>
              <w:t>82.00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10"/>
                <w:sz w:val="14"/>
              </w:rPr>
              <w:t> </w:t>
            </w:r>
            <w:r>
              <w:rPr>
                <w:rFonts w:ascii="Calibri"/>
                <w:sz w:val="14"/>
              </w:rPr>
              <w:t>Bowls-</w:t>
            </w:r>
            <w:r>
              <w:rPr>
                <w:rFonts w:ascii="Calibri"/>
                <w:spacing w:val="9"/>
                <w:sz w:val="14"/>
              </w:rPr>
              <w:t> </w:t>
            </w:r>
            <w:r>
              <w:rPr>
                <w:rFonts w:ascii="Calibri"/>
                <w:sz w:val="14"/>
              </w:rPr>
              <w:t>Community</w:t>
            </w:r>
            <w:r>
              <w:rPr>
                <w:rFonts w:ascii="Calibri"/>
                <w:spacing w:val="9"/>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26.18</w:t>
            </w:r>
          </w:p>
        </w:tc>
        <w:tc>
          <w:tcPr>
            <w:tcW w:w="1019" w:type="dxa"/>
          </w:tcPr>
          <w:p>
            <w:pPr>
              <w:pStyle w:val="TableParagraph"/>
              <w:spacing w:line="163" w:lineRule="exact"/>
              <w:ind w:right="94"/>
              <w:rPr>
                <w:rFonts w:ascii="Calibri"/>
                <w:sz w:val="14"/>
              </w:rPr>
            </w:pPr>
            <w:r>
              <w:rPr>
                <w:rFonts w:ascii="Calibri"/>
                <w:spacing w:val="-2"/>
                <w:sz w:val="14"/>
              </w:rPr>
              <w:t>288.00</w:t>
            </w:r>
          </w:p>
        </w:tc>
        <w:tc>
          <w:tcPr>
            <w:tcW w:w="1040" w:type="dxa"/>
          </w:tcPr>
          <w:p>
            <w:pPr>
              <w:pStyle w:val="TableParagraph"/>
              <w:spacing w:line="163" w:lineRule="exact"/>
              <w:ind w:right="122"/>
              <w:rPr>
                <w:rFonts w:ascii="Calibri"/>
                <w:sz w:val="14"/>
              </w:rPr>
            </w:pPr>
            <w:r>
              <w:rPr>
                <w:rFonts w:ascii="Calibri"/>
                <w:spacing w:val="-2"/>
                <w:sz w:val="14"/>
              </w:rPr>
              <w:t>276.00</w:t>
            </w:r>
          </w:p>
        </w:tc>
        <w:tc>
          <w:tcPr>
            <w:tcW w:w="980" w:type="dxa"/>
          </w:tcPr>
          <w:p>
            <w:pPr>
              <w:pStyle w:val="TableParagraph"/>
              <w:spacing w:line="163" w:lineRule="exact"/>
              <w:ind w:right="154"/>
              <w:rPr>
                <w:rFonts w:ascii="Calibri"/>
                <w:sz w:val="14"/>
              </w:rPr>
            </w:pPr>
            <w:r>
              <w:rPr>
                <w:rFonts w:ascii="Calibri"/>
                <w:spacing w:val="-2"/>
                <w:sz w:val="14"/>
              </w:rPr>
              <w:t>12.00</w:t>
            </w:r>
          </w:p>
        </w:tc>
        <w:tc>
          <w:tcPr>
            <w:tcW w:w="710" w:type="dxa"/>
          </w:tcPr>
          <w:p>
            <w:pPr>
              <w:pStyle w:val="TableParagraph"/>
              <w:spacing w:line="163" w:lineRule="exact"/>
              <w:ind w:right="27"/>
              <w:rPr>
                <w:rFonts w:ascii="Calibri"/>
                <w:sz w:val="14"/>
              </w:rPr>
            </w:pPr>
            <w:r>
              <w:rPr>
                <w:rFonts w:ascii="Calibri"/>
                <w:spacing w:val="-4"/>
                <w:sz w:val="14"/>
              </w:rPr>
              <w:t>4.3%</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8"/>
                <w:sz w:val="14"/>
              </w:rPr>
              <w:t> </w:t>
            </w:r>
            <w:r>
              <w:rPr>
                <w:rFonts w:ascii="Calibri"/>
                <w:sz w:val="14"/>
              </w:rPr>
              <w:t>Community</w:t>
            </w:r>
            <w:r>
              <w:rPr>
                <w:rFonts w:ascii="Calibri"/>
                <w:spacing w:val="9"/>
                <w:sz w:val="14"/>
              </w:rPr>
              <w:t> </w:t>
            </w:r>
            <w:r>
              <w:rPr>
                <w:rFonts w:ascii="Calibri"/>
                <w:sz w:val="14"/>
              </w:rPr>
              <w:t>1</w:t>
            </w:r>
            <w:r>
              <w:rPr>
                <w:rFonts w:ascii="Calibri"/>
                <w:spacing w:val="8"/>
                <w:sz w:val="14"/>
              </w:rPr>
              <w:t> </w:t>
            </w:r>
            <w:r>
              <w:rPr>
                <w:rFonts w:ascii="Calibri"/>
                <w:sz w:val="14"/>
              </w:rPr>
              <w:t>Oval-</w:t>
            </w:r>
            <w:r>
              <w:rPr>
                <w:rFonts w:ascii="Calibri"/>
                <w:spacing w:val="8"/>
                <w:sz w:val="14"/>
              </w:rPr>
              <w:t> </w:t>
            </w:r>
            <w:r>
              <w:rPr>
                <w:rFonts w:ascii="Calibri"/>
                <w:sz w:val="14"/>
              </w:rPr>
              <w:t>Commercial</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3,029.18</w:t>
            </w:r>
          </w:p>
        </w:tc>
        <w:tc>
          <w:tcPr>
            <w:tcW w:w="1019" w:type="dxa"/>
          </w:tcPr>
          <w:p>
            <w:pPr>
              <w:pStyle w:val="TableParagraph"/>
              <w:spacing w:line="163" w:lineRule="exact"/>
              <w:ind w:right="95"/>
              <w:rPr>
                <w:rFonts w:ascii="Calibri"/>
                <w:sz w:val="14"/>
              </w:rPr>
            </w:pPr>
            <w:r>
              <w:rPr>
                <w:rFonts w:ascii="Calibri"/>
                <w:spacing w:val="-2"/>
                <w:sz w:val="14"/>
              </w:rPr>
              <w:t>33,321.00</w:t>
            </w:r>
          </w:p>
        </w:tc>
        <w:tc>
          <w:tcPr>
            <w:tcW w:w="1040" w:type="dxa"/>
          </w:tcPr>
          <w:p>
            <w:pPr>
              <w:pStyle w:val="TableParagraph"/>
              <w:spacing w:line="163" w:lineRule="exact"/>
              <w:ind w:right="122"/>
              <w:rPr>
                <w:rFonts w:ascii="Calibri"/>
                <w:sz w:val="14"/>
              </w:rPr>
            </w:pPr>
            <w:r>
              <w:rPr>
                <w:rFonts w:ascii="Calibri"/>
                <w:spacing w:val="-2"/>
                <w:sz w:val="14"/>
              </w:rPr>
              <w:t>31,887.00</w:t>
            </w:r>
          </w:p>
        </w:tc>
        <w:tc>
          <w:tcPr>
            <w:tcW w:w="980" w:type="dxa"/>
          </w:tcPr>
          <w:p>
            <w:pPr>
              <w:pStyle w:val="TableParagraph"/>
              <w:spacing w:line="163" w:lineRule="exact"/>
              <w:ind w:right="154"/>
              <w:rPr>
                <w:rFonts w:ascii="Calibri"/>
                <w:sz w:val="14"/>
              </w:rPr>
            </w:pPr>
            <w:r>
              <w:rPr>
                <w:rFonts w:ascii="Calibri"/>
                <w:spacing w:val="-2"/>
                <w:sz w:val="14"/>
              </w:rPr>
              <w:t>1,434.00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Community</w:t>
            </w:r>
            <w:r>
              <w:rPr>
                <w:rFonts w:ascii="Calibri"/>
                <w:spacing w:val="9"/>
                <w:sz w:val="14"/>
              </w:rPr>
              <w:t> </w:t>
            </w:r>
            <w:r>
              <w:rPr>
                <w:rFonts w:ascii="Calibri"/>
                <w:sz w:val="14"/>
              </w:rPr>
              <w:t>1</w:t>
            </w:r>
            <w:r>
              <w:rPr>
                <w:rFonts w:ascii="Calibri"/>
                <w:spacing w:val="8"/>
                <w:sz w:val="14"/>
              </w:rPr>
              <w:t> </w:t>
            </w:r>
            <w:r>
              <w:rPr>
                <w:rFonts w:ascii="Calibri"/>
                <w:sz w:val="14"/>
              </w:rPr>
              <w:t>Oval-</w:t>
            </w:r>
            <w:r>
              <w:rPr>
                <w:rFonts w:ascii="Calibri"/>
                <w:spacing w:val="9"/>
                <w:sz w:val="14"/>
              </w:rPr>
              <w:t> </w:t>
            </w:r>
            <w:r>
              <w:rPr>
                <w:rFonts w:ascii="Calibri"/>
                <w:sz w:val="14"/>
              </w:rPr>
              <w:t>Community</w:t>
            </w:r>
            <w:r>
              <w:rPr>
                <w:rFonts w:ascii="Calibri"/>
                <w:spacing w:val="9"/>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454.36</w:t>
            </w:r>
          </w:p>
        </w:tc>
        <w:tc>
          <w:tcPr>
            <w:tcW w:w="1019" w:type="dxa"/>
          </w:tcPr>
          <w:p>
            <w:pPr>
              <w:pStyle w:val="TableParagraph"/>
              <w:spacing w:line="163" w:lineRule="exact"/>
              <w:ind w:right="95"/>
              <w:rPr>
                <w:rFonts w:ascii="Calibri"/>
                <w:sz w:val="14"/>
              </w:rPr>
            </w:pPr>
            <w:r>
              <w:rPr>
                <w:rFonts w:ascii="Calibri"/>
                <w:spacing w:val="-2"/>
                <w:sz w:val="14"/>
              </w:rPr>
              <w:t>4,998.00</w:t>
            </w:r>
          </w:p>
        </w:tc>
        <w:tc>
          <w:tcPr>
            <w:tcW w:w="1040" w:type="dxa"/>
          </w:tcPr>
          <w:p>
            <w:pPr>
              <w:pStyle w:val="TableParagraph"/>
              <w:spacing w:line="163" w:lineRule="exact"/>
              <w:ind w:right="122"/>
              <w:rPr>
                <w:rFonts w:ascii="Calibri"/>
                <w:sz w:val="14"/>
              </w:rPr>
            </w:pPr>
            <w:r>
              <w:rPr>
                <w:rFonts w:ascii="Calibri"/>
                <w:spacing w:val="-2"/>
                <w:sz w:val="14"/>
              </w:rPr>
              <w:t>4,783.00</w:t>
            </w:r>
          </w:p>
        </w:tc>
        <w:tc>
          <w:tcPr>
            <w:tcW w:w="980" w:type="dxa"/>
          </w:tcPr>
          <w:p>
            <w:pPr>
              <w:pStyle w:val="TableParagraph"/>
              <w:spacing w:line="163" w:lineRule="exact"/>
              <w:ind w:right="154"/>
              <w:rPr>
                <w:rFonts w:ascii="Calibri"/>
                <w:sz w:val="14"/>
              </w:rPr>
            </w:pPr>
            <w:r>
              <w:rPr>
                <w:rFonts w:ascii="Calibri"/>
                <w:spacing w:val="-2"/>
                <w:sz w:val="14"/>
              </w:rPr>
              <w:t>215.00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Community</w:t>
            </w:r>
            <w:r>
              <w:rPr>
                <w:rFonts w:ascii="Calibri"/>
                <w:spacing w:val="8"/>
                <w:sz w:val="14"/>
              </w:rPr>
              <w:t> </w:t>
            </w:r>
            <w:r>
              <w:rPr>
                <w:rFonts w:ascii="Calibri"/>
                <w:sz w:val="14"/>
              </w:rPr>
              <w:t>1</w:t>
            </w:r>
            <w:r>
              <w:rPr>
                <w:rFonts w:ascii="Calibri"/>
                <w:spacing w:val="8"/>
                <w:sz w:val="14"/>
              </w:rPr>
              <w:t> </w:t>
            </w:r>
            <w:r>
              <w:rPr>
                <w:rFonts w:ascii="Calibri"/>
                <w:sz w:val="14"/>
              </w:rPr>
              <w:t>Pitch-</w:t>
            </w:r>
            <w:r>
              <w:rPr>
                <w:rFonts w:ascii="Calibri"/>
                <w:spacing w:val="9"/>
                <w:sz w:val="14"/>
              </w:rPr>
              <w:t> </w:t>
            </w:r>
            <w:r>
              <w:rPr>
                <w:rFonts w:ascii="Calibri"/>
                <w:sz w:val="14"/>
              </w:rPr>
              <w:t>Commercial</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1,747.55</w:t>
            </w:r>
          </w:p>
        </w:tc>
        <w:tc>
          <w:tcPr>
            <w:tcW w:w="1019" w:type="dxa"/>
          </w:tcPr>
          <w:p>
            <w:pPr>
              <w:pStyle w:val="TableParagraph"/>
              <w:spacing w:line="163" w:lineRule="exact"/>
              <w:ind w:right="95"/>
              <w:rPr>
                <w:rFonts w:ascii="Calibri"/>
                <w:sz w:val="14"/>
              </w:rPr>
            </w:pPr>
            <w:r>
              <w:rPr>
                <w:rFonts w:ascii="Calibri"/>
                <w:spacing w:val="-2"/>
                <w:sz w:val="14"/>
              </w:rPr>
              <w:t>19,223.00</w:t>
            </w:r>
          </w:p>
        </w:tc>
        <w:tc>
          <w:tcPr>
            <w:tcW w:w="1040" w:type="dxa"/>
          </w:tcPr>
          <w:p>
            <w:pPr>
              <w:pStyle w:val="TableParagraph"/>
              <w:spacing w:line="163" w:lineRule="exact"/>
              <w:ind w:right="122"/>
              <w:rPr>
                <w:rFonts w:ascii="Calibri"/>
                <w:sz w:val="14"/>
              </w:rPr>
            </w:pPr>
            <w:r>
              <w:rPr>
                <w:rFonts w:ascii="Calibri"/>
                <w:spacing w:val="-2"/>
                <w:sz w:val="14"/>
              </w:rPr>
              <w:t>18,396.00</w:t>
            </w:r>
          </w:p>
        </w:tc>
        <w:tc>
          <w:tcPr>
            <w:tcW w:w="980" w:type="dxa"/>
          </w:tcPr>
          <w:p>
            <w:pPr>
              <w:pStyle w:val="TableParagraph"/>
              <w:spacing w:line="163" w:lineRule="exact"/>
              <w:ind w:right="154"/>
              <w:rPr>
                <w:rFonts w:ascii="Calibri"/>
                <w:sz w:val="14"/>
              </w:rPr>
            </w:pPr>
            <w:r>
              <w:rPr>
                <w:rFonts w:ascii="Calibri"/>
                <w:spacing w:val="-2"/>
                <w:sz w:val="14"/>
              </w:rPr>
              <w:t>827.00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8"/>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Community</w:t>
            </w:r>
            <w:r>
              <w:rPr>
                <w:rFonts w:ascii="Calibri"/>
                <w:spacing w:val="9"/>
                <w:sz w:val="14"/>
              </w:rPr>
              <w:t> </w:t>
            </w:r>
            <w:r>
              <w:rPr>
                <w:rFonts w:ascii="Calibri"/>
                <w:sz w:val="14"/>
              </w:rPr>
              <w:t>1</w:t>
            </w:r>
            <w:r>
              <w:rPr>
                <w:rFonts w:ascii="Calibri"/>
                <w:spacing w:val="8"/>
                <w:sz w:val="14"/>
              </w:rPr>
              <w:t> </w:t>
            </w:r>
            <w:r>
              <w:rPr>
                <w:rFonts w:ascii="Calibri"/>
                <w:sz w:val="14"/>
              </w:rPr>
              <w:t>Pitch-</w:t>
            </w:r>
            <w:r>
              <w:rPr>
                <w:rFonts w:ascii="Calibri"/>
                <w:spacing w:val="9"/>
                <w:sz w:val="14"/>
              </w:rPr>
              <w:t> </w:t>
            </w:r>
            <w:r>
              <w:rPr>
                <w:rFonts w:ascii="Calibri"/>
                <w:sz w:val="14"/>
              </w:rPr>
              <w:t>Community</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262.09</w:t>
            </w:r>
          </w:p>
        </w:tc>
        <w:tc>
          <w:tcPr>
            <w:tcW w:w="1019" w:type="dxa"/>
          </w:tcPr>
          <w:p>
            <w:pPr>
              <w:pStyle w:val="TableParagraph"/>
              <w:spacing w:line="163" w:lineRule="exact"/>
              <w:ind w:right="95"/>
              <w:rPr>
                <w:rFonts w:ascii="Calibri"/>
                <w:sz w:val="14"/>
              </w:rPr>
            </w:pPr>
            <w:r>
              <w:rPr>
                <w:rFonts w:ascii="Calibri"/>
                <w:spacing w:val="-2"/>
                <w:sz w:val="14"/>
              </w:rPr>
              <w:t>2,883.00</w:t>
            </w:r>
          </w:p>
        </w:tc>
        <w:tc>
          <w:tcPr>
            <w:tcW w:w="1040" w:type="dxa"/>
          </w:tcPr>
          <w:p>
            <w:pPr>
              <w:pStyle w:val="TableParagraph"/>
              <w:spacing w:line="163" w:lineRule="exact"/>
              <w:ind w:right="122"/>
              <w:rPr>
                <w:rFonts w:ascii="Calibri"/>
                <w:sz w:val="14"/>
              </w:rPr>
            </w:pPr>
            <w:r>
              <w:rPr>
                <w:rFonts w:ascii="Calibri"/>
                <w:spacing w:val="-2"/>
                <w:sz w:val="14"/>
              </w:rPr>
              <w:t>2,760.00</w:t>
            </w:r>
          </w:p>
        </w:tc>
        <w:tc>
          <w:tcPr>
            <w:tcW w:w="980" w:type="dxa"/>
          </w:tcPr>
          <w:p>
            <w:pPr>
              <w:pStyle w:val="TableParagraph"/>
              <w:spacing w:line="163" w:lineRule="exact"/>
              <w:ind w:right="154"/>
              <w:rPr>
                <w:rFonts w:ascii="Calibri"/>
                <w:sz w:val="14"/>
              </w:rPr>
            </w:pPr>
            <w:r>
              <w:rPr>
                <w:rFonts w:ascii="Calibri"/>
                <w:spacing w:val="-2"/>
                <w:sz w:val="14"/>
              </w:rPr>
              <w:t>123.00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8"/>
                <w:sz w:val="14"/>
              </w:rPr>
              <w:t> </w:t>
            </w:r>
            <w:r>
              <w:rPr>
                <w:rFonts w:ascii="Calibri"/>
                <w:sz w:val="14"/>
              </w:rPr>
              <w:t>Community</w:t>
            </w:r>
            <w:r>
              <w:rPr>
                <w:rFonts w:ascii="Calibri"/>
                <w:spacing w:val="9"/>
                <w:sz w:val="14"/>
              </w:rPr>
              <w:t> </w:t>
            </w:r>
            <w:r>
              <w:rPr>
                <w:rFonts w:ascii="Calibri"/>
                <w:sz w:val="14"/>
              </w:rPr>
              <w:t>2</w:t>
            </w:r>
            <w:r>
              <w:rPr>
                <w:rFonts w:ascii="Calibri"/>
                <w:spacing w:val="8"/>
                <w:sz w:val="14"/>
              </w:rPr>
              <w:t> </w:t>
            </w:r>
            <w:r>
              <w:rPr>
                <w:rFonts w:ascii="Calibri"/>
                <w:sz w:val="14"/>
              </w:rPr>
              <w:t>Oval-</w:t>
            </w:r>
            <w:r>
              <w:rPr>
                <w:rFonts w:ascii="Calibri"/>
                <w:spacing w:val="8"/>
                <w:sz w:val="14"/>
              </w:rPr>
              <w:t> </w:t>
            </w:r>
            <w:r>
              <w:rPr>
                <w:rFonts w:ascii="Calibri"/>
                <w:sz w:val="14"/>
              </w:rPr>
              <w:t>Commercial</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1,980.64</w:t>
            </w:r>
          </w:p>
        </w:tc>
        <w:tc>
          <w:tcPr>
            <w:tcW w:w="1019" w:type="dxa"/>
          </w:tcPr>
          <w:p>
            <w:pPr>
              <w:pStyle w:val="TableParagraph"/>
              <w:spacing w:line="163" w:lineRule="exact"/>
              <w:ind w:right="95"/>
              <w:rPr>
                <w:rFonts w:ascii="Calibri"/>
                <w:sz w:val="14"/>
              </w:rPr>
            </w:pPr>
            <w:r>
              <w:rPr>
                <w:rFonts w:ascii="Calibri"/>
                <w:spacing w:val="-2"/>
                <w:sz w:val="14"/>
              </w:rPr>
              <w:t>21,787.00</w:t>
            </w:r>
          </w:p>
        </w:tc>
        <w:tc>
          <w:tcPr>
            <w:tcW w:w="1040" w:type="dxa"/>
          </w:tcPr>
          <w:p>
            <w:pPr>
              <w:pStyle w:val="TableParagraph"/>
              <w:spacing w:line="163" w:lineRule="exact"/>
              <w:ind w:right="122"/>
              <w:rPr>
                <w:rFonts w:ascii="Calibri"/>
                <w:sz w:val="14"/>
              </w:rPr>
            </w:pPr>
            <w:r>
              <w:rPr>
                <w:rFonts w:ascii="Calibri"/>
                <w:spacing w:val="-2"/>
                <w:sz w:val="14"/>
              </w:rPr>
              <w:t>20,849.00</w:t>
            </w:r>
          </w:p>
        </w:tc>
        <w:tc>
          <w:tcPr>
            <w:tcW w:w="980" w:type="dxa"/>
          </w:tcPr>
          <w:p>
            <w:pPr>
              <w:pStyle w:val="TableParagraph"/>
              <w:spacing w:line="163" w:lineRule="exact"/>
              <w:ind w:right="154"/>
              <w:rPr>
                <w:rFonts w:ascii="Calibri"/>
                <w:sz w:val="14"/>
              </w:rPr>
            </w:pPr>
            <w:r>
              <w:rPr>
                <w:rFonts w:ascii="Calibri"/>
                <w:spacing w:val="-2"/>
                <w:sz w:val="14"/>
              </w:rPr>
              <w:t>938.00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Community</w:t>
            </w:r>
            <w:r>
              <w:rPr>
                <w:rFonts w:ascii="Calibri"/>
                <w:spacing w:val="9"/>
                <w:sz w:val="14"/>
              </w:rPr>
              <w:t> </w:t>
            </w:r>
            <w:r>
              <w:rPr>
                <w:rFonts w:ascii="Calibri"/>
                <w:sz w:val="14"/>
              </w:rPr>
              <w:t>2</w:t>
            </w:r>
            <w:r>
              <w:rPr>
                <w:rFonts w:ascii="Calibri"/>
                <w:spacing w:val="8"/>
                <w:sz w:val="14"/>
              </w:rPr>
              <w:t> </w:t>
            </w:r>
            <w:r>
              <w:rPr>
                <w:rFonts w:ascii="Calibri"/>
                <w:sz w:val="14"/>
              </w:rPr>
              <w:t>Oval-</w:t>
            </w:r>
            <w:r>
              <w:rPr>
                <w:rFonts w:ascii="Calibri"/>
                <w:spacing w:val="9"/>
                <w:sz w:val="14"/>
              </w:rPr>
              <w:t> </w:t>
            </w:r>
            <w:r>
              <w:rPr>
                <w:rFonts w:ascii="Calibri"/>
                <w:sz w:val="14"/>
              </w:rPr>
              <w:t>Community</w:t>
            </w:r>
            <w:r>
              <w:rPr>
                <w:rFonts w:ascii="Calibri"/>
                <w:spacing w:val="9"/>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297.09</w:t>
            </w:r>
          </w:p>
        </w:tc>
        <w:tc>
          <w:tcPr>
            <w:tcW w:w="1019" w:type="dxa"/>
          </w:tcPr>
          <w:p>
            <w:pPr>
              <w:pStyle w:val="TableParagraph"/>
              <w:spacing w:line="163" w:lineRule="exact"/>
              <w:ind w:right="95"/>
              <w:rPr>
                <w:rFonts w:ascii="Calibri"/>
                <w:sz w:val="14"/>
              </w:rPr>
            </w:pPr>
            <w:r>
              <w:rPr>
                <w:rFonts w:ascii="Calibri"/>
                <w:spacing w:val="-2"/>
                <w:sz w:val="14"/>
              </w:rPr>
              <w:t>3,268.00</w:t>
            </w:r>
          </w:p>
        </w:tc>
        <w:tc>
          <w:tcPr>
            <w:tcW w:w="1040" w:type="dxa"/>
          </w:tcPr>
          <w:p>
            <w:pPr>
              <w:pStyle w:val="TableParagraph"/>
              <w:spacing w:line="163" w:lineRule="exact"/>
              <w:ind w:right="122"/>
              <w:rPr>
                <w:rFonts w:ascii="Calibri"/>
                <w:sz w:val="14"/>
              </w:rPr>
            </w:pPr>
            <w:r>
              <w:rPr>
                <w:rFonts w:ascii="Calibri"/>
                <w:spacing w:val="-2"/>
                <w:sz w:val="14"/>
              </w:rPr>
              <w:t>3,127.00</w:t>
            </w:r>
          </w:p>
        </w:tc>
        <w:tc>
          <w:tcPr>
            <w:tcW w:w="980" w:type="dxa"/>
          </w:tcPr>
          <w:p>
            <w:pPr>
              <w:pStyle w:val="TableParagraph"/>
              <w:spacing w:line="163" w:lineRule="exact"/>
              <w:ind w:right="154"/>
              <w:rPr>
                <w:rFonts w:ascii="Calibri"/>
                <w:sz w:val="14"/>
              </w:rPr>
            </w:pPr>
            <w:r>
              <w:rPr>
                <w:rFonts w:ascii="Calibri"/>
                <w:spacing w:val="-2"/>
                <w:sz w:val="14"/>
              </w:rPr>
              <w:t>141.00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Community</w:t>
            </w:r>
            <w:r>
              <w:rPr>
                <w:rFonts w:ascii="Calibri"/>
                <w:spacing w:val="8"/>
                <w:sz w:val="14"/>
              </w:rPr>
              <w:t> </w:t>
            </w:r>
            <w:r>
              <w:rPr>
                <w:rFonts w:ascii="Calibri"/>
                <w:sz w:val="14"/>
              </w:rPr>
              <w:t>2</w:t>
            </w:r>
            <w:r>
              <w:rPr>
                <w:rFonts w:ascii="Calibri"/>
                <w:spacing w:val="8"/>
                <w:sz w:val="14"/>
              </w:rPr>
              <w:t> </w:t>
            </w:r>
            <w:r>
              <w:rPr>
                <w:rFonts w:ascii="Calibri"/>
                <w:sz w:val="14"/>
              </w:rPr>
              <w:t>Pitch-</w:t>
            </w:r>
            <w:r>
              <w:rPr>
                <w:rFonts w:ascii="Calibri"/>
                <w:spacing w:val="9"/>
                <w:sz w:val="14"/>
              </w:rPr>
              <w:t> </w:t>
            </w:r>
            <w:r>
              <w:rPr>
                <w:rFonts w:ascii="Calibri"/>
                <w:sz w:val="14"/>
              </w:rPr>
              <w:t>Commercial</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990.36</w:t>
            </w:r>
          </w:p>
        </w:tc>
        <w:tc>
          <w:tcPr>
            <w:tcW w:w="1019" w:type="dxa"/>
          </w:tcPr>
          <w:p>
            <w:pPr>
              <w:pStyle w:val="TableParagraph"/>
              <w:spacing w:line="163" w:lineRule="exact"/>
              <w:ind w:right="95"/>
              <w:rPr>
                <w:rFonts w:ascii="Calibri"/>
                <w:sz w:val="14"/>
              </w:rPr>
            </w:pPr>
            <w:r>
              <w:rPr>
                <w:rFonts w:ascii="Calibri"/>
                <w:spacing w:val="-2"/>
                <w:sz w:val="14"/>
              </w:rPr>
              <w:t>10,894.00</w:t>
            </w:r>
          </w:p>
        </w:tc>
        <w:tc>
          <w:tcPr>
            <w:tcW w:w="1040" w:type="dxa"/>
          </w:tcPr>
          <w:p>
            <w:pPr>
              <w:pStyle w:val="TableParagraph"/>
              <w:spacing w:line="163" w:lineRule="exact"/>
              <w:ind w:right="122"/>
              <w:rPr>
                <w:rFonts w:ascii="Calibri"/>
                <w:sz w:val="14"/>
              </w:rPr>
            </w:pPr>
            <w:r>
              <w:rPr>
                <w:rFonts w:ascii="Calibri"/>
                <w:spacing w:val="-2"/>
                <w:sz w:val="14"/>
              </w:rPr>
              <w:t>10,425.00</w:t>
            </w:r>
          </w:p>
        </w:tc>
        <w:tc>
          <w:tcPr>
            <w:tcW w:w="980" w:type="dxa"/>
          </w:tcPr>
          <w:p>
            <w:pPr>
              <w:pStyle w:val="TableParagraph"/>
              <w:spacing w:line="163" w:lineRule="exact"/>
              <w:ind w:right="154"/>
              <w:rPr>
                <w:rFonts w:ascii="Calibri"/>
                <w:sz w:val="14"/>
              </w:rPr>
            </w:pPr>
            <w:r>
              <w:rPr>
                <w:rFonts w:ascii="Calibri"/>
                <w:spacing w:val="-2"/>
                <w:sz w:val="14"/>
              </w:rPr>
              <w:t>469.00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8"/>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Community</w:t>
            </w:r>
            <w:r>
              <w:rPr>
                <w:rFonts w:ascii="Calibri"/>
                <w:spacing w:val="9"/>
                <w:sz w:val="14"/>
              </w:rPr>
              <w:t> </w:t>
            </w:r>
            <w:r>
              <w:rPr>
                <w:rFonts w:ascii="Calibri"/>
                <w:sz w:val="14"/>
              </w:rPr>
              <w:t>2</w:t>
            </w:r>
            <w:r>
              <w:rPr>
                <w:rFonts w:ascii="Calibri"/>
                <w:spacing w:val="8"/>
                <w:sz w:val="14"/>
              </w:rPr>
              <w:t> </w:t>
            </w:r>
            <w:r>
              <w:rPr>
                <w:rFonts w:ascii="Calibri"/>
                <w:sz w:val="14"/>
              </w:rPr>
              <w:t>Pitch-</w:t>
            </w:r>
            <w:r>
              <w:rPr>
                <w:rFonts w:ascii="Calibri"/>
                <w:spacing w:val="9"/>
                <w:sz w:val="14"/>
              </w:rPr>
              <w:t> </w:t>
            </w:r>
            <w:r>
              <w:rPr>
                <w:rFonts w:ascii="Calibri"/>
                <w:sz w:val="14"/>
              </w:rPr>
              <w:t>Community</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148.55</w:t>
            </w:r>
          </w:p>
        </w:tc>
        <w:tc>
          <w:tcPr>
            <w:tcW w:w="1019" w:type="dxa"/>
          </w:tcPr>
          <w:p>
            <w:pPr>
              <w:pStyle w:val="TableParagraph"/>
              <w:spacing w:line="163" w:lineRule="exact"/>
              <w:ind w:right="95"/>
              <w:rPr>
                <w:rFonts w:ascii="Calibri"/>
                <w:sz w:val="14"/>
              </w:rPr>
            </w:pPr>
            <w:r>
              <w:rPr>
                <w:rFonts w:ascii="Calibri"/>
                <w:spacing w:val="-2"/>
                <w:sz w:val="14"/>
              </w:rPr>
              <w:t>1,634.00</w:t>
            </w:r>
          </w:p>
        </w:tc>
        <w:tc>
          <w:tcPr>
            <w:tcW w:w="1040" w:type="dxa"/>
          </w:tcPr>
          <w:p>
            <w:pPr>
              <w:pStyle w:val="TableParagraph"/>
              <w:spacing w:line="163" w:lineRule="exact"/>
              <w:ind w:right="122"/>
              <w:rPr>
                <w:rFonts w:ascii="Calibri"/>
                <w:sz w:val="14"/>
              </w:rPr>
            </w:pPr>
            <w:r>
              <w:rPr>
                <w:rFonts w:ascii="Calibri"/>
                <w:spacing w:val="-2"/>
                <w:sz w:val="14"/>
              </w:rPr>
              <w:t>1,564.00</w:t>
            </w:r>
          </w:p>
        </w:tc>
        <w:tc>
          <w:tcPr>
            <w:tcW w:w="980" w:type="dxa"/>
          </w:tcPr>
          <w:p>
            <w:pPr>
              <w:pStyle w:val="TableParagraph"/>
              <w:spacing w:line="163" w:lineRule="exact"/>
              <w:ind w:right="154"/>
              <w:rPr>
                <w:rFonts w:ascii="Calibri"/>
                <w:sz w:val="14"/>
              </w:rPr>
            </w:pPr>
            <w:r>
              <w:rPr>
                <w:rFonts w:ascii="Calibri"/>
                <w:spacing w:val="-2"/>
                <w:sz w:val="14"/>
              </w:rPr>
              <w:t>70.00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8"/>
                <w:sz w:val="14"/>
              </w:rPr>
              <w:t> </w:t>
            </w:r>
            <w:r>
              <w:rPr>
                <w:rFonts w:ascii="Calibri"/>
                <w:sz w:val="14"/>
              </w:rPr>
              <w:t>Community</w:t>
            </w:r>
            <w:r>
              <w:rPr>
                <w:rFonts w:ascii="Calibri"/>
                <w:spacing w:val="9"/>
                <w:sz w:val="14"/>
              </w:rPr>
              <w:t> </w:t>
            </w:r>
            <w:r>
              <w:rPr>
                <w:rFonts w:ascii="Calibri"/>
                <w:sz w:val="14"/>
              </w:rPr>
              <w:t>3</w:t>
            </w:r>
            <w:r>
              <w:rPr>
                <w:rFonts w:ascii="Calibri"/>
                <w:spacing w:val="8"/>
                <w:sz w:val="14"/>
              </w:rPr>
              <w:t> </w:t>
            </w:r>
            <w:r>
              <w:rPr>
                <w:rFonts w:ascii="Calibri"/>
                <w:sz w:val="14"/>
              </w:rPr>
              <w:t>Oval-</w:t>
            </w:r>
            <w:r>
              <w:rPr>
                <w:rFonts w:ascii="Calibri"/>
                <w:spacing w:val="8"/>
                <w:sz w:val="14"/>
              </w:rPr>
              <w:t> </w:t>
            </w:r>
            <w:r>
              <w:rPr>
                <w:rFonts w:ascii="Calibri"/>
                <w:sz w:val="14"/>
              </w:rPr>
              <w:t>Commercial</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990.36</w:t>
            </w:r>
          </w:p>
        </w:tc>
        <w:tc>
          <w:tcPr>
            <w:tcW w:w="1019" w:type="dxa"/>
          </w:tcPr>
          <w:p>
            <w:pPr>
              <w:pStyle w:val="TableParagraph"/>
              <w:spacing w:line="163" w:lineRule="exact"/>
              <w:ind w:right="95"/>
              <w:rPr>
                <w:rFonts w:ascii="Calibri"/>
                <w:sz w:val="14"/>
              </w:rPr>
            </w:pPr>
            <w:r>
              <w:rPr>
                <w:rFonts w:ascii="Calibri"/>
                <w:spacing w:val="-2"/>
                <w:sz w:val="14"/>
              </w:rPr>
              <w:t>10,894.00</w:t>
            </w:r>
          </w:p>
        </w:tc>
        <w:tc>
          <w:tcPr>
            <w:tcW w:w="1040" w:type="dxa"/>
          </w:tcPr>
          <w:p>
            <w:pPr>
              <w:pStyle w:val="TableParagraph"/>
              <w:spacing w:line="163" w:lineRule="exact"/>
              <w:ind w:right="122"/>
              <w:rPr>
                <w:rFonts w:ascii="Calibri"/>
                <w:sz w:val="14"/>
              </w:rPr>
            </w:pPr>
            <w:r>
              <w:rPr>
                <w:rFonts w:ascii="Calibri"/>
                <w:spacing w:val="-2"/>
                <w:sz w:val="14"/>
              </w:rPr>
              <w:t>10,425.00</w:t>
            </w:r>
          </w:p>
        </w:tc>
        <w:tc>
          <w:tcPr>
            <w:tcW w:w="980" w:type="dxa"/>
          </w:tcPr>
          <w:p>
            <w:pPr>
              <w:pStyle w:val="TableParagraph"/>
              <w:spacing w:line="163" w:lineRule="exact"/>
              <w:ind w:right="154"/>
              <w:rPr>
                <w:rFonts w:ascii="Calibri"/>
                <w:sz w:val="14"/>
              </w:rPr>
            </w:pPr>
            <w:r>
              <w:rPr>
                <w:rFonts w:ascii="Calibri"/>
                <w:spacing w:val="-2"/>
                <w:sz w:val="14"/>
              </w:rPr>
              <w:t>469.00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Community</w:t>
            </w:r>
            <w:r>
              <w:rPr>
                <w:rFonts w:ascii="Calibri"/>
                <w:spacing w:val="9"/>
                <w:sz w:val="14"/>
              </w:rPr>
              <w:t> </w:t>
            </w:r>
            <w:r>
              <w:rPr>
                <w:rFonts w:ascii="Calibri"/>
                <w:sz w:val="14"/>
              </w:rPr>
              <w:t>3</w:t>
            </w:r>
            <w:r>
              <w:rPr>
                <w:rFonts w:ascii="Calibri"/>
                <w:spacing w:val="8"/>
                <w:sz w:val="14"/>
              </w:rPr>
              <w:t> </w:t>
            </w:r>
            <w:r>
              <w:rPr>
                <w:rFonts w:ascii="Calibri"/>
                <w:sz w:val="14"/>
              </w:rPr>
              <w:t>Oval-</w:t>
            </w:r>
            <w:r>
              <w:rPr>
                <w:rFonts w:ascii="Calibri"/>
                <w:spacing w:val="9"/>
                <w:sz w:val="14"/>
              </w:rPr>
              <w:t> </w:t>
            </w:r>
            <w:r>
              <w:rPr>
                <w:rFonts w:ascii="Calibri"/>
                <w:sz w:val="14"/>
              </w:rPr>
              <w:t>Community</w:t>
            </w:r>
            <w:r>
              <w:rPr>
                <w:rFonts w:ascii="Calibri"/>
                <w:spacing w:val="9"/>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148.55</w:t>
            </w:r>
          </w:p>
        </w:tc>
        <w:tc>
          <w:tcPr>
            <w:tcW w:w="1019" w:type="dxa"/>
          </w:tcPr>
          <w:p>
            <w:pPr>
              <w:pStyle w:val="TableParagraph"/>
              <w:spacing w:line="163" w:lineRule="exact"/>
              <w:ind w:right="95"/>
              <w:rPr>
                <w:rFonts w:ascii="Calibri"/>
                <w:sz w:val="14"/>
              </w:rPr>
            </w:pPr>
            <w:r>
              <w:rPr>
                <w:rFonts w:ascii="Calibri"/>
                <w:spacing w:val="-2"/>
                <w:sz w:val="14"/>
              </w:rPr>
              <w:t>1,634.00</w:t>
            </w:r>
          </w:p>
        </w:tc>
        <w:tc>
          <w:tcPr>
            <w:tcW w:w="1040" w:type="dxa"/>
          </w:tcPr>
          <w:p>
            <w:pPr>
              <w:pStyle w:val="TableParagraph"/>
              <w:spacing w:line="163" w:lineRule="exact"/>
              <w:ind w:right="122"/>
              <w:rPr>
                <w:rFonts w:ascii="Calibri"/>
                <w:sz w:val="14"/>
              </w:rPr>
            </w:pPr>
            <w:r>
              <w:rPr>
                <w:rFonts w:ascii="Calibri"/>
                <w:spacing w:val="-2"/>
                <w:sz w:val="14"/>
              </w:rPr>
              <w:t>1,564.00</w:t>
            </w:r>
          </w:p>
        </w:tc>
        <w:tc>
          <w:tcPr>
            <w:tcW w:w="980" w:type="dxa"/>
          </w:tcPr>
          <w:p>
            <w:pPr>
              <w:pStyle w:val="TableParagraph"/>
              <w:spacing w:line="163" w:lineRule="exact"/>
              <w:ind w:right="154"/>
              <w:rPr>
                <w:rFonts w:ascii="Calibri"/>
                <w:sz w:val="14"/>
              </w:rPr>
            </w:pPr>
            <w:r>
              <w:rPr>
                <w:rFonts w:ascii="Calibri"/>
                <w:spacing w:val="-2"/>
                <w:sz w:val="14"/>
              </w:rPr>
              <w:t>70.00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Community</w:t>
            </w:r>
            <w:r>
              <w:rPr>
                <w:rFonts w:ascii="Calibri"/>
                <w:spacing w:val="8"/>
                <w:sz w:val="14"/>
              </w:rPr>
              <w:t> </w:t>
            </w:r>
            <w:r>
              <w:rPr>
                <w:rFonts w:ascii="Calibri"/>
                <w:sz w:val="14"/>
              </w:rPr>
              <w:t>3</w:t>
            </w:r>
            <w:r>
              <w:rPr>
                <w:rFonts w:ascii="Calibri"/>
                <w:spacing w:val="8"/>
                <w:sz w:val="14"/>
              </w:rPr>
              <w:t> </w:t>
            </w:r>
            <w:r>
              <w:rPr>
                <w:rFonts w:ascii="Calibri"/>
                <w:sz w:val="14"/>
              </w:rPr>
              <w:t>Pitch-</w:t>
            </w:r>
            <w:r>
              <w:rPr>
                <w:rFonts w:ascii="Calibri"/>
                <w:spacing w:val="9"/>
                <w:sz w:val="14"/>
              </w:rPr>
              <w:t> </w:t>
            </w:r>
            <w:r>
              <w:rPr>
                <w:rFonts w:ascii="Calibri"/>
                <w:sz w:val="14"/>
              </w:rPr>
              <w:t>Commercial</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611.64</w:t>
            </w:r>
          </w:p>
        </w:tc>
        <w:tc>
          <w:tcPr>
            <w:tcW w:w="1019" w:type="dxa"/>
          </w:tcPr>
          <w:p>
            <w:pPr>
              <w:pStyle w:val="TableParagraph"/>
              <w:spacing w:line="163" w:lineRule="exact"/>
              <w:ind w:right="95"/>
              <w:rPr>
                <w:rFonts w:ascii="Calibri"/>
                <w:sz w:val="14"/>
              </w:rPr>
            </w:pPr>
            <w:r>
              <w:rPr>
                <w:rFonts w:ascii="Calibri"/>
                <w:spacing w:val="-2"/>
                <w:sz w:val="14"/>
              </w:rPr>
              <w:t>6,728.00</w:t>
            </w:r>
          </w:p>
        </w:tc>
        <w:tc>
          <w:tcPr>
            <w:tcW w:w="1040" w:type="dxa"/>
          </w:tcPr>
          <w:p>
            <w:pPr>
              <w:pStyle w:val="TableParagraph"/>
              <w:spacing w:line="163" w:lineRule="exact"/>
              <w:ind w:right="122"/>
              <w:rPr>
                <w:rFonts w:ascii="Calibri"/>
                <w:sz w:val="14"/>
              </w:rPr>
            </w:pPr>
            <w:r>
              <w:rPr>
                <w:rFonts w:ascii="Calibri"/>
                <w:spacing w:val="-2"/>
                <w:sz w:val="14"/>
              </w:rPr>
              <w:t>6,439.00</w:t>
            </w:r>
          </w:p>
        </w:tc>
        <w:tc>
          <w:tcPr>
            <w:tcW w:w="980" w:type="dxa"/>
          </w:tcPr>
          <w:p>
            <w:pPr>
              <w:pStyle w:val="TableParagraph"/>
              <w:spacing w:line="163" w:lineRule="exact"/>
              <w:ind w:right="154"/>
              <w:rPr>
                <w:rFonts w:ascii="Calibri"/>
                <w:sz w:val="14"/>
              </w:rPr>
            </w:pPr>
            <w:r>
              <w:rPr>
                <w:rFonts w:ascii="Calibri"/>
                <w:spacing w:val="-2"/>
                <w:sz w:val="14"/>
              </w:rPr>
              <w:t>289.00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8"/>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Community</w:t>
            </w:r>
            <w:r>
              <w:rPr>
                <w:rFonts w:ascii="Calibri"/>
                <w:spacing w:val="9"/>
                <w:sz w:val="14"/>
              </w:rPr>
              <w:t> </w:t>
            </w:r>
            <w:r>
              <w:rPr>
                <w:rFonts w:ascii="Calibri"/>
                <w:sz w:val="14"/>
              </w:rPr>
              <w:t>3</w:t>
            </w:r>
            <w:r>
              <w:rPr>
                <w:rFonts w:ascii="Calibri"/>
                <w:spacing w:val="8"/>
                <w:sz w:val="14"/>
              </w:rPr>
              <w:t> </w:t>
            </w:r>
            <w:r>
              <w:rPr>
                <w:rFonts w:ascii="Calibri"/>
                <w:sz w:val="14"/>
              </w:rPr>
              <w:t>Pitch-</w:t>
            </w:r>
            <w:r>
              <w:rPr>
                <w:rFonts w:ascii="Calibri"/>
                <w:spacing w:val="9"/>
                <w:sz w:val="14"/>
              </w:rPr>
              <w:t> </w:t>
            </w:r>
            <w:r>
              <w:rPr>
                <w:rFonts w:ascii="Calibri"/>
                <w:sz w:val="14"/>
              </w:rPr>
              <w:t>Community</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91.73</w:t>
            </w:r>
          </w:p>
        </w:tc>
        <w:tc>
          <w:tcPr>
            <w:tcW w:w="1019" w:type="dxa"/>
          </w:tcPr>
          <w:p>
            <w:pPr>
              <w:pStyle w:val="TableParagraph"/>
              <w:spacing w:line="163" w:lineRule="exact"/>
              <w:ind w:right="95"/>
              <w:rPr>
                <w:rFonts w:ascii="Calibri"/>
                <w:sz w:val="14"/>
              </w:rPr>
            </w:pPr>
            <w:r>
              <w:rPr>
                <w:rFonts w:ascii="Calibri"/>
                <w:spacing w:val="-2"/>
                <w:sz w:val="14"/>
              </w:rPr>
              <w:t>1,009.00</w:t>
            </w:r>
          </w:p>
        </w:tc>
        <w:tc>
          <w:tcPr>
            <w:tcW w:w="1040" w:type="dxa"/>
          </w:tcPr>
          <w:p>
            <w:pPr>
              <w:pStyle w:val="TableParagraph"/>
              <w:spacing w:line="163" w:lineRule="exact"/>
              <w:ind w:right="122"/>
              <w:rPr>
                <w:rFonts w:ascii="Calibri"/>
                <w:sz w:val="14"/>
              </w:rPr>
            </w:pPr>
            <w:r>
              <w:rPr>
                <w:rFonts w:ascii="Calibri"/>
                <w:spacing w:val="-2"/>
                <w:sz w:val="14"/>
              </w:rPr>
              <w:t>966.00</w:t>
            </w:r>
          </w:p>
        </w:tc>
        <w:tc>
          <w:tcPr>
            <w:tcW w:w="980" w:type="dxa"/>
          </w:tcPr>
          <w:p>
            <w:pPr>
              <w:pStyle w:val="TableParagraph"/>
              <w:spacing w:line="163" w:lineRule="exact"/>
              <w:ind w:right="154"/>
              <w:rPr>
                <w:rFonts w:ascii="Calibri"/>
                <w:sz w:val="14"/>
              </w:rPr>
            </w:pPr>
            <w:r>
              <w:rPr>
                <w:rFonts w:ascii="Calibri"/>
                <w:spacing w:val="-2"/>
                <w:sz w:val="14"/>
              </w:rPr>
              <w:t>43.00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0"/>
                <w:sz w:val="14"/>
              </w:rPr>
              <w:t> </w:t>
            </w:r>
            <w:r>
              <w:rPr>
                <w:rFonts w:ascii="Calibri"/>
                <w:sz w:val="14"/>
              </w:rPr>
              <w:t>Winter-</w:t>
            </w:r>
            <w:r>
              <w:rPr>
                <w:rFonts w:ascii="Calibri"/>
                <w:spacing w:val="9"/>
                <w:sz w:val="14"/>
              </w:rPr>
              <w:t> </w:t>
            </w:r>
            <w:r>
              <w:rPr>
                <w:rFonts w:ascii="Calibri"/>
                <w:sz w:val="14"/>
              </w:rPr>
              <w:t>Court-</w:t>
            </w:r>
            <w:r>
              <w:rPr>
                <w:rFonts w:ascii="Calibri"/>
                <w:spacing w:val="10"/>
                <w:sz w:val="14"/>
              </w:rPr>
              <w:t> </w:t>
            </w:r>
            <w:r>
              <w:rPr>
                <w:rFonts w:ascii="Calibri"/>
                <w:sz w:val="14"/>
              </w:rPr>
              <w:t>Commercial</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142.09</w:t>
            </w:r>
          </w:p>
        </w:tc>
        <w:tc>
          <w:tcPr>
            <w:tcW w:w="1019" w:type="dxa"/>
          </w:tcPr>
          <w:p>
            <w:pPr>
              <w:pStyle w:val="TableParagraph"/>
              <w:spacing w:line="163" w:lineRule="exact"/>
              <w:ind w:right="95"/>
              <w:rPr>
                <w:rFonts w:ascii="Calibri"/>
                <w:sz w:val="14"/>
              </w:rPr>
            </w:pPr>
            <w:r>
              <w:rPr>
                <w:rFonts w:ascii="Calibri"/>
                <w:spacing w:val="-2"/>
                <w:sz w:val="14"/>
              </w:rPr>
              <w:t>1,563.00</w:t>
            </w:r>
          </w:p>
        </w:tc>
        <w:tc>
          <w:tcPr>
            <w:tcW w:w="1040" w:type="dxa"/>
          </w:tcPr>
          <w:p>
            <w:pPr>
              <w:pStyle w:val="TableParagraph"/>
              <w:spacing w:line="163" w:lineRule="exact"/>
              <w:ind w:right="122"/>
              <w:rPr>
                <w:rFonts w:ascii="Calibri"/>
                <w:sz w:val="14"/>
              </w:rPr>
            </w:pPr>
            <w:r>
              <w:rPr>
                <w:rFonts w:ascii="Calibri"/>
                <w:spacing w:val="-2"/>
                <w:sz w:val="14"/>
              </w:rPr>
              <w:t>1,496.00</w:t>
            </w:r>
          </w:p>
        </w:tc>
        <w:tc>
          <w:tcPr>
            <w:tcW w:w="980" w:type="dxa"/>
          </w:tcPr>
          <w:p>
            <w:pPr>
              <w:pStyle w:val="TableParagraph"/>
              <w:spacing w:line="163" w:lineRule="exact"/>
              <w:ind w:right="154"/>
              <w:rPr>
                <w:rFonts w:ascii="Calibri"/>
                <w:sz w:val="14"/>
              </w:rPr>
            </w:pPr>
            <w:r>
              <w:rPr>
                <w:rFonts w:ascii="Calibri"/>
                <w:spacing w:val="-2"/>
                <w:sz w:val="14"/>
              </w:rPr>
              <w:t>67.00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Winter-</w:t>
            </w:r>
            <w:r>
              <w:rPr>
                <w:rFonts w:ascii="Calibri"/>
                <w:spacing w:val="10"/>
                <w:sz w:val="14"/>
              </w:rPr>
              <w:t> </w:t>
            </w:r>
            <w:r>
              <w:rPr>
                <w:rFonts w:ascii="Calibri"/>
                <w:sz w:val="14"/>
              </w:rPr>
              <w:t>Court-</w:t>
            </w:r>
            <w:r>
              <w:rPr>
                <w:rFonts w:ascii="Calibri"/>
                <w:spacing w:val="9"/>
                <w:sz w:val="14"/>
              </w:rPr>
              <w:t> </w:t>
            </w:r>
            <w:r>
              <w:rPr>
                <w:rFonts w:ascii="Calibri"/>
                <w:sz w:val="14"/>
              </w:rPr>
              <w:t>Community</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21.27</w:t>
            </w:r>
          </w:p>
        </w:tc>
        <w:tc>
          <w:tcPr>
            <w:tcW w:w="1019" w:type="dxa"/>
          </w:tcPr>
          <w:p>
            <w:pPr>
              <w:pStyle w:val="TableParagraph"/>
              <w:spacing w:line="163" w:lineRule="exact"/>
              <w:ind w:right="94"/>
              <w:rPr>
                <w:rFonts w:ascii="Calibri"/>
                <w:sz w:val="14"/>
              </w:rPr>
            </w:pPr>
            <w:r>
              <w:rPr>
                <w:rFonts w:ascii="Calibri"/>
                <w:spacing w:val="-2"/>
                <w:sz w:val="14"/>
              </w:rPr>
              <w:t>234.00</w:t>
            </w:r>
          </w:p>
        </w:tc>
        <w:tc>
          <w:tcPr>
            <w:tcW w:w="1040" w:type="dxa"/>
          </w:tcPr>
          <w:p>
            <w:pPr>
              <w:pStyle w:val="TableParagraph"/>
              <w:spacing w:line="163" w:lineRule="exact"/>
              <w:ind w:right="122"/>
              <w:rPr>
                <w:rFonts w:ascii="Calibri"/>
                <w:sz w:val="14"/>
              </w:rPr>
            </w:pPr>
            <w:r>
              <w:rPr>
                <w:rFonts w:ascii="Calibri"/>
                <w:spacing w:val="-2"/>
                <w:sz w:val="14"/>
              </w:rPr>
              <w:t>224.00</w:t>
            </w:r>
          </w:p>
        </w:tc>
        <w:tc>
          <w:tcPr>
            <w:tcW w:w="980" w:type="dxa"/>
          </w:tcPr>
          <w:p>
            <w:pPr>
              <w:pStyle w:val="TableParagraph"/>
              <w:spacing w:line="163" w:lineRule="exact"/>
              <w:ind w:right="154"/>
              <w:rPr>
                <w:rFonts w:ascii="Calibri"/>
                <w:sz w:val="14"/>
              </w:rPr>
            </w:pPr>
            <w:r>
              <w:rPr>
                <w:rFonts w:ascii="Calibri"/>
                <w:spacing w:val="-2"/>
                <w:sz w:val="14"/>
              </w:rPr>
              <w:t>10.00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1"/>
                <w:sz w:val="14"/>
              </w:rPr>
              <w:t> </w:t>
            </w:r>
            <w:r>
              <w:rPr>
                <w:rFonts w:ascii="Calibri"/>
                <w:sz w:val="14"/>
              </w:rPr>
              <w:t>Winter-</w:t>
            </w:r>
            <w:r>
              <w:rPr>
                <w:rFonts w:ascii="Calibri"/>
                <w:spacing w:val="10"/>
                <w:sz w:val="14"/>
              </w:rPr>
              <w:t> </w:t>
            </w:r>
            <w:r>
              <w:rPr>
                <w:rFonts w:ascii="Calibri"/>
                <w:sz w:val="14"/>
              </w:rPr>
              <w:t>Criterium-</w:t>
            </w:r>
            <w:r>
              <w:rPr>
                <w:rFonts w:ascii="Calibri"/>
                <w:spacing w:val="10"/>
                <w:sz w:val="14"/>
              </w:rPr>
              <w:t> </w:t>
            </w:r>
            <w:r>
              <w:rPr>
                <w:rFonts w:ascii="Calibri"/>
                <w:sz w:val="14"/>
              </w:rPr>
              <w:t>Commercial</w:t>
            </w:r>
            <w:r>
              <w:rPr>
                <w:rFonts w:ascii="Calibri"/>
                <w:spacing w:val="11"/>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299.09</w:t>
            </w:r>
          </w:p>
        </w:tc>
        <w:tc>
          <w:tcPr>
            <w:tcW w:w="1019" w:type="dxa"/>
          </w:tcPr>
          <w:p>
            <w:pPr>
              <w:pStyle w:val="TableParagraph"/>
              <w:spacing w:line="163" w:lineRule="exact"/>
              <w:ind w:right="95"/>
              <w:rPr>
                <w:rFonts w:ascii="Calibri"/>
                <w:sz w:val="14"/>
              </w:rPr>
            </w:pPr>
            <w:r>
              <w:rPr>
                <w:rFonts w:ascii="Calibri"/>
                <w:spacing w:val="-2"/>
                <w:sz w:val="14"/>
              </w:rPr>
              <w:t>3,290.00</w:t>
            </w:r>
          </w:p>
        </w:tc>
        <w:tc>
          <w:tcPr>
            <w:tcW w:w="1040" w:type="dxa"/>
          </w:tcPr>
          <w:p>
            <w:pPr>
              <w:pStyle w:val="TableParagraph"/>
              <w:spacing w:line="163" w:lineRule="exact"/>
              <w:ind w:right="122"/>
              <w:rPr>
                <w:rFonts w:ascii="Calibri"/>
                <w:sz w:val="14"/>
              </w:rPr>
            </w:pPr>
            <w:r>
              <w:rPr>
                <w:rFonts w:ascii="Calibri"/>
                <w:spacing w:val="-2"/>
                <w:sz w:val="14"/>
              </w:rPr>
              <w:t>3,149.00</w:t>
            </w:r>
          </w:p>
        </w:tc>
        <w:tc>
          <w:tcPr>
            <w:tcW w:w="980" w:type="dxa"/>
          </w:tcPr>
          <w:p>
            <w:pPr>
              <w:pStyle w:val="TableParagraph"/>
              <w:spacing w:line="163" w:lineRule="exact"/>
              <w:ind w:right="154"/>
              <w:rPr>
                <w:rFonts w:ascii="Calibri"/>
                <w:sz w:val="14"/>
              </w:rPr>
            </w:pPr>
            <w:r>
              <w:rPr>
                <w:rFonts w:ascii="Calibri"/>
                <w:spacing w:val="-2"/>
                <w:sz w:val="14"/>
              </w:rPr>
              <w:t>141.00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1"/>
                <w:sz w:val="14"/>
              </w:rPr>
              <w:t> </w:t>
            </w:r>
            <w:r>
              <w:rPr>
                <w:rFonts w:ascii="Calibri"/>
                <w:sz w:val="14"/>
              </w:rPr>
              <w:t>Hire</w:t>
            </w:r>
            <w:r>
              <w:rPr>
                <w:rFonts w:ascii="Calibri"/>
                <w:spacing w:val="12"/>
                <w:sz w:val="14"/>
              </w:rPr>
              <w:t> </w:t>
            </w:r>
            <w:r>
              <w:rPr>
                <w:rFonts w:ascii="Calibri"/>
                <w:sz w:val="14"/>
              </w:rPr>
              <w:t>Winter-</w:t>
            </w:r>
            <w:r>
              <w:rPr>
                <w:rFonts w:ascii="Calibri"/>
                <w:spacing w:val="10"/>
                <w:sz w:val="14"/>
              </w:rPr>
              <w:t> </w:t>
            </w:r>
            <w:r>
              <w:rPr>
                <w:rFonts w:ascii="Calibri"/>
                <w:sz w:val="14"/>
              </w:rPr>
              <w:t>Criterium-</w:t>
            </w:r>
            <w:r>
              <w:rPr>
                <w:rFonts w:ascii="Calibri"/>
                <w:spacing w:val="11"/>
                <w:sz w:val="14"/>
              </w:rPr>
              <w:t> </w:t>
            </w:r>
            <w:r>
              <w:rPr>
                <w:rFonts w:ascii="Calibri"/>
                <w:sz w:val="14"/>
              </w:rPr>
              <w:t>Community</w:t>
            </w:r>
            <w:r>
              <w:rPr>
                <w:rFonts w:ascii="Calibri"/>
                <w:spacing w:val="10"/>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44.82</w:t>
            </w:r>
          </w:p>
        </w:tc>
        <w:tc>
          <w:tcPr>
            <w:tcW w:w="1019" w:type="dxa"/>
          </w:tcPr>
          <w:p>
            <w:pPr>
              <w:pStyle w:val="TableParagraph"/>
              <w:spacing w:line="163" w:lineRule="exact"/>
              <w:ind w:right="94"/>
              <w:rPr>
                <w:rFonts w:ascii="Calibri"/>
                <w:sz w:val="14"/>
              </w:rPr>
            </w:pPr>
            <w:r>
              <w:rPr>
                <w:rFonts w:ascii="Calibri"/>
                <w:spacing w:val="-2"/>
                <w:sz w:val="14"/>
              </w:rPr>
              <w:t>493.00</w:t>
            </w:r>
          </w:p>
        </w:tc>
        <w:tc>
          <w:tcPr>
            <w:tcW w:w="1040" w:type="dxa"/>
          </w:tcPr>
          <w:p>
            <w:pPr>
              <w:pStyle w:val="TableParagraph"/>
              <w:spacing w:line="163" w:lineRule="exact"/>
              <w:ind w:right="122"/>
              <w:rPr>
                <w:rFonts w:ascii="Calibri"/>
                <w:sz w:val="14"/>
              </w:rPr>
            </w:pPr>
            <w:r>
              <w:rPr>
                <w:rFonts w:ascii="Calibri"/>
                <w:spacing w:val="-2"/>
                <w:sz w:val="14"/>
              </w:rPr>
              <w:t>472.00</w:t>
            </w:r>
          </w:p>
        </w:tc>
        <w:tc>
          <w:tcPr>
            <w:tcW w:w="980" w:type="dxa"/>
          </w:tcPr>
          <w:p>
            <w:pPr>
              <w:pStyle w:val="TableParagraph"/>
              <w:spacing w:line="163" w:lineRule="exact"/>
              <w:ind w:right="154"/>
              <w:rPr>
                <w:rFonts w:ascii="Calibri"/>
                <w:sz w:val="14"/>
              </w:rPr>
            </w:pPr>
            <w:r>
              <w:rPr>
                <w:rFonts w:ascii="Calibri"/>
                <w:spacing w:val="-2"/>
                <w:sz w:val="14"/>
              </w:rPr>
              <w:t>21.00</w:t>
            </w:r>
          </w:p>
        </w:tc>
        <w:tc>
          <w:tcPr>
            <w:tcW w:w="710" w:type="dxa"/>
          </w:tcPr>
          <w:p>
            <w:pPr>
              <w:pStyle w:val="TableParagraph"/>
              <w:spacing w:line="163" w:lineRule="exact"/>
              <w:ind w:right="27"/>
              <w:rPr>
                <w:rFonts w:ascii="Calibri"/>
                <w:sz w:val="14"/>
              </w:rPr>
            </w:pPr>
            <w:r>
              <w:rPr>
                <w:rFonts w:ascii="Calibri"/>
                <w:spacing w:val="-4"/>
                <w:sz w:val="14"/>
              </w:rPr>
              <w:t>4.4%</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Winter-</w:t>
            </w:r>
            <w:r>
              <w:rPr>
                <w:rFonts w:ascii="Calibri"/>
                <w:spacing w:val="9"/>
                <w:sz w:val="14"/>
              </w:rPr>
              <w:t> </w:t>
            </w:r>
            <w:r>
              <w:rPr>
                <w:rFonts w:ascii="Calibri"/>
                <w:sz w:val="14"/>
              </w:rPr>
              <w:t>Reserve-</w:t>
            </w:r>
            <w:r>
              <w:rPr>
                <w:rFonts w:ascii="Calibri"/>
                <w:spacing w:val="9"/>
                <w:sz w:val="14"/>
              </w:rPr>
              <w:t> </w:t>
            </w:r>
            <w:r>
              <w:rPr>
                <w:rFonts w:ascii="Calibri"/>
                <w:sz w:val="14"/>
              </w:rPr>
              <w:t>Commercial</w:t>
            </w:r>
            <w:r>
              <w:rPr>
                <w:rFonts w:ascii="Calibri"/>
                <w:spacing w:val="11"/>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419.27</w:t>
            </w:r>
          </w:p>
        </w:tc>
        <w:tc>
          <w:tcPr>
            <w:tcW w:w="1019" w:type="dxa"/>
          </w:tcPr>
          <w:p>
            <w:pPr>
              <w:pStyle w:val="TableParagraph"/>
              <w:spacing w:line="163" w:lineRule="exact"/>
              <w:ind w:right="95"/>
              <w:rPr>
                <w:rFonts w:ascii="Calibri"/>
                <w:sz w:val="14"/>
              </w:rPr>
            </w:pPr>
            <w:r>
              <w:rPr>
                <w:rFonts w:ascii="Calibri"/>
                <w:spacing w:val="-2"/>
                <w:sz w:val="14"/>
              </w:rPr>
              <w:t>4,612.00</w:t>
            </w:r>
          </w:p>
        </w:tc>
        <w:tc>
          <w:tcPr>
            <w:tcW w:w="1040" w:type="dxa"/>
          </w:tcPr>
          <w:p>
            <w:pPr>
              <w:pStyle w:val="TableParagraph"/>
              <w:spacing w:line="163" w:lineRule="exact"/>
              <w:ind w:right="122"/>
              <w:rPr>
                <w:rFonts w:ascii="Calibri"/>
                <w:sz w:val="14"/>
              </w:rPr>
            </w:pPr>
            <w:r>
              <w:rPr>
                <w:rFonts w:ascii="Calibri"/>
                <w:spacing w:val="-2"/>
                <w:sz w:val="14"/>
              </w:rPr>
              <w:t>4,414.00</w:t>
            </w:r>
          </w:p>
        </w:tc>
        <w:tc>
          <w:tcPr>
            <w:tcW w:w="980" w:type="dxa"/>
          </w:tcPr>
          <w:p>
            <w:pPr>
              <w:pStyle w:val="TableParagraph"/>
              <w:spacing w:line="163" w:lineRule="exact"/>
              <w:ind w:right="154"/>
              <w:rPr>
                <w:rFonts w:ascii="Calibri"/>
                <w:sz w:val="14"/>
              </w:rPr>
            </w:pPr>
            <w:r>
              <w:rPr>
                <w:rFonts w:ascii="Calibri"/>
                <w:spacing w:val="-2"/>
                <w:sz w:val="14"/>
              </w:rPr>
              <w:t>198.00</w:t>
            </w:r>
          </w:p>
        </w:tc>
        <w:tc>
          <w:tcPr>
            <w:tcW w:w="710" w:type="dxa"/>
          </w:tcPr>
          <w:p>
            <w:pPr>
              <w:pStyle w:val="TableParagraph"/>
              <w:spacing w:line="163" w:lineRule="exact"/>
              <w:ind w:right="27"/>
              <w:rPr>
                <w:rFonts w:ascii="Calibri"/>
                <w:sz w:val="14"/>
              </w:rPr>
            </w:pPr>
            <w:r>
              <w:rPr>
                <w:rFonts w:ascii="Calibri"/>
                <w:spacing w:val="-4"/>
                <w:sz w:val="14"/>
              </w:rPr>
              <w:t>4.5%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0"/>
                <w:sz w:val="14"/>
              </w:rPr>
              <w:t> </w:t>
            </w:r>
            <w:r>
              <w:rPr>
                <w:rFonts w:ascii="Calibri"/>
                <w:sz w:val="14"/>
              </w:rPr>
              <w:t>Hire</w:t>
            </w:r>
            <w:r>
              <w:rPr>
                <w:rFonts w:ascii="Calibri"/>
                <w:spacing w:val="11"/>
                <w:sz w:val="14"/>
              </w:rPr>
              <w:t> </w:t>
            </w:r>
            <w:r>
              <w:rPr>
                <w:rFonts w:ascii="Calibri"/>
                <w:sz w:val="14"/>
              </w:rPr>
              <w:t>Winter-</w:t>
            </w:r>
            <w:r>
              <w:rPr>
                <w:rFonts w:ascii="Calibri"/>
                <w:spacing w:val="10"/>
                <w:sz w:val="14"/>
              </w:rPr>
              <w:t> </w:t>
            </w:r>
            <w:r>
              <w:rPr>
                <w:rFonts w:ascii="Calibri"/>
                <w:sz w:val="14"/>
              </w:rPr>
              <w:t>Reserve-</w:t>
            </w:r>
            <w:r>
              <w:rPr>
                <w:rFonts w:ascii="Calibri"/>
                <w:spacing w:val="10"/>
                <w:sz w:val="14"/>
              </w:rPr>
              <w:t> </w:t>
            </w:r>
            <w:r>
              <w:rPr>
                <w:rFonts w:ascii="Calibri"/>
                <w:sz w:val="14"/>
              </w:rPr>
              <w:t>Community</w:t>
            </w:r>
            <w:r>
              <w:rPr>
                <w:rFonts w:ascii="Calibri"/>
                <w:spacing w:val="9"/>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62.82</w:t>
            </w:r>
          </w:p>
        </w:tc>
        <w:tc>
          <w:tcPr>
            <w:tcW w:w="1019" w:type="dxa"/>
          </w:tcPr>
          <w:p>
            <w:pPr>
              <w:pStyle w:val="TableParagraph"/>
              <w:spacing w:line="163" w:lineRule="exact"/>
              <w:ind w:right="94"/>
              <w:rPr>
                <w:rFonts w:ascii="Calibri"/>
                <w:sz w:val="14"/>
              </w:rPr>
            </w:pPr>
            <w:r>
              <w:rPr>
                <w:rFonts w:ascii="Calibri"/>
                <w:spacing w:val="-2"/>
                <w:sz w:val="14"/>
              </w:rPr>
              <w:t>691.00</w:t>
            </w:r>
          </w:p>
        </w:tc>
        <w:tc>
          <w:tcPr>
            <w:tcW w:w="1040" w:type="dxa"/>
          </w:tcPr>
          <w:p>
            <w:pPr>
              <w:pStyle w:val="TableParagraph"/>
              <w:spacing w:line="163" w:lineRule="exact"/>
              <w:ind w:right="122"/>
              <w:rPr>
                <w:rFonts w:ascii="Calibri"/>
                <w:sz w:val="14"/>
              </w:rPr>
            </w:pPr>
            <w:r>
              <w:rPr>
                <w:rFonts w:ascii="Calibri"/>
                <w:spacing w:val="-2"/>
                <w:sz w:val="14"/>
              </w:rPr>
              <w:t>662.00</w:t>
            </w:r>
          </w:p>
        </w:tc>
        <w:tc>
          <w:tcPr>
            <w:tcW w:w="980" w:type="dxa"/>
          </w:tcPr>
          <w:p>
            <w:pPr>
              <w:pStyle w:val="TableParagraph"/>
              <w:spacing w:line="163" w:lineRule="exact"/>
              <w:ind w:right="154"/>
              <w:rPr>
                <w:rFonts w:ascii="Calibri"/>
                <w:sz w:val="14"/>
              </w:rPr>
            </w:pPr>
            <w:r>
              <w:rPr>
                <w:rFonts w:ascii="Calibri"/>
                <w:spacing w:val="-2"/>
                <w:sz w:val="14"/>
              </w:rPr>
              <w:t>29.00</w:t>
            </w:r>
          </w:p>
        </w:tc>
        <w:tc>
          <w:tcPr>
            <w:tcW w:w="710" w:type="dxa"/>
          </w:tcPr>
          <w:p>
            <w:pPr>
              <w:pStyle w:val="TableParagraph"/>
              <w:spacing w:line="163" w:lineRule="exact"/>
              <w:ind w:right="27"/>
              <w:rPr>
                <w:rFonts w:ascii="Calibri"/>
                <w:sz w:val="14"/>
              </w:rPr>
            </w:pPr>
            <w:r>
              <w:rPr>
                <w:rFonts w:ascii="Calibri"/>
                <w:spacing w:val="-4"/>
                <w:sz w:val="14"/>
              </w:rPr>
              <w:t>4.4%</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Seasonal</w:t>
            </w:r>
            <w:r>
              <w:rPr>
                <w:rFonts w:ascii="Calibri"/>
                <w:spacing w:val="12"/>
                <w:sz w:val="14"/>
              </w:rPr>
              <w:t> </w:t>
            </w:r>
            <w:r>
              <w:rPr>
                <w:rFonts w:ascii="Calibri"/>
                <w:sz w:val="14"/>
              </w:rPr>
              <w:t>Hire</w:t>
            </w:r>
            <w:r>
              <w:rPr>
                <w:rFonts w:ascii="Calibri"/>
                <w:spacing w:val="12"/>
                <w:sz w:val="14"/>
              </w:rPr>
              <w:t> </w:t>
            </w:r>
            <w:r>
              <w:rPr>
                <w:rFonts w:ascii="Calibri"/>
                <w:sz w:val="14"/>
              </w:rPr>
              <w:t>Winter-</w:t>
            </w:r>
            <w:r>
              <w:rPr>
                <w:rFonts w:ascii="Calibri"/>
                <w:spacing w:val="10"/>
                <w:sz w:val="14"/>
              </w:rPr>
              <w:t> </w:t>
            </w:r>
            <w:r>
              <w:rPr>
                <w:rFonts w:ascii="Calibri"/>
                <w:sz w:val="14"/>
              </w:rPr>
              <w:t>Velodrome-</w:t>
            </w:r>
            <w:r>
              <w:rPr>
                <w:rFonts w:ascii="Calibri"/>
                <w:spacing w:val="11"/>
                <w:sz w:val="14"/>
              </w:rPr>
              <w:t> </w:t>
            </w:r>
            <w:r>
              <w:rPr>
                <w:rFonts w:ascii="Calibri"/>
                <w:sz w:val="14"/>
              </w:rPr>
              <w:t>Community</w:t>
            </w:r>
            <w:r>
              <w:rPr>
                <w:rFonts w:ascii="Calibri"/>
                <w:spacing w:val="11"/>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13.27</w:t>
            </w:r>
          </w:p>
        </w:tc>
        <w:tc>
          <w:tcPr>
            <w:tcW w:w="1019" w:type="dxa"/>
          </w:tcPr>
          <w:p>
            <w:pPr>
              <w:pStyle w:val="TableParagraph"/>
              <w:spacing w:line="163" w:lineRule="exact"/>
              <w:ind w:right="94"/>
              <w:rPr>
                <w:rFonts w:ascii="Calibri"/>
                <w:sz w:val="14"/>
              </w:rPr>
            </w:pPr>
            <w:r>
              <w:rPr>
                <w:rFonts w:ascii="Calibri"/>
                <w:spacing w:val="-2"/>
                <w:sz w:val="14"/>
              </w:rPr>
              <w:t>146.00</w:t>
            </w:r>
          </w:p>
        </w:tc>
        <w:tc>
          <w:tcPr>
            <w:tcW w:w="1040" w:type="dxa"/>
          </w:tcPr>
          <w:p>
            <w:pPr>
              <w:pStyle w:val="TableParagraph"/>
              <w:spacing w:line="163" w:lineRule="exact"/>
              <w:ind w:right="122"/>
              <w:rPr>
                <w:rFonts w:ascii="Calibri"/>
                <w:sz w:val="14"/>
              </w:rPr>
            </w:pPr>
            <w:r>
              <w:rPr>
                <w:rFonts w:ascii="Calibri"/>
                <w:spacing w:val="-2"/>
                <w:sz w:val="14"/>
              </w:rPr>
              <w:t>140.00</w:t>
            </w:r>
          </w:p>
        </w:tc>
        <w:tc>
          <w:tcPr>
            <w:tcW w:w="980" w:type="dxa"/>
          </w:tcPr>
          <w:p>
            <w:pPr>
              <w:pStyle w:val="TableParagraph"/>
              <w:spacing w:line="163" w:lineRule="exact"/>
              <w:ind w:right="154"/>
              <w:rPr>
                <w:rFonts w:ascii="Calibri"/>
                <w:sz w:val="14"/>
              </w:rPr>
            </w:pPr>
            <w:r>
              <w:rPr>
                <w:rFonts w:ascii="Calibri"/>
                <w:spacing w:val="-4"/>
                <w:sz w:val="14"/>
              </w:rPr>
              <w:t>6.00</w:t>
            </w:r>
          </w:p>
        </w:tc>
        <w:tc>
          <w:tcPr>
            <w:tcW w:w="710" w:type="dxa"/>
          </w:tcPr>
          <w:p>
            <w:pPr>
              <w:pStyle w:val="TableParagraph"/>
              <w:spacing w:line="163" w:lineRule="exact"/>
              <w:ind w:right="27"/>
              <w:rPr>
                <w:rFonts w:ascii="Calibri"/>
                <w:sz w:val="14"/>
              </w:rPr>
            </w:pPr>
            <w:r>
              <w:rPr>
                <w:rFonts w:ascii="Calibri"/>
                <w:spacing w:val="-4"/>
                <w:sz w:val="14"/>
              </w:rPr>
              <w:t>4.3%</w:t>
            </w:r>
          </w:p>
        </w:tc>
      </w:tr>
      <w:tr>
        <w:trPr>
          <w:trHeight w:val="170" w:hRule="atLeast"/>
        </w:trPr>
        <w:tc>
          <w:tcPr>
            <w:tcW w:w="5359" w:type="dxa"/>
          </w:tcPr>
          <w:p>
            <w:pPr>
              <w:pStyle w:val="TableParagraph"/>
              <w:spacing w:line="150" w:lineRule="exact"/>
              <w:ind w:left="19"/>
              <w:jc w:val="left"/>
              <w:rPr>
                <w:rFonts w:ascii="Calibri"/>
                <w:sz w:val="14"/>
              </w:rPr>
            </w:pPr>
            <w:r>
              <w:rPr>
                <w:rFonts w:ascii="Calibri"/>
                <w:sz w:val="14"/>
              </w:rPr>
              <w:t>Seasonal</w:t>
            </w:r>
            <w:r>
              <w:rPr>
                <w:rFonts w:ascii="Calibri"/>
                <w:spacing w:val="11"/>
                <w:sz w:val="14"/>
              </w:rPr>
              <w:t> </w:t>
            </w:r>
            <w:r>
              <w:rPr>
                <w:rFonts w:ascii="Calibri"/>
                <w:sz w:val="14"/>
              </w:rPr>
              <w:t>Rate</w:t>
            </w:r>
            <w:r>
              <w:rPr>
                <w:rFonts w:ascii="Calibri"/>
                <w:spacing w:val="12"/>
                <w:sz w:val="14"/>
              </w:rPr>
              <w:t> </w:t>
            </w:r>
            <w:r>
              <w:rPr>
                <w:rFonts w:ascii="Calibri"/>
                <w:sz w:val="14"/>
              </w:rPr>
              <w:t>Winter-</w:t>
            </w:r>
            <w:r>
              <w:rPr>
                <w:rFonts w:ascii="Calibri"/>
                <w:spacing w:val="11"/>
                <w:sz w:val="14"/>
              </w:rPr>
              <w:t> </w:t>
            </w:r>
            <w:r>
              <w:rPr>
                <w:rFonts w:ascii="Calibri"/>
                <w:sz w:val="14"/>
              </w:rPr>
              <w:t>Velodrome-</w:t>
            </w:r>
            <w:r>
              <w:rPr>
                <w:rFonts w:ascii="Calibri"/>
                <w:spacing w:val="11"/>
                <w:sz w:val="14"/>
              </w:rPr>
              <w:t> </w:t>
            </w:r>
            <w:r>
              <w:rPr>
                <w:rFonts w:ascii="Calibri"/>
                <w:sz w:val="14"/>
              </w:rPr>
              <w:t>Commercial</w:t>
            </w:r>
            <w:r>
              <w:rPr>
                <w:rFonts w:ascii="Calibri"/>
                <w:spacing w:val="12"/>
                <w:sz w:val="14"/>
              </w:rPr>
              <w:t> </w:t>
            </w:r>
            <w:r>
              <w:rPr>
                <w:rFonts w:ascii="Calibri"/>
                <w:spacing w:val="-4"/>
                <w:sz w:val="14"/>
              </w:rPr>
              <w:t>Rate</w:t>
            </w:r>
          </w:p>
        </w:tc>
        <w:tc>
          <w:tcPr>
            <w:tcW w:w="1224" w:type="dxa"/>
          </w:tcPr>
          <w:p>
            <w:pPr>
              <w:pStyle w:val="TableParagraph"/>
              <w:spacing w:line="150" w:lineRule="exact"/>
              <w:ind w:right="226"/>
              <w:rPr>
                <w:rFonts w:ascii="Calibri"/>
                <w:sz w:val="14"/>
              </w:rPr>
            </w:pPr>
            <w:r>
              <w:rPr>
                <w:rFonts w:ascii="Calibri"/>
                <w:w w:val="102"/>
                <w:sz w:val="14"/>
              </w:rPr>
              <w:t>D</w:t>
            </w:r>
          </w:p>
        </w:tc>
        <w:tc>
          <w:tcPr>
            <w:tcW w:w="847" w:type="dxa"/>
          </w:tcPr>
          <w:p>
            <w:pPr>
              <w:pStyle w:val="TableParagraph"/>
              <w:spacing w:line="150" w:lineRule="exact"/>
              <w:ind w:right="103"/>
              <w:rPr>
                <w:rFonts w:ascii="Calibri"/>
                <w:sz w:val="14"/>
              </w:rPr>
            </w:pPr>
            <w:r>
              <w:rPr>
                <w:rFonts w:ascii="Calibri"/>
                <w:spacing w:val="-2"/>
                <w:sz w:val="14"/>
              </w:rPr>
              <w:t>88.45</w:t>
            </w:r>
          </w:p>
        </w:tc>
        <w:tc>
          <w:tcPr>
            <w:tcW w:w="1019" w:type="dxa"/>
          </w:tcPr>
          <w:p>
            <w:pPr>
              <w:pStyle w:val="TableParagraph"/>
              <w:spacing w:line="150" w:lineRule="exact"/>
              <w:ind w:right="94"/>
              <w:rPr>
                <w:rFonts w:ascii="Calibri"/>
                <w:sz w:val="14"/>
              </w:rPr>
            </w:pPr>
            <w:r>
              <w:rPr>
                <w:rFonts w:ascii="Calibri"/>
                <w:spacing w:val="-2"/>
                <w:sz w:val="14"/>
              </w:rPr>
              <w:t>973.00</w:t>
            </w:r>
          </w:p>
        </w:tc>
        <w:tc>
          <w:tcPr>
            <w:tcW w:w="1040" w:type="dxa"/>
          </w:tcPr>
          <w:p>
            <w:pPr>
              <w:pStyle w:val="TableParagraph"/>
              <w:spacing w:line="150" w:lineRule="exact"/>
              <w:ind w:right="122"/>
              <w:rPr>
                <w:rFonts w:ascii="Calibri"/>
                <w:sz w:val="14"/>
              </w:rPr>
            </w:pPr>
            <w:r>
              <w:rPr>
                <w:rFonts w:ascii="Calibri"/>
                <w:spacing w:val="-2"/>
                <w:sz w:val="14"/>
              </w:rPr>
              <w:t>932.00</w:t>
            </w:r>
          </w:p>
        </w:tc>
        <w:tc>
          <w:tcPr>
            <w:tcW w:w="980" w:type="dxa"/>
          </w:tcPr>
          <w:p>
            <w:pPr>
              <w:pStyle w:val="TableParagraph"/>
              <w:spacing w:line="150" w:lineRule="exact"/>
              <w:ind w:right="154"/>
              <w:rPr>
                <w:rFonts w:ascii="Calibri"/>
                <w:sz w:val="14"/>
              </w:rPr>
            </w:pPr>
            <w:r>
              <w:rPr>
                <w:rFonts w:ascii="Calibri"/>
                <w:spacing w:val="-2"/>
                <w:sz w:val="14"/>
              </w:rPr>
              <w:t>41.00</w:t>
            </w:r>
          </w:p>
        </w:tc>
        <w:tc>
          <w:tcPr>
            <w:tcW w:w="710" w:type="dxa"/>
          </w:tcPr>
          <w:p>
            <w:pPr>
              <w:pStyle w:val="TableParagraph"/>
              <w:spacing w:line="150" w:lineRule="exact"/>
              <w:ind w:right="27"/>
              <w:rPr>
                <w:rFonts w:ascii="Calibri"/>
                <w:sz w:val="14"/>
              </w:rPr>
            </w:pPr>
            <w:r>
              <w:rPr>
                <w:rFonts w:ascii="Calibri"/>
                <w:spacing w:val="-4"/>
                <w:sz w:val="14"/>
              </w:rPr>
              <w:t>4.4%</w:t>
            </w:r>
          </w:p>
        </w:tc>
      </w:tr>
    </w:tbl>
    <w:p>
      <w:pPr>
        <w:pStyle w:val="BodyText"/>
        <w:spacing w:before="8"/>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2"/>
        <w:gridCol w:w="1696"/>
        <w:gridCol w:w="963"/>
        <w:gridCol w:w="1020"/>
        <w:gridCol w:w="1052"/>
        <w:gridCol w:w="877"/>
        <w:gridCol w:w="591"/>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Community</w:t>
            </w:r>
            <w:r>
              <w:rPr>
                <w:rFonts w:ascii="Calibri"/>
                <w:b/>
                <w:spacing w:val="5"/>
                <w:sz w:val="14"/>
              </w:rPr>
              <w:t> </w:t>
            </w:r>
            <w:r>
              <w:rPr>
                <w:rFonts w:ascii="Calibri"/>
                <w:b/>
                <w:sz w:val="14"/>
              </w:rPr>
              <w:t>Halls</w:t>
            </w:r>
            <w:r>
              <w:rPr>
                <w:rFonts w:ascii="Calibri"/>
                <w:b/>
                <w:spacing w:val="9"/>
                <w:sz w:val="14"/>
              </w:rPr>
              <w:t> </w:t>
            </w:r>
            <w:r>
              <w:rPr>
                <w:rFonts w:ascii="Calibri"/>
                <w:b/>
                <w:sz w:val="14"/>
              </w:rPr>
              <w:t>&amp;</w:t>
            </w:r>
            <w:r>
              <w:rPr>
                <w:rFonts w:ascii="Calibri"/>
                <w:b/>
                <w:spacing w:val="7"/>
                <w:sz w:val="14"/>
              </w:rPr>
              <w:t> </w:t>
            </w:r>
            <w:r>
              <w:rPr>
                <w:rFonts w:ascii="Calibri"/>
                <w:b/>
                <w:spacing w:val="-2"/>
                <w:sz w:val="14"/>
              </w:rPr>
              <w:t>Buses</w:t>
            </w:r>
          </w:p>
        </w:tc>
      </w:tr>
      <w:tr>
        <w:trPr>
          <w:trHeight w:val="196" w:hRule="atLeast"/>
        </w:trPr>
        <w:tc>
          <w:tcPr>
            <w:tcW w:w="4982" w:type="dxa"/>
          </w:tcPr>
          <w:p>
            <w:pPr>
              <w:pStyle w:val="TableParagraph"/>
              <w:spacing w:before="3"/>
              <w:ind w:left="19"/>
              <w:jc w:val="left"/>
              <w:rPr>
                <w:rFonts w:ascii="Calibri"/>
                <w:sz w:val="14"/>
              </w:rPr>
            </w:pPr>
            <w:r>
              <w:rPr>
                <w:rFonts w:ascii="Calibri"/>
                <w:sz w:val="14"/>
              </w:rPr>
              <w:t>Centenary</w:t>
            </w:r>
            <w:r>
              <w:rPr>
                <w:rFonts w:ascii="Calibri"/>
                <w:spacing w:val="6"/>
                <w:sz w:val="14"/>
              </w:rPr>
              <w:t> </w:t>
            </w:r>
            <w:r>
              <w:rPr>
                <w:rFonts w:ascii="Calibri"/>
                <w:sz w:val="14"/>
              </w:rPr>
              <w:t>Hall</w:t>
            </w:r>
            <w:r>
              <w:rPr>
                <w:rFonts w:ascii="Calibri"/>
                <w:spacing w:val="7"/>
                <w:sz w:val="14"/>
              </w:rPr>
              <w:t> </w:t>
            </w:r>
            <w:r>
              <w:rPr>
                <w:rFonts w:ascii="Calibri"/>
                <w:sz w:val="14"/>
              </w:rPr>
              <w:t>Hourly</w:t>
            </w:r>
            <w:r>
              <w:rPr>
                <w:rFonts w:ascii="Calibri"/>
                <w:spacing w:val="7"/>
                <w:sz w:val="14"/>
              </w:rPr>
              <w:t> </w:t>
            </w:r>
            <w:r>
              <w:rPr>
                <w:rFonts w:ascii="Calibri"/>
                <w:sz w:val="14"/>
              </w:rPr>
              <w:t>Rate</w:t>
            </w:r>
            <w:r>
              <w:rPr>
                <w:rFonts w:ascii="Calibri"/>
                <w:spacing w:val="7"/>
                <w:sz w:val="14"/>
              </w:rPr>
              <w:t> </w:t>
            </w:r>
            <w:r>
              <w:rPr>
                <w:rFonts w:ascii="Calibri"/>
                <w:sz w:val="14"/>
              </w:rPr>
              <w:t>-</w:t>
            </w:r>
            <w:r>
              <w:rPr>
                <w:rFonts w:ascii="Calibri"/>
                <w:spacing w:val="6"/>
                <w:sz w:val="14"/>
              </w:rPr>
              <w:t> </w:t>
            </w:r>
            <w:r>
              <w:rPr>
                <w:rFonts w:ascii="Calibri"/>
                <w:sz w:val="14"/>
              </w:rPr>
              <w:t>Main</w:t>
            </w:r>
            <w:r>
              <w:rPr>
                <w:rFonts w:ascii="Calibri"/>
                <w:spacing w:val="9"/>
                <w:sz w:val="14"/>
              </w:rPr>
              <w:t> </w:t>
            </w:r>
            <w:r>
              <w:rPr>
                <w:rFonts w:ascii="Calibri"/>
                <w:sz w:val="14"/>
              </w:rPr>
              <w:t>Hall</w:t>
            </w:r>
            <w:r>
              <w:rPr>
                <w:rFonts w:ascii="Calibri"/>
                <w:spacing w:val="7"/>
                <w:sz w:val="14"/>
              </w:rPr>
              <w:t> </w:t>
            </w:r>
            <w:r>
              <w:rPr>
                <w:rFonts w:ascii="Calibri"/>
                <w:spacing w:val="-2"/>
                <w:sz w:val="14"/>
              </w:rPr>
              <w:t>Weekday</w:t>
            </w:r>
          </w:p>
        </w:tc>
        <w:tc>
          <w:tcPr>
            <w:tcW w:w="1696" w:type="dxa"/>
          </w:tcPr>
          <w:p>
            <w:pPr>
              <w:pStyle w:val="TableParagraph"/>
              <w:spacing w:line="169" w:lineRule="exact" w:before="8"/>
              <w:ind w:right="321"/>
              <w:rPr>
                <w:rFonts w:ascii="Calibri"/>
                <w:sz w:val="14"/>
              </w:rPr>
            </w:pPr>
            <w:r>
              <w:rPr>
                <w:rFonts w:ascii="Calibri"/>
                <w:w w:val="102"/>
                <w:sz w:val="14"/>
              </w:rPr>
              <w:t>D</w:t>
            </w:r>
          </w:p>
        </w:tc>
        <w:tc>
          <w:tcPr>
            <w:tcW w:w="963" w:type="dxa"/>
          </w:tcPr>
          <w:p>
            <w:pPr>
              <w:pStyle w:val="TableParagraph"/>
              <w:spacing w:line="169" w:lineRule="exact" w:before="8"/>
              <w:ind w:left="309" w:right="231"/>
              <w:jc w:val="center"/>
              <w:rPr>
                <w:rFonts w:ascii="Calibri"/>
                <w:sz w:val="14"/>
              </w:rPr>
            </w:pPr>
            <w:r>
              <w:rPr>
                <w:rFonts w:ascii="Calibri"/>
                <w:spacing w:val="-4"/>
                <w:sz w:val="14"/>
              </w:rPr>
              <w:t>5.82</w:t>
            </w:r>
          </w:p>
        </w:tc>
        <w:tc>
          <w:tcPr>
            <w:tcW w:w="1020" w:type="dxa"/>
          </w:tcPr>
          <w:p>
            <w:pPr>
              <w:pStyle w:val="TableParagraph"/>
              <w:spacing w:line="169" w:lineRule="exact" w:before="8"/>
              <w:ind w:left="303" w:right="226"/>
              <w:jc w:val="center"/>
              <w:rPr>
                <w:rFonts w:ascii="Calibri"/>
                <w:sz w:val="14"/>
              </w:rPr>
            </w:pPr>
            <w:r>
              <w:rPr>
                <w:rFonts w:ascii="Calibri"/>
                <w:spacing w:val="-2"/>
                <w:sz w:val="14"/>
              </w:rPr>
              <w:t>64.00</w:t>
            </w:r>
          </w:p>
        </w:tc>
        <w:tc>
          <w:tcPr>
            <w:tcW w:w="1052" w:type="dxa"/>
          </w:tcPr>
          <w:p>
            <w:pPr>
              <w:pStyle w:val="TableParagraph"/>
              <w:spacing w:line="169" w:lineRule="exact" w:before="8"/>
              <w:ind w:left="297" w:right="266"/>
              <w:jc w:val="center"/>
              <w:rPr>
                <w:rFonts w:ascii="Calibri"/>
                <w:sz w:val="14"/>
              </w:rPr>
            </w:pPr>
            <w:r>
              <w:rPr>
                <w:rFonts w:ascii="Calibri"/>
                <w:spacing w:val="-2"/>
                <w:sz w:val="14"/>
              </w:rPr>
              <w:t>62.50</w:t>
            </w:r>
          </w:p>
        </w:tc>
        <w:tc>
          <w:tcPr>
            <w:tcW w:w="877" w:type="dxa"/>
          </w:tcPr>
          <w:p>
            <w:pPr>
              <w:pStyle w:val="TableParagraph"/>
              <w:spacing w:line="169" w:lineRule="exact" w:before="8"/>
              <w:ind w:left="201" w:right="131"/>
              <w:jc w:val="center"/>
              <w:rPr>
                <w:rFonts w:ascii="Calibri"/>
                <w:sz w:val="14"/>
              </w:rPr>
            </w:pPr>
            <w:r>
              <w:rPr>
                <w:rFonts w:ascii="Calibri"/>
                <w:spacing w:val="-4"/>
                <w:sz w:val="14"/>
              </w:rPr>
              <w:t>1.50</w:t>
            </w:r>
          </w:p>
        </w:tc>
        <w:tc>
          <w:tcPr>
            <w:tcW w:w="591" w:type="dxa"/>
          </w:tcPr>
          <w:p>
            <w:pPr>
              <w:pStyle w:val="TableParagraph"/>
              <w:spacing w:line="169" w:lineRule="exact" w:before="8"/>
              <w:ind w:right="29"/>
              <w:rPr>
                <w:rFonts w:ascii="Calibri"/>
                <w:sz w:val="14"/>
              </w:rPr>
            </w:pPr>
            <w:r>
              <w:rPr>
                <w:rFonts w:ascii="Calibri"/>
                <w:spacing w:val="-4"/>
                <w:sz w:val="14"/>
              </w:rPr>
              <w:t>2.4%</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Centenary</w:t>
            </w:r>
            <w:r>
              <w:rPr>
                <w:rFonts w:ascii="Calibri"/>
                <w:spacing w:val="6"/>
                <w:sz w:val="14"/>
              </w:rPr>
              <w:t> </w:t>
            </w:r>
            <w:r>
              <w:rPr>
                <w:rFonts w:ascii="Calibri"/>
                <w:sz w:val="14"/>
              </w:rPr>
              <w:t>Hall</w:t>
            </w:r>
            <w:r>
              <w:rPr>
                <w:rFonts w:ascii="Calibri"/>
                <w:spacing w:val="7"/>
                <w:sz w:val="14"/>
              </w:rPr>
              <w:t> </w:t>
            </w:r>
            <w:r>
              <w:rPr>
                <w:rFonts w:ascii="Calibri"/>
                <w:sz w:val="14"/>
              </w:rPr>
              <w:t>Hourly</w:t>
            </w:r>
            <w:r>
              <w:rPr>
                <w:rFonts w:ascii="Calibri"/>
                <w:spacing w:val="7"/>
                <w:sz w:val="14"/>
              </w:rPr>
              <w:t> </w:t>
            </w:r>
            <w:r>
              <w:rPr>
                <w:rFonts w:ascii="Calibri"/>
                <w:sz w:val="14"/>
              </w:rPr>
              <w:t>Rate</w:t>
            </w:r>
            <w:r>
              <w:rPr>
                <w:rFonts w:ascii="Calibri"/>
                <w:spacing w:val="7"/>
                <w:sz w:val="14"/>
              </w:rPr>
              <w:t> </w:t>
            </w:r>
            <w:r>
              <w:rPr>
                <w:rFonts w:ascii="Calibri"/>
                <w:sz w:val="14"/>
              </w:rPr>
              <w:t>-</w:t>
            </w:r>
            <w:r>
              <w:rPr>
                <w:rFonts w:ascii="Calibri"/>
                <w:spacing w:val="6"/>
                <w:sz w:val="14"/>
              </w:rPr>
              <w:t> </w:t>
            </w:r>
            <w:r>
              <w:rPr>
                <w:rFonts w:ascii="Calibri"/>
                <w:sz w:val="14"/>
              </w:rPr>
              <w:t>Main</w:t>
            </w:r>
            <w:r>
              <w:rPr>
                <w:rFonts w:ascii="Calibri"/>
                <w:spacing w:val="9"/>
                <w:sz w:val="14"/>
              </w:rPr>
              <w:t> </w:t>
            </w:r>
            <w:r>
              <w:rPr>
                <w:rFonts w:ascii="Calibri"/>
                <w:sz w:val="14"/>
              </w:rPr>
              <w:t>Hall</w:t>
            </w:r>
            <w:r>
              <w:rPr>
                <w:rFonts w:ascii="Calibri"/>
                <w:spacing w:val="7"/>
                <w:sz w:val="14"/>
              </w:rPr>
              <w:t> </w:t>
            </w:r>
            <w:r>
              <w:rPr>
                <w:rFonts w:ascii="Calibri"/>
                <w:spacing w:val="-2"/>
                <w:sz w:val="14"/>
              </w:rPr>
              <w:t>Weekend</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9.36</w:t>
            </w:r>
          </w:p>
        </w:tc>
        <w:tc>
          <w:tcPr>
            <w:tcW w:w="1020" w:type="dxa"/>
          </w:tcPr>
          <w:p>
            <w:pPr>
              <w:pStyle w:val="TableParagraph"/>
              <w:spacing w:line="169" w:lineRule="exact" w:before="3"/>
              <w:ind w:left="301" w:right="296"/>
              <w:jc w:val="center"/>
              <w:rPr>
                <w:rFonts w:ascii="Calibri"/>
                <w:sz w:val="14"/>
              </w:rPr>
            </w:pPr>
            <w:r>
              <w:rPr>
                <w:rFonts w:ascii="Calibri"/>
                <w:spacing w:val="-2"/>
                <w:sz w:val="14"/>
              </w:rPr>
              <w:t>103.00</w:t>
            </w:r>
          </w:p>
        </w:tc>
        <w:tc>
          <w:tcPr>
            <w:tcW w:w="1052" w:type="dxa"/>
          </w:tcPr>
          <w:p>
            <w:pPr>
              <w:pStyle w:val="TableParagraph"/>
              <w:spacing w:line="169" w:lineRule="exact" w:before="3"/>
              <w:ind w:left="295" w:right="333"/>
              <w:jc w:val="center"/>
              <w:rPr>
                <w:rFonts w:ascii="Calibri"/>
                <w:sz w:val="14"/>
              </w:rPr>
            </w:pPr>
            <w:r>
              <w:rPr>
                <w:rFonts w:ascii="Calibri"/>
                <w:spacing w:val="-2"/>
                <w:sz w:val="14"/>
              </w:rPr>
              <w:t>101.00</w:t>
            </w:r>
          </w:p>
        </w:tc>
        <w:tc>
          <w:tcPr>
            <w:tcW w:w="877" w:type="dxa"/>
          </w:tcPr>
          <w:p>
            <w:pPr>
              <w:pStyle w:val="TableParagraph"/>
              <w:spacing w:line="169" w:lineRule="exact" w:before="3"/>
              <w:ind w:left="201" w:right="131"/>
              <w:jc w:val="center"/>
              <w:rPr>
                <w:rFonts w:ascii="Calibri"/>
                <w:sz w:val="14"/>
              </w:rPr>
            </w:pPr>
            <w:r>
              <w:rPr>
                <w:rFonts w:ascii="Calibri"/>
                <w:spacing w:val="-4"/>
                <w:sz w:val="14"/>
              </w:rPr>
              <w:t>2.00</w:t>
            </w:r>
          </w:p>
        </w:tc>
        <w:tc>
          <w:tcPr>
            <w:tcW w:w="591" w:type="dxa"/>
          </w:tcPr>
          <w:p>
            <w:pPr>
              <w:pStyle w:val="TableParagraph"/>
              <w:spacing w:line="169" w:lineRule="exact" w:before="3"/>
              <w:ind w:right="29"/>
              <w:rPr>
                <w:rFonts w:ascii="Calibri"/>
                <w:sz w:val="14"/>
              </w:rPr>
            </w:pPr>
            <w:r>
              <w:rPr>
                <w:rFonts w:ascii="Calibri"/>
                <w:spacing w:val="-4"/>
                <w:sz w:val="14"/>
              </w:rPr>
              <w:t>2.0%</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Centenary</w:t>
            </w:r>
            <w:r>
              <w:rPr>
                <w:rFonts w:ascii="Calibri"/>
                <w:spacing w:val="7"/>
                <w:sz w:val="14"/>
              </w:rPr>
              <w:t> </w:t>
            </w:r>
            <w:r>
              <w:rPr>
                <w:rFonts w:ascii="Calibri"/>
                <w:sz w:val="14"/>
              </w:rPr>
              <w:t>Hall</w:t>
            </w:r>
            <w:r>
              <w:rPr>
                <w:rFonts w:ascii="Calibri"/>
                <w:spacing w:val="10"/>
                <w:sz w:val="14"/>
              </w:rPr>
              <w:t> </w:t>
            </w:r>
            <w:r>
              <w:rPr>
                <w:rFonts w:ascii="Calibri"/>
                <w:sz w:val="14"/>
              </w:rPr>
              <w:t>Hourly</w:t>
            </w:r>
            <w:r>
              <w:rPr>
                <w:rFonts w:ascii="Calibri"/>
                <w:spacing w:val="8"/>
                <w:sz w:val="14"/>
              </w:rPr>
              <w:t> </w:t>
            </w:r>
            <w:r>
              <w:rPr>
                <w:rFonts w:ascii="Calibri"/>
                <w:sz w:val="14"/>
              </w:rPr>
              <w:t>Rate</w:t>
            </w:r>
            <w:r>
              <w:rPr>
                <w:rFonts w:ascii="Calibri"/>
                <w:spacing w:val="9"/>
                <w:sz w:val="14"/>
              </w:rPr>
              <w:t> </w:t>
            </w:r>
            <w:r>
              <w:rPr>
                <w:rFonts w:ascii="Calibri"/>
                <w:sz w:val="14"/>
              </w:rPr>
              <w:t>-</w:t>
            </w:r>
            <w:r>
              <w:rPr>
                <w:rFonts w:ascii="Calibri"/>
                <w:spacing w:val="8"/>
                <w:sz w:val="14"/>
              </w:rPr>
              <w:t> </w:t>
            </w:r>
            <w:r>
              <w:rPr>
                <w:rFonts w:ascii="Calibri"/>
                <w:sz w:val="14"/>
              </w:rPr>
              <w:t>Supper</w:t>
            </w:r>
            <w:r>
              <w:rPr>
                <w:rFonts w:ascii="Calibri"/>
                <w:spacing w:val="9"/>
                <w:sz w:val="14"/>
              </w:rPr>
              <w:t> </w:t>
            </w:r>
            <w:r>
              <w:rPr>
                <w:rFonts w:ascii="Calibri"/>
                <w:sz w:val="14"/>
              </w:rPr>
              <w:t>Room</w:t>
            </w:r>
            <w:r>
              <w:rPr>
                <w:rFonts w:ascii="Calibri"/>
                <w:spacing w:val="9"/>
                <w:sz w:val="14"/>
              </w:rPr>
              <w:t> </w:t>
            </w:r>
            <w:r>
              <w:rPr>
                <w:rFonts w:ascii="Calibri"/>
                <w:spacing w:val="-2"/>
                <w:sz w:val="14"/>
              </w:rPr>
              <w:t>Weekday</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4.73</w:t>
            </w:r>
          </w:p>
        </w:tc>
        <w:tc>
          <w:tcPr>
            <w:tcW w:w="1020" w:type="dxa"/>
          </w:tcPr>
          <w:p>
            <w:pPr>
              <w:pStyle w:val="TableParagraph"/>
              <w:spacing w:line="169" w:lineRule="exact" w:before="3"/>
              <w:ind w:left="303" w:right="226"/>
              <w:jc w:val="center"/>
              <w:rPr>
                <w:rFonts w:ascii="Calibri"/>
                <w:sz w:val="14"/>
              </w:rPr>
            </w:pPr>
            <w:r>
              <w:rPr>
                <w:rFonts w:ascii="Calibri"/>
                <w:spacing w:val="-2"/>
                <w:sz w:val="14"/>
              </w:rPr>
              <w:t>52.00</w:t>
            </w:r>
          </w:p>
        </w:tc>
        <w:tc>
          <w:tcPr>
            <w:tcW w:w="1052" w:type="dxa"/>
          </w:tcPr>
          <w:p>
            <w:pPr>
              <w:pStyle w:val="TableParagraph"/>
              <w:spacing w:line="169" w:lineRule="exact" w:before="3"/>
              <w:ind w:left="297" w:right="266"/>
              <w:jc w:val="center"/>
              <w:rPr>
                <w:rFonts w:ascii="Calibri"/>
                <w:sz w:val="14"/>
              </w:rPr>
            </w:pPr>
            <w:r>
              <w:rPr>
                <w:rFonts w:ascii="Calibri"/>
                <w:spacing w:val="-2"/>
                <w:sz w:val="14"/>
              </w:rPr>
              <w:t>51.00</w:t>
            </w:r>
          </w:p>
        </w:tc>
        <w:tc>
          <w:tcPr>
            <w:tcW w:w="877" w:type="dxa"/>
          </w:tcPr>
          <w:p>
            <w:pPr>
              <w:pStyle w:val="TableParagraph"/>
              <w:spacing w:line="169" w:lineRule="exact" w:before="3"/>
              <w:ind w:left="201" w:right="131"/>
              <w:jc w:val="center"/>
              <w:rPr>
                <w:rFonts w:ascii="Calibri"/>
                <w:sz w:val="14"/>
              </w:rPr>
            </w:pPr>
            <w:r>
              <w:rPr>
                <w:rFonts w:ascii="Calibri"/>
                <w:spacing w:val="-4"/>
                <w:sz w:val="14"/>
              </w:rPr>
              <w:t>1.00</w:t>
            </w:r>
          </w:p>
        </w:tc>
        <w:tc>
          <w:tcPr>
            <w:tcW w:w="591" w:type="dxa"/>
          </w:tcPr>
          <w:p>
            <w:pPr>
              <w:pStyle w:val="TableParagraph"/>
              <w:spacing w:line="169" w:lineRule="exact" w:before="3"/>
              <w:ind w:right="29"/>
              <w:rPr>
                <w:rFonts w:ascii="Calibri"/>
                <w:sz w:val="14"/>
              </w:rPr>
            </w:pPr>
            <w:r>
              <w:rPr>
                <w:rFonts w:ascii="Calibri"/>
                <w:spacing w:val="-4"/>
                <w:sz w:val="14"/>
              </w:rPr>
              <w:t>2.0%</w:t>
            </w:r>
          </w:p>
        </w:tc>
      </w:tr>
      <w:tr>
        <w:trPr>
          <w:trHeight w:val="191" w:hRule="atLeast"/>
        </w:trPr>
        <w:tc>
          <w:tcPr>
            <w:tcW w:w="4982" w:type="dxa"/>
          </w:tcPr>
          <w:p>
            <w:pPr>
              <w:pStyle w:val="TableParagraph"/>
              <w:spacing w:line="170" w:lineRule="exact"/>
              <w:ind w:left="19"/>
              <w:jc w:val="left"/>
              <w:rPr>
                <w:rFonts w:ascii="Calibri"/>
                <w:sz w:val="14"/>
              </w:rPr>
            </w:pPr>
            <w:r>
              <w:rPr>
                <w:rFonts w:ascii="Calibri"/>
                <w:sz w:val="14"/>
              </w:rPr>
              <w:t>Centenary</w:t>
            </w:r>
            <w:r>
              <w:rPr>
                <w:rFonts w:ascii="Calibri"/>
                <w:spacing w:val="7"/>
                <w:sz w:val="14"/>
              </w:rPr>
              <w:t> </w:t>
            </w:r>
            <w:r>
              <w:rPr>
                <w:rFonts w:ascii="Calibri"/>
                <w:sz w:val="14"/>
              </w:rPr>
              <w:t>Hall</w:t>
            </w:r>
            <w:r>
              <w:rPr>
                <w:rFonts w:ascii="Calibri"/>
                <w:spacing w:val="10"/>
                <w:sz w:val="14"/>
              </w:rPr>
              <w:t> </w:t>
            </w:r>
            <w:r>
              <w:rPr>
                <w:rFonts w:ascii="Calibri"/>
                <w:sz w:val="14"/>
              </w:rPr>
              <w:t>Hourly</w:t>
            </w:r>
            <w:r>
              <w:rPr>
                <w:rFonts w:ascii="Calibri"/>
                <w:spacing w:val="8"/>
                <w:sz w:val="14"/>
              </w:rPr>
              <w:t> </w:t>
            </w:r>
            <w:r>
              <w:rPr>
                <w:rFonts w:ascii="Calibri"/>
                <w:sz w:val="14"/>
              </w:rPr>
              <w:t>Rate</w:t>
            </w:r>
            <w:r>
              <w:rPr>
                <w:rFonts w:ascii="Calibri"/>
                <w:spacing w:val="9"/>
                <w:sz w:val="14"/>
              </w:rPr>
              <w:t> </w:t>
            </w:r>
            <w:r>
              <w:rPr>
                <w:rFonts w:ascii="Calibri"/>
                <w:sz w:val="14"/>
              </w:rPr>
              <w:t>-</w:t>
            </w:r>
            <w:r>
              <w:rPr>
                <w:rFonts w:ascii="Calibri"/>
                <w:spacing w:val="8"/>
                <w:sz w:val="14"/>
              </w:rPr>
              <w:t> </w:t>
            </w:r>
            <w:r>
              <w:rPr>
                <w:rFonts w:ascii="Calibri"/>
                <w:sz w:val="14"/>
              </w:rPr>
              <w:t>Supper</w:t>
            </w:r>
            <w:r>
              <w:rPr>
                <w:rFonts w:ascii="Calibri"/>
                <w:spacing w:val="9"/>
                <w:sz w:val="14"/>
              </w:rPr>
              <w:t> </w:t>
            </w:r>
            <w:r>
              <w:rPr>
                <w:rFonts w:ascii="Calibri"/>
                <w:sz w:val="14"/>
              </w:rPr>
              <w:t>Room</w:t>
            </w:r>
            <w:r>
              <w:rPr>
                <w:rFonts w:ascii="Calibri"/>
                <w:spacing w:val="9"/>
                <w:sz w:val="14"/>
              </w:rPr>
              <w:t> </w:t>
            </w:r>
            <w:r>
              <w:rPr>
                <w:rFonts w:ascii="Calibri"/>
                <w:spacing w:val="-2"/>
                <w:sz w:val="14"/>
              </w:rPr>
              <w:t>Weekend</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6.59</w:t>
            </w:r>
          </w:p>
        </w:tc>
        <w:tc>
          <w:tcPr>
            <w:tcW w:w="1020" w:type="dxa"/>
          </w:tcPr>
          <w:p>
            <w:pPr>
              <w:pStyle w:val="TableParagraph"/>
              <w:spacing w:line="169" w:lineRule="exact" w:before="3"/>
              <w:ind w:left="303" w:right="226"/>
              <w:jc w:val="center"/>
              <w:rPr>
                <w:rFonts w:ascii="Calibri"/>
                <w:sz w:val="14"/>
              </w:rPr>
            </w:pPr>
            <w:r>
              <w:rPr>
                <w:rFonts w:ascii="Calibri"/>
                <w:spacing w:val="-2"/>
                <w:sz w:val="14"/>
              </w:rPr>
              <w:t>72.50</w:t>
            </w:r>
          </w:p>
        </w:tc>
        <w:tc>
          <w:tcPr>
            <w:tcW w:w="1052" w:type="dxa"/>
          </w:tcPr>
          <w:p>
            <w:pPr>
              <w:pStyle w:val="TableParagraph"/>
              <w:spacing w:line="169" w:lineRule="exact" w:before="3"/>
              <w:ind w:left="297" w:right="266"/>
              <w:jc w:val="center"/>
              <w:rPr>
                <w:rFonts w:ascii="Calibri"/>
                <w:sz w:val="14"/>
              </w:rPr>
            </w:pPr>
            <w:r>
              <w:rPr>
                <w:rFonts w:ascii="Calibri"/>
                <w:spacing w:val="-2"/>
                <w:sz w:val="14"/>
              </w:rPr>
              <w:t>71.00</w:t>
            </w:r>
          </w:p>
        </w:tc>
        <w:tc>
          <w:tcPr>
            <w:tcW w:w="877" w:type="dxa"/>
          </w:tcPr>
          <w:p>
            <w:pPr>
              <w:pStyle w:val="TableParagraph"/>
              <w:spacing w:line="169" w:lineRule="exact" w:before="3"/>
              <w:ind w:left="201" w:right="131"/>
              <w:jc w:val="center"/>
              <w:rPr>
                <w:rFonts w:ascii="Calibri"/>
                <w:sz w:val="14"/>
              </w:rPr>
            </w:pPr>
            <w:r>
              <w:rPr>
                <w:rFonts w:ascii="Calibri"/>
                <w:spacing w:val="-4"/>
                <w:sz w:val="14"/>
              </w:rPr>
              <w:t>1.50</w:t>
            </w:r>
          </w:p>
        </w:tc>
        <w:tc>
          <w:tcPr>
            <w:tcW w:w="591" w:type="dxa"/>
          </w:tcPr>
          <w:p>
            <w:pPr>
              <w:pStyle w:val="TableParagraph"/>
              <w:spacing w:line="169" w:lineRule="exact" w:before="3"/>
              <w:ind w:right="29"/>
              <w:rPr>
                <w:rFonts w:ascii="Calibri"/>
                <w:sz w:val="14"/>
              </w:rPr>
            </w:pPr>
            <w:r>
              <w:rPr>
                <w:rFonts w:ascii="Calibri"/>
                <w:spacing w:val="-4"/>
                <w:sz w:val="14"/>
              </w:rPr>
              <w:t>2.1%</w:t>
            </w:r>
          </w:p>
        </w:tc>
      </w:tr>
      <w:tr>
        <w:trPr>
          <w:trHeight w:val="191" w:hRule="atLeast"/>
        </w:trPr>
        <w:tc>
          <w:tcPr>
            <w:tcW w:w="4982" w:type="dxa"/>
          </w:tcPr>
          <w:p>
            <w:pPr>
              <w:pStyle w:val="TableParagraph"/>
              <w:spacing w:line="170" w:lineRule="exact"/>
              <w:ind w:left="19"/>
              <w:jc w:val="left"/>
              <w:rPr>
                <w:rFonts w:ascii="Calibri"/>
                <w:sz w:val="14"/>
              </w:rPr>
            </w:pPr>
            <w:r>
              <w:rPr>
                <w:rFonts w:ascii="Calibri"/>
                <w:sz w:val="14"/>
              </w:rPr>
              <w:t>Centenary</w:t>
            </w:r>
            <w:r>
              <w:rPr>
                <w:rFonts w:ascii="Calibri"/>
                <w:spacing w:val="7"/>
                <w:sz w:val="14"/>
              </w:rPr>
              <w:t> </w:t>
            </w:r>
            <w:r>
              <w:rPr>
                <w:rFonts w:ascii="Calibri"/>
                <w:sz w:val="14"/>
              </w:rPr>
              <w:t>Hall</w:t>
            </w:r>
            <w:r>
              <w:rPr>
                <w:rFonts w:ascii="Calibri"/>
                <w:spacing w:val="8"/>
                <w:sz w:val="14"/>
              </w:rPr>
              <w:t> </w:t>
            </w:r>
            <w:r>
              <w:rPr>
                <w:rFonts w:ascii="Calibri"/>
                <w:sz w:val="14"/>
              </w:rPr>
              <w:t>Hourly</w:t>
            </w:r>
            <w:r>
              <w:rPr>
                <w:rFonts w:ascii="Calibri"/>
                <w:spacing w:val="8"/>
                <w:sz w:val="14"/>
              </w:rPr>
              <w:t> </w:t>
            </w:r>
            <w:r>
              <w:rPr>
                <w:rFonts w:ascii="Calibri"/>
                <w:sz w:val="14"/>
              </w:rPr>
              <w:t>Rate</w:t>
            </w:r>
            <w:r>
              <w:rPr>
                <w:rFonts w:ascii="Calibri"/>
                <w:spacing w:val="8"/>
                <w:sz w:val="14"/>
              </w:rPr>
              <w:t> </w:t>
            </w:r>
            <w:r>
              <w:rPr>
                <w:rFonts w:ascii="Calibri"/>
                <w:sz w:val="14"/>
              </w:rPr>
              <w:t>-</w:t>
            </w:r>
            <w:r>
              <w:rPr>
                <w:rFonts w:ascii="Calibri"/>
                <w:spacing w:val="8"/>
                <w:sz w:val="14"/>
              </w:rPr>
              <w:t> </w:t>
            </w:r>
            <w:r>
              <w:rPr>
                <w:rFonts w:ascii="Calibri"/>
                <w:sz w:val="14"/>
              </w:rPr>
              <w:t>Whole</w:t>
            </w:r>
            <w:r>
              <w:rPr>
                <w:rFonts w:ascii="Calibri"/>
                <w:spacing w:val="8"/>
                <w:sz w:val="14"/>
              </w:rPr>
              <w:t> </w:t>
            </w:r>
            <w:r>
              <w:rPr>
                <w:rFonts w:ascii="Calibri"/>
                <w:sz w:val="14"/>
              </w:rPr>
              <w:t>Venue</w:t>
            </w:r>
            <w:r>
              <w:rPr>
                <w:rFonts w:ascii="Calibri"/>
                <w:spacing w:val="9"/>
                <w:sz w:val="14"/>
              </w:rPr>
              <w:t> </w:t>
            </w:r>
            <w:r>
              <w:rPr>
                <w:rFonts w:ascii="Calibri"/>
                <w:spacing w:val="-2"/>
                <w:sz w:val="14"/>
              </w:rPr>
              <w:t>Weekday</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7.68</w:t>
            </w:r>
          </w:p>
        </w:tc>
        <w:tc>
          <w:tcPr>
            <w:tcW w:w="1020" w:type="dxa"/>
          </w:tcPr>
          <w:p>
            <w:pPr>
              <w:pStyle w:val="TableParagraph"/>
              <w:spacing w:line="169" w:lineRule="exact" w:before="3"/>
              <w:ind w:left="303" w:right="226"/>
              <w:jc w:val="center"/>
              <w:rPr>
                <w:rFonts w:ascii="Calibri"/>
                <w:sz w:val="14"/>
              </w:rPr>
            </w:pPr>
            <w:r>
              <w:rPr>
                <w:rFonts w:ascii="Calibri"/>
                <w:spacing w:val="-2"/>
                <w:sz w:val="14"/>
              </w:rPr>
              <w:t>84.50</w:t>
            </w:r>
          </w:p>
        </w:tc>
        <w:tc>
          <w:tcPr>
            <w:tcW w:w="1052" w:type="dxa"/>
          </w:tcPr>
          <w:p>
            <w:pPr>
              <w:pStyle w:val="TableParagraph"/>
              <w:spacing w:line="169" w:lineRule="exact" w:before="3"/>
              <w:ind w:left="297" w:right="266"/>
              <w:jc w:val="center"/>
              <w:rPr>
                <w:rFonts w:ascii="Calibri"/>
                <w:sz w:val="14"/>
              </w:rPr>
            </w:pPr>
            <w:r>
              <w:rPr>
                <w:rFonts w:ascii="Calibri"/>
                <w:spacing w:val="-2"/>
                <w:sz w:val="14"/>
              </w:rPr>
              <w:t>82.50</w:t>
            </w:r>
          </w:p>
        </w:tc>
        <w:tc>
          <w:tcPr>
            <w:tcW w:w="877" w:type="dxa"/>
          </w:tcPr>
          <w:p>
            <w:pPr>
              <w:pStyle w:val="TableParagraph"/>
              <w:spacing w:line="169" w:lineRule="exact" w:before="3"/>
              <w:ind w:left="201" w:right="131"/>
              <w:jc w:val="center"/>
              <w:rPr>
                <w:rFonts w:ascii="Calibri"/>
                <w:sz w:val="14"/>
              </w:rPr>
            </w:pPr>
            <w:r>
              <w:rPr>
                <w:rFonts w:ascii="Calibri"/>
                <w:spacing w:val="-4"/>
                <w:sz w:val="14"/>
              </w:rPr>
              <w:t>2.00</w:t>
            </w:r>
          </w:p>
        </w:tc>
        <w:tc>
          <w:tcPr>
            <w:tcW w:w="591" w:type="dxa"/>
          </w:tcPr>
          <w:p>
            <w:pPr>
              <w:pStyle w:val="TableParagraph"/>
              <w:spacing w:line="169" w:lineRule="exact" w:before="3"/>
              <w:ind w:right="29"/>
              <w:rPr>
                <w:rFonts w:ascii="Calibri"/>
                <w:sz w:val="14"/>
              </w:rPr>
            </w:pPr>
            <w:r>
              <w:rPr>
                <w:rFonts w:ascii="Calibri"/>
                <w:spacing w:val="-4"/>
                <w:sz w:val="14"/>
              </w:rPr>
              <w:t>2.4%</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Centenary</w:t>
            </w:r>
            <w:r>
              <w:rPr>
                <w:rFonts w:ascii="Calibri"/>
                <w:spacing w:val="7"/>
                <w:sz w:val="14"/>
              </w:rPr>
              <w:t> </w:t>
            </w:r>
            <w:r>
              <w:rPr>
                <w:rFonts w:ascii="Calibri"/>
                <w:sz w:val="14"/>
              </w:rPr>
              <w:t>Hall</w:t>
            </w:r>
            <w:r>
              <w:rPr>
                <w:rFonts w:ascii="Calibri"/>
                <w:spacing w:val="8"/>
                <w:sz w:val="14"/>
              </w:rPr>
              <w:t> </w:t>
            </w:r>
            <w:r>
              <w:rPr>
                <w:rFonts w:ascii="Calibri"/>
                <w:sz w:val="14"/>
              </w:rPr>
              <w:t>Hourly</w:t>
            </w:r>
            <w:r>
              <w:rPr>
                <w:rFonts w:ascii="Calibri"/>
                <w:spacing w:val="8"/>
                <w:sz w:val="14"/>
              </w:rPr>
              <w:t> </w:t>
            </w:r>
            <w:r>
              <w:rPr>
                <w:rFonts w:ascii="Calibri"/>
                <w:sz w:val="14"/>
              </w:rPr>
              <w:t>Rate</w:t>
            </w:r>
            <w:r>
              <w:rPr>
                <w:rFonts w:ascii="Calibri"/>
                <w:spacing w:val="8"/>
                <w:sz w:val="14"/>
              </w:rPr>
              <w:t> </w:t>
            </w:r>
            <w:r>
              <w:rPr>
                <w:rFonts w:ascii="Calibri"/>
                <w:sz w:val="14"/>
              </w:rPr>
              <w:t>-</w:t>
            </w:r>
            <w:r>
              <w:rPr>
                <w:rFonts w:ascii="Calibri"/>
                <w:spacing w:val="8"/>
                <w:sz w:val="14"/>
              </w:rPr>
              <w:t> </w:t>
            </w:r>
            <w:r>
              <w:rPr>
                <w:rFonts w:ascii="Calibri"/>
                <w:sz w:val="14"/>
              </w:rPr>
              <w:t>Whole</w:t>
            </w:r>
            <w:r>
              <w:rPr>
                <w:rFonts w:ascii="Calibri"/>
                <w:spacing w:val="8"/>
                <w:sz w:val="14"/>
              </w:rPr>
              <w:t> </w:t>
            </w:r>
            <w:r>
              <w:rPr>
                <w:rFonts w:ascii="Calibri"/>
                <w:sz w:val="14"/>
              </w:rPr>
              <w:t>Venue</w:t>
            </w:r>
            <w:r>
              <w:rPr>
                <w:rFonts w:ascii="Calibri"/>
                <w:spacing w:val="9"/>
                <w:sz w:val="14"/>
              </w:rPr>
              <w:t> </w:t>
            </w:r>
            <w:r>
              <w:rPr>
                <w:rFonts w:ascii="Calibri"/>
                <w:spacing w:val="-2"/>
                <w:sz w:val="14"/>
              </w:rPr>
              <w:t>Weekend</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12.27</w:t>
            </w:r>
          </w:p>
        </w:tc>
        <w:tc>
          <w:tcPr>
            <w:tcW w:w="1020" w:type="dxa"/>
          </w:tcPr>
          <w:p>
            <w:pPr>
              <w:pStyle w:val="TableParagraph"/>
              <w:spacing w:line="169" w:lineRule="exact" w:before="3"/>
              <w:ind w:left="301" w:right="296"/>
              <w:jc w:val="center"/>
              <w:rPr>
                <w:rFonts w:ascii="Calibri"/>
                <w:sz w:val="14"/>
              </w:rPr>
            </w:pPr>
            <w:r>
              <w:rPr>
                <w:rFonts w:ascii="Calibri"/>
                <w:spacing w:val="-2"/>
                <w:sz w:val="14"/>
              </w:rPr>
              <w:t>135.00</w:t>
            </w:r>
          </w:p>
        </w:tc>
        <w:tc>
          <w:tcPr>
            <w:tcW w:w="1052" w:type="dxa"/>
          </w:tcPr>
          <w:p>
            <w:pPr>
              <w:pStyle w:val="TableParagraph"/>
              <w:spacing w:line="169" w:lineRule="exact" w:before="3"/>
              <w:ind w:left="295" w:right="333"/>
              <w:jc w:val="center"/>
              <w:rPr>
                <w:rFonts w:ascii="Calibri"/>
                <w:sz w:val="14"/>
              </w:rPr>
            </w:pPr>
            <w:r>
              <w:rPr>
                <w:rFonts w:ascii="Calibri"/>
                <w:spacing w:val="-2"/>
                <w:sz w:val="14"/>
              </w:rPr>
              <w:t>132.00</w:t>
            </w:r>
          </w:p>
        </w:tc>
        <w:tc>
          <w:tcPr>
            <w:tcW w:w="877" w:type="dxa"/>
          </w:tcPr>
          <w:p>
            <w:pPr>
              <w:pStyle w:val="TableParagraph"/>
              <w:spacing w:line="169" w:lineRule="exact" w:before="3"/>
              <w:ind w:left="201" w:right="131"/>
              <w:jc w:val="center"/>
              <w:rPr>
                <w:rFonts w:ascii="Calibri"/>
                <w:sz w:val="14"/>
              </w:rPr>
            </w:pPr>
            <w:r>
              <w:rPr>
                <w:rFonts w:ascii="Calibri"/>
                <w:spacing w:val="-4"/>
                <w:sz w:val="14"/>
              </w:rPr>
              <w:t>3.00</w:t>
            </w:r>
          </w:p>
        </w:tc>
        <w:tc>
          <w:tcPr>
            <w:tcW w:w="591" w:type="dxa"/>
          </w:tcPr>
          <w:p>
            <w:pPr>
              <w:pStyle w:val="TableParagraph"/>
              <w:spacing w:line="169" w:lineRule="exact" w:before="3"/>
              <w:ind w:right="29"/>
              <w:rPr>
                <w:rFonts w:ascii="Calibri"/>
                <w:sz w:val="14"/>
              </w:rPr>
            </w:pPr>
            <w:r>
              <w:rPr>
                <w:rFonts w:ascii="Calibri"/>
                <w:spacing w:val="-4"/>
                <w:sz w:val="14"/>
              </w:rPr>
              <w:t>2.3%</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Cobbin</w:t>
            </w:r>
            <w:r>
              <w:rPr>
                <w:rFonts w:ascii="Calibri"/>
                <w:spacing w:val="9"/>
                <w:sz w:val="14"/>
              </w:rPr>
              <w:t> </w:t>
            </w:r>
            <w:r>
              <w:rPr>
                <w:rFonts w:ascii="Calibri"/>
                <w:sz w:val="14"/>
              </w:rPr>
              <w:t>Farm</w:t>
            </w:r>
            <w:r>
              <w:rPr>
                <w:rFonts w:ascii="Calibri"/>
                <w:spacing w:val="9"/>
                <w:sz w:val="14"/>
              </w:rPr>
              <w:t> </w:t>
            </w:r>
            <w:r>
              <w:rPr>
                <w:rFonts w:ascii="Calibri"/>
                <w:sz w:val="14"/>
              </w:rPr>
              <w:t>Hourly</w:t>
            </w:r>
            <w:r>
              <w:rPr>
                <w:rFonts w:ascii="Calibri"/>
                <w:spacing w:val="8"/>
                <w:sz w:val="14"/>
              </w:rPr>
              <w:t> </w:t>
            </w:r>
            <w:r>
              <w:rPr>
                <w:rFonts w:ascii="Calibri"/>
                <w:sz w:val="14"/>
              </w:rPr>
              <w:t>Rate</w:t>
            </w:r>
            <w:r>
              <w:rPr>
                <w:rFonts w:ascii="Calibri"/>
                <w:spacing w:val="9"/>
                <w:sz w:val="14"/>
              </w:rPr>
              <w:t> </w:t>
            </w:r>
            <w:r>
              <w:rPr>
                <w:rFonts w:ascii="Calibri"/>
                <w:sz w:val="14"/>
              </w:rPr>
              <w:t>-</w:t>
            </w:r>
            <w:r>
              <w:rPr>
                <w:rFonts w:ascii="Calibri"/>
                <w:spacing w:val="7"/>
                <w:sz w:val="14"/>
              </w:rPr>
              <w:t> </w:t>
            </w:r>
            <w:r>
              <w:rPr>
                <w:rFonts w:ascii="Calibri"/>
                <w:sz w:val="14"/>
              </w:rPr>
              <w:t>Chapel</w:t>
            </w:r>
            <w:r>
              <w:rPr>
                <w:rFonts w:ascii="Calibri"/>
                <w:spacing w:val="9"/>
                <w:sz w:val="14"/>
              </w:rPr>
              <w:t> </w:t>
            </w:r>
            <w:r>
              <w:rPr>
                <w:rFonts w:ascii="Calibri"/>
                <w:spacing w:val="-2"/>
                <w:sz w:val="14"/>
              </w:rPr>
              <w:t>Weekday</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3.50</w:t>
            </w:r>
          </w:p>
        </w:tc>
        <w:tc>
          <w:tcPr>
            <w:tcW w:w="1020" w:type="dxa"/>
          </w:tcPr>
          <w:p>
            <w:pPr>
              <w:pStyle w:val="TableParagraph"/>
              <w:spacing w:line="169" w:lineRule="exact" w:before="3"/>
              <w:ind w:left="303" w:right="226"/>
              <w:jc w:val="center"/>
              <w:rPr>
                <w:rFonts w:ascii="Calibri"/>
                <w:sz w:val="14"/>
              </w:rPr>
            </w:pPr>
            <w:r>
              <w:rPr>
                <w:rFonts w:ascii="Calibri"/>
                <w:spacing w:val="-2"/>
                <w:sz w:val="14"/>
              </w:rPr>
              <w:t>38.50</w:t>
            </w:r>
          </w:p>
        </w:tc>
        <w:tc>
          <w:tcPr>
            <w:tcW w:w="1052" w:type="dxa"/>
          </w:tcPr>
          <w:p>
            <w:pPr>
              <w:pStyle w:val="TableParagraph"/>
              <w:spacing w:line="169" w:lineRule="exact" w:before="3"/>
              <w:ind w:left="297" w:right="266"/>
              <w:jc w:val="center"/>
              <w:rPr>
                <w:rFonts w:ascii="Calibri"/>
                <w:sz w:val="14"/>
              </w:rPr>
            </w:pPr>
            <w:r>
              <w:rPr>
                <w:rFonts w:ascii="Calibri"/>
                <w:spacing w:val="-2"/>
                <w:sz w:val="14"/>
              </w:rPr>
              <w:t>37.50</w:t>
            </w:r>
          </w:p>
        </w:tc>
        <w:tc>
          <w:tcPr>
            <w:tcW w:w="877" w:type="dxa"/>
          </w:tcPr>
          <w:p>
            <w:pPr>
              <w:pStyle w:val="TableParagraph"/>
              <w:spacing w:line="169" w:lineRule="exact" w:before="3"/>
              <w:ind w:left="201" w:right="131"/>
              <w:jc w:val="center"/>
              <w:rPr>
                <w:rFonts w:ascii="Calibri"/>
                <w:sz w:val="14"/>
              </w:rPr>
            </w:pPr>
            <w:r>
              <w:rPr>
                <w:rFonts w:ascii="Calibri"/>
                <w:spacing w:val="-4"/>
                <w:sz w:val="14"/>
              </w:rPr>
              <w:t>1.00</w:t>
            </w:r>
          </w:p>
        </w:tc>
        <w:tc>
          <w:tcPr>
            <w:tcW w:w="591" w:type="dxa"/>
          </w:tcPr>
          <w:p>
            <w:pPr>
              <w:pStyle w:val="TableParagraph"/>
              <w:spacing w:line="169" w:lineRule="exact" w:before="3"/>
              <w:ind w:right="29"/>
              <w:rPr>
                <w:rFonts w:ascii="Calibri"/>
                <w:sz w:val="14"/>
              </w:rPr>
            </w:pPr>
            <w:r>
              <w:rPr>
                <w:rFonts w:ascii="Calibri"/>
                <w:spacing w:val="-4"/>
                <w:sz w:val="14"/>
              </w:rPr>
              <w:t>2.7%</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Cobbin</w:t>
            </w:r>
            <w:r>
              <w:rPr>
                <w:rFonts w:ascii="Calibri"/>
                <w:spacing w:val="8"/>
                <w:sz w:val="14"/>
              </w:rPr>
              <w:t> </w:t>
            </w:r>
            <w:r>
              <w:rPr>
                <w:rFonts w:ascii="Calibri"/>
                <w:sz w:val="14"/>
              </w:rPr>
              <w:t>Farm</w:t>
            </w:r>
            <w:r>
              <w:rPr>
                <w:rFonts w:ascii="Calibri"/>
                <w:spacing w:val="9"/>
                <w:sz w:val="14"/>
              </w:rPr>
              <w:t> </w:t>
            </w:r>
            <w:r>
              <w:rPr>
                <w:rFonts w:ascii="Calibri"/>
                <w:sz w:val="14"/>
              </w:rPr>
              <w:t>Hourly</w:t>
            </w:r>
            <w:r>
              <w:rPr>
                <w:rFonts w:ascii="Calibri"/>
                <w:spacing w:val="8"/>
                <w:sz w:val="14"/>
              </w:rPr>
              <w:t> </w:t>
            </w:r>
            <w:r>
              <w:rPr>
                <w:rFonts w:ascii="Calibri"/>
                <w:sz w:val="14"/>
              </w:rPr>
              <w:t>Rate</w:t>
            </w:r>
            <w:r>
              <w:rPr>
                <w:rFonts w:ascii="Calibri"/>
                <w:spacing w:val="8"/>
                <w:sz w:val="14"/>
              </w:rPr>
              <w:t> </w:t>
            </w:r>
            <w:r>
              <w:rPr>
                <w:rFonts w:ascii="Calibri"/>
                <w:sz w:val="14"/>
              </w:rPr>
              <w:t>-</w:t>
            </w:r>
            <w:r>
              <w:rPr>
                <w:rFonts w:ascii="Calibri"/>
                <w:spacing w:val="8"/>
                <w:sz w:val="14"/>
              </w:rPr>
              <w:t> </w:t>
            </w:r>
            <w:r>
              <w:rPr>
                <w:rFonts w:ascii="Calibri"/>
                <w:sz w:val="14"/>
              </w:rPr>
              <w:t>Chapel</w:t>
            </w:r>
            <w:r>
              <w:rPr>
                <w:rFonts w:ascii="Calibri"/>
                <w:spacing w:val="9"/>
                <w:sz w:val="14"/>
              </w:rPr>
              <w:t> </w:t>
            </w:r>
            <w:r>
              <w:rPr>
                <w:rFonts w:ascii="Calibri"/>
                <w:spacing w:val="-2"/>
                <w:sz w:val="14"/>
              </w:rPr>
              <w:t>Weekend</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11.64</w:t>
            </w:r>
          </w:p>
        </w:tc>
        <w:tc>
          <w:tcPr>
            <w:tcW w:w="1020" w:type="dxa"/>
          </w:tcPr>
          <w:p>
            <w:pPr>
              <w:pStyle w:val="TableParagraph"/>
              <w:spacing w:line="169" w:lineRule="exact" w:before="3"/>
              <w:ind w:left="301" w:right="296"/>
              <w:jc w:val="center"/>
              <w:rPr>
                <w:rFonts w:ascii="Calibri"/>
                <w:sz w:val="14"/>
              </w:rPr>
            </w:pPr>
            <w:r>
              <w:rPr>
                <w:rFonts w:ascii="Calibri"/>
                <w:spacing w:val="-2"/>
                <w:sz w:val="14"/>
              </w:rPr>
              <w:t>128.00</w:t>
            </w:r>
          </w:p>
        </w:tc>
        <w:tc>
          <w:tcPr>
            <w:tcW w:w="1052" w:type="dxa"/>
          </w:tcPr>
          <w:p>
            <w:pPr>
              <w:pStyle w:val="TableParagraph"/>
              <w:spacing w:line="169" w:lineRule="exact" w:before="3"/>
              <w:ind w:left="295" w:right="333"/>
              <w:jc w:val="center"/>
              <w:rPr>
                <w:rFonts w:ascii="Calibri"/>
                <w:sz w:val="14"/>
              </w:rPr>
            </w:pPr>
            <w:r>
              <w:rPr>
                <w:rFonts w:ascii="Calibri"/>
                <w:spacing w:val="-2"/>
                <w:sz w:val="14"/>
              </w:rPr>
              <w:t>125.50</w:t>
            </w:r>
          </w:p>
        </w:tc>
        <w:tc>
          <w:tcPr>
            <w:tcW w:w="877" w:type="dxa"/>
          </w:tcPr>
          <w:p>
            <w:pPr>
              <w:pStyle w:val="TableParagraph"/>
              <w:spacing w:line="169" w:lineRule="exact" w:before="3"/>
              <w:ind w:left="201" w:right="131"/>
              <w:jc w:val="center"/>
              <w:rPr>
                <w:rFonts w:ascii="Calibri"/>
                <w:sz w:val="14"/>
              </w:rPr>
            </w:pPr>
            <w:r>
              <w:rPr>
                <w:rFonts w:ascii="Calibri"/>
                <w:spacing w:val="-4"/>
                <w:sz w:val="14"/>
              </w:rPr>
              <w:t>2.50</w:t>
            </w:r>
          </w:p>
        </w:tc>
        <w:tc>
          <w:tcPr>
            <w:tcW w:w="591" w:type="dxa"/>
          </w:tcPr>
          <w:p>
            <w:pPr>
              <w:pStyle w:val="TableParagraph"/>
              <w:spacing w:line="169" w:lineRule="exact" w:before="3"/>
              <w:ind w:right="29"/>
              <w:rPr>
                <w:rFonts w:ascii="Calibri"/>
                <w:sz w:val="14"/>
              </w:rPr>
            </w:pPr>
            <w:r>
              <w:rPr>
                <w:rFonts w:ascii="Calibri"/>
                <w:spacing w:val="-4"/>
                <w:sz w:val="14"/>
              </w:rPr>
              <w:t>2.0%</w:t>
            </w:r>
          </w:p>
        </w:tc>
      </w:tr>
      <w:tr>
        <w:trPr>
          <w:trHeight w:val="191" w:hRule="atLeast"/>
        </w:trPr>
        <w:tc>
          <w:tcPr>
            <w:tcW w:w="4982" w:type="dxa"/>
          </w:tcPr>
          <w:p>
            <w:pPr>
              <w:pStyle w:val="TableParagraph"/>
              <w:spacing w:line="170" w:lineRule="exact"/>
              <w:ind w:left="19"/>
              <w:jc w:val="left"/>
              <w:rPr>
                <w:rFonts w:ascii="Calibri"/>
                <w:sz w:val="14"/>
              </w:rPr>
            </w:pPr>
            <w:r>
              <w:rPr>
                <w:rFonts w:ascii="Calibri"/>
                <w:sz w:val="14"/>
              </w:rPr>
              <w:t>Cobbin</w:t>
            </w:r>
            <w:r>
              <w:rPr>
                <w:rFonts w:ascii="Calibri"/>
                <w:spacing w:val="9"/>
                <w:sz w:val="14"/>
              </w:rPr>
              <w:t> </w:t>
            </w:r>
            <w:r>
              <w:rPr>
                <w:rFonts w:ascii="Calibri"/>
                <w:sz w:val="14"/>
              </w:rPr>
              <w:t>Farm</w:t>
            </w:r>
            <w:r>
              <w:rPr>
                <w:rFonts w:ascii="Calibri"/>
                <w:spacing w:val="9"/>
                <w:sz w:val="14"/>
              </w:rPr>
              <w:t> </w:t>
            </w:r>
            <w:r>
              <w:rPr>
                <w:rFonts w:ascii="Calibri"/>
                <w:sz w:val="14"/>
              </w:rPr>
              <w:t>Hourly</w:t>
            </w:r>
            <w:r>
              <w:rPr>
                <w:rFonts w:ascii="Calibri"/>
                <w:spacing w:val="7"/>
                <w:sz w:val="14"/>
              </w:rPr>
              <w:t> </w:t>
            </w:r>
            <w:r>
              <w:rPr>
                <w:rFonts w:ascii="Calibri"/>
                <w:sz w:val="14"/>
              </w:rPr>
              <w:t>Rate</w:t>
            </w:r>
            <w:r>
              <w:rPr>
                <w:rFonts w:ascii="Calibri"/>
                <w:spacing w:val="9"/>
                <w:sz w:val="14"/>
              </w:rPr>
              <w:t> </w:t>
            </w:r>
            <w:r>
              <w:rPr>
                <w:rFonts w:ascii="Calibri"/>
                <w:sz w:val="14"/>
              </w:rPr>
              <w:t>-</w:t>
            </w:r>
            <w:r>
              <w:rPr>
                <w:rFonts w:ascii="Calibri"/>
                <w:spacing w:val="7"/>
                <w:sz w:val="14"/>
              </w:rPr>
              <w:t> </w:t>
            </w:r>
            <w:r>
              <w:rPr>
                <w:rFonts w:ascii="Calibri"/>
                <w:sz w:val="14"/>
              </w:rPr>
              <w:t>Homestead</w:t>
            </w:r>
            <w:r>
              <w:rPr>
                <w:rFonts w:ascii="Calibri"/>
                <w:spacing w:val="10"/>
                <w:sz w:val="14"/>
              </w:rPr>
              <w:t> </w:t>
            </w:r>
            <w:r>
              <w:rPr>
                <w:rFonts w:ascii="Calibri"/>
                <w:spacing w:val="-2"/>
                <w:sz w:val="14"/>
              </w:rPr>
              <w:t>Weekday</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3.50</w:t>
            </w:r>
          </w:p>
        </w:tc>
        <w:tc>
          <w:tcPr>
            <w:tcW w:w="1020" w:type="dxa"/>
          </w:tcPr>
          <w:p>
            <w:pPr>
              <w:pStyle w:val="TableParagraph"/>
              <w:spacing w:line="169" w:lineRule="exact" w:before="3"/>
              <w:ind w:left="303" w:right="226"/>
              <w:jc w:val="center"/>
              <w:rPr>
                <w:rFonts w:ascii="Calibri"/>
                <w:sz w:val="14"/>
              </w:rPr>
            </w:pPr>
            <w:r>
              <w:rPr>
                <w:rFonts w:ascii="Calibri"/>
                <w:spacing w:val="-2"/>
                <w:sz w:val="14"/>
              </w:rPr>
              <w:t>38.50</w:t>
            </w:r>
          </w:p>
        </w:tc>
        <w:tc>
          <w:tcPr>
            <w:tcW w:w="1052" w:type="dxa"/>
          </w:tcPr>
          <w:p>
            <w:pPr>
              <w:pStyle w:val="TableParagraph"/>
              <w:spacing w:line="169" w:lineRule="exact" w:before="3"/>
              <w:ind w:left="297" w:right="266"/>
              <w:jc w:val="center"/>
              <w:rPr>
                <w:rFonts w:ascii="Calibri"/>
                <w:sz w:val="14"/>
              </w:rPr>
            </w:pPr>
            <w:r>
              <w:rPr>
                <w:rFonts w:ascii="Calibri"/>
                <w:spacing w:val="-2"/>
                <w:sz w:val="14"/>
              </w:rPr>
              <w:t>37.50</w:t>
            </w:r>
          </w:p>
        </w:tc>
        <w:tc>
          <w:tcPr>
            <w:tcW w:w="877" w:type="dxa"/>
          </w:tcPr>
          <w:p>
            <w:pPr>
              <w:pStyle w:val="TableParagraph"/>
              <w:spacing w:line="169" w:lineRule="exact" w:before="3"/>
              <w:ind w:left="201" w:right="131"/>
              <w:jc w:val="center"/>
              <w:rPr>
                <w:rFonts w:ascii="Calibri"/>
                <w:sz w:val="14"/>
              </w:rPr>
            </w:pPr>
            <w:r>
              <w:rPr>
                <w:rFonts w:ascii="Calibri"/>
                <w:spacing w:val="-4"/>
                <w:sz w:val="14"/>
              </w:rPr>
              <w:t>1.00</w:t>
            </w:r>
          </w:p>
        </w:tc>
        <w:tc>
          <w:tcPr>
            <w:tcW w:w="591" w:type="dxa"/>
          </w:tcPr>
          <w:p>
            <w:pPr>
              <w:pStyle w:val="TableParagraph"/>
              <w:spacing w:line="169" w:lineRule="exact" w:before="3"/>
              <w:ind w:right="29"/>
              <w:rPr>
                <w:rFonts w:ascii="Calibri"/>
                <w:sz w:val="14"/>
              </w:rPr>
            </w:pPr>
            <w:r>
              <w:rPr>
                <w:rFonts w:ascii="Calibri"/>
                <w:spacing w:val="-4"/>
                <w:sz w:val="14"/>
              </w:rPr>
              <w:t>2.7%</w:t>
            </w:r>
          </w:p>
        </w:tc>
      </w:tr>
      <w:tr>
        <w:trPr>
          <w:trHeight w:val="191" w:hRule="atLeast"/>
        </w:trPr>
        <w:tc>
          <w:tcPr>
            <w:tcW w:w="4982" w:type="dxa"/>
          </w:tcPr>
          <w:p>
            <w:pPr>
              <w:pStyle w:val="TableParagraph"/>
              <w:spacing w:line="170" w:lineRule="exact"/>
              <w:ind w:left="19"/>
              <w:jc w:val="left"/>
              <w:rPr>
                <w:rFonts w:ascii="Calibri"/>
                <w:sz w:val="14"/>
              </w:rPr>
            </w:pPr>
            <w:r>
              <w:rPr>
                <w:rFonts w:ascii="Calibri"/>
                <w:sz w:val="14"/>
              </w:rPr>
              <w:t>Cobbin</w:t>
            </w:r>
            <w:r>
              <w:rPr>
                <w:rFonts w:ascii="Calibri"/>
                <w:spacing w:val="9"/>
                <w:sz w:val="14"/>
              </w:rPr>
              <w:t> </w:t>
            </w:r>
            <w:r>
              <w:rPr>
                <w:rFonts w:ascii="Calibri"/>
                <w:sz w:val="14"/>
              </w:rPr>
              <w:t>Farm</w:t>
            </w:r>
            <w:r>
              <w:rPr>
                <w:rFonts w:ascii="Calibri"/>
                <w:spacing w:val="9"/>
                <w:sz w:val="14"/>
              </w:rPr>
              <w:t> </w:t>
            </w:r>
            <w:r>
              <w:rPr>
                <w:rFonts w:ascii="Calibri"/>
                <w:sz w:val="14"/>
              </w:rPr>
              <w:t>Hourly</w:t>
            </w:r>
            <w:r>
              <w:rPr>
                <w:rFonts w:ascii="Calibri"/>
                <w:spacing w:val="7"/>
                <w:sz w:val="14"/>
              </w:rPr>
              <w:t> </w:t>
            </w:r>
            <w:r>
              <w:rPr>
                <w:rFonts w:ascii="Calibri"/>
                <w:sz w:val="14"/>
              </w:rPr>
              <w:t>Rate</w:t>
            </w:r>
            <w:r>
              <w:rPr>
                <w:rFonts w:ascii="Calibri"/>
                <w:spacing w:val="9"/>
                <w:sz w:val="14"/>
              </w:rPr>
              <w:t> </w:t>
            </w:r>
            <w:r>
              <w:rPr>
                <w:rFonts w:ascii="Calibri"/>
                <w:sz w:val="14"/>
              </w:rPr>
              <w:t>-</w:t>
            </w:r>
            <w:r>
              <w:rPr>
                <w:rFonts w:ascii="Calibri"/>
                <w:spacing w:val="7"/>
                <w:sz w:val="14"/>
              </w:rPr>
              <w:t> </w:t>
            </w:r>
            <w:r>
              <w:rPr>
                <w:rFonts w:ascii="Calibri"/>
                <w:sz w:val="14"/>
              </w:rPr>
              <w:t>Homestead</w:t>
            </w:r>
            <w:r>
              <w:rPr>
                <w:rFonts w:ascii="Calibri"/>
                <w:spacing w:val="10"/>
                <w:sz w:val="14"/>
              </w:rPr>
              <w:t> </w:t>
            </w:r>
            <w:r>
              <w:rPr>
                <w:rFonts w:ascii="Calibri"/>
                <w:spacing w:val="-2"/>
                <w:sz w:val="14"/>
              </w:rPr>
              <w:t>Weekend</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6.91</w:t>
            </w:r>
          </w:p>
        </w:tc>
        <w:tc>
          <w:tcPr>
            <w:tcW w:w="1020" w:type="dxa"/>
          </w:tcPr>
          <w:p>
            <w:pPr>
              <w:pStyle w:val="TableParagraph"/>
              <w:spacing w:line="169" w:lineRule="exact" w:before="3"/>
              <w:ind w:left="303" w:right="226"/>
              <w:jc w:val="center"/>
              <w:rPr>
                <w:rFonts w:ascii="Calibri"/>
                <w:sz w:val="14"/>
              </w:rPr>
            </w:pPr>
            <w:r>
              <w:rPr>
                <w:rFonts w:ascii="Calibri"/>
                <w:spacing w:val="-2"/>
                <w:sz w:val="14"/>
              </w:rPr>
              <w:t>76.00</w:t>
            </w:r>
          </w:p>
        </w:tc>
        <w:tc>
          <w:tcPr>
            <w:tcW w:w="1052" w:type="dxa"/>
          </w:tcPr>
          <w:p>
            <w:pPr>
              <w:pStyle w:val="TableParagraph"/>
              <w:spacing w:line="169" w:lineRule="exact" w:before="3"/>
              <w:ind w:left="297" w:right="266"/>
              <w:jc w:val="center"/>
              <w:rPr>
                <w:rFonts w:ascii="Calibri"/>
                <w:sz w:val="14"/>
              </w:rPr>
            </w:pPr>
            <w:r>
              <w:rPr>
                <w:rFonts w:ascii="Calibri"/>
                <w:spacing w:val="-2"/>
                <w:sz w:val="14"/>
              </w:rPr>
              <w:t>74.50</w:t>
            </w:r>
          </w:p>
        </w:tc>
        <w:tc>
          <w:tcPr>
            <w:tcW w:w="877" w:type="dxa"/>
          </w:tcPr>
          <w:p>
            <w:pPr>
              <w:pStyle w:val="TableParagraph"/>
              <w:spacing w:line="169" w:lineRule="exact" w:before="3"/>
              <w:ind w:left="201" w:right="131"/>
              <w:jc w:val="center"/>
              <w:rPr>
                <w:rFonts w:ascii="Calibri"/>
                <w:sz w:val="14"/>
              </w:rPr>
            </w:pPr>
            <w:r>
              <w:rPr>
                <w:rFonts w:ascii="Calibri"/>
                <w:spacing w:val="-4"/>
                <w:sz w:val="14"/>
              </w:rPr>
              <w:t>1.50</w:t>
            </w:r>
          </w:p>
        </w:tc>
        <w:tc>
          <w:tcPr>
            <w:tcW w:w="591" w:type="dxa"/>
          </w:tcPr>
          <w:p>
            <w:pPr>
              <w:pStyle w:val="TableParagraph"/>
              <w:spacing w:line="169" w:lineRule="exact" w:before="3"/>
              <w:ind w:right="29"/>
              <w:rPr>
                <w:rFonts w:ascii="Calibri"/>
                <w:sz w:val="14"/>
              </w:rPr>
            </w:pPr>
            <w:r>
              <w:rPr>
                <w:rFonts w:ascii="Calibri"/>
                <w:spacing w:val="-4"/>
                <w:sz w:val="14"/>
              </w:rPr>
              <w:t>2.0%</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Cobbin</w:t>
            </w:r>
            <w:r>
              <w:rPr>
                <w:rFonts w:ascii="Calibri"/>
                <w:spacing w:val="8"/>
                <w:sz w:val="14"/>
              </w:rPr>
              <w:t> </w:t>
            </w:r>
            <w:r>
              <w:rPr>
                <w:rFonts w:ascii="Calibri"/>
                <w:sz w:val="14"/>
              </w:rPr>
              <w:t>Farm</w:t>
            </w:r>
            <w:r>
              <w:rPr>
                <w:rFonts w:ascii="Calibri"/>
                <w:spacing w:val="9"/>
                <w:sz w:val="14"/>
              </w:rPr>
              <w:t> </w:t>
            </w:r>
            <w:r>
              <w:rPr>
                <w:rFonts w:ascii="Calibri"/>
                <w:sz w:val="14"/>
              </w:rPr>
              <w:t>Hourly</w:t>
            </w:r>
            <w:r>
              <w:rPr>
                <w:rFonts w:ascii="Calibri"/>
                <w:spacing w:val="7"/>
                <w:sz w:val="14"/>
              </w:rPr>
              <w:t> </w:t>
            </w:r>
            <w:r>
              <w:rPr>
                <w:rFonts w:ascii="Calibri"/>
                <w:sz w:val="14"/>
              </w:rPr>
              <w:t>Rate</w:t>
            </w:r>
            <w:r>
              <w:rPr>
                <w:rFonts w:ascii="Calibri"/>
                <w:spacing w:val="9"/>
                <w:sz w:val="14"/>
              </w:rPr>
              <w:t> </w:t>
            </w:r>
            <w:r>
              <w:rPr>
                <w:rFonts w:ascii="Calibri"/>
                <w:sz w:val="14"/>
              </w:rPr>
              <w:t>-</w:t>
            </w:r>
            <w:r>
              <w:rPr>
                <w:rFonts w:ascii="Calibri"/>
                <w:spacing w:val="7"/>
                <w:sz w:val="14"/>
              </w:rPr>
              <w:t> </w:t>
            </w:r>
            <w:r>
              <w:rPr>
                <w:rFonts w:ascii="Calibri"/>
                <w:sz w:val="14"/>
              </w:rPr>
              <w:t>Whole</w:t>
            </w:r>
            <w:r>
              <w:rPr>
                <w:rFonts w:ascii="Calibri"/>
                <w:spacing w:val="9"/>
                <w:sz w:val="14"/>
              </w:rPr>
              <w:t> </w:t>
            </w:r>
            <w:r>
              <w:rPr>
                <w:rFonts w:ascii="Calibri"/>
                <w:sz w:val="14"/>
              </w:rPr>
              <w:t>Venue</w:t>
            </w:r>
            <w:r>
              <w:rPr>
                <w:rFonts w:ascii="Calibri"/>
                <w:spacing w:val="9"/>
                <w:sz w:val="14"/>
              </w:rPr>
              <w:t> </w:t>
            </w:r>
            <w:r>
              <w:rPr>
                <w:rFonts w:ascii="Calibri"/>
                <w:spacing w:val="-2"/>
                <w:sz w:val="14"/>
              </w:rPr>
              <w:t>Weekday</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6.91</w:t>
            </w:r>
          </w:p>
        </w:tc>
        <w:tc>
          <w:tcPr>
            <w:tcW w:w="1020" w:type="dxa"/>
          </w:tcPr>
          <w:p>
            <w:pPr>
              <w:pStyle w:val="TableParagraph"/>
              <w:spacing w:line="169" w:lineRule="exact" w:before="3"/>
              <w:ind w:left="303" w:right="226"/>
              <w:jc w:val="center"/>
              <w:rPr>
                <w:rFonts w:ascii="Calibri"/>
                <w:sz w:val="14"/>
              </w:rPr>
            </w:pPr>
            <w:r>
              <w:rPr>
                <w:rFonts w:ascii="Calibri"/>
                <w:spacing w:val="-2"/>
                <w:sz w:val="14"/>
              </w:rPr>
              <w:t>76.00</w:t>
            </w:r>
          </w:p>
        </w:tc>
        <w:tc>
          <w:tcPr>
            <w:tcW w:w="1052" w:type="dxa"/>
          </w:tcPr>
          <w:p>
            <w:pPr>
              <w:pStyle w:val="TableParagraph"/>
              <w:spacing w:line="169" w:lineRule="exact" w:before="3"/>
              <w:ind w:left="297" w:right="266"/>
              <w:jc w:val="center"/>
              <w:rPr>
                <w:rFonts w:ascii="Calibri"/>
                <w:sz w:val="14"/>
              </w:rPr>
            </w:pPr>
            <w:r>
              <w:rPr>
                <w:rFonts w:ascii="Calibri"/>
                <w:spacing w:val="-2"/>
                <w:sz w:val="14"/>
              </w:rPr>
              <w:t>74.50</w:t>
            </w:r>
          </w:p>
        </w:tc>
        <w:tc>
          <w:tcPr>
            <w:tcW w:w="877" w:type="dxa"/>
          </w:tcPr>
          <w:p>
            <w:pPr>
              <w:pStyle w:val="TableParagraph"/>
              <w:spacing w:line="169" w:lineRule="exact" w:before="3"/>
              <w:ind w:left="201" w:right="131"/>
              <w:jc w:val="center"/>
              <w:rPr>
                <w:rFonts w:ascii="Calibri"/>
                <w:sz w:val="14"/>
              </w:rPr>
            </w:pPr>
            <w:r>
              <w:rPr>
                <w:rFonts w:ascii="Calibri"/>
                <w:spacing w:val="-4"/>
                <w:sz w:val="14"/>
              </w:rPr>
              <w:t>1.50</w:t>
            </w:r>
          </w:p>
        </w:tc>
        <w:tc>
          <w:tcPr>
            <w:tcW w:w="591" w:type="dxa"/>
          </w:tcPr>
          <w:p>
            <w:pPr>
              <w:pStyle w:val="TableParagraph"/>
              <w:spacing w:line="169" w:lineRule="exact" w:before="3"/>
              <w:ind w:right="29"/>
              <w:rPr>
                <w:rFonts w:ascii="Calibri"/>
                <w:sz w:val="14"/>
              </w:rPr>
            </w:pPr>
            <w:r>
              <w:rPr>
                <w:rFonts w:ascii="Calibri"/>
                <w:spacing w:val="-4"/>
                <w:sz w:val="14"/>
              </w:rPr>
              <w:t>2.0%</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Cobbin</w:t>
            </w:r>
            <w:r>
              <w:rPr>
                <w:rFonts w:ascii="Calibri"/>
                <w:spacing w:val="8"/>
                <w:sz w:val="14"/>
              </w:rPr>
              <w:t> </w:t>
            </w:r>
            <w:r>
              <w:rPr>
                <w:rFonts w:ascii="Calibri"/>
                <w:sz w:val="14"/>
              </w:rPr>
              <w:t>Farm</w:t>
            </w:r>
            <w:r>
              <w:rPr>
                <w:rFonts w:ascii="Calibri"/>
                <w:spacing w:val="9"/>
                <w:sz w:val="14"/>
              </w:rPr>
              <w:t> </w:t>
            </w:r>
            <w:r>
              <w:rPr>
                <w:rFonts w:ascii="Calibri"/>
                <w:sz w:val="14"/>
              </w:rPr>
              <w:t>Hourly</w:t>
            </w:r>
            <w:r>
              <w:rPr>
                <w:rFonts w:ascii="Calibri"/>
                <w:spacing w:val="7"/>
                <w:sz w:val="14"/>
              </w:rPr>
              <w:t> </w:t>
            </w:r>
            <w:r>
              <w:rPr>
                <w:rFonts w:ascii="Calibri"/>
                <w:sz w:val="14"/>
              </w:rPr>
              <w:t>Rate</w:t>
            </w:r>
            <w:r>
              <w:rPr>
                <w:rFonts w:ascii="Calibri"/>
                <w:spacing w:val="9"/>
                <w:sz w:val="14"/>
              </w:rPr>
              <w:t> </w:t>
            </w:r>
            <w:r>
              <w:rPr>
                <w:rFonts w:ascii="Calibri"/>
                <w:sz w:val="14"/>
              </w:rPr>
              <w:t>-</w:t>
            </w:r>
            <w:r>
              <w:rPr>
                <w:rFonts w:ascii="Calibri"/>
                <w:spacing w:val="7"/>
                <w:sz w:val="14"/>
              </w:rPr>
              <w:t> </w:t>
            </w:r>
            <w:r>
              <w:rPr>
                <w:rFonts w:ascii="Calibri"/>
                <w:sz w:val="14"/>
              </w:rPr>
              <w:t>Whole</w:t>
            </w:r>
            <w:r>
              <w:rPr>
                <w:rFonts w:ascii="Calibri"/>
                <w:spacing w:val="9"/>
                <w:sz w:val="14"/>
              </w:rPr>
              <w:t> </w:t>
            </w:r>
            <w:r>
              <w:rPr>
                <w:rFonts w:ascii="Calibri"/>
                <w:sz w:val="14"/>
              </w:rPr>
              <w:t>Venue</w:t>
            </w:r>
            <w:r>
              <w:rPr>
                <w:rFonts w:ascii="Calibri"/>
                <w:spacing w:val="9"/>
                <w:sz w:val="14"/>
              </w:rPr>
              <w:t> </w:t>
            </w:r>
            <w:r>
              <w:rPr>
                <w:rFonts w:ascii="Calibri"/>
                <w:spacing w:val="-2"/>
                <w:sz w:val="14"/>
              </w:rPr>
              <w:t>Weekend</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12.59</w:t>
            </w:r>
          </w:p>
        </w:tc>
        <w:tc>
          <w:tcPr>
            <w:tcW w:w="1020" w:type="dxa"/>
          </w:tcPr>
          <w:p>
            <w:pPr>
              <w:pStyle w:val="TableParagraph"/>
              <w:spacing w:line="169" w:lineRule="exact" w:before="3"/>
              <w:ind w:left="301" w:right="296"/>
              <w:jc w:val="center"/>
              <w:rPr>
                <w:rFonts w:ascii="Calibri"/>
                <w:sz w:val="14"/>
              </w:rPr>
            </w:pPr>
            <w:r>
              <w:rPr>
                <w:rFonts w:ascii="Calibri"/>
                <w:spacing w:val="-2"/>
                <w:sz w:val="14"/>
              </w:rPr>
              <w:t>138.50</w:t>
            </w:r>
          </w:p>
        </w:tc>
        <w:tc>
          <w:tcPr>
            <w:tcW w:w="1052" w:type="dxa"/>
          </w:tcPr>
          <w:p>
            <w:pPr>
              <w:pStyle w:val="TableParagraph"/>
              <w:spacing w:line="169" w:lineRule="exact" w:before="3"/>
              <w:ind w:left="295" w:right="333"/>
              <w:jc w:val="center"/>
              <w:rPr>
                <w:rFonts w:ascii="Calibri"/>
                <w:sz w:val="14"/>
              </w:rPr>
            </w:pPr>
            <w:r>
              <w:rPr>
                <w:rFonts w:ascii="Calibri"/>
                <w:spacing w:val="-2"/>
                <w:sz w:val="14"/>
              </w:rPr>
              <w:t>135.50</w:t>
            </w:r>
          </w:p>
        </w:tc>
        <w:tc>
          <w:tcPr>
            <w:tcW w:w="877" w:type="dxa"/>
          </w:tcPr>
          <w:p>
            <w:pPr>
              <w:pStyle w:val="TableParagraph"/>
              <w:spacing w:line="169" w:lineRule="exact" w:before="3"/>
              <w:ind w:left="201" w:right="131"/>
              <w:jc w:val="center"/>
              <w:rPr>
                <w:rFonts w:ascii="Calibri"/>
                <w:sz w:val="14"/>
              </w:rPr>
            </w:pPr>
            <w:r>
              <w:rPr>
                <w:rFonts w:ascii="Calibri"/>
                <w:spacing w:val="-4"/>
                <w:sz w:val="14"/>
              </w:rPr>
              <w:t>3.00</w:t>
            </w:r>
          </w:p>
        </w:tc>
        <w:tc>
          <w:tcPr>
            <w:tcW w:w="591" w:type="dxa"/>
          </w:tcPr>
          <w:p>
            <w:pPr>
              <w:pStyle w:val="TableParagraph"/>
              <w:spacing w:line="169" w:lineRule="exact" w:before="3"/>
              <w:ind w:right="29"/>
              <w:rPr>
                <w:rFonts w:ascii="Calibri"/>
                <w:sz w:val="14"/>
              </w:rPr>
            </w:pPr>
            <w:r>
              <w:rPr>
                <w:rFonts w:ascii="Calibri"/>
                <w:spacing w:val="-4"/>
                <w:sz w:val="14"/>
              </w:rPr>
              <w:t>2.2%</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Cobradah</w:t>
            </w:r>
            <w:r>
              <w:rPr>
                <w:rFonts w:ascii="Calibri"/>
                <w:spacing w:val="10"/>
                <w:sz w:val="14"/>
              </w:rPr>
              <w:t> </w:t>
            </w:r>
            <w:r>
              <w:rPr>
                <w:rFonts w:ascii="Calibri"/>
                <w:sz w:val="14"/>
              </w:rPr>
              <w:t>House</w:t>
            </w:r>
            <w:r>
              <w:rPr>
                <w:rFonts w:ascii="Calibri"/>
                <w:spacing w:val="11"/>
                <w:sz w:val="14"/>
              </w:rPr>
              <w:t> </w:t>
            </w:r>
            <w:r>
              <w:rPr>
                <w:rFonts w:ascii="Calibri"/>
                <w:sz w:val="14"/>
              </w:rPr>
              <w:t>Hourly</w:t>
            </w:r>
            <w:r>
              <w:rPr>
                <w:rFonts w:ascii="Calibri"/>
                <w:spacing w:val="9"/>
                <w:sz w:val="14"/>
              </w:rPr>
              <w:t> </w:t>
            </w:r>
            <w:r>
              <w:rPr>
                <w:rFonts w:ascii="Calibri"/>
                <w:spacing w:val="-4"/>
                <w:sz w:val="14"/>
              </w:rPr>
              <w:t>Rate</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3.50</w:t>
            </w:r>
          </w:p>
        </w:tc>
        <w:tc>
          <w:tcPr>
            <w:tcW w:w="1020" w:type="dxa"/>
          </w:tcPr>
          <w:p>
            <w:pPr>
              <w:pStyle w:val="TableParagraph"/>
              <w:spacing w:line="169" w:lineRule="exact" w:before="3"/>
              <w:ind w:left="303" w:right="226"/>
              <w:jc w:val="center"/>
              <w:rPr>
                <w:rFonts w:ascii="Calibri"/>
                <w:sz w:val="14"/>
              </w:rPr>
            </w:pPr>
            <w:r>
              <w:rPr>
                <w:rFonts w:ascii="Calibri"/>
                <w:spacing w:val="-2"/>
                <w:sz w:val="14"/>
              </w:rPr>
              <w:t>38.50</w:t>
            </w:r>
          </w:p>
        </w:tc>
        <w:tc>
          <w:tcPr>
            <w:tcW w:w="1052" w:type="dxa"/>
          </w:tcPr>
          <w:p>
            <w:pPr>
              <w:pStyle w:val="TableParagraph"/>
              <w:spacing w:line="169" w:lineRule="exact" w:before="3"/>
              <w:ind w:left="297" w:right="266"/>
              <w:jc w:val="center"/>
              <w:rPr>
                <w:rFonts w:ascii="Calibri"/>
                <w:sz w:val="14"/>
              </w:rPr>
            </w:pPr>
            <w:r>
              <w:rPr>
                <w:rFonts w:ascii="Calibri"/>
                <w:spacing w:val="-2"/>
                <w:sz w:val="14"/>
              </w:rPr>
              <w:t>37.50</w:t>
            </w:r>
          </w:p>
        </w:tc>
        <w:tc>
          <w:tcPr>
            <w:tcW w:w="877" w:type="dxa"/>
          </w:tcPr>
          <w:p>
            <w:pPr>
              <w:pStyle w:val="TableParagraph"/>
              <w:spacing w:line="169" w:lineRule="exact" w:before="3"/>
              <w:ind w:left="201" w:right="131"/>
              <w:jc w:val="center"/>
              <w:rPr>
                <w:rFonts w:ascii="Calibri"/>
                <w:sz w:val="14"/>
              </w:rPr>
            </w:pPr>
            <w:r>
              <w:rPr>
                <w:rFonts w:ascii="Calibri"/>
                <w:spacing w:val="-4"/>
                <w:sz w:val="14"/>
              </w:rPr>
              <w:t>1.00</w:t>
            </w:r>
          </w:p>
        </w:tc>
        <w:tc>
          <w:tcPr>
            <w:tcW w:w="591" w:type="dxa"/>
          </w:tcPr>
          <w:p>
            <w:pPr>
              <w:pStyle w:val="TableParagraph"/>
              <w:spacing w:line="169" w:lineRule="exact" w:before="3"/>
              <w:ind w:right="29"/>
              <w:rPr>
                <w:rFonts w:ascii="Calibri"/>
                <w:sz w:val="14"/>
              </w:rPr>
            </w:pPr>
            <w:r>
              <w:rPr>
                <w:rFonts w:ascii="Calibri"/>
                <w:spacing w:val="-4"/>
                <w:sz w:val="14"/>
              </w:rPr>
              <w:t>2.7%</w:t>
            </w:r>
          </w:p>
        </w:tc>
      </w:tr>
      <w:tr>
        <w:trPr>
          <w:trHeight w:val="191" w:hRule="atLeast"/>
        </w:trPr>
        <w:tc>
          <w:tcPr>
            <w:tcW w:w="4982" w:type="dxa"/>
          </w:tcPr>
          <w:p>
            <w:pPr>
              <w:pStyle w:val="TableParagraph"/>
              <w:spacing w:line="170" w:lineRule="exact"/>
              <w:ind w:left="19"/>
              <w:jc w:val="left"/>
              <w:rPr>
                <w:rFonts w:ascii="Calibri"/>
                <w:sz w:val="14"/>
              </w:rPr>
            </w:pPr>
            <w:r>
              <w:rPr>
                <w:rFonts w:ascii="Calibri"/>
                <w:sz w:val="14"/>
              </w:rPr>
              <w:t>Community</w:t>
            </w:r>
            <w:r>
              <w:rPr>
                <w:rFonts w:ascii="Calibri"/>
                <w:spacing w:val="9"/>
                <w:sz w:val="14"/>
              </w:rPr>
              <w:t> </w:t>
            </w:r>
            <w:r>
              <w:rPr>
                <w:rFonts w:ascii="Calibri"/>
                <w:sz w:val="14"/>
              </w:rPr>
              <w:t>Bus</w:t>
            </w:r>
            <w:r>
              <w:rPr>
                <w:rFonts w:ascii="Calibri"/>
                <w:spacing w:val="8"/>
                <w:sz w:val="14"/>
              </w:rPr>
              <w:t> </w:t>
            </w:r>
            <w:r>
              <w:rPr>
                <w:rFonts w:ascii="Calibri"/>
                <w:sz w:val="14"/>
              </w:rPr>
              <w:t>24-Hour</w:t>
            </w:r>
            <w:r>
              <w:rPr>
                <w:rFonts w:ascii="Calibri"/>
                <w:spacing w:val="11"/>
                <w:sz w:val="14"/>
              </w:rPr>
              <w:t> </w:t>
            </w:r>
            <w:r>
              <w:rPr>
                <w:rFonts w:ascii="Calibri"/>
                <w:spacing w:val="-4"/>
                <w:sz w:val="14"/>
              </w:rPr>
              <w:t>Hire</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6.05</w:t>
            </w:r>
          </w:p>
        </w:tc>
        <w:tc>
          <w:tcPr>
            <w:tcW w:w="1020" w:type="dxa"/>
          </w:tcPr>
          <w:p>
            <w:pPr>
              <w:pStyle w:val="TableParagraph"/>
              <w:spacing w:line="169" w:lineRule="exact" w:before="3"/>
              <w:ind w:left="303" w:right="226"/>
              <w:jc w:val="center"/>
              <w:rPr>
                <w:rFonts w:ascii="Calibri"/>
                <w:sz w:val="14"/>
              </w:rPr>
            </w:pPr>
            <w:r>
              <w:rPr>
                <w:rFonts w:ascii="Calibri"/>
                <w:spacing w:val="-2"/>
                <w:sz w:val="14"/>
              </w:rPr>
              <w:t>66.50</w:t>
            </w:r>
          </w:p>
        </w:tc>
        <w:tc>
          <w:tcPr>
            <w:tcW w:w="1052" w:type="dxa"/>
          </w:tcPr>
          <w:p>
            <w:pPr>
              <w:pStyle w:val="TableParagraph"/>
              <w:spacing w:line="169" w:lineRule="exact" w:before="3"/>
              <w:ind w:left="297" w:right="266"/>
              <w:jc w:val="center"/>
              <w:rPr>
                <w:rFonts w:ascii="Calibri"/>
                <w:sz w:val="14"/>
              </w:rPr>
            </w:pPr>
            <w:r>
              <w:rPr>
                <w:rFonts w:ascii="Calibri"/>
                <w:spacing w:val="-2"/>
                <w:sz w:val="14"/>
              </w:rPr>
              <w:t>65.00</w:t>
            </w:r>
          </w:p>
        </w:tc>
        <w:tc>
          <w:tcPr>
            <w:tcW w:w="877" w:type="dxa"/>
          </w:tcPr>
          <w:p>
            <w:pPr>
              <w:pStyle w:val="TableParagraph"/>
              <w:spacing w:line="169" w:lineRule="exact" w:before="3"/>
              <w:ind w:left="201" w:right="131"/>
              <w:jc w:val="center"/>
              <w:rPr>
                <w:rFonts w:ascii="Calibri"/>
                <w:sz w:val="14"/>
              </w:rPr>
            </w:pPr>
            <w:r>
              <w:rPr>
                <w:rFonts w:ascii="Calibri"/>
                <w:spacing w:val="-4"/>
                <w:sz w:val="14"/>
              </w:rPr>
              <w:t>1.50</w:t>
            </w:r>
          </w:p>
        </w:tc>
        <w:tc>
          <w:tcPr>
            <w:tcW w:w="591" w:type="dxa"/>
          </w:tcPr>
          <w:p>
            <w:pPr>
              <w:pStyle w:val="TableParagraph"/>
              <w:spacing w:line="169" w:lineRule="exact" w:before="3"/>
              <w:ind w:right="29"/>
              <w:rPr>
                <w:rFonts w:ascii="Calibri"/>
                <w:sz w:val="14"/>
              </w:rPr>
            </w:pPr>
            <w:r>
              <w:rPr>
                <w:rFonts w:ascii="Calibri"/>
                <w:spacing w:val="-4"/>
                <w:sz w:val="14"/>
              </w:rPr>
              <w:t>2.3%</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Geelong</w:t>
            </w:r>
            <w:r>
              <w:rPr>
                <w:rFonts w:ascii="Calibri"/>
                <w:spacing w:val="5"/>
                <w:sz w:val="14"/>
              </w:rPr>
              <w:t> </w:t>
            </w:r>
            <w:r>
              <w:rPr>
                <w:rFonts w:ascii="Calibri"/>
                <w:sz w:val="14"/>
              </w:rPr>
              <w:t>West</w:t>
            </w:r>
            <w:r>
              <w:rPr>
                <w:rFonts w:ascii="Calibri"/>
                <w:spacing w:val="6"/>
                <w:sz w:val="14"/>
              </w:rPr>
              <w:t> </w:t>
            </w:r>
            <w:r>
              <w:rPr>
                <w:rFonts w:ascii="Calibri"/>
                <w:sz w:val="14"/>
              </w:rPr>
              <w:t>Town</w:t>
            </w:r>
            <w:r>
              <w:rPr>
                <w:rFonts w:ascii="Calibri"/>
                <w:spacing w:val="8"/>
                <w:sz w:val="14"/>
              </w:rPr>
              <w:t> </w:t>
            </w:r>
            <w:r>
              <w:rPr>
                <w:rFonts w:ascii="Calibri"/>
                <w:sz w:val="14"/>
              </w:rPr>
              <w:t>Hall</w:t>
            </w:r>
            <w:r>
              <w:rPr>
                <w:rFonts w:ascii="Calibri"/>
                <w:spacing w:val="7"/>
                <w:sz w:val="14"/>
              </w:rPr>
              <w:t> </w:t>
            </w:r>
            <w:r>
              <w:rPr>
                <w:rFonts w:ascii="Calibri"/>
                <w:sz w:val="14"/>
              </w:rPr>
              <w:t>Hourly</w:t>
            </w:r>
            <w:r>
              <w:rPr>
                <w:rFonts w:ascii="Calibri"/>
                <w:spacing w:val="6"/>
                <w:sz w:val="14"/>
              </w:rPr>
              <w:t> </w:t>
            </w:r>
            <w:r>
              <w:rPr>
                <w:rFonts w:ascii="Calibri"/>
                <w:sz w:val="14"/>
              </w:rPr>
              <w:t>Rate</w:t>
            </w:r>
            <w:r>
              <w:rPr>
                <w:rFonts w:ascii="Calibri"/>
                <w:spacing w:val="7"/>
                <w:sz w:val="14"/>
              </w:rPr>
              <w:t> </w:t>
            </w:r>
            <w:r>
              <w:rPr>
                <w:rFonts w:ascii="Calibri"/>
                <w:sz w:val="14"/>
              </w:rPr>
              <w:t>-</w:t>
            </w:r>
            <w:r>
              <w:rPr>
                <w:rFonts w:ascii="Calibri"/>
                <w:spacing w:val="5"/>
                <w:sz w:val="14"/>
              </w:rPr>
              <w:t> </w:t>
            </w:r>
            <w:r>
              <w:rPr>
                <w:rFonts w:ascii="Calibri"/>
                <w:sz w:val="14"/>
              </w:rPr>
              <w:t>Main</w:t>
            </w:r>
            <w:r>
              <w:rPr>
                <w:rFonts w:ascii="Calibri"/>
                <w:spacing w:val="9"/>
                <w:sz w:val="14"/>
              </w:rPr>
              <w:t> </w:t>
            </w:r>
            <w:r>
              <w:rPr>
                <w:rFonts w:ascii="Calibri"/>
                <w:sz w:val="14"/>
              </w:rPr>
              <w:t>Hall</w:t>
            </w:r>
            <w:r>
              <w:rPr>
                <w:rFonts w:ascii="Calibri"/>
                <w:spacing w:val="6"/>
                <w:sz w:val="14"/>
              </w:rPr>
              <w:t> </w:t>
            </w:r>
            <w:r>
              <w:rPr>
                <w:rFonts w:ascii="Calibri"/>
                <w:spacing w:val="-2"/>
                <w:sz w:val="14"/>
              </w:rPr>
              <w:t>Weekday</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9.09</w:t>
            </w:r>
          </w:p>
        </w:tc>
        <w:tc>
          <w:tcPr>
            <w:tcW w:w="1020" w:type="dxa"/>
          </w:tcPr>
          <w:p>
            <w:pPr>
              <w:pStyle w:val="TableParagraph"/>
              <w:spacing w:line="169" w:lineRule="exact" w:before="3"/>
              <w:ind w:left="301" w:right="296"/>
              <w:jc w:val="center"/>
              <w:rPr>
                <w:rFonts w:ascii="Calibri"/>
                <w:sz w:val="14"/>
              </w:rPr>
            </w:pPr>
            <w:r>
              <w:rPr>
                <w:rFonts w:ascii="Calibri"/>
                <w:spacing w:val="-2"/>
                <w:sz w:val="14"/>
              </w:rPr>
              <w:t>100.00</w:t>
            </w:r>
          </w:p>
        </w:tc>
        <w:tc>
          <w:tcPr>
            <w:tcW w:w="1052" w:type="dxa"/>
          </w:tcPr>
          <w:p>
            <w:pPr>
              <w:pStyle w:val="TableParagraph"/>
              <w:spacing w:line="169" w:lineRule="exact" w:before="3"/>
              <w:ind w:left="297" w:right="266"/>
              <w:jc w:val="center"/>
              <w:rPr>
                <w:rFonts w:ascii="Calibri"/>
                <w:sz w:val="14"/>
              </w:rPr>
            </w:pPr>
            <w:r>
              <w:rPr>
                <w:rFonts w:ascii="Calibri"/>
                <w:spacing w:val="-2"/>
                <w:sz w:val="14"/>
              </w:rPr>
              <w:t>98.00</w:t>
            </w:r>
          </w:p>
        </w:tc>
        <w:tc>
          <w:tcPr>
            <w:tcW w:w="877" w:type="dxa"/>
          </w:tcPr>
          <w:p>
            <w:pPr>
              <w:pStyle w:val="TableParagraph"/>
              <w:spacing w:line="169" w:lineRule="exact" w:before="3"/>
              <w:ind w:left="201" w:right="131"/>
              <w:jc w:val="center"/>
              <w:rPr>
                <w:rFonts w:ascii="Calibri"/>
                <w:sz w:val="14"/>
              </w:rPr>
            </w:pPr>
            <w:r>
              <w:rPr>
                <w:rFonts w:ascii="Calibri"/>
                <w:spacing w:val="-4"/>
                <w:sz w:val="14"/>
              </w:rPr>
              <w:t>2.00</w:t>
            </w:r>
          </w:p>
        </w:tc>
        <w:tc>
          <w:tcPr>
            <w:tcW w:w="591" w:type="dxa"/>
          </w:tcPr>
          <w:p>
            <w:pPr>
              <w:pStyle w:val="TableParagraph"/>
              <w:spacing w:line="169" w:lineRule="exact" w:before="3"/>
              <w:ind w:right="29"/>
              <w:rPr>
                <w:rFonts w:ascii="Calibri"/>
                <w:sz w:val="14"/>
              </w:rPr>
            </w:pPr>
            <w:r>
              <w:rPr>
                <w:rFonts w:ascii="Calibri"/>
                <w:spacing w:val="-4"/>
                <w:sz w:val="14"/>
              </w:rPr>
              <w:t>2.0%</w:t>
            </w:r>
          </w:p>
        </w:tc>
      </w:tr>
      <w:tr>
        <w:trPr>
          <w:trHeight w:val="191" w:hRule="atLeast"/>
        </w:trPr>
        <w:tc>
          <w:tcPr>
            <w:tcW w:w="4982" w:type="dxa"/>
          </w:tcPr>
          <w:p>
            <w:pPr>
              <w:pStyle w:val="TableParagraph"/>
              <w:spacing w:line="170" w:lineRule="exact"/>
              <w:ind w:left="19"/>
              <w:jc w:val="left"/>
              <w:rPr>
                <w:rFonts w:ascii="Calibri"/>
                <w:sz w:val="14"/>
              </w:rPr>
            </w:pPr>
            <w:r>
              <w:rPr>
                <w:rFonts w:ascii="Calibri"/>
                <w:sz w:val="14"/>
              </w:rPr>
              <w:t>Geelong</w:t>
            </w:r>
            <w:r>
              <w:rPr>
                <w:rFonts w:ascii="Calibri"/>
                <w:spacing w:val="5"/>
                <w:sz w:val="14"/>
              </w:rPr>
              <w:t> </w:t>
            </w:r>
            <w:r>
              <w:rPr>
                <w:rFonts w:ascii="Calibri"/>
                <w:sz w:val="14"/>
              </w:rPr>
              <w:t>West</w:t>
            </w:r>
            <w:r>
              <w:rPr>
                <w:rFonts w:ascii="Calibri"/>
                <w:spacing w:val="6"/>
                <w:sz w:val="14"/>
              </w:rPr>
              <w:t> </w:t>
            </w:r>
            <w:r>
              <w:rPr>
                <w:rFonts w:ascii="Calibri"/>
                <w:sz w:val="14"/>
              </w:rPr>
              <w:t>Town</w:t>
            </w:r>
            <w:r>
              <w:rPr>
                <w:rFonts w:ascii="Calibri"/>
                <w:spacing w:val="8"/>
                <w:sz w:val="14"/>
              </w:rPr>
              <w:t> </w:t>
            </w:r>
            <w:r>
              <w:rPr>
                <w:rFonts w:ascii="Calibri"/>
                <w:sz w:val="14"/>
              </w:rPr>
              <w:t>Hall</w:t>
            </w:r>
            <w:r>
              <w:rPr>
                <w:rFonts w:ascii="Calibri"/>
                <w:spacing w:val="7"/>
                <w:sz w:val="14"/>
              </w:rPr>
              <w:t> </w:t>
            </w:r>
            <w:r>
              <w:rPr>
                <w:rFonts w:ascii="Calibri"/>
                <w:sz w:val="14"/>
              </w:rPr>
              <w:t>Hourly</w:t>
            </w:r>
            <w:r>
              <w:rPr>
                <w:rFonts w:ascii="Calibri"/>
                <w:spacing w:val="6"/>
                <w:sz w:val="14"/>
              </w:rPr>
              <w:t> </w:t>
            </w:r>
            <w:r>
              <w:rPr>
                <w:rFonts w:ascii="Calibri"/>
                <w:sz w:val="14"/>
              </w:rPr>
              <w:t>Rate</w:t>
            </w:r>
            <w:r>
              <w:rPr>
                <w:rFonts w:ascii="Calibri"/>
                <w:spacing w:val="7"/>
                <w:sz w:val="14"/>
              </w:rPr>
              <w:t> </w:t>
            </w:r>
            <w:r>
              <w:rPr>
                <w:rFonts w:ascii="Calibri"/>
                <w:sz w:val="14"/>
              </w:rPr>
              <w:t>-</w:t>
            </w:r>
            <w:r>
              <w:rPr>
                <w:rFonts w:ascii="Calibri"/>
                <w:spacing w:val="5"/>
                <w:sz w:val="14"/>
              </w:rPr>
              <w:t> </w:t>
            </w:r>
            <w:r>
              <w:rPr>
                <w:rFonts w:ascii="Calibri"/>
                <w:sz w:val="14"/>
              </w:rPr>
              <w:t>Main</w:t>
            </w:r>
            <w:r>
              <w:rPr>
                <w:rFonts w:ascii="Calibri"/>
                <w:spacing w:val="9"/>
                <w:sz w:val="14"/>
              </w:rPr>
              <w:t> </w:t>
            </w:r>
            <w:r>
              <w:rPr>
                <w:rFonts w:ascii="Calibri"/>
                <w:sz w:val="14"/>
              </w:rPr>
              <w:t>Hall</w:t>
            </w:r>
            <w:r>
              <w:rPr>
                <w:rFonts w:ascii="Calibri"/>
                <w:spacing w:val="6"/>
                <w:sz w:val="14"/>
              </w:rPr>
              <w:t> </w:t>
            </w:r>
            <w:r>
              <w:rPr>
                <w:rFonts w:ascii="Calibri"/>
                <w:spacing w:val="-2"/>
                <w:sz w:val="14"/>
              </w:rPr>
              <w:t>Weekend</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13.27</w:t>
            </w:r>
          </w:p>
        </w:tc>
        <w:tc>
          <w:tcPr>
            <w:tcW w:w="1020" w:type="dxa"/>
          </w:tcPr>
          <w:p>
            <w:pPr>
              <w:pStyle w:val="TableParagraph"/>
              <w:spacing w:line="169" w:lineRule="exact" w:before="3"/>
              <w:ind w:left="301" w:right="296"/>
              <w:jc w:val="center"/>
              <w:rPr>
                <w:rFonts w:ascii="Calibri"/>
                <w:sz w:val="14"/>
              </w:rPr>
            </w:pPr>
            <w:r>
              <w:rPr>
                <w:rFonts w:ascii="Calibri"/>
                <w:spacing w:val="-2"/>
                <w:sz w:val="14"/>
              </w:rPr>
              <w:t>146.00</w:t>
            </w:r>
          </w:p>
        </w:tc>
        <w:tc>
          <w:tcPr>
            <w:tcW w:w="1052" w:type="dxa"/>
          </w:tcPr>
          <w:p>
            <w:pPr>
              <w:pStyle w:val="TableParagraph"/>
              <w:spacing w:line="169" w:lineRule="exact" w:before="3"/>
              <w:ind w:left="295" w:right="333"/>
              <w:jc w:val="center"/>
              <w:rPr>
                <w:rFonts w:ascii="Calibri"/>
                <w:sz w:val="14"/>
              </w:rPr>
            </w:pPr>
            <w:r>
              <w:rPr>
                <w:rFonts w:ascii="Calibri"/>
                <w:spacing w:val="-2"/>
                <w:sz w:val="14"/>
              </w:rPr>
              <w:t>143.00</w:t>
            </w:r>
          </w:p>
        </w:tc>
        <w:tc>
          <w:tcPr>
            <w:tcW w:w="877" w:type="dxa"/>
          </w:tcPr>
          <w:p>
            <w:pPr>
              <w:pStyle w:val="TableParagraph"/>
              <w:spacing w:line="169" w:lineRule="exact" w:before="3"/>
              <w:ind w:left="201" w:right="131"/>
              <w:jc w:val="center"/>
              <w:rPr>
                <w:rFonts w:ascii="Calibri"/>
                <w:sz w:val="14"/>
              </w:rPr>
            </w:pPr>
            <w:r>
              <w:rPr>
                <w:rFonts w:ascii="Calibri"/>
                <w:spacing w:val="-4"/>
                <w:sz w:val="14"/>
              </w:rPr>
              <w:t>3.00</w:t>
            </w:r>
          </w:p>
        </w:tc>
        <w:tc>
          <w:tcPr>
            <w:tcW w:w="591" w:type="dxa"/>
          </w:tcPr>
          <w:p>
            <w:pPr>
              <w:pStyle w:val="TableParagraph"/>
              <w:spacing w:line="169" w:lineRule="exact" w:before="3"/>
              <w:ind w:right="29"/>
              <w:rPr>
                <w:rFonts w:ascii="Calibri"/>
                <w:sz w:val="14"/>
              </w:rPr>
            </w:pPr>
            <w:r>
              <w:rPr>
                <w:rFonts w:ascii="Calibri"/>
                <w:spacing w:val="-4"/>
                <w:sz w:val="14"/>
              </w:rPr>
              <w:t>2.1%</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Geelong</w:t>
            </w:r>
            <w:r>
              <w:rPr>
                <w:rFonts w:ascii="Calibri"/>
                <w:spacing w:val="7"/>
                <w:sz w:val="14"/>
              </w:rPr>
              <w:t> </w:t>
            </w:r>
            <w:r>
              <w:rPr>
                <w:rFonts w:ascii="Calibri"/>
                <w:sz w:val="14"/>
              </w:rPr>
              <w:t>West</w:t>
            </w:r>
            <w:r>
              <w:rPr>
                <w:rFonts w:ascii="Calibri"/>
                <w:spacing w:val="7"/>
                <w:sz w:val="14"/>
              </w:rPr>
              <w:t> </w:t>
            </w:r>
            <w:r>
              <w:rPr>
                <w:rFonts w:ascii="Calibri"/>
                <w:sz w:val="14"/>
              </w:rPr>
              <w:t>Town</w:t>
            </w:r>
            <w:r>
              <w:rPr>
                <w:rFonts w:ascii="Calibri"/>
                <w:spacing w:val="9"/>
                <w:sz w:val="14"/>
              </w:rPr>
              <w:t> </w:t>
            </w:r>
            <w:r>
              <w:rPr>
                <w:rFonts w:ascii="Calibri"/>
                <w:sz w:val="14"/>
              </w:rPr>
              <w:t>Hall</w:t>
            </w:r>
            <w:r>
              <w:rPr>
                <w:rFonts w:ascii="Calibri"/>
                <w:spacing w:val="8"/>
                <w:sz w:val="14"/>
              </w:rPr>
              <w:t> </w:t>
            </w:r>
            <w:r>
              <w:rPr>
                <w:rFonts w:ascii="Calibri"/>
                <w:sz w:val="14"/>
              </w:rPr>
              <w:t>Hourly</w:t>
            </w:r>
            <w:r>
              <w:rPr>
                <w:rFonts w:ascii="Calibri"/>
                <w:spacing w:val="7"/>
                <w:sz w:val="14"/>
              </w:rPr>
              <w:t> </w:t>
            </w:r>
            <w:r>
              <w:rPr>
                <w:rFonts w:ascii="Calibri"/>
                <w:sz w:val="14"/>
              </w:rPr>
              <w:t>Rate</w:t>
            </w:r>
            <w:r>
              <w:rPr>
                <w:rFonts w:ascii="Calibri"/>
                <w:spacing w:val="8"/>
                <w:sz w:val="14"/>
              </w:rPr>
              <w:t> </w:t>
            </w:r>
            <w:r>
              <w:rPr>
                <w:rFonts w:ascii="Calibri"/>
                <w:sz w:val="14"/>
              </w:rPr>
              <w:t>-</w:t>
            </w:r>
            <w:r>
              <w:rPr>
                <w:rFonts w:ascii="Calibri"/>
                <w:spacing w:val="8"/>
                <w:sz w:val="14"/>
              </w:rPr>
              <w:t> </w:t>
            </w:r>
            <w:r>
              <w:rPr>
                <w:rFonts w:ascii="Calibri"/>
                <w:sz w:val="14"/>
              </w:rPr>
              <w:t>Supper</w:t>
            </w:r>
            <w:r>
              <w:rPr>
                <w:rFonts w:ascii="Calibri"/>
                <w:spacing w:val="8"/>
                <w:sz w:val="14"/>
              </w:rPr>
              <w:t> </w:t>
            </w:r>
            <w:r>
              <w:rPr>
                <w:rFonts w:ascii="Calibri"/>
                <w:sz w:val="14"/>
              </w:rPr>
              <w:t>Room</w:t>
            </w:r>
            <w:r>
              <w:rPr>
                <w:rFonts w:ascii="Calibri"/>
                <w:spacing w:val="8"/>
                <w:sz w:val="14"/>
              </w:rPr>
              <w:t> </w:t>
            </w:r>
            <w:r>
              <w:rPr>
                <w:rFonts w:ascii="Calibri"/>
                <w:spacing w:val="-2"/>
                <w:sz w:val="14"/>
              </w:rPr>
              <w:t>Weekday</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5.18</w:t>
            </w:r>
          </w:p>
        </w:tc>
        <w:tc>
          <w:tcPr>
            <w:tcW w:w="1020" w:type="dxa"/>
          </w:tcPr>
          <w:p>
            <w:pPr>
              <w:pStyle w:val="TableParagraph"/>
              <w:spacing w:line="169" w:lineRule="exact" w:before="3"/>
              <w:ind w:left="303" w:right="226"/>
              <w:jc w:val="center"/>
              <w:rPr>
                <w:rFonts w:ascii="Calibri"/>
                <w:sz w:val="14"/>
              </w:rPr>
            </w:pPr>
            <w:r>
              <w:rPr>
                <w:rFonts w:ascii="Calibri"/>
                <w:spacing w:val="-2"/>
                <w:sz w:val="14"/>
              </w:rPr>
              <w:t>57.00</w:t>
            </w:r>
          </w:p>
        </w:tc>
        <w:tc>
          <w:tcPr>
            <w:tcW w:w="1052" w:type="dxa"/>
          </w:tcPr>
          <w:p>
            <w:pPr>
              <w:pStyle w:val="TableParagraph"/>
              <w:spacing w:line="169" w:lineRule="exact" w:before="3"/>
              <w:ind w:left="297" w:right="266"/>
              <w:jc w:val="center"/>
              <w:rPr>
                <w:rFonts w:ascii="Calibri"/>
                <w:sz w:val="14"/>
              </w:rPr>
            </w:pPr>
            <w:r>
              <w:rPr>
                <w:rFonts w:ascii="Calibri"/>
                <w:spacing w:val="-2"/>
                <w:sz w:val="14"/>
              </w:rPr>
              <w:t>55.50</w:t>
            </w:r>
          </w:p>
        </w:tc>
        <w:tc>
          <w:tcPr>
            <w:tcW w:w="877" w:type="dxa"/>
          </w:tcPr>
          <w:p>
            <w:pPr>
              <w:pStyle w:val="TableParagraph"/>
              <w:spacing w:line="169" w:lineRule="exact" w:before="3"/>
              <w:ind w:left="201" w:right="131"/>
              <w:jc w:val="center"/>
              <w:rPr>
                <w:rFonts w:ascii="Calibri"/>
                <w:sz w:val="14"/>
              </w:rPr>
            </w:pPr>
            <w:r>
              <w:rPr>
                <w:rFonts w:ascii="Calibri"/>
                <w:spacing w:val="-4"/>
                <w:sz w:val="14"/>
              </w:rPr>
              <w:t>1.50</w:t>
            </w:r>
          </w:p>
        </w:tc>
        <w:tc>
          <w:tcPr>
            <w:tcW w:w="591" w:type="dxa"/>
          </w:tcPr>
          <w:p>
            <w:pPr>
              <w:pStyle w:val="TableParagraph"/>
              <w:spacing w:line="169" w:lineRule="exact" w:before="3"/>
              <w:ind w:right="29"/>
              <w:rPr>
                <w:rFonts w:ascii="Calibri"/>
                <w:sz w:val="14"/>
              </w:rPr>
            </w:pPr>
            <w:r>
              <w:rPr>
                <w:rFonts w:ascii="Calibri"/>
                <w:spacing w:val="-4"/>
                <w:sz w:val="14"/>
              </w:rPr>
              <w:t>2.7%</w:t>
            </w:r>
          </w:p>
        </w:tc>
      </w:tr>
      <w:tr>
        <w:trPr>
          <w:trHeight w:val="191" w:hRule="atLeast"/>
        </w:trPr>
        <w:tc>
          <w:tcPr>
            <w:tcW w:w="4982" w:type="dxa"/>
          </w:tcPr>
          <w:p>
            <w:pPr>
              <w:pStyle w:val="TableParagraph"/>
              <w:spacing w:line="170" w:lineRule="exact"/>
              <w:ind w:left="19"/>
              <w:jc w:val="left"/>
              <w:rPr>
                <w:rFonts w:ascii="Calibri"/>
                <w:sz w:val="14"/>
              </w:rPr>
            </w:pPr>
            <w:r>
              <w:rPr>
                <w:rFonts w:ascii="Calibri"/>
                <w:sz w:val="14"/>
              </w:rPr>
              <w:t>Geelong</w:t>
            </w:r>
            <w:r>
              <w:rPr>
                <w:rFonts w:ascii="Calibri"/>
                <w:spacing w:val="7"/>
                <w:sz w:val="14"/>
              </w:rPr>
              <w:t> </w:t>
            </w:r>
            <w:r>
              <w:rPr>
                <w:rFonts w:ascii="Calibri"/>
                <w:sz w:val="14"/>
              </w:rPr>
              <w:t>West</w:t>
            </w:r>
            <w:r>
              <w:rPr>
                <w:rFonts w:ascii="Calibri"/>
                <w:spacing w:val="7"/>
                <w:sz w:val="14"/>
              </w:rPr>
              <w:t> </w:t>
            </w:r>
            <w:r>
              <w:rPr>
                <w:rFonts w:ascii="Calibri"/>
                <w:sz w:val="14"/>
              </w:rPr>
              <w:t>Town</w:t>
            </w:r>
            <w:r>
              <w:rPr>
                <w:rFonts w:ascii="Calibri"/>
                <w:spacing w:val="9"/>
                <w:sz w:val="14"/>
              </w:rPr>
              <w:t> </w:t>
            </w:r>
            <w:r>
              <w:rPr>
                <w:rFonts w:ascii="Calibri"/>
                <w:sz w:val="14"/>
              </w:rPr>
              <w:t>Hall</w:t>
            </w:r>
            <w:r>
              <w:rPr>
                <w:rFonts w:ascii="Calibri"/>
                <w:spacing w:val="8"/>
                <w:sz w:val="14"/>
              </w:rPr>
              <w:t> </w:t>
            </w:r>
            <w:r>
              <w:rPr>
                <w:rFonts w:ascii="Calibri"/>
                <w:sz w:val="14"/>
              </w:rPr>
              <w:t>Hourly</w:t>
            </w:r>
            <w:r>
              <w:rPr>
                <w:rFonts w:ascii="Calibri"/>
                <w:spacing w:val="7"/>
                <w:sz w:val="14"/>
              </w:rPr>
              <w:t> </w:t>
            </w:r>
            <w:r>
              <w:rPr>
                <w:rFonts w:ascii="Calibri"/>
                <w:sz w:val="14"/>
              </w:rPr>
              <w:t>Rate</w:t>
            </w:r>
            <w:r>
              <w:rPr>
                <w:rFonts w:ascii="Calibri"/>
                <w:spacing w:val="8"/>
                <w:sz w:val="14"/>
              </w:rPr>
              <w:t> </w:t>
            </w:r>
            <w:r>
              <w:rPr>
                <w:rFonts w:ascii="Calibri"/>
                <w:sz w:val="14"/>
              </w:rPr>
              <w:t>-</w:t>
            </w:r>
            <w:r>
              <w:rPr>
                <w:rFonts w:ascii="Calibri"/>
                <w:spacing w:val="8"/>
                <w:sz w:val="14"/>
              </w:rPr>
              <w:t> </w:t>
            </w:r>
            <w:r>
              <w:rPr>
                <w:rFonts w:ascii="Calibri"/>
                <w:sz w:val="14"/>
              </w:rPr>
              <w:t>Supper</w:t>
            </w:r>
            <w:r>
              <w:rPr>
                <w:rFonts w:ascii="Calibri"/>
                <w:spacing w:val="8"/>
                <w:sz w:val="14"/>
              </w:rPr>
              <w:t> </w:t>
            </w:r>
            <w:r>
              <w:rPr>
                <w:rFonts w:ascii="Calibri"/>
                <w:sz w:val="14"/>
              </w:rPr>
              <w:t>Room</w:t>
            </w:r>
            <w:r>
              <w:rPr>
                <w:rFonts w:ascii="Calibri"/>
                <w:spacing w:val="8"/>
                <w:sz w:val="14"/>
              </w:rPr>
              <w:t> </w:t>
            </w:r>
            <w:r>
              <w:rPr>
                <w:rFonts w:ascii="Calibri"/>
                <w:spacing w:val="-2"/>
                <w:sz w:val="14"/>
              </w:rPr>
              <w:t>Weekend</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6.77</w:t>
            </w:r>
          </w:p>
        </w:tc>
        <w:tc>
          <w:tcPr>
            <w:tcW w:w="1020" w:type="dxa"/>
          </w:tcPr>
          <w:p>
            <w:pPr>
              <w:pStyle w:val="TableParagraph"/>
              <w:spacing w:line="169" w:lineRule="exact" w:before="3"/>
              <w:ind w:left="303" w:right="226"/>
              <w:jc w:val="center"/>
              <w:rPr>
                <w:rFonts w:ascii="Calibri"/>
                <w:sz w:val="14"/>
              </w:rPr>
            </w:pPr>
            <w:r>
              <w:rPr>
                <w:rFonts w:ascii="Calibri"/>
                <w:spacing w:val="-2"/>
                <w:sz w:val="14"/>
              </w:rPr>
              <w:t>74.50</w:t>
            </w:r>
          </w:p>
        </w:tc>
        <w:tc>
          <w:tcPr>
            <w:tcW w:w="1052" w:type="dxa"/>
          </w:tcPr>
          <w:p>
            <w:pPr>
              <w:pStyle w:val="TableParagraph"/>
              <w:spacing w:line="169" w:lineRule="exact" w:before="3"/>
              <w:ind w:left="297" w:right="266"/>
              <w:jc w:val="center"/>
              <w:rPr>
                <w:rFonts w:ascii="Calibri"/>
                <w:sz w:val="14"/>
              </w:rPr>
            </w:pPr>
            <w:r>
              <w:rPr>
                <w:rFonts w:ascii="Calibri"/>
                <w:spacing w:val="-2"/>
                <w:sz w:val="14"/>
              </w:rPr>
              <w:t>73.00</w:t>
            </w:r>
          </w:p>
        </w:tc>
        <w:tc>
          <w:tcPr>
            <w:tcW w:w="877" w:type="dxa"/>
          </w:tcPr>
          <w:p>
            <w:pPr>
              <w:pStyle w:val="TableParagraph"/>
              <w:spacing w:line="169" w:lineRule="exact" w:before="3"/>
              <w:ind w:left="201" w:right="131"/>
              <w:jc w:val="center"/>
              <w:rPr>
                <w:rFonts w:ascii="Calibri"/>
                <w:sz w:val="14"/>
              </w:rPr>
            </w:pPr>
            <w:r>
              <w:rPr>
                <w:rFonts w:ascii="Calibri"/>
                <w:spacing w:val="-4"/>
                <w:sz w:val="14"/>
              </w:rPr>
              <w:t>1.50</w:t>
            </w:r>
          </w:p>
        </w:tc>
        <w:tc>
          <w:tcPr>
            <w:tcW w:w="591" w:type="dxa"/>
          </w:tcPr>
          <w:p>
            <w:pPr>
              <w:pStyle w:val="TableParagraph"/>
              <w:spacing w:line="169" w:lineRule="exact" w:before="3"/>
              <w:ind w:right="29"/>
              <w:rPr>
                <w:rFonts w:ascii="Calibri"/>
                <w:sz w:val="14"/>
              </w:rPr>
            </w:pPr>
            <w:r>
              <w:rPr>
                <w:rFonts w:ascii="Calibri"/>
                <w:spacing w:val="-4"/>
                <w:sz w:val="14"/>
              </w:rPr>
              <w:t>2.1%</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Geelong</w:t>
            </w:r>
            <w:r>
              <w:rPr>
                <w:rFonts w:ascii="Calibri"/>
                <w:spacing w:val="6"/>
                <w:sz w:val="14"/>
              </w:rPr>
              <w:t> </w:t>
            </w:r>
            <w:r>
              <w:rPr>
                <w:rFonts w:ascii="Calibri"/>
                <w:sz w:val="14"/>
              </w:rPr>
              <w:t>West</w:t>
            </w:r>
            <w:r>
              <w:rPr>
                <w:rFonts w:ascii="Calibri"/>
                <w:spacing w:val="7"/>
                <w:sz w:val="14"/>
              </w:rPr>
              <w:t> </w:t>
            </w:r>
            <w:r>
              <w:rPr>
                <w:rFonts w:ascii="Calibri"/>
                <w:sz w:val="14"/>
              </w:rPr>
              <w:t>Town</w:t>
            </w:r>
            <w:r>
              <w:rPr>
                <w:rFonts w:ascii="Calibri"/>
                <w:spacing w:val="9"/>
                <w:sz w:val="14"/>
              </w:rPr>
              <w:t> </w:t>
            </w:r>
            <w:r>
              <w:rPr>
                <w:rFonts w:ascii="Calibri"/>
                <w:sz w:val="14"/>
              </w:rPr>
              <w:t>Hall</w:t>
            </w:r>
            <w:r>
              <w:rPr>
                <w:rFonts w:ascii="Calibri"/>
                <w:spacing w:val="7"/>
                <w:sz w:val="14"/>
              </w:rPr>
              <w:t> </w:t>
            </w:r>
            <w:r>
              <w:rPr>
                <w:rFonts w:ascii="Calibri"/>
                <w:sz w:val="14"/>
              </w:rPr>
              <w:t>Hourly</w:t>
            </w:r>
            <w:r>
              <w:rPr>
                <w:rFonts w:ascii="Calibri"/>
                <w:spacing w:val="7"/>
                <w:sz w:val="14"/>
              </w:rPr>
              <w:t> </w:t>
            </w:r>
            <w:r>
              <w:rPr>
                <w:rFonts w:ascii="Calibri"/>
                <w:sz w:val="14"/>
              </w:rPr>
              <w:t>Rate</w:t>
            </w:r>
            <w:r>
              <w:rPr>
                <w:rFonts w:ascii="Calibri"/>
                <w:spacing w:val="8"/>
                <w:sz w:val="14"/>
              </w:rPr>
              <w:t> </w:t>
            </w:r>
            <w:r>
              <w:rPr>
                <w:rFonts w:ascii="Calibri"/>
                <w:sz w:val="14"/>
              </w:rPr>
              <w:t>-</w:t>
            </w:r>
            <w:r>
              <w:rPr>
                <w:rFonts w:ascii="Calibri"/>
                <w:spacing w:val="6"/>
                <w:sz w:val="14"/>
              </w:rPr>
              <w:t> </w:t>
            </w:r>
            <w:r>
              <w:rPr>
                <w:rFonts w:ascii="Calibri"/>
                <w:sz w:val="14"/>
              </w:rPr>
              <w:t>Whole</w:t>
            </w:r>
            <w:r>
              <w:rPr>
                <w:rFonts w:ascii="Calibri"/>
                <w:spacing w:val="8"/>
                <w:sz w:val="14"/>
              </w:rPr>
              <w:t> </w:t>
            </w:r>
            <w:r>
              <w:rPr>
                <w:rFonts w:ascii="Calibri"/>
                <w:sz w:val="14"/>
              </w:rPr>
              <w:t>Venue</w:t>
            </w:r>
            <w:r>
              <w:rPr>
                <w:rFonts w:ascii="Calibri"/>
                <w:spacing w:val="8"/>
                <w:sz w:val="14"/>
              </w:rPr>
              <w:t> </w:t>
            </w:r>
            <w:r>
              <w:rPr>
                <w:rFonts w:ascii="Calibri"/>
                <w:spacing w:val="-2"/>
                <w:sz w:val="14"/>
              </w:rPr>
              <w:t>Weekday</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13.27</w:t>
            </w:r>
          </w:p>
        </w:tc>
        <w:tc>
          <w:tcPr>
            <w:tcW w:w="1020" w:type="dxa"/>
          </w:tcPr>
          <w:p>
            <w:pPr>
              <w:pStyle w:val="TableParagraph"/>
              <w:spacing w:line="169" w:lineRule="exact" w:before="3"/>
              <w:ind w:left="301" w:right="296"/>
              <w:jc w:val="center"/>
              <w:rPr>
                <w:rFonts w:ascii="Calibri"/>
                <w:sz w:val="14"/>
              </w:rPr>
            </w:pPr>
            <w:r>
              <w:rPr>
                <w:rFonts w:ascii="Calibri"/>
                <w:spacing w:val="-2"/>
                <w:sz w:val="14"/>
              </w:rPr>
              <w:t>146.00</w:t>
            </w:r>
          </w:p>
        </w:tc>
        <w:tc>
          <w:tcPr>
            <w:tcW w:w="1052" w:type="dxa"/>
          </w:tcPr>
          <w:p>
            <w:pPr>
              <w:pStyle w:val="TableParagraph"/>
              <w:spacing w:line="169" w:lineRule="exact" w:before="3"/>
              <w:ind w:left="295" w:right="333"/>
              <w:jc w:val="center"/>
              <w:rPr>
                <w:rFonts w:ascii="Calibri"/>
                <w:sz w:val="14"/>
              </w:rPr>
            </w:pPr>
            <w:r>
              <w:rPr>
                <w:rFonts w:ascii="Calibri"/>
                <w:spacing w:val="-2"/>
                <w:sz w:val="14"/>
              </w:rPr>
              <w:t>143.00</w:t>
            </w:r>
          </w:p>
        </w:tc>
        <w:tc>
          <w:tcPr>
            <w:tcW w:w="877" w:type="dxa"/>
          </w:tcPr>
          <w:p>
            <w:pPr>
              <w:pStyle w:val="TableParagraph"/>
              <w:spacing w:line="169" w:lineRule="exact" w:before="3"/>
              <w:ind w:left="201" w:right="131"/>
              <w:jc w:val="center"/>
              <w:rPr>
                <w:rFonts w:ascii="Calibri"/>
                <w:sz w:val="14"/>
              </w:rPr>
            </w:pPr>
            <w:r>
              <w:rPr>
                <w:rFonts w:ascii="Calibri"/>
                <w:spacing w:val="-4"/>
                <w:sz w:val="14"/>
              </w:rPr>
              <w:t>3.00</w:t>
            </w:r>
          </w:p>
        </w:tc>
        <w:tc>
          <w:tcPr>
            <w:tcW w:w="591" w:type="dxa"/>
          </w:tcPr>
          <w:p>
            <w:pPr>
              <w:pStyle w:val="TableParagraph"/>
              <w:spacing w:line="169" w:lineRule="exact" w:before="3"/>
              <w:ind w:right="29"/>
              <w:rPr>
                <w:rFonts w:ascii="Calibri"/>
                <w:sz w:val="14"/>
              </w:rPr>
            </w:pPr>
            <w:r>
              <w:rPr>
                <w:rFonts w:ascii="Calibri"/>
                <w:spacing w:val="-4"/>
                <w:sz w:val="14"/>
              </w:rPr>
              <w:t>2.1%</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Geelong</w:t>
            </w:r>
            <w:r>
              <w:rPr>
                <w:rFonts w:ascii="Calibri"/>
                <w:spacing w:val="6"/>
                <w:sz w:val="14"/>
              </w:rPr>
              <w:t> </w:t>
            </w:r>
            <w:r>
              <w:rPr>
                <w:rFonts w:ascii="Calibri"/>
                <w:sz w:val="14"/>
              </w:rPr>
              <w:t>West</w:t>
            </w:r>
            <w:r>
              <w:rPr>
                <w:rFonts w:ascii="Calibri"/>
                <w:spacing w:val="7"/>
                <w:sz w:val="14"/>
              </w:rPr>
              <w:t> </w:t>
            </w:r>
            <w:r>
              <w:rPr>
                <w:rFonts w:ascii="Calibri"/>
                <w:sz w:val="14"/>
              </w:rPr>
              <w:t>Town</w:t>
            </w:r>
            <w:r>
              <w:rPr>
                <w:rFonts w:ascii="Calibri"/>
                <w:spacing w:val="9"/>
                <w:sz w:val="14"/>
              </w:rPr>
              <w:t> </w:t>
            </w:r>
            <w:r>
              <w:rPr>
                <w:rFonts w:ascii="Calibri"/>
                <w:sz w:val="14"/>
              </w:rPr>
              <w:t>Hall</w:t>
            </w:r>
            <w:r>
              <w:rPr>
                <w:rFonts w:ascii="Calibri"/>
                <w:spacing w:val="7"/>
                <w:sz w:val="14"/>
              </w:rPr>
              <w:t> </w:t>
            </w:r>
            <w:r>
              <w:rPr>
                <w:rFonts w:ascii="Calibri"/>
                <w:sz w:val="14"/>
              </w:rPr>
              <w:t>Hourly</w:t>
            </w:r>
            <w:r>
              <w:rPr>
                <w:rFonts w:ascii="Calibri"/>
                <w:spacing w:val="7"/>
                <w:sz w:val="14"/>
              </w:rPr>
              <w:t> </w:t>
            </w:r>
            <w:r>
              <w:rPr>
                <w:rFonts w:ascii="Calibri"/>
                <w:sz w:val="14"/>
              </w:rPr>
              <w:t>Rate</w:t>
            </w:r>
            <w:r>
              <w:rPr>
                <w:rFonts w:ascii="Calibri"/>
                <w:spacing w:val="8"/>
                <w:sz w:val="14"/>
              </w:rPr>
              <w:t> </w:t>
            </w:r>
            <w:r>
              <w:rPr>
                <w:rFonts w:ascii="Calibri"/>
                <w:sz w:val="14"/>
              </w:rPr>
              <w:t>-</w:t>
            </w:r>
            <w:r>
              <w:rPr>
                <w:rFonts w:ascii="Calibri"/>
                <w:spacing w:val="6"/>
                <w:sz w:val="14"/>
              </w:rPr>
              <w:t> </w:t>
            </w:r>
            <w:r>
              <w:rPr>
                <w:rFonts w:ascii="Calibri"/>
                <w:sz w:val="14"/>
              </w:rPr>
              <w:t>Whole</w:t>
            </w:r>
            <w:r>
              <w:rPr>
                <w:rFonts w:ascii="Calibri"/>
                <w:spacing w:val="8"/>
                <w:sz w:val="14"/>
              </w:rPr>
              <w:t> </w:t>
            </w:r>
            <w:r>
              <w:rPr>
                <w:rFonts w:ascii="Calibri"/>
                <w:sz w:val="14"/>
              </w:rPr>
              <w:t>Venue</w:t>
            </w:r>
            <w:r>
              <w:rPr>
                <w:rFonts w:ascii="Calibri"/>
                <w:spacing w:val="8"/>
                <w:sz w:val="14"/>
              </w:rPr>
              <w:t> </w:t>
            </w:r>
            <w:r>
              <w:rPr>
                <w:rFonts w:ascii="Calibri"/>
                <w:spacing w:val="-2"/>
                <w:sz w:val="14"/>
              </w:rPr>
              <w:t>Weekend</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2"/>
                <w:sz w:val="14"/>
              </w:rPr>
              <w:t>17.36</w:t>
            </w:r>
          </w:p>
        </w:tc>
        <w:tc>
          <w:tcPr>
            <w:tcW w:w="1020" w:type="dxa"/>
          </w:tcPr>
          <w:p>
            <w:pPr>
              <w:pStyle w:val="TableParagraph"/>
              <w:spacing w:line="169" w:lineRule="exact" w:before="3"/>
              <w:ind w:left="301" w:right="296"/>
              <w:jc w:val="center"/>
              <w:rPr>
                <w:rFonts w:ascii="Calibri"/>
                <w:sz w:val="14"/>
              </w:rPr>
            </w:pPr>
            <w:r>
              <w:rPr>
                <w:rFonts w:ascii="Calibri"/>
                <w:spacing w:val="-2"/>
                <w:sz w:val="14"/>
              </w:rPr>
              <w:t>191.00</w:t>
            </w:r>
          </w:p>
        </w:tc>
        <w:tc>
          <w:tcPr>
            <w:tcW w:w="1052" w:type="dxa"/>
          </w:tcPr>
          <w:p>
            <w:pPr>
              <w:pStyle w:val="TableParagraph"/>
              <w:spacing w:line="169" w:lineRule="exact" w:before="3"/>
              <w:ind w:left="295" w:right="333"/>
              <w:jc w:val="center"/>
              <w:rPr>
                <w:rFonts w:ascii="Calibri"/>
                <w:sz w:val="14"/>
              </w:rPr>
            </w:pPr>
            <w:r>
              <w:rPr>
                <w:rFonts w:ascii="Calibri"/>
                <w:spacing w:val="-2"/>
                <w:sz w:val="14"/>
              </w:rPr>
              <w:t>187.00</w:t>
            </w:r>
          </w:p>
        </w:tc>
        <w:tc>
          <w:tcPr>
            <w:tcW w:w="877" w:type="dxa"/>
          </w:tcPr>
          <w:p>
            <w:pPr>
              <w:pStyle w:val="TableParagraph"/>
              <w:spacing w:line="169" w:lineRule="exact" w:before="3"/>
              <w:ind w:left="201" w:right="131"/>
              <w:jc w:val="center"/>
              <w:rPr>
                <w:rFonts w:ascii="Calibri"/>
                <w:sz w:val="14"/>
              </w:rPr>
            </w:pPr>
            <w:r>
              <w:rPr>
                <w:rFonts w:ascii="Calibri"/>
                <w:spacing w:val="-4"/>
                <w:sz w:val="14"/>
              </w:rPr>
              <w:t>4.00</w:t>
            </w:r>
          </w:p>
        </w:tc>
        <w:tc>
          <w:tcPr>
            <w:tcW w:w="591" w:type="dxa"/>
          </w:tcPr>
          <w:p>
            <w:pPr>
              <w:pStyle w:val="TableParagraph"/>
              <w:spacing w:line="169" w:lineRule="exact" w:before="3"/>
              <w:ind w:right="29"/>
              <w:rPr>
                <w:rFonts w:ascii="Calibri"/>
                <w:sz w:val="14"/>
              </w:rPr>
            </w:pPr>
            <w:r>
              <w:rPr>
                <w:rFonts w:ascii="Calibri"/>
                <w:spacing w:val="-4"/>
                <w:sz w:val="14"/>
              </w:rPr>
              <w:t>2.1%</w:t>
            </w:r>
          </w:p>
        </w:tc>
      </w:tr>
      <w:tr>
        <w:trPr>
          <w:trHeight w:val="191" w:hRule="atLeast"/>
        </w:trPr>
        <w:tc>
          <w:tcPr>
            <w:tcW w:w="4982" w:type="dxa"/>
          </w:tcPr>
          <w:p>
            <w:pPr>
              <w:pStyle w:val="TableParagraph"/>
              <w:spacing w:line="170" w:lineRule="exact"/>
              <w:ind w:left="19"/>
              <w:jc w:val="left"/>
              <w:rPr>
                <w:rFonts w:ascii="Calibri"/>
                <w:sz w:val="14"/>
              </w:rPr>
            </w:pPr>
            <w:r>
              <w:rPr>
                <w:rFonts w:ascii="Calibri"/>
                <w:sz w:val="14"/>
              </w:rPr>
              <w:t>Lara</w:t>
            </w:r>
            <w:r>
              <w:rPr>
                <w:rFonts w:ascii="Calibri"/>
                <w:spacing w:val="6"/>
                <w:sz w:val="14"/>
              </w:rPr>
              <w:t> </w:t>
            </w:r>
            <w:r>
              <w:rPr>
                <w:rFonts w:ascii="Calibri"/>
                <w:sz w:val="14"/>
              </w:rPr>
              <w:t>Hall</w:t>
            </w:r>
            <w:r>
              <w:rPr>
                <w:rFonts w:ascii="Calibri"/>
                <w:spacing w:val="6"/>
                <w:sz w:val="14"/>
              </w:rPr>
              <w:t> </w:t>
            </w:r>
            <w:r>
              <w:rPr>
                <w:rFonts w:ascii="Calibri"/>
                <w:sz w:val="14"/>
              </w:rPr>
              <w:t>Hourly</w:t>
            </w:r>
            <w:r>
              <w:rPr>
                <w:rFonts w:ascii="Calibri"/>
                <w:spacing w:val="5"/>
                <w:sz w:val="14"/>
              </w:rPr>
              <w:t> </w:t>
            </w:r>
            <w:r>
              <w:rPr>
                <w:rFonts w:ascii="Calibri"/>
                <w:sz w:val="14"/>
              </w:rPr>
              <w:t>Rate</w:t>
            </w:r>
            <w:r>
              <w:rPr>
                <w:rFonts w:ascii="Calibri"/>
                <w:spacing w:val="7"/>
                <w:sz w:val="14"/>
              </w:rPr>
              <w:t> </w:t>
            </w:r>
            <w:r>
              <w:rPr>
                <w:rFonts w:ascii="Calibri"/>
                <w:sz w:val="14"/>
              </w:rPr>
              <w:t>-</w:t>
            </w:r>
            <w:r>
              <w:rPr>
                <w:rFonts w:ascii="Calibri"/>
                <w:spacing w:val="5"/>
                <w:sz w:val="14"/>
              </w:rPr>
              <w:t> </w:t>
            </w:r>
            <w:r>
              <w:rPr>
                <w:rFonts w:ascii="Calibri"/>
                <w:sz w:val="14"/>
              </w:rPr>
              <w:t>Main</w:t>
            </w:r>
            <w:r>
              <w:rPr>
                <w:rFonts w:ascii="Calibri"/>
                <w:spacing w:val="7"/>
                <w:sz w:val="14"/>
              </w:rPr>
              <w:t> </w:t>
            </w:r>
            <w:r>
              <w:rPr>
                <w:rFonts w:ascii="Calibri"/>
                <w:spacing w:val="-4"/>
                <w:sz w:val="14"/>
              </w:rPr>
              <w:t>Hall</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3.50</w:t>
            </w:r>
          </w:p>
        </w:tc>
        <w:tc>
          <w:tcPr>
            <w:tcW w:w="1020" w:type="dxa"/>
          </w:tcPr>
          <w:p>
            <w:pPr>
              <w:pStyle w:val="TableParagraph"/>
              <w:spacing w:line="169" w:lineRule="exact" w:before="3"/>
              <w:ind w:left="303" w:right="226"/>
              <w:jc w:val="center"/>
              <w:rPr>
                <w:rFonts w:ascii="Calibri"/>
                <w:sz w:val="14"/>
              </w:rPr>
            </w:pPr>
            <w:r>
              <w:rPr>
                <w:rFonts w:ascii="Calibri"/>
                <w:spacing w:val="-2"/>
                <w:sz w:val="14"/>
              </w:rPr>
              <w:t>38.50</w:t>
            </w:r>
          </w:p>
        </w:tc>
        <w:tc>
          <w:tcPr>
            <w:tcW w:w="1052" w:type="dxa"/>
          </w:tcPr>
          <w:p>
            <w:pPr>
              <w:pStyle w:val="TableParagraph"/>
              <w:spacing w:line="169" w:lineRule="exact" w:before="3"/>
              <w:ind w:left="297" w:right="266"/>
              <w:jc w:val="center"/>
              <w:rPr>
                <w:rFonts w:ascii="Calibri"/>
                <w:sz w:val="14"/>
              </w:rPr>
            </w:pPr>
            <w:r>
              <w:rPr>
                <w:rFonts w:ascii="Calibri"/>
                <w:spacing w:val="-2"/>
                <w:sz w:val="14"/>
              </w:rPr>
              <w:t>37.50</w:t>
            </w:r>
          </w:p>
        </w:tc>
        <w:tc>
          <w:tcPr>
            <w:tcW w:w="877" w:type="dxa"/>
          </w:tcPr>
          <w:p>
            <w:pPr>
              <w:pStyle w:val="TableParagraph"/>
              <w:spacing w:line="169" w:lineRule="exact" w:before="3"/>
              <w:ind w:left="201" w:right="131"/>
              <w:jc w:val="center"/>
              <w:rPr>
                <w:rFonts w:ascii="Calibri"/>
                <w:sz w:val="14"/>
              </w:rPr>
            </w:pPr>
            <w:r>
              <w:rPr>
                <w:rFonts w:ascii="Calibri"/>
                <w:spacing w:val="-4"/>
                <w:sz w:val="14"/>
              </w:rPr>
              <w:t>1.00</w:t>
            </w:r>
          </w:p>
        </w:tc>
        <w:tc>
          <w:tcPr>
            <w:tcW w:w="591" w:type="dxa"/>
          </w:tcPr>
          <w:p>
            <w:pPr>
              <w:pStyle w:val="TableParagraph"/>
              <w:spacing w:line="169" w:lineRule="exact" w:before="3"/>
              <w:ind w:right="29"/>
              <w:rPr>
                <w:rFonts w:ascii="Calibri"/>
                <w:sz w:val="14"/>
              </w:rPr>
            </w:pPr>
            <w:r>
              <w:rPr>
                <w:rFonts w:ascii="Calibri"/>
                <w:spacing w:val="-4"/>
                <w:sz w:val="14"/>
              </w:rPr>
              <w:t>2.7%</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Lara</w:t>
            </w:r>
            <w:r>
              <w:rPr>
                <w:rFonts w:ascii="Calibri"/>
                <w:spacing w:val="6"/>
                <w:sz w:val="14"/>
              </w:rPr>
              <w:t> </w:t>
            </w:r>
            <w:r>
              <w:rPr>
                <w:rFonts w:ascii="Calibri"/>
                <w:sz w:val="14"/>
              </w:rPr>
              <w:t>Hall</w:t>
            </w:r>
            <w:r>
              <w:rPr>
                <w:rFonts w:ascii="Calibri"/>
                <w:spacing w:val="7"/>
                <w:sz w:val="14"/>
              </w:rPr>
              <w:t> </w:t>
            </w:r>
            <w:r>
              <w:rPr>
                <w:rFonts w:ascii="Calibri"/>
                <w:sz w:val="14"/>
              </w:rPr>
              <w:t>Hourly</w:t>
            </w:r>
            <w:r>
              <w:rPr>
                <w:rFonts w:ascii="Calibri"/>
                <w:spacing w:val="6"/>
                <w:sz w:val="14"/>
              </w:rPr>
              <w:t> </w:t>
            </w:r>
            <w:r>
              <w:rPr>
                <w:rFonts w:ascii="Calibri"/>
                <w:sz w:val="14"/>
              </w:rPr>
              <w:t>Rate</w:t>
            </w:r>
            <w:r>
              <w:rPr>
                <w:rFonts w:ascii="Calibri"/>
                <w:spacing w:val="7"/>
                <w:sz w:val="14"/>
              </w:rPr>
              <w:t> </w:t>
            </w:r>
            <w:r>
              <w:rPr>
                <w:rFonts w:ascii="Calibri"/>
                <w:sz w:val="14"/>
              </w:rPr>
              <w:t>-</w:t>
            </w:r>
            <w:r>
              <w:rPr>
                <w:rFonts w:ascii="Calibri"/>
                <w:spacing w:val="6"/>
                <w:sz w:val="14"/>
              </w:rPr>
              <w:t> </w:t>
            </w:r>
            <w:r>
              <w:rPr>
                <w:rFonts w:ascii="Calibri"/>
                <w:sz w:val="14"/>
              </w:rPr>
              <w:t>Meeting</w:t>
            </w:r>
            <w:r>
              <w:rPr>
                <w:rFonts w:ascii="Calibri"/>
                <w:spacing w:val="6"/>
                <w:sz w:val="14"/>
              </w:rPr>
              <w:t> </w:t>
            </w:r>
            <w:r>
              <w:rPr>
                <w:rFonts w:ascii="Calibri"/>
                <w:spacing w:val="-4"/>
                <w:sz w:val="14"/>
              </w:rPr>
              <w:t>Room</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2.59</w:t>
            </w:r>
          </w:p>
        </w:tc>
        <w:tc>
          <w:tcPr>
            <w:tcW w:w="1020" w:type="dxa"/>
          </w:tcPr>
          <w:p>
            <w:pPr>
              <w:pStyle w:val="TableParagraph"/>
              <w:spacing w:line="169" w:lineRule="exact" w:before="3"/>
              <w:ind w:left="303" w:right="226"/>
              <w:jc w:val="center"/>
              <w:rPr>
                <w:rFonts w:ascii="Calibri"/>
                <w:sz w:val="14"/>
              </w:rPr>
            </w:pPr>
            <w:r>
              <w:rPr>
                <w:rFonts w:ascii="Calibri"/>
                <w:spacing w:val="-2"/>
                <w:sz w:val="14"/>
              </w:rPr>
              <w:t>28.50</w:t>
            </w:r>
          </w:p>
        </w:tc>
        <w:tc>
          <w:tcPr>
            <w:tcW w:w="1052" w:type="dxa"/>
          </w:tcPr>
          <w:p>
            <w:pPr>
              <w:pStyle w:val="TableParagraph"/>
              <w:spacing w:line="169" w:lineRule="exact" w:before="3"/>
              <w:ind w:left="297" w:right="266"/>
              <w:jc w:val="center"/>
              <w:rPr>
                <w:rFonts w:ascii="Calibri"/>
                <w:sz w:val="14"/>
              </w:rPr>
            </w:pPr>
            <w:r>
              <w:rPr>
                <w:rFonts w:ascii="Calibri"/>
                <w:spacing w:val="-2"/>
                <w:sz w:val="14"/>
              </w:rPr>
              <w:t>27.50</w:t>
            </w:r>
          </w:p>
        </w:tc>
        <w:tc>
          <w:tcPr>
            <w:tcW w:w="877" w:type="dxa"/>
          </w:tcPr>
          <w:p>
            <w:pPr>
              <w:pStyle w:val="TableParagraph"/>
              <w:spacing w:line="169" w:lineRule="exact" w:before="3"/>
              <w:ind w:left="201" w:right="131"/>
              <w:jc w:val="center"/>
              <w:rPr>
                <w:rFonts w:ascii="Calibri"/>
                <w:sz w:val="14"/>
              </w:rPr>
            </w:pPr>
            <w:r>
              <w:rPr>
                <w:rFonts w:ascii="Calibri"/>
                <w:spacing w:val="-4"/>
                <w:sz w:val="14"/>
              </w:rPr>
              <w:t>1.00</w:t>
            </w:r>
          </w:p>
        </w:tc>
        <w:tc>
          <w:tcPr>
            <w:tcW w:w="591" w:type="dxa"/>
          </w:tcPr>
          <w:p>
            <w:pPr>
              <w:pStyle w:val="TableParagraph"/>
              <w:spacing w:line="169" w:lineRule="exact" w:before="3"/>
              <w:ind w:right="29"/>
              <w:rPr>
                <w:rFonts w:ascii="Calibri"/>
                <w:sz w:val="14"/>
              </w:rPr>
            </w:pPr>
            <w:r>
              <w:rPr>
                <w:rFonts w:ascii="Calibri"/>
                <w:spacing w:val="-4"/>
                <w:sz w:val="14"/>
              </w:rPr>
              <w:t>3.6%</w:t>
            </w:r>
          </w:p>
        </w:tc>
      </w:tr>
      <w:tr>
        <w:trPr>
          <w:trHeight w:val="191" w:hRule="atLeast"/>
        </w:trPr>
        <w:tc>
          <w:tcPr>
            <w:tcW w:w="4982" w:type="dxa"/>
          </w:tcPr>
          <w:p>
            <w:pPr>
              <w:pStyle w:val="TableParagraph"/>
              <w:spacing w:line="170" w:lineRule="exact"/>
              <w:ind w:left="19"/>
              <w:jc w:val="left"/>
              <w:rPr>
                <w:rFonts w:ascii="Calibri"/>
                <w:sz w:val="14"/>
              </w:rPr>
            </w:pPr>
            <w:r>
              <w:rPr>
                <w:rFonts w:ascii="Calibri"/>
                <w:sz w:val="14"/>
              </w:rPr>
              <w:t>Lara</w:t>
            </w:r>
            <w:r>
              <w:rPr>
                <w:rFonts w:ascii="Calibri"/>
                <w:spacing w:val="6"/>
                <w:sz w:val="14"/>
              </w:rPr>
              <w:t> </w:t>
            </w:r>
            <w:r>
              <w:rPr>
                <w:rFonts w:ascii="Calibri"/>
                <w:sz w:val="14"/>
              </w:rPr>
              <w:t>Hall</w:t>
            </w:r>
            <w:r>
              <w:rPr>
                <w:rFonts w:ascii="Calibri"/>
                <w:spacing w:val="7"/>
                <w:sz w:val="14"/>
              </w:rPr>
              <w:t> </w:t>
            </w:r>
            <w:r>
              <w:rPr>
                <w:rFonts w:ascii="Calibri"/>
                <w:sz w:val="14"/>
              </w:rPr>
              <w:t>Hourly</w:t>
            </w:r>
            <w:r>
              <w:rPr>
                <w:rFonts w:ascii="Calibri"/>
                <w:spacing w:val="6"/>
                <w:sz w:val="14"/>
              </w:rPr>
              <w:t> </w:t>
            </w:r>
            <w:r>
              <w:rPr>
                <w:rFonts w:ascii="Calibri"/>
                <w:sz w:val="14"/>
              </w:rPr>
              <w:t>Rate</w:t>
            </w:r>
            <w:r>
              <w:rPr>
                <w:rFonts w:ascii="Calibri"/>
                <w:spacing w:val="6"/>
                <w:sz w:val="14"/>
              </w:rPr>
              <w:t> </w:t>
            </w:r>
            <w:r>
              <w:rPr>
                <w:rFonts w:ascii="Calibri"/>
                <w:sz w:val="14"/>
              </w:rPr>
              <w:t>-</w:t>
            </w:r>
            <w:r>
              <w:rPr>
                <w:rFonts w:ascii="Calibri"/>
                <w:spacing w:val="6"/>
                <w:sz w:val="14"/>
              </w:rPr>
              <w:t> </w:t>
            </w:r>
            <w:r>
              <w:rPr>
                <w:rFonts w:ascii="Calibri"/>
                <w:sz w:val="14"/>
              </w:rPr>
              <w:t>Whole</w:t>
            </w:r>
            <w:r>
              <w:rPr>
                <w:rFonts w:ascii="Calibri"/>
                <w:spacing w:val="7"/>
                <w:sz w:val="14"/>
              </w:rPr>
              <w:t> </w:t>
            </w:r>
            <w:r>
              <w:rPr>
                <w:rFonts w:ascii="Calibri"/>
                <w:spacing w:val="-4"/>
                <w:sz w:val="14"/>
              </w:rPr>
              <w:t>Venue</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5.09</w:t>
            </w:r>
          </w:p>
        </w:tc>
        <w:tc>
          <w:tcPr>
            <w:tcW w:w="1020" w:type="dxa"/>
          </w:tcPr>
          <w:p>
            <w:pPr>
              <w:pStyle w:val="TableParagraph"/>
              <w:spacing w:line="169" w:lineRule="exact" w:before="3"/>
              <w:ind w:left="303" w:right="226"/>
              <w:jc w:val="center"/>
              <w:rPr>
                <w:rFonts w:ascii="Calibri"/>
                <w:sz w:val="14"/>
              </w:rPr>
            </w:pPr>
            <w:r>
              <w:rPr>
                <w:rFonts w:ascii="Calibri"/>
                <w:spacing w:val="-2"/>
                <w:sz w:val="14"/>
              </w:rPr>
              <w:t>56.00</w:t>
            </w:r>
          </w:p>
        </w:tc>
        <w:tc>
          <w:tcPr>
            <w:tcW w:w="1052" w:type="dxa"/>
          </w:tcPr>
          <w:p>
            <w:pPr>
              <w:pStyle w:val="TableParagraph"/>
              <w:spacing w:line="169" w:lineRule="exact" w:before="3"/>
              <w:ind w:left="297" w:right="266"/>
              <w:jc w:val="center"/>
              <w:rPr>
                <w:rFonts w:ascii="Calibri"/>
                <w:sz w:val="14"/>
              </w:rPr>
            </w:pPr>
            <w:r>
              <w:rPr>
                <w:rFonts w:ascii="Calibri"/>
                <w:spacing w:val="-2"/>
                <w:sz w:val="14"/>
              </w:rPr>
              <w:t>54.50</w:t>
            </w:r>
          </w:p>
        </w:tc>
        <w:tc>
          <w:tcPr>
            <w:tcW w:w="877" w:type="dxa"/>
          </w:tcPr>
          <w:p>
            <w:pPr>
              <w:pStyle w:val="TableParagraph"/>
              <w:spacing w:line="169" w:lineRule="exact" w:before="3"/>
              <w:ind w:left="201" w:right="131"/>
              <w:jc w:val="center"/>
              <w:rPr>
                <w:rFonts w:ascii="Calibri"/>
                <w:sz w:val="14"/>
              </w:rPr>
            </w:pPr>
            <w:r>
              <w:rPr>
                <w:rFonts w:ascii="Calibri"/>
                <w:spacing w:val="-4"/>
                <w:sz w:val="14"/>
              </w:rPr>
              <w:t>1.50</w:t>
            </w:r>
          </w:p>
        </w:tc>
        <w:tc>
          <w:tcPr>
            <w:tcW w:w="591" w:type="dxa"/>
          </w:tcPr>
          <w:p>
            <w:pPr>
              <w:pStyle w:val="TableParagraph"/>
              <w:spacing w:line="169" w:lineRule="exact" w:before="3"/>
              <w:ind w:right="29"/>
              <w:rPr>
                <w:rFonts w:ascii="Calibri"/>
                <w:sz w:val="14"/>
              </w:rPr>
            </w:pPr>
            <w:r>
              <w:rPr>
                <w:rFonts w:ascii="Calibri"/>
                <w:spacing w:val="-4"/>
                <w:sz w:val="14"/>
              </w:rPr>
              <w:t>2.8%</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Marcus</w:t>
            </w:r>
            <w:r>
              <w:rPr>
                <w:rFonts w:ascii="Calibri"/>
                <w:spacing w:val="5"/>
                <w:sz w:val="14"/>
              </w:rPr>
              <w:t> </w:t>
            </w:r>
            <w:r>
              <w:rPr>
                <w:rFonts w:ascii="Calibri"/>
                <w:sz w:val="14"/>
              </w:rPr>
              <w:t>Hill</w:t>
            </w:r>
            <w:r>
              <w:rPr>
                <w:rFonts w:ascii="Calibri"/>
                <w:spacing w:val="9"/>
                <w:sz w:val="14"/>
              </w:rPr>
              <w:t> </w:t>
            </w:r>
            <w:r>
              <w:rPr>
                <w:rFonts w:ascii="Calibri"/>
                <w:sz w:val="14"/>
              </w:rPr>
              <w:t>Memorial</w:t>
            </w:r>
            <w:r>
              <w:rPr>
                <w:rFonts w:ascii="Calibri"/>
                <w:spacing w:val="8"/>
                <w:sz w:val="14"/>
              </w:rPr>
              <w:t> </w:t>
            </w:r>
            <w:r>
              <w:rPr>
                <w:rFonts w:ascii="Calibri"/>
                <w:sz w:val="14"/>
              </w:rPr>
              <w:t>Hall</w:t>
            </w:r>
            <w:r>
              <w:rPr>
                <w:rFonts w:ascii="Calibri"/>
                <w:spacing w:val="9"/>
                <w:sz w:val="14"/>
              </w:rPr>
              <w:t> </w:t>
            </w:r>
            <w:r>
              <w:rPr>
                <w:rFonts w:ascii="Calibri"/>
                <w:sz w:val="14"/>
              </w:rPr>
              <w:t>Hourly</w:t>
            </w:r>
            <w:r>
              <w:rPr>
                <w:rFonts w:ascii="Calibri"/>
                <w:spacing w:val="7"/>
                <w:sz w:val="14"/>
              </w:rPr>
              <w:t> </w:t>
            </w:r>
            <w:r>
              <w:rPr>
                <w:rFonts w:ascii="Calibri"/>
                <w:spacing w:val="-4"/>
                <w:sz w:val="14"/>
              </w:rPr>
              <w:t>Rate</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3.50</w:t>
            </w:r>
          </w:p>
        </w:tc>
        <w:tc>
          <w:tcPr>
            <w:tcW w:w="1020" w:type="dxa"/>
          </w:tcPr>
          <w:p>
            <w:pPr>
              <w:pStyle w:val="TableParagraph"/>
              <w:spacing w:line="169" w:lineRule="exact" w:before="3"/>
              <w:ind w:left="303" w:right="226"/>
              <w:jc w:val="center"/>
              <w:rPr>
                <w:rFonts w:ascii="Calibri"/>
                <w:sz w:val="14"/>
              </w:rPr>
            </w:pPr>
            <w:r>
              <w:rPr>
                <w:rFonts w:ascii="Calibri"/>
                <w:spacing w:val="-2"/>
                <w:sz w:val="14"/>
              </w:rPr>
              <w:t>38.50</w:t>
            </w:r>
          </w:p>
        </w:tc>
        <w:tc>
          <w:tcPr>
            <w:tcW w:w="1052" w:type="dxa"/>
          </w:tcPr>
          <w:p>
            <w:pPr>
              <w:pStyle w:val="TableParagraph"/>
              <w:spacing w:line="169" w:lineRule="exact" w:before="3"/>
              <w:ind w:left="297" w:right="266"/>
              <w:jc w:val="center"/>
              <w:rPr>
                <w:rFonts w:ascii="Calibri"/>
                <w:sz w:val="14"/>
              </w:rPr>
            </w:pPr>
            <w:r>
              <w:rPr>
                <w:rFonts w:ascii="Calibri"/>
                <w:spacing w:val="-2"/>
                <w:sz w:val="14"/>
              </w:rPr>
              <w:t>37.50</w:t>
            </w:r>
          </w:p>
        </w:tc>
        <w:tc>
          <w:tcPr>
            <w:tcW w:w="877" w:type="dxa"/>
          </w:tcPr>
          <w:p>
            <w:pPr>
              <w:pStyle w:val="TableParagraph"/>
              <w:spacing w:line="169" w:lineRule="exact" w:before="3"/>
              <w:ind w:left="201" w:right="131"/>
              <w:jc w:val="center"/>
              <w:rPr>
                <w:rFonts w:ascii="Calibri"/>
                <w:sz w:val="14"/>
              </w:rPr>
            </w:pPr>
            <w:r>
              <w:rPr>
                <w:rFonts w:ascii="Calibri"/>
                <w:spacing w:val="-4"/>
                <w:sz w:val="14"/>
              </w:rPr>
              <w:t>1.00</w:t>
            </w:r>
          </w:p>
        </w:tc>
        <w:tc>
          <w:tcPr>
            <w:tcW w:w="591" w:type="dxa"/>
          </w:tcPr>
          <w:p>
            <w:pPr>
              <w:pStyle w:val="TableParagraph"/>
              <w:spacing w:line="169" w:lineRule="exact" w:before="3"/>
              <w:ind w:right="29"/>
              <w:rPr>
                <w:rFonts w:ascii="Calibri"/>
                <w:sz w:val="14"/>
              </w:rPr>
            </w:pPr>
            <w:r>
              <w:rPr>
                <w:rFonts w:ascii="Calibri"/>
                <w:spacing w:val="-4"/>
                <w:sz w:val="14"/>
              </w:rPr>
              <w:t>2.7%</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Mt.</w:t>
            </w:r>
            <w:r>
              <w:rPr>
                <w:rFonts w:ascii="Calibri"/>
                <w:spacing w:val="6"/>
                <w:sz w:val="14"/>
              </w:rPr>
              <w:t> </w:t>
            </w:r>
            <w:r>
              <w:rPr>
                <w:rFonts w:ascii="Calibri"/>
                <w:sz w:val="14"/>
              </w:rPr>
              <w:t>Duneed</w:t>
            </w:r>
            <w:r>
              <w:rPr>
                <w:rFonts w:ascii="Calibri"/>
                <w:spacing w:val="10"/>
                <w:sz w:val="14"/>
              </w:rPr>
              <w:t> </w:t>
            </w:r>
            <w:r>
              <w:rPr>
                <w:rFonts w:ascii="Calibri"/>
                <w:sz w:val="14"/>
              </w:rPr>
              <w:t>Hall</w:t>
            </w:r>
            <w:r>
              <w:rPr>
                <w:rFonts w:ascii="Calibri"/>
                <w:spacing w:val="8"/>
                <w:sz w:val="14"/>
              </w:rPr>
              <w:t> </w:t>
            </w:r>
            <w:r>
              <w:rPr>
                <w:rFonts w:ascii="Calibri"/>
                <w:sz w:val="14"/>
              </w:rPr>
              <w:t>Hourly</w:t>
            </w:r>
            <w:r>
              <w:rPr>
                <w:rFonts w:ascii="Calibri"/>
                <w:spacing w:val="6"/>
                <w:sz w:val="14"/>
              </w:rPr>
              <w:t> </w:t>
            </w:r>
            <w:r>
              <w:rPr>
                <w:rFonts w:ascii="Calibri"/>
                <w:spacing w:val="-4"/>
                <w:sz w:val="14"/>
              </w:rPr>
              <w:t>Rate</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2.14</w:t>
            </w:r>
          </w:p>
        </w:tc>
        <w:tc>
          <w:tcPr>
            <w:tcW w:w="1020" w:type="dxa"/>
          </w:tcPr>
          <w:p>
            <w:pPr>
              <w:pStyle w:val="TableParagraph"/>
              <w:spacing w:line="169" w:lineRule="exact" w:before="3"/>
              <w:ind w:left="303" w:right="226"/>
              <w:jc w:val="center"/>
              <w:rPr>
                <w:rFonts w:ascii="Calibri"/>
                <w:sz w:val="14"/>
              </w:rPr>
            </w:pPr>
            <w:r>
              <w:rPr>
                <w:rFonts w:ascii="Calibri"/>
                <w:spacing w:val="-2"/>
                <w:sz w:val="14"/>
              </w:rPr>
              <w:t>23.50</w:t>
            </w:r>
          </w:p>
        </w:tc>
        <w:tc>
          <w:tcPr>
            <w:tcW w:w="1052" w:type="dxa"/>
          </w:tcPr>
          <w:p>
            <w:pPr>
              <w:pStyle w:val="TableParagraph"/>
              <w:spacing w:line="169" w:lineRule="exact" w:before="3"/>
              <w:ind w:left="297" w:right="266"/>
              <w:jc w:val="center"/>
              <w:rPr>
                <w:rFonts w:ascii="Calibri"/>
                <w:sz w:val="14"/>
              </w:rPr>
            </w:pPr>
            <w:r>
              <w:rPr>
                <w:rFonts w:ascii="Calibri"/>
                <w:spacing w:val="-2"/>
                <w:sz w:val="14"/>
              </w:rPr>
              <w:t>23.00</w:t>
            </w:r>
          </w:p>
        </w:tc>
        <w:tc>
          <w:tcPr>
            <w:tcW w:w="877" w:type="dxa"/>
          </w:tcPr>
          <w:p>
            <w:pPr>
              <w:pStyle w:val="TableParagraph"/>
              <w:spacing w:line="169" w:lineRule="exact" w:before="3"/>
              <w:ind w:left="201" w:right="131"/>
              <w:jc w:val="center"/>
              <w:rPr>
                <w:rFonts w:ascii="Calibri"/>
                <w:sz w:val="14"/>
              </w:rPr>
            </w:pPr>
            <w:r>
              <w:rPr>
                <w:rFonts w:ascii="Calibri"/>
                <w:spacing w:val="-4"/>
                <w:sz w:val="14"/>
              </w:rPr>
              <w:t>0.50</w:t>
            </w:r>
          </w:p>
        </w:tc>
        <w:tc>
          <w:tcPr>
            <w:tcW w:w="591" w:type="dxa"/>
          </w:tcPr>
          <w:p>
            <w:pPr>
              <w:pStyle w:val="TableParagraph"/>
              <w:spacing w:line="169" w:lineRule="exact" w:before="3"/>
              <w:ind w:right="29"/>
              <w:rPr>
                <w:rFonts w:ascii="Calibri"/>
                <w:sz w:val="14"/>
              </w:rPr>
            </w:pPr>
            <w:r>
              <w:rPr>
                <w:rFonts w:ascii="Calibri"/>
                <w:spacing w:val="-4"/>
                <w:sz w:val="14"/>
              </w:rPr>
              <w:t>2.2%</w:t>
            </w:r>
          </w:p>
        </w:tc>
      </w:tr>
      <w:tr>
        <w:trPr>
          <w:trHeight w:val="191" w:hRule="atLeast"/>
        </w:trPr>
        <w:tc>
          <w:tcPr>
            <w:tcW w:w="4982" w:type="dxa"/>
          </w:tcPr>
          <w:p>
            <w:pPr>
              <w:pStyle w:val="TableParagraph"/>
              <w:spacing w:line="170" w:lineRule="exact"/>
              <w:ind w:left="19"/>
              <w:jc w:val="left"/>
              <w:rPr>
                <w:rFonts w:ascii="Calibri"/>
                <w:sz w:val="14"/>
              </w:rPr>
            </w:pPr>
            <w:r>
              <w:rPr>
                <w:rFonts w:ascii="Calibri"/>
                <w:sz w:val="14"/>
              </w:rPr>
              <w:t>Newcomb</w:t>
            </w:r>
            <w:r>
              <w:rPr>
                <w:rFonts w:ascii="Calibri"/>
                <w:spacing w:val="8"/>
                <w:sz w:val="14"/>
              </w:rPr>
              <w:t> </w:t>
            </w:r>
            <w:r>
              <w:rPr>
                <w:rFonts w:ascii="Calibri"/>
                <w:sz w:val="14"/>
              </w:rPr>
              <w:t>Hall</w:t>
            </w:r>
            <w:r>
              <w:rPr>
                <w:rFonts w:ascii="Calibri"/>
                <w:spacing w:val="7"/>
                <w:sz w:val="14"/>
              </w:rPr>
              <w:t> </w:t>
            </w:r>
            <w:r>
              <w:rPr>
                <w:rFonts w:ascii="Calibri"/>
                <w:sz w:val="14"/>
              </w:rPr>
              <w:t>Hourly</w:t>
            </w:r>
            <w:r>
              <w:rPr>
                <w:rFonts w:ascii="Calibri"/>
                <w:spacing w:val="7"/>
                <w:sz w:val="14"/>
              </w:rPr>
              <w:t> </w:t>
            </w:r>
            <w:r>
              <w:rPr>
                <w:rFonts w:ascii="Calibri"/>
                <w:sz w:val="14"/>
              </w:rPr>
              <w:t>Rate</w:t>
            </w:r>
            <w:r>
              <w:rPr>
                <w:rFonts w:ascii="Calibri"/>
                <w:spacing w:val="7"/>
                <w:sz w:val="14"/>
              </w:rPr>
              <w:t> </w:t>
            </w:r>
            <w:r>
              <w:rPr>
                <w:rFonts w:ascii="Calibri"/>
                <w:sz w:val="14"/>
              </w:rPr>
              <w:t>-</w:t>
            </w:r>
            <w:r>
              <w:rPr>
                <w:rFonts w:ascii="Calibri"/>
                <w:spacing w:val="6"/>
                <w:sz w:val="14"/>
              </w:rPr>
              <w:t> </w:t>
            </w:r>
            <w:r>
              <w:rPr>
                <w:rFonts w:ascii="Calibri"/>
                <w:sz w:val="14"/>
              </w:rPr>
              <w:t>Main</w:t>
            </w:r>
            <w:r>
              <w:rPr>
                <w:rFonts w:ascii="Calibri"/>
                <w:spacing w:val="9"/>
                <w:sz w:val="14"/>
              </w:rPr>
              <w:t> </w:t>
            </w:r>
            <w:r>
              <w:rPr>
                <w:rFonts w:ascii="Calibri"/>
                <w:spacing w:val="-4"/>
                <w:sz w:val="14"/>
              </w:rPr>
              <w:t>Hall</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3.50</w:t>
            </w:r>
          </w:p>
        </w:tc>
        <w:tc>
          <w:tcPr>
            <w:tcW w:w="1020" w:type="dxa"/>
          </w:tcPr>
          <w:p>
            <w:pPr>
              <w:pStyle w:val="TableParagraph"/>
              <w:spacing w:line="169" w:lineRule="exact" w:before="3"/>
              <w:ind w:left="303" w:right="226"/>
              <w:jc w:val="center"/>
              <w:rPr>
                <w:rFonts w:ascii="Calibri"/>
                <w:sz w:val="14"/>
              </w:rPr>
            </w:pPr>
            <w:r>
              <w:rPr>
                <w:rFonts w:ascii="Calibri"/>
                <w:spacing w:val="-2"/>
                <w:sz w:val="14"/>
              </w:rPr>
              <w:t>38.50</w:t>
            </w:r>
          </w:p>
        </w:tc>
        <w:tc>
          <w:tcPr>
            <w:tcW w:w="1052" w:type="dxa"/>
          </w:tcPr>
          <w:p>
            <w:pPr>
              <w:pStyle w:val="TableParagraph"/>
              <w:spacing w:line="169" w:lineRule="exact" w:before="3"/>
              <w:ind w:left="297" w:right="266"/>
              <w:jc w:val="center"/>
              <w:rPr>
                <w:rFonts w:ascii="Calibri"/>
                <w:sz w:val="14"/>
              </w:rPr>
            </w:pPr>
            <w:r>
              <w:rPr>
                <w:rFonts w:ascii="Calibri"/>
                <w:spacing w:val="-2"/>
                <w:sz w:val="14"/>
              </w:rPr>
              <w:t>37.50</w:t>
            </w:r>
          </w:p>
        </w:tc>
        <w:tc>
          <w:tcPr>
            <w:tcW w:w="877" w:type="dxa"/>
          </w:tcPr>
          <w:p>
            <w:pPr>
              <w:pStyle w:val="TableParagraph"/>
              <w:spacing w:line="169" w:lineRule="exact" w:before="3"/>
              <w:ind w:left="201" w:right="131"/>
              <w:jc w:val="center"/>
              <w:rPr>
                <w:rFonts w:ascii="Calibri"/>
                <w:sz w:val="14"/>
              </w:rPr>
            </w:pPr>
            <w:r>
              <w:rPr>
                <w:rFonts w:ascii="Calibri"/>
                <w:spacing w:val="-4"/>
                <w:sz w:val="14"/>
              </w:rPr>
              <w:t>1.00</w:t>
            </w:r>
          </w:p>
        </w:tc>
        <w:tc>
          <w:tcPr>
            <w:tcW w:w="591" w:type="dxa"/>
          </w:tcPr>
          <w:p>
            <w:pPr>
              <w:pStyle w:val="TableParagraph"/>
              <w:spacing w:line="169" w:lineRule="exact" w:before="3"/>
              <w:ind w:right="29"/>
              <w:rPr>
                <w:rFonts w:ascii="Calibri"/>
                <w:sz w:val="14"/>
              </w:rPr>
            </w:pPr>
            <w:r>
              <w:rPr>
                <w:rFonts w:ascii="Calibri"/>
                <w:spacing w:val="-4"/>
                <w:sz w:val="14"/>
              </w:rPr>
              <w:t>2.7%</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Newcomb</w:t>
            </w:r>
            <w:r>
              <w:rPr>
                <w:rFonts w:ascii="Calibri"/>
                <w:spacing w:val="9"/>
                <w:sz w:val="14"/>
              </w:rPr>
              <w:t> </w:t>
            </w:r>
            <w:r>
              <w:rPr>
                <w:rFonts w:ascii="Calibri"/>
                <w:sz w:val="14"/>
              </w:rPr>
              <w:t>Hall</w:t>
            </w:r>
            <w:r>
              <w:rPr>
                <w:rFonts w:ascii="Calibri"/>
                <w:spacing w:val="8"/>
                <w:sz w:val="14"/>
              </w:rPr>
              <w:t> </w:t>
            </w:r>
            <w:r>
              <w:rPr>
                <w:rFonts w:ascii="Calibri"/>
                <w:sz w:val="14"/>
              </w:rPr>
              <w:t>Hourly</w:t>
            </w:r>
            <w:r>
              <w:rPr>
                <w:rFonts w:ascii="Calibri"/>
                <w:spacing w:val="7"/>
                <w:sz w:val="14"/>
              </w:rPr>
              <w:t> </w:t>
            </w:r>
            <w:r>
              <w:rPr>
                <w:rFonts w:ascii="Calibri"/>
                <w:sz w:val="14"/>
              </w:rPr>
              <w:t>Rate</w:t>
            </w:r>
            <w:r>
              <w:rPr>
                <w:rFonts w:ascii="Calibri"/>
                <w:spacing w:val="8"/>
                <w:sz w:val="14"/>
              </w:rPr>
              <w:t> </w:t>
            </w:r>
            <w:r>
              <w:rPr>
                <w:rFonts w:ascii="Calibri"/>
                <w:sz w:val="14"/>
              </w:rPr>
              <w:t>-</w:t>
            </w:r>
            <w:r>
              <w:rPr>
                <w:rFonts w:ascii="Calibri"/>
                <w:spacing w:val="7"/>
                <w:sz w:val="14"/>
              </w:rPr>
              <w:t> </w:t>
            </w:r>
            <w:r>
              <w:rPr>
                <w:rFonts w:ascii="Calibri"/>
                <w:sz w:val="14"/>
              </w:rPr>
              <w:t>Meeting</w:t>
            </w:r>
            <w:r>
              <w:rPr>
                <w:rFonts w:ascii="Calibri"/>
                <w:spacing w:val="7"/>
                <w:sz w:val="14"/>
              </w:rPr>
              <w:t> </w:t>
            </w:r>
            <w:r>
              <w:rPr>
                <w:rFonts w:ascii="Calibri"/>
                <w:spacing w:val="-4"/>
                <w:sz w:val="14"/>
              </w:rPr>
              <w:t>Room</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2.59</w:t>
            </w:r>
          </w:p>
        </w:tc>
        <w:tc>
          <w:tcPr>
            <w:tcW w:w="1020" w:type="dxa"/>
          </w:tcPr>
          <w:p>
            <w:pPr>
              <w:pStyle w:val="TableParagraph"/>
              <w:spacing w:line="169" w:lineRule="exact" w:before="3"/>
              <w:ind w:left="303" w:right="226"/>
              <w:jc w:val="center"/>
              <w:rPr>
                <w:rFonts w:ascii="Calibri"/>
                <w:sz w:val="14"/>
              </w:rPr>
            </w:pPr>
            <w:r>
              <w:rPr>
                <w:rFonts w:ascii="Calibri"/>
                <w:spacing w:val="-2"/>
                <w:sz w:val="14"/>
              </w:rPr>
              <w:t>28.50</w:t>
            </w:r>
          </w:p>
        </w:tc>
        <w:tc>
          <w:tcPr>
            <w:tcW w:w="1052" w:type="dxa"/>
          </w:tcPr>
          <w:p>
            <w:pPr>
              <w:pStyle w:val="TableParagraph"/>
              <w:spacing w:line="169" w:lineRule="exact" w:before="3"/>
              <w:ind w:left="297" w:right="266"/>
              <w:jc w:val="center"/>
              <w:rPr>
                <w:rFonts w:ascii="Calibri"/>
                <w:sz w:val="14"/>
              </w:rPr>
            </w:pPr>
            <w:r>
              <w:rPr>
                <w:rFonts w:ascii="Calibri"/>
                <w:spacing w:val="-2"/>
                <w:sz w:val="14"/>
              </w:rPr>
              <w:t>27.50</w:t>
            </w:r>
          </w:p>
        </w:tc>
        <w:tc>
          <w:tcPr>
            <w:tcW w:w="877" w:type="dxa"/>
          </w:tcPr>
          <w:p>
            <w:pPr>
              <w:pStyle w:val="TableParagraph"/>
              <w:spacing w:line="169" w:lineRule="exact" w:before="3"/>
              <w:ind w:left="201" w:right="131"/>
              <w:jc w:val="center"/>
              <w:rPr>
                <w:rFonts w:ascii="Calibri"/>
                <w:sz w:val="14"/>
              </w:rPr>
            </w:pPr>
            <w:r>
              <w:rPr>
                <w:rFonts w:ascii="Calibri"/>
                <w:spacing w:val="-4"/>
                <w:sz w:val="14"/>
              </w:rPr>
              <w:t>1.00</w:t>
            </w:r>
          </w:p>
        </w:tc>
        <w:tc>
          <w:tcPr>
            <w:tcW w:w="591" w:type="dxa"/>
          </w:tcPr>
          <w:p>
            <w:pPr>
              <w:pStyle w:val="TableParagraph"/>
              <w:spacing w:line="169" w:lineRule="exact" w:before="3"/>
              <w:ind w:right="29"/>
              <w:rPr>
                <w:rFonts w:ascii="Calibri"/>
                <w:sz w:val="14"/>
              </w:rPr>
            </w:pPr>
            <w:r>
              <w:rPr>
                <w:rFonts w:ascii="Calibri"/>
                <w:spacing w:val="-4"/>
                <w:sz w:val="14"/>
              </w:rPr>
              <w:t>3.6%</w:t>
            </w:r>
          </w:p>
        </w:tc>
      </w:tr>
      <w:tr>
        <w:trPr>
          <w:trHeight w:val="191" w:hRule="atLeast"/>
        </w:trPr>
        <w:tc>
          <w:tcPr>
            <w:tcW w:w="4982" w:type="dxa"/>
          </w:tcPr>
          <w:p>
            <w:pPr>
              <w:pStyle w:val="TableParagraph"/>
              <w:spacing w:line="170" w:lineRule="exact"/>
              <w:ind w:left="19"/>
              <w:jc w:val="left"/>
              <w:rPr>
                <w:rFonts w:ascii="Calibri"/>
                <w:sz w:val="14"/>
              </w:rPr>
            </w:pPr>
            <w:r>
              <w:rPr>
                <w:rFonts w:ascii="Calibri"/>
                <w:sz w:val="14"/>
              </w:rPr>
              <w:t>Newcomb</w:t>
            </w:r>
            <w:r>
              <w:rPr>
                <w:rFonts w:ascii="Calibri"/>
                <w:spacing w:val="9"/>
                <w:sz w:val="14"/>
              </w:rPr>
              <w:t> </w:t>
            </w:r>
            <w:r>
              <w:rPr>
                <w:rFonts w:ascii="Calibri"/>
                <w:sz w:val="14"/>
              </w:rPr>
              <w:t>Hall</w:t>
            </w:r>
            <w:r>
              <w:rPr>
                <w:rFonts w:ascii="Calibri"/>
                <w:spacing w:val="7"/>
                <w:sz w:val="14"/>
              </w:rPr>
              <w:t> </w:t>
            </w:r>
            <w:r>
              <w:rPr>
                <w:rFonts w:ascii="Calibri"/>
                <w:sz w:val="14"/>
              </w:rPr>
              <w:t>Hourly</w:t>
            </w:r>
            <w:r>
              <w:rPr>
                <w:rFonts w:ascii="Calibri"/>
                <w:spacing w:val="7"/>
                <w:sz w:val="14"/>
              </w:rPr>
              <w:t> </w:t>
            </w:r>
            <w:r>
              <w:rPr>
                <w:rFonts w:ascii="Calibri"/>
                <w:sz w:val="14"/>
              </w:rPr>
              <w:t>Rate</w:t>
            </w:r>
            <w:r>
              <w:rPr>
                <w:rFonts w:ascii="Calibri"/>
                <w:spacing w:val="8"/>
                <w:sz w:val="14"/>
              </w:rPr>
              <w:t> </w:t>
            </w:r>
            <w:r>
              <w:rPr>
                <w:rFonts w:ascii="Calibri"/>
                <w:sz w:val="14"/>
              </w:rPr>
              <w:t>-</w:t>
            </w:r>
            <w:r>
              <w:rPr>
                <w:rFonts w:ascii="Calibri"/>
                <w:spacing w:val="7"/>
                <w:sz w:val="14"/>
              </w:rPr>
              <w:t> </w:t>
            </w:r>
            <w:r>
              <w:rPr>
                <w:rFonts w:ascii="Calibri"/>
                <w:sz w:val="14"/>
              </w:rPr>
              <w:t>Whole</w:t>
            </w:r>
            <w:r>
              <w:rPr>
                <w:rFonts w:ascii="Calibri"/>
                <w:spacing w:val="8"/>
                <w:sz w:val="14"/>
              </w:rPr>
              <w:t> </w:t>
            </w:r>
            <w:r>
              <w:rPr>
                <w:rFonts w:ascii="Calibri"/>
                <w:spacing w:val="-4"/>
                <w:sz w:val="14"/>
              </w:rPr>
              <w:t>Venue</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5.09</w:t>
            </w:r>
          </w:p>
        </w:tc>
        <w:tc>
          <w:tcPr>
            <w:tcW w:w="1020" w:type="dxa"/>
          </w:tcPr>
          <w:p>
            <w:pPr>
              <w:pStyle w:val="TableParagraph"/>
              <w:spacing w:line="169" w:lineRule="exact" w:before="3"/>
              <w:ind w:left="303" w:right="226"/>
              <w:jc w:val="center"/>
              <w:rPr>
                <w:rFonts w:ascii="Calibri"/>
                <w:sz w:val="14"/>
              </w:rPr>
            </w:pPr>
            <w:r>
              <w:rPr>
                <w:rFonts w:ascii="Calibri"/>
                <w:spacing w:val="-2"/>
                <w:sz w:val="14"/>
              </w:rPr>
              <w:t>56.00</w:t>
            </w:r>
          </w:p>
        </w:tc>
        <w:tc>
          <w:tcPr>
            <w:tcW w:w="1052" w:type="dxa"/>
          </w:tcPr>
          <w:p>
            <w:pPr>
              <w:pStyle w:val="TableParagraph"/>
              <w:spacing w:line="169" w:lineRule="exact" w:before="3"/>
              <w:ind w:left="297" w:right="266"/>
              <w:jc w:val="center"/>
              <w:rPr>
                <w:rFonts w:ascii="Calibri"/>
                <w:sz w:val="14"/>
              </w:rPr>
            </w:pPr>
            <w:r>
              <w:rPr>
                <w:rFonts w:ascii="Calibri"/>
                <w:spacing w:val="-2"/>
                <w:sz w:val="14"/>
              </w:rPr>
              <w:t>54.50</w:t>
            </w:r>
          </w:p>
        </w:tc>
        <w:tc>
          <w:tcPr>
            <w:tcW w:w="877" w:type="dxa"/>
          </w:tcPr>
          <w:p>
            <w:pPr>
              <w:pStyle w:val="TableParagraph"/>
              <w:spacing w:line="169" w:lineRule="exact" w:before="3"/>
              <w:ind w:left="201" w:right="131"/>
              <w:jc w:val="center"/>
              <w:rPr>
                <w:rFonts w:ascii="Calibri"/>
                <w:sz w:val="14"/>
              </w:rPr>
            </w:pPr>
            <w:r>
              <w:rPr>
                <w:rFonts w:ascii="Calibri"/>
                <w:spacing w:val="-4"/>
                <w:sz w:val="14"/>
              </w:rPr>
              <w:t>1.50</w:t>
            </w:r>
          </w:p>
        </w:tc>
        <w:tc>
          <w:tcPr>
            <w:tcW w:w="591" w:type="dxa"/>
          </w:tcPr>
          <w:p>
            <w:pPr>
              <w:pStyle w:val="TableParagraph"/>
              <w:spacing w:line="169" w:lineRule="exact" w:before="3"/>
              <w:ind w:right="29"/>
              <w:rPr>
                <w:rFonts w:ascii="Calibri"/>
                <w:sz w:val="14"/>
              </w:rPr>
            </w:pPr>
            <w:r>
              <w:rPr>
                <w:rFonts w:ascii="Calibri"/>
                <w:spacing w:val="-4"/>
                <w:sz w:val="14"/>
              </w:rPr>
              <w:t>2.8%</w:t>
            </w:r>
          </w:p>
        </w:tc>
      </w:tr>
      <w:tr>
        <w:trPr>
          <w:trHeight w:val="191" w:hRule="atLeast"/>
        </w:trPr>
        <w:tc>
          <w:tcPr>
            <w:tcW w:w="4982" w:type="dxa"/>
          </w:tcPr>
          <w:p>
            <w:pPr>
              <w:pStyle w:val="TableParagraph"/>
              <w:spacing w:line="170" w:lineRule="exact"/>
              <w:ind w:left="19"/>
              <w:jc w:val="left"/>
              <w:rPr>
                <w:rFonts w:ascii="Calibri"/>
                <w:sz w:val="14"/>
              </w:rPr>
            </w:pPr>
            <w:r>
              <w:rPr>
                <w:rFonts w:ascii="Calibri"/>
                <w:sz w:val="14"/>
              </w:rPr>
              <w:t>Parks</w:t>
            </w:r>
            <w:r>
              <w:rPr>
                <w:rFonts w:ascii="Calibri"/>
                <w:spacing w:val="4"/>
                <w:sz w:val="14"/>
              </w:rPr>
              <w:t> </w:t>
            </w:r>
            <w:r>
              <w:rPr>
                <w:rFonts w:ascii="Calibri"/>
                <w:sz w:val="14"/>
              </w:rPr>
              <w:t>Hall</w:t>
            </w:r>
            <w:r>
              <w:rPr>
                <w:rFonts w:ascii="Calibri"/>
                <w:spacing w:val="7"/>
                <w:sz w:val="14"/>
              </w:rPr>
              <w:t> </w:t>
            </w:r>
            <w:r>
              <w:rPr>
                <w:rFonts w:ascii="Calibri"/>
                <w:sz w:val="14"/>
              </w:rPr>
              <w:t>Hourly</w:t>
            </w:r>
            <w:r>
              <w:rPr>
                <w:rFonts w:ascii="Calibri"/>
                <w:spacing w:val="6"/>
                <w:sz w:val="14"/>
              </w:rPr>
              <w:t> </w:t>
            </w:r>
            <w:r>
              <w:rPr>
                <w:rFonts w:ascii="Calibri"/>
                <w:sz w:val="14"/>
              </w:rPr>
              <w:t>Rate</w:t>
            </w:r>
            <w:r>
              <w:rPr>
                <w:rFonts w:ascii="Calibri"/>
                <w:spacing w:val="7"/>
                <w:sz w:val="14"/>
              </w:rPr>
              <w:t> </w:t>
            </w:r>
            <w:r>
              <w:rPr>
                <w:rFonts w:ascii="Calibri"/>
                <w:sz w:val="14"/>
              </w:rPr>
              <w:t>-</w:t>
            </w:r>
            <w:r>
              <w:rPr>
                <w:rFonts w:ascii="Calibri"/>
                <w:spacing w:val="6"/>
                <w:sz w:val="14"/>
              </w:rPr>
              <w:t> </w:t>
            </w:r>
            <w:r>
              <w:rPr>
                <w:rFonts w:ascii="Calibri"/>
                <w:sz w:val="14"/>
              </w:rPr>
              <w:t>Bayview</w:t>
            </w:r>
            <w:r>
              <w:rPr>
                <w:rFonts w:ascii="Calibri"/>
                <w:spacing w:val="7"/>
                <w:sz w:val="14"/>
              </w:rPr>
              <w:t> </w:t>
            </w:r>
            <w:r>
              <w:rPr>
                <w:rFonts w:ascii="Calibri"/>
                <w:spacing w:val="-4"/>
                <w:sz w:val="14"/>
              </w:rPr>
              <w:t>Room</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2.14</w:t>
            </w:r>
          </w:p>
        </w:tc>
        <w:tc>
          <w:tcPr>
            <w:tcW w:w="1020" w:type="dxa"/>
          </w:tcPr>
          <w:p>
            <w:pPr>
              <w:pStyle w:val="TableParagraph"/>
              <w:spacing w:line="169" w:lineRule="exact" w:before="3"/>
              <w:ind w:left="303" w:right="226"/>
              <w:jc w:val="center"/>
              <w:rPr>
                <w:rFonts w:ascii="Calibri"/>
                <w:sz w:val="14"/>
              </w:rPr>
            </w:pPr>
            <w:r>
              <w:rPr>
                <w:rFonts w:ascii="Calibri"/>
                <w:spacing w:val="-2"/>
                <w:sz w:val="14"/>
              </w:rPr>
              <w:t>23.50</w:t>
            </w:r>
          </w:p>
        </w:tc>
        <w:tc>
          <w:tcPr>
            <w:tcW w:w="1052" w:type="dxa"/>
          </w:tcPr>
          <w:p>
            <w:pPr>
              <w:pStyle w:val="TableParagraph"/>
              <w:spacing w:line="169" w:lineRule="exact" w:before="3"/>
              <w:ind w:left="297" w:right="266"/>
              <w:jc w:val="center"/>
              <w:rPr>
                <w:rFonts w:ascii="Calibri"/>
                <w:sz w:val="14"/>
              </w:rPr>
            </w:pPr>
            <w:r>
              <w:rPr>
                <w:rFonts w:ascii="Calibri"/>
                <w:spacing w:val="-2"/>
                <w:sz w:val="14"/>
              </w:rPr>
              <w:t>23.00</w:t>
            </w:r>
          </w:p>
        </w:tc>
        <w:tc>
          <w:tcPr>
            <w:tcW w:w="877" w:type="dxa"/>
          </w:tcPr>
          <w:p>
            <w:pPr>
              <w:pStyle w:val="TableParagraph"/>
              <w:spacing w:line="169" w:lineRule="exact" w:before="3"/>
              <w:ind w:left="201" w:right="131"/>
              <w:jc w:val="center"/>
              <w:rPr>
                <w:rFonts w:ascii="Calibri"/>
                <w:sz w:val="14"/>
              </w:rPr>
            </w:pPr>
            <w:r>
              <w:rPr>
                <w:rFonts w:ascii="Calibri"/>
                <w:spacing w:val="-4"/>
                <w:sz w:val="14"/>
              </w:rPr>
              <w:t>0.50</w:t>
            </w:r>
          </w:p>
        </w:tc>
        <w:tc>
          <w:tcPr>
            <w:tcW w:w="591" w:type="dxa"/>
          </w:tcPr>
          <w:p>
            <w:pPr>
              <w:pStyle w:val="TableParagraph"/>
              <w:spacing w:line="169" w:lineRule="exact" w:before="3"/>
              <w:ind w:right="29"/>
              <w:rPr>
                <w:rFonts w:ascii="Calibri"/>
                <w:sz w:val="14"/>
              </w:rPr>
            </w:pPr>
            <w:r>
              <w:rPr>
                <w:rFonts w:ascii="Calibri"/>
                <w:spacing w:val="-4"/>
                <w:sz w:val="14"/>
              </w:rPr>
              <w:t>2.2%</w:t>
            </w:r>
          </w:p>
        </w:tc>
      </w:tr>
      <w:tr>
        <w:trPr>
          <w:trHeight w:val="191" w:hRule="atLeast"/>
        </w:trPr>
        <w:tc>
          <w:tcPr>
            <w:tcW w:w="4982" w:type="dxa"/>
          </w:tcPr>
          <w:p>
            <w:pPr>
              <w:pStyle w:val="TableParagraph"/>
              <w:spacing w:line="170" w:lineRule="exact"/>
              <w:ind w:left="19"/>
              <w:jc w:val="left"/>
              <w:rPr>
                <w:rFonts w:ascii="Calibri"/>
                <w:sz w:val="14"/>
              </w:rPr>
            </w:pPr>
            <w:r>
              <w:rPr>
                <w:rFonts w:ascii="Calibri"/>
                <w:sz w:val="14"/>
              </w:rPr>
              <w:t>Parks</w:t>
            </w:r>
            <w:r>
              <w:rPr>
                <w:rFonts w:ascii="Calibri"/>
                <w:spacing w:val="4"/>
                <w:sz w:val="14"/>
              </w:rPr>
              <w:t> </w:t>
            </w:r>
            <w:r>
              <w:rPr>
                <w:rFonts w:ascii="Calibri"/>
                <w:sz w:val="14"/>
              </w:rPr>
              <w:t>Hall</w:t>
            </w:r>
            <w:r>
              <w:rPr>
                <w:rFonts w:ascii="Calibri"/>
                <w:spacing w:val="6"/>
                <w:sz w:val="14"/>
              </w:rPr>
              <w:t> </w:t>
            </w:r>
            <w:r>
              <w:rPr>
                <w:rFonts w:ascii="Calibri"/>
                <w:sz w:val="14"/>
              </w:rPr>
              <w:t>Hourly</w:t>
            </w:r>
            <w:r>
              <w:rPr>
                <w:rFonts w:ascii="Calibri"/>
                <w:spacing w:val="6"/>
                <w:sz w:val="14"/>
              </w:rPr>
              <w:t> </w:t>
            </w:r>
            <w:r>
              <w:rPr>
                <w:rFonts w:ascii="Calibri"/>
                <w:sz w:val="14"/>
              </w:rPr>
              <w:t>Rate</w:t>
            </w:r>
            <w:r>
              <w:rPr>
                <w:rFonts w:ascii="Calibri"/>
                <w:spacing w:val="6"/>
                <w:sz w:val="14"/>
              </w:rPr>
              <w:t> </w:t>
            </w:r>
            <w:r>
              <w:rPr>
                <w:rFonts w:ascii="Calibri"/>
                <w:sz w:val="14"/>
              </w:rPr>
              <w:t>-</w:t>
            </w:r>
            <w:r>
              <w:rPr>
                <w:rFonts w:ascii="Calibri"/>
                <w:spacing w:val="6"/>
                <w:sz w:val="14"/>
              </w:rPr>
              <w:t> </w:t>
            </w:r>
            <w:r>
              <w:rPr>
                <w:rFonts w:ascii="Calibri"/>
                <w:spacing w:val="-2"/>
                <w:sz w:val="14"/>
              </w:rPr>
              <w:t>Kitchen</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2.14</w:t>
            </w:r>
          </w:p>
        </w:tc>
        <w:tc>
          <w:tcPr>
            <w:tcW w:w="1020" w:type="dxa"/>
          </w:tcPr>
          <w:p>
            <w:pPr>
              <w:pStyle w:val="TableParagraph"/>
              <w:spacing w:line="169" w:lineRule="exact" w:before="3"/>
              <w:ind w:left="303" w:right="226"/>
              <w:jc w:val="center"/>
              <w:rPr>
                <w:rFonts w:ascii="Calibri"/>
                <w:sz w:val="14"/>
              </w:rPr>
            </w:pPr>
            <w:r>
              <w:rPr>
                <w:rFonts w:ascii="Calibri"/>
                <w:spacing w:val="-2"/>
                <w:sz w:val="14"/>
              </w:rPr>
              <w:t>23.50</w:t>
            </w:r>
          </w:p>
        </w:tc>
        <w:tc>
          <w:tcPr>
            <w:tcW w:w="1052" w:type="dxa"/>
          </w:tcPr>
          <w:p>
            <w:pPr>
              <w:pStyle w:val="TableParagraph"/>
              <w:spacing w:line="169" w:lineRule="exact" w:before="3"/>
              <w:ind w:left="297" w:right="266"/>
              <w:jc w:val="center"/>
              <w:rPr>
                <w:rFonts w:ascii="Calibri"/>
                <w:sz w:val="14"/>
              </w:rPr>
            </w:pPr>
            <w:r>
              <w:rPr>
                <w:rFonts w:ascii="Calibri"/>
                <w:spacing w:val="-2"/>
                <w:sz w:val="14"/>
              </w:rPr>
              <w:t>23.00</w:t>
            </w:r>
          </w:p>
        </w:tc>
        <w:tc>
          <w:tcPr>
            <w:tcW w:w="877" w:type="dxa"/>
          </w:tcPr>
          <w:p>
            <w:pPr>
              <w:pStyle w:val="TableParagraph"/>
              <w:spacing w:line="169" w:lineRule="exact" w:before="3"/>
              <w:ind w:left="201" w:right="131"/>
              <w:jc w:val="center"/>
              <w:rPr>
                <w:rFonts w:ascii="Calibri"/>
                <w:sz w:val="14"/>
              </w:rPr>
            </w:pPr>
            <w:r>
              <w:rPr>
                <w:rFonts w:ascii="Calibri"/>
                <w:spacing w:val="-4"/>
                <w:sz w:val="14"/>
              </w:rPr>
              <w:t>0.50</w:t>
            </w:r>
          </w:p>
        </w:tc>
        <w:tc>
          <w:tcPr>
            <w:tcW w:w="591" w:type="dxa"/>
          </w:tcPr>
          <w:p>
            <w:pPr>
              <w:pStyle w:val="TableParagraph"/>
              <w:spacing w:line="169" w:lineRule="exact" w:before="3"/>
              <w:ind w:right="29"/>
              <w:rPr>
                <w:rFonts w:ascii="Calibri"/>
                <w:sz w:val="14"/>
              </w:rPr>
            </w:pPr>
            <w:r>
              <w:rPr>
                <w:rFonts w:ascii="Calibri"/>
                <w:spacing w:val="-4"/>
                <w:sz w:val="14"/>
              </w:rPr>
              <w:t>2.2%</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Parks</w:t>
            </w:r>
            <w:r>
              <w:rPr>
                <w:rFonts w:ascii="Calibri"/>
                <w:spacing w:val="4"/>
                <w:sz w:val="14"/>
              </w:rPr>
              <w:t> </w:t>
            </w:r>
            <w:r>
              <w:rPr>
                <w:rFonts w:ascii="Calibri"/>
                <w:sz w:val="14"/>
              </w:rPr>
              <w:t>Hall</w:t>
            </w:r>
            <w:r>
              <w:rPr>
                <w:rFonts w:ascii="Calibri"/>
                <w:spacing w:val="6"/>
                <w:sz w:val="14"/>
              </w:rPr>
              <w:t> </w:t>
            </w:r>
            <w:r>
              <w:rPr>
                <w:rFonts w:ascii="Calibri"/>
                <w:sz w:val="14"/>
              </w:rPr>
              <w:t>Hourly</w:t>
            </w:r>
            <w:r>
              <w:rPr>
                <w:rFonts w:ascii="Calibri"/>
                <w:spacing w:val="6"/>
                <w:sz w:val="14"/>
              </w:rPr>
              <w:t> </w:t>
            </w:r>
            <w:r>
              <w:rPr>
                <w:rFonts w:ascii="Calibri"/>
                <w:sz w:val="14"/>
              </w:rPr>
              <w:t>Rate</w:t>
            </w:r>
            <w:r>
              <w:rPr>
                <w:rFonts w:ascii="Calibri"/>
                <w:spacing w:val="6"/>
                <w:sz w:val="14"/>
              </w:rPr>
              <w:t> </w:t>
            </w:r>
            <w:r>
              <w:rPr>
                <w:rFonts w:ascii="Calibri"/>
                <w:sz w:val="14"/>
              </w:rPr>
              <w:t>-</w:t>
            </w:r>
            <w:r>
              <w:rPr>
                <w:rFonts w:ascii="Calibri"/>
                <w:spacing w:val="6"/>
                <w:sz w:val="14"/>
              </w:rPr>
              <w:t> </w:t>
            </w:r>
            <w:r>
              <w:rPr>
                <w:rFonts w:ascii="Calibri"/>
                <w:sz w:val="14"/>
              </w:rPr>
              <w:t>Main</w:t>
            </w:r>
            <w:r>
              <w:rPr>
                <w:rFonts w:ascii="Calibri"/>
                <w:spacing w:val="7"/>
                <w:sz w:val="14"/>
              </w:rPr>
              <w:t> </w:t>
            </w:r>
            <w:r>
              <w:rPr>
                <w:rFonts w:ascii="Calibri"/>
                <w:spacing w:val="-4"/>
                <w:sz w:val="14"/>
              </w:rPr>
              <w:t>Hall</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3.50</w:t>
            </w:r>
          </w:p>
        </w:tc>
        <w:tc>
          <w:tcPr>
            <w:tcW w:w="1020" w:type="dxa"/>
          </w:tcPr>
          <w:p>
            <w:pPr>
              <w:pStyle w:val="TableParagraph"/>
              <w:spacing w:line="169" w:lineRule="exact" w:before="3"/>
              <w:ind w:left="303" w:right="226"/>
              <w:jc w:val="center"/>
              <w:rPr>
                <w:rFonts w:ascii="Calibri"/>
                <w:sz w:val="14"/>
              </w:rPr>
            </w:pPr>
            <w:r>
              <w:rPr>
                <w:rFonts w:ascii="Calibri"/>
                <w:spacing w:val="-2"/>
                <w:sz w:val="14"/>
              </w:rPr>
              <w:t>38.50</w:t>
            </w:r>
          </w:p>
        </w:tc>
        <w:tc>
          <w:tcPr>
            <w:tcW w:w="1052" w:type="dxa"/>
          </w:tcPr>
          <w:p>
            <w:pPr>
              <w:pStyle w:val="TableParagraph"/>
              <w:spacing w:line="169" w:lineRule="exact" w:before="3"/>
              <w:ind w:left="297" w:right="266"/>
              <w:jc w:val="center"/>
              <w:rPr>
                <w:rFonts w:ascii="Calibri"/>
                <w:sz w:val="14"/>
              </w:rPr>
            </w:pPr>
            <w:r>
              <w:rPr>
                <w:rFonts w:ascii="Calibri"/>
                <w:spacing w:val="-2"/>
                <w:sz w:val="14"/>
              </w:rPr>
              <w:t>37.50</w:t>
            </w:r>
          </w:p>
        </w:tc>
        <w:tc>
          <w:tcPr>
            <w:tcW w:w="877" w:type="dxa"/>
          </w:tcPr>
          <w:p>
            <w:pPr>
              <w:pStyle w:val="TableParagraph"/>
              <w:spacing w:line="169" w:lineRule="exact" w:before="3"/>
              <w:ind w:left="201" w:right="131"/>
              <w:jc w:val="center"/>
              <w:rPr>
                <w:rFonts w:ascii="Calibri"/>
                <w:sz w:val="14"/>
              </w:rPr>
            </w:pPr>
            <w:r>
              <w:rPr>
                <w:rFonts w:ascii="Calibri"/>
                <w:spacing w:val="-4"/>
                <w:sz w:val="14"/>
              </w:rPr>
              <w:t>1.00</w:t>
            </w:r>
          </w:p>
        </w:tc>
        <w:tc>
          <w:tcPr>
            <w:tcW w:w="591" w:type="dxa"/>
          </w:tcPr>
          <w:p>
            <w:pPr>
              <w:pStyle w:val="TableParagraph"/>
              <w:spacing w:line="169" w:lineRule="exact" w:before="3"/>
              <w:ind w:right="29"/>
              <w:rPr>
                <w:rFonts w:ascii="Calibri"/>
                <w:sz w:val="14"/>
              </w:rPr>
            </w:pPr>
            <w:r>
              <w:rPr>
                <w:rFonts w:ascii="Calibri"/>
                <w:spacing w:val="-4"/>
                <w:sz w:val="14"/>
              </w:rPr>
              <w:t>2.7%</w:t>
            </w:r>
          </w:p>
        </w:tc>
      </w:tr>
      <w:tr>
        <w:trPr>
          <w:trHeight w:val="192" w:hRule="atLeast"/>
        </w:trPr>
        <w:tc>
          <w:tcPr>
            <w:tcW w:w="4982" w:type="dxa"/>
          </w:tcPr>
          <w:p>
            <w:pPr>
              <w:pStyle w:val="TableParagraph"/>
              <w:spacing w:line="170" w:lineRule="exact"/>
              <w:ind w:left="19"/>
              <w:jc w:val="left"/>
              <w:rPr>
                <w:rFonts w:ascii="Calibri"/>
                <w:sz w:val="14"/>
              </w:rPr>
            </w:pPr>
            <w:r>
              <w:rPr>
                <w:rFonts w:ascii="Calibri"/>
                <w:sz w:val="14"/>
              </w:rPr>
              <w:t>Parks</w:t>
            </w:r>
            <w:r>
              <w:rPr>
                <w:rFonts w:ascii="Calibri"/>
                <w:spacing w:val="4"/>
                <w:sz w:val="14"/>
              </w:rPr>
              <w:t> </w:t>
            </w:r>
            <w:r>
              <w:rPr>
                <w:rFonts w:ascii="Calibri"/>
                <w:sz w:val="14"/>
              </w:rPr>
              <w:t>Hall</w:t>
            </w:r>
            <w:r>
              <w:rPr>
                <w:rFonts w:ascii="Calibri"/>
                <w:spacing w:val="8"/>
                <w:sz w:val="14"/>
              </w:rPr>
              <w:t> </w:t>
            </w:r>
            <w:r>
              <w:rPr>
                <w:rFonts w:ascii="Calibri"/>
                <w:sz w:val="14"/>
              </w:rPr>
              <w:t>Hourly</w:t>
            </w:r>
            <w:r>
              <w:rPr>
                <w:rFonts w:ascii="Calibri"/>
                <w:spacing w:val="6"/>
                <w:sz w:val="14"/>
              </w:rPr>
              <w:t> </w:t>
            </w:r>
            <w:r>
              <w:rPr>
                <w:rFonts w:ascii="Calibri"/>
                <w:sz w:val="14"/>
              </w:rPr>
              <w:t>Rate</w:t>
            </w:r>
            <w:r>
              <w:rPr>
                <w:rFonts w:ascii="Calibri"/>
                <w:spacing w:val="7"/>
                <w:sz w:val="14"/>
              </w:rPr>
              <w:t> </w:t>
            </w:r>
            <w:r>
              <w:rPr>
                <w:rFonts w:ascii="Calibri"/>
                <w:sz w:val="14"/>
              </w:rPr>
              <w:t>-</w:t>
            </w:r>
            <w:r>
              <w:rPr>
                <w:rFonts w:ascii="Calibri"/>
                <w:spacing w:val="6"/>
                <w:sz w:val="14"/>
              </w:rPr>
              <w:t> </w:t>
            </w:r>
            <w:r>
              <w:rPr>
                <w:rFonts w:ascii="Calibri"/>
                <w:sz w:val="14"/>
              </w:rPr>
              <w:t>Parkview</w:t>
            </w:r>
            <w:r>
              <w:rPr>
                <w:rFonts w:ascii="Calibri"/>
                <w:spacing w:val="7"/>
                <w:sz w:val="14"/>
              </w:rPr>
              <w:t> </w:t>
            </w:r>
            <w:r>
              <w:rPr>
                <w:rFonts w:ascii="Calibri"/>
                <w:spacing w:val="-4"/>
                <w:sz w:val="14"/>
              </w:rPr>
              <w:t>Room</w:t>
            </w:r>
          </w:p>
        </w:tc>
        <w:tc>
          <w:tcPr>
            <w:tcW w:w="1696" w:type="dxa"/>
          </w:tcPr>
          <w:p>
            <w:pPr>
              <w:pStyle w:val="TableParagraph"/>
              <w:spacing w:line="169" w:lineRule="exact" w:before="3"/>
              <w:ind w:right="321"/>
              <w:rPr>
                <w:rFonts w:ascii="Calibri"/>
                <w:sz w:val="14"/>
              </w:rPr>
            </w:pPr>
            <w:r>
              <w:rPr>
                <w:rFonts w:ascii="Calibri"/>
                <w:w w:val="102"/>
                <w:sz w:val="14"/>
              </w:rPr>
              <w:t>D</w:t>
            </w:r>
          </w:p>
        </w:tc>
        <w:tc>
          <w:tcPr>
            <w:tcW w:w="963" w:type="dxa"/>
          </w:tcPr>
          <w:p>
            <w:pPr>
              <w:pStyle w:val="TableParagraph"/>
              <w:spacing w:line="169" w:lineRule="exact" w:before="3"/>
              <w:ind w:left="309" w:right="231"/>
              <w:jc w:val="center"/>
              <w:rPr>
                <w:rFonts w:ascii="Calibri"/>
                <w:sz w:val="14"/>
              </w:rPr>
            </w:pPr>
            <w:r>
              <w:rPr>
                <w:rFonts w:ascii="Calibri"/>
                <w:spacing w:val="-4"/>
                <w:sz w:val="14"/>
              </w:rPr>
              <w:t>2.59</w:t>
            </w:r>
          </w:p>
        </w:tc>
        <w:tc>
          <w:tcPr>
            <w:tcW w:w="1020" w:type="dxa"/>
          </w:tcPr>
          <w:p>
            <w:pPr>
              <w:pStyle w:val="TableParagraph"/>
              <w:spacing w:line="169" w:lineRule="exact" w:before="3"/>
              <w:ind w:left="303" w:right="226"/>
              <w:jc w:val="center"/>
              <w:rPr>
                <w:rFonts w:ascii="Calibri"/>
                <w:sz w:val="14"/>
              </w:rPr>
            </w:pPr>
            <w:r>
              <w:rPr>
                <w:rFonts w:ascii="Calibri"/>
                <w:spacing w:val="-2"/>
                <w:sz w:val="14"/>
              </w:rPr>
              <w:t>28.50</w:t>
            </w:r>
          </w:p>
        </w:tc>
        <w:tc>
          <w:tcPr>
            <w:tcW w:w="1052" w:type="dxa"/>
          </w:tcPr>
          <w:p>
            <w:pPr>
              <w:pStyle w:val="TableParagraph"/>
              <w:spacing w:line="169" w:lineRule="exact" w:before="3"/>
              <w:ind w:left="297" w:right="266"/>
              <w:jc w:val="center"/>
              <w:rPr>
                <w:rFonts w:ascii="Calibri"/>
                <w:sz w:val="14"/>
              </w:rPr>
            </w:pPr>
            <w:r>
              <w:rPr>
                <w:rFonts w:ascii="Calibri"/>
                <w:spacing w:val="-2"/>
                <w:sz w:val="14"/>
              </w:rPr>
              <w:t>27.50</w:t>
            </w:r>
          </w:p>
        </w:tc>
        <w:tc>
          <w:tcPr>
            <w:tcW w:w="877" w:type="dxa"/>
          </w:tcPr>
          <w:p>
            <w:pPr>
              <w:pStyle w:val="TableParagraph"/>
              <w:spacing w:line="169" w:lineRule="exact" w:before="3"/>
              <w:ind w:left="201" w:right="131"/>
              <w:jc w:val="center"/>
              <w:rPr>
                <w:rFonts w:ascii="Calibri"/>
                <w:sz w:val="14"/>
              </w:rPr>
            </w:pPr>
            <w:r>
              <w:rPr>
                <w:rFonts w:ascii="Calibri"/>
                <w:spacing w:val="-4"/>
                <w:sz w:val="14"/>
              </w:rPr>
              <w:t>1.00</w:t>
            </w:r>
          </w:p>
        </w:tc>
        <w:tc>
          <w:tcPr>
            <w:tcW w:w="591" w:type="dxa"/>
          </w:tcPr>
          <w:p>
            <w:pPr>
              <w:pStyle w:val="TableParagraph"/>
              <w:spacing w:line="169" w:lineRule="exact" w:before="3"/>
              <w:ind w:right="29"/>
              <w:rPr>
                <w:rFonts w:ascii="Calibri"/>
                <w:sz w:val="14"/>
              </w:rPr>
            </w:pPr>
            <w:r>
              <w:rPr>
                <w:rFonts w:ascii="Calibri"/>
                <w:spacing w:val="-4"/>
                <w:sz w:val="14"/>
              </w:rPr>
              <w:t>3.6%</w:t>
            </w:r>
          </w:p>
        </w:tc>
      </w:tr>
      <w:tr>
        <w:trPr>
          <w:trHeight w:val="167" w:hRule="atLeast"/>
        </w:trPr>
        <w:tc>
          <w:tcPr>
            <w:tcW w:w="4982" w:type="dxa"/>
          </w:tcPr>
          <w:p>
            <w:pPr>
              <w:pStyle w:val="TableParagraph"/>
              <w:spacing w:line="148" w:lineRule="exact"/>
              <w:ind w:left="19"/>
              <w:jc w:val="left"/>
              <w:rPr>
                <w:rFonts w:ascii="Calibri"/>
                <w:sz w:val="14"/>
              </w:rPr>
            </w:pPr>
            <w:r>
              <w:rPr>
                <w:rFonts w:ascii="Calibri"/>
                <w:sz w:val="14"/>
              </w:rPr>
              <w:t>Parks</w:t>
            </w:r>
            <w:r>
              <w:rPr>
                <w:rFonts w:ascii="Calibri"/>
                <w:spacing w:val="4"/>
                <w:sz w:val="14"/>
              </w:rPr>
              <w:t> </w:t>
            </w:r>
            <w:r>
              <w:rPr>
                <w:rFonts w:ascii="Calibri"/>
                <w:sz w:val="14"/>
              </w:rPr>
              <w:t>Hall</w:t>
            </w:r>
            <w:r>
              <w:rPr>
                <w:rFonts w:ascii="Calibri"/>
                <w:spacing w:val="7"/>
                <w:sz w:val="14"/>
              </w:rPr>
              <w:t> </w:t>
            </w:r>
            <w:r>
              <w:rPr>
                <w:rFonts w:ascii="Calibri"/>
                <w:sz w:val="14"/>
              </w:rPr>
              <w:t>Hourly</w:t>
            </w:r>
            <w:r>
              <w:rPr>
                <w:rFonts w:ascii="Calibri"/>
                <w:spacing w:val="6"/>
                <w:sz w:val="14"/>
              </w:rPr>
              <w:t> </w:t>
            </w:r>
            <w:r>
              <w:rPr>
                <w:rFonts w:ascii="Calibri"/>
                <w:sz w:val="14"/>
              </w:rPr>
              <w:t>Rate</w:t>
            </w:r>
            <w:r>
              <w:rPr>
                <w:rFonts w:ascii="Calibri"/>
                <w:spacing w:val="7"/>
                <w:sz w:val="14"/>
              </w:rPr>
              <w:t> </w:t>
            </w:r>
            <w:r>
              <w:rPr>
                <w:rFonts w:ascii="Calibri"/>
                <w:sz w:val="14"/>
              </w:rPr>
              <w:t>-</w:t>
            </w:r>
            <w:r>
              <w:rPr>
                <w:rFonts w:ascii="Calibri"/>
                <w:spacing w:val="6"/>
                <w:sz w:val="14"/>
              </w:rPr>
              <w:t> </w:t>
            </w:r>
            <w:r>
              <w:rPr>
                <w:rFonts w:ascii="Calibri"/>
                <w:sz w:val="14"/>
              </w:rPr>
              <w:t>Whole</w:t>
            </w:r>
            <w:r>
              <w:rPr>
                <w:rFonts w:ascii="Calibri"/>
                <w:spacing w:val="7"/>
                <w:sz w:val="14"/>
              </w:rPr>
              <w:t> </w:t>
            </w:r>
            <w:r>
              <w:rPr>
                <w:rFonts w:ascii="Calibri"/>
                <w:spacing w:val="-4"/>
                <w:sz w:val="14"/>
              </w:rPr>
              <w:t>Venue</w:t>
            </w:r>
          </w:p>
        </w:tc>
        <w:tc>
          <w:tcPr>
            <w:tcW w:w="1696" w:type="dxa"/>
          </w:tcPr>
          <w:p>
            <w:pPr>
              <w:pStyle w:val="TableParagraph"/>
              <w:spacing w:line="145" w:lineRule="exact" w:before="3"/>
              <w:ind w:right="321"/>
              <w:rPr>
                <w:rFonts w:ascii="Calibri"/>
                <w:sz w:val="14"/>
              </w:rPr>
            </w:pPr>
            <w:r>
              <w:rPr>
                <w:rFonts w:ascii="Calibri"/>
                <w:w w:val="102"/>
                <w:sz w:val="14"/>
              </w:rPr>
              <w:t>D</w:t>
            </w:r>
          </w:p>
        </w:tc>
        <w:tc>
          <w:tcPr>
            <w:tcW w:w="963" w:type="dxa"/>
          </w:tcPr>
          <w:p>
            <w:pPr>
              <w:pStyle w:val="TableParagraph"/>
              <w:spacing w:line="145" w:lineRule="exact" w:before="3"/>
              <w:ind w:left="309" w:right="231"/>
              <w:jc w:val="center"/>
              <w:rPr>
                <w:rFonts w:ascii="Calibri"/>
                <w:sz w:val="14"/>
              </w:rPr>
            </w:pPr>
            <w:r>
              <w:rPr>
                <w:rFonts w:ascii="Calibri"/>
                <w:spacing w:val="-4"/>
                <w:sz w:val="14"/>
              </w:rPr>
              <w:t>8.14</w:t>
            </w:r>
          </w:p>
        </w:tc>
        <w:tc>
          <w:tcPr>
            <w:tcW w:w="1020" w:type="dxa"/>
          </w:tcPr>
          <w:p>
            <w:pPr>
              <w:pStyle w:val="TableParagraph"/>
              <w:spacing w:line="145" w:lineRule="exact" w:before="3"/>
              <w:ind w:left="303" w:right="226"/>
              <w:jc w:val="center"/>
              <w:rPr>
                <w:rFonts w:ascii="Calibri"/>
                <w:sz w:val="14"/>
              </w:rPr>
            </w:pPr>
            <w:r>
              <w:rPr>
                <w:rFonts w:ascii="Calibri"/>
                <w:spacing w:val="-2"/>
                <w:sz w:val="14"/>
              </w:rPr>
              <w:t>89.50</w:t>
            </w:r>
          </w:p>
        </w:tc>
        <w:tc>
          <w:tcPr>
            <w:tcW w:w="1052" w:type="dxa"/>
          </w:tcPr>
          <w:p>
            <w:pPr>
              <w:pStyle w:val="TableParagraph"/>
              <w:spacing w:line="145" w:lineRule="exact" w:before="3"/>
              <w:ind w:left="297" w:right="266"/>
              <w:jc w:val="center"/>
              <w:rPr>
                <w:rFonts w:ascii="Calibri"/>
                <w:sz w:val="14"/>
              </w:rPr>
            </w:pPr>
            <w:r>
              <w:rPr>
                <w:rFonts w:ascii="Calibri"/>
                <w:spacing w:val="-2"/>
                <w:sz w:val="14"/>
              </w:rPr>
              <w:t>87.50</w:t>
            </w:r>
          </w:p>
        </w:tc>
        <w:tc>
          <w:tcPr>
            <w:tcW w:w="877" w:type="dxa"/>
          </w:tcPr>
          <w:p>
            <w:pPr>
              <w:pStyle w:val="TableParagraph"/>
              <w:spacing w:line="145" w:lineRule="exact" w:before="3"/>
              <w:ind w:left="201" w:right="131"/>
              <w:jc w:val="center"/>
              <w:rPr>
                <w:rFonts w:ascii="Calibri"/>
                <w:sz w:val="14"/>
              </w:rPr>
            </w:pPr>
            <w:r>
              <w:rPr>
                <w:rFonts w:ascii="Calibri"/>
                <w:spacing w:val="-4"/>
                <w:sz w:val="14"/>
              </w:rPr>
              <w:t>2.00</w:t>
            </w:r>
          </w:p>
        </w:tc>
        <w:tc>
          <w:tcPr>
            <w:tcW w:w="591" w:type="dxa"/>
          </w:tcPr>
          <w:p>
            <w:pPr>
              <w:pStyle w:val="TableParagraph"/>
              <w:spacing w:line="145" w:lineRule="exact" w:before="3"/>
              <w:ind w:right="29"/>
              <w:rPr>
                <w:rFonts w:ascii="Calibri"/>
                <w:sz w:val="14"/>
              </w:rPr>
            </w:pPr>
            <w:r>
              <w:rPr>
                <w:rFonts w:ascii="Calibri"/>
                <w:spacing w:val="-4"/>
                <w:sz w:val="14"/>
              </w:rPr>
              <w:t>2.3%</w:t>
            </w:r>
          </w:p>
        </w:tc>
      </w:tr>
    </w:tbl>
    <w:p>
      <w:pPr>
        <w:spacing w:after="0" w:line="145" w:lineRule="exact"/>
        <w:rPr>
          <w:rFonts w:ascii="Calibri"/>
          <w:sz w:val="14"/>
        </w:rPr>
        <w:sectPr>
          <w:type w:val="continuous"/>
          <w:pgSz w:w="11910" w:h="16840"/>
          <w:pgMar w:header="0" w:footer="604" w:top="1080" w:bottom="800"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9"/>
        <w:gridCol w:w="1224"/>
        <w:gridCol w:w="847"/>
        <w:gridCol w:w="1019"/>
        <w:gridCol w:w="1040"/>
        <w:gridCol w:w="980"/>
        <w:gridCol w:w="710"/>
      </w:tblGrid>
      <w:tr>
        <w:trPr>
          <w:trHeight w:val="527" w:hRule="atLeast"/>
        </w:trPr>
        <w:tc>
          <w:tcPr>
            <w:tcW w:w="5359"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1224" w:type="dxa"/>
          </w:tcPr>
          <w:p>
            <w:pPr>
              <w:pStyle w:val="TableParagraph"/>
              <w:jc w:val="left"/>
              <w:rPr>
                <w:rFonts w:ascii="Times New Roman"/>
                <w:sz w:val="14"/>
              </w:rPr>
            </w:pPr>
          </w:p>
        </w:tc>
        <w:tc>
          <w:tcPr>
            <w:tcW w:w="847" w:type="dxa"/>
          </w:tcPr>
          <w:p>
            <w:pPr>
              <w:pStyle w:val="TableParagraph"/>
              <w:jc w:val="left"/>
              <w:rPr>
                <w:rFonts w:ascii="Times New Roman"/>
                <w:sz w:val="14"/>
              </w:rPr>
            </w:pPr>
          </w:p>
        </w:tc>
        <w:tc>
          <w:tcPr>
            <w:tcW w:w="1019" w:type="dxa"/>
          </w:tcPr>
          <w:p>
            <w:pPr>
              <w:pStyle w:val="TableParagraph"/>
              <w:jc w:val="left"/>
              <w:rPr>
                <w:rFonts w:ascii="Times New Roman"/>
                <w:sz w:val="14"/>
              </w:rPr>
            </w:pPr>
          </w:p>
        </w:tc>
        <w:tc>
          <w:tcPr>
            <w:tcW w:w="2730" w:type="dxa"/>
            <w:gridSpan w:val="3"/>
          </w:tcPr>
          <w:p>
            <w:pPr>
              <w:pStyle w:val="TableParagraph"/>
              <w:spacing w:line="137" w:lineRule="exact"/>
              <w:ind w:right="15"/>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14"/>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15"/>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359" w:type="dxa"/>
            <w:shd w:val="clear" w:color="auto" w:fill="001F5F"/>
          </w:tcPr>
          <w:p>
            <w:pPr>
              <w:pStyle w:val="TableParagraph"/>
              <w:jc w:val="left"/>
              <w:rPr>
                <w:rFonts w:ascii="Times New Roman"/>
                <w:sz w:val="14"/>
              </w:rPr>
            </w:pPr>
          </w:p>
        </w:tc>
        <w:tc>
          <w:tcPr>
            <w:tcW w:w="1224" w:type="dxa"/>
            <w:vMerge w:val="restart"/>
            <w:shd w:val="clear" w:color="auto" w:fill="001F5F"/>
          </w:tcPr>
          <w:p>
            <w:pPr>
              <w:pStyle w:val="TableParagraph"/>
              <w:spacing w:before="10"/>
              <w:jc w:val="left"/>
              <w:rPr>
                <w:rFonts w:ascii="Calibri"/>
                <w:b/>
                <w:sz w:val="18"/>
              </w:rPr>
            </w:pPr>
          </w:p>
          <w:p>
            <w:pPr>
              <w:pStyle w:val="TableParagraph"/>
              <w:spacing w:line="190" w:lineRule="atLeast"/>
              <w:ind w:left="741"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7" w:type="dxa"/>
            <w:vMerge w:val="restart"/>
            <w:shd w:val="clear" w:color="auto" w:fill="001F5F"/>
          </w:tcPr>
          <w:p>
            <w:pPr>
              <w:pStyle w:val="TableParagraph"/>
              <w:spacing w:before="57"/>
              <w:ind w:right="48"/>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8"/>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6"/>
              <w:rPr>
                <w:rFonts w:ascii="Calibri"/>
                <w:b/>
                <w:sz w:val="14"/>
              </w:rPr>
            </w:pPr>
            <w:r>
              <w:rPr>
                <w:rFonts w:ascii="Calibri"/>
                <w:b/>
                <w:color w:val="FFFFFF"/>
                <w:w w:val="102"/>
                <w:sz w:val="14"/>
              </w:rPr>
              <w:t>$</w:t>
            </w:r>
          </w:p>
        </w:tc>
        <w:tc>
          <w:tcPr>
            <w:tcW w:w="1019" w:type="dxa"/>
            <w:vMerge w:val="restart"/>
            <w:shd w:val="clear" w:color="auto" w:fill="001F5F"/>
          </w:tcPr>
          <w:p>
            <w:pPr>
              <w:pStyle w:val="TableParagraph"/>
              <w:spacing w:before="4"/>
              <w:jc w:val="left"/>
              <w:rPr>
                <w:rFonts w:ascii="Calibri"/>
                <w:b/>
                <w:sz w:val="20"/>
              </w:rPr>
            </w:pPr>
          </w:p>
          <w:p>
            <w:pPr>
              <w:pStyle w:val="TableParagraph"/>
              <w:spacing w:before="1"/>
              <w:ind w:right="40"/>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0"/>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0" w:type="dxa"/>
            <w:vMerge w:val="restart"/>
            <w:shd w:val="clear" w:color="auto" w:fill="001F5F"/>
          </w:tcPr>
          <w:p>
            <w:pPr>
              <w:pStyle w:val="TableParagraph"/>
              <w:spacing w:before="4"/>
              <w:jc w:val="left"/>
              <w:rPr>
                <w:rFonts w:ascii="Calibri"/>
                <w:b/>
                <w:sz w:val="20"/>
              </w:rPr>
            </w:pPr>
          </w:p>
          <w:p>
            <w:pPr>
              <w:pStyle w:val="TableParagraph"/>
              <w:spacing w:before="1"/>
              <w:ind w:right="67"/>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67"/>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0" w:type="dxa"/>
            <w:vMerge w:val="restart"/>
            <w:shd w:val="clear" w:color="auto" w:fill="001F5F"/>
          </w:tcPr>
          <w:p>
            <w:pPr>
              <w:pStyle w:val="TableParagraph"/>
              <w:spacing w:line="268" w:lineRule="auto" w:before="35"/>
              <w:ind w:left="77" w:right="98"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97"/>
              <w:rPr>
                <w:rFonts w:ascii="Calibri"/>
                <w:b/>
                <w:sz w:val="14"/>
              </w:rPr>
            </w:pPr>
            <w:r>
              <w:rPr>
                <w:rFonts w:ascii="Calibri"/>
                <w:b/>
                <w:color w:val="FFFFFF"/>
                <w:w w:val="102"/>
                <w:sz w:val="14"/>
              </w:rPr>
              <w:t>$</w:t>
            </w:r>
          </w:p>
        </w:tc>
        <w:tc>
          <w:tcPr>
            <w:tcW w:w="710" w:type="dxa"/>
            <w:shd w:val="clear" w:color="auto" w:fill="001F5F"/>
          </w:tcPr>
          <w:p>
            <w:pPr>
              <w:pStyle w:val="TableParagraph"/>
              <w:spacing w:line="190" w:lineRule="atLeast" w:before="92"/>
              <w:ind w:left="139"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359"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1224" w:type="dxa"/>
            <w:vMerge/>
            <w:tcBorders>
              <w:top w:val="nil"/>
            </w:tcBorders>
            <w:shd w:val="clear" w:color="auto" w:fill="001F5F"/>
          </w:tcPr>
          <w:p>
            <w:pPr>
              <w:rPr>
                <w:sz w:val="2"/>
                <w:szCs w:val="2"/>
              </w:rPr>
            </w:pPr>
          </w:p>
        </w:tc>
        <w:tc>
          <w:tcPr>
            <w:tcW w:w="847" w:type="dxa"/>
            <w:vMerge/>
            <w:tcBorders>
              <w:top w:val="nil"/>
            </w:tcBorders>
            <w:shd w:val="clear" w:color="auto" w:fill="001F5F"/>
          </w:tcPr>
          <w:p>
            <w:pPr>
              <w:rPr>
                <w:sz w:val="2"/>
                <w:szCs w:val="2"/>
              </w:rPr>
            </w:pPr>
          </w:p>
        </w:tc>
        <w:tc>
          <w:tcPr>
            <w:tcW w:w="1019" w:type="dxa"/>
            <w:vMerge/>
            <w:tcBorders>
              <w:top w:val="nil"/>
            </w:tcBorders>
            <w:shd w:val="clear" w:color="auto" w:fill="001F5F"/>
          </w:tcPr>
          <w:p>
            <w:pPr>
              <w:rPr>
                <w:sz w:val="2"/>
                <w:szCs w:val="2"/>
              </w:rPr>
            </w:pPr>
          </w:p>
        </w:tc>
        <w:tc>
          <w:tcPr>
            <w:tcW w:w="1040" w:type="dxa"/>
            <w:vMerge/>
            <w:tcBorders>
              <w:top w:val="nil"/>
            </w:tcBorders>
            <w:shd w:val="clear" w:color="auto" w:fill="001F5F"/>
          </w:tcPr>
          <w:p>
            <w:pPr>
              <w:rPr>
                <w:sz w:val="2"/>
                <w:szCs w:val="2"/>
              </w:rPr>
            </w:pPr>
          </w:p>
        </w:tc>
        <w:tc>
          <w:tcPr>
            <w:tcW w:w="980" w:type="dxa"/>
            <w:vMerge/>
            <w:tcBorders>
              <w:top w:val="nil"/>
            </w:tcBorders>
            <w:shd w:val="clear" w:color="auto" w:fill="001F5F"/>
          </w:tcPr>
          <w:p>
            <w:pPr>
              <w:rPr>
                <w:sz w:val="2"/>
                <w:szCs w:val="2"/>
              </w:rPr>
            </w:pPr>
          </w:p>
        </w:tc>
        <w:tc>
          <w:tcPr>
            <w:tcW w:w="710" w:type="dxa"/>
            <w:shd w:val="clear" w:color="auto" w:fill="001F5F"/>
          </w:tcPr>
          <w:p>
            <w:pPr>
              <w:pStyle w:val="TableParagraph"/>
              <w:jc w:val="left"/>
              <w:rPr>
                <w:rFonts w:ascii="Times New Roman"/>
                <w:sz w:val="8"/>
              </w:rPr>
            </w:pPr>
          </w:p>
        </w:tc>
      </w:tr>
      <w:tr>
        <w:trPr>
          <w:trHeight w:val="199" w:hRule="atLeast"/>
        </w:trPr>
        <w:tc>
          <w:tcPr>
            <w:tcW w:w="5359" w:type="dxa"/>
          </w:tcPr>
          <w:p>
            <w:pPr>
              <w:pStyle w:val="TableParagraph"/>
              <w:spacing w:line="166" w:lineRule="exact"/>
              <w:ind w:left="19"/>
              <w:jc w:val="left"/>
              <w:rPr>
                <w:rFonts w:ascii="Calibri"/>
                <w:sz w:val="14"/>
              </w:rPr>
            </w:pPr>
            <w:r>
              <w:rPr>
                <w:rFonts w:ascii="Calibri"/>
                <w:sz w:val="14"/>
              </w:rPr>
              <w:t>St.</w:t>
            </w:r>
            <w:r>
              <w:rPr>
                <w:rFonts w:ascii="Calibri"/>
                <w:spacing w:val="7"/>
                <w:sz w:val="14"/>
              </w:rPr>
              <w:t> </w:t>
            </w:r>
            <w:r>
              <w:rPr>
                <w:rFonts w:ascii="Calibri"/>
                <w:sz w:val="14"/>
              </w:rPr>
              <w:t>Leonards</w:t>
            </w:r>
            <w:r>
              <w:rPr>
                <w:rFonts w:ascii="Calibri"/>
                <w:spacing w:val="6"/>
                <w:sz w:val="14"/>
              </w:rPr>
              <w:t> </w:t>
            </w:r>
            <w:r>
              <w:rPr>
                <w:rFonts w:ascii="Calibri"/>
                <w:sz w:val="14"/>
              </w:rPr>
              <w:t>Reserve</w:t>
            </w:r>
            <w:r>
              <w:rPr>
                <w:rFonts w:ascii="Calibri"/>
                <w:spacing w:val="9"/>
                <w:sz w:val="14"/>
              </w:rPr>
              <w:t> </w:t>
            </w:r>
            <w:r>
              <w:rPr>
                <w:rFonts w:ascii="Calibri"/>
                <w:sz w:val="14"/>
              </w:rPr>
              <w:t>Hall</w:t>
            </w:r>
            <w:r>
              <w:rPr>
                <w:rFonts w:ascii="Calibri"/>
                <w:spacing w:val="8"/>
                <w:sz w:val="14"/>
              </w:rPr>
              <w:t> </w:t>
            </w:r>
            <w:r>
              <w:rPr>
                <w:rFonts w:ascii="Calibri"/>
                <w:sz w:val="14"/>
              </w:rPr>
              <w:t>Hourly</w:t>
            </w:r>
            <w:r>
              <w:rPr>
                <w:rFonts w:ascii="Calibri"/>
                <w:spacing w:val="8"/>
                <w:sz w:val="14"/>
              </w:rPr>
              <w:t> </w:t>
            </w:r>
            <w:r>
              <w:rPr>
                <w:rFonts w:ascii="Calibri"/>
                <w:spacing w:val="-4"/>
                <w:sz w:val="14"/>
              </w:rPr>
              <w:t>Rate</w:t>
            </w:r>
          </w:p>
        </w:tc>
        <w:tc>
          <w:tcPr>
            <w:tcW w:w="1224" w:type="dxa"/>
          </w:tcPr>
          <w:p>
            <w:pPr>
              <w:pStyle w:val="TableParagraph"/>
              <w:spacing w:line="170" w:lineRule="exact"/>
              <w:ind w:right="226"/>
              <w:rPr>
                <w:rFonts w:ascii="Calibri"/>
                <w:sz w:val="14"/>
              </w:rPr>
            </w:pPr>
            <w:r>
              <w:rPr>
                <w:rFonts w:ascii="Calibri"/>
                <w:w w:val="102"/>
                <w:sz w:val="14"/>
              </w:rPr>
              <w:t>D</w:t>
            </w:r>
          </w:p>
        </w:tc>
        <w:tc>
          <w:tcPr>
            <w:tcW w:w="847" w:type="dxa"/>
          </w:tcPr>
          <w:p>
            <w:pPr>
              <w:pStyle w:val="TableParagraph"/>
              <w:spacing w:line="170" w:lineRule="exact"/>
              <w:ind w:right="103"/>
              <w:rPr>
                <w:rFonts w:ascii="Calibri"/>
                <w:sz w:val="14"/>
              </w:rPr>
            </w:pPr>
            <w:r>
              <w:rPr>
                <w:rFonts w:ascii="Calibri"/>
                <w:spacing w:val="-4"/>
                <w:sz w:val="14"/>
              </w:rPr>
              <w:t>3.50</w:t>
            </w:r>
          </w:p>
        </w:tc>
        <w:tc>
          <w:tcPr>
            <w:tcW w:w="1019" w:type="dxa"/>
          </w:tcPr>
          <w:p>
            <w:pPr>
              <w:pStyle w:val="TableParagraph"/>
              <w:spacing w:line="170" w:lineRule="exact"/>
              <w:ind w:right="94"/>
              <w:rPr>
                <w:rFonts w:ascii="Calibri"/>
                <w:sz w:val="14"/>
              </w:rPr>
            </w:pPr>
            <w:r>
              <w:rPr>
                <w:rFonts w:ascii="Calibri"/>
                <w:spacing w:val="-2"/>
                <w:sz w:val="14"/>
              </w:rPr>
              <w:t>38.50</w:t>
            </w:r>
          </w:p>
        </w:tc>
        <w:tc>
          <w:tcPr>
            <w:tcW w:w="1040" w:type="dxa"/>
          </w:tcPr>
          <w:p>
            <w:pPr>
              <w:pStyle w:val="TableParagraph"/>
              <w:spacing w:line="170" w:lineRule="exact"/>
              <w:ind w:right="122"/>
              <w:rPr>
                <w:rFonts w:ascii="Calibri"/>
                <w:sz w:val="14"/>
              </w:rPr>
            </w:pPr>
            <w:r>
              <w:rPr>
                <w:rFonts w:ascii="Calibri"/>
                <w:spacing w:val="-2"/>
                <w:sz w:val="14"/>
              </w:rPr>
              <w:t>37.50</w:t>
            </w:r>
          </w:p>
        </w:tc>
        <w:tc>
          <w:tcPr>
            <w:tcW w:w="980" w:type="dxa"/>
          </w:tcPr>
          <w:p>
            <w:pPr>
              <w:pStyle w:val="TableParagraph"/>
              <w:spacing w:line="170" w:lineRule="exact"/>
              <w:ind w:right="154"/>
              <w:rPr>
                <w:rFonts w:ascii="Calibri"/>
                <w:sz w:val="14"/>
              </w:rPr>
            </w:pPr>
            <w:r>
              <w:rPr>
                <w:rFonts w:ascii="Calibri"/>
                <w:spacing w:val="-4"/>
                <w:sz w:val="14"/>
              </w:rPr>
              <w:t>1.00</w:t>
            </w:r>
          </w:p>
        </w:tc>
        <w:tc>
          <w:tcPr>
            <w:tcW w:w="710" w:type="dxa"/>
          </w:tcPr>
          <w:p>
            <w:pPr>
              <w:pStyle w:val="TableParagraph"/>
              <w:spacing w:line="170" w:lineRule="exact"/>
              <w:ind w:right="27"/>
              <w:rPr>
                <w:rFonts w:ascii="Calibri"/>
                <w:sz w:val="14"/>
              </w:rPr>
            </w:pPr>
            <w:r>
              <w:rPr>
                <w:rFonts w:ascii="Calibri"/>
                <w:spacing w:val="-4"/>
                <w:sz w:val="14"/>
              </w:rPr>
              <w:t>2.7%</w:t>
            </w:r>
          </w:p>
        </w:tc>
      </w:tr>
      <w:tr>
        <w:trPr>
          <w:trHeight w:val="170" w:hRule="atLeast"/>
        </w:trPr>
        <w:tc>
          <w:tcPr>
            <w:tcW w:w="5359" w:type="dxa"/>
          </w:tcPr>
          <w:p>
            <w:pPr>
              <w:pStyle w:val="TableParagraph"/>
              <w:spacing w:line="150" w:lineRule="exact"/>
              <w:ind w:left="19"/>
              <w:jc w:val="left"/>
              <w:rPr>
                <w:rFonts w:ascii="Calibri"/>
                <w:sz w:val="14"/>
              </w:rPr>
            </w:pPr>
            <w:r>
              <w:rPr>
                <w:rFonts w:ascii="Calibri"/>
                <w:sz w:val="14"/>
              </w:rPr>
              <w:t>Virginia</w:t>
            </w:r>
            <w:r>
              <w:rPr>
                <w:rFonts w:ascii="Calibri"/>
                <w:spacing w:val="8"/>
                <w:sz w:val="14"/>
              </w:rPr>
              <w:t> </w:t>
            </w:r>
            <w:r>
              <w:rPr>
                <w:rFonts w:ascii="Calibri"/>
                <w:sz w:val="14"/>
              </w:rPr>
              <w:t>Todd</w:t>
            </w:r>
            <w:r>
              <w:rPr>
                <w:rFonts w:ascii="Calibri"/>
                <w:spacing w:val="9"/>
                <w:sz w:val="14"/>
              </w:rPr>
              <w:t> </w:t>
            </w:r>
            <w:r>
              <w:rPr>
                <w:rFonts w:ascii="Calibri"/>
                <w:sz w:val="14"/>
              </w:rPr>
              <w:t>Hall</w:t>
            </w:r>
            <w:r>
              <w:rPr>
                <w:rFonts w:ascii="Calibri"/>
                <w:spacing w:val="8"/>
                <w:sz w:val="14"/>
              </w:rPr>
              <w:t> </w:t>
            </w:r>
            <w:r>
              <w:rPr>
                <w:rFonts w:ascii="Calibri"/>
                <w:sz w:val="14"/>
              </w:rPr>
              <w:t>Hourly</w:t>
            </w:r>
            <w:r>
              <w:rPr>
                <w:rFonts w:ascii="Calibri"/>
                <w:spacing w:val="7"/>
                <w:sz w:val="14"/>
              </w:rPr>
              <w:t> </w:t>
            </w:r>
            <w:r>
              <w:rPr>
                <w:rFonts w:ascii="Calibri"/>
                <w:spacing w:val="-4"/>
                <w:sz w:val="14"/>
              </w:rPr>
              <w:t>Rate</w:t>
            </w:r>
          </w:p>
        </w:tc>
        <w:tc>
          <w:tcPr>
            <w:tcW w:w="1224" w:type="dxa"/>
          </w:tcPr>
          <w:p>
            <w:pPr>
              <w:pStyle w:val="TableParagraph"/>
              <w:spacing w:line="150" w:lineRule="exact"/>
              <w:ind w:right="226"/>
              <w:rPr>
                <w:rFonts w:ascii="Calibri"/>
                <w:sz w:val="14"/>
              </w:rPr>
            </w:pPr>
            <w:r>
              <w:rPr>
                <w:rFonts w:ascii="Calibri"/>
                <w:w w:val="102"/>
                <w:sz w:val="14"/>
              </w:rPr>
              <w:t>D</w:t>
            </w:r>
          </w:p>
        </w:tc>
        <w:tc>
          <w:tcPr>
            <w:tcW w:w="847" w:type="dxa"/>
          </w:tcPr>
          <w:p>
            <w:pPr>
              <w:pStyle w:val="TableParagraph"/>
              <w:spacing w:line="150" w:lineRule="exact"/>
              <w:ind w:right="103"/>
              <w:rPr>
                <w:rFonts w:ascii="Calibri"/>
                <w:sz w:val="14"/>
              </w:rPr>
            </w:pPr>
            <w:r>
              <w:rPr>
                <w:rFonts w:ascii="Calibri"/>
                <w:spacing w:val="-4"/>
                <w:sz w:val="14"/>
              </w:rPr>
              <w:t>3.50</w:t>
            </w:r>
          </w:p>
        </w:tc>
        <w:tc>
          <w:tcPr>
            <w:tcW w:w="1019" w:type="dxa"/>
          </w:tcPr>
          <w:p>
            <w:pPr>
              <w:pStyle w:val="TableParagraph"/>
              <w:spacing w:line="150" w:lineRule="exact"/>
              <w:ind w:right="94"/>
              <w:rPr>
                <w:rFonts w:ascii="Calibri"/>
                <w:sz w:val="14"/>
              </w:rPr>
            </w:pPr>
            <w:r>
              <w:rPr>
                <w:rFonts w:ascii="Calibri"/>
                <w:spacing w:val="-2"/>
                <w:sz w:val="14"/>
              </w:rPr>
              <w:t>38.50</w:t>
            </w:r>
          </w:p>
        </w:tc>
        <w:tc>
          <w:tcPr>
            <w:tcW w:w="1040" w:type="dxa"/>
          </w:tcPr>
          <w:p>
            <w:pPr>
              <w:pStyle w:val="TableParagraph"/>
              <w:spacing w:line="150" w:lineRule="exact"/>
              <w:ind w:right="122"/>
              <w:rPr>
                <w:rFonts w:ascii="Calibri"/>
                <w:sz w:val="14"/>
              </w:rPr>
            </w:pPr>
            <w:r>
              <w:rPr>
                <w:rFonts w:ascii="Calibri"/>
                <w:spacing w:val="-2"/>
                <w:sz w:val="14"/>
              </w:rPr>
              <w:t>37.50</w:t>
            </w:r>
          </w:p>
        </w:tc>
        <w:tc>
          <w:tcPr>
            <w:tcW w:w="980" w:type="dxa"/>
          </w:tcPr>
          <w:p>
            <w:pPr>
              <w:pStyle w:val="TableParagraph"/>
              <w:spacing w:line="150" w:lineRule="exact"/>
              <w:ind w:right="154"/>
              <w:rPr>
                <w:rFonts w:ascii="Calibri"/>
                <w:sz w:val="14"/>
              </w:rPr>
            </w:pPr>
            <w:r>
              <w:rPr>
                <w:rFonts w:ascii="Calibri"/>
                <w:spacing w:val="-4"/>
                <w:sz w:val="14"/>
              </w:rPr>
              <w:t>1.00</w:t>
            </w:r>
          </w:p>
        </w:tc>
        <w:tc>
          <w:tcPr>
            <w:tcW w:w="710" w:type="dxa"/>
          </w:tcPr>
          <w:p>
            <w:pPr>
              <w:pStyle w:val="TableParagraph"/>
              <w:spacing w:line="150" w:lineRule="exact"/>
              <w:ind w:right="27"/>
              <w:rPr>
                <w:rFonts w:ascii="Calibri"/>
                <w:sz w:val="14"/>
              </w:rPr>
            </w:pPr>
            <w:r>
              <w:rPr>
                <w:rFonts w:ascii="Calibri"/>
                <w:spacing w:val="-4"/>
                <w:sz w:val="14"/>
              </w:rPr>
              <w:t>2.7%</w:t>
            </w:r>
          </w:p>
        </w:tc>
      </w:tr>
    </w:tbl>
    <w:p>
      <w:pPr>
        <w:pStyle w:val="BodyText"/>
        <w:spacing w:before="3"/>
        <w:rPr>
          <w:rFonts w:ascii="Calibri"/>
          <w:b/>
          <w:sz w:val="16"/>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6"/>
        <w:gridCol w:w="1838"/>
        <w:gridCol w:w="963"/>
        <w:gridCol w:w="1020"/>
        <w:gridCol w:w="1016"/>
        <w:gridCol w:w="877"/>
        <w:gridCol w:w="591"/>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Community</w:t>
            </w:r>
            <w:r>
              <w:rPr>
                <w:rFonts w:ascii="Calibri"/>
                <w:b/>
                <w:spacing w:val="10"/>
                <w:sz w:val="14"/>
              </w:rPr>
              <w:t> </w:t>
            </w:r>
            <w:r>
              <w:rPr>
                <w:rFonts w:ascii="Calibri"/>
                <w:b/>
                <w:spacing w:val="-4"/>
                <w:sz w:val="14"/>
              </w:rPr>
              <w:t>Hubs</w:t>
            </w:r>
          </w:p>
        </w:tc>
      </w:tr>
      <w:tr>
        <w:trPr>
          <w:trHeight w:val="196" w:hRule="atLeast"/>
        </w:trPr>
        <w:tc>
          <w:tcPr>
            <w:tcW w:w="4876" w:type="dxa"/>
          </w:tcPr>
          <w:p>
            <w:pPr>
              <w:pStyle w:val="TableParagraph"/>
              <w:spacing w:before="3"/>
              <w:ind w:left="19"/>
              <w:jc w:val="left"/>
              <w:rPr>
                <w:rFonts w:ascii="Calibri"/>
                <w:sz w:val="14"/>
              </w:rPr>
            </w:pPr>
            <w:r>
              <w:rPr>
                <w:rFonts w:ascii="Calibri"/>
                <w:sz w:val="14"/>
              </w:rPr>
              <w:t>Armstrong</w:t>
            </w:r>
            <w:r>
              <w:rPr>
                <w:rFonts w:ascii="Calibri"/>
                <w:spacing w:val="9"/>
                <w:sz w:val="14"/>
              </w:rPr>
              <w:t> </w:t>
            </w:r>
            <w:r>
              <w:rPr>
                <w:rFonts w:ascii="Calibri"/>
                <w:sz w:val="14"/>
              </w:rPr>
              <w:t>Creek</w:t>
            </w:r>
            <w:r>
              <w:rPr>
                <w:rFonts w:ascii="Calibri"/>
                <w:spacing w:val="9"/>
                <w:sz w:val="14"/>
              </w:rPr>
              <w:t> </w:t>
            </w:r>
            <w:r>
              <w:rPr>
                <w:rFonts w:ascii="Calibri"/>
                <w:sz w:val="14"/>
              </w:rPr>
              <w:t>East</w:t>
            </w:r>
            <w:r>
              <w:rPr>
                <w:rFonts w:ascii="Calibri"/>
                <w:spacing w:val="10"/>
                <w:sz w:val="14"/>
              </w:rPr>
              <w:t> </w:t>
            </w:r>
            <w:r>
              <w:rPr>
                <w:rFonts w:ascii="Calibri"/>
                <w:sz w:val="14"/>
              </w:rPr>
              <w:t>Community</w:t>
            </w:r>
            <w:r>
              <w:rPr>
                <w:rFonts w:ascii="Calibri"/>
                <w:spacing w:val="9"/>
                <w:sz w:val="14"/>
              </w:rPr>
              <w:t> </w:t>
            </w:r>
            <w:r>
              <w:rPr>
                <w:rFonts w:ascii="Calibri"/>
                <w:sz w:val="14"/>
              </w:rPr>
              <w:t>Hub</w:t>
            </w:r>
            <w:r>
              <w:rPr>
                <w:rFonts w:ascii="Calibri"/>
                <w:spacing w:val="12"/>
                <w:sz w:val="14"/>
              </w:rPr>
              <w:t> </w:t>
            </w:r>
            <w:r>
              <w:rPr>
                <w:rFonts w:ascii="Calibri"/>
                <w:sz w:val="14"/>
              </w:rPr>
              <w:t>Community</w:t>
            </w:r>
            <w:r>
              <w:rPr>
                <w:rFonts w:ascii="Calibri"/>
                <w:spacing w:val="9"/>
                <w:sz w:val="14"/>
              </w:rPr>
              <w:t> </w:t>
            </w:r>
            <w:r>
              <w:rPr>
                <w:rFonts w:ascii="Calibri"/>
                <w:sz w:val="14"/>
              </w:rPr>
              <w:t>Space</w:t>
            </w:r>
            <w:r>
              <w:rPr>
                <w:rFonts w:ascii="Calibri"/>
                <w:spacing w:val="11"/>
                <w:sz w:val="14"/>
              </w:rPr>
              <w:t> </w:t>
            </w:r>
            <w:r>
              <w:rPr>
                <w:rFonts w:ascii="Calibri"/>
                <w:spacing w:val="-10"/>
                <w:sz w:val="14"/>
              </w:rPr>
              <w:t>1</w:t>
            </w:r>
          </w:p>
        </w:tc>
        <w:tc>
          <w:tcPr>
            <w:tcW w:w="1838" w:type="dxa"/>
          </w:tcPr>
          <w:p>
            <w:pPr>
              <w:pStyle w:val="TableParagraph"/>
              <w:spacing w:line="169" w:lineRule="exact" w:before="8"/>
              <w:ind w:right="357"/>
              <w:rPr>
                <w:rFonts w:ascii="Calibri"/>
                <w:sz w:val="14"/>
              </w:rPr>
            </w:pPr>
            <w:r>
              <w:rPr>
                <w:rFonts w:ascii="Calibri"/>
                <w:w w:val="102"/>
                <w:sz w:val="14"/>
              </w:rPr>
              <w:t>D</w:t>
            </w:r>
          </w:p>
        </w:tc>
        <w:tc>
          <w:tcPr>
            <w:tcW w:w="963" w:type="dxa"/>
          </w:tcPr>
          <w:p>
            <w:pPr>
              <w:pStyle w:val="TableParagraph"/>
              <w:spacing w:line="169" w:lineRule="exact" w:before="8"/>
              <w:ind w:right="350"/>
              <w:rPr>
                <w:rFonts w:ascii="Calibri"/>
                <w:sz w:val="14"/>
              </w:rPr>
            </w:pPr>
            <w:r>
              <w:rPr>
                <w:rFonts w:ascii="Calibri"/>
                <w:spacing w:val="-4"/>
                <w:sz w:val="14"/>
              </w:rPr>
              <w:t>3.55</w:t>
            </w:r>
          </w:p>
        </w:tc>
        <w:tc>
          <w:tcPr>
            <w:tcW w:w="1020" w:type="dxa"/>
          </w:tcPr>
          <w:p>
            <w:pPr>
              <w:pStyle w:val="TableParagraph"/>
              <w:spacing w:line="169" w:lineRule="exact" w:before="8"/>
              <w:ind w:right="342"/>
              <w:rPr>
                <w:rFonts w:ascii="Calibri"/>
                <w:sz w:val="14"/>
              </w:rPr>
            </w:pPr>
            <w:r>
              <w:rPr>
                <w:rFonts w:ascii="Calibri"/>
                <w:spacing w:val="-2"/>
                <w:sz w:val="14"/>
              </w:rPr>
              <w:t>39.00</w:t>
            </w:r>
          </w:p>
        </w:tc>
        <w:tc>
          <w:tcPr>
            <w:tcW w:w="1016" w:type="dxa"/>
          </w:tcPr>
          <w:p>
            <w:pPr>
              <w:pStyle w:val="TableParagraph"/>
              <w:spacing w:line="169" w:lineRule="exact" w:before="8"/>
              <w:ind w:left="331" w:right="333"/>
              <w:jc w:val="center"/>
              <w:rPr>
                <w:rFonts w:ascii="Calibri"/>
                <w:sz w:val="14"/>
              </w:rPr>
            </w:pPr>
            <w:r>
              <w:rPr>
                <w:rFonts w:ascii="Calibri"/>
                <w:spacing w:val="-2"/>
                <w:sz w:val="14"/>
              </w:rPr>
              <w:t>37.50</w:t>
            </w:r>
          </w:p>
        </w:tc>
        <w:tc>
          <w:tcPr>
            <w:tcW w:w="877" w:type="dxa"/>
          </w:tcPr>
          <w:p>
            <w:pPr>
              <w:pStyle w:val="TableParagraph"/>
              <w:spacing w:line="169" w:lineRule="exact" w:before="8"/>
              <w:ind w:left="201" w:right="131"/>
              <w:jc w:val="center"/>
              <w:rPr>
                <w:rFonts w:ascii="Calibri"/>
                <w:sz w:val="14"/>
              </w:rPr>
            </w:pPr>
            <w:r>
              <w:rPr>
                <w:rFonts w:ascii="Calibri"/>
                <w:spacing w:val="-4"/>
                <w:sz w:val="14"/>
              </w:rPr>
              <w:t>1.50</w:t>
            </w:r>
          </w:p>
        </w:tc>
        <w:tc>
          <w:tcPr>
            <w:tcW w:w="591" w:type="dxa"/>
          </w:tcPr>
          <w:p>
            <w:pPr>
              <w:pStyle w:val="TableParagraph"/>
              <w:spacing w:line="169" w:lineRule="exact" w:before="8"/>
              <w:ind w:right="29"/>
              <w:rPr>
                <w:rFonts w:ascii="Calibri"/>
                <w:sz w:val="14"/>
              </w:rPr>
            </w:pPr>
            <w:r>
              <w:rPr>
                <w:rFonts w:ascii="Calibri"/>
                <w:spacing w:val="-4"/>
                <w:sz w:val="14"/>
              </w:rPr>
              <w:t>4.0%</w:t>
            </w:r>
          </w:p>
        </w:tc>
      </w:tr>
      <w:tr>
        <w:trPr>
          <w:trHeight w:val="192" w:hRule="atLeast"/>
        </w:trPr>
        <w:tc>
          <w:tcPr>
            <w:tcW w:w="4876" w:type="dxa"/>
          </w:tcPr>
          <w:p>
            <w:pPr>
              <w:pStyle w:val="TableParagraph"/>
              <w:spacing w:line="170" w:lineRule="exact"/>
              <w:ind w:left="19"/>
              <w:jc w:val="left"/>
              <w:rPr>
                <w:rFonts w:ascii="Calibri"/>
                <w:sz w:val="14"/>
              </w:rPr>
            </w:pPr>
            <w:r>
              <w:rPr>
                <w:rFonts w:ascii="Calibri"/>
                <w:sz w:val="14"/>
              </w:rPr>
              <w:t>Armstrong</w:t>
            </w:r>
            <w:r>
              <w:rPr>
                <w:rFonts w:ascii="Calibri"/>
                <w:spacing w:val="9"/>
                <w:sz w:val="14"/>
              </w:rPr>
              <w:t> </w:t>
            </w:r>
            <w:r>
              <w:rPr>
                <w:rFonts w:ascii="Calibri"/>
                <w:sz w:val="14"/>
              </w:rPr>
              <w:t>Creek</w:t>
            </w:r>
            <w:r>
              <w:rPr>
                <w:rFonts w:ascii="Calibri"/>
                <w:spacing w:val="9"/>
                <w:sz w:val="14"/>
              </w:rPr>
              <w:t> </w:t>
            </w:r>
            <w:r>
              <w:rPr>
                <w:rFonts w:ascii="Calibri"/>
                <w:sz w:val="14"/>
              </w:rPr>
              <w:t>East</w:t>
            </w:r>
            <w:r>
              <w:rPr>
                <w:rFonts w:ascii="Calibri"/>
                <w:spacing w:val="10"/>
                <w:sz w:val="14"/>
              </w:rPr>
              <w:t> </w:t>
            </w:r>
            <w:r>
              <w:rPr>
                <w:rFonts w:ascii="Calibri"/>
                <w:sz w:val="14"/>
              </w:rPr>
              <w:t>Community</w:t>
            </w:r>
            <w:r>
              <w:rPr>
                <w:rFonts w:ascii="Calibri"/>
                <w:spacing w:val="9"/>
                <w:sz w:val="14"/>
              </w:rPr>
              <w:t> </w:t>
            </w:r>
            <w:r>
              <w:rPr>
                <w:rFonts w:ascii="Calibri"/>
                <w:sz w:val="14"/>
              </w:rPr>
              <w:t>Hub</w:t>
            </w:r>
            <w:r>
              <w:rPr>
                <w:rFonts w:ascii="Calibri"/>
                <w:spacing w:val="12"/>
                <w:sz w:val="14"/>
              </w:rPr>
              <w:t> </w:t>
            </w:r>
            <w:r>
              <w:rPr>
                <w:rFonts w:ascii="Calibri"/>
                <w:sz w:val="14"/>
              </w:rPr>
              <w:t>Community</w:t>
            </w:r>
            <w:r>
              <w:rPr>
                <w:rFonts w:ascii="Calibri"/>
                <w:spacing w:val="9"/>
                <w:sz w:val="14"/>
              </w:rPr>
              <w:t> </w:t>
            </w:r>
            <w:r>
              <w:rPr>
                <w:rFonts w:ascii="Calibri"/>
                <w:sz w:val="14"/>
              </w:rPr>
              <w:t>Space</w:t>
            </w:r>
            <w:r>
              <w:rPr>
                <w:rFonts w:ascii="Calibri"/>
                <w:spacing w:val="11"/>
                <w:sz w:val="14"/>
              </w:rPr>
              <w:t> </w:t>
            </w:r>
            <w:r>
              <w:rPr>
                <w:rFonts w:ascii="Calibri"/>
                <w:spacing w:val="-10"/>
                <w:sz w:val="14"/>
              </w:rPr>
              <w:t>2</w:t>
            </w:r>
          </w:p>
        </w:tc>
        <w:tc>
          <w:tcPr>
            <w:tcW w:w="1838" w:type="dxa"/>
          </w:tcPr>
          <w:p>
            <w:pPr>
              <w:pStyle w:val="TableParagraph"/>
              <w:spacing w:line="169" w:lineRule="exact" w:before="3"/>
              <w:ind w:right="357"/>
              <w:rPr>
                <w:rFonts w:ascii="Calibri"/>
                <w:sz w:val="14"/>
              </w:rPr>
            </w:pPr>
            <w:r>
              <w:rPr>
                <w:rFonts w:ascii="Calibri"/>
                <w:w w:val="102"/>
                <w:sz w:val="14"/>
              </w:rPr>
              <w:t>D</w:t>
            </w:r>
          </w:p>
        </w:tc>
        <w:tc>
          <w:tcPr>
            <w:tcW w:w="963" w:type="dxa"/>
          </w:tcPr>
          <w:p>
            <w:pPr>
              <w:pStyle w:val="TableParagraph"/>
              <w:spacing w:line="169" w:lineRule="exact" w:before="3"/>
              <w:ind w:right="350"/>
              <w:rPr>
                <w:rFonts w:ascii="Calibri"/>
                <w:sz w:val="14"/>
              </w:rPr>
            </w:pPr>
            <w:r>
              <w:rPr>
                <w:rFonts w:ascii="Calibri"/>
                <w:spacing w:val="-4"/>
                <w:sz w:val="14"/>
              </w:rPr>
              <w:t>2.59</w:t>
            </w:r>
          </w:p>
        </w:tc>
        <w:tc>
          <w:tcPr>
            <w:tcW w:w="1020" w:type="dxa"/>
          </w:tcPr>
          <w:p>
            <w:pPr>
              <w:pStyle w:val="TableParagraph"/>
              <w:spacing w:line="169" w:lineRule="exact" w:before="3"/>
              <w:ind w:right="342"/>
              <w:rPr>
                <w:rFonts w:ascii="Calibri"/>
                <w:sz w:val="14"/>
              </w:rPr>
            </w:pPr>
            <w:r>
              <w:rPr>
                <w:rFonts w:ascii="Calibri"/>
                <w:spacing w:val="-2"/>
                <w:sz w:val="14"/>
              </w:rPr>
              <w:t>28.50</w:t>
            </w:r>
          </w:p>
        </w:tc>
        <w:tc>
          <w:tcPr>
            <w:tcW w:w="1016" w:type="dxa"/>
          </w:tcPr>
          <w:p>
            <w:pPr>
              <w:pStyle w:val="TableParagraph"/>
              <w:spacing w:line="169" w:lineRule="exact" w:before="3"/>
              <w:ind w:left="331" w:right="333"/>
              <w:jc w:val="center"/>
              <w:rPr>
                <w:rFonts w:ascii="Calibri"/>
                <w:sz w:val="14"/>
              </w:rPr>
            </w:pPr>
            <w:r>
              <w:rPr>
                <w:rFonts w:ascii="Calibri"/>
                <w:spacing w:val="-2"/>
                <w:sz w:val="14"/>
              </w:rPr>
              <w:t>27.50</w:t>
            </w:r>
          </w:p>
        </w:tc>
        <w:tc>
          <w:tcPr>
            <w:tcW w:w="877" w:type="dxa"/>
          </w:tcPr>
          <w:p>
            <w:pPr>
              <w:pStyle w:val="TableParagraph"/>
              <w:spacing w:line="169" w:lineRule="exact" w:before="3"/>
              <w:ind w:left="201" w:right="131"/>
              <w:jc w:val="center"/>
              <w:rPr>
                <w:rFonts w:ascii="Calibri"/>
                <w:sz w:val="14"/>
              </w:rPr>
            </w:pPr>
            <w:r>
              <w:rPr>
                <w:rFonts w:ascii="Calibri"/>
                <w:spacing w:val="-4"/>
                <w:sz w:val="14"/>
              </w:rPr>
              <w:t>1.00</w:t>
            </w:r>
          </w:p>
        </w:tc>
        <w:tc>
          <w:tcPr>
            <w:tcW w:w="591" w:type="dxa"/>
          </w:tcPr>
          <w:p>
            <w:pPr>
              <w:pStyle w:val="TableParagraph"/>
              <w:spacing w:line="169" w:lineRule="exact" w:before="3"/>
              <w:ind w:right="29"/>
              <w:rPr>
                <w:rFonts w:ascii="Calibri"/>
                <w:sz w:val="14"/>
              </w:rPr>
            </w:pPr>
            <w:r>
              <w:rPr>
                <w:rFonts w:ascii="Calibri"/>
                <w:spacing w:val="-4"/>
                <w:sz w:val="14"/>
              </w:rPr>
              <w:t>3.6%</w:t>
            </w:r>
          </w:p>
        </w:tc>
      </w:tr>
      <w:tr>
        <w:trPr>
          <w:trHeight w:val="191" w:hRule="atLeast"/>
        </w:trPr>
        <w:tc>
          <w:tcPr>
            <w:tcW w:w="4876" w:type="dxa"/>
          </w:tcPr>
          <w:p>
            <w:pPr>
              <w:pStyle w:val="TableParagraph"/>
              <w:spacing w:line="170" w:lineRule="exact"/>
              <w:ind w:left="19"/>
              <w:jc w:val="left"/>
              <w:rPr>
                <w:rFonts w:ascii="Calibri"/>
                <w:sz w:val="14"/>
              </w:rPr>
            </w:pPr>
            <w:r>
              <w:rPr>
                <w:rFonts w:ascii="Calibri"/>
                <w:sz w:val="14"/>
              </w:rPr>
              <w:t>Armstrong</w:t>
            </w:r>
            <w:r>
              <w:rPr>
                <w:rFonts w:ascii="Calibri"/>
                <w:spacing w:val="9"/>
                <w:sz w:val="14"/>
              </w:rPr>
              <w:t> </w:t>
            </w:r>
            <w:r>
              <w:rPr>
                <w:rFonts w:ascii="Calibri"/>
                <w:sz w:val="14"/>
              </w:rPr>
              <w:t>Creek</w:t>
            </w:r>
            <w:r>
              <w:rPr>
                <w:rFonts w:ascii="Calibri"/>
                <w:spacing w:val="9"/>
                <w:sz w:val="14"/>
              </w:rPr>
              <w:t> </w:t>
            </w:r>
            <w:r>
              <w:rPr>
                <w:rFonts w:ascii="Calibri"/>
                <w:sz w:val="14"/>
              </w:rPr>
              <w:t>East</w:t>
            </w:r>
            <w:r>
              <w:rPr>
                <w:rFonts w:ascii="Calibri"/>
                <w:spacing w:val="10"/>
                <w:sz w:val="14"/>
              </w:rPr>
              <w:t> </w:t>
            </w:r>
            <w:r>
              <w:rPr>
                <w:rFonts w:ascii="Calibri"/>
                <w:sz w:val="14"/>
              </w:rPr>
              <w:t>Community</w:t>
            </w:r>
            <w:r>
              <w:rPr>
                <w:rFonts w:ascii="Calibri"/>
                <w:spacing w:val="9"/>
                <w:sz w:val="14"/>
              </w:rPr>
              <w:t> </w:t>
            </w:r>
            <w:r>
              <w:rPr>
                <w:rFonts w:ascii="Calibri"/>
                <w:sz w:val="14"/>
              </w:rPr>
              <w:t>Hub</w:t>
            </w:r>
            <w:r>
              <w:rPr>
                <w:rFonts w:ascii="Calibri"/>
                <w:spacing w:val="12"/>
                <w:sz w:val="14"/>
              </w:rPr>
              <w:t> </w:t>
            </w:r>
            <w:r>
              <w:rPr>
                <w:rFonts w:ascii="Calibri"/>
                <w:sz w:val="14"/>
              </w:rPr>
              <w:t>Community</w:t>
            </w:r>
            <w:r>
              <w:rPr>
                <w:rFonts w:ascii="Calibri"/>
                <w:spacing w:val="9"/>
                <w:sz w:val="14"/>
              </w:rPr>
              <w:t> </w:t>
            </w:r>
            <w:r>
              <w:rPr>
                <w:rFonts w:ascii="Calibri"/>
                <w:sz w:val="14"/>
              </w:rPr>
              <w:t>Space</w:t>
            </w:r>
            <w:r>
              <w:rPr>
                <w:rFonts w:ascii="Calibri"/>
                <w:spacing w:val="11"/>
                <w:sz w:val="14"/>
              </w:rPr>
              <w:t> </w:t>
            </w:r>
            <w:r>
              <w:rPr>
                <w:rFonts w:ascii="Calibri"/>
                <w:spacing w:val="-10"/>
                <w:sz w:val="14"/>
              </w:rPr>
              <w:t>3</w:t>
            </w:r>
          </w:p>
        </w:tc>
        <w:tc>
          <w:tcPr>
            <w:tcW w:w="1838" w:type="dxa"/>
          </w:tcPr>
          <w:p>
            <w:pPr>
              <w:pStyle w:val="TableParagraph"/>
              <w:spacing w:line="169" w:lineRule="exact" w:before="3"/>
              <w:ind w:right="357"/>
              <w:rPr>
                <w:rFonts w:ascii="Calibri"/>
                <w:sz w:val="14"/>
              </w:rPr>
            </w:pPr>
            <w:r>
              <w:rPr>
                <w:rFonts w:ascii="Calibri"/>
                <w:w w:val="102"/>
                <w:sz w:val="14"/>
              </w:rPr>
              <w:t>D</w:t>
            </w:r>
          </w:p>
        </w:tc>
        <w:tc>
          <w:tcPr>
            <w:tcW w:w="963" w:type="dxa"/>
          </w:tcPr>
          <w:p>
            <w:pPr>
              <w:pStyle w:val="TableParagraph"/>
              <w:spacing w:line="169" w:lineRule="exact" w:before="3"/>
              <w:ind w:right="350"/>
              <w:rPr>
                <w:rFonts w:ascii="Calibri"/>
                <w:sz w:val="14"/>
              </w:rPr>
            </w:pPr>
            <w:r>
              <w:rPr>
                <w:rFonts w:ascii="Calibri"/>
                <w:spacing w:val="-4"/>
                <w:sz w:val="14"/>
              </w:rPr>
              <w:t>2.59</w:t>
            </w:r>
          </w:p>
        </w:tc>
        <w:tc>
          <w:tcPr>
            <w:tcW w:w="1020" w:type="dxa"/>
          </w:tcPr>
          <w:p>
            <w:pPr>
              <w:pStyle w:val="TableParagraph"/>
              <w:spacing w:line="169" w:lineRule="exact" w:before="3"/>
              <w:ind w:right="342"/>
              <w:rPr>
                <w:rFonts w:ascii="Calibri"/>
                <w:sz w:val="14"/>
              </w:rPr>
            </w:pPr>
            <w:r>
              <w:rPr>
                <w:rFonts w:ascii="Calibri"/>
                <w:spacing w:val="-2"/>
                <w:sz w:val="14"/>
              </w:rPr>
              <w:t>28.50</w:t>
            </w:r>
          </w:p>
        </w:tc>
        <w:tc>
          <w:tcPr>
            <w:tcW w:w="1016" w:type="dxa"/>
          </w:tcPr>
          <w:p>
            <w:pPr>
              <w:pStyle w:val="TableParagraph"/>
              <w:spacing w:line="169" w:lineRule="exact" w:before="3"/>
              <w:ind w:left="331" w:right="333"/>
              <w:jc w:val="center"/>
              <w:rPr>
                <w:rFonts w:ascii="Calibri"/>
                <w:sz w:val="14"/>
              </w:rPr>
            </w:pPr>
            <w:r>
              <w:rPr>
                <w:rFonts w:ascii="Calibri"/>
                <w:spacing w:val="-2"/>
                <w:sz w:val="14"/>
              </w:rPr>
              <w:t>27.50</w:t>
            </w:r>
          </w:p>
        </w:tc>
        <w:tc>
          <w:tcPr>
            <w:tcW w:w="877" w:type="dxa"/>
          </w:tcPr>
          <w:p>
            <w:pPr>
              <w:pStyle w:val="TableParagraph"/>
              <w:spacing w:line="169" w:lineRule="exact" w:before="3"/>
              <w:ind w:left="201" w:right="131"/>
              <w:jc w:val="center"/>
              <w:rPr>
                <w:rFonts w:ascii="Calibri"/>
                <w:sz w:val="14"/>
              </w:rPr>
            </w:pPr>
            <w:r>
              <w:rPr>
                <w:rFonts w:ascii="Calibri"/>
                <w:spacing w:val="-4"/>
                <w:sz w:val="14"/>
              </w:rPr>
              <w:t>1.00</w:t>
            </w:r>
          </w:p>
        </w:tc>
        <w:tc>
          <w:tcPr>
            <w:tcW w:w="591" w:type="dxa"/>
          </w:tcPr>
          <w:p>
            <w:pPr>
              <w:pStyle w:val="TableParagraph"/>
              <w:spacing w:line="169" w:lineRule="exact" w:before="3"/>
              <w:ind w:right="29"/>
              <w:rPr>
                <w:rFonts w:ascii="Calibri"/>
                <w:sz w:val="14"/>
              </w:rPr>
            </w:pPr>
            <w:r>
              <w:rPr>
                <w:rFonts w:ascii="Calibri"/>
                <w:spacing w:val="-4"/>
                <w:sz w:val="14"/>
              </w:rPr>
              <w:t>3.6%</w:t>
            </w:r>
          </w:p>
        </w:tc>
      </w:tr>
      <w:tr>
        <w:trPr>
          <w:trHeight w:val="191" w:hRule="atLeast"/>
        </w:trPr>
        <w:tc>
          <w:tcPr>
            <w:tcW w:w="4876" w:type="dxa"/>
          </w:tcPr>
          <w:p>
            <w:pPr>
              <w:pStyle w:val="TableParagraph"/>
              <w:spacing w:line="170" w:lineRule="exact"/>
              <w:ind w:left="19"/>
              <w:jc w:val="left"/>
              <w:rPr>
                <w:rFonts w:ascii="Calibri"/>
                <w:sz w:val="14"/>
              </w:rPr>
            </w:pPr>
            <w:r>
              <w:rPr>
                <w:rFonts w:ascii="Calibri"/>
                <w:sz w:val="14"/>
              </w:rPr>
              <w:t>Armstrong</w:t>
            </w:r>
            <w:r>
              <w:rPr>
                <w:rFonts w:ascii="Calibri"/>
                <w:spacing w:val="8"/>
                <w:sz w:val="14"/>
              </w:rPr>
              <w:t> </w:t>
            </w:r>
            <w:r>
              <w:rPr>
                <w:rFonts w:ascii="Calibri"/>
                <w:sz w:val="14"/>
              </w:rPr>
              <w:t>Creek</w:t>
            </w:r>
            <w:r>
              <w:rPr>
                <w:rFonts w:ascii="Calibri"/>
                <w:spacing w:val="9"/>
                <w:sz w:val="14"/>
              </w:rPr>
              <w:t> </w:t>
            </w:r>
            <w:r>
              <w:rPr>
                <w:rFonts w:ascii="Calibri"/>
                <w:sz w:val="14"/>
              </w:rPr>
              <w:t>East</w:t>
            </w:r>
            <w:r>
              <w:rPr>
                <w:rFonts w:ascii="Calibri"/>
                <w:spacing w:val="8"/>
                <w:sz w:val="14"/>
              </w:rPr>
              <w:t> </w:t>
            </w:r>
            <w:r>
              <w:rPr>
                <w:rFonts w:ascii="Calibri"/>
                <w:sz w:val="14"/>
              </w:rPr>
              <w:t>Community</w:t>
            </w:r>
            <w:r>
              <w:rPr>
                <w:rFonts w:ascii="Calibri"/>
                <w:spacing w:val="9"/>
                <w:sz w:val="14"/>
              </w:rPr>
              <w:t> </w:t>
            </w:r>
            <w:r>
              <w:rPr>
                <w:rFonts w:ascii="Calibri"/>
                <w:sz w:val="14"/>
              </w:rPr>
              <w:t>Hub</w:t>
            </w:r>
            <w:r>
              <w:rPr>
                <w:rFonts w:ascii="Calibri"/>
                <w:spacing w:val="11"/>
                <w:sz w:val="14"/>
              </w:rPr>
              <w:t> </w:t>
            </w:r>
            <w:r>
              <w:rPr>
                <w:rFonts w:ascii="Calibri"/>
                <w:sz w:val="14"/>
              </w:rPr>
              <w:t>Meeting</w:t>
            </w:r>
            <w:r>
              <w:rPr>
                <w:rFonts w:ascii="Calibri"/>
                <w:spacing w:val="8"/>
                <w:sz w:val="14"/>
              </w:rPr>
              <w:t> </w:t>
            </w:r>
            <w:r>
              <w:rPr>
                <w:rFonts w:ascii="Calibri"/>
                <w:sz w:val="14"/>
              </w:rPr>
              <w:t>Room</w:t>
            </w:r>
            <w:r>
              <w:rPr>
                <w:rFonts w:ascii="Calibri"/>
                <w:spacing w:val="10"/>
                <w:sz w:val="14"/>
              </w:rPr>
              <w:t> </w:t>
            </w:r>
            <w:r>
              <w:rPr>
                <w:rFonts w:ascii="Calibri"/>
                <w:spacing w:val="-10"/>
                <w:sz w:val="14"/>
              </w:rPr>
              <w:t>2</w:t>
            </w:r>
          </w:p>
        </w:tc>
        <w:tc>
          <w:tcPr>
            <w:tcW w:w="1838" w:type="dxa"/>
          </w:tcPr>
          <w:p>
            <w:pPr>
              <w:pStyle w:val="TableParagraph"/>
              <w:spacing w:line="169" w:lineRule="exact" w:before="3"/>
              <w:ind w:right="357"/>
              <w:rPr>
                <w:rFonts w:ascii="Calibri"/>
                <w:sz w:val="14"/>
              </w:rPr>
            </w:pPr>
            <w:r>
              <w:rPr>
                <w:rFonts w:ascii="Calibri"/>
                <w:w w:val="102"/>
                <w:sz w:val="14"/>
              </w:rPr>
              <w:t>D</w:t>
            </w:r>
          </w:p>
        </w:tc>
        <w:tc>
          <w:tcPr>
            <w:tcW w:w="963" w:type="dxa"/>
          </w:tcPr>
          <w:p>
            <w:pPr>
              <w:pStyle w:val="TableParagraph"/>
              <w:spacing w:line="169" w:lineRule="exact" w:before="3"/>
              <w:ind w:right="350"/>
              <w:rPr>
                <w:rFonts w:ascii="Calibri"/>
                <w:sz w:val="14"/>
              </w:rPr>
            </w:pPr>
            <w:r>
              <w:rPr>
                <w:rFonts w:ascii="Calibri"/>
                <w:spacing w:val="-4"/>
                <w:sz w:val="14"/>
              </w:rPr>
              <w:t>2.16</w:t>
            </w:r>
          </w:p>
        </w:tc>
        <w:tc>
          <w:tcPr>
            <w:tcW w:w="1020" w:type="dxa"/>
          </w:tcPr>
          <w:p>
            <w:pPr>
              <w:pStyle w:val="TableParagraph"/>
              <w:spacing w:line="169" w:lineRule="exact" w:before="3"/>
              <w:ind w:right="342"/>
              <w:rPr>
                <w:rFonts w:ascii="Calibri"/>
                <w:sz w:val="14"/>
              </w:rPr>
            </w:pPr>
            <w:r>
              <w:rPr>
                <w:rFonts w:ascii="Calibri"/>
                <w:spacing w:val="-2"/>
                <w:sz w:val="14"/>
              </w:rPr>
              <w:t>23.80</w:t>
            </w:r>
          </w:p>
        </w:tc>
        <w:tc>
          <w:tcPr>
            <w:tcW w:w="1016" w:type="dxa"/>
          </w:tcPr>
          <w:p>
            <w:pPr>
              <w:pStyle w:val="TableParagraph"/>
              <w:spacing w:line="169" w:lineRule="exact" w:before="3"/>
              <w:ind w:left="331" w:right="333"/>
              <w:jc w:val="center"/>
              <w:rPr>
                <w:rFonts w:ascii="Calibri"/>
                <w:sz w:val="14"/>
              </w:rPr>
            </w:pPr>
            <w:r>
              <w:rPr>
                <w:rFonts w:ascii="Calibri"/>
                <w:spacing w:val="-2"/>
                <w:sz w:val="14"/>
              </w:rPr>
              <w:t>23.00</w:t>
            </w:r>
          </w:p>
        </w:tc>
        <w:tc>
          <w:tcPr>
            <w:tcW w:w="877" w:type="dxa"/>
          </w:tcPr>
          <w:p>
            <w:pPr>
              <w:pStyle w:val="TableParagraph"/>
              <w:spacing w:line="169" w:lineRule="exact" w:before="3"/>
              <w:ind w:left="201" w:right="131"/>
              <w:jc w:val="center"/>
              <w:rPr>
                <w:rFonts w:ascii="Calibri"/>
                <w:sz w:val="14"/>
              </w:rPr>
            </w:pPr>
            <w:r>
              <w:rPr>
                <w:rFonts w:ascii="Calibri"/>
                <w:spacing w:val="-4"/>
                <w:sz w:val="14"/>
              </w:rPr>
              <w:t>0.80</w:t>
            </w:r>
          </w:p>
        </w:tc>
        <w:tc>
          <w:tcPr>
            <w:tcW w:w="591" w:type="dxa"/>
          </w:tcPr>
          <w:p>
            <w:pPr>
              <w:pStyle w:val="TableParagraph"/>
              <w:spacing w:line="169" w:lineRule="exact" w:before="3"/>
              <w:ind w:right="29"/>
              <w:rPr>
                <w:rFonts w:ascii="Calibri"/>
                <w:sz w:val="14"/>
              </w:rPr>
            </w:pPr>
            <w:r>
              <w:rPr>
                <w:rFonts w:ascii="Calibri"/>
                <w:spacing w:val="-4"/>
                <w:sz w:val="14"/>
              </w:rPr>
              <w:t>3.5%</w:t>
            </w:r>
          </w:p>
        </w:tc>
      </w:tr>
      <w:tr>
        <w:trPr>
          <w:trHeight w:val="191" w:hRule="atLeast"/>
        </w:trPr>
        <w:tc>
          <w:tcPr>
            <w:tcW w:w="4876" w:type="dxa"/>
          </w:tcPr>
          <w:p>
            <w:pPr>
              <w:pStyle w:val="TableParagraph"/>
              <w:spacing w:line="170" w:lineRule="exact"/>
              <w:ind w:left="19"/>
              <w:jc w:val="left"/>
              <w:rPr>
                <w:rFonts w:ascii="Calibri"/>
                <w:sz w:val="14"/>
              </w:rPr>
            </w:pPr>
            <w:r>
              <w:rPr>
                <w:rFonts w:ascii="Calibri"/>
                <w:sz w:val="14"/>
              </w:rPr>
              <w:t>Leopold</w:t>
            </w:r>
            <w:r>
              <w:rPr>
                <w:rFonts w:ascii="Calibri"/>
                <w:spacing w:val="12"/>
                <w:sz w:val="14"/>
              </w:rPr>
              <w:t> </w:t>
            </w:r>
            <w:r>
              <w:rPr>
                <w:rFonts w:ascii="Calibri"/>
                <w:sz w:val="14"/>
              </w:rPr>
              <w:t>Community</w:t>
            </w:r>
            <w:r>
              <w:rPr>
                <w:rFonts w:ascii="Calibri"/>
                <w:spacing w:val="12"/>
                <w:sz w:val="14"/>
              </w:rPr>
              <w:t> </w:t>
            </w:r>
            <w:r>
              <w:rPr>
                <w:rFonts w:ascii="Calibri"/>
                <w:sz w:val="14"/>
              </w:rPr>
              <w:t>Hub</w:t>
            </w:r>
            <w:r>
              <w:rPr>
                <w:rFonts w:ascii="Calibri"/>
                <w:spacing w:val="12"/>
                <w:sz w:val="14"/>
              </w:rPr>
              <w:t> </w:t>
            </w:r>
            <w:r>
              <w:rPr>
                <w:rFonts w:ascii="Calibri"/>
                <w:sz w:val="14"/>
              </w:rPr>
              <w:t>Community</w:t>
            </w:r>
            <w:r>
              <w:rPr>
                <w:rFonts w:ascii="Calibri"/>
                <w:spacing w:val="12"/>
                <w:sz w:val="14"/>
              </w:rPr>
              <w:t> </w:t>
            </w:r>
            <w:r>
              <w:rPr>
                <w:rFonts w:ascii="Calibri"/>
                <w:spacing w:val="-4"/>
                <w:sz w:val="14"/>
              </w:rPr>
              <w:t>Room</w:t>
            </w:r>
          </w:p>
        </w:tc>
        <w:tc>
          <w:tcPr>
            <w:tcW w:w="1838" w:type="dxa"/>
          </w:tcPr>
          <w:p>
            <w:pPr>
              <w:pStyle w:val="TableParagraph"/>
              <w:spacing w:line="168" w:lineRule="exact" w:before="3"/>
              <w:ind w:right="357"/>
              <w:rPr>
                <w:rFonts w:ascii="Calibri"/>
                <w:sz w:val="14"/>
              </w:rPr>
            </w:pPr>
            <w:r>
              <w:rPr>
                <w:rFonts w:ascii="Calibri"/>
                <w:w w:val="102"/>
                <w:sz w:val="14"/>
              </w:rPr>
              <w:t>D</w:t>
            </w:r>
          </w:p>
        </w:tc>
        <w:tc>
          <w:tcPr>
            <w:tcW w:w="963" w:type="dxa"/>
          </w:tcPr>
          <w:p>
            <w:pPr>
              <w:pStyle w:val="TableParagraph"/>
              <w:spacing w:line="168" w:lineRule="exact" w:before="3"/>
              <w:ind w:right="350"/>
              <w:rPr>
                <w:rFonts w:ascii="Calibri"/>
                <w:sz w:val="14"/>
              </w:rPr>
            </w:pPr>
            <w:r>
              <w:rPr>
                <w:rFonts w:ascii="Calibri"/>
                <w:spacing w:val="-4"/>
                <w:sz w:val="14"/>
              </w:rPr>
              <w:t>3.55</w:t>
            </w:r>
          </w:p>
        </w:tc>
        <w:tc>
          <w:tcPr>
            <w:tcW w:w="1020" w:type="dxa"/>
          </w:tcPr>
          <w:p>
            <w:pPr>
              <w:pStyle w:val="TableParagraph"/>
              <w:spacing w:line="168" w:lineRule="exact" w:before="3"/>
              <w:ind w:right="342"/>
              <w:rPr>
                <w:rFonts w:ascii="Calibri"/>
                <w:sz w:val="14"/>
              </w:rPr>
            </w:pPr>
            <w:r>
              <w:rPr>
                <w:rFonts w:ascii="Calibri"/>
                <w:spacing w:val="-2"/>
                <w:sz w:val="14"/>
              </w:rPr>
              <w:t>39.00</w:t>
            </w:r>
          </w:p>
        </w:tc>
        <w:tc>
          <w:tcPr>
            <w:tcW w:w="1016" w:type="dxa"/>
          </w:tcPr>
          <w:p>
            <w:pPr>
              <w:pStyle w:val="TableParagraph"/>
              <w:spacing w:line="168" w:lineRule="exact" w:before="3"/>
              <w:ind w:left="331" w:right="333"/>
              <w:jc w:val="center"/>
              <w:rPr>
                <w:rFonts w:ascii="Calibri"/>
                <w:sz w:val="14"/>
              </w:rPr>
            </w:pPr>
            <w:r>
              <w:rPr>
                <w:rFonts w:ascii="Calibri"/>
                <w:spacing w:val="-2"/>
                <w:sz w:val="14"/>
              </w:rPr>
              <w:t>37.50</w:t>
            </w:r>
          </w:p>
        </w:tc>
        <w:tc>
          <w:tcPr>
            <w:tcW w:w="877" w:type="dxa"/>
          </w:tcPr>
          <w:p>
            <w:pPr>
              <w:pStyle w:val="TableParagraph"/>
              <w:spacing w:line="168" w:lineRule="exact" w:before="3"/>
              <w:ind w:left="201" w:right="131"/>
              <w:jc w:val="center"/>
              <w:rPr>
                <w:rFonts w:ascii="Calibri"/>
                <w:sz w:val="14"/>
              </w:rPr>
            </w:pPr>
            <w:r>
              <w:rPr>
                <w:rFonts w:ascii="Calibri"/>
                <w:spacing w:val="-4"/>
                <w:sz w:val="14"/>
              </w:rPr>
              <w:t>1.50</w:t>
            </w:r>
          </w:p>
        </w:tc>
        <w:tc>
          <w:tcPr>
            <w:tcW w:w="591" w:type="dxa"/>
          </w:tcPr>
          <w:p>
            <w:pPr>
              <w:pStyle w:val="TableParagraph"/>
              <w:spacing w:line="168" w:lineRule="exact" w:before="3"/>
              <w:ind w:right="29"/>
              <w:rPr>
                <w:rFonts w:ascii="Calibri"/>
                <w:sz w:val="14"/>
              </w:rPr>
            </w:pPr>
            <w:r>
              <w:rPr>
                <w:rFonts w:ascii="Calibri"/>
                <w:spacing w:val="-4"/>
                <w:sz w:val="14"/>
              </w:rPr>
              <w:t>4.0%</w:t>
            </w:r>
          </w:p>
        </w:tc>
      </w:tr>
      <w:tr>
        <w:trPr>
          <w:trHeight w:val="192" w:hRule="atLeast"/>
        </w:trPr>
        <w:tc>
          <w:tcPr>
            <w:tcW w:w="4876" w:type="dxa"/>
          </w:tcPr>
          <w:p>
            <w:pPr>
              <w:pStyle w:val="TableParagraph"/>
              <w:spacing w:line="170" w:lineRule="exact"/>
              <w:ind w:left="19"/>
              <w:jc w:val="left"/>
              <w:rPr>
                <w:rFonts w:ascii="Calibri"/>
                <w:sz w:val="14"/>
              </w:rPr>
            </w:pPr>
            <w:r>
              <w:rPr>
                <w:rFonts w:ascii="Calibri"/>
                <w:sz w:val="14"/>
              </w:rPr>
              <w:t>Leopold</w:t>
            </w:r>
            <w:r>
              <w:rPr>
                <w:rFonts w:ascii="Calibri"/>
                <w:spacing w:val="11"/>
                <w:sz w:val="14"/>
              </w:rPr>
              <w:t> </w:t>
            </w:r>
            <w:r>
              <w:rPr>
                <w:rFonts w:ascii="Calibri"/>
                <w:sz w:val="14"/>
              </w:rPr>
              <w:t>Community</w:t>
            </w:r>
            <w:r>
              <w:rPr>
                <w:rFonts w:ascii="Calibri"/>
                <w:spacing w:val="10"/>
                <w:sz w:val="14"/>
              </w:rPr>
              <w:t> </w:t>
            </w:r>
            <w:r>
              <w:rPr>
                <w:rFonts w:ascii="Calibri"/>
                <w:sz w:val="14"/>
              </w:rPr>
              <w:t>Hub</w:t>
            </w:r>
            <w:r>
              <w:rPr>
                <w:rFonts w:ascii="Calibri"/>
                <w:spacing w:val="11"/>
                <w:sz w:val="14"/>
              </w:rPr>
              <w:t> </w:t>
            </w:r>
            <w:r>
              <w:rPr>
                <w:rFonts w:ascii="Calibri"/>
                <w:sz w:val="14"/>
              </w:rPr>
              <w:t>Meeting</w:t>
            </w:r>
            <w:r>
              <w:rPr>
                <w:rFonts w:ascii="Calibri"/>
                <w:spacing w:val="10"/>
                <w:sz w:val="14"/>
              </w:rPr>
              <w:t> </w:t>
            </w:r>
            <w:r>
              <w:rPr>
                <w:rFonts w:ascii="Calibri"/>
                <w:spacing w:val="-4"/>
                <w:sz w:val="14"/>
              </w:rPr>
              <w:t>Room</w:t>
            </w:r>
          </w:p>
        </w:tc>
        <w:tc>
          <w:tcPr>
            <w:tcW w:w="1838" w:type="dxa"/>
          </w:tcPr>
          <w:p>
            <w:pPr>
              <w:pStyle w:val="TableParagraph"/>
              <w:spacing w:line="169" w:lineRule="exact" w:before="3"/>
              <w:ind w:right="357"/>
              <w:rPr>
                <w:rFonts w:ascii="Calibri"/>
                <w:sz w:val="14"/>
              </w:rPr>
            </w:pPr>
            <w:r>
              <w:rPr>
                <w:rFonts w:ascii="Calibri"/>
                <w:w w:val="102"/>
                <w:sz w:val="14"/>
              </w:rPr>
              <w:t>D</w:t>
            </w:r>
          </w:p>
        </w:tc>
        <w:tc>
          <w:tcPr>
            <w:tcW w:w="963" w:type="dxa"/>
          </w:tcPr>
          <w:p>
            <w:pPr>
              <w:pStyle w:val="TableParagraph"/>
              <w:spacing w:line="169" w:lineRule="exact" w:before="3"/>
              <w:ind w:right="350"/>
              <w:rPr>
                <w:rFonts w:ascii="Calibri"/>
                <w:sz w:val="14"/>
              </w:rPr>
            </w:pPr>
            <w:r>
              <w:rPr>
                <w:rFonts w:ascii="Calibri"/>
                <w:spacing w:val="-4"/>
                <w:sz w:val="14"/>
              </w:rPr>
              <w:t>2.16</w:t>
            </w:r>
          </w:p>
        </w:tc>
        <w:tc>
          <w:tcPr>
            <w:tcW w:w="1020" w:type="dxa"/>
          </w:tcPr>
          <w:p>
            <w:pPr>
              <w:pStyle w:val="TableParagraph"/>
              <w:spacing w:line="169" w:lineRule="exact" w:before="3"/>
              <w:ind w:right="342"/>
              <w:rPr>
                <w:rFonts w:ascii="Calibri"/>
                <w:sz w:val="14"/>
              </w:rPr>
            </w:pPr>
            <w:r>
              <w:rPr>
                <w:rFonts w:ascii="Calibri"/>
                <w:spacing w:val="-2"/>
                <w:sz w:val="14"/>
              </w:rPr>
              <w:t>23.80</w:t>
            </w:r>
          </w:p>
        </w:tc>
        <w:tc>
          <w:tcPr>
            <w:tcW w:w="1016" w:type="dxa"/>
          </w:tcPr>
          <w:p>
            <w:pPr>
              <w:pStyle w:val="TableParagraph"/>
              <w:spacing w:line="169" w:lineRule="exact" w:before="3"/>
              <w:ind w:left="331" w:right="333"/>
              <w:jc w:val="center"/>
              <w:rPr>
                <w:rFonts w:ascii="Calibri"/>
                <w:sz w:val="14"/>
              </w:rPr>
            </w:pPr>
            <w:r>
              <w:rPr>
                <w:rFonts w:ascii="Calibri"/>
                <w:spacing w:val="-2"/>
                <w:sz w:val="14"/>
              </w:rPr>
              <w:t>23.00</w:t>
            </w:r>
          </w:p>
        </w:tc>
        <w:tc>
          <w:tcPr>
            <w:tcW w:w="877" w:type="dxa"/>
          </w:tcPr>
          <w:p>
            <w:pPr>
              <w:pStyle w:val="TableParagraph"/>
              <w:spacing w:line="169" w:lineRule="exact" w:before="3"/>
              <w:ind w:left="201" w:right="131"/>
              <w:jc w:val="center"/>
              <w:rPr>
                <w:rFonts w:ascii="Calibri"/>
                <w:sz w:val="14"/>
              </w:rPr>
            </w:pPr>
            <w:r>
              <w:rPr>
                <w:rFonts w:ascii="Calibri"/>
                <w:spacing w:val="-4"/>
                <w:sz w:val="14"/>
              </w:rPr>
              <w:t>0.80</w:t>
            </w:r>
          </w:p>
        </w:tc>
        <w:tc>
          <w:tcPr>
            <w:tcW w:w="591" w:type="dxa"/>
          </w:tcPr>
          <w:p>
            <w:pPr>
              <w:pStyle w:val="TableParagraph"/>
              <w:spacing w:line="169" w:lineRule="exact" w:before="3"/>
              <w:ind w:right="29"/>
              <w:rPr>
                <w:rFonts w:ascii="Calibri"/>
                <w:sz w:val="14"/>
              </w:rPr>
            </w:pPr>
            <w:r>
              <w:rPr>
                <w:rFonts w:ascii="Calibri"/>
                <w:spacing w:val="-4"/>
                <w:sz w:val="14"/>
              </w:rPr>
              <w:t>3.5%</w:t>
            </w:r>
          </w:p>
        </w:tc>
      </w:tr>
      <w:tr>
        <w:trPr>
          <w:trHeight w:val="168" w:hRule="atLeast"/>
        </w:trPr>
        <w:tc>
          <w:tcPr>
            <w:tcW w:w="4876" w:type="dxa"/>
          </w:tcPr>
          <w:p>
            <w:pPr>
              <w:pStyle w:val="TableParagraph"/>
              <w:spacing w:line="148" w:lineRule="exact"/>
              <w:ind w:left="19"/>
              <w:jc w:val="left"/>
              <w:rPr>
                <w:rFonts w:ascii="Calibri"/>
                <w:sz w:val="14"/>
              </w:rPr>
            </w:pPr>
            <w:r>
              <w:rPr>
                <w:rFonts w:ascii="Calibri"/>
                <w:sz w:val="14"/>
              </w:rPr>
              <w:t>Leopold</w:t>
            </w:r>
            <w:r>
              <w:rPr>
                <w:rFonts w:ascii="Calibri"/>
                <w:spacing w:val="12"/>
                <w:sz w:val="14"/>
              </w:rPr>
              <w:t> </w:t>
            </w:r>
            <w:r>
              <w:rPr>
                <w:rFonts w:ascii="Calibri"/>
                <w:sz w:val="14"/>
              </w:rPr>
              <w:t>Community</w:t>
            </w:r>
            <w:r>
              <w:rPr>
                <w:rFonts w:ascii="Calibri"/>
                <w:spacing w:val="12"/>
                <w:sz w:val="14"/>
              </w:rPr>
              <w:t> </w:t>
            </w:r>
            <w:r>
              <w:rPr>
                <w:rFonts w:ascii="Calibri"/>
                <w:sz w:val="14"/>
              </w:rPr>
              <w:t>Hub</w:t>
            </w:r>
            <w:r>
              <w:rPr>
                <w:rFonts w:ascii="Calibri"/>
                <w:spacing w:val="12"/>
                <w:sz w:val="14"/>
              </w:rPr>
              <w:t> </w:t>
            </w:r>
            <w:r>
              <w:rPr>
                <w:rFonts w:ascii="Calibri"/>
                <w:sz w:val="14"/>
              </w:rPr>
              <w:t>Multi-Purpose</w:t>
            </w:r>
            <w:r>
              <w:rPr>
                <w:rFonts w:ascii="Calibri"/>
                <w:spacing w:val="13"/>
                <w:sz w:val="14"/>
              </w:rPr>
              <w:t> </w:t>
            </w:r>
            <w:r>
              <w:rPr>
                <w:rFonts w:ascii="Calibri"/>
                <w:spacing w:val="-4"/>
                <w:sz w:val="14"/>
              </w:rPr>
              <w:t>Room</w:t>
            </w:r>
          </w:p>
        </w:tc>
        <w:tc>
          <w:tcPr>
            <w:tcW w:w="1838" w:type="dxa"/>
          </w:tcPr>
          <w:p>
            <w:pPr>
              <w:pStyle w:val="TableParagraph"/>
              <w:spacing w:line="145" w:lineRule="exact" w:before="3"/>
              <w:ind w:right="357"/>
              <w:rPr>
                <w:rFonts w:ascii="Calibri"/>
                <w:sz w:val="14"/>
              </w:rPr>
            </w:pPr>
            <w:r>
              <w:rPr>
                <w:rFonts w:ascii="Calibri"/>
                <w:w w:val="102"/>
                <w:sz w:val="14"/>
              </w:rPr>
              <w:t>D</w:t>
            </w:r>
          </w:p>
        </w:tc>
        <w:tc>
          <w:tcPr>
            <w:tcW w:w="963" w:type="dxa"/>
          </w:tcPr>
          <w:p>
            <w:pPr>
              <w:pStyle w:val="TableParagraph"/>
              <w:spacing w:line="145" w:lineRule="exact" w:before="3"/>
              <w:ind w:right="350"/>
              <w:rPr>
                <w:rFonts w:ascii="Calibri"/>
                <w:sz w:val="14"/>
              </w:rPr>
            </w:pPr>
            <w:r>
              <w:rPr>
                <w:rFonts w:ascii="Calibri"/>
                <w:spacing w:val="-4"/>
                <w:sz w:val="14"/>
              </w:rPr>
              <w:t>2.59</w:t>
            </w:r>
          </w:p>
        </w:tc>
        <w:tc>
          <w:tcPr>
            <w:tcW w:w="1020" w:type="dxa"/>
          </w:tcPr>
          <w:p>
            <w:pPr>
              <w:pStyle w:val="TableParagraph"/>
              <w:spacing w:line="145" w:lineRule="exact" w:before="3"/>
              <w:ind w:right="342"/>
              <w:rPr>
                <w:rFonts w:ascii="Calibri"/>
                <w:sz w:val="14"/>
              </w:rPr>
            </w:pPr>
            <w:r>
              <w:rPr>
                <w:rFonts w:ascii="Calibri"/>
                <w:spacing w:val="-2"/>
                <w:sz w:val="14"/>
              </w:rPr>
              <w:t>28.50</w:t>
            </w:r>
          </w:p>
        </w:tc>
        <w:tc>
          <w:tcPr>
            <w:tcW w:w="1016" w:type="dxa"/>
          </w:tcPr>
          <w:p>
            <w:pPr>
              <w:pStyle w:val="TableParagraph"/>
              <w:spacing w:line="145" w:lineRule="exact" w:before="3"/>
              <w:ind w:left="331" w:right="333"/>
              <w:jc w:val="center"/>
              <w:rPr>
                <w:rFonts w:ascii="Calibri"/>
                <w:sz w:val="14"/>
              </w:rPr>
            </w:pPr>
            <w:r>
              <w:rPr>
                <w:rFonts w:ascii="Calibri"/>
                <w:spacing w:val="-2"/>
                <w:sz w:val="14"/>
              </w:rPr>
              <w:t>27.50</w:t>
            </w:r>
          </w:p>
        </w:tc>
        <w:tc>
          <w:tcPr>
            <w:tcW w:w="877" w:type="dxa"/>
          </w:tcPr>
          <w:p>
            <w:pPr>
              <w:pStyle w:val="TableParagraph"/>
              <w:spacing w:line="145" w:lineRule="exact" w:before="3"/>
              <w:ind w:left="201" w:right="131"/>
              <w:jc w:val="center"/>
              <w:rPr>
                <w:rFonts w:ascii="Calibri"/>
                <w:sz w:val="14"/>
              </w:rPr>
            </w:pPr>
            <w:r>
              <w:rPr>
                <w:rFonts w:ascii="Calibri"/>
                <w:spacing w:val="-4"/>
                <w:sz w:val="14"/>
              </w:rPr>
              <w:t>1.00</w:t>
            </w:r>
          </w:p>
        </w:tc>
        <w:tc>
          <w:tcPr>
            <w:tcW w:w="591" w:type="dxa"/>
          </w:tcPr>
          <w:p>
            <w:pPr>
              <w:pStyle w:val="TableParagraph"/>
              <w:spacing w:line="145" w:lineRule="exact" w:before="3"/>
              <w:ind w:right="29"/>
              <w:rPr>
                <w:rFonts w:ascii="Calibri"/>
                <w:sz w:val="14"/>
              </w:rPr>
            </w:pPr>
            <w:r>
              <w:rPr>
                <w:rFonts w:ascii="Calibri"/>
                <w:spacing w:val="-4"/>
                <w:sz w:val="14"/>
              </w:rPr>
              <w:t>3.6%</w:t>
            </w:r>
          </w:p>
        </w:tc>
      </w:tr>
    </w:tbl>
    <w:p>
      <w:pPr>
        <w:pStyle w:val="BodyText"/>
        <w:spacing w:before="5"/>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63"/>
        <w:gridCol w:w="2415"/>
        <w:gridCol w:w="963"/>
        <w:gridCol w:w="1020"/>
        <w:gridCol w:w="1052"/>
        <w:gridCol w:w="877"/>
        <w:gridCol w:w="591"/>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Community</w:t>
            </w:r>
            <w:r>
              <w:rPr>
                <w:rFonts w:ascii="Calibri"/>
                <w:b/>
                <w:spacing w:val="10"/>
                <w:sz w:val="14"/>
              </w:rPr>
              <w:t> </w:t>
            </w:r>
            <w:r>
              <w:rPr>
                <w:rFonts w:ascii="Calibri"/>
                <w:b/>
                <w:spacing w:val="-2"/>
                <w:sz w:val="14"/>
              </w:rPr>
              <w:t>Inclusion</w:t>
            </w:r>
          </w:p>
        </w:tc>
      </w:tr>
      <w:tr>
        <w:trPr>
          <w:trHeight w:val="196" w:hRule="atLeast"/>
        </w:trPr>
        <w:tc>
          <w:tcPr>
            <w:tcW w:w="4263" w:type="dxa"/>
          </w:tcPr>
          <w:p>
            <w:pPr>
              <w:pStyle w:val="TableParagraph"/>
              <w:spacing w:before="3"/>
              <w:ind w:left="19"/>
              <w:jc w:val="left"/>
              <w:rPr>
                <w:rFonts w:ascii="Calibri"/>
                <w:sz w:val="14"/>
              </w:rPr>
            </w:pPr>
            <w:r>
              <w:rPr>
                <w:rFonts w:ascii="Calibri"/>
                <w:sz w:val="14"/>
              </w:rPr>
              <w:t>Community</w:t>
            </w:r>
            <w:r>
              <w:rPr>
                <w:rFonts w:ascii="Calibri"/>
                <w:spacing w:val="13"/>
                <w:sz w:val="14"/>
              </w:rPr>
              <w:t> </w:t>
            </w:r>
            <w:r>
              <w:rPr>
                <w:rFonts w:ascii="Calibri"/>
                <w:sz w:val="14"/>
              </w:rPr>
              <w:t>Information</w:t>
            </w:r>
            <w:r>
              <w:rPr>
                <w:rFonts w:ascii="Calibri"/>
                <w:spacing w:val="16"/>
                <w:sz w:val="14"/>
              </w:rPr>
              <w:t> </w:t>
            </w:r>
            <w:r>
              <w:rPr>
                <w:rFonts w:ascii="Calibri"/>
                <w:spacing w:val="-2"/>
                <w:sz w:val="14"/>
              </w:rPr>
              <w:t>Board</w:t>
            </w:r>
          </w:p>
        </w:tc>
        <w:tc>
          <w:tcPr>
            <w:tcW w:w="2415" w:type="dxa"/>
          </w:tcPr>
          <w:p>
            <w:pPr>
              <w:pStyle w:val="TableParagraph"/>
              <w:spacing w:line="169" w:lineRule="exact" w:before="8"/>
              <w:ind w:right="321"/>
              <w:rPr>
                <w:rFonts w:ascii="Calibri"/>
                <w:sz w:val="14"/>
              </w:rPr>
            </w:pPr>
            <w:r>
              <w:rPr>
                <w:rFonts w:ascii="Calibri"/>
                <w:w w:val="102"/>
                <w:sz w:val="14"/>
              </w:rPr>
              <w:t>D</w:t>
            </w:r>
          </w:p>
        </w:tc>
        <w:tc>
          <w:tcPr>
            <w:tcW w:w="963" w:type="dxa"/>
          </w:tcPr>
          <w:p>
            <w:pPr>
              <w:pStyle w:val="TableParagraph"/>
              <w:spacing w:line="169" w:lineRule="exact" w:before="8"/>
              <w:ind w:left="309" w:right="303"/>
              <w:jc w:val="center"/>
              <w:rPr>
                <w:rFonts w:ascii="Calibri"/>
                <w:sz w:val="14"/>
              </w:rPr>
            </w:pPr>
            <w:r>
              <w:rPr>
                <w:rFonts w:ascii="Calibri"/>
                <w:spacing w:val="-2"/>
                <w:sz w:val="14"/>
              </w:rPr>
              <w:t>12.79</w:t>
            </w:r>
          </w:p>
        </w:tc>
        <w:tc>
          <w:tcPr>
            <w:tcW w:w="1020" w:type="dxa"/>
          </w:tcPr>
          <w:p>
            <w:pPr>
              <w:pStyle w:val="TableParagraph"/>
              <w:spacing w:line="169" w:lineRule="exact" w:before="8"/>
              <w:ind w:left="301" w:right="296"/>
              <w:jc w:val="center"/>
              <w:rPr>
                <w:rFonts w:ascii="Calibri"/>
                <w:sz w:val="14"/>
              </w:rPr>
            </w:pPr>
            <w:r>
              <w:rPr>
                <w:rFonts w:ascii="Calibri"/>
                <w:spacing w:val="-2"/>
                <w:sz w:val="14"/>
              </w:rPr>
              <w:t>140.70</w:t>
            </w:r>
          </w:p>
        </w:tc>
        <w:tc>
          <w:tcPr>
            <w:tcW w:w="1052" w:type="dxa"/>
          </w:tcPr>
          <w:p>
            <w:pPr>
              <w:pStyle w:val="TableParagraph"/>
              <w:spacing w:line="169" w:lineRule="exact" w:before="8"/>
              <w:ind w:left="295" w:right="333"/>
              <w:jc w:val="center"/>
              <w:rPr>
                <w:rFonts w:ascii="Calibri"/>
                <w:sz w:val="14"/>
              </w:rPr>
            </w:pPr>
            <w:r>
              <w:rPr>
                <w:rFonts w:ascii="Calibri"/>
                <w:spacing w:val="-2"/>
                <w:sz w:val="14"/>
              </w:rPr>
              <w:t>134.00</w:t>
            </w:r>
          </w:p>
        </w:tc>
        <w:tc>
          <w:tcPr>
            <w:tcW w:w="877" w:type="dxa"/>
          </w:tcPr>
          <w:p>
            <w:pPr>
              <w:pStyle w:val="TableParagraph"/>
              <w:spacing w:line="169" w:lineRule="exact" w:before="8"/>
              <w:ind w:left="201" w:right="131"/>
              <w:jc w:val="center"/>
              <w:rPr>
                <w:rFonts w:ascii="Calibri"/>
                <w:sz w:val="14"/>
              </w:rPr>
            </w:pPr>
            <w:r>
              <w:rPr>
                <w:rFonts w:ascii="Calibri"/>
                <w:spacing w:val="-4"/>
                <w:sz w:val="14"/>
              </w:rPr>
              <w:t>6.70</w:t>
            </w:r>
          </w:p>
        </w:tc>
        <w:tc>
          <w:tcPr>
            <w:tcW w:w="591" w:type="dxa"/>
          </w:tcPr>
          <w:p>
            <w:pPr>
              <w:pStyle w:val="TableParagraph"/>
              <w:spacing w:line="169" w:lineRule="exact" w:before="8"/>
              <w:ind w:right="29"/>
              <w:rPr>
                <w:rFonts w:ascii="Calibri"/>
                <w:sz w:val="14"/>
              </w:rPr>
            </w:pPr>
            <w:r>
              <w:rPr>
                <w:rFonts w:ascii="Calibri"/>
                <w:spacing w:val="-4"/>
                <w:sz w:val="14"/>
              </w:rPr>
              <w:t>5.0%</w:t>
            </w:r>
          </w:p>
        </w:tc>
      </w:tr>
      <w:tr>
        <w:trPr>
          <w:trHeight w:val="191" w:hRule="atLeast"/>
        </w:trPr>
        <w:tc>
          <w:tcPr>
            <w:tcW w:w="4263" w:type="dxa"/>
          </w:tcPr>
          <w:p>
            <w:pPr>
              <w:pStyle w:val="TableParagraph"/>
              <w:spacing w:line="170" w:lineRule="exact"/>
              <w:ind w:left="19"/>
              <w:jc w:val="left"/>
              <w:rPr>
                <w:rFonts w:ascii="Calibri"/>
                <w:sz w:val="14"/>
              </w:rPr>
            </w:pPr>
            <w:r>
              <w:rPr>
                <w:rFonts w:ascii="Calibri"/>
                <w:sz w:val="14"/>
              </w:rPr>
              <w:t>Grovedale</w:t>
            </w:r>
            <w:r>
              <w:rPr>
                <w:rFonts w:ascii="Calibri"/>
                <w:spacing w:val="18"/>
                <w:sz w:val="14"/>
              </w:rPr>
              <w:t> </w:t>
            </w:r>
            <w:r>
              <w:rPr>
                <w:rFonts w:ascii="Calibri"/>
                <w:sz w:val="14"/>
              </w:rPr>
              <w:t>Neighbourhood</w:t>
            </w:r>
            <w:r>
              <w:rPr>
                <w:rFonts w:ascii="Calibri"/>
                <w:spacing w:val="18"/>
                <w:sz w:val="14"/>
              </w:rPr>
              <w:t> </w:t>
            </w:r>
            <w:r>
              <w:rPr>
                <w:rFonts w:ascii="Calibri"/>
                <w:spacing w:val="-4"/>
                <w:sz w:val="14"/>
              </w:rPr>
              <w:t>House</w:t>
            </w:r>
          </w:p>
        </w:tc>
        <w:tc>
          <w:tcPr>
            <w:tcW w:w="2415" w:type="dxa"/>
          </w:tcPr>
          <w:p>
            <w:pPr>
              <w:pStyle w:val="TableParagraph"/>
              <w:spacing w:line="168" w:lineRule="exact" w:before="3"/>
              <w:ind w:right="321"/>
              <w:rPr>
                <w:rFonts w:ascii="Calibri"/>
                <w:sz w:val="14"/>
              </w:rPr>
            </w:pPr>
            <w:r>
              <w:rPr>
                <w:rFonts w:ascii="Calibri"/>
                <w:w w:val="102"/>
                <w:sz w:val="14"/>
              </w:rPr>
              <w:t>D</w:t>
            </w:r>
          </w:p>
        </w:tc>
        <w:tc>
          <w:tcPr>
            <w:tcW w:w="963" w:type="dxa"/>
          </w:tcPr>
          <w:p>
            <w:pPr>
              <w:pStyle w:val="TableParagraph"/>
              <w:spacing w:line="168" w:lineRule="exact" w:before="3"/>
              <w:ind w:left="309" w:right="231"/>
              <w:jc w:val="center"/>
              <w:rPr>
                <w:rFonts w:ascii="Calibri"/>
                <w:sz w:val="14"/>
              </w:rPr>
            </w:pPr>
            <w:r>
              <w:rPr>
                <w:rFonts w:ascii="Calibri"/>
                <w:spacing w:val="-4"/>
                <w:sz w:val="14"/>
              </w:rPr>
              <w:t>2.58</w:t>
            </w:r>
          </w:p>
        </w:tc>
        <w:tc>
          <w:tcPr>
            <w:tcW w:w="1020" w:type="dxa"/>
          </w:tcPr>
          <w:p>
            <w:pPr>
              <w:pStyle w:val="TableParagraph"/>
              <w:spacing w:line="168" w:lineRule="exact" w:before="3"/>
              <w:ind w:left="303" w:right="226"/>
              <w:jc w:val="center"/>
              <w:rPr>
                <w:rFonts w:ascii="Calibri"/>
                <w:sz w:val="14"/>
              </w:rPr>
            </w:pPr>
            <w:r>
              <w:rPr>
                <w:rFonts w:ascii="Calibri"/>
                <w:spacing w:val="-2"/>
                <w:sz w:val="14"/>
              </w:rPr>
              <w:t>28.35</w:t>
            </w:r>
          </w:p>
        </w:tc>
        <w:tc>
          <w:tcPr>
            <w:tcW w:w="1052" w:type="dxa"/>
          </w:tcPr>
          <w:p>
            <w:pPr>
              <w:pStyle w:val="TableParagraph"/>
              <w:spacing w:line="168" w:lineRule="exact" w:before="3"/>
              <w:ind w:left="297" w:right="266"/>
              <w:jc w:val="center"/>
              <w:rPr>
                <w:rFonts w:ascii="Calibri"/>
                <w:sz w:val="14"/>
              </w:rPr>
            </w:pPr>
            <w:r>
              <w:rPr>
                <w:rFonts w:ascii="Calibri"/>
                <w:spacing w:val="-2"/>
                <w:sz w:val="14"/>
              </w:rPr>
              <w:t>27.00</w:t>
            </w:r>
          </w:p>
        </w:tc>
        <w:tc>
          <w:tcPr>
            <w:tcW w:w="877" w:type="dxa"/>
          </w:tcPr>
          <w:p>
            <w:pPr>
              <w:pStyle w:val="TableParagraph"/>
              <w:spacing w:line="168" w:lineRule="exact" w:before="3"/>
              <w:ind w:left="201" w:right="131"/>
              <w:jc w:val="center"/>
              <w:rPr>
                <w:rFonts w:ascii="Calibri"/>
                <w:sz w:val="14"/>
              </w:rPr>
            </w:pPr>
            <w:r>
              <w:rPr>
                <w:rFonts w:ascii="Calibri"/>
                <w:spacing w:val="-4"/>
                <w:sz w:val="14"/>
              </w:rPr>
              <w:t>1.35</w:t>
            </w:r>
          </w:p>
        </w:tc>
        <w:tc>
          <w:tcPr>
            <w:tcW w:w="591" w:type="dxa"/>
          </w:tcPr>
          <w:p>
            <w:pPr>
              <w:pStyle w:val="TableParagraph"/>
              <w:spacing w:line="168" w:lineRule="exact" w:before="3"/>
              <w:ind w:right="29"/>
              <w:rPr>
                <w:rFonts w:ascii="Calibri"/>
                <w:sz w:val="14"/>
              </w:rPr>
            </w:pPr>
            <w:r>
              <w:rPr>
                <w:rFonts w:ascii="Calibri"/>
                <w:spacing w:val="-4"/>
                <w:sz w:val="14"/>
              </w:rPr>
              <w:t>5.0%</w:t>
            </w:r>
          </w:p>
        </w:tc>
      </w:tr>
      <w:tr>
        <w:trPr>
          <w:trHeight w:val="167" w:hRule="atLeast"/>
        </w:trPr>
        <w:tc>
          <w:tcPr>
            <w:tcW w:w="4263" w:type="dxa"/>
          </w:tcPr>
          <w:p>
            <w:pPr>
              <w:pStyle w:val="TableParagraph"/>
              <w:spacing w:line="148" w:lineRule="exact"/>
              <w:ind w:left="19"/>
              <w:jc w:val="left"/>
              <w:rPr>
                <w:rFonts w:ascii="Calibri"/>
                <w:sz w:val="14"/>
              </w:rPr>
            </w:pPr>
            <w:r>
              <w:rPr>
                <w:rFonts w:ascii="Calibri"/>
                <w:sz w:val="14"/>
              </w:rPr>
              <w:t>Grovedale</w:t>
            </w:r>
            <w:r>
              <w:rPr>
                <w:rFonts w:ascii="Calibri"/>
                <w:spacing w:val="14"/>
                <w:sz w:val="14"/>
              </w:rPr>
              <w:t> </w:t>
            </w:r>
            <w:r>
              <w:rPr>
                <w:rFonts w:ascii="Calibri"/>
                <w:sz w:val="14"/>
              </w:rPr>
              <w:t>Neighbourhood</w:t>
            </w:r>
            <w:r>
              <w:rPr>
                <w:rFonts w:ascii="Calibri"/>
                <w:spacing w:val="15"/>
                <w:sz w:val="14"/>
              </w:rPr>
              <w:t> </w:t>
            </w:r>
            <w:r>
              <w:rPr>
                <w:rFonts w:ascii="Calibri"/>
                <w:sz w:val="14"/>
              </w:rPr>
              <w:t>House</w:t>
            </w:r>
            <w:r>
              <w:rPr>
                <w:rFonts w:ascii="Calibri"/>
                <w:spacing w:val="14"/>
                <w:sz w:val="14"/>
              </w:rPr>
              <w:t> </w:t>
            </w:r>
            <w:r>
              <w:rPr>
                <w:rFonts w:ascii="Calibri"/>
                <w:spacing w:val="-4"/>
                <w:sz w:val="14"/>
              </w:rPr>
              <w:t>hire</w:t>
            </w:r>
          </w:p>
        </w:tc>
        <w:tc>
          <w:tcPr>
            <w:tcW w:w="2415" w:type="dxa"/>
          </w:tcPr>
          <w:p>
            <w:pPr>
              <w:pStyle w:val="TableParagraph"/>
              <w:spacing w:line="145" w:lineRule="exact" w:before="3"/>
              <w:ind w:right="321"/>
              <w:rPr>
                <w:rFonts w:ascii="Calibri"/>
                <w:sz w:val="14"/>
              </w:rPr>
            </w:pPr>
            <w:r>
              <w:rPr>
                <w:rFonts w:ascii="Calibri"/>
                <w:w w:val="102"/>
                <w:sz w:val="14"/>
              </w:rPr>
              <w:t>D</w:t>
            </w:r>
          </w:p>
        </w:tc>
        <w:tc>
          <w:tcPr>
            <w:tcW w:w="963" w:type="dxa"/>
          </w:tcPr>
          <w:p>
            <w:pPr>
              <w:pStyle w:val="TableParagraph"/>
              <w:spacing w:line="145" w:lineRule="exact" w:before="3"/>
              <w:ind w:left="309" w:right="231"/>
              <w:jc w:val="center"/>
              <w:rPr>
                <w:rFonts w:ascii="Calibri"/>
                <w:sz w:val="14"/>
              </w:rPr>
            </w:pPr>
            <w:r>
              <w:rPr>
                <w:rFonts w:ascii="Calibri"/>
                <w:spacing w:val="-4"/>
                <w:sz w:val="14"/>
              </w:rPr>
              <w:t>3.05</w:t>
            </w:r>
          </w:p>
        </w:tc>
        <w:tc>
          <w:tcPr>
            <w:tcW w:w="1020" w:type="dxa"/>
          </w:tcPr>
          <w:p>
            <w:pPr>
              <w:pStyle w:val="TableParagraph"/>
              <w:spacing w:line="145" w:lineRule="exact" w:before="3"/>
              <w:ind w:left="303" w:right="226"/>
              <w:jc w:val="center"/>
              <w:rPr>
                <w:rFonts w:ascii="Calibri"/>
                <w:sz w:val="14"/>
              </w:rPr>
            </w:pPr>
            <w:r>
              <w:rPr>
                <w:rFonts w:ascii="Calibri"/>
                <w:spacing w:val="-2"/>
                <w:sz w:val="14"/>
              </w:rPr>
              <w:t>33.60</w:t>
            </w:r>
          </w:p>
        </w:tc>
        <w:tc>
          <w:tcPr>
            <w:tcW w:w="1052" w:type="dxa"/>
          </w:tcPr>
          <w:p>
            <w:pPr>
              <w:pStyle w:val="TableParagraph"/>
              <w:spacing w:line="145" w:lineRule="exact" w:before="3"/>
              <w:ind w:left="297" w:right="266"/>
              <w:jc w:val="center"/>
              <w:rPr>
                <w:rFonts w:ascii="Calibri"/>
                <w:sz w:val="14"/>
              </w:rPr>
            </w:pPr>
            <w:r>
              <w:rPr>
                <w:rFonts w:ascii="Calibri"/>
                <w:spacing w:val="-2"/>
                <w:sz w:val="14"/>
              </w:rPr>
              <w:t>32.00</w:t>
            </w:r>
          </w:p>
        </w:tc>
        <w:tc>
          <w:tcPr>
            <w:tcW w:w="877" w:type="dxa"/>
          </w:tcPr>
          <w:p>
            <w:pPr>
              <w:pStyle w:val="TableParagraph"/>
              <w:spacing w:line="145" w:lineRule="exact" w:before="3"/>
              <w:ind w:left="201" w:right="131"/>
              <w:jc w:val="center"/>
              <w:rPr>
                <w:rFonts w:ascii="Calibri"/>
                <w:sz w:val="14"/>
              </w:rPr>
            </w:pPr>
            <w:r>
              <w:rPr>
                <w:rFonts w:ascii="Calibri"/>
                <w:spacing w:val="-4"/>
                <w:sz w:val="14"/>
              </w:rPr>
              <w:t>1.60</w:t>
            </w:r>
          </w:p>
        </w:tc>
        <w:tc>
          <w:tcPr>
            <w:tcW w:w="591" w:type="dxa"/>
          </w:tcPr>
          <w:p>
            <w:pPr>
              <w:pStyle w:val="TableParagraph"/>
              <w:spacing w:line="145" w:lineRule="exact" w:before="3"/>
              <w:ind w:right="29"/>
              <w:rPr>
                <w:rFonts w:ascii="Calibri"/>
                <w:sz w:val="14"/>
              </w:rPr>
            </w:pPr>
            <w:r>
              <w:rPr>
                <w:rFonts w:ascii="Calibri"/>
                <w:spacing w:val="-4"/>
                <w:sz w:val="14"/>
              </w:rPr>
              <w:t>5.0%</w:t>
            </w:r>
          </w:p>
        </w:tc>
      </w:tr>
    </w:tbl>
    <w:p>
      <w:pPr>
        <w:pStyle w:val="BodyText"/>
        <w:spacing w:before="4"/>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72"/>
        <w:gridCol w:w="1905"/>
        <w:gridCol w:w="962"/>
        <w:gridCol w:w="1019"/>
        <w:gridCol w:w="1015"/>
        <w:gridCol w:w="912"/>
        <w:gridCol w:w="590"/>
      </w:tblGrid>
      <w:tr>
        <w:trPr>
          <w:trHeight w:val="242" w:hRule="atLeast"/>
        </w:trPr>
        <w:tc>
          <w:tcPr>
            <w:tcW w:w="11175" w:type="dxa"/>
            <w:gridSpan w:val="7"/>
            <w:shd w:val="clear" w:color="auto" w:fill="BEBEBE"/>
          </w:tcPr>
          <w:p>
            <w:pPr>
              <w:pStyle w:val="TableParagraph"/>
              <w:spacing w:before="39"/>
              <w:ind w:left="19"/>
              <w:jc w:val="left"/>
              <w:rPr>
                <w:rFonts w:ascii="Calibri"/>
                <w:b/>
                <w:sz w:val="14"/>
              </w:rPr>
            </w:pPr>
            <w:r>
              <w:rPr>
                <w:rFonts w:ascii="Calibri"/>
                <w:b/>
                <w:sz w:val="14"/>
              </w:rPr>
              <w:t>Golf</w:t>
            </w:r>
            <w:r>
              <w:rPr>
                <w:rFonts w:ascii="Calibri"/>
                <w:b/>
                <w:spacing w:val="3"/>
                <w:sz w:val="14"/>
              </w:rPr>
              <w:t> </w:t>
            </w:r>
            <w:r>
              <w:rPr>
                <w:rFonts w:ascii="Calibri"/>
                <w:b/>
                <w:spacing w:val="-2"/>
                <w:sz w:val="14"/>
              </w:rPr>
              <w:t>Courses</w:t>
            </w:r>
          </w:p>
        </w:tc>
      </w:tr>
      <w:tr>
        <w:trPr>
          <w:trHeight w:val="196" w:hRule="atLeast"/>
        </w:trPr>
        <w:tc>
          <w:tcPr>
            <w:tcW w:w="4772" w:type="dxa"/>
          </w:tcPr>
          <w:p>
            <w:pPr>
              <w:pStyle w:val="TableParagraph"/>
              <w:spacing w:before="3"/>
              <w:ind w:left="19"/>
              <w:jc w:val="left"/>
              <w:rPr>
                <w:rFonts w:ascii="Calibri"/>
                <w:sz w:val="14"/>
              </w:rPr>
            </w:pPr>
            <w:r>
              <w:rPr>
                <w:rFonts w:ascii="Calibri"/>
                <w:sz w:val="14"/>
              </w:rPr>
              <w:t>Balyang</w:t>
            </w:r>
            <w:r>
              <w:rPr>
                <w:rFonts w:ascii="Calibri"/>
                <w:spacing w:val="8"/>
                <w:sz w:val="14"/>
              </w:rPr>
              <w:t> </w:t>
            </w:r>
            <w:r>
              <w:rPr>
                <w:rFonts w:ascii="Calibri"/>
                <w:sz w:val="14"/>
              </w:rPr>
              <w:t>Adult</w:t>
            </w:r>
            <w:r>
              <w:rPr>
                <w:rFonts w:ascii="Calibri"/>
                <w:spacing w:val="9"/>
                <w:sz w:val="14"/>
              </w:rPr>
              <w:t> </w:t>
            </w:r>
            <w:r>
              <w:rPr>
                <w:rFonts w:ascii="Calibri"/>
                <w:sz w:val="14"/>
              </w:rPr>
              <w:t>Green</w:t>
            </w:r>
            <w:r>
              <w:rPr>
                <w:rFonts w:ascii="Calibri"/>
                <w:spacing w:val="12"/>
                <w:sz w:val="14"/>
              </w:rPr>
              <w:t> </w:t>
            </w:r>
            <w:r>
              <w:rPr>
                <w:rFonts w:ascii="Calibri"/>
                <w:spacing w:val="-5"/>
                <w:sz w:val="14"/>
              </w:rPr>
              <w:t>Fee</w:t>
            </w:r>
          </w:p>
        </w:tc>
        <w:tc>
          <w:tcPr>
            <w:tcW w:w="1905" w:type="dxa"/>
          </w:tcPr>
          <w:p>
            <w:pPr>
              <w:pStyle w:val="TableParagraph"/>
              <w:spacing w:line="169" w:lineRule="exact" w:before="8"/>
              <w:ind w:right="320"/>
              <w:rPr>
                <w:rFonts w:ascii="Calibri"/>
                <w:sz w:val="14"/>
              </w:rPr>
            </w:pPr>
            <w:r>
              <w:rPr>
                <w:rFonts w:ascii="Calibri"/>
                <w:w w:val="102"/>
                <w:sz w:val="14"/>
              </w:rPr>
              <w:t>D</w:t>
            </w:r>
          </w:p>
        </w:tc>
        <w:tc>
          <w:tcPr>
            <w:tcW w:w="962" w:type="dxa"/>
          </w:tcPr>
          <w:p>
            <w:pPr>
              <w:pStyle w:val="TableParagraph"/>
              <w:spacing w:line="169" w:lineRule="exact" w:before="8"/>
              <w:ind w:left="310" w:right="229"/>
              <w:jc w:val="center"/>
              <w:rPr>
                <w:rFonts w:ascii="Calibri"/>
                <w:sz w:val="14"/>
              </w:rPr>
            </w:pPr>
            <w:r>
              <w:rPr>
                <w:rFonts w:ascii="Calibri"/>
                <w:spacing w:val="-4"/>
                <w:sz w:val="14"/>
              </w:rPr>
              <w:t>1.39</w:t>
            </w:r>
          </w:p>
        </w:tc>
        <w:tc>
          <w:tcPr>
            <w:tcW w:w="1019" w:type="dxa"/>
          </w:tcPr>
          <w:p>
            <w:pPr>
              <w:pStyle w:val="TableParagraph"/>
              <w:spacing w:line="169" w:lineRule="exact" w:before="8"/>
              <w:ind w:right="303"/>
              <w:rPr>
                <w:rFonts w:ascii="Calibri"/>
                <w:sz w:val="14"/>
              </w:rPr>
            </w:pPr>
            <w:r>
              <w:rPr>
                <w:rFonts w:ascii="Calibri"/>
                <w:spacing w:val="-2"/>
                <w:sz w:val="14"/>
              </w:rPr>
              <w:t>15.30</w:t>
            </w:r>
          </w:p>
        </w:tc>
        <w:tc>
          <w:tcPr>
            <w:tcW w:w="1015" w:type="dxa"/>
          </w:tcPr>
          <w:p>
            <w:pPr>
              <w:pStyle w:val="TableParagraph"/>
              <w:spacing w:line="169" w:lineRule="exact" w:before="8"/>
              <w:ind w:right="306"/>
              <w:rPr>
                <w:rFonts w:ascii="Calibri"/>
                <w:sz w:val="14"/>
              </w:rPr>
            </w:pPr>
            <w:r>
              <w:rPr>
                <w:rFonts w:ascii="Calibri"/>
                <w:spacing w:val="-2"/>
                <w:sz w:val="14"/>
              </w:rPr>
              <w:t>15.00</w:t>
            </w:r>
          </w:p>
        </w:tc>
        <w:tc>
          <w:tcPr>
            <w:tcW w:w="912" w:type="dxa"/>
          </w:tcPr>
          <w:p>
            <w:pPr>
              <w:pStyle w:val="TableParagraph"/>
              <w:spacing w:line="169" w:lineRule="exact" w:before="8"/>
              <w:ind w:left="302" w:right="187"/>
              <w:jc w:val="center"/>
              <w:rPr>
                <w:rFonts w:ascii="Calibri"/>
                <w:sz w:val="14"/>
              </w:rPr>
            </w:pPr>
            <w:r>
              <w:rPr>
                <w:rFonts w:ascii="Calibri"/>
                <w:spacing w:val="-4"/>
                <w:sz w:val="14"/>
              </w:rPr>
              <w:t>0.30</w:t>
            </w:r>
          </w:p>
        </w:tc>
        <w:tc>
          <w:tcPr>
            <w:tcW w:w="590" w:type="dxa"/>
          </w:tcPr>
          <w:p>
            <w:pPr>
              <w:pStyle w:val="TableParagraph"/>
              <w:spacing w:line="169" w:lineRule="exact" w:before="8"/>
              <w:ind w:right="23"/>
              <w:rPr>
                <w:rFonts w:ascii="Calibri"/>
                <w:sz w:val="14"/>
              </w:rPr>
            </w:pPr>
            <w:r>
              <w:rPr>
                <w:rFonts w:ascii="Calibri"/>
                <w:spacing w:val="-4"/>
                <w:sz w:val="14"/>
              </w:rPr>
              <w:t>2.0%</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Balyang</w:t>
            </w:r>
            <w:r>
              <w:rPr>
                <w:rFonts w:ascii="Calibri"/>
                <w:spacing w:val="7"/>
                <w:sz w:val="14"/>
              </w:rPr>
              <w:t> </w:t>
            </w:r>
            <w:r>
              <w:rPr>
                <w:rFonts w:ascii="Calibri"/>
                <w:sz w:val="14"/>
              </w:rPr>
              <w:t>Adult</w:t>
            </w:r>
            <w:r>
              <w:rPr>
                <w:rFonts w:ascii="Calibri"/>
                <w:spacing w:val="8"/>
                <w:sz w:val="14"/>
              </w:rPr>
              <w:t> </w:t>
            </w:r>
            <w:r>
              <w:rPr>
                <w:rFonts w:ascii="Calibri"/>
                <w:sz w:val="14"/>
              </w:rPr>
              <w:t>Membership</w:t>
            </w:r>
            <w:r>
              <w:rPr>
                <w:rFonts w:ascii="Calibri"/>
                <w:spacing w:val="9"/>
                <w:sz w:val="14"/>
              </w:rPr>
              <w:t> </w:t>
            </w:r>
            <w:r>
              <w:rPr>
                <w:rFonts w:ascii="Calibri"/>
                <w:sz w:val="14"/>
              </w:rPr>
              <w:t>-</w:t>
            </w:r>
            <w:r>
              <w:rPr>
                <w:rFonts w:ascii="Calibri"/>
                <w:spacing w:val="7"/>
                <w:sz w:val="14"/>
              </w:rPr>
              <w:t> </w:t>
            </w:r>
            <w:r>
              <w:rPr>
                <w:rFonts w:ascii="Calibri"/>
                <w:sz w:val="14"/>
              </w:rPr>
              <w:t>12</w:t>
            </w:r>
            <w:r>
              <w:rPr>
                <w:rFonts w:ascii="Calibri"/>
                <w:spacing w:val="7"/>
                <w:sz w:val="14"/>
              </w:rPr>
              <w:t> </w:t>
            </w:r>
            <w:r>
              <w:rPr>
                <w:rFonts w:ascii="Calibri"/>
                <w:spacing w:val="-2"/>
                <w:sz w:val="14"/>
              </w:rPr>
              <w:t>months</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36.09</w:t>
            </w:r>
          </w:p>
        </w:tc>
        <w:tc>
          <w:tcPr>
            <w:tcW w:w="1019" w:type="dxa"/>
          </w:tcPr>
          <w:p>
            <w:pPr>
              <w:pStyle w:val="TableParagraph"/>
              <w:spacing w:line="169" w:lineRule="exact" w:before="3"/>
              <w:ind w:right="303"/>
              <w:rPr>
                <w:rFonts w:ascii="Calibri"/>
                <w:sz w:val="14"/>
              </w:rPr>
            </w:pPr>
            <w:r>
              <w:rPr>
                <w:rFonts w:ascii="Calibri"/>
                <w:spacing w:val="-2"/>
                <w:sz w:val="14"/>
              </w:rPr>
              <w:t>397.00</w:t>
            </w:r>
          </w:p>
        </w:tc>
        <w:tc>
          <w:tcPr>
            <w:tcW w:w="1015" w:type="dxa"/>
          </w:tcPr>
          <w:p>
            <w:pPr>
              <w:pStyle w:val="TableParagraph"/>
              <w:spacing w:line="169" w:lineRule="exact" w:before="3"/>
              <w:ind w:right="306"/>
              <w:rPr>
                <w:rFonts w:ascii="Calibri"/>
                <w:sz w:val="14"/>
              </w:rPr>
            </w:pPr>
            <w:r>
              <w:rPr>
                <w:rFonts w:ascii="Calibri"/>
                <w:spacing w:val="-2"/>
                <w:sz w:val="14"/>
              </w:rPr>
              <w:t>389.00</w:t>
            </w:r>
          </w:p>
        </w:tc>
        <w:tc>
          <w:tcPr>
            <w:tcW w:w="912" w:type="dxa"/>
          </w:tcPr>
          <w:p>
            <w:pPr>
              <w:pStyle w:val="TableParagraph"/>
              <w:spacing w:line="169" w:lineRule="exact" w:before="3"/>
              <w:ind w:left="302" w:right="187"/>
              <w:jc w:val="center"/>
              <w:rPr>
                <w:rFonts w:ascii="Calibri"/>
                <w:sz w:val="14"/>
              </w:rPr>
            </w:pPr>
            <w:r>
              <w:rPr>
                <w:rFonts w:ascii="Calibri"/>
                <w:spacing w:val="-4"/>
                <w:sz w:val="14"/>
              </w:rPr>
              <w:t>8.00</w:t>
            </w:r>
          </w:p>
        </w:tc>
        <w:tc>
          <w:tcPr>
            <w:tcW w:w="590" w:type="dxa"/>
          </w:tcPr>
          <w:p>
            <w:pPr>
              <w:pStyle w:val="TableParagraph"/>
              <w:spacing w:line="169" w:lineRule="exact" w:before="3"/>
              <w:ind w:right="23"/>
              <w:rPr>
                <w:rFonts w:ascii="Calibri"/>
                <w:sz w:val="14"/>
              </w:rPr>
            </w:pPr>
            <w:r>
              <w:rPr>
                <w:rFonts w:ascii="Calibri"/>
                <w:spacing w:val="-4"/>
                <w:sz w:val="14"/>
              </w:rPr>
              <w:t>2.1%</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Balyang</w:t>
            </w:r>
            <w:r>
              <w:rPr>
                <w:rFonts w:ascii="Calibri"/>
                <w:spacing w:val="7"/>
                <w:sz w:val="14"/>
              </w:rPr>
              <w:t> </w:t>
            </w:r>
            <w:r>
              <w:rPr>
                <w:rFonts w:ascii="Calibri"/>
                <w:sz w:val="14"/>
              </w:rPr>
              <w:t>Adult</w:t>
            </w:r>
            <w:r>
              <w:rPr>
                <w:rFonts w:ascii="Calibri"/>
                <w:spacing w:val="8"/>
                <w:sz w:val="14"/>
              </w:rPr>
              <w:t> </w:t>
            </w:r>
            <w:r>
              <w:rPr>
                <w:rFonts w:ascii="Calibri"/>
                <w:sz w:val="14"/>
              </w:rPr>
              <w:t>Membership</w:t>
            </w:r>
            <w:r>
              <w:rPr>
                <w:rFonts w:ascii="Calibri"/>
                <w:spacing w:val="8"/>
                <w:sz w:val="14"/>
              </w:rPr>
              <w:t> </w:t>
            </w:r>
            <w:r>
              <w:rPr>
                <w:rFonts w:ascii="Calibri"/>
                <w:sz w:val="14"/>
              </w:rPr>
              <w:t>-</w:t>
            </w:r>
            <w:r>
              <w:rPr>
                <w:rFonts w:ascii="Calibri"/>
                <w:spacing w:val="8"/>
                <w:sz w:val="14"/>
              </w:rPr>
              <w:t> </w:t>
            </w:r>
            <w:r>
              <w:rPr>
                <w:rFonts w:ascii="Calibri"/>
                <w:sz w:val="14"/>
              </w:rPr>
              <w:t>3</w:t>
            </w:r>
            <w:r>
              <w:rPr>
                <w:rFonts w:ascii="Calibri"/>
                <w:spacing w:val="6"/>
                <w:sz w:val="14"/>
              </w:rPr>
              <w:t> </w:t>
            </w:r>
            <w:r>
              <w:rPr>
                <w:rFonts w:ascii="Calibri"/>
                <w:spacing w:val="-2"/>
                <w:sz w:val="14"/>
              </w:rPr>
              <w:t>months</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12.36</w:t>
            </w:r>
          </w:p>
        </w:tc>
        <w:tc>
          <w:tcPr>
            <w:tcW w:w="1019" w:type="dxa"/>
          </w:tcPr>
          <w:p>
            <w:pPr>
              <w:pStyle w:val="TableParagraph"/>
              <w:spacing w:line="169" w:lineRule="exact" w:before="3"/>
              <w:ind w:right="303"/>
              <w:rPr>
                <w:rFonts w:ascii="Calibri"/>
                <w:sz w:val="14"/>
              </w:rPr>
            </w:pPr>
            <w:r>
              <w:rPr>
                <w:rFonts w:ascii="Calibri"/>
                <w:spacing w:val="-2"/>
                <w:sz w:val="14"/>
              </w:rPr>
              <w:t>136.00</w:t>
            </w:r>
          </w:p>
        </w:tc>
        <w:tc>
          <w:tcPr>
            <w:tcW w:w="1015" w:type="dxa"/>
          </w:tcPr>
          <w:p>
            <w:pPr>
              <w:pStyle w:val="TableParagraph"/>
              <w:spacing w:line="169" w:lineRule="exact" w:before="3"/>
              <w:ind w:right="306"/>
              <w:rPr>
                <w:rFonts w:ascii="Calibri"/>
                <w:sz w:val="14"/>
              </w:rPr>
            </w:pPr>
            <w:r>
              <w:rPr>
                <w:rFonts w:ascii="Calibri"/>
                <w:spacing w:val="-2"/>
                <w:sz w:val="14"/>
              </w:rPr>
              <w:t>133.00</w:t>
            </w:r>
          </w:p>
        </w:tc>
        <w:tc>
          <w:tcPr>
            <w:tcW w:w="912" w:type="dxa"/>
          </w:tcPr>
          <w:p>
            <w:pPr>
              <w:pStyle w:val="TableParagraph"/>
              <w:spacing w:line="169" w:lineRule="exact" w:before="3"/>
              <w:ind w:left="302" w:right="187"/>
              <w:jc w:val="center"/>
              <w:rPr>
                <w:rFonts w:ascii="Calibri"/>
                <w:sz w:val="14"/>
              </w:rPr>
            </w:pPr>
            <w:r>
              <w:rPr>
                <w:rFonts w:ascii="Calibri"/>
                <w:spacing w:val="-4"/>
                <w:sz w:val="14"/>
              </w:rPr>
              <w:t>3.00</w:t>
            </w:r>
          </w:p>
        </w:tc>
        <w:tc>
          <w:tcPr>
            <w:tcW w:w="590" w:type="dxa"/>
          </w:tcPr>
          <w:p>
            <w:pPr>
              <w:pStyle w:val="TableParagraph"/>
              <w:spacing w:line="169" w:lineRule="exact" w:before="3"/>
              <w:ind w:right="23"/>
              <w:rPr>
                <w:rFonts w:ascii="Calibri"/>
                <w:sz w:val="14"/>
              </w:rPr>
            </w:pPr>
            <w:r>
              <w:rPr>
                <w:rFonts w:ascii="Calibri"/>
                <w:spacing w:val="-4"/>
                <w:sz w:val="14"/>
              </w:rPr>
              <w:t>2.3%</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Balyang</w:t>
            </w:r>
            <w:r>
              <w:rPr>
                <w:rFonts w:ascii="Calibri"/>
                <w:spacing w:val="8"/>
                <w:sz w:val="14"/>
              </w:rPr>
              <w:t> </w:t>
            </w:r>
            <w:r>
              <w:rPr>
                <w:rFonts w:ascii="Calibri"/>
                <w:sz w:val="14"/>
              </w:rPr>
              <w:t>Child</w:t>
            </w:r>
            <w:r>
              <w:rPr>
                <w:rFonts w:ascii="Calibri"/>
                <w:spacing w:val="10"/>
                <w:sz w:val="14"/>
              </w:rPr>
              <w:t> </w:t>
            </w:r>
            <w:r>
              <w:rPr>
                <w:rFonts w:ascii="Calibri"/>
                <w:sz w:val="14"/>
              </w:rPr>
              <w:t>Green</w:t>
            </w:r>
            <w:r>
              <w:rPr>
                <w:rFonts w:ascii="Calibri"/>
                <w:spacing w:val="11"/>
                <w:sz w:val="14"/>
              </w:rPr>
              <w:t> </w:t>
            </w:r>
            <w:r>
              <w:rPr>
                <w:rFonts w:ascii="Calibri"/>
                <w:spacing w:val="-5"/>
                <w:sz w:val="14"/>
              </w:rPr>
              <w:t>Fee</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1.21</w:t>
            </w:r>
          </w:p>
        </w:tc>
        <w:tc>
          <w:tcPr>
            <w:tcW w:w="1019" w:type="dxa"/>
          </w:tcPr>
          <w:p>
            <w:pPr>
              <w:pStyle w:val="TableParagraph"/>
              <w:spacing w:line="169" w:lineRule="exact" w:before="3"/>
              <w:ind w:right="303"/>
              <w:rPr>
                <w:rFonts w:ascii="Calibri"/>
                <w:sz w:val="14"/>
              </w:rPr>
            </w:pPr>
            <w:r>
              <w:rPr>
                <w:rFonts w:ascii="Calibri"/>
                <w:spacing w:val="-2"/>
                <w:sz w:val="14"/>
              </w:rPr>
              <w:t>13.30</w:t>
            </w:r>
          </w:p>
        </w:tc>
        <w:tc>
          <w:tcPr>
            <w:tcW w:w="1015" w:type="dxa"/>
          </w:tcPr>
          <w:p>
            <w:pPr>
              <w:pStyle w:val="TableParagraph"/>
              <w:spacing w:line="169" w:lineRule="exact" w:before="3"/>
              <w:ind w:right="306"/>
              <w:rPr>
                <w:rFonts w:ascii="Calibri"/>
                <w:sz w:val="14"/>
              </w:rPr>
            </w:pPr>
            <w:r>
              <w:rPr>
                <w:rFonts w:ascii="Calibri"/>
                <w:spacing w:val="-2"/>
                <w:sz w:val="14"/>
              </w:rPr>
              <w:t>13.00</w:t>
            </w:r>
          </w:p>
        </w:tc>
        <w:tc>
          <w:tcPr>
            <w:tcW w:w="912" w:type="dxa"/>
          </w:tcPr>
          <w:p>
            <w:pPr>
              <w:pStyle w:val="TableParagraph"/>
              <w:spacing w:line="169" w:lineRule="exact" w:before="3"/>
              <w:ind w:left="302" w:right="187"/>
              <w:jc w:val="center"/>
              <w:rPr>
                <w:rFonts w:ascii="Calibri"/>
                <w:sz w:val="14"/>
              </w:rPr>
            </w:pPr>
            <w:r>
              <w:rPr>
                <w:rFonts w:ascii="Calibri"/>
                <w:spacing w:val="-4"/>
                <w:sz w:val="14"/>
              </w:rPr>
              <w:t>0.30</w:t>
            </w:r>
          </w:p>
        </w:tc>
        <w:tc>
          <w:tcPr>
            <w:tcW w:w="590" w:type="dxa"/>
          </w:tcPr>
          <w:p>
            <w:pPr>
              <w:pStyle w:val="TableParagraph"/>
              <w:spacing w:line="169" w:lineRule="exact" w:before="3"/>
              <w:ind w:right="23"/>
              <w:rPr>
                <w:rFonts w:ascii="Calibri"/>
                <w:sz w:val="14"/>
              </w:rPr>
            </w:pPr>
            <w:r>
              <w:rPr>
                <w:rFonts w:ascii="Calibri"/>
                <w:spacing w:val="-4"/>
                <w:sz w:val="14"/>
              </w:rPr>
              <w:t>2.3%</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Balyang</w:t>
            </w:r>
            <w:r>
              <w:rPr>
                <w:rFonts w:ascii="Calibri"/>
                <w:spacing w:val="9"/>
                <w:sz w:val="14"/>
              </w:rPr>
              <w:t> </w:t>
            </w:r>
            <w:r>
              <w:rPr>
                <w:rFonts w:ascii="Calibri"/>
                <w:sz w:val="14"/>
              </w:rPr>
              <w:t>Concession</w:t>
            </w:r>
            <w:r>
              <w:rPr>
                <w:rFonts w:ascii="Calibri"/>
                <w:spacing w:val="10"/>
                <w:sz w:val="14"/>
              </w:rPr>
              <w:t> </w:t>
            </w:r>
            <w:r>
              <w:rPr>
                <w:rFonts w:ascii="Calibri"/>
                <w:sz w:val="14"/>
              </w:rPr>
              <w:t>Adult</w:t>
            </w:r>
            <w:r>
              <w:rPr>
                <w:rFonts w:ascii="Calibri"/>
                <w:spacing w:val="9"/>
                <w:sz w:val="14"/>
              </w:rPr>
              <w:t> </w:t>
            </w:r>
            <w:r>
              <w:rPr>
                <w:rFonts w:ascii="Calibri"/>
                <w:sz w:val="14"/>
              </w:rPr>
              <w:t>Green</w:t>
            </w:r>
            <w:r>
              <w:rPr>
                <w:rFonts w:ascii="Calibri"/>
                <w:spacing w:val="10"/>
                <w:sz w:val="14"/>
              </w:rPr>
              <w:t> </w:t>
            </w:r>
            <w:r>
              <w:rPr>
                <w:rFonts w:ascii="Calibri"/>
                <w:spacing w:val="-5"/>
                <w:sz w:val="14"/>
              </w:rPr>
              <w:t>Fee</w:t>
            </w:r>
          </w:p>
        </w:tc>
        <w:tc>
          <w:tcPr>
            <w:tcW w:w="1905" w:type="dxa"/>
          </w:tcPr>
          <w:p>
            <w:pPr>
              <w:pStyle w:val="TableParagraph"/>
              <w:spacing w:line="168" w:lineRule="exact" w:before="3"/>
              <w:ind w:right="320"/>
              <w:rPr>
                <w:rFonts w:ascii="Calibri"/>
                <w:sz w:val="14"/>
              </w:rPr>
            </w:pPr>
            <w:r>
              <w:rPr>
                <w:rFonts w:ascii="Calibri"/>
                <w:w w:val="102"/>
                <w:sz w:val="14"/>
              </w:rPr>
              <w:t>D</w:t>
            </w:r>
          </w:p>
        </w:tc>
        <w:tc>
          <w:tcPr>
            <w:tcW w:w="962" w:type="dxa"/>
          </w:tcPr>
          <w:p>
            <w:pPr>
              <w:pStyle w:val="TableParagraph"/>
              <w:spacing w:line="168" w:lineRule="exact" w:before="3"/>
              <w:ind w:left="310" w:right="229"/>
              <w:jc w:val="center"/>
              <w:rPr>
                <w:rFonts w:ascii="Calibri"/>
                <w:sz w:val="14"/>
              </w:rPr>
            </w:pPr>
            <w:r>
              <w:rPr>
                <w:rFonts w:ascii="Calibri"/>
                <w:spacing w:val="-4"/>
                <w:sz w:val="14"/>
              </w:rPr>
              <w:t>1.21</w:t>
            </w:r>
          </w:p>
        </w:tc>
        <w:tc>
          <w:tcPr>
            <w:tcW w:w="1019" w:type="dxa"/>
          </w:tcPr>
          <w:p>
            <w:pPr>
              <w:pStyle w:val="TableParagraph"/>
              <w:spacing w:line="168" w:lineRule="exact" w:before="3"/>
              <w:ind w:right="303"/>
              <w:rPr>
                <w:rFonts w:ascii="Calibri"/>
                <w:sz w:val="14"/>
              </w:rPr>
            </w:pPr>
            <w:r>
              <w:rPr>
                <w:rFonts w:ascii="Calibri"/>
                <w:spacing w:val="-2"/>
                <w:sz w:val="14"/>
              </w:rPr>
              <w:t>13.30</w:t>
            </w:r>
          </w:p>
        </w:tc>
        <w:tc>
          <w:tcPr>
            <w:tcW w:w="1015" w:type="dxa"/>
          </w:tcPr>
          <w:p>
            <w:pPr>
              <w:pStyle w:val="TableParagraph"/>
              <w:spacing w:line="168" w:lineRule="exact" w:before="3"/>
              <w:ind w:right="306"/>
              <w:rPr>
                <w:rFonts w:ascii="Calibri"/>
                <w:sz w:val="14"/>
              </w:rPr>
            </w:pPr>
            <w:r>
              <w:rPr>
                <w:rFonts w:ascii="Calibri"/>
                <w:spacing w:val="-2"/>
                <w:sz w:val="14"/>
              </w:rPr>
              <w:t>13.00</w:t>
            </w:r>
          </w:p>
        </w:tc>
        <w:tc>
          <w:tcPr>
            <w:tcW w:w="912" w:type="dxa"/>
          </w:tcPr>
          <w:p>
            <w:pPr>
              <w:pStyle w:val="TableParagraph"/>
              <w:spacing w:line="168" w:lineRule="exact" w:before="3"/>
              <w:ind w:left="302" w:right="187"/>
              <w:jc w:val="center"/>
              <w:rPr>
                <w:rFonts w:ascii="Calibri"/>
                <w:sz w:val="14"/>
              </w:rPr>
            </w:pPr>
            <w:r>
              <w:rPr>
                <w:rFonts w:ascii="Calibri"/>
                <w:spacing w:val="-4"/>
                <w:sz w:val="14"/>
              </w:rPr>
              <w:t>0.30</w:t>
            </w:r>
          </w:p>
        </w:tc>
        <w:tc>
          <w:tcPr>
            <w:tcW w:w="590" w:type="dxa"/>
          </w:tcPr>
          <w:p>
            <w:pPr>
              <w:pStyle w:val="TableParagraph"/>
              <w:spacing w:line="168" w:lineRule="exact" w:before="3"/>
              <w:ind w:right="23"/>
              <w:rPr>
                <w:rFonts w:ascii="Calibri"/>
                <w:sz w:val="14"/>
              </w:rPr>
            </w:pPr>
            <w:r>
              <w:rPr>
                <w:rFonts w:ascii="Calibri"/>
                <w:spacing w:val="-4"/>
                <w:sz w:val="14"/>
              </w:rPr>
              <w:t>2.3%</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Balyang</w:t>
            </w:r>
            <w:r>
              <w:rPr>
                <w:rFonts w:ascii="Calibri"/>
                <w:spacing w:val="7"/>
                <w:sz w:val="14"/>
              </w:rPr>
              <w:t> </w:t>
            </w:r>
            <w:r>
              <w:rPr>
                <w:rFonts w:ascii="Calibri"/>
                <w:sz w:val="14"/>
              </w:rPr>
              <w:t>Concession</w:t>
            </w:r>
            <w:r>
              <w:rPr>
                <w:rFonts w:ascii="Calibri"/>
                <w:spacing w:val="9"/>
                <w:sz w:val="14"/>
              </w:rPr>
              <w:t> </w:t>
            </w:r>
            <w:r>
              <w:rPr>
                <w:rFonts w:ascii="Calibri"/>
                <w:sz w:val="14"/>
              </w:rPr>
              <w:t>Membership</w:t>
            </w:r>
            <w:r>
              <w:rPr>
                <w:rFonts w:ascii="Calibri"/>
                <w:spacing w:val="9"/>
                <w:sz w:val="14"/>
              </w:rPr>
              <w:t> </w:t>
            </w:r>
            <w:r>
              <w:rPr>
                <w:rFonts w:ascii="Calibri"/>
                <w:sz w:val="14"/>
              </w:rPr>
              <w:t>-</w:t>
            </w:r>
            <w:r>
              <w:rPr>
                <w:rFonts w:ascii="Calibri"/>
                <w:spacing w:val="8"/>
                <w:sz w:val="14"/>
              </w:rPr>
              <w:t> </w:t>
            </w:r>
            <w:r>
              <w:rPr>
                <w:rFonts w:ascii="Calibri"/>
                <w:sz w:val="14"/>
              </w:rPr>
              <w:t>12</w:t>
            </w:r>
            <w:r>
              <w:rPr>
                <w:rFonts w:ascii="Calibri"/>
                <w:spacing w:val="6"/>
                <w:sz w:val="14"/>
              </w:rPr>
              <w:t> </w:t>
            </w:r>
            <w:r>
              <w:rPr>
                <w:rFonts w:ascii="Calibri"/>
                <w:spacing w:val="-2"/>
                <w:sz w:val="14"/>
              </w:rPr>
              <w:t>months</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29.36</w:t>
            </w:r>
          </w:p>
        </w:tc>
        <w:tc>
          <w:tcPr>
            <w:tcW w:w="1019" w:type="dxa"/>
          </w:tcPr>
          <w:p>
            <w:pPr>
              <w:pStyle w:val="TableParagraph"/>
              <w:spacing w:line="169" w:lineRule="exact" w:before="3"/>
              <w:ind w:right="303"/>
              <w:rPr>
                <w:rFonts w:ascii="Calibri"/>
                <w:sz w:val="14"/>
              </w:rPr>
            </w:pPr>
            <w:r>
              <w:rPr>
                <w:rFonts w:ascii="Calibri"/>
                <w:spacing w:val="-2"/>
                <w:sz w:val="14"/>
              </w:rPr>
              <w:t>323.00</w:t>
            </w:r>
          </w:p>
        </w:tc>
        <w:tc>
          <w:tcPr>
            <w:tcW w:w="1015" w:type="dxa"/>
          </w:tcPr>
          <w:p>
            <w:pPr>
              <w:pStyle w:val="TableParagraph"/>
              <w:spacing w:line="169" w:lineRule="exact" w:before="3"/>
              <w:ind w:right="306"/>
              <w:rPr>
                <w:rFonts w:ascii="Calibri"/>
                <w:sz w:val="14"/>
              </w:rPr>
            </w:pPr>
            <w:r>
              <w:rPr>
                <w:rFonts w:ascii="Calibri"/>
                <w:spacing w:val="-2"/>
                <w:sz w:val="14"/>
              </w:rPr>
              <w:t>316.50</w:t>
            </w:r>
          </w:p>
        </w:tc>
        <w:tc>
          <w:tcPr>
            <w:tcW w:w="912" w:type="dxa"/>
          </w:tcPr>
          <w:p>
            <w:pPr>
              <w:pStyle w:val="TableParagraph"/>
              <w:spacing w:line="169" w:lineRule="exact" w:before="3"/>
              <w:ind w:left="302" w:right="187"/>
              <w:jc w:val="center"/>
              <w:rPr>
                <w:rFonts w:ascii="Calibri"/>
                <w:sz w:val="14"/>
              </w:rPr>
            </w:pPr>
            <w:r>
              <w:rPr>
                <w:rFonts w:ascii="Calibri"/>
                <w:spacing w:val="-4"/>
                <w:sz w:val="14"/>
              </w:rPr>
              <w:t>6.50</w:t>
            </w:r>
          </w:p>
        </w:tc>
        <w:tc>
          <w:tcPr>
            <w:tcW w:w="590" w:type="dxa"/>
          </w:tcPr>
          <w:p>
            <w:pPr>
              <w:pStyle w:val="TableParagraph"/>
              <w:spacing w:line="169" w:lineRule="exact" w:before="3"/>
              <w:ind w:right="23"/>
              <w:rPr>
                <w:rFonts w:ascii="Calibri"/>
                <w:sz w:val="14"/>
              </w:rPr>
            </w:pPr>
            <w:r>
              <w:rPr>
                <w:rFonts w:ascii="Calibri"/>
                <w:spacing w:val="-4"/>
                <w:sz w:val="14"/>
              </w:rPr>
              <w:t>2.1%</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Balyang</w:t>
            </w:r>
            <w:r>
              <w:rPr>
                <w:rFonts w:ascii="Calibri"/>
                <w:spacing w:val="7"/>
                <w:sz w:val="14"/>
              </w:rPr>
              <w:t> </w:t>
            </w:r>
            <w:r>
              <w:rPr>
                <w:rFonts w:ascii="Calibri"/>
                <w:sz w:val="14"/>
              </w:rPr>
              <w:t>Concession</w:t>
            </w:r>
            <w:r>
              <w:rPr>
                <w:rFonts w:ascii="Calibri"/>
                <w:spacing w:val="9"/>
                <w:sz w:val="14"/>
              </w:rPr>
              <w:t> </w:t>
            </w:r>
            <w:r>
              <w:rPr>
                <w:rFonts w:ascii="Calibri"/>
                <w:sz w:val="14"/>
              </w:rPr>
              <w:t>Membership</w:t>
            </w:r>
            <w:r>
              <w:rPr>
                <w:rFonts w:ascii="Calibri"/>
                <w:spacing w:val="9"/>
                <w:sz w:val="14"/>
              </w:rPr>
              <w:t> </w:t>
            </w:r>
            <w:r>
              <w:rPr>
                <w:rFonts w:ascii="Calibri"/>
                <w:sz w:val="14"/>
              </w:rPr>
              <w:t>-</w:t>
            </w:r>
            <w:r>
              <w:rPr>
                <w:rFonts w:ascii="Calibri"/>
                <w:spacing w:val="8"/>
                <w:sz w:val="14"/>
              </w:rPr>
              <w:t> </w:t>
            </w:r>
            <w:r>
              <w:rPr>
                <w:rFonts w:ascii="Calibri"/>
                <w:sz w:val="14"/>
              </w:rPr>
              <w:t>3</w:t>
            </w:r>
            <w:r>
              <w:rPr>
                <w:rFonts w:ascii="Calibri"/>
                <w:spacing w:val="6"/>
                <w:sz w:val="14"/>
              </w:rPr>
              <w:t> </w:t>
            </w:r>
            <w:r>
              <w:rPr>
                <w:rFonts w:ascii="Calibri"/>
                <w:spacing w:val="-2"/>
                <w:sz w:val="14"/>
              </w:rPr>
              <w:t>months</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10.00</w:t>
            </w:r>
          </w:p>
        </w:tc>
        <w:tc>
          <w:tcPr>
            <w:tcW w:w="1019" w:type="dxa"/>
          </w:tcPr>
          <w:p>
            <w:pPr>
              <w:pStyle w:val="TableParagraph"/>
              <w:spacing w:line="169" w:lineRule="exact" w:before="3"/>
              <w:ind w:right="303"/>
              <w:rPr>
                <w:rFonts w:ascii="Calibri"/>
                <w:sz w:val="14"/>
              </w:rPr>
            </w:pPr>
            <w:r>
              <w:rPr>
                <w:rFonts w:ascii="Calibri"/>
                <w:spacing w:val="-2"/>
                <w:sz w:val="14"/>
              </w:rPr>
              <w:t>110.00</w:t>
            </w:r>
          </w:p>
        </w:tc>
        <w:tc>
          <w:tcPr>
            <w:tcW w:w="1015" w:type="dxa"/>
          </w:tcPr>
          <w:p>
            <w:pPr>
              <w:pStyle w:val="TableParagraph"/>
              <w:spacing w:line="169" w:lineRule="exact" w:before="3"/>
              <w:ind w:right="306"/>
              <w:rPr>
                <w:rFonts w:ascii="Calibri"/>
                <w:sz w:val="14"/>
              </w:rPr>
            </w:pPr>
            <w:r>
              <w:rPr>
                <w:rFonts w:ascii="Calibri"/>
                <w:spacing w:val="-2"/>
                <w:sz w:val="14"/>
              </w:rPr>
              <w:t>107.50</w:t>
            </w:r>
          </w:p>
        </w:tc>
        <w:tc>
          <w:tcPr>
            <w:tcW w:w="912" w:type="dxa"/>
          </w:tcPr>
          <w:p>
            <w:pPr>
              <w:pStyle w:val="TableParagraph"/>
              <w:spacing w:line="169" w:lineRule="exact" w:before="3"/>
              <w:ind w:left="302" w:right="187"/>
              <w:jc w:val="center"/>
              <w:rPr>
                <w:rFonts w:ascii="Calibri"/>
                <w:sz w:val="14"/>
              </w:rPr>
            </w:pPr>
            <w:r>
              <w:rPr>
                <w:rFonts w:ascii="Calibri"/>
                <w:spacing w:val="-4"/>
                <w:sz w:val="14"/>
              </w:rPr>
              <w:t>2.50</w:t>
            </w:r>
          </w:p>
        </w:tc>
        <w:tc>
          <w:tcPr>
            <w:tcW w:w="590" w:type="dxa"/>
          </w:tcPr>
          <w:p>
            <w:pPr>
              <w:pStyle w:val="TableParagraph"/>
              <w:spacing w:line="169" w:lineRule="exact" w:before="3"/>
              <w:ind w:right="23"/>
              <w:rPr>
                <w:rFonts w:ascii="Calibri"/>
                <w:sz w:val="14"/>
              </w:rPr>
            </w:pPr>
            <w:r>
              <w:rPr>
                <w:rFonts w:ascii="Calibri"/>
                <w:spacing w:val="-4"/>
                <w:sz w:val="14"/>
              </w:rPr>
              <w:t>2.3%</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Balyang</w:t>
            </w:r>
            <w:r>
              <w:rPr>
                <w:rFonts w:ascii="Calibri"/>
                <w:spacing w:val="7"/>
                <w:sz w:val="14"/>
              </w:rPr>
              <w:t> </w:t>
            </w:r>
            <w:r>
              <w:rPr>
                <w:rFonts w:ascii="Calibri"/>
                <w:sz w:val="14"/>
              </w:rPr>
              <w:t>Family</w:t>
            </w:r>
            <w:r>
              <w:rPr>
                <w:rFonts w:ascii="Calibri"/>
                <w:spacing w:val="8"/>
                <w:sz w:val="14"/>
              </w:rPr>
              <w:t> </w:t>
            </w:r>
            <w:r>
              <w:rPr>
                <w:rFonts w:ascii="Calibri"/>
                <w:sz w:val="14"/>
              </w:rPr>
              <w:t>Membership</w:t>
            </w:r>
            <w:r>
              <w:rPr>
                <w:rFonts w:ascii="Calibri"/>
                <w:spacing w:val="10"/>
                <w:sz w:val="14"/>
              </w:rPr>
              <w:t> </w:t>
            </w:r>
            <w:r>
              <w:rPr>
                <w:rFonts w:ascii="Calibri"/>
                <w:sz w:val="14"/>
              </w:rPr>
              <w:t>-</w:t>
            </w:r>
            <w:r>
              <w:rPr>
                <w:rFonts w:ascii="Calibri"/>
                <w:spacing w:val="8"/>
                <w:sz w:val="14"/>
              </w:rPr>
              <w:t> </w:t>
            </w:r>
            <w:r>
              <w:rPr>
                <w:rFonts w:ascii="Calibri"/>
                <w:sz w:val="14"/>
              </w:rPr>
              <w:t>12</w:t>
            </w:r>
            <w:r>
              <w:rPr>
                <w:rFonts w:ascii="Calibri"/>
                <w:spacing w:val="6"/>
                <w:sz w:val="14"/>
              </w:rPr>
              <w:t> </w:t>
            </w:r>
            <w:r>
              <w:rPr>
                <w:rFonts w:ascii="Calibri"/>
                <w:spacing w:val="-2"/>
                <w:sz w:val="14"/>
              </w:rPr>
              <w:t>months</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69.09</w:t>
            </w:r>
          </w:p>
        </w:tc>
        <w:tc>
          <w:tcPr>
            <w:tcW w:w="1019" w:type="dxa"/>
          </w:tcPr>
          <w:p>
            <w:pPr>
              <w:pStyle w:val="TableParagraph"/>
              <w:spacing w:line="169" w:lineRule="exact" w:before="3"/>
              <w:ind w:right="303"/>
              <w:rPr>
                <w:rFonts w:ascii="Calibri"/>
                <w:sz w:val="14"/>
              </w:rPr>
            </w:pPr>
            <w:r>
              <w:rPr>
                <w:rFonts w:ascii="Calibri"/>
                <w:spacing w:val="-2"/>
                <w:sz w:val="14"/>
              </w:rPr>
              <w:t>760.00</w:t>
            </w:r>
          </w:p>
        </w:tc>
        <w:tc>
          <w:tcPr>
            <w:tcW w:w="1015" w:type="dxa"/>
          </w:tcPr>
          <w:p>
            <w:pPr>
              <w:pStyle w:val="TableParagraph"/>
              <w:spacing w:line="169" w:lineRule="exact" w:before="3"/>
              <w:ind w:right="306"/>
              <w:rPr>
                <w:rFonts w:ascii="Calibri"/>
                <w:sz w:val="14"/>
              </w:rPr>
            </w:pPr>
            <w:r>
              <w:rPr>
                <w:rFonts w:ascii="Calibri"/>
                <w:spacing w:val="-2"/>
                <w:sz w:val="14"/>
              </w:rPr>
              <w:t>745.00</w:t>
            </w:r>
          </w:p>
        </w:tc>
        <w:tc>
          <w:tcPr>
            <w:tcW w:w="912" w:type="dxa"/>
          </w:tcPr>
          <w:p>
            <w:pPr>
              <w:pStyle w:val="TableParagraph"/>
              <w:spacing w:line="169" w:lineRule="exact" w:before="3"/>
              <w:ind w:left="302" w:right="259"/>
              <w:jc w:val="center"/>
              <w:rPr>
                <w:rFonts w:ascii="Calibri"/>
                <w:sz w:val="14"/>
              </w:rPr>
            </w:pPr>
            <w:r>
              <w:rPr>
                <w:rFonts w:ascii="Calibri"/>
                <w:spacing w:val="-2"/>
                <w:sz w:val="14"/>
              </w:rPr>
              <w:t>15.00</w:t>
            </w:r>
          </w:p>
        </w:tc>
        <w:tc>
          <w:tcPr>
            <w:tcW w:w="590" w:type="dxa"/>
          </w:tcPr>
          <w:p>
            <w:pPr>
              <w:pStyle w:val="TableParagraph"/>
              <w:spacing w:line="169" w:lineRule="exact" w:before="3"/>
              <w:ind w:right="23"/>
              <w:rPr>
                <w:rFonts w:ascii="Calibri"/>
                <w:sz w:val="14"/>
              </w:rPr>
            </w:pPr>
            <w:r>
              <w:rPr>
                <w:rFonts w:ascii="Calibri"/>
                <w:spacing w:val="-4"/>
                <w:sz w:val="14"/>
              </w:rPr>
              <w:t>2.0%</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Balyang</w:t>
            </w:r>
            <w:r>
              <w:rPr>
                <w:rFonts w:ascii="Calibri"/>
                <w:spacing w:val="5"/>
                <w:sz w:val="14"/>
              </w:rPr>
              <w:t> </w:t>
            </w:r>
            <w:r>
              <w:rPr>
                <w:rFonts w:ascii="Calibri"/>
                <w:sz w:val="14"/>
              </w:rPr>
              <w:t>Golf</w:t>
            </w:r>
            <w:r>
              <w:rPr>
                <w:rFonts w:ascii="Calibri"/>
                <w:spacing w:val="5"/>
                <w:sz w:val="14"/>
              </w:rPr>
              <w:t> </w:t>
            </w:r>
            <w:r>
              <w:rPr>
                <w:rFonts w:ascii="Calibri"/>
                <w:sz w:val="14"/>
              </w:rPr>
              <w:t>Club</w:t>
            </w:r>
            <w:r>
              <w:rPr>
                <w:rFonts w:ascii="Calibri"/>
                <w:spacing w:val="8"/>
                <w:sz w:val="14"/>
              </w:rPr>
              <w:t> </w:t>
            </w:r>
            <w:r>
              <w:rPr>
                <w:rFonts w:ascii="Calibri"/>
                <w:sz w:val="14"/>
              </w:rPr>
              <w:t>Hire</w:t>
            </w:r>
            <w:r>
              <w:rPr>
                <w:rFonts w:ascii="Calibri"/>
                <w:spacing w:val="6"/>
                <w:sz w:val="14"/>
              </w:rPr>
              <w:t> </w:t>
            </w:r>
            <w:r>
              <w:rPr>
                <w:rFonts w:ascii="Calibri"/>
                <w:sz w:val="14"/>
              </w:rPr>
              <w:t>-</w:t>
            </w:r>
            <w:r>
              <w:rPr>
                <w:rFonts w:ascii="Calibri"/>
                <w:spacing w:val="5"/>
                <w:sz w:val="14"/>
              </w:rPr>
              <w:t> </w:t>
            </w:r>
            <w:r>
              <w:rPr>
                <w:rFonts w:ascii="Calibri"/>
                <w:sz w:val="14"/>
              </w:rPr>
              <w:t>1</w:t>
            </w:r>
            <w:r>
              <w:rPr>
                <w:rFonts w:ascii="Calibri"/>
                <w:spacing w:val="4"/>
                <w:sz w:val="14"/>
              </w:rPr>
              <w:t> </w:t>
            </w:r>
            <w:r>
              <w:rPr>
                <w:rFonts w:ascii="Calibri"/>
                <w:spacing w:val="-4"/>
                <w:sz w:val="14"/>
              </w:rPr>
              <w:t>Club</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0.18</w:t>
            </w:r>
          </w:p>
        </w:tc>
        <w:tc>
          <w:tcPr>
            <w:tcW w:w="1019" w:type="dxa"/>
          </w:tcPr>
          <w:p>
            <w:pPr>
              <w:pStyle w:val="TableParagraph"/>
              <w:spacing w:line="169" w:lineRule="exact" w:before="3"/>
              <w:ind w:right="303"/>
              <w:rPr>
                <w:rFonts w:ascii="Calibri"/>
                <w:sz w:val="14"/>
              </w:rPr>
            </w:pPr>
            <w:r>
              <w:rPr>
                <w:rFonts w:ascii="Calibri"/>
                <w:spacing w:val="-4"/>
                <w:sz w:val="14"/>
              </w:rPr>
              <w:t>2.00</w:t>
            </w:r>
          </w:p>
        </w:tc>
        <w:tc>
          <w:tcPr>
            <w:tcW w:w="1015" w:type="dxa"/>
          </w:tcPr>
          <w:p>
            <w:pPr>
              <w:pStyle w:val="TableParagraph"/>
              <w:spacing w:line="169" w:lineRule="exact" w:before="3"/>
              <w:ind w:right="306"/>
              <w:rPr>
                <w:rFonts w:ascii="Calibri"/>
                <w:sz w:val="14"/>
              </w:rPr>
            </w:pPr>
            <w:r>
              <w:rPr>
                <w:rFonts w:ascii="Calibri"/>
                <w:spacing w:val="-4"/>
                <w:sz w:val="14"/>
              </w:rPr>
              <w:t>2.00</w:t>
            </w:r>
          </w:p>
        </w:tc>
        <w:tc>
          <w:tcPr>
            <w:tcW w:w="912" w:type="dxa"/>
          </w:tcPr>
          <w:p>
            <w:pPr>
              <w:pStyle w:val="TableParagraph"/>
              <w:spacing w:line="169" w:lineRule="exact" w:before="3"/>
              <w:ind w:left="36"/>
              <w:jc w:val="center"/>
              <w:rPr>
                <w:rFonts w:ascii="Calibri"/>
                <w:sz w:val="14"/>
              </w:rPr>
            </w:pPr>
            <w:r>
              <w:rPr>
                <w:rFonts w:ascii="Calibri"/>
                <w:w w:val="102"/>
                <w:sz w:val="14"/>
              </w:rPr>
              <w:t>-</w:t>
            </w:r>
          </w:p>
        </w:tc>
        <w:tc>
          <w:tcPr>
            <w:tcW w:w="590" w:type="dxa"/>
          </w:tcPr>
          <w:p>
            <w:pPr>
              <w:pStyle w:val="TableParagraph"/>
              <w:spacing w:line="169" w:lineRule="exact" w:before="3"/>
              <w:ind w:right="55"/>
              <w:rPr>
                <w:rFonts w:ascii="Calibri"/>
                <w:sz w:val="14"/>
              </w:rPr>
            </w:pPr>
            <w:r>
              <w:rPr>
                <w:rFonts w:ascii="Calibri"/>
                <w:w w:val="102"/>
                <w:sz w:val="14"/>
              </w:rPr>
              <w:t>-</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Balyang</w:t>
            </w:r>
            <w:r>
              <w:rPr>
                <w:rFonts w:ascii="Calibri"/>
                <w:spacing w:val="9"/>
                <w:sz w:val="14"/>
              </w:rPr>
              <w:t> </w:t>
            </w:r>
            <w:r>
              <w:rPr>
                <w:rFonts w:ascii="Calibri"/>
                <w:sz w:val="14"/>
              </w:rPr>
              <w:t>Group</w:t>
            </w:r>
            <w:r>
              <w:rPr>
                <w:rFonts w:ascii="Calibri"/>
                <w:spacing w:val="12"/>
                <w:sz w:val="14"/>
              </w:rPr>
              <w:t> </w:t>
            </w:r>
            <w:r>
              <w:rPr>
                <w:rFonts w:ascii="Calibri"/>
                <w:spacing w:val="-2"/>
                <w:sz w:val="14"/>
              </w:rPr>
              <w:t>Concession</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1.07</w:t>
            </w:r>
          </w:p>
        </w:tc>
        <w:tc>
          <w:tcPr>
            <w:tcW w:w="1019" w:type="dxa"/>
          </w:tcPr>
          <w:p>
            <w:pPr>
              <w:pStyle w:val="TableParagraph"/>
              <w:spacing w:line="169" w:lineRule="exact" w:before="3"/>
              <w:ind w:right="303"/>
              <w:rPr>
                <w:rFonts w:ascii="Calibri"/>
                <w:sz w:val="14"/>
              </w:rPr>
            </w:pPr>
            <w:r>
              <w:rPr>
                <w:rFonts w:ascii="Calibri"/>
                <w:spacing w:val="-2"/>
                <w:sz w:val="14"/>
              </w:rPr>
              <w:t>11.80</w:t>
            </w:r>
          </w:p>
        </w:tc>
        <w:tc>
          <w:tcPr>
            <w:tcW w:w="1015" w:type="dxa"/>
          </w:tcPr>
          <w:p>
            <w:pPr>
              <w:pStyle w:val="TableParagraph"/>
              <w:spacing w:line="169" w:lineRule="exact" w:before="3"/>
              <w:ind w:right="306"/>
              <w:rPr>
                <w:rFonts w:ascii="Calibri"/>
                <w:sz w:val="14"/>
              </w:rPr>
            </w:pPr>
            <w:r>
              <w:rPr>
                <w:rFonts w:ascii="Calibri"/>
                <w:spacing w:val="-2"/>
                <w:sz w:val="14"/>
              </w:rPr>
              <w:t>11.50</w:t>
            </w:r>
          </w:p>
        </w:tc>
        <w:tc>
          <w:tcPr>
            <w:tcW w:w="912" w:type="dxa"/>
          </w:tcPr>
          <w:p>
            <w:pPr>
              <w:pStyle w:val="TableParagraph"/>
              <w:spacing w:line="169" w:lineRule="exact" w:before="3"/>
              <w:ind w:left="302" w:right="187"/>
              <w:jc w:val="center"/>
              <w:rPr>
                <w:rFonts w:ascii="Calibri"/>
                <w:sz w:val="14"/>
              </w:rPr>
            </w:pPr>
            <w:r>
              <w:rPr>
                <w:rFonts w:ascii="Calibri"/>
                <w:spacing w:val="-4"/>
                <w:sz w:val="14"/>
              </w:rPr>
              <w:t>0.30</w:t>
            </w:r>
          </w:p>
        </w:tc>
        <w:tc>
          <w:tcPr>
            <w:tcW w:w="590" w:type="dxa"/>
          </w:tcPr>
          <w:p>
            <w:pPr>
              <w:pStyle w:val="TableParagraph"/>
              <w:spacing w:line="169" w:lineRule="exact" w:before="3"/>
              <w:ind w:right="23"/>
              <w:rPr>
                <w:rFonts w:ascii="Calibri"/>
                <w:sz w:val="14"/>
              </w:rPr>
            </w:pPr>
            <w:r>
              <w:rPr>
                <w:rFonts w:ascii="Calibri"/>
                <w:spacing w:val="-4"/>
                <w:sz w:val="14"/>
              </w:rPr>
              <w:t>2.6%</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Balyang</w:t>
            </w:r>
            <w:r>
              <w:rPr>
                <w:rFonts w:ascii="Calibri"/>
                <w:spacing w:val="7"/>
                <w:sz w:val="14"/>
              </w:rPr>
              <w:t> </w:t>
            </w:r>
            <w:r>
              <w:rPr>
                <w:rFonts w:ascii="Calibri"/>
                <w:sz w:val="14"/>
              </w:rPr>
              <w:t>Junior</w:t>
            </w:r>
            <w:r>
              <w:rPr>
                <w:rFonts w:ascii="Calibri"/>
                <w:spacing w:val="9"/>
                <w:sz w:val="14"/>
              </w:rPr>
              <w:t> </w:t>
            </w:r>
            <w:r>
              <w:rPr>
                <w:rFonts w:ascii="Calibri"/>
                <w:sz w:val="14"/>
              </w:rPr>
              <w:t>Membership</w:t>
            </w:r>
            <w:r>
              <w:rPr>
                <w:rFonts w:ascii="Calibri"/>
                <w:spacing w:val="9"/>
                <w:sz w:val="14"/>
              </w:rPr>
              <w:t> </w:t>
            </w:r>
            <w:r>
              <w:rPr>
                <w:rFonts w:ascii="Calibri"/>
                <w:sz w:val="14"/>
              </w:rPr>
              <w:t>-</w:t>
            </w:r>
            <w:r>
              <w:rPr>
                <w:rFonts w:ascii="Calibri"/>
                <w:spacing w:val="7"/>
                <w:sz w:val="14"/>
              </w:rPr>
              <w:t> </w:t>
            </w:r>
            <w:r>
              <w:rPr>
                <w:rFonts w:ascii="Calibri"/>
                <w:sz w:val="14"/>
              </w:rPr>
              <w:t>12</w:t>
            </w:r>
            <w:r>
              <w:rPr>
                <w:rFonts w:ascii="Calibri"/>
                <w:spacing w:val="7"/>
                <w:sz w:val="14"/>
              </w:rPr>
              <w:t> </w:t>
            </w:r>
            <w:r>
              <w:rPr>
                <w:rFonts w:ascii="Calibri"/>
                <w:spacing w:val="-2"/>
                <w:sz w:val="14"/>
              </w:rPr>
              <w:t>months</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14.18</w:t>
            </w:r>
          </w:p>
        </w:tc>
        <w:tc>
          <w:tcPr>
            <w:tcW w:w="1019" w:type="dxa"/>
          </w:tcPr>
          <w:p>
            <w:pPr>
              <w:pStyle w:val="TableParagraph"/>
              <w:spacing w:line="169" w:lineRule="exact" w:before="3"/>
              <w:ind w:right="303"/>
              <w:rPr>
                <w:rFonts w:ascii="Calibri"/>
                <w:sz w:val="14"/>
              </w:rPr>
            </w:pPr>
            <w:r>
              <w:rPr>
                <w:rFonts w:ascii="Calibri"/>
                <w:spacing w:val="-2"/>
                <w:sz w:val="14"/>
              </w:rPr>
              <w:t>156.00</w:t>
            </w:r>
          </w:p>
        </w:tc>
        <w:tc>
          <w:tcPr>
            <w:tcW w:w="1015" w:type="dxa"/>
          </w:tcPr>
          <w:p>
            <w:pPr>
              <w:pStyle w:val="TableParagraph"/>
              <w:spacing w:line="169" w:lineRule="exact" w:before="3"/>
              <w:ind w:right="306"/>
              <w:rPr>
                <w:rFonts w:ascii="Calibri"/>
                <w:sz w:val="14"/>
              </w:rPr>
            </w:pPr>
            <w:r>
              <w:rPr>
                <w:rFonts w:ascii="Calibri"/>
                <w:spacing w:val="-2"/>
                <w:sz w:val="14"/>
              </w:rPr>
              <w:t>153.00</w:t>
            </w:r>
          </w:p>
        </w:tc>
        <w:tc>
          <w:tcPr>
            <w:tcW w:w="912" w:type="dxa"/>
          </w:tcPr>
          <w:p>
            <w:pPr>
              <w:pStyle w:val="TableParagraph"/>
              <w:spacing w:line="169" w:lineRule="exact" w:before="3"/>
              <w:ind w:left="302" w:right="187"/>
              <w:jc w:val="center"/>
              <w:rPr>
                <w:rFonts w:ascii="Calibri"/>
                <w:sz w:val="14"/>
              </w:rPr>
            </w:pPr>
            <w:r>
              <w:rPr>
                <w:rFonts w:ascii="Calibri"/>
                <w:spacing w:val="-4"/>
                <w:sz w:val="14"/>
              </w:rPr>
              <w:t>3.00</w:t>
            </w:r>
          </w:p>
        </w:tc>
        <w:tc>
          <w:tcPr>
            <w:tcW w:w="590" w:type="dxa"/>
          </w:tcPr>
          <w:p>
            <w:pPr>
              <w:pStyle w:val="TableParagraph"/>
              <w:spacing w:line="169" w:lineRule="exact" w:before="3"/>
              <w:ind w:right="23"/>
              <w:rPr>
                <w:rFonts w:ascii="Calibri"/>
                <w:sz w:val="14"/>
              </w:rPr>
            </w:pPr>
            <w:r>
              <w:rPr>
                <w:rFonts w:ascii="Calibri"/>
                <w:spacing w:val="-4"/>
                <w:sz w:val="14"/>
              </w:rPr>
              <w:t>2.0%</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Balyang</w:t>
            </w:r>
            <w:r>
              <w:rPr>
                <w:rFonts w:ascii="Calibri"/>
                <w:spacing w:val="9"/>
                <w:sz w:val="14"/>
              </w:rPr>
              <w:t> </w:t>
            </w:r>
            <w:r>
              <w:rPr>
                <w:rFonts w:ascii="Calibri"/>
                <w:sz w:val="14"/>
              </w:rPr>
              <w:t>School</w:t>
            </w:r>
            <w:r>
              <w:rPr>
                <w:rFonts w:ascii="Calibri"/>
                <w:spacing w:val="11"/>
                <w:sz w:val="14"/>
              </w:rPr>
              <w:t> </w:t>
            </w:r>
            <w:r>
              <w:rPr>
                <w:rFonts w:ascii="Calibri"/>
                <w:spacing w:val="-2"/>
                <w:sz w:val="14"/>
              </w:rPr>
              <w:t>Group</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0.86</w:t>
            </w:r>
          </w:p>
        </w:tc>
        <w:tc>
          <w:tcPr>
            <w:tcW w:w="1019" w:type="dxa"/>
          </w:tcPr>
          <w:p>
            <w:pPr>
              <w:pStyle w:val="TableParagraph"/>
              <w:spacing w:line="169" w:lineRule="exact" w:before="3"/>
              <w:ind w:right="303"/>
              <w:rPr>
                <w:rFonts w:ascii="Calibri"/>
                <w:sz w:val="14"/>
              </w:rPr>
            </w:pPr>
            <w:r>
              <w:rPr>
                <w:rFonts w:ascii="Calibri"/>
                <w:spacing w:val="-4"/>
                <w:sz w:val="14"/>
              </w:rPr>
              <w:t>9.50</w:t>
            </w:r>
          </w:p>
        </w:tc>
        <w:tc>
          <w:tcPr>
            <w:tcW w:w="1015" w:type="dxa"/>
          </w:tcPr>
          <w:p>
            <w:pPr>
              <w:pStyle w:val="TableParagraph"/>
              <w:spacing w:line="169" w:lineRule="exact" w:before="3"/>
              <w:ind w:right="306"/>
              <w:rPr>
                <w:rFonts w:ascii="Calibri"/>
                <w:sz w:val="14"/>
              </w:rPr>
            </w:pPr>
            <w:r>
              <w:rPr>
                <w:rFonts w:ascii="Calibri"/>
                <w:spacing w:val="-4"/>
                <w:sz w:val="14"/>
              </w:rPr>
              <w:t>9.30</w:t>
            </w:r>
          </w:p>
        </w:tc>
        <w:tc>
          <w:tcPr>
            <w:tcW w:w="912" w:type="dxa"/>
          </w:tcPr>
          <w:p>
            <w:pPr>
              <w:pStyle w:val="TableParagraph"/>
              <w:spacing w:line="169" w:lineRule="exact" w:before="3"/>
              <w:ind w:left="302" w:right="187"/>
              <w:jc w:val="center"/>
              <w:rPr>
                <w:rFonts w:ascii="Calibri"/>
                <w:sz w:val="14"/>
              </w:rPr>
            </w:pPr>
            <w:r>
              <w:rPr>
                <w:rFonts w:ascii="Calibri"/>
                <w:spacing w:val="-4"/>
                <w:sz w:val="14"/>
              </w:rPr>
              <w:t>0.20</w:t>
            </w:r>
          </w:p>
        </w:tc>
        <w:tc>
          <w:tcPr>
            <w:tcW w:w="590" w:type="dxa"/>
          </w:tcPr>
          <w:p>
            <w:pPr>
              <w:pStyle w:val="TableParagraph"/>
              <w:spacing w:line="169" w:lineRule="exact" w:before="3"/>
              <w:ind w:right="23"/>
              <w:rPr>
                <w:rFonts w:ascii="Calibri"/>
                <w:sz w:val="14"/>
              </w:rPr>
            </w:pPr>
            <w:r>
              <w:rPr>
                <w:rFonts w:ascii="Calibri"/>
                <w:spacing w:val="-4"/>
                <w:sz w:val="14"/>
              </w:rPr>
              <w:t>2.2%</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Elcho</w:t>
            </w:r>
            <w:r>
              <w:rPr>
                <w:rFonts w:ascii="Calibri"/>
                <w:spacing w:val="8"/>
                <w:sz w:val="14"/>
              </w:rPr>
              <w:t> </w:t>
            </w:r>
            <w:r>
              <w:rPr>
                <w:rFonts w:ascii="Calibri"/>
                <w:sz w:val="14"/>
              </w:rPr>
              <w:t>Adult</w:t>
            </w:r>
            <w:r>
              <w:rPr>
                <w:rFonts w:ascii="Calibri"/>
                <w:spacing w:val="8"/>
                <w:sz w:val="14"/>
              </w:rPr>
              <w:t> </w:t>
            </w:r>
            <w:r>
              <w:rPr>
                <w:rFonts w:ascii="Calibri"/>
                <w:sz w:val="14"/>
              </w:rPr>
              <w:t>Green</w:t>
            </w:r>
            <w:r>
              <w:rPr>
                <w:rFonts w:ascii="Calibri"/>
                <w:spacing w:val="9"/>
                <w:sz w:val="14"/>
              </w:rPr>
              <w:t> </w:t>
            </w:r>
            <w:r>
              <w:rPr>
                <w:rFonts w:ascii="Calibri"/>
                <w:spacing w:val="-5"/>
                <w:sz w:val="14"/>
              </w:rPr>
              <w:t>Fee</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2.59</w:t>
            </w:r>
          </w:p>
        </w:tc>
        <w:tc>
          <w:tcPr>
            <w:tcW w:w="1019" w:type="dxa"/>
          </w:tcPr>
          <w:p>
            <w:pPr>
              <w:pStyle w:val="TableParagraph"/>
              <w:spacing w:line="169" w:lineRule="exact" w:before="3"/>
              <w:ind w:right="303"/>
              <w:rPr>
                <w:rFonts w:ascii="Calibri"/>
                <w:sz w:val="14"/>
              </w:rPr>
            </w:pPr>
            <w:r>
              <w:rPr>
                <w:rFonts w:ascii="Calibri"/>
                <w:spacing w:val="-2"/>
                <w:sz w:val="14"/>
              </w:rPr>
              <w:t>28.50</w:t>
            </w:r>
          </w:p>
        </w:tc>
        <w:tc>
          <w:tcPr>
            <w:tcW w:w="1015" w:type="dxa"/>
          </w:tcPr>
          <w:p>
            <w:pPr>
              <w:pStyle w:val="TableParagraph"/>
              <w:spacing w:line="169" w:lineRule="exact" w:before="3"/>
              <w:ind w:right="306"/>
              <w:rPr>
                <w:rFonts w:ascii="Calibri"/>
                <w:sz w:val="14"/>
              </w:rPr>
            </w:pPr>
            <w:r>
              <w:rPr>
                <w:rFonts w:ascii="Calibri"/>
                <w:spacing w:val="-2"/>
                <w:sz w:val="14"/>
              </w:rPr>
              <w:t>28.00</w:t>
            </w:r>
          </w:p>
        </w:tc>
        <w:tc>
          <w:tcPr>
            <w:tcW w:w="912" w:type="dxa"/>
          </w:tcPr>
          <w:p>
            <w:pPr>
              <w:pStyle w:val="TableParagraph"/>
              <w:spacing w:line="169" w:lineRule="exact" w:before="3"/>
              <w:ind w:left="302" w:right="187"/>
              <w:jc w:val="center"/>
              <w:rPr>
                <w:rFonts w:ascii="Calibri"/>
                <w:sz w:val="14"/>
              </w:rPr>
            </w:pPr>
            <w:r>
              <w:rPr>
                <w:rFonts w:ascii="Calibri"/>
                <w:spacing w:val="-4"/>
                <w:sz w:val="14"/>
              </w:rPr>
              <w:t>0.50</w:t>
            </w:r>
          </w:p>
        </w:tc>
        <w:tc>
          <w:tcPr>
            <w:tcW w:w="590" w:type="dxa"/>
          </w:tcPr>
          <w:p>
            <w:pPr>
              <w:pStyle w:val="TableParagraph"/>
              <w:spacing w:line="169" w:lineRule="exact" w:before="3"/>
              <w:ind w:right="23"/>
              <w:rPr>
                <w:rFonts w:ascii="Calibri"/>
                <w:sz w:val="14"/>
              </w:rPr>
            </w:pPr>
            <w:r>
              <w:rPr>
                <w:rFonts w:ascii="Calibri"/>
                <w:spacing w:val="-4"/>
                <w:sz w:val="14"/>
              </w:rPr>
              <w:t>1.8%</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Elcho</w:t>
            </w:r>
            <w:r>
              <w:rPr>
                <w:rFonts w:ascii="Calibri"/>
                <w:spacing w:val="9"/>
                <w:sz w:val="14"/>
              </w:rPr>
              <w:t> </w:t>
            </w:r>
            <w:r>
              <w:rPr>
                <w:rFonts w:ascii="Calibri"/>
                <w:sz w:val="14"/>
              </w:rPr>
              <w:t>Green</w:t>
            </w:r>
            <w:r>
              <w:rPr>
                <w:rFonts w:ascii="Calibri"/>
                <w:spacing w:val="10"/>
                <w:sz w:val="14"/>
              </w:rPr>
              <w:t> </w:t>
            </w:r>
            <w:r>
              <w:rPr>
                <w:rFonts w:ascii="Calibri"/>
                <w:sz w:val="14"/>
              </w:rPr>
              <w:t>Concession</w:t>
            </w:r>
            <w:r>
              <w:rPr>
                <w:rFonts w:ascii="Calibri"/>
                <w:spacing w:val="10"/>
                <w:sz w:val="14"/>
              </w:rPr>
              <w:t> </w:t>
            </w:r>
            <w:r>
              <w:rPr>
                <w:rFonts w:ascii="Calibri"/>
                <w:sz w:val="14"/>
              </w:rPr>
              <w:t>and</w:t>
            </w:r>
            <w:r>
              <w:rPr>
                <w:rFonts w:ascii="Calibri"/>
                <w:spacing w:val="10"/>
                <w:sz w:val="14"/>
              </w:rPr>
              <w:t> </w:t>
            </w:r>
            <w:r>
              <w:rPr>
                <w:rFonts w:ascii="Calibri"/>
                <w:sz w:val="14"/>
              </w:rPr>
              <w:t>Students</w:t>
            </w:r>
            <w:r>
              <w:rPr>
                <w:rFonts w:ascii="Calibri"/>
                <w:spacing w:val="7"/>
                <w:sz w:val="14"/>
              </w:rPr>
              <w:t> </w:t>
            </w:r>
            <w:r>
              <w:rPr>
                <w:rFonts w:ascii="Calibri"/>
                <w:spacing w:val="-4"/>
                <w:sz w:val="14"/>
              </w:rPr>
              <w:t>u/21</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2.09</w:t>
            </w:r>
          </w:p>
        </w:tc>
        <w:tc>
          <w:tcPr>
            <w:tcW w:w="1019" w:type="dxa"/>
          </w:tcPr>
          <w:p>
            <w:pPr>
              <w:pStyle w:val="TableParagraph"/>
              <w:spacing w:line="169" w:lineRule="exact" w:before="3"/>
              <w:ind w:right="303"/>
              <w:rPr>
                <w:rFonts w:ascii="Calibri"/>
                <w:sz w:val="14"/>
              </w:rPr>
            </w:pPr>
            <w:r>
              <w:rPr>
                <w:rFonts w:ascii="Calibri"/>
                <w:spacing w:val="-2"/>
                <w:sz w:val="14"/>
              </w:rPr>
              <w:t>23.00</w:t>
            </w:r>
          </w:p>
        </w:tc>
        <w:tc>
          <w:tcPr>
            <w:tcW w:w="1015" w:type="dxa"/>
          </w:tcPr>
          <w:p>
            <w:pPr>
              <w:pStyle w:val="TableParagraph"/>
              <w:spacing w:line="169" w:lineRule="exact" w:before="3"/>
              <w:ind w:right="306"/>
              <w:rPr>
                <w:rFonts w:ascii="Calibri"/>
                <w:sz w:val="14"/>
              </w:rPr>
            </w:pPr>
            <w:r>
              <w:rPr>
                <w:rFonts w:ascii="Calibri"/>
                <w:spacing w:val="-2"/>
                <w:sz w:val="14"/>
              </w:rPr>
              <w:t>22.50</w:t>
            </w:r>
          </w:p>
        </w:tc>
        <w:tc>
          <w:tcPr>
            <w:tcW w:w="912" w:type="dxa"/>
          </w:tcPr>
          <w:p>
            <w:pPr>
              <w:pStyle w:val="TableParagraph"/>
              <w:spacing w:line="169" w:lineRule="exact" w:before="3"/>
              <w:ind w:left="302" w:right="187"/>
              <w:jc w:val="center"/>
              <w:rPr>
                <w:rFonts w:ascii="Calibri"/>
                <w:sz w:val="14"/>
              </w:rPr>
            </w:pPr>
            <w:r>
              <w:rPr>
                <w:rFonts w:ascii="Calibri"/>
                <w:spacing w:val="-4"/>
                <w:sz w:val="14"/>
              </w:rPr>
              <w:t>0.50</w:t>
            </w:r>
          </w:p>
        </w:tc>
        <w:tc>
          <w:tcPr>
            <w:tcW w:w="590" w:type="dxa"/>
          </w:tcPr>
          <w:p>
            <w:pPr>
              <w:pStyle w:val="TableParagraph"/>
              <w:spacing w:line="169" w:lineRule="exact" w:before="3"/>
              <w:ind w:right="23"/>
              <w:rPr>
                <w:rFonts w:ascii="Calibri"/>
                <w:sz w:val="14"/>
              </w:rPr>
            </w:pPr>
            <w:r>
              <w:rPr>
                <w:rFonts w:ascii="Calibri"/>
                <w:spacing w:val="-4"/>
                <w:sz w:val="14"/>
              </w:rPr>
              <w:t>2.2%</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Elcho</w:t>
            </w:r>
            <w:r>
              <w:rPr>
                <w:rFonts w:ascii="Calibri"/>
                <w:spacing w:val="6"/>
                <w:sz w:val="14"/>
              </w:rPr>
              <w:t> </w:t>
            </w:r>
            <w:r>
              <w:rPr>
                <w:rFonts w:ascii="Calibri"/>
                <w:sz w:val="14"/>
              </w:rPr>
              <w:t>Green</w:t>
            </w:r>
            <w:r>
              <w:rPr>
                <w:rFonts w:ascii="Calibri"/>
                <w:spacing w:val="7"/>
                <w:sz w:val="14"/>
              </w:rPr>
              <w:t> </w:t>
            </w:r>
            <w:r>
              <w:rPr>
                <w:rFonts w:ascii="Calibri"/>
                <w:sz w:val="14"/>
              </w:rPr>
              <w:t>Students</w:t>
            </w:r>
            <w:r>
              <w:rPr>
                <w:rFonts w:ascii="Calibri"/>
                <w:spacing w:val="4"/>
                <w:sz w:val="14"/>
              </w:rPr>
              <w:t> </w:t>
            </w:r>
            <w:r>
              <w:rPr>
                <w:rFonts w:ascii="Calibri"/>
                <w:sz w:val="14"/>
              </w:rPr>
              <w:t>u</w:t>
            </w:r>
            <w:r>
              <w:rPr>
                <w:rFonts w:ascii="Calibri"/>
                <w:spacing w:val="6"/>
                <w:sz w:val="14"/>
              </w:rPr>
              <w:t> </w:t>
            </w:r>
            <w:r>
              <w:rPr>
                <w:rFonts w:ascii="Calibri"/>
                <w:sz w:val="14"/>
              </w:rPr>
              <w:t>/17</w:t>
            </w:r>
            <w:r>
              <w:rPr>
                <w:rFonts w:ascii="Calibri"/>
                <w:spacing w:val="4"/>
                <w:sz w:val="14"/>
              </w:rPr>
              <w:t> </w:t>
            </w:r>
            <w:r>
              <w:rPr>
                <w:rFonts w:ascii="Calibri"/>
                <w:sz w:val="14"/>
              </w:rPr>
              <w:t>years</w:t>
            </w:r>
            <w:r>
              <w:rPr>
                <w:rFonts w:ascii="Calibri"/>
                <w:spacing w:val="42"/>
                <w:sz w:val="14"/>
              </w:rPr>
              <w:t> </w:t>
            </w:r>
            <w:r>
              <w:rPr>
                <w:rFonts w:ascii="Calibri"/>
                <w:sz w:val="14"/>
              </w:rPr>
              <w:t>of</w:t>
            </w:r>
            <w:r>
              <w:rPr>
                <w:rFonts w:ascii="Calibri"/>
                <w:spacing w:val="6"/>
                <w:sz w:val="14"/>
              </w:rPr>
              <w:t> </w:t>
            </w:r>
            <w:r>
              <w:rPr>
                <w:rFonts w:ascii="Calibri"/>
                <w:spacing w:val="-5"/>
                <w:sz w:val="14"/>
              </w:rPr>
              <w:t>age</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1.68</w:t>
            </w:r>
          </w:p>
        </w:tc>
        <w:tc>
          <w:tcPr>
            <w:tcW w:w="1019" w:type="dxa"/>
          </w:tcPr>
          <w:p>
            <w:pPr>
              <w:pStyle w:val="TableParagraph"/>
              <w:spacing w:line="169" w:lineRule="exact" w:before="3"/>
              <w:ind w:right="303"/>
              <w:rPr>
                <w:rFonts w:ascii="Calibri"/>
                <w:sz w:val="14"/>
              </w:rPr>
            </w:pPr>
            <w:r>
              <w:rPr>
                <w:rFonts w:ascii="Calibri"/>
                <w:spacing w:val="-2"/>
                <w:sz w:val="14"/>
              </w:rPr>
              <w:t>18.50</w:t>
            </w:r>
          </w:p>
        </w:tc>
        <w:tc>
          <w:tcPr>
            <w:tcW w:w="1015" w:type="dxa"/>
          </w:tcPr>
          <w:p>
            <w:pPr>
              <w:pStyle w:val="TableParagraph"/>
              <w:spacing w:line="169" w:lineRule="exact" w:before="3"/>
              <w:ind w:right="306"/>
              <w:rPr>
                <w:rFonts w:ascii="Calibri"/>
                <w:sz w:val="14"/>
              </w:rPr>
            </w:pPr>
            <w:r>
              <w:rPr>
                <w:rFonts w:ascii="Calibri"/>
                <w:spacing w:val="-2"/>
                <w:sz w:val="14"/>
              </w:rPr>
              <w:t>18.00</w:t>
            </w:r>
          </w:p>
        </w:tc>
        <w:tc>
          <w:tcPr>
            <w:tcW w:w="912" w:type="dxa"/>
          </w:tcPr>
          <w:p>
            <w:pPr>
              <w:pStyle w:val="TableParagraph"/>
              <w:spacing w:line="169" w:lineRule="exact" w:before="3"/>
              <w:ind w:left="302" w:right="187"/>
              <w:jc w:val="center"/>
              <w:rPr>
                <w:rFonts w:ascii="Calibri"/>
                <w:sz w:val="14"/>
              </w:rPr>
            </w:pPr>
            <w:r>
              <w:rPr>
                <w:rFonts w:ascii="Calibri"/>
                <w:spacing w:val="-4"/>
                <w:sz w:val="14"/>
              </w:rPr>
              <w:t>0.50</w:t>
            </w:r>
          </w:p>
        </w:tc>
        <w:tc>
          <w:tcPr>
            <w:tcW w:w="590" w:type="dxa"/>
          </w:tcPr>
          <w:p>
            <w:pPr>
              <w:pStyle w:val="TableParagraph"/>
              <w:spacing w:line="169" w:lineRule="exact" w:before="3"/>
              <w:ind w:right="23"/>
              <w:rPr>
                <w:rFonts w:ascii="Calibri"/>
                <w:sz w:val="14"/>
              </w:rPr>
            </w:pPr>
            <w:r>
              <w:rPr>
                <w:rFonts w:ascii="Calibri"/>
                <w:spacing w:val="-4"/>
                <w:sz w:val="14"/>
              </w:rPr>
              <w:t>2.8%</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Elcho</w:t>
            </w:r>
            <w:r>
              <w:rPr>
                <w:rFonts w:ascii="Calibri"/>
                <w:spacing w:val="8"/>
                <w:sz w:val="14"/>
              </w:rPr>
              <w:t> </w:t>
            </w:r>
            <w:r>
              <w:rPr>
                <w:rFonts w:ascii="Calibri"/>
                <w:sz w:val="14"/>
              </w:rPr>
              <w:t>M/Ship</w:t>
            </w:r>
            <w:r>
              <w:rPr>
                <w:rFonts w:ascii="Calibri"/>
                <w:spacing w:val="8"/>
                <w:sz w:val="14"/>
              </w:rPr>
              <w:t> </w:t>
            </w:r>
            <w:r>
              <w:rPr>
                <w:rFonts w:ascii="Calibri"/>
                <w:sz w:val="14"/>
              </w:rPr>
              <w:t>Adult</w:t>
            </w:r>
            <w:r>
              <w:rPr>
                <w:rFonts w:ascii="Calibri"/>
                <w:spacing w:val="6"/>
                <w:sz w:val="14"/>
              </w:rPr>
              <w:t> </w:t>
            </w:r>
            <w:r>
              <w:rPr>
                <w:rFonts w:ascii="Calibri"/>
                <w:sz w:val="14"/>
              </w:rPr>
              <w:t>12</w:t>
            </w:r>
            <w:r>
              <w:rPr>
                <w:rFonts w:ascii="Calibri"/>
                <w:spacing w:val="6"/>
                <w:sz w:val="14"/>
              </w:rPr>
              <w:t> </w:t>
            </w:r>
            <w:r>
              <w:rPr>
                <w:rFonts w:ascii="Calibri"/>
                <w:spacing w:val="-2"/>
                <w:sz w:val="14"/>
              </w:rPr>
              <w:t>months</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54.41</w:t>
            </w:r>
          </w:p>
        </w:tc>
        <w:tc>
          <w:tcPr>
            <w:tcW w:w="1019" w:type="dxa"/>
          </w:tcPr>
          <w:p>
            <w:pPr>
              <w:pStyle w:val="TableParagraph"/>
              <w:spacing w:line="169" w:lineRule="exact" w:before="3"/>
              <w:ind w:right="303"/>
              <w:rPr>
                <w:rFonts w:ascii="Calibri"/>
                <w:sz w:val="14"/>
              </w:rPr>
            </w:pPr>
            <w:r>
              <w:rPr>
                <w:rFonts w:ascii="Calibri"/>
                <w:spacing w:val="-2"/>
                <w:sz w:val="14"/>
              </w:rPr>
              <w:t>598.50</w:t>
            </w:r>
          </w:p>
        </w:tc>
        <w:tc>
          <w:tcPr>
            <w:tcW w:w="1015" w:type="dxa"/>
          </w:tcPr>
          <w:p>
            <w:pPr>
              <w:pStyle w:val="TableParagraph"/>
              <w:spacing w:line="169" w:lineRule="exact" w:before="3"/>
              <w:ind w:right="306"/>
              <w:rPr>
                <w:rFonts w:ascii="Calibri"/>
                <w:sz w:val="14"/>
              </w:rPr>
            </w:pPr>
            <w:r>
              <w:rPr>
                <w:rFonts w:ascii="Calibri"/>
                <w:spacing w:val="-2"/>
                <w:sz w:val="14"/>
              </w:rPr>
              <w:t>586.50</w:t>
            </w:r>
          </w:p>
        </w:tc>
        <w:tc>
          <w:tcPr>
            <w:tcW w:w="912" w:type="dxa"/>
          </w:tcPr>
          <w:p>
            <w:pPr>
              <w:pStyle w:val="TableParagraph"/>
              <w:spacing w:line="169" w:lineRule="exact" w:before="3"/>
              <w:ind w:left="302" w:right="259"/>
              <w:jc w:val="center"/>
              <w:rPr>
                <w:rFonts w:ascii="Calibri"/>
                <w:sz w:val="14"/>
              </w:rPr>
            </w:pPr>
            <w:r>
              <w:rPr>
                <w:rFonts w:ascii="Calibri"/>
                <w:spacing w:val="-2"/>
                <w:sz w:val="14"/>
              </w:rPr>
              <w:t>12.00</w:t>
            </w:r>
          </w:p>
        </w:tc>
        <w:tc>
          <w:tcPr>
            <w:tcW w:w="590" w:type="dxa"/>
          </w:tcPr>
          <w:p>
            <w:pPr>
              <w:pStyle w:val="TableParagraph"/>
              <w:spacing w:line="169" w:lineRule="exact" w:before="3"/>
              <w:ind w:right="23"/>
              <w:rPr>
                <w:rFonts w:ascii="Calibri"/>
                <w:sz w:val="14"/>
              </w:rPr>
            </w:pPr>
            <w:r>
              <w:rPr>
                <w:rFonts w:ascii="Calibri"/>
                <w:spacing w:val="-4"/>
                <w:sz w:val="14"/>
              </w:rPr>
              <w:t>2.0%</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Elcho</w:t>
            </w:r>
            <w:r>
              <w:rPr>
                <w:rFonts w:ascii="Calibri"/>
                <w:spacing w:val="7"/>
                <w:sz w:val="14"/>
              </w:rPr>
              <w:t> </w:t>
            </w:r>
            <w:r>
              <w:rPr>
                <w:rFonts w:ascii="Calibri"/>
                <w:sz w:val="14"/>
              </w:rPr>
              <w:t>M/ship</w:t>
            </w:r>
            <w:r>
              <w:rPr>
                <w:rFonts w:ascii="Calibri"/>
                <w:spacing w:val="8"/>
                <w:sz w:val="14"/>
              </w:rPr>
              <w:t> </w:t>
            </w:r>
            <w:r>
              <w:rPr>
                <w:rFonts w:ascii="Calibri"/>
                <w:sz w:val="14"/>
              </w:rPr>
              <w:t>Pensioner</w:t>
            </w:r>
            <w:r>
              <w:rPr>
                <w:rFonts w:ascii="Calibri"/>
                <w:spacing w:val="7"/>
                <w:sz w:val="14"/>
              </w:rPr>
              <w:t> </w:t>
            </w:r>
            <w:r>
              <w:rPr>
                <w:rFonts w:ascii="Calibri"/>
                <w:sz w:val="14"/>
              </w:rPr>
              <w:t>/</w:t>
            </w:r>
            <w:r>
              <w:rPr>
                <w:rFonts w:ascii="Calibri"/>
                <w:spacing w:val="7"/>
                <w:sz w:val="14"/>
              </w:rPr>
              <w:t> </w:t>
            </w:r>
            <w:r>
              <w:rPr>
                <w:rFonts w:ascii="Calibri"/>
                <w:sz w:val="14"/>
              </w:rPr>
              <w:t>Concession</w:t>
            </w:r>
            <w:r>
              <w:rPr>
                <w:rFonts w:ascii="Calibri"/>
                <w:spacing w:val="8"/>
                <w:sz w:val="14"/>
              </w:rPr>
              <w:t> </w:t>
            </w:r>
            <w:r>
              <w:rPr>
                <w:rFonts w:ascii="Calibri"/>
                <w:sz w:val="14"/>
              </w:rPr>
              <w:t>12</w:t>
            </w:r>
            <w:r>
              <w:rPr>
                <w:rFonts w:ascii="Calibri"/>
                <w:spacing w:val="5"/>
                <w:sz w:val="14"/>
              </w:rPr>
              <w:t> </w:t>
            </w:r>
            <w:r>
              <w:rPr>
                <w:rFonts w:ascii="Calibri"/>
                <w:spacing w:val="-2"/>
                <w:sz w:val="14"/>
              </w:rPr>
              <w:t>months</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42.59</w:t>
            </w:r>
          </w:p>
        </w:tc>
        <w:tc>
          <w:tcPr>
            <w:tcW w:w="1019" w:type="dxa"/>
          </w:tcPr>
          <w:p>
            <w:pPr>
              <w:pStyle w:val="TableParagraph"/>
              <w:spacing w:line="169" w:lineRule="exact" w:before="3"/>
              <w:ind w:right="303"/>
              <w:rPr>
                <w:rFonts w:ascii="Calibri"/>
                <w:sz w:val="14"/>
              </w:rPr>
            </w:pPr>
            <w:r>
              <w:rPr>
                <w:rFonts w:ascii="Calibri"/>
                <w:spacing w:val="-2"/>
                <w:sz w:val="14"/>
              </w:rPr>
              <w:t>468.50</w:t>
            </w:r>
          </w:p>
        </w:tc>
        <w:tc>
          <w:tcPr>
            <w:tcW w:w="1015" w:type="dxa"/>
          </w:tcPr>
          <w:p>
            <w:pPr>
              <w:pStyle w:val="TableParagraph"/>
              <w:spacing w:line="169" w:lineRule="exact" w:before="3"/>
              <w:ind w:right="306"/>
              <w:rPr>
                <w:rFonts w:ascii="Calibri"/>
                <w:sz w:val="14"/>
              </w:rPr>
            </w:pPr>
            <w:r>
              <w:rPr>
                <w:rFonts w:ascii="Calibri"/>
                <w:spacing w:val="-2"/>
                <w:sz w:val="14"/>
              </w:rPr>
              <w:t>459.00</w:t>
            </w:r>
          </w:p>
        </w:tc>
        <w:tc>
          <w:tcPr>
            <w:tcW w:w="912" w:type="dxa"/>
          </w:tcPr>
          <w:p>
            <w:pPr>
              <w:pStyle w:val="TableParagraph"/>
              <w:spacing w:line="169" w:lineRule="exact" w:before="3"/>
              <w:ind w:left="302" w:right="187"/>
              <w:jc w:val="center"/>
              <w:rPr>
                <w:rFonts w:ascii="Calibri"/>
                <w:sz w:val="14"/>
              </w:rPr>
            </w:pPr>
            <w:r>
              <w:rPr>
                <w:rFonts w:ascii="Calibri"/>
                <w:spacing w:val="-4"/>
                <w:sz w:val="14"/>
              </w:rPr>
              <w:t>9.50</w:t>
            </w:r>
          </w:p>
        </w:tc>
        <w:tc>
          <w:tcPr>
            <w:tcW w:w="590" w:type="dxa"/>
          </w:tcPr>
          <w:p>
            <w:pPr>
              <w:pStyle w:val="TableParagraph"/>
              <w:spacing w:line="169" w:lineRule="exact" w:before="3"/>
              <w:ind w:right="23"/>
              <w:rPr>
                <w:rFonts w:ascii="Calibri"/>
                <w:sz w:val="14"/>
              </w:rPr>
            </w:pPr>
            <w:r>
              <w:rPr>
                <w:rFonts w:ascii="Calibri"/>
                <w:spacing w:val="-4"/>
                <w:sz w:val="14"/>
              </w:rPr>
              <w:t>2.1%</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Elcho</w:t>
            </w:r>
            <w:r>
              <w:rPr>
                <w:rFonts w:ascii="Calibri"/>
                <w:spacing w:val="8"/>
                <w:sz w:val="14"/>
              </w:rPr>
              <w:t> </w:t>
            </w:r>
            <w:r>
              <w:rPr>
                <w:rFonts w:ascii="Calibri"/>
                <w:sz w:val="14"/>
              </w:rPr>
              <w:t>M/ship</w:t>
            </w:r>
            <w:r>
              <w:rPr>
                <w:rFonts w:ascii="Calibri"/>
                <w:spacing w:val="8"/>
                <w:sz w:val="14"/>
              </w:rPr>
              <w:t> </w:t>
            </w:r>
            <w:r>
              <w:rPr>
                <w:rFonts w:ascii="Calibri"/>
                <w:sz w:val="14"/>
              </w:rPr>
              <w:t>Student</w:t>
            </w:r>
            <w:r>
              <w:rPr>
                <w:rFonts w:ascii="Calibri"/>
                <w:spacing w:val="7"/>
                <w:sz w:val="14"/>
              </w:rPr>
              <w:t> </w:t>
            </w:r>
            <w:r>
              <w:rPr>
                <w:rFonts w:ascii="Calibri"/>
                <w:sz w:val="14"/>
              </w:rPr>
              <w:t>12</w:t>
            </w:r>
            <w:r>
              <w:rPr>
                <w:rFonts w:ascii="Calibri"/>
                <w:spacing w:val="6"/>
                <w:sz w:val="14"/>
              </w:rPr>
              <w:t> </w:t>
            </w:r>
            <w:r>
              <w:rPr>
                <w:rFonts w:ascii="Calibri"/>
                <w:spacing w:val="-4"/>
                <w:sz w:val="14"/>
              </w:rPr>
              <w:t>month</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27.45</w:t>
            </w:r>
          </w:p>
        </w:tc>
        <w:tc>
          <w:tcPr>
            <w:tcW w:w="1019" w:type="dxa"/>
          </w:tcPr>
          <w:p>
            <w:pPr>
              <w:pStyle w:val="TableParagraph"/>
              <w:spacing w:line="169" w:lineRule="exact" w:before="3"/>
              <w:ind w:right="303"/>
              <w:rPr>
                <w:rFonts w:ascii="Calibri"/>
                <w:sz w:val="14"/>
              </w:rPr>
            </w:pPr>
            <w:r>
              <w:rPr>
                <w:rFonts w:ascii="Calibri"/>
                <w:spacing w:val="-2"/>
                <w:sz w:val="14"/>
              </w:rPr>
              <w:t>302.00</w:t>
            </w:r>
          </w:p>
        </w:tc>
        <w:tc>
          <w:tcPr>
            <w:tcW w:w="1015" w:type="dxa"/>
          </w:tcPr>
          <w:p>
            <w:pPr>
              <w:pStyle w:val="TableParagraph"/>
              <w:spacing w:line="169" w:lineRule="exact" w:before="3"/>
              <w:ind w:right="306"/>
              <w:rPr>
                <w:rFonts w:ascii="Calibri"/>
                <w:sz w:val="14"/>
              </w:rPr>
            </w:pPr>
            <w:r>
              <w:rPr>
                <w:rFonts w:ascii="Calibri"/>
                <w:spacing w:val="-2"/>
                <w:sz w:val="14"/>
              </w:rPr>
              <w:t>296.00</w:t>
            </w:r>
          </w:p>
        </w:tc>
        <w:tc>
          <w:tcPr>
            <w:tcW w:w="912" w:type="dxa"/>
          </w:tcPr>
          <w:p>
            <w:pPr>
              <w:pStyle w:val="TableParagraph"/>
              <w:spacing w:line="169" w:lineRule="exact" w:before="3"/>
              <w:ind w:left="302" w:right="187"/>
              <w:jc w:val="center"/>
              <w:rPr>
                <w:rFonts w:ascii="Calibri"/>
                <w:sz w:val="14"/>
              </w:rPr>
            </w:pPr>
            <w:r>
              <w:rPr>
                <w:rFonts w:ascii="Calibri"/>
                <w:spacing w:val="-4"/>
                <w:sz w:val="14"/>
              </w:rPr>
              <w:t>6.00</w:t>
            </w:r>
          </w:p>
        </w:tc>
        <w:tc>
          <w:tcPr>
            <w:tcW w:w="590" w:type="dxa"/>
          </w:tcPr>
          <w:p>
            <w:pPr>
              <w:pStyle w:val="TableParagraph"/>
              <w:spacing w:line="169" w:lineRule="exact" w:before="3"/>
              <w:ind w:right="23"/>
              <w:rPr>
                <w:rFonts w:ascii="Calibri"/>
                <w:sz w:val="14"/>
              </w:rPr>
            </w:pPr>
            <w:r>
              <w:rPr>
                <w:rFonts w:ascii="Calibri"/>
                <w:spacing w:val="-4"/>
                <w:sz w:val="14"/>
              </w:rPr>
              <w:t>2.0%</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Elcho</w:t>
            </w:r>
            <w:r>
              <w:rPr>
                <w:rFonts w:ascii="Calibri"/>
                <w:spacing w:val="5"/>
                <w:sz w:val="14"/>
              </w:rPr>
              <w:t> </w:t>
            </w:r>
            <w:r>
              <w:rPr>
                <w:rFonts w:ascii="Calibri"/>
                <w:sz w:val="14"/>
              </w:rPr>
              <w:t>Park</w:t>
            </w:r>
            <w:r>
              <w:rPr>
                <w:rFonts w:ascii="Calibri"/>
                <w:spacing w:val="4"/>
                <w:sz w:val="14"/>
              </w:rPr>
              <w:t> </w:t>
            </w:r>
            <w:r>
              <w:rPr>
                <w:rFonts w:ascii="Calibri"/>
                <w:sz w:val="14"/>
              </w:rPr>
              <w:t>-</w:t>
            </w:r>
            <w:r>
              <w:rPr>
                <w:rFonts w:ascii="Calibri"/>
                <w:spacing w:val="4"/>
                <w:sz w:val="14"/>
              </w:rPr>
              <w:t> </w:t>
            </w:r>
            <w:r>
              <w:rPr>
                <w:rFonts w:ascii="Calibri"/>
                <w:sz w:val="14"/>
              </w:rPr>
              <w:t>9</w:t>
            </w:r>
            <w:r>
              <w:rPr>
                <w:rFonts w:ascii="Calibri"/>
                <w:spacing w:val="3"/>
                <w:sz w:val="14"/>
              </w:rPr>
              <w:t> </w:t>
            </w:r>
            <w:r>
              <w:rPr>
                <w:rFonts w:ascii="Calibri"/>
                <w:spacing w:val="-2"/>
                <w:sz w:val="14"/>
              </w:rPr>
              <w:t>holes</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2.00</w:t>
            </w:r>
          </w:p>
        </w:tc>
        <w:tc>
          <w:tcPr>
            <w:tcW w:w="1019" w:type="dxa"/>
          </w:tcPr>
          <w:p>
            <w:pPr>
              <w:pStyle w:val="TableParagraph"/>
              <w:spacing w:line="169" w:lineRule="exact" w:before="3"/>
              <w:ind w:right="303"/>
              <w:rPr>
                <w:rFonts w:ascii="Calibri"/>
                <w:sz w:val="14"/>
              </w:rPr>
            </w:pPr>
            <w:r>
              <w:rPr>
                <w:rFonts w:ascii="Calibri"/>
                <w:spacing w:val="-2"/>
                <w:sz w:val="14"/>
              </w:rPr>
              <w:t>22.00</w:t>
            </w:r>
          </w:p>
        </w:tc>
        <w:tc>
          <w:tcPr>
            <w:tcW w:w="1015" w:type="dxa"/>
          </w:tcPr>
          <w:p>
            <w:pPr>
              <w:pStyle w:val="TableParagraph"/>
              <w:spacing w:line="169" w:lineRule="exact" w:before="3"/>
              <w:ind w:right="306"/>
              <w:rPr>
                <w:rFonts w:ascii="Calibri"/>
                <w:sz w:val="14"/>
              </w:rPr>
            </w:pPr>
            <w:r>
              <w:rPr>
                <w:rFonts w:ascii="Calibri"/>
                <w:spacing w:val="-2"/>
                <w:sz w:val="14"/>
              </w:rPr>
              <w:t>21.50</w:t>
            </w:r>
          </w:p>
        </w:tc>
        <w:tc>
          <w:tcPr>
            <w:tcW w:w="912" w:type="dxa"/>
          </w:tcPr>
          <w:p>
            <w:pPr>
              <w:pStyle w:val="TableParagraph"/>
              <w:spacing w:line="169" w:lineRule="exact" w:before="3"/>
              <w:ind w:left="302" w:right="187"/>
              <w:jc w:val="center"/>
              <w:rPr>
                <w:rFonts w:ascii="Calibri"/>
                <w:sz w:val="14"/>
              </w:rPr>
            </w:pPr>
            <w:r>
              <w:rPr>
                <w:rFonts w:ascii="Calibri"/>
                <w:spacing w:val="-4"/>
                <w:sz w:val="14"/>
              </w:rPr>
              <w:t>0.50</w:t>
            </w:r>
          </w:p>
        </w:tc>
        <w:tc>
          <w:tcPr>
            <w:tcW w:w="590" w:type="dxa"/>
          </w:tcPr>
          <w:p>
            <w:pPr>
              <w:pStyle w:val="TableParagraph"/>
              <w:spacing w:line="169" w:lineRule="exact" w:before="3"/>
              <w:ind w:right="23"/>
              <w:rPr>
                <w:rFonts w:ascii="Calibri"/>
                <w:sz w:val="14"/>
              </w:rPr>
            </w:pPr>
            <w:r>
              <w:rPr>
                <w:rFonts w:ascii="Calibri"/>
                <w:spacing w:val="-4"/>
                <w:sz w:val="14"/>
              </w:rPr>
              <w:t>2.3%</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Green</w:t>
            </w:r>
            <w:r>
              <w:rPr>
                <w:rFonts w:ascii="Calibri"/>
                <w:spacing w:val="9"/>
                <w:sz w:val="14"/>
              </w:rPr>
              <w:t> </w:t>
            </w:r>
            <w:r>
              <w:rPr>
                <w:rFonts w:ascii="Calibri"/>
                <w:sz w:val="14"/>
              </w:rPr>
              <w:t>Fees</w:t>
            </w:r>
            <w:r>
              <w:rPr>
                <w:rFonts w:ascii="Calibri"/>
                <w:spacing w:val="7"/>
                <w:sz w:val="14"/>
              </w:rPr>
              <w:t> </w:t>
            </w:r>
            <w:r>
              <w:rPr>
                <w:rFonts w:ascii="Calibri"/>
                <w:spacing w:val="-2"/>
                <w:sz w:val="14"/>
              </w:rPr>
              <w:t>Competition</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1.03</w:t>
            </w:r>
          </w:p>
        </w:tc>
        <w:tc>
          <w:tcPr>
            <w:tcW w:w="1019" w:type="dxa"/>
          </w:tcPr>
          <w:p>
            <w:pPr>
              <w:pStyle w:val="TableParagraph"/>
              <w:spacing w:line="169" w:lineRule="exact" w:before="3"/>
              <w:ind w:right="303"/>
              <w:rPr>
                <w:rFonts w:ascii="Calibri"/>
                <w:sz w:val="14"/>
              </w:rPr>
            </w:pPr>
            <w:r>
              <w:rPr>
                <w:rFonts w:ascii="Calibri"/>
                <w:spacing w:val="-2"/>
                <w:sz w:val="14"/>
              </w:rPr>
              <w:t>11.30</w:t>
            </w:r>
          </w:p>
        </w:tc>
        <w:tc>
          <w:tcPr>
            <w:tcW w:w="1015" w:type="dxa"/>
          </w:tcPr>
          <w:p>
            <w:pPr>
              <w:pStyle w:val="TableParagraph"/>
              <w:spacing w:line="169" w:lineRule="exact" w:before="3"/>
              <w:ind w:right="306"/>
              <w:rPr>
                <w:rFonts w:ascii="Calibri"/>
                <w:sz w:val="14"/>
              </w:rPr>
            </w:pPr>
            <w:r>
              <w:rPr>
                <w:rFonts w:ascii="Calibri"/>
                <w:spacing w:val="-2"/>
                <w:sz w:val="14"/>
              </w:rPr>
              <w:t>11.00</w:t>
            </w:r>
          </w:p>
        </w:tc>
        <w:tc>
          <w:tcPr>
            <w:tcW w:w="912" w:type="dxa"/>
          </w:tcPr>
          <w:p>
            <w:pPr>
              <w:pStyle w:val="TableParagraph"/>
              <w:spacing w:line="169" w:lineRule="exact" w:before="3"/>
              <w:ind w:left="302" w:right="187"/>
              <w:jc w:val="center"/>
              <w:rPr>
                <w:rFonts w:ascii="Calibri"/>
                <w:sz w:val="14"/>
              </w:rPr>
            </w:pPr>
            <w:r>
              <w:rPr>
                <w:rFonts w:ascii="Calibri"/>
                <w:spacing w:val="-4"/>
                <w:sz w:val="14"/>
              </w:rPr>
              <w:t>0.30</w:t>
            </w:r>
          </w:p>
        </w:tc>
        <w:tc>
          <w:tcPr>
            <w:tcW w:w="590" w:type="dxa"/>
          </w:tcPr>
          <w:p>
            <w:pPr>
              <w:pStyle w:val="TableParagraph"/>
              <w:spacing w:line="169" w:lineRule="exact" w:before="3"/>
              <w:ind w:right="23"/>
              <w:rPr>
                <w:rFonts w:ascii="Calibri"/>
                <w:sz w:val="14"/>
              </w:rPr>
            </w:pPr>
            <w:r>
              <w:rPr>
                <w:rFonts w:ascii="Calibri"/>
                <w:spacing w:val="-4"/>
                <w:sz w:val="14"/>
              </w:rPr>
              <w:t>2.7%</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Queens</w:t>
            </w:r>
            <w:r>
              <w:rPr>
                <w:rFonts w:ascii="Calibri"/>
                <w:spacing w:val="5"/>
                <w:sz w:val="14"/>
              </w:rPr>
              <w:t> </w:t>
            </w:r>
            <w:r>
              <w:rPr>
                <w:rFonts w:ascii="Calibri"/>
                <w:sz w:val="14"/>
              </w:rPr>
              <w:t>Park</w:t>
            </w:r>
            <w:r>
              <w:rPr>
                <w:rFonts w:ascii="Calibri"/>
                <w:spacing w:val="6"/>
                <w:sz w:val="14"/>
              </w:rPr>
              <w:t> </w:t>
            </w:r>
            <w:r>
              <w:rPr>
                <w:rFonts w:ascii="Calibri"/>
                <w:sz w:val="14"/>
              </w:rPr>
              <w:t>9</w:t>
            </w:r>
            <w:r>
              <w:rPr>
                <w:rFonts w:ascii="Calibri"/>
                <w:spacing w:val="6"/>
                <w:sz w:val="14"/>
              </w:rPr>
              <w:t> </w:t>
            </w:r>
            <w:r>
              <w:rPr>
                <w:rFonts w:ascii="Calibri"/>
                <w:spacing w:val="-2"/>
                <w:sz w:val="14"/>
              </w:rPr>
              <w:t>Holes</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1.91</w:t>
            </w:r>
          </w:p>
        </w:tc>
        <w:tc>
          <w:tcPr>
            <w:tcW w:w="1019" w:type="dxa"/>
          </w:tcPr>
          <w:p>
            <w:pPr>
              <w:pStyle w:val="TableParagraph"/>
              <w:spacing w:line="169" w:lineRule="exact" w:before="3"/>
              <w:ind w:right="303"/>
              <w:rPr>
                <w:rFonts w:ascii="Calibri"/>
                <w:sz w:val="14"/>
              </w:rPr>
            </w:pPr>
            <w:r>
              <w:rPr>
                <w:rFonts w:ascii="Calibri"/>
                <w:spacing w:val="-2"/>
                <w:sz w:val="14"/>
              </w:rPr>
              <w:t>21.00</w:t>
            </w:r>
          </w:p>
        </w:tc>
        <w:tc>
          <w:tcPr>
            <w:tcW w:w="1015" w:type="dxa"/>
          </w:tcPr>
          <w:p>
            <w:pPr>
              <w:pStyle w:val="TableParagraph"/>
              <w:spacing w:line="169" w:lineRule="exact" w:before="3"/>
              <w:ind w:right="306"/>
              <w:rPr>
                <w:rFonts w:ascii="Calibri"/>
                <w:sz w:val="14"/>
              </w:rPr>
            </w:pPr>
            <w:r>
              <w:rPr>
                <w:rFonts w:ascii="Calibri"/>
                <w:spacing w:val="-2"/>
                <w:sz w:val="14"/>
              </w:rPr>
              <w:t>20.50</w:t>
            </w:r>
          </w:p>
        </w:tc>
        <w:tc>
          <w:tcPr>
            <w:tcW w:w="912" w:type="dxa"/>
          </w:tcPr>
          <w:p>
            <w:pPr>
              <w:pStyle w:val="TableParagraph"/>
              <w:spacing w:line="169" w:lineRule="exact" w:before="3"/>
              <w:ind w:left="302" w:right="187"/>
              <w:jc w:val="center"/>
              <w:rPr>
                <w:rFonts w:ascii="Calibri"/>
                <w:sz w:val="14"/>
              </w:rPr>
            </w:pPr>
            <w:r>
              <w:rPr>
                <w:rFonts w:ascii="Calibri"/>
                <w:spacing w:val="-4"/>
                <w:sz w:val="14"/>
              </w:rPr>
              <w:t>0.50</w:t>
            </w:r>
          </w:p>
        </w:tc>
        <w:tc>
          <w:tcPr>
            <w:tcW w:w="590" w:type="dxa"/>
          </w:tcPr>
          <w:p>
            <w:pPr>
              <w:pStyle w:val="TableParagraph"/>
              <w:spacing w:line="169" w:lineRule="exact" w:before="3"/>
              <w:ind w:right="23"/>
              <w:rPr>
                <w:rFonts w:ascii="Calibri"/>
                <w:sz w:val="14"/>
              </w:rPr>
            </w:pPr>
            <w:r>
              <w:rPr>
                <w:rFonts w:ascii="Calibri"/>
                <w:spacing w:val="-4"/>
                <w:sz w:val="14"/>
              </w:rPr>
              <w:t>2.4%</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Queens</w:t>
            </w:r>
            <w:r>
              <w:rPr>
                <w:rFonts w:ascii="Calibri"/>
                <w:spacing w:val="5"/>
                <w:sz w:val="14"/>
              </w:rPr>
              <w:t> </w:t>
            </w:r>
            <w:r>
              <w:rPr>
                <w:rFonts w:ascii="Calibri"/>
                <w:sz w:val="14"/>
              </w:rPr>
              <w:t>Park</w:t>
            </w:r>
            <w:r>
              <w:rPr>
                <w:rFonts w:ascii="Calibri"/>
                <w:spacing w:val="6"/>
                <w:sz w:val="14"/>
              </w:rPr>
              <w:t> </w:t>
            </w:r>
            <w:r>
              <w:rPr>
                <w:rFonts w:ascii="Calibri"/>
                <w:sz w:val="14"/>
              </w:rPr>
              <w:t>9</w:t>
            </w:r>
            <w:r>
              <w:rPr>
                <w:rFonts w:ascii="Calibri"/>
                <w:spacing w:val="6"/>
                <w:sz w:val="14"/>
              </w:rPr>
              <w:t> </w:t>
            </w:r>
            <w:r>
              <w:rPr>
                <w:rFonts w:ascii="Calibri"/>
                <w:sz w:val="14"/>
              </w:rPr>
              <w:t>Holes</w:t>
            </w:r>
            <w:r>
              <w:rPr>
                <w:rFonts w:ascii="Calibri"/>
                <w:spacing w:val="5"/>
                <w:sz w:val="14"/>
              </w:rPr>
              <w:t> </w:t>
            </w:r>
            <w:r>
              <w:rPr>
                <w:rFonts w:ascii="Calibri"/>
                <w:spacing w:val="-2"/>
                <w:sz w:val="14"/>
              </w:rPr>
              <w:t>Junior</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1.36</w:t>
            </w:r>
          </w:p>
        </w:tc>
        <w:tc>
          <w:tcPr>
            <w:tcW w:w="1019" w:type="dxa"/>
          </w:tcPr>
          <w:p>
            <w:pPr>
              <w:pStyle w:val="TableParagraph"/>
              <w:spacing w:line="169" w:lineRule="exact" w:before="3"/>
              <w:ind w:right="303"/>
              <w:rPr>
                <w:rFonts w:ascii="Calibri"/>
                <w:sz w:val="14"/>
              </w:rPr>
            </w:pPr>
            <w:r>
              <w:rPr>
                <w:rFonts w:ascii="Calibri"/>
                <w:spacing w:val="-2"/>
                <w:sz w:val="14"/>
              </w:rPr>
              <w:t>15.00</w:t>
            </w:r>
          </w:p>
        </w:tc>
        <w:tc>
          <w:tcPr>
            <w:tcW w:w="1015" w:type="dxa"/>
          </w:tcPr>
          <w:p>
            <w:pPr>
              <w:pStyle w:val="TableParagraph"/>
              <w:spacing w:line="169" w:lineRule="exact" w:before="3"/>
              <w:ind w:right="306"/>
              <w:rPr>
                <w:rFonts w:ascii="Calibri"/>
                <w:sz w:val="14"/>
              </w:rPr>
            </w:pPr>
            <w:r>
              <w:rPr>
                <w:rFonts w:ascii="Calibri"/>
                <w:spacing w:val="-2"/>
                <w:sz w:val="14"/>
              </w:rPr>
              <w:t>14.50</w:t>
            </w:r>
          </w:p>
        </w:tc>
        <w:tc>
          <w:tcPr>
            <w:tcW w:w="912" w:type="dxa"/>
          </w:tcPr>
          <w:p>
            <w:pPr>
              <w:pStyle w:val="TableParagraph"/>
              <w:spacing w:line="169" w:lineRule="exact" w:before="3"/>
              <w:ind w:left="302" w:right="187"/>
              <w:jc w:val="center"/>
              <w:rPr>
                <w:rFonts w:ascii="Calibri"/>
                <w:sz w:val="14"/>
              </w:rPr>
            </w:pPr>
            <w:r>
              <w:rPr>
                <w:rFonts w:ascii="Calibri"/>
                <w:spacing w:val="-4"/>
                <w:sz w:val="14"/>
              </w:rPr>
              <w:t>0.50</w:t>
            </w:r>
          </w:p>
        </w:tc>
        <w:tc>
          <w:tcPr>
            <w:tcW w:w="590" w:type="dxa"/>
          </w:tcPr>
          <w:p>
            <w:pPr>
              <w:pStyle w:val="TableParagraph"/>
              <w:spacing w:line="169" w:lineRule="exact" w:before="3"/>
              <w:ind w:right="23"/>
              <w:rPr>
                <w:rFonts w:ascii="Calibri"/>
                <w:sz w:val="14"/>
              </w:rPr>
            </w:pPr>
            <w:r>
              <w:rPr>
                <w:rFonts w:ascii="Calibri"/>
                <w:spacing w:val="-4"/>
                <w:sz w:val="14"/>
              </w:rPr>
              <w:t>3.4%</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Queens</w:t>
            </w:r>
            <w:r>
              <w:rPr>
                <w:rFonts w:ascii="Calibri"/>
                <w:spacing w:val="7"/>
                <w:sz w:val="14"/>
              </w:rPr>
              <w:t> </w:t>
            </w:r>
            <w:r>
              <w:rPr>
                <w:rFonts w:ascii="Calibri"/>
                <w:sz w:val="14"/>
              </w:rPr>
              <w:t>Park</w:t>
            </w:r>
            <w:r>
              <w:rPr>
                <w:rFonts w:ascii="Calibri"/>
                <w:spacing w:val="8"/>
                <w:sz w:val="14"/>
              </w:rPr>
              <w:t> </w:t>
            </w:r>
            <w:r>
              <w:rPr>
                <w:rFonts w:ascii="Calibri"/>
                <w:sz w:val="14"/>
              </w:rPr>
              <w:t>Adult</w:t>
            </w:r>
            <w:r>
              <w:rPr>
                <w:rFonts w:ascii="Calibri"/>
                <w:spacing w:val="9"/>
                <w:sz w:val="14"/>
              </w:rPr>
              <w:t> </w:t>
            </w:r>
            <w:r>
              <w:rPr>
                <w:rFonts w:ascii="Calibri"/>
                <w:sz w:val="14"/>
              </w:rPr>
              <w:t>Green</w:t>
            </w:r>
            <w:r>
              <w:rPr>
                <w:rFonts w:ascii="Calibri"/>
                <w:spacing w:val="10"/>
                <w:sz w:val="14"/>
              </w:rPr>
              <w:t> </w:t>
            </w:r>
            <w:r>
              <w:rPr>
                <w:rFonts w:ascii="Calibri"/>
                <w:spacing w:val="-5"/>
                <w:sz w:val="14"/>
              </w:rPr>
              <w:t>Fee</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2.68</w:t>
            </w:r>
          </w:p>
        </w:tc>
        <w:tc>
          <w:tcPr>
            <w:tcW w:w="1019" w:type="dxa"/>
          </w:tcPr>
          <w:p>
            <w:pPr>
              <w:pStyle w:val="TableParagraph"/>
              <w:spacing w:line="169" w:lineRule="exact" w:before="3"/>
              <w:ind w:right="303"/>
              <w:rPr>
                <w:rFonts w:ascii="Calibri"/>
                <w:sz w:val="14"/>
              </w:rPr>
            </w:pPr>
            <w:r>
              <w:rPr>
                <w:rFonts w:ascii="Calibri"/>
                <w:spacing w:val="-2"/>
                <w:sz w:val="14"/>
              </w:rPr>
              <w:t>29.50</w:t>
            </w:r>
          </w:p>
        </w:tc>
        <w:tc>
          <w:tcPr>
            <w:tcW w:w="1015" w:type="dxa"/>
          </w:tcPr>
          <w:p>
            <w:pPr>
              <w:pStyle w:val="TableParagraph"/>
              <w:spacing w:line="169" w:lineRule="exact" w:before="3"/>
              <w:ind w:right="306"/>
              <w:rPr>
                <w:rFonts w:ascii="Calibri"/>
                <w:sz w:val="14"/>
              </w:rPr>
            </w:pPr>
            <w:r>
              <w:rPr>
                <w:rFonts w:ascii="Calibri"/>
                <w:spacing w:val="-2"/>
                <w:sz w:val="14"/>
              </w:rPr>
              <w:t>29.00</w:t>
            </w:r>
          </w:p>
        </w:tc>
        <w:tc>
          <w:tcPr>
            <w:tcW w:w="912" w:type="dxa"/>
          </w:tcPr>
          <w:p>
            <w:pPr>
              <w:pStyle w:val="TableParagraph"/>
              <w:spacing w:line="169" w:lineRule="exact" w:before="3"/>
              <w:ind w:left="302" w:right="187"/>
              <w:jc w:val="center"/>
              <w:rPr>
                <w:rFonts w:ascii="Calibri"/>
                <w:sz w:val="14"/>
              </w:rPr>
            </w:pPr>
            <w:r>
              <w:rPr>
                <w:rFonts w:ascii="Calibri"/>
                <w:spacing w:val="-4"/>
                <w:sz w:val="14"/>
              </w:rPr>
              <w:t>0.50</w:t>
            </w:r>
          </w:p>
        </w:tc>
        <w:tc>
          <w:tcPr>
            <w:tcW w:w="590" w:type="dxa"/>
          </w:tcPr>
          <w:p>
            <w:pPr>
              <w:pStyle w:val="TableParagraph"/>
              <w:spacing w:line="169" w:lineRule="exact" w:before="3"/>
              <w:ind w:right="23"/>
              <w:rPr>
                <w:rFonts w:ascii="Calibri"/>
                <w:sz w:val="14"/>
              </w:rPr>
            </w:pPr>
            <w:r>
              <w:rPr>
                <w:rFonts w:ascii="Calibri"/>
                <w:spacing w:val="-4"/>
                <w:sz w:val="14"/>
              </w:rPr>
              <w:t>1.7%</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Queens</w:t>
            </w:r>
            <w:r>
              <w:rPr>
                <w:rFonts w:ascii="Calibri"/>
                <w:spacing w:val="6"/>
                <w:sz w:val="14"/>
              </w:rPr>
              <w:t> </w:t>
            </w:r>
            <w:r>
              <w:rPr>
                <w:rFonts w:ascii="Calibri"/>
                <w:sz w:val="14"/>
              </w:rPr>
              <w:t>Park</w:t>
            </w:r>
            <w:r>
              <w:rPr>
                <w:rFonts w:ascii="Calibri"/>
                <w:spacing w:val="7"/>
                <w:sz w:val="14"/>
              </w:rPr>
              <w:t> </w:t>
            </w:r>
            <w:r>
              <w:rPr>
                <w:rFonts w:ascii="Calibri"/>
                <w:sz w:val="14"/>
              </w:rPr>
              <w:t>Junior</w:t>
            </w:r>
            <w:r>
              <w:rPr>
                <w:rFonts w:ascii="Calibri"/>
                <w:spacing w:val="8"/>
                <w:sz w:val="14"/>
              </w:rPr>
              <w:t> </w:t>
            </w:r>
            <w:r>
              <w:rPr>
                <w:rFonts w:ascii="Calibri"/>
                <w:sz w:val="14"/>
              </w:rPr>
              <w:t>12</w:t>
            </w:r>
            <w:r>
              <w:rPr>
                <w:rFonts w:ascii="Calibri"/>
                <w:spacing w:val="6"/>
                <w:sz w:val="14"/>
              </w:rPr>
              <w:t> </w:t>
            </w:r>
            <w:r>
              <w:rPr>
                <w:rFonts w:ascii="Calibri"/>
                <w:sz w:val="14"/>
              </w:rPr>
              <w:t>Month</w:t>
            </w:r>
            <w:r>
              <w:rPr>
                <w:rFonts w:ascii="Calibri"/>
                <w:spacing w:val="9"/>
                <w:sz w:val="14"/>
              </w:rPr>
              <w:t> </w:t>
            </w:r>
            <w:r>
              <w:rPr>
                <w:rFonts w:ascii="Calibri"/>
                <w:spacing w:val="-2"/>
                <w:sz w:val="14"/>
              </w:rPr>
              <w:t>Membership</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12.82</w:t>
            </w:r>
          </w:p>
        </w:tc>
        <w:tc>
          <w:tcPr>
            <w:tcW w:w="1019" w:type="dxa"/>
          </w:tcPr>
          <w:p>
            <w:pPr>
              <w:pStyle w:val="TableParagraph"/>
              <w:spacing w:line="169" w:lineRule="exact" w:before="3"/>
              <w:ind w:right="303"/>
              <w:rPr>
                <w:rFonts w:ascii="Calibri"/>
                <w:sz w:val="14"/>
              </w:rPr>
            </w:pPr>
            <w:r>
              <w:rPr>
                <w:rFonts w:ascii="Calibri"/>
                <w:spacing w:val="-2"/>
                <w:sz w:val="14"/>
              </w:rPr>
              <w:t>141.00</w:t>
            </w:r>
          </w:p>
        </w:tc>
        <w:tc>
          <w:tcPr>
            <w:tcW w:w="1015" w:type="dxa"/>
          </w:tcPr>
          <w:p>
            <w:pPr>
              <w:pStyle w:val="TableParagraph"/>
              <w:spacing w:line="169" w:lineRule="exact" w:before="3"/>
              <w:ind w:right="306"/>
              <w:rPr>
                <w:rFonts w:ascii="Calibri"/>
                <w:sz w:val="14"/>
              </w:rPr>
            </w:pPr>
            <w:r>
              <w:rPr>
                <w:rFonts w:ascii="Calibri"/>
                <w:spacing w:val="-2"/>
                <w:sz w:val="14"/>
              </w:rPr>
              <w:t>138.00</w:t>
            </w:r>
          </w:p>
        </w:tc>
        <w:tc>
          <w:tcPr>
            <w:tcW w:w="912" w:type="dxa"/>
          </w:tcPr>
          <w:p>
            <w:pPr>
              <w:pStyle w:val="TableParagraph"/>
              <w:spacing w:line="169" w:lineRule="exact" w:before="3"/>
              <w:ind w:left="302" w:right="187"/>
              <w:jc w:val="center"/>
              <w:rPr>
                <w:rFonts w:ascii="Calibri"/>
                <w:sz w:val="14"/>
              </w:rPr>
            </w:pPr>
            <w:r>
              <w:rPr>
                <w:rFonts w:ascii="Calibri"/>
                <w:spacing w:val="-4"/>
                <w:sz w:val="14"/>
              </w:rPr>
              <w:t>3.00</w:t>
            </w:r>
          </w:p>
        </w:tc>
        <w:tc>
          <w:tcPr>
            <w:tcW w:w="590" w:type="dxa"/>
          </w:tcPr>
          <w:p>
            <w:pPr>
              <w:pStyle w:val="TableParagraph"/>
              <w:spacing w:line="169" w:lineRule="exact" w:before="3"/>
              <w:ind w:right="23"/>
              <w:rPr>
                <w:rFonts w:ascii="Calibri"/>
                <w:sz w:val="14"/>
              </w:rPr>
            </w:pPr>
            <w:r>
              <w:rPr>
                <w:rFonts w:ascii="Calibri"/>
                <w:spacing w:val="-4"/>
                <w:sz w:val="14"/>
              </w:rPr>
              <w:t>2.2%</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Queens</w:t>
            </w:r>
            <w:r>
              <w:rPr>
                <w:rFonts w:ascii="Calibri"/>
                <w:spacing w:val="5"/>
                <w:sz w:val="14"/>
              </w:rPr>
              <w:t> </w:t>
            </w:r>
            <w:r>
              <w:rPr>
                <w:rFonts w:ascii="Calibri"/>
                <w:sz w:val="14"/>
              </w:rPr>
              <w:t>Park</w:t>
            </w:r>
            <w:r>
              <w:rPr>
                <w:rFonts w:ascii="Calibri"/>
                <w:spacing w:val="7"/>
                <w:sz w:val="14"/>
              </w:rPr>
              <w:t> </w:t>
            </w:r>
            <w:r>
              <w:rPr>
                <w:rFonts w:ascii="Calibri"/>
                <w:sz w:val="14"/>
              </w:rPr>
              <w:t>M/ship</w:t>
            </w:r>
            <w:r>
              <w:rPr>
                <w:rFonts w:ascii="Calibri"/>
                <w:spacing w:val="9"/>
                <w:sz w:val="14"/>
              </w:rPr>
              <w:t> </w:t>
            </w:r>
            <w:r>
              <w:rPr>
                <w:rFonts w:ascii="Calibri"/>
                <w:sz w:val="14"/>
              </w:rPr>
              <w:t>Adult</w:t>
            </w:r>
            <w:r>
              <w:rPr>
                <w:rFonts w:ascii="Calibri"/>
                <w:spacing w:val="7"/>
                <w:sz w:val="14"/>
              </w:rPr>
              <w:t> </w:t>
            </w:r>
            <w:r>
              <w:rPr>
                <w:rFonts w:ascii="Calibri"/>
                <w:sz w:val="14"/>
              </w:rPr>
              <w:t>12</w:t>
            </w:r>
            <w:r>
              <w:rPr>
                <w:rFonts w:ascii="Calibri"/>
                <w:spacing w:val="5"/>
                <w:sz w:val="14"/>
              </w:rPr>
              <w:t> </w:t>
            </w:r>
            <w:r>
              <w:rPr>
                <w:rFonts w:ascii="Calibri"/>
                <w:spacing w:val="-2"/>
                <w:sz w:val="14"/>
              </w:rPr>
              <w:t>months</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55.82</w:t>
            </w:r>
          </w:p>
        </w:tc>
        <w:tc>
          <w:tcPr>
            <w:tcW w:w="1019" w:type="dxa"/>
          </w:tcPr>
          <w:p>
            <w:pPr>
              <w:pStyle w:val="TableParagraph"/>
              <w:spacing w:line="169" w:lineRule="exact" w:before="3"/>
              <w:ind w:right="303"/>
              <w:rPr>
                <w:rFonts w:ascii="Calibri"/>
                <w:sz w:val="14"/>
              </w:rPr>
            </w:pPr>
            <w:r>
              <w:rPr>
                <w:rFonts w:ascii="Calibri"/>
                <w:spacing w:val="-2"/>
                <w:sz w:val="14"/>
              </w:rPr>
              <w:t>614.00</w:t>
            </w:r>
          </w:p>
        </w:tc>
        <w:tc>
          <w:tcPr>
            <w:tcW w:w="1015" w:type="dxa"/>
          </w:tcPr>
          <w:p>
            <w:pPr>
              <w:pStyle w:val="TableParagraph"/>
              <w:spacing w:line="169" w:lineRule="exact" w:before="3"/>
              <w:ind w:right="306"/>
              <w:rPr>
                <w:rFonts w:ascii="Calibri"/>
                <w:sz w:val="14"/>
              </w:rPr>
            </w:pPr>
            <w:r>
              <w:rPr>
                <w:rFonts w:ascii="Calibri"/>
                <w:spacing w:val="-2"/>
                <w:sz w:val="14"/>
              </w:rPr>
              <w:t>602.00</w:t>
            </w:r>
          </w:p>
        </w:tc>
        <w:tc>
          <w:tcPr>
            <w:tcW w:w="912" w:type="dxa"/>
          </w:tcPr>
          <w:p>
            <w:pPr>
              <w:pStyle w:val="TableParagraph"/>
              <w:spacing w:line="169" w:lineRule="exact" w:before="3"/>
              <w:ind w:left="302" w:right="259"/>
              <w:jc w:val="center"/>
              <w:rPr>
                <w:rFonts w:ascii="Calibri"/>
                <w:sz w:val="14"/>
              </w:rPr>
            </w:pPr>
            <w:r>
              <w:rPr>
                <w:rFonts w:ascii="Calibri"/>
                <w:spacing w:val="-2"/>
                <w:sz w:val="14"/>
              </w:rPr>
              <w:t>12.00</w:t>
            </w:r>
          </w:p>
        </w:tc>
        <w:tc>
          <w:tcPr>
            <w:tcW w:w="590" w:type="dxa"/>
          </w:tcPr>
          <w:p>
            <w:pPr>
              <w:pStyle w:val="TableParagraph"/>
              <w:spacing w:line="169" w:lineRule="exact" w:before="3"/>
              <w:ind w:right="23"/>
              <w:rPr>
                <w:rFonts w:ascii="Calibri"/>
                <w:sz w:val="14"/>
              </w:rPr>
            </w:pPr>
            <w:r>
              <w:rPr>
                <w:rFonts w:ascii="Calibri"/>
                <w:spacing w:val="-4"/>
                <w:sz w:val="14"/>
              </w:rPr>
              <w:t>2.0%</w:t>
            </w:r>
          </w:p>
        </w:tc>
      </w:tr>
      <w:tr>
        <w:trPr>
          <w:trHeight w:val="191" w:hRule="atLeast"/>
        </w:trPr>
        <w:tc>
          <w:tcPr>
            <w:tcW w:w="4772" w:type="dxa"/>
          </w:tcPr>
          <w:p>
            <w:pPr>
              <w:pStyle w:val="TableParagraph"/>
              <w:spacing w:line="170" w:lineRule="exact"/>
              <w:ind w:left="19"/>
              <w:jc w:val="left"/>
              <w:rPr>
                <w:rFonts w:ascii="Calibri"/>
                <w:sz w:val="14"/>
              </w:rPr>
            </w:pPr>
            <w:r>
              <w:rPr>
                <w:rFonts w:ascii="Calibri"/>
                <w:sz w:val="14"/>
              </w:rPr>
              <w:t>Queens</w:t>
            </w:r>
            <w:r>
              <w:rPr>
                <w:rFonts w:ascii="Calibri"/>
                <w:spacing w:val="5"/>
                <w:sz w:val="14"/>
              </w:rPr>
              <w:t> </w:t>
            </w:r>
            <w:r>
              <w:rPr>
                <w:rFonts w:ascii="Calibri"/>
                <w:sz w:val="14"/>
              </w:rPr>
              <w:t>Park</w:t>
            </w:r>
            <w:r>
              <w:rPr>
                <w:rFonts w:ascii="Calibri"/>
                <w:spacing w:val="8"/>
                <w:sz w:val="14"/>
              </w:rPr>
              <w:t> </w:t>
            </w:r>
            <w:r>
              <w:rPr>
                <w:rFonts w:ascii="Calibri"/>
                <w:sz w:val="14"/>
              </w:rPr>
              <w:t>M/ship</w:t>
            </w:r>
            <w:r>
              <w:rPr>
                <w:rFonts w:ascii="Calibri"/>
                <w:spacing w:val="8"/>
                <w:sz w:val="14"/>
              </w:rPr>
              <w:t> </w:t>
            </w:r>
            <w:r>
              <w:rPr>
                <w:rFonts w:ascii="Calibri"/>
                <w:sz w:val="14"/>
              </w:rPr>
              <w:t>Pensioner</w:t>
            </w:r>
            <w:r>
              <w:rPr>
                <w:rFonts w:ascii="Calibri"/>
                <w:spacing w:val="8"/>
                <w:sz w:val="14"/>
              </w:rPr>
              <w:t> </w:t>
            </w:r>
            <w:r>
              <w:rPr>
                <w:rFonts w:ascii="Calibri"/>
                <w:sz w:val="14"/>
              </w:rPr>
              <w:t>/</w:t>
            </w:r>
            <w:r>
              <w:rPr>
                <w:rFonts w:ascii="Calibri"/>
                <w:spacing w:val="7"/>
                <w:sz w:val="14"/>
              </w:rPr>
              <w:t> </w:t>
            </w:r>
            <w:r>
              <w:rPr>
                <w:rFonts w:ascii="Calibri"/>
                <w:sz w:val="14"/>
              </w:rPr>
              <w:t>Concession</w:t>
            </w:r>
            <w:r>
              <w:rPr>
                <w:rFonts w:ascii="Calibri"/>
                <w:spacing w:val="9"/>
                <w:sz w:val="14"/>
              </w:rPr>
              <w:t> </w:t>
            </w:r>
            <w:r>
              <w:rPr>
                <w:rFonts w:ascii="Calibri"/>
                <w:sz w:val="14"/>
              </w:rPr>
              <w:t>12</w:t>
            </w:r>
            <w:r>
              <w:rPr>
                <w:rFonts w:ascii="Calibri"/>
                <w:spacing w:val="5"/>
                <w:sz w:val="14"/>
              </w:rPr>
              <w:t> </w:t>
            </w:r>
            <w:r>
              <w:rPr>
                <w:rFonts w:ascii="Calibri"/>
                <w:spacing w:val="-2"/>
                <w:sz w:val="14"/>
              </w:rPr>
              <w:t>months</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43.59</w:t>
            </w:r>
          </w:p>
        </w:tc>
        <w:tc>
          <w:tcPr>
            <w:tcW w:w="1019" w:type="dxa"/>
          </w:tcPr>
          <w:p>
            <w:pPr>
              <w:pStyle w:val="TableParagraph"/>
              <w:spacing w:line="169" w:lineRule="exact" w:before="3"/>
              <w:ind w:right="303"/>
              <w:rPr>
                <w:rFonts w:ascii="Calibri"/>
                <w:sz w:val="14"/>
              </w:rPr>
            </w:pPr>
            <w:r>
              <w:rPr>
                <w:rFonts w:ascii="Calibri"/>
                <w:spacing w:val="-2"/>
                <w:sz w:val="14"/>
              </w:rPr>
              <w:t>479.50</w:t>
            </w:r>
          </w:p>
        </w:tc>
        <w:tc>
          <w:tcPr>
            <w:tcW w:w="1015" w:type="dxa"/>
          </w:tcPr>
          <w:p>
            <w:pPr>
              <w:pStyle w:val="TableParagraph"/>
              <w:spacing w:line="169" w:lineRule="exact" w:before="3"/>
              <w:ind w:right="306"/>
              <w:rPr>
                <w:rFonts w:ascii="Calibri"/>
                <w:sz w:val="14"/>
              </w:rPr>
            </w:pPr>
            <w:r>
              <w:rPr>
                <w:rFonts w:ascii="Calibri"/>
                <w:spacing w:val="-2"/>
                <w:sz w:val="14"/>
              </w:rPr>
              <w:t>470.00</w:t>
            </w:r>
          </w:p>
        </w:tc>
        <w:tc>
          <w:tcPr>
            <w:tcW w:w="912" w:type="dxa"/>
          </w:tcPr>
          <w:p>
            <w:pPr>
              <w:pStyle w:val="TableParagraph"/>
              <w:spacing w:line="169" w:lineRule="exact" w:before="3"/>
              <w:ind w:left="302" w:right="187"/>
              <w:jc w:val="center"/>
              <w:rPr>
                <w:rFonts w:ascii="Calibri"/>
                <w:sz w:val="14"/>
              </w:rPr>
            </w:pPr>
            <w:r>
              <w:rPr>
                <w:rFonts w:ascii="Calibri"/>
                <w:spacing w:val="-4"/>
                <w:sz w:val="14"/>
              </w:rPr>
              <w:t>9.50</w:t>
            </w:r>
          </w:p>
        </w:tc>
        <w:tc>
          <w:tcPr>
            <w:tcW w:w="590" w:type="dxa"/>
          </w:tcPr>
          <w:p>
            <w:pPr>
              <w:pStyle w:val="TableParagraph"/>
              <w:spacing w:line="169" w:lineRule="exact" w:before="3"/>
              <w:ind w:right="23"/>
              <w:rPr>
                <w:rFonts w:ascii="Calibri"/>
                <w:sz w:val="14"/>
              </w:rPr>
            </w:pPr>
            <w:r>
              <w:rPr>
                <w:rFonts w:ascii="Calibri"/>
                <w:spacing w:val="-4"/>
                <w:sz w:val="14"/>
              </w:rPr>
              <w:t>2.0%</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Queens</w:t>
            </w:r>
            <w:r>
              <w:rPr>
                <w:rFonts w:ascii="Calibri"/>
                <w:spacing w:val="6"/>
                <w:sz w:val="14"/>
              </w:rPr>
              <w:t> </w:t>
            </w:r>
            <w:r>
              <w:rPr>
                <w:rFonts w:ascii="Calibri"/>
                <w:sz w:val="14"/>
              </w:rPr>
              <w:t>Park</w:t>
            </w:r>
            <w:r>
              <w:rPr>
                <w:rFonts w:ascii="Calibri"/>
                <w:spacing w:val="8"/>
                <w:sz w:val="14"/>
              </w:rPr>
              <w:t> </w:t>
            </w:r>
            <w:r>
              <w:rPr>
                <w:rFonts w:ascii="Calibri"/>
                <w:sz w:val="14"/>
              </w:rPr>
              <w:t>M/ship</w:t>
            </w:r>
            <w:r>
              <w:rPr>
                <w:rFonts w:ascii="Calibri"/>
                <w:spacing w:val="9"/>
                <w:sz w:val="14"/>
              </w:rPr>
              <w:t> </w:t>
            </w:r>
            <w:r>
              <w:rPr>
                <w:rFonts w:ascii="Calibri"/>
                <w:sz w:val="14"/>
              </w:rPr>
              <w:t>Student</w:t>
            </w:r>
            <w:r>
              <w:rPr>
                <w:rFonts w:ascii="Calibri"/>
                <w:spacing w:val="8"/>
                <w:sz w:val="14"/>
              </w:rPr>
              <w:t> </w:t>
            </w:r>
            <w:r>
              <w:rPr>
                <w:rFonts w:ascii="Calibri"/>
                <w:sz w:val="14"/>
              </w:rPr>
              <w:t>12</w:t>
            </w:r>
            <w:r>
              <w:rPr>
                <w:rFonts w:ascii="Calibri"/>
                <w:spacing w:val="6"/>
                <w:sz w:val="14"/>
              </w:rPr>
              <w:t> </w:t>
            </w:r>
            <w:r>
              <w:rPr>
                <w:rFonts w:ascii="Calibri"/>
                <w:spacing w:val="-2"/>
                <w:sz w:val="14"/>
              </w:rPr>
              <w:t>months</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30.32</w:t>
            </w:r>
          </w:p>
        </w:tc>
        <w:tc>
          <w:tcPr>
            <w:tcW w:w="1019" w:type="dxa"/>
          </w:tcPr>
          <w:p>
            <w:pPr>
              <w:pStyle w:val="TableParagraph"/>
              <w:spacing w:line="169" w:lineRule="exact" w:before="3"/>
              <w:ind w:right="303"/>
              <w:rPr>
                <w:rFonts w:ascii="Calibri"/>
                <w:sz w:val="14"/>
              </w:rPr>
            </w:pPr>
            <w:r>
              <w:rPr>
                <w:rFonts w:ascii="Calibri"/>
                <w:spacing w:val="-2"/>
                <w:sz w:val="14"/>
              </w:rPr>
              <w:t>333.50</w:t>
            </w:r>
          </w:p>
        </w:tc>
        <w:tc>
          <w:tcPr>
            <w:tcW w:w="1015" w:type="dxa"/>
          </w:tcPr>
          <w:p>
            <w:pPr>
              <w:pStyle w:val="TableParagraph"/>
              <w:spacing w:line="169" w:lineRule="exact" w:before="3"/>
              <w:ind w:right="306"/>
              <w:rPr>
                <w:rFonts w:ascii="Calibri"/>
                <w:sz w:val="14"/>
              </w:rPr>
            </w:pPr>
            <w:r>
              <w:rPr>
                <w:rFonts w:ascii="Calibri"/>
                <w:spacing w:val="-2"/>
                <w:sz w:val="14"/>
              </w:rPr>
              <w:t>327.00</w:t>
            </w:r>
          </w:p>
        </w:tc>
        <w:tc>
          <w:tcPr>
            <w:tcW w:w="912" w:type="dxa"/>
          </w:tcPr>
          <w:p>
            <w:pPr>
              <w:pStyle w:val="TableParagraph"/>
              <w:spacing w:line="169" w:lineRule="exact" w:before="3"/>
              <w:ind w:left="302" w:right="187"/>
              <w:jc w:val="center"/>
              <w:rPr>
                <w:rFonts w:ascii="Calibri"/>
                <w:sz w:val="14"/>
              </w:rPr>
            </w:pPr>
            <w:r>
              <w:rPr>
                <w:rFonts w:ascii="Calibri"/>
                <w:spacing w:val="-4"/>
                <w:sz w:val="14"/>
              </w:rPr>
              <w:t>6.50</w:t>
            </w:r>
          </w:p>
        </w:tc>
        <w:tc>
          <w:tcPr>
            <w:tcW w:w="590" w:type="dxa"/>
          </w:tcPr>
          <w:p>
            <w:pPr>
              <w:pStyle w:val="TableParagraph"/>
              <w:spacing w:line="169" w:lineRule="exact" w:before="3"/>
              <w:ind w:right="23"/>
              <w:rPr>
                <w:rFonts w:ascii="Calibri"/>
                <w:sz w:val="14"/>
              </w:rPr>
            </w:pPr>
            <w:r>
              <w:rPr>
                <w:rFonts w:ascii="Calibri"/>
                <w:spacing w:val="-4"/>
                <w:sz w:val="14"/>
              </w:rPr>
              <w:t>2.0%</w:t>
            </w:r>
          </w:p>
        </w:tc>
      </w:tr>
      <w:tr>
        <w:trPr>
          <w:trHeight w:val="192" w:hRule="atLeast"/>
        </w:trPr>
        <w:tc>
          <w:tcPr>
            <w:tcW w:w="4772" w:type="dxa"/>
          </w:tcPr>
          <w:p>
            <w:pPr>
              <w:pStyle w:val="TableParagraph"/>
              <w:spacing w:line="170" w:lineRule="exact"/>
              <w:ind w:left="19"/>
              <w:jc w:val="left"/>
              <w:rPr>
                <w:rFonts w:ascii="Calibri"/>
                <w:sz w:val="14"/>
              </w:rPr>
            </w:pPr>
            <w:r>
              <w:rPr>
                <w:rFonts w:ascii="Calibri"/>
                <w:sz w:val="14"/>
              </w:rPr>
              <w:t>Queens</w:t>
            </w:r>
            <w:r>
              <w:rPr>
                <w:rFonts w:ascii="Calibri"/>
                <w:spacing w:val="6"/>
                <w:sz w:val="14"/>
              </w:rPr>
              <w:t> </w:t>
            </w:r>
            <w:r>
              <w:rPr>
                <w:rFonts w:ascii="Calibri"/>
                <w:sz w:val="14"/>
              </w:rPr>
              <w:t>Park</w:t>
            </w:r>
            <w:r>
              <w:rPr>
                <w:rFonts w:ascii="Calibri"/>
                <w:spacing w:val="8"/>
                <w:sz w:val="14"/>
              </w:rPr>
              <w:t> </w:t>
            </w:r>
            <w:r>
              <w:rPr>
                <w:rFonts w:ascii="Calibri"/>
                <w:sz w:val="14"/>
              </w:rPr>
              <w:t>Pensioner</w:t>
            </w:r>
            <w:r>
              <w:rPr>
                <w:rFonts w:ascii="Calibri"/>
                <w:spacing w:val="10"/>
                <w:sz w:val="14"/>
              </w:rPr>
              <w:t> </w:t>
            </w:r>
            <w:r>
              <w:rPr>
                <w:rFonts w:ascii="Calibri"/>
                <w:sz w:val="14"/>
              </w:rPr>
              <w:t>/</w:t>
            </w:r>
            <w:r>
              <w:rPr>
                <w:rFonts w:ascii="Calibri"/>
                <w:spacing w:val="8"/>
                <w:sz w:val="14"/>
              </w:rPr>
              <w:t> </w:t>
            </w:r>
            <w:r>
              <w:rPr>
                <w:rFonts w:ascii="Calibri"/>
                <w:sz w:val="14"/>
              </w:rPr>
              <w:t>Concession</w:t>
            </w:r>
            <w:r>
              <w:rPr>
                <w:rFonts w:ascii="Calibri"/>
                <w:spacing w:val="10"/>
                <w:sz w:val="14"/>
              </w:rPr>
              <w:t> </w:t>
            </w:r>
            <w:r>
              <w:rPr>
                <w:rFonts w:ascii="Calibri"/>
                <w:sz w:val="14"/>
              </w:rPr>
              <w:t>Green</w:t>
            </w:r>
            <w:r>
              <w:rPr>
                <w:rFonts w:ascii="Calibri"/>
                <w:spacing w:val="10"/>
                <w:sz w:val="14"/>
              </w:rPr>
              <w:t> </w:t>
            </w:r>
            <w:r>
              <w:rPr>
                <w:rFonts w:ascii="Calibri"/>
                <w:spacing w:val="-5"/>
                <w:sz w:val="14"/>
              </w:rPr>
              <w:t>Fee</w:t>
            </w:r>
          </w:p>
        </w:tc>
        <w:tc>
          <w:tcPr>
            <w:tcW w:w="1905"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1.91</w:t>
            </w:r>
          </w:p>
        </w:tc>
        <w:tc>
          <w:tcPr>
            <w:tcW w:w="1019" w:type="dxa"/>
          </w:tcPr>
          <w:p>
            <w:pPr>
              <w:pStyle w:val="TableParagraph"/>
              <w:spacing w:line="169" w:lineRule="exact" w:before="3"/>
              <w:ind w:right="303"/>
              <w:rPr>
                <w:rFonts w:ascii="Calibri"/>
                <w:sz w:val="14"/>
              </w:rPr>
            </w:pPr>
            <w:r>
              <w:rPr>
                <w:rFonts w:ascii="Calibri"/>
                <w:spacing w:val="-2"/>
                <w:sz w:val="14"/>
              </w:rPr>
              <w:t>21.00</w:t>
            </w:r>
          </w:p>
        </w:tc>
        <w:tc>
          <w:tcPr>
            <w:tcW w:w="1015" w:type="dxa"/>
          </w:tcPr>
          <w:p>
            <w:pPr>
              <w:pStyle w:val="TableParagraph"/>
              <w:spacing w:line="169" w:lineRule="exact" w:before="3"/>
              <w:ind w:right="306"/>
              <w:rPr>
                <w:rFonts w:ascii="Calibri"/>
                <w:sz w:val="14"/>
              </w:rPr>
            </w:pPr>
            <w:r>
              <w:rPr>
                <w:rFonts w:ascii="Calibri"/>
                <w:spacing w:val="-2"/>
                <w:sz w:val="14"/>
              </w:rPr>
              <w:t>20.50</w:t>
            </w:r>
          </w:p>
        </w:tc>
        <w:tc>
          <w:tcPr>
            <w:tcW w:w="912" w:type="dxa"/>
          </w:tcPr>
          <w:p>
            <w:pPr>
              <w:pStyle w:val="TableParagraph"/>
              <w:spacing w:line="169" w:lineRule="exact" w:before="3"/>
              <w:ind w:left="302" w:right="187"/>
              <w:jc w:val="center"/>
              <w:rPr>
                <w:rFonts w:ascii="Calibri"/>
                <w:sz w:val="14"/>
              </w:rPr>
            </w:pPr>
            <w:r>
              <w:rPr>
                <w:rFonts w:ascii="Calibri"/>
                <w:spacing w:val="-4"/>
                <w:sz w:val="14"/>
              </w:rPr>
              <w:t>0.50</w:t>
            </w:r>
          </w:p>
        </w:tc>
        <w:tc>
          <w:tcPr>
            <w:tcW w:w="590" w:type="dxa"/>
          </w:tcPr>
          <w:p>
            <w:pPr>
              <w:pStyle w:val="TableParagraph"/>
              <w:spacing w:line="169" w:lineRule="exact" w:before="3"/>
              <w:ind w:right="23"/>
              <w:rPr>
                <w:rFonts w:ascii="Calibri"/>
                <w:sz w:val="14"/>
              </w:rPr>
            </w:pPr>
            <w:r>
              <w:rPr>
                <w:rFonts w:ascii="Calibri"/>
                <w:spacing w:val="-4"/>
                <w:sz w:val="14"/>
              </w:rPr>
              <w:t>2.4%</w:t>
            </w:r>
          </w:p>
        </w:tc>
      </w:tr>
      <w:tr>
        <w:trPr>
          <w:trHeight w:val="167" w:hRule="atLeast"/>
        </w:trPr>
        <w:tc>
          <w:tcPr>
            <w:tcW w:w="4772" w:type="dxa"/>
          </w:tcPr>
          <w:p>
            <w:pPr>
              <w:pStyle w:val="TableParagraph"/>
              <w:spacing w:line="148" w:lineRule="exact"/>
              <w:ind w:left="19"/>
              <w:jc w:val="left"/>
              <w:rPr>
                <w:rFonts w:ascii="Calibri"/>
                <w:sz w:val="14"/>
              </w:rPr>
            </w:pPr>
            <w:r>
              <w:rPr>
                <w:rFonts w:ascii="Calibri"/>
                <w:sz w:val="14"/>
              </w:rPr>
              <w:t>Queens</w:t>
            </w:r>
            <w:r>
              <w:rPr>
                <w:rFonts w:ascii="Calibri"/>
                <w:spacing w:val="8"/>
                <w:sz w:val="14"/>
              </w:rPr>
              <w:t> </w:t>
            </w:r>
            <w:r>
              <w:rPr>
                <w:rFonts w:ascii="Calibri"/>
                <w:sz w:val="14"/>
              </w:rPr>
              <w:t>Park</w:t>
            </w:r>
            <w:r>
              <w:rPr>
                <w:rFonts w:ascii="Calibri"/>
                <w:spacing w:val="9"/>
                <w:sz w:val="14"/>
              </w:rPr>
              <w:t> </w:t>
            </w:r>
            <w:r>
              <w:rPr>
                <w:rFonts w:ascii="Calibri"/>
                <w:sz w:val="14"/>
              </w:rPr>
              <w:t>Student</w:t>
            </w:r>
            <w:r>
              <w:rPr>
                <w:rFonts w:ascii="Calibri"/>
                <w:spacing w:val="9"/>
                <w:sz w:val="14"/>
              </w:rPr>
              <w:t> </w:t>
            </w:r>
            <w:r>
              <w:rPr>
                <w:rFonts w:ascii="Calibri"/>
                <w:sz w:val="14"/>
              </w:rPr>
              <w:t>Green</w:t>
            </w:r>
            <w:r>
              <w:rPr>
                <w:rFonts w:ascii="Calibri"/>
                <w:spacing w:val="12"/>
                <w:sz w:val="14"/>
              </w:rPr>
              <w:t> </w:t>
            </w:r>
            <w:r>
              <w:rPr>
                <w:rFonts w:ascii="Calibri"/>
                <w:spacing w:val="-5"/>
                <w:sz w:val="14"/>
              </w:rPr>
              <w:t>Fee</w:t>
            </w:r>
          </w:p>
        </w:tc>
        <w:tc>
          <w:tcPr>
            <w:tcW w:w="1905" w:type="dxa"/>
          </w:tcPr>
          <w:p>
            <w:pPr>
              <w:pStyle w:val="TableParagraph"/>
              <w:spacing w:line="145" w:lineRule="exact" w:before="3"/>
              <w:ind w:right="320"/>
              <w:rPr>
                <w:rFonts w:ascii="Calibri"/>
                <w:sz w:val="14"/>
              </w:rPr>
            </w:pPr>
            <w:r>
              <w:rPr>
                <w:rFonts w:ascii="Calibri"/>
                <w:w w:val="102"/>
                <w:sz w:val="14"/>
              </w:rPr>
              <w:t>D</w:t>
            </w:r>
          </w:p>
        </w:tc>
        <w:tc>
          <w:tcPr>
            <w:tcW w:w="962" w:type="dxa"/>
          </w:tcPr>
          <w:p>
            <w:pPr>
              <w:pStyle w:val="TableParagraph"/>
              <w:spacing w:line="145" w:lineRule="exact" w:before="3"/>
              <w:ind w:left="310" w:right="229"/>
              <w:jc w:val="center"/>
              <w:rPr>
                <w:rFonts w:ascii="Calibri"/>
                <w:sz w:val="14"/>
              </w:rPr>
            </w:pPr>
            <w:r>
              <w:rPr>
                <w:rFonts w:ascii="Calibri"/>
                <w:spacing w:val="-4"/>
                <w:sz w:val="14"/>
              </w:rPr>
              <w:t>1.68</w:t>
            </w:r>
          </w:p>
        </w:tc>
        <w:tc>
          <w:tcPr>
            <w:tcW w:w="1019" w:type="dxa"/>
          </w:tcPr>
          <w:p>
            <w:pPr>
              <w:pStyle w:val="TableParagraph"/>
              <w:spacing w:line="145" w:lineRule="exact" w:before="3"/>
              <w:ind w:right="303"/>
              <w:rPr>
                <w:rFonts w:ascii="Calibri"/>
                <w:sz w:val="14"/>
              </w:rPr>
            </w:pPr>
            <w:r>
              <w:rPr>
                <w:rFonts w:ascii="Calibri"/>
                <w:spacing w:val="-2"/>
                <w:sz w:val="14"/>
              </w:rPr>
              <w:t>18.50</w:t>
            </w:r>
          </w:p>
        </w:tc>
        <w:tc>
          <w:tcPr>
            <w:tcW w:w="1015" w:type="dxa"/>
          </w:tcPr>
          <w:p>
            <w:pPr>
              <w:pStyle w:val="TableParagraph"/>
              <w:spacing w:line="145" w:lineRule="exact" w:before="3"/>
              <w:ind w:right="306"/>
              <w:rPr>
                <w:rFonts w:ascii="Calibri"/>
                <w:sz w:val="14"/>
              </w:rPr>
            </w:pPr>
            <w:r>
              <w:rPr>
                <w:rFonts w:ascii="Calibri"/>
                <w:spacing w:val="-2"/>
                <w:sz w:val="14"/>
              </w:rPr>
              <w:t>18.00</w:t>
            </w:r>
          </w:p>
        </w:tc>
        <w:tc>
          <w:tcPr>
            <w:tcW w:w="912" w:type="dxa"/>
          </w:tcPr>
          <w:p>
            <w:pPr>
              <w:pStyle w:val="TableParagraph"/>
              <w:spacing w:line="145" w:lineRule="exact" w:before="3"/>
              <w:ind w:left="302" w:right="187"/>
              <w:jc w:val="center"/>
              <w:rPr>
                <w:rFonts w:ascii="Calibri"/>
                <w:sz w:val="14"/>
              </w:rPr>
            </w:pPr>
            <w:r>
              <w:rPr>
                <w:rFonts w:ascii="Calibri"/>
                <w:spacing w:val="-4"/>
                <w:sz w:val="14"/>
              </w:rPr>
              <w:t>0.50</w:t>
            </w:r>
          </w:p>
        </w:tc>
        <w:tc>
          <w:tcPr>
            <w:tcW w:w="590" w:type="dxa"/>
          </w:tcPr>
          <w:p>
            <w:pPr>
              <w:pStyle w:val="TableParagraph"/>
              <w:spacing w:line="145" w:lineRule="exact" w:before="3"/>
              <w:ind w:right="23"/>
              <w:rPr>
                <w:rFonts w:ascii="Calibri"/>
                <w:sz w:val="14"/>
              </w:rPr>
            </w:pPr>
            <w:r>
              <w:rPr>
                <w:rFonts w:ascii="Calibri"/>
                <w:spacing w:val="-4"/>
                <w:sz w:val="14"/>
              </w:rPr>
              <w:t>2.8%</w:t>
            </w:r>
          </w:p>
        </w:tc>
      </w:tr>
    </w:tbl>
    <w:p>
      <w:pPr>
        <w:pStyle w:val="BodyText"/>
        <w:spacing w:before="3"/>
        <w:rPr>
          <w:rFonts w:ascii="Calibri"/>
          <w:b/>
          <w:sz w:val="18"/>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15"/>
        <w:gridCol w:w="2032"/>
        <w:gridCol w:w="823"/>
        <w:gridCol w:w="1093"/>
        <w:gridCol w:w="1053"/>
        <w:gridCol w:w="878"/>
        <w:gridCol w:w="592"/>
      </w:tblGrid>
      <w:tr>
        <w:trPr>
          <w:trHeight w:val="242" w:hRule="atLeast"/>
        </w:trPr>
        <w:tc>
          <w:tcPr>
            <w:tcW w:w="11186" w:type="dxa"/>
            <w:gridSpan w:val="7"/>
            <w:shd w:val="clear" w:color="auto" w:fill="BEBEBE"/>
          </w:tcPr>
          <w:p>
            <w:pPr>
              <w:pStyle w:val="TableParagraph"/>
              <w:spacing w:before="39"/>
              <w:ind w:left="19"/>
              <w:jc w:val="left"/>
              <w:rPr>
                <w:rFonts w:ascii="Calibri"/>
                <w:b/>
                <w:sz w:val="14"/>
              </w:rPr>
            </w:pPr>
            <w:r>
              <w:rPr>
                <w:rFonts w:ascii="Calibri"/>
                <w:b/>
                <w:sz w:val="14"/>
              </w:rPr>
              <w:t>Home</w:t>
            </w:r>
            <w:r>
              <w:rPr>
                <w:rFonts w:ascii="Calibri"/>
                <w:b/>
                <w:spacing w:val="6"/>
                <w:sz w:val="14"/>
              </w:rPr>
              <w:t> </w:t>
            </w:r>
            <w:r>
              <w:rPr>
                <w:rFonts w:ascii="Calibri"/>
                <w:b/>
                <w:sz w:val="14"/>
              </w:rPr>
              <w:t>Care</w:t>
            </w:r>
            <w:r>
              <w:rPr>
                <w:rFonts w:ascii="Calibri"/>
                <w:b/>
                <w:spacing w:val="6"/>
                <w:sz w:val="14"/>
              </w:rPr>
              <w:t> </w:t>
            </w:r>
            <w:r>
              <w:rPr>
                <w:rFonts w:ascii="Calibri"/>
                <w:b/>
                <w:spacing w:val="-2"/>
                <w:sz w:val="14"/>
              </w:rPr>
              <w:t>Packages</w:t>
            </w:r>
          </w:p>
        </w:tc>
      </w:tr>
      <w:tr>
        <w:trPr>
          <w:trHeight w:val="196" w:hRule="atLeast"/>
        </w:trPr>
        <w:tc>
          <w:tcPr>
            <w:tcW w:w="4715" w:type="dxa"/>
          </w:tcPr>
          <w:p>
            <w:pPr>
              <w:pStyle w:val="TableParagraph"/>
              <w:spacing w:before="3"/>
              <w:ind w:left="19"/>
              <w:jc w:val="left"/>
              <w:rPr>
                <w:rFonts w:ascii="Calibri"/>
                <w:sz w:val="14"/>
              </w:rPr>
            </w:pPr>
            <w:r>
              <w:rPr>
                <w:rFonts w:ascii="Calibri"/>
                <w:sz w:val="14"/>
              </w:rPr>
              <w:t>Home,</w:t>
            </w:r>
            <w:r>
              <w:rPr>
                <w:rFonts w:ascii="Calibri"/>
                <w:spacing w:val="6"/>
                <w:sz w:val="14"/>
              </w:rPr>
              <w:t> </w:t>
            </w:r>
            <w:r>
              <w:rPr>
                <w:rFonts w:ascii="Calibri"/>
                <w:sz w:val="14"/>
              </w:rPr>
              <w:t>Personal</w:t>
            </w:r>
            <w:r>
              <w:rPr>
                <w:rFonts w:ascii="Calibri"/>
                <w:spacing w:val="7"/>
                <w:sz w:val="14"/>
              </w:rPr>
              <w:t> </w:t>
            </w:r>
            <w:r>
              <w:rPr>
                <w:rFonts w:ascii="Calibri"/>
                <w:sz w:val="14"/>
              </w:rPr>
              <w:t>and</w:t>
            </w:r>
            <w:r>
              <w:rPr>
                <w:rFonts w:ascii="Calibri"/>
                <w:spacing w:val="8"/>
                <w:sz w:val="14"/>
              </w:rPr>
              <w:t> </w:t>
            </w:r>
            <w:r>
              <w:rPr>
                <w:rFonts w:ascii="Calibri"/>
                <w:sz w:val="14"/>
              </w:rPr>
              <w:t>respite</w:t>
            </w:r>
            <w:r>
              <w:rPr>
                <w:rFonts w:ascii="Calibri"/>
                <w:spacing w:val="8"/>
                <w:sz w:val="14"/>
              </w:rPr>
              <w:t> </w:t>
            </w:r>
            <w:r>
              <w:rPr>
                <w:rFonts w:ascii="Calibri"/>
                <w:sz w:val="14"/>
              </w:rPr>
              <w:t>Care</w:t>
            </w:r>
            <w:r>
              <w:rPr>
                <w:rFonts w:ascii="Calibri"/>
                <w:spacing w:val="45"/>
                <w:sz w:val="14"/>
              </w:rPr>
              <w:t> </w:t>
            </w:r>
            <w:r>
              <w:rPr>
                <w:rFonts w:ascii="Calibri"/>
                <w:sz w:val="14"/>
              </w:rPr>
              <w:t>-</w:t>
            </w:r>
            <w:r>
              <w:rPr>
                <w:rFonts w:ascii="Calibri"/>
                <w:spacing w:val="6"/>
                <w:sz w:val="14"/>
              </w:rPr>
              <w:t> </w:t>
            </w:r>
            <w:r>
              <w:rPr>
                <w:rFonts w:ascii="Calibri"/>
                <w:sz w:val="14"/>
              </w:rPr>
              <w:t>Public</w:t>
            </w:r>
            <w:r>
              <w:rPr>
                <w:rFonts w:ascii="Calibri"/>
                <w:spacing w:val="5"/>
                <w:sz w:val="14"/>
              </w:rPr>
              <w:t> </w:t>
            </w:r>
            <w:r>
              <w:rPr>
                <w:rFonts w:ascii="Calibri"/>
                <w:spacing w:val="-2"/>
                <w:sz w:val="14"/>
              </w:rPr>
              <w:t>Holiday</w:t>
            </w:r>
          </w:p>
        </w:tc>
        <w:tc>
          <w:tcPr>
            <w:tcW w:w="2032" w:type="dxa"/>
          </w:tcPr>
          <w:p>
            <w:pPr>
              <w:pStyle w:val="TableParagraph"/>
              <w:spacing w:line="169" w:lineRule="exact" w:before="8"/>
              <w:ind w:right="390"/>
              <w:rPr>
                <w:rFonts w:ascii="Calibri"/>
                <w:sz w:val="14"/>
              </w:rPr>
            </w:pPr>
            <w:r>
              <w:rPr>
                <w:rFonts w:ascii="Calibri"/>
                <w:w w:val="102"/>
                <w:sz w:val="14"/>
              </w:rPr>
              <w:t>D</w:t>
            </w:r>
          </w:p>
        </w:tc>
        <w:tc>
          <w:tcPr>
            <w:tcW w:w="823" w:type="dxa"/>
          </w:tcPr>
          <w:p>
            <w:pPr>
              <w:pStyle w:val="TableParagraph"/>
              <w:spacing w:line="169" w:lineRule="exact" w:before="8"/>
              <w:ind w:left="2"/>
              <w:jc w:val="center"/>
              <w:rPr>
                <w:rFonts w:ascii="Calibri"/>
                <w:sz w:val="14"/>
              </w:rPr>
            </w:pPr>
            <w:r>
              <w:rPr>
                <w:rFonts w:ascii="Calibri"/>
                <w:w w:val="102"/>
                <w:sz w:val="14"/>
              </w:rPr>
              <w:t>-</w:t>
            </w:r>
          </w:p>
        </w:tc>
        <w:tc>
          <w:tcPr>
            <w:tcW w:w="1093" w:type="dxa"/>
          </w:tcPr>
          <w:p>
            <w:pPr>
              <w:pStyle w:val="TableParagraph"/>
              <w:spacing w:line="169" w:lineRule="exact" w:before="8"/>
              <w:ind w:right="308"/>
              <w:rPr>
                <w:rFonts w:ascii="Calibri"/>
                <w:sz w:val="14"/>
              </w:rPr>
            </w:pPr>
            <w:r>
              <w:rPr>
                <w:rFonts w:ascii="Calibri"/>
                <w:spacing w:val="-2"/>
                <w:sz w:val="14"/>
              </w:rPr>
              <w:t>116.20</w:t>
            </w:r>
          </w:p>
        </w:tc>
        <w:tc>
          <w:tcPr>
            <w:tcW w:w="1053" w:type="dxa"/>
          </w:tcPr>
          <w:p>
            <w:pPr>
              <w:pStyle w:val="TableParagraph"/>
              <w:spacing w:line="169" w:lineRule="exact" w:before="8"/>
              <w:ind w:left="197" w:right="240"/>
              <w:jc w:val="center"/>
              <w:rPr>
                <w:rFonts w:ascii="Calibri"/>
                <w:sz w:val="14"/>
              </w:rPr>
            </w:pPr>
            <w:r>
              <w:rPr>
                <w:rFonts w:ascii="Calibri"/>
                <w:spacing w:val="-2"/>
                <w:sz w:val="14"/>
              </w:rPr>
              <w:t>113.40</w:t>
            </w:r>
          </w:p>
        </w:tc>
        <w:tc>
          <w:tcPr>
            <w:tcW w:w="878" w:type="dxa"/>
          </w:tcPr>
          <w:p>
            <w:pPr>
              <w:pStyle w:val="TableParagraph"/>
              <w:spacing w:line="169" w:lineRule="exact" w:before="8"/>
              <w:ind w:left="294" w:right="231"/>
              <w:jc w:val="center"/>
              <w:rPr>
                <w:rFonts w:ascii="Calibri"/>
                <w:sz w:val="14"/>
              </w:rPr>
            </w:pPr>
            <w:r>
              <w:rPr>
                <w:rFonts w:ascii="Calibri"/>
                <w:spacing w:val="-4"/>
                <w:sz w:val="14"/>
              </w:rPr>
              <w:t>2.80</w:t>
            </w:r>
          </w:p>
        </w:tc>
        <w:tc>
          <w:tcPr>
            <w:tcW w:w="592" w:type="dxa"/>
          </w:tcPr>
          <w:p>
            <w:pPr>
              <w:pStyle w:val="TableParagraph"/>
              <w:spacing w:line="169" w:lineRule="exact" w:before="8"/>
              <w:ind w:right="34"/>
              <w:rPr>
                <w:rFonts w:ascii="Calibri"/>
                <w:sz w:val="14"/>
              </w:rPr>
            </w:pPr>
            <w:r>
              <w:rPr>
                <w:rFonts w:ascii="Calibri"/>
                <w:spacing w:val="-4"/>
                <w:sz w:val="14"/>
              </w:rPr>
              <w:t>2.5%</w:t>
            </w:r>
          </w:p>
        </w:tc>
      </w:tr>
      <w:tr>
        <w:trPr>
          <w:trHeight w:val="191" w:hRule="atLeast"/>
        </w:trPr>
        <w:tc>
          <w:tcPr>
            <w:tcW w:w="4715" w:type="dxa"/>
          </w:tcPr>
          <w:p>
            <w:pPr>
              <w:pStyle w:val="TableParagraph"/>
              <w:spacing w:line="170" w:lineRule="exact"/>
              <w:ind w:left="19"/>
              <w:jc w:val="left"/>
              <w:rPr>
                <w:rFonts w:ascii="Calibri"/>
                <w:sz w:val="14"/>
              </w:rPr>
            </w:pPr>
            <w:r>
              <w:rPr>
                <w:rFonts w:ascii="Calibri"/>
                <w:sz w:val="14"/>
              </w:rPr>
              <w:t>Home,</w:t>
            </w:r>
            <w:r>
              <w:rPr>
                <w:rFonts w:ascii="Calibri"/>
                <w:spacing w:val="5"/>
                <w:sz w:val="14"/>
              </w:rPr>
              <w:t> </w:t>
            </w:r>
            <w:r>
              <w:rPr>
                <w:rFonts w:ascii="Calibri"/>
                <w:sz w:val="14"/>
              </w:rPr>
              <w:t>Personal</w:t>
            </w:r>
            <w:r>
              <w:rPr>
                <w:rFonts w:ascii="Calibri"/>
                <w:spacing w:val="7"/>
                <w:sz w:val="14"/>
              </w:rPr>
              <w:t> </w:t>
            </w:r>
            <w:r>
              <w:rPr>
                <w:rFonts w:ascii="Calibri"/>
                <w:sz w:val="14"/>
              </w:rPr>
              <w:t>and</w:t>
            </w:r>
            <w:r>
              <w:rPr>
                <w:rFonts w:ascii="Calibri"/>
                <w:spacing w:val="7"/>
                <w:sz w:val="14"/>
              </w:rPr>
              <w:t> </w:t>
            </w:r>
            <w:r>
              <w:rPr>
                <w:rFonts w:ascii="Calibri"/>
                <w:sz w:val="14"/>
              </w:rPr>
              <w:t>Respite</w:t>
            </w:r>
            <w:r>
              <w:rPr>
                <w:rFonts w:ascii="Calibri"/>
                <w:spacing w:val="7"/>
                <w:sz w:val="14"/>
              </w:rPr>
              <w:t> </w:t>
            </w:r>
            <w:r>
              <w:rPr>
                <w:rFonts w:ascii="Calibri"/>
                <w:sz w:val="14"/>
              </w:rPr>
              <w:t>Care</w:t>
            </w:r>
            <w:r>
              <w:rPr>
                <w:rFonts w:ascii="Calibri"/>
                <w:spacing w:val="45"/>
                <w:sz w:val="14"/>
              </w:rPr>
              <w:t> </w:t>
            </w:r>
            <w:r>
              <w:rPr>
                <w:rFonts w:ascii="Calibri"/>
                <w:sz w:val="14"/>
              </w:rPr>
              <w:t>-</w:t>
            </w:r>
            <w:r>
              <w:rPr>
                <w:rFonts w:ascii="Calibri"/>
                <w:spacing w:val="6"/>
                <w:sz w:val="14"/>
              </w:rPr>
              <w:t> </w:t>
            </w:r>
            <w:r>
              <w:rPr>
                <w:rFonts w:ascii="Calibri"/>
                <w:spacing w:val="-2"/>
                <w:sz w:val="14"/>
              </w:rPr>
              <w:t>Sunday</w:t>
            </w:r>
          </w:p>
        </w:tc>
        <w:tc>
          <w:tcPr>
            <w:tcW w:w="2032"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98.00</w:t>
            </w:r>
          </w:p>
        </w:tc>
        <w:tc>
          <w:tcPr>
            <w:tcW w:w="1053" w:type="dxa"/>
          </w:tcPr>
          <w:p>
            <w:pPr>
              <w:pStyle w:val="TableParagraph"/>
              <w:spacing w:line="169" w:lineRule="exact" w:before="3"/>
              <w:ind w:left="233" w:right="207"/>
              <w:jc w:val="center"/>
              <w:rPr>
                <w:rFonts w:ascii="Calibri"/>
                <w:sz w:val="14"/>
              </w:rPr>
            </w:pPr>
            <w:r>
              <w:rPr>
                <w:rFonts w:ascii="Calibri"/>
                <w:spacing w:val="-2"/>
                <w:sz w:val="14"/>
              </w:rPr>
              <w:t>95.60</w:t>
            </w:r>
          </w:p>
        </w:tc>
        <w:tc>
          <w:tcPr>
            <w:tcW w:w="878" w:type="dxa"/>
          </w:tcPr>
          <w:p>
            <w:pPr>
              <w:pStyle w:val="TableParagraph"/>
              <w:spacing w:line="169" w:lineRule="exact" w:before="3"/>
              <w:ind w:left="294" w:right="231"/>
              <w:jc w:val="center"/>
              <w:rPr>
                <w:rFonts w:ascii="Calibri"/>
                <w:sz w:val="14"/>
              </w:rPr>
            </w:pPr>
            <w:r>
              <w:rPr>
                <w:rFonts w:ascii="Calibri"/>
                <w:spacing w:val="-4"/>
                <w:sz w:val="14"/>
              </w:rPr>
              <w:t>2.40</w:t>
            </w:r>
          </w:p>
        </w:tc>
        <w:tc>
          <w:tcPr>
            <w:tcW w:w="592" w:type="dxa"/>
          </w:tcPr>
          <w:p>
            <w:pPr>
              <w:pStyle w:val="TableParagraph"/>
              <w:spacing w:line="169" w:lineRule="exact" w:before="3"/>
              <w:ind w:right="34"/>
              <w:rPr>
                <w:rFonts w:ascii="Calibri"/>
                <w:sz w:val="14"/>
              </w:rPr>
            </w:pPr>
            <w:r>
              <w:rPr>
                <w:rFonts w:ascii="Calibri"/>
                <w:spacing w:val="-4"/>
                <w:sz w:val="14"/>
              </w:rPr>
              <w:t>2.5%</w:t>
            </w:r>
          </w:p>
        </w:tc>
      </w:tr>
      <w:tr>
        <w:trPr>
          <w:trHeight w:val="192" w:hRule="atLeast"/>
        </w:trPr>
        <w:tc>
          <w:tcPr>
            <w:tcW w:w="4715" w:type="dxa"/>
          </w:tcPr>
          <w:p>
            <w:pPr>
              <w:pStyle w:val="TableParagraph"/>
              <w:spacing w:line="170" w:lineRule="exact"/>
              <w:ind w:left="19"/>
              <w:jc w:val="left"/>
              <w:rPr>
                <w:rFonts w:ascii="Calibri"/>
                <w:sz w:val="14"/>
              </w:rPr>
            </w:pPr>
            <w:r>
              <w:rPr>
                <w:rFonts w:ascii="Calibri"/>
                <w:sz w:val="14"/>
              </w:rPr>
              <w:t>Home,</w:t>
            </w:r>
            <w:r>
              <w:rPr>
                <w:rFonts w:ascii="Calibri"/>
                <w:spacing w:val="7"/>
                <w:sz w:val="14"/>
              </w:rPr>
              <w:t> </w:t>
            </w:r>
            <w:r>
              <w:rPr>
                <w:rFonts w:ascii="Calibri"/>
                <w:sz w:val="14"/>
              </w:rPr>
              <w:t>Personal</w:t>
            </w:r>
            <w:r>
              <w:rPr>
                <w:rFonts w:ascii="Calibri"/>
                <w:spacing w:val="8"/>
                <w:sz w:val="14"/>
              </w:rPr>
              <w:t> </w:t>
            </w:r>
            <w:r>
              <w:rPr>
                <w:rFonts w:ascii="Calibri"/>
                <w:sz w:val="14"/>
              </w:rPr>
              <w:t>and</w:t>
            </w:r>
            <w:r>
              <w:rPr>
                <w:rFonts w:ascii="Calibri"/>
                <w:spacing w:val="9"/>
                <w:sz w:val="14"/>
              </w:rPr>
              <w:t> </w:t>
            </w:r>
            <w:r>
              <w:rPr>
                <w:rFonts w:ascii="Calibri"/>
                <w:sz w:val="14"/>
              </w:rPr>
              <w:t>Respite</w:t>
            </w:r>
            <w:r>
              <w:rPr>
                <w:rFonts w:ascii="Calibri"/>
                <w:spacing w:val="8"/>
                <w:sz w:val="14"/>
              </w:rPr>
              <w:t> </w:t>
            </w:r>
            <w:r>
              <w:rPr>
                <w:rFonts w:ascii="Calibri"/>
                <w:sz w:val="14"/>
              </w:rPr>
              <w:t>Care</w:t>
            </w:r>
            <w:r>
              <w:rPr>
                <w:rFonts w:ascii="Calibri"/>
                <w:spacing w:val="9"/>
                <w:sz w:val="14"/>
              </w:rPr>
              <w:t> </w:t>
            </w:r>
            <w:r>
              <w:rPr>
                <w:rFonts w:ascii="Calibri"/>
                <w:sz w:val="14"/>
              </w:rPr>
              <w:t>-</w:t>
            </w:r>
            <w:r>
              <w:rPr>
                <w:rFonts w:ascii="Calibri"/>
                <w:spacing w:val="7"/>
                <w:sz w:val="14"/>
              </w:rPr>
              <w:t> </w:t>
            </w:r>
            <w:r>
              <w:rPr>
                <w:rFonts w:ascii="Calibri"/>
                <w:sz w:val="14"/>
              </w:rPr>
              <w:t>Evening/</w:t>
            </w:r>
            <w:r>
              <w:rPr>
                <w:rFonts w:ascii="Calibri"/>
                <w:spacing w:val="7"/>
                <w:sz w:val="14"/>
              </w:rPr>
              <w:t> </w:t>
            </w:r>
            <w:r>
              <w:rPr>
                <w:rFonts w:ascii="Calibri"/>
                <w:spacing w:val="-2"/>
                <w:sz w:val="14"/>
              </w:rPr>
              <w:t>Saturday</w:t>
            </w:r>
          </w:p>
        </w:tc>
        <w:tc>
          <w:tcPr>
            <w:tcW w:w="2032"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79.70</w:t>
            </w:r>
          </w:p>
        </w:tc>
        <w:tc>
          <w:tcPr>
            <w:tcW w:w="1053" w:type="dxa"/>
          </w:tcPr>
          <w:p>
            <w:pPr>
              <w:pStyle w:val="TableParagraph"/>
              <w:spacing w:line="169" w:lineRule="exact" w:before="3"/>
              <w:ind w:left="233" w:right="207"/>
              <w:jc w:val="center"/>
              <w:rPr>
                <w:rFonts w:ascii="Calibri"/>
                <w:sz w:val="14"/>
              </w:rPr>
            </w:pPr>
            <w:r>
              <w:rPr>
                <w:rFonts w:ascii="Calibri"/>
                <w:spacing w:val="-2"/>
                <w:sz w:val="14"/>
              </w:rPr>
              <w:t>77.70</w:t>
            </w:r>
          </w:p>
        </w:tc>
        <w:tc>
          <w:tcPr>
            <w:tcW w:w="878" w:type="dxa"/>
          </w:tcPr>
          <w:p>
            <w:pPr>
              <w:pStyle w:val="TableParagraph"/>
              <w:spacing w:line="169" w:lineRule="exact" w:before="3"/>
              <w:ind w:left="294" w:right="231"/>
              <w:jc w:val="center"/>
              <w:rPr>
                <w:rFonts w:ascii="Calibri"/>
                <w:sz w:val="14"/>
              </w:rPr>
            </w:pPr>
            <w:r>
              <w:rPr>
                <w:rFonts w:ascii="Calibri"/>
                <w:spacing w:val="-4"/>
                <w:sz w:val="14"/>
              </w:rPr>
              <w:t>2.00</w:t>
            </w:r>
          </w:p>
        </w:tc>
        <w:tc>
          <w:tcPr>
            <w:tcW w:w="592" w:type="dxa"/>
          </w:tcPr>
          <w:p>
            <w:pPr>
              <w:pStyle w:val="TableParagraph"/>
              <w:spacing w:line="169" w:lineRule="exact" w:before="3"/>
              <w:ind w:right="34"/>
              <w:rPr>
                <w:rFonts w:ascii="Calibri"/>
                <w:sz w:val="14"/>
              </w:rPr>
            </w:pPr>
            <w:r>
              <w:rPr>
                <w:rFonts w:ascii="Calibri"/>
                <w:spacing w:val="-4"/>
                <w:sz w:val="14"/>
              </w:rPr>
              <w:t>2.6%</w:t>
            </w:r>
          </w:p>
        </w:tc>
      </w:tr>
      <w:tr>
        <w:trPr>
          <w:trHeight w:val="167" w:hRule="atLeast"/>
        </w:trPr>
        <w:tc>
          <w:tcPr>
            <w:tcW w:w="4715" w:type="dxa"/>
          </w:tcPr>
          <w:p>
            <w:pPr>
              <w:pStyle w:val="TableParagraph"/>
              <w:spacing w:line="148" w:lineRule="exact"/>
              <w:ind w:left="19"/>
              <w:jc w:val="left"/>
              <w:rPr>
                <w:rFonts w:ascii="Calibri"/>
                <w:sz w:val="14"/>
              </w:rPr>
            </w:pPr>
            <w:r>
              <w:rPr>
                <w:rFonts w:ascii="Calibri"/>
                <w:sz w:val="14"/>
              </w:rPr>
              <w:t>Home,</w:t>
            </w:r>
            <w:r>
              <w:rPr>
                <w:rFonts w:ascii="Calibri"/>
                <w:spacing w:val="6"/>
                <w:sz w:val="14"/>
              </w:rPr>
              <w:t> </w:t>
            </w:r>
            <w:r>
              <w:rPr>
                <w:rFonts w:ascii="Calibri"/>
                <w:sz w:val="14"/>
              </w:rPr>
              <w:t>Personal</w:t>
            </w:r>
            <w:r>
              <w:rPr>
                <w:rFonts w:ascii="Calibri"/>
                <w:spacing w:val="8"/>
                <w:sz w:val="14"/>
              </w:rPr>
              <w:t> </w:t>
            </w:r>
            <w:r>
              <w:rPr>
                <w:rFonts w:ascii="Calibri"/>
                <w:sz w:val="14"/>
              </w:rPr>
              <w:t>and</w:t>
            </w:r>
            <w:r>
              <w:rPr>
                <w:rFonts w:ascii="Calibri"/>
                <w:spacing w:val="9"/>
                <w:sz w:val="14"/>
              </w:rPr>
              <w:t> </w:t>
            </w:r>
            <w:r>
              <w:rPr>
                <w:rFonts w:ascii="Calibri"/>
                <w:sz w:val="14"/>
              </w:rPr>
              <w:t>Respite</w:t>
            </w:r>
            <w:r>
              <w:rPr>
                <w:rFonts w:ascii="Calibri"/>
                <w:spacing w:val="7"/>
                <w:sz w:val="14"/>
              </w:rPr>
              <w:t> </w:t>
            </w:r>
            <w:r>
              <w:rPr>
                <w:rFonts w:ascii="Calibri"/>
                <w:sz w:val="14"/>
              </w:rPr>
              <w:t>Care</w:t>
            </w:r>
            <w:r>
              <w:rPr>
                <w:rFonts w:ascii="Calibri"/>
                <w:spacing w:val="8"/>
                <w:sz w:val="14"/>
              </w:rPr>
              <w:t> </w:t>
            </w:r>
            <w:r>
              <w:rPr>
                <w:rFonts w:ascii="Calibri"/>
                <w:sz w:val="14"/>
              </w:rPr>
              <w:t>-</w:t>
            </w:r>
            <w:r>
              <w:rPr>
                <w:rFonts w:ascii="Calibri"/>
                <w:spacing w:val="7"/>
                <w:sz w:val="14"/>
              </w:rPr>
              <w:t> </w:t>
            </w:r>
            <w:r>
              <w:rPr>
                <w:rFonts w:ascii="Calibri"/>
                <w:spacing w:val="-2"/>
                <w:sz w:val="14"/>
              </w:rPr>
              <w:t>Normal</w:t>
            </w:r>
          </w:p>
        </w:tc>
        <w:tc>
          <w:tcPr>
            <w:tcW w:w="2032" w:type="dxa"/>
          </w:tcPr>
          <w:p>
            <w:pPr>
              <w:pStyle w:val="TableParagraph"/>
              <w:spacing w:line="145" w:lineRule="exact" w:before="3"/>
              <w:ind w:right="390"/>
              <w:rPr>
                <w:rFonts w:ascii="Calibri"/>
                <w:sz w:val="14"/>
              </w:rPr>
            </w:pPr>
            <w:r>
              <w:rPr>
                <w:rFonts w:ascii="Calibri"/>
                <w:w w:val="102"/>
                <w:sz w:val="14"/>
              </w:rPr>
              <w:t>D</w:t>
            </w:r>
          </w:p>
        </w:tc>
        <w:tc>
          <w:tcPr>
            <w:tcW w:w="823" w:type="dxa"/>
          </w:tcPr>
          <w:p>
            <w:pPr>
              <w:pStyle w:val="TableParagraph"/>
              <w:spacing w:line="145" w:lineRule="exact" w:before="3"/>
              <w:ind w:left="2"/>
              <w:jc w:val="center"/>
              <w:rPr>
                <w:rFonts w:ascii="Calibri"/>
                <w:sz w:val="14"/>
              </w:rPr>
            </w:pPr>
            <w:r>
              <w:rPr>
                <w:rFonts w:ascii="Calibri"/>
                <w:w w:val="102"/>
                <w:sz w:val="14"/>
              </w:rPr>
              <w:t>-</w:t>
            </w:r>
          </w:p>
        </w:tc>
        <w:tc>
          <w:tcPr>
            <w:tcW w:w="1093" w:type="dxa"/>
          </w:tcPr>
          <w:p>
            <w:pPr>
              <w:pStyle w:val="TableParagraph"/>
              <w:spacing w:line="145" w:lineRule="exact" w:before="3"/>
              <w:ind w:right="308"/>
              <w:rPr>
                <w:rFonts w:ascii="Calibri"/>
                <w:sz w:val="14"/>
              </w:rPr>
            </w:pPr>
            <w:r>
              <w:rPr>
                <w:rFonts w:ascii="Calibri"/>
                <w:spacing w:val="-2"/>
                <w:sz w:val="14"/>
              </w:rPr>
              <w:t>61.30</w:t>
            </w:r>
          </w:p>
        </w:tc>
        <w:tc>
          <w:tcPr>
            <w:tcW w:w="1053" w:type="dxa"/>
          </w:tcPr>
          <w:p>
            <w:pPr>
              <w:pStyle w:val="TableParagraph"/>
              <w:spacing w:line="145" w:lineRule="exact" w:before="3"/>
              <w:ind w:left="233" w:right="207"/>
              <w:jc w:val="center"/>
              <w:rPr>
                <w:rFonts w:ascii="Calibri"/>
                <w:sz w:val="14"/>
              </w:rPr>
            </w:pPr>
            <w:r>
              <w:rPr>
                <w:rFonts w:ascii="Calibri"/>
                <w:spacing w:val="-2"/>
                <w:sz w:val="14"/>
              </w:rPr>
              <w:t>59.80</w:t>
            </w:r>
          </w:p>
        </w:tc>
        <w:tc>
          <w:tcPr>
            <w:tcW w:w="878" w:type="dxa"/>
          </w:tcPr>
          <w:p>
            <w:pPr>
              <w:pStyle w:val="TableParagraph"/>
              <w:spacing w:line="145" w:lineRule="exact" w:before="3"/>
              <w:ind w:left="294" w:right="231"/>
              <w:jc w:val="center"/>
              <w:rPr>
                <w:rFonts w:ascii="Calibri"/>
                <w:sz w:val="14"/>
              </w:rPr>
            </w:pPr>
            <w:r>
              <w:rPr>
                <w:rFonts w:ascii="Calibri"/>
                <w:spacing w:val="-4"/>
                <w:sz w:val="14"/>
              </w:rPr>
              <w:t>1.50</w:t>
            </w:r>
          </w:p>
        </w:tc>
        <w:tc>
          <w:tcPr>
            <w:tcW w:w="592" w:type="dxa"/>
          </w:tcPr>
          <w:p>
            <w:pPr>
              <w:pStyle w:val="TableParagraph"/>
              <w:spacing w:line="145" w:lineRule="exact" w:before="3"/>
              <w:ind w:right="34"/>
              <w:rPr>
                <w:rFonts w:ascii="Calibri"/>
                <w:sz w:val="14"/>
              </w:rPr>
            </w:pPr>
            <w:r>
              <w:rPr>
                <w:rFonts w:ascii="Calibri"/>
                <w:spacing w:val="-4"/>
                <w:sz w:val="14"/>
              </w:rPr>
              <w:t>2.5%</w:t>
            </w:r>
          </w:p>
        </w:tc>
      </w:tr>
    </w:tbl>
    <w:p>
      <w:pPr>
        <w:pStyle w:val="BodyText"/>
        <w:spacing w:before="4"/>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2"/>
        <w:gridCol w:w="2521"/>
        <w:gridCol w:w="963"/>
        <w:gridCol w:w="1020"/>
        <w:gridCol w:w="1016"/>
        <w:gridCol w:w="877"/>
        <w:gridCol w:w="591"/>
      </w:tblGrid>
      <w:tr>
        <w:trPr>
          <w:trHeight w:val="242" w:hRule="atLeast"/>
        </w:trPr>
        <w:tc>
          <w:tcPr>
            <w:tcW w:w="11180" w:type="dxa"/>
            <w:gridSpan w:val="7"/>
            <w:shd w:val="clear" w:color="auto" w:fill="BEBEBE"/>
          </w:tcPr>
          <w:p>
            <w:pPr>
              <w:pStyle w:val="TableParagraph"/>
              <w:spacing w:before="39"/>
              <w:ind w:left="19"/>
              <w:jc w:val="left"/>
              <w:rPr>
                <w:rFonts w:ascii="Calibri"/>
                <w:b/>
                <w:sz w:val="14"/>
              </w:rPr>
            </w:pPr>
            <w:r>
              <w:rPr>
                <w:rFonts w:ascii="Calibri"/>
                <w:b/>
                <w:sz w:val="14"/>
              </w:rPr>
              <w:t>Home</w:t>
            </w:r>
            <w:r>
              <w:rPr>
                <w:rFonts w:ascii="Calibri"/>
                <w:b/>
                <w:spacing w:val="6"/>
                <w:sz w:val="14"/>
              </w:rPr>
              <w:t> </w:t>
            </w:r>
            <w:r>
              <w:rPr>
                <w:rFonts w:ascii="Calibri"/>
                <w:b/>
                <w:spacing w:val="-2"/>
                <w:sz w:val="14"/>
              </w:rPr>
              <w:t>Modifications</w:t>
            </w:r>
          </w:p>
        </w:tc>
      </w:tr>
      <w:tr>
        <w:trPr>
          <w:trHeight w:val="196" w:hRule="atLeast"/>
        </w:trPr>
        <w:tc>
          <w:tcPr>
            <w:tcW w:w="4192" w:type="dxa"/>
          </w:tcPr>
          <w:p>
            <w:pPr>
              <w:pStyle w:val="TableParagraph"/>
              <w:spacing w:before="3"/>
              <w:ind w:left="19"/>
              <w:jc w:val="left"/>
              <w:rPr>
                <w:rFonts w:ascii="Calibri"/>
                <w:sz w:val="14"/>
              </w:rPr>
            </w:pPr>
            <w:r>
              <w:rPr>
                <w:rFonts w:ascii="Calibri"/>
                <w:sz w:val="14"/>
              </w:rPr>
              <w:t>Home</w:t>
            </w:r>
            <w:r>
              <w:rPr>
                <w:rFonts w:ascii="Calibri"/>
                <w:spacing w:val="9"/>
                <w:sz w:val="14"/>
              </w:rPr>
              <w:t> </w:t>
            </w:r>
            <w:r>
              <w:rPr>
                <w:rFonts w:ascii="Calibri"/>
                <w:sz w:val="14"/>
              </w:rPr>
              <w:t>Maintenance</w:t>
            </w:r>
            <w:r>
              <w:rPr>
                <w:rFonts w:ascii="Calibri"/>
                <w:spacing w:val="9"/>
                <w:sz w:val="14"/>
              </w:rPr>
              <w:t> </w:t>
            </w:r>
            <w:r>
              <w:rPr>
                <w:rFonts w:ascii="Calibri"/>
                <w:sz w:val="14"/>
              </w:rPr>
              <w:t>-</w:t>
            </w:r>
            <w:r>
              <w:rPr>
                <w:rFonts w:ascii="Calibri"/>
                <w:spacing w:val="8"/>
                <w:sz w:val="14"/>
              </w:rPr>
              <w:t> </w:t>
            </w:r>
            <w:r>
              <w:rPr>
                <w:rFonts w:ascii="Calibri"/>
                <w:spacing w:val="-2"/>
                <w:sz w:val="14"/>
              </w:rPr>
              <w:t>Agency</w:t>
            </w:r>
          </w:p>
        </w:tc>
        <w:tc>
          <w:tcPr>
            <w:tcW w:w="2521" w:type="dxa"/>
          </w:tcPr>
          <w:p>
            <w:pPr>
              <w:pStyle w:val="TableParagraph"/>
              <w:spacing w:line="169" w:lineRule="exact" w:before="8"/>
              <w:ind w:right="356"/>
              <w:rPr>
                <w:rFonts w:ascii="Calibri"/>
                <w:sz w:val="14"/>
              </w:rPr>
            </w:pPr>
            <w:r>
              <w:rPr>
                <w:rFonts w:ascii="Calibri"/>
                <w:w w:val="102"/>
                <w:sz w:val="14"/>
              </w:rPr>
              <w:t>D</w:t>
            </w:r>
          </w:p>
        </w:tc>
        <w:tc>
          <w:tcPr>
            <w:tcW w:w="963" w:type="dxa"/>
          </w:tcPr>
          <w:p>
            <w:pPr>
              <w:pStyle w:val="TableParagraph"/>
              <w:spacing w:line="169" w:lineRule="exact" w:before="8"/>
              <w:ind w:left="309" w:right="301"/>
              <w:jc w:val="center"/>
              <w:rPr>
                <w:rFonts w:ascii="Calibri"/>
                <w:sz w:val="14"/>
              </w:rPr>
            </w:pPr>
            <w:r>
              <w:rPr>
                <w:rFonts w:ascii="Calibri"/>
                <w:spacing w:val="-4"/>
                <w:sz w:val="14"/>
              </w:rPr>
              <w:t>6.35</w:t>
            </w:r>
          </w:p>
        </w:tc>
        <w:tc>
          <w:tcPr>
            <w:tcW w:w="1020" w:type="dxa"/>
          </w:tcPr>
          <w:p>
            <w:pPr>
              <w:pStyle w:val="TableParagraph"/>
              <w:spacing w:line="169" w:lineRule="exact" w:before="8"/>
              <w:ind w:right="341"/>
              <w:rPr>
                <w:rFonts w:ascii="Calibri"/>
                <w:sz w:val="14"/>
              </w:rPr>
            </w:pPr>
            <w:r>
              <w:rPr>
                <w:rFonts w:ascii="Calibri"/>
                <w:spacing w:val="-2"/>
                <w:sz w:val="14"/>
              </w:rPr>
              <w:t>69.80</w:t>
            </w:r>
          </w:p>
        </w:tc>
        <w:tc>
          <w:tcPr>
            <w:tcW w:w="1016" w:type="dxa"/>
          </w:tcPr>
          <w:p>
            <w:pPr>
              <w:pStyle w:val="TableParagraph"/>
              <w:spacing w:line="169" w:lineRule="exact" w:before="8"/>
              <w:ind w:left="332" w:right="332"/>
              <w:jc w:val="center"/>
              <w:rPr>
                <w:rFonts w:ascii="Calibri"/>
                <w:sz w:val="14"/>
              </w:rPr>
            </w:pPr>
            <w:r>
              <w:rPr>
                <w:rFonts w:ascii="Calibri"/>
                <w:spacing w:val="-2"/>
                <w:sz w:val="14"/>
              </w:rPr>
              <w:t>68.00</w:t>
            </w:r>
          </w:p>
        </w:tc>
        <w:tc>
          <w:tcPr>
            <w:tcW w:w="877" w:type="dxa"/>
          </w:tcPr>
          <w:p>
            <w:pPr>
              <w:pStyle w:val="TableParagraph"/>
              <w:spacing w:line="169" w:lineRule="exact" w:before="8"/>
              <w:ind w:left="203" w:right="131"/>
              <w:jc w:val="center"/>
              <w:rPr>
                <w:rFonts w:ascii="Calibri"/>
                <w:sz w:val="14"/>
              </w:rPr>
            </w:pPr>
            <w:r>
              <w:rPr>
                <w:rFonts w:ascii="Calibri"/>
                <w:spacing w:val="-4"/>
                <w:sz w:val="14"/>
              </w:rPr>
              <w:t>1.80</w:t>
            </w:r>
          </w:p>
        </w:tc>
        <w:tc>
          <w:tcPr>
            <w:tcW w:w="591" w:type="dxa"/>
          </w:tcPr>
          <w:p>
            <w:pPr>
              <w:pStyle w:val="TableParagraph"/>
              <w:spacing w:line="169" w:lineRule="exact" w:before="8"/>
              <w:ind w:right="28"/>
              <w:rPr>
                <w:rFonts w:ascii="Calibri"/>
                <w:sz w:val="14"/>
              </w:rPr>
            </w:pPr>
            <w:r>
              <w:rPr>
                <w:rFonts w:ascii="Calibri"/>
                <w:spacing w:val="-4"/>
                <w:sz w:val="14"/>
              </w:rPr>
              <w:t>2.6%</w:t>
            </w:r>
          </w:p>
        </w:tc>
      </w:tr>
      <w:tr>
        <w:trPr>
          <w:trHeight w:val="191" w:hRule="atLeast"/>
        </w:trPr>
        <w:tc>
          <w:tcPr>
            <w:tcW w:w="4192" w:type="dxa"/>
          </w:tcPr>
          <w:p>
            <w:pPr>
              <w:pStyle w:val="TableParagraph"/>
              <w:spacing w:line="170" w:lineRule="exact"/>
              <w:ind w:left="19"/>
              <w:jc w:val="left"/>
              <w:rPr>
                <w:rFonts w:ascii="Calibri"/>
                <w:sz w:val="14"/>
              </w:rPr>
            </w:pPr>
            <w:r>
              <w:rPr>
                <w:rFonts w:ascii="Calibri"/>
                <w:sz w:val="14"/>
              </w:rPr>
              <w:t>Home</w:t>
            </w:r>
            <w:r>
              <w:rPr>
                <w:rFonts w:ascii="Calibri"/>
                <w:spacing w:val="9"/>
                <w:sz w:val="14"/>
              </w:rPr>
              <w:t> </w:t>
            </w:r>
            <w:r>
              <w:rPr>
                <w:rFonts w:ascii="Calibri"/>
                <w:sz w:val="14"/>
              </w:rPr>
              <w:t>Maintenance</w:t>
            </w:r>
            <w:r>
              <w:rPr>
                <w:rFonts w:ascii="Calibri"/>
                <w:spacing w:val="9"/>
                <w:sz w:val="14"/>
              </w:rPr>
              <w:t> </w:t>
            </w:r>
            <w:r>
              <w:rPr>
                <w:rFonts w:ascii="Calibri"/>
                <w:sz w:val="14"/>
              </w:rPr>
              <w:t>-</w:t>
            </w:r>
            <w:r>
              <w:rPr>
                <w:rFonts w:ascii="Calibri"/>
                <w:spacing w:val="8"/>
                <w:sz w:val="14"/>
              </w:rPr>
              <w:t> </w:t>
            </w:r>
            <w:r>
              <w:rPr>
                <w:rFonts w:ascii="Calibri"/>
                <w:spacing w:val="-4"/>
                <w:sz w:val="14"/>
              </w:rPr>
              <w:t>High</w:t>
            </w:r>
          </w:p>
        </w:tc>
        <w:tc>
          <w:tcPr>
            <w:tcW w:w="2521"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67"/>
              <w:jc w:val="center"/>
              <w:rPr>
                <w:rFonts w:ascii="Calibri"/>
                <w:sz w:val="14"/>
              </w:rPr>
            </w:pPr>
            <w:r>
              <w:rPr>
                <w:rFonts w:ascii="Calibri"/>
                <w:w w:val="102"/>
                <w:sz w:val="14"/>
              </w:rPr>
              <w:t>-</w:t>
            </w:r>
          </w:p>
        </w:tc>
        <w:tc>
          <w:tcPr>
            <w:tcW w:w="1020" w:type="dxa"/>
          </w:tcPr>
          <w:p>
            <w:pPr>
              <w:pStyle w:val="TableParagraph"/>
              <w:spacing w:line="169" w:lineRule="exact" w:before="3"/>
              <w:ind w:right="341"/>
              <w:rPr>
                <w:rFonts w:ascii="Calibri"/>
                <w:sz w:val="14"/>
              </w:rPr>
            </w:pPr>
            <w:r>
              <w:rPr>
                <w:rFonts w:ascii="Calibri"/>
                <w:spacing w:val="-2"/>
                <w:sz w:val="14"/>
              </w:rPr>
              <w:t>63.60</w:t>
            </w:r>
          </w:p>
        </w:tc>
        <w:tc>
          <w:tcPr>
            <w:tcW w:w="1016" w:type="dxa"/>
          </w:tcPr>
          <w:p>
            <w:pPr>
              <w:pStyle w:val="TableParagraph"/>
              <w:spacing w:line="169" w:lineRule="exact" w:before="3"/>
              <w:ind w:left="332" w:right="332"/>
              <w:jc w:val="center"/>
              <w:rPr>
                <w:rFonts w:ascii="Calibri"/>
                <w:sz w:val="14"/>
              </w:rPr>
            </w:pPr>
            <w:r>
              <w:rPr>
                <w:rFonts w:ascii="Calibri"/>
                <w:spacing w:val="-2"/>
                <w:sz w:val="14"/>
              </w:rPr>
              <w:t>62.00</w:t>
            </w:r>
          </w:p>
        </w:tc>
        <w:tc>
          <w:tcPr>
            <w:tcW w:w="877" w:type="dxa"/>
          </w:tcPr>
          <w:p>
            <w:pPr>
              <w:pStyle w:val="TableParagraph"/>
              <w:spacing w:line="169" w:lineRule="exact" w:before="3"/>
              <w:ind w:left="203" w:right="131"/>
              <w:jc w:val="center"/>
              <w:rPr>
                <w:rFonts w:ascii="Calibri"/>
                <w:sz w:val="14"/>
              </w:rPr>
            </w:pPr>
            <w:r>
              <w:rPr>
                <w:rFonts w:ascii="Calibri"/>
                <w:spacing w:val="-4"/>
                <w:sz w:val="14"/>
              </w:rPr>
              <w:t>1.60</w:t>
            </w:r>
          </w:p>
        </w:tc>
        <w:tc>
          <w:tcPr>
            <w:tcW w:w="591" w:type="dxa"/>
          </w:tcPr>
          <w:p>
            <w:pPr>
              <w:pStyle w:val="TableParagraph"/>
              <w:spacing w:line="169" w:lineRule="exact" w:before="3"/>
              <w:ind w:right="28"/>
              <w:rPr>
                <w:rFonts w:ascii="Calibri"/>
                <w:sz w:val="14"/>
              </w:rPr>
            </w:pPr>
            <w:r>
              <w:rPr>
                <w:rFonts w:ascii="Calibri"/>
                <w:spacing w:val="-4"/>
                <w:sz w:val="14"/>
              </w:rPr>
              <w:t>2.6%</w:t>
            </w:r>
          </w:p>
        </w:tc>
      </w:tr>
      <w:tr>
        <w:trPr>
          <w:trHeight w:val="192" w:hRule="atLeast"/>
        </w:trPr>
        <w:tc>
          <w:tcPr>
            <w:tcW w:w="4192" w:type="dxa"/>
          </w:tcPr>
          <w:p>
            <w:pPr>
              <w:pStyle w:val="TableParagraph"/>
              <w:spacing w:line="170" w:lineRule="exact"/>
              <w:ind w:left="19"/>
              <w:jc w:val="left"/>
              <w:rPr>
                <w:rFonts w:ascii="Calibri"/>
                <w:sz w:val="14"/>
              </w:rPr>
            </w:pPr>
            <w:r>
              <w:rPr>
                <w:rFonts w:ascii="Calibri"/>
                <w:sz w:val="14"/>
              </w:rPr>
              <w:t>Home</w:t>
            </w:r>
            <w:r>
              <w:rPr>
                <w:rFonts w:ascii="Calibri"/>
                <w:spacing w:val="9"/>
                <w:sz w:val="14"/>
              </w:rPr>
              <w:t> </w:t>
            </w:r>
            <w:r>
              <w:rPr>
                <w:rFonts w:ascii="Calibri"/>
                <w:sz w:val="14"/>
              </w:rPr>
              <w:t>Maintenance</w:t>
            </w:r>
            <w:r>
              <w:rPr>
                <w:rFonts w:ascii="Calibri"/>
                <w:spacing w:val="9"/>
                <w:sz w:val="14"/>
              </w:rPr>
              <w:t> </w:t>
            </w:r>
            <w:r>
              <w:rPr>
                <w:rFonts w:ascii="Calibri"/>
                <w:sz w:val="14"/>
              </w:rPr>
              <w:t>-</w:t>
            </w:r>
            <w:r>
              <w:rPr>
                <w:rFonts w:ascii="Calibri"/>
                <w:spacing w:val="8"/>
                <w:sz w:val="14"/>
              </w:rPr>
              <w:t> </w:t>
            </w:r>
            <w:r>
              <w:rPr>
                <w:rFonts w:ascii="Calibri"/>
                <w:spacing w:val="-5"/>
                <w:sz w:val="14"/>
              </w:rPr>
              <w:t>Low</w:t>
            </w:r>
          </w:p>
        </w:tc>
        <w:tc>
          <w:tcPr>
            <w:tcW w:w="2521"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67"/>
              <w:jc w:val="center"/>
              <w:rPr>
                <w:rFonts w:ascii="Calibri"/>
                <w:sz w:val="14"/>
              </w:rPr>
            </w:pPr>
            <w:r>
              <w:rPr>
                <w:rFonts w:ascii="Calibri"/>
                <w:w w:val="102"/>
                <w:sz w:val="14"/>
              </w:rPr>
              <w:t>-</w:t>
            </w:r>
          </w:p>
        </w:tc>
        <w:tc>
          <w:tcPr>
            <w:tcW w:w="1020" w:type="dxa"/>
          </w:tcPr>
          <w:p>
            <w:pPr>
              <w:pStyle w:val="TableParagraph"/>
              <w:spacing w:line="169" w:lineRule="exact" w:before="3"/>
              <w:ind w:right="341"/>
              <w:rPr>
                <w:rFonts w:ascii="Calibri"/>
                <w:sz w:val="14"/>
              </w:rPr>
            </w:pPr>
            <w:r>
              <w:rPr>
                <w:rFonts w:ascii="Calibri"/>
                <w:spacing w:val="-2"/>
                <w:sz w:val="14"/>
              </w:rPr>
              <w:t>20.00</w:t>
            </w:r>
          </w:p>
        </w:tc>
        <w:tc>
          <w:tcPr>
            <w:tcW w:w="1016" w:type="dxa"/>
          </w:tcPr>
          <w:p>
            <w:pPr>
              <w:pStyle w:val="TableParagraph"/>
              <w:spacing w:line="169" w:lineRule="exact" w:before="3"/>
              <w:ind w:left="332" w:right="332"/>
              <w:jc w:val="center"/>
              <w:rPr>
                <w:rFonts w:ascii="Calibri"/>
                <w:sz w:val="14"/>
              </w:rPr>
            </w:pPr>
            <w:r>
              <w:rPr>
                <w:rFonts w:ascii="Calibri"/>
                <w:spacing w:val="-2"/>
                <w:sz w:val="14"/>
              </w:rPr>
              <w:t>19.50</w:t>
            </w:r>
          </w:p>
        </w:tc>
        <w:tc>
          <w:tcPr>
            <w:tcW w:w="877" w:type="dxa"/>
          </w:tcPr>
          <w:p>
            <w:pPr>
              <w:pStyle w:val="TableParagraph"/>
              <w:spacing w:line="169" w:lineRule="exact" w:before="3"/>
              <w:ind w:left="203" w:right="131"/>
              <w:jc w:val="center"/>
              <w:rPr>
                <w:rFonts w:ascii="Calibri"/>
                <w:sz w:val="14"/>
              </w:rPr>
            </w:pPr>
            <w:r>
              <w:rPr>
                <w:rFonts w:ascii="Calibri"/>
                <w:spacing w:val="-4"/>
                <w:sz w:val="14"/>
              </w:rPr>
              <w:t>0.50</w:t>
            </w:r>
          </w:p>
        </w:tc>
        <w:tc>
          <w:tcPr>
            <w:tcW w:w="591" w:type="dxa"/>
          </w:tcPr>
          <w:p>
            <w:pPr>
              <w:pStyle w:val="TableParagraph"/>
              <w:spacing w:line="169" w:lineRule="exact" w:before="3"/>
              <w:ind w:right="28"/>
              <w:rPr>
                <w:rFonts w:ascii="Calibri"/>
                <w:sz w:val="14"/>
              </w:rPr>
            </w:pPr>
            <w:r>
              <w:rPr>
                <w:rFonts w:ascii="Calibri"/>
                <w:spacing w:val="-4"/>
                <w:sz w:val="14"/>
              </w:rPr>
              <w:t>2.6%</w:t>
            </w:r>
          </w:p>
        </w:tc>
      </w:tr>
      <w:tr>
        <w:trPr>
          <w:trHeight w:val="191" w:hRule="atLeast"/>
        </w:trPr>
        <w:tc>
          <w:tcPr>
            <w:tcW w:w="4192" w:type="dxa"/>
          </w:tcPr>
          <w:p>
            <w:pPr>
              <w:pStyle w:val="TableParagraph"/>
              <w:spacing w:line="170" w:lineRule="exact"/>
              <w:ind w:left="19"/>
              <w:jc w:val="left"/>
              <w:rPr>
                <w:rFonts w:ascii="Calibri"/>
                <w:sz w:val="14"/>
              </w:rPr>
            </w:pPr>
            <w:r>
              <w:rPr>
                <w:rFonts w:ascii="Calibri"/>
                <w:sz w:val="14"/>
              </w:rPr>
              <w:t>Home</w:t>
            </w:r>
            <w:r>
              <w:rPr>
                <w:rFonts w:ascii="Calibri"/>
                <w:spacing w:val="9"/>
                <w:sz w:val="14"/>
              </w:rPr>
              <w:t> </w:t>
            </w:r>
            <w:r>
              <w:rPr>
                <w:rFonts w:ascii="Calibri"/>
                <w:sz w:val="14"/>
              </w:rPr>
              <w:t>Maintenance</w:t>
            </w:r>
            <w:r>
              <w:rPr>
                <w:rFonts w:ascii="Calibri"/>
                <w:spacing w:val="9"/>
                <w:sz w:val="14"/>
              </w:rPr>
              <w:t> </w:t>
            </w:r>
            <w:r>
              <w:rPr>
                <w:rFonts w:ascii="Calibri"/>
                <w:sz w:val="14"/>
              </w:rPr>
              <w:t>-</w:t>
            </w:r>
            <w:r>
              <w:rPr>
                <w:rFonts w:ascii="Calibri"/>
                <w:spacing w:val="8"/>
                <w:sz w:val="14"/>
              </w:rPr>
              <w:t> </w:t>
            </w:r>
            <w:r>
              <w:rPr>
                <w:rFonts w:ascii="Calibri"/>
                <w:spacing w:val="-2"/>
                <w:sz w:val="14"/>
              </w:rPr>
              <w:t>Medium</w:t>
            </w:r>
          </w:p>
        </w:tc>
        <w:tc>
          <w:tcPr>
            <w:tcW w:w="2521"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67"/>
              <w:jc w:val="center"/>
              <w:rPr>
                <w:rFonts w:ascii="Calibri"/>
                <w:sz w:val="14"/>
              </w:rPr>
            </w:pPr>
            <w:r>
              <w:rPr>
                <w:rFonts w:ascii="Calibri"/>
                <w:w w:val="102"/>
                <w:sz w:val="14"/>
              </w:rPr>
              <w:t>-</w:t>
            </w:r>
          </w:p>
        </w:tc>
        <w:tc>
          <w:tcPr>
            <w:tcW w:w="1020" w:type="dxa"/>
          </w:tcPr>
          <w:p>
            <w:pPr>
              <w:pStyle w:val="TableParagraph"/>
              <w:spacing w:line="169" w:lineRule="exact" w:before="3"/>
              <w:ind w:right="341"/>
              <w:rPr>
                <w:rFonts w:ascii="Calibri"/>
                <w:sz w:val="14"/>
              </w:rPr>
            </w:pPr>
            <w:r>
              <w:rPr>
                <w:rFonts w:ascii="Calibri"/>
                <w:spacing w:val="-2"/>
                <w:sz w:val="14"/>
              </w:rPr>
              <w:t>23.90</w:t>
            </w:r>
          </w:p>
        </w:tc>
        <w:tc>
          <w:tcPr>
            <w:tcW w:w="1016" w:type="dxa"/>
          </w:tcPr>
          <w:p>
            <w:pPr>
              <w:pStyle w:val="TableParagraph"/>
              <w:spacing w:line="169" w:lineRule="exact" w:before="3"/>
              <w:ind w:left="332" w:right="332"/>
              <w:jc w:val="center"/>
              <w:rPr>
                <w:rFonts w:ascii="Calibri"/>
                <w:sz w:val="14"/>
              </w:rPr>
            </w:pPr>
            <w:r>
              <w:rPr>
                <w:rFonts w:ascii="Calibri"/>
                <w:spacing w:val="-2"/>
                <w:sz w:val="14"/>
              </w:rPr>
              <w:t>23.30</w:t>
            </w:r>
          </w:p>
        </w:tc>
        <w:tc>
          <w:tcPr>
            <w:tcW w:w="877" w:type="dxa"/>
          </w:tcPr>
          <w:p>
            <w:pPr>
              <w:pStyle w:val="TableParagraph"/>
              <w:spacing w:line="169" w:lineRule="exact" w:before="3"/>
              <w:ind w:left="203" w:right="131"/>
              <w:jc w:val="center"/>
              <w:rPr>
                <w:rFonts w:ascii="Calibri"/>
                <w:sz w:val="14"/>
              </w:rPr>
            </w:pPr>
            <w:r>
              <w:rPr>
                <w:rFonts w:ascii="Calibri"/>
                <w:spacing w:val="-4"/>
                <w:sz w:val="14"/>
              </w:rPr>
              <w:t>0.60</w:t>
            </w:r>
          </w:p>
        </w:tc>
        <w:tc>
          <w:tcPr>
            <w:tcW w:w="591" w:type="dxa"/>
          </w:tcPr>
          <w:p>
            <w:pPr>
              <w:pStyle w:val="TableParagraph"/>
              <w:spacing w:line="169" w:lineRule="exact" w:before="3"/>
              <w:ind w:right="28"/>
              <w:rPr>
                <w:rFonts w:ascii="Calibri"/>
                <w:sz w:val="14"/>
              </w:rPr>
            </w:pPr>
            <w:r>
              <w:rPr>
                <w:rFonts w:ascii="Calibri"/>
                <w:spacing w:val="-4"/>
                <w:sz w:val="14"/>
              </w:rPr>
              <w:t>2.6%</w:t>
            </w:r>
          </w:p>
        </w:tc>
      </w:tr>
      <w:tr>
        <w:trPr>
          <w:trHeight w:val="192" w:hRule="atLeast"/>
        </w:trPr>
        <w:tc>
          <w:tcPr>
            <w:tcW w:w="4192" w:type="dxa"/>
          </w:tcPr>
          <w:p>
            <w:pPr>
              <w:pStyle w:val="TableParagraph"/>
              <w:spacing w:line="170" w:lineRule="exact"/>
              <w:ind w:left="19"/>
              <w:jc w:val="left"/>
              <w:rPr>
                <w:rFonts w:ascii="Calibri"/>
                <w:sz w:val="14"/>
              </w:rPr>
            </w:pPr>
            <w:r>
              <w:rPr>
                <w:rFonts w:ascii="Calibri"/>
                <w:sz w:val="14"/>
              </w:rPr>
              <w:t>Home</w:t>
            </w:r>
            <w:r>
              <w:rPr>
                <w:rFonts w:ascii="Calibri"/>
                <w:spacing w:val="7"/>
                <w:sz w:val="14"/>
              </w:rPr>
              <w:t> </w:t>
            </w:r>
            <w:r>
              <w:rPr>
                <w:rFonts w:ascii="Calibri"/>
                <w:sz w:val="14"/>
              </w:rPr>
              <w:t>Maintenance</w:t>
            </w:r>
            <w:r>
              <w:rPr>
                <w:rFonts w:ascii="Calibri"/>
                <w:spacing w:val="7"/>
                <w:sz w:val="14"/>
              </w:rPr>
              <w:t> </w:t>
            </w:r>
            <w:r>
              <w:rPr>
                <w:rFonts w:ascii="Calibri"/>
                <w:sz w:val="14"/>
              </w:rPr>
              <w:t>-</w:t>
            </w:r>
            <w:r>
              <w:rPr>
                <w:rFonts w:ascii="Calibri"/>
                <w:spacing w:val="6"/>
                <w:sz w:val="14"/>
              </w:rPr>
              <w:t> </w:t>
            </w:r>
            <w:r>
              <w:rPr>
                <w:rFonts w:ascii="Calibri"/>
                <w:sz w:val="14"/>
              </w:rPr>
              <w:t>PYP</w:t>
            </w:r>
            <w:r>
              <w:rPr>
                <w:rFonts w:ascii="Calibri"/>
                <w:spacing w:val="6"/>
                <w:sz w:val="14"/>
              </w:rPr>
              <w:t> </w:t>
            </w:r>
            <w:r>
              <w:rPr>
                <w:rFonts w:ascii="Calibri"/>
                <w:sz w:val="14"/>
              </w:rPr>
              <w:t>-</w:t>
            </w:r>
            <w:r>
              <w:rPr>
                <w:rFonts w:ascii="Calibri"/>
                <w:spacing w:val="6"/>
                <w:sz w:val="14"/>
              </w:rPr>
              <w:t> </w:t>
            </w:r>
            <w:r>
              <w:rPr>
                <w:rFonts w:ascii="Calibri"/>
                <w:spacing w:val="-4"/>
                <w:sz w:val="14"/>
              </w:rPr>
              <w:t>High</w:t>
            </w:r>
          </w:p>
        </w:tc>
        <w:tc>
          <w:tcPr>
            <w:tcW w:w="2521"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67"/>
              <w:jc w:val="center"/>
              <w:rPr>
                <w:rFonts w:ascii="Calibri"/>
                <w:sz w:val="14"/>
              </w:rPr>
            </w:pPr>
            <w:r>
              <w:rPr>
                <w:rFonts w:ascii="Calibri"/>
                <w:w w:val="102"/>
                <w:sz w:val="14"/>
              </w:rPr>
              <w:t>-</w:t>
            </w:r>
          </w:p>
        </w:tc>
        <w:tc>
          <w:tcPr>
            <w:tcW w:w="1020" w:type="dxa"/>
          </w:tcPr>
          <w:p>
            <w:pPr>
              <w:pStyle w:val="TableParagraph"/>
              <w:spacing w:line="169" w:lineRule="exact" w:before="3"/>
              <w:ind w:right="341"/>
              <w:rPr>
                <w:rFonts w:ascii="Calibri"/>
                <w:sz w:val="14"/>
              </w:rPr>
            </w:pPr>
            <w:r>
              <w:rPr>
                <w:rFonts w:ascii="Calibri"/>
                <w:spacing w:val="-2"/>
                <w:sz w:val="14"/>
              </w:rPr>
              <w:t>52.50</w:t>
            </w:r>
          </w:p>
        </w:tc>
        <w:tc>
          <w:tcPr>
            <w:tcW w:w="1016" w:type="dxa"/>
          </w:tcPr>
          <w:p>
            <w:pPr>
              <w:pStyle w:val="TableParagraph"/>
              <w:spacing w:line="169" w:lineRule="exact" w:before="3"/>
              <w:ind w:left="332" w:right="332"/>
              <w:jc w:val="center"/>
              <w:rPr>
                <w:rFonts w:ascii="Calibri"/>
                <w:sz w:val="14"/>
              </w:rPr>
            </w:pPr>
            <w:r>
              <w:rPr>
                <w:rFonts w:ascii="Calibri"/>
                <w:spacing w:val="-2"/>
                <w:sz w:val="14"/>
              </w:rPr>
              <w:t>51.15</w:t>
            </w:r>
          </w:p>
        </w:tc>
        <w:tc>
          <w:tcPr>
            <w:tcW w:w="877" w:type="dxa"/>
          </w:tcPr>
          <w:p>
            <w:pPr>
              <w:pStyle w:val="TableParagraph"/>
              <w:spacing w:line="169" w:lineRule="exact" w:before="3"/>
              <w:ind w:left="203" w:right="131"/>
              <w:jc w:val="center"/>
              <w:rPr>
                <w:rFonts w:ascii="Calibri"/>
                <w:sz w:val="14"/>
              </w:rPr>
            </w:pPr>
            <w:r>
              <w:rPr>
                <w:rFonts w:ascii="Calibri"/>
                <w:spacing w:val="-4"/>
                <w:sz w:val="14"/>
              </w:rPr>
              <w:t>1.35</w:t>
            </w:r>
          </w:p>
        </w:tc>
        <w:tc>
          <w:tcPr>
            <w:tcW w:w="591" w:type="dxa"/>
          </w:tcPr>
          <w:p>
            <w:pPr>
              <w:pStyle w:val="TableParagraph"/>
              <w:spacing w:line="169" w:lineRule="exact" w:before="3"/>
              <w:ind w:right="28"/>
              <w:rPr>
                <w:rFonts w:ascii="Calibri"/>
                <w:sz w:val="14"/>
              </w:rPr>
            </w:pPr>
            <w:r>
              <w:rPr>
                <w:rFonts w:ascii="Calibri"/>
                <w:spacing w:val="-4"/>
                <w:sz w:val="14"/>
              </w:rPr>
              <w:t>2.6%</w:t>
            </w:r>
          </w:p>
        </w:tc>
      </w:tr>
      <w:tr>
        <w:trPr>
          <w:trHeight w:val="192" w:hRule="atLeast"/>
        </w:trPr>
        <w:tc>
          <w:tcPr>
            <w:tcW w:w="4192" w:type="dxa"/>
          </w:tcPr>
          <w:p>
            <w:pPr>
              <w:pStyle w:val="TableParagraph"/>
              <w:spacing w:line="170" w:lineRule="exact"/>
              <w:ind w:left="19"/>
              <w:jc w:val="left"/>
              <w:rPr>
                <w:rFonts w:ascii="Calibri"/>
                <w:sz w:val="14"/>
              </w:rPr>
            </w:pPr>
            <w:r>
              <w:rPr>
                <w:rFonts w:ascii="Calibri"/>
                <w:sz w:val="14"/>
              </w:rPr>
              <w:t>Home</w:t>
            </w:r>
            <w:r>
              <w:rPr>
                <w:rFonts w:ascii="Calibri"/>
                <w:spacing w:val="7"/>
                <w:sz w:val="14"/>
              </w:rPr>
              <w:t> </w:t>
            </w:r>
            <w:r>
              <w:rPr>
                <w:rFonts w:ascii="Calibri"/>
                <w:sz w:val="14"/>
              </w:rPr>
              <w:t>Maintenance</w:t>
            </w:r>
            <w:r>
              <w:rPr>
                <w:rFonts w:ascii="Calibri"/>
                <w:spacing w:val="7"/>
                <w:sz w:val="14"/>
              </w:rPr>
              <w:t> </w:t>
            </w:r>
            <w:r>
              <w:rPr>
                <w:rFonts w:ascii="Calibri"/>
                <w:sz w:val="14"/>
              </w:rPr>
              <w:t>-</w:t>
            </w:r>
            <w:r>
              <w:rPr>
                <w:rFonts w:ascii="Calibri"/>
                <w:spacing w:val="6"/>
                <w:sz w:val="14"/>
              </w:rPr>
              <w:t> </w:t>
            </w:r>
            <w:r>
              <w:rPr>
                <w:rFonts w:ascii="Calibri"/>
                <w:sz w:val="14"/>
              </w:rPr>
              <w:t>PYP</w:t>
            </w:r>
            <w:r>
              <w:rPr>
                <w:rFonts w:ascii="Calibri"/>
                <w:spacing w:val="6"/>
                <w:sz w:val="14"/>
              </w:rPr>
              <w:t> </w:t>
            </w:r>
            <w:r>
              <w:rPr>
                <w:rFonts w:ascii="Calibri"/>
                <w:sz w:val="14"/>
              </w:rPr>
              <w:t>-</w:t>
            </w:r>
            <w:r>
              <w:rPr>
                <w:rFonts w:ascii="Calibri"/>
                <w:spacing w:val="6"/>
                <w:sz w:val="14"/>
              </w:rPr>
              <w:t> </w:t>
            </w:r>
            <w:r>
              <w:rPr>
                <w:rFonts w:ascii="Calibri"/>
                <w:spacing w:val="-5"/>
                <w:sz w:val="14"/>
              </w:rPr>
              <w:t>Low</w:t>
            </w:r>
          </w:p>
        </w:tc>
        <w:tc>
          <w:tcPr>
            <w:tcW w:w="2521" w:type="dxa"/>
          </w:tcPr>
          <w:p>
            <w:pPr>
              <w:pStyle w:val="TableParagraph"/>
              <w:spacing w:line="169" w:lineRule="exact" w:before="3"/>
              <w:ind w:right="356"/>
              <w:rPr>
                <w:rFonts w:ascii="Calibri"/>
                <w:sz w:val="14"/>
              </w:rPr>
            </w:pPr>
            <w:r>
              <w:rPr>
                <w:rFonts w:ascii="Calibri"/>
                <w:w w:val="102"/>
                <w:sz w:val="14"/>
              </w:rPr>
              <w:t>D</w:t>
            </w:r>
          </w:p>
        </w:tc>
        <w:tc>
          <w:tcPr>
            <w:tcW w:w="963" w:type="dxa"/>
          </w:tcPr>
          <w:p>
            <w:pPr>
              <w:pStyle w:val="TableParagraph"/>
              <w:spacing w:line="169" w:lineRule="exact" w:before="3"/>
              <w:ind w:right="67"/>
              <w:jc w:val="center"/>
              <w:rPr>
                <w:rFonts w:ascii="Calibri"/>
                <w:sz w:val="14"/>
              </w:rPr>
            </w:pPr>
            <w:r>
              <w:rPr>
                <w:rFonts w:ascii="Calibri"/>
                <w:w w:val="102"/>
                <w:sz w:val="14"/>
              </w:rPr>
              <w:t>-</w:t>
            </w:r>
          </w:p>
        </w:tc>
        <w:tc>
          <w:tcPr>
            <w:tcW w:w="1020" w:type="dxa"/>
          </w:tcPr>
          <w:p>
            <w:pPr>
              <w:pStyle w:val="TableParagraph"/>
              <w:spacing w:line="169" w:lineRule="exact" w:before="3"/>
              <w:ind w:right="341"/>
              <w:rPr>
                <w:rFonts w:ascii="Calibri"/>
                <w:sz w:val="14"/>
              </w:rPr>
            </w:pPr>
            <w:r>
              <w:rPr>
                <w:rFonts w:ascii="Calibri"/>
                <w:spacing w:val="-2"/>
                <w:sz w:val="14"/>
              </w:rPr>
              <w:t>15.70</w:t>
            </w:r>
          </w:p>
        </w:tc>
        <w:tc>
          <w:tcPr>
            <w:tcW w:w="1016" w:type="dxa"/>
          </w:tcPr>
          <w:p>
            <w:pPr>
              <w:pStyle w:val="TableParagraph"/>
              <w:spacing w:line="169" w:lineRule="exact" w:before="3"/>
              <w:ind w:left="332" w:right="332"/>
              <w:jc w:val="center"/>
              <w:rPr>
                <w:rFonts w:ascii="Calibri"/>
                <w:sz w:val="14"/>
              </w:rPr>
            </w:pPr>
            <w:r>
              <w:rPr>
                <w:rFonts w:ascii="Calibri"/>
                <w:spacing w:val="-2"/>
                <w:sz w:val="14"/>
              </w:rPr>
              <w:t>15.30</w:t>
            </w:r>
          </w:p>
        </w:tc>
        <w:tc>
          <w:tcPr>
            <w:tcW w:w="877" w:type="dxa"/>
          </w:tcPr>
          <w:p>
            <w:pPr>
              <w:pStyle w:val="TableParagraph"/>
              <w:spacing w:line="169" w:lineRule="exact" w:before="3"/>
              <w:ind w:left="203" w:right="131"/>
              <w:jc w:val="center"/>
              <w:rPr>
                <w:rFonts w:ascii="Calibri"/>
                <w:sz w:val="14"/>
              </w:rPr>
            </w:pPr>
            <w:r>
              <w:rPr>
                <w:rFonts w:ascii="Calibri"/>
                <w:spacing w:val="-4"/>
                <w:sz w:val="14"/>
              </w:rPr>
              <w:t>0.40</w:t>
            </w:r>
          </w:p>
        </w:tc>
        <w:tc>
          <w:tcPr>
            <w:tcW w:w="591" w:type="dxa"/>
          </w:tcPr>
          <w:p>
            <w:pPr>
              <w:pStyle w:val="TableParagraph"/>
              <w:spacing w:line="169" w:lineRule="exact" w:before="3"/>
              <w:ind w:right="28"/>
              <w:rPr>
                <w:rFonts w:ascii="Calibri"/>
                <w:sz w:val="14"/>
              </w:rPr>
            </w:pPr>
            <w:r>
              <w:rPr>
                <w:rFonts w:ascii="Calibri"/>
                <w:spacing w:val="-4"/>
                <w:sz w:val="14"/>
              </w:rPr>
              <w:t>2.6%</w:t>
            </w:r>
          </w:p>
        </w:tc>
      </w:tr>
      <w:tr>
        <w:trPr>
          <w:trHeight w:val="167" w:hRule="atLeast"/>
        </w:trPr>
        <w:tc>
          <w:tcPr>
            <w:tcW w:w="4192" w:type="dxa"/>
          </w:tcPr>
          <w:p>
            <w:pPr>
              <w:pStyle w:val="TableParagraph"/>
              <w:spacing w:line="148" w:lineRule="exact"/>
              <w:ind w:left="19"/>
              <w:jc w:val="left"/>
              <w:rPr>
                <w:rFonts w:ascii="Calibri"/>
                <w:sz w:val="14"/>
              </w:rPr>
            </w:pPr>
            <w:r>
              <w:rPr>
                <w:rFonts w:ascii="Calibri"/>
                <w:sz w:val="14"/>
              </w:rPr>
              <w:t>Home</w:t>
            </w:r>
            <w:r>
              <w:rPr>
                <w:rFonts w:ascii="Calibri"/>
                <w:spacing w:val="7"/>
                <w:sz w:val="14"/>
              </w:rPr>
              <w:t> </w:t>
            </w:r>
            <w:r>
              <w:rPr>
                <w:rFonts w:ascii="Calibri"/>
                <w:sz w:val="14"/>
              </w:rPr>
              <w:t>Maintenance</w:t>
            </w:r>
            <w:r>
              <w:rPr>
                <w:rFonts w:ascii="Calibri"/>
                <w:spacing w:val="7"/>
                <w:sz w:val="14"/>
              </w:rPr>
              <w:t> </w:t>
            </w:r>
            <w:r>
              <w:rPr>
                <w:rFonts w:ascii="Calibri"/>
                <w:sz w:val="14"/>
              </w:rPr>
              <w:t>-</w:t>
            </w:r>
            <w:r>
              <w:rPr>
                <w:rFonts w:ascii="Calibri"/>
                <w:spacing w:val="6"/>
                <w:sz w:val="14"/>
              </w:rPr>
              <w:t> </w:t>
            </w:r>
            <w:r>
              <w:rPr>
                <w:rFonts w:ascii="Calibri"/>
                <w:sz w:val="14"/>
              </w:rPr>
              <w:t>PYP</w:t>
            </w:r>
            <w:r>
              <w:rPr>
                <w:rFonts w:ascii="Calibri"/>
                <w:spacing w:val="6"/>
                <w:sz w:val="14"/>
              </w:rPr>
              <w:t> </w:t>
            </w:r>
            <w:r>
              <w:rPr>
                <w:rFonts w:ascii="Calibri"/>
                <w:sz w:val="14"/>
              </w:rPr>
              <w:t>-</w:t>
            </w:r>
            <w:r>
              <w:rPr>
                <w:rFonts w:ascii="Calibri"/>
                <w:spacing w:val="6"/>
                <w:sz w:val="14"/>
              </w:rPr>
              <w:t> </w:t>
            </w:r>
            <w:r>
              <w:rPr>
                <w:rFonts w:ascii="Calibri"/>
                <w:spacing w:val="-2"/>
                <w:sz w:val="14"/>
              </w:rPr>
              <w:t>Medium</w:t>
            </w:r>
          </w:p>
        </w:tc>
        <w:tc>
          <w:tcPr>
            <w:tcW w:w="2521" w:type="dxa"/>
          </w:tcPr>
          <w:p>
            <w:pPr>
              <w:pStyle w:val="TableParagraph"/>
              <w:spacing w:line="145" w:lineRule="exact" w:before="3"/>
              <w:ind w:right="356"/>
              <w:rPr>
                <w:rFonts w:ascii="Calibri"/>
                <w:sz w:val="14"/>
              </w:rPr>
            </w:pPr>
            <w:r>
              <w:rPr>
                <w:rFonts w:ascii="Calibri"/>
                <w:w w:val="102"/>
                <w:sz w:val="14"/>
              </w:rPr>
              <w:t>D</w:t>
            </w:r>
          </w:p>
        </w:tc>
        <w:tc>
          <w:tcPr>
            <w:tcW w:w="963" w:type="dxa"/>
          </w:tcPr>
          <w:p>
            <w:pPr>
              <w:pStyle w:val="TableParagraph"/>
              <w:spacing w:line="145" w:lineRule="exact" w:before="3"/>
              <w:ind w:right="67"/>
              <w:jc w:val="center"/>
              <w:rPr>
                <w:rFonts w:ascii="Calibri"/>
                <w:sz w:val="14"/>
              </w:rPr>
            </w:pPr>
            <w:r>
              <w:rPr>
                <w:rFonts w:ascii="Calibri"/>
                <w:w w:val="102"/>
                <w:sz w:val="14"/>
              </w:rPr>
              <w:t>-</w:t>
            </w:r>
          </w:p>
        </w:tc>
        <w:tc>
          <w:tcPr>
            <w:tcW w:w="1020" w:type="dxa"/>
          </w:tcPr>
          <w:p>
            <w:pPr>
              <w:pStyle w:val="TableParagraph"/>
              <w:spacing w:line="145" w:lineRule="exact" w:before="3"/>
              <w:ind w:right="341"/>
              <w:rPr>
                <w:rFonts w:ascii="Calibri"/>
                <w:sz w:val="14"/>
              </w:rPr>
            </w:pPr>
            <w:r>
              <w:rPr>
                <w:rFonts w:ascii="Calibri"/>
                <w:spacing w:val="-2"/>
                <w:sz w:val="14"/>
              </w:rPr>
              <w:t>19.80</w:t>
            </w:r>
          </w:p>
        </w:tc>
        <w:tc>
          <w:tcPr>
            <w:tcW w:w="1016" w:type="dxa"/>
          </w:tcPr>
          <w:p>
            <w:pPr>
              <w:pStyle w:val="TableParagraph"/>
              <w:spacing w:line="145" w:lineRule="exact" w:before="3"/>
              <w:ind w:left="332" w:right="332"/>
              <w:jc w:val="center"/>
              <w:rPr>
                <w:rFonts w:ascii="Calibri"/>
                <w:sz w:val="14"/>
              </w:rPr>
            </w:pPr>
            <w:r>
              <w:rPr>
                <w:rFonts w:ascii="Calibri"/>
                <w:spacing w:val="-2"/>
                <w:sz w:val="14"/>
              </w:rPr>
              <w:t>19.30</w:t>
            </w:r>
          </w:p>
        </w:tc>
        <w:tc>
          <w:tcPr>
            <w:tcW w:w="877" w:type="dxa"/>
          </w:tcPr>
          <w:p>
            <w:pPr>
              <w:pStyle w:val="TableParagraph"/>
              <w:spacing w:line="145" w:lineRule="exact" w:before="3"/>
              <w:ind w:left="203" w:right="131"/>
              <w:jc w:val="center"/>
              <w:rPr>
                <w:rFonts w:ascii="Calibri"/>
                <w:sz w:val="14"/>
              </w:rPr>
            </w:pPr>
            <w:r>
              <w:rPr>
                <w:rFonts w:ascii="Calibri"/>
                <w:spacing w:val="-4"/>
                <w:sz w:val="14"/>
              </w:rPr>
              <w:t>0.50</w:t>
            </w:r>
          </w:p>
        </w:tc>
        <w:tc>
          <w:tcPr>
            <w:tcW w:w="591" w:type="dxa"/>
          </w:tcPr>
          <w:p>
            <w:pPr>
              <w:pStyle w:val="TableParagraph"/>
              <w:spacing w:line="145" w:lineRule="exact" w:before="3"/>
              <w:ind w:right="28"/>
              <w:rPr>
                <w:rFonts w:ascii="Calibri"/>
                <w:sz w:val="14"/>
              </w:rPr>
            </w:pPr>
            <w:r>
              <w:rPr>
                <w:rFonts w:ascii="Calibri"/>
                <w:spacing w:val="-4"/>
                <w:sz w:val="14"/>
              </w:rPr>
              <w:t>2.6%</w:t>
            </w:r>
          </w:p>
        </w:tc>
      </w:tr>
    </w:tbl>
    <w:p>
      <w:pPr>
        <w:pStyle w:val="BodyText"/>
        <w:spacing w:before="5"/>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23"/>
        <w:gridCol w:w="2091"/>
        <w:gridCol w:w="963"/>
        <w:gridCol w:w="1020"/>
        <w:gridCol w:w="1016"/>
        <w:gridCol w:w="877"/>
        <w:gridCol w:w="591"/>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Indoor</w:t>
            </w:r>
            <w:r>
              <w:rPr>
                <w:rFonts w:ascii="Calibri"/>
                <w:b/>
                <w:spacing w:val="5"/>
                <w:sz w:val="14"/>
              </w:rPr>
              <w:t> </w:t>
            </w:r>
            <w:r>
              <w:rPr>
                <w:rFonts w:ascii="Calibri"/>
                <w:b/>
                <w:sz w:val="14"/>
              </w:rPr>
              <w:t>Activity</w:t>
            </w:r>
            <w:r>
              <w:rPr>
                <w:rFonts w:ascii="Calibri"/>
                <w:b/>
                <w:spacing w:val="5"/>
                <w:sz w:val="14"/>
              </w:rPr>
              <w:t> </w:t>
            </w:r>
            <w:r>
              <w:rPr>
                <w:rFonts w:ascii="Calibri"/>
                <w:b/>
                <w:spacing w:val="-2"/>
                <w:sz w:val="14"/>
              </w:rPr>
              <w:t>Centres</w:t>
            </w:r>
          </w:p>
        </w:tc>
      </w:tr>
      <w:tr>
        <w:trPr>
          <w:trHeight w:val="196" w:hRule="atLeast"/>
        </w:trPr>
        <w:tc>
          <w:tcPr>
            <w:tcW w:w="4623" w:type="dxa"/>
          </w:tcPr>
          <w:p>
            <w:pPr>
              <w:pStyle w:val="TableParagraph"/>
              <w:spacing w:before="3"/>
              <w:ind w:left="19"/>
              <w:jc w:val="left"/>
              <w:rPr>
                <w:rFonts w:ascii="Calibri"/>
                <w:sz w:val="14"/>
              </w:rPr>
            </w:pPr>
            <w:r>
              <w:rPr>
                <w:rFonts w:ascii="Calibri"/>
                <w:sz w:val="14"/>
              </w:rPr>
              <w:t>B/Ball</w:t>
            </w:r>
            <w:r>
              <w:rPr>
                <w:rFonts w:ascii="Calibri"/>
                <w:spacing w:val="7"/>
                <w:sz w:val="14"/>
              </w:rPr>
              <w:t> </w:t>
            </w:r>
            <w:r>
              <w:rPr>
                <w:rFonts w:ascii="Calibri"/>
                <w:sz w:val="14"/>
              </w:rPr>
              <w:t>Causal</w:t>
            </w:r>
            <w:r>
              <w:rPr>
                <w:rFonts w:ascii="Calibri"/>
                <w:spacing w:val="7"/>
                <w:sz w:val="14"/>
              </w:rPr>
              <w:t> </w:t>
            </w:r>
            <w:r>
              <w:rPr>
                <w:rFonts w:ascii="Calibri"/>
                <w:sz w:val="14"/>
              </w:rPr>
              <w:t>User</w:t>
            </w:r>
            <w:r>
              <w:rPr>
                <w:rFonts w:ascii="Calibri"/>
                <w:spacing w:val="8"/>
                <w:sz w:val="14"/>
              </w:rPr>
              <w:t> </w:t>
            </w:r>
            <w:r>
              <w:rPr>
                <w:rFonts w:ascii="Calibri"/>
                <w:spacing w:val="-2"/>
                <w:sz w:val="14"/>
              </w:rPr>
              <w:t>Shootaround</w:t>
            </w:r>
          </w:p>
        </w:tc>
        <w:tc>
          <w:tcPr>
            <w:tcW w:w="2091" w:type="dxa"/>
          </w:tcPr>
          <w:p>
            <w:pPr>
              <w:pStyle w:val="TableParagraph"/>
              <w:spacing w:line="169" w:lineRule="exact" w:before="8"/>
              <w:ind w:right="357"/>
              <w:rPr>
                <w:rFonts w:ascii="Calibri"/>
                <w:sz w:val="14"/>
              </w:rPr>
            </w:pPr>
            <w:r>
              <w:rPr>
                <w:rFonts w:ascii="Calibri"/>
                <w:w w:val="102"/>
                <w:sz w:val="14"/>
              </w:rPr>
              <w:t>D</w:t>
            </w:r>
          </w:p>
        </w:tc>
        <w:tc>
          <w:tcPr>
            <w:tcW w:w="963" w:type="dxa"/>
          </w:tcPr>
          <w:p>
            <w:pPr>
              <w:pStyle w:val="TableParagraph"/>
              <w:spacing w:line="169" w:lineRule="exact" w:before="8"/>
              <w:ind w:right="350"/>
              <w:rPr>
                <w:rFonts w:ascii="Calibri"/>
                <w:sz w:val="14"/>
              </w:rPr>
            </w:pPr>
            <w:r>
              <w:rPr>
                <w:rFonts w:ascii="Calibri"/>
                <w:spacing w:val="-4"/>
                <w:sz w:val="14"/>
              </w:rPr>
              <w:t>0.37</w:t>
            </w:r>
          </w:p>
        </w:tc>
        <w:tc>
          <w:tcPr>
            <w:tcW w:w="1020" w:type="dxa"/>
          </w:tcPr>
          <w:p>
            <w:pPr>
              <w:pStyle w:val="TableParagraph"/>
              <w:spacing w:line="169" w:lineRule="exact" w:before="8"/>
              <w:ind w:right="342"/>
              <w:rPr>
                <w:rFonts w:ascii="Calibri"/>
                <w:sz w:val="14"/>
              </w:rPr>
            </w:pPr>
            <w:r>
              <w:rPr>
                <w:rFonts w:ascii="Calibri"/>
                <w:spacing w:val="-4"/>
                <w:sz w:val="14"/>
              </w:rPr>
              <w:t>4.10</w:t>
            </w:r>
          </w:p>
        </w:tc>
        <w:tc>
          <w:tcPr>
            <w:tcW w:w="1016" w:type="dxa"/>
          </w:tcPr>
          <w:p>
            <w:pPr>
              <w:pStyle w:val="TableParagraph"/>
              <w:spacing w:line="169" w:lineRule="exact" w:before="8"/>
              <w:ind w:left="332" w:right="265"/>
              <w:jc w:val="center"/>
              <w:rPr>
                <w:rFonts w:ascii="Calibri"/>
                <w:sz w:val="14"/>
              </w:rPr>
            </w:pPr>
            <w:r>
              <w:rPr>
                <w:rFonts w:ascii="Calibri"/>
                <w:spacing w:val="-4"/>
                <w:sz w:val="14"/>
              </w:rPr>
              <w:t>4.00</w:t>
            </w:r>
          </w:p>
        </w:tc>
        <w:tc>
          <w:tcPr>
            <w:tcW w:w="877" w:type="dxa"/>
          </w:tcPr>
          <w:p>
            <w:pPr>
              <w:pStyle w:val="TableParagraph"/>
              <w:spacing w:line="169" w:lineRule="exact" w:before="8"/>
              <w:ind w:left="201" w:right="131"/>
              <w:jc w:val="center"/>
              <w:rPr>
                <w:rFonts w:ascii="Calibri"/>
                <w:sz w:val="14"/>
              </w:rPr>
            </w:pPr>
            <w:r>
              <w:rPr>
                <w:rFonts w:ascii="Calibri"/>
                <w:spacing w:val="-4"/>
                <w:sz w:val="14"/>
              </w:rPr>
              <w:t>0.10</w:t>
            </w:r>
          </w:p>
        </w:tc>
        <w:tc>
          <w:tcPr>
            <w:tcW w:w="591" w:type="dxa"/>
          </w:tcPr>
          <w:p>
            <w:pPr>
              <w:pStyle w:val="TableParagraph"/>
              <w:spacing w:line="169" w:lineRule="exact" w:before="8"/>
              <w:ind w:right="29"/>
              <w:rPr>
                <w:rFonts w:ascii="Calibri"/>
                <w:sz w:val="14"/>
              </w:rPr>
            </w:pPr>
            <w:r>
              <w:rPr>
                <w:rFonts w:ascii="Calibri"/>
                <w:spacing w:val="-4"/>
                <w:sz w:val="14"/>
              </w:rPr>
              <w:t>2.5%</w:t>
            </w:r>
          </w:p>
        </w:tc>
      </w:tr>
      <w:tr>
        <w:trPr>
          <w:trHeight w:val="191" w:hRule="atLeast"/>
        </w:trPr>
        <w:tc>
          <w:tcPr>
            <w:tcW w:w="4623" w:type="dxa"/>
          </w:tcPr>
          <w:p>
            <w:pPr>
              <w:pStyle w:val="TableParagraph"/>
              <w:spacing w:line="170" w:lineRule="exact"/>
              <w:ind w:left="19"/>
              <w:jc w:val="left"/>
              <w:rPr>
                <w:rFonts w:ascii="Calibri"/>
                <w:sz w:val="14"/>
              </w:rPr>
            </w:pPr>
            <w:r>
              <w:rPr>
                <w:rFonts w:ascii="Calibri"/>
                <w:sz w:val="14"/>
              </w:rPr>
              <w:t>BVAC</w:t>
            </w:r>
            <w:r>
              <w:rPr>
                <w:rFonts w:ascii="Calibri"/>
                <w:spacing w:val="7"/>
                <w:sz w:val="14"/>
              </w:rPr>
              <w:t> </w:t>
            </w:r>
            <w:r>
              <w:rPr>
                <w:rFonts w:ascii="Calibri"/>
                <w:sz w:val="14"/>
              </w:rPr>
              <w:t>B/ton</w:t>
            </w:r>
            <w:r>
              <w:rPr>
                <w:rFonts w:ascii="Calibri"/>
                <w:spacing w:val="8"/>
                <w:sz w:val="14"/>
              </w:rPr>
              <w:t> </w:t>
            </w:r>
            <w:r>
              <w:rPr>
                <w:rFonts w:ascii="Calibri"/>
                <w:sz w:val="14"/>
              </w:rPr>
              <w:t>Casual</w:t>
            </w:r>
            <w:r>
              <w:rPr>
                <w:rFonts w:ascii="Calibri"/>
                <w:spacing w:val="8"/>
                <w:sz w:val="14"/>
              </w:rPr>
              <w:t> </w:t>
            </w:r>
            <w:r>
              <w:rPr>
                <w:rFonts w:ascii="Calibri"/>
                <w:spacing w:val="-4"/>
                <w:sz w:val="14"/>
              </w:rPr>
              <w:t>User</w:t>
            </w:r>
          </w:p>
        </w:tc>
        <w:tc>
          <w:tcPr>
            <w:tcW w:w="2091" w:type="dxa"/>
          </w:tcPr>
          <w:p>
            <w:pPr>
              <w:pStyle w:val="TableParagraph"/>
              <w:spacing w:line="169" w:lineRule="exact" w:before="3"/>
              <w:ind w:right="357"/>
              <w:rPr>
                <w:rFonts w:ascii="Calibri"/>
                <w:sz w:val="14"/>
              </w:rPr>
            </w:pPr>
            <w:r>
              <w:rPr>
                <w:rFonts w:ascii="Calibri"/>
                <w:w w:val="102"/>
                <w:sz w:val="14"/>
              </w:rPr>
              <w:t>D</w:t>
            </w:r>
          </w:p>
        </w:tc>
        <w:tc>
          <w:tcPr>
            <w:tcW w:w="963" w:type="dxa"/>
          </w:tcPr>
          <w:p>
            <w:pPr>
              <w:pStyle w:val="TableParagraph"/>
              <w:spacing w:line="169" w:lineRule="exact" w:before="3"/>
              <w:ind w:right="350"/>
              <w:rPr>
                <w:rFonts w:ascii="Calibri"/>
                <w:sz w:val="14"/>
              </w:rPr>
            </w:pPr>
            <w:r>
              <w:rPr>
                <w:rFonts w:ascii="Calibri"/>
                <w:spacing w:val="-4"/>
                <w:sz w:val="14"/>
              </w:rPr>
              <w:t>1.55</w:t>
            </w:r>
          </w:p>
        </w:tc>
        <w:tc>
          <w:tcPr>
            <w:tcW w:w="1020" w:type="dxa"/>
          </w:tcPr>
          <w:p>
            <w:pPr>
              <w:pStyle w:val="TableParagraph"/>
              <w:spacing w:line="169" w:lineRule="exact" w:before="3"/>
              <w:ind w:right="342"/>
              <w:rPr>
                <w:rFonts w:ascii="Calibri"/>
                <w:sz w:val="14"/>
              </w:rPr>
            </w:pPr>
            <w:r>
              <w:rPr>
                <w:rFonts w:ascii="Calibri"/>
                <w:spacing w:val="-2"/>
                <w:sz w:val="14"/>
              </w:rPr>
              <w:t>17.00</w:t>
            </w:r>
          </w:p>
        </w:tc>
        <w:tc>
          <w:tcPr>
            <w:tcW w:w="1016" w:type="dxa"/>
          </w:tcPr>
          <w:p>
            <w:pPr>
              <w:pStyle w:val="TableParagraph"/>
              <w:spacing w:line="169" w:lineRule="exact" w:before="3"/>
              <w:ind w:left="331" w:right="333"/>
              <w:jc w:val="center"/>
              <w:rPr>
                <w:rFonts w:ascii="Calibri"/>
                <w:sz w:val="14"/>
              </w:rPr>
            </w:pPr>
            <w:r>
              <w:rPr>
                <w:rFonts w:ascii="Calibri"/>
                <w:spacing w:val="-2"/>
                <w:sz w:val="14"/>
              </w:rPr>
              <w:t>16.50</w:t>
            </w:r>
          </w:p>
        </w:tc>
        <w:tc>
          <w:tcPr>
            <w:tcW w:w="877" w:type="dxa"/>
          </w:tcPr>
          <w:p>
            <w:pPr>
              <w:pStyle w:val="TableParagraph"/>
              <w:spacing w:line="169" w:lineRule="exact" w:before="3"/>
              <w:ind w:left="201" w:right="131"/>
              <w:jc w:val="center"/>
              <w:rPr>
                <w:rFonts w:ascii="Calibri"/>
                <w:sz w:val="14"/>
              </w:rPr>
            </w:pPr>
            <w:r>
              <w:rPr>
                <w:rFonts w:ascii="Calibri"/>
                <w:spacing w:val="-4"/>
                <w:sz w:val="14"/>
              </w:rPr>
              <w:t>0.50</w:t>
            </w:r>
          </w:p>
        </w:tc>
        <w:tc>
          <w:tcPr>
            <w:tcW w:w="591" w:type="dxa"/>
          </w:tcPr>
          <w:p>
            <w:pPr>
              <w:pStyle w:val="TableParagraph"/>
              <w:spacing w:line="169" w:lineRule="exact" w:before="3"/>
              <w:ind w:right="29"/>
              <w:rPr>
                <w:rFonts w:ascii="Calibri"/>
                <w:sz w:val="14"/>
              </w:rPr>
            </w:pPr>
            <w:r>
              <w:rPr>
                <w:rFonts w:ascii="Calibri"/>
                <w:spacing w:val="-4"/>
                <w:sz w:val="14"/>
              </w:rPr>
              <w:t>3.0%</w:t>
            </w:r>
          </w:p>
        </w:tc>
      </w:tr>
      <w:tr>
        <w:trPr>
          <w:trHeight w:val="191" w:hRule="atLeast"/>
        </w:trPr>
        <w:tc>
          <w:tcPr>
            <w:tcW w:w="4623" w:type="dxa"/>
          </w:tcPr>
          <w:p>
            <w:pPr>
              <w:pStyle w:val="TableParagraph"/>
              <w:spacing w:line="170" w:lineRule="exact"/>
              <w:ind w:left="19"/>
              <w:jc w:val="left"/>
              <w:rPr>
                <w:rFonts w:ascii="Calibri"/>
                <w:sz w:val="14"/>
              </w:rPr>
            </w:pPr>
            <w:r>
              <w:rPr>
                <w:rFonts w:ascii="Calibri"/>
                <w:sz w:val="14"/>
              </w:rPr>
              <w:t>BVAC</w:t>
            </w:r>
            <w:r>
              <w:rPr>
                <w:rFonts w:ascii="Calibri"/>
                <w:spacing w:val="6"/>
                <w:sz w:val="14"/>
              </w:rPr>
              <w:t> </w:t>
            </w:r>
            <w:r>
              <w:rPr>
                <w:rFonts w:ascii="Calibri"/>
                <w:spacing w:val="-2"/>
                <w:sz w:val="14"/>
              </w:rPr>
              <w:t>Badminton</w:t>
            </w:r>
          </w:p>
        </w:tc>
        <w:tc>
          <w:tcPr>
            <w:tcW w:w="2091" w:type="dxa"/>
          </w:tcPr>
          <w:p>
            <w:pPr>
              <w:pStyle w:val="TableParagraph"/>
              <w:spacing w:line="169" w:lineRule="exact" w:before="3"/>
              <w:ind w:right="357"/>
              <w:rPr>
                <w:rFonts w:ascii="Calibri"/>
                <w:sz w:val="14"/>
              </w:rPr>
            </w:pPr>
            <w:r>
              <w:rPr>
                <w:rFonts w:ascii="Calibri"/>
                <w:w w:val="102"/>
                <w:sz w:val="14"/>
              </w:rPr>
              <w:t>D</w:t>
            </w:r>
          </w:p>
        </w:tc>
        <w:tc>
          <w:tcPr>
            <w:tcW w:w="963" w:type="dxa"/>
          </w:tcPr>
          <w:p>
            <w:pPr>
              <w:pStyle w:val="TableParagraph"/>
              <w:spacing w:line="169" w:lineRule="exact" w:before="3"/>
              <w:ind w:right="350"/>
              <w:rPr>
                <w:rFonts w:ascii="Calibri"/>
                <w:sz w:val="14"/>
              </w:rPr>
            </w:pPr>
            <w:r>
              <w:rPr>
                <w:rFonts w:ascii="Calibri"/>
                <w:spacing w:val="-4"/>
                <w:sz w:val="14"/>
              </w:rPr>
              <w:t>0.88</w:t>
            </w:r>
          </w:p>
        </w:tc>
        <w:tc>
          <w:tcPr>
            <w:tcW w:w="1020" w:type="dxa"/>
          </w:tcPr>
          <w:p>
            <w:pPr>
              <w:pStyle w:val="TableParagraph"/>
              <w:spacing w:line="169" w:lineRule="exact" w:before="3"/>
              <w:ind w:right="342"/>
              <w:rPr>
                <w:rFonts w:ascii="Calibri"/>
                <w:sz w:val="14"/>
              </w:rPr>
            </w:pPr>
            <w:r>
              <w:rPr>
                <w:rFonts w:ascii="Calibri"/>
                <w:spacing w:val="-4"/>
                <w:sz w:val="14"/>
              </w:rPr>
              <w:t>9.70</w:t>
            </w:r>
          </w:p>
        </w:tc>
        <w:tc>
          <w:tcPr>
            <w:tcW w:w="1016" w:type="dxa"/>
          </w:tcPr>
          <w:p>
            <w:pPr>
              <w:pStyle w:val="TableParagraph"/>
              <w:spacing w:line="169" w:lineRule="exact" w:before="3"/>
              <w:ind w:left="332" w:right="265"/>
              <w:jc w:val="center"/>
              <w:rPr>
                <w:rFonts w:ascii="Calibri"/>
                <w:sz w:val="14"/>
              </w:rPr>
            </w:pPr>
            <w:r>
              <w:rPr>
                <w:rFonts w:ascii="Calibri"/>
                <w:spacing w:val="-4"/>
                <w:sz w:val="14"/>
              </w:rPr>
              <w:t>9.50</w:t>
            </w:r>
          </w:p>
        </w:tc>
        <w:tc>
          <w:tcPr>
            <w:tcW w:w="877" w:type="dxa"/>
          </w:tcPr>
          <w:p>
            <w:pPr>
              <w:pStyle w:val="TableParagraph"/>
              <w:spacing w:line="169" w:lineRule="exact" w:before="3"/>
              <w:ind w:left="201" w:right="131"/>
              <w:jc w:val="center"/>
              <w:rPr>
                <w:rFonts w:ascii="Calibri"/>
                <w:sz w:val="14"/>
              </w:rPr>
            </w:pPr>
            <w:r>
              <w:rPr>
                <w:rFonts w:ascii="Calibri"/>
                <w:spacing w:val="-4"/>
                <w:sz w:val="14"/>
              </w:rPr>
              <w:t>0.20</w:t>
            </w:r>
          </w:p>
        </w:tc>
        <w:tc>
          <w:tcPr>
            <w:tcW w:w="591" w:type="dxa"/>
          </w:tcPr>
          <w:p>
            <w:pPr>
              <w:pStyle w:val="TableParagraph"/>
              <w:spacing w:line="169" w:lineRule="exact" w:before="3"/>
              <w:ind w:right="29"/>
              <w:rPr>
                <w:rFonts w:ascii="Calibri"/>
                <w:sz w:val="14"/>
              </w:rPr>
            </w:pPr>
            <w:r>
              <w:rPr>
                <w:rFonts w:ascii="Calibri"/>
                <w:spacing w:val="-4"/>
                <w:sz w:val="14"/>
              </w:rPr>
              <w:t>2.1%</w:t>
            </w:r>
          </w:p>
        </w:tc>
      </w:tr>
      <w:tr>
        <w:trPr>
          <w:trHeight w:val="167" w:hRule="atLeast"/>
        </w:trPr>
        <w:tc>
          <w:tcPr>
            <w:tcW w:w="4623" w:type="dxa"/>
          </w:tcPr>
          <w:p>
            <w:pPr>
              <w:pStyle w:val="TableParagraph"/>
              <w:spacing w:line="148" w:lineRule="exact"/>
              <w:ind w:left="19"/>
              <w:jc w:val="left"/>
              <w:rPr>
                <w:rFonts w:ascii="Calibri"/>
                <w:sz w:val="14"/>
              </w:rPr>
            </w:pPr>
            <w:r>
              <w:rPr>
                <w:rFonts w:ascii="Calibri"/>
                <w:sz w:val="14"/>
              </w:rPr>
              <w:t>BVAC</w:t>
            </w:r>
            <w:r>
              <w:rPr>
                <w:rFonts w:ascii="Calibri"/>
                <w:spacing w:val="9"/>
                <w:sz w:val="14"/>
              </w:rPr>
              <w:t> </w:t>
            </w:r>
            <w:r>
              <w:rPr>
                <w:rFonts w:ascii="Calibri"/>
                <w:sz w:val="14"/>
              </w:rPr>
              <w:t>Belmont</w:t>
            </w:r>
            <w:r>
              <w:rPr>
                <w:rFonts w:ascii="Calibri"/>
                <w:spacing w:val="9"/>
                <w:sz w:val="14"/>
              </w:rPr>
              <w:t> </w:t>
            </w:r>
            <w:r>
              <w:rPr>
                <w:rFonts w:ascii="Calibri"/>
                <w:sz w:val="14"/>
              </w:rPr>
              <w:t>Market</w:t>
            </w:r>
            <w:r>
              <w:rPr>
                <w:rFonts w:ascii="Calibri"/>
                <w:spacing w:val="9"/>
                <w:sz w:val="14"/>
              </w:rPr>
              <w:t> </w:t>
            </w:r>
            <w:r>
              <w:rPr>
                <w:rFonts w:ascii="Calibri"/>
                <w:sz w:val="14"/>
              </w:rPr>
              <w:t>Online</w:t>
            </w:r>
            <w:r>
              <w:rPr>
                <w:rFonts w:ascii="Calibri"/>
                <w:spacing w:val="10"/>
                <w:sz w:val="14"/>
              </w:rPr>
              <w:t> </w:t>
            </w:r>
            <w:r>
              <w:rPr>
                <w:rFonts w:ascii="Calibri"/>
                <w:sz w:val="14"/>
              </w:rPr>
              <w:t>Booking</w:t>
            </w:r>
            <w:r>
              <w:rPr>
                <w:rFonts w:ascii="Calibri"/>
                <w:spacing w:val="10"/>
                <w:sz w:val="14"/>
              </w:rPr>
              <w:t> </w:t>
            </w:r>
            <w:r>
              <w:rPr>
                <w:rFonts w:ascii="Calibri"/>
                <w:sz w:val="14"/>
              </w:rPr>
              <w:t>Indoor</w:t>
            </w:r>
            <w:r>
              <w:rPr>
                <w:rFonts w:ascii="Calibri"/>
                <w:spacing w:val="10"/>
                <w:sz w:val="14"/>
              </w:rPr>
              <w:t> </w:t>
            </w:r>
            <w:r>
              <w:rPr>
                <w:rFonts w:ascii="Calibri"/>
                <w:spacing w:val="-2"/>
                <w:sz w:val="14"/>
              </w:rPr>
              <w:t>Stall</w:t>
            </w:r>
          </w:p>
        </w:tc>
        <w:tc>
          <w:tcPr>
            <w:tcW w:w="2091" w:type="dxa"/>
          </w:tcPr>
          <w:p>
            <w:pPr>
              <w:pStyle w:val="TableParagraph"/>
              <w:spacing w:line="145" w:lineRule="exact" w:before="3"/>
              <w:ind w:right="357"/>
              <w:rPr>
                <w:rFonts w:ascii="Calibri"/>
                <w:sz w:val="14"/>
              </w:rPr>
            </w:pPr>
            <w:r>
              <w:rPr>
                <w:rFonts w:ascii="Calibri"/>
                <w:w w:val="102"/>
                <w:sz w:val="14"/>
              </w:rPr>
              <w:t>D</w:t>
            </w:r>
          </w:p>
        </w:tc>
        <w:tc>
          <w:tcPr>
            <w:tcW w:w="963" w:type="dxa"/>
          </w:tcPr>
          <w:p>
            <w:pPr>
              <w:pStyle w:val="TableParagraph"/>
              <w:spacing w:line="145" w:lineRule="exact" w:before="3"/>
              <w:ind w:right="350"/>
              <w:rPr>
                <w:rFonts w:ascii="Calibri"/>
                <w:sz w:val="14"/>
              </w:rPr>
            </w:pPr>
            <w:r>
              <w:rPr>
                <w:rFonts w:ascii="Calibri"/>
                <w:spacing w:val="-4"/>
                <w:sz w:val="14"/>
              </w:rPr>
              <w:t>2.05</w:t>
            </w:r>
          </w:p>
        </w:tc>
        <w:tc>
          <w:tcPr>
            <w:tcW w:w="1020" w:type="dxa"/>
          </w:tcPr>
          <w:p>
            <w:pPr>
              <w:pStyle w:val="TableParagraph"/>
              <w:spacing w:line="145" w:lineRule="exact" w:before="3"/>
              <w:ind w:right="342"/>
              <w:rPr>
                <w:rFonts w:ascii="Calibri"/>
                <w:sz w:val="14"/>
              </w:rPr>
            </w:pPr>
            <w:r>
              <w:rPr>
                <w:rFonts w:ascii="Calibri"/>
                <w:spacing w:val="-2"/>
                <w:sz w:val="14"/>
              </w:rPr>
              <w:t>22.50</w:t>
            </w:r>
          </w:p>
        </w:tc>
        <w:tc>
          <w:tcPr>
            <w:tcW w:w="1016" w:type="dxa"/>
          </w:tcPr>
          <w:p>
            <w:pPr>
              <w:pStyle w:val="TableParagraph"/>
              <w:spacing w:line="145" w:lineRule="exact" w:before="3"/>
              <w:ind w:left="331" w:right="333"/>
              <w:jc w:val="center"/>
              <w:rPr>
                <w:rFonts w:ascii="Calibri"/>
                <w:sz w:val="14"/>
              </w:rPr>
            </w:pPr>
            <w:r>
              <w:rPr>
                <w:rFonts w:ascii="Calibri"/>
                <w:spacing w:val="-2"/>
                <w:sz w:val="14"/>
              </w:rPr>
              <w:t>22.00</w:t>
            </w:r>
          </w:p>
        </w:tc>
        <w:tc>
          <w:tcPr>
            <w:tcW w:w="877" w:type="dxa"/>
          </w:tcPr>
          <w:p>
            <w:pPr>
              <w:pStyle w:val="TableParagraph"/>
              <w:spacing w:line="145" w:lineRule="exact" w:before="3"/>
              <w:ind w:left="201" w:right="131"/>
              <w:jc w:val="center"/>
              <w:rPr>
                <w:rFonts w:ascii="Calibri"/>
                <w:sz w:val="14"/>
              </w:rPr>
            </w:pPr>
            <w:r>
              <w:rPr>
                <w:rFonts w:ascii="Calibri"/>
                <w:spacing w:val="-4"/>
                <w:sz w:val="14"/>
              </w:rPr>
              <w:t>0.50</w:t>
            </w:r>
          </w:p>
        </w:tc>
        <w:tc>
          <w:tcPr>
            <w:tcW w:w="591" w:type="dxa"/>
          </w:tcPr>
          <w:p>
            <w:pPr>
              <w:pStyle w:val="TableParagraph"/>
              <w:spacing w:line="145" w:lineRule="exact" w:before="3"/>
              <w:ind w:right="29"/>
              <w:rPr>
                <w:rFonts w:ascii="Calibri"/>
                <w:sz w:val="14"/>
              </w:rPr>
            </w:pPr>
            <w:r>
              <w:rPr>
                <w:rFonts w:ascii="Calibri"/>
                <w:spacing w:val="-4"/>
                <w:sz w:val="14"/>
              </w:rPr>
              <w:t>2.3%</w:t>
            </w:r>
          </w:p>
        </w:tc>
      </w:tr>
    </w:tbl>
    <w:p>
      <w:pPr>
        <w:spacing w:after="0" w:line="145" w:lineRule="exact"/>
        <w:rPr>
          <w:rFonts w:ascii="Calibri"/>
          <w:sz w:val="14"/>
        </w:rPr>
        <w:sectPr>
          <w:type w:val="continuous"/>
          <w:pgSz w:w="11910" w:h="16840"/>
          <w:pgMar w:header="0" w:footer="604" w:top="1080" w:bottom="1028"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9"/>
        <w:gridCol w:w="1224"/>
        <w:gridCol w:w="847"/>
        <w:gridCol w:w="1019"/>
        <w:gridCol w:w="1040"/>
        <w:gridCol w:w="980"/>
        <w:gridCol w:w="710"/>
      </w:tblGrid>
      <w:tr>
        <w:trPr>
          <w:trHeight w:val="527" w:hRule="atLeast"/>
        </w:trPr>
        <w:tc>
          <w:tcPr>
            <w:tcW w:w="5359"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1224" w:type="dxa"/>
          </w:tcPr>
          <w:p>
            <w:pPr>
              <w:pStyle w:val="TableParagraph"/>
              <w:jc w:val="left"/>
              <w:rPr>
                <w:rFonts w:ascii="Times New Roman"/>
                <w:sz w:val="14"/>
              </w:rPr>
            </w:pPr>
          </w:p>
        </w:tc>
        <w:tc>
          <w:tcPr>
            <w:tcW w:w="847" w:type="dxa"/>
          </w:tcPr>
          <w:p>
            <w:pPr>
              <w:pStyle w:val="TableParagraph"/>
              <w:jc w:val="left"/>
              <w:rPr>
                <w:rFonts w:ascii="Times New Roman"/>
                <w:sz w:val="14"/>
              </w:rPr>
            </w:pPr>
          </w:p>
        </w:tc>
        <w:tc>
          <w:tcPr>
            <w:tcW w:w="1019" w:type="dxa"/>
          </w:tcPr>
          <w:p>
            <w:pPr>
              <w:pStyle w:val="TableParagraph"/>
              <w:jc w:val="left"/>
              <w:rPr>
                <w:rFonts w:ascii="Times New Roman"/>
                <w:sz w:val="14"/>
              </w:rPr>
            </w:pPr>
          </w:p>
        </w:tc>
        <w:tc>
          <w:tcPr>
            <w:tcW w:w="2730" w:type="dxa"/>
            <w:gridSpan w:val="3"/>
          </w:tcPr>
          <w:p>
            <w:pPr>
              <w:pStyle w:val="TableParagraph"/>
              <w:spacing w:line="137" w:lineRule="exact"/>
              <w:ind w:right="15"/>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14"/>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15"/>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359" w:type="dxa"/>
            <w:shd w:val="clear" w:color="auto" w:fill="001F5F"/>
          </w:tcPr>
          <w:p>
            <w:pPr>
              <w:pStyle w:val="TableParagraph"/>
              <w:jc w:val="left"/>
              <w:rPr>
                <w:rFonts w:ascii="Times New Roman"/>
                <w:sz w:val="14"/>
              </w:rPr>
            </w:pPr>
          </w:p>
        </w:tc>
        <w:tc>
          <w:tcPr>
            <w:tcW w:w="1224" w:type="dxa"/>
            <w:vMerge w:val="restart"/>
            <w:shd w:val="clear" w:color="auto" w:fill="001F5F"/>
          </w:tcPr>
          <w:p>
            <w:pPr>
              <w:pStyle w:val="TableParagraph"/>
              <w:spacing w:before="10"/>
              <w:jc w:val="left"/>
              <w:rPr>
                <w:rFonts w:ascii="Calibri"/>
                <w:b/>
                <w:sz w:val="18"/>
              </w:rPr>
            </w:pPr>
          </w:p>
          <w:p>
            <w:pPr>
              <w:pStyle w:val="TableParagraph"/>
              <w:spacing w:line="190" w:lineRule="atLeast"/>
              <w:ind w:left="741"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7" w:type="dxa"/>
            <w:vMerge w:val="restart"/>
            <w:shd w:val="clear" w:color="auto" w:fill="001F5F"/>
          </w:tcPr>
          <w:p>
            <w:pPr>
              <w:pStyle w:val="TableParagraph"/>
              <w:spacing w:before="57"/>
              <w:ind w:right="48"/>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8"/>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6"/>
              <w:rPr>
                <w:rFonts w:ascii="Calibri"/>
                <w:b/>
                <w:sz w:val="14"/>
              </w:rPr>
            </w:pPr>
            <w:r>
              <w:rPr>
                <w:rFonts w:ascii="Calibri"/>
                <w:b/>
                <w:color w:val="FFFFFF"/>
                <w:w w:val="102"/>
                <w:sz w:val="14"/>
              </w:rPr>
              <w:t>$</w:t>
            </w:r>
          </w:p>
        </w:tc>
        <w:tc>
          <w:tcPr>
            <w:tcW w:w="1019" w:type="dxa"/>
            <w:vMerge w:val="restart"/>
            <w:shd w:val="clear" w:color="auto" w:fill="001F5F"/>
          </w:tcPr>
          <w:p>
            <w:pPr>
              <w:pStyle w:val="TableParagraph"/>
              <w:spacing w:before="4"/>
              <w:jc w:val="left"/>
              <w:rPr>
                <w:rFonts w:ascii="Calibri"/>
                <w:b/>
                <w:sz w:val="20"/>
              </w:rPr>
            </w:pPr>
          </w:p>
          <w:p>
            <w:pPr>
              <w:pStyle w:val="TableParagraph"/>
              <w:spacing w:before="1"/>
              <w:ind w:right="40"/>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0"/>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0" w:type="dxa"/>
            <w:vMerge w:val="restart"/>
            <w:shd w:val="clear" w:color="auto" w:fill="001F5F"/>
          </w:tcPr>
          <w:p>
            <w:pPr>
              <w:pStyle w:val="TableParagraph"/>
              <w:spacing w:before="4"/>
              <w:jc w:val="left"/>
              <w:rPr>
                <w:rFonts w:ascii="Calibri"/>
                <w:b/>
                <w:sz w:val="20"/>
              </w:rPr>
            </w:pPr>
          </w:p>
          <w:p>
            <w:pPr>
              <w:pStyle w:val="TableParagraph"/>
              <w:spacing w:before="1"/>
              <w:ind w:right="67"/>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67"/>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0" w:type="dxa"/>
            <w:vMerge w:val="restart"/>
            <w:shd w:val="clear" w:color="auto" w:fill="001F5F"/>
          </w:tcPr>
          <w:p>
            <w:pPr>
              <w:pStyle w:val="TableParagraph"/>
              <w:spacing w:line="268" w:lineRule="auto" w:before="35"/>
              <w:ind w:left="77" w:right="98"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97"/>
              <w:rPr>
                <w:rFonts w:ascii="Calibri"/>
                <w:b/>
                <w:sz w:val="14"/>
              </w:rPr>
            </w:pPr>
            <w:r>
              <w:rPr>
                <w:rFonts w:ascii="Calibri"/>
                <w:b/>
                <w:color w:val="FFFFFF"/>
                <w:w w:val="102"/>
                <w:sz w:val="14"/>
              </w:rPr>
              <w:t>$</w:t>
            </w:r>
          </w:p>
        </w:tc>
        <w:tc>
          <w:tcPr>
            <w:tcW w:w="710" w:type="dxa"/>
            <w:shd w:val="clear" w:color="auto" w:fill="001F5F"/>
          </w:tcPr>
          <w:p>
            <w:pPr>
              <w:pStyle w:val="TableParagraph"/>
              <w:spacing w:line="190" w:lineRule="atLeast" w:before="92"/>
              <w:ind w:left="139"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359"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1224" w:type="dxa"/>
            <w:vMerge/>
            <w:tcBorders>
              <w:top w:val="nil"/>
            </w:tcBorders>
            <w:shd w:val="clear" w:color="auto" w:fill="001F5F"/>
          </w:tcPr>
          <w:p>
            <w:pPr>
              <w:rPr>
                <w:sz w:val="2"/>
                <w:szCs w:val="2"/>
              </w:rPr>
            </w:pPr>
          </w:p>
        </w:tc>
        <w:tc>
          <w:tcPr>
            <w:tcW w:w="847" w:type="dxa"/>
            <w:vMerge/>
            <w:tcBorders>
              <w:top w:val="nil"/>
            </w:tcBorders>
            <w:shd w:val="clear" w:color="auto" w:fill="001F5F"/>
          </w:tcPr>
          <w:p>
            <w:pPr>
              <w:rPr>
                <w:sz w:val="2"/>
                <w:szCs w:val="2"/>
              </w:rPr>
            </w:pPr>
          </w:p>
        </w:tc>
        <w:tc>
          <w:tcPr>
            <w:tcW w:w="1019" w:type="dxa"/>
            <w:vMerge/>
            <w:tcBorders>
              <w:top w:val="nil"/>
            </w:tcBorders>
            <w:shd w:val="clear" w:color="auto" w:fill="001F5F"/>
          </w:tcPr>
          <w:p>
            <w:pPr>
              <w:rPr>
                <w:sz w:val="2"/>
                <w:szCs w:val="2"/>
              </w:rPr>
            </w:pPr>
          </w:p>
        </w:tc>
        <w:tc>
          <w:tcPr>
            <w:tcW w:w="1040" w:type="dxa"/>
            <w:vMerge/>
            <w:tcBorders>
              <w:top w:val="nil"/>
            </w:tcBorders>
            <w:shd w:val="clear" w:color="auto" w:fill="001F5F"/>
          </w:tcPr>
          <w:p>
            <w:pPr>
              <w:rPr>
                <w:sz w:val="2"/>
                <w:szCs w:val="2"/>
              </w:rPr>
            </w:pPr>
          </w:p>
        </w:tc>
        <w:tc>
          <w:tcPr>
            <w:tcW w:w="980" w:type="dxa"/>
            <w:vMerge/>
            <w:tcBorders>
              <w:top w:val="nil"/>
            </w:tcBorders>
            <w:shd w:val="clear" w:color="auto" w:fill="001F5F"/>
          </w:tcPr>
          <w:p>
            <w:pPr>
              <w:rPr>
                <w:sz w:val="2"/>
                <w:szCs w:val="2"/>
              </w:rPr>
            </w:pPr>
          </w:p>
        </w:tc>
        <w:tc>
          <w:tcPr>
            <w:tcW w:w="710" w:type="dxa"/>
            <w:shd w:val="clear" w:color="auto" w:fill="001F5F"/>
          </w:tcPr>
          <w:p>
            <w:pPr>
              <w:pStyle w:val="TableParagraph"/>
              <w:jc w:val="left"/>
              <w:rPr>
                <w:rFonts w:ascii="Times New Roman"/>
                <w:sz w:val="8"/>
              </w:rPr>
            </w:pPr>
          </w:p>
        </w:tc>
      </w:tr>
      <w:tr>
        <w:trPr>
          <w:trHeight w:val="199" w:hRule="atLeast"/>
        </w:trPr>
        <w:tc>
          <w:tcPr>
            <w:tcW w:w="5359" w:type="dxa"/>
          </w:tcPr>
          <w:p>
            <w:pPr>
              <w:pStyle w:val="TableParagraph"/>
              <w:spacing w:line="166" w:lineRule="exact"/>
              <w:ind w:left="19"/>
              <w:jc w:val="left"/>
              <w:rPr>
                <w:rFonts w:ascii="Calibri"/>
                <w:sz w:val="14"/>
              </w:rPr>
            </w:pPr>
            <w:r>
              <w:rPr>
                <w:rFonts w:ascii="Calibri"/>
                <w:sz w:val="14"/>
              </w:rPr>
              <w:t>BVAC</w:t>
            </w:r>
            <w:r>
              <w:rPr>
                <w:rFonts w:ascii="Calibri"/>
                <w:spacing w:val="9"/>
                <w:sz w:val="14"/>
              </w:rPr>
              <w:t> </w:t>
            </w:r>
            <w:r>
              <w:rPr>
                <w:rFonts w:ascii="Calibri"/>
                <w:sz w:val="14"/>
              </w:rPr>
              <w:t>Belmont</w:t>
            </w:r>
            <w:r>
              <w:rPr>
                <w:rFonts w:ascii="Calibri"/>
                <w:spacing w:val="10"/>
                <w:sz w:val="14"/>
              </w:rPr>
              <w:t> </w:t>
            </w:r>
            <w:r>
              <w:rPr>
                <w:rFonts w:ascii="Calibri"/>
                <w:sz w:val="14"/>
              </w:rPr>
              <w:t>Market</w:t>
            </w:r>
            <w:r>
              <w:rPr>
                <w:rFonts w:ascii="Calibri"/>
                <w:spacing w:val="9"/>
                <w:sz w:val="14"/>
              </w:rPr>
              <w:t> </w:t>
            </w:r>
            <w:r>
              <w:rPr>
                <w:rFonts w:ascii="Calibri"/>
                <w:sz w:val="14"/>
              </w:rPr>
              <w:t>Online</w:t>
            </w:r>
            <w:r>
              <w:rPr>
                <w:rFonts w:ascii="Calibri"/>
                <w:spacing w:val="11"/>
                <w:sz w:val="14"/>
              </w:rPr>
              <w:t> </w:t>
            </w:r>
            <w:r>
              <w:rPr>
                <w:rFonts w:ascii="Calibri"/>
                <w:sz w:val="14"/>
              </w:rPr>
              <w:t>Booking</w:t>
            </w:r>
            <w:r>
              <w:rPr>
                <w:rFonts w:ascii="Calibri"/>
                <w:spacing w:val="9"/>
                <w:sz w:val="14"/>
              </w:rPr>
              <w:t> </w:t>
            </w:r>
            <w:r>
              <w:rPr>
                <w:rFonts w:ascii="Calibri"/>
                <w:sz w:val="14"/>
              </w:rPr>
              <w:t>Outdoor</w:t>
            </w:r>
            <w:r>
              <w:rPr>
                <w:rFonts w:ascii="Calibri"/>
                <w:spacing w:val="11"/>
                <w:sz w:val="14"/>
              </w:rPr>
              <w:t> </w:t>
            </w:r>
            <w:r>
              <w:rPr>
                <w:rFonts w:ascii="Calibri"/>
                <w:spacing w:val="-2"/>
                <w:sz w:val="14"/>
              </w:rPr>
              <w:t>Stall</w:t>
            </w:r>
          </w:p>
        </w:tc>
        <w:tc>
          <w:tcPr>
            <w:tcW w:w="1224" w:type="dxa"/>
          </w:tcPr>
          <w:p>
            <w:pPr>
              <w:pStyle w:val="TableParagraph"/>
              <w:spacing w:line="170" w:lineRule="exact"/>
              <w:ind w:right="226"/>
              <w:rPr>
                <w:rFonts w:ascii="Calibri"/>
                <w:sz w:val="14"/>
              </w:rPr>
            </w:pPr>
            <w:r>
              <w:rPr>
                <w:rFonts w:ascii="Calibri"/>
                <w:w w:val="102"/>
                <w:sz w:val="14"/>
              </w:rPr>
              <w:t>D</w:t>
            </w:r>
          </w:p>
        </w:tc>
        <w:tc>
          <w:tcPr>
            <w:tcW w:w="847" w:type="dxa"/>
          </w:tcPr>
          <w:p>
            <w:pPr>
              <w:pStyle w:val="TableParagraph"/>
              <w:spacing w:line="170" w:lineRule="exact"/>
              <w:ind w:right="103"/>
              <w:rPr>
                <w:rFonts w:ascii="Calibri"/>
                <w:sz w:val="14"/>
              </w:rPr>
            </w:pPr>
            <w:r>
              <w:rPr>
                <w:rFonts w:ascii="Calibri"/>
                <w:spacing w:val="-4"/>
                <w:sz w:val="14"/>
              </w:rPr>
              <w:t>1.86</w:t>
            </w:r>
          </w:p>
        </w:tc>
        <w:tc>
          <w:tcPr>
            <w:tcW w:w="1019" w:type="dxa"/>
          </w:tcPr>
          <w:p>
            <w:pPr>
              <w:pStyle w:val="TableParagraph"/>
              <w:spacing w:line="170" w:lineRule="exact"/>
              <w:ind w:right="94"/>
              <w:rPr>
                <w:rFonts w:ascii="Calibri"/>
                <w:sz w:val="14"/>
              </w:rPr>
            </w:pPr>
            <w:r>
              <w:rPr>
                <w:rFonts w:ascii="Calibri"/>
                <w:spacing w:val="-2"/>
                <w:sz w:val="14"/>
              </w:rPr>
              <w:t>20.50</w:t>
            </w:r>
          </w:p>
        </w:tc>
        <w:tc>
          <w:tcPr>
            <w:tcW w:w="1040" w:type="dxa"/>
          </w:tcPr>
          <w:p>
            <w:pPr>
              <w:pStyle w:val="TableParagraph"/>
              <w:spacing w:line="170" w:lineRule="exact"/>
              <w:ind w:right="122"/>
              <w:rPr>
                <w:rFonts w:ascii="Calibri"/>
                <w:sz w:val="14"/>
              </w:rPr>
            </w:pPr>
            <w:r>
              <w:rPr>
                <w:rFonts w:ascii="Calibri"/>
                <w:spacing w:val="-2"/>
                <w:sz w:val="14"/>
              </w:rPr>
              <w:t>20.00</w:t>
            </w:r>
          </w:p>
        </w:tc>
        <w:tc>
          <w:tcPr>
            <w:tcW w:w="980" w:type="dxa"/>
          </w:tcPr>
          <w:p>
            <w:pPr>
              <w:pStyle w:val="TableParagraph"/>
              <w:spacing w:line="170" w:lineRule="exact"/>
              <w:ind w:right="154"/>
              <w:rPr>
                <w:rFonts w:ascii="Calibri"/>
                <w:sz w:val="14"/>
              </w:rPr>
            </w:pPr>
            <w:r>
              <w:rPr>
                <w:rFonts w:ascii="Calibri"/>
                <w:spacing w:val="-4"/>
                <w:sz w:val="14"/>
              </w:rPr>
              <w:t>0.50</w:t>
            </w:r>
          </w:p>
        </w:tc>
        <w:tc>
          <w:tcPr>
            <w:tcW w:w="710" w:type="dxa"/>
          </w:tcPr>
          <w:p>
            <w:pPr>
              <w:pStyle w:val="TableParagraph"/>
              <w:spacing w:line="170" w:lineRule="exact"/>
              <w:ind w:right="27"/>
              <w:rPr>
                <w:rFonts w:ascii="Calibri"/>
                <w:sz w:val="14"/>
              </w:rPr>
            </w:pPr>
            <w:r>
              <w:rPr>
                <w:rFonts w:ascii="Calibri"/>
                <w:spacing w:val="-4"/>
                <w:sz w:val="14"/>
              </w:rPr>
              <w:t>2.5%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BVAC</w:t>
            </w:r>
            <w:r>
              <w:rPr>
                <w:rFonts w:ascii="Calibri"/>
                <w:spacing w:val="8"/>
                <w:sz w:val="14"/>
              </w:rPr>
              <w:t> </w:t>
            </w:r>
            <w:r>
              <w:rPr>
                <w:rFonts w:ascii="Calibri"/>
                <w:sz w:val="14"/>
              </w:rPr>
              <w:t>Court</w:t>
            </w:r>
            <w:r>
              <w:rPr>
                <w:rFonts w:ascii="Calibri"/>
                <w:spacing w:val="7"/>
                <w:sz w:val="14"/>
              </w:rPr>
              <w:t> </w:t>
            </w:r>
            <w:r>
              <w:rPr>
                <w:rFonts w:ascii="Calibri"/>
                <w:sz w:val="14"/>
              </w:rPr>
              <w:t>Four</w:t>
            </w:r>
            <w:r>
              <w:rPr>
                <w:rFonts w:ascii="Calibri"/>
                <w:spacing w:val="9"/>
                <w:sz w:val="14"/>
              </w:rPr>
              <w:t> </w:t>
            </w:r>
            <w:r>
              <w:rPr>
                <w:rFonts w:ascii="Calibri"/>
                <w:sz w:val="14"/>
              </w:rPr>
              <w:t>B/Ball</w:t>
            </w:r>
            <w:r>
              <w:rPr>
                <w:rFonts w:ascii="Calibri"/>
                <w:spacing w:val="8"/>
                <w:sz w:val="14"/>
              </w:rPr>
              <w:t> </w:t>
            </w:r>
            <w:r>
              <w:rPr>
                <w:rFonts w:ascii="Calibri"/>
                <w:sz w:val="14"/>
              </w:rPr>
              <w:t>Casual</w:t>
            </w:r>
            <w:r>
              <w:rPr>
                <w:rFonts w:ascii="Calibri"/>
                <w:spacing w:val="8"/>
                <w:sz w:val="14"/>
              </w:rPr>
              <w:t> </w:t>
            </w:r>
            <w:r>
              <w:rPr>
                <w:rFonts w:ascii="Calibri"/>
                <w:spacing w:val="-4"/>
                <w:sz w:val="14"/>
              </w:rPr>
              <w:t>Hire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2.98</w:t>
            </w:r>
          </w:p>
        </w:tc>
        <w:tc>
          <w:tcPr>
            <w:tcW w:w="1019" w:type="dxa"/>
          </w:tcPr>
          <w:p>
            <w:pPr>
              <w:pStyle w:val="TableParagraph"/>
              <w:spacing w:line="163" w:lineRule="exact"/>
              <w:ind w:right="94"/>
              <w:rPr>
                <w:rFonts w:ascii="Calibri"/>
                <w:sz w:val="14"/>
              </w:rPr>
            </w:pPr>
            <w:r>
              <w:rPr>
                <w:rFonts w:ascii="Calibri"/>
                <w:spacing w:val="-2"/>
                <w:sz w:val="14"/>
              </w:rPr>
              <w:t>32.75</w:t>
            </w:r>
          </w:p>
        </w:tc>
        <w:tc>
          <w:tcPr>
            <w:tcW w:w="1040" w:type="dxa"/>
          </w:tcPr>
          <w:p>
            <w:pPr>
              <w:pStyle w:val="TableParagraph"/>
              <w:spacing w:line="163" w:lineRule="exact"/>
              <w:ind w:right="122"/>
              <w:rPr>
                <w:rFonts w:ascii="Calibri"/>
                <w:sz w:val="14"/>
              </w:rPr>
            </w:pPr>
            <w:r>
              <w:rPr>
                <w:rFonts w:ascii="Calibri"/>
                <w:spacing w:val="-2"/>
                <w:sz w:val="14"/>
              </w:rPr>
              <w:t>32.00</w:t>
            </w:r>
          </w:p>
        </w:tc>
        <w:tc>
          <w:tcPr>
            <w:tcW w:w="980" w:type="dxa"/>
          </w:tcPr>
          <w:p>
            <w:pPr>
              <w:pStyle w:val="TableParagraph"/>
              <w:spacing w:line="163" w:lineRule="exact"/>
              <w:ind w:right="154"/>
              <w:rPr>
                <w:rFonts w:ascii="Calibri"/>
                <w:sz w:val="14"/>
              </w:rPr>
            </w:pPr>
            <w:r>
              <w:rPr>
                <w:rFonts w:ascii="Calibri"/>
                <w:spacing w:val="-4"/>
                <w:sz w:val="14"/>
              </w:rPr>
              <w:t>0.75</w:t>
            </w:r>
          </w:p>
        </w:tc>
        <w:tc>
          <w:tcPr>
            <w:tcW w:w="710" w:type="dxa"/>
          </w:tcPr>
          <w:p>
            <w:pPr>
              <w:pStyle w:val="TableParagraph"/>
              <w:spacing w:line="163" w:lineRule="exact"/>
              <w:ind w:right="27"/>
              <w:rPr>
                <w:rFonts w:ascii="Calibri"/>
                <w:sz w:val="14"/>
              </w:rPr>
            </w:pPr>
            <w:r>
              <w:rPr>
                <w:rFonts w:ascii="Calibri"/>
                <w:spacing w:val="-4"/>
                <w:sz w:val="14"/>
              </w:rPr>
              <w:t>2.3%</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BVAC</w:t>
            </w:r>
            <w:r>
              <w:rPr>
                <w:rFonts w:ascii="Calibri"/>
                <w:spacing w:val="8"/>
                <w:sz w:val="14"/>
              </w:rPr>
              <w:t> </w:t>
            </w:r>
            <w:r>
              <w:rPr>
                <w:rFonts w:ascii="Calibri"/>
                <w:sz w:val="14"/>
              </w:rPr>
              <w:t>Court</w:t>
            </w:r>
            <w:r>
              <w:rPr>
                <w:rFonts w:ascii="Calibri"/>
                <w:spacing w:val="7"/>
                <w:sz w:val="14"/>
              </w:rPr>
              <w:t> </w:t>
            </w:r>
            <w:r>
              <w:rPr>
                <w:rFonts w:ascii="Calibri"/>
                <w:sz w:val="14"/>
              </w:rPr>
              <w:t>One</w:t>
            </w:r>
            <w:r>
              <w:rPr>
                <w:rFonts w:ascii="Calibri"/>
                <w:spacing w:val="8"/>
                <w:sz w:val="14"/>
              </w:rPr>
              <w:t> </w:t>
            </w:r>
            <w:r>
              <w:rPr>
                <w:rFonts w:ascii="Calibri"/>
                <w:sz w:val="14"/>
              </w:rPr>
              <w:t>B/Ball</w:t>
            </w:r>
            <w:r>
              <w:rPr>
                <w:rFonts w:ascii="Calibri"/>
                <w:spacing w:val="8"/>
                <w:sz w:val="14"/>
              </w:rPr>
              <w:t> </w:t>
            </w:r>
            <w:r>
              <w:rPr>
                <w:rFonts w:ascii="Calibri"/>
                <w:sz w:val="14"/>
              </w:rPr>
              <w:t>Casual</w:t>
            </w:r>
            <w:r>
              <w:rPr>
                <w:rFonts w:ascii="Calibri"/>
                <w:spacing w:val="8"/>
                <w:sz w:val="14"/>
              </w:rPr>
              <w:t> </w:t>
            </w:r>
            <w:r>
              <w:rPr>
                <w:rFonts w:ascii="Calibri"/>
                <w:spacing w:val="-4"/>
                <w:sz w:val="14"/>
              </w:rPr>
              <w:t>Hire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3.66</w:t>
            </w:r>
          </w:p>
        </w:tc>
        <w:tc>
          <w:tcPr>
            <w:tcW w:w="1019" w:type="dxa"/>
          </w:tcPr>
          <w:p>
            <w:pPr>
              <w:pStyle w:val="TableParagraph"/>
              <w:spacing w:line="163" w:lineRule="exact"/>
              <w:ind w:right="94"/>
              <w:rPr>
                <w:rFonts w:ascii="Calibri"/>
                <w:sz w:val="14"/>
              </w:rPr>
            </w:pPr>
            <w:r>
              <w:rPr>
                <w:rFonts w:ascii="Calibri"/>
                <w:spacing w:val="-2"/>
                <w:sz w:val="14"/>
              </w:rPr>
              <w:t>40.25</w:t>
            </w:r>
          </w:p>
        </w:tc>
        <w:tc>
          <w:tcPr>
            <w:tcW w:w="1040" w:type="dxa"/>
          </w:tcPr>
          <w:p>
            <w:pPr>
              <w:pStyle w:val="TableParagraph"/>
              <w:spacing w:line="163" w:lineRule="exact"/>
              <w:ind w:right="122"/>
              <w:rPr>
                <w:rFonts w:ascii="Calibri"/>
                <w:sz w:val="14"/>
              </w:rPr>
            </w:pPr>
            <w:r>
              <w:rPr>
                <w:rFonts w:ascii="Calibri"/>
                <w:spacing w:val="-2"/>
                <w:sz w:val="14"/>
              </w:rPr>
              <w:t>39.25</w:t>
            </w:r>
          </w:p>
        </w:tc>
        <w:tc>
          <w:tcPr>
            <w:tcW w:w="980" w:type="dxa"/>
          </w:tcPr>
          <w:p>
            <w:pPr>
              <w:pStyle w:val="TableParagraph"/>
              <w:spacing w:line="163" w:lineRule="exact"/>
              <w:ind w:right="154"/>
              <w:rPr>
                <w:rFonts w:ascii="Calibri"/>
                <w:sz w:val="14"/>
              </w:rPr>
            </w:pPr>
            <w:r>
              <w:rPr>
                <w:rFonts w:ascii="Calibri"/>
                <w:spacing w:val="-4"/>
                <w:sz w:val="14"/>
              </w:rPr>
              <w:t>1.00</w:t>
            </w:r>
          </w:p>
        </w:tc>
        <w:tc>
          <w:tcPr>
            <w:tcW w:w="710" w:type="dxa"/>
          </w:tcPr>
          <w:p>
            <w:pPr>
              <w:pStyle w:val="TableParagraph"/>
              <w:spacing w:line="163" w:lineRule="exact"/>
              <w:ind w:right="27"/>
              <w:rPr>
                <w:rFonts w:ascii="Calibri"/>
                <w:sz w:val="14"/>
              </w:rPr>
            </w:pPr>
            <w:r>
              <w:rPr>
                <w:rFonts w:ascii="Calibri"/>
                <w:spacing w:val="-4"/>
                <w:sz w:val="14"/>
              </w:rPr>
              <w:t>2.5%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BVAC</w:t>
            </w:r>
            <w:r>
              <w:rPr>
                <w:rFonts w:ascii="Calibri"/>
                <w:spacing w:val="8"/>
                <w:sz w:val="14"/>
              </w:rPr>
              <w:t> </w:t>
            </w:r>
            <w:r>
              <w:rPr>
                <w:rFonts w:ascii="Calibri"/>
                <w:sz w:val="14"/>
              </w:rPr>
              <w:t>Court</w:t>
            </w:r>
            <w:r>
              <w:rPr>
                <w:rFonts w:ascii="Calibri"/>
                <w:spacing w:val="7"/>
                <w:sz w:val="14"/>
              </w:rPr>
              <w:t> </w:t>
            </w:r>
            <w:r>
              <w:rPr>
                <w:rFonts w:ascii="Calibri"/>
                <w:sz w:val="14"/>
              </w:rPr>
              <w:t>Three</w:t>
            </w:r>
            <w:r>
              <w:rPr>
                <w:rFonts w:ascii="Calibri"/>
                <w:spacing w:val="8"/>
                <w:sz w:val="14"/>
              </w:rPr>
              <w:t> </w:t>
            </w:r>
            <w:r>
              <w:rPr>
                <w:rFonts w:ascii="Calibri"/>
                <w:sz w:val="14"/>
              </w:rPr>
              <w:t>Cricket</w:t>
            </w:r>
            <w:r>
              <w:rPr>
                <w:rFonts w:ascii="Calibri"/>
                <w:spacing w:val="8"/>
                <w:sz w:val="14"/>
              </w:rPr>
              <w:t> </w:t>
            </w:r>
            <w:r>
              <w:rPr>
                <w:rFonts w:ascii="Calibri"/>
                <w:sz w:val="14"/>
              </w:rPr>
              <w:t>Casual</w:t>
            </w:r>
            <w:r>
              <w:rPr>
                <w:rFonts w:ascii="Calibri"/>
                <w:spacing w:val="8"/>
                <w:sz w:val="14"/>
              </w:rPr>
              <w:t> </w:t>
            </w:r>
            <w:r>
              <w:rPr>
                <w:rFonts w:ascii="Calibri"/>
                <w:spacing w:val="-4"/>
                <w:sz w:val="14"/>
              </w:rPr>
              <w:t>Hire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5.64</w:t>
            </w:r>
          </w:p>
        </w:tc>
        <w:tc>
          <w:tcPr>
            <w:tcW w:w="1019" w:type="dxa"/>
          </w:tcPr>
          <w:p>
            <w:pPr>
              <w:pStyle w:val="TableParagraph"/>
              <w:spacing w:line="163" w:lineRule="exact"/>
              <w:ind w:right="94"/>
              <w:rPr>
                <w:rFonts w:ascii="Calibri"/>
                <w:sz w:val="14"/>
              </w:rPr>
            </w:pPr>
            <w:r>
              <w:rPr>
                <w:rFonts w:ascii="Calibri"/>
                <w:spacing w:val="-2"/>
                <w:sz w:val="14"/>
              </w:rPr>
              <w:t>62.00</w:t>
            </w:r>
          </w:p>
        </w:tc>
        <w:tc>
          <w:tcPr>
            <w:tcW w:w="1040" w:type="dxa"/>
          </w:tcPr>
          <w:p>
            <w:pPr>
              <w:pStyle w:val="TableParagraph"/>
              <w:spacing w:line="163" w:lineRule="exact"/>
              <w:ind w:right="122"/>
              <w:rPr>
                <w:rFonts w:ascii="Calibri"/>
                <w:sz w:val="14"/>
              </w:rPr>
            </w:pPr>
            <w:r>
              <w:rPr>
                <w:rFonts w:ascii="Calibri"/>
                <w:spacing w:val="-2"/>
                <w:sz w:val="14"/>
              </w:rPr>
              <w:t>60.50</w:t>
            </w:r>
          </w:p>
        </w:tc>
        <w:tc>
          <w:tcPr>
            <w:tcW w:w="980" w:type="dxa"/>
          </w:tcPr>
          <w:p>
            <w:pPr>
              <w:pStyle w:val="TableParagraph"/>
              <w:spacing w:line="163" w:lineRule="exact"/>
              <w:ind w:right="154"/>
              <w:rPr>
                <w:rFonts w:ascii="Calibri"/>
                <w:sz w:val="14"/>
              </w:rPr>
            </w:pPr>
            <w:r>
              <w:rPr>
                <w:rFonts w:ascii="Calibri"/>
                <w:spacing w:val="-4"/>
                <w:sz w:val="14"/>
              </w:rPr>
              <w:t>1.50</w:t>
            </w:r>
          </w:p>
        </w:tc>
        <w:tc>
          <w:tcPr>
            <w:tcW w:w="710" w:type="dxa"/>
          </w:tcPr>
          <w:p>
            <w:pPr>
              <w:pStyle w:val="TableParagraph"/>
              <w:spacing w:line="163" w:lineRule="exact"/>
              <w:ind w:right="27"/>
              <w:rPr>
                <w:rFonts w:ascii="Calibri"/>
                <w:sz w:val="14"/>
              </w:rPr>
            </w:pPr>
            <w:r>
              <w:rPr>
                <w:rFonts w:ascii="Calibri"/>
                <w:spacing w:val="-4"/>
                <w:sz w:val="14"/>
              </w:rPr>
              <w:t>2.5%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BVAC</w:t>
            </w:r>
            <w:r>
              <w:rPr>
                <w:rFonts w:ascii="Calibri"/>
                <w:spacing w:val="7"/>
                <w:sz w:val="14"/>
              </w:rPr>
              <w:t> </w:t>
            </w:r>
            <w:r>
              <w:rPr>
                <w:rFonts w:ascii="Calibri"/>
                <w:sz w:val="14"/>
              </w:rPr>
              <w:t>Court</w:t>
            </w:r>
            <w:r>
              <w:rPr>
                <w:rFonts w:ascii="Calibri"/>
                <w:spacing w:val="7"/>
                <w:sz w:val="14"/>
              </w:rPr>
              <w:t> </w:t>
            </w:r>
            <w:r>
              <w:rPr>
                <w:rFonts w:ascii="Calibri"/>
                <w:sz w:val="14"/>
              </w:rPr>
              <w:t>Two</w:t>
            </w:r>
            <w:r>
              <w:rPr>
                <w:rFonts w:ascii="Calibri"/>
                <w:spacing w:val="8"/>
                <w:sz w:val="14"/>
              </w:rPr>
              <w:t> </w:t>
            </w:r>
            <w:r>
              <w:rPr>
                <w:rFonts w:ascii="Calibri"/>
                <w:sz w:val="14"/>
              </w:rPr>
              <w:t>B/Ball</w:t>
            </w:r>
            <w:r>
              <w:rPr>
                <w:rFonts w:ascii="Calibri"/>
                <w:spacing w:val="7"/>
                <w:sz w:val="14"/>
              </w:rPr>
              <w:t> </w:t>
            </w:r>
            <w:r>
              <w:rPr>
                <w:rFonts w:ascii="Calibri"/>
                <w:sz w:val="14"/>
              </w:rPr>
              <w:t>Casual</w:t>
            </w:r>
            <w:r>
              <w:rPr>
                <w:rFonts w:ascii="Calibri"/>
                <w:spacing w:val="8"/>
                <w:sz w:val="14"/>
              </w:rPr>
              <w:t> </w:t>
            </w:r>
            <w:r>
              <w:rPr>
                <w:rFonts w:ascii="Calibri"/>
                <w:spacing w:val="-4"/>
                <w:sz w:val="14"/>
              </w:rPr>
              <w:t>Hire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3.66</w:t>
            </w:r>
          </w:p>
        </w:tc>
        <w:tc>
          <w:tcPr>
            <w:tcW w:w="1019" w:type="dxa"/>
          </w:tcPr>
          <w:p>
            <w:pPr>
              <w:pStyle w:val="TableParagraph"/>
              <w:spacing w:line="163" w:lineRule="exact"/>
              <w:ind w:right="94"/>
              <w:rPr>
                <w:rFonts w:ascii="Calibri"/>
                <w:sz w:val="14"/>
              </w:rPr>
            </w:pPr>
            <w:r>
              <w:rPr>
                <w:rFonts w:ascii="Calibri"/>
                <w:spacing w:val="-2"/>
                <w:sz w:val="14"/>
              </w:rPr>
              <w:t>40.25</w:t>
            </w:r>
          </w:p>
        </w:tc>
        <w:tc>
          <w:tcPr>
            <w:tcW w:w="1040" w:type="dxa"/>
          </w:tcPr>
          <w:p>
            <w:pPr>
              <w:pStyle w:val="TableParagraph"/>
              <w:spacing w:line="163" w:lineRule="exact"/>
              <w:ind w:right="122"/>
              <w:rPr>
                <w:rFonts w:ascii="Calibri"/>
                <w:sz w:val="14"/>
              </w:rPr>
            </w:pPr>
            <w:r>
              <w:rPr>
                <w:rFonts w:ascii="Calibri"/>
                <w:spacing w:val="-2"/>
                <w:sz w:val="14"/>
              </w:rPr>
              <w:t>39.25</w:t>
            </w:r>
          </w:p>
        </w:tc>
        <w:tc>
          <w:tcPr>
            <w:tcW w:w="980" w:type="dxa"/>
          </w:tcPr>
          <w:p>
            <w:pPr>
              <w:pStyle w:val="TableParagraph"/>
              <w:spacing w:line="163" w:lineRule="exact"/>
              <w:ind w:right="154"/>
              <w:rPr>
                <w:rFonts w:ascii="Calibri"/>
                <w:sz w:val="14"/>
              </w:rPr>
            </w:pPr>
            <w:r>
              <w:rPr>
                <w:rFonts w:ascii="Calibri"/>
                <w:spacing w:val="-4"/>
                <w:sz w:val="14"/>
              </w:rPr>
              <w:t>1.00</w:t>
            </w:r>
          </w:p>
        </w:tc>
        <w:tc>
          <w:tcPr>
            <w:tcW w:w="710" w:type="dxa"/>
          </w:tcPr>
          <w:p>
            <w:pPr>
              <w:pStyle w:val="TableParagraph"/>
              <w:spacing w:line="163" w:lineRule="exact"/>
              <w:ind w:right="27"/>
              <w:rPr>
                <w:rFonts w:ascii="Calibri"/>
                <w:sz w:val="14"/>
              </w:rPr>
            </w:pPr>
            <w:r>
              <w:rPr>
                <w:rFonts w:ascii="Calibri"/>
                <w:spacing w:val="-4"/>
                <w:sz w:val="14"/>
              </w:rPr>
              <w:t>2.5%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BVAC</w:t>
            </w:r>
            <w:r>
              <w:rPr>
                <w:rFonts w:ascii="Calibri"/>
                <w:spacing w:val="8"/>
                <w:sz w:val="14"/>
              </w:rPr>
              <w:t> </w:t>
            </w:r>
            <w:r>
              <w:rPr>
                <w:rFonts w:ascii="Calibri"/>
                <w:sz w:val="14"/>
              </w:rPr>
              <w:t>Futsal</w:t>
            </w:r>
            <w:r>
              <w:rPr>
                <w:rFonts w:ascii="Calibri"/>
                <w:spacing w:val="9"/>
                <w:sz w:val="14"/>
              </w:rPr>
              <w:t> </w:t>
            </w:r>
            <w:r>
              <w:rPr>
                <w:rFonts w:ascii="Calibri"/>
                <w:sz w:val="14"/>
              </w:rPr>
              <w:t>Stars</w:t>
            </w:r>
            <w:r>
              <w:rPr>
                <w:rFonts w:ascii="Calibri"/>
                <w:spacing w:val="7"/>
                <w:sz w:val="14"/>
              </w:rPr>
              <w:t> </w:t>
            </w:r>
            <w:r>
              <w:rPr>
                <w:rFonts w:ascii="Calibri"/>
                <w:sz w:val="14"/>
              </w:rPr>
              <w:t>development</w:t>
            </w:r>
            <w:r>
              <w:rPr>
                <w:rFonts w:ascii="Calibri"/>
                <w:spacing w:val="8"/>
                <w:sz w:val="14"/>
              </w:rPr>
              <w:t> </w:t>
            </w:r>
            <w:r>
              <w:rPr>
                <w:rFonts w:ascii="Calibri"/>
                <w:sz w:val="14"/>
              </w:rPr>
              <w:t>&amp;</w:t>
            </w:r>
            <w:r>
              <w:rPr>
                <w:rFonts w:ascii="Calibri"/>
                <w:spacing w:val="9"/>
                <w:sz w:val="14"/>
              </w:rPr>
              <w:t> </w:t>
            </w:r>
            <w:r>
              <w:rPr>
                <w:rFonts w:ascii="Calibri"/>
                <w:sz w:val="14"/>
              </w:rPr>
              <w:t>transition</w:t>
            </w:r>
            <w:r>
              <w:rPr>
                <w:rFonts w:ascii="Calibri"/>
                <w:spacing w:val="10"/>
                <w:sz w:val="14"/>
              </w:rPr>
              <w:t> </w:t>
            </w:r>
            <w:r>
              <w:rPr>
                <w:rFonts w:ascii="Calibri"/>
                <w:sz w:val="14"/>
              </w:rPr>
              <w:t>(per</w:t>
            </w:r>
            <w:r>
              <w:rPr>
                <w:rFonts w:ascii="Calibri"/>
                <w:spacing w:val="9"/>
                <w:sz w:val="14"/>
              </w:rPr>
              <w:t> </w:t>
            </w:r>
            <w:r>
              <w:rPr>
                <w:rFonts w:ascii="Calibri"/>
                <w:spacing w:val="-2"/>
                <w:sz w:val="14"/>
              </w:rPr>
              <w:t>player)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1.01</w:t>
            </w:r>
          </w:p>
        </w:tc>
        <w:tc>
          <w:tcPr>
            <w:tcW w:w="1019" w:type="dxa"/>
          </w:tcPr>
          <w:p>
            <w:pPr>
              <w:pStyle w:val="TableParagraph"/>
              <w:spacing w:line="163" w:lineRule="exact"/>
              <w:ind w:right="94"/>
              <w:rPr>
                <w:rFonts w:ascii="Calibri"/>
                <w:sz w:val="14"/>
              </w:rPr>
            </w:pPr>
            <w:r>
              <w:rPr>
                <w:rFonts w:ascii="Calibri"/>
                <w:spacing w:val="-2"/>
                <w:sz w:val="14"/>
              </w:rPr>
              <w:t>11.10</w:t>
            </w:r>
          </w:p>
        </w:tc>
        <w:tc>
          <w:tcPr>
            <w:tcW w:w="1040" w:type="dxa"/>
          </w:tcPr>
          <w:p>
            <w:pPr>
              <w:pStyle w:val="TableParagraph"/>
              <w:spacing w:line="163" w:lineRule="exact"/>
              <w:ind w:right="122"/>
              <w:rPr>
                <w:rFonts w:ascii="Calibri"/>
                <w:sz w:val="14"/>
              </w:rPr>
            </w:pPr>
            <w:r>
              <w:rPr>
                <w:rFonts w:ascii="Calibri"/>
                <w:spacing w:val="-2"/>
                <w:sz w:val="14"/>
              </w:rPr>
              <w:t>10.80</w:t>
            </w:r>
          </w:p>
        </w:tc>
        <w:tc>
          <w:tcPr>
            <w:tcW w:w="980" w:type="dxa"/>
          </w:tcPr>
          <w:p>
            <w:pPr>
              <w:pStyle w:val="TableParagraph"/>
              <w:spacing w:line="163" w:lineRule="exact"/>
              <w:ind w:right="154"/>
              <w:rPr>
                <w:rFonts w:ascii="Calibri"/>
                <w:sz w:val="14"/>
              </w:rPr>
            </w:pPr>
            <w:r>
              <w:rPr>
                <w:rFonts w:ascii="Calibri"/>
                <w:spacing w:val="-4"/>
                <w:sz w:val="14"/>
              </w:rPr>
              <w:t>0.30</w:t>
            </w:r>
          </w:p>
        </w:tc>
        <w:tc>
          <w:tcPr>
            <w:tcW w:w="710" w:type="dxa"/>
          </w:tcPr>
          <w:p>
            <w:pPr>
              <w:pStyle w:val="TableParagraph"/>
              <w:spacing w:line="163" w:lineRule="exact"/>
              <w:ind w:right="27"/>
              <w:rPr>
                <w:rFonts w:ascii="Calibri"/>
                <w:sz w:val="14"/>
              </w:rPr>
            </w:pPr>
            <w:r>
              <w:rPr>
                <w:rFonts w:ascii="Calibri"/>
                <w:spacing w:val="-4"/>
                <w:sz w:val="14"/>
              </w:rPr>
              <w:t>2.8%</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BVAC</w:t>
            </w:r>
            <w:r>
              <w:rPr>
                <w:rFonts w:ascii="Calibri"/>
                <w:spacing w:val="7"/>
                <w:sz w:val="14"/>
              </w:rPr>
              <w:t> </w:t>
            </w:r>
            <w:r>
              <w:rPr>
                <w:rFonts w:ascii="Calibri"/>
                <w:sz w:val="14"/>
              </w:rPr>
              <w:t>Futsal</w:t>
            </w:r>
            <w:r>
              <w:rPr>
                <w:rFonts w:ascii="Calibri"/>
                <w:spacing w:val="8"/>
                <w:sz w:val="14"/>
              </w:rPr>
              <w:t> </w:t>
            </w:r>
            <w:r>
              <w:rPr>
                <w:rFonts w:ascii="Calibri"/>
                <w:sz w:val="14"/>
              </w:rPr>
              <w:t>Stars</w:t>
            </w:r>
            <w:r>
              <w:rPr>
                <w:rFonts w:ascii="Calibri"/>
                <w:spacing w:val="5"/>
                <w:sz w:val="14"/>
              </w:rPr>
              <w:t> </w:t>
            </w:r>
            <w:r>
              <w:rPr>
                <w:rFonts w:ascii="Calibri"/>
                <w:sz w:val="14"/>
              </w:rPr>
              <w:t>game</w:t>
            </w:r>
            <w:r>
              <w:rPr>
                <w:rFonts w:ascii="Calibri"/>
                <w:spacing w:val="8"/>
                <w:sz w:val="14"/>
              </w:rPr>
              <w:t> </w:t>
            </w:r>
            <w:r>
              <w:rPr>
                <w:rFonts w:ascii="Calibri"/>
                <w:sz w:val="14"/>
              </w:rPr>
              <w:t>phase</w:t>
            </w:r>
            <w:r>
              <w:rPr>
                <w:rFonts w:ascii="Calibri"/>
                <w:spacing w:val="7"/>
                <w:sz w:val="14"/>
              </w:rPr>
              <w:t> </w:t>
            </w:r>
            <w:r>
              <w:rPr>
                <w:rFonts w:ascii="Calibri"/>
                <w:sz w:val="14"/>
              </w:rPr>
              <w:t>(per</w:t>
            </w:r>
            <w:r>
              <w:rPr>
                <w:rFonts w:ascii="Calibri"/>
                <w:spacing w:val="8"/>
                <w:sz w:val="14"/>
              </w:rPr>
              <w:t> </w:t>
            </w:r>
            <w:r>
              <w:rPr>
                <w:rFonts w:ascii="Calibri"/>
                <w:spacing w:val="-2"/>
                <w:sz w:val="14"/>
              </w:rPr>
              <w:t>player)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1.01</w:t>
            </w:r>
          </w:p>
        </w:tc>
        <w:tc>
          <w:tcPr>
            <w:tcW w:w="1019" w:type="dxa"/>
          </w:tcPr>
          <w:p>
            <w:pPr>
              <w:pStyle w:val="TableParagraph"/>
              <w:spacing w:line="163" w:lineRule="exact"/>
              <w:ind w:right="94"/>
              <w:rPr>
                <w:rFonts w:ascii="Calibri"/>
                <w:sz w:val="14"/>
              </w:rPr>
            </w:pPr>
            <w:r>
              <w:rPr>
                <w:rFonts w:ascii="Calibri"/>
                <w:spacing w:val="-2"/>
                <w:sz w:val="14"/>
              </w:rPr>
              <w:t>11.10</w:t>
            </w:r>
          </w:p>
        </w:tc>
        <w:tc>
          <w:tcPr>
            <w:tcW w:w="1040" w:type="dxa"/>
          </w:tcPr>
          <w:p>
            <w:pPr>
              <w:pStyle w:val="TableParagraph"/>
              <w:spacing w:line="163" w:lineRule="exact"/>
              <w:ind w:right="122"/>
              <w:rPr>
                <w:rFonts w:ascii="Calibri"/>
                <w:sz w:val="14"/>
              </w:rPr>
            </w:pPr>
            <w:r>
              <w:rPr>
                <w:rFonts w:ascii="Calibri"/>
                <w:spacing w:val="-2"/>
                <w:sz w:val="14"/>
              </w:rPr>
              <w:t>10.80</w:t>
            </w:r>
          </w:p>
        </w:tc>
        <w:tc>
          <w:tcPr>
            <w:tcW w:w="980" w:type="dxa"/>
          </w:tcPr>
          <w:p>
            <w:pPr>
              <w:pStyle w:val="TableParagraph"/>
              <w:spacing w:line="163" w:lineRule="exact"/>
              <w:ind w:right="154"/>
              <w:rPr>
                <w:rFonts w:ascii="Calibri"/>
                <w:sz w:val="14"/>
              </w:rPr>
            </w:pPr>
            <w:r>
              <w:rPr>
                <w:rFonts w:ascii="Calibri"/>
                <w:spacing w:val="-4"/>
                <w:sz w:val="14"/>
              </w:rPr>
              <w:t>0.30</w:t>
            </w:r>
          </w:p>
        </w:tc>
        <w:tc>
          <w:tcPr>
            <w:tcW w:w="710" w:type="dxa"/>
          </w:tcPr>
          <w:p>
            <w:pPr>
              <w:pStyle w:val="TableParagraph"/>
              <w:spacing w:line="163" w:lineRule="exact"/>
              <w:ind w:right="27"/>
              <w:rPr>
                <w:rFonts w:ascii="Calibri"/>
                <w:sz w:val="14"/>
              </w:rPr>
            </w:pPr>
            <w:r>
              <w:rPr>
                <w:rFonts w:ascii="Calibri"/>
                <w:spacing w:val="-4"/>
                <w:sz w:val="14"/>
              </w:rPr>
              <w:t>2.8%</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BVAC</w:t>
            </w:r>
            <w:r>
              <w:rPr>
                <w:rFonts w:ascii="Calibri"/>
                <w:spacing w:val="6"/>
                <w:sz w:val="14"/>
              </w:rPr>
              <w:t> </w:t>
            </w:r>
            <w:r>
              <w:rPr>
                <w:rFonts w:ascii="Calibri"/>
                <w:sz w:val="14"/>
              </w:rPr>
              <w:t>Meet</w:t>
            </w:r>
            <w:r>
              <w:rPr>
                <w:rFonts w:ascii="Calibri"/>
                <w:spacing w:val="6"/>
                <w:sz w:val="14"/>
              </w:rPr>
              <w:t> </w:t>
            </w:r>
            <w:r>
              <w:rPr>
                <w:rFonts w:ascii="Calibri"/>
                <w:spacing w:val="-5"/>
                <w:sz w:val="14"/>
              </w:rPr>
              <w:t>Rm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2.18</w:t>
            </w:r>
          </w:p>
        </w:tc>
        <w:tc>
          <w:tcPr>
            <w:tcW w:w="1019" w:type="dxa"/>
          </w:tcPr>
          <w:p>
            <w:pPr>
              <w:pStyle w:val="TableParagraph"/>
              <w:spacing w:line="163" w:lineRule="exact"/>
              <w:ind w:right="94"/>
              <w:rPr>
                <w:rFonts w:ascii="Calibri"/>
                <w:sz w:val="14"/>
              </w:rPr>
            </w:pPr>
            <w:r>
              <w:rPr>
                <w:rFonts w:ascii="Calibri"/>
                <w:spacing w:val="-2"/>
                <w:sz w:val="14"/>
              </w:rPr>
              <w:t>24.00</w:t>
            </w:r>
          </w:p>
        </w:tc>
        <w:tc>
          <w:tcPr>
            <w:tcW w:w="1040" w:type="dxa"/>
          </w:tcPr>
          <w:p>
            <w:pPr>
              <w:pStyle w:val="TableParagraph"/>
              <w:spacing w:line="163" w:lineRule="exact"/>
              <w:ind w:right="122"/>
              <w:rPr>
                <w:rFonts w:ascii="Calibri"/>
                <w:sz w:val="14"/>
              </w:rPr>
            </w:pPr>
            <w:r>
              <w:rPr>
                <w:rFonts w:ascii="Calibri"/>
                <w:spacing w:val="-2"/>
                <w:sz w:val="14"/>
              </w:rPr>
              <w:t>23.50</w:t>
            </w:r>
          </w:p>
        </w:tc>
        <w:tc>
          <w:tcPr>
            <w:tcW w:w="980" w:type="dxa"/>
          </w:tcPr>
          <w:p>
            <w:pPr>
              <w:pStyle w:val="TableParagraph"/>
              <w:spacing w:line="163" w:lineRule="exact"/>
              <w:ind w:right="154"/>
              <w:rPr>
                <w:rFonts w:ascii="Calibri"/>
                <w:sz w:val="14"/>
              </w:rPr>
            </w:pPr>
            <w:r>
              <w:rPr>
                <w:rFonts w:ascii="Calibri"/>
                <w:spacing w:val="-4"/>
                <w:sz w:val="14"/>
              </w:rPr>
              <w:t>0.50</w:t>
            </w:r>
          </w:p>
        </w:tc>
        <w:tc>
          <w:tcPr>
            <w:tcW w:w="710" w:type="dxa"/>
          </w:tcPr>
          <w:p>
            <w:pPr>
              <w:pStyle w:val="TableParagraph"/>
              <w:spacing w:line="163" w:lineRule="exact"/>
              <w:ind w:right="27"/>
              <w:rPr>
                <w:rFonts w:ascii="Calibri"/>
                <w:sz w:val="14"/>
              </w:rPr>
            </w:pPr>
            <w:r>
              <w:rPr>
                <w:rFonts w:ascii="Calibri"/>
                <w:spacing w:val="-4"/>
                <w:sz w:val="14"/>
              </w:rPr>
              <w:t>2.1%</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BVAC</w:t>
            </w:r>
            <w:r>
              <w:rPr>
                <w:rFonts w:ascii="Calibri"/>
                <w:spacing w:val="7"/>
                <w:sz w:val="14"/>
              </w:rPr>
              <w:t> </w:t>
            </w:r>
            <w:r>
              <w:rPr>
                <w:rFonts w:ascii="Calibri"/>
                <w:sz w:val="14"/>
              </w:rPr>
              <w:t>Sports</w:t>
            </w:r>
            <w:r>
              <w:rPr>
                <w:rFonts w:ascii="Calibri"/>
                <w:spacing w:val="5"/>
                <w:sz w:val="14"/>
              </w:rPr>
              <w:t> </w:t>
            </w:r>
            <w:r>
              <w:rPr>
                <w:rFonts w:ascii="Calibri"/>
                <w:sz w:val="14"/>
              </w:rPr>
              <w:t>Club</w:t>
            </w:r>
            <w:r>
              <w:rPr>
                <w:rFonts w:ascii="Calibri"/>
                <w:spacing w:val="9"/>
                <w:sz w:val="14"/>
              </w:rPr>
              <w:t> </w:t>
            </w:r>
            <w:r>
              <w:rPr>
                <w:rFonts w:ascii="Calibri"/>
                <w:sz w:val="14"/>
              </w:rPr>
              <w:t>(per</w:t>
            </w:r>
            <w:r>
              <w:rPr>
                <w:rFonts w:ascii="Calibri"/>
                <w:spacing w:val="8"/>
                <w:sz w:val="14"/>
              </w:rPr>
              <w:t> </w:t>
            </w:r>
            <w:r>
              <w:rPr>
                <w:rFonts w:ascii="Calibri"/>
                <w:spacing w:val="-2"/>
                <w:sz w:val="14"/>
              </w:rPr>
              <w:t>child)</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0.95</w:t>
            </w:r>
          </w:p>
        </w:tc>
        <w:tc>
          <w:tcPr>
            <w:tcW w:w="1019" w:type="dxa"/>
          </w:tcPr>
          <w:p>
            <w:pPr>
              <w:pStyle w:val="TableParagraph"/>
              <w:spacing w:line="163" w:lineRule="exact"/>
              <w:ind w:right="94"/>
              <w:rPr>
                <w:rFonts w:ascii="Calibri"/>
                <w:sz w:val="14"/>
              </w:rPr>
            </w:pPr>
            <w:r>
              <w:rPr>
                <w:rFonts w:ascii="Calibri"/>
                <w:spacing w:val="-2"/>
                <w:sz w:val="14"/>
              </w:rPr>
              <w:t>10.40</w:t>
            </w:r>
          </w:p>
        </w:tc>
        <w:tc>
          <w:tcPr>
            <w:tcW w:w="1040" w:type="dxa"/>
          </w:tcPr>
          <w:p>
            <w:pPr>
              <w:pStyle w:val="TableParagraph"/>
              <w:spacing w:line="163" w:lineRule="exact"/>
              <w:ind w:right="122"/>
              <w:rPr>
                <w:rFonts w:ascii="Calibri"/>
                <w:sz w:val="14"/>
              </w:rPr>
            </w:pPr>
            <w:r>
              <w:rPr>
                <w:rFonts w:ascii="Calibri"/>
                <w:spacing w:val="-2"/>
                <w:sz w:val="14"/>
              </w:rPr>
              <w:t>10.20</w:t>
            </w:r>
          </w:p>
        </w:tc>
        <w:tc>
          <w:tcPr>
            <w:tcW w:w="980" w:type="dxa"/>
          </w:tcPr>
          <w:p>
            <w:pPr>
              <w:pStyle w:val="TableParagraph"/>
              <w:spacing w:line="163" w:lineRule="exact"/>
              <w:ind w:right="154"/>
              <w:rPr>
                <w:rFonts w:ascii="Calibri"/>
                <w:sz w:val="14"/>
              </w:rPr>
            </w:pPr>
            <w:r>
              <w:rPr>
                <w:rFonts w:ascii="Calibri"/>
                <w:spacing w:val="-4"/>
                <w:sz w:val="14"/>
              </w:rPr>
              <w:t>0.20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BVAC</w:t>
            </w:r>
            <w:r>
              <w:rPr>
                <w:rFonts w:ascii="Calibri"/>
                <w:spacing w:val="9"/>
                <w:sz w:val="14"/>
              </w:rPr>
              <w:t> </w:t>
            </w:r>
            <w:r>
              <w:rPr>
                <w:rFonts w:ascii="Calibri"/>
                <w:sz w:val="14"/>
              </w:rPr>
              <w:t>Sunday</w:t>
            </w:r>
            <w:r>
              <w:rPr>
                <w:rFonts w:ascii="Calibri"/>
                <w:spacing w:val="9"/>
                <w:sz w:val="14"/>
              </w:rPr>
              <w:t> </w:t>
            </w:r>
            <w:r>
              <w:rPr>
                <w:rFonts w:ascii="Calibri"/>
                <w:sz w:val="14"/>
              </w:rPr>
              <w:t>Market</w:t>
            </w:r>
            <w:r>
              <w:rPr>
                <w:rFonts w:ascii="Calibri"/>
                <w:spacing w:val="8"/>
                <w:sz w:val="14"/>
              </w:rPr>
              <w:t> </w:t>
            </w:r>
            <w:r>
              <w:rPr>
                <w:rFonts w:ascii="Calibri"/>
                <w:sz w:val="14"/>
              </w:rPr>
              <w:t>Clothes</w:t>
            </w:r>
            <w:r>
              <w:rPr>
                <w:rFonts w:ascii="Calibri"/>
                <w:spacing w:val="8"/>
                <w:sz w:val="14"/>
              </w:rPr>
              <w:t> </w:t>
            </w:r>
            <w:r>
              <w:rPr>
                <w:rFonts w:ascii="Calibri"/>
                <w:sz w:val="14"/>
              </w:rPr>
              <w:t>Rack</w:t>
            </w:r>
            <w:r>
              <w:rPr>
                <w:rFonts w:ascii="Calibri"/>
                <w:spacing w:val="8"/>
                <w:sz w:val="14"/>
              </w:rPr>
              <w:t> </w:t>
            </w:r>
            <w:r>
              <w:rPr>
                <w:rFonts w:ascii="Calibri"/>
                <w:spacing w:val="-4"/>
                <w:sz w:val="14"/>
              </w:rPr>
              <w:t>Hire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0.46</w:t>
            </w:r>
          </w:p>
        </w:tc>
        <w:tc>
          <w:tcPr>
            <w:tcW w:w="1019" w:type="dxa"/>
          </w:tcPr>
          <w:p>
            <w:pPr>
              <w:pStyle w:val="TableParagraph"/>
              <w:spacing w:line="163" w:lineRule="exact"/>
              <w:ind w:right="94"/>
              <w:rPr>
                <w:rFonts w:ascii="Calibri"/>
                <w:sz w:val="14"/>
              </w:rPr>
            </w:pPr>
            <w:r>
              <w:rPr>
                <w:rFonts w:ascii="Calibri"/>
                <w:spacing w:val="-4"/>
                <w:sz w:val="14"/>
              </w:rPr>
              <w:t>5.10</w:t>
            </w:r>
          </w:p>
        </w:tc>
        <w:tc>
          <w:tcPr>
            <w:tcW w:w="1040" w:type="dxa"/>
          </w:tcPr>
          <w:p>
            <w:pPr>
              <w:pStyle w:val="TableParagraph"/>
              <w:spacing w:line="163" w:lineRule="exact"/>
              <w:ind w:right="122"/>
              <w:rPr>
                <w:rFonts w:ascii="Calibri"/>
                <w:sz w:val="14"/>
              </w:rPr>
            </w:pPr>
            <w:r>
              <w:rPr>
                <w:rFonts w:ascii="Calibri"/>
                <w:spacing w:val="-4"/>
                <w:sz w:val="14"/>
              </w:rPr>
              <w:t>5.00</w:t>
            </w:r>
          </w:p>
        </w:tc>
        <w:tc>
          <w:tcPr>
            <w:tcW w:w="980" w:type="dxa"/>
          </w:tcPr>
          <w:p>
            <w:pPr>
              <w:pStyle w:val="TableParagraph"/>
              <w:spacing w:line="163" w:lineRule="exact"/>
              <w:ind w:right="154"/>
              <w:rPr>
                <w:rFonts w:ascii="Calibri"/>
                <w:sz w:val="14"/>
              </w:rPr>
            </w:pPr>
            <w:r>
              <w:rPr>
                <w:rFonts w:ascii="Calibri"/>
                <w:spacing w:val="-4"/>
                <w:sz w:val="14"/>
              </w:rPr>
              <w:t>0.10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BVAC</w:t>
            </w:r>
            <w:r>
              <w:rPr>
                <w:rFonts w:ascii="Calibri"/>
                <w:spacing w:val="9"/>
                <w:sz w:val="14"/>
              </w:rPr>
              <w:t> </w:t>
            </w:r>
            <w:r>
              <w:rPr>
                <w:rFonts w:ascii="Calibri"/>
                <w:sz w:val="14"/>
              </w:rPr>
              <w:t>Sunday</w:t>
            </w:r>
            <w:r>
              <w:rPr>
                <w:rFonts w:ascii="Calibri"/>
                <w:spacing w:val="9"/>
                <w:sz w:val="14"/>
              </w:rPr>
              <w:t> </w:t>
            </w:r>
            <w:r>
              <w:rPr>
                <w:rFonts w:ascii="Calibri"/>
                <w:sz w:val="14"/>
              </w:rPr>
              <w:t>Market</w:t>
            </w:r>
            <w:r>
              <w:rPr>
                <w:rFonts w:ascii="Calibri"/>
                <w:spacing w:val="9"/>
                <w:sz w:val="14"/>
              </w:rPr>
              <w:t> </w:t>
            </w:r>
            <w:r>
              <w:rPr>
                <w:rFonts w:ascii="Calibri"/>
                <w:sz w:val="14"/>
              </w:rPr>
              <w:t>Indoor</w:t>
            </w:r>
            <w:r>
              <w:rPr>
                <w:rFonts w:ascii="Calibri"/>
                <w:spacing w:val="10"/>
                <w:sz w:val="14"/>
              </w:rPr>
              <w:t> </w:t>
            </w:r>
            <w:r>
              <w:rPr>
                <w:rFonts w:ascii="Calibri"/>
                <w:spacing w:val="-4"/>
                <w:sz w:val="14"/>
              </w:rPr>
              <w:t>Stall</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2.98</w:t>
            </w:r>
          </w:p>
        </w:tc>
        <w:tc>
          <w:tcPr>
            <w:tcW w:w="1019" w:type="dxa"/>
          </w:tcPr>
          <w:p>
            <w:pPr>
              <w:pStyle w:val="TableParagraph"/>
              <w:spacing w:line="163" w:lineRule="exact"/>
              <w:ind w:right="94"/>
              <w:rPr>
                <w:rFonts w:ascii="Calibri"/>
                <w:sz w:val="14"/>
              </w:rPr>
            </w:pPr>
            <w:r>
              <w:rPr>
                <w:rFonts w:ascii="Calibri"/>
                <w:spacing w:val="-2"/>
                <w:sz w:val="14"/>
              </w:rPr>
              <w:t>32.75</w:t>
            </w:r>
          </w:p>
        </w:tc>
        <w:tc>
          <w:tcPr>
            <w:tcW w:w="1040" w:type="dxa"/>
          </w:tcPr>
          <w:p>
            <w:pPr>
              <w:pStyle w:val="TableParagraph"/>
              <w:spacing w:line="163" w:lineRule="exact"/>
              <w:ind w:right="122"/>
              <w:rPr>
                <w:rFonts w:ascii="Calibri"/>
                <w:sz w:val="14"/>
              </w:rPr>
            </w:pPr>
            <w:r>
              <w:rPr>
                <w:rFonts w:ascii="Calibri"/>
                <w:spacing w:val="-2"/>
                <w:sz w:val="14"/>
              </w:rPr>
              <w:t>32.00</w:t>
            </w:r>
          </w:p>
        </w:tc>
        <w:tc>
          <w:tcPr>
            <w:tcW w:w="980" w:type="dxa"/>
          </w:tcPr>
          <w:p>
            <w:pPr>
              <w:pStyle w:val="TableParagraph"/>
              <w:spacing w:line="163" w:lineRule="exact"/>
              <w:ind w:right="154"/>
              <w:rPr>
                <w:rFonts w:ascii="Calibri"/>
                <w:sz w:val="14"/>
              </w:rPr>
            </w:pPr>
            <w:r>
              <w:rPr>
                <w:rFonts w:ascii="Calibri"/>
                <w:spacing w:val="-4"/>
                <w:sz w:val="14"/>
              </w:rPr>
              <w:t>0.75</w:t>
            </w:r>
          </w:p>
        </w:tc>
        <w:tc>
          <w:tcPr>
            <w:tcW w:w="710" w:type="dxa"/>
          </w:tcPr>
          <w:p>
            <w:pPr>
              <w:pStyle w:val="TableParagraph"/>
              <w:spacing w:line="163" w:lineRule="exact"/>
              <w:ind w:right="27"/>
              <w:rPr>
                <w:rFonts w:ascii="Calibri"/>
                <w:sz w:val="14"/>
              </w:rPr>
            </w:pPr>
            <w:r>
              <w:rPr>
                <w:rFonts w:ascii="Calibri"/>
                <w:spacing w:val="-4"/>
                <w:sz w:val="14"/>
              </w:rPr>
              <w:t>2.3%</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BVAC</w:t>
            </w:r>
            <w:r>
              <w:rPr>
                <w:rFonts w:ascii="Calibri"/>
                <w:spacing w:val="9"/>
                <w:sz w:val="14"/>
              </w:rPr>
              <w:t> </w:t>
            </w:r>
            <w:r>
              <w:rPr>
                <w:rFonts w:ascii="Calibri"/>
                <w:sz w:val="14"/>
              </w:rPr>
              <w:t>Sunday</w:t>
            </w:r>
            <w:r>
              <w:rPr>
                <w:rFonts w:ascii="Calibri"/>
                <w:spacing w:val="10"/>
                <w:sz w:val="14"/>
              </w:rPr>
              <w:t> </w:t>
            </w:r>
            <w:r>
              <w:rPr>
                <w:rFonts w:ascii="Calibri"/>
                <w:sz w:val="14"/>
              </w:rPr>
              <w:t>Market</w:t>
            </w:r>
            <w:r>
              <w:rPr>
                <w:rFonts w:ascii="Calibri"/>
                <w:spacing w:val="9"/>
                <w:sz w:val="14"/>
              </w:rPr>
              <w:t> </w:t>
            </w:r>
            <w:r>
              <w:rPr>
                <w:rFonts w:ascii="Calibri"/>
                <w:sz w:val="14"/>
              </w:rPr>
              <w:t>Outdoor</w:t>
            </w:r>
            <w:r>
              <w:rPr>
                <w:rFonts w:ascii="Calibri"/>
                <w:spacing w:val="11"/>
                <w:sz w:val="14"/>
              </w:rPr>
              <w:t> </w:t>
            </w:r>
            <w:r>
              <w:rPr>
                <w:rFonts w:ascii="Calibri"/>
                <w:spacing w:val="-4"/>
                <w:sz w:val="14"/>
              </w:rPr>
              <w:t>Stall</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2.27</w:t>
            </w:r>
          </w:p>
        </w:tc>
        <w:tc>
          <w:tcPr>
            <w:tcW w:w="1019" w:type="dxa"/>
          </w:tcPr>
          <w:p>
            <w:pPr>
              <w:pStyle w:val="TableParagraph"/>
              <w:spacing w:line="163" w:lineRule="exact"/>
              <w:ind w:right="94"/>
              <w:rPr>
                <w:rFonts w:ascii="Calibri"/>
                <w:sz w:val="14"/>
              </w:rPr>
            </w:pPr>
            <w:r>
              <w:rPr>
                <w:rFonts w:ascii="Calibri"/>
                <w:spacing w:val="-2"/>
                <w:sz w:val="14"/>
              </w:rPr>
              <w:t>25.00</w:t>
            </w:r>
          </w:p>
        </w:tc>
        <w:tc>
          <w:tcPr>
            <w:tcW w:w="1040" w:type="dxa"/>
          </w:tcPr>
          <w:p>
            <w:pPr>
              <w:pStyle w:val="TableParagraph"/>
              <w:spacing w:line="163" w:lineRule="exact"/>
              <w:ind w:right="122"/>
              <w:rPr>
                <w:rFonts w:ascii="Calibri"/>
                <w:sz w:val="14"/>
              </w:rPr>
            </w:pPr>
            <w:r>
              <w:rPr>
                <w:rFonts w:ascii="Calibri"/>
                <w:spacing w:val="-2"/>
                <w:sz w:val="14"/>
              </w:rPr>
              <w:t>24.50</w:t>
            </w:r>
          </w:p>
        </w:tc>
        <w:tc>
          <w:tcPr>
            <w:tcW w:w="980" w:type="dxa"/>
          </w:tcPr>
          <w:p>
            <w:pPr>
              <w:pStyle w:val="TableParagraph"/>
              <w:spacing w:line="163" w:lineRule="exact"/>
              <w:ind w:right="154"/>
              <w:rPr>
                <w:rFonts w:ascii="Calibri"/>
                <w:sz w:val="14"/>
              </w:rPr>
            </w:pPr>
            <w:r>
              <w:rPr>
                <w:rFonts w:ascii="Calibri"/>
                <w:spacing w:val="-4"/>
                <w:sz w:val="14"/>
              </w:rPr>
              <w:t>0.50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BVAC</w:t>
            </w:r>
            <w:r>
              <w:rPr>
                <w:rFonts w:ascii="Calibri"/>
                <w:spacing w:val="10"/>
                <w:sz w:val="14"/>
              </w:rPr>
              <w:t> </w:t>
            </w:r>
            <w:r>
              <w:rPr>
                <w:rFonts w:ascii="Calibri"/>
                <w:sz w:val="14"/>
              </w:rPr>
              <w:t>Sunday</w:t>
            </w:r>
            <w:r>
              <w:rPr>
                <w:rFonts w:ascii="Calibri"/>
                <w:spacing w:val="8"/>
                <w:sz w:val="14"/>
              </w:rPr>
              <w:t> </w:t>
            </w:r>
            <w:r>
              <w:rPr>
                <w:rFonts w:ascii="Calibri"/>
                <w:sz w:val="14"/>
              </w:rPr>
              <w:t>Market</w:t>
            </w:r>
            <w:r>
              <w:rPr>
                <w:rFonts w:ascii="Calibri"/>
                <w:spacing w:val="9"/>
                <w:sz w:val="14"/>
              </w:rPr>
              <w:t> </w:t>
            </w:r>
            <w:r>
              <w:rPr>
                <w:rFonts w:ascii="Calibri"/>
                <w:spacing w:val="-2"/>
                <w:sz w:val="14"/>
              </w:rPr>
              <w:t>Storage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1.44</w:t>
            </w:r>
          </w:p>
        </w:tc>
        <w:tc>
          <w:tcPr>
            <w:tcW w:w="1019" w:type="dxa"/>
          </w:tcPr>
          <w:p>
            <w:pPr>
              <w:pStyle w:val="TableParagraph"/>
              <w:spacing w:line="163" w:lineRule="exact"/>
              <w:ind w:right="94"/>
              <w:rPr>
                <w:rFonts w:ascii="Calibri"/>
                <w:sz w:val="14"/>
              </w:rPr>
            </w:pPr>
            <w:r>
              <w:rPr>
                <w:rFonts w:ascii="Calibri"/>
                <w:spacing w:val="-2"/>
                <w:sz w:val="14"/>
              </w:rPr>
              <w:t>15.80</w:t>
            </w:r>
          </w:p>
        </w:tc>
        <w:tc>
          <w:tcPr>
            <w:tcW w:w="1040" w:type="dxa"/>
          </w:tcPr>
          <w:p>
            <w:pPr>
              <w:pStyle w:val="TableParagraph"/>
              <w:spacing w:line="163" w:lineRule="exact"/>
              <w:ind w:right="122"/>
              <w:rPr>
                <w:rFonts w:ascii="Calibri"/>
                <w:sz w:val="14"/>
              </w:rPr>
            </w:pPr>
            <w:r>
              <w:rPr>
                <w:rFonts w:ascii="Calibri"/>
                <w:spacing w:val="-2"/>
                <w:sz w:val="14"/>
              </w:rPr>
              <w:t>15.50</w:t>
            </w:r>
          </w:p>
        </w:tc>
        <w:tc>
          <w:tcPr>
            <w:tcW w:w="980" w:type="dxa"/>
          </w:tcPr>
          <w:p>
            <w:pPr>
              <w:pStyle w:val="TableParagraph"/>
              <w:spacing w:line="163" w:lineRule="exact"/>
              <w:ind w:right="154"/>
              <w:rPr>
                <w:rFonts w:ascii="Calibri"/>
                <w:sz w:val="14"/>
              </w:rPr>
            </w:pPr>
            <w:r>
              <w:rPr>
                <w:rFonts w:ascii="Calibri"/>
                <w:spacing w:val="-4"/>
                <w:sz w:val="14"/>
              </w:rPr>
              <w:t>0.30</w:t>
            </w:r>
          </w:p>
        </w:tc>
        <w:tc>
          <w:tcPr>
            <w:tcW w:w="710" w:type="dxa"/>
          </w:tcPr>
          <w:p>
            <w:pPr>
              <w:pStyle w:val="TableParagraph"/>
              <w:spacing w:line="163" w:lineRule="exact"/>
              <w:ind w:right="27"/>
              <w:rPr>
                <w:rFonts w:ascii="Calibri"/>
                <w:sz w:val="14"/>
              </w:rPr>
            </w:pPr>
            <w:r>
              <w:rPr>
                <w:rFonts w:ascii="Calibri"/>
                <w:spacing w:val="-4"/>
                <w:sz w:val="14"/>
              </w:rPr>
              <w:t>1.9%</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BVAC</w:t>
            </w:r>
            <w:r>
              <w:rPr>
                <w:rFonts w:ascii="Calibri"/>
                <w:spacing w:val="8"/>
                <w:sz w:val="14"/>
              </w:rPr>
              <w:t> </w:t>
            </w:r>
            <w:r>
              <w:rPr>
                <w:rFonts w:ascii="Calibri"/>
                <w:sz w:val="14"/>
              </w:rPr>
              <w:t>Sunday</w:t>
            </w:r>
            <w:r>
              <w:rPr>
                <w:rFonts w:ascii="Calibri"/>
                <w:spacing w:val="8"/>
                <w:sz w:val="14"/>
              </w:rPr>
              <w:t> </w:t>
            </w:r>
            <w:r>
              <w:rPr>
                <w:rFonts w:ascii="Calibri"/>
                <w:sz w:val="14"/>
              </w:rPr>
              <w:t>Market</w:t>
            </w:r>
            <w:r>
              <w:rPr>
                <w:rFonts w:ascii="Calibri"/>
                <w:spacing w:val="8"/>
                <w:sz w:val="14"/>
              </w:rPr>
              <w:t> </w:t>
            </w:r>
            <w:r>
              <w:rPr>
                <w:rFonts w:ascii="Calibri"/>
                <w:sz w:val="14"/>
              </w:rPr>
              <w:t>Trestle</w:t>
            </w:r>
            <w:r>
              <w:rPr>
                <w:rFonts w:ascii="Calibri"/>
                <w:spacing w:val="9"/>
                <w:sz w:val="14"/>
              </w:rPr>
              <w:t> </w:t>
            </w:r>
            <w:r>
              <w:rPr>
                <w:rFonts w:ascii="Calibri"/>
                <w:sz w:val="14"/>
              </w:rPr>
              <w:t>Table</w:t>
            </w:r>
            <w:r>
              <w:rPr>
                <w:rFonts w:ascii="Calibri"/>
                <w:spacing w:val="8"/>
                <w:sz w:val="14"/>
              </w:rPr>
              <w:t> </w:t>
            </w:r>
            <w:r>
              <w:rPr>
                <w:rFonts w:ascii="Calibri"/>
                <w:spacing w:val="-4"/>
                <w:sz w:val="14"/>
              </w:rPr>
              <w:t>Hire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0.46</w:t>
            </w:r>
          </w:p>
        </w:tc>
        <w:tc>
          <w:tcPr>
            <w:tcW w:w="1019" w:type="dxa"/>
          </w:tcPr>
          <w:p>
            <w:pPr>
              <w:pStyle w:val="TableParagraph"/>
              <w:spacing w:line="163" w:lineRule="exact"/>
              <w:ind w:right="94"/>
              <w:rPr>
                <w:rFonts w:ascii="Calibri"/>
                <w:sz w:val="14"/>
              </w:rPr>
            </w:pPr>
            <w:r>
              <w:rPr>
                <w:rFonts w:ascii="Calibri"/>
                <w:spacing w:val="-4"/>
                <w:sz w:val="14"/>
              </w:rPr>
              <w:t>5.10</w:t>
            </w:r>
          </w:p>
        </w:tc>
        <w:tc>
          <w:tcPr>
            <w:tcW w:w="1040" w:type="dxa"/>
          </w:tcPr>
          <w:p>
            <w:pPr>
              <w:pStyle w:val="TableParagraph"/>
              <w:spacing w:line="163" w:lineRule="exact"/>
              <w:ind w:right="122"/>
              <w:rPr>
                <w:rFonts w:ascii="Calibri"/>
                <w:sz w:val="14"/>
              </w:rPr>
            </w:pPr>
            <w:r>
              <w:rPr>
                <w:rFonts w:ascii="Calibri"/>
                <w:spacing w:val="-4"/>
                <w:sz w:val="14"/>
              </w:rPr>
              <w:t>5.00</w:t>
            </w:r>
          </w:p>
        </w:tc>
        <w:tc>
          <w:tcPr>
            <w:tcW w:w="980" w:type="dxa"/>
          </w:tcPr>
          <w:p>
            <w:pPr>
              <w:pStyle w:val="TableParagraph"/>
              <w:spacing w:line="163" w:lineRule="exact"/>
              <w:ind w:right="154"/>
              <w:rPr>
                <w:rFonts w:ascii="Calibri"/>
                <w:sz w:val="14"/>
              </w:rPr>
            </w:pPr>
            <w:r>
              <w:rPr>
                <w:rFonts w:ascii="Calibri"/>
                <w:spacing w:val="-4"/>
                <w:sz w:val="14"/>
              </w:rPr>
              <w:t>0.10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w:t>
            </w:r>
            <w:r>
              <w:rPr>
                <w:rFonts w:ascii="Calibri"/>
                <w:spacing w:val="7"/>
                <w:sz w:val="14"/>
              </w:rPr>
              <w:t> </w:t>
            </w:r>
            <w:r>
              <w:rPr>
                <w:rFonts w:ascii="Calibri"/>
                <w:sz w:val="14"/>
              </w:rPr>
              <w:t>Futsal</w:t>
            </w:r>
            <w:r>
              <w:rPr>
                <w:rFonts w:ascii="Calibri"/>
                <w:spacing w:val="8"/>
                <w:sz w:val="14"/>
              </w:rPr>
              <w:t> </w:t>
            </w:r>
            <w:r>
              <w:rPr>
                <w:rFonts w:ascii="Calibri"/>
                <w:sz w:val="14"/>
              </w:rPr>
              <w:t>Stars</w:t>
            </w:r>
            <w:r>
              <w:rPr>
                <w:rFonts w:ascii="Calibri"/>
                <w:spacing w:val="6"/>
                <w:sz w:val="14"/>
              </w:rPr>
              <w:t> </w:t>
            </w:r>
            <w:r>
              <w:rPr>
                <w:rFonts w:ascii="Calibri"/>
                <w:sz w:val="14"/>
              </w:rPr>
              <w:t>Development</w:t>
            </w:r>
            <w:r>
              <w:rPr>
                <w:rFonts w:ascii="Calibri"/>
                <w:spacing w:val="7"/>
                <w:sz w:val="14"/>
              </w:rPr>
              <w:t> </w:t>
            </w:r>
            <w:r>
              <w:rPr>
                <w:rFonts w:ascii="Calibri"/>
                <w:sz w:val="14"/>
              </w:rPr>
              <w:t>&amp;</w:t>
            </w:r>
            <w:r>
              <w:rPr>
                <w:rFonts w:ascii="Calibri"/>
                <w:spacing w:val="8"/>
                <w:sz w:val="14"/>
              </w:rPr>
              <w:t> </w:t>
            </w:r>
            <w:r>
              <w:rPr>
                <w:rFonts w:ascii="Calibri"/>
                <w:sz w:val="14"/>
              </w:rPr>
              <w:t>Transition</w:t>
            </w:r>
            <w:r>
              <w:rPr>
                <w:rFonts w:ascii="Calibri"/>
                <w:spacing w:val="9"/>
                <w:sz w:val="14"/>
              </w:rPr>
              <w:t> </w:t>
            </w:r>
            <w:r>
              <w:rPr>
                <w:rFonts w:ascii="Calibri"/>
                <w:sz w:val="14"/>
              </w:rPr>
              <w:t>(per</w:t>
            </w:r>
            <w:r>
              <w:rPr>
                <w:rFonts w:ascii="Calibri"/>
                <w:spacing w:val="8"/>
                <w:sz w:val="14"/>
              </w:rPr>
              <w:t> </w:t>
            </w:r>
            <w:r>
              <w:rPr>
                <w:rFonts w:ascii="Calibri"/>
                <w:spacing w:val="-2"/>
                <w:sz w:val="14"/>
              </w:rPr>
              <w:t>player)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0.95</w:t>
            </w:r>
          </w:p>
        </w:tc>
        <w:tc>
          <w:tcPr>
            <w:tcW w:w="1019" w:type="dxa"/>
          </w:tcPr>
          <w:p>
            <w:pPr>
              <w:pStyle w:val="TableParagraph"/>
              <w:spacing w:line="163" w:lineRule="exact"/>
              <w:ind w:right="94"/>
              <w:rPr>
                <w:rFonts w:ascii="Calibri"/>
                <w:sz w:val="14"/>
              </w:rPr>
            </w:pPr>
            <w:r>
              <w:rPr>
                <w:rFonts w:ascii="Calibri"/>
                <w:spacing w:val="-2"/>
                <w:sz w:val="14"/>
              </w:rPr>
              <w:t>10.40</w:t>
            </w:r>
          </w:p>
        </w:tc>
        <w:tc>
          <w:tcPr>
            <w:tcW w:w="1040" w:type="dxa"/>
          </w:tcPr>
          <w:p>
            <w:pPr>
              <w:pStyle w:val="TableParagraph"/>
              <w:spacing w:line="163" w:lineRule="exact"/>
              <w:ind w:right="122"/>
              <w:rPr>
                <w:rFonts w:ascii="Calibri"/>
                <w:sz w:val="14"/>
              </w:rPr>
            </w:pPr>
            <w:r>
              <w:rPr>
                <w:rFonts w:ascii="Calibri"/>
                <w:spacing w:val="-2"/>
                <w:sz w:val="14"/>
              </w:rPr>
              <w:t>10.20</w:t>
            </w:r>
          </w:p>
        </w:tc>
        <w:tc>
          <w:tcPr>
            <w:tcW w:w="980" w:type="dxa"/>
          </w:tcPr>
          <w:p>
            <w:pPr>
              <w:pStyle w:val="TableParagraph"/>
              <w:spacing w:line="163" w:lineRule="exact"/>
              <w:ind w:right="154"/>
              <w:rPr>
                <w:rFonts w:ascii="Calibri"/>
                <w:sz w:val="14"/>
              </w:rPr>
            </w:pPr>
            <w:r>
              <w:rPr>
                <w:rFonts w:ascii="Calibri"/>
                <w:spacing w:val="-4"/>
                <w:sz w:val="14"/>
              </w:rPr>
              <w:t>0.20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5"/>
                <w:sz w:val="14"/>
              </w:rPr>
              <w:t> </w:t>
            </w:r>
            <w:r>
              <w:rPr>
                <w:rFonts w:ascii="Calibri"/>
                <w:sz w:val="14"/>
              </w:rPr>
              <w:t>-</w:t>
            </w:r>
            <w:r>
              <w:rPr>
                <w:rFonts w:ascii="Calibri"/>
                <w:spacing w:val="6"/>
                <w:sz w:val="14"/>
              </w:rPr>
              <w:t> </w:t>
            </w:r>
            <w:r>
              <w:rPr>
                <w:rFonts w:ascii="Calibri"/>
                <w:sz w:val="14"/>
              </w:rPr>
              <w:t>Sports</w:t>
            </w:r>
            <w:r>
              <w:rPr>
                <w:rFonts w:ascii="Calibri"/>
                <w:spacing w:val="4"/>
                <w:sz w:val="14"/>
              </w:rPr>
              <w:t> </w:t>
            </w:r>
            <w:r>
              <w:rPr>
                <w:rFonts w:ascii="Calibri"/>
                <w:sz w:val="14"/>
              </w:rPr>
              <w:t>Club</w:t>
            </w:r>
            <w:r>
              <w:rPr>
                <w:rFonts w:ascii="Calibri"/>
                <w:spacing w:val="7"/>
                <w:sz w:val="14"/>
              </w:rPr>
              <w:t> </w:t>
            </w:r>
            <w:r>
              <w:rPr>
                <w:rFonts w:ascii="Calibri"/>
                <w:sz w:val="14"/>
              </w:rPr>
              <w:t>(per</w:t>
            </w:r>
            <w:r>
              <w:rPr>
                <w:rFonts w:ascii="Calibri"/>
                <w:spacing w:val="7"/>
                <w:sz w:val="14"/>
              </w:rPr>
              <w:t> </w:t>
            </w:r>
            <w:r>
              <w:rPr>
                <w:rFonts w:ascii="Calibri"/>
                <w:spacing w:val="-2"/>
                <w:sz w:val="14"/>
              </w:rPr>
              <w:t>Child)</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0.95</w:t>
            </w:r>
          </w:p>
        </w:tc>
        <w:tc>
          <w:tcPr>
            <w:tcW w:w="1019" w:type="dxa"/>
          </w:tcPr>
          <w:p>
            <w:pPr>
              <w:pStyle w:val="TableParagraph"/>
              <w:spacing w:line="163" w:lineRule="exact"/>
              <w:ind w:right="94"/>
              <w:rPr>
                <w:rFonts w:ascii="Calibri"/>
                <w:sz w:val="14"/>
              </w:rPr>
            </w:pPr>
            <w:r>
              <w:rPr>
                <w:rFonts w:ascii="Calibri"/>
                <w:spacing w:val="-2"/>
                <w:sz w:val="14"/>
              </w:rPr>
              <w:t>10.40</w:t>
            </w:r>
          </w:p>
        </w:tc>
        <w:tc>
          <w:tcPr>
            <w:tcW w:w="1040" w:type="dxa"/>
          </w:tcPr>
          <w:p>
            <w:pPr>
              <w:pStyle w:val="TableParagraph"/>
              <w:spacing w:line="163" w:lineRule="exact"/>
              <w:ind w:right="122"/>
              <w:rPr>
                <w:rFonts w:ascii="Calibri"/>
                <w:sz w:val="14"/>
              </w:rPr>
            </w:pPr>
            <w:r>
              <w:rPr>
                <w:rFonts w:ascii="Calibri"/>
                <w:spacing w:val="-2"/>
                <w:sz w:val="14"/>
              </w:rPr>
              <w:t>10.20</w:t>
            </w:r>
          </w:p>
        </w:tc>
        <w:tc>
          <w:tcPr>
            <w:tcW w:w="980" w:type="dxa"/>
          </w:tcPr>
          <w:p>
            <w:pPr>
              <w:pStyle w:val="TableParagraph"/>
              <w:spacing w:line="163" w:lineRule="exact"/>
              <w:ind w:right="154"/>
              <w:rPr>
                <w:rFonts w:ascii="Calibri"/>
                <w:sz w:val="14"/>
              </w:rPr>
            </w:pPr>
            <w:r>
              <w:rPr>
                <w:rFonts w:ascii="Calibri"/>
                <w:spacing w:val="-4"/>
                <w:sz w:val="14"/>
              </w:rPr>
              <w:t>0.20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4"/>
                <w:sz w:val="14"/>
              </w:rPr>
              <w:t> </w:t>
            </w:r>
            <w:r>
              <w:rPr>
                <w:rFonts w:ascii="Calibri"/>
                <w:sz w:val="14"/>
              </w:rPr>
              <w:t>-</w:t>
            </w:r>
            <w:r>
              <w:rPr>
                <w:rFonts w:ascii="Calibri"/>
                <w:spacing w:val="5"/>
                <w:sz w:val="14"/>
              </w:rPr>
              <w:t> </w:t>
            </w:r>
            <w:r>
              <w:rPr>
                <w:rFonts w:ascii="Calibri"/>
                <w:sz w:val="14"/>
              </w:rPr>
              <w:t>V/Ball</w:t>
            </w:r>
            <w:r>
              <w:rPr>
                <w:rFonts w:ascii="Calibri"/>
                <w:spacing w:val="6"/>
                <w:sz w:val="14"/>
              </w:rPr>
              <w:t> </w:t>
            </w:r>
            <w:r>
              <w:rPr>
                <w:rFonts w:ascii="Calibri"/>
                <w:sz w:val="14"/>
              </w:rPr>
              <w:t>&amp;</w:t>
            </w:r>
            <w:r>
              <w:rPr>
                <w:rFonts w:ascii="Calibri"/>
                <w:spacing w:val="6"/>
                <w:sz w:val="14"/>
              </w:rPr>
              <w:t> </w:t>
            </w:r>
            <w:r>
              <w:rPr>
                <w:rFonts w:ascii="Calibri"/>
                <w:sz w:val="14"/>
              </w:rPr>
              <w:t>Soccer</w:t>
            </w:r>
            <w:r>
              <w:rPr>
                <w:rFonts w:ascii="Calibri"/>
                <w:spacing w:val="6"/>
                <w:sz w:val="14"/>
              </w:rPr>
              <w:t> </w:t>
            </w:r>
            <w:r>
              <w:rPr>
                <w:rFonts w:ascii="Calibri"/>
                <w:sz w:val="14"/>
              </w:rPr>
              <w:t>Casual</w:t>
            </w:r>
            <w:r>
              <w:rPr>
                <w:rFonts w:ascii="Calibri"/>
                <w:spacing w:val="6"/>
                <w:sz w:val="14"/>
              </w:rPr>
              <w:t> </w:t>
            </w:r>
            <w:r>
              <w:rPr>
                <w:rFonts w:ascii="Calibri"/>
                <w:sz w:val="14"/>
              </w:rPr>
              <w:t>after</w:t>
            </w:r>
            <w:r>
              <w:rPr>
                <w:rFonts w:ascii="Calibri"/>
                <w:spacing w:val="6"/>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3.73</w:t>
            </w:r>
          </w:p>
        </w:tc>
        <w:tc>
          <w:tcPr>
            <w:tcW w:w="1019" w:type="dxa"/>
          </w:tcPr>
          <w:p>
            <w:pPr>
              <w:pStyle w:val="TableParagraph"/>
              <w:spacing w:line="163" w:lineRule="exact"/>
              <w:ind w:right="94"/>
              <w:rPr>
                <w:rFonts w:ascii="Calibri"/>
                <w:sz w:val="14"/>
              </w:rPr>
            </w:pPr>
            <w:r>
              <w:rPr>
                <w:rFonts w:ascii="Calibri"/>
                <w:spacing w:val="-2"/>
                <w:sz w:val="14"/>
              </w:rPr>
              <w:t>41.00</w:t>
            </w:r>
          </w:p>
        </w:tc>
        <w:tc>
          <w:tcPr>
            <w:tcW w:w="1040" w:type="dxa"/>
          </w:tcPr>
          <w:p>
            <w:pPr>
              <w:pStyle w:val="TableParagraph"/>
              <w:spacing w:line="163" w:lineRule="exact"/>
              <w:ind w:right="122"/>
              <w:rPr>
                <w:rFonts w:ascii="Calibri"/>
                <w:sz w:val="14"/>
              </w:rPr>
            </w:pPr>
            <w:r>
              <w:rPr>
                <w:rFonts w:ascii="Calibri"/>
                <w:spacing w:val="-2"/>
                <w:sz w:val="14"/>
              </w:rPr>
              <w:t>40.20</w:t>
            </w:r>
          </w:p>
        </w:tc>
        <w:tc>
          <w:tcPr>
            <w:tcW w:w="980" w:type="dxa"/>
          </w:tcPr>
          <w:p>
            <w:pPr>
              <w:pStyle w:val="TableParagraph"/>
              <w:spacing w:line="163" w:lineRule="exact"/>
              <w:ind w:right="154"/>
              <w:rPr>
                <w:rFonts w:ascii="Calibri"/>
                <w:sz w:val="14"/>
              </w:rPr>
            </w:pPr>
            <w:r>
              <w:rPr>
                <w:rFonts w:ascii="Calibri"/>
                <w:spacing w:val="-4"/>
                <w:sz w:val="14"/>
              </w:rPr>
              <w:t>0.80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5"/>
                <w:sz w:val="14"/>
              </w:rPr>
              <w:t> </w:t>
            </w:r>
            <w:r>
              <w:rPr>
                <w:rFonts w:ascii="Calibri"/>
                <w:sz w:val="14"/>
              </w:rPr>
              <w:t>-</w:t>
            </w:r>
            <w:r>
              <w:rPr>
                <w:rFonts w:ascii="Calibri"/>
                <w:spacing w:val="5"/>
                <w:sz w:val="14"/>
              </w:rPr>
              <w:t> </w:t>
            </w:r>
            <w:r>
              <w:rPr>
                <w:rFonts w:ascii="Calibri"/>
                <w:sz w:val="14"/>
              </w:rPr>
              <w:t>V/Ball</w:t>
            </w:r>
            <w:r>
              <w:rPr>
                <w:rFonts w:ascii="Calibri"/>
                <w:spacing w:val="7"/>
                <w:sz w:val="14"/>
              </w:rPr>
              <w:t> </w:t>
            </w:r>
            <w:r>
              <w:rPr>
                <w:rFonts w:ascii="Calibri"/>
                <w:sz w:val="14"/>
              </w:rPr>
              <w:t>&amp;</w:t>
            </w:r>
            <w:r>
              <w:rPr>
                <w:rFonts w:ascii="Calibri"/>
                <w:spacing w:val="6"/>
                <w:sz w:val="14"/>
              </w:rPr>
              <w:t> </w:t>
            </w:r>
            <w:r>
              <w:rPr>
                <w:rFonts w:ascii="Calibri"/>
                <w:sz w:val="14"/>
              </w:rPr>
              <w:t>Soccer</w:t>
            </w:r>
            <w:r>
              <w:rPr>
                <w:rFonts w:ascii="Calibri"/>
                <w:spacing w:val="7"/>
                <w:sz w:val="14"/>
              </w:rPr>
              <w:t> </w:t>
            </w:r>
            <w:r>
              <w:rPr>
                <w:rFonts w:ascii="Calibri"/>
                <w:sz w:val="14"/>
              </w:rPr>
              <w:t>Casual</w:t>
            </w:r>
            <w:r>
              <w:rPr>
                <w:rFonts w:ascii="Calibri"/>
                <w:spacing w:val="7"/>
                <w:sz w:val="14"/>
              </w:rPr>
              <w:t> </w:t>
            </w:r>
            <w:r>
              <w:rPr>
                <w:rFonts w:ascii="Calibri"/>
                <w:sz w:val="14"/>
              </w:rPr>
              <w:t>before</w:t>
            </w:r>
            <w:r>
              <w:rPr>
                <w:rFonts w:ascii="Calibri"/>
                <w:spacing w:val="6"/>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3.41</w:t>
            </w:r>
          </w:p>
        </w:tc>
        <w:tc>
          <w:tcPr>
            <w:tcW w:w="1019" w:type="dxa"/>
          </w:tcPr>
          <w:p>
            <w:pPr>
              <w:pStyle w:val="TableParagraph"/>
              <w:spacing w:line="163" w:lineRule="exact"/>
              <w:ind w:right="94"/>
              <w:rPr>
                <w:rFonts w:ascii="Calibri"/>
                <w:sz w:val="14"/>
              </w:rPr>
            </w:pPr>
            <w:r>
              <w:rPr>
                <w:rFonts w:ascii="Calibri"/>
                <w:spacing w:val="-2"/>
                <w:sz w:val="14"/>
              </w:rPr>
              <w:t>37.50</w:t>
            </w:r>
          </w:p>
        </w:tc>
        <w:tc>
          <w:tcPr>
            <w:tcW w:w="1040" w:type="dxa"/>
          </w:tcPr>
          <w:p>
            <w:pPr>
              <w:pStyle w:val="TableParagraph"/>
              <w:spacing w:line="163" w:lineRule="exact"/>
              <w:ind w:right="122"/>
              <w:rPr>
                <w:rFonts w:ascii="Calibri"/>
                <w:sz w:val="14"/>
              </w:rPr>
            </w:pPr>
            <w:r>
              <w:rPr>
                <w:rFonts w:ascii="Calibri"/>
                <w:spacing w:val="-2"/>
                <w:sz w:val="14"/>
              </w:rPr>
              <w:t>36.50</w:t>
            </w:r>
          </w:p>
        </w:tc>
        <w:tc>
          <w:tcPr>
            <w:tcW w:w="980" w:type="dxa"/>
          </w:tcPr>
          <w:p>
            <w:pPr>
              <w:pStyle w:val="TableParagraph"/>
              <w:spacing w:line="163" w:lineRule="exact"/>
              <w:ind w:right="154"/>
              <w:rPr>
                <w:rFonts w:ascii="Calibri"/>
                <w:sz w:val="14"/>
              </w:rPr>
            </w:pPr>
            <w:r>
              <w:rPr>
                <w:rFonts w:ascii="Calibri"/>
                <w:spacing w:val="-4"/>
                <w:sz w:val="14"/>
              </w:rPr>
              <w:t>1.00</w:t>
            </w:r>
          </w:p>
        </w:tc>
        <w:tc>
          <w:tcPr>
            <w:tcW w:w="710" w:type="dxa"/>
          </w:tcPr>
          <w:p>
            <w:pPr>
              <w:pStyle w:val="TableParagraph"/>
              <w:spacing w:line="163" w:lineRule="exact"/>
              <w:ind w:right="27"/>
              <w:rPr>
                <w:rFonts w:ascii="Calibri"/>
                <w:sz w:val="14"/>
              </w:rPr>
            </w:pPr>
            <w:r>
              <w:rPr>
                <w:rFonts w:ascii="Calibri"/>
                <w:spacing w:val="-4"/>
                <w:sz w:val="14"/>
              </w:rPr>
              <w:t>2.7%</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5"/>
                <w:sz w:val="14"/>
              </w:rPr>
              <w:t> </w:t>
            </w:r>
            <w:r>
              <w:rPr>
                <w:rFonts w:ascii="Calibri"/>
                <w:sz w:val="14"/>
              </w:rPr>
              <w:t>B/Ball</w:t>
            </w:r>
            <w:r>
              <w:rPr>
                <w:rFonts w:ascii="Calibri"/>
                <w:spacing w:val="6"/>
                <w:sz w:val="14"/>
              </w:rPr>
              <w:t> </w:t>
            </w:r>
            <w:r>
              <w:rPr>
                <w:rFonts w:ascii="Calibri"/>
                <w:sz w:val="14"/>
              </w:rPr>
              <w:t>After</w:t>
            </w:r>
            <w:r>
              <w:rPr>
                <w:rFonts w:ascii="Calibri"/>
                <w:spacing w:val="7"/>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3.66</w:t>
            </w:r>
          </w:p>
        </w:tc>
        <w:tc>
          <w:tcPr>
            <w:tcW w:w="1019" w:type="dxa"/>
          </w:tcPr>
          <w:p>
            <w:pPr>
              <w:pStyle w:val="TableParagraph"/>
              <w:spacing w:line="163" w:lineRule="exact"/>
              <w:ind w:right="94"/>
              <w:rPr>
                <w:rFonts w:ascii="Calibri"/>
                <w:sz w:val="14"/>
              </w:rPr>
            </w:pPr>
            <w:r>
              <w:rPr>
                <w:rFonts w:ascii="Calibri"/>
                <w:spacing w:val="-2"/>
                <w:sz w:val="14"/>
              </w:rPr>
              <w:t>40.25</w:t>
            </w:r>
          </w:p>
        </w:tc>
        <w:tc>
          <w:tcPr>
            <w:tcW w:w="1040" w:type="dxa"/>
          </w:tcPr>
          <w:p>
            <w:pPr>
              <w:pStyle w:val="TableParagraph"/>
              <w:spacing w:line="163" w:lineRule="exact"/>
              <w:ind w:right="122"/>
              <w:rPr>
                <w:rFonts w:ascii="Calibri"/>
                <w:sz w:val="14"/>
              </w:rPr>
            </w:pPr>
            <w:r>
              <w:rPr>
                <w:rFonts w:ascii="Calibri"/>
                <w:spacing w:val="-2"/>
                <w:sz w:val="14"/>
              </w:rPr>
              <w:t>39.25</w:t>
            </w:r>
          </w:p>
        </w:tc>
        <w:tc>
          <w:tcPr>
            <w:tcW w:w="980" w:type="dxa"/>
          </w:tcPr>
          <w:p>
            <w:pPr>
              <w:pStyle w:val="TableParagraph"/>
              <w:spacing w:line="163" w:lineRule="exact"/>
              <w:ind w:right="154"/>
              <w:rPr>
                <w:rFonts w:ascii="Calibri"/>
                <w:sz w:val="14"/>
              </w:rPr>
            </w:pPr>
            <w:r>
              <w:rPr>
                <w:rFonts w:ascii="Calibri"/>
                <w:spacing w:val="-4"/>
                <w:sz w:val="14"/>
              </w:rPr>
              <w:t>1.00</w:t>
            </w:r>
          </w:p>
        </w:tc>
        <w:tc>
          <w:tcPr>
            <w:tcW w:w="710" w:type="dxa"/>
          </w:tcPr>
          <w:p>
            <w:pPr>
              <w:pStyle w:val="TableParagraph"/>
              <w:spacing w:line="163" w:lineRule="exact"/>
              <w:ind w:right="27"/>
              <w:rPr>
                <w:rFonts w:ascii="Calibri"/>
                <w:sz w:val="14"/>
              </w:rPr>
            </w:pPr>
            <w:r>
              <w:rPr>
                <w:rFonts w:ascii="Calibri"/>
                <w:spacing w:val="-4"/>
                <w:sz w:val="14"/>
              </w:rPr>
              <w:t>2.5%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B/Ball</w:t>
            </w:r>
            <w:r>
              <w:rPr>
                <w:rFonts w:ascii="Calibri"/>
                <w:spacing w:val="8"/>
                <w:sz w:val="14"/>
              </w:rPr>
              <w:t> </w:t>
            </w:r>
            <w:r>
              <w:rPr>
                <w:rFonts w:ascii="Calibri"/>
                <w:sz w:val="14"/>
              </w:rPr>
              <w:t>Casual</w:t>
            </w:r>
            <w:r>
              <w:rPr>
                <w:rFonts w:ascii="Calibri"/>
                <w:spacing w:val="8"/>
                <w:sz w:val="14"/>
              </w:rPr>
              <w:t> </w:t>
            </w:r>
            <w:r>
              <w:rPr>
                <w:rFonts w:ascii="Calibri"/>
                <w:sz w:val="14"/>
              </w:rPr>
              <w:t>before</w:t>
            </w:r>
            <w:r>
              <w:rPr>
                <w:rFonts w:ascii="Calibri"/>
                <w:spacing w:val="8"/>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2.97</w:t>
            </w:r>
          </w:p>
        </w:tc>
        <w:tc>
          <w:tcPr>
            <w:tcW w:w="1019" w:type="dxa"/>
          </w:tcPr>
          <w:p>
            <w:pPr>
              <w:pStyle w:val="TableParagraph"/>
              <w:spacing w:line="163" w:lineRule="exact"/>
              <w:ind w:right="94"/>
              <w:rPr>
                <w:rFonts w:ascii="Calibri"/>
                <w:sz w:val="14"/>
              </w:rPr>
            </w:pPr>
            <w:r>
              <w:rPr>
                <w:rFonts w:ascii="Calibri"/>
                <w:spacing w:val="-2"/>
                <w:sz w:val="14"/>
              </w:rPr>
              <w:t>32.70</w:t>
            </w:r>
          </w:p>
        </w:tc>
        <w:tc>
          <w:tcPr>
            <w:tcW w:w="1040" w:type="dxa"/>
          </w:tcPr>
          <w:p>
            <w:pPr>
              <w:pStyle w:val="TableParagraph"/>
              <w:spacing w:line="163" w:lineRule="exact"/>
              <w:ind w:right="122"/>
              <w:rPr>
                <w:rFonts w:ascii="Calibri"/>
                <w:sz w:val="14"/>
              </w:rPr>
            </w:pPr>
            <w:r>
              <w:rPr>
                <w:rFonts w:ascii="Calibri"/>
                <w:spacing w:val="-2"/>
                <w:sz w:val="14"/>
              </w:rPr>
              <w:t>32.00</w:t>
            </w:r>
          </w:p>
        </w:tc>
        <w:tc>
          <w:tcPr>
            <w:tcW w:w="980" w:type="dxa"/>
          </w:tcPr>
          <w:p>
            <w:pPr>
              <w:pStyle w:val="TableParagraph"/>
              <w:spacing w:line="163" w:lineRule="exact"/>
              <w:ind w:right="154"/>
              <w:rPr>
                <w:rFonts w:ascii="Calibri"/>
                <w:sz w:val="14"/>
              </w:rPr>
            </w:pPr>
            <w:r>
              <w:rPr>
                <w:rFonts w:ascii="Calibri"/>
                <w:spacing w:val="-4"/>
                <w:sz w:val="14"/>
              </w:rPr>
              <w:t>0.70</w:t>
            </w:r>
          </w:p>
        </w:tc>
        <w:tc>
          <w:tcPr>
            <w:tcW w:w="710" w:type="dxa"/>
          </w:tcPr>
          <w:p>
            <w:pPr>
              <w:pStyle w:val="TableParagraph"/>
              <w:spacing w:line="163" w:lineRule="exact"/>
              <w:ind w:right="27"/>
              <w:rPr>
                <w:rFonts w:ascii="Calibri"/>
                <w:sz w:val="14"/>
              </w:rPr>
            </w:pPr>
            <w:r>
              <w:rPr>
                <w:rFonts w:ascii="Calibri"/>
                <w:spacing w:val="-4"/>
                <w:sz w:val="14"/>
              </w:rPr>
              <w:t>2.2%</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7"/>
                <w:sz w:val="14"/>
              </w:rPr>
              <w:t> </w:t>
            </w:r>
            <w:r>
              <w:rPr>
                <w:rFonts w:ascii="Calibri"/>
                <w:sz w:val="14"/>
              </w:rPr>
              <w:t>Badminton</w:t>
            </w:r>
            <w:r>
              <w:rPr>
                <w:rFonts w:ascii="Calibri"/>
                <w:spacing w:val="9"/>
                <w:sz w:val="14"/>
              </w:rPr>
              <w:t> </w:t>
            </w:r>
            <w:r>
              <w:rPr>
                <w:rFonts w:ascii="Calibri"/>
                <w:sz w:val="14"/>
              </w:rPr>
              <w:t>After</w:t>
            </w:r>
            <w:r>
              <w:rPr>
                <w:rFonts w:ascii="Calibri"/>
                <w:spacing w:val="9"/>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1.55</w:t>
            </w:r>
          </w:p>
        </w:tc>
        <w:tc>
          <w:tcPr>
            <w:tcW w:w="1019" w:type="dxa"/>
          </w:tcPr>
          <w:p>
            <w:pPr>
              <w:pStyle w:val="TableParagraph"/>
              <w:spacing w:line="163" w:lineRule="exact"/>
              <w:ind w:right="94"/>
              <w:rPr>
                <w:rFonts w:ascii="Calibri"/>
                <w:sz w:val="14"/>
              </w:rPr>
            </w:pPr>
            <w:r>
              <w:rPr>
                <w:rFonts w:ascii="Calibri"/>
                <w:spacing w:val="-2"/>
                <w:sz w:val="14"/>
              </w:rPr>
              <w:t>17.00</w:t>
            </w:r>
          </w:p>
        </w:tc>
        <w:tc>
          <w:tcPr>
            <w:tcW w:w="1040" w:type="dxa"/>
          </w:tcPr>
          <w:p>
            <w:pPr>
              <w:pStyle w:val="TableParagraph"/>
              <w:spacing w:line="163" w:lineRule="exact"/>
              <w:ind w:right="122"/>
              <w:rPr>
                <w:rFonts w:ascii="Calibri"/>
                <w:sz w:val="14"/>
              </w:rPr>
            </w:pPr>
            <w:r>
              <w:rPr>
                <w:rFonts w:ascii="Calibri"/>
                <w:spacing w:val="-2"/>
                <w:sz w:val="14"/>
              </w:rPr>
              <w:t>16.50</w:t>
            </w:r>
          </w:p>
        </w:tc>
        <w:tc>
          <w:tcPr>
            <w:tcW w:w="980" w:type="dxa"/>
          </w:tcPr>
          <w:p>
            <w:pPr>
              <w:pStyle w:val="TableParagraph"/>
              <w:spacing w:line="163" w:lineRule="exact"/>
              <w:ind w:right="154"/>
              <w:rPr>
                <w:rFonts w:ascii="Calibri"/>
                <w:sz w:val="14"/>
              </w:rPr>
            </w:pPr>
            <w:r>
              <w:rPr>
                <w:rFonts w:ascii="Calibri"/>
                <w:spacing w:val="-4"/>
                <w:sz w:val="14"/>
              </w:rPr>
              <w:t>0.50</w:t>
            </w:r>
          </w:p>
        </w:tc>
        <w:tc>
          <w:tcPr>
            <w:tcW w:w="710" w:type="dxa"/>
          </w:tcPr>
          <w:p>
            <w:pPr>
              <w:pStyle w:val="TableParagraph"/>
              <w:spacing w:line="163" w:lineRule="exact"/>
              <w:ind w:right="27"/>
              <w:rPr>
                <w:rFonts w:ascii="Calibri"/>
                <w:sz w:val="14"/>
              </w:rPr>
            </w:pPr>
            <w:r>
              <w:rPr>
                <w:rFonts w:ascii="Calibri"/>
                <w:spacing w:val="-4"/>
                <w:sz w:val="14"/>
              </w:rPr>
              <w:t>3.0%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8"/>
                <w:sz w:val="14"/>
              </w:rPr>
              <w:t> </w:t>
            </w:r>
            <w:r>
              <w:rPr>
                <w:rFonts w:ascii="Calibri"/>
                <w:sz w:val="14"/>
              </w:rPr>
              <w:t>Badminton</w:t>
            </w:r>
            <w:r>
              <w:rPr>
                <w:rFonts w:ascii="Calibri"/>
                <w:spacing w:val="10"/>
                <w:sz w:val="14"/>
              </w:rPr>
              <w:t> </w:t>
            </w:r>
            <w:r>
              <w:rPr>
                <w:rFonts w:ascii="Calibri"/>
                <w:sz w:val="14"/>
              </w:rPr>
              <w:t>Casual</w:t>
            </w:r>
            <w:r>
              <w:rPr>
                <w:rFonts w:ascii="Calibri"/>
                <w:spacing w:val="10"/>
                <w:sz w:val="14"/>
              </w:rPr>
              <w:t> </w:t>
            </w:r>
            <w:r>
              <w:rPr>
                <w:rFonts w:ascii="Calibri"/>
                <w:sz w:val="14"/>
              </w:rPr>
              <w:t>before</w:t>
            </w:r>
            <w:r>
              <w:rPr>
                <w:rFonts w:ascii="Calibri"/>
                <w:spacing w:val="10"/>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1.30</w:t>
            </w:r>
          </w:p>
        </w:tc>
        <w:tc>
          <w:tcPr>
            <w:tcW w:w="1019" w:type="dxa"/>
          </w:tcPr>
          <w:p>
            <w:pPr>
              <w:pStyle w:val="TableParagraph"/>
              <w:spacing w:line="163" w:lineRule="exact"/>
              <w:ind w:right="94"/>
              <w:rPr>
                <w:rFonts w:ascii="Calibri"/>
                <w:sz w:val="14"/>
              </w:rPr>
            </w:pPr>
            <w:r>
              <w:rPr>
                <w:rFonts w:ascii="Calibri"/>
                <w:spacing w:val="-2"/>
                <w:sz w:val="14"/>
              </w:rPr>
              <w:t>14.30</w:t>
            </w:r>
          </w:p>
        </w:tc>
        <w:tc>
          <w:tcPr>
            <w:tcW w:w="1040" w:type="dxa"/>
          </w:tcPr>
          <w:p>
            <w:pPr>
              <w:pStyle w:val="TableParagraph"/>
              <w:spacing w:line="163" w:lineRule="exact"/>
              <w:ind w:right="122"/>
              <w:rPr>
                <w:rFonts w:ascii="Calibri"/>
                <w:sz w:val="14"/>
              </w:rPr>
            </w:pPr>
            <w:r>
              <w:rPr>
                <w:rFonts w:ascii="Calibri"/>
                <w:spacing w:val="-2"/>
                <w:sz w:val="14"/>
              </w:rPr>
              <w:t>14.00</w:t>
            </w:r>
          </w:p>
        </w:tc>
        <w:tc>
          <w:tcPr>
            <w:tcW w:w="980" w:type="dxa"/>
          </w:tcPr>
          <w:p>
            <w:pPr>
              <w:pStyle w:val="TableParagraph"/>
              <w:spacing w:line="163" w:lineRule="exact"/>
              <w:ind w:right="154"/>
              <w:rPr>
                <w:rFonts w:ascii="Calibri"/>
                <w:sz w:val="14"/>
              </w:rPr>
            </w:pPr>
            <w:r>
              <w:rPr>
                <w:rFonts w:ascii="Calibri"/>
                <w:spacing w:val="-4"/>
                <w:sz w:val="14"/>
              </w:rPr>
              <w:t>0.30</w:t>
            </w:r>
          </w:p>
        </w:tc>
        <w:tc>
          <w:tcPr>
            <w:tcW w:w="710" w:type="dxa"/>
          </w:tcPr>
          <w:p>
            <w:pPr>
              <w:pStyle w:val="TableParagraph"/>
              <w:spacing w:line="163" w:lineRule="exact"/>
              <w:ind w:right="27"/>
              <w:rPr>
                <w:rFonts w:ascii="Calibri"/>
                <w:sz w:val="14"/>
              </w:rPr>
            </w:pPr>
            <w:r>
              <w:rPr>
                <w:rFonts w:ascii="Calibri"/>
                <w:spacing w:val="-4"/>
                <w:sz w:val="14"/>
              </w:rPr>
              <w:t>2.1%</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5"/>
                <w:sz w:val="14"/>
              </w:rPr>
              <w:t> </w:t>
            </w:r>
            <w:r>
              <w:rPr>
                <w:rFonts w:ascii="Calibri"/>
                <w:sz w:val="14"/>
              </w:rPr>
              <w:t>Meet</w:t>
            </w:r>
            <w:r>
              <w:rPr>
                <w:rFonts w:ascii="Calibri"/>
                <w:spacing w:val="5"/>
                <w:sz w:val="14"/>
              </w:rPr>
              <w:t> </w:t>
            </w:r>
            <w:r>
              <w:rPr>
                <w:rFonts w:ascii="Calibri"/>
                <w:sz w:val="14"/>
              </w:rPr>
              <w:t>Rm</w:t>
            </w:r>
            <w:r>
              <w:rPr>
                <w:rFonts w:ascii="Calibri"/>
                <w:spacing w:val="6"/>
                <w:sz w:val="14"/>
              </w:rPr>
              <w:t> </w:t>
            </w:r>
            <w:r>
              <w:rPr>
                <w:rFonts w:ascii="Calibri"/>
                <w:sz w:val="14"/>
              </w:rPr>
              <w:t>After</w:t>
            </w:r>
            <w:r>
              <w:rPr>
                <w:rFonts w:ascii="Calibri"/>
                <w:spacing w:val="7"/>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2.60</w:t>
            </w:r>
          </w:p>
        </w:tc>
        <w:tc>
          <w:tcPr>
            <w:tcW w:w="1019" w:type="dxa"/>
          </w:tcPr>
          <w:p>
            <w:pPr>
              <w:pStyle w:val="TableParagraph"/>
              <w:spacing w:line="163" w:lineRule="exact"/>
              <w:ind w:right="94"/>
              <w:rPr>
                <w:rFonts w:ascii="Calibri"/>
                <w:sz w:val="14"/>
              </w:rPr>
            </w:pPr>
            <w:r>
              <w:rPr>
                <w:rFonts w:ascii="Calibri"/>
                <w:spacing w:val="-2"/>
                <w:sz w:val="14"/>
              </w:rPr>
              <w:t>28.60</w:t>
            </w:r>
          </w:p>
        </w:tc>
        <w:tc>
          <w:tcPr>
            <w:tcW w:w="1040" w:type="dxa"/>
          </w:tcPr>
          <w:p>
            <w:pPr>
              <w:pStyle w:val="TableParagraph"/>
              <w:spacing w:line="163" w:lineRule="exact"/>
              <w:ind w:right="122"/>
              <w:rPr>
                <w:rFonts w:ascii="Calibri"/>
                <w:sz w:val="14"/>
              </w:rPr>
            </w:pPr>
            <w:r>
              <w:rPr>
                <w:rFonts w:ascii="Calibri"/>
                <w:spacing w:val="-2"/>
                <w:sz w:val="14"/>
              </w:rPr>
              <w:t>28.00</w:t>
            </w:r>
          </w:p>
        </w:tc>
        <w:tc>
          <w:tcPr>
            <w:tcW w:w="980" w:type="dxa"/>
          </w:tcPr>
          <w:p>
            <w:pPr>
              <w:pStyle w:val="TableParagraph"/>
              <w:spacing w:line="163" w:lineRule="exact"/>
              <w:ind w:right="154"/>
              <w:rPr>
                <w:rFonts w:ascii="Calibri"/>
                <w:sz w:val="14"/>
              </w:rPr>
            </w:pPr>
            <w:r>
              <w:rPr>
                <w:rFonts w:ascii="Calibri"/>
                <w:spacing w:val="-4"/>
                <w:sz w:val="14"/>
              </w:rPr>
              <w:t>0.60</w:t>
            </w:r>
          </w:p>
        </w:tc>
        <w:tc>
          <w:tcPr>
            <w:tcW w:w="710" w:type="dxa"/>
          </w:tcPr>
          <w:p>
            <w:pPr>
              <w:pStyle w:val="TableParagraph"/>
              <w:spacing w:line="163" w:lineRule="exact"/>
              <w:ind w:right="27"/>
              <w:rPr>
                <w:rFonts w:ascii="Calibri"/>
                <w:sz w:val="14"/>
              </w:rPr>
            </w:pPr>
            <w:r>
              <w:rPr>
                <w:rFonts w:ascii="Calibri"/>
                <w:spacing w:val="-4"/>
                <w:sz w:val="14"/>
              </w:rPr>
              <w:t>2.1%</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Meet</w:t>
            </w:r>
            <w:r>
              <w:rPr>
                <w:rFonts w:ascii="Calibri"/>
                <w:spacing w:val="6"/>
                <w:sz w:val="14"/>
              </w:rPr>
              <w:t> </w:t>
            </w:r>
            <w:r>
              <w:rPr>
                <w:rFonts w:ascii="Calibri"/>
                <w:sz w:val="14"/>
              </w:rPr>
              <w:t>Rm</w:t>
            </w:r>
            <w:r>
              <w:rPr>
                <w:rFonts w:ascii="Calibri"/>
                <w:spacing w:val="8"/>
                <w:sz w:val="14"/>
              </w:rPr>
              <w:t> </w:t>
            </w:r>
            <w:r>
              <w:rPr>
                <w:rFonts w:ascii="Calibri"/>
                <w:sz w:val="14"/>
              </w:rPr>
              <w:t>Casual</w:t>
            </w:r>
            <w:r>
              <w:rPr>
                <w:rFonts w:ascii="Calibri"/>
                <w:spacing w:val="7"/>
                <w:sz w:val="14"/>
              </w:rPr>
              <w:t> </w:t>
            </w:r>
            <w:r>
              <w:rPr>
                <w:rFonts w:ascii="Calibri"/>
                <w:sz w:val="14"/>
              </w:rPr>
              <w:t>before</w:t>
            </w:r>
            <w:r>
              <w:rPr>
                <w:rFonts w:ascii="Calibri"/>
                <w:spacing w:val="8"/>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2.60</w:t>
            </w:r>
          </w:p>
        </w:tc>
        <w:tc>
          <w:tcPr>
            <w:tcW w:w="1019" w:type="dxa"/>
          </w:tcPr>
          <w:p>
            <w:pPr>
              <w:pStyle w:val="TableParagraph"/>
              <w:spacing w:line="163" w:lineRule="exact"/>
              <w:ind w:right="94"/>
              <w:rPr>
                <w:rFonts w:ascii="Calibri"/>
                <w:sz w:val="14"/>
              </w:rPr>
            </w:pPr>
            <w:r>
              <w:rPr>
                <w:rFonts w:ascii="Calibri"/>
                <w:spacing w:val="-2"/>
                <w:sz w:val="14"/>
              </w:rPr>
              <w:t>28.60</w:t>
            </w:r>
          </w:p>
        </w:tc>
        <w:tc>
          <w:tcPr>
            <w:tcW w:w="1040" w:type="dxa"/>
          </w:tcPr>
          <w:p>
            <w:pPr>
              <w:pStyle w:val="TableParagraph"/>
              <w:spacing w:line="163" w:lineRule="exact"/>
              <w:ind w:right="122"/>
              <w:rPr>
                <w:rFonts w:ascii="Calibri"/>
                <w:sz w:val="14"/>
              </w:rPr>
            </w:pPr>
            <w:r>
              <w:rPr>
                <w:rFonts w:ascii="Calibri"/>
                <w:spacing w:val="-2"/>
                <w:sz w:val="14"/>
              </w:rPr>
              <w:t>28.00</w:t>
            </w:r>
          </w:p>
        </w:tc>
        <w:tc>
          <w:tcPr>
            <w:tcW w:w="980" w:type="dxa"/>
          </w:tcPr>
          <w:p>
            <w:pPr>
              <w:pStyle w:val="TableParagraph"/>
              <w:spacing w:line="163" w:lineRule="exact"/>
              <w:ind w:right="154"/>
              <w:rPr>
                <w:rFonts w:ascii="Calibri"/>
                <w:sz w:val="14"/>
              </w:rPr>
            </w:pPr>
            <w:r>
              <w:rPr>
                <w:rFonts w:ascii="Calibri"/>
                <w:spacing w:val="-4"/>
                <w:sz w:val="14"/>
              </w:rPr>
              <w:t>0.60</w:t>
            </w:r>
          </w:p>
        </w:tc>
        <w:tc>
          <w:tcPr>
            <w:tcW w:w="710" w:type="dxa"/>
          </w:tcPr>
          <w:p>
            <w:pPr>
              <w:pStyle w:val="TableParagraph"/>
              <w:spacing w:line="163" w:lineRule="exact"/>
              <w:ind w:right="27"/>
              <w:rPr>
                <w:rFonts w:ascii="Calibri"/>
                <w:sz w:val="14"/>
              </w:rPr>
            </w:pPr>
            <w:r>
              <w:rPr>
                <w:rFonts w:ascii="Calibri"/>
                <w:spacing w:val="-4"/>
                <w:sz w:val="14"/>
              </w:rPr>
              <w:t>2.1%</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5"/>
                <w:sz w:val="14"/>
              </w:rPr>
              <w:t> </w:t>
            </w:r>
            <w:r>
              <w:rPr>
                <w:rFonts w:ascii="Calibri"/>
                <w:sz w:val="14"/>
              </w:rPr>
              <w:t>Meet</w:t>
            </w:r>
            <w:r>
              <w:rPr>
                <w:rFonts w:ascii="Calibri"/>
                <w:spacing w:val="5"/>
                <w:sz w:val="14"/>
              </w:rPr>
              <w:t> </w:t>
            </w:r>
            <w:r>
              <w:rPr>
                <w:rFonts w:ascii="Calibri"/>
                <w:sz w:val="14"/>
              </w:rPr>
              <w:t>Rm</w:t>
            </w:r>
            <w:r>
              <w:rPr>
                <w:rFonts w:ascii="Calibri"/>
                <w:spacing w:val="7"/>
                <w:sz w:val="14"/>
              </w:rPr>
              <w:t> </w:t>
            </w:r>
            <w:r>
              <w:rPr>
                <w:rFonts w:ascii="Calibri"/>
                <w:sz w:val="14"/>
              </w:rPr>
              <w:t>Day</w:t>
            </w:r>
            <w:r>
              <w:rPr>
                <w:rFonts w:ascii="Calibri"/>
                <w:spacing w:val="5"/>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10.91</w:t>
            </w:r>
          </w:p>
        </w:tc>
        <w:tc>
          <w:tcPr>
            <w:tcW w:w="1019" w:type="dxa"/>
          </w:tcPr>
          <w:p>
            <w:pPr>
              <w:pStyle w:val="TableParagraph"/>
              <w:spacing w:line="163" w:lineRule="exact"/>
              <w:ind w:right="94"/>
              <w:rPr>
                <w:rFonts w:ascii="Calibri"/>
                <w:sz w:val="14"/>
              </w:rPr>
            </w:pPr>
            <w:r>
              <w:rPr>
                <w:rFonts w:ascii="Calibri"/>
                <w:spacing w:val="-2"/>
                <w:sz w:val="14"/>
              </w:rPr>
              <w:t>120.00</w:t>
            </w:r>
          </w:p>
        </w:tc>
        <w:tc>
          <w:tcPr>
            <w:tcW w:w="1040" w:type="dxa"/>
          </w:tcPr>
          <w:p>
            <w:pPr>
              <w:pStyle w:val="TableParagraph"/>
              <w:spacing w:line="163" w:lineRule="exact"/>
              <w:ind w:right="122"/>
              <w:rPr>
                <w:rFonts w:ascii="Calibri"/>
                <w:sz w:val="14"/>
              </w:rPr>
            </w:pPr>
            <w:r>
              <w:rPr>
                <w:rFonts w:ascii="Calibri"/>
                <w:spacing w:val="-2"/>
                <w:sz w:val="14"/>
              </w:rPr>
              <w:t>117.50</w:t>
            </w:r>
          </w:p>
        </w:tc>
        <w:tc>
          <w:tcPr>
            <w:tcW w:w="980" w:type="dxa"/>
          </w:tcPr>
          <w:p>
            <w:pPr>
              <w:pStyle w:val="TableParagraph"/>
              <w:spacing w:line="163" w:lineRule="exact"/>
              <w:ind w:right="154"/>
              <w:rPr>
                <w:rFonts w:ascii="Calibri"/>
                <w:sz w:val="14"/>
              </w:rPr>
            </w:pPr>
            <w:r>
              <w:rPr>
                <w:rFonts w:ascii="Calibri"/>
                <w:spacing w:val="-4"/>
                <w:sz w:val="14"/>
              </w:rPr>
              <w:t>2.50</w:t>
            </w:r>
          </w:p>
        </w:tc>
        <w:tc>
          <w:tcPr>
            <w:tcW w:w="710" w:type="dxa"/>
          </w:tcPr>
          <w:p>
            <w:pPr>
              <w:pStyle w:val="TableParagraph"/>
              <w:spacing w:line="163" w:lineRule="exact"/>
              <w:ind w:right="27"/>
              <w:rPr>
                <w:rFonts w:ascii="Calibri"/>
                <w:sz w:val="14"/>
              </w:rPr>
            </w:pPr>
            <w:r>
              <w:rPr>
                <w:rFonts w:ascii="Calibri"/>
                <w:spacing w:val="-4"/>
                <w:sz w:val="14"/>
              </w:rPr>
              <w:t>2.1%</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5"/>
                <w:sz w:val="14"/>
              </w:rPr>
              <w:t> </w:t>
            </w:r>
            <w:r>
              <w:rPr>
                <w:rFonts w:ascii="Calibri"/>
                <w:sz w:val="14"/>
              </w:rPr>
              <w:t>Meet</w:t>
            </w:r>
            <w:r>
              <w:rPr>
                <w:rFonts w:ascii="Calibri"/>
                <w:spacing w:val="6"/>
                <w:sz w:val="14"/>
              </w:rPr>
              <w:t> </w:t>
            </w:r>
            <w:r>
              <w:rPr>
                <w:rFonts w:ascii="Calibri"/>
                <w:sz w:val="14"/>
              </w:rPr>
              <w:t>Rm</w:t>
            </w:r>
            <w:r>
              <w:rPr>
                <w:rFonts w:ascii="Calibri"/>
                <w:spacing w:val="7"/>
                <w:sz w:val="14"/>
              </w:rPr>
              <w:t> </w:t>
            </w:r>
            <w:r>
              <w:rPr>
                <w:rFonts w:ascii="Calibri"/>
                <w:sz w:val="14"/>
              </w:rPr>
              <w:t>User</w:t>
            </w:r>
            <w:r>
              <w:rPr>
                <w:rFonts w:ascii="Calibri"/>
                <w:spacing w:val="7"/>
                <w:sz w:val="14"/>
              </w:rPr>
              <w:t> </w:t>
            </w:r>
            <w:r>
              <w:rPr>
                <w:rFonts w:ascii="Calibri"/>
                <w:sz w:val="14"/>
              </w:rPr>
              <w:t>grp</w:t>
            </w:r>
            <w:r>
              <w:rPr>
                <w:rFonts w:ascii="Calibri"/>
                <w:spacing w:val="8"/>
                <w:sz w:val="14"/>
              </w:rPr>
              <w:t> </w:t>
            </w:r>
            <w:r>
              <w:rPr>
                <w:rFonts w:ascii="Calibri"/>
                <w:sz w:val="14"/>
              </w:rPr>
              <w:t>schools</w:t>
            </w:r>
            <w:r>
              <w:rPr>
                <w:rFonts w:ascii="Calibri"/>
                <w:spacing w:val="5"/>
                <w:sz w:val="14"/>
              </w:rPr>
              <w:t> </w:t>
            </w:r>
            <w:r>
              <w:rPr>
                <w:rFonts w:ascii="Calibri"/>
                <w:sz w:val="14"/>
              </w:rPr>
              <w:t>before</w:t>
            </w:r>
            <w:r>
              <w:rPr>
                <w:rFonts w:ascii="Calibri"/>
                <w:spacing w:val="7"/>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2.05</w:t>
            </w:r>
          </w:p>
        </w:tc>
        <w:tc>
          <w:tcPr>
            <w:tcW w:w="1019" w:type="dxa"/>
          </w:tcPr>
          <w:p>
            <w:pPr>
              <w:pStyle w:val="TableParagraph"/>
              <w:spacing w:line="163" w:lineRule="exact"/>
              <w:ind w:right="94"/>
              <w:rPr>
                <w:rFonts w:ascii="Calibri"/>
                <w:sz w:val="14"/>
              </w:rPr>
            </w:pPr>
            <w:r>
              <w:rPr>
                <w:rFonts w:ascii="Calibri"/>
                <w:spacing w:val="-2"/>
                <w:sz w:val="14"/>
              </w:rPr>
              <w:t>22.50</w:t>
            </w:r>
          </w:p>
        </w:tc>
        <w:tc>
          <w:tcPr>
            <w:tcW w:w="1040" w:type="dxa"/>
          </w:tcPr>
          <w:p>
            <w:pPr>
              <w:pStyle w:val="TableParagraph"/>
              <w:spacing w:line="163" w:lineRule="exact"/>
              <w:ind w:right="122"/>
              <w:rPr>
                <w:rFonts w:ascii="Calibri"/>
                <w:sz w:val="14"/>
              </w:rPr>
            </w:pPr>
            <w:r>
              <w:rPr>
                <w:rFonts w:ascii="Calibri"/>
                <w:spacing w:val="-2"/>
                <w:sz w:val="14"/>
              </w:rPr>
              <w:t>22.00</w:t>
            </w:r>
          </w:p>
        </w:tc>
        <w:tc>
          <w:tcPr>
            <w:tcW w:w="980" w:type="dxa"/>
          </w:tcPr>
          <w:p>
            <w:pPr>
              <w:pStyle w:val="TableParagraph"/>
              <w:spacing w:line="163" w:lineRule="exact"/>
              <w:ind w:right="154"/>
              <w:rPr>
                <w:rFonts w:ascii="Calibri"/>
                <w:sz w:val="14"/>
              </w:rPr>
            </w:pPr>
            <w:r>
              <w:rPr>
                <w:rFonts w:ascii="Calibri"/>
                <w:spacing w:val="-4"/>
                <w:sz w:val="14"/>
              </w:rPr>
              <w:t>0.50</w:t>
            </w:r>
          </w:p>
        </w:tc>
        <w:tc>
          <w:tcPr>
            <w:tcW w:w="710" w:type="dxa"/>
          </w:tcPr>
          <w:p>
            <w:pPr>
              <w:pStyle w:val="TableParagraph"/>
              <w:spacing w:line="163" w:lineRule="exact"/>
              <w:ind w:right="27"/>
              <w:rPr>
                <w:rFonts w:ascii="Calibri"/>
                <w:sz w:val="14"/>
              </w:rPr>
            </w:pPr>
            <w:r>
              <w:rPr>
                <w:rFonts w:ascii="Calibri"/>
                <w:spacing w:val="-4"/>
                <w:sz w:val="14"/>
              </w:rPr>
              <w:t>2.3%</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5"/>
                <w:sz w:val="14"/>
              </w:rPr>
              <w:t> </w:t>
            </w:r>
            <w:r>
              <w:rPr>
                <w:rFonts w:ascii="Calibri"/>
                <w:sz w:val="14"/>
              </w:rPr>
              <w:t>MP</w:t>
            </w:r>
            <w:r>
              <w:rPr>
                <w:rFonts w:ascii="Calibri"/>
                <w:spacing w:val="6"/>
                <w:sz w:val="14"/>
              </w:rPr>
              <w:t> </w:t>
            </w:r>
            <w:r>
              <w:rPr>
                <w:rFonts w:ascii="Calibri"/>
                <w:sz w:val="14"/>
              </w:rPr>
              <w:t>Room</w:t>
            </w:r>
            <w:r>
              <w:rPr>
                <w:rFonts w:ascii="Calibri"/>
                <w:spacing w:val="6"/>
                <w:sz w:val="14"/>
              </w:rPr>
              <w:t> </w:t>
            </w:r>
            <w:r>
              <w:rPr>
                <w:rFonts w:ascii="Calibri"/>
                <w:sz w:val="14"/>
              </w:rPr>
              <w:t>After</w:t>
            </w:r>
            <w:r>
              <w:rPr>
                <w:rFonts w:ascii="Calibri"/>
                <w:spacing w:val="6"/>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2.60</w:t>
            </w:r>
          </w:p>
        </w:tc>
        <w:tc>
          <w:tcPr>
            <w:tcW w:w="1019" w:type="dxa"/>
          </w:tcPr>
          <w:p>
            <w:pPr>
              <w:pStyle w:val="TableParagraph"/>
              <w:spacing w:line="163" w:lineRule="exact"/>
              <w:ind w:right="94"/>
              <w:rPr>
                <w:rFonts w:ascii="Calibri"/>
                <w:sz w:val="14"/>
              </w:rPr>
            </w:pPr>
            <w:r>
              <w:rPr>
                <w:rFonts w:ascii="Calibri"/>
                <w:spacing w:val="-2"/>
                <w:sz w:val="14"/>
              </w:rPr>
              <w:t>28.60</w:t>
            </w:r>
          </w:p>
        </w:tc>
        <w:tc>
          <w:tcPr>
            <w:tcW w:w="1040" w:type="dxa"/>
          </w:tcPr>
          <w:p>
            <w:pPr>
              <w:pStyle w:val="TableParagraph"/>
              <w:spacing w:line="163" w:lineRule="exact"/>
              <w:ind w:right="122"/>
              <w:rPr>
                <w:rFonts w:ascii="Calibri"/>
                <w:sz w:val="14"/>
              </w:rPr>
            </w:pPr>
            <w:r>
              <w:rPr>
                <w:rFonts w:ascii="Calibri"/>
                <w:spacing w:val="-2"/>
                <w:sz w:val="14"/>
              </w:rPr>
              <w:t>28.00</w:t>
            </w:r>
          </w:p>
        </w:tc>
        <w:tc>
          <w:tcPr>
            <w:tcW w:w="980" w:type="dxa"/>
          </w:tcPr>
          <w:p>
            <w:pPr>
              <w:pStyle w:val="TableParagraph"/>
              <w:spacing w:line="163" w:lineRule="exact"/>
              <w:ind w:right="154"/>
              <w:rPr>
                <w:rFonts w:ascii="Calibri"/>
                <w:sz w:val="14"/>
              </w:rPr>
            </w:pPr>
            <w:r>
              <w:rPr>
                <w:rFonts w:ascii="Calibri"/>
                <w:spacing w:val="-4"/>
                <w:sz w:val="14"/>
              </w:rPr>
              <w:t>0.60</w:t>
            </w:r>
          </w:p>
        </w:tc>
        <w:tc>
          <w:tcPr>
            <w:tcW w:w="710" w:type="dxa"/>
          </w:tcPr>
          <w:p>
            <w:pPr>
              <w:pStyle w:val="TableParagraph"/>
              <w:spacing w:line="163" w:lineRule="exact"/>
              <w:ind w:right="27"/>
              <w:rPr>
                <w:rFonts w:ascii="Calibri"/>
                <w:sz w:val="14"/>
              </w:rPr>
            </w:pPr>
            <w:r>
              <w:rPr>
                <w:rFonts w:ascii="Calibri"/>
                <w:spacing w:val="-4"/>
                <w:sz w:val="14"/>
              </w:rPr>
              <w:t>2.1%</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MP</w:t>
            </w:r>
            <w:r>
              <w:rPr>
                <w:rFonts w:ascii="Calibri"/>
                <w:spacing w:val="7"/>
                <w:sz w:val="14"/>
              </w:rPr>
              <w:t> </w:t>
            </w:r>
            <w:r>
              <w:rPr>
                <w:rFonts w:ascii="Calibri"/>
                <w:sz w:val="14"/>
              </w:rPr>
              <w:t>Room</w:t>
            </w:r>
            <w:r>
              <w:rPr>
                <w:rFonts w:ascii="Calibri"/>
                <w:spacing w:val="7"/>
                <w:sz w:val="14"/>
              </w:rPr>
              <w:t> </w:t>
            </w:r>
            <w:r>
              <w:rPr>
                <w:rFonts w:ascii="Calibri"/>
                <w:sz w:val="14"/>
              </w:rPr>
              <w:t>Casual</w:t>
            </w:r>
            <w:r>
              <w:rPr>
                <w:rFonts w:ascii="Calibri"/>
                <w:spacing w:val="7"/>
                <w:sz w:val="14"/>
              </w:rPr>
              <w:t> </w:t>
            </w:r>
            <w:r>
              <w:rPr>
                <w:rFonts w:ascii="Calibri"/>
                <w:sz w:val="14"/>
              </w:rPr>
              <w:t>before</w:t>
            </w:r>
            <w:r>
              <w:rPr>
                <w:rFonts w:ascii="Calibri"/>
                <w:spacing w:val="8"/>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2.32</w:t>
            </w:r>
          </w:p>
        </w:tc>
        <w:tc>
          <w:tcPr>
            <w:tcW w:w="1019" w:type="dxa"/>
          </w:tcPr>
          <w:p>
            <w:pPr>
              <w:pStyle w:val="TableParagraph"/>
              <w:spacing w:line="163" w:lineRule="exact"/>
              <w:ind w:right="94"/>
              <w:rPr>
                <w:rFonts w:ascii="Calibri"/>
                <w:sz w:val="14"/>
              </w:rPr>
            </w:pPr>
            <w:r>
              <w:rPr>
                <w:rFonts w:ascii="Calibri"/>
                <w:spacing w:val="-2"/>
                <w:sz w:val="14"/>
              </w:rPr>
              <w:t>25.50</w:t>
            </w:r>
          </w:p>
        </w:tc>
        <w:tc>
          <w:tcPr>
            <w:tcW w:w="1040" w:type="dxa"/>
          </w:tcPr>
          <w:p>
            <w:pPr>
              <w:pStyle w:val="TableParagraph"/>
              <w:spacing w:line="163" w:lineRule="exact"/>
              <w:ind w:right="122"/>
              <w:rPr>
                <w:rFonts w:ascii="Calibri"/>
                <w:sz w:val="14"/>
              </w:rPr>
            </w:pPr>
            <w:r>
              <w:rPr>
                <w:rFonts w:ascii="Calibri"/>
                <w:spacing w:val="-2"/>
                <w:sz w:val="14"/>
              </w:rPr>
              <w:t>25.00</w:t>
            </w:r>
          </w:p>
        </w:tc>
        <w:tc>
          <w:tcPr>
            <w:tcW w:w="980" w:type="dxa"/>
          </w:tcPr>
          <w:p>
            <w:pPr>
              <w:pStyle w:val="TableParagraph"/>
              <w:spacing w:line="163" w:lineRule="exact"/>
              <w:ind w:right="154"/>
              <w:rPr>
                <w:rFonts w:ascii="Calibri"/>
                <w:sz w:val="14"/>
              </w:rPr>
            </w:pPr>
            <w:r>
              <w:rPr>
                <w:rFonts w:ascii="Calibri"/>
                <w:spacing w:val="-4"/>
                <w:sz w:val="14"/>
              </w:rPr>
              <w:t>0.50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N/Ball</w:t>
            </w:r>
            <w:r>
              <w:rPr>
                <w:rFonts w:ascii="Calibri"/>
                <w:spacing w:val="8"/>
                <w:sz w:val="14"/>
              </w:rPr>
              <w:t> </w:t>
            </w:r>
            <w:r>
              <w:rPr>
                <w:rFonts w:ascii="Calibri"/>
                <w:sz w:val="14"/>
              </w:rPr>
              <w:t>O/Door</w:t>
            </w:r>
            <w:r>
              <w:rPr>
                <w:rFonts w:ascii="Calibri"/>
                <w:spacing w:val="8"/>
                <w:sz w:val="14"/>
              </w:rPr>
              <w:t> </w:t>
            </w:r>
            <w:r>
              <w:rPr>
                <w:rFonts w:ascii="Calibri"/>
                <w:sz w:val="14"/>
              </w:rPr>
              <w:t>Casual</w:t>
            </w:r>
            <w:r>
              <w:rPr>
                <w:rFonts w:ascii="Calibri"/>
                <w:spacing w:val="8"/>
                <w:sz w:val="14"/>
              </w:rPr>
              <w:t> </w:t>
            </w:r>
            <w:r>
              <w:rPr>
                <w:rFonts w:ascii="Calibri"/>
                <w:spacing w:val="-4"/>
                <w:sz w:val="14"/>
              </w:rPr>
              <w:t>rate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0.95</w:t>
            </w:r>
          </w:p>
        </w:tc>
        <w:tc>
          <w:tcPr>
            <w:tcW w:w="1019" w:type="dxa"/>
          </w:tcPr>
          <w:p>
            <w:pPr>
              <w:pStyle w:val="TableParagraph"/>
              <w:spacing w:line="163" w:lineRule="exact"/>
              <w:ind w:right="94"/>
              <w:rPr>
                <w:rFonts w:ascii="Calibri"/>
                <w:sz w:val="14"/>
              </w:rPr>
            </w:pPr>
            <w:r>
              <w:rPr>
                <w:rFonts w:ascii="Calibri"/>
                <w:spacing w:val="-2"/>
                <w:sz w:val="14"/>
              </w:rPr>
              <w:t>10.40</w:t>
            </w:r>
          </w:p>
        </w:tc>
        <w:tc>
          <w:tcPr>
            <w:tcW w:w="1040" w:type="dxa"/>
          </w:tcPr>
          <w:p>
            <w:pPr>
              <w:pStyle w:val="TableParagraph"/>
              <w:spacing w:line="163" w:lineRule="exact"/>
              <w:ind w:right="122"/>
              <w:rPr>
                <w:rFonts w:ascii="Calibri"/>
                <w:sz w:val="14"/>
              </w:rPr>
            </w:pPr>
            <w:r>
              <w:rPr>
                <w:rFonts w:ascii="Calibri"/>
                <w:spacing w:val="-2"/>
                <w:sz w:val="14"/>
              </w:rPr>
              <w:t>10.20</w:t>
            </w:r>
          </w:p>
        </w:tc>
        <w:tc>
          <w:tcPr>
            <w:tcW w:w="980" w:type="dxa"/>
          </w:tcPr>
          <w:p>
            <w:pPr>
              <w:pStyle w:val="TableParagraph"/>
              <w:spacing w:line="163" w:lineRule="exact"/>
              <w:ind w:right="154"/>
              <w:rPr>
                <w:rFonts w:ascii="Calibri"/>
                <w:sz w:val="14"/>
              </w:rPr>
            </w:pPr>
            <w:r>
              <w:rPr>
                <w:rFonts w:ascii="Calibri"/>
                <w:spacing w:val="-4"/>
                <w:sz w:val="14"/>
              </w:rPr>
              <w:t>0.20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Squash</w:t>
            </w:r>
            <w:r>
              <w:rPr>
                <w:rFonts w:ascii="Calibri"/>
                <w:spacing w:val="7"/>
                <w:sz w:val="14"/>
              </w:rPr>
              <w:t> </w:t>
            </w:r>
            <w:r>
              <w:rPr>
                <w:rFonts w:ascii="Calibri"/>
                <w:sz w:val="14"/>
              </w:rPr>
              <w:t>After</w:t>
            </w:r>
            <w:r>
              <w:rPr>
                <w:rFonts w:ascii="Calibri"/>
                <w:spacing w:val="8"/>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1.68</w:t>
            </w:r>
          </w:p>
        </w:tc>
        <w:tc>
          <w:tcPr>
            <w:tcW w:w="1019" w:type="dxa"/>
          </w:tcPr>
          <w:p>
            <w:pPr>
              <w:pStyle w:val="TableParagraph"/>
              <w:spacing w:line="163" w:lineRule="exact"/>
              <w:ind w:right="94"/>
              <w:rPr>
                <w:rFonts w:ascii="Calibri"/>
                <w:sz w:val="14"/>
              </w:rPr>
            </w:pPr>
            <w:r>
              <w:rPr>
                <w:rFonts w:ascii="Calibri"/>
                <w:spacing w:val="-2"/>
                <w:sz w:val="14"/>
              </w:rPr>
              <w:t>18.50</w:t>
            </w:r>
          </w:p>
        </w:tc>
        <w:tc>
          <w:tcPr>
            <w:tcW w:w="1040" w:type="dxa"/>
          </w:tcPr>
          <w:p>
            <w:pPr>
              <w:pStyle w:val="TableParagraph"/>
              <w:spacing w:line="163" w:lineRule="exact"/>
              <w:ind w:right="122"/>
              <w:rPr>
                <w:rFonts w:ascii="Calibri"/>
                <w:sz w:val="14"/>
              </w:rPr>
            </w:pPr>
            <w:r>
              <w:rPr>
                <w:rFonts w:ascii="Calibri"/>
                <w:spacing w:val="-2"/>
                <w:sz w:val="14"/>
              </w:rPr>
              <w:t>18.00</w:t>
            </w:r>
          </w:p>
        </w:tc>
        <w:tc>
          <w:tcPr>
            <w:tcW w:w="980" w:type="dxa"/>
          </w:tcPr>
          <w:p>
            <w:pPr>
              <w:pStyle w:val="TableParagraph"/>
              <w:spacing w:line="163" w:lineRule="exact"/>
              <w:ind w:right="154"/>
              <w:rPr>
                <w:rFonts w:ascii="Calibri"/>
                <w:sz w:val="14"/>
              </w:rPr>
            </w:pPr>
            <w:r>
              <w:rPr>
                <w:rFonts w:ascii="Calibri"/>
                <w:spacing w:val="-4"/>
                <w:sz w:val="14"/>
              </w:rPr>
              <w:t>0.50</w:t>
            </w:r>
          </w:p>
        </w:tc>
        <w:tc>
          <w:tcPr>
            <w:tcW w:w="710" w:type="dxa"/>
          </w:tcPr>
          <w:p>
            <w:pPr>
              <w:pStyle w:val="TableParagraph"/>
              <w:spacing w:line="163" w:lineRule="exact"/>
              <w:ind w:right="27"/>
              <w:rPr>
                <w:rFonts w:ascii="Calibri"/>
                <w:sz w:val="14"/>
              </w:rPr>
            </w:pPr>
            <w:r>
              <w:rPr>
                <w:rFonts w:ascii="Calibri"/>
                <w:spacing w:val="-4"/>
                <w:sz w:val="14"/>
              </w:rPr>
              <w:t>2.8%</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7"/>
                <w:sz w:val="14"/>
              </w:rPr>
              <w:t> </w:t>
            </w:r>
            <w:r>
              <w:rPr>
                <w:rFonts w:ascii="Calibri"/>
                <w:sz w:val="14"/>
              </w:rPr>
              <w:t>Squash</w:t>
            </w:r>
            <w:r>
              <w:rPr>
                <w:rFonts w:ascii="Calibri"/>
                <w:spacing w:val="9"/>
                <w:sz w:val="14"/>
              </w:rPr>
              <w:t> </w:t>
            </w:r>
            <w:r>
              <w:rPr>
                <w:rFonts w:ascii="Calibri"/>
                <w:sz w:val="14"/>
              </w:rPr>
              <w:t>Casual</w:t>
            </w:r>
            <w:r>
              <w:rPr>
                <w:rFonts w:ascii="Calibri"/>
                <w:spacing w:val="8"/>
                <w:sz w:val="14"/>
              </w:rPr>
              <w:t> </w:t>
            </w:r>
            <w:r>
              <w:rPr>
                <w:rFonts w:ascii="Calibri"/>
                <w:sz w:val="14"/>
              </w:rPr>
              <w:t>before</w:t>
            </w:r>
            <w:r>
              <w:rPr>
                <w:rFonts w:ascii="Calibri"/>
                <w:spacing w:val="9"/>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0.93</w:t>
            </w:r>
          </w:p>
        </w:tc>
        <w:tc>
          <w:tcPr>
            <w:tcW w:w="1019" w:type="dxa"/>
          </w:tcPr>
          <w:p>
            <w:pPr>
              <w:pStyle w:val="TableParagraph"/>
              <w:spacing w:line="163" w:lineRule="exact"/>
              <w:ind w:right="94"/>
              <w:rPr>
                <w:rFonts w:ascii="Calibri"/>
                <w:sz w:val="14"/>
              </w:rPr>
            </w:pPr>
            <w:r>
              <w:rPr>
                <w:rFonts w:ascii="Calibri"/>
                <w:spacing w:val="-2"/>
                <w:sz w:val="14"/>
              </w:rPr>
              <w:t>10.20</w:t>
            </w:r>
          </w:p>
        </w:tc>
        <w:tc>
          <w:tcPr>
            <w:tcW w:w="1040" w:type="dxa"/>
          </w:tcPr>
          <w:p>
            <w:pPr>
              <w:pStyle w:val="TableParagraph"/>
              <w:spacing w:line="163" w:lineRule="exact"/>
              <w:ind w:right="122"/>
              <w:rPr>
                <w:rFonts w:ascii="Calibri"/>
                <w:sz w:val="14"/>
              </w:rPr>
            </w:pPr>
            <w:r>
              <w:rPr>
                <w:rFonts w:ascii="Calibri"/>
                <w:spacing w:val="-2"/>
                <w:sz w:val="14"/>
              </w:rPr>
              <w:t>10.00</w:t>
            </w:r>
          </w:p>
        </w:tc>
        <w:tc>
          <w:tcPr>
            <w:tcW w:w="980" w:type="dxa"/>
          </w:tcPr>
          <w:p>
            <w:pPr>
              <w:pStyle w:val="TableParagraph"/>
              <w:spacing w:line="163" w:lineRule="exact"/>
              <w:ind w:right="154"/>
              <w:rPr>
                <w:rFonts w:ascii="Calibri"/>
                <w:sz w:val="14"/>
              </w:rPr>
            </w:pPr>
            <w:r>
              <w:rPr>
                <w:rFonts w:ascii="Calibri"/>
                <w:spacing w:val="-4"/>
                <w:sz w:val="14"/>
              </w:rPr>
              <w:t>0.20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Street</w:t>
            </w:r>
            <w:r>
              <w:rPr>
                <w:rFonts w:ascii="Calibri"/>
                <w:spacing w:val="6"/>
                <w:sz w:val="14"/>
              </w:rPr>
              <w:t> </w:t>
            </w:r>
            <w:r>
              <w:rPr>
                <w:rFonts w:ascii="Calibri"/>
                <w:sz w:val="14"/>
              </w:rPr>
              <w:t>Soccer</w:t>
            </w:r>
            <w:r>
              <w:rPr>
                <w:rFonts w:ascii="Calibri"/>
                <w:spacing w:val="7"/>
                <w:sz w:val="14"/>
              </w:rPr>
              <w:t> </w:t>
            </w:r>
            <w:r>
              <w:rPr>
                <w:rFonts w:ascii="Calibri"/>
                <w:sz w:val="14"/>
              </w:rPr>
              <w:t>After</w:t>
            </w:r>
            <w:r>
              <w:rPr>
                <w:rFonts w:ascii="Calibri"/>
                <w:spacing w:val="7"/>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2.09</w:t>
            </w:r>
          </w:p>
        </w:tc>
        <w:tc>
          <w:tcPr>
            <w:tcW w:w="1019" w:type="dxa"/>
          </w:tcPr>
          <w:p>
            <w:pPr>
              <w:pStyle w:val="TableParagraph"/>
              <w:spacing w:line="163" w:lineRule="exact"/>
              <w:ind w:right="94"/>
              <w:rPr>
                <w:rFonts w:ascii="Calibri"/>
                <w:sz w:val="14"/>
              </w:rPr>
            </w:pPr>
            <w:r>
              <w:rPr>
                <w:rFonts w:ascii="Calibri"/>
                <w:spacing w:val="-2"/>
                <w:sz w:val="14"/>
              </w:rPr>
              <w:t>23.00</w:t>
            </w:r>
          </w:p>
        </w:tc>
        <w:tc>
          <w:tcPr>
            <w:tcW w:w="1040" w:type="dxa"/>
          </w:tcPr>
          <w:p>
            <w:pPr>
              <w:pStyle w:val="TableParagraph"/>
              <w:spacing w:line="163" w:lineRule="exact"/>
              <w:ind w:right="122"/>
              <w:rPr>
                <w:rFonts w:ascii="Calibri"/>
                <w:sz w:val="14"/>
              </w:rPr>
            </w:pPr>
            <w:r>
              <w:rPr>
                <w:rFonts w:ascii="Calibri"/>
                <w:spacing w:val="-2"/>
                <w:sz w:val="14"/>
              </w:rPr>
              <w:t>22.50</w:t>
            </w:r>
          </w:p>
        </w:tc>
        <w:tc>
          <w:tcPr>
            <w:tcW w:w="980" w:type="dxa"/>
          </w:tcPr>
          <w:p>
            <w:pPr>
              <w:pStyle w:val="TableParagraph"/>
              <w:spacing w:line="163" w:lineRule="exact"/>
              <w:ind w:right="154"/>
              <w:rPr>
                <w:rFonts w:ascii="Calibri"/>
                <w:sz w:val="14"/>
              </w:rPr>
            </w:pPr>
            <w:r>
              <w:rPr>
                <w:rFonts w:ascii="Calibri"/>
                <w:spacing w:val="-4"/>
                <w:sz w:val="14"/>
              </w:rPr>
              <w:t>0.50</w:t>
            </w:r>
          </w:p>
        </w:tc>
        <w:tc>
          <w:tcPr>
            <w:tcW w:w="710" w:type="dxa"/>
          </w:tcPr>
          <w:p>
            <w:pPr>
              <w:pStyle w:val="TableParagraph"/>
              <w:spacing w:line="163" w:lineRule="exact"/>
              <w:ind w:right="27"/>
              <w:rPr>
                <w:rFonts w:ascii="Calibri"/>
                <w:sz w:val="14"/>
              </w:rPr>
            </w:pPr>
            <w:r>
              <w:rPr>
                <w:rFonts w:ascii="Calibri"/>
                <w:spacing w:val="-4"/>
                <w:sz w:val="14"/>
              </w:rPr>
              <w:t>2.2%</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7"/>
                <w:sz w:val="14"/>
              </w:rPr>
              <w:t> </w:t>
            </w:r>
            <w:r>
              <w:rPr>
                <w:rFonts w:ascii="Calibri"/>
                <w:sz w:val="14"/>
              </w:rPr>
              <w:t>Street</w:t>
            </w:r>
            <w:r>
              <w:rPr>
                <w:rFonts w:ascii="Calibri"/>
                <w:spacing w:val="7"/>
                <w:sz w:val="14"/>
              </w:rPr>
              <w:t> </w:t>
            </w:r>
            <w:r>
              <w:rPr>
                <w:rFonts w:ascii="Calibri"/>
                <w:sz w:val="14"/>
              </w:rPr>
              <w:t>Soccer</w:t>
            </w:r>
            <w:r>
              <w:rPr>
                <w:rFonts w:ascii="Calibri"/>
                <w:spacing w:val="8"/>
                <w:sz w:val="14"/>
              </w:rPr>
              <w:t> </w:t>
            </w:r>
            <w:r>
              <w:rPr>
                <w:rFonts w:ascii="Calibri"/>
                <w:sz w:val="14"/>
              </w:rPr>
              <w:t>before</w:t>
            </w:r>
            <w:r>
              <w:rPr>
                <w:rFonts w:ascii="Calibri"/>
                <w:spacing w:val="8"/>
                <w:sz w:val="14"/>
              </w:rPr>
              <w:t> </w:t>
            </w:r>
            <w:r>
              <w:rPr>
                <w:rFonts w:ascii="Calibri"/>
                <w:spacing w:val="-5"/>
                <w:sz w:val="14"/>
              </w:rPr>
              <w:t>5pm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2.09</w:t>
            </w:r>
          </w:p>
        </w:tc>
        <w:tc>
          <w:tcPr>
            <w:tcW w:w="1019" w:type="dxa"/>
          </w:tcPr>
          <w:p>
            <w:pPr>
              <w:pStyle w:val="TableParagraph"/>
              <w:spacing w:line="163" w:lineRule="exact"/>
              <w:ind w:right="94"/>
              <w:rPr>
                <w:rFonts w:ascii="Calibri"/>
                <w:sz w:val="14"/>
              </w:rPr>
            </w:pPr>
            <w:r>
              <w:rPr>
                <w:rFonts w:ascii="Calibri"/>
                <w:spacing w:val="-2"/>
                <w:sz w:val="14"/>
              </w:rPr>
              <w:t>23.00</w:t>
            </w:r>
          </w:p>
        </w:tc>
        <w:tc>
          <w:tcPr>
            <w:tcW w:w="1040" w:type="dxa"/>
          </w:tcPr>
          <w:p>
            <w:pPr>
              <w:pStyle w:val="TableParagraph"/>
              <w:spacing w:line="163" w:lineRule="exact"/>
              <w:ind w:right="122"/>
              <w:rPr>
                <w:rFonts w:ascii="Calibri"/>
                <w:sz w:val="14"/>
              </w:rPr>
            </w:pPr>
            <w:r>
              <w:rPr>
                <w:rFonts w:ascii="Calibri"/>
                <w:spacing w:val="-2"/>
                <w:sz w:val="14"/>
              </w:rPr>
              <w:t>22.50</w:t>
            </w:r>
          </w:p>
        </w:tc>
        <w:tc>
          <w:tcPr>
            <w:tcW w:w="980" w:type="dxa"/>
          </w:tcPr>
          <w:p>
            <w:pPr>
              <w:pStyle w:val="TableParagraph"/>
              <w:spacing w:line="163" w:lineRule="exact"/>
              <w:ind w:right="154"/>
              <w:rPr>
                <w:rFonts w:ascii="Calibri"/>
                <w:sz w:val="14"/>
              </w:rPr>
            </w:pPr>
            <w:r>
              <w:rPr>
                <w:rFonts w:ascii="Calibri"/>
                <w:spacing w:val="-4"/>
                <w:sz w:val="14"/>
              </w:rPr>
              <w:t>0.50</w:t>
            </w:r>
          </w:p>
        </w:tc>
        <w:tc>
          <w:tcPr>
            <w:tcW w:w="710" w:type="dxa"/>
          </w:tcPr>
          <w:p>
            <w:pPr>
              <w:pStyle w:val="TableParagraph"/>
              <w:spacing w:line="163" w:lineRule="exact"/>
              <w:ind w:right="27"/>
              <w:rPr>
                <w:rFonts w:ascii="Calibri"/>
                <w:sz w:val="14"/>
              </w:rPr>
            </w:pPr>
            <w:r>
              <w:rPr>
                <w:rFonts w:ascii="Calibri"/>
                <w:spacing w:val="-4"/>
                <w:sz w:val="14"/>
              </w:rPr>
              <w:t>2.2%</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Synthetic</w:t>
            </w:r>
            <w:r>
              <w:rPr>
                <w:rFonts w:ascii="Calibri"/>
                <w:spacing w:val="4"/>
                <w:sz w:val="14"/>
              </w:rPr>
              <w:t> </w:t>
            </w:r>
            <w:r>
              <w:rPr>
                <w:rFonts w:ascii="Calibri"/>
                <w:sz w:val="14"/>
              </w:rPr>
              <w:t>Pitch</w:t>
            </w:r>
            <w:r>
              <w:rPr>
                <w:rFonts w:ascii="Calibri"/>
                <w:spacing w:val="9"/>
                <w:sz w:val="14"/>
              </w:rPr>
              <w:t> </w:t>
            </w:r>
            <w:r>
              <w:rPr>
                <w:rFonts w:ascii="Calibri"/>
                <w:sz w:val="14"/>
              </w:rPr>
              <w:t>Casual</w:t>
            </w:r>
            <w:r>
              <w:rPr>
                <w:rFonts w:ascii="Calibri"/>
                <w:spacing w:val="7"/>
                <w:sz w:val="14"/>
              </w:rPr>
              <w:t> </w:t>
            </w:r>
            <w:r>
              <w:rPr>
                <w:rFonts w:ascii="Calibri"/>
                <w:sz w:val="14"/>
              </w:rPr>
              <w:t>Hire</w:t>
            </w:r>
            <w:r>
              <w:rPr>
                <w:rFonts w:ascii="Calibri"/>
                <w:spacing w:val="7"/>
                <w:sz w:val="14"/>
              </w:rPr>
              <w:t> </w:t>
            </w:r>
            <w:r>
              <w:rPr>
                <w:rFonts w:ascii="Calibri"/>
                <w:sz w:val="14"/>
              </w:rPr>
              <w:t>Full</w:t>
            </w:r>
            <w:r>
              <w:rPr>
                <w:rFonts w:ascii="Calibri"/>
                <w:spacing w:val="7"/>
                <w:sz w:val="14"/>
              </w:rPr>
              <w:t> </w:t>
            </w:r>
            <w:r>
              <w:rPr>
                <w:rFonts w:ascii="Calibri"/>
                <w:sz w:val="14"/>
              </w:rPr>
              <w:t>Pitch</w:t>
            </w:r>
            <w:r>
              <w:rPr>
                <w:rFonts w:ascii="Calibri"/>
                <w:spacing w:val="9"/>
                <w:sz w:val="14"/>
              </w:rPr>
              <w:t> </w:t>
            </w:r>
            <w:r>
              <w:rPr>
                <w:rFonts w:ascii="Calibri"/>
                <w:sz w:val="14"/>
              </w:rPr>
              <w:t>after</w:t>
            </w:r>
            <w:r>
              <w:rPr>
                <w:rFonts w:ascii="Calibri"/>
                <w:spacing w:val="7"/>
                <w:sz w:val="14"/>
              </w:rPr>
              <w:t> </w:t>
            </w:r>
            <w:r>
              <w:rPr>
                <w:rFonts w:ascii="Calibri"/>
                <w:spacing w:val="-5"/>
                <w:sz w:val="14"/>
              </w:rPr>
              <w:t>4pm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10.77</w:t>
            </w:r>
          </w:p>
        </w:tc>
        <w:tc>
          <w:tcPr>
            <w:tcW w:w="1019" w:type="dxa"/>
          </w:tcPr>
          <w:p>
            <w:pPr>
              <w:pStyle w:val="TableParagraph"/>
              <w:spacing w:line="163" w:lineRule="exact"/>
              <w:ind w:right="94"/>
              <w:rPr>
                <w:rFonts w:ascii="Calibri"/>
                <w:sz w:val="14"/>
              </w:rPr>
            </w:pPr>
            <w:r>
              <w:rPr>
                <w:rFonts w:ascii="Calibri"/>
                <w:spacing w:val="-2"/>
                <w:sz w:val="14"/>
              </w:rPr>
              <w:t>118.50</w:t>
            </w:r>
          </w:p>
        </w:tc>
        <w:tc>
          <w:tcPr>
            <w:tcW w:w="1040" w:type="dxa"/>
          </w:tcPr>
          <w:p>
            <w:pPr>
              <w:pStyle w:val="TableParagraph"/>
              <w:spacing w:line="163" w:lineRule="exact"/>
              <w:ind w:right="122"/>
              <w:rPr>
                <w:rFonts w:ascii="Calibri"/>
                <w:sz w:val="14"/>
              </w:rPr>
            </w:pPr>
            <w:r>
              <w:rPr>
                <w:rFonts w:ascii="Calibri"/>
                <w:spacing w:val="-2"/>
                <w:sz w:val="14"/>
              </w:rPr>
              <w:t>116.00</w:t>
            </w:r>
          </w:p>
        </w:tc>
        <w:tc>
          <w:tcPr>
            <w:tcW w:w="980" w:type="dxa"/>
          </w:tcPr>
          <w:p>
            <w:pPr>
              <w:pStyle w:val="TableParagraph"/>
              <w:spacing w:line="163" w:lineRule="exact"/>
              <w:ind w:right="154"/>
              <w:rPr>
                <w:rFonts w:ascii="Calibri"/>
                <w:sz w:val="14"/>
              </w:rPr>
            </w:pPr>
            <w:r>
              <w:rPr>
                <w:rFonts w:ascii="Calibri"/>
                <w:spacing w:val="-4"/>
                <w:sz w:val="14"/>
              </w:rPr>
              <w:t>2.50</w:t>
            </w:r>
          </w:p>
        </w:tc>
        <w:tc>
          <w:tcPr>
            <w:tcW w:w="710" w:type="dxa"/>
          </w:tcPr>
          <w:p>
            <w:pPr>
              <w:pStyle w:val="TableParagraph"/>
              <w:spacing w:line="163" w:lineRule="exact"/>
              <w:ind w:right="27"/>
              <w:rPr>
                <w:rFonts w:ascii="Calibri"/>
                <w:sz w:val="14"/>
              </w:rPr>
            </w:pPr>
            <w:r>
              <w:rPr>
                <w:rFonts w:ascii="Calibri"/>
                <w:spacing w:val="-4"/>
                <w:sz w:val="14"/>
              </w:rPr>
              <w:t>2.2%</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Synthetic</w:t>
            </w:r>
            <w:r>
              <w:rPr>
                <w:rFonts w:ascii="Calibri"/>
                <w:spacing w:val="5"/>
                <w:sz w:val="14"/>
              </w:rPr>
              <w:t> </w:t>
            </w:r>
            <w:r>
              <w:rPr>
                <w:rFonts w:ascii="Calibri"/>
                <w:sz w:val="14"/>
              </w:rPr>
              <w:t>Pitch</w:t>
            </w:r>
            <w:r>
              <w:rPr>
                <w:rFonts w:ascii="Calibri"/>
                <w:spacing w:val="9"/>
                <w:sz w:val="14"/>
              </w:rPr>
              <w:t> </w:t>
            </w:r>
            <w:r>
              <w:rPr>
                <w:rFonts w:ascii="Calibri"/>
                <w:sz w:val="14"/>
              </w:rPr>
              <w:t>Casual</w:t>
            </w:r>
            <w:r>
              <w:rPr>
                <w:rFonts w:ascii="Calibri"/>
                <w:spacing w:val="8"/>
                <w:sz w:val="14"/>
              </w:rPr>
              <w:t> </w:t>
            </w:r>
            <w:r>
              <w:rPr>
                <w:rFonts w:ascii="Calibri"/>
                <w:sz w:val="14"/>
              </w:rPr>
              <w:t>Hire</w:t>
            </w:r>
            <w:r>
              <w:rPr>
                <w:rFonts w:ascii="Calibri"/>
                <w:spacing w:val="8"/>
                <w:sz w:val="14"/>
              </w:rPr>
              <w:t> </w:t>
            </w:r>
            <w:r>
              <w:rPr>
                <w:rFonts w:ascii="Calibri"/>
                <w:sz w:val="14"/>
              </w:rPr>
              <w:t>Full</w:t>
            </w:r>
            <w:r>
              <w:rPr>
                <w:rFonts w:ascii="Calibri"/>
                <w:spacing w:val="7"/>
                <w:sz w:val="14"/>
              </w:rPr>
              <w:t> </w:t>
            </w:r>
            <w:r>
              <w:rPr>
                <w:rFonts w:ascii="Calibri"/>
                <w:sz w:val="14"/>
              </w:rPr>
              <w:t>Pitch</w:t>
            </w:r>
            <w:r>
              <w:rPr>
                <w:rFonts w:ascii="Calibri"/>
                <w:spacing w:val="9"/>
                <w:sz w:val="14"/>
              </w:rPr>
              <w:t> </w:t>
            </w:r>
            <w:r>
              <w:rPr>
                <w:rFonts w:ascii="Calibri"/>
                <w:sz w:val="14"/>
              </w:rPr>
              <w:t>before</w:t>
            </w:r>
            <w:r>
              <w:rPr>
                <w:rFonts w:ascii="Calibri"/>
                <w:spacing w:val="8"/>
                <w:sz w:val="14"/>
              </w:rPr>
              <w:t> </w:t>
            </w:r>
            <w:r>
              <w:rPr>
                <w:rFonts w:ascii="Calibri"/>
                <w:spacing w:val="-5"/>
                <w:sz w:val="14"/>
              </w:rPr>
              <w:t>4pm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9.27</w:t>
            </w:r>
          </w:p>
        </w:tc>
        <w:tc>
          <w:tcPr>
            <w:tcW w:w="1019" w:type="dxa"/>
          </w:tcPr>
          <w:p>
            <w:pPr>
              <w:pStyle w:val="TableParagraph"/>
              <w:spacing w:line="163" w:lineRule="exact"/>
              <w:ind w:right="94"/>
              <w:rPr>
                <w:rFonts w:ascii="Calibri"/>
                <w:sz w:val="14"/>
              </w:rPr>
            </w:pPr>
            <w:r>
              <w:rPr>
                <w:rFonts w:ascii="Calibri"/>
                <w:spacing w:val="-2"/>
                <w:sz w:val="14"/>
              </w:rPr>
              <w:t>102.00</w:t>
            </w:r>
          </w:p>
        </w:tc>
        <w:tc>
          <w:tcPr>
            <w:tcW w:w="1040" w:type="dxa"/>
          </w:tcPr>
          <w:p>
            <w:pPr>
              <w:pStyle w:val="TableParagraph"/>
              <w:spacing w:line="163" w:lineRule="exact"/>
              <w:ind w:right="122"/>
              <w:rPr>
                <w:rFonts w:ascii="Calibri"/>
                <w:sz w:val="14"/>
              </w:rPr>
            </w:pPr>
            <w:r>
              <w:rPr>
                <w:rFonts w:ascii="Calibri"/>
                <w:spacing w:val="-2"/>
                <w:sz w:val="14"/>
              </w:rPr>
              <w:t>100.00</w:t>
            </w:r>
          </w:p>
        </w:tc>
        <w:tc>
          <w:tcPr>
            <w:tcW w:w="980" w:type="dxa"/>
          </w:tcPr>
          <w:p>
            <w:pPr>
              <w:pStyle w:val="TableParagraph"/>
              <w:spacing w:line="163" w:lineRule="exact"/>
              <w:ind w:right="154"/>
              <w:rPr>
                <w:rFonts w:ascii="Calibri"/>
                <w:sz w:val="14"/>
              </w:rPr>
            </w:pPr>
            <w:r>
              <w:rPr>
                <w:rFonts w:ascii="Calibri"/>
                <w:spacing w:val="-4"/>
                <w:sz w:val="14"/>
              </w:rPr>
              <w:t>2.00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Synthetic</w:t>
            </w:r>
            <w:r>
              <w:rPr>
                <w:rFonts w:ascii="Calibri"/>
                <w:spacing w:val="5"/>
                <w:sz w:val="14"/>
              </w:rPr>
              <w:t> </w:t>
            </w:r>
            <w:r>
              <w:rPr>
                <w:rFonts w:ascii="Calibri"/>
                <w:sz w:val="14"/>
              </w:rPr>
              <w:t>Pitch</w:t>
            </w:r>
            <w:r>
              <w:rPr>
                <w:rFonts w:ascii="Calibri"/>
                <w:spacing w:val="8"/>
                <w:sz w:val="14"/>
              </w:rPr>
              <w:t> </w:t>
            </w:r>
            <w:r>
              <w:rPr>
                <w:rFonts w:ascii="Calibri"/>
                <w:sz w:val="14"/>
              </w:rPr>
              <w:t>Casual</w:t>
            </w:r>
            <w:r>
              <w:rPr>
                <w:rFonts w:ascii="Calibri"/>
                <w:spacing w:val="8"/>
                <w:sz w:val="14"/>
              </w:rPr>
              <w:t> </w:t>
            </w:r>
            <w:r>
              <w:rPr>
                <w:rFonts w:ascii="Calibri"/>
                <w:sz w:val="14"/>
              </w:rPr>
              <w:t>Hire</w:t>
            </w:r>
            <w:r>
              <w:rPr>
                <w:rFonts w:ascii="Calibri"/>
                <w:spacing w:val="7"/>
                <w:sz w:val="14"/>
              </w:rPr>
              <w:t> </w:t>
            </w:r>
            <w:r>
              <w:rPr>
                <w:rFonts w:ascii="Calibri"/>
                <w:sz w:val="14"/>
              </w:rPr>
              <w:t>Half</w:t>
            </w:r>
            <w:r>
              <w:rPr>
                <w:rFonts w:ascii="Calibri"/>
                <w:spacing w:val="6"/>
                <w:sz w:val="14"/>
              </w:rPr>
              <w:t> </w:t>
            </w:r>
            <w:r>
              <w:rPr>
                <w:rFonts w:ascii="Calibri"/>
                <w:sz w:val="14"/>
              </w:rPr>
              <w:t>Pitch</w:t>
            </w:r>
            <w:r>
              <w:rPr>
                <w:rFonts w:ascii="Calibri"/>
                <w:spacing w:val="9"/>
                <w:sz w:val="14"/>
              </w:rPr>
              <w:t> </w:t>
            </w:r>
            <w:r>
              <w:rPr>
                <w:rFonts w:ascii="Calibri"/>
                <w:sz w:val="14"/>
              </w:rPr>
              <w:t>before</w:t>
            </w:r>
            <w:r>
              <w:rPr>
                <w:rFonts w:ascii="Calibri"/>
                <w:spacing w:val="7"/>
                <w:sz w:val="14"/>
              </w:rPr>
              <w:t> </w:t>
            </w:r>
            <w:r>
              <w:rPr>
                <w:rFonts w:ascii="Calibri"/>
                <w:spacing w:val="-5"/>
                <w:sz w:val="14"/>
              </w:rPr>
              <w:t>4pm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5.02</w:t>
            </w:r>
          </w:p>
        </w:tc>
        <w:tc>
          <w:tcPr>
            <w:tcW w:w="1019" w:type="dxa"/>
          </w:tcPr>
          <w:p>
            <w:pPr>
              <w:pStyle w:val="TableParagraph"/>
              <w:spacing w:line="163" w:lineRule="exact"/>
              <w:ind w:right="94"/>
              <w:rPr>
                <w:rFonts w:ascii="Calibri"/>
                <w:sz w:val="14"/>
              </w:rPr>
            </w:pPr>
            <w:r>
              <w:rPr>
                <w:rFonts w:ascii="Calibri"/>
                <w:spacing w:val="-2"/>
                <w:sz w:val="14"/>
              </w:rPr>
              <w:t>55.20</w:t>
            </w:r>
          </w:p>
        </w:tc>
        <w:tc>
          <w:tcPr>
            <w:tcW w:w="1040" w:type="dxa"/>
          </w:tcPr>
          <w:p>
            <w:pPr>
              <w:pStyle w:val="TableParagraph"/>
              <w:spacing w:line="163" w:lineRule="exact"/>
              <w:ind w:right="122"/>
              <w:rPr>
                <w:rFonts w:ascii="Calibri"/>
                <w:sz w:val="14"/>
              </w:rPr>
            </w:pPr>
            <w:r>
              <w:rPr>
                <w:rFonts w:ascii="Calibri"/>
                <w:spacing w:val="-2"/>
                <w:sz w:val="14"/>
              </w:rPr>
              <w:t>54.00</w:t>
            </w:r>
          </w:p>
        </w:tc>
        <w:tc>
          <w:tcPr>
            <w:tcW w:w="980" w:type="dxa"/>
          </w:tcPr>
          <w:p>
            <w:pPr>
              <w:pStyle w:val="TableParagraph"/>
              <w:spacing w:line="163" w:lineRule="exact"/>
              <w:ind w:right="154"/>
              <w:rPr>
                <w:rFonts w:ascii="Calibri"/>
                <w:sz w:val="14"/>
              </w:rPr>
            </w:pPr>
            <w:r>
              <w:rPr>
                <w:rFonts w:ascii="Calibri"/>
                <w:spacing w:val="-4"/>
                <w:sz w:val="14"/>
              </w:rPr>
              <w:t>1.20</w:t>
            </w:r>
          </w:p>
        </w:tc>
        <w:tc>
          <w:tcPr>
            <w:tcW w:w="710" w:type="dxa"/>
          </w:tcPr>
          <w:p>
            <w:pPr>
              <w:pStyle w:val="TableParagraph"/>
              <w:spacing w:line="163" w:lineRule="exact"/>
              <w:ind w:right="27"/>
              <w:rPr>
                <w:rFonts w:ascii="Calibri"/>
                <w:sz w:val="14"/>
              </w:rPr>
            </w:pPr>
            <w:r>
              <w:rPr>
                <w:rFonts w:ascii="Calibri"/>
                <w:spacing w:val="-4"/>
                <w:sz w:val="14"/>
              </w:rPr>
              <w:t>2.2%</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5"/>
                <w:sz w:val="14"/>
              </w:rPr>
              <w:t> </w:t>
            </w:r>
            <w:r>
              <w:rPr>
                <w:rFonts w:ascii="Calibri"/>
                <w:sz w:val="14"/>
              </w:rPr>
              <w:t>Synthetic</w:t>
            </w:r>
            <w:r>
              <w:rPr>
                <w:rFonts w:ascii="Calibri"/>
                <w:spacing w:val="5"/>
                <w:sz w:val="14"/>
              </w:rPr>
              <w:t> </w:t>
            </w:r>
            <w:r>
              <w:rPr>
                <w:rFonts w:ascii="Calibri"/>
                <w:sz w:val="14"/>
              </w:rPr>
              <w:t>Pitch</w:t>
            </w:r>
            <w:r>
              <w:rPr>
                <w:rFonts w:ascii="Calibri"/>
                <w:spacing w:val="8"/>
                <w:sz w:val="14"/>
              </w:rPr>
              <w:t> </w:t>
            </w:r>
            <w:r>
              <w:rPr>
                <w:rFonts w:ascii="Calibri"/>
                <w:sz w:val="14"/>
              </w:rPr>
              <w:t>Half</w:t>
            </w:r>
            <w:r>
              <w:rPr>
                <w:rFonts w:ascii="Calibri"/>
                <w:spacing w:val="6"/>
                <w:sz w:val="14"/>
              </w:rPr>
              <w:t> </w:t>
            </w:r>
            <w:r>
              <w:rPr>
                <w:rFonts w:ascii="Calibri"/>
                <w:sz w:val="14"/>
              </w:rPr>
              <w:t>Pitch</w:t>
            </w:r>
            <w:r>
              <w:rPr>
                <w:rFonts w:ascii="Calibri"/>
                <w:spacing w:val="8"/>
                <w:sz w:val="14"/>
              </w:rPr>
              <w:t> </w:t>
            </w:r>
            <w:r>
              <w:rPr>
                <w:rFonts w:ascii="Calibri"/>
                <w:sz w:val="14"/>
              </w:rPr>
              <w:t>Casual</w:t>
            </w:r>
            <w:r>
              <w:rPr>
                <w:rFonts w:ascii="Calibri"/>
                <w:spacing w:val="7"/>
                <w:sz w:val="14"/>
              </w:rPr>
              <w:t> </w:t>
            </w:r>
            <w:r>
              <w:rPr>
                <w:rFonts w:ascii="Calibri"/>
                <w:sz w:val="14"/>
              </w:rPr>
              <w:t>Hire</w:t>
            </w:r>
            <w:r>
              <w:rPr>
                <w:rFonts w:ascii="Calibri"/>
                <w:spacing w:val="7"/>
                <w:sz w:val="14"/>
              </w:rPr>
              <w:t> </w:t>
            </w:r>
            <w:r>
              <w:rPr>
                <w:rFonts w:ascii="Calibri"/>
                <w:sz w:val="14"/>
              </w:rPr>
              <w:t>After</w:t>
            </w:r>
            <w:r>
              <w:rPr>
                <w:rFonts w:ascii="Calibri"/>
                <w:spacing w:val="6"/>
                <w:sz w:val="14"/>
              </w:rPr>
              <w:t> </w:t>
            </w:r>
            <w:r>
              <w:rPr>
                <w:rFonts w:ascii="Calibri"/>
                <w:spacing w:val="-5"/>
                <w:sz w:val="14"/>
              </w:rPr>
              <w:t>4pm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5.77</w:t>
            </w:r>
          </w:p>
        </w:tc>
        <w:tc>
          <w:tcPr>
            <w:tcW w:w="1019" w:type="dxa"/>
          </w:tcPr>
          <w:p>
            <w:pPr>
              <w:pStyle w:val="TableParagraph"/>
              <w:spacing w:line="163" w:lineRule="exact"/>
              <w:ind w:right="94"/>
              <w:rPr>
                <w:rFonts w:ascii="Calibri"/>
                <w:sz w:val="14"/>
              </w:rPr>
            </w:pPr>
            <w:r>
              <w:rPr>
                <w:rFonts w:ascii="Calibri"/>
                <w:spacing w:val="-2"/>
                <w:sz w:val="14"/>
              </w:rPr>
              <w:t>63.50</w:t>
            </w:r>
          </w:p>
        </w:tc>
        <w:tc>
          <w:tcPr>
            <w:tcW w:w="1040" w:type="dxa"/>
          </w:tcPr>
          <w:p>
            <w:pPr>
              <w:pStyle w:val="TableParagraph"/>
              <w:spacing w:line="163" w:lineRule="exact"/>
              <w:ind w:right="122"/>
              <w:rPr>
                <w:rFonts w:ascii="Calibri"/>
                <w:sz w:val="14"/>
              </w:rPr>
            </w:pPr>
            <w:r>
              <w:rPr>
                <w:rFonts w:ascii="Calibri"/>
                <w:spacing w:val="-2"/>
                <w:sz w:val="14"/>
              </w:rPr>
              <w:t>62.00</w:t>
            </w:r>
          </w:p>
        </w:tc>
        <w:tc>
          <w:tcPr>
            <w:tcW w:w="980" w:type="dxa"/>
          </w:tcPr>
          <w:p>
            <w:pPr>
              <w:pStyle w:val="TableParagraph"/>
              <w:spacing w:line="163" w:lineRule="exact"/>
              <w:ind w:right="154"/>
              <w:rPr>
                <w:rFonts w:ascii="Calibri"/>
                <w:sz w:val="14"/>
              </w:rPr>
            </w:pPr>
            <w:r>
              <w:rPr>
                <w:rFonts w:ascii="Calibri"/>
                <w:spacing w:val="-4"/>
                <w:sz w:val="14"/>
              </w:rPr>
              <w:t>1.50</w:t>
            </w:r>
          </w:p>
        </w:tc>
        <w:tc>
          <w:tcPr>
            <w:tcW w:w="710" w:type="dxa"/>
          </w:tcPr>
          <w:p>
            <w:pPr>
              <w:pStyle w:val="TableParagraph"/>
              <w:spacing w:line="163" w:lineRule="exact"/>
              <w:ind w:right="27"/>
              <w:rPr>
                <w:rFonts w:ascii="Calibri"/>
                <w:sz w:val="14"/>
              </w:rPr>
            </w:pPr>
            <w:r>
              <w:rPr>
                <w:rFonts w:ascii="Calibri"/>
                <w:spacing w:val="-4"/>
                <w:sz w:val="14"/>
              </w:rPr>
              <w:t>2.4%</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5"/>
                <w:sz w:val="14"/>
              </w:rPr>
              <w:t> </w:t>
            </w:r>
            <w:r>
              <w:rPr>
                <w:rFonts w:ascii="Calibri"/>
                <w:sz w:val="14"/>
              </w:rPr>
              <w:t>Synthetic</w:t>
            </w:r>
            <w:r>
              <w:rPr>
                <w:rFonts w:ascii="Calibri"/>
                <w:spacing w:val="4"/>
                <w:sz w:val="14"/>
              </w:rPr>
              <w:t> </w:t>
            </w:r>
            <w:r>
              <w:rPr>
                <w:rFonts w:ascii="Calibri"/>
                <w:sz w:val="14"/>
              </w:rPr>
              <w:t>Pitch</w:t>
            </w:r>
            <w:r>
              <w:rPr>
                <w:rFonts w:ascii="Calibri"/>
                <w:spacing w:val="8"/>
                <w:sz w:val="14"/>
              </w:rPr>
              <w:t> </w:t>
            </w:r>
            <w:r>
              <w:rPr>
                <w:rFonts w:ascii="Calibri"/>
                <w:sz w:val="14"/>
              </w:rPr>
              <w:t>Half</w:t>
            </w:r>
            <w:r>
              <w:rPr>
                <w:rFonts w:ascii="Calibri"/>
                <w:spacing w:val="6"/>
                <w:sz w:val="14"/>
              </w:rPr>
              <w:t> </w:t>
            </w:r>
            <w:r>
              <w:rPr>
                <w:rFonts w:ascii="Calibri"/>
                <w:sz w:val="14"/>
              </w:rPr>
              <w:t>Pitch</w:t>
            </w:r>
            <w:r>
              <w:rPr>
                <w:rFonts w:ascii="Calibri"/>
                <w:spacing w:val="8"/>
                <w:sz w:val="14"/>
              </w:rPr>
              <w:t> </w:t>
            </w:r>
            <w:r>
              <w:rPr>
                <w:rFonts w:ascii="Calibri"/>
                <w:sz w:val="14"/>
              </w:rPr>
              <w:t>Hire</w:t>
            </w:r>
            <w:r>
              <w:rPr>
                <w:rFonts w:ascii="Calibri"/>
                <w:spacing w:val="6"/>
                <w:sz w:val="14"/>
              </w:rPr>
              <w:t> </w:t>
            </w:r>
            <w:r>
              <w:rPr>
                <w:rFonts w:ascii="Calibri"/>
                <w:sz w:val="14"/>
              </w:rPr>
              <w:t>After</w:t>
            </w:r>
            <w:r>
              <w:rPr>
                <w:rFonts w:ascii="Calibri"/>
                <w:spacing w:val="7"/>
                <w:sz w:val="14"/>
              </w:rPr>
              <w:t> </w:t>
            </w:r>
            <w:r>
              <w:rPr>
                <w:rFonts w:ascii="Calibri"/>
                <w:spacing w:val="-5"/>
                <w:sz w:val="14"/>
              </w:rPr>
              <w:t>4pm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5.41</w:t>
            </w:r>
          </w:p>
        </w:tc>
        <w:tc>
          <w:tcPr>
            <w:tcW w:w="1019" w:type="dxa"/>
          </w:tcPr>
          <w:p>
            <w:pPr>
              <w:pStyle w:val="TableParagraph"/>
              <w:spacing w:line="163" w:lineRule="exact"/>
              <w:ind w:right="94"/>
              <w:rPr>
                <w:rFonts w:ascii="Calibri"/>
                <w:sz w:val="14"/>
              </w:rPr>
            </w:pPr>
            <w:r>
              <w:rPr>
                <w:rFonts w:ascii="Calibri"/>
                <w:spacing w:val="-2"/>
                <w:sz w:val="14"/>
              </w:rPr>
              <w:t>59.50</w:t>
            </w:r>
          </w:p>
        </w:tc>
        <w:tc>
          <w:tcPr>
            <w:tcW w:w="1040" w:type="dxa"/>
          </w:tcPr>
          <w:p>
            <w:pPr>
              <w:pStyle w:val="TableParagraph"/>
              <w:spacing w:line="163" w:lineRule="exact"/>
              <w:ind w:right="122"/>
              <w:rPr>
                <w:rFonts w:ascii="Calibri"/>
                <w:sz w:val="14"/>
              </w:rPr>
            </w:pPr>
            <w:r>
              <w:rPr>
                <w:rFonts w:ascii="Calibri"/>
                <w:spacing w:val="-2"/>
                <w:sz w:val="14"/>
              </w:rPr>
              <w:t>58.00</w:t>
            </w:r>
          </w:p>
        </w:tc>
        <w:tc>
          <w:tcPr>
            <w:tcW w:w="980" w:type="dxa"/>
          </w:tcPr>
          <w:p>
            <w:pPr>
              <w:pStyle w:val="TableParagraph"/>
              <w:spacing w:line="163" w:lineRule="exact"/>
              <w:ind w:right="154"/>
              <w:rPr>
                <w:rFonts w:ascii="Calibri"/>
                <w:sz w:val="14"/>
              </w:rPr>
            </w:pPr>
            <w:r>
              <w:rPr>
                <w:rFonts w:ascii="Calibri"/>
                <w:spacing w:val="-4"/>
                <w:sz w:val="14"/>
              </w:rPr>
              <w:t>1.50</w:t>
            </w:r>
          </w:p>
        </w:tc>
        <w:tc>
          <w:tcPr>
            <w:tcW w:w="710" w:type="dxa"/>
          </w:tcPr>
          <w:p>
            <w:pPr>
              <w:pStyle w:val="TableParagraph"/>
              <w:spacing w:line="163" w:lineRule="exact"/>
              <w:ind w:right="27"/>
              <w:rPr>
                <w:rFonts w:ascii="Calibri"/>
                <w:sz w:val="14"/>
              </w:rPr>
            </w:pPr>
            <w:r>
              <w:rPr>
                <w:rFonts w:ascii="Calibri"/>
                <w:spacing w:val="-4"/>
                <w:sz w:val="14"/>
              </w:rPr>
              <w:t>2.6%</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5"/>
                <w:sz w:val="14"/>
              </w:rPr>
              <w:t> </w:t>
            </w:r>
            <w:r>
              <w:rPr>
                <w:rFonts w:ascii="Calibri"/>
                <w:sz w:val="14"/>
              </w:rPr>
              <w:t>Synthetic</w:t>
            </w:r>
            <w:r>
              <w:rPr>
                <w:rFonts w:ascii="Calibri"/>
                <w:spacing w:val="5"/>
                <w:sz w:val="14"/>
              </w:rPr>
              <w:t> </w:t>
            </w:r>
            <w:r>
              <w:rPr>
                <w:rFonts w:ascii="Calibri"/>
                <w:sz w:val="14"/>
              </w:rPr>
              <w:t>Pitch</w:t>
            </w:r>
            <w:r>
              <w:rPr>
                <w:rFonts w:ascii="Calibri"/>
                <w:spacing w:val="9"/>
                <w:sz w:val="14"/>
              </w:rPr>
              <w:t> </w:t>
            </w:r>
            <w:r>
              <w:rPr>
                <w:rFonts w:ascii="Calibri"/>
                <w:sz w:val="14"/>
              </w:rPr>
              <w:t>Hire</w:t>
            </w:r>
            <w:r>
              <w:rPr>
                <w:rFonts w:ascii="Calibri"/>
                <w:spacing w:val="7"/>
                <w:sz w:val="14"/>
              </w:rPr>
              <w:t> </w:t>
            </w:r>
            <w:r>
              <w:rPr>
                <w:rFonts w:ascii="Calibri"/>
                <w:sz w:val="14"/>
              </w:rPr>
              <w:t>Affiliate</w:t>
            </w:r>
            <w:r>
              <w:rPr>
                <w:rFonts w:ascii="Calibri"/>
                <w:spacing w:val="7"/>
                <w:sz w:val="14"/>
              </w:rPr>
              <w:t> </w:t>
            </w:r>
            <w:r>
              <w:rPr>
                <w:rFonts w:ascii="Calibri"/>
                <w:sz w:val="14"/>
              </w:rPr>
              <w:t>Full</w:t>
            </w:r>
            <w:r>
              <w:rPr>
                <w:rFonts w:ascii="Calibri"/>
                <w:spacing w:val="7"/>
                <w:sz w:val="14"/>
              </w:rPr>
              <w:t> </w:t>
            </w:r>
            <w:r>
              <w:rPr>
                <w:rFonts w:ascii="Calibri"/>
                <w:sz w:val="14"/>
              </w:rPr>
              <w:t>Pitch</w:t>
            </w:r>
            <w:r>
              <w:rPr>
                <w:rFonts w:ascii="Calibri"/>
                <w:spacing w:val="8"/>
                <w:sz w:val="14"/>
              </w:rPr>
              <w:t> </w:t>
            </w:r>
            <w:r>
              <w:rPr>
                <w:rFonts w:ascii="Calibri"/>
                <w:sz w:val="14"/>
              </w:rPr>
              <w:t>after</w:t>
            </w:r>
            <w:r>
              <w:rPr>
                <w:rFonts w:ascii="Calibri"/>
                <w:spacing w:val="7"/>
                <w:sz w:val="14"/>
              </w:rPr>
              <w:t> </w:t>
            </w:r>
            <w:r>
              <w:rPr>
                <w:rFonts w:ascii="Calibri"/>
                <w:spacing w:val="-5"/>
                <w:sz w:val="14"/>
              </w:rPr>
              <w:t>4pm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7.82</w:t>
            </w:r>
          </w:p>
        </w:tc>
        <w:tc>
          <w:tcPr>
            <w:tcW w:w="1019" w:type="dxa"/>
          </w:tcPr>
          <w:p>
            <w:pPr>
              <w:pStyle w:val="TableParagraph"/>
              <w:spacing w:line="163" w:lineRule="exact"/>
              <w:ind w:right="94"/>
              <w:rPr>
                <w:rFonts w:ascii="Calibri"/>
                <w:sz w:val="14"/>
              </w:rPr>
            </w:pPr>
            <w:r>
              <w:rPr>
                <w:rFonts w:ascii="Calibri"/>
                <w:spacing w:val="-2"/>
                <w:sz w:val="14"/>
              </w:rPr>
              <w:t>86.00</w:t>
            </w:r>
          </w:p>
        </w:tc>
        <w:tc>
          <w:tcPr>
            <w:tcW w:w="1040" w:type="dxa"/>
          </w:tcPr>
          <w:p>
            <w:pPr>
              <w:pStyle w:val="TableParagraph"/>
              <w:spacing w:line="163" w:lineRule="exact"/>
              <w:ind w:right="122"/>
              <w:rPr>
                <w:rFonts w:ascii="Calibri"/>
                <w:sz w:val="14"/>
              </w:rPr>
            </w:pPr>
            <w:r>
              <w:rPr>
                <w:rFonts w:ascii="Calibri"/>
                <w:spacing w:val="-2"/>
                <w:sz w:val="14"/>
              </w:rPr>
              <w:t>84.00</w:t>
            </w:r>
          </w:p>
        </w:tc>
        <w:tc>
          <w:tcPr>
            <w:tcW w:w="980" w:type="dxa"/>
          </w:tcPr>
          <w:p>
            <w:pPr>
              <w:pStyle w:val="TableParagraph"/>
              <w:spacing w:line="163" w:lineRule="exact"/>
              <w:ind w:right="154"/>
              <w:rPr>
                <w:rFonts w:ascii="Calibri"/>
                <w:sz w:val="14"/>
              </w:rPr>
            </w:pPr>
            <w:r>
              <w:rPr>
                <w:rFonts w:ascii="Calibri"/>
                <w:spacing w:val="-4"/>
                <w:sz w:val="14"/>
              </w:rPr>
              <w:t>2.00</w:t>
            </w:r>
          </w:p>
        </w:tc>
        <w:tc>
          <w:tcPr>
            <w:tcW w:w="710" w:type="dxa"/>
          </w:tcPr>
          <w:p>
            <w:pPr>
              <w:pStyle w:val="TableParagraph"/>
              <w:spacing w:line="163" w:lineRule="exact"/>
              <w:ind w:right="27"/>
              <w:rPr>
                <w:rFonts w:ascii="Calibri"/>
                <w:sz w:val="14"/>
              </w:rPr>
            </w:pPr>
            <w:r>
              <w:rPr>
                <w:rFonts w:ascii="Calibri"/>
                <w:spacing w:val="-4"/>
                <w:sz w:val="14"/>
              </w:rPr>
              <w:t>2.4%</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Synthetic</w:t>
            </w:r>
            <w:r>
              <w:rPr>
                <w:rFonts w:ascii="Calibri"/>
                <w:spacing w:val="5"/>
                <w:sz w:val="14"/>
              </w:rPr>
              <w:t> </w:t>
            </w:r>
            <w:r>
              <w:rPr>
                <w:rFonts w:ascii="Calibri"/>
                <w:sz w:val="14"/>
              </w:rPr>
              <w:t>Pitch</w:t>
            </w:r>
            <w:r>
              <w:rPr>
                <w:rFonts w:ascii="Calibri"/>
                <w:spacing w:val="9"/>
                <w:sz w:val="14"/>
              </w:rPr>
              <w:t> </w:t>
            </w:r>
            <w:r>
              <w:rPr>
                <w:rFonts w:ascii="Calibri"/>
                <w:sz w:val="14"/>
              </w:rPr>
              <w:t>Hire</w:t>
            </w:r>
            <w:r>
              <w:rPr>
                <w:rFonts w:ascii="Calibri"/>
                <w:spacing w:val="8"/>
                <w:sz w:val="14"/>
              </w:rPr>
              <w:t> </w:t>
            </w:r>
            <w:r>
              <w:rPr>
                <w:rFonts w:ascii="Calibri"/>
                <w:sz w:val="14"/>
              </w:rPr>
              <w:t>Affiliate</w:t>
            </w:r>
            <w:r>
              <w:rPr>
                <w:rFonts w:ascii="Calibri"/>
                <w:spacing w:val="7"/>
                <w:sz w:val="14"/>
              </w:rPr>
              <w:t> </w:t>
            </w:r>
            <w:r>
              <w:rPr>
                <w:rFonts w:ascii="Calibri"/>
                <w:sz w:val="14"/>
              </w:rPr>
              <w:t>Full</w:t>
            </w:r>
            <w:r>
              <w:rPr>
                <w:rFonts w:ascii="Calibri"/>
                <w:spacing w:val="8"/>
                <w:sz w:val="14"/>
              </w:rPr>
              <w:t> </w:t>
            </w:r>
            <w:r>
              <w:rPr>
                <w:rFonts w:ascii="Calibri"/>
                <w:sz w:val="14"/>
              </w:rPr>
              <w:t>Pitch</w:t>
            </w:r>
            <w:r>
              <w:rPr>
                <w:rFonts w:ascii="Calibri"/>
                <w:spacing w:val="9"/>
                <w:sz w:val="14"/>
              </w:rPr>
              <w:t> </w:t>
            </w:r>
            <w:r>
              <w:rPr>
                <w:rFonts w:ascii="Calibri"/>
                <w:sz w:val="14"/>
              </w:rPr>
              <w:t>before</w:t>
            </w:r>
            <w:r>
              <w:rPr>
                <w:rFonts w:ascii="Calibri"/>
                <w:spacing w:val="7"/>
                <w:sz w:val="14"/>
              </w:rPr>
              <w:t> </w:t>
            </w:r>
            <w:r>
              <w:rPr>
                <w:rFonts w:ascii="Calibri"/>
                <w:spacing w:val="-5"/>
                <w:sz w:val="14"/>
              </w:rPr>
              <w:t>4pm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6.82</w:t>
            </w:r>
          </w:p>
        </w:tc>
        <w:tc>
          <w:tcPr>
            <w:tcW w:w="1019" w:type="dxa"/>
          </w:tcPr>
          <w:p>
            <w:pPr>
              <w:pStyle w:val="TableParagraph"/>
              <w:spacing w:line="163" w:lineRule="exact"/>
              <w:ind w:right="94"/>
              <w:rPr>
                <w:rFonts w:ascii="Calibri"/>
                <w:sz w:val="14"/>
              </w:rPr>
            </w:pPr>
            <w:r>
              <w:rPr>
                <w:rFonts w:ascii="Calibri"/>
                <w:spacing w:val="-2"/>
                <w:sz w:val="14"/>
              </w:rPr>
              <w:t>75.00</w:t>
            </w:r>
          </w:p>
        </w:tc>
        <w:tc>
          <w:tcPr>
            <w:tcW w:w="1040" w:type="dxa"/>
          </w:tcPr>
          <w:p>
            <w:pPr>
              <w:pStyle w:val="TableParagraph"/>
              <w:spacing w:line="163" w:lineRule="exact"/>
              <w:ind w:right="122"/>
              <w:rPr>
                <w:rFonts w:ascii="Calibri"/>
                <w:sz w:val="14"/>
              </w:rPr>
            </w:pPr>
            <w:r>
              <w:rPr>
                <w:rFonts w:ascii="Calibri"/>
                <w:spacing w:val="-2"/>
                <w:sz w:val="14"/>
              </w:rPr>
              <w:t>73.50</w:t>
            </w:r>
          </w:p>
        </w:tc>
        <w:tc>
          <w:tcPr>
            <w:tcW w:w="980" w:type="dxa"/>
          </w:tcPr>
          <w:p>
            <w:pPr>
              <w:pStyle w:val="TableParagraph"/>
              <w:spacing w:line="163" w:lineRule="exact"/>
              <w:ind w:right="154"/>
              <w:rPr>
                <w:rFonts w:ascii="Calibri"/>
                <w:sz w:val="14"/>
              </w:rPr>
            </w:pPr>
            <w:r>
              <w:rPr>
                <w:rFonts w:ascii="Calibri"/>
                <w:spacing w:val="-4"/>
                <w:sz w:val="14"/>
              </w:rPr>
              <w:t>1.50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5"/>
                <w:sz w:val="14"/>
              </w:rPr>
              <w:t> </w:t>
            </w:r>
            <w:r>
              <w:rPr>
                <w:rFonts w:ascii="Calibri"/>
                <w:sz w:val="14"/>
              </w:rPr>
              <w:t>Synthetic</w:t>
            </w:r>
            <w:r>
              <w:rPr>
                <w:rFonts w:ascii="Calibri"/>
                <w:spacing w:val="5"/>
                <w:sz w:val="14"/>
              </w:rPr>
              <w:t> </w:t>
            </w:r>
            <w:r>
              <w:rPr>
                <w:rFonts w:ascii="Calibri"/>
                <w:sz w:val="14"/>
              </w:rPr>
              <w:t>Pitch</w:t>
            </w:r>
            <w:r>
              <w:rPr>
                <w:rFonts w:ascii="Calibri"/>
                <w:spacing w:val="8"/>
                <w:sz w:val="14"/>
              </w:rPr>
              <w:t> </w:t>
            </w:r>
            <w:r>
              <w:rPr>
                <w:rFonts w:ascii="Calibri"/>
                <w:sz w:val="14"/>
              </w:rPr>
              <w:t>Hire</w:t>
            </w:r>
            <w:r>
              <w:rPr>
                <w:rFonts w:ascii="Calibri"/>
                <w:spacing w:val="7"/>
                <w:sz w:val="14"/>
              </w:rPr>
              <w:t> </w:t>
            </w:r>
            <w:r>
              <w:rPr>
                <w:rFonts w:ascii="Calibri"/>
                <w:sz w:val="14"/>
              </w:rPr>
              <w:t>Affiliate</w:t>
            </w:r>
            <w:r>
              <w:rPr>
                <w:rFonts w:ascii="Calibri"/>
                <w:spacing w:val="6"/>
                <w:sz w:val="14"/>
              </w:rPr>
              <w:t> </w:t>
            </w:r>
            <w:r>
              <w:rPr>
                <w:rFonts w:ascii="Calibri"/>
                <w:sz w:val="14"/>
              </w:rPr>
              <w:t>Half</w:t>
            </w:r>
            <w:r>
              <w:rPr>
                <w:rFonts w:ascii="Calibri"/>
                <w:spacing w:val="6"/>
                <w:sz w:val="14"/>
              </w:rPr>
              <w:t> </w:t>
            </w:r>
            <w:r>
              <w:rPr>
                <w:rFonts w:ascii="Calibri"/>
                <w:sz w:val="14"/>
              </w:rPr>
              <w:t>Pitch</w:t>
            </w:r>
            <w:r>
              <w:rPr>
                <w:rFonts w:ascii="Calibri"/>
                <w:spacing w:val="8"/>
                <w:sz w:val="14"/>
              </w:rPr>
              <w:t> </w:t>
            </w:r>
            <w:r>
              <w:rPr>
                <w:rFonts w:ascii="Calibri"/>
                <w:sz w:val="14"/>
              </w:rPr>
              <w:t>After</w:t>
            </w:r>
            <w:r>
              <w:rPr>
                <w:rFonts w:ascii="Calibri"/>
                <w:spacing w:val="7"/>
                <w:sz w:val="14"/>
              </w:rPr>
              <w:t> </w:t>
            </w:r>
            <w:r>
              <w:rPr>
                <w:rFonts w:ascii="Calibri"/>
                <w:spacing w:val="-5"/>
                <w:sz w:val="14"/>
              </w:rPr>
              <w:t>4pm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4.09</w:t>
            </w:r>
          </w:p>
        </w:tc>
        <w:tc>
          <w:tcPr>
            <w:tcW w:w="1019" w:type="dxa"/>
          </w:tcPr>
          <w:p>
            <w:pPr>
              <w:pStyle w:val="TableParagraph"/>
              <w:spacing w:line="163" w:lineRule="exact"/>
              <w:ind w:right="94"/>
              <w:rPr>
                <w:rFonts w:ascii="Calibri"/>
                <w:sz w:val="14"/>
              </w:rPr>
            </w:pPr>
            <w:r>
              <w:rPr>
                <w:rFonts w:ascii="Calibri"/>
                <w:spacing w:val="-2"/>
                <w:sz w:val="14"/>
              </w:rPr>
              <w:t>45.00</w:t>
            </w:r>
          </w:p>
        </w:tc>
        <w:tc>
          <w:tcPr>
            <w:tcW w:w="1040" w:type="dxa"/>
          </w:tcPr>
          <w:p>
            <w:pPr>
              <w:pStyle w:val="TableParagraph"/>
              <w:spacing w:line="163" w:lineRule="exact"/>
              <w:ind w:right="122"/>
              <w:rPr>
                <w:rFonts w:ascii="Calibri"/>
                <w:sz w:val="14"/>
              </w:rPr>
            </w:pPr>
            <w:r>
              <w:rPr>
                <w:rFonts w:ascii="Calibri"/>
                <w:spacing w:val="-2"/>
                <w:sz w:val="14"/>
              </w:rPr>
              <w:t>44.00</w:t>
            </w:r>
          </w:p>
        </w:tc>
        <w:tc>
          <w:tcPr>
            <w:tcW w:w="980" w:type="dxa"/>
          </w:tcPr>
          <w:p>
            <w:pPr>
              <w:pStyle w:val="TableParagraph"/>
              <w:spacing w:line="163" w:lineRule="exact"/>
              <w:ind w:right="154"/>
              <w:rPr>
                <w:rFonts w:ascii="Calibri"/>
                <w:sz w:val="14"/>
              </w:rPr>
            </w:pPr>
            <w:r>
              <w:rPr>
                <w:rFonts w:ascii="Calibri"/>
                <w:spacing w:val="-4"/>
                <w:sz w:val="14"/>
              </w:rPr>
              <w:t>1.00</w:t>
            </w:r>
          </w:p>
        </w:tc>
        <w:tc>
          <w:tcPr>
            <w:tcW w:w="710" w:type="dxa"/>
          </w:tcPr>
          <w:p>
            <w:pPr>
              <w:pStyle w:val="TableParagraph"/>
              <w:spacing w:line="163" w:lineRule="exact"/>
              <w:ind w:right="27"/>
              <w:rPr>
                <w:rFonts w:ascii="Calibri"/>
                <w:sz w:val="14"/>
              </w:rPr>
            </w:pPr>
            <w:r>
              <w:rPr>
                <w:rFonts w:ascii="Calibri"/>
                <w:spacing w:val="-4"/>
                <w:sz w:val="14"/>
              </w:rPr>
              <w:t>2.3%</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Synthetic</w:t>
            </w:r>
            <w:r>
              <w:rPr>
                <w:rFonts w:ascii="Calibri"/>
                <w:spacing w:val="5"/>
                <w:sz w:val="14"/>
              </w:rPr>
              <w:t> </w:t>
            </w:r>
            <w:r>
              <w:rPr>
                <w:rFonts w:ascii="Calibri"/>
                <w:sz w:val="14"/>
              </w:rPr>
              <w:t>Pitch</w:t>
            </w:r>
            <w:r>
              <w:rPr>
                <w:rFonts w:ascii="Calibri"/>
                <w:spacing w:val="8"/>
                <w:sz w:val="14"/>
              </w:rPr>
              <w:t> </w:t>
            </w:r>
            <w:r>
              <w:rPr>
                <w:rFonts w:ascii="Calibri"/>
                <w:sz w:val="14"/>
              </w:rPr>
              <w:t>Hire</w:t>
            </w:r>
            <w:r>
              <w:rPr>
                <w:rFonts w:ascii="Calibri"/>
                <w:spacing w:val="8"/>
                <w:sz w:val="14"/>
              </w:rPr>
              <w:t> </w:t>
            </w:r>
            <w:r>
              <w:rPr>
                <w:rFonts w:ascii="Calibri"/>
                <w:sz w:val="14"/>
              </w:rPr>
              <w:t>Affiliate</w:t>
            </w:r>
            <w:r>
              <w:rPr>
                <w:rFonts w:ascii="Calibri"/>
                <w:spacing w:val="7"/>
                <w:sz w:val="14"/>
              </w:rPr>
              <w:t> </w:t>
            </w:r>
            <w:r>
              <w:rPr>
                <w:rFonts w:ascii="Calibri"/>
                <w:sz w:val="14"/>
              </w:rPr>
              <w:t>Half</w:t>
            </w:r>
            <w:r>
              <w:rPr>
                <w:rFonts w:ascii="Calibri"/>
                <w:spacing w:val="6"/>
                <w:sz w:val="14"/>
              </w:rPr>
              <w:t> </w:t>
            </w:r>
            <w:r>
              <w:rPr>
                <w:rFonts w:ascii="Calibri"/>
                <w:sz w:val="14"/>
              </w:rPr>
              <w:t>Pitch</w:t>
            </w:r>
            <w:r>
              <w:rPr>
                <w:rFonts w:ascii="Calibri"/>
                <w:spacing w:val="8"/>
                <w:sz w:val="14"/>
              </w:rPr>
              <w:t> </w:t>
            </w:r>
            <w:r>
              <w:rPr>
                <w:rFonts w:ascii="Calibri"/>
                <w:sz w:val="14"/>
              </w:rPr>
              <w:t>before</w:t>
            </w:r>
            <w:r>
              <w:rPr>
                <w:rFonts w:ascii="Calibri"/>
                <w:spacing w:val="8"/>
                <w:sz w:val="14"/>
              </w:rPr>
              <w:t> </w:t>
            </w:r>
            <w:r>
              <w:rPr>
                <w:rFonts w:ascii="Calibri"/>
                <w:spacing w:val="-5"/>
                <w:sz w:val="14"/>
              </w:rPr>
              <w:t>4pm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3.59</w:t>
            </w:r>
          </w:p>
        </w:tc>
        <w:tc>
          <w:tcPr>
            <w:tcW w:w="1019" w:type="dxa"/>
          </w:tcPr>
          <w:p>
            <w:pPr>
              <w:pStyle w:val="TableParagraph"/>
              <w:spacing w:line="163" w:lineRule="exact"/>
              <w:ind w:right="94"/>
              <w:rPr>
                <w:rFonts w:ascii="Calibri"/>
                <w:sz w:val="14"/>
              </w:rPr>
            </w:pPr>
            <w:r>
              <w:rPr>
                <w:rFonts w:ascii="Calibri"/>
                <w:spacing w:val="-2"/>
                <w:sz w:val="14"/>
              </w:rPr>
              <w:t>39.50</w:t>
            </w:r>
          </w:p>
        </w:tc>
        <w:tc>
          <w:tcPr>
            <w:tcW w:w="1040" w:type="dxa"/>
          </w:tcPr>
          <w:p>
            <w:pPr>
              <w:pStyle w:val="TableParagraph"/>
              <w:spacing w:line="163" w:lineRule="exact"/>
              <w:ind w:right="122"/>
              <w:rPr>
                <w:rFonts w:ascii="Calibri"/>
                <w:sz w:val="14"/>
              </w:rPr>
            </w:pPr>
            <w:r>
              <w:rPr>
                <w:rFonts w:ascii="Calibri"/>
                <w:spacing w:val="-2"/>
                <w:sz w:val="14"/>
              </w:rPr>
              <w:t>38.50</w:t>
            </w:r>
          </w:p>
        </w:tc>
        <w:tc>
          <w:tcPr>
            <w:tcW w:w="980" w:type="dxa"/>
          </w:tcPr>
          <w:p>
            <w:pPr>
              <w:pStyle w:val="TableParagraph"/>
              <w:spacing w:line="163" w:lineRule="exact"/>
              <w:ind w:right="154"/>
              <w:rPr>
                <w:rFonts w:ascii="Calibri"/>
                <w:sz w:val="14"/>
              </w:rPr>
            </w:pPr>
            <w:r>
              <w:rPr>
                <w:rFonts w:ascii="Calibri"/>
                <w:spacing w:val="-4"/>
                <w:sz w:val="14"/>
              </w:rPr>
              <w:t>1.00</w:t>
            </w:r>
          </w:p>
        </w:tc>
        <w:tc>
          <w:tcPr>
            <w:tcW w:w="710" w:type="dxa"/>
          </w:tcPr>
          <w:p>
            <w:pPr>
              <w:pStyle w:val="TableParagraph"/>
              <w:spacing w:line="163" w:lineRule="exact"/>
              <w:ind w:right="27"/>
              <w:rPr>
                <w:rFonts w:ascii="Calibri"/>
                <w:sz w:val="14"/>
              </w:rPr>
            </w:pPr>
            <w:r>
              <w:rPr>
                <w:rFonts w:ascii="Calibri"/>
                <w:spacing w:val="-4"/>
                <w:sz w:val="14"/>
              </w:rPr>
              <w:t>2.6%</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Synthetic</w:t>
            </w:r>
            <w:r>
              <w:rPr>
                <w:rFonts w:ascii="Calibri"/>
                <w:spacing w:val="6"/>
                <w:sz w:val="14"/>
              </w:rPr>
              <w:t> </w:t>
            </w:r>
            <w:r>
              <w:rPr>
                <w:rFonts w:ascii="Calibri"/>
                <w:sz w:val="14"/>
              </w:rPr>
              <w:t>Pitch</w:t>
            </w:r>
            <w:r>
              <w:rPr>
                <w:rFonts w:ascii="Calibri"/>
                <w:spacing w:val="9"/>
                <w:sz w:val="14"/>
              </w:rPr>
              <w:t> </w:t>
            </w:r>
            <w:r>
              <w:rPr>
                <w:rFonts w:ascii="Calibri"/>
                <w:sz w:val="14"/>
              </w:rPr>
              <w:t>Hire</w:t>
            </w:r>
            <w:r>
              <w:rPr>
                <w:rFonts w:ascii="Calibri"/>
                <w:spacing w:val="8"/>
                <w:sz w:val="14"/>
              </w:rPr>
              <w:t> </w:t>
            </w:r>
            <w:r>
              <w:rPr>
                <w:rFonts w:ascii="Calibri"/>
                <w:sz w:val="14"/>
              </w:rPr>
              <w:t>Local</w:t>
            </w:r>
            <w:r>
              <w:rPr>
                <w:rFonts w:ascii="Calibri"/>
                <w:spacing w:val="8"/>
                <w:sz w:val="14"/>
              </w:rPr>
              <w:t> </w:t>
            </w:r>
            <w:r>
              <w:rPr>
                <w:rFonts w:ascii="Calibri"/>
                <w:sz w:val="14"/>
              </w:rPr>
              <w:t>Tournaments</w:t>
            </w:r>
            <w:r>
              <w:rPr>
                <w:rFonts w:ascii="Calibri"/>
                <w:spacing w:val="6"/>
                <w:sz w:val="14"/>
              </w:rPr>
              <w:t> </w:t>
            </w:r>
            <w:r>
              <w:rPr>
                <w:rFonts w:ascii="Calibri"/>
                <w:sz w:val="14"/>
              </w:rPr>
              <w:t>&amp;</w:t>
            </w:r>
            <w:r>
              <w:rPr>
                <w:rFonts w:ascii="Calibri"/>
                <w:spacing w:val="8"/>
                <w:sz w:val="14"/>
              </w:rPr>
              <w:t> </w:t>
            </w:r>
            <w:r>
              <w:rPr>
                <w:rFonts w:ascii="Calibri"/>
                <w:sz w:val="14"/>
              </w:rPr>
              <w:t>Events</w:t>
            </w:r>
            <w:r>
              <w:rPr>
                <w:rFonts w:ascii="Calibri"/>
                <w:spacing w:val="5"/>
                <w:sz w:val="14"/>
              </w:rPr>
              <w:t> </w:t>
            </w:r>
            <w:r>
              <w:rPr>
                <w:rFonts w:ascii="Calibri"/>
                <w:sz w:val="14"/>
              </w:rPr>
              <w:t>Per</w:t>
            </w:r>
            <w:r>
              <w:rPr>
                <w:rFonts w:ascii="Calibri"/>
                <w:spacing w:val="8"/>
                <w:sz w:val="14"/>
              </w:rPr>
              <w:t> </w:t>
            </w:r>
            <w:r>
              <w:rPr>
                <w:rFonts w:ascii="Calibri"/>
                <w:spacing w:val="-5"/>
                <w:sz w:val="14"/>
              </w:rPr>
              <w:t>Day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60.27</w:t>
            </w:r>
          </w:p>
        </w:tc>
        <w:tc>
          <w:tcPr>
            <w:tcW w:w="1019" w:type="dxa"/>
          </w:tcPr>
          <w:p>
            <w:pPr>
              <w:pStyle w:val="TableParagraph"/>
              <w:spacing w:line="163" w:lineRule="exact"/>
              <w:ind w:right="94"/>
              <w:rPr>
                <w:rFonts w:ascii="Calibri"/>
                <w:sz w:val="14"/>
              </w:rPr>
            </w:pPr>
            <w:r>
              <w:rPr>
                <w:rFonts w:ascii="Calibri"/>
                <w:spacing w:val="-2"/>
                <w:sz w:val="14"/>
              </w:rPr>
              <w:t>663.00</w:t>
            </w:r>
          </w:p>
        </w:tc>
        <w:tc>
          <w:tcPr>
            <w:tcW w:w="1040" w:type="dxa"/>
          </w:tcPr>
          <w:p>
            <w:pPr>
              <w:pStyle w:val="TableParagraph"/>
              <w:spacing w:line="163" w:lineRule="exact"/>
              <w:ind w:right="122"/>
              <w:rPr>
                <w:rFonts w:ascii="Calibri"/>
                <w:sz w:val="14"/>
              </w:rPr>
            </w:pPr>
            <w:r>
              <w:rPr>
                <w:rFonts w:ascii="Calibri"/>
                <w:spacing w:val="-2"/>
                <w:sz w:val="14"/>
              </w:rPr>
              <w:t>650.00</w:t>
            </w:r>
          </w:p>
        </w:tc>
        <w:tc>
          <w:tcPr>
            <w:tcW w:w="980" w:type="dxa"/>
          </w:tcPr>
          <w:p>
            <w:pPr>
              <w:pStyle w:val="TableParagraph"/>
              <w:spacing w:line="163" w:lineRule="exact"/>
              <w:ind w:right="154"/>
              <w:rPr>
                <w:rFonts w:ascii="Calibri"/>
                <w:sz w:val="14"/>
              </w:rPr>
            </w:pPr>
            <w:r>
              <w:rPr>
                <w:rFonts w:ascii="Calibri"/>
                <w:spacing w:val="-2"/>
                <w:sz w:val="14"/>
              </w:rPr>
              <w:t>13.00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Synthetic</w:t>
            </w:r>
            <w:r>
              <w:rPr>
                <w:rFonts w:ascii="Calibri"/>
                <w:spacing w:val="6"/>
                <w:sz w:val="14"/>
              </w:rPr>
              <w:t> </w:t>
            </w:r>
            <w:r>
              <w:rPr>
                <w:rFonts w:ascii="Calibri"/>
                <w:sz w:val="14"/>
              </w:rPr>
              <w:t>Pitch</w:t>
            </w:r>
            <w:r>
              <w:rPr>
                <w:rFonts w:ascii="Calibri"/>
                <w:spacing w:val="9"/>
                <w:sz w:val="14"/>
              </w:rPr>
              <w:t> </w:t>
            </w:r>
            <w:r>
              <w:rPr>
                <w:rFonts w:ascii="Calibri"/>
                <w:sz w:val="14"/>
              </w:rPr>
              <w:t>Hire</w:t>
            </w:r>
            <w:r>
              <w:rPr>
                <w:rFonts w:ascii="Calibri"/>
                <w:spacing w:val="7"/>
                <w:sz w:val="14"/>
              </w:rPr>
              <w:t> </w:t>
            </w:r>
            <w:r>
              <w:rPr>
                <w:rFonts w:ascii="Calibri"/>
                <w:sz w:val="14"/>
              </w:rPr>
              <w:t>Non-Affiliate</w:t>
            </w:r>
            <w:r>
              <w:rPr>
                <w:rFonts w:ascii="Calibri"/>
                <w:spacing w:val="8"/>
                <w:sz w:val="14"/>
              </w:rPr>
              <w:t> </w:t>
            </w:r>
            <w:r>
              <w:rPr>
                <w:rFonts w:ascii="Calibri"/>
                <w:sz w:val="14"/>
              </w:rPr>
              <w:t>Full</w:t>
            </w:r>
            <w:r>
              <w:rPr>
                <w:rFonts w:ascii="Calibri"/>
                <w:spacing w:val="8"/>
                <w:sz w:val="14"/>
              </w:rPr>
              <w:t> </w:t>
            </w:r>
            <w:r>
              <w:rPr>
                <w:rFonts w:ascii="Calibri"/>
                <w:sz w:val="14"/>
              </w:rPr>
              <w:t>Pitch</w:t>
            </w:r>
            <w:r>
              <w:rPr>
                <w:rFonts w:ascii="Calibri"/>
                <w:spacing w:val="9"/>
                <w:sz w:val="14"/>
              </w:rPr>
              <w:t> </w:t>
            </w:r>
            <w:r>
              <w:rPr>
                <w:rFonts w:ascii="Calibri"/>
                <w:sz w:val="14"/>
              </w:rPr>
              <w:t>after</w:t>
            </w:r>
            <w:r>
              <w:rPr>
                <w:rFonts w:ascii="Calibri"/>
                <w:spacing w:val="8"/>
                <w:sz w:val="14"/>
              </w:rPr>
              <w:t> </w:t>
            </w:r>
            <w:r>
              <w:rPr>
                <w:rFonts w:ascii="Calibri"/>
                <w:spacing w:val="-5"/>
                <w:sz w:val="14"/>
              </w:rPr>
              <w:t>4pm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10.18</w:t>
            </w:r>
          </w:p>
        </w:tc>
        <w:tc>
          <w:tcPr>
            <w:tcW w:w="1019" w:type="dxa"/>
          </w:tcPr>
          <w:p>
            <w:pPr>
              <w:pStyle w:val="TableParagraph"/>
              <w:spacing w:line="163" w:lineRule="exact"/>
              <w:ind w:right="94"/>
              <w:rPr>
                <w:rFonts w:ascii="Calibri"/>
                <w:sz w:val="14"/>
              </w:rPr>
            </w:pPr>
            <w:r>
              <w:rPr>
                <w:rFonts w:ascii="Calibri"/>
                <w:spacing w:val="-2"/>
                <w:sz w:val="14"/>
              </w:rPr>
              <w:t>112.00</w:t>
            </w:r>
          </w:p>
        </w:tc>
        <w:tc>
          <w:tcPr>
            <w:tcW w:w="1040" w:type="dxa"/>
          </w:tcPr>
          <w:p>
            <w:pPr>
              <w:pStyle w:val="TableParagraph"/>
              <w:spacing w:line="163" w:lineRule="exact"/>
              <w:ind w:right="122"/>
              <w:rPr>
                <w:rFonts w:ascii="Calibri"/>
                <w:sz w:val="14"/>
              </w:rPr>
            </w:pPr>
            <w:r>
              <w:rPr>
                <w:rFonts w:ascii="Calibri"/>
                <w:spacing w:val="-2"/>
                <w:sz w:val="14"/>
              </w:rPr>
              <w:t>109.50</w:t>
            </w:r>
          </w:p>
        </w:tc>
        <w:tc>
          <w:tcPr>
            <w:tcW w:w="980" w:type="dxa"/>
          </w:tcPr>
          <w:p>
            <w:pPr>
              <w:pStyle w:val="TableParagraph"/>
              <w:spacing w:line="163" w:lineRule="exact"/>
              <w:ind w:right="154"/>
              <w:rPr>
                <w:rFonts w:ascii="Calibri"/>
                <w:sz w:val="14"/>
              </w:rPr>
            </w:pPr>
            <w:r>
              <w:rPr>
                <w:rFonts w:ascii="Calibri"/>
                <w:spacing w:val="-4"/>
                <w:sz w:val="14"/>
              </w:rPr>
              <w:t>2.50</w:t>
            </w:r>
          </w:p>
        </w:tc>
        <w:tc>
          <w:tcPr>
            <w:tcW w:w="710" w:type="dxa"/>
          </w:tcPr>
          <w:p>
            <w:pPr>
              <w:pStyle w:val="TableParagraph"/>
              <w:spacing w:line="163" w:lineRule="exact"/>
              <w:ind w:right="27"/>
              <w:rPr>
                <w:rFonts w:ascii="Calibri"/>
                <w:sz w:val="14"/>
              </w:rPr>
            </w:pPr>
            <w:r>
              <w:rPr>
                <w:rFonts w:ascii="Calibri"/>
                <w:spacing w:val="-4"/>
                <w:sz w:val="14"/>
              </w:rPr>
              <w:t>2.3%</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7"/>
                <w:sz w:val="14"/>
              </w:rPr>
              <w:t> </w:t>
            </w:r>
            <w:r>
              <w:rPr>
                <w:rFonts w:ascii="Calibri"/>
                <w:sz w:val="14"/>
              </w:rPr>
              <w:t>Synthetic</w:t>
            </w:r>
            <w:r>
              <w:rPr>
                <w:rFonts w:ascii="Calibri"/>
                <w:spacing w:val="6"/>
                <w:sz w:val="14"/>
              </w:rPr>
              <w:t> </w:t>
            </w:r>
            <w:r>
              <w:rPr>
                <w:rFonts w:ascii="Calibri"/>
                <w:sz w:val="14"/>
              </w:rPr>
              <w:t>Pitch</w:t>
            </w:r>
            <w:r>
              <w:rPr>
                <w:rFonts w:ascii="Calibri"/>
                <w:spacing w:val="9"/>
                <w:sz w:val="14"/>
              </w:rPr>
              <w:t> </w:t>
            </w:r>
            <w:r>
              <w:rPr>
                <w:rFonts w:ascii="Calibri"/>
                <w:sz w:val="14"/>
              </w:rPr>
              <w:t>Hire</w:t>
            </w:r>
            <w:r>
              <w:rPr>
                <w:rFonts w:ascii="Calibri"/>
                <w:spacing w:val="8"/>
                <w:sz w:val="14"/>
              </w:rPr>
              <w:t> </w:t>
            </w:r>
            <w:r>
              <w:rPr>
                <w:rFonts w:ascii="Calibri"/>
                <w:sz w:val="14"/>
              </w:rPr>
              <w:t>Non-Affiliate</w:t>
            </w:r>
            <w:r>
              <w:rPr>
                <w:rFonts w:ascii="Calibri"/>
                <w:spacing w:val="9"/>
                <w:sz w:val="14"/>
              </w:rPr>
              <w:t> </w:t>
            </w:r>
            <w:r>
              <w:rPr>
                <w:rFonts w:ascii="Calibri"/>
                <w:sz w:val="14"/>
              </w:rPr>
              <w:t>Full</w:t>
            </w:r>
            <w:r>
              <w:rPr>
                <w:rFonts w:ascii="Calibri"/>
                <w:spacing w:val="8"/>
                <w:sz w:val="14"/>
              </w:rPr>
              <w:t> </w:t>
            </w:r>
            <w:r>
              <w:rPr>
                <w:rFonts w:ascii="Calibri"/>
                <w:sz w:val="14"/>
              </w:rPr>
              <w:t>Pitch</w:t>
            </w:r>
            <w:r>
              <w:rPr>
                <w:rFonts w:ascii="Calibri"/>
                <w:spacing w:val="10"/>
                <w:sz w:val="14"/>
              </w:rPr>
              <w:t> </w:t>
            </w:r>
            <w:r>
              <w:rPr>
                <w:rFonts w:ascii="Calibri"/>
                <w:sz w:val="14"/>
              </w:rPr>
              <w:t>before</w:t>
            </w:r>
            <w:r>
              <w:rPr>
                <w:rFonts w:ascii="Calibri"/>
                <w:spacing w:val="8"/>
                <w:sz w:val="14"/>
              </w:rPr>
              <w:t> </w:t>
            </w:r>
            <w:r>
              <w:rPr>
                <w:rFonts w:ascii="Calibri"/>
                <w:spacing w:val="-5"/>
                <w:sz w:val="14"/>
              </w:rPr>
              <w:t>4pm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8.73</w:t>
            </w:r>
          </w:p>
        </w:tc>
        <w:tc>
          <w:tcPr>
            <w:tcW w:w="1019" w:type="dxa"/>
          </w:tcPr>
          <w:p>
            <w:pPr>
              <w:pStyle w:val="TableParagraph"/>
              <w:spacing w:line="163" w:lineRule="exact"/>
              <w:ind w:right="94"/>
              <w:rPr>
                <w:rFonts w:ascii="Calibri"/>
                <w:sz w:val="14"/>
              </w:rPr>
            </w:pPr>
            <w:r>
              <w:rPr>
                <w:rFonts w:ascii="Calibri"/>
                <w:spacing w:val="-2"/>
                <w:sz w:val="14"/>
              </w:rPr>
              <w:t>96.00</w:t>
            </w:r>
          </w:p>
        </w:tc>
        <w:tc>
          <w:tcPr>
            <w:tcW w:w="1040" w:type="dxa"/>
          </w:tcPr>
          <w:p>
            <w:pPr>
              <w:pStyle w:val="TableParagraph"/>
              <w:spacing w:line="163" w:lineRule="exact"/>
              <w:ind w:right="122"/>
              <w:rPr>
                <w:rFonts w:ascii="Calibri"/>
                <w:sz w:val="14"/>
              </w:rPr>
            </w:pPr>
            <w:r>
              <w:rPr>
                <w:rFonts w:ascii="Calibri"/>
                <w:spacing w:val="-2"/>
                <w:sz w:val="14"/>
              </w:rPr>
              <w:t>94.00</w:t>
            </w:r>
          </w:p>
        </w:tc>
        <w:tc>
          <w:tcPr>
            <w:tcW w:w="980" w:type="dxa"/>
          </w:tcPr>
          <w:p>
            <w:pPr>
              <w:pStyle w:val="TableParagraph"/>
              <w:spacing w:line="163" w:lineRule="exact"/>
              <w:ind w:right="154"/>
              <w:rPr>
                <w:rFonts w:ascii="Calibri"/>
                <w:sz w:val="14"/>
              </w:rPr>
            </w:pPr>
            <w:r>
              <w:rPr>
                <w:rFonts w:ascii="Calibri"/>
                <w:spacing w:val="-4"/>
                <w:sz w:val="14"/>
              </w:rPr>
              <w:t>2.00</w:t>
            </w:r>
          </w:p>
        </w:tc>
        <w:tc>
          <w:tcPr>
            <w:tcW w:w="710" w:type="dxa"/>
          </w:tcPr>
          <w:p>
            <w:pPr>
              <w:pStyle w:val="TableParagraph"/>
              <w:spacing w:line="163" w:lineRule="exact"/>
              <w:ind w:right="27"/>
              <w:rPr>
                <w:rFonts w:ascii="Calibri"/>
                <w:sz w:val="14"/>
              </w:rPr>
            </w:pPr>
            <w:r>
              <w:rPr>
                <w:rFonts w:ascii="Calibri"/>
                <w:spacing w:val="-4"/>
                <w:sz w:val="14"/>
              </w:rPr>
              <w:t>2.1%</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Synthetic</w:t>
            </w:r>
            <w:r>
              <w:rPr>
                <w:rFonts w:ascii="Calibri"/>
                <w:spacing w:val="5"/>
                <w:sz w:val="14"/>
              </w:rPr>
              <w:t> </w:t>
            </w:r>
            <w:r>
              <w:rPr>
                <w:rFonts w:ascii="Calibri"/>
                <w:sz w:val="14"/>
              </w:rPr>
              <w:t>Pitch</w:t>
            </w:r>
            <w:r>
              <w:rPr>
                <w:rFonts w:ascii="Calibri"/>
                <w:spacing w:val="9"/>
                <w:sz w:val="14"/>
              </w:rPr>
              <w:t> </w:t>
            </w:r>
            <w:r>
              <w:rPr>
                <w:rFonts w:ascii="Calibri"/>
                <w:sz w:val="14"/>
              </w:rPr>
              <w:t>Hire</w:t>
            </w:r>
            <w:r>
              <w:rPr>
                <w:rFonts w:ascii="Calibri"/>
                <w:spacing w:val="7"/>
                <w:sz w:val="14"/>
              </w:rPr>
              <w:t> </w:t>
            </w:r>
            <w:r>
              <w:rPr>
                <w:rFonts w:ascii="Calibri"/>
                <w:sz w:val="14"/>
              </w:rPr>
              <w:t>Non-Affiliate</w:t>
            </w:r>
            <w:r>
              <w:rPr>
                <w:rFonts w:ascii="Calibri"/>
                <w:spacing w:val="8"/>
                <w:sz w:val="14"/>
              </w:rPr>
              <w:t> </w:t>
            </w:r>
            <w:r>
              <w:rPr>
                <w:rFonts w:ascii="Calibri"/>
                <w:sz w:val="14"/>
              </w:rPr>
              <w:t>Half</w:t>
            </w:r>
            <w:r>
              <w:rPr>
                <w:rFonts w:ascii="Calibri"/>
                <w:spacing w:val="6"/>
                <w:sz w:val="14"/>
              </w:rPr>
              <w:t> </w:t>
            </w:r>
            <w:r>
              <w:rPr>
                <w:rFonts w:ascii="Calibri"/>
                <w:sz w:val="14"/>
              </w:rPr>
              <w:t>Pitch</w:t>
            </w:r>
            <w:r>
              <w:rPr>
                <w:rFonts w:ascii="Calibri"/>
                <w:spacing w:val="9"/>
                <w:sz w:val="14"/>
              </w:rPr>
              <w:t> </w:t>
            </w:r>
            <w:r>
              <w:rPr>
                <w:rFonts w:ascii="Calibri"/>
                <w:sz w:val="14"/>
              </w:rPr>
              <w:t>After</w:t>
            </w:r>
            <w:r>
              <w:rPr>
                <w:rFonts w:ascii="Calibri"/>
                <w:spacing w:val="8"/>
                <w:sz w:val="14"/>
              </w:rPr>
              <w:t> </w:t>
            </w:r>
            <w:r>
              <w:rPr>
                <w:rFonts w:ascii="Calibri"/>
                <w:spacing w:val="-5"/>
                <w:sz w:val="14"/>
              </w:rPr>
              <w:t>4pm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5.38</w:t>
            </w:r>
          </w:p>
        </w:tc>
        <w:tc>
          <w:tcPr>
            <w:tcW w:w="1019" w:type="dxa"/>
          </w:tcPr>
          <w:p>
            <w:pPr>
              <w:pStyle w:val="TableParagraph"/>
              <w:spacing w:line="163" w:lineRule="exact"/>
              <w:ind w:right="94"/>
              <w:rPr>
                <w:rFonts w:ascii="Calibri"/>
                <w:sz w:val="14"/>
              </w:rPr>
            </w:pPr>
            <w:r>
              <w:rPr>
                <w:rFonts w:ascii="Calibri"/>
                <w:spacing w:val="-2"/>
                <w:sz w:val="14"/>
              </w:rPr>
              <w:t>59.20</w:t>
            </w:r>
          </w:p>
        </w:tc>
        <w:tc>
          <w:tcPr>
            <w:tcW w:w="1040" w:type="dxa"/>
          </w:tcPr>
          <w:p>
            <w:pPr>
              <w:pStyle w:val="TableParagraph"/>
              <w:spacing w:line="163" w:lineRule="exact"/>
              <w:ind w:right="122"/>
              <w:rPr>
                <w:rFonts w:ascii="Calibri"/>
                <w:sz w:val="14"/>
              </w:rPr>
            </w:pPr>
            <w:r>
              <w:rPr>
                <w:rFonts w:ascii="Calibri"/>
                <w:spacing w:val="-2"/>
                <w:sz w:val="14"/>
              </w:rPr>
              <w:t>58.00</w:t>
            </w:r>
          </w:p>
        </w:tc>
        <w:tc>
          <w:tcPr>
            <w:tcW w:w="980" w:type="dxa"/>
          </w:tcPr>
          <w:p>
            <w:pPr>
              <w:pStyle w:val="TableParagraph"/>
              <w:spacing w:line="163" w:lineRule="exact"/>
              <w:ind w:right="154"/>
              <w:rPr>
                <w:rFonts w:ascii="Calibri"/>
                <w:sz w:val="14"/>
              </w:rPr>
            </w:pPr>
            <w:r>
              <w:rPr>
                <w:rFonts w:ascii="Calibri"/>
                <w:spacing w:val="-4"/>
                <w:sz w:val="14"/>
              </w:rPr>
              <w:t>1.20</w:t>
            </w:r>
          </w:p>
        </w:tc>
        <w:tc>
          <w:tcPr>
            <w:tcW w:w="710" w:type="dxa"/>
          </w:tcPr>
          <w:p>
            <w:pPr>
              <w:pStyle w:val="TableParagraph"/>
              <w:spacing w:line="163" w:lineRule="exact"/>
              <w:ind w:right="27"/>
              <w:rPr>
                <w:rFonts w:ascii="Calibri"/>
                <w:sz w:val="14"/>
              </w:rPr>
            </w:pPr>
            <w:r>
              <w:rPr>
                <w:rFonts w:ascii="Calibri"/>
                <w:spacing w:val="-4"/>
                <w:sz w:val="14"/>
              </w:rPr>
              <w:t>2.1%</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CLTC</w:t>
            </w:r>
            <w:r>
              <w:rPr>
                <w:rFonts w:ascii="Calibri"/>
                <w:spacing w:val="6"/>
                <w:sz w:val="14"/>
              </w:rPr>
              <w:t> </w:t>
            </w:r>
            <w:r>
              <w:rPr>
                <w:rFonts w:ascii="Calibri"/>
                <w:sz w:val="14"/>
              </w:rPr>
              <w:t>Synthetic</w:t>
            </w:r>
            <w:r>
              <w:rPr>
                <w:rFonts w:ascii="Calibri"/>
                <w:spacing w:val="6"/>
                <w:sz w:val="14"/>
              </w:rPr>
              <w:t> </w:t>
            </w:r>
            <w:r>
              <w:rPr>
                <w:rFonts w:ascii="Calibri"/>
                <w:sz w:val="14"/>
              </w:rPr>
              <w:t>Pitch</w:t>
            </w:r>
            <w:r>
              <w:rPr>
                <w:rFonts w:ascii="Calibri"/>
                <w:spacing w:val="9"/>
                <w:sz w:val="14"/>
              </w:rPr>
              <w:t> </w:t>
            </w:r>
            <w:r>
              <w:rPr>
                <w:rFonts w:ascii="Calibri"/>
                <w:sz w:val="14"/>
              </w:rPr>
              <w:t>Hire</w:t>
            </w:r>
            <w:r>
              <w:rPr>
                <w:rFonts w:ascii="Calibri"/>
                <w:spacing w:val="8"/>
                <w:sz w:val="14"/>
              </w:rPr>
              <w:t> </w:t>
            </w:r>
            <w:r>
              <w:rPr>
                <w:rFonts w:ascii="Calibri"/>
                <w:sz w:val="14"/>
              </w:rPr>
              <w:t>Non-Affiliate</w:t>
            </w:r>
            <w:r>
              <w:rPr>
                <w:rFonts w:ascii="Calibri"/>
                <w:spacing w:val="8"/>
                <w:sz w:val="14"/>
              </w:rPr>
              <w:t> </w:t>
            </w:r>
            <w:r>
              <w:rPr>
                <w:rFonts w:ascii="Calibri"/>
                <w:sz w:val="14"/>
              </w:rPr>
              <w:t>Half</w:t>
            </w:r>
            <w:r>
              <w:rPr>
                <w:rFonts w:ascii="Calibri"/>
                <w:spacing w:val="7"/>
                <w:sz w:val="14"/>
              </w:rPr>
              <w:t> </w:t>
            </w:r>
            <w:r>
              <w:rPr>
                <w:rFonts w:ascii="Calibri"/>
                <w:sz w:val="14"/>
              </w:rPr>
              <w:t>Pitch</w:t>
            </w:r>
            <w:r>
              <w:rPr>
                <w:rFonts w:ascii="Calibri"/>
                <w:spacing w:val="9"/>
                <w:sz w:val="14"/>
              </w:rPr>
              <w:t> </w:t>
            </w:r>
            <w:r>
              <w:rPr>
                <w:rFonts w:ascii="Calibri"/>
                <w:sz w:val="14"/>
              </w:rPr>
              <w:t>before</w:t>
            </w:r>
            <w:r>
              <w:rPr>
                <w:rFonts w:ascii="Calibri"/>
                <w:spacing w:val="8"/>
                <w:sz w:val="14"/>
              </w:rPr>
              <w:t> </w:t>
            </w:r>
            <w:r>
              <w:rPr>
                <w:rFonts w:ascii="Calibri"/>
                <w:spacing w:val="-5"/>
                <w:sz w:val="14"/>
              </w:rPr>
              <w:t>4pm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4.59</w:t>
            </w:r>
          </w:p>
        </w:tc>
        <w:tc>
          <w:tcPr>
            <w:tcW w:w="1019" w:type="dxa"/>
          </w:tcPr>
          <w:p>
            <w:pPr>
              <w:pStyle w:val="TableParagraph"/>
              <w:spacing w:line="163" w:lineRule="exact"/>
              <w:ind w:right="94"/>
              <w:rPr>
                <w:rFonts w:ascii="Calibri"/>
                <w:sz w:val="14"/>
              </w:rPr>
            </w:pPr>
            <w:r>
              <w:rPr>
                <w:rFonts w:ascii="Calibri"/>
                <w:spacing w:val="-2"/>
                <w:sz w:val="14"/>
              </w:rPr>
              <w:t>50.50</w:t>
            </w:r>
          </w:p>
        </w:tc>
        <w:tc>
          <w:tcPr>
            <w:tcW w:w="1040" w:type="dxa"/>
          </w:tcPr>
          <w:p>
            <w:pPr>
              <w:pStyle w:val="TableParagraph"/>
              <w:spacing w:line="163" w:lineRule="exact"/>
              <w:ind w:right="122"/>
              <w:rPr>
                <w:rFonts w:ascii="Calibri"/>
                <w:sz w:val="14"/>
              </w:rPr>
            </w:pPr>
            <w:r>
              <w:rPr>
                <w:rFonts w:ascii="Calibri"/>
                <w:spacing w:val="-2"/>
                <w:sz w:val="14"/>
              </w:rPr>
              <w:t>49.50</w:t>
            </w:r>
          </w:p>
        </w:tc>
        <w:tc>
          <w:tcPr>
            <w:tcW w:w="980" w:type="dxa"/>
          </w:tcPr>
          <w:p>
            <w:pPr>
              <w:pStyle w:val="TableParagraph"/>
              <w:spacing w:line="163" w:lineRule="exact"/>
              <w:ind w:right="154"/>
              <w:rPr>
                <w:rFonts w:ascii="Calibri"/>
                <w:sz w:val="14"/>
              </w:rPr>
            </w:pPr>
            <w:r>
              <w:rPr>
                <w:rFonts w:ascii="Calibri"/>
                <w:spacing w:val="-4"/>
                <w:sz w:val="14"/>
              </w:rPr>
              <w:t>1.00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70" w:hRule="atLeast"/>
        </w:trPr>
        <w:tc>
          <w:tcPr>
            <w:tcW w:w="5359" w:type="dxa"/>
          </w:tcPr>
          <w:p>
            <w:pPr>
              <w:pStyle w:val="TableParagraph"/>
              <w:spacing w:line="150" w:lineRule="exact"/>
              <w:ind w:left="19"/>
              <w:jc w:val="left"/>
              <w:rPr>
                <w:rFonts w:ascii="Calibri"/>
                <w:sz w:val="14"/>
              </w:rPr>
            </w:pPr>
            <w:r>
              <w:rPr>
                <w:rFonts w:ascii="Calibri"/>
                <w:sz w:val="14"/>
              </w:rPr>
              <w:t>CLTC</w:t>
            </w:r>
            <w:r>
              <w:rPr>
                <w:rFonts w:ascii="Calibri"/>
                <w:spacing w:val="6"/>
                <w:sz w:val="14"/>
              </w:rPr>
              <w:t> </w:t>
            </w:r>
            <w:r>
              <w:rPr>
                <w:rFonts w:ascii="Calibri"/>
                <w:sz w:val="14"/>
              </w:rPr>
              <w:t>Synthetic</w:t>
            </w:r>
            <w:r>
              <w:rPr>
                <w:rFonts w:ascii="Calibri"/>
                <w:spacing w:val="6"/>
                <w:sz w:val="14"/>
              </w:rPr>
              <w:t> </w:t>
            </w:r>
            <w:r>
              <w:rPr>
                <w:rFonts w:ascii="Calibri"/>
                <w:sz w:val="14"/>
              </w:rPr>
              <w:t>Pitch</w:t>
            </w:r>
            <w:r>
              <w:rPr>
                <w:rFonts w:ascii="Calibri"/>
                <w:spacing w:val="8"/>
                <w:sz w:val="14"/>
              </w:rPr>
              <w:t> </w:t>
            </w:r>
            <w:r>
              <w:rPr>
                <w:rFonts w:ascii="Calibri"/>
                <w:sz w:val="14"/>
              </w:rPr>
              <w:t>Social</w:t>
            </w:r>
            <w:r>
              <w:rPr>
                <w:rFonts w:ascii="Calibri"/>
                <w:spacing w:val="8"/>
                <w:sz w:val="14"/>
              </w:rPr>
              <w:t> </w:t>
            </w:r>
            <w:r>
              <w:rPr>
                <w:rFonts w:ascii="Calibri"/>
                <w:sz w:val="14"/>
              </w:rPr>
              <w:t>Competition</w:t>
            </w:r>
            <w:r>
              <w:rPr>
                <w:rFonts w:ascii="Calibri"/>
                <w:spacing w:val="9"/>
                <w:sz w:val="14"/>
              </w:rPr>
              <w:t> </w:t>
            </w:r>
            <w:r>
              <w:rPr>
                <w:rFonts w:ascii="Calibri"/>
                <w:sz w:val="14"/>
              </w:rPr>
              <w:t>1/2</w:t>
            </w:r>
            <w:r>
              <w:rPr>
                <w:rFonts w:ascii="Calibri"/>
                <w:spacing w:val="6"/>
                <w:sz w:val="14"/>
              </w:rPr>
              <w:t> </w:t>
            </w:r>
            <w:r>
              <w:rPr>
                <w:rFonts w:ascii="Calibri"/>
                <w:sz w:val="14"/>
              </w:rPr>
              <w:t>Pitch</w:t>
            </w:r>
            <w:r>
              <w:rPr>
                <w:rFonts w:ascii="Calibri"/>
                <w:spacing w:val="9"/>
                <w:sz w:val="14"/>
              </w:rPr>
              <w:t> </w:t>
            </w:r>
            <w:r>
              <w:rPr>
                <w:rFonts w:ascii="Calibri"/>
                <w:sz w:val="14"/>
              </w:rPr>
              <w:t>Team</w:t>
            </w:r>
            <w:r>
              <w:rPr>
                <w:rFonts w:ascii="Calibri"/>
                <w:spacing w:val="7"/>
                <w:sz w:val="14"/>
              </w:rPr>
              <w:t> </w:t>
            </w:r>
            <w:r>
              <w:rPr>
                <w:rFonts w:ascii="Calibri"/>
                <w:sz w:val="14"/>
              </w:rPr>
              <w:t>Fee</w:t>
            </w:r>
            <w:r>
              <w:rPr>
                <w:rFonts w:ascii="Calibri"/>
                <w:spacing w:val="8"/>
                <w:sz w:val="14"/>
              </w:rPr>
              <w:t> </w:t>
            </w:r>
            <w:r>
              <w:rPr>
                <w:rFonts w:ascii="Calibri"/>
                <w:sz w:val="14"/>
              </w:rPr>
              <w:t>Per</w:t>
            </w:r>
            <w:r>
              <w:rPr>
                <w:rFonts w:ascii="Calibri"/>
                <w:spacing w:val="8"/>
                <w:sz w:val="14"/>
              </w:rPr>
              <w:t> </w:t>
            </w:r>
            <w:r>
              <w:rPr>
                <w:rFonts w:ascii="Calibri"/>
                <w:spacing w:val="-4"/>
                <w:sz w:val="14"/>
              </w:rPr>
              <w:t>Week</w:t>
            </w:r>
          </w:p>
        </w:tc>
        <w:tc>
          <w:tcPr>
            <w:tcW w:w="1224" w:type="dxa"/>
          </w:tcPr>
          <w:p>
            <w:pPr>
              <w:pStyle w:val="TableParagraph"/>
              <w:spacing w:line="150" w:lineRule="exact"/>
              <w:ind w:right="226"/>
              <w:rPr>
                <w:rFonts w:ascii="Calibri"/>
                <w:sz w:val="14"/>
              </w:rPr>
            </w:pPr>
            <w:r>
              <w:rPr>
                <w:rFonts w:ascii="Calibri"/>
                <w:w w:val="102"/>
                <w:sz w:val="14"/>
              </w:rPr>
              <w:t>D</w:t>
            </w:r>
          </w:p>
        </w:tc>
        <w:tc>
          <w:tcPr>
            <w:tcW w:w="847" w:type="dxa"/>
          </w:tcPr>
          <w:p>
            <w:pPr>
              <w:pStyle w:val="TableParagraph"/>
              <w:spacing w:line="150" w:lineRule="exact"/>
              <w:ind w:right="103"/>
              <w:rPr>
                <w:rFonts w:ascii="Calibri"/>
                <w:sz w:val="14"/>
              </w:rPr>
            </w:pPr>
            <w:r>
              <w:rPr>
                <w:rFonts w:ascii="Calibri"/>
                <w:spacing w:val="-4"/>
                <w:sz w:val="14"/>
              </w:rPr>
              <w:t>7.05</w:t>
            </w:r>
          </w:p>
        </w:tc>
        <w:tc>
          <w:tcPr>
            <w:tcW w:w="1019" w:type="dxa"/>
          </w:tcPr>
          <w:p>
            <w:pPr>
              <w:pStyle w:val="TableParagraph"/>
              <w:spacing w:line="150" w:lineRule="exact"/>
              <w:ind w:right="94"/>
              <w:rPr>
                <w:rFonts w:ascii="Calibri"/>
                <w:sz w:val="14"/>
              </w:rPr>
            </w:pPr>
            <w:r>
              <w:rPr>
                <w:rFonts w:ascii="Calibri"/>
                <w:spacing w:val="-2"/>
                <w:sz w:val="14"/>
              </w:rPr>
              <w:t>77.50</w:t>
            </w:r>
          </w:p>
        </w:tc>
        <w:tc>
          <w:tcPr>
            <w:tcW w:w="1040" w:type="dxa"/>
          </w:tcPr>
          <w:p>
            <w:pPr>
              <w:pStyle w:val="TableParagraph"/>
              <w:spacing w:line="150" w:lineRule="exact"/>
              <w:ind w:right="122"/>
              <w:rPr>
                <w:rFonts w:ascii="Calibri"/>
                <w:sz w:val="14"/>
              </w:rPr>
            </w:pPr>
            <w:r>
              <w:rPr>
                <w:rFonts w:ascii="Calibri"/>
                <w:spacing w:val="-2"/>
                <w:sz w:val="14"/>
              </w:rPr>
              <w:t>76.00</w:t>
            </w:r>
          </w:p>
        </w:tc>
        <w:tc>
          <w:tcPr>
            <w:tcW w:w="980" w:type="dxa"/>
          </w:tcPr>
          <w:p>
            <w:pPr>
              <w:pStyle w:val="TableParagraph"/>
              <w:spacing w:line="150" w:lineRule="exact"/>
              <w:ind w:right="154"/>
              <w:rPr>
                <w:rFonts w:ascii="Calibri"/>
                <w:sz w:val="14"/>
              </w:rPr>
            </w:pPr>
            <w:r>
              <w:rPr>
                <w:rFonts w:ascii="Calibri"/>
                <w:spacing w:val="-4"/>
                <w:sz w:val="14"/>
              </w:rPr>
              <w:t>1.50</w:t>
            </w:r>
          </w:p>
        </w:tc>
        <w:tc>
          <w:tcPr>
            <w:tcW w:w="710" w:type="dxa"/>
          </w:tcPr>
          <w:p>
            <w:pPr>
              <w:pStyle w:val="TableParagraph"/>
              <w:spacing w:line="150" w:lineRule="exact"/>
              <w:ind w:right="27"/>
              <w:rPr>
                <w:rFonts w:ascii="Calibri"/>
                <w:sz w:val="14"/>
              </w:rPr>
            </w:pPr>
            <w:r>
              <w:rPr>
                <w:rFonts w:ascii="Calibri"/>
                <w:spacing w:val="-4"/>
                <w:sz w:val="14"/>
              </w:rPr>
              <w:t>2.0%</w:t>
            </w:r>
          </w:p>
        </w:tc>
      </w:tr>
    </w:tbl>
    <w:p>
      <w:pPr>
        <w:pStyle w:val="BodyText"/>
        <w:spacing w:before="1" w:after="1"/>
        <w:rPr>
          <w:rFonts w:ascii="Calibri"/>
          <w:b/>
          <w:sz w:val="18"/>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46"/>
        <w:gridCol w:w="2201"/>
        <w:gridCol w:w="769"/>
        <w:gridCol w:w="1093"/>
        <w:gridCol w:w="960"/>
        <w:gridCol w:w="932"/>
        <w:gridCol w:w="686"/>
      </w:tblGrid>
      <w:tr>
        <w:trPr>
          <w:trHeight w:val="242" w:hRule="atLeast"/>
        </w:trPr>
        <w:tc>
          <w:tcPr>
            <w:tcW w:w="11187" w:type="dxa"/>
            <w:gridSpan w:val="7"/>
            <w:shd w:val="clear" w:color="auto" w:fill="BEBEBE"/>
          </w:tcPr>
          <w:p>
            <w:pPr>
              <w:pStyle w:val="TableParagraph"/>
              <w:spacing w:before="39"/>
              <w:ind w:left="19"/>
              <w:jc w:val="left"/>
              <w:rPr>
                <w:rFonts w:ascii="Calibri"/>
                <w:b/>
                <w:sz w:val="14"/>
              </w:rPr>
            </w:pPr>
            <w:r>
              <w:rPr>
                <w:rFonts w:ascii="Calibri"/>
                <w:b/>
                <w:sz w:val="14"/>
              </w:rPr>
              <w:t>Kindergarten</w:t>
            </w:r>
            <w:r>
              <w:rPr>
                <w:rFonts w:ascii="Calibri"/>
                <w:b/>
                <w:spacing w:val="8"/>
                <w:sz w:val="14"/>
              </w:rPr>
              <w:t> </w:t>
            </w:r>
            <w:r>
              <w:rPr>
                <w:rFonts w:ascii="Calibri"/>
                <w:b/>
                <w:spacing w:val="-2"/>
                <w:sz w:val="14"/>
              </w:rPr>
              <w:t>Services</w:t>
            </w:r>
          </w:p>
        </w:tc>
      </w:tr>
      <w:tr>
        <w:trPr>
          <w:trHeight w:val="196" w:hRule="atLeast"/>
        </w:trPr>
        <w:tc>
          <w:tcPr>
            <w:tcW w:w="4546" w:type="dxa"/>
          </w:tcPr>
          <w:p>
            <w:pPr>
              <w:pStyle w:val="TableParagraph"/>
              <w:spacing w:before="3"/>
              <w:ind w:left="19"/>
              <w:jc w:val="left"/>
              <w:rPr>
                <w:rFonts w:ascii="Calibri"/>
                <w:sz w:val="14"/>
              </w:rPr>
            </w:pPr>
            <w:r>
              <w:rPr>
                <w:rFonts w:ascii="Calibri"/>
                <w:sz w:val="14"/>
              </w:rPr>
              <w:t>3</w:t>
            </w:r>
            <w:r>
              <w:rPr>
                <w:rFonts w:ascii="Calibri"/>
                <w:spacing w:val="3"/>
                <w:sz w:val="14"/>
              </w:rPr>
              <w:t> </w:t>
            </w:r>
            <w:r>
              <w:rPr>
                <w:rFonts w:ascii="Calibri"/>
                <w:sz w:val="14"/>
              </w:rPr>
              <w:t>&amp;</w:t>
            </w:r>
            <w:r>
              <w:rPr>
                <w:rFonts w:ascii="Calibri"/>
                <w:spacing w:val="6"/>
                <w:sz w:val="14"/>
              </w:rPr>
              <w:t> </w:t>
            </w:r>
            <w:r>
              <w:rPr>
                <w:rFonts w:ascii="Calibri"/>
                <w:sz w:val="14"/>
              </w:rPr>
              <w:t>4</w:t>
            </w:r>
            <w:r>
              <w:rPr>
                <w:rFonts w:ascii="Calibri"/>
                <w:spacing w:val="4"/>
                <w:sz w:val="14"/>
              </w:rPr>
              <w:t> </w:t>
            </w:r>
            <w:r>
              <w:rPr>
                <w:rFonts w:ascii="Calibri"/>
                <w:sz w:val="14"/>
              </w:rPr>
              <w:t>yr</w:t>
            </w:r>
            <w:r>
              <w:rPr>
                <w:rFonts w:ascii="Calibri"/>
                <w:spacing w:val="6"/>
                <w:sz w:val="14"/>
              </w:rPr>
              <w:t> </w:t>
            </w:r>
            <w:r>
              <w:rPr>
                <w:rFonts w:ascii="Calibri"/>
                <w:sz w:val="14"/>
              </w:rPr>
              <w:t>old</w:t>
            </w:r>
            <w:r>
              <w:rPr>
                <w:rFonts w:ascii="Calibri"/>
                <w:spacing w:val="6"/>
                <w:sz w:val="14"/>
              </w:rPr>
              <w:t> </w:t>
            </w:r>
            <w:r>
              <w:rPr>
                <w:rFonts w:ascii="Calibri"/>
                <w:sz w:val="14"/>
              </w:rPr>
              <w:t>Kindergarten</w:t>
            </w:r>
            <w:r>
              <w:rPr>
                <w:rFonts w:ascii="Calibri"/>
                <w:spacing w:val="7"/>
                <w:sz w:val="14"/>
              </w:rPr>
              <w:t> </w:t>
            </w:r>
            <w:r>
              <w:rPr>
                <w:rFonts w:ascii="Calibri"/>
                <w:sz w:val="14"/>
              </w:rPr>
              <w:t>Fees</w:t>
            </w:r>
            <w:r>
              <w:rPr>
                <w:rFonts w:ascii="Calibri"/>
                <w:spacing w:val="3"/>
                <w:sz w:val="14"/>
              </w:rPr>
              <w:t> </w:t>
            </w:r>
            <w:r>
              <w:rPr>
                <w:rFonts w:ascii="Calibri"/>
                <w:sz w:val="14"/>
              </w:rPr>
              <w:t>-</w:t>
            </w:r>
            <w:r>
              <w:rPr>
                <w:rFonts w:ascii="Calibri"/>
                <w:spacing w:val="5"/>
                <w:sz w:val="14"/>
              </w:rPr>
              <w:t> </w:t>
            </w:r>
            <w:r>
              <w:rPr>
                <w:rFonts w:ascii="Calibri"/>
                <w:sz w:val="14"/>
              </w:rPr>
              <w:t>15</w:t>
            </w:r>
            <w:r>
              <w:rPr>
                <w:rFonts w:ascii="Calibri"/>
                <w:spacing w:val="4"/>
                <w:sz w:val="14"/>
              </w:rPr>
              <w:t> </w:t>
            </w:r>
            <w:r>
              <w:rPr>
                <w:rFonts w:ascii="Calibri"/>
                <w:sz w:val="14"/>
              </w:rPr>
              <w:t>hour</w:t>
            </w:r>
            <w:r>
              <w:rPr>
                <w:rFonts w:ascii="Calibri"/>
                <w:spacing w:val="5"/>
                <w:sz w:val="14"/>
              </w:rPr>
              <w:t> </w:t>
            </w:r>
            <w:r>
              <w:rPr>
                <w:rFonts w:ascii="Calibri"/>
                <w:spacing w:val="-2"/>
                <w:sz w:val="14"/>
              </w:rPr>
              <w:t>session</w:t>
            </w:r>
          </w:p>
        </w:tc>
        <w:tc>
          <w:tcPr>
            <w:tcW w:w="2201" w:type="dxa"/>
          </w:tcPr>
          <w:p>
            <w:pPr>
              <w:pStyle w:val="TableParagraph"/>
              <w:spacing w:line="169" w:lineRule="exact" w:before="8"/>
              <w:ind w:right="390"/>
              <w:rPr>
                <w:rFonts w:ascii="Calibri"/>
                <w:sz w:val="14"/>
              </w:rPr>
            </w:pPr>
            <w:r>
              <w:rPr>
                <w:rFonts w:ascii="Calibri"/>
                <w:w w:val="102"/>
                <w:sz w:val="14"/>
              </w:rPr>
              <w:t>D</w:t>
            </w:r>
          </w:p>
        </w:tc>
        <w:tc>
          <w:tcPr>
            <w:tcW w:w="769" w:type="dxa"/>
          </w:tcPr>
          <w:p>
            <w:pPr>
              <w:pStyle w:val="TableParagraph"/>
              <w:spacing w:line="169" w:lineRule="exact" w:before="8"/>
              <w:ind w:right="332"/>
              <w:rPr>
                <w:rFonts w:ascii="Calibri"/>
                <w:sz w:val="14"/>
              </w:rPr>
            </w:pPr>
            <w:r>
              <w:rPr>
                <w:rFonts w:ascii="Calibri"/>
                <w:w w:val="102"/>
                <w:sz w:val="14"/>
              </w:rPr>
              <w:t>-</w:t>
            </w:r>
          </w:p>
        </w:tc>
        <w:tc>
          <w:tcPr>
            <w:tcW w:w="1093" w:type="dxa"/>
          </w:tcPr>
          <w:p>
            <w:pPr>
              <w:pStyle w:val="TableParagraph"/>
              <w:spacing w:line="169" w:lineRule="exact" w:before="8"/>
              <w:ind w:right="255"/>
              <w:rPr>
                <w:rFonts w:ascii="Calibri"/>
                <w:sz w:val="14"/>
              </w:rPr>
            </w:pPr>
            <w:r>
              <w:rPr>
                <w:rFonts w:ascii="Calibri"/>
                <w:spacing w:val="-2"/>
                <w:sz w:val="14"/>
              </w:rPr>
              <w:t>1,700.00</w:t>
            </w:r>
          </w:p>
        </w:tc>
        <w:tc>
          <w:tcPr>
            <w:tcW w:w="960" w:type="dxa"/>
          </w:tcPr>
          <w:p>
            <w:pPr>
              <w:pStyle w:val="TableParagraph"/>
              <w:spacing w:line="169" w:lineRule="exact" w:before="8"/>
              <w:ind w:right="202"/>
              <w:rPr>
                <w:rFonts w:ascii="Calibri"/>
                <w:sz w:val="14"/>
              </w:rPr>
            </w:pPr>
            <w:r>
              <w:rPr>
                <w:rFonts w:ascii="Calibri"/>
                <w:spacing w:val="-2"/>
                <w:sz w:val="14"/>
              </w:rPr>
              <w:t>1,590.00</w:t>
            </w:r>
          </w:p>
        </w:tc>
        <w:tc>
          <w:tcPr>
            <w:tcW w:w="932" w:type="dxa"/>
          </w:tcPr>
          <w:p>
            <w:pPr>
              <w:pStyle w:val="TableParagraph"/>
              <w:spacing w:line="169" w:lineRule="exact" w:before="8"/>
              <w:ind w:left="191" w:right="32"/>
              <w:jc w:val="center"/>
              <w:rPr>
                <w:rFonts w:ascii="Calibri"/>
                <w:sz w:val="14"/>
              </w:rPr>
            </w:pPr>
            <w:r>
              <w:rPr>
                <w:rFonts w:ascii="Calibri"/>
                <w:spacing w:val="-2"/>
                <w:sz w:val="14"/>
              </w:rPr>
              <w:t>110.00</w:t>
            </w:r>
          </w:p>
        </w:tc>
        <w:tc>
          <w:tcPr>
            <w:tcW w:w="686" w:type="dxa"/>
          </w:tcPr>
          <w:p>
            <w:pPr>
              <w:pStyle w:val="TableParagraph"/>
              <w:spacing w:line="169" w:lineRule="exact" w:before="8"/>
              <w:ind w:right="35"/>
              <w:rPr>
                <w:rFonts w:ascii="Calibri"/>
                <w:sz w:val="14"/>
              </w:rPr>
            </w:pPr>
            <w:r>
              <w:rPr>
                <w:rFonts w:ascii="Calibri"/>
                <w:spacing w:val="-4"/>
                <w:sz w:val="14"/>
              </w:rPr>
              <w:t>6.9%</w:t>
            </w:r>
          </w:p>
        </w:tc>
      </w:tr>
      <w:tr>
        <w:trPr>
          <w:trHeight w:val="192" w:hRule="atLeast"/>
        </w:trPr>
        <w:tc>
          <w:tcPr>
            <w:tcW w:w="4546" w:type="dxa"/>
          </w:tcPr>
          <w:p>
            <w:pPr>
              <w:pStyle w:val="TableParagraph"/>
              <w:spacing w:line="170" w:lineRule="exact"/>
              <w:ind w:left="19"/>
              <w:jc w:val="left"/>
              <w:rPr>
                <w:rFonts w:ascii="Calibri"/>
                <w:sz w:val="14"/>
              </w:rPr>
            </w:pPr>
            <w:r>
              <w:rPr>
                <w:rFonts w:ascii="Calibri"/>
                <w:sz w:val="14"/>
              </w:rPr>
              <w:t>3</w:t>
            </w:r>
            <w:r>
              <w:rPr>
                <w:rFonts w:ascii="Calibri"/>
                <w:spacing w:val="3"/>
                <w:sz w:val="14"/>
              </w:rPr>
              <w:t> </w:t>
            </w:r>
            <w:r>
              <w:rPr>
                <w:rFonts w:ascii="Calibri"/>
                <w:sz w:val="14"/>
              </w:rPr>
              <w:t>yr</w:t>
            </w:r>
            <w:r>
              <w:rPr>
                <w:rFonts w:ascii="Calibri"/>
                <w:spacing w:val="7"/>
                <w:sz w:val="14"/>
              </w:rPr>
              <w:t> </w:t>
            </w:r>
            <w:r>
              <w:rPr>
                <w:rFonts w:ascii="Calibri"/>
                <w:sz w:val="14"/>
              </w:rPr>
              <w:t>old</w:t>
            </w:r>
            <w:r>
              <w:rPr>
                <w:rFonts w:ascii="Calibri"/>
                <w:spacing w:val="7"/>
                <w:sz w:val="14"/>
              </w:rPr>
              <w:t> </w:t>
            </w:r>
            <w:r>
              <w:rPr>
                <w:rFonts w:ascii="Calibri"/>
                <w:sz w:val="14"/>
              </w:rPr>
              <w:t>Kindergarten</w:t>
            </w:r>
            <w:r>
              <w:rPr>
                <w:rFonts w:ascii="Calibri"/>
                <w:spacing w:val="7"/>
                <w:sz w:val="14"/>
              </w:rPr>
              <w:t> </w:t>
            </w:r>
            <w:r>
              <w:rPr>
                <w:rFonts w:ascii="Calibri"/>
                <w:sz w:val="14"/>
              </w:rPr>
              <w:t>Fees</w:t>
            </w:r>
            <w:r>
              <w:rPr>
                <w:rFonts w:ascii="Calibri"/>
                <w:spacing w:val="4"/>
                <w:sz w:val="14"/>
              </w:rPr>
              <w:t> </w:t>
            </w:r>
            <w:r>
              <w:rPr>
                <w:rFonts w:ascii="Calibri"/>
                <w:sz w:val="14"/>
              </w:rPr>
              <w:t>-</w:t>
            </w:r>
            <w:r>
              <w:rPr>
                <w:rFonts w:ascii="Calibri"/>
                <w:spacing w:val="5"/>
                <w:sz w:val="14"/>
              </w:rPr>
              <w:t> </w:t>
            </w:r>
            <w:r>
              <w:rPr>
                <w:rFonts w:ascii="Calibri"/>
                <w:sz w:val="14"/>
              </w:rPr>
              <w:t>10</w:t>
            </w:r>
            <w:r>
              <w:rPr>
                <w:rFonts w:ascii="Calibri"/>
                <w:spacing w:val="4"/>
                <w:sz w:val="14"/>
              </w:rPr>
              <w:t> </w:t>
            </w:r>
            <w:r>
              <w:rPr>
                <w:rFonts w:ascii="Calibri"/>
                <w:sz w:val="14"/>
              </w:rPr>
              <w:t>hr</w:t>
            </w:r>
            <w:r>
              <w:rPr>
                <w:rFonts w:ascii="Calibri"/>
                <w:spacing w:val="6"/>
                <w:sz w:val="14"/>
              </w:rPr>
              <w:t> </w:t>
            </w:r>
            <w:r>
              <w:rPr>
                <w:rFonts w:ascii="Calibri"/>
                <w:spacing w:val="-2"/>
                <w:sz w:val="14"/>
              </w:rPr>
              <w:t>session</w:t>
            </w:r>
          </w:p>
        </w:tc>
        <w:tc>
          <w:tcPr>
            <w:tcW w:w="2201" w:type="dxa"/>
          </w:tcPr>
          <w:p>
            <w:pPr>
              <w:pStyle w:val="TableParagraph"/>
              <w:spacing w:line="169" w:lineRule="exact" w:before="3"/>
              <w:ind w:right="390"/>
              <w:rPr>
                <w:rFonts w:ascii="Calibri"/>
                <w:sz w:val="14"/>
              </w:rPr>
            </w:pPr>
            <w:r>
              <w:rPr>
                <w:rFonts w:ascii="Calibri"/>
                <w:w w:val="102"/>
                <w:sz w:val="14"/>
              </w:rPr>
              <w:t>D</w:t>
            </w:r>
          </w:p>
        </w:tc>
        <w:tc>
          <w:tcPr>
            <w:tcW w:w="769" w:type="dxa"/>
          </w:tcPr>
          <w:p>
            <w:pPr>
              <w:pStyle w:val="TableParagraph"/>
              <w:spacing w:line="169" w:lineRule="exact" w:before="3"/>
              <w:ind w:right="332"/>
              <w:rPr>
                <w:rFonts w:ascii="Calibri"/>
                <w:sz w:val="14"/>
              </w:rPr>
            </w:pPr>
            <w:r>
              <w:rPr>
                <w:rFonts w:ascii="Calibri"/>
                <w:w w:val="102"/>
                <w:sz w:val="14"/>
              </w:rPr>
              <w:t>-</w:t>
            </w:r>
          </w:p>
        </w:tc>
        <w:tc>
          <w:tcPr>
            <w:tcW w:w="1093" w:type="dxa"/>
          </w:tcPr>
          <w:p>
            <w:pPr>
              <w:pStyle w:val="TableParagraph"/>
              <w:spacing w:line="169" w:lineRule="exact" w:before="3"/>
              <w:ind w:right="255"/>
              <w:rPr>
                <w:rFonts w:ascii="Calibri"/>
                <w:sz w:val="14"/>
              </w:rPr>
            </w:pPr>
            <w:r>
              <w:rPr>
                <w:rFonts w:ascii="Calibri"/>
                <w:spacing w:val="-2"/>
                <w:sz w:val="14"/>
              </w:rPr>
              <w:t>1,133.00</w:t>
            </w:r>
          </w:p>
        </w:tc>
        <w:tc>
          <w:tcPr>
            <w:tcW w:w="960" w:type="dxa"/>
          </w:tcPr>
          <w:p>
            <w:pPr>
              <w:pStyle w:val="TableParagraph"/>
              <w:spacing w:line="169" w:lineRule="exact" w:before="3"/>
              <w:ind w:right="203"/>
              <w:rPr>
                <w:rFonts w:ascii="Calibri"/>
                <w:sz w:val="14"/>
              </w:rPr>
            </w:pPr>
            <w:r>
              <w:rPr>
                <w:rFonts w:ascii="Calibri"/>
                <w:spacing w:val="-5"/>
                <w:sz w:val="14"/>
              </w:rPr>
              <w:t>n/a</w:t>
            </w:r>
          </w:p>
        </w:tc>
        <w:tc>
          <w:tcPr>
            <w:tcW w:w="932" w:type="dxa"/>
          </w:tcPr>
          <w:p>
            <w:pPr>
              <w:pStyle w:val="TableParagraph"/>
              <w:spacing w:line="169" w:lineRule="exact" w:before="3"/>
              <w:ind w:left="190" w:right="139"/>
              <w:jc w:val="center"/>
              <w:rPr>
                <w:rFonts w:ascii="Calibri"/>
                <w:sz w:val="14"/>
              </w:rPr>
            </w:pPr>
            <w:r>
              <w:rPr>
                <w:rFonts w:ascii="Calibri"/>
                <w:spacing w:val="-2"/>
                <w:sz w:val="14"/>
              </w:rPr>
              <w:t>1,133.00</w:t>
            </w:r>
          </w:p>
        </w:tc>
        <w:tc>
          <w:tcPr>
            <w:tcW w:w="686" w:type="dxa"/>
          </w:tcPr>
          <w:p>
            <w:pPr>
              <w:pStyle w:val="TableParagraph"/>
              <w:spacing w:line="169" w:lineRule="exact" w:before="3"/>
              <w:ind w:right="67"/>
              <w:rPr>
                <w:rFonts w:ascii="Calibri"/>
                <w:sz w:val="14"/>
              </w:rPr>
            </w:pPr>
            <w:r>
              <w:rPr>
                <w:rFonts w:ascii="Calibri"/>
                <w:w w:val="102"/>
                <w:sz w:val="14"/>
              </w:rPr>
              <w:t>-</w:t>
            </w:r>
          </w:p>
        </w:tc>
      </w:tr>
      <w:tr>
        <w:trPr>
          <w:trHeight w:val="191" w:hRule="atLeast"/>
        </w:trPr>
        <w:tc>
          <w:tcPr>
            <w:tcW w:w="4546" w:type="dxa"/>
          </w:tcPr>
          <w:p>
            <w:pPr>
              <w:pStyle w:val="TableParagraph"/>
              <w:spacing w:line="170" w:lineRule="exact"/>
              <w:ind w:left="19"/>
              <w:jc w:val="left"/>
              <w:rPr>
                <w:rFonts w:ascii="Calibri"/>
                <w:sz w:val="14"/>
              </w:rPr>
            </w:pPr>
            <w:r>
              <w:rPr>
                <w:rFonts w:ascii="Calibri"/>
                <w:sz w:val="14"/>
              </w:rPr>
              <w:t>3</w:t>
            </w:r>
            <w:r>
              <w:rPr>
                <w:rFonts w:ascii="Calibri"/>
                <w:spacing w:val="3"/>
                <w:sz w:val="14"/>
              </w:rPr>
              <w:t> </w:t>
            </w:r>
            <w:r>
              <w:rPr>
                <w:rFonts w:ascii="Calibri"/>
                <w:sz w:val="14"/>
              </w:rPr>
              <w:t>yr</w:t>
            </w:r>
            <w:r>
              <w:rPr>
                <w:rFonts w:ascii="Calibri"/>
                <w:spacing w:val="6"/>
                <w:sz w:val="14"/>
              </w:rPr>
              <w:t> </w:t>
            </w:r>
            <w:r>
              <w:rPr>
                <w:rFonts w:ascii="Calibri"/>
                <w:sz w:val="14"/>
              </w:rPr>
              <w:t>old</w:t>
            </w:r>
            <w:r>
              <w:rPr>
                <w:rFonts w:ascii="Calibri"/>
                <w:spacing w:val="8"/>
                <w:sz w:val="14"/>
              </w:rPr>
              <w:t> </w:t>
            </w:r>
            <w:r>
              <w:rPr>
                <w:rFonts w:ascii="Calibri"/>
                <w:sz w:val="14"/>
              </w:rPr>
              <w:t>Kindergarten</w:t>
            </w:r>
            <w:r>
              <w:rPr>
                <w:rFonts w:ascii="Calibri"/>
                <w:spacing w:val="7"/>
                <w:sz w:val="14"/>
              </w:rPr>
              <w:t> </w:t>
            </w:r>
            <w:r>
              <w:rPr>
                <w:rFonts w:ascii="Calibri"/>
                <w:sz w:val="14"/>
              </w:rPr>
              <w:t>Fees</w:t>
            </w:r>
            <w:r>
              <w:rPr>
                <w:rFonts w:ascii="Calibri"/>
                <w:spacing w:val="4"/>
                <w:sz w:val="14"/>
              </w:rPr>
              <w:t> </w:t>
            </w:r>
            <w:r>
              <w:rPr>
                <w:rFonts w:ascii="Calibri"/>
                <w:sz w:val="14"/>
              </w:rPr>
              <w:t>-</w:t>
            </w:r>
            <w:r>
              <w:rPr>
                <w:rFonts w:ascii="Calibri"/>
                <w:spacing w:val="5"/>
                <w:sz w:val="14"/>
              </w:rPr>
              <w:t> </w:t>
            </w:r>
            <w:r>
              <w:rPr>
                <w:rFonts w:ascii="Calibri"/>
                <w:sz w:val="14"/>
              </w:rPr>
              <w:t>3.5</w:t>
            </w:r>
            <w:r>
              <w:rPr>
                <w:rFonts w:ascii="Calibri"/>
                <w:spacing w:val="4"/>
                <w:sz w:val="14"/>
              </w:rPr>
              <w:t> </w:t>
            </w:r>
            <w:r>
              <w:rPr>
                <w:rFonts w:ascii="Calibri"/>
                <w:sz w:val="14"/>
              </w:rPr>
              <w:t>hr</w:t>
            </w:r>
            <w:r>
              <w:rPr>
                <w:rFonts w:ascii="Calibri"/>
                <w:spacing w:val="6"/>
                <w:sz w:val="14"/>
              </w:rPr>
              <w:t> </w:t>
            </w:r>
            <w:r>
              <w:rPr>
                <w:rFonts w:ascii="Calibri"/>
                <w:spacing w:val="-2"/>
                <w:sz w:val="14"/>
              </w:rPr>
              <w:t>session</w:t>
            </w:r>
          </w:p>
        </w:tc>
        <w:tc>
          <w:tcPr>
            <w:tcW w:w="2201" w:type="dxa"/>
          </w:tcPr>
          <w:p>
            <w:pPr>
              <w:pStyle w:val="TableParagraph"/>
              <w:spacing w:line="169" w:lineRule="exact" w:before="3"/>
              <w:ind w:right="390"/>
              <w:rPr>
                <w:rFonts w:ascii="Calibri"/>
                <w:sz w:val="14"/>
              </w:rPr>
            </w:pPr>
            <w:r>
              <w:rPr>
                <w:rFonts w:ascii="Calibri"/>
                <w:w w:val="102"/>
                <w:sz w:val="14"/>
              </w:rPr>
              <w:t>D</w:t>
            </w:r>
          </w:p>
        </w:tc>
        <w:tc>
          <w:tcPr>
            <w:tcW w:w="769" w:type="dxa"/>
          </w:tcPr>
          <w:p>
            <w:pPr>
              <w:pStyle w:val="TableParagraph"/>
              <w:spacing w:line="169" w:lineRule="exact" w:before="3"/>
              <w:ind w:right="332"/>
              <w:rPr>
                <w:rFonts w:ascii="Calibri"/>
                <w:sz w:val="14"/>
              </w:rPr>
            </w:pPr>
            <w:r>
              <w:rPr>
                <w:rFonts w:ascii="Calibri"/>
                <w:w w:val="102"/>
                <w:sz w:val="14"/>
              </w:rPr>
              <w:t>-</w:t>
            </w:r>
          </w:p>
        </w:tc>
        <w:tc>
          <w:tcPr>
            <w:tcW w:w="1093" w:type="dxa"/>
          </w:tcPr>
          <w:p>
            <w:pPr>
              <w:pStyle w:val="TableParagraph"/>
              <w:spacing w:line="169" w:lineRule="exact" w:before="3"/>
              <w:ind w:left="248"/>
              <w:jc w:val="center"/>
              <w:rPr>
                <w:rFonts w:ascii="Calibri"/>
                <w:sz w:val="14"/>
              </w:rPr>
            </w:pPr>
            <w:r>
              <w:rPr>
                <w:rFonts w:ascii="Calibri"/>
                <w:w w:val="102"/>
                <w:sz w:val="14"/>
              </w:rPr>
              <w:t>-</w:t>
            </w:r>
          </w:p>
        </w:tc>
        <w:tc>
          <w:tcPr>
            <w:tcW w:w="960" w:type="dxa"/>
          </w:tcPr>
          <w:p>
            <w:pPr>
              <w:pStyle w:val="TableParagraph"/>
              <w:spacing w:line="169" w:lineRule="exact" w:before="3"/>
              <w:ind w:right="202"/>
              <w:rPr>
                <w:rFonts w:ascii="Calibri"/>
                <w:sz w:val="14"/>
              </w:rPr>
            </w:pPr>
            <w:r>
              <w:rPr>
                <w:rFonts w:ascii="Calibri"/>
                <w:spacing w:val="-2"/>
                <w:sz w:val="14"/>
              </w:rPr>
              <w:t>1,250.00</w:t>
            </w:r>
          </w:p>
        </w:tc>
        <w:tc>
          <w:tcPr>
            <w:tcW w:w="932" w:type="dxa"/>
          </w:tcPr>
          <w:p>
            <w:pPr>
              <w:pStyle w:val="TableParagraph"/>
              <w:spacing w:line="169" w:lineRule="exact" w:before="3"/>
              <w:ind w:left="190" w:right="139"/>
              <w:jc w:val="center"/>
              <w:rPr>
                <w:rFonts w:ascii="Calibri"/>
                <w:sz w:val="14"/>
              </w:rPr>
            </w:pPr>
            <w:r>
              <w:rPr>
                <w:rFonts w:ascii="Calibri"/>
                <w:spacing w:val="-2"/>
                <w:sz w:val="14"/>
              </w:rPr>
              <w:t>(1,250.00)</w:t>
            </w:r>
          </w:p>
        </w:tc>
        <w:tc>
          <w:tcPr>
            <w:tcW w:w="686" w:type="dxa"/>
          </w:tcPr>
          <w:p>
            <w:pPr>
              <w:pStyle w:val="TableParagraph"/>
              <w:spacing w:line="169" w:lineRule="exact" w:before="3"/>
              <w:ind w:right="34"/>
              <w:rPr>
                <w:rFonts w:ascii="Calibri"/>
                <w:sz w:val="14"/>
              </w:rPr>
            </w:pPr>
            <w:r>
              <w:rPr>
                <w:rFonts w:ascii="Calibri"/>
                <w:spacing w:val="-2"/>
                <w:sz w:val="14"/>
              </w:rPr>
              <w:t>(100.0%)</w:t>
            </w:r>
          </w:p>
        </w:tc>
      </w:tr>
      <w:tr>
        <w:trPr>
          <w:trHeight w:val="192" w:hRule="atLeast"/>
        </w:trPr>
        <w:tc>
          <w:tcPr>
            <w:tcW w:w="4546" w:type="dxa"/>
          </w:tcPr>
          <w:p>
            <w:pPr>
              <w:pStyle w:val="TableParagraph"/>
              <w:spacing w:line="170" w:lineRule="exact"/>
              <w:ind w:left="19"/>
              <w:jc w:val="left"/>
              <w:rPr>
                <w:rFonts w:ascii="Calibri"/>
                <w:sz w:val="14"/>
              </w:rPr>
            </w:pPr>
            <w:r>
              <w:rPr>
                <w:rFonts w:ascii="Calibri"/>
                <w:sz w:val="14"/>
              </w:rPr>
              <w:t>3</w:t>
            </w:r>
            <w:r>
              <w:rPr>
                <w:rFonts w:ascii="Calibri"/>
                <w:spacing w:val="1"/>
                <w:sz w:val="14"/>
              </w:rPr>
              <w:t> </w:t>
            </w:r>
            <w:r>
              <w:rPr>
                <w:rFonts w:ascii="Calibri"/>
                <w:sz w:val="14"/>
              </w:rPr>
              <w:t>yr</w:t>
            </w:r>
            <w:r>
              <w:rPr>
                <w:rFonts w:ascii="Calibri"/>
                <w:spacing w:val="6"/>
                <w:sz w:val="14"/>
              </w:rPr>
              <w:t> </w:t>
            </w:r>
            <w:r>
              <w:rPr>
                <w:rFonts w:ascii="Calibri"/>
                <w:sz w:val="14"/>
              </w:rPr>
              <w:t>old</w:t>
            </w:r>
            <w:r>
              <w:rPr>
                <w:rFonts w:ascii="Calibri"/>
                <w:spacing w:val="8"/>
                <w:sz w:val="14"/>
              </w:rPr>
              <w:t> </w:t>
            </w:r>
            <w:r>
              <w:rPr>
                <w:rFonts w:ascii="Calibri"/>
                <w:sz w:val="14"/>
              </w:rPr>
              <w:t>Kindergarten</w:t>
            </w:r>
            <w:r>
              <w:rPr>
                <w:rFonts w:ascii="Calibri"/>
                <w:spacing w:val="7"/>
                <w:sz w:val="14"/>
              </w:rPr>
              <w:t> </w:t>
            </w:r>
            <w:r>
              <w:rPr>
                <w:rFonts w:ascii="Calibri"/>
                <w:sz w:val="14"/>
              </w:rPr>
              <w:t>Fees</w:t>
            </w:r>
            <w:r>
              <w:rPr>
                <w:rFonts w:ascii="Calibri"/>
                <w:spacing w:val="4"/>
                <w:sz w:val="14"/>
              </w:rPr>
              <w:t> </w:t>
            </w:r>
            <w:r>
              <w:rPr>
                <w:rFonts w:ascii="Calibri"/>
                <w:sz w:val="14"/>
              </w:rPr>
              <w:t>-</w:t>
            </w:r>
            <w:r>
              <w:rPr>
                <w:rFonts w:ascii="Calibri"/>
                <w:spacing w:val="5"/>
                <w:sz w:val="14"/>
              </w:rPr>
              <w:t> </w:t>
            </w:r>
            <w:r>
              <w:rPr>
                <w:rFonts w:ascii="Calibri"/>
                <w:sz w:val="14"/>
              </w:rPr>
              <w:t>5</w:t>
            </w:r>
            <w:r>
              <w:rPr>
                <w:rFonts w:ascii="Calibri"/>
                <w:spacing w:val="3"/>
                <w:sz w:val="14"/>
              </w:rPr>
              <w:t> </w:t>
            </w:r>
            <w:r>
              <w:rPr>
                <w:rFonts w:ascii="Calibri"/>
                <w:sz w:val="14"/>
              </w:rPr>
              <w:t>hr</w:t>
            </w:r>
            <w:r>
              <w:rPr>
                <w:rFonts w:ascii="Calibri"/>
                <w:spacing w:val="7"/>
                <w:sz w:val="14"/>
              </w:rPr>
              <w:t> </w:t>
            </w:r>
            <w:r>
              <w:rPr>
                <w:rFonts w:ascii="Calibri"/>
                <w:spacing w:val="-2"/>
                <w:sz w:val="14"/>
              </w:rPr>
              <w:t>session</w:t>
            </w:r>
          </w:p>
        </w:tc>
        <w:tc>
          <w:tcPr>
            <w:tcW w:w="2201" w:type="dxa"/>
          </w:tcPr>
          <w:p>
            <w:pPr>
              <w:pStyle w:val="TableParagraph"/>
              <w:spacing w:line="169" w:lineRule="exact" w:before="3"/>
              <w:ind w:right="390"/>
              <w:rPr>
                <w:rFonts w:ascii="Calibri"/>
                <w:sz w:val="14"/>
              </w:rPr>
            </w:pPr>
            <w:r>
              <w:rPr>
                <w:rFonts w:ascii="Calibri"/>
                <w:w w:val="102"/>
                <w:sz w:val="14"/>
              </w:rPr>
              <w:t>D</w:t>
            </w:r>
          </w:p>
        </w:tc>
        <w:tc>
          <w:tcPr>
            <w:tcW w:w="769" w:type="dxa"/>
          </w:tcPr>
          <w:p>
            <w:pPr>
              <w:pStyle w:val="TableParagraph"/>
              <w:spacing w:line="169" w:lineRule="exact" w:before="3"/>
              <w:ind w:right="332"/>
              <w:rPr>
                <w:rFonts w:ascii="Calibri"/>
                <w:sz w:val="14"/>
              </w:rPr>
            </w:pPr>
            <w:r>
              <w:rPr>
                <w:rFonts w:ascii="Calibri"/>
                <w:w w:val="102"/>
                <w:sz w:val="14"/>
              </w:rPr>
              <w:t>-</w:t>
            </w:r>
          </w:p>
        </w:tc>
        <w:tc>
          <w:tcPr>
            <w:tcW w:w="1093" w:type="dxa"/>
          </w:tcPr>
          <w:p>
            <w:pPr>
              <w:pStyle w:val="TableParagraph"/>
              <w:spacing w:line="169" w:lineRule="exact" w:before="3"/>
              <w:ind w:right="254"/>
              <w:rPr>
                <w:rFonts w:ascii="Calibri"/>
                <w:sz w:val="14"/>
              </w:rPr>
            </w:pPr>
            <w:r>
              <w:rPr>
                <w:rFonts w:ascii="Calibri"/>
                <w:spacing w:val="-2"/>
                <w:sz w:val="14"/>
              </w:rPr>
              <w:t>567.00</w:t>
            </w:r>
          </w:p>
        </w:tc>
        <w:tc>
          <w:tcPr>
            <w:tcW w:w="960" w:type="dxa"/>
          </w:tcPr>
          <w:p>
            <w:pPr>
              <w:pStyle w:val="TableParagraph"/>
              <w:spacing w:line="169" w:lineRule="exact" w:before="3"/>
              <w:ind w:right="202"/>
              <w:rPr>
                <w:rFonts w:ascii="Calibri"/>
                <w:sz w:val="14"/>
              </w:rPr>
            </w:pPr>
            <w:r>
              <w:rPr>
                <w:rFonts w:ascii="Calibri"/>
                <w:spacing w:val="-2"/>
                <w:sz w:val="14"/>
              </w:rPr>
              <w:t>1,788.00</w:t>
            </w:r>
          </w:p>
        </w:tc>
        <w:tc>
          <w:tcPr>
            <w:tcW w:w="932" w:type="dxa"/>
          </w:tcPr>
          <w:p>
            <w:pPr>
              <w:pStyle w:val="TableParagraph"/>
              <w:spacing w:line="169" w:lineRule="exact" w:before="3"/>
              <w:ind w:left="190" w:right="139"/>
              <w:jc w:val="center"/>
              <w:rPr>
                <w:rFonts w:ascii="Calibri"/>
                <w:sz w:val="14"/>
              </w:rPr>
            </w:pPr>
            <w:r>
              <w:rPr>
                <w:rFonts w:ascii="Calibri"/>
                <w:spacing w:val="-2"/>
                <w:sz w:val="14"/>
              </w:rPr>
              <w:t>(1,221.00)</w:t>
            </w:r>
          </w:p>
        </w:tc>
        <w:tc>
          <w:tcPr>
            <w:tcW w:w="686" w:type="dxa"/>
          </w:tcPr>
          <w:p>
            <w:pPr>
              <w:pStyle w:val="TableParagraph"/>
              <w:spacing w:line="169" w:lineRule="exact" w:before="3"/>
              <w:ind w:right="34"/>
              <w:rPr>
                <w:rFonts w:ascii="Calibri"/>
                <w:sz w:val="14"/>
              </w:rPr>
            </w:pPr>
            <w:r>
              <w:rPr>
                <w:rFonts w:ascii="Calibri"/>
                <w:spacing w:val="-2"/>
                <w:sz w:val="14"/>
              </w:rPr>
              <w:t>(68.3%)</w:t>
            </w:r>
          </w:p>
        </w:tc>
      </w:tr>
      <w:tr>
        <w:trPr>
          <w:trHeight w:val="191" w:hRule="atLeast"/>
        </w:trPr>
        <w:tc>
          <w:tcPr>
            <w:tcW w:w="4546" w:type="dxa"/>
          </w:tcPr>
          <w:p>
            <w:pPr>
              <w:pStyle w:val="TableParagraph"/>
              <w:spacing w:line="170" w:lineRule="exact"/>
              <w:ind w:left="19"/>
              <w:jc w:val="left"/>
              <w:rPr>
                <w:rFonts w:ascii="Calibri"/>
                <w:sz w:val="14"/>
              </w:rPr>
            </w:pPr>
            <w:r>
              <w:rPr>
                <w:rFonts w:ascii="Calibri"/>
                <w:sz w:val="14"/>
              </w:rPr>
              <w:t>3</w:t>
            </w:r>
            <w:r>
              <w:rPr>
                <w:rFonts w:ascii="Calibri"/>
                <w:spacing w:val="1"/>
                <w:sz w:val="14"/>
              </w:rPr>
              <w:t> </w:t>
            </w:r>
            <w:r>
              <w:rPr>
                <w:rFonts w:ascii="Calibri"/>
                <w:sz w:val="14"/>
              </w:rPr>
              <w:t>yr</w:t>
            </w:r>
            <w:r>
              <w:rPr>
                <w:rFonts w:ascii="Calibri"/>
                <w:spacing w:val="6"/>
                <w:sz w:val="14"/>
              </w:rPr>
              <w:t> </w:t>
            </w:r>
            <w:r>
              <w:rPr>
                <w:rFonts w:ascii="Calibri"/>
                <w:sz w:val="14"/>
              </w:rPr>
              <w:t>old</w:t>
            </w:r>
            <w:r>
              <w:rPr>
                <w:rFonts w:ascii="Calibri"/>
                <w:spacing w:val="8"/>
                <w:sz w:val="14"/>
              </w:rPr>
              <w:t> </w:t>
            </w:r>
            <w:r>
              <w:rPr>
                <w:rFonts w:ascii="Calibri"/>
                <w:sz w:val="14"/>
              </w:rPr>
              <w:t>Kindergarten</w:t>
            </w:r>
            <w:r>
              <w:rPr>
                <w:rFonts w:ascii="Calibri"/>
                <w:spacing w:val="7"/>
                <w:sz w:val="14"/>
              </w:rPr>
              <w:t> </w:t>
            </w:r>
            <w:r>
              <w:rPr>
                <w:rFonts w:ascii="Calibri"/>
                <w:sz w:val="14"/>
              </w:rPr>
              <w:t>Fees</w:t>
            </w:r>
            <w:r>
              <w:rPr>
                <w:rFonts w:ascii="Calibri"/>
                <w:spacing w:val="4"/>
                <w:sz w:val="14"/>
              </w:rPr>
              <w:t> </w:t>
            </w:r>
            <w:r>
              <w:rPr>
                <w:rFonts w:ascii="Calibri"/>
                <w:sz w:val="14"/>
              </w:rPr>
              <w:t>-</w:t>
            </w:r>
            <w:r>
              <w:rPr>
                <w:rFonts w:ascii="Calibri"/>
                <w:spacing w:val="5"/>
                <w:sz w:val="14"/>
              </w:rPr>
              <w:t> </w:t>
            </w:r>
            <w:r>
              <w:rPr>
                <w:rFonts w:ascii="Calibri"/>
                <w:sz w:val="14"/>
              </w:rPr>
              <w:t>6</w:t>
            </w:r>
            <w:r>
              <w:rPr>
                <w:rFonts w:ascii="Calibri"/>
                <w:spacing w:val="3"/>
                <w:sz w:val="14"/>
              </w:rPr>
              <w:t> </w:t>
            </w:r>
            <w:r>
              <w:rPr>
                <w:rFonts w:ascii="Calibri"/>
                <w:sz w:val="14"/>
              </w:rPr>
              <w:t>hr</w:t>
            </w:r>
            <w:r>
              <w:rPr>
                <w:rFonts w:ascii="Calibri"/>
                <w:spacing w:val="7"/>
                <w:sz w:val="14"/>
              </w:rPr>
              <w:t> </w:t>
            </w:r>
            <w:r>
              <w:rPr>
                <w:rFonts w:ascii="Calibri"/>
                <w:spacing w:val="-2"/>
                <w:sz w:val="14"/>
              </w:rPr>
              <w:t>session</w:t>
            </w:r>
          </w:p>
        </w:tc>
        <w:tc>
          <w:tcPr>
            <w:tcW w:w="2201" w:type="dxa"/>
          </w:tcPr>
          <w:p>
            <w:pPr>
              <w:pStyle w:val="TableParagraph"/>
              <w:spacing w:line="169" w:lineRule="exact" w:before="3"/>
              <w:ind w:right="390"/>
              <w:rPr>
                <w:rFonts w:ascii="Calibri"/>
                <w:sz w:val="14"/>
              </w:rPr>
            </w:pPr>
            <w:r>
              <w:rPr>
                <w:rFonts w:ascii="Calibri"/>
                <w:w w:val="102"/>
                <w:sz w:val="14"/>
              </w:rPr>
              <w:t>D</w:t>
            </w:r>
          </w:p>
        </w:tc>
        <w:tc>
          <w:tcPr>
            <w:tcW w:w="769" w:type="dxa"/>
          </w:tcPr>
          <w:p>
            <w:pPr>
              <w:pStyle w:val="TableParagraph"/>
              <w:spacing w:line="169" w:lineRule="exact" w:before="3"/>
              <w:ind w:right="332"/>
              <w:rPr>
                <w:rFonts w:ascii="Calibri"/>
                <w:sz w:val="14"/>
              </w:rPr>
            </w:pPr>
            <w:r>
              <w:rPr>
                <w:rFonts w:ascii="Calibri"/>
                <w:w w:val="102"/>
                <w:sz w:val="14"/>
              </w:rPr>
              <w:t>-</w:t>
            </w:r>
          </w:p>
        </w:tc>
        <w:tc>
          <w:tcPr>
            <w:tcW w:w="1093" w:type="dxa"/>
          </w:tcPr>
          <w:p>
            <w:pPr>
              <w:pStyle w:val="TableParagraph"/>
              <w:spacing w:line="169" w:lineRule="exact" w:before="3"/>
              <w:ind w:left="248"/>
              <w:jc w:val="center"/>
              <w:rPr>
                <w:rFonts w:ascii="Calibri"/>
                <w:sz w:val="14"/>
              </w:rPr>
            </w:pPr>
            <w:r>
              <w:rPr>
                <w:rFonts w:ascii="Calibri"/>
                <w:w w:val="102"/>
                <w:sz w:val="14"/>
              </w:rPr>
              <w:t>-</w:t>
            </w:r>
          </w:p>
        </w:tc>
        <w:tc>
          <w:tcPr>
            <w:tcW w:w="960" w:type="dxa"/>
          </w:tcPr>
          <w:p>
            <w:pPr>
              <w:pStyle w:val="TableParagraph"/>
              <w:spacing w:line="169" w:lineRule="exact" w:before="3"/>
              <w:ind w:right="202"/>
              <w:rPr>
                <w:rFonts w:ascii="Calibri"/>
                <w:sz w:val="14"/>
              </w:rPr>
            </w:pPr>
            <w:r>
              <w:rPr>
                <w:rFonts w:ascii="Calibri"/>
                <w:spacing w:val="-2"/>
                <w:sz w:val="14"/>
              </w:rPr>
              <w:t>2,144.00</w:t>
            </w:r>
          </w:p>
        </w:tc>
        <w:tc>
          <w:tcPr>
            <w:tcW w:w="932" w:type="dxa"/>
          </w:tcPr>
          <w:p>
            <w:pPr>
              <w:pStyle w:val="TableParagraph"/>
              <w:spacing w:line="169" w:lineRule="exact" w:before="3"/>
              <w:ind w:left="190" w:right="139"/>
              <w:jc w:val="center"/>
              <w:rPr>
                <w:rFonts w:ascii="Calibri"/>
                <w:sz w:val="14"/>
              </w:rPr>
            </w:pPr>
            <w:r>
              <w:rPr>
                <w:rFonts w:ascii="Calibri"/>
                <w:spacing w:val="-2"/>
                <w:sz w:val="14"/>
              </w:rPr>
              <w:t>(2,144.00)</w:t>
            </w:r>
          </w:p>
        </w:tc>
        <w:tc>
          <w:tcPr>
            <w:tcW w:w="686" w:type="dxa"/>
          </w:tcPr>
          <w:p>
            <w:pPr>
              <w:pStyle w:val="TableParagraph"/>
              <w:spacing w:line="169" w:lineRule="exact" w:before="3"/>
              <w:ind w:right="34"/>
              <w:rPr>
                <w:rFonts w:ascii="Calibri"/>
                <w:sz w:val="14"/>
              </w:rPr>
            </w:pPr>
            <w:r>
              <w:rPr>
                <w:rFonts w:ascii="Calibri"/>
                <w:spacing w:val="-2"/>
                <w:sz w:val="14"/>
              </w:rPr>
              <w:t>(100.0%)</w:t>
            </w:r>
          </w:p>
        </w:tc>
      </w:tr>
      <w:tr>
        <w:trPr>
          <w:trHeight w:val="167" w:hRule="atLeast"/>
        </w:trPr>
        <w:tc>
          <w:tcPr>
            <w:tcW w:w="4546" w:type="dxa"/>
          </w:tcPr>
          <w:p>
            <w:pPr>
              <w:pStyle w:val="TableParagraph"/>
              <w:spacing w:line="148" w:lineRule="exact"/>
              <w:ind w:left="19"/>
              <w:jc w:val="left"/>
              <w:rPr>
                <w:rFonts w:ascii="Calibri"/>
                <w:sz w:val="14"/>
              </w:rPr>
            </w:pPr>
            <w:r>
              <w:rPr>
                <w:rFonts w:ascii="Calibri"/>
                <w:sz w:val="14"/>
              </w:rPr>
              <w:t>3</w:t>
            </w:r>
            <w:r>
              <w:rPr>
                <w:rFonts w:ascii="Calibri"/>
                <w:spacing w:val="3"/>
                <w:sz w:val="14"/>
              </w:rPr>
              <w:t> </w:t>
            </w:r>
            <w:r>
              <w:rPr>
                <w:rFonts w:ascii="Calibri"/>
                <w:sz w:val="14"/>
              </w:rPr>
              <w:t>yr</w:t>
            </w:r>
            <w:r>
              <w:rPr>
                <w:rFonts w:ascii="Calibri"/>
                <w:spacing w:val="6"/>
                <w:sz w:val="14"/>
              </w:rPr>
              <w:t> </w:t>
            </w:r>
            <w:r>
              <w:rPr>
                <w:rFonts w:ascii="Calibri"/>
                <w:sz w:val="14"/>
              </w:rPr>
              <w:t>old</w:t>
            </w:r>
            <w:r>
              <w:rPr>
                <w:rFonts w:ascii="Calibri"/>
                <w:spacing w:val="8"/>
                <w:sz w:val="14"/>
              </w:rPr>
              <w:t> </w:t>
            </w:r>
            <w:r>
              <w:rPr>
                <w:rFonts w:ascii="Calibri"/>
                <w:sz w:val="14"/>
              </w:rPr>
              <w:t>Kindergarten</w:t>
            </w:r>
            <w:r>
              <w:rPr>
                <w:rFonts w:ascii="Calibri"/>
                <w:spacing w:val="7"/>
                <w:sz w:val="14"/>
              </w:rPr>
              <w:t> </w:t>
            </w:r>
            <w:r>
              <w:rPr>
                <w:rFonts w:ascii="Calibri"/>
                <w:sz w:val="14"/>
              </w:rPr>
              <w:t>Fees</w:t>
            </w:r>
            <w:r>
              <w:rPr>
                <w:rFonts w:ascii="Calibri"/>
                <w:spacing w:val="4"/>
                <w:sz w:val="14"/>
              </w:rPr>
              <w:t> </w:t>
            </w:r>
            <w:r>
              <w:rPr>
                <w:rFonts w:ascii="Calibri"/>
                <w:sz w:val="14"/>
              </w:rPr>
              <w:t>-</w:t>
            </w:r>
            <w:r>
              <w:rPr>
                <w:rFonts w:ascii="Calibri"/>
                <w:spacing w:val="5"/>
                <w:sz w:val="14"/>
              </w:rPr>
              <w:t> </w:t>
            </w:r>
            <w:r>
              <w:rPr>
                <w:rFonts w:ascii="Calibri"/>
                <w:sz w:val="14"/>
              </w:rPr>
              <w:t>7.5</w:t>
            </w:r>
            <w:r>
              <w:rPr>
                <w:rFonts w:ascii="Calibri"/>
                <w:spacing w:val="4"/>
                <w:sz w:val="14"/>
              </w:rPr>
              <w:t> </w:t>
            </w:r>
            <w:r>
              <w:rPr>
                <w:rFonts w:ascii="Calibri"/>
                <w:sz w:val="14"/>
              </w:rPr>
              <w:t>hr</w:t>
            </w:r>
            <w:r>
              <w:rPr>
                <w:rFonts w:ascii="Calibri"/>
                <w:spacing w:val="6"/>
                <w:sz w:val="14"/>
              </w:rPr>
              <w:t> </w:t>
            </w:r>
            <w:r>
              <w:rPr>
                <w:rFonts w:ascii="Calibri"/>
                <w:spacing w:val="-2"/>
                <w:sz w:val="14"/>
              </w:rPr>
              <w:t>session</w:t>
            </w:r>
          </w:p>
        </w:tc>
        <w:tc>
          <w:tcPr>
            <w:tcW w:w="2201" w:type="dxa"/>
          </w:tcPr>
          <w:p>
            <w:pPr>
              <w:pStyle w:val="TableParagraph"/>
              <w:spacing w:line="145" w:lineRule="exact" w:before="3"/>
              <w:ind w:right="390"/>
              <w:rPr>
                <w:rFonts w:ascii="Calibri"/>
                <w:sz w:val="14"/>
              </w:rPr>
            </w:pPr>
            <w:r>
              <w:rPr>
                <w:rFonts w:ascii="Calibri"/>
                <w:w w:val="102"/>
                <w:sz w:val="14"/>
              </w:rPr>
              <w:t>D</w:t>
            </w:r>
          </w:p>
        </w:tc>
        <w:tc>
          <w:tcPr>
            <w:tcW w:w="769" w:type="dxa"/>
          </w:tcPr>
          <w:p>
            <w:pPr>
              <w:pStyle w:val="TableParagraph"/>
              <w:spacing w:line="145" w:lineRule="exact" w:before="3"/>
              <w:ind w:right="332"/>
              <w:rPr>
                <w:rFonts w:ascii="Calibri"/>
                <w:sz w:val="14"/>
              </w:rPr>
            </w:pPr>
            <w:r>
              <w:rPr>
                <w:rFonts w:ascii="Calibri"/>
                <w:w w:val="102"/>
                <w:sz w:val="14"/>
              </w:rPr>
              <w:t>-</w:t>
            </w:r>
          </w:p>
        </w:tc>
        <w:tc>
          <w:tcPr>
            <w:tcW w:w="1093" w:type="dxa"/>
          </w:tcPr>
          <w:p>
            <w:pPr>
              <w:pStyle w:val="TableParagraph"/>
              <w:spacing w:line="145" w:lineRule="exact" w:before="3"/>
              <w:ind w:right="254"/>
              <w:rPr>
                <w:rFonts w:ascii="Calibri"/>
                <w:sz w:val="14"/>
              </w:rPr>
            </w:pPr>
            <w:r>
              <w:rPr>
                <w:rFonts w:ascii="Calibri"/>
                <w:spacing w:val="-2"/>
                <w:sz w:val="14"/>
              </w:rPr>
              <w:t>850.00</w:t>
            </w:r>
          </w:p>
        </w:tc>
        <w:tc>
          <w:tcPr>
            <w:tcW w:w="960" w:type="dxa"/>
          </w:tcPr>
          <w:p>
            <w:pPr>
              <w:pStyle w:val="TableParagraph"/>
              <w:spacing w:line="145" w:lineRule="exact" w:before="3"/>
              <w:ind w:right="202"/>
              <w:rPr>
                <w:rFonts w:ascii="Calibri"/>
                <w:sz w:val="14"/>
              </w:rPr>
            </w:pPr>
            <w:r>
              <w:rPr>
                <w:rFonts w:ascii="Calibri"/>
                <w:spacing w:val="-2"/>
                <w:sz w:val="14"/>
              </w:rPr>
              <w:t>2,680.00</w:t>
            </w:r>
          </w:p>
        </w:tc>
        <w:tc>
          <w:tcPr>
            <w:tcW w:w="932" w:type="dxa"/>
          </w:tcPr>
          <w:p>
            <w:pPr>
              <w:pStyle w:val="TableParagraph"/>
              <w:spacing w:line="145" w:lineRule="exact" w:before="3"/>
              <w:ind w:left="190" w:right="139"/>
              <w:jc w:val="center"/>
              <w:rPr>
                <w:rFonts w:ascii="Calibri"/>
                <w:sz w:val="14"/>
              </w:rPr>
            </w:pPr>
            <w:r>
              <w:rPr>
                <w:rFonts w:ascii="Calibri"/>
                <w:spacing w:val="-2"/>
                <w:sz w:val="14"/>
              </w:rPr>
              <w:t>(1,830.00)</w:t>
            </w:r>
          </w:p>
        </w:tc>
        <w:tc>
          <w:tcPr>
            <w:tcW w:w="686" w:type="dxa"/>
          </w:tcPr>
          <w:p>
            <w:pPr>
              <w:pStyle w:val="TableParagraph"/>
              <w:spacing w:line="145" w:lineRule="exact" w:before="3"/>
              <w:ind w:right="34"/>
              <w:rPr>
                <w:rFonts w:ascii="Calibri"/>
                <w:sz w:val="14"/>
              </w:rPr>
            </w:pPr>
            <w:r>
              <w:rPr>
                <w:rFonts w:ascii="Calibri"/>
                <w:spacing w:val="-2"/>
                <w:sz w:val="14"/>
              </w:rPr>
              <w:t>(68.3%)</w:t>
            </w:r>
          </w:p>
        </w:tc>
      </w:tr>
    </w:tbl>
    <w:p>
      <w:pPr>
        <w:pStyle w:val="BodyText"/>
        <w:spacing w:before="5"/>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1"/>
        <w:gridCol w:w="1326"/>
        <w:gridCol w:w="962"/>
        <w:gridCol w:w="965"/>
        <w:gridCol w:w="958"/>
        <w:gridCol w:w="930"/>
        <w:gridCol w:w="684"/>
      </w:tblGrid>
      <w:tr>
        <w:trPr>
          <w:trHeight w:val="242" w:hRule="atLeast"/>
        </w:trPr>
        <w:tc>
          <w:tcPr>
            <w:tcW w:w="11176" w:type="dxa"/>
            <w:gridSpan w:val="7"/>
            <w:shd w:val="clear" w:color="auto" w:fill="BEBEBE"/>
          </w:tcPr>
          <w:p>
            <w:pPr>
              <w:pStyle w:val="TableParagraph"/>
              <w:spacing w:before="39"/>
              <w:ind w:left="19"/>
              <w:jc w:val="left"/>
              <w:rPr>
                <w:rFonts w:ascii="Calibri"/>
                <w:b/>
                <w:sz w:val="14"/>
              </w:rPr>
            </w:pPr>
            <w:r>
              <w:rPr>
                <w:rFonts w:ascii="Calibri"/>
                <w:b/>
                <w:sz w:val="14"/>
              </w:rPr>
              <w:t>Leisure</w:t>
            </w:r>
            <w:r>
              <w:rPr>
                <w:rFonts w:ascii="Calibri"/>
                <w:b/>
                <w:spacing w:val="5"/>
                <w:sz w:val="14"/>
              </w:rPr>
              <w:t> </w:t>
            </w:r>
            <w:r>
              <w:rPr>
                <w:rFonts w:ascii="Calibri"/>
                <w:b/>
                <w:spacing w:val="-2"/>
                <w:sz w:val="14"/>
              </w:rPr>
              <w:t>Centres</w:t>
            </w:r>
          </w:p>
        </w:tc>
      </w:tr>
      <w:tr>
        <w:trPr>
          <w:trHeight w:val="196" w:hRule="atLeast"/>
        </w:trPr>
        <w:tc>
          <w:tcPr>
            <w:tcW w:w="5351" w:type="dxa"/>
          </w:tcPr>
          <w:p>
            <w:pPr>
              <w:pStyle w:val="TableParagraph"/>
              <w:spacing w:before="3"/>
              <w:ind w:left="52"/>
              <w:jc w:val="left"/>
              <w:rPr>
                <w:rFonts w:ascii="Calibri"/>
                <w:sz w:val="14"/>
              </w:rPr>
            </w:pPr>
            <w:r>
              <w:rPr>
                <w:rFonts w:ascii="Calibri"/>
                <w:sz w:val="14"/>
              </w:rPr>
              <w:t>Active</w:t>
            </w:r>
            <w:r>
              <w:rPr>
                <w:rFonts w:ascii="Calibri"/>
                <w:spacing w:val="7"/>
                <w:sz w:val="14"/>
              </w:rPr>
              <w:t> </w:t>
            </w:r>
            <w:r>
              <w:rPr>
                <w:rFonts w:ascii="Calibri"/>
                <w:sz w:val="14"/>
              </w:rPr>
              <w:t>Adult</w:t>
            </w:r>
            <w:r>
              <w:rPr>
                <w:rFonts w:ascii="Calibri"/>
                <w:spacing w:val="7"/>
                <w:sz w:val="14"/>
              </w:rPr>
              <w:t> </w:t>
            </w:r>
            <w:r>
              <w:rPr>
                <w:rFonts w:ascii="Calibri"/>
                <w:sz w:val="14"/>
              </w:rPr>
              <w:t>GOLD</w:t>
            </w:r>
            <w:r>
              <w:rPr>
                <w:rFonts w:ascii="Calibri"/>
                <w:spacing w:val="8"/>
                <w:sz w:val="14"/>
              </w:rPr>
              <w:t> </w:t>
            </w:r>
            <w:r>
              <w:rPr>
                <w:rFonts w:ascii="Calibri"/>
                <w:sz w:val="14"/>
              </w:rPr>
              <w:t>-</w:t>
            </w:r>
            <w:r>
              <w:rPr>
                <w:rFonts w:ascii="Calibri"/>
                <w:spacing w:val="6"/>
                <w:sz w:val="14"/>
              </w:rPr>
              <w:t> </w:t>
            </w:r>
            <w:r>
              <w:rPr>
                <w:rFonts w:ascii="Calibri"/>
                <w:sz w:val="14"/>
              </w:rPr>
              <w:t>Fortnightly</w:t>
            </w:r>
            <w:r>
              <w:rPr>
                <w:rFonts w:ascii="Calibri"/>
                <w:spacing w:val="7"/>
                <w:sz w:val="14"/>
              </w:rPr>
              <w:t> </w:t>
            </w:r>
            <w:r>
              <w:rPr>
                <w:rFonts w:ascii="Calibri"/>
                <w:sz w:val="14"/>
              </w:rPr>
              <w:t>Debit</w:t>
            </w:r>
            <w:r>
              <w:rPr>
                <w:rFonts w:ascii="Calibri"/>
                <w:spacing w:val="45"/>
                <w:sz w:val="14"/>
              </w:rPr>
              <w:t> </w:t>
            </w:r>
            <w:r>
              <w:rPr>
                <w:rFonts w:ascii="Calibri"/>
                <w:sz w:val="14"/>
              </w:rPr>
              <w:t>(only</w:t>
            </w:r>
            <w:r>
              <w:rPr>
                <w:rFonts w:ascii="Calibri"/>
                <w:spacing w:val="7"/>
                <w:sz w:val="14"/>
              </w:rPr>
              <w:t> </w:t>
            </w:r>
            <w:r>
              <w:rPr>
                <w:rFonts w:ascii="Calibri"/>
                <w:sz w:val="14"/>
              </w:rPr>
              <w:t>available</w:t>
            </w:r>
            <w:r>
              <w:rPr>
                <w:rFonts w:ascii="Calibri"/>
                <w:spacing w:val="7"/>
                <w:sz w:val="14"/>
              </w:rPr>
              <w:t> </w:t>
            </w:r>
            <w:r>
              <w:rPr>
                <w:rFonts w:ascii="Calibri"/>
                <w:sz w:val="14"/>
              </w:rPr>
              <w:t>to</w:t>
            </w:r>
            <w:r>
              <w:rPr>
                <w:rFonts w:ascii="Calibri"/>
                <w:spacing w:val="8"/>
                <w:sz w:val="14"/>
              </w:rPr>
              <w:t> </w:t>
            </w:r>
            <w:r>
              <w:rPr>
                <w:rFonts w:ascii="Calibri"/>
                <w:sz w:val="14"/>
              </w:rPr>
              <w:t>existing</w:t>
            </w:r>
            <w:r>
              <w:rPr>
                <w:rFonts w:ascii="Calibri"/>
                <w:spacing w:val="7"/>
                <w:sz w:val="14"/>
              </w:rPr>
              <w:t> </w:t>
            </w:r>
            <w:r>
              <w:rPr>
                <w:rFonts w:ascii="Calibri"/>
                <w:spacing w:val="-2"/>
                <w:sz w:val="14"/>
              </w:rPr>
              <w:t>members)</w:t>
            </w:r>
          </w:p>
        </w:tc>
        <w:tc>
          <w:tcPr>
            <w:tcW w:w="1326" w:type="dxa"/>
          </w:tcPr>
          <w:p>
            <w:pPr>
              <w:pStyle w:val="TableParagraph"/>
              <w:spacing w:line="169" w:lineRule="exact" w:before="8"/>
              <w:ind w:right="320"/>
              <w:rPr>
                <w:rFonts w:ascii="Calibri"/>
                <w:sz w:val="14"/>
              </w:rPr>
            </w:pPr>
            <w:r>
              <w:rPr>
                <w:rFonts w:ascii="Calibri"/>
                <w:w w:val="102"/>
                <w:sz w:val="14"/>
              </w:rPr>
              <w:t>D</w:t>
            </w:r>
          </w:p>
        </w:tc>
        <w:tc>
          <w:tcPr>
            <w:tcW w:w="962" w:type="dxa"/>
          </w:tcPr>
          <w:p>
            <w:pPr>
              <w:pStyle w:val="TableParagraph"/>
              <w:spacing w:line="169" w:lineRule="exact" w:before="8"/>
              <w:ind w:left="310" w:right="229"/>
              <w:jc w:val="center"/>
              <w:rPr>
                <w:rFonts w:ascii="Calibri"/>
                <w:sz w:val="14"/>
              </w:rPr>
            </w:pPr>
            <w:r>
              <w:rPr>
                <w:rFonts w:ascii="Calibri"/>
                <w:spacing w:val="-4"/>
                <w:sz w:val="14"/>
              </w:rPr>
              <w:t>2.96</w:t>
            </w:r>
          </w:p>
        </w:tc>
        <w:tc>
          <w:tcPr>
            <w:tcW w:w="965" w:type="dxa"/>
          </w:tcPr>
          <w:p>
            <w:pPr>
              <w:pStyle w:val="TableParagraph"/>
              <w:spacing w:line="169" w:lineRule="exact" w:before="8"/>
              <w:ind w:right="249"/>
              <w:rPr>
                <w:rFonts w:ascii="Calibri"/>
                <w:sz w:val="14"/>
              </w:rPr>
            </w:pPr>
            <w:r>
              <w:rPr>
                <w:rFonts w:ascii="Calibri"/>
                <w:spacing w:val="-2"/>
                <w:sz w:val="14"/>
              </w:rPr>
              <w:t>32.55</w:t>
            </w:r>
          </w:p>
        </w:tc>
        <w:tc>
          <w:tcPr>
            <w:tcW w:w="958" w:type="dxa"/>
          </w:tcPr>
          <w:p>
            <w:pPr>
              <w:pStyle w:val="TableParagraph"/>
              <w:spacing w:line="169" w:lineRule="exact" w:before="8"/>
              <w:ind w:right="195"/>
              <w:rPr>
                <w:rFonts w:ascii="Calibri"/>
                <w:sz w:val="14"/>
              </w:rPr>
            </w:pPr>
            <w:r>
              <w:rPr>
                <w:rFonts w:ascii="Calibri"/>
                <w:spacing w:val="-2"/>
                <w:sz w:val="14"/>
              </w:rPr>
              <w:t>31.15</w:t>
            </w:r>
          </w:p>
        </w:tc>
        <w:tc>
          <w:tcPr>
            <w:tcW w:w="930" w:type="dxa"/>
          </w:tcPr>
          <w:p>
            <w:pPr>
              <w:pStyle w:val="TableParagraph"/>
              <w:spacing w:line="169" w:lineRule="exact" w:before="8"/>
              <w:ind w:right="177"/>
              <w:rPr>
                <w:rFonts w:ascii="Calibri"/>
                <w:sz w:val="14"/>
              </w:rPr>
            </w:pPr>
            <w:r>
              <w:rPr>
                <w:rFonts w:ascii="Calibri"/>
                <w:spacing w:val="-4"/>
                <w:sz w:val="14"/>
              </w:rPr>
              <w:t>1.40</w:t>
            </w:r>
          </w:p>
        </w:tc>
        <w:tc>
          <w:tcPr>
            <w:tcW w:w="684" w:type="dxa"/>
          </w:tcPr>
          <w:p>
            <w:pPr>
              <w:pStyle w:val="TableParagraph"/>
              <w:spacing w:line="169" w:lineRule="exact" w:before="8"/>
              <w:ind w:right="24"/>
              <w:rPr>
                <w:rFonts w:ascii="Calibri"/>
                <w:sz w:val="14"/>
              </w:rPr>
            </w:pPr>
            <w:r>
              <w:rPr>
                <w:rFonts w:ascii="Calibri"/>
                <w:spacing w:val="-4"/>
                <w:sz w:val="14"/>
              </w:rPr>
              <w:t>4.5%</w:t>
            </w:r>
          </w:p>
        </w:tc>
      </w:tr>
      <w:tr>
        <w:trPr>
          <w:trHeight w:val="192" w:hRule="atLeast"/>
        </w:trPr>
        <w:tc>
          <w:tcPr>
            <w:tcW w:w="5351" w:type="dxa"/>
          </w:tcPr>
          <w:p>
            <w:pPr>
              <w:pStyle w:val="TableParagraph"/>
              <w:spacing w:line="170" w:lineRule="exact"/>
              <w:ind w:left="52"/>
              <w:jc w:val="left"/>
              <w:rPr>
                <w:rFonts w:ascii="Calibri"/>
                <w:sz w:val="14"/>
              </w:rPr>
            </w:pPr>
            <w:r>
              <w:rPr>
                <w:rFonts w:ascii="Calibri"/>
                <w:sz w:val="14"/>
              </w:rPr>
              <w:t>Active</w:t>
            </w:r>
            <w:r>
              <w:rPr>
                <w:rFonts w:ascii="Calibri"/>
                <w:spacing w:val="7"/>
                <w:sz w:val="14"/>
              </w:rPr>
              <w:t> </w:t>
            </w:r>
            <w:r>
              <w:rPr>
                <w:rFonts w:ascii="Calibri"/>
                <w:sz w:val="14"/>
              </w:rPr>
              <w:t>Adult</w:t>
            </w:r>
            <w:r>
              <w:rPr>
                <w:rFonts w:ascii="Calibri"/>
                <w:spacing w:val="6"/>
                <w:sz w:val="14"/>
              </w:rPr>
              <w:t> </w:t>
            </w:r>
            <w:r>
              <w:rPr>
                <w:rFonts w:ascii="Calibri"/>
                <w:sz w:val="14"/>
              </w:rPr>
              <w:t>GOLD</w:t>
            </w:r>
            <w:r>
              <w:rPr>
                <w:rFonts w:ascii="Calibri"/>
                <w:spacing w:val="8"/>
                <w:sz w:val="14"/>
              </w:rPr>
              <w:t> </w:t>
            </w:r>
            <w:r>
              <w:rPr>
                <w:rFonts w:ascii="Calibri"/>
                <w:sz w:val="14"/>
              </w:rPr>
              <w:t>-</w:t>
            </w:r>
            <w:r>
              <w:rPr>
                <w:rFonts w:ascii="Calibri"/>
                <w:spacing w:val="6"/>
                <w:sz w:val="14"/>
              </w:rPr>
              <w:t> </w:t>
            </w:r>
            <w:r>
              <w:rPr>
                <w:rFonts w:ascii="Calibri"/>
                <w:sz w:val="14"/>
              </w:rPr>
              <w:t>Monthly</w:t>
            </w:r>
            <w:r>
              <w:rPr>
                <w:rFonts w:ascii="Calibri"/>
                <w:spacing w:val="6"/>
                <w:sz w:val="14"/>
              </w:rPr>
              <w:t> </w:t>
            </w:r>
            <w:r>
              <w:rPr>
                <w:rFonts w:ascii="Calibri"/>
                <w:sz w:val="14"/>
              </w:rPr>
              <w:t>Debit</w:t>
            </w:r>
            <w:r>
              <w:rPr>
                <w:rFonts w:ascii="Calibri"/>
                <w:spacing w:val="45"/>
                <w:sz w:val="14"/>
              </w:rPr>
              <w:t> </w:t>
            </w:r>
            <w:r>
              <w:rPr>
                <w:rFonts w:ascii="Calibri"/>
                <w:sz w:val="14"/>
              </w:rPr>
              <w:t>(only</w:t>
            </w:r>
            <w:r>
              <w:rPr>
                <w:rFonts w:ascii="Calibri"/>
                <w:spacing w:val="7"/>
                <w:sz w:val="14"/>
              </w:rPr>
              <w:t> </w:t>
            </w:r>
            <w:r>
              <w:rPr>
                <w:rFonts w:ascii="Calibri"/>
                <w:sz w:val="14"/>
              </w:rPr>
              <w:t>available</w:t>
            </w:r>
            <w:r>
              <w:rPr>
                <w:rFonts w:ascii="Calibri"/>
                <w:spacing w:val="7"/>
                <w:sz w:val="14"/>
              </w:rPr>
              <w:t> </w:t>
            </w:r>
            <w:r>
              <w:rPr>
                <w:rFonts w:ascii="Calibri"/>
                <w:sz w:val="14"/>
              </w:rPr>
              <w:t>to</w:t>
            </w:r>
            <w:r>
              <w:rPr>
                <w:rFonts w:ascii="Calibri"/>
                <w:spacing w:val="7"/>
                <w:sz w:val="14"/>
              </w:rPr>
              <w:t> </w:t>
            </w:r>
            <w:r>
              <w:rPr>
                <w:rFonts w:ascii="Calibri"/>
                <w:sz w:val="14"/>
              </w:rPr>
              <w:t>existing</w:t>
            </w:r>
            <w:r>
              <w:rPr>
                <w:rFonts w:ascii="Calibri"/>
                <w:spacing w:val="7"/>
                <w:sz w:val="14"/>
              </w:rPr>
              <w:t> </w:t>
            </w:r>
            <w:r>
              <w:rPr>
                <w:rFonts w:ascii="Calibri"/>
                <w:spacing w:val="-2"/>
                <w:sz w:val="14"/>
              </w:rPr>
              <w:t>members)</w:t>
            </w:r>
          </w:p>
        </w:tc>
        <w:tc>
          <w:tcPr>
            <w:tcW w:w="1326"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6.41</w:t>
            </w:r>
          </w:p>
        </w:tc>
        <w:tc>
          <w:tcPr>
            <w:tcW w:w="965" w:type="dxa"/>
          </w:tcPr>
          <w:p>
            <w:pPr>
              <w:pStyle w:val="TableParagraph"/>
              <w:spacing w:line="169" w:lineRule="exact" w:before="3"/>
              <w:ind w:right="249"/>
              <w:rPr>
                <w:rFonts w:ascii="Calibri"/>
                <w:sz w:val="14"/>
              </w:rPr>
            </w:pPr>
            <w:r>
              <w:rPr>
                <w:rFonts w:ascii="Calibri"/>
                <w:spacing w:val="-2"/>
                <w:sz w:val="14"/>
              </w:rPr>
              <w:t>70.50</w:t>
            </w:r>
          </w:p>
        </w:tc>
        <w:tc>
          <w:tcPr>
            <w:tcW w:w="958" w:type="dxa"/>
          </w:tcPr>
          <w:p>
            <w:pPr>
              <w:pStyle w:val="TableParagraph"/>
              <w:spacing w:line="169" w:lineRule="exact" w:before="3"/>
              <w:ind w:right="195"/>
              <w:rPr>
                <w:rFonts w:ascii="Calibri"/>
                <w:sz w:val="14"/>
              </w:rPr>
            </w:pPr>
            <w:r>
              <w:rPr>
                <w:rFonts w:ascii="Calibri"/>
                <w:spacing w:val="-2"/>
                <w:sz w:val="14"/>
              </w:rPr>
              <w:t>67.50</w:t>
            </w:r>
          </w:p>
        </w:tc>
        <w:tc>
          <w:tcPr>
            <w:tcW w:w="930" w:type="dxa"/>
          </w:tcPr>
          <w:p>
            <w:pPr>
              <w:pStyle w:val="TableParagraph"/>
              <w:spacing w:line="169" w:lineRule="exact" w:before="3"/>
              <w:ind w:right="177"/>
              <w:rPr>
                <w:rFonts w:ascii="Calibri"/>
                <w:sz w:val="14"/>
              </w:rPr>
            </w:pPr>
            <w:r>
              <w:rPr>
                <w:rFonts w:ascii="Calibri"/>
                <w:spacing w:val="-4"/>
                <w:sz w:val="14"/>
              </w:rPr>
              <w:t>3.00</w:t>
            </w:r>
          </w:p>
        </w:tc>
        <w:tc>
          <w:tcPr>
            <w:tcW w:w="684" w:type="dxa"/>
          </w:tcPr>
          <w:p>
            <w:pPr>
              <w:pStyle w:val="TableParagraph"/>
              <w:spacing w:line="169" w:lineRule="exact" w:before="3"/>
              <w:ind w:right="24"/>
              <w:rPr>
                <w:rFonts w:ascii="Calibri"/>
                <w:sz w:val="14"/>
              </w:rPr>
            </w:pPr>
            <w:r>
              <w:rPr>
                <w:rFonts w:ascii="Calibri"/>
                <w:spacing w:val="-4"/>
                <w:sz w:val="14"/>
              </w:rPr>
              <w:t>4.4%</w:t>
            </w:r>
          </w:p>
        </w:tc>
      </w:tr>
      <w:tr>
        <w:trPr>
          <w:trHeight w:val="191" w:hRule="atLeast"/>
        </w:trPr>
        <w:tc>
          <w:tcPr>
            <w:tcW w:w="5351" w:type="dxa"/>
          </w:tcPr>
          <w:p>
            <w:pPr>
              <w:pStyle w:val="TableParagraph"/>
              <w:spacing w:line="170" w:lineRule="exact"/>
              <w:ind w:left="52"/>
              <w:jc w:val="left"/>
              <w:rPr>
                <w:rFonts w:ascii="Calibri"/>
                <w:sz w:val="14"/>
              </w:rPr>
            </w:pPr>
            <w:r>
              <w:rPr>
                <w:rFonts w:ascii="Calibri"/>
                <w:sz w:val="14"/>
              </w:rPr>
              <w:t>Active</w:t>
            </w:r>
            <w:r>
              <w:rPr>
                <w:rFonts w:ascii="Calibri"/>
                <w:spacing w:val="6"/>
                <w:sz w:val="14"/>
              </w:rPr>
              <w:t> </w:t>
            </w:r>
            <w:r>
              <w:rPr>
                <w:rFonts w:ascii="Calibri"/>
                <w:sz w:val="14"/>
              </w:rPr>
              <w:t>Adults</w:t>
            </w:r>
            <w:r>
              <w:rPr>
                <w:rFonts w:ascii="Calibri"/>
                <w:spacing w:val="5"/>
                <w:sz w:val="14"/>
              </w:rPr>
              <w:t> </w:t>
            </w:r>
            <w:r>
              <w:rPr>
                <w:rFonts w:ascii="Calibri"/>
                <w:sz w:val="14"/>
              </w:rPr>
              <w:t>12</w:t>
            </w:r>
            <w:r>
              <w:rPr>
                <w:rFonts w:ascii="Calibri"/>
                <w:spacing w:val="5"/>
                <w:sz w:val="14"/>
              </w:rPr>
              <w:t> </w:t>
            </w:r>
            <w:r>
              <w:rPr>
                <w:rFonts w:ascii="Calibri"/>
                <w:spacing w:val="-2"/>
                <w:sz w:val="14"/>
              </w:rPr>
              <w:t>Months</w:t>
            </w:r>
          </w:p>
        </w:tc>
        <w:tc>
          <w:tcPr>
            <w:tcW w:w="1326"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64.36</w:t>
            </w:r>
          </w:p>
        </w:tc>
        <w:tc>
          <w:tcPr>
            <w:tcW w:w="965" w:type="dxa"/>
          </w:tcPr>
          <w:p>
            <w:pPr>
              <w:pStyle w:val="TableParagraph"/>
              <w:spacing w:line="169" w:lineRule="exact" w:before="3"/>
              <w:ind w:right="249"/>
              <w:rPr>
                <w:rFonts w:ascii="Calibri"/>
                <w:sz w:val="14"/>
              </w:rPr>
            </w:pPr>
            <w:r>
              <w:rPr>
                <w:rFonts w:ascii="Calibri"/>
                <w:spacing w:val="-2"/>
                <w:sz w:val="14"/>
              </w:rPr>
              <w:t>708.00</w:t>
            </w:r>
          </w:p>
        </w:tc>
        <w:tc>
          <w:tcPr>
            <w:tcW w:w="958" w:type="dxa"/>
          </w:tcPr>
          <w:p>
            <w:pPr>
              <w:pStyle w:val="TableParagraph"/>
              <w:spacing w:line="169" w:lineRule="exact" w:before="3"/>
              <w:ind w:right="195"/>
              <w:rPr>
                <w:rFonts w:ascii="Calibri"/>
                <w:sz w:val="14"/>
              </w:rPr>
            </w:pPr>
            <w:r>
              <w:rPr>
                <w:rFonts w:ascii="Calibri"/>
                <w:spacing w:val="-2"/>
                <w:sz w:val="14"/>
              </w:rPr>
              <w:t>708.00</w:t>
            </w:r>
          </w:p>
        </w:tc>
        <w:tc>
          <w:tcPr>
            <w:tcW w:w="930" w:type="dxa"/>
          </w:tcPr>
          <w:p>
            <w:pPr>
              <w:pStyle w:val="TableParagraph"/>
              <w:spacing w:line="169" w:lineRule="exact" w:before="3"/>
              <w:ind w:left="241"/>
              <w:jc w:val="center"/>
              <w:rPr>
                <w:rFonts w:ascii="Calibri"/>
                <w:sz w:val="14"/>
              </w:rPr>
            </w:pPr>
            <w:r>
              <w:rPr>
                <w:rFonts w:ascii="Calibri"/>
                <w:w w:val="102"/>
                <w:sz w:val="14"/>
              </w:rPr>
              <w:t>-</w:t>
            </w:r>
          </w:p>
        </w:tc>
        <w:tc>
          <w:tcPr>
            <w:tcW w:w="684" w:type="dxa"/>
          </w:tcPr>
          <w:p>
            <w:pPr>
              <w:pStyle w:val="TableParagraph"/>
              <w:spacing w:line="169" w:lineRule="exact" w:before="3"/>
              <w:ind w:right="56"/>
              <w:rPr>
                <w:rFonts w:ascii="Calibri"/>
                <w:sz w:val="14"/>
              </w:rPr>
            </w:pPr>
            <w:r>
              <w:rPr>
                <w:rFonts w:ascii="Calibri"/>
                <w:w w:val="102"/>
                <w:sz w:val="14"/>
              </w:rPr>
              <w:t>-</w:t>
            </w:r>
          </w:p>
        </w:tc>
      </w:tr>
      <w:tr>
        <w:trPr>
          <w:trHeight w:val="192" w:hRule="atLeast"/>
        </w:trPr>
        <w:tc>
          <w:tcPr>
            <w:tcW w:w="5351" w:type="dxa"/>
          </w:tcPr>
          <w:p>
            <w:pPr>
              <w:pStyle w:val="TableParagraph"/>
              <w:spacing w:line="170" w:lineRule="exact"/>
              <w:ind w:left="52"/>
              <w:jc w:val="left"/>
              <w:rPr>
                <w:rFonts w:ascii="Calibri"/>
                <w:sz w:val="14"/>
              </w:rPr>
            </w:pPr>
            <w:r>
              <w:rPr>
                <w:rFonts w:ascii="Calibri"/>
                <w:sz w:val="14"/>
              </w:rPr>
              <w:t>Active</w:t>
            </w:r>
            <w:r>
              <w:rPr>
                <w:rFonts w:ascii="Calibri"/>
                <w:spacing w:val="6"/>
                <w:sz w:val="14"/>
              </w:rPr>
              <w:t> </w:t>
            </w:r>
            <w:r>
              <w:rPr>
                <w:rFonts w:ascii="Calibri"/>
                <w:sz w:val="14"/>
              </w:rPr>
              <w:t>Adults</w:t>
            </w:r>
            <w:r>
              <w:rPr>
                <w:rFonts w:ascii="Calibri"/>
                <w:spacing w:val="5"/>
                <w:sz w:val="14"/>
              </w:rPr>
              <w:t> </w:t>
            </w:r>
            <w:r>
              <w:rPr>
                <w:rFonts w:ascii="Calibri"/>
                <w:sz w:val="14"/>
              </w:rPr>
              <w:t>3</w:t>
            </w:r>
            <w:r>
              <w:rPr>
                <w:rFonts w:ascii="Calibri"/>
                <w:spacing w:val="4"/>
                <w:sz w:val="14"/>
              </w:rPr>
              <w:t> </w:t>
            </w:r>
            <w:r>
              <w:rPr>
                <w:rFonts w:ascii="Calibri"/>
                <w:spacing w:val="-2"/>
                <w:sz w:val="14"/>
              </w:rPr>
              <w:t>months</w:t>
            </w:r>
          </w:p>
        </w:tc>
        <w:tc>
          <w:tcPr>
            <w:tcW w:w="1326"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20.55</w:t>
            </w:r>
          </w:p>
        </w:tc>
        <w:tc>
          <w:tcPr>
            <w:tcW w:w="965" w:type="dxa"/>
          </w:tcPr>
          <w:p>
            <w:pPr>
              <w:pStyle w:val="TableParagraph"/>
              <w:spacing w:line="169" w:lineRule="exact" w:before="3"/>
              <w:ind w:right="249"/>
              <w:rPr>
                <w:rFonts w:ascii="Calibri"/>
                <w:sz w:val="14"/>
              </w:rPr>
            </w:pPr>
            <w:r>
              <w:rPr>
                <w:rFonts w:ascii="Calibri"/>
                <w:spacing w:val="-2"/>
                <w:sz w:val="14"/>
              </w:rPr>
              <w:t>226.00</w:t>
            </w:r>
          </w:p>
        </w:tc>
        <w:tc>
          <w:tcPr>
            <w:tcW w:w="958" w:type="dxa"/>
          </w:tcPr>
          <w:p>
            <w:pPr>
              <w:pStyle w:val="TableParagraph"/>
              <w:spacing w:line="169" w:lineRule="exact" w:before="3"/>
              <w:ind w:right="195"/>
              <w:rPr>
                <w:rFonts w:ascii="Calibri"/>
                <w:sz w:val="14"/>
              </w:rPr>
            </w:pPr>
            <w:r>
              <w:rPr>
                <w:rFonts w:ascii="Calibri"/>
                <w:spacing w:val="-2"/>
                <w:sz w:val="14"/>
              </w:rPr>
              <w:t>226.00</w:t>
            </w:r>
          </w:p>
        </w:tc>
        <w:tc>
          <w:tcPr>
            <w:tcW w:w="930" w:type="dxa"/>
          </w:tcPr>
          <w:p>
            <w:pPr>
              <w:pStyle w:val="TableParagraph"/>
              <w:spacing w:line="169" w:lineRule="exact" w:before="3"/>
              <w:ind w:left="241"/>
              <w:jc w:val="center"/>
              <w:rPr>
                <w:rFonts w:ascii="Calibri"/>
                <w:sz w:val="14"/>
              </w:rPr>
            </w:pPr>
            <w:r>
              <w:rPr>
                <w:rFonts w:ascii="Calibri"/>
                <w:w w:val="102"/>
                <w:sz w:val="14"/>
              </w:rPr>
              <w:t>-</w:t>
            </w:r>
          </w:p>
        </w:tc>
        <w:tc>
          <w:tcPr>
            <w:tcW w:w="684" w:type="dxa"/>
          </w:tcPr>
          <w:p>
            <w:pPr>
              <w:pStyle w:val="TableParagraph"/>
              <w:spacing w:line="169" w:lineRule="exact" w:before="3"/>
              <w:ind w:right="56"/>
              <w:rPr>
                <w:rFonts w:ascii="Calibri"/>
                <w:sz w:val="14"/>
              </w:rPr>
            </w:pPr>
            <w:r>
              <w:rPr>
                <w:rFonts w:ascii="Calibri"/>
                <w:w w:val="102"/>
                <w:sz w:val="14"/>
              </w:rPr>
              <w:t>-</w:t>
            </w:r>
          </w:p>
        </w:tc>
      </w:tr>
      <w:tr>
        <w:trPr>
          <w:trHeight w:val="192" w:hRule="atLeast"/>
        </w:trPr>
        <w:tc>
          <w:tcPr>
            <w:tcW w:w="5351" w:type="dxa"/>
          </w:tcPr>
          <w:p>
            <w:pPr>
              <w:pStyle w:val="TableParagraph"/>
              <w:spacing w:line="170" w:lineRule="exact"/>
              <w:ind w:left="52"/>
              <w:jc w:val="left"/>
              <w:rPr>
                <w:rFonts w:ascii="Calibri"/>
                <w:sz w:val="14"/>
              </w:rPr>
            </w:pPr>
            <w:r>
              <w:rPr>
                <w:rFonts w:ascii="Calibri"/>
                <w:sz w:val="14"/>
              </w:rPr>
              <w:t>Active</w:t>
            </w:r>
            <w:r>
              <w:rPr>
                <w:rFonts w:ascii="Calibri"/>
                <w:spacing w:val="8"/>
                <w:sz w:val="14"/>
              </w:rPr>
              <w:t> </w:t>
            </w:r>
            <w:r>
              <w:rPr>
                <w:rFonts w:ascii="Calibri"/>
                <w:sz w:val="14"/>
              </w:rPr>
              <w:t>Adults</w:t>
            </w:r>
            <w:r>
              <w:rPr>
                <w:rFonts w:ascii="Calibri"/>
                <w:spacing w:val="6"/>
                <w:sz w:val="14"/>
              </w:rPr>
              <w:t> </w:t>
            </w:r>
            <w:r>
              <w:rPr>
                <w:rFonts w:ascii="Calibri"/>
                <w:sz w:val="14"/>
              </w:rPr>
              <w:t>3</w:t>
            </w:r>
            <w:r>
              <w:rPr>
                <w:rFonts w:ascii="Calibri"/>
                <w:spacing w:val="6"/>
                <w:sz w:val="14"/>
              </w:rPr>
              <w:t> </w:t>
            </w:r>
            <w:r>
              <w:rPr>
                <w:rFonts w:ascii="Calibri"/>
                <w:sz w:val="14"/>
              </w:rPr>
              <w:t>months</w:t>
            </w:r>
            <w:r>
              <w:rPr>
                <w:rFonts w:ascii="Calibri"/>
                <w:spacing w:val="6"/>
                <w:sz w:val="14"/>
              </w:rPr>
              <w:t> </w:t>
            </w:r>
            <w:r>
              <w:rPr>
                <w:rFonts w:ascii="Calibri"/>
                <w:sz w:val="14"/>
              </w:rPr>
              <w:t>Renew</w:t>
            </w:r>
            <w:r>
              <w:rPr>
                <w:rFonts w:ascii="Calibri"/>
                <w:spacing w:val="9"/>
                <w:sz w:val="14"/>
              </w:rPr>
              <w:t> </w:t>
            </w:r>
            <w:r>
              <w:rPr>
                <w:rFonts w:ascii="Calibri"/>
                <w:sz w:val="14"/>
              </w:rPr>
              <w:t>(only</w:t>
            </w:r>
            <w:r>
              <w:rPr>
                <w:rFonts w:ascii="Calibri"/>
                <w:spacing w:val="7"/>
                <w:sz w:val="14"/>
              </w:rPr>
              <w:t> </w:t>
            </w:r>
            <w:r>
              <w:rPr>
                <w:rFonts w:ascii="Calibri"/>
                <w:sz w:val="14"/>
              </w:rPr>
              <w:t>available</w:t>
            </w:r>
            <w:r>
              <w:rPr>
                <w:rFonts w:ascii="Calibri"/>
                <w:spacing w:val="9"/>
                <w:sz w:val="14"/>
              </w:rPr>
              <w:t> </w:t>
            </w:r>
            <w:r>
              <w:rPr>
                <w:rFonts w:ascii="Calibri"/>
                <w:sz w:val="14"/>
              </w:rPr>
              <w:t>to</w:t>
            </w:r>
            <w:r>
              <w:rPr>
                <w:rFonts w:ascii="Calibri"/>
                <w:spacing w:val="8"/>
                <w:sz w:val="14"/>
              </w:rPr>
              <w:t> </w:t>
            </w:r>
            <w:r>
              <w:rPr>
                <w:rFonts w:ascii="Calibri"/>
                <w:sz w:val="14"/>
              </w:rPr>
              <w:t>existing</w:t>
            </w:r>
            <w:r>
              <w:rPr>
                <w:rFonts w:ascii="Calibri"/>
                <w:spacing w:val="8"/>
                <w:sz w:val="14"/>
              </w:rPr>
              <w:t> </w:t>
            </w:r>
            <w:r>
              <w:rPr>
                <w:rFonts w:ascii="Calibri"/>
                <w:spacing w:val="-2"/>
                <w:sz w:val="14"/>
              </w:rPr>
              <w:t>members)</w:t>
            </w:r>
          </w:p>
        </w:tc>
        <w:tc>
          <w:tcPr>
            <w:tcW w:w="1326"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16.55</w:t>
            </w:r>
          </w:p>
        </w:tc>
        <w:tc>
          <w:tcPr>
            <w:tcW w:w="965" w:type="dxa"/>
          </w:tcPr>
          <w:p>
            <w:pPr>
              <w:pStyle w:val="TableParagraph"/>
              <w:spacing w:line="169" w:lineRule="exact" w:before="3"/>
              <w:ind w:right="249"/>
              <w:rPr>
                <w:rFonts w:ascii="Calibri"/>
                <w:sz w:val="14"/>
              </w:rPr>
            </w:pPr>
            <w:r>
              <w:rPr>
                <w:rFonts w:ascii="Calibri"/>
                <w:spacing w:val="-2"/>
                <w:sz w:val="14"/>
              </w:rPr>
              <w:t>182.00</w:t>
            </w:r>
          </w:p>
        </w:tc>
        <w:tc>
          <w:tcPr>
            <w:tcW w:w="958" w:type="dxa"/>
          </w:tcPr>
          <w:p>
            <w:pPr>
              <w:pStyle w:val="TableParagraph"/>
              <w:spacing w:line="169" w:lineRule="exact" w:before="3"/>
              <w:ind w:right="195"/>
              <w:rPr>
                <w:rFonts w:ascii="Calibri"/>
                <w:sz w:val="14"/>
              </w:rPr>
            </w:pPr>
            <w:r>
              <w:rPr>
                <w:rFonts w:ascii="Calibri"/>
                <w:spacing w:val="-2"/>
                <w:sz w:val="14"/>
              </w:rPr>
              <w:t>177.00</w:t>
            </w:r>
          </w:p>
        </w:tc>
        <w:tc>
          <w:tcPr>
            <w:tcW w:w="930" w:type="dxa"/>
          </w:tcPr>
          <w:p>
            <w:pPr>
              <w:pStyle w:val="TableParagraph"/>
              <w:spacing w:line="169" w:lineRule="exact" w:before="3"/>
              <w:ind w:right="177"/>
              <w:rPr>
                <w:rFonts w:ascii="Calibri"/>
                <w:sz w:val="14"/>
              </w:rPr>
            </w:pPr>
            <w:r>
              <w:rPr>
                <w:rFonts w:ascii="Calibri"/>
                <w:spacing w:val="-4"/>
                <w:sz w:val="14"/>
              </w:rPr>
              <w:t>5.00</w:t>
            </w:r>
          </w:p>
        </w:tc>
        <w:tc>
          <w:tcPr>
            <w:tcW w:w="684" w:type="dxa"/>
          </w:tcPr>
          <w:p>
            <w:pPr>
              <w:pStyle w:val="TableParagraph"/>
              <w:spacing w:line="169" w:lineRule="exact" w:before="3"/>
              <w:ind w:right="24"/>
              <w:rPr>
                <w:rFonts w:ascii="Calibri"/>
                <w:sz w:val="14"/>
              </w:rPr>
            </w:pPr>
            <w:r>
              <w:rPr>
                <w:rFonts w:ascii="Calibri"/>
                <w:spacing w:val="-4"/>
                <w:sz w:val="14"/>
              </w:rPr>
              <w:t>2.8%</w:t>
            </w:r>
          </w:p>
        </w:tc>
      </w:tr>
      <w:tr>
        <w:trPr>
          <w:trHeight w:val="191" w:hRule="atLeast"/>
        </w:trPr>
        <w:tc>
          <w:tcPr>
            <w:tcW w:w="5351" w:type="dxa"/>
          </w:tcPr>
          <w:p>
            <w:pPr>
              <w:pStyle w:val="TableParagraph"/>
              <w:spacing w:line="170" w:lineRule="exact"/>
              <w:ind w:left="52"/>
              <w:jc w:val="left"/>
              <w:rPr>
                <w:rFonts w:ascii="Calibri"/>
                <w:sz w:val="14"/>
              </w:rPr>
            </w:pPr>
            <w:r>
              <w:rPr>
                <w:rFonts w:ascii="Calibri"/>
                <w:sz w:val="14"/>
              </w:rPr>
              <w:t>Active</w:t>
            </w:r>
            <w:r>
              <w:rPr>
                <w:rFonts w:ascii="Calibri"/>
                <w:spacing w:val="10"/>
                <w:sz w:val="14"/>
              </w:rPr>
              <w:t> </w:t>
            </w:r>
            <w:r>
              <w:rPr>
                <w:rFonts w:ascii="Calibri"/>
                <w:sz w:val="14"/>
              </w:rPr>
              <w:t>Adults</w:t>
            </w:r>
            <w:r>
              <w:rPr>
                <w:rFonts w:ascii="Calibri"/>
                <w:spacing w:val="8"/>
                <w:sz w:val="14"/>
              </w:rPr>
              <w:t> </w:t>
            </w:r>
            <w:r>
              <w:rPr>
                <w:rFonts w:ascii="Calibri"/>
                <w:sz w:val="14"/>
              </w:rPr>
              <w:t>Fortnightly</w:t>
            </w:r>
            <w:r>
              <w:rPr>
                <w:rFonts w:ascii="Calibri"/>
                <w:spacing w:val="9"/>
                <w:sz w:val="14"/>
              </w:rPr>
              <w:t> </w:t>
            </w:r>
            <w:r>
              <w:rPr>
                <w:rFonts w:ascii="Calibri"/>
                <w:spacing w:val="-2"/>
                <w:sz w:val="14"/>
              </w:rPr>
              <w:t>Debit</w:t>
            </w:r>
          </w:p>
        </w:tc>
        <w:tc>
          <w:tcPr>
            <w:tcW w:w="1326"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2.48</w:t>
            </w:r>
          </w:p>
        </w:tc>
        <w:tc>
          <w:tcPr>
            <w:tcW w:w="965" w:type="dxa"/>
          </w:tcPr>
          <w:p>
            <w:pPr>
              <w:pStyle w:val="TableParagraph"/>
              <w:spacing w:line="169" w:lineRule="exact" w:before="3"/>
              <w:ind w:right="249"/>
              <w:rPr>
                <w:rFonts w:ascii="Calibri"/>
                <w:sz w:val="14"/>
              </w:rPr>
            </w:pPr>
            <w:r>
              <w:rPr>
                <w:rFonts w:ascii="Calibri"/>
                <w:spacing w:val="-2"/>
                <w:sz w:val="14"/>
              </w:rPr>
              <w:t>27.25</w:t>
            </w:r>
          </w:p>
        </w:tc>
        <w:tc>
          <w:tcPr>
            <w:tcW w:w="958" w:type="dxa"/>
          </w:tcPr>
          <w:p>
            <w:pPr>
              <w:pStyle w:val="TableParagraph"/>
              <w:spacing w:line="169" w:lineRule="exact" w:before="3"/>
              <w:ind w:right="195"/>
              <w:rPr>
                <w:rFonts w:ascii="Calibri"/>
                <w:sz w:val="14"/>
              </w:rPr>
            </w:pPr>
            <w:r>
              <w:rPr>
                <w:rFonts w:ascii="Calibri"/>
                <w:spacing w:val="-2"/>
                <w:sz w:val="14"/>
              </w:rPr>
              <w:t>27.25</w:t>
            </w:r>
          </w:p>
        </w:tc>
        <w:tc>
          <w:tcPr>
            <w:tcW w:w="930" w:type="dxa"/>
          </w:tcPr>
          <w:p>
            <w:pPr>
              <w:pStyle w:val="TableParagraph"/>
              <w:spacing w:line="169" w:lineRule="exact" w:before="3"/>
              <w:ind w:left="240"/>
              <w:jc w:val="center"/>
              <w:rPr>
                <w:rFonts w:ascii="Calibri"/>
                <w:sz w:val="14"/>
              </w:rPr>
            </w:pPr>
            <w:r>
              <w:rPr>
                <w:rFonts w:ascii="Calibri"/>
                <w:w w:val="102"/>
                <w:sz w:val="14"/>
              </w:rPr>
              <w:t>-</w:t>
            </w:r>
          </w:p>
        </w:tc>
        <w:tc>
          <w:tcPr>
            <w:tcW w:w="684" w:type="dxa"/>
          </w:tcPr>
          <w:p>
            <w:pPr>
              <w:pStyle w:val="TableParagraph"/>
              <w:spacing w:line="169" w:lineRule="exact" w:before="3"/>
              <w:ind w:right="56"/>
              <w:rPr>
                <w:rFonts w:ascii="Calibri"/>
                <w:sz w:val="14"/>
              </w:rPr>
            </w:pPr>
            <w:r>
              <w:rPr>
                <w:rFonts w:ascii="Calibri"/>
                <w:w w:val="102"/>
                <w:sz w:val="14"/>
              </w:rPr>
              <w:t>-</w:t>
            </w:r>
          </w:p>
        </w:tc>
      </w:tr>
      <w:tr>
        <w:trPr>
          <w:trHeight w:val="192" w:hRule="atLeast"/>
        </w:trPr>
        <w:tc>
          <w:tcPr>
            <w:tcW w:w="5351" w:type="dxa"/>
          </w:tcPr>
          <w:p>
            <w:pPr>
              <w:pStyle w:val="TableParagraph"/>
              <w:spacing w:line="170" w:lineRule="exact"/>
              <w:ind w:left="52"/>
              <w:jc w:val="left"/>
              <w:rPr>
                <w:rFonts w:ascii="Calibri"/>
                <w:sz w:val="14"/>
              </w:rPr>
            </w:pPr>
            <w:r>
              <w:rPr>
                <w:rFonts w:ascii="Calibri"/>
                <w:sz w:val="14"/>
              </w:rPr>
              <w:t>Active</w:t>
            </w:r>
            <w:r>
              <w:rPr>
                <w:rFonts w:ascii="Calibri"/>
                <w:spacing w:val="7"/>
                <w:sz w:val="14"/>
              </w:rPr>
              <w:t> </w:t>
            </w:r>
            <w:r>
              <w:rPr>
                <w:rFonts w:ascii="Calibri"/>
                <w:sz w:val="14"/>
              </w:rPr>
              <w:t>Adults</w:t>
            </w:r>
            <w:r>
              <w:rPr>
                <w:rFonts w:ascii="Calibri"/>
                <w:spacing w:val="4"/>
                <w:sz w:val="14"/>
              </w:rPr>
              <w:t> </w:t>
            </w:r>
            <w:r>
              <w:rPr>
                <w:rFonts w:ascii="Calibri"/>
                <w:sz w:val="14"/>
              </w:rPr>
              <w:t>GOLD</w:t>
            </w:r>
            <w:r>
              <w:rPr>
                <w:rFonts w:ascii="Calibri"/>
                <w:spacing w:val="7"/>
                <w:sz w:val="14"/>
              </w:rPr>
              <w:t> </w:t>
            </w:r>
            <w:r>
              <w:rPr>
                <w:rFonts w:ascii="Calibri"/>
                <w:sz w:val="14"/>
              </w:rPr>
              <w:t>-</w:t>
            </w:r>
            <w:r>
              <w:rPr>
                <w:rFonts w:ascii="Calibri"/>
                <w:spacing w:val="6"/>
                <w:sz w:val="14"/>
              </w:rPr>
              <w:t> </w:t>
            </w:r>
            <w:r>
              <w:rPr>
                <w:rFonts w:ascii="Calibri"/>
                <w:sz w:val="14"/>
              </w:rPr>
              <w:t>12</w:t>
            </w:r>
            <w:r>
              <w:rPr>
                <w:rFonts w:ascii="Calibri"/>
                <w:spacing w:val="5"/>
                <w:sz w:val="14"/>
              </w:rPr>
              <w:t> </w:t>
            </w:r>
            <w:r>
              <w:rPr>
                <w:rFonts w:ascii="Calibri"/>
                <w:sz w:val="14"/>
              </w:rPr>
              <w:t>months</w:t>
            </w:r>
            <w:r>
              <w:rPr>
                <w:rFonts w:ascii="Calibri"/>
                <w:spacing w:val="43"/>
                <w:sz w:val="14"/>
              </w:rPr>
              <w:t> </w:t>
            </w:r>
            <w:r>
              <w:rPr>
                <w:rFonts w:ascii="Calibri"/>
                <w:sz w:val="14"/>
              </w:rPr>
              <w:t>(only</w:t>
            </w:r>
            <w:r>
              <w:rPr>
                <w:rFonts w:ascii="Calibri"/>
                <w:spacing w:val="6"/>
                <w:sz w:val="14"/>
              </w:rPr>
              <w:t> </w:t>
            </w:r>
            <w:r>
              <w:rPr>
                <w:rFonts w:ascii="Calibri"/>
                <w:sz w:val="14"/>
              </w:rPr>
              <w:t>available</w:t>
            </w:r>
            <w:r>
              <w:rPr>
                <w:rFonts w:ascii="Calibri"/>
                <w:spacing w:val="7"/>
                <w:sz w:val="14"/>
              </w:rPr>
              <w:t> </w:t>
            </w:r>
            <w:r>
              <w:rPr>
                <w:rFonts w:ascii="Calibri"/>
                <w:sz w:val="14"/>
              </w:rPr>
              <w:t>to</w:t>
            </w:r>
            <w:r>
              <w:rPr>
                <w:rFonts w:ascii="Calibri"/>
                <w:spacing w:val="7"/>
                <w:sz w:val="14"/>
              </w:rPr>
              <w:t> </w:t>
            </w:r>
            <w:r>
              <w:rPr>
                <w:rFonts w:ascii="Calibri"/>
                <w:sz w:val="14"/>
              </w:rPr>
              <w:t>existing</w:t>
            </w:r>
            <w:r>
              <w:rPr>
                <w:rFonts w:ascii="Calibri"/>
                <w:spacing w:val="6"/>
                <w:sz w:val="14"/>
              </w:rPr>
              <w:t> </w:t>
            </w:r>
            <w:r>
              <w:rPr>
                <w:rFonts w:ascii="Calibri"/>
                <w:spacing w:val="-2"/>
                <w:sz w:val="14"/>
              </w:rPr>
              <w:t>members)</w:t>
            </w:r>
          </w:p>
        </w:tc>
        <w:tc>
          <w:tcPr>
            <w:tcW w:w="1326"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301"/>
              <w:jc w:val="center"/>
              <w:rPr>
                <w:rFonts w:ascii="Calibri"/>
                <w:sz w:val="14"/>
              </w:rPr>
            </w:pPr>
            <w:r>
              <w:rPr>
                <w:rFonts w:ascii="Calibri"/>
                <w:spacing w:val="-2"/>
                <w:sz w:val="14"/>
              </w:rPr>
              <w:t>76.91</w:t>
            </w:r>
          </w:p>
        </w:tc>
        <w:tc>
          <w:tcPr>
            <w:tcW w:w="965" w:type="dxa"/>
          </w:tcPr>
          <w:p>
            <w:pPr>
              <w:pStyle w:val="TableParagraph"/>
              <w:spacing w:line="169" w:lineRule="exact" w:before="3"/>
              <w:ind w:right="249"/>
              <w:rPr>
                <w:rFonts w:ascii="Calibri"/>
                <w:sz w:val="14"/>
              </w:rPr>
            </w:pPr>
            <w:r>
              <w:rPr>
                <w:rFonts w:ascii="Calibri"/>
                <w:spacing w:val="-2"/>
                <w:sz w:val="14"/>
              </w:rPr>
              <w:t>846.00</w:t>
            </w:r>
          </w:p>
        </w:tc>
        <w:tc>
          <w:tcPr>
            <w:tcW w:w="958" w:type="dxa"/>
          </w:tcPr>
          <w:p>
            <w:pPr>
              <w:pStyle w:val="TableParagraph"/>
              <w:spacing w:line="169" w:lineRule="exact" w:before="3"/>
              <w:ind w:right="195"/>
              <w:rPr>
                <w:rFonts w:ascii="Calibri"/>
                <w:sz w:val="14"/>
              </w:rPr>
            </w:pPr>
            <w:r>
              <w:rPr>
                <w:rFonts w:ascii="Calibri"/>
                <w:spacing w:val="-2"/>
                <w:sz w:val="14"/>
              </w:rPr>
              <w:t>810.00</w:t>
            </w:r>
          </w:p>
        </w:tc>
        <w:tc>
          <w:tcPr>
            <w:tcW w:w="930" w:type="dxa"/>
          </w:tcPr>
          <w:p>
            <w:pPr>
              <w:pStyle w:val="TableParagraph"/>
              <w:spacing w:line="169" w:lineRule="exact" w:before="3"/>
              <w:ind w:right="177"/>
              <w:rPr>
                <w:rFonts w:ascii="Calibri"/>
                <w:sz w:val="14"/>
              </w:rPr>
            </w:pPr>
            <w:r>
              <w:rPr>
                <w:rFonts w:ascii="Calibri"/>
                <w:spacing w:val="-2"/>
                <w:sz w:val="14"/>
              </w:rPr>
              <w:t>36.00</w:t>
            </w:r>
          </w:p>
        </w:tc>
        <w:tc>
          <w:tcPr>
            <w:tcW w:w="684" w:type="dxa"/>
          </w:tcPr>
          <w:p>
            <w:pPr>
              <w:pStyle w:val="TableParagraph"/>
              <w:spacing w:line="169" w:lineRule="exact" w:before="3"/>
              <w:ind w:right="24"/>
              <w:rPr>
                <w:rFonts w:ascii="Calibri"/>
                <w:sz w:val="14"/>
              </w:rPr>
            </w:pPr>
            <w:r>
              <w:rPr>
                <w:rFonts w:ascii="Calibri"/>
                <w:spacing w:val="-4"/>
                <w:sz w:val="14"/>
              </w:rPr>
              <w:t>4.4%</w:t>
            </w:r>
          </w:p>
        </w:tc>
      </w:tr>
      <w:tr>
        <w:trPr>
          <w:trHeight w:val="191" w:hRule="atLeast"/>
        </w:trPr>
        <w:tc>
          <w:tcPr>
            <w:tcW w:w="5351" w:type="dxa"/>
          </w:tcPr>
          <w:p>
            <w:pPr>
              <w:pStyle w:val="TableParagraph"/>
              <w:spacing w:line="170" w:lineRule="exact"/>
              <w:ind w:left="52"/>
              <w:jc w:val="left"/>
              <w:rPr>
                <w:rFonts w:ascii="Calibri"/>
                <w:sz w:val="14"/>
              </w:rPr>
            </w:pPr>
            <w:r>
              <w:rPr>
                <w:rFonts w:ascii="Calibri"/>
                <w:sz w:val="14"/>
              </w:rPr>
              <w:t>Active</w:t>
            </w:r>
            <w:r>
              <w:rPr>
                <w:rFonts w:ascii="Calibri"/>
                <w:spacing w:val="9"/>
                <w:sz w:val="14"/>
              </w:rPr>
              <w:t> </w:t>
            </w:r>
            <w:r>
              <w:rPr>
                <w:rFonts w:ascii="Calibri"/>
                <w:sz w:val="14"/>
              </w:rPr>
              <w:t>Adults</w:t>
            </w:r>
            <w:r>
              <w:rPr>
                <w:rFonts w:ascii="Calibri"/>
                <w:spacing w:val="7"/>
                <w:sz w:val="14"/>
              </w:rPr>
              <w:t> </w:t>
            </w:r>
            <w:r>
              <w:rPr>
                <w:rFonts w:ascii="Calibri"/>
                <w:sz w:val="14"/>
              </w:rPr>
              <w:t>Monthly</w:t>
            </w:r>
            <w:r>
              <w:rPr>
                <w:rFonts w:ascii="Calibri"/>
                <w:spacing w:val="8"/>
                <w:sz w:val="14"/>
              </w:rPr>
              <w:t> </w:t>
            </w:r>
            <w:r>
              <w:rPr>
                <w:rFonts w:ascii="Calibri"/>
                <w:spacing w:val="-2"/>
                <w:sz w:val="14"/>
              </w:rPr>
              <w:t>Debit</w:t>
            </w:r>
          </w:p>
        </w:tc>
        <w:tc>
          <w:tcPr>
            <w:tcW w:w="1326"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5.36</w:t>
            </w:r>
          </w:p>
        </w:tc>
        <w:tc>
          <w:tcPr>
            <w:tcW w:w="965" w:type="dxa"/>
          </w:tcPr>
          <w:p>
            <w:pPr>
              <w:pStyle w:val="TableParagraph"/>
              <w:spacing w:line="169" w:lineRule="exact" w:before="3"/>
              <w:ind w:right="249"/>
              <w:rPr>
                <w:rFonts w:ascii="Calibri"/>
                <w:sz w:val="14"/>
              </w:rPr>
            </w:pPr>
            <w:r>
              <w:rPr>
                <w:rFonts w:ascii="Calibri"/>
                <w:spacing w:val="-2"/>
                <w:sz w:val="14"/>
              </w:rPr>
              <w:t>59.00</w:t>
            </w:r>
          </w:p>
        </w:tc>
        <w:tc>
          <w:tcPr>
            <w:tcW w:w="958" w:type="dxa"/>
          </w:tcPr>
          <w:p>
            <w:pPr>
              <w:pStyle w:val="TableParagraph"/>
              <w:spacing w:line="169" w:lineRule="exact" w:before="3"/>
              <w:ind w:right="195"/>
              <w:rPr>
                <w:rFonts w:ascii="Calibri"/>
                <w:sz w:val="14"/>
              </w:rPr>
            </w:pPr>
            <w:r>
              <w:rPr>
                <w:rFonts w:ascii="Calibri"/>
                <w:spacing w:val="-2"/>
                <w:sz w:val="14"/>
              </w:rPr>
              <w:t>59.00</w:t>
            </w:r>
          </w:p>
        </w:tc>
        <w:tc>
          <w:tcPr>
            <w:tcW w:w="930" w:type="dxa"/>
          </w:tcPr>
          <w:p>
            <w:pPr>
              <w:pStyle w:val="TableParagraph"/>
              <w:spacing w:line="169" w:lineRule="exact" w:before="3"/>
              <w:ind w:left="240"/>
              <w:jc w:val="center"/>
              <w:rPr>
                <w:rFonts w:ascii="Calibri"/>
                <w:sz w:val="14"/>
              </w:rPr>
            </w:pPr>
            <w:r>
              <w:rPr>
                <w:rFonts w:ascii="Calibri"/>
                <w:w w:val="102"/>
                <w:sz w:val="14"/>
              </w:rPr>
              <w:t>-</w:t>
            </w:r>
          </w:p>
        </w:tc>
        <w:tc>
          <w:tcPr>
            <w:tcW w:w="684" w:type="dxa"/>
          </w:tcPr>
          <w:p>
            <w:pPr>
              <w:pStyle w:val="TableParagraph"/>
              <w:spacing w:line="169" w:lineRule="exact" w:before="3"/>
              <w:ind w:right="56"/>
              <w:rPr>
                <w:rFonts w:ascii="Calibri"/>
                <w:sz w:val="14"/>
              </w:rPr>
            </w:pPr>
            <w:r>
              <w:rPr>
                <w:rFonts w:ascii="Calibri"/>
                <w:w w:val="102"/>
                <w:sz w:val="14"/>
              </w:rPr>
              <w:t>-</w:t>
            </w:r>
          </w:p>
        </w:tc>
      </w:tr>
      <w:tr>
        <w:trPr>
          <w:trHeight w:val="191" w:hRule="atLeast"/>
        </w:trPr>
        <w:tc>
          <w:tcPr>
            <w:tcW w:w="5351" w:type="dxa"/>
          </w:tcPr>
          <w:p>
            <w:pPr>
              <w:pStyle w:val="TableParagraph"/>
              <w:spacing w:line="170" w:lineRule="exact"/>
              <w:ind w:left="52"/>
              <w:jc w:val="left"/>
              <w:rPr>
                <w:rFonts w:ascii="Calibri"/>
                <w:sz w:val="14"/>
              </w:rPr>
            </w:pPr>
            <w:r>
              <w:rPr>
                <w:rFonts w:ascii="Calibri"/>
                <w:sz w:val="14"/>
              </w:rPr>
              <w:t>Adult</w:t>
            </w:r>
            <w:r>
              <w:rPr>
                <w:rFonts w:ascii="Calibri"/>
                <w:spacing w:val="6"/>
                <w:sz w:val="14"/>
              </w:rPr>
              <w:t> </w:t>
            </w:r>
            <w:r>
              <w:rPr>
                <w:rFonts w:ascii="Calibri"/>
                <w:sz w:val="14"/>
              </w:rPr>
              <w:t>after</w:t>
            </w:r>
            <w:r>
              <w:rPr>
                <w:rFonts w:ascii="Calibri"/>
                <w:spacing w:val="8"/>
                <w:sz w:val="14"/>
              </w:rPr>
              <w:t> </w:t>
            </w:r>
            <w:r>
              <w:rPr>
                <w:rFonts w:ascii="Calibri"/>
                <w:sz w:val="14"/>
              </w:rPr>
              <w:t>Entry</w:t>
            </w:r>
            <w:r>
              <w:rPr>
                <w:rFonts w:ascii="Calibri"/>
                <w:spacing w:val="6"/>
                <w:sz w:val="14"/>
              </w:rPr>
              <w:t> </w:t>
            </w:r>
            <w:r>
              <w:rPr>
                <w:rFonts w:ascii="Calibri"/>
                <w:spacing w:val="-2"/>
                <w:sz w:val="14"/>
              </w:rPr>
              <w:t>Swim/Sauna/Spa</w:t>
            </w:r>
          </w:p>
        </w:tc>
        <w:tc>
          <w:tcPr>
            <w:tcW w:w="1326"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10" w:right="229"/>
              <w:jc w:val="center"/>
              <w:rPr>
                <w:rFonts w:ascii="Calibri"/>
                <w:sz w:val="14"/>
              </w:rPr>
            </w:pPr>
            <w:r>
              <w:rPr>
                <w:rFonts w:ascii="Calibri"/>
                <w:spacing w:val="-4"/>
                <w:sz w:val="14"/>
              </w:rPr>
              <w:t>0.58</w:t>
            </w:r>
          </w:p>
        </w:tc>
        <w:tc>
          <w:tcPr>
            <w:tcW w:w="965" w:type="dxa"/>
          </w:tcPr>
          <w:p>
            <w:pPr>
              <w:pStyle w:val="TableParagraph"/>
              <w:spacing w:line="169" w:lineRule="exact" w:before="3"/>
              <w:ind w:right="249"/>
              <w:rPr>
                <w:rFonts w:ascii="Calibri"/>
                <w:sz w:val="14"/>
              </w:rPr>
            </w:pPr>
            <w:r>
              <w:rPr>
                <w:rFonts w:ascii="Calibri"/>
                <w:spacing w:val="-4"/>
                <w:sz w:val="14"/>
              </w:rPr>
              <w:t>6.40</w:t>
            </w:r>
          </w:p>
        </w:tc>
        <w:tc>
          <w:tcPr>
            <w:tcW w:w="958" w:type="dxa"/>
          </w:tcPr>
          <w:p>
            <w:pPr>
              <w:pStyle w:val="TableParagraph"/>
              <w:spacing w:line="169" w:lineRule="exact" w:before="3"/>
              <w:ind w:right="195"/>
              <w:rPr>
                <w:rFonts w:ascii="Calibri"/>
                <w:sz w:val="14"/>
              </w:rPr>
            </w:pPr>
            <w:r>
              <w:rPr>
                <w:rFonts w:ascii="Calibri"/>
                <w:spacing w:val="-4"/>
                <w:sz w:val="14"/>
              </w:rPr>
              <w:t>6.30</w:t>
            </w:r>
          </w:p>
        </w:tc>
        <w:tc>
          <w:tcPr>
            <w:tcW w:w="930" w:type="dxa"/>
          </w:tcPr>
          <w:p>
            <w:pPr>
              <w:pStyle w:val="TableParagraph"/>
              <w:spacing w:line="169" w:lineRule="exact" w:before="3"/>
              <w:ind w:right="177"/>
              <w:rPr>
                <w:rFonts w:ascii="Calibri"/>
                <w:sz w:val="14"/>
              </w:rPr>
            </w:pPr>
            <w:r>
              <w:rPr>
                <w:rFonts w:ascii="Calibri"/>
                <w:spacing w:val="-4"/>
                <w:sz w:val="14"/>
              </w:rPr>
              <w:t>0.10</w:t>
            </w:r>
          </w:p>
        </w:tc>
        <w:tc>
          <w:tcPr>
            <w:tcW w:w="684" w:type="dxa"/>
          </w:tcPr>
          <w:p>
            <w:pPr>
              <w:pStyle w:val="TableParagraph"/>
              <w:spacing w:line="169" w:lineRule="exact" w:before="3"/>
              <w:ind w:right="24"/>
              <w:rPr>
                <w:rFonts w:ascii="Calibri"/>
                <w:sz w:val="14"/>
              </w:rPr>
            </w:pPr>
            <w:r>
              <w:rPr>
                <w:rFonts w:ascii="Calibri"/>
                <w:spacing w:val="-4"/>
                <w:sz w:val="14"/>
              </w:rPr>
              <w:t>1.6%</w:t>
            </w:r>
          </w:p>
        </w:tc>
      </w:tr>
      <w:tr>
        <w:trPr>
          <w:trHeight w:val="191" w:hRule="atLeast"/>
        </w:trPr>
        <w:tc>
          <w:tcPr>
            <w:tcW w:w="5351" w:type="dxa"/>
          </w:tcPr>
          <w:p>
            <w:pPr>
              <w:pStyle w:val="TableParagraph"/>
              <w:spacing w:line="170" w:lineRule="exact"/>
              <w:ind w:left="52"/>
              <w:jc w:val="left"/>
              <w:rPr>
                <w:rFonts w:ascii="Calibri"/>
                <w:sz w:val="14"/>
              </w:rPr>
            </w:pPr>
            <w:r>
              <w:rPr>
                <w:rFonts w:ascii="Calibri"/>
                <w:sz w:val="14"/>
              </w:rPr>
              <w:t>Adult</w:t>
            </w:r>
            <w:r>
              <w:rPr>
                <w:rFonts w:ascii="Calibri"/>
                <w:spacing w:val="7"/>
                <w:sz w:val="14"/>
              </w:rPr>
              <w:t> </w:t>
            </w:r>
            <w:r>
              <w:rPr>
                <w:rFonts w:ascii="Calibri"/>
                <w:sz w:val="14"/>
              </w:rPr>
              <w:t>M/Ship</w:t>
            </w:r>
            <w:r>
              <w:rPr>
                <w:rFonts w:ascii="Calibri"/>
                <w:spacing w:val="8"/>
                <w:sz w:val="14"/>
              </w:rPr>
              <w:t> </w:t>
            </w:r>
            <w:r>
              <w:rPr>
                <w:rFonts w:ascii="Calibri"/>
                <w:sz w:val="14"/>
              </w:rPr>
              <w:t>12</w:t>
            </w:r>
            <w:r>
              <w:rPr>
                <w:rFonts w:ascii="Calibri"/>
                <w:spacing w:val="6"/>
                <w:sz w:val="14"/>
              </w:rPr>
              <w:t> </w:t>
            </w:r>
            <w:r>
              <w:rPr>
                <w:rFonts w:ascii="Calibri"/>
                <w:spacing w:val="-2"/>
                <w:sz w:val="14"/>
              </w:rPr>
              <w:t>months</w:t>
            </w:r>
          </w:p>
        </w:tc>
        <w:tc>
          <w:tcPr>
            <w:tcW w:w="1326" w:type="dxa"/>
          </w:tcPr>
          <w:p>
            <w:pPr>
              <w:pStyle w:val="TableParagraph"/>
              <w:spacing w:line="169" w:lineRule="exact" w:before="3"/>
              <w:ind w:right="320"/>
              <w:rPr>
                <w:rFonts w:ascii="Calibri"/>
                <w:sz w:val="14"/>
              </w:rPr>
            </w:pPr>
            <w:r>
              <w:rPr>
                <w:rFonts w:ascii="Calibri"/>
                <w:w w:val="102"/>
                <w:sz w:val="14"/>
              </w:rPr>
              <w:t>D</w:t>
            </w:r>
          </w:p>
        </w:tc>
        <w:tc>
          <w:tcPr>
            <w:tcW w:w="962" w:type="dxa"/>
          </w:tcPr>
          <w:p>
            <w:pPr>
              <w:pStyle w:val="TableParagraph"/>
              <w:spacing w:line="169" w:lineRule="exact" w:before="3"/>
              <w:ind w:left="3"/>
              <w:jc w:val="center"/>
              <w:rPr>
                <w:rFonts w:ascii="Calibri"/>
                <w:sz w:val="14"/>
              </w:rPr>
            </w:pPr>
            <w:r>
              <w:rPr>
                <w:rFonts w:ascii="Calibri"/>
                <w:w w:val="102"/>
                <w:sz w:val="14"/>
              </w:rPr>
              <w:t>-</w:t>
            </w:r>
          </w:p>
        </w:tc>
        <w:tc>
          <w:tcPr>
            <w:tcW w:w="965" w:type="dxa"/>
          </w:tcPr>
          <w:p>
            <w:pPr>
              <w:pStyle w:val="TableParagraph"/>
              <w:spacing w:line="169" w:lineRule="exact" w:before="3"/>
              <w:ind w:left="130"/>
              <w:jc w:val="center"/>
              <w:rPr>
                <w:rFonts w:ascii="Calibri"/>
                <w:sz w:val="14"/>
              </w:rPr>
            </w:pPr>
            <w:r>
              <w:rPr>
                <w:rFonts w:ascii="Calibri"/>
                <w:w w:val="102"/>
                <w:sz w:val="14"/>
              </w:rPr>
              <w:t>-</w:t>
            </w:r>
          </w:p>
        </w:tc>
        <w:tc>
          <w:tcPr>
            <w:tcW w:w="958" w:type="dxa"/>
          </w:tcPr>
          <w:p>
            <w:pPr>
              <w:pStyle w:val="TableParagraph"/>
              <w:spacing w:line="169" w:lineRule="exact" w:before="3"/>
              <w:ind w:right="195"/>
              <w:rPr>
                <w:rFonts w:ascii="Calibri"/>
                <w:sz w:val="14"/>
              </w:rPr>
            </w:pPr>
            <w:r>
              <w:rPr>
                <w:rFonts w:ascii="Calibri"/>
                <w:spacing w:val="-2"/>
                <w:sz w:val="14"/>
              </w:rPr>
              <w:t>1,080.00</w:t>
            </w:r>
          </w:p>
        </w:tc>
        <w:tc>
          <w:tcPr>
            <w:tcW w:w="930" w:type="dxa"/>
          </w:tcPr>
          <w:p>
            <w:pPr>
              <w:pStyle w:val="TableParagraph"/>
              <w:spacing w:line="169" w:lineRule="exact" w:before="3"/>
              <w:ind w:right="134"/>
              <w:rPr>
                <w:rFonts w:ascii="Calibri"/>
                <w:sz w:val="14"/>
              </w:rPr>
            </w:pPr>
            <w:r>
              <w:rPr>
                <w:rFonts w:ascii="Calibri"/>
                <w:spacing w:val="-2"/>
                <w:sz w:val="14"/>
              </w:rPr>
              <w:t>(1,080.00)</w:t>
            </w:r>
          </w:p>
        </w:tc>
        <w:tc>
          <w:tcPr>
            <w:tcW w:w="684" w:type="dxa"/>
          </w:tcPr>
          <w:p>
            <w:pPr>
              <w:pStyle w:val="TableParagraph"/>
              <w:spacing w:line="169" w:lineRule="exact" w:before="3"/>
              <w:ind w:right="23"/>
              <w:rPr>
                <w:rFonts w:ascii="Calibri"/>
                <w:sz w:val="14"/>
              </w:rPr>
            </w:pPr>
            <w:r>
              <w:rPr>
                <w:rFonts w:ascii="Calibri"/>
                <w:spacing w:val="-2"/>
                <w:sz w:val="14"/>
              </w:rPr>
              <w:t>(100.0%)</w:t>
            </w:r>
          </w:p>
        </w:tc>
      </w:tr>
      <w:tr>
        <w:trPr>
          <w:trHeight w:val="167" w:hRule="atLeast"/>
        </w:trPr>
        <w:tc>
          <w:tcPr>
            <w:tcW w:w="5351" w:type="dxa"/>
          </w:tcPr>
          <w:p>
            <w:pPr>
              <w:pStyle w:val="TableParagraph"/>
              <w:spacing w:line="148" w:lineRule="exact"/>
              <w:ind w:left="52"/>
              <w:jc w:val="left"/>
              <w:rPr>
                <w:rFonts w:ascii="Calibri"/>
                <w:sz w:val="14"/>
              </w:rPr>
            </w:pPr>
            <w:r>
              <w:rPr>
                <w:rFonts w:ascii="Calibri"/>
                <w:sz w:val="14"/>
              </w:rPr>
              <w:t>Adult</w:t>
            </w:r>
            <w:r>
              <w:rPr>
                <w:rFonts w:ascii="Calibri"/>
                <w:spacing w:val="6"/>
                <w:sz w:val="14"/>
              </w:rPr>
              <w:t> </w:t>
            </w:r>
            <w:r>
              <w:rPr>
                <w:rFonts w:ascii="Calibri"/>
                <w:sz w:val="14"/>
              </w:rPr>
              <w:t>M/Ship</w:t>
            </w:r>
            <w:r>
              <w:rPr>
                <w:rFonts w:ascii="Calibri"/>
                <w:spacing w:val="9"/>
                <w:sz w:val="14"/>
              </w:rPr>
              <w:t> </w:t>
            </w:r>
            <w:r>
              <w:rPr>
                <w:rFonts w:ascii="Calibri"/>
                <w:sz w:val="14"/>
              </w:rPr>
              <w:t>3</w:t>
            </w:r>
            <w:r>
              <w:rPr>
                <w:rFonts w:ascii="Calibri"/>
                <w:spacing w:val="5"/>
                <w:sz w:val="14"/>
              </w:rPr>
              <w:t> </w:t>
            </w:r>
            <w:r>
              <w:rPr>
                <w:rFonts w:ascii="Calibri"/>
                <w:spacing w:val="-2"/>
                <w:sz w:val="14"/>
              </w:rPr>
              <w:t>months</w:t>
            </w:r>
          </w:p>
        </w:tc>
        <w:tc>
          <w:tcPr>
            <w:tcW w:w="1326" w:type="dxa"/>
          </w:tcPr>
          <w:p>
            <w:pPr>
              <w:pStyle w:val="TableParagraph"/>
              <w:spacing w:line="145" w:lineRule="exact" w:before="3"/>
              <w:ind w:right="320"/>
              <w:rPr>
                <w:rFonts w:ascii="Calibri"/>
                <w:sz w:val="14"/>
              </w:rPr>
            </w:pPr>
            <w:r>
              <w:rPr>
                <w:rFonts w:ascii="Calibri"/>
                <w:w w:val="102"/>
                <w:sz w:val="14"/>
              </w:rPr>
              <w:t>D</w:t>
            </w:r>
          </w:p>
        </w:tc>
        <w:tc>
          <w:tcPr>
            <w:tcW w:w="962" w:type="dxa"/>
          </w:tcPr>
          <w:p>
            <w:pPr>
              <w:pStyle w:val="TableParagraph"/>
              <w:spacing w:line="145" w:lineRule="exact" w:before="3"/>
              <w:ind w:left="310" w:right="301"/>
              <w:jc w:val="center"/>
              <w:rPr>
                <w:rFonts w:ascii="Calibri"/>
                <w:sz w:val="14"/>
              </w:rPr>
            </w:pPr>
            <w:r>
              <w:rPr>
                <w:rFonts w:ascii="Calibri"/>
                <w:spacing w:val="-2"/>
                <w:sz w:val="14"/>
              </w:rPr>
              <w:t>34.91</w:t>
            </w:r>
          </w:p>
        </w:tc>
        <w:tc>
          <w:tcPr>
            <w:tcW w:w="965" w:type="dxa"/>
          </w:tcPr>
          <w:p>
            <w:pPr>
              <w:pStyle w:val="TableParagraph"/>
              <w:spacing w:line="145" w:lineRule="exact" w:before="3"/>
              <w:ind w:right="249"/>
              <w:rPr>
                <w:rFonts w:ascii="Calibri"/>
                <w:sz w:val="14"/>
              </w:rPr>
            </w:pPr>
            <w:r>
              <w:rPr>
                <w:rFonts w:ascii="Calibri"/>
                <w:spacing w:val="-2"/>
                <w:sz w:val="14"/>
              </w:rPr>
              <w:t>384.00</w:t>
            </w:r>
          </w:p>
        </w:tc>
        <w:tc>
          <w:tcPr>
            <w:tcW w:w="958" w:type="dxa"/>
          </w:tcPr>
          <w:p>
            <w:pPr>
              <w:pStyle w:val="TableParagraph"/>
              <w:spacing w:line="145" w:lineRule="exact" w:before="3"/>
              <w:ind w:right="195"/>
              <w:rPr>
                <w:rFonts w:ascii="Calibri"/>
                <w:sz w:val="14"/>
              </w:rPr>
            </w:pPr>
            <w:r>
              <w:rPr>
                <w:rFonts w:ascii="Calibri"/>
                <w:spacing w:val="-2"/>
                <w:sz w:val="14"/>
              </w:rPr>
              <w:t>518.00</w:t>
            </w:r>
          </w:p>
        </w:tc>
        <w:tc>
          <w:tcPr>
            <w:tcW w:w="930" w:type="dxa"/>
          </w:tcPr>
          <w:p>
            <w:pPr>
              <w:pStyle w:val="TableParagraph"/>
              <w:spacing w:line="145" w:lineRule="exact" w:before="3"/>
              <w:ind w:right="134"/>
              <w:rPr>
                <w:rFonts w:ascii="Calibri"/>
                <w:sz w:val="14"/>
              </w:rPr>
            </w:pPr>
            <w:r>
              <w:rPr>
                <w:rFonts w:ascii="Calibri"/>
                <w:spacing w:val="-2"/>
                <w:sz w:val="14"/>
              </w:rPr>
              <w:t>(134.00)</w:t>
            </w:r>
          </w:p>
        </w:tc>
        <w:tc>
          <w:tcPr>
            <w:tcW w:w="684" w:type="dxa"/>
          </w:tcPr>
          <w:p>
            <w:pPr>
              <w:pStyle w:val="TableParagraph"/>
              <w:spacing w:line="145" w:lineRule="exact" w:before="3"/>
              <w:ind w:right="23"/>
              <w:rPr>
                <w:rFonts w:ascii="Calibri"/>
                <w:sz w:val="14"/>
              </w:rPr>
            </w:pPr>
            <w:r>
              <w:rPr>
                <w:rFonts w:ascii="Calibri"/>
                <w:spacing w:val="-2"/>
                <w:sz w:val="14"/>
              </w:rPr>
              <w:t>(25.9%)</w:t>
            </w:r>
          </w:p>
        </w:tc>
      </w:tr>
    </w:tbl>
    <w:p>
      <w:pPr>
        <w:spacing w:after="0" w:line="145" w:lineRule="exact"/>
        <w:rPr>
          <w:rFonts w:ascii="Calibri"/>
          <w:sz w:val="14"/>
        </w:rPr>
        <w:sectPr>
          <w:type w:val="continuous"/>
          <w:pgSz w:w="11910" w:h="16840"/>
          <w:pgMar w:header="0" w:footer="604" w:top="1080" w:bottom="1031"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6"/>
        <w:gridCol w:w="919"/>
        <w:gridCol w:w="848"/>
        <w:gridCol w:w="1020"/>
        <w:gridCol w:w="1041"/>
        <w:gridCol w:w="981"/>
        <w:gridCol w:w="711"/>
      </w:tblGrid>
      <w:tr>
        <w:trPr>
          <w:trHeight w:val="527" w:hRule="atLeast"/>
        </w:trPr>
        <w:tc>
          <w:tcPr>
            <w:tcW w:w="5666"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919" w:type="dxa"/>
          </w:tcPr>
          <w:p>
            <w:pPr>
              <w:pStyle w:val="TableParagraph"/>
              <w:jc w:val="left"/>
              <w:rPr>
                <w:rFonts w:ascii="Times New Roman"/>
                <w:sz w:val="14"/>
              </w:rPr>
            </w:pPr>
          </w:p>
        </w:tc>
        <w:tc>
          <w:tcPr>
            <w:tcW w:w="848" w:type="dxa"/>
          </w:tcPr>
          <w:p>
            <w:pPr>
              <w:pStyle w:val="TableParagraph"/>
              <w:jc w:val="left"/>
              <w:rPr>
                <w:rFonts w:ascii="Times New Roman"/>
                <w:sz w:val="14"/>
              </w:rPr>
            </w:pPr>
          </w:p>
        </w:tc>
        <w:tc>
          <w:tcPr>
            <w:tcW w:w="1020" w:type="dxa"/>
          </w:tcPr>
          <w:p>
            <w:pPr>
              <w:pStyle w:val="TableParagraph"/>
              <w:jc w:val="left"/>
              <w:rPr>
                <w:rFonts w:ascii="Times New Roman"/>
                <w:sz w:val="14"/>
              </w:rPr>
            </w:pPr>
          </w:p>
        </w:tc>
        <w:tc>
          <w:tcPr>
            <w:tcW w:w="2733" w:type="dxa"/>
            <w:gridSpan w:val="3"/>
          </w:tcPr>
          <w:p>
            <w:pPr>
              <w:pStyle w:val="TableParagraph"/>
              <w:spacing w:line="137" w:lineRule="exact"/>
              <w:ind w:right="22"/>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21"/>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22"/>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666" w:type="dxa"/>
            <w:shd w:val="clear" w:color="auto" w:fill="001F5F"/>
          </w:tcPr>
          <w:p>
            <w:pPr>
              <w:pStyle w:val="TableParagraph"/>
              <w:jc w:val="left"/>
              <w:rPr>
                <w:rFonts w:ascii="Times New Roman"/>
                <w:sz w:val="14"/>
              </w:rPr>
            </w:pPr>
          </w:p>
        </w:tc>
        <w:tc>
          <w:tcPr>
            <w:tcW w:w="919" w:type="dxa"/>
            <w:vMerge w:val="restart"/>
            <w:shd w:val="clear" w:color="auto" w:fill="001F5F"/>
          </w:tcPr>
          <w:p>
            <w:pPr>
              <w:pStyle w:val="TableParagraph"/>
              <w:spacing w:before="10"/>
              <w:jc w:val="left"/>
              <w:rPr>
                <w:rFonts w:ascii="Calibri"/>
                <w:b/>
                <w:sz w:val="18"/>
              </w:rPr>
            </w:pPr>
          </w:p>
          <w:p>
            <w:pPr>
              <w:pStyle w:val="TableParagraph"/>
              <w:spacing w:line="190" w:lineRule="atLeast"/>
              <w:ind w:left="434"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8" w:type="dxa"/>
            <w:vMerge w:val="restart"/>
            <w:shd w:val="clear" w:color="auto" w:fill="001F5F"/>
          </w:tcPr>
          <w:p>
            <w:pPr>
              <w:pStyle w:val="TableParagraph"/>
              <w:spacing w:before="57"/>
              <w:ind w:right="51"/>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6"/>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9"/>
              <w:rPr>
                <w:rFonts w:ascii="Calibri"/>
                <w:b/>
                <w:sz w:val="14"/>
              </w:rPr>
            </w:pPr>
            <w:r>
              <w:rPr>
                <w:rFonts w:ascii="Calibri"/>
                <w:b/>
                <w:color w:val="FFFFFF"/>
                <w:w w:val="102"/>
                <w:sz w:val="14"/>
              </w:rPr>
              <w:t>$</w:t>
            </w:r>
          </w:p>
        </w:tc>
        <w:tc>
          <w:tcPr>
            <w:tcW w:w="1020" w:type="dxa"/>
            <w:vMerge w:val="restart"/>
            <w:shd w:val="clear" w:color="auto" w:fill="001F5F"/>
          </w:tcPr>
          <w:p>
            <w:pPr>
              <w:pStyle w:val="TableParagraph"/>
              <w:spacing w:before="4"/>
              <w:jc w:val="left"/>
              <w:rPr>
                <w:rFonts w:ascii="Calibri"/>
                <w:b/>
                <w:sz w:val="20"/>
              </w:rPr>
            </w:pPr>
          </w:p>
          <w:p>
            <w:pPr>
              <w:pStyle w:val="TableParagraph"/>
              <w:spacing w:before="1"/>
              <w:ind w:right="44"/>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4"/>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1" w:type="dxa"/>
            <w:vMerge w:val="restart"/>
            <w:shd w:val="clear" w:color="auto" w:fill="001F5F"/>
          </w:tcPr>
          <w:p>
            <w:pPr>
              <w:pStyle w:val="TableParagraph"/>
              <w:spacing w:before="4"/>
              <w:jc w:val="left"/>
              <w:rPr>
                <w:rFonts w:ascii="Calibri"/>
                <w:b/>
                <w:sz w:val="20"/>
              </w:rPr>
            </w:pPr>
          </w:p>
          <w:p>
            <w:pPr>
              <w:pStyle w:val="TableParagraph"/>
              <w:spacing w:before="1"/>
              <w:ind w:right="72"/>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72"/>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1" w:type="dxa"/>
            <w:vMerge w:val="restart"/>
            <w:shd w:val="clear" w:color="auto" w:fill="001F5F"/>
          </w:tcPr>
          <w:p>
            <w:pPr>
              <w:pStyle w:val="TableParagraph"/>
              <w:spacing w:line="268" w:lineRule="auto" w:before="35"/>
              <w:ind w:left="72" w:right="104"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103"/>
              <w:rPr>
                <w:rFonts w:ascii="Calibri"/>
                <w:b/>
                <w:sz w:val="14"/>
              </w:rPr>
            </w:pPr>
            <w:r>
              <w:rPr>
                <w:rFonts w:ascii="Calibri"/>
                <w:b/>
                <w:color w:val="FFFFFF"/>
                <w:w w:val="102"/>
                <w:sz w:val="14"/>
              </w:rPr>
              <w:t>$</w:t>
            </w:r>
          </w:p>
        </w:tc>
        <w:tc>
          <w:tcPr>
            <w:tcW w:w="711" w:type="dxa"/>
            <w:shd w:val="clear" w:color="auto" w:fill="001F5F"/>
          </w:tcPr>
          <w:p>
            <w:pPr>
              <w:pStyle w:val="TableParagraph"/>
              <w:spacing w:line="190" w:lineRule="atLeast" w:before="92"/>
              <w:ind w:left="132"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666"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919" w:type="dxa"/>
            <w:vMerge/>
            <w:tcBorders>
              <w:top w:val="nil"/>
            </w:tcBorders>
            <w:shd w:val="clear" w:color="auto" w:fill="001F5F"/>
          </w:tcPr>
          <w:p>
            <w:pPr>
              <w:rPr>
                <w:sz w:val="2"/>
                <w:szCs w:val="2"/>
              </w:rPr>
            </w:pPr>
          </w:p>
        </w:tc>
        <w:tc>
          <w:tcPr>
            <w:tcW w:w="848" w:type="dxa"/>
            <w:vMerge/>
            <w:tcBorders>
              <w:top w:val="nil"/>
            </w:tcBorders>
            <w:shd w:val="clear" w:color="auto" w:fill="001F5F"/>
          </w:tcPr>
          <w:p>
            <w:pPr>
              <w:rPr>
                <w:sz w:val="2"/>
                <w:szCs w:val="2"/>
              </w:rPr>
            </w:pPr>
          </w:p>
        </w:tc>
        <w:tc>
          <w:tcPr>
            <w:tcW w:w="1020" w:type="dxa"/>
            <w:vMerge/>
            <w:tcBorders>
              <w:top w:val="nil"/>
            </w:tcBorders>
            <w:shd w:val="clear" w:color="auto" w:fill="001F5F"/>
          </w:tcPr>
          <w:p>
            <w:pPr>
              <w:rPr>
                <w:sz w:val="2"/>
                <w:szCs w:val="2"/>
              </w:rPr>
            </w:pPr>
          </w:p>
        </w:tc>
        <w:tc>
          <w:tcPr>
            <w:tcW w:w="1041" w:type="dxa"/>
            <w:vMerge/>
            <w:tcBorders>
              <w:top w:val="nil"/>
            </w:tcBorders>
            <w:shd w:val="clear" w:color="auto" w:fill="001F5F"/>
          </w:tcPr>
          <w:p>
            <w:pPr>
              <w:rPr>
                <w:sz w:val="2"/>
                <w:szCs w:val="2"/>
              </w:rPr>
            </w:pPr>
          </w:p>
        </w:tc>
        <w:tc>
          <w:tcPr>
            <w:tcW w:w="981" w:type="dxa"/>
            <w:vMerge/>
            <w:tcBorders>
              <w:top w:val="nil"/>
            </w:tcBorders>
            <w:shd w:val="clear" w:color="auto" w:fill="001F5F"/>
          </w:tcPr>
          <w:p>
            <w:pPr>
              <w:rPr>
                <w:sz w:val="2"/>
                <w:szCs w:val="2"/>
              </w:rPr>
            </w:pPr>
          </w:p>
        </w:tc>
        <w:tc>
          <w:tcPr>
            <w:tcW w:w="711" w:type="dxa"/>
            <w:shd w:val="clear" w:color="auto" w:fill="001F5F"/>
          </w:tcPr>
          <w:p>
            <w:pPr>
              <w:pStyle w:val="TableParagraph"/>
              <w:jc w:val="left"/>
              <w:rPr>
                <w:rFonts w:ascii="Times New Roman"/>
                <w:sz w:val="8"/>
              </w:rPr>
            </w:pPr>
          </w:p>
        </w:tc>
      </w:tr>
      <w:tr>
        <w:trPr>
          <w:trHeight w:val="199" w:hRule="atLeast"/>
        </w:trPr>
        <w:tc>
          <w:tcPr>
            <w:tcW w:w="5666" w:type="dxa"/>
          </w:tcPr>
          <w:p>
            <w:pPr>
              <w:pStyle w:val="TableParagraph"/>
              <w:spacing w:line="166" w:lineRule="exact"/>
              <w:ind w:left="52"/>
              <w:jc w:val="left"/>
              <w:rPr>
                <w:rFonts w:ascii="Calibri"/>
                <w:sz w:val="14"/>
              </w:rPr>
            </w:pPr>
            <w:r>
              <w:rPr>
                <w:rFonts w:ascii="Calibri"/>
                <w:sz w:val="14"/>
              </w:rPr>
              <w:t>Adult</w:t>
            </w:r>
            <w:r>
              <w:rPr>
                <w:rFonts w:ascii="Calibri"/>
                <w:spacing w:val="9"/>
                <w:sz w:val="14"/>
              </w:rPr>
              <w:t> </w:t>
            </w:r>
            <w:r>
              <w:rPr>
                <w:rFonts w:ascii="Calibri"/>
                <w:sz w:val="14"/>
              </w:rPr>
              <w:t>M/Ship</w:t>
            </w:r>
            <w:r>
              <w:rPr>
                <w:rFonts w:ascii="Calibri"/>
                <w:spacing w:val="10"/>
                <w:sz w:val="14"/>
              </w:rPr>
              <w:t> </w:t>
            </w:r>
            <w:r>
              <w:rPr>
                <w:rFonts w:ascii="Calibri"/>
                <w:spacing w:val="-2"/>
                <w:sz w:val="14"/>
              </w:rPr>
              <w:t>Fortnightly</w:t>
            </w:r>
          </w:p>
        </w:tc>
        <w:tc>
          <w:tcPr>
            <w:tcW w:w="919" w:type="dxa"/>
          </w:tcPr>
          <w:p>
            <w:pPr>
              <w:pStyle w:val="TableParagraph"/>
              <w:spacing w:line="170" w:lineRule="exact"/>
              <w:ind w:right="228"/>
              <w:rPr>
                <w:rFonts w:ascii="Calibri"/>
                <w:sz w:val="14"/>
              </w:rPr>
            </w:pPr>
            <w:r>
              <w:rPr>
                <w:rFonts w:ascii="Calibri"/>
                <w:w w:val="102"/>
                <w:sz w:val="14"/>
              </w:rPr>
              <w:t>D</w:t>
            </w:r>
          </w:p>
        </w:tc>
        <w:tc>
          <w:tcPr>
            <w:tcW w:w="848" w:type="dxa"/>
          </w:tcPr>
          <w:p>
            <w:pPr>
              <w:pStyle w:val="TableParagraph"/>
              <w:spacing w:line="170" w:lineRule="exact"/>
              <w:ind w:right="106"/>
              <w:rPr>
                <w:rFonts w:ascii="Calibri"/>
                <w:sz w:val="14"/>
              </w:rPr>
            </w:pPr>
            <w:r>
              <w:rPr>
                <w:rFonts w:ascii="Calibri"/>
                <w:spacing w:val="-4"/>
                <w:sz w:val="14"/>
              </w:rPr>
              <w:t>3.78</w:t>
            </w:r>
          </w:p>
        </w:tc>
        <w:tc>
          <w:tcPr>
            <w:tcW w:w="1020" w:type="dxa"/>
          </w:tcPr>
          <w:p>
            <w:pPr>
              <w:pStyle w:val="TableParagraph"/>
              <w:spacing w:line="170" w:lineRule="exact"/>
              <w:ind w:right="98"/>
              <w:rPr>
                <w:rFonts w:ascii="Calibri"/>
                <w:sz w:val="14"/>
              </w:rPr>
            </w:pPr>
            <w:r>
              <w:rPr>
                <w:rFonts w:ascii="Calibri"/>
                <w:spacing w:val="-2"/>
                <w:sz w:val="14"/>
              </w:rPr>
              <w:t>41.55</w:t>
            </w:r>
          </w:p>
        </w:tc>
        <w:tc>
          <w:tcPr>
            <w:tcW w:w="1041" w:type="dxa"/>
          </w:tcPr>
          <w:p>
            <w:pPr>
              <w:pStyle w:val="TableParagraph"/>
              <w:spacing w:line="170" w:lineRule="exact"/>
              <w:ind w:right="127"/>
              <w:rPr>
                <w:rFonts w:ascii="Calibri"/>
                <w:sz w:val="14"/>
              </w:rPr>
            </w:pPr>
            <w:r>
              <w:rPr>
                <w:rFonts w:ascii="Calibri"/>
                <w:spacing w:val="-2"/>
                <w:sz w:val="14"/>
              </w:rPr>
              <w:t>41.55</w:t>
            </w:r>
          </w:p>
        </w:tc>
        <w:tc>
          <w:tcPr>
            <w:tcW w:w="981" w:type="dxa"/>
          </w:tcPr>
          <w:p>
            <w:pPr>
              <w:pStyle w:val="TableParagraph"/>
              <w:spacing w:line="170" w:lineRule="exact"/>
              <w:ind w:right="303"/>
              <w:rPr>
                <w:rFonts w:ascii="Calibri"/>
                <w:sz w:val="14"/>
              </w:rPr>
            </w:pPr>
            <w:r>
              <w:rPr>
                <w:rFonts w:ascii="Calibri"/>
                <w:w w:val="102"/>
                <w:sz w:val="14"/>
              </w:rPr>
              <w:t>-</w:t>
            </w:r>
          </w:p>
        </w:tc>
        <w:tc>
          <w:tcPr>
            <w:tcW w:w="711" w:type="dxa"/>
          </w:tcPr>
          <w:p>
            <w:pPr>
              <w:pStyle w:val="TableParagraph"/>
              <w:spacing w:line="170" w:lineRule="exact"/>
              <w:ind w:right="66"/>
              <w:rPr>
                <w:rFonts w:ascii="Calibri"/>
                <w:sz w:val="14"/>
              </w:rPr>
            </w:pPr>
            <w:r>
              <w:rPr>
                <w:rFonts w:ascii="Calibri"/>
                <w:w w:val="102"/>
                <w:sz w:val="14"/>
              </w:rPr>
              <w:t>-</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Adult</w:t>
            </w:r>
            <w:r>
              <w:rPr>
                <w:rFonts w:ascii="Calibri"/>
                <w:spacing w:val="9"/>
                <w:sz w:val="14"/>
              </w:rPr>
              <w:t> </w:t>
            </w:r>
            <w:r>
              <w:rPr>
                <w:rFonts w:ascii="Calibri"/>
                <w:sz w:val="14"/>
              </w:rPr>
              <w:t>M/Ship</w:t>
            </w:r>
            <w:r>
              <w:rPr>
                <w:rFonts w:ascii="Calibri"/>
                <w:spacing w:val="10"/>
                <w:sz w:val="14"/>
              </w:rPr>
              <w:t> </w:t>
            </w:r>
            <w:r>
              <w:rPr>
                <w:rFonts w:ascii="Calibri"/>
                <w:spacing w:val="-2"/>
                <w:sz w:val="14"/>
              </w:rPr>
              <w:t>Monthly</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8.18</w:t>
            </w:r>
          </w:p>
        </w:tc>
        <w:tc>
          <w:tcPr>
            <w:tcW w:w="1020" w:type="dxa"/>
          </w:tcPr>
          <w:p>
            <w:pPr>
              <w:pStyle w:val="TableParagraph"/>
              <w:spacing w:line="163" w:lineRule="exact"/>
              <w:ind w:right="98"/>
              <w:rPr>
                <w:rFonts w:ascii="Calibri"/>
                <w:sz w:val="14"/>
              </w:rPr>
            </w:pPr>
            <w:r>
              <w:rPr>
                <w:rFonts w:ascii="Calibri"/>
                <w:spacing w:val="-2"/>
                <w:sz w:val="14"/>
              </w:rPr>
              <w:t>90.00</w:t>
            </w:r>
          </w:p>
        </w:tc>
        <w:tc>
          <w:tcPr>
            <w:tcW w:w="1041" w:type="dxa"/>
          </w:tcPr>
          <w:p>
            <w:pPr>
              <w:pStyle w:val="TableParagraph"/>
              <w:spacing w:line="163" w:lineRule="exact"/>
              <w:ind w:right="127"/>
              <w:rPr>
                <w:rFonts w:ascii="Calibri"/>
                <w:sz w:val="14"/>
              </w:rPr>
            </w:pPr>
            <w:r>
              <w:rPr>
                <w:rFonts w:ascii="Calibri"/>
                <w:spacing w:val="-2"/>
                <w:sz w:val="14"/>
              </w:rPr>
              <w:t>90.00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Adult</w:t>
            </w:r>
            <w:r>
              <w:rPr>
                <w:rFonts w:ascii="Calibri"/>
                <w:spacing w:val="7"/>
                <w:sz w:val="14"/>
              </w:rPr>
              <w:t> </w:t>
            </w:r>
            <w:r>
              <w:rPr>
                <w:rFonts w:ascii="Calibri"/>
                <w:sz w:val="14"/>
              </w:rPr>
              <w:t>Renew</w:t>
            </w:r>
            <w:r>
              <w:rPr>
                <w:rFonts w:ascii="Calibri"/>
                <w:spacing w:val="9"/>
                <w:sz w:val="14"/>
              </w:rPr>
              <w:t> </w:t>
            </w:r>
            <w:r>
              <w:rPr>
                <w:rFonts w:ascii="Calibri"/>
                <w:sz w:val="14"/>
              </w:rPr>
              <w:t>12</w:t>
            </w:r>
            <w:r>
              <w:rPr>
                <w:rFonts w:ascii="Calibri"/>
                <w:spacing w:val="6"/>
                <w:sz w:val="14"/>
              </w:rPr>
              <w:t> </w:t>
            </w:r>
            <w:r>
              <w:rPr>
                <w:rFonts w:ascii="Calibri"/>
                <w:sz w:val="14"/>
              </w:rPr>
              <w:t>months</w:t>
            </w:r>
            <w:r>
              <w:rPr>
                <w:rFonts w:ascii="Calibri"/>
                <w:spacing w:val="7"/>
                <w:sz w:val="14"/>
              </w:rPr>
              <w:t> </w:t>
            </w:r>
            <w:r>
              <w:rPr>
                <w:rFonts w:ascii="Calibri"/>
                <w:sz w:val="14"/>
              </w:rPr>
              <w:t>(only</w:t>
            </w:r>
            <w:r>
              <w:rPr>
                <w:rFonts w:ascii="Calibri"/>
                <w:spacing w:val="8"/>
                <w:sz w:val="14"/>
              </w:rPr>
              <w:t> </w:t>
            </w:r>
            <w:r>
              <w:rPr>
                <w:rFonts w:ascii="Calibri"/>
                <w:sz w:val="14"/>
              </w:rPr>
              <w:t>available</w:t>
            </w:r>
            <w:r>
              <w:rPr>
                <w:rFonts w:ascii="Calibri"/>
                <w:spacing w:val="8"/>
                <w:sz w:val="14"/>
              </w:rPr>
              <w:t> </w:t>
            </w:r>
            <w:r>
              <w:rPr>
                <w:rFonts w:ascii="Calibri"/>
                <w:sz w:val="14"/>
              </w:rPr>
              <w:t>to</w:t>
            </w:r>
            <w:r>
              <w:rPr>
                <w:rFonts w:ascii="Calibri"/>
                <w:spacing w:val="9"/>
                <w:sz w:val="14"/>
              </w:rPr>
              <w:t> </w:t>
            </w:r>
            <w:r>
              <w:rPr>
                <w:rFonts w:ascii="Calibri"/>
                <w:sz w:val="14"/>
              </w:rPr>
              <w:t>existing</w:t>
            </w:r>
            <w:r>
              <w:rPr>
                <w:rFonts w:ascii="Calibri"/>
                <w:spacing w:val="8"/>
                <w:sz w:val="14"/>
              </w:rPr>
              <w:t> </w:t>
            </w:r>
            <w:r>
              <w:rPr>
                <w:rFonts w:ascii="Calibri"/>
                <w:spacing w:val="-2"/>
                <w:sz w:val="14"/>
              </w:rPr>
              <w:t>members)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86.36</w:t>
            </w:r>
          </w:p>
        </w:tc>
        <w:tc>
          <w:tcPr>
            <w:tcW w:w="1020" w:type="dxa"/>
          </w:tcPr>
          <w:p>
            <w:pPr>
              <w:pStyle w:val="TableParagraph"/>
              <w:spacing w:line="163" w:lineRule="exact"/>
              <w:ind w:right="98"/>
              <w:rPr>
                <w:rFonts w:ascii="Calibri"/>
                <w:sz w:val="14"/>
              </w:rPr>
            </w:pPr>
            <w:r>
              <w:rPr>
                <w:rFonts w:ascii="Calibri"/>
                <w:spacing w:val="-2"/>
                <w:sz w:val="14"/>
              </w:rPr>
              <w:t>950.00</w:t>
            </w:r>
          </w:p>
        </w:tc>
        <w:tc>
          <w:tcPr>
            <w:tcW w:w="1041" w:type="dxa"/>
          </w:tcPr>
          <w:p>
            <w:pPr>
              <w:pStyle w:val="TableParagraph"/>
              <w:spacing w:line="163" w:lineRule="exact"/>
              <w:ind w:right="127"/>
              <w:rPr>
                <w:rFonts w:ascii="Calibri"/>
                <w:sz w:val="14"/>
              </w:rPr>
            </w:pPr>
            <w:r>
              <w:rPr>
                <w:rFonts w:ascii="Calibri"/>
                <w:spacing w:val="-2"/>
                <w:sz w:val="14"/>
              </w:rPr>
              <w:t>900.00</w:t>
            </w:r>
          </w:p>
        </w:tc>
        <w:tc>
          <w:tcPr>
            <w:tcW w:w="981" w:type="dxa"/>
          </w:tcPr>
          <w:p>
            <w:pPr>
              <w:pStyle w:val="TableParagraph"/>
              <w:spacing w:line="163" w:lineRule="exact"/>
              <w:ind w:right="160"/>
              <w:rPr>
                <w:rFonts w:ascii="Calibri"/>
                <w:sz w:val="14"/>
              </w:rPr>
            </w:pPr>
            <w:r>
              <w:rPr>
                <w:rFonts w:ascii="Calibri"/>
                <w:spacing w:val="-2"/>
                <w:sz w:val="14"/>
              </w:rPr>
              <w:t>50.00</w:t>
            </w:r>
          </w:p>
        </w:tc>
        <w:tc>
          <w:tcPr>
            <w:tcW w:w="711" w:type="dxa"/>
          </w:tcPr>
          <w:p>
            <w:pPr>
              <w:pStyle w:val="TableParagraph"/>
              <w:spacing w:line="163" w:lineRule="exact"/>
              <w:ind w:right="34"/>
              <w:rPr>
                <w:rFonts w:ascii="Calibri"/>
                <w:sz w:val="14"/>
              </w:rPr>
            </w:pPr>
            <w:r>
              <w:rPr>
                <w:rFonts w:ascii="Calibri"/>
                <w:spacing w:val="-4"/>
                <w:sz w:val="14"/>
              </w:rPr>
              <w:t>5.6%</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Aerobics</w:t>
            </w:r>
            <w:r>
              <w:rPr>
                <w:rFonts w:ascii="Calibri"/>
                <w:spacing w:val="9"/>
                <w:sz w:val="14"/>
              </w:rPr>
              <w:t> </w:t>
            </w:r>
            <w:r>
              <w:rPr>
                <w:rFonts w:ascii="Calibri"/>
                <w:spacing w:val="-2"/>
                <w:sz w:val="14"/>
              </w:rPr>
              <w:t>Adult</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1.35</w:t>
            </w:r>
          </w:p>
        </w:tc>
        <w:tc>
          <w:tcPr>
            <w:tcW w:w="1020" w:type="dxa"/>
          </w:tcPr>
          <w:p>
            <w:pPr>
              <w:pStyle w:val="TableParagraph"/>
              <w:spacing w:line="163" w:lineRule="exact"/>
              <w:ind w:right="98"/>
              <w:rPr>
                <w:rFonts w:ascii="Calibri"/>
                <w:sz w:val="14"/>
              </w:rPr>
            </w:pPr>
            <w:r>
              <w:rPr>
                <w:rFonts w:ascii="Calibri"/>
                <w:spacing w:val="-2"/>
                <w:sz w:val="14"/>
              </w:rPr>
              <w:t>14.80</w:t>
            </w:r>
          </w:p>
        </w:tc>
        <w:tc>
          <w:tcPr>
            <w:tcW w:w="1041" w:type="dxa"/>
          </w:tcPr>
          <w:p>
            <w:pPr>
              <w:pStyle w:val="TableParagraph"/>
              <w:spacing w:line="163" w:lineRule="exact"/>
              <w:ind w:right="127"/>
              <w:rPr>
                <w:rFonts w:ascii="Calibri"/>
                <w:sz w:val="14"/>
              </w:rPr>
            </w:pPr>
            <w:r>
              <w:rPr>
                <w:rFonts w:ascii="Calibri"/>
                <w:spacing w:val="-2"/>
                <w:sz w:val="14"/>
              </w:rPr>
              <w:t>14.50</w:t>
            </w:r>
          </w:p>
        </w:tc>
        <w:tc>
          <w:tcPr>
            <w:tcW w:w="981" w:type="dxa"/>
          </w:tcPr>
          <w:p>
            <w:pPr>
              <w:pStyle w:val="TableParagraph"/>
              <w:spacing w:line="163" w:lineRule="exact"/>
              <w:ind w:right="160"/>
              <w:rPr>
                <w:rFonts w:ascii="Calibri"/>
                <w:sz w:val="14"/>
              </w:rPr>
            </w:pPr>
            <w:r>
              <w:rPr>
                <w:rFonts w:ascii="Calibri"/>
                <w:spacing w:val="-4"/>
                <w:sz w:val="14"/>
              </w:rPr>
              <w:t>0.30</w:t>
            </w:r>
          </w:p>
        </w:tc>
        <w:tc>
          <w:tcPr>
            <w:tcW w:w="711" w:type="dxa"/>
          </w:tcPr>
          <w:p>
            <w:pPr>
              <w:pStyle w:val="TableParagraph"/>
              <w:spacing w:line="163" w:lineRule="exact"/>
              <w:ind w:right="34"/>
              <w:rPr>
                <w:rFonts w:ascii="Calibri"/>
                <w:sz w:val="14"/>
              </w:rPr>
            </w:pPr>
            <w:r>
              <w:rPr>
                <w:rFonts w:ascii="Calibri"/>
                <w:spacing w:val="-4"/>
                <w:sz w:val="14"/>
              </w:rPr>
              <w:t>2.1%</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Aerobics</w:t>
            </w:r>
            <w:r>
              <w:rPr>
                <w:rFonts w:ascii="Calibri"/>
                <w:spacing w:val="6"/>
                <w:sz w:val="14"/>
              </w:rPr>
              <w:t> </w:t>
            </w:r>
            <w:r>
              <w:rPr>
                <w:rFonts w:ascii="Calibri"/>
                <w:sz w:val="14"/>
              </w:rPr>
              <w:t>Adult</w:t>
            </w:r>
            <w:r>
              <w:rPr>
                <w:rFonts w:ascii="Calibri"/>
                <w:spacing w:val="7"/>
                <w:sz w:val="14"/>
              </w:rPr>
              <w:t> </w:t>
            </w:r>
            <w:r>
              <w:rPr>
                <w:rFonts w:ascii="Calibri"/>
                <w:sz w:val="14"/>
              </w:rPr>
              <w:t>x</w:t>
            </w:r>
            <w:r>
              <w:rPr>
                <w:rFonts w:ascii="Calibri"/>
                <w:spacing w:val="8"/>
                <w:sz w:val="14"/>
              </w:rPr>
              <w:t> </w:t>
            </w:r>
            <w:r>
              <w:rPr>
                <w:rFonts w:ascii="Calibri"/>
                <w:spacing w:val="-5"/>
                <w:sz w:val="14"/>
              </w:rPr>
              <w:t>10</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12.11</w:t>
            </w:r>
          </w:p>
        </w:tc>
        <w:tc>
          <w:tcPr>
            <w:tcW w:w="1020" w:type="dxa"/>
          </w:tcPr>
          <w:p>
            <w:pPr>
              <w:pStyle w:val="TableParagraph"/>
              <w:spacing w:line="163" w:lineRule="exact"/>
              <w:ind w:right="98"/>
              <w:rPr>
                <w:rFonts w:ascii="Calibri"/>
                <w:sz w:val="14"/>
              </w:rPr>
            </w:pPr>
            <w:r>
              <w:rPr>
                <w:rFonts w:ascii="Calibri"/>
                <w:spacing w:val="-2"/>
                <w:sz w:val="14"/>
              </w:rPr>
              <w:t>133.20</w:t>
            </w:r>
          </w:p>
        </w:tc>
        <w:tc>
          <w:tcPr>
            <w:tcW w:w="1041" w:type="dxa"/>
          </w:tcPr>
          <w:p>
            <w:pPr>
              <w:pStyle w:val="TableParagraph"/>
              <w:spacing w:line="163" w:lineRule="exact"/>
              <w:ind w:right="127"/>
              <w:rPr>
                <w:rFonts w:ascii="Calibri"/>
                <w:sz w:val="14"/>
              </w:rPr>
            </w:pPr>
            <w:r>
              <w:rPr>
                <w:rFonts w:ascii="Calibri"/>
                <w:spacing w:val="-2"/>
                <w:sz w:val="14"/>
              </w:rPr>
              <w:t>130.50</w:t>
            </w:r>
          </w:p>
        </w:tc>
        <w:tc>
          <w:tcPr>
            <w:tcW w:w="981" w:type="dxa"/>
          </w:tcPr>
          <w:p>
            <w:pPr>
              <w:pStyle w:val="TableParagraph"/>
              <w:spacing w:line="163" w:lineRule="exact"/>
              <w:ind w:right="160"/>
              <w:rPr>
                <w:rFonts w:ascii="Calibri"/>
                <w:sz w:val="14"/>
              </w:rPr>
            </w:pPr>
            <w:r>
              <w:rPr>
                <w:rFonts w:ascii="Calibri"/>
                <w:spacing w:val="-4"/>
                <w:sz w:val="14"/>
              </w:rPr>
              <w:t>2.70</w:t>
            </w:r>
          </w:p>
        </w:tc>
        <w:tc>
          <w:tcPr>
            <w:tcW w:w="711" w:type="dxa"/>
          </w:tcPr>
          <w:p>
            <w:pPr>
              <w:pStyle w:val="TableParagraph"/>
              <w:spacing w:line="163" w:lineRule="exact"/>
              <w:ind w:right="34"/>
              <w:rPr>
                <w:rFonts w:ascii="Calibri"/>
                <w:sz w:val="14"/>
              </w:rPr>
            </w:pPr>
            <w:r>
              <w:rPr>
                <w:rFonts w:ascii="Calibri"/>
                <w:spacing w:val="-4"/>
                <w:sz w:val="14"/>
              </w:rPr>
              <w:t>2.1%</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Aerobics</w:t>
            </w:r>
            <w:r>
              <w:rPr>
                <w:rFonts w:ascii="Calibri"/>
                <w:spacing w:val="9"/>
                <w:sz w:val="14"/>
              </w:rPr>
              <w:t> </w:t>
            </w:r>
            <w:r>
              <w:rPr>
                <w:rFonts w:ascii="Calibri"/>
                <w:spacing w:val="-2"/>
                <w:sz w:val="14"/>
              </w:rPr>
              <w:t>Concession</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1.06</w:t>
            </w:r>
          </w:p>
        </w:tc>
        <w:tc>
          <w:tcPr>
            <w:tcW w:w="1020" w:type="dxa"/>
          </w:tcPr>
          <w:p>
            <w:pPr>
              <w:pStyle w:val="TableParagraph"/>
              <w:spacing w:line="163" w:lineRule="exact"/>
              <w:ind w:right="98"/>
              <w:rPr>
                <w:rFonts w:ascii="Calibri"/>
                <w:sz w:val="14"/>
              </w:rPr>
            </w:pPr>
            <w:r>
              <w:rPr>
                <w:rFonts w:ascii="Calibri"/>
                <w:spacing w:val="-2"/>
                <w:sz w:val="14"/>
              </w:rPr>
              <w:t>11.70</w:t>
            </w:r>
          </w:p>
        </w:tc>
        <w:tc>
          <w:tcPr>
            <w:tcW w:w="1041" w:type="dxa"/>
          </w:tcPr>
          <w:p>
            <w:pPr>
              <w:pStyle w:val="TableParagraph"/>
              <w:spacing w:line="163" w:lineRule="exact"/>
              <w:ind w:right="127"/>
              <w:rPr>
                <w:rFonts w:ascii="Calibri"/>
                <w:sz w:val="14"/>
              </w:rPr>
            </w:pPr>
            <w:r>
              <w:rPr>
                <w:rFonts w:ascii="Calibri"/>
                <w:spacing w:val="-2"/>
                <w:sz w:val="14"/>
              </w:rPr>
              <w:t>11.70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Aerobics</w:t>
            </w:r>
            <w:r>
              <w:rPr>
                <w:rFonts w:ascii="Calibri"/>
                <w:spacing w:val="6"/>
                <w:sz w:val="14"/>
              </w:rPr>
              <w:t> </w:t>
            </w:r>
            <w:r>
              <w:rPr>
                <w:rFonts w:ascii="Calibri"/>
                <w:sz w:val="14"/>
              </w:rPr>
              <w:t>Concession</w:t>
            </w:r>
            <w:r>
              <w:rPr>
                <w:rFonts w:ascii="Calibri"/>
                <w:spacing w:val="10"/>
                <w:sz w:val="14"/>
              </w:rPr>
              <w:t> </w:t>
            </w:r>
            <w:r>
              <w:rPr>
                <w:rFonts w:ascii="Calibri"/>
                <w:sz w:val="14"/>
              </w:rPr>
              <w:t>x</w:t>
            </w:r>
            <w:r>
              <w:rPr>
                <w:rFonts w:ascii="Calibri"/>
                <w:spacing w:val="7"/>
                <w:sz w:val="14"/>
              </w:rPr>
              <w:t> </w:t>
            </w:r>
            <w:r>
              <w:rPr>
                <w:rFonts w:ascii="Calibri"/>
                <w:spacing w:val="-5"/>
                <w:sz w:val="14"/>
              </w:rPr>
              <w:t>10</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9.57</w:t>
            </w:r>
          </w:p>
        </w:tc>
        <w:tc>
          <w:tcPr>
            <w:tcW w:w="1020" w:type="dxa"/>
          </w:tcPr>
          <w:p>
            <w:pPr>
              <w:pStyle w:val="TableParagraph"/>
              <w:spacing w:line="163" w:lineRule="exact"/>
              <w:ind w:right="98"/>
              <w:rPr>
                <w:rFonts w:ascii="Calibri"/>
                <w:sz w:val="14"/>
              </w:rPr>
            </w:pPr>
            <w:r>
              <w:rPr>
                <w:rFonts w:ascii="Calibri"/>
                <w:spacing w:val="-2"/>
                <w:sz w:val="14"/>
              </w:rPr>
              <w:t>105.30</w:t>
            </w:r>
          </w:p>
        </w:tc>
        <w:tc>
          <w:tcPr>
            <w:tcW w:w="1041" w:type="dxa"/>
          </w:tcPr>
          <w:p>
            <w:pPr>
              <w:pStyle w:val="TableParagraph"/>
              <w:spacing w:line="163" w:lineRule="exact"/>
              <w:ind w:right="127"/>
              <w:rPr>
                <w:rFonts w:ascii="Calibri"/>
                <w:sz w:val="14"/>
              </w:rPr>
            </w:pPr>
            <w:r>
              <w:rPr>
                <w:rFonts w:ascii="Calibri"/>
                <w:spacing w:val="-2"/>
                <w:sz w:val="14"/>
              </w:rPr>
              <w:t>105.00</w:t>
            </w:r>
          </w:p>
        </w:tc>
        <w:tc>
          <w:tcPr>
            <w:tcW w:w="981" w:type="dxa"/>
          </w:tcPr>
          <w:p>
            <w:pPr>
              <w:pStyle w:val="TableParagraph"/>
              <w:spacing w:line="163" w:lineRule="exact"/>
              <w:ind w:right="160"/>
              <w:rPr>
                <w:rFonts w:ascii="Calibri"/>
                <w:sz w:val="14"/>
              </w:rPr>
            </w:pPr>
            <w:r>
              <w:rPr>
                <w:rFonts w:ascii="Calibri"/>
                <w:spacing w:val="-4"/>
                <w:sz w:val="14"/>
              </w:rPr>
              <w:t>0.30</w:t>
            </w:r>
          </w:p>
        </w:tc>
        <w:tc>
          <w:tcPr>
            <w:tcW w:w="711" w:type="dxa"/>
          </w:tcPr>
          <w:p>
            <w:pPr>
              <w:pStyle w:val="TableParagraph"/>
              <w:spacing w:line="163" w:lineRule="exact"/>
              <w:ind w:right="34"/>
              <w:rPr>
                <w:rFonts w:ascii="Calibri"/>
                <w:sz w:val="14"/>
              </w:rPr>
            </w:pPr>
            <w:r>
              <w:rPr>
                <w:rFonts w:ascii="Calibri"/>
                <w:spacing w:val="-4"/>
                <w:sz w:val="14"/>
              </w:rPr>
              <w:t>0.3%</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Aerobics</w:t>
            </w:r>
            <w:r>
              <w:rPr>
                <w:rFonts w:ascii="Calibri"/>
                <w:spacing w:val="9"/>
                <w:sz w:val="14"/>
              </w:rPr>
              <w:t> </w:t>
            </w:r>
            <w:r>
              <w:rPr>
                <w:rFonts w:ascii="Calibri"/>
                <w:spacing w:val="-2"/>
                <w:sz w:val="14"/>
              </w:rPr>
              <w:t>Group</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12.36</w:t>
            </w:r>
          </w:p>
        </w:tc>
        <w:tc>
          <w:tcPr>
            <w:tcW w:w="1020" w:type="dxa"/>
          </w:tcPr>
          <w:p>
            <w:pPr>
              <w:pStyle w:val="TableParagraph"/>
              <w:spacing w:line="163" w:lineRule="exact"/>
              <w:ind w:right="98"/>
              <w:rPr>
                <w:rFonts w:ascii="Calibri"/>
                <w:sz w:val="14"/>
              </w:rPr>
            </w:pPr>
            <w:r>
              <w:rPr>
                <w:rFonts w:ascii="Calibri"/>
                <w:spacing w:val="-2"/>
                <w:sz w:val="14"/>
              </w:rPr>
              <w:t>136.00</w:t>
            </w:r>
          </w:p>
        </w:tc>
        <w:tc>
          <w:tcPr>
            <w:tcW w:w="1041" w:type="dxa"/>
          </w:tcPr>
          <w:p>
            <w:pPr>
              <w:pStyle w:val="TableParagraph"/>
              <w:spacing w:line="163" w:lineRule="exact"/>
              <w:ind w:right="127"/>
              <w:rPr>
                <w:rFonts w:ascii="Calibri"/>
                <w:sz w:val="14"/>
              </w:rPr>
            </w:pPr>
            <w:r>
              <w:rPr>
                <w:rFonts w:ascii="Calibri"/>
                <w:spacing w:val="-2"/>
                <w:sz w:val="14"/>
              </w:rPr>
              <w:t>133.00</w:t>
            </w:r>
          </w:p>
        </w:tc>
        <w:tc>
          <w:tcPr>
            <w:tcW w:w="981" w:type="dxa"/>
          </w:tcPr>
          <w:p>
            <w:pPr>
              <w:pStyle w:val="TableParagraph"/>
              <w:spacing w:line="163" w:lineRule="exact"/>
              <w:ind w:right="160"/>
              <w:rPr>
                <w:rFonts w:ascii="Calibri"/>
                <w:sz w:val="14"/>
              </w:rPr>
            </w:pPr>
            <w:r>
              <w:rPr>
                <w:rFonts w:ascii="Calibri"/>
                <w:spacing w:val="-4"/>
                <w:sz w:val="14"/>
              </w:rPr>
              <w:t>3.00</w:t>
            </w:r>
          </w:p>
        </w:tc>
        <w:tc>
          <w:tcPr>
            <w:tcW w:w="711" w:type="dxa"/>
          </w:tcPr>
          <w:p>
            <w:pPr>
              <w:pStyle w:val="TableParagraph"/>
              <w:spacing w:line="163" w:lineRule="exact"/>
              <w:ind w:right="34"/>
              <w:rPr>
                <w:rFonts w:ascii="Calibri"/>
                <w:sz w:val="14"/>
              </w:rPr>
            </w:pPr>
            <w:r>
              <w:rPr>
                <w:rFonts w:ascii="Calibri"/>
                <w:spacing w:val="-4"/>
                <w:sz w:val="14"/>
              </w:rPr>
              <w:t>2.3%</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Aqua</w:t>
            </w:r>
            <w:r>
              <w:rPr>
                <w:rFonts w:ascii="Calibri"/>
                <w:spacing w:val="11"/>
                <w:sz w:val="14"/>
              </w:rPr>
              <w:t> </w:t>
            </w:r>
            <w:r>
              <w:rPr>
                <w:rFonts w:ascii="Calibri"/>
                <w:sz w:val="14"/>
              </w:rPr>
              <w:t>Aerobics</w:t>
            </w:r>
            <w:r>
              <w:rPr>
                <w:rFonts w:ascii="Calibri"/>
                <w:spacing w:val="8"/>
                <w:sz w:val="14"/>
              </w:rPr>
              <w:t> </w:t>
            </w:r>
            <w:r>
              <w:rPr>
                <w:rFonts w:ascii="Calibri"/>
                <w:spacing w:val="-2"/>
                <w:sz w:val="14"/>
              </w:rPr>
              <w:t>Adult</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1.35</w:t>
            </w:r>
          </w:p>
        </w:tc>
        <w:tc>
          <w:tcPr>
            <w:tcW w:w="1020" w:type="dxa"/>
          </w:tcPr>
          <w:p>
            <w:pPr>
              <w:pStyle w:val="TableParagraph"/>
              <w:spacing w:line="163" w:lineRule="exact"/>
              <w:ind w:right="98"/>
              <w:rPr>
                <w:rFonts w:ascii="Calibri"/>
                <w:sz w:val="14"/>
              </w:rPr>
            </w:pPr>
            <w:r>
              <w:rPr>
                <w:rFonts w:ascii="Calibri"/>
                <w:spacing w:val="-2"/>
                <w:sz w:val="14"/>
              </w:rPr>
              <w:t>14.80</w:t>
            </w:r>
          </w:p>
        </w:tc>
        <w:tc>
          <w:tcPr>
            <w:tcW w:w="1041" w:type="dxa"/>
          </w:tcPr>
          <w:p>
            <w:pPr>
              <w:pStyle w:val="TableParagraph"/>
              <w:spacing w:line="163" w:lineRule="exact"/>
              <w:ind w:right="127"/>
              <w:rPr>
                <w:rFonts w:ascii="Calibri"/>
                <w:sz w:val="14"/>
              </w:rPr>
            </w:pPr>
            <w:r>
              <w:rPr>
                <w:rFonts w:ascii="Calibri"/>
                <w:spacing w:val="-2"/>
                <w:sz w:val="14"/>
              </w:rPr>
              <w:t>14.50</w:t>
            </w:r>
          </w:p>
        </w:tc>
        <w:tc>
          <w:tcPr>
            <w:tcW w:w="981" w:type="dxa"/>
          </w:tcPr>
          <w:p>
            <w:pPr>
              <w:pStyle w:val="TableParagraph"/>
              <w:spacing w:line="163" w:lineRule="exact"/>
              <w:ind w:right="160"/>
              <w:rPr>
                <w:rFonts w:ascii="Calibri"/>
                <w:sz w:val="14"/>
              </w:rPr>
            </w:pPr>
            <w:r>
              <w:rPr>
                <w:rFonts w:ascii="Calibri"/>
                <w:spacing w:val="-4"/>
                <w:sz w:val="14"/>
              </w:rPr>
              <w:t>0.30</w:t>
            </w:r>
          </w:p>
        </w:tc>
        <w:tc>
          <w:tcPr>
            <w:tcW w:w="711" w:type="dxa"/>
          </w:tcPr>
          <w:p>
            <w:pPr>
              <w:pStyle w:val="TableParagraph"/>
              <w:spacing w:line="163" w:lineRule="exact"/>
              <w:ind w:right="34"/>
              <w:rPr>
                <w:rFonts w:ascii="Calibri"/>
                <w:sz w:val="14"/>
              </w:rPr>
            </w:pPr>
            <w:r>
              <w:rPr>
                <w:rFonts w:ascii="Calibri"/>
                <w:spacing w:val="-4"/>
                <w:sz w:val="14"/>
              </w:rPr>
              <w:t>2.1%</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Aqua</w:t>
            </w:r>
            <w:r>
              <w:rPr>
                <w:rFonts w:ascii="Calibri"/>
                <w:spacing w:val="8"/>
                <w:sz w:val="14"/>
              </w:rPr>
              <w:t> </w:t>
            </w:r>
            <w:r>
              <w:rPr>
                <w:rFonts w:ascii="Calibri"/>
                <w:sz w:val="14"/>
              </w:rPr>
              <w:t>Aerobics</w:t>
            </w:r>
            <w:r>
              <w:rPr>
                <w:rFonts w:ascii="Calibri"/>
                <w:spacing w:val="7"/>
                <w:sz w:val="14"/>
              </w:rPr>
              <w:t> </w:t>
            </w:r>
            <w:r>
              <w:rPr>
                <w:rFonts w:ascii="Calibri"/>
                <w:sz w:val="14"/>
              </w:rPr>
              <w:t>Adult</w:t>
            </w:r>
            <w:r>
              <w:rPr>
                <w:rFonts w:ascii="Calibri"/>
                <w:spacing w:val="8"/>
                <w:sz w:val="14"/>
              </w:rPr>
              <w:t> </w:t>
            </w:r>
            <w:r>
              <w:rPr>
                <w:rFonts w:ascii="Calibri"/>
                <w:sz w:val="14"/>
              </w:rPr>
              <w:t>x</w:t>
            </w:r>
            <w:r>
              <w:rPr>
                <w:rFonts w:ascii="Calibri"/>
                <w:spacing w:val="8"/>
                <w:sz w:val="14"/>
              </w:rPr>
              <w:t> </w:t>
            </w:r>
            <w:r>
              <w:rPr>
                <w:rFonts w:ascii="Calibri"/>
                <w:spacing w:val="-5"/>
                <w:sz w:val="14"/>
              </w:rPr>
              <w:t>10</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12.11</w:t>
            </w:r>
          </w:p>
        </w:tc>
        <w:tc>
          <w:tcPr>
            <w:tcW w:w="1020" w:type="dxa"/>
          </w:tcPr>
          <w:p>
            <w:pPr>
              <w:pStyle w:val="TableParagraph"/>
              <w:spacing w:line="163" w:lineRule="exact"/>
              <w:ind w:right="98"/>
              <w:rPr>
                <w:rFonts w:ascii="Calibri"/>
                <w:sz w:val="14"/>
              </w:rPr>
            </w:pPr>
            <w:r>
              <w:rPr>
                <w:rFonts w:ascii="Calibri"/>
                <w:spacing w:val="-2"/>
                <w:sz w:val="14"/>
              </w:rPr>
              <w:t>133.20</w:t>
            </w:r>
          </w:p>
        </w:tc>
        <w:tc>
          <w:tcPr>
            <w:tcW w:w="1041" w:type="dxa"/>
          </w:tcPr>
          <w:p>
            <w:pPr>
              <w:pStyle w:val="TableParagraph"/>
              <w:spacing w:line="163" w:lineRule="exact"/>
              <w:ind w:right="127"/>
              <w:rPr>
                <w:rFonts w:ascii="Calibri"/>
                <w:sz w:val="14"/>
              </w:rPr>
            </w:pPr>
            <w:r>
              <w:rPr>
                <w:rFonts w:ascii="Calibri"/>
                <w:spacing w:val="-2"/>
                <w:sz w:val="14"/>
              </w:rPr>
              <w:t>130.50</w:t>
            </w:r>
          </w:p>
        </w:tc>
        <w:tc>
          <w:tcPr>
            <w:tcW w:w="981" w:type="dxa"/>
          </w:tcPr>
          <w:p>
            <w:pPr>
              <w:pStyle w:val="TableParagraph"/>
              <w:spacing w:line="163" w:lineRule="exact"/>
              <w:ind w:right="160"/>
              <w:rPr>
                <w:rFonts w:ascii="Calibri"/>
                <w:sz w:val="14"/>
              </w:rPr>
            </w:pPr>
            <w:r>
              <w:rPr>
                <w:rFonts w:ascii="Calibri"/>
                <w:spacing w:val="-4"/>
                <w:sz w:val="14"/>
              </w:rPr>
              <w:t>2.70</w:t>
            </w:r>
          </w:p>
        </w:tc>
        <w:tc>
          <w:tcPr>
            <w:tcW w:w="711" w:type="dxa"/>
          </w:tcPr>
          <w:p>
            <w:pPr>
              <w:pStyle w:val="TableParagraph"/>
              <w:spacing w:line="163" w:lineRule="exact"/>
              <w:ind w:right="34"/>
              <w:rPr>
                <w:rFonts w:ascii="Calibri"/>
                <w:sz w:val="14"/>
              </w:rPr>
            </w:pPr>
            <w:r>
              <w:rPr>
                <w:rFonts w:ascii="Calibri"/>
                <w:spacing w:val="-4"/>
                <w:sz w:val="14"/>
              </w:rPr>
              <w:t>2.1%</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Aqua</w:t>
            </w:r>
            <w:r>
              <w:rPr>
                <w:rFonts w:ascii="Calibri"/>
                <w:spacing w:val="11"/>
                <w:sz w:val="14"/>
              </w:rPr>
              <w:t> </w:t>
            </w:r>
            <w:r>
              <w:rPr>
                <w:rFonts w:ascii="Calibri"/>
                <w:sz w:val="14"/>
              </w:rPr>
              <w:t>Aerobics</w:t>
            </w:r>
            <w:r>
              <w:rPr>
                <w:rFonts w:ascii="Calibri"/>
                <w:spacing w:val="8"/>
                <w:sz w:val="14"/>
              </w:rPr>
              <w:t> </w:t>
            </w:r>
            <w:r>
              <w:rPr>
                <w:rFonts w:ascii="Calibri"/>
                <w:spacing w:val="-2"/>
                <w:sz w:val="14"/>
              </w:rPr>
              <w:t>Concession</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1.06</w:t>
            </w:r>
          </w:p>
        </w:tc>
        <w:tc>
          <w:tcPr>
            <w:tcW w:w="1020" w:type="dxa"/>
          </w:tcPr>
          <w:p>
            <w:pPr>
              <w:pStyle w:val="TableParagraph"/>
              <w:spacing w:line="163" w:lineRule="exact"/>
              <w:ind w:right="98"/>
              <w:rPr>
                <w:rFonts w:ascii="Calibri"/>
                <w:sz w:val="14"/>
              </w:rPr>
            </w:pPr>
            <w:r>
              <w:rPr>
                <w:rFonts w:ascii="Calibri"/>
                <w:spacing w:val="-2"/>
                <w:sz w:val="14"/>
              </w:rPr>
              <w:t>11.70</w:t>
            </w:r>
          </w:p>
        </w:tc>
        <w:tc>
          <w:tcPr>
            <w:tcW w:w="1041" w:type="dxa"/>
          </w:tcPr>
          <w:p>
            <w:pPr>
              <w:pStyle w:val="TableParagraph"/>
              <w:spacing w:line="163" w:lineRule="exact"/>
              <w:ind w:right="127"/>
              <w:rPr>
                <w:rFonts w:ascii="Calibri"/>
                <w:sz w:val="14"/>
              </w:rPr>
            </w:pPr>
            <w:r>
              <w:rPr>
                <w:rFonts w:ascii="Calibri"/>
                <w:spacing w:val="-2"/>
                <w:sz w:val="14"/>
              </w:rPr>
              <w:t>11.70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Aqua</w:t>
            </w:r>
            <w:r>
              <w:rPr>
                <w:rFonts w:ascii="Calibri"/>
                <w:spacing w:val="9"/>
                <w:sz w:val="14"/>
              </w:rPr>
              <w:t> </w:t>
            </w:r>
            <w:r>
              <w:rPr>
                <w:rFonts w:ascii="Calibri"/>
                <w:sz w:val="14"/>
              </w:rPr>
              <w:t>Aerobics</w:t>
            </w:r>
            <w:r>
              <w:rPr>
                <w:rFonts w:ascii="Calibri"/>
                <w:spacing w:val="6"/>
                <w:sz w:val="14"/>
              </w:rPr>
              <w:t> </w:t>
            </w:r>
            <w:r>
              <w:rPr>
                <w:rFonts w:ascii="Calibri"/>
                <w:sz w:val="14"/>
              </w:rPr>
              <w:t>Concession</w:t>
            </w:r>
            <w:r>
              <w:rPr>
                <w:rFonts w:ascii="Calibri"/>
                <w:spacing w:val="9"/>
                <w:sz w:val="14"/>
              </w:rPr>
              <w:t> </w:t>
            </w:r>
            <w:r>
              <w:rPr>
                <w:rFonts w:ascii="Calibri"/>
                <w:sz w:val="14"/>
              </w:rPr>
              <w:t>x</w:t>
            </w:r>
            <w:r>
              <w:rPr>
                <w:rFonts w:ascii="Calibri"/>
                <w:spacing w:val="8"/>
                <w:sz w:val="14"/>
              </w:rPr>
              <w:t> </w:t>
            </w:r>
            <w:r>
              <w:rPr>
                <w:rFonts w:ascii="Calibri"/>
                <w:spacing w:val="-5"/>
                <w:sz w:val="14"/>
              </w:rPr>
              <w:t>10</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9.57</w:t>
            </w:r>
          </w:p>
        </w:tc>
        <w:tc>
          <w:tcPr>
            <w:tcW w:w="1020" w:type="dxa"/>
          </w:tcPr>
          <w:p>
            <w:pPr>
              <w:pStyle w:val="TableParagraph"/>
              <w:spacing w:line="163" w:lineRule="exact"/>
              <w:ind w:right="98"/>
              <w:rPr>
                <w:rFonts w:ascii="Calibri"/>
                <w:sz w:val="14"/>
              </w:rPr>
            </w:pPr>
            <w:r>
              <w:rPr>
                <w:rFonts w:ascii="Calibri"/>
                <w:spacing w:val="-2"/>
                <w:sz w:val="14"/>
              </w:rPr>
              <w:t>105.30</w:t>
            </w:r>
          </w:p>
        </w:tc>
        <w:tc>
          <w:tcPr>
            <w:tcW w:w="1041" w:type="dxa"/>
          </w:tcPr>
          <w:p>
            <w:pPr>
              <w:pStyle w:val="TableParagraph"/>
              <w:spacing w:line="163" w:lineRule="exact"/>
              <w:ind w:right="127"/>
              <w:rPr>
                <w:rFonts w:ascii="Calibri"/>
                <w:sz w:val="14"/>
              </w:rPr>
            </w:pPr>
            <w:r>
              <w:rPr>
                <w:rFonts w:ascii="Calibri"/>
                <w:spacing w:val="-2"/>
                <w:sz w:val="14"/>
              </w:rPr>
              <w:t>105.00</w:t>
            </w:r>
          </w:p>
        </w:tc>
        <w:tc>
          <w:tcPr>
            <w:tcW w:w="981" w:type="dxa"/>
          </w:tcPr>
          <w:p>
            <w:pPr>
              <w:pStyle w:val="TableParagraph"/>
              <w:spacing w:line="163" w:lineRule="exact"/>
              <w:ind w:right="160"/>
              <w:rPr>
                <w:rFonts w:ascii="Calibri"/>
                <w:sz w:val="14"/>
              </w:rPr>
            </w:pPr>
            <w:r>
              <w:rPr>
                <w:rFonts w:ascii="Calibri"/>
                <w:spacing w:val="-4"/>
                <w:sz w:val="14"/>
              </w:rPr>
              <w:t>0.30</w:t>
            </w:r>
          </w:p>
        </w:tc>
        <w:tc>
          <w:tcPr>
            <w:tcW w:w="711" w:type="dxa"/>
          </w:tcPr>
          <w:p>
            <w:pPr>
              <w:pStyle w:val="TableParagraph"/>
              <w:spacing w:line="163" w:lineRule="exact"/>
              <w:ind w:right="34"/>
              <w:rPr>
                <w:rFonts w:ascii="Calibri"/>
                <w:sz w:val="14"/>
              </w:rPr>
            </w:pPr>
            <w:r>
              <w:rPr>
                <w:rFonts w:ascii="Calibri"/>
                <w:spacing w:val="-4"/>
                <w:sz w:val="14"/>
              </w:rPr>
              <w:t>0.3%</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Casual</w:t>
            </w:r>
            <w:r>
              <w:rPr>
                <w:rFonts w:ascii="Calibri"/>
                <w:spacing w:val="6"/>
                <w:sz w:val="14"/>
              </w:rPr>
              <w:t> </w:t>
            </w:r>
            <w:r>
              <w:rPr>
                <w:rFonts w:ascii="Calibri"/>
                <w:sz w:val="14"/>
              </w:rPr>
              <w:t>25</w:t>
            </w:r>
            <w:r>
              <w:rPr>
                <w:rFonts w:ascii="Calibri"/>
                <w:spacing w:val="5"/>
                <w:sz w:val="14"/>
              </w:rPr>
              <w:t> </w:t>
            </w:r>
            <w:r>
              <w:rPr>
                <w:rFonts w:ascii="Calibri"/>
                <w:sz w:val="14"/>
              </w:rPr>
              <w:t>Metre</w:t>
            </w:r>
            <w:r>
              <w:rPr>
                <w:rFonts w:ascii="Calibri"/>
                <w:spacing w:val="6"/>
                <w:sz w:val="14"/>
              </w:rPr>
              <w:t> </w:t>
            </w:r>
            <w:r>
              <w:rPr>
                <w:rFonts w:ascii="Calibri"/>
                <w:sz w:val="14"/>
              </w:rPr>
              <w:t>Lane</w:t>
            </w:r>
            <w:r>
              <w:rPr>
                <w:rFonts w:ascii="Calibri"/>
                <w:spacing w:val="7"/>
                <w:sz w:val="14"/>
              </w:rPr>
              <w:t> </w:t>
            </w:r>
            <w:r>
              <w:rPr>
                <w:rFonts w:ascii="Calibri"/>
                <w:spacing w:val="-4"/>
                <w:sz w:val="14"/>
              </w:rPr>
              <w:t>Hire</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3.45</w:t>
            </w:r>
          </w:p>
        </w:tc>
        <w:tc>
          <w:tcPr>
            <w:tcW w:w="1020" w:type="dxa"/>
          </w:tcPr>
          <w:p>
            <w:pPr>
              <w:pStyle w:val="TableParagraph"/>
              <w:spacing w:line="163" w:lineRule="exact"/>
              <w:ind w:right="98"/>
              <w:rPr>
                <w:rFonts w:ascii="Calibri"/>
                <w:sz w:val="14"/>
              </w:rPr>
            </w:pPr>
            <w:r>
              <w:rPr>
                <w:rFonts w:ascii="Calibri"/>
                <w:spacing w:val="-2"/>
                <w:sz w:val="14"/>
              </w:rPr>
              <w:t>38.00</w:t>
            </w:r>
          </w:p>
        </w:tc>
        <w:tc>
          <w:tcPr>
            <w:tcW w:w="1041" w:type="dxa"/>
          </w:tcPr>
          <w:p>
            <w:pPr>
              <w:pStyle w:val="TableParagraph"/>
              <w:spacing w:line="163" w:lineRule="exact"/>
              <w:ind w:right="127"/>
              <w:rPr>
                <w:rFonts w:ascii="Calibri"/>
                <w:sz w:val="14"/>
              </w:rPr>
            </w:pPr>
            <w:r>
              <w:rPr>
                <w:rFonts w:ascii="Calibri"/>
                <w:spacing w:val="-2"/>
                <w:sz w:val="14"/>
              </w:rPr>
              <w:t>37.00</w:t>
            </w:r>
          </w:p>
        </w:tc>
        <w:tc>
          <w:tcPr>
            <w:tcW w:w="981" w:type="dxa"/>
          </w:tcPr>
          <w:p>
            <w:pPr>
              <w:pStyle w:val="TableParagraph"/>
              <w:spacing w:line="163" w:lineRule="exact"/>
              <w:ind w:right="160"/>
              <w:rPr>
                <w:rFonts w:ascii="Calibri"/>
                <w:sz w:val="14"/>
              </w:rPr>
            </w:pPr>
            <w:r>
              <w:rPr>
                <w:rFonts w:ascii="Calibri"/>
                <w:spacing w:val="-4"/>
                <w:sz w:val="14"/>
              </w:rPr>
              <w:t>1.00</w:t>
            </w:r>
          </w:p>
        </w:tc>
        <w:tc>
          <w:tcPr>
            <w:tcW w:w="711" w:type="dxa"/>
          </w:tcPr>
          <w:p>
            <w:pPr>
              <w:pStyle w:val="TableParagraph"/>
              <w:spacing w:line="163" w:lineRule="exact"/>
              <w:ind w:right="34"/>
              <w:rPr>
                <w:rFonts w:ascii="Calibri"/>
                <w:sz w:val="14"/>
              </w:rPr>
            </w:pPr>
            <w:r>
              <w:rPr>
                <w:rFonts w:ascii="Calibri"/>
                <w:spacing w:val="-4"/>
                <w:sz w:val="14"/>
              </w:rPr>
              <w:t>2.7%</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Champ</w:t>
            </w:r>
            <w:r>
              <w:rPr>
                <w:rFonts w:ascii="Calibri"/>
                <w:spacing w:val="7"/>
                <w:sz w:val="14"/>
              </w:rPr>
              <w:t> </w:t>
            </w:r>
            <w:r>
              <w:rPr>
                <w:rFonts w:ascii="Calibri"/>
                <w:sz w:val="14"/>
              </w:rPr>
              <w:t>Card</w:t>
            </w:r>
            <w:r>
              <w:rPr>
                <w:rFonts w:ascii="Calibri"/>
                <w:spacing w:val="7"/>
                <w:sz w:val="14"/>
              </w:rPr>
              <w:t> </w:t>
            </w:r>
            <w:r>
              <w:rPr>
                <w:rFonts w:ascii="Calibri"/>
                <w:sz w:val="14"/>
              </w:rPr>
              <w:t>-</w:t>
            </w:r>
            <w:r>
              <w:rPr>
                <w:rFonts w:ascii="Calibri"/>
                <w:spacing w:val="6"/>
                <w:sz w:val="14"/>
              </w:rPr>
              <w:t> </w:t>
            </w:r>
            <w:r>
              <w:rPr>
                <w:rFonts w:ascii="Calibri"/>
                <w:spacing w:val="-5"/>
                <w:sz w:val="14"/>
              </w:rPr>
              <w:t>Gym</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17.00</w:t>
            </w:r>
          </w:p>
        </w:tc>
        <w:tc>
          <w:tcPr>
            <w:tcW w:w="1020" w:type="dxa"/>
          </w:tcPr>
          <w:p>
            <w:pPr>
              <w:pStyle w:val="TableParagraph"/>
              <w:spacing w:line="163" w:lineRule="exact"/>
              <w:ind w:right="98"/>
              <w:rPr>
                <w:rFonts w:ascii="Calibri"/>
                <w:sz w:val="14"/>
              </w:rPr>
            </w:pPr>
            <w:r>
              <w:rPr>
                <w:rFonts w:ascii="Calibri"/>
                <w:spacing w:val="-2"/>
                <w:sz w:val="14"/>
              </w:rPr>
              <w:t>187.00</w:t>
            </w:r>
          </w:p>
        </w:tc>
        <w:tc>
          <w:tcPr>
            <w:tcW w:w="1041" w:type="dxa"/>
          </w:tcPr>
          <w:p>
            <w:pPr>
              <w:pStyle w:val="TableParagraph"/>
              <w:spacing w:line="163" w:lineRule="exact"/>
              <w:ind w:right="127"/>
              <w:rPr>
                <w:rFonts w:ascii="Calibri"/>
                <w:sz w:val="14"/>
              </w:rPr>
            </w:pPr>
            <w:r>
              <w:rPr>
                <w:rFonts w:ascii="Calibri"/>
                <w:spacing w:val="-2"/>
                <w:sz w:val="14"/>
              </w:rPr>
              <w:t>183.00</w:t>
            </w:r>
          </w:p>
        </w:tc>
        <w:tc>
          <w:tcPr>
            <w:tcW w:w="981" w:type="dxa"/>
          </w:tcPr>
          <w:p>
            <w:pPr>
              <w:pStyle w:val="TableParagraph"/>
              <w:spacing w:line="163" w:lineRule="exact"/>
              <w:ind w:right="160"/>
              <w:rPr>
                <w:rFonts w:ascii="Calibri"/>
                <w:sz w:val="14"/>
              </w:rPr>
            </w:pPr>
            <w:r>
              <w:rPr>
                <w:rFonts w:ascii="Calibri"/>
                <w:spacing w:val="-4"/>
                <w:sz w:val="14"/>
              </w:rPr>
              <w:t>4.00</w:t>
            </w:r>
          </w:p>
        </w:tc>
        <w:tc>
          <w:tcPr>
            <w:tcW w:w="711" w:type="dxa"/>
          </w:tcPr>
          <w:p>
            <w:pPr>
              <w:pStyle w:val="TableParagraph"/>
              <w:spacing w:line="163" w:lineRule="exact"/>
              <w:ind w:right="34"/>
              <w:rPr>
                <w:rFonts w:ascii="Calibri"/>
                <w:sz w:val="14"/>
              </w:rPr>
            </w:pPr>
            <w:r>
              <w:rPr>
                <w:rFonts w:ascii="Calibri"/>
                <w:spacing w:val="-4"/>
                <w:sz w:val="14"/>
              </w:rPr>
              <w:t>2.2%</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Champ</w:t>
            </w:r>
            <w:r>
              <w:rPr>
                <w:rFonts w:ascii="Calibri"/>
                <w:spacing w:val="9"/>
                <w:sz w:val="14"/>
              </w:rPr>
              <w:t> </w:t>
            </w:r>
            <w:r>
              <w:rPr>
                <w:rFonts w:ascii="Calibri"/>
                <w:sz w:val="14"/>
              </w:rPr>
              <w:t>Cards</w:t>
            </w:r>
            <w:r>
              <w:rPr>
                <w:rFonts w:ascii="Calibri"/>
                <w:spacing w:val="5"/>
                <w:sz w:val="14"/>
              </w:rPr>
              <w:t> </w:t>
            </w:r>
            <w:r>
              <w:rPr>
                <w:rFonts w:ascii="Calibri"/>
                <w:sz w:val="14"/>
              </w:rPr>
              <w:t>-</w:t>
            </w:r>
            <w:r>
              <w:rPr>
                <w:rFonts w:ascii="Calibri"/>
                <w:spacing w:val="7"/>
                <w:sz w:val="14"/>
              </w:rPr>
              <w:t> </w:t>
            </w:r>
            <w:r>
              <w:rPr>
                <w:rFonts w:ascii="Calibri"/>
                <w:spacing w:val="-4"/>
                <w:sz w:val="14"/>
              </w:rPr>
              <w:t>Swim</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9.91</w:t>
            </w:r>
          </w:p>
        </w:tc>
        <w:tc>
          <w:tcPr>
            <w:tcW w:w="1020" w:type="dxa"/>
          </w:tcPr>
          <w:p>
            <w:pPr>
              <w:pStyle w:val="TableParagraph"/>
              <w:spacing w:line="163" w:lineRule="exact"/>
              <w:ind w:right="98"/>
              <w:rPr>
                <w:rFonts w:ascii="Calibri"/>
                <w:sz w:val="14"/>
              </w:rPr>
            </w:pPr>
            <w:r>
              <w:rPr>
                <w:rFonts w:ascii="Calibri"/>
                <w:spacing w:val="-2"/>
                <w:sz w:val="14"/>
              </w:rPr>
              <w:t>109.00</w:t>
            </w:r>
          </w:p>
        </w:tc>
        <w:tc>
          <w:tcPr>
            <w:tcW w:w="1041" w:type="dxa"/>
          </w:tcPr>
          <w:p>
            <w:pPr>
              <w:pStyle w:val="TableParagraph"/>
              <w:spacing w:line="163" w:lineRule="exact"/>
              <w:ind w:right="127"/>
              <w:rPr>
                <w:rFonts w:ascii="Calibri"/>
                <w:sz w:val="14"/>
              </w:rPr>
            </w:pPr>
            <w:r>
              <w:rPr>
                <w:rFonts w:ascii="Calibri"/>
                <w:spacing w:val="-2"/>
                <w:sz w:val="14"/>
              </w:rPr>
              <w:t>106.00</w:t>
            </w:r>
          </w:p>
        </w:tc>
        <w:tc>
          <w:tcPr>
            <w:tcW w:w="981" w:type="dxa"/>
          </w:tcPr>
          <w:p>
            <w:pPr>
              <w:pStyle w:val="TableParagraph"/>
              <w:spacing w:line="163" w:lineRule="exact"/>
              <w:ind w:right="160"/>
              <w:rPr>
                <w:rFonts w:ascii="Calibri"/>
                <w:sz w:val="14"/>
              </w:rPr>
            </w:pPr>
            <w:r>
              <w:rPr>
                <w:rFonts w:ascii="Calibri"/>
                <w:spacing w:val="-4"/>
                <w:sz w:val="14"/>
              </w:rPr>
              <w:t>3.00</w:t>
            </w:r>
          </w:p>
        </w:tc>
        <w:tc>
          <w:tcPr>
            <w:tcW w:w="711" w:type="dxa"/>
          </w:tcPr>
          <w:p>
            <w:pPr>
              <w:pStyle w:val="TableParagraph"/>
              <w:spacing w:line="163" w:lineRule="exact"/>
              <w:ind w:right="34"/>
              <w:rPr>
                <w:rFonts w:ascii="Calibri"/>
                <w:sz w:val="14"/>
              </w:rPr>
            </w:pPr>
            <w:r>
              <w:rPr>
                <w:rFonts w:ascii="Calibri"/>
                <w:spacing w:val="-4"/>
                <w:sz w:val="14"/>
              </w:rPr>
              <w:t>2.8%</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Club</w:t>
            </w:r>
            <w:r>
              <w:rPr>
                <w:rFonts w:ascii="Calibri"/>
                <w:spacing w:val="7"/>
                <w:sz w:val="14"/>
              </w:rPr>
              <w:t> </w:t>
            </w:r>
            <w:r>
              <w:rPr>
                <w:rFonts w:ascii="Calibri"/>
                <w:sz w:val="14"/>
              </w:rPr>
              <w:t>25</w:t>
            </w:r>
            <w:r>
              <w:rPr>
                <w:rFonts w:ascii="Calibri"/>
                <w:spacing w:val="5"/>
                <w:sz w:val="14"/>
              </w:rPr>
              <w:t> </w:t>
            </w:r>
            <w:r>
              <w:rPr>
                <w:rFonts w:ascii="Calibri"/>
                <w:sz w:val="14"/>
              </w:rPr>
              <w:t>Metre</w:t>
            </w:r>
            <w:r>
              <w:rPr>
                <w:rFonts w:ascii="Calibri"/>
                <w:spacing w:val="6"/>
                <w:sz w:val="14"/>
              </w:rPr>
              <w:t> </w:t>
            </w:r>
            <w:r>
              <w:rPr>
                <w:rFonts w:ascii="Calibri"/>
                <w:sz w:val="14"/>
              </w:rPr>
              <w:t>Lane</w:t>
            </w:r>
            <w:r>
              <w:rPr>
                <w:rFonts w:ascii="Calibri"/>
                <w:spacing w:val="7"/>
                <w:sz w:val="14"/>
              </w:rPr>
              <w:t> </w:t>
            </w:r>
            <w:r>
              <w:rPr>
                <w:rFonts w:ascii="Calibri"/>
                <w:spacing w:val="-4"/>
                <w:sz w:val="14"/>
              </w:rPr>
              <w:t>Hire</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0.95</w:t>
            </w:r>
          </w:p>
        </w:tc>
        <w:tc>
          <w:tcPr>
            <w:tcW w:w="1020" w:type="dxa"/>
          </w:tcPr>
          <w:p>
            <w:pPr>
              <w:pStyle w:val="TableParagraph"/>
              <w:spacing w:line="163" w:lineRule="exact"/>
              <w:ind w:right="98"/>
              <w:rPr>
                <w:rFonts w:ascii="Calibri"/>
                <w:sz w:val="14"/>
              </w:rPr>
            </w:pPr>
            <w:r>
              <w:rPr>
                <w:rFonts w:ascii="Calibri"/>
                <w:spacing w:val="-2"/>
                <w:sz w:val="14"/>
              </w:rPr>
              <w:t>10.50</w:t>
            </w:r>
          </w:p>
        </w:tc>
        <w:tc>
          <w:tcPr>
            <w:tcW w:w="1041" w:type="dxa"/>
          </w:tcPr>
          <w:p>
            <w:pPr>
              <w:pStyle w:val="TableParagraph"/>
              <w:spacing w:line="163" w:lineRule="exact"/>
              <w:ind w:right="127"/>
              <w:rPr>
                <w:rFonts w:ascii="Calibri"/>
                <w:sz w:val="14"/>
              </w:rPr>
            </w:pPr>
            <w:r>
              <w:rPr>
                <w:rFonts w:ascii="Calibri"/>
                <w:spacing w:val="-2"/>
                <w:sz w:val="14"/>
              </w:rPr>
              <w:t>10.00</w:t>
            </w:r>
          </w:p>
        </w:tc>
        <w:tc>
          <w:tcPr>
            <w:tcW w:w="981" w:type="dxa"/>
          </w:tcPr>
          <w:p>
            <w:pPr>
              <w:pStyle w:val="TableParagraph"/>
              <w:spacing w:line="163" w:lineRule="exact"/>
              <w:ind w:right="160"/>
              <w:rPr>
                <w:rFonts w:ascii="Calibri"/>
                <w:sz w:val="14"/>
              </w:rPr>
            </w:pPr>
            <w:r>
              <w:rPr>
                <w:rFonts w:ascii="Calibri"/>
                <w:spacing w:val="-4"/>
                <w:sz w:val="14"/>
              </w:rPr>
              <w:t>0.50</w:t>
            </w:r>
          </w:p>
        </w:tc>
        <w:tc>
          <w:tcPr>
            <w:tcW w:w="711" w:type="dxa"/>
          </w:tcPr>
          <w:p>
            <w:pPr>
              <w:pStyle w:val="TableParagraph"/>
              <w:spacing w:line="163" w:lineRule="exact"/>
              <w:ind w:right="34"/>
              <w:rPr>
                <w:rFonts w:ascii="Calibri"/>
                <w:sz w:val="14"/>
              </w:rPr>
            </w:pPr>
            <w:r>
              <w:rPr>
                <w:rFonts w:ascii="Calibri"/>
                <w:spacing w:val="-4"/>
                <w:sz w:val="14"/>
              </w:rPr>
              <w:t>5.0%</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Con/Offpeak</w:t>
            </w:r>
            <w:r>
              <w:rPr>
                <w:rFonts w:ascii="Calibri"/>
                <w:spacing w:val="8"/>
                <w:sz w:val="14"/>
              </w:rPr>
              <w:t> </w:t>
            </w:r>
            <w:r>
              <w:rPr>
                <w:rFonts w:ascii="Calibri"/>
                <w:sz w:val="14"/>
              </w:rPr>
              <w:t>Adult</w:t>
            </w:r>
            <w:r>
              <w:rPr>
                <w:rFonts w:ascii="Calibri"/>
                <w:spacing w:val="8"/>
                <w:sz w:val="14"/>
              </w:rPr>
              <w:t> </w:t>
            </w:r>
            <w:r>
              <w:rPr>
                <w:rFonts w:ascii="Calibri"/>
                <w:sz w:val="14"/>
              </w:rPr>
              <w:t>M/ship</w:t>
            </w:r>
            <w:r>
              <w:rPr>
                <w:rFonts w:ascii="Calibri"/>
                <w:spacing w:val="9"/>
                <w:sz w:val="14"/>
              </w:rPr>
              <w:t> </w:t>
            </w:r>
            <w:r>
              <w:rPr>
                <w:rFonts w:ascii="Calibri"/>
                <w:sz w:val="14"/>
              </w:rPr>
              <w:t>12</w:t>
            </w:r>
            <w:r>
              <w:rPr>
                <w:rFonts w:ascii="Calibri"/>
                <w:spacing w:val="7"/>
                <w:sz w:val="14"/>
              </w:rPr>
              <w:t> </w:t>
            </w:r>
            <w:r>
              <w:rPr>
                <w:rFonts w:ascii="Calibri"/>
                <w:spacing w:val="-2"/>
                <w:sz w:val="14"/>
              </w:rPr>
              <w:t>months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242"/>
              <w:rPr>
                <w:rFonts w:ascii="Calibri"/>
                <w:sz w:val="14"/>
              </w:rPr>
            </w:pPr>
            <w:r>
              <w:rPr>
                <w:rFonts w:ascii="Calibri"/>
                <w:w w:val="102"/>
                <w:sz w:val="14"/>
              </w:rPr>
              <w:t>-</w:t>
            </w:r>
          </w:p>
        </w:tc>
        <w:tc>
          <w:tcPr>
            <w:tcW w:w="1041" w:type="dxa"/>
          </w:tcPr>
          <w:p>
            <w:pPr>
              <w:pStyle w:val="TableParagraph"/>
              <w:spacing w:line="163" w:lineRule="exact"/>
              <w:ind w:right="127"/>
              <w:rPr>
                <w:rFonts w:ascii="Calibri"/>
                <w:sz w:val="14"/>
              </w:rPr>
            </w:pPr>
            <w:r>
              <w:rPr>
                <w:rFonts w:ascii="Calibri"/>
                <w:spacing w:val="-2"/>
                <w:sz w:val="14"/>
              </w:rPr>
              <w:t>810.00</w:t>
            </w:r>
          </w:p>
        </w:tc>
        <w:tc>
          <w:tcPr>
            <w:tcW w:w="981" w:type="dxa"/>
          </w:tcPr>
          <w:p>
            <w:pPr>
              <w:pStyle w:val="TableParagraph"/>
              <w:spacing w:line="163" w:lineRule="exact"/>
              <w:ind w:right="117"/>
              <w:rPr>
                <w:rFonts w:ascii="Calibri"/>
                <w:sz w:val="14"/>
              </w:rPr>
            </w:pPr>
            <w:r>
              <w:rPr>
                <w:rFonts w:ascii="Calibri"/>
                <w:spacing w:val="-2"/>
                <w:sz w:val="14"/>
              </w:rPr>
              <w:t>(810.00)</w:t>
            </w:r>
          </w:p>
        </w:tc>
        <w:tc>
          <w:tcPr>
            <w:tcW w:w="711" w:type="dxa"/>
          </w:tcPr>
          <w:p>
            <w:pPr>
              <w:pStyle w:val="TableParagraph"/>
              <w:spacing w:line="163" w:lineRule="exact"/>
              <w:ind w:right="33"/>
              <w:rPr>
                <w:rFonts w:ascii="Calibri"/>
                <w:sz w:val="14"/>
              </w:rPr>
            </w:pPr>
            <w:r>
              <w:rPr>
                <w:rFonts w:ascii="Calibri"/>
                <w:spacing w:val="-2"/>
                <w:sz w:val="14"/>
              </w:rPr>
              <w:t>(100.0%)</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Concession</w:t>
            </w:r>
            <w:r>
              <w:rPr>
                <w:rFonts w:ascii="Calibri"/>
                <w:spacing w:val="10"/>
                <w:sz w:val="14"/>
              </w:rPr>
              <w:t> </w:t>
            </w:r>
            <w:r>
              <w:rPr>
                <w:rFonts w:ascii="Calibri"/>
                <w:sz w:val="14"/>
              </w:rPr>
              <w:t>Adult</w:t>
            </w:r>
            <w:r>
              <w:rPr>
                <w:rFonts w:ascii="Calibri"/>
                <w:spacing w:val="9"/>
                <w:sz w:val="14"/>
              </w:rPr>
              <w:t> </w:t>
            </w:r>
            <w:r>
              <w:rPr>
                <w:rFonts w:ascii="Calibri"/>
                <w:sz w:val="14"/>
              </w:rPr>
              <w:t>M/Ship</w:t>
            </w:r>
            <w:r>
              <w:rPr>
                <w:rFonts w:ascii="Calibri"/>
                <w:spacing w:val="11"/>
                <w:sz w:val="14"/>
              </w:rPr>
              <w:t> </w:t>
            </w:r>
            <w:r>
              <w:rPr>
                <w:rFonts w:ascii="Calibri"/>
                <w:spacing w:val="-2"/>
                <w:sz w:val="14"/>
              </w:rPr>
              <w:t>Fortnightly</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2.83</w:t>
            </w:r>
          </w:p>
        </w:tc>
        <w:tc>
          <w:tcPr>
            <w:tcW w:w="1020" w:type="dxa"/>
          </w:tcPr>
          <w:p>
            <w:pPr>
              <w:pStyle w:val="TableParagraph"/>
              <w:spacing w:line="163" w:lineRule="exact"/>
              <w:ind w:right="98"/>
              <w:rPr>
                <w:rFonts w:ascii="Calibri"/>
                <w:sz w:val="14"/>
              </w:rPr>
            </w:pPr>
            <w:r>
              <w:rPr>
                <w:rFonts w:ascii="Calibri"/>
                <w:spacing w:val="-2"/>
                <w:sz w:val="14"/>
              </w:rPr>
              <w:t>31.15</w:t>
            </w:r>
          </w:p>
        </w:tc>
        <w:tc>
          <w:tcPr>
            <w:tcW w:w="1041" w:type="dxa"/>
          </w:tcPr>
          <w:p>
            <w:pPr>
              <w:pStyle w:val="TableParagraph"/>
              <w:spacing w:line="163" w:lineRule="exact"/>
              <w:ind w:right="127"/>
              <w:rPr>
                <w:rFonts w:ascii="Calibri"/>
                <w:sz w:val="14"/>
              </w:rPr>
            </w:pPr>
            <w:r>
              <w:rPr>
                <w:rFonts w:ascii="Calibri"/>
                <w:spacing w:val="-2"/>
                <w:sz w:val="14"/>
              </w:rPr>
              <w:t>31.15</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Concession</w:t>
            </w:r>
            <w:r>
              <w:rPr>
                <w:rFonts w:ascii="Calibri"/>
                <w:spacing w:val="10"/>
                <w:sz w:val="14"/>
              </w:rPr>
              <w:t> </w:t>
            </w:r>
            <w:r>
              <w:rPr>
                <w:rFonts w:ascii="Calibri"/>
                <w:sz w:val="14"/>
              </w:rPr>
              <w:t>Adult</w:t>
            </w:r>
            <w:r>
              <w:rPr>
                <w:rFonts w:ascii="Calibri"/>
                <w:spacing w:val="9"/>
                <w:sz w:val="14"/>
              </w:rPr>
              <w:t> </w:t>
            </w:r>
            <w:r>
              <w:rPr>
                <w:rFonts w:ascii="Calibri"/>
                <w:sz w:val="14"/>
              </w:rPr>
              <w:t>M/Ship</w:t>
            </w:r>
            <w:r>
              <w:rPr>
                <w:rFonts w:ascii="Calibri"/>
                <w:spacing w:val="11"/>
                <w:sz w:val="14"/>
              </w:rPr>
              <w:t> </w:t>
            </w:r>
            <w:r>
              <w:rPr>
                <w:rFonts w:ascii="Calibri"/>
                <w:spacing w:val="-2"/>
                <w:sz w:val="14"/>
              </w:rPr>
              <w:t>Monthly</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6.14</w:t>
            </w:r>
          </w:p>
        </w:tc>
        <w:tc>
          <w:tcPr>
            <w:tcW w:w="1020" w:type="dxa"/>
          </w:tcPr>
          <w:p>
            <w:pPr>
              <w:pStyle w:val="TableParagraph"/>
              <w:spacing w:line="163" w:lineRule="exact"/>
              <w:ind w:right="98"/>
              <w:rPr>
                <w:rFonts w:ascii="Calibri"/>
                <w:sz w:val="14"/>
              </w:rPr>
            </w:pPr>
            <w:r>
              <w:rPr>
                <w:rFonts w:ascii="Calibri"/>
                <w:spacing w:val="-2"/>
                <w:sz w:val="14"/>
              </w:rPr>
              <w:t>67.50</w:t>
            </w:r>
          </w:p>
        </w:tc>
        <w:tc>
          <w:tcPr>
            <w:tcW w:w="1041" w:type="dxa"/>
          </w:tcPr>
          <w:p>
            <w:pPr>
              <w:pStyle w:val="TableParagraph"/>
              <w:spacing w:line="163" w:lineRule="exact"/>
              <w:ind w:right="127"/>
              <w:rPr>
                <w:rFonts w:ascii="Calibri"/>
                <w:sz w:val="14"/>
              </w:rPr>
            </w:pPr>
            <w:r>
              <w:rPr>
                <w:rFonts w:ascii="Calibri"/>
                <w:spacing w:val="-2"/>
                <w:sz w:val="14"/>
              </w:rPr>
              <w:t>67.50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Concession</w:t>
            </w:r>
            <w:r>
              <w:rPr>
                <w:rFonts w:ascii="Calibri"/>
                <w:spacing w:val="7"/>
                <w:sz w:val="14"/>
              </w:rPr>
              <w:t> </w:t>
            </w:r>
            <w:r>
              <w:rPr>
                <w:rFonts w:ascii="Calibri"/>
                <w:sz w:val="14"/>
              </w:rPr>
              <w:t>after</w:t>
            </w:r>
            <w:r>
              <w:rPr>
                <w:rFonts w:ascii="Calibri"/>
                <w:spacing w:val="8"/>
                <w:sz w:val="14"/>
              </w:rPr>
              <w:t> </w:t>
            </w:r>
            <w:r>
              <w:rPr>
                <w:rFonts w:ascii="Calibri"/>
                <w:sz w:val="14"/>
              </w:rPr>
              <w:t>Entry</w:t>
            </w:r>
            <w:r>
              <w:rPr>
                <w:rFonts w:ascii="Calibri"/>
                <w:spacing w:val="7"/>
                <w:sz w:val="14"/>
              </w:rPr>
              <w:t> </w:t>
            </w:r>
            <w:r>
              <w:rPr>
                <w:rFonts w:ascii="Calibri"/>
                <w:spacing w:val="-2"/>
                <w:sz w:val="14"/>
              </w:rPr>
              <w:t>Swim/Sauna/Spa</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0.50</w:t>
            </w:r>
          </w:p>
        </w:tc>
        <w:tc>
          <w:tcPr>
            <w:tcW w:w="1020" w:type="dxa"/>
          </w:tcPr>
          <w:p>
            <w:pPr>
              <w:pStyle w:val="TableParagraph"/>
              <w:spacing w:line="163" w:lineRule="exact"/>
              <w:ind w:right="98"/>
              <w:rPr>
                <w:rFonts w:ascii="Calibri"/>
                <w:sz w:val="14"/>
              </w:rPr>
            </w:pPr>
            <w:r>
              <w:rPr>
                <w:rFonts w:ascii="Calibri"/>
                <w:spacing w:val="-4"/>
                <w:sz w:val="14"/>
              </w:rPr>
              <w:t>5.50</w:t>
            </w:r>
          </w:p>
        </w:tc>
        <w:tc>
          <w:tcPr>
            <w:tcW w:w="1041" w:type="dxa"/>
          </w:tcPr>
          <w:p>
            <w:pPr>
              <w:pStyle w:val="TableParagraph"/>
              <w:spacing w:line="163" w:lineRule="exact"/>
              <w:ind w:right="127"/>
              <w:rPr>
                <w:rFonts w:ascii="Calibri"/>
                <w:sz w:val="14"/>
              </w:rPr>
            </w:pPr>
            <w:r>
              <w:rPr>
                <w:rFonts w:ascii="Calibri"/>
                <w:spacing w:val="-4"/>
                <w:sz w:val="14"/>
              </w:rPr>
              <w:t>5.50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Concession</w:t>
            </w:r>
            <w:r>
              <w:rPr>
                <w:rFonts w:ascii="Calibri"/>
                <w:spacing w:val="7"/>
                <w:sz w:val="14"/>
              </w:rPr>
              <w:t> </w:t>
            </w:r>
            <w:r>
              <w:rPr>
                <w:rFonts w:ascii="Calibri"/>
                <w:sz w:val="14"/>
              </w:rPr>
              <w:t>Plus</w:t>
            </w:r>
            <w:r>
              <w:rPr>
                <w:rFonts w:ascii="Calibri"/>
                <w:spacing w:val="6"/>
                <w:sz w:val="14"/>
              </w:rPr>
              <w:t> </w:t>
            </w:r>
            <w:r>
              <w:rPr>
                <w:rFonts w:ascii="Calibri"/>
                <w:sz w:val="14"/>
              </w:rPr>
              <w:t>70%</w:t>
            </w:r>
            <w:r>
              <w:rPr>
                <w:rFonts w:ascii="Calibri"/>
                <w:spacing w:val="8"/>
                <w:sz w:val="14"/>
              </w:rPr>
              <w:t> </w:t>
            </w:r>
            <w:r>
              <w:rPr>
                <w:rFonts w:ascii="Calibri"/>
                <w:spacing w:val="-2"/>
                <w:sz w:val="14"/>
              </w:rPr>
              <w:t>Student</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242"/>
              <w:rPr>
                <w:rFonts w:ascii="Calibri"/>
                <w:sz w:val="14"/>
              </w:rPr>
            </w:pPr>
            <w:r>
              <w:rPr>
                <w:rFonts w:ascii="Calibri"/>
                <w:w w:val="102"/>
                <w:sz w:val="14"/>
              </w:rPr>
              <w:t>-</w:t>
            </w:r>
          </w:p>
        </w:tc>
        <w:tc>
          <w:tcPr>
            <w:tcW w:w="1041" w:type="dxa"/>
          </w:tcPr>
          <w:p>
            <w:pPr>
              <w:pStyle w:val="TableParagraph"/>
              <w:spacing w:line="163" w:lineRule="exact"/>
              <w:ind w:right="127"/>
              <w:rPr>
                <w:rFonts w:ascii="Calibri"/>
                <w:sz w:val="14"/>
              </w:rPr>
            </w:pPr>
            <w:r>
              <w:rPr>
                <w:rFonts w:ascii="Calibri"/>
                <w:spacing w:val="-2"/>
                <w:sz w:val="14"/>
              </w:rPr>
              <w:t>243.00</w:t>
            </w:r>
          </w:p>
        </w:tc>
        <w:tc>
          <w:tcPr>
            <w:tcW w:w="981" w:type="dxa"/>
          </w:tcPr>
          <w:p>
            <w:pPr>
              <w:pStyle w:val="TableParagraph"/>
              <w:spacing w:line="163" w:lineRule="exact"/>
              <w:ind w:right="117"/>
              <w:rPr>
                <w:rFonts w:ascii="Calibri"/>
                <w:sz w:val="14"/>
              </w:rPr>
            </w:pPr>
            <w:r>
              <w:rPr>
                <w:rFonts w:ascii="Calibri"/>
                <w:spacing w:val="-2"/>
                <w:sz w:val="14"/>
              </w:rPr>
              <w:t>(243.00)</w:t>
            </w:r>
          </w:p>
        </w:tc>
        <w:tc>
          <w:tcPr>
            <w:tcW w:w="711" w:type="dxa"/>
          </w:tcPr>
          <w:p>
            <w:pPr>
              <w:pStyle w:val="TableParagraph"/>
              <w:spacing w:line="163" w:lineRule="exact"/>
              <w:ind w:right="33"/>
              <w:rPr>
                <w:rFonts w:ascii="Calibri"/>
                <w:sz w:val="14"/>
              </w:rPr>
            </w:pPr>
            <w:r>
              <w:rPr>
                <w:rFonts w:ascii="Calibri"/>
                <w:spacing w:val="-2"/>
                <w:sz w:val="14"/>
              </w:rPr>
              <w:t>(100.0%)</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Concession</w:t>
            </w:r>
            <w:r>
              <w:rPr>
                <w:rFonts w:ascii="Calibri"/>
                <w:spacing w:val="10"/>
                <w:sz w:val="14"/>
              </w:rPr>
              <w:t> </w:t>
            </w:r>
            <w:r>
              <w:rPr>
                <w:rFonts w:ascii="Calibri"/>
                <w:sz w:val="14"/>
              </w:rPr>
              <w:t>Renew</w:t>
            </w:r>
            <w:r>
              <w:rPr>
                <w:rFonts w:ascii="Calibri"/>
                <w:spacing w:val="8"/>
                <w:sz w:val="14"/>
              </w:rPr>
              <w:t> </w:t>
            </w:r>
            <w:r>
              <w:rPr>
                <w:rFonts w:ascii="Calibri"/>
                <w:sz w:val="14"/>
              </w:rPr>
              <w:t>12</w:t>
            </w:r>
            <w:r>
              <w:rPr>
                <w:rFonts w:ascii="Calibri"/>
                <w:spacing w:val="7"/>
                <w:sz w:val="14"/>
              </w:rPr>
              <w:t> </w:t>
            </w:r>
            <w:r>
              <w:rPr>
                <w:rFonts w:ascii="Calibri"/>
                <w:sz w:val="14"/>
              </w:rPr>
              <w:t>months</w:t>
            </w:r>
            <w:r>
              <w:rPr>
                <w:rFonts w:ascii="Calibri"/>
                <w:spacing w:val="6"/>
                <w:sz w:val="14"/>
              </w:rPr>
              <w:t> </w:t>
            </w:r>
            <w:r>
              <w:rPr>
                <w:rFonts w:ascii="Calibri"/>
                <w:sz w:val="14"/>
              </w:rPr>
              <w:t>(only</w:t>
            </w:r>
            <w:r>
              <w:rPr>
                <w:rFonts w:ascii="Calibri"/>
                <w:spacing w:val="8"/>
                <w:sz w:val="14"/>
              </w:rPr>
              <w:t> </w:t>
            </w:r>
            <w:r>
              <w:rPr>
                <w:rFonts w:ascii="Calibri"/>
                <w:sz w:val="14"/>
              </w:rPr>
              <w:t>available</w:t>
            </w:r>
            <w:r>
              <w:rPr>
                <w:rFonts w:ascii="Calibri"/>
                <w:spacing w:val="9"/>
                <w:sz w:val="14"/>
              </w:rPr>
              <w:t> </w:t>
            </w:r>
            <w:r>
              <w:rPr>
                <w:rFonts w:ascii="Calibri"/>
                <w:sz w:val="14"/>
              </w:rPr>
              <w:t>to</w:t>
            </w:r>
            <w:r>
              <w:rPr>
                <w:rFonts w:ascii="Calibri"/>
                <w:spacing w:val="9"/>
                <w:sz w:val="14"/>
              </w:rPr>
              <w:t> </w:t>
            </w:r>
            <w:r>
              <w:rPr>
                <w:rFonts w:ascii="Calibri"/>
                <w:sz w:val="14"/>
              </w:rPr>
              <w:t>existing</w:t>
            </w:r>
            <w:r>
              <w:rPr>
                <w:rFonts w:ascii="Calibri"/>
                <w:spacing w:val="8"/>
                <w:sz w:val="14"/>
              </w:rPr>
              <w:t> </w:t>
            </w:r>
            <w:r>
              <w:rPr>
                <w:rFonts w:ascii="Calibri"/>
                <w:spacing w:val="-2"/>
                <w:sz w:val="14"/>
              </w:rPr>
              <w:t>members)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65.45</w:t>
            </w:r>
          </w:p>
        </w:tc>
        <w:tc>
          <w:tcPr>
            <w:tcW w:w="1020" w:type="dxa"/>
          </w:tcPr>
          <w:p>
            <w:pPr>
              <w:pStyle w:val="TableParagraph"/>
              <w:spacing w:line="163" w:lineRule="exact"/>
              <w:ind w:right="98"/>
              <w:rPr>
                <w:rFonts w:ascii="Calibri"/>
                <w:sz w:val="14"/>
              </w:rPr>
            </w:pPr>
            <w:r>
              <w:rPr>
                <w:rFonts w:ascii="Calibri"/>
                <w:spacing w:val="-2"/>
                <w:sz w:val="14"/>
              </w:rPr>
              <w:t>720.00</w:t>
            </w:r>
          </w:p>
        </w:tc>
        <w:tc>
          <w:tcPr>
            <w:tcW w:w="1041" w:type="dxa"/>
          </w:tcPr>
          <w:p>
            <w:pPr>
              <w:pStyle w:val="TableParagraph"/>
              <w:spacing w:line="163" w:lineRule="exact"/>
              <w:ind w:right="127"/>
              <w:rPr>
                <w:rFonts w:ascii="Calibri"/>
                <w:sz w:val="14"/>
              </w:rPr>
            </w:pPr>
            <w:r>
              <w:rPr>
                <w:rFonts w:ascii="Calibri"/>
                <w:spacing w:val="-2"/>
                <w:sz w:val="14"/>
              </w:rPr>
              <w:t>675.00</w:t>
            </w:r>
          </w:p>
        </w:tc>
        <w:tc>
          <w:tcPr>
            <w:tcW w:w="981" w:type="dxa"/>
          </w:tcPr>
          <w:p>
            <w:pPr>
              <w:pStyle w:val="TableParagraph"/>
              <w:spacing w:line="163" w:lineRule="exact"/>
              <w:ind w:right="160"/>
              <w:rPr>
                <w:rFonts w:ascii="Calibri"/>
                <w:sz w:val="14"/>
              </w:rPr>
            </w:pPr>
            <w:r>
              <w:rPr>
                <w:rFonts w:ascii="Calibri"/>
                <w:spacing w:val="-2"/>
                <w:sz w:val="14"/>
              </w:rPr>
              <w:t>45.00</w:t>
            </w:r>
          </w:p>
        </w:tc>
        <w:tc>
          <w:tcPr>
            <w:tcW w:w="711" w:type="dxa"/>
          </w:tcPr>
          <w:p>
            <w:pPr>
              <w:pStyle w:val="TableParagraph"/>
              <w:spacing w:line="163" w:lineRule="exact"/>
              <w:ind w:right="34"/>
              <w:rPr>
                <w:rFonts w:ascii="Calibri"/>
                <w:sz w:val="14"/>
              </w:rPr>
            </w:pPr>
            <w:r>
              <w:rPr>
                <w:rFonts w:ascii="Calibri"/>
                <w:spacing w:val="-4"/>
                <w:sz w:val="14"/>
              </w:rPr>
              <w:t>6.7%</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9"/>
                <w:sz w:val="14"/>
              </w:rPr>
              <w:t> </w:t>
            </w:r>
            <w:r>
              <w:rPr>
                <w:rFonts w:ascii="Calibri"/>
                <w:sz w:val="14"/>
              </w:rPr>
              <w:t>Adult</w:t>
            </w:r>
            <w:r>
              <w:rPr>
                <w:rFonts w:ascii="Calibri"/>
                <w:spacing w:val="6"/>
                <w:sz w:val="14"/>
              </w:rPr>
              <w:t> </w:t>
            </w:r>
            <w:r>
              <w:rPr>
                <w:rFonts w:ascii="Calibri"/>
                <w:sz w:val="14"/>
              </w:rPr>
              <w:t>12</w:t>
            </w:r>
            <w:r>
              <w:rPr>
                <w:rFonts w:ascii="Calibri"/>
                <w:spacing w:val="6"/>
                <w:sz w:val="14"/>
              </w:rPr>
              <w:t> </w:t>
            </w:r>
            <w:r>
              <w:rPr>
                <w:rFonts w:ascii="Calibri"/>
                <w:sz w:val="14"/>
              </w:rPr>
              <w:t>Mth</w:t>
            </w:r>
            <w:r>
              <w:rPr>
                <w:rFonts w:ascii="Calibri"/>
                <w:spacing w:val="9"/>
                <w:sz w:val="14"/>
              </w:rPr>
              <w:t> </w:t>
            </w:r>
            <w:r>
              <w:rPr>
                <w:rFonts w:ascii="Calibri"/>
                <w:sz w:val="14"/>
              </w:rPr>
              <w:t>Renew</w:t>
            </w:r>
            <w:r>
              <w:rPr>
                <w:rFonts w:ascii="Calibri"/>
                <w:spacing w:val="7"/>
                <w:sz w:val="14"/>
              </w:rPr>
              <w:t> </w:t>
            </w:r>
            <w:r>
              <w:rPr>
                <w:rFonts w:ascii="Calibri"/>
                <w:sz w:val="14"/>
              </w:rPr>
              <w:t>(only</w:t>
            </w:r>
            <w:r>
              <w:rPr>
                <w:rFonts w:ascii="Calibri"/>
                <w:spacing w:val="7"/>
                <w:sz w:val="14"/>
              </w:rPr>
              <w:t> </w:t>
            </w:r>
            <w:r>
              <w:rPr>
                <w:rFonts w:ascii="Calibri"/>
                <w:sz w:val="14"/>
              </w:rPr>
              <w:t>available</w:t>
            </w:r>
            <w:r>
              <w:rPr>
                <w:rFonts w:ascii="Calibri"/>
                <w:spacing w:val="8"/>
                <w:sz w:val="14"/>
              </w:rPr>
              <w:t> </w:t>
            </w:r>
            <w:r>
              <w:rPr>
                <w:rFonts w:ascii="Calibri"/>
                <w:sz w:val="14"/>
              </w:rPr>
              <w:t>to</w:t>
            </w:r>
            <w:r>
              <w:rPr>
                <w:rFonts w:ascii="Calibri"/>
                <w:spacing w:val="8"/>
                <w:sz w:val="14"/>
              </w:rPr>
              <w:t> </w:t>
            </w:r>
            <w:r>
              <w:rPr>
                <w:rFonts w:ascii="Calibri"/>
                <w:sz w:val="14"/>
              </w:rPr>
              <w:t>existing</w:t>
            </w:r>
            <w:r>
              <w:rPr>
                <w:rFonts w:ascii="Calibri"/>
                <w:spacing w:val="6"/>
                <w:sz w:val="14"/>
              </w:rPr>
              <w:t> </w:t>
            </w:r>
            <w:r>
              <w:rPr>
                <w:rFonts w:ascii="Calibri"/>
                <w:spacing w:val="-2"/>
                <w:sz w:val="14"/>
              </w:rPr>
              <w:t>members)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78.18</w:t>
            </w:r>
          </w:p>
        </w:tc>
        <w:tc>
          <w:tcPr>
            <w:tcW w:w="1020" w:type="dxa"/>
          </w:tcPr>
          <w:p>
            <w:pPr>
              <w:pStyle w:val="TableParagraph"/>
              <w:spacing w:line="163" w:lineRule="exact"/>
              <w:ind w:right="98"/>
              <w:rPr>
                <w:rFonts w:ascii="Calibri"/>
                <w:sz w:val="14"/>
              </w:rPr>
            </w:pPr>
            <w:r>
              <w:rPr>
                <w:rFonts w:ascii="Calibri"/>
                <w:spacing w:val="-2"/>
                <w:sz w:val="14"/>
              </w:rPr>
              <w:t>860.00</w:t>
            </w:r>
          </w:p>
        </w:tc>
        <w:tc>
          <w:tcPr>
            <w:tcW w:w="1041" w:type="dxa"/>
          </w:tcPr>
          <w:p>
            <w:pPr>
              <w:pStyle w:val="TableParagraph"/>
              <w:spacing w:line="163" w:lineRule="exact"/>
              <w:ind w:right="127"/>
              <w:rPr>
                <w:rFonts w:ascii="Calibri"/>
                <w:sz w:val="14"/>
              </w:rPr>
            </w:pPr>
            <w:r>
              <w:rPr>
                <w:rFonts w:ascii="Calibri"/>
                <w:spacing w:val="-2"/>
                <w:sz w:val="14"/>
              </w:rPr>
              <w:t>810.00</w:t>
            </w:r>
          </w:p>
        </w:tc>
        <w:tc>
          <w:tcPr>
            <w:tcW w:w="981" w:type="dxa"/>
          </w:tcPr>
          <w:p>
            <w:pPr>
              <w:pStyle w:val="TableParagraph"/>
              <w:spacing w:line="163" w:lineRule="exact"/>
              <w:ind w:right="160"/>
              <w:rPr>
                <w:rFonts w:ascii="Calibri"/>
                <w:sz w:val="14"/>
              </w:rPr>
            </w:pPr>
            <w:r>
              <w:rPr>
                <w:rFonts w:ascii="Calibri"/>
                <w:spacing w:val="-2"/>
                <w:sz w:val="14"/>
              </w:rPr>
              <w:t>50.00</w:t>
            </w:r>
          </w:p>
        </w:tc>
        <w:tc>
          <w:tcPr>
            <w:tcW w:w="711" w:type="dxa"/>
          </w:tcPr>
          <w:p>
            <w:pPr>
              <w:pStyle w:val="TableParagraph"/>
              <w:spacing w:line="163" w:lineRule="exact"/>
              <w:ind w:right="34"/>
              <w:rPr>
                <w:rFonts w:ascii="Calibri"/>
                <w:sz w:val="14"/>
              </w:rPr>
            </w:pPr>
            <w:r>
              <w:rPr>
                <w:rFonts w:ascii="Calibri"/>
                <w:spacing w:val="-4"/>
                <w:sz w:val="14"/>
              </w:rPr>
              <w:t>6.2%</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9"/>
                <w:sz w:val="14"/>
              </w:rPr>
              <w:t> </w:t>
            </w:r>
            <w:r>
              <w:rPr>
                <w:rFonts w:ascii="Calibri"/>
                <w:sz w:val="14"/>
              </w:rPr>
              <w:t>Family</w:t>
            </w:r>
            <w:r>
              <w:rPr>
                <w:rFonts w:ascii="Calibri"/>
                <w:spacing w:val="6"/>
                <w:sz w:val="14"/>
              </w:rPr>
              <w:t> </w:t>
            </w:r>
            <w:r>
              <w:rPr>
                <w:rFonts w:ascii="Calibri"/>
                <w:sz w:val="14"/>
              </w:rPr>
              <w:t>12</w:t>
            </w:r>
            <w:r>
              <w:rPr>
                <w:rFonts w:ascii="Calibri"/>
                <w:spacing w:val="6"/>
                <w:sz w:val="14"/>
              </w:rPr>
              <w:t> </w:t>
            </w:r>
            <w:r>
              <w:rPr>
                <w:rFonts w:ascii="Calibri"/>
                <w:sz w:val="14"/>
              </w:rPr>
              <w:t>Mth</w:t>
            </w:r>
            <w:r>
              <w:rPr>
                <w:rFonts w:ascii="Calibri"/>
                <w:spacing w:val="9"/>
                <w:sz w:val="14"/>
              </w:rPr>
              <w:t> </w:t>
            </w:r>
            <w:r>
              <w:rPr>
                <w:rFonts w:ascii="Calibri"/>
                <w:sz w:val="14"/>
              </w:rPr>
              <w:t>Renew</w:t>
            </w:r>
            <w:r>
              <w:rPr>
                <w:rFonts w:ascii="Calibri"/>
                <w:spacing w:val="8"/>
                <w:sz w:val="14"/>
              </w:rPr>
              <w:t> </w:t>
            </w:r>
            <w:r>
              <w:rPr>
                <w:rFonts w:ascii="Calibri"/>
                <w:sz w:val="14"/>
              </w:rPr>
              <w:t>(only</w:t>
            </w:r>
            <w:r>
              <w:rPr>
                <w:rFonts w:ascii="Calibri"/>
                <w:spacing w:val="6"/>
                <w:sz w:val="14"/>
              </w:rPr>
              <w:t> </w:t>
            </w:r>
            <w:r>
              <w:rPr>
                <w:rFonts w:ascii="Calibri"/>
                <w:sz w:val="14"/>
              </w:rPr>
              <w:t>available</w:t>
            </w:r>
            <w:r>
              <w:rPr>
                <w:rFonts w:ascii="Calibri"/>
                <w:spacing w:val="8"/>
                <w:sz w:val="14"/>
              </w:rPr>
              <w:t> </w:t>
            </w:r>
            <w:r>
              <w:rPr>
                <w:rFonts w:ascii="Calibri"/>
                <w:sz w:val="14"/>
              </w:rPr>
              <w:t>to</w:t>
            </w:r>
            <w:r>
              <w:rPr>
                <w:rFonts w:ascii="Calibri"/>
                <w:spacing w:val="8"/>
                <w:sz w:val="14"/>
              </w:rPr>
              <w:t> </w:t>
            </w:r>
            <w:r>
              <w:rPr>
                <w:rFonts w:ascii="Calibri"/>
                <w:sz w:val="14"/>
              </w:rPr>
              <w:t>existing</w:t>
            </w:r>
            <w:r>
              <w:rPr>
                <w:rFonts w:ascii="Calibri"/>
                <w:spacing w:val="7"/>
                <w:sz w:val="14"/>
              </w:rPr>
              <w:t> </w:t>
            </w:r>
            <w:r>
              <w:rPr>
                <w:rFonts w:ascii="Calibri"/>
                <w:spacing w:val="-2"/>
                <w:sz w:val="14"/>
              </w:rPr>
              <w:t>members)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134.55</w:t>
            </w:r>
          </w:p>
        </w:tc>
        <w:tc>
          <w:tcPr>
            <w:tcW w:w="1020" w:type="dxa"/>
          </w:tcPr>
          <w:p>
            <w:pPr>
              <w:pStyle w:val="TableParagraph"/>
              <w:spacing w:line="163" w:lineRule="exact"/>
              <w:ind w:right="99"/>
              <w:rPr>
                <w:rFonts w:ascii="Calibri"/>
                <w:sz w:val="14"/>
              </w:rPr>
            </w:pPr>
            <w:r>
              <w:rPr>
                <w:rFonts w:ascii="Calibri"/>
                <w:spacing w:val="-2"/>
                <w:sz w:val="14"/>
              </w:rPr>
              <w:t>1,480.00</w:t>
            </w:r>
          </w:p>
        </w:tc>
        <w:tc>
          <w:tcPr>
            <w:tcW w:w="1041" w:type="dxa"/>
          </w:tcPr>
          <w:p>
            <w:pPr>
              <w:pStyle w:val="TableParagraph"/>
              <w:spacing w:line="163" w:lineRule="exact"/>
              <w:ind w:right="127"/>
              <w:rPr>
                <w:rFonts w:ascii="Calibri"/>
                <w:sz w:val="14"/>
              </w:rPr>
            </w:pPr>
            <w:r>
              <w:rPr>
                <w:rFonts w:ascii="Calibri"/>
                <w:spacing w:val="-2"/>
                <w:sz w:val="14"/>
              </w:rPr>
              <w:t>1,395.00</w:t>
            </w:r>
          </w:p>
        </w:tc>
        <w:tc>
          <w:tcPr>
            <w:tcW w:w="981" w:type="dxa"/>
          </w:tcPr>
          <w:p>
            <w:pPr>
              <w:pStyle w:val="TableParagraph"/>
              <w:spacing w:line="163" w:lineRule="exact"/>
              <w:ind w:right="160"/>
              <w:rPr>
                <w:rFonts w:ascii="Calibri"/>
                <w:sz w:val="14"/>
              </w:rPr>
            </w:pPr>
            <w:r>
              <w:rPr>
                <w:rFonts w:ascii="Calibri"/>
                <w:spacing w:val="-2"/>
                <w:sz w:val="14"/>
              </w:rPr>
              <w:t>85.00</w:t>
            </w:r>
          </w:p>
        </w:tc>
        <w:tc>
          <w:tcPr>
            <w:tcW w:w="711" w:type="dxa"/>
          </w:tcPr>
          <w:p>
            <w:pPr>
              <w:pStyle w:val="TableParagraph"/>
              <w:spacing w:line="163" w:lineRule="exact"/>
              <w:ind w:right="34"/>
              <w:rPr>
                <w:rFonts w:ascii="Calibri"/>
                <w:sz w:val="14"/>
              </w:rPr>
            </w:pPr>
            <w:r>
              <w:rPr>
                <w:rFonts w:ascii="Calibri"/>
                <w:spacing w:val="-4"/>
                <w:sz w:val="14"/>
              </w:rPr>
              <w:t>6.1%</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8"/>
                <w:sz w:val="14"/>
              </w:rPr>
              <w:t> </w:t>
            </w:r>
            <w:r>
              <w:rPr>
                <w:rFonts w:ascii="Calibri"/>
                <w:sz w:val="14"/>
              </w:rPr>
              <w:t>Family</w:t>
            </w:r>
            <w:r>
              <w:rPr>
                <w:rFonts w:ascii="Calibri"/>
                <w:spacing w:val="7"/>
                <w:sz w:val="14"/>
              </w:rPr>
              <w:t> </w:t>
            </w:r>
            <w:r>
              <w:rPr>
                <w:rFonts w:ascii="Calibri"/>
                <w:sz w:val="14"/>
              </w:rPr>
              <w:t>Monthly</w:t>
            </w:r>
            <w:r>
              <w:rPr>
                <w:rFonts w:ascii="Calibri"/>
                <w:spacing w:val="6"/>
                <w:sz w:val="14"/>
              </w:rPr>
              <w:t> </w:t>
            </w:r>
            <w:r>
              <w:rPr>
                <w:rFonts w:ascii="Calibri"/>
                <w:sz w:val="14"/>
              </w:rPr>
              <w:t>Debit</w:t>
            </w:r>
            <w:r>
              <w:rPr>
                <w:rFonts w:ascii="Calibri"/>
                <w:spacing w:val="7"/>
                <w:sz w:val="14"/>
              </w:rPr>
              <w:t> </w:t>
            </w:r>
            <w:r>
              <w:rPr>
                <w:rFonts w:ascii="Calibri"/>
                <w:sz w:val="14"/>
              </w:rPr>
              <w:t>+</w:t>
            </w:r>
            <w:r>
              <w:rPr>
                <w:rFonts w:ascii="Calibri"/>
                <w:spacing w:val="7"/>
                <w:sz w:val="14"/>
              </w:rPr>
              <w:t> </w:t>
            </w:r>
            <w:r>
              <w:rPr>
                <w:rFonts w:ascii="Calibri"/>
                <w:sz w:val="14"/>
              </w:rPr>
              <w:t>1</w:t>
            </w:r>
            <w:r>
              <w:rPr>
                <w:rFonts w:ascii="Calibri"/>
                <w:spacing w:val="6"/>
                <w:sz w:val="14"/>
              </w:rPr>
              <w:t> </w:t>
            </w:r>
            <w:r>
              <w:rPr>
                <w:rFonts w:ascii="Calibri"/>
                <w:sz w:val="14"/>
              </w:rPr>
              <w:t>student</w:t>
            </w:r>
            <w:r>
              <w:rPr>
                <w:rFonts w:ascii="Calibri"/>
                <w:spacing w:val="45"/>
                <w:sz w:val="14"/>
              </w:rPr>
              <w:t> </w:t>
            </w:r>
            <w:r>
              <w:rPr>
                <w:rFonts w:ascii="Calibri"/>
                <w:sz w:val="14"/>
              </w:rPr>
              <w:t>(only</w:t>
            </w:r>
            <w:r>
              <w:rPr>
                <w:rFonts w:ascii="Calibri"/>
                <w:spacing w:val="6"/>
                <w:sz w:val="14"/>
              </w:rPr>
              <w:t> </w:t>
            </w:r>
            <w:r>
              <w:rPr>
                <w:rFonts w:ascii="Calibri"/>
                <w:sz w:val="14"/>
              </w:rPr>
              <w:t>available</w:t>
            </w:r>
            <w:r>
              <w:rPr>
                <w:rFonts w:ascii="Calibri"/>
                <w:spacing w:val="8"/>
                <w:sz w:val="14"/>
              </w:rPr>
              <w:t> </w:t>
            </w:r>
            <w:r>
              <w:rPr>
                <w:rFonts w:ascii="Calibri"/>
                <w:sz w:val="14"/>
              </w:rPr>
              <w:t>to</w:t>
            </w:r>
            <w:r>
              <w:rPr>
                <w:rFonts w:ascii="Calibri"/>
                <w:spacing w:val="7"/>
                <w:sz w:val="14"/>
              </w:rPr>
              <w:t> </w:t>
            </w:r>
            <w:r>
              <w:rPr>
                <w:rFonts w:ascii="Calibri"/>
                <w:sz w:val="14"/>
              </w:rPr>
              <w:t>existing</w:t>
            </w:r>
            <w:r>
              <w:rPr>
                <w:rFonts w:ascii="Calibri"/>
                <w:spacing w:val="7"/>
                <w:sz w:val="14"/>
              </w:rPr>
              <w:t> </w:t>
            </w:r>
            <w:r>
              <w:rPr>
                <w:rFonts w:ascii="Calibri"/>
                <w:spacing w:val="-2"/>
                <w:sz w:val="14"/>
              </w:rPr>
              <w:t>members)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15.64</w:t>
            </w:r>
          </w:p>
        </w:tc>
        <w:tc>
          <w:tcPr>
            <w:tcW w:w="1020" w:type="dxa"/>
          </w:tcPr>
          <w:p>
            <w:pPr>
              <w:pStyle w:val="TableParagraph"/>
              <w:spacing w:line="163" w:lineRule="exact"/>
              <w:ind w:right="98"/>
              <w:rPr>
                <w:rFonts w:ascii="Calibri"/>
                <w:sz w:val="14"/>
              </w:rPr>
            </w:pPr>
            <w:r>
              <w:rPr>
                <w:rFonts w:ascii="Calibri"/>
                <w:spacing w:val="-2"/>
                <w:sz w:val="14"/>
              </w:rPr>
              <w:t>172.00</w:t>
            </w:r>
          </w:p>
        </w:tc>
        <w:tc>
          <w:tcPr>
            <w:tcW w:w="1041" w:type="dxa"/>
          </w:tcPr>
          <w:p>
            <w:pPr>
              <w:pStyle w:val="TableParagraph"/>
              <w:spacing w:line="163" w:lineRule="exact"/>
              <w:ind w:right="127"/>
              <w:rPr>
                <w:rFonts w:ascii="Calibri"/>
                <w:sz w:val="14"/>
              </w:rPr>
            </w:pPr>
            <w:r>
              <w:rPr>
                <w:rFonts w:ascii="Calibri"/>
                <w:spacing w:val="-2"/>
                <w:sz w:val="14"/>
              </w:rPr>
              <w:t>160.50</w:t>
            </w:r>
          </w:p>
        </w:tc>
        <w:tc>
          <w:tcPr>
            <w:tcW w:w="981" w:type="dxa"/>
          </w:tcPr>
          <w:p>
            <w:pPr>
              <w:pStyle w:val="TableParagraph"/>
              <w:spacing w:line="163" w:lineRule="exact"/>
              <w:ind w:right="160"/>
              <w:rPr>
                <w:rFonts w:ascii="Calibri"/>
                <w:sz w:val="14"/>
              </w:rPr>
            </w:pPr>
            <w:r>
              <w:rPr>
                <w:rFonts w:ascii="Calibri"/>
                <w:spacing w:val="-2"/>
                <w:sz w:val="14"/>
              </w:rPr>
              <w:t>11.50</w:t>
            </w:r>
          </w:p>
        </w:tc>
        <w:tc>
          <w:tcPr>
            <w:tcW w:w="711" w:type="dxa"/>
          </w:tcPr>
          <w:p>
            <w:pPr>
              <w:pStyle w:val="TableParagraph"/>
              <w:spacing w:line="163" w:lineRule="exact"/>
              <w:ind w:right="34"/>
              <w:rPr>
                <w:rFonts w:ascii="Calibri"/>
                <w:sz w:val="14"/>
              </w:rPr>
            </w:pPr>
            <w:r>
              <w:rPr>
                <w:rFonts w:ascii="Calibri"/>
                <w:spacing w:val="-4"/>
                <w:sz w:val="14"/>
              </w:rPr>
              <w:t>7.2%</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8"/>
                <w:sz w:val="14"/>
              </w:rPr>
              <w:t> </w:t>
            </w:r>
            <w:r>
              <w:rPr>
                <w:rFonts w:ascii="Calibri"/>
                <w:sz w:val="14"/>
              </w:rPr>
              <w:t>Family</w:t>
            </w:r>
            <w:r>
              <w:rPr>
                <w:rFonts w:ascii="Calibri"/>
                <w:spacing w:val="7"/>
                <w:sz w:val="14"/>
              </w:rPr>
              <w:t> </w:t>
            </w:r>
            <w:r>
              <w:rPr>
                <w:rFonts w:ascii="Calibri"/>
                <w:sz w:val="14"/>
              </w:rPr>
              <w:t>Monthly</w:t>
            </w:r>
            <w:r>
              <w:rPr>
                <w:rFonts w:ascii="Calibri"/>
                <w:spacing w:val="6"/>
                <w:sz w:val="14"/>
              </w:rPr>
              <w:t> </w:t>
            </w:r>
            <w:r>
              <w:rPr>
                <w:rFonts w:ascii="Calibri"/>
                <w:sz w:val="14"/>
              </w:rPr>
              <w:t>Debit</w:t>
            </w:r>
            <w:r>
              <w:rPr>
                <w:rFonts w:ascii="Calibri"/>
                <w:spacing w:val="7"/>
                <w:sz w:val="14"/>
              </w:rPr>
              <w:t> </w:t>
            </w:r>
            <w:r>
              <w:rPr>
                <w:rFonts w:ascii="Calibri"/>
                <w:sz w:val="14"/>
              </w:rPr>
              <w:t>+</w:t>
            </w:r>
            <w:r>
              <w:rPr>
                <w:rFonts w:ascii="Calibri"/>
                <w:spacing w:val="7"/>
                <w:sz w:val="14"/>
              </w:rPr>
              <w:t> </w:t>
            </w:r>
            <w:r>
              <w:rPr>
                <w:rFonts w:ascii="Calibri"/>
                <w:sz w:val="14"/>
              </w:rPr>
              <w:t>2</w:t>
            </w:r>
            <w:r>
              <w:rPr>
                <w:rFonts w:ascii="Calibri"/>
                <w:spacing w:val="6"/>
                <w:sz w:val="14"/>
              </w:rPr>
              <w:t> </w:t>
            </w:r>
            <w:r>
              <w:rPr>
                <w:rFonts w:ascii="Calibri"/>
                <w:sz w:val="14"/>
              </w:rPr>
              <w:t>students</w:t>
            </w:r>
            <w:r>
              <w:rPr>
                <w:rFonts w:ascii="Calibri"/>
                <w:spacing w:val="44"/>
                <w:sz w:val="14"/>
              </w:rPr>
              <w:t> </w:t>
            </w:r>
            <w:r>
              <w:rPr>
                <w:rFonts w:ascii="Calibri"/>
                <w:sz w:val="14"/>
              </w:rPr>
              <w:t>(only</w:t>
            </w:r>
            <w:r>
              <w:rPr>
                <w:rFonts w:ascii="Calibri"/>
                <w:spacing w:val="6"/>
                <w:sz w:val="14"/>
              </w:rPr>
              <w:t> </w:t>
            </w:r>
            <w:r>
              <w:rPr>
                <w:rFonts w:ascii="Calibri"/>
                <w:sz w:val="14"/>
              </w:rPr>
              <w:t>available</w:t>
            </w:r>
            <w:r>
              <w:rPr>
                <w:rFonts w:ascii="Calibri"/>
                <w:spacing w:val="8"/>
                <w:sz w:val="14"/>
              </w:rPr>
              <w:t> </w:t>
            </w:r>
            <w:r>
              <w:rPr>
                <w:rFonts w:ascii="Calibri"/>
                <w:sz w:val="14"/>
              </w:rPr>
              <w:t>to</w:t>
            </w:r>
            <w:r>
              <w:rPr>
                <w:rFonts w:ascii="Calibri"/>
                <w:spacing w:val="7"/>
                <w:sz w:val="14"/>
              </w:rPr>
              <w:t> </w:t>
            </w:r>
            <w:r>
              <w:rPr>
                <w:rFonts w:ascii="Calibri"/>
                <w:sz w:val="14"/>
              </w:rPr>
              <w:t>existing</w:t>
            </w:r>
            <w:r>
              <w:rPr>
                <w:rFonts w:ascii="Calibri"/>
                <w:spacing w:val="7"/>
                <w:sz w:val="14"/>
              </w:rPr>
              <w:t> </w:t>
            </w:r>
            <w:r>
              <w:rPr>
                <w:rFonts w:ascii="Calibri"/>
                <w:spacing w:val="-2"/>
                <w:sz w:val="14"/>
              </w:rPr>
              <w:t>members)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17.73</w:t>
            </w:r>
          </w:p>
        </w:tc>
        <w:tc>
          <w:tcPr>
            <w:tcW w:w="1020" w:type="dxa"/>
          </w:tcPr>
          <w:p>
            <w:pPr>
              <w:pStyle w:val="TableParagraph"/>
              <w:spacing w:line="163" w:lineRule="exact"/>
              <w:ind w:right="98"/>
              <w:rPr>
                <w:rFonts w:ascii="Calibri"/>
                <w:sz w:val="14"/>
              </w:rPr>
            </w:pPr>
            <w:r>
              <w:rPr>
                <w:rFonts w:ascii="Calibri"/>
                <w:spacing w:val="-2"/>
                <w:sz w:val="14"/>
              </w:rPr>
              <w:t>195.00</w:t>
            </w:r>
          </w:p>
        </w:tc>
        <w:tc>
          <w:tcPr>
            <w:tcW w:w="1041" w:type="dxa"/>
          </w:tcPr>
          <w:p>
            <w:pPr>
              <w:pStyle w:val="TableParagraph"/>
              <w:spacing w:line="163" w:lineRule="exact"/>
              <w:ind w:right="127"/>
              <w:rPr>
                <w:rFonts w:ascii="Calibri"/>
                <w:sz w:val="14"/>
              </w:rPr>
            </w:pPr>
            <w:r>
              <w:rPr>
                <w:rFonts w:ascii="Calibri"/>
                <w:spacing w:val="-2"/>
                <w:sz w:val="14"/>
              </w:rPr>
              <w:t>181.50</w:t>
            </w:r>
          </w:p>
        </w:tc>
        <w:tc>
          <w:tcPr>
            <w:tcW w:w="981" w:type="dxa"/>
          </w:tcPr>
          <w:p>
            <w:pPr>
              <w:pStyle w:val="TableParagraph"/>
              <w:spacing w:line="163" w:lineRule="exact"/>
              <w:ind w:right="160"/>
              <w:rPr>
                <w:rFonts w:ascii="Calibri"/>
                <w:sz w:val="14"/>
              </w:rPr>
            </w:pPr>
            <w:r>
              <w:rPr>
                <w:rFonts w:ascii="Calibri"/>
                <w:spacing w:val="-2"/>
                <w:sz w:val="14"/>
              </w:rPr>
              <w:t>13.50</w:t>
            </w:r>
          </w:p>
        </w:tc>
        <w:tc>
          <w:tcPr>
            <w:tcW w:w="711" w:type="dxa"/>
          </w:tcPr>
          <w:p>
            <w:pPr>
              <w:pStyle w:val="TableParagraph"/>
              <w:spacing w:line="163" w:lineRule="exact"/>
              <w:ind w:right="34"/>
              <w:rPr>
                <w:rFonts w:ascii="Calibri"/>
                <w:sz w:val="14"/>
              </w:rPr>
            </w:pPr>
            <w:r>
              <w:rPr>
                <w:rFonts w:ascii="Calibri"/>
                <w:spacing w:val="-4"/>
                <w:sz w:val="14"/>
              </w:rPr>
              <w:t>7.4%</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8"/>
                <w:sz w:val="14"/>
              </w:rPr>
              <w:t> </w:t>
            </w:r>
            <w:r>
              <w:rPr>
                <w:rFonts w:ascii="Calibri"/>
                <w:sz w:val="14"/>
              </w:rPr>
              <w:t>Family</w:t>
            </w:r>
            <w:r>
              <w:rPr>
                <w:rFonts w:ascii="Calibri"/>
                <w:spacing w:val="7"/>
                <w:sz w:val="14"/>
              </w:rPr>
              <w:t> </w:t>
            </w:r>
            <w:r>
              <w:rPr>
                <w:rFonts w:ascii="Calibri"/>
                <w:sz w:val="14"/>
              </w:rPr>
              <w:t>Monthly</w:t>
            </w:r>
            <w:r>
              <w:rPr>
                <w:rFonts w:ascii="Calibri"/>
                <w:spacing w:val="6"/>
                <w:sz w:val="14"/>
              </w:rPr>
              <w:t> </w:t>
            </w:r>
            <w:r>
              <w:rPr>
                <w:rFonts w:ascii="Calibri"/>
                <w:sz w:val="14"/>
              </w:rPr>
              <w:t>Debit</w:t>
            </w:r>
            <w:r>
              <w:rPr>
                <w:rFonts w:ascii="Calibri"/>
                <w:spacing w:val="7"/>
                <w:sz w:val="14"/>
              </w:rPr>
              <w:t> </w:t>
            </w:r>
            <w:r>
              <w:rPr>
                <w:rFonts w:ascii="Calibri"/>
                <w:sz w:val="14"/>
              </w:rPr>
              <w:t>+</w:t>
            </w:r>
            <w:r>
              <w:rPr>
                <w:rFonts w:ascii="Calibri"/>
                <w:spacing w:val="7"/>
                <w:sz w:val="14"/>
              </w:rPr>
              <w:t> </w:t>
            </w:r>
            <w:r>
              <w:rPr>
                <w:rFonts w:ascii="Calibri"/>
                <w:sz w:val="14"/>
              </w:rPr>
              <w:t>3</w:t>
            </w:r>
            <w:r>
              <w:rPr>
                <w:rFonts w:ascii="Calibri"/>
                <w:spacing w:val="6"/>
                <w:sz w:val="14"/>
              </w:rPr>
              <w:t> </w:t>
            </w:r>
            <w:r>
              <w:rPr>
                <w:rFonts w:ascii="Calibri"/>
                <w:sz w:val="14"/>
              </w:rPr>
              <w:t>students</w:t>
            </w:r>
            <w:r>
              <w:rPr>
                <w:rFonts w:ascii="Calibri"/>
                <w:spacing w:val="44"/>
                <w:sz w:val="14"/>
              </w:rPr>
              <w:t> </w:t>
            </w:r>
            <w:r>
              <w:rPr>
                <w:rFonts w:ascii="Calibri"/>
                <w:sz w:val="14"/>
              </w:rPr>
              <w:t>(only</w:t>
            </w:r>
            <w:r>
              <w:rPr>
                <w:rFonts w:ascii="Calibri"/>
                <w:spacing w:val="6"/>
                <w:sz w:val="14"/>
              </w:rPr>
              <w:t> </w:t>
            </w:r>
            <w:r>
              <w:rPr>
                <w:rFonts w:ascii="Calibri"/>
                <w:sz w:val="14"/>
              </w:rPr>
              <w:t>available</w:t>
            </w:r>
            <w:r>
              <w:rPr>
                <w:rFonts w:ascii="Calibri"/>
                <w:spacing w:val="8"/>
                <w:sz w:val="14"/>
              </w:rPr>
              <w:t> </w:t>
            </w:r>
            <w:r>
              <w:rPr>
                <w:rFonts w:ascii="Calibri"/>
                <w:sz w:val="14"/>
              </w:rPr>
              <w:t>to</w:t>
            </w:r>
            <w:r>
              <w:rPr>
                <w:rFonts w:ascii="Calibri"/>
                <w:spacing w:val="7"/>
                <w:sz w:val="14"/>
              </w:rPr>
              <w:t> </w:t>
            </w:r>
            <w:r>
              <w:rPr>
                <w:rFonts w:ascii="Calibri"/>
                <w:sz w:val="14"/>
              </w:rPr>
              <w:t>existing</w:t>
            </w:r>
            <w:r>
              <w:rPr>
                <w:rFonts w:ascii="Calibri"/>
                <w:spacing w:val="7"/>
                <w:sz w:val="14"/>
              </w:rPr>
              <w:t> </w:t>
            </w:r>
            <w:r>
              <w:rPr>
                <w:rFonts w:ascii="Calibri"/>
                <w:spacing w:val="-2"/>
                <w:sz w:val="14"/>
              </w:rPr>
              <w:t>members)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19.73</w:t>
            </w:r>
          </w:p>
        </w:tc>
        <w:tc>
          <w:tcPr>
            <w:tcW w:w="1020" w:type="dxa"/>
          </w:tcPr>
          <w:p>
            <w:pPr>
              <w:pStyle w:val="TableParagraph"/>
              <w:spacing w:line="163" w:lineRule="exact"/>
              <w:ind w:right="98"/>
              <w:rPr>
                <w:rFonts w:ascii="Calibri"/>
                <w:sz w:val="14"/>
              </w:rPr>
            </w:pPr>
            <w:r>
              <w:rPr>
                <w:rFonts w:ascii="Calibri"/>
                <w:spacing w:val="-2"/>
                <w:sz w:val="14"/>
              </w:rPr>
              <w:t>217.00</w:t>
            </w:r>
          </w:p>
        </w:tc>
        <w:tc>
          <w:tcPr>
            <w:tcW w:w="1041" w:type="dxa"/>
          </w:tcPr>
          <w:p>
            <w:pPr>
              <w:pStyle w:val="TableParagraph"/>
              <w:spacing w:line="163" w:lineRule="exact"/>
              <w:ind w:right="127"/>
              <w:rPr>
                <w:rFonts w:ascii="Calibri"/>
                <w:sz w:val="14"/>
              </w:rPr>
            </w:pPr>
            <w:r>
              <w:rPr>
                <w:rFonts w:ascii="Calibri"/>
                <w:spacing w:val="-2"/>
                <w:sz w:val="14"/>
              </w:rPr>
              <w:t>202.50</w:t>
            </w:r>
          </w:p>
        </w:tc>
        <w:tc>
          <w:tcPr>
            <w:tcW w:w="981" w:type="dxa"/>
          </w:tcPr>
          <w:p>
            <w:pPr>
              <w:pStyle w:val="TableParagraph"/>
              <w:spacing w:line="163" w:lineRule="exact"/>
              <w:ind w:right="160"/>
              <w:rPr>
                <w:rFonts w:ascii="Calibri"/>
                <w:sz w:val="14"/>
              </w:rPr>
            </w:pPr>
            <w:r>
              <w:rPr>
                <w:rFonts w:ascii="Calibri"/>
                <w:spacing w:val="-2"/>
                <w:sz w:val="14"/>
              </w:rPr>
              <w:t>14.50</w:t>
            </w:r>
          </w:p>
        </w:tc>
        <w:tc>
          <w:tcPr>
            <w:tcW w:w="711" w:type="dxa"/>
          </w:tcPr>
          <w:p>
            <w:pPr>
              <w:pStyle w:val="TableParagraph"/>
              <w:spacing w:line="163" w:lineRule="exact"/>
              <w:ind w:right="34"/>
              <w:rPr>
                <w:rFonts w:ascii="Calibri"/>
                <w:sz w:val="14"/>
              </w:rPr>
            </w:pPr>
            <w:r>
              <w:rPr>
                <w:rFonts w:ascii="Calibri"/>
                <w:spacing w:val="-4"/>
                <w:sz w:val="14"/>
              </w:rPr>
              <w:t>7.2%</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9"/>
                <w:sz w:val="14"/>
              </w:rPr>
              <w:t> </w:t>
            </w:r>
            <w:r>
              <w:rPr>
                <w:rFonts w:ascii="Calibri"/>
                <w:sz w:val="14"/>
              </w:rPr>
              <w:t>M/Ship</w:t>
            </w:r>
            <w:r>
              <w:rPr>
                <w:rFonts w:ascii="Calibri"/>
                <w:spacing w:val="9"/>
                <w:sz w:val="14"/>
              </w:rPr>
              <w:t> </w:t>
            </w:r>
            <w:r>
              <w:rPr>
                <w:rFonts w:ascii="Calibri"/>
                <w:sz w:val="14"/>
              </w:rPr>
              <w:t>Adult</w:t>
            </w:r>
            <w:r>
              <w:rPr>
                <w:rFonts w:ascii="Calibri"/>
                <w:spacing w:val="8"/>
                <w:sz w:val="14"/>
              </w:rPr>
              <w:t> </w:t>
            </w:r>
            <w:r>
              <w:rPr>
                <w:rFonts w:ascii="Calibri"/>
                <w:spacing w:val="-2"/>
                <w:sz w:val="14"/>
              </w:rPr>
              <w:t>Fortnightly</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3.40</w:t>
            </w:r>
          </w:p>
        </w:tc>
        <w:tc>
          <w:tcPr>
            <w:tcW w:w="1020" w:type="dxa"/>
          </w:tcPr>
          <w:p>
            <w:pPr>
              <w:pStyle w:val="TableParagraph"/>
              <w:spacing w:line="163" w:lineRule="exact"/>
              <w:ind w:right="98"/>
              <w:rPr>
                <w:rFonts w:ascii="Calibri"/>
                <w:sz w:val="14"/>
              </w:rPr>
            </w:pPr>
            <w:r>
              <w:rPr>
                <w:rFonts w:ascii="Calibri"/>
                <w:spacing w:val="-2"/>
                <w:sz w:val="14"/>
              </w:rPr>
              <w:t>37.40</w:t>
            </w:r>
          </w:p>
        </w:tc>
        <w:tc>
          <w:tcPr>
            <w:tcW w:w="1041" w:type="dxa"/>
          </w:tcPr>
          <w:p>
            <w:pPr>
              <w:pStyle w:val="TableParagraph"/>
              <w:spacing w:line="163" w:lineRule="exact"/>
              <w:ind w:right="127"/>
              <w:rPr>
                <w:rFonts w:ascii="Calibri"/>
                <w:sz w:val="14"/>
              </w:rPr>
            </w:pPr>
            <w:r>
              <w:rPr>
                <w:rFonts w:ascii="Calibri"/>
                <w:spacing w:val="-2"/>
                <w:sz w:val="14"/>
              </w:rPr>
              <w:t>37.40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9"/>
                <w:sz w:val="14"/>
              </w:rPr>
              <w:t> </w:t>
            </w:r>
            <w:r>
              <w:rPr>
                <w:rFonts w:ascii="Calibri"/>
                <w:sz w:val="14"/>
              </w:rPr>
              <w:t>M/Ship</w:t>
            </w:r>
            <w:r>
              <w:rPr>
                <w:rFonts w:ascii="Calibri"/>
                <w:spacing w:val="9"/>
                <w:sz w:val="14"/>
              </w:rPr>
              <w:t> </w:t>
            </w:r>
            <w:r>
              <w:rPr>
                <w:rFonts w:ascii="Calibri"/>
                <w:sz w:val="14"/>
              </w:rPr>
              <w:t>Adult</w:t>
            </w:r>
            <w:r>
              <w:rPr>
                <w:rFonts w:ascii="Calibri"/>
                <w:spacing w:val="8"/>
                <w:sz w:val="14"/>
              </w:rPr>
              <w:t> </w:t>
            </w:r>
            <w:r>
              <w:rPr>
                <w:rFonts w:ascii="Calibri"/>
                <w:spacing w:val="-2"/>
                <w:sz w:val="14"/>
              </w:rPr>
              <w:t>Monthly</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7.36</w:t>
            </w:r>
          </w:p>
        </w:tc>
        <w:tc>
          <w:tcPr>
            <w:tcW w:w="1020" w:type="dxa"/>
          </w:tcPr>
          <w:p>
            <w:pPr>
              <w:pStyle w:val="TableParagraph"/>
              <w:spacing w:line="163" w:lineRule="exact"/>
              <w:ind w:right="98"/>
              <w:rPr>
                <w:rFonts w:ascii="Calibri"/>
                <w:sz w:val="14"/>
              </w:rPr>
            </w:pPr>
            <w:r>
              <w:rPr>
                <w:rFonts w:ascii="Calibri"/>
                <w:spacing w:val="-2"/>
                <w:sz w:val="14"/>
              </w:rPr>
              <w:t>81.00</w:t>
            </w:r>
          </w:p>
        </w:tc>
        <w:tc>
          <w:tcPr>
            <w:tcW w:w="1041" w:type="dxa"/>
          </w:tcPr>
          <w:p>
            <w:pPr>
              <w:pStyle w:val="TableParagraph"/>
              <w:spacing w:line="163" w:lineRule="exact"/>
              <w:ind w:right="127"/>
              <w:rPr>
                <w:rFonts w:ascii="Calibri"/>
                <w:sz w:val="14"/>
              </w:rPr>
            </w:pPr>
            <w:r>
              <w:rPr>
                <w:rFonts w:ascii="Calibri"/>
                <w:spacing w:val="-2"/>
                <w:sz w:val="14"/>
              </w:rPr>
              <w:t>81.00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9"/>
                <w:sz w:val="14"/>
              </w:rPr>
              <w:t> </w:t>
            </w:r>
            <w:r>
              <w:rPr>
                <w:rFonts w:ascii="Calibri"/>
                <w:sz w:val="14"/>
              </w:rPr>
              <w:t>M/Ship</w:t>
            </w:r>
            <w:r>
              <w:rPr>
                <w:rFonts w:ascii="Calibri"/>
                <w:spacing w:val="9"/>
                <w:sz w:val="14"/>
              </w:rPr>
              <w:t> </w:t>
            </w:r>
            <w:r>
              <w:rPr>
                <w:rFonts w:ascii="Calibri"/>
                <w:sz w:val="14"/>
              </w:rPr>
              <w:t>Adult</w:t>
            </w:r>
            <w:r>
              <w:rPr>
                <w:rFonts w:ascii="Calibri"/>
                <w:spacing w:val="8"/>
                <w:sz w:val="14"/>
              </w:rPr>
              <w:t> </w:t>
            </w:r>
            <w:r>
              <w:rPr>
                <w:rFonts w:ascii="Calibri"/>
                <w:spacing w:val="-2"/>
                <w:sz w:val="14"/>
              </w:rPr>
              <w:t>weekly</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1.70</w:t>
            </w:r>
          </w:p>
        </w:tc>
        <w:tc>
          <w:tcPr>
            <w:tcW w:w="1020" w:type="dxa"/>
          </w:tcPr>
          <w:p>
            <w:pPr>
              <w:pStyle w:val="TableParagraph"/>
              <w:spacing w:line="163" w:lineRule="exact"/>
              <w:ind w:right="98"/>
              <w:rPr>
                <w:rFonts w:ascii="Calibri"/>
                <w:sz w:val="14"/>
              </w:rPr>
            </w:pPr>
            <w:r>
              <w:rPr>
                <w:rFonts w:ascii="Calibri"/>
                <w:spacing w:val="-2"/>
                <w:sz w:val="14"/>
              </w:rPr>
              <w:t>18.70</w:t>
            </w:r>
          </w:p>
        </w:tc>
        <w:tc>
          <w:tcPr>
            <w:tcW w:w="1041" w:type="dxa"/>
          </w:tcPr>
          <w:p>
            <w:pPr>
              <w:pStyle w:val="TableParagraph"/>
              <w:spacing w:line="163" w:lineRule="exact"/>
              <w:ind w:right="127"/>
              <w:rPr>
                <w:rFonts w:ascii="Calibri"/>
                <w:sz w:val="14"/>
              </w:rPr>
            </w:pPr>
            <w:r>
              <w:rPr>
                <w:rFonts w:ascii="Calibri"/>
                <w:spacing w:val="-2"/>
                <w:sz w:val="14"/>
              </w:rPr>
              <w:t>18.70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9"/>
                <w:sz w:val="14"/>
              </w:rPr>
              <w:t> </w:t>
            </w:r>
            <w:r>
              <w:rPr>
                <w:rFonts w:ascii="Calibri"/>
                <w:sz w:val="14"/>
              </w:rPr>
              <w:t>M/Ship</w:t>
            </w:r>
            <w:r>
              <w:rPr>
                <w:rFonts w:ascii="Calibri"/>
                <w:spacing w:val="9"/>
                <w:sz w:val="14"/>
              </w:rPr>
              <w:t> </w:t>
            </w:r>
            <w:r>
              <w:rPr>
                <w:rFonts w:ascii="Calibri"/>
                <w:sz w:val="14"/>
              </w:rPr>
              <w:t>Adult</w:t>
            </w:r>
            <w:r>
              <w:rPr>
                <w:rFonts w:ascii="Calibri"/>
                <w:spacing w:val="8"/>
                <w:sz w:val="14"/>
              </w:rPr>
              <w:t> </w:t>
            </w:r>
            <w:r>
              <w:rPr>
                <w:rFonts w:ascii="Calibri"/>
                <w:spacing w:val="-2"/>
                <w:sz w:val="14"/>
              </w:rPr>
              <w:t>yearly</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242"/>
              <w:rPr>
                <w:rFonts w:ascii="Calibri"/>
                <w:sz w:val="14"/>
              </w:rPr>
            </w:pPr>
            <w:r>
              <w:rPr>
                <w:rFonts w:ascii="Calibri"/>
                <w:w w:val="102"/>
                <w:sz w:val="14"/>
              </w:rPr>
              <w:t>-</w:t>
            </w:r>
          </w:p>
        </w:tc>
        <w:tc>
          <w:tcPr>
            <w:tcW w:w="1041" w:type="dxa"/>
          </w:tcPr>
          <w:p>
            <w:pPr>
              <w:pStyle w:val="TableParagraph"/>
              <w:spacing w:line="163" w:lineRule="exact"/>
              <w:ind w:right="127"/>
              <w:rPr>
                <w:rFonts w:ascii="Calibri"/>
                <w:sz w:val="14"/>
              </w:rPr>
            </w:pPr>
            <w:r>
              <w:rPr>
                <w:rFonts w:ascii="Calibri"/>
                <w:spacing w:val="-2"/>
                <w:sz w:val="14"/>
              </w:rPr>
              <w:t>972.00</w:t>
            </w:r>
          </w:p>
        </w:tc>
        <w:tc>
          <w:tcPr>
            <w:tcW w:w="981" w:type="dxa"/>
          </w:tcPr>
          <w:p>
            <w:pPr>
              <w:pStyle w:val="TableParagraph"/>
              <w:spacing w:line="163" w:lineRule="exact"/>
              <w:ind w:right="117"/>
              <w:rPr>
                <w:rFonts w:ascii="Calibri"/>
                <w:sz w:val="14"/>
              </w:rPr>
            </w:pPr>
            <w:r>
              <w:rPr>
                <w:rFonts w:ascii="Calibri"/>
                <w:spacing w:val="-2"/>
                <w:sz w:val="14"/>
              </w:rPr>
              <w:t>(972.00)</w:t>
            </w:r>
          </w:p>
        </w:tc>
        <w:tc>
          <w:tcPr>
            <w:tcW w:w="711" w:type="dxa"/>
          </w:tcPr>
          <w:p>
            <w:pPr>
              <w:pStyle w:val="TableParagraph"/>
              <w:spacing w:line="163" w:lineRule="exact"/>
              <w:ind w:right="33"/>
              <w:rPr>
                <w:rFonts w:ascii="Calibri"/>
                <w:sz w:val="14"/>
              </w:rPr>
            </w:pPr>
            <w:r>
              <w:rPr>
                <w:rFonts w:ascii="Calibri"/>
                <w:spacing w:val="-2"/>
                <w:sz w:val="14"/>
              </w:rPr>
              <w:t>(100.0%)</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9"/>
                <w:sz w:val="14"/>
              </w:rPr>
              <w:t> </w:t>
            </w:r>
            <w:r>
              <w:rPr>
                <w:rFonts w:ascii="Calibri"/>
                <w:sz w:val="14"/>
              </w:rPr>
              <w:t>M/Ship</w:t>
            </w:r>
            <w:r>
              <w:rPr>
                <w:rFonts w:ascii="Calibri"/>
                <w:spacing w:val="10"/>
                <w:sz w:val="14"/>
              </w:rPr>
              <w:t> </w:t>
            </w:r>
            <w:r>
              <w:rPr>
                <w:rFonts w:ascii="Calibri"/>
                <w:sz w:val="14"/>
              </w:rPr>
              <w:t>Family</w:t>
            </w:r>
            <w:r>
              <w:rPr>
                <w:rFonts w:ascii="Calibri"/>
                <w:spacing w:val="7"/>
                <w:sz w:val="14"/>
              </w:rPr>
              <w:t> </w:t>
            </w:r>
            <w:r>
              <w:rPr>
                <w:rFonts w:ascii="Calibri"/>
                <w:sz w:val="14"/>
              </w:rPr>
              <w:t>+</w:t>
            </w:r>
            <w:r>
              <w:rPr>
                <w:rFonts w:ascii="Calibri"/>
                <w:spacing w:val="8"/>
                <w:sz w:val="14"/>
              </w:rPr>
              <w:t> </w:t>
            </w:r>
            <w:r>
              <w:rPr>
                <w:rFonts w:ascii="Calibri"/>
                <w:sz w:val="14"/>
              </w:rPr>
              <w:t>1</w:t>
            </w:r>
            <w:r>
              <w:rPr>
                <w:rFonts w:ascii="Calibri"/>
                <w:spacing w:val="6"/>
                <w:sz w:val="14"/>
              </w:rPr>
              <w:t> </w:t>
            </w:r>
            <w:r>
              <w:rPr>
                <w:rFonts w:ascii="Calibri"/>
                <w:sz w:val="14"/>
              </w:rPr>
              <w:t>student</w:t>
            </w:r>
            <w:r>
              <w:rPr>
                <w:rFonts w:ascii="Calibri"/>
                <w:spacing w:val="8"/>
                <w:sz w:val="14"/>
              </w:rPr>
              <w:t> </w:t>
            </w:r>
            <w:r>
              <w:rPr>
                <w:rFonts w:ascii="Calibri"/>
                <w:sz w:val="14"/>
              </w:rPr>
              <w:t>Payroll</w:t>
            </w:r>
            <w:r>
              <w:rPr>
                <w:rFonts w:ascii="Calibri"/>
                <w:spacing w:val="8"/>
                <w:sz w:val="14"/>
              </w:rPr>
              <w:t> </w:t>
            </w:r>
            <w:r>
              <w:rPr>
                <w:rFonts w:ascii="Calibri"/>
                <w:sz w:val="14"/>
              </w:rPr>
              <w:t>Deduction</w:t>
            </w:r>
            <w:r>
              <w:rPr>
                <w:rFonts w:ascii="Calibri"/>
                <w:spacing w:val="10"/>
                <w:sz w:val="14"/>
              </w:rPr>
              <w:t> </w:t>
            </w:r>
            <w:r>
              <w:rPr>
                <w:rFonts w:ascii="Calibri"/>
                <w:sz w:val="14"/>
              </w:rPr>
              <w:t>(only</w:t>
            </w:r>
            <w:r>
              <w:rPr>
                <w:rFonts w:ascii="Calibri"/>
                <w:spacing w:val="7"/>
                <w:sz w:val="14"/>
              </w:rPr>
              <w:t> </w:t>
            </w:r>
            <w:r>
              <w:rPr>
                <w:rFonts w:ascii="Calibri"/>
                <w:sz w:val="14"/>
              </w:rPr>
              <w:t>available</w:t>
            </w:r>
            <w:r>
              <w:rPr>
                <w:rFonts w:ascii="Calibri"/>
                <w:spacing w:val="8"/>
                <w:sz w:val="14"/>
              </w:rPr>
              <w:t> </w:t>
            </w:r>
            <w:r>
              <w:rPr>
                <w:rFonts w:ascii="Calibri"/>
                <w:sz w:val="14"/>
              </w:rPr>
              <w:t>to</w:t>
            </w:r>
            <w:r>
              <w:rPr>
                <w:rFonts w:ascii="Calibri"/>
                <w:spacing w:val="9"/>
                <w:sz w:val="14"/>
              </w:rPr>
              <w:t> </w:t>
            </w:r>
            <w:r>
              <w:rPr>
                <w:rFonts w:ascii="Calibri"/>
                <w:sz w:val="14"/>
              </w:rPr>
              <w:t>existing</w:t>
            </w:r>
            <w:r>
              <w:rPr>
                <w:rFonts w:ascii="Calibri"/>
                <w:spacing w:val="7"/>
                <w:sz w:val="14"/>
              </w:rPr>
              <w:t> </w:t>
            </w:r>
            <w:r>
              <w:rPr>
                <w:rFonts w:ascii="Calibri"/>
                <w:spacing w:val="-2"/>
                <w:sz w:val="14"/>
              </w:rPr>
              <w:t>members)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3.26</w:t>
            </w:r>
          </w:p>
        </w:tc>
        <w:tc>
          <w:tcPr>
            <w:tcW w:w="1020" w:type="dxa"/>
          </w:tcPr>
          <w:p>
            <w:pPr>
              <w:pStyle w:val="TableParagraph"/>
              <w:spacing w:line="163" w:lineRule="exact"/>
              <w:ind w:right="98"/>
              <w:rPr>
                <w:rFonts w:ascii="Calibri"/>
                <w:sz w:val="14"/>
              </w:rPr>
            </w:pPr>
            <w:r>
              <w:rPr>
                <w:rFonts w:ascii="Calibri"/>
                <w:spacing w:val="-2"/>
                <w:sz w:val="14"/>
              </w:rPr>
              <w:t>35.85</w:t>
            </w:r>
          </w:p>
        </w:tc>
        <w:tc>
          <w:tcPr>
            <w:tcW w:w="1041" w:type="dxa"/>
          </w:tcPr>
          <w:p>
            <w:pPr>
              <w:pStyle w:val="TableParagraph"/>
              <w:spacing w:line="163" w:lineRule="exact"/>
              <w:ind w:right="127"/>
              <w:rPr>
                <w:rFonts w:ascii="Calibri"/>
                <w:sz w:val="14"/>
              </w:rPr>
            </w:pPr>
            <w:r>
              <w:rPr>
                <w:rFonts w:ascii="Calibri"/>
                <w:spacing w:val="-2"/>
                <w:sz w:val="14"/>
              </w:rPr>
              <w:t>35.85</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9"/>
                <w:sz w:val="14"/>
              </w:rPr>
              <w:t> </w:t>
            </w:r>
            <w:r>
              <w:rPr>
                <w:rFonts w:ascii="Calibri"/>
                <w:sz w:val="14"/>
              </w:rPr>
              <w:t>M/Ship</w:t>
            </w:r>
            <w:r>
              <w:rPr>
                <w:rFonts w:ascii="Calibri"/>
                <w:spacing w:val="9"/>
                <w:sz w:val="14"/>
              </w:rPr>
              <w:t> </w:t>
            </w:r>
            <w:r>
              <w:rPr>
                <w:rFonts w:ascii="Calibri"/>
                <w:sz w:val="14"/>
              </w:rPr>
              <w:t>Family</w:t>
            </w:r>
            <w:r>
              <w:rPr>
                <w:rFonts w:ascii="Calibri"/>
                <w:spacing w:val="7"/>
                <w:sz w:val="14"/>
              </w:rPr>
              <w:t> </w:t>
            </w:r>
            <w:r>
              <w:rPr>
                <w:rFonts w:ascii="Calibri"/>
                <w:sz w:val="14"/>
              </w:rPr>
              <w:t>+</w:t>
            </w:r>
            <w:r>
              <w:rPr>
                <w:rFonts w:ascii="Calibri"/>
                <w:spacing w:val="8"/>
                <w:sz w:val="14"/>
              </w:rPr>
              <w:t> </w:t>
            </w:r>
            <w:r>
              <w:rPr>
                <w:rFonts w:ascii="Calibri"/>
                <w:sz w:val="14"/>
              </w:rPr>
              <w:t>2</w:t>
            </w:r>
            <w:r>
              <w:rPr>
                <w:rFonts w:ascii="Calibri"/>
                <w:spacing w:val="6"/>
                <w:sz w:val="14"/>
              </w:rPr>
              <w:t> </w:t>
            </w:r>
            <w:r>
              <w:rPr>
                <w:rFonts w:ascii="Calibri"/>
                <w:sz w:val="14"/>
              </w:rPr>
              <w:t>Students</w:t>
            </w:r>
            <w:r>
              <w:rPr>
                <w:rFonts w:ascii="Calibri"/>
                <w:spacing w:val="6"/>
                <w:sz w:val="14"/>
              </w:rPr>
              <w:t> </w:t>
            </w:r>
            <w:r>
              <w:rPr>
                <w:rFonts w:ascii="Calibri"/>
                <w:sz w:val="14"/>
              </w:rPr>
              <w:t>Payroll</w:t>
            </w:r>
            <w:r>
              <w:rPr>
                <w:rFonts w:ascii="Calibri"/>
                <w:spacing w:val="8"/>
                <w:sz w:val="14"/>
              </w:rPr>
              <w:t> </w:t>
            </w:r>
            <w:r>
              <w:rPr>
                <w:rFonts w:ascii="Calibri"/>
                <w:sz w:val="14"/>
              </w:rPr>
              <w:t>Deduction</w:t>
            </w:r>
            <w:r>
              <w:rPr>
                <w:rFonts w:ascii="Calibri"/>
                <w:spacing w:val="48"/>
                <w:sz w:val="14"/>
              </w:rPr>
              <w:t> </w:t>
            </w:r>
            <w:r>
              <w:rPr>
                <w:rFonts w:ascii="Calibri"/>
                <w:sz w:val="14"/>
              </w:rPr>
              <w:t>(only</w:t>
            </w:r>
            <w:r>
              <w:rPr>
                <w:rFonts w:ascii="Calibri"/>
                <w:spacing w:val="7"/>
                <w:sz w:val="14"/>
              </w:rPr>
              <w:t> </w:t>
            </w:r>
            <w:r>
              <w:rPr>
                <w:rFonts w:ascii="Calibri"/>
                <w:sz w:val="14"/>
              </w:rPr>
              <w:t>available</w:t>
            </w:r>
            <w:r>
              <w:rPr>
                <w:rFonts w:ascii="Calibri"/>
                <w:spacing w:val="8"/>
                <w:sz w:val="14"/>
              </w:rPr>
              <w:t> </w:t>
            </w:r>
            <w:r>
              <w:rPr>
                <w:rFonts w:ascii="Calibri"/>
                <w:sz w:val="14"/>
              </w:rPr>
              <w:t>to</w:t>
            </w:r>
            <w:r>
              <w:rPr>
                <w:rFonts w:ascii="Calibri"/>
                <w:spacing w:val="8"/>
                <w:sz w:val="14"/>
              </w:rPr>
              <w:t> </w:t>
            </w:r>
            <w:r>
              <w:rPr>
                <w:rFonts w:ascii="Calibri"/>
                <w:sz w:val="14"/>
              </w:rPr>
              <w:t>existing</w:t>
            </w:r>
            <w:r>
              <w:rPr>
                <w:rFonts w:ascii="Calibri"/>
                <w:spacing w:val="7"/>
                <w:sz w:val="14"/>
              </w:rPr>
              <w:t> </w:t>
            </w:r>
            <w:r>
              <w:rPr>
                <w:rFonts w:ascii="Calibri"/>
                <w:spacing w:val="-2"/>
                <w:sz w:val="14"/>
              </w:rPr>
              <w:t>members)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3.70</w:t>
            </w:r>
          </w:p>
        </w:tc>
        <w:tc>
          <w:tcPr>
            <w:tcW w:w="1020" w:type="dxa"/>
          </w:tcPr>
          <w:p>
            <w:pPr>
              <w:pStyle w:val="TableParagraph"/>
              <w:spacing w:line="163" w:lineRule="exact"/>
              <w:ind w:right="98"/>
              <w:rPr>
                <w:rFonts w:ascii="Calibri"/>
                <w:sz w:val="14"/>
              </w:rPr>
            </w:pPr>
            <w:r>
              <w:rPr>
                <w:rFonts w:ascii="Calibri"/>
                <w:spacing w:val="-2"/>
                <w:sz w:val="14"/>
              </w:rPr>
              <w:t>40.70</w:t>
            </w:r>
          </w:p>
        </w:tc>
        <w:tc>
          <w:tcPr>
            <w:tcW w:w="1041" w:type="dxa"/>
          </w:tcPr>
          <w:p>
            <w:pPr>
              <w:pStyle w:val="TableParagraph"/>
              <w:spacing w:line="163" w:lineRule="exact"/>
              <w:ind w:right="127"/>
              <w:rPr>
                <w:rFonts w:ascii="Calibri"/>
                <w:sz w:val="14"/>
              </w:rPr>
            </w:pPr>
            <w:r>
              <w:rPr>
                <w:rFonts w:ascii="Calibri"/>
                <w:spacing w:val="-2"/>
                <w:sz w:val="14"/>
              </w:rPr>
              <w:t>40.70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10"/>
                <w:sz w:val="14"/>
              </w:rPr>
              <w:t> </w:t>
            </w:r>
            <w:r>
              <w:rPr>
                <w:rFonts w:ascii="Calibri"/>
                <w:sz w:val="14"/>
              </w:rPr>
              <w:t>M/Ship</w:t>
            </w:r>
            <w:r>
              <w:rPr>
                <w:rFonts w:ascii="Calibri"/>
                <w:spacing w:val="11"/>
                <w:sz w:val="14"/>
              </w:rPr>
              <w:t> </w:t>
            </w:r>
            <w:r>
              <w:rPr>
                <w:rFonts w:ascii="Calibri"/>
                <w:sz w:val="14"/>
              </w:rPr>
              <w:t>Family</w:t>
            </w:r>
            <w:r>
              <w:rPr>
                <w:rFonts w:ascii="Calibri"/>
                <w:spacing w:val="8"/>
                <w:sz w:val="14"/>
              </w:rPr>
              <w:t> </w:t>
            </w:r>
            <w:r>
              <w:rPr>
                <w:rFonts w:ascii="Calibri"/>
                <w:spacing w:val="-2"/>
                <w:sz w:val="14"/>
              </w:rPr>
              <w:t>Fortnightly</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6.05</w:t>
            </w:r>
          </w:p>
        </w:tc>
        <w:tc>
          <w:tcPr>
            <w:tcW w:w="1020" w:type="dxa"/>
          </w:tcPr>
          <w:p>
            <w:pPr>
              <w:pStyle w:val="TableParagraph"/>
              <w:spacing w:line="163" w:lineRule="exact"/>
              <w:ind w:right="98"/>
              <w:rPr>
                <w:rFonts w:ascii="Calibri"/>
                <w:sz w:val="14"/>
              </w:rPr>
            </w:pPr>
            <w:r>
              <w:rPr>
                <w:rFonts w:ascii="Calibri"/>
                <w:spacing w:val="-2"/>
                <w:sz w:val="14"/>
              </w:rPr>
              <w:t>66.55</w:t>
            </w:r>
          </w:p>
        </w:tc>
        <w:tc>
          <w:tcPr>
            <w:tcW w:w="1041" w:type="dxa"/>
          </w:tcPr>
          <w:p>
            <w:pPr>
              <w:pStyle w:val="TableParagraph"/>
              <w:spacing w:line="163" w:lineRule="exact"/>
              <w:ind w:right="127"/>
              <w:rPr>
                <w:rFonts w:ascii="Calibri"/>
                <w:sz w:val="14"/>
              </w:rPr>
            </w:pPr>
            <w:r>
              <w:rPr>
                <w:rFonts w:ascii="Calibri"/>
                <w:spacing w:val="-2"/>
                <w:sz w:val="14"/>
              </w:rPr>
              <w:t>64.40</w:t>
            </w:r>
          </w:p>
        </w:tc>
        <w:tc>
          <w:tcPr>
            <w:tcW w:w="981" w:type="dxa"/>
          </w:tcPr>
          <w:p>
            <w:pPr>
              <w:pStyle w:val="TableParagraph"/>
              <w:spacing w:line="163" w:lineRule="exact"/>
              <w:ind w:right="160"/>
              <w:rPr>
                <w:rFonts w:ascii="Calibri"/>
                <w:sz w:val="14"/>
              </w:rPr>
            </w:pPr>
            <w:r>
              <w:rPr>
                <w:rFonts w:ascii="Calibri"/>
                <w:spacing w:val="-4"/>
                <w:sz w:val="14"/>
              </w:rPr>
              <w:t>2.15</w:t>
            </w:r>
          </w:p>
        </w:tc>
        <w:tc>
          <w:tcPr>
            <w:tcW w:w="711" w:type="dxa"/>
          </w:tcPr>
          <w:p>
            <w:pPr>
              <w:pStyle w:val="TableParagraph"/>
              <w:spacing w:line="163" w:lineRule="exact"/>
              <w:ind w:right="34"/>
              <w:rPr>
                <w:rFonts w:ascii="Calibri"/>
                <w:sz w:val="14"/>
              </w:rPr>
            </w:pPr>
            <w:r>
              <w:rPr>
                <w:rFonts w:ascii="Calibri"/>
                <w:spacing w:val="-4"/>
                <w:sz w:val="14"/>
              </w:rPr>
              <w:t>3.3%</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10"/>
                <w:sz w:val="14"/>
              </w:rPr>
              <w:t> </w:t>
            </w:r>
            <w:r>
              <w:rPr>
                <w:rFonts w:ascii="Calibri"/>
                <w:sz w:val="14"/>
              </w:rPr>
              <w:t>M/Ship</w:t>
            </w:r>
            <w:r>
              <w:rPr>
                <w:rFonts w:ascii="Calibri"/>
                <w:spacing w:val="11"/>
                <w:sz w:val="14"/>
              </w:rPr>
              <w:t> </w:t>
            </w:r>
            <w:r>
              <w:rPr>
                <w:rFonts w:ascii="Calibri"/>
                <w:sz w:val="14"/>
              </w:rPr>
              <w:t>Family</w:t>
            </w:r>
            <w:r>
              <w:rPr>
                <w:rFonts w:ascii="Calibri"/>
                <w:spacing w:val="8"/>
                <w:sz w:val="14"/>
              </w:rPr>
              <w:t> </w:t>
            </w:r>
            <w:r>
              <w:rPr>
                <w:rFonts w:ascii="Calibri"/>
                <w:spacing w:val="-2"/>
                <w:sz w:val="14"/>
              </w:rPr>
              <w:t>Monthly</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13.11</w:t>
            </w:r>
          </w:p>
        </w:tc>
        <w:tc>
          <w:tcPr>
            <w:tcW w:w="1020" w:type="dxa"/>
          </w:tcPr>
          <w:p>
            <w:pPr>
              <w:pStyle w:val="TableParagraph"/>
              <w:spacing w:line="163" w:lineRule="exact"/>
              <w:ind w:right="98"/>
              <w:rPr>
                <w:rFonts w:ascii="Calibri"/>
                <w:sz w:val="14"/>
              </w:rPr>
            </w:pPr>
            <w:r>
              <w:rPr>
                <w:rFonts w:ascii="Calibri"/>
                <w:spacing w:val="-2"/>
                <w:sz w:val="14"/>
              </w:rPr>
              <w:t>144.20</w:t>
            </w:r>
          </w:p>
        </w:tc>
        <w:tc>
          <w:tcPr>
            <w:tcW w:w="1041" w:type="dxa"/>
          </w:tcPr>
          <w:p>
            <w:pPr>
              <w:pStyle w:val="TableParagraph"/>
              <w:spacing w:line="163" w:lineRule="exact"/>
              <w:ind w:right="127"/>
              <w:rPr>
                <w:rFonts w:ascii="Calibri"/>
                <w:sz w:val="14"/>
              </w:rPr>
            </w:pPr>
            <w:r>
              <w:rPr>
                <w:rFonts w:ascii="Calibri"/>
                <w:spacing w:val="-2"/>
                <w:sz w:val="14"/>
              </w:rPr>
              <w:t>139.50</w:t>
            </w:r>
          </w:p>
        </w:tc>
        <w:tc>
          <w:tcPr>
            <w:tcW w:w="981" w:type="dxa"/>
          </w:tcPr>
          <w:p>
            <w:pPr>
              <w:pStyle w:val="TableParagraph"/>
              <w:spacing w:line="163" w:lineRule="exact"/>
              <w:ind w:right="160"/>
              <w:rPr>
                <w:rFonts w:ascii="Calibri"/>
                <w:sz w:val="14"/>
              </w:rPr>
            </w:pPr>
            <w:r>
              <w:rPr>
                <w:rFonts w:ascii="Calibri"/>
                <w:spacing w:val="-4"/>
                <w:sz w:val="14"/>
              </w:rPr>
              <w:t>4.70</w:t>
            </w:r>
          </w:p>
        </w:tc>
        <w:tc>
          <w:tcPr>
            <w:tcW w:w="711" w:type="dxa"/>
          </w:tcPr>
          <w:p>
            <w:pPr>
              <w:pStyle w:val="TableParagraph"/>
              <w:spacing w:line="163" w:lineRule="exact"/>
              <w:ind w:right="34"/>
              <w:rPr>
                <w:rFonts w:ascii="Calibri"/>
                <w:sz w:val="14"/>
              </w:rPr>
            </w:pPr>
            <w:r>
              <w:rPr>
                <w:rFonts w:ascii="Calibri"/>
                <w:spacing w:val="-4"/>
                <w:sz w:val="14"/>
              </w:rPr>
              <w:t>3.4%</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10"/>
                <w:sz w:val="14"/>
              </w:rPr>
              <w:t> </w:t>
            </w:r>
            <w:r>
              <w:rPr>
                <w:rFonts w:ascii="Calibri"/>
                <w:sz w:val="14"/>
              </w:rPr>
              <w:t>M/Ship</w:t>
            </w:r>
            <w:r>
              <w:rPr>
                <w:rFonts w:ascii="Calibri"/>
                <w:spacing w:val="10"/>
                <w:sz w:val="14"/>
              </w:rPr>
              <w:t> </w:t>
            </w:r>
            <w:r>
              <w:rPr>
                <w:rFonts w:ascii="Calibri"/>
                <w:sz w:val="14"/>
              </w:rPr>
              <w:t>Family</w:t>
            </w:r>
            <w:r>
              <w:rPr>
                <w:rFonts w:ascii="Calibri"/>
                <w:spacing w:val="8"/>
                <w:sz w:val="14"/>
              </w:rPr>
              <w:t> </w:t>
            </w:r>
            <w:r>
              <w:rPr>
                <w:rFonts w:ascii="Calibri"/>
                <w:sz w:val="14"/>
              </w:rPr>
              <w:t>Payroll</w:t>
            </w:r>
            <w:r>
              <w:rPr>
                <w:rFonts w:ascii="Calibri"/>
                <w:spacing w:val="9"/>
                <w:sz w:val="14"/>
              </w:rPr>
              <w:t> </w:t>
            </w:r>
            <w:r>
              <w:rPr>
                <w:rFonts w:ascii="Calibri"/>
                <w:sz w:val="14"/>
              </w:rPr>
              <w:t>Deduction</w:t>
            </w:r>
            <w:r>
              <w:rPr>
                <w:rFonts w:ascii="Calibri"/>
                <w:spacing w:val="11"/>
                <w:sz w:val="14"/>
              </w:rPr>
              <w:t> </w:t>
            </w:r>
            <w:r>
              <w:rPr>
                <w:rFonts w:ascii="Calibri"/>
                <w:sz w:val="14"/>
              </w:rPr>
              <w:t>(only</w:t>
            </w:r>
            <w:r>
              <w:rPr>
                <w:rFonts w:ascii="Calibri"/>
                <w:spacing w:val="8"/>
                <w:sz w:val="14"/>
              </w:rPr>
              <w:t> </w:t>
            </w:r>
            <w:r>
              <w:rPr>
                <w:rFonts w:ascii="Calibri"/>
                <w:sz w:val="14"/>
              </w:rPr>
              <w:t>available</w:t>
            </w:r>
            <w:r>
              <w:rPr>
                <w:rFonts w:ascii="Calibri"/>
                <w:spacing w:val="9"/>
                <w:sz w:val="14"/>
              </w:rPr>
              <w:t> </w:t>
            </w:r>
            <w:r>
              <w:rPr>
                <w:rFonts w:ascii="Calibri"/>
                <w:sz w:val="14"/>
              </w:rPr>
              <w:t>to</w:t>
            </w:r>
            <w:r>
              <w:rPr>
                <w:rFonts w:ascii="Calibri"/>
                <w:spacing w:val="9"/>
                <w:sz w:val="14"/>
              </w:rPr>
              <w:t> </w:t>
            </w:r>
            <w:r>
              <w:rPr>
                <w:rFonts w:ascii="Calibri"/>
                <w:sz w:val="14"/>
              </w:rPr>
              <w:t>existing</w:t>
            </w:r>
            <w:r>
              <w:rPr>
                <w:rFonts w:ascii="Calibri"/>
                <w:spacing w:val="8"/>
                <w:sz w:val="14"/>
              </w:rPr>
              <w:t> </w:t>
            </w:r>
            <w:r>
              <w:rPr>
                <w:rFonts w:ascii="Calibri"/>
                <w:spacing w:val="-2"/>
                <w:sz w:val="14"/>
              </w:rPr>
              <w:t>members)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2.85</w:t>
            </w:r>
          </w:p>
        </w:tc>
        <w:tc>
          <w:tcPr>
            <w:tcW w:w="1020" w:type="dxa"/>
          </w:tcPr>
          <w:p>
            <w:pPr>
              <w:pStyle w:val="TableParagraph"/>
              <w:spacing w:line="163" w:lineRule="exact"/>
              <w:ind w:right="98"/>
              <w:rPr>
                <w:rFonts w:ascii="Calibri"/>
                <w:sz w:val="14"/>
              </w:rPr>
            </w:pPr>
            <w:r>
              <w:rPr>
                <w:rFonts w:ascii="Calibri"/>
                <w:spacing w:val="-2"/>
                <w:sz w:val="14"/>
              </w:rPr>
              <w:t>31.30</w:t>
            </w:r>
          </w:p>
        </w:tc>
        <w:tc>
          <w:tcPr>
            <w:tcW w:w="1041" w:type="dxa"/>
          </w:tcPr>
          <w:p>
            <w:pPr>
              <w:pStyle w:val="TableParagraph"/>
              <w:spacing w:line="163" w:lineRule="exact"/>
              <w:ind w:right="127"/>
              <w:rPr>
                <w:rFonts w:ascii="Calibri"/>
                <w:sz w:val="14"/>
              </w:rPr>
            </w:pPr>
            <w:r>
              <w:rPr>
                <w:rFonts w:ascii="Calibri"/>
                <w:spacing w:val="-2"/>
                <w:sz w:val="14"/>
              </w:rPr>
              <w:t>31.30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Corp</w:t>
            </w:r>
            <w:r>
              <w:rPr>
                <w:rFonts w:ascii="Calibri"/>
                <w:spacing w:val="10"/>
                <w:sz w:val="14"/>
              </w:rPr>
              <w:t> </w:t>
            </w:r>
            <w:r>
              <w:rPr>
                <w:rFonts w:ascii="Calibri"/>
                <w:sz w:val="14"/>
              </w:rPr>
              <w:t>M/Ship</w:t>
            </w:r>
            <w:r>
              <w:rPr>
                <w:rFonts w:ascii="Calibri"/>
                <w:spacing w:val="11"/>
                <w:sz w:val="14"/>
              </w:rPr>
              <w:t> </w:t>
            </w:r>
            <w:r>
              <w:rPr>
                <w:rFonts w:ascii="Calibri"/>
                <w:sz w:val="14"/>
              </w:rPr>
              <w:t>Family</w:t>
            </w:r>
            <w:r>
              <w:rPr>
                <w:rFonts w:ascii="Calibri"/>
                <w:spacing w:val="8"/>
                <w:sz w:val="14"/>
              </w:rPr>
              <w:t> </w:t>
            </w:r>
            <w:r>
              <w:rPr>
                <w:rFonts w:ascii="Calibri"/>
                <w:spacing w:val="-2"/>
                <w:sz w:val="14"/>
              </w:rPr>
              <w:t>yearly</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242"/>
              <w:rPr>
                <w:rFonts w:ascii="Calibri"/>
                <w:sz w:val="14"/>
              </w:rPr>
            </w:pPr>
            <w:r>
              <w:rPr>
                <w:rFonts w:ascii="Calibri"/>
                <w:w w:val="102"/>
                <w:sz w:val="14"/>
              </w:rPr>
              <w:t>-</w:t>
            </w:r>
          </w:p>
        </w:tc>
        <w:tc>
          <w:tcPr>
            <w:tcW w:w="1041" w:type="dxa"/>
          </w:tcPr>
          <w:p>
            <w:pPr>
              <w:pStyle w:val="TableParagraph"/>
              <w:spacing w:line="163" w:lineRule="exact"/>
              <w:ind w:right="127"/>
              <w:rPr>
                <w:rFonts w:ascii="Calibri"/>
                <w:sz w:val="14"/>
              </w:rPr>
            </w:pPr>
            <w:r>
              <w:rPr>
                <w:rFonts w:ascii="Calibri"/>
                <w:spacing w:val="-2"/>
                <w:sz w:val="14"/>
              </w:rPr>
              <w:t>1,674.00</w:t>
            </w:r>
          </w:p>
        </w:tc>
        <w:tc>
          <w:tcPr>
            <w:tcW w:w="981" w:type="dxa"/>
          </w:tcPr>
          <w:p>
            <w:pPr>
              <w:pStyle w:val="TableParagraph"/>
              <w:spacing w:line="163" w:lineRule="exact"/>
              <w:ind w:right="117"/>
              <w:rPr>
                <w:rFonts w:ascii="Calibri"/>
                <w:sz w:val="14"/>
              </w:rPr>
            </w:pPr>
            <w:r>
              <w:rPr>
                <w:rFonts w:ascii="Calibri"/>
                <w:spacing w:val="-2"/>
                <w:sz w:val="14"/>
              </w:rPr>
              <w:t>(1,674.00)</w:t>
            </w:r>
          </w:p>
        </w:tc>
        <w:tc>
          <w:tcPr>
            <w:tcW w:w="711" w:type="dxa"/>
          </w:tcPr>
          <w:p>
            <w:pPr>
              <w:pStyle w:val="TableParagraph"/>
              <w:spacing w:line="163" w:lineRule="exact"/>
              <w:ind w:right="33"/>
              <w:rPr>
                <w:rFonts w:ascii="Calibri"/>
                <w:sz w:val="14"/>
              </w:rPr>
            </w:pPr>
            <w:r>
              <w:rPr>
                <w:rFonts w:ascii="Calibri"/>
                <w:spacing w:val="-2"/>
                <w:sz w:val="14"/>
              </w:rPr>
              <w:t>(100.0%)</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Creche</w:t>
            </w:r>
            <w:r>
              <w:rPr>
                <w:rFonts w:ascii="Calibri"/>
                <w:spacing w:val="11"/>
                <w:sz w:val="14"/>
              </w:rPr>
              <w:t> </w:t>
            </w:r>
            <w:r>
              <w:rPr>
                <w:rFonts w:ascii="Calibri"/>
                <w:sz w:val="14"/>
              </w:rPr>
              <w:t>Aerobics</w:t>
            </w:r>
            <w:r>
              <w:rPr>
                <w:rFonts w:ascii="Calibri"/>
                <w:spacing w:val="8"/>
                <w:sz w:val="14"/>
              </w:rPr>
              <w:t> </w:t>
            </w:r>
            <w:r>
              <w:rPr>
                <w:rFonts w:ascii="Calibri"/>
                <w:spacing w:val="-2"/>
                <w:sz w:val="14"/>
              </w:rPr>
              <w:t>Staff</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4"/>
                <w:sz w:val="14"/>
              </w:rPr>
              <w:t>6.95</w:t>
            </w:r>
          </w:p>
        </w:tc>
        <w:tc>
          <w:tcPr>
            <w:tcW w:w="1041" w:type="dxa"/>
          </w:tcPr>
          <w:p>
            <w:pPr>
              <w:pStyle w:val="TableParagraph"/>
              <w:spacing w:line="163" w:lineRule="exact"/>
              <w:ind w:right="127"/>
              <w:rPr>
                <w:rFonts w:ascii="Calibri"/>
                <w:sz w:val="14"/>
              </w:rPr>
            </w:pPr>
            <w:r>
              <w:rPr>
                <w:rFonts w:ascii="Calibri"/>
                <w:spacing w:val="-4"/>
                <w:sz w:val="14"/>
              </w:rPr>
              <w:t>6.80</w:t>
            </w:r>
          </w:p>
        </w:tc>
        <w:tc>
          <w:tcPr>
            <w:tcW w:w="981" w:type="dxa"/>
          </w:tcPr>
          <w:p>
            <w:pPr>
              <w:pStyle w:val="TableParagraph"/>
              <w:spacing w:line="163" w:lineRule="exact"/>
              <w:ind w:right="160"/>
              <w:rPr>
                <w:rFonts w:ascii="Calibri"/>
                <w:sz w:val="14"/>
              </w:rPr>
            </w:pPr>
            <w:r>
              <w:rPr>
                <w:rFonts w:ascii="Calibri"/>
                <w:spacing w:val="-4"/>
                <w:sz w:val="14"/>
              </w:rPr>
              <w:t>0.15</w:t>
            </w:r>
          </w:p>
        </w:tc>
        <w:tc>
          <w:tcPr>
            <w:tcW w:w="711" w:type="dxa"/>
          </w:tcPr>
          <w:p>
            <w:pPr>
              <w:pStyle w:val="TableParagraph"/>
              <w:spacing w:line="163" w:lineRule="exact"/>
              <w:ind w:right="34"/>
              <w:rPr>
                <w:rFonts w:ascii="Calibri"/>
                <w:sz w:val="14"/>
              </w:rPr>
            </w:pPr>
            <w:r>
              <w:rPr>
                <w:rFonts w:ascii="Calibri"/>
                <w:spacing w:val="-4"/>
                <w:sz w:val="14"/>
              </w:rPr>
              <w:t>2.2%</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Fam</w:t>
            </w:r>
            <w:r>
              <w:rPr>
                <w:rFonts w:ascii="Calibri"/>
                <w:spacing w:val="7"/>
                <w:sz w:val="14"/>
              </w:rPr>
              <w:t> </w:t>
            </w:r>
            <w:r>
              <w:rPr>
                <w:rFonts w:ascii="Calibri"/>
                <w:sz w:val="14"/>
              </w:rPr>
              <w:t>M/Ship</w:t>
            </w:r>
            <w:r>
              <w:rPr>
                <w:rFonts w:ascii="Calibri"/>
                <w:spacing w:val="7"/>
                <w:sz w:val="14"/>
              </w:rPr>
              <w:t> </w:t>
            </w:r>
            <w:r>
              <w:rPr>
                <w:rFonts w:ascii="Calibri"/>
                <w:sz w:val="14"/>
              </w:rPr>
              <w:t>12</w:t>
            </w:r>
            <w:r>
              <w:rPr>
                <w:rFonts w:ascii="Calibri"/>
                <w:spacing w:val="6"/>
                <w:sz w:val="14"/>
              </w:rPr>
              <w:t> </w:t>
            </w:r>
            <w:r>
              <w:rPr>
                <w:rFonts w:ascii="Calibri"/>
                <w:spacing w:val="-2"/>
                <w:sz w:val="14"/>
              </w:rPr>
              <w:t>months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242"/>
              <w:rPr>
                <w:rFonts w:ascii="Calibri"/>
                <w:sz w:val="14"/>
              </w:rPr>
            </w:pPr>
            <w:r>
              <w:rPr>
                <w:rFonts w:ascii="Calibri"/>
                <w:w w:val="102"/>
                <w:sz w:val="14"/>
              </w:rPr>
              <w:t>-</w:t>
            </w:r>
          </w:p>
        </w:tc>
        <w:tc>
          <w:tcPr>
            <w:tcW w:w="1041" w:type="dxa"/>
          </w:tcPr>
          <w:p>
            <w:pPr>
              <w:pStyle w:val="TableParagraph"/>
              <w:spacing w:line="163" w:lineRule="exact"/>
              <w:ind w:right="127"/>
              <w:rPr>
                <w:rFonts w:ascii="Calibri"/>
                <w:sz w:val="14"/>
              </w:rPr>
            </w:pPr>
            <w:r>
              <w:rPr>
                <w:rFonts w:ascii="Calibri"/>
                <w:spacing w:val="-2"/>
                <w:sz w:val="14"/>
              </w:rPr>
              <w:t>1,860.00</w:t>
            </w:r>
          </w:p>
        </w:tc>
        <w:tc>
          <w:tcPr>
            <w:tcW w:w="981" w:type="dxa"/>
          </w:tcPr>
          <w:p>
            <w:pPr>
              <w:pStyle w:val="TableParagraph"/>
              <w:spacing w:line="163" w:lineRule="exact"/>
              <w:ind w:right="117"/>
              <w:rPr>
                <w:rFonts w:ascii="Calibri"/>
                <w:sz w:val="14"/>
              </w:rPr>
            </w:pPr>
            <w:r>
              <w:rPr>
                <w:rFonts w:ascii="Calibri"/>
                <w:spacing w:val="-2"/>
                <w:sz w:val="14"/>
              </w:rPr>
              <w:t>(1,860.00)</w:t>
            </w:r>
          </w:p>
        </w:tc>
        <w:tc>
          <w:tcPr>
            <w:tcW w:w="711" w:type="dxa"/>
          </w:tcPr>
          <w:p>
            <w:pPr>
              <w:pStyle w:val="TableParagraph"/>
              <w:spacing w:line="163" w:lineRule="exact"/>
              <w:ind w:right="33"/>
              <w:rPr>
                <w:rFonts w:ascii="Calibri"/>
                <w:sz w:val="14"/>
              </w:rPr>
            </w:pPr>
            <w:r>
              <w:rPr>
                <w:rFonts w:ascii="Calibri"/>
                <w:spacing w:val="-2"/>
                <w:sz w:val="14"/>
              </w:rPr>
              <w:t>(100.0%)</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Fam</w:t>
            </w:r>
            <w:r>
              <w:rPr>
                <w:rFonts w:ascii="Calibri"/>
                <w:spacing w:val="9"/>
                <w:sz w:val="14"/>
              </w:rPr>
              <w:t> </w:t>
            </w:r>
            <w:r>
              <w:rPr>
                <w:rFonts w:ascii="Calibri"/>
                <w:sz w:val="14"/>
              </w:rPr>
              <w:t>M/Ship</w:t>
            </w:r>
            <w:r>
              <w:rPr>
                <w:rFonts w:ascii="Calibri"/>
                <w:spacing w:val="10"/>
                <w:sz w:val="14"/>
              </w:rPr>
              <w:t> </w:t>
            </w:r>
            <w:r>
              <w:rPr>
                <w:rFonts w:ascii="Calibri"/>
                <w:spacing w:val="-2"/>
                <w:sz w:val="14"/>
              </w:rPr>
              <w:t>Fortnightly</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6.72</w:t>
            </w:r>
          </w:p>
        </w:tc>
        <w:tc>
          <w:tcPr>
            <w:tcW w:w="1020" w:type="dxa"/>
          </w:tcPr>
          <w:p>
            <w:pPr>
              <w:pStyle w:val="TableParagraph"/>
              <w:spacing w:line="163" w:lineRule="exact"/>
              <w:ind w:right="98"/>
              <w:rPr>
                <w:rFonts w:ascii="Calibri"/>
                <w:sz w:val="14"/>
              </w:rPr>
            </w:pPr>
            <w:r>
              <w:rPr>
                <w:rFonts w:ascii="Calibri"/>
                <w:spacing w:val="-2"/>
                <w:sz w:val="14"/>
              </w:rPr>
              <w:t>73.95</w:t>
            </w:r>
          </w:p>
        </w:tc>
        <w:tc>
          <w:tcPr>
            <w:tcW w:w="1041" w:type="dxa"/>
          </w:tcPr>
          <w:p>
            <w:pPr>
              <w:pStyle w:val="TableParagraph"/>
              <w:spacing w:line="163" w:lineRule="exact"/>
              <w:ind w:right="127"/>
              <w:rPr>
                <w:rFonts w:ascii="Calibri"/>
                <w:sz w:val="14"/>
              </w:rPr>
            </w:pPr>
            <w:r>
              <w:rPr>
                <w:rFonts w:ascii="Calibri"/>
                <w:spacing w:val="-2"/>
                <w:sz w:val="14"/>
              </w:rPr>
              <w:t>71.55</w:t>
            </w:r>
          </w:p>
        </w:tc>
        <w:tc>
          <w:tcPr>
            <w:tcW w:w="981" w:type="dxa"/>
          </w:tcPr>
          <w:p>
            <w:pPr>
              <w:pStyle w:val="TableParagraph"/>
              <w:spacing w:line="163" w:lineRule="exact"/>
              <w:ind w:right="160"/>
              <w:rPr>
                <w:rFonts w:ascii="Calibri"/>
                <w:sz w:val="14"/>
              </w:rPr>
            </w:pPr>
            <w:r>
              <w:rPr>
                <w:rFonts w:ascii="Calibri"/>
                <w:spacing w:val="-4"/>
                <w:sz w:val="14"/>
              </w:rPr>
              <w:t>2.40</w:t>
            </w:r>
          </w:p>
        </w:tc>
        <w:tc>
          <w:tcPr>
            <w:tcW w:w="711" w:type="dxa"/>
          </w:tcPr>
          <w:p>
            <w:pPr>
              <w:pStyle w:val="TableParagraph"/>
              <w:spacing w:line="163" w:lineRule="exact"/>
              <w:ind w:right="34"/>
              <w:rPr>
                <w:rFonts w:ascii="Calibri"/>
                <w:sz w:val="14"/>
              </w:rPr>
            </w:pPr>
            <w:r>
              <w:rPr>
                <w:rFonts w:ascii="Calibri"/>
                <w:spacing w:val="-4"/>
                <w:sz w:val="14"/>
              </w:rPr>
              <w:t>3.4%</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Fam</w:t>
            </w:r>
            <w:r>
              <w:rPr>
                <w:rFonts w:ascii="Calibri"/>
                <w:spacing w:val="9"/>
                <w:sz w:val="14"/>
              </w:rPr>
              <w:t> </w:t>
            </w:r>
            <w:r>
              <w:rPr>
                <w:rFonts w:ascii="Calibri"/>
                <w:sz w:val="14"/>
              </w:rPr>
              <w:t>M/Ship</w:t>
            </w:r>
            <w:r>
              <w:rPr>
                <w:rFonts w:ascii="Calibri"/>
                <w:spacing w:val="9"/>
                <w:sz w:val="14"/>
              </w:rPr>
              <w:t> </w:t>
            </w:r>
            <w:r>
              <w:rPr>
                <w:rFonts w:ascii="Calibri"/>
                <w:spacing w:val="-2"/>
                <w:sz w:val="14"/>
              </w:rPr>
              <w:t>Monthly</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14.56</w:t>
            </w:r>
          </w:p>
        </w:tc>
        <w:tc>
          <w:tcPr>
            <w:tcW w:w="1020" w:type="dxa"/>
          </w:tcPr>
          <w:p>
            <w:pPr>
              <w:pStyle w:val="TableParagraph"/>
              <w:spacing w:line="163" w:lineRule="exact"/>
              <w:ind w:right="98"/>
              <w:rPr>
                <w:rFonts w:ascii="Calibri"/>
                <w:sz w:val="14"/>
              </w:rPr>
            </w:pPr>
            <w:r>
              <w:rPr>
                <w:rFonts w:ascii="Calibri"/>
                <w:spacing w:val="-2"/>
                <w:sz w:val="14"/>
              </w:rPr>
              <w:t>160.20</w:t>
            </w:r>
          </w:p>
        </w:tc>
        <w:tc>
          <w:tcPr>
            <w:tcW w:w="1041" w:type="dxa"/>
          </w:tcPr>
          <w:p>
            <w:pPr>
              <w:pStyle w:val="TableParagraph"/>
              <w:spacing w:line="163" w:lineRule="exact"/>
              <w:ind w:right="127"/>
              <w:rPr>
                <w:rFonts w:ascii="Calibri"/>
                <w:sz w:val="14"/>
              </w:rPr>
            </w:pPr>
            <w:r>
              <w:rPr>
                <w:rFonts w:ascii="Calibri"/>
                <w:spacing w:val="-2"/>
                <w:sz w:val="14"/>
              </w:rPr>
              <w:t>155.00</w:t>
            </w:r>
          </w:p>
        </w:tc>
        <w:tc>
          <w:tcPr>
            <w:tcW w:w="981" w:type="dxa"/>
          </w:tcPr>
          <w:p>
            <w:pPr>
              <w:pStyle w:val="TableParagraph"/>
              <w:spacing w:line="163" w:lineRule="exact"/>
              <w:ind w:right="160"/>
              <w:rPr>
                <w:rFonts w:ascii="Calibri"/>
                <w:sz w:val="14"/>
              </w:rPr>
            </w:pPr>
            <w:r>
              <w:rPr>
                <w:rFonts w:ascii="Calibri"/>
                <w:spacing w:val="-4"/>
                <w:sz w:val="14"/>
              </w:rPr>
              <w:t>5.20</w:t>
            </w:r>
          </w:p>
        </w:tc>
        <w:tc>
          <w:tcPr>
            <w:tcW w:w="711" w:type="dxa"/>
          </w:tcPr>
          <w:p>
            <w:pPr>
              <w:pStyle w:val="TableParagraph"/>
              <w:spacing w:line="163" w:lineRule="exact"/>
              <w:ind w:right="34"/>
              <w:rPr>
                <w:rFonts w:ascii="Calibri"/>
                <w:sz w:val="14"/>
              </w:rPr>
            </w:pPr>
            <w:r>
              <w:rPr>
                <w:rFonts w:ascii="Calibri"/>
                <w:spacing w:val="-4"/>
                <w:sz w:val="14"/>
              </w:rPr>
              <w:t>3.4%</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Fam</w:t>
            </w:r>
            <w:r>
              <w:rPr>
                <w:rFonts w:ascii="Calibri"/>
                <w:spacing w:val="7"/>
                <w:sz w:val="14"/>
              </w:rPr>
              <w:t> </w:t>
            </w:r>
            <w:r>
              <w:rPr>
                <w:rFonts w:ascii="Calibri"/>
                <w:sz w:val="14"/>
              </w:rPr>
              <w:t>Monthly</w:t>
            </w:r>
            <w:r>
              <w:rPr>
                <w:rFonts w:ascii="Calibri"/>
                <w:spacing w:val="6"/>
                <w:sz w:val="14"/>
              </w:rPr>
              <w:t> </w:t>
            </w:r>
            <w:r>
              <w:rPr>
                <w:rFonts w:ascii="Calibri"/>
                <w:sz w:val="14"/>
              </w:rPr>
              <w:t>Debit</w:t>
            </w:r>
            <w:r>
              <w:rPr>
                <w:rFonts w:ascii="Calibri"/>
                <w:spacing w:val="6"/>
                <w:sz w:val="14"/>
              </w:rPr>
              <w:t> </w:t>
            </w:r>
            <w:r>
              <w:rPr>
                <w:rFonts w:ascii="Calibri"/>
                <w:sz w:val="14"/>
              </w:rPr>
              <w:t>x</w:t>
            </w:r>
            <w:r>
              <w:rPr>
                <w:rFonts w:ascii="Calibri"/>
                <w:spacing w:val="6"/>
                <w:sz w:val="14"/>
              </w:rPr>
              <w:t> </w:t>
            </w:r>
            <w:r>
              <w:rPr>
                <w:rFonts w:ascii="Calibri"/>
                <w:sz w:val="14"/>
              </w:rPr>
              <w:t>1</w:t>
            </w:r>
            <w:r>
              <w:rPr>
                <w:rFonts w:ascii="Calibri"/>
                <w:spacing w:val="5"/>
                <w:sz w:val="14"/>
              </w:rPr>
              <w:t> </w:t>
            </w:r>
            <w:r>
              <w:rPr>
                <w:rFonts w:ascii="Calibri"/>
                <w:spacing w:val="-2"/>
                <w:sz w:val="14"/>
              </w:rPr>
              <w:t>student</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242"/>
              <w:rPr>
                <w:rFonts w:ascii="Calibri"/>
                <w:sz w:val="14"/>
              </w:rPr>
            </w:pPr>
            <w:r>
              <w:rPr>
                <w:rFonts w:ascii="Calibri"/>
                <w:w w:val="102"/>
                <w:sz w:val="14"/>
              </w:rPr>
              <w:t>-</w:t>
            </w:r>
          </w:p>
        </w:tc>
        <w:tc>
          <w:tcPr>
            <w:tcW w:w="1041" w:type="dxa"/>
          </w:tcPr>
          <w:p>
            <w:pPr>
              <w:pStyle w:val="TableParagraph"/>
              <w:spacing w:line="163" w:lineRule="exact"/>
              <w:ind w:right="127"/>
              <w:rPr>
                <w:rFonts w:ascii="Calibri"/>
                <w:sz w:val="14"/>
              </w:rPr>
            </w:pPr>
            <w:r>
              <w:rPr>
                <w:rFonts w:ascii="Calibri"/>
                <w:spacing w:val="-2"/>
                <w:sz w:val="14"/>
              </w:rPr>
              <w:t>398.00</w:t>
            </w:r>
          </w:p>
        </w:tc>
        <w:tc>
          <w:tcPr>
            <w:tcW w:w="981" w:type="dxa"/>
          </w:tcPr>
          <w:p>
            <w:pPr>
              <w:pStyle w:val="TableParagraph"/>
              <w:spacing w:line="163" w:lineRule="exact"/>
              <w:ind w:right="117"/>
              <w:rPr>
                <w:rFonts w:ascii="Calibri"/>
                <w:sz w:val="14"/>
              </w:rPr>
            </w:pPr>
            <w:r>
              <w:rPr>
                <w:rFonts w:ascii="Calibri"/>
                <w:spacing w:val="-2"/>
                <w:sz w:val="14"/>
              </w:rPr>
              <w:t>(398.00)</w:t>
            </w:r>
          </w:p>
        </w:tc>
        <w:tc>
          <w:tcPr>
            <w:tcW w:w="711" w:type="dxa"/>
          </w:tcPr>
          <w:p>
            <w:pPr>
              <w:pStyle w:val="TableParagraph"/>
              <w:spacing w:line="163" w:lineRule="exact"/>
              <w:ind w:right="33"/>
              <w:rPr>
                <w:rFonts w:ascii="Calibri"/>
                <w:sz w:val="14"/>
              </w:rPr>
            </w:pPr>
            <w:r>
              <w:rPr>
                <w:rFonts w:ascii="Calibri"/>
                <w:spacing w:val="-2"/>
                <w:sz w:val="14"/>
              </w:rPr>
              <w:t>(100.0%)</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Fam</w:t>
            </w:r>
            <w:r>
              <w:rPr>
                <w:rFonts w:ascii="Calibri"/>
                <w:spacing w:val="7"/>
                <w:sz w:val="14"/>
              </w:rPr>
              <w:t> </w:t>
            </w:r>
            <w:r>
              <w:rPr>
                <w:rFonts w:ascii="Calibri"/>
                <w:sz w:val="14"/>
              </w:rPr>
              <w:t>Monthly</w:t>
            </w:r>
            <w:r>
              <w:rPr>
                <w:rFonts w:ascii="Calibri"/>
                <w:spacing w:val="6"/>
                <w:sz w:val="14"/>
              </w:rPr>
              <w:t> </w:t>
            </w:r>
            <w:r>
              <w:rPr>
                <w:rFonts w:ascii="Calibri"/>
                <w:sz w:val="14"/>
              </w:rPr>
              <w:t>Debit</w:t>
            </w:r>
            <w:r>
              <w:rPr>
                <w:rFonts w:ascii="Calibri"/>
                <w:spacing w:val="6"/>
                <w:sz w:val="14"/>
              </w:rPr>
              <w:t> </w:t>
            </w:r>
            <w:r>
              <w:rPr>
                <w:rFonts w:ascii="Calibri"/>
                <w:sz w:val="14"/>
              </w:rPr>
              <w:t>x</w:t>
            </w:r>
            <w:r>
              <w:rPr>
                <w:rFonts w:ascii="Calibri"/>
                <w:spacing w:val="6"/>
                <w:sz w:val="14"/>
              </w:rPr>
              <w:t> </w:t>
            </w:r>
            <w:r>
              <w:rPr>
                <w:rFonts w:ascii="Calibri"/>
                <w:sz w:val="14"/>
              </w:rPr>
              <w:t>2</w:t>
            </w:r>
            <w:r>
              <w:rPr>
                <w:rFonts w:ascii="Calibri"/>
                <w:spacing w:val="5"/>
                <w:sz w:val="14"/>
              </w:rPr>
              <w:t> </w:t>
            </w:r>
            <w:r>
              <w:rPr>
                <w:rFonts w:ascii="Calibri"/>
                <w:spacing w:val="-2"/>
                <w:sz w:val="14"/>
              </w:rPr>
              <w:t>students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242"/>
              <w:rPr>
                <w:rFonts w:ascii="Calibri"/>
                <w:sz w:val="14"/>
              </w:rPr>
            </w:pPr>
            <w:r>
              <w:rPr>
                <w:rFonts w:ascii="Calibri"/>
                <w:w w:val="102"/>
                <w:sz w:val="14"/>
              </w:rPr>
              <w:t>-</w:t>
            </w:r>
          </w:p>
        </w:tc>
        <w:tc>
          <w:tcPr>
            <w:tcW w:w="1041" w:type="dxa"/>
          </w:tcPr>
          <w:p>
            <w:pPr>
              <w:pStyle w:val="TableParagraph"/>
              <w:spacing w:line="163" w:lineRule="exact"/>
              <w:ind w:right="127"/>
              <w:rPr>
                <w:rFonts w:ascii="Calibri"/>
                <w:sz w:val="14"/>
              </w:rPr>
            </w:pPr>
            <w:r>
              <w:rPr>
                <w:rFonts w:ascii="Calibri"/>
                <w:spacing w:val="-2"/>
                <w:sz w:val="14"/>
              </w:rPr>
              <w:t>642.00</w:t>
            </w:r>
          </w:p>
        </w:tc>
        <w:tc>
          <w:tcPr>
            <w:tcW w:w="981" w:type="dxa"/>
          </w:tcPr>
          <w:p>
            <w:pPr>
              <w:pStyle w:val="TableParagraph"/>
              <w:spacing w:line="163" w:lineRule="exact"/>
              <w:ind w:right="117"/>
              <w:rPr>
                <w:rFonts w:ascii="Calibri"/>
                <w:sz w:val="14"/>
              </w:rPr>
            </w:pPr>
            <w:r>
              <w:rPr>
                <w:rFonts w:ascii="Calibri"/>
                <w:spacing w:val="-2"/>
                <w:sz w:val="14"/>
              </w:rPr>
              <w:t>(642.00)</w:t>
            </w:r>
          </w:p>
        </w:tc>
        <w:tc>
          <w:tcPr>
            <w:tcW w:w="711" w:type="dxa"/>
          </w:tcPr>
          <w:p>
            <w:pPr>
              <w:pStyle w:val="TableParagraph"/>
              <w:spacing w:line="163" w:lineRule="exact"/>
              <w:ind w:right="33"/>
              <w:rPr>
                <w:rFonts w:ascii="Calibri"/>
                <w:sz w:val="14"/>
              </w:rPr>
            </w:pPr>
            <w:r>
              <w:rPr>
                <w:rFonts w:ascii="Calibri"/>
                <w:spacing w:val="-2"/>
                <w:sz w:val="14"/>
              </w:rPr>
              <w:t>(100.0%)</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Family</w:t>
            </w:r>
            <w:r>
              <w:rPr>
                <w:rFonts w:ascii="Calibri"/>
                <w:spacing w:val="7"/>
                <w:sz w:val="14"/>
              </w:rPr>
              <w:t> </w:t>
            </w:r>
            <w:r>
              <w:rPr>
                <w:rFonts w:ascii="Calibri"/>
                <w:sz w:val="14"/>
              </w:rPr>
              <w:t>Renew</w:t>
            </w:r>
            <w:r>
              <w:rPr>
                <w:rFonts w:ascii="Calibri"/>
                <w:spacing w:val="9"/>
                <w:sz w:val="14"/>
              </w:rPr>
              <w:t> </w:t>
            </w:r>
            <w:r>
              <w:rPr>
                <w:rFonts w:ascii="Calibri"/>
                <w:sz w:val="14"/>
              </w:rPr>
              <w:t>12</w:t>
            </w:r>
            <w:r>
              <w:rPr>
                <w:rFonts w:ascii="Calibri"/>
                <w:spacing w:val="7"/>
                <w:sz w:val="14"/>
              </w:rPr>
              <w:t> </w:t>
            </w:r>
            <w:r>
              <w:rPr>
                <w:rFonts w:ascii="Calibri"/>
                <w:sz w:val="14"/>
              </w:rPr>
              <w:t>months</w:t>
            </w:r>
            <w:r>
              <w:rPr>
                <w:rFonts w:ascii="Calibri"/>
                <w:spacing w:val="6"/>
                <w:sz w:val="14"/>
              </w:rPr>
              <w:t> </w:t>
            </w:r>
            <w:r>
              <w:rPr>
                <w:rFonts w:ascii="Calibri"/>
                <w:sz w:val="14"/>
              </w:rPr>
              <w:t>(only</w:t>
            </w:r>
            <w:r>
              <w:rPr>
                <w:rFonts w:ascii="Calibri"/>
                <w:spacing w:val="8"/>
                <w:sz w:val="14"/>
              </w:rPr>
              <w:t> </w:t>
            </w:r>
            <w:r>
              <w:rPr>
                <w:rFonts w:ascii="Calibri"/>
                <w:sz w:val="14"/>
              </w:rPr>
              <w:t>available</w:t>
            </w:r>
            <w:r>
              <w:rPr>
                <w:rFonts w:ascii="Calibri"/>
                <w:spacing w:val="9"/>
                <w:sz w:val="14"/>
              </w:rPr>
              <w:t> </w:t>
            </w:r>
            <w:r>
              <w:rPr>
                <w:rFonts w:ascii="Calibri"/>
                <w:sz w:val="14"/>
              </w:rPr>
              <w:t>to</w:t>
            </w:r>
            <w:r>
              <w:rPr>
                <w:rFonts w:ascii="Calibri"/>
                <w:spacing w:val="8"/>
                <w:sz w:val="14"/>
              </w:rPr>
              <w:t> </w:t>
            </w:r>
            <w:r>
              <w:rPr>
                <w:rFonts w:ascii="Calibri"/>
                <w:sz w:val="14"/>
              </w:rPr>
              <w:t>existing</w:t>
            </w:r>
            <w:r>
              <w:rPr>
                <w:rFonts w:ascii="Calibri"/>
                <w:spacing w:val="8"/>
                <w:sz w:val="14"/>
              </w:rPr>
              <w:t> </w:t>
            </w:r>
            <w:r>
              <w:rPr>
                <w:rFonts w:ascii="Calibri"/>
                <w:spacing w:val="-2"/>
                <w:sz w:val="14"/>
              </w:rPr>
              <w:t>members)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150.00</w:t>
            </w:r>
          </w:p>
        </w:tc>
        <w:tc>
          <w:tcPr>
            <w:tcW w:w="1020" w:type="dxa"/>
          </w:tcPr>
          <w:p>
            <w:pPr>
              <w:pStyle w:val="TableParagraph"/>
              <w:spacing w:line="163" w:lineRule="exact"/>
              <w:ind w:right="99"/>
              <w:rPr>
                <w:rFonts w:ascii="Calibri"/>
                <w:sz w:val="14"/>
              </w:rPr>
            </w:pPr>
            <w:r>
              <w:rPr>
                <w:rFonts w:ascii="Calibri"/>
                <w:spacing w:val="-2"/>
                <w:sz w:val="14"/>
              </w:rPr>
              <w:t>1,650.00</w:t>
            </w:r>
          </w:p>
        </w:tc>
        <w:tc>
          <w:tcPr>
            <w:tcW w:w="1041" w:type="dxa"/>
          </w:tcPr>
          <w:p>
            <w:pPr>
              <w:pStyle w:val="TableParagraph"/>
              <w:spacing w:line="163" w:lineRule="exact"/>
              <w:ind w:right="127"/>
              <w:rPr>
                <w:rFonts w:ascii="Calibri"/>
                <w:sz w:val="14"/>
              </w:rPr>
            </w:pPr>
            <w:r>
              <w:rPr>
                <w:rFonts w:ascii="Calibri"/>
                <w:spacing w:val="-2"/>
                <w:sz w:val="14"/>
              </w:rPr>
              <w:t>1,550.00</w:t>
            </w:r>
          </w:p>
        </w:tc>
        <w:tc>
          <w:tcPr>
            <w:tcW w:w="981" w:type="dxa"/>
          </w:tcPr>
          <w:p>
            <w:pPr>
              <w:pStyle w:val="TableParagraph"/>
              <w:spacing w:line="163" w:lineRule="exact"/>
              <w:ind w:right="160"/>
              <w:rPr>
                <w:rFonts w:ascii="Calibri"/>
                <w:sz w:val="14"/>
              </w:rPr>
            </w:pPr>
            <w:r>
              <w:rPr>
                <w:rFonts w:ascii="Calibri"/>
                <w:spacing w:val="-2"/>
                <w:sz w:val="14"/>
              </w:rPr>
              <w:t>100.00</w:t>
            </w:r>
          </w:p>
        </w:tc>
        <w:tc>
          <w:tcPr>
            <w:tcW w:w="711" w:type="dxa"/>
          </w:tcPr>
          <w:p>
            <w:pPr>
              <w:pStyle w:val="TableParagraph"/>
              <w:spacing w:line="163" w:lineRule="exact"/>
              <w:ind w:right="34"/>
              <w:rPr>
                <w:rFonts w:ascii="Calibri"/>
                <w:sz w:val="14"/>
              </w:rPr>
            </w:pPr>
            <w:r>
              <w:rPr>
                <w:rFonts w:ascii="Calibri"/>
                <w:spacing w:val="-4"/>
                <w:sz w:val="14"/>
              </w:rPr>
              <w:t>6.5%</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Fitness</w:t>
            </w:r>
            <w:r>
              <w:rPr>
                <w:rFonts w:ascii="Calibri"/>
                <w:spacing w:val="6"/>
                <w:sz w:val="14"/>
              </w:rPr>
              <w:t> </w:t>
            </w:r>
            <w:r>
              <w:rPr>
                <w:rFonts w:ascii="Calibri"/>
                <w:spacing w:val="-2"/>
                <w:sz w:val="14"/>
              </w:rPr>
              <w:t>Assessment</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242"/>
              <w:rPr>
                <w:rFonts w:ascii="Calibri"/>
                <w:sz w:val="14"/>
              </w:rPr>
            </w:pPr>
            <w:r>
              <w:rPr>
                <w:rFonts w:ascii="Calibri"/>
                <w:w w:val="102"/>
                <w:sz w:val="14"/>
              </w:rPr>
              <w:t>-</w:t>
            </w:r>
          </w:p>
        </w:tc>
        <w:tc>
          <w:tcPr>
            <w:tcW w:w="1041" w:type="dxa"/>
          </w:tcPr>
          <w:p>
            <w:pPr>
              <w:pStyle w:val="TableParagraph"/>
              <w:spacing w:line="163" w:lineRule="exact"/>
              <w:ind w:right="127"/>
              <w:rPr>
                <w:rFonts w:ascii="Calibri"/>
                <w:sz w:val="14"/>
              </w:rPr>
            </w:pPr>
            <w:r>
              <w:rPr>
                <w:rFonts w:ascii="Calibri"/>
                <w:spacing w:val="-2"/>
                <w:sz w:val="14"/>
              </w:rPr>
              <w:t>60.00</w:t>
            </w:r>
          </w:p>
        </w:tc>
        <w:tc>
          <w:tcPr>
            <w:tcW w:w="981" w:type="dxa"/>
          </w:tcPr>
          <w:p>
            <w:pPr>
              <w:pStyle w:val="TableParagraph"/>
              <w:spacing w:line="163" w:lineRule="exact"/>
              <w:ind w:right="117"/>
              <w:rPr>
                <w:rFonts w:ascii="Calibri"/>
                <w:sz w:val="14"/>
              </w:rPr>
            </w:pPr>
            <w:r>
              <w:rPr>
                <w:rFonts w:ascii="Calibri"/>
                <w:spacing w:val="-2"/>
                <w:sz w:val="14"/>
              </w:rPr>
              <w:t>(60.00)</w:t>
            </w:r>
          </w:p>
        </w:tc>
        <w:tc>
          <w:tcPr>
            <w:tcW w:w="711" w:type="dxa"/>
          </w:tcPr>
          <w:p>
            <w:pPr>
              <w:pStyle w:val="TableParagraph"/>
              <w:spacing w:line="163" w:lineRule="exact"/>
              <w:ind w:right="33"/>
              <w:rPr>
                <w:rFonts w:ascii="Calibri"/>
                <w:sz w:val="14"/>
              </w:rPr>
            </w:pPr>
            <w:r>
              <w:rPr>
                <w:rFonts w:ascii="Calibri"/>
                <w:spacing w:val="-2"/>
                <w:sz w:val="14"/>
              </w:rPr>
              <w:t>(100.0%)</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Group</w:t>
            </w:r>
            <w:r>
              <w:rPr>
                <w:rFonts w:ascii="Calibri"/>
                <w:spacing w:val="10"/>
                <w:sz w:val="14"/>
              </w:rPr>
              <w:t> </w:t>
            </w:r>
            <w:r>
              <w:rPr>
                <w:rFonts w:ascii="Calibri"/>
                <w:sz w:val="14"/>
              </w:rPr>
              <w:t>Adult</w:t>
            </w:r>
            <w:r>
              <w:rPr>
                <w:rFonts w:ascii="Calibri"/>
                <w:spacing w:val="9"/>
                <w:sz w:val="14"/>
              </w:rPr>
              <w:t> </w:t>
            </w:r>
            <w:r>
              <w:rPr>
                <w:rFonts w:ascii="Calibri"/>
                <w:spacing w:val="-4"/>
                <w:sz w:val="14"/>
              </w:rPr>
              <w:t>Swim</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0.56</w:t>
            </w:r>
          </w:p>
        </w:tc>
        <w:tc>
          <w:tcPr>
            <w:tcW w:w="1020" w:type="dxa"/>
          </w:tcPr>
          <w:p>
            <w:pPr>
              <w:pStyle w:val="TableParagraph"/>
              <w:spacing w:line="163" w:lineRule="exact"/>
              <w:ind w:right="98"/>
              <w:rPr>
                <w:rFonts w:ascii="Calibri"/>
                <w:sz w:val="14"/>
              </w:rPr>
            </w:pPr>
            <w:r>
              <w:rPr>
                <w:rFonts w:ascii="Calibri"/>
                <w:spacing w:val="-4"/>
                <w:sz w:val="14"/>
              </w:rPr>
              <w:t>6.20</w:t>
            </w:r>
          </w:p>
        </w:tc>
        <w:tc>
          <w:tcPr>
            <w:tcW w:w="1041" w:type="dxa"/>
          </w:tcPr>
          <w:p>
            <w:pPr>
              <w:pStyle w:val="TableParagraph"/>
              <w:spacing w:line="163" w:lineRule="exact"/>
              <w:ind w:right="127"/>
              <w:rPr>
                <w:rFonts w:ascii="Calibri"/>
                <w:sz w:val="14"/>
              </w:rPr>
            </w:pPr>
            <w:r>
              <w:rPr>
                <w:rFonts w:ascii="Calibri"/>
                <w:spacing w:val="-4"/>
                <w:sz w:val="14"/>
              </w:rPr>
              <w:t>6.00</w:t>
            </w:r>
          </w:p>
        </w:tc>
        <w:tc>
          <w:tcPr>
            <w:tcW w:w="981" w:type="dxa"/>
          </w:tcPr>
          <w:p>
            <w:pPr>
              <w:pStyle w:val="TableParagraph"/>
              <w:spacing w:line="163" w:lineRule="exact"/>
              <w:ind w:right="160"/>
              <w:rPr>
                <w:rFonts w:ascii="Calibri"/>
                <w:sz w:val="14"/>
              </w:rPr>
            </w:pPr>
            <w:r>
              <w:rPr>
                <w:rFonts w:ascii="Calibri"/>
                <w:spacing w:val="-4"/>
                <w:sz w:val="14"/>
              </w:rPr>
              <w:t>0.20</w:t>
            </w:r>
          </w:p>
        </w:tc>
        <w:tc>
          <w:tcPr>
            <w:tcW w:w="711" w:type="dxa"/>
          </w:tcPr>
          <w:p>
            <w:pPr>
              <w:pStyle w:val="TableParagraph"/>
              <w:spacing w:line="163" w:lineRule="exact"/>
              <w:ind w:right="34"/>
              <w:rPr>
                <w:rFonts w:ascii="Calibri"/>
                <w:sz w:val="14"/>
              </w:rPr>
            </w:pPr>
            <w:r>
              <w:rPr>
                <w:rFonts w:ascii="Calibri"/>
                <w:spacing w:val="-4"/>
                <w:sz w:val="14"/>
              </w:rPr>
              <w:t>3.3%</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Group</w:t>
            </w:r>
            <w:r>
              <w:rPr>
                <w:rFonts w:ascii="Calibri"/>
                <w:spacing w:val="11"/>
                <w:sz w:val="14"/>
              </w:rPr>
              <w:t> </w:t>
            </w:r>
            <w:r>
              <w:rPr>
                <w:rFonts w:ascii="Calibri"/>
                <w:sz w:val="14"/>
              </w:rPr>
              <w:t>Personal</w:t>
            </w:r>
            <w:r>
              <w:rPr>
                <w:rFonts w:ascii="Calibri"/>
                <w:spacing w:val="11"/>
                <w:sz w:val="14"/>
              </w:rPr>
              <w:t> </w:t>
            </w:r>
            <w:r>
              <w:rPr>
                <w:rFonts w:ascii="Calibri"/>
                <w:spacing w:val="-2"/>
                <w:sz w:val="14"/>
              </w:rPr>
              <w:t>Training</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23.18</w:t>
            </w:r>
          </w:p>
        </w:tc>
        <w:tc>
          <w:tcPr>
            <w:tcW w:w="1020" w:type="dxa"/>
          </w:tcPr>
          <w:p>
            <w:pPr>
              <w:pStyle w:val="TableParagraph"/>
              <w:spacing w:line="163" w:lineRule="exact"/>
              <w:ind w:right="98"/>
              <w:rPr>
                <w:rFonts w:ascii="Calibri"/>
                <w:sz w:val="14"/>
              </w:rPr>
            </w:pPr>
            <w:r>
              <w:rPr>
                <w:rFonts w:ascii="Calibri"/>
                <w:spacing w:val="-2"/>
                <w:sz w:val="14"/>
              </w:rPr>
              <w:t>255.00</w:t>
            </w:r>
          </w:p>
        </w:tc>
        <w:tc>
          <w:tcPr>
            <w:tcW w:w="1041" w:type="dxa"/>
          </w:tcPr>
          <w:p>
            <w:pPr>
              <w:pStyle w:val="TableParagraph"/>
              <w:spacing w:line="163" w:lineRule="exact"/>
              <w:ind w:right="127"/>
              <w:rPr>
                <w:rFonts w:ascii="Calibri"/>
                <w:sz w:val="14"/>
              </w:rPr>
            </w:pPr>
            <w:r>
              <w:rPr>
                <w:rFonts w:ascii="Calibri"/>
                <w:spacing w:val="-2"/>
                <w:sz w:val="14"/>
              </w:rPr>
              <w:t>250.00</w:t>
            </w:r>
          </w:p>
        </w:tc>
        <w:tc>
          <w:tcPr>
            <w:tcW w:w="981" w:type="dxa"/>
          </w:tcPr>
          <w:p>
            <w:pPr>
              <w:pStyle w:val="TableParagraph"/>
              <w:spacing w:line="163" w:lineRule="exact"/>
              <w:ind w:right="160"/>
              <w:rPr>
                <w:rFonts w:ascii="Calibri"/>
                <w:sz w:val="14"/>
              </w:rPr>
            </w:pPr>
            <w:r>
              <w:rPr>
                <w:rFonts w:ascii="Calibri"/>
                <w:spacing w:val="-4"/>
                <w:sz w:val="14"/>
              </w:rPr>
              <w:t>5.00</w:t>
            </w:r>
          </w:p>
        </w:tc>
        <w:tc>
          <w:tcPr>
            <w:tcW w:w="711" w:type="dxa"/>
          </w:tcPr>
          <w:p>
            <w:pPr>
              <w:pStyle w:val="TableParagraph"/>
              <w:spacing w:line="163" w:lineRule="exact"/>
              <w:ind w:right="34"/>
              <w:rPr>
                <w:rFonts w:ascii="Calibri"/>
                <w:sz w:val="14"/>
              </w:rPr>
            </w:pPr>
            <w:r>
              <w:rPr>
                <w:rFonts w:ascii="Calibri"/>
                <w:spacing w:val="-4"/>
                <w:sz w:val="14"/>
              </w:rPr>
              <w:t>2.0%</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Gym</w:t>
            </w:r>
            <w:r>
              <w:rPr>
                <w:rFonts w:ascii="Calibri"/>
                <w:spacing w:val="6"/>
                <w:sz w:val="14"/>
              </w:rPr>
              <w:t> </w:t>
            </w:r>
            <w:r>
              <w:rPr>
                <w:rFonts w:ascii="Calibri"/>
                <w:spacing w:val="-2"/>
                <w:sz w:val="14"/>
              </w:rPr>
              <w:t>Adult</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1.62</w:t>
            </w:r>
          </w:p>
        </w:tc>
        <w:tc>
          <w:tcPr>
            <w:tcW w:w="1020" w:type="dxa"/>
          </w:tcPr>
          <w:p>
            <w:pPr>
              <w:pStyle w:val="TableParagraph"/>
              <w:spacing w:line="163" w:lineRule="exact"/>
              <w:ind w:right="98"/>
              <w:rPr>
                <w:rFonts w:ascii="Calibri"/>
                <w:sz w:val="14"/>
              </w:rPr>
            </w:pPr>
            <w:r>
              <w:rPr>
                <w:rFonts w:ascii="Calibri"/>
                <w:spacing w:val="-2"/>
                <w:sz w:val="14"/>
              </w:rPr>
              <w:t>17.80</w:t>
            </w:r>
          </w:p>
        </w:tc>
        <w:tc>
          <w:tcPr>
            <w:tcW w:w="1041" w:type="dxa"/>
          </w:tcPr>
          <w:p>
            <w:pPr>
              <w:pStyle w:val="TableParagraph"/>
              <w:spacing w:line="163" w:lineRule="exact"/>
              <w:ind w:right="127"/>
              <w:rPr>
                <w:rFonts w:ascii="Calibri"/>
                <w:sz w:val="14"/>
              </w:rPr>
            </w:pPr>
            <w:r>
              <w:rPr>
                <w:rFonts w:ascii="Calibri"/>
                <w:spacing w:val="-2"/>
                <w:sz w:val="14"/>
              </w:rPr>
              <w:t>17.50</w:t>
            </w:r>
          </w:p>
        </w:tc>
        <w:tc>
          <w:tcPr>
            <w:tcW w:w="981" w:type="dxa"/>
          </w:tcPr>
          <w:p>
            <w:pPr>
              <w:pStyle w:val="TableParagraph"/>
              <w:spacing w:line="163" w:lineRule="exact"/>
              <w:ind w:right="160"/>
              <w:rPr>
                <w:rFonts w:ascii="Calibri"/>
                <w:sz w:val="14"/>
              </w:rPr>
            </w:pPr>
            <w:r>
              <w:rPr>
                <w:rFonts w:ascii="Calibri"/>
                <w:spacing w:val="-4"/>
                <w:sz w:val="14"/>
              </w:rPr>
              <w:t>0.30</w:t>
            </w:r>
          </w:p>
        </w:tc>
        <w:tc>
          <w:tcPr>
            <w:tcW w:w="711" w:type="dxa"/>
          </w:tcPr>
          <w:p>
            <w:pPr>
              <w:pStyle w:val="TableParagraph"/>
              <w:spacing w:line="163" w:lineRule="exact"/>
              <w:ind w:right="34"/>
              <w:rPr>
                <w:rFonts w:ascii="Calibri"/>
                <w:sz w:val="14"/>
              </w:rPr>
            </w:pPr>
            <w:r>
              <w:rPr>
                <w:rFonts w:ascii="Calibri"/>
                <w:spacing w:val="-4"/>
                <w:sz w:val="14"/>
              </w:rPr>
              <w:t>1.7%</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Gym</w:t>
            </w:r>
            <w:r>
              <w:rPr>
                <w:rFonts w:ascii="Calibri"/>
                <w:spacing w:val="6"/>
                <w:sz w:val="14"/>
              </w:rPr>
              <w:t> </w:t>
            </w:r>
            <w:r>
              <w:rPr>
                <w:rFonts w:ascii="Calibri"/>
                <w:sz w:val="14"/>
              </w:rPr>
              <w:t>Adult</w:t>
            </w:r>
            <w:r>
              <w:rPr>
                <w:rFonts w:ascii="Calibri"/>
                <w:spacing w:val="6"/>
                <w:sz w:val="14"/>
              </w:rPr>
              <w:t> </w:t>
            </w:r>
            <w:r>
              <w:rPr>
                <w:rFonts w:ascii="Calibri"/>
                <w:sz w:val="14"/>
              </w:rPr>
              <w:t>x</w:t>
            </w:r>
            <w:r>
              <w:rPr>
                <w:rFonts w:ascii="Calibri"/>
                <w:spacing w:val="5"/>
                <w:sz w:val="14"/>
              </w:rPr>
              <w:t> </w:t>
            </w:r>
            <w:r>
              <w:rPr>
                <w:rFonts w:ascii="Calibri"/>
                <w:spacing w:val="-5"/>
                <w:sz w:val="14"/>
              </w:rPr>
              <w:t>10</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14.56</w:t>
            </w:r>
          </w:p>
        </w:tc>
        <w:tc>
          <w:tcPr>
            <w:tcW w:w="1020" w:type="dxa"/>
          </w:tcPr>
          <w:p>
            <w:pPr>
              <w:pStyle w:val="TableParagraph"/>
              <w:spacing w:line="163" w:lineRule="exact"/>
              <w:ind w:right="98"/>
              <w:rPr>
                <w:rFonts w:ascii="Calibri"/>
                <w:sz w:val="14"/>
              </w:rPr>
            </w:pPr>
            <w:r>
              <w:rPr>
                <w:rFonts w:ascii="Calibri"/>
                <w:spacing w:val="-2"/>
                <w:sz w:val="14"/>
              </w:rPr>
              <w:t>160.20</w:t>
            </w:r>
          </w:p>
        </w:tc>
        <w:tc>
          <w:tcPr>
            <w:tcW w:w="1041" w:type="dxa"/>
          </w:tcPr>
          <w:p>
            <w:pPr>
              <w:pStyle w:val="TableParagraph"/>
              <w:spacing w:line="163" w:lineRule="exact"/>
              <w:ind w:right="127"/>
              <w:rPr>
                <w:rFonts w:ascii="Calibri"/>
                <w:sz w:val="14"/>
              </w:rPr>
            </w:pPr>
            <w:r>
              <w:rPr>
                <w:rFonts w:ascii="Calibri"/>
                <w:spacing w:val="-2"/>
                <w:sz w:val="14"/>
              </w:rPr>
              <w:t>157.50</w:t>
            </w:r>
          </w:p>
        </w:tc>
        <w:tc>
          <w:tcPr>
            <w:tcW w:w="981" w:type="dxa"/>
          </w:tcPr>
          <w:p>
            <w:pPr>
              <w:pStyle w:val="TableParagraph"/>
              <w:spacing w:line="163" w:lineRule="exact"/>
              <w:ind w:right="160"/>
              <w:rPr>
                <w:rFonts w:ascii="Calibri"/>
                <w:sz w:val="14"/>
              </w:rPr>
            </w:pPr>
            <w:r>
              <w:rPr>
                <w:rFonts w:ascii="Calibri"/>
                <w:spacing w:val="-4"/>
                <w:sz w:val="14"/>
              </w:rPr>
              <w:t>2.70</w:t>
            </w:r>
          </w:p>
        </w:tc>
        <w:tc>
          <w:tcPr>
            <w:tcW w:w="711" w:type="dxa"/>
          </w:tcPr>
          <w:p>
            <w:pPr>
              <w:pStyle w:val="TableParagraph"/>
              <w:spacing w:line="163" w:lineRule="exact"/>
              <w:ind w:right="34"/>
              <w:rPr>
                <w:rFonts w:ascii="Calibri"/>
                <w:sz w:val="14"/>
              </w:rPr>
            </w:pPr>
            <w:r>
              <w:rPr>
                <w:rFonts w:ascii="Calibri"/>
                <w:spacing w:val="-4"/>
                <w:sz w:val="14"/>
              </w:rPr>
              <w:t>1.7%</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Gym</w:t>
            </w:r>
            <w:r>
              <w:rPr>
                <w:rFonts w:ascii="Calibri"/>
                <w:spacing w:val="6"/>
                <w:sz w:val="14"/>
              </w:rPr>
              <w:t> </w:t>
            </w:r>
            <w:r>
              <w:rPr>
                <w:rFonts w:ascii="Calibri"/>
                <w:spacing w:val="-2"/>
                <w:sz w:val="14"/>
              </w:rPr>
              <w:t>Concession</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1.27</w:t>
            </w:r>
          </w:p>
        </w:tc>
        <w:tc>
          <w:tcPr>
            <w:tcW w:w="1020" w:type="dxa"/>
          </w:tcPr>
          <w:p>
            <w:pPr>
              <w:pStyle w:val="TableParagraph"/>
              <w:spacing w:line="163" w:lineRule="exact"/>
              <w:ind w:right="98"/>
              <w:rPr>
                <w:rFonts w:ascii="Calibri"/>
                <w:sz w:val="14"/>
              </w:rPr>
            </w:pPr>
            <w:r>
              <w:rPr>
                <w:rFonts w:ascii="Calibri"/>
                <w:spacing w:val="-2"/>
                <w:sz w:val="14"/>
              </w:rPr>
              <w:t>14.00</w:t>
            </w:r>
          </w:p>
        </w:tc>
        <w:tc>
          <w:tcPr>
            <w:tcW w:w="1041" w:type="dxa"/>
          </w:tcPr>
          <w:p>
            <w:pPr>
              <w:pStyle w:val="TableParagraph"/>
              <w:spacing w:line="163" w:lineRule="exact"/>
              <w:ind w:right="127"/>
              <w:rPr>
                <w:rFonts w:ascii="Calibri"/>
                <w:sz w:val="14"/>
              </w:rPr>
            </w:pPr>
            <w:r>
              <w:rPr>
                <w:rFonts w:ascii="Calibri"/>
                <w:spacing w:val="-2"/>
                <w:sz w:val="14"/>
              </w:rPr>
              <w:t>14.00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Gym</w:t>
            </w:r>
            <w:r>
              <w:rPr>
                <w:rFonts w:ascii="Calibri"/>
                <w:spacing w:val="6"/>
                <w:sz w:val="14"/>
              </w:rPr>
              <w:t> </w:t>
            </w:r>
            <w:r>
              <w:rPr>
                <w:rFonts w:ascii="Calibri"/>
                <w:sz w:val="14"/>
              </w:rPr>
              <w:t>Concession</w:t>
            </w:r>
            <w:r>
              <w:rPr>
                <w:rFonts w:ascii="Calibri"/>
                <w:spacing w:val="8"/>
                <w:sz w:val="14"/>
              </w:rPr>
              <w:t> </w:t>
            </w:r>
            <w:r>
              <w:rPr>
                <w:rFonts w:ascii="Calibri"/>
                <w:sz w:val="14"/>
              </w:rPr>
              <w:t>x</w:t>
            </w:r>
            <w:r>
              <w:rPr>
                <w:rFonts w:ascii="Calibri"/>
                <w:spacing w:val="6"/>
                <w:sz w:val="14"/>
              </w:rPr>
              <w:t> </w:t>
            </w:r>
            <w:r>
              <w:rPr>
                <w:rFonts w:ascii="Calibri"/>
                <w:spacing w:val="-7"/>
                <w:sz w:val="14"/>
              </w:rPr>
              <w:t>10</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11.45</w:t>
            </w:r>
          </w:p>
        </w:tc>
        <w:tc>
          <w:tcPr>
            <w:tcW w:w="1020" w:type="dxa"/>
          </w:tcPr>
          <w:p>
            <w:pPr>
              <w:pStyle w:val="TableParagraph"/>
              <w:spacing w:line="163" w:lineRule="exact"/>
              <w:ind w:right="98"/>
              <w:rPr>
                <w:rFonts w:ascii="Calibri"/>
                <w:sz w:val="14"/>
              </w:rPr>
            </w:pPr>
            <w:r>
              <w:rPr>
                <w:rFonts w:ascii="Calibri"/>
                <w:spacing w:val="-2"/>
                <w:sz w:val="14"/>
              </w:rPr>
              <w:t>126.00</w:t>
            </w:r>
          </w:p>
        </w:tc>
        <w:tc>
          <w:tcPr>
            <w:tcW w:w="1041" w:type="dxa"/>
          </w:tcPr>
          <w:p>
            <w:pPr>
              <w:pStyle w:val="TableParagraph"/>
              <w:spacing w:line="163" w:lineRule="exact"/>
              <w:ind w:right="127"/>
              <w:rPr>
                <w:rFonts w:ascii="Calibri"/>
                <w:sz w:val="14"/>
              </w:rPr>
            </w:pPr>
            <w:r>
              <w:rPr>
                <w:rFonts w:ascii="Calibri"/>
                <w:spacing w:val="-2"/>
                <w:sz w:val="14"/>
              </w:rPr>
              <w:t>126.00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Learn</w:t>
            </w:r>
            <w:r>
              <w:rPr>
                <w:rFonts w:ascii="Calibri"/>
                <w:spacing w:val="7"/>
                <w:sz w:val="14"/>
              </w:rPr>
              <w:t> </w:t>
            </w:r>
            <w:r>
              <w:rPr>
                <w:rFonts w:ascii="Calibri"/>
                <w:sz w:val="14"/>
              </w:rPr>
              <w:t>to</w:t>
            </w:r>
            <w:r>
              <w:rPr>
                <w:rFonts w:ascii="Calibri"/>
                <w:spacing w:val="6"/>
                <w:sz w:val="14"/>
              </w:rPr>
              <w:t> </w:t>
            </w:r>
            <w:r>
              <w:rPr>
                <w:rFonts w:ascii="Calibri"/>
                <w:sz w:val="14"/>
              </w:rPr>
              <w:t>Swim</w:t>
            </w:r>
            <w:r>
              <w:rPr>
                <w:rFonts w:ascii="Calibri"/>
                <w:spacing w:val="6"/>
                <w:sz w:val="14"/>
              </w:rPr>
              <w:t> </w:t>
            </w:r>
            <w:r>
              <w:rPr>
                <w:rFonts w:ascii="Calibri"/>
                <w:sz w:val="14"/>
              </w:rPr>
              <w:t>-</w:t>
            </w:r>
            <w:r>
              <w:rPr>
                <w:rFonts w:ascii="Calibri"/>
                <w:spacing w:val="5"/>
                <w:sz w:val="14"/>
              </w:rPr>
              <w:t> </w:t>
            </w:r>
            <w:r>
              <w:rPr>
                <w:rFonts w:ascii="Calibri"/>
                <w:sz w:val="14"/>
              </w:rPr>
              <w:t>Private</w:t>
            </w:r>
            <w:r>
              <w:rPr>
                <w:rFonts w:ascii="Calibri"/>
                <w:spacing w:val="6"/>
                <w:sz w:val="14"/>
              </w:rPr>
              <w:t> </w:t>
            </w:r>
            <w:r>
              <w:rPr>
                <w:rFonts w:ascii="Calibri"/>
                <w:spacing w:val="-2"/>
                <w:sz w:val="14"/>
              </w:rPr>
              <w:t>Lesson</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65.00</w:t>
            </w:r>
          </w:p>
        </w:tc>
        <w:tc>
          <w:tcPr>
            <w:tcW w:w="1041" w:type="dxa"/>
          </w:tcPr>
          <w:p>
            <w:pPr>
              <w:pStyle w:val="TableParagraph"/>
              <w:spacing w:line="163" w:lineRule="exact"/>
              <w:ind w:right="127"/>
              <w:rPr>
                <w:rFonts w:ascii="Calibri"/>
                <w:sz w:val="14"/>
              </w:rPr>
            </w:pPr>
            <w:r>
              <w:rPr>
                <w:rFonts w:ascii="Calibri"/>
                <w:spacing w:val="-2"/>
                <w:sz w:val="14"/>
              </w:rPr>
              <w:t>61.00</w:t>
            </w:r>
          </w:p>
        </w:tc>
        <w:tc>
          <w:tcPr>
            <w:tcW w:w="981" w:type="dxa"/>
          </w:tcPr>
          <w:p>
            <w:pPr>
              <w:pStyle w:val="TableParagraph"/>
              <w:spacing w:line="163" w:lineRule="exact"/>
              <w:ind w:right="160"/>
              <w:rPr>
                <w:rFonts w:ascii="Calibri"/>
                <w:sz w:val="14"/>
              </w:rPr>
            </w:pPr>
            <w:r>
              <w:rPr>
                <w:rFonts w:ascii="Calibri"/>
                <w:spacing w:val="-4"/>
                <w:sz w:val="14"/>
              </w:rPr>
              <w:t>4.00</w:t>
            </w:r>
          </w:p>
        </w:tc>
        <w:tc>
          <w:tcPr>
            <w:tcW w:w="711" w:type="dxa"/>
          </w:tcPr>
          <w:p>
            <w:pPr>
              <w:pStyle w:val="TableParagraph"/>
              <w:spacing w:line="163" w:lineRule="exact"/>
              <w:ind w:right="34"/>
              <w:rPr>
                <w:rFonts w:ascii="Calibri"/>
                <w:sz w:val="14"/>
              </w:rPr>
            </w:pPr>
            <w:r>
              <w:rPr>
                <w:rFonts w:ascii="Calibri"/>
                <w:spacing w:val="-4"/>
                <w:sz w:val="14"/>
              </w:rPr>
              <w:t>6.6%</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Learn</w:t>
            </w:r>
            <w:r>
              <w:rPr>
                <w:rFonts w:ascii="Calibri"/>
                <w:spacing w:val="6"/>
                <w:sz w:val="14"/>
              </w:rPr>
              <w:t> </w:t>
            </w:r>
            <w:r>
              <w:rPr>
                <w:rFonts w:ascii="Calibri"/>
                <w:sz w:val="14"/>
              </w:rPr>
              <w:t>to</w:t>
            </w:r>
            <w:r>
              <w:rPr>
                <w:rFonts w:ascii="Calibri"/>
                <w:spacing w:val="6"/>
                <w:sz w:val="14"/>
              </w:rPr>
              <w:t> </w:t>
            </w:r>
            <w:r>
              <w:rPr>
                <w:rFonts w:ascii="Calibri"/>
                <w:sz w:val="14"/>
              </w:rPr>
              <w:t>Swim</w:t>
            </w:r>
            <w:r>
              <w:rPr>
                <w:rFonts w:ascii="Calibri"/>
                <w:spacing w:val="5"/>
                <w:sz w:val="14"/>
              </w:rPr>
              <w:t> </w:t>
            </w:r>
            <w:r>
              <w:rPr>
                <w:rFonts w:ascii="Calibri"/>
                <w:sz w:val="14"/>
              </w:rPr>
              <w:t>-</w:t>
            </w:r>
            <w:r>
              <w:rPr>
                <w:rFonts w:ascii="Calibri"/>
                <w:spacing w:val="4"/>
                <w:sz w:val="14"/>
              </w:rPr>
              <w:t> </w:t>
            </w:r>
            <w:r>
              <w:rPr>
                <w:rFonts w:ascii="Calibri"/>
                <w:spacing w:val="-2"/>
                <w:sz w:val="14"/>
              </w:rPr>
              <w:t>Squad</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19.40</w:t>
            </w:r>
          </w:p>
        </w:tc>
        <w:tc>
          <w:tcPr>
            <w:tcW w:w="1041" w:type="dxa"/>
          </w:tcPr>
          <w:p>
            <w:pPr>
              <w:pStyle w:val="TableParagraph"/>
              <w:spacing w:line="163" w:lineRule="exact"/>
              <w:ind w:right="127"/>
              <w:rPr>
                <w:rFonts w:ascii="Calibri"/>
                <w:sz w:val="14"/>
              </w:rPr>
            </w:pPr>
            <w:r>
              <w:rPr>
                <w:rFonts w:ascii="Calibri"/>
                <w:spacing w:val="-2"/>
                <w:sz w:val="14"/>
              </w:rPr>
              <w:t>18.70</w:t>
            </w:r>
          </w:p>
        </w:tc>
        <w:tc>
          <w:tcPr>
            <w:tcW w:w="981" w:type="dxa"/>
          </w:tcPr>
          <w:p>
            <w:pPr>
              <w:pStyle w:val="TableParagraph"/>
              <w:spacing w:line="163" w:lineRule="exact"/>
              <w:ind w:right="160"/>
              <w:rPr>
                <w:rFonts w:ascii="Calibri"/>
                <w:sz w:val="14"/>
              </w:rPr>
            </w:pPr>
            <w:r>
              <w:rPr>
                <w:rFonts w:ascii="Calibri"/>
                <w:spacing w:val="-4"/>
                <w:sz w:val="14"/>
              </w:rPr>
              <w:t>0.70</w:t>
            </w:r>
          </w:p>
        </w:tc>
        <w:tc>
          <w:tcPr>
            <w:tcW w:w="711" w:type="dxa"/>
          </w:tcPr>
          <w:p>
            <w:pPr>
              <w:pStyle w:val="TableParagraph"/>
              <w:spacing w:line="163" w:lineRule="exact"/>
              <w:ind w:right="34"/>
              <w:rPr>
                <w:rFonts w:ascii="Calibri"/>
                <w:sz w:val="14"/>
              </w:rPr>
            </w:pPr>
            <w:r>
              <w:rPr>
                <w:rFonts w:ascii="Calibri"/>
                <w:spacing w:val="-4"/>
                <w:sz w:val="14"/>
              </w:rPr>
              <w:t>3.7%</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Learn</w:t>
            </w:r>
            <w:r>
              <w:rPr>
                <w:rFonts w:ascii="Calibri"/>
                <w:spacing w:val="7"/>
                <w:sz w:val="14"/>
              </w:rPr>
              <w:t> </w:t>
            </w:r>
            <w:r>
              <w:rPr>
                <w:rFonts w:ascii="Calibri"/>
                <w:sz w:val="14"/>
              </w:rPr>
              <w:t>to</w:t>
            </w:r>
            <w:r>
              <w:rPr>
                <w:rFonts w:ascii="Calibri"/>
                <w:spacing w:val="7"/>
                <w:sz w:val="14"/>
              </w:rPr>
              <w:t> </w:t>
            </w:r>
            <w:r>
              <w:rPr>
                <w:rFonts w:ascii="Calibri"/>
                <w:sz w:val="14"/>
              </w:rPr>
              <w:t>Swim</w:t>
            </w:r>
            <w:r>
              <w:rPr>
                <w:rFonts w:ascii="Calibri"/>
                <w:spacing w:val="7"/>
                <w:sz w:val="14"/>
              </w:rPr>
              <w:t> </w:t>
            </w:r>
            <w:r>
              <w:rPr>
                <w:rFonts w:ascii="Calibri"/>
                <w:sz w:val="14"/>
              </w:rPr>
              <w:t>-</w:t>
            </w:r>
            <w:r>
              <w:rPr>
                <w:rFonts w:ascii="Calibri"/>
                <w:spacing w:val="5"/>
                <w:sz w:val="14"/>
              </w:rPr>
              <w:t> </w:t>
            </w:r>
            <w:r>
              <w:rPr>
                <w:rFonts w:ascii="Calibri"/>
                <w:sz w:val="14"/>
              </w:rPr>
              <w:t>Squad</w:t>
            </w:r>
            <w:r>
              <w:rPr>
                <w:rFonts w:ascii="Calibri"/>
                <w:spacing w:val="7"/>
                <w:sz w:val="14"/>
              </w:rPr>
              <w:t> </w:t>
            </w:r>
            <w:r>
              <w:rPr>
                <w:rFonts w:ascii="Calibri"/>
                <w:spacing w:val="-2"/>
                <w:sz w:val="14"/>
              </w:rPr>
              <w:t>Concession</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15.00</w:t>
            </w:r>
          </w:p>
        </w:tc>
        <w:tc>
          <w:tcPr>
            <w:tcW w:w="1041" w:type="dxa"/>
          </w:tcPr>
          <w:p>
            <w:pPr>
              <w:pStyle w:val="TableParagraph"/>
              <w:spacing w:line="163" w:lineRule="exact"/>
              <w:ind w:right="127"/>
              <w:rPr>
                <w:rFonts w:ascii="Calibri"/>
                <w:sz w:val="14"/>
              </w:rPr>
            </w:pPr>
            <w:r>
              <w:rPr>
                <w:rFonts w:ascii="Calibri"/>
                <w:spacing w:val="-2"/>
                <w:sz w:val="14"/>
              </w:rPr>
              <w:t>15.00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Learn</w:t>
            </w:r>
            <w:r>
              <w:rPr>
                <w:rFonts w:ascii="Calibri"/>
                <w:spacing w:val="7"/>
                <w:sz w:val="14"/>
              </w:rPr>
              <w:t> </w:t>
            </w:r>
            <w:r>
              <w:rPr>
                <w:rFonts w:ascii="Calibri"/>
                <w:sz w:val="14"/>
              </w:rPr>
              <w:t>to</w:t>
            </w:r>
            <w:r>
              <w:rPr>
                <w:rFonts w:ascii="Calibri"/>
                <w:spacing w:val="7"/>
                <w:sz w:val="14"/>
              </w:rPr>
              <w:t> </w:t>
            </w:r>
            <w:r>
              <w:rPr>
                <w:rFonts w:ascii="Calibri"/>
                <w:sz w:val="14"/>
              </w:rPr>
              <w:t>Swim</w:t>
            </w:r>
            <w:r>
              <w:rPr>
                <w:rFonts w:ascii="Calibri"/>
                <w:spacing w:val="6"/>
                <w:sz w:val="14"/>
              </w:rPr>
              <w:t> </w:t>
            </w:r>
            <w:r>
              <w:rPr>
                <w:rFonts w:ascii="Calibri"/>
                <w:spacing w:val="-2"/>
                <w:sz w:val="14"/>
              </w:rPr>
              <w:t>Concession</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98"/>
              <w:rPr>
                <w:rFonts w:ascii="Calibri"/>
                <w:sz w:val="14"/>
              </w:rPr>
            </w:pPr>
            <w:r>
              <w:rPr>
                <w:rFonts w:ascii="Calibri"/>
                <w:spacing w:val="-2"/>
                <w:sz w:val="14"/>
              </w:rPr>
              <w:t>14.30</w:t>
            </w:r>
          </w:p>
        </w:tc>
        <w:tc>
          <w:tcPr>
            <w:tcW w:w="1041" w:type="dxa"/>
          </w:tcPr>
          <w:p>
            <w:pPr>
              <w:pStyle w:val="TableParagraph"/>
              <w:spacing w:line="163" w:lineRule="exact"/>
              <w:ind w:right="127"/>
              <w:rPr>
                <w:rFonts w:ascii="Calibri"/>
                <w:sz w:val="14"/>
              </w:rPr>
            </w:pPr>
            <w:r>
              <w:rPr>
                <w:rFonts w:ascii="Calibri"/>
                <w:spacing w:val="-2"/>
                <w:sz w:val="14"/>
              </w:rPr>
              <w:t>14.30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Membership</w:t>
            </w:r>
            <w:r>
              <w:rPr>
                <w:rFonts w:ascii="Calibri"/>
                <w:spacing w:val="11"/>
                <w:sz w:val="14"/>
              </w:rPr>
              <w:t> </w:t>
            </w:r>
            <w:r>
              <w:rPr>
                <w:rFonts w:ascii="Calibri"/>
                <w:sz w:val="14"/>
              </w:rPr>
              <w:t>Card</w:t>
            </w:r>
            <w:r>
              <w:rPr>
                <w:rFonts w:ascii="Calibri"/>
                <w:spacing w:val="11"/>
                <w:sz w:val="14"/>
              </w:rPr>
              <w:t> </w:t>
            </w:r>
            <w:r>
              <w:rPr>
                <w:rFonts w:ascii="Calibri"/>
                <w:spacing w:val="-2"/>
                <w:sz w:val="14"/>
              </w:rPr>
              <w:t>Replacement</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0.37</w:t>
            </w:r>
          </w:p>
        </w:tc>
        <w:tc>
          <w:tcPr>
            <w:tcW w:w="1020" w:type="dxa"/>
          </w:tcPr>
          <w:p>
            <w:pPr>
              <w:pStyle w:val="TableParagraph"/>
              <w:spacing w:line="163" w:lineRule="exact"/>
              <w:ind w:right="98"/>
              <w:rPr>
                <w:rFonts w:ascii="Calibri"/>
                <w:sz w:val="14"/>
              </w:rPr>
            </w:pPr>
            <w:r>
              <w:rPr>
                <w:rFonts w:ascii="Calibri"/>
                <w:spacing w:val="-4"/>
                <w:sz w:val="14"/>
              </w:rPr>
              <w:t>4.10</w:t>
            </w:r>
          </w:p>
        </w:tc>
        <w:tc>
          <w:tcPr>
            <w:tcW w:w="1041" w:type="dxa"/>
          </w:tcPr>
          <w:p>
            <w:pPr>
              <w:pStyle w:val="TableParagraph"/>
              <w:spacing w:line="163" w:lineRule="exact"/>
              <w:ind w:right="127"/>
              <w:rPr>
                <w:rFonts w:ascii="Calibri"/>
                <w:sz w:val="14"/>
              </w:rPr>
            </w:pPr>
            <w:r>
              <w:rPr>
                <w:rFonts w:ascii="Calibri"/>
                <w:spacing w:val="-4"/>
                <w:sz w:val="14"/>
              </w:rPr>
              <w:t>4.00</w:t>
            </w:r>
          </w:p>
        </w:tc>
        <w:tc>
          <w:tcPr>
            <w:tcW w:w="981" w:type="dxa"/>
          </w:tcPr>
          <w:p>
            <w:pPr>
              <w:pStyle w:val="TableParagraph"/>
              <w:spacing w:line="163" w:lineRule="exact"/>
              <w:ind w:right="160"/>
              <w:rPr>
                <w:rFonts w:ascii="Calibri"/>
                <w:sz w:val="14"/>
              </w:rPr>
            </w:pPr>
            <w:r>
              <w:rPr>
                <w:rFonts w:ascii="Calibri"/>
                <w:spacing w:val="-4"/>
                <w:sz w:val="14"/>
              </w:rPr>
              <w:t>0.10</w:t>
            </w:r>
          </w:p>
        </w:tc>
        <w:tc>
          <w:tcPr>
            <w:tcW w:w="711" w:type="dxa"/>
          </w:tcPr>
          <w:p>
            <w:pPr>
              <w:pStyle w:val="TableParagraph"/>
              <w:spacing w:line="163" w:lineRule="exact"/>
              <w:ind w:right="34"/>
              <w:rPr>
                <w:rFonts w:ascii="Calibri"/>
                <w:sz w:val="14"/>
              </w:rPr>
            </w:pPr>
            <w:r>
              <w:rPr>
                <w:rFonts w:ascii="Calibri"/>
                <w:spacing w:val="-4"/>
                <w:sz w:val="14"/>
              </w:rPr>
              <w:t>2.5%</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Off</w:t>
            </w:r>
            <w:r>
              <w:rPr>
                <w:rFonts w:ascii="Calibri"/>
                <w:spacing w:val="5"/>
                <w:sz w:val="14"/>
              </w:rPr>
              <w:t> </w:t>
            </w:r>
            <w:r>
              <w:rPr>
                <w:rFonts w:ascii="Calibri"/>
                <w:sz w:val="14"/>
              </w:rPr>
              <w:t>Peak</w:t>
            </w:r>
            <w:r>
              <w:rPr>
                <w:rFonts w:ascii="Calibri"/>
                <w:spacing w:val="5"/>
                <w:sz w:val="14"/>
              </w:rPr>
              <w:t> </w:t>
            </w:r>
            <w:r>
              <w:rPr>
                <w:rFonts w:ascii="Calibri"/>
                <w:spacing w:val="-2"/>
                <w:sz w:val="14"/>
              </w:rPr>
              <w:t>Upgrade</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0.69</w:t>
            </w:r>
          </w:p>
        </w:tc>
        <w:tc>
          <w:tcPr>
            <w:tcW w:w="1020" w:type="dxa"/>
          </w:tcPr>
          <w:p>
            <w:pPr>
              <w:pStyle w:val="TableParagraph"/>
              <w:spacing w:line="163" w:lineRule="exact"/>
              <w:ind w:right="98"/>
              <w:rPr>
                <w:rFonts w:ascii="Calibri"/>
                <w:sz w:val="14"/>
              </w:rPr>
            </w:pPr>
            <w:r>
              <w:rPr>
                <w:rFonts w:ascii="Calibri"/>
                <w:spacing w:val="-4"/>
                <w:sz w:val="14"/>
              </w:rPr>
              <w:t>7.60</w:t>
            </w:r>
          </w:p>
        </w:tc>
        <w:tc>
          <w:tcPr>
            <w:tcW w:w="1041" w:type="dxa"/>
          </w:tcPr>
          <w:p>
            <w:pPr>
              <w:pStyle w:val="TableParagraph"/>
              <w:spacing w:line="163" w:lineRule="exact"/>
              <w:ind w:right="127"/>
              <w:rPr>
                <w:rFonts w:ascii="Calibri"/>
                <w:sz w:val="14"/>
              </w:rPr>
            </w:pPr>
            <w:r>
              <w:rPr>
                <w:rFonts w:ascii="Calibri"/>
                <w:spacing w:val="-4"/>
                <w:sz w:val="14"/>
              </w:rPr>
              <w:t>7.30</w:t>
            </w:r>
          </w:p>
        </w:tc>
        <w:tc>
          <w:tcPr>
            <w:tcW w:w="981" w:type="dxa"/>
          </w:tcPr>
          <w:p>
            <w:pPr>
              <w:pStyle w:val="TableParagraph"/>
              <w:spacing w:line="163" w:lineRule="exact"/>
              <w:ind w:right="160"/>
              <w:rPr>
                <w:rFonts w:ascii="Calibri"/>
                <w:sz w:val="14"/>
              </w:rPr>
            </w:pPr>
            <w:r>
              <w:rPr>
                <w:rFonts w:ascii="Calibri"/>
                <w:spacing w:val="-4"/>
                <w:sz w:val="14"/>
              </w:rPr>
              <w:t>0.30</w:t>
            </w:r>
          </w:p>
        </w:tc>
        <w:tc>
          <w:tcPr>
            <w:tcW w:w="711" w:type="dxa"/>
          </w:tcPr>
          <w:p>
            <w:pPr>
              <w:pStyle w:val="TableParagraph"/>
              <w:spacing w:line="163" w:lineRule="exact"/>
              <w:ind w:right="34"/>
              <w:rPr>
                <w:rFonts w:ascii="Calibri"/>
                <w:sz w:val="14"/>
              </w:rPr>
            </w:pPr>
            <w:r>
              <w:rPr>
                <w:rFonts w:ascii="Calibri"/>
                <w:spacing w:val="-4"/>
                <w:sz w:val="14"/>
              </w:rPr>
              <w:t>4.1%</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Pool</w:t>
            </w:r>
            <w:r>
              <w:rPr>
                <w:rFonts w:ascii="Calibri"/>
                <w:spacing w:val="7"/>
                <w:sz w:val="14"/>
              </w:rPr>
              <w:t> </w:t>
            </w:r>
            <w:r>
              <w:rPr>
                <w:rFonts w:ascii="Calibri"/>
                <w:sz w:val="14"/>
              </w:rPr>
              <w:t>Parties</w:t>
            </w:r>
            <w:r>
              <w:rPr>
                <w:rFonts w:ascii="Calibri"/>
                <w:spacing w:val="5"/>
                <w:sz w:val="14"/>
              </w:rPr>
              <w:t> </w:t>
            </w:r>
            <w:r>
              <w:rPr>
                <w:rFonts w:ascii="Calibri"/>
                <w:sz w:val="14"/>
              </w:rPr>
              <w:t>-</w:t>
            </w:r>
            <w:r>
              <w:rPr>
                <w:rFonts w:ascii="Calibri"/>
                <w:spacing w:val="6"/>
                <w:sz w:val="14"/>
              </w:rPr>
              <w:t> </w:t>
            </w:r>
            <w:r>
              <w:rPr>
                <w:rFonts w:ascii="Calibri"/>
                <w:sz w:val="14"/>
              </w:rPr>
              <w:t>Catered</w:t>
            </w:r>
            <w:r>
              <w:rPr>
                <w:rFonts w:ascii="Calibri"/>
                <w:spacing w:val="8"/>
                <w:sz w:val="14"/>
              </w:rPr>
              <w:t> </w:t>
            </w:r>
            <w:r>
              <w:rPr>
                <w:rFonts w:ascii="Calibri"/>
                <w:spacing w:val="-4"/>
                <w:sz w:val="14"/>
              </w:rPr>
              <w:t>Party</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2.51</w:t>
            </w:r>
          </w:p>
        </w:tc>
        <w:tc>
          <w:tcPr>
            <w:tcW w:w="1020" w:type="dxa"/>
          </w:tcPr>
          <w:p>
            <w:pPr>
              <w:pStyle w:val="TableParagraph"/>
              <w:spacing w:line="163" w:lineRule="exact"/>
              <w:ind w:right="98"/>
              <w:rPr>
                <w:rFonts w:ascii="Calibri"/>
                <w:sz w:val="14"/>
              </w:rPr>
            </w:pPr>
            <w:r>
              <w:rPr>
                <w:rFonts w:ascii="Calibri"/>
                <w:spacing w:val="-2"/>
                <w:sz w:val="14"/>
              </w:rPr>
              <w:t>27.60</w:t>
            </w:r>
          </w:p>
        </w:tc>
        <w:tc>
          <w:tcPr>
            <w:tcW w:w="1041" w:type="dxa"/>
          </w:tcPr>
          <w:p>
            <w:pPr>
              <w:pStyle w:val="TableParagraph"/>
              <w:spacing w:line="163" w:lineRule="exact"/>
              <w:ind w:right="127"/>
              <w:rPr>
                <w:rFonts w:ascii="Calibri"/>
                <w:sz w:val="14"/>
              </w:rPr>
            </w:pPr>
            <w:r>
              <w:rPr>
                <w:rFonts w:ascii="Calibri"/>
                <w:spacing w:val="-2"/>
                <w:sz w:val="14"/>
              </w:rPr>
              <w:t>27.00</w:t>
            </w:r>
          </w:p>
        </w:tc>
        <w:tc>
          <w:tcPr>
            <w:tcW w:w="981" w:type="dxa"/>
          </w:tcPr>
          <w:p>
            <w:pPr>
              <w:pStyle w:val="TableParagraph"/>
              <w:spacing w:line="163" w:lineRule="exact"/>
              <w:ind w:right="160"/>
              <w:rPr>
                <w:rFonts w:ascii="Calibri"/>
                <w:sz w:val="14"/>
              </w:rPr>
            </w:pPr>
            <w:r>
              <w:rPr>
                <w:rFonts w:ascii="Calibri"/>
                <w:spacing w:val="-4"/>
                <w:sz w:val="14"/>
              </w:rPr>
              <w:t>0.60</w:t>
            </w:r>
          </w:p>
        </w:tc>
        <w:tc>
          <w:tcPr>
            <w:tcW w:w="711" w:type="dxa"/>
          </w:tcPr>
          <w:p>
            <w:pPr>
              <w:pStyle w:val="TableParagraph"/>
              <w:spacing w:line="163" w:lineRule="exact"/>
              <w:ind w:right="34"/>
              <w:rPr>
                <w:rFonts w:ascii="Calibri"/>
                <w:sz w:val="14"/>
              </w:rPr>
            </w:pPr>
            <w:r>
              <w:rPr>
                <w:rFonts w:ascii="Calibri"/>
                <w:spacing w:val="-4"/>
                <w:sz w:val="14"/>
              </w:rPr>
              <w:t>2.2%</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Pool</w:t>
            </w:r>
            <w:r>
              <w:rPr>
                <w:rFonts w:ascii="Calibri"/>
                <w:spacing w:val="7"/>
                <w:sz w:val="14"/>
              </w:rPr>
              <w:t> </w:t>
            </w:r>
            <w:r>
              <w:rPr>
                <w:rFonts w:ascii="Calibri"/>
                <w:sz w:val="14"/>
              </w:rPr>
              <w:t>Parties</w:t>
            </w:r>
            <w:r>
              <w:rPr>
                <w:rFonts w:ascii="Calibri"/>
                <w:spacing w:val="5"/>
                <w:sz w:val="14"/>
              </w:rPr>
              <w:t> </w:t>
            </w:r>
            <w:r>
              <w:rPr>
                <w:rFonts w:ascii="Calibri"/>
                <w:sz w:val="14"/>
              </w:rPr>
              <w:t>-</w:t>
            </w:r>
            <w:r>
              <w:rPr>
                <w:rFonts w:ascii="Calibri"/>
                <w:spacing w:val="7"/>
                <w:sz w:val="14"/>
              </w:rPr>
              <w:t> </w:t>
            </w:r>
            <w:r>
              <w:rPr>
                <w:rFonts w:ascii="Calibri"/>
                <w:sz w:val="14"/>
              </w:rPr>
              <w:t>Inflatable</w:t>
            </w:r>
            <w:r>
              <w:rPr>
                <w:rFonts w:ascii="Calibri"/>
                <w:spacing w:val="7"/>
                <w:sz w:val="14"/>
              </w:rPr>
              <w:t> </w:t>
            </w:r>
            <w:r>
              <w:rPr>
                <w:rFonts w:ascii="Calibri"/>
                <w:sz w:val="14"/>
              </w:rPr>
              <w:t>per</w:t>
            </w:r>
            <w:r>
              <w:rPr>
                <w:rFonts w:ascii="Calibri"/>
                <w:spacing w:val="8"/>
                <w:sz w:val="14"/>
              </w:rPr>
              <w:t> </w:t>
            </w:r>
            <w:r>
              <w:rPr>
                <w:rFonts w:ascii="Calibri"/>
                <w:spacing w:val="-4"/>
                <w:sz w:val="14"/>
              </w:rPr>
              <w:t>hour</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10.23</w:t>
            </w:r>
          </w:p>
        </w:tc>
        <w:tc>
          <w:tcPr>
            <w:tcW w:w="1020" w:type="dxa"/>
          </w:tcPr>
          <w:p>
            <w:pPr>
              <w:pStyle w:val="TableParagraph"/>
              <w:spacing w:line="163" w:lineRule="exact"/>
              <w:ind w:right="98"/>
              <w:rPr>
                <w:rFonts w:ascii="Calibri"/>
                <w:sz w:val="14"/>
              </w:rPr>
            </w:pPr>
            <w:r>
              <w:rPr>
                <w:rFonts w:ascii="Calibri"/>
                <w:spacing w:val="-2"/>
                <w:sz w:val="14"/>
              </w:rPr>
              <w:t>112.50</w:t>
            </w:r>
          </w:p>
        </w:tc>
        <w:tc>
          <w:tcPr>
            <w:tcW w:w="1041" w:type="dxa"/>
          </w:tcPr>
          <w:p>
            <w:pPr>
              <w:pStyle w:val="TableParagraph"/>
              <w:spacing w:line="163" w:lineRule="exact"/>
              <w:ind w:right="127"/>
              <w:rPr>
                <w:rFonts w:ascii="Calibri"/>
                <w:sz w:val="14"/>
              </w:rPr>
            </w:pPr>
            <w:r>
              <w:rPr>
                <w:rFonts w:ascii="Calibri"/>
                <w:spacing w:val="-2"/>
                <w:sz w:val="14"/>
              </w:rPr>
              <w:t>110.00</w:t>
            </w:r>
          </w:p>
        </w:tc>
        <w:tc>
          <w:tcPr>
            <w:tcW w:w="981" w:type="dxa"/>
          </w:tcPr>
          <w:p>
            <w:pPr>
              <w:pStyle w:val="TableParagraph"/>
              <w:spacing w:line="163" w:lineRule="exact"/>
              <w:ind w:right="160"/>
              <w:rPr>
                <w:rFonts w:ascii="Calibri"/>
                <w:sz w:val="14"/>
              </w:rPr>
            </w:pPr>
            <w:r>
              <w:rPr>
                <w:rFonts w:ascii="Calibri"/>
                <w:spacing w:val="-4"/>
                <w:sz w:val="14"/>
              </w:rPr>
              <w:t>2.50</w:t>
            </w:r>
          </w:p>
        </w:tc>
        <w:tc>
          <w:tcPr>
            <w:tcW w:w="711" w:type="dxa"/>
          </w:tcPr>
          <w:p>
            <w:pPr>
              <w:pStyle w:val="TableParagraph"/>
              <w:spacing w:line="163" w:lineRule="exact"/>
              <w:ind w:right="34"/>
              <w:rPr>
                <w:rFonts w:ascii="Calibri"/>
                <w:sz w:val="14"/>
              </w:rPr>
            </w:pPr>
            <w:r>
              <w:rPr>
                <w:rFonts w:ascii="Calibri"/>
                <w:spacing w:val="-4"/>
                <w:sz w:val="14"/>
              </w:rPr>
              <w:t>2.3%</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Pool</w:t>
            </w:r>
            <w:r>
              <w:rPr>
                <w:rFonts w:ascii="Calibri"/>
                <w:spacing w:val="6"/>
                <w:sz w:val="14"/>
              </w:rPr>
              <w:t> </w:t>
            </w:r>
            <w:r>
              <w:rPr>
                <w:rFonts w:ascii="Calibri"/>
                <w:sz w:val="14"/>
              </w:rPr>
              <w:t>Parties</w:t>
            </w:r>
            <w:r>
              <w:rPr>
                <w:rFonts w:ascii="Calibri"/>
                <w:spacing w:val="4"/>
                <w:sz w:val="14"/>
              </w:rPr>
              <w:t> </w:t>
            </w:r>
            <w:r>
              <w:rPr>
                <w:rFonts w:ascii="Calibri"/>
                <w:sz w:val="14"/>
              </w:rPr>
              <w:t>-</w:t>
            </w:r>
            <w:r>
              <w:rPr>
                <w:rFonts w:ascii="Calibri"/>
                <w:spacing w:val="6"/>
                <w:sz w:val="14"/>
              </w:rPr>
              <w:t> </w:t>
            </w:r>
            <w:r>
              <w:rPr>
                <w:rFonts w:ascii="Calibri"/>
                <w:sz w:val="14"/>
              </w:rPr>
              <w:t>Party</w:t>
            </w:r>
            <w:r>
              <w:rPr>
                <w:rFonts w:ascii="Calibri"/>
                <w:spacing w:val="5"/>
                <w:sz w:val="14"/>
              </w:rPr>
              <w:t> </w:t>
            </w:r>
            <w:r>
              <w:rPr>
                <w:rFonts w:ascii="Calibri"/>
                <w:spacing w:val="-2"/>
                <w:sz w:val="14"/>
              </w:rPr>
              <w:t>Deposit</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9.27</w:t>
            </w:r>
          </w:p>
        </w:tc>
        <w:tc>
          <w:tcPr>
            <w:tcW w:w="1020" w:type="dxa"/>
          </w:tcPr>
          <w:p>
            <w:pPr>
              <w:pStyle w:val="TableParagraph"/>
              <w:spacing w:line="163" w:lineRule="exact"/>
              <w:ind w:right="98"/>
              <w:rPr>
                <w:rFonts w:ascii="Calibri"/>
                <w:sz w:val="14"/>
              </w:rPr>
            </w:pPr>
            <w:r>
              <w:rPr>
                <w:rFonts w:ascii="Calibri"/>
                <w:spacing w:val="-2"/>
                <w:sz w:val="14"/>
              </w:rPr>
              <w:t>102.00</w:t>
            </w:r>
          </w:p>
        </w:tc>
        <w:tc>
          <w:tcPr>
            <w:tcW w:w="1041" w:type="dxa"/>
          </w:tcPr>
          <w:p>
            <w:pPr>
              <w:pStyle w:val="TableParagraph"/>
              <w:spacing w:line="163" w:lineRule="exact"/>
              <w:ind w:right="127"/>
              <w:rPr>
                <w:rFonts w:ascii="Calibri"/>
                <w:sz w:val="14"/>
              </w:rPr>
            </w:pPr>
            <w:r>
              <w:rPr>
                <w:rFonts w:ascii="Calibri"/>
                <w:spacing w:val="-2"/>
                <w:sz w:val="14"/>
              </w:rPr>
              <w:t>100.00</w:t>
            </w:r>
          </w:p>
        </w:tc>
        <w:tc>
          <w:tcPr>
            <w:tcW w:w="981" w:type="dxa"/>
          </w:tcPr>
          <w:p>
            <w:pPr>
              <w:pStyle w:val="TableParagraph"/>
              <w:spacing w:line="163" w:lineRule="exact"/>
              <w:ind w:right="160"/>
              <w:rPr>
                <w:rFonts w:ascii="Calibri"/>
                <w:sz w:val="14"/>
              </w:rPr>
            </w:pPr>
            <w:r>
              <w:rPr>
                <w:rFonts w:ascii="Calibri"/>
                <w:spacing w:val="-4"/>
                <w:sz w:val="14"/>
              </w:rPr>
              <w:t>2.00</w:t>
            </w:r>
          </w:p>
        </w:tc>
        <w:tc>
          <w:tcPr>
            <w:tcW w:w="711" w:type="dxa"/>
          </w:tcPr>
          <w:p>
            <w:pPr>
              <w:pStyle w:val="TableParagraph"/>
              <w:spacing w:line="163" w:lineRule="exact"/>
              <w:ind w:right="34"/>
              <w:rPr>
                <w:rFonts w:ascii="Calibri"/>
                <w:sz w:val="14"/>
              </w:rPr>
            </w:pPr>
            <w:r>
              <w:rPr>
                <w:rFonts w:ascii="Calibri"/>
                <w:spacing w:val="-4"/>
                <w:sz w:val="14"/>
              </w:rPr>
              <w:t>2.0%</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Single</w:t>
            </w:r>
            <w:r>
              <w:rPr>
                <w:rFonts w:ascii="Calibri"/>
                <w:spacing w:val="9"/>
                <w:sz w:val="14"/>
              </w:rPr>
              <w:t> </w:t>
            </w:r>
            <w:r>
              <w:rPr>
                <w:rFonts w:ascii="Calibri"/>
                <w:spacing w:val="-2"/>
                <w:sz w:val="14"/>
              </w:rPr>
              <w:t>Waterslide</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0.27</w:t>
            </w:r>
          </w:p>
        </w:tc>
        <w:tc>
          <w:tcPr>
            <w:tcW w:w="1020" w:type="dxa"/>
          </w:tcPr>
          <w:p>
            <w:pPr>
              <w:pStyle w:val="TableParagraph"/>
              <w:spacing w:line="163" w:lineRule="exact"/>
              <w:ind w:right="98"/>
              <w:rPr>
                <w:rFonts w:ascii="Calibri"/>
                <w:sz w:val="14"/>
              </w:rPr>
            </w:pPr>
            <w:r>
              <w:rPr>
                <w:rFonts w:ascii="Calibri"/>
                <w:spacing w:val="-4"/>
                <w:sz w:val="14"/>
              </w:rPr>
              <w:t>3.00</w:t>
            </w:r>
          </w:p>
        </w:tc>
        <w:tc>
          <w:tcPr>
            <w:tcW w:w="1041" w:type="dxa"/>
          </w:tcPr>
          <w:p>
            <w:pPr>
              <w:pStyle w:val="TableParagraph"/>
              <w:spacing w:line="163" w:lineRule="exact"/>
              <w:ind w:right="127"/>
              <w:rPr>
                <w:rFonts w:ascii="Calibri"/>
                <w:sz w:val="14"/>
              </w:rPr>
            </w:pPr>
            <w:r>
              <w:rPr>
                <w:rFonts w:ascii="Calibri"/>
                <w:spacing w:val="-4"/>
                <w:sz w:val="14"/>
              </w:rPr>
              <w:t>3.00</w:t>
            </w:r>
          </w:p>
        </w:tc>
        <w:tc>
          <w:tcPr>
            <w:tcW w:w="981" w:type="dxa"/>
          </w:tcPr>
          <w:p>
            <w:pPr>
              <w:pStyle w:val="TableParagraph"/>
              <w:spacing w:line="163" w:lineRule="exact"/>
              <w:ind w:right="303"/>
              <w:rPr>
                <w:rFonts w:ascii="Calibri"/>
                <w:sz w:val="14"/>
              </w:rPr>
            </w:pPr>
            <w:r>
              <w:rPr>
                <w:rFonts w:ascii="Calibri"/>
                <w:w w:val="102"/>
                <w:sz w:val="14"/>
              </w:rPr>
              <w:t>-</w:t>
            </w:r>
          </w:p>
        </w:tc>
        <w:tc>
          <w:tcPr>
            <w:tcW w:w="711" w:type="dxa"/>
          </w:tcPr>
          <w:p>
            <w:pPr>
              <w:pStyle w:val="TableParagraph"/>
              <w:spacing w:line="163" w:lineRule="exact"/>
              <w:ind w:right="66"/>
              <w:rPr>
                <w:rFonts w:ascii="Calibri"/>
                <w:sz w:val="14"/>
              </w:rPr>
            </w:pPr>
            <w:r>
              <w:rPr>
                <w:rFonts w:ascii="Calibri"/>
                <w:w w:val="102"/>
                <w:sz w:val="14"/>
              </w:rPr>
              <w:t>-</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Squad</w:t>
            </w:r>
            <w:r>
              <w:rPr>
                <w:rFonts w:ascii="Calibri"/>
                <w:spacing w:val="10"/>
                <w:sz w:val="14"/>
              </w:rPr>
              <w:t> </w:t>
            </w:r>
            <w:r>
              <w:rPr>
                <w:rFonts w:ascii="Calibri"/>
                <w:sz w:val="14"/>
              </w:rPr>
              <w:t>Casual</w:t>
            </w:r>
            <w:r>
              <w:rPr>
                <w:rFonts w:ascii="Calibri"/>
                <w:spacing w:val="10"/>
                <w:sz w:val="14"/>
              </w:rPr>
              <w:t> </w:t>
            </w:r>
            <w:r>
              <w:rPr>
                <w:rFonts w:ascii="Calibri"/>
                <w:spacing w:val="-2"/>
                <w:sz w:val="14"/>
              </w:rPr>
              <w:t>Member</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1.27</w:t>
            </w:r>
          </w:p>
        </w:tc>
        <w:tc>
          <w:tcPr>
            <w:tcW w:w="1020" w:type="dxa"/>
          </w:tcPr>
          <w:p>
            <w:pPr>
              <w:pStyle w:val="TableParagraph"/>
              <w:spacing w:line="163" w:lineRule="exact"/>
              <w:ind w:right="98"/>
              <w:rPr>
                <w:rFonts w:ascii="Calibri"/>
                <w:sz w:val="14"/>
              </w:rPr>
            </w:pPr>
            <w:r>
              <w:rPr>
                <w:rFonts w:ascii="Calibri"/>
                <w:spacing w:val="-2"/>
                <w:sz w:val="14"/>
              </w:rPr>
              <w:t>14.00</w:t>
            </w:r>
          </w:p>
        </w:tc>
        <w:tc>
          <w:tcPr>
            <w:tcW w:w="1041" w:type="dxa"/>
          </w:tcPr>
          <w:p>
            <w:pPr>
              <w:pStyle w:val="TableParagraph"/>
              <w:spacing w:line="163" w:lineRule="exact"/>
              <w:ind w:right="127"/>
              <w:rPr>
                <w:rFonts w:ascii="Calibri"/>
                <w:sz w:val="14"/>
              </w:rPr>
            </w:pPr>
            <w:r>
              <w:rPr>
                <w:rFonts w:ascii="Calibri"/>
                <w:spacing w:val="-2"/>
                <w:sz w:val="14"/>
              </w:rPr>
              <w:t>13.60</w:t>
            </w:r>
          </w:p>
        </w:tc>
        <w:tc>
          <w:tcPr>
            <w:tcW w:w="981" w:type="dxa"/>
          </w:tcPr>
          <w:p>
            <w:pPr>
              <w:pStyle w:val="TableParagraph"/>
              <w:spacing w:line="163" w:lineRule="exact"/>
              <w:ind w:right="160"/>
              <w:rPr>
                <w:rFonts w:ascii="Calibri"/>
                <w:sz w:val="14"/>
              </w:rPr>
            </w:pPr>
            <w:r>
              <w:rPr>
                <w:rFonts w:ascii="Calibri"/>
                <w:spacing w:val="-4"/>
                <w:sz w:val="14"/>
              </w:rPr>
              <w:t>0.40</w:t>
            </w:r>
          </w:p>
        </w:tc>
        <w:tc>
          <w:tcPr>
            <w:tcW w:w="711" w:type="dxa"/>
          </w:tcPr>
          <w:p>
            <w:pPr>
              <w:pStyle w:val="TableParagraph"/>
              <w:spacing w:line="163" w:lineRule="exact"/>
              <w:ind w:right="34"/>
              <w:rPr>
                <w:rFonts w:ascii="Calibri"/>
                <w:sz w:val="14"/>
              </w:rPr>
            </w:pPr>
            <w:r>
              <w:rPr>
                <w:rFonts w:ascii="Calibri"/>
                <w:spacing w:val="-4"/>
                <w:sz w:val="14"/>
              </w:rPr>
              <w:t>2.9%</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Squad</w:t>
            </w:r>
            <w:r>
              <w:rPr>
                <w:rFonts w:ascii="Calibri"/>
                <w:spacing w:val="9"/>
                <w:sz w:val="14"/>
              </w:rPr>
              <w:t> </w:t>
            </w:r>
            <w:r>
              <w:rPr>
                <w:rFonts w:ascii="Calibri"/>
                <w:sz w:val="14"/>
              </w:rPr>
              <w:t>Casual</w:t>
            </w:r>
            <w:r>
              <w:rPr>
                <w:rFonts w:ascii="Calibri"/>
                <w:spacing w:val="9"/>
                <w:sz w:val="14"/>
              </w:rPr>
              <w:t> </w:t>
            </w:r>
            <w:r>
              <w:rPr>
                <w:rFonts w:ascii="Calibri"/>
                <w:sz w:val="14"/>
              </w:rPr>
              <w:t>Non</w:t>
            </w:r>
            <w:r>
              <w:rPr>
                <w:rFonts w:ascii="Calibri"/>
                <w:spacing w:val="9"/>
                <w:sz w:val="14"/>
              </w:rPr>
              <w:t> </w:t>
            </w:r>
            <w:r>
              <w:rPr>
                <w:rFonts w:ascii="Calibri"/>
                <w:spacing w:val="-2"/>
                <w:sz w:val="14"/>
              </w:rPr>
              <w:t>Member</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1.59</w:t>
            </w:r>
          </w:p>
        </w:tc>
        <w:tc>
          <w:tcPr>
            <w:tcW w:w="1020" w:type="dxa"/>
          </w:tcPr>
          <w:p>
            <w:pPr>
              <w:pStyle w:val="TableParagraph"/>
              <w:spacing w:line="163" w:lineRule="exact"/>
              <w:ind w:right="98"/>
              <w:rPr>
                <w:rFonts w:ascii="Calibri"/>
                <w:sz w:val="14"/>
              </w:rPr>
            </w:pPr>
            <w:r>
              <w:rPr>
                <w:rFonts w:ascii="Calibri"/>
                <w:spacing w:val="-2"/>
                <w:sz w:val="14"/>
              </w:rPr>
              <w:t>17.50</w:t>
            </w:r>
          </w:p>
        </w:tc>
        <w:tc>
          <w:tcPr>
            <w:tcW w:w="1041" w:type="dxa"/>
          </w:tcPr>
          <w:p>
            <w:pPr>
              <w:pStyle w:val="TableParagraph"/>
              <w:spacing w:line="163" w:lineRule="exact"/>
              <w:ind w:right="127"/>
              <w:rPr>
                <w:rFonts w:ascii="Calibri"/>
                <w:sz w:val="14"/>
              </w:rPr>
            </w:pPr>
            <w:r>
              <w:rPr>
                <w:rFonts w:ascii="Calibri"/>
                <w:spacing w:val="-2"/>
                <w:sz w:val="14"/>
              </w:rPr>
              <w:t>17.00</w:t>
            </w:r>
          </w:p>
        </w:tc>
        <w:tc>
          <w:tcPr>
            <w:tcW w:w="981" w:type="dxa"/>
          </w:tcPr>
          <w:p>
            <w:pPr>
              <w:pStyle w:val="TableParagraph"/>
              <w:spacing w:line="163" w:lineRule="exact"/>
              <w:ind w:right="160"/>
              <w:rPr>
                <w:rFonts w:ascii="Calibri"/>
                <w:sz w:val="14"/>
              </w:rPr>
            </w:pPr>
            <w:r>
              <w:rPr>
                <w:rFonts w:ascii="Calibri"/>
                <w:spacing w:val="-4"/>
                <w:sz w:val="14"/>
              </w:rPr>
              <w:t>0.50</w:t>
            </w:r>
          </w:p>
        </w:tc>
        <w:tc>
          <w:tcPr>
            <w:tcW w:w="711" w:type="dxa"/>
          </w:tcPr>
          <w:p>
            <w:pPr>
              <w:pStyle w:val="TableParagraph"/>
              <w:spacing w:line="163" w:lineRule="exact"/>
              <w:ind w:right="34"/>
              <w:rPr>
                <w:rFonts w:ascii="Calibri"/>
                <w:sz w:val="14"/>
              </w:rPr>
            </w:pPr>
            <w:r>
              <w:rPr>
                <w:rFonts w:ascii="Calibri"/>
                <w:spacing w:val="-4"/>
                <w:sz w:val="14"/>
              </w:rPr>
              <w:t>2.9%</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Squad</w:t>
            </w:r>
            <w:r>
              <w:rPr>
                <w:rFonts w:ascii="Calibri"/>
                <w:spacing w:val="7"/>
                <w:sz w:val="14"/>
              </w:rPr>
              <w:t> </w:t>
            </w:r>
            <w:r>
              <w:rPr>
                <w:rFonts w:ascii="Calibri"/>
                <w:sz w:val="14"/>
              </w:rPr>
              <w:t>Member</w:t>
            </w:r>
            <w:r>
              <w:rPr>
                <w:rFonts w:ascii="Calibri"/>
                <w:spacing w:val="8"/>
                <w:sz w:val="14"/>
              </w:rPr>
              <w:t> </w:t>
            </w:r>
            <w:r>
              <w:rPr>
                <w:rFonts w:ascii="Calibri"/>
                <w:sz w:val="14"/>
              </w:rPr>
              <w:t>x</w:t>
            </w:r>
            <w:r>
              <w:rPr>
                <w:rFonts w:ascii="Calibri"/>
                <w:spacing w:val="7"/>
                <w:sz w:val="14"/>
              </w:rPr>
              <w:t> </w:t>
            </w:r>
            <w:r>
              <w:rPr>
                <w:rFonts w:ascii="Calibri"/>
                <w:sz w:val="14"/>
              </w:rPr>
              <w:t>25</w:t>
            </w:r>
            <w:r>
              <w:rPr>
                <w:rFonts w:ascii="Calibri"/>
                <w:spacing w:val="5"/>
                <w:sz w:val="14"/>
              </w:rPr>
              <w:t> </w:t>
            </w:r>
            <w:r>
              <w:rPr>
                <w:rFonts w:ascii="Calibri"/>
                <w:spacing w:val="-2"/>
                <w:sz w:val="14"/>
              </w:rPr>
              <w:t>visits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26.73</w:t>
            </w:r>
          </w:p>
        </w:tc>
        <w:tc>
          <w:tcPr>
            <w:tcW w:w="1020" w:type="dxa"/>
          </w:tcPr>
          <w:p>
            <w:pPr>
              <w:pStyle w:val="TableParagraph"/>
              <w:spacing w:line="163" w:lineRule="exact"/>
              <w:ind w:right="98"/>
              <w:rPr>
                <w:rFonts w:ascii="Calibri"/>
                <w:sz w:val="14"/>
              </w:rPr>
            </w:pPr>
            <w:r>
              <w:rPr>
                <w:rFonts w:ascii="Calibri"/>
                <w:spacing w:val="-2"/>
                <w:sz w:val="14"/>
              </w:rPr>
              <w:t>294.00</w:t>
            </w:r>
          </w:p>
        </w:tc>
        <w:tc>
          <w:tcPr>
            <w:tcW w:w="1041" w:type="dxa"/>
          </w:tcPr>
          <w:p>
            <w:pPr>
              <w:pStyle w:val="TableParagraph"/>
              <w:spacing w:line="163" w:lineRule="exact"/>
              <w:ind w:right="127"/>
              <w:rPr>
                <w:rFonts w:ascii="Calibri"/>
                <w:sz w:val="14"/>
              </w:rPr>
            </w:pPr>
            <w:r>
              <w:rPr>
                <w:rFonts w:ascii="Calibri"/>
                <w:spacing w:val="-2"/>
                <w:sz w:val="14"/>
              </w:rPr>
              <w:t>272.00</w:t>
            </w:r>
          </w:p>
        </w:tc>
        <w:tc>
          <w:tcPr>
            <w:tcW w:w="981" w:type="dxa"/>
          </w:tcPr>
          <w:p>
            <w:pPr>
              <w:pStyle w:val="TableParagraph"/>
              <w:spacing w:line="163" w:lineRule="exact"/>
              <w:ind w:right="160"/>
              <w:rPr>
                <w:rFonts w:ascii="Calibri"/>
                <w:sz w:val="14"/>
              </w:rPr>
            </w:pPr>
            <w:r>
              <w:rPr>
                <w:rFonts w:ascii="Calibri"/>
                <w:spacing w:val="-2"/>
                <w:sz w:val="14"/>
              </w:rPr>
              <w:t>22.00</w:t>
            </w:r>
          </w:p>
        </w:tc>
        <w:tc>
          <w:tcPr>
            <w:tcW w:w="711" w:type="dxa"/>
          </w:tcPr>
          <w:p>
            <w:pPr>
              <w:pStyle w:val="TableParagraph"/>
              <w:spacing w:line="163" w:lineRule="exact"/>
              <w:ind w:right="34"/>
              <w:rPr>
                <w:rFonts w:ascii="Calibri"/>
                <w:sz w:val="14"/>
              </w:rPr>
            </w:pPr>
            <w:r>
              <w:rPr>
                <w:rFonts w:ascii="Calibri"/>
                <w:spacing w:val="-4"/>
                <w:sz w:val="14"/>
              </w:rPr>
              <w:t>8.1%</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Squad</w:t>
            </w:r>
            <w:r>
              <w:rPr>
                <w:rFonts w:ascii="Calibri"/>
                <w:spacing w:val="7"/>
                <w:sz w:val="14"/>
              </w:rPr>
              <w:t> </w:t>
            </w:r>
            <w:r>
              <w:rPr>
                <w:rFonts w:ascii="Calibri"/>
                <w:sz w:val="14"/>
              </w:rPr>
              <w:t>Non</w:t>
            </w:r>
            <w:r>
              <w:rPr>
                <w:rFonts w:ascii="Calibri"/>
                <w:spacing w:val="8"/>
                <w:sz w:val="14"/>
              </w:rPr>
              <w:t> </w:t>
            </w:r>
            <w:r>
              <w:rPr>
                <w:rFonts w:ascii="Calibri"/>
                <w:sz w:val="14"/>
              </w:rPr>
              <w:t>Member</w:t>
            </w:r>
            <w:r>
              <w:rPr>
                <w:rFonts w:ascii="Calibri"/>
                <w:spacing w:val="7"/>
                <w:sz w:val="14"/>
              </w:rPr>
              <w:t> </w:t>
            </w:r>
            <w:r>
              <w:rPr>
                <w:rFonts w:ascii="Calibri"/>
                <w:sz w:val="14"/>
              </w:rPr>
              <w:t>x</w:t>
            </w:r>
            <w:r>
              <w:rPr>
                <w:rFonts w:ascii="Calibri"/>
                <w:spacing w:val="7"/>
                <w:sz w:val="14"/>
              </w:rPr>
              <w:t> </w:t>
            </w:r>
            <w:r>
              <w:rPr>
                <w:rFonts w:ascii="Calibri"/>
                <w:sz w:val="14"/>
              </w:rPr>
              <w:t>25</w:t>
            </w:r>
            <w:r>
              <w:rPr>
                <w:rFonts w:ascii="Calibri"/>
                <w:spacing w:val="5"/>
                <w:sz w:val="14"/>
              </w:rPr>
              <w:t> </w:t>
            </w:r>
            <w:r>
              <w:rPr>
                <w:rFonts w:ascii="Calibri"/>
                <w:spacing w:val="-2"/>
                <w:sz w:val="14"/>
              </w:rPr>
              <w:t>visits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2"/>
                <w:sz w:val="14"/>
              </w:rPr>
              <w:t>33.41</w:t>
            </w:r>
          </w:p>
        </w:tc>
        <w:tc>
          <w:tcPr>
            <w:tcW w:w="1020" w:type="dxa"/>
          </w:tcPr>
          <w:p>
            <w:pPr>
              <w:pStyle w:val="TableParagraph"/>
              <w:spacing w:line="163" w:lineRule="exact"/>
              <w:ind w:right="98"/>
              <w:rPr>
                <w:rFonts w:ascii="Calibri"/>
                <w:sz w:val="14"/>
              </w:rPr>
            </w:pPr>
            <w:r>
              <w:rPr>
                <w:rFonts w:ascii="Calibri"/>
                <w:spacing w:val="-2"/>
                <w:sz w:val="14"/>
              </w:rPr>
              <w:t>367.50</w:t>
            </w:r>
          </w:p>
        </w:tc>
        <w:tc>
          <w:tcPr>
            <w:tcW w:w="1041" w:type="dxa"/>
          </w:tcPr>
          <w:p>
            <w:pPr>
              <w:pStyle w:val="TableParagraph"/>
              <w:spacing w:line="163" w:lineRule="exact"/>
              <w:ind w:right="127"/>
              <w:rPr>
                <w:rFonts w:ascii="Calibri"/>
                <w:sz w:val="14"/>
              </w:rPr>
            </w:pPr>
            <w:r>
              <w:rPr>
                <w:rFonts w:ascii="Calibri"/>
                <w:spacing w:val="-2"/>
                <w:sz w:val="14"/>
              </w:rPr>
              <w:t>340.00</w:t>
            </w:r>
          </w:p>
        </w:tc>
        <w:tc>
          <w:tcPr>
            <w:tcW w:w="981" w:type="dxa"/>
          </w:tcPr>
          <w:p>
            <w:pPr>
              <w:pStyle w:val="TableParagraph"/>
              <w:spacing w:line="163" w:lineRule="exact"/>
              <w:ind w:right="160"/>
              <w:rPr>
                <w:rFonts w:ascii="Calibri"/>
                <w:sz w:val="14"/>
              </w:rPr>
            </w:pPr>
            <w:r>
              <w:rPr>
                <w:rFonts w:ascii="Calibri"/>
                <w:spacing w:val="-2"/>
                <w:sz w:val="14"/>
              </w:rPr>
              <w:t>27.50</w:t>
            </w:r>
          </w:p>
        </w:tc>
        <w:tc>
          <w:tcPr>
            <w:tcW w:w="711" w:type="dxa"/>
          </w:tcPr>
          <w:p>
            <w:pPr>
              <w:pStyle w:val="TableParagraph"/>
              <w:spacing w:line="163" w:lineRule="exact"/>
              <w:ind w:right="34"/>
              <w:rPr>
                <w:rFonts w:ascii="Calibri"/>
                <w:sz w:val="14"/>
              </w:rPr>
            </w:pPr>
            <w:r>
              <w:rPr>
                <w:rFonts w:ascii="Calibri"/>
                <w:spacing w:val="-4"/>
                <w:sz w:val="14"/>
              </w:rPr>
              <w:t>8.1%</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Swim</w:t>
            </w:r>
            <w:r>
              <w:rPr>
                <w:rFonts w:ascii="Calibri"/>
                <w:spacing w:val="8"/>
                <w:sz w:val="14"/>
              </w:rPr>
              <w:t> </w:t>
            </w:r>
            <w:r>
              <w:rPr>
                <w:rFonts w:ascii="Calibri"/>
                <w:spacing w:val="-2"/>
                <w:sz w:val="14"/>
              </w:rPr>
              <w:t>Adult</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0.75</w:t>
            </w:r>
          </w:p>
        </w:tc>
        <w:tc>
          <w:tcPr>
            <w:tcW w:w="1020" w:type="dxa"/>
          </w:tcPr>
          <w:p>
            <w:pPr>
              <w:pStyle w:val="TableParagraph"/>
              <w:spacing w:line="163" w:lineRule="exact"/>
              <w:ind w:right="98"/>
              <w:rPr>
                <w:rFonts w:ascii="Calibri"/>
                <w:sz w:val="14"/>
              </w:rPr>
            </w:pPr>
            <w:r>
              <w:rPr>
                <w:rFonts w:ascii="Calibri"/>
                <w:spacing w:val="-4"/>
                <w:sz w:val="14"/>
              </w:rPr>
              <w:t>8.20</w:t>
            </w:r>
          </w:p>
        </w:tc>
        <w:tc>
          <w:tcPr>
            <w:tcW w:w="1041" w:type="dxa"/>
          </w:tcPr>
          <w:p>
            <w:pPr>
              <w:pStyle w:val="TableParagraph"/>
              <w:spacing w:line="163" w:lineRule="exact"/>
              <w:ind w:right="127"/>
              <w:rPr>
                <w:rFonts w:ascii="Calibri"/>
                <w:sz w:val="14"/>
              </w:rPr>
            </w:pPr>
            <w:r>
              <w:rPr>
                <w:rFonts w:ascii="Calibri"/>
                <w:spacing w:val="-4"/>
                <w:sz w:val="14"/>
              </w:rPr>
              <w:t>8.00</w:t>
            </w:r>
          </w:p>
        </w:tc>
        <w:tc>
          <w:tcPr>
            <w:tcW w:w="981" w:type="dxa"/>
          </w:tcPr>
          <w:p>
            <w:pPr>
              <w:pStyle w:val="TableParagraph"/>
              <w:spacing w:line="163" w:lineRule="exact"/>
              <w:ind w:right="160"/>
              <w:rPr>
                <w:rFonts w:ascii="Calibri"/>
                <w:sz w:val="14"/>
              </w:rPr>
            </w:pPr>
            <w:r>
              <w:rPr>
                <w:rFonts w:ascii="Calibri"/>
                <w:spacing w:val="-4"/>
                <w:sz w:val="14"/>
              </w:rPr>
              <w:t>0.20</w:t>
            </w:r>
          </w:p>
        </w:tc>
        <w:tc>
          <w:tcPr>
            <w:tcW w:w="711" w:type="dxa"/>
          </w:tcPr>
          <w:p>
            <w:pPr>
              <w:pStyle w:val="TableParagraph"/>
              <w:spacing w:line="163" w:lineRule="exact"/>
              <w:ind w:right="34"/>
              <w:rPr>
                <w:rFonts w:ascii="Calibri"/>
                <w:sz w:val="14"/>
              </w:rPr>
            </w:pPr>
            <w:r>
              <w:rPr>
                <w:rFonts w:ascii="Calibri"/>
                <w:spacing w:val="-4"/>
                <w:sz w:val="14"/>
              </w:rPr>
              <w:t>2.5%</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Swim</w:t>
            </w:r>
            <w:r>
              <w:rPr>
                <w:rFonts w:ascii="Calibri"/>
                <w:spacing w:val="5"/>
                <w:sz w:val="14"/>
              </w:rPr>
              <w:t> </w:t>
            </w:r>
            <w:r>
              <w:rPr>
                <w:rFonts w:ascii="Calibri"/>
                <w:sz w:val="14"/>
              </w:rPr>
              <w:t>Adult</w:t>
            </w:r>
            <w:r>
              <w:rPr>
                <w:rFonts w:ascii="Calibri"/>
                <w:spacing w:val="5"/>
                <w:sz w:val="14"/>
              </w:rPr>
              <w:t> </w:t>
            </w:r>
            <w:r>
              <w:rPr>
                <w:rFonts w:ascii="Calibri"/>
                <w:sz w:val="14"/>
              </w:rPr>
              <w:t>With</w:t>
            </w:r>
            <w:r>
              <w:rPr>
                <w:rFonts w:ascii="Calibri"/>
                <w:spacing w:val="7"/>
                <w:sz w:val="14"/>
              </w:rPr>
              <w:t> </w:t>
            </w:r>
            <w:r>
              <w:rPr>
                <w:rFonts w:ascii="Calibri"/>
                <w:sz w:val="14"/>
              </w:rPr>
              <w:t>Child</w:t>
            </w:r>
            <w:r>
              <w:rPr>
                <w:rFonts w:ascii="Calibri"/>
                <w:spacing w:val="8"/>
                <w:sz w:val="14"/>
              </w:rPr>
              <w:t> </w:t>
            </w:r>
            <w:r>
              <w:rPr>
                <w:rFonts w:ascii="Calibri"/>
                <w:sz w:val="14"/>
              </w:rPr>
              <w:t>5</w:t>
            </w:r>
            <w:r>
              <w:rPr>
                <w:rFonts w:ascii="Calibri"/>
                <w:spacing w:val="4"/>
                <w:sz w:val="14"/>
              </w:rPr>
              <w:t> </w:t>
            </w:r>
            <w:r>
              <w:rPr>
                <w:rFonts w:ascii="Calibri"/>
                <w:sz w:val="14"/>
              </w:rPr>
              <w:t>-</w:t>
            </w:r>
            <w:r>
              <w:rPr>
                <w:rFonts w:ascii="Calibri"/>
                <w:spacing w:val="5"/>
                <w:sz w:val="14"/>
              </w:rPr>
              <w:t> </w:t>
            </w:r>
            <w:r>
              <w:rPr>
                <w:rFonts w:ascii="Calibri"/>
                <w:sz w:val="14"/>
              </w:rPr>
              <w:t>10</w:t>
            </w:r>
            <w:r>
              <w:rPr>
                <w:rFonts w:ascii="Calibri"/>
                <w:spacing w:val="4"/>
                <w:sz w:val="14"/>
              </w:rPr>
              <w:t> </w:t>
            </w:r>
            <w:r>
              <w:rPr>
                <w:rFonts w:ascii="Calibri"/>
                <w:spacing w:val="-5"/>
                <w:sz w:val="14"/>
              </w:rPr>
              <w:t>yrs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1.18</w:t>
            </w:r>
          </w:p>
        </w:tc>
        <w:tc>
          <w:tcPr>
            <w:tcW w:w="1020" w:type="dxa"/>
          </w:tcPr>
          <w:p>
            <w:pPr>
              <w:pStyle w:val="TableParagraph"/>
              <w:spacing w:line="163" w:lineRule="exact"/>
              <w:ind w:right="98"/>
              <w:rPr>
                <w:rFonts w:ascii="Calibri"/>
                <w:sz w:val="14"/>
              </w:rPr>
            </w:pPr>
            <w:r>
              <w:rPr>
                <w:rFonts w:ascii="Calibri"/>
                <w:spacing w:val="-2"/>
                <w:sz w:val="14"/>
              </w:rPr>
              <w:t>13.00</w:t>
            </w:r>
          </w:p>
        </w:tc>
        <w:tc>
          <w:tcPr>
            <w:tcW w:w="1041" w:type="dxa"/>
          </w:tcPr>
          <w:p>
            <w:pPr>
              <w:pStyle w:val="TableParagraph"/>
              <w:spacing w:line="163" w:lineRule="exact"/>
              <w:ind w:right="127"/>
              <w:rPr>
                <w:rFonts w:ascii="Calibri"/>
                <w:sz w:val="14"/>
              </w:rPr>
            </w:pPr>
            <w:r>
              <w:rPr>
                <w:rFonts w:ascii="Calibri"/>
                <w:spacing w:val="-2"/>
                <w:sz w:val="14"/>
              </w:rPr>
              <w:t>12.00</w:t>
            </w:r>
          </w:p>
        </w:tc>
        <w:tc>
          <w:tcPr>
            <w:tcW w:w="981" w:type="dxa"/>
          </w:tcPr>
          <w:p>
            <w:pPr>
              <w:pStyle w:val="TableParagraph"/>
              <w:spacing w:line="163" w:lineRule="exact"/>
              <w:ind w:right="160"/>
              <w:rPr>
                <w:rFonts w:ascii="Calibri"/>
                <w:sz w:val="14"/>
              </w:rPr>
            </w:pPr>
            <w:r>
              <w:rPr>
                <w:rFonts w:ascii="Calibri"/>
                <w:spacing w:val="-4"/>
                <w:sz w:val="14"/>
              </w:rPr>
              <w:t>1.00</w:t>
            </w:r>
          </w:p>
        </w:tc>
        <w:tc>
          <w:tcPr>
            <w:tcW w:w="711" w:type="dxa"/>
          </w:tcPr>
          <w:p>
            <w:pPr>
              <w:pStyle w:val="TableParagraph"/>
              <w:spacing w:line="163" w:lineRule="exact"/>
              <w:ind w:right="34"/>
              <w:rPr>
                <w:rFonts w:ascii="Calibri"/>
                <w:sz w:val="14"/>
              </w:rPr>
            </w:pPr>
            <w:r>
              <w:rPr>
                <w:rFonts w:ascii="Calibri"/>
                <w:spacing w:val="-4"/>
                <w:sz w:val="14"/>
              </w:rPr>
              <w:t>8.3%</w:t>
            </w:r>
          </w:p>
        </w:tc>
      </w:tr>
      <w:tr>
        <w:trPr>
          <w:trHeight w:val="192" w:hRule="atLeast"/>
        </w:trPr>
        <w:tc>
          <w:tcPr>
            <w:tcW w:w="5666" w:type="dxa"/>
          </w:tcPr>
          <w:p>
            <w:pPr>
              <w:pStyle w:val="TableParagraph"/>
              <w:spacing w:line="158" w:lineRule="exact"/>
              <w:ind w:left="52"/>
              <w:jc w:val="left"/>
              <w:rPr>
                <w:rFonts w:ascii="Calibri"/>
                <w:sz w:val="14"/>
              </w:rPr>
            </w:pPr>
            <w:r>
              <w:rPr>
                <w:rFonts w:ascii="Calibri"/>
                <w:sz w:val="14"/>
              </w:rPr>
              <w:t>Swim</w:t>
            </w:r>
            <w:r>
              <w:rPr>
                <w:rFonts w:ascii="Calibri"/>
                <w:spacing w:val="5"/>
                <w:sz w:val="14"/>
              </w:rPr>
              <w:t> </w:t>
            </w:r>
            <w:r>
              <w:rPr>
                <w:rFonts w:ascii="Calibri"/>
                <w:sz w:val="14"/>
              </w:rPr>
              <w:t>Adult</w:t>
            </w:r>
            <w:r>
              <w:rPr>
                <w:rFonts w:ascii="Calibri"/>
                <w:spacing w:val="5"/>
                <w:sz w:val="14"/>
              </w:rPr>
              <w:t> </w:t>
            </w:r>
            <w:r>
              <w:rPr>
                <w:rFonts w:ascii="Calibri"/>
                <w:sz w:val="14"/>
              </w:rPr>
              <w:t>With</w:t>
            </w:r>
            <w:r>
              <w:rPr>
                <w:rFonts w:ascii="Calibri"/>
                <w:spacing w:val="7"/>
                <w:sz w:val="14"/>
              </w:rPr>
              <w:t> </w:t>
            </w:r>
            <w:r>
              <w:rPr>
                <w:rFonts w:ascii="Calibri"/>
                <w:sz w:val="14"/>
              </w:rPr>
              <w:t>Child</w:t>
            </w:r>
            <w:r>
              <w:rPr>
                <w:rFonts w:ascii="Calibri"/>
                <w:spacing w:val="8"/>
                <w:sz w:val="14"/>
              </w:rPr>
              <w:t> </w:t>
            </w:r>
            <w:r>
              <w:rPr>
                <w:rFonts w:ascii="Calibri"/>
                <w:sz w:val="14"/>
              </w:rPr>
              <w:t>5</w:t>
            </w:r>
            <w:r>
              <w:rPr>
                <w:rFonts w:ascii="Calibri"/>
                <w:spacing w:val="4"/>
                <w:sz w:val="14"/>
              </w:rPr>
              <w:t> </w:t>
            </w:r>
            <w:r>
              <w:rPr>
                <w:rFonts w:ascii="Calibri"/>
                <w:sz w:val="14"/>
              </w:rPr>
              <w:t>-</w:t>
            </w:r>
            <w:r>
              <w:rPr>
                <w:rFonts w:ascii="Calibri"/>
                <w:spacing w:val="5"/>
                <w:sz w:val="14"/>
              </w:rPr>
              <w:t> </w:t>
            </w:r>
            <w:r>
              <w:rPr>
                <w:rFonts w:ascii="Calibri"/>
                <w:sz w:val="14"/>
              </w:rPr>
              <w:t>18</w:t>
            </w:r>
            <w:r>
              <w:rPr>
                <w:rFonts w:ascii="Calibri"/>
                <w:spacing w:val="4"/>
                <w:sz w:val="14"/>
              </w:rPr>
              <w:t> </w:t>
            </w:r>
            <w:r>
              <w:rPr>
                <w:rFonts w:ascii="Calibri"/>
                <w:spacing w:val="-5"/>
                <w:sz w:val="14"/>
              </w:rPr>
              <w:t>yrs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left="552"/>
              <w:jc w:val="left"/>
              <w:rPr>
                <w:rFonts w:ascii="Calibri"/>
                <w:sz w:val="14"/>
              </w:rPr>
            </w:pPr>
            <w:r>
              <w:rPr>
                <w:rFonts w:ascii="Calibri"/>
                <w:w w:val="102"/>
                <w:sz w:val="14"/>
              </w:rPr>
              <w:t>-</w:t>
            </w:r>
          </w:p>
        </w:tc>
        <w:tc>
          <w:tcPr>
            <w:tcW w:w="1020" w:type="dxa"/>
          </w:tcPr>
          <w:p>
            <w:pPr>
              <w:pStyle w:val="TableParagraph"/>
              <w:spacing w:line="163" w:lineRule="exact"/>
              <w:ind w:right="242"/>
              <w:rPr>
                <w:rFonts w:ascii="Calibri"/>
                <w:sz w:val="14"/>
              </w:rPr>
            </w:pPr>
            <w:r>
              <w:rPr>
                <w:rFonts w:ascii="Calibri"/>
                <w:w w:val="102"/>
                <w:sz w:val="14"/>
              </w:rPr>
              <w:t>-</w:t>
            </w:r>
          </w:p>
        </w:tc>
        <w:tc>
          <w:tcPr>
            <w:tcW w:w="1041" w:type="dxa"/>
          </w:tcPr>
          <w:p>
            <w:pPr>
              <w:pStyle w:val="TableParagraph"/>
              <w:spacing w:line="163" w:lineRule="exact"/>
              <w:ind w:right="127"/>
              <w:rPr>
                <w:rFonts w:ascii="Calibri"/>
                <w:sz w:val="14"/>
              </w:rPr>
            </w:pPr>
            <w:r>
              <w:rPr>
                <w:rFonts w:ascii="Calibri"/>
                <w:spacing w:val="-2"/>
                <w:sz w:val="14"/>
              </w:rPr>
              <w:t>12.00</w:t>
            </w:r>
          </w:p>
        </w:tc>
        <w:tc>
          <w:tcPr>
            <w:tcW w:w="981" w:type="dxa"/>
          </w:tcPr>
          <w:p>
            <w:pPr>
              <w:pStyle w:val="TableParagraph"/>
              <w:spacing w:line="163" w:lineRule="exact"/>
              <w:ind w:right="117"/>
              <w:rPr>
                <w:rFonts w:ascii="Calibri"/>
                <w:sz w:val="14"/>
              </w:rPr>
            </w:pPr>
            <w:r>
              <w:rPr>
                <w:rFonts w:ascii="Calibri"/>
                <w:spacing w:val="-2"/>
                <w:sz w:val="14"/>
              </w:rPr>
              <w:t>(12.00)</w:t>
            </w:r>
          </w:p>
        </w:tc>
        <w:tc>
          <w:tcPr>
            <w:tcW w:w="711" w:type="dxa"/>
          </w:tcPr>
          <w:p>
            <w:pPr>
              <w:pStyle w:val="TableParagraph"/>
              <w:spacing w:line="163" w:lineRule="exact"/>
              <w:ind w:right="33"/>
              <w:rPr>
                <w:rFonts w:ascii="Calibri"/>
                <w:sz w:val="14"/>
              </w:rPr>
            </w:pPr>
            <w:r>
              <w:rPr>
                <w:rFonts w:ascii="Calibri"/>
                <w:spacing w:val="-2"/>
                <w:sz w:val="14"/>
              </w:rPr>
              <w:t>(100.0%)</w:t>
            </w:r>
          </w:p>
        </w:tc>
      </w:tr>
      <w:tr>
        <w:trPr>
          <w:trHeight w:val="191" w:hRule="atLeast"/>
        </w:trPr>
        <w:tc>
          <w:tcPr>
            <w:tcW w:w="5666" w:type="dxa"/>
          </w:tcPr>
          <w:p>
            <w:pPr>
              <w:pStyle w:val="TableParagraph"/>
              <w:spacing w:line="158" w:lineRule="exact"/>
              <w:ind w:left="52"/>
              <w:jc w:val="left"/>
              <w:rPr>
                <w:rFonts w:ascii="Calibri"/>
                <w:sz w:val="14"/>
              </w:rPr>
            </w:pPr>
            <w:r>
              <w:rPr>
                <w:rFonts w:ascii="Calibri"/>
                <w:sz w:val="14"/>
              </w:rPr>
              <w:t>Swim</w:t>
            </w:r>
            <w:r>
              <w:rPr>
                <w:rFonts w:ascii="Calibri"/>
                <w:spacing w:val="8"/>
                <w:sz w:val="14"/>
              </w:rPr>
              <w:t> </w:t>
            </w:r>
            <w:r>
              <w:rPr>
                <w:rFonts w:ascii="Calibri"/>
                <w:sz w:val="14"/>
              </w:rPr>
              <w:t>Adult</w:t>
            </w:r>
            <w:r>
              <w:rPr>
                <w:rFonts w:ascii="Calibri"/>
                <w:spacing w:val="7"/>
                <w:sz w:val="14"/>
              </w:rPr>
              <w:t> </w:t>
            </w:r>
            <w:r>
              <w:rPr>
                <w:rFonts w:ascii="Calibri"/>
                <w:sz w:val="14"/>
              </w:rPr>
              <w:t>With</w:t>
            </w:r>
            <w:r>
              <w:rPr>
                <w:rFonts w:ascii="Calibri"/>
                <w:spacing w:val="8"/>
                <w:sz w:val="14"/>
              </w:rPr>
              <w:t> </w:t>
            </w:r>
            <w:r>
              <w:rPr>
                <w:rFonts w:ascii="Calibri"/>
                <w:sz w:val="14"/>
              </w:rPr>
              <w:t>Child</w:t>
            </w:r>
            <w:r>
              <w:rPr>
                <w:rFonts w:ascii="Calibri"/>
                <w:spacing w:val="8"/>
                <w:sz w:val="14"/>
              </w:rPr>
              <w:t> </w:t>
            </w:r>
            <w:r>
              <w:rPr>
                <w:rFonts w:ascii="Calibri"/>
                <w:sz w:val="14"/>
              </w:rPr>
              <w:t>Under</w:t>
            </w:r>
            <w:r>
              <w:rPr>
                <w:rFonts w:ascii="Calibri"/>
                <w:spacing w:val="9"/>
                <w:sz w:val="14"/>
              </w:rPr>
              <w:t> </w:t>
            </w:r>
            <w:r>
              <w:rPr>
                <w:rFonts w:ascii="Calibri"/>
                <w:sz w:val="14"/>
              </w:rPr>
              <w:t>5</w:t>
            </w:r>
            <w:r>
              <w:rPr>
                <w:rFonts w:ascii="Calibri"/>
                <w:spacing w:val="6"/>
                <w:sz w:val="14"/>
              </w:rPr>
              <w:t> </w:t>
            </w:r>
            <w:r>
              <w:rPr>
                <w:rFonts w:ascii="Calibri"/>
                <w:spacing w:val="-5"/>
                <w:sz w:val="14"/>
              </w:rPr>
              <w:t>yrs</w:t>
            </w:r>
          </w:p>
        </w:tc>
        <w:tc>
          <w:tcPr>
            <w:tcW w:w="919" w:type="dxa"/>
          </w:tcPr>
          <w:p>
            <w:pPr>
              <w:pStyle w:val="TableParagraph"/>
              <w:spacing w:line="163" w:lineRule="exact"/>
              <w:ind w:right="228"/>
              <w:rPr>
                <w:rFonts w:ascii="Calibri"/>
                <w:sz w:val="14"/>
              </w:rPr>
            </w:pPr>
            <w:r>
              <w:rPr>
                <w:rFonts w:ascii="Calibri"/>
                <w:w w:val="102"/>
                <w:sz w:val="14"/>
              </w:rPr>
              <w:t>D</w:t>
            </w:r>
          </w:p>
        </w:tc>
        <w:tc>
          <w:tcPr>
            <w:tcW w:w="848" w:type="dxa"/>
          </w:tcPr>
          <w:p>
            <w:pPr>
              <w:pStyle w:val="TableParagraph"/>
              <w:spacing w:line="163" w:lineRule="exact"/>
              <w:ind w:right="106"/>
              <w:rPr>
                <w:rFonts w:ascii="Calibri"/>
                <w:sz w:val="14"/>
              </w:rPr>
            </w:pPr>
            <w:r>
              <w:rPr>
                <w:rFonts w:ascii="Calibri"/>
                <w:spacing w:val="-4"/>
                <w:sz w:val="14"/>
              </w:rPr>
              <w:t>0.56</w:t>
            </w:r>
          </w:p>
        </w:tc>
        <w:tc>
          <w:tcPr>
            <w:tcW w:w="1020" w:type="dxa"/>
          </w:tcPr>
          <w:p>
            <w:pPr>
              <w:pStyle w:val="TableParagraph"/>
              <w:spacing w:line="163" w:lineRule="exact"/>
              <w:ind w:right="98"/>
              <w:rPr>
                <w:rFonts w:ascii="Calibri"/>
                <w:sz w:val="14"/>
              </w:rPr>
            </w:pPr>
            <w:r>
              <w:rPr>
                <w:rFonts w:ascii="Calibri"/>
                <w:spacing w:val="-4"/>
                <w:sz w:val="14"/>
              </w:rPr>
              <w:t>6.15</w:t>
            </w:r>
          </w:p>
        </w:tc>
        <w:tc>
          <w:tcPr>
            <w:tcW w:w="1041" w:type="dxa"/>
          </w:tcPr>
          <w:p>
            <w:pPr>
              <w:pStyle w:val="TableParagraph"/>
              <w:spacing w:line="163" w:lineRule="exact"/>
              <w:ind w:right="127"/>
              <w:rPr>
                <w:rFonts w:ascii="Calibri"/>
                <w:sz w:val="14"/>
              </w:rPr>
            </w:pPr>
            <w:r>
              <w:rPr>
                <w:rFonts w:ascii="Calibri"/>
                <w:spacing w:val="-4"/>
                <w:sz w:val="14"/>
              </w:rPr>
              <w:t>6.00</w:t>
            </w:r>
          </w:p>
        </w:tc>
        <w:tc>
          <w:tcPr>
            <w:tcW w:w="981" w:type="dxa"/>
          </w:tcPr>
          <w:p>
            <w:pPr>
              <w:pStyle w:val="TableParagraph"/>
              <w:spacing w:line="163" w:lineRule="exact"/>
              <w:ind w:right="160"/>
              <w:rPr>
                <w:rFonts w:ascii="Calibri"/>
                <w:sz w:val="14"/>
              </w:rPr>
            </w:pPr>
            <w:r>
              <w:rPr>
                <w:rFonts w:ascii="Calibri"/>
                <w:spacing w:val="-4"/>
                <w:sz w:val="14"/>
              </w:rPr>
              <w:t>0.15</w:t>
            </w:r>
          </w:p>
        </w:tc>
        <w:tc>
          <w:tcPr>
            <w:tcW w:w="711" w:type="dxa"/>
          </w:tcPr>
          <w:p>
            <w:pPr>
              <w:pStyle w:val="TableParagraph"/>
              <w:spacing w:line="163" w:lineRule="exact"/>
              <w:ind w:right="34"/>
              <w:rPr>
                <w:rFonts w:ascii="Calibri"/>
                <w:sz w:val="14"/>
              </w:rPr>
            </w:pPr>
            <w:r>
              <w:rPr>
                <w:rFonts w:ascii="Calibri"/>
                <w:spacing w:val="-4"/>
                <w:sz w:val="14"/>
              </w:rPr>
              <w:t>2.5%</w:t>
            </w:r>
          </w:p>
        </w:tc>
      </w:tr>
      <w:tr>
        <w:trPr>
          <w:trHeight w:val="170" w:hRule="atLeast"/>
        </w:trPr>
        <w:tc>
          <w:tcPr>
            <w:tcW w:w="5666" w:type="dxa"/>
          </w:tcPr>
          <w:p>
            <w:pPr>
              <w:pStyle w:val="TableParagraph"/>
              <w:spacing w:line="150" w:lineRule="exact"/>
              <w:ind w:left="52"/>
              <w:jc w:val="left"/>
              <w:rPr>
                <w:rFonts w:ascii="Calibri"/>
                <w:sz w:val="14"/>
              </w:rPr>
            </w:pPr>
            <w:r>
              <w:rPr>
                <w:rFonts w:ascii="Calibri"/>
                <w:sz w:val="14"/>
              </w:rPr>
              <w:t>Swim</w:t>
            </w:r>
            <w:r>
              <w:rPr>
                <w:rFonts w:ascii="Calibri"/>
                <w:spacing w:val="6"/>
                <w:sz w:val="14"/>
              </w:rPr>
              <w:t> </w:t>
            </w:r>
            <w:r>
              <w:rPr>
                <w:rFonts w:ascii="Calibri"/>
                <w:sz w:val="14"/>
              </w:rPr>
              <w:t>Adult</w:t>
            </w:r>
            <w:r>
              <w:rPr>
                <w:rFonts w:ascii="Calibri"/>
                <w:spacing w:val="7"/>
                <w:sz w:val="14"/>
              </w:rPr>
              <w:t> </w:t>
            </w:r>
            <w:r>
              <w:rPr>
                <w:rFonts w:ascii="Calibri"/>
                <w:sz w:val="14"/>
              </w:rPr>
              <w:t>x</w:t>
            </w:r>
            <w:r>
              <w:rPr>
                <w:rFonts w:ascii="Calibri"/>
                <w:spacing w:val="6"/>
                <w:sz w:val="14"/>
              </w:rPr>
              <w:t> </w:t>
            </w:r>
            <w:r>
              <w:rPr>
                <w:rFonts w:ascii="Calibri"/>
                <w:spacing w:val="-5"/>
                <w:sz w:val="14"/>
              </w:rPr>
              <w:t>25</w:t>
            </w:r>
          </w:p>
        </w:tc>
        <w:tc>
          <w:tcPr>
            <w:tcW w:w="919" w:type="dxa"/>
          </w:tcPr>
          <w:p>
            <w:pPr>
              <w:pStyle w:val="TableParagraph"/>
              <w:spacing w:line="150" w:lineRule="exact"/>
              <w:ind w:right="228"/>
              <w:rPr>
                <w:rFonts w:ascii="Calibri"/>
                <w:sz w:val="14"/>
              </w:rPr>
            </w:pPr>
            <w:r>
              <w:rPr>
                <w:rFonts w:ascii="Calibri"/>
                <w:w w:val="102"/>
                <w:sz w:val="14"/>
              </w:rPr>
              <w:t>D</w:t>
            </w:r>
          </w:p>
        </w:tc>
        <w:tc>
          <w:tcPr>
            <w:tcW w:w="848" w:type="dxa"/>
          </w:tcPr>
          <w:p>
            <w:pPr>
              <w:pStyle w:val="TableParagraph"/>
              <w:spacing w:line="150" w:lineRule="exact"/>
              <w:ind w:right="106"/>
              <w:rPr>
                <w:rFonts w:ascii="Calibri"/>
                <w:sz w:val="14"/>
              </w:rPr>
            </w:pPr>
            <w:r>
              <w:rPr>
                <w:rFonts w:ascii="Calibri"/>
                <w:spacing w:val="-2"/>
                <w:sz w:val="14"/>
              </w:rPr>
              <w:t>15.65</w:t>
            </w:r>
          </w:p>
        </w:tc>
        <w:tc>
          <w:tcPr>
            <w:tcW w:w="1020" w:type="dxa"/>
          </w:tcPr>
          <w:p>
            <w:pPr>
              <w:pStyle w:val="TableParagraph"/>
              <w:spacing w:line="150" w:lineRule="exact"/>
              <w:ind w:right="98"/>
              <w:rPr>
                <w:rFonts w:ascii="Calibri"/>
                <w:sz w:val="14"/>
              </w:rPr>
            </w:pPr>
            <w:r>
              <w:rPr>
                <w:rFonts w:ascii="Calibri"/>
                <w:spacing w:val="-2"/>
                <w:sz w:val="14"/>
              </w:rPr>
              <w:t>172.20</w:t>
            </w:r>
          </w:p>
        </w:tc>
        <w:tc>
          <w:tcPr>
            <w:tcW w:w="1041" w:type="dxa"/>
          </w:tcPr>
          <w:p>
            <w:pPr>
              <w:pStyle w:val="TableParagraph"/>
              <w:spacing w:line="150" w:lineRule="exact"/>
              <w:ind w:right="127"/>
              <w:rPr>
                <w:rFonts w:ascii="Calibri"/>
                <w:sz w:val="14"/>
              </w:rPr>
            </w:pPr>
            <w:r>
              <w:rPr>
                <w:rFonts w:ascii="Calibri"/>
                <w:spacing w:val="-2"/>
                <w:sz w:val="14"/>
              </w:rPr>
              <w:t>160.00</w:t>
            </w:r>
          </w:p>
        </w:tc>
        <w:tc>
          <w:tcPr>
            <w:tcW w:w="981" w:type="dxa"/>
          </w:tcPr>
          <w:p>
            <w:pPr>
              <w:pStyle w:val="TableParagraph"/>
              <w:spacing w:line="150" w:lineRule="exact"/>
              <w:ind w:right="160"/>
              <w:rPr>
                <w:rFonts w:ascii="Calibri"/>
                <w:sz w:val="14"/>
              </w:rPr>
            </w:pPr>
            <w:r>
              <w:rPr>
                <w:rFonts w:ascii="Calibri"/>
                <w:spacing w:val="-2"/>
                <w:sz w:val="14"/>
              </w:rPr>
              <w:t>12.20</w:t>
            </w:r>
          </w:p>
        </w:tc>
        <w:tc>
          <w:tcPr>
            <w:tcW w:w="711" w:type="dxa"/>
          </w:tcPr>
          <w:p>
            <w:pPr>
              <w:pStyle w:val="TableParagraph"/>
              <w:spacing w:line="150" w:lineRule="exact"/>
              <w:ind w:right="34"/>
              <w:rPr>
                <w:rFonts w:ascii="Calibri"/>
                <w:sz w:val="14"/>
              </w:rPr>
            </w:pPr>
            <w:r>
              <w:rPr>
                <w:rFonts w:ascii="Calibri"/>
                <w:spacing w:val="-4"/>
                <w:sz w:val="14"/>
              </w:rPr>
              <w:t>7.6%</w:t>
            </w:r>
          </w:p>
        </w:tc>
      </w:tr>
    </w:tbl>
    <w:p>
      <w:pPr>
        <w:spacing w:after="0" w:line="150" w:lineRule="exact"/>
        <w:rPr>
          <w:rFonts w:ascii="Calibri"/>
          <w:sz w:val="14"/>
        </w:rPr>
        <w:sectPr>
          <w:type w:val="continuous"/>
          <w:pgSz w:w="11910" w:h="16840"/>
          <w:pgMar w:header="0" w:footer="604" w:top="1080" w:bottom="800"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9"/>
        <w:gridCol w:w="1224"/>
        <w:gridCol w:w="847"/>
        <w:gridCol w:w="1019"/>
        <w:gridCol w:w="1040"/>
        <w:gridCol w:w="980"/>
        <w:gridCol w:w="710"/>
      </w:tblGrid>
      <w:tr>
        <w:trPr>
          <w:trHeight w:val="527" w:hRule="atLeast"/>
        </w:trPr>
        <w:tc>
          <w:tcPr>
            <w:tcW w:w="5359"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1224" w:type="dxa"/>
          </w:tcPr>
          <w:p>
            <w:pPr>
              <w:pStyle w:val="TableParagraph"/>
              <w:jc w:val="left"/>
              <w:rPr>
                <w:rFonts w:ascii="Times New Roman"/>
                <w:sz w:val="14"/>
              </w:rPr>
            </w:pPr>
          </w:p>
        </w:tc>
        <w:tc>
          <w:tcPr>
            <w:tcW w:w="847" w:type="dxa"/>
          </w:tcPr>
          <w:p>
            <w:pPr>
              <w:pStyle w:val="TableParagraph"/>
              <w:jc w:val="left"/>
              <w:rPr>
                <w:rFonts w:ascii="Times New Roman"/>
                <w:sz w:val="14"/>
              </w:rPr>
            </w:pPr>
          </w:p>
        </w:tc>
        <w:tc>
          <w:tcPr>
            <w:tcW w:w="1019" w:type="dxa"/>
          </w:tcPr>
          <w:p>
            <w:pPr>
              <w:pStyle w:val="TableParagraph"/>
              <w:jc w:val="left"/>
              <w:rPr>
                <w:rFonts w:ascii="Times New Roman"/>
                <w:sz w:val="14"/>
              </w:rPr>
            </w:pPr>
          </w:p>
        </w:tc>
        <w:tc>
          <w:tcPr>
            <w:tcW w:w="2730" w:type="dxa"/>
            <w:gridSpan w:val="3"/>
          </w:tcPr>
          <w:p>
            <w:pPr>
              <w:pStyle w:val="TableParagraph"/>
              <w:spacing w:line="137" w:lineRule="exact"/>
              <w:ind w:right="15"/>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14"/>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15"/>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359" w:type="dxa"/>
            <w:shd w:val="clear" w:color="auto" w:fill="001F5F"/>
          </w:tcPr>
          <w:p>
            <w:pPr>
              <w:pStyle w:val="TableParagraph"/>
              <w:jc w:val="left"/>
              <w:rPr>
                <w:rFonts w:ascii="Times New Roman"/>
                <w:sz w:val="14"/>
              </w:rPr>
            </w:pPr>
          </w:p>
        </w:tc>
        <w:tc>
          <w:tcPr>
            <w:tcW w:w="1224" w:type="dxa"/>
            <w:vMerge w:val="restart"/>
            <w:shd w:val="clear" w:color="auto" w:fill="001F5F"/>
          </w:tcPr>
          <w:p>
            <w:pPr>
              <w:pStyle w:val="TableParagraph"/>
              <w:spacing w:before="10"/>
              <w:jc w:val="left"/>
              <w:rPr>
                <w:rFonts w:ascii="Calibri"/>
                <w:b/>
                <w:sz w:val="18"/>
              </w:rPr>
            </w:pPr>
          </w:p>
          <w:p>
            <w:pPr>
              <w:pStyle w:val="TableParagraph"/>
              <w:spacing w:line="190" w:lineRule="atLeast"/>
              <w:ind w:left="741"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7" w:type="dxa"/>
            <w:vMerge w:val="restart"/>
            <w:shd w:val="clear" w:color="auto" w:fill="001F5F"/>
          </w:tcPr>
          <w:p>
            <w:pPr>
              <w:pStyle w:val="TableParagraph"/>
              <w:spacing w:before="57"/>
              <w:ind w:right="48"/>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8"/>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6"/>
              <w:rPr>
                <w:rFonts w:ascii="Calibri"/>
                <w:b/>
                <w:sz w:val="14"/>
              </w:rPr>
            </w:pPr>
            <w:r>
              <w:rPr>
                <w:rFonts w:ascii="Calibri"/>
                <w:b/>
                <w:color w:val="FFFFFF"/>
                <w:w w:val="102"/>
                <w:sz w:val="14"/>
              </w:rPr>
              <w:t>$</w:t>
            </w:r>
          </w:p>
        </w:tc>
        <w:tc>
          <w:tcPr>
            <w:tcW w:w="1019" w:type="dxa"/>
            <w:vMerge w:val="restart"/>
            <w:shd w:val="clear" w:color="auto" w:fill="001F5F"/>
          </w:tcPr>
          <w:p>
            <w:pPr>
              <w:pStyle w:val="TableParagraph"/>
              <w:spacing w:before="4"/>
              <w:jc w:val="left"/>
              <w:rPr>
                <w:rFonts w:ascii="Calibri"/>
                <w:b/>
                <w:sz w:val="20"/>
              </w:rPr>
            </w:pPr>
          </w:p>
          <w:p>
            <w:pPr>
              <w:pStyle w:val="TableParagraph"/>
              <w:spacing w:before="1"/>
              <w:ind w:right="40"/>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0"/>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0" w:type="dxa"/>
            <w:vMerge w:val="restart"/>
            <w:shd w:val="clear" w:color="auto" w:fill="001F5F"/>
          </w:tcPr>
          <w:p>
            <w:pPr>
              <w:pStyle w:val="TableParagraph"/>
              <w:spacing w:before="4"/>
              <w:jc w:val="left"/>
              <w:rPr>
                <w:rFonts w:ascii="Calibri"/>
                <w:b/>
                <w:sz w:val="20"/>
              </w:rPr>
            </w:pPr>
          </w:p>
          <w:p>
            <w:pPr>
              <w:pStyle w:val="TableParagraph"/>
              <w:spacing w:before="1"/>
              <w:ind w:right="67"/>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67"/>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0" w:type="dxa"/>
            <w:vMerge w:val="restart"/>
            <w:shd w:val="clear" w:color="auto" w:fill="001F5F"/>
          </w:tcPr>
          <w:p>
            <w:pPr>
              <w:pStyle w:val="TableParagraph"/>
              <w:spacing w:line="268" w:lineRule="auto" w:before="35"/>
              <w:ind w:left="77" w:right="98"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97"/>
              <w:rPr>
                <w:rFonts w:ascii="Calibri"/>
                <w:b/>
                <w:sz w:val="14"/>
              </w:rPr>
            </w:pPr>
            <w:r>
              <w:rPr>
                <w:rFonts w:ascii="Calibri"/>
                <w:b/>
                <w:color w:val="FFFFFF"/>
                <w:w w:val="102"/>
                <w:sz w:val="14"/>
              </w:rPr>
              <w:t>$</w:t>
            </w:r>
          </w:p>
        </w:tc>
        <w:tc>
          <w:tcPr>
            <w:tcW w:w="710" w:type="dxa"/>
            <w:shd w:val="clear" w:color="auto" w:fill="001F5F"/>
          </w:tcPr>
          <w:p>
            <w:pPr>
              <w:pStyle w:val="TableParagraph"/>
              <w:spacing w:line="190" w:lineRule="atLeast" w:before="92"/>
              <w:ind w:left="139"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359"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1224" w:type="dxa"/>
            <w:vMerge/>
            <w:tcBorders>
              <w:top w:val="nil"/>
            </w:tcBorders>
            <w:shd w:val="clear" w:color="auto" w:fill="001F5F"/>
          </w:tcPr>
          <w:p>
            <w:pPr>
              <w:rPr>
                <w:sz w:val="2"/>
                <w:szCs w:val="2"/>
              </w:rPr>
            </w:pPr>
          </w:p>
        </w:tc>
        <w:tc>
          <w:tcPr>
            <w:tcW w:w="847" w:type="dxa"/>
            <w:vMerge/>
            <w:tcBorders>
              <w:top w:val="nil"/>
            </w:tcBorders>
            <w:shd w:val="clear" w:color="auto" w:fill="001F5F"/>
          </w:tcPr>
          <w:p>
            <w:pPr>
              <w:rPr>
                <w:sz w:val="2"/>
                <w:szCs w:val="2"/>
              </w:rPr>
            </w:pPr>
          </w:p>
        </w:tc>
        <w:tc>
          <w:tcPr>
            <w:tcW w:w="1019" w:type="dxa"/>
            <w:vMerge/>
            <w:tcBorders>
              <w:top w:val="nil"/>
            </w:tcBorders>
            <w:shd w:val="clear" w:color="auto" w:fill="001F5F"/>
          </w:tcPr>
          <w:p>
            <w:pPr>
              <w:rPr>
                <w:sz w:val="2"/>
                <w:szCs w:val="2"/>
              </w:rPr>
            </w:pPr>
          </w:p>
        </w:tc>
        <w:tc>
          <w:tcPr>
            <w:tcW w:w="1040" w:type="dxa"/>
            <w:vMerge/>
            <w:tcBorders>
              <w:top w:val="nil"/>
            </w:tcBorders>
            <w:shd w:val="clear" w:color="auto" w:fill="001F5F"/>
          </w:tcPr>
          <w:p>
            <w:pPr>
              <w:rPr>
                <w:sz w:val="2"/>
                <w:szCs w:val="2"/>
              </w:rPr>
            </w:pPr>
          </w:p>
        </w:tc>
        <w:tc>
          <w:tcPr>
            <w:tcW w:w="980" w:type="dxa"/>
            <w:vMerge/>
            <w:tcBorders>
              <w:top w:val="nil"/>
            </w:tcBorders>
            <w:shd w:val="clear" w:color="auto" w:fill="001F5F"/>
          </w:tcPr>
          <w:p>
            <w:pPr>
              <w:rPr>
                <w:sz w:val="2"/>
                <w:szCs w:val="2"/>
              </w:rPr>
            </w:pPr>
          </w:p>
        </w:tc>
        <w:tc>
          <w:tcPr>
            <w:tcW w:w="710" w:type="dxa"/>
            <w:shd w:val="clear" w:color="auto" w:fill="001F5F"/>
          </w:tcPr>
          <w:p>
            <w:pPr>
              <w:pStyle w:val="TableParagraph"/>
              <w:jc w:val="left"/>
              <w:rPr>
                <w:rFonts w:ascii="Times New Roman"/>
                <w:sz w:val="8"/>
              </w:rPr>
            </w:pPr>
          </w:p>
        </w:tc>
      </w:tr>
      <w:tr>
        <w:trPr>
          <w:trHeight w:val="199" w:hRule="atLeast"/>
        </w:trPr>
        <w:tc>
          <w:tcPr>
            <w:tcW w:w="5359" w:type="dxa"/>
          </w:tcPr>
          <w:p>
            <w:pPr>
              <w:pStyle w:val="TableParagraph"/>
              <w:spacing w:line="166" w:lineRule="exact"/>
              <w:ind w:left="52"/>
              <w:jc w:val="left"/>
              <w:rPr>
                <w:rFonts w:ascii="Calibri"/>
                <w:sz w:val="14"/>
              </w:rPr>
            </w:pPr>
            <w:r>
              <w:rPr>
                <w:rFonts w:ascii="Calibri"/>
                <w:sz w:val="14"/>
              </w:rPr>
              <w:t>Swim</w:t>
            </w:r>
            <w:r>
              <w:rPr>
                <w:rFonts w:ascii="Calibri"/>
                <w:spacing w:val="9"/>
                <w:sz w:val="14"/>
              </w:rPr>
              <w:t> </w:t>
            </w:r>
            <w:r>
              <w:rPr>
                <w:rFonts w:ascii="Calibri"/>
                <w:spacing w:val="-2"/>
                <w:sz w:val="14"/>
              </w:rPr>
              <w:t>Concession</w:t>
            </w:r>
          </w:p>
        </w:tc>
        <w:tc>
          <w:tcPr>
            <w:tcW w:w="1224" w:type="dxa"/>
          </w:tcPr>
          <w:p>
            <w:pPr>
              <w:pStyle w:val="TableParagraph"/>
              <w:spacing w:line="170" w:lineRule="exact"/>
              <w:ind w:right="226"/>
              <w:rPr>
                <w:rFonts w:ascii="Calibri"/>
                <w:sz w:val="14"/>
              </w:rPr>
            </w:pPr>
            <w:r>
              <w:rPr>
                <w:rFonts w:ascii="Calibri"/>
                <w:w w:val="102"/>
                <w:sz w:val="14"/>
              </w:rPr>
              <w:t>D</w:t>
            </w:r>
          </w:p>
        </w:tc>
        <w:tc>
          <w:tcPr>
            <w:tcW w:w="847" w:type="dxa"/>
          </w:tcPr>
          <w:p>
            <w:pPr>
              <w:pStyle w:val="TableParagraph"/>
              <w:spacing w:line="170" w:lineRule="exact"/>
              <w:ind w:right="103"/>
              <w:rPr>
                <w:rFonts w:ascii="Calibri"/>
                <w:sz w:val="14"/>
              </w:rPr>
            </w:pPr>
            <w:r>
              <w:rPr>
                <w:rFonts w:ascii="Calibri"/>
                <w:spacing w:val="-4"/>
                <w:sz w:val="14"/>
              </w:rPr>
              <w:t>0.56</w:t>
            </w:r>
          </w:p>
        </w:tc>
        <w:tc>
          <w:tcPr>
            <w:tcW w:w="1019" w:type="dxa"/>
          </w:tcPr>
          <w:p>
            <w:pPr>
              <w:pStyle w:val="TableParagraph"/>
              <w:spacing w:line="170" w:lineRule="exact"/>
              <w:ind w:right="94"/>
              <w:rPr>
                <w:rFonts w:ascii="Calibri"/>
                <w:sz w:val="14"/>
              </w:rPr>
            </w:pPr>
            <w:r>
              <w:rPr>
                <w:rFonts w:ascii="Calibri"/>
                <w:spacing w:val="-4"/>
                <w:sz w:val="14"/>
              </w:rPr>
              <w:t>6.15</w:t>
            </w:r>
          </w:p>
        </w:tc>
        <w:tc>
          <w:tcPr>
            <w:tcW w:w="1040" w:type="dxa"/>
          </w:tcPr>
          <w:p>
            <w:pPr>
              <w:pStyle w:val="TableParagraph"/>
              <w:spacing w:line="170" w:lineRule="exact"/>
              <w:ind w:right="122"/>
              <w:rPr>
                <w:rFonts w:ascii="Calibri"/>
                <w:sz w:val="14"/>
              </w:rPr>
            </w:pPr>
            <w:r>
              <w:rPr>
                <w:rFonts w:ascii="Calibri"/>
                <w:spacing w:val="-4"/>
                <w:sz w:val="14"/>
              </w:rPr>
              <w:t>6.00</w:t>
            </w:r>
          </w:p>
        </w:tc>
        <w:tc>
          <w:tcPr>
            <w:tcW w:w="980" w:type="dxa"/>
          </w:tcPr>
          <w:p>
            <w:pPr>
              <w:pStyle w:val="TableParagraph"/>
              <w:spacing w:line="170" w:lineRule="exact"/>
              <w:ind w:right="154"/>
              <w:rPr>
                <w:rFonts w:ascii="Calibri"/>
                <w:sz w:val="14"/>
              </w:rPr>
            </w:pPr>
            <w:r>
              <w:rPr>
                <w:rFonts w:ascii="Calibri"/>
                <w:spacing w:val="-4"/>
                <w:sz w:val="14"/>
              </w:rPr>
              <w:t>0.15</w:t>
            </w:r>
          </w:p>
        </w:tc>
        <w:tc>
          <w:tcPr>
            <w:tcW w:w="710" w:type="dxa"/>
          </w:tcPr>
          <w:p>
            <w:pPr>
              <w:pStyle w:val="TableParagraph"/>
              <w:spacing w:line="170" w:lineRule="exact"/>
              <w:ind w:right="27"/>
              <w:rPr>
                <w:rFonts w:ascii="Calibri"/>
                <w:sz w:val="14"/>
              </w:rPr>
            </w:pPr>
            <w:r>
              <w:rPr>
                <w:rFonts w:ascii="Calibri"/>
                <w:spacing w:val="-4"/>
                <w:sz w:val="14"/>
              </w:rPr>
              <w:t>2.5%</w:t>
            </w:r>
          </w:p>
        </w:tc>
      </w:tr>
      <w:tr>
        <w:trPr>
          <w:trHeight w:val="192" w:hRule="atLeast"/>
        </w:trPr>
        <w:tc>
          <w:tcPr>
            <w:tcW w:w="5359" w:type="dxa"/>
          </w:tcPr>
          <w:p>
            <w:pPr>
              <w:pStyle w:val="TableParagraph"/>
              <w:spacing w:line="158" w:lineRule="exact"/>
              <w:ind w:left="52"/>
              <w:jc w:val="left"/>
              <w:rPr>
                <w:rFonts w:ascii="Calibri"/>
                <w:sz w:val="14"/>
              </w:rPr>
            </w:pPr>
            <w:r>
              <w:rPr>
                <w:rFonts w:ascii="Calibri"/>
                <w:sz w:val="14"/>
              </w:rPr>
              <w:t>Swim</w:t>
            </w:r>
            <w:r>
              <w:rPr>
                <w:rFonts w:ascii="Calibri"/>
                <w:spacing w:val="7"/>
                <w:sz w:val="14"/>
              </w:rPr>
              <w:t> </w:t>
            </w:r>
            <w:r>
              <w:rPr>
                <w:rFonts w:ascii="Calibri"/>
                <w:sz w:val="14"/>
              </w:rPr>
              <w:t>Concession</w:t>
            </w:r>
            <w:r>
              <w:rPr>
                <w:rFonts w:ascii="Calibri"/>
                <w:spacing w:val="9"/>
                <w:sz w:val="14"/>
              </w:rPr>
              <w:t> </w:t>
            </w:r>
            <w:r>
              <w:rPr>
                <w:rFonts w:ascii="Calibri"/>
                <w:sz w:val="14"/>
              </w:rPr>
              <w:t>x</w:t>
            </w:r>
            <w:r>
              <w:rPr>
                <w:rFonts w:ascii="Calibri"/>
                <w:spacing w:val="7"/>
                <w:sz w:val="14"/>
              </w:rPr>
              <w:t> </w:t>
            </w:r>
            <w:r>
              <w:rPr>
                <w:rFonts w:ascii="Calibri"/>
                <w:spacing w:val="-7"/>
                <w:sz w:val="14"/>
              </w:rPr>
              <w:t>25</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11.74</w:t>
            </w:r>
          </w:p>
        </w:tc>
        <w:tc>
          <w:tcPr>
            <w:tcW w:w="1019" w:type="dxa"/>
          </w:tcPr>
          <w:p>
            <w:pPr>
              <w:pStyle w:val="TableParagraph"/>
              <w:spacing w:line="163" w:lineRule="exact"/>
              <w:ind w:right="94"/>
              <w:rPr>
                <w:rFonts w:ascii="Calibri"/>
                <w:sz w:val="14"/>
              </w:rPr>
            </w:pPr>
            <w:r>
              <w:rPr>
                <w:rFonts w:ascii="Calibri"/>
                <w:spacing w:val="-2"/>
                <w:sz w:val="14"/>
              </w:rPr>
              <w:t>129.15</w:t>
            </w:r>
          </w:p>
        </w:tc>
        <w:tc>
          <w:tcPr>
            <w:tcW w:w="1040" w:type="dxa"/>
          </w:tcPr>
          <w:p>
            <w:pPr>
              <w:pStyle w:val="TableParagraph"/>
              <w:spacing w:line="163" w:lineRule="exact"/>
              <w:ind w:right="122"/>
              <w:rPr>
                <w:rFonts w:ascii="Calibri"/>
                <w:sz w:val="14"/>
              </w:rPr>
            </w:pPr>
            <w:r>
              <w:rPr>
                <w:rFonts w:ascii="Calibri"/>
                <w:spacing w:val="-2"/>
                <w:sz w:val="14"/>
              </w:rPr>
              <w:t>120.00</w:t>
            </w:r>
          </w:p>
        </w:tc>
        <w:tc>
          <w:tcPr>
            <w:tcW w:w="980" w:type="dxa"/>
          </w:tcPr>
          <w:p>
            <w:pPr>
              <w:pStyle w:val="TableParagraph"/>
              <w:spacing w:line="163" w:lineRule="exact"/>
              <w:ind w:right="154"/>
              <w:rPr>
                <w:rFonts w:ascii="Calibri"/>
                <w:sz w:val="14"/>
              </w:rPr>
            </w:pPr>
            <w:r>
              <w:rPr>
                <w:rFonts w:ascii="Calibri"/>
                <w:spacing w:val="-4"/>
                <w:sz w:val="14"/>
              </w:rPr>
              <w:t>9.15</w:t>
            </w:r>
          </w:p>
        </w:tc>
        <w:tc>
          <w:tcPr>
            <w:tcW w:w="710" w:type="dxa"/>
          </w:tcPr>
          <w:p>
            <w:pPr>
              <w:pStyle w:val="TableParagraph"/>
              <w:spacing w:line="163" w:lineRule="exact"/>
              <w:ind w:right="27"/>
              <w:rPr>
                <w:rFonts w:ascii="Calibri"/>
                <w:sz w:val="14"/>
              </w:rPr>
            </w:pPr>
            <w:r>
              <w:rPr>
                <w:rFonts w:ascii="Calibri"/>
                <w:spacing w:val="-4"/>
                <w:sz w:val="14"/>
              </w:rPr>
              <w:t>7.6%</w:t>
            </w:r>
          </w:p>
        </w:tc>
      </w:tr>
      <w:tr>
        <w:trPr>
          <w:trHeight w:val="192" w:hRule="atLeast"/>
        </w:trPr>
        <w:tc>
          <w:tcPr>
            <w:tcW w:w="5359" w:type="dxa"/>
          </w:tcPr>
          <w:p>
            <w:pPr>
              <w:pStyle w:val="TableParagraph"/>
              <w:spacing w:line="158" w:lineRule="exact"/>
              <w:ind w:left="52"/>
              <w:jc w:val="left"/>
              <w:rPr>
                <w:rFonts w:ascii="Calibri"/>
                <w:sz w:val="14"/>
              </w:rPr>
            </w:pPr>
            <w:r>
              <w:rPr>
                <w:rFonts w:ascii="Calibri"/>
                <w:sz w:val="14"/>
              </w:rPr>
              <w:t>Swim</w:t>
            </w:r>
            <w:r>
              <w:rPr>
                <w:rFonts w:ascii="Calibri"/>
                <w:spacing w:val="6"/>
                <w:sz w:val="14"/>
              </w:rPr>
              <w:t> </w:t>
            </w:r>
            <w:r>
              <w:rPr>
                <w:rFonts w:ascii="Calibri"/>
                <w:sz w:val="14"/>
              </w:rPr>
              <w:t>Family</w:t>
            </w:r>
            <w:r>
              <w:rPr>
                <w:rFonts w:ascii="Calibri"/>
                <w:spacing w:val="6"/>
                <w:sz w:val="14"/>
              </w:rPr>
              <w:t> </w:t>
            </w:r>
            <w:r>
              <w:rPr>
                <w:rFonts w:ascii="Calibri"/>
                <w:sz w:val="14"/>
              </w:rPr>
              <w:t>(Spectator)</w:t>
            </w:r>
            <w:r>
              <w:rPr>
                <w:rFonts w:ascii="Calibri"/>
                <w:spacing w:val="6"/>
                <w:sz w:val="14"/>
              </w:rPr>
              <w:t> </w:t>
            </w:r>
            <w:r>
              <w:rPr>
                <w:rFonts w:ascii="Calibri"/>
                <w:sz w:val="14"/>
              </w:rPr>
              <w:t>with</w:t>
            </w:r>
            <w:r>
              <w:rPr>
                <w:rFonts w:ascii="Calibri"/>
                <w:spacing w:val="8"/>
                <w:sz w:val="14"/>
              </w:rPr>
              <w:t> </w:t>
            </w:r>
            <w:r>
              <w:rPr>
                <w:rFonts w:ascii="Calibri"/>
                <w:sz w:val="14"/>
              </w:rPr>
              <w:t>Child</w:t>
            </w:r>
            <w:r>
              <w:rPr>
                <w:rFonts w:ascii="Calibri"/>
                <w:spacing w:val="8"/>
                <w:sz w:val="14"/>
              </w:rPr>
              <w:t> </w:t>
            </w:r>
            <w:r>
              <w:rPr>
                <w:rFonts w:ascii="Calibri"/>
                <w:sz w:val="14"/>
              </w:rPr>
              <w:t>aged</w:t>
            </w:r>
            <w:r>
              <w:rPr>
                <w:rFonts w:ascii="Calibri"/>
                <w:spacing w:val="8"/>
                <w:sz w:val="14"/>
              </w:rPr>
              <w:t> </w:t>
            </w:r>
            <w:r>
              <w:rPr>
                <w:rFonts w:ascii="Calibri"/>
                <w:sz w:val="14"/>
              </w:rPr>
              <w:t>5</w:t>
            </w:r>
            <w:r>
              <w:rPr>
                <w:rFonts w:ascii="Calibri"/>
                <w:spacing w:val="5"/>
                <w:sz w:val="14"/>
              </w:rPr>
              <w:t> </w:t>
            </w:r>
            <w:r>
              <w:rPr>
                <w:rFonts w:ascii="Calibri"/>
                <w:sz w:val="14"/>
              </w:rPr>
              <w:t>-</w:t>
            </w:r>
            <w:r>
              <w:rPr>
                <w:rFonts w:ascii="Calibri"/>
                <w:spacing w:val="6"/>
                <w:sz w:val="14"/>
              </w:rPr>
              <w:t> </w:t>
            </w:r>
            <w:r>
              <w:rPr>
                <w:rFonts w:ascii="Calibri"/>
                <w:sz w:val="14"/>
              </w:rPr>
              <w:t>18</w:t>
            </w:r>
            <w:r>
              <w:rPr>
                <w:rFonts w:ascii="Calibri"/>
                <w:spacing w:val="5"/>
                <w:sz w:val="14"/>
              </w:rPr>
              <w:t> </w:t>
            </w:r>
            <w:r>
              <w:rPr>
                <w:rFonts w:ascii="Calibri"/>
                <w:spacing w:val="-5"/>
                <w:sz w:val="14"/>
              </w:rPr>
              <w:t>yrs</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4"/>
                <w:sz w:val="14"/>
              </w:rPr>
              <w:t>8.00</w:t>
            </w:r>
          </w:p>
        </w:tc>
        <w:tc>
          <w:tcPr>
            <w:tcW w:w="980" w:type="dxa"/>
          </w:tcPr>
          <w:p>
            <w:pPr>
              <w:pStyle w:val="TableParagraph"/>
              <w:spacing w:line="163" w:lineRule="exact"/>
              <w:ind w:right="111"/>
              <w:rPr>
                <w:rFonts w:ascii="Calibri"/>
                <w:sz w:val="14"/>
              </w:rPr>
            </w:pPr>
            <w:r>
              <w:rPr>
                <w:rFonts w:ascii="Calibri"/>
                <w:spacing w:val="-2"/>
                <w:sz w:val="14"/>
              </w:rPr>
              <w:t>(8.00)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1" w:hRule="atLeast"/>
        </w:trPr>
        <w:tc>
          <w:tcPr>
            <w:tcW w:w="5359" w:type="dxa"/>
          </w:tcPr>
          <w:p>
            <w:pPr>
              <w:pStyle w:val="TableParagraph"/>
              <w:spacing w:line="158" w:lineRule="exact"/>
              <w:ind w:left="52"/>
              <w:jc w:val="left"/>
              <w:rPr>
                <w:rFonts w:ascii="Calibri"/>
                <w:sz w:val="14"/>
              </w:rPr>
            </w:pPr>
            <w:r>
              <w:rPr>
                <w:rFonts w:ascii="Calibri"/>
                <w:sz w:val="14"/>
              </w:rPr>
              <w:t>Swim</w:t>
            </w:r>
            <w:r>
              <w:rPr>
                <w:rFonts w:ascii="Calibri"/>
                <w:spacing w:val="9"/>
                <w:sz w:val="14"/>
              </w:rPr>
              <w:t> </w:t>
            </w:r>
            <w:r>
              <w:rPr>
                <w:rFonts w:ascii="Calibri"/>
                <w:spacing w:val="-2"/>
                <w:sz w:val="14"/>
              </w:rPr>
              <w:t>School</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0.38</w:t>
            </w:r>
          </w:p>
        </w:tc>
        <w:tc>
          <w:tcPr>
            <w:tcW w:w="1019" w:type="dxa"/>
          </w:tcPr>
          <w:p>
            <w:pPr>
              <w:pStyle w:val="TableParagraph"/>
              <w:spacing w:line="163" w:lineRule="exact"/>
              <w:ind w:right="94"/>
              <w:rPr>
                <w:rFonts w:ascii="Calibri"/>
                <w:sz w:val="14"/>
              </w:rPr>
            </w:pPr>
            <w:r>
              <w:rPr>
                <w:rFonts w:ascii="Calibri"/>
                <w:spacing w:val="-4"/>
                <w:sz w:val="14"/>
              </w:rPr>
              <w:t>4.20</w:t>
            </w:r>
          </w:p>
        </w:tc>
        <w:tc>
          <w:tcPr>
            <w:tcW w:w="1040" w:type="dxa"/>
          </w:tcPr>
          <w:p>
            <w:pPr>
              <w:pStyle w:val="TableParagraph"/>
              <w:spacing w:line="163" w:lineRule="exact"/>
              <w:ind w:right="122"/>
              <w:rPr>
                <w:rFonts w:ascii="Calibri"/>
                <w:sz w:val="14"/>
              </w:rPr>
            </w:pPr>
            <w:r>
              <w:rPr>
                <w:rFonts w:ascii="Calibri"/>
                <w:spacing w:val="-4"/>
                <w:sz w:val="14"/>
              </w:rPr>
              <w:t>4.10</w:t>
            </w:r>
          </w:p>
        </w:tc>
        <w:tc>
          <w:tcPr>
            <w:tcW w:w="980" w:type="dxa"/>
          </w:tcPr>
          <w:p>
            <w:pPr>
              <w:pStyle w:val="TableParagraph"/>
              <w:spacing w:line="163" w:lineRule="exact"/>
              <w:ind w:right="154"/>
              <w:rPr>
                <w:rFonts w:ascii="Calibri"/>
                <w:sz w:val="14"/>
              </w:rPr>
            </w:pPr>
            <w:r>
              <w:rPr>
                <w:rFonts w:ascii="Calibri"/>
                <w:spacing w:val="-4"/>
                <w:sz w:val="14"/>
              </w:rPr>
              <w:t>0.10</w:t>
            </w:r>
          </w:p>
        </w:tc>
        <w:tc>
          <w:tcPr>
            <w:tcW w:w="710" w:type="dxa"/>
          </w:tcPr>
          <w:p>
            <w:pPr>
              <w:pStyle w:val="TableParagraph"/>
              <w:spacing w:line="163" w:lineRule="exact"/>
              <w:ind w:right="27"/>
              <w:rPr>
                <w:rFonts w:ascii="Calibri"/>
                <w:sz w:val="14"/>
              </w:rPr>
            </w:pPr>
            <w:r>
              <w:rPr>
                <w:rFonts w:ascii="Calibri"/>
                <w:spacing w:val="-4"/>
                <w:sz w:val="14"/>
              </w:rPr>
              <w:t>2.4%</w:t>
            </w:r>
          </w:p>
        </w:tc>
      </w:tr>
      <w:tr>
        <w:trPr>
          <w:trHeight w:val="192" w:hRule="atLeast"/>
        </w:trPr>
        <w:tc>
          <w:tcPr>
            <w:tcW w:w="5359" w:type="dxa"/>
          </w:tcPr>
          <w:p>
            <w:pPr>
              <w:pStyle w:val="TableParagraph"/>
              <w:spacing w:line="158" w:lineRule="exact"/>
              <w:ind w:left="52"/>
              <w:jc w:val="left"/>
              <w:rPr>
                <w:rFonts w:ascii="Calibri"/>
                <w:sz w:val="14"/>
              </w:rPr>
            </w:pPr>
            <w:r>
              <w:rPr>
                <w:rFonts w:ascii="Calibri"/>
                <w:sz w:val="14"/>
              </w:rPr>
              <w:t>Swim</w:t>
            </w:r>
            <w:r>
              <w:rPr>
                <w:rFonts w:ascii="Calibri"/>
                <w:spacing w:val="10"/>
                <w:sz w:val="14"/>
              </w:rPr>
              <w:t> </w:t>
            </w:r>
            <w:r>
              <w:rPr>
                <w:rFonts w:ascii="Calibri"/>
                <w:sz w:val="14"/>
              </w:rPr>
              <w:t>Spectator</w:t>
            </w:r>
            <w:r>
              <w:rPr>
                <w:rFonts w:ascii="Calibri"/>
                <w:spacing w:val="11"/>
                <w:sz w:val="14"/>
              </w:rPr>
              <w:t> </w:t>
            </w:r>
            <w:r>
              <w:rPr>
                <w:rFonts w:ascii="Calibri"/>
                <w:spacing w:val="-5"/>
                <w:sz w:val="14"/>
              </w:rPr>
              <w:t>Fee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4"/>
                <w:sz w:val="14"/>
              </w:rPr>
              <w:t>2.00</w:t>
            </w:r>
          </w:p>
        </w:tc>
        <w:tc>
          <w:tcPr>
            <w:tcW w:w="980" w:type="dxa"/>
          </w:tcPr>
          <w:p>
            <w:pPr>
              <w:pStyle w:val="TableParagraph"/>
              <w:spacing w:line="163" w:lineRule="exact"/>
              <w:ind w:right="111"/>
              <w:rPr>
                <w:rFonts w:ascii="Calibri"/>
                <w:sz w:val="14"/>
              </w:rPr>
            </w:pPr>
            <w:r>
              <w:rPr>
                <w:rFonts w:ascii="Calibri"/>
                <w:spacing w:val="-2"/>
                <w:sz w:val="14"/>
              </w:rPr>
              <w:t>(2.00)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1" w:hRule="atLeast"/>
        </w:trPr>
        <w:tc>
          <w:tcPr>
            <w:tcW w:w="5359" w:type="dxa"/>
          </w:tcPr>
          <w:p>
            <w:pPr>
              <w:pStyle w:val="TableParagraph"/>
              <w:spacing w:line="158" w:lineRule="exact"/>
              <w:ind w:left="52"/>
              <w:jc w:val="left"/>
              <w:rPr>
                <w:rFonts w:ascii="Calibri"/>
                <w:sz w:val="14"/>
              </w:rPr>
            </w:pPr>
            <w:r>
              <w:rPr>
                <w:rFonts w:ascii="Calibri"/>
                <w:sz w:val="14"/>
              </w:rPr>
              <w:t>Swim/Sauna/Spa</w:t>
            </w:r>
            <w:r>
              <w:rPr>
                <w:rFonts w:ascii="Calibri"/>
                <w:spacing w:val="25"/>
                <w:sz w:val="14"/>
              </w:rPr>
              <w:t> </w:t>
            </w:r>
            <w:r>
              <w:rPr>
                <w:rFonts w:ascii="Calibri"/>
                <w:spacing w:val="-2"/>
                <w:sz w:val="14"/>
              </w:rPr>
              <w:t>Adult</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1.30</w:t>
            </w:r>
          </w:p>
        </w:tc>
        <w:tc>
          <w:tcPr>
            <w:tcW w:w="1019" w:type="dxa"/>
          </w:tcPr>
          <w:p>
            <w:pPr>
              <w:pStyle w:val="TableParagraph"/>
              <w:spacing w:line="163" w:lineRule="exact"/>
              <w:ind w:right="94"/>
              <w:rPr>
                <w:rFonts w:ascii="Calibri"/>
                <w:sz w:val="14"/>
              </w:rPr>
            </w:pPr>
            <w:r>
              <w:rPr>
                <w:rFonts w:ascii="Calibri"/>
                <w:spacing w:val="-2"/>
                <w:sz w:val="14"/>
              </w:rPr>
              <w:t>14.30</w:t>
            </w:r>
          </w:p>
        </w:tc>
        <w:tc>
          <w:tcPr>
            <w:tcW w:w="1040" w:type="dxa"/>
          </w:tcPr>
          <w:p>
            <w:pPr>
              <w:pStyle w:val="TableParagraph"/>
              <w:spacing w:line="163" w:lineRule="exact"/>
              <w:ind w:right="122"/>
              <w:rPr>
                <w:rFonts w:ascii="Calibri"/>
                <w:sz w:val="14"/>
              </w:rPr>
            </w:pPr>
            <w:r>
              <w:rPr>
                <w:rFonts w:ascii="Calibri"/>
                <w:spacing w:val="-2"/>
                <w:sz w:val="14"/>
              </w:rPr>
              <w:t>14.30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52"/>
              <w:jc w:val="left"/>
              <w:rPr>
                <w:rFonts w:ascii="Calibri"/>
                <w:sz w:val="14"/>
              </w:rPr>
            </w:pPr>
            <w:r>
              <w:rPr>
                <w:rFonts w:ascii="Calibri"/>
                <w:sz w:val="14"/>
              </w:rPr>
              <w:t>Swim/Sauna/Spa</w:t>
            </w:r>
            <w:r>
              <w:rPr>
                <w:rFonts w:ascii="Calibri"/>
                <w:spacing w:val="25"/>
                <w:sz w:val="14"/>
              </w:rPr>
              <w:t> </w:t>
            </w:r>
            <w:r>
              <w:rPr>
                <w:rFonts w:ascii="Calibri"/>
                <w:spacing w:val="-2"/>
                <w:sz w:val="14"/>
              </w:rPr>
              <w:t>Concession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1.05</w:t>
            </w:r>
          </w:p>
        </w:tc>
        <w:tc>
          <w:tcPr>
            <w:tcW w:w="1019" w:type="dxa"/>
          </w:tcPr>
          <w:p>
            <w:pPr>
              <w:pStyle w:val="TableParagraph"/>
              <w:spacing w:line="163" w:lineRule="exact"/>
              <w:ind w:right="94"/>
              <w:rPr>
                <w:rFonts w:ascii="Calibri"/>
                <w:sz w:val="14"/>
              </w:rPr>
            </w:pPr>
            <w:r>
              <w:rPr>
                <w:rFonts w:ascii="Calibri"/>
                <w:spacing w:val="-2"/>
                <w:sz w:val="14"/>
              </w:rPr>
              <w:t>11.50</w:t>
            </w:r>
          </w:p>
        </w:tc>
        <w:tc>
          <w:tcPr>
            <w:tcW w:w="1040" w:type="dxa"/>
          </w:tcPr>
          <w:p>
            <w:pPr>
              <w:pStyle w:val="TableParagraph"/>
              <w:spacing w:line="163" w:lineRule="exact"/>
              <w:ind w:right="122"/>
              <w:rPr>
                <w:rFonts w:ascii="Calibri"/>
                <w:sz w:val="14"/>
              </w:rPr>
            </w:pPr>
            <w:r>
              <w:rPr>
                <w:rFonts w:ascii="Calibri"/>
                <w:spacing w:val="-2"/>
                <w:sz w:val="14"/>
              </w:rPr>
              <w:t>11.50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52"/>
              <w:jc w:val="left"/>
              <w:rPr>
                <w:rFonts w:ascii="Calibri"/>
                <w:sz w:val="14"/>
              </w:rPr>
            </w:pPr>
            <w:r>
              <w:rPr>
                <w:rFonts w:ascii="Calibri"/>
                <w:sz w:val="14"/>
              </w:rPr>
              <w:t>Unlimited</w:t>
            </w:r>
            <w:r>
              <w:rPr>
                <w:rFonts w:ascii="Calibri"/>
                <w:spacing w:val="11"/>
                <w:sz w:val="14"/>
              </w:rPr>
              <w:t> </w:t>
            </w:r>
            <w:r>
              <w:rPr>
                <w:rFonts w:ascii="Calibri"/>
                <w:sz w:val="14"/>
              </w:rPr>
              <w:t>Ticket</w:t>
            </w:r>
            <w:r>
              <w:rPr>
                <w:rFonts w:ascii="Calibri"/>
                <w:spacing w:val="9"/>
                <w:sz w:val="14"/>
              </w:rPr>
              <w:t> </w:t>
            </w:r>
            <w:r>
              <w:rPr>
                <w:rFonts w:ascii="Calibri"/>
                <w:spacing w:val="-2"/>
                <w:sz w:val="14"/>
              </w:rPr>
              <w:t>Waterslide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1.36</w:t>
            </w:r>
          </w:p>
        </w:tc>
        <w:tc>
          <w:tcPr>
            <w:tcW w:w="1019" w:type="dxa"/>
          </w:tcPr>
          <w:p>
            <w:pPr>
              <w:pStyle w:val="TableParagraph"/>
              <w:spacing w:line="163" w:lineRule="exact"/>
              <w:ind w:right="94"/>
              <w:rPr>
                <w:rFonts w:ascii="Calibri"/>
                <w:sz w:val="14"/>
              </w:rPr>
            </w:pPr>
            <w:r>
              <w:rPr>
                <w:rFonts w:ascii="Calibri"/>
                <w:spacing w:val="-2"/>
                <w:sz w:val="14"/>
              </w:rPr>
              <w:t>15.00</w:t>
            </w:r>
          </w:p>
        </w:tc>
        <w:tc>
          <w:tcPr>
            <w:tcW w:w="1040" w:type="dxa"/>
          </w:tcPr>
          <w:p>
            <w:pPr>
              <w:pStyle w:val="TableParagraph"/>
              <w:spacing w:line="163" w:lineRule="exact"/>
              <w:ind w:right="122"/>
              <w:rPr>
                <w:rFonts w:ascii="Calibri"/>
                <w:sz w:val="14"/>
              </w:rPr>
            </w:pPr>
            <w:r>
              <w:rPr>
                <w:rFonts w:ascii="Calibri"/>
                <w:spacing w:val="-2"/>
                <w:sz w:val="14"/>
              </w:rPr>
              <w:t>15.00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52"/>
              <w:jc w:val="left"/>
              <w:rPr>
                <w:rFonts w:ascii="Calibri"/>
                <w:sz w:val="14"/>
              </w:rPr>
            </w:pPr>
            <w:r>
              <w:rPr>
                <w:rFonts w:ascii="Calibri"/>
                <w:sz w:val="14"/>
              </w:rPr>
              <w:t>Unlimited</w:t>
            </w:r>
            <w:r>
              <w:rPr>
                <w:rFonts w:ascii="Calibri"/>
                <w:spacing w:val="10"/>
                <w:sz w:val="14"/>
              </w:rPr>
              <w:t> </w:t>
            </w:r>
            <w:r>
              <w:rPr>
                <w:rFonts w:ascii="Calibri"/>
                <w:sz w:val="14"/>
              </w:rPr>
              <w:t>Ticket</w:t>
            </w:r>
            <w:r>
              <w:rPr>
                <w:rFonts w:ascii="Calibri"/>
                <w:spacing w:val="8"/>
                <w:sz w:val="14"/>
              </w:rPr>
              <w:t> </w:t>
            </w:r>
            <w:r>
              <w:rPr>
                <w:rFonts w:ascii="Calibri"/>
                <w:sz w:val="14"/>
              </w:rPr>
              <w:t>Waterslide</w:t>
            </w:r>
            <w:r>
              <w:rPr>
                <w:rFonts w:ascii="Calibri"/>
                <w:spacing w:val="9"/>
                <w:sz w:val="14"/>
              </w:rPr>
              <w:t> </w:t>
            </w:r>
            <w:r>
              <w:rPr>
                <w:rFonts w:ascii="Calibri"/>
                <w:sz w:val="14"/>
              </w:rPr>
              <w:t>After</w:t>
            </w:r>
            <w:r>
              <w:rPr>
                <w:rFonts w:ascii="Calibri"/>
                <w:spacing w:val="10"/>
                <w:sz w:val="14"/>
              </w:rPr>
              <w:t> </w:t>
            </w:r>
            <w:r>
              <w:rPr>
                <w:rFonts w:ascii="Calibri"/>
                <w:spacing w:val="-4"/>
                <w:sz w:val="14"/>
              </w:rPr>
              <w:t>Entry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0.82</w:t>
            </w:r>
          </w:p>
        </w:tc>
        <w:tc>
          <w:tcPr>
            <w:tcW w:w="1019" w:type="dxa"/>
          </w:tcPr>
          <w:p>
            <w:pPr>
              <w:pStyle w:val="TableParagraph"/>
              <w:spacing w:line="163" w:lineRule="exact"/>
              <w:ind w:right="94"/>
              <w:rPr>
                <w:rFonts w:ascii="Calibri"/>
                <w:sz w:val="14"/>
              </w:rPr>
            </w:pPr>
            <w:r>
              <w:rPr>
                <w:rFonts w:ascii="Calibri"/>
                <w:spacing w:val="-4"/>
                <w:sz w:val="14"/>
              </w:rPr>
              <w:t>9.00</w:t>
            </w:r>
          </w:p>
        </w:tc>
        <w:tc>
          <w:tcPr>
            <w:tcW w:w="1040" w:type="dxa"/>
          </w:tcPr>
          <w:p>
            <w:pPr>
              <w:pStyle w:val="TableParagraph"/>
              <w:spacing w:line="163" w:lineRule="exact"/>
              <w:ind w:right="122"/>
              <w:rPr>
                <w:rFonts w:ascii="Calibri"/>
                <w:sz w:val="14"/>
              </w:rPr>
            </w:pPr>
            <w:r>
              <w:rPr>
                <w:rFonts w:ascii="Calibri"/>
                <w:spacing w:val="-4"/>
                <w:sz w:val="14"/>
              </w:rPr>
              <w:t>9.00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3D</w:t>
            </w:r>
            <w:r>
              <w:rPr>
                <w:rFonts w:ascii="Calibri"/>
                <w:spacing w:val="8"/>
                <w:sz w:val="14"/>
              </w:rPr>
              <w:t> </w:t>
            </w:r>
            <w:r>
              <w:rPr>
                <w:rFonts w:ascii="Calibri"/>
                <w:sz w:val="14"/>
              </w:rPr>
              <w:t>Body</w:t>
            </w:r>
            <w:r>
              <w:rPr>
                <w:rFonts w:ascii="Calibri"/>
                <w:spacing w:val="6"/>
                <w:sz w:val="14"/>
              </w:rPr>
              <w:t> </w:t>
            </w:r>
            <w:r>
              <w:rPr>
                <w:rFonts w:ascii="Calibri"/>
                <w:sz w:val="14"/>
              </w:rPr>
              <w:t>Composition</w:t>
            </w:r>
            <w:r>
              <w:rPr>
                <w:rFonts w:ascii="Calibri"/>
                <w:spacing w:val="8"/>
                <w:sz w:val="14"/>
              </w:rPr>
              <w:t> </w:t>
            </w:r>
            <w:r>
              <w:rPr>
                <w:rFonts w:ascii="Calibri"/>
                <w:sz w:val="14"/>
              </w:rPr>
              <w:t>Testing</w:t>
            </w:r>
            <w:r>
              <w:rPr>
                <w:rFonts w:ascii="Calibri"/>
                <w:spacing w:val="7"/>
                <w:sz w:val="14"/>
              </w:rPr>
              <w:t> </w:t>
            </w:r>
            <w:r>
              <w:rPr>
                <w:rFonts w:ascii="Calibri"/>
                <w:sz w:val="14"/>
              </w:rPr>
              <w:t>-</w:t>
            </w:r>
            <w:r>
              <w:rPr>
                <w:rFonts w:ascii="Calibri"/>
                <w:spacing w:val="7"/>
                <w:sz w:val="14"/>
              </w:rPr>
              <w:t> </w:t>
            </w:r>
            <w:r>
              <w:rPr>
                <w:rFonts w:ascii="Calibri"/>
                <w:sz w:val="14"/>
              </w:rPr>
              <w:t>Member</w:t>
            </w:r>
            <w:r>
              <w:rPr>
                <w:rFonts w:ascii="Calibri"/>
                <w:spacing w:val="8"/>
                <w:sz w:val="14"/>
              </w:rPr>
              <w:t> </w:t>
            </w:r>
            <w:r>
              <w:rPr>
                <w:rFonts w:ascii="Calibri"/>
                <w:sz w:val="14"/>
              </w:rPr>
              <w:t>price</w:t>
            </w:r>
            <w:r>
              <w:rPr>
                <w:rFonts w:ascii="Calibri"/>
                <w:spacing w:val="8"/>
                <w:sz w:val="14"/>
              </w:rPr>
              <w:t> </w:t>
            </w:r>
            <w:r>
              <w:rPr>
                <w:rFonts w:ascii="Calibri"/>
                <w:sz w:val="14"/>
              </w:rPr>
              <w:t>per</w:t>
            </w:r>
            <w:r>
              <w:rPr>
                <w:rFonts w:ascii="Calibri"/>
                <w:spacing w:val="8"/>
                <w:sz w:val="14"/>
              </w:rPr>
              <w:t> </w:t>
            </w:r>
            <w:r>
              <w:rPr>
                <w:rFonts w:ascii="Calibri"/>
                <w:spacing w:val="-4"/>
                <w:sz w:val="14"/>
              </w:rPr>
              <w:t>scan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20.00</w:t>
            </w:r>
          </w:p>
        </w:tc>
        <w:tc>
          <w:tcPr>
            <w:tcW w:w="980" w:type="dxa"/>
          </w:tcPr>
          <w:p>
            <w:pPr>
              <w:pStyle w:val="TableParagraph"/>
              <w:spacing w:line="163" w:lineRule="exact"/>
              <w:ind w:right="111"/>
              <w:rPr>
                <w:rFonts w:ascii="Calibri"/>
                <w:sz w:val="14"/>
              </w:rPr>
            </w:pPr>
            <w:r>
              <w:rPr>
                <w:rFonts w:ascii="Calibri"/>
                <w:spacing w:val="-2"/>
                <w:sz w:val="14"/>
              </w:rPr>
              <w:t>(20.00)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3D</w:t>
            </w:r>
            <w:r>
              <w:rPr>
                <w:rFonts w:ascii="Calibri"/>
                <w:spacing w:val="7"/>
                <w:sz w:val="14"/>
              </w:rPr>
              <w:t> </w:t>
            </w:r>
            <w:r>
              <w:rPr>
                <w:rFonts w:ascii="Calibri"/>
                <w:sz w:val="14"/>
              </w:rPr>
              <w:t>Body</w:t>
            </w:r>
            <w:r>
              <w:rPr>
                <w:rFonts w:ascii="Calibri"/>
                <w:spacing w:val="7"/>
                <w:sz w:val="14"/>
              </w:rPr>
              <w:t> </w:t>
            </w:r>
            <w:r>
              <w:rPr>
                <w:rFonts w:ascii="Calibri"/>
                <w:sz w:val="14"/>
              </w:rPr>
              <w:t>Composition</w:t>
            </w:r>
            <w:r>
              <w:rPr>
                <w:rFonts w:ascii="Calibri"/>
                <w:spacing w:val="8"/>
                <w:sz w:val="14"/>
              </w:rPr>
              <w:t> </w:t>
            </w:r>
            <w:r>
              <w:rPr>
                <w:rFonts w:ascii="Calibri"/>
                <w:sz w:val="14"/>
              </w:rPr>
              <w:t>Testing</w:t>
            </w:r>
            <w:r>
              <w:rPr>
                <w:rFonts w:ascii="Calibri"/>
                <w:spacing w:val="7"/>
                <w:sz w:val="14"/>
              </w:rPr>
              <w:t> </w:t>
            </w:r>
            <w:r>
              <w:rPr>
                <w:rFonts w:ascii="Calibri"/>
                <w:sz w:val="14"/>
              </w:rPr>
              <w:t>-</w:t>
            </w:r>
            <w:r>
              <w:rPr>
                <w:rFonts w:ascii="Calibri"/>
                <w:spacing w:val="6"/>
                <w:sz w:val="14"/>
              </w:rPr>
              <w:t> </w:t>
            </w:r>
            <w:r>
              <w:rPr>
                <w:rFonts w:ascii="Calibri"/>
                <w:sz w:val="14"/>
              </w:rPr>
              <w:t>Non</w:t>
            </w:r>
            <w:r>
              <w:rPr>
                <w:rFonts w:ascii="Calibri"/>
                <w:spacing w:val="8"/>
                <w:sz w:val="14"/>
              </w:rPr>
              <w:t> </w:t>
            </w:r>
            <w:r>
              <w:rPr>
                <w:rFonts w:ascii="Calibri"/>
                <w:sz w:val="14"/>
              </w:rPr>
              <w:t>Member</w:t>
            </w:r>
            <w:r>
              <w:rPr>
                <w:rFonts w:ascii="Calibri"/>
                <w:spacing w:val="8"/>
                <w:sz w:val="14"/>
              </w:rPr>
              <w:t> </w:t>
            </w:r>
            <w:r>
              <w:rPr>
                <w:rFonts w:ascii="Calibri"/>
                <w:sz w:val="14"/>
              </w:rPr>
              <w:t>price</w:t>
            </w:r>
            <w:r>
              <w:rPr>
                <w:rFonts w:ascii="Calibri"/>
                <w:spacing w:val="8"/>
                <w:sz w:val="14"/>
              </w:rPr>
              <w:t> </w:t>
            </w:r>
            <w:r>
              <w:rPr>
                <w:rFonts w:ascii="Calibri"/>
                <w:sz w:val="14"/>
              </w:rPr>
              <w:t>per</w:t>
            </w:r>
            <w:r>
              <w:rPr>
                <w:rFonts w:ascii="Calibri"/>
                <w:spacing w:val="8"/>
                <w:sz w:val="14"/>
              </w:rPr>
              <w:t> </w:t>
            </w:r>
            <w:r>
              <w:rPr>
                <w:rFonts w:ascii="Calibri"/>
                <w:spacing w:val="-4"/>
                <w:sz w:val="14"/>
              </w:rPr>
              <w:t>scan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40.00</w:t>
            </w:r>
          </w:p>
        </w:tc>
        <w:tc>
          <w:tcPr>
            <w:tcW w:w="980" w:type="dxa"/>
          </w:tcPr>
          <w:p>
            <w:pPr>
              <w:pStyle w:val="TableParagraph"/>
              <w:spacing w:line="163" w:lineRule="exact"/>
              <w:ind w:right="111"/>
              <w:rPr>
                <w:rFonts w:ascii="Calibri"/>
                <w:sz w:val="14"/>
              </w:rPr>
            </w:pPr>
            <w:r>
              <w:rPr>
                <w:rFonts w:ascii="Calibri"/>
                <w:spacing w:val="-2"/>
                <w:sz w:val="14"/>
              </w:rPr>
              <w:t>(40.00)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Aquatic</w:t>
            </w:r>
            <w:r>
              <w:rPr>
                <w:rFonts w:ascii="Calibri"/>
                <w:spacing w:val="8"/>
                <w:sz w:val="14"/>
              </w:rPr>
              <w:t> </w:t>
            </w:r>
            <w:r>
              <w:rPr>
                <w:rFonts w:ascii="Calibri"/>
                <w:sz w:val="14"/>
              </w:rPr>
              <w:t>Access</w:t>
            </w:r>
            <w:r>
              <w:rPr>
                <w:rFonts w:ascii="Calibri"/>
                <w:spacing w:val="7"/>
                <w:sz w:val="14"/>
              </w:rPr>
              <w:t> </w:t>
            </w:r>
            <w:r>
              <w:rPr>
                <w:rFonts w:ascii="Calibri"/>
                <w:sz w:val="14"/>
              </w:rPr>
              <w:t>Membership</w:t>
            </w:r>
            <w:r>
              <w:rPr>
                <w:rFonts w:ascii="Calibri"/>
                <w:spacing w:val="9"/>
                <w:sz w:val="14"/>
              </w:rPr>
              <w:t> </w:t>
            </w:r>
            <w:r>
              <w:rPr>
                <w:rFonts w:ascii="Calibri"/>
                <w:sz w:val="14"/>
              </w:rPr>
              <w:t>Adult</w:t>
            </w:r>
            <w:r>
              <w:rPr>
                <w:rFonts w:ascii="Calibri"/>
                <w:spacing w:val="8"/>
                <w:sz w:val="14"/>
              </w:rPr>
              <w:t> </w:t>
            </w:r>
            <w:r>
              <w:rPr>
                <w:rFonts w:ascii="Calibri"/>
                <w:sz w:val="14"/>
              </w:rPr>
              <w:t>-</w:t>
            </w:r>
            <w:r>
              <w:rPr>
                <w:rFonts w:ascii="Calibri"/>
                <w:spacing w:val="8"/>
                <w:sz w:val="14"/>
              </w:rPr>
              <w:t> </w:t>
            </w:r>
            <w:r>
              <w:rPr>
                <w:rFonts w:ascii="Calibri"/>
                <w:spacing w:val="-2"/>
                <w:sz w:val="14"/>
              </w:rPr>
              <w:t>Fortnightly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2.64</w:t>
            </w:r>
          </w:p>
        </w:tc>
        <w:tc>
          <w:tcPr>
            <w:tcW w:w="1019" w:type="dxa"/>
          </w:tcPr>
          <w:p>
            <w:pPr>
              <w:pStyle w:val="TableParagraph"/>
              <w:spacing w:line="163" w:lineRule="exact"/>
              <w:ind w:right="94"/>
              <w:rPr>
                <w:rFonts w:ascii="Calibri"/>
                <w:sz w:val="14"/>
              </w:rPr>
            </w:pPr>
            <w:r>
              <w:rPr>
                <w:rFonts w:ascii="Calibri"/>
                <w:spacing w:val="-2"/>
                <w:sz w:val="14"/>
              </w:rPr>
              <w:t>29.00</w:t>
            </w:r>
          </w:p>
        </w:tc>
        <w:tc>
          <w:tcPr>
            <w:tcW w:w="1040" w:type="dxa"/>
          </w:tcPr>
          <w:p>
            <w:pPr>
              <w:pStyle w:val="TableParagraph"/>
              <w:spacing w:line="163" w:lineRule="exact"/>
              <w:ind w:right="123"/>
              <w:rPr>
                <w:rFonts w:ascii="Calibri"/>
                <w:sz w:val="14"/>
              </w:rPr>
            </w:pPr>
            <w:r>
              <w:rPr>
                <w:rFonts w:ascii="Calibri"/>
                <w:spacing w:val="-5"/>
                <w:sz w:val="14"/>
              </w:rPr>
              <w:t>n/a</w:t>
            </w:r>
          </w:p>
        </w:tc>
        <w:tc>
          <w:tcPr>
            <w:tcW w:w="980" w:type="dxa"/>
          </w:tcPr>
          <w:p>
            <w:pPr>
              <w:pStyle w:val="TableParagraph"/>
              <w:spacing w:line="163" w:lineRule="exact"/>
              <w:ind w:right="154"/>
              <w:rPr>
                <w:rFonts w:ascii="Calibri"/>
                <w:sz w:val="14"/>
              </w:rPr>
            </w:pPr>
            <w:r>
              <w:rPr>
                <w:rFonts w:ascii="Calibri"/>
                <w:spacing w:val="-2"/>
                <w:sz w:val="14"/>
              </w:rPr>
              <w:t>29.00</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Aquatic</w:t>
            </w:r>
            <w:r>
              <w:rPr>
                <w:rFonts w:ascii="Calibri"/>
                <w:spacing w:val="8"/>
                <w:sz w:val="14"/>
              </w:rPr>
              <w:t> </w:t>
            </w:r>
            <w:r>
              <w:rPr>
                <w:rFonts w:ascii="Calibri"/>
                <w:sz w:val="14"/>
              </w:rPr>
              <w:t>Access</w:t>
            </w:r>
            <w:r>
              <w:rPr>
                <w:rFonts w:ascii="Calibri"/>
                <w:spacing w:val="7"/>
                <w:sz w:val="14"/>
              </w:rPr>
              <w:t> </w:t>
            </w:r>
            <w:r>
              <w:rPr>
                <w:rFonts w:ascii="Calibri"/>
                <w:sz w:val="14"/>
              </w:rPr>
              <w:t>Membership</w:t>
            </w:r>
            <w:r>
              <w:rPr>
                <w:rFonts w:ascii="Calibri"/>
                <w:spacing w:val="9"/>
                <w:sz w:val="14"/>
              </w:rPr>
              <w:t> </w:t>
            </w:r>
            <w:r>
              <w:rPr>
                <w:rFonts w:ascii="Calibri"/>
                <w:sz w:val="14"/>
              </w:rPr>
              <w:t>Concession</w:t>
            </w:r>
            <w:r>
              <w:rPr>
                <w:rFonts w:ascii="Calibri"/>
                <w:spacing w:val="10"/>
                <w:sz w:val="14"/>
              </w:rPr>
              <w:t> </w:t>
            </w:r>
            <w:r>
              <w:rPr>
                <w:rFonts w:ascii="Calibri"/>
                <w:sz w:val="14"/>
              </w:rPr>
              <w:t>-</w:t>
            </w:r>
            <w:r>
              <w:rPr>
                <w:rFonts w:ascii="Calibri"/>
                <w:spacing w:val="8"/>
                <w:sz w:val="14"/>
              </w:rPr>
              <w:t> </w:t>
            </w:r>
            <w:r>
              <w:rPr>
                <w:rFonts w:ascii="Calibri"/>
                <w:spacing w:val="-2"/>
                <w:sz w:val="14"/>
              </w:rPr>
              <w:t>Fortnightly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1.98</w:t>
            </w:r>
          </w:p>
        </w:tc>
        <w:tc>
          <w:tcPr>
            <w:tcW w:w="1019" w:type="dxa"/>
          </w:tcPr>
          <w:p>
            <w:pPr>
              <w:pStyle w:val="TableParagraph"/>
              <w:spacing w:line="163" w:lineRule="exact"/>
              <w:ind w:right="94"/>
              <w:rPr>
                <w:rFonts w:ascii="Calibri"/>
                <w:sz w:val="14"/>
              </w:rPr>
            </w:pPr>
            <w:r>
              <w:rPr>
                <w:rFonts w:ascii="Calibri"/>
                <w:spacing w:val="-2"/>
                <w:sz w:val="14"/>
              </w:rPr>
              <w:t>21.75</w:t>
            </w:r>
          </w:p>
        </w:tc>
        <w:tc>
          <w:tcPr>
            <w:tcW w:w="1040" w:type="dxa"/>
          </w:tcPr>
          <w:p>
            <w:pPr>
              <w:pStyle w:val="TableParagraph"/>
              <w:spacing w:line="163" w:lineRule="exact"/>
              <w:ind w:right="123"/>
              <w:rPr>
                <w:rFonts w:ascii="Calibri"/>
                <w:sz w:val="14"/>
              </w:rPr>
            </w:pPr>
            <w:r>
              <w:rPr>
                <w:rFonts w:ascii="Calibri"/>
                <w:spacing w:val="-5"/>
                <w:sz w:val="14"/>
              </w:rPr>
              <w:t>n/a</w:t>
            </w:r>
          </w:p>
        </w:tc>
        <w:tc>
          <w:tcPr>
            <w:tcW w:w="980" w:type="dxa"/>
          </w:tcPr>
          <w:p>
            <w:pPr>
              <w:pStyle w:val="TableParagraph"/>
              <w:spacing w:line="163" w:lineRule="exact"/>
              <w:ind w:right="154"/>
              <w:rPr>
                <w:rFonts w:ascii="Calibri"/>
                <w:sz w:val="14"/>
              </w:rPr>
            </w:pPr>
            <w:r>
              <w:rPr>
                <w:rFonts w:ascii="Calibri"/>
                <w:spacing w:val="-2"/>
                <w:sz w:val="14"/>
              </w:rPr>
              <w:t>21.75</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Aquatic</w:t>
            </w:r>
            <w:r>
              <w:rPr>
                <w:rFonts w:ascii="Calibri"/>
                <w:spacing w:val="7"/>
                <w:sz w:val="14"/>
              </w:rPr>
              <w:t> </w:t>
            </w:r>
            <w:r>
              <w:rPr>
                <w:rFonts w:ascii="Calibri"/>
                <w:sz w:val="14"/>
              </w:rPr>
              <w:t>Access</w:t>
            </w:r>
            <w:r>
              <w:rPr>
                <w:rFonts w:ascii="Calibri"/>
                <w:spacing w:val="7"/>
                <w:sz w:val="14"/>
              </w:rPr>
              <w:t> </w:t>
            </w:r>
            <w:r>
              <w:rPr>
                <w:rFonts w:ascii="Calibri"/>
                <w:sz w:val="14"/>
              </w:rPr>
              <w:t>Membership</w:t>
            </w:r>
            <w:r>
              <w:rPr>
                <w:rFonts w:ascii="Calibri"/>
                <w:spacing w:val="9"/>
                <w:sz w:val="14"/>
              </w:rPr>
              <w:t> </w:t>
            </w:r>
            <w:r>
              <w:rPr>
                <w:rFonts w:ascii="Calibri"/>
                <w:sz w:val="14"/>
              </w:rPr>
              <w:t>Corp</w:t>
            </w:r>
            <w:r>
              <w:rPr>
                <w:rFonts w:ascii="Calibri"/>
                <w:spacing w:val="9"/>
                <w:sz w:val="14"/>
              </w:rPr>
              <w:t> </w:t>
            </w:r>
            <w:r>
              <w:rPr>
                <w:rFonts w:ascii="Calibri"/>
                <w:sz w:val="14"/>
              </w:rPr>
              <w:t>Adult</w:t>
            </w:r>
            <w:r>
              <w:rPr>
                <w:rFonts w:ascii="Calibri"/>
                <w:spacing w:val="8"/>
                <w:sz w:val="14"/>
              </w:rPr>
              <w:t> </w:t>
            </w:r>
            <w:r>
              <w:rPr>
                <w:rFonts w:ascii="Calibri"/>
                <w:sz w:val="14"/>
              </w:rPr>
              <w:t>-</w:t>
            </w:r>
            <w:r>
              <w:rPr>
                <w:rFonts w:ascii="Calibri"/>
                <w:spacing w:val="8"/>
                <w:sz w:val="14"/>
              </w:rPr>
              <w:t> </w:t>
            </w:r>
            <w:r>
              <w:rPr>
                <w:rFonts w:ascii="Calibri"/>
                <w:spacing w:val="-2"/>
                <w:sz w:val="14"/>
              </w:rPr>
              <w:t>Fortnightly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2.37</w:t>
            </w:r>
          </w:p>
        </w:tc>
        <w:tc>
          <w:tcPr>
            <w:tcW w:w="1019" w:type="dxa"/>
          </w:tcPr>
          <w:p>
            <w:pPr>
              <w:pStyle w:val="TableParagraph"/>
              <w:spacing w:line="163" w:lineRule="exact"/>
              <w:ind w:right="94"/>
              <w:rPr>
                <w:rFonts w:ascii="Calibri"/>
                <w:sz w:val="14"/>
              </w:rPr>
            </w:pPr>
            <w:r>
              <w:rPr>
                <w:rFonts w:ascii="Calibri"/>
                <w:spacing w:val="-2"/>
                <w:sz w:val="14"/>
              </w:rPr>
              <w:t>26.10</w:t>
            </w:r>
          </w:p>
        </w:tc>
        <w:tc>
          <w:tcPr>
            <w:tcW w:w="1040" w:type="dxa"/>
          </w:tcPr>
          <w:p>
            <w:pPr>
              <w:pStyle w:val="TableParagraph"/>
              <w:spacing w:line="163" w:lineRule="exact"/>
              <w:ind w:right="123"/>
              <w:rPr>
                <w:rFonts w:ascii="Calibri"/>
                <w:sz w:val="14"/>
              </w:rPr>
            </w:pPr>
            <w:r>
              <w:rPr>
                <w:rFonts w:ascii="Calibri"/>
                <w:spacing w:val="-5"/>
                <w:sz w:val="14"/>
              </w:rPr>
              <w:t>n/a</w:t>
            </w:r>
          </w:p>
        </w:tc>
        <w:tc>
          <w:tcPr>
            <w:tcW w:w="980" w:type="dxa"/>
          </w:tcPr>
          <w:p>
            <w:pPr>
              <w:pStyle w:val="TableParagraph"/>
              <w:spacing w:line="163" w:lineRule="exact"/>
              <w:ind w:right="154"/>
              <w:rPr>
                <w:rFonts w:ascii="Calibri"/>
                <w:sz w:val="14"/>
              </w:rPr>
            </w:pPr>
            <w:r>
              <w:rPr>
                <w:rFonts w:ascii="Calibri"/>
                <w:spacing w:val="-2"/>
                <w:sz w:val="14"/>
              </w:rPr>
              <w:t>26.10</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Aquatic</w:t>
            </w:r>
            <w:r>
              <w:rPr>
                <w:rFonts w:ascii="Calibri"/>
                <w:spacing w:val="6"/>
                <w:sz w:val="14"/>
              </w:rPr>
              <w:t> </w:t>
            </w:r>
            <w:r>
              <w:rPr>
                <w:rFonts w:ascii="Calibri"/>
                <w:sz w:val="14"/>
              </w:rPr>
              <w:t>Access</w:t>
            </w:r>
            <w:r>
              <w:rPr>
                <w:rFonts w:ascii="Calibri"/>
                <w:spacing w:val="7"/>
                <w:sz w:val="14"/>
              </w:rPr>
              <w:t> </w:t>
            </w:r>
            <w:r>
              <w:rPr>
                <w:rFonts w:ascii="Calibri"/>
                <w:sz w:val="14"/>
              </w:rPr>
              <w:t>Membership</w:t>
            </w:r>
            <w:r>
              <w:rPr>
                <w:rFonts w:ascii="Calibri"/>
                <w:spacing w:val="10"/>
                <w:sz w:val="14"/>
              </w:rPr>
              <w:t> </w:t>
            </w:r>
            <w:r>
              <w:rPr>
                <w:rFonts w:ascii="Calibri"/>
                <w:sz w:val="14"/>
              </w:rPr>
              <w:t>Corp</w:t>
            </w:r>
            <w:r>
              <w:rPr>
                <w:rFonts w:ascii="Calibri"/>
                <w:spacing w:val="10"/>
                <w:sz w:val="14"/>
              </w:rPr>
              <w:t> </w:t>
            </w:r>
            <w:r>
              <w:rPr>
                <w:rFonts w:ascii="Calibri"/>
                <w:sz w:val="14"/>
              </w:rPr>
              <w:t>Family</w:t>
            </w:r>
            <w:r>
              <w:rPr>
                <w:rFonts w:ascii="Calibri"/>
                <w:spacing w:val="8"/>
                <w:sz w:val="14"/>
              </w:rPr>
              <w:t> </w:t>
            </w:r>
            <w:r>
              <w:rPr>
                <w:rFonts w:ascii="Calibri"/>
                <w:sz w:val="14"/>
              </w:rPr>
              <w:t>-</w:t>
            </w:r>
            <w:r>
              <w:rPr>
                <w:rFonts w:ascii="Calibri"/>
                <w:spacing w:val="8"/>
                <w:sz w:val="14"/>
              </w:rPr>
              <w:t> </w:t>
            </w:r>
            <w:r>
              <w:rPr>
                <w:rFonts w:ascii="Calibri"/>
                <w:spacing w:val="-2"/>
                <w:sz w:val="14"/>
              </w:rPr>
              <w:t>Fortnightly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4.75</w:t>
            </w:r>
          </w:p>
        </w:tc>
        <w:tc>
          <w:tcPr>
            <w:tcW w:w="1019" w:type="dxa"/>
          </w:tcPr>
          <w:p>
            <w:pPr>
              <w:pStyle w:val="TableParagraph"/>
              <w:spacing w:line="163" w:lineRule="exact"/>
              <w:ind w:right="94"/>
              <w:rPr>
                <w:rFonts w:ascii="Calibri"/>
                <w:sz w:val="14"/>
              </w:rPr>
            </w:pPr>
            <w:r>
              <w:rPr>
                <w:rFonts w:ascii="Calibri"/>
                <w:spacing w:val="-2"/>
                <w:sz w:val="14"/>
              </w:rPr>
              <w:t>52.20</w:t>
            </w:r>
          </w:p>
        </w:tc>
        <w:tc>
          <w:tcPr>
            <w:tcW w:w="1040" w:type="dxa"/>
          </w:tcPr>
          <w:p>
            <w:pPr>
              <w:pStyle w:val="TableParagraph"/>
              <w:spacing w:line="163" w:lineRule="exact"/>
              <w:ind w:right="123"/>
              <w:rPr>
                <w:rFonts w:ascii="Calibri"/>
                <w:sz w:val="14"/>
              </w:rPr>
            </w:pPr>
            <w:r>
              <w:rPr>
                <w:rFonts w:ascii="Calibri"/>
                <w:spacing w:val="-5"/>
                <w:sz w:val="14"/>
              </w:rPr>
              <w:t>n/a</w:t>
            </w:r>
          </w:p>
        </w:tc>
        <w:tc>
          <w:tcPr>
            <w:tcW w:w="980" w:type="dxa"/>
          </w:tcPr>
          <w:p>
            <w:pPr>
              <w:pStyle w:val="TableParagraph"/>
              <w:spacing w:line="163" w:lineRule="exact"/>
              <w:ind w:right="154"/>
              <w:rPr>
                <w:rFonts w:ascii="Calibri"/>
                <w:sz w:val="14"/>
              </w:rPr>
            </w:pPr>
            <w:r>
              <w:rPr>
                <w:rFonts w:ascii="Calibri"/>
                <w:spacing w:val="-2"/>
                <w:sz w:val="14"/>
              </w:rPr>
              <w:t>52.20</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Aquatic</w:t>
            </w:r>
            <w:r>
              <w:rPr>
                <w:rFonts w:ascii="Calibri"/>
                <w:spacing w:val="7"/>
                <w:sz w:val="14"/>
              </w:rPr>
              <w:t> </w:t>
            </w:r>
            <w:r>
              <w:rPr>
                <w:rFonts w:ascii="Calibri"/>
                <w:sz w:val="14"/>
              </w:rPr>
              <w:t>Access</w:t>
            </w:r>
            <w:r>
              <w:rPr>
                <w:rFonts w:ascii="Calibri"/>
                <w:spacing w:val="6"/>
                <w:sz w:val="14"/>
              </w:rPr>
              <w:t> </w:t>
            </w:r>
            <w:r>
              <w:rPr>
                <w:rFonts w:ascii="Calibri"/>
                <w:sz w:val="14"/>
              </w:rPr>
              <w:t>Membership</w:t>
            </w:r>
            <w:r>
              <w:rPr>
                <w:rFonts w:ascii="Calibri"/>
                <w:spacing w:val="11"/>
                <w:sz w:val="14"/>
              </w:rPr>
              <w:t> </w:t>
            </w:r>
            <w:r>
              <w:rPr>
                <w:rFonts w:ascii="Calibri"/>
                <w:sz w:val="14"/>
              </w:rPr>
              <w:t>Family</w:t>
            </w:r>
            <w:r>
              <w:rPr>
                <w:rFonts w:ascii="Calibri"/>
                <w:spacing w:val="8"/>
                <w:sz w:val="14"/>
              </w:rPr>
              <w:t> </w:t>
            </w:r>
            <w:r>
              <w:rPr>
                <w:rFonts w:ascii="Calibri"/>
                <w:sz w:val="14"/>
              </w:rPr>
              <w:t>-</w:t>
            </w:r>
            <w:r>
              <w:rPr>
                <w:rFonts w:ascii="Calibri"/>
                <w:spacing w:val="9"/>
                <w:sz w:val="14"/>
              </w:rPr>
              <w:t> </w:t>
            </w:r>
            <w:r>
              <w:rPr>
                <w:rFonts w:ascii="Calibri"/>
                <w:spacing w:val="-2"/>
                <w:sz w:val="14"/>
              </w:rPr>
              <w:t>Fortnightly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5.27</w:t>
            </w:r>
          </w:p>
        </w:tc>
        <w:tc>
          <w:tcPr>
            <w:tcW w:w="1019" w:type="dxa"/>
          </w:tcPr>
          <w:p>
            <w:pPr>
              <w:pStyle w:val="TableParagraph"/>
              <w:spacing w:line="163" w:lineRule="exact"/>
              <w:ind w:right="94"/>
              <w:rPr>
                <w:rFonts w:ascii="Calibri"/>
                <w:sz w:val="14"/>
              </w:rPr>
            </w:pPr>
            <w:r>
              <w:rPr>
                <w:rFonts w:ascii="Calibri"/>
                <w:spacing w:val="-2"/>
                <w:sz w:val="14"/>
              </w:rPr>
              <w:t>58.00</w:t>
            </w:r>
          </w:p>
        </w:tc>
        <w:tc>
          <w:tcPr>
            <w:tcW w:w="1040" w:type="dxa"/>
          </w:tcPr>
          <w:p>
            <w:pPr>
              <w:pStyle w:val="TableParagraph"/>
              <w:spacing w:line="163" w:lineRule="exact"/>
              <w:ind w:right="123"/>
              <w:rPr>
                <w:rFonts w:ascii="Calibri"/>
                <w:sz w:val="14"/>
              </w:rPr>
            </w:pPr>
            <w:r>
              <w:rPr>
                <w:rFonts w:ascii="Calibri"/>
                <w:spacing w:val="-5"/>
                <w:sz w:val="14"/>
              </w:rPr>
              <w:t>n/a</w:t>
            </w:r>
          </w:p>
        </w:tc>
        <w:tc>
          <w:tcPr>
            <w:tcW w:w="980" w:type="dxa"/>
          </w:tcPr>
          <w:p>
            <w:pPr>
              <w:pStyle w:val="TableParagraph"/>
              <w:spacing w:line="163" w:lineRule="exact"/>
              <w:ind w:right="154"/>
              <w:rPr>
                <w:rFonts w:ascii="Calibri"/>
                <w:sz w:val="14"/>
              </w:rPr>
            </w:pPr>
            <w:r>
              <w:rPr>
                <w:rFonts w:ascii="Calibri"/>
                <w:spacing w:val="-2"/>
                <w:sz w:val="14"/>
              </w:rPr>
              <w:t>58.00</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Creche</w:t>
            </w:r>
            <w:r>
              <w:rPr>
                <w:rFonts w:ascii="Calibri"/>
                <w:spacing w:val="6"/>
                <w:sz w:val="14"/>
              </w:rPr>
              <w:t> </w:t>
            </w:r>
            <w:r>
              <w:rPr>
                <w:rFonts w:ascii="Calibri"/>
                <w:sz w:val="14"/>
              </w:rPr>
              <w:t>25</w:t>
            </w:r>
            <w:r>
              <w:rPr>
                <w:rFonts w:ascii="Calibri"/>
                <w:spacing w:val="4"/>
                <w:sz w:val="14"/>
              </w:rPr>
              <w:t> </w:t>
            </w:r>
            <w:r>
              <w:rPr>
                <w:rFonts w:ascii="Calibri"/>
                <w:sz w:val="14"/>
              </w:rPr>
              <w:t>visit</w:t>
            </w:r>
            <w:r>
              <w:rPr>
                <w:rFonts w:ascii="Calibri"/>
                <w:spacing w:val="5"/>
                <w:sz w:val="14"/>
              </w:rPr>
              <w:t> </w:t>
            </w:r>
            <w:r>
              <w:rPr>
                <w:rFonts w:ascii="Calibri"/>
                <w:sz w:val="14"/>
              </w:rPr>
              <w:t>pass</w:t>
            </w:r>
            <w:r>
              <w:rPr>
                <w:rFonts w:ascii="Calibri"/>
                <w:spacing w:val="3"/>
                <w:sz w:val="14"/>
              </w:rPr>
              <w:t> </w:t>
            </w:r>
            <w:r>
              <w:rPr>
                <w:rFonts w:ascii="Calibri"/>
                <w:sz w:val="14"/>
              </w:rPr>
              <w:t>30</w:t>
            </w:r>
            <w:r>
              <w:rPr>
                <w:rFonts w:ascii="Calibri"/>
                <w:spacing w:val="4"/>
                <w:sz w:val="14"/>
              </w:rPr>
              <w:t> </w:t>
            </w:r>
            <w:r>
              <w:rPr>
                <w:rFonts w:ascii="Calibri"/>
                <w:sz w:val="14"/>
              </w:rPr>
              <w:t>mins</w:t>
            </w:r>
            <w:r>
              <w:rPr>
                <w:rFonts w:ascii="Calibri"/>
                <w:spacing w:val="4"/>
                <w:sz w:val="14"/>
              </w:rPr>
              <w:t> </w:t>
            </w:r>
            <w:r>
              <w:rPr>
                <w:rFonts w:ascii="Calibri"/>
                <w:spacing w:val="-2"/>
                <w:sz w:val="14"/>
              </w:rPr>
              <w:t>(Member)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2"/>
                <w:sz w:val="14"/>
              </w:rPr>
              <w:t>70.00</w:t>
            </w:r>
          </w:p>
        </w:tc>
        <w:tc>
          <w:tcPr>
            <w:tcW w:w="1040" w:type="dxa"/>
          </w:tcPr>
          <w:p>
            <w:pPr>
              <w:pStyle w:val="TableParagraph"/>
              <w:spacing w:line="163" w:lineRule="exact"/>
              <w:ind w:right="122"/>
              <w:rPr>
                <w:rFonts w:ascii="Calibri"/>
                <w:sz w:val="14"/>
              </w:rPr>
            </w:pPr>
            <w:r>
              <w:rPr>
                <w:rFonts w:ascii="Calibri"/>
                <w:spacing w:val="-2"/>
                <w:sz w:val="14"/>
              </w:rPr>
              <w:t>65.10</w:t>
            </w:r>
          </w:p>
        </w:tc>
        <w:tc>
          <w:tcPr>
            <w:tcW w:w="980" w:type="dxa"/>
          </w:tcPr>
          <w:p>
            <w:pPr>
              <w:pStyle w:val="TableParagraph"/>
              <w:spacing w:line="163" w:lineRule="exact"/>
              <w:ind w:right="154"/>
              <w:rPr>
                <w:rFonts w:ascii="Calibri"/>
                <w:sz w:val="14"/>
              </w:rPr>
            </w:pPr>
            <w:r>
              <w:rPr>
                <w:rFonts w:ascii="Calibri"/>
                <w:spacing w:val="-4"/>
                <w:sz w:val="14"/>
              </w:rPr>
              <w:t>4.90</w:t>
            </w:r>
          </w:p>
        </w:tc>
        <w:tc>
          <w:tcPr>
            <w:tcW w:w="710" w:type="dxa"/>
          </w:tcPr>
          <w:p>
            <w:pPr>
              <w:pStyle w:val="TableParagraph"/>
              <w:spacing w:line="163" w:lineRule="exact"/>
              <w:ind w:right="27"/>
              <w:rPr>
                <w:rFonts w:ascii="Calibri"/>
                <w:sz w:val="14"/>
              </w:rPr>
            </w:pPr>
            <w:r>
              <w:rPr>
                <w:rFonts w:ascii="Calibri"/>
                <w:spacing w:val="-4"/>
                <w:sz w:val="14"/>
              </w:rPr>
              <w:t>7.5%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Creche</w:t>
            </w:r>
            <w:r>
              <w:rPr>
                <w:rFonts w:ascii="Calibri"/>
                <w:spacing w:val="6"/>
                <w:sz w:val="14"/>
              </w:rPr>
              <w:t> </w:t>
            </w:r>
            <w:r>
              <w:rPr>
                <w:rFonts w:ascii="Calibri"/>
                <w:sz w:val="14"/>
              </w:rPr>
              <w:t>25</w:t>
            </w:r>
            <w:r>
              <w:rPr>
                <w:rFonts w:ascii="Calibri"/>
                <w:spacing w:val="4"/>
                <w:sz w:val="14"/>
              </w:rPr>
              <w:t> </w:t>
            </w:r>
            <w:r>
              <w:rPr>
                <w:rFonts w:ascii="Calibri"/>
                <w:sz w:val="14"/>
              </w:rPr>
              <w:t>visit</w:t>
            </w:r>
            <w:r>
              <w:rPr>
                <w:rFonts w:ascii="Calibri"/>
                <w:spacing w:val="5"/>
                <w:sz w:val="14"/>
              </w:rPr>
              <w:t> </w:t>
            </w:r>
            <w:r>
              <w:rPr>
                <w:rFonts w:ascii="Calibri"/>
                <w:sz w:val="14"/>
              </w:rPr>
              <w:t>pass</w:t>
            </w:r>
            <w:r>
              <w:rPr>
                <w:rFonts w:ascii="Calibri"/>
                <w:spacing w:val="4"/>
                <w:sz w:val="14"/>
              </w:rPr>
              <w:t> </w:t>
            </w:r>
            <w:r>
              <w:rPr>
                <w:rFonts w:ascii="Calibri"/>
                <w:sz w:val="14"/>
              </w:rPr>
              <w:t>30</w:t>
            </w:r>
            <w:r>
              <w:rPr>
                <w:rFonts w:ascii="Calibri"/>
                <w:spacing w:val="4"/>
                <w:sz w:val="14"/>
              </w:rPr>
              <w:t> </w:t>
            </w:r>
            <w:r>
              <w:rPr>
                <w:rFonts w:ascii="Calibri"/>
                <w:sz w:val="14"/>
              </w:rPr>
              <w:t>mins</w:t>
            </w:r>
            <w:r>
              <w:rPr>
                <w:rFonts w:ascii="Calibri"/>
                <w:spacing w:val="4"/>
                <w:sz w:val="14"/>
              </w:rPr>
              <w:t> </w:t>
            </w:r>
            <w:r>
              <w:rPr>
                <w:rFonts w:ascii="Calibri"/>
                <w:sz w:val="14"/>
              </w:rPr>
              <w:t>(Non</w:t>
            </w:r>
            <w:r>
              <w:rPr>
                <w:rFonts w:ascii="Calibri"/>
                <w:spacing w:val="6"/>
                <w:sz w:val="14"/>
              </w:rPr>
              <w:t> </w:t>
            </w:r>
            <w:r>
              <w:rPr>
                <w:rFonts w:ascii="Calibri"/>
                <w:spacing w:val="-2"/>
                <w:sz w:val="14"/>
              </w:rPr>
              <w:t>Member)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2"/>
                <w:sz w:val="14"/>
              </w:rPr>
              <w:t>120.00</w:t>
            </w:r>
          </w:p>
        </w:tc>
        <w:tc>
          <w:tcPr>
            <w:tcW w:w="1040" w:type="dxa"/>
          </w:tcPr>
          <w:p>
            <w:pPr>
              <w:pStyle w:val="TableParagraph"/>
              <w:spacing w:line="163" w:lineRule="exact"/>
              <w:ind w:right="122"/>
              <w:rPr>
                <w:rFonts w:ascii="Calibri"/>
                <w:sz w:val="14"/>
              </w:rPr>
            </w:pPr>
            <w:r>
              <w:rPr>
                <w:rFonts w:ascii="Calibri"/>
                <w:spacing w:val="-2"/>
                <w:sz w:val="14"/>
              </w:rPr>
              <w:t>109.20</w:t>
            </w:r>
          </w:p>
        </w:tc>
        <w:tc>
          <w:tcPr>
            <w:tcW w:w="980" w:type="dxa"/>
          </w:tcPr>
          <w:p>
            <w:pPr>
              <w:pStyle w:val="TableParagraph"/>
              <w:spacing w:line="163" w:lineRule="exact"/>
              <w:ind w:right="154"/>
              <w:rPr>
                <w:rFonts w:ascii="Calibri"/>
                <w:sz w:val="14"/>
              </w:rPr>
            </w:pPr>
            <w:r>
              <w:rPr>
                <w:rFonts w:ascii="Calibri"/>
                <w:spacing w:val="-2"/>
                <w:sz w:val="14"/>
              </w:rPr>
              <w:t>10.80</w:t>
            </w:r>
          </w:p>
        </w:tc>
        <w:tc>
          <w:tcPr>
            <w:tcW w:w="710" w:type="dxa"/>
          </w:tcPr>
          <w:p>
            <w:pPr>
              <w:pStyle w:val="TableParagraph"/>
              <w:spacing w:line="163" w:lineRule="exact"/>
              <w:ind w:right="27"/>
              <w:rPr>
                <w:rFonts w:ascii="Calibri"/>
                <w:sz w:val="14"/>
              </w:rPr>
            </w:pPr>
            <w:r>
              <w:rPr>
                <w:rFonts w:ascii="Calibri"/>
                <w:spacing w:val="-4"/>
                <w:sz w:val="14"/>
              </w:rPr>
              <w:t>9.9%</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Creche</w:t>
            </w:r>
            <w:r>
              <w:rPr>
                <w:rFonts w:ascii="Calibri"/>
                <w:spacing w:val="7"/>
                <w:sz w:val="14"/>
              </w:rPr>
              <w:t> </w:t>
            </w:r>
            <w:r>
              <w:rPr>
                <w:rFonts w:ascii="Calibri"/>
                <w:sz w:val="14"/>
              </w:rPr>
              <w:t>Casual</w:t>
            </w:r>
            <w:r>
              <w:rPr>
                <w:rFonts w:ascii="Calibri"/>
                <w:spacing w:val="7"/>
                <w:sz w:val="14"/>
              </w:rPr>
              <w:t> </w:t>
            </w:r>
            <w:r>
              <w:rPr>
                <w:rFonts w:ascii="Calibri"/>
                <w:sz w:val="14"/>
              </w:rPr>
              <w:t>Visit</w:t>
            </w:r>
            <w:r>
              <w:rPr>
                <w:rFonts w:ascii="Calibri"/>
                <w:spacing w:val="6"/>
                <w:sz w:val="14"/>
              </w:rPr>
              <w:t> </w:t>
            </w:r>
            <w:r>
              <w:rPr>
                <w:rFonts w:ascii="Calibri"/>
                <w:sz w:val="14"/>
              </w:rPr>
              <w:t>30</w:t>
            </w:r>
            <w:r>
              <w:rPr>
                <w:rFonts w:ascii="Calibri"/>
                <w:spacing w:val="4"/>
                <w:sz w:val="14"/>
              </w:rPr>
              <w:t> </w:t>
            </w:r>
            <w:r>
              <w:rPr>
                <w:rFonts w:ascii="Calibri"/>
                <w:sz w:val="14"/>
              </w:rPr>
              <w:t>mins</w:t>
            </w:r>
            <w:r>
              <w:rPr>
                <w:rFonts w:ascii="Calibri"/>
                <w:spacing w:val="5"/>
                <w:sz w:val="14"/>
              </w:rPr>
              <w:t> </w:t>
            </w:r>
            <w:r>
              <w:rPr>
                <w:rFonts w:ascii="Calibri"/>
                <w:spacing w:val="-2"/>
                <w:sz w:val="14"/>
              </w:rPr>
              <w:t>(Member)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4"/>
                <w:sz w:val="14"/>
              </w:rPr>
              <w:t>3.50</w:t>
            </w:r>
          </w:p>
        </w:tc>
        <w:tc>
          <w:tcPr>
            <w:tcW w:w="1040" w:type="dxa"/>
          </w:tcPr>
          <w:p>
            <w:pPr>
              <w:pStyle w:val="TableParagraph"/>
              <w:spacing w:line="163" w:lineRule="exact"/>
              <w:ind w:right="122"/>
              <w:rPr>
                <w:rFonts w:ascii="Calibri"/>
                <w:sz w:val="14"/>
              </w:rPr>
            </w:pPr>
            <w:r>
              <w:rPr>
                <w:rFonts w:ascii="Calibri"/>
                <w:spacing w:val="-4"/>
                <w:sz w:val="14"/>
              </w:rPr>
              <w:t>3.30</w:t>
            </w:r>
          </w:p>
        </w:tc>
        <w:tc>
          <w:tcPr>
            <w:tcW w:w="980" w:type="dxa"/>
          </w:tcPr>
          <w:p>
            <w:pPr>
              <w:pStyle w:val="TableParagraph"/>
              <w:spacing w:line="163" w:lineRule="exact"/>
              <w:ind w:right="154"/>
              <w:rPr>
                <w:rFonts w:ascii="Calibri"/>
                <w:sz w:val="14"/>
              </w:rPr>
            </w:pPr>
            <w:r>
              <w:rPr>
                <w:rFonts w:ascii="Calibri"/>
                <w:spacing w:val="-4"/>
                <w:sz w:val="14"/>
              </w:rPr>
              <w:t>0.20</w:t>
            </w:r>
          </w:p>
        </w:tc>
        <w:tc>
          <w:tcPr>
            <w:tcW w:w="710" w:type="dxa"/>
          </w:tcPr>
          <w:p>
            <w:pPr>
              <w:pStyle w:val="TableParagraph"/>
              <w:spacing w:line="163" w:lineRule="exact"/>
              <w:ind w:right="27"/>
              <w:rPr>
                <w:rFonts w:ascii="Calibri"/>
                <w:sz w:val="14"/>
              </w:rPr>
            </w:pPr>
            <w:r>
              <w:rPr>
                <w:rFonts w:ascii="Calibri"/>
                <w:spacing w:val="-4"/>
                <w:sz w:val="14"/>
              </w:rPr>
              <w:t>6.1%</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Creche</w:t>
            </w:r>
            <w:r>
              <w:rPr>
                <w:rFonts w:ascii="Calibri"/>
                <w:spacing w:val="7"/>
                <w:sz w:val="14"/>
              </w:rPr>
              <w:t> </w:t>
            </w:r>
            <w:r>
              <w:rPr>
                <w:rFonts w:ascii="Calibri"/>
                <w:sz w:val="14"/>
              </w:rPr>
              <w:t>casual</w:t>
            </w:r>
            <w:r>
              <w:rPr>
                <w:rFonts w:ascii="Calibri"/>
                <w:spacing w:val="7"/>
                <w:sz w:val="14"/>
              </w:rPr>
              <w:t> </w:t>
            </w:r>
            <w:r>
              <w:rPr>
                <w:rFonts w:ascii="Calibri"/>
                <w:sz w:val="14"/>
              </w:rPr>
              <w:t>Visit</w:t>
            </w:r>
            <w:r>
              <w:rPr>
                <w:rFonts w:ascii="Calibri"/>
                <w:spacing w:val="7"/>
                <w:sz w:val="14"/>
              </w:rPr>
              <w:t> </w:t>
            </w:r>
            <w:r>
              <w:rPr>
                <w:rFonts w:ascii="Calibri"/>
                <w:sz w:val="14"/>
              </w:rPr>
              <w:t>30</w:t>
            </w:r>
            <w:r>
              <w:rPr>
                <w:rFonts w:ascii="Calibri"/>
                <w:spacing w:val="5"/>
                <w:sz w:val="14"/>
              </w:rPr>
              <w:t> </w:t>
            </w:r>
            <w:r>
              <w:rPr>
                <w:rFonts w:ascii="Calibri"/>
                <w:sz w:val="14"/>
              </w:rPr>
              <w:t>mins(Non</w:t>
            </w:r>
            <w:r>
              <w:rPr>
                <w:rFonts w:ascii="Calibri"/>
                <w:spacing w:val="8"/>
                <w:sz w:val="14"/>
              </w:rPr>
              <w:t> </w:t>
            </w:r>
            <w:r>
              <w:rPr>
                <w:rFonts w:ascii="Calibri"/>
                <w:spacing w:val="-2"/>
                <w:sz w:val="14"/>
              </w:rPr>
              <w:t>Member)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4"/>
                <w:sz w:val="14"/>
              </w:rPr>
              <w:t>6.00</w:t>
            </w:r>
          </w:p>
        </w:tc>
        <w:tc>
          <w:tcPr>
            <w:tcW w:w="1040" w:type="dxa"/>
          </w:tcPr>
          <w:p>
            <w:pPr>
              <w:pStyle w:val="TableParagraph"/>
              <w:spacing w:line="163" w:lineRule="exact"/>
              <w:ind w:right="122"/>
              <w:rPr>
                <w:rFonts w:ascii="Calibri"/>
                <w:sz w:val="14"/>
              </w:rPr>
            </w:pPr>
            <w:r>
              <w:rPr>
                <w:rFonts w:ascii="Calibri"/>
                <w:spacing w:val="-4"/>
                <w:sz w:val="14"/>
              </w:rPr>
              <w:t>5.50</w:t>
            </w:r>
          </w:p>
        </w:tc>
        <w:tc>
          <w:tcPr>
            <w:tcW w:w="980" w:type="dxa"/>
          </w:tcPr>
          <w:p>
            <w:pPr>
              <w:pStyle w:val="TableParagraph"/>
              <w:spacing w:line="163" w:lineRule="exact"/>
              <w:ind w:right="154"/>
              <w:rPr>
                <w:rFonts w:ascii="Calibri"/>
                <w:sz w:val="14"/>
              </w:rPr>
            </w:pPr>
            <w:r>
              <w:rPr>
                <w:rFonts w:ascii="Calibri"/>
                <w:spacing w:val="-4"/>
                <w:sz w:val="14"/>
              </w:rPr>
              <w:t>0.50</w:t>
            </w:r>
          </w:p>
        </w:tc>
        <w:tc>
          <w:tcPr>
            <w:tcW w:w="710" w:type="dxa"/>
          </w:tcPr>
          <w:p>
            <w:pPr>
              <w:pStyle w:val="TableParagraph"/>
              <w:spacing w:line="163" w:lineRule="exact"/>
              <w:ind w:right="27"/>
              <w:rPr>
                <w:rFonts w:ascii="Calibri"/>
                <w:sz w:val="14"/>
              </w:rPr>
            </w:pPr>
            <w:r>
              <w:rPr>
                <w:rFonts w:ascii="Calibri"/>
                <w:spacing w:val="-4"/>
                <w:sz w:val="14"/>
              </w:rPr>
              <w:t>9.1%</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Joining</w:t>
            </w:r>
            <w:r>
              <w:rPr>
                <w:rFonts w:ascii="Calibri"/>
                <w:spacing w:val="9"/>
                <w:sz w:val="14"/>
              </w:rPr>
              <w:t> </w:t>
            </w:r>
            <w:r>
              <w:rPr>
                <w:rFonts w:ascii="Calibri"/>
                <w:spacing w:val="-5"/>
                <w:sz w:val="14"/>
              </w:rPr>
              <w:t>Fee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4.45</w:t>
            </w:r>
          </w:p>
        </w:tc>
        <w:tc>
          <w:tcPr>
            <w:tcW w:w="1019" w:type="dxa"/>
          </w:tcPr>
          <w:p>
            <w:pPr>
              <w:pStyle w:val="TableParagraph"/>
              <w:spacing w:line="163" w:lineRule="exact"/>
              <w:ind w:right="94"/>
              <w:rPr>
                <w:rFonts w:ascii="Calibri"/>
                <w:sz w:val="14"/>
              </w:rPr>
            </w:pPr>
            <w:r>
              <w:rPr>
                <w:rFonts w:ascii="Calibri"/>
                <w:spacing w:val="-2"/>
                <w:sz w:val="14"/>
              </w:rPr>
              <w:t>49.00</w:t>
            </w:r>
          </w:p>
        </w:tc>
        <w:tc>
          <w:tcPr>
            <w:tcW w:w="1040" w:type="dxa"/>
          </w:tcPr>
          <w:p>
            <w:pPr>
              <w:pStyle w:val="TableParagraph"/>
              <w:spacing w:line="163" w:lineRule="exact"/>
              <w:ind w:right="122"/>
              <w:rPr>
                <w:rFonts w:ascii="Calibri"/>
                <w:sz w:val="14"/>
              </w:rPr>
            </w:pPr>
            <w:r>
              <w:rPr>
                <w:rFonts w:ascii="Calibri"/>
                <w:spacing w:val="-2"/>
                <w:sz w:val="14"/>
              </w:rPr>
              <w:t>49.00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Learn</w:t>
            </w:r>
            <w:r>
              <w:rPr>
                <w:rFonts w:ascii="Calibri"/>
                <w:spacing w:val="6"/>
                <w:sz w:val="14"/>
              </w:rPr>
              <w:t> </w:t>
            </w:r>
            <w:r>
              <w:rPr>
                <w:rFonts w:ascii="Calibri"/>
                <w:sz w:val="14"/>
              </w:rPr>
              <w:t>to</w:t>
            </w:r>
            <w:r>
              <w:rPr>
                <w:rFonts w:ascii="Calibri"/>
                <w:spacing w:val="5"/>
                <w:sz w:val="14"/>
              </w:rPr>
              <w:t> </w:t>
            </w:r>
            <w:r>
              <w:rPr>
                <w:rFonts w:ascii="Calibri"/>
                <w:spacing w:val="-4"/>
                <w:sz w:val="14"/>
              </w:rPr>
              <w:t>Swim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2"/>
                <w:sz w:val="14"/>
              </w:rPr>
              <w:t>18.50</w:t>
            </w:r>
          </w:p>
        </w:tc>
        <w:tc>
          <w:tcPr>
            <w:tcW w:w="1040" w:type="dxa"/>
          </w:tcPr>
          <w:p>
            <w:pPr>
              <w:pStyle w:val="TableParagraph"/>
              <w:spacing w:line="163" w:lineRule="exact"/>
              <w:ind w:right="122"/>
              <w:rPr>
                <w:rFonts w:ascii="Calibri"/>
                <w:sz w:val="14"/>
              </w:rPr>
            </w:pPr>
            <w:r>
              <w:rPr>
                <w:rFonts w:ascii="Calibri"/>
                <w:spacing w:val="-2"/>
                <w:sz w:val="14"/>
              </w:rPr>
              <w:t>17.90</w:t>
            </w:r>
          </w:p>
        </w:tc>
        <w:tc>
          <w:tcPr>
            <w:tcW w:w="980" w:type="dxa"/>
          </w:tcPr>
          <w:p>
            <w:pPr>
              <w:pStyle w:val="TableParagraph"/>
              <w:spacing w:line="163" w:lineRule="exact"/>
              <w:ind w:right="154"/>
              <w:rPr>
                <w:rFonts w:ascii="Calibri"/>
                <w:sz w:val="14"/>
              </w:rPr>
            </w:pPr>
            <w:r>
              <w:rPr>
                <w:rFonts w:ascii="Calibri"/>
                <w:spacing w:val="-4"/>
                <w:sz w:val="14"/>
              </w:rPr>
              <w:t>0.60</w:t>
            </w:r>
          </w:p>
        </w:tc>
        <w:tc>
          <w:tcPr>
            <w:tcW w:w="710" w:type="dxa"/>
          </w:tcPr>
          <w:p>
            <w:pPr>
              <w:pStyle w:val="TableParagraph"/>
              <w:spacing w:line="163" w:lineRule="exact"/>
              <w:ind w:right="27"/>
              <w:rPr>
                <w:rFonts w:ascii="Calibri"/>
                <w:sz w:val="14"/>
              </w:rPr>
            </w:pPr>
            <w:r>
              <w:rPr>
                <w:rFonts w:ascii="Calibri"/>
                <w:spacing w:val="-4"/>
                <w:sz w:val="14"/>
              </w:rPr>
              <w:t>3.4%</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Locker</w:t>
            </w:r>
            <w:r>
              <w:rPr>
                <w:rFonts w:ascii="Calibri"/>
                <w:spacing w:val="6"/>
                <w:sz w:val="14"/>
              </w:rPr>
              <w:t> </w:t>
            </w:r>
            <w:r>
              <w:rPr>
                <w:rFonts w:ascii="Calibri"/>
                <w:sz w:val="14"/>
              </w:rPr>
              <w:t>Hire</w:t>
            </w:r>
            <w:r>
              <w:rPr>
                <w:rFonts w:ascii="Calibri"/>
                <w:spacing w:val="6"/>
                <w:sz w:val="14"/>
              </w:rPr>
              <w:t> </w:t>
            </w:r>
            <w:r>
              <w:rPr>
                <w:rFonts w:ascii="Calibri"/>
                <w:sz w:val="14"/>
              </w:rPr>
              <w:t>(per</w:t>
            </w:r>
            <w:r>
              <w:rPr>
                <w:rFonts w:ascii="Calibri"/>
                <w:spacing w:val="6"/>
                <w:sz w:val="14"/>
              </w:rPr>
              <w:t> </w:t>
            </w:r>
            <w:r>
              <w:rPr>
                <w:rFonts w:ascii="Calibri"/>
                <w:spacing w:val="-2"/>
                <w:sz w:val="14"/>
              </w:rPr>
              <w:t>hour)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0.20</w:t>
            </w:r>
          </w:p>
        </w:tc>
        <w:tc>
          <w:tcPr>
            <w:tcW w:w="1019" w:type="dxa"/>
          </w:tcPr>
          <w:p>
            <w:pPr>
              <w:pStyle w:val="TableParagraph"/>
              <w:spacing w:line="163" w:lineRule="exact"/>
              <w:ind w:right="94"/>
              <w:rPr>
                <w:rFonts w:ascii="Calibri"/>
                <w:sz w:val="14"/>
              </w:rPr>
            </w:pPr>
            <w:r>
              <w:rPr>
                <w:rFonts w:ascii="Calibri"/>
                <w:spacing w:val="-4"/>
                <w:sz w:val="14"/>
              </w:rPr>
              <w:t>2.20</w:t>
            </w:r>
          </w:p>
        </w:tc>
        <w:tc>
          <w:tcPr>
            <w:tcW w:w="1040" w:type="dxa"/>
          </w:tcPr>
          <w:p>
            <w:pPr>
              <w:pStyle w:val="TableParagraph"/>
              <w:spacing w:line="163" w:lineRule="exact"/>
              <w:ind w:right="123"/>
              <w:rPr>
                <w:rFonts w:ascii="Calibri"/>
                <w:sz w:val="14"/>
              </w:rPr>
            </w:pPr>
            <w:r>
              <w:rPr>
                <w:rFonts w:ascii="Calibri"/>
                <w:spacing w:val="-5"/>
                <w:sz w:val="14"/>
              </w:rPr>
              <w:t>n/a</w:t>
            </w:r>
          </w:p>
        </w:tc>
        <w:tc>
          <w:tcPr>
            <w:tcW w:w="980" w:type="dxa"/>
          </w:tcPr>
          <w:p>
            <w:pPr>
              <w:pStyle w:val="TableParagraph"/>
              <w:spacing w:line="163" w:lineRule="exact"/>
              <w:ind w:right="154"/>
              <w:rPr>
                <w:rFonts w:ascii="Calibri"/>
                <w:sz w:val="14"/>
              </w:rPr>
            </w:pPr>
            <w:r>
              <w:rPr>
                <w:rFonts w:ascii="Calibri"/>
                <w:spacing w:val="-4"/>
                <w:sz w:val="14"/>
              </w:rPr>
              <w:t>2.20</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Occasional</w:t>
            </w:r>
            <w:r>
              <w:rPr>
                <w:rFonts w:ascii="Calibri"/>
                <w:spacing w:val="7"/>
                <w:sz w:val="14"/>
              </w:rPr>
              <w:t> </w:t>
            </w:r>
            <w:r>
              <w:rPr>
                <w:rFonts w:ascii="Calibri"/>
                <w:sz w:val="14"/>
              </w:rPr>
              <w:t>Care</w:t>
            </w:r>
            <w:r>
              <w:rPr>
                <w:rFonts w:ascii="Calibri"/>
                <w:spacing w:val="7"/>
                <w:sz w:val="14"/>
              </w:rPr>
              <w:t> </w:t>
            </w:r>
            <w:r>
              <w:rPr>
                <w:rFonts w:ascii="Calibri"/>
                <w:sz w:val="14"/>
              </w:rPr>
              <w:t>3</w:t>
            </w:r>
            <w:r>
              <w:rPr>
                <w:rFonts w:ascii="Calibri"/>
                <w:spacing w:val="5"/>
                <w:sz w:val="14"/>
              </w:rPr>
              <w:t> </w:t>
            </w:r>
            <w:r>
              <w:rPr>
                <w:rFonts w:ascii="Calibri"/>
                <w:spacing w:val="-5"/>
                <w:sz w:val="14"/>
              </w:rPr>
              <w:t>hr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2"/>
                <w:sz w:val="14"/>
              </w:rPr>
              <w:t>30.50</w:t>
            </w:r>
          </w:p>
        </w:tc>
        <w:tc>
          <w:tcPr>
            <w:tcW w:w="1040" w:type="dxa"/>
          </w:tcPr>
          <w:p>
            <w:pPr>
              <w:pStyle w:val="TableParagraph"/>
              <w:spacing w:line="163" w:lineRule="exact"/>
              <w:ind w:right="122"/>
              <w:rPr>
                <w:rFonts w:ascii="Calibri"/>
                <w:sz w:val="14"/>
              </w:rPr>
            </w:pPr>
            <w:r>
              <w:rPr>
                <w:rFonts w:ascii="Calibri"/>
                <w:spacing w:val="-2"/>
                <w:sz w:val="14"/>
              </w:rPr>
              <w:t>30.00</w:t>
            </w:r>
          </w:p>
        </w:tc>
        <w:tc>
          <w:tcPr>
            <w:tcW w:w="980" w:type="dxa"/>
          </w:tcPr>
          <w:p>
            <w:pPr>
              <w:pStyle w:val="TableParagraph"/>
              <w:spacing w:line="163" w:lineRule="exact"/>
              <w:ind w:right="154"/>
              <w:rPr>
                <w:rFonts w:ascii="Calibri"/>
                <w:sz w:val="14"/>
              </w:rPr>
            </w:pPr>
            <w:r>
              <w:rPr>
                <w:rFonts w:ascii="Calibri"/>
                <w:spacing w:val="-4"/>
                <w:sz w:val="14"/>
              </w:rPr>
              <w:t>0.50</w:t>
            </w:r>
          </w:p>
        </w:tc>
        <w:tc>
          <w:tcPr>
            <w:tcW w:w="710" w:type="dxa"/>
          </w:tcPr>
          <w:p>
            <w:pPr>
              <w:pStyle w:val="TableParagraph"/>
              <w:spacing w:line="163" w:lineRule="exact"/>
              <w:ind w:right="27"/>
              <w:rPr>
                <w:rFonts w:ascii="Calibri"/>
                <w:sz w:val="14"/>
              </w:rPr>
            </w:pPr>
            <w:r>
              <w:rPr>
                <w:rFonts w:ascii="Calibri"/>
                <w:spacing w:val="-4"/>
                <w:sz w:val="14"/>
              </w:rPr>
              <w:t>1.7%</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Occasional</w:t>
            </w:r>
            <w:r>
              <w:rPr>
                <w:rFonts w:ascii="Calibri"/>
                <w:spacing w:val="8"/>
                <w:sz w:val="14"/>
              </w:rPr>
              <w:t> </w:t>
            </w:r>
            <w:r>
              <w:rPr>
                <w:rFonts w:ascii="Calibri"/>
                <w:sz w:val="14"/>
              </w:rPr>
              <w:t>Care</w:t>
            </w:r>
            <w:r>
              <w:rPr>
                <w:rFonts w:ascii="Calibri"/>
                <w:spacing w:val="9"/>
                <w:sz w:val="14"/>
              </w:rPr>
              <w:t> </w:t>
            </w:r>
            <w:r>
              <w:rPr>
                <w:rFonts w:ascii="Calibri"/>
                <w:sz w:val="14"/>
              </w:rPr>
              <w:t>half</w:t>
            </w:r>
            <w:r>
              <w:rPr>
                <w:rFonts w:ascii="Calibri"/>
                <w:spacing w:val="7"/>
                <w:sz w:val="14"/>
              </w:rPr>
              <w:t> </w:t>
            </w:r>
            <w:r>
              <w:rPr>
                <w:rFonts w:ascii="Calibri"/>
                <w:spacing w:val="-4"/>
                <w:sz w:val="14"/>
              </w:rPr>
              <w:t>hour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4"/>
                <w:sz w:val="14"/>
              </w:rPr>
              <w:t>6.10</w:t>
            </w:r>
          </w:p>
        </w:tc>
        <w:tc>
          <w:tcPr>
            <w:tcW w:w="1040" w:type="dxa"/>
          </w:tcPr>
          <w:p>
            <w:pPr>
              <w:pStyle w:val="TableParagraph"/>
              <w:spacing w:line="163" w:lineRule="exact"/>
              <w:ind w:right="122"/>
              <w:rPr>
                <w:rFonts w:ascii="Calibri"/>
                <w:sz w:val="14"/>
              </w:rPr>
            </w:pPr>
            <w:r>
              <w:rPr>
                <w:rFonts w:ascii="Calibri"/>
                <w:spacing w:val="-4"/>
                <w:sz w:val="14"/>
              </w:rPr>
              <w:t>6.00</w:t>
            </w:r>
          </w:p>
        </w:tc>
        <w:tc>
          <w:tcPr>
            <w:tcW w:w="980" w:type="dxa"/>
          </w:tcPr>
          <w:p>
            <w:pPr>
              <w:pStyle w:val="TableParagraph"/>
              <w:spacing w:line="163" w:lineRule="exact"/>
              <w:ind w:right="154"/>
              <w:rPr>
                <w:rFonts w:ascii="Calibri"/>
                <w:sz w:val="14"/>
              </w:rPr>
            </w:pPr>
            <w:r>
              <w:rPr>
                <w:rFonts w:ascii="Calibri"/>
                <w:spacing w:val="-4"/>
                <w:sz w:val="14"/>
              </w:rPr>
              <w:t>0.10</w:t>
            </w:r>
          </w:p>
        </w:tc>
        <w:tc>
          <w:tcPr>
            <w:tcW w:w="710" w:type="dxa"/>
          </w:tcPr>
          <w:p>
            <w:pPr>
              <w:pStyle w:val="TableParagraph"/>
              <w:spacing w:line="163" w:lineRule="exact"/>
              <w:ind w:right="27"/>
              <w:rPr>
                <w:rFonts w:ascii="Calibri"/>
                <w:sz w:val="14"/>
              </w:rPr>
            </w:pPr>
            <w:r>
              <w:rPr>
                <w:rFonts w:ascii="Calibri"/>
                <w:spacing w:val="-4"/>
                <w:sz w:val="14"/>
              </w:rPr>
              <w:t>1.7%</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Offpeak</w:t>
            </w:r>
            <w:r>
              <w:rPr>
                <w:rFonts w:ascii="Calibri"/>
                <w:spacing w:val="7"/>
                <w:sz w:val="14"/>
              </w:rPr>
              <w:t> </w:t>
            </w:r>
            <w:r>
              <w:rPr>
                <w:rFonts w:ascii="Calibri"/>
                <w:sz w:val="14"/>
              </w:rPr>
              <w:t>Adult</w:t>
            </w:r>
            <w:r>
              <w:rPr>
                <w:rFonts w:ascii="Calibri"/>
                <w:spacing w:val="8"/>
                <w:sz w:val="14"/>
              </w:rPr>
              <w:t> </w:t>
            </w:r>
            <w:r>
              <w:rPr>
                <w:rFonts w:ascii="Calibri"/>
                <w:sz w:val="14"/>
              </w:rPr>
              <w:t>M/Ship</w:t>
            </w:r>
            <w:r>
              <w:rPr>
                <w:rFonts w:ascii="Calibri"/>
                <w:spacing w:val="10"/>
                <w:sz w:val="14"/>
              </w:rPr>
              <w:t> </w:t>
            </w:r>
            <w:r>
              <w:rPr>
                <w:rFonts w:ascii="Calibri"/>
                <w:sz w:val="14"/>
              </w:rPr>
              <w:t>Fortnightly</w:t>
            </w:r>
            <w:r>
              <w:rPr>
                <w:rFonts w:ascii="Calibri"/>
                <w:spacing w:val="47"/>
                <w:sz w:val="14"/>
              </w:rPr>
              <w:t> </w:t>
            </w:r>
            <w:r>
              <w:rPr>
                <w:rFonts w:ascii="Calibri"/>
                <w:sz w:val="14"/>
              </w:rPr>
              <w:t>(only</w:t>
            </w:r>
            <w:r>
              <w:rPr>
                <w:rFonts w:ascii="Calibri"/>
                <w:spacing w:val="8"/>
                <w:sz w:val="14"/>
              </w:rPr>
              <w:t> </w:t>
            </w:r>
            <w:r>
              <w:rPr>
                <w:rFonts w:ascii="Calibri"/>
                <w:sz w:val="14"/>
              </w:rPr>
              <w:t>available</w:t>
            </w:r>
            <w:r>
              <w:rPr>
                <w:rFonts w:ascii="Calibri"/>
                <w:spacing w:val="9"/>
                <w:sz w:val="14"/>
              </w:rPr>
              <w:t> </w:t>
            </w:r>
            <w:r>
              <w:rPr>
                <w:rFonts w:ascii="Calibri"/>
                <w:sz w:val="14"/>
              </w:rPr>
              <w:t>to</w:t>
            </w:r>
            <w:r>
              <w:rPr>
                <w:rFonts w:ascii="Calibri"/>
                <w:spacing w:val="9"/>
                <w:sz w:val="14"/>
              </w:rPr>
              <w:t> </w:t>
            </w:r>
            <w:r>
              <w:rPr>
                <w:rFonts w:ascii="Calibri"/>
                <w:sz w:val="14"/>
              </w:rPr>
              <w:t>existing</w:t>
            </w:r>
            <w:r>
              <w:rPr>
                <w:rFonts w:ascii="Calibri"/>
                <w:spacing w:val="7"/>
                <w:sz w:val="14"/>
              </w:rPr>
              <w:t> </w:t>
            </w:r>
            <w:r>
              <w:rPr>
                <w:rFonts w:ascii="Calibri"/>
                <w:spacing w:val="-2"/>
                <w:sz w:val="14"/>
              </w:rPr>
              <w:t>members)</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2.83</w:t>
            </w:r>
          </w:p>
        </w:tc>
        <w:tc>
          <w:tcPr>
            <w:tcW w:w="1019" w:type="dxa"/>
          </w:tcPr>
          <w:p>
            <w:pPr>
              <w:pStyle w:val="TableParagraph"/>
              <w:spacing w:line="163" w:lineRule="exact"/>
              <w:ind w:right="94"/>
              <w:rPr>
                <w:rFonts w:ascii="Calibri"/>
                <w:sz w:val="14"/>
              </w:rPr>
            </w:pPr>
            <w:r>
              <w:rPr>
                <w:rFonts w:ascii="Calibri"/>
                <w:spacing w:val="-2"/>
                <w:sz w:val="14"/>
              </w:rPr>
              <w:t>31.15</w:t>
            </w:r>
          </w:p>
        </w:tc>
        <w:tc>
          <w:tcPr>
            <w:tcW w:w="1040" w:type="dxa"/>
          </w:tcPr>
          <w:p>
            <w:pPr>
              <w:pStyle w:val="TableParagraph"/>
              <w:spacing w:line="163" w:lineRule="exact"/>
              <w:ind w:right="122"/>
              <w:rPr>
                <w:rFonts w:ascii="Calibri"/>
                <w:sz w:val="14"/>
              </w:rPr>
            </w:pPr>
            <w:r>
              <w:rPr>
                <w:rFonts w:ascii="Calibri"/>
                <w:spacing w:val="-2"/>
                <w:sz w:val="14"/>
              </w:rPr>
              <w:t>31.15</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Offpeak</w:t>
            </w:r>
            <w:r>
              <w:rPr>
                <w:rFonts w:ascii="Calibri"/>
                <w:spacing w:val="7"/>
                <w:sz w:val="14"/>
              </w:rPr>
              <w:t> </w:t>
            </w:r>
            <w:r>
              <w:rPr>
                <w:rFonts w:ascii="Calibri"/>
                <w:sz w:val="14"/>
              </w:rPr>
              <w:t>Adult</w:t>
            </w:r>
            <w:r>
              <w:rPr>
                <w:rFonts w:ascii="Calibri"/>
                <w:spacing w:val="7"/>
                <w:sz w:val="14"/>
              </w:rPr>
              <w:t> </w:t>
            </w:r>
            <w:r>
              <w:rPr>
                <w:rFonts w:ascii="Calibri"/>
                <w:sz w:val="14"/>
              </w:rPr>
              <w:t>M/Ship</w:t>
            </w:r>
            <w:r>
              <w:rPr>
                <w:rFonts w:ascii="Calibri"/>
                <w:spacing w:val="10"/>
                <w:sz w:val="14"/>
              </w:rPr>
              <w:t> </w:t>
            </w:r>
            <w:r>
              <w:rPr>
                <w:rFonts w:ascii="Calibri"/>
                <w:sz w:val="14"/>
              </w:rPr>
              <w:t>Monthly</w:t>
            </w:r>
            <w:r>
              <w:rPr>
                <w:rFonts w:ascii="Calibri"/>
                <w:spacing w:val="47"/>
                <w:sz w:val="14"/>
              </w:rPr>
              <w:t> </w:t>
            </w:r>
            <w:r>
              <w:rPr>
                <w:rFonts w:ascii="Calibri"/>
                <w:sz w:val="14"/>
              </w:rPr>
              <w:t>(only</w:t>
            </w:r>
            <w:r>
              <w:rPr>
                <w:rFonts w:ascii="Calibri"/>
                <w:spacing w:val="7"/>
                <w:sz w:val="14"/>
              </w:rPr>
              <w:t> </w:t>
            </w:r>
            <w:r>
              <w:rPr>
                <w:rFonts w:ascii="Calibri"/>
                <w:sz w:val="14"/>
              </w:rPr>
              <w:t>available</w:t>
            </w:r>
            <w:r>
              <w:rPr>
                <w:rFonts w:ascii="Calibri"/>
                <w:spacing w:val="9"/>
                <w:sz w:val="14"/>
              </w:rPr>
              <w:t> </w:t>
            </w:r>
            <w:r>
              <w:rPr>
                <w:rFonts w:ascii="Calibri"/>
                <w:sz w:val="14"/>
              </w:rPr>
              <w:t>to</w:t>
            </w:r>
            <w:r>
              <w:rPr>
                <w:rFonts w:ascii="Calibri"/>
                <w:spacing w:val="8"/>
                <w:sz w:val="14"/>
              </w:rPr>
              <w:t> </w:t>
            </w:r>
            <w:r>
              <w:rPr>
                <w:rFonts w:ascii="Calibri"/>
                <w:sz w:val="14"/>
              </w:rPr>
              <w:t>existing</w:t>
            </w:r>
            <w:r>
              <w:rPr>
                <w:rFonts w:ascii="Calibri"/>
                <w:spacing w:val="8"/>
                <w:sz w:val="14"/>
              </w:rPr>
              <w:t> </w:t>
            </w:r>
            <w:r>
              <w:rPr>
                <w:rFonts w:ascii="Calibri"/>
                <w:spacing w:val="-2"/>
                <w:sz w:val="14"/>
              </w:rPr>
              <w:t>members)</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6.14</w:t>
            </w:r>
          </w:p>
        </w:tc>
        <w:tc>
          <w:tcPr>
            <w:tcW w:w="1019" w:type="dxa"/>
          </w:tcPr>
          <w:p>
            <w:pPr>
              <w:pStyle w:val="TableParagraph"/>
              <w:spacing w:line="163" w:lineRule="exact"/>
              <w:ind w:right="94"/>
              <w:rPr>
                <w:rFonts w:ascii="Calibri"/>
                <w:sz w:val="14"/>
              </w:rPr>
            </w:pPr>
            <w:r>
              <w:rPr>
                <w:rFonts w:ascii="Calibri"/>
                <w:spacing w:val="-2"/>
                <w:sz w:val="14"/>
              </w:rPr>
              <w:t>67.50</w:t>
            </w:r>
          </w:p>
        </w:tc>
        <w:tc>
          <w:tcPr>
            <w:tcW w:w="1040" w:type="dxa"/>
          </w:tcPr>
          <w:p>
            <w:pPr>
              <w:pStyle w:val="TableParagraph"/>
              <w:spacing w:line="163" w:lineRule="exact"/>
              <w:ind w:right="122"/>
              <w:rPr>
                <w:rFonts w:ascii="Calibri"/>
                <w:sz w:val="14"/>
              </w:rPr>
            </w:pPr>
            <w:r>
              <w:rPr>
                <w:rFonts w:ascii="Calibri"/>
                <w:spacing w:val="-2"/>
                <w:sz w:val="14"/>
              </w:rPr>
              <w:t>67.50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Offpeak</w:t>
            </w:r>
            <w:r>
              <w:rPr>
                <w:rFonts w:ascii="Calibri"/>
                <w:spacing w:val="7"/>
                <w:sz w:val="14"/>
              </w:rPr>
              <w:t> </w:t>
            </w:r>
            <w:r>
              <w:rPr>
                <w:rFonts w:ascii="Calibri"/>
                <w:sz w:val="14"/>
              </w:rPr>
              <w:t>Renew</w:t>
            </w:r>
            <w:r>
              <w:rPr>
                <w:rFonts w:ascii="Calibri"/>
                <w:spacing w:val="9"/>
                <w:sz w:val="14"/>
              </w:rPr>
              <w:t> </w:t>
            </w:r>
            <w:r>
              <w:rPr>
                <w:rFonts w:ascii="Calibri"/>
                <w:sz w:val="14"/>
              </w:rPr>
              <w:t>12</w:t>
            </w:r>
            <w:r>
              <w:rPr>
                <w:rFonts w:ascii="Calibri"/>
                <w:spacing w:val="6"/>
                <w:sz w:val="14"/>
              </w:rPr>
              <w:t> </w:t>
            </w:r>
            <w:r>
              <w:rPr>
                <w:rFonts w:ascii="Calibri"/>
                <w:sz w:val="14"/>
              </w:rPr>
              <w:t>months</w:t>
            </w:r>
            <w:r>
              <w:rPr>
                <w:rFonts w:ascii="Calibri"/>
                <w:spacing w:val="7"/>
                <w:sz w:val="14"/>
              </w:rPr>
              <w:t> </w:t>
            </w:r>
            <w:r>
              <w:rPr>
                <w:rFonts w:ascii="Calibri"/>
                <w:sz w:val="14"/>
              </w:rPr>
              <w:t>(only</w:t>
            </w:r>
            <w:r>
              <w:rPr>
                <w:rFonts w:ascii="Calibri"/>
                <w:spacing w:val="7"/>
                <w:sz w:val="14"/>
              </w:rPr>
              <w:t> </w:t>
            </w:r>
            <w:r>
              <w:rPr>
                <w:rFonts w:ascii="Calibri"/>
                <w:sz w:val="14"/>
              </w:rPr>
              <w:t>available</w:t>
            </w:r>
            <w:r>
              <w:rPr>
                <w:rFonts w:ascii="Calibri"/>
                <w:spacing w:val="9"/>
                <w:sz w:val="14"/>
              </w:rPr>
              <w:t> </w:t>
            </w:r>
            <w:r>
              <w:rPr>
                <w:rFonts w:ascii="Calibri"/>
                <w:sz w:val="14"/>
              </w:rPr>
              <w:t>to</w:t>
            </w:r>
            <w:r>
              <w:rPr>
                <w:rFonts w:ascii="Calibri"/>
                <w:spacing w:val="9"/>
                <w:sz w:val="14"/>
              </w:rPr>
              <w:t> </w:t>
            </w:r>
            <w:r>
              <w:rPr>
                <w:rFonts w:ascii="Calibri"/>
                <w:sz w:val="14"/>
              </w:rPr>
              <w:t>existing</w:t>
            </w:r>
            <w:r>
              <w:rPr>
                <w:rFonts w:ascii="Calibri"/>
                <w:spacing w:val="8"/>
                <w:sz w:val="14"/>
              </w:rPr>
              <w:t> </w:t>
            </w:r>
            <w:r>
              <w:rPr>
                <w:rFonts w:ascii="Calibri"/>
                <w:spacing w:val="-2"/>
                <w:sz w:val="14"/>
              </w:rPr>
              <w:t>members)</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65.45</w:t>
            </w:r>
          </w:p>
        </w:tc>
        <w:tc>
          <w:tcPr>
            <w:tcW w:w="1019" w:type="dxa"/>
          </w:tcPr>
          <w:p>
            <w:pPr>
              <w:pStyle w:val="TableParagraph"/>
              <w:spacing w:line="163" w:lineRule="exact"/>
              <w:ind w:right="94"/>
              <w:rPr>
                <w:rFonts w:ascii="Calibri"/>
                <w:sz w:val="14"/>
              </w:rPr>
            </w:pPr>
            <w:r>
              <w:rPr>
                <w:rFonts w:ascii="Calibri"/>
                <w:spacing w:val="-2"/>
                <w:sz w:val="14"/>
              </w:rPr>
              <w:t>720.00</w:t>
            </w:r>
          </w:p>
        </w:tc>
        <w:tc>
          <w:tcPr>
            <w:tcW w:w="1040" w:type="dxa"/>
          </w:tcPr>
          <w:p>
            <w:pPr>
              <w:pStyle w:val="TableParagraph"/>
              <w:spacing w:line="163" w:lineRule="exact"/>
              <w:ind w:right="122"/>
              <w:rPr>
                <w:rFonts w:ascii="Calibri"/>
                <w:sz w:val="14"/>
              </w:rPr>
            </w:pPr>
            <w:r>
              <w:rPr>
                <w:rFonts w:ascii="Calibri"/>
                <w:spacing w:val="-2"/>
                <w:sz w:val="14"/>
              </w:rPr>
              <w:t>675.00</w:t>
            </w:r>
          </w:p>
        </w:tc>
        <w:tc>
          <w:tcPr>
            <w:tcW w:w="980" w:type="dxa"/>
          </w:tcPr>
          <w:p>
            <w:pPr>
              <w:pStyle w:val="TableParagraph"/>
              <w:spacing w:line="163" w:lineRule="exact"/>
              <w:ind w:right="154"/>
              <w:rPr>
                <w:rFonts w:ascii="Calibri"/>
                <w:sz w:val="14"/>
              </w:rPr>
            </w:pPr>
            <w:r>
              <w:rPr>
                <w:rFonts w:ascii="Calibri"/>
                <w:spacing w:val="-2"/>
                <w:sz w:val="14"/>
              </w:rPr>
              <w:t>45.00</w:t>
            </w:r>
          </w:p>
        </w:tc>
        <w:tc>
          <w:tcPr>
            <w:tcW w:w="710" w:type="dxa"/>
          </w:tcPr>
          <w:p>
            <w:pPr>
              <w:pStyle w:val="TableParagraph"/>
              <w:spacing w:line="163" w:lineRule="exact"/>
              <w:ind w:right="27"/>
              <w:rPr>
                <w:rFonts w:ascii="Calibri"/>
                <w:sz w:val="14"/>
              </w:rPr>
            </w:pPr>
            <w:r>
              <w:rPr>
                <w:rFonts w:ascii="Calibri"/>
                <w:spacing w:val="-4"/>
                <w:sz w:val="14"/>
              </w:rPr>
              <w:t>6.7%</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Swim</w:t>
            </w:r>
            <w:r>
              <w:rPr>
                <w:rFonts w:ascii="Calibri"/>
                <w:spacing w:val="6"/>
                <w:sz w:val="14"/>
              </w:rPr>
              <w:t> </w:t>
            </w:r>
            <w:r>
              <w:rPr>
                <w:rFonts w:ascii="Calibri"/>
                <w:sz w:val="14"/>
              </w:rPr>
              <w:t>Lessons</w:t>
            </w:r>
            <w:r>
              <w:rPr>
                <w:rFonts w:ascii="Calibri"/>
                <w:spacing w:val="5"/>
                <w:sz w:val="14"/>
              </w:rPr>
              <w:t> </w:t>
            </w:r>
            <w:r>
              <w:rPr>
                <w:rFonts w:ascii="Calibri"/>
                <w:sz w:val="14"/>
              </w:rPr>
              <w:t>-</w:t>
            </w:r>
            <w:r>
              <w:rPr>
                <w:rFonts w:ascii="Calibri"/>
                <w:spacing w:val="5"/>
                <w:sz w:val="14"/>
              </w:rPr>
              <w:t> </w:t>
            </w:r>
            <w:r>
              <w:rPr>
                <w:rFonts w:ascii="Calibri"/>
                <w:sz w:val="14"/>
              </w:rPr>
              <w:t>30</w:t>
            </w:r>
            <w:r>
              <w:rPr>
                <w:rFonts w:ascii="Calibri"/>
                <w:spacing w:val="5"/>
                <w:sz w:val="14"/>
              </w:rPr>
              <w:t> </w:t>
            </w:r>
            <w:r>
              <w:rPr>
                <w:rFonts w:ascii="Calibri"/>
                <w:sz w:val="14"/>
              </w:rPr>
              <w:t>min</w:t>
            </w:r>
            <w:r>
              <w:rPr>
                <w:rFonts w:ascii="Calibri"/>
                <w:spacing w:val="6"/>
                <w:sz w:val="14"/>
              </w:rPr>
              <w:t> </w:t>
            </w:r>
            <w:r>
              <w:rPr>
                <w:rFonts w:ascii="Calibri"/>
                <w:sz w:val="14"/>
              </w:rPr>
              <w:t>Group</w:t>
            </w:r>
            <w:r>
              <w:rPr>
                <w:rFonts w:ascii="Calibri"/>
                <w:spacing w:val="7"/>
                <w:sz w:val="14"/>
              </w:rPr>
              <w:t> </w:t>
            </w:r>
            <w:r>
              <w:rPr>
                <w:rFonts w:ascii="Calibri"/>
                <w:sz w:val="14"/>
              </w:rPr>
              <w:t>5-</w:t>
            </w:r>
            <w:r>
              <w:rPr>
                <w:rFonts w:ascii="Calibri"/>
                <w:spacing w:val="-10"/>
                <w:sz w:val="14"/>
              </w:rPr>
              <w:t>6</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4"/>
                <w:sz w:val="14"/>
              </w:rPr>
              <w:t>8.60</w:t>
            </w:r>
          </w:p>
        </w:tc>
        <w:tc>
          <w:tcPr>
            <w:tcW w:w="1040" w:type="dxa"/>
          </w:tcPr>
          <w:p>
            <w:pPr>
              <w:pStyle w:val="TableParagraph"/>
              <w:spacing w:line="163" w:lineRule="exact"/>
              <w:ind w:right="122"/>
              <w:rPr>
                <w:rFonts w:ascii="Calibri"/>
                <w:sz w:val="14"/>
              </w:rPr>
            </w:pPr>
            <w:r>
              <w:rPr>
                <w:rFonts w:ascii="Calibri"/>
                <w:spacing w:val="-4"/>
                <w:sz w:val="14"/>
              </w:rPr>
              <w:t>8.40</w:t>
            </w:r>
          </w:p>
        </w:tc>
        <w:tc>
          <w:tcPr>
            <w:tcW w:w="980" w:type="dxa"/>
          </w:tcPr>
          <w:p>
            <w:pPr>
              <w:pStyle w:val="TableParagraph"/>
              <w:spacing w:line="163" w:lineRule="exact"/>
              <w:ind w:right="154"/>
              <w:rPr>
                <w:rFonts w:ascii="Calibri"/>
                <w:sz w:val="14"/>
              </w:rPr>
            </w:pPr>
            <w:r>
              <w:rPr>
                <w:rFonts w:ascii="Calibri"/>
                <w:spacing w:val="-4"/>
                <w:sz w:val="14"/>
              </w:rPr>
              <w:t>0.20</w:t>
            </w:r>
          </w:p>
        </w:tc>
        <w:tc>
          <w:tcPr>
            <w:tcW w:w="710" w:type="dxa"/>
          </w:tcPr>
          <w:p>
            <w:pPr>
              <w:pStyle w:val="TableParagraph"/>
              <w:spacing w:line="163" w:lineRule="exact"/>
              <w:ind w:right="27"/>
              <w:rPr>
                <w:rFonts w:ascii="Calibri"/>
                <w:sz w:val="14"/>
              </w:rPr>
            </w:pPr>
            <w:r>
              <w:rPr>
                <w:rFonts w:ascii="Calibri"/>
                <w:spacing w:val="-4"/>
                <w:sz w:val="14"/>
              </w:rPr>
              <w:t>2.4%</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Swim</w:t>
            </w:r>
            <w:r>
              <w:rPr>
                <w:rFonts w:ascii="Calibri"/>
                <w:spacing w:val="6"/>
                <w:sz w:val="14"/>
              </w:rPr>
              <w:t> </w:t>
            </w:r>
            <w:r>
              <w:rPr>
                <w:rFonts w:ascii="Calibri"/>
                <w:sz w:val="14"/>
              </w:rPr>
              <w:t>Lessons</w:t>
            </w:r>
            <w:r>
              <w:rPr>
                <w:rFonts w:ascii="Calibri"/>
                <w:spacing w:val="5"/>
                <w:sz w:val="14"/>
              </w:rPr>
              <w:t> </w:t>
            </w:r>
            <w:r>
              <w:rPr>
                <w:rFonts w:ascii="Calibri"/>
                <w:sz w:val="14"/>
              </w:rPr>
              <w:t>-</w:t>
            </w:r>
            <w:r>
              <w:rPr>
                <w:rFonts w:ascii="Calibri"/>
                <w:spacing w:val="5"/>
                <w:sz w:val="14"/>
              </w:rPr>
              <w:t> </w:t>
            </w:r>
            <w:r>
              <w:rPr>
                <w:rFonts w:ascii="Calibri"/>
                <w:sz w:val="14"/>
              </w:rPr>
              <w:t>30</w:t>
            </w:r>
            <w:r>
              <w:rPr>
                <w:rFonts w:ascii="Calibri"/>
                <w:spacing w:val="5"/>
                <w:sz w:val="14"/>
              </w:rPr>
              <w:t> </w:t>
            </w:r>
            <w:r>
              <w:rPr>
                <w:rFonts w:ascii="Calibri"/>
                <w:sz w:val="14"/>
              </w:rPr>
              <w:t>min</w:t>
            </w:r>
            <w:r>
              <w:rPr>
                <w:rFonts w:ascii="Calibri"/>
                <w:spacing w:val="6"/>
                <w:sz w:val="14"/>
              </w:rPr>
              <w:t> </w:t>
            </w:r>
            <w:r>
              <w:rPr>
                <w:rFonts w:ascii="Calibri"/>
                <w:sz w:val="14"/>
              </w:rPr>
              <w:t>Group</w:t>
            </w:r>
            <w:r>
              <w:rPr>
                <w:rFonts w:ascii="Calibri"/>
                <w:spacing w:val="7"/>
                <w:sz w:val="14"/>
              </w:rPr>
              <w:t> </w:t>
            </w:r>
            <w:r>
              <w:rPr>
                <w:rFonts w:ascii="Calibri"/>
                <w:sz w:val="14"/>
              </w:rPr>
              <w:t>7-</w:t>
            </w:r>
            <w:r>
              <w:rPr>
                <w:rFonts w:ascii="Calibri"/>
                <w:spacing w:val="-10"/>
                <w:sz w:val="14"/>
              </w:rPr>
              <w:t>8</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4"/>
                <w:sz w:val="14"/>
              </w:rPr>
              <w:t>7.35</w:t>
            </w:r>
          </w:p>
        </w:tc>
        <w:tc>
          <w:tcPr>
            <w:tcW w:w="1040" w:type="dxa"/>
          </w:tcPr>
          <w:p>
            <w:pPr>
              <w:pStyle w:val="TableParagraph"/>
              <w:spacing w:line="163" w:lineRule="exact"/>
              <w:ind w:right="122"/>
              <w:rPr>
                <w:rFonts w:ascii="Calibri"/>
                <w:sz w:val="14"/>
              </w:rPr>
            </w:pPr>
            <w:r>
              <w:rPr>
                <w:rFonts w:ascii="Calibri"/>
                <w:spacing w:val="-4"/>
                <w:sz w:val="14"/>
              </w:rPr>
              <w:t>7.20</w:t>
            </w:r>
          </w:p>
        </w:tc>
        <w:tc>
          <w:tcPr>
            <w:tcW w:w="980" w:type="dxa"/>
          </w:tcPr>
          <w:p>
            <w:pPr>
              <w:pStyle w:val="TableParagraph"/>
              <w:spacing w:line="163" w:lineRule="exact"/>
              <w:ind w:right="154"/>
              <w:rPr>
                <w:rFonts w:ascii="Calibri"/>
                <w:sz w:val="14"/>
              </w:rPr>
            </w:pPr>
            <w:r>
              <w:rPr>
                <w:rFonts w:ascii="Calibri"/>
                <w:spacing w:val="-4"/>
                <w:sz w:val="14"/>
              </w:rPr>
              <w:t>0.15</w:t>
            </w:r>
          </w:p>
        </w:tc>
        <w:tc>
          <w:tcPr>
            <w:tcW w:w="710" w:type="dxa"/>
          </w:tcPr>
          <w:p>
            <w:pPr>
              <w:pStyle w:val="TableParagraph"/>
              <w:spacing w:line="163" w:lineRule="exact"/>
              <w:ind w:right="27"/>
              <w:rPr>
                <w:rFonts w:ascii="Calibri"/>
                <w:sz w:val="14"/>
              </w:rPr>
            </w:pPr>
            <w:r>
              <w:rPr>
                <w:rFonts w:ascii="Calibri"/>
                <w:spacing w:val="-4"/>
                <w:sz w:val="14"/>
              </w:rPr>
              <w:t>2.1%</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Swim</w:t>
            </w:r>
            <w:r>
              <w:rPr>
                <w:rFonts w:ascii="Calibri"/>
                <w:spacing w:val="6"/>
                <w:sz w:val="14"/>
              </w:rPr>
              <w:t> </w:t>
            </w:r>
            <w:r>
              <w:rPr>
                <w:rFonts w:ascii="Calibri"/>
                <w:sz w:val="14"/>
              </w:rPr>
              <w:t>Lessons</w:t>
            </w:r>
            <w:r>
              <w:rPr>
                <w:rFonts w:ascii="Calibri"/>
                <w:spacing w:val="5"/>
                <w:sz w:val="14"/>
              </w:rPr>
              <w:t> </w:t>
            </w:r>
            <w:r>
              <w:rPr>
                <w:rFonts w:ascii="Calibri"/>
                <w:sz w:val="14"/>
              </w:rPr>
              <w:t>-</w:t>
            </w:r>
            <w:r>
              <w:rPr>
                <w:rFonts w:ascii="Calibri"/>
                <w:spacing w:val="5"/>
                <w:sz w:val="14"/>
              </w:rPr>
              <w:t> </w:t>
            </w:r>
            <w:r>
              <w:rPr>
                <w:rFonts w:ascii="Calibri"/>
                <w:sz w:val="14"/>
              </w:rPr>
              <w:t>45</w:t>
            </w:r>
            <w:r>
              <w:rPr>
                <w:rFonts w:ascii="Calibri"/>
                <w:spacing w:val="5"/>
                <w:sz w:val="14"/>
              </w:rPr>
              <w:t> </w:t>
            </w:r>
            <w:r>
              <w:rPr>
                <w:rFonts w:ascii="Calibri"/>
                <w:sz w:val="14"/>
              </w:rPr>
              <w:t>min</w:t>
            </w:r>
            <w:r>
              <w:rPr>
                <w:rFonts w:ascii="Calibri"/>
                <w:spacing w:val="6"/>
                <w:sz w:val="14"/>
              </w:rPr>
              <w:t> </w:t>
            </w:r>
            <w:r>
              <w:rPr>
                <w:rFonts w:ascii="Calibri"/>
                <w:sz w:val="14"/>
              </w:rPr>
              <w:t>Group</w:t>
            </w:r>
            <w:r>
              <w:rPr>
                <w:rFonts w:ascii="Calibri"/>
                <w:spacing w:val="7"/>
                <w:sz w:val="14"/>
              </w:rPr>
              <w:t> </w:t>
            </w:r>
            <w:r>
              <w:rPr>
                <w:rFonts w:ascii="Calibri"/>
                <w:sz w:val="14"/>
              </w:rPr>
              <w:t>7-</w:t>
            </w:r>
            <w:r>
              <w:rPr>
                <w:rFonts w:ascii="Calibri"/>
                <w:spacing w:val="-10"/>
                <w:sz w:val="14"/>
              </w:rPr>
              <w:t>8</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4"/>
                <w:sz w:val="14"/>
              </w:rPr>
              <w:t>8.90</w:t>
            </w:r>
          </w:p>
        </w:tc>
        <w:tc>
          <w:tcPr>
            <w:tcW w:w="1040" w:type="dxa"/>
          </w:tcPr>
          <w:p>
            <w:pPr>
              <w:pStyle w:val="TableParagraph"/>
              <w:spacing w:line="163" w:lineRule="exact"/>
              <w:ind w:right="122"/>
              <w:rPr>
                <w:rFonts w:ascii="Calibri"/>
                <w:sz w:val="14"/>
              </w:rPr>
            </w:pPr>
            <w:r>
              <w:rPr>
                <w:rFonts w:ascii="Calibri"/>
                <w:spacing w:val="-4"/>
                <w:sz w:val="14"/>
              </w:rPr>
              <w:t>8.70</w:t>
            </w:r>
          </w:p>
        </w:tc>
        <w:tc>
          <w:tcPr>
            <w:tcW w:w="980" w:type="dxa"/>
          </w:tcPr>
          <w:p>
            <w:pPr>
              <w:pStyle w:val="TableParagraph"/>
              <w:spacing w:line="163" w:lineRule="exact"/>
              <w:ind w:right="154"/>
              <w:rPr>
                <w:rFonts w:ascii="Calibri"/>
                <w:sz w:val="14"/>
              </w:rPr>
            </w:pPr>
            <w:r>
              <w:rPr>
                <w:rFonts w:ascii="Calibri"/>
                <w:spacing w:val="-4"/>
                <w:sz w:val="14"/>
              </w:rPr>
              <w:t>0.20</w:t>
            </w:r>
          </w:p>
        </w:tc>
        <w:tc>
          <w:tcPr>
            <w:tcW w:w="710" w:type="dxa"/>
          </w:tcPr>
          <w:p>
            <w:pPr>
              <w:pStyle w:val="TableParagraph"/>
              <w:spacing w:line="163" w:lineRule="exact"/>
              <w:ind w:right="27"/>
              <w:rPr>
                <w:rFonts w:ascii="Calibri"/>
                <w:sz w:val="14"/>
              </w:rPr>
            </w:pPr>
            <w:r>
              <w:rPr>
                <w:rFonts w:ascii="Calibri"/>
                <w:spacing w:val="-4"/>
                <w:sz w:val="14"/>
              </w:rPr>
              <w:t>2.3%</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Swim</w:t>
            </w:r>
            <w:r>
              <w:rPr>
                <w:rFonts w:ascii="Calibri"/>
                <w:spacing w:val="7"/>
                <w:sz w:val="14"/>
              </w:rPr>
              <w:t> </w:t>
            </w:r>
            <w:r>
              <w:rPr>
                <w:rFonts w:ascii="Calibri"/>
                <w:sz w:val="14"/>
              </w:rPr>
              <w:t>Lessons</w:t>
            </w:r>
            <w:r>
              <w:rPr>
                <w:rFonts w:ascii="Calibri"/>
                <w:spacing w:val="5"/>
                <w:sz w:val="14"/>
              </w:rPr>
              <w:t> </w:t>
            </w:r>
            <w:r>
              <w:rPr>
                <w:rFonts w:ascii="Calibri"/>
                <w:sz w:val="14"/>
              </w:rPr>
              <w:t>-</w:t>
            </w:r>
            <w:r>
              <w:rPr>
                <w:rFonts w:ascii="Calibri"/>
                <w:spacing w:val="6"/>
                <w:sz w:val="14"/>
              </w:rPr>
              <w:t> </w:t>
            </w:r>
            <w:r>
              <w:rPr>
                <w:rFonts w:ascii="Calibri"/>
                <w:sz w:val="14"/>
              </w:rPr>
              <w:t>45min</w:t>
            </w:r>
            <w:r>
              <w:rPr>
                <w:rFonts w:ascii="Calibri"/>
                <w:spacing w:val="8"/>
                <w:sz w:val="14"/>
              </w:rPr>
              <w:t> </w:t>
            </w:r>
            <w:r>
              <w:rPr>
                <w:rFonts w:ascii="Calibri"/>
                <w:sz w:val="14"/>
              </w:rPr>
              <w:t>Group</w:t>
            </w:r>
            <w:r>
              <w:rPr>
                <w:rFonts w:ascii="Calibri"/>
                <w:spacing w:val="7"/>
                <w:sz w:val="14"/>
              </w:rPr>
              <w:t> </w:t>
            </w:r>
            <w:r>
              <w:rPr>
                <w:rFonts w:ascii="Calibri"/>
                <w:sz w:val="14"/>
              </w:rPr>
              <w:t>5-</w:t>
            </w:r>
            <w:r>
              <w:rPr>
                <w:rFonts w:ascii="Calibri"/>
                <w:spacing w:val="-10"/>
                <w:sz w:val="14"/>
              </w:rPr>
              <w:t>6</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2"/>
                <w:sz w:val="14"/>
              </w:rPr>
              <w:t>10.80</w:t>
            </w:r>
          </w:p>
        </w:tc>
        <w:tc>
          <w:tcPr>
            <w:tcW w:w="1040" w:type="dxa"/>
          </w:tcPr>
          <w:p>
            <w:pPr>
              <w:pStyle w:val="TableParagraph"/>
              <w:spacing w:line="163" w:lineRule="exact"/>
              <w:ind w:right="122"/>
              <w:rPr>
                <w:rFonts w:ascii="Calibri"/>
                <w:sz w:val="14"/>
              </w:rPr>
            </w:pPr>
            <w:r>
              <w:rPr>
                <w:rFonts w:ascii="Calibri"/>
                <w:spacing w:val="-2"/>
                <w:sz w:val="14"/>
              </w:rPr>
              <w:t>10.55</w:t>
            </w:r>
          </w:p>
        </w:tc>
        <w:tc>
          <w:tcPr>
            <w:tcW w:w="980" w:type="dxa"/>
          </w:tcPr>
          <w:p>
            <w:pPr>
              <w:pStyle w:val="TableParagraph"/>
              <w:spacing w:line="163" w:lineRule="exact"/>
              <w:ind w:right="154"/>
              <w:rPr>
                <w:rFonts w:ascii="Calibri"/>
                <w:sz w:val="14"/>
              </w:rPr>
            </w:pPr>
            <w:r>
              <w:rPr>
                <w:rFonts w:ascii="Calibri"/>
                <w:spacing w:val="-4"/>
                <w:sz w:val="14"/>
              </w:rPr>
              <w:t>0.25</w:t>
            </w:r>
          </w:p>
        </w:tc>
        <w:tc>
          <w:tcPr>
            <w:tcW w:w="710" w:type="dxa"/>
          </w:tcPr>
          <w:p>
            <w:pPr>
              <w:pStyle w:val="TableParagraph"/>
              <w:spacing w:line="163" w:lineRule="exact"/>
              <w:ind w:right="27"/>
              <w:rPr>
                <w:rFonts w:ascii="Calibri"/>
                <w:sz w:val="14"/>
              </w:rPr>
            </w:pPr>
            <w:r>
              <w:rPr>
                <w:rFonts w:ascii="Calibri"/>
                <w:spacing w:val="-4"/>
                <w:sz w:val="14"/>
              </w:rPr>
              <w:t>2.4%</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Swim</w:t>
            </w:r>
            <w:r>
              <w:rPr>
                <w:rFonts w:ascii="Calibri"/>
                <w:spacing w:val="7"/>
                <w:sz w:val="14"/>
              </w:rPr>
              <w:t> </w:t>
            </w:r>
            <w:r>
              <w:rPr>
                <w:rFonts w:ascii="Calibri"/>
                <w:sz w:val="14"/>
              </w:rPr>
              <w:t>Lessons</w:t>
            </w:r>
            <w:r>
              <w:rPr>
                <w:rFonts w:ascii="Calibri"/>
                <w:spacing w:val="5"/>
                <w:sz w:val="14"/>
              </w:rPr>
              <w:t> </w:t>
            </w:r>
            <w:r>
              <w:rPr>
                <w:rFonts w:ascii="Calibri"/>
                <w:sz w:val="14"/>
              </w:rPr>
              <w:t>-</w:t>
            </w:r>
            <w:r>
              <w:rPr>
                <w:rFonts w:ascii="Calibri"/>
                <w:spacing w:val="6"/>
                <w:sz w:val="14"/>
              </w:rPr>
              <w:t> </w:t>
            </w:r>
            <w:r>
              <w:rPr>
                <w:rFonts w:ascii="Calibri"/>
                <w:sz w:val="14"/>
              </w:rPr>
              <w:t>60min</w:t>
            </w:r>
            <w:r>
              <w:rPr>
                <w:rFonts w:ascii="Calibri"/>
                <w:spacing w:val="8"/>
                <w:sz w:val="14"/>
              </w:rPr>
              <w:t> </w:t>
            </w:r>
            <w:r>
              <w:rPr>
                <w:rFonts w:ascii="Calibri"/>
                <w:sz w:val="14"/>
              </w:rPr>
              <w:t>Group</w:t>
            </w:r>
            <w:r>
              <w:rPr>
                <w:rFonts w:ascii="Calibri"/>
                <w:spacing w:val="7"/>
                <w:sz w:val="14"/>
              </w:rPr>
              <w:t> </w:t>
            </w:r>
            <w:r>
              <w:rPr>
                <w:rFonts w:ascii="Calibri"/>
                <w:sz w:val="14"/>
              </w:rPr>
              <w:t>5-</w:t>
            </w:r>
            <w:r>
              <w:rPr>
                <w:rFonts w:ascii="Calibri"/>
                <w:spacing w:val="-10"/>
                <w:sz w:val="14"/>
              </w:rPr>
              <w:t>6</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2"/>
                <w:sz w:val="14"/>
              </w:rPr>
              <w:t>12.95</w:t>
            </w:r>
          </w:p>
        </w:tc>
        <w:tc>
          <w:tcPr>
            <w:tcW w:w="1040" w:type="dxa"/>
          </w:tcPr>
          <w:p>
            <w:pPr>
              <w:pStyle w:val="TableParagraph"/>
              <w:spacing w:line="163" w:lineRule="exact"/>
              <w:ind w:right="122"/>
              <w:rPr>
                <w:rFonts w:ascii="Calibri"/>
                <w:sz w:val="14"/>
              </w:rPr>
            </w:pPr>
            <w:r>
              <w:rPr>
                <w:rFonts w:ascii="Calibri"/>
                <w:spacing w:val="-2"/>
                <w:sz w:val="14"/>
              </w:rPr>
              <w:t>12.70</w:t>
            </w:r>
          </w:p>
        </w:tc>
        <w:tc>
          <w:tcPr>
            <w:tcW w:w="980" w:type="dxa"/>
          </w:tcPr>
          <w:p>
            <w:pPr>
              <w:pStyle w:val="TableParagraph"/>
              <w:spacing w:line="163" w:lineRule="exact"/>
              <w:ind w:right="154"/>
              <w:rPr>
                <w:rFonts w:ascii="Calibri"/>
                <w:sz w:val="14"/>
              </w:rPr>
            </w:pPr>
            <w:r>
              <w:rPr>
                <w:rFonts w:ascii="Calibri"/>
                <w:spacing w:val="-4"/>
                <w:sz w:val="14"/>
              </w:rPr>
              <w:t>0.25</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Swim</w:t>
            </w:r>
            <w:r>
              <w:rPr>
                <w:rFonts w:ascii="Calibri"/>
                <w:spacing w:val="7"/>
                <w:sz w:val="14"/>
              </w:rPr>
              <w:t> </w:t>
            </w:r>
            <w:r>
              <w:rPr>
                <w:rFonts w:ascii="Calibri"/>
                <w:sz w:val="14"/>
              </w:rPr>
              <w:t>Lessons</w:t>
            </w:r>
            <w:r>
              <w:rPr>
                <w:rFonts w:ascii="Calibri"/>
                <w:spacing w:val="5"/>
                <w:sz w:val="14"/>
              </w:rPr>
              <w:t> </w:t>
            </w:r>
            <w:r>
              <w:rPr>
                <w:rFonts w:ascii="Calibri"/>
                <w:sz w:val="14"/>
              </w:rPr>
              <w:t>-</w:t>
            </w:r>
            <w:r>
              <w:rPr>
                <w:rFonts w:ascii="Calibri"/>
                <w:spacing w:val="6"/>
                <w:sz w:val="14"/>
              </w:rPr>
              <w:t> </w:t>
            </w:r>
            <w:r>
              <w:rPr>
                <w:rFonts w:ascii="Calibri"/>
                <w:sz w:val="14"/>
              </w:rPr>
              <w:t>60min</w:t>
            </w:r>
            <w:r>
              <w:rPr>
                <w:rFonts w:ascii="Calibri"/>
                <w:spacing w:val="8"/>
                <w:sz w:val="14"/>
              </w:rPr>
              <w:t> </w:t>
            </w:r>
            <w:r>
              <w:rPr>
                <w:rFonts w:ascii="Calibri"/>
                <w:sz w:val="14"/>
              </w:rPr>
              <w:t>Group</w:t>
            </w:r>
            <w:r>
              <w:rPr>
                <w:rFonts w:ascii="Calibri"/>
                <w:spacing w:val="7"/>
                <w:sz w:val="14"/>
              </w:rPr>
              <w:t> </w:t>
            </w:r>
            <w:r>
              <w:rPr>
                <w:rFonts w:ascii="Calibri"/>
                <w:sz w:val="14"/>
              </w:rPr>
              <w:t>7-</w:t>
            </w:r>
            <w:r>
              <w:rPr>
                <w:rFonts w:ascii="Calibri"/>
                <w:spacing w:val="-10"/>
                <w:sz w:val="14"/>
              </w:rPr>
              <w:t>8</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2"/>
                <w:sz w:val="14"/>
              </w:rPr>
              <w:t>10.40</w:t>
            </w:r>
          </w:p>
        </w:tc>
        <w:tc>
          <w:tcPr>
            <w:tcW w:w="1040" w:type="dxa"/>
          </w:tcPr>
          <w:p>
            <w:pPr>
              <w:pStyle w:val="TableParagraph"/>
              <w:spacing w:line="163" w:lineRule="exact"/>
              <w:ind w:right="122"/>
              <w:rPr>
                <w:rFonts w:ascii="Calibri"/>
                <w:sz w:val="14"/>
              </w:rPr>
            </w:pPr>
            <w:r>
              <w:rPr>
                <w:rFonts w:ascii="Calibri"/>
                <w:spacing w:val="-2"/>
                <w:sz w:val="14"/>
              </w:rPr>
              <w:t>10.20</w:t>
            </w:r>
          </w:p>
        </w:tc>
        <w:tc>
          <w:tcPr>
            <w:tcW w:w="980" w:type="dxa"/>
          </w:tcPr>
          <w:p>
            <w:pPr>
              <w:pStyle w:val="TableParagraph"/>
              <w:spacing w:line="163" w:lineRule="exact"/>
              <w:ind w:right="154"/>
              <w:rPr>
                <w:rFonts w:ascii="Calibri"/>
                <w:sz w:val="14"/>
              </w:rPr>
            </w:pPr>
            <w:r>
              <w:rPr>
                <w:rFonts w:ascii="Calibri"/>
                <w:spacing w:val="-4"/>
                <w:sz w:val="14"/>
              </w:rPr>
              <w:t>0.20</w:t>
            </w:r>
          </w:p>
        </w:tc>
        <w:tc>
          <w:tcPr>
            <w:tcW w:w="710" w:type="dxa"/>
          </w:tcPr>
          <w:p>
            <w:pPr>
              <w:pStyle w:val="TableParagraph"/>
              <w:spacing w:line="163" w:lineRule="exact"/>
              <w:ind w:right="27"/>
              <w:rPr>
                <w:rFonts w:ascii="Calibri"/>
                <w:sz w:val="14"/>
              </w:rPr>
            </w:pPr>
            <w:r>
              <w:rPr>
                <w:rFonts w:ascii="Calibri"/>
                <w:spacing w:val="-4"/>
                <w:sz w:val="14"/>
              </w:rPr>
              <w:t>2.0%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Virtual</w:t>
            </w:r>
            <w:r>
              <w:rPr>
                <w:rFonts w:ascii="Calibri"/>
                <w:spacing w:val="8"/>
                <w:sz w:val="14"/>
              </w:rPr>
              <w:t> </w:t>
            </w:r>
            <w:r>
              <w:rPr>
                <w:rFonts w:ascii="Calibri"/>
                <w:sz w:val="14"/>
              </w:rPr>
              <w:t>Classes</w:t>
            </w:r>
            <w:r>
              <w:rPr>
                <w:rFonts w:ascii="Calibri"/>
                <w:spacing w:val="5"/>
                <w:sz w:val="14"/>
              </w:rPr>
              <w:t> </w:t>
            </w:r>
            <w:r>
              <w:rPr>
                <w:rFonts w:ascii="Calibri"/>
                <w:sz w:val="14"/>
              </w:rPr>
              <w:t>plus</w:t>
            </w:r>
            <w:r>
              <w:rPr>
                <w:rFonts w:ascii="Calibri"/>
                <w:spacing w:val="6"/>
                <w:sz w:val="14"/>
              </w:rPr>
              <w:t> </w:t>
            </w:r>
            <w:r>
              <w:rPr>
                <w:rFonts w:ascii="Calibri"/>
                <w:sz w:val="14"/>
              </w:rPr>
              <w:t>Free</w:t>
            </w:r>
            <w:r>
              <w:rPr>
                <w:rFonts w:ascii="Calibri"/>
                <w:spacing w:val="8"/>
                <w:sz w:val="14"/>
              </w:rPr>
              <w:t> </w:t>
            </w:r>
            <w:r>
              <w:rPr>
                <w:rFonts w:ascii="Calibri"/>
                <w:spacing w:val="-4"/>
                <w:sz w:val="14"/>
              </w:rPr>
              <w:t>Swim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14.50</w:t>
            </w:r>
          </w:p>
        </w:tc>
        <w:tc>
          <w:tcPr>
            <w:tcW w:w="980" w:type="dxa"/>
          </w:tcPr>
          <w:p>
            <w:pPr>
              <w:pStyle w:val="TableParagraph"/>
              <w:spacing w:line="163" w:lineRule="exact"/>
              <w:ind w:right="111"/>
              <w:rPr>
                <w:rFonts w:ascii="Calibri"/>
                <w:sz w:val="14"/>
              </w:rPr>
            </w:pPr>
            <w:r>
              <w:rPr>
                <w:rFonts w:ascii="Calibri"/>
                <w:spacing w:val="-2"/>
                <w:sz w:val="14"/>
              </w:rPr>
              <w:t>(14.50)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Virtual</w:t>
            </w:r>
            <w:r>
              <w:rPr>
                <w:rFonts w:ascii="Calibri"/>
                <w:spacing w:val="8"/>
                <w:sz w:val="14"/>
              </w:rPr>
              <w:t> </w:t>
            </w:r>
            <w:r>
              <w:rPr>
                <w:rFonts w:ascii="Calibri"/>
                <w:sz w:val="14"/>
              </w:rPr>
              <w:t>Classes</w:t>
            </w:r>
            <w:r>
              <w:rPr>
                <w:rFonts w:ascii="Calibri"/>
                <w:spacing w:val="6"/>
                <w:sz w:val="14"/>
              </w:rPr>
              <w:t> </w:t>
            </w:r>
            <w:r>
              <w:rPr>
                <w:rFonts w:ascii="Calibri"/>
                <w:sz w:val="14"/>
              </w:rPr>
              <w:t>plus</w:t>
            </w:r>
            <w:r>
              <w:rPr>
                <w:rFonts w:ascii="Calibri"/>
                <w:spacing w:val="6"/>
                <w:sz w:val="14"/>
              </w:rPr>
              <w:t> </w:t>
            </w:r>
            <w:r>
              <w:rPr>
                <w:rFonts w:ascii="Calibri"/>
                <w:sz w:val="14"/>
              </w:rPr>
              <w:t>Free</w:t>
            </w:r>
            <w:r>
              <w:rPr>
                <w:rFonts w:ascii="Calibri"/>
                <w:spacing w:val="8"/>
                <w:sz w:val="14"/>
              </w:rPr>
              <w:t> </w:t>
            </w:r>
            <w:r>
              <w:rPr>
                <w:rFonts w:ascii="Calibri"/>
                <w:sz w:val="14"/>
              </w:rPr>
              <w:t>Swim</w:t>
            </w:r>
            <w:r>
              <w:rPr>
                <w:rFonts w:ascii="Calibri"/>
                <w:spacing w:val="7"/>
                <w:sz w:val="14"/>
              </w:rPr>
              <w:t> </w:t>
            </w:r>
            <w:r>
              <w:rPr>
                <w:rFonts w:ascii="Calibri"/>
                <w:spacing w:val="-2"/>
                <w:sz w:val="14"/>
              </w:rPr>
              <w:t>Concession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11.70</w:t>
            </w:r>
          </w:p>
        </w:tc>
        <w:tc>
          <w:tcPr>
            <w:tcW w:w="980" w:type="dxa"/>
          </w:tcPr>
          <w:p>
            <w:pPr>
              <w:pStyle w:val="TableParagraph"/>
              <w:spacing w:line="163" w:lineRule="exact"/>
              <w:ind w:right="111"/>
              <w:rPr>
                <w:rFonts w:ascii="Calibri"/>
                <w:sz w:val="14"/>
              </w:rPr>
            </w:pPr>
            <w:r>
              <w:rPr>
                <w:rFonts w:ascii="Calibri"/>
                <w:spacing w:val="-2"/>
                <w:sz w:val="14"/>
              </w:rPr>
              <w:t>(11.70)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Webstar</w:t>
            </w:r>
            <w:r>
              <w:rPr>
                <w:rFonts w:ascii="Calibri"/>
                <w:spacing w:val="6"/>
                <w:sz w:val="14"/>
              </w:rPr>
              <w:t> </w:t>
            </w:r>
            <w:r>
              <w:rPr>
                <w:rFonts w:ascii="Calibri"/>
                <w:sz w:val="14"/>
              </w:rPr>
              <w:t>Learn</w:t>
            </w:r>
            <w:r>
              <w:rPr>
                <w:rFonts w:ascii="Calibri"/>
                <w:spacing w:val="8"/>
                <w:sz w:val="14"/>
              </w:rPr>
              <w:t> </w:t>
            </w:r>
            <w:r>
              <w:rPr>
                <w:rFonts w:ascii="Calibri"/>
                <w:sz w:val="14"/>
              </w:rPr>
              <w:t>to</w:t>
            </w:r>
            <w:r>
              <w:rPr>
                <w:rFonts w:ascii="Calibri"/>
                <w:spacing w:val="6"/>
                <w:sz w:val="14"/>
              </w:rPr>
              <w:t> </w:t>
            </w:r>
            <w:r>
              <w:rPr>
                <w:rFonts w:ascii="Calibri"/>
                <w:spacing w:val="-4"/>
                <w:sz w:val="14"/>
              </w:rPr>
              <w:t>Swim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2"/>
                <w:sz w:val="14"/>
              </w:rPr>
              <w:t>31.00</w:t>
            </w:r>
          </w:p>
        </w:tc>
        <w:tc>
          <w:tcPr>
            <w:tcW w:w="1040" w:type="dxa"/>
          </w:tcPr>
          <w:p>
            <w:pPr>
              <w:pStyle w:val="TableParagraph"/>
              <w:spacing w:line="163" w:lineRule="exact"/>
              <w:ind w:right="122"/>
              <w:rPr>
                <w:rFonts w:ascii="Calibri"/>
                <w:sz w:val="14"/>
              </w:rPr>
            </w:pPr>
            <w:r>
              <w:rPr>
                <w:rFonts w:ascii="Calibri"/>
                <w:spacing w:val="-2"/>
                <w:sz w:val="14"/>
              </w:rPr>
              <w:t>30.00</w:t>
            </w:r>
          </w:p>
        </w:tc>
        <w:tc>
          <w:tcPr>
            <w:tcW w:w="980" w:type="dxa"/>
          </w:tcPr>
          <w:p>
            <w:pPr>
              <w:pStyle w:val="TableParagraph"/>
              <w:spacing w:line="163" w:lineRule="exact"/>
              <w:ind w:right="154"/>
              <w:rPr>
                <w:rFonts w:ascii="Calibri"/>
                <w:sz w:val="14"/>
              </w:rPr>
            </w:pPr>
            <w:r>
              <w:rPr>
                <w:rFonts w:ascii="Calibri"/>
                <w:spacing w:val="-4"/>
                <w:sz w:val="14"/>
              </w:rPr>
              <w:t>1.00</w:t>
            </w:r>
          </w:p>
        </w:tc>
        <w:tc>
          <w:tcPr>
            <w:tcW w:w="710" w:type="dxa"/>
          </w:tcPr>
          <w:p>
            <w:pPr>
              <w:pStyle w:val="TableParagraph"/>
              <w:spacing w:line="163" w:lineRule="exact"/>
              <w:ind w:right="27"/>
              <w:rPr>
                <w:rFonts w:ascii="Calibri"/>
                <w:sz w:val="14"/>
              </w:rPr>
            </w:pPr>
            <w:r>
              <w:rPr>
                <w:rFonts w:ascii="Calibri"/>
                <w:spacing w:val="-4"/>
                <w:sz w:val="14"/>
              </w:rPr>
              <w:t>3.3%</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Webstar</w:t>
            </w:r>
            <w:r>
              <w:rPr>
                <w:rFonts w:ascii="Calibri"/>
                <w:spacing w:val="7"/>
                <w:sz w:val="14"/>
              </w:rPr>
              <w:t> </w:t>
            </w:r>
            <w:r>
              <w:rPr>
                <w:rFonts w:ascii="Calibri"/>
                <w:sz w:val="14"/>
              </w:rPr>
              <w:t>Learn</w:t>
            </w:r>
            <w:r>
              <w:rPr>
                <w:rFonts w:ascii="Calibri"/>
                <w:spacing w:val="8"/>
                <w:sz w:val="14"/>
              </w:rPr>
              <w:t> </w:t>
            </w:r>
            <w:r>
              <w:rPr>
                <w:rFonts w:ascii="Calibri"/>
                <w:sz w:val="14"/>
              </w:rPr>
              <w:t>to</w:t>
            </w:r>
            <w:r>
              <w:rPr>
                <w:rFonts w:ascii="Calibri"/>
                <w:spacing w:val="7"/>
                <w:sz w:val="14"/>
              </w:rPr>
              <w:t> </w:t>
            </w:r>
            <w:r>
              <w:rPr>
                <w:rFonts w:ascii="Calibri"/>
                <w:sz w:val="14"/>
              </w:rPr>
              <w:t>Swim</w:t>
            </w:r>
            <w:r>
              <w:rPr>
                <w:rFonts w:ascii="Calibri"/>
                <w:spacing w:val="7"/>
                <w:sz w:val="14"/>
              </w:rPr>
              <w:t> </w:t>
            </w:r>
            <w:r>
              <w:rPr>
                <w:rFonts w:ascii="Calibri"/>
                <w:spacing w:val="-2"/>
                <w:sz w:val="14"/>
              </w:rPr>
              <w:t>Concession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2"/>
                <w:sz w:val="14"/>
              </w:rPr>
              <w:t>24.00</w:t>
            </w:r>
          </w:p>
        </w:tc>
        <w:tc>
          <w:tcPr>
            <w:tcW w:w="1040" w:type="dxa"/>
          </w:tcPr>
          <w:p>
            <w:pPr>
              <w:pStyle w:val="TableParagraph"/>
              <w:spacing w:line="163" w:lineRule="exact"/>
              <w:ind w:right="122"/>
              <w:rPr>
                <w:rFonts w:ascii="Calibri"/>
                <w:sz w:val="14"/>
              </w:rPr>
            </w:pPr>
            <w:r>
              <w:rPr>
                <w:rFonts w:ascii="Calibri"/>
                <w:spacing w:val="-2"/>
                <w:sz w:val="14"/>
              </w:rPr>
              <w:t>24.00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Webstar</w:t>
            </w:r>
            <w:r>
              <w:rPr>
                <w:rFonts w:ascii="Calibri"/>
                <w:spacing w:val="5"/>
                <w:sz w:val="14"/>
              </w:rPr>
              <w:t> </w:t>
            </w:r>
            <w:r>
              <w:rPr>
                <w:rFonts w:ascii="Calibri"/>
                <w:sz w:val="14"/>
              </w:rPr>
              <w:t>Learn</w:t>
            </w:r>
            <w:r>
              <w:rPr>
                <w:rFonts w:ascii="Calibri"/>
                <w:spacing w:val="8"/>
                <w:sz w:val="14"/>
              </w:rPr>
              <w:t> </w:t>
            </w:r>
            <w:r>
              <w:rPr>
                <w:rFonts w:ascii="Calibri"/>
                <w:sz w:val="14"/>
              </w:rPr>
              <w:t>to</w:t>
            </w:r>
            <w:r>
              <w:rPr>
                <w:rFonts w:ascii="Calibri"/>
                <w:spacing w:val="5"/>
                <w:sz w:val="14"/>
              </w:rPr>
              <w:t> </w:t>
            </w:r>
            <w:r>
              <w:rPr>
                <w:rFonts w:ascii="Calibri"/>
                <w:sz w:val="14"/>
              </w:rPr>
              <w:t>Swim</w:t>
            </w:r>
            <w:r>
              <w:rPr>
                <w:rFonts w:ascii="Calibri"/>
                <w:spacing w:val="5"/>
                <w:sz w:val="14"/>
              </w:rPr>
              <w:t> </w:t>
            </w:r>
            <w:r>
              <w:rPr>
                <w:rFonts w:ascii="Calibri"/>
                <w:sz w:val="14"/>
              </w:rPr>
              <w:t>x</w:t>
            </w:r>
            <w:r>
              <w:rPr>
                <w:rFonts w:ascii="Calibri"/>
                <w:spacing w:val="5"/>
                <w:sz w:val="14"/>
              </w:rPr>
              <w:t> </w:t>
            </w:r>
            <w:r>
              <w:rPr>
                <w:rFonts w:ascii="Calibri"/>
                <w:sz w:val="14"/>
              </w:rPr>
              <w:t>2</w:t>
            </w:r>
            <w:r>
              <w:rPr>
                <w:rFonts w:ascii="Calibri"/>
                <w:spacing w:val="4"/>
                <w:sz w:val="14"/>
              </w:rPr>
              <w:t> </w:t>
            </w:r>
            <w:r>
              <w:rPr>
                <w:rFonts w:ascii="Calibri"/>
                <w:spacing w:val="-2"/>
                <w:sz w:val="14"/>
              </w:rPr>
              <w:t>Classes</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2"/>
                <w:sz w:val="14"/>
              </w:rPr>
              <w:t>56.00</w:t>
            </w:r>
          </w:p>
        </w:tc>
        <w:tc>
          <w:tcPr>
            <w:tcW w:w="1040" w:type="dxa"/>
          </w:tcPr>
          <w:p>
            <w:pPr>
              <w:pStyle w:val="TableParagraph"/>
              <w:spacing w:line="163" w:lineRule="exact"/>
              <w:ind w:right="122"/>
              <w:rPr>
                <w:rFonts w:ascii="Calibri"/>
                <w:sz w:val="14"/>
              </w:rPr>
            </w:pPr>
            <w:r>
              <w:rPr>
                <w:rFonts w:ascii="Calibri"/>
                <w:spacing w:val="-2"/>
                <w:sz w:val="14"/>
              </w:rPr>
              <w:t>54.00</w:t>
            </w:r>
          </w:p>
        </w:tc>
        <w:tc>
          <w:tcPr>
            <w:tcW w:w="980" w:type="dxa"/>
          </w:tcPr>
          <w:p>
            <w:pPr>
              <w:pStyle w:val="TableParagraph"/>
              <w:spacing w:line="163" w:lineRule="exact"/>
              <w:ind w:right="154"/>
              <w:rPr>
                <w:rFonts w:ascii="Calibri"/>
                <w:sz w:val="14"/>
              </w:rPr>
            </w:pPr>
            <w:r>
              <w:rPr>
                <w:rFonts w:ascii="Calibri"/>
                <w:spacing w:val="-4"/>
                <w:sz w:val="14"/>
              </w:rPr>
              <w:t>2.00</w:t>
            </w:r>
          </w:p>
        </w:tc>
        <w:tc>
          <w:tcPr>
            <w:tcW w:w="710" w:type="dxa"/>
          </w:tcPr>
          <w:p>
            <w:pPr>
              <w:pStyle w:val="TableParagraph"/>
              <w:spacing w:line="163" w:lineRule="exact"/>
              <w:ind w:right="27"/>
              <w:rPr>
                <w:rFonts w:ascii="Calibri"/>
                <w:sz w:val="14"/>
              </w:rPr>
            </w:pPr>
            <w:r>
              <w:rPr>
                <w:rFonts w:ascii="Calibri"/>
                <w:spacing w:val="-4"/>
                <w:sz w:val="14"/>
              </w:rPr>
              <w:t>3.7%</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Webstar</w:t>
            </w:r>
            <w:r>
              <w:rPr>
                <w:rFonts w:ascii="Calibri"/>
                <w:spacing w:val="8"/>
                <w:sz w:val="14"/>
              </w:rPr>
              <w:t> </w:t>
            </w:r>
            <w:r>
              <w:rPr>
                <w:rFonts w:ascii="Calibri"/>
                <w:sz w:val="14"/>
              </w:rPr>
              <w:t>Private</w:t>
            </w:r>
            <w:r>
              <w:rPr>
                <w:rFonts w:ascii="Calibri"/>
                <w:spacing w:val="8"/>
                <w:sz w:val="14"/>
              </w:rPr>
              <w:t> </w:t>
            </w:r>
            <w:r>
              <w:rPr>
                <w:rFonts w:ascii="Calibri"/>
                <w:spacing w:val="-2"/>
                <w:sz w:val="14"/>
              </w:rPr>
              <w:t>Lesson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94"/>
              <w:rPr>
                <w:rFonts w:ascii="Calibri"/>
                <w:sz w:val="14"/>
              </w:rPr>
            </w:pPr>
            <w:r>
              <w:rPr>
                <w:rFonts w:ascii="Calibri"/>
                <w:spacing w:val="-2"/>
                <w:sz w:val="14"/>
              </w:rPr>
              <w:t>105.00</w:t>
            </w:r>
          </w:p>
        </w:tc>
        <w:tc>
          <w:tcPr>
            <w:tcW w:w="1040" w:type="dxa"/>
          </w:tcPr>
          <w:p>
            <w:pPr>
              <w:pStyle w:val="TableParagraph"/>
              <w:spacing w:line="163" w:lineRule="exact"/>
              <w:ind w:right="122"/>
              <w:rPr>
                <w:rFonts w:ascii="Calibri"/>
                <w:sz w:val="14"/>
              </w:rPr>
            </w:pPr>
            <w:r>
              <w:rPr>
                <w:rFonts w:ascii="Calibri"/>
                <w:spacing w:val="-2"/>
                <w:sz w:val="14"/>
              </w:rPr>
              <w:t>100.00</w:t>
            </w:r>
          </w:p>
        </w:tc>
        <w:tc>
          <w:tcPr>
            <w:tcW w:w="980" w:type="dxa"/>
          </w:tcPr>
          <w:p>
            <w:pPr>
              <w:pStyle w:val="TableParagraph"/>
              <w:spacing w:line="163" w:lineRule="exact"/>
              <w:ind w:right="154"/>
              <w:rPr>
                <w:rFonts w:ascii="Calibri"/>
                <w:sz w:val="14"/>
              </w:rPr>
            </w:pPr>
            <w:r>
              <w:rPr>
                <w:rFonts w:ascii="Calibri"/>
                <w:spacing w:val="-4"/>
                <w:sz w:val="14"/>
              </w:rPr>
              <w:t>5.00</w:t>
            </w:r>
          </w:p>
        </w:tc>
        <w:tc>
          <w:tcPr>
            <w:tcW w:w="710" w:type="dxa"/>
          </w:tcPr>
          <w:p>
            <w:pPr>
              <w:pStyle w:val="TableParagraph"/>
              <w:spacing w:line="163" w:lineRule="exact"/>
              <w:ind w:right="27"/>
              <w:rPr>
                <w:rFonts w:ascii="Calibri"/>
                <w:sz w:val="14"/>
              </w:rPr>
            </w:pPr>
            <w:r>
              <w:rPr>
                <w:rFonts w:ascii="Calibri"/>
                <w:spacing w:val="-4"/>
                <w:sz w:val="14"/>
              </w:rPr>
              <w:t>5.0%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Webstar</w:t>
            </w:r>
            <w:r>
              <w:rPr>
                <w:rFonts w:ascii="Calibri"/>
                <w:spacing w:val="8"/>
                <w:sz w:val="14"/>
              </w:rPr>
              <w:t> </w:t>
            </w:r>
            <w:r>
              <w:rPr>
                <w:rFonts w:ascii="Calibri"/>
                <w:spacing w:val="-2"/>
                <w:sz w:val="14"/>
              </w:rPr>
              <w:t>Squad</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2.95</w:t>
            </w:r>
          </w:p>
        </w:tc>
        <w:tc>
          <w:tcPr>
            <w:tcW w:w="1019" w:type="dxa"/>
          </w:tcPr>
          <w:p>
            <w:pPr>
              <w:pStyle w:val="TableParagraph"/>
              <w:spacing w:line="163" w:lineRule="exact"/>
              <w:ind w:right="94"/>
              <w:rPr>
                <w:rFonts w:ascii="Calibri"/>
                <w:sz w:val="14"/>
              </w:rPr>
            </w:pPr>
            <w:r>
              <w:rPr>
                <w:rFonts w:ascii="Calibri"/>
                <w:spacing w:val="-2"/>
                <w:sz w:val="14"/>
              </w:rPr>
              <w:t>32.50</w:t>
            </w:r>
          </w:p>
        </w:tc>
        <w:tc>
          <w:tcPr>
            <w:tcW w:w="1040" w:type="dxa"/>
          </w:tcPr>
          <w:p>
            <w:pPr>
              <w:pStyle w:val="TableParagraph"/>
              <w:spacing w:line="163" w:lineRule="exact"/>
              <w:ind w:right="122"/>
              <w:rPr>
                <w:rFonts w:ascii="Calibri"/>
                <w:sz w:val="14"/>
              </w:rPr>
            </w:pPr>
            <w:r>
              <w:rPr>
                <w:rFonts w:ascii="Calibri"/>
                <w:spacing w:val="-2"/>
                <w:sz w:val="14"/>
              </w:rPr>
              <w:t>31.50</w:t>
            </w:r>
          </w:p>
        </w:tc>
        <w:tc>
          <w:tcPr>
            <w:tcW w:w="980" w:type="dxa"/>
          </w:tcPr>
          <w:p>
            <w:pPr>
              <w:pStyle w:val="TableParagraph"/>
              <w:spacing w:line="163" w:lineRule="exact"/>
              <w:ind w:right="154"/>
              <w:rPr>
                <w:rFonts w:ascii="Calibri"/>
                <w:sz w:val="14"/>
              </w:rPr>
            </w:pPr>
            <w:r>
              <w:rPr>
                <w:rFonts w:ascii="Calibri"/>
                <w:spacing w:val="-4"/>
                <w:sz w:val="14"/>
              </w:rPr>
              <w:t>1.00</w:t>
            </w:r>
          </w:p>
        </w:tc>
        <w:tc>
          <w:tcPr>
            <w:tcW w:w="710" w:type="dxa"/>
          </w:tcPr>
          <w:p>
            <w:pPr>
              <w:pStyle w:val="TableParagraph"/>
              <w:spacing w:line="163" w:lineRule="exact"/>
              <w:ind w:right="27"/>
              <w:rPr>
                <w:rFonts w:ascii="Calibri"/>
                <w:sz w:val="14"/>
              </w:rPr>
            </w:pPr>
            <w:r>
              <w:rPr>
                <w:rFonts w:ascii="Calibri"/>
                <w:spacing w:val="-4"/>
                <w:sz w:val="14"/>
              </w:rPr>
              <w:t>3.2%</w:t>
            </w:r>
          </w:p>
        </w:tc>
      </w:tr>
      <w:tr>
        <w:trPr>
          <w:trHeight w:val="170" w:hRule="atLeast"/>
        </w:trPr>
        <w:tc>
          <w:tcPr>
            <w:tcW w:w="5359" w:type="dxa"/>
          </w:tcPr>
          <w:p>
            <w:pPr>
              <w:pStyle w:val="TableParagraph"/>
              <w:spacing w:line="150" w:lineRule="exact"/>
              <w:ind w:left="19"/>
              <w:jc w:val="left"/>
              <w:rPr>
                <w:rFonts w:ascii="Calibri"/>
                <w:sz w:val="14"/>
              </w:rPr>
            </w:pPr>
            <w:r>
              <w:rPr>
                <w:rFonts w:ascii="Calibri"/>
                <w:sz w:val="14"/>
              </w:rPr>
              <w:t>Webstar</w:t>
            </w:r>
            <w:r>
              <w:rPr>
                <w:rFonts w:ascii="Calibri"/>
                <w:spacing w:val="10"/>
                <w:sz w:val="14"/>
              </w:rPr>
              <w:t> </w:t>
            </w:r>
            <w:r>
              <w:rPr>
                <w:rFonts w:ascii="Calibri"/>
                <w:sz w:val="14"/>
              </w:rPr>
              <w:t>Squad</w:t>
            </w:r>
            <w:r>
              <w:rPr>
                <w:rFonts w:ascii="Calibri"/>
                <w:spacing w:val="10"/>
                <w:sz w:val="14"/>
              </w:rPr>
              <w:t> </w:t>
            </w:r>
            <w:r>
              <w:rPr>
                <w:rFonts w:ascii="Calibri"/>
                <w:spacing w:val="-2"/>
                <w:sz w:val="14"/>
              </w:rPr>
              <w:t>Concession</w:t>
            </w:r>
          </w:p>
        </w:tc>
        <w:tc>
          <w:tcPr>
            <w:tcW w:w="1224" w:type="dxa"/>
          </w:tcPr>
          <w:p>
            <w:pPr>
              <w:pStyle w:val="TableParagraph"/>
              <w:spacing w:line="150" w:lineRule="exact"/>
              <w:ind w:right="226"/>
              <w:rPr>
                <w:rFonts w:ascii="Calibri"/>
                <w:sz w:val="14"/>
              </w:rPr>
            </w:pPr>
            <w:r>
              <w:rPr>
                <w:rFonts w:ascii="Calibri"/>
                <w:w w:val="102"/>
                <w:sz w:val="14"/>
              </w:rPr>
              <w:t>D</w:t>
            </w:r>
          </w:p>
        </w:tc>
        <w:tc>
          <w:tcPr>
            <w:tcW w:w="847" w:type="dxa"/>
          </w:tcPr>
          <w:p>
            <w:pPr>
              <w:pStyle w:val="TableParagraph"/>
              <w:spacing w:line="150" w:lineRule="exact"/>
              <w:ind w:right="103"/>
              <w:rPr>
                <w:rFonts w:ascii="Calibri"/>
                <w:sz w:val="14"/>
              </w:rPr>
            </w:pPr>
            <w:r>
              <w:rPr>
                <w:rFonts w:ascii="Calibri"/>
                <w:spacing w:val="-4"/>
                <w:sz w:val="14"/>
              </w:rPr>
              <w:t>2.29</w:t>
            </w:r>
          </w:p>
        </w:tc>
        <w:tc>
          <w:tcPr>
            <w:tcW w:w="1019" w:type="dxa"/>
          </w:tcPr>
          <w:p>
            <w:pPr>
              <w:pStyle w:val="TableParagraph"/>
              <w:spacing w:line="150" w:lineRule="exact"/>
              <w:ind w:right="94"/>
              <w:rPr>
                <w:rFonts w:ascii="Calibri"/>
                <w:sz w:val="14"/>
              </w:rPr>
            </w:pPr>
            <w:r>
              <w:rPr>
                <w:rFonts w:ascii="Calibri"/>
                <w:spacing w:val="-2"/>
                <w:sz w:val="14"/>
              </w:rPr>
              <w:t>25.20</w:t>
            </w:r>
          </w:p>
        </w:tc>
        <w:tc>
          <w:tcPr>
            <w:tcW w:w="1040" w:type="dxa"/>
          </w:tcPr>
          <w:p>
            <w:pPr>
              <w:pStyle w:val="TableParagraph"/>
              <w:spacing w:line="150" w:lineRule="exact"/>
              <w:ind w:right="122"/>
              <w:rPr>
                <w:rFonts w:ascii="Calibri"/>
                <w:sz w:val="14"/>
              </w:rPr>
            </w:pPr>
            <w:r>
              <w:rPr>
                <w:rFonts w:ascii="Calibri"/>
                <w:spacing w:val="-2"/>
                <w:sz w:val="14"/>
              </w:rPr>
              <w:t>25.20</w:t>
            </w:r>
          </w:p>
        </w:tc>
        <w:tc>
          <w:tcPr>
            <w:tcW w:w="980" w:type="dxa"/>
          </w:tcPr>
          <w:p>
            <w:pPr>
              <w:pStyle w:val="TableParagraph"/>
              <w:spacing w:line="150" w:lineRule="exact"/>
              <w:ind w:right="297"/>
              <w:rPr>
                <w:rFonts w:ascii="Calibri"/>
                <w:sz w:val="14"/>
              </w:rPr>
            </w:pPr>
            <w:r>
              <w:rPr>
                <w:rFonts w:ascii="Calibri"/>
                <w:w w:val="102"/>
                <w:sz w:val="14"/>
              </w:rPr>
              <w:t>-</w:t>
            </w:r>
          </w:p>
        </w:tc>
        <w:tc>
          <w:tcPr>
            <w:tcW w:w="710" w:type="dxa"/>
          </w:tcPr>
          <w:p>
            <w:pPr>
              <w:pStyle w:val="TableParagraph"/>
              <w:spacing w:line="150" w:lineRule="exact"/>
              <w:ind w:right="59"/>
              <w:rPr>
                <w:rFonts w:ascii="Calibri"/>
                <w:sz w:val="14"/>
              </w:rPr>
            </w:pPr>
            <w:r>
              <w:rPr>
                <w:rFonts w:ascii="Calibri"/>
                <w:w w:val="102"/>
                <w:sz w:val="14"/>
              </w:rPr>
              <w:t>-</w:t>
            </w:r>
          </w:p>
        </w:tc>
      </w:tr>
    </w:tbl>
    <w:p>
      <w:pPr>
        <w:pStyle w:val="BodyText"/>
        <w:spacing w:before="11"/>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7"/>
        <w:gridCol w:w="2240"/>
        <w:gridCol w:w="823"/>
        <w:gridCol w:w="1093"/>
        <w:gridCol w:w="1017"/>
        <w:gridCol w:w="914"/>
        <w:gridCol w:w="592"/>
      </w:tblGrid>
      <w:tr>
        <w:trPr>
          <w:trHeight w:val="242" w:hRule="atLeast"/>
        </w:trPr>
        <w:tc>
          <w:tcPr>
            <w:tcW w:w="11186" w:type="dxa"/>
            <w:gridSpan w:val="7"/>
            <w:shd w:val="clear" w:color="auto" w:fill="BEBEBE"/>
          </w:tcPr>
          <w:p>
            <w:pPr>
              <w:pStyle w:val="TableParagraph"/>
              <w:spacing w:before="39"/>
              <w:ind w:left="19"/>
              <w:jc w:val="left"/>
              <w:rPr>
                <w:rFonts w:ascii="Calibri"/>
                <w:b/>
                <w:sz w:val="14"/>
              </w:rPr>
            </w:pPr>
            <w:r>
              <w:rPr>
                <w:rFonts w:ascii="Calibri"/>
                <w:b/>
                <w:sz w:val="14"/>
              </w:rPr>
              <w:t>Long</w:t>
            </w:r>
            <w:r>
              <w:rPr>
                <w:rFonts w:ascii="Calibri"/>
                <w:b/>
                <w:spacing w:val="1"/>
                <w:sz w:val="14"/>
              </w:rPr>
              <w:t> </w:t>
            </w:r>
            <w:r>
              <w:rPr>
                <w:rFonts w:ascii="Calibri"/>
                <w:b/>
                <w:sz w:val="14"/>
              </w:rPr>
              <w:t>Day</w:t>
            </w:r>
            <w:r>
              <w:rPr>
                <w:rFonts w:ascii="Calibri"/>
                <w:b/>
                <w:spacing w:val="5"/>
                <w:sz w:val="14"/>
              </w:rPr>
              <w:t> </w:t>
            </w:r>
            <w:r>
              <w:rPr>
                <w:rFonts w:ascii="Calibri"/>
                <w:b/>
                <w:spacing w:val="-4"/>
                <w:sz w:val="14"/>
              </w:rPr>
              <w:t>Care</w:t>
            </w:r>
          </w:p>
        </w:tc>
      </w:tr>
      <w:tr>
        <w:trPr>
          <w:trHeight w:val="196" w:hRule="atLeast"/>
        </w:trPr>
        <w:tc>
          <w:tcPr>
            <w:tcW w:w="4507" w:type="dxa"/>
          </w:tcPr>
          <w:p>
            <w:pPr>
              <w:pStyle w:val="TableParagraph"/>
              <w:spacing w:before="3"/>
              <w:ind w:left="19"/>
              <w:jc w:val="left"/>
              <w:rPr>
                <w:rFonts w:ascii="Calibri"/>
                <w:sz w:val="14"/>
              </w:rPr>
            </w:pPr>
            <w:r>
              <w:rPr>
                <w:rFonts w:ascii="Calibri"/>
                <w:sz w:val="14"/>
              </w:rPr>
              <w:t>Belmont</w:t>
            </w:r>
            <w:r>
              <w:rPr>
                <w:rFonts w:ascii="Calibri"/>
                <w:spacing w:val="7"/>
                <w:sz w:val="14"/>
              </w:rPr>
              <w:t> </w:t>
            </w:r>
            <w:r>
              <w:rPr>
                <w:rFonts w:ascii="Calibri"/>
                <w:sz w:val="14"/>
              </w:rPr>
              <w:t>and</w:t>
            </w:r>
            <w:r>
              <w:rPr>
                <w:rFonts w:ascii="Calibri"/>
                <w:spacing w:val="10"/>
                <w:sz w:val="14"/>
              </w:rPr>
              <w:t> </w:t>
            </w:r>
            <w:r>
              <w:rPr>
                <w:rFonts w:ascii="Calibri"/>
                <w:sz w:val="14"/>
              </w:rPr>
              <w:t>Whittington</w:t>
            </w:r>
            <w:r>
              <w:rPr>
                <w:rFonts w:ascii="Calibri"/>
                <w:spacing w:val="9"/>
                <w:sz w:val="14"/>
              </w:rPr>
              <w:t> </w:t>
            </w:r>
            <w:r>
              <w:rPr>
                <w:rFonts w:ascii="Calibri"/>
                <w:sz w:val="14"/>
              </w:rPr>
              <w:t>-</w:t>
            </w:r>
            <w:r>
              <w:rPr>
                <w:rFonts w:ascii="Calibri"/>
                <w:spacing w:val="8"/>
                <w:sz w:val="14"/>
              </w:rPr>
              <w:t> </w:t>
            </w:r>
            <w:r>
              <w:rPr>
                <w:rFonts w:ascii="Calibri"/>
                <w:sz w:val="14"/>
              </w:rPr>
              <w:t>Hourly</w:t>
            </w:r>
            <w:r>
              <w:rPr>
                <w:rFonts w:ascii="Calibri"/>
                <w:spacing w:val="8"/>
                <w:sz w:val="14"/>
              </w:rPr>
              <w:t> </w:t>
            </w:r>
            <w:r>
              <w:rPr>
                <w:rFonts w:ascii="Calibri"/>
                <w:spacing w:val="-4"/>
                <w:sz w:val="14"/>
              </w:rPr>
              <w:t>Rate</w:t>
            </w:r>
          </w:p>
        </w:tc>
        <w:tc>
          <w:tcPr>
            <w:tcW w:w="2240" w:type="dxa"/>
          </w:tcPr>
          <w:p>
            <w:pPr>
              <w:pStyle w:val="TableParagraph"/>
              <w:spacing w:line="169" w:lineRule="exact" w:before="8"/>
              <w:ind w:right="390"/>
              <w:rPr>
                <w:rFonts w:ascii="Calibri"/>
                <w:sz w:val="14"/>
              </w:rPr>
            </w:pPr>
            <w:r>
              <w:rPr>
                <w:rFonts w:ascii="Calibri"/>
                <w:w w:val="102"/>
                <w:sz w:val="14"/>
              </w:rPr>
              <w:t>D</w:t>
            </w:r>
          </w:p>
        </w:tc>
        <w:tc>
          <w:tcPr>
            <w:tcW w:w="823" w:type="dxa"/>
          </w:tcPr>
          <w:p>
            <w:pPr>
              <w:pStyle w:val="TableParagraph"/>
              <w:spacing w:line="169" w:lineRule="exact" w:before="8"/>
              <w:ind w:left="2"/>
              <w:jc w:val="center"/>
              <w:rPr>
                <w:rFonts w:ascii="Calibri"/>
                <w:sz w:val="14"/>
              </w:rPr>
            </w:pPr>
            <w:r>
              <w:rPr>
                <w:rFonts w:ascii="Calibri"/>
                <w:w w:val="102"/>
                <w:sz w:val="14"/>
              </w:rPr>
              <w:t>-</w:t>
            </w:r>
          </w:p>
        </w:tc>
        <w:tc>
          <w:tcPr>
            <w:tcW w:w="1093" w:type="dxa"/>
          </w:tcPr>
          <w:p>
            <w:pPr>
              <w:pStyle w:val="TableParagraph"/>
              <w:spacing w:line="169" w:lineRule="exact" w:before="8"/>
              <w:ind w:right="308"/>
              <w:rPr>
                <w:rFonts w:ascii="Calibri"/>
                <w:sz w:val="14"/>
              </w:rPr>
            </w:pPr>
            <w:r>
              <w:rPr>
                <w:rFonts w:ascii="Calibri"/>
                <w:spacing w:val="-2"/>
                <w:sz w:val="14"/>
              </w:rPr>
              <w:t>17.50</w:t>
            </w:r>
          </w:p>
        </w:tc>
        <w:tc>
          <w:tcPr>
            <w:tcW w:w="1017" w:type="dxa"/>
          </w:tcPr>
          <w:p>
            <w:pPr>
              <w:pStyle w:val="TableParagraph"/>
              <w:spacing w:line="169" w:lineRule="exact" w:before="8"/>
              <w:ind w:right="313"/>
              <w:rPr>
                <w:rFonts w:ascii="Calibri"/>
                <w:sz w:val="14"/>
              </w:rPr>
            </w:pPr>
            <w:r>
              <w:rPr>
                <w:rFonts w:ascii="Calibri"/>
                <w:spacing w:val="-2"/>
                <w:sz w:val="14"/>
              </w:rPr>
              <w:t>16.50</w:t>
            </w:r>
          </w:p>
        </w:tc>
        <w:tc>
          <w:tcPr>
            <w:tcW w:w="914" w:type="dxa"/>
          </w:tcPr>
          <w:p>
            <w:pPr>
              <w:pStyle w:val="TableParagraph"/>
              <w:spacing w:line="169" w:lineRule="exact" w:before="8"/>
              <w:ind w:left="262" w:right="163"/>
              <w:jc w:val="center"/>
              <w:rPr>
                <w:rFonts w:ascii="Calibri"/>
                <w:sz w:val="14"/>
              </w:rPr>
            </w:pPr>
            <w:r>
              <w:rPr>
                <w:rFonts w:ascii="Calibri"/>
                <w:spacing w:val="-4"/>
                <w:sz w:val="14"/>
              </w:rPr>
              <w:t>1.00</w:t>
            </w:r>
          </w:p>
        </w:tc>
        <w:tc>
          <w:tcPr>
            <w:tcW w:w="592" w:type="dxa"/>
          </w:tcPr>
          <w:p>
            <w:pPr>
              <w:pStyle w:val="TableParagraph"/>
              <w:spacing w:line="169" w:lineRule="exact" w:before="8"/>
              <w:ind w:right="34"/>
              <w:rPr>
                <w:rFonts w:ascii="Calibri"/>
                <w:sz w:val="14"/>
              </w:rPr>
            </w:pPr>
            <w:r>
              <w:rPr>
                <w:rFonts w:ascii="Calibri"/>
                <w:spacing w:val="-4"/>
                <w:sz w:val="14"/>
              </w:rPr>
              <w:t>6.1%</w:t>
            </w:r>
          </w:p>
        </w:tc>
      </w:tr>
      <w:tr>
        <w:trPr>
          <w:trHeight w:val="191" w:hRule="atLeast"/>
        </w:trPr>
        <w:tc>
          <w:tcPr>
            <w:tcW w:w="4507" w:type="dxa"/>
          </w:tcPr>
          <w:p>
            <w:pPr>
              <w:pStyle w:val="TableParagraph"/>
              <w:spacing w:line="170" w:lineRule="exact"/>
              <w:ind w:left="19"/>
              <w:jc w:val="left"/>
              <w:rPr>
                <w:rFonts w:ascii="Calibri"/>
                <w:sz w:val="14"/>
              </w:rPr>
            </w:pPr>
            <w:r>
              <w:rPr>
                <w:rFonts w:ascii="Calibri"/>
                <w:sz w:val="14"/>
              </w:rPr>
              <w:t>Belmont</w:t>
            </w:r>
            <w:r>
              <w:rPr>
                <w:rFonts w:ascii="Calibri"/>
                <w:spacing w:val="7"/>
                <w:sz w:val="14"/>
              </w:rPr>
              <w:t> </w:t>
            </w:r>
            <w:r>
              <w:rPr>
                <w:rFonts w:ascii="Calibri"/>
                <w:sz w:val="14"/>
              </w:rPr>
              <w:t>and</w:t>
            </w:r>
            <w:r>
              <w:rPr>
                <w:rFonts w:ascii="Calibri"/>
                <w:spacing w:val="8"/>
                <w:sz w:val="14"/>
              </w:rPr>
              <w:t> </w:t>
            </w:r>
            <w:r>
              <w:rPr>
                <w:rFonts w:ascii="Calibri"/>
                <w:sz w:val="14"/>
              </w:rPr>
              <w:t>Whittington</w:t>
            </w:r>
            <w:r>
              <w:rPr>
                <w:rFonts w:ascii="Calibri"/>
                <w:spacing w:val="8"/>
                <w:sz w:val="14"/>
              </w:rPr>
              <w:t> </w:t>
            </w:r>
            <w:r>
              <w:rPr>
                <w:rFonts w:ascii="Calibri"/>
                <w:sz w:val="14"/>
              </w:rPr>
              <w:t>-</w:t>
            </w:r>
            <w:r>
              <w:rPr>
                <w:rFonts w:ascii="Calibri"/>
                <w:spacing w:val="8"/>
                <w:sz w:val="14"/>
              </w:rPr>
              <w:t> </w:t>
            </w:r>
            <w:r>
              <w:rPr>
                <w:rFonts w:ascii="Calibri"/>
                <w:sz w:val="14"/>
              </w:rPr>
              <w:t>Per</w:t>
            </w:r>
            <w:r>
              <w:rPr>
                <w:rFonts w:ascii="Calibri"/>
                <w:spacing w:val="8"/>
                <w:sz w:val="14"/>
              </w:rPr>
              <w:t> </w:t>
            </w:r>
            <w:r>
              <w:rPr>
                <w:rFonts w:ascii="Calibri"/>
                <w:spacing w:val="-5"/>
                <w:sz w:val="14"/>
              </w:rPr>
              <w:t>Day</w:t>
            </w:r>
          </w:p>
        </w:tc>
        <w:tc>
          <w:tcPr>
            <w:tcW w:w="2240"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134.00</w:t>
            </w:r>
          </w:p>
        </w:tc>
        <w:tc>
          <w:tcPr>
            <w:tcW w:w="1017" w:type="dxa"/>
          </w:tcPr>
          <w:p>
            <w:pPr>
              <w:pStyle w:val="TableParagraph"/>
              <w:spacing w:line="169" w:lineRule="exact" w:before="3"/>
              <w:ind w:right="313"/>
              <w:rPr>
                <w:rFonts w:ascii="Calibri"/>
                <w:sz w:val="14"/>
              </w:rPr>
            </w:pPr>
            <w:r>
              <w:rPr>
                <w:rFonts w:ascii="Calibri"/>
                <w:spacing w:val="-2"/>
                <w:sz w:val="14"/>
              </w:rPr>
              <w:t>128.50</w:t>
            </w:r>
          </w:p>
        </w:tc>
        <w:tc>
          <w:tcPr>
            <w:tcW w:w="914" w:type="dxa"/>
          </w:tcPr>
          <w:p>
            <w:pPr>
              <w:pStyle w:val="TableParagraph"/>
              <w:spacing w:line="169" w:lineRule="exact" w:before="3"/>
              <w:ind w:left="262" w:right="163"/>
              <w:jc w:val="center"/>
              <w:rPr>
                <w:rFonts w:ascii="Calibri"/>
                <w:sz w:val="14"/>
              </w:rPr>
            </w:pPr>
            <w:r>
              <w:rPr>
                <w:rFonts w:ascii="Calibri"/>
                <w:spacing w:val="-4"/>
                <w:sz w:val="14"/>
              </w:rPr>
              <w:t>5.50</w:t>
            </w:r>
          </w:p>
        </w:tc>
        <w:tc>
          <w:tcPr>
            <w:tcW w:w="592" w:type="dxa"/>
          </w:tcPr>
          <w:p>
            <w:pPr>
              <w:pStyle w:val="TableParagraph"/>
              <w:spacing w:line="169" w:lineRule="exact" w:before="3"/>
              <w:ind w:right="34"/>
              <w:rPr>
                <w:rFonts w:ascii="Calibri"/>
                <w:sz w:val="14"/>
              </w:rPr>
            </w:pPr>
            <w:r>
              <w:rPr>
                <w:rFonts w:ascii="Calibri"/>
                <w:spacing w:val="-4"/>
                <w:sz w:val="14"/>
              </w:rPr>
              <w:t>4.3%</w:t>
            </w:r>
          </w:p>
        </w:tc>
      </w:tr>
      <w:tr>
        <w:trPr>
          <w:trHeight w:val="191" w:hRule="atLeast"/>
        </w:trPr>
        <w:tc>
          <w:tcPr>
            <w:tcW w:w="4507" w:type="dxa"/>
          </w:tcPr>
          <w:p>
            <w:pPr>
              <w:pStyle w:val="TableParagraph"/>
              <w:spacing w:line="170" w:lineRule="exact"/>
              <w:ind w:left="19"/>
              <w:jc w:val="left"/>
              <w:rPr>
                <w:rFonts w:ascii="Calibri"/>
                <w:sz w:val="14"/>
              </w:rPr>
            </w:pPr>
            <w:r>
              <w:rPr>
                <w:rFonts w:ascii="Calibri"/>
                <w:sz w:val="14"/>
              </w:rPr>
              <w:t>Belmont</w:t>
            </w:r>
            <w:r>
              <w:rPr>
                <w:rFonts w:ascii="Calibri"/>
                <w:spacing w:val="7"/>
                <w:sz w:val="14"/>
              </w:rPr>
              <w:t> </w:t>
            </w:r>
            <w:r>
              <w:rPr>
                <w:rFonts w:ascii="Calibri"/>
                <w:sz w:val="14"/>
              </w:rPr>
              <w:t>and</w:t>
            </w:r>
            <w:r>
              <w:rPr>
                <w:rFonts w:ascii="Calibri"/>
                <w:spacing w:val="8"/>
                <w:sz w:val="14"/>
              </w:rPr>
              <w:t> </w:t>
            </w:r>
            <w:r>
              <w:rPr>
                <w:rFonts w:ascii="Calibri"/>
                <w:sz w:val="14"/>
              </w:rPr>
              <w:t>Whittington</w:t>
            </w:r>
            <w:r>
              <w:rPr>
                <w:rFonts w:ascii="Calibri"/>
                <w:spacing w:val="8"/>
                <w:sz w:val="14"/>
              </w:rPr>
              <w:t> </w:t>
            </w:r>
            <w:r>
              <w:rPr>
                <w:rFonts w:ascii="Calibri"/>
                <w:sz w:val="14"/>
              </w:rPr>
              <w:t>-</w:t>
            </w:r>
            <w:r>
              <w:rPr>
                <w:rFonts w:ascii="Calibri"/>
                <w:spacing w:val="8"/>
                <w:sz w:val="14"/>
              </w:rPr>
              <w:t> </w:t>
            </w:r>
            <w:r>
              <w:rPr>
                <w:rFonts w:ascii="Calibri"/>
                <w:sz w:val="14"/>
              </w:rPr>
              <w:t>Per</w:t>
            </w:r>
            <w:r>
              <w:rPr>
                <w:rFonts w:ascii="Calibri"/>
                <w:spacing w:val="8"/>
                <w:sz w:val="14"/>
              </w:rPr>
              <w:t> </w:t>
            </w:r>
            <w:r>
              <w:rPr>
                <w:rFonts w:ascii="Calibri"/>
                <w:spacing w:val="-4"/>
                <w:sz w:val="14"/>
              </w:rPr>
              <w:t>Week</w:t>
            </w:r>
          </w:p>
        </w:tc>
        <w:tc>
          <w:tcPr>
            <w:tcW w:w="2240"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641.50</w:t>
            </w:r>
          </w:p>
        </w:tc>
        <w:tc>
          <w:tcPr>
            <w:tcW w:w="1017" w:type="dxa"/>
          </w:tcPr>
          <w:p>
            <w:pPr>
              <w:pStyle w:val="TableParagraph"/>
              <w:spacing w:line="169" w:lineRule="exact" w:before="3"/>
              <w:ind w:right="313"/>
              <w:rPr>
                <w:rFonts w:ascii="Calibri"/>
                <w:sz w:val="14"/>
              </w:rPr>
            </w:pPr>
            <w:r>
              <w:rPr>
                <w:rFonts w:ascii="Calibri"/>
                <w:spacing w:val="-2"/>
                <w:sz w:val="14"/>
              </w:rPr>
              <w:t>616.50</w:t>
            </w:r>
          </w:p>
        </w:tc>
        <w:tc>
          <w:tcPr>
            <w:tcW w:w="914" w:type="dxa"/>
          </w:tcPr>
          <w:p>
            <w:pPr>
              <w:pStyle w:val="TableParagraph"/>
              <w:spacing w:line="169" w:lineRule="exact" w:before="3"/>
              <w:ind w:left="258" w:right="231"/>
              <w:jc w:val="center"/>
              <w:rPr>
                <w:rFonts w:ascii="Calibri"/>
                <w:sz w:val="14"/>
              </w:rPr>
            </w:pPr>
            <w:r>
              <w:rPr>
                <w:rFonts w:ascii="Calibri"/>
                <w:spacing w:val="-2"/>
                <w:sz w:val="14"/>
              </w:rPr>
              <w:t>25.00</w:t>
            </w:r>
          </w:p>
        </w:tc>
        <w:tc>
          <w:tcPr>
            <w:tcW w:w="592" w:type="dxa"/>
          </w:tcPr>
          <w:p>
            <w:pPr>
              <w:pStyle w:val="TableParagraph"/>
              <w:spacing w:line="169" w:lineRule="exact" w:before="3"/>
              <w:ind w:right="34"/>
              <w:rPr>
                <w:rFonts w:ascii="Calibri"/>
                <w:sz w:val="14"/>
              </w:rPr>
            </w:pPr>
            <w:r>
              <w:rPr>
                <w:rFonts w:ascii="Calibri"/>
                <w:spacing w:val="-4"/>
                <w:sz w:val="14"/>
              </w:rPr>
              <w:t>4.1%</w:t>
            </w:r>
          </w:p>
        </w:tc>
      </w:tr>
      <w:tr>
        <w:trPr>
          <w:trHeight w:val="192" w:hRule="atLeast"/>
        </w:trPr>
        <w:tc>
          <w:tcPr>
            <w:tcW w:w="4507" w:type="dxa"/>
          </w:tcPr>
          <w:p>
            <w:pPr>
              <w:pStyle w:val="TableParagraph"/>
              <w:spacing w:line="170" w:lineRule="exact"/>
              <w:ind w:left="19"/>
              <w:jc w:val="left"/>
              <w:rPr>
                <w:rFonts w:ascii="Calibri"/>
                <w:sz w:val="14"/>
              </w:rPr>
            </w:pPr>
            <w:r>
              <w:rPr>
                <w:rFonts w:ascii="Calibri"/>
                <w:sz w:val="14"/>
              </w:rPr>
              <w:t>Belmont</w:t>
            </w:r>
            <w:r>
              <w:rPr>
                <w:rFonts w:ascii="Calibri"/>
                <w:spacing w:val="7"/>
                <w:sz w:val="14"/>
              </w:rPr>
              <w:t> </w:t>
            </w:r>
            <w:r>
              <w:rPr>
                <w:rFonts w:ascii="Calibri"/>
                <w:sz w:val="14"/>
              </w:rPr>
              <w:t>and</w:t>
            </w:r>
            <w:r>
              <w:rPr>
                <w:rFonts w:ascii="Calibri"/>
                <w:spacing w:val="9"/>
                <w:sz w:val="14"/>
              </w:rPr>
              <w:t> </w:t>
            </w:r>
            <w:r>
              <w:rPr>
                <w:rFonts w:ascii="Calibri"/>
                <w:sz w:val="14"/>
              </w:rPr>
              <w:t>Whittington</w:t>
            </w:r>
            <w:r>
              <w:rPr>
                <w:rFonts w:ascii="Calibri"/>
                <w:spacing w:val="9"/>
                <w:sz w:val="14"/>
              </w:rPr>
              <w:t> </w:t>
            </w:r>
            <w:r>
              <w:rPr>
                <w:rFonts w:ascii="Calibri"/>
                <w:sz w:val="14"/>
              </w:rPr>
              <w:t>-</w:t>
            </w:r>
            <w:r>
              <w:rPr>
                <w:rFonts w:ascii="Calibri"/>
                <w:spacing w:val="8"/>
                <w:sz w:val="14"/>
              </w:rPr>
              <w:t> </w:t>
            </w:r>
            <w:r>
              <w:rPr>
                <w:rFonts w:ascii="Calibri"/>
                <w:spacing w:val="-2"/>
                <w:sz w:val="14"/>
              </w:rPr>
              <w:t>Sessional</w:t>
            </w:r>
          </w:p>
        </w:tc>
        <w:tc>
          <w:tcPr>
            <w:tcW w:w="2240"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81.50</w:t>
            </w:r>
          </w:p>
        </w:tc>
        <w:tc>
          <w:tcPr>
            <w:tcW w:w="1017" w:type="dxa"/>
          </w:tcPr>
          <w:p>
            <w:pPr>
              <w:pStyle w:val="TableParagraph"/>
              <w:spacing w:line="169" w:lineRule="exact" w:before="3"/>
              <w:ind w:right="313"/>
              <w:rPr>
                <w:rFonts w:ascii="Calibri"/>
                <w:sz w:val="14"/>
              </w:rPr>
            </w:pPr>
            <w:r>
              <w:rPr>
                <w:rFonts w:ascii="Calibri"/>
                <w:spacing w:val="-2"/>
                <w:sz w:val="14"/>
              </w:rPr>
              <w:t>78.00</w:t>
            </w:r>
          </w:p>
        </w:tc>
        <w:tc>
          <w:tcPr>
            <w:tcW w:w="914" w:type="dxa"/>
          </w:tcPr>
          <w:p>
            <w:pPr>
              <w:pStyle w:val="TableParagraph"/>
              <w:spacing w:line="169" w:lineRule="exact" w:before="3"/>
              <w:ind w:left="262" w:right="163"/>
              <w:jc w:val="center"/>
              <w:rPr>
                <w:rFonts w:ascii="Calibri"/>
                <w:sz w:val="14"/>
              </w:rPr>
            </w:pPr>
            <w:r>
              <w:rPr>
                <w:rFonts w:ascii="Calibri"/>
                <w:spacing w:val="-4"/>
                <w:sz w:val="14"/>
              </w:rPr>
              <w:t>3.50</w:t>
            </w:r>
          </w:p>
        </w:tc>
        <w:tc>
          <w:tcPr>
            <w:tcW w:w="592" w:type="dxa"/>
          </w:tcPr>
          <w:p>
            <w:pPr>
              <w:pStyle w:val="TableParagraph"/>
              <w:spacing w:line="169" w:lineRule="exact" w:before="3"/>
              <w:ind w:right="34"/>
              <w:rPr>
                <w:rFonts w:ascii="Calibri"/>
                <w:sz w:val="14"/>
              </w:rPr>
            </w:pPr>
            <w:r>
              <w:rPr>
                <w:rFonts w:ascii="Calibri"/>
                <w:spacing w:val="-4"/>
                <w:sz w:val="14"/>
              </w:rPr>
              <w:t>4.5%</w:t>
            </w:r>
          </w:p>
        </w:tc>
      </w:tr>
      <w:tr>
        <w:trPr>
          <w:trHeight w:val="192" w:hRule="atLeast"/>
        </w:trPr>
        <w:tc>
          <w:tcPr>
            <w:tcW w:w="4507" w:type="dxa"/>
          </w:tcPr>
          <w:p>
            <w:pPr>
              <w:pStyle w:val="TableParagraph"/>
              <w:spacing w:line="170" w:lineRule="exact"/>
              <w:ind w:left="19"/>
              <w:jc w:val="left"/>
              <w:rPr>
                <w:rFonts w:ascii="Calibri"/>
                <w:sz w:val="14"/>
              </w:rPr>
            </w:pPr>
            <w:r>
              <w:rPr>
                <w:rFonts w:ascii="Calibri"/>
                <w:sz w:val="14"/>
              </w:rPr>
              <w:t>Belmont</w:t>
            </w:r>
            <w:r>
              <w:rPr>
                <w:rFonts w:ascii="Calibri"/>
                <w:spacing w:val="7"/>
                <w:sz w:val="14"/>
              </w:rPr>
              <w:t> </w:t>
            </w:r>
            <w:r>
              <w:rPr>
                <w:rFonts w:ascii="Calibri"/>
                <w:sz w:val="14"/>
              </w:rPr>
              <w:t>and</w:t>
            </w:r>
            <w:r>
              <w:rPr>
                <w:rFonts w:ascii="Calibri"/>
                <w:spacing w:val="9"/>
                <w:sz w:val="14"/>
              </w:rPr>
              <w:t> </w:t>
            </w:r>
            <w:r>
              <w:rPr>
                <w:rFonts w:ascii="Calibri"/>
                <w:sz w:val="14"/>
              </w:rPr>
              <w:t>Whittington</w:t>
            </w:r>
            <w:r>
              <w:rPr>
                <w:rFonts w:ascii="Calibri"/>
                <w:spacing w:val="9"/>
                <w:sz w:val="14"/>
              </w:rPr>
              <w:t> </w:t>
            </w:r>
            <w:r>
              <w:rPr>
                <w:rFonts w:ascii="Calibri"/>
                <w:sz w:val="14"/>
              </w:rPr>
              <w:t>-</w:t>
            </w:r>
            <w:r>
              <w:rPr>
                <w:rFonts w:ascii="Calibri"/>
                <w:spacing w:val="7"/>
                <w:sz w:val="14"/>
              </w:rPr>
              <w:t> </w:t>
            </w:r>
            <w:r>
              <w:rPr>
                <w:rFonts w:ascii="Calibri"/>
                <w:sz w:val="14"/>
              </w:rPr>
              <w:t>Short</w:t>
            </w:r>
            <w:r>
              <w:rPr>
                <w:rFonts w:ascii="Calibri"/>
                <w:spacing w:val="8"/>
                <w:sz w:val="14"/>
              </w:rPr>
              <w:t> </w:t>
            </w:r>
            <w:r>
              <w:rPr>
                <w:rFonts w:ascii="Calibri"/>
                <w:sz w:val="14"/>
              </w:rPr>
              <w:t>Day</w:t>
            </w:r>
            <w:r>
              <w:rPr>
                <w:rFonts w:ascii="Calibri"/>
                <w:spacing w:val="8"/>
                <w:sz w:val="14"/>
              </w:rPr>
              <w:t> </w:t>
            </w:r>
            <w:r>
              <w:rPr>
                <w:rFonts w:ascii="Calibri"/>
                <w:spacing w:val="-2"/>
                <w:sz w:val="14"/>
              </w:rPr>
              <w:t>Program</w:t>
            </w:r>
          </w:p>
        </w:tc>
        <w:tc>
          <w:tcPr>
            <w:tcW w:w="2240"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100.00</w:t>
            </w:r>
          </w:p>
        </w:tc>
        <w:tc>
          <w:tcPr>
            <w:tcW w:w="1017" w:type="dxa"/>
          </w:tcPr>
          <w:p>
            <w:pPr>
              <w:pStyle w:val="TableParagraph"/>
              <w:spacing w:line="169" w:lineRule="exact" w:before="3"/>
              <w:ind w:right="313"/>
              <w:rPr>
                <w:rFonts w:ascii="Calibri"/>
                <w:sz w:val="14"/>
              </w:rPr>
            </w:pPr>
            <w:r>
              <w:rPr>
                <w:rFonts w:ascii="Calibri"/>
                <w:spacing w:val="-2"/>
                <w:sz w:val="14"/>
              </w:rPr>
              <w:t>96.00</w:t>
            </w:r>
          </w:p>
        </w:tc>
        <w:tc>
          <w:tcPr>
            <w:tcW w:w="914" w:type="dxa"/>
          </w:tcPr>
          <w:p>
            <w:pPr>
              <w:pStyle w:val="TableParagraph"/>
              <w:spacing w:line="169" w:lineRule="exact" w:before="3"/>
              <w:ind w:left="262" w:right="163"/>
              <w:jc w:val="center"/>
              <w:rPr>
                <w:rFonts w:ascii="Calibri"/>
                <w:sz w:val="14"/>
              </w:rPr>
            </w:pPr>
            <w:r>
              <w:rPr>
                <w:rFonts w:ascii="Calibri"/>
                <w:spacing w:val="-4"/>
                <w:sz w:val="14"/>
              </w:rPr>
              <w:t>4.00</w:t>
            </w:r>
          </w:p>
        </w:tc>
        <w:tc>
          <w:tcPr>
            <w:tcW w:w="592" w:type="dxa"/>
          </w:tcPr>
          <w:p>
            <w:pPr>
              <w:pStyle w:val="TableParagraph"/>
              <w:spacing w:line="169" w:lineRule="exact" w:before="3"/>
              <w:ind w:right="34"/>
              <w:rPr>
                <w:rFonts w:ascii="Calibri"/>
                <w:sz w:val="14"/>
              </w:rPr>
            </w:pPr>
            <w:r>
              <w:rPr>
                <w:rFonts w:ascii="Calibri"/>
                <w:spacing w:val="-4"/>
                <w:sz w:val="14"/>
              </w:rPr>
              <w:t>4.2%</w:t>
            </w:r>
          </w:p>
        </w:tc>
      </w:tr>
      <w:tr>
        <w:trPr>
          <w:trHeight w:val="192" w:hRule="atLeast"/>
        </w:trPr>
        <w:tc>
          <w:tcPr>
            <w:tcW w:w="4507" w:type="dxa"/>
          </w:tcPr>
          <w:p>
            <w:pPr>
              <w:pStyle w:val="TableParagraph"/>
              <w:spacing w:line="170" w:lineRule="exact"/>
              <w:ind w:left="19"/>
              <w:jc w:val="left"/>
              <w:rPr>
                <w:rFonts w:ascii="Calibri"/>
                <w:sz w:val="14"/>
              </w:rPr>
            </w:pPr>
            <w:r>
              <w:rPr>
                <w:rFonts w:ascii="Calibri"/>
                <w:sz w:val="14"/>
              </w:rPr>
              <w:t>Long</w:t>
            </w:r>
            <w:r>
              <w:rPr>
                <w:rFonts w:ascii="Calibri"/>
                <w:spacing w:val="5"/>
                <w:sz w:val="14"/>
              </w:rPr>
              <w:t> </w:t>
            </w:r>
            <w:r>
              <w:rPr>
                <w:rFonts w:ascii="Calibri"/>
                <w:sz w:val="14"/>
              </w:rPr>
              <w:t>Day</w:t>
            </w:r>
            <w:r>
              <w:rPr>
                <w:rFonts w:ascii="Calibri"/>
                <w:spacing w:val="6"/>
                <w:sz w:val="14"/>
              </w:rPr>
              <w:t> </w:t>
            </w:r>
            <w:r>
              <w:rPr>
                <w:rFonts w:ascii="Calibri"/>
                <w:sz w:val="14"/>
              </w:rPr>
              <w:t>Care</w:t>
            </w:r>
            <w:r>
              <w:rPr>
                <w:rFonts w:ascii="Calibri"/>
                <w:spacing w:val="7"/>
                <w:sz w:val="14"/>
              </w:rPr>
              <w:t> </w:t>
            </w:r>
            <w:r>
              <w:rPr>
                <w:rFonts w:ascii="Calibri"/>
                <w:sz w:val="14"/>
              </w:rPr>
              <w:t>per</w:t>
            </w:r>
            <w:r>
              <w:rPr>
                <w:rFonts w:ascii="Calibri"/>
                <w:spacing w:val="7"/>
                <w:sz w:val="14"/>
              </w:rPr>
              <w:t> </w:t>
            </w:r>
            <w:r>
              <w:rPr>
                <w:rFonts w:ascii="Calibri"/>
                <w:spacing w:val="-5"/>
                <w:sz w:val="14"/>
              </w:rPr>
              <w:t>day</w:t>
            </w:r>
          </w:p>
        </w:tc>
        <w:tc>
          <w:tcPr>
            <w:tcW w:w="2240"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138.50</w:t>
            </w:r>
          </w:p>
        </w:tc>
        <w:tc>
          <w:tcPr>
            <w:tcW w:w="1017" w:type="dxa"/>
          </w:tcPr>
          <w:p>
            <w:pPr>
              <w:pStyle w:val="TableParagraph"/>
              <w:spacing w:line="169" w:lineRule="exact" w:before="3"/>
              <w:ind w:right="313"/>
              <w:rPr>
                <w:rFonts w:ascii="Calibri"/>
                <w:sz w:val="14"/>
              </w:rPr>
            </w:pPr>
            <w:r>
              <w:rPr>
                <w:rFonts w:ascii="Calibri"/>
                <w:spacing w:val="-2"/>
                <w:sz w:val="14"/>
              </w:rPr>
              <w:t>133.00</w:t>
            </w:r>
          </w:p>
        </w:tc>
        <w:tc>
          <w:tcPr>
            <w:tcW w:w="914" w:type="dxa"/>
          </w:tcPr>
          <w:p>
            <w:pPr>
              <w:pStyle w:val="TableParagraph"/>
              <w:spacing w:line="169" w:lineRule="exact" w:before="3"/>
              <w:ind w:left="262" w:right="163"/>
              <w:jc w:val="center"/>
              <w:rPr>
                <w:rFonts w:ascii="Calibri"/>
                <w:sz w:val="14"/>
              </w:rPr>
            </w:pPr>
            <w:r>
              <w:rPr>
                <w:rFonts w:ascii="Calibri"/>
                <w:spacing w:val="-4"/>
                <w:sz w:val="14"/>
              </w:rPr>
              <w:t>5.50</w:t>
            </w:r>
          </w:p>
        </w:tc>
        <w:tc>
          <w:tcPr>
            <w:tcW w:w="592" w:type="dxa"/>
          </w:tcPr>
          <w:p>
            <w:pPr>
              <w:pStyle w:val="TableParagraph"/>
              <w:spacing w:line="169" w:lineRule="exact" w:before="3"/>
              <w:ind w:right="34"/>
              <w:rPr>
                <w:rFonts w:ascii="Calibri"/>
                <w:sz w:val="14"/>
              </w:rPr>
            </w:pPr>
            <w:r>
              <w:rPr>
                <w:rFonts w:ascii="Calibri"/>
                <w:spacing w:val="-4"/>
                <w:sz w:val="14"/>
              </w:rPr>
              <w:t>4.1%</w:t>
            </w:r>
          </w:p>
        </w:tc>
      </w:tr>
      <w:tr>
        <w:trPr>
          <w:trHeight w:val="191" w:hRule="atLeast"/>
        </w:trPr>
        <w:tc>
          <w:tcPr>
            <w:tcW w:w="4507" w:type="dxa"/>
          </w:tcPr>
          <w:p>
            <w:pPr>
              <w:pStyle w:val="TableParagraph"/>
              <w:spacing w:line="170" w:lineRule="exact"/>
              <w:ind w:left="19"/>
              <w:jc w:val="left"/>
              <w:rPr>
                <w:rFonts w:ascii="Calibri"/>
                <w:sz w:val="14"/>
              </w:rPr>
            </w:pPr>
            <w:r>
              <w:rPr>
                <w:rFonts w:ascii="Calibri"/>
                <w:sz w:val="14"/>
              </w:rPr>
              <w:t>Long</w:t>
            </w:r>
            <w:r>
              <w:rPr>
                <w:rFonts w:ascii="Calibri"/>
                <w:spacing w:val="5"/>
                <w:sz w:val="14"/>
              </w:rPr>
              <w:t> </w:t>
            </w:r>
            <w:r>
              <w:rPr>
                <w:rFonts w:ascii="Calibri"/>
                <w:sz w:val="14"/>
              </w:rPr>
              <w:t>Day</w:t>
            </w:r>
            <w:r>
              <w:rPr>
                <w:rFonts w:ascii="Calibri"/>
                <w:spacing w:val="6"/>
                <w:sz w:val="14"/>
              </w:rPr>
              <w:t> </w:t>
            </w:r>
            <w:r>
              <w:rPr>
                <w:rFonts w:ascii="Calibri"/>
                <w:sz w:val="14"/>
              </w:rPr>
              <w:t>Care</w:t>
            </w:r>
            <w:r>
              <w:rPr>
                <w:rFonts w:ascii="Calibri"/>
                <w:spacing w:val="7"/>
                <w:sz w:val="14"/>
              </w:rPr>
              <w:t> </w:t>
            </w:r>
            <w:r>
              <w:rPr>
                <w:rFonts w:ascii="Calibri"/>
                <w:sz w:val="14"/>
              </w:rPr>
              <w:t>per</w:t>
            </w:r>
            <w:r>
              <w:rPr>
                <w:rFonts w:ascii="Calibri"/>
                <w:spacing w:val="7"/>
                <w:sz w:val="14"/>
              </w:rPr>
              <w:t> </w:t>
            </w:r>
            <w:r>
              <w:rPr>
                <w:rFonts w:ascii="Calibri"/>
                <w:spacing w:val="-4"/>
                <w:sz w:val="14"/>
              </w:rPr>
              <w:t>hour</w:t>
            </w:r>
          </w:p>
        </w:tc>
        <w:tc>
          <w:tcPr>
            <w:tcW w:w="2240"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19.50</w:t>
            </w:r>
          </w:p>
        </w:tc>
        <w:tc>
          <w:tcPr>
            <w:tcW w:w="1017" w:type="dxa"/>
          </w:tcPr>
          <w:p>
            <w:pPr>
              <w:pStyle w:val="TableParagraph"/>
              <w:spacing w:line="169" w:lineRule="exact" w:before="3"/>
              <w:ind w:right="313"/>
              <w:rPr>
                <w:rFonts w:ascii="Calibri"/>
                <w:sz w:val="14"/>
              </w:rPr>
            </w:pPr>
            <w:r>
              <w:rPr>
                <w:rFonts w:ascii="Calibri"/>
                <w:spacing w:val="-2"/>
                <w:sz w:val="14"/>
              </w:rPr>
              <w:t>18.50</w:t>
            </w:r>
          </w:p>
        </w:tc>
        <w:tc>
          <w:tcPr>
            <w:tcW w:w="914" w:type="dxa"/>
          </w:tcPr>
          <w:p>
            <w:pPr>
              <w:pStyle w:val="TableParagraph"/>
              <w:spacing w:line="169" w:lineRule="exact" w:before="3"/>
              <w:ind w:left="262" w:right="163"/>
              <w:jc w:val="center"/>
              <w:rPr>
                <w:rFonts w:ascii="Calibri"/>
                <w:sz w:val="14"/>
              </w:rPr>
            </w:pPr>
            <w:r>
              <w:rPr>
                <w:rFonts w:ascii="Calibri"/>
                <w:spacing w:val="-4"/>
                <w:sz w:val="14"/>
              </w:rPr>
              <w:t>1.00</w:t>
            </w:r>
          </w:p>
        </w:tc>
        <w:tc>
          <w:tcPr>
            <w:tcW w:w="592" w:type="dxa"/>
          </w:tcPr>
          <w:p>
            <w:pPr>
              <w:pStyle w:val="TableParagraph"/>
              <w:spacing w:line="169" w:lineRule="exact" w:before="3"/>
              <w:ind w:right="34"/>
              <w:rPr>
                <w:rFonts w:ascii="Calibri"/>
                <w:sz w:val="14"/>
              </w:rPr>
            </w:pPr>
            <w:r>
              <w:rPr>
                <w:rFonts w:ascii="Calibri"/>
                <w:spacing w:val="-4"/>
                <w:sz w:val="14"/>
              </w:rPr>
              <w:t>5.4%</w:t>
            </w:r>
          </w:p>
        </w:tc>
      </w:tr>
      <w:tr>
        <w:trPr>
          <w:trHeight w:val="192" w:hRule="atLeast"/>
        </w:trPr>
        <w:tc>
          <w:tcPr>
            <w:tcW w:w="4507" w:type="dxa"/>
          </w:tcPr>
          <w:p>
            <w:pPr>
              <w:pStyle w:val="TableParagraph"/>
              <w:spacing w:line="170" w:lineRule="exact"/>
              <w:ind w:left="19"/>
              <w:jc w:val="left"/>
              <w:rPr>
                <w:rFonts w:ascii="Calibri"/>
                <w:sz w:val="14"/>
              </w:rPr>
            </w:pPr>
            <w:r>
              <w:rPr>
                <w:rFonts w:ascii="Calibri"/>
                <w:sz w:val="14"/>
              </w:rPr>
              <w:t>Long</w:t>
            </w:r>
            <w:r>
              <w:rPr>
                <w:rFonts w:ascii="Calibri"/>
                <w:spacing w:val="5"/>
                <w:sz w:val="14"/>
              </w:rPr>
              <w:t> </w:t>
            </w:r>
            <w:r>
              <w:rPr>
                <w:rFonts w:ascii="Calibri"/>
                <w:sz w:val="14"/>
              </w:rPr>
              <w:t>Day</w:t>
            </w:r>
            <w:r>
              <w:rPr>
                <w:rFonts w:ascii="Calibri"/>
                <w:spacing w:val="6"/>
                <w:sz w:val="14"/>
              </w:rPr>
              <w:t> </w:t>
            </w:r>
            <w:r>
              <w:rPr>
                <w:rFonts w:ascii="Calibri"/>
                <w:sz w:val="14"/>
              </w:rPr>
              <w:t>Care</w:t>
            </w:r>
            <w:r>
              <w:rPr>
                <w:rFonts w:ascii="Calibri"/>
                <w:spacing w:val="7"/>
                <w:sz w:val="14"/>
              </w:rPr>
              <w:t> </w:t>
            </w:r>
            <w:r>
              <w:rPr>
                <w:rFonts w:ascii="Calibri"/>
                <w:sz w:val="14"/>
              </w:rPr>
              <w:t>per</w:t>
            </w:r>
            <w:r>
              <w:rPr>
                <w:rFonts w:ascii="Calibri"/>
                <w:spacing w:val="7"/>
                <w:sz w:val="14"/>
              </w:rPr>
              <w:t> </w:t>
            </w:r>
            <w:r>
              <w:rPr>
                <w:rFonts w:ascii="Calibri"/>
                <w:spacing w:val="-4"/>
                <w:sz w:val="14"/>
              </w:rPr>
              <w:t>week</w:t>
            </w:r>
          </w:p>
        </w:tc>
        <w:tc>
          <w:tcPr>
            <w:tcW w:w="2240"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648.00</w:t>
            </w:r>
          </w:p>
        </w:tc>
        <w:tc>
          <w:tcPr>
            <w:tcW w:w="1017" w:type="dxa"/>
          </w:tcPr>
          <w:p>
            <w:pPr>
              <w:pStyle w:val="TableParagraph"/>
              <w:spacing w:line="169" w:lineRule="exact" w:before="3"/>
              <w:ind w:right="313"/>
              <w:rPr>
                <w:rFonts w:ascii="Calibri"/>
                <w:sz w:val="14"/>
              </w:rPr>
            </w:pPr>
            <w:r>
              <w:rPr>
                <w:rFonts w:ascii="Calibri"/>
                <w:spacing w:val="-2"/>
                <w:sz w:val="14"/>
              </w:rPr>
              <w:t>623.00</w:t>
            </w:r>
          </w:p>
        </w:tc>
        <w:tc>
          <w:tcPr>
            <w:tcW w:w="914" w:type="dxa"/>
          </w:tcPr>
          <w:p>
            <w:pPr>
              <w:pStyle w:val="TableParagraph"/>
              <w:spacing w:line="169" w:lineRule="exact" w:before="3"/>
              <w:ind w:left="258" w:right="231"/>
              <w:jc w:val="center"/>
              <w:rPr>
                <w:rFonts w:ascii="Calibri"/>
                <w:sz w:val="14"/>
              </w:rPr>
            </w:pPr>
            <w:r>
              <w:rPr>
                <w:rFonts w:ascii="Calibri"/>
                <w:spacing w:val="-2"/>
                <w:sz w:val="14"/>
              </w:rPr>
              <w:t>25.00</w:t>
            </w:r>
          </w:p>
        </w:tc>
        <w:tc>
          <w:tcPr>
            <w:tcW w:w="592" w:type="dxa"/>
          </w:tcPr>
          <w:p>
            <w:pPr>
              <w:pStyle w:val="TableParagraph"/>
              <w:spacing w:line="169" w:lineRule="exact" w:before="3"/>
              <w:ind w:right="34"/>
              <w:rPr>
                <w:rFonts w:ascii="Calibri"/>
                <w:sz w:val="14"/>
              </w:rPr>
            </w:pPr>
            <w:r>
              <w:rPr>
                <w:rFonts w:ascii="Calibri"/>
                <w:spacing w:val="-4"/>
                <w:sz w:val="14"/>
              </w:rPr>
              <w:t>4.0%</w:t>
            </w:r>
          </w:p>
        </w:tc>
      </w:tr>
      <w:tr>
        <w:trPr>
          <w:trHeight w:val="191" w:hRule="atLeast"/>
        </w:trPr>
        <w:tc>
          <w:tcPr>
            <w:tcW w:w="4507" w:type="dxa"/>
          </w:tcPr>
          <w:p>
            <w:pPr>
              <w:pStyle w:val="TableParagraph"/>
              <w:spacing w:line="170" w:lineRule="exact"/>
              <w:ind w:left="19"/>
              <w:jc w:val="left"/>
              <w:rPr>
                <w:rFonts w:ascii="Calibri"/>
                <w:sz w:val="14"/>
              </w:rPr>
            </w:pPr>
            <w:r>
              <w:rPr>
                <w:rFonts w:ascii="Calibri"/>
                <w:sz w:val="14"/>
              </w:rPr>
              <w:t>Long</w:t>
            </w:r>
            <w:r>
              <w:rPr>
                <w:rFonts w:ascii="Calibri"/>
                <w:spacing w:val="5"/>
                <w:sz w:val="14"/>
              </w:rPr>
              <w:t> </w:t>
            </w:r>
            <w:r>
              <w:rPr>
                <w:rFonts w:ascii="Calibri"/>
                <w:sz w:val="14"/>
              </w:rPr>
              <w:t>Day</w:t>
            </w:r>
            <w:r>
              <w:rPr>
                <w:rFonts w:ascii="Calibri"/>
                <w:spacing w:val="6"/>
                <w:sz w:val="14"/>
              </w:rPr>
              <w:t> </w:t>
            </w:r>
            <w:r>
              <w:rPr>
                <w:rFonts w:ascii="Calibri"/>
                <w:sz w:val="14"/>
              </w:rPr>
              <w:t>Care</w:t>
            </w:r>
            <w:r>
              <w:rPr>
                <w:rFonts w:ascii="Calibri"/>
                <w:spacing w:val="7"/>
                <w:sz w:val="14"/>
              </w:rPr>
              <w:t> </w:t>
            </w:r>
            <w:r>
              <w:rPr>
                <w:rFonts w:ascii="Calibri"/>
                <w:spacing w:val="-2"/>
                <w:sz w:val="14"/>
              </w:rPr>
              <w:t>Sessional</w:t>
            </w:r>
          </w:p>
        </w:tc>
        <w:tc>
          <w:tcPr>
            <w:tcW w:w="2240" w:type="dxa"/>
          </w:tcPr>
          <w:p>
            <w:pPr>
              <w:pStyle w:val="TableParagraph"/>
              <w:spacing w:line="169" w:lineRule="exact" w:before="3"/>
              <w:ind w:right="390"/>
              <w:rPr>
                <w:rFonts w:ascii="Calibri"/>
                <w:sz w:val="14"/>
              </w:rPr>
            </w:pPr>
            <w:r>
              <w:rPr>
                <w:rFonts w:ascii="Calibri"/>
                <w:w w:val="102"/>
                <w:sz w:val="14"/>
              </w:rPr>
              <w:t>D</w:t>
            </w:r>
          </w:p>
        </w:tc>
        <w:tc>
          <w:tcPr>
            <w:tcW w:w="823" w:type="dxa"/>
          </w:tcPr>
          <w:p>
            <w:pPr>
              <w:pStyle w:val="TableParagraph"/>
              <w:spacing w:line="169" w:lineRule="exact" w:before="3"/>
              <w:ind w:left="2"/>
              <w:jc w:val="center"/>
              <w:rPr>
                <w:rFonts w:ascii="Calibri"/>
                <w:sz w:val="14"/>
              </w:rPr>
            </w:pPr>
            <w:r>
              <w:rPr>
                <w:rFonts w:ascii="Calibri"/>
                <w:w w:val="102"/>
                <w:sz w:val="14"/>
              </w:rPr>
              <w:t>-</w:t>
            </w:r>
          </w:p>
        </w:tc>
        <w:tc>
          <w:tcPr>
            <w:tcW w:w="1093" w:type="dxa"/>
          </w:tcPr>
          <w:p>
            <w:pPr>
              <w:pStyle w:val="TableParagraph"/>
              <w:spacing w:line="169" w:lineRule="exact" w:before="3"/>
              <w:ind w:right="308"/>
              <w:rPr>
                <w:rFonts w:ascii="Calibri"/>
                <w:sz w:val="14"/>
              </w:rPr>
            </w:pPr>
            <w:r>
              <w:rPr>
                <w:rFonts w:ascii="Calibri"/>
                <w:spacing w:val="-2"/>
                <w:sz w:val="14"/>
              </w:rPr>
              <w:t>88.50</w:t>
            </w:r>
          </w:p>
        </w:tc>
        <w:tc>
          <w:tcPr>
            <w:tcW w:w="1017" w:type="dxa"/>
          </w:tcPr>
          <w:p>
            <w:pPr>
              <w:pStyle w:val="TableParagraph"/>
              <w:spacing w:line="169" w:lineRule="exact" w:before="3"/>
              <w:ind w:right="313"/>
              <w:rPr>
                <w:rFonts w:ascii="Calibri"/>
                <w:sz w:val="14"/>
              </w:rPr>
            </w:pPr>
            <w:r>
              <w:rPr>
                <w:rFonts w:ascii="Calibri"/>
                <w:spacing w:val="-2"/>
                <w:sz w:val="14"/>
              </w:rPr>
              <w:t>85.00</w:t>
            </w:r>
          </w:p>
        </w:tc>
        <w:tc>
          <w:tcPr>
            <w:tcW w:w="914" w:type="dxa"/>
          </w:tcPr>
          <w:p>
            <w:pPr>
              <w:pStyle w:val="TableParagraph"/>
              <w:spacing w:line="169" w:lineRule="exact" w:before="3"/>
              <w:ind w:left="262" w:right="163"/>
              <w:jc w:val="center"/>
              <w:rPr>
                <w:rFonts w:ascii="Calibri"/>
                <w:sz w:val="14"/>
              </w:rPr>
            </w:pPr>
            <w:r>
              <w:rPr>
                <w:rFonts w:ascii="Calibri"/>
                <w:spacing w:val="-4"/>
                <w:sz w:val="14"/>
              </w:rPr>
              <w:t>3.50</w:t>
            </w:r>
          </w:p>
        </w:tc>
        <w:tc>
          <w:tcPr>
            <w:tcW w:w="592" w:type="dxa"/>
          </w:tcPr>
          <w:p>
            <w:pPr>
              <w:pStyle w:val="TableParagraph"/>
              <w:spacing w:line="169" w:lineRule="exact" w:before="3"/>
              <w:ind w:right="34"/>
              <w:rPr>
                <w:rFonts w:ascii="Calibri"/>
                <w:sz w:val="14"/>
              </w:rPr>
            </w:pPr>
            <w:r>
              <w:rPr>
                <w:rFonts w:ascii="Calibri"/>
                <w:spacing w:val="-4"/>
                <w:sz w:val="14"/>
              </w:rPr>
              <w:t>4.1%</w:t>
            </w:r>
          </w:p>
        </w:tc>
      </w:tr>
      <w:tr>
        <w:trPr>
          <w:trHeight w:val="167" w:hRule="atLeast"/>
        </w:trPr>
        <w:tc>
          <w:tcPr>
            <w:tcW w:w="4507" w:type="dxa"/>
          </w:tcPr>
          <w:p>
            <w:pPr>
              <w:pStyle w:val="TableParagraph"/>
              <w:spacing w:line="148" w:lineRule="exact"/>
              <w:ind w:left="19"/>
              <w:jc w:val="left"/>
              <w:rPr>
                <w:rFonts w:ascii="Calibri"/>
                <w:sz w:val="14"/>
              </w:rPr>
            </w:pPr>
            <w:r>
              <w:rPr>
                <w:rFonts w:ascii="Calibri"/>
                <w:sz w:val="14"/>
              </w:rPr>
              <w:t>Long</w:t>
            </w:r>
            <w:r>
              <w:rPr>
                <w:rFonts w:ascii="Calibri"/>
                <w:spacing w:val="5"/>
                <w:sz w:val="14"/>
              </w:rPr>
              <w:t> </w:t>
            </w:r>
            <w:r>
              <w:rPr>
                <w:rFonts w:ascii="Calibri"/>
                <w:sz w:val="14"/>
              </w:rPr>
              <w:t>Day</w:t>
            </w:r>
            <w:r>
              <w:rPr>
                <w:rFonts w:ascii="Calibri"/>
                <w:spacing w:val="6"/>
                <w:sz w:val="14"/>
              </w:rPr>
              <w:t> </w:t>
            </w:r>
            <w:r>
              <w:rPr>
                <w:rFonts w:ascii="Calibri"/>
                <w:sz w:val="14"/>
              </w:rPr>
              <w:t>Care</w:t>
            </w:r>
            <w:r>
              <w:rPr>
                <w:rFonts w:ascii="Calibri"/>
                <w:spacing w:val="7"/>
                <w:sz w:val="14"/>
              </w:rPr>
              <w:t> </w:t>
            </w:r>
            <w:r>
              <w:rPr>
                <w:rFonts w:ascii="Calibri"/>
                <w:sz w:val="14"/>
              </w:rPr>
              <w:t>short</w:t>
            </w:r>
            <w:r>
              <w:rPr>
                <w:rFonts w:ascii="Calibri"/>
                <w:spacing w:val="6"/>
                <w:sz w:val="14"/>
              </w:rPr>
              <w:t> </w:t>
            </w:r>
            <w:r>
              <w:rPr>
                <w:rFonts w:ascii="Calibri"/>
                <w:spacing w:val="-5"/>
                <w:sz w:val="14"/>
              </w:rPr>
              <w:t>day</w:t>
            </w:r>
          </w:p>
        </w:tc>
        <w:tc>
          <w:tcPr>
            <w:tcW w:w="2240" w:type="dxa"/>
          </w:tcPr>
          <w:p>
            <w:pPr>
              <w:pStyle w:val="TableParagraph"/>
              <w:spacing w:line="145" w:lineRule="exact" w:before="3"/>
              <w:ind w:right="390"/>
              <w:rPr>
                <w:rFonts w:ascii="Calibri"/>
                <w:sz w:val="14"/>
              </w:rPr>
            </w:pPr>
            <w:r>
              <w:rPr>
                <w:rFonts w:ascii="Calibri"/>
                <w:w w:val="102"/>
                <w:sz w:val="14"/>
              </w:rPr>
              <w:t>D</w:t>
            </w:r>
          </w:p>
        </w:tc>
        <w:tc>
          <w:tcPr>
            <w:tcW w:w="823" w:type="dxa"/>
          </w:tcPr>
          <w:p>
            <w:pPr>
              <w:pStyle w:val="TableParagraph"/>
              <w:spacing w:line="145" w:lineRule="exact" w:before="3"/>
              <w:ind w:left="2"/>
              <w:jc w:val="center"/>
              <w:rPr>
                <w:rFonts w:ascii="Calibri"/>
                <w:sz w:val="14"/>
              </w:rPr>
            </w:pPr>
            <w:r>
              <w:rPr>
                <w:rFonts w:ascii="Calibri"/>
                <w:w w:val="102"/>
                <w:sz w:val="14"/>
              </w:rPr>
              <w:t>-</w:t>
            </w:r>
          </w:p>
        </w:tc>
        <w:tc>
          <w:tcPr>
            <w:tcW w:w="1093" w:type="dxa"/>
          </w:tcPr>
          <w:p>
            <w:pPr>
              <w:pStyle w:val="TableParagraph"/>
              <w:spacing w:line="145" w:lineRule="exact" w:before="3"/>
              <w:ind w:right="308"/>
              <w:rPr>
                <w:rFonts w:ascii="Calibri"/>
                <w:sz w:val="14"/>
              </w:rPr>
            </w:pPr>
            <w:r>
              <w:rPr>
                <w:rFonts w:ascii="Calibri"/>
                <w:spacing w:val="-2"/>
                <w:sz w:val="14"/>
              </w:rPr>
              <w:t>113.50</w:t>
            </w:r>
          </w:p>
        </w:tc>
        <w:tc>
          <w:tcPr>
            <w:tcW w:w="1017" w:type="dxa"/>
          </w:tcPr>
          <w:p>
            <w:pPr>
              <w:pStyle w:val="TableParagraph"/>
              <w:spacing w:line="145" w:lineRule="exact" w:before="3"/>
              <w:ind w:right="313"/>
              <w:rPr>
                <w:rFonts w:ascii="Calibri"/>
                <w:sz w:val="14"/>
              </w:rPr>
            </w:pPr>
            <w:r>
              <w:rPr>
                <w:rFonts w:ascii="Calibri"/>
                <w:spacing w:val="-2"/>
                <w:sz w:val="14"/>
              </w:rPr>
              <w:t>109.00</w:t>
            </w:r>
          </w:p>
        </w:tc>
        <w:tc>
          <w:tcPr>
            <w:tcW w:w="914" w:type="dxa"/>
          </w:tcPr>
          <w:p>
            <w:pPr>
              <w:pStyle w:val="TableParagraph"/>
              <w:spacing w:line="145" w:lineRule="exact" w:before="3"/>
              <w:ind w:left="262" w:right="163"/>
              <w:jc w:val="center"/>
              <w:rPr>
                <w:rFonts w:ascii="Calibri"/>
                <w:sz w:val="14"/>
              </w:rPr>
            </w:pPr>
            <w:r>
              <w:rPr>
                <w:rFonts w:ascii="Calibri"/>
                <w:spacing w:val="-4"/>
                <w:sz w:val="14"/>
              </w:rPr>
              <w:t>4.50</w:t>
            </w:r>
          </w:p>
        </w:tc>
        <w:tc>
          <w:tcPr>
            <w:tcW w:w="592" w:type="dxa"/>
          </w:tcPr>
          <w:p>
            <w:pPr>
              <w:pStyle w:val="TableParagraph"/>
              <w:spacing w:line="145" w:lineRule="exact" w:before="3"/>
              <w:ind w:right="34"/>
              <w:rPr>
                <w:rFonts w:ascii="Calibri"/>
                <w:sz w:val="14"/>
              </w:rPr>
            </w:pPr>
            <w:r>
              <w:rPr>
                <w:rFonts w:ascii="Calibri"/>
                <w:spacing w:val="-4"/>
                <w:sz w:val="14"/>
              </w:rPr>
              <w:t>4.1%</w:t>
            </w:r>
          </w:p>
        </w:tc>
      </w:tr>
    </w:tbl>
    <w:p>
      <w:pPr>
        <w:pStyle w:val="BodyText"/>
        <w:spacing w:before="7"/>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67"/>
        <w:gridCol w:w="2847"/>
        <w:gridCol w:w="963"/>
        <w:gridCol w:w="1020"/>
        <w:gridCol w:w="1016"/>
        <w:gridCol w:w="877"/>
        <w:gridCol w:w="591"/>
      </w:tblGrid>
      <w:tr>
        <w:trPr>
          <w:trHeight w:val="242" w:hRule="atLeast"/>
        </w:trPr>
        <w:tc>
          <w:tcPr>
            <w:tcW w:w="11181" w:type="dxa"/>
            <w:gridSpan w:val="7"/>
            <w:shd w:val="clear" w:color="auto" w:fill="BEBEBE"/>
          </w:tcPr>
          <w:p>
            <w:pPr>
              <w:pStyle w:val="TableParagraph"/>
              <w:spacing w:before="39"/>
              <w:ind w:left="19"/>
              <w:jc w:val="left"/>
              <w:rPr>
                <w:rFonts w:ascii="Calibri"/>
                <w:b/>
                <w:sz w:val="14"/>
              </w:rPr>
            </w:pPr>
            <w:r>
              <w:rPr>
                <w:rFonts w:ascii="Calibri"/>
                <w:b/>
                <w:sz w:val="14"/>
              </w:rPr>
              <w:t>Meal</w:t>
            </w:r>
            <w:r>
              <w:rPr>
                <w:rFonts w:ascii="Calibri"/>
                <w:b/>
                <w:spacing w:val="7"/>
                <w:sz w:val="14"/>
              </w:rPr>
              <w:t> </w:t>
            </w:r>
            <w:r>
              <w:rPr>
                <w:rFonts w:ascii="Calibri"/>
                <w:b/>
                <w:sz w:val="14"/>
              </w:rPr>
              <w:t>Provision</w:t>
            </w:r>
            <w:r>
              <w:rPr>
                <w:rFonts w:ascii="Calibri"/>
                <w:b/>
                <w:spacing w:val="7"/>
                <w:sz w:val="14"/>
              </w:rPr>
              <w:t> </w:t>
            </w:r>
            <w:r>
              <w:rPr>
                <w:rFonts w:ascii="Calibri"/>
                <w:b/>
                <w:sz w:val="14"/>
              </w:rPr>
              <w:t>and</w:t>
            </w:r>
            <w:r>
              <w:rPr>
                <w:rFonts w:ascii="Calibri"/>
                <w:b/>
                <w:spacing w:val="7"/>
                <w:sz w:val="14"/>
              </w:rPr>
              <w:t> </w:t>
            </w:r>
            <w:r>
              <w:rPr>
                <w:rFonts w:ascii="Calibri"/>
                <w:b/>
                <w:sz w:val="14"/>
              </w:rPr>
              <w:t>Distribution</w:t>
            </w:r>
            <w:r>
              <w:rPr>
                <w:rFonts w:ascii="Calibri"/>
                <w:b/>
                <w:spacing w:val="7"/>
                <w:sz w:val="14"/>
              </w:rPr>
              <w:t> </w:t>
            </w:r>
            <w:r>
              <w:rPr>
                <w:rFonts w:ascii="Calibri"/>
                <w:b/>
                <w:spacing w:val="-2"/>
                <w:sz w:val="14"/>
              </w:rPr>
              <w:t>Service</w:t>
            </w:r>
          </w:p>
        </w:tc>
      </w:tr>
      <w:tr>
        <w:trPr>
          <w:trHeight w:val="196" w:hRule="atLeast"/>
        </w:trPr>
        <w:tc>
          <w:tcPr>
            <w:tcW w:w="3867" w:type="dxa"/>
          </w:tcPr>
          <w:p>
            <w:pPr>
              <w:pStyle w:val="TableParagraph"/>
              <w:spacing w:before="3"/>
              <w:ind w:left="19"/>
              <w:jc w:val="left"/>
              <w:rPr>
                <w:rFonts w:ascii="Calibri"/>
                <w:sz w:val="14"/>
              </w:rPr>
            </w:pPr>
            <w:r>
              <w:rPr>
                <w:rFonts w:ascii="Calibri"/>
                <w:sz w:val="14"/>
              </w:rPr>
              <w:t>Food</w:t>
            </w:r>
            <w:r>
              <w:rPr>
                <w:rFonts w:ascii="Calibri"/>
                <w:spacing w:val="9"/>
                <w:sz w:val="14"/>
              </w:rPr>
              <w:t> </w:t>
            </w:r>
            <w:r>
              <w:rPr>
                <w:rFonts w:ascii="Calibri"/>
                <w:spacing w:val="-2"/>
                <w:sz w:val="14"/>
              </w:rPr>
              <w:t>Services</w:t>
            </w:r>
          </w:p>
        </w:tc>
        <w:tc>
          <w:tcPr>
            <w:tcW w:w="2847" w:type="dxa"/>
          </w:tcPr>
          <w:p>
            <w:pPr>
              <w:pStyle w:val="TableParagraph"/>
              <w:spacing w:line="169" w:lineRule="exact" w:before="8"/>
              <w:ind w:right="357"/>
              <w:rPr>
                <w:rFonts w:ascii="Calibri"/>
                <w:sz w:val="14"/>
              </w:rPr>
            </w:pPr>
            <w:r>
              <w:rPr>
                <w:rFonts w:ascii="Calibri"/>
                <w:w w:val="102"/>
                <w:sz w:val="14"/>
              </w:rPr>
              <w:t>D</w:t>
            </w:r>
          </w:p>
        </w:tc>
        <w:tc>
          <w:tcPr>
            <w:tcW w:w="963" w:type="dxa"/>
          </w:tcPr>
          <w:p>
            <w:pPr>
              <w:pStyle w:val="TableParagraph"/>
              <w:spacing w:line="169" w:lineRule="exact" w:before="8"/>
              <w:ind w:right="69"/>
              <w:jc w:val="center"/>
              <w:rPr>
                <w:rFonts w:ascii="Calibri"/>
                <w:sz w:val="14"/>
              </w:rPr>
            </w:pPr>
            <w:r>
              <w:rPr>
                <w:rFonts w:ascii="Calibri"/>
                <w:w w:val="102"/>
                <w:sz w:val="14"/>
              </w:rPr>
              <w:t>-</w:t>
            </w:r>
          </w:p>
        </w:tc>
        <w:tc>
          <w:tcPr>
            <w:tcW w:w="1020" w:type="dxa"/>
          </w:tcPr>
          <w:p>
            <w:pPr>
              <w:pStyle w:val="TableParagraph"/>
              <w:spacing w:line="169" w:lineRule="exact" w:before="8"/>
              <w:ind w:right="342"/>
              <w:rPr>
                <w:rFonts w:ascii="Calibri"/>
                <w:sz w:val="14"/>
              </w:rPr>
            </w:pPr>
            <w:r>
              <w:rPr>
                <w:rFonts w:ascii="Calibri"/>
                <w:spacing w:val="-2"/>
                <w:sz w:val="14"/>
              </w:rPr>
              <w:t>10.50</w:t>
            </w:r>
          </w:p>
        </w:tc>
        <w:tc>
          <w:tcPr>
            <w:tcW w:w="1016" w:type="dxa"/>
          </w:tcPr>
          <w:p>
            <w:pPr>
              <w:pStyle w:val="TableParagraph"/>
              <w:spacing w:line="169" w:lineRule="exact" w:before="8"/>
              <w:ind w:left="331" w:right="333"/>
              <w:jc w:val="center"/>
              <w:rPr>
                <w:rFonts w:ascii="Calibri"/>
                <w:sz w:val="14"/>
              </w:rPr>
            </w:pPr>
            <w:r>
              <w:rPr>
                <w:rFonts w:ascii="Calibri"/>
                <w:spacing w:val="-2"/>
                <w:sz w:val="14"/>
              </w:rPr>
              <w:t>10.20</w:t>
            </w:r>
          </w:p>
        </w:tc>
        <w:tc>
          <w:tcPr>
            <w:tcW w:w="877" w:type="dxa"/>
          </w:tcPr>
          <w:p>
            <w:pPr>
              <w:pStyle w:val="TableParagraph"/>
              <w:spacing w:line="169" w:lineRule="exact" w:before="8"/>
              <w:ind w:left="201" w:right="131"/>
              <w:jc w:val="center"/>
              <w:rPr>
                <w:rFonts w:ascii="Calibri"/>
                <w:sz w:val="14"/>
              </w:rPr>
            </w:pPr>
            <w:r>
              <w:rPr>
                <w:rFonts w:ascii="Calibri"/>
                <w:spacing w:val="-4"/>
                <w:sz w:val="14"/>
              </w:rPr>
              <w:t>0.30</w:t>
            </w:r>
          </w:p>
        </w:tc>
        <w:tc>
          <w:tcPr>
            <w:tcW w:w="591" w:type="dxa"/>
          </w:tcPr>
          <w:p>
            <w:pPr>
              <w:pStyle w:val="TableParagraph"/>
              <w:spacing w:line="169" w:lineRule="exact" w:before="8"/>
              <w:ind w:right="29"/>
              <w:rPr>
                <w:rFonts w:ascii="Calibri"/>
                <w:sz w:val="14"/>
              </w:rPr>
            </w:pPr>
            <w:r>
              <w:rPr>
                <w:rFonts w:ascii="Calibri"/>
                <w:spacing w:val="-4"/>
                <w:sz w:val="14"/>
              </w:rPr>
              <w:t>2.9%</w:t>
            </w:r>
          </w:p>
        </w:tc>
      </w:tr>
      <w:tr>
        <w:trPr>
          <w:trHeight w:val="192" w:hRule="atLeast"/>
        </w:trPr>
        <w:tc>
          <w:tcPr>
            <w:tcW w:w="3867" w:type="dxa"/>
          </w:tcPr>
          <w:p>
            <w:pPr>
              <w:pStyle w:val="TableParagraph"/>
              <w:spacing w:line="170" w:lineRule="exact"/>
              <w:ind w:left="19"/>
              <w:jc w:val="left"/>
              <w:rPr>
                <w:rFonts w:ascii="Calibri"/>
                <w:sz w:val="14"/>
              </w:rPr>
            </w:pPr>
            <w:r>
              <w:rPr>
                <w:rFonts w:ascii="Calibri"/>
                <w:sz w:val="14"/>
              </w:rPr>
              <w:t>Food</w:t>
            </w:r>
            <w:r>
              <w:rPr>
                <w:rFonts w:ascii="Calibri"/>
                <w:spacing w:val="10"/>
                <w:sz w:val="14"/>
              </w:rPr>
              <w:t> </w:t>
            </w:r>
            <w:r>
              <w:rPr>
                <w:rFonts w:ascii="Calibri"/>
                <w:sz w:val="14"/>
              </w:rPr>
              <w:t>Services</w:t>
            </w:r>
            <w:r>
              <w:rPr>
                <w:rFonts w:ascii="Calibri"/>
                <w:spacing w:val="7"/>
                <w:sz w:val="14"/>
              </w:rPr>
              <w:t> </w:t>
            </w:r>
            <w:r>
              <w:rPr>
                <w:rFonts w:ascii="Calibri"/>
                <w:spacing w:val="-2"/>
                <w:sz w:val="14"/>
              </w:rPr>
              <w:t>(Agencies)</w:t>
            </w:r>
          </w:p>
        </w:tc>
        <w:tc>
          <w:tcPr>
            <w:tcW w:w="2847" w:type="dxa"/>
          </w:tcPr>
          <w:p>
            <w:pPr>
              <w:pStyle w:val="TableParagraph"/>
              <w:spacing w:line="169" w:lineRule="exact" w:before="3"/>
              <w:ind w:right="357"/>
              <w:rPr>
                <w:rFonts w:ascii="Calibri"/>
                <w:sz w:val="14"/>
              </w:rPr>
            </w:pPr>
            <w:r>
              <w:rPr>
                <w:rFonts w:ascii="Calibri"/>
                <w:w w:val="102"/>
                <w:sz w:val="14"/>
              </w:rPr>
              <w:t>D</w:t>
            </w:r>
          </w:p>
        </w:tc>
        <w:tc>
          <w:tcPr>
            <w:tcW w:w="963" w:type="dxa"/>
          </w:tcPr>
          <w:p>
            <w:pPr>
              <w:pStyle w:val="TableParagraph"/>
              <w:spacing w:line="169" w:lineRule="exact" w:before="3"/>
              <w:ind w:left="309" w:right="303"/>
              <w:jc w:val="center"/>
              <w:rPr>
                <w:rFonts w:ascii="Calibri"/>
                <w:sz w:val="14"/>
              </w:rPr>
            </w:pPr>
            <w:r>
              <w:rPr>
                <w:rFonts w:ascii="Calibri"/>
                <w:spacing w:val="-4"/>
                <w:sz w:val="14"/>
              </w:rPr>
              <w:t>2.28</w:t>
            </w:r>
          </w:p>
        </w:tc>
        <w:tc>
          <w:tcPr>
            <w:tcW w:w="1020" w:type="dxa"/>
          </w:tcPr>
          <w:p>
            <w:pPr>
              <w:pStyle w:val="TableParagraph"/>
              <w:spacing w:line="169" w:lineRule="exact" w:before="3"/>
              <w:ind w:right="342"/>
              <w:rPr>
                <w:rFonts w:ascii="Calibri"/>
                <w:sz w:val="14"/>
              </w:rPr>
            </w:pPr>
            <w:r>
              <w:rPr>
                <w:rFonts w:ascii="Calibri"/>
                <w:spacing w:val="-2"/>
                <w:sz w:val="14"/>
              </w:rPr>
              <w:t>25.10</w:t>
            </w:r>
          </w:p>
        </w:tc>
        <w:tc>
          <w:tcPr>
            <w:tcW w:w="1016" w:type="dxa"/>
          </w:tcPr>
          <w:p>
            <w:pPr>
              <w:pStyle w:val="TableParagraph"/>
              <w:spacing w:line="169" w:lineRule="exact" w:before="3"/>
              <w:ind w:left="331" w:right="333"/>
              <w:jc w:val="center"/>
              <w:rPr>
                <w:rFonts w:ascii="Calibri"/>
                <w:sz w:val="14"/>
              </w:rPr>
            </w:pPr>
            <w:r>
              <w:rPr>
                <w:rFonts w:ascii="Calibri"/>
                <w:spacing w:val="-2"/>
                <w:sz w:val="14"/>
              </w:rPr>
              <w:t>24.40</w:t>
            </w:r>
          </w:p>
        </w:tc>
        <w:tc>
          <w:tcPr>
            <w:tcW w:w="877" w:type="dxa"/>
          </w:tcPr>
          <w:p>
            <w:pPr>
              <w:pStyle w:val="TableParagraph"/>
              <w:spacing w:line="169" w:lineRule="exact" w:before="3"/>
              <w:ind w:left="201" w:right="131"/>
              <w:jc w:val="center"/>
              <w:rPr>
                <w:rFonts w:ascii="Calibri"/>
                <w:sz w:val="14"/>
              </w:rPr>
            </w:pPr>
            <w:r>
              <w:rPr>
                <w:rFonts w:ascii="Calibri"/>
                <w:spacing w:val="-4"/>
                <w:sz w:val="14"/>
              </w:rPr>
              <w:t>0.70</w:t>
            </w:r>
          </w:p>
        </w:tc>
        <w:tc>
          <w:tcPr>
            <w:tcW w:w="591" w:type="dxa"/>
          </w:tcPr>
          <w:p>
            <w:pPr>
              <w:pStyle w:val="TableParagraph"/>
              <w:spacing w:line="169" w:lineRule="exact" w:before="3"/>
              <w:ind w:right="29"/>
              <w:rPr>
                <w:rFonts w:ascii="Calibri"/>
                <w:sz w:val="14"/>
              </w:rPr>
            </w:pPr>
            <w:r>
              <w:rPr>
                <w:rFonts w:ascii="Calibri"/>
                <w:spacing w:val="-4"/>
                <w:sz w:val="14"/>
              </w:rPr>
              <w:t>2.9%</w:t>
            </w:r>
          </w:p>
        </w:tc>
      </w:tr>
      <w:tr>
        <w:trPr>
          <w:trHeight w:val="167" w:hRule="atLeast"/>
        </w:trPr>
        <w:tc>
          <w:tcPr>
            <w:tcW w:w="3867" w:type="dxa"/>
          </w:tcPr>
          <w:p>
            <w:pPr>
              <w:pStyle w:val="TableParagraph"/>
              <w:spacing w:line="148" w:lineRule="exact"/>
              <w:ind w:left="19"/>
              <w:jc w:val="left"/>
              <w:rPr>
                <w:rFonts w:ascii="Calibri"/>
                <w:sz w:val="14"/>
              </w:rPr>
            </w:pPr>
            <w:r>
              <w:rPr>
                <w:rFonts w:ascii="Calibri"/>
                <w:sz w:val="14"/>
              </w:rPr>
              <w:t>Hardship</w:t>
            </w:r>
            <w:r>
              <w:rPr>
                <w:rFonts w:ascii="Calibri"/>
                <w:spacing w:val="12"/>
                <w:sz w:val="14"/>
              </w:rPr>
              <w:t> </w:t>
            </w:r>
            <w:r>
              <w:rPr>
                <w:rFonts w:ascii="Calibri"/>
                <w:spacing w:val="-4"/>
                <w:sz w:val="14"/>
              </w:rPr>
              <w:t>Rate</w:t>
            </w:r>
          </w:p>
        </w:tc>
        <w:tc>
          <w:tcPr>
            <w:tcW w:w="2847" w:type="dxa"/>
          </w:tcPr>
          <w:p>
            <w:pPr>
              <w:pStyle w:val="TableParagraph"/>
              <w:spacing w:line="145" w:lineRule="exact" w:before="3"/>
              <w:ind w:right="357"/>
              <w:rPr>
                <w:rFonts w:ascii="Calibri"/>
                <w:sz w:val="14"/>
              </w:rPr>
            </w:pPr>
            <w:r>
              <w:rPr>
                <w:rFonts w:ascii="Calibri"/>
                <w:w w:val="102"/>
                <w:sz w:val="14"/>
              </w:rPr>
              <w:t>D</w:t>
            </w:r>
          </w:p>
        </w:tc>
        <w:tc>
          <w:tcPr>
            <w:tcW w:w="963" w:type="dxa"/>
          </w:tcPr>
          <w:p>
            <w:pPr>
              <w:pStyle w:val="TableParagraph"/>
              <w:spacing w:line="145" w:lineRule="exact" w:before="3"/>
              <w:ind w:right="69"/>
              <w:jc w:val="center"/>
              <w:rPr>
                <w:rFonts w:ascii="Calibri"/>
                <w:sz w:val="14"/>
              </w:rPr>
            </w:pPr>
            <w:r>
              <w:rPr>
                <w:rFonts w:ascii="Calibri"/>
                <w:w w:val="102"/>
                <w:sz w:val="14"/>
              </w:rPr>
              <w:t>-</w:t>
            </w:r>
          </w:p>
        </w:tc>
        <w:tc>
          <w:tcPr>
            <w:tcW w:w="1020" w:type="dxa"/>
          </w:tcPr>
          <w:p>
            <w:pPr>
              <w:pStyle w:val="TableParagraph"/>
              <w:spacing w:line="145" w:lineRule="exact" w:before="3"/>
              <w:ind w:right="342"/>
              <w:rPr>
                <w:rFonts w:ascii="Calibri"/>
                <w:sz w:val="14"/>
              </w:rPr>
            </w:pPr>
            <w:r>
              <w:rPr>
                <w:rFonts w:ascii="Calibri"/>
                <w:spacing w:val="-4"/>
                <w:sz w:val="14"/>
              </w:rPr>
              <w:t>3.80</w:t>
            </w:r>
          </w:p>
        </w:tc>
        <w:tc>
          <w:tcPr>
            <w:tcW w:w="1016" w:type="dxa"/>
          </w:tcPr>
          <w:p>
            <w:pPr>
              <w:pStyle w:val="TableParagraph"/>
              <w:spacing w:line="145" w:lineRule="exact" w:before="3"/>
              <w:ind w:left="332" w:right="265"/>
              <w:jc w:val="center"/>
              <w:rPr>
                <w:rFonts w:ascii="Calibri"/>
                <w:sz w:val="14"/>
              </w:rPr>
            </w:pPr>
            <w:r>
              <w:rPr>
                <w:rFonts w:ascii="Calibri"/>
                <w:spacing w:val="-4"/>
                <w:sz w:val="14"/>
              </w:rPr>
              <w:t>3.70</w:t>
            </w:r>
          </w:p>
        </w:tc>
        <w:tc>
          <w:tcPr>
            <w:tcW w:w="877" w:type="dxa"/>
          </w:tcPr>
          <w:p>
            <w:pPr>
              <w:pStyle w:val="TableParagraph"/>
              <w:spacing w:line="145" w:lineRule="exact" w:before="3"/>
              <w:ind w:left="201" w:right="131"/>
              <w:jc w:val="center"/>
              <w:rPr>
                <w:rFonts w:ascii="Calibri"/>
                <w:sz w:val="14"/>
              </w:rPr>
            </w:pPr>
            <w:r>
              <w:rPr>
                <w:rFonts w:ascii="Calibri"/>
                <w:spacing w:val="-4"/>
                <w:sz w:val="14"/>
              </w:rPr>
              <w:t>0.10</w:t>
            </w:r>
          </w:p>
        </w:tc>
        <w:tc>
          <w:tcPr>
            <w:tcW w:w="591" w:type="dxa"/>
          </w:tcPr>
          <w:p>
            <w:pPr>
              <w:pStyle w:val="TableParagraph"/>
              <w:spacing w:line="145" w:lineRule="exact" w:before="3"/>
              <w:ind w:right="29"/>
              <w:rPr>
                <w:rFonts w:ascii="Calibri"/>
                <w:sz w:val="14"/>
              </w:rPr>
            </w:pPr>
            <w:r>
              <w:rPr>
                <w:rFonts w:ascii="Calibri"/>
                <w:spacing w:val="-4"/>
                <w:sz w:val="14"/>
              </w:rPr>
              <w:t>2.7%</w:t>
            </w:r>
          </w:p>
        </w:tc>
      </w:tr>
    </w:tbl>
    <w:p>
      <w:pPr>
        <w:pStyle w:val="BodyText"/>
        <w:spacing w:before="3"/>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0"/>
        <w:gridCol w:w="2737"/>
        <w:gridCol w:w="859"/>
        <w:gridCol w:w="1093"/>
        <w:gridCol w:w="1017"/>
        <w:gridCol w:w="878"/>
        <w:gridCol w:w="592"/>
      </w:tblGrid>
      <w:tr>
        <w:trPr>
          <w:trHeight w:val="242" w:hRule="atLeast"/>
        </w:trPr>
        <w:tc>
          <w:tcPr>
            <w:tcW w:w="11186" w:type="dxa"/>
            <w:gridSpan w:val="7"/>
            <w:shd w:val="clear" w:color="auto" w:fill="BEBEBE"/>
          </w:tcPr>
          <w:p>
            <w:pPr>
              <w:pStyle w:val="TableParagraph"/>
              <w:spacing w:before="39"/>
              <w:ind w:left="19"/>
              <w:jc w:val="left"/>
              <w:rPr>
                <w:rFonts w:ascii="Calibri"/>
                <w:b/>
                <w:sz w:val="14"/>
              </w:rPr>
            </w:pPr>
            <w:r>
              <w:rPr>
                <w:rFonts w:ascii="Calibri"/>
                <w:b/>
                <w:sz w:val="14"/>
              </w:rPr>
              <w:t>Occasional</w:t>
            </w:r>
            <w:r>
              <w:rPr>
                <w:rFonts w:ascii="Calibri"/>
                <w:b/>
                <w:spacing w:val="11"/>
                <w:sz w:val="14"/>
              </w:rPr>
              <w:t> </w:t>
            </w:r>
            <w:r>
              <w:rPr>
                <w:rFonts w:ascii="Calibri"/>
                <w:b/>
                <w:spacing w:val="-4"/>
                <w:sz w:val="14"/>
              </w:rPr>
              <w:t>Care</w:t>
            </w:r>
          </w:p>
        </w:tc>
      </w:tr>
      <w:tr>
        <w:trPr>
          <w:trHeight w:val="196" w:hRule="atLeast"/>
        </w:trPr>
        <w:tc>
          <w:tcPr>
            <w:tcW w:w="4010" w:type="dxa"/>
          </w:tcPr>
          <w:p>
            <w:pPr>
              <w:pStyle w:val="TableParagraph"/>
              <w:spacing w:before="3"/>
              <w:ind w:left="19"/>
              <w:jc w:val="left"/>
              <w:rPr>
                <w:rFonts w:ascii="Calibri"/>
                <w:sz w:val="14"/>
              </w:rPr>
            </w:pPr>
            <w:r>
              <w:rPr>
                <w:rFonts w:ascii="Calibri"/>
                <w:sz w:val="14"/>
              </w:rPr>
              <w:t>Occasional</w:t>
            </w:r>
            <w:r>
              <w:rPr>
                <w:rFonts w:ascii="Calibri"/>
                <w:spacing w:val="6"/>
                <w:sz w:val="14"/>
              </w:rPr>
              <w:t> </w:t>
            </w:r>
            <w:r>
              <w:rPr>
                <w:rFonts w:ascii="Calibri"/>
                <w:sz w:val="14"/>
              </w:rPr>
              <w:t>Care</w:t>
            </w:r>
            <w:r>
              <w:rPr>
                <w:rFonts w:ascii="Calibri"/>
                <w:spacing w:val="6"/>
                <w:sz w:val="14"/>
              </w:rPr>
              <w:t> </w:t>
            </w:r>
            <w:r>
              <w:rPr>
                <w:rFonts w:ascii="Calibri"/>
                <w:sz w:val="14"/>
              </w:rPr>
              <w:t>-</w:t>
            </w:r>
            <w:r>
              <w:rPr>
                <w:rFonts w:ascii="Calibri"/>
                <w:spacing w:val="5"/>
                <w:sz w:val="14"/>
              </w:rPr>
              <w:t> </w:t>
            </w:r>
            <w:r>
              <w:rPr>
                <w:rFonts w:ascii="Calibri"/>
                <w:sz w:val="14"/>
              </w:rPr>
              <w:t>1</w:t>
            </w:r>
            <w:r>
              <w:rPr>
                <w:rFonts w:ascii="Calibri"/>
                <w:spacing w:val="4"/>
                <w:sz w:val="14"/>
              </w:rPr>
              <w:t> </w:t>
            </w:r>
            <w:r>
              <w:rPr>
                <w:rFonts w:ascii="Calibri"/>
                <w:sz w:val="14"/>
              </w:rPr>
              <w:t>hr</w:t>
            </w:r>
            <w:r>
              <w:rPr>
                <w:rFonts w:ascii="Calibri"/>
                <w:spacing w:val="6"/>
                <w:sz w:val="14"/>
              </w:rPr>
              <w:t> </w:t>
            </w:r>
            <w:r>
              <w:rPr>
                <w:rFonts w:ascii="Calibri"/>
                <w:spacing w:val="-2"/>
                <w:sz w:val="14"/>
              </w:rPr>
              <w:t>session</w:t>
            </w:r>
          </w:p>
        </w:tc>
        <w:tc>
          <w:tcPr>
            <w:tcW w:w="2737" w:type="dxa"/>
          </w:tcPr>
          <w:p>
            <w:pPr>
              <w:pStyle w:val="TableParagraph"/>
              <w:spacing w:line="169" w:lineRule="exact" w:before="8"/>
              <w:ind w:right="390"/>
              <w:rPr>
                <w:rFonts w:ascii="Calibri"/>
                <w:sz w:val="14"/>
              </w:rPr>
            </w:pPr>
            <w:r>
              <w:rPr>
                <w:rFonts w:ascii="Calibri"/>
                <w:w w:val="102"/>
                <w:sz w:val="14"/>
              </w:rPr>
              <w:t>D</w:t>
            </w:r>
          </w:p>
        </w:tc>
        <w:tc>
          <w:tcPr>
            <w:tcW w:w="859" w:type="dxa"/>
          </w:tcPr>
          <w:p>
            <w:pPr>
              <w:pStyle w:val="TableParagraph"/>
              <w:spacing w:line="169" w:lineRule="exact" w:before="8"/>
              <w:ind w:left="390"/>
              <w:jc w:val="left"/>
              <w:rPr>
                <w:rFonts w:ascii="Calibri"/>
                <w:sz w:val="14"/>
              </w:rPr>
            </w:pPr>
            <w:r>
              <w:rPr>
                <w:rFonts w:ascii="Calibri"/>
                <w:w w:val="102"/>
                <w:sz w:val="14"/>
              </w:rPr>
              <w:t>-</w:t>
            </w:r>
          </w:p>
        </w:tc>
        <w:tc>
          <w:tcPr>
            <w:tcW w:w="1093" w:type="dxa"/>
          </w:tcPr>
          <w:p>
            <w:pPr>
              <w:pStyle w:val="TableParagraph"/>
              <w:spacing w:line="169" w:lineRule="exact" w:before="8"/>
              <w:ind w:right="344"/>
              <w:rPr>
                <w:rFonts w:ascii="Calibri"/>
                <w:sz w:val="14"/>
              </w:rPr>
            </w:pPr>
            <w:r>
              <w:rPr>
                <w:rFonts w:ascii="Calibri"/>
                <w:spacing w:val="-2"/>
                <w:sz w:val="14"/>
              </w:rPr>
              <w:t>18.50</w:t>
            </w:r>
          </w:p>
        </w:tc>
        <w:tc>
          <w:tcPr>
            <w:tcW w:w="1017" w:type="dxa"/>
          </w:tcPr>
          <w:p>
            <w:pPr>
              <w:pStyle w:val="TableParagraph"/>
              <w:spacing w:line="169" w:lineRule="exact" w:before="8"/>
              <w:ind w:left="22" w:right="29"/>
              <w:jc w:val="center"/>
              <w:rPr>
                <w:rFonts w:ascii="Calibri"/>
                <w:sz w:val="14"/>
              </w:rPr>
            </w:pPr>
            <w:r>
              <w:rPr>
                <w:rFonts w:ascii="Calibri"/>
                <w:spacing w:val="-2"/>
                <w:sz w:val="14"/>
              </w:rPr>
              <w:t>17.50</w:t>
            </w:r>
          </w:p>
        </w:tc>
        <w:tc>
          <w:tcPr>
            <w:tcW w:w="878" w:type="dxa"/>
          </w:tcPr>
          <w:p>
            <w:pPr>
              <w:pStyle w:val="TableParagraph"/>
              <w:spacing w:line="169" w:lineRule="exact" w:before="8"/>
              <w:ind w:left="294" w:right="231"/>
              <w:jc w:val="center"/>
              <w:rPr>
                <w:rFonts w:ascii="Calibri"/>
                <w:sz w:val="14"/>
              </w:rPr>
            </w:pPr>
            <w:r>
              <w:rPr>
                <w:rFonts w:ascii="Calibri"/>
                <w:spacing w:val="-4"/>
                <w:sz w:val="14"/>
              </w:rPr>
              <w:t>1.00</w:t>
            </w:r>
          </w:p>
        </w:tc>
        <w:tc>
          <w:tcPr>
            <w:tcW w:w="592" w:type="dxa"/>
          </w:tcPr>
          <w:p>
            <w:pPr>
              <w:pStyle w:val="TableParagraph"/>
              <w:spacing w:line="169" w:lineRule="exact" w:before="8"/>
              <w:ind w:right="34"/>
              <w:rPr>
                <w:rFonts w:ascii="Calibri"/>
                <w:sz w:val="14"/>
              </w:rPr>
            </w:pPr>
            <w:r>
              <w:rPr>
                <w:rFonts w:ascii="Calibri"/>
                <w:spacing w:val="-4"/>
                <w:sz w:val="14"/>
              </w:rPr>
              <w:t>5.7%</w:t>
            </w:r>
          </w:p>
        </w:tc>
      </w:tr>
      <w:tr>
        <w:trPr>
          <w:trHeight w:val="192" w:hRule="atLeast"/>
        </w:trPr>
        <w:tc>
          <w:tcPr>
            <w:tcW w:w="4010" w:type="dxa"/>
          </w:tcPr>
          <w:p>
            <w:pPr>
              <w:pStyle w:val="TableParagraph"/>
              <w:spacing w:line="170" w:lineRule="exact"/>
              <w:ind w:left="19"/>
              <w:jc w:val="left"/>
              <w:rPr>
                <w:rFonts w:ascii="Calibri"/>
                <w:sz w:val="14"/>
              </w:rPr>
            </w:pPr>
            <w:r>
              <w:rPr>
                <w:rFonts w:ascii="Calibri"/>
                <w:sz w:val="14"/>
              </w:rPr>
              <w:t>Occasional</w:t>
            </w:r>
            <w:r>
              <w:rPr>
                <w:rFonts w:ascii="Calibri"/>
                <w:spacing w:val="6"/>
                <w:sz w:val="14"/>
              </w:rPr>
              <w:t> </w:t>
            </w:r>
            <w:r>
              <w:rPr>
                <w:rFonts w:ascii="Calibri"/>
                <w:sz w:val="14"/>
              </w:rPr>
              <w:t>Care</w:t>
            </w:r>
            <w:r>
              <w:rPr>
                <w:rFonts w:ascii="Calibri"/>
                <w:spacing w:val="6"/>
                <w:sz w:val="14"/>
              </w:rPr>
              <w:t> </w:t>
            </w:r>
            <w:r>
              <w:rPr>
                <w:rFonts w:ascii="Calibri"/>
                <w:sz w:val="14"/>
              </w:rPr>
              <w:t>-</w:t>
            </w:r>
            <w:r>
              <w:rPr>
                <w:rFonts w:ascii="Calibri"/>
                <w:spacing w:val="5"/>
                <w:sz w:val="14"/>
              </w:rPr>
              <w:t> </w:t>
            </w:r>
            <w:r>
              <w:rPr>
                <w:rFonts w:ascii="Calibri"/>
                <w:sz w:val="14"/>
              </w:rPr>
              <w:t>3</w:t>
            </w:r>
            <w:r>
              <w:rPr>
                <w:rFonts w:ascii="Calibri"/>
                <w:spacing w:val="4"/>
                <w:sz w:val="14"/>
              </w:rPr>
              <w:t> </w:t>
            </w:r>
            <w:r>
              <w:rPr>
                <w:rFonts w:ascii="Calibri"/>
                <w:sz w:val="14"/>
              </w:rPr>
              <w:t>hr</w:t>
            </w:r>
            <w:r>
              <w:rPr>
                <w:rFonts w:ascii="Calibri"/>
                <w:spacing w:val="6"/>
                <w:sz w:val="14"/>
              </w:rPr>
              <w:t> </w:t>
            </w:r>
            <w:r>
              <w:rPr>
                <w:rFonts w:ascii="Calibri"/>
                <w:spacing w:val="-2"/>
                <w:sz w:val="14"/>
              </w:rPr>
              <w:t>session</w:t>
            </w:r>
          </w:p>
        </w:tc>
        <w:tc>
          <w:tcPr>
            <w:tcW w:w="2737" w:type="dxa"/>
          </w:tcPr>
          <w:p>
            <w:pPr>
              <w:pStyle w:val="TableParagraph"/>
              <w:spacing w:line="169" w:lineRule="exact" w:before="3"/>
              <w:ind w:right="390"/>
              <w:rPr>
                <w:rFonts w:ascii="Calibri"/>
                <w:sz w:val="14"/>
              </w:rPr>
            </w:pPr>
            <w:r>
              <w:rPr>
                <w:rFonts w:ascii="Calibri"/>
                <w:w w:val="102"/>
                <w:sz w:val="14"/>
              </w:rPr>
              <w:t>D</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2"/>
                <w:sz w:val="14"/>
              </w:rPr>
              <w:t>53.00</w:t>
            </w:r>
          </w:p>
        </w:tc>
        <w:tc>
          <w:tcPr>
            <w:tcW w:w="1017" w:type="dxa"/>
          </w:tcPr>
          <w:p>
            <w:pPr>
              <w:pStyle w:val="TableParagraph"/>
              <w:spacing w:line="169" w:lineRule="exact" w:before="3"/>
              <w:ind w:left="22" w:right="29"/>
              <w:jc w:val="center"/>
              <w:rPr>
                <w:rFonts w:ascii="Calibri"/>
                <w:sz w:val="14"/>
              </w:rPr>
            </w:pPr>
            <w:r>
              <w:rPr>
                <w:rFonts w:ascii="Calibri"/>
                <w:spacing w:val="-2"/>
                <w:sz w:val="14"/>
              </w:rPr>
              <w:t>51.00</w:t>
            </w:r>
          </w:p>
        </w:tc>
        <w:tc>
          <w:tcPr>
            <w:tcW w:w="878" w:type="dxa"/>
          </w:tcPr>
          <w:p>
            <w:pPr>
              <w:pStyle w:val="TableParagraph"/>
              <w:spacing w:line="169" w:lineRule="exact" w:before="3"/>
              <w:ind w:left="294" w:right="231"/>
              <w:jc w:val="center"/>
              <w:rPr>
                <w:rFonts w:ascii="Calibri"/>
                <w:sz w:val="14"/>
              </w:rPr>
            </w:pPr>
            <w:r>
              <w:rPr>
                <w:rFonts w:ascii="Calibri"/>
                <w:spacing w:val="-4"/>
                <w:sz w:val="14"/>
              </w:rPr>
              <w:t>2.00</w:t>
            </w:r>
          </w:p>
        </w:tc>
        <w:tc>
          <w:tcPr>
            <w:tcW w:w="592" w:type="dxa"/>
          </w:tcPr>
          <w:p>
            <w:pPr>
              <w:pStyle w:val="TableParagraph"/>
              <w:spacing w:line="169" w:lineRule="exact" w:before="3"/>
              <w:ind w:right="34"/>
              <w:rPr>
                <w:rFonts w:ascii="Calibri"/>
                <w:sz w:val="14"/>
              </w:rPr>
            </w:pPr>
            <w:r>
              <w:rPr>
                <w:rFonts w:ascii="Calibri"/>
                <w:spacing w:val="-4"/>
                <w:sz w:val="14"/>
              </w:rPr>
              <w:t>3.9%</w:t>
            </w:r>
          </w:p>
        </w:tc>
      </w:tr>
      <w:tr>
        <w:trPr>
          <w:trHeight w:val="191" w:hRule="atLeast"/>
        </w:trPr>
        <w:tc>
          <w:tcPr>
            <w:tcW w:w="4010" w:type="dxa"/>
          </w:tcPr>
          <w:p>
            <w:pPr>
              <w:pStyle w:val="TableParagraph"/>
              <w:spacing w:line="170" w:lineRule="exact"/>
              <w:ind w:left="19"/>
              <w:jc w:val="left"/>
              <w:rPr>
                <w:rFonts w:ascii="Calibri"/>
                <w:sz w:val="14"/>
              </w:rPr>
            </w:pPr>
            <w:r>
              <w:rPr>
                <w:rFonts w:ascii="Calibri"/>
                <w:sz w:val="14"/>
              </w:rPr>
              <w:t>Occasional</w:t>
            </w:r>
            <w:r>
              <w:rPr>
                <w:rFonts w:ascii="Calibri"/>
                <w:spacing w:val="6"/>
                <w:sz w:val="14"/>
              </w:rPr>
              <w:t> </w:t>
            </w:r>
            <w:r>
              <w:rPr>
                <w:rFonts w:ascii="Calibri"/>
                <w:sz w:val="14"/>
              </w:rPr>
              <w:t>Care</w:t>
            </w:r>
            <w:r>
              <w:rPr>
                <w:rFonts w:ascii="Calibri"/>
                <w:spacing w:val="6"/>
                <w:sz w:val="14"/>
              </w:rPr>
              <w:t> </w:t>
            </w:r>
            <w:r>
              <w:rPr>
                <w:rFonts w:ascii="Calibri"/>
                <w:sz w:val="14"/>
              </w:rPr>
              <w:t>-</w:t>
            </w:r>
            <w:r>
              <w:rPr>
                <w:rFonts w:ascii="Calibri"/>
                <w:spacing w:val="5"/>
                <w:sz w:val="14"/>
              </w:rPr>
              <w:t> </w:t>
            </w:r>
            <w:r>
              <w:rPr>
                <w:rFonts w:ascii="Calibri"/>
                <w:sz w:val="14"/>
              </w:rPr>
              <w:t>4</w:t>
            </w:r>
            <w:r>
              <w:rPr>
                <w:rFonts w:ascii="Calibri"/>
                <w:spacing w:val="4"/>
                <w:sz w:val="14"/>
              </w:rPr>
              <w:t> </w:t>
            </w:r>
            <w:r>
              <w:rPr>
                <w:rFonts w:ascii="Calibri"/>
                <w:sz w:val="14"/>
              </w:rPr>
              <w:t>hr</w:t>
            </w:r>
            <w:r>
              <w:rPr>
                <w:rFonts w:ascii="Calibri"/>
                <w:spacing w:val="6"/>
                <w:sz w:val="14"/>
              </w:rPr>
              <w:t> </w:t>
            </w:r>
            <w:r>
              <w:rPr>
                <w:rFonts w:ascii="Calibri"/>
                <w:spacing w:val="-2"/>
                <w:sz w:val="14"/>
              </w:rPr>
              <w:t>session</w:t>
            </w:r>
          </w:p>
        </w:tc>
        <w:tc>
          <w:tcPr>
            <w:tcW w:w="2737" w:type="dxa"/>
          </w:tcPr>
          <w:p>
            <w:pPr>
              <w:pStyle w:val="TableParagraph"/>
              <w:spacing w:line="169" w:lineRule="exact" w:before="3"/>
              <w:ind w:right="390"/>
              <w:rPr>
                <w:rFonts w:ascii="Calibri"/>
                <w:sz w:val="14"/>
              </w:rPr>
            </w:pPr>
            <w:r>
              <w:rPr>
                <w:rFonts w:ascii="Calibri"/>
                <w:w w:val="102"/>
                <w:sz w:val="14"/>
              </w:rPr>
              <w:t>D</w:t>
            </w:r>
          </w:p>
        </w:tc>
        <w:tc>
          <w:tcPr>
            <w:tcW w:w="859" w:type="dxa"/>
          </w:tcPr>
          <w:p>
            <w:pPr>
              <w:pStyle w:val="TableParagraph"/>
              <w:spacing w:line="169" w:lineRule="exact" w:before="3"/>
              <w:ind w:left="390"/>
              <w:jc w:val="left"/>
              <w:rPr>
                <w:rFonts w:ascii="Calibri"/>
                <w:sz w:val="14"/>
              </w:rPr>
            </w:pPr>
            <w:r>
              <w:rPr>
                <w:rFonts w:ascii="Calibri"/>
                <w:w w:val="102"/>
                <w:sz w:val="14"/>
              </w:rPr>
              <w:t>-</w:t>
            </w:r>
          </w:p>
        </w:tc>
        <w:tc>
          <w:tcPr>
            <w:tcW w:w="1093" w:type="dxa"/>
          </w:tcPr>
          <w:p>
            <w:pPr>
              <w:pStyle w:val="TableParagraph"/>
              <w:spacing w:line="169" w:lineRule="exact" w:before="3"/>
              <w:ind w:right="344"/>
              <w:rPr>
                <w:rFonts w:ascii="Calibri"/>
                <w:sz w:val="14"/>
              </w:rPr>
            </w:pPr>
            <w:r>
              <w:rPr>
                <w:rFonts w:ascii="Calibri"/>
                <w:spacing w:val="-2"/>
                <w:sz w:val="14"/>
              </w:rPr>
              <w:t>68.00</w:t>
            </w:r>
          </w:p>
        </w:tc>
        <w:tc>
          <w:tcPr>
            <w:tcW w:w="1017" w:type="dxa"/>
          </w:tcPr>
          <w:p>
            <w:pPr>
              <w:pStyle w:val="TableParagraph"/>
              <w:spacing w:line="169" w:lineRule="exact" w:before="3"/>
              <w:ind w:left="22" w:right="29"/>
              <w:jc w:val="center"/>
              <w:rPr>
                <w:rFonts w:ascii="Calibri"/>
                <w:sz w:val="14"/>
              </w:rPr>
            </w:pPr>
            <w:r>
              <w:rPr>
                <w:rFonts w:ascii="Calibri"/>
                <w:spacing w:val="-2"/>
                <w:sz w:val="14"/>
              </w:rPr>
              <w:t>65.50</w:t>
            </w:r>
          </w:p>
        </w:tc>
        <w:tc>
          <w:tcPr>
            <w:tcW w:w="878" w:type="dxa"/>
          </w:tcPr>
          <w:p>
            <w:pPr>
              <w:pStyle w:val="TableParagraph"/>
              <w:spacing w:line="169" w:lineRule="exact" w:before="3"/>
              <w:ind w:left="294" w:right="231"/>
              <w:jc w:val="center"/>
              <w:rPr>
                <w:rFonts w:ascii="Calibri"/>
                <w:sz w:val="14"/>
              </w:rPr>
            </w:pPr>
            <w:r>
              <w:rPr>
                <w:rFonts w:ascii="Calibri"/>
                <w:spacing w:val="-4"/>
                <w:sz w:val="14"/>
              </w:rPr>
              <w:t>2.50</w:t>
            </w:r>
          </w:p>
        </w:tc>
        <w:tc>
          <w:tcPr>
            <w:tcW w:w="592" w:type="dxa"/>
          </w:tcPr>
          <w:p>
            <w:pPr>
              <w:pStyle w:val="TableParagraph"/>
              <w:spacing w:line="169" w:lineRule="exact" w:before="3"/>
              <w:ind w:right="34"/>
              <w:rPr>
                <w:rFonts w:ascii="Calibri"/>
                <w:sz w:val="14"/>
              </w:rPr>
            </w:pPr>
            <w:r>
              <w:rPr>
                <w:rFonts w:ascii="Calibri"/>
                <w:spacing w:val="-4"/>
                <w:sz w:val="14"/>
              </w:rPr>
              <w:t>3.8%</w:t>
            </w:r>
          </w:p>
        </w:tc>
      </w:tr>
      <w:tr>
        <w:trPr>
          <w:trHeight w:val="167" w:hRule="atLeast"/>
        </w:trPr>
        <w:tc>
          <w:tcPr>
            <w:tcW w:w="4010" w:type="dxa"/>
          </w:tcPr>
          <w:p>
            <w:pPr>
              <w:pStyle w:val="TableParagraph"/>
              <w:spacing w:line="148" w:lineRule="exact"/>
              <w:ind w:left="19"/>
              <w:jc w:val="left"/>
              <w:rPr>
                <w:rFonts w:ascii="Calibri"/>
                <w:sz w:val="14"/>
              </w:rPr>
            </w:pPr>
            <w:r>
              <w:rPr>
                <w:rFonts w:ascii="Calibri"/>
                <w:sz w:val="14"/>
              </w:rPr>
              <w:t>Occasional</w:t>
            </w:r>
            <w:r>
              <w:rPr>
                <w:rFonts w:ascii="Calibri"/>
                <w:spacing w:val="6"/>
                <w:sz w:val="14"/>
              </w:rPr>
              <w:t> </w:t>
            </w:r>
            <w:r>
              <w:rPr>
                <w:rFonts w:ascii="Calibri"/>
                <w:sz w:val="14"/>
              </w:rPr>
              <w:t>Care</w:t>
            </w:r>
            <w:r>
              <w:rPr>
                <w:rFonts w:ascii="Calibri"/>
                <w:spacing w:val="6"/>
                <w:sz w:val="14"/>
              </w:rPr>
              <w:t> </w:t>
            </w:r>
            <w:r>
              <w:rPr>
                <w:rFonts w:ascii="Calibri"/>
                <w:sz w:val="14"/>
              </w:rPr>
              <w:t>-</w:t>
            </w:r>
            <w:r>
              <w:rPr>
                <w:rFonts w:ascii="Calibri"/>
                <w:spacing w:val="5"/>
                <w:sz w:val="14"/>
              </w:rPr>
              <w:t> </w:t>
            </w:r>
            <w:r>
              <w:rPr>
                <w:rFonts w:ascii="Calibri"/>
                <w:sz w:val="14"/>
              </w:rPr>
              <w:t>5</w:t>
            </w:r>
            <w:r>
              <w:rPr>
                <w:rFonts w:ascii="Calibri"/>
                <w:spacing w:val="4"/>
                <w:sz w:val="14"/>
              </w:rPr>
              <w:t> </w:t>
            </w:r>
            <w:r>
              <w:rPr>
                <w:rFonts w:ascii="Calibri"/>
                <w:sz w:val="14"/>
              </w:rPr>
              <w:t>hr</w:t>
            </w:r>
            <w:r>
              <w:rPr>
                <w:rFonts w:ascii="Calibri"/>
                <w:spacing w:val="6"/>
                <w:sz w:val="14"/>
              </w:rPr>
              <w:t> </w:t>
            </w:r>
            <w:r>
              <w:rPr>
                <w:rFonts w:ascii="Calibri"/>
                <w:spacing w:val="-2"/>
                <w:sz w:val="14"/>
              </w:rPr>
              <w:t>session</w:t>
            </w:r>
          </w:p>
        </w:tc>
        <w:tc>
          <w:tcPr>
            <w:tcW w:w="2737" w:type="dxa"/>
          </w:tcPr>
          <w:p>
            <w:pPr>
              <w:pStyle w:val="TableParagraph"/>
              <w:spacing w:line="145" w:lineRule="exact" w:before="3"/>
              <w:ind w:right="390"/>
              <w:rPr>
                <w:rFonts w:ascii="Calibri"/>
                <w:sz w:val="14"/>
              </w:rPr>
            </w:pPr>
            <w:r>
              <w:rPr>
                <w:rFonts w:ascii="Calibri"/>
                <w:w w:val="102"/>
                <w:sz w:val="14"/>
              </w:rPr>
              <w:t>D</w:t>
            </w:r>
          </w:p>
        </w:tc>
        <w:tc>
          <w:tcPr>
            <w:tcW w:w="859" w:type="dxa"/>
          </w:tcPr>
          <w:p>
            <w:pPr>
              <w:pStyle w:val="TableParagraph"/>
              <w:spacing w:line="145" w:lineRule="exact" w:before="3"/>
              <w:ind w:left="390"/>
              <w:jc w:val="left"/>
              <w:rPr>
                <w:rFonts w:ascii="Calibri"/>
                <w:sz w:val="14"/>
              </w:rPr>
            </w:pPr>
            <w:r>
              <w:rPr>
                <w:rFonts w:ascii="Calibri"/>
                <w:w w:val="102"/>
                <w:sz w:val="14"/>
              </w:rPr>
              <w:t>-</w:t>
            </w:r>
          </w:p>
        </w:tc>
        <w:tc>
          <w:tcPr>
            <w:tcW w:w="1093" w:type="dxa"/>
          </w:tcPr>
          <w:p>
            <w:pPr>
              <w:pStyle w:val="TableParagraph"/>
              <w:spacing w:line="145" w:lineRule="exact" w:before="3"/>
              <w:ind w:right="344"/>
              <w:rPr>
                <w:rFonts w:ascii="Calibri"/>
                <w:sz w:val="14"/>
              </w:rPr>
            </w:pPr>
            <w:r>
              <w:rPr>
                <w:rFonts w:ascii="Calibri"/>
                <w:spacing w:val="-2"/>
                <w:sz w:val="14"/>
              </w:rPr>
              <w:t>82.50</w:t>
            </w:r>
          </w:p>
        </w:tc>
        <w:tc>
          <w:tcPr>
            <w:tcW w:w="1017" w:type="dxa"/>
          </w:tcPr>
          <w:p>
            <w:pPr>
              <w:pStyle w:val="TableParagraph"/>
              <w:spacing w:line="145" w:lineRule="exact" w:before="3"/>
              <w:ind w:left="22" w:right="29"/>
              <w:jc w:val="center"/>
              <w:rPr>
                <w:rFonts w:ascii="Calibri"/>
                <w:sz w:val="14"/>
              </w:rPr>
            </w:pPr>
            <w:r>
              <w:rPr>
                <w:rFonts w:ascii="Calibri"/>
                <w:spacing w:val="-2"/>
                <w:sz w:val="14"/>
              </w:rPr>
              <w:t>79.00</w:t>
            </w:r>
          </w:p>
        </w:tc>
        <w:tc>
          <w:tcPr>
            <w:tcW w:w="878" w:type="dxa"/>
          </w:tcPr>
          <w:p>
            <w:pPr>
              <w:pStyle w:val="TableParagraph"/>
              <w:spacing w:line="145" w:lineRule="exact" w:before="3"/>
              <w:ind w:left="294" w:right="231"/>
              <w:jc w:val="center"/>
              <w:rPr>
                <w:rFonts w:ascii="Calibri"/>
                <w:sz w:val="14"/>
              </w:rPr>
            </w:pPr>
            <w:r>
              <w:rPr>
                <w:rFonts w:ascii="Calibri"/>
                <w:spacing w:val="-4"/>
                <w:sz w:val="14"/>
              </w:rPr>
              <w:t>3.50</w:t>
            </w:r>
          </w:p>
        </w:tc>
        <w:tc>
          <w:tcPr>
            <w:tcW w:w="592" w:type="dxa"/>
          </w:tcPr>
          <w:p>
            <w:pPr>
              <w:pStyle w:val="TableParagraph"/>
              <w:spacing w:line="145" w:lineRule="exact" w:before="3"/>
              <w:ind w:right="34"/>
              <w:rPr>
                <w:rFonts w:ascii="Calibri"/>
                <w:sz w:val="14"/>
              </w:rPr>
            </w:pPr>
            <w:r>
              <w:rPr>
                <w:rFonts w:ascii="Calibri"/>
                <w:spacing w:val="-4"/>
                <w:sz w:val="14"/>
              </w:rPr>
              <w:t>4.4%</w:t>
            </w:r>
          </w:p>
        </w:tc>
      </w:tr>
    </w:tbl>
    <w:p>
      <w:pPr>
        <w:pStyle w:val="BodyText"/>
        <w:spacing w:before="4"/>
        <w:rPr>
          <w:rFonts w:ascii="Calibri"/>
          <w:b/>
          <w:sz w:val="17"/>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23"/>
        <w:gridCol w:w="2192"/>
        <w:gridCol w:w="928"/>
        <w:gridCol w:w="1021"/>
        <w:gridCol w:w="1017"/>
        <w:gridCol w:w="1017"/>
        <w:gridCol w:w="489"/>
      </w:tblGrid>
      <w:tr>
        <w:trPr>
          <w:trHeight w:val="242" w:hRule="atLeast"/>
        </w:trPr>
        <w:tc>
          <w:tcPr>
            <w:tcW w:w="11187" w:type="dxa"/>
            <w:gridSpan w:val="7"/>
            <w:shd w:val="clear" w:color="auto" w:fill="BEBEBE"/>
          </w:tcPr>
          <w:p>
            <w:pPr>
              <w:pStyle w:val="TableParagraph"/>
              <w:spacing w:before="39"/>
              <w:ind w:left="19"/>
              <w:jc w:val="left"/>
              <w:rPr>
                <w:rFonts w:ascii="Calibri"/>
                <w:b/>
                <w:sz w:val="14"/>
              </w:rPr>
            </w:pPr>
            <w:r>
              <w:rPr>
                <w:rFonts w:ascii="Calibri"/>
                <w:b/>
                <w:sz w:val="14"/>
              </w:rPr>
              <w:t>Outdoor</w:t>
            </w:r>
            <w:r>
              <w:rPr>
                <w:rFonts w:ascii="Calibri"/>
                <w:b/>
                <w:spacing w:val="7"/>
                <w:sz w:val="14"/>
              </w:rPr>
              <w:t> </w:t>
            </w:r>
            <w:r>
              <w:rPr>
                <w:rFonts w:ascii="Calibri"/>
                <w:b/>
                <w:spacing w:val="-2"/>
                <w:sz w:val="14"/>
              </w:rPr>
              <w:t>Pools</w:t>
            </w:r>
          </w:p>
        </w:tc>
      </w:tr>
      <w:tr>
        <w:trPr>
          <w:trHeight w:val="196" w:hRule="atLeast"/>
        </w:trPr>
        <w:tc>
          <w:tcPr>
            <w:tcW w:w="4523" w:type="dxa"/>
          </w:tcPr>
          <w:p>
            <w:pPr>
              <w:pStyle w:val="TableParagraph"/>
              <w:spacing w:before="3"/>
              <w:ind w:left="19"/>
              <w:jc w:val="left"/>
              <w:rPr>
                <w:rFonts w:ascii="Calibri"/>
                <w:sz w:val="14"/>
              </w:rPr>
            </w:pPr>
            <w:r>
              <w:rPr>
                <w:rFonts w:ascii="Calibri"/>
                <w:sz w:val="14"/>
              </w:rPr>
              <w:t>Adult</w:t>
            </w:r>
            <w:r>
              <w:rPr>
                <w:rFonts w:ascii="Calibri"/>
                <w:spacing w:val="7"/>
                <w:sz w:val="14"/>
              </w:rPr>
              <w:t> </w:t>
            </w:r>
            <w:r>
              <w:rPr>
                <w:rFonts w:ascii="Calibri"/>
                <w:sz w:val="14"/>
              </w:rPr>
              <w:t>Aqua</w:t>
            </w:r>
            <w:r>
              <w:rPr>
                <w:rFonts w:ascii="Calibri"/>
                <w:spacing w:val="8"/>
                <w:sz w:val="14"/>
              </w:rPr>
              <w:t> </w:t>
            </w:r>
            <w:r>
              <w:rPr>
                <w:rFonts w:ascii="Calibri"/>
                <w:sz w:val="14"/>
              </w:rPr>
              <w:t>Aerobics</w:t>
            </w:r>
            <w:r>
              <w:rPr>
                <w:rFonts w:ascii="Calibri"/>
                <w:spacing w:val="6"/>
                <w:sz w:val="14"/>
              </w:rPr>
              <w:t> </w:t>
            </w:r>
            <w:r>
              <w:rPr>
                <w:rFonts w:ascii="Calibri"/>
                <w:sz w:val="14"/>
              </w:rPr>
              <w:t>-</w:t>
            </w:r>
            <w:r>
              <w:rPr>
                <w:rFonts w:ascii="Calibri"/>
                <w:spacing w:val="7"/>
                <w:sz w:val="14"/>
              </w:rPr>
              <w:t> </w:t>
            </w:r>
            <w:r>
              <w:rPr>
                <w:rFonts w:ascii="Calibri"/>
                <w:sz w:val="14"/>
              </w:rPr>
              <w:t>Concession</w:t>
            </w:r>
            <w:r>
              <w:rPr>
                <w:rFonts w:ascii="Calibri"/>
                <w:spacing w:val="8"/>
                <w:sz w:val="14"/>
              </w:rPr>
              <w:t> </w:t>
            </w:r>
            <w:r>
              <w:rPr>
                <w:rFonts w:ascii="Calibri"/>
                <w:sz w:val="14"/>
              </w:rPr>
              <w:t>x</w:t>
            </w:r>
            <w:r>
              <w:rPr>
                <w:rFonts w:ascii="Calibri"/>
                <w:spacing w:val="7"/>
                <w:sz w:val="14"/>
              </w:rPr>
              <w:t> </w:t>
            </w:r>
            <w:r>
              <w:rPr>
                <w:rFonts w:ascii="Calibri"/>
                <w:spacing w:val="-5"/>
                <w:sz w:val="14"/>
              </w:rPr>
              <w:t>10</w:t>
            </w:r>
          </w:p>
        </w:tc>
        <w:tc>
          <w:tcPr>
            <w:tcW w:w="2192" w:type="dxa"/>
          </w:tcPr>
          <w:p>
            <w:pPr>
              <w:pStyle w:val="TableParagraph"/>
              <w:spacing w:line="169" w:lineRule="exact" w:before="8"/>
              <w:ind w:right="358"/>
              <w:rPr>
                <w:rFonts w:ascii="Calibri"/>
                <w:sz w:val="14"/>
              </w:rPr>
            </w:pPr>
            <w:r>
              <w:rPr>
                <w:rFonts w:ascii="Calibri"/>
                <w:w w:val="102"/>
                <w:sz w:val="14"/>
              </w:rPr>
              <w:t>D</w:t>
            </w:r>
          </w:p>
        </w:tc>
        <w:tc>
          <w:tcPr>
            <w:tcW w:w="928" w:type="dxa"/>
          </w:tcPr>
          <w:p>
            <w:pPr>
              <w:pStyle w:val="TableParagraph"/>
              <w:spacing w:line="169" w:lineRule="exact" w:before="8"/>
              <w:ind w:right="316"/>
              <w:rPr>
                <w:rFonts w:ascii="Calibri"/>
                <w:sz w:val="14"/>
              </w:rPr>
            </w:pPr>
            <w:r>
              <w:rPr>
                <w:rFonts w:ascii="Calibri"/>
                <w:spacing w:val="-4"/>
                <w:sz w:val="14"/>
              </w:rPr>
              <w:t>9.55</w:t>
            </w:r>
          </w:p>
        </w:tc>
        <w:tc>
          <w:tcPr>
            <w:tcW w:w="1021" w:type="dxa"/>
          </w:tcPr>
          <w:p>
            <w:pPr>
              <w:pStyle w:val="TableParagraph"/>
              <w:spacing w:line="169" w:lineRule="exact" w:before="8"/>
              <w:ind w:left="299" w:right="299"/>
              <w:jc w:val="center"/>
              <w:rPr>
                <w:rFonts w:ascii="Calibri"/>
                <w:sz w:val="14"/>
              </w:rPr>
            </w:pPr>
            <w:r>
              <w:rPr>
                <w:rFonts w:ascii="Calibri"/>
                <w:spacing w:val="-2"/>
                <w:sz w:val="14"/>
              </w:rPr>
              <w:t>105.00</w:t>
            </w:r>
          </w:p>
        </w:tc>
        <w:tc>
          <w:tcPr>
            <w:tcW w:w="1017" w:type="dxa"/>
          </w:tcPr>
          <w:p>
            <w:pPr>
              <w:pStyle w:val="TableParagraph"/>
              <w:spacing w:line="169" w:lineRule="exact" w:before="8"/>
              <w:ind w:right="314"/>
              <w:rPr>
                <w:rFonts w:ascii="Calibri"/>
                <w:sz w:val="14"/>
              </w:rPr>
            </w:pPr>
            <w:r>
              <w:rPr>
                <w:rFonts w:ascii="Calibri"/>
                <w:spacing w:val="-2"/>
                <w:sz w:val="14"/>
              </w:rPr>
              <w:t>105.00</w:t>
            </w:r>
          </w:p>
        </w:tc>
        <w:tc>
          <w:tcPr>
            <w:tcW w:w="1017" w:type="dxa"/>
          </w:tcPr>
          <w:p>
            <w:pPr>
              <w:pStyle w:val="TableParagraph"/>
              <w:spacing w:line="169" w:lineRule="exact" w:before="8"/>
              <w:ind w:right="81"/>
              <w:jc w:val="center"/>
              <w:rPr>
                <w:rFonts w:ascii="Calibri"/>
                <w:sz w:val="14"/>
              </w:rPr>
            </w:pPr>
            <w:r>
              <w:rPr>
                <w:rFonts w:ascii="Calibri"/>
                <w:w w:val="102"/>
                <w:sz w:val="14"/>
              </w:rPr>
              <w:t>-</w:t>
            </w:r>
          </w:p>
        </w:tc>
        <w:tc>
          <w:tcPr>
            <w:tcW w:w="489" w:type="dxa"/>
          </w:tcPr>
          <w:p>
            <w:pPr>
              <w:pStyle w:val="TableParagraph"/>
              <w:spacing w:line="169" w:lineRule="exact" w:before="8"/>
              <w:ind w:right="67"/>
              <w:rPr>
                <w:rFonts w:ascii="Calibri"/>
                <w:sz w:val="14"/>
              </w:rPr>
            </w:pPr>
            <w:r>
              <w:rPr>
                <w:rFonts w:ascii="Calibri"/>
                <w:w w:val="102"/>
                <w:sz w:val="14"/>
              </w:rPr>
              <w:t>-</w:t>
            </w:r>
          </w:p>
        </w:tc>
      </w:tr>
      <w:tr>
        <w:trPr>
          <w:trHeight w:val="167" w:hRule="atLeast"/>
        </w:trPr>
        <w:tc>
          <w:tcPr>
            <w:tcW w:w="4523" w:type="dxa"/>
          </w:tcPr>
          <w:p>
            <w:pPr>
              <w:pStyle w:val="TableParagraph"/>
              <w:spacing w:line="148" w:lineRule="exact"/>
              <w:ind w:left="19"/>
              <w:jc w:val="left"/>
              <w:rPr>
                <w:rFonts w:ascii="Calibri"/>
                <w:sz w:val="14"/>
              </w:rPr>
            </w:pPr>
            <w:r>
              <w:rPr>
                <w:rFonts w:ascii="Calibri"/>
                <w:sz w:val="14"/>
              </w:rPr>
              <w:t>Aquatic</w:t>
            </w:r>
            <w:r>
              <w:rPr>
                <w:rFonts w:ascii="Calibri"/>
                <w:spacing w:val="8"/>
                <w:sz w:val="14"/>
              </w:rPr>
              <w:t> </w:t>
            </w:r>
            <w:r>
              <w:rPr>
                <w:rFonts w:ascii="Calibri"/>
                <w:sz w:val="14"/>
              </w:rPr>
              <w:t>Access</w:t>
            </w:r>
            <w:r>
              <w:rPr>
                <w:rFonts w:ascii="Calibri"/>
                <w:spacing w:val="7"/>
                <w:sz w:val="14"/>
              </w:rPr>
              <w:t> </w:t>
            </w:r>
            <w:r>
              <w:rPr>
                <w:rFonts w:ascii="Calibri"/>
                <w:sz w:val="14"/>
              </w:rPr>
              <w:t>Membership</w:t>
            </w:r>
            <w:r>
              <w:rPr>
                <w:rFonts w:ascii="Calibri"/>
                <w:spacing w:val="9"/>
                <w:sz w:val="14"/>
              </w:rPr>
              <w:t> </w:t>
            </w:r>
            <w:r>
              <w:rPr>
                <w:rFonts w:ascii="Calibri"/>
                <w:sz w:val="14"/>
              </w:rPr>
              <w:t>Adult</w:t>
            </w:r>
            <w:r>
              <w:rPr>
                <w:rFonts w:ascii="Calibri"/>
                <w:spacing w:val="8"/>
                <w:sz w:val="14"/>
              </w:rPr>
              <w:t> </w:t>
            </w:r>
            <w:r>
              <w:rPr>
                <w:rFonts w:ascii="Calibri"/>
                <w:sz w:val="14"/>
              </w:rPr>
              <w:t>-</w:t>
            </w:r>
            <w:r>
              <w:rPr>
                <w:rFonts w:ascii="Calibri"/>
                <w:spacing w:val="8"/>
                <w:sz w:val="14"/>
              </w:rPr>
              <w:t> </w:t>
            </w:r>
            <w:r>
              <w:rPr>
                <w:rFonts w:ascii="Calibri"/>
                <w:spacing w:val="-2"/>
                <w:sz w:val="14"/>
              </w:rPr>
              <w:t>Fortnightly</w:t>
            </w:r>
          </w:p>
        </w:tc>
        <w:tc>
          <w:tcPr>
            <w:tcW w:w="2192" w:type="dxa"/>
          </w:tcPr>
          <w:p>
            <w:pPr>
              <w:pStyle w:val="TableParagraph"/>
              <w:spacing w:line="145" w:lineRule="exact" w:before="3"/>
              <w:ind w:right="358"/>
              <w:rPr>
                <w:rFonts w:ascii="Calibri"/>
                <w:sz w:val="14"/>
              </w:rPr>
            </w:pPr>
            <w:r>
              <w:rPr>
                <w:rFonts w:ascii="Calibri"/>
                <w:w w:val="102"/>
                <w:sz w:val="14"/>
              </w:rPr>
              <w:t>D</w:t>
            </w:r>
          </w:p>
        </w:tc>
        <w:tc>
          <w:tcPr>
            <w:tcW w:w="928" w:type="dxa"/>
          </w:tcPr>
          <w:p>
            <w:pPr>
              <w:pStyle w:val="TableParagraph"/>
              <w:spacing w:line="145" w:lineRule="exact" w:before="3"/>
              <w:ind w:right="316"/>
              <w:rPr>
                <w:rFonts w:ascii="Calibri"/>
                <w:sz w:val="14"/>
              </w:rPr>
            </w:pPr>
            <w:r>
              <w:rPr>
                <w:rFonts w:ascii="Calibri"/>
                <w:spacing w:val="-4"/>
                <w:sz w:val="14"/>
              </w:rPr>
              <w:t>2.64</w:t>
            </w:r>
          </w:p>
        </w:tc>
        <w:tc>
          <w:tcPr>
            <w:tcW w:w="1021" w:type="dxa"/>
          </w:tcPr>
          <w:p>
            <w:pPr>
              <w:pStyle w:val="TableParagraph"/>
              <w:spacing w:line="145" w:lineRule="exact" w:before="3"/>
              <w:ind w:left="301" w:right="229"/>
              <w:jc w:val="center"/>
              <w:rPr>
                <w:rFonts w:ascii="Calibri"/>
                <w:sz w:val="14"/>
              </w:rPr>
            </w:pPr>
            <w:r>
              <w:rPr>
                <w:rFonts w:ascii="Calibri"/>
                <w:spacing w:val="-2"/>
                <w:sz w:val="14"/>
              </w:rPr>
              <w:t>29.00</w:t>
            </w:r>
          </w:p>
        </w:tc>
        <w:tc>
          <w:tcPr>
            <w:tcW w:w="1017" w:type="dxa"/>
          </w:tcPr>
          <w:p>
            <w:pPr>
              <w:pStyle w:val="TableParagraph"/>
              <w:spacing w:line="145" w:lineRule="exact" w:before="3"/>
              <w:ind w:right="315"/>
              <w:rPr>
                <w:rFonts w:ascii="Calibri"/>
                <w:sz w:val="14"/>
              </w:rPr>
            </w:pPr>
            <w:r>
              <w:rPr>
                <w:rFonts w:ascii="Calibri"/>
                <w:spacing w:val="-5"/>
                <w:sz w:val="14"/>
              </w:rPr>
              <w:t>n/a</w:t>
            </w:r>
          </w:p>
        </w:tc>
        <w:tc>
          <w:tcPr>
            <w:tcW w:w="1017" w:type="dxa"/>
          </w:tcPr>
          <w:p>
            <w:pPr>
              <w:pStyle w:val="TableParagraph"/>
              <w:spacing w:line="145" w:lineRule="exact" w:before="3"/>
              <w:ind w:left="219" w:right="294"/>
              <w:jc w:val="center"/>
              <w:rPr>
                <w:rFonts w:ascii="Calibri"/>
                <w:sz w:val="14"/>
              </w:rPr>
            </w:pPr>
            <w:r>
              <w:rPr>
                <w:rFonts w:ascii="Calibri"/>
                <w:spacing w:val="-2"/>
                <w:sz w:val="14"/>
              </w:rPr>
              <w:t>29.00</w:t>
            </w:r>
          </w:p>
        </w:tc>
        <w:tc>
          <w:tcPr>
            <w:tcW w:w="489" w:type="dxa"/>
          </w:tcPr>
          <w:p>
            <w:pPr>
              <w:pStyle w:val="TableParagraph"/>
              <w:spacing w:line="145" w:lineRule="exact" w:before="3"/>
              <w:ind w:right="67"/>
              <w:rPr>
                <w:rFonts w:ascii="Calibri"/>
                <w:sz w:val="14"/>
              </w:rPr>
            </w:pPr>
            <w:r>
              <w:rPr>
                <w:rFonts w:ascii="Calibri"/>
                <w:w w:val="102"/>
                <w:sz w:val="14"/>
              </w:rPr>
              <w:t>-</w:t>
            </w:r>
          </w:p>
        </w:tc>
      </w:tr>
    </w:tbl>
    <w:p>
      <w:pPr>
        <w:spacing w:after="0" w:line="145" w:lineRule="exact"/>
        <w:rPr>
          <w:rFonts w:ascii="Calibri"/>
          <w:sz w:val="14"/>
        </w:rPr>
        <w:sectPr>
          <w:type w:val="continuous"/>
          <w:pgSz w:w="11910" w:h="16840"/>
          <w:pgMar w:header="0" w:footer="604" w:top="1080" w:bottom="800" w:left="240" w:right="26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9"/>
        <w:gridCol w:w="1224"/>
        <w:gridCol w:w="847"/>
        <w:gridCol w:w="1019"/>
        <w:gridCol w:w="1040"/>
        <w:gridCol w:w="980"/>
        <w:gridCol w:w="710"/>
      </w:tblGrid>
      <w:tr>
        <w:trPr>
          <w:trHeight w:val="527" w:hRule="atLeast"/>
        </w:trPr>
        <w:tc>
          <w:tcPr>
            <w:tcW w:w="5359" w:type="dxa"/>
          </w:tcPr>
          <w:p>
            <w:pPr>
              <w:pStyle w:val="TableParagraph"/>
              <w:spacing w:before="14"/>
              <w:ind w:left="24"/>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pStyle w:val="TableParagraph"/>
              <w:spacing w:before="18"/>
              <w:ind w:left="24"/>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tc>
        <w:tc>
          <w:tcPr>
            <w:tcW w:w="1224" w:type="dxa"/>
          </w:tcPr>
          <w:p>
            <w:pPr>
              <w:pStyle w:val="TableParagraph"/>
              <w:jc w:val="left"/>
              <w:rPr>
                <w:rFonts w:ascii="Times New Roman"/>
                <w:sz w:val="14"/>
              </w:rPr>
            </w:pPr>
          </w:p>
        </w:tc>
        <w:tc>
          <w:tcPr>
            <w:tcW w:w="847" w:type="dxa"/>
          </w:tcPr>
          <w:p>
            <w:pPr>
              <w:pStyle w:val="TableParagraph"/>
              <w:jc w:val="left"/>
              <w:rPr>
                <w:rFonts w:ascii="Times New Roman"/>
                <w:sz w:val="14"/>
              </w:rPr>
            </w:pPr>
          </w:p>
        </w:tc>
        <w:tc>
          <w:tcPr>
            <w:tcW w:w="1019" w:type="dxa"/>
          </w:tcPr>
          <w:p>
            <w:pPr>
              <w:pStyle w:val="TableParagraph"/>
              <w:jc w:val="left"/>
              <w:rPr>
                <w:rFonts w:ascii="Times New Roman"/>
                <w:sz w:val="14"/>
              </w:rPr>
            </w:pPr>
          </w:p>
        </w:tc>
        <w:tc>
          <w:tcPr>
            <w:tcW w:w="2730" w:type="dxa"/>
            <w:gridSpan w:val="3"/>
          </w:tcPr>
          <w:p>
            <w:pPr>
              <w:pStyle w:val="TableParagraph"/>
              <w:spacing w:line="137" w:lineRule="exact"/>
              <w:ind w:right="15"/>
              <w:rPr>
                <w:rFonts w:ascii="Calibri"/>
                <w:b/>
                <w:sz w:val="14"/>
              </w:rPr>
            </w:pPr>
            <w:r>
              <w:rPr>
                <w:rFonts w:ascii="Calibri"/>
                <w:b/>
                <w:color w:val="001F5F"/>
                <w:sz w:val="14"/>
              </w:rPr>
              <w:t>Basis</w:t>
            </w:r>
            <w:r>
              <w:rPr>
                <w:rFonts w:ascii="Calibri"/>
                <w:b/>
                <w:color w:val="001F5F"/>
                <w:spacing w:val="5"/>
                <w:sz w:val="14"/>
              </w:rPr>
              <w:t> </w:t>
            </w:r>
            <w:r>
              <w:rPr>
                <w:rFonts w:ascii="Calibri"/>
                <w:b/>
                <w:color w:val="001F5F"/>
                <w:sz w:val="14"/>
              </w:rPr>
              <w:t>of</w:t>
            </w:r>
            <w:r>
              <w:rPr>
                <w:rFonts w:ascii="Calibri"/>
                <w:b/>
                <w:color w:val="001F5F"/>
                <w:spacing w:val="5"/>
                <w:sz w:val="14"/>
              </w:rPr>
              <w:t> </w:t>
            </w:r>
            <w:r>
              <w:rPr>
                <w:rFonts w:ascii="Calibri"/>
                <w:b/>
                <w:color w:val="001F5F"/>
                <w:spacing w:val="-2"/>
                <w:sz w:val="14"/>
              </w:rPr>
              <w:t>Charge:</w:t>
            </w:r>
          </w:p>
          <w:p>
            <w:pPr>
              <w:pStyle w:val="TableParagraph"/>
              <w:spacing w:before="21"/>
              <w:ind w:right="14"/>
              <w:rPr>
                <w:rFonts w:ascii="Calibri"/>
                <w:b/>
                <w:sz w:val="14"/>
              </w:rPr>
            </w:pP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pStyle w:val="TableParagraph"/>
              <w:spacing w:line="149" w:lineRule="exact" w:before="21"/>
              <w:ind w:right="15"/>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tc>
      </w:tr>
      <w:tr>
        <w:trPr>
          <w:trHeight w:val="478" w:hRule="atLeast"/>
        </w:trPr>
        <w:tc>
          <w:tcPr>
            <w:tcW w:w="5359" w:type="dxa"/>
            <w:shd w:val="clear" w:color="auto" w:fill="001F5F"/>
          </w:tcPr>
          <w:p>
            <w:pPr>
              <w:pStyle w:val="TableParagraph"/>
              <w:jc w:val="left"/>
              <w:rPr>
                <w:rFonts w:ascii="Times New Roman"/>
                <w:sz w:val="14"/>
              </w:rPr>
            </w:pPr>
          </w:p>
        </w:tc>
        <w:tc>
          <w:tcPr>
            <w:tcW w:w="1224" w:type="dxa"/>
            <w:vMerge w:val="restart"/>
            <w:shd w:val="clear" w:color="auto" w:fill="001F5F"/>
          </w:tcPr>
          <w:p>
            <w:pPr>
              <w:pStyle w:val="TableParagraph"/>
              <w:spacing w:before="10"/>
              <w:jc w:val="left"/>
              <w:rPr>
                <w:rFonts w:ascii="Calibri"/>
                <w:b/>
                <w:sz w:val="18"/>
              </w:rPr>
            </w:pPr>
          </w:p>
          <w:p>
            <w:pPr>
              <w:pStyle w:val="TableParagraph"/>
              <w:spacing w:line="190" w:lineRule="atLeast"/>
              <w:ind w:left="741" w:hanging="25"/>
              <w:jc w:val="left"/>
              <w:rPr>
                <w:rFonts w:ascii="Calibri"/>
                <w:b/>
                <w:sz w:val="14"/>
              </w:rPr>
            </w:pPr>
            <w:r>
              <w:rPr>
                <w:rFonts w:ascii="Calibri"/>
                <w:b/>
                <w:color w:val="FFFFFF"/>
                <w:sz w:val="14"/>
              </w:rPr>
              <w:t>Basis</w:t>
            </w:r>
            <w:r>
              <w:rPr>
                <w:rFonts w:ascii="Calibri"/>
                <w:b/>
                <w:color w:val="FFFFFF"/>
                <w:spacing w:val="-8"/>
                <w:sz w:val="14"/>
              </w:rPr>
              <w:t> </w:t>
            </w:r>
            <w:r>
              <w:rPr>
                <w:rFonts w:ascii="Calibri"/>
                <w:b/>
                <w:color w:val="FFFFFF"/>
                <w:sz w:val="14"/>
              </w:rPr>
              <w:t>of</w:t>
            </w:r>
            <w:r>
              <w:rPr>
                <w:rFonts w:ascii="Calibri"/>
                <w:b/>
                <w:color w:val="FFFFFF"/>
                <w:spacing w:val="40"/>
                <w:sz w:val="14"/>
              </w:rPr>
              <w:t> </w:t>
            </w:r>
            <w:r>
              <w:rPr>
                <w:rFonts w:ascii="Calibri"/>
                <w:b/>
                <w:color w:val="FFFFFF"/>
                <w:spacing w:val="-2"/>
                <w:sz w:val="14"/>
              </w:rPr>
              <w:t>Charge</w:t>
            </w:r>
          </w:p>
        </w:tc>
        <w:tc>
          <w:tcPr>
            <w:tcW w:w="847" w:type="dxa"/>
            <w:vMerge w:val="restart"/>
            <w:shd w:val="clear" w:color="auto" w:fill="001F5F"/>
          </w:tcPr>
          <w:p>
            <w:pPr>
              <w:pStyle w:val="TableParagraph"/>
              <w:spacing w:before="57"/>
              <w:ind w:right="48"/>
              <w:rPr>
                <w:rFonts w:ascii="Calibri"/>
                <w:b/>
                <w:sz w:val="14"/>
              </w:rPr>
            </w:pPr>
            <w:r>
              <w:rPr>
                <w:rFonts w:ascii="Calibri"/>
                <w:b/>
                <w:color w:val="FFFFFF"/>
                <w:sz w:val="14"/>
              </w:rPr>
              <w:t>2022-</w:t>
            </w:r>
            <w:r>
              <w:rPr>
                <w:rFonts w:ascii="Calibri"/>
                <w:b/>
                <w:color w:val="FFFFFF"/>
                <w:spacing w:val="-5"/>
                <w:sz w:val="14"/>
              </w:rPr>
              <w:t>23</w:t>
            </w:r>
          </w:p>
          <w:p>
            <w:pPr>
              <w:pStyle w:val="TableParagraph"/>
              <w:spacing w:before="21"/>
              <w:ind w:left="48"/>
              <w:jc w:val="left"/>
              <w:rPr>
                <w:rFonts w:ascii="Calibri"/>
                <w:b/>
                <w:sz w:val="14"/>
              </w:rPr>
            </w:pPr>
            <w:r>
              <w:rPr>
                <w:rFonts w:ascii="Calibri"/>
                <w:b/>
                <w:color w:val="FFFFFF"/>
                <w:sz w:val="14"/>
              </w:rPr>
              <w:t>GST</w:t>
            </w:r>
            <w:r>
              <w:rPr>
                <w:rFonts w:ascii="Calibri"/>
                <w:b/>
                <w:color w:val="FFFFFF"/>
                <w:spacing w:val="4"/>
                <w:sz w:val="14"/>
              </w:rPr>
              <w:t> </w:t>
            </w:r>
            <w:r>
              <w:rPr>
                <w:rFonts w:ascii="Calibri"/>
                <w:b/>
                <w:color w:val="FFFFFF"/>
                <w:spacing w:val="-2"/>
                <w:sz w:val="14"/>
              </w:rPr>
              <w:t>Amount</w:t>
            </w:r>
          </w:p>
          <w:p>
            <w:pPr>
              <w:pStyle w:val="TableParagraph"/>
              <w:spacing w:before="21"/>
              <w:ind w:right="46"/>
              <w:rPr>
                <w:rFonts w:ascii="Calibri"/>
                <w:b/>
                <w:sz w:val="14"/>
              </w:rPr>
            </w:pPr>
            <w:r>
              <w:rPr>
                <w:rFonts w:ascii="Calibri"/>
                <w:b/>
                <w:color w:val="FFFFFF"/>
                <w:w w:val="102"/>
                <w:sz w:val="14"/>
              </w:rPr>
              <w:t>$</w:t>
            </w:r>
          </w:p>
        </w:tc>
        <w:tc>
          <w:tcPr>
            <w:tcW w:w="1019" w:type="dxa"/>
            <w:vMerge w:val="restart"/>
            <w:shd w:val="clear" w:color="auto" w:fill="001F5F"/>
          </w:tcPr>
          <w:p>
            <w:pPr>
              <w:pStyle w:val="TableParagraph"/>
              <w:spacing w:before="4"/>
              <w:jc w:val="left"/>
              <w:rPr>
                <w:rFonts w:ascii="Calibri"/>
                <w:b/>
                <w:sz w:val="20"/>
              </w:rPr>
            </w:pPr>
          </w:p>
          <w:p>
            <w:pPr>
              <w:pStyle w:val="TableParagraph"/>
              <w:spacing w:before="1"/>
              <w:ind w:right="40"/>
              <w:rPr>
                <w:rFonts w:ascii="Calibri"/>
                <w:b/>
                <w:sz w:val="14"/>
              </w:rPr>
            </w:pPr>
            <w:r>
              <w:rPr>
                <w:rFonts w:ascii="Calibri"/>
                <w:b/>
                <w:color w:val="FFFFFF"/>
                <w:sz w:val="14"/>
              </w:rPr>
              <w:t>2022-23</w:t>
            </w:r>
            <w:r>
              <w:rPr>
                <w:rFonts w:ascii="Calibri"/>
                <w:b/>
                <w:color w:val="FFFFFF"/>
                <w:spacing w:val="3"/>
                <w:sz w:val="14"/>
              </w:rPr>
              <w:t> </w:t>
            </w:r>
            <w:r>
              <w:rPr>
                <w:rFonts w:ascii="Calibri"/>
                <w:b/>
                <w:color w:val="FFFFFF"/>
                <w:spacing w:val="-2"/>
                <w:sz w:val="14"/>
              </w:rPr>
              <w:t>Charge</w:t>
            </w:r>
          </w:p>
          <w:p>
            <w:pPr>
              <w:pStyle w:val="TableParagraph"/>
              <w:spacing w:before="21"/>
              <w:ind w:right="40"/>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1040" w:type="dxa"/>
            <w:vMerge w:val="restart"/>
            <w:shd w:val="clear" w:color="auto" w:fill="001F5F"/>
          </w:tcPr>
          <w:p>
            <w:pPr>
              <w:pStyle w:val="TableParagraph"/>
              <w:spacing w:before="4"/>
              <w:jc w:val="left"/>
              <w:rPr>
                <w:rFonts w:ascii="Calibri"/>
                <w:b/>
                <w:sz w:val="20"/>
              </w:rPr>
            </w:pPr>
          </w:p>
          <w:p>
            <w:pPr>
              <w:pStyle w:val="TableParagraph"/>
              <w:spacing w:before="1"/>
              <w:ind w:right="67"/>
              <w:rPr>
                <w:rFonts w:ascii="Calibri"/>
                <w:b/>
                <w:sz w:val="14"/>
              </w:rPr>
            </w:pPr>
            <w:r>
              <w:rPr>
                <w:rFonts w:ascii="Calibri"/>
                <w:b/>
                <w:color w:val="FFFFFF"/>
                <w:sz w:val="14"/>
              </w:rPr>
              <w:t>2021-22</w:t>
            </w:r>
            <w:r>
              <w:rPr>
                <w:rFonts w:ascii="Calibri"/>
                <w:b/>
                <w:color w:val="FFFFFF"/>
                <w:spacing w:val="3"/>
                <w:sz w:val="14"/>
              </w:rPr>
              <w:t> </w:t>
            </w:r>
            <w:r>
              <w:rPr>
                <w:rFonts w:ascii="Calibri"/>
                <w:b/>
                <w:color w:val="FFFFFF"/>
                <w:spacing w:val="-2"/>
                <w:sz w:val="14"/>
              </w:rPr>
              <w:t>Charge</w:t>
            </w:r>
          </w:p>
          <w:p>
            <w:pPr>
              <w:pStyle w:val="TableParagraph"/>
              <w:spacing w:before="21"/>
              <w:ind w:right="67"/>
              <w:rPr>
                <w:rFonts w:ascii="Calibri"/>
                <w:b/>
                <w:sz w:val="14"/>
              </w:rPr>
            </w:pPr>
            <w:r>
              <w:rPr>
                <w:rFonts w:ascii="Calibri"/>
                <w:b/>
                <w:color w:val="FFFFFF"/>
                <w:sz w:val="14"/>
              </w:rPr>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p>
        </w:tc>
        <w:tc>
          <w:tcPr>
            <w:tcW w:w="980" w:type="dxa"/>
            <w:vMerge w:val="restart"/>
            <w:shd w:val="clear" w:color="auto" w:fill="001F5F"/>
          </w:tcPr>
          <w:p>
            <w:pPr>
              <w:pStyle w:val="TableParagraph"/>
              <w:spacing w:line="268" w:lineRule="auto" w:before="35"/>
              <w:ind w:left="77" w:right="98" w:hanging="3"/>
              <w:rPr>
                <w:rFonts w:ascii="Calibri"/>
                <w:b/>
                <w:sz w:val="14"/>
              </w:rPr>
            </w:pPr>
            <w:r>
              <w:rPr>
                <w:rFonts w:ascii="Calibri"/>
                <w:b/>
                <w:color w:val="FFFFFF"/>
                <w:sz w:val="14"/>
              </w:rPr>
              <w:t>Movement</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price</w:t>
            </w:r>
            <w:r>
              <w:rPr>
                <w:rFonts w:ascii="Calibri"/>
                <w:b/>
                <w:color w:val="FFFFFF"/>
                <w:spacing w:val="3"/>
                <w:sz w:val="14"/>
              </w:rPr>
              <w:t> </w:t>
            </w:r>
            <w:r>
              <w:rPr>
                <w:rFonts w:ascii="Calibri"/>
                <w:b/>
                <w:color w:val="FFFFFF"/>
                <w:sz w:val="14"/>
              </w:rPr>
              <w:t>per</w:t>
            </w:r>
            <w:r>
              <w:rPr>
                <w:rFonts w:ascii="Calibri"/>
                <w:b/>
                <w:color w:val="FFFFFF"/>
                <w:spacing w:val="3"/>
                <w:sz w:val="14"/>
              </w:rPr>
              <w:t> </w:t>
            </w:r>
            <w:r>
              <w:rPr>
                <w:rFonts w:ascii="Calibri"/>
                <w:b/>
                <w:color w:val="FFFFFF"/>
                <w:spacing w:val="-4"/>
                <w:sz w:val="14"/>
              </w:rPr>
              <w:t>unit</w:t>
            </w:r>
          </w:p>
          <w:p>
            <w:pPr>
              <w:pStyle w:val="TableParagraph"/>
              <w:spacing w:before="1"/>
              <w:ind w:right="97"/>
              <w:rPr>
                <w:rFonts w:ascii="Calibri"/>
                <w:b/>
                <w:sz w:val="14"/>
              </w:rPr>
            </w:pPr>
            <w:r>
              <w:rPr>
                <w:rFonts w:ascii="Calibri"/>
                <w:b/>
                <w:color w:val="FFFFFF"/>
                <w:w w:val="102"/>
                <w:sz w:val="14"/>
              </w:rPr>
              <w:t>$</w:t>
            </w:r>
          </w:p>
        </w:tc>
        <w:tc>
          <w:tcPr>
            <w:tcW w:w="710" w:type="dxa"/>
            <w:shd w:val="clear" w:color="auto" w:fill="001F5F"/>
          </w:tcPr>
          <w:p>
            <w:pPr>
              <w:pStyle w:val="TableParagraph"/>
              <w:spacing w:line="190" w:lineRule="atLeast" w:before="92"/>
              <w:ind w:left="139" w:hanging="34"/>
              <w:jc w:val="left"/>
              <w:rPr>
                <w:rFonts w:ascii="Calibri"/>
                <w:b/>
                <w:sz w:val="14"/>
              </w:rPr>
            </w:pPr>
            <w:r>
              <w:rPr>
                <w:rFonts w:ascii="Calibri"/>
                <w:b/>
                <w:color w:val="FFFFFF"/>
                <w:sz w:val="14"/>
              </w:rPr>
              <w:t>Change</w:t>
            </w:r>
            <w:r>
              <w:rPr>
                <w:rFonts w:ascii="Calibri"/>
                <w:b/>
                <w:color w:val="FFFFFF"/>
                <w:spacing w:val="-8"/>
                <w:sz w:val="14"/>
              </w:rPr>
              <w:t> </w:t>
            </w:r>
            <w:r>
              <w:rPr>
                <w:rFonts w:ascii="Calibri"/>
                <w:b/>
                <w:color w:val="FFFFFF"/>
                <w:sz w:val="14"/>
              </w:rPr>
              <w:t>in</w:t>
            </w:r>
            <w:r>
              <w:rPr>
                <w:rFonts w:ascii="Calibri"/>
                <w:b/>
                <w:color w:val="FFFFFF"/>
                <w:spacing w:val="40"/>
                <w:sz w:val="14"/>
              </w:rPr>
              <w:t> </w:t>
            </w:r>
            <w:r>
              <w:rPr>
                <w:rFonts w:ascii="Calibri"/>
                <w:b/>
                <w:color w:val="FFFFFF"/>
                <w:sz w:val="14"/>
              </w:rPr>
              <w:t>Charge</w:t>
            </w:r>
            <w:r>
              <w:rPr>
                <w:rFonts w:ascii="Calibri"/>
                <w:b/>
                <w:color w:val="FFFFFF"/>
                <w:spacing w:val="5"/>
                <w:sz w:val="14"/>
              </w:rPr>
              <w:t> </w:t>
            </w:r>
            <w:r>
              <w:rPr>
                <w:rFonts w:ascii="Calibri"/>
                <w:b/>
                <w:color w:val="FFFFFF"/>
                <w:spacing w:val="-10"/>
                <w:sz w:val="14"/>
              </w:rPr>
              <w:t>%</w:t>
            </w:r>
          </w:p>
        </w:tc>
      </w:tr>
      <w:tr>
        <w:trPr>
          <w:trHeight w:val="149" w:hRule="atLeast"/>
        </w:trPr>
        <w:tc>
          <w:tcPr>
            <w:tcW w:w="5359" w:type="dxa"/>
            <w:shd w:val="clear" w:color="auto" w:fill="001F5F"/>
          </w:tcPr>
          <w:p>
            <w:pPr>
              <w:pStyle w:val="TableParagraph"/>
              <w:spacing w:line="124"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p>
        </w:tc>
        <w:tc>
          <w:tcPr>
            <w:tcW w:w="1224" w:type="dxa"/>
            <w:vMerge/>
            <w:tcBorders>
              <w:top w:val="nil"/>
            </w:tcBorders>
            <w:shd w:val="clear" w:color="auto" w:fill="001F5F"/>
          </w:tcPr>
          <w:p>
            <w:pPr>
              <w:rPr>
                <w:sz w:val="2"/>
                <w:szCs w:val="2"/>
              </w:rPr>
            </w:pPr>
          </w:p>
        </w:tc>
        <w:tc>
          <w:tcPr>
            <w:tcW w:w="847" w:type="dxa"/>
            <w:vMerge/>
            <w:tcBorders>
              <w:top w:val="nil"/>
            </w:tcBorders>
            <w:shd w:val="clear" w:color="auto" w:fill="001F5F"/>
          </w:tcPr>
          <w:p>
            <w:pPr>
              <w:rPr>
                <w:sz w:val="2"/>
                <w:szCs w:val="2"/>
              </w:rPr>
            </w:pPr>
          </w:p>
        </w:tc>
        <w:tc>
          <w:tcPr>
            <w:tcW w:w="1019" w:type="dxa"/>
            <w:vMerge/>
            <w:tcBorders>
              <w:top w:val="nil"/>
            </w:tcBorders>
            <w:shd w:val="clear" w:color="auto" w:fill="001F5F"/>
          </w:tcPr>
          <w:p>
            <w:pPr>
              <w:rPr>
                <w:sz w:val="2"/>
                <w:szCs w:val="2"/>
              </w:rPr>
            </w:pPr>
          </w:p>
        </w:tc>
        <w:tc>
          <w:tcPr>
            <w:tcW w:w="1040" w:type="dxa"/>
            <w:vMerge/>
            <w:tcBorders>
              <w:top w:val="nil"/>
            </w:tcBorders>
            <w:shd w:val="clear" w:color="auto" w:fill="001F5F"/>
          </w:tcPr>
          <w:p>
            <w:pPr>
              <w:rPr>
                <w:sz w:val="2"/>
                <w:szCs w:val="2"/>
              </w:rPr>
            </w:pPr>
          </w:p>
        </w:tc>
        <w:tc>
          <w:tcPr>
            <w:tcW w:w="980" w:type="dxa"/>
            <w:vMerge/>
            <w:tcBorders>
              <w:top w:val="nil"/>
            </w:tcBorders>
            <w:shd w:val="clear" w:color="auto" w:fill="001F5F"/>
          </w:tcPr>
          <w:p>
            <w:pPr>
              <w:rPr>
                <w:sz w:val="2"/>
                <w:szCs w:val="2"/>
              </w:rPr>
            </w:pPr>
          </w:p>
        </w:tc>
        <w:tc>
          <w:tcPr>
            <w:tcW w:w="710" w:type="dxa"/>
            <w:shd w:val="clear" w:color="auto" w:fill="001F5F"/>
          </w:tcPr>
          <w:p>
            <w:pPr>
              <w:pStyle w:val="TableParagraph"/>
              <w:jc w:val="left"/>
              <w:rPr>
                <w:rFonts w:ascii="Times New Roman"/>
                <w:sz w:val="8"/>
              </w:rPr>
            </w:pPr>
          </w:p>
        </w:tc>
      </w:tr>
      <w:tr>
        <w:trPr>
          <w:trHeight w:val="199" w:hRule="atLeast"/>
        </w:trPr>
        <w:tc>
          <w:tcPr>
            <w:tcW w:w="5359" w:type="dxa"/>
          </w:tcPr>
          <w:p>
            <w:pPr>
              <w:pStyle w:val="TableParagraph"/>
              <w:spacing w:line="166" w:lineRule="exact"/>
              <w:ind w:left="19"/>
              <w:jc w:val="left"/>
              <w:rPr>
                <w:rFonts w:ascii="Calibri"/>
                <w:sz w:val="14"/>
              </w:rPr>
            </w:pPr>
            <w:r>
              <w:rPr>
                <w:rFonts w:ascii="Calibri"/>
                <w:sz w:val="14"/>
              </w:rPr>
              <w:t>Aquatic</w:t>
            </w:r>
            <w:r>
              <w:rPr>
                <w:rFonts w:ascii="Calibri"/>
                <w:spacing w:val="8"/>
                <w:sz w:val="14"/>
              </w:rPr>
              <w:t> </w:t>
            </w:r>
            <w:r>
              <w:rPr>
                <w:rFonts w:ascii="Calibri"/>
                <w:sz w:val="14"/>
              </w:rPr>
              <w:t>Access</w:t>
            </w:r>
            <w:r>
              <w:rPr>
                <w:rFonts w:ascii="Calibri"/>
                <w:spacing w:val="7"/>
                <w:sz w:val="14"/>
              </w:rPr>
              <w:t> </w:t>
            </w:r>
            <w:r>
              <w:rPr>
                <w:rFonts w:ascii="Calibri"/>
                <w:sz w:val="14"/>
              </w:rPr>
              <w:t>Membership</w:t>
            </w:r>
            <w:r>
              <w:rPr>
                <w:rFonts w:ascii="Calibri"/>
                <w:spacing w:val="9"/>
                <w:sz w:val="14"/>
              </w:rPr>
              <w:t> </w:t>
            </w:r>
            <w:r>
              <w:rPr>
                <w:rFonts w:ascii="Calibri"/>
                <w:sz w:val="14"/>
              </w:rPr>
              <w:t>Concession</w:t>
            </w:r>
            <w:r>
              <w:rPr>
                <w:rFonts w:ascii="Calibri"/>
                <w:spacing w:val="10"/>
                <w:sz w:val="14"/>
              </w:rPr>
              <w:t> </w:t>
            </w:r>
            <w:r>
              <w:rPr>
                <w:rFonts w:ascii="Calibri"/>
                <w:sz w:val="14"/>
              </w:rPr>
              <w:t>-</w:t>
            </w:r>
            <w:r>
              <w:rPr>
                <w:rFonts w:ascii="Calibri"/>
                <w:spacing w:val="8"/>
                <w:sz w:val="14"/>
              </w:rPr>
              <w:t> </w:t>
            </w:r>
            <w:r>
              <w:rPr>
                <w:rFonts w:ascii="Calibri"/>
                <w:spacing w:val="-2"/>
                <w:sz w:val="14"/>
              </w:rPr>
              <w:t>Fortnightly</w:t>
            </w:r>
          </w:p>
        </w:tc>
        <w:tc>
          <w:tcPr>
            <w:tcW w:w="1224" w:type="dxa"/>
          </w:tcPr>
          <w:p>
            <w:pPr>
              <w:pStyle w:val="TableParagraph"/>
              <w:spacing w:line="170" w:lineRule="exact"/>
              <w:ind w:right="226"/>
              <w:rPr>
                <w:rFonts w:ascii="Calibri"/>
                <w:sz w:val="14"/>
              </w:rPr>
            </w:pPr>
            <w:r>
              <w:rPr>
                <w:rFonts w:ascii="Calibri"/>
                <w:w w:val="102"/>
                <w:sz w:val="14"/>
              </w:rPr>
              <w:t>D</w:t>
            </w:r>
          </w:p>
        </w:tc>
        <w:tc>
          <w:tcPr>
            <w:tcW w:w="847" w:type="dxa"/>
          </w:tcPr>
          <w:p>
            <w:pPr>
              <w:pStyle w:val="TableParagraph"/>
              <w:spacing w:line="170" w:lineRule="exact"/>
              <w:ind w:right="103"/>
              <w:rPr>
                <w:rFonts w:ascii="Calibri"/>
                <w:sz w:val="14"/>
              </w:rPr>
            </w:pPr>
            <w:r>
              <w:rPr>
                <w:rFonts w:ascii="Calibri"/>
                <w:spacing w:val="-4"/>
                <w:sz w:val="14"/>
              </w:rPr>
              <w:t>1.98</w:t>
            </w:r>
          </w:p>
        </w:tc>
        <w:tc>
          <w:tcPr>
            <w:tcW w:w="1019" w:type="dxa"/>
          </w:tcPr>
          <w:p>
            <w:pPr>
              <w:pStyle w:val="TableParagraph"/>
              <w:spacing w:line="170" w:lineRule="exact"/>
              <w:ind w:right="94"/>
              <w:rPr>
                <w:rFonts w:ascii="Calibri"/>
                <w:sz w:val="14"/>
              </w:rPr>
            </w:pPr>
            <w:r>
              <w:rPr>
                <w:rFonts w:ascii="Calibri"/>
                <w:spacing w:val="-2"/>
                <w:sz w:val="14"/>
              </w:rPr>
              <w:t>21.75</w:t>
            </w:r>
          </w:p>
        </w:tc>
        <w:tc>
          <w:tcPr>
            <w:tcW w:w="1040" w:type="dxa"/>
          </w:tcPr>
          <w:p>
            <w:pPr>
              <w:pStyle w:val="TableParagraph"/>
              <w:spacing w:line="170" w:lineRule="exact"/>
              <w:ind w:right="123"/>
              <w:rPr>
                <w:rFonts w:ascii="Calibri"/>
                <w:sz w:val="14"/>
              </w:rPr>
            </w:pPr>
            <w:r>
              <w:rPr>
                <w:rFonts w:ascii="Calibri"/>
                <w:spacing w:val="-5"/>
                <w:sz w:val="14"/>
              </w:rPr>
              <w:t>n/a</w:t>
            </w:r>
          </w:p>
        </w:tc>
        <w:tc>
          <w:tcPr>
            <w:tcW w:w="980" w:type="dxa"/>
          </w:tcPr>
          <w:p>
            <w:pPr>
              <w:pStyle w:val="TableParagraph"/>
              <w:spacing w:line="170" w:lineRule="exact"/>
              <w:ind w:right="154"/>
              <w:rPr>
                <w:rFonts w:ascii="Calibri"/>
                <w:sz w:val="14"/>
              </w:rPr>
            </w:pPr>
            <w:r>
              <w:rPr>
                <w:rFonts w:ascii="Calibri"/>
                <w:spacing w:val="-2"/>
                <w:sz w:val="14"/>
              </w:rPr>
              <w:t>21.75</w:t>
            </w:r>
          </w:p>
        </w:tc>
        <w:tc>
          <w:tcPr>
            <w:tcW w:w="710" w:type="dxa"/>
          </w:tcPr>
          <w:p>
            <w:pPr>
              <w:pStyle w:val="TableParagraph"/>
              <w:spacing w:line="170"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Aquatic</w:t>
            </w:r>
            <w:r>
              <w:rPr>
                <w:rFonts w:ascii="Calibri"/>
                <w:spacing w:val="7"/>
                <w:sz w:val="14"/>
              </w:rPr>
              <w:t> </w:t>
            </w:r>
            <w:r>
              <w:rPr>
                <w:rFonts w:ascii="Calibri"/>
                <w:sz w:val="14"/>
              </w:rPr>
              <w:t>Access</w:t>
            </w:r>
            <w:r>
              <w:rPr>
                <w:rFonts w:ascii="Calibri"/>
                <w:spacing w:val="7"/>
                <w:sz w:val="14"/>
              </w:rPr>
              <w:t> </w:t>
            </w:r>
            <w:r>
              <w:rPr>
                <w:rFonts w:ascii="Calibri"/>
                <w:sz w:val="14"/>
              </w:rPr>
              <w:t>Membership</w:t>
            </w:r>
            <w:r>
              <w:rPr>
                <w:rFonts w:ascii="Calibri"/>
                <w:spacing w:val="9"/>
                <w:sz w:val="14"/>
              </w:rPr>
              <w:t> </w:t>
            </w:r>
            <w:r>
              <w:rPr>
                <w:rFonts w:ascii="Calibri"/>
                <w:sz w:val="14"/>
              </w:rPr>
              <w:t>Corp</w:t>
            </w:r>
            <w:r>
              <w:rPr>
                <w:rFonts w:ascii="Calibri"/>
                <w:spacing w:val="9"/>
                <w:sz w:val="14"/>
              </w:rPr>
              <w:t> </w:t>
            </w:r>
            <w:r>
              <w:rPr>
                <w:rFonts w:ascii="Calibri"/>
                <w:sz w:val="14"/>
              </w:rPr>
              <w:t>Adult</w:t>
            </w:r>
            <w:r>
              <w:rPr>
                <w:rFonts w:ascii="Calibri"/>
                <w:spacing w:val="8"/>
                <w:sz w:val="14"/>
              </w:rPr>
              <w:t> </w:t>
            </w:r>
            <w:r>
              <w:rPr>
                <w:rFonts w:ascii="Calibri"/>
                <w:sz w:val="14"/>
              </w:rPr>
              <w:t>-</w:t>
            </w:r>
            <w:r>
              <w:rPr>
                <w:rFonts w:ascii="Calibri"/>
                <w:spacing w:val="8"/>
                <w:sz w:val="14"/>
              </w:rPr>
              <w:t> </w:t>
            </w:r>
            <w:r>
              <w:rPr>
                <w:rFonts w:ascii="Calibri"/>
                <w:spacing w:val="-2"/>
                <w:sz w:val="14"/>
              </w:rPr>
              <w:t>Fortnightly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2.37</w:t>
            </w:r>
          </w:p>
        </w:tc>
        <w:tc>
          <w:tcPr>
            <w:tcW w:w="1019" w:type="dxa"/>
          </w:tcPr>
          <w:p>
            <w:pPr>
              <w:pStyle w:val="TableParagraph"/>
              <w:spacing w:line="163" w:lineRule="exact"/>
              <w:ind w:right="94"/>
              <w:rPr>
                <w:rFonts w:ascii="Calibri"/>
                <w:sz w:val="14"/>
              </w:rPr>
            </w:pPr>
            <w:r>
              <w:rPr>
                <w:rFonts w:ascii="Calibri"/>
                <w:spacing w:val="-2"/>
                <w:sz w:val="14"/>
              </w:rPr>
              <w:t>26.10</w:t>
            </w:r>
          </w:p>
        </w:tc>
        <w:tc>
          <w:tcPr>
            <w:tcW w:w="1040" w:type="dxa"/>
          </w:tcPr>
          <w:p>
            <w:pPr>
              <w:pStyle w:val="TableParagraph"/>
              <w:spacing w:line="163" w:lineRule="exact"/>
              <w:ind w:right="123"/>
              <w:rPr>
                <w:rFonts w:ascii="Calibri"/>
                <w:sz w:val="14"/>
              </w:rPr>
            </w:pPr>
            <w:r>
              <w:rPr>
                <w:rFonts w:ascii="Calibri"/>
                <w:spacing w:val="-5"/>
                <w:sz w:val="14"/>
              </w:rPr>
              <w:t>n/a</w:t>
            </w:r>
          </w:p>
        </w:tc>
        <w:tc>
          <w:tcPr>
            <w:tcW w:w="980" w:type="dxa"/>
          </w:tcPr>
          <w:p>
            <w:pPr>
              <w:pStyle w:val="TableParagraph"/>
              <w:spacing w:line="163" w:lineRule="exact"/>
              <w:ind w:right="154"/>
              <w:rPr>
                <w:rFonts w:ascii="Calibri"/>
                <w:sz w:val="14"/>
              </w:rPr>
            </w:pPr>
            <w:r>
              <w:rPr>
                <w:rFonts w:ascii="Calibri"/>
                <w:spacing w:val="-2"/>
                <w:sz w:val="14"/>
              </w:rPr>
              <w:t>26.10</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Aquatic</w:t>
            </w:r>
            <w:r>
              <w:rPr>
                <w:rFonts w:ascii="Calibri"/>
                <w:spacing w:val="6"/>
                <w:sz w:val="14"/>
              </w:rPr>
              <w:t> </w:t>
            </w:r>
            <w:r>
              <w:rPr>
                <w:rFonts w:ascii="Calibri"/>
                <w:sz w:val="14"/>
              </w:rPr>
              <w:t>Access</w:t>
            </w:r>
            <w:r>
              <w:rPr>
                <w:rFonts w:ascii="Calibri"/>
                <w:spacing w:val="7"/>
                <w:sz w:val="14"/>
              </w:rPr>
              <w:t> </w:t>
            </w:r>
            <w:r>
              <w:rPr>
                <w:rFonts w:ascii="Calibri"/>
                <w:sz w:val="14"/>
              </w:rPr>
              <w:t>Membership</w:t>
            </w:r>
            <w:r>
              <w:rPr>
                <w:rFonts w:ascii="Calibri"/>
                <w:spacing w:val="10"/>
                <w:sz w:val="14"/>
              </w:rPr>
              <w:t> </w:t>
            </w:r>
            <w:r>
              <w:rPr>
                <w:rFonts w:ascii="Calibri"/>
                <w:sz w:val="14"/>
              </w:rPr>
              <w:t>Corp</w:t>
            </w:r>
            <w:r>
              <w:rPr>
                <w:rFonts w:ascii="Calibri"/>
                <w:spacing w:val="10"/>
                <w:sz w:val="14"/>
              </w:rPr>
              <w:t> </w:t>
            </w:r>
            <w:r>
              <w:rPr>
                <w:rFonts w:ascii="Calibri"/>
                <w:sz w:val="14"/>
              </w:rPr>
              <w:t>Family</w:t>
            </w:r>
            <w:r>
              <w:rPr>
                <w:rFonts w:ascii="Calibri"/>
                <w:spacing w:val="8"/>
                <w:sz w:val="14"/>
              </w:rPr>
              <w:t> </w:t>
            </w:r>
            <w:r>
              <w:rPr>
                <w:rFonts w:ascii="Calibri"/>
                <w:sz w:val="14"/>
              </w:rPr>
              <w:t>-</w:t>
            </w:r>
            <w:r>
              <w:rPr>
                <w:rFonts w:ascii="Calibri"/>
                <w:spacing w:val="8"/>
                <w:sz w:val="14"/>
              </w:rPr>
              <w:t> </w:t>
            </w:r>
            <w:r>
              <w:rPr>
                <w:rFonts w:ascii="Calibri"/>
                <w:spacing w:val="-2"/>
                <w:sz w:val="14"/>
              </w:rPr>
              <w:t>Fortnightly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4.75</w:t>
            </w:r>
          </w:p>
        </w:tc>
        <w:tc>
          <w:tcPr>
            <w:tcW w:w="1019" w:type="dxa"/>
          </w:tcPr>
          <w:p>
            <w:pPr>
              <w:pStyle w:val="TableParagraph"/>
              <w:spacing w:line="163" w:lineRule="exact"/>
              <w:ind w:right="94"/>
              <w:rPr>
                <w:rFonts w:ascii="Calibri"/>
                <w:sz w:val="14"/>
              </w:rPr>
            </w:pPr>
            <w:r>
              <w:rPr>
                <w:rFonts w:ascii="Calibri"/>
                <w:spacing w:val="-2"/>
                <w:sz w:val="14"/>
              </w:rPr>
              <w:t>52.20</w:t>
            </w:r>
          </w:p>
        </w:tc>
        <w:tc>
          <w:tcPr>
            <w:tcW w:w="1040" w:type="dxa"/>
          </w:tcPr>
          <w:p>
            <w:pPr>
              <w:pStyle w:val="TableParagraph"/>
              <w:spacing w:line="163" w:lineRule="exact"/>
              <w:ind w:right="123"/>
              <w:rPr>
                <w:rFonts w:ascii="Calibri"/>
                <w:sz w:val="14"/>
              </w:rPr>
            </w:pPr>
            <w:r>
              <w:rPr>
                <w:rFonts w:ascii="Calibri"/>
                <w:spacing w:val="-5"/>
                <w:sz w:val="14"/>
              </w:rPr>
              <w:t>n/a</w:t>
            </w:r>
          </w:p>
        </w:tc>
        <w:tc>
          <w:tcPr>
            <w:tcW w:w="980" w:type="dxa"/>
          </w:tcPr>
          <w:p>
            <w:pPr>
              <w:pStyle w:val="TableParagraph"/>
              <w:spacing w:line="163" w:lineRule="exact"/>
              <w:ind w:right="154"/>
              <w:rPr>
                <w:rFonts w:ascii="Calibri"/>
                <w:sz w:val="14"/>
              </w:rPr>
            </w:pPr>
            <w:r>
              <w:rPr>
                <w:rFonts w:ascii="Calibri"/>
                <w:spacing w:val="-2"/>
                <w:sz w:val="14"/>
              </w:rPr>
              <w:t>52.20</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Aquatic</w:t>
            </w:r>
            <w:r>
              <w:rPr>
                <w:rFonts w:ascii="Calibri"/>
                <w:spacing w:val="7"/>
                <w:sz w:val="14"/>
              </w:rPr>
              <w:t> </w:t>
            </w:r>
            <w:r>
              <w:rPr>
                <w:rFonts w:ascii="Calibri"/>
                <w:sz w:val="14"/>
              </w:rPr>
              <w:t>Access</w:t>
            </w:r>
            <w:r>
              <w:rPr>
                <w:rFonts w:ascii="Calibri"/>
                <w:spacing w:val="6"/>
                <w:sz w:val="14"/>
              </w:rPr>
              <w:t> </w:t>
            </w:r>
            <w:r>
              <w:rPr>
                <w:rFonts w:ascii="Calibri"/>
                <w:sz w:val="14"/>
              </w:rPr>
              <w:t>Membership</w:t>
            </w:r>
            <w:r>
              <w:rPr>
                <w:rFonts w:ascii="Calibri"/>
                <w:spacing w:val="11"/>
                <w:sz w:val="14"/>
              </w:rPr>
              <w:t> </w:t>
            </w:r>
            <w:r>
              <w:rPr>
                <w:rFonts w:ascii="Calibri"/>
                <w:sz w:val="14"/>
              </w:rPr>
              <w:t>Family</w:t>
            </w:r>
            <w:r>
              <w:rPr>
                <w:rFonts w:ascii="Calibri"/>
                <w:spacing w:val="8"/>
                <w:sz w:val="14"/>
              </w:rPr>
              <w:t> </w:t>
            </w:r>
            <w:r>
              <w:rPr>
                <w:rFonts w:ascii="Calibri"/>
                <w:sz w:val="14"/>
              </w:rPr>
              <w:t>-</w:t>
            </w:r>
            <w:r>
              <w:rPr>
                <w:rFonts w:ascii="Calibri"/>
                <w:spacing w:val="9"/>
                <w:sz w:val="14"/>
              </w:rPr>
              <w:t> </w:t>
            </w:r>
            <w:r>
              <w:rPr>
                <w:rFonts w:ascii="Calibri"/>
                <w:spacing w:val="-2"/>
                <w:sz w:val="14"/>
              </w:rPr>
              <w:t>Fortnightly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5.27</w:t>
            </w:r>
          </w:p>
        </w:tc>
        <w:tc>
          <w:tcPr>
            <w:tcW w:w="1019" w:type="dxa"/>
          </w:tcPr>
          <w:p>
            <w:pPr>
              <w:pStyle w:val="TableParagraph"/>
              <w:spacing w:line="163" w:lineRule="exact"/>
              <w:ind w:right="94"/>
              <w:rPr>
                <w:rFonts w:ascii="Calibri"/>
                <w:sz w:val="14"/>
              </w:rPr>
            </w:pPr>
            <w:r>
              <w:rPr>
                <w:rFonts w:ascii="Calibri"/>
                <w:spacing w:val="-2"/>
                <w:sz w:val="14"/>
              </w:rPr>
              <w:t>58.00</w:t>
            </w:r>
          </w:p>
        </w:tc>
        <w:tc>
          <w:tcPr>
            <w:tcW w:w="1040" w:type="dxa"/>
          </w:tcPr>
          <w:p>
            <w:pPr>
              <w:pStyle w:val="TableParagraph"/>
              <w:spacing w:line="163" w:lineRule="exact"/>
              <w:ind w:right="123"/>
              <w:rPr>
                <w:rFonts w:ascii="Calibri"/>
                <w:sz w:val="14"/>
              </w:rPr>
            </w:pPr>
            <w:r>
              <w:rPr>
                <w:rFonts w:ascii="Calibri"/>
                <w:spacing w:val="-5"/>
                <w:sz w:val="14"/>
              </w:rPr>
              <w:t>n/a</w:t>
            </w:r>
          </w:p>
        </w:tc>
        <w:tc>
          <w:tcPr>
            <w:tcW w:w="980" w:type="dxa"/>
          </w:tcPr>
          <w:p>
            <w:pPr>
              <w:pStyle w:val="TableParagraph"/>
              <w:spacing w:line="163" w:lineRule="exact"/>
              <w:ind w:right="154"/>
              <w:rPr>
                <w:rFonts w:ascii="Calibri"/>
                <w:sz w:val="14"/>
              </w:rPr>
            </w:pPr>
            <w:r>
              <w:rPr>
                <w:rFonts w:ascii="Calibri"/>
                <w:spacing w:val="-2"/>
                <w:sz w:val="14"/>
              </w:rPr>
              <w:t>58.00</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Club</w:t>
            </w:r>
            <w:r>
              <w:rPr>
                <w:rFonts w:ascii="Calibri"/>
                <w:spacing w:val="8"/>
                <w:sz w:val="14"/>
              </w:rPr>
              <w:t> </w:t>
            </w:r>
            <w:r>
              <w:rPr>
                <w:rFonts w:ascii="Calibri"/>
                <w:sz w:val="14"/>
              </w:rPr>
              <w:t>Whole</w:t>
            </w:r>
            <w:r>
              <w:rPr>
                <w:rFonts w:ascii="Calibri"/>
                <w:spacing w:val="7"/>
                <w:sz w:val="14"/>
              </w:rPr>
              <w:t> </w:t>
            </w:r>
            <w:r>
              <w:rPr>
                <w:rFonts w:ascii="Calibri"/>
                <w:sz w:val="14"/>
              </w:rPr>
              <w:t>Pool</w:t>
            </w:r>
            <w:r>
              <w:rPr>
                <w:rFonts w:ascii="Calibri"/>
                <w:spacing w:val="8"/>
                <w:sz w:val="14"/>
              </w:rPr>
              <w:t> </w:t>
            </w:r>
            <w:r>
              <w:rPr>
                <w:rFonts w:ascii="Calibri"/>
                <w:sz w:val="14"/>
              </w:rPr>
              <w:t>Hire,</w:t>
            </w:r>
            <w:r>
              <w:rPr>
                <w:rFonts w:ascii="Calibri"/>
                <w:spacing w:val="6"/>
                <w:sz w:val="14"/>
              </w:rPr>
              <w:t> </w:t>
            </w:r>
            <w:r>
              <w:rPr>
                <w:rFonts w:ascii="Calibri"/>
                <w:sz w:val="14"/>
              </w:rPr>
              <w:t>Per</w:t>
            </w:r>
            <w:r>
              <w:rPr>
                <w:rFonts w:ascii="Calibri"/>
                <w:spacing w:val="7"/>
                <w:sz w:val="14"/>
              </w:rPr>
              <w:t> </w:t>
            </w:r>
            <w:r>
              <w:rPr>
                <w:rFonts w:ascii="Calibri"/>
                <w:spacing w:val="-4"/>
                <w:sz w:val="14"/>
              </w:rPr>
              <w:t>Hour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20.00</w:t>
            </w:r>
          </w:p>
        </w:tc>
        <w:tc>
          <w:tcPr>
            <w:tcW w:w="1019" w:type="dxa"/>
          </w:tcPr>
          <w:p>
            <w:pPr>
              <w:pStyle w:val="TableParagraph"/>
              <w:spacing w:line="163" w:lineRule="exact"/>
              <w:ind w:right="94"/>
              <w:rPr>
                <w:rFonts w:ascii="Calibri"/>
                <w:sz w:val="14"/>
              </w:rPr>
            </w:pPr>
            <w:r>
              <w:rPr>
                <w:rFonts w:ascii="Calibri"/>
                <w:spacing w:val="-2"/>
                <w:sz w:val="14"/>
              </w:rPr>
              <w:t>220.00</w:t>
            </w:r>
          </w:p>
        </w:tc>
        <w:tc>
          <w:tcPr>
            <w:tcW w:w="1040" w:type="dxa"/>
          </w:tcPr>
          <w:p>
            <w:pPr>
              <w:pStyle w:val="TableParagraph"/>
              <w:spacing w:line="163" w:lineRule="exact"/>
              <w:ind w:right="122"/>
              <w:rPr>
                <w:rFonts w:ascii="Calibri"/>
                <w:sz w:val="14"/>
              </w:rPr>
            </w:pPr>
            <w:r>
              <w:rPr>
                <w:rFonts w:ascii="Calibri"/>
                <w:spacing w:val="-2"/>
                <w:sz w:val="14"/>
              </w:rPr>
              <w:t>215.00</w:t>
            </w:r>
          </w:p>
        </w:tc>
        <w:tc>
          <w:tcPr>
            <w:tcW w:w="980" w:type="dxa"/>
          </w:tcPr>
          <w:p>
            <w:pPr>
              <w:pStyle w:val="TableParagraph"/>
              <w:spacing w:line="163" w:lineRule="exact"/>
              <w:ind w:right="154"/>
              <w:rPr>
                <w:rFonts w:ascii="Calibri"/>
                <w:sz w:val="14"/>
              </w:rPr>
            </w:pPr>
            <w:r>
              <w:rPr>
                <w:rFonts w:ascii="Calibri"/>
                <w:spacing w:val="-4"/>
                <w:sz w:val="14"/>
              </w:rPr>
              <w:t>5.00</w:t>
            </w:r>
          </w:p>
        </w:tc>
        <w:tc>
          <w:tcPr>
            <w:tcW w:w="710" w:type="dxa"/>
          </w:tcPr>
          <w:p>
            <w:pPr>
              <w:pStyle w:val="TableParagraph"/>
              <w:spacing w:line="163" w:lineRule="exact"/>
              <w:ind w:right="27"/>
              <w:rPr>
                <w:rFonts w:ascii="Calibri"/>
                <w:sz w:val="14"/>
              </w:rPr>
            </w:pPr>
            <w:r>
              <w:rPr>
                <w:rFonts w:ascii="Calibri"/>
                <w:spacing w:val="-4"/>
                <w:sz w:val="14"/>
              </w:rPr>
              <w:t>2.3%</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Club/School</w:t>
            </w:r>
            <w:r>
              <w:rPr>
                <w:rFonts w:ascii="Calibri"/>
                <w:spacing w:val="12"/>
                <w:sz w:val="14"/>
              </w:rPr>
              <w:t> </w:t>
            </w:r>
            <w:r>
              <w:rPr>
                <w:rFonts w:ascii="Calibri"/>
                <w:sz w:val="14"/>
              </w:rPr>
              <w:t>Carnival,</w:t>
            </w:r>
            <w:r>
              <w:rPr>
                <w:rFonts w:ascii="Calibri"/>
                <w:spacing w:val="12"/>
                <w:sz w:val="14"/>
              </w:rPr>
              <w:t> </w:t>
            </w:r>
            <w:r>
              <w:rPr>
                <w:rFonts w:ascii="Calibri"/>
                <w:sz w:val="14"/>
              </w:rPr>
              <w:t>Fina</w:t>
            </w:r>
            <w:r>
              <w:rPr>
                <w:rFonts w:ascii="Calibri"/>
                <w:spacing w:val="13"/>
                <w:sz w:val="14"/>
              </w:rPr>
              <w:t> </w:t>
            </w:r>
            <w:r>
              <w:rPr>
                <w:rFonts w:ascii="Calibri"/>
                <w:spacing w:val="-4"/>
                <w:sz w:val="14"/>
              </w:rPr>
              <w:t>Pool</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163.64</w:t>
            </w:r>
          </w:p>
        </w:tc>
        <w:tc>
          <w:tcPr>
            <w:tcW w:w="1019" w:type="dxa"/>
          </w:tcPr>
          <w:p>
            <w:pPr>
              <w:pStyle w:val="TableParagraph"/>
              <w:spacing w:line="163" w:lineRule="exact"/>
              <w:ind w:right="95"/>
              <w:rPr>
                <w:rFonts w:ascii="Calibri"/>
                <w:sz w:val="14"/>
              </w:rPr>
            </w:pPr>
            <w:r>
              <w:rPr>
                <w:rFonts w:ascii="Calibri"/>
                <w:spacing w:val="-2"/>
                <w:sz w:val="14"/>
              </w:rPr>
              <w:t>1,800.00</w:t>
            </w:r>
          </w:p>
        </w:tc>
        <w:tc>
          <w:tcPr>
            <w:tcW w:w="1040" w:type="dxa"/>
          </w:tcPr>
          <w:p>
            <w:pPr>
              <w:pStyle w:val="TableParagraph"/>
              <w:spacing w:line="163" w:lineRule="exact"/>
              <w:ind w:right="122"/>
              <w:rPr>
                <w:rFonts w:ascii="Calibri"/>
                <w:sz w:val="14"/>
              </w:rPr>
            </w:pPr>
            <w:r>
              <w:rPr>
                <w:rFonts w:ascii="Calibri"/>
                <w:spacing w:val="-2"/>
                <w:sz w:val="14"/>
              </w:rPr>
              <w:t>1,778.00</w:t>
            </w:r>
          </w:p>
        </w:tc>
        <w:tc>
          <w:tcPr>
            <w:tcW w:w="980" w:type="dxa"/>
          </w:tcPr>
          <w:p>
            <w:pPr>
              <w:pStyle w:val="TableParagraph"/>
              <w:spacing w:line="163" w:lineRule="exact"/>
              <w:ind w:right="154"/>
              <w:rPr>
                <w:rFonts w:ascii="Calibri"/>
                <w:sz w:val="14"/>
              </w:rPr>
            </w:pPr>
            <w:r>
              <w:rPr>
                <w:rFonts w:ascii="Calibri"/>
                <w:spacing w:val="-2"/>
                <w:sz w:val="14"/>
              </w:rPr>
              <w:t>22.00</w:t>
            </w:r>
          </w:p>
        </w:tc>
        <w:tc>
          <w:tcPr>
            <w:tcW w:w="710" w:type="dxa"/>
          </w:tcPr>
          <w:p>
            <w:pPr>
              <w:pStyle w:val="TableParagraph"/>
              <w:spacing w:line="163" w:lineRule="exact"/>
              <w:ind w:right="27"/>
              <w:rPr>
                <w:rFonts w:ascii="Calibri"/>
                <w:sz w:val="14"/>
              </w:rPr>
            </w:pPr>
            <w:r>
              <w:rPr>
                <w:rFonts w:ascii="Calibri"/>
                <w:spacing w:val="-4"/>
                <w:sz w:val="14"/>
              </w:rPr>
              <w:t>1.2%</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Club/School</w:t>
            </w:r>
            <w:r>
              <w:rPr>
                <w:rFonts w:ascii="Calibri"/>
                <w:spacing w:val="13"/>
                <w:sz w:val="14"/>
              </w:rPr>
              <w:t> </w:t>
            </w:r>
            <w:r>
              <w:rPr>
                <w:rFonts w:ascii="Calibri"/>
                <w:sz w:val="14"/>
              </w:rPr>
              <w:t>Carnival,</w:t>
            </w:r>
            <w:r>
              <w:rPr>
                <w:rFonts w:ascii="Calibri"/>
                <w:spacing w:val="13"/>
                <w:sz w:val="14"/>
              </w:rPr>
              <w:t> </w:t>
            </w:r>
            <w:r>
              <w:rPr>
                <w:rFonts w:ascii="Calibri"/>
                <w:sz w:val="14"/>
              </w:rPr>
              <w:t>Olympic</w:t>
            </w:r>
            <w:r>
              <w:rPr>
                <w:rFonts w:ascii="Calibri"/>
                <w:spacing w:val="11"/>
                <w:sz w:val="14"/>
              </w:rPr>
              <w:t> </w:t>
            </w:r>
            <w:r>
              <w:rPr>
                <w:rFonts w:ascii="Calibri"/>
                <w:spacing w:val="-4"/>
                <w:sz w:val="14"/>
              </w:rPr>
              <w:t>Pool</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130.45</w:t>
            </w:r>
          </w:p>
        </w:tc>
        <w:tc>
          <w:tcPr>
            <w:tcW w:w="1019" w:type="dxa"/>
          </w:tcPr>
          <w:p>
            <w:pPr>
              <w:pStyle w:val="TableParagraph"/>
              <w:spacing w:line="163" w:lineRule="exact"/>
              <w:ind w:right="95"/>
              <w:rPr>
                <w:rFonts w:ascii="Calibri"/>
                <w:sz w:val="14"/>
              </w:rPr>
            </w:pPr>
            <w:r>
              <w:rPr>
                <w:rFonts w:ascii="Calibri"/>
                <w:spacing w:val="-2"/>
                <w:sz w:val="14"/>
              </w:rPr>
              <w:t>1,435.00</w:t>
            </w:r>
          </w:p>
        </w:tc>
        <w:tc>
          <w:tcPr>
            <w:tcW w:w="1040" w:type="dxa"/>
          </w:tcPr>
          <w:p>
            <w:pPr>
              <w:pStyle w:val="TableParagraph"/>
              <w:spacing w:line="163" w:lineRule="exact"/>
              <w:ind w:right="122"/>
              <w:rPr>
                <w:rFonts w:ascii="Calibri"/>
                <w:sz w:val="14"/>
              </w:rPr>
            </w:pPr>
            <w:r>
              <w:rPr>
                <w:rFonts w:ascii="Calibri"/>
                <w:spacing w:val="-2"/>
                <w:sz w:val="14"/>
              </w:rPr>
              <w:t>1,420.00</w:t>
            </w:r>
          </w:p>
        </w:tc>
        <w:tc>
          <w:tcPr>
            <w:tcW w:w="980" w:type="dxa"/>
          </w:tcPr>
          <w:p>
            <w:pPr>
              <w:pStyle w:val="TableParagraph"/>
              <w:spacing w:line="163" w:lineRule="exact"/>
              <w:ind w:right="154"/>
              <w:rPr>
                <w:rFonts w:ascii="Calibri"/>
                <w:sz w:val="14"/>
              </w:rPr>
            </w:pPr>
            <w:r>
              <w:rPr>
                <w:rFonts w:ascii="Calibri"/>
                <w:spacing w:val="-2"/>
                <w:sz w:val="14"/>
              </w:rPr>
              <w:t>15.00</w:t>
            </w:r>
          </w:p>
        </w:tc>
        <w:tc>
          <w:tcPr>
            <w:tcW w:w="710" w:type="dxa"/>
          </w:tcPr>
          <w:p>
            <w:pPr>
              <w:pStyle w:val="TableParagraph"/>
              <w:spacing w:line="163" w:lineRule="exact"/>
              <w:ind w:right="27"/>
              <w:rPr>
                <w:rFonts w:ascii="Calibri"/>
                <w:sz w:val="14"/>
              </w:rPr>
            </w:pPr>
            <w:r>
              <w:rPr>
                <w:rFonts w:ascii="Calibri"/>
                <w:spacing w:val="-4"/>
                <w:sz w:val="14"/>
              </w:rPr>
              <w:t>1.1%</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Club/School</w:t>
            </w:r>
            <w:r>
              <w:rPr>
                <w:rFonts w:ascii="Calibri"/>
                <w:spacing w:val="10"/>
                <w:sz w:val="14"/>
              </w:rPr>
              <w:t> </w:t>
            </w:r>
            <w:r>
              <w:rPr>
                <w:rFonts w:ascii="Calibri"/>
                <w:sz w:val="14"/>
              </w:rPr>
              <w:t>Half</w:t>
            </w:r>
            <w:r>
              <w:rPr>
                <w:rFonts w:ascii="Calibri"/>
                <w:spacing w:val="8"/>
                <w:sz w:val="14"/>
              </w:rPr>
              <w:t> </w:t>
            </w:r>
            <w:r>
              <w:rPr>
                <w:rFonts w:ascii="Calibri"/>
                <w:sz w:val="14"/>
              </w:rPr>
              <w:t>Day</w:t>
            </w:r>
            <w:r>
              <w:rPr>
                <w:rFonts w:ascii="Calibri"/>
                <w:spacing w:val="9"/>
                <w:sz w:val="14"/>
              </w:rPr>
              <w:t> </w:t>
            </w:r>
            <w:r>
              <w:rPr>
                <w:rFonts w:ascii="Calibri"/>
                <w:spacing w:val="-2"/>
                <w:sz w:val="14"/>
              </w:rPr>
              <w:t>Carnival</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85.45</w:t>
            </w:r>
          </w:p>
        </w:tc>
        <w:tc>
          <w:tcPr>
            <w:tcW w:w="1019" w:type="dxa"/>
          </w:tcPr>
          <w:p>
            <w:pPr>
              <w:pStyle w:val="TableParagraph"/>
              <w:spacing w:line="163" w:lineRule="exact"/>
              <w:ind w:right="94"/>
              <w:rPr>
                <w:rFonts w:ascii="Calibri"/>
                <w:sz w:val="14"/>
              </w:rPr>
            </w:pPr>
            <w:r>
              <w:rPr>
                <w:rFonts w:ascii="Calibri"/>
                <w:spacing w:val="-2"/>
                <w:sz w:val="14"/>
              </w:rPr>
              <w:t>940.00</w:t>
            </w:r>
          </w:p>
        </w:tc>
        <w:tc>
          <w:tcPr>
            <w:tcW w:w="1040" w:type="dxa"/>
          </w:tcPr>
          <w:p>
            <w:pPr>
              <w:pStyle w:val="TableParagraph"/>
              <w:spacing w:line="163" w:lineRule="exact"/>
              <w:ind w:right="122"/>
              <w:rPr>
                <w:rFonts w:ascii="Calibri"/>
                <w:sz w:val="14"/>
              </w:rPr>
            </w:pPr>
            <w:r>
              <w:rPr>
                <w:rFonts w:ascii="Calibri"/>
                <w:spacing w:val="-2"/>
                <w:sz w:val="14"/>
              </w:rPr>
              <w:t>928.00</w:t>
            </w:r>
          </w:p>
        </w:tc>
        <w:tc>
          <w:tcPr>
            <w:tcW w:w="980" w:type="dxa"/>
          </w:tcPr>
          <w:p>
            <w:pPr>
              <w:pStyle w:val="TableParagraph"/>
              <w:spacing w:line="163" w:lineRule="exact"/>
              <w:ind w:right="154"/>
              <w:rPr>
                <w:rFonts w:ascii="Calibri"/>
                <w:sz w:val="14"/>
              </w:rPr>
            </w:pPr>
            <w:r>
              <w:rPr>
                <w:rFonts w:ascii="Calibri"/>
                <w:spacing w:val="-2"/>
                <w:sz w:val="14"/>
              </w:rPr>
              <w:t>12.00</w:t>
            </w:r>
          </w:p>
        </w:tc>
        <w:tc>
          <w:tcPr>
            <w:tcW w:w="710" w:type="dxa"/>
          </w:tcPr>
          <w:p>
            <w:pPr>
              <w:pStyle w:val="TableParagraph"/>
              <w:spacing w:line="163" w:lineRule="exact"/>
              <w:ind w:right="27"/>
              <w:rPr>
                <w:rFonts w:ascii="Calibri"/>
                <w:sz w:val="14"/>
              </w:rPr>
            </w:pPr>
            <w:r>
              <w:rPr>
                <w:rFonts w:ascii="Calibri"/>
                <w:spacing w:val="-4"/>
                <w:sz w:val="14"/>
              </w:rPr>
              <w:t>1.3%</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Diving</w:t>
            </w:r>
            <w:r>
              <w:rPr>
                <w:rFonts w:ascii="Calibri"/>
                <w:spacing w:val="6"/>
                <w:sz w:val="14"/>
              </w:rPr>
              <w:t> </w:t>
            </w:r>
            <w:r>
              <w:rPr>
                <w:rFonts w:ascii="Calibri"/>
                <w:sz w:val="14"/>
              </w:rPr>
              <w:t>Pool</w:t>
            </w:r>
            <w:r>
              <w:rPr>
                <w:rFonts w:ascii="Calibri"/>
                <w:spacing w:val="7"/>
                <w:sz w:val="14"/>
              </w:rPr>
              <w:t> </w:t>
            </w:r>
            <w:r>
              <w:rPr>
                <w:rFonts w:ascii="Calibri"/>
                <w:sz w:val="14"/>
              </w:rPr>
              <w:t>Per</w:t>
            </w:r>
            <w:r>
              <w:rPr>
                <w:rFonts w:ascii="Calibri"/>
                <w:spacing w:val="7"/>
                <w:sz w:val="14"/>
              </w:rPr>
              <w:t> </w:t>
            </w:r>
            <w:r>
              <w:rPr>
                <w:rFonts w:ascii="Calibri"/>
                <w:spacing w:val="-5"/>
                <w:sz w:val="14"/>
              </w:rPr>
              <w:t>Hr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11.95</w:t>
            </w:r>
          </w:p>
        </w:tc>
        <w:tc>
          <w:tcPr>
            <w:tcW w:w="1019" w:type="dxa"/>
          </w:tcPr>
          <w:p>
            <w:pPr>
              <w:pStyle w:val="TableParagraph"/>
              <w:spacing w:line="163" w:lineRule="exact"/>
              <w:ind w:right="94"/>
              <w:rPr>
                <w:rFonts w:ascii="Calibri"/>
                <w:sz w:val="14"/>
              </w:rPr>
            </w:pPr>
            <w:r>
              <w:rPr>
                <w:rFonts w:ascii="Calibri"/>
                <w:spacing w:val="-2"/>
                <w:sz w:val="14"/>
              </w:rPr>
              <w:t>131.50</w:t>
            </w:r>
          </w:p>
        </w:tc>
        <w:tc>
          <w:tcPr>
            <w:tcW w:w="1040" w:type="dxa"/>
          </w:tcPr>
          <w:p>
            <w:pPr>
              <w:pStyle w:val="TableParagraph"/>
              <w:spacing w:line="163" w:lineRule="exact"/>
              <w:ind w:right="122"/>
              <w:rPr>
                <w:rFonts w:ascii="Calibri"/>
                <w:sz w:val="14"/>
              </w:rPr>
            </w:pPr>
            <w:r>
              <w:rPr>
                <w:rFonts w:ascii="Calibri"/>
                <w:spacing w:val="-2"/>
                <w:sz w:val="14"/>
              </w:rPr>
              <w:t>129.00</w:t>
            </w:r>
          </w:p>
        </w:tc>
        <w:tc>
          <w:tcPr>
            <w:tcW w:w="980" w:type="dxa"/>
          </w:tcPr>
          <w:p>
            <w:pPr>
              <w:pStyle w:val="TableParagraph"/>
              <w:spacing w:line="163" w:lineRule="exact"/>
              <w:ind w:right="154"/>
              <w:rPr>
                <w:rFonts w:ascii="Calibri"/>
                <w:sz w:val="14"/>
              </w:rPr>
            </w:pPr>
            <w:r>
              <w:rPr>
                <w:rFonts w:ascii="Calibri"/>
                <w:spacing w:val="-4"/>
                <w:sz w:val="14"/>
              </w:rPr>
              <w:t>2.50</w:t>
            </w:r>
          </w:p>
        </w:tc>
        <w:tc>
          <w:tcPr>
            <w:tcW w:w="710" w:type="dxa"/>
          </w:tcPr>
          <w:p>
            <w:pPr>
              <w:pStyle w:val="TableParagraph"/>
              <w:spacing w:line="163" w:lineRule="exact"/>
              <w:ind w:right="27"/>
              <w:rPr>
                <w:rFonts w:ascii="Calibri"/>
                <w:sz w:val="14"/>
              </w:rPr>
            </w:pPr>
            <w:r>
              <w:rPr>
                <w:rFonts w:ascii="Calibri"/>
                <w:spacing w:val="-4"/>
                <w:sz w:val="14"/>
              </w:rPr>
              <w:t>1.9%</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Joining</w:t>
            </w:r>
            <w:r>
              <w:rPr>
                <w:rFonts w:ascii="Calibri"/>
                <w:spacing w:val="9"/>
                <w:sz w:val="14"/>
              </w:rPr>
              <w:t> </w:t>
            </w:r>
            <w:r>
              <w:rPr>
                <w:rFonts w:ascii="Calibri"/>
                <w:spacing w:val="-5"/>
                <w:sz w:val="14"/>
              </w:rPr>
              <w:t>Fee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4.45</w:t>
            </w:r>
          </w:p>
        </w:tc>
        <w:tc>
          <w:tcPr>
            <w:tcW w:w="1019" w:type="dxa"/>
          </w:tcPr>
          <w:p>
            <w:pPr>
              <w:pStyle w:val="TableParagraph"/>
              <w:spacing w:line="163" w:lineRule="exact"/>
              <w:ind w:right="94"/>
              <w:rPr>
                <w:rFonts w:ascii="Calibri"/>
                <w:sz w:val="14"/>
              </w:rPr>
            </w:pPr>
            <w:r>
              <w:rPr>
                <w:rFonts w:ascii="Calibri"/>
                <w:spacing w:val="-2"/>
                <w:sz w:val="14"/>
              </w:rPr>
              <w:t>49.00</w:t>
            </w:r>
          </w:p>
        </w:tc>
        <w:tc>
          <w:tcPr>
            <w:tcW w:w="1040" w:type="dxa"/>
          </w:tcPr>
          <w:p>
            <w:pPr>
              <w:pStyle w:val="TableParagraph"/>
              <w:spacing w:line="163" w:lineRule="exact"/>
              <w:ind w:right="122"/>
              <w:rPr>
                <w:rFonts w:ascii="Calibri"/>
                <w:sz w:val="14"/>
              </w:rPr>
            </w:pPr>
            <w:r>
              <w:rPr>
                <w:rFonts w:ascii="Calibri"/>
                <w:spacing w:val="-2"/>
                <w:sz w:val="14"/>
              </w:rPr>
              <w:t>49.00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Kardinia</w:t>
            </w:r>
            <w:r>
              <w:rPr>
                <w:rFonts w:ascii="Calibri"/>
                <w:spacing w:val="8"/>
                <w:sz w:val="14"/>
              </w:rPr>
              <w:t> </w:t>
            </w:r>
            <w:r>
              <w:rPr>
                <w:rFonts w:ascii="Calibri"/>
                <w:sz w:val="14"/>
              </w:rPr>
              <w:t>Adult</w:t>
            </w:r>
            <w:r>
              <w:rPr>
                <w:rFonts w:ascii="Calibri"/>
                <w:spacing w:val="8"/>
                <w:sz w:val="14"/>
              </w:rPr>
              <w:t> </w:t>
            </w:r>
            <w:r>
              <w:rPr>
                <w:rFonts w:ascii="Calibri"/>
                <w:sz w:val="14"/>
              </w:rPr>
              <w:t>Spectator</w:t>
            </w:r>
            <w:r>
              <w:rPr>
                <w:rFonts w:ascii="Calibri"/>
                <w:spacing w:val="9"/>
                <w:sz w:val="14"/>
              </w:rPr>
              <w:t> </w:t>
            </w:r>
            <w:r>
              <w:rPr>
                <w:rFonts w:ascii="Calibri"/>
                <w:sz w:val="14"/>
              </w:rPr>
              <w:t>with</w:t>
            </w:r>
            <w:r>
              <w:rPr>
                <w:rFonts w:ascii="Calibri"/>
                <w:spacing w:val="10"/>
                <w:sz w:val="14"/>
              </w:rPr>
              <w:t> </w:t>
            </w:r>
            <w:r>
              <w:rPr>
                <w:rFonts w:ascii="Calibri"/>
                <w:sz w:val="14"/>
              </w:rPr>
              <w:t>Child</w:t>
            </w:r>
            <w:r>
              <w:rPr>
                <w:rFonts w:ascii="Calibri"/>
                <w:spacing w:val="10"/>
                <w:sz w:val="14"/>
              </w:rPr>
              <w:t> </w:t>
            </w:r>
            <w:r>
              <w:rPr>
                <w:rFonts w:ascii="Calibri"/>
                <w:sz w:val="14"/>
              </w:rPr>
              <w:t>5</w:t>
            </w:r>
            <w:r>
              <w:rPr>
                <w:rFonts w:ascii="Calibri"/>
                <w:spacing w:val="6"/>
                <w:sz w:val="14"/>
              </w:rPr>
              <w:t> </w:t>
            </w:r>
            <w:r>
              <w:rPr>
                <w:rFonts w:ascii="Calibri"/>
                <w:sz w:val="14"/>
              </w:rPr>
              <w:t>-</w:t>
            </w:r>
            <w:r>
              <w:rPr>
                <w:rFonts w:ascii="Calibri"/>
                <w:spacing w:val="-5"/>
                <w:sz w:val="14"/>
              </w:rPr>
              <w:t>18</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4"/>
                <w:sz w:val="14"/>
              </w:rPr>
              <w:t>8.00</w:t>
            </w:r>
          </w:p>
        </w:tc>
        <w:tc>
          <w:tcPr>
            <w:tcW w:w="980" w:type="dxa"/>
          </w:tcPr>
          <w:p>
            <w:pPr>
              <w:pStyle w:val="TableParagraph"/>
              <w:spacing w:line="163" w:lineRule="exact"/>
              <w:ind w:right="111"/>
              <w:rPr>
                <w:rFonts w:ascii="Calibri"/>
                <w:sz w:val="14"/>
              </w:rPr>
            </w:pPr>
            <w:r>
              <w:rPr>
                <w:rFonts w:ascii="Calibri"/>
                <w:spacing w:val="-2"/>
                <w:sz w:val="14"/>
              </w:rPr>
              <w:t>(8.00)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Kardinia</w:t>
            </w:r>
            <w:r>
              <w:rPr>
                <w:rFonts w:ascii="Calibri"/>
                <w:spacing w:val="10"/>
                <w:sz w:val="14"/>
              </w:rPr>
              <w:t> </w:t>
            </w:r>
            <w:r>
              <w:rPr>
                <w:rFonts w:ascii="Calibri"/>
                <w:sz w:val="14"/>
              </w:rPr>
              <w:t>Adult</w:t>
            </w:r>
            <w:r>
              <w:rPr>
                <w:rFonts w:ascii="Calibri"/>
                <w:spacing w:val="10"/>
                <w:sz w:val="14"/>
              </w:rPr>
              <w:t> </w:t>
            </w:r>
            <w:r>
              <w:rPr>
                <w:rFonts w:ascii="Calibri"/>
                <w:sz w:val="14"/>
              </w:rPr>
              <w:t>Swimming</w:t>
            </w:r>
            <w:r>
              <w:rPr>
                <w:rFonts w:ascii="Calibri"/>
                <w:spacing w:val="9"/>
                <w:sz w:val="14"/>
              </w:rPr>
              <w:t> </w:t>
            </w:r>
            <w:r>
              <w:rPr>
                <w:rFonts w:ascii="Calibri"/>
                <w:sz w:val="14"/>
              </w:rPr>
              <w:t>with</w:t>
            </w:r>
            <w:r>
              <w:rPr>
                <w:rFonts w:ascii="Calibri"/>
                <w:spacing w:val="12"/>
                <w:sz w:val="14"/>
              </w:rPr>
              <w:t> </w:t>
            </w:r>
            <w:r>
              <w:rPr>
                <w:rFonts w:ascii="Calibri"/>
                <w:sz w:val="14"/>
              </w:rPr>
              <w:t>Child</w:t>
            </w:r>
            <w:r>
              <w:rPr>
                <w:rFonts w:ascii="Calibri"/>
                <w:spacing w:val="12"/>
                <w:sz w:val="14"/>
              </w:rPr>
              <w:t> </w:t>
            </w:r>
            <w:r>
              <w:rPr>
                <w:rFonts w:ascii="Calibri"/>
                <w:sz w:val="14"/>
              </w:rPr>
              <w:t>5-</w:t>
            </w:r>
            <w:r>
              <w:rPr>
                <w:rFonts w:ascii="Calibri"/>
                <w:spacing w:val="-5"/>
                <w:sz w:val="14"/>
              </w:rPr>
              <w:t>10</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1.18</w:t>
            </w:r>
          </w:p>
        </w:tc>
        <w:tc>
          <w:tcPr>
            <w:tcW w:w="1019" w:type="dxa"/>
          </w:tcPr>
          <w:p>
            <w:pPr>
              <w:pStyle w:val="TableParagraph"/>
              <w:spacing w:line="163" w:lineRule="exact"/>
              <w:ind w:right="94"/>
              <w:rPr>
                <w:rFonts w:ascii="Calibri"/>
                <w:sz w:val="14"/>
              </w:rPr>
            </w:pPr>
            <w:r>
              <w:rPr>
                <w:rFonts w:ascii="Calibri"/>
                <w:spacing w:val="-2"/>
                <w:sz w:val="14"/>
              </w:rPr>
              <w:t>13.00</w:t>
            </w:r>
          </w:p>
        </w:tc>
        <w:tc>
          <w:tcPr>
            <w:tcW w:w="1040" w:type="dxa"/>
          </w:tcPr>
          <w:p>
            <w:pPr>
              <w:pStyle w:val="TableParagraph"/>
              <w:spacing w:line="163" w:lineRule="exact"/>
              <w:ind w:right="122"/>
              <w:rPr>
                <w:rFonts w:ascii="Calibri"/>
                <w:sz w:val="14"/>
              </w:rPr>
            </w:pPr>
            <w:r>
              <w:rPr>
                <w:rFonts w:ascii="Calibri"/>
                <w:spacing w:val="-2"/>
                <w:sz w:val="14"/>
              </w:rPr>
              <w:t>12.00</w:t>
            </w:r>
          </w:p>
        </w:tc>
        <w:tc>
          <w:tcPr>
            <w:tcW w:w="980" w:type="dxa"/>
          </w:tcPr>
          <w:p>
            <w:pPr>
              <w:pStyle w:val="TableParagraph"/>
              <w:spacing w:line="163" w:lineRule="exact"/>
              <w:ind w:right="154"/>
              <w:rPr>
                <w:rFonts w:ascii="Calibri"/>
                <w:sz w:val="14"/>
              </w:rPr>
            </w:pPr>
            <w:r>
              <w:rPr>
                <w:rFonts w:ascii="Calibri"/>
                <w:spacing w:val="-4"/>
                <w:sz w:val="14"/>
              </w:rPr>
              <w:t>1.00</w:t>
            </w:r>
          </w:p>
        </w:tc>
        <w:tc>
          <w:tcPr>
            <w:tcW w:w="710" w:type="dxa"/>
          </w:tcPr>
          <w:p>
            <w:pPr>
              <w:pStyle w:val="TableParagraph"/>
              <w:spacing w:line="163" w:lineRule="exact"/>
              <w:ind w:right="27"/>
              <w:rPr>
                <w:rFonts w:ascii="Calibri"/>
                <w:sz w:val="14"/>
              </w:rPr>
            </w:pPr>
            <w:r>
              <w:rPr>
                <w:rFonts w:ascii="Calibri"/>
                <w:spacing w:val="-4"/>
                <w:sz w:val="14"/>
              </w:rPr>
              <w:t>8.3%</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Kardinia</w:t>
            </w:r>
            <w:r>
              <w:rPr>
                <w:rFonts w:ascii="Calibri"/>
                <w:spacing w:val="10"/>
                <w:sz w:val="14"/>
              </w:rPr>
              <w:t> </w:t>
            </w:r>
            <w:r>
              <w:rPr>
                <w:rFonts w:ascii="Calibri"/>
                <w:sz w:val="14"/>
              </w:rPr>
              <w:t>Adult</w:t>
            </w:r>
            <w:r>
              <w:rPr>
                <w:rFonts w:ascii="Calibri"/>
                <w:spacing w:val="10"/>
                <w:sz w:val="14"/>
              </w:rPr>
              <w:t> </w:t>
            </w:r>
            <w:r>
              <w:rPr>
                <w:rFonts w:ascii="Calibri"/>
                <w:sz w:val="14"/>
              </w:rPr>
              <w:t>Swimming</w:t>
            </w:r>
            <w:r>
              <w:rPr>
                <w:rFonts w:ascii="Calibri"/>
                <w:spacing w:val="9"/>
                <w:sz w:val="14"/>
              </w:rPr>
              <w:t> </w:t>
            </w:r>
            <w:r>
              <w:rPr>
                <w:rFonts w:ascii="Calibri"/>
                <w:sz w:val="14"/>
              </w:rPr>
              <w:t>with</w:t>
            </w:r>
            <w:r>
              <w:rPr>
                <w:rFonts w:ascii="Calibri"/>
                <w:spacing w:val="12"/>
                <w:sz w:val="14"/>
              </w:rPr>
              <w:t> </w:t>
            </w:r>
            <w:r>
              <w:rPr>
                <w:rFonts w:ascii="Calibri"/>
                <w:sz w:val="14"/>
              </w:rPr>
              <w:t>Child</w:t>
            </w:r>
            <w:r>
              <w:rPr>
                <w:rFonts w:ascii="Calibri"/>
                <w:spacing w:val="12"/>
                <w:sz w:val="14"/>
              </w:rPr>
              <w:t> </w:t>
            </w:r>
            <w:r>
              <w:rPr>
                <w:rFonts w:ascii="Calibri"/>
                <w:sz w:val="14"/>
              </w:rPr>
              <w:t>5-</w:t>
            </w:r>
            <w:r>
              <w:rPr>
                <w:rFonts w:ascii="Calibri"/>
                <w:spacing w:val="-5"/>
                <w:sz w:val="14"/>
              </w:rPr>
              <w:t>18</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12.00</w:t>
            </w:r>
          </w:p>
        </w:tc>
        <w:tc>
          <w:tcPr>
            <w:tcW w:w="980" w:type="dxa"/>
          </w:tcPr>
          <w:p>
            <w:pPr>
              <w:pStyle w:val="TableParagraph"/>
              <w:spacing w:line="163" w:lineRule="exact"/>
              <w:ind w:right="111"/>
              <w:rPr>
                <w:rFonts w:ascii="Calibri"/>
                <w:sz w:val="14"/>
              </w:rPr>
            </w:pPr>
            <w:r>
              <w:rPr>
                <w:rFonts w:ascii="Calibri"/>
                <w:spacing w:val="-2"/>
                <w:sz w:val="14"/>
              </w:rPr>
              <w:t>(12.00)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Kardinia</w:t>
            </w:r>
            <w:r>
              <w:rPr>
                <w:rFonts w:ascii="Calibri"/>
                <w:spacing w:val="9"/>
                <w:sz w:val="14"/>
              </w:rPr>
              <w:t> </w:t>
            </w:r>
            <w:r>
              <w:rPr>
                <w:rFonts w:ascii="Calibri"/>
                <w:sz w:val="14"/>
              </w:rPr>
              <w:t>Adult</w:t>
            </w:r>
            <w:r>
              <w:rPr>
                <w:rFonts w:ascii="Calibri"/>
                <w:spacing w:val="9"/>
                <w:sz w:val="14"/>
              </w:rPr>
              <w:t> </w:t>
            </w:r>
            <w:r>
              <w:rPr>
                <w:rFonts w:ascii="Calibri"/>
                <w:sz w:val="14"/>
              </w:rPr>
              <w:t>with</w:t>
            </w:r>
            <w:r>
              <w:rPr>
                <w:rFonts w:ascii="Calibri"/>
                <w:spacing w:val="10"/>
                <w:sz w:val="14"/>
              </w:rPr>
              <w:t> </w:t>
            </w:r>
            <w:r>
              <w:rPr>
                <w:rFonts w:ascii="Calibri"/>
                <w:sz w:val="14"/>
              </w:rPr>
              <w:t>Child</w:t>
            </w:r>
            <w:r>
              <w:rPr>
                <w:rFonts w:ascii="Calibri"/>
                <w:spacing w:val="10"/>
                <w:sz w:val="14"/>
              </w:rPr>
              <w:t> </w:t>
            </w:r>
            <w:r>
              <w:rPr>
                <w:rFonts w:ascii="Calibri"/>
                <w:sz w:val="14"/>
              </w:rPr>
              <w:t>Under</w:t>
            </w:r>
            <w:r>
              <w:rPr>
                <w:rFonts w:ascii="Calibri"/>
                <w:spacing w:val="10"/>
                <w:sz w:val="14"/>
              </w:rPr>
              <w:t> </w:t>
            </w:r>
            <w:r>
              <w:rPr>
                <w:rFonts w:ascii="Calibri"/>
                <w:spacing w:val="-10"/>
                <w:sz w:val="14"/>
              </w:rPr>
              <w:t>5</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0.56</w:t>
            </w:r>
          </w:p>
        </w:tc>
        <w:tc>
          <w:tcPr>
            <w:tcW w:w="1019" w:type="dxa"/>
          </w:tcPr>
          <w:p>
            <w:pPr>
              <w:pStyle w:val="TableParagraph"/>
              <w:spacing w:line="163" w:lineRule="exact"/>
              <w:ind w:right="94"/>
              <w:rPr>
                <w:rFonts w:ascii="Calibri"/>
                <w:sz w:val="14"/>
              </w:rPr>
            </w:pPr>
            <w:r>
              <w:rPr>
                <w:rFonts w:ascii="Calibri"/>
                <w:spacing w:val="-4"/>
                <w:sz w:val="14"/>
              </w:rPr>
              <w:t>6.15</w:t>
            </w:r>
          </w:p>
        </w:tc>
        <w:tc>
          <w:tcPr>
            <w:tcW w:w="1040" w:type="dxa"/>
          </w:tcPr>
          <w:p>
            <w:pPr>
              <w:pStyle w:val="TableParagraph"/>
              <w:spacing w:line="163" w:lineRule="exact"/>
              <w:ind w:right="122"/>
              <w:rPr>
                <w:rFonts w:ascii="Calibri"/>
                <w:sz w:val="14"/>
              </w:rPr>
            </w:pPr>
            <w:r>
              <w:rPr>
                <w:rFonts w:ascii="Calibri"/>
                <w:spacing w:val="-4"/>
                <w:sz w:val="14"/>
              </w:rPr>
              <w:t>6.00</w:t>
            </w:r>
          </w:p>
        </w:tc>
        <w:tc>
          <w:tcPr>
            <w:tcW w:w="980" w:type="dxa"/>
          </w:tcPr>
          <w:p>
            <w:pPr>
              <w:pStyle w:val="TableParagraph"/>
              <w:spacing w:line="163" w:lineRule="exact"/>
              <w:ind w:right="154"/>
              <w:rPr>
                <w:rFonts w:ascii="Calibri"/>
                <w:sz w:val="14"/>
              </w:rPr>
            </w:pPr>
            <w:r>
              <w:rPr>
                <w:rFonts w:ascii="Calibri"/>
                <w:spacing w:val="-4"/>
                <w:sz w:val="14"/>
              </w:rPr>
              <w:t>0.15</w:t>
            </w:r>
          </w:p>
        </w:tc>
        <w:tc>
          <w:tcPr>
            <w:tcW w:w="710" w:type="dxa"/>
          </w:tcPr>
          <w:p>
            <w:pPr>
              <w:pStyle w:val="TableParagraph"/>
              <w:spacing w:line="163" w:lineRule="exact"/>
              <w:ind w:right="27"/>
              <w:rPr>
                <w:rFonts w:ascii="Calibri"/>
                <w:sz w:val="14"/>
              </w:rPr>
            </w:pPr>
            <w:r>
              <w:rPr>
                <w:rFonts w:ascii="Calibri"/>
                <w:spacing w:val="-4"/>
                <w:sz w:val="14"/>
              </w:rPr>
              <w:t>2.5%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Kardinia</w:t>
            </w:r>
            <w:r>
              <w:rPr>
                <w:rFonts w:ascii="Calibri"/>
                <w:spacing w:val="11"/>
                <w:sz w:val="14"/>
              </w:rPr>
              <w:t> </w:t>
            </w:r>
            <w:r>
              <w:rPr>
                <w:rFonts w:ascii="Calibri"/>
                <w:sz w:val="14"/>
              </w:rPr>
              <w:t>Aqua</w:t>
            </w:r>
            <w:r>
              <w:rPr>
                <w:rFonts w:ascii="Calibri"/>
                <w:spacing w:val="11"/>
                <w:sz w:val="14"/>
              </w:rPr>
              <w:t> </w:t>
            </w:r>
            <w:r>
              <w:rPr>
                <w:rFonts w:ascii="Calibri"/>
                <w:spacing w:val="-2"/>
                <w:sz w:val="14"/>
              </w:rPr>
              <w:t>Aerobics</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1.35</w:t>
            </w:r>
          </w:p>
        </w:tc>
        <w:tc>
          <w:tcPr>
            <w:tcW w:w="1019" w:type="dxa"/>
          </w:tcPr>
          <w:p>
            <w:pPr>
              <w:pStyle w:val="TableParagraph"/>
              <w:spacing w:line="163" w:lineRule="exact"/>
              <w:ind w:right="94"/>
              <w:rPr>
                <w:rFonts w:ascii="Calibri"/>
                <w:sz w:val="14"/>
              </w:rPr>
            </w:pPr>
            <w:r>
              <w:rPr>
                <w:rFonts w:ascii="Calibri"/>
                <w:spacing w:val="-2"/>
                <w:sz w:val="14"/>
              </w:rPr>
              <w:t>14.80</w:t>
            </w:r>
          </w:p>
        </w:tc>
        <w:tc>
          <w:tcPr>
            <w:tcW w:w="1040" w:type="dxa"/>
          </w:tcPr>
          <w:p>
            <w:pPr>
              <w:pStyle w:val="TableParagraph"/>
              <w:spacing w:line="163" w:lineRule="exact"/>
              <w:ind w:right="122"/>
              <w:rPr>
                <w:rFonts w:ascii="Calibri"/>
                <w:sz w:val="14"/>
              </w:rPr>
            </w:pPr>
            <w:r>
              <w:rPr>
                <w:rFonts w:ascii="Calibri"/>
                <w:spacing w:val="-2"/>
                <w:sz w:val="14"/>
              </w:rPr>
              <w:t>14.50</w:t>
            </w:r>
          </w:p>
        </w:tc>
        <w:tc>
          <w:tcPr>
            <w:tcW w:w="980" w:type="dxa"/>
          </w:tcPr>
          <w:p>
            <w:pPr>
              <w:pStyle w:val="TableParagraph"/>
              <w:spacing w:line="163" w:lineRule="exact"/>
              <w:ind w:right="154"/>
              <w:rPr>
                <w:rFonts w:ascii="Calibri"/>
                <w:sz w:val="14"/>
              </w:rPr>
            </w:pPr>
            <w:r>
              <w:rPr>
                <w:rFonts w:ascii="Calibri"/>
                <w:spacing w:val="-4"/>
                <w:sz w:val="14"/>
              </w:rPr>
              <w:t>0.30</w:t>
            </w:r>
          </w:p>
        </w:tc>
        <w:tc>
          <w:tcPr>
            <w:tcW w:w="710" w:type="dxa"/>
          </w:tcPr>
          <w:p>
            <w:pPr>
              <w:pStyle w:val="TableParagraph"/>
              <w:spacing w:line="163" w:lineRule="exact"/>
              <w:ind w:right="27"/>
              <w:rPr>
                <w:rFonts w:ascii="Calibri"/>
                <w:sz w:val="14"/>
              </w:rPr>
            </w:pPr>
            <w:r>
              <w:rPr>
                <w:rFonts w:ascii="Calibri"/>
                <w:spacing w:val="-4"/>
                <w:sz w:val="14"/>
              </w:rPr>
              <w:t>2.1%</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Kardinia</w:t>
            </w:r>
            <w:r>
              <w:rPr>
                <w:rFonts w:ascii="Calibri"/>
                <w:spacing w:val="11"/>
                <w:sz w:val="14"/>
              </w:rPr>
              <w:t> </w:t>
            </w:r>
            <w:r>
              <w:rPr>
                <w:rFonts w:ascii="Calibri"/>
                <w:sz w:val="14"/>
              </w:rPr>
              <w:t>Aqua</w:t>
            </w:r>
            <w:r>
              <w:rPr>
                <w:rFonts w:ascii="Calibri"/>
                <w:spacing w:val="12"/>
                <w:sz w:val="14"/>
              </w:rPr>
              <w:t> </w:t>
            </w:r>
            <w:r>
              <w:rPr>
                <w:rFonts w:ascii="Calibri"/>
                <w:sz w:val="14"/>
              </w:rPr>
              <w:t>Aerobics</w:t>
            </w:r>
            <w:r>
              <w:rPr>
                <w:rFonts w:ascii="Calibri"/>
                <w:spacing w:val="9"/>
                <w:sz w:val="14"/>
              </w:rPr>
              <w:t> </w:t>
            </w:r>
            <w:r>
              <w:rPr>
                <w:rFonts w:ascii="Calibri"/>
                <w:spacing w:val="-2"/>
                <w:sz w:val="14"/>
              </w:rPr>
              <w:t>Concession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1.06</w:t>
            </w:r>
          </w:p>
        </w:tc>
        <w:tc>
          <w:tcPr>
            <w:tcW w:w="1019" w:type="dxa"/>
          </w:tcPr>
          <w:p>
            <w:pPr>
              <w:pStyle w:val="TableParagraph"/>
              <w:spacing w:line="163" w:lineRule="exact"/>
              <w:ind w:right="94"/>
              <w:rPr>
                <w:rFonts w:ascii="Calibri"/>
                <w:sz w:val="14"/>
              </w:rPr>
            </w:pPr>
            <w:r>
              <w:rPr>
                <w:rFonts w:ascii="Calibri"/>
                <w:spacing w:val="-2"/>
                <w:sz w:val="14"/>
              </w:rPr>
              <w:t>11.70</w:t>
            </w:r>
          </w:p>
        </w:tc>
        <w:tc>
          <w:tcPr>
            <w:tcW w:w="1040" w:type="dxa"/>
          </w:tcPr>
          <w:p>
            <w:pPr>
              <w:pStyle w:val="TableParagraph"/>
              <w:spacing w:line="163" w:lineRule="exact"/>
              <w:ind w:right="122"/>
              <w:rPr>
                <w:rFonts w:ascii="Calibri"/>
                <w:sz w:val="14"/>
              </w:rPr>
            </w:pPr>
            <w:r>
              <w:rPr>
                <w:rFonts w:ascii="Calibri"/>
                <w:spacing w:val="-2"/>
                <w:sz w:val="14"/>
              </w:rPr>
              <w:t>11.70</w:t>
            </w:r>
          </w:p>
        </w:tc>
        <w:tc>
          <w:tcPr>
            <w:tcW w:w="980" w:type="dxa"/>
          </w:tcPr>
          <w:p>
            <w:pPr>
              <w:pStyle w:val="TableParagraph"/>
              <w:spacing w:line="163" w:lineRule="exact"/>
              <w:ind w:right="297"/>
              <w:rPr>
                <w:rFonts w:ascii="Calibri"/>
                <w:sz w:val="14"/>
              </w:rPr>
            </w:pPr>
            <w:r>
              <w:rPr>
                <w:rFonts w:ascii="Calibri"/>
                <w:w w:val="102"/>
                <w:sz w:val="14"/>
              </w:rPr>
              <w:t>-</w:t>
            </w:r>
          </w:p>
        </w:tc>
        <w:tc>
          <w:tcPr>
            <w:tcW w:w="710" w:type="dxa"/>
          </w:tcPr>
          <w:p>
            <w:pPr>
              <w:pStyle w:val="TableParagraph"/>
              <w:spacing w:line="163" w:lineRule="exact"/>
              <w:ind w:right="59"/>
              <w:rPr>
                <w:rFonts w:ascii="Calibri"/>
                <w:sz w:val="14"/>
              </w:rPr>
            </w:pPr>
            <w:r>
              <w:rPr>
                <w:rFonts w:ascii="Calibri"/>
                <w:w w:val="102"/>
                <w:sz w:val="14"/>
              </w:rPr>
              <w:t>-</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Kardinia</w:t>
            </w:r>
            <w:r>
              <w:rPr>
                <w:rFonts w:ascii="Calibri"/>
                <w:spacing w:val="9"/>
                <w:sz w:val="14"/>
              </w:rPr>
              <w:t> </w:t>
            </w:r>
            <w:r>
              <w:rPr>
                <w:rFonts w:ascii="Calibri"/>
                <w:sz w:val="14"/>
              </w:rPr>
              <w:t>Aqua</w:t>
            </w:r>
            <w:r>
              <w:rPr>
                <w:rFonts w:ascii="Calibri"/>
                <w:spacing w:val="10"/>
                <w:sz w:val="14"/>
              </w:rPr>
              <w:t> </w:t>
            </w:r>
            <w:r>
              <w:rPr>
                <w:rFonts w:ascii="Calibri"/>
                <w:sz w:val="14"/>
              </w:rPr>
              <w:t>Aerobics</w:t>
            </w:r>
            <w:r>
              <w:rPr>
                <w:rFonts w:ascii="Calibri"/>
                <w:spacing w:val="7"/>
                <w:sz w:val="14"/>
              </w:rPr>
              <w:t> </w:t>
            </w:r>
            <w:r>
              <w:rPr>
                <w:rFonts w:ascii="Calibri"/>
                <w:sz w:val="14"/>
              </w:rPr>
              <w:t>x</w:t>
            </w:r>
            <w:r>
              <w:rPr>
                <w:rFonts w:ascii="Calibri"/>
                <w:spacing w:val="8"/>
                <w:sz w:val="14"/>
              </w:rPr>
              <w:t> </w:t>
            </w:r>
            <w:r>
              <w:rPr>
                <w:rFonts w:ascii="Calibri"/>
                <w:spacing w:val="-5"/>
                <w:sz w:val="14"/>
              </w:rPr>
              <w:t>10</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12.11</w:t>
            </w:r>
          </w:p>
        </w:tc>
        <w:tc>
          <w:tcPr>
            <w:tcW w:w="1019" w:type="dxa"/>
          </w:tcPr>
          <w:p>
            <w:pPr>
              <w:pStyle w:val="TableParagraph"/>
              <w:spacing w:line="163" w:lineRule="exact"/>
              <w:ind w:right="94"/>
              <w:rPr>
                <w:rFonts w:ascii="Calibri"/>
                <w:sz w:val="14"/>
              </w:rPr>
            </w:pPr>
            <w:r>
              <w:rPr>
                <w:rFonts w:ascii="Calibri"/>
                <w:spacing w:val="-2"/>
                <w:sz w:val="14"/>
              </w:rPr>
              <w:t>133.20</w:t>
            </w:r>
          </w:p>
        </w:tc>
        <w:tc>
          <w:tcPr>
            <w:tcW w:w="1040" w:type="dxa"/>
          </w:tcPr>
          <w:p>
            <w:pPr>
              <w:pStyle w:val="TableParagraph"/>
              <w:spacing w:line="163" w:lineRule="exact"/>
              <w:ind w:right="122"/>
              <w:rPr>
                <w:rFonts w:ascii="Calibri"/>
                <w:sz w:val="14"/>
              </w:rPr>
            </w:pPr>
            <w:r>
              <w:rPr>
                <w:rFonts w:ascii="Calibri"/>
                <w:spacing w:val="-2"/>
                <w:sz w:val="14"/>
              </w:rPr>
              <w:t>130.50</w:t>
            </w:r>
          </w:p>
        </w:tc>
        <w:tc>
          <w:tcPr>
            <w:tcW w:w="980" w:type="dxa"/>
          </w:tcPr>
          <w:p>
            <w:pPr>
              <w:pStyle w:val="TableParagraph"/>
              <w:spacing w:line="163" w:lineRule="exact"/>
              <w:ind w:right="154"/>
              <w:rPr>
                <w:rFonts w:ascii="Calibri"/>
                <w:sz w:val="14"/>
              </w:rPr>
            </w:pPr>
            <w:r>
              <w:rPr>
                <w:rFonts w:ascii="Calibri"/>
                <w:spacing w:val="-4"/>
                <w:sz w:val="14"/>
              </w:rPr>
              <w:t>2.70</w:t>
            </w:r>
          </w:p>
        </w:tc>
        <w:tc>
          <w:tcPr>
            <w:tcW w:w="710" w:type="dxa"/>
          </w:tcPr>
          <w:p>
            <w:pPr>
              <w:pStyle w:val="TableParagraph"/>
              <w:spacing w:line="163" w:lineRule="exact"/>
              <w:ind w:right="27"/>
              <w:rPr>
                <w:rFonts w:ascii="Calibri"/>
                <w:sz w:val="14"/>
              </w:rPr>
            </w:pPr>
            <w:r>
              <w:rPr>
                <w:rFonts w:ascii="Calibri"/>
                <w:spacing w:val="-4"/>
                <w:sz w:val="14"/>
              </w:rPr>
              <w:t>2.1%</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Kardinia</w:t>
            </w:r>
            <w:r>
              <w:rPr>
                <w:rFonts w:ascii="Calibri"/>
                <w:spacing w:val="8"/>
                <w:sz w:val="14"/>
              </w:rPr>
              <w:t> </w:t>
            </w:r>
            <w:r>
              <w:rPr>
                <w:rFonts w:ascii="Calibri"/>
                <w:sz w:val="14"/>
              </w:rPr>
              <w:t>Carnival</w:t>
            </w:r>
            <w:r>
              <w:rPr>
                <w:rFonts w:ascii="Calibri"/>
                <w:spacing w:val="8"/>
                <w:sz w:val="14"/>
              </w:rPr>
              <w:t> </w:t>
            </w:r>
            <w:r>
              <w:rPr>
                <w:rFonts w:ascii="Calibri"/>
                <w:sz w:val="14"/>
              </w:rPr>
              <w:t>-</w:t>
            </w:r>
            <w:r>
              <w:rPr>
                <w:rFonts w:ascii="Calibri"/>
                <w:spacing w:val="7"/>
                <w:sz w:val="14"/>
              </w:rPr>
              <w:t> </w:t>
            </w:r>
            <w:r>
              <w:rPr>
                <w:rFonts w:ascii="Calibri"/>
                <w:sz w:val="14"/>
              </w:rPr>
              <w:t>Half</w:t>
            </w:r>
            <w:r>
              <w:rPr>
                <w:rFonts w:ascii="Calibri"/>
                <w:spacing w:val="6"/>
                <w:sz w:val="14"/>
              </w:rPr>
              <w:t> </w:t>
            </w:r>
            <w:r>
              <w:rPr>
                <w:rFonts w:ascii="Calibri"/>
                <w:spacing w:val="-5"/>
                <w:sz w:val="14"/>
              </w:rPr>
              <w:t>Day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113.64</w:t>
            </w:r>
          </w:p>
        </w:tc>
        <w:tc>
          <w:tcPr>
            <w:tcW w:w="1019" w:type="dxa"/>
          </w:tcPr>
          <w:p>
            <w:pPr>
              <w:pStyle w:val="TableParagraph"/>
              <w:spacing w:line="163" w:lineRule="exact"/>
              <w:ind w:right="95"/>
              <w:rPr>
                <w:rFonts w:ascii="Calibri"/>
                <w:sz w:val="14"/>
              </w:rPr>
            </w:pPr>
            <w:r>
              <w:rPr>
                <w:rFonts w:ascii="Calibri"/>
                <w:spacing w:val="-2"/>
                <w:sz w:val="14"/>
              </w:rPr>
              <w:t>1,250.00</w:t>
            </w:r>
          </w:p>
        </w:tc>
        <w:tc>
          <w:tcPr>
            <w:tcW w:w="1040" w:type="dxa"/>
          </w:tcPr>
          <w:p>
            <w:pPr>
              <w:pStyle w:val="TableParagraph"/>
              <w:spacing w:line="163" w:lineRule="exact"/>
              <w:ind w:right="122"/>
              <w:rPr>
                <w:rFonts w:ascii="Calibri"/>
                <w:sz w:val="14"/>
              </w:rPr>
            </w:pPr>
            <w:r>
              <w:rPr>
                <w:rFonts w:ascii="Calibri"/>
                <w:spacing w:val="-2"/>
                <w:sz w:val="14"/>
              </w:rPr>
              <w:t>1,235.00</w:t>
            </w:r>
          </w:p>
        </w:tc>
        <w:tc>
          <w:tcPr>
            <w:tcW w:w="980" w:type="dxa"/>
          </w:tcPr>
          <w:p>
            <w:pPr>
              <w:pStyle w:val="TableParagraph"/>
              <w:spacing w:line="163" w:lineRule="exact"/>
              <w:ind w:right="154"/>
              <w:rPr>
                <w:rFonts w:ascii="Calibri"/>
                <w:sz w:val="14"/>
              </w:rPr>
            </w:pPr>
            <w:r>
              <w:rPr>
                <w:rFonts w:ascii="Calibri"/>
                <w:spacing w:val="-2"/>
                <w:sz w:val="14"/>
              </w:rPr>
              <w:t>15.00</w:t>
            </w:r>
          </w:p>
        </w:tc>
        <w:tc>
          <w:tcPr>
            <w:tcW w:w="710" w:type="dxa"/>
          </w:tcPr>
          <w:p>
            <w:pPr>
              <w:pStyle w:val="TableParagraph"/>
              <w:spacing w:line="163" w:lineRule="exact"/>
              <w:ind w:right="27"/>
              <w:rPr>
                <w:rFonts w:ascii="Calibri"/>
                <w:sz w:val="14"/>
              </w:rPr>
            </w:pPr>
            <w:r>
              <w:rPr>
                <w:rFonts w:ascii="Calibri"/>
                <w:spacing w:val="-4"/>
                <w:sz w:val="14"/>
              </w:rPr>
              <w:t>1.2%</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Kardinia</w:t>
            </w:r>
            <w:r>
              <w:rPr>
                <w:rFonts w:ascii="Calibri"/>
                <w:spacing w:val="9"/>
                <w:sz w:val="14"/>
              </w:rPr>
              <w:t> </w:t>
            </w:r>
            <w:r>
              <w:rPr>
                <w:rFonts w:ascii="Calibri"/>
                <w:sz w:val="14"/>
              </w:rPr>
              <w:t>Carnival</w:t>
            </w:r>
            <w:r>
              <w:rPr>
                <w:rFonts w:ascii="Calibri"/>
                <w:spacing w:val="10"/>
                <w:sz w:val="14"/>
              </w:rPr>
              <w:t> </w:t>
            </w:r>
            <w:r>
              <w:rPr>
                <w:rFonts w:ascii="Calibri"/>
                <w:sz w:val="14"/>
              </w:rPr>
              <w:t>Hire,</w:t>
            </w:r>
            <w:r>
              <w:rPr>
                <w:rFonts w:ascii="Calibri"/>
                <w:spacing w:val="8"/>
                <w:sz w:val="14"/>
              </w:rPr>
              <w:t> </w:t>
            </w:r>
            <w:r>
              <w:rPr>
                <w:rFonts w:ascii="Calibri"/>
                <w:sz w:val="14"/>
              </w:rPr>
              <w:t>Fina</w:t>
            </w:r>
            <w:r>
              <w:rPr>
                <w:rFonts w:ascii="Calibri"/>
                <w:spacing w:val="10"/>
                <w:sz w:val="14"/>
              </w:rPr>
              <w:t> </w:t>
            </w:r>
            <w:r>
              <w:rPr>
                <w:rFonts w:ascii="Calibri"/>
                <w:spacing w:val="-4"/>
                <w:sz w:val="14"/>
              </w:rPr>
              <w:t>Pool</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227.27</w:t>
            </w:r>
          </w:p>
        </w:tc>
        <w:tc>
          <w:tcPr>
            <w:tcW w:w="1019" w:type="dxa"/>
          </w:tcPr>
          <w:p>
            <w:pPr>
              <w:pStyle w:val="TableParagraph"/>
              <w:spacing w:line="163" w:lineRule="exact"/>
              <w:ind w:right="95"/>
              <w:rPr>
                <w:rFonts w:ascii="Calibri"/>
                <w:sz w:val="14"/>
              </w:rPr>
            </w:pPr>
            <w:r>
              <w:rPr>
                <w:rFonts w:ascii="Calibri"/>
                <w:spacing w:val="-2"/>
                <w:sz w:val="14"/>
              </w:rPr>
              <w:t>2,500.00</w:t>
            </w:r>
          </w:p>
        </w:tc>
        <w:tc>
          <w:tcPr>
            <w:tcW w:w="1040" w:type="dxa"/>
          </w:tcPr>
          <w:p>
            <w:pPr>
              <w:pStyle w:val="TableParagraph"/>
              <w:spacing w:line="163" w:lineRule="exact"/>
              <w:ind w:right="122"/>
              <w:rPr>
                <w:rFonts w:ascii="Calibri"/>
                <w:sz w:val="14"/>
              </w:rPr>
            </w:pPr>
            <w:r>
              <w:rPr>
                <w:rFonts w:ascii="Calibri"/>
                <w:spacing w:val="-2"/>
                <w:sz w:val="14"/>
              </w:rPr>
              <w:t>2,470.00</w:t>
            </w:r>
          </w:p>
        </w:tc>
        <w:tc>
          <w:tcPr>
            <w:tcW w:w="980" w:type="dxa"/>
          </w:tcPr>
          <w:p>
            <w:pPr>
              <w:pStyle w:val="TableParagraph"/>
              <w:spacing w:line="163" w:lineRule="exact"/>
              <w:ind w:right="154"/>
              <w:rPr>
                <w:rFonts w:ascii="Calibri"/>
                <w:sz w:val="14"/>
              </w:rPr>
            </w:pPr>
            <w:r>
              <w:rPr>
                <w:rFonts w:ascii="Calibri"/>
                <w:spacing w:val="-2"/>
                <w:sz w:val="14"/>
              </w:rPr>
              <w:t>30.00</w:t>
            </w:r>
          </w:p>
        </w:tc>
        <w:tc>
          <w:tcPr>
            <w:tcW w:w="710" w:type="dxa"/>
          </w:tcPr>
          <w:p>
            <w:pPr>
              <w:pStyle w:val="TableParagraph"/>
              <w:spacing w:line="163" w:lineRule="exact"/>
              <w:ind w:right="27"/>
              <w:rPr>
                <w:rFonts w:ascii="Calibri"/>
                <w:sz w:val="14"/>
              </w:rPr>
            </w:pPr>
            <w:r>
              <w:rPr>
                <w:rFonts w:ascii="Calibri"/>
                <w:spacing w:val="-4"/>
                <w:sz w:val="14"/>
              </w:rPr>
              <w:t>1.2%</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Kardinia</w:t>
            </w:r>
            <w:r>
              <w:rPr>
                <w:rFonts w:ascii="Calibri"/>
                <w:spacing w:val="10"/>
                <w:sz w:val="14"/>
              </w:rPr>
              <w:t> </w:t>
            </w:r>
            <w:r>
              <w:rPr>
                <w:rFonts w:ascii="Calibri"/>
                <w:sz w:val="14"/>
              </w:rPr>
              <w:t>Carnival</w:t>
            </w:r>
            <w:r>
              <w:rPr>
                <w:rFonts w:ascii="Calibri"/>
                <w:spacing w:val="11"/>
                <w:sz w:val="14"/>
              </w:rPr>
              <w:t> </w:t>
            </w:r>
            <w:r>
              <w:rPr>
                <w:rFonts w:ascii="Calibri"/>
                <w:sz w:val="14"/>
              </w:rPr>
              <w:t>Hire,</w:t>
            </w:r>
            <w:r>
              <w:rPr>
                <w:rFonts w:ascii="Calibri"/>
                <w:spacing w:val="9"/>
                <w:sz w:val="14"/>
              </w:rPr>
              <w:t> </w:t>
            </w:r>
            <w:r>
              <w:rPr>
                <w:rFonts w:ascii="Calibri"/>
                <w:sz w:val="14"/>
              </w:rPr>
              <w:t>Olympic</w:t>
            </w:r>
            <w:r>
              <w:rPr>
                <w:rFonts w:ascii="Calibri"/>
                <w:spacing w:val="8"/>
                <w:sz w:val="14"/>
              </w:rPr>
              <w:t> </w:t>
            </w:r>
            <w:r>
              <w:rPr>
                <w:rFonts w:ascii="Calibri"/>
                <w:spacing w:val="-4"/>
                <w:sz w:val="14"/>
              </w:rPr>
              <w:t>Pool</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182.73</w:t>
            </w:r>
          </w:p>
        </w:tc>
        <w:tc>
          <w:tcPr>
            <w:tcW w:w="1019" w:type="dxa"/>
          </w:tcPr>
          <w:p>
            <w:pPr>
              <w:pStyle w:val="TableParagraph"/>
              <w:spacing w:line="163" w:lineRule="exact"/>
              <w:ind w:right="95"/>
              <w:rPr>
                <w:rFonts w:ascii="Calibri"/>
                <w:sz w:val="14"/>
              </w:rPr>
            </w:pPr>
            <w:r>
              <w:rPr>
                <w:rFonts w:ascii="Calibri"/>
                <w:spacing w:val="-2"/>
                <w:sz w:val="14"/>
              </w:rPr>
              <w:t>2,010.00</w:t>
            </w:r>
          </w:p>
        </w:tc>
        <w:tc>
          <w:tcPr>
            <w:tcW w:w="1040" w:type="dxa"/>
          </w:tcPr>
          <w:p>
            <w:pPr>
              <w:pStyle w:val="TableParagraph"/>
              <w:spacing w:line="163" w:lineRule="exact"/>
              <w:ind w:right="122"/>
              <w:rPr>
                <w:rFonts w:ascii="Calibri"/>
                <w:sz w:val="14"/>
              </w:rPr>
            </w:pPr>
            <w:r>
              <w:rPr>
                <w:rFonts w:ascii="Calibri"/>
                <w:spacing w:val="-2"/>
                <w:sz w:val="14"/>
              </w:rPr>
              <w:t>1,989.00</w:t>
            </w:r>
          </w:p>
        </w:tc>
        <w:tc>
          <w:tcPr>
            <w:tcW w:w="980" w:type="dxa"/>
          </w:tcPr>
          <w:p>
            <w:pPr>
              <w:pStyle w:val="TableParagraph"/>
              <w:spacing w:line="163" w:lineRule="exact"/>
              <w:ind w:right="154"/>
              <w:rPr>
                <w:rFonts w:ascii="Calibri"/>
                <w:sz w:val="14"/>
              </w:rPr>
            </w:pPr>
            <w:r>
              <w:rPr>
                <w:rFonts w:ascii="Calibri"/>
                <w:spacing w:val="-2"/>
                <w:sz w:val="14"/>
              </w:rPr>
              <w:t>21.00</w:t>
            </w:r>
          </w:p>
        </w:tc>
        <w:tc>
          <w:tcPr>
            <w:tcW w:w="710" w:type="dxa"/>
          </w:tcPr>
          <w:p>
            <w:pPr>
              <w:pStyle w:val="TableParagraph"/>
              <w:spacing w:line="163" w:lineRule="exact"/>
              <w:ind w:right="27"/>
              <w:rPr>
                <w:rFonts w:ascii="Calibri"/>
                <w:sz w:val="14"/>
              </w:rPr>
            </w:pPr>
            <w:r>
              <w:rPr>
                <w:rFonts w:ascii="Calibri"/>
                <w:spacing w:val="-4"/>
                <w:sz w:val="14"/>
              </w:rPr>
              <w:t>1.1%</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Kardinia</w:t>
            </w:r>
            <w:r>
              <w:rPr>
                <w:rFonts w:ascii="Calibri"/>
                <w:spacing w:val="8"/>
                <w:sz w:val="14"/>
              </w:rPr>
              <w:t> </w:t>
            </w:r>
            <w:r>
              <w:rPr>
                <w:rFonts w:ascii="Calibri"/>
                <w:sz w:val="14"/>
              </w:rPr>
              <w:t>Swim</w:t>
            </w:r>
            <w:r>
              <w:rPr>
                <w:rFonts w:ascii="Calibri"/>
                <w:spacing w:val="9"/>
                <w:sz w:val="14"/>
              </w:rPr>
              <w:t> </w:t>
            </w:r>
            <w:r>
              <w:rPr>
                <w:rFonts w:ascii="Calibri"/>
                <w:sz w:val="14"/>
              </w:rPr>
              <w:t>Clubs</w:t>
            </w:r>
            <w:r>
              <w:rPr>
                <w:rFonts w:ascii="Calibri"/>
                <w:spacing w:val="6"/>
                <w:sz w:val="14"/>
              </w:rPr>
              <w:t> </w:t>
            </w:r>
            <w:r>
              <w:rPr>
                <w:rFonts w:ascii="Calibri"/>
                <w:sz w:val="14"/>
              </w:rPr>
              <w:t>(non</w:t>
            </w:r>
            <w:r>
              <w:rPr>
                <w:rFonts w:ascii="Calibri"/>
                <w:spacing w:val="9"/>
                <w:sz w:val="14"/>
              </w:rPr>
              <w:t> </w:t>
            </w:r>
            <w:r>
              <w:rPr>
                <w:rFonts w:ascii="Calibri"/>
                <w:sz w:val="14"/>
              </w:rPr>
              <w:t>profit)</w:t>
            </w:r>
            <w:r>
              <w:rPr>
                <w:rFonts w:ascii="Calibri"/>
                <w:spacing w:val="8"/>
                <w:sz w:val="14"/>
              </w:rPr>
              <w:t> </w:t>
            </w:r>
            <w:r>
              <w:rPr>
                <w:rFonts w:ascii="Calibri"/>
                <w:sz w:val="14"/>
              </w:rPr>
              <w:t>lane</w:t>
            </w:r>
            <w:r>
              <w:rPr>
                <w:rFonts w:ascii="Calibri"/>
                <w:spacing w:val="8"/>
                <w:sz w:val="14"/>
              </w:rPr>
              <w:t> </w:t>
            </w:r>
            <w:r>
              <w:rPr>
                <w:rFonts w:ascii="Calibri"/>
                <w:sz w:val="14"/>
              </w:rPr>
              <w:t>hire</w:t>
            </w:r>
            <w:r>
              <w:rPr>
                <w:rFonts w:ascii="Calibri"/>
                <w:spacing w:val="9"/>
                <w:sz w:val="14"/>
              </w:rPr>
              <w:t> </w:t>
            </w:r>
            <w:r>
              <w:rPr>
                <w:rFonts w:ascii="Calibri"/>
                <w:sz w:val="14"/>
              </w:rPr>
              <w:t>per</w:t>
            </w:r>
            <w:r>
              <w:rPr>
                <w:rFonts w:ascii="Calibri"/>
                <w:spacing w:val="9"/>
                <w:sz w:val="14"/>
              </w:rPr>
              <w:t> </w:t>
            </w:r>
            <w:r>
              <w:rPr>
                <w:rFonts w:ascii="Calibri"/>
                <w:spacing w:val="-4"/>
                <w:sz w:val="14"/>
              </w:rPr>
              <w:t>hour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0.95</w:t>
            </w:r>
          </w:p>
        </w:tc>
        <w:tc>
          <w:tcPr>
            <w:tcW w:w="1019" w:type="dxa"/>
          </w:tcPr>
          <w:p>
            <w:pPr>
              <w:pStyle w:val="TableParagraph"/>
              <w:spacing w:line="163" w:lineRule="exact"/>
              <w:ind w:right="94"/>
              <w:rPr>
                <w:rFonts w:ascii="Calibri"/>
                <w:sz w:val="14"/>
              </w:rPr>
            </w:pPr>
            <w:r>
              <w:rPr>
                <w:rFonts w:ascii="Calibri"/>
                <w:spacing w:val="-2"/>
                <w:sz w:val="14"/>
              </w:rPr>
              <w:t>10.50</w:t>
            </w:r>
          </w:p>
        </w:tc>
        <w:tc>
          <w:tcPr>
            <w:tcW w:w="1040" w:type="dxa"/>
          </w:tcPr>
          <w:p>
            <w:pPr>
              <w:pStyle w:val="TableParagraph"/>
              <w:spacing w:line="163" w:lineRule="exact"/>
              <w:ind w:right="122"/>
              <w:rPr>
                <w:rFonts w:ascii="Calibri"/>
                <w:sz w:val="14"/>
              </w:rPr>
            </w:pPr>
            <w:r>
              <w:rPr>
                <w:rFonts w:ascii="Calibri"/>
                <w:spacing w:val="-2"/>
                <w:sz w:val="14"/>
              </w:rPr>
              <w:t>10.00</w:t>
            </w:r>
          </w:p>
        </w:tc>
        <w:tc>
          <w:tcPr>
            <w:tcW w:w="980" w:type="dxa"/>
          </w:tcPr>
          <w:p>
            <w:pPr>
              <w:pStyle w:val="TableParagraph"/>
              <w:spacing w:line="163" w:lineRule="exact"/>
              <w:ind w:right="154"/>
              <w:rPr>
                <w:rFonts w:ascii="Calibri"/>
                <w:sz w:val="14"/>
              </w:rPr>
            </w:pPr>
            <w:r>
              <w:rPr>
                <w:rFonts w:ascii="Calibri"/>
                <w:spacing w:val="-4"/>
                <w:sz w:val="14"/>
              </w:rPr>
              <w:t>0.50</w:t>
            </w:r>
          </w:p>
        </w:tc>
        <w:tc>
          <w:tcPr>
            <w:tcW w:w="710" w:type="dxa"/>
          </w:tcPr>
          <w:p>
            <w:pPr>
              <w:pStyle w:val="TableParagraph"/>
              <w:spacing w:line="163" w:lineRule="exact"/>
              <w:ind w:right="27"/>
              <w:rPr>
                <w:rFonts w:ascii="Calibri"/>
                <w:sz w:val="14"/>
              </w:rPr>
            </w:pPr>
            <w:r>
              <w:rPr>
                <w:rFonts w:ascii="Calibri"/>
                <w:spacing w:val="-4"/>
                <w:sz w:val="14"/>
              </w:rPr>
              <w:t>5.0%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Kardinia</w:t>
            </w:r>
            <w:r>
              <w:rPr>
                <w:rFonts w:ascii="Calibri"/>
                <w:spacing w:val="10"/>
                <w:sz w:val="14"/>
              </w:rPr>
              <w:t> </w:t>
            </w:r>
            <w:r>
              <w:rPr>
                <w:rFonts w:ascii="Calibri"/>
                <w:sz w:val="14"/>
              </w:rPr>
              <w:t>Waterslide</w:t>
            </w:r>
            <w:r>
              <w:rPr>
                <w:rFonts w:ascii="Calibri"/>
                <w:spacing w:val="10"/>
                <w:sz w:val="14"/>
              </w:rPr>
              <w:t> </w:t>
            </w:r>
            <w:r>
              <w:rPr>
                <w:rFonts w:ascii="Calibri"/>
                <w:sz w:val="14"/>
              </w:rPr>
              <w:t>per</w:t>
            </w:r>
            <w:r>
              <w:rPr>
                <w:rFonts w:ascii="Calibri"/>
                <w:spacing w:val="10"/>
                <w:sz w:val="14"/>
              </w:rPr>
              <w:t> </w:t>
            </w:r>
            <w:r>
              <w:rPr>
                <w:rFonts w:ascii="Calibri"/>
                <w:spacing w:val="-4"/>
                <w:sz w:val="14"/>
              </w:rPr>
              <w:t>hour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15.91</w:t>
            </w:r>
          </w:p>
        </w:tc>
        <w:tc>
          <w:tcPr>
            <w:tcW w:w="1019" w:type="dxa"/>
          </w:tcPr>
          <w:p>
            <w:pPr>
              <w:pStyle w:val="TableParagraph"/>
              <w:spacing w:line="163" w:lineRule="exact"/>
              <w:ind w:right="94"/>
              <w:rPr>
                <w:rFonts w:ascii="Calibri"/>
                <w:sz w:val="14"/>
              </w:rPr>
            </w:pPr>
            <w:r>
              <w:rPr>
                <w:rFonts w:ascii="Calibri"/>
                <w:spacing w:val="-2"/>
                <w:sz w:val="14"/>
              </w:rPr>
              <w:t>175.00</w:t>
            </w:r>
          </w:p>
        </w:tc>
        <w:tc>
          <w:tcPr>
            <w:tcW w:w="1040" w:type="dxa"/>
          </w:tcPr>
          <w:p>
            <w:pPr>
              <w:pStyle w:val="TableParagraph"/>
              <w:spacing w:line="163" w:lineRule="exact"/>
              <w:ind w:right="122"/>
              <w:rPr>
                <w:rFonts w:ascii="Calibri"/>
                <w:sz w:val="14"/>
              </w:rPr>
            </w:pPr>
            <w:r>
              <w:rPr>
                <w:rFonts w:ascii="Calibri"/>
                <w:spacing w:val="-2"/>
                <w:sz w:val="14"/>
              </w:rPr>
              <w:t>169.00</w:t>
            </w:r>
          </w:p>
        </w:tc>
        <w:tc>
          <w:tcPr>
            <w:tcW w:w="980" w:type="dxa"/>
          </w:tcPr>
          <w:p>
            <w:pPr>
              <w:pStyle w:val="TableParagraph"/>
              <w:spacing w:line="163" w:lineRule="exact"/>
              <w:ind w:right="154"/>
              <w:rPr>
                <w:rFonts w:ascii="Calibri"/>
                <w:sz w:val="14"/>
              </w:rPr>
            </w:pPr>
            <w:r>
              <w:rPr>
                <w:rFonts w:ascii="Calibri"/>
                <w:spacing w:val="-4"/>
                <w:sz w:val="14"/>
              </w:rPr>
              <w:t>6.00</w:t>
            </w:r>
          </w:p>
        </w:tc>
        <w:tc>
          <w:tcPr>
            <w:tcW w:w="710" w:type="dxa"/>
          </w:tcPr>
          <w:p>
            <w:pPr>
              <w:pStyle w:val="TableParagraph"/>
              <w:spacing w:line="163" w:lineRule="exact"/>
              <w:ind w:right="27"/>
              <w:rPr>
                <w:rFonts w:ascii="Calibri"/>
                <w:sz w:val="14"/>
              </w:rPr>
            </w:pPr>
            <w:r>
              <w:rPr>
                <w:rFonts w:ascii="Calibri"/>
                <w:spacing w:val="-4"/>
                <w:sz w:val="14"/>
              </w:rPr>
              <w:t>3.6%</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Learn</w:t>
            </w:r>
            <w:r>
              <w:rPr>
                <w:rFonts w:ascii="Calibri"/>
                <w:spacing w:val="6"/>
                <w:sz w:val="14"/>
              </w:rPr>
              <w:t> </w:t>
            </w:r>
            <w:r>
              <w:rPr>
                <w:rFonts w:ascii="Calibri"/>
                <w:sz w:val="14"/>
              </w:rPr>
              <w:t>to</w:t>
            </w:r>
            <w:r>
              <w:rPr>
                <w:rFonts w:ascii="Calibri"/>
                <w:spacing w:val="5"/>
                <w:sz w:val="14"/>
              </w:rPr>
              <w:t> </w:t>
            </w:r>
            <w:r>
              <w:rPr>
                <w:rFonts w:ascii="Calibri"/>
                <w:spacing w:val="-4"/>
                <w:sz w:val="14"/>
              </w:rPr>
              <w:t>Swim</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17.90</w:t>
            </w:r>
          </w:p>
        </w:tc>
        <w:tc>
          <w:tcPr>
            <w:tcW w:w="980" w:type="dxa"/>
          </w:tcPr>
          <w:p>
            <w:pPr>
              <w:pStyle w:val="TableParagraph"/>
              <w:spacing w:line="163" w:lineRule="exact"/>
              <w:ind w:right="111"/>
              <w:rPr>
                <w:rFonts w:ascii="Calibri"/>
                <w:sz w:val="14"/>
              </w:rPr>
            </w:pPr>
            <w:r>
              <w:rPr>
                <w:rFonts w:ascii="Calibri"/>
                <w:spacing w:val="-2"/>
                <w:sz w:val="14"/>
              </w:rPr>
              <w:t>(17.90)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Learn</w:t>
            </w:r>
            <w:r>
              <w:rPr>
                <w:rFonts w:ascii="Calibri"/>
                <w:spacing w:val="7"/>
                <w:sz w:val="14"/>
              </w:rPr>
              <w:t> </w:t>
            </w:r>
            <w:r>
              <w:rPr>
                <w:rFonts w:ascii="Calibri"/>
                <w:sz w:val="14"/>
              </w:rPr>
              <w:t>to</w:t>
            </w:r>
            <w:r>
              <w:rPr>
                <w:rFonts w:ascii="Calibri"/>
                <w:spacing w:val="7"/>
                <w:sz w:val="14"/>
              </w:rPr>
              <w:t> </w:t>
            </w:r>
            <w:r>
              <w:rPr>
                <w:rFonts w:ascii="Calibri"/>
                <w:sz w:val="14"/>
              </w:rPr>
              <w:t>Swim</w:t>
            </w:r>
            <w:r>
              <w:rPr>
                <w:rFonts w:ascii="Calibri"/>
                <w:spacing w:val="6"/>
                <w:sz w:val="14"/>
              </w:rPr>
              <w:t> </w:t>
            </w:r>
            <w:r>
              <w:rPr>
                <w:rFonts w:ascii="Calibri"/>
                <w:spacing w:val="-2"/>
                <w:sz w:val="14"/>
              </w:rPr>
              <w:t>Concession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14.30</w:t>
            </w:r>
          </w:p>
        </w:tc>
        <w:tc>
          <w:tcPr>
            <w:tcW w:w="980" w:type="dxa"/>
          </w:tcPr>
          <w:p>
            <w:pPr>
              <w:pStyle w:val="TableParagraph"/>
              <w:spacing w:line="163" w:lineRule="exact"/>
              <w:ind w:right="111"/>
              <w:rPr>
                <w:rFonts w:ascii="Calibri"/>
                <w:sz w:val="14"/>
              </w:rPr>
            </w:pPr>
            <w:r>
              <w:rPr>
                <w:rFonts w:ascii="Calibri"/>
                <w:spacing w:val="-2"/>
                <w:sz w:val="14"/>
              </w:rPr>
              <w:t>(14.30)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Learners</w:t>
            </w:r>
            <w:r>
              <w:rPr>
                <w:rFonts w:ascii="Calibri"/>
                <w:spacing w:val="6"/>
                <w:sz w:val="14"/>
              </w:rPr>
              <w:t> </w:t>
            </w:r>
            <w:r>
              <w:rPr>
                <w:rFonts w:ascii="Calibri"/>
                <w:sz w:val="14"/>
              </w:rPr>
              <w:t>Pool</w:t>
            </w:r>
            <w:r>
              <w:rPr>
                <w:rFonts w:ascii="Calibri"/>
                <w:spacing w:val="9"/>
                <w:sz w:val="14"/>
              </w:rPr>
              <w:t> </w:t>
            </w:r>
            <w:r>
              <w:rPr>
                <w:rFonts w:ascii="Calibri"/>
                <w:sz w:val="14"/>
              </w:rPr>
              <w:t>per</w:t>
            </w:r>
            <w:r>
              <w:rPr>
                <w:rFonts w:ascii="Calibri"/>
                <w:spacing w:val="8"/>
                <w:sz w:val="14"/>
              </w:rPr>
              <w:t> </w:t>
            </w:r>
            <w:r>
              <w:rPr>
                <w:rFonts w:ascii="Calibri"/>
                <w:spacing w:val="-5"/>
                <w:sz w:val="14"/>
              </w:rPr>
              <w:t>hr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9.55</w:t>
            </w:r>
          </w:p>
        </w:tc>
        <w:tc>
          <w:tcPr>
            <w:tcW w:w="1019" w:type="dxa"/>
          </w:tcPr>
          <w:p>
            <w:pPr>
              <w:pStyle w:val="TableParagraph"/>
              <w:spacing w:line="163" w:lineRule="exact"/>
              <w:ind w:right="94"/>
              <w:rPr>
                <w:rFonts w:ascii="Calibri"/>
                <w:sz w:val="14"/>
              </w:rPr>
            </w:pPr>
            <w:r>
              <w:rPr>
                <w:rFonts w:ascii="Calibri"/>
                <w:spacing w:val="-2"/>
                <w:sz w:val="14"/>
              </w:rPr>
              <w:t>105.00</w:t>
            </w:r>
          </w:p>
        </w:tc>
        <w:tc>
          <w:tcPr>
            <w:tcW w:w="1040" w:type="dxa"/>
          </w:tcPr>
          <w:p>
            <w:pPr>
              <w:pStyle w:val="TableParagraph"/>
              <w:spacing w:line="163" w:lineRule="exact"/>
              <w:ind w:right="122"/>
              <w:rPr>
                <w:rFonts w:ascii="Calibri"/>
                <w:sz w:val="14"/>
              </w:rPr>
            </w:pPr>
            <w:r>
              <w:rPr>
                <w:rFonts w:ascii="Calibri"/>
                <w:spacing w:val="-2"/>
                <w:sz w:val="14"/>
              </w:rPr>
              <w:t>103.00</w:t>
            </w:r>
          </w:p>
        </w:tc>
        <w:tc>
          <w:tcPr>
            <w:tcW w:w="980" w:type="dxa"/>
          </w:tcPr>
          <w:p>
            <w:pPr>
              <w:pStyle w:val="TableParagraph"/>
              <w:spacing w:line="163" w:lineRule="exact"/>
              <w:ind w:right="154"/>
              <w:rPr>
                <w:rFonts w:ascii="Calibri"/>
                <w:sz w:val="14"/>
              </w:rPr>
            </w:pPr>
            <w:r>
              <w:rPr>
                <w:rFonts w:ascii="Calibri"/>
                <w:spacing w:val="-4"/>
                <w:sz w:val="14"/>
              </w:rPr>
              <w:t>2.00</w:t>
            </w:r>
          </w:p>
        </w:tc>
        <w:tc>
          <w:tcPr>
            <w:tcW w:w="710" w:type="dxa"/>
          </w:tcPr>
          <w:p>
            <w:pPr>
              <w:pStyle w:val="TableParagraph"/>
              <w:spacing w:line="163" w:lineRule="exact"/>
              <w:ind w:right="27"/>
              <w:rPr>
                <w:rFonts w:ascii="Calibri"/>
                <w:sz w:val="14"/>
              </w:rPr>
            </w:pPr>
            <w:r>
              <w:rPr>
                <w:rFonts w:ascii="Calibri"/>
                <w:spacing w:val="-4"/>
                <w:sz w:val="14"/>
              </w:rPr>
              <w:t>1.9%</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Pass</w:t>
            </w:r>
            <w:r>
              <w:rPr>
                <w:rFonts w:ascii="Calibri"/>
                <w:spacing w:val="5"/>
                <w:sz w:val="14"/>
              </w:rPr>
              <w:t> </w:t>
            </w:r>
            <w:r>
              <w:rPr>
                <w:rFonts w:ascii="Calibri"/>
                <w:sz w:val="14"/>
              </w:rPr>
              <w:t>Adult</w:t>
            </w:r>
            <w:r>
              <w:rPr>
                <w:rFonts w:ascii="Calibri"/>
                <w:spacing w:val="7"/>
                <w:sz w:val="14"/>
              </w:rPr>
              <w:t> </w:t>
            </w:r>
            <w:r>
              <w:rPr>
                <w:rFonts w:ascii="Calibri"/>
                <w:spacing w:val="-5"/>
                <w:sz w:val="14"/>
              </w:rPr>
              <w:t>Dec</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346.00</w:t>
            </w:r>
          </w:p>
        </w:tc>
        <w:tc>
          <w:tcPr>
            <w:tcW w:w="980" w:type="dxa"/>
          </w:tcPr>
          <w:p>
            <w:pPr>
              <w:pStyle w:val="TableParagraph"/>
              <w:spacing w:line="163" w:lineRule="exact"/>
              <w:ind w:right="111"/>
              <w:rPr>
                <w:rFonts w:ascii="Calibri"/>
                <w:sz w:val="14"/>
              </w:rPr>
            </w:pPr>
            <w:r>
              <w:rPr>
                <w:rFonts w:ascii="Calibri"/>
                <w:spacing w:val="-2"/>
                <w:sz w:val="14"/>
              </w:rPr>
              <w:t>(346.00)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Pass</w:t>
            </w:r>
            <w:r>
              <w:rPr>
                <w:rFonts w:ascii="Calibri"/>
                <w:spacing w:val="5"/>
                <w:sz w:val="14"/>
              </w:rPr>
              <w:t> </w:t>
            </w:r>
            <w:r>
              <w:rPr>
                <w:rFonts w:ascii="Calibri"/>
                <w:sz w:val="14"/>
              </w:rPr>
              <w:t>Adult</w:t>
            </w:r>
            <w:r>
              <w:rPr>
                <w:rFonts w:ascii="Calibri"/>
                <w:spacing w:val="7"/>
                <w:sz w:val="14"/>
              </w:rPr>
              <w:t> </w:t>
            </w:r>
            <w:r>
              <w:rPr>
                <w:rFonts w:ascii="Calibri"/>
                <w:spacing w:val="-5"/>
                <w:sz w:val="14"/>
              </w:rPr>
              <w:t>Feb</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234.00</w:t>
            </w:r>
          </w:p>
        </w:tc>
        <w:tc>
          <w:tcPr>
            <w:tcW w:w="980" w:type="dxa"/>
          </w:tcPr>
          <w:p>
            <w:pPr>
              <w:pStyle w:val="TableParagraph"/>
              <w:spacing w:line="163" w:lineRule="exact"/>
              <w:ind w:right="111"/>
              <w:rPr>
                <w:rFonts w:ascii="Calibri"/>
                <w:sz w:val="14"/>
              </w:rPr>
            </w:pPr>
            <w:r>
              <w:rPr>
                <w:rFonts w:ascii="Calibri"/>
                <w:spacing w:val="-2"/>
                <w:sz w:val="14"/>
              </w:rPr>
              <w:t>(234.00)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Pass</w:t>
            </w:r>
            <w:r>
              <w:rPr>
                <w:rFonts w:ascii="Calibri"/>
                <w:spacing w:val="5"/>
                <w:sz w:val="14"/>
              </w:rPr>
              <w:t> </w:t>
            </w:r>
            <w:r>
              <w:rPr>
                <w:rFonts w:ascii="Calibri"/>
                <w:sz w:val="14"/>
              </w:rPr>
              <w:t>Adult</w:t>
            </w:r>
            <w:r>
              <w:rPr>
                <w:rFonts w:ascii="Calibri"/>
                <w:spacing w:val="7"/>
                <w:sz w:val="14"/>
              </w:rPr>
              <w:t> </w:t>
            </w:r>
            <w:r>
              <w:rPr>
                <w:rFonts w:ascii="Calibri"/>
                <w:spacing w:val="-5"/>
                <w:sz w:val="14"/>
              </w:rPr>
              <w:t>Jan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292.00</w:t>
            </w:r>
          </w:p>
        </w:tc>
        <w:tc>
          <w:tcPr>
            <w:tcW w:w="980" w:type="dxa"/>
          </w:tcPr>
          <w:p>
            <w:pPr>
              <w:pStyle w:val="TableParagraph"/>
              <w:spacing w:line="163" w:lineRule="exact"/>
              <w:ind w:right="111"/>
              <w:rPr>
                <w:rFonts w:ascii="Calibri"/>
                <w:sz w:val="14"/>
              </w:rPr>
            </w:pPr>
            <w:r>
              <w:rPr>
                <w:rFonts w:ascii="Calibri"/>
                <w:spacing w:val="-2"/>
                <w:sz w:val="14"/>
              </w:rPr>
              <w:t>(292.00)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Pass</w:t>
            </w:r>
            <w:r>
              <w:rPr>
                <w:rFonts w:ascii="Calibri"/>
                <w:spacing w:val="5"/>
                <w:sz w:val="14"/>
              </w:rPr>
              <w:t> </w:t>
            </w:r>
            <w:r>
              <w:rPr>
                <w:rFonts w:ascii="Calibri"/>
                <w:sz w:val="14"/>
              </w:rPr>
              <w:t>Concession</w:t>
            </w:r>
            <w:r>
              <w:rPr>
                <w:rFonts w:ascii="Calibri"/>
                <w:spacing w:val="9"/>
                <w:sz w:val="14"/>
              </w:rPr>
              <w:t> </w:t>
            </w:r>
            <w:r>
              <w:rPr>
                <w:rFonts w:ascii="Calibri"/>
                <w:spacing w:val="-5"/>
                <w:sz w:val="14"/>
              </w:rPr>
              <w:t>Dec</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248.00</w:t>
            </w:r>
          </w:p>
        </w:tc>
        <w:tc>
          <w:tcPr>
            <w:tcW w:w="980" w:type="dxa"/>
          </w:tcPr>
          <w:p>
            <w:pPr>
              <w:pStyle w:val="TableParagraph"/>
              <w:spacing w:line="163" w:lineRule="exact"/>
              <w:ind w:right="111"/>
              <w:rPr>
                <w:rFonts w:ascii="Calibri"/>
                <w:sz w:val="14"/>
              </w:rPr>
            </w:pPr>
            <w:r>
              <w:rPr>
                <w:rFonts w:ascii="Calibri"/>
                <w:spacing w:val="-2"/>
                <w:sz w:val="14"/>
              </w:rPr>
              <w:t>(248.00)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Pass</w:t>
            </w:r>
            <w:r>
              <w:rPr>
                <w:rFonts w:ascii="Calibri"/>
                <w:spacing w:val="5"/>
                <w:sz w:val="14"/>
              </w:rPr>
              <w:t> </w:t>
            </w:r>
            <w:r>
              <w:rPr>
                <w:rFonts w:ascii="Calibri"/>
                <w:sz w:val="14"/>
              </w:rPr>
              <w:t>Concession</w:t>
            </w:r>
            <w:r>
              <w:rPr>
                <w:rFonts w:ascii="Calibri"/>
                <w:spacing w:val="9"/>
                <w:sz w:val="14"/>
              </w:rPr>
              <w:t> </w:t>
            </w:r>
            <w:r>
              <w:rPr>
                <w:rFonts w:ascii="Calibri"/>
                <w:spacing w:val="-5"/>
                <w:sz w:val="14"/>
              </w:rPr>
              <w:t>Feb</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170.00</w:t>
            </w:r>
          </w:p>
        </w:tc>
        <w:tc>
          <w:tcPr>
            <w:tcW w:w="980" w:type="dxa"/>
          </w:tcPr>
          <w:p>
            <w:pPr>
              <w:pStyle w:val="TableParagraph"/>
              <w:spacing w:line="163" w:lineRule="exact"/>
              <w:ind w:right="111"/>
              <w:rPr>
                <w:rFonts w:ascii="Calibri"/>
                <w:sz w:val="14"/>
              </w:rPr>
            </w:pPr>
            <w:r>
              <w:rPr>
                <w:rFonts w:ascii="Calibri"/>
                <w:spacing w:val="-2"/>
                <w:sz w:val="14"/>
              </w:rPr>
              <w:t>(170.00)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Pass</w:t>
            </w:r>
            <w:r>
              <w:rPr>
                <w:rFonts w:ascii="Calibri"/>
                <w:spacing w:val="5"/>
                <w:sz w:val="14"/>
              </w:rPr>
              <w:t> </w:t>
            </w:r>
            <w:r>
              <w:rPr>
                <w:rFonts w:ascii="Calibri"/>
                <w:sz w:val="14"/>
              </w:rPr>
              <w:t>Concession</w:t>
            </w:r>
            <w:r>
              <w:rPr>
                <w:rFonts w:ascii="Calibri"/>
                <w:spacing w:val="9"/>
                <w:sz w:val="14"/>
              </w:rPr>
              <w:t> </w:t>
            </w:r>
            <w:r>
              <w:rPr>
                <w:rFonts w:ascii="Calibri"/>
                <w:spacing w:val="-5"/>
                <w:sz w:val="14"/>
              </w:rPr>
              <w:t>Jan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210.00</w:t>
            </w:r>
          </w:p>
        </w:tc>
        <w:tc>
          <w:tcPr>
            <w:tcW w:w="980" w:type="dxa"/>
          </w:tcPr>
          <w:p>
            <w:pPr>
              <w:pStyle w:val="TableParagraph"/>
              <w:spacing w:line="163" w:lineRule="exact"/>
              <w:ind w:right="111"/>
              <w:rPr>
                <w:rFonts w:ascii="Calibri"/>
                <w:sz w:val="14"/>
              </w:rPr>
            </w:pPr>
            <w:r>
              <w:rPr>
                <w:rFonts w:ascii="Calibri"/>
                <w:spacing w:val="-2"/>
                <w:sz w:val="14"/>
              </w:rPr>
              <w:t>(210.00)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Pass</w:t>
            </w:r>
            <w:r>
              <w:rPr>
                <w:rFonts w:ascii="Calibri"/>
                <w:spacing w:val="5"/>
                <w:sz w:val="14"/>
              </w:rPr>
              <w:t> </w:t>
            </w:r>
            <w:r>
              <w:rPr>
                <w:rFonts w:ascii="Calibri"/>
                <w:sz w:val="14"/>
              </w:rPr>
              <w:t>Family</w:t>
            </w:r>
            <w:r>
              <w:rPr>
                <w:rFonts w:ascii="Calibri"/>
                <w:spacing w:val="7"/>
                <w:sz w:val="14"/>
              </w:rPr>
              <w:t> </w:t>
            </w:r>
            <w:r>
              <w:rPr>
                <w:rFonts w:ascii="Calibri"/>
                <w:spacing w:val="-5"/>
                <w:sz w:val="14"/>
              </w:rPr>
              <w:t>Dec</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698.00</w:t>
            </w:r>
          </w:p>
        </w:tc>
        <w:tc>
          <w:tcPr>
            <w:tcW w:w="980" w:type="dxa"/>
          </w:tcPr>
          <w:p>
            <w:pPr>
              <w:pStyle w:val="TableParagraph"/>
              <w:spacing w:line="163" w:lineRule="exact"/>
              <w:ind w:right="111"/>
              <w:rPr>
                <w:rFonts w:ascii="Calibri"/>
                <w:sz w:val="14"/>
              </w:rPr>
            </w:pPr>
            <w:r>
              <w:rPr>
                <w:rFonts w:ascii="Calibri"/>
                <w:spacing w:val="-2"/>
                <w:sz w:val="14"/>
              </w:rPr>
              <w:t>(698.00)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Pass</w:t>
            </w:r>
            <w:r>
              <w:rPr>
                <w:rFonts w:ascii="Calibri"/>
                <w:spacing w:val="5"/>
                <w:sz w:val="14"/>
              </w:rPr>
              <w:t> </w:t>
            </w:r>
            <w:r>
              <w:rPr>
                <w:rFonts w:ascii="Calibri"/>
                <w:sz w:val="14"/>
              </w:rPr>
              <w:t>Family</w:t>
            </w:r>
            <w:r>
              <w:rPr>
                <w:rFonts w:ascii="Calibri"/>
                <w:spacing w:val="7"/>
                <w:sz w:val="14"/>
              </w:rPr>
              <w:t> </w:t>
            </w:r>
            <w:r>
              <w:rPr>
                <w:rFonts w:ascii="Calibri"/>
                <w:spacing w:val="-5"/>
                <w:sz w:val="14"/>
              </w:rPr>
              <w:t>Feb</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549.00</w:t>
            </w:r>
          </w:p>
        </w:tc>
        <w:tc>
          <w:tcPr>
            <w:tcW w:w="980" w:type="dxa"/>
          </w:tcPr>
          <w:p>
            <w:pPr>
              <w:pStyle w:val="TableParagraph"/>
              <w:spacing w:line="163" w:lineRule="exact"/>
              <w:ind w:right="111"/>
              <w:rPr>
                <w:rFonts w:ascii="Calibri"/>
                <w:sz w:val="14"/>
              </w:rPr>
            </w:pPr>
            <w:r>
              <w:rPr>
                <w:rFonts w:ascii="Calibri"/>
                <w:spacing w:val="-2"/>
                <w:sz w:val="14"/>
              </w:rPr>
              <w:t>(549.00)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Pass</w:t>
            </w:r>
            <w:r>
              <w:rPr>
                <w:rFonts w:ascii="Calibri"/>
                <w:spacing w:val="5"/>
                <w:sz w:val="14"/>
              </w:rPr>
              <w:t> </w:t>
            </w:r>
            <w:r>
              <w:rPr>
                <w:rFonts w:ascii="Calibri"/>
                <w:sz w:val="14"/>
              </w:rPr>
              <w:t>Family</w:t>
            </w:r>
            <w:r>
              <w:rPr>
                <w:rFonts w:ascii="Calibri"/>
                <w:spacing w:val="7"/>
                <w:sz w:val="14"/>
              </w:rPr>
              <w:t> </w:t>
            </w:r>
            <w:r>
              <w:rPr>
                <w:rFonts w:ascii="Calibri"/>
                <w:spacing w:val="-5"/>
                <w:sz w:val="14"/>
              </w:rPr>
              <w:t>Jan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607.00</w:t>
            </w:r>
          </w:p>
        </w:tc>
        <w:tc>
          <w:tcPr>
            <w:tcW w:w="980" w:type="dxa"/>
          </w:tcPr>
          <w:p>
            <w:pPr>
              <w:pStyle w:val="TableParagraph"/>
              <w:spacing w:line="163" w:lineRule="exact"/>
              <w:ind w:right="111"/>
              <w:rPr>
                <w:rFonts w:ascii="Calibri"/>
                <w:sz w:val="14"/>
              </w:rPr>
            </w:pPr>
            <w:r>
              <w:rPr>
                <w:rFonts w:ascii="Calibri"/>
                <w:spacing w:val="-2"/>
                <w:sz w:val="14"/>
              </w:rPr>
              <w:t>(607.00)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Pool</w:t>
            </w:r>
            <w:r>
              <w:rPr>
                <w:rFonts w:ascii="Calibri"/>
                <w:spacing w:val="6"/>
                <w:sz w:val="14"/>
              </w:rPr>
              <w:t> </w:t>
            </w:r>
            <w:r>
              <w:rPr>
                <w:rFonts w:ascii="Calibri"/>
                <w:sz w:val="14"/>
              </w:rPr>
              <w:t>Hire</w:t>
            </w:r>
            <w:r>
              <w:rPr>
                <w:rFonts w:ascii="Calibri"/>
                <w:spacing w:val="7"/>
                <w:sz w:val="14"/>
              </w:rPr>
              <w:t> </w:t>
            </w:r>
            <w:r>
              <w:rPr>
                <w:rFonts w:ascii="Calibri"/>
                <w:sz w:val="14"/>
              </w:rPr>
              <w:t>50</w:t>
            </w:r>
            <w:r>
              <w:rPr>
                <w:rFonts w:ascii="Calibri"/>
                <w:spacing w:val="4"/>
                <w:sz w:val="14"/>
              </w:rPr>
              <w:t> </w:t>
            </w:r>
            <w:r>
              <w:rPr>
                <w:rFonts w:ascii="Calibri"/>
                <w:sz w:val="14"/>
              </w:rPr>
              <w:t>m</w:t>
            </w:r>
            <w:r>
              <w:rPr>
                <w:rFonts w:ascii="Calibri"/>
                <w:spacing w:val="7"/>
                <w:sz w:val="14"/>
              </w:rPr>
              <w:t> </w:t>
            </w:r>
            <w:r>
              <w:rPr>
                <w:rFonts w:ascii="Calibri"/>
                <w:sz w:val="14"/>
              </w:rPr>
              <w:t>Lane</w:t>
            </w:r>
            <w:r>
              <w:rPr>
                <w:rFonts w:ascii="Calibri"/>
                <w:spacing w:val="7"/>
                <w:sz w:val="14"/>
              </w:rPr>
              <w:t> </w:t>
            </w:r>
            <w:r>
              <w:rPr>
                <w:rFonts w:ascii="Calibri"/>
                <w:sz w:val="14"/>
              </w:rPr>
              <w:t>Hire</w:t>
            </w:r>
            <w:r>
              <w:rPr>
                <w:rFonts w:ascii="Calibri"/>
                <w:spacing w:val="7"/>
                <w:sz w:val="14"/>
              </w:rPr>
              <w:t> </w:t>
            </w:r>
            <w:r>
              <w:rPr>
                <w:rFonts w:ascii="Calibri"/>
                <w:sz w:val="14"/>
              </w:rPr>
              <w:t>(per</w:t>
            </w:r>
            <w:r>
              <w:rPr>
                <w:rFonts w:ascii="Calibri"/>
                <w:spacing w:val="6"/>
                <w:sz w:val="14"/>
              </w:rPr>
              <w:t> </w:t>
            </w:r>
            <w:r>
              <w:rPr>
                <w:rFonts w:ascii="Calibri"/>
                <w:sz w:val="14"/>
              </w:rPr>
              <w:t>hr)+entry</w:t>
            </w:r>
            <w:r>
              <w:rPr>
                <w:rFonts w:ascii="Calibri"/>
                <w:spacing w:val="6"/>
                <w:sz w:val="14"/>
              </w:rPr>
              <w:t> </w:t>
            </w:r>
            <w:r>
              <w:rPr>
                <w:rFonts w:ascii="Calibri"/>
                <w:spacing w:val="-5"/>
                <w:sz w:val="14"/>
              </w:rPr>
              <w:t>fee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3.45</w:t>
            </w:r>
          </w:p>
        </w:tc>
        <w:tc>
          <w:tcPr>
            <w:tcW w:w="1019" w:type="dxa"/>
          </w:tcPr>
          <w:p>
            <w:pPr>
              <w:pStyle w:val="TableParagraph"/>
              <w:spacing w:line="163" w:lineRule="exact"/>
              <w:ind w:right="94"/>
              <w:rPr>
                <w:rFonts w:ascii="Calibri"/>
                <w:sz w:val="14"/>
              </w:rPr>
            </w:pPr>
            <w:r>
              <w:rPr>
                <w:rFonts w:ascii="Calibri"/>
                <w:spacing w:val="-2"/>
                <w:sz w:val="14"/>
              </w:rPr>
              <w:t>38.00</w:t>
            </w:r>
          </w:p>
        </w:tc>
        <w:tc>
          <w:tcPr>
            <w:tcW w:w="1040" w:type="dxa"/>
          </w:tcPr>
          <w:p>
            <w:pPr>
              <w:pStyle w:val="TableParagraph"/>
              <w:spacing w:line="163" w:lineRule="exact"/>
              <w:ind w:right="122"/>
              <w:rPr>
                <w:rFonts w:ascii="Calibri"/>
                <w:sz w:val="14"/>
              </w:rPr>
            </w:pPr>
            <w:r>
              <w:rPr>
                <w:rFonts w:ascii="Calibri"/>
                <w:spacing w:val="-2"/>
                <w:sz w:val="14"/>
              </w:rPr>
              <w:t>37.00</w:t>
            </w:r>
          </w:p>
        </w:tc>
        <w:tc>
          <w:tcPr>
            <w:tcW w:w="980" w:type="dxa"/>
          </w:tcPr>
          <w:p>
            <w:pPr>
              <w:pStyle w:val="TableParagraph"/>
              <w:spacing w:line="163" w:lineRule="exact"/>
              <w:ind w:right="154"/>
              <w:rPr>
                <w:rFonts w:ascii="Calibri"/>
                <w:sz w:val="14"/>
              </w:rPr>
            </w:pPr>
            <w:r>
              <w:rPr>
                <w:rFonts w:ascii="Calibri"/>
                <w:spacing w:val="-4"/>
                <w:sz w:val="14"/>
              </w:rPr>
              <w:t>1.00</w:t>
            </w:r>
          </w:p>
        </w:tc>
        <w:tc>
          <w:tcPr>
            <w:tcW w:w="710" w:type="dxa"/>
          </w:tcPr>
          <w:p>
            <w:pPr>
              <w:pStyle w:val="TableParagraph"/>
              <w:spacing w:line="163" w:lineRule="exact"/>
              <w:ind w:right="27"/>
              <w:rPr>
                <w:rFonts w:ascii="Calibri"/>
                <w:sz w:val="14"/>
              </w:rPr>
            </w:pPr>
            <w:r>
              <w:rPr>
                <w:rFonts w:ascii="Calibri"/>
                <w:spacing w:val="-4"/>
                <w:sz w:val="14"/>
              </w:rPr>
              <w:t>2.7%</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Private</w:t>
            </w:r>
            <w:r>
              <w:rPr>
                <w:rFonts w:ascii="Calibri"/>
                <w:spacing w:val="8"/>
                <w:sz w:val="14"/>
              </w:rPr>
              <w:t> </w:t>
            </w:r>
            <w:r>
              <w:rPr>
                <w:rFonts w:ascii="Calibri"/>
                <w:spacing w:val="-2"/>
                <w:sz w:val="14"/>
              </w:rPr>
              <w:t>Lesson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61.00</w:t>
            </w:r>
          </w:p>
        </w:tc>
        <w:tc>
          <w:tcPr>
            <w:tcW w:w="980" w:type="dxa"/>
          </w:tcPr>
          <w:p>
            <w:pPr>
              <w:pStyle w:val="TableParagraph"/>
              <w:spacing w:line="163" w:lineRule="exact"/>
              <w:ind w:right="111"/>
              <w:rPr>
                <w:rFonts w:ascii="Calibri"/>
                <w:sz w:val="14"/>
              </w:rPr>
            </w:pPr>
            <w:r>
              <w:rPr>
                <w:rFonts w:ascii="Calibri"/>
                <w:spacing w:val="-2"/>
                <w:sz w:val="14"/>
              </w:rPr>
              <w:t>(61.00)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Replacement</w:t>
            </w:r>
            <w:r>
              <w:rPr>
                <w:rFonts w:ascii="Calibri"/>
                <w:spacing w:val="17"/>
                <w:sz w:val="14"/>
              </w:rPr>
              <w:t> </w:t>
            </w:r>
            <w:r>
              <w:rPr>
                <w:rFonts w:ascii="Calibri"/>
                <w:spacing w:val="-4"/>
                <w:sz w:val="14"/>
              </w:rPr>
              <w:t>Card</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0.37</w:t>
            </w:r>
          </w:p>
        </w:tc>
        <w:tc>
          <w:tcPr>
            <w:tcW w:w="1019" w:type="dxa"/>
          </w:tcPr>
          <w:p>
            <w:pPr>
              <w:pStyle w:val="TableParagraph"/>
              <w:spacing w:line="163" w:lineRule="exact"/>
              <w:ind w:right="94"/>
              <w:rPr>
                <w:rFonts w:ascii="Calibri"/>
                <w:sz w:val="14"/>
              </w:rPr>
            </w:pPr>
            <w:r>
              <w:rPr>
                <w:rFonts w:ascii="Calibri"/>
                <w:spacing w:val="-4"/>
                <w:sz w:val="14"/>
              </w:rPr>
              <w:t>4.10</w:t>
            </w:r>
          </w:p>
        </w:tc>
        <w:tc>
          <w:tcPr>
            <w:tcW w:w="1040" w:type="dxa"/>
          </w:tcPr>
          <w:p>
            <w:pPr>
              <w:pStyle w:val="TableParagraph"/>
              <w:spacing w:line="163" w:lineRule="exact"/>
              <w:ind w:right="122"/>
              <w:rPr>
                <w:rFonts w:ascii="Calibri"/>
                <w:sz w:val="14"/>
              </w:rPr>
            </w:pPr>
            <w:r>
              <w:rPr>
                <w:rFonts w:ascii="Calibri"/>
                <w:spacing w:val="-4"/>
                <w:sz w:val="14"/>
              </w:rPr>
              <w:t>4.00</w:t>
            </w:r>
          </w:p>
        </w:tc>
        <w:tc>
          <w:tcPr>
            <w:tcW w:w="980" w:type="dxa"/>
          </w:tcPr>
          <w:p>
            <w:pPr>
              <w:pStyle w:val="TableParagraph"/>
              <w:spacing w:line="163" w:lineRule="exact"/>
              <w:ind w:right="154"/>
              <w:rPr>
                <w:rFonts w:ascii="Calibri"/>
                <w:sz w:val="14"/>
              </w:rPr>
            </w:pPr>
            <w:r>
              <w:rPr>
                <w:rFonts w:ascii="Calibri"/>
                <w:spacing w:val="-4"/>
                <w:sz w:val="14"/>
              </w:rPr>
              <w:t>0.10</w:t>
            </w:r>
          </w:p>
        </w:tc>
        <w:tc>
          <w:tcPr>
            <w:tcW w:w="710" w:type="dxa"/>
          </w:tcPr>
          <w:p>
            <w:pPr>
              <w:pStyle w:val="TableParagraph"/>
              <w:spacing w:line="163" w:lineRule="exact"/>
              <w:ind w:right="27"/>
              <w:rPr>
                <w:rFonts w:ascii="Calibri"/>
                <w:sz w:val="14"/>
              </w:rPr>
            </w:pPr>
            <w:r>
              <w:rPr>
                <w:rFonts w:ascii="Calibri"/>
                <w:spacing w:val="-4"/>
                <w:sz w:val="14"/>
              </w:rPr>
              <w:t>2.5%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School</w:t>
            </w:r>
            <w:r>
              <w:rPr>
                <w:rFonts w:ascii="Calibri"/>
                <w:spacing w:val="8"/>
                <w:sz w:val="14"/>
              </w:rPr>
              <w:t> </w:t>
            </w:r>
            <w:r>
              <w:rPr>
                <w:rFonts w:ascii="Calibri"/>
                <w:sz w:val="14"/>
              </w:rPr>
              <w:t>Slide</w:t>
            </w:r>
            <w:r>
              <w:rPr>
                <w:rFonts w:ascii="Calibri"/>
                <w:spacing w:val="9"/>
                <w:sz w:val="14"/>
              </w:rPr>
              <w:t> </w:t>
            </w:r>
            <w:r>
              <w:rPr>
                <w:rFonts w:ascii="Calibri"/>
                <w:sz w:val="14"/>
              </w:rPr>
              <w:t>After</w:t>
            </w:r>
            <w:r>
              <w:rPr>
                <w:rFonts w:ascii="Calibri"/>
                <w:spacing w:val="8"/>
                <w:sz w:val="14"/>
              </w:rPr>
              <w:t> </w:t>
            </w:r>
            <w:r>
              <w:rPr>
                <w:rFonts w:ascii="Calibri"/>
                <w:spacing w:val="-2"/>
                <w:sz w:val="14"/>
              </w:rPr>
              <w:t>Entry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0.34</w:t>
            </w:r>
          </w:p>
        </w:tc>
        <w:tc>
          <w:tcPr>
            <w:tcW w:w="1019" w:type="dxa"/>
          </w:tcPr>
          <w:p>
            <w:pPr>
              <w:pStyle w:val="TableParagraph"/>
              <w:spacing w:line="163" w:lineRule="exact"/>
              <w:ind w:right="94"/>
              <w:rPr>
                <w:rFonts w:ascii="Calibri"/>
                <w:sz w:val="14"/>
              </w:rPr>
            </w:pPr>
            <w:r>
              <w:rPr>
                <w:rFonts w:ascii="Calibri"/>
                <w:spacing w:val="-4"/>
                <w:sz w:val="14"/>
              </w:rPr>
              <w:t>3.70</w:t>
            </w:r>
          </w:p>
        </w:tc>
        <w:tc>
          <w:tcPr>
            <w:tcW w:w="1040" w:type="dxa"/>
          </w:tcPr>
          <w:p>
            <w:pPr>
              <w:pStyle w:val="TableParagraph"/>
              <w:spacing w:line="163" w:lineRule="exact"/>
              <w:ind w:right="122"/>
              <w:rPr>
                <w:rFonts w:ascii="Calibri"/>
                <w:sz w:val="14"/>
              </w:rPr>
            </w:pPr>
            <w:r>
              <w:rPr>
                <w:rFonts w:ascii="Calibri"/>
                <w:spacing w:val="-4"/>
                <w:sz w:val="14"/>
              </w:rPr>
              <w:t>3.60</w:t>
            </w:r>
          </w:p>
        </w:tc>
        <w:tc>
          <w:tcPr>
            <w:tcW w:w="980" w:type="dxa"/>
          </w:tcPr>
          <w:p>
            <w:pPr>
              <w:pStyle w:val="TableParagraph"/>
              <w:spacing w:line="163" w:lineRule="exact"/>
              <w:ind w:right="154"/>
              <w:rPr>
                <w:rFonts w:ascii="Calibri"/>
                <w:sz w:val="14"/>
              </w:rPr>
            </w:pPr>
            <w:r>
              <w:rPr>
                <w:rFonts w:ascii="Calibri"/>
                <w:spacing w:val="-4"/>
                <w:sz w:val="14"/>
              </w:rPr>
              <w:t>0.10</w:t>
            </w:r>
          </w:p>
        </w:tc>
        <w:tc>
          <w:tcPr>
            <w:tcW w:w="710" w:type="dxa"/>
          </w:tcPr>
          <w:p>
            <w:pPr>
              <w:pStyle w:val="TableParagraph"/>
              <w:spacing w:line="163" w:lineRule="exact"/>
              <w:ind w:right="27"/>
              <w:rPr>
                <w:rFonts w:ascii="Calibri"/>
                <w:sz w:val="14"/>
              </w:rPr>
            </w:pPr>
            <w:r>
              <w:rPr>
                <w:rFonts w:ascii="Calibri"/>
                <w:spacing w:val="-4"/>
                <w:sz w:val="14"/>
              </w:rPr>
              <w:t>2.8%</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School</w:t>
            </w:r>
            <w:r>
              <w:rPr>
                <w:rFonts w:ascii="Calibri"/>
                <w:spacing w:val="9"/>
                <w:sz w:val="14"/>
              </w:rPr>
              <w:t> </w:t>
            </w:r>
            <w:r>
              <w:rPr>
                <w:rFonts w:ascii="Calibri"/>
                <w:sz w:val="14"/>
              </w:rPr>
              <w:t>Swim</w:t>
            </w:r>
            <w:r>
              <w:rPr>
                <w:rFonts w:ascii="Calibri"/>
                <w:spacing w:val="7"/>
                <w:sz w:val="14"/>
              </w:rPr>
              <w:t> </w:t>
            </w:r>
            <w:r>
              <w:rPr>
                <w:rFonts w:ascii="Calibri"/>
                <w:sz w:val="14"/>
              </w:rPr>
              <w:t>and</w:t>
            </w:r>
            <w:r>
              <w:rPr>
                <w:rFonts w:ascii="Calibri"/>
                <w:spacing w:val="10"/>
                <w:sz w:val="14"/>
              </w:rPr>
              <w:t> </w:t>
            </w:r>
            <w:r>
              <w:rPr>
                <w:rFonts w:ascii="Calibri"/>
                <w:spacing w:val="-2"/>
                <w:sz w:val="14"/>
              </w:rPr>
              <w:t>Slide</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0.78</w:t>
            </w:r>
          </w:p>
        </w:tc>
        <w:tc>
          <w:tcPr>
            <w:tcW w:w="1019" w:type="dxa"/>
          </w:tcPr>
          <w:p>
            <w:pPr>
              <w:pStyle w:val="TableParagraph"/>
              <w:spacing w:line="163" w:lineRule="exact"/>
              <w:ind w:right="94"/>
              <w:rPr>
                <w:rFonts w:ascii="Calibri"/>
                <w:sz w:val="14"/>
              </w:rPr>
            </w:pPr>
            <w:r>
              <w:rPr>
                <w:rFonts w:ascii="Calibri"/>
                <w:spacing w:val="-4"/>
                <w:sz w:val="14"/>
              </w:rPr>
              <w:t>8.60</w:t>
            </w:r>
          </w:p>
        </w:tc>
        <w:tc>
          <w:tcPr>
            <w:tcW w:w="1040" w:type="dxa"/>
          </w:tcPr>
          <w:p>
            <w:pPr>
              <w:pStyle w:val="TableParagraph"/>
              <w:spacing w:line="163" w:lineRule="exact"/>
              <w:ind w:right="122"/>
              <w:rPr>
                <w:rFonts w:ascii="Calibri"/>
                <w:sz w:val="14"/>
              </w:rPr>
            </w:pPr>
            <w:r>
              <w:rPr>
                <w:rFonts w:ascii="Calibri"/>
                <w:spacing w:val="-4"/>
                <w:sz w:val="14"/>
              </w:rPr>
              <w:t>8.40</w:t>
            </w:r>
          </w:p>
        </w:tc>
        <w:tc>
          <w:tcPr>
            <w:tcW w:w="980" w:type="dxa"/>
          </w:tcPr>
          <w:p>
            <w:pPr>
              <w:pStyle w:val="TableParagraph"/>
              <w:spacing w:line="163" w:lineRule="exact"/>
              <w:ind w:right="154"/>
              <w:rPr>
                <w:rFonts w:ascii="Calibri"/>
                <w:sz w:val="14"/>
              </w:rPr>
            </w:pPr>
            <w:r>
              <w:rPr>
                <w:rFonts w:ascii="Calibri"/>
                <w:spacing w:val="-4"/>
                <w:sz w:val="14"/>
              </w:rPr>
              <w:t>0.20</w:t>
            </w:r>
          </w:p>
        </w:tc>
        <w:tc>
          <w:tcPr>
            <w:tcW w:w="710" w:type="dxa"/>
          </w:tcPr>
          <w:p>
            <w:pPr>
              <w:pStyle w:val="TableParagraph"/>
              <w:spacing w:line="163" w:lineRule="exact"/>
              <w:ind w:right="27"/>
              <w:rPr>
                <w:rFonts w:ascii="Calibri"/>
                <w:sz w:val="14"/>
              </w:rPr>
            </w:pPr>
            <w:r>
              <w:rPr>
                <w:rFonts w:ascii="Calibri"/>
                <w:spacing w:val="-4"/>
                <w:sz w:val="14"/>
              </w:rPr>
              <w:t>2.4%</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w:t>
            </w:r>
            <w:r>
              <w:rPr>
                <w:rFonts w:ascii="Calibri"/>
                <w:spacing w:val="8"/>
                <w:sz w:val="14"/>
              </w:rPr>
              <w:t> </w:t>
            </w:r>
            <w:r>
              <w:rPr>
                <w:rFonts w:ascii="Calibri"/>
                <w:sz w:val="14"/>
              </w:rPr>
              <w:t>ticket</w:t>
            </w:r>
            <w:r>
              <w:rPr>
                <w:rFonts w:ascii="Calibri"/>
                <w:spacing w:val="6"/>
                <w:sz w:val="14"/>
              </w:rPr>
              <w:t> </w:t>
            </w:r>
            <w:r>
              <w:rPr>
                <w:rFonts w:ascii="Calibri"/>
                <w:spacing w:val="-2"/>
                <w:sz w:val="14"/>
              </w:rPr>
              <w:t>(adult)</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405.00</w:t>
            </w:r>
          </w:p>
        </w:tc>
        <w:tc>
          <w:tcPr>
            <w:tcW w:w="980" w:type="dxa"/>
          </w:tcPr>
          <w:p>
            <w:pPr>
              <w:pStyle w:val="TableParagraph"/>
              <w:spacing w:line="163" w:lineRule="exact"/>
              <w:ind w:right="111"/>
              <w:rPr>
                <w:rFonts w:ascii="Calibri"/>
                <w:sz w:val="14"/>
              </w:rPr>
            </w:pPr>
            <w:r>
              <w:rPr>
                <w:rFonts w:ascii="Calibri"/>
                <w:spacing w:val="-2"/>
                <w:sz w:val="14"/>
              </w:rPr>
              <w:t>(405.00)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Season</w:t>
            </w:r>
            <w:r>
              <w:rPr>
                <w:rFonts w:ascii="Calibri"/>
                <w:spacing w:val="8"/>
                <w:sz w:val="14"/>
              </w:rPr>
              <w:t> </w:t>
            </w:r>
            <w:r>
              <w:rPr>
                <w:rFonts w:ascii="Calibri"/>
                <w:sz w:val="14"/>
              </w:rPr>
              <w:t>ticket</w:t>
            </w:r>
            <w:r>
              <w:rPr>
                <w:rFonts w:ascii="Calibri"/>
                <w:spacing w:val="6"/>
                <w:sz w:val="14"/>
              </w:rPr>
              <w:t> </w:t>
            </w:r>
            <w:r>
              <w:rPr>
                <w:rFonts w:ascii="Calibri"/>
                <w:spacing w:val="-2"/>
                <w:sz w:val="14"/>
              </w:rPr>
              <w:t>(conc)</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293.00</w:t>
            </w:r>
          </w:p>
        </w:tc>
        <w:tc>
          <w:tcPr>
            <w:tcW w:w="980" w:type="dxa"/>
          </w:tcPr>
          <w:p>
            <w:pPr>
              <w:pStyle w:val="TableParagraph"/>
              <w:spacing w:line="163" w:lineRule="exact"/>
              <w:ind w:right="111"/>
              <w:rPr>
                <w:rFonts w:ascii="Calibri"/>
                <w:sz w:val="14"/>
              </w:rPr>
            </w:pPr>
            <w:r>
              <w:rPr>
                <w:rFonts w:ascii="Calibri"/>
                <w:spacing w:val="-2"/>
                <w:sz w:val="14"/>
              </w:rPr>
              <w:t>(293.00)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Season</w:t>
            </w:r>
            <w:r>
              <w:rPr>
                <w:rFonts w:ascii="Calibri"/>
                <w:spacing w:val="8"/>
                <w:sz w:val="14"/>
              </w:rPr>
              <w:t> </w:t>
            </w:r>
            <w:r>
              <w:rPr>
                <w:rFonts w:ascii="Calibri"/>
                <w:sz w:val="14"/>
              </w:rPr>
              <w:t>ticket</w:t>
            </w:r>
            <w:r>
              <w:rPr>
                <w:rFonts w:ascii="Calibri"/>
                <w:spacing w:val="6"/>
                <w:sz w:val="14"/>
              </w:rPr>
              <w:t> </w:t>
            </w:r>
            <w:r>
              <w:rPr>
                <w:rFonts w:ascii="Calibri"/>
                <w:spacing w:val="-2"/>
                <w:sz w:val="14"/>
              </w:rPr>
              <w:t>(family)</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790.00</w:t>
            </w:r>
          </w:p>
        </w:tc>
        <w:tc>
          <w:tcPr>
            <w:tcW w:w="980" w:type="dxa"/>
          </w:tcPr>
          <w:p>
            <w:pPr>
              <w:pStyle w:val="TableParagraph"/>
              <w:spacing w:line="163" w:lineRule="exact"/>
              <w:ind w:right="111"/>
              <w:rPr>
                <w:rFonts w:ascii="Calibri"/>
                <w:sz w:val="14"/>
              </w:rPr>
            </w:pPr>
            <w:r>
              <w:rPr>
                <w:rFonts w:ascii="Calibri"/>
                <w:spacing w:val="-2"/>
                <w:sz w:val="14"/>
              </w:rPr>
              <w:t>(790.00)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2" w:hRule="atLeast"/>
        </w:trPr>
        <w:tc>
          <w:tcPr>
            <w:tcW w:w="5359" w:type="dxa"/>
          </w:tcPr>
          <w:p>
            <w:pPr>
              <w:pStyle w:val="TableParagraph"/>
              <w:spacing w:line="158" w:lineRule="exact"/>
              <w:ind w:left="19"/>
              <w:jc w:val="left"/>
              <w:rPr>
                <w:rFonts w:ascii="Calibri"/>
                <w:sz w:val="14"/>
              </w:rPr>
            </w:pPr>
            <w:r>
              <w:rPr>
                <w:rFonts w:ascii="Calibri"/>
                <w:spacing w:val="-2"/>
                <w:sz w:val="14"/>
              </w:rPr>
              <w:t>Squad</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18.70</w:t>
            </w:r>
          </w:p>
        </w:tc>
        <w:tc>
          <w:tcPr>
            <w:tcW w:w="980" w:type="dxa"/>
          </w:tcPr>
          <w:p>
            <w:pPr>
              <w:pStyle w:val="TableParagraph"/>
              <w:spacing w:line="163" w:lineRule="exact"/>
              <w:ind w:right="111"/>
              <w:rPr>
                <w:rFonts w:ascii="Calibri"/>
                <w:sz w:val="14"/>
              </w:rPr>
            </w:pPr>
            <w:r>
              <w:rPr>
                <w:rFonts w:ascii="Calibri"/>
                <w:spacing w:val="-2"/>
                <w:sz w:val="14"/>
              </w:rPr>
              <w:t>(18.70)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Squad</w:t>
            </w:r>
            <w:r>
              <w:rPr>
                <w:rFonts w:ascii="Calibri"/>
                <w:spacing w:val="12"/>
                <w:sz w:val="14"/>
              </w:rPr>
              <w:t> </w:t>
            </w:r>
            <w:r>
              <w:rPr>
                <w:rFonts w:ascii="Calibri"/>
                <w:spacing w:val="-2"/>
                <w:sz w:val="14"/>
              </w:rPr>
              <w:t>Concession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2"/>
                <w:sz w:val="14"/>
              </w:rPr>
              <w:t>15.00</w:t>
            </w:r>
          </w:p>
        </w:tc>
        <w:tc>
          <w:tcPr>
            <w:tcW w:w="980" w:type="dxa"/>
          </w:tcPr>
          <w:p>
            <w:pPr>
              <w:pStyle w:val="TableParagraph"/>
              <w:spacing w:line="163" w:lineRule="exact"/>
              <w:ind w:right="111"/>
              <w:rPr>
                <w:rFonts w:ascii="Calibri"/>
                <w:sz w:val="14"/>
              </w:rPr>
            </w:pPr>
            <w:r>
              <w:rPr>
                <w:rFonts w:ascii="Calibri"/>
                <w:spacing w:val="-2"/>
                <w:sz w:val="14"/>
              </w:rPr>
              <w:t>(15.00)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Swim</w:t>
            </w:r>
            <w:r>
              <w:rPr>
                <w:rFonts w:ascii="Calibri"/>
                <w:spacing w:val="8"/>
                <w:sz w:val="14"/>
              </w:rPr>
              <w:t> </w:t>
            </w:r>
            <w:r>
              <w:rPr>
                <w:rFonts w:ascii="Calibri"/>
                <w:spacing w:val="-2"/>
                <w:sz w:val="14"/>
              </w:rPr>
              <w:t>Adult</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0.75</w:t>
            </w:r>
          </w:p>
        </w:tc>
        <w:tc>
          <w:tcPr>
            <w:tcW w:w="1019" w:type="dxa"/>
          </w:tcPr>
          <w:p>
            <w:pPr>
              <w:pStyle w:val="TableParagraph"/>
              <w:spacing w:line="163" w:lineRule="exact"/>
              <w:ind w:right="94"/>
              <w:rPr>
                <w:rFonts w:ascii="Calibri"/>
                <w:sz w:val="14"/>
              </w:rPr>
            </w:pPr>
            <w:r>
              <w:rPr>
                <w:rFonts w:ascii="Calibri"/>
                <w:spacing w:val="-4"/>
                <w:sz w:val="14"/>
              </w:rPr>
              <w:t>8.20</w:t>
            </w:r>
          </w:p>
        </w:tc>
        <w:tc>
          <w:tcPr>
            <w:tcW w:w="1040" w:type="dxa"/>
          </w:tcPr>
          <w:p>
            <w:pPr>
              <w:pStyle w:val="TableParagraph"/>
              <w:spacing w:line="163" w:lineRule="exact"/>
              <w:ind w:right="122"/>
              <w:rPr>
                <w:rFonts w:ascii="Calibri"/>
                <w:sz w:val="14"/>
              </w:rPr>
            </w:pPr>
            <w:r>
              <w:rPr>
                <w:rFonts w:ascii="Calibri"/>
                <w:spacing w:val="-4"/>
                <w:sz w:val="14"/>
              </w:rPr>
              <w:t>8.00</w:t>
            </w:r>
          </w:p>
        </w:tc>
        <w:tc>
          <w:tcPr>
            <w:tcW w:w="980" w:type="dxa"/>
          </w:tcPr>
          <w:p>
            <w:pPr>
              <w:pStyle w:val="TableParagraph"/>
              <w:spacing w:line="163" w:lineRule="exact"/>
              <w:ind w:right="154"/>
              <w:rPr>
                <w:rFonts w:ascii="Calibri"/>
                <w:sz w:val="14"/>
              </w:rPr>
            </w:pPr>
            <w:r>
              <w:rPr>
                <w:rFonts w:ascii="Calibri"/>
                <w:spacing w:val="-4"/>
                <w:sz w:val="14"/>
              </w:rPr>
              <w:t>0.20</w:t>
            </w:r>
          </w:p>
        </w:tc>
        <w:tc>
          <w:tcPr>
            <w:tcW w:w="710" w:type="dxa"/>
          </w:tcPr>
          <w:p>
            <w:pPr>
              <w:pStyle w:val="TableParagraph"/>
              <w:spacing w:line="163" w:lineRule="exact"/>
              <w:ind w:right="27"/>
              <w:rPr>
                <w:rFonts w:ascii="Calibri"/>
                <w:sz w:val="14"/>
              </w:rPr>
            </w:pPr>
            <w:r>
              <w:rPr>
                <w:rFonts w:ascii="Calibri"/>
                <w:spacing w:val="-4"/>
                <w:sz w:val="14"/>
              </w:rPr>
              <w:t>2.5%</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Swim</w:t>
            </w:r>
            <w:r>
              <w:rPr>
                <w:rFonts w:ascii="Calibri"/>
                <w:spacing w:val="6"/>
                <w:sz w:val="14"/>
              </w:rPr>
              <w:t> </w:t>
            </w:r>
            <w:r>
              <w:rPr>
                <w:rFonts w:ascii="Calibri"/>
                <w:sz w:val="14"/>
              </w:rPr>
              <w:t>Adult</w:t>
            </w:r>
            <w:r>
              <w:rPr>
                <w:rFonts w:ascii="Calibri"/>
                <w:spacing w:val="7"/>
                <w:sz w:val="14"/>
              </w:rPr>
              <w:t> </w:t>
            </w:r>
            <w:r>
              <w:rPr>
                <w:rFonts w:ascii="Calibri"/>
                <w:sz w:val="14"/>
              </w:rPr>
              <w:t>x</w:t>
            </w:r>
            <w:r>
              <w:rPr>
                <w:rFonts w:ascii="Calibri"/>
                <w:spacing w:val="6"/>
                <w:sz w:val="14"/>
              </w:rPr>
              <w:t> </w:t>
            </w:r>
            <w:r>
              <w:rPr>
                <w:rFonts w:ascii="Calibri"/>
                <w:spacing w:val="-5"/>
                <w:sz w:val="14"/>
              </w:rPr>
              <w:t>25</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15.65</w:t>
            </w:r>
          </w:p>
        </w:tc>
        <w:tc>
          <w:tcPr>
            <w:tcW w:w="1019" w:type="dxa"/>
          </w:tcPr>
          <w:p>
            <w:pPr>
              <w:pStyle w:val="TableParagraph"/>
              <w:spacing w:line="163" w:lineRule="exact"/>
              <w:ind w:right="94"/>
              <w:rPr>
                <w:rFonts w:ascii="Calibri"/>
                <w:sz w:val="14"/>
              </w:rPr>
            </w:pPr>
            <w:r>
              <w:rPr>
                <w:rFonts w:ascii="Calibri"/>
                <w:spacing w:val="-2"/>
                <w:sz w:val="14"/>
              </w:rPr>
              <w:t>172.20</w:t>
            </w:r>
          </w:p>
        </w:tc>
        <w:tc>
          <w:tcPr>
            <w:tcW w:w="1040" w:type="dxa"/>
          </w:tcPr>
          <w:p>
            <w:pPr>
              <w:pStyle w:val="TableParagraph"/>
              <w:spacing w:line="163" w:lineRule="exact"/>
              <w:ind w:right="122"/>
              <w:rPr>
                <w:rFonts w:ascii="Calibri"/>
                <w:sz w:val="14"/>
              </w:rPr>
            </w:pPr>
            <w:r>
              <w:rPr>
                <w:rFonts w:ascii="Calibri"/>
                <w:spacing w:val="-2"/>
                <w:sz w:val="14"/>
              </w:rPr>
              <w:t>160.00</w:t>
            </w:r>
          </w:p>
        </w:tc>
        <w:tc>
          <w:tcPr>
            <w:tcW w:w="980" w:type="dxa"/>
          </w:tcPr>
          <w:p>
            <w:pPr>
              <w:pStyle w:val="TableParagraph"/>
              <w:spacing w:line="163" w:lineRule="exact"/>
              <w:ind w:right="154"/>
              <w:rPr>
                <w:rFonts w:ascii="Calibri"/>
                <w:sz w:val="14"/>
              </w:rPr>
            </w:pPr>
            <w:r>
              <w:rPr>
                <w:rFonts w:ascii="Calibri"/>
                <w:spacing w:val="-2"/>
                <w:sz w:val="14"/>
              </w:rPr>
              <w:t>12.20</w:t>
            </w:r>
          </w:p>
        </w:tc>
        <w:tc>
          <w:tcPr>
            <w:tcW w:w="710" w:type="dxa"/>
          </w:tcPr>
          <w:p>
            <w:pPr>
              <w:pStyle w:val="TableParagraph"/>
              <w:spacing w:line="163" w:lineRule="exact"/>
              <w:ind w:right="27"/>
              <w:rPr>
                <w:rFonts w:ascii="Calibri"/>
                <w:sz w:val="14"/>
              </w:rPr>
            </w:pPr>
            <w:r>
              <w:rPr>
                <w:rFonts w:ascii="Calibri"/>
                <w:spacing w:val="-4"/>
                <w:sz w:val="14"/>
              </w:rPr>
              <w:t>7.6%</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Swim</w:t>
            </w:r>
            <w:r>
              <w:rPr>
                <w:rFonts w:ascii="Calibri"/>
                <w:spacing w:val="9"/>
                <w:sz w:val="14"/>
              </w:rPr>
              <w:t> </w:t>
            </w:r>
            <w:r>
              <w:rPr>
                <w:rFonts w:ascii="Calibri"/>
                <w:spacing w:val="-2"/>
                <w:sz w:val="14"/>
              </w:rPr>
              <w:t>Concession</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0.56</w:t>
            </w:r>
          </w:p>
        </w:tc>
        <w:tc>
          <w:tcPr>
            <w:tcW w:w="1019" w:type="dxa"/>
          </w:tcPr>
          <w:p>
            <w:pPr>
              <w:pStyle w:val="TableParagraph"/>
              <w:spacing w:line="163" w:lineRule="exact"/>
              <w:ind w:right="94"/>
              <w:rPr>
                <w:rFonts w:ascii="Calibri"/>
                <w:sz w:val="14"/>
              </w:rPr>
            </w:pPr>
            <w:r>
              <w:rPr>
                <w:rFonts w:ascii="Calibri"/>
                <w:spacing w:val="-4"/>
                <w:sz w:val="14"/>
              </w:rPr>
              <w:t>6.15</w:t>
            </w:r>
          </w:p>
        </w:tc>
        <w:tc>
          <w:tcPr>
            <w:tcW w:w="1040" w:type="dxa"/>
          </w:tcPr>
          <w:p>
            <w:pPr>
              <w:pStyle w:val="TableParagraph"/>
              <w:spacing w:line="163" w:lineRule="exact"/>
              <w:ind w:right="122"/>
              <w:rPr>
                <w:rFonts w:ascii="Calibri"/>
                <w:sz w:val="14"/>
              </w:rPr>
            </w:pPr>
            <w:r>
              <w:rPr>
                <w:rFonts w:ascii="Calibri"/>
                <w:spacing w:val="-4"/>
                <w:sz w:val="14"/>
              </w:rPr>
              <w:t>6.00</w:t>
            </w:r>
          </w:p>
        </w:tc>
        <w:tc>
          <w:tcPr>
            <w:tcW w:w="980" w:type="dxa"/>
          </w:tcPr>
          <w:p>
            <w:pPr>
              <w:pStyle w:val="TableParagraph"/>
              <w:spacing w:line="163" w:lineRule="exact"/>
              <w:ind w:right="154"/>
              <w:rPr>
                <w:rFonts w:ascii="Calibri"/>
                <w:sz w:val="14"/>
              </w:rPr>
            </w:pPr>
            <w:r>
              <w:rPr>
                <w:rFonts w:ascii="Calibri"/>
                <w:spacing w:val="-4"/>
                <w:sz w:val="14"/>
              </w:rPr>
              <w:t>0.15</w:t>
            </w:r>
          </w:p>
        </w:tc>
        <w:tc>
          <w:tcPr>
            <w:tcW w:w="710" w:type="dxa"/>
          </w:tcPr>
          <w:p>
            <w:pPr>
              <w:pStyle w:val="TableParagraph"/>
              <w:spacing w:line="163" w:lineRule="exact"/>
              <w:ind w:right="27"/>
              <w:rPr>
                <w:rFonts w:ascii="Calibri"/>
                <w:sz w:val="14"/>
              </w:rPr>
            </w:pPr>
            <w:r>
              <w:rPr>
                <w:rFonts w:ascii="Calibri"/>
                <w:spacing w:val="-4"/>
                <w:sz w:val="14"/>
              </w:rPr>
              <w:t>2.5%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Swim</w:t>
            </w:r>
            <w:r>
              <w:rPr>
                <w:rFonts w:ascii="Calibri"/>
                <w:spacing w:val="7"/>
                <w:sz w:val="14"/>
              </w:rPr>
              <w:t> </w:t>
            </w:r>
            <w:r>
              <w:rPr>
                <w:rFonts w:ascii="Calibri"/>
                <w:sz w:val="14"/>
              </w:rPr>
              <w:t>Concession</w:t>
            </w:r>
            <w:r>
              <w:rPr>
                <w:rFonts w:ascii="Calibri"/>
                <w:spacing w:val="9"/>
                <w:sz w:val="14"/>
              </w:rPr>
              <w:t> </w:t>
            </w:r>
            <w:r>
              <w:rPr>
                <w:rFonts w:ascii="Calibri"/>
                <w:sz w:val="14"/>
              </w:rPr>
              <w:t>x</w:t>
            </w:r>
            <w:r>
              <w:rPr>
                <w:rFonts w:ascii="Calibri"/>
                <w:spacing w:val="7"/>
                <w:sz w:val="14"/>
              </w:rPr>
              <w:t> </w:t>
            </w:r>
            <w:r>
              <w:rPr>
                <w:rFonts w:ascii="Calibri"/>
                <w:spacing w:val="-7"/>
                <w:sz w:val="14"/>
              </w:rPr>
              <w:t>25</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2"/>
                <w:sz w:val="14"/>
              </w:rPr>
              <w:t>11.74</w:t>
            </w:r>
          </w:p>
        </w:tc>
        <w:tc>
          <w:tcPr>
            <w:tcW w:w="1019" w:type="dxa"/>
          </w:tcPr>
          <w:p>
            <w:pPr>
              <w:pStyle w:val="TableParagraph"/>
              <w:spacing w:line="163" w:lineRule="exact"/>
              <w:ind w:right="94"/>
              <w:rPr>
                <w:rFonts w:ascii="Calibri"/>
                <w:sz w:val="14"/>
              </w:rPr>
            </w:pPr>
            <w:r>
              <w:rPr>
                <w:rFonts w:ascii="Calibri"/>
                <w:spacing w:val="-2"/>
                <w:sz w:val="14"/>
              </w:rPr>
              <w:t>129.15</w:t>
            </w:r>
          </w:p>
        </w:tc>
        <w:tc>
          <w:tcPr>
            <w:tcW w:w="1040" w:type="dxa"/>
          </w:tcPr>
          <w:p>
            <w:pPr>
              <w:pStyle w:val="TableParagraph"/>
              <w:spacing w:line="163" w:lineRule="exact"/>
              <w:ind w:right="122"/>
              <w:rPr>
                <w:rFonts w:ascii="Calibri"/>
                <w:sz w:val="14"/>
              </w:rPr>
            </w:pPr>
            <w:r>
              <w:rPr>
                <w:rFonts w:ascii="Calibri"/>
                <w:spacing w:val="-2"/>
                <w:sz w:val="14"/>
              </w:rPr>
              <w:t>120.00</w:t>
            </w:r>
          </w:p>
        </w:tc>
        <w:tc>
          <w:tcPr>
            <w:tcW w:w="980" w:type="dxa"/>
          </w:tcPr>
          <w:p>
            <w:pPr>
              <w:pStyle w:val="TableParagraph"/>
              <w:spacing w:line="163" w:lineRule="exact"/>
              <w:ind w:right="154"/>
              <w:rPr>
                <w:rFonts w:ascii="Calibri"/>
                <w:sz w:val="14"/>
              </w:rPr>
            </w:pPr>
            <w:r>
              <w:rPr>
                <w:rFonts w:ascii="Calibri"/>
                <w:spacing w:val="-4"/>
                <w:sz w:val="14"/>
              </w:rPr>
              <w:t>9.15</w:t>
            </w:r>
          </w:p>
        </w:tc>
        <w:tc>
          <w:tcPr>
            <w:tcW w:w="710" w:type="dxa"/>
          </w:tcPr>
          <w:p>
            <w:pPr>
              <w:pStyle w:val="TableParagraph"/>
              <w:spacing w:line="163" w:lineRule="exact"/>
              <w:ind w:right="27"/>
              <w:rPr>
                <w:rFonts w:ascii="Calibri"/>
                <w:sz w:val="14"/>
              </w:rPr>
            </w:pPr>
            <w:r>
              <w:rPr>
                <w:rFonts w:ascii="Calibri"/>
                <w:spacing w:val="-4"/>
                <w:sz w:val="14"/>
              </w:rPr>
              <w:t>7.6%</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Swim</w:t>
            </w:r>
            <w:r>
              <w:rPr>
                <w:rFonts w:ascii="Calibri"/>
                <w:spacing w:val="9"/>
                <w:sz w:val="14"/>
              </w:rPr>
              <w:t> </w:t>
            </w:r>
            <w:r>
              <w:rPr>
                <w:rFonts w:ascii="Calibri"/>
                <w:spacing w:val="-2"/>
                <w:sz w:val="14"/>
              </w:rPr>
              <w:t>Locker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0.20</w:t>
            </w:r>
          </w:p>
        </w:tc>
        <w:tc>
          <w:tcPr>
            <w:tcW w:w="1019" w:type="dxa"/>
          </w:tcPr>
          <w:p>
            <w:pPr>
              <w:pStyle w:val="TableParagraph"/>
              <w:spacing w:line="163" w:lineRule="exact"/>
              <w:ind w:right="94"/>
              <w:rPr>
                <w:rFonts w:ascii="Calibri"/>
                <w:sz w:val="14"/>
              </w:rPr>
            </w:pPr>
            <w:r>
              <w:rPr>
                <w:rFonts w:ascii="Calibri"/>
                <w:spacing w:val="-4"/>
                <w:sz w:val="14"/>
              </w:rPr>
              <w:t>2.20</w:t>
            </w:r>
          </w:p>
        </w:tc>
        <w:tc>
          <w:tcPr>
            <w:tcW w:w="1040" w:type="dxa"/>
          </w:tcPr>
          <w:p>
            <w:pPr>
              <w:pStyle w:val="TableParagraph"/>
              <w:spacing w:line="163" w:lineRule="exact"/>
              <w:ind w:right="122"/>
              <w:rPr>
                <w:rFonts w:ascii="Calibri"/>
                <w:sz w:val="14"/>
              </w:rPr>
            </w:pPr>
            <w:r>
              <w:rPr>
                <w:rFonts w:ascii="Calibri"/>
                <w:spacing w:val="-4"/>
                <w:sz w:val="14"/>
              </w:rPr>
              <w:t>2.00</w:t>
            </w:r>
          </w:p>
        </w:tc>
        <w:tc>
          <w:tcPr>
            <w:tcW w:w="980" w:type="dxa"/>
          </w:tcPr>
          <w:p>
            <w:pPr>
              <w:pStyle w:val="TableParagraph"/>
              <w:spacing w:line="163" w:lineRule="exact"/>
              <w:ind w:right="154"/>
              <w:rPr>
                <w:rFonts w:ascii="Calibri"/>
                <w:sz w:val="14"/>
              </w:rPr>
            </w:pPr>
            <w:r>
              <w:rPr>
                <w:rFonts w:ascii="Calibri"/>
                <w:spacing w:val="-4"/>
                <w:sz w:val="14"/>
              </w:rPr>
              <w:t>0.20</w:t>
            </w:r>
          </w:p>
        </w:tc>
        <w:tc>
          <w:tcPr>
            <w:tcW w:w="710" w:type="dxa"/>
          </w:tcPr>
          <w:p>
            <w:pPr>
              <w:pStyle w:val="TableParagraph"/>
              <w:spacing w:line="163" w:lineRule="exact"/>
              <w:ind w:right="27"/>
              <w:rPr>
                <w:rFonts w:ascii="Calibri"/>
                <w:sz w:val="14"/>
              </w:rPr>
            </w:pPr>
            <w:r>
              <w:rPr>
                <w:rFonts w:ascii="Calibri"/>
                <w:spacing w:val="-2"/>
                <w:sz w:val="14"/>
              </w:rPr>
              <w:t>10.0%</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Swim</w:t>
            </w:r>
            <w:r>
              <w:rPr>
                <w:rFonts w:ascii="Calibri"/>
                <w:spacing w:val="9"/>
                <w:sz w:val="14"/>
              </w:rPr>
              <w:t> </w:t>
            </w:r>
            <w:r>
              <w:rPr>
                <w:rFonts w:ascii="Calibri"/>
                <w:spacing w:val="-2"/>
                <w:sz w:val="14"/>
              </w:rPr>
              <w:t>School</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0.39</w:t>
            </w:r>
          </w:p>
        </w:tc>
        <w:tc>
          <w:tcPr>
            <w:tcW w:w="1019" w:type="dxa"/>
          </w:tcPr>
          <w:p>
            <w:pPr>
              <w:pStyle w:val="TableParagraph"/>
              <w:spacing w:line="163" w:lineRule="exact"/>
              <w:ind w:right="94"/>
              <w:rPr>
                <w:rFonts w:ascii="Calibri"/>
                <w:sz w:val="14"/>
              </w:rPr>
            </w:pPr>
            <w:r>
              <w:rPr>
                <w:rFonts w:ascii="Calibri"/>
                <w:spacing w:val="-4"/>
                <w:sz w:val="14"/>
              </w:rPr>
              <w:t>4.30</w:t>
            </w:r>
          </w:p>
        </w:tc>
        <w:tc>
          <w:tcPr>
            <w:tcW w:w="1040" w:type="dxa"/>
          </w:tcPr>
          <w:p>
            <w:pPr>
              <w:pStyle w:val="TableParagraph"/>
              <w:spacing w:line="163" w:lineRule="exact"/>
              <w:ind w:right="122"/>
              <w:rPr>
                <w:rFonts w:ascii="Calibri"/>
                <w:sz w:val="14"/>
              </w:rPr>
            </w:pPr>
            <w:r>
              <w:rPr>
                <w:rFonts w:ascii="Calibri"/>
                <w:spacing w:val="-4"/>
                <w:sz w:val="14"/>
              </w:rPr>
              <w:t>4.10</w:t>
            </w:r>
          </w:p>
        </w:tc>
        <w:tc>
          <w:tcPr>
            <w:tcW w:w="980" w:type="dxa"/>
          </w:tcPr>
          <w:p>
            <w:pPr>
              <w:pStyle w:val="TableParagraph"/>
              <w:spacing w:line="163" w:lineRule="exact"/>
              <w:ind w:right="154"/>
              <w:rPr>
                <w:rFonts w:ascii="Calibri"/>
                <w:sz w:val="14"/>
              </w:rPr>
            </w:pPr>
            <w:r>
              <w:rPr>
                <w:rFonts w:ascii="Calibri"/>
                <w:spacing w:val="-4"/>
                <w:sz w:val="14"/>
              </w:rPr>
              <w:t>0.20</w:t>
            </w:r>
          </w:p>
        </w:tc>
        <w:tc>
          <w:tcPr>
            <w:tcW w:w="710" w:type="dxa"/>
          </w:tcPr>
          <w:p>
            <w:pPr>
              <w:pStyle w:val="TableParagraph"/>
              <w:spacing w:line="163" w:lineRule="exact"/>
              <w:ind w:right="27"/>
              <w:rPr>
                <w:rFonts w:ascii="Calibri"/>
                <w:sz w:val="14"/>
              </w:rPr>
            </w:pPr>
            <w:r>
              <w:rPr>
                <w:rFonts w:ascii="Calibri"/>
                <w:spacing w:val="-4"/>
                <w:sz w:val="14"/>
              </w:rPr>
              <w:t>4.9%</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Swim</w:t>
            </w:r>
            <w:r>
              <w:rPr>
                <w:rFonts w:ascii="Calibri"/>
                <w:spacing w:val="9"/>
                <w:sz w:val="14"/>
              </w:rPr>
              <w:t> </w:t>
            </w:r>
            <w:r>
              <w:rPr>
                <w:rFonts w:ascii="Calibri"/>
                <w:spacing w:val="-2"/>
                <w:sz w:val="14"/>
              </w:rPr>
              <w:t>Spectator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left="554"/>
              <w:jc w:val="left"/>
              <w:rPr>
                <w:rFonts w:ascii="Calibri"/>
                <w:sz w:val="14"/>
              </w:rPr>
            </w:pPr>
            <w:r>
              <w:rPr>
                <w:rFonts w:ascii="Calibri"/>
                <w:w w:val="102"/>
                <w:sz w:val="14"/>
              </w:rPr>
              <w:t>-</w:t>
            </w:r>
          </w:p>
        </w:tc>
        <w:tc>
          <w:tcPr>
            <w:tcW w:w="1019" w:type="dxa"/>
          </w:tcPr>
          <w:p>
            <w:pPr>
              <w:pStyle w:val="TableParagraph"/>
              <w:spacing w:line="163" w:lineRule="exact"/>
              <w:ind w:right="238"/>
              <w:rPr>
                <w:rFonts w:ascii="Calibri"/>
                <w:sz w:val="14"/>
              </w:rPr>
            </w:pPr>
            <w:r>
              <w:rPr>
                <w:rFonts w:ascii="Calibri"/>
                <w:w w:val="102"/>
                <w:sz w:val="14"/>
              </w:rPr>
              <w:t>-</w:t>
            </w:r>
          </w:p>
        </w:tc>
        <w:tc>
          <w:tcPr>
            <w:tcW w:w="1040" w:type="dxa"/>
          </w:tcPr>
          <w:p>
            <w:pPr>
              <w:pStyle w:val="TableParagraph"/>
              <w:spacing w:line="163" w:lineRule="exact"/>
              <w:ind w:right="122"/>
              <w:rPr>
                <w:rFonts w:ascii="Calibri"/>
                <w:sz w:val="14"/>
              </w:rPr>
            </w:pPr>
            <w:r>
              <w:rPr>
                <w:rFonts w:ascii="Calibri"/>
                <w:spacing w:val="-4"/>
                <w:sz w:val="14"/>
              </w:rPr>
              <w:t>2.00</w:t>
            </w:r>
          </w:p>
        </w:tc>
        <w:tc>
          <w:tcPr>
            <w:tcW w:w="980" w:type="dxa"/>
          </w:tcPr>
          <w:p>
            <w:pPr>
              <w:pStyle w:val="TableParagraph"/>
              <w:spacing w:line="163" w:lineRule="exact"/>
              <w:ind w:right="111"/>
              <w:rPr>
                <w:rFonts w:ascii="Calibri"/>
                <w:sz w:val="14"/>
              </w:rPr>
            </w:pPr>
            <w:r>
              <w:rPr>
                <w:rFonts w:ascii="Calibri"/>
                <w:spacing w:val="-2"/>
                <w:sz w:val="14"/>
              </w:rPr>
              <w:t>(2.00)</w:t>
            </w:r>
          </w:p>
        </w:tc>
        <w:tc>
          <w:tcPr>
            <w:tcW w:w="710" w:type="dxa"/>
          </w:tcPr>
          <w:p>
            <w:pPr>
              <w:pStyle w:val="TableParagraph"/>
              <w:spacing w:line="163" w:lineRule="exact"/>
              <w:ind w:right="26"/>
              <w:rPr>
                <w:rFonts w:ascii="Calibri"/>
                <w:sz w:val="14"/>
              </w:rPr>
            </w:pPr>
            <w:r>
              <w:rPr>
                <w:rFonts w:ascii="Calibri"/>
                <w:spacing w:val="-2"/>
                <w:sz w:val="14"/>
              </w:rPr>
              <w:t>(100.0%)</w:t>
            </w:r>
          </w:p>
        </w:tc>
      </w:tr>
      <w:tr>
        <w:trPr>
          <w:trHeight w:val="191" w:hRule="atLeast"/>
        </w:trPr>
        <w:tc>
          <w:tcPr>
            <w:tcW w:w="5359" w:type="dxa"/>
          </w:tcPr>
          <w:p>
            <w:pPr>
              <w:pStyle w:val="TableParagraph"/>
              <w:spacing w:line="158" w:lineRule="exact"/>
              <w:ind w:left="19"/>
              <w:jc w:val="left"/>
              <w:rPr>
                <w:rFonts w:ascii="Calibri"/>
                <w:sz w:val="14"/>
              </w:rPr>
            </w:pPr>
            <w:r>
              <w:rPr>
                <w:rFonts w:ascii="Calibri"/>
                <w:sz w:val="14"/>
              </w:rPr>
              <w:t>Swim/slide</w:t>
            </w:r>
            <w:r>
              <w:rPr>
                <w:rFonts w:ascii="Calibri"/>
                <w:spacing w:val="13"/>
                <w:sz w:val="14"/>
              </w:rPr>
              <w:t> </w:t>
            </w:r>
            <w:r>
              <w:rPr>
                <w:rFonts w:ascii="Calibri"/>
                <w:spacing w:val="-2"/>
                <w:sz w:val="14"/>
              </w:rPr>
              <w:t>unlimited</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1.12</w:t>
            </w:r>
          </w:p>
        </w:tc>
        <w:tc>
          <w:tcPr>
            <w:tcW w:w="1019" w:type="dxa"/>
          </w:tcPr>
          <w:p>
            <w:pPr>
              <w:pStyle w:val="TableParagraph"/>
              <w:spacing w:line="163" w:lineRule="exact"/>
              <w:ind w:right="94"/>
              <w:rPr>
                <w:rFonts w:ascii="Calibri"/>
                <w:sz w:val="14"/>
              </w:rPr>
            </w:pPr>
            <w:r>
              <w:rPr>
                <w:rFonts w:ascii="Calibri"/>
                <w:spacing w:val="-2"/>
                <w:sz w:val="14"/>
              </w:rPr>
              <w:t>12.30</w:t>
            </w:r>
          </w:p>
        </w:tc>
        <w:tc>
          <w:tcPr>
            <w:tcW w:w="1040" w:type="dxa"/>
          </w:tcPr>
          <w:p>
            <w:pPr>
              <w:pStyle w:val="TableParagraph"/>
              <w:spacing w:line="163" w:lineRule="exact"/>
              <w:ind w:right="122"/>
              <w:rPr>
                <w:rFonts w:ascii="Calibri"/>
                <w:sz w:val="14"/>
              </w:rPr>
            </w:pPr>
            <w:r>
              <w:rPr>
                <w:rFonts w:ascii="Calibri"/>
                <w:spacing w:val="-2"/>
                <w:sz w:val="14"/>
              </w:rPr>
              <w:t>12.00</w:t>
            </w:r>
          </w:p>
        </w:tc>
        <w:tc>
          <w:tcPr>
            <w:tcW w:w="980" w:type="dxa"/>
          </w:tcPr>
          <w:p>
            <w:pPr>
              <w:pStyle w:val="TableParagraph"/>
              <w:spacing w:line="163" w:lineRule="exact"/>
              <w:ind w:right="154"/>
              <w:rPr>
                <w:rFonts w:ascii="Calibri"/>
                <w:sz w:val="14"/>
              </w:rPr>
            </w:pPr>
            <w:r>
              <w:rPr>
                <w:rFonts w:ascii="Calibri"/>
                <w:spacing w:val="-4"/>
                <w:sz w:val="14"/>
              </w:rPr>
              <w:t>0.30</w:t>
            </w:r>
          </w:p>
        </w:tc>
        <w:tc>
          <w:tcPr>
            <w:tcW w:w="710" w:type="dxa"/>
          </w:tcPr>
          <w:p>
            <w:pPr>
              <w:pStyle w:val="TableParagraph"/>
              <w:spacing w:line="163" w:lineRule="exact"/>
              <w:ind w:right="27"/>
              <w:rPr>
                <w:rFonts w:ascii="Calibri"/>
                <w:sz w:val="14"/>
              </w:rPr>
            </w:pPr>
            <w:r>
              <w:rPr>
                <w:rFonts w:ascii="Calibri"/>
                <w:spacing w:val="-4"/>
                <w:sz w:val="14"/>
              </w:rPr>
              <w:t>2.5%</w:t>
            </w:r>
          </w:p>
        </w:tc>
      </w:tr>
      <w:tr>
        <w:trPr>
          <w:trHeight w:val="192" w:hRule="atLeast"/>
        </w:trPr>
        <w:tc>
          <w:tcPr>
            <w:tcW w:w="5359" w:type="dxa"/>
          </w:tcPr>
          <w:p>
            <w:pPr>
              <w:pStyle w:val="TableParagraph"/>
              <w:spacing w:line="158" w:lineRule="exact"/>
              <w:ind w:left="19"/>
              <w:jc w:val="left"/>
              <w:rPr>
                <w:rFonts w:ascii="Calibri"/>
                <w:sz w:val="14"/>
              </w:rPr>
            </w:pPr>
            <w:r>
              <w:rPr>
                <w:rFonts w:ascii="Calibri"/>
                <w:sz w:val="14"/>
              </w:rPr>
              <w:t>Toddlers</w:t>
            </w:r>
            <w:r>
              <w:rPr>
                <w:rFonts w:ascii="Calibri"/>
                <w:spacing w:val="6"/>
                <w:sz w:val="14"/>
              </w:rPr>
              <w:t> </w:t>
            </w:r>
            <w:r>
              <w:rPr>
                <w:rFonts w:ascii="Calibri"/>
                <w:sz w:val="14"/>
              </w:rPr>
              <w:t>Pool</w:t>
            </w:r>
            <w:r>
              <w:rPr>
                <w:rFonts w:ascii="Calibri"/>
                <w:spacing w:val="9"/>
                <w:sz w:val="14"/>
              </w:rPr>
              <w:t> </w:t>
            </w:r>
            <w:r>
              <w:rPr>
                <w:rFonts w:ascii="Calibri"/>
                <w:sz w:val="14"/>
              </w:rPr>
              <w:t>Per</w:t>
            </w:r>
            <w:r>
              <w:rPr>
                <w:rFonts w:ascii="Calibri"/>
                <w:spacing w:val="8"/>
                <w:sz w:val="14"/>
              </w:rPr>
              <w:t> </w:t>
            </w:r>
            <w:r>
              <w:rPr>
                <w:rFonts w:ascii="Calibri"/>
                <w:spacing w:val="-5"/>
                <w:sz w:val="14"/>
              </w:rPr>
              <w:t>Hr</w:t>
            </w:r>
          </w:p>
        </w:tc>
        <w:tc>
          <w:tcPr>
            <w:tcW w:w="1224" w:type="dxa"/>
          </w:tcPr>
          <w:p>
            <w:pPr>
              <w:pStyle w:val="TableParagraph"/>
              <w:spacing w:line="163" w:lineRule="exact"/>
              <w:ind w:right="226"/>
              <w:rPr>
                <w:rFonts w:ascii="Calibri"/>
                <w:sz w:val="14"/>
              </w:rPr>
            </w:pPr>
            <w:r>
              <w:rPr>
                <w:rFonts w:ascii="Calibri"/>
                <w:w w:val="102"/>
                <w:sz w:val="14"/>
              </w:rPr>
              <w:t>D</w:t>
            </w:r>
          </w:p>
        </w:tc>
        <w:tc>
          <w:tcPr>
            <w:tcW w:w="847" w:type="dxa"/>
          </w:tcPr>
          <w:p>
            <w:pPr>
              <w:pStyle w:val="TableParagraph"/>
              <w:spacing w:line="163" w:lineRule="exact"/>
              <w:ind w:right="103"/>
              <w:rPr>
                <w:rFonts w:ascii="Calibri"/>
                <w:sz w:val="14"/>
              </w:rPr>
            </w:pPr>
            <w:r>
              <w:rPr>
                <w:rFonts w:ascii="Calibri"/>
                <w:spacing w:val="-4"/>
                <w:sz w:val="14"/>
              </w:rPr>
              <w:t>9.55</w:t>
            </w:r>
          </w:p>
        </w:tc>
        <w:tc>
          <w:tcPr>
            <w:tcW w:w="1019" w:type="dxa"/>
          </w:tcPr>
          <w:p>
            <w:pPr>
              <w:pStyle w:val="TableParagraph"/>
              <w:spacing w:line="163" w:lineRule="exact"/>
              <w:ind w:right="94"/>
              <w:rPr>
                <w:rFonts w:ascii="Calibri"/>
                <w:sz w:val="14"/>
              </w:rPr>
            </w:pPr>
            <w:r>
              <w:rPr>
                <w:rFonts w:ascii="Calibri"/>
                <w:spacing w:val="-2"/>
                <w:sz w:val="14"/>
              </w:rPr>
              <w:t>105.00</w:t>
            </w:r>
          </w:p>
        </w:tc>
        <w:tc>
          <w:tcPr>
            <w:tcW w:w="1040" w:type="dxa"/>
          </w:tcPr>
          <w:p>
            <w:pPr>
              <w:pStyle w:val="TableParagraph"/>
              <w:spacing w:line="163" w:lineRule="exact"/>
              <w:ind w:right="122"/>
              <w:rPr>
                <w:rFonts w:ascii="Calibri"/>
                <w:sz w:val="14"/>
              </w:rPr>
            </w:pPr>
            <w:r>
              <w:rPr>
                <w:rFonts w:ascii="Calibri"/>
                <w:spacing w:val="-2"/>
                <w:sz w:val="14"/>
              </w:rPr>
              <w:t>102.50</w:t>
            </w:r>
          </w:p>
        </w:tc>
        <w:tc>
          <w:tcPr>
            <w:tcW w:w="980" w:type="dxa"/>
          </w:tcPr>
          <w:p>
            <w:pPr>
              <w:pStyle w:val="TableParagraph"/>
              <w:spacing w:line="163" w:lineRule="exact"/>
              <w:ind w:right="154"/>
              <w:rPr>
                <w:rFonts w:ascii="Calibri"/>
                <w:sz w:val="14"/>
              </w:rPr>
            </w:pPr>
            <w:r>
              <w:rPr>
                <w:rFonts w:ascii="Calibri"/>
                <w:spacing w:val="-4"/>
                <w:sz w:val="14"/>
              </w:rPr>
              <w:t>2.50</w:t>
            </w:r>
          </w:p>
        </w:tc>
        <w:tc>
          <w:tcPr>
            <w:tcW w:w="710" w:type="dxa"/>
          </w:tcPr>
          <w:p>
            <w:pPr>
              <w:pStyle w:val="TableParagraph"/>
              <w:spacing w:line="163" w:lineRule="exact"/>
              <w:ind w:right="27"/>
              <w:rPr>
                <w:rFonts w:ascii="Calibri"/>
                <w:sz w:val="14"/>
              </w:rPr>
            </w:pPr>
            <w:r>
              <w:rPr>
                <w:rFonts w:ascii="Calibri"/>
                <w:spacing w:val="-4"/>
                <w:sz w:val="14"/>
              </w:rPr>
              <w:t>2.4%</w:t>
            </w:r>
          </w:p>
        </w:tc>
      </w:tr>
      <w:tr>
        <w:trPr>
          <w:trHeight w:val="170" w:hRule="atLeast"/>
        </w:trPr>
        <w:tc>
          <w:tcPr>
            <w:tcW w:w="5359" w:type="dxa"/>
          </w:tcPr>
          <w:p>
            <w:pPr>
              <w:pStyle w:val="TableParagraph"/>
              <w:spacing w:line="150" w:lineRule="exact"/>
              <w:ind w:left="19"/>
              <w:jc w:val="left"/>
              <w:rPr>
                <w:rFonts w:ascii="Calibri"/>
                <w:sz w:val="14"/>
              </w:rPr>
            </w:pPr>
            <w:r>
              <w:rPr>
                <w:rFonts w:ascii="Calibri"/>
                <w:sz w:val="14"/>
              </w:rPr>
              <w:t>Whole</w:t>
            </w:r>
            <w:r>
              <w:rPr>
                <w:rFonts w:ascii="Calibri"/>
                <w:spacing w:val="7"/>
                <w:sz w:val="14"/>
              </w:rPr>
              <w:t> </w:t>
            </w:r>
            <w:r>
              <w:rPr>
                <w:rFonts w:ascii="Calibri"/>
                <w:sz w:val="14"/>
              </w:rPr>
              <w:t>Pool</w:t>
            </w:r>
            <w:r>
              <w:rPr>
                <w:rFonts w:ascii="Calibri"/>
                <w:spacing w:val="7"/>
                <w:sz w:val="14"/>
              </w:rPr>
              <w:t> </w:t>
            </w:r>
            <w:r>
              <w:rPr>
                <w:rFonts w:ascii="Calibri"/>
                <w:sz w:val="14"/>
              </w:rPr>
              <w:t>Hire,</w:t>
            </w:r>
            <w:r>
              <w:rPr>
                <w:rFonts w:ascii="Calibri"/>
                <w:spacing w:val="6"/>
                <w:sz w:val="14"/>
              </w:rPr>
              <w:t> </w:t>
            </w:r>
            <w:r>
              <w:rPr>
                <w:rFonts w:ascii="Calibri"/>
                <w:sz w:val="14"/>
              </w:rPr>
              <w:t>Per</w:t>
            </w:r>
            <w:r>
              <w:rPr>
                <w:rFonts w:ascii="Calibri"/>
                <w:spacing w:val="7"/>
                <w:sz w:val="14"/>
              </w:rPr>
              <w:t> </w:t>
            </w:r>
            <w:r>
              <w:rPr>
                <w:rFonts w:ascii="Calibri"/>
                <w:spacing w:val="-4"/>
                <w:sz w:val="14"/>
              </w:rPr>
              <w:t>Hour</w:t>
            </w:r>
          </w:p>
        </w:tc>
        <w:tc>
          <w:tcPr>
            <w:tcW w:w="1224" w:type="dxa"/>
          </w:tcPr>
          <w:p>
            <w:pPr>
              <w:pStyle w:val="TableParagraph"/>
              <w:spacing w:line="150" w:lineRule="exact"/>
              <w:ind w:right="226"/>
              <w:rPr>
                <w:rFonts w:ascii="Calibri"/>
                <w:sz w:val="14"/>
              </w:rPr>
            </w:pPr>
            <w:r>
              <w:rPr>
                <w:rFonts w:ascii="Calibri"/>
                <w:w w:val="102"/>
                <w:sz w:val="14"/>
              </w:rPr>
              <w:t>D</w:t>
            </w:r>
          </w:p>
        </w:tc>
        <w:tc>
          <w:tcPr>
            <w:tcW w:w="847" w:type="dxa"/>
          </w:tcPr>
          <w:p>
            <w:pPr>
              <w:pStyle w:val="TableParagraph"/>
              <w:spacing w:line="150" w:lineRule="exact"/>
              <w:ind w:right="103"/>
              <w:rPr>
                <w:rFonts w:ascii="Calibri"/>
                <w:sz w:val="14"/>
              </w:rPr>
            </w:pPr>
            <w:r>
              <w:rPr>
                <w:rFonts w:ascii="Calibri"/>
                <w:spacing w:val="-2"/>
                <w:sz w:val="14"/>
              </w:rPr>
              <w:t>25.45</w:t>
            </w:r>
          </w:p>
        </w:tc>
        <w:tc>
          <w:tcPr>
            <w:tcW w:w="1019" w:type="dxa"/>
          </w:tcPr>
          <w:p>
            <w:pPr>
              <w:pStyle w:val="TableParagraph"/>
              <w:spacing w:line="150" w:lineRule="exact"/>
              <w:ind w:right="94"/>
              <w:rPr>
                <w:rFonts w:ascii="Calibri"/>
                <w:sz w:val="14"/>
              </w:rPr>
            </w:pPr>
            <w:r>
              <w:rPr>
                <w:rFonts w:ascii="Calibri"/>
                <w:spacing w:val="-2"/>
                <w:sz w:val="14"/>
              </w:rPr>
              <w:t>280.00</w:t>
            </w:r>
          </w:p>
        </w:tc>
        <w:tc>
          <w:tcPr>
            <w:tcW w:w="1040" w:type="dxa"/>
          </w:tcPr>
          <w:p>
            <w:pPr>
              <w:pStyle w:val="TableParagraph"/>
              <w:spacing w:line="150" w:lineRule="exact"/>
              <w:ind w:right="122"/>
              <w:rPr>
                <w:rFonts w:ascii="Calibri"/>
                <w:sz w:val="14"/>
              </w:rPr>
            </w:pPr>
            <w:r>
              <w:rPr>
                <w:rFonts w:ascii="Calibri"/>
                <w:spacing w:val="-2"/>
                <w:sz w:val="14"/>
              </w:rPr>
              <w:t>277.00</w:t>
            </w:r>
          </w:p>
        </w:tc>
        <w:tc>
          <w:tcPr>
            <w:tcW w:w="980" w:type="dxa"/>
          </w:tcPr>
          <w:p>
            <w:pPr>
              <w:pStyle w:val="TableParagraph"/>
              <w:spacing w:line="150" w:lineRule="exact"/>
              <w:ind w:right="154"/>
              <w:rPr>
                <w:rFonts w:ascii="Calibri"/>
                <w:sz w:val="14"/>
              </w:rPr>
            </w:pPr>
            <w:r>
              <w:rPr>
                <w:rFonts w:ascii="Calibri"/>
                <w:spacing w:val="-4"/>
                <w:sz w:val="14"/>
              </w:rPr>
              <w:t>3.00</w:t>
            </w:r>
          </w:p>
        </w:tc>
        <w:tc>
          <w:tcPr>
            <w:tcW w:w="710" w:type="dxa"/>
          </w:tcPr>
          <w:p>
            <w:pPr>
              <w:pStyle w:val="TableParagraph"/>
              <w:spacing w:line="150" w:lineRule="exact"/>
              <w:ind w:right="27"/>
              <w:rPr>
                <w:rFonts w:ascii="Calibri"/>
                <w:sz w:val="14"/>
              </w:rPr>
            </w:pPr>
            <w:r>
              <w:rPr>
                <w:rFonts w:ascii="Calibri"/>
                <w:spacing w:val="-4"/>
                <w:sz w:val="14"/>
              </w:rPr>
              <w:t>1.1%</w:t>
            </w:r>
          </w:p>
        </w:tc>
      </w:tr>
    </w:tbl>
    <w:p>
      <w:pPr>
        <w:pStyle w:val="BodyText"/>
        <w:spacing w:before="4" w:after="1"/>
        <w:rPr>
          <w:rFonts w:ascii="Calibri"/>
          <w:b/>
          <w:sz w:val="18"/>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78"/>
        <w:gridCol w:w="2768"/>
        <w:gridCol w:w="858"/>
        <w:gridCol w:w="1092"/>
        <w:gridCol w:w="1016"/>
        <w:gridCol w:w="877"/>
        <w:gridCol w:w="591"/>
      </w:tblGrid>
      <w:tr>
        <w:trPr>
          <w:trHeight w:val="242" w:hRule="atLeast"/>
        </w:trPr>
        <w:tc>
          <w:tcPr>
            <w:tcW w:w="11180" w:type="dxa"/>
            <w:gridSpan w:val="7"/>
            <w:shd w:val="clear" w:color="auto" w:fill="BEBEBE"/>
          </w:tcPr>
          <w:p>
            <w:pPr>
              <w:pStyle w:val="TableParagraph"/>
              <w:spacing w:line="169" w:lineRule="exact" w:before="54"/>
              <w:ind w:left="19"/>
              <w:jc w:val="left"/>
              <w:rPr>
                <w:rFonts w:ascii="Calibri"/>
                <w:sz w:val="14"/>
              </w:rPr>
            </w:pPr>
            <w:r>
              <w:rPr>
                <w:rFonts w:ascii="Calibri"/>
                <w:sz w:val="14"/>
              </w:rPr>
              <w:t>Program</w:t>
            </w:r>
            <w:r>
              <w:rPr>
                <w:rFonts w:ascii="Calibri"/>
                <w:spacing w:val="8"/>
                <w:sz w:val="14"/>
              </w:rPr>
              <w:t> </w:t>
            </w:r>
            <w:r>
              <w:rPr>
                <w:rFonts w:ascii="Calibri"/>
                <w:sz w:val="14"/>
              </w:rPr>
              <w:t>for</w:t>
            </w:r>
            <w:r>
              <w:rPr>
                <w:rFonts w:ascii="Calibri"/>
                <w:spacing w:val="9"/>
                <w:sz w:val="14"/>
              </w:rPr>
              <w:t> </w:t>
            </w:r>
            <w:r>
              <w:rPr>
                <w:rFonts w:ascii="Calibri"/>
                <w:sz w:val="14"/>
              </w:rPr>
              <w:t>Younger</w:t>
            </w:r>
            <w:r>
              <w:rPr>
                <w:rFonts w:ascii="Calibri"/>
                <w:spacing w:val="9"/>
                <w:sz w:val="14"/>
              </w:rPr>
              <w:t> </w:t>
            </w:r>
            <w:r>
              <w:rPr>
                <w:rFonts w:ascii="Calibri"/>
                <w:spacing w:val="-2"/>
                <w:sz w:val="14"/>
              </w:rPr>
              <w:t>People</w:t>
            </w:r>
          </w:p>
        </w:tc>
      </w:tr>
      <w:tr>
        <w:trPr>
          <w:trHeight w:val="196" w:hRule="atLeast"/>
        </w:trPr>
        <w:tc>
          <w:tcPr>
            <w:tcW w:w="3978" w:type="dxa"/>
          </w:tcPr>
          <w:p>
            <w:pPr>
              <w:pStyle w:val="TableParagraph"/>
              <w:spacing w:before="3"/>
              <w:ind w:left="19"/>
              <w:jc w:val="left"/>
              <w:rPr>
                <w:rFonts w:ascii="Calibri"/>
                <w:sz w:val="14"/>
              </w:rPr>
            </w:pPr>
            <w:r>
              <w:rPr>
                <w:rFonts w:ascii="Calibri"/>
                <w:sz w:val="14"/>
              </w:rPr>
              <w:t>PYP</w:t>
            </w:r>
            <w:r>
              <w:rPr>
                <w:rFonts w:ascii="Calibri"/>
                <w:spacing w:val="6"/>
                <w:sz w:val="14"/>
              </w:rPr>
              <w:t> </w:t>
            </w:r>
            <w:r>
              <w:rPr>
                <w:rFonts w:ascii="Calibri"/>
                <w:sz w:val="14"/>
              </w:rPr>
              <w:t>Home</w:t>
            </w:r>
            <w:r>
              <w:rPr>
                <w:rFonts w:ascii="Calibri"/>
                <w:spacing w:val="7"/>
                <w:sz w:val="14"/>
              </w:rPr>
              <w:t> </w:t>
            </w:r>
            <w:r>
              <w:rPr>
                <w:rFonts w:ascii="Calibri"/>
                <w:spacing w:val="-4"/>
                <w:sz w:val="14"/>
              </w:rPr>
              <w:t>Care</w:t>
            </w:r>
          </w:p>
        </w:tc>
        <w:tc>
          <w:tcPr>
            <w:tcW w:w="2768" w:type="dxa"/>
          </w:tcPr>
          <w:p>
            <w:pPr>
              <w:pStyle w:val="TableParagraph"/>
              <w:spacing w:line="169" w:lineRule="exact" w:before="8"/>
              <w:ind w:right="389"/>
              <w:rPr>
                <w:rFonts w:ascii="Calibri"/>
                <w:sz w:val="14"/>
              </w:rPr>
            </w:pPr>
            <w:r>
              <w:rPr>
                <w:rFonts w:ascii="Calibri"/>
                <w:w w:val="102"/>
                <w:sz w:val="14"/>
              </w:rPr>
              <w:t>D</w:t>
            </w:r>
          </w:p>
        </w:tc>
        <w:tc>
          <w:tcPr>
            <w:tcW w:w="858" w:type="dxa"/>
          </w:tcPr>
          <w:p>
            <w:pPr>
              <w:pStyle w:val="TableParagraph"/>
              <w:spacing w:line="169" w:lineRule="exact" w:before="8"/>
              <w:ind w:left="391"/>
              <w:jc w:val="left"/>
              <w:rPr>
                <w:rFonts w:ascii="Calibri"/>
                <w:sz w:val="14"/>
              </w:rPr>
            </w:pPr>
            <w:r>
              <w:rPr>
                <w:rFonts w:ascii="Calibri"/>
                <w:w w:val="102"/>
                <w:sz w:val="14"/>
              </w:rPr>
              <w:t>-</w:t>
            </w:r>
          </w:p>
        </w:tc>
        <w:tc>
          <w:tcPr>
            <w:tcW w:w="1092" w:type="dxa"/>
          </w:tcPr>
          <w:p>
            <w:pPr>
              <w:pStyle w:val="TableParagraph"/>
              <w:spacing w:line="169" w:lineRule="exact" w:before="8"/>
              <w:ind w:right="341"/>
              <w:rPr>
                <w:rFonts w:ascii="Calibri"/>
                <w:sz w:val="14"/>
              </w:rPr>
            </w:pPr>
            <w:r>
              <w:rPr>
                <w:rFonts w:ascii="Calibri"/>
                <w:spacing w:val="-4"/>
                <w:sz w:val="14"/>
              </w:rPr>
              <w:t>6.60</w:t>
            </w:r>
          </w:p>
        </w:tc>
        <w:tc>
          <w:tcPr>
            <w:tcW w:w="1016" w:type="dxa"/>
          </w:tcPr>
          <w:p>
            <w:pPr>
              <w:pStyle w:val="TableParagraph"/>
              <w:spacing w:line="169" w:lineRule="exact" w:before="8"/>
              <w:ind w:left="332" w:right="263"/>
              <w:jc w:val="center"/>
              <w:rPr>
                <w:rFonts w:ascii="Calibri"/>
                <w:sz w:val="14"/>
              </w:rPr>
            </w:pPr>
            <w:r>
              <w:rPr>
                <w:rFonts w:ascii="Calibri"/>
                <w:spacing w:val="-4"/>
                <w:sz w:val="14"/>
              </w:rPr>
              <w:t>6.45</w:t>
            </w:r>
          </w:p>
        </w:tc>
        <w:tc>
          <w:tcPr>
            <w:tcW w:w="877" w:type="dxa"/>
          </w:tcPr>
          <w:p>
            <w:pPr>
              <w:pStyle w:val="TableParagraph"/>
              <w:spacing w:line="169" w:lineRule="exact" w:before="8"/>
              <w:ind w:left="203" w:right="131"/>
              <w:jc w:val="center"/>
              <w:rPr>
                <w:rFonts w:ascii="Calibri"/>
                <w:sz w:val="14"/>
              </w:rPr>
            </w:pPr>
            <w:r>
              <w:rPr>
                <w:rFonts w:ascii="Calibri"/>
                <w:spacing w:val="-4"/>
                <w:sz w:val="14"/>
              </w:rPr>
              <w:t>0.15</w:t>
            </w:r>
          </w:p>
        </w:tc>
        <w:tc>
          <w:tcPr>
            <w:tcW w:w="591" w:type="dxa"/>
          </w:tcPr>
          <w:p>
            <w:pPr>
              <w:pStyle w:val="TableParagraph"/>
              <w:spacing w:line="169" w:lineRule="exact" w:before="8"/>
              <w:ind w:right="28"/>
              <w:rPr>
                <w:rFonts w:ascii="Calibri"/>
                <w:sz w:val="14"/>
              </w:rPr>
            </w:pPr>
            <w:r>
              <w:rPr>
                <w:rFonts w:ascii="Calibri"/>
                <w:spacing w:val="-4"/>
                <w:sz w:val="14"/>
              </w:rPr>
              <w:t>2.3%</w:t>
            </w:r>
          </w:p>
        </w:tc>
      </w:tr>
      <w:tr>
        <w:trPr>
          <w:trHeight w:val="191" w:hRule="atLeast"/>
        </w:trPr>
        <w:tc>
          <w:tcPr>
            <w:tcW w:w="3978" w:type="dxa"/>
          </w:tcPr>
          <w:p>
            <w:pPr>
              <w:pStyle w:val="TableParagraph"/>
              <w:spacing w:line="170" w:lineRule="exact"/>
              <w:ind w:left="19"/>
              <w:jc w:val="left"/>
              <w:rPr>
                <w:rFonts w:ascii="Calibri"/>
                <w:sz w:val="14"/>
              </w:rPr>
            </w:pPr>
            <w:r>
              <w:rPr>
                <w:rFonts w:ascii="Calibri"/>
                <w:sz w:val="14"/>
              </w:rPr>
              <w:t>PYP</w:t>
            </w:r>
            <w:r>
              <w:rPr>
                <w:rFonts w:ascii="Calibri"/>
                <w:spacing w:val="4"/>
                <w:sz w:val="14"/>
              </w:rPr>
              <w:t> </w:t>
            </w:r>
            <w:r>
              <w:rPr>
                <w:rFonts w:ascii="Calibri"/>
                <w:sz w:val="14"/>
              </w:rPr>
              <w:t>Home</w:t>
            </w:r>
            <w:r>
              <w:rPr>
                <w:rFonts w:ascii="Calibri"/>
                <w:spacing w:val="6"/>
                <w:sz w:val="14"/>
              </w:rPr>
              <w:t> </w:t>
            </w:r>
            <w:r>
              <w:rPr>
                <w:rFonts w:ascii="Calibri"/>
                <w:sz w:val="14"/>
              </w:rPr>
              <w:t>Care</w:t>
            </w:r>
            <w:r>
              <w:rPr>
                <w:rFonts w:ascii="Calibri"/>
                <w:spacing w:val="6"/>
                <w:sz w:val="14"/>
              </w:rPr>
              <w:t> </w:t>
            </w:r>
            <w:r>
              <w:rPr>
                <w:rFonts w:ascii="Calibri"/>
                <w:sz w:val="14"/>
              </w:rPr>
              <w:t>-</w:t>
            </w:r>
            <w:r>
              <w:rPr>
                <w:rFonts w:ascii="Calibri"/>
                <w:spacing w:val="5"/>
                <w:sz w:val="14"/>
              </w:rPr>
              <w:t> </w:t>
            </w:r>
            <w:r>
              <w:rPr>
                <w:rFonts w:ascii="Calibri"/>
                <w:spacing w:val="-4"/>
                <w:sz w:val="14"/>
              </w:rPr>
              <w:t>High</w:t>
            </w:r>
          </w:p>
        </w:tc>
        <w:tc>
          <w:tcPr>
            <w:tcW w:w="2768" w:type="dxa"/>
          </w:tcPr>
          <w:p>
            <w:pPr>
              <w:pStyle w:val="TableParagraph"/>
              <w:spacing w:line="169" w:lineRule="exact" w:before="3"/>
              <w:ind w:right="389"/>
              <w:rPr>
                <w:rFonts w:ascii="Calibri"/>
                <w:sz w:val="14"/>
              </w:rPr>
            </w:pPr>
            <w:r>
              <w:rPr>
                <w:rFonts w:ascii="Calibri"/>
                <w:w w:val="102"/>
                <w:sz w:val="14"/>
              </w:rPr>
              <w:t>D</w:t>
            </w:r>
          </w:p>
        </w:tc>
        <w:tc>
          <w:tcPr>
            <w:tcW w:w="858" w:type="dxa"/>
          </w:tcPr>
          <w:p>
            <w:pPr>
              <w:pStyle w:val="TableParagraph"/>
              <w:spacing w:line="169" w:lineRule="exact" w:before="3"/>
              <w:ind w:left="391"/>
              <w:jc w:val="left"/>
              <w:rPr>
                <w:rFonts w:ascii="Calibri"/>
                <w:sz w:val="14"/>
              </w:rPr>
            </w:pPr>
            <w:r>
              <w:rPr>
                <w:rFonts w:ascii="Calibri"/>
                <w:w w:val="102"/>
                <w:sz w:val="14"/>
              </w:rPr>
              <w:t>-</w:t>
            </w:r>
          </w:p>
        </w:tc>
        <w:tc>
          <w:tcPr>
            <w:tcW w:w="1092" w:type="dxa"/>
          </w:tcPr>
          <w:p>
            <w:pPr>
              <w:pStyle w:val="TableParagraph"/>
              <w:spacing w:line="169" w:lineRule="exact" w:before="3"/>
              <w:ind w:right="341"/>
              <w:rPr>
                <w:rFonts w:ascii="Calibri"/>
                <w:sz w:val="14"/>
              </w:rPr>
            </w:pPr>
            <w:r>
              <w:rPr>
                <w:rFonts w:ascii="Calibri"/>
                <w:spacing w:val="-2"/>
                <w:sz w:val="14"/>
              </w:rPr>
              <w:t>50.60</w:t>
            </w:r>
          </w:p>
        </w:tc>
        <w:tc>
          <w:tcPr>
            <w:tcW w:w="1016" w:type="dxa"/>
          </w:tcPr>
          <w:p>
            <w:pPr>
              <w:pStyle w:val="TableParagraph"/>
              <w:spacing w:line="169" w:lineRule="exact" w:before="3"/>
              <w:ind w:left="332" w:right="332"/>
              <w:jc w:val="center"/>
              <w:rPr>
                <w:rFonts w:ascii="Calibri"/>
                <w:sz w:val="14"/>
              </w:rPr>
            </w:pPr>
            <w:r>
              <w:rPr>
                <w:rFonts w:ascii="Calibri"/>
                <w:spacing w:val="-2"/>
                <w:sz w:val="14"/>
              </w:rPr>
              <w:t>49.30</w:t>
            </w:r>
          </w:p>
        </w:tc>
        <w:tc>
          <w:tcPr>
            <w:tcW w:w="877" w:type="dxa"/>
          </w:tcPr>
          <w:p>
            <w:pPr>
              <w:pStyle w:val="TableParagraph"/>
              <w:spacing w:line="169" w:lineRule="exact" w:before="3"/>
              <w:ind w:left="203" w:right="131"/>
              <w:jc w:val="center"/>
              <w:rPr>
                <w:rFonts w:ascii="Calibri"/>
                <w:sz w:val="14"/>
              </w:rPr>
            </w:pPr>
            <w:r>
              <w:rPr>
                <w:rFonts w:ascii="Calibri"/>
                <w:spacing w:val="-4"/>
                <w:sz w:val="14"/>
              </w:rPr>
              <w:t>1.30</w:t>
            </w:r>
          </w:p>
        </w:tc>
        <w:tc>
          <w:tcPr>
            <w:tcW w:w="591" w:type="dxa"/>
          </w:tcPr>
          <w:p>
            <w:pPr>
              <w:pStyle w:val="TableParagraph"/>
              <w:spacing w:line="169" w:lineRule="exact" w:before="3"/>
              <w:ind w:right="28"/>
              <w:rPr>
                <w:rFonts w:ascii="Calibri"/>
                <w:sz w:val="14"/>
              </w:rPr>
            </w:pPr>
            <w:r>
              <w:rPr>
                <w:rFonts w:ascii="Calibri"/>
                <w:spacing w:val="-4"/>
                <w:sz w:val="14"/>
              </w:rPr>
              <w:t>2.6%</w:t>
            </w:r>
          </w:p>
        </w:tc>
      </w:tr>
      <w:tr>
        <w:trPr>
          <w:trHeight w:val="192" w:hRule="atLeast"/>
        </w:trPr>
        <w:tc>
          <w:tcPr>
            <w:tcW w:w="3978" w:type="dxa"/>
          </w:tcPr>
          <w:p>
            <w:pPr>
              <w:pStyle w:val="TableParagraph"/>
              <w:spacing w:line="170" w:lineRule="exact"/>
              <w:ind w:left="19"/>
              <w:jc w:val="left"/>
              <w:rPr>
                <w:rFonts w:ascii="Calibri"/>
                <w:sz w:val="14"/>
              </w:rPr>
            </w:pPr>
            <w:r>
              <w:rPr>
                <w:rFonts w:ascii="Calibri"/>
                <w:sz w:val="14"/>
              </w:rPr>
              <w:t>PYP</w:t>
            </w:r>
            <w:r>
              <w:rPr>
                <w:rFonts w:ascii="Calibri"/>
                <w:spacing w:val="5"/>
                <w:sz w:val="14"/>
              </w:rPr>
              <w:t> </w:t>
            </w:r>
            <w:r>
              <w:rPr>
                <w:rFonts w:ascii="Calibri"/>
                <w:sz w:val="14"/>
              </w:rPr>
              <w:t>Home</w:t>
            </w:r>
            <w:r>
              <w:rPr>
                <w:rFonts w:ascii="Calibri"/>
                <w:spacing w:val="6"/>
                <w:sz w:val="14"/>
              </w:rPr>
              <w:t> </w:t>
            </w:r>
            <w:r>
              <w:rPr>
                <w:rFonts w:ascii="Calibri"/>
                <w:sz w:val="14"/>
              </w:rPr>
              <w:t>Care</w:t>
            </w:r>
            <w:r>
              <w:rPr>
                <w:rFonts w:ascii="Calibri"/>
                <w:spacing w:val="5"/>
                <w:sz w:val="14"/>
              </w:rPr>
              <w:t> </w:t>
            </w:r>
            <w:r>
              <w:rPr>
                <w:rFonts w:ascii="Calibri"/>
                <w:sz w:val="14"/>
              </w:rPr>
              <w:t>-</w:t>
            </w:r>
            <w:r>
              <w:rPr>
                <w:rFonts w:ascii="Calibri"/>
                <w:spacing w:val="5"/>
                <w:sz w:val="14"/>
              </w:rPr>
              <w:t> </w:t>
            </w:r>
            <w:r>
              <w:rPr>
                <w:rFonts w:ascii="Calibri"/>
                <w:spacing w:val="-2"/>
                <w:sz w:val="14"/>
              </w:rPr>
              <w:t>Medium</w:t>
            </w:r>
          </w:p>
        </w:tc>
        <w:tc>
          <w:tcPr>
            <w:tcW w:w="2768" w:type="dxa"/>
          </w:tcPr>
          <w:p>
            <w:pPr>
              <w:pStyle w:val="TableParagraph"/>
              <w:spacing w:line="169" w:lineRule="exact" w:before="3"/>
              <w:ind w:right="389"/>
              <w:rPr>
                <w:rFonts w:ascii="Calibri"/>
                <w:sz w:val="14"/>
              </w:rPr>
            </w:pPr>
            <w:r>
              <w:rPr>
                <w:rFonts w:ascii="Calibri"/>
                <w:w w:val="102"/>
                <w:sz w:val="14"/>
              </w:rPr>
              <w:t>D</w:t>
            </w:r>
          </w:p>
        </w:tc>
        <w:tc>
          <w:tcPr>
            <w:tcW w:w="858" w:type="dxa"/>
          </w:tcPr>
          <w:p>
            <w:pPr>
              <w:pStyle w:val="TableParagraph"/>
              <w:spacing w:line="169" w:lineRule="exact" w:before="3"/>
              <w:ind w:left="391"/>
              <w:jc w:val="left"/>
              <w:rPr>
                <w:rFonts w:ascii="Calibri"/>
                <w:sz w:val="14"/>
              </w:rPr>
            </w:pPr>
            <w:r>
              <w:rPr>
                <w:rFonts w:ascii="Calibri"/>
                <w:w w:val="102"/>
                <w:sz w:val="14"/>
              </w:rPr>
              <w:t>-</w:t>
            </w:r>
          </w:p>
        </w:tc>
        <w:tc>
          <w:tcPr>
            <w:tcW w:w="1092" w:type="dxa"/>
          </w:tcPr>
          <w:p>
            <w:pPr>
              <w:pStyle w:val="TableParagraph"/>
              <w:spacing w:line="169" w:lineRule="exact" w:before="3"/>
              <w:ind w:right="341"/>
              <w:rPr>
                <w:rFonts w:ascii="Calibri"/>
                <w:sz w:val="14"/>
              </w:rPr>
            </w:pPr>
            <w:r>
              <w:rPr>
                <w:rFonts w:ascii="Calibri"/>
                <w:spacing w:val="-2"/>
                <w:sz w:val="14"/>
              </w:rPr>
              <w:t>16.10</w:t>
            </w:r>
          </w:p>
        </w:tc>
        <w:tc>
          <w:tcPr>
            <w:tcW w:w="1016" w:type="dxa"/>
          </w:tcPr>
          <w:p>
            <w:pPr>
              <w:pStyle w:val="TableParagraph"/>
              <w:spacing w:line="169" w:lineRule="exact" w:before="3"/>
              <w:ind w:left="332" w:right="332"/>
              <w:jc w:val="center"/>
              <w:rPr>
                <w:rFonts w:ascii="Calibri"/>
                <w:sz w:val="14"/>
              </w:rPr>
            </w:pPr>
            <w:r>
              <w:rPr>
                <w:rFonts w:ascii="Calibri"/>
                <w:spacing w:val="-2"/>
                <w:sz w:val="14"/>
              </w:rPr>
              <w:t>15.70</w:t>
            </w:r>
          </w:p>
        </w:tc>
        <w:tc>
          <w:tcPr>
            <w:tcW w:w="877" w:type="dxa"/>
          </w:tcPr>
          <w:p>
            <w:pPr>
              <w:pStyle w:val="TableParagraph"/>
              <w:spacing w:line="169" w:lineRule="exact" w:before="3"/>
              <w:ind w:left="203" w:right="131"/>
              <w:jc w:val="center"/>
              <w:rPr>
                <w:rFonts w:ascii="Calibri"/>
                <w:sz w:val="14"/>
              </w:rPr>
            </w:pPr>
            <w:r>
              <w:rPr>
                <w:rFonts w:ascii="Calibri"/>
                <w:spacing w:val="-4"/>
                <w:sz w:val="14"/>
              </w:rPr>
              <w:t>0.40</w:t>
            </w:r>
          </w:p>
        </w:tc>
        <w:tc>
          <w:tcPr>
            <w:tcW w:w="591" w:type="dxa"/>
          </w:tcPr>
          <w:p>
            <w:pPr>
              <w:pStyle w:val="TableParagraph"/>
              <w:spacing w:line="169" w:lineRule="exact" w:before="3"/>
              <w:ind w:right="28"/>
              <w:rPr>
                <w:rFonts w:ascii="Calibri"/>
                <w:sz w:val="14"/>
              </w:rPr>
            </w:pPr>
            <w:r>
              <w:rPr>
                <w:rFonts w:ascii="Calibri"/>
                <w:spacing w:val="-4"/>
                <w:sz w:val="14"/>
              </w:rPr>
              <w:t>2.5%</w:t>
            </w:r>
          </w:p>
        </w:tc>
      </w:tr>
      <w:tr>
        <w:trPr>
          <w:trHeight w:val="191" w:hRule="atLeast"/>
        </w:trPr>
        <w:tc>
          <w:tcPr>
            <w:tcW w:w="3978" w:type="dxa"/>
          </w:tcPr>
          <w:p>
            <w:pPr>
              <w:pStyle w:val="TableParagraph"/>
              <w:spacing w:line="170" w:lineRule="exact"/>
              <w:ind w:left="19"/>
              <w:jc w:val="left"/>
              <w:rPr>
                <w:rFonts w:ascii="Calibri"/>
                <w:sz w:val="14"/>
              </w:rPr>
            </w:pPr>
            <w:r>
              <w:rPr>
                <w:rFonts w:ascii="Calibri"/>
                <w:sz w:val="14"/>
              </w:rPr>
              <w:t>PYP</w:t>
            </w:r>
            <w:r>
              <w:rPr>
                <w:rFonts w:ascii="Calibri"/>
                <w:spacing w:val="8"/>
                <w:sz w:val="14"/>
              </w:rPr>
              <w:t> </w:t>
            </w:r>
            <w:r>
              <w:rPr>
                <w:rFonts w:ascii="Calibri"/>
                <w:sz w:val="14"/>
              </w:rPr>
              <w:t>Personal</w:t>
            </w:r>
            <w:r>
              <w:rPr>
                <w:rFonts w:ascii="Calibri"/>
                <w:spacing w:val="8"/>
                <w:sz w:val="14"/>
              </w:rPr>
              <w:t> </w:t>
            </w:r>
            <w:r>
              <w:rPr>
                <w:rFonts w:ascii="Calibri"/>
                <w:spacing w:val="-4"/>
                <w:sz w:val="14"/>
              </w:rPr>
              <w:t>Care</w:t>
            </w:r>
          </w:p>
        </w:tc>
        <w:tc>
          <w:tcPr>
            <w:tcW w:w="2768" w:type="dxa"/>
          </w:tcPr>
          <w:p>
            <w:pPr>
              <w:pStyle w:val="TableParagraph"/>
              <w:spacing w:line="169" w:lineRule="exact" w:before="3"/>
              <w:ind w:right="389"/>
              <w:rPr>
                <w:rFonts w:ascii="Calibri"/>
                <w:sz w:val="14"/>
              </w:rPr>
            </w:pPr>
            <w:r>
              <w:rPr>
                <w:rFonts w:ascii="Calibri"/>
                <w:w w:val="102"/>
                <w:sz w:val="14"/>
              </w:rPr>
              <w:t>D</w:t>
            </w:r>
          </w:p>
        </w:tc>
        <w:tc>
          <w:tcPr>
            <w:tcW w:w="858" w:type="dxa"/>
          </w:tcPr>
          <w:p>
            <w:pPr>
              <w:pStyle w:val="TableParagraph"/>
              <w:spacing w:line="169" w:lineRule="exact" w:before="3"/>
              <w:ind w:left="391"/>
              <w:jc w:val="left"/>
              <w:rPr>
                <w:rFonts w:ascii="Calibri"/>
                <w:sz w:val="14"/>
              </w:rPr>
            </w:pPr>
            <w:r>
              <w:rPr>
                <w:rFonts w:ascii="Calibri"/>
                <w:w w:val="102"/>
                <w:sz w:val="14"/>
              </w:rPr>
              <w:t>-</w:t>
            </w:r>
          </w:p>
        </w:tc>
        <w:tc>
          <w:tcPr>
            <w:tcW w:w="1092" w:type="dxa"/>
          </w:tcPr>
          <w:p>
            <w:pPr>
              <w:pStyle w:val="TableParagraph"/>
              <w:spacing w:line="169" w:lineRule="exact" w:before="3"/>
              <w:ind w:right="341"/>
              <w:rPr>
                <w:rFonts w:ascii="Calibri"/>
                <w:sz w:val="14"/>
              </w:rPr>
            </w:pPr>
            <w:r>
              <w:rPr>
                <w:rFonts w:ascii="Calibri"/>
                <w:spacing w:val="-4"/>
                <w:sz w:val="14"/>
              </w:rPr>
              <w:t>6.50</w:t>
            </w:r>
          </w:p>
        </w:tc>
        <w:tc>
          <w:tcPr>
            <w:tcW w:w="1016" w:type="dxa"/>
          </w:tcPr>
          <w:p>
            <w:pPr>
              <w:pStyle w:val="TableParagraph"/>
              <w:spacing w:line="169" w:lineRule="exact" w:before="3"/>
              <w:ind w:left="332" w:right="263"/>
              <w:jc w:val="center"/>
              <w:rPr>
                <w:rFonts w:ascii="Calibri"/>
                <w:sz w:val="14"/>
              </w:rPr>
            </w:pPr>
            <w:r>
              <w:rPr>
                <w:rFonts w:ascii="Calibri"/>
                <w:spacing w:val="-4"/>
                <w:sz w:val="14"/>
              </w:rPr>
              <w:t>6.30</w:t>
            </w:r>
          </w:p>
        </w:tc>
        <w:tc>
          <w:tcPr>
            <w:tcW w:w="877" w:type="dxa"/>
          </w:tcPr>
          <w:p>
            <w:pPr>
              <w:pStyle w:val="TableParagraph"/>
              <w:spacing w:line="169" w:lineRule="exact" w:before="3"/>
              <w:ind w:left="203" w:right="131"/>
              <w:jc w:val="center"/>
              <w:rPr>
                <w:rFonts w:ascii="Calibri"/>
                <w:sz w:val="14"/>
              </w:rPr>
            </w:pPr>
            <w:r>
              <w:rPr>
                <w:rFonts w:ascii="Calibri"/>
                <w:spacing w:val="-4"/>
                <w:sz w:val="14"/>
              </w:rPr>
              <w:t>0.20</w:t>
            </w:r>
          </w:p>
        </w:tc>
        <w:tc>
          <w:tcPr>
            <w:tcW w:w="591" w:type="dxa"/>
          </w:tcPr>
          <w:p>
            <w:pPr>
              <w:pStyle w:val="TableParagraph"/>
              <w:spacing w:line="169" w:lineRule="exact" w:before="3"/>
              <w:ind w:right="28"/>
              <w:rPr>
                <w:rFonts w:ascii="Calibri"/>
                <w:sz w:val="14"/>
              </w:rPr>
            </w:pPr>
            <w:r>
              <w:rPr>
                <w:rFonts w:ascii="Calibri"/>
                <w:spacing w:val="-4"/>
                <w:sz w:val="14"/>
              </w:rPr>
              <w:t>3.2%</w:t>
            </w:r>
          </w:p>
        </w:tc>
      </w:tr>
      <w:tr>
        <w:trPr>
          <w:trHeight w:val="192" w:hRule="atLeast"/>
        </w:trPr>
        <w:tc>
          <w:tcPr>
            <w:tcW w:w="3978" w:type="dxa"/>
          </w:tcPr>
          <w:p>
            <w:pPr>
              <w:pStyle w:val="TableParagraph"/>
              <w:spacing w:line="170" w:lineRule="exact"/>
              <w:ind w:left="19"/>
              <w:jc w:val="left"/>
              <w:rPr>
                <w:rFonts w:ascii="Calibri"/>
                <w:sz w:val="14"/>
              </w:rPr>
            </w:pPr>
            <w:r>
              <w:rPr>
                <w:rFonts w:ascii="Calibri"/>
                <w:sz w:val="14"/>
              </w:rPr>
              <w:t>PYP</w:t>
            </w:r>
            <w:r>
              <w:rPr>
                <w:rFonts w:ascii="Calibri"/>
                <w:spacing w:val="6"/>
                <w:sz w:val="14"/>
              </w:rPr>
              <w:t> </w:t>
            </w:r>
            <w:r>
              <w:rPr>
                <w:rFonts w:ascii="Calibri"/>
                <w:sz w:val="14"/>
              </w:rPr>
              <w:t>Personal</w:t>
            </w:r>
            <w:r>
              <w:rPr>
                <w:rFonts w:ascii="Calibri"/>
                <w:spacing w:val="6"/>
                <w:sz w:val="14"/>
              </w:rPr>
              <w:t> </w:t>
            </w:r>
            <w:r>
              <w:rPr>
                <w:rFonts w:ascii="Calibri"/>
                <w:sz w:val="14"/>
              </w:rPr>
              <w:t>Care</w:t>
            </w:r>
            <w:r>
              <w:rPr>
                <w:rFonts w:ascii="Calibri"/>
                <w:spacing w:val="6"/>
                <w:sz w:val="14"/>
              </w:rPr>
              <w:t> </w:t>
            </w:r>
            <w:r>
              <w:rPr>
                <w:rFonts w:ascii="Calibri"/>
                <w:sz w:val="14"/>
              </w:rPr>
              <w:t>-</w:t>
            </w:r>
            <w:r>
              <w:rPr>
                <w:rFonts w:ascii="Calibri"/>
                <w:spacing w:val="6"/>
                <w:sz w:val="14"/>
              </w:rPr>
              <w:t> </w:t>
            </w:r>
            <w:r>
              <w:rPr>
                <w:rFonts w:ascii="Calibri"/>
                <w:spacing w:val="-4"/>
                <w:sz w:val="14"/>
              </w:rPr>
              <w:t>High</w:t>
            </w:r>
          </w:p>
        </w:tc>
        <w:tc>
          <w:tcPr>
            <w:tcW w:w="2768" w:type="dxa"/>
          </w:tcPr>
          <w:p>
            <w:pPr>
              <w:pStyle w:val="TableParagraph"/>
              <w:spacing w:line="169" w:lineRule="exact" w:before="3"/>
              <w:ind w:right="389"/>
              <w:rPr>
                <w:rFonts w:ascii="Calibri"/>
                <w:sz w:val="14"/>
              </w:rPr>
            </w:pPr>
            <w:r>
              <w:rPr>
                <w:rFonts w:ascii="Calibri"/>
                <w:w w:val="102"/>
                <w:sz w:val="14"/>
              </w:rPr>
              <w:t>D</w:t>
            </w:r>
          </w:p>
        </w:tc>
        <w:tc>
          <w:tcPr>
            <w:tcW w:w="858" w:type="dxa"/>
          </w:tcPr>
          <w:p>
            <w:pPr>
              <w:pStyle w:val="TableParagraph"/>
              <w:spacing w:line="169" w:lineRule="exact" w:before="3"/>
              <w:ind w:left="391"/>
              <w:jc w:val="left"/>
              <w:rPr>
                <w:rFonts w:ascii="Calibri"/>
                <w:sz w:val="14"/>
              </w:rPr>
            </w:pPr>
            <w:r>
              <w:rPr>
                <w:rFonts w:ascii="Calibri"/>
                <w:w w:val="102"/>
                <w:sz w:val="14"/>
              </w:rPr>
              <w:t>-</w:t>
            </w:r>
          </w:p>
        </w:tc>
        <w:tc>
          <w:tcPr>
            <w:tcW w:w="1092" w:type="dxa"/>
          </w:tcPr>
          <w:p>
            <w:pPr>
              <w:pStyle w:val="TableParagraph"/>
              <w:spacing w:line="169" w:lineRule="exact" w:before="3"/>
              <w:ind w:right="341"/>
              <w:rPr>
                <w:rFonts w:ascii="Calibri"/>
                <w:sz w:val="14"/>
              </w:rPr>
            </w:pPr>
            <w:r>
              <w:rPr>
                <w:rFonts w:ascii="Calibri"/>
                <w:spacing w:val="-2"/>
                <w:sz w:val="14"/>
              </w:rPr>
              <w:t>50.70</w:t>
            </w:r>
          </w:p>
        </w:tc>
        <w:tc>
          <w:tcPr>
            <w:tcW w:w="1016" w:type="dxa"/>
          </w:tcPr>
          <w:p>
            <w:pPr>
              <w:pStyle w:val="TableParagraph"/>
              <w:spacing w:line="169" w:lineRule="exact" w:before="3"/>
              <w:ind w:left="332" w:right="332"/>
              <w:jc w:val="center"/>
              <w:rPr>
                <w:rFonts w:ascii="Calibri"/>
                <w:sz w:val="14"/>
              </w:rPr>
            </w:pPr>
            <w:r>
              <w:rPr>
                <w:rFonts w:ascii="Calibri"/>
                <w:spacing w:val="-2"/>
                <w:sz w:val="14"/>
              </w:rPr>
              <w:t>49.30</w:t>
            </w:r>
          </w:p>
        </w:tc>
        <w:tc>
          <w:tcPr>
            <w:tcW w:w="877" w:type="dxa"/>
          </w:tcPr>
          <w:p>
            <w:pPr>
              <w:pStyle w:val="TableParagraph"/>
              <w:spacing w:line="169" w:lineRule="exact" w:before="3"/>
              <w:ind w:left="203" w:right="131"/>
              <w:jc w:val="center"/>
              <w:rPr>
                <w:rFonts w:ascii="Calibri"/>
                <w:sz w:val="14"/>
              </w:rPr>
            </w:pPr>
            <w:r>
              <w:rPr>
                <w:rFonts w:ascii="Calibri"/>
                <w:spacing w:val="-4"/>
                <w:sz w:val="14"/>
              </w:rPr>
              <w:t>1.40</w:t>
            </w:r>
          </w:p>
        </w:tc>
        <w:tc>
          <w:tcPr>
            <w:tcW w:w="591" w:type="dxa"/>
          </w:tcPr>
          <w:p>
            <w:pPr>
              <w:pStyle w:val="TableParagraph"/>
              <w:spacing w:line="169" w:lineRule="exact" w:before="3"/>
              <w:ind w:right="28"/>
              <w:rPr>
                <w:rFonts w:ascii="Calibri"/>
                <w:sz w:val="14"/>
              </w:rPr>
            </w:pPr>
            <w:r>
              <w:rPr>
                <w:rFonts w:ascii="Calibri"/>
                <w:spacing w:val="-4"/>
                <w:sz w:val="14"/>
              </w:rPr>
              <w:t>2.8%</w:t>
            </w:r>
          </w:p>
        </w:tc>
      </w:tr>
      <w:tr>
        <w:trPr>
          <w:trHeight w:val="192" w:hRule="atLeast"/>
        </w:trPr>
        <w:tc>
          <w:tcPr>
            <w:tcW w:w="3978" w:type="dxa"/>
          </w:tcPr>
          <w:p>
            <w:pPr>
              <w:pStyle w:val="TableParagraph"/>
              <w:spacing w:line="170" w:lineRule="exact"/>
              <w:ind w:left="19"/>
              <w:jc w:val="left"/>
              <w:rPr>
                <w:rFonts w:ascii="Calibri"/>
                <w:sz w:val="14"/>
              </w:rPr>
            </w:pPr>
            <w:r>
              <w:rPr>
                <w:rFonts w:ascii="Calibri"/>
                <w:sz w:val="14"/>
              </w:rPr>
              <w:t>PYP</w:t>
            </w:r>
            <w:r>
              <w:rPr>
                <w:rFonts w:ascii="Calibri"/>
                <w:spacing w:val="6"/>
                <w:sz w:val="14"/>
              </w:rPr>
              <w:t> </w:t>
            </w:r>
            <w:r>
              <w:rPr>
                <w:rFonts w:ascii="Calibri"/>
                <w:sz w:val="14"/>
              </w:rPr>
              <w:t>Personal</w:t>
            </w:r>
            <w:r>
              <w:rPr>
                <w:rFonts w:ascii="Calibri"/>
                <w:spacing w:val="6"/>
                <w:sz w:val="14"/>
              </w:rPr>
              <w:t> </w:t>
            </w:r>
            <w:r>
              <w:rPr>
                <w:rFonts w:ascii="Calibri"/>
                <w:sz w:val="14"/>
              </w:rPr>
              <w:t>Care</w:t>
            </w:r>
            <w:r>
              <w:rPr>
                <w:rFonts w:ascii="Calibri"/>
                <w:spacing w:val="6"/>
                <w:sz w:val="14"/>
              </w:rPr>
              <w:t> </w:t>
            </w:r>
            <w:r>
              <w:rPr>
                <w:rFonts w:ascii="Calibri"/>
                <w:sz w:val="14"/>
              </w:rPr>
              <w:t>-</w:t>
            </w:r>
            <w:r>
              <w:rPr>
                <w:rFonts w:ascii="Calibri"/>
                <w:spacing w:val="6"/>
                <w:sz w:val="14"/>
              </w:rPr>
              <w:t> </w:t>
            </w:r>
            <w:r>
              <w:rPr>
                <w:rFonts w:ascii="Calibri"/>
                <w:spacing w:val="-2"/>
                <w:sz w:val="14"/>
              </w:rPr>
              <w:t>Medium</w:t>
            </w:r>
          </w:p>
        </w:tc>
        <w:tc>
          <w:tcPr>
            <w:tcW w:w="2768" w:type="dxa"/>
          </w:tcPr>
          <w:p>
            <w:pPr>
              <w:pStyle w:val="TableParagraph"/>
              <w:spacing w:line="169" w:lineRule="exact" w:before="3"/>
              <w:ind w:right="389"/>
              <w:rPr>
                <w:rFonts w:ascii="Calibri"/>
                <w:sz w:val="14"/>
              </w:rPr>
            </w:pPr>
            <w:r>
              <w:rPr>
                <w:rFonts w:ascii="Calibri"/>
                <w:w w:val="102"/>
                <w:sz w:val="14"/>
              </w:rPr>
              <w:t>D</w:t>
            </w:r>
          </w:p>
        </w:tc>
        <w:tc>
          <w:tcPr>
            <w:tcW w:w="858" w:type="dxa"/>
          </w:tcPr>
          <w:p>
            <w:pPr>
              <w:pStyle w:val="TableParagraph"/>
              <w:spacing w:line="169" w:lineRule="exact" w:before="3"/>
              <w:ind w:left="391"/>
              <w:jc w:val="left"/>
              <w:rPr>
                <w:rFonts w:ascii="Calibri"/>
                <w:sz w:val="14"/>
              </w:rPr>
            </w:pPr>
            <w:r>
              <w:rPr>
                <w:rFonts w:ascii="Calibri"/>
                <w:w w:val="102"/>
                <w:sz w:val="14"/>
              </w:rPr>
              <w:t>-</w:t>
            </w:r>
          </w:p>
        </w:tc>
        <w:tc>
          <w:tcPr>
            <w:tcW w:w="1092" w:type="dxa"/>
          </w:tcPr>
          <w:p>
            <w:pPr>
              <w:pStyle w:val="TableParagraph"/>
              <w:spacing w:line="169" w:lineRule="exact" w:before="3"/>
              <w:ind w:right="341"/>
              <w:rPr>
                <w:rFonts w:ascii="Calibri"/>
                <w:sz w:val="14"/>
              </w:rPr>
            </w:pPr>
            <w:r>
              <w:rPr>
                <w:rFonts w:ascii="Calibri"/>
                <w:spacing w:val="-2"/>
                <w:sz w:val="14"/>
              </w:rPr>
              <w:t>10.50</w:t>
            </w:r>
          </w:p>
        </w:tc>
        <w:tc>
          <w:tcPr>
            <w:tcW w:w="1016" w:type="dxa"/>
          </w:tcPr>
          <w:p>
            <w:pPr>
              <w:pStyle w:val="TableParagraph"/>
              <w:spacing w:line="169" w:lineRule="exact" w:before="3"/>
              <w:ind w:left="332" w:right="332"/>
              <w:jc w:val="center"/>
              <w:rPr>
                <w:rFonts w:ascii="Calibri"/>
                <w:sz w:val="14"/>
              </w:rPr>
            </w:pPr>
            <w:r>
              <w:rPr>
                <w:rFonts w:ascii="Calibri"/>
                <w:spacing w:val="-2"/>
                <w:sz w:val="14"/>
              </w:rPr>
              <w:t>10.20</w:t>
            </w:r>
          </w:p>
        </w:tc>
        <w:tc>
          <w:tcPr>
            <w:tcW w:w="877" w:type="dxa"/>
          </w:tcPr>
          <w:p>
            <w:pPr>
              <w:pStyle w:val="TableParagraph"/>
              <w:spacing w:line="169" w:lineRule="exact" w:before="3"/>
              <w:ind w:left="203" w:right="131"/>
              <w:jc w:val="center"/>
              <w:rPr>
                <w:rFonts w:ascii="Calibri"/>
                <w:sz w:val="14"/>
              </w:rPr>
            </w:pPr>
            <w:r>
              <w:rPr>
                <w:rFonts w:ascii="Calibri"/>
                <w:spacing w:val="-4"/>
                <w:sz w:val="14"/>
              </w:rPr>
              <w:t>0.30</w:t>
            </w:r>
          </w:p>
        </w:tc>
        <w:tc>
          <w:tcPr>
            <w:tcW w:w="591" w:type="dxa"/>
          </w:tcPr>
          <w:p>
            <w:pPr>
              <w:pStyle w:val="TableParagraph"/>
              <w:spacing w:line="169" w:lineRule="exact" w:before="3"/>
              <w:ind w:right="28"/>
              <w:rPr>
                <w:rFonts w:ascii="Calibri"/>
                <w:sz w:val="14"/>
              </w:rPr>
            </w:pPr>
            <w:r>
              <w:rPr>
                <w:rFonts w:ascii="Calibri"/>
                <w:spacing w:val="-4"/>
                <w:sz w:val="14"/>
              </w:rPr>
              <w:t>2.9%</w:t>
            </w:r>
          </w:p>
        </w:tc>
      </w:tr>
      <w:tr>
        <w:trPr>
          <w:trHeight w:val="191" w:hRule="atLeast"/>
        </w:trPr>
        <w:tc>
          <w:tcPr>
            <w:tcW w:w="3978" w:type="dxa"/>
          </w:tcPr>
          <w:p>
            <w:pPr>
              <w:pStyle w:val="TableParagraph"/>
              <w:spacing w:line="170" w:lineRule="exact"/>
              <w:ind w:left="19"/>
              <w:jc w:val="left"/>
              <w:rPr>
                <w:rFonts w:ascii="Calibri"/>
                <w:sz w:val="14"/>
              </w:rPr>
            </w:pPr>
            <w:r>
              <w:rPr>
                <w:rFonts w:ascii="Calibri"/>
                <w:sz w:val="14"/>
              </w:rPr>
              <w:t>PYP</w:t>
            </w:r>
            <w:r>
              <w:rPr>
                <w:rFonts w:ascii="Calibri"/>
                <w:spacing w:val="5"/>
                <w:sz w:val="14"/>
              </w:rPr>
              <w:t> </w:t>
            </w:r>
            <w:r>
              <w:rPr>
                <w:rFonts w:ascii="Calibri"/>
                <w:spacing w:val="-2"/>
                <w:sz w:val="14"/>
              </w:rPr>
              <w:t>Respite</w:t>
            </w:r>
          </w:p>
        </w:tc>
        <w:tc>
          <w:tcPr>
            <w:tcW w:w="2768" w:type="dxa"/>
          </w:tcPr>
          <w:p>
            <w:pPr>
              <w:pStyle w:val="TableParagraph"/>
              <w:spacing w:line="169" w:lineRule="exact" w:before="3"/>
              <w:ind w:right="389"/>
              <w:rPr>
                <w:rFonts w:ascii="Calibri"/>
                <w:sz w:val="14"/>
              </w:rPr>
            </w:pPr>
            <w:r>
              <w:rPr>
                <w:rFonts w:ascii="Calibri"/>
                <w:w w:val="102"/>
                <w:sz w:val="14"/>
              </w:rPr>
              <w:t>D</w:t>
            </w:r>
          </w:p>
        </w:tc>
        <w:tc>
          <w:tcPr>
            <w:tcW w:w="858" w:type="dxa"/>
          </w:tcPr>
          <w:p>
            <w:pPr>
              <w:pStyle w:val="TableParagraph"/>
              <w:spacing w:line="169" w:lineRule="exact" w:before="3"/>
              <w:ind w:left="391"/>
              <w:jc w:val="left"/>
              <w:rPr>
                <w:rFonts w:ascii="Calibri"/>
                <w:sz w:val="14"/>
              </w:rPr>
            </w:pPr>
            <w:r>
              <w:rPr>
                <w:rFonts w:ascii="Calibri"/>
                <w:w w:val="102"/>
                <w:sz w:val="14"/>
              </w:rPr>
              <w:t>-</w:t>
            </w:r>
          </w:p>
        </w:tc>
        <w:tc>
          <w:tcPr>
            <w:tcW w:w="1092" w:type="dxa"/>
          </w:tcPr>
          <w:p>
            <w:pPr>
              <w:pStyle w:val="TableParagraph"/>
              <w:spacing w:line="169" w:lineRule="exact" w:before="3"/>
              <w:ind w:right="341"/>
              <w:rPr>
                <w:rFonts w:ascii="Calibri"/>
                <w:sz w:val="14"/>
              </w:rPr>
            </w:pPr>
            <w:r>
              <w:rPr>
                <w:rFonts w:ascii="Calibri"/>
                <w:spacing w:val="-4"/>
                <w:sz w:val="14"/>
              </w:rPr>
              <w:t>6.10</w:t>
            </w:r>
          </w:p>
        </w:tc>
        <w:tc>
          <w:tcPr>
            <w:tcW w:w="1016" w:type="dxa"/>
          </w:tcPr>
          <w:p>
            <w:pPr>
              <w:pStyle w:val="TableParagraph"/>
              <w:spacing w:line="169" w:lineRule="exact" w:before="3"/>
              <w:ind w:left="332" w:right="263"/>
              <w:jc w:val="center"/>
              <w:rPr>
                <w:rFonts w:ascii="Calibri"/>
                <w:sz w:val="14"/>
              </w:rPr>
            </w:pPr>
            <w:r>
              <w:rPr>
                <w:rFonts w:ascii="Calibri"/>
                <w:spacing w:val="-4"/>
                <w:sz w:val="14"/>
              </w:rPr>
              <w:t>5.90</w:t>
            </w:r>
          </w:p>
        </w:tc>
        <w:tc>
          <w:tcPr>
            <w:tcW w:w="877" w:type="dxa"/>
          </w:tcPr>
          <w:p>
            <w:pPr>
              <w:pStyle w:val="TableParagraph"/>
              <w:spacing w:line="169" w:lineRule="exact" w:before="3"/>
              <w:ind w:left="203" w:right="131"/>
              <w:jc w:val="center"/>
              <w:rPr>
                <w:rFonts w:ascii="Calibri"/>
                <w:sz w:val="14"/>
              </w:rPr>
            </w:pPr>
            <w:r>
              <w:rPr>
                <w:rFonts w:ascii="Calibri"/>
                <w:spacing w:val="-4"/>
                <w:sz w:val="14"/>
              </w:rPr>
              <w:t>0.20</w:t>
            </w:r>
          </w:p>
        </w:tc>
        <w:tc>
          <w:tcPr>
            <w:tcW w:w="591" w:type="dxa"/>
          </w:tcPr>
          <w:p>
            <w:pPr>
              <w:pStyle w:val="TableParagraph"/>
              <w:spacing w:line="169" w:lineRule="exact" w:before="3"/>
              <w:ind w:right="28"/>
              <w:rPr>
                <w:rFonts w:ascii="Calibri"/>
                <w:sz w:val="14"/>
              </w:rPr>
            </w:pPr>
            <w:r>
              <w:rPr>
                <w:rFonts w:ascii="Calibri"/>
                <w:spacing w:val="-4"/>
                <w:sz w:val="14"/>
              </w:rPr>
              <w:t>3.4%</w:t>
            </w:r>
          </w:p>
        </w:tc>
      </w:tr>
      <w:tr>
        <w:trPr>
          <w:trHeight w:val="192" w:hRule="atLeast"/>
        </w:trPr>
        <w:tc>
          <w:tcPr>
            <w:tcW w:w="3978" w:type="dxa"/>
          </w:tcPr>
          <w:p>
            <w:pPr>
              <w:pStyle w:val="TableParagraph"/>
              <w:spacing w:line="170" w:lineRule="exact"/>
              <w:ind w:left="19"/>
              <w:jc w:val="left"/>
              <w:rPr>
                <w:rFonts w:ascii="Calibri"/>
                <w:sz w:val="14"/>
              </w:rPr>
            </w:pPr>
            <w:r>
              <w:rPr>
                <w:rFonts w:ascii="Calibri"/>
                <w:sz w:val="14"/>
              </w:rPr>
              <w:t>PYP</w:t>
            </w:r>
            <w:r>
              <w:rPr>
                <w:rFonts w:ascii="Calibri"/>
                <w:spacing w:val="4"/>
                <w:sz w:val="14"/>
              </w:rPr>
              <w:t> </w:t>
            </w:r>
            <w:r>
              <w:rPr>
                <w:rFonts w:ascii="Calibri"/>
                <w:sz w:val="14"/>
              </w:rPr>
              <w:t>Respite</w:t>
            </w:r>
            <w:r>
              <w:rPr>
                <w:rFonts w:ascii="Calibri"/>
                <w:spacing w:val="6"/>
                <w:sz w:val="14"/>
              </w:rPr>
              <w:t> </w:t>
            </w:r>
            <w:r>
              <w:rPr>
                <w:rFonts w:ascii="Calibri"/>
                <w:sz w:val="14"/>
              </w:rPr>
              <w:t>-</w:t>
            </w:r>
            <w:r>
              <w:rPr>
                <w:rFonts w:ascii="Calibri"/>
                <w:spacing w:val="5"/>
                <w:sz w:val="14"/>
              </w:rPr>
              <w:t> </w:t>
            </w:r>
            <w:r>
              <w:rPr>
                <w:rFonts w:ascii="Calibri"/>
                <w:spacing w:val="-4"/>
                <w:sz w:val="14"/>
              </w:rPr>
              <w:t>High</w:t>
            </w:r>
          </w:p>
        </w:tc>
        <w:tc>
          <w:tcPr>
            <w:tcW w:w="2768" w:type="dxa"/>
          </w:tcPr>
          <w:p>
            <w:pPr>
              <w:pStyle w:val="TableParagraph"/>
              <w:spacing w:line="169" w:lineRule="exact" w:before="3"/>
              <w:ind w:right="389"/>
              <w:rPr>
                <w:rFonts w:ascii="Calibri"/>
                <w:sz w:val="14"/>
              </w:rPr>
            </w:pPr>
            <w:r>
              <w:rPr>
                <w:rFonts w:ascii="Calibri"/>
                <w:w w:val="102"/>
                <w:sz w:val="14"/>
              </w:rPr>
              <w:t>D</w:t>
            </w:r>
          </w:p>
        </w:tc>
        <w:tc>
          <w:tcPr>
            <w:tcW w:w="858" w:type="dxa"/>
          </w:tcPr>
          <w:p>
            <w:pPr>
              <w:pStyle w:val="TableParagraph"/>
              <w:spacing w:line="169" w:lineRule="exact" w:before="3"/>
              <w:ind w:left="391"/>
              <w:jc w:val="left"/>
              <w:rPr>
                <w:rFonts w:ascii="Calibri"/>
                <w:sz w:val="14"/>
              </w:rPr>
            </w:pPr>
            <w:r>
              <w:rPr>
                <w:rFonts w:ascii="Calibri"/>
                <w:w w:val="102"/>
                <w:sz w:val="14"/>
              </w:rPr>
              <w:t>-</w:t>
            </w:r>
          </w:p>
        </w:tc>
        <w:tc>
          <w:tcPr>
            <w:tcW w:w="1092" w:type="dxa"/>
          </w:tcPr>
          <w:p>
            <w:pPr>
              <w:pStyle w:val="TableParagraph"/>
              <w:spacing w:line="169" w:lineRule="exact" w:before="3"/>
              <w:ind w:right="341"/>
              <w:rPr>
                <w:rFonts w:ascii="Calibri"/>
                <w:sz w:val="14"/>
              </w:rPr>
            </w:pPr>
            <w:r>
              <w:rPr>
                <w:rFonts w:ascii="Calibri"/>
                <w:spacing w:val="-2"/>
                <w:sz w:val="14"/>
              </w:rPr>
              <w:t>50.60</w:t>
            </w:r>
          </w:p>
        </w:tc>
        <w:tc>
          <w:tcPr>
            <w:tcW w:w="1016" w:type="dxa"/>
          </w:tcPr>
          <w:p>
            <w:pPr>
              <w:pStyle w:val="TableParagraph"/>
              <w:spacing w:line="169" w:lineRule="exact" w:before="3"/>
              <w:ind w:left="332" w:right="332"/>
              <w:jc w:val="center"/>
              <w:rPr>
                <w:rFonts w:ascii="Calibri"/>
                <w:sz w:val="14"/>
              </w:rPr>
            </w:pPr>
            <w:r>
              <w:rPr>
                <w:rFonts w:ascii="Calibri"/>
                <w:spacing w:val="-2"/>
                <w:sz w:val="14"/>
              </w:rPr>
              <w:t>49.30</w:t>
            </w:r>
          </w:p>
        </w:tc>
        <w:tc>
          <w:tcPr>
            <w:tcW w:w="877" w:type="dxa"/>
          </w:tcPr>
          <w:p>
            <w:pPr>
              <w:pStyle w:val="TableParagraph"/>
              <w:spacing w:line="169" w:lineRule="exact" w:before="3"/>
              <w:ind w:left="203" w:right="131"/>
              <w:jc w:val="center"/>
              <w:rPr>
                <w:rFonts w:ascii="Calibri"/>
                <w:sz w:val="14"/>
              </w:rPr>
            </w:pPr>
            <w:r>
              <w:rPr>
                <w:rFonts w:ascii="Calibri"/>
                <w:spacing w:val="-4"/>
                <w:sz w:val="14"/>
              </w:rPr>
              <w:t>1.30</w:t>
            </w:r>
          </w:p>
        </w:tc>
        <w:tc>
          <w:tcPr>
            <w:tcW w:w="591" w:type="dxa"/>
          </w:tcPr>
          <w:p>
            <w:pPr>
              <w:pStyle w:val="TableParagraph"/>
              <w:spacing w:line="169" w:lineRule="exact" w:before="3"/>
              <w:ind w:right="28"/>
              <w:rPr>
                <w:rFonts w:ascii="Calibri"/>
                <w:sz w:val="14"/>
              </w:rPr>
            </w:pPr>
            <w:r>
              <w:rPr>
                <w:rFonts w:ascii="Calibri"/>
                <w:spacing w:val="-4"/>
                <w:sz w:val="14"/>
              </w:rPr>
              <w:t>2.6%</w:t>
            </w:r>
          </w:p>
        </w:tc>
      </w:tr>
      <w:tr>
        <w:trPr>
          <w:trHeight w:val="167" w:hRule="atLeast"/>
        </w:trPr>
        <w:tc>
          <w:tcPr>
            <w:tcW w:w="3978" w:type="dxa"/>
          </w:tcPr>
          <w:p>
            <w:pPr>
              <w:pStyle w:val="TableParagraph"/>
              <w:spacing w:line="148" w:lineRule="exact"/>
              <w:ind w:left="19"/>
              <w:jc w:val="left"/>
              <w:rPr>
                <w:rFonts w:ascii="Calibri"/>
                <w:sz w:val="14"/>
              </w:rPr>
            </w:pPr>
            <w:r>
              <w:rPr>
                <w:rFonts w:ascii="Calibri"/>
                <w:sz w:val="14"/>
              </w:rPr>
              <w:t>PYP</w:t>
            </w:r>
            <w:r>
              <w:rPr>
                <w:rFonts w:ascii="Calibri"/>
                <w:spacing w:val="4"/>
                <w:sz w:val="14"/>
              </w:rPr>
              <w:t> </w:t>
            </w:r>
            <w:r>
              <w:rPr>
                <w:rFonts w:ascii="Calibri"/>
                <w:sz w:val="14"/>
              </w:rPr>
              <w:t>Respite</w:t>
            </w:r>
            <w:r>
              <w:rPr>
                <w:rFonts w:ascii="Calibri"/>
                <w:spacing w:val="6"/>
                <w:sz w:val="14"/>
              </w:rPr>
              <w:t> </w:t>
            </w:r>
            <w:r>
              <w:rPr>
                <w:rFonts w:ascii="Calibri"/>
                <w:sz w:val="14"/>
              </w:rPr>
              <w:t>-</w:t>
            </w:r>
            <w:r>
              <w:rPr>
                <w:rFonts w:ascii="Calibri"/>
                <w:spacing w:val="5"/>
                <w:sz w:val="14"/>
              </w:rPr>
              <w:t> </w:t>
            </w:r>
            <w:r>
              <w:rPr>
                <w:rFonts w:ascii="Calibri"/>
                <w:spacing w:val="-2"/>
                <w:sz w:val="14"/>
              </w:rPr>
              <w:t>Medium</w:t>
            </w:r>
          </w:p>
        </w:tc>
        <w:tc>
          <w:tcPr>
            <w:tcW w:w="2768" w:type="dxa"/>
          </w:tcPr>
          <w:p>
            <w:pPr>
              <w:pStyle w:val="TableParagraph"/>
              <w:spacing w:line="145" w:lineRule="exact" w:before="3"/>
              <w:ind w:right="389"/>
              <w:rPr>
                <w:rFonts w:ascii="Calibri"/>
                <w:sz w:val="14"/>
              </w:rPr>
            </w:pPr>
            <w:r>
              <w:rPr>
                <w:rFonts w:ascii="Calibri"/>
                <w:w w:val="102"/>
                <w:sz w:val="14"/>
              </w:rPr>
              <w:t>D</w:t>
            </w:r>
          </w:p>
        </w:tc>
        <w:tc>
          <w:tcPr>
            <w:tcW w:w="858" w:type="dxa"/>
          </w:tcPr>
          <w:p>
            <w:pPr>
              <w:pStyle w:val="TableParagraph"/>
              <w:spacing w:line="145" w:lineRule="exact" w:before="3"/>
              <w:ind w:left="391"/>
              <w:jc w:val="left"/>
              <w:rPr>
                <w:rFonts w:ascii="Calibri"/>
                <w:sz w:val="14"/>
              </w:rPr>
            </w:pPr>
            <w:r>
              <w:rPr>
                <w:rFonts w:ascii="Calibri"/>
                <w:w w:val="102"/>
                <w:sz w:val="14"/>
              </w:rPr>
              <w:t>-</w:t>
            </w:r>
          </w:p>
        </w:tc>
        <w:tc>
          <w:tcPr>
            <w:tcW w:w="1092" w:type="dxa"/>
          </w:tcPr>
          <w:p>
            <w:pPr>
              <w:pStyle w:val="TableParagraph"/>
              <w:spacing w:line="145" w:lineRule="exact" w:before="3"/>
              <w:ind w:right="341"/>
              <w:rPr>
                <w:rFonts w:ascii="Calibri"/>
                <w:sz w:val="14"/>
              </w:rPr>
            </w:pPr>
            <w:r>
              <w:rPr>
                <w:rFonts w:ascii="Calibri"/>
                <w:spacing w:val="-4"/>
                <w:sz w:val="14"/>
              </w:rPr>
              <w:t>6.20</w:t>
            </w:r>
          </w:p>
        </w:tc>
        <w:tc>
          <w:tcPr>
            <w:tcW w:w="1016" w:type="dxa"/>
          </w:tcPr>
          <w:p>
            <w:pPr>
              <w:pStyle w:val="TableParagraph"/>
              <w:spacing w:line="145" w:lineRule="exact" w:before="3"/>
              <w:ind w:left="332" w:right="263"/>
              <w:jc w:val="center"/>
              <w:rPr>
                <w:rFonts w:ascii="Calibri"/>
                <w:sz w:val="14"/>
              </w:rPr>
            </w:pPr>
            <w:r>
              <w:rPr>
                <w:rFonts w:ascii="Calibri"/>
                <w:spacing w:val="-4"/>
                <w:sz w:val="14"/>
              </w:rPr>
              <w:t>6.00</w:t>
            </w:r>
          </w:p>
        </w:tc>
        <w:tc>
          <w:tcPr>
            <w:tcW w:w="877" w:type="dxa"/>
          </w:tcPr>
          <w:p>
            <w:pPr>
              <w:pStyle w:val="TableParagraph"/>
              <w:spacing w:line="145" w:lineRule="exact" w:before="3"/>
              <w:ind w:left="203" w:right="131"/>
              <w:jc w:val="center"/>
              <w:rPr>
                <w:rFonts w:ascii="Calibri"/>
                <w:sz w:val="14"/>
              </w:rPr>
            </w:pPr>
            <w:r>
              <w:rPr>
                <w:rFonts w:ascii="Calibri"/>
                <w:spacing w:val="-4"/>
                <w:sz w:val="14"/>
              </w:rPr>
              <w:t>0.20</w:t>
            </w:r>
          </w:p>
        </w:tc>
        <w:tc>
          <w:tcPr>
            <w:tcW w:w="591" w:type="dxa"/>
          </w:tcPr>
          <w:p>
            <w:pPr>
              <w:pStyle w:val="TableParagraph"/>
              <w:spacing w:line="145" w:lineRule="exact" w:before="3"/>
              <w:ind w:right="28"/>
              <w:rPr>
                <w:rFonts w:ascii="Calibri"/>
                <w:sz w:val="14"/>
              </w:rPr>
            </w:pPr>
            <w:r>
              <w:rPr>
                <w:rFonts w:ascii="Calibri"/>
                <w:spacing w:val="-4"/>
                <w:sz w:val="14"/>
              </w:rPr>
              <w:t>3.3%</w:t>
            </w:r>
          </w:p>
        </w:tc>
      </w:tr>
    </w:tbl>
    <w:p>
      <w:pPr>
        <w:spacing w:after="0" w:line="145" w:lineRule="exact"/>
        <w:rPr>
          <w:rFonts w:ascii="Calibri"/>
          <w:sz w:val="14"/>
        </w:rPr>
        <w:sectPr>
          <w:type w:val="continuous"/>
          <w:pgSz w:w="11910" w:h="16840"/>
          <w:pgMar w:header="0" w:footer="604" w:top="1080" w:bottom="800" w:left="240" w:right="260"/>
        </w:sectPr>
      </w:pPr>
    </w:p>
    <w:p>
      <w:pPr>
        <w:spacing w:before="94"/>
        <w:ind w:left="141" w:right="0" w:firstLine="0"/>
        <w:jc w:val="left"/>
        <w:rPr>
          <w:rFonts w:ascii="Calibri"/>
          <w:b/>
          <w:sz w:val="18"/>
        </w:rPr>
      </w:pPr>
      <w:r>
        <w:rPr>
          <w:rFonts w:ascii="Calibri"/>
          <w:b/>
          <w:color w:val="001F5F"/>
          <w:sz w:val="18"/>
        </w:rPr>
        <w:t>CITY</w:t>
      </w:r>
      <w:r>
        <w:rPr>
          <w:rFonts w:ascii="Calibri"/>
          <w:b/>
          <w:color w:val="001F5F"/>
          <w:spacing w:val="8"/>
          <w:sz w:val="18"/>
        </w:rPr>
        <w:t> </w:t>
      </w:r>
      <w:r>
        <w:rPr>
          <w:rFonts w:ascii="Calibri"/>
          <w:b/>
          <w:color w:val="001F5F"/>
          <w:sz w:val="18"/>
        </w:rPr>
        <w:t>OF</w:t>
      </w:r>
      <w:r>
        <w:rPr>
          <w:rFonts w:ascii="Calibri"/>
          <w:b/>
          <w:color w:val="001F5F"/>
          <w:spacing w:val="7"/>
          <w:sz w:val="18"/>
        </w:rPr>
        <w:t> </w:t>
      </w:r>
      <w:r>
        <w:rPr>
          <w:rFonts w:ascii="Calibri"/>
          <w:b/>
          <w:color w:val="001F5F"/>
          <w:sz w:val="18"/>
        </w:rPr>
        <w:t>GREATER</w:t>
      </w:r>
      <w:r>
        <w:rPr>
          <w:rFonts w:ascii="Calibri"/>
          <w:b/>
          <w:color w:val="001F5F"/>
          <w:spacing w:val="8"/>
          <w:sz w:val="18"/>
        </w:rPr>
        <w:t> </w:t>
      </w:r>
      <w:r>
        <w:rPr>
          <w:rFonts w:ascii="Calibri"/>
          <w:b/>
          <w:color w:val="001F5F"/>
          <w:sz w:val="18"/>
        </w:rPr>
        <w:t>GEELONG</w:t>
      </w:r>
      <w:r>
        <w:rPr>
          <w:rFonts w:ascii="Calibri"/>
          <w:b/>
          <w:color w:val="001F5F"/>
          <w:spacing w:val="8"/>
          <w:sz w:val="18"/>
        </w:rPr>
        <w:t> </w:t>
      </w:r>
      <w:r>
        <w:rPr>
          <w:rFonts w:ascii="Calibri"/>
          <w:b/>
          <w:color w:val="001F5F"/>
          <w:sz w:val="18"/>
        </w:rPr>
        <w:t>-</w:t>
      </w:r>
      <w:r>
        <w:rPr>
          <w:rFonts w:ascii="Calibri"/>
          <w:b/>
          <w:color w:val="001F5F"/>
          <w:spacing w:val="10"/>
          <w:sz w:val="18"/>
        </w:rPr>
        <w:t> </w:t>
      </w:r>
      <w:r>
        <w:rPr>
          <w:rFonts w:ascii="Calibri"/>
          <w:b/>
          <w:color w:val="001F5F"/>
          <w:sz w:val="18"/>
        </w:rPr>
        <w:t>FEES</w:t>
      </w:r>
      <w:r>
        <w:rPr>
          <w:rFonts w:ascii="Calibri"/>
          <w:b/>
          <w:color w:val="001F5F"/>
          <w:spacing w:val="7"/>
          <w:sz w:val="18"/>
        </w:rPr>
        <w:t> </w:t>
      </w:r>
      <w:r>
        <w:rPr>
          <w:rFonts w:ascii="Calibri"/>
          <w:b/>
          <w:color w:val="001F5F"/>
          <w:sz w:val="18"/>
        </w:rPr>
        <w:t>AND</w:t>
      </w:r>
      <w:r>
        <w:rPr>
          <w:rFonts w:ascii="Calibri"/>
          <w:b/>
          <w:color w:val="001F5F"/>
          <w:spacing w:val="10"/>
          <w:sz w:val="18"/>
        </w:rPr>
        <w:t> </w:t>
      </w:r>
      <w:r>
        <w:rPr>
          <w:rFonts w:ascii="Calibri"/>
          <w:b/>
          <w:color w:val="001F5F"/>
          <w:sz w:val="18"/>
        </w:rPr>
        <w:t>CHARGES</w:t>
      </w:r>
      <w:r>
        <w:rPr>
          <w:rFonts w:ascii="Calibri"/>
          <w:b/>
          <w:color w:val="001F5F"/>
          <w:spacing w:val="7"/>
          <w:sz w:val="18"/>
        </w:rPr>
        <w:t> </w:t>
      </w:r>
      <w:r>
        <w:rPr>
          <w:rFonts w:ascii="Calibri"/>
          <w:b/>
          <w:color w:val="001F5F"/>
          <w:spacing w:val="-2"/>
          <w:sz w:val="18"/>
        </w:rPr>
        <w:t>SCHEDULE</w:t>
      </w:r>
    </w:p>
    <w:p>
      <w:pPr>
        <w:spacing w:before="18"/>
        <w:ind w:left="141" w:right="0" w:firstLine="0"/>
        <w:jc w:val="left"/>
        <w:rPr>
          <w:rFonts w:ascii="Calibri"/>
          <w:b/>
          <w:sz w:val="18"/>
        </w:rPr>
      </w:pPr>
      <w:r>
        <w:rPr>
          <w:rFonts w:ascii="Calibri"/>
          <w:b/>
          <w:color w:val="001F5F"/>
          <w:sz w:val="18"/>
        </w:rPr>
        <w:t>2022-23</w:t>
      </w:r>
      <w:r>
        <w:rPr>
          <w:rFonts w:ascii="Calibri"/>
          <w:b/>
          <w:color w:val="001F5F"/>
          <w:spacing w:val="8"/>
          <w:sz w:val="18"/>
        </w:rPr>
        <w:t> </w:t>
      </w:r>
      <w:r>
        <w:rPr>
          <w:rFonts w:ascii="Calibri"/>
          <w:b/>
          <w:color w:val="001F5F"/>
          <w:spacing w:val="-2"/>
          <w:sz w:val="18"/>
        </w:rPr>
        <w:t>Budget</w:t>
      </w:r>
    </w:p>
    <w:p>
      <w:pPr>
        <w:spacing w:line="268" w:lineRule="auto" w:before="46"/>
        <w:ind w:left="141" w:right="123" w:firstLine="1382"/>
        <w:jc w:val="right"/>
        <w:rPr>
          <w:rFonts w:ascii="Calibri"/>
          <w:b/>
          <w:sz w:val="14"/>
        </w:rPr>
      </w:pPr>
      <w:r>
        <w:rPr/>
        <w:br w:type="column"/>
      </w:r>
      <w:r>
        <w:rPr>
          <w:rFonts w:ascii="Calibri"/>
          <w:b/>
          <w:color w:val="001F5F"/>
          <w:sz w:val="14"/>
        </w:rPr>
        <w:t>Basis</w:t>
      </w:r>
      <w:r>
        <w:rPr>
          <w:rFonts w:ascii="Calibri"/>
          <w:b/>
          <w:color w:val="001F5F"/>
          <w:spacing w:val="-1"/>
          <w:sz w:val="14"/>
        </w:rPr>
        <w:t> </w:t>
      </w:r>
      <w:r>
        <w:rPr>
          <w:rFonts w:ascii="Calibri"/>
          <w:b/>
          <w:color w:val="001F5F"/>
          <w:sz w:val="14"/>
        </w:rPr>
        <w:t>of</w:t>
      </w:r>
      <w:r>
        <w:rPr>
          <w:rFonts w:ascii="Calibri"/>
          <w:b/>
          <w:color w:val="001F5F"/>
          <w:spacing w:val="-2"/>
          <w:sz w:val="14"/>
        </w:rPr>
        <w:t> </w:t>
      </w:r>
      <w:r>
        <w:rPr>
          <w:rFonts w:ascii="Calibri"/>
          <w:b/>
          <w:color w:val="001F5F"/>
          <w:sz w:val="14"/>
        </w:rPr>
        <w:t>Charge:</w:t>
      </w:r>
      <w:r>
        <w:rPr>
          <w:rFonts w:ascii="Calibri"/>
          <w:b/>
          <w:color w:val="001F5F"/>
          <w:spacing w:val="40"/>
          <w:sz w:val="14"/>
        </w:rPr>
        <w:t> </w:t>
      </w:r>
      <w:r>
        <w:rPr>
          <w:rFonts w:ascii="Calibri"/>
          <w:b/>
          <w:color w:val="001F5F"/>
          <w:sz w:val="14"/>
        </w:rPr>
        <w:t>A=</w:t>
      </w:r>
      <w:r>
        <w:rPr>
          <w:rFonts w:ascii="Calibri"/>
          <w:b/>
          <w:color w:val="001F5F"/>
          <w:spacing w:val="4"/>
          <w:sz w:val="14"/>
        </w:rPr>
        <w:t> </w:t>
      </w:r>
      <w:r>
        <w:rPr>
          <w:rFonts w:ascii="Calibri"/>
          <w:b/>
          <w:color w:val="001F5F"/>
          <w:sz w:val="14"/>
        </w:rPr>
        <w:t>Act</w:t>
      </w:r>
      <w:r>
        <w:rPr>
          <w:rFonts w:ascii="Calibri"/>
          <w:b/>
          <w:color w:val="001F5F"/>
          <w:spacing w:val="5"/>
          <w:sz w:val="14"/>
        </w:rPr>
        <w:t> </w:t>
      </w:r>
      <w:r>
        <w:rPr>
          <w:rFonts w:ascii="Calibri"/>
          <w:b/>
          <w:color w:val="001F5F"/>
          <w:sz w:val="14"/>
        </w:rPr>
        <w:t>of</w:t>
      </w:r>
      <w:r>
        <w:rPr>
          <w:rFonts w:ascii="Calibri"/>
          <w:b/>
          <w:color w:val="001F5F"/>
          <w:spacing w:val="3"/>
          <w:sz w:val="14"/>
        </w:rPr>
        <w:t> </w:t>
      </w:r>
      <w:r>
        <w:rPr>
          <w:rFonts w:ascii="Calibri"/>
          <w:b/>
          <w:color w:val="001F5F"/>
          <w:sz w:val="14"/>
        </w:rPr>
        <w:t>Parliament</w:t>
      </w:r>
      <w:r>
        <w:rPr>
          <w:rFonts w:ascii="Calibri"/>
          <w:b/>
          <w:color w:val="001F5F"/>
          <w:spacing w:val="41"/>
          <w:sz w:val="14"/>
        </w:rPr>
        <w:t> </w:t>
      </w:r>
      <w:r>
        <w:rPr>
          <w:rFonts w:ascii="Calibri"/>
          <w:b/>
          <w:color w:val="001F5F"/>
          <w:sz w:val="14"/>
        </w:rPr>
        <w:t>D</w:t>
      </w:r>
      <w:r>
        <w:rPr>
          <w:rFonts w:ascii="Calibri"/>
          <w:b/>
          <w:color w:val="001F5F"/>
          <w:spacing w:val="4"/>
          <w:sz w:val="14"/>
        </w:rPr>
        <w:t> </w:t>
      </w:r>
      <w:r>
        <w:rPr>
          <w:rFonts w:ascii="Calibri"/>
          <w:b/>
          <w:color w:val="001F5F"/>
          <w:sz w:val="14"/>
        </w:rPr>
        <w:t>=</w:t>
      </w:r>
      <w:r>
        <w:rPr>
          <w:rFonts w:ascii="Calibri"/>
          <w:b/>
          <w:color w:val="001F5F"/>
          <w:spacing w:val="5"/>
          <w:sz w:val="14"/>
        </w:rPr>
        <w:t> </w:t>
      </w:r>
      <w:r>
        <w:rPr>
          <w:rFonts w:ascii="Calibri"/>
          <w:b/>
          <w:color w:val="001F5F"/>
          <w:spacing w:val="-2"/>
          <w:sz w:val="14"/>
        </w:rPr>
        <w:t>Discretionary</w:t>
      </w:r>
    </w:p>
    <w:p>
      <w:pPr>
        <w:spacing w:before="1"/>
        <w:ind w:left="0" w:right="124" w:firstLine="0"/>
        <w:jc w:val="right"/>
        <w:rPr>
          <w:rFonts w:ascii="Calibri"/>
          <w:b/>
          <w:sz w:val="14"/>
        </w:rPr>
      </w:pPr>
      <w:r>
        <w:rPr>
          <w:rFonts w:ascii="Calibri"/>
          <w:b/>
          <w:color w:val="001F5F"/>
          <w:sz w:val="14"/>
        </w:rPr>
        <w:t>L</w:t>
      </w:r>
      <w:r>
        <w:rPr>
          <w:rFonts w:ascii="Calibri"/>
          <w:b/>
          <w:color w:val="001F5F"/>
          <w:spacing w:val="2"/>
          <w:sz w:val="14"/>
        </w:rPr>
        <w:t> </w:t>
      </w:r>
      <w:r>
        <w:rPr>
          <w:rFonts w:ascii="Calibri"/>
          <w:b/>
          <w:color w:val="001F5F"/>
          <w:sz w:val="14"/>
        </w:rPr>
        <w:t>=</w:t>
      </w:r>
      <w:r>
        <w:rPr>
          <w:rFonts w:ascii="Calibri"/>
          <w:b/>
          <w:color w:val="001F5F"/>
          <w:spacing w:val="4"/>
          <w:sz w:val="14"/>
        </w:rPr>
        <w:t> </w:t>
      </w:r>
      <w:r>
        <w:rPr>
          <w:rFonts w:ascii="Calibri"/>
          <w:b/>
          <w:color w:val="001F5F"/>
          <w:sz w:val="14"/>
        </w:rPr>
        <w:t>Local</w:t>
      </w:r>
      <w:r>
        <w:rPr>
          <w:rFonts w:ascii="Calibri"/>
          <w:b/>
          <w:color w:val="001F5F"/>
          <w:spacing w:val="4"/>
          <w:sz w:val="14"/>
        </w:rPr>
        <w:t> </w:t>
      </w:r>
      <w:r>
        <w:rPr>
          <w:rFonts w:ascii="Calibri"/>
          <w:b/>
          <w:color w:val="001F5F"/>
          <w:spacing w:val="-5"/>
          <w:sz w:val="14"/>
        </w:rPr>
        <w:t>Law</w:t>
      </w:r>
    </w:p>
    <w:p>
      <w:pPr>
        <w:spacing w:after="0"/>
        <w:jc w:val="right"/>
        <w:rPr>
          <w:rFonts w:ascii="Calibri"/>
          <w:sz w:val="14"/>
        </w:rPr>
        <w:sectPr>
          <w:pgSz w:w="11910" w:h="16840"/>
          <w:pgMar w:header="0" w:footer="604" w:top="1000" w:bottom="800" w:left="240" w:right="260"/>
          <w:cols w:num="2" w:equalWidth="0">
            <w:col w:w="4801" w:space="4005"/>
            <w:col w:w="2604"/>
          </w:cols>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6"/>
        <w:gridCol w:w="2338"/>
        <w:gridCol w:w="926"/>
        <w:gridCol w:w="1019"/>
        <w:gridCol w:w="1015"/>
        <w:gridCol w:w="876"/>
        <w:gridCol w:w="626"/>
      </w:tblGrid>
      <w:tr>
        <w:trPr>
          <w:trHeight w:val="645" w:hRule="atLeast"/>
        </w:trPr>
        <w:tc>
          <w:tcPr>
            <w:tcW w:w="11176" w:type="dxa"/>
            <w:gridSpan w:val="7"/>
            <w:shd w:val="clear" w:color="auto" w:fill="001F5F"/>
          </w:tcPr>
          <w:p>
            <w:pPr>
              <w:pStyle w:val="TableParagraph"/>
              <w:tabs>
                <w:tab w:pos="2659" w:val="left" w:leader="none"/>
                <w:tab w:pos="3669" w:val="left" w:leader="none"/>
              </w:tabs>
              <w:spacing w:line="170" w:lineRule="auto" w:before="42"/>
              <w:ind w:right="11"/>
              <w:rPr>
                <w:rFonts w:ascii="Calibri"/>
                <w:b/>
                <w:sz w:val="14"/>
              </w:rPr>
            </w:pPr>
            <w:r>
              <w:rPr>
                <w:rFonts w:ascii="Calibri"/>
                <w:b/>
                <w:color w:val="FFFFFF"/>
                <w:position w:val="-1"/>
                <w:sz w:val="14"/>
              </w:rPr>
              <w:t>2022-</w:t>
            </w:r>
            <w:r>
              <w:rPr>
                <w:rFonts w:ascii="Calibri"/>
                <w:b/>
                <w:color w:val="FFFFFF"/>
                <w:spacing w:val="-5"/>
                <w:position w:val="-1"/>
                <w:sz w:val="14"/>
              </w:rPr>
              <w:t>23</w:t>
            </w:r>
            <w:r>
              <w:rPr>
                <w:rFonts w:ascii="Calibri"/>
                <w:b/>
                <w:color w:val="FFFFFF"/>
                <w:position w:val="-1"/>
                <w:sz w:val="14"/>
              </w:rPr>
              <w:tab/>
            </w:r>
            <w:r>
              <w:rPr>
                <w:rFonts w:ascii="Calibri"/>
                <w:b/>
                <w:color w:val="FFFFFF"/>
                <w:sz w:val="14"/>
              </w:rPr>
              <w:t>Movement</w:t>
            </w:r>
            <w:r>
              <w:rPr>
                <w:rFonts w:ascii="Calibri"/>
                <w:b/>
                <w:color w:val="FFFFFF"/>
                <w:spacing w:val="7"/>
                <w:sz w:val="14"/>
              </w:rPr>
              <w:t> </w:t>
            </w:r>
            <w:r>
              <w:rPr>
                <w:rFonts w:ascii="Calibri"/>
                <w:b/>
                <w:color w:val="FFFFFF"/>
                <w:spacing w:val="-5"/>
                <w:sz w:val="14"/>
              </w:rPr>
              <w:t>in</w:t>
            </w:r>
            <w:r>
              <w:rPr>
                <w:rFonts w:ascii="Calibri"/>
                <w:b/>
                <w:color w:val="FFFFFF"/>
                <w:sz w:val="14"/>
              </w:rPr>
              <w:tab/>
            </w:r>
            <w:r>
              <w:rPr>
                <w:rFonts w:ascii="Calibri"/>
                <w:b/>
                <w:color w:val="FFFFFF"/>
                <w:position w:val="-9"/>
                <w:sz w:val="14"/>
              </w:rPr>
              <w:t>Change</w:t>
            </w:r>
            <w:r>
              <w:rPr>
                <w:rFonts w:ascii="Calibri"/>
                <w:b/>
                <w:color w:val="FFFFFF"/>
                <w:spacing w:val="5"/>
                <w:position w:val="-9"/>
                <w:sz w:val="14"/>
              </w:rPr>
              <w:t> </w:t>
            </w:r>
            <w:r>
              <w:rPr>
                <w:rFonts w:ascii="Calibri"/>
                <w:b/>
                <w:color w:val="FFFFFF"/>
                <w:spacing w:val="-5"/>
                <w:position w:val="-9"/>
                <w:sz w:val="14"/>
              </w:rPr>
              <w:t>in</w:t>
            </w:r>
          </w:p>
          <w:p>
            <w:pPr>
              <w:pStyle w:val="TableParagraph"/>
              <w:tabs>
                <w:tab w:pos="4531" w:val="left" w:leader="none"/>
              </w:tabs>
              <w:spacing w:line="160" w:lineRule="auto"/>
              <w:ind w:right="12"/>
              <w:rPr>
                <w:rFonts w:ascii="Calibri"/>
                <w:b/>
                <w:sz w:val="14"/>
              </w:rPr>
            </w:pPr>
            <w:r>
              <w:rPr>
                <w:rFonts w:ascii="Calibri"/>
                <w:b/>
                <w:color w:val="FFFFFF"/>
                <w:sz w:val="14"/>
              </w:rPr>
              <w:t>Basis</w:t>
            </w:r>
            <w:r>
              <w:rPr>
                <w:rFonts w:ascii="Calibri"/>
                <w:b/>
                <w:color w:val="FFFFFF"/>
                <w:spacing w:val="3"/>
                <w:sz w:val="14"/>
              </w:rPr>
              <w:t> </w:t>
            </w:r>
            <w:r>
              <w:rPr>
                <w:rFonts w:ascii="Calibri"/>
                <w:b/>
                <w:color w:val="FFFFFF"/>
                <w:sz w:val="14"/>
              </w:rPr>
              <w:t>of</w:t>
            </w:r>
            <w:r>
              <w:rPr>
                <w:rFonts w:ascii="Calibri"/>
                <w:b/>
                <w:color w:val="FFFFFF"/>
                <w:spacing w:val="67"/>
                <w:sz w:val="14"/>
              </w:rPr>
              <w:t> </w:t>
            </w:r>
            <w:r>
              <w:rPr>
                <w:rFonts w:ascii="Calibri"/>
                <w:b/>
                <w:color w:val="FFFFFF"/>
                <w:sz w:val="14"/>
              </w:rPr>
              <w:t>GST</w:t>
            </w:r>
            <w:r>
              <w:rPr>
                <w:rFonts w:ascii="Calibri"/>
                <w:b/>
                <w:color w:val="FFFFFF"/>
                <w:spacing w:val="3"/>
                <w:sz w:val="14"/>
              </w:rPr>
              <w:t> </w:t>
            </w:r>
            <w:r>
              <w:rPr>
                <w:rFonts w:ascii="Calibri"/>
                <w:b/>
                <w:color w:val="FFFFFF"/>
                <w:sz w:val="14"/>
              </w:rPr>
              <w:t>Amount</w:t>
            </w:r>
            <w:r>
              <w:rPr>
                <w:rFonts w:ascii="Calibri"/>
                <w:b/>
                <w:color w:val="FFFFFF"/>
                <w:spacing w:val="77"/>
                <w:sz w:val="14"/>
              </w:rPr>
              <w:t> </w:t>
            </w:r>
            <w:r>
              <w:rPr>
                <w:rFonts w:ascii="Calibri"/>
                <w:b/>
                <w:color w:val="FFFFFF"/>
                <w:sz w:val="14"/>
              </w:rPr>
              <w:t>2022-23</w:t>
            </w:r>
            <w:r>
              <w:rPr>
                <w:rFonts w:ascii="Calibri"/>
                <w:b/>
                <w:color w:val="FFFFFF"/>
                <w:spacing w:val="2"/>
                <w:sz w:val="14"/>
              </w:rPr>
              <w:t> </w:t>
            </w:r>
            <w:r>
              <w:rPr>
                <w:rFonts w:ascii="Calibri"/>
                <w:b/>
                <w:color w:val="FFFFFF"/>
                <w:sz w:val="14"/>
              </w:rPr>
              <w:t>Charge</w:t>
            </w:r>
            <w:r>
              <w:rPr>
                <w:rFonts w:ascii="Calibri"/>
                <w:b/>
                <w:color w:val="FFFFFF"/>
                <w:spacing w:val="61"/>
                <w:sz w:val="14"/>
              </w:rPr>
              <w:t> </w:t>
            </w:r>
            <w:r>
              <w:rPr>
                <w:rFonts w:ascii="Calibri"/>
                <w:b/>
                <w:color w:val="FFFFFF"/>
                <w:sz w:val="14"/>
              </w:rPr>
              <w:t>2021-22</w:t>
            </w:r>
            <w:r>
              <w:rPr>
                <w:rFonts w:ascii="Calibri"/>
                <w:b/>
                <w:color w:val="FFFFFF"/>
                <w:spacing w:val="2"/>
                <w:sz w:val="14"/>
              </w:rPr>
              <w:t> </w:t>
            </w:r>
            <w:r>
              <w:rPr>
                <w:rFonts w:ascii="Calibri"/>
                <w:b/>
                <w:color w:val="FFFFFF"/>
                <w:sz w:val="14"/>
              </w:rPr>
              <w:t>Charge</w:t>
            </w:r>
            <w:r>
              <w:rPr>
                <w:rFonts w:ascii="Calibri"/>
                <w:b/>
                <w:color w:val="FFFFFF"/>
                <w:spacing w:val="44"/>
                <w:sz w:val="14"/>
              </w:rPr>
              <w:t>  </w:t>
            </w:r>
            <w:r>
              <w:rPr>
                <w:rFonts w:ascii="Calibri"/>
                <w:b/>
                <w:color w:val="FFFFFF"/>
                <w:position w:val="2"/>
                <w:sz w:val="14"/>
              </w:rPr>
              <w:t>price</w:t>
            </w:r>
            <w:r>
              <w:rPr>
                <w:rFonts w:ascii="Calibri"/>
                <w:b/>
                <w:color w:val="FFFFFF"/>
                <w:spacing w:val="4"/>
                <w:position w:val="2"/>
                <w:sz w:val="14"/>
              </w:rPr>
              <w:t> </w:t>
            </w:r>
            <w:r>
              <w:rPr>
                <w:rFonts w:ascii="Calibri"/>
                <w:b/>
                <w:color w:val="FFFFFF"/>
                <w:position w:val="2"/>
                <w:sz w:val="14"/>
              </w:rPr>
              <w:t>per</w:t>
            </w:r>
            <w:r>
              <w:rPr>
                <w:rFonts w:ascii="Calibri"/>
                <w:b/>
                <w:color w:val="FFFFFF"/>
                <w:spacing w:val="3"/>
                <w:position w:val="2"/>
                <w:sz w:val="14"/>
              </w:rPr>
              <w:t> </w:t>
            </w:r>
            <w:r>
              <w:rPr>
                <w:rFonts w:ascii="Calibri"/>
                <w:b/>
                <w:color w:val="FFFFFF"/>
                <w:spacing w:val="-4"/>
                <w:position w:val="2"/>
                <w:sz w:val="14"/>
              </w:rPr>
              <w:t>unit</w:t>
            </w:r>
            <w:r>
              <w:rPr>
                <w:rFonts w:ascii="Calibri"/>
                <w:b/>
                <w:color w:val="FFFFFF"/>
                <w:position w:val="2"/>
                <w:sz w:val="14"/>
              </w:rPr>
              <w:tab/>
            </w:r>
            <w:r>
              <w:rPr>
                <w:rFonts w:ascii="Calibri"/>
                <w:b/>
                <w:color w:val="FFFFFF"/>
                <w:position w:val="-6"/>
                <w:sz w:val="14"/>
              </w:rPr>
              <w:t>Charge</w:t>
            </w:r>
            <w:r>
              <w:rPr>
                <w:rFonts w:ascii="Calibri"/>
                <w:b/>
                <w:color w:val="FFFFFF"/>
                <w:spacing w:val="5"/>
                <w:position w:val="-6"/>
                <w:sz w:val="14"/>
              </w:rPr>
              <w:t> </w:t>
            </w:r>
            <w:r>
              <w:rPr>
                <w:rFonts w:ascii="Calibri"/>
                <w:b/>
                <w:color w:val="FFFFFF"/>
                <w:spacing w:val="-10"/>
                <w:position w:val="-6"/>
                <w:sz w:val="14"/>
              </w:rPr>
              <w:t>%</w:t>
            </w:r>
          </w:p>
          <w:p>
            <w:pPr>
              <w:pStyle w:val="TableParagraph"/>
              <w:tabs>
                <w:tab w:pos="6100" w:val="left" w:leader="none"/>
                <w:tab w:pos="7307" w:val="left" w:leader="none"/>
                <w:tab w:pos="7703" w:val="left" w:leader="none"/>
                <w:tab w:pos="8716" w:val="left" w:leader="none"/>
                <w:tab w:pos="10296" w:val="left" w:leader="none"/>
              </w:tabs>
              <w:spacing w:line="156" w:lineRule="exact"/>
              <w:ind w:left="19"/>
              <w:jc w:val="left"/>
              <w:rPr>
                <w:rFonts w:ascii="Calibri"/>
                <w:b/>
                <w:sz w:val="14"/>
              </w:rPr>
            </w:pPr>
            <w:r>
              <w:rPr>
                <w:rFonts w:ascii="Calibri"/>
                <w:b/>
                <w:color w:val="FFFFFF"/>
                <w:sz w:val="14"/>
              </w:rPr>
              <w:t>Fees</w:t>
            </w:r>
            <w:r>
              <w:rPr>
                <w:rFonts w:ascii="Calibri"/>
                <w:b/>
                <w:color w:val="FFFFFF"/>
                <w:spacing w:val="4"/>
                <w:sz w:val="14"/>
              </w:rPr>
              <w:t> </w:t>
            </w:r>
            <w:r>
              <w:rPr>
                <w:rFonts w:ascii="Calibri"/>
                <w:b/>
                <w:color w:val="FFFFFF"/>
                <w:sz w:val="14"/>
              </w:rPr>
              <w:t>&amp;</w:t>
            </w:r>
            <w:r>
              <w:rPr>
                <w:rFonts w:ascii="Calibri"/>
                <w:b/>
                <w:color w:val="FFFFFF"/>
                <w:spacing w:val="4"/>
                <w:sz w:val="14"/>
              </w:rPr>
              <w:t> </w:t>
            </w:r>
            <w:r>
              <w:rPr>
                <w:rFonts w:ascii="Calibri"/>
                <w:b/>
                <w:color w:val="FFFFFF"/>
                <w:spacing w:val="-2"/>
                <w:sz w:val="14"/>
              </w:rPr>
              <w:t>Charges</w:t>
            </w:r>
            <w:r>
              <w:rPr>
                <w:rFonts w:ascii="Calibri"/>
                <w:b/>
                <w:color w:val="FFFFFF"/>
                <w:sz w:val="14"/>
              </w:rPr>
              <w:tab/>
            </w:r>
            <w:r>
              <w:rPr>
                <w:rFonts w:ascii="Calibri"/>
                <w:b/>
                <w:color w:val="FFFFFF"/>
                <w:spacing w:val="-2"/>
                <w:sz w:val="14"/>
              </w:rPr>
              <w:t>Charge</w:t>
            </w:r>
            <w:r>
              <w:rPr>
                <w:rFonts w:ascii="Calibri"/>
                <w:b/>
                <w:color w:val="FFFFFF"/>
                <w:sz w:val="14"/>
              </w:rPr>
              <w:tab/>
            </w:r>
            <w:r>
              <w:rPr>
                <w:rFonts w:ascii="Calibri"/>
                <w:b/>
                <w:color w:val="FFFFFF"/>
                <w:spacing w:val="-10"/>
                <w:sz w:val="14"/>
              </w:rPr>
              <w:t>$</w:t>
            </w:r>
            <w:r>
              <w:rPr>
                <w:rFonts w:ascii="Calibri"/>
                <w:b/>
                <w:color w:val="FFFFFF"/>
                <w:sz w:val="14"/>
              </w:rPr>
              <w:tab/>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r>
              <w:rPr>
                <w:rFonts w:ascii="Calibri"/>
                <w:b/>
                <w:color w:val="FFFFFF"/>
                <w:sz w:val="14"/>
              </w:rPr>
              <w:tab/>
              <w:t>$</w:t>
            </w:r>
            <w:r>
              <w:rPr>
                <w:rFonts w:ascii="Calibri"/>
                <w:b/>
                <w:color w:val="FFFFFF"/>
                <w:spacing w:val="2"/>
                <w:sz w:val="14"/>
              </w:rPr>
              <w:t> </w:t>
            </w:r>
            <w:r>
              <w:rPr>
                <w:rFonts w:ascii="Calibri"/>
                <w:b/>
                <w:color w:val="FFFFFF"/>
                <w:sz w:val="14"/>
              </w:rPr>
              <w:t>(incl</w:t>
            </w:r>
            <w:r>
              <w:rPr>
                <w:rFonts w:ascii="Calibri"/>
                <w:b/>
                <w:color w:val="FFFFFF"/>
                <w:spacing w:val="4"/>
                <w:sz w:val="14"/>
              </w:rPr>
              <w:t> </w:t>
            </w:r>
            <w:r>
              <w:rPr>
                <w:rFonts w:ascii="Calibri"/>
                <w:b/>
                <w:color w:val="FFFFFF"/>
                <w:sz w:val="14"/>
              </w:rPr>
              <w:t>GST</w:t>
            </w:r>
            <w:r>
              <w:rPr>
                <w:rFonts w:ascii="Calibri"/>
                <w:b/>
                <w:color w:val="FFFFFF"/>
                <w:spacing w:val="4"/>
                <w:sz w:val="14"/>
              </w:rPr>
              <w:t> </w:t>
            </w:r>
            <w:r>
              <w:rPr>
                <w:rFonts w:ascii="Calibri"/>
                <w:b/>
                <w:color w:val="FFFFFF"/>
                <w:spacing w:val="-10"/>
                <w:sz w:val="14"/>
              </w:rPr>
              <w:t>)</w:t>
            </w:r>
            <w:r>
              <w:rPr>
                <w:rFonts w:ascii="Calibri"/>
                <w:b/>
                <w:color w:val="FFFFFF"/>
                <w:sz w:val="14"/>
              </w:rPr>
              <w:tab/>
            </w:r>
            <w:r>
              <w:rPr>
                <w:rFonts w:ascii="Calibri"/>
                <w:b/>
                <w:color w:val="FFFFFF"/>
                <w:spacing w:val="-10"/>
                <w:position w:val="2"/>
                <w:sz w:val="14"/>
              </w:rPr>
              <w:t>$</w:t>
            </w:r>
          </w:p>
        </w:tc>
      </w:tr>
      <w:tr>
        <w:trPr>
          <w:trHeight w:val="312" w:hRule="atLeast"/>
        </w:trPr>
        <w:tc>
          <w:tcPr>
            <w:tcW w:w="4376" w:type="dxa"/>
            <w:shd w:val="clear" w:color="auto" w:fill="2F5395"/>
          </w:tcPr>
          <w:p>
            <w:pPr>
              <w:pStyle w:val="TableParagraph"/>
              <w:spacing w:before="59"/>
              <w:ind w:left="19"/>
              <w:jc w:val="left"/>
              <w:rPr>
                <w:rFonts w:ascii="Calibri"/>
                <w:b/>
                <w:sz w:val="14"/>
              </w:rPr>
            </w:pPr>
            <w:r>
              <w:rPr>
                <w:rFonts w:ascii="Calibri"/>
                <w:b/>
                <w:color w:val="FFFFFF"/>
                <w:sz w:val="14"/>
              </w:rPr>
              <w:t>Customer</w:t>
            </w:r>
            <w:r>
              <w:rPr>
                <w:rFonts w:ascii="Calibri"/>
                <w:b/>
                <w:color w:val="FFFFFF"/>
                <w:spacing w:val="6"/>
                <w:sz w:val="14"/>
              </w:rPr>
              <w:t> </w:t>
            </w:r>
            <w:r>
              <w:rPr>
                <w:rFonts w:ascii="Calibri"/>
                <w:b/>
                <w:color w:val="FFFFFF"/>
                <w:sz w:val="14"/>
              </w:rPr>
              <w:t>&amp;</w:t>
            </w:r>
            <w:r>
              <w:rPr>
                <w:rFonts w:ascii="Calibri"/>
                <w:b/>
                <w:color w:val="FFFFFF"/>
                <w:spacing w:val="7"/>
                <w:sz w:val="14"/>
              </w:rPr>
              <w:t> </w:t>
            </w:r>
            <w:r>
              <w:rPr>
                <w:rFonts w:ascii="Calibri"/>
                <w:b/>
                <w:color w:val="FFFFFF"/>
                <w:sz w:val="14"/>
              </w:rPr>
              <w:t>Corporate</w:t>
            </w:r>
            <w:r>
              <w:rPr>
                <w:rFonts w:ascii="Calibri"/>
                <w:b/>
                <w:color w:val="FFFFFF"/>
                <w:spacing w:val="6"/>
                <w:sz w:val="14"/>
              </w:rPr>
              <w:t> </w:t>
            </w:r>
            <w:r>
              <w:rPr>
                <w:rFonts w:ascii="Calibri"/>
                <w:b/>
                <w:color w:val="FFFFFF"/>
                <w:spacing w:val="-2"/>
                <w:sz w:val="14"/>
              </w:rPr>
              <w:t>Services</w:t>
            </w:r>
          </w:p>
        </w:tc>
        <w:tc>
          <w:tcPr>
            <w:tcW w:w="2338" w:type="dxa"/>
            <w:shd w:val="clear" w:color="auto" w:fill="2F5395"/>
          </w:tcPr>
          <w:p>
            <w:pPr>
              <w:pStyle w:val="TableParagraph"/>
              <w:jc w:val="left"/>
              <w:rPr>
                <w:rFonts w:ascii="Times New Roman"/>
                <w:sz w:val="14"/>
              </w:rPr>
            </w:pPr>
          </w:p>
        </w:tc>
        <w:tc>
          <w:tcPr>
            <w:tcW w:w="926" w:type="dxa"/>
            <w:shd w:val="clear" w:color="auto" w:fill="2F5395"/>
          </w:tcPr>
          <w:p>
            <w:pPr>
              <w:pStyle w:val="TableParagraph"/>
              <w:jc w:val="left"/>
              <w:rPr>
                <w:rFonts w:ascii="Times New Roman"/>
                <w:sz w:val="14"/>
              </w:rPr>
            </w:pPr>
          </w:p>
        </w:tc>
        <w:tc>
          <w:tcPr>
            <w:tcW w:w="1019" w:type="dxa"/>
            <w:shd w:val="clear" w:color="auto" w:fill="2F5395"/>
          </w:tcPr>
          <w:p>
            <w:pPr>
              <w:pStyle w:val="TableParagraph"/>
              <w:jc w:val="left"/>
              <w:rPr>
                <w:rFonts w:ascii="Times New Roman"/>
                <w:sz w:val="14"/>
              </w:rPr>
            </w:pPr>
          </w:p>
        </w:tc>
        <w:tc>
          <w:tcPr>
            <w:tcW w:w="1015" w:type="dxa"/>
            <w:shd w:val="clear" w:color="auto" w:fill="2F5395"/>
          </w:tcPr>
          <w:p>
            <w:pPr>
              <w:pStyle w:val="TableParagraph"/>
              <w:jc w:val="left"/>
              <w:rPr>
                <w:rFonts w:ascii="Times New Roman"/>
                <w:sz w:val="14"/>
              </w:rPr>
            </w:pPr>
          </w:p>
        </w:tc>
        <w:tc>
          <w:tcPr>
            <w:tcW w:w="876" w:type="dxa"/>
            <w:shd w:val="clear" w:color="auto" w:fill="2F5395"/>
          </w:tcPr>
          <w:p>
            <w:pPr>
              <w:pStyle w:val="TableParagraph"/>
              <w:jc w:val="left"/>
              <w:rPr>
                <w:rFonts w:ascii="Times New Roman"/>
                <w:sz w:val="14"/>
              </w:rPr>
            </w:pPr>
          </w:p>
        </w:tc>
        <w:tc>
          <w:tcPr>
            <w:tcW w:w="626" w:type="dxa"/>
            <w:shd w:val="clear" w:color="auto" w:fill="2F5395"/>
          </w:tcPr>
          <w:p>
            <w:pPr>
              <w:pStyle w:val="TableParagraph"/>
              <w:jc w:val="left"/>
              <w:rPr>
                <w:rFonts w:ascii="Times New Roman"/>
                <w:sz w:val="14"/>
              </w:rPr>
            </w:pPr>
          </w:p>
        </w:tc>
      </w:tr>
      <w:tr>
        <w:trPr>
          <w:trHeight w:val="194" w:hRule="atLeast"/>
        </w:trPr>
        <w:tc>
          <w:tcPr>
            <w:tcW w:w="4376" w:type="dxa"/>
            <w:shd w:val="clear" w:color="auto" w:fill="BEBEBE"/>
          </w:tcPr>
          <w:p>
            <w:pPr>
              <w:pStyle w:val="TableParagraph"/>
              <w:spacing w:line="166" w:lineRule="exact"/>
              <w:ind w:left="19"/>
              <w:jc w:val="left"/>
              <w:rPr>
                <w:rFonts w:ascii="Calibri"/>
                <w:sz w:val="14"/>
              </w:rPr>
            </w:pPr>
            <w:r>
              <w:rPr>
                <w:rFonts w:ascii="Calibri"/>
                <w:sz w:val="14"/>
              </w:rPr>
              <w:t>Revenue,</w:t>
            </w:r>
            <w:r>
              <w:rPr>
                <w:rFonts w:ascii="Calibri"/>
                <w:spacing w:val="10"/>
                <w:sz w:val="14"/>
              </w:rPr>
              <w:t> </w:t>
            </w:r>
            <w:r>
              <w:rPr>
                <w:rFonts w:ascii="Calibri"/>
                <w:sz w:val="14"/>
              </w:rPr>
              <w:t>Property</w:t>
            </w:r>
            <w:r>
              <w:rPr>
                <w:rFonts w:ascii="Calibri"/>
                <w:spacing w:val="10"/>
                <w:sz w:val="14"/>
              </w:rPr>
              <w:t> </w:t>
            </w:r>
            <w:r>
              <w:rPr>
                <w:rFonts w:ascii="Calibri"/>
                <w:sz w:val="14"/>
              </w:rPr>
              <w:t>and</w:t>
            </w:r>
            <w:r>
              <w:rPr>
                <w:rFonts w:ascii="Calibri"/>
                <w:spacing w:val="11"/>
                <w:sz w:val="14"/>
              </w:rPr>
              <w:t> </w:t>
            </w:r>
            <w:r>
              <w:rPr>
                <w:rFonts w:ascii="Calibri"/>
                <w:spacing w:val="-2"/>
                <w:sz w:val="14"/>
              </w:rPr>
              <w:t>Valuations</w:t>
            </w:r>
          </w:p>
        </w:tc>
        <w:tc>
          <w:tcPr>
            <w:tcW w:w="2338" w:type="dxa"/>
            <w:shd w:val="clear" w:color="auto" w:fill="BEBEBE"/>
          </w:tcPr>
          <w:p>
            <w:pPr>
              <w:pStyle w:val="TableParagraph"/>
              <w:jc w:val="left"/>
              <w:rPr>
                <w:rFonts w:ascii="Times New Roman"/>
                <w:sz w:val="12"/>
              </w:rPr>
            </w:pPr>
          </w:p>
        </w:tc>
        <w:tc>
          <w:tcPr>
            <w:tcW w:w="926" w:type="dxa"/>
            <w:shd w:val="clear" w:color="auto" w:fill="BEBEBE"/>
          </w:tcPr>
          <w:p>
            <w:pPr>
              <w:pStyle w:val="TableParagraph"/>
              <w:jc w:val="left"/>
              <w:rPr>
                <w:rFonts w:ascii="Times New Roman"/>
                <w:sz w:val="12"/>
              </w:rPr>
            </w:pPr>
          </w:p>
        </w:tc>
        <w:tc>
          <w:tcPr>
            <w:tcW w:w="1019" w:type="dxa"/>
            <w:shd w:val="clear" w:color="auto" w:fill="BEBEBE"/>
          </w:tcPr>
          <w:p>
            <w:pPr>
              <w:pStyle w:val="TableParagraph"/>
              <w:jc w:val="left"/>
              <w:rPr>
                <w:rFonts w:ascii="Times New Roman"/>
                <w:sz w:val="12"/>
              </w:rPr>
            </w:pPr>
          </w:p>
        </w:tc>
        <w:tc>
          <w:tcPr>
            <w:tcW w:w="1015" w:type="dxa"/>
            <w:shd w:val="clear" w:color="auto" w:fill="BEBEBE"/>
          </w:tcPr>
          <w:p>
            <w:pPr>
              <w:pStyle w:val="TableParagraph"/>
              <w:jc w:val="left"/>
              <w:rPr>
                <w:rFonts w:ascii="Times New Roman"/>
                <w:sz w:val="12"/>
              </w:rPr>
            </w:pPr>
          </w:p>
        </w:tc>
        <w:tc>
          <w:tcPr>
            <w:tcW w:w="876" w:type="dxa"/>
            <w:shd w:val="clear" w:color="auto" w:fill="BEBEBE"/>
          </w:tcPr>
          <w:p>
            <w:pPr>
              <w:pStyle w:val="TableParagraph"/>
              <w:jc w:val="left"/>
              <w:rPr>
                <w:rFonts w:ascii="Times New Roman"/>
                <w:sz w:val="12"/>
              </w:rPr>
            </w:pPr>
          </w:p>
        </w:tc>
        <w:tc>
          <w:tcPr>
            <w:tcW w:w="626" w:type="dxa"/>
            <w:shd w:val="clear" w:color="auto" w:fill="BEBEBE"/>
          </w:tcPr>
          <w:p>
            <w:pPr>
              <w:pStyle w:val="TableParagraph"/>
              <w:jc w:val="left"/>
              <w:rPr>
                <w:rFonts w:ascii="Times New Roman"/>
                <w:sz w:val="12"/>
              </w:rPr>
            </w:pPr>
          </w:p>
        </w:tc>
      </w:tr>
      <w:tr>
        <w:trPr>
          <w:trHeight w:val="199" w:hRule="atLeast"/>
        </w:trPr>
        <w:tc>
          <w:tcPr>
            <w:tcW w:w="4376" w:type="dxa"/>
          </w:tcPr>
          <w:p>
            <w:pPr>
              <w:pStyle w:val="TableParagraph"/>
              <w:spacing w:line="163" w:lineRule="exact"/>
              <w:ind w:left="19"/>
              <w:jc w:val="left"/>
              <w:rPr>
                <w:rFonts w:ascii="Calibri"/>
                <w:sz w:val="14"/>
              </w:rPr>
            </w:pPr>
            <w:r>
              <w:rPr>
                <w:rFonts w:ascii="Calibri"/>
                <w:sz w:val="14"/>
              </w:rPr>
              <w:t>P&amp;R</w:t>
            </w:r>
            <w:r>
              <w:rPr>
                <w:rFonts w:ascii="Calibri"/>
                <w:spacing w:val="9"/>
                <w:sz w:val="14"/>
              </w:rPr>
              <w:t> </w:t>
            </w:r>
            <w:r>
              <w:rPr>
                <w:rFonts w:ascii="Calibri"/>
                <w:sz w:val="14"/>
              </w:rPr>
              <w:t>Land</w:t>
            </w:r>
            <w:r>
              <w:rPr>
                <w:rFonts w:ascii="Calibri"/>
                <w:spacing w:val="10"/>
                <w:sz w:val="14"/>
              </w:rPr>
              <w:t> </w:t>
            </w:r>
            <w:r>
              <w:rPr>
                <w:rFonts w:ascii="Calibri"/>
                <w:sz w:val="14"/>
              </w:rPr>
              <w:t>Information</w:t>
            </w:r>
            <w:r>
              <w:rPr>
                <w:rFonts w:ascii="Calibri"/>
                <w:spacing w:val="10"/>
                <w:sz w:val="14"/>
              </w:rPr>
              <w:t> </w:t>
            </w:r>
            <w:r>
              <w:rPr>
                <w:rFonts w:ascii="Calibri"/>
                <w:spacing w:val="-2"/>
                <w:sz w:val="14"/>
              </w:rPr>
              <w:t>Certificates</w:t>
            </w:r>
          </w:p>
        </w:tc>
        <w:tc>
          <w:tcPr>
            <w:tcW w:w="2338" w:type="dxa"/>
          </w:tcPr>
          <w:p>
            <w:pPr>
              <w:pStyle w:val="TableParagraph"/>
              <w:spacing w:line="168" w:lineRule="exact"/>
              <w:ind w:right="359"/>
              <w:rPr>
                <w:rFonts w:ascii="Calibri"/>
                <w:sz w:val="14"/>
              </w:rPr>
            </w:pPr>
            <w:r>
              <w:rPr>
                <w:rFonts w:ascii="Calibri"/>
                <w:w w:val="102"/>
                <w:sz w:val="14"/>
              </w:rPr>
              <w:t>A</w:t>
            </w:r>
          </w:p>
        </w:tc>
        <w:tc>
          <w:tcPr>
            <w:tcW w:w="926" w:type="dxa"/>
          </w:tcPr>
          <w:p>
            <w:pPr>
              <w:pStyle w:val="TableParagraph"/>
              <w:spacing w:line="168" w:lineRule="exact"/>
              <w:ind w:right="32"/>
              <w:jc w:val="center"/>
              <w:rPr>
                <w:rFonts w:ascii="Calibri"/>
                <w:sz w:val="14"/>
              </w:rPr>
            </w:pPr>
            <w:r>
              <w:rPr>
                <w:rFonts w:ascii="Calibri"/>
                <w:w w:val="102"/>
                <w:sz w:val="14"/>
              </w:rPr>
              <w:t>-</w:t>
            </w:r>
          </w:p>
        </w:tc>
        <w:tc>
          <w:tcPr>
            <w:tcW w:w="1019" w:type="dxa"/>
          </w:tcPr>
          <w:p>
            <w:pPr>
              <w:pStyle w:val="TableParagraph"/>
              <w:spacing w:line="168" w:lineRule="exact"/>
              <w:ind w:left="304" w:right="224"/>
              <w:jc w:val="center"/>
              <w:rPr>
                <w:rFonts w:ascii="Calibri"/>
                <w:sz w:val="14"/>
              </w:rPr>
            </w:pPr>
            <w:r>
              <w:rPr>
                <w:rFonts w:ascii="Calibri"/>
                <w:spacing w:val="-2"/>
                <w:sz w:val="14"/>
              </w:rPr>
              <w:t>28.10</w:t>
            </w:r>
          </w:p>
        </w:tc>
        <w:tc>
          <w:tcPr>
            <w:tcW w:w="1015" w:type="dxa"/>
          </w:tcPr>
          <w:p>
            <w:pPr>
              <w:pStyle w:val="TableParagraph"/>
              <w:spacing w:line="168" w:lineRule="exact"/>
              <w:ind w:right="307"/>
              <w:rPr>
                <w:rFonts w:ascii="Calibri"/>
                <w:sz w:val="14"/>
              </w:rPr>
            </w:pPr>
            <w:r>
              <w:rPr>
                <w:rFonts w:ascii="Calibri"/>
                <w:spacing w:val="-2"/>
                <w:sz w:val="14"/>
              </w:rPr>
              <w:t>27.40</w:t>
            </w:r>
          </w:p>
        </w:tc>
        <w:tc>
          <w:tcPr>
            <w:tcW w:w="876" w:type="dxa"/>
          </w:tcPr>
          <w:p>
            <w:pPr>
              <w:pStyle w:val="TableParagraph"/>
              <w:spacing w:line="168" w:lineRule="exact"/>
              <w:ind w:right="235"/>
              <w:rPr>
                <w:rFonts w:ascii="Calibri"/>
                <w:sz w:val="14"/>
              </w:rPr>
            </w:pPr>
            <w:r>
              <w:rPr>
                <w:rFonts w:ascii="Calibri"/>
                <w:spacing w:val="-4"/>
                <w:sz w:val="14"/>
              </w:rPr>
              <w:t>0.70</w:t>
            </w:r>
          </w:p>
        </w:tc>
        <w:tc>
          <w:tcPr>
            <w:tcW w:w="626" w:type="dxa"/>
          </w:tcPr>
          <w:p>
            <w:pPr>
              <w:pStyle w:val="TableParagraph"/>
              <w:spacing w:line="168" w:lineRule="exact"/>
              <w:ind w:right="24"/>
              <w:rPr>
                <w:rFonts w:ascii="Calibri"/>
                <w:sz w:val="14"/>
              </w:rPr>
            </w:pPr>
            <w:r>
              <w:rPr>
                <w:rFonts w:ascii="Calibri"/>
                <w:spacing w:val="-4"/>
                <w:sz w:val="14"/>
              </w:rPr>
              <w:t>2.6%</w:t>
            </w:r>
          </w:p>
        </w:tc>
      </w:tr>
      <w:tr>
        <w:trPr>
          <w:trHeight w:val="192" w:hRule="atLeast"/>
        </w:trPr>
        <w:tc>
          <w:tcPr>
            <w:tcW w:w="4376" w:type="dxa"/>
          </w:tcPr>
          <w:p>
            <w:pPr>
              <w:pStyle w:val="TableParagraph"/>
              <w:spacing w:line="156" w:lineRule="exact"/>
              <w:ind w:left="19"/>
              <w:jc w:val="left"/>
              <w:rPr>
                <w:rFonts w:ascii="Calibri"/>
                <w:sz w:val="14"/>
              </w:rPr>
            </w:pPr>
            <w:r>
              <w:rPr>
                <w:rFonts w:ascii="Calibri"/>
                <w:sz w:val="14"/>
              </w:rPr>
              <w:t>P&amp;R</w:t>
            </w:r>
            <w:r>
              <w:rPr>
                <w:rFonts w:ascii="Calibri"/>
                <w:spacing w:val="5"/>
                <w:sz w:val="14"/>
              </w:rPr>
              <w:t> </w:t>
            </w:r>
            <w:r>
              <w:rPr>
                <w:rFonts w:ascii="Calibri"/>
                <w:sz w:val="14"/>
              </w:rPr>
              <w:t>Sales</w:t>
            </w:r>
            <w:r>
              <w:rPr>
                <w:rFonts w:ascii="Calibri"/>
                <w:spacing w:val="3"/>
                <w:sz w:val="14"/>
              </w:rPr>
              <w:t> </w:t>
            </w:r>
            <w:r>
              <w:rPr>
                <w:rFonts w:ascii="Calibri"/>
                <w:sz w:val="14"/>
              </w:rPr>
              <w:t>/</w:t>
            </w:r>
            <w:r>
              <w:rPr>
                <w:rFonts w:ascii="Calibri"/>
                <w:spacing w:val="4"/>
                <w:sz w:val="14"/>
              </w:rPr>
              <w:t> </w:t>
            </w:r>
            <w:r>
              <w:rPr>
                <w:rFonts w:ascii="Calibri"/>
                <w:sz w:val="14"/>
              </w:rPr>
              <w:t>Misc</w:t>
            </w:r>
            <w:r>
              <w:rPr>
                <w:rFonts w:ascii="Calibri"/>
                <w:spacing w:val="4"/>
                <w:sz w:val="14"/>
              </w:rPr>
              <w:t> </w:t>
            </w:r>
            <w:r>
              <w:rPr>
                <w:rFonts w:ascii="Calibri"/>
                <w:sz w:val="14"/>
              </w:rPr>
              <w:t>/</w:t>
            </w:r>
            <w:r>
              <w:rPr>
                <w:rFonts w:ascii="Calibri"/>
                <w:spacing w:val="5"/>
                <w:sz w:val="14"/>
              </w:rPr>
              <w:t> </w:t>
            </w:r>
            <w:r>
              <w:rPr>
                <w:rFonts w:ascii="Calibri"/>
                <w:spacing w:val="-2"/>
                <w:sz w:val="14"/>
              </w:rPr>
              <w:t>Fencing</w:t>
            </w:r>
          </w:p>
        </w:tc>
        <w:tc>
          <w:tcPr>
            <w:tcW w:w="2338" w:type="dxa"/>
          </w:tcPr>
          <w:p>
            <w:pPr>
              <w:pStyle w:val="TableParagraph"/>
              <w:spacing w:line="161" w:lineRule="exact"/>
              <w:ind w:right="357"/>
              <w:rPr>
                <w:rFonts w:ascii="Calibri"/>
                <w:sz w:val="14"/>
              </w:rPr>
            </w:pPr>
            <w:r>
              <w:rPr>
                <w:rFonts w:ascii="Calibri"/>
                <w:w w:val="102"/>
                <w:sz w:val="14"/>
              </w:rPr>
              <w:t>D</w:t>
            </w:r>
          </w:p>
        </w:tc>
        <w:tc>
          <w:tcPr>
            <w:tcW w:w="926" w:type="dxa"/>
          </w:tcPr>
          <w:p>
            <w:pPr>
              <w:pStyle w:val="TableParagraph"/>
              <w:spacing w:line="161" w:lineRule="exact"/>
              <w:ind w:left="348" w:right="305"/>
              <w:jc w:val="center"/>
              <w:rPr>
                <w:rFonts w:ascii="Calibri"/>
                <w:sz w:val="14"/>
              </w:rPr>
            </w:pPr>
            <w:r>
              <w:rPr>
                <w:rFonts w:ascii="Calibri"/>
                <w:spacing w:val="-4"/>
                <w:sz w:val="14"/>
              </w:rPr>
              <w:t>0.91</w:t>
            </w:r>
          </w:p>
        </w:tc>
        <w:tc>
          <w:tcPr>
            <w:tcW w:w="1019" w:type="dxa"/>
          </w:tcPr>
          <w:p>
            <w:pPr>
              <w:pStyle w:val="TableParagraph"/>
              <w:spacing w:line="161" w:lineRule="exact"/>
              <w:ind w:left="304" w:right="224"/>
              <w:jc w:val="center"/>
              <w:rPr>
                <w:rFonts w:ascii="Calibri"/>
                <w:sz w:val="14"/>
              </w:rPr>
            </w:pPr>
            <w:r>
              <w:rPr>
                <w:rFonts w:ascii="Calibri"/>
                <w:spacing w:val="-2"/>
                <w:sz w:val="14"/>
              </w:rPr>
              <w:t>10.00</w:t>
            </w:r>
          </w:p>
        </w:tc>
        <w:tc>
          <w:tcPr>
            <w:tcW w:w="1015" w:type="dxa"/>
          </w:tcPr>
          <w:p>
            <w:pPr>
              <w:pStyle w:val="TableParagraph"/>
              <w:spacing w:line="161" w:lineRule="exact"/>
              <w:ind w:right="307"/>
              <w:rPr>
                <w:rFonts w:ascii="Calibri"/>
                <w:sz w:val="14"/>
              </w:rPr>
            </w:pPr>
            <w:r>
              <w:rPr>
                <w:rFonts w:ascii="Calibri"/>
                <w:spacing w:val="-4"/>
                <w:sz w:val="14"/>
              </w:rPr>
              <w:t>9.75</w:t>
            </w:r>
          </w:p>
        </w:tc>
        <w:tc>
          <w:tcPr>
            <w:tcW w:w="876" w:type="dxa"/>
          </w:tcPr>
          <w:p>
            <w:pPr>
              <w:pStyle w:val="TableParagraph"/>
              <w:spacing w:line="161" w:lineRule="exact"/>
              <w:ind w:right="235"/>
              <w:rPr>
                <w:rFonts w:ascii="Calibri"/>
                <w:sz w:val="14"/>
              </w:rPr>
            </w:pPr>
            <w:r>
              <w:rPr>
                <w:rFonts w:ascii="Calibri"/>
                <w:spacing w:val="-4"/>
                <w:sz w:val="14"/>
              </w:rPr>
              <w:t>0.25</w:t>
            </w:r>
          </w:p>
        </w:tc>
        <w:tc>
          <w:tcPr>
            <w:tcW w:w="626" w:type="dxa"/>
          </w:tcPr>
          <w:p>
            <w:pPr>
              <w:pStyle w:val="TableParagraph"/>
              <w:spacing w:line="161" w:lineRule="exact"/>
              <w:ind w:right="24"/>
              <w:rPr>
                <w:rFonts w:ascii="Calibri"/>
                <w:sz w:val="14"/>
              </w:rPr>
            </w:pPr>
            <w:r>
              <w:rPr>
                <w:rFonts w:ascii="Calibri"/>
                <w:spacing w:val="-4"/>
                <w:sz w:val="14"/>
              </w:rPr>
              <w:t>2.6%</w:t>
            </w:r>
          </w:p>
        </w:tc>
      </w:tr>
      <w:tr>
        <w:trPr>
          <w:trHeight w:val="191" w:hRule="atLeast"/>
        </w:trPr>
        <w:tc>
          <w:tcPr>
            <w:tcW w:w="4376" w:type="dxa"/>
          </w:tcPr>
          <w:p>
            <w:pPr>
              <w:pStyle w:val="TableParagraph"/>
              <w:spacing w:line="156" w:lineRule="exact"/>
              <w:ind w:left="19"/>
              <w:jc w:val="left"/>
              <w:rPr>
                <w:rFonts w:ascii="Calibri"/>
                <w:sz w:val="14"/>
              </w:rPr>
            </w:pPr>
            <w:r>
              <w:rPr>
                <w:rFonts w:ascii="Calibri"/>
                <w:sz w:val="14"/>
              </w:rPr>
              <w:t>Rates</w:t>
            </w:r>
            <w:r>
              <w:rPr>
                <w:rFonts w:ascii="Calibri"/>
                <w:spacing w:val="5"/>
                <w:sz w:val="14"/>
              </w:rPr>
              <w:t> </w:t>
            </w:r>
            <w:r>
              <w:rPr>
                <w:rFonts w:ascii="Calibri"/>
                <w:sz w:val="14"/>
              </w:rPr>
              <w:t>Rate</w:t>
            </w:r>
            <w:r>
              <w:rPr>
                <w:rFonts w:ascii="Calibri"/>
                <w:spacing w:val="8"/>
                <w:sz w:val="14"/>
              </w:rPr>
              <w:t> </w:t>
            </w:r>
            <w:r>
              <w:rPr>
                <w:rFonts w:ascii="Calibri"/>
                <w:sz w:val="14"/>
              </w:rPr>
              <w:t>Reprint</w:t>
            </w:r>
            <w:r>
              <w:rPr>
                <w:rFonts w:ascii="Calibri"/>
                <w:spacing w:val="7"/>
                <w:sz w:val="14"/>
              </w:rPr>
              <w:t> </w:t>
            </w:r>
            <w:r>
              <w:rPr>
                <w:rFonts w:ascii="Calibri"/>
                <w:sz w:val="14"/>
              </w:rPr>
              <w:t>between</w:t>
            </w:r>
            <w:r>
              <w:rPr>
                <w:rFonts w:ascii="Calibri"/>
                <w:spacing w:val="9"/>
                <w:sz w:val="14"/>
              </w:rPr>
              <w:t> </w:t>
            </w:r>
            <w:r>
              <w:rPr>
                <w:rFonts w:ascii="Calibri"/>
                <w:sz w:val="14"/>
              </w:rPr>
              <w:t>1</w:t>
            </w:r>
            <w:r>
              <w:rPr>
                <w:rFonts w:ascii="Calibri"/>
                <w:spacing w:val="6"/>
                <w:sz w:val="14"/>
              </w:rPr>
              <w:t> </w:t>
            </w:r>
            <w:r>
              <w:rPr>
                <w:rFonts w:ascii="Calibri"/>
                <w:sz w:val="14"/>
              </w:rPr>
              <w:t>and</w:t>
            </w:r>
            <w:r>
              <w:rPr>
                <w:rFonts w:ascii="Calibri"/>
                <w:spacing w:val="9"/>
                <w:sz w:val="14"/>
              </w:rPr>
              <w:t> </w:t>
            </w:r>
            <w:r>
              <w:rPr>
                <w:rFonts w:ascii="Calibri"/>
                <w:sz w:val="14"/>
              </w:rPr>
              <w:t>7</w:t>
            </w:r>
            <w:r>
              <w:rPr>
                <w:rFonts w:ascii="Calibri"/>
                <w:spacing w:val="6"/>
                <w:sz w:val="14"/>
              </w:rPr>
              <w:t> </w:t>
            </w:r>
            <w:r>
              <w:rPr>
                <w:rFonts w:ascii="Calibri"/>
                <w:spacing w:val="-2"/>
                <w:sz w:val="14"/>
              </w:rPr>
              <w:t>years</w:t>
            </w:r>
          </w:p>
        </w:tc>
        <w:tc>
          <w:tcPr>
            <w:tcW w:w="2338" w:type="dxa"/>
          </w:tcPr>
          <w:p>
            <w:pPr>
              <w:pStyle w:val="TableParagraph"/>
              <w:spacing w:line="161" w:lineRule="exact"/>
              <w:ind w:right="357"/>
              <w:rPr>
                <w:rFonts w:ascii="Calibri"/>
                <w:sz w:val="14"/>
              </w:rPr>
            </w:pPr>
            <w:r>
              <w:rPr>
                <w:rFonts w:ascii="Calibri"/>
                <w:w w:val="102"/>
                <w:sz w:val="14"/>
              </w:rPr>
              <w:t>D</w:t>
            </w:r>
          </w:p>
        </w:tc>
        <w:tc>
          <w:tcPr>
            <w:tcW w:w="926" w:type="dxa"/>
          </w:tcPr>
          <w:p>
            <w:pPr>
              <w:pStyle w:val="TableParagraph"/>
              <w:spacing w:line="161" w:lineRule="exact"/>
              <w:ind w:left="348" w:right="305"/>
              <w:jc w:val="center"/>
              <w:rPr>
                <w:rFonts w:ascii="Calibri"/>
                <w:sz w:val="14"/>
              </w:rPr>
            </w:pPr>
            <w:r>
              <w:rPr>
                <w:rFonts w:ascii="Calibri"/>
                <w:spacing w:val="-4"/>
                <w:sz w:val="14"/>
              </w:rPr>
              <w:t>1.39</w:t>
            </w:r>
          </w:p>
        </w:tc>
        <w:tc>
          <w:tcPr>
            <w:tcW w:w="1019" w:type="dxa"/>
          </w:tcPr>
          <w:p>
            <w:pPr>
              <w:pStyle w:val="TableParagraph"/>
              <w:spacing w:line="161" w:lineRule="exact"/>
              <w:ind w:left="304" w:right="224"/>
              <w:jc w:val="center"/>
              <w:rPr>
                <w:rFonts w:ascii="Calibri"/>
                <w:sz w:val="14"/>
              </w:rPr>
            </w:pPr>
            <w:r>
              <w:rPr>
                <w:rFonts w:ascii="Calibri"/>
                <w:spacing w:val="-2"/>
                <w:sz w:val="14"/>
              </w:rPr>
              <w:t>15.25</w:t>
            </w:r>
          </w:p>
        </w:tc>
        <w:tc>
          <w:tcPr>
            <w:tcW w:w="1015" w:type="dxa"/>
          </w:tcPr>
          <w:p>
            <w:pPr>
              <w:pStyle w:val="TableParagraph"/>
              <w:spacing w:line="161" w:lineRule="exact"/>
              <w:ind w:right="307"/>
              <w:rPr>
                <w:rFonts w:ascii="Calibri"/>
                <w:sz w:val="14"/>
              </w:rPr>
            </w:pPr>
            <w:r>
              <w:rPr>
                <w:rFonts w:ascii="Calibri"/>
                <w:spacing w:val="-2"/>
                <w:sz w:val="14"/>
              </w:rPr>
              <w:t>14.90</w:t>
            </w:r>
          </w:p>
        </w:tc>
        <w:tc>
          <w:tcPr>
            <w:tcW w:w="876" w:type="dxa"/>
          </w:tcPr>
          <w:p>
            <w:pPr>
              <w:pStyle w:val="TableParagraph"/>
              <w:spacing w:line="161" w:lineRule="exact"/>
              <w:ind w:right="235"/>
              <w:rPr>
                <w:rFonts w:ascii="Calibri"/>
                <w:sz w:val="14"/>
              </w:rPr>
            </w:pPr>
            <w:r>
              <w:rPr>
                <w:rFonts w:ascii="Calibri"/>
                <w:spacing w:val="-4"/>
                <w:sz w:val="14"/>
              </w:rPr>
              <w:t>0.35</w:t>
            </w:r>
          </w:p>
        </w:tc>
        <w:tc>
          <w:tcPr>
            <w:tcW w:w="626" w:type="dxa"/>
          </w:tcPr>
          <w:p>
            <w:pPr>
              <w:pStyle w:val="TableParagraph"/>
              <w:spacing w:line="161" w:lineRule="exact"/>
              <w:ind w:right="24"/>
              <w:rPr>
                <w:rFonts w:ascii="Calibri"/>
                <w:sz w:val="14"/>
              </w:rPr>
            </w:pPr>
            <w:r>
              <w:rPr>
                <w:rFonts w:ascii="Calibri"/>
                <w:spacing w:val="-4"/>
                <w:sz w:val="14"/>
              </w:rPr>
              <w:t>2.3%</w:t>
            </w:r>
          </w:p>
        </w:tc>
      </w:tr>
      <w:tr>
        <w:trPr>
          <w:trHeight w:val="192" w:hRule="atLeast"/>
        </w:trPr>
        <w:tc>
          <w:tcPr>
            <w:tcW w:w="4376" w:type="dxa"/>
          </w:tcPr>
          <w:p>
            <w:pPr>
              <w:pStyle w:val="TableParagraph"/>
              <w:spacing w:line="156" w:lineRule="exact"/>
              <w:ind w:left="19"/>
              <w:jc w:val="left"/>
              <w:rPr>
                <w:rFonts w:ascii="Calibri"/>
                <w:sz w:val="14"/>
              </w:rPr>
            </w:pPr>
            <w:r>
              <w:rPr>
                <w:rFonts w:ascii="Calibri"/>
                <w:sz w:val="14"/>
              </w:rPr>
              <w:t>P&amp;V</w:t>
            </w:r>
            <w:r>
              <w:rPr>
                <w:rFonts w:ascii="Calibri"/>
                <w:spacing w:val="4"/>
                <w:sz w:val="14"/>
              </w:rPr>
              <w:t> </w:t>
            </w:r>
            <w:r>
              <w:rPr>
                <w:rFonts w:ascii="Calibri"/>
                <w:sz w:val="14"/>
              </w:rPr>
              <w:t>Rate</w:t>
            </w:r>
            <w:r>
              <w:rPr>
                <w:rFonts w:ascii="Calibri"/>
                <w:spacing w:val="7"/>
                <w:sz w:val="14"/>
              </w:rPr>
              <w:t> </w:t>
            </w:r>
            <w:r>
              <w:rPr>
                <w:rFonts w:ascii="Calibri"/>
                <w:sz w:val="14"/>
              </w:rPr>
              <w:t>search</w:t>
            </w:r>
            <w:r>
              <w:rPr>
                <w:rFonts w:ascii="Calibri"/>
                <w:spacing w:val="7"/>
                <w:sz w:val="14"/>
              </w:rPr>
              <w:t> </w:t>
            </w:r>
            <w:r>
              <w:rPr>
                <w:rFonts w:ascii="Calibri"/>
                <w:sz w:val="14"/>
              </w:rPr>
              <w:t>over</w:t>
            </w:r>
            <w:r>
              <w:rPr>
                <w:rFonts w:ascii="Calibri"/>
                <w:spacing w:val="6"/>
                <w:sz w:val="14"/>
              </w:rPr>
              <w:t> </w:t>
            </w:r>
            <w:r>
              <w:rPr>
                <w:rFonts w:ascii="Calibri"/>
                <w:sz w:val="14"/>
              </w:rPr>
              <w:t>7</w:t>
            </w:r>
            <w:r>
              <w:rPr>
                <w:rFonts w:ascii="Calibri"/>
                <w:spacing w:val="4"/>
                <w:sz w:val="14"/>
              </w:rPr>
              <w:t> </w:t>
            </w:r>
            <w:r>
              <w:rPr>
                <w:rFonts w:ascii="Calibri"/>
                <w:spacing w:val="-2"/>
                <w:sz w:val="14"/>
              </w:rPr>
              <w:t>years</w:t>
            </w:r>
          </w:p>
        </w:tc>
        <w:tc>
          <w:tcPr>
            <w:tcW w:w="2338" w:type="dxa"/>
          </w:tcPr>
          <w:p>
            <w:pPr>
              <w:pStyle w:val="TableParagraph"/>
              <w:spacing w:line="161" w:lineRule="exact"/>
              <w:ind w:right="357"/>
              <w:rPr>
                <w:rFonts w:ascii="Calibri"/>
                <w:sz w:val="14"/>
              </w:rPr>
            </w:pPr>
            <w:r>
              <w:rPr>
                <w:rFonts w:ascii="Calibri"/>
                <w:w w:val="102"/>
                <w:sz w:val="14"/>
              </w:rPr>
              <w:t>D</w:t>
            </w:r>
          </w:p>
        </w:tc>
        <w:tc>
          <w:tcPr>
            <w:tcW w:w="926" w:type="dxa"/>
          </w:tcPr>
          <w:p>
            <w:pPr>
              <w:pStyle w:val="TableParagraph"/>
              <w:spacing w:line="161" w:lineRule="exact"/>
              <w:ind w:left="348" w:right="305"/>
              <w:jc w:val="center"/>
              <w:rPr>
                <w:rFonts w:ascii="Calibri"/>
                <w:sz w:val="14"/>
              </w:rPr>
            </w:pPr>
            <w:r>
              <w:rPr>
                <w:rFonts w:ascii="Calibri"/>
                <w:spacing w:val="-4"/>
                <w:sz w:val="14"/>
              </w:rPr>
              <w:t>7.95</w:t>
            </w:r>
          </w:p>
        </w:tc>
        <w:tc>
          <w:tcPr>
            <w:tcW w:w="1019" w:type="dxa"/>
          </w:tcPr>
          <w:p>
            <w:pPr>
              <w:pStyle w:val="TableParagraph"/>
              <w:spacing w:line="161" w:lineRule="exact"/>
              <w:ind w:left="304" w:right="224"/>
              <w:jc w:val="center"/>
              <w:rPr>
                <w:rFonts w:ascii="Calibri"/>
                <w:sz w:val="14"/>
              </w:rPr>
            </w:pPr>
            <w:r>
              <w:rPr>
                <w:rFonts w:ascii="Calibri"/>
                <w:spacing w:val="-2"/>
                <w:sz w:val="14"/>
              </w:rPr>
              <w:t>87.50</w:t>
            </w:r>
          </w:p>
        </w:tc>
        <w:tc>
          <w:tcPr>
            <w:tcW w:w="1015" w:type="dxa"/>
          </w:tcPr>
          <w:p>
            <w:pPr>
              <w:pStyle w:val="TableParagraph"/>
              <w:spacing w:line="161" w:lineRule="exact"/>
              <w:ind w:right="307"/>
              <w:rPr>
                <w:rFonts w:ascii="Calibri"/>
                <w:sz w:val="14"/>
              </w:rPr>
            </w:pPr>
            <w:r>
              <w:rPr>
                <w:rFonts w:ascii="Calibri"/>
                <w:spacing w:val="-2"/>
                <w:sz w:val="14"/>
              </w:rPr>
              <w:t>85.00</w:t>
            </w:r>
          </w:p>
        </w:tc>
        <w:tc>
          <w:tcPr>
            <w:tcW w:w="876" w:type="dxa"/>
          </w:tcPr>
          <w:p>
            <w:pPr>
              <w:pStyle w:val="TableParagraph"/>
              <w:spacing w:line="161" w:lineRule="exact"/>
              <w:ind w:right="235"/>
              <w:rPr>
                <w:rFonts w:ascii="Calibri"/>
                <w:sz w:val="14"/>
              </w:rPr>
            </w:pPr>
            <w:r>
              <w:rPr>
                <w:rFonts w:ascii="Calibri"/>
                <w:spacing w:val="-4"/>
                <w:sz w:val="14"/>
              </w:rPr>
              <w:t>2.50</w:t>
            </w:r>
          </w:p>
        </w:tc>
        <w:tc>
          <w:tcPr>
            <w:tcW w:w="626" w:type="dxa"/>
          </w:tcPr>
          <w:p>
            <w:pPr>
              <w:pStyle w:val="TableParagraph"/>
              <w:spacing w:line="161" w:lineRule="exact"/>
              <w:ind w:right="24"/>
              <w:rPr>
                <w:rFonts w:ascii="Calibri"/>
                <w:sz w:val="14"/>
              </w:rPr>
            </w:pPr>
            <w:r>
              <w:rPr>
                <w:rFonts w:ascii="Calibri"/>
                <w:spacing w:val="-4"/>
                <w:sz w:val="14"/>
              </w:rPr>
              <w:t>2.9%</w:t>
            </w:r>
          </w:p>
        </w:tc>
      </w:tr>
      <w:tr>
        <w:trPr>
          <w:trHeight w:val="192" w:hRule="atLeast"/>
        </w:trPr>
        <w:tc>
          <w:tcPr>
            <w:tcW w:w="4376" w:type="dxa"/>
          </w:tcPr>
          <w:p>
            <w:pPr>
              <w:pStyle w:val="TableParagraph"/>
              <w:spacing w:line="156" w:lineRule="exact"/>
              <w:ind w:left="19"/>
              <w:jc w:val="left"/>
              <w:rPr>
                <w:rFonts w:ascii="Calibri"/>
                <w:sz w:val="14"/>
              </w:rPr>
            </w:pPr>
            <w:r>
              <w:rPr>
                <w:rFonts w:ascii="Calibri"/>
                <w:sz w:val="14"/>
              </w:rPr>
              <w:t>Complaint</w:t>
            </w:r>
            <w:r>
              <w:rPr>
                <w:rFonts w:ascii="Calibri"/>
                <w:spacing w:val="14"/>
                <w:sz w:val="14"/>
              </w:rPr>
              <w:t> </w:t>
            </w:r>
            <w:r>
              <w:rPr>
                <w:rFonts w:ascii="Calibri"/>
                <w:spacing w:val="-2"/>
                <w:sz w:val="14"/>
              </w:rPr>
              <w:t>Costs</w:t>
            </w:r>
          </w:p>
        </w:tc>
        <w:tc>
          <w:tcPr>
            <w:tcW w:w="2338" w:type="dxa"/>
          </w:tcPr>
          <w:p>
            <w:pPr>
              <w:pStyle w:val="TableParagraph"/>
              <w:spacing w:line="161" w:lineRule="exact"/>
              <w:ind w:right="357"/>
              <w:rPr>
                <w:rFonts w:ascii="Calibri"/>
                <w:sz w:val="14"/>
              </w:rPr>
            </w:pPr>
            <w:r>
              <w:rPr>
                <w:rFonts w:ascii="Calibri"/>
                <w:w w:val="102"/>
                <w:sz w:val="14"/>
              </w:rPr>
              <w:t>D</w:t>
            </w:r>
          </w:p>
        </w:tc>
        <w:tc>
          <w:tcPr>
            <w:tcW w:w="926" w:type="dxa"/>
          </w:tcPr>
          <w:p>
            <w:pPr>
              <w:pStyle w:val="TableParagraph"/>
              <w:spacing w:line="161" w:lineRule="exact"/>
              <w:ind w:right="32"/>
              <w:jc w:val="center"/>
              <w:rPr>
                <w:rFonts w:ascii="Calibri"/>
                <w:sz w:val="14"/>
              </w:rPr>
            </w:pPr>
            <w:r>
              <w:rPr>
                <w:rFonts w:ascii="Calibri"/>
                <w:w w:val="102"/>
                <w:sz w:val="14"/>
              </w:rPr>
              <w:t>-</w:t>
            </w:r>
          </w:p>
        </w:tc>
        <w:tc>
          <w:tcPr>
            <w:tcW w:w="1019" w:type="dxa"/>
          </w:tcPr>
          <w:p>
            <w:pPr>
              <w:pStyle w:val="TableParagraph"/>
              <w:spacing w:line="161" w:lineRule="exact"/>
              <w:ind w:left="301" w:right="293"/>
              <w:jc w:val="center"/>
              <w:rPr>
                <w:rFonts w:ascii="Calibri"/>
                <w:sz w:val="14"/>
              </w:rPr>
            </w:pPr>
            <w:r>
              <w:rPr>
                <w:rFonts w:ascii="Calibri"/>
                <w:spacing w:val="-2"/>
                <w:sz w:val="14"/>
              </w:rPr>
              <w:t>882.10</w:t>
            </w:r>
          </w:p>
        </w:tc>
        <w:tc>
          <w:tcPr>
            <w:tcW w:w="1015" w:type="dxa"/>
          </w:tcPr>
          <w:p>
            <w:pPr>
              <w:pStyle w:val="TableParagraph"/>
              <w:spacing w:line="161" w:lineRule="exact"/>
              <w:ind w:right="307"/>
              <w:rPr>
                <w:rFonts w:ascii="Calibri"/>
                <w:sz w:val="14"/>
              </w:rPr>
            </w:pPr>
            <w:r>
              <w:rPr>
                <w:rFonts w:ascii="Calibri"/>
                <w:spacing w:val="-2"/>
                <w:sz w:val="14"/>
              </w:rPr>
              <w:t>860.50</w:t>
            </w:r>
          </w:p>
        </w:tc>
        <w:tc>
          <w:tcPr>
            <w:tcW w:w="876" w:type="dxa"/>
          </w:tcPr>
          <w:p>
            <w:pPr>
              <w:pStyle w:val="TableParagraph"/>
              <w:spacing w:line="161" w:lineRule="exact"/>
              <w:ind w:right="235"/>
              <w:rPr>
                <w:rFonts w:ascii="Calibri"/>
                <w:sz w:val="14"/>
              </w:rPr>
            </w:pPr>
            <w:r>
              <w:rPr>
                <w:rFonts w:ascii="Calibri"/>
                <w:spacing w:val="-2"/>
                <w:sz w:val="14"/>
              </w:rPr>
              <w:t>21.60</w:t>
            </w:r>
          </w:p>
        </w:tc>
        <w:tc>
          <w:tcPr>
            <w:tcW w:w="626" w:type="dxa"/>
          </w:tcPr>
          <w:p>
            <w:pPr>
              <w:pStyle w:val="TableParagraph"/>
              <w:spacing w:line="161" w:lineRule="exact"/>
              <w:ind w:right="24"/>
              <w:rPr>
                <w:rFonts w:ascii="Calibri"/>
                <w:sz w:val="14"/>
              </w:rPr>
            </w:pPr>
            <w:r>
              <w:rPr>
                <w:rFonts w:ascii="Calibri"/>
                <w:spacing w:val="-4"/>
                <w:sz w:val="14"/>
              </w:rPr>
              <w:t>2.5%</w:t>
            </w:r>
          </w:p>
        </w:tc>
      </w:tr>
      <w:tr>
        <w:trPr>
          <w:trHeight w:val="191" w:hRule="atLeast"/>
        </w:trPr>
        <w:tc>
          <w:tcPr>
            <w:tcW w:w="4376" w:type="dxa"/>
          </w:tcPr>
          <w:p>
            <w:pPr>
              <w:pStyle w:val="TableParagraph"/>
              <w:spacing w:line="156" w:lineRule="exact"/>
              <w:ind w:left="19"/>
              <w:jc w:val="left"/>
              <w:rPr>
                <w:rFonts w:ascii="Calibri"/>
                <w:sz w:val="14"/>
              </w:rPr>
            </w:pPr>
            <w:r>
              <w:rPr>
                <w:rFonts w:ascii="Calibri"/>
                <w:spacing w:val="-2"/>
                <w:sz w:val="14"/>
              </w:rPr>
              <w:t>Judgement</w:t>
            </w:r>
          </w:p>
        </w:tc>
        <w:tc>
          <w:tcPr>
            <w:tcW w:w="2338" w:type="dxa"/>
          </w:tcPr>
          <w:p>
            <w:pPr>
              <w:pStyle w:val="TableParagraph"/>
              <w:spacing w:line="161" w:lineRule="exact"/>
              <w:ind w:right="357"/>
              <w:rPr>
                <w:rFonts w:ascii="Calibri"/>
                <w:sz w:val="14"/>
              </w:rPr>
            </w:pPr>
            <w:r>
              <w:rPr>
                <w:rFonts w:ascii="Calibri"/>
                <w:w w:val="102"/>
                <w:sz w:val="14"/>
              </w:rPr>
              <w:t>D</w:t>
            </w:r>
          </w:p>
        </w:tc>
        <w:tc>
          <w:tcPr>
            <w:tcW w:w="926" w:type="dxa"/>
          </w:tcPr>
          <w:p>
            <w:pPr>
              <w:pStyle w:val="TableParagraph"/>
              <w:spacing w:line="161" w:lineRule="exact"/>
              <w:ind w:right="32"/>
              <w:jc w:val="center"/>
              <w:rPr>
                <w:rFonts w:ascii="Calibri"/>
                <w:sz w:val="14"/>
              </w:rPr>
            </w:pPr>
            <w:r>
              <w:rPr>
                <w:rFonts w:ascii="Calibri"/>
                <w:w w:val="102"/>
                <w:sz w:val="14"/>
              </w:rPr>
              <w:t>-</w:t>
            </w:r>
          </w:p>
        </w:tc>
        <w:tc>
          <w:tcPr>
            <w:tcW w:w="1019" w:type="dxa"/>
          </w:tcPr>
          <w:p>
            <w:pPr>
              <w:pStyle w:val="TableParagraph"/>
              <w:spacing w:line="161" w:lineRule="exact"/>
              <w:ind w:left="304" w:right="224"/>
              <w:jc w:val="center"/>
              <w:rPr>
                <w:rFonts w:ascii="Calibri"/>
                <w:sz w:val="14"/>
              </w:rPr>
            </w:pPr>
            <w:r>
              <w:rPr>
                <w:rFonts w:ascii="Calibri"/>
                <w:spacing w:val="-2"/>
                <w:sz w:val="14"/>
              </w:rPr>
              <w:t>94.10</w:t>
            </w:r>
          </w:p>
        </w:tc>
        <w:tc>
          <w:tcPr>
            <w:tcW w:w="1015" w:type="dxa"/>
          </w:tcPr>
          <w:p>
            <w:pPr>
              <w:pStyle w:val="TableParagraph"/>
              <w:spacing w:line="161" w:lineRule="exact"/>
              <w:ind w:right="307"/>
              <w:rPr>
                <w:rFonts w:ascii="Calibri"/>
                <w:sz w:val="14"/>
              </w:rPr>
            </w:pPr>
            <w:r>
              <w:rPr>
                <w:rFonts w:ascii="Calibri"/>
                <w:spacing w:val="-2"/>
                <w:sz w:val="14"/>
              </w:rPr>
              <w:t>91.40</w:t>
            </w:r>
          </w:p>
        </w:tc>
        <w:tc>
          <w:tcPr>
            <w:tcW w:w="876" w:type="dxa"/>
          </w:tcPr>
          <w:p>
            <w:pPr>
              <w:pStyle w:val="TableParagraph"/>
              <w:spacing w:line="161" w:lineRule="exact"/>
              <w:ind w:right="235"/>
              <w:rPr>
                <w:rFonts w:ascii="Calibri"/>
                <w:sz w:val="14"/>
              </w:rPr>
            </w:pPr>
            <w:r>
              <w:rPr>
                <w:rFonts w:ascii="Calibri"/>
                <w:spacing w:val="-4"/>
                <w:sz w:val="14"/>
              </w:rPr>
              <w:t>2.70</w:t>
            </w:r>
          </w:p>
        </w:tc>
        <w:tc>
          <w:tcPr>
            <w:tcW w:w="626" w:type="dxa"/>
          </w:tcPr>
          <w:p>
            <w:pPr>
              <w:pStyle w:val="TableParagraph"/>
              <w:spacing w:line="161" w:lineRule="exact"/>
              <w:ind w:right="24"/>
              <w:rPr>
                <w:rFonts w:ascii="Calibri"/>
                <w:sz w:val="14"/>
              </w:rPr>
            </w:pPr>
            <w:r>
              <w:rPr>
                <w:rFonts w:ascii="Calibri"/>
                <w:spacing w:val="-4"/>
                <w:sz w:val="14"/>
              </w:rPr>
              <w:t>3.0%</w:t>
            </w:r>
          </w:p>
        </w:tc>
      </w:tr>
      <w:tr>
        <w:trPr>
          <w:trHeight w:val="192" w:hRule="atLeast"/>
        </w:trPr>
        <w:tc>
          <w:tcPr>
            <w:tcW w:w="4376" w:type="dxa"/>
          </w:tcPr>
          <w:p>
            <w:pPr>
              <w:pStyle w:val="TableParagraph"/>
              <w:spacing w:line="156" w:lineRule="exact"/>
              <w:ind w:left="19"/>
              <w:jc w:val="left"/>
              <w:rPr>
                <w:rFonts w:ascii="Calibri"/>
                <w:sz w:val="14"/>
              </w:rPr>
            </w:pPr>
            <w:r>
              <w:rPr>
                <w:rFonts w:ascii="Calibri"/>
                <w:spacing w:val="-2"/>
                <w:sz w:val="14"/>
              </w:rPr>
              <w:t>Warrant</w:t>
            </w:r>
          </w:p>
        </w:tc>
        <w:tc>
          <w:tcPr>
            <w:tcW w:w="2338" w:type="dxa"/>
          </w:tcPr>
          <w:p>
            <w:pPr>
              <w:pStyle w:val="TableParagraph"/>
              <w:spacing w:line="161" w:lineRule="exact"/>
              <w:ind w:right="357"/>
              <w:rPr>
                <w:rFonts w:ascii="Calibri"/>
                <w:sz w:val="14"/>
              </w:rPr>
            </w:pPr>
            <w:r>
              <w:rPr>
                <w:rFonts w:ascii="Calibri"/>
                <w:w w:val="102"/>
                <w:sz w:val="14"/>
              </w:rPr>
              <w:t>D</w:t>
            </w:r>
          </w:p>
        </w:tc>
        <w:tc>
          <w:tcPr>
            <w:tcW w:w="926" w:type="dxa"/>
          </w:tcPr>
          <w:p>
            <w:pPr>
              <w:pStyle w:val="TableParagraph"/>
              <w:spacing w:line="161" w:lineRule="exact"/>
              <w:ind w:right="32"/>
              <w:jc w:val="center"/>
              <w:rPr>
                <w:rFonts w:ascii="Calibri"/>
                <w:sz w:val="14"/>
              </w:rPr>
            </w:pPr>
            <w:r>
              <w:rPr>
                <w:rFonts w:ascii="Calibri"/>
                <w:w w:val="102"/>
                <w:sz w:val="14"/>
              </w:rPr>
              <w:t>-</w:t>
            </w:r>
          </w:p>
        </w:tc>
        <w:tc>
          <w:tcPr>
            <w:tcW w:w="1019" w:type="dxa"/>
          </w:tcPr>
          <w:p>
            <w:pPr>
              <w:pStyle w:val="TableParagraph"/>
              <w:spacing w:line="161" w:lineRule="exact"/>
              <w:ind w:left="301" w:right="293"/>
              <w:jc w:val="center"/>
              <w:rPr>
                <w:rFonts w:ascii="Calibri"/>
                <w:sz w:val="14"/>
              </w:rPr>
            </w:pPr>
            <w:r>
              <w:rPr>
                <w:rFonts w:ascii="Calibri"/>
                <w:spacing w:val="-2"/>
                <w:sz w:val="14"/>
              </w:rPr>
              <w:t>347.10</w:t>
            </w:r>
          </w:p>
        </w:tc>
        <w:tc>
          <w:tcPr>
            <w:tcW w:w="1015" w:type="dxa"/>
          </w:tcPr>
          <w:p>
            <w:pPr>
              <w:pStyle w:val="TableParagraph"/>
              <w:spacing w:line="161" w:lineRule="exact"/>
              <w:ind w:right="307"/>
              <w:rPr>
                <w:rFonts w:ascii="Calibri"/>
                <w:sz w:val="14"/>
              </w:rPr>
            </w:pPr>
            <w:r>
              <w:rPr>
                <w:rFonts w:ascii="Calibri"/>
                <w:spacing w:val="-2"/>
                <w:sz w:val="14"/>
              </w:rPr>
              <w:t>339.80</w:t>
            </w:r>
          </w:p>
        </w:tc>
        <w:tc>
          <w:tcPr>
            <w:tcW w:w="876" w:type="dxa"/>
          </w:tcPr>
          <w:p>
            <w:pPr>
              <w:pStyle w:val="TableParagraph"/>
              <w:spacing w:line="161" w:lineRule="exact"/>
              <w:ind w:right="235"/>
              <w:rPr>
                <w:rFonts w:ascii="Calibri"/>
                <w:sz w:val="14"/>
              </w:rPr>
            </w:pPr>
            <w:r>
              <w:rPr>
                <w:rFonts w:ascii="Calibri"/>
                <w:spacing w:val="-4"/>
                <w:sz w:val="14"/>
              </w:rPr>
              <w:t>7.30</w:t>
            </w:r>
          </w:p>
        </w:tc>
        <w:tc>
          <w:tcPr>
            <w:tcW w:w="626" w:type="dxa"/>
          </w:tcPr>
          <w:p>
            <w:pPr>
              <w:pStyle w:val="TableParagraph"/>
              <w:spacing w:line="161" w:lineRule="exact"/>
              <w:ind w:right="24"/>
              <w:rPr>
                <w:rFonts w:ascii="Calibri"/>
                <w:sz w:val="14"/>
              </w:rPr>
            </w:pPr>
            <w:r>
              <w:rPr>
                <w:rFonts w:ascii="Calibri"/>
                <w:spacing w:val="-4"/>
                <w:sz w:val="14"/>
              </w:rPr>
              <w:t>2.1%</w:t>
            </w:r>
          </w:p>
        </w:tc>
      </w:tr>
      <w:tr>
        <w:trPr>
          <w:trHeight w:val="191" w:hRule="atLeast"/>
        </w:trPr>
        <w:tc>
          <w:tcPr>
            <w:tcW w:w="4376" w:type="dxa"/>
          </w:tcPr>
          <w:p>
            <w:pPr>
              <w:pStyle w:val="TableParagraph"/>
              <w:spacing w:line="156" w:lineRule="exact"/>
              <w:ind w:left="19"/>
              <w:jc w:val="left"/>
              <w:rPr>
                <w:rFonts w:ascii="Calibri"/>
                <w:sz w:val="14"/>
              </w:rPr>
            </w:pPr>
            <w:r>
              <w:rPr>
                <w:rFonts w:ascii="Calibri"/>
                <w:sz w:val="14"/>
              </w:rPr>
              <w:t>Summons</w:t>
            </w:r>
            <w:r>
              <w:rPr>
                <w:rFonts w:ascii="Calibri"/>
                <w:spacing w:val="6"/>
                <w:sz w:val="14"/>
              </w:rPr>
              <w:t> </w:t>
            </w:r>
            <w:r>
              <w:rPr>
                <w:rFonts w:ascii="Calibri"/>
                <w:sz w:val="14"/>
              </w:rPr>
              <w:t>for</w:t>
            </w:r>
            <w:r>
              <w:rPr>
                <w:rFonts w:ascii="Calibri"/>
                <w:spacing w:val="10"/>
                <w:sz w:val="14"/>
              </w:rPr>
              <w:t> </w:t>
            </w:r>
            <w:r>
              <w:rPr>
                <w:rFonts w:ascii="Calibri"/>
                <w:sz w:val="14"/>
              </w:rPr>
              <w:t>Oral</w:t>
            </w:r>
            <w:r>
              <w:rPr>
                <w:rFonts w:ascii="Calibri"/>
                <w:spacing w:val="9"/>
                <w:sz w:val="14"/>
              </w:rPr>
              <w:t> </w:t>
            </w:r>
            <w:r>
              <w:rPr>
                <w:rFonts w:ascii="Calibri"/>
                <w:spacing w:val="-2"/>
                <w:sz w:val="14"/>
              </w:rPr>
              <w:t>Examination</w:t>
            </w:r>
          </w:p>
        </w:tc>
        <w:tc>
          <w:tcPr>
            <w:tcW w:w="2338" w:type="dxa"/>
          </w:tcPr>
          <w:p>
            <w:pPr>
              <w:pStyle w:val="TableParagraph"/>
              <w:spacing w:line="161" w:lineRule="exact"/>
              <w:ind w:right="357"/>
              <w:rPr>
                <w:rFonts w:ascii="Calibri"/>
                <w:sz w:val="14"/>
              </w:rPr>
            </w:pPr>
            <w:r>
              <w:rPr>
                <w:rFonts w:ascii="Calibri"/>
                <w:w w:val="102"/>
                <w:sz w:val="14"/>
              </w:rPr>
              <w:t>D</w:t>
            </w:r>
          </w:p>
        </w:tc>
        <w:tc>
          <w:tcPr>
            <w:tcW w:w="926" w:type="dxa"/>
          </w:tcPr>
          <w:p>
            <w:pPr>
              <w:pStyle w:val="TableParagraph"/>
              <w:spacing w:line="161" w:lineRule="exact"/>
              <w:ind w:right="32"/>
              <w:jc w:val="center"/>
              <w:rPr>
                <w:rFonts w:ascii="Calibri"/>
                <w:sz w:val="14"/>
              </w:rPr>
            </w:pPr>
            <w:r>
              <w:rPr>
                <w:rFonts w:ascii="Calibri"/>
                <w:w w:val="102"/>
                <w:sz w:val="14"/>
              </w:rPr>
              <w:t>-</w:t>
            </w:r>
          </w:p>
        </w:tc>
        <w:tc>
          <w:tcPr>
            <w:tcW w:w="1019" w:type="dxa"/>
          </w:tcPr>
          <w:p>
            <w:pPr>
              <w:pStyle w:val="TableParagraph"/>
              <w:spacing w:line="161" w:lineRule="exact"/>
              <w:ind w:left="301" w:right="293"/>
              <w:jc w:val="center"/>
              <w:rPr>
                <w:rFonts w:ascii="Calibri"/>
                <w:sz w:val="14"/>
              </w:rPr>
            </w:pPr>
            <w:r>
              <w:rPr>
                <w:rFonts w:ascii="Calibri"/>
                <w:spacing w:val="-2"/>
                <w:sz w:val="14"/>
              </w:rPr>
              <w:t>339.20</w:t>
            </w:r>
          </w:p>
        </w:tc>
        <w:tc>
          <w:tcPr>
            <w:tcW w:w="1015" w:type="dxa"/>
          </w:tcPr>
          <w:p>
            <w:pPr>
              <w:pStyle w:val="TableParagraph"/>
              <w:spacing w:line="161" w:lineRule="exact"/>
              <w:ind w:right="307"/>
              <w:rPr>
                <w:rFonts w:ascii="Calibri"/>
                <w:sz w:val="14"/>
              </w:rPr>
            </w:pPr>
            <w:r>
              <w:rPr>
                <w:rFonts w:ascii="Calibri"/>
                <w:spacing w:val="-2"/>
                <w:sz w:val="14"/>
              </w:rPr>
              <w:t>330.70</w:t>
            </w:r>
          </w:p>
        </w:tc>
        <w:tc>
          <w:tcPr>
            <w:tcW w:w="876" w:type="dxa"/>
          </w:tcPr>
          <w:p>
            <w:pPr>
              <w:pStyle w:val="TableParagraph"/>
              <w:spacing w:line="161" w:lineRule="exact"/>
              <w:ind w:right="235"/>
              <w:rPr>
                <w:rFonts w:ascii="Calibri"/>
                <w:sz w:val="14"/>
              </w:rPr>
            </w:pPr>
            <w:r>
              <w:rPr>
                <w:rFonts w:ascii="Calibri"/>
                <w:spacing w:val="-4"/>
                <w:sz w:val="14"/>
              </w:rPr>
              <w:t>8.50</w:t>
            </w:r>
          </w:p>
        </w:tc>
        <w:tc>
          <w:tcPr>
            <w:tcW w:w="626" w:type="dxa"/>
          </w:tcPr>
          <w:p>
            <w:pPr>
              <w:pStyle w:val="TableParagraph"/>
              <w:spacing w:line="161" w:lineRule="exact"/>
              <w:ind w:right="24"/>
              <w:rPr>
                <w:rFonts w:ascii="Calibri"/>
                <w:sz w:val="14"/>
              </w:rPr>
            </w:pPr>
            <w:r>
              <w:rPr>
                <w:rFonts w:ascii="Calibri"/>
                <w:spacing w:val="-4"/>
                <w:sz w:val="14"/>
              </w:rPr>
              <w:t>2.6%</w:t>
            </w:r>
          </w:p>
        </w:tc>
      </w:tr>
      <w:tr>
        <w:trPr>
          <w:trHeight w:val="192" w:hRule="atLeast"/>
        </w:trPr>
        <w:tc>
          <w:tcPr>
            <w:tcW w:w="4376" w:type="dxa"/>
          </w:tcPr>
          <w:p>
            <w:pPr>
              <w:pStyle w:val="TableParagraph"/>
              <w:spacing w:line="156" w:lineRule="exact"/>
              <w:ind w:left="19"/>
              <w:jc w:val="left"/>
              <w:rPr>
                <w:rFonts w:ascii="Calibri"/>
                <w:sz w:val="14"/>
              </w:rPr>
            </w:pPr>
            <w:r>
              <w:rPr>
                <w:rFonts w:ascii="Calibri"/>
                <w:sz w:val="14"/>
              </w:rPr>
              <w:t>Attachment</w:t>
            </w:r>
            <w:r>
              <w:rPr>
                <w:rFonts w:ascii="Calibri"/>
                <w:spacing w:val="8"/>
                <w:sz w:val="14"/>
              </w:rPr>
              <w:t> </w:t>
            </w:r>
            <w:r>
              <w:rPr>
                <w:rFonts w:ascii="Calibri"/>
                <w:sz w:val="14"/>
              </w:rPr>
              <w:t>of</w:t>
            </w:r>
            <w:r>
              <w:rPr>
                <w:rFonts w:ascii="Calibri"/>
                <w:spacing w:val="8"/>
                <w:sz w:val="14"/>
              </w:rPr>
              <w:t> </w:t>
            </w:r>
            <w:r>
              <w:rPr>
                <w:rFonts w:ascii="Calibri"/>
                <w:spacing w:val="-2"/>
                <w:sz w:val="14"/>
              </w:rPr>
              <w:t>Earnings</w:t>
            </w:r>
          </w:p>
        </w:tc>
        <w:tc>
          <w:tcPr>
            <w:tcW w:w="2338" w:type="dxa"/>
          </w:tcPr>
          <w:p>
            <w:pPr>
              <w:pStyle w:val="TableParagraph"/>
              <w:spacing w:line="161" w:lineRule="exact"/>
              <w:ind w:right="357"/>
              <w:rPr>
                <w:rFonts w:ascii="Calibri"/>
                <w:sz w:val="14"/>
              </w:rPr>
            </w:pPr>
            <w:r>
              <w:rPr>
                <w:rFonts w:ascii="Calibri"/>
                <w:w w:val="102"/>
                <w:sz w:val="14"/>
              </w:rPr>
              <w:t>D</w:t>
            </w:r>
          </w:p>
        </w:tc>
        <w:tc>
          <w:tcPr>
            <w:tcW w:w="926" w:type="dxa"/>
          </w:tcPr>
          <w:p>
            <w:pPr>
              <w:pStyle w:val="TableParagraph"/>
              <w:spacing w:line="161" w:lineRule="exact"/>
              <w:ind w:right="32"/>
              <w:jc w:val="center"/>
              <w:rPr>
                <w:rFonts w:ascii="Calibri"/>
                <w:sz w:val="14"/>
              </w:rPr>
            </w:pPr>
            <w:r>
              <w:rPr>
                <w:rFonts w:ascii="Calibri"/>
                <w:w w:val="102"/>
                <w:sz w:val="14"/>
              </w:rPr>
              <w:t>-</w:t>
            </w:r>
          </w:p>
        </w:tc>
        <w:tc>
          <w:tcPr>
            <w:tcW w:w="1019" w:type="dxa"/>
          </w:tcPr>
          <w:p>
            <w:pPr>
              <w:pStyle w:val="TableParagraph"/>
              <w:spacing w:line="161" w:lineRule="exact"/>
              <w:ind w:left="301" w:right="293"/>
              <w:jc w:val="center"/>
              <w:rPr>
                <w:rFonts w:ascii="Calibri"/>
                <w:sz w:val="14"/>
              </w:rPr>
            </w:pPr>
            <w:r>
              <w:rPr>
                <w:rFonts w:ascii="Calibri"/>
                <w:spacing w:val="-2"/>
                <w:sz w:val="14"/>
              </w:rPr>
              <w:t>199.90</w:t>
            </w:r>
          </w:p>
        </w:tc>
        <w:tc>
          <w:tcPr>
            <w:tcW w:w="1015" w:type="dxa"/>
          </w:tcPr>
          <w:p>
            <w:pPr>
              <w:pStyle w:val="TableParagraph"/>
              <w:spacing w:line="161" w:lineRule="exact"/>
              <w:ind w:right="307"/>
              <w:rPr>
                <w:rFonts w:ascii="Calibri"/>
                <w:sz w:val="14"/>
              </w:rPr>
            </w:pPr>
            <w:r>
              <w:rPr>
                <w:rFonts w:ascii="Calibri"/>
                <w:spacing w:val="-2"/>
                <w:sz w:val="14"/>
              </w:rPr>
              <w:t>168.80</w:t>
            </w:r>
          </w:p>
        </w:tc>
        <w:tc>
          <w:tcPr>
            <w:tcW w:w="876" w:type="dxa"/>
          </w:tcPr>
          <w:p>
            <w:pPr>
              <w:pStyle w:val="TableParagraph"/>
              <w:spacing w:line="161" w:lineRule="exact"/>
              <w:ind w:right="235"/>
              <w:rPr>
                <w:rFonts w:ascii="Calibri"/>
                <w:sz w:val="14"/>
              </w:rPr>
            </w:pPr>
            <w:r>
              <w:rPr>
                <w:rFonts w:ascii="Calibri"/>
                <w:spacing w:val="-2"/>
                <w:sz w:val="14"/>
              </w:rPr>
              <w:t>31.10</w:t>
            </w:r>
          </w:p>
        </w:tc>
        <w:tc>
          <w:tcPr>
            <w:tcW w:w="626" w:type="dxa"/>
          </w:tcPr>
          <w:p>
            <w:pPr>
              <w:pStyle w:val="TableParagraph"/>
              <w:spacing w:line="161" w:lineRule="exact"/>
              <w:ind w:right="24"/>
              <w:rPr>
                <w:rFonts w:ascii="Calibri"/>
                <w:sz w:val="14"/>
              </w:rPr>
            </w:pPr>
            <w:r>
              <w:rPr>
                <w:rFonts w:ascii="Calibri"/>
                <w:spacing w:val="-2"/>
                <w:sz w:val="14"/>
              </w:rPr>
              <w:t>18.4%</w:t>
            </w:r>
          </w:p>
        </w:tc>
      </w:tr>
      <w:tr>
        <w:trPr>
          <w:trHeight w:val="192" w:hRule="atLeast"/>
        </w:trPr>
        <w:tc>
          <w:tcPr>
            <w:tcW w:w="4376" w:type="dxa"/>
          </w:tcPr>
          <w:p>
            <w:pPr>
              <w:pStyle w:val="TableParagraph"/>
              <w:spacing w:line="156" w:lineRule="exact"/>
              <w:ind w:left="19"/>
              <w:jc w:val="left"/>
              <w:rPr>
                <w:rFonts w:ascii="Calibri"/>
                <w:sz w:val="14"/>
              </w:rPr>
            </w:pPr>
            <w:r>
              <w:rPr>
                <w:rFonts w:ascii="Calibri"/>
                <w:sz w:val="14"/>
              </w:rPr>
              <w:t>Substituted</w:t>
            </w:r>
            <w:r>
              <w:rPr>
                <w:rFonts w:ascii="Calibri"/>
                <w:spacing w:val="12"/>
                <w:sz w:val="14"/>
              </w:rPr>
              <w:t> </w:t>
            </w:r>
            <w:r>
              <w:rPr>
                <w:rFonts w:ascii="Calibri"/>
                <w:sz w:val="14"/>
              </w:rPr>
              <w:t>Service</w:t>
            </w:r>
            <w:r>
              <w:rPr>
                <w:rFonts w:ascii="Calibri"/>
                <w:spacing w:val="12"/>
                <w:sz w:val="14"/>
              </w:rPr>
              <w:t> </w:t>
            </w:r>
            <w:r>
              <w:rPr>
                <w:rFonts w:ascii="Calibri"/>
                <w:spacing w:val="-5"/>
                <w:sz w:val="14"/>
              </w:rPr>
              <w:t>Fee</w:t>
            </w:r>
          </w:p>
        </w:tc>
        <w:tc>
          <w:tcPr>
            <w:tcW w:w="2338" w:type="dxa"/>
          </w:tcPr>
          <w:p>
            <w:pPr>
              <w:pStyle w:val="TableParagraph"/>
              <w:spacing w:line="161" w:lineRule="exact"/>
              <w:ind w:right="357"/>
              <w:rPr>
                <w:rFonts w:ascii="Calibri"/>
                <w:sz w:val="14"/>
              </w:rPr>
            </w:pPr>
            <w:r>
              <w:rPr>
                <w:rFonts w:ascii="Calibri"/>
                <w:w w:val="102"/>
                <w:sz w:val="14"/>
              </w:rPr>
              <w:t>D</w:t>
            </w:r>
          </w:p>
        </w:tc>
        <w:tc>
          <w:tcPr>
            <w:tcW w:w="926" w:type="dxa"/>
          </w:tcPr>
          <w:p>
            <w:pPr>
              <w:pStyle w:val="TableParagraph"/>
              <w:spacing w:line="161" w:lineRule="exact"/>
              <w:ind w:right="32"/>
              <w:jc w:val="center"/>
              <w:rPr>
                <w:rFonts w:ascii="Calibri"/>
                <w:sz w:val="14"/>
              </w:rPr>
            </w:pPr>
            <w:r>
              <w:rPr>
                <w:rFonts w:ascii="Calibri"/>
                <w:w w:val="102"/>
                <w:sz w:val="14"/>
              </w:rPr>
              <w:t>-</w:t>
            </w:r>
          </w:p>
        </w:tc>
        <w:tc>
          <w:tcPr>
            <w:tcW w:w="1019" w:type="dxa"/>
          </w:tcPr>
          <w:p>
            <w:pPr>
              <w:pStyle w:val="TableParagraph"/>
              <w:spacing w:line="161" w:lineRule="exact"/>
              <w:ind w:left="301" w:right="293"/>
              <w:jc w:val="center"/>
              <w:rPr>
                <w:rFonts w:ascii="Calibri"/>
                <w:sz w:val="14"/>
              </w:rPr>
            </w:pPr>
            <w:r>
              <w:rPr>
                <w:rFonts w:ascii="Calibri"/>
                <w:spacing w:val="-2"/>
                <w:sz w:val="14"/>
              </w:rPr>
              <w:t>159.30</w:t>
            </w:r>
          </w:p>
        </w:tc>
        <w:tc>
          <w:tcPr>
            <w:tcW w:w="1015" w:type="dxa"/>
          </w:tcPr>
          <w:p>
            <w:pPr>
              <w:pStyle w:val="TableParagraph"/>
              <w:spacing w:line="161" w:lineRule="exact"/>
              <w:ind w:right="307"/>
              <w:rPr>
                <w:rFonts w:ascii="Calibri"/>
                <w:sz w:val="14"/>
              </w:rPr>
            </w:pPr>
            <w:r>
              <w:rPr>
                <w:rFonts w:ascii="Calibri"/>
                <w:spacing w:val="-2"/>
                <w:sz w:val="14"/>
              </w:rPr>
              <w:t>157.00</w:t>
            </w:r>
          </w:p>
        </w:tc>
        <w:tc>
          <w:tcPr>
            <w:tcW w:w="876" w:type="dxa"/>
          </w:tcPr>
          <w:p>
            <w:pPr>
              <w:pStyle w:val="TableParagraph"/>
              <w:spacing w:line="161" w:lineRule="exact"/>
              <w:ind w:right="235"/>
              <w:rPr>
                <w:rFonts w:ascii="Calibri"/>
                <w:sz w:val="14"/>
              </w:rPr>
            </w:pPr>
            <w:r>
              <w:rPr>
                <w:rFonts w:ascii="Calibri"/>
                <w:spacing w:val="-4"/>
                <w:sz w:val="14"/>
              </w:rPr>
              <w:t>2.30</w:t>
            </w:r>
          </w:p>
        </w:tc>
        <w:tc>
          <w:tcPr>
            <w:tcW w:w="626" w:type="dxa"/>
          </w:tcPr>
          <w:p>
            <w:pPr>
              <w:pStyle w:val="TableParagraph"/>
              <w:spacing w:line="161" w:lineRule="exact"/>
              <w:ind w:right="24"/>
              <w:rPr>
                <w:rFonts w:ascii="Calibri"/>
                <w:sz w:val="14"/>
              </w:rPr>
            </w:pPr>
            <w:r>
              <w:rPr>
                <w:rFonts w:ascii="Calibri"/>
                <w:spacing w:val="-4"/>
                <w:sz w:val="14"/>
              </w:rPr>
              <w:t>1.5%</w:t>
            </w:r>
          </w:p>
        </w:tc>
      </w:tr>
      <w:tr>
        <w:trPr>
          <w:trHeight w:val="191" w:hRule="atLeast"/>
        </w:trPr>
        <w:tc>
          <w:tcPr>
            <w:tcW w:w="4376" w:type="dxa"/>
          </w:tcPr>
          <w:p>
            <w:pPr>
              <w:pStyle w:val="TableParagraph"/>
              <w:spacing w:line="156" w:lineRule="exact"/>
              <w:ind w:left="19"/>
              <w:jc w:val="left"/>
              <w:rPr>
                <w:rFonts w:ascii="Calibri"/>
                <w:sz w:val="14"/>
              </w:rPr>
            </w:pPr>
            <w:r>
              <w:rPr>
                <w:rFonts w:ascii="Calibri"/>
                <w:sz w:val="14"/>
              </w:rPr>
              <w:t>Admin</w:t>
            </w:r>
            <w:r>
              <w:rPr>
                <w:rFonts w:ascii="Calibri"/>
                <w:spacing w:val="7"/>
                <w:sz w:val="14"/>
              </w:rPr>
              <w:t> </w:t>
            </w:r>
            <w:r>
              <w:rPr>
                <w:rFonts w:ascii="Calibri"/>
                <w:sz w:val="14"/>
              </w:rPr>
              <w:t>Fee</w:t>
            </w:r>
            <w:r>
              <w:rPr>
                <w:rFonts w:ascii="Calibri"/>
                <w:spacing w:val="7"/>
                <w:sz w:val="14"/>
              </w:rPr>
              <w:t> </w:t>
            </w:r>
            <w:r>
              <w:rPr>
                <w:rFonts w:ascii="Calibri"/>
                <w:sz w:val="14"/>
              </w:rPr>
              <w:t>on</w:t>
            </w:r>
            <w:r>
              <w:rPr>
                <w:rFonts w:ascii="Calibri"/>
                <w:spacing w:val="8"/>
                <w:sz w:val="14"/>
              </w:rPr>
              <w:t> </w:t>
            </w:r>
            <w:r>
              <w:rPr>
                <w:rFonts w:ascii="Calibri"/>
                <w:spacing w:val="-2"/>
                <w:sz w:val="14"/>
              </w:rPr>
              <w:t>Refunds</w:t>
            </w:r>
          </w:p>
        </w:tc>
        <w:tc>
          <w:tcPr>
            <w:tcW w:w="2338" w:type="dxa"/>
          </w:tcPr>
          <w:p>
            <w:pPr>
              <w:pStyle w:val="TableParagraph"/>
              <w:spacing w:line="161" w:lineRule="exact"/>
              <w:ind w:right="357"/>
              <w:rPr>
                <w:rFonts w:ascii="Calibri"/>
                <w:sz w:val="14"/>
              </w:rPr>
            </w:pPr>
            <w:r>
              <w:rPr>
                <w:rFonts w:ascii="Calibri"/>
                <w:w w:val="102"/>
                <w:sz w:val="14"/>
              </w:rPr>
              <w:t>D</w:t>
            </w:r>
          </w:p>
        </w:tc>
        <w:tc>
          <w:tcPr>
            <w:tcW w:w="926" w:type="dxa"/>
          </w:tcPr>
          <w:p>
            <w:pPr>
              <w:pStyle w:val="TableParagraph"/>
              <w:spacing w:line="161" w:lineRule="exact"/>
              <w:ind w:left="348" w:right="305"/>
              <w:jc w:val="center"/>
              <w:rPr>
                <w:rFonts w:ascii="Calibri"/>
                <w:sz w:val="14"/>
              </w:rPr>
            </w:pPr>
            <w:r>
              <w:rPr>
                <w:rFonts w:ascii="Calibri"/>
                <w:spacing w:val="-4"/>
                <w:sz w:val="14"/>
              </w:rPr>
              <w:t>2.73</w:t>
            </w:r>
          </w:p>
        </w:tc>
        <w:tc>
          <w:tcPr>
            <w:tcW w:w="1019" w:type="dxa"/>
          </w:tcPr>
          <w:p>
            <w:pPr>
              <w:pStyle w:val="TableParagraph"/>
              <w:spacing w:line="161" w:lineRule="exact"/>
              <w:ind w:left="304" w:right="224"/>
              <w:jc w:val="center"/>
              <w:rPr>
                <w:rFonts w:ascii="Calibri"/>
                <w:sz w:val="14"/>
              </w:rPr>
            </w:pPr>
            <w:r>
              <w:rPr>
                <w:rFonts w:ascii="Calibri"/>
                <w:spacing w:val="-2"/>
                <w:sz w:val="14"/>
              </w:rPr>
              <w:t>30.00</w:t>
            </w:r>
          </w:p>
        </w:tc>
        <w:tc>
          <w:tcPr>
            <w:tcW w:w="1015" w:type="dxa"/>
          </w:tcPr>
          <w:p>
            <w:pPr>
              <w:pStyle w:val="TableParagraph"/>
              <w:spacing w:line="161" w:lineRule="exact"/>
              <w:ind w:right="307"/>
              <w:rPr>
                <w:rFonts w:ascii="Calibri"/>
                <w:sz w:val="14"/>
              </w:rPr>
            </w:pPr>
            <w:r>
              <w:rPr>
                <w:rFonts w:ascii="Calibri"/>
                <w:spacing w:val="-2"/>
                <w:sz w:val="14"/>
              </w:rPr>
              <w:t>30.00</w:t>
            </w:r>
          </w:p>
        </w:tc>
        <w:tc>
          <w:tcPr>
            <w:tcW w:w="876" w:type="dxa"/>
          </w:tcPr>
          <w:p>
            <w:pPr>
              <w:pStyle w:val="TableParagraph"/>
              <w:spacing w:line="161" w:lineRule="exact"/>
              <w:ind w:left="70"/>
              <w:jc w:val="center"/>
              <w:rPr>
                <w:rFonts w:ascii="Calibri"/>
                <w:sz w:val="14"/>
              </w:rPr>
            </w:pPr>
            <w:r>
              <w:rPr>
                <w:rFonts w:ascii="Calibri"/>
                <w:w w:val="102"/>
                <w:sz w:val="14"/>
              </w:rPr>
              <w:t>-</w:t>
            </w:r>
          </w:p>
        </w:tc>
        <w:tc>
          <w:tcPr>
            <w:tcW w:w="626" w:type="dxa"/>
          </w:tcPr>
          <w:p>
            <w:pPr>
              <w:pStyle w:val="TableParagraph"/>
              <w:spacing w:line="161" w:lineRule="exact"/>
              <w:ind w:right="56"/>
              <w:rPr>
                <w:rFonts w:ascii="Calibri"/>
                <w:sz w:val="14"/>
              </w:rPr>
            </w:pPr>
            <w:r>
              <w:rPr>
                <w:rFonts w:ascii="Calibri"/>
                <w:w w:val="102"/>
                <w:sz w:val="14"/>
              </w:rPr>
              <w:t>-</w:t>
            </w:r>
          </w:p>
        </w:tc>
      </w:tr>
      <w:tr>
        <w:trPr>
          <w:trHeight w:val="170" w:hRule="atLeast"/>
        </w:trPr>
        <w:tc>
          <w:tcPr>
            <w:tcW w:w="4376" w:type="dxa"/>
          </w:tcPr>
          <w:p>
            <w:pPr>
              <w:pStyle w:val="TableParagraph"/>
              <w:spacing w:line="150" w:lineRule="exact"/>
              <w:ind w:left="19"/>
              <w:jc w:val="left"/>
              <w:rPr>
                <w:rFonts w:ascii="Calibri"/>
                <w:sz w:val="14"/>
              </w:rPr>
            </w:pPr>
            <w:r>
              <w:rPr>
                <w:rFonts w:ascii="Calibri"/>
                <w:sz w:val="14"/>
              </w:rPr>
              <w:t>P&amp;R</w:t>
            </w:r>
            <w:r>
              <w:rPr>
                <w:rFonts w:ascii="Calibri"/>
                <w:spacing w:val="10"/>
                <w:sz w:val="14"/>
              </w:rPr>
              <w:t> </w:t>
            </w:r>
            <w:r>
              <w:rPr>
                <w:rFonts w:ascii="Calibri"/>
                <w:sz w:val="14"/>
              </w:rPr>
              <w:t>Renumbering</w:t>
            </w:r>
            <w:r>
              <w:rPr>
                <w:rFonts w:ascii="Calibri"/>
                <w:spacing w:val="10"/>
                <w:sz w:val="14"/>
              </w:rPr>
              <w:t> </w:t>
            </w:r>
            <w:r>
              <w:rPr>
                <w:rFonts w:ascii="Calibri"/>
                <w:sz w:val="14"/>
              </w:rPr>
              <w:t>Charge</w:t>
            </w:r>
            <w:r>
              <w:rPr>
                <w:rFonts w:ascii="Calibri"/>
                <w:spacing w:val="10"/>
                <w:sz w:val="14"/>
              </w:rPr>
              <w:t> </w:t>
            </w:r>
            <w:r>
              <w:rPr>
                <w:rFonts w:ascii="Calibri"/>
                <w:sz w:val="14"/>
              </w:rPr>
              <w:t>to</w:t>
            </w:r>
            <w:r>
              <w:rPr>
                <w:rFonts w:ascii="Calibri"/>
                <w:spacing w:val="11"/>
                <w:sz w:val="14"/>
              </w:rPr>
              <w:t> </w:t>
            </w:r>
            <w:r>
              <w:rPr>
                <w:rFonts w:ascii="Calibri"/>
                <w:spacing w:val="-2"/>
                <w:sz w:val="14"/>
              </w:rPr>
              <w:t>Subdividers</w:t>
            </w:r>
          </w:p>
        </w:tc>
        <w:tc>
          <w:tcPr>
            <w:tcW w:w="2338" w:type="dxa"/>
          </w:tcPr>
          <w:p>
            <w:pPr>
              <w:pStyle w:val="TableParagraph"/>
              <w:spacing w:line="150" w:lineRule="exact"/>
              <w:ind w:right="357"/>
              <w:rPr>
                <w:rFonts w:ascii="Calibri"/>
                <w:sz w:val="14"/>
              </w:rPr>
            </w:pPr>
            <w:r>
              <w:rPr>
                <w:rFonts w:ascii="Calibri"/>
                <w:w w:val="102"/>
                <w:sz w:val="14"/>
              </w:rPr>
              <w:t>D</w:t>
            </w:r>
          </w:p>
        </w:tc>
        <w:tc>
          <w:tcPr>
            <w:tcW w:w="926" w:type="dxa"/>
          </w:tcPr>
          <w:p>
            <w:pPr>
              <w:pStyle w:val="TableParagraph"/>
              <w:spacing w:line="150" w:lineRule="exact"/>
              <w:ind w:left="348" w:right="305"/>
              <w:jc w:val="center"/>
              <w:rPr>
                <w:rFonts w:ascii="Calibri"/>
                <w:sz w:val="14"/>
              </w:rPr>
            </w:pPr>
            <w:r>
              <w:rPr>
                <w:rFonts w:ascii="Calibri"/>
                <w:spacing w:val="-4"/>
                <w:sz w:val="14"/>
              </w:rPr>
              <w:t>9.55</w:t>
            </w:r>
          </w:p>
        </w:tc>
        <w:tc>
          <w:tcPr>
            <w:tcW w:w="1019" w:type="dxa"/>
          </w:tcPr>
          <w:p>
            <w:pPr>
              <w:pStyle w:val="TableParagraph"/>
              <w:spacing w:line="150" w:lineRule="exact"/>
              <w:ind w:left="301" w:right="293"/>
              <w:jc w:val="center"/>
              <w:rPr>
                <w:rFonts w:ascii="Calibri"/>
                <w:sz w:val="14"/>
              </w:rPr>
            </w:pPr>
            <w:r>
              <w:rPr>
                <w:rFonts w:ascii="Calibri"/>
                <w:spacing w:val="-2"/>
                <w:sz w:val="14"/>
              </w:rPr>
              <w:t>105.00</w:t>
            </w:r>
          </w:p>
        </w:tc>
        <w:tc>
          <w:tcPr>
            <w:tcW w:w="1015" w:type="dxa"/>
          </w:tcPr>
          <w:p>
            <w:pPr>
              <w:pStyle w:val="TableParagraph"/>
              <w:spacing w:line="150" w:lineRule="exact"/>
              <w:ind w:right="307"/>
              <w:rPr>
                <w:rFonts w:ascii="Calibri"/>
                <w:sz w:val="14"/>
              </w:rPr>
            </w:pPr>
            <w:r>
              <w:rPr>
                <w:rFonts w:ascii="Calibri"/>
                <w:spacing w:val="-2"/>
                <w:sz w:val="14"/>
              </w:rPr>
              <w:t>100.00</w:t>
            </w:r>
          </w:p>
        </w:tc>
        <w:tc>
          <w:tcPr>
            <w:tcW w:w="876" w:type="dxa"/>
          </w:tcPr>
          <w:p>
            <w:pPr>
              <w:pStyle w:val="TableParagraph"/>
              <w:spacing w:line="150" w:lineRule="exact"/>
              <w:ind w:right="235"/>
              <w:rPr>
                <w:rFonts w:ascii="Calibri"/>
                <w:sz w:val="14"/>
              </w:rPr>
            </w:pPr>
            <w:r>
              <w:rPr>
                <w:rFonts w:ascii="Calibri"/>
                <w:spacing w:val="-4"/>
                <w:sz w:val="14"/>
              </w:rPr>
              <w:t>5.00</w:t>
            </w:r>
          </w:p>
        </w:tc>
        <w:tc>
          <w:tcPr>
            <w:tcW w:w="626" w:type="dxa"/>
          </w:tcPr>
          <w:p>
            <w:pPr>
              <w:pStyle w:val="TableParagraph"/>
              <w:spacing w:line="150" w:lineRule="exact"/>
              <w:ind w:right="24"/>
              <w:rPr>
                <w:rFonts w:ascii="Calibri"/>
                <w:sz w:val="14"/>
              </w:rPr>
            </w:pPr>
            <w:r>
              <w:rPr>
                <w:rFonts w:ascii="Calibri"/>
                <w:spacing w:val="-4"/>
                <w:sz w:val="14"/>
              </w:rPr>
              <w:t>5.0%</w:t>
            </w:r>
          </w:p>
        </w:tc>
      </w:tr>
    </w:tbl>
    <w:p>
      <w:pPr>
        <w:spacing w:after="0" w:line="150" w:lineRule="exact"/>
        <w:rPr>
          <w:rFonts w:ascii="Calibri"/>
          <w:sz w:val="14"/>
        </w:rPr>
        <w:sectPr>
          <w:type w:val="continuous"/>
          <w:pgSz w:w="11910" w:h="16840"/>
          <w:pgMar w:header="0" w:footer="604" w:top="1580" w:bottom="280" w:left="240" w:right="260"/>
        </w:sectPr>
      </w:pPr>
    </w:p>
    <w:p>
      <w:pPr>
        <w:spacing w:before="69"/>
        <w:ind w:left="113" w:right="0" w:firstLine="0"/>
        <w:jc w:val="left"/>
        <w:rPr>
          <w:b/>
          <w:sz w:val="32"/>
        </w:rPr>
      </w:pPr>
      <w:bookmarkStart w:name="Appendix 7 - Glossary" w:id="28"/>
      <w:bookmarkEnd w:id="28"/>
      <w:r>
        <w:rPr/>
      </w:r>
      <w:r>
        <w:rPr>
          <w:b/>
          <w:color w:val="001F5F"/>
          <w:sz w:val="32"/>
        </w:rPr>
        <w:t>GLOSSARY</w:t>
      </w:r>
      <w:r>
        <w:rPr>
          <w:b/>
          <w:color w:val="001F5F"/>
          <w:spacing w:val="-11"/>
          <w:sz w:val="32"/>
        </w:rPr>
        <w:t> </w:t>
      </w:r>
      <w:r>
        <w:rPr>
          <w:b/>
          <w:color w:val="001F5F"/>
          <w:sz w:val="32"/>
        </w:rPr>
        <w:t>OF</w:t>
      </w:r>
      <w:r>
        <w:rPr>
          <w:b/>
          <w:color w:val="001F5F"/>
          <w:spacing w:val="-12"/>
          <w:sz w:val="32"/>
        </w:rPr>
        <w:t> </w:t>
      </w:r>
      <w:r>
        <w:rPr>
          <w:b/>
          <w:color w:val="001F5F"/>
          <w:spacing w:val="-4"/>
          <w:sz w:val="32"/>
        </w:rPr>
        <w:t>TERMS</w:t>
      </w:r>
    </w:p>
    <w:p>
      <w:pPr>
        <w:pStyle w:val="BodyText"/>
        <w:rPr>
          <w:b/>
          <w:sz w:val="20"/>
        </w:rPr>
      </w:pPr>
    </w:p>
    <w:p>
      <w:pPr>
        <w:pStyle w:val="BodyText"/>
        <w:rPr>
          <w:b/>
          <w:sz w:val="20"/>
        </w:rPr>
      </w:pPr>
    </w:p>
    <w:p>
      <w:pPr>
        <w:pStyle w:val="BodyText"/>
        <w:spacing w:before="3"/>
        <w:rPr>
          <w:b/>
          <w:sz w:val="12"/>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90"/>
        <w:gridCol w:w="7843"/>
      </w:tblGrid>
      <w:tr>
        <w:trPr>
          <w:trHeight w:val="376" w:hRule="atLeast"/>
        </w:trPr>
        <w:tc>
          <w:tcPr>
            <w:tcW w:w="2390" w:type="dxa"/>
          </w:tcPr>
          <w:p>
            <w:pPr>
              <w:pStyle w:val="TableParagraph"/>
              <w:spacing w:line="247" w:lineRule="exact"/>
              <w:ind w:left="50"/>
              <w:jc w:val="left"/>
              <w:rPr>
                <w:sz w:val="22"/>
              </w:rPr>
            </w:pPr>
            <w:r>
              <w:rPr>
                <w:spacing w:val="-5"/>
                <w:sz w:val="22"/>
              </w:rPr>
              <w:t>Act</w:t>
            </w:r>
          </w:p>
        </w:tc>
        <w:tc>
          <w:tcPr>
            <w:tcW w:w="7843" w:type="dxa"/>
          </w:tcPr>
          <w:p>
            <w:pPr>
              <w:pStyle w:val="TableParagraph"/>
              <w:spacing w:line="247" w:lineRule="exact"/>
              <w:ind w:left="211"/>
              <w:jc w:val="left"/>
              <w:rPr>
                <w:i/>
                <w:sz w:val="22"/>
              </w:rPr>
            </w:pPr>
            <w:r>
              <w:rPr>
                <w:i/>
                <w:sz w:val="22"/>
              </w:rPr>
              <w:t>Local</w:t>
            </w:r>
            <w:r>
              <w:rPr>
                <w:i/>
                <w:spacing w:val="-6"/>
                <w:sz w:val="22"/>
              </w:rPr>
              <w:t> </w:t>
            </w:r>
            <w:r>
              <w:rPr>
                <w:i/>
                <w:sz w:val="22"/>
              </w:rPr>
              <w:t>Government</w:t>
            </w:r>
            <w:r>
              <w:rPr>
                <w:i/>
                <w:spacing w:val="-4"/>
                <w:sz w:val="22"/>
              </w:rPr>
              <w:t> </w:t>
            </w:r>
            <w:r>
              <w:rPr>
                <w:i/>
                <w:sz w:val="22"/>
              </w:rPr>
              <w:t>Act</w:t>
            </w:r>
            <w:r>
              <w:rPr>
                <w:i/>
                <w:spacing w:val="-5"/>
                <w:sz w:val="22"/>
              </w:rPr>
              <w:t> </w:t>
            </w:r>
            <w:r>
              <w:rPr>
                <w:i/>
                <w:sz w:val="22"/>
              </w:rPr>
              <w:t>2020</w:t>
            </w:r>
            <w:r>
              <w:rPr>
                <w:i/>
                <w:spacing w:val="-4"/>
                <w:sz w:val="22"/>
              </w:rPr>
              <w:t> </w:t>
            </w:r>
            <w:r>
              <w:rPr>
                <w:spacing w:val="-2"/>
                <w:sz w:val="22"/>
              </w:rPr>
              <w:t>(Act)</w:t>
            </w:r>
            <w:r>
              <w:rPr>
                <w:i/>
                <w:spacing w:val="-2"/>
                <w:sz w:val="22"/>
              </w:rPr>
              <w:t>.</w:t>
            </w:r>
          </w:p>
        </w:tc>
      </w:tr>
      <w:tr>
        <w:trPr>
          <w:trHeight w:val="2024" w:hRule="atLeast"/>
        </w:trPr>
        <w:tc>
          <w:tcPr>
            <w:tcW w:w="2390" w:type="dxa"/>
          </w:tcPr>
          <w:p>
            <w:pPr>
              <w:pStyle w:val="TableParagraph"/>
              <w:spacing w:before="123"/>
              <w:ind w:left="50"/>
              <w:jc w:val="left"/>
              <w:rPr>
                <w:sz w:val="22"/>
              </w:rPr>
            </w:pPr>
            <w:r>
              <w:rPr>
                <w:sz w:val="22"/>
              </w:rPr>
              <w:t>Accounting</w:t>
            </w:r>
            <w:r>
              <w:rPr>
                <w:spacing w:val="-7"/>
                <w:sz w:val="22"/>
              </w:rPr>
              <w:t> </w:t>
            </w:r>
            <w:r>
              <w:rPr>
                <w:spacing w:val="-2"/>
                <w:sz w:val="22"/>
              </w:rPr>
              <w:t>standards</w:t>
            </w:r>
          </w:p>
        </w:tc>
        <w:tc>
          <w:tcPr>
            <w:tcW w:w="7843" w:type="dxa"/>
          </w:tcPr>
          <w:p>
            <w:pPr>
              <w:pStyle w:val="TableParagraph"/>
              <w:spacing w:before="123"/>
              <w:ind w:left="211" w:right="49"/>
              <w:jc w:val="both"/>
              <w:rPr>
                <w:sz w:val="22"/>
              </w:rPr>
            </w:pPr>
            <w:r>
              <w:rPr>
                <w:sz w:val="22"/>
              </w:rPr>
              <w:t>Accounting standards are set by the Australian Accounting Standards Board (AASB) and have the force of law for Corporations law entities under s 296 of the Corporations Act 2002.</w:t>
            </w:r>
            <w:r>
              <w:rPr>
                <w:spacing w:val="40"/>
                <w:sz w:val="22"/>
              </w:rPr>
              <w:t> </w:t>
            </w:r>
            <w:r>
              <w:rPr>
                <w:sz w:val="22"/>
              </w:rPr>
              <w:t>They must also be applied to all other general purpose</w:t>
            </w:r>
            <w:r>
              <w:rPr>
                <w:spacing w:val="-3"/>
                <w:sz w:val="22"/>
              </w:rPr>
              <w:t> </w:t>
            </w:r>
            <w:r>
              <w:rPr>
                <w:sz w:val="22"/>
              </w:rPr>
              <w:t>financial</w:t>
            </w:r>
            <w:r>
              <w:rPr>
                <w:spacing w:val="-1"/>
                <w:sz w:val="22"/>
              </w:rPr>
              <w:t> </w:t>
            </w:r>
            <w:r>
              <w:rPr>
                <w:sz w:val="22"/>
              </w:rPr>
              <w:t>reports</w:t>
            </w:r>
            <w:r>
              <w:rPr>
                <w:spacing w:val="-2"/>
                <w:sz w:val="22"/>
              </w:rPr>
              <w:t> </w:t>
            </w:r>
            <w:r>
              <w:rPr>
                <w:sz w:val="22"/>
              </w:rPr>
              <w:t>of</w:t>
            </w:r>
            <w:r>
              <w:rPr>
                <w:spacing w:val="-1"/>
                <w:sz w:val="22"/>
              </w:rPr>
              <w:t> </w:t>
            </w:r>
            <w:r>
              <w:rPr>
                <w:sz w:val="22"/>
              </w:rPr>
              <w:t>reporting</w:t>
            </w:r>
            <w:r>
              <w:rPr>
                <w:spacing w:val="-3"/>
                <w:sz w:val="22"/>
              </w:rPr>
              <w:t> </w:t>
            </w:r>
            <w:r>
              <w:rPr>
                <w:sz w:val="22"/>
              </w:rPr>
              <w:t>entities</w:t>
            </w:r>
            <w:r>
              <w:rPr>
                <w:spacing w:val="-2"/>
                <w:sz w:val="22"/>
              </w:rPr>
              <w:t> </w:t>
            </w:r>
            <w:r>
              <w:rPr>
                <w:sz w:val="22"/>
              </w:rPr>
              <w:t>in</w:t>
            </w:r>
            <w:r>
              <w:rPr>
                <w:spacing w:val="-3"/>
                <w:sz w:val="22"/>
              </w:rPr>
              <w:t> </w:t>
            </w:r>
            <w:r>
              <w:rPr>
                <w:sz w:val="22"/>
              </w:rPr>
              <w:t>the public and</w:t>
            </w:r>
            <w:r>
              <w:rPr>
                <w:spacing w:val="-3"/>
                <w:sz w:val="22"/>
              </w:rPr>
              <w:t> </w:t>
            </w:r>
            <w:r>
              <w:rPr>
                <w:sz w:val="22"/>
              </w:rPr>
              <w:t>private</w:t>
            </w:r>
            <w:r>
              <w:rPr>
                <w:spacing w:val="-3"/>
                <w:sz w:val="22"/>
              </w:rPr>
              <w:t> </w:t>
            </w:r>
            <w:r>
              <w:rPr>
                <w:sz w:val="22"/>
              </w:rPr>
              <w:t>sectors. Accounting standards are issued from time to time by the professional accounting bodies and are applicable to the preparation of general purpose financial reports.</w:t>
            </w:r>
          </w:p>
        </w:tc>
      </w:tr>
      <w:tr>
        <w:trPr>
          <w:trHeight w:val="1518" w:hRule="atLeast"/>
        </w:trPr>
        <w:tc>
          <w:tcPr>
            <w:tcW w:w="2390" w:type="dxa"/>
          </w:tcPr>
          <w:p>
            <w:pPr>
              <w:pStyle w:val="TableParagraph"/>
              <w:spacing w:before="122"/>
              <w:ind w:left="50" w:right="403"/>
              <w:jc w:val="left"/>
              <w:rPr>
                <w:sz w:val="22"/>
              </w:rPr>
            </w:pPr>
            <w:r>
              <w:rPr>
                <w:sz w:val="22"/>
              </w:rPr>
              <w:t>Adjusted</w:t>
            </w:r>
            <w:r>
              <w:rPr>
                <w:spacing w:val="-16"/>
                <w:sz w:val="22"/>
              </w:rPr>
              <w:t> </w:t>
            </w:r>
            <w:r>
              <w:rPr>
                <w:sz w:val="22"/>
              </w:rPr>
              <w:t>underlying </w:t>
            </w:r>
            <w:r>
              <w:rPr>
                <w:spacing w:val="-2"/>
                <w:sz w:val="22"/>
              </w:rPr>
              <w:t>revenue</w:t>
            </w:r>
          </w:p>
        </w:tc>
        <w:tc>
          <w:tcPr>
            <w:tcW w:w="7843" w:type="dxa"/>
          </w:tcPr>
          <w:p>
            <w:pPr>
              <w:pStyle w:val="TableParagraph"/>
              <w:spacing w:before="122"/>
              <w:ind w:left="211" w:right="50"/>
              <w:jc w:val="both"/>
              <w:rPr>
                <w:sz w:val="22"/>
              </w:rPr>
            </w:pPr>
            <w:r>
              <w:rPr>
                <w:sz w:val="22"/>
              </w:rPr>
              <w:t>The</w:t>
            </w:r>
            <w:r>
              <w:rPr>
                <w:spacing w:val="-5"/>
                <w:sz w:val="22"/>
              </w:rPr>
              <w:t> </w:t>
            </w:r>
            <w:r>
              <w:rPr>
                <w:sz w:val="22"/>
              </w:rPr>
              <w:t>adjusted</w:t>
            </w:r>
            <w:r>
              <w:rPr>
                <w:spacing w:val="-7"/>
                <w:sz w:val="22"/>
              </w:rPr>
              <w:t> </w:t>
            </w:r>
            <w:r>
              <w:rPr>
                <w:sz w:val="22"/>
              </w:rPr>
              <w:t>underlying</w:t>
            </w:r>
            <w:r>
              <w:rPr>
                <w:spacing w:val="-8"/>
                <w:sz w:val="22"/>
              </w:rPr>
              <w:t> </w:t>
            </w:r>
            <w:r>
              <w:rPr>
                <w:sz w:val="22"/>
              </w:rPr>
              <w:t>revenue</w:t>
            </w:r>
            <w:r>
              <w:rPr>
                <w:spacing w:val="-8"/>
                <w:sz w:val="22"/>
              </w:rPr>
              <w:t> </w:t>
            </w:r>
            <w:r>
              <w:rPr>
                <w:sz w:val="22"/>
              </w:rPr>
              <w:t>means</w:t>
            </w:r>
            <w:r>
              <w:rPr>
                <w:spacing w:val="-9"/>
                <w:sz w:val="22"/>
              </w:rPr>
              <w:t> </w:t>
            </w:r>
            <w:r>
              <w:rPr>
                <w:sz w:val="22"/>
              </w:rPr>
              <w:t>total</w:t>
            </w:r>
            <w:r>
              <w:rPr>
                <w:spacing w:val="-8"/>
                <w:sz w:val="22"/>
              </w:rPr>
              <w:t> </w:t>
            </w:r>
            <w:r>
              <w:rPr>
                <w:sz w:val="22"/>
              </w:rPr>
              <w:t>income</w:t>
            </w:r>
            <w:r>
              <w:rPr>
                <w:spacing w:val="-5"/>
                <w:sz w:val="22"/>
              </w:rPr>
              <w:t> </w:t>
            </w:r>
            <w:r>
              <w:rPr>
                <w:sz w:val="22"/>
              </w:rPr>
              <w:t>other</w:t>
            </w:r>
            <w:r>
              <w:rPr>
                <w:spacing w:val="-9"/>
                <w:sz w:val="22"/>
              </w:rPr>
              <w:t> </w:t>
            </w:r>
            <w:r>
              <w:rPr>
                <w:sz w:val="22"/>
              </w:rPr>
              <w:t>than</w:t>
            </w:r>
            <w:r>
              <w:rPr>
                <w:spacing w:val="-7"/>
                <w:sz w:val="22"/>
              </w:rPr>
              <w:t> </w:t>
            </w:r>
            <w:r>
              <w:rPr>
                <w:sz w:val="22"/>
              </w:rPr>
              <w:t>non-recurrent grants</w:t>
            </w:r>
            <w:r>
              <w:rPr>
                <w:spacing w:val="-1"/>
                <w:sz w:val="22"/>
              </w:rPr>
              <w:t> </w:t>
            </w:r>
            <w:r>
              <w:rPr>
                <w:sz w:val="22"/>
              </w:rPr>
              <w:t>used</w:t>
            </w:r>
            <w:r>
              <w:rPr>
                <w:spacing w:val="-1"/>
                <w:sz w:val="22"/>
              </w:rPr>
              <w:t> </w:t>
            </w:r>
            <w:r>
              <w:rPr>
                <w:sz w:val="22"/>
              </w:rPr>
              <w:t>to</w:t>
            </w:r>
            <w:r>
              <w:rPr>
                <w:spacing w:val="-1"/>
                <w:sz w:val="22"/>
              </w:rPr>
              <w:t> </w:t>
            </w:r>
            <w:r>
              <w:rPr>
                <w:sz w:val="22"/>
              </w:rPr>
              <w:t>fund</w:t>
            </w:r>
            <w:r>
              <w:rPr>
                <w:spacing w:val="-1"/>
                <w:sz w:val="22"/>
              </w:rPr>
              <w:t> </w:t>
            </w:r>
            <w:r>
              <w:rPr>
                <w:sz w:val="22"/>
              </w:rPr>
              <w:t>the capital expenditure, non-monetary asset contributions and contributions to fund capital expenditure from sources other than grants and non-monetary contributions.</w:t>
            </w:r>
          </w:p>
          <w:p>
            <w:pPr>
              <w:pStyle w:val="TableParagraph"/>
              <w:spacing w:before="1"/>
              <w:ind w:left="211"/>
              <w:jc w:val="both"/>
              <w:rPr>
                <w:i/>
                <w:sz w:val="22"/>
              </w:rPr>
            </w:pPr>
            <w:r>
              <w:rPr>
                <w:i/>
                <w:sz w:val="22"/>
              </w:rPr>
              <w:t>Local</w:t>
            </w:r>
            <w:r>
              <w:rPr>
                <w:i/>
                <w:spacing w:val="-8"/>
                <w:sz w:val="22"/>
              </w:rPr>
              <w:t> </w:t>
            </w:r>
            <w:r>
              <w:rPr>
                <w:i/>
                <w:sz w:val="22"/>
              </w:rPr>
              <w:t>Government</w:t>
            </w:r>
            <w:r>
              <w:rPr>
                <w:i/>
                <w:spacing w:val="-9"/>
                <w:sz w:val="22"/>
              </w:rPr>
              <w:t> </w:t>
            </w:r>
            <w:r>
              <w:rPr>
                <w:i/>
                <w:sz w:val="22"/>
              </w:rPr>
              <w:t>(Planning</w:t>
            </w:r>
            <w:r>
              <w:rPr>
                <w:i/>
                <w:spacing w:val="-8"/>
                <w:sz w:val="22"/>
              </w:rPr>
              <w:t> </w:t>
            </w:r>
            <w:r>
              <w:rPr>
                <w:i/>
                <w:sz w:val="22"/>
              </w:rPr>
              <w:t>and</w:t>
            </w:r>
            <w:r>
              <w:rPr>
                <w:i/>
                <w:spacing w:val="-8"/>
                <w:sz w:val="22"/>
              </w:rPr>
              <w:t> </w:t>
            </w:r>
            <w:r>
              <w:rPr>
                <w:i/>
                <w:sz w:val="22"/>
              </w:rPr>
              <w:t>Reporting)</w:t>
            </w:r>
            <w:r>
              <w:rPr>
                <w:i/>
                <w:spacing w:val="-6"/>
                <w:sz w:val="22"/>
              </w:rPr>
              <w:t> </w:t>
            </w:r>
            <w:r>
              <w:rPr>
                <w:i/>
                <w:sz w:val="22"/>
              </w:rPr>
              <w:t>Regulations</w:t>
            </w:r>
            <w:r>
              <w:rPr>
                <w:i/>
                <w:spacing w:val="-7"/>
                <w:sz w:val="22"/>
              </w:rPr>
              <w:t> </w:t>
            </w:r>
            <w:r>
              <w:rPr>
                <w:i/>
                <w:spacing w:val="-4"/>
                <w:sz w:val="22"/>
              </w:rPr>
              <w:t>2020</w:t>
            </w:r>
          </w:p>
        </w:tc>
      </w:tr>
      <w:tr>
        <w:trPr>
          <w:trHeight w:val="1011" w:hRule="atLeast"/>
        </w:trPr>
        <w:tc>
          <w:tcPr>
            <w:tcW w:w="2390" w:type="dxa"/>
          </w:tcPr>
          <w:p>
            <w:pPr>
              <w:pStyle w:val="TableParagraph"/>
              <w:spacing w:before="123"/>
              <w:ind w:left="50"/>
              <w:jc w:val="left"/>
              <w:rPr>
                <w:sz w:val="22"/>
              </w:rPr>
            </w:pPr>
            <w:r>
              <w:rPr>
                <w:sz w:val="22"/>
              </w:rPr>
              <w:t>Annual</w:t>
            </w:r>
            <w:r>
              <w:rPr>
                <w:spacing w:val="-5"/>
                <w:sz w:val="22"/>
              </w:rPr>
              <w:t> </w:t>
            </w:r>
            <w:r>
              <w:rPr>
                <w:spacing w:val="-2"/>
                <w:sz w:val="22"/>
              </w:rPr>
              <w:t>budget</w:t>
            </w:r>
          </w:p>
        </w:tc>
        <w:tc>
          <w:tcPr>
            <w:tcW w:w="7843" w:type="dxa"/>
          </w:tcPr>
          <w:p>
            <w:pPr>
              <w:pStyle w:val="TableParagraph"/>
              <w:spacing w:before="123"/>
              <w:ind w:left="211" w:right="48"/>
              <w:jc w:val="both"/>
              <w:rPr>
                <w:sz w:val="22"/>
              </w:rPr>
            </w:pPr>
            <w:r>
              <w:rPr>
                <w:sz w:val="22"/>
              </w:rPr>
              <w:t>Is</w:t>
            </w:r>
            <w:r>
              <w:rPr>
                <w:spacing w:val="-9"/>
                <w:sz w:val="22"/>
              </w:rPr>
              <w:t> </w:t>
            </w:r>
            <w:r>
              <w:rPr>
                <w:sz w:val="22"/>
              </w:rPr>
              <w:t>a</w:t>
            </w:r>
            <w:r>
              <w:rPr>
                <w:spacing w:val="-12"/>
                <w:sz w:val="22"/>
              </w:rPr>
              <w:t> </w:t>
            </w:r>
            <w:r>
              <w:rPr>
                <w:sz w:val="22"/>
              </w:rPr>
              <w:t>plan</w:t>
            </w:r>
            <w:r>
              <w:rPr>
                <w:spacing w:val="-12"/>
                <w:sz w:val="22"/>
              </w:rPr>
              <w:t> </w:t>
            </w:r>
            <w:r>
              <w:rPr>
                <w:sz w:val="22"/>
              </w:rPr>
              <w:t>under</w:t>
            </w:r>
            <w:r>
              <w:rPr>
                <w:spacing w:val="-11"/>
                <w:sz w:val="22"/>
              </w:rPr>
              <w:t> </w:t>
            </w:r>
            <w:r>
              <w:rPr>
                <w:sz w:val="22"/>
              </w:rPr>
              <w:t>section</w:t>
            </w:r>
            <w:r>
              <w:rPr>
                <w:spacing w:val="-10"/>
                <w:sz w:val="22"/>
              </w:rPr>
              <w:t> </w:t>
            </w:r>
            <w:r>
              <w:rPr>
                <w:sz w:val="22"/>
              </w:rPr>
              <w:t>94</w:t>
            </w:r>
            <w:r>
              <w:rPr>
                <w:spacing w:val="-10"/>
                <w:sz w:val="22"/>
              </w:rPr>
              <w:t> </w:t>
            </w:r>
            <w:r>
              <w:rPr>
                <w:sz w:val="22"/>
              </w:rPr>
              <w:t>of</w:t>
            </w:r>
            <w:r>
              <w:rPr>
                <w:spacing w:val="-13"/>
                <w:sz w:val="22"/>
              </w:rPr>
              <w:t> </w:t>
            </w:r>
            <w:r>
              <w:rPr>
                <w:sz w:val="22"/>
              </w:rPr>
              <w:t>the</w:t>
            </w:r>
            <w:r>
              <w:rPr>
                <w:spacing w:val="-10"/>
                <w:sz w:val="22"/>
              </w:rPr>
              <w:t> </w:t>
            </w:r>
            <w:r>
              <w:rPr>
                <w:sz w:val="22"/>
              </w:rPr>
              <w:t>Act</w:t>
            </w:r>
            <w:r>
              <w:rPr>
                <w:spacing w:val="-11"/>
                <w:sz w:val="22"/>
              </w:rPr>
              <w:t> </w:t>
            </w:r>
            <w:r>
              <w:rPr>
                <w:sz w:val="22"/>
              </w:rPr>
              <w:t>setting</w:t>
            </w:r>
            <w:r>
              <w:rPr>
                <w:spacing w:val="-10"/>
                <w:sz w:val="22"/>
              </w:rPr>
              <w:t> </w:t>
            </w:r>
            <w:r>
              <w:rPr>
                <w:sz w:val="22"/>
              </w:rPr>
              <w:t>out</w:t>
            </w:r>
            <w:r>
              <w:rPr>
                <w:spacing w:val="-11"/>
                <w:sz w:val="22"/>
              </w:rPr>
              <w:t> </w:t>
            </w:r>
            <w:r>
              <w:rPr>
                <w:sz w:val="22"/>
              </w:rPr>
              <w:t>the</w:t>
            </w:r>
            <w:r>
              <w:rPr>
                <w:spacing w:val="-10"/>
                <w:sz w:val="22"/>
              </w:rPr>
              <w:t> </w:t>
            </w:r>
            <w:r>
              <w:rPr>
                <w:sz w:val="22"/>
              </w:rPr>
              <w:t>services</w:t>
            </w:r>
            <w:r>
              <w:rPr>
                <w:spacing w:val="-12"/>
                <w:sz w:val="22"/>
              </w:rPr>
              <w:t> </w:t>
            </w:r>
            <w:r>
              <w:rPr>
                <w:sz w:val="22"/>
              </w:rPr>
              <w:t>to</w:t>
            </w:r>
            <w:r>
              <w:rPr>
                <w:spacing w:val="-12"/>
                <w:sz w:val="22"/>
              </w:rPr>
              <w:t> </w:t>
            </w:r>
            <w:r>
              <w:rPr>
                <w:sz w:val="22"/>
              </w:rPr>
              <w:t>be</w:t>
            </w:r>
            <w:r>
              <w:rPr>
                <w:spacing w:val="-10"/>
                <w:sz w:val="22"/>
              </w:rPr>
              <w:t> </w:t>
            </w:r>
            <w:r>
              <w:rPr>
                <w:sz w:val="22"/>
              </w:rPr>
              <w:t>provided</w:t>
            </w:r>
            <w:r>
              <w:rPr>
                <w:spacing w:val="-12"/>
                <w:sz w:val="22"/>
              </w:rPr>
              <w:t> </w:t>
            </w:r>
            <w:r>
              <w:rPr>
                <w:sz w:val="22"/>
              </w:rPr>
              <w:t>and initiatives to be undertaken over the next financial year and the funding and other sources required.</w:t>
            </w:r>
          </w:p>
        </w:tc>
      </w:tr>
      <w:tr>
        <w:trPr>
          <w:trHeight w:val="1011" w:hRule="atLeast"/>
        </w:trPr>
        <w:tc>
          <w:tcPr>
            <w:tcW w:w="2390" w:type="dxa"/>
          </w:tcPr>
          <w:p>
            <w:pPr>
              <w:pStyle w:val="TableParagraph"/>
              <w:spacing w:before="122"/>
              <w:ind w:left="50"/>
              <w:jc w:val="left"/>
              <w:rPr>
                <w:sz w:val="22"/>
              </w:rPr>
            </w:pPr>
            <w:r>
              <w:rPr>
                <w:sz w:val="22"/>
              </w:rPr>
              <w:t>Annual</w:t>
            </w:r>
            <w:r>
              <w:rPr>
                <w:spacing w:val="-5"/>
                <w:sz w:val="22"/>
              </w:rPr>
              <w:t> </w:t>
            </w:r>
            <w:r>
              <w:rPr>
                <w:spacing w:val="-2"/>
                <w:sz w:val="22"/>
              </w:rPr>
              <w:t>report</w:t>
            </w:r>
          </w:p>
        </w:tc>
        <w:tc>
          <w:tcPr>
            <w:tcW w:w="7843" w:type="dxa"/>
          </w:tcPr>
          <w:p>
            <w:pPr>
              <w:pStyle w:val="TableParagraph"/>
              <w:spacing w:before="122"/>
              <w:ind w:left="211" w:right="49"/>
              <w:jc w:val="both"/>
              <w:rPr>
                <w:sz w:val="22"/>
              </w:rPr>
            </w:pPr>
            <w:r>
              <w:rPr>
                <w:sz w:val="22"/>
              </w:rPr>
              <w:t>Is a report of the Council's operations of the previous financial year and contains a report of operations, audited financial statements and an audited performance statement.</w:t>
            </w:r>
          </w:p>
        </w:tc>
      </w:tr>
      <w:tr>
        <w:trPr>
          <w:trHeight w:val="1012" w:hRule="atLeast"/>
        </w:trPr>
        <w:tc>
          <w:tcPr>
            <w:tcW w:w="2390" w:type="dxa"/>
          </w:tcPr>
          <w:p>
            <w:pPr>
              <w:pStyle w:val="TableParagraph"/>
              <w:spacing w:before="123"/>
              <w:ind w:left="50" w:right="721"/>
              <w:jc w:val="left"/>
              <w:rPr>
                <w:sz w:val="22"/>
              </w:rPr>
            </w:pPr>
            <w:r>
              <w:rPr>
                <w:sz w:val="22"/>
              </w:rPr>
              <w:t>Annual</w:t>
            </w:r>
            <w:r>
              <w:rPr>
                <w:spacing w:val="-16"/>
                <w:sz w:val="22"/>
              </w:rPr>
              <w:t> </w:t>
            </w:r>
            <w:r>
              <w:rPr>
                <w:sz w:val="22"/>
              </w:rPr>
              <w:t>reporting </w:t>
            </w:r>
            <w:r>
              <w:rPr>
                <w:spacing w:val="-2"/>
                <w:sz w:val="22"/>
              </w:rPr>
              <w:t>requirements</w:t>
            </w:r>
          </w:p>
        </w:tc>
        <w:tc>
          <w:tcPr>
            <w:tcW w:w="7843" w:type="dxa"/>
          </w:tcPr>
          <w:p>
            <w:pPr>
              <w:pStyle w:val="TableParagraph"/>
              <w:spacing w:before="123"/>
              <w:ind w:left="211" w:right="51"/>
              <w:jc w:val="both"/>
              <w:rPr>
                <w:sz w:val="22"/>
              </w:rPr>
            </w:pPr>
            <w:r>
              <w:rPr>
                <w:sz w:val="22"/>
              </w:rPr>
              <w:t>Annual reporting requirements include the financial reporting requirements of the Act, Accounting Standards and other mandatory professional reporting </w:t>
            </w:r>
            <w:r>
              <w:rPr>
                <w:spacing w:val="-2"/>
                <w:sz w:val="22"/>
              </w:rPr>
              <w:t>requirements.</w:t>
            </w:r>
          </w:p>
        </w:tc>
      </w:tr>
      <w:tr>
        <w:trPr>
          <w:trHeight w:val="1010" w:hRule="atLeast"/>
        </w:trPr>
        <w:tc>
          <w:tcPr>
            <w:tcW w:w="2390" w:type="dxa"/>
          </w:tcPr>
          <w:p>
            <w:pPr>
              <w:pStyle w:val="TableParagraph"/>
              <w:spacing w:before="123"/>
              <w:ind w:left="50" w:right="954"/>
              <w:jc w:val="left"/>
              <w:rPr>
                <w:sz w:val="22"/>
              </w:rPr>
            </w:pPr>
            <w:r>
              <w:rPr>
                <w:sz w:val="22"/>
              </w:rPr>
              <w:t>Asset</w:t>
            </w:r>
            <w:r>
              <w:rPr>
                <w:spacing w:val="-16"/>
                <w:sz w:val="22"/>
              </w:rPr>
              <w:t> </w:t>
            </w:r>
            <w:r>
              <w:rPr>
                <w:sz w:val="22"/>
              </w:rPr>
              <w:t>renewal </w:t>
            </w:r>
            <w:r>
              <w:rPr>
                <w:spacing w:val="-2"/>
                <w:sz w:val="22"/>
              </w:rPr>
              <w:t>expenditure</w:t>
            </w:r>
          </w:p>
        </w:tc>
        <w:tc>
          <w:tcPr>
            <w:tcW w:w="7843" w:type="dxa"/>
          </w:tcPr>
          <w:p>
            <w:pPr>
              <w:pStyle w:val="TableParagraph"/>
              <w:spacing w:before="123"/>
              <w:ind w:left="211"/>
              <w:jc w:val="left"/>
              <w:rPr>
                <w:sz w:val="22"/>
              </w:rPr>
            </w:pPr>
            <w:r>
              <w:rPr>
                <w:sz w:val="22"/>
              </w:rPr>
              <w:t>Expenditure</w:t>
            </w:r>
            <w:r>
              <w:rPr>
                <w:spacing w:val="-3"/>
                <w:sz w:val="22"/>
              </w:rPr>
              <w:t> </w:t>
            </w:r>
            <w:r>
              <w:rPr>
                <w:sz w:val="22"/>
              </w:rPr>
              <w:t>on</w:t>
            </w:r>
            <w:r>
              <w:rPr>
                <w:spacing w:val="-3"/>
                <w:sz w:val="22"/>
              </w:rPr>
              <w:t> </w:t>
            </w:r>
            <w:r>
              <w:rPr>
                <w:sz w:val="22"/>
              </w:rPr>
              <w:t>an</w:t>
            </w:r>
            <w:r>
              <w:rPr>
                <w:spacing w:val="-3"/>
                <w:sz w:val="22"/>
              </w:rPr>
              <w:t> </w:t>
            </w:r>
            <w:r>
              <w:rPr>
                <w:sz w:val="22"/>
              </w:rPr>
              <w:t>existing</w:t>
            </w:r>
            <w:r>
              <w:rPr>
                <w:spacing w:val="-3"/>
                <w:sz w:val="22"/>
              </w:rPr>
              <w:t> </w:t>
            </w:r>
            <w:r>
              <w:rPr>
                <w:sz w:val="22"/>
              </w:rPr>
              <w:t>asset</w:t>
            </w:r>
            <w:r>
              <w:rPr>
                <w:spacing w:val="-1"/>
                <w:sz w:val="22"/>
              </w:rPr>
              <w:t> </w:t>
            </w:r>
            <w:r>
              <w:rPr>
                <w:sz w:val="22"/>
              </w:rPr>
              <w:t>or</w:t>
            </w:r>
            <w:r>
              <w:rPr>
                <w:spacing w:val="-1"/>
                <w:sz w:val="22"/>
              </w:rPr>
              <w:t> </w:t>
            </w:r>
            <w:r>
              <w:rPr>
                <w:sz w:val="22"/>
              </w:rPr>
              <w:t>on</w:t>
            </w:r>
            <w:r>
              <w:rPr>
                <w:spacing w:val="-5"/>
                <w:sz w:val="22"/>
              </w:rPr>
              <w:t> </w:t>
            </w:r>
            <w:r>
              <w:rPr>
                <w:sz w:val="22"/>
              </w:rPr>
              <w:t>replacing</w:t>
            </w:r>
            <w:r>
              <w:rPr>
                <w:spacing w:val="-3"/>
                <w:sz w:val="22"/>
              </w:rPr>
              <w:t> </w:t>
            </w:r>
            <w:r>
              <w:rPr>
                <w:sz w:val="22"/>
              </w:rPr>
              <w:t>an</w:t>
            </w:r>
            <w:r>
              <w:rPr>
                <w:spacing w:val="-3"/>
                <w:sz w:val="22"/>
              </w:rPr>
              <w:t> </w:t>
            </w:r>
            <w:r>
              <w:rPr>
                <w:sz w:val="22"/>
              </w:rPr>
              <w:t>existing</w:t>
            </w:r>
            <w:r>
              <w:rPr>
                <w:spacing w:val="-3"/>
                <w:sz w:val="22"/>
              </w:rPr>
              <w:t> </w:t>
            </w:r>
            <w:r>
              <w:rPr>
                <w:sz w:val="22"/>
              </w:rPr>
              <w:t>asset</w:t>
            </w:r>
            <w:r>
              <w:rPr>
                <w:spacing w:val="-4"/>
                <w:sz w:val="22"/>
              </w:rPr>
              <w:t> </w:t>
            </w:r>
            <w:r>
              <w:rPr>
                <w:sz w:val="22"/>
              </w:rPr>
              <w:t>that</w:t>
            </w:r>
            <w:r>
              <w:rPr>
                <w:spacing w:val="-1"/>
                <w:sz w:val="22"/>
              </w:rPr>
              <w:t> </w:t>
            </w:r>
            <w:r>
              <w:rPr>
                <w:sz w:val="22"/>
              </w:rPr>
              <w:t>returns the service capability of the asset to original capability.</w:t>
            </w:r>
          </w:p>
          <w:p>
            <w:pPr>
              <w:pStyle w:val="TableParagraph"/>
              <w:spacing w:line="251" w:lineRule="exact"/>
              <w:ind w:left="211"/>
              <w:jc w:val="left"/>
              <w:rPr>
                <w:i/>
                <w:sz w:val="22"/>
              </w:rPr>
            </w:pPr>
            <w:r>
              <w:rPr>
                <w:i/>
                <w:sz w:val="22"/>
              </w:rPr>
              <w:t>Local</w:t>
            </w:r>
            <w:r>
              <w:rPr>
                <w:i/>
                <w:spacing w:val="-8"/>
                <w:sz w:val="22"/>
              </w:rPr>
              <w:t> </w:t>
            </w:r>
            <w:r>
              <w:rPr>
                <w:i/>
                <w:sz w:val="22"/>
              </w:rPr>
              <w:t>Government</w:t>
            </w:r>
            <w:r>
              <w:rPr>
                <w:i/>
                <w:spacing w:val="-7"/>
                <w:sz w:val="22"/>
              </w:rPr>
              <w:t> </w:t>
            </w:r>
            <w:r>
              <w:rPr>
                <w:i/>
                <w:sz w:val="22"/>
              </w:rPr>
              <w:t>(Planning</w:t>
            </w:r>
            <w:r>
              <w:rPr>
                <w:i/>
                <w:spacing w:val="-8"/>
                <w:sz w:val="22"/>
              </w:rPr>
              <w:t> </w:t>
            </w:r>
            <w:r>
              <w:rPr>
                <w:i/>
                <w:sz w:val="22"/>
              </w:rPr>
              <w:t>and</w:t>
            </w:r>
            <w:r>
              <w:rPr>
                <w:i/>
                <w:spacing w:val="-7"/>
                <w:sz w:val="22"/>
              </w:rPr>
              <w:t> </w:t>
            </w:r>
            <w:r>
              <w:rPr>
                <w:i/>
                <w:sz w:val="22"/>
              </w:rPr>
              <w:t>Reporting)</w:t>
            </w:r>
            <w:r>
              <w:rPr>
                <w:i/>
                <w:spacing w:val="-5"/>
                <w:sz w:val="22"/>
              </w:rPr>
              <w:t> </w:t>
            </w:r>
            <w:r>
              <w:rPr>
                <w:i/>
                <w:sz w:val="22"/>
              </w:rPr>
              <w:t>Regulations</w:t>
            </w:r>
            <w:r>
              <w:rPr>
                <w:i/>
                <w:spacing w:val="-6"/>
                <w:sz w:val="22"/>
              </w:rPr>
              <w:t> </w:t>
            </w:r>
            <w:r>
              <w:rPr>
                <w:i/>
                <w:sz w:val="22"/>
              </w:rPr>
              <w:t>2020</w:t>
            </w:r>
            <w:r>
              <w:rPr>
                <w:i/>
                <w:spacing w:val="-7"/>
                <w:sz w:val="22"/>
              </w:rPr>
              <w:t> </w:t>
            </w:r>
            <w:r>
              <w:rPr>
                <w:i/>
                <w:sz w:val="22"/>
              </w:rPr>
              <w:t>-</w:t>
            </w:r>
            <w:r>
              <w:rPr>
                <w:i/>
                <w:spacing w:val="-5"/>
                <w:sz w:val="22"/>
              </w:rPr>
              <w:t> </w:t>
            </w:r>
            <w:r>
              <w:rPr>
                <w:i/>
                <w:sz w:val="22"/>
              </w:rPr>
              <w:t>Regulation</w:t>
            </w:r>
            <w:r>
              <w:rPr>
                <w:i/>
                <w:spacing w:val="-7"/>
                <w:sz w:val="22"/>
              </w:rPr>
              <w:t> </w:t>
            </w:r>
            <w:r>
              <w:rPr>
                <w:i/>
                <w:spacing w:val="-5"/>
                <w:sz w:val="22"/>
              </w:rPr>
              <w:t>5.</w:t>
            </w:r>
          </w:p>
        </w:tc>
      </w:tr>
      <w:tr>
        <w:trPr>
          <w:trHeight w:val="1266" w:hRule="atLeast"/>
        </w:trPr>
        <w:tc>
          <w:tcPr>
            <w:tcW w:w="2390" w:type="dxa"/>
          </w:tcPr>
          <w:p>
            <w:pPr>
              <w:pStyle w:val="TableParagraph"/>
              <w:spacing w:before="123"/>
              <w:ind w:left="50"/>
              <w:jc w:val="left"/>
              <w:rPr>
                <w:sz w:val="22"/>
              </w:rPr>
            </w:pPr>
            <w:r>
              <w:rPr>
                <w:sz w:val="22"/>
              </w:rPr>
              <w:t>Asset</w:t>
            </w:r>
            <w:r>
              <w:rPr>
                <w:spacing w:val="-16"/>
                <w:sz w:val="22"/>
              </w:rPr>
              <w:t> </w:t>
            </w:r>
            <w:r>
              <w:rPr>
                <w:sz w:val="22"/>
              </w:rPr>
              <w:t>upgrade </w:t>
            </w:r>
            <w:r>
              <w:rPr>
                <w:spacing w:val="-2"/>
                <w:sz w:val="22"/>
              </w:rPr>
              <w:t>expenditure</w:t>
            </w:r>
          </w:p>
        </w:tc>
        <w:tc>
          <w:tcPr>
            <w:tcW w:w="7843" w:type="dxa"/>
          </w:tcPr>
          <w:p>
            <w:pPr>
              <w:pStyle w:val="TableParagraph"/>
              <w:spacing w:before="123"/>
              <w:ind w:left="211"/>
              <w:jc w:val="left"/>
              <w:rPr>
                <w:sz w:val="22"/>
              </w:rPr>
            </w:pPr>
            <w:r>
              <w:rPr>
                <w:sz w:val="22"/>
              </w:rPr>
              <w:t>Expenditure</w:t>
            </w:r>
            <w:r>
              <w:rPr>
                <w:spacing w:val="-11"/>
                <w:sz w:val="22"/>
              </w:rPr>
              <w:t> </w:t>
            </w:r>
            <w:r>
              <w:rPr>
                <w:spacing w:val="-4"/>
                <w:sz w:val="22"/>
              </w:rPr>
              <w:t>that:</w:t>
            </w:r>
          </w:p>
          <w:p>
            <w:pPr>
              <w:pStyle w:val="TableParagraph"/>
              <w:numPr>
                <w:ilvl w:val="0"/>
                <w:numId w:val="17"/>
              </w:numPr>
              <w:tabs>
                <w:tab w:pos="605" w:val="left" w:leader="none"/>
              </w:tabs>
              <w:spacing w:line="252" w:lineRule="exact" w:before="2" w:after="0"/>
              <w:ind w:left="604" w:right="0" w:hanging="394"/>
              <w:jc w:val="left"/>
              <w:rPr>
                <w:sz w:val="22"/>
              </w:rPr>
            </w:pPr>
            <w:r>
              <w:rPr>
                <w:sz w:val="22"/>
              </w:rPr>
              <w:t>enhances</w:t>
            </w:r>
            <w:r>
              <w:rPr>
                <w:spacing w:val="-9"/>
                <w:sz w:val="22"/>
              </w:rPr>
              <w:t> </w:t>
            </w:r>
            <w:r>
              <w:rPr>
                <w:sz w:val="22"/>
              </w:rPr>
              <w:t>an</w:t>
            </w:r>
            <w:r>
              <w:rPr>
                <w:spacing w:val="-6"/>
                <w:sz w:val="22"/>
              </w:rPr>
              <w:t> </w:t>
            </w:r>
            <w:r>
              <w:rPr>
                <w:sz w:val="22"/>
              </w:rPr>
              <w:t>existing</w:t>
            </w:r>
            <w:r>
              <w:rPr>
                <w:spacing w:val="-5"/>
                <w:sz w:val="22"/>
              </w:rPr>
              <w:t> </w:t>
            </w:r>
            <w:r>
              <w:rPr>
                <w:sz w:val="22"/>
              </w:rPr>
              <w:t>asset</w:t>
            </w:r>
            <w:r>
              <w:rPr>
                <w:spacing w:val="-6"/>
                <w:sz w:val="22"/>
              </w:rPr>
              <w:t> </w:t>
            </w:r>
            <w:r>
              <w:rPr>
                <w:sz w:val="22"/>
              </w:rPr>
              <w:t>to</w:t>
            </w:r>
            <w:r>
              <w:rPr>
                <w:spacing w:val="-4"/>
                <w:sz w:val="22"/>
              </w:rPr>
              <w:t> </w:t>
            </w:r>
            <w:r>
              <w:rPr>
                <w:sz w:val="22"/>
              </w:rPr>
              <w:t>provide</w:t>
            </w:r>
            <w:r>
              <w:rPr>
                <w:spacing w:val="-5"/>
                <w:sz w:val="22"/>
              </w:rPr>
              <w:t> </w:t>
            </w:r>
            <w:r>
              <w:rPr>
                <w:sz w:val="22"/>
              </w:rPr>
              <w:t>a</w:t>
            </w:r>
            <w:r>
              <w:rPr>
                <w:spacing w:val="-5"/>
                <w:sz w:val="22"/>
              </w:rPr>
              <w:t> </w:t>
            </w:r>
            <w:r>
              <w:rPr>
                <w:sz w:val="22"/>
              </w:rPr>
              <w:t>higher</w:t>
            </w:r>
            <w:r>
              <w:rPr>
                <w:spacing w:val="-2"/>
                <w:sz w:val="22"/>
              </w:rPr>
              <w:t> </w:t>
            </w:r>
            <w:r>
              <w:rPr>
                <w:sz w:val="22"/>
              </w:rPr>
              <w:t>level</w:t>
            </w:r>
            <w:r>
              <w:rPr>
                <w:spacing w:val="-5"/>
                <w:sz w:val="22"/>
              </w:rPr>
              <w:t> </w:t>
            </w:r>
            <w:r>
              <w:rPr>
                <w:sz w:val="22"/>
              </w:rPr>
              <w:t>of</w:t>
            </w:r>
            <w:r>
              <w:rPr>
                <w:spacing w:val="-3"/>
                <w:sz w:val="22"/>
              </w:rPr>
              <w:t> </w:t>
            </w:r>
            <w:r>
              <w:rPr>
                <w:sz w:val="22"/>
              </w:rPr>
              <w:t>service;</w:t>
            </w:r>
            <w:r>
              <w:rPr>
                <w:spacing w:val="-5"/>
                <w:sz w:val="22"/>
              </w:rPr>
              <w:t> or</w:t>
            </w:r>
          </w:p>
          <w:p>
            <w:pPr>
              <w:pStyle w:val="TableParagraph"/>
              <w:numPr>
                <w:ilvl w:val="0"/>
                <w:numId w:val="17"/>
              </w:numPr>
              <w:tabs>
                <w:tab w:pos="603" w:val="left" w:leader="none"/>
              </w:tabs>
              <w:spacing w:line="252" w:lineRule="exact" w:before="0" w:after="0"/>
              <w:ind w:left="602" w:right="0" w:hanging="392"/>
              <w:jc w:val="left"/>
              <w:rPr>
                <w:sz w:val="22"/>
              </w:rPr>
            </w:pPr>
            <w:r>
              <w:rPr>
                <w:sz w:val="22"/>
              </w:rPr>
              <w:t>that</w:t>
            </w:r>
            <w:r>
              <w:rPr>
                <w:spacing w:val="-7"/>
                <w:sz w:val="22"/>
              </w:rPr>
              <w:t> </w:t>
            </w:r>
            <w:r>
              <w:rPr>
                <w:sz w:val="22"/>
              </w:rPr>
              <w:t>will</w:t>
            </w:r>
            <w:r>
              <w:rPr>
                <w:spacing w:val="-3"/>
                <w:sz w:val="22"/>
              </w:rPr>
              <w:t> </w:t>
            </w:r>
            <w:r>
              <w:rPr>
                <w:sz w:val="22"/>
              </w:rPr>
              <w:t>increase</w:t>
            </w:r>
            <w:r>
              <w:rPr>
                <w:spacing w:val="-4"/>
                <w:sz w:val="22"/>
              </w:rPr>
              <w:t> </w:t>
            </w:r>
            <w:r>
              <w:rPr>
                <w:sz w:val="22"/>
              </w:rPr>
              <w:t>the</w:t>
            </w:r>
            <w:r>
              <w:rPr>
                <w:spacing w:val="-7"/>
                <w:sz w:val="22"/>
              </w:rPr>
              <w:t> </w:t>
            </w:r>
            <w:r>
              <w:rPr>
                <w:sz w:val="22"/>
              </w:rPr>
              <w:t>life</w:t>
            </w:r>
            <w:r>
              <w:rPr>
                <w:spacing w:val="-4"/>
                <w:sz w:val="22"/>
              </w:rPr>
              <w:t> </w:t>
            </w:r>
            <w:r>
              <w:rPr>
                <w:sz w:val="22"/>
              </w:rPr>
              <w:t>of</w:t>
            </w:r>
            <w:r>
              <w:rPr>
                <w:spacing w:val="-4"/>
                <w:sz w:val="22"/>
              </w:rPr>
              <w:t> </w:t>
            </w:r>
            <w:r>
              <w:rPr>
                <w:sz w:val="22"/>
              </w:rPr>
              <w:t>the</w:t>
            </w:r>
            <w:r>
              <w:rPr>
                <w:spacing w:val="-6"/>
                <w:sz w:val="22"/>
              </w:rPr>
              <w:t> </w:t>
            </w:r>
            <w:r>
              <w:rPr>
                <w:sz w:val="22"/>
              </w:rPr>
              <w:t>asset</w:t>
            </w:r>
            <w:r>
              <w:rPr>
                <w:spacing w:val="-4"/>
                <w:sz w:val="22"/>
              </w:rPr>
              <w:t> </w:t>
            </w:r>
            <w:r>
              <w:rPr>
                <w:sz w:val="22"/>
              </w:rPr>
              <w:t>beyond</w:t>
            </w:r>
            <w:r>
              <w:rPr>
                <w:spacing w:val="-5"/>
                <w:sz w:val="22"/>
              </w:rPr>
              <w:t> </w:t>
            </w:r>
            <w:r>
              <w:rPr>
                <w:sz w:val="22"/>
              </w:rPr>
              <w:t>its</w:t>
            </w:r>
            <w:r>
              <w:rPr>
                <w:spacing w:val="-3"/>
                <w:sz w:val="22"/>
              </w:rPr>
              <w:t> </w:t>
            </w:r>
            <w:r>
              <w:rPr>
                <w:sz w:val="22"/>
              </w:rPr>
              <w:t>original</w:t>
            </w:r>
            <w:r>
              <w:rPr>
                <w:spacing w:val="-3"/>
                <w:sz w:val="22"/>
              </w:rPr>
              <w:t> </w:t>
            </w:r>
            <w:r>
              <w:rPr>
                <w:spacing w:val="-2"/>
                <w:sz w:val="22"/>
              </w:rPr>
              <w:t>life.</w:t>
            </w:r>
          </w:p>
          <w:p>
            <w:pPr>
              <w:pStyle w:val="TableParagraph"/>
              <w:spacing w:before="1"/>
              <w:ind w:left="211"/>
              <w:jc w:val="left"/>
              <w:rPr>
                <w:i/>
                <w:sz w:val="22"/>
              </w:rPr>
            </w:pPr>
            <w:r>
              <w:rPr>
                <w:i/>
                <w:sz w:val="22"/>
              </w:rPr>
              <w:t>Local</w:t>
            </w:r>
            <w:r>
              <w:rPr>
                <w:i/>
                <w:spacing w:val="-7"/>
                <w:sz w:val="22"/>
              </w:rPr>
              <w:t> </w:t>
            </w:r>
            <w:r>
              <w:rPr>
                <w:i/>
                <w:sz w:val="22"/>
              </w:rPr>
              <w:t>Government</w:t>
            </w:r>
            <w:r>
              <w:rPr>
                <w:i/>
                <w:spacing w:val="-8"/>
                <w:sz w:val="22"/>
              </w:rPr>
              <w:t> </w:t>
            </w:r>
            <w:r>
              <w:rPr>
                <w:i/>
                <w:sz w:val="22"/>
              </w:rPr>
              <w:t>(Planning</w:t>
            </w:r>
            <w:r>
              <w:rPr>
                <w:i/>
                <w:spacing w:val="-7"/>
                <w:sz w:val="22"/>
              </w:rPr>
              <w:t> </w:t>
            </w:r>
            <w:r>
              <w:rPr>
                <w:i/>
                <w:sz w:val="22"/>
              </w:rPr>
              <w:t>and</w:t>
            </w:r>
            <w:r>
              <w:rPr>
                <w:i/>
                <w:spacing w:val="-7"/>
                <w:sz w:val="22"/>
              </w:rPr>
              <w:t> </w:t>
            </w:r>
            <w:r>
              <w:rPr>
                <w:i/>
                <w:sz w:val="22"/>
              </w:rPr>
              <w:t>Reporting)</w:t>
            </w:r>
            <w:r>
              <w:rPr>
                <w:i/>
                <w:spacing w:val="-5"/>
                <w:sz w:val="22"/>
              </w:rPr>
              <w:t> </w:t>
            </w:r>
            <w:r>
              <w:rPr>
                <w:i/>
                <w:sz w:val="22"/>
              </w:rPr>
              <w:t>Regulations</w:t>
            </w:r>
            <w:r>
              <w:rPr>
                <w:i/>
                <w:spacing w:val="-6"/>
                <w:sz w:val="22"/>
              </w:rPr>
              <w:t> </w:t>
            </w:r>
            <w:r>
              <w:rPr>
                <w:i/>
                <w:sz w:val="22"/>
              </w:rPr>
              <w:t>2020</w:t>
            </w:r>
            <w:r>
              <w:rPr>
                <w:i/>
                <w:spacing w:val="-7"/>
                <w:sz w:val="22"/>
              </w:rPr>
              <w:t> </w:t>
            </w:r>
            <w:r>
              <w:rPr>
                <w:i/>
                <w:sz w:val="22"/>
              </w:rPr>
              <w:t>-</w:t>
            </w:r>
            <w:r>
              <w:rPr>
                <w:i/>
                <w:spacing w:val="-6"/>
                <w:sz w:val="22"/>
              </w:rPr>
              <w:t> </w:t>
            </w:r>
            <w:r>
              <w:rPr>
                <w:i/>
                <w:sz w:val="22"/>
              </w:rPr>
              <w:t>Regulation</w:t>
            </w:r>
            <w:r>
              <w:rPr>
                <w:i/>
                <w:spacing w:val="-6"/>
                <w:sz w:val="22"/>
              </w:rPr>
              <w:t> </w:t>
            </w:r>
            <w:r>
              <w:rPr>
                <w:i/>
                <w:spacing w:val="-5"/>
                <w:sz w:val="22"/>
              </w:rPr>
              <w:t>5.</w:t>
            </w:r>
          </w:p>
        </w:tc>
      </w:tr>
      <w:tr>
        <w:trPr>
          <w:trHeight w:val="759" w:hRule="atLeast"/>
        </w:trPr>
        <w:tc>
          <w:tcPr>
            <w:tcW w:w="2390" w:type="dxa"/>
          </w:tcPr>
          <w:p>
            <w:pPr>
              <w:pStyle w:val="TableParagraph"/>
              <w:spacing w:before="122"/>
              <w:ind w:left="50" w:right="208"/>
              <w:jc w:val="left"/>
              <w:rPr>
                <w:sz w:val="22"/>
              </w:rPr>
            </w:pPr>
            <w:r>
              <w:rPr>
                <w:sz w:val="22"/>
              </w:rPr>
              <w:t>Australian</w:t>
            </w:r>
            <w:r>
              <w:rPr>
                <w:spacing w:val="-16"/>
                <w:sz w:val="22"/>
              </w:rPr>
              <w:t> </w:t>
            </w:r>
            <w:r>
              <w:rPr>
                <w:sz w:val="22"/>
              </w:rPr>
              <w:t>Accounting Standards (AAS)</w:t>
            </w:r>
          </w:p>
        </w:tc>
        <w:tc>
          <w:tcPr>
            <w:tcW w:w="7843" w:type="dxa"/>
          </w:tcPr>
          <w:p>
            <w:pPr>
              <w:pStyle w:val="TableParagraph"/>
              <w:spacing w:before="122"/>
              <w:ind w:left="211"/>
              <w:jc w:val="left"/>
              <w:rPr>
                <w:sz w:val="22"/>
              </w:rPr>
            </w:pPr>
            <w:r>
              <w:rPr>
                <w:sz w:val="22"/>
              </w:rPr>
              <w:t>Means</w:t>
            </w:r>
            <w:r>
              <w:rPr>
                <w:spacing w:val="40"/>
                <w:sz w:val="22"/>
              </w:rPr>
              <w:t> </w:t>
            </w:r>
            <w:r>
              <w:rPr>
                <w:sz w:val="22"/>
              </w:rPr>
              <w:t>the</w:t>
            </w:r>
            <w:r>
              <w:rPr>
                <w:spacing w:val="40"/>
                <w:sz w:val="22"/>
              </w:rPr>
              <w:t> </w:t>
            </w:r>
            <w:r>
              <w:rPr>
                <w:sz w:val="22"/>
              </w:rPr>
              <w:t>accounting</w:t>
            </w:r>
            <w:r>
              <w:rPr>
                <w:spacing w:val="40"/>
                <w:sz w:val="22"/>
              </w:rPr>
              <w:t> </w:t>
            </w:r>
            <w:r>
              <w:rPr>
                <w:sz w:val="22"/>
              </w:rPr>
              <w:t>standards</w:t>
            </w:r>
            <w:r>
              <w:rPr>
                <w:spacing w:val="40"/>
                <w:sz w:val="22"/>
              </w:rPr>
              <w:t> </w:t>
            </w:r>
            <w:r>
              <w:rPr>
                <w:sz w:val="22"/>
              </w:rPr>
              <w:t>published</w:t>
            </w:r>
            <w:r>
              <w:rPr>
                <w:spacing w:val="40"/>
                <w:sz w:val="22"/>
              </w:rPr>
              <w:t> </w:t>
            </w:r>
            <w:r>
              <w:rPr>
                <w:sz w:val="22"/>
              </w:rPr>
              <w:t>by</w:t>
            </w:r>
            <w:r>
              <w:rPr>
                <w:spacing w:val="40"/>
                <w:sz w:val="22"/>
              </w:rPr>
              <w:t> </w:t>
            </w:r>
            <w:r>
              <w:rPr>
                <w:sz w:val="22"/>
              </w:rPr>
              <w:t>the</w:t>
            </w:r>
            <w:r>
              <w:rPr>
                <w:spacing w:val="40"/>
                <w:sz w:val="22"/>
              </w:rPr>
              <w:t> </w:t>
            </w:r>
            <w:r>
              <w:rPr>
                <w:sz w:val="22"/>
              </w:rPr>
              <w:t>Australian</w:t>
            </w:r>
            <w:r>
              <w:rPr>
                <w:spacing w:val="40"/>
                <w:sz w:val="22"/>
              </w:rPr>
              <w:t> </w:t>
            </w:r>
            <w:r>
              <w:rPr>
                <w:sz w:val="22"/>
              </w:rPr>
              <w:t>Accounting Standards Board.</w:t>
            </w:r>
          </w:p>
        </w:tc>
      </w:tr>
      <w:tr>
        <w:trPr>
          <w:trHeight w:val="1010" w:hRule="atLeast"/>
        </w:trPr>
        <w:tc>
          <w:tcPr>
            <w:tcW w:w="2390" w:type="dxa"/>
          </w:tcPr>
          <w:p>
            <w:pPr>
              <w:pStyle w:val="TableParagraph"/>
              <w:spacing w:before="123"/>
              <w:ind w:left="50"/>
              <w:jc w:val="left"/>
              <w:rPr>
                <w:sz w:val="22"/>
              </w:rPr>
            </w:pPr>
            <w:r>
              <w:rPr>
                <w:sz w:val="22"/>
              </w:rPr>
              <w:t>Better</w:t>
            </w:r>
            <w:r>
              <w:rPr>
                <w:spacing w:val="-5"/>
                <w:sz w:val="22"/>
              </w:rPr>
              <w:t> </w:t>
            </w:r>
            <w:r>
              <w:rPr>
                <w:spacing w:val="-2"/>
                <w:sz w:val="22"/>
              </w:rPr>
              <w:t>practice</w:t>
            </w:r>
          </w:p>
        </w:tc>
        <w:tc>
          <w:tcPr>
            <w:tcW w:w="7843" w:type="dxa"/>
          </w:tcPr>
          <w:p>
            <w:pPr>
              <w:pStyle w:val="TableParagraph"/>
              <w:spacing w:before="123"/>
              <w:ind w:left="211" w:right="49"/>
              <w:jc w:val="both"/>
              <w:rPr>
                <w:sz w:val="22"/>
              </w:rPr>
            </w:pPr>
            <w:r>
              <w:rPr>
                <w:sz w:val="22"/>
              </w:rPr>
              <w:t>Means that in the absence of legislation or a relevant Australian Accounting Standard this commentary is considered by Local Government Victoria to reflect better practice reporting.</w:t>
            </w:r>
          </w:p>
        </w:tc>
      </w:tr>
      <w:tr>
        <w:trPr>
          <w:trHeight w:val="1264" w:hRule="atLeast"/>
        </w:trPr>
        <w:tc>
          <w:tcPr>
            <w:tcW w:w="2390" w:type="dxa"/>
          </w:tcPr>
          <w:p>
            <w:pPr>
              <w:pStyle w:val="TableParagraph"/>
              <w:spacing w:before="123"/>
              <w:ind w:left="50"/>
              <w:jc w:val="left"/>
              <w:rPr>
                <w:sz w:val="22"/>
              </w:rPr>
            </w:pPr>
            <w:r>
              <w:rPr>
                <w:sz w:val="22"/>
              </w:rPr>
              <w:t>Borrowing</w:t>
            </w:r>
            <w:r>
              <w:rPr>
                <w:spacing w:val="-8"/>
                <w:sz w:val="22"/>
              </w:rPr>
              <w:t> </w:t>
            </w:r>
            <w:r>
              <w:rPr>
                <w:spacing w:val="-2"/>
                <w:sz w:val="22"/>
              </w:rPr>
              <w:t>strategy</w:t>
            </w:r>
          </w:p>
        </w:tc>
        <w:tc>
          <w:tcPr>
            <w:tcW w:w="7843" w:type="dxa"/>
          </w:tcPr>
          <w:p>
            <w:pPr>
              <w:pStyle w:val="TableParagraph"/>
              <w:spacing w:before="123"/>
              <w:ind w:left="211" w:right="48"/>
              <w:jc w:val="both"/>
              <w:rPr>
                <w:sz w:val="22"/>
              </w:rPr>
            </w:pPr>
            <w:r>
              <w:rPr>
                <w:sz w:val="22"/>
              </w:rPr>
              <w:t>A borrowing strategy is the process by which the Council’s current external funding requirements can be identified, existing funding arrangements managed and future requirements monitored.</w:t>
            </w:r>
          </w:p>
          <w:p>
            <w:pPr>
              <w:pStyle w:val="TableParagraph"/>
              <w:spacing w:line="252" w:lineRule="exact"/>
              <w:ind w:left="211"/>
              <w:jc w:val="both"/>
              <w:rPr>
                <w:i/>
                <w:sz w:val="22"/>
              </w:rPr>
            </w:pPr>
            <w:r>
              <w:rPr>
                <w:i/>
                <w:sz w:val="22"/>
              </w:rPr>
              <w:t>Local</w:t>
            </w:r>
            <w:r>
              <w:rPr>
                <w:i/>
                <w:spacing w:val="-8"/>
                <w:sz w:val="22"/>
              </w:rPr>
              <w:t> </w:t>
            </w:r>
            <w:r>
              <w:rPr>
                <w:i/>
                <w:sz w:val="22"/>
              </w:rPr>
              <w:t>Government</w:t>
            </w:r>
            <w:r>
              <w:rPr>
                <w:i/>
                <w:spacing w:val="-7"/>
                <w:sz w:val="22"/>
              </w:rPr>
              <w:t> </w:t>
            </w:r>
            <w:r>
              <w:rPr>
                <w:i/>
                <w:sz w:val="22"/>
              </w:rPr>
              <w:t>(Planning</w:t>
            </w:r>
            <w:r>
              <w:rPr>
                <w:i/>
                <w:spacing w:val="-8"/>
                <w:sz w:val="22"/>
              </w:rPr>
              <w:t> </w:t>
            </w:r>
            <w:r>
              <w:rPr>
                <w:i/>
                <w:sz w:val="22"/>
              </w:rPr>
              <w:t>and</w:t>
            </w:r>
            <w:r>
              <w:rPr>
                <w:i/>
                <w:spacing w:val="-7"/>
                <w:sz w:val="22"/>
              </w:rPr>
              <w:t> </w:t>
            </w:r>
            <w:r>
              <w:rPr>
                <w:i/>
                <w:sz w:val="22"/>
              </w:rPr>
              <w:t>Reporting)</w:t>
            </w:r>
            <w:r>
              <w:rPr>
                <w:i/>
                <w:spacing w:val="-5"/>
                <w:sz w:val="22"/>
              </w:rPr>
              <w:t> </w:t>
            </w:r>
            <w:r>
              <w:rPr>
                <w:i/>
                <w:sz w:val="22"/>
              </w:rPr>
              <w:t>Regulations</w:t>
            </w:r>
            <w:r>
              <w:rPr>
                <w:i/>
                <w:spacing w:val="-6"/>
                <w:sz w:val="22"/>
              </w:rPr>
              <w:t> </w:t>
            </w:r>
            <w:r>
              <w:rPr>
                <w:i/>
                <w:sz w:val="22"/>
              </w:rPr>
              <w:t>2020</w:t>
            </w:r>
            <w:r>
              <w:rPr>
                <w:i/>
                <w:spacing w:val="-7"/>
                <w:sz w:val="22"/>
              </w:rPr>
              <w:t> </w:t>
            </w:r>
            <w:r>
              <w:rPr>
                <w:i/>
                <w:sz w:val="22"/>
              </w:rPr>
              <w:t>-</w:t>
            </w:r>
            <w:r>
              <w:rPr>
                <w:i/>
                <w:spacing w:val="-5"/>
                <w:sz w:val="22"/>
              </w:rPr>
              <w:t> </w:t>
            </w:r>
            <w:r>
              <w:rPr>
                <w:i/>
                <w:sz w:val="22"/>
              </w:rPr>
              <w:t>Regulation</w:t>
            </w:r>
            <w:r>
              <w:rPr>
                <w:i/>
                <w:spacing w:val="-7"/>
                <w:sz w:val="22"/>
              </w:rPr>
              <w:t> </w:t>
            </w:r>
            <w:r>
              <w:rPr>
                <w:i/>
                <w:spacing w:val="-5"/>
                <w:sz w:val="22"/>
              </w:rPr>
              <w:t>5.</w:t>
            </w:r>
          </w:p>
        </w:tc>
      </w:tr>
      <w:tr>
        <w:trPr>
          <w:trHeight w:val="882" w:hRule="atLeast"/>
        </w:trPr>
        <w:tc>
          <w:tcPr>
            <w:tcW w:w="2390" w:type="dxa"/>
          </w:tcPr>
          <w:p>
            <w:pPr>
              <w:pStyle w:val="TableParagraph"/>
              <w:spacing w:before="123"/>
              <w:ind w:left="50"/>
              <w:jc w:val="left"/>
              <w:rPr>
                <w:sz w:val="22"/>
              </w:rPr>
            </w:pPr>
            <w:r>
              <w:rPr>
                <w:spacing w:val="-2"/>
                <w:sz w:val="22"/>
              </w:rPr>
              <w:t>Budget</w:t>
            </w:r>
          </w:p>
        </w:tc>
        <w:tc>
          <w:tcPr>
            <w:tcW w:w="7843" w:type="dxa"/>
          </w:tcPr>
          <w:p>
            <w:pPr>
              <w:pStyle w:val="TableParagraph"/>
              <w:spacing w:before="123"/>
              <w:ind w:left="211"/>
              <w:jc w:val="left"/>
              <w:rPr>
                <w:sz w:val="22"/>
              </w:rPr>
            </w:pPr>
            <w:r>
              <w:rPr>
                <w:sz w:val="22"/>
              </w:rPr>
              <w:t>Means</w:t>
            </w:r>
            <w:r>
              <w:rPr>
                <w:spacing w:val="40"/>
                <w:sz w:val="22"/>
              </w:rPr>
              <w:t> </w:t>
            </w:r>
            <w:r>
              <w:rPr>
                <w:sz w:val="22"/>
              </w:rPr>
              <w:t>a</w:t>
            </w:r>
            <w:r>
              <w:rPr>
                <w:spacing w:val="43"/>
                <w:sz w:val="22"/>
              </w:rPr>
              <w:t> </w:t>
            </w:r>
            <w:r>
              <w:rPr>
                <w:sz w:val="22"/>
              </w:rPr>
              <w:t>plan</w:t>
            </w:r>
            <w:r>
              <w:rPr>
                <w:spacing w:val="40"/>
                <w:sz w:val="22"/>
              </w:rPr>
              <w:t> </w:t>
            </w:r>
            <w:r>
              <w:rPr>
                <w:sz w:val="22"/>
              </w:rPr>
              <w:t>setting</w:t>
            </w:r>
            <w:r>
              <w:rPr>
                <w:spacing w:val="40"/>
                <w:sz w:val="22"/>
              </w:rPr>
              <w:t> </w:t>
            </w:r>
            <w:r>
              <w:rPr>
                <w:sz w:val="22"/>
              </w:rPr>
              <w:t>out</w:t>
            </w:r>
            <w:r>
              <w:rPr>
                <w:spacing w:val="42"/>
                <w:sz w:val="22"/>
              </w:rPr>
              <w:t> </w:t>
            </w:r>
            <w:r>
              <w:rPr>
                <w:sz w:val="22"/>
              </w:rPr>
              <w:t>the</w:t>
            </w:r>
            <w:r>
              <w:rPr>
                <w:spacing w:val="40"/>
                <w:sz w:val="22"/>
              </w:rPr>
              <w:t> </w:t>
            </w:r>
            <w:r>
              <w:rPr>
                <w:sz w:val="22"/>
              </w:rPr>
              <w:t>services</w:t>
            </w:r>
            <w:r>
              <w:rPr>
                <w:spacing w:val="43"/>
                <w:sz w:val="22"/>
              </w:rPr>
              <w:t> </w:t>
            </w:r>
            <w:r>
              <w:rPr>
                <w:sz w:val="22"/>
              </w:rPr>
              <w:t>and</w:t>
            </w:r>
            <w:r>
              <w:rPr>
                <w:spacing w:val="40"/>
                <w:sz w:val="22"/>
              </w:rPr>
              <w:t> </w:t>
            </w:r>
            <w:r>
              <w:rPr>
                <w:sz w:val="22"/>
              </w:rPr>
              <w:t>initiatives</w:t>
            </w:r>
            <w:r>
              <w:rPr>
                <w:spacing w:val="41"/>
                <w:sz w:val="22"/>
              </w:rPr>
              <w:t> </w:t>
            </w:r>
            <w:r>
              <w:rPr>
                <w:sz w:val="22"/>
              </w:rPr>
              <w:t>to</w:t>
            </w:r>
            <w:r>
              <w:rPr>
                <w:spacing w:val="40"/>
                <w:sz w:val="22"/>
              </w:rPr>
              <w:t> </w:t>
            </w:r>
            <w:r>
              <w:rPr>
                <w:sz w:val="22"/>
              </w:rPr>
              <w:t>be</w:t>
            </w:r>
            <w:r>
              <w:rPr>
                <w:spacing w:val="40"/>
                <w:sz w:val="22"/>
              </w:rPr>
              <w:t> </w:t>
            </w:r>
            <w:r>
              <w:rPr>
                <w:sz w:val="22"/>
              </w:rPr>
              <w:t>funded</w:t>
            </w:r>
            <w:r>
              <w:rPr>
                <w:spacing w:val="40"/>
                <w:sz w:val="22"/>
              </w:rPr>
              <w:t> </w:t>
            </w:r>
            <w:r>
              <w:rPr>
                <w:sz w:val="22"/>
              </w:rPr>
              <w:t>for</w:t>
            </w:r>
            <w:r>
              <w:rPr>
                <w:spacing w:val="42"/>
                <w:sz w:val="22"/>
              </w:rPr>
              <w:t> </w:t>
            </w:r>
            <w:r>
              <w:rPr>
                <w:spacing w:val="-5"/>
                <w:sz w:val="22"/>
              </w:rPr>
              <w:t>the</w:t>
            </w:r>
          </w:p>
          <w:p>
            <w:pPr>
              <w:pStyle w:val="TableParagraph"/>
              <w:spacing w:line="252" w:lineRule="exact"/>
              <w:ind w:left="211"/>
              <w:jc w:val="left"/>
              <w:rPr>
                <w:sz w:val="22"/>
              </w:rPr>
            </w:pPr>
            <w:r>
              <w:rPr>
                <w:sz w:val="22"/>
              </w:rPr>
              <w:t>financial</w:t>
            </w:r>
            <w:r>
              <w:rPr>
                <w:spacing w:val="-8"/>
                <w:sz w:val="22"/>
              </w:rPr>
              <w:t> </w:t>
            </w:r>
            <w:r>
              <w:rPr>
                <w:sz w:val="22"/>
              </w:rPr>
              <w:t>year</w:t>
            </w:r>
            <w:r>
              <w:rPr>
                <w:spacing w:val="-9"/>
                <w:sz w:val="22"/>
              </w:rPr>
              <w:t> </w:t>
            </w:r>
            <w:r>
              <w:rPr>
                <w:sz w:val="22"/>
              </w:rPr>
              <w:t>and</w:t>
            </w:r>
            <w:r>
              <w:rPr>
                <w:spacing w:val="-10"/>
                <w:sz w:val="22"/>
              </w:rPr>
              <w:t> </w:t>
            </w:r>
            <w:r>
              <w:rPr>
                <w:sz w:val="22"/>
              </w:rPr>
              <w:t>subsequent</w:t>
            </w:r>
            <w:r>
              <w:rPr>
                <w:spacing w:val="-7"/>
                <w:sz w:val="22"/>
              </w:rPr>
              <w:t> </w:t>
            </w:r>
            <w:r>
              <w:rPr>
                <w:sz w:val="22"/>
              </w:rPr>
              <w:t>3</w:t>
            </w:r>
            <w:r>
              <w:rPr>
                <w:spacing w:val="-11"/>
                <w:sz w:val="22"/>
              </w:rPr>
              <w:t> </w:t>
            </w:r>
            <w:r>
              <w:rPr>
                <w:sz w:val="22"/>
              </w:rPr>
              <w:t>financial</w:t>
            </w:r>
            <w:r>
              <w:rPr>
                <w:spacing w:val="-8"/>
                <w:sz w:val="22"/>
              </w:rPr>
              <w:t> </w:t>
            </w:r>
            <w:r>
              <w:rPr>
                <w:sz w:val="22"/>
              </w:rPr>
              <w:t>years,</w:t>
            </w:r>
            <w:r>
              <w:rPr>
                <w:spacing w:val="-8"/>
                <w:sz w:val="22"/>
              </w:rPr>
              <w:t> </w:t>
            </w:r>
            <w:r>
              <w:rPr>
                <w:sz w:val="22"/>
              </w:rPr>
              <w:t>and</w:t>
            </w:r>
            <w:r>
              <w:rPr>
                <w:spacing w:val="-8"/>
                <w:sz w:val="22"/>
              </w:rPr>
              <w:t> </w:t>
            </w:r>
            <w:r>
              <w:rPr>
                <w:sz w:val="22"/>
              </w:rPr>
              <w:t>how</w:t>
            </w:r>
            <w:r>
              <w:rPr>
                <w:spacing w:val="-10"/>
                <w:sz w:val="22"/>
              </w:rPr>
              <w:t> </w:t>
            </w:r>
            <w:r>
              <w:rPr>
                <w:sz w:val="22"/>
              </w:rPr>
              <w:t>they</w:t>
            </w:r>
            <w:r>
              <w:rPr>
                <w:spacing w:val="-9"/>
                <w:sz w:val="22"/>
              </w:rPr>
              <w:t> </w:t>
            </w:r>
            <w:r>
              <w:rPr>
                <w:sz w:val="22"/>
              </w:rPr>
              <w:t>will</w:t>
            </w:r>
            <w:r>
              <w:rPr>
                <w:spacing w:val="-8"/>
                <w:sz w:val="22"/>
              </w:rPr>
              <w:t> </w:t>
            </w:r>
            <w:r>
              <w:rPr>
                <w:sz w:val="22"/>
              </w:rPr>
              <w:t>contribute</w:t>
            </w:r>
            <w:r>
              <w:rPr>
                <w:spacing w:val="-8"/>
                <w:sz w:val="22"/>
              </w:rPr>
              <w:t> </w:t>
            </w:r>
            <w:r>
              <w:rPr>
                <w:sz w:val="22"/>
              </w:rPr>
              <w:t>to achieving strategic objectives specified in the Community Plan.</w:t>
            </w:r>
          </w:p>
        </w:tc>
      </w:tr>
    </w:tbl>
    <w:p>
      <w:pPr>
        <w:spacing w:after="0" w:line="252" w:lineRule="exact"/>
        <w:jc w:val="left"/>
        <w:rPr>
          <w:sz w:val="22"/>
        </w:rPr>
        <w:sectPr>
          <w:footerReference w:type="default" r:id="rId51"/>
          <w:pgSz w:w="11910" w:h="16840"/>
          <w:pgMar w:footer="754" w:header="0" w:top="620" w:bottom="940" w:left="760" w:right="640"/>
        </w:sectPr>
      </w:pPr>
    </w:p>
    <w:p>
      <w:pPr>
        <w:spacing w:before="69"/>
        <w:ind w:left="113" w:right="0" w:firstLine="0"/>
        <w:jc w:val="left"/>
        <w:rPr>
          <w:b/>
          <w:sz w:val="32"/>
        </w:rPr>
      </w:pPr>
      <w:r>
        <w:rPr>
          <w:b/>
          <w:color w:val="001F5F"/>
          <w:sz w:val="32"/>
        </w:rPr>
        <w:t>GLOSSARY</w:t>
      </w:r>
      <w:r>
        <w:rPr>
          <w:b/>
          <w:color w:val="001F5F"/>
          <w:spacing w:val="-11"/>
          <w:sz w:val="32"/>
        </w:rPr>
        <w:t> </w:t>
      </w:r>
      <w:r>
        <w:rPr>
          <w:b/>
          <w:color w:val="001F5F"/>
          <w:sz w:val="32"/>
        </w:rPr>
        <w:t>OF</w:t>
      </w:r>
      <w:r>
        <w:rPr>
          <w:b/>
          <w:color w:val="001F5F"/>
          <w:spacing w:val="-12"/>
          <w:sz w:val="32"/>
        </w:rPr>
        <w:t> </w:t>
      </w:r>
      <w:r>
        <w:rPr>
          <w:b/>
          <w:color w:val="001F5F"/>
          <w:spacing w:val="-4"/>
          <w:sz w:val="32"/>
        </w:rPr>
        <w:t>TERMS</w:t>
      </w:r>
    </w:p>
    <w:p>
      <w:pPr>
        <w:pStyle w:val="BodyText"/>
        <w:rPr>
          <w:b/>
          <w:sz w:val="20"/>
        </w:rPr>
      </w:pPr>
    </w:p>
    <w:p>
      <w:pPr>
        <w:pStyle w:val="BodyText"/>
        <w:spacing w:before="4"/>
        <w:rPr>
          <w:b/>
          <w:sz w:val="10"/>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2"/>
        <w:gridCol w:w="7752"/>
      </w:tblGrid>
      <w:tr>
        <w:trPr>
          <w:trHeight w:val="1386" w:hRule="atLeast"/>
        </w:trPr>
        <w:tc>
          <w:tcPr>
            <w:tcW w:w="2482" w:type="dxa"/>
          </w:tcPr>
          <w:p>
            <w:pPr>
              <w:pStyle w:val="TableParagraph"/>
              <w:ind w:left="50" w:right="556"/>
              <w:jc w:val="left"/>
              <w:rPr>
                <w:sz w:val="22"/>
              </w:rPr>
            </w:pPr>
            <w:r>
              <w:rPr>
                <w:sz w:val="22"/>
              </w:rPr>
              <w:t>Budget</w:t>
            </w:r>
            <w:r>
              <w:rPr>
                <w:spacing w:val="-16"/>
                <w:sz w:val="22"/>
              </w:rPr>
              <w:t> </w:t>
            </w:r>
            <w:r>
              <w:rPr>
                <w:sz w:val="22"/>
              </w:rPr>
              <w:t>preparation </w:t>
            </w:r>
            <w:r>
              <w:rPr>
                <w:spacing w:val="-2"/>
                <w:sz w:val="22"/>
              </w:rPr>
              <w:t>requirement</w:t>
            </w:r>
          </w:p>
        </w:tc>
        <w:tc>
          <w:tcPr>
            <w:tcW w:w="7752" w:type="dxa"/>
          </w:tcPr>
          <w:p>
            <w:pPr>
              <w:pStyle w:val="TableParagraph"/>
              <w:ind w:left="119" w:right="50"/>
              <w:jc w:val="both"/>
              <w:rPr>
                <w:sz w:val="22"/>
              </w:rPr>
            </w:pPr>
            <w:r>
              <w:rPr>
                <w:sz w:val="22"/>
              </w:rPr>
              <w:t>Under</w:t>
            </w:r>
            <w:r>
              <w:rPr>
                <w:spacing w:val="-16"/>
                <w:sz w:val="22"/>
              </w:rPr>
              <w:t> </w:t>
            </w:r>
            <w:r>
              <w:rPr>
                <w:sz w:val="22"/>
              </w:rPr>
              <w:t>Section</w:t>
            </w:r>
            <w:r>
              <w:rPr>
                <w:spacing w:val="-15"/>
                <w:sz w:val="22"/>
              </w:rPr>
              <w:t> </w:t>
            </w:r>
            <w:r>
              <w:rPr>
                <w:sz w:val="22"/>
              </w:rPr>
              <w:t>94(1)</w:t>
            </w:r>
            <w:r>
              <w:rPr>
                <w:spacing w:val="-15"/>
                <w:sz w:val="22"/>
              </w:rPr>
              <w:t> </w:t>
            </w:r>
            <w:r>
              <w:rPr>
                <w:sz w:val="22"/>
              </w:rPr>
              <w:t>of</w:t>
            </w:r>
            <w:r>
              <w:rPr>
                <w:spacing w:val="-16"/>
                <w:sz w:val="22"/>
              </w:rPr>
              <w:t> </w:t>
            </w:r>
            <w:r>
              <w:rPr>
                <w:sz w:val="22"/>
              </w:rPr>
              <w:t>the</w:t>
            </w:r>
            <w:r>
              <w:rPr>
                <w:spacing w:val="-15"/>
                <w:sz w:val="22"/>
              </w:rPr>
              <w:t> </w:t>
            </w:r>
            <w:r>
              <w:rPr>
                <w:i/>
                <w:sz w:val="22"/>
              </w:rPr>
              <w:t>Local</w:t>
            </w:r>
            <w:r>
              <w:rPr>
                <w:i/>
                <w:spacing w:val="-15"/>
                <w:sz w:val="22"/>
              </w:rPr>
              <w:t> </w:t>
            </w:r>
            <w:r>
              <w:rPr>
                <w:i/>
                <w:sz w:val="22"/>
              </w:rPr>
              <w:t>Government</w:t>
            </w:r>
            <w:r>
              <w:rPr>
                <w:i/>
                <w:spacing w:val="-15"/>
                <w:sz w:val="22"/>
              </w:rPr>
              <w:t> </w:t>
            </w:r>
            <w:r>
              <w:rPr>
                <w:i/>
                <w:sz w:val="22"/>
              </w:rPr>
              <w:t>Act</w:t>
            </w:r>
            <w:r>
              <w:rPr>
                <w:i/>
                <w:spacing w:val="-16"/>
                <w:sz w:val="22"/>
              </w:rPr>
              <w:t> </w:t>
            </w:r>
            <w:r>
              <w:rPr>
                <w:i/>
                <w:sz w:val="22"/>
              </w:rPr>
              <w:t>2020</w:t>
            </w:r>
            <w:r>
              <w:rPr>
                <w:i/>
                <w:spacing w:val="-15"/>
                <w:sz w:val="22"/>
              </w:rPr>
              <w:t> </w:t>
            </w:r>
            <w:r>
              <w:rPr>
                <w:sz w:val="22"/>
              </w:rPr>
              <w:t>a</w:t>
            </w:r>
            <w:r>
              <w:rPr>
                <w:spacing w:val="-15"/>
                <w:sz w:val="22"/>
              </w:rPr>
              <w:t> </w:t>
            </w:r>
            <w:r>
              <w:rPr>
                <w:sz w:val="22"/>
              </w:rPr>
              <w:t>Council</w:t>
            </w:r>
            <w:r>
              <w:rPr>
                <w:spacing w:val="-16"/>
                <w:sz w:val="22"/>
              </w:rPr>
              <w:t> </w:t>
            </w:r>
            <w:r>
              <w:rPr>
                <w:sz w:val="22"/>
              </w:rPr>
              <w:t>must</w:t>
            </w:r>
            <w:r>
              <w:rPr>
                <w:spacing w:val="7"/>
                <w:sz w:val="22"/>
              </w:rPr>
              <w:t> </w:t>
            </w:r>
            <w:r>
              <w:rPr>
                <w:sz w:val="22"/>
              </w:rPr>
              <w:t>prepare and</w:t>
            </w:r>
            <w:r>
              <w:rPr>
                <w:spacing w:val="-16"/>
                <w:sz w:val="22"/>
              </w:rPr>
              <w:t> </w:t>
            </w:r>
            <w:r>
              <w:rPr>
                <w:sz w:val="22"/>
              </w:rPr>
              <w:t>adopt</w:t>
            </w:r>
            <w:r>
              <w:rPr>
                <w:spacing w:val="-15"/>
                <w:sz w:val="22"/>
              </w:rPr>
              <w:t> </w:t>
            </w:r>
            <w:r>
              <w:rPr>
                <w:sz w:val="22"/>
              </w:rPr>
              <w:t>a</w:t>
            </w:r>
            <w:r>
              <w:rPr>
                <w:spacing w:val="-15"/>
                <w:sz w:val="22"/>
              </w:rPr>
              <w:t> </w:t>
            </w:r>
            <w:r>
              <w:rPr>
                <w:sz w:val="22"/>
              </w:rPr>
              <w:t>budget</w:t>
            </w:r>
            <w:r>
              <w:rPr>
                <w:spacing w:val="-16"/>
                <w:sz w:val="22"/>
              </w:rPr>
              <w:t> </w:t>
            </w:r>
            <w:r>
              <w:rPr>
                <w:sz w:val="22"/>
              </w:rPr>
              <w:t>for</w:t>
            </w:r>
            <w:r>
              <w:rPr>
                <w:spacing w:val="-15"/>
                <w:sz w:val="22"/>
              </w:rPr>
              <w:t> </w:t>
            </w:r>
            <w:r>
              <w:rPr>
                <w:sz w:val="22"/>
              </w:rPr>
              <w:t>each</w:t>
            </w:r>
            <w:r>
              <w:rPr>
                <w:spacing w:val="-15"/>
                <w:sz w:val="22"/>
              </w:rPr>
              <w:t> </w:t>
            </w:r>
            <w:r>
              <w:rPr>
                <w:sz w:val="22"/>
              </w:rPr>
              <w:t>financial</w:t>
            </w:r>
            <w:r>
              <w:rPr>
                <w:spacing w:val="-15"/>
                <w:sz w:val="22"/>
              </w:rPr>
              <w:t> </w:t>
            </w:r>
            <w:r>
              <w:rPr>
                <w:sz w:val="22"/>
              </w:rPr>
              <w:t>year</w:t>
            </w:r>
            <w:r>
              <w:rPr>
                <w:spacing w:val="-16"/>
                <w:sz w:val="22"/>
              </w:rPr>
              <w:t> </w:t>
            </w:r>
            <w:r>
              <w:rPr>
                <w:sz w:val="22"/>
              </w:rPr>
              <w:t>and</w:t>
            </w:r>
            <w:r>
              <w:rPr>
                <w:spacing w:val="-15"/>
                <w:sz w:val="22"/>
              </w:rPr>
              <w:t> </w:t>
            </w:r>
            <w:r>
              <w:rPr>
                <w:sz w:val="22"/>
              </w:rPr>
              <w:t>the</w:t>
            </w:r>
            <w:r>
              <w:rPr>
                <w:spacing w:val="-15"/>
                <w:sz w:val="22"/>
              </w:rPr>
              <w:t> </w:t>
            </w:r>
            <w:r>
              <w:rPr>
                <w:sz w:val="22"/>
              </w:rPr>
              <w:t>subsequent</w:t>
            </w:r>
            <w:r>
              <w:rPr>
                <w:spacing w:val="-16"/>
                <w:sz w:val="22"/>
              </w:rPr>
              <w:t> </w:t>
            </w:r>
            <w:r>
              <w:rPr>
                <w:sz w:val="22"/>
              </w:rPr>
              <w:t>3</w:t>
            </w:r>
            <w:r>
              <w:rPr>
                <w:spacing w:val="-15"/>
                <w:sz w:val="22"/>
              </w:rPr>
              <w:t> </w:t>
            </w:r>
            <w:r>
              <w:rPr>
                <w:sz w:val="22"/>
              </w:rPr>
              <w:t>financial</w:t>
            </w:r>
            <w:r>
              <w:rPr>
                <w:spacing w:val="-15"/>
                <w:sz w:val="22"/>
              </w:rPr>
              <w:t> </w:t>
            </w:r>
            <w:r>
              <w:rPr>
                <w:sz w:val="22"/>
              </w:rPr>
              <w:t>years by; (b) a general description of the services and initiatives to be funded in the budget.</w:t>
            </w:r>
            <w:r>
              <w:rPr>
                <w:spacing w:val="80"/>
                <w:sz w:val="22"/>
              </w:rPr>
              <w:t> </w:t>
            </w:r>
            <w:r>
              <w:rPr>
                <w:sz w:val="22"/>
              </w:rPr>
              <w:t>Council</w:t>
            </w:r>
            <w:r>
              <w:rPr>
                <w:spacing w:val="-14"/>
                <w:sz w:val="22"/>
              </w:rPr>
              <w:t> </w:t>
            </w:r>
            <w:r>
              <w:rPr>
                <w:sz w:val="22"/>
              </w:rPr>
              <w:t>is</w:t>
            </w:r>
            <w:r>
              <w:rPr>
                <w:spacing w:val="-13"/>
                <w:sz w:val="22"/>
              </w:rPr>
              <w:t> </w:t>
            </w:r>
            <w:r>
              <w:rPr>
                <w:sz w:val="22"/>
              </w:rPr>
              <w:t>required</w:t>
            </w:r>
            <w:r>
              <w:rPr>
                <w:spacing w:val="-14"/>
                <w:sz w:val="22"/>
              </w:rPr>
              <w:t> </w:t>
            </w:r>
            <w:r>
              <w:rPr>
                <w:sz w:val="22"/>
              </w:rPr>
              <w:t>to</w:t>
            </w:r>
            <w:r>
              <w:rPr>
                <w:spacing w:val="-14"/>
                <w:sz w:val="22"/>
              </w:rPr>
              <w:t> </w:t>
            </w:r>
            <w:r>
              <w:rPr>
                <w:sz w:val="22"/>
              </w:rPr>
              <w:t>prepare</w:t>
            </w:r>
            <w:r>
              <w:rPr>
                <w:spacing w:val="-14"/>
                <w:sz w:val="22"/>
              </w:rPr>
              <w:t> </w:t>
            </w:r>
            <w:r>
              <w:rPr>
                <w:sz w:val="22"/>
              </w:rPr>
              <w:t>and</w:t>
            </w:r>
            <w:r>
              <w:rPr>
                <w:spacing w:val="-14"/>
                <w:sz w:val="22"/>
              </w:rPr>
              <w:t> </w:t>
            </w:r>
            <w:r>
              <w:rPr>
                <w:sz w:val="22"/>
              </w:rPr>
              <w:t>adopt</w:t>
            </w:r>
            <w:r>
              <w:rPr>
                <w:spacing w:val="-15"/>
                <w:sz w:val="22"/>
              </w:rPr>
              <w:t> </w:t>
            </w:r>
            <w:r>
              <w:rPr>
                <w:sz w:val="22"/>
              </w:rPr>
              <w:t>an</w:t>
            </w:r>
            <w:r>
              <w:rPr>
                <w:spacing w:val="-14"/>
                <w:sz w:val="22"/>
              </w:rPr>
              <w:t> </w:t>
            </w:r>
            <w:r>
              <w:rPr>
                <w:sz w:val="22"/>
              </w:rPr>
              <w:t>annual</w:t>
            </w:r>
            <w:r>
              <w:rPr>
                <w:spacing w:val="-14"/>
                <w:sz w:val="22"/>
              </w:rPr>
              <w:t> </w:t>
            </w:r>
            <w:r>
              <w:rPr>
                <w:sz w:val="22"/>
              </w:rPr>
              <w:t>budget</w:t>
            </w:r>
            <w:r>
              <w:rPr>
                <w:spacing w:val="-12"/>
                <w:sz w:val="22"/>
              </w:rPr>
              <w:t> </w:t>
            </w:r>
            <w:r>
              <w:rPr>
                <w:sz w:val="22"/>
              </w:rPr>
              <w:t>by</w:t>
            </w:r>
            <w:r>
              <w:rPr>
                <w:spacing w:val="-13"/>
                <w:sz w:val="22"/>
              </w:rPr>
              <w:t> </w:t>
            </w:r>
            <w:r>
              <w:rPr>
                <w:sz w:val="22"/>
              </w:rPr>
              <w:t>30</w:t>
            </w:r>
            <w:r>
              <w:rPr>
                <w:spacing w:val="-14"/>
                <w:sz w:val="22"/>
              </w:rPr>
              <w:t> </w:t>
            </w:r>
            <w:r>
              <w:rPr>
                <w:sz w:val="22"/>
              </w:rPr>
              <w:t>June each year.</w:t>
            </w:r>
          </w:p>
        </w:tc>
      </w:tr>
      <w:tr>
        <w:trPr>
          <w:trHeight w:val="1771" w:hRule="atLeast"/>
        </w:trPr>
        <w:tc>
          <w:tcPr>
            <w:tcW w:w="2482" w:type="dxa"/>
          </w:tcPr>
          <w:p>
            <w:pPr>
              <w:pStyle w:val="TableParagraph"/>
              <w:spacing w:before="123"/>
              <w:ind w:left="50" w:right="629"/>
              <w:jc w:val="left"/>
              <w:rPr>
                <w:sz w:val="22"/>
              </w:rPr>
            </w:pPr>
            <w:r>
              <w:rPr>
                <w:sz w:val="22"/>
              </w:rPr>
              <w:t>Budgeted</w:t>
            </w:r>
            <w:r>
              <w:rPr>
                <w:spacing w:val="-16"/>
                <w:sz w:val="22"/>
              </w:rPr>
              <w:t> </w:t>
            </w:r>
            <w:r>
              <w:rPr>
                <w:sz w:val="22"/>
              </w:rPr>
              <w:t>Balance </w:t>
            </w:r>
            <w:r>
              <w:rPr>
                <w:spacing w:val="-2"/>
                <w:sz w:val="22"/>
              </w:rPr>
              <w:t>sheet</w:t>
            </w:r>
          </w:p>
        </w:tc>
        <w:tc>
          <w:tcPr>
            <w:tcW w:w="7752" w:type="dxa"/>
          </w:tcPr>
          <w:p>
            <w:pPr>
              <w:pStyle w:val="TableParagraph"/>
              <w:spacing w:before="123"/>
              <w:ind w:left="119" w:right="50"/>
              <w:jc w:val="both"/>
              <w:rPr>
                <w:sz w:val="22"/>
              </w:rPr>
            </w:pPr>
            <w:r>
              <w:rPr>
                <w:sz w:val="22"/>
              </w:rPr>
              <w:t>The</w:t>
            </w:r>
            <w:r>
              <w:rPr>
                <w:spacing w:val="-16"/>
                <w:sz w:val="22"/>
              </w:rPr>
              <w:t> </w:t>
            </w:r>
            <w:r>
              <w:rPr>
                <w:sz w:val="22"/>
              </w:rPr>
              <w:t>balance</w:t>
            </w:r>
            <w:r>
              <w:rPr>
                <w:spacing w:val="-15"/>
                <w:sz w:val="22"/>
              </w:rPr>
              <w:t> </w:t>
            </w:r>
            <w:r>
              <w:rPr>
                <w:sz w:val="22"/>
              </w:rPr>
              <w:t>sheet</w:t>
            </w:r>
            <w:r>
              <w:rPr>
                <w:spacing w:val="-15"/>
                <w:sz w:val="22"/>
              </w:rPr>
              <w:t> </w:t>
            </w:r>
            <w:r>
              <w:rPr>
                <w:sz w:val="22"/>
              </w:rPr>
              <w:t>shows</w:t>
            </w:r>
            <w:r>
              <w:rPr>
                <w:spacing w:val="-16"/>
                <w:sz w:val="22"/>
              </w:rPr>
              <w:t> </w:t>
            </w:r>
            <w:r>
              <w:rPr>
                <w:sz w:val="22"/>
              </w:rPr>
              <w:t>the</w:t>
            </w:r>
            <w:r>
              <w:rPr>
                <w:spacing w:val="-15"/>
                <w:sz w:val="22"/>
              </w:rPr>
              <w:t> </w:t>
            </w:r>
            <w:r>
              <w:rPr>
                <w:sz w:val="22"/>
              </w:rPr>
              <w:t>expected</w:t>
            </w:r>
            <w:r>
              <w:rPr>
                <w:spacing w:val="-15"/>
                <w:sz w:val="22"/>
              </w:rPr>
              <w:t> </w:t>
            </w:r>
            <w:r>
              <w:rPr>
                <w:sz w:val="22"/>
              </w:rPr>
              <w:t>net</w:t>
            </w:r>
            <w:r>
              <w:rPr>
                <w:spacing w:val="-15"/>
                <w:sz w:val="22"/>
              </w:rPr>
              <w:t> </w:t>
            </w:r>
            <w:r>
              <w:rPr>
                <w:sz w:val="22"/>
              </w:rPr>
              <w:t>current</w:t>
            </w:r>
            <w:r>
              <w:rPr>
                <w:spacing w:val="-16"/>
                <w:sz w:val="22"/>
              </w:rPr>
              <w:t> </w:t>
            </w:r>
            <w:r>
              <w:rPr>
                <w:sz w:val="22"/>
              </w:rPr>
              <w:t>asset,</w:t>
            </w:r>
            <w:r>
              <w:rPr>
                <w:spacing w:val="-15"/>
                <w:sz w:val="22"/>
              </w:rPr>
              <w:t> </w:t>
            </w:r>
            <w:r>
              <w:rPr>
                <w:sz w:val="22"/>
              </w:rPr>
              <w:t>net</w:t>
            </w:r>
            <w:r>
              <w:rPr>
                <w:spacing w:val="-15"/>
                <w:sz w:val="22"/>
              </w:rPr>
              <w:t> </w:t>
            </w:r>
            <w:r>
              <w:rPr>
                <w:sz w:val="22"/>
              </w:rPr>
              <w:t>non-current</w:t>
            </w:r>
            <w:r>
              <w:rPr>
                <w:spacing w:val="-16"/>
                <w:sz w:val="22"/>
              </w:rPr>
              <w:t> </w:t>
            </w:r>
            <w:r>
              <w:rPr>
                <w:sz w:val="22"/>
              </w:rPr>
              <w:t>asset and</w:t>
            </w:r>
            <w:r>
              <w:rPr>
                <w:spacing w:val="-12"/>
                <w:sz w:val="22"/>
              </w:rPr>
              <w:t> </w:t>
            </w:r>
            <w:r>
              <w:rPr>
                <w:sz w:val="22"/>
              </w:rPr>
              <w:t>net</w:t>
            </w:r>
            <w:r>
              <w:rPr>
                <w:spacing w:val="-11"/>
                <w:sz w:val="22"/>
              </w:rPr>
              <w:t> </w:t>
            </w:r>
            <w:r>
              <w:rPr>
                <w:sz w:val="22"/>
              </w:rPr>
              <w:t>asset</w:t>
            </w:r>
            <w:r>
              <w:rPr>
                <w:spacing w:val="-13"/>
                <w:sz w:val="22"/>
              </w:rPr>
              <w:t> </w:t>
            </w:r>
            <w:r>
              <w:rPr>
                <w:sz w:val="22"/>
              </w:rPr>
              <w:t>positions</w:t>
            </w:r>
            <w:r>
              <w:rPr>
                <w:spacing w:val="-12"/>
                <w:sz w:val="22"/>
              </w:rPr>
              <w:t> </w:t>
            </w:r>
            <w:r>
              <w:rPr>
                <w:sz w:val="22"/>
              </w:rPr>
              <w:t>in</w:t>
            </w:r>
            <w:r>
              <w:rPr>
                <w:spacing w:val="-15"/>
                <w:sz w:val="22"/>
              </w:rPr>
              <w:t> </w:t>
            </w:r>
            <w:r>
              <w:rPr>
                <w:sz w:val="22"/>
              </w:rPr>
              <w:t>the</w:t>
            </w:r>
            <w:r>
              <w:rPr>
                <w:spacing w:val="-15"/>
                <w:sz w:val="22"/>
              </w:rPr>
              <w:t> </w:t>
            </w:r>
            <w:r>
              <w:rPr>
                <w:sz w:val="22"/>
              </w:rPr>
              <w:t>forthcoming</w:t>
            </w:r>
            <w:r>
              <w:rPr>
                <w:spacing w:val="-12"/>
                <w:sz w:val="22"/>
              </w:rPr>
              <w:t> </w:t>
            </w:r>
            <w:r>
              <w:rPr>
                <w:sz w:val="22"/>
              </w:rPr>
              <w:t>year</w:t>
            </w:r>
            <w:r>
              <w:rPr>
                <w:spacing w:val="-11"/>
                <w:sz w:val="22"/>
              </w:rPr>
              <w:t> </w:t>
            </w:r>
            <w:r>
              <w:rPr>
                <w:sz w:val="22"/>
              </w:rPr>
              <w:t>compared</w:t>
            </w:r>
            <w:r>
              <w:rPr>
                <w:spacing w:val="-15"/>
                <w:sz w:val="22"/>
              </w:rPr>
              <w:t> </w:t>
            </w:r>
            <w:r>
              <w:rPr>
                <w:sz w:val="22"/>
              </w:rPr>
              <w:t>to</w:t>
            </w:r>
            <w:r>
              <w:rPr>
                <w:spacing w:val="-15"/>
                <w:sz w:val="22"/>
              </w:rPr>
              <w:t> </w:t>
            </w:r>
            <w:r>
              <w:rPr>
                <w:sz w:val="22"/>
              </w:rPr>
              <w:t>the</w:t>
            </w:r>
            <w:r>
              <w:rPr>
                <w:spacing w:val="-15"/>
                <w:sz w:val="22"/>
              </w:rPr>
              <w:t> </w:t>
            </w:r>
            <w:r>
              <w:rPr>
                <w:sz w:val="22"/>
              </w:rPr>
              <w:t>forecast</w:t>
            </w:r>
            <w:r>
              <w:rPr>
                <w:spacing w:val="-13"/>
                <w:sz w:val="22"/>
              </w:rPr>
              <w:t> </w:t>
            </w:r>
            <w:r>
              <w:rPr>
                <w:sz w:val="22"/>
              </w:rPr>
              <w:t>actual in the current year.</w:t>
            </w:r>
          </w:p>
          <w:p>
            <w:pPr>
              <w:pStyle w:val="TableParagraph"/>
              <w:spacing w:before="2"/>
              <w:ind w:left="119" w:right="50"/>
              <w:jc w:val="both"/>
              <w:rPr>
                <w:sz w:val="22"/>
              </w:rPr>
            </w:pPr>
            <w:r>
              <w:rPr>
                <w:sz w:val="22"/>
              </w:rPr>
              <w:t>The</w:t>
            </w:r>
            <w:r>
              <w:rPr>
                <w:spacing w:val="-6"/>
                <w:sz w:val="22"/>
              </w:rPr>
              <w:t> </w:t>
            </w:r>
            <w:r>
              <w:rPr>
                <w:sz w:val="22"/>
              </w:rPr>
              <w:t>balance</w:t>
            </w:r>
            <w:r>
              <w:rPr>
                <w:spacing w:val="-6"/>
                <w:sz w:val="22"/>
              </w:rPr>
              <w:t> </w:t>
            </w:r>
            <w:r>
              <w:rPr>
                <w:sz w:val="22"/>
              </w:rPr>
              <w:t>sheet</w:t>
            </w:r>
            <w:r>
              <w:rPr>
                <w:spacing w:val="-4"/>
                <w:sz w:val="22"/>
              </w:rPr>
              <w:t> </w:t>
            </w:r>
            <w:r>
              <w:rPr>
                <w:sz w:val="22"/>
              </w:rPr>
              <w:t>should</w:t>
            </w:r>
            <w:r>
              <w:rPr>
                <w:spacing w:val="-6"/>
                <w:sz w:val="22"/>
              </w:rPr>
              <w:t> </w:t>
            </w:r>
            <w:r>
              <w:rPr>
                <w:sz w:val="22"/>
              </w:rPr>
              <w:t>be</w:t>
            </w:r>
            <w:r>
              <w:rPr>
                <w:spacing w:val="-6"/>
                <w:sz w:val="22"/>
              </w:rPr>
              <w:t> </w:t>
            </w:r>
            <w:r>
              <w:rPr>
                <w:sz w:val="22"/>
              </w:rPr>
              <w:t>prepared</w:t>
            </w:r>
            <w:r>
              <w:rPr>
                <w:spacing w:val="-8"/>
                <w:sz w:val="22"/>
              </w:rPr>
              <w:t> </w:t>
            </w:r>
            <w:r>
              <w:rPr>
                <w:sz w:val="22"/>
              </w:rPr>
              <w:t>in</w:t>
            </w:r>
            <w:r>
              <w:rPr>
                <w:spacing w:val="-6"/>
                <w:sz w:val="22"/>
              </w:rPr>
              <w:t> </w:t>
            </w:r>
            <w:r>
              <w:rPr>
                <w:sz w:val="22"/>
              </w:rPr>
              <w:t>accordance</w:t>
            </w:r>
            <w:r>
              <w:rPr>
                <w:spacing w:val="-6"/>
                <w:sz w:val="22"/>
              </w:rPr>
              <w:t> </w:t>
            </w:r>
            <w:r>
              <w:rPr>
                <w:sz w:val="22"/>
              </w:rPr>
              <w:t>with</w:t>
            </w:r>
            <w:r>
              <w:rPr>
                <w:spacing w:val="-8"/>
                <w:sz w:val="22"/>
              </w:rPr>
              <w:t> </w:t>
            </w:r>
            <w:r>
              <w:rPr>
                <w:sz w:val="22"/>
              </w:rPr>
              <w:t>the</w:t>
            </w:r>
            <w:r>
              <w:rPr>
                <w:spacing w:val="-8"/>
                <w:sz w:val="22"/>
              </w:rPr>
              <w:t> </w:t>
            </w:r>
            <w:r>
              <w:rPr>
                <w:sz w:val="22"/>
              </w:rPr>
              <w:t>requirements</w:t>
            </w:r>
            <w:r>
              <w:rPr>
                <w:spacing w:val="-6"/>
                <w:sz w:val="22"/>
              </w:rPr>
              <w:t> </w:t>
            </w:r>
            <w:r>
              <w:rPr>
                <w:sz w:val="22"/>
              </w:rPr>
              <w:t>of AASB 101 - Presentation of Financial Statements and the Local Government Model Financial Report.</w:t>
            </w:r>
          </w:p>
        </w:tc>
      </w:tr>
      <w:tr>
        <w:trPr>
          <w:trHeight w:val="1519" w:hRule="atLeast"/>
        </w:trPr>
        <w:tc>
          <w:tcPr>
            <w:tcW w:w="2482" w:type="dxa"/>
          </w:tcPr>
          <w:p>
            <w:pPr>
              <w:pStyle w:val="TableParagraph"/>
              <w:spacing w:before="123"/>
              <w:ind w:left="50"/>
              <w:jc w:val="left"/>
              <w:rPr>
                <w:sz w:val="22"/>
              </w:rPr>
            </w:pPr>
            <w:r>
              <w:rPr>
                <w:spacing w:val="-2"/>
                <w:sz w:val="22"/>
              </w:rPr>
              <w:t>Budgeted </w:t>
            </w:r>
            <w:r>
              <w:rPr>
                <w:sz w:val="22"/>
              </w:rPr>
              <w:t>Comprehensive</w:t>
            </w:r>
            <w:r>
              <w:rPr>
                <w:spacing w:val="-16"/>
                <w:sz w:val="22"/>
              </w:rPr>
              <w:t> </w:t>
            </w:r>
            <w:r>
              <w:rPr>
                <w:sz w:val="22"/>
              </w:rPr>
              <w:t>income </w:t>
            </w:r>
            <w:r>
              <w:rPr>
                <w:spacing w:val="-2"/>
                <w:sz w:val="22"/>
              </w:rPr>
              <w:t>statement</w:t>
            </w:r>
          </w:p>
        </w:tc>
        <w:tc>
          <w:tcPr>
            <w:tcW w:w="7752" w:type="dxa"/>
          </w:tcPr>
          <w:p>
            <w:pPr>
              <w:pStyle w:val="TableParagraph"/>
              <w:spacing w:before="123"/>
              <w:ind w:left="119" w:right="50"/>
              <w:jc w:val="both"/>
              <w:rPr>
                <w:sz w:val="22"/>
              </w:rPr>
            </w:pPr>
            <w:r>
              <w:rPr>
                <w:sz w:val="22"/>
              </w:rPr>
              <w:t>The comprehensive</w:t>
            </w:r>
            <w:r>
              <w:rPr>
                <w:spacing w:val="-1"/>
                <w:sz w:val="22"/>
              </w:rPr>
              <w:t> </w:t>
            </w:r>
            <w:r>
              <w:rPr>
                <w:sz w:val="22"/>
              </w:rPr>
              <w:t>income</w:t>
            </w:r>
            <w:r>
              <w:rPr>
                <w:spacing w:val="-1"/>
                <w:sz w:val="22"/>
              </w:rPr>
              <w:t> </w:t>
            </w:r>
            <w:r>
              <w:rPr>
                <w:sz w:val="22"/>
              </w:rPr>
              <w:t>statement shows</w:t>
            </w:r>
            <w:r>
              <w:rPr>
                <w:spacing w:val="-3"/>
                <w:sz w:val="22"/>
              </w:rPr>
              <w:t> </w:t>
            </w:r>
            <w:r>
              <w:rPr>
                <w:sz w:val="22"/>
              </w:rPr>
              <w:t>the</w:t>
            </w:r>
            <w:r>
              <w:rPr>
                <w:spacing w:val="-1"/>
                <w:sz w:val="22"/>
              </w:rPr>
              <w:t> </w:t>
            </w:r>
            <w:r>
              <w:rPr>
                <w:sz w:val="22"/>
              </w:rPr>
              <w:t>expected</w:t>
            </w:r>
            <w:r>
              <w:rPr>
                <w:spacing w:val="-1"/>
                <w:sz w:val="22"/>
              </w:rPr>
              <w:t> </w:t>
            </w:r>
            <w:r>
              <w:rPr>
                <w:sz w:val="22"/>
              </w:rPr>
              <w:t>operating</w:t>
            </w:r>
            <w:r>
              <w:rPr>
                <w:spacing w:val="-1"/>
                <w:sz w:val="22"/>
              </w:rPr>
              <w:t> </w:t>
            </w:r>
            <w:r>
              <w:rPr>
                <w:sz w:val="22"/>
              </w:rPr>
              <w:t>result in the</w:t>
            </w:r>
            <w:r>
              <w:rPr>
                <w:spacing w:val="-10"/>
                <w:sz w:val="22"/>
              </w:rPr>
              <w:t> </w:t>
            </w:r>
            <w:r>
              <w:rPr>
                <w:sz w:val="22"/>
              </w:rPr>
              <w:t>forthcoming</w:t>
            </w:r>
            <w:r>
              <w:rPr>
                <w:spacing w:val="-7"/>
                <w:sz w:val="22"/>
              </w:rPr>
              <w:t> </w:t>
            </w:r>
            <w:r>
              <w:rPr>
                <w:sz w:val="22"/>
              </w:rPr>
              <w:t>year</w:t>
            </w:r>
            <w:r>
              <w:rPr>
                <w:spacing w:val="-9"/>
                <w:sz w:val="22"/>
              </w:rPr>
              <w:t> </w:t>
            </w:r>
            <w:r>
              <w:rPr>
                <w:sz w:val="22"/>
              </w:rPr>
              <w:t>compared</w:t>
            </w:r>
            <w:r>
              <w:rPr>
                <w:spacing w:val="-10"/>
                <w:sz w:val="22"/>
              </w:rPr>
              <w:t> </w:t>
            </w:r>
            <w:r>
              <w:rPr>
                <w:sz w:val="22"/>
              </w:rPr>
              <w:t>to</w:t>
            </w:r>
            <w:r>
              <w:rPr>
                <w:spacing w:val="-12"/>
                <w:sz w:val="22"/>
              </w:rPr>
              <w:t> </w:t>
            </w:r>
            <w:r>
              <w:rPr>
                <w:sz w:val="22"/>
              </w:rPr>
              <w:t>the</w:t>
            </w:r>
            <w:r>
              <w:rPr>
                <w:spacing w:val="-10"/>
                <w:sz w:val="22"/>
              </w:rPr>
              <w:t> </w:t>
            </w:r>
            <w:r>
              <w:rPr>
                <w:sz w:val="22"/>
              </w:rPr>
              <w:t>forecast</w:t>
            </w:r>
            <w:r>
              <w:rPr>
                <w:spacing w:val="-8"/>
                <w:sz w:val="22"/>
              </w:rPr>
              <w:t> </w:t>
            </w:r>
            <w:r>
              <w:rPr>
                <w:sz w:val="22"/>
              </w:rPr>
              <w:t>actual</w:t>
            </w:r>
            <w:r>
              <w:rPr>
                <w:spacing w:val="-10"/>
                <w:sz w:val="22"/>
              </w:rPr>
              <w:t> </w:t>
            </w:r>
            <w:r>
              <w:rPr>
                <w:sz w:val="22"/>
              </w:rPr>
              <w:t>result</w:t>
            </w:r>
            <w:r>
              <w:rPr>
                <w:spacing w:val="-8"/>
                <w:sz w:val="22"/>
              </w:rPr>
              <w:t> </w:t>
            </w:r>
            <w:r>
              <w:rPr>
                <w:sz w:val="22"/>
              </w:rPr>
              <w:t>in</w:t>
            </w:r>
            <w:r>
              <w:rPr>
                <w:spacing w:val="-7"/>
                <w:sz w:val="22"/>
              </w:rPr>
              <w:t> </w:t>
            </w:r>
            <w:r>
              <w:rPr>
                <w:sz w:val="22"/>
              </w:rPr>
              <w:t>the</w:t>
            </w:r>
            <w:r>
              <w:rPr>
                <w:spacing w:val="-7"/>
                <w:sz w:val="22"/>
              </w:rPr>
              <w:t> </w:t>
            </w:r>
            <w:r>
              <w:rPr>
                <w:sz w:val="22"/>
              </w:rPr>
              <w:t>current</w:t>
            </w:r>
            <w:r>
              <w:rPr>
                <w:spacing w:val="-11"/>
                <w:sz w:val="22"/>
              </w:rPr>
              <w:t> </w:t>
            </w:r>
            <w:r>
              <w:rPr>
                <w:sz w:val="22"/>
              </w:rPr>
              <w:t>year. </w:t>
            </w:r>
            <w:r>
              <w:rPr>
                <w:spacing w:val="-2"/>
                <w:sz w:val="22"/>
              </w:rPr>
              <w:t>The</w:t>
            </w:r>
            <w:r>
              <w:rPr>
                <w:spacing w:val="-5"/>
                <w:sz w:val="22"/>
              </w:rPr>
              <w:t> </w:t>
            </w:r>
            <w:r>
              <w:rPr>
                <w:spacing w:val="-2"/>
                <w:sz w:val="22"/>
              </w:rPr>
              <w:t>income</w:t>
            </w:r>
            <w:r>
              <w:rPr>
                <w:spacing w:val="-7"/>
                <w:sz w:val="22"/>
              </w:rPr>
              <w:t> </w:t>
            </w:r>
            <w:r>
              <w:rPr>
                <w:spacing w:val="-2"/>
                <w:sz w:val="22"/>
              </w:rPr>
              <w:t>statement</w:t>
            </w:r>
            <w:r>
              <w:rPr>
                <w:spacing w:val="-6"/>
                <w:sz w:val="22"/>
              </w:rPr>
              <w:t> </w:t>
            </w:r>
            <w:r>
              <w:rPr>
                <w:spacing w:val="-2"/>
                <w:sz w:val="22"/>
              </w:rPr>
              <w:t>should</w:t>
            </w:r>
            <w:r>
              <w:rPr>
                <w:spacing w:val="-5"/>
                <w:sz w:val="22"/>
              </w:rPr>
              <w:t> </w:t>
            </w:r>
            <w:r>
              <w:rPr>
                <w:spacing w:val="-2"/>
                <w:sz w:val="22"/>
              </w:rPr>
              <w:t>be</w:t>
            </w:r>
            <w:r>
              <w:rPr>
                <w:spacing w:val="-5"/>
                <w:sz w:val="22"/>
              </w:rPr>
              <w:t> </w:t>
            </w:r>
            <w:r>
              <w:rPr>
                <w:spacing w:val="-2"/>
                <w:sz w:val="22"/>
              </w:rPr>
              <w:t>prepared</w:t>
            </w:r>
            <w:r>
              <w:rPr>
                <w:spacing w:val="-7"/>
                <w:sz w:val="22"/>
              </w:rPr>
              <w:t> </w:t>
            </w:r>
            <w:r>
              <w:rPr>
                <w:spacing w:val="-2"/>
                <w:sz w:val="22"/>
              </w:rPr>
              <w:t>in</w:t>
            </w:r>
            <w:r>
              <w:rPr>
                <w:spacing w:val="-5"/>
                <w:sz w:val="22"/>
              </w:rPr>
              <w:t> </w:t>
            </w:r>
            <w:r>
              <w:rPr>
                <w:spacing w:val="-2"/>
                <w:sz w:val="22"/>
              </w:rPr>
              <w:t>accordance</w:t>
            </w:r>
            <w:r>
              <w:rPr>
                <w:spacing w:val="-5"/>
                <w:sz w:val="22"/>
              </w:rPr>
              <w:t> </w:t>
            </w:r>
            <w:r>
              <w:rPr>
                <w:spacing w:val="-2"/>
                <w:sz w:val="22"/>
              </w:rPr>
              <w:t>with</w:t>
            </w:r>
            <w:r>
              <w:rPr>
                <w:spacing w:val="-7"/>
                <w:sz w:val="22"/>
              </w:rPr>
              <w:t> </w:t>
            </w:r>
            <w:r>
              <w:rPr>
                <w:spacing w:val="-2"/>
                <w:sz w:val="22"/>
              </w:rPr>
              <w:t>the</w:t>
            </w:r>
            <w:r>
              <w:rPr>
                <w:spacing w:val="-7"/>
                <w:sz w:val="22"/>
              </w:rPr>
              <w:t> </w:t>
            </w:r>
            <w:r>
              <w:rPr>
                <w:spacing w:val="-2"/>
                <w:sz w:val="22"/>
              </w:rPr>
              <w:t>requirements </w:t>
            </w:r>
            <w:r>
              <w:rPr>
                <w:sz w:val="22"/>
              </w:rPr>
              <w:t>of</w:t>
            </w:r>
            <w:r>
              <w:rPr>
                <w:spacing w:val="-1"/>
                <w:sz w:val="22"/>
              </w:rPr>
              <w:t> </w:t>
            </w:r>
            <w:r>
              <w:rPr>
                <w:sz w:val="22"/>
              </w:rPr>
              <w:t>AASB</w:t>
            </w:r>
            <w:r>
              <w:rPr>
                <w:spacing w:val="-3"/>
                <w:sz w:val="22"/>
              </w:rPr>
              <w:t> </w:t>
            </w:r>
            <w:r>
              <w:rPr>
                <w:sz w:val="22"/>
              </w:rPr>
              <w:t>101</w:t>
            </w:r>
            <w:r>
              <w:rPr>
                <w:spacing w:val="-3"/>
                <w:sz w:val="22"/>
              </w:rPr>
              <w:t> </w:t>
            </w:r>
            <w:r>
              <w:rPr>
                <w:sz w:val="22"/>
              </w:rPr>
              <w:t>Presentation</w:t>
            </w:r>
            <w:r>
              <w:rPr>
                <w:spacing w:val="-3"/>
                <w:sz w:val="22"/>
              </w:rPr>
              <w:t> </w:t>
            </w:r>
            <w:r>
              <w:rPr>
                <w:sz w:val="22"/>
              </w:rPr>
              <w:t>of</w:t>
            </w:r>
            <w:r>
              <w:rPr>
                <w:spacing w:val="-1"/>
                <w:sz w:val="22"/>
              </w:rPr>
              <w:t> </w:t>
            </w:r>
            <w:r>
              <w:rPr>
                <w:sz w:val="22"/>
              </w:rPr>
              <w:t>Financial</w:t>
            </w:r>
            <w:r>
              <w:rPr>
                <w:spacing w:val="-3"/>
                <w:sz w:val="22"/>
              </w:rPr>
              <w:t> </w:t>
            </w:r>
            <w:r>
              <w:rPr>
                <w:sz w:val="22"/>
              </w:rPr>
              <w:t>Statements</w:t>
            </w:r>
            <w:r>
              <w:rPr>
                <w:spacing w:val="-2"/>
                <w:sz w:val="22"/>
              </w:rPr>
              <w:t> </w:t>
            </w:r>
            <w:r>
              <w:rPr>
                <w:sz w:val="22"/>
              </w:rPr>
              <w:t>and</w:t>
            </w:r>
            <w:r>
              <w:rPr>
                <w:spacing w:val="-3"/>
                <w:sz w:val="22"/>
              </w:rPr>
              <w:t> </w:t>
            </w:r>
            <w:r>
              <w:rPr>
                <w:sz w:val="22"/>
              </w:rPr>
              <w:t>the</w:t>
            </w:r>
            <w:r>
              <w:rPr>
                <w:spacing w:val="-3"/>
                <w:sz w:val="22"/>
              </w:rPr>
              <w:t> </w:t>
            </w:r>
            <w:r>
              <w:rPr>
                <w:sz w:val="22"/>
              </w:rPr>
              <w:t>Local</w:t>
            </w:r>
            <w:r>
              <w:rPr>
                <w:spacing w:val="-6"/>
                <w:sz w:val="22"/>
              </w:rPr>
              <w:t> </w:t>
            </w:r>
            <w:r>
              <w:rPr>
                <w:sz w:val="22"/>
              </w:rPr>
              <w:t>Government Model Financial Report.</w:t>
            </w:r>
          </w:p>
        </w:tc>
      </w:tr>
      <w:tr>
        <w:trPr>
          <w:trHeight w:val="4046" w:hRule="atLeast"/>
        </w:trPr>
        <w:tc>
          <w:tcPr>
            <w:tcW w:w="2482" w:type="dxa"/>
          </w:tcPr>
          <w:p>
            <w:pPr>
              <w:pStyle w:val="TableParagraph"/>
              <w:spacing w:before="123"/>
              <w:ind w:left="50" w:right="544"/>
              <w:jc w:val="left"/>
              <w:rPr>
                <w:sz w:val="22"/>
              </w:rPr>
            </w:pPr>
            <w:r>
              <w:rPr>
                <w:sz w:val="22"/>
              </w:rPr>
              <w:t>Budgeted</w:t>
            </w:r>
            <w:r>
              <w:rPr>
                <w:spacing w:val="-16"/>
                <w:sz w:val="22"/>
              </w:rPr>
              <w:t> </w:t>
            </w:r>
            <w:r>
              <w:rPr>
                <w:sz w:val="22"/>
              </w:rPr>
              <w:t>Financial </w:t>
            </w:r>
            <w:r>
              <w:rPr>
                <w:spacing w:val="-2"/>
                <w:sz w:val="22"/>
              </w:rPr>
              <w:t>statements</w:t>
            </w:r>
          </w:p>
        </w:tc>
        <w:tc>
          <w:tcPr>
            <w:tcW w:w="7752" w:type="dxa"/>
          </w:tcPr>
          <w:p>
            <w:pPr>
              <w:pStyle w:val="TableParagraph"/>
              <w:spacing w:line="252" w:lineRule="exact" w:before="123"/>
              <w:ind w:left="119"/>
              <w:jc w:val="left"/>
              <w:rPr>
                <w:sz w:val="22"/>
              </w:rPr>
            </w:pPr>
            <w:r>
              <w:rPr>
                <w:sz w:val="22"/>
              </w:rPr>
              <w:t>Budgeted</w:t>
            </w:r>
            <w:r>
              <w:rPr>
                <w:spacing w:val="-6"/>
                <w:sz w:val="22"/>
              </w:rPr>
              <w:t> </w:t>
            </w:r>
            <w:r>
              <w:rPr>
                <w:sz w:val="22"/>
              </w:rPr>
              <w:t>Financial</w:t>
            </w:r>
            <w:r>
              <w:rPr>
                <w:spacing w:val="-6"/>
                <w:sz w:val="22"/>
              </w:rPr>
              <w:t> </w:t>
            </w:r>
            <w:r>
              <w:rPr>
                <w:sz w:val="22"/>
              </w:rPr>
              <w:t>statements</w:t>
            </w:r>
            <w:r>
              <w:rPr>
                <w:spacing w:val="-7"/>
                <w:sz w:val="22"/>
              </w:rPr>
              <w:t> </w:t>
            </w:r>
            <w:r>
              <w:rPr>
                <w:sz w:val="22"/>
              </w:rPr>
              <w:t>are</w:t>
            </w:r>
            <w:r>
              <w:rPr>
                <w:spacing w:val="-7"/>
                <w:sz w:val="22"/>
              </w:rPr>
              <w:t> </w:t>
            </w:r>
            <w:r>
              <w:rPr>
                <w:spacing w:val="-4"/>
                <w:sz w:val="22"/>
              </w:rPr>
              <w:t>the:</w:t>
            </w:r>
          </w:p>
          <w:p>
            <w:pPr>
              <w:pStyle w:val="TableParagraph"/>
              <w:numPr>
                <w:ilvl w:val="0"/>
                <w:numId w:val="18"/>
              </w:numPr>
              <w:tabs>
                <w:tab w:pos="839" w:val="left" w:leader="none"/>
                <w:tab w:pos="840" w:val="left" w:leader="none"/>
              </w:tabs>
              <w:spacing w:line="252" w:lineRule="exact" w:before="0" w:after="0"/>
              <w:ind w:left="839" w:right="0" w:hanging="361"/>
              <w:jc w:val="left"/>
              <w:rPr>
                <w:sz w:val="22"/>
              </w:rPr>
            </w:pPr>
            <w:r>
              <w:rPr>
                <w:sz w:val="22"/>
              </w:rPr>
              <w:t>Budgeted</w:t>
            </w:r>
            <w:r>
              <w:rPr>
                <w:spacing w:val="-9"/>
                <w:sz w:val="22"/>
              </w:rPr>
              <w:t> </w:t>
            </w:r>
            <w:r>
              <w:rPr>
                <w:sz w:val="22"/>
              </w:rPr>
              <w:t>Comprehensive</w:t>
            </w:r>
            <w:r>
              <w:rPr>
                <w:spacing w:val="-9"/>
                <w:sz w:val="22"/>
              </w:rPr>
              <w:t> </w:t>
            </w:r>
            <w:r>
              <w:rPr>
                <w:sz w:val="22"/>
              </w:rPr>
              <w:t>Income</w:t>
            </w:r>
            <w:r>
              <w:rPr>
                <w:spacing w:val="-8"/>
                <w:sz w:val="22"/>
              </w:rPr>
              <w:t> </w:t>
            </w:r>
            <w:r>
              <w:rPr>
                <w:spacing w:val="-2"/>
                <w:sz w:val="22"/>
              </w:rPr>
              <w:t>Statement</w:t>
            </w:r>
          </w:p>
          <w:p>
            <w:pPr>
              <w:pStyle w:val="TableParagraph"/>
              <w:numPr>
                <w:ilvl w:val="0"/>
                <w:numId w:val="18"/>
              </w:numPr>
              <w:tabs>
                <w:tab w:pos="838" w:val="left" w:leader="none"/>
                <w:tab w:pos="839" w:val="left" w:leader="none"/>
              </w:tabs>
              <w:spacing w:line="252" w:lineRule="exact" w:before="0" w:after="0"/>
              <w:ind w:left="838" w:right="0" w:hanging="361"/>
              <w:jc w:val="left"/>
              <w:rPr>
                <w:sz w:val="22"/>
              </w:rPr>
            </w:pPr>
            <w:r>
              <w:rPr>
                <w:sz w:val="22"/>
              </w:rPr>
              <w:t>Budgeted</w:t>
            </w:r>
            <w:r>
              <w:rPr>
                <w:spacing w:val="-9"/>
                <w:sz w:val="22"/>
              </w:rPr>
              <w:t> </w:t>
            </w:r>
            <w:r>
              <w:rPr>
                <w:sz w:val="22"/>
              </w:rPr>
              <w:t>Balance</w:t>
            </w:r>
            <w:r>
              <w:rPr>
                <w:spacing w:val="-6"/>
                <w:sz w:val="22"/>
              </w:rPr>
              <w:t> </w:t>
            </w:r>
            <w:r>
              <w:rPr>
                <w:spacing w:val="-4"/>
                <w:sz w:val="22"/>
              </w:rPr>
              <w:t>Sheet</w:t>
            </w:r>
          </w:p>
          <w:p>
            <w:pPr>
              <w:pStyle w:val="TableParagraph"/>
              <w:numPr>
                <w:ilvl w:val="0"/>
                <w:numId w:val="18"/>
              </w:numPr>
              <w:tabs>
                <w:tab w:pos="838" w:val="left" w:leader="none"/>
                <w:tab w:pos="839" w:val="left" w:leader="none"/>
              </w:tabs>
              <w:spacing w:line="252" w:lineRule="exact" w:before="1" w:after="0"/>
              <w:ind w:left="838" w:right="0" w:hanging="361"/>
              <w:jc w:val="left"/>
              <w:rPr>
                <w:sz w:val="22"/>
              </w:rPr>
            </w:pPr>
            <w:r>
              <w:rPr>
                <w:sz w:val="22"/>
              </w:rPr>
              <w:t>Budgeted</w:t>
            </w:r>
            <w:r>
              <w:rPr>
                <w:spacing w:val="-7"/>
                <w:sz w:val="22"/>
              </w:rPr>
              <w:t> </w:t>
            </w:r>
            <w:r>
              <w:rPr>
                <w:sz w:val="22"/>
              </w:rPr>
              <w:t>Statement</w:t>
            </w:r>
            <w:r>
              <w:rPr>
                <w:spacing w:val="-6"/>
                <w:sz w:val="22"/>
              </w:rPr>
              <w:t> </w:t>
            </w:r>
            <w:r>
              <w:rPr>
                <w:sz w:val="22"/>
              </w:rPr>
              <w:t>of</w:t>
            </w:r>
            <w:r>
              <w:rPr>
                <w:spacing w:val="-7"/>
                <w:sz w:val="22"/>
              </w:rPr>
              <w:t> </w:t>
            </w:r>
            <w:r>
              <w:rPr>
                <w:sz w:val="22"/>
              </w:rPr>
              <w:t>Changes</w:t>
            </w:r>
            <w:r>
              <w:rPr>
                <w:spacing w:val="-4"/>
                <w:sz w:val="22"/>
              </w:rPr>
              <w:t> </w:t>
            </w:r>
            <w:r>
              <w:rPr>
                <w:sz w:val="22"/>
              </w:rPr>
              <w:t>in</w:t>
            </w:r>
            <w:r>
              <w:rPr>
                <w:spacing w:val="-4"/>
                <w:sz w:val="22"/>
              </w:rPr>
              <w:t> </w:t>
            </w:r>
            <w:r>
              <w:rPr>
                <w:spacing w:val="-2"/>
                <w:sz w:val="22"/>
              </w:rPr>
              <w:t>Equity</w:t>
            </w:r>
          </w:p>
          <w:p>
            <w:pPr>
              <w:pStyle w:val="TableParagraph"/>
              <w:numPr>
                <w:ilvl w:val="0"/>
                <w:numId w:val="18"/>
              </w:numPr>
              <w:tabs>
                <w:tab w:pos="838" w:val="left" w:leader="none"/>
                <w:tab w:pos="839" w:val="left" w:leader="none"/>
              </w:tabs>
              <w:spacing w:line="252" w:lineRule="exact" w:before="0" w:after="0"/>
              <w:ind w:left="838" w:right="0" w:hanging="361"/>
              <w:jc w:val="left"/>
              <w:rPr>
                <w:sz w:val="22"/>
              </w:rPr>
            </w:pPr>
            <w:r>
              <w:rPr>
                <w:sz w:val="22"/>
              </w:rPr>
              <w:t>Budgeted</w:t>
            </w:r>
            <w:r>
              <w:rPr>
                <w:spacing w:val="-7"/>
                <w:sz w:val="22"/>
              </w:rPr>
              <w:t> </w:t>
            </w:r>
            <w:r>
              <w:rPr>
                <w:sz w:val="22"/>
              </w:rPr>
              <w:t>Statement</w:t>
            </w:r>
            <w:r>
              <w:rPr>
                <w:spacing w:val="-6"/>
                <w:sz w:val="22"/>
              </w:rPr>
              <w:t> </w:t>
            </w:r>
            <w:r>
              <w:rPr>
                <w:sz w:val="22"/>
              </w:rPr>
              <w:t>of</w:t>
            </w:r>
            <w:r>
              <w:rPr>
                <w:spacing w:val="-7"/>
                <w:sz w:val="22"/>
              </w:rPr>
              <w:t> </w:t>
            </w:r>
            <w:r>
              <w:rPr>
                <w:sz w:val="22"/>
              </w:rPr>
              <w:t>Cash</w:t>
            </w:r>
            <w:r>
              <w:rPr>
                <w:spacing w:val="-4"/>
                <w:sz w:val="22"/>
              </w:rPr>
              <w:t> </w:t>
            </w:r>
            <w:r>
              <w:rPr>
                <w:spacing w:val="-2"/>
                <w:sz w:val="22"/>
              </w:rPr>
              <w:t>Flows</w:t>
            </w:r>
          </w:p>
          <w:p>
            <w:pPr>
              <w:pStyle w:val="TableParagraph"/>
              <w:numPr>
                <w:ilvl w:val="0"/>
                <w:numId w:val="18"/>
              </w:numPr>
              <w:tabs>
                <w:tab w:pos="838" w:val="left" w:leader="none"/>
                <w:tab w:pos="839" w:val="left" w:leader="none"/>
              </w:tabs>
              <w:spacing w:line="252" w:lineRule="exact" w:before="2" w:after="0"/>
              <w:ind w:left="838" w:right="0" w:hanging="361"/>
              <w:jc w:val="left"/>
              <w:rPr>
                <w:sz w:val="22"/>
              </w:rPr>
            </w:pPr>
            <w:r>
              <w:rPr>
                <w:sz w:val="22"/>
              </w:rPr>
              <w:t>Budgeted</w:t>
            </w:r>
            <w:r>
              <w:rPr>
                <w:spacing w:val="-6"/>
                <w:sz w:val="22"/>
              </w:rPr>
              <w:t> </w:t>
            </w:r>
            <w:r>
              <w:rPr>
                <w:sz w:val="22"/>
              </w:rPr>
              <w:t>Statement</w:t>
            </w:r>
            <w:r>
              <w:rPr>
                <w:spacing w:val="-6"/>
                <w:sz w:val="22"/>
              </w:rPr>
              <w:t> </w:t>
            </w:r>
            <w:r>
              <w:rPr>
                <w:sz w:val="22"/>
              </w:rPr>
              <w:t>of</w:t>
            </w:r>
            <w:r>
              <w:rPr>
                <w:spacing w:val="-7"/>
                <w:sz w:val="22"/>
              </w:rPr>
              <w:t> </w:t>
            </w:r>
            <w:r>
              <w:rPr>
                <w:sz w:val="22"/>
              </w:rPr>
              <w:t>Capital</w:t>
            </w:r>
            <w:r>
              <w:rPr>
                <w:spacing w:val="-5"/>
                <w:sz w:val="22"/>
              </w:rPr>
              <w:t> </w:t>
            </w:r>
            <w:r>
              <w:rPr>
                <w:spacing w:val="-2"/>
                <w:sz w:val="22"/>
              </w:rPr>
              <w:t>Works</w:t>
            </w:r>
          </w:p>
          <w:p>
            <w:pPr>
              <w:pStyle w:val="TableParagraph"/>
              <w:numPr>
                <w:ilvl w:val="0"/>
                <w:numId w:val="18"/>
              </w:numPr>
              <w:tabs>
                <w:tab w:pos="838" w:val="left" w:leader="none"/>
                <w:tab w:pos="839" w:val="left" w:leader="none"/>
              </w:tabs>
              <w:spacing w:line="252" w:lineRule="exact" w:before="0" w:after="0"/>
              <w:ind w:left="838" w:right="0" w:hanging="361"/>
              <w:jc w:val="left"/>
              <w:rPr>
                <w:sz w:val="22"/>
              </w:rPr>
            </w:pPr>
            <w:r>
              <w:rPr>
                <w:sz w:val="22"/>
              </w:rPr>
              <w:t>Statement</w:t>
            </w:r>
            <w:r>
              <w:rPr>
                <w:spacing w:val="-5"/>
                <w:sz w:val="22"/>
              </w:rPr>
              <w:t> </w:t>
            </w:r>
            <w:r>
              <w:rPr>
                <w:sz w:val="22"/>
              </w:rPr>
              <w:t>of</w:t>
            </w:r>
            <w:r>
              <w:rPr>
                <w:spacing w:val="-5"/>
                <w:sz w:val="22"/>
              </w:rPr>
              <w:t> </w:t>
            </w:r>
            <w:r>
              <w:rPr>
                <w:sz w:val="22"/>
              </w:rPr>
              <w:t>Human</w:t>
            </w:r>
            <w:r>
              <w:rPr>
                <w:spacing w:val="-5"/>
                <w:sz w:val="22"/>
              </w:rPr>
              <w:t> </w:t>
            </w:r>
            <w:r>
              <w:rPr>
                <w:spacing w:val="-2"/>
                <w:sz w:val="22"/>
              </w:rPr>
              <w:t>Resources</w:t>
            </w:r>
          </w:p>
          <w:p>
            <w:pPr>
              <w:pStyle w:val="TableParagraph"/>
              <w:jc w:val="left"/>
              <w:rPr>
                <w:b/>
                <w:sz w:val="22"/>
              </w:rPr>
            </w:pPr>
          </w:p>
          <w:p>
            <w:pPr>
              <w:pStyle w:val="TableParagraph"/>
              <w:ind w:left="118" w:right="54"/>
              <w:jc w:val="both"/>
              <w:rPr>
                <w:sz w:val="22"/>
              </w:rPr>
            </w:pPr>
            <w:r>
              <w:rPr>
                <w:sz w:val="22"/>
              </w:rPr>
              <w:t>The budgeted financial statements must be in the form set out in the Local Government Model Financial Report.</w:t>
            </w:r>
          </w:p>
          <w:p>
            <w:pPr>
              <w:pStyle w:val="TableParagraph"/>
              <w:jc w:val="left"/>
              <w:rPr>
                <w:b/>
                <w:sz w:val="22"/>
              </w:rPr>
            </w:pPr>
          </w:p>
          <w:p>
            <w:pPr>
              <w:pStyle w:val="TableParagraph"/>
              <w:ind w:left="119" w:right="48"/>
              <w:jc w:val="both"/>
              <w:rPr>
                <w:sz w:val="22"/>
              </w:rPr>
            </w:pPr>
            <w:r>
              <w:rPr>
                <w:sz w:val="22"/>
              </w:rPr>
              <w:t>Means the financial statements and notes prepared in accordance with the Local Government Model Financial Report, Australian Accounting Standards and other applicable standards as they apply to the general purpose financial reports and statement of capital works, included in the annual report.</w:t>
            </w:r>
          </w:p>
        </w:tc>
      </w:tr>
      <w:tr>
        <w:trPr>
          <w:trHeight w:val="1519" w:hRule="atLeast"/>
        </w:trPr>
        <w:tc>
          <w:tcPr>
            <w:tcW w:w="2482" w:type="dxa"/>
          </w:tcPr>
          <w:p>
            <w:pPr>
              <w:pStyle w:val="TableParagraph"/>
              <w:spacing w:before="123"/>
              <w:ind w:left="50"/>
              <w:jc w:val="left"/>
              <w:rPr>
                <w:sz w:val="22"/>
              </w:rPr>
            </w:pPr>
            <w:r>
              <w:rPr>
                <w:sz w:val="22"/>
              </w:rPr>
              <w:t>Budgeted</w:t>
            </w:r>
            <w:r>
              <w:rPr>
                <w:spacing w:val="-16"/>
                <w:sz w:val="22"/>
              </w:rPr>
              <w:t> </w:t>
            </w:r>
            <w:r>
              <w:rPr>
                <w:sz w:val="22"/>
              </w:rPr>
              <w:t>Statement</w:t>
            </w:r>
            <w:r>
              <w:rPr>
                <w:spacing w:val="-15"/>
                <w:sz w:val="22"/>
              </w:rPr>
              <w:t> </w:t>
            </w:r>
            <w:r>
              <w:rPr>
                <w:sz w:val="22"/>
              </w:rPr>
              <w:t>of capital works</w:t>
            </w:r>
          </w:p>
        </w:tc>
        <w:tc>
          <w:tcPr>
            <w:tcW w:w="7752" w:type="dxa"/>
          </w:tcPr>
          <w:p>
            <w:pPr>
              <w:pStyle w:val="TableParagraph"/>
              <w:spacing w:before="123"/>
              <w:ind w:left="119" w:right="49"/>
              <w:jc w:val="both"/>
              <w:rPr>
                <w:sz w:val="22"/>
              </w:rPr>
            </w:pPr>
            <w:r>
              <w:rPr>
                <w:sz w:val="22"/>
              </w:rPr>
              <w:t>The statement of capital works shows the expected internal and external funding for capital works expenditure and the total proposed capital works expenditure</w:t>
            </w:r>
            <w:r>
              <w:rPr>
                <w:spacing w:val="-9"/>
                <w:sz w:val="22"/>
              </w:rPr>
              <w:t> </w:t>
            </w:r>
            <w:r>
              <w:rPr>
                <w:sz w:val="22"/>
              </w:rPr>
              <w:t>for</w:t>
            </w:r>
            <w:r>
              <w:rPr>
                <w:spacing w:val="-9"/>
                <w:sz w:val="22"/>
              </w:rPr>
              <w:t> </w:t>
            </w:r>
            <w:r>
              <w:rPr>
                <w:sz w:val="22"/>
              </w:rPr>
              <w:t>the</w:t>
            </w:r>
            <w:r>
              <w:rPr>
                <w:spacing w:val="-9"/>
                <w:sz w:val="22"/>
              </w:rPr>
              <w:t> </w:t>
            </w:r>
            <w:r>
              <w:rPr>
                <w:sz w:val="22"/>
              </w:rPr>
              <w:t>forthcoming</w:t>
            </w:r>
            <w:r>
              <w:rPr>
                <w:spacing w:val="-7"/>
                <w:sz w:val="22"/>
              </w:rPr>
              <w:t> </w:t>
            </w:r>
            <w:r>
              <w:rPr>
                <w:sz w:val="22"/>
              </w:rPr>
              <w:t>year</w:t>
            </w:r>
            <w:r>
              <w:rPr>
                <w:spacing w:val="-9"/>
                <w:sz w:val="22"/>
              </w:rPr>
              <w:t> </w:t>
            </w:r>
            <w:r>
              <w:rPr>
                <w:sz w:val="22"/>
              </w:rPr>
              <w:t>with</w:t>
            </w:r>
            <w:r>
              <w:rPr>
                <w:spacing w:val="-7"/>
                <w:sz w:val="22"/>
              </w:rPr>
              <w:t> </w:t>
            </w:r>
            <w:r>
              <w:rPr>
                <w:sz w:val="22"/>
              </w:rPr>
              <w:t>a</w:t>
            </w:r>
            <w:r>
              <w:rPr>
                <w:spacing w:val="-9"/>
                <w:sz w:val="22"/>
              </w:rPr>
              <w:t> </w:t>
            </w:r>
            <w:r>
              <w:rPr>
                <w:sz w:val="22"/>
              </w:rPr>
              <w:t>comparison</w:t>
            </w:r>
            <w:r>
              <w:rPr>
                <w:spacing w:val="-7"/>
                <w:sz w:val="22"/>
              </w:rPr>
              <w:t> </w:t>
            </w:r>
            <w:r>
              <w:rPr>
                <w:sz w:val="22"/>
              </w:rPr>
              <w:t>with</w:t>
            </w:r>
            <w:r>
              <w:rPr>
                <w:spacing w:val="-9"/>
                <w:sz w:val="22"/>
              </w:rPr>
              <w:t> </w:t>
            </w:r>
            <w:r>
              <w:rPr>
                <w:sz w:val="22"/>
              </w:rPr>
              <w:t>forecast</w:t>
            </w:r>
            <w:r>
              <w:rPr>
                <w:spacing w:val="-8"/>
                <w:sz w:val="22"/>
              </w:rPr>
              <w:t> </w:t>
            </w:r>
            <w:r>
              <w:rPr>
                <w:sz w:val="22"/>
              </w:rPr>
              <w:t>actual</w:t>
            </w:r>
            <w:r>
              <w:rPr>
                <w:spacing w:val="-9"/>
                <w:sz w:val="22"/>
              </w:rPr>
              <w:t> </w:t>
            </w:r>
            <w:r>
              <w:rPr>
                <w:sz w:val="22"/>
              </w:rPr>
              <w:t>for the current year.</w:t>
            </w:r>
            <w:r>
              <w:rPr>
                <w:spacing w:val="40"/>
                <w:sz w:val="22"/>
              </w:rPr>
              <w:t> </w:t>
            </w:r>
            <w:r>
              <w:rPr>
                <w:sz w:val="22"/>
              </w:rPr>
              <w:t>The statement of capital works should be prepared in accordance with Regulation 9.</w:t>
            </w:r>
          </w:p>
        </w:tc>
      </w:tr>
      <w:tr>
        <w:trPr>
          <w:trHeight w:val="2145" w:hRule="atLeast"/>
        </w:trPr>
        <w:tc>
          <w:tcPr>
            <w:tcW w:w="2482" w:type="dxa"/>
          </w:tcPr>
          <w:p>
            <w:pPr>
              <w:pStyle w:val="TableParagraph"/>
              <w:spacing w:before="123"/>
              <w:ind w:left="50"/>
              <w:jc w:val="left"/>
              <w:rPr>
                <w:sz w:val="22"/>
              </w:rPr>
            </w:pPr>
            <w:r>
              <w:rPr>
                <w:sz w:val="22"/>
              </w:rPr>
              <w:t>Budgeted</w:t>
            </w:r>
            <w:r>
              <w:rPr>
                <w:spacing w:val="-16"/>
                <w:sz w:val="22"/>
              </w:rPr>
              <w:t> </w:t>
            </w:r>
            <w:r>
              <w:rPr>
                <w:sz w:val="22"/>
              </w:rPr>
              <w:t>Statement</w:t>
            </w:r>
            <w:r>
              <w:rPr>
                <w:spacing w:val="-15"/>
                <w:sz w:val="22"/>
              </w:rPr>
              <w:t> </w:t>
            </w:r>
            <w:r>
              <w:rPr>
                <w:sz w:val="22"/>
              </w:rPr>
              <w:t>of cash flows</w:t>
            </w:r>
          </w:p>
        </w:tc>
        <w:tc>
          <w:tcPr>
            <w:tcW w:w="7752" w:type="dxa"/>
          </w:tcPr>
          <w:p>
            <w:pPr>
              <w:pStyle w:val="TableParagraph"/>
              <w:spacing w:before="123"/>
              <w:ind w:left="119" w:right="50"/>
              <w:jc w:val="both"/>
              <w:rPr>
                <w:sz w:val="22"/>
              </w:rPr>
            </w:pPr>
            <w:r>
              <w:rPr>
                <w:sz w:val="22"/>
              </w:rPr>
              <w:t>The</w:t>
            </w:r>
            <w:r>
              <w:rPr>
                <w:spacing w:val="-10"/>
                <w:sz w:val="22"/>
              </w:rPr>
              <w:t> </w:t>
            </w:r>
            <w:r>
              <w:rPr>
                <w:sz w:val="22"/>
              </w:rPr>
              <w:t>statement</w:t>
            </w:r>
            <w:r>
              <w:rPr>
                <w:spacing w:val="-11"/>
                <w:sz w:val="22"/>
              </w:rPr>
              <w:t> </w:t>
            </w:r>
            <w:r>
              <w:rPr>
                <w:sz w:val="22"/>
              </w:rPr>
              <w:t>of</w:t>
            </w:r>
            <w:r>
              <w:rPr>
                <w:spacing w:val="-11"/>
                <w:sz w:val="22"/>
              </w:rPr>
              <w:t> </w:t>
            </w:r>
            <w:r>
              <w:rPr>
                <w:sz w:val="22"/>
              </w:rPr>
              <w:t>cash</w:t>
            </w:r>
            <w:r>
              <w:rPr>
                <w:spacing w:val="-12"/>
                <w:sz w:val="22"/>
              </w:rPr>
              <w:t> </w:t>
            </w:r>
            <w:r>
              <w:rPr>
                <w:sz w:val="22"/>
              </w:rPr>
              <w:t>flows</w:t>
            </w:r>
            <w:r>
              <w:rPr>
                <w:spacing w:val="-9"/>
                <w:sz w:val="22"/>
              </w:rPr>
              <w:t> </w:t>
            </w:r>
            <w:r>
              <w:rPr>
                <w:sz w:val="22"/>
              </w:rPr>
              <w:t>shows</w:t>
            </w:r>
            <w:r>
              <w:rPr>
                <w:spacing w:val="-12"/>
                <w:sz w:val="22"/>
              </w:rPr>
              <w:t> </w:t>
            </w:r>
            <w:r>
              <w:rPr>
                <w:sz w:val="22"/>
              </w:rPr>
              <w:t>the</w:t>
            </w:r>
            <w:r>
              <w:rPr>
                <w:spacing w:val="-10"/>
                <w:sz w:val="22"/>
              </w:rPr>
              <w:t> </w:t>
            </w:r>
            <w:r>
              <w:rPr>
                <w:sz w:val="22"/>
              </w:rPr>
              <w:t>expected</w:t>
            </w:r>
            <w:r>
              <w:rPr>
                <w:spacing w:val="-12"/>
                <w:sz w:val="22"/>
              </w:rPr>
              <w:t> </w:t>
            </w:r>
            <w:r>
              <w:rPr>
                <w:sz w:val="22"/>
              </w:rPr>
              <w:t>net</w:t>
            </w:r>
            <w:r>
              <w:rPr>
                <w:spacing w:val="-8"/>
                <w:sz w:val="22"/>
              </w:rPr>
              <w:t> </w:t>
            </w:r>
            <w:r>
              <w:rPr>
                <w:sz w:val="22"/>
              </w:rPr>
              <w:t>cash</w:t>
            </w:r>
            <w:r>
              <w:rPr>
                <w:spacing w:val="-12"/>
                <w:sz w:val="22"/>
              </w:rPr>
              <w:t> </w:t>
            </w:r>
            <w:r>
              <w:rPr>
                <w:sz w:val="22"/>
              </w:rPr>
              <w:t>inflows</w:t>
            </w:r>
            <w:r>
              <w:rPr>
                <w:spacing w:val="-9"/>
                <w:sz w:val="22"/>
              </w:rPr>
              <w:t> </w:t>
            </w:r>
            <w:r>
              <w:rPr>
                <w:sz w:val="22"/>
              </w:rPr>
              <w:t>and</w:t>
            </w:r>
            <w:r>
              <w:rPr>
                <w:spacing w:val="-12"/>
                <w:sz w:val="22"/>
              </w:rPr>
              <w:t> </w:t>
            </w:r>
            <w:r>
              <w:rPr>
                <w:sz w:val="22"/>
              </w:rPr>
              <w:t>outflows in the forthcoming year in the form of reconciliation between opening and closing balances of total cash and investments for the year. Comparison is made to the current year’s expected inflows and outflows.</w:t>
            </w:r>
          </w:p>
          <w:p>
            <w:pPr>
              <w:pStyle w:val="TableParagraph"/>
              <w:spacing w:before="4"/>
              <w:jc w:val="left"/>
              <w:rPr>
                <w:b/>
                <w:sz w:val="20"/>
              </w:rPr>
            </w:pPr>
          </w:p>
          <w:p>
            <w:pPr>
              <w:pStyle w:val="TableParagraph"/>
              <w:spacing w:line="252" w:lineRule="exact"/>
              <w:ind w:left="119" w:right="48"/>
              <w:jc w:val="both"/>
              <w:rPr>
                <w:sz w:val="22"/>
              </w:rPr>
            </w:pPr>
            <w:r>
              <w:rPr>
                <w:sz w:val="22"/>
              </w:rPr>
              <w:t>The</w:t>
            </w:r>
            <w:r>
              <w:rPr>
                <w:spacing w:val="40"/>
                <w:sz w:val="22"/>
              </w:rPr>
              <w:t> </w:t>
            </w:r>
            <w:r>
              <w:rPr>
                <w:sz w:val="22"/>
              </w:rPr>
              <w:t>cash flows statement should be prepared in accordance with the requirements of AASB 107 Statement of Cash Flows and the Local Government Model Financial Report.</w:t>
            </w:r>
          </w:p>
        </w:tc>
      </w:tr>
    </w:tbl>
    <w:p>
      <w:pPr>
        <w:spacing w:after="0" w:line="252" w:lineRule="exact"/>
        <w:jc w:val="both"/>
        <w:rPr>
          <w:sz w:val="22"/>
        </w:rPr>
        <w:sectPr>
          <w:pgSz w:w="11910" w:h="16840"/>
          <w:pgMar w:header="0" w:footer="754" w:top="620" w:bottom="940" w:left="760" w:right="640"/>
        </w:sectPr>
      </w:pPr>
    </w:p>
    <w:p>
      <w:pPr>
        <w:spacing w:before="69"/>
        <w:ind w:left="113" w:right="0" w:firstLine="0"/>
        <w:jc w:val="left"/>
        <w:rPr>
          <w:b/>
          <w:sz w:val="32"/>
        </w:rPr>
      </w:pPr>
      <w:r>
        <w:rPr>
          <w:b/>
          <w:color w:val="001F5F"/>
          <w:sz w:val="32"/>
        </w:rPr>
        <w:t>GLOSSARY</w:t>
      </w:r>
      <w:r>
        <w:rPr>
          <w:b/>
          <w:color w:val="001F5F"/>
          <w:spacing w:val="-11"/>
          <w:sz w:val="32"/>
        </w:rPr>
        <w:t> </w:t>
      </w:r>
      <w:r>
        <w:rPr>
          <w:b/>
          <w:color w:val="001F5F"/>
          <w:sz w:val="32"/>
        </w:rPr>
        <w:t>OF</w:t>
      </w:r>
      <w:r>
        <w:rPr>
          <w:b/>
          <w:color w:val="001F5F"/>
          <w:spacing w:val="-12"/>
          <w:sz w:val="32"/>
        </w:rPr>
        <w:t> </w:t>
      </w:r>
      <w:r>
        <w:rPr>
          <w:b/>
          <w:color w:val="001F5F"/>
          <w:spacing w:val="-4"/>
          <w:sz w:val="32"/>
        </w:rPr>
        <w:t>TERMS</w:t>
      </w:r>
    </w:p>
    <w:p>
      <w:pPr>
        <w:pStyle w:val="BodyText"/>
        <w:rPr>
          <w:b/>
          <w:sz w:val="20"/>
        </w:rPr>
      </w:pPr>
    </w:p>
    <w:p>
      <w:pPr>
        <w:pStyle w:val="BodyText"/>
        <w:rPr>
          <w:b/>
          <w:sz w:val="20"/>
        </w:rPr>
      </w:pPr>
    </w:p>
    <w:p>
      <w:pPr>
        <w:pStyle w:val="BodyText"/>
        <w:spacing w:before="3"/>
        <w:rPr>
          <w:b/>
          <w:sz w:val="12"/>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4"/>
        <w:gridCol w:w="7738"/>
      </w:tblGrid>
      <w:tr>
        <w:trPr>
          <w:trHeight w:val="1389" w:hRule="atLeast"/>
        </w:trPr>
        <w:tc>
          <w:tcPr>
            <w:tcW w:w="2494" w:type="dxa"/>
          </w:tcPr>
          <w:p>
            <w:pPr>
              <w:pStyle w:val="TableParagraph"/>
              <w:spacing w:line="242" w:lineRule="auto"/>
              <w:ind w:left="50"/>
              <w:jc w:val="left"/>
              <w:rPr>
                <w:sz w:val="22"/>
              </w:rPr>
            </w:pPr>
            <w:r>
              <w:rPr>
                <w:sz w:val="22"/>
              </w:rPr>
              <w:t>Budgeted</w:t>
            </w:r>
            <w:r>
              <w:rPr>
                <w:spacing w:val="-16"/>
                <w:sz w:val="22"/>
              </w:rPr>
              <w:t> </w:t>
            </w:r>
            <w:r>
              <w:rPr>
                <w:sz w:val="22"/>
              </w:rPr>
              <w:t>Statement</w:t>
            </w:r>
            <w:r>
              <w:rPr>
                <w:spacing w:val="-15"/>
                <w:sz w:val="22"/>
              </w:rPr>
              <w:t> </w:t>
            </w:r>
            <w:r>
              <w:rPr>
                <w:sz w:val="22"/>
              </w:rPr>
              <w:t>of changes in equity</w:t>
            </w:r>
          </w:p>
        </w:tc>
        <w:tc>
          <w:tcPr>
            <w:tcW w:w="7738" w:type="dxa"/>
          </w:tcPr>
          <w:p>
            <w:pPr>
              <w:pStyle w:val="TableParagraph"/>
              <w:ind w:left="106" w:right="48"/>
              <w:jc w:val="both"/>
              <w:rPr>
                <w:sz w:val="22"/>
              </w:rPr>
            </w:pPr>
            <w:r>
              <w:rPr>
                <w:sz w:val="22"/>
              </w:rPr>
              <w:t>The</w:t>
            </w:r>
            <w:r>
              <w:rPr>
                <w:spacing w:val="40"/>
                <w:sz w:val="22"/>
              </w:rPr>
              <w:t> </w:t>
            </w:r>
            <w:r>
              <w:rPr>
                <w:sz w:val="22"/>
              </w:rPr>
              <w:t>statement of changes in equity shows the expected movement in accumulated</w:t>
            </w:r>
            <w:r>
              <w:rPr>
                <w:spacing w:val="-1"/>
                <w:sz w:val="22"/>
              </w:rPr>
              <w:t> </w:t>
            </w:r>
            <w:r>
              <w:rPr>
                <w:sz w:val="22"/>
              </w:rPr>
              <w:t>surplus</w:t>
            </w:r>
            <w:r>
              <w:rPr>
                <w:spacing w:val="-1"/>
                <w:sz w:val="22"/>
              </w:rPr>
              <w:t> </w:t>
            </w:r>
            <w:r>
              <w:rPr>
                <w:sz w:val="22"/>
              </w:rPr>
              <w:t>and</w:t>
            </w:r>
            <w:r>
              <w:rPr>
                <w:spacing w:val="-2"/>
                <w:sz w:val="22"/>
              </w:rPr>
              <w:t> </w:t>
            </w:r>
            <w:r>
              <w:rPr>
                <w:sz w:val="22"/>
              </w:rPr>
              <w:t>reserves</w:t>
            </w:r>
            <w:r>
              <w:rPr>
                <w:spacing w:val="-1"/>
                <w:sz w:val="22"/>
              </w:rPr>
              <w:t> </w:t>
            </w:r>
            <w:r>
              <w:rPr>
                <w:sz w:val="22"/>
              </w:rPr>
              <w:t>for the</w:t>
            </w:r>
            <w:r>
              <w:rPr>
                <w:spacing w:val="-2"/>
                <w:sz w:val="22"/>
              </w:rPr>
              <w:t> </w:t>
            </w:r>
            <w:r>
              <w:rPr>
                <w:sz w:val="22"/>
              </w:rPr>
              <w:t>year.</w:t>
            </w:r>
            <w:r>
              <w:rPr>
                <w:spacing w:val="40"/>
                <w:sz w:val="22"/>
              </w:rPr>
              <w:t> </w:t>
            </w:r>
            <w:r>
              <w:rPr>
                <w:sz w:val="22"/>
              </w:rPr>
              <w:t>The</w:t>
            </w:r>
            <w:r>
              <w:rPr>
                <w:spacing w:val="40"/>
                <w:sz w:val="22"/>
              </w:rPr>
              <w:t> </w:t>
            </w:r>
            <w:r>
              <w:rPr>
                <w:sz w:val="22"/>
              </w:rPr>
              <w:t>statement of changes in equity</w:t>
            </w:r>
            <w:r>
              <w:rPr>
                <w:spacing w:val="-5"/>
                <w:sz w:val="22"/>
              </w:rPr>
              <w:t> </w:t>
            </w:r>
            <w:r>
              <w:rPr>
                <w:sz w:val="22"/>
              </w:rPr>
              <w:t>should</w:t>
            </w:r>
            <w:r>
              <w:rPr>
                <w:spacing w:val="-5"/>
                <w:sz w:val="22"/>
              </w:rPr>
              <w:t> </w:t>
            </w:r>
            <w:r>
              <w:rPr>
                <w:sz w:val="22"/>
              </w:rPr>
              <w:t>be</w:t>
            </w:r>
            <w:r>
              <w:rPr>
                <w:spacing w:val="-5"/>
                <w:sz w:val="22"/>
              </w:rPr>
              <w:t> </w:t>
            </w:r>
            <w:r>
              <w:rPr>
                <w:sz w:val="22"/>
              </w:rPr>
              <w:t>prepared</w:t>
            </w:r>
            <w:r>
              <w:rPr>
                <w:spacing w:val="-5"/>
                <w:sz w:val="22"/>
              </w:rPr>
              <w:t> </w:t>
            </w:r>
            <w:r>
              <w:rPr>
                <w:sz w:val="22"/>
              </w:rPr>
              <w:t>in</w:t>
            </w:r>
            <w:r>
              <w:rPr>
                <w:spacing w:val="-5"/>
                <w:sz w:val="22"/>
              </w:rPr>
              <w:t> </w:t>
            </w:r>
            <w:r>
              <w:rPr>
                <w:sz w:val="22"/>
              </w:rPr>
              <w:t>accordance</w:t>
            </w:r>
            <w:r>
              <w:rPr>
                <w:spacing w:val="-5"/>
                <w:sz w:val="22"/>
              </w:rPr>
              <w:t> </w:t>
            </w:r>
            <w:r>
              <w:rPr>
                <w:sz w:val="22"/>
              </w:rPr>
              <w:t>with</w:t>
            </w:r>
            <w:r>
              <w:rPr>
                <w:spacing w:val="-5"/>
                <w:sz w:val="22"/>
              </w:rPr>
              <w:t> </w:t>
            </w:r>
            <w:r>
              <w:rPr>
                <w:sz w:val="22"/>
              </w:rPr>
              <w:t>the</w:t>
            </w:r>
            <w:r>
              <w:rPr>
                <w:spacing w:val="-8"/>
                <w:sz w:val="22"/>
              </w:rPr>
              <w:t> </w:t>
            </w:r>
            <w:r>
              <w:rPr>
                <w:sz w:val="22"/>
              </w:rPr>
              <w:t>requirements</w:t>
            </w:r>
            <w:r>
              <w:rPr>
                <w:spacing w:val="-5"/>
                <w:sz w:val="22"/>
              </w:rPr>
              <w:t> </w:t>
            </w:r>
            <w:r>
              <w:rPr>
                <w:sz w:val="22"/>
              </w:rPr>
              <w:t>of</w:t>
            </w:r>
            <w:r>
              <w:rPr>
                <w:spacing w:val="-3"/>
                <w:sz w:val="22"/>
              </w:rPr>
              <w:t> </w:t>
            </w:r>
            <w:r>
              <w:rPr>
                <w:sz w:val="22"/>
              </w:rPr>
              <w:t>AASB</w:t>
            </w:r>
            <w:r>
              <w:rPr>
                <w:spacing w:val="-5"/>
                <w:sz w:val="22"/>
              </w:rPr>
              <w:t> </w:t>
            </w:r>
            <w:r>
              <w:rPr>
                <w:sz w:val="22"/>
              </w:rPr>
              <w:t>101</w:t>
            </w:r>
            <w:r>
              <w:rPr>
                <w:spacing w:val="-5"/>
                <w:sz w:val="22"/>
              </w:rPr>
              <w:t> </w:t>
            </w:r>
            <w:r>
              <w:rPr>
                <w:sz w:val="22"/>
              </w:rPr>
              <w:t>- Presentation of Financial Statements and the Local Government Model Financial Report.</w:t>
            </w:r>
          </w:p>
        </w:tc>
      </w:tr>
      <w:tr>
        <w:trPr>
          <w:trHeight w:val="2023" w:hRule="atLeast"/>
        </w:trPr>
        <w:tc>
          <w:tcPr>
            <w:tcW w:w="2494" w:type="dxa"/>
          </w:tcPr>
          <w:p>
            <w:pPr>
              <w:pStyle w:val="TableParagraph"/>
              <w:spacing w:before="123"/>
              <w:ind w:left="50"/>
              <w:jc w:val="left"/>
              <w:rPr>
                <w:sz w:val="22"/>
              </w:rPr>
            </w:pPr>
            <w:r>
              <w:rPr>
                <w:sz w:val="22"/>
              </w:rPr>
              <w:t>Capital</w:t>
            </w:r>
            <w:r>
              <w:rPr>
                <w:spacing w:val="-6"/>
                <w:sz w:val="22"/>
              </w:rPr>
              <w:t> </w:t>
            </w:r>
            <w:r>
              <w:rPr>
                <w:spacing w:val="-2"/>
                <w:sz w:val="22"/>
              </w:rPr>
              <w:t>expenditure</w:t>
            </w:r>
          </w:p>
        </w:tc>
        <w:tc>
          <w:tcPr>
            <w:tcW w:w="7738" w:type="dxa"/>
          </w:tcPr>
          <w:p>
            <w:pPr>
              <w:pStyle w:val="TableParagraph"/>
              <w:spacing w:before="123"/>
              <w:ind w:left="107" w:right="48"/>
              <w:jc w:val="both"/>
              <w:rPr>
                <w:sz w:val="22"/>
              </w:rPr>
            </w:pPr>
            <w:r>
              <w:rPr>
                <w:sz w:val="22"/>
              </w:rPr>
              <w:t>Capital expenditure is relatively large (material) expenditure that produces economic</w:t>
            </w:r>
            <w:r>
              <w:rPr>
                <w:spacing w:val="-2"/>
                <w:sz w:val="22"/>
              </w:rPr>
              <w:t> </w:t>
            </w:r>
            <w:r>
              <w:rPr>
                <w:sz w:val="22"/>
              </w:rPr>
              <w:t>benefits</w:t>
            </w:r>
            <w:r>
              <w:rPr>
                <w:spacing w:val="-5"/>
                <w:sz w:val="22"/>
              </w:rPr>
              <w:t> </w:t>
            </w:r>
            <w:r>
              <w:rPr>
                <w:sz w:val="22"/>
              </w:rPr>
              <w:t>expected</w:t>
            </w:r>
            <w:r>
              <w:rPr>
                <w:spacing w:val="-5"/>
                <w:sz w:val="22"/>
              </w:rPr>
              <w:t> </w:t>
            </w:r>
            <w:r>
              <w:rPr>
                <w:sz w:val="22"/>
              </w:rPr>
              <w:t>to</w:t>
            </w:r>
            <w:r>
              <w:rPr>
                <w:spacing w:val="-3"/>
                <w:sz w:val="22"/>
              </w:rPr>
              <w:t> </w:t>
            </w:r>
            <w:r>
              <w:rPr>
                <w:sz w:val="22"/>
              </w:rPr>
              <w:t>last</w:t>
            </w:r>
            <w:r>
              <w:rPr>
                <w:spacing w:val="-4"/>
                <w:sz w:val="22"/>
              </w:rPr>
              <w:t> </w:t>
            </w:r>
            <w:r>
              <w:rPr>
                <w:sz w:val="22"/>
              </w:rPr>
              <w:t>for</w:t>
            </w:r>
            <w:r>
              <w:rPr>
                <w:spacing w:val="-6"/>
                <w:sz w:val="22"/>
              </w:rPr>
              <w:t> </w:t>
            </w:r>
            <w:r>
              <w:rPr>
                <w:sz w:val="22"/>
              </w:rPr>
              <w:t>more</w:t>
            </w:r>
            <w:r>
              <w:rPr>
                <w:spacing w:val="-5"/>
                <w:sz w:val="22"/>
              </w:rPr>
              <w:t> </w:t>
            </w:r>
            <w:r>
              <w:rPr>
                <w:sz w:val="22"/>
              </w:rPr>
              <w:t>than</w:t>
            </w:r>
            <w:r>
              <w:rPr>
                <w:spacing w:val="-7"/>
                <w:sz w:val="22"/>
              </w:rPr>
              <w:t> </w:t>
            </w:r>
            <w:r>
              <w:rPr>
                <w:sz w:val="22"/>
              </w:rPr>
              <w:t>12</w:t>
            </w:r>
            <w:r>
              <w:rPr>
                <w:spacing w:val="-3"/>
                <w:sz w:val="22"/>
              </w:rPr>
              <w:t> </w:t>
            </w:r>
            <w:r>
              <w:rPr>
                <w:sz w:val="22"/>
              </w:rPr>
              <w:t>months.</w:t>
            </w:r>
            <w:r>
              <w:rPr>
                <w:spacing w:val="-1"/>
                <w:sz w:val="22"/>
              </w:rPr>
              <w:t> </w:t>
            </w:r>
            <w:r>
              <w:rPr>
                <w:sz w:val="22"/>
              </w:rPr>
              <w:t>A</w:t>
            </w:r>
            <w:r>
              <w:rPr>
                <w:spacing w:val="-5"/>
                <w:sz w:val="22"/>
              </w:rPr>
              <w:t> </w:t>
            </w:r>
            <w:r>
              <w:rPr>
                <w:sz w:val="22"/>
              </w:rPr>
              <w:t>predetermined ‘threshold’</w:t>
            </w:r>
            <w:r>
              <w:rPr>
                <w:spacing w:val="-8"/>
                <w:sz w:val="22"/>
              </w:rPr>
              <w:t> </w:t>
            </w:r>
            <w:r>
              <w:rPr>
                <w:sz w:val="22"/>
              </w:rPr>
              <w:t>may</w:t>
            </w:r>
            <w:r>
              <w:rPr>
                <w:spacing w:val="-7"/>
                <w:sz w:val="22"/>
              </w:rPr>
              <w:t> </w:t>
            </w:r>
            <w:r>
              <w:rPr>
                <w:sz w:val="22"/>
              </w:rPr>
              <w:t>be</w:t>
            </w:r>
            <w:r>
              <w:rPr>
                <w:spacing w:val="-7"/>
                <w:sz w:val="22"/>
              </w:rPr>
              <w:t> </w:t>
            </w:r>
            <w:r>
              <w:rPr>
                <w:sz w:val="22"/>
              </w:rPr>
              <w:t>used</w:t>
            </w:r>
            <w:r>
              <w:rPr>
                <w:spacing w:val="-10"/>
                <w:sz w:val="22"/>
              </w:rPr>
              <w:t> </w:t>
            </w:r>
            <w:r>
              <w:rPr>
                <w:sz w:val="22"/>
              </w:rPr>
              <w:t>which</w:t>
            </w:r>
            <w:r>
              <w:rPr>
                <w:spacing w:val="-5"/>
                <w:sz w:val="22"/>
              </w:rPr>
              <w:t> </w:t>
            </w:r>
            <w:r>
              <w:rPr>
                <w:sz w:val="22"/>
              </w:rPr>
              <w:t>indicates</w:t>
            </w:r>
            <w:r>
              <w:rPr>
                <w:spacing w:val="-7"/>
                <w:sz w:val="22"/>
              </w:rPr>
              <w:t> </w:t>
            </w:r>
            <w:r>
              <w:rPr>
                <w:sz w:val="22"/>
              </w:rPr>
              <w:t>the</w:t>
            </w:r>
            <w:r>
              <w:rPr>
                <w:spacing w:val="-7"/>
                <w:sz w:val="22"/>
              </w:rPr>
              <w:t> </w:t>
            </w:r>
            <w:r>
              <w:rPr>
                <w:sz w:val="22"/>
              </w:rPr>
              <w:t>level</w:t>
            </w:r>
            <w:r>
              <w:rPr>
                <w:spacing w:val="-8"/>
                <w:sz w:val="22"/>
              </w:rPr>
              <w:t> </w:t>
            </w:r>
            <w:r>
              <w:rPr>
                <w:sz w:val="22"/>
              </w:rPr>
              <w:t>of</w:t>
            </w:r>
            <w:r>
              <w:rPr>
                <w:spacing w:val="-4"/>
                <w:sz w:val="22"/>
              </w:rPr>
              <w:t> </w:t>
            </w:r>
            <w:r>
              <w:rPr>
                <w:sz w:val="22"/>
              </w:rPr>
              <w:t>expenditure</w:t>
            </w:r>
            <w:r>
              <w:rPr>
                <w:spacing w:val="-7"/>
                <w:sz w:val="22"/>
              </w:rPr>
              <w:t> </w:t>
            </w:r>
            <w:r>
              <w:rPr>
                <w:sz w:val="22"/>
              </w:rPr>
              <w:t>deemed</w:t>
            </w:r>
            <w:r>
              <w:rPr>
                <w:spacing w:val="-7"/>
                <w:sz w:val="22"/>
              </w:rPr>
              <w:t> </w:t>
            </w:r>
            <w:r>
              <w:rPr>
                <w:sz w:val="22"/>
              </w:rPr>
              <w:t>to</w:t>
            </w:r>
            <w:r>
              <w:rPr>
                <w:spacing w:val="-5"/>
                <w:sz w:val="22"/>
              </w:rPr>
              <w:t> </w:t>
            </w:r>
            <w:r>
              <w:rPr>
                <w:sz w:val="22"/>
              </w:rPr>
              <w:t>be material in accordance with Council’s policy. Capital expenditure includes renewal,</w:t>
            </w:r>
            <w:r>
              <w:rPr>
                <w:spacing w:val="-13"/>
                <w:sz w:val="22"/>
              </w:rPr>
              <w:t> </w:t>
            </w:r>
            <w:r>
              <w:rPr>
                <w:sz w:val="22"/>
              </w:rPr>
              <w:t>expansion</w:t>
            </w:r>
            <w:r>
              <w:rPr>
                <w:spacing w:val="-16"/>
                <w:sz w:val="22"/>
              </w:rPr>
              <w:t> </w:t>
            </w:r>
            <w:r>
              <w:rPr>
                <w:sz w:val="22"/>
              </w:rPr>
              <w:t>and</w:t>
            </w:r>
            <w:r>
              <w:rPr>
                <w:spacing w:val="-15"/>
                <w:sz w:val="22"/>
              </w:rPr>
              <w:t> </w:t>
            </w:r>
            <w:r>
              <w:rPr>
                <w:sz w:val="22"/>
              </w:rPr>
              <w:t>upgrade.</w:t>
            </w:r>
            <w:r>
              <w:rPr>
                <w:spacing w:val="-14"/>
                <w:sz w:val="22"/>
              </w:rPr>
              <w:t> </w:t>
            </w:r>
            <w:r>
              <w:rPr>
                <w:sz w:val="22"/>
              </w:rPr>
              <w:t>Where</w:t>
            </w:r>
            <w:r>
              <w:rPr>
                <w:spacing w:val="-13"/>
                <w:sz w:val="22"/>
              </w:rPr>
              <w:t> </w:t>
            </w:r>
            <w:r>
              <w:rPr>
                <w:sz w:val="22"/>
              </w:rPr>
              <w:t>capital</w:t>
            </w:r>
            <w:r>
              <w:rPr>
                <w:spacing w:val="-14"/>
                <w:sz w:val="22"/>
              </w:rPr>
              <w:t> </w:t>
            </w:r>
            <w:r>
              <w:rPr>
                <w:sz w:val="22"/>
              </w:rPr>
              <w:t>projects</w:t>
            </w:r>
            <w:r>
              <w:rPr>
                <w:spacing w:val="-15"/>
                <w:sz w:val="22"/>
              </w:rPr>
              <w:t> </w:t>
            </w:r>
            <w:r>
              <w:rPr>
                <w:sz w:val="22"/>
              </w:rPr>
              <w:t>involve</w:t>
            </w:r>
            <w:r>
              <w:rPr>
                <w:spacing w:val="-13"/>
                <w:sz w:val="22"/>
              </w:rPr>
              <w:t> </w:t>
            </w:r>
            <w:r>
              <w:rPr>
                <w:sz w:val="22"/>
              </w:rPr>
              <w:t>a</w:t>
            </w:r>
            <w:r>
              <w:rPr>
                <w:spacing w:val="-16"/>
                <w:sz w:val="22"/>
              </w:rPr>
              <w:t> </w:t>
            </w:r>
            <w:r>
              <w:rPr>
                <w:sz w:val="22"/>
              </w:rPr>
              <w:t>combination of renewal, expansion and upgrade expenditures, the total project cost needs to be allocated accordingly.</w:t>
            </w:r>
          </w:p>
        </w:tc>
      </w:tr>
      <w:tr>
        <w:trPr>
          <w:trHeight w:val="1518" w:hRule="atLeast"/>
        </w:trPr>
        <w:tc>
          <w:tcPr>
            <w:tcW w:w="2494" w:type="dxa"/>
          </w:tcPr>
          <w:p>
            <w:pPr>
              <w:pStyle w:val="TableParagraph"/>
              <w:spacing w:before="123"/>
              <w:ind w:left="50"/>
              <w:jc w:val="left"/>
              <w:rPr>
                <w:sz w:val="22"/>
              </w:rPr>
            </w:pPr>
            <w:r>
              <w:rPr>
                <w:sz w:val="22"/>
              </w:rPr>
              <w:t>Capital</w:t>
            </w:r>
            <w:r>
              <w:rPr>
                <w:spacing w:val="-5"/>
                <w:sz w:val="22"/>
              </w:rPr>
              <w:t> </w:t>
            </w:r>
            <w:r>
              <w:rPr>
                <w:sz w:val="22"/>
              </w:rPr>
              <w:t>works</w:t>
            </w:r>
            <w:r>
              <w:rPr>
                <w:spacing w:val="-3"/>
                <w:sz w:val="22"/>
              </w:rPr>
              <w:t> </w:t>
            </w:r>
            <w:r>
              <w:rPr>
                <w:spacing w:val="-2"/>
                <w:sz w:val="22"/>
              </w:rPr>
              <w:t>program</w:t>
            </w:r>
          </w:p>
        </w:tc>
        <w:tc>
          <w:tcPr>
            <w:tcW w:w="7738" w:type="dxa"/>
          </w:tcPr>
          <w:p>
            <w:pPr>
              <w:pStyle w:val="TableParagraph"/>
              <w:spacing w:before="123"/>
              <w:ind w:left="107" w:right="48"/>
              <w:jc w:val="both"/>
              <w:rPr>
                <w:sz w:val="22"/>
              </w:rPr>
            </w:pPr>
            <w:r>
              <w:rPr>
                <w:sz w:val="22"/>
              </w:rPr>
              <w:t>A detailed list of capital works expenditure that will be undertaken during the 2022-23 financial year.</w:t>
            </w:r>
            <w:r>
              <w:rPr>
                <w:spacing w:val="40"/>
                <w:sz w:val="22"/>
              </w:rPr>
              <w:t> </w:t>
            </w:r>
            <w:r>
              <w:rPr>
                <w:sz w:val="22"/>
              </w:rPr>
              <w:t>Regulation 10 requires that the budget contains a detailed</w:t>
            </w:r>
            <w:r>
              <w:rPr>
                <w:spacing w:val="-7"/>
                <w:sz w:val="22"/>
              </w:rPr>
              <w:t> </w:t>
            </w:r>
            <w:r>
              <w:rPr>
                <w:sz w:val="22"/>
              </w:rPr>
              <w:t>list</w:t>
            </w:r>
            <w:r>
              <w:rPr>
                <w:spacing w:val="-8"/>
                <w:sz w:val="22"/>
              </w:rPr>
              <w:t> </w:t>
            </w:r>
            <w:r>
              <w:rPr>
                <w:sz w:val="22"/>
              </w:rPr>
              <w:t>of</w:t>
            </w:r>
            <w:r>
              <w:rPr>
                <w:spacing w:val="-8"/>
                <w:sz w:val="22"/>
              </w:rPr>
              <w:t> </w:t>
            </w:r>
            <w:r>
              <w:rPr>
                <w:sz w:val="22"/>
              </w:rPr>
              <w:t>capital</w:t>
            </w:r>
            <w:r>
              <w:rPr>
                <w:spacing w:val="-8"/>
                <w:sz w:val="22"/>
              </w:rPr>
              <w:t> </w:t>
            </w:r>
            <w:r>
              <w:rPr>
                <w:sz w:val="22"/>
              </w:rPr>
              <w:t>works</w:t>
            </w:r>
            <w:r>
              <w:rPr>
                <w:spacing w:val="-7"/>
                <w:sz w:val="22"/>
              </w:rPr>
              <w:t> </w:t>
            </w:r>
            <w:r>
              <w:rPr>
                <w:sz w:val="22"/>
              </w:rPr>
              <w:t>expenditure</w:t>
            </w:r>
            <w:r>
              <w:rPr>
                <w:spacing w:val="-10"/>
                <w:sz w:val="22"/>
              </w:rPr>
              <w:t> </w:t>
            </w:r>
            <w:r>
              <w:rPr>
                <w:sz w:val="22"/>
              </w:rPr>
              <w:t>and</w:t>
            </w:r>
            <w:r>
              <w:rPr>
                <w:spacing w:val="-10"/>
                <w:sz w:val="22"/>
              </w:rPr>
              <w:t> </w:t>
            </w:r>
            <w:r>
              <w:rPr>
                <w:sz w:val="22"/>
              </w:rPr>
              <w:t>sets</w:t>
            </w:r>
            <w:r>
              <w:rPr>
                <w:spacing w:val="-12"/>
                <w:sz w:val="22"/>
              </w:rPr>
              <w:t> </w:t>
            </w:r>
            <w:r>
              <w:rPr>
                <w:sz w:val="22"/>
              </w:rPr>
              <w:t>out</w:t>
            </w:r>
            <w:r>
              <w:rPr>
                <w:spacing w:val="-8"/>
                <w:sz w:val="22"/>
              </w:rPr>
              <w:t> </w:t>
            </w:r>
            <w:r>
              <w:rPr>
                <w:sz w:val="22"/>
              </w:rPr>
              <w:t>how</w:t>
            </w:r>
            <w:r>
              <w:rPr>
                <w:spacing w:val="-10"/>
                <w:sz w:val="22"/>
              </w:rPr>
              <w:t> </w:t>
            </w:r>
            <w:r>
              <w:rPr>
                <w:sz w:val="22"/>
              </w:rPr>
              <w:t>that</w:t>
            </w:r>
            <w:r>
              <w:rPr>
                <w:spacing w:val="-8"/>
                <w:sz w:val="22"/>
              </w:rPr>
              <w:t> </w:t>
            </w:r>
            <w:r>
              <w:rPr>
                <w:sz w:val="22"/>
              </w:rPr>
              <w:t>information</w:t>
            </w:r>
            <w:r>
              <w:rPr>
                <w:spacing w:val="-10"/>
                <w:sz w:val="22"/>
              </w:rPr>
              <w:t> </w:t>
            </w:r>
            <w:r>
              <w:rPr>
                <w:sz w:val="22"/>
              </w:rPr>
              <w:t>is</w:t>
            </w:r>
            <w:r>
              <w:rPr>
                <w:spacing w:val="-9"/>
                <w:sz w:val="22"/>
              </w:rPr>
              <w:t> </w:t>
            </w:r>
            <w:r>
              <w:rPr>
                <w:sz w:val="22"/>
              </w:rPr>
              <w:t>to be disclosed by reference to asset categories, asset expenditure type and funding sources.</w:t>
            </w:r>
          </w:p>
        </w:tc>
      </w:tr>
      <w:tr>
        <w:trPr>
          <w:trHeight w:val="1011" w:hRule="atLeast"/>
        </w:trPr>
        <w:tc>
          <w:tcPr>
            <w:tcW w:w="2494" w:type="dxa"/>
          </w:tcPr>
          <w:p>
            <w:pPr>
              <w:pStyle w:val="TableParagraph"/>
              <w:spacing w:before="122"/>
              <w:ind w:left="50"/>
              <w:jc w:val="left"/>
              <w:rPr>
                <w:sz w:val="22"/>
              </w:rPr>
            </w:pPr>
            <w:r>
              <w:rPr>
                <w:sz w:val="22"/>
              </w:rPr>
              <w:t>Carry</w:t>
            </w:r>
            <w:r>
              <w:rPr>
                <w:spacing w:val="-16"/>
                <w:sz w:val="22"/>
              </w:rPr>
              <w:t> </w:t>
            </w:r>
            <w:r>
              <w:rPr>
                <w:sz w:val="22"/>
              </w:rPr>
              <w:t>forward</w:t>
            </w:r>
            <w:r>
              <w:rPr>
                <w:spacing w:val="-15"/>
                <w:sz w:val="22"/>
              </w:rPr>
              <w:t> </w:t>
            </w:r>
            <w:r>
              <w:rPr>
                <w:sz w:val="22"/>
              </w:rPr>
              <w:t>capital works (forward </w:t>
            </w:r>
            <w:r>
              <w:rPr>
                <w:spacing w:val="-2"/>
                <w:sz w:val="22"/>
              </w:rPr>
              <w:t>commitments)</w:t>
            </w:r>
          </w:p>
        </w:tc>
        <w:tc>
          <w:tcPr>
            <w:tcW w:w="7738" w:type="dxa"/>
          </w:tcPr>
          <w:p>
            <w:pPr>
              <w:pStyle w:val="TableParagraph"/>
              <w:spacing w:before="122"/>
              <w:ind w:left="107" w:right="49"/>
              <w:jc w:val="both"/>
              <w:rPr>
                <w:sz w:val="22"/>
              </w:rPr>
            </w:pPr>
            <w:r>
              <w:rPr>
                <w:sz w:val="22"/>
              </w:rPr>
              <w:t>Carry</w:t>
            </w:r>
            <w:r>
              <w:rPr>
                <w:spacing w:val="-2"/>
                <w:sz w:val="22"/>
              </w:rPr>
              <w:t> </w:t>
            </w:r>
            <w:r>
              <w:rPr>
                <w:sz w:val="22"/>
              </w:rPr>
              <w:t>forward</w:t>
            </w:r>
            <w:r>
              <w:rPr>
                <w:spacing w:val="-3"/>
                <w:sz w:val="22"/>
              </w:rPr>
              <w:t> </w:t>
            </w:r>
            <w:r>
              <w:rPr>
                <w:sz w:val="22"/>
              </w:rPr>
              <w:t>capital</w:t>
            </w:r>
            <w:r>
              <w:rPr>
                <w:spacing w:val="-1"/>
                <w:sz w:val="22"/>
              </w:rPr>
              <w:t> </w:t>
            </w:r>
            <w:r>
              <w:rPr>
                <w:sz w:val="22"/>
              </w:rPr>
              <w:t>works are</w:t>
            </w:r>
            <w:r>
              <w:rPr>
                <w:spacing w:val="-3"/>
                <w:sz w:val="22"/>
              </w:rPr>
              <w:t> </w:t>
            </w:r>
            <w:r>
              <w:rPr>
                <w:sz w:val="22"/>
              </w:rPr>
              <w:t>those</w:t>
            </w:r>
            <w:r>
              <w:rPr>
                <w:spacing w:val="-2"/>
                <w:sz w:val="22"/>
              </w:rPr>
              <w:t> </w:t>
            </w:r>
            <w:r>
              <w:rPr>
                <w:sz w:val="22"/>
              </w:rPr>
              <w:t>works</w:t>
            </w:r>
            <w:r>
              <w:rPr>
                <w:spacing w:val="-5"/>
                <w:sz w:val="22"/>
              </w:rPr>
              <w:t> </w:t>
            </w:r>
            <w:r>
              <w:rPr>
                <w:sz w:val="22"/>
              </w:rPr>
              <w:t>that</w:t>
            </w:r>
            <w:r>
              <w:rPr>
                <w:spacing w:val="-1"/>
                <w:sz w:val="22"/>
              </w:rPr>
              <w:t> </w:t>
            </w:r>
            <w:r>
              <w:rPr>
                <w:sz w:val="22"/>
              </w:rPr>
              <w:t>are incomplete</w:t>
            </w:r>
            <w:r>
              <w:rPr>
                <w:spacing w:val="-3"/>
                <w:sz w:val="22"/>
              </w:rPr>
              <w:t> </w:t>
            </w:r>
            <w:r>
              <w:rPr>
                <w:sz w:val="22"/>
              </w:rPr>
              <w:t>in the current budget year due to unavoidable delays and will be completed in the following budget year.</w:t>
            </w:r>
          </w:p>
        </w:tc>
      </w:tr>
      <w:tr>
        <w:trPr>
          <w:trHeight w:val="1012" w:hRule="atLeast"/>
        </w:trPr>
        <w:tc>
          <w:tcPr>
            <w:tcW w:w="2494" w:type="dxa"/>
          </w:tcPr>
          <w:p>
            <w:pPr>
              <w:pStyle w:val="TableParagraph"/>
              <w:spacing w:before="123"/>
              <w:ind w:left="50"/>
              <w:jc w:val="left"/>
              <w:rPr>
                <w:sz w:val="22"/>
              </w:rPr>
            </w:pPr>
            <w:r>
              <w:rPr>
                <w:sz w:val="22"/>
              </w:rPr>
              <w:t>Community</w:t>
            </w:r>
            <w:r>
              <w:rPr>
                <w:spacing w:val="-6"/>
                <w:sz w:val="22"/>
              </w:rPr>
              <w:t> </w:t>
            </w:r>
            <w:r>
              <w:rPr>
                <w:sz w:val="22"/>
              </w:rPr>
              <w:t>plan</w:t>
            </w:r>
            <w:r>
              <w:rPr>
                <w:spacing w:val="-5"/>
                <w:sz w:val="22"/>
              </w:rPr>
              <w:t> </w:t>
            </w:r>
            <w:r>
              <w:rPr>
                <w:sz w:val="22"/>
              </w:rPr>
              <w:t>/</w:t>
            </w:r>
            <w:r>
              <w:rPr>
                <w:spacing w:val="-1"/>
                <w:sz w:val="22"/>
              </w:rPr>
              <w:t> </w:t>
            </w:r>
            <w:r>
              <w:rPr>
                <w:spacing w:val="-2"/>
                <w:sz w:val="22"/>
              </w:rPr>
              <w:t>vision</w:t>
            </w:r>
          </w:p>
        </w:tc>
        <w:tc>
          <w:tcPr>
            <w:tcW w:w="7738" w:type="dxa"/>
          </w:tcPr>
          <w:p>
            <w:pPr>
              <w:pStyle w:val="TableParagraph"/>
              <w:spacing w:before="123"/>
              <w:ind w:left="107" w:right="48"/>
              <w:jc w:val="both"/>
              <w:rPr>
                <w:sz w:val="22"/>
              </w:rPr>
            </w:pPr>
            <w:r>
              <w:rPr>
                <w:sz w:val="22"/>
              </w:rPr>
              <w:t>A “community owned” document or process which identifies the long term needs and aspirations of the Council, and the medium and short term goals and objectives which are framed within the long term plan.</w:t>
            </w:r>
          </w:p>
        </w:tc>
      </w:tr>
      <w:tr>
        <w:trPr>
          <w:trHeight w:val="1010" w:hRule="atLeast"/>
        </w:trPr>
        <w:tc>
          <w:tcPr>
            <w:tcW w:w="2494" w:type="dxa"/>
          </w:tcPr>
          <w:p>
            <w:pPr>
              <w:pStyle w:val="TableParagraph"/>
              <w:spacing w:before="123"/>
              <w:ind w:left="50" w:right="67"/>
              <w:jc w:val="left"/>
              <w:rPr>
                <w:sz w:val="22"/>
              </w:rPr>
            </w:pPr>
            <w:r>
              <w:rPr>
                <w:sz w:val="22"/>
              </w:rPr>
              <w:t>Council plan (Community</w:t>
            </w:r>
            <w:r>
              <w:rPr>
                <w:spacing w:val="-16"/>
                <w:sz w:val="22"/>
              </w:rPr>
              <w:t> </w:t>
            </w:r>
            <w:r>
              <w:rPr>
                <w:sz w:val="22"/>
              </w:rPr>
              <w:t>Plan)</w:t>
            </w:r>
          </w:p>
        </w:tc>
        <w:tc>
          <w:tcPr>
            <w:tcW w:w="7738" w:type="dxa"/>
          </w:tcPr>
          <w:p>
            <w:pPr>
              <w:pStyle w:val="TableParagraph"/>
              <w:spacing w:before="123"/>
              <w:ind w:left="107" w:right="49"/>
              <w:jc w:val="both"/>
              <w:rPr>
                <w:sz w:val="22"/>
              </w:rPr>
            </w:pPr>
            <w:r>
              <w:rPr>
                <w:sz w:val="22"/>
              </w:rPr>
              <w:t>Means a plan setting out the medium-term strategic objectives, strategies, strategic indicators and resources reflecting vision and aspirations of the community for the next four years.</w:t>
            </w:r>
          </w:p>
        </w:tc>
      </w:tr>
      <w:tr>
        <w:trPr>
          <w:trHeight w:val="1012" w:hRule="atLeast"/>
        </w:trPr>
        <w:tc>
          <w:tcPr>
            <w:tcW w:w="2494" w:type="dxa"/>
          </w:tcPr>
          <w:p>
            <w:pPr>
              <w:pStyle w:val="TableParagraph"/>
              <w:spacing w:before="123"/>
              <w:ind w:left="50" w:right="776"/>
              <w:jc w:val="both"/>
              <w:rPr>
                <w:i/>
                <w:sz w:val="22"/>
              </w:rPr>
            </w:pPr>
            <w:r>
              <w:rPr>
                <w:sz w:val="22"/>
              </w:rPr>
              <w:t>Current</w:t>
            </w:r>
            <w:r>
              <w:rPr>
                <w:spacing w:val="-16"/>
                <w:sz w:val="22"/>
              </w:rPr>
              <w:t> </w:t>
            </w:r>
            <w:r>
              <w:rPr>
                <w:sz w:val="22"/>
              </w:rPr>
              <w:t>year</w:t>
            </w:r>
            <w:r>
              <w:rPr>
                <w:spacing w:val="-15"/>
                <w:sz w:val="22"/>
              </w:rPr>
              <w:t> </w:t>
            </w:r>
            <w:r>
              <w:rPr>
                <w:sz w:val="22"/>
              </w:rPr>
              <w:t>rate increase </w:t>
            </w:r>
            <w:r>
              <w:rPr>
                <w:i/>
                <w:sz w:val="22"/>
              </w:rPr>
              <w:t>(Rating</w:t>
            </w:r>
            <w:r>
              <w:rPr>
                <w:i/>
                <w:sz w:val="22"/>
              </w:rPr>
              <w:t> </w:t>
            </w:r>
            <w:r>
              <w:rPr>
                <w:i/>
                <w:spacing w:val="-2"/>
                <w:sz w:val="22"/>
              </w:rPr>
              <w:t>information)</w:t>
            </w:r>
          </w:p>
        </w:tc>
        <w:tc>
          <w:tcPr>
            <w:tcW w:w="7738" w:type="dxa"/>
          </w:tcPr>
          <w:p>
            <w:pPr>
              <w:pStyle w:val="TableParagraph"/>
              <w:spacing w:before="123"/>
              <w:ind w:left="107" w:right="49"/>
              <w:jc w:val="both"/>
              <w:rPr>
                <w:sz w:val="22"/>
              </w:rPr>
            </w:pPr>
            <w:r>
              <w:rPr>
                <w:sz w:val="22"/>
              </w:rPr>
              <w:t>A statement included in the budget quantifying the amount of the rate change for the forthcoming year and disclosing any significant factors influencing the rate change.</w:t>
            </w:r>
          </w:p>
        </w:tc>
      </w:tr>
      <w:tr>
        <w:trPr>
          <w:trHeight w:val="1012" w:hRule="atLeast"/>
        </w:trPr>
        <w:tc>
          <w:tcPr>
            <w:tcW w:w="2494" w:type="dxa"/>
          </w:tcPr>
          <w:p>
            <w:pPr>
              <w:pStyle w:val="TableParagraph"/>
              <w:spacing w:before="123"/>
              <w:ind w:left="50"/>
              <w:jc w:val="left"/>
              <w:rPr>
                <w:sz w:val="22"/>
              </w:rPr>
            </w:pPr>
            <w:r>
              <w:rPr>
                <w:sz w:val="22"/>
              </w:rPr>
              <w:t>Differential</w:t>
            </w:r>
            <w:r>
              <w:rPr>
                <w:spacing w:val="-12"/>
                <w:sz w:val="22"/>
              </w:rPr>
              <w:t> </w:t>
            </w:r>
            <w:r>
              <w:rPr>
                <w:spacing w:val="-4"/>
                <w:sz w:val="22"/>
              </w:rPr>
              <w:t>rates</w:t>
            </w:r>
          </w:p>
        </w:tc>
        <w:tc>
          <w:tcPr>
            <w:tcW w:w="7738" w:type="dxa"/>
          </w:tcPr>
          <w:p>
            <w:pPr>
              <w:pStyle w:val="TableParagraph"/>
              <w:spacing w:before="123"/>
              <w:ind w:left="107" w:right="48"/>
              <w:jc w:val="both"/>
              <w:rPr>
                <w:sz w:val="22"/>
              </w:rPr>
            </w:pPr>
            <w:r>
              <w:rPr>
                <w:sz w:val="22"/>
              </w:rPr>
              <w:t>When a Council intends to declare a differential rate (e.g. business and residential), information prescribed by the Act under section 94(2) must be disclosed in the Council budget.</w:t>
            </w:r>
          </w:p>
        </w:tc>
      </w:tr>
      <w:tr>
        <w:trPr>
          <w:trHeight w:val="758" w:hRule="atLeast"/>
        </w:trPr>
        <w:tc>
          <w:tcPr>
            <w:tcW w:w="2494" w:type="dxa"/>
          </w:tcPr>
          <w:p>
            <w:pPr>
              <w:pStyle w:val="TableParagraph"/>
              <w:spacing w:before="123"/>
              <w:ind w:left="50"/>
              <w:jc w:val="left"/>
              <w:rPr>
                <w:sz w:val="22"/>
              </w:rPr>
            </w:pPr>
            <w:r>
              <w:rPr>
                <w:sz w:val="22"/>
              </w:rPr>
              <w:t>Discretionary</w:t>
            </w:r>
            <w:r>
              <w:rPr>
                <w:spacing w:val="-12"/>
                <w:sz w:val="22"/>
              </w:rPr>
              <w:t> </w:t>
            </w:r>
            <w:r>
              <w:rPr>
                <w:spacing w:val="-2"/>
                <w:sz w:val="22"/>
              </w:rPr>
              <w:t>reserves</w:t>
            </w:r>
          </w:p>
        </w:tc>
        <w:tc>
          <w:tcPr>
            <w:tcW w:w="7738" w:type="dxa"/>
          </w:tcPr>
          <w:p>
            <w:pPr>
              <w:pStyle w:val="TableParagraph"/>
              <w:spacing w:before="123"/>
              <w:ind w:left="107"/>
              <w:jc w:val="left"/>
              <w:rPr>
                <w:sz w:val="22"/>
              </w:rPr>
            </w:pPr>
            <w:r>
              <w:rPr>
                <w:sz w:val="22"/>
              </w:rPr>
              <w:t>Discretionary reserves are funds earmarked by Council for various purposes. Councils can by resolution, change the purpose of these reserves.</w:t>
            </w:r>
          </w:p>
        </w:tc>
      </w:tr>
      <w:tr>
        <w:trPr>
          <w:trHeight w:val="758" w:hRule="atLeast"/>
        </w:trPr>
        <w:tc>
          <w:tcPr>
            <w:tcW w:w="2494" w:type="dxa"/>
          </w:tcPr>
          <w:p>
            <w:pPr>
              <w:pStyle w:val="TableParagraph"/>
              <w:spacing w:before="123"/>
              <w:ind w:left="50"/>
              <w:jc w:val="left"/>
              <w:rPr>
                <w:sz w:val="22"/>
              </w:rPr>
            </w:pPr>
            <w:r>
              <w:rPr>
                <w:sz w:val="22"/>
              </w:rPr>
              <w:t>Financial</w:t>
            </w:r>
            <w:r>
              <w:rPr>
                <w:spacing w:val="-9"/>
                <w:sz w:val="22"/>
              </w:rPr>
              <w:t> </w:t>
            </w:r>
            <w:r>
              <w:rPr>
                <w:spacing w:val="-2"/>
                <w:sz w:val="22"/>
              </w:rPr>
              <w:t>sustainability</w:t>
            </w:r>
          </w:p>
        </w:tc>
        <w:tc>
          <w:tcPr>
            <w:tcW w:w="7738" w:type="dxa"/>
          </w:tcPr>
          <w:p>
            <w:pPr>
              <w:pStyle w:val="TableParagraph"/>
              <w:spacing w:before="123"/>
              <w:ind w:left="107"/>
              <w:jc w:val="left"/>
              <w:rPr>
                <w:sz w:val="22"/>
              </w:rPr>
            </w:pPr>
            <w:r>
              <w:rPr>
                <w:sz w:val="22"/>
              </w:rPr>
              <w:t>A key outcome of the four-year budget.</w:t>
            </w:r>
            <w:r>
              <w:rPr>
                <w:spacing w:val="40"/>
                <w:sz w:val="22"/>
              </w:rPr>
              <w:t> </w:t>
            </w:r>
            <w:r>
              <w:rPr>
                <w:sz w:val="22"/>
              </w:rPr>
              <w:t>Longer term planning is essential in ensuring that a Council remains financially sustainable in the long term.</w:t>
            </w:r>
          </w:p>
        </w:tc>
      </w:tr>
      <w:tr>
        <w:trPr>
          <w:trHeight w:val="506" w:hRule="atLeast"/>
        </w:trPr>
        <w:tc>
          <w:tcPr>
            <w:tcW w:w="2494" w:type="dxa"/>
          </w:tcPr>
          <w:p>
            <w:pPr>
              <w:pStyle w:val="TableParagraph"/>
              <w:spacing w:before="123"/>
              <w:ind w:left="50"/>
              <w:jc w:val="left"/>
              <w:rPr>
                <w:sz w:val="22"/>
              </w:rPr>
            </w:pPr>
            <w:r>
              <w:rPr>
                <w:sz w:val="22"/>
              </w:rPr>
              <w:t>Financial</w:t>
            </w:r>
            <w:r>
              <w:rPr>
                <w:spacing w:val="-9"/>
                <w:sz w:val="22"/>
              </w:rPr>
              <w:t> </w:t>
            </w:r>
            <w:r>
              <w:rPr>
                <w:spacing w:val="-4"/>
                <w:sz w:val="22"/>
              </w:rPr>
              <w:t>year</w:t>
            </w:r>
          </w:p>
        </w:tc>
        <w:tc>
          <w:tcPr>
            <w:tcW w:w="7738" w:type="dxa"/>
          </w:tcPr>
          <w:p>
            <w:pPr>
              <w:pStyle w:val="TableParagraph"/>
              <w:spacing w:before="123"/>
              <w:ind w:left="107"/>
              <w:jc w:val="left"/>
              <w:rPr>
                <w:sz w:val="22"/>
              </w:rPr>
            </w:pPr>
            <w:r>
              <w:rPr>
                <w:sz w:val="22"/>
              </w:rPr>
              <w:t>Means</w:t>
            </w:r>
            <w:r>
              <w:rPr>
                <w:spacing w:val="-7"/>
                <w:sz w:val="22"/>
              </w:rPr>
              <w:t> </w:t>
            </w:r>
            <w:r>
              <w:rPr>
                <w:sz w:val="22"/>
              </w:rPr>
              <w:t>the</w:t>
            </w:r>
            <w:r>
              <w:rPr>
                <w:spacing w:val="-3"/>
                <w:sz w:val="22"/>
              </w:rPr>
              <w:t> </w:t>
            </w:r>
            <w:r>
              <w:rPr>
                <w:sz w:val="22"/>
              </w:rPr>
              <w:t>period</w:t>
            </w:r>
            <w:r>
              <w:rPr>
                <w:spacing w:val="-3"/>
                <w:sz w:val="22"/>
              </w:rPr>
              <w:t> </w:t>
            </w:r>
            <w:r>
              <w:rPr>
                <w:sz w:val="22"/>
              </w:rPr>
              <w:t>of</w:t>
            </w:r>
            <w:r>
              <w:rPr>
                <w:spacing w:val="-1"/>
                <w:sz w:val="22"/>
              </w:rPr>
              <w:t> </w:t>
            </w:r>
            <w:r>
              <w:rPr>
                <w:sz w:val="22"/>
              </w:rPr>
              <w:t>12</w:t>
            </w:r>
            <w:r>
              <w:rPr>
                <w:spacing w:val="-7"/>
                <w:sz w:val="22"/>
              </w:rPr>
              <w:t> </w:t>
            </w:r>
            <w:r>
              <w:rPr>
                <w:sz w:val="22"/>
              </w:rPr>
              <w:t>months</w:t>
            </w:r>
            <w:r>
              <w:rPr>
                <w:spacing w:val="-5"/>
                <w:sz w:val="22"/>
              </w:rPr>
              <w:t> </w:t>
            </w:r>
            <w:r>
              <w:rPr>
                <w:sz w:val="22"/>
              </w:rPr>
              <w:t>ending</w:t>
            </w:r>
            <w:r>
              <w:rPr>
                <w:spacing w:val="-3"/>
                <w:sz w:val="22"/>
              </w:rPr>
              <w:t> </w:t>
            </w:r>
            <w:r>
              <w:rPr>
                <w:sz w:val="22"/>
              </w:rPr>
              <w:t>on</w:t>
            </w:r>
            <w:r>
              <w:rPr>
                <w:spacing w:val="-5"/>
                <w:sz w:val="22"/>
              </w:rPr>
              <w:t> </w:t>
            </w:r>
            <w:r>
              <w:rPr>
                <w:sz w:val="22"/>
              </w:rPr>
              <w:t>30</w:t>
            </w:r>
            <w:r>
              <w:rPr>
                <w:spacing w:val="-3"/>
                <w:sz w:val="22"/>
              </w:rPr>
              <w:t> </w:t>
            </w:r>
            <w:r>
              <w:rPr>
                <w:sz w:val="22"/>
              </w:rPr>
              <w:t>June</w:t>
            </w:r>
            <w:r>
              <w:rPr>
                <w:spacing w:val="-1"/>
                <w:sz w:val="22"/>
              </w:rPr>
              <w:t> </w:t>
            </w:r>
            <w:r>
              <w:rPr>
                <w:sz w:val="22"/>
              </w:rPr>
              <w:t>each</w:t>
            </w:r>
            <w:r>
              <w:rPr>
                <w:spacing w:val="-2"/>
                <w:sz w:val="22"/>
              </w:rPr>
              <w:t> year.</w:t>
            </w:r>
          </w:p>
        </w:tc>
      </w:tr>
      <w:tr>
        <w:trPr>
          <w:trHeight w:val="882" w:hRule="atLeast"/>
        </w:trPr>
        <w:tc>
          <w:tcPr>
            <w:tcW w:w="2494" w:type="dxa"/>
          </w:tcPr>
          <w:p>
            <w:pPr>
              <w:pStyle w:val="TableParagraph"/>
              <w:spacing w:before="123"/>
              <w:ind w:left="50"/>
              <w:jc w:val="left"/>
              <w:rPr>
                <w:sz w:val="22"/>
              </w:rPr>
            </w:pPr>
            <w:r>
              <w:rPr>
                <w:sz w:val="22"/>
              </w:rPr>
              <w:t>Financing</w:t>
            </w:r>
            <w:r>
              <w:rPr>
                <w:spacing w:val="-9"/>
                <w:sz w:val="22"/>
              </w:rPr>
              <w:t> </w:t>
            </w:r>
            <w:r>
              <w:rPr>
                <w:spacing w:val="-2"/>
                <w:sz w:val="22"/>
              </w:rPr>
              <w:t>activities</w:t>
            </w:r>
          </w:p>
        </w:tc>
        <w:tc>
          <w:tcPr>
            <w:tcW w:w="7738" w:type="dxa"/>
          </w:tcPr>
          <w:p>
            <w:pPr>
              <w:pStyle w:val="TableParagraph"/>
              <w:spacing w:before="123"/>
              <w:ind w:left="107"/>
              <w:jc w:val="left"/>
              <w:rPr>
                <w:sz w:val="22"/>
              </w:rPr>
            </w:pPr>
            <w:r>
              <w:rPr>
                <w:sz w:val="22"/>
              </w:rPr>
              <w:t>Financing activities means those activities which relate to changing the size and</w:t>
            </w:r>
            <w:r>
              <w:rPr>
                <w:spacing w:val="17"/>
                <w:sz w:val="22"/>
              </w:rPr>
              <w:t> </w:t>
            </w:r>
            <w:r>
              <w:rPr>
                <w:sz w:val="22"/>
              </w:rPr>
              <w:t>composition</w:t>
            </w:r>
            <w:r>
              <w:rPr>
                <w:spacing w:val="17"/>
                <w:sz w:val="22"/>
              </w:rPr>
              <w:t> </w:t>
            </w:r>
            <w:r>
              <w:rPr>
                <w:sz w:val="22"/>
              </w:rPr>
              <w:t>of</w:t>
            </w:r>
            <w:r>
              <w:rPr>
                <w:spacing w:val="17"/>
                <w:sz w:val="22"/>
              </w:rPr>
              <w:t> </w:t>
            </w:r>
            <w:r>
              <w:rPr>
                <w:sz w:val="22"/>
              </w:rPr>
              <w:t>the</w:t>
            </w:r>
            <w:r>
              <w:rPr>
                <w:spacing w:val="17"/>
                <w:sz w:val="22"/>
              </w:rPr>
              <w:t> </w:t>
            </w:r>
            <w:r>
              <w:rPr>
                <w:sz w:val="22"/>
              </w:rPr>
              <w:t>financial</w:t>
            </w:r>
            <w:r>
              <w:rPr>
                <w:spacing w:val="20"/>
                <w:sz w:val="22"/>
              </w:rPr>
              <w:t> </w:t>
            </w:r>
            <w:r>
              <w:rPr>
                <w:sz w:val="22"/>
              </w:rPr>
              <w:t>structure</w:t>
            </w:r>
            <w:r>
              <w:rPr>
                <w:spacing w:val="17"/>
                <w:sz w:val="22"/>
              </w:rPr>
              <w:t> </w:t>
            </w:r>
            <w:r>
              <w:rPr>
                <w:sz w:val="22"/>
              </w:rPr>
              <w:t>of</w:t>
            </w:r>
            <w:r>
              <w:rPr>
                <w:spacing w:val="19"/>
                <w:sz w:val="22"/>
              </w:rPr>
              <w:t> </w:t>
            </w:r>
            <w:r>
              <w:rPr>
                <w:sz w:val="22"/>
              </w:rPr>
              <w:t>the</w:t>
            </w:r>
            <w:r>
              <w:rPr>
                <w:spacing w:val="15"/>
                <w:sz w:val="22"/>
              </w:rPr>
              <w:t> </w:t>
            </w:r>
            <w:r>
              <w:rPr>
                <w:sz w:val="22"/>
              </w:rPr>
              <w:t>entity,</w:t>
            </w:r>
            <w:r>
              <w:rPr>
                <w:spacing w:val="19"/>
                <w:sz w:val="22"/>
              </w:rPr>
              <w:t> </w:t>
            </w:r>
            <w:r>
              <w:rPr>
                <w:sz w:val="22"/>
              </w:rPr>
              <w:t>including</w:t>
            </w:r>
            <w:r>
              <w:rPr>
                <w:spacing w:val="19"/>
                <w:sz w:val="22"/>
              </w:rPr>
              <w:t> </w:t>
            </w:r>
            <w:r>
              <w:rPr>
                <w:sz w:val="22"/>
              </w:rPr>
              <w:t>equity,</w:t>
            </w:r>
            <w:r>
              <w:rPr>
                <w:spacing w:val="17"/>
                <w:sz w:val="22"/>
              </w:rPr>
              <w:t> </w:t>
            </w:r>
            <w:r>
              <w:rPr>
                <w:spacing w:val="-5"/>
                <w:sz w:val="22"/>
              </w:rPr>
              <w:t>and</w:t>
            </w:r>
          </w:p>
          <w:p>
            <w:pPr>
              <w:pStyle w:val="TableParagraph"/>
              <w:spacing w:line="233" w:lineRule="exact" w:before="1"/>
              <w:ind w:left="107"/>
              <w:jc w:val="left"/>
              <w:rPr>
                <w:sz w:val="22"/>
              </w:rPr>
            </w:pPr>
            <w:r>
              <w:rPr>
                <w:sz w:val="22"/>
              </w:rPr>
              <w:t>borrowings</w:t>
            </w:r>
            <w:r>
              <w:rPr>
                <w:spacing w:val="-5"/>
                <w:sz w:val="22"/>
              </w:rPr>
              <w:t> </w:t>
            </w:r>
            <w:r>
              <w:rPr>
                <w:sz w:val="22"/>
              </w:rPr>
              <w:t>not</w:t>
            </w:r>
            <w:r>
              <w:rPr>
                <w:spacing w:val="-6"/>
                <w:sz w:val="22"/>
              </w:rPr>
              <w:t> </w:t>
            </w:r>
            <w:r>
              <w:rPr>
                <w:sz w:val="22"/>
              </w:rPr>
              <w:t>falling</w:t>
            </w:r>
            <w:r>
              <w:rPr>
                <w:spacing w:val="-5"/>
                <w:sz w:val="22"/>
              </w:rPr>
              <w:t> </w:t>
            </w:r>
            <w:r>
              <w:rPr>
                <w:sz w:val="22"/>
              </w:rPr>
              <w:t>within</w:t>
            </w:r>
            <w:r>
              <w:rPr>
                <w:spacing w:val="-6"/>
                <w:sz w:val="22"/>
              </w:rPr>
              <w:t> </w:t>
            </w:r>
            <w:r>
              <w:rPr>
                <w:sz w:val="22"/>
              </w:rPr>
              <w:t>the</w:t>
            </w:r>
            <w:r>
              <w:rPr>
                <w:spacing w:val="-5"/>
                <w:sz w:val="22"/>
              </w:rPr>
              <w:t> </w:t>
            </w:r>
            <w:r>
              <w:rPr>
                <w:sz w:val="22"/>
              </w:rPr>
              <w:t>definition</w:t>
            </w:r>
            <w:r>
              <w:rPr>
                <w:spacing w:val="-5"/>
                <w:sz w:val="22"/>
              </w:rPr>
              <w:t> </w:t>
            </w:r>
            <w:r>
              <w:rPr>
                <w:sz w:val="22"/>
              </w:rPr>
              <w:t>of</w:t>
            </w:r>
            <w:r>
              <w:rPr>
                <w:spacing w:val="-6"/>
                <w:sz w:val="22"/>
              </w:rPr>
              <w:t> </w:t>
            </w:r>
            <w:r>
              <w:rPr>
                <w:spacing w:val="-4"/>
                <w:sz w:val="22"/>
              </w:rPr>
              <w:t>cash.</w:t>
            </w:r>
          </w:p>
        </w:tc>
      </w:tr>
    </w:tbl>
    <w:p>
      <w:pPr>
        <w:spacing w:after="0" w:line="233" w:lineRule="exact"/>
        <w:jc w:val="left"/>
        <w:rPr>
          <w:sz w:val="22"/>
        </w:rPr>
        <w:sectPr>
          <w:pgSz w:w="11910" w:h="16840"/>
          <w:pgMar w:header="0" w:footer="754" w:top="620" w:bottom="940" w:left="760" w:right="640"/>
        </w:sectPr>
      </w:pPr>
    </w:p>
    <w:p>
      <w:pPr>
        <w:spacing w:before="69"/>
        <w:ind w:left="113" w:right="0" w:firstLine="0"/>
        <w:jc w:val="left"/>
        <w:rPr>
          <w:b/>
          <w:sz w:val="32"/>
        </w:rPr>
      </w:pPr>
      <w:r>
        <w:rPr>
          <w:b/>
          <w:color w:val="001F5F"/>
          <w:sz w:val="32"/>
        </w:rPr>
        <w:t>GLOSSARY</w:t>
      </w:r>
      <w:r>
        <w:rPr>
          <w:b/>
          <w:color w:val="001F5F"/>
          <w:spacing w:val="-11"/>
          <w:sz w:val="32"/>
        </w:rPr>
        <w:t> </w:t>
      </w:r>
      <w:r>
        <w:rPr>
          <w:b/>
          <w:color w:val="001F5F"/>
          <w:sz w:val="32"/>
        </w:rPr>
        <w:t>OF</w:t>
      </w:r>
      <w:r>
        <w:rPr>
          <w:b/>
          <w:color w:val="001F5F"/>
          <w:spacing w:val="-12"/>
          <w:sz w:val="32"/>
        </w:rPr>
        <w:t> </w:t>
      </w:r>
      <w:r>
        <w:rPr>
          <w:b/>
          <w:color w:val="001F5F"/>
          <w:spacing w:val="-4"/>
          <w:sz w:val="32"/>
        </w:rPr>
        <w:t>TERMS</w:t>
      </w:r>
    </w:p>
    <w:p>
      <w:pPr>
        <w:pStyle w:val="BodyText"/>
        <w:rPr>
          <w:b/>
          <w:sz w:val="20"/>
        </w:rPr>
      </w:pPr>
    </w:p>
    <w:p>
      <w:pPr>
        <w:pStyle w:val="BodyText"/>
        <w:rPr>
          <w:b/>
          <w:sz w:val="20"/>
        </w:rPr>
      </w:pPr>
    </w:p>
    <w:p>
      <w:pPr>
        <w:pStyle w:val="BodyText"/>
        <w:spacing w:before="3"/>
        <w:rPr>
          <w:b/>
          <w:sz w:val="12"/>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6"/>
        <w:gridCol w:w="7758"/>
      </w:tblGrid>
      <w:tr>
        <w:trPr>
          <w:trHeight w:val="1134" w:hRule="atLeast"/>
        </w:trPr>
        <w:tc>
          <w:tcPr>
            <w:tcW w:w="2476" w:type="dxa"/>
          </w:tcPr>
          <w:p>
            <w:pPr>
              <w:pStyle w:val="TableParagraph"/>
              <w:spacing w:line="247" w:lineRule="exact"/>
              <w:ind w:left="50"/>
              <w:jc w:val="left"/>
              <w:rPr>
                <w:sz w:val="22"/>
              </w:rPr>
            </w:pPr>
            <w:r>
              <w:rPr>
                <w:sz w:val="22"/>
              </w:rPr>
              <w:t>Heritage</w:t>
            </w:r>
            <w:r>
              <w:rPr>
                <w:spacing w:val="-6"/>
                <w:sz w:val="22"/>
              </w:rPr>
              <w:t> </w:t>
            </w:r>
            <w:r>
              <w:rPr>
                <w:spacing w:val="-2"/>
                <w:sz w:val="22"/>
              </w:rPr>
              <w:t>asset</w:t>
            </w:r>
          </w:p>
        </w:tc>
        <w:tc>
          <w:tcPr>
            <w:tcW w:w="7758" w:type="dxa"/>
          </w:tcPr>
          <w:p>
            <w:pPr>
              <w:pStyle w:val="TableParagraph"/>
              <w:ind w:left="125" w:right="48"/>
              <w:jc w:val="both"/>
              <w:rPr>
                <w:sz w:val="22"/>
              </w:rPr>
            </w:pPr>
            <w:r>
              <w:rPr>
                <w:sz w:val="22"/>
              </w:rPr>
              <w:t>Means an</w:t>
            </w:r>
            <w:r>
              <w:rPr>
                <w:spacing w:val="-1"/>
                <w:sz w:val="22"/>
              </w:rPr>
              <w:t> </w:t>
            </w:r>
            <w:r>
              <w:rPr>
                <w:sz w:val="22"/>
              </w:rPr>
              <w:t>asset with historic, artistic, scientific, technological, geographical or environmental qualities that is held and maintained principally for its contribution to knowledge and culture and this purpose is central to the objectives of the entity holding it.</w:t>
            </w:r>
          </w:p>
        </w:tc>
      </w:tr>
      <w:tr>
        <w:trPr>
          <w:trHeight w:val="1519" w:hRule="atLeast"/>
        </w:trPr>
        <w:tc>
          <w:tcPr>
            <w:tcW w:w="2476" w:type="dxa"/>
          </w:tcPr>
          <w:p>
            <w:pPr>
              <w:pStyle w:val="TableParagraph"/>
              <w:spacing w:before="123"/>
              <w:ind w:left="50"/>
              <w:jc w:val="left"/>
              <w:rPr>
                <w:sz w:val="22"/>
              </w:rPr>
            </w:pPr>
            <w:r>
              <w:rPr>
                <w:spacing w:val="-2"/>
                <w:sz w:val="22"/>
              </w:rPr>
              <w:t>Infrastructure</w:t>
            </w:r>
          </w:p>
        </w:tc>
        <w:tc>
          <w:tcPr>
            <w:tcW w:w="7758" w:type="dxa"/>
          </w:tcPr>
          <w:p>
            <w:pPr>
              <w:pStyle w:val="TableParagraph"/>
              <w:spacing w:before="123"/>
              <w:ind w:left="125" w:right="49"/>
              <w:jc w:val="both"/>
              <w:rPr>
                <w:sz w:val="22"/>
              </w:rPr>
            </w:pPr>
            <w:r>
              <w:rPr>
                <w:sz w:val="22"/>
              </w:rPr>
              <w:t>A category of non-current fixed assets comprising a number of asset classes including roads, drains, footpaths and cycleways, bridges and off-street car parks,</w:t>
            </w:r>
            <w:r>
              <w:rPr>
                <w:spacing w:val="-9"/>
                <w:sz w:val="22"/>
              </w:rPr>
              <w:t> </w:t>
            </w:r>
            <w:r>
              <w:rPr>
                <w:sz w:val="22"/>
              </w:rPr>
              <w:t>recreational</w:t>
            </w:r>
            <w:r>
              <w:rPr>
                <w:spacing w:val="-9"/>
                <w:sz w:val="22"/>
              </w:rPr>
              <w:t> </w:t>
            </w:r>
            <w:r>
              <w:rPr>
                <w:sz w:val="22"/>
              </w:rPr>
              <w:t>leisure</w:t>
            </w:r>
            <w:r>
              <w:rPr>
                <w:spacing w:val="-8"/>
                <w:sz w:val="22"/>
              </w:rPr>
              <w:t> </w:t>
            </w:r>
            <w:r>
              <w:rPr>
                <w:sz w:val="22"/>
              </w:rPr>
              <w:t>and</w:t>
            </w:r>
            <w:r>
              <w:rPr>
                <w:spacing w:val="-11"/>
                <w:sz w:val="22"/>
              </w:rPr>
              <w:t> </w:t>
            </w:r>
            <w:r>
              <w:rPr>
                <w:sz w:val="22"/>
              </w:rPr>
              <w:t>community</w:t>
            </w:r>
            <w:r>
              <w:rPr>
                <w:spacing w:val="-10"/>
                <w:sz w:val="22"/>
              </w:rPr>
              <w:t> </w:t>
            </w:r>
            <w:r>
              <w:rPr>
                <w:sz w:val="22"/>
              </w:rPr>
              <w:t>facilities</w:t>
            </w:r>
            <w:r>
              <w:rPr>
                <w:spacing w:val="-8"/>
                <w:sz w:val="22"/>
              </w:rPr>
              <w:t> </w:t>
            </w:r>
            <w:r>
              <w:rPr>
                <w:sz w:val="22"/>
              </w:rPr>
              <w:t>and</w:t>
            </w:r>
            <w:r>
              <w:rPr>
                <w:spacing w:val="-11"/>
                <w:sz w:val="22"/>
              </w:rPr>
              <w:t> </w:t>
            </w:r>
            <w:r>
              <w:rPr>
                <w:sz w:val="22"/>
              </w:rPr>
              <w:t>parks,</w:t>
            </w:r>
            <w:r>
              <w:rPr>
                <w:spacing w:val="-9"/>
                <w:sz w:val="22"/>
              </w:rPr>
              <w:t> </w:t>
            </w:r>
            <w:r>
              <w:rPr>
                <w:sz w:val="22"/>
              </w:rPr>
              <w:t>open</w:t>
            </w:r>
            <w:r>
              <w:rPr>
                <w:spacing w:val="-8"/>
                <w:sz w:val="22"/>
              </w:rPr>
              <w:t> </w:t>
            </w:r>
            <w:r>
              <w:rPr>
                <w:sz w:val="22"/>
              </w:rPr>
              <w:t>space</w:t>
            </w:r>
            <w:r>
              <w:rPr>
                <w:spacing w:val="-11"/>
                <w:sz w:val="22"/>
              </w:rPr>
              <w:t> </w:t>
            </w:r>
            <w:r>
              <w:rPr>
                <w:sz w:val="22"/>
              </w:rPr>
              <w:t>and </w:t>
            </w:r>
            <w:r>
              <w:rPr>
                <w:spacing w:val="-2"/>
                <w:sz w:val="22"/>
              </w:rPr>
              <w:t>streetscapes.</w:t>
            </w:r>
          </w:p>
          <w:p>
            <w:pPr>
              <w:pStyle w:val="TableParagraph"/>
              <w:spacing w:before="1"/>
              <w:ind w:left="125"/>
              <w:jc w:val="both"/>
              <w:rPr>
                <w:sz w:val="22"/>
              </w:rPr>
            </w:pPr>
            <w:r>
              <w:rPr>
                <w:sz w:val="22"/>
              </w:rPr>
              <w:t>Non-current</w:t>
            </w:r>
            <w:r>
              <w:rPr>
                <w:spacing w:val="-8"/>
                <w:sz w:val="22"/>
              </w:rPr>
              <w:t> </w:t>
            </w:r>
            <w:r>
              <w:rPr>
                <w:sz w:val="22"/>
              </w:rPr>
              <w:t>property,</w:t>
            </w:r>
            <w:r>
              <w:rPr>
                <w:spacing w:val="-6"/>
                <w:sz w:val="22"/>
              </w:rPr>
              <w:t> </w:t>
            </w:r>
            <w:r>
              <w:rPr>
                <w:sz w:val="22"/>
              </w:rPr>
              <w:t>plant</w:t>
            </w:r>
            <w:r>
              <w:rPr>
                <w:spacing w:val="-6"/>
                <w:sz w:val="22"/>
              </w:rPr>
              <w:t> </w:t>
            </w:r>
            <w:r>
              <w:rPr>
                <w:sz w:val="22"/>
              </w:rPr>
              <w:t>and</w:t>
            </w:r>
            <w:r>
              <w:rPr>
                <w:spacing w:val="-10"/>
                <w:sz w:val="22"/>
              </w:rPr>
              <w:t> </w:t>
            </w:r>
            <w:r>
              <w:rPr>
                <w:sz w:val="22"/>
              </w:rPr>
              <w:t>equipment</w:t>
            </w:r>
            <w:r>
              <w:rPr>
                <w:spacing w:val="-6"/>
                <w:sz w:val="22"/>
              </w:rPr>
              <w:t> </w:t>
            </w:r>
            <w:r>
              <w:rPr>
                <w:sz w:val="22"/>
              </w:rPr>
              <w:t>excluding</w:t>
            </w:r>
            <w:r>
              <w:rPr>
                <w:spacing w:val="-7"/>
                <w:sz w:val="22"/>
              </w:rPr>
              <w:t> </w:t>
            </w:r>
            <w:r>
              <w:rPr>
                <w:spacing w:val="-2"/>
                <w:sz w:val="22"/>
              </w:rPr>
              <w:t>land.</w:t>
            </w:r>
          </w:p>
        </w:tc>
      </w:tr>
      <w:tr>
        <w:trPr>
          <w:trHeight w:val="2023" w:hRule="atLeast"/>
        </w:trPr>
        <w:tc>
          <w:tcPr>
            <w:tcW w:w="2476" w:type="dxa"/>
          </w:tcPr>
          <w:p>
            <w:pPr>
              <w:pStyle w:val="TableParagraph"/>
              <w:spacing w:before="123"/>
              <w:ind w:left="50"/>
              <w:jc w:val="left"/>
              <w:rPr>
                <w:sz w:val="22"/>
              </w:rPr>
            </w:pPr>
            <w:r>
              <w:rPr>
                <w:sz w:val="22"/>
              </w:rPr>
              <w:t>Infrastructure</w:t>
            </w:r>
            <w:r>
              <w:rPr>
                <w:spacing w:val="-12"/>
                <w:sz w:val="22"/>
              </w:rPr>
              <w:t> </w:t>
            </w:r>
            <w:r>
              <w:rPr>
                <w:spacing w:val="-2"/>
                <w:sz w:val="22"/>
              </w:rPr>
              <w:t>strategy</w:t>
            </w:r>
          </w:p>
        </w:tc>
        <w:tc>
          <w:tcPr>
            <w:tcW w:w="7758" w:type="dxa"/>
          </w:tcPr>
          <w:p>
            <w:pPr>
              <w:pStyle w:val="TableParagraph"/>
              <w:spacing w:before="123"/>
              <w:ind w:left="125" w:right="50"/>
              <w:jc w:val="both"/>
              <w:rPr>
                <w:sz w:val="22"/>
              </w:rPr>
            </w:pPr>
            <w:r>
              <w:rPr>
                <w:sz w:val="22"/>
              </w:rPr>
              <w:t>An infrastructure strategy is the process by which the council’s current infrastructure and ongoing maintenance requirements can be identified, budgeted</w:t>
            </w:r>
            <w:r>
              <w:rPr>
                <w:spacing w:val="-13"/>
                <w:sz w:val="22"/>
              </w:rPr>
              <w:t> </w:t>
            </w:r>
            <w:r>
              <w:rPr>
                <w:sz w:val="22"/>
              </w:rPr>
              <w:t>capital</w:t>
            </w:r>
            <w:r>
              <w:rPr>
                <w:spacing w:val="-14"/>
                <w:sz w:val="22"/>
              </w:rPr>
              <w:t> </w:t>
            </w:r>
            <w:r>
              <w:rPr>
                <w:sz w:val="22"/>
              </w:rPr>
              <w:t>works</w:t>
            </w:r>
            <w:r>
              <w:rPr>
                <w:spacing w:val="-13"/>
                <w:sz w:val="22"/>
              </w:rPr>
              <w:t> </w:t>
            </w:r>
            <w:r>
              <w:rPr>
                <w:sz w:val="22"/>
              </w:rPr>
              <w:t>implemented</w:t>
            </w:r>
            <w:r>
              <w:rPr>
                <w:spacing w:val="-13"/>
                <w:sz w:val="22"/>
              </w:rPr>
              <w:t> </w:t>
            </w:r>
            <w:r>
              <w:rPr>
                <w:sz w:val="22"/>
              </w:rPr>
              <w:t>and</w:t>
            </w:r>
            <w:r>
              <w:rPr>
                <w:spacing w:val="-13"/>
                <w:sz w:val="22"/>
              </w:rPr>
              <w:t> </w:t>
            </w:r>
            <w:r>
              <w:rPr>
                <w:sz w:val="22"/>
              </w:rPr>
              <w:t>future</w:t>
            </w:r>
            <w:r>
              <w:rPr>
                <w:spacing w:val="-13"/>
                <w:sz w:val="22"/>
              </w:rPr>
              <w:t> </w:t>
            </w:r>
            <w:r>
              <w:rPr>
                <w:sz w:val="22"/>
              </w:rPr>
              <w:t>developments</w:t>
            </w:r>
            <w:r>
              <w:rPr>
                <w:spacing w:val="-14"/>
                <w:sz w:val="22"/>
              </w:rPr>
              <w:t> </w:t>
            </w:r>
            <w:r>
              <w:rPr>
                <w:sz w:val="22"/>
              </w:rPr>
              <w:t>monitored.</w:t>
            </w:r>
            <w:r>
              <w:rPr>
                <w:spacing w:val="35"/>
                <w:sz w:val="22"/>
              </w:rPr>
              <w:t> </w:t>
            </w:r>
            <w:r>
              <w:rPr>
                <w:sz w:val="22"/>
              </w:rPr>
              <w:t>The key objective of an infrastructure strategy is to maintain or preserve council’s existing</w:t>
            </w:r>
            <w:r>
              <w:rPr>
                <w:spacing w:val="-1"/>
                <w:sz w:val="22"/>
              </w:rPr>
              <w:t> </w:t>
            </w:r>
            <w:r>
              <w:rPr>
                <w:sz w:val="22"/>
              </w:rPr>
              <w:t>assets</w:t>
            </w:r>
            <w:r>
              <w:rPr>
                <w:spacing w:val="-3"/>
                <w:sz w:val="22"/>
              </w:rPr>
              <w:t> </w:t>
            </w:r>
            <w:r>
              <w:rPr>
                <w:sz w:val="22"/>
              </w:rPr>
              <w:t>at</w:t>
            </w:r>
            <w:r>
              <w:rPr>
                <w:spacing w:val="-2"/>
                <w:sz w:val="22"/>
              </w:rPr>
              <w:t> </w:t>
            </w:r>
            <w:r>
              <w:rPr>
                <w:sz w:val="22"/>
              </w:rPr>
              <w:t>desired</w:t>
            </w:r>
            <w:r>
              <w:rPr>
                <w:spacing w:val="-1"/>
                <w:sz w:val="22"/>
              </w:rPr>
              <w:t> </w:t>
            </w:r>
            <w:r>
              <w:rPr>
                <w:sz w:val="22"/>
              </w:rPr>
              <w:t>condition</w:t>
            </w:r>
            <w:r>
              <w:rPr>
                <w:spacing w:val="-4"/>
                <w:sz w:val="22"/>
              </w:rPr>
              <w:t> </w:t>
            </w:r>
            <w:r>
              <w:rPr>
                <w:sz w:val="22"/>
              </w:rPr>
              <w:t>levels.</w:t>
            </w:r>
            <w:r>
              <w:rPr>
                <w:spacing w:val="40"/>
                <w:sz w:val="22"/>
              </w:rPr>
              <w:t> </w:t>
            </w:r>
            <w:r>
              <w:rPr>
                <w:sz w:val="22"/>
              </w:rPr>
              <w:t>If</w:t>
            </w:r>
            <w:r>
              <w:rPr>
                <w:spacing w:val="-2"/>
                <w:sz w:val="22"/>
              </w:rPr>
              <w:t> </w:t>
            </w:r>
            <w:r>
              <w:rPr>
                <w:sz w:val="22"/>
              </w:rPr>
              <w:t>sufficient funds</w:t>
            </w:r>
            <w:r>
              <w:rPr>
                <w:spacing w:val="-3"/>
                <w:sz w:val="22"/>
              </w:rPr>
              <w:t> </w:t>
            </w:r>
            <w:r>
              <w:rPr>
                <w:sz w:val="22"/>
              </w:rPr>
              <w:t>are</w:t>
            </w:r>
            <w:r>
              <w:rPr>
                <w:spacing w:val="-1"/>
                <w:sz w:val="22"/>
              </w:rPr>
              <w:t> </w:t>
            </w:r>
            <w:r>
              <w:rPr>
                <w:sz w:val="22"/>
              </w:rPr>
              <w:t>not</w:t>
            </w:r>
            <w:r>
              <w:rPr>
                <w:spacing w:val="-2"/>
                <w:sz w:val="22"/>
              </w:rPr>
              <w:t> </w:t>
            </w:r>
            <w:r>
              <w:rPr>
                <w:sz w:val="22"/>
              </w:rPr>
              <w:t>allocated to asset preservation then council’s investment in those assets will reduce, along with the capacity to deliver services to the community.</w:t>
            </w:r>
          </w:p>
        </w:tc>
      </w:tr>
      <w:tr>
        <w:trPr>
          <w:trHeight w:val="1264" w:hRule="atLeast"/>
        </w:trPr>
        <w:tc>
          <w:tcPr>
            <w:tcW w:w="2476" w:type="dxa"/>
          </w:tcPr>
          <w:p>
            <w:pPr>
              <w:pStyle w:val="TableParagraph"/>
              <w:spacing w:before="123"/>
              <w:ind w:left="50"/>
              <w:jc w:val="left"/>
              <w:rPr>
                <w:sz w:val="22"/>
              </w:rPr>
            </w:pPr>
            <w:r>
              <w:rPr>
                <w:sz w:val="22"/>
              </w:rPr>
              <w:t>Investing</w:t>
            </w:r>
            <w:r>
              <w:rPr>
                <w:spacing w:val="-7"/>
                <w:sz w:val="22"/>
              </w:rPr>
              <w:t> </w:t>
            </w:r>
            <w:r>
              <w:rPr>
                <w:spacing w:val="-2"/>
                <w:sz w:val="22"/>
              </w:rPr>
              <w:t>activities</w:t>
            </w:r>
          </w:p>
        </w:tc>
        <w:tc>
          <w:tcPr>
            <w:tcW w:w="7758" w:type="dxa"/>
          </w:tcPr>
          <w:p>
            <w:pPr>
              <w:pStyle w:val="TableParagraph"/>
              <w:spacing w:before="123"/>
              <w:ind w:left="125" w:right="50"/>
              <w:jc w:val="both"/>
              <w:rPr>
                <w:sz w:val="22"/>
              </w:rPr>
            </w:pPr>
            <w:r>
              <w:rPr>
                <w:sz w:val="22"/>
              </w:rPr>
              <w:t>Investing activities means those activities which relate to acquisition and disposal of non-current assets, including property, plant and equipment and other productive assets, and investments not falling within the definition of </w:t>
            </w:r>
            <w:r>
              <w:rPr>
                <w:spacing w:val="-2"/>
                <w:sz w:val="22"/>
              </w:rPr>
              <w:t>cash.</w:t>
            </w:r>
          </w:p>
        </w:tc>
      </w:tr>
      <w:tr>
        <w:trPr>
          <w:trHeight w:val="885" w:hRule="atLeast"/>
        </w:trPr>
        <w:tc>
          <w:tcPr>
            <w:tcW w:w="2476" w:type="dxa"/>
          </w:tcPr>
          <w:p>
            <w:pPr>
              <w:pStyle w:val="TableParagraph"/>
              <w:spacing w:before="123"/>
              <w:ind w:left="50"/>
              <w:jc w:val="left"/>
              <w:rPr>
                <w:sz w:val="22"/>
              </w:rPr>
            </w:pPr>
            <w:r>
              <w:rPr>
                <w:sz w:val="22"/>
              </w:rPr>
              <w:t>Legislative</w:t>
            </w:r>
            <w:r>
              <w:rPr>
                <w:spacing w:val="-10"/>
                <w:sz w:val="22"/>
              </w:rPr>
              <w:t> </w:t>
            </w:r>
            <w:r>
              <w:rPr>
                <w:spacing w:val="-2"/>
                <w:sz w:val="22"/>
              </w:rPr>
              <w:t>framework</w:t>
            </w:r>
          </w:p>
        </w:tc>
        <w:tc>
          <w:tcPr>
            <w:tcW w:w="7758" w:type="dxa"/>
          </w:tcPr>
          <w:p>
            <w:pPr>
              <w:pStyle w:val="TableParagraph"/>
              <w:tabs>
                <w:tab w:pos="6579" w:val="left" w:leader="none"/>
              </w:tabs>
              <w:spacing w:before="123"/>
              <w:ind w:left="125" w:right="53"/>
              <w:jc w:val="left"/>
              <w:rPr>
                <w:sz w:val="22"/>
              </w:rPr>
            </w:pPr>
            <w:r>
              <w:rPr>
                <w:sz w:val="22"/>
              </w:rPr>
              <w:t>The</w:t>
            </w:r>
            <w:r>
              <w:rPr>
                <w:spacing w:val="40"/>
                <w:sz w:val="22"/>
              </w:rPr>
              <w:t> </w:t>
            </w:r>
            <w:r>
              <w:rPr>
                <w:sz w:val="22"/>
              </w:rPr>
              <w:t>Act,</w:t>
            </w:r>
            <w:r>
              <w:rPr>
                <w:spacing w:val="40"/>
                <w:sz w:val="22"/>
              </w:rPr>
              <w:t> </w:t>
            </w:r>
            <w:r>
              <w:rPr>
                <w:sz w:val="22"/>
              </w:rPr>
              <w:t>Regulations</w:t>
            </w:r>
            <w:r>
              <w:rPr>
                <w:spacing w:val="40"/>
                <w:sz w:val="22"/>
              </w:rPr>
              <w:t> </w:t>
            </w:r>
            <w:r>
              <w:rPr>
                <w:sz w:val="22"/>
              </w:rPr>
              <w:t>and</w:t>
            </w:r>
            <w:r>
              <w:rPr>
                <w:spacing w:val="40"/>
                <w:sz w:val="22"/>
              </w:rPr>
              <w:t> </w:t>
            </w:r>
            <w:r>
              <w:rPr>
                <w:sz w:val="22"/>
              </w:rPr>
              <w:t>other</w:t>
            </w:r>
            <w:r>
              <w:rPr>
                <w:spacing w:val="40"/>
                <w:sz w:val="22"/>
              </w:rPr>
              <w:t> </w:t>
            </w:r>
            <w:r>
              <w:rPr>
                <w:sz w:val="22"/>
              </w:rPr>
              <w:t>laws</w:t>
            </w:r>
            <w:r>
              <w:rPr>
                <w:spacing w:val="40"/>
                <w:sz w:val="22"/>
              </w:rPr>
              <w:t> </w:t>
            </w:r>
            <w:r>
              <w:rPr>
                <w:sz w:val="22"/>
              </w:rPr>
              <w:t>and</w:t>
            </w:r>
            <w:r>
              <w:rPr>
                <w:spacing w:val="40"/>
                <w:sz w:val="22"/>
              </w:rPr>
              <w:t> </w:t>
            </w:r>
            <w:r>
              <w:rPr>
                <w:sz w:val="22"/>
              </w:rPr>
              <w:t>statutes</w:t>
            </w:r>
            <w:r>
              <w:rPr>
                <w:spacing w:val="40"/>
                <w:sz w:val="22"/>
              </w:rPr>
              <w:t> </w:t>
            </w:r>
            <w:r>
              <w:rPr>
                <w:sz w:val="22"/>
              </w:rPr>
              <w:t>which</w:t>
            </w:r>
            <w:r>
              <w:rPr>
                <w:spacing w:val="40"/>
                <w:sz w:val="22"/>
              </w:rPr>
              <w:t> </w:t>
            </w:r>
            <w:r>
              <w:rPr>
                <w:sz w:val="22"/>
              </w:rPr>
              <w:t>set</w:t>
              <w:tab/>
              <w:t>a</w:t>
            </w:r>
            <w:r>
              <w:rPr>
                <w:spacing w:val="11"/>
                <w:sz w:val="22"/>
              </w:rPr>
              <w:t> </w:t>
            </w:r>
            <w:r>
              <w:rPr>
                <w:sz w:val="22"/>
              </w:rPr>
              <w:t>Council’s governance, planning</w:t>
            </w:r>
            <w:r>
              <w:rPr>
                <w:spacing w:val="40"/>
                <w:sz w:val="22"/>
              </w:rPr>
              <w:t> </w:t>
            </w:r>
            <w:r>
              <w:rPr>
                <w:sz w:val="22"/>
              </w:rPr>
              <w:t>and reporting requirements.</w:t>
            </w:r>
          </w:p>
        </w:tc>
      </w:tr>
      <w:tr>
        <w:trPr>
          <w:trHeight w:val="885" w:hRule="atLeast"/>
        </w:trPr>
        <w:tc>
          <w:tcPr>
            <w:tcW w:w="2476" w:type="dxa"/>
          </w:tcPr>
          <w:p>
            <w:pPr>
              <w:pStyle w:val="TableParagraph"/>
              <w:spacing w:before="9"/>
              <w:jc w:val="left"/>
              <w:rPr>
                <w:b/>
                <w:sz w:val="21"/>
              </w:rPr>
            </w:pPr>
          </w:p>
          <w:p>
            <w:pPr>
              <w:pStyle w:val="TableParagraph"/>
              <w:ind w:left="50"/>
              <w:jc w:val="left"/>
              <w:rPr>
                <w:sz w:val="22"/>
              </w:rPr>
            </w:pPr>
            <w:r>
              <w:rPr>
                <w:sz w:val="22"/>
              </w:rPr>
              <w:t>Local</w:t>
            </w:r>
            <w:r>
              <w:rPr>
                <w:spacing w:val="-16"/>
                <w:sz w:val="22"/>
              </w:rPr>
              <w:t> </w:t>
            </w:r>
            <w:r>
              <w:rPr>
                <w:sz w:val="22"/>
              </w:rPr>
              <w:t>Government</w:t>
            </w:r>
            <w:r>
              <w:rPr>
                <w:spacing w:val="-15"/>
                <w:sz w:val="22"/>
              </w:rPr>
              <w:t> </w:t>
            </w:r>
            <w:r>
              <w:rPr>
                <w:sz w:val="22"/>
              </w:rPr>
              <w:t>Act </w:t>
            </w:r>
            <w:r>
              <w:rPr>
                <w:spacing w:val="-4"/>
                <w:sz w:val="22"/>
              </w:rPr>
              <w:t>2020</w:t>
            </w:r>
          </w:p>
        </w:tc>
        <w:tc>
          <w:tcPr>
            <w:tcW w:w="7758" w:type="dxa"/>
          </w:tcPr>
          <w:p>
            <w:pPr>
              <w:pStyle w:val="TableParagraph"/>
              <w:spacing w:before="9"/>
              <w:jc w:val="left"/>
              <w:rPr>
                <w:b/>
                <w:sz w:val="21"/>
              </w:rPr>
            </w:pPr>
          </w:p>
          <w:p>
            <w:pPr>
              <w:pStyle w:val="TableParagraph"/>
              <w:ind w:left="125" w:right="53"/>
              <w:jc w:val="left"/>
              <w:rPr>
                <w:sz w:val="22"/>
              </w:rPr>
            </w:pPr>
            <w:r>
              <w:rPr>
                <w:sz w:val="22"/>
              </w:rPr>
              <w:t>The</w:t>
            </w:r>
            <w:r>
              <w:rPr>
                <w:spacing w:val="40"/>
                <w:sz w:val="22"/>
              </w:rPr>
              <w:t> </w:t>
            </w:r>
            <w:r>
              <w:rPr>
                <w:i/>
                <w:sz w:val="22"/>
              </w:rPr>
              <w:t>Local</w:t>
            </w:r>
            <w:r>
              <w:rPr>
                <w:i/>
                <w:spacing w:val="40"/>
                <w:sz w:val="22"/>
              </w:rPr>
              <w:t> </w:t>
            </w:r>
            <w:r>
              <w:rPr>
                <w:i/>
                <w:sz w:val="22"/>
              </w:rPr>
              <w:t>Government</w:t>
            </w:r>
            <w:r>
              <w:rPr>
                <w:i/>
                <w:spacing w:val="40"/>
                <w:sz w:val="22"/>
              </w:rPr>
              <w:t> </w:t>
            </w:r>
            <w:r>
              <w:rPr>
                <w:i/>
                <w:sz w:val="22"/>
              </w:rPr>
              <w:t>Act</w:t>
            </w:r>
            <w:r>
              <w:rPr>
                <w:i/>
                <w:spacing w:val="40"/>
                <w:sz w:val="22"/>
              </w:rPr>
              <w:t> </w:t>
            </w:r>
            <w:r>
              <w:rPr>
                <w:i/>
                <w:sz w:val="22"/>
              </w:rPr>
              <w:t>2020</w:t>
            </w:r>
            <w:r>
              <w:rPr>
                <w:i/>
                <w:spacing w:val="40"/>
                <w:sz w:val="22"/>
              </w:rPr>
              <w:t> </w:t>
            </w:r>
            <w:r>
              <w:rPr>
                <w:sz w:val="22"/>
              </w:rPr>
              <w:t>(the</w:t>
            </w:r>
            <w:r>
              <w:rPr>
                <w:spacing w:val="40"/>
                <w:sz w:val="22"/>
              </w:rPr>
              <w:t> </w:t>
            </w:r>
            <w:r>
              <w:rPr>
                <w:sz w:val="22"/>
              </w:rPr>
              <w:t>Act)</w:t>
            </w:r>
            <w:r>
              <w:rPr>
                <w:spacing w:val="40"/>
                <w:sz w:val="22"/>
              </w:rPr>
              <w:t> </w:t>
            </w:r>
            <w:r>
              <w:rPr>
                <w:sz w:val="22"/>
              </w:rPr>
              <w:t>provides</w:t>
            </w:r>
            <w:r>
              <w:rPr>
                <w:spacing w:val="40"/>
                <w:sz w:val="22"/>
              </w:rPr>
              <w:t> </w:t>
            </w:r>
            <w:r>
              <w:rPr>
                <w:sz w:val="22"/>
              </w:rPr>
              <w:t>a</w:t>
            </w:r>
            <w:r>
              <w:rPr>
                <w:spacing w:val="40"/>
                <w:sz w:val="22"/>
              </w:rPr>
              <w:t> </w:t>
            </w:r>
            <w:r>
              <w:rPr>
                <w:sz w:val="22"/>
              </w:rPr>
              <w:t>framework</w:t>
            </w:r>
            <w:r>
              <w:rPr>
                <w:spacing w:val="40"/>
                <w:sz w:val="22"/>
              </w:rPr>
              <w:t> </w:t>
            </w:r>
            <w:r>
              <w:rPr>
                <w:sz w:val="22"/>
              </w:rPr>
              <w:t>for</w:t>
            </w:r>
            <w:r>
              <w:rPr>
                <w:spacing w:val="40"/>
                <w:sz w:val="22"/>
              </w:rPr>
              <w:t> </w:t>
            </w:r>
            <w:r>
              <w:rPr>
                <w:sz w:val="22"/>
              </w:rPr>
              <w:t>the establishment and operation of councils.</w:t>
            </w:r>
          </w:p>
        </w:tc>
      </w:tr>
      <w:tr>
        <w:trPr>
          <w:trHeight w:val="758" w:hRule="atLeast"/>
        </w:trPr>
        <w:tc>
          <w:tcPr>
            <w:tcW w:w="2476" w:type="dxa"/>
          </w:tcPr>
          <w:p>
            <w:pPr>
              <w:pStyle w:val="TableParagraph"/>
              <w:spacing w:before="123"/>
              <w:ind w:left="50" w:right="49"/>
              <w:jc w:val="left"/>
              <w:rPr>
                <w:sz w:val="22"/>
              </w:rPr>
            </w:pPr>
            <w:r>
              <w:rPr>
                <w:sz w:val="22"/>
              </w:rPr>
              <w:t>Local Government Model</w:t>
            </w:r>
            <w:r>
              <w:rPr>
                <w:spacing w:val="-16"/>
                <w:sz w:val="22"/>
              </w:rPr>
              <w:t> </w:t>
            </w:r>
            <w:r>
              <w:rPr>
                <w:sz w:val="22"/>
              </w:rPr>
              <w:t>Financial</w:t>
            </w:r>
            <w:r>
              <w:rPr>
                <w:spacing w:val="-15"/>
                <w:sz w:val="22"/>
              </w:rPr>
              <w:t> </w:t>
            </w:r>
            <w:r>
              <w:rPr>
                <w:sz w:val="22"/>
              </w:rPr>
              <w:t>Report</w:t>
            </w:r>
          </w:p>
        </w:tc>
        <w:tc>
          <w:tcPr>
            <w:tcW w:w="7758" w:type="dxa"/>
          </w:tcPr>
          <w:p>
            <w:pPr>
              <w:pStyle w:val="TableParagraph"/>
              <w:spacing w:before="123"/>
              <w:ind w:left="125" w:right="53"/>
              <w:jc w:val="left"/>
              <w:rPr>
                <w:sz w:val="22"/>
              </w:rPr>
            </w:pPr>
            <w:r>
              <w:rPr>
                <w:sz w:val="22"/>
              </w:rPr>
              <w:t>Local Government Model Financial Report published by the Department from time to time including on the Department's Internet website.</w:t>
            </w:r>
          </w:p>
        </w:tc>
      </w:tr>
      <w:tr>
        <w:trPr>
          <w:trHeight w:val="2277" w:hRule="atLeast"/>
        </w:trPr>
        <w:tc>
          <w:tcPr>
            <w:tcW w:w="2476" w:type="dxa"/>
          </w:tcPr>
          <w:p>
            <w:pPr>
              <w:pStyle w:val="TableParagraph"/>
              <w:spacing w:before="123"/>
              <w:ind w:left="50" w:right="171"/>
              <w:jc w:val="left"/>
              <w:rPr>
                <w:sz w:val="22"/>
              </w:rPr>
            </w:pPr>
            <w:r>
              <w:rPr>
                <w:sz w:val="22"/>
              </w:rPr>
              <w:t>Local Government (Planning and Reporting)</w:t>
            </w:r>
            <w:r>
              <w:rPr>
                <w:spacing w:val="-16"/>
                <w:sz w:val="22"/>
              </w:rPr>
              <w:t> </w:t>
            </w:r>
            <w:r>
              <w:rPr>
                <w:sz w:val="22"/>
              </w:rPr>
              <w:t>Regulations </w:t>
            </w:r>
            <w:r>
              <w:rPr>
                <w:spacing w:val="-4"/>
                <w:sz w:val="22"/>
              </w:rPr>
              <w:t>2020</w:t>
            </w:r>
          </w:p>
        </w:tc>
        <w:tc>
          <w:tcPr>
            <w:tcW w:w="7758" w:type="dxa"/>
          </w:tcPr>
          <w:p>
            <w:pPr>
              <w:pStyle w:val="TableParagraph"/>
              <w:spacing w:before="123"/>
              <w:ind w:left="125"/>
              <w:jc w:val="left"/>
              <w:rPr>
                <w:sz w:val="22"/>
              </w:rPr>
            </w:pPr>
            <w:r>
              <w:rPr>
                <w:sz w:val="22"/>
              </w:rPr>
              <w:t>Regulations,</w:t>
            </w:r>
            <w:r>
              <w:rPr>
                <w:spacing w:val="-6"/>
                <w:sz w:val="22"/>
              </w:rPr>
              <w:t> </w:t>
            </w:r>
            <w:r>
              <w:rPr>
                <w:sz w:val="22"/>
              </w:rPr>
              <w:t>made</w:t>
            </w:r>
            <w:r>
              <w:rPr>
                <w:spacing w:val="-3"/>
                <w:sz w:val="22"/>
              </w:rPr>
              <w:t> </w:t>
            </w:r>
            <w:r>
              <w:rPr>
                <w:sz w:val="22"/>
              </w:rPr>
              <w:t>under</w:t>
            </w:r>
            <w:r>
              <w:rPr>
                <w:spacing w:val="-2"/>
                <w:sz w:val="22"/>
              </w:rPr>
              <w:t> </w:t>
            </w:r>
            <w:r>
              <w:rPr>
                <w:sz w:val="22"/>
              </w:rPr>
              <w:t>Section</w:t>
            </w:r>
            <w:r>
              <w:rPr>
                <w:spacing w:val="-5"/>
                <w:sz w:val="22"/>
              </w:rPr>
              <w:t> </w:t>
            </w:r>
            <w:r>
              <w:rPr>
                <w:sz w:val="22"/>
              </w:rPr>
              <w:t>325</w:t>
            </w:r>
            <w:r>
              <w:rPr>
                <w:spacing w:val="-4"/>
                <w:sz w:val="22"/>
              </w:rPr>
              <w:t> </w:t>
            </w:r>
            <w:r>
              <w:rPr>
                <w:sz w:val="22"/>
              </w:rPr>
              <w:t>of</w:t>
            </w:r>
            <w:r>
              <w:rPr>
                <w:spacing w:val="-5"/>
                <w:sz w:val="22"/>
              </w:rPr>
              <w:t> </w:t>
            </w:r>
            <w:r>
              <w:rPr>
                <w:sz w:val="22"/>
              </w:rPr>
              <w:t>the</w:t>
            </w:r>
            <w:r>
              <w:rPr>
                <w:spacing w:val="-6"/>
                <w:sz w:val="22"/>
              </w:rPr>
              <w:t> </w:t>
            </w:r>
            <w:r>
              <w:rPr>
                <w:sz w:val="22"/>
              </w:rPr>
              <w:t>Act</w:t>
            </w:r>
            <w:r>
              <w:rPr>
                <w:spacing w:val="-7"/>
                <w:sz w:val="22"/>
              </w:rPr>
              <w:t> </w:t>
            </w:r>
            <w:r>
              <w:rPr>
                <w:spacing w:val="-2"/>
                <w:sz w:val="22"/>
              </w:rPr>
              <w:t>prescribe:</w:t>
            </w:r>
          </w:p>
          <w:p>
            <w:pPr>
              <w:pStyle w:val="TableParagraph"/>
              <w:jc w:val="left"/>
              <w:rPr>
                <w:b/>
                <w:sz w:val="22"/>
              </w:rPr>
            </w:pPr>
          </w:p>
          <w:p>
            <w:pPr>
              <w:pStyle w:val="TableParagraph"/>
              <w:numPr>
                <w:ilvl w:val="0"/>
                <w:numId w:val="19"/>
              </w:numPr>
              <w:tabs>
                <w:tab w:pos="584" w:val="left" w:leader="none"/>
              </w:tabs>
              <w:spacing w:line="252" w:lineRule="exact" w:before="0" w:after="0"/>
              <w:ind w:left="583" w:right="0" w:hanging="426"/>
              <w:jc w:val="left"/>
              <w:rPr>
                <w:sz w:val="22"/>
              </w:rPr>
            </w:pPr>
            <w:r>
              <w:rPr>
                <w:sz w:val="22"/>
              </w:rPr>
              <w:t>the</w:t>
            </w:r>
            <w:r>
              <w:rPr>
                <w:spacing w:val="-7"/>
                <w:sz w:val="22"/>
              </w:rPr>
              <w:t> </w:t>
            </w:r>
            <w:r>
              <w:rPr>
                <w:sz w:val="22"/>
              </w:rPr>
              <w:t>content</w:t>
            </w:r>
            <w:r>
              <w:rPr>
                <w:spacing w:val="-6"/>
                <w:sz w:val="22"/>
              </w:rPr>
              <w:t> </w:t>
            </w:r>
            <w:r>
              <w:rPr>
                <w:sz w:val="22"/>
              </w:rPr>
              <w:t>and</w:t>
            </w:r>
            <w:r>
              <w:rPr>
                <w:spacing w:val="-5"/>
                <w:sz w:val="22"/>
              </w:rPr>
              <w:t> </w:t>
            </w:r>
            <w:r>
              <w:rPr>
                <w:sz w:val="22"/>
              </w:rPr>
              <w:t>preparation</w:t>
            </w:r>
            <w:r>
              <w:rPr>
                <w:spacing w:val="-5"/>
                <w:sz w:val="22"/>
              </w:rPr>
              <w:t> </w:t>
            </w:r>
            <w:r>
              <w:rPr>
                <w:sz w:val="22"/>
              </w:rPr>
              <w:t>of</w:t>
            </w:r>
            <w:r>
              <w:rPr>
                <w:spacing w:val="-5"/>
                <w:sz w:val="22"/>
              </w:rPr>
              <w:t> </w:t>
            </w:r>
            <w:r>
              <w:rPr>
                <w:sz w:val="22"/>
              </w:rPr>
              <w:t>the</w:t>
            </w:r>
            <w:r>
              <w:rPr>
                <w:spacing w:val="-7"/>
                <w:sz w:val="22"/>
              </w:rPr>
              <w:t> </w:t>
            </w:r>
            <w:r>
              <w:rPr>
                <w:sz w:val="22"/>
              </w:rPr>
              <w:t>financial</w:t>
            </w:r>
            <w:r>
              <w:rPr>
                <w:spacing w:val="-5"/>
                <w:sz w:val="22"/>
              </w:rPr>
              <w:t> </w:t>
            </w:r>
            <w:r>
              <w:rPr>
                <w:sz w:val="22"/>
              </w:rPr>
              <w:t>statements</w:t>
            </w:r>
            <w:r>
              <w:rPr>
                <w:spacing w:val="-4"/>
                <w:sz w:val="22"/>
              </w:rPr>
              <w:t> </w:t>
            </w:r>
            <w:r>
              <w:rPr>
                <w:sz w:val="22"/>
              </w:rPr>
              <w:t>of</w:t>
            </w:r>
            <w:r>
              <w:rPr>
                <w:spacing w:val="-3"/>
                <w:sz w:val="22"/>
              </w:rPr>
              <w:t> </w:t>
            </w:r>
            <w:r>
              <w:rPr>
                <w:sz w:val="22"/>
              </w:rPr>
              <w:t>a</w:t>
            </w:r>
            <w:r>
              <w:rPr>
                <w:spacing w:val="-7"/>
                <w:sz w:val="22"/>
              </w:rPr>
              <w:t> </w:t>
            </w:r>
            <w:r>
              <w:rPr>
                <w:sz w:val="22"/>
              </w:rPr>
              <w:t>Council;</w:t>
            </w:r>
            <w:r>
              <w:rPr>
                <w:spacing w:val="-2"/>
                <w:sz w:val="22"/>
              </w:rPr>
              <w:t> </w:t>
            </w:r>
            <w:r>
              <w:rPr>
                <w:spacing w:val="-5"/>
                <w:sz w:val="22"/>
              </w:rPr>
              <w:t>and</w:t>
            </w:r>
          </w:p>
          <w:p>
            <w:pPr>
              <w:pStyle w:val="TableParagraph"/>
              <w:numPr>
                <w:ilvl w:val="0"/>
                <w:numId w:val="19"/>
              </w:numPr>
              <w:tabs>
                <w:tab w:pos="584" w:val="left" w:leader="none"/>
              </w:tabs>
              <w:spacing w:line="240" w:lineRule="auto" w:before="0" w:after="0"/>
              <w:ind w:left="583" w:right="469" w:hanging="425"/>
              <w:jc w:val="left"/>
              <w:rPr>
                <w:sz w:val="22"/>
              </w:rPr>
            </w:pPr>
            <w:r>
              <w:rPr>
                <w:sz w:val="22"/>
              </w:rPr>
              <w:t>the</w:t>
            </w:r>
            <w:r>
              <w:rPr>
                <w:spacing w:val="-3"/>
                <w:sz w:val="22"/>
              </w:rPr>
              <w:t> </w:t>
            </w:r>
            <w:r>
              <w:rPr>
                <w:sz w:val="22"/>
              </w:rPr>
              <w:t>performance</w:t>
            </w:r>
            <w:r>
              <w:rPr>
                <w:spacing w:val="-5"/>
                <w:sz w:val="22"/>
              </w:rPr>
              <w:t> </w:t>
            </w:r>
            <w:r>
              <w:rPr>
                <w:sz w:val="22"/>
              </w:rPr>
              <w:t>indicators</w:t>
            </w:r>
            <w:r>
              <w:rPr>
                <w:spacing w:val="-2"/>
                <w:sz w:val="22"/>
              </w:rPr>
              <w:t> </w:t>
            </w:r>
            <w:r>
              <w:rPr>
                <w:sz w:val="22"/>
              </w:rPr>
              <w:t>and</w:t>
            </w:r>
            <w:r>
              <w:rPr>
                <w:spacing w:val="-5"/>
                <w:sz w:val="22"/>
              </w:rPr>
              <w:t> </w:t>
            </w:r>
            <w:r>
              <w:rPr>
                <w:sz w:val="22"/>
              </w:rPr>
              <w:t>measures</w:t>
            </w:r>
            <w:r>
              <w:rPr>
                <w:spacing w:val="-5"/>
                <w:sz w:val="22"/>
              </w:rPr>
              <w:t> </w:t>
            </w:r>
            <w:r>
              <w:rPr>
                <w:sz w:val="22"/>
              </w:rPr>
              <w:t>to</w:t>
            </w:r>
            <w:r>
              <w:rPr>
                <w:spacing w:val="-5"/>
                <w:sz w:val="22"/>
              </w:rPr>
              <w:t> </w:t>
            </w:r>
            <w:r>
              <w:rPr>
                <w:sz w:val="22"/>
              </w:rPr>
              <w:t>be</w:t>
            </w:r>
            <w:r>
              <w:rPr>
                <w:spacing w:val="-3"/>
                <w:sz w:val="22"/>
              </w:rPr>
              <w:t> </w:t>
            </w:r>
            <w:r>
              <w:rPr>
                <w:sz w:val="22"/>
              </w:rPr>
              <w:t>included</w:t>
            </w:r>
            <w:r>
              <w:rPr>
                <w:spacing w:val="-3"/>
                <w:sz w:val="22"/>
              </w:rPr>
              <w:t> </w:t>
            </w:r>
            <w:r>
              <w:rPr>
                <w:sz w:val="22"/>
              </w:rPr>
              <w:t>in</w:t>
            </w:r>
            <w:r>
              <w:rPr>
                <w:spacing w:val="-3"/>
                <w:sz w:val="22"/>
              </w:rPr>
              <w:t> </w:t>
            </w:r>
            <w:r>
              <w:rPr>
                <w:sz w:val="22"/>
              </w:rPr>
              <w:t>a</w:t>
            </w:r>
            <w:r>
              <w:rPr>
                <w:spacing w:val="-3"/>
                <w:sz w:val="22"/>
              </w:rPr>
              <w:t> </w:t>
            </w:r>
            <w:r>
              <w:rPr>
                <w:sz w:val="22"/>
              </w:rPr>
              <w:t>budget, revised budget and annual report of a Council; and</w:t>
            </w:r>
          </w:p>
          <w:p>
            <w:pPr>
              <w:pStyle w:val="TableParagraph"/>
              <w:numPr>
                <w:ilvl w:val="0"/>
                <w:numId w:val="19"/>
              </w:numPr>
              <w:tabs>
                <w:tab w:pos="584" w:val="left" w:leader="none"/>
              </w:tabs>
              <w:spacing w:line="240" w:lineRule="auto" w:before="0" w:after="0"/>
              <w:ind w:left="583" w:right="163" w:hanging="425"/>
              <w:jc w:val="left"/>
              <w:rPr>
                <w:sz w:val="22"/>
              </w:rPr>
            </w:pPr>
            <w:r>
              <w:rPr>
                <w:sz w:val="22"/>
              </w:rPr>
              <w:t>the</w:t>
            </w:r>
            <w:r>
              <w:rPr>
                <w:spacing w:val="-3"/>
                <w:sz w:val="22"/>
              </w:rPr>
              <w:t> </w:t>
            </w:r>
            <w:r>
              <w:rPr>
                <w:sz w:val="22"/>
              </w:rPr>
              <w:t>information</w:t>
            </w:r>
            <w:r>
              <w:rPr>
                <w:spacing w:val="-5"/>
                <w:sz w:val="22"/>
              </w:rPr>
              <w:t> </w:t>
            </w:r>
            <w:r>
              <w:rPr>
                <w:sz w:val="22"/>
              </w:rPr>
              <w:t>to</w:t>
            </w:r>
            <w:r>
              <w:rPr>
                <w:spacing w:val="-3"/>
                <w:sz w:val="22"/>
              </w:rPr>
              <w:t> </w:t>
            </w:r>
            <w:r>
              <w:rPr>
                <w:sz w:val="22"/>
              </w:rPr>
              <w:t>be</w:t>
            </w:r>
            <w:r>
              <w:rPr>
                <w:spacing w:val="-5"/>
                <w:sz w:val="22"/>
              </w:rPr>
              <w:t> </w:t>
            </w:r>
            <w:r>
              <w:rPr>
                <w:sz w:val="22"/>
              </w:rPr>
              <w:t>included</w:t>
            </w:r>
            <w:r>
              <w:rPr>
                <w:spacing w:val="-3"/>
                <w:sz w:val="22"/>
              </w:rPr>
              <w:t> </w:t>
            </w:r>
            <w:r>
              <w:rPr>
                <w:sz w:val="22"/>
              </w:rPr>
              <w:t>in</w:t>
            </w:r>
            <w:r>
              <w:rPr>
                <w:spacing w:val="-3"/>
                <w:sz w:val="22"/>
              </w:rPr>
              <w:t> </w:t>
            </w:r>
            <w:r>
              <w:rPr>
                <w:sz w:val="22"/>
              </w:rPr>
              <w:t>a</w:t>
            </w:r>
            <w:r>
              <w:rPr>
                <w:spacing w:val="-5"/>
                <w:sz w:val="22"/>
              </w:rPr>
              <w:t> </w:t>
            </w:r>
            <w:r>
              <w:rPr>
                <w:sz w:val="22"/>
              </w:rPr>
              <w:t>financial</w:t>
            </w:r>
            <w:r>
              <w:rPr>
                <w:spacing w:val="-3"/>
                <w:sz w:val="22"/>
              </w:rPr>
              <w:t> </w:t>
            </w:r>
            <w:r>
              <w:rPr>
                <w:sz w:val="22"/>
              </w:rPr>
              <w:t>plan,</w:t>
            </w:r>
            <w:r>
              <w:rPr>
                <w:spacing w:val="-4"/>
                <w:sz w:val="22"/>
              </w:rPr>
              <w:t> </w:t>
            </w:r>
            <w:r>
              <w:rPr>
                <w:sz w:val="22"/>
              </w:rPr>
              <w:t>budget,</w:t>
            </w:r>
            <w:r>
              <w:rPr>
                <w:spacing w:val="-3"/>
                <w:sz w:val="22"/>
              </w:rPr>
              <w:t> </w:t>
            </w:r>
            <w:r>
              <w:rPr>
                <w:sz w:val="22"/>
              </w:rPr>
              <w:t>revised</w:t>
            </w:r>
            <w:r>
              <w:rPr>
                <w:spacing w:val="-5"/>
                <w:sz w:val="22"/>
              </w:rPr>
              <w:t> </w:t>
            </w:r>
            <w:r>
              <w:rPr>
                <w:sz w:val="22"/>
              </w:rPr>
              <w:t>budget and annual report.</w:t>
            </w:r>
          </w:p>
          <w:p>
            <w:pPr>
              <w:pStyle w:val="TableParagraph"/>
              <w:numPr>
                <w:ilvl w:val="0"/>
                <w:numId w:val="19"/>
              </w:numPr>
              <w:tabs>
                <w:tab w:pos="584" w:val="left" w:leader="none"/>
              </w:tabs>
              <w:spacing w:line="240" w:lineRule="auto" w:before="1" w:after="0"/>
              <w:ind w:left="583" w:right="0" w:hanging="426"/>
              <w:jc w:val="left"/>
              <w:rPr>
                <w:sz w:val="22"/>
              </w:rPr>
            </w:pPr>
            <w:r>
              <w:rPr>
                <w:sz w:val="22"/>
              </w:rPr>
              <w:t>other</w:t>
            </w:r>
            <w:r>
              <w:rPr>
                <w:spacing w:val="-4"/>
                <w:sz w:val="22"/>
              </w:rPr>
              <w:t> </w:t>
            </w:r>
            <w:r>
              <w:rPr>
                <w:sz w:val="22"/>
              </w:rPr>
              <w:t>matters</w:t>
            </w:r>
            <w:r>
              <w:rPr>
                <w:spacing w:val="-5"/>
                <w:sz w:val="22"/>
              </w:rPr>
              <w:t> </w:t>
            </w:r>
            <w:r>
              <w:rPr>
                <w:sz w:val="22"/>
              </w:rPr>
              <w:t>required</w:t>
            </w:r>
            <w:r>
              <w:rPr>
                <w:spacing w:val="-4"/>
                <w:sz w:val="22"/>
              </w:rPr>
              <w:t> </w:t>
            </w:r>
            <w:r>
              <w:rPr>
                <w:sz w:val="22"/>
              </w:rPr>
              <w:t>to</w:t>
            </w:r>
            <w:r>
              <w:rPr>
                <w:spacing w:val="-5"/>
                <w:sz w:val="22"/>
              </w:rPr>
              <w:t> </w:t>
            </w:r>
            <w:r>
              <w:rPr>
                <w:sz w:val="22"/>
              </w:rPr>
              <w:t>be</w:t>
            </w:r>
            <w:r>
              <w:rPr>
                <w:spacing w:val="-3"/>
                <w:sz w:val="22"/>
              </w:rPr>
              <w:t> </w:t>
            </w:r>
            <w:r>
              <w:rPr>
                <w:sz w:val="22"/>
              </w:rPr>
              <w:t>prescribed</w:t>
            </w:r>
            <w:r>
              <w:rPr>
                <w:spacing w:val="-4"/>
                <w:sz w:val="22"/>
              </w:rPr>
              <w:t> </w:t>
            </w:r>
            <w:r>
              <w:rPr>
                <w:sz w:val="22"/>
              </w:rPr>
              <w:t>under</w:t>
            </w:r>
            <w:r>
              <w:rPr>
                <w:spacing w:val="-4"/>
                <w:sz w:val="22"/>
              </w:rPr>
              <w:t> </w:t>
            </w:r>
            <w:r>
              <w:rPr>
                <w:sz w:val="22"/>
              </w:rPr>
              <w:t>Parts</w:t>
            </w:r>
            <w:r>
              <w:rPr>
                <w:spacing w:val="-2"/>
                <w:sz w:val="22"/>
              </w:rPr>
              <w:t> </w:t>
            </w:r>
            <w:r>
              <w:rPr>
                <w:sz w:val="22"/>
              </w:rPr>
              <w:t>4</w:t>
            </w:r>
            <w:r>
              <w:rPr>
                <w:spacing w:val="-4"/>
                <w:sz w:val="22"/>
              </w:rPr>
              <w:t> </w:t>
            </w:r>
            <w:r>
              <w:rPr>
                <w:sz w:val="22"/>
              </w:rPr>
              <w:t>of</w:t>
            </w:r>
            <w:r>
              <w:rPr>
                <w:spacing w:val="-4"/>
                <w:sz w:val="22"/>
              </w:rPr>
              <w:t> </w:t>
            </w:r>
            <w:r>
              <w:rPr>
                <w:sz w:val="22"/>
              </w:rPr>
              <w:t>the</w:t>
            </w:r>
            <w:r>
              <w:rPr>
                <w:spacing w:val="-4"/>
                <w:sz w:val="22"/>
              </w:rPr>
              <w:t> Act.</w:t>
            </w:r>
          </w:p>
        </w:tc>
      </w:tr>
      <w:tr>
        <w:trPr>
          <w:trHeight w:val="506" w:hRule="atLeast"/>
        </w:trPr>
        <w:tc>
          <w:tcPr>
            <w:tcW w:w="2476" w:type="dxa"/>
          </w:tcPr>
          <w:p>
            <w:pPr>
              <w:pStyle w:val="TableParagraph"/>
              <w:spacing w:before="123"/>
              <w:ind w:left="50"/>
              <w:jc w:val="left"/>
              <w:rPr>
                <w:sz w:val="22"/>
              </w:rPr>
            </w:pPr>
            <w:r>
              <w:rPr>
                <w:spacing w:val="-2"/>
                <w:sz w:val="22"/>
              </w:rPr>
              <w:t>Minister</w:t>
            </w:r>
          </w:p>
        </w:tc>
        <w:tc>
          <w:tcPr>
            <w:tcW w:w="7758" w:type="dxa"/>
          </w:tcPr>
          <w:p>
            <w:pPr>
              <w:pStyle w:val="TableParagraph"/>
              <w:spacing w:before="123"/>
              <w:ind w:left="125"/>
              <w:jc w:val="left"/>
              <w:rPr>
                <w:sz w:val="22"/>
              </w:rPr>
            </w:pPr>
            <w:r>
              <w:rPr>
                <w:sz w:val="22"/>
              </w:rPr>
              <w:t>Means</w:t>
            </w:r>
            <w:r>
              <w:rPr>
                <w:spacing w:val="-6"/>
                <w:sz w:val="22"/>
              </w:rPr>
              <w:t> </w:t>
            </w:r>
            <w:r>
              <w:rPr>
                <w:sz w:val="22"/>
              </w:rPr>
              <w:t>the</w:t>
            </w:r>
            <w:r>
              <w:rPr>
                <w:spacing w:val="-5"/>
                <w:sz w:val="22"/>
              </w:rPr>
              <w:t> </w:t>
            </w:r>
            <w:r>
              <w:rPr>
                <w:sz w:val="22"/>
              </w:rPr>
              <w:t>Minister</w:t>
            </w:r>
            <w:r>
              <w:rPr>
                <w:spacing w:val="-4"/>
                <w:sz w:val="22"/>
              </w:rPr>
              <w:t> </w:t>
            </w:r>
            <w:r>
              <w:rPr>
                <w:sz w:val="22"/>
              </w:rPr>
              <w:t>for</w:t>
            </w:r>
            <w:r>
              <w:rPr>
                <w:spacing w:val="-4"/>
                <w:sz w:val="22"/>
              </w:rPr>
              <w:t> </w:t>
            </w:r>
            <w:r>
              <w:rPr>
                <w:sz w:val="22"/>
              </w:rPr>
              <w:t>Local</w:t>
            </w:r>
            <w:r>
              <w:rPr>
                <w:spacing w:val="-3"/>
                <w:sz w:val="22"/>
              </w:rPr>
              <w:t> </w:t>
            </w:r>
            <w:r>
              <w:rPr>
                <w:spacing w:val="-2"/>
                <w:sz w:val="22"/>
              </w:rPr>
              <w:t>Government.</w:t>
            </w:r>
          </w:p>
        </w:tc>
      </w:tr>
      <w:tr>
        <w:trPr>
          <w:trHeight w:val="1010" w:hRule="atLeast"/>
        </w:trPr>
        <w:tc>
          <w:tcPr>
            <w:tcW w:w="2476" w:type="dxa"/>
          </w:tcPr>
          <w:p>
            <w:pPr>
              <w:pStyle w:val="TableParagraph"/>
              <w:spacing w:before="123"/>
              <w:ind w:left="50"/>
              <w:jc w:val="left"/>
              <w:rPr>
                <w:sz w:val="22"/>
              </w:rPr>
            </w:pPr>
            <w:r>
              <w:rPr>
                <w:sz w:val="22"/>
              </w:rPr>
              <w:t>New</w:t>
            </w:r>
            <w:r>
              <w:rPr>
                <w:spacing w:val="-4"/>
                <w:sz w:val="22"/>
              </w:rPr>
              <w:t> </w:t>
            </w:r>
            <w:r>
              <w:rPr>
                <w:sz w:val="22"/>
              </w:rPr>
              <w:t>asset</w:t>
            </w:r>
            <w:r>
              <w:rPr>
                <w:spacing w:val="-3"/>
                <w:sz w:val="22"/>
              </w:rPr>
              <w:t> </w:t>
            </w:r>
            <w:r>
              <w:rPr>
                <w:spacing w:val="-2"/>
                <w:sz w:val="22"/>
              </w:rPr>
              <w:t>expenditure</w:t>
            </w:r>
          </w:p>
        </w:tc>
        <w:tc>
          <w:tcPr>
            <w:tcW w:w="7758" w:type="dxa"/>
          </w:tcPr>
          <w:p>
            <w:pPr>
              <w:pStyle w:val="TableParagraph"/>
              <w:spacing w:before="123"/>
              <w:ind w:left="125" w:right="53"/>
              <w:jc w:val="left"/>
              <w:rPr>
                <w:sz w:val="22"/>
              </w:rPr>
            </w:pPr>
            <w:r>
              <w:rPr>
                <w:sz w:val="22"/>
              </w:rPr>
              <w:t>Means expenditure</w:t>
            </w:r>
            <w:r>
              <w:rPr>
                <w:spacing w:val="-3"/>
                <w:sz w:val="22"/>
              </w:rPr>
              <w:t> </w:t>
            </w:r>
            <w:r>
              <w:rPr>
                <w:sz w:val="22"/>
              </w:rPr>
              <w:t>that</w:t>
            </w:r>
            <w:r>
              <w:rPr>
                <w:spacing w:val="-1"/>
                <w:sz w:val="22"/>
              </w:rPr>
              <w:t> </w:t>
            </w:r>
            <w:r>
              <w:rPr>
                <w:sz w:val="22"/>
              </w:rPr>
              <w:t>creates</w:t>
            </w:r>
            <w:r>
              <w:rPr>
                <w:spacing w:val="-2"/>
                <w:sz w:val="22"/>
              </w:rPr>
              <w:t> </w:t>
            </w:r>
            <w:r>
              <w:rPr>
                <w:sz w:val="22"/>
              </w:rPr>
              <w:t>a new</w:t>
            </w:r>
            <w:r>
              <w:rPr>
                <w:spacing w:val="-1"/>
                <w:sz w:val="22"/>
              </w:rPr>
              <w:t> </w:t>
            </w:r>
            <w:r>
              <w:rPr>
                <w:sz w:val="22"/>
              </w:rPr>
              <w:t>asset</w:t>
            </w:r>
            <w:r>
              <w:rPr>
                <w:spacing w:val="-1"/>
                <w:sz w:val="22"/>
              </w:rPr>
              <w:t> </w:t>
            </w:r>
            <w:r>
              <w:rPr>
                <w:sz w:val="22"/>
              </w:rPr>
              <w:t>that</w:t>
            </w:r>
            <w:r>
              <w:rPr>
                <w:spacing w:val="-1"/>
                <w:sz w:val="22"/>
              </w:rPr>
              <w:t> </w:t>
            </w:r>
            <w:r>
              <w:rPr>
                <w:sz w:val="22"/>
              </w:rPr>
              <w:t>provides a</w:t>
            </w:r>
            <w:r>
              <w:rPr>
                <w:spacing w:val="-3"/>
                <w:sz w:val="22"/>
              </w:rPr>
              <w:t> </w:t>
            </w:r>
            <w:r>
              <w:rPr>
                <w:sz w:val="22"/>
              </w:rPr>
              <w:t>service</w:t>
            </w:r>
            <w:r>
              <w:rPr>
                <w:spacing w:val="-3"/>
                <w:sz w:val="22"/>
              </w:rPr>
              <w:t> </w:t>
            </w:r>
            <w:r>
              <w:rPr>
                <w:sz w:val="22"/>
              </w:rPr>
              <w:t>that</w:t>
            </w:r>
            <w:r>
              <w:rPr>
                <w:spacing w:val="-1"/>
                <w:sz w:val="22"/>
              </w:rPr>
              <w:t> </w:t>
            </w:r>
            <w:r>
              <w:rPr>
                <w:sz w:val="22"/>
              </w:rPr>
              <w:t>does not currently exist.</w:t>
            </w:r>
          </w:p>
          <w:p>
            <w:pPr>
              <w:pStyle w:val="TableParagraph"/>
              <w:spacing w:line="251" w:lineRule="exact"/>
              <w:ind w:left="125"/>
              <w:jc w:val="left"/>
              <w:rPr>
                <w:i/>
                <w:sz w:val="22"/>
              </w:rPr>
            </w:pPr>
            <w:r>
              <w:rPr>
                <w:i/>
                <w:sz w:val="22"/>
              </w:rPr>
              <w:t>Local</w:t>
            </w:r>
            <w:r>
              <w:rPr>
                <w:i/>
                <w:spacing w:val="-8"/>
                <w:sz w:val="22"/>
              </w:rPr>
              <w:t> </w:t>
            </w:r>
            <w:r>
              <w:rPr>
                <w:i/>
                <w:sz w:val="22"/>
              </w:rPr>
              <w:t>Government</w:t>
            </w:r>
            <w:r>
              <w:rPr>
                <w:i/>
                <w:spacing w:val="-7"/>
                <w:sz w:val="22"/>
              </w:rPr>
              <w:t> </w:t>
            </w:r>
            <w:r>
              <w:rPr>
                <w:i/>
                <w:sz w:val="22"/>
              </w:rPr>
              <w:t>(Planning</w:t>
            </w:r>
            <w:r>
              <w:rPr>
                <w:i/>
                <w:spacing w:val="-8"/>
                <w:sz w:val="22"/>
              </w:rPr>
              <w:t> </w:t>
            </w:r>
            <w:r>
              <w:rPr>
                <w:i/>
                <w:sz w:val="22"/>
              </w:rPr>
              <w:t>and</w:t>
            </w:r>
            <w:r>
              <w:rPr>
                <w:i/>
                <w:spacing w:val="-7"/>
                <w:sz w:val="22"/>
              </w:rPr>
              <w:t> </w:t>
            </w:r>
            <w:r>
              <w:rPr>
                <w:i/>
                <w:sz w:val="22"/>
              </w:rPr>
              <w:t>Reporting)</w:t>
            </w:r>
            <w:r>
              <w:rPr>
                <w:i/>
                <w:spacing w:val="-5"/>
                <w:sz w:val="22"/>
              </w:rPr>
              <w:t> </w:t>
            </w:r>
            <w:r>
              <w:rPr>
                <w:i/>
                <w:sz w:val="22"/>
              </w:rPr>
              <w:t>Regulations</w:t>
            </w:r>
            <w:r>
              <w:rPr>
                <w:i/>
                <w:spacing w:val="-6"/>
                <w:sz w:val="22"/>
              </w:rPr>
              <w:t> </w:t>
            </w:r>
            <w:r>
              <w:rPr>
                <w:i/>
                <w:sz w:val="22"/>
              </w:rPr>
              <w:t>2020</w:t>
            </w:r>
            <w:r>
              <w:rPr>
                <w:i/>
                <w:spacing w:val="-7"/>
                <w:sz w:val="22"/>
              </w:rPr>
              <w:t> </w:t>
            </w:r>
            <w:r>
              <w:rPr>
                <w:i/>
                <w:sz w:val="22"/>
              </w:rPr>
              <w:t>-</w:t>
            </w:r>
            <w:r>
              <w:rPr>
                <w:i/>
                <w:spacing w:val="-5"/>
                <w:sz w:val="22"/>
              </w:rPr>
              <w:t> </w:t>
            </w:r>
            <w:r>
              <w:rPr>
                <w:i/>
                <w:sz w:val="22"/>
              </w:rPr>
              <w:t>Regulation</w:t>
            </w:r>
            <w:r>
              <w:rPr>
                <w:i/>
                <w:spacing w:val="-7"/>
                <w:sz w:val="22"/>
              </w:rPr>
              <w:t> </w:t>
            </w:r>
            <w:r>
              <w:rPr>
                <w:i/>
                <w:spacing w:val="-5"/>
                <w:sz w:val="22"/>
              </w:rPr>
              <w:t>5.</w:t>
            </w:r>
          </w:p>
        </w:tc>
      </w:tr>
      <w:tr>
        <w:trPr>
          <w:trHeight w:val="1134" w:hRule="atLeast"/>
        </w:trPr>
        <w:tc>
          <w:tcPr>
            <w:tcW w:w="2476" w:type="dxa"/>
          </w:tcPr>
          <w:p>
            <w:pPr>
              <w:pStyle w:val="TableParagraph"/>
              <w:spacing w:before="123"/>
              <w:ind w:left="50"/>
              <w:jc w:val="left"/>
              <w:rPr>
                <w:sz w:val="22"/>
              </w:rPr>
            </w:pPr>
            <w:r>
              <w:rPr>
                <w:sz w:val="22"/>
              </w:rPr>
              <w:t>Non</w:t>
            </w:r>
            <w:r>
              <w:rPr>
                <w:spacing w:val="-6"/>
                <w:sz w:val="22"/>
              </w:rPr>
              <w:t> </w:t>
            </w:r>
            <w:r>
              <w:rPr>
                <w:sz w:val="22"/>
              </w:rPr>
              <w:t>financial</w:t>
            </w:r>
            <w:r>
              <w:rPr>
                <w:spacing w:val="-5"/>
                <w:sz w:val="22"/>
              </w:rPr>
              <w:t> </w:t>
            </w:r>
            <w:r>
              <w:rPr>
                <w:spacing w:val="-2"/>
                <w:sz w:val="22"/>
              </w:rPr>
              <w:t>resources</w:t>
            </w:r>
          </w:p>
        </w:tc>
        <w:tc>
          <w:tcPr>
            <w:tcW w:w="7758" w:type="dxa"/>
          </w:tcPr>
          <w:p>
            <w:pPr>
              <w:pStyle w:val="TableParagraph"/>
              <w:spacing w:before="123"/>
              <w:ind w:left="125" w:right="50"/>
              <w:jc w:val="both"/>
              <w:rPr>
                <w:sz w:val="22"/>
              </w:rPr>
            </w:pPr>
            <w:r>
              <w:rPr>
                <w:sz w:val="22"/>
              </w:rPr>
              <w:t>Resources of a non-financial nature (such as human resources, information systems</w:t>
            </w:r>
            <w:r>
              <w:rPr>
                <w:spacing w:val="-5"/>
                <w:sz w:val="22"/>
              </w:rPr>
              <w:t> </w:t>
            </w:r>
            <w:r>
              <w:rPr>
                <w:sz w:val="22"/>
              </w:rPr>
              <w:t>and</w:t>
            </w:r>
            <w:r>
              <w:rPr>
                <w:spacing w:val="-5"/>
                <w:sz w:val="22"/>
              </w:rPr>
              <w:t> </w:t>
            </w:r>
            <w:r>
              <w:rPr>
                <w:sz w:val="22"/>
              </w:rPr>
              <w:t>processes,</w:t>
            </w:r>
            <w:r>
              <w:rPr>
                <w:spacing w:val="-6"/>
                <w:sz w:val="22"/>
              </w:rPr>
              <w:t> </w:t>
            </w:r>
            <w:r>
              <w:rPr>
                <w:sz w:val="22"/>
              </w:rPr>
              <w:t>asset</w:t>
            </w:r>
            <w:r>
              <w:rPr>
                <w:spacing w:val="-6"/>
                <w:sz w:val="22"/>
              </w:rPr>
              <w:t> </w:t>
            </w:r>
            <w:r>
              <w:rPr>
                <w:sz w:val="22"/>
              </w:rPr>
              <w:t>management</w:t>
            </w:r>
            <w:r>
              <w:rPr>
                <w:spacing w:val="-4"/>
                <w:sz w:val="22"/>
              </w:rPr>
              <w:t> </w:t>
            </w:r>
            <w:r>
              <w:rPr>
                <w:sz w:val="22"/>
              </w:rPr>
              <w:t>systems)</w:t>
            </w:r>
            <w:r>
              <w:rPr>
                <w:spacing w:val="-6"/>
                <w:sz w:val="22"/>
              </w:rPr>
              <w:t> </w:t>
            </w:r>
            <w:r>
              <w:rPr>
                <w:sz w:val="22"/>
              </w:rPr>
              <w:t>that</w:t>
            </w:r>
            <w:r>
              <w:rPr>
                <w:spacing w:val="-6"/>
                <w:sz w:val="22"/>
              </w:rPr>
              <w:t> </w:t>
            </w:r>
            <w:r>
              <w:rPr>
                <w:sz w:val="22"/>
              </w:rPr>
              <w:t>are</w:t>
            </w:r>
            <w:r>
              <w:rPr>
                <w:spacing w:val="-5"/>
                <w:sz w:val="22"/>
              </w:rPr>
              <w:t> </w:t>
            </w:r>
            <w:r>
              <w:rPr>
                <w:sz w:val="22"/>
              </w:rPr>
              <w:t>consumed</w:t>
            </w:r>
            <w:r>
              <w:rPr>
                <w:spacing w:val="-5"/>
                <w:sz w:val="22"/>
              </w:rPr>
              <w:t> </w:t>
            </w:r>
            <w:r>
              <w:rPr>
                <w:sz w:val="22"/>
              </w:rPr>
              <w:t>by</w:t>
            </w:r>
            <w:r>
              <w:rPr>
                <w:spacing w:val="-5"/>
                <w:sz w:val="22"/>
              </w:rPr>
              <w:t> </w:t>
            </w:r>
            <w:r>
              <w:rPr>
                <w:sz w:val="22"/>
              </w:rPr>
              <w:t>a Council in the achievement of its strategic resource plan goals.</w:t>
            </w:r>
          </w:p>
          <w:p>
            <w:pPr>
              <w:pStyle w:val="TableParagraph"/>
              <w:spacing w:line="233" w:lineRule="exact"/>
              <w:ind w:left="125"/>
              <w:jc w:val="both"/>
              <w:rPr>
                <w:i/>
                <w:sz w:val="22"/>
              </w:rPr>
            </w:pPr>
            <w:r>
              <w:rPr>
                <w:i/>
                <w:sz w:val="22"/>
              </w:rPr>
              <w:t>Local</w:t>
            </w:r>
            <w:r>
              <w:rPr>
                <w:i/>
                <w:spacing w:val="-8"/>
                <w:sz w:val="22"/>
              </w:rPr>
              <w:t> </w:t>
            </w:r>
            <w:r>
              <w:rPr>
                <w:i/>
                <w:sz w:val="22"/>
              </w:rPr>
              <w:t>Government</w:t>
            </w:r>
            <w:r>
              <w:rPr>
                <w:i/>
                <w:spacing w:val="-7"/>
                <w:sz w:val="22"/>
              </w:rPr>
              <w:t> </w:t>
            </w:r>
            <w:r>
              <w:rPr>
                <w:i/>
                <w:sz w:val="22"/>
              </w:rPr>
              <w:t>(Planning</w:t>
            </w:r>
            <w:r>
              <w:rPr>
                <w:i/>
                <w:spacing w:val="-8"/>
                <w:sz w:val="22"/>
              </w:rPr>
              <w:t> </w:t>
            </w:r>
            <w:r>
              <w:rPr>
                <w:i/>
                <w:sz w:val="22"/>
              </w:rPr>
              <w:t>and</w:t>
            </w:r>
            <w:r>
              <w:rPr>
                <w:i/>
                <w:spacing w:val="-7"/>
                <w:sz w:val="22"/>
              </w:rPr>
              <w:t> </w:t>
            </w:r>
            <w:r>
              <w:rPr>
                <w:i/>
                <w:sz w:val="22"/>
              </w:rPr>
              <w:t>Reporting)</w:t>
            </w:r>
            <w:r>
              <w:rPr>
                <w:i/>
                <w:spacing w:val="-5"/>
                <w:sz w:val="22"/>
              </w:rPr>
              <w:t> </w:t>
            </w:r>
            <w:r>
              <w:rPr>
                <w:i/>
                <w:sz w:val="22"/>
              </w:rPr>
              <w:t>Regulations</w:t>
            </w:r>
            <w:r>
              <w:rPr>
                <w:i/>
                <w:spacing w:val="-6"/>
                <w:sz w:val="22"/>
              </w:rPr>
              <w:t> </w:t>
            </w:r>
            <w:r>
              <w:rPr>
                <w:i/>
                <w:sz w:val="22"/>
              </w:rPr>
              <w:t>2014</w:t>
            </w:r>
            <w:r>
              <w:rPr>
                <w:i/>
                <w:spacing w:val="-7"/>
                <w:sz w:val="22"/>
              </w:rPr>
              <w:t> </w:t>
            </w:r>
            <w:r>
              <w:rPr>
                <w:i/>
                <w:sz w:val="22"/>
              </w:rPr>
              <w:t>-</w:t>
            </w:r>
            <w:r>
              <w:rPr>
                <w:i/>
                <w:spacing w:val="-5"/>
                <w:sz w:val="22"/>
              </w:rPr>
              <w:t> </w:t>
            </w:r>
            <w:r>
              <w:rPr>
                <w:i/>
                <w:sz w:val="22"/>
              </w:rPr>
              <w:t>Regulation</w:t>
            </w:r>
            <w:r>
              <w:rPr>
                <w:i/>
                <w:spacing w:val="-7"/>
                <w:sz w:val="22"/>
              </w:rPr>
              <w:t> </w:t>
            </w:r>
            <w:r>
              <w:rPr>
                <w:i/>
                <w:spacing w:val="-5"/>
                <w:sz w:val="22"/>
              </w:rPr>
              <w:t>5.</w:t>
            </w:r>
          </w:p>
        </w:tc>
      </w:tr>
    </w:tbl>
    <w:p>
      <w:pPr>
        <w:spacing w:after="0" w:line="233" w:lineRule="exact"/>
        <w:jc w:val="both"/>
        <w:rPr>
          <w:sz w:val="22"/>
        </w:rPr>
        <w:sectPr>
          <w:pgSz w:w="11910" w:h="16840"/>
          <w:pgMar w:header="0" w:footer="754" w:top="620" w:bottom="940" w:left="760" w:right="640"/>
        </w:sectPr>
      </w:pPr>
    </w:p>
    <w:p>
      <w:pPr>
        <w:spacing w:before="69"/>
        <w:ind w:left="113" w:right="0" w:firstLine="0"/>
        <w:jc w:val="left"/>
        <w:rPr>
          <w:b/>
          <w:sz w:val="32"/>
        </w:rPr>
      </w:pPr>
      <w:r>
        <w:rPr>
          <w:b/>
          <w:color w:val="001F5F"/>
          <w:sz w:val="32"/>
        </w:rPr>
        <w:t>GLOSSARY</w:t>
      </w:r>
      <w:r>
        <w:rPr>
          <w:b/>
          <w:color w:val="001F5F"/>
          <w:spacing w:val="-11"/>
          <w:sz w:val="32"/>
        </w:rPr>
        <w:t> </w:t>
      </w:r>
      <w:r>
        <w:rPr>
          <w:b/>
          <w:color w:val="001F5F"/>
          <w:sz w:val="32"/>
        </w:rPr>
        <w:t>OF</w:t>
      </w:r>
      <w:r>
        <w:rPr>
          <w:b/>
          <w:color w:val="001F5F"/>
          <w:spacing w:val="-12"/>
          <w:sz w:val="32"/>
        </w:rPr>
        <w:t> </w:t>
      </w:r>
      <w:r>
        <w:rPr>
          <w:b/>
          <w:color w:val="001F5F"/>
          <w:spacing w:val="-4"/>
          <w:sz w:val="32"/>
        </w:rPr>
        <w:t>TERMS</w:t>
      </w:r>
    </w:p>
    <w:p>
      <w:pPr>
        <w:pStyle w:val="BodyText"/>
        <w:rPr>
          <w:b/>
          <w:sz w:val="20"/>
        </w:rPr>
      </w:pPr>
    </w:p>
    <w:p>
      <w:pPr>
        <w:pStyle w:val="BodyText"/>
        <w:spacing w:before="4"/>
        <w:rPr>
          <w:b/>
          <w:sz w:val="10"/>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9"/>
        <w:gridCol w:w="7762"/>
      </w:tblGrid>
      <w:tr>
        <w:trPr>
          <w:trHeight w:val="881" w:hRule="atLeast"/>
        </w:trPr>
        <w:tc>
          <w:tcPr>
            <w:tcW w:w="2469" w:type="dxa"/>
          </w:tcPr>
          <w:p>
            <w:pPr>
              <w:pStyle w:val="TableParagraph"/>
              <w:spacing w:line="247" w:lineRule="exact"/>
              <w:ind w:left="50"/>
              <w:jc w:val="left"/>
              <w:rPr>
                <w:sz w:val="22"/>
              </w:rPr>
            </w:pPr>
            <w:r>
              <w:rPr>
                <w:sz w:val="22"/>
              </w:rPr>
              <w:t>Non-recurrent</w:t>
            </w:r>
            <w:r>
              <w:rPr>
                <w:spacing w:val="-12"/>
                <w:sz w:val="22"/>
              </w:rPr>
              <w:t> </w:t>
            </w:r>
            <w:r>
              <w:rPr>
                <w:spacing w:val="-4"/>
                <w:sz w:val="22"/>
              </w:rPr>
              <w:t>grant</w:t>
            </w:r>
          </w:p>
        </w:tc>
        <w:tc>
          <w:tcPr>
            <w:tcW w:w="7762" w:type="dxa"/>
          </w:tcPr>
          <w:p>
            <w:pPr>
              <w:pStyle w:val="TableParagraph"/>
              <w:ind w:left="132" w:right="48"/>
              <w:jc w:val="both"/>
              <w:rPr>
                <w:sz w:val="22"/>
              </w:rPr>
            </w:pPr>
            <w:r>
              <w:rPr>
                <w:sz w:val="22"/>
              </w:rPr>
              <w:t>A grant obtained on the condition that it be expended in a specified manner and is not expected to be received again during the period covered by the Council's budget.</w:t>
            </w:r>
          </w:p>
        </w:tc>
      </w:tr>
      <w:tr>
        <w:trPr>
          <w:trHeight w:val="759" w:hRule="atLeast"/>
        </w:trPr>
        <w:tc>
          <w:tcPr>
            <w:tcW w:w="2469" w:type="dxa"/>
          </w:tcPr>
          <w:p>
            <w:pPr>
              <w:pStyle w:val="TableParagraph"/>
              <w:spacing w:before="122"/>
              <w:ind w:left="50"/>
              <w:jc w:val="left"/>
              <w:rPr>
                <w:sz w:val="22"/>
              </w:rPr>
            </w:pPr>
            <w:r>
              <w:rPr>
                <w:sz w:val="22"/>
              </w:rPr>
              <w:t>Operating</w:t>
            </w:r>
            <w:r>
              <w:rPr>
                <w:spacing w:val="-6"/>
                <w:sz w:val="22"/>
              </w:rPr>
              <w:t> </w:t>
            </w:r>
            <w:r>
              <w:rPr>
                <w:spacing w:val="-2"/>
                <w:sz w:val="22"/>
              </w:rPr>
              <w:t>activities</w:t>
            </w:r>
          </w:p>
        </w:tc>
        <w:tc>
          <w:tcPr>
            <w:tcW w:w="7762" w:type="dxa"/>
          </w:tcPr>
          <w:p>
            <w:pPr>
              <w:pStyle w:val="TableParagraph"/>
              <w:spacing w:before="122"/>
              <w:ind w:left="132"/>
              <w:jc w:val="left"/>
              <w:rPr>
                <w:sz w:val="22"/>
              </w:rPr>
            </w:pPr>
            <w:r>
              <w:rPr>
                <w:sz w:val="22"/>
              </w:rPr>
              <w:t>Operating</w:t>
            </w:r>
            <w:r>
              <w:rPr>
                <w:spacing w:val="-5"/>
                <w:sz w:val="22"/>
              </w:rPr>
              <w:t> </w:t>
            </w:r>
            <w:r>
              <w:rPr>
                <w:sz w:val="22"/>
              </w:rPr>
              <w:t>activities</w:t>
            </w:r>
            <w:r>
              <w:rPr>
                <w:spacing w:val="-7"/>
                <w:sz w:val="22"/>
              </w:rPr>
              <w:t> </w:t>
            </w:r>
            <w:r>
              <w:rPr>
                <w:sz w:val="22"/>
              </w:rPr>
              <w:t>means</w:t>
            </w:r>
            <w:r>
              <w:rPr>
                <w:spacing w:val="-5"/>
                <w:sz w:val="22"/>
              </w:rPr>
              <w:t> </w:t>
            </w:r>
            <w:r>
              <w:rPr>
                <w:sz w:val="22"/>
              </w:rPr>
              <w:t>those</w:t>
            </w:r>
            <w:r>
              <w:rPr>
                <w:spacing w:val="-5"/>
                <w:sz w:val="22"/>
              </w:rPr>
              <w:t> </w:t>
            </w:r>
            <w:r>
              <w:rPr>
                <w:sz w:val="22"/>
              </w:rPr>
              <w:t>activities</w:t>
            </w:r>
            <w:r>
              <w:rPr>
                <w:spacing w:val="-5"/>
                <w:sz w:val="22"/>
              </w:rPr>
              <w:t> </w:t>
            </w:r>
            <w:r>
              <w:rPr>
                <w:sz w:val="22"/>
              </w:rPr>
              <w:t>that</w:t>
            </w:r>
            <w:r>
              <w:rPr>
                <w:spacing w:val="-4"/>
                <w:sz w:val="22"/>
              </w:rPr>
              <w:t> </w:t>
            </w:r>
            <w:r>
              <w:rPr>
                <w:sz w:val="22"/>
              </w:rPr>
              <w:t>relate</w:t>
            </w:r>
            <w:r>
              <w:rPr>
                <w:spacing w:val="-5"/>
                <w:sz w:val="22"/>
              </w:rPr>
              <w:t> </w:t>
            </w:r>
            <w:r>
              <w:rPr>
                <w:sz w:val="22"/>
              </w:rPr>
              <w:t>to</w:t>
            </w:r>
            <w:r>
              <w:rPr>
                <w:spacing w:val="-5"/>
                <w:sz w:val="22"/>
              </w:rPr>
              <w:t> </w:t>
            </w:r>
            <w:r>
              <w:rPr>
                <w:sz w:val="22"/>
              </w:rPr>
              <w:t>the</w:t>
            </w:r>
            <w:r>
              <w:rPr>
                <w:spacing w:val="-8"/>
                <w:sz w:val="22"/>
              </w:rPr>
              <w:t> </w:t>
            </w:r>
            <w:r>
              <w:rPr>
                <w:sz w:val="22"/>
              </w:rPr>
              <w:t>provision</w:t>
            </w:r>
            <w:r>
              <w:rPr>
                <w:spacing w:val="-5"/>
                <w:sz w:val="22"/>
              </w:rPr>
              <w:t> </w:t>
            </w:r>
            <w:r>
              <w:rPr>
                <w:sz w:val="22"/>
              </w:rPr>
              <w:t>of</w:t>
            </w:r>
            <w:r>
              <w:rPr>
                <w:spacing w:val="-4"/>
                <w:sz w:val="22"/>
              </w:rPr>
              <w:t> </w:t>
            </w:r>
            <w:r>
              <w:rPr>
                <w:sz w:val="22"/>
              </w:rPr>
              <w:t>goods and services.</w:t>
            </w:r>
          </w:p>
        </w:tc>
      </w:tr>
      <w:tr>
        <w:trPr>
          <w:trHeight w:val="1011" w:hRule="atLeast"/>
        </w:trPr>
        <w:tc>
          <w:tcPr>
            <w:tcW w:w="2469" w:type="dxa"/>
          </w:tcPr>
          <w:p>
            <w:pPr>
              <w:pStyle w:val="TableParagraph"/>
              <w:spacing w:before="123"/>
              <w:ind w:left="50"/>
              <w:jc w:val="left"/>
              <w:rPr>
                <w:sz w:val="22"/>
              </w:rPr>
            </w:pPr>
            <w:r>
              <w:rPr>
                <w:sz w:val="22"/>
              </w:rPr>
              <w:t>Operating</w:t>
            </w:r>
            <w:r>
              <w:rPr>
                <w:spacing w:val="-6"/>
                <w:sz w:val="22"/>
              </w:rPr>
              <w:t> </w:t>
            </w:r>
            <w:r>
              <w:rPr>
                <w:spacing w:val="-2"/>
                <w:sz w:val="22"/>
              </w:rPr>
              <w:t>expenditure</w:t>
            </w:r>
          </w:p>
        </w:tc>
        <w:tc>
          <w:tcPr>
            <w:tcW w:w="7762" w:type="dxa"/>
          </w:tcPr>
          <w:p>
            <w:pPr>
              <w:pStyle w:val="TableParagraph"/>
              <w:spacing w:before="123"/>
              <w:ind w:left="132" w:right="49"/>
              <w:jc w:val="both"/>
              <w:rPr>
                <w:sz w:val="22"/>
              </w:rPr>
            </w:pPr>
            <w:r>
              <w:rPr>
                <w:sz w:val="22"/>
              </w:rPr>
              <w:t>Operating</w:t>
            </w:r>
            <w:r>
              <w:rPr>
                <w:spacing w:val="-16"/>
                <w:sz w:val="22"/>
              </w:rPr>
              <w:t> </w:t>
            </w:r>
            <w:r>
              <w:rPr>
                <w:sz w:val="22"/>
              </w:rPr>
              <w:t>expenditure</w:t>
            </w:r>
            <w:r>
              <w:rPr>
                <w:spacing w:val="-15"/>
                <w:sz w:val="22"/>
              </w:rPr>
              <w:t> </w:t>
            </w:r>
            <w:r>
              <w:rPr>
                <w:sz w:val="22"/>
              </w:rPr>
              <w:t>is</w:t>
            </w:r>
            <w:r>
              <w:rPr>
                <w:spacing w:val="-15"/>
                <w:sz w:val="22"/>
              </w:rPr>
              <w:t> </w:t>
            </w:r>
            <w:r>
              <w:rPr>
                <w:sz w:val="22"/>
              </w:rPr>
              <w:t>defined</w:t>
            </w:r>
            <w:r>
              <w:rPr>
                <w:spacing w:val="-16"/>
                <w:sz w:val="22"/>
              </w:rPr>
              <w:t> </w:t>
            </w:r>
            <w:r>
              <w:rPr>
                <w:sz w:val="22"/>
              </w:rPr>
              <w:t>as</w:t>
            </w:r>
            <w:r>
              <w:rPr>
                <w:spacing w:val="-15"/>
                <w:sz w:val="22"/>
              </w:rPr>
              <w:t> </w:t>
            </w:r>
            <w:r>
              <w:rPr>
                <w:sz w:val="22"/>
              </w:rPr>
              <w:t>consumptions</w:t>
            </w:r>
            <w:r>
              <w:rPr>
                <w:spacing w:val="-15"/>
                <w:sz w:val="22"/>
              </w:rPr>
              <w:t> </w:t>
            </w:r>
            <w:r>
              <w:rPr>
                <w:sz w:val="22"/>
              </w:rPr>
              <w:t>or</w:t>
            </w:r>
            <w:r>
              <w:rPr>
                <w:spacing w:val="-15"/>
                <w:sz w:val="22"/>
              </w:rPr>
              <w:t> </w:t>
            </w:r>
            <w:r>
              <w:rPr>
                <w:sz w:val="22"/>
              </w:rPr>
              <w:t>losses</w:t>
            </w:r>
            <w:r>
              <w:rPr>
                <w:spacing w:val="-16"/>
                <w:sz w:val="22"/>
              </w:rPr>
              <w:t> </w:t>
            </w:r>
            <w:r>
              <w:rPr>
                <w:sz w:val="22"/>
              </w:rPr>
              <w:t>of</w:t>
            </w:r>
            <w:r>
              <w:rPr>
                <w:spacing w:val="-15"/>
                <w:sz w:val="22"/>
              </w:rPr>
              <w:t> </w:t>
            </w:r>
            <w:r>
              <w:rPr>
                <w:sz w:val="22"/>
              </w:rPr>
              <w:t>future</w:t>
            </w:r>
            <w:r>
              <w:rPr>
                <w:spacing w:val="-15"/>
                <w:sz w:val="22"/>
              </w:rPr>
              <w:t> </w:t>
            </w:r>
            <w:r>
              <w:rPr>
                <w:sz w:val="22"/>
              </w:rPr>
              <w:t>economic benefits, in the form of reductions in assets or increases in liabilities; and that result in a decrease in equity during the reporting period.</w:t>
            </w:r>
          </w:p>
        </w:tc>
      </w:tr>
      <w:tr>
        <w:trPr>
          <w:trHeight w:val="1011" w:hRule="atLeast"/>
        </w:trPr>
        <w:tc>
          <w:tcPr>
            <w:tcW w:w="2469" w:type="dxa"/>
          </w:tcPr>
          <w:p>
            <w:pPr>
              <w:pStyle w:val="TableParagraph"/>
              <w:spacing w:before="122"/>
              <w:ind w:left="50"/>
              <w:jc w:val="left"/>
              <w:rPr>
                <w:sz w:val="22"/>
              </w:rPr>
            </w:pPr>
            <w:r>
              <w:rPr>
                <w:sz w:val="22"/>
              </w:rPr>
              <w:t>Operating</w:t>
            </w:r>
            <w:r>
              <w:rPr>
                <w:spacing w:val="-6"/>
                <w:sz w:val="22"/>
              </w:rPr>
              <w:t> </w:t>
            </w:r>
            <w:r>
              <w:rPr>
                <w:spacing w:val="-2"/>
                <w:sz w:val="22"/>
              </w:rPr>
              <w:t>performance</w:t>
            </w:r>
          </w:p>
        </w:tc>
        <w:tc>
          <w:tcPr>
            <w:tcW w:w="7762" w:type="dxa"/>
          </w:tcPr>
          <w:p>
            <w:pPr>
              <w:pStyle w:val="TableParagraph"/>
              <w:spacing w:before="122"/>
              <w:ind w:left="132" w:right="50"/>
              <w:jc w:val="both"/>
              <w:rPr>
                <w:sz w:val="22"/>
              </w:rPr>
            </w:pPr>
            <w:r>
              <w:rPr>
                <w:sz w:val="22"/>
              </w:rPr>
              <w:t>This</w:t>
            </w:r>
            <w:r>
              <w:rPr>
                <w:spacing w:val="-16"/>
                <w:sz w:val="22"/>
              </w:rPr>
              <w:t> </w:t>
            </w:r>
            <w:r>
              <w:rPr>
                <w:sz w:val="22"/>
              </w:rPr>
              <w:t>statement</w:t>
            </w:r>
            <w:r>
              <w:rPr>
                <w:spacing w:val="-15"/>
                <w:sz w:val="22"/>
              </w:rPr>
              <w:t> </w:t>
            </w:r>
            <w:r>
              <w:rPr>
                <w:sz w:val="22"/>
              </w:rPr>
              <w:t>shows</w:t>
            </w:r>
            <w:r>
              <w:rPr>
                <w:spacing w:val="-15"/>
                <w:sz w:val="22"/>
              </w:rPr>
              <w:t> </w:t>
            </w:r>
            <w:r>
              <w:rPr>
                <w:sz w:val="22"/>
              </w:rPr>
              <w:t>the</w:t>
            </w:r>
            <w:r>
              <w:rPr>
                <w:spacing w:val="-16"/>
                <w:sz w:val="22"/>
              </w:rPr>
              <w:t> </w:t>
            </w:r>
            <w:r>
              <w:rPr>
                <w:sz w:val="22"/>
              </w:rPr>
              <w:t>expected</w:t>
            </w:r>
            <w:r>
              <w:rPr>
                <w:spacing w:val="-15"/>
                <w:sz w:val="22"/>
              </w:rPr>
              <w:t> </w:t>
            </w:r>
            <w:r>
              <w:rPr>
                <w:sz w:val="22"/>
              </w:rPr>
              <w:t>operating</w:t>
            </w:r>
            <w:r>
              <w:rPr>
                <w:spacing w:val="-15"/>
                <w:sz w:val="22"/>
              </w:rPr>
              <w:t> </w:t>
            </w:r>
            <w:r>
              <w:rPr>
                <w:sz w:val="22"/>
              </w:rPr>
              <w:t>result</w:t>
            </w:r>
            <w:r>
              <w:rPr>
                <w:spacing w:val="-14"/>
                <w:sz w:val="22"/>
              </w:rPr>
              <w:t> </w:t>
            </w:r>
            <w:r>
              <w:rPr>
                <w:sz w:val="22"/>
              </w:rPr>
              <w:t>as</w:t>
            </w:r>
            <w:r>
              <w:rPr>
                <w:spacing w:val="-14"/>
                <w:sz w:val="22"/>
              </w:rPr>
              <w:t> </w:t>
            </w:r>
            <w:r>
              <w:rPr>
                <w:sz w:val="22"/>
              </w:rPr>
              <w:t>compared</w:t>
            </w:r>
            <w:r>
              <w:rPr>
                <w:spacing w:val="-15"/>
                <w:sz w:val="22"/>
              </w:rPr>
              <w:t> </w:t>
            </w:r>
            <w:r>
              <w:rPr>
                <w:sz w:val="22"/>
              </w:rPr>
              <w:t>to</w:t>
            </w:r>
            <w:r>
              <w:rPr>
                <w:spacing w:val="-16"/>
                <w:sz w:val="22"/>
              </w:rPr>
              <w:t> </w:t>
            </w:r>
            <w:r>
              <w:rPr>
                <w:sz w:val="22"/>
              </w:rPr>
              <w:t>the</w:t>
            </w:r>
            <w:r>
              <w:rPr>
                <w:spacing w:val="-15"/>
                <w:sz w:val="22"/>
              </w:rPr>
              <w:t> </w:t>
            </w:r>
            <w:r>
              <w:rPr>
                <w:sz w:val="22"/>
              </w:rPr>
              <w:t>budget result in the current year separating operating and capital components of revenue and expenditure.</w:t>
            </w:r>
          </w:p>
        </w:tc>
      </w:tr>
      <w:tr>
        <w:trPr>
          <w:trHeight w:val="1264" w:hRule="atLeast"/>
        </w:trPr>
        <w:tc>
          <w:tcPr>
            <w:tcW w:w="2469" w:type="dxa"/>
          </w:tcPr>
          <w:p>
            <w:pPr>
              <w:pStyle w:val="TableParagraph"/>
              <w:spacing w:before="123"/>
              <w:ind w:left="50"/>
              <w:jc w:val="left"/>
              <w:rPr>
                <w:sz w:val="22"/>
              </w:rPr>
            </w:pPr>
            <w:r>
              <w:rPr>
                <w:sz w:val="22"/>
              </w:rPr>
              <w:t>Operating</w:t>
            </w:r>
            <w:r>
              <w:rPr>
                <w:spacing w:val="-6"/>
                <w:sz w:val="22"/>
              </w:rPr>
              <w:t> </w:t>
            </w:r>
            <w:r>
              <w:rPr>
                <w:spacing w:val="-2"/>
                <w:sz w:val="22"/>
              </w:rPr>
              <w:t>revenue</w:t>
            </w:r>
          </w:p>
        </w:tc>
        <w:tc>
          <w:tcPr>
            <w:tcW w:w="7762" w:type="dxa"/>
          </w:tcPr>
          <w:p>
            <w:pPr>
              <w:pStyle w:val="TableParagraph"/>
              <w:spacing w:before="123"/>
              <w:ind w:left="132" w:right="48"/>
              <w:jc w:val="both"/>
              <w:rPr>
                <w:sz w:val="22"/>
              </w:rPr>
            </w:pPr>
            <w:r>
              <w:rPr>
                <w:sz w:val="22"/>
              </w:rPr>
              <w:t>Operating</w:t>
            </w:r>
            <w:r>
              <w:rPr>
                <w:spacing w:val="-1"/>
                <w:sz w:val="22"/>
              </w:rPr>
              <w:t> </w:t>
            </w:r>
            <w:r>
              <w:rPr>
                <w:sz w:val="22"/>
              </w:rPr>
              <w:t>revenue</w:t>
            </w:r>
            <w:r>
              <w:rPr>
                <w:spacing w:val="-1"/>
                <w:sz w:val="22"/>
              </w:rPr>
              <w:t> </w:t>
            </w:r>
            <w:r>
              <w:rPr>
                <w:sz w:val="22"/>
              </w:rPr>
              <w:t>is defined as inflows or other</w:t>
            </w:r>
            <w:r>
              <w:rPr>
                <w:spacing w:val="-2"/>
                <w:sz w:val="22"/>
              </w:rPr>
              <w:t> </w:t>
            </w:r>
            <w:r>
              <w:rPr>
                <w:sz w:val="22"/>
              </w:rPr>
              <w:t>enhancements, or savings in outflows of future economic benefits, in the form of increases in assets or reductions in liabilities; and that result in an increase in equity during the reporting period.</w:t>
            </w:r>
          </w:p>
        </w:tc>
      </w:tr>
      <w:tr>
        <w:trPr>
          <w:trHeight w:val="758" w:hRule="atLeast"/>
        </w:trPr>
        <w:tc>
          <w:tcPr>
            <w:tcW w:w="2469" w:type="dxa"/>
          </w:tcPr>
          <w:p>
            <w:pPr>
              <w:pStyle w:val="TableParagraph"/>
              <w:spacing w:before="123"/>
              <w:ind w:left="50"/>
              <w:jc w:val="left"/>
              <w:rPr>
                <w:sz w:val="22"/>
              </w:rPr>
            </w:pPr>
            <w:r>
              <w:rPr>
                <w:sz w:val="22"/>
              </w:rPr>
              <w:t>Own-source</w:t>
            </w:r>
            <w:r>
              <w:rPr>
                <w:spacing w:val="-8"/>
                <w:sz w:val="22"/>
              </w:rPr>
              <w:t> </w:t>
            </w:r>
            <w:r>
              <w:rPr>
                <w:spacing w:val="-2"/>
                <w:sz w:val="22"/>
              </w:rPr>
              <w:t>revenue</w:t>
            </w:r>
          </w:p>
        </w:tc>
        <w:tc>
          <w:tcPr>
            <w:tcW w:w="7762" w:type="dxa"/>
          </w:tcPr>
          <w:p>
            <w:pPr>
              <w:pStyle w:val="TableParagraph"/>
              <w:spacing w:before="123"/>
              <w:ind w:left="132"/>
              <w:jc w:val="left"/>
              <w:rPr>
                <w:sz w:val="22"/>
              </w:rPr>
            </w:pPr>
            <w:r>
              <w:rPr>
                <w:sz w:val="22"/>
              </w:rPr>
              <w:t>Revenue</w:t>
            </w:r>
            <w:r>
              <w:rPr>
                <w:spacing w:val="40"/>
                <w:sz w:val="22"/>
              </w:rPr>
              <w:t> </w:t>
            </w:r>
            <w:r>
              <w:rPr>
                <w:sz w:val="22"/>
              </w:rPr>
              <w:t>generated</w:t>
            </w:r>
            <w:r>
              <w:rPr>
                <w:spacing w:val="40"/>
                <w:sz w:val="22"/>
              </w:rPr>
              <w:t> </w:t>
            </w:r>
            <w:r>
              <w:rPr>
                <w:sz w:val="22"/>
              </w:rPr>
              <w:t>from</w:t>
            </w:r>
            <w:r>
              <w:rPr>
                <w:spacing w:val="40"/>
                <w:sz w:val="22"/>
              </w:rPr>
              <w:t> </w:t>
            </w:r>
            <w:r>
              <w:rPr>
                <w:sz w:val="22"/>
              </w:rPr>
              <w:t>council</w:t>
            </w:r>
            <w:r>
              <w:rPr>
                <w:spacing w:val="40"/>
                <w:sz w:val="22"/>
              </w:rPr>
              <w:t> </w:t>
            </w:r>
            <w:r>
              <w:rPr>
                <w:sz w:val="22"/>
              </w:rPr>
              <w:t>operations</w:t>
            </w:r>
            <w:r>
              <w:rPr>
                <w:spacing w:val="40"/>
                <w:sz w:val="22"/>
              </w:rPr>
              <w:t> </w:t>
            </w:r>
            <w:r>
              <w:rPr>
                <w:sz w:val="22"/>
              </w:rPr>
              <w:t>excluding</w:t>
            </w:r>
            <w:r>
              <w:rPr>
                <w:spacing w:val="40"/>
                <w:sz w:val="22"/>
              </w:rPr>
              <w:t> </w:t>
            </w:r>
            <w:r>
              <w:rPr>
                <w:sz w:val="22"/>
              </w:rPr>
              <w:t>revenue</w:t>
            </w:r>
            <w:r>
              <w:rPr>
                <w:spacing w:val="40"/>
                <w:sz w:val="22"/>
              </w:rPr>
              <w:t> </w:t>
            </w:r>
            <w:r>
              <w:rPr>
                <w:sz w:val="22"/>
              </w:rPr>
              <w:t>that</w:t>
            </w:r>
            <w:r>
              <w:rPr>
                <w:spacing w:val="40"/>
                <w:sz w:val="22"/>
              </w:rPr>
              <w:t> </w:t>
            </w:r>
            <w:r>
              <w:rPr>
                <w:sz w:val="22"/>
              </w:rPr>
              <w:t>is</w:t>
            </w:r>
            <w:r>
              <w:rPr>
                <w:spacing w:val="40"/>
                <w:sz w:val="22"/>
              </w:rPr>
              <w:t> </w:t>
            </w:r>
            <w:r>
              <w:rPr>
                <w:sz w:val="22"/>
              </w:rPr>
              <w:t>not under the control of Council e.g. Government Grants.</w:t>
            </w:r>
          </w:p>
        </w:tc>
      </w:tr>
      <w:tr>
        <w:trPr>
          <w:trHeight w:val="1012" w:hRule="atLeast"/>
        </w:trPr>
        <w:tc>
          <w:tcPr>
            <w:tcW w:w="2469" w:type="dxa"/>
          </w:tcPr>
          <w:p>
            <w:pPr>
              <w:pStyle w:val="TableParagraph"/>
              <w:spacing w:before="123"/>
              <w:ind w:left="50"/>
              <w:jc w:val="left"/>
              <w:rPr>
                <w:sz w:val="22"/>
              </w:rPr>
            </w:pPr>
            <w:r>
              <w:rPr>
                <w:sz w:val="22"/>
              </w:rPr>
              <w:t>Performance</w:t>
            </w:r>
            <w:r>
              <w:rPr>
                <w:spacing w:val="-9"/>
                <w:sz w:val="22"/>
              </w:rPr>
              <w:t> </w:t>
            </w:r>
            <w:r>
              <w:rPr>
                <w:spacing w:val="-2"/>
                <w:sz w:val="22"/>
              </w:rPr>
              <w:t>statement</w:t>
            </w:r>
          </w:p>
        </w:tc>
        <w:tc>
          <w:tcPr>
            <w:tcW w:w="7762" w:type="dxa"/>
          </w:tcPr>
          <w:p>
            <w:pPr>
              <w:pStyle w:val="TableParagraph"/>
              <w:spacing w:before="123"/>
              <w:ind w:left="132" w:right="46"/>
              <w:jc w:val="both"/>
              <w:rPr>
                <w:sz w:val="22"/>
              </w:rPr>
            </w:pPr>
            <w:r>
              <w:rPr>
                <w:sz w:val="22"/>
              </w:rPr>
              <w:t>Means a statement including the results of the prescribed service outcome indicators,</w:t>
            </w:r>
            <w:r>
              <w:rPr>
                <w:spacing w:val="-15"/>
                <w:sz w:val="22"/>
              </w:rPr>
              <w:t> </w:t>
            </w:r>
            <w:r>
              <w:rPr>
                <w:sz w:val="22"/>
              </w:rPr>
              <w:t>financial</w:t>
            </w:r>
            <w:r>
              <w:rPr>
                <w:spacing w:val="-15"/>
                <w:sz w:val="22"/>
              </w:rPr>
              <w:t> </w:t>
            </w:r>
            <w:r>
              <w:rPr>
                <w:sz w:val="22"/>
              </w:rPr>
              <w:t>performance</w:t>
            </w:r>
            <w:r>
              <w:rPr>
                <w:spacing w:val="-16"/>
                <w:sz w:val="22"/>
              </w:rPr>
              <w:t> </w:t>
            </w:r>
            <w:r>
              <w:rPr>
                <w:sz w:val="22"/>
              </w:rPr>
              <w:t>indicators</w:t>
            </w:r>
            <w:r>
              <w:rPr>
                <w:spacing w:val="-15"/>
                <w:sz w:val="22"/>
              </w:rPr>
              <w:t> </w:t>
            </w:r>
            <w:r>
              <w:rPr>
                <w:sz w:val="22"/>
              </w:rPr>
              <w:t>and</w:t>
            </w:r>
            <w:r>
              <w:rPr>
                <w:spacing w:val="-13"/>
                <w:sz w:val="22"/>
              </w:rPr>
              <w:t> </w:t>
            </w:r>
            <w:r>
              <w:rPr>
                <w:sz w:val="22"/>
              </w:rPr>
              <w:t>sustainable</w:t>
            </w:r>
            <w:r>
              <w:rPr>
                <w:spacing w:val="-14"/>
                <w:sz w:val="22"/>
              </w:rPr>
              <w:t> </w:t>
            </w:r>
            <w:r>
              <w:rPr>
                <w:sz w:val="22"/>
              </w:rPr>
              <w:t>capacity</w:t>
            </w:r>
            <w:r>
              <w:rPr>
                <w:spacing w:val="-14"/>
                <w:sz w:val="22"/>
              </w:rPr>
              <w:t> </w:t>
            </w:r>
            <w:r>
              <w:rPr>
                <w:sz w:val="22"/>
              </w:rPr>
              <w:t>indicators for the financial year and included in the annual report.</w:t>
            </w:r>
          </w:p>
        </w:tc>
      </w:tr>
      <w:tr>
        <w:trPr>
          <w:trHeight w:val="1011" w:hRule="atLeast"/>
        </w:trPr>
        <w:tc>
          <w:tcPr>
            <w:tcW w:w="2469" w:type="dxa"/>
          </w:tcPr>
          <w:p>
            <w:pPr>
              <w:pStyle w:val="TableParagraph"/>
              <w:spacing w:before="123"/>
              <w:ind w:left="50" w:right="1083"/>
              <w:jc w:val="both"/>
              <w:rPr>
                <w:sz w:val="22"/>
              </w:rPr>
            </w:pPr>
            <w:r>
              <w:rPr>
                <w:sz w:val="22"/>
              </w:rPr>
              <w:t>Planning and </w:t>
            </w:r>
            <w:r>
              <w:rPr>
                <w:spacing w:val="-2"/>
                <w:sz w:val="22"/>
              </w:rPr>
              <w:t>accountability framework</w:t>
            </w:r>
          </w:p>
        </w:tc>
        <w:tc>
          <w:tcPr>
            <w:tcW w:w="7762" w:type="dxa"/>
          </w:tcPr>
          <w:p>
            <w:pPr>
              <w:pStyle w:val="TableParagraph"/>
              <w:spacing w:before="123"/>
              <w:ind w:left="132" w:right="47"/>
              <w:jc w:val="both"/>
              <w:rPr>
                <w:sz w:val="22"/>
              </w:rPr>
            </w:pPr>
            <w:r>
              <w:rPr>
                <w:sz w:val="22"/>
              </w:rPr>
              <w:t>Means</w:t>
            </w:r>
            <w:r>
              <w:rPr>
                <w:spacing w:val="-10"/>
                <w:sz w:val="22"/>
              </w:rPr>
              <w:t> </w:t>
            </w:r>
            <w:r>
              <w:rPr>
                <w:sz w:val="22"/>
              </w:rPr>
              <w:t>the</w:t>
            </w:r>
            <w:r>
              <w:rPr>
                <w:spacing w:val="-11"/>
                <w:sz w:val="22"/>
              </w:rPr>
              <w:t> </w:t>
            </w:r>
            <w:r>
              <w:rPr>
                <w:sz w:val="22"/>
              </w:rPr>
              <w:t>key</w:t>
            </w:r>
            <w:r>
              <w:rPr>
                <w:spacing w:val="-10"/>
                <w:sz w:val="22"/>
              </w:rPr>
              <w:t> </w:t>
            </w:r>
            <w:r>
              <w:rPr>
                <w:sz w:val="22"/>
              </w:rPr>
              <w:t>statutory</w:t>
            </w:r>
            <w:r>
              <w:rPr>
                <w:spacing w:val="-13"/>
                <w:sz w:val="22"/>
              </w:rPr>
              <w:t> </w:t>
            </w:r>
            <w:r>
              <w:rPr>
                <w:sz w:val="22"/>
              </w:rPr>
              <w:t>planning</w:t>
            </w:r>
            <w:r>
              <w:rPr>
                <w:spacing w:val="-8"/>
                <w:sz w:val="22"/>
              </w:rPr>
              <w:t> </w:t>
            </w:r>
            <w:r>
              <w:rPr>
                <w:sz w:val="22"/>
              </w:rPr>
              <w:t>and</w:t>
            </w:r>
            <w:r>
              <w:rPr>
                <w:spacing w:val="-10"/>
                <w:sz w:val="22"/>
              </w:rPr>
              <w:t> </w:t>
            </w:r>
            <w:r>
              <w:rPr>
                <w:sz w:val="22"/>
              </w:rPr>
              <w:t>reporting</w:t>
            </w:r>
            <w:r>
              <w:rPr>
                <w:spacing w:val="-8"/>
                <w:sz w:val="22"/>
              </w:rPr>
              <w:t> </w:t>
            </w:r>
            <w:r>
              <w:rPr>
                <w:sz w:val="22"/>
              </w:rPr>
              <w:t>documents</w:t>
            </w:r>
            <w:r>
              <w:rPr>
                <w:spacing w:val="-10"/>
                <w:sz w:val="22"/>
              </w:rPr>
              <w:t> </w:t>
            </w:r>
            <w:r>
              <w:rPr>
                <w:sz w:val="22"/>
              </w:rPr>
              <w:t>that</w:t>
            </w:r>
            <w:r>
              <w:rPr>
                <w:spacing w:val="-9"/>
                <w:sz w:val="22"/>
              </w:rPr>
              <w:t> </w:t>
            </w:r>
            <w:r>
              <w:rPr>
                <w:sz w:val="22"/>
              </w:rPr>
              <w:t>are</w:t>
            </w:r>
            <w:r>
              <w:rPr>
                <w:spacing w:val="-11"/>
                <w:sz w:val="22"/>
              </w:rPr>
              <w:t> </w:t>
            </w:r>
            <w:r>
              <w:rPr>
                <w:sz w:val="22"/>
              </w:rPr>
              <w:t>required</w:t>
            </w:r>
            <w:r>
              <w:rPr>
                <w:spacing w:val="-8"/>
                <w:sz w:val="22"/>
              </w:rPr>
              <w:t> </w:t>
            </w:r>
            <w:r>
              <w:rPr>
                <w:sz w:val="22"/>
              </w:rPr>
              <w:t>to be prepared by councils to ensure accountability to local communities in the performance of functions and exercise of powers under the Act.</w:t>
            </w:r>
          </w:p>
        </w:tc>
      </w:tr>
      <w:tr>
        <w:trPr>
          <w:trHeight w:val="759" w:hRule="atLeast"/>
        </w:trPr>
        <w:tc>
          <w:tcPr>
            <w:tcW w:w="2469" w:type="dxa"/>
          </w:tcPr>
          <w:p>
            <w:pPr>
              <w:pStyle w:val="TableParagraph"/>
              <w:spacing w:before="122"/>
              <w:ind w:left="50" w:right="446"/>
              <w:jc w:val="left"/>
              <w:rPr>
                <w:sz w:val="22"/>
              </w:rPr>
            </w:pPr>
            <w:r>
              <w:rPr>
                <w:sz w:val="22"/>
              </w:rPr>
              <w:t>Principal</w:t>
            </w:r>
            <w:r>
              <w:rPr>
                <w:spacing w:val="-16"/>
                <w:sz w:val="22"/>
              </w:rPr>
              <w:t> </w:t>
            </w:r>
            <w:r>
              <w:rPr>
                <w:sz w:val="22"/>
              </w:rPr>
              <w:t>accounting </w:t>
            </w:r>
            <w:r>
              <w:rPr>
                <w:spacing w:val="-2"/>
                <w:sz w:val="22"/>
              </w:rPr>
              <w:t>officer</w:t>
            </w:r>
          </w:p>
        </w:tc>
        <w:tc>
          <w:tcPr>
            <w:tcW w:w="7762" w:type="dxa"/>
          </w:tcPr>
          <w:p>
            <w:pPr>
              <w:pStyle w:val="TableParagraph"/>
              <w:spacing w:before="122"/>
              <w:ind w:left="132"/>
              <w:jc w:val="left"/>
              <w:rPr>
                <w:sz w:val="22"/>
              </w:rPr>
            </w:pPr>
            <w:r>
              <w:rPr>
                <w:sz w:val="22"/>
              </w:rPr>
              <w:t>Means the person designated by a council to be responsible for the financial management of the council.</w:t>
            </w:r>
          </w:p>
        </w:tc>
      </w:tr>
      <w:tr>
        <w:trPr>
          <w:trHeight w:val="758" w:hRule="atLeast"/>
        </w:trPr>
        <w:tc>
          <w:tcPr>
            <w:tcW w:w="2469" w:type="dxa"/>
          </w:tcPr>
          <w:p>
            <w:pPr>
              <w:pStyle w:val="TableParagraph"/>
              <w:spacing w:before="123"/>
              <w:ind w:left="50"/>
              <w:jc w:val="left"/>
              <w:rPr>
                <w:sz w:val="22"/>
              </w:rPr>
            </w:pPr>
            <w:r>
              <w:rPr>
                <w:spacing w:val="-2"/>
                <w:sz w:val="22"/>
              </w:rPr>
              <w:t>Projections</w:t>
            </w:r>
          </w:p>
        </w:tc>
        <w:tc>
          <w:tcPr>
            <w:tcW w:w="7762" w:type="dxa"/>
          </w:tcPr>
          <w:p>
            <w:pPr>
              <w:pStyle w:val="TableParagraph"/>
              <w:spacing w:before="123"/>
              <w:ind w:left="132"/>
              <w:jc w:val="left"/>
              <w:rPr>
                <w:sz w:val="22"/>
              </w:rPr>
            </w:pPr>
            <w:r>
              <w:rPr>
                <w:sz w:val="22"/>
              </w:rPr>
              <w:t>Means</w:t>
            </w:r>
            <w:r>
              <w:rPr>
                <w:spacing w:val="40"/>
                <w:sz w:val="22"/>
              </w:rPr>
              <w:t> </w:t>
            </w:r>
            <w:r>
              <w:rPr>
                <w:sz w:val="22"/>
              </w:rPr>
              <w:t>a</w:t>
            </w:r>
            <w:r>
              <w:rPr>
                <w:spacing w:val="40"/>
                <w:sz w:val="22"/>
              </w:rPr>
              <w:t> </w:t>
            </w:r>
            <w:r>
              <w:rPr>
                <w:sz w:val="22"/>
              </w:rPr>
              <w:t>financial</w:t>
            </w:r>
            <w:r>
              <w:rPr>
                <w:spacing w:val="40"/>
                <w:sz w:val="22"/>
              </w:rPr>
              <w:t> </w:t>
            </w:r>
            <w:r>
              <w:rPr>
                <w:sz w:val="22"/>
              </w:rPr>
              <w:t>forecast</w:t>
            </w:r>
            <w:r>
              <w:rPr>
                <w:spacing w:val="40"/>
                <w:sz w:val="22"/>
              </w:rPr>
              <w:t> </w:t>
            </w:r>
            <w:r>
              <w:rPr>
                <w:sz w:val="22"/>
              </w:rPr>
              <w:t>of</w:t>
            </w:r>
            <w:r>
              <w:rPr>
                <w:spacing w:val="40"/>
                <w:sz w:val="22"/>
              </w:rPr>
              <w:t> </w:t>
            </w:r>
            <w:r>
              <w:rPr>
                <w:sz w:val="22"/>
              </w:rPr>
              <w:t>future</w:t>
            </w:r>
            <w:r>
              <w:rPr>
                <w:spacing w:val="40"/>
                <w:sz w:val="22"/>
              </w:rPr>
              <w:t> </w:t>
            </w:r>
            <w:r>
              <w:rPr>
                <w:sz w:val="22"/>
              </w:rPr>
              <w:t>revenues</w:t>
            </w:r>
            <w:r>
              <w:rPr>
                <w:spacing w:val="40"/>
                <w:sz w:val="22"/>
              </w:rPr>
              <w:t> </w:t>
            </w:r>
            <w:r>
              <w:rPr>
                <w:sz w:val="22"/>
              </w:rPr>
              <w:t>and</w:t>
            </w:r>
            <w:r>
              <w:rPr>
                <w:spacing w:val="40"/>
                <w:sz w:val="22"/>
              </w:rPr>
              <w:t> </w:t>
            </w:r>
            <w:r>
              <w:rPr>
                <w:sz w:val="22"/>
              </w:rPr>
              <w:t>expenses</w:t>
            </w:r>
            <w:r>
              <w:rPr>
                <w:spacing w:val="40"/>
                <w:sz w:val="22"/>
              </w:rPr>
              <w:t> </w:t>
            </w:r>
            <w:r>
              <w:rPr>
                <w:sz w:val="22"/>
              </w:rPr>
              <w:t>for</w:t>
            </w:r>
            <w:r>
              <w:rPr>
                <w:spacing w:val="40"/>
                <w:sz w:val="22"/>
              </w:rPr>
              <w:t> </w:t>
            </w:r>
            <w:r>
              <w:rPr>
                <w:sz w:val="22"/>
              </w:rPr>
              <w:t>the</w:t>
            </w:r>
            <w:r>
              <w:rPr>
                <w:spacing w:val="40"/>
                <w:sz w:val="22"/>
              </w:rPr>
              <w:t> </w:t>
            </w:r>
            <w:r>
              <w:rPr>
                <w:sz w:val="22"/>
              </w:rPr>
              <w:t>three financial years subsequent to the annual budget year.</w:t>
            </w:r>
          </w:p>
        </w:tc>
      </w:tr>
      <w:tr>
        <w:trPr>
          <w:trHeight w:val="1012" w:hRule="atLeast"/>
        </w:trPr>
        <w:tc>
          <w:tcPr>
            <w:tcW w:w="2469" w:type="dxa"/>
          </w:tcPr>
          <w:p>
            <w:pPr>
              <w:pStyle w:val="TableParagraph"/>
              <w:spacing w:before="123"/>
              <w:ind w:left="50"/>
              <w:jc w:val="left"/>
              <w:rPr>
                <w:sz w:val="22"/>
              </w:rPr>
            </w:pPr>
            <w:r>
              <w:rPr>
                <w:sz w:val="22"/>
              </w:rPr>
              <w:t>Rate</w:t>
            </w:r>
            <w:r>
              <w:rPr>
                <w:spacing w:val="-3"/>
                <w:sz w:val="22"/>
              </w:rPr>
              <w:t> </w:t>
            </w:r>
            <w:r>
              <w:rPr>
                <w:spacing w:val="-5"/>
                <w:sz w:val="22"/>
              </w:rPr>
              <w:t>cap</w:t>
            </w:r>
          </w:p>
        </w:tc>
        <w:tc>
          <w:tcPr>
            <w:tcW w:w="7762" w:type="dxa"/>
          </w:tcPr>
          <w:p>
            <w:pPr>
              <w:pStyle w:val="TableParagraph"/>
              <w:spacing w:before="123"/>
              <w:ind w:left="132" w:right="48"/>
              <w:jc w:val="both"/>
              <w:rPr>
                <w:sz w:val="22"/>
              </w:rPr>
            </w:pPr>
            <w:r>
              <w:rPr>
                <w:sz w:val="22"/>
              </w:rPr>
              <w:t>The maximum annual rate of increase that Councils can apply to their rates revenue,</w:t>
            </w:r>
            <w:r>
              <w:rPr>
                <w:spacing w:val="-9"/>
                <w:sz w:val="22"/>
              </w:rPr>
              <w:t> </w:t>
            </w:r>
            <w:r>
              <w:rPr>
                <w:sz w:val="22"/>
              </w:rPr>
              <w:t>as</w:t>
            </w:r>
            <w:r>
              <w:rPr>
                <w:spacing w:val="-10"/>
                <w:sz w:val="22"/>
              </w:rPr>
              <w:t> </w:t>
            </w:r>
            <w:r>
              <w:rPr>
                <w:sz w:val="22"/>
              </w:rPr>
              <w:t>advised</w:t>
            </w:r>
            <w:r>
              <w:rPr>
                <w:spacing w:val="-10"/>
                <w:sz w:val="22"/>
              </w:rPr>
              <w:t> </w:t>
            </w:r>
            <w:r>
              <w:rPr>
                <w:sz w:val="22"/>
              </w:rPr>
              <w:t>by</w:t>
            </w:r>
            <w:r>
              <w:rPr>
                <w:spacing w:val="-12"/>
                <w:sz w:val="22"/>
              </w:rPr>
              <w:t> </w:t>
            </w:r>
            <w:r>
              <w:rPr>
                <w:sz w:val="22"/>
              </w:rPr>
              <w:t>the</w:t>
            </w:r>
            <w:r>
              <w:rPr>
                <w:spacing w:val="-10"/>
                <w:sz w:val="22"/>
              </w:rPr>
              <w:t> </w:t>
            </w:r>
            <w:r>
              <w:rPr>
                <w:sz w:val="22"/>
              </w:rPr>
              <w:t>Minister</w:t>
            </w:r>
            <w:r>
              <w:rPr>
                <w:spacing w:val="-10"/>
                <w:sz w:val="22"/>
              </w:rPr>
              <w:t> </w:t>
            </w:r>
            <w:r>
              <w:rPr>
                <w:sz w:val="22"/>
              </w:rPr>
              <w:t>for</w:t>
            </w:r>
            <w:r>
              <w:rPr>
                <w:spacing w:val="-10"/>
                <w:sz w:val="22"/>
              </w:rPr>
              <w:t> </w:t>
            </w:r>
            <w:r>
              <w:rPr>
                <w:sz w:val="22"/>
              </w:rPr>
              <w:t>Local</w:t>
            </w:r>
            <w:r>
              <w:rPr>
                <w:spacing w:val="-10"/>
                <w:sz w:val="22"/>
              </w:rPr>
              <w:t> </w:t>
            </w:r>
            <w:r>
              <w:rPr>
                <w:sz w:val="22"/>
              </w:rPr>
              <w:t>Government</w:t>
            </w:r>
            <w:r>
              <w:rPr>
                <w:spacing w:val="-9"/>
                <w:sz w:val="22"/>
              </w:rPr>
              <w:t> </w:t>
            </w:r>
            <w:r>
              <w:rPr>
                <w:sz w:val="22"/>
              </w:rPr>
              <w:t>under</w:t>
            </w:r>
            <w:r>
              <w:rPr>
                <w:spacing w:val="-10"/>
                <w:sz w:val="22"/>
              </w:rPr>
              <w:t> </w:t>
            </w:r>
            <w:r>
              <w:rPr>
                <w:sz w:val="22"/>
              </w:rPr>
              <w:t>Section</w:t>
            </w:r>
            <w:r>
              <w:rPr>
                <w:spacing w:val="-8"/>
                <w:sz w:val="22"/>
              </w:rPr>
              <w:t> </w:t>
            </w:r>
            <w:r>
              <w:rPr>
                <w:sz w:val="22"/>
              </w:rPr>
              <w:t>185D of the Local Government Act 1989.</w:t>
            </w:r>
          </w:p>
        </w:tc>
      </w:tr>
      <w:tr>
        <w:trPr>
          <w:trHeight w:val="2023" w:hRule="atLeast"/>
        </w:trPr>
        <w:tc>
          <w:tcPr>
            <w:tcW w:w="2469" w:type="dxa"/>
          </w:tcPr>
          <w:p>
            <w:pPr>
              <w:pStyle w:val="TableParagraph"/>
              <w:spacing w:before="123"/>
              <w:ind w:left="50"/>
              <w:jc w:val="left"/>
              <w:rPr>
                <w:sz w:val="22"/>
              </w:rPr>
            </w:pPr>
            <w:r>
              <w:rPr>
                <w:sz w:val="22"/>
              </w:rPr>
              <w:t>Rating</w:t>
            </w:r>
            <w:r>
              <w:rPr>
                <w:spacing w:val="-8"/>
                <w:sz w:val="22"/>
              </w:rPr>
              <w:t> </w:t>
            </w:r>
            <w:r>
              <w:rPr>
                <w:spacing w:val="-2"/>
                <w:sz w:val="22"/>
              </w:rPr>
              <w:t>strategy</w:t>
            </w:r>
          </w:p>
        </w:tc>
        <w:tc>
          <w:tcPr>
            <w:tcW w:w="7762" w:type="dxa"/>
          </w:tcPr>
          <w:p>
            <w:pPr>
              <w:pStyle w:val="TableParagraph"/>
              <w:spacing w:before="123"/>
              <w:ind w:left="132" w:right="47"/>
              <w:jc w:val="both"/>
              <w:rPr>
                <w:sz w:val="22"/>
              </w:rPr>
            </w:pPr>
            <w:r>
              <w:rPr>
                <w:sz w:val="22"/>
              </w:rPr>
              <w:t>A rating strategy is the process by which the Council's rate structure is established and how</w:t>
            </w:r>
            <w:r>
              <w:rPr>
                <w:spacing w:val="-1"/>
                <w:sz w:val="22"/>
              </w:rPr>
              <w:t> </w:t>
            </w:r>
            <w:r>
              <w:rPr>
                <w:sz w:val="22"/>
              </w:rPr>
              <w:t>the total income generated through rates and charges is allocated across properties in the municipality.</w:t>
            </w:r>
            <w:r>
              <w:rPr>
                <w:spacing w:val="40"/>
                <w:sz w:val="22"/>
              </w:rPr>
              <w:t> </w:t>
            </w:r>
            <w:r>
              <w:rPr>
                <w:sz w:val="22"/>
              </w:rPr>
              <w:t>Decisions regarding the quantum of rate levels and increases from year to year are made as part of Council's budget, financial planning processes and with consideration of Council's other sources of income and the planned expenditure on services and works to be undertaken for its community.</w:t>
            </w:r>
          </w:p>
        </w:tc>
      </w:tr>
      <w:tr>
        <w:trPr>
          <w:trHeight w:val="506" w:hRule="atLeast"/>
        </w:trPr>
        <w:tc>
          <w:tcPr>
            <w:tcW w:w="2469" w:type="dxa"/>
          </w:tcPr>
          <w:p>
            <w:pPr>
              <w:pStyle w:val="TableParagraph"/>
              <w:spacing w:before="123"/>
              <w:ind w:left="50"/>
              <w:jc w:val="left"/>
              <w:rPr>
                <w:sz w:val="22"/>
              </w:rPr>
            </w:pPr>
            <w:r>
              <w:rPr>
                <w:sz w:val="22"/>
              </w:rPr>
              <w:t>Recurrent</w:t>
            </w:r>
            <w:r>
              <w:rPr>
                <w:spacing w:val="-8"/>
                <w:sz w:val="22"/>
              </w:rPr>
              <w:t> </w:t>
            </w:r>
            <w:r>
              <w:rPr>
                <w:spacing w:val="-2"/>
                <w:sz w:val="22"/>
              </w:rPr>
              <w:t>grant</w:t>
            </w:r>
          </w:p>
        </w:tc>
        <w:tc>
          <w:tcPr>
            <w:tcW w:w="7762" w:type="dxa"/>
          </w:tcPr>
          <w:p>
            <w:pPr>
              <w:pStyle w:val="TableParagraph"/>
              <w:spacing w:before="123"/>
              <w:ind w:left="132"/>
              <w:jc w:val="left"/>
              <w:rPr>
                <w:sz w:val="22"/>
              </w:rPr>
            </w:pPr>
            <w:r>
              <w:rPr>
                <w:sz w:val="22"/>
              </w:rPr>
              <w:t>A</w:t>
            </w:r>
            <w:r>
              <w:rPr>
                <w:spacing w:val="-4"/>
                <w:sz w:val="22"/>
              </w:rPr>
              <w:t> </w:t>
            </w:r>
            <w:r>
              <w:rPr>
                <w:sz w:val="22"/>
              </w:rPr>
              <w:t>grant</w:t>
            </w:r>
            <w:r>
              <w:rPr>
                <w:spacing w:val="-5"/>
                <w:sz w:val="22"/>
              </w:rPr>
              <w:t> </w:t>
            </w:r>
            <w:r>
              <w:rPr>
                <w:sz w:val="22"/>
              </w:rPr>
              <w:t>other</w:t>
            </w:r>
            <w:r>
              <w:rPr>
                <w:spacing w:val="-5"/>
                <w:sz w:val="22"/>
              </w:rPr>
              <w:t> </w:t>
            </w:r>
            <w:r>
              <w:rPr>
                <w:sz w:val="22"/>
              </w:rPr>
              <w:t>than</w:t>
            </w:r>
            <w:r>
              <w:rPr>
                <w:spacing w:val="-5"/>
                <w:sz w:val="22"/>
              </w:rPr>
              <w:t> </w:t>
            </w:r>
            <w:r>
              <w:rPr>
                <w:sz w:val="22"/>
              </w:rPr>
              <w:t>a</w:t>
            </w:r>
            <w:r>
              <w:rPr>
                <w:spacing w:val="-4"/>
                <w:sz w:val="22"/>
              </w:rPr>
              <w:t> </w:t>
            </w:r>
            <w:r>
              <w:rPr>
                <w:sz w:val="22"/>
              </w:rPr>
              <w:t>non-recurrent</w:t>
            </w:r>
            <w:r>
              <w:rPr>
                <w:spacing w:val="-4"/>
                <w:sz w:val="22"/>
              </w:rPr>
              <w:t> </w:t>
            </w:r>
            <w:r>
              <w:rPr>
                <w:spacing w:val="-2"/>
                <w:sz w:val="22"/>
              </w:rPr>
              <w:t>grant.</w:t>
            </w:r>
          </w:p>
        </w:tc>
      </w:tr>
      <w:tr>
        <w:trPr>
          <w:trHeight w:val="758" w:hRule="atLeast"/>
        </w:trPr>
        <w:tc>
          <w:tcPr>
            <w:tcW w:w="2469" w:type="dxa"/>
          </w:tcPr>
          <w:p>
            <w:pPr>
              <w:pStyle w:val="TableParagraph"/>
              <w:spacing w:before="123"/>
              <w:ind w:left="50"/>
              <w:jc w:val="left"/>
              <w:rPr>
                <w:sz w:val="22"/>
              </w:rPr>
            </w:pPr>
            <w:r>
              <w:rPr>
                <w:spacing w:val="-2"/>
                <w:sz w:val="22"/>
              </w:rPr>
              <w:t>Recurrent Surplus/(Deficit)</w:t>
            </w:r>
          </w:p>
        </w:tc>
        <w:tc>
          <w:tcPr>
            <w:tcW w:w="7762" w:type="dxa"/>
          </w:tcPr>
          <w:p>
            <w:pPr>
              <w:pStyle w:val="TableParagraph"/>
              <w:spacing w:before="123"/>
              <w:ind w:left="132"/>
              <w:jc w:val="left"/>
              <w:rPr>
                <w:sz w:val="22"/>
              </w:rPr>
            </w:pPr>
            <w:r>
              <w:rPr>
                <w:sz w:val="22"/>
              </w:rPr>
              <w:t>Recurrent</w:t>
            </w:r>
            <w:r>
              <w:rPr>
                <w:spacing w:val="-15"/>
                <w:sz w:val="22"/>
              </w:rPr>
              <w:t> </w:t>
            </w:r>
            <w:r>
              <w:rPr>
                <w:sz w:val="22"/>
              </w:rPr>
              <w:t>surplus</w:t>
            </w:r>
            <w:r>
              <w:rPr>
                <w:spacing w:val="-13"/>
                <w:sz w:val="22"/>
              </w:rPr>
              <w:t> </w:t>
            </w:r>
            <w:r>
              <w:rPr>
                <w:sz w:val="22"/>
              </w:rPr>
              <w:t>/(deficit)</w:t>
            </w:r>
            <w:r>
              <w:rPr>
                <w:spacing w:val="-10"/>
                <w:sz w:val="22"/>
              </w:rPr>
              <w:t> </w:t>
            </w:r>
            <w:r>
              <w:rPr>
                <w:sz w:val="22"/>
              </w:rPr>
              <w:t>is</w:t>
            </w:r>
            <w:r>
              <w:rPr>
                <w:spacing w:val="-13"/>
                <w:sz w:val="22"/>
              </w:rPr>
              <w:t> </w:t>
            </w:r>
            <w:r>
              <w:rPr>
                <w:sz w:val="22"/>
              </w:rPr>
              <w:t>the</w:t>
            </w:r>
            <w:r>
              <w:rPr>
                <w:spacing w:val="-11"/>
                <w:sz w:val="22"/>
              </w:rPr>
              <w:t> </w:t>
            </w:r>
            <w:r>
              <w:rPr>
                <w:sz w:val="22"/>
              </w:rPr>
              <w:t>net</w:t>
            </w:r>
            <w:r>
              <w:rPr>
                <w:spacing w:val="-13"/>
                <w:sz w:val="22"/>
              </w:rPr>
              <w:t> </w:t>
            </w:r>
            <w:r>
              <w:rPr>
                <w:sz w:val="22"/>
              </w:rPr>
              <w:t>result</w:t>
            </w:r>
            <w:r>
              <w:rPr>
                <w:spacing w:val="-12"/>
                <w:sz w:val="22"/>
              </w:rPr>
              <w:t> </w:t>
            </w:r>
            <w:r>
              <w:rPr>
                <w:sz w:val="22"/>
              </w:rPr>
              <w:t>from</w:t>
            </w:r>
            <w:r>
              <w:rPr>
                <w:spacing w:val="-10"/>
                <w:sz w:val="22"/>
              </w:rPr>
              <w:t> </w:t>
            </w:r>
            <w:r>
              <w:rPr>
                <w:sz w:val="22"/>
              </w:rPr>
              <w:t>on-going</w:t>
            </w:r>
            <w:r>
              <w:rPr>
                <w:spacing w:val="-11"/>
                <w:sz w:val="22"/>
              </w:rPr>
              <w:t> </w:t>
            </w:r>
            <w:r>
              <w:rPr>
                <w:sz w:val="22"/>
              </w:rPr>
              <w:t>recurrent</w:t>
            </w:r>
            <w:r>
              <w:rPr>
                <w:spacing w:val="-12"/>
                <w:sz w:val="22"/>
              </w:rPr>
              <w:t> </w:t>
            </w:r>
            <w:r>
              <w:rPr>
                <w:spacing w:val="-2"/>
                <w:sz w:val="22"/>
              </w:rPr>
              <w:t>operations.</w:t>
            </w:r>
          </w:p>
        </w:tc>
      </w:tr>
      <w:tr>
        <w:trPr>
          <w:trHeight w:val="376" w:hRule="atLeast"/>
        </w:trPr>
        <w:tc>
          <w:tcPr>
            <w:tcW w:w="2469" w:type="dxa"/>
          </w:tcPr>
          <w:p>
            <w:pPr>
              <w:pStyle w:val="TableParagraph"/>
              <w:spacing w:line="233" w:lineRule="exact" w:before="123"/>
              <w:ind w:left="50"/>
              <w:jc w:val="left"/>
              <w:rPr>
                <w:sz w:val="22"/>
              </w:rPr>
            </w:pPr>
            <w:r>
              <w:rPr>
                <w:spacing w:val="-2"/>
                <w:sz w:val="22"/>
              </w:rPr>
              <w:t>Regulations</w:t>
            </w:r>
          </w:p>
        </w:tc>
        <w:tc>
          <w:tcPr>
            <w:tcW w:w="7762" w:type="dxa"/>
          </w:tcPr>
          <w:p>
            <w:pPr>
              <w:pStyle w:val="TableParagraph"/>
              <w:spacing w:line="233" w:lineRule="exact" w:before="123"/>
              <w:ind w:left="132"/>
              <w:jc w:val="left"/>
              <w:rPr>
                <w:i/>
                <w:sz w:val="22"/>
              </w:rPr>
            </w:pPr>
            <w:r>
              <w:rPr>
                <w:sz w:val="22"/>
              </w:rPr>
              <w:t>Means</w:t>
            </w:r>
            <w:r>
              <w:rPr>
                <w:spacing w:val="-10"/>
                <w:sz w:val="22"/>
              </w:rPr>
              <w:t> </w:t>
            </w:r>
            <w:r>
              <w:rPr>
                <w:sz w:val="22"/>
              </w:rPr>
              <w:t>the</w:t>
            </w:r>
            <w:r>
              <w:rPr>
                <w:spacing w:val="-5"/>
                <w:sz w:val="22"/>
              </w:rPr>
              <w:t> </w:t>
            </w:r>
            <w:r>
              <w:rPr>
                <w:i/>
                <w:sz w:val="22"/>
              </w:rPr>
              <w:t>Local</w:t>
            </w:r>
            <w:r>
              <w:rPr>
                <w:i/>
                <w:spacing w:val="-8"/>
                <w:sz w:val="22"/>
              </w:rPr>
              <w:t> </w:t>
            </w:r>
            <w:r>
              <w:rPr>
                <w:i/>
                <w:sz w:val="22"/>
              </w:rPr>
              <w:t>Government</w:t>
            </w:r>
            <w:r>
              <w:rPr>
                <w:i/>
                <w:spacing w:val="-7"/>
                <w:sz w:val="22"/>
              </w:rPr>
              <w:t> </w:t>
            </w:r>
            <w:r>
              <w:rPr>
                <w:i/>
                <w:sz w:val="22"/>
              </w:rPr>
              <w:t>(Planning</w:t>
            </w:r>
            <w:r>
              <w:rPr>
                <w:i/>
                <w:spacing w:val="-6"/>
                <w:sz w:val="22"/>
              </w:rPr>
              <w:t> </w:t>
            </w:r>
            <w:r>
              <w:rPr>
                <w:i/>
                <w:sz w:val="22"/>
              </w:rPr>
              <w:t>and</w:t>
            </w:r>
            <w:r>
              <w:rPr>
                <w:i/>
                <w:spacing w:val="-7"/>
                <w:sz w:val="22"/>
              </w:rPr>
              <w:t> </w:t>
            </w:r>
            <w:r>
              <w:rPr>
                <w:i/>
                <w:sz w:val="22"/>
              </w:rPr>
              <w:t>Reporting)</w:t>
            </w:r>
            <w:r>
              <w:rPr>
                <w:i/>
                <w:spacing w:val="-7"/>
                <w:sz w:val="22"/>
              </w:rPr>
              <w:t> </w:t>
            </w:r>
            <w:r>
              <w:rPr>
                <w:i/>
                <w:sz w:val="22"/>
              </w:rPr>
              <w:t>Regulations</w:t>
            </w:r>
            <w:r>
              <w:rPr>
                <w:i/>
                <w:spacing w:val="-4"/>
                <w:sz w:val="22"/>
              </w:rPr>
              <w:t> </w:t>
            </w:r>
            <w:r>
              <w:rPr>
                <w:i/>
                <w:spacing w:val="-2"/>
                <w:sz w:val="22"/>
              </w:rPr>
              <w:t>2020.</w:t>
            </w:r>
          </w:p>
        </w:tc>
      </w:tr>
    </w:tbl>
    <w:p>
      <w:pPr>
        <w:spacing w:after="0" w:line="233" w:lineRule="exact"/>
        <w:jc w:val="left"/>
        <w:rPr>
          <w:sz w:val="22"/>
        </w:rPr>
        <w:sectPr>
          <w:pgSz w:w="11910" w:h="16840"/>
          <w:pgMar w:header="0" w:footer="754" w:top="620" w:bottom="940" w:left="760" w:right="640"/>
        </w:sectPr>
      </w:pPr>
    </w:p>
    <w:p>
      <w:pPr>
        <w:spacing w:before="69"/>
        <w:ind w:left="113" w:right="0" w:firstLine="0"/>
        <w:jc w:val="left"/>
        <w:rPr>
          <w:b/>
          <w:sz w:val="32"/>
        </w:rPr>
      </w:pPr>
      <w:r>
        <w:rPr>
          <w:b/>
          <w:color w:val="001F5F"/>
          <w:sz w:val="32"/>
        </w:rPr>
        <w:t>GLOSSARY</w:t>
      </w:r>
      <w:r>
        <w:rPr>
          <w:b/>
          <w:color w:val="001F5F"/>
          <w:spacing w:val="-11"/>
          <w:sz w:val="32"/>
        </w:rPr>
        <w:t> </w:t>
      </w:r>
      <w:r>
        <w:rPr>
          <w:b/>
          <w:color w:val="001F5F"/>
          <w:sz w:val="32"/>
        </w:rPr>
        <w:t>OF</w:t>
      </w:r>
      <w:r>
        <w:rPr>
          <w:b/>
          <w:color w:val="001F5F"/>
          <w:spacing w:val="-12"/>
          <w:sz w:val="32"/>
        </w:rPr>
        <w:t> </w:t>
      </w:r>
      <w:r>
        <w:rPr>
          <w:b/>
          <w:color w:val="001F5F"/>
          <w:spacing w:val="-4"/>
          <w:sz w:val="32"/>
        </w:rPr>
        <w:t>TERMS</w:t>
      </w:r>
    </w:p>
    <w:p>
      <w:pPr>
        <w:pStyle w:val="BodyText"/>
        <w:rPr>
          <w:b/>
          <w:sz w:val="20"/>
        </w:rPr>
      </w:pPr>
    </w:p>
    <w:p>
      <w:pPr>
        <w:pStyle w:val="BodyText"/>
        <w:spacing w:before="4"/>
        <w:rPr>
          <w:b/>
          <w:sz w:val="10"/>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6"/>
        <w:gridCol w:w="7759"/>
      </w:tblGrid>
      <w:tr>
        <w:trPr>
          <w:trHeight w:val="1134" w:hRule="atLeast"/>
        </w:trPr>
        <w:tc>
          <w:tcPr>
            <w:tcW w:w="2476" w:type="dxa"/>
          </w:tcPr>
          <w:p>
            <w:pPr>
              <w:pStyle w:val="TableParagraph"/>
              <w:spacing w:line="247" w:lineRule="exact"/>
              <w:ind w:left="50"/>
              <w:jc w:val="left"/>
              <w:rPr>
                <w:sz w:val="22"/>
              </w:rPr>
            </w:pPr>
            <w:r>
              <w:rPr>
                <w:sz w:val="22"/>
              </w:rPr>
              <w:t>Restricted</w:t>
            </w:r>
            <w:r>
              <w:rPr>
                <w:spacing w:val="-8"/>
                <w:sz w:val="22"/>
              </w:rPr>
              <w:t> </w:t>
            </w:r>
            <w:r>
              <w:rPr>
                <w:spacing w:val="-4"/>
                <w:sz w:val="22"/>
              </w:rPr>
              <w:t>cash</w:t>
            </w:r>
          </w:p>
        </w:tc>
        <w:tc>
          <w:tcPr>
            <w:tcW w:w="7759" w:type="dxa"/>
          </w:tcPr>
          <w:p>
            <w:pPr>
              <w:pStyle w:val="TableParagraph"/>
              <w:ind w:left="125" w:right="51"/>
              <w:jc w:val="both"/>
              <w:rPr>
                <w:sz w:val="22"/>
              </w:rPr>
            </w:pPr>
            <w:r>
              <w:rPr>
                <w:sz w:val="22"/>
              </w:rPr>
              <w:t>Cash and cash equivalents, within the meaning of Australian Accounting Standards, that are not available for use other than a purpose for which it is restricted</w:t>
            </w:r>
            <w:r>
              <w:rPr>
                <w:spacing w:val="-4"/>
                <w:sz w:val="22"/>
              </w:rPr>
              <w:t> </w:t>
            </w:r>
            <w:r>
              <w:rPr>
                <w:sz w:val="22"/>
              </w:rPr>
              <w:t>and</w:t>
            </w:r>
            <w:r>
              <w:rPr>
                <w:spacing w:val="-4"/>
                <w:sz w:val="22"/>
              </w:rPr>
              <w:t> </w:t>
            </w:r>
            <w:r>
              <w:rPr>
                <w:sz w:val="22"/>
              </w:rPr>
              <w:t>includes</w:t>
            </w:r>
            <w:r>
              <w:rPr>
                <w:spacing w:val="-4"/>
                <w:sz w:val="22"/>
              </w:rPr>
              <w:t> </w:t>
            </w:r>
            <w:r>
              <w:rPr>
                <w:sz w:val="22"/>
              </w:rPr>
              <w:t>cash</w:t>
            </w:r>
            <w:r>
              <w:rPr>
                <w:spacing w:val="-4"/>
                <w:sz w:val="22"/>
              </w:rPr>
              <w:t> </w:t>
            </w:r>
            <w:r>
              <w:rPr>
                <w:sz w:val="22"/>
              </w:rPr>
              <w:t>to</w:t>
            </w:r>
            <w:r>
              <w:rPr>
                <w:spacing w:val="-4"/>
                <w:sz w:val="22"/>
              </w:rPr>
              <w:t> </w:t>
            </w:r>
            <w:r>
              <w:rPr>
                <w:sz w:val="22"/>
              </w:rPr>
              <w:t>be</w:t>
            </w:r>
            <w:r>
              <w:rPr>
                <w:spacing w:val="-4"/>
                <w:sz w:val="22"/>
              </w:rPr>
              <w:t> </w:t>
            </w:r>
            <w:r>
              <w:rPr>
                <w:sz w:val="22"/>
              </w:rPr>
              <w:t>used</w:t>
            </w:r>
            <w:r>
              <w:rPr>
                <w:spacing w:val="-6"/>
                <w:sz w:val="22"/>
              </w:rPr>
              <w:t> </w:t>
            </w:r>
            <w:r>
              <w:rPr>
                <w:sz w:val="22"/>
              </w:rPr>
              <w:t>to</w:t>
            </w:r>
            <w:r>
              <w:rPr>
                <w:spacing w:val="-4"/>
                <w:sz w:val="22"/>
              </w:rPr>
              <w:t> </w:t>
            </w:r>
            <w:r>
              <w:rPr>
                <w:sz w:val="22"/>
              </w:rPr>
              <w:t>fund</w:t>
            </w:r>
            <w:r>
              <w:rPr>
                <w:spacing w:val="-4"/>
                <w:sz w:val="22"/>
              </w:rPr>
              <w:t> </w:t>
            </w:r>
            <w:r>
              <w:rPr>
                <w:sz w:val="22"/>
              </w:rPr>
              <w:t>capital</w:t>
            </w:r>
            <w:r>
              <w:rPr>
                <w:spacing w:val="-3"/>
                <w:sz w:val="22"/>
              </w:rPr>
              <w:t> </w:t>
            </w:r>
            <w:r>
              <w:rPr>
                <w:sz w:val="22"/>
              </w:rPr>
              <w:t>works</w:t>
            </w:r>
            <w:r>
              <w:rPr>
                <w:spacing w:val="-6"/>
                <w:sz w:val="22"/>
              </w:rPr>
              <w:t> </w:t>
            </w:r>
            <w:r>
              <w:rPr>
                <w:sz w:val="22"/>
              </w:rPr>
              <w:t>expenditure</w:t>
            </w:r>
            <w:r>
              <w:rPr>
                <w:spacing w:val="-6"/>
                <w:sz w:val="22"/>
              </w:rPr>
              <w:t> </w:t>
            </w:r>
            <w:r>
              <w:rPr>
                <w:sz w:val="22"/>
              </w:rPr>
              <w:t>form the previous financial year.</w:t>
            </w:r>
          </w:p>
        </w:tc>
      </w:tr>
      <w:tr>
        <w:trPr>
          <w:trHeight w:val="758" w:hRule="atLeast"/>
        </w:trPr>
        <w:tc>
          <w:tcPr>
            <w:tcW w:w="2476" w:type="dxa"/>
          </w:tcPr>
          <w:p>
            <w:pPr>
              <w:pStyle w:val="TableParagraph"/>
              <w:spacing w:before="123"/>
              <w:ind w:left="50"/>
              <w:jc w:val="left"/>
              <w:rPr>
                <w:sz w:val="22"/>
              </w:rPr>
            </w:pPr>
            <w:r>
              <w:rPr>
                <w:sz w:val="22"/>
              </w:rPr>
              <w:t>Report</w:t>
            </w:r>
            <w:r>
              <w:rPr>
                <w:spacing w:val="-2"/>
                <w:sz w:val="22"/>
              </w:rPr>
              <w:t> </w:t>
            </w:r>
            <w:r>
              <w:rPr>
                <w:sz w:val="22"/>
              </w:rPr>
              <w:t>of</w:t>
            </w:r>
            <w:r>
              <w:rPr>
                <w:spacing w:val="-2"/>
                <w:sz w:val="22"/>
              </w:rPr>
              <w:t> operations</w:t>
            </w:r>
          </w:p>
        </w:tc>
        <w:tc>
          <w:tcPr>
            <w:tcW w:w="7759" w:type="dxa"/>
          </w:tcPr>
          <w:p>
            <w:pPr>
              <w:pStyle w:val="TableParagraph"/>
              <w:spacing w:before="123"/>
              <w:ind w:left="125"/>
              <w:jc w:val="left"/>
              <w:rPr>
                <w:sz w:val="22"/>
              </w:rPr>
            </w:pPr>
            <w:r>
              <w:rPr>
                <w:sz w:val="22"/>
              </w:rPr>
              <w:t>Means</w:t>
            </w:r>
            <w:r>
              <w:rPr>
                <w:spacing w:val="-8"/>
                <w:sz w:val="22"/>
              </w:rPr>
              <w:t> </w:t>
            </w:r>
            <w:r>
              <w:rPr>
                <w:sz w:val="22"/>
              </w:rPr>
              <w:t>a</w:t>
            </w:r>
            <w:r>
              <w:rPr>
                <w:spacing w:val="-10"/>
                <w:sz w:val="22"/>
              </w:rPr>
              <w:t> </w:t>
            </w:r>
            <w:r>
              <w:rPr>
                <w:sz w:val="22"/>
              </w:rPr>
              <w:t>report</w:t>
            </w:r>
            <w:r>
              <w:rPr>
                <w:spacing w:val="-7"/>
                <w:sz w:val="22"/>
              </w:rPr>
              <w:t> </w:t>
            </w:r>
            <w:r>
              <w:rPr>
                <w:sz w:val="22"/>
              </w:rPr>
              <w:t>containing</w:t>
            </w:r>
            <w:r>
              <w:rPr>
                <w:spacing w:val="-8"/>
                <w:sz w:val="22"/>
              </w:rPr>
              <w:t> </w:t>
            </w:r>
            <w:r>
              <w:rPr>
                <w:sz w:val="22"/>
              </w:rPr>
              <w:t>a</w:t>
            </w:r>
            <w:r>
              <w:rPr>
                <w:spacing w:val="-8"/>
                <w:sz w:val="22"/>
              </w:rPr>
              <w:t> </w:t>
            </w:r>
            <w:r>
              <w:rPr>
                <w:sz w:val="22"/>
              </w:rPr>
              <w:t>description</w:t>
            </w:r>
            <w:r>
              <w:rPr>
                <w:spacing w:val="-8"/>
                <w:sz w:val="22"/>
              </w:rPr>
              <w:t> </w:t>
            </w:r>
            <w:r>
              <w:rPr>
                <w:sz w:val="22"/>
              </w:rPr>
              <w:t>of</w:t>
            </w:r>
            <w:r>
              <w:rPr>
                <w:spacing w:val="-9"/>
                <w:sz w:val="22"/>
              </w:rPr>
              <w:t> </w:t>
            </w:r>
            <w:r>
              <w:rPr>
                <w:sz w:val="22"/>
              </w:rPr>
              <w:t>the</w:t>
            </w:r>
            <w:r>
              <w:rPr>
                <w:spacing w:val="-8"/>
                <w:sz w:val="22"/>
              </w:rPr>
              <w:t> </w:t>
            </w:r>
            <w:r>
              <w:rPr>
                <w:sz w:val="22"/>
              </w:rPr>
              <w:t>operations</w:t>
            </w:r>
            <w:r>
              <w:rPr>
                <w:spacing w:val="-8"/>
                <w:sz w:val="22"/>
              </w:rPr>
              <w:t> </w:t>
            </w:r>
            <w:r>
              <w:rPr>
                <w:sz w:val="22"/>
              </w:rPr>
              <w:t>of</w:t>
            </w:r>
            <w:r>
              <w:rPr>
                <w:spacing w:val="-9"/>
                <w:sz w:val="22"/>
              </w:rPr>
              <w:t> </w:t>
            </w:r>
            <w:r>
              <w:rPr>
                <w:sz w:val="22"/>
              </w:rPr>
              <w:t>the</w:t>
            </w:r>
            <w:r>
              <w:rPr>
                <w:spacing w:val="-8"/>
                <w:sz w:val="22"/>
              </w:rPr>
              <w:t> </w:t>
            </w:r>
            <w:r>
              <w:rPr>
                <w:sz w:val="22"/>
              </w:rPr>
              <w:t>Council</w:t>
            </w:r>
            <w:r>
              <w:rPr>
                <w:spacing w:val="-9"/>
                <w:sz w:val="22"/>
              </w:rPr>
              <w:t> </w:t>
            </w:r>
            <w:r>
              <w:rPr>
                <w:sz w:val="22"/>
              </w:rPr>
              <w:t>during the financial year and included in the annual report.</w:t>
            </w:r>
          </w:p>
        </w:tc>
      </w:tr>
      <w:tr>
        <w:trPr>
          <w:trHeight w:val="1012" w:hRule="atLeast"/>
        </w:trPr>
        <w:tc>
          <w:tcPr>
            <w:tcW w:w="2476" w:type="dxa"/>
          </w:tcPr>
          <w:p>
            <w:pPr>
              <w:pStyle w:val="TableParagraph"/>
              <w:spacing w:before="123"/>
              <w:ind w:left="50"/>
              <w:jc w:val="left"/>
              <w:rPr>
                <w:sz w:val="22"/>
              </w:rPr>
            </w:pPr>
            <w:r>
              <w:rPr>
                <w:sz w:val="22"/>
              </w:rPr>
              <w:t>Revised</w:t>
            </w:r>
            <w:r>
              <w:rPr>
                <w:spacing w:val="-7"/>
                <w:sz w:val="22"/>
              </w:rPr>
              <w:t> </w:t>
            </w:r>
            <w:r>
              <w:rPr>
                <w:spacing w:val="-2"/>
                <w:sz w:val="22"/>
              </w:rPr>
              <w:t>budget</w:t>
            </w:r>
          </w:p>
        </w:tc>
        <w:tc>
          <w:tcPr>
            <w:tcW w:w="7759" w:type="dxa"/>
          </w:tcPr>
          <w:p>
            <w:pPr>
              <w:pStyle w:val="TableParagraph"/>
              <w:spacing w:before="123"/>
              <w:ind w:left="125" w:right="51"/>
              <w:jc w:val="both"/>
              <w:rPr>
                <w:sz w:val="22"/>
              </w:rPr>
            </w:pPr>
            <w:r>
              <w:rPr>
                <w:sz w:val="22"/>
              </w:rPr>
              <w:t>Section 95 of the Act permits a council to prepare a revised budget if circumstances arise which cause a material change in the budget and which affects the financial operations and position of the Council.</w:t>
            </w:r>
          </w:p>
        </w:tc>
      </w:tr>
      <w:tr>
        <w:trPr>
          <w:trHeight w:val="1011" w:hRule="atLeast"/>
        </w:trPr>
        <w:tc>
          <w:tcPr>
            <w:tcW w:w="2476" w:type="dxa"/>
          </w:tcPr>
          <w:p>
            <w:pPr>
              <w:pStyle w:val="TableParagraph"/>
              <w:spacing w:before="123"/>
              <w:ind w:left="50"/>
              <w:jc w:val="left"/>
              <w:rPr>
                <w:sz w:val="22"/>
              </w:rPr>
            </w:pPr>
            <w:r>
              <w:rPr>
                <w:sz w:val="22"/>
              </w:rPr>
              <w:t>Road</w:t>
            </w:r>
            <w:r>
              <w:rPr>
                <w:spacing w:val="-16"/>
                <w:sz w:val="22"/>
              </w:rPr>
              <w:t> </w:t>
            </w:r>
            <w:r>
              <w:rPr>
                <w:sz w:val="22"/>
              </w:rPr>
              <w:t>Management</w:t>
            </w:r>
            <w:r>
              <w:rPr>
                <w:spacing w:val="-15"/>
                <w:sz w:val="22"/>
              </w:rPr>
              <w:t> </w:t>
            </w:r>
            <w:r>
              <w:rPr>
                <w:sz w:val="22"/>
              </w:rPr>
              <w:t>Act </w:t>
            </w:r>
            <w:r>
              <w:rPr>
                <w:spacing w:val="-4"/>
                <w:sz w:val="22"/>
              </w:rPr>
              <w:t>2004</w:t>
            </w:r>
          </w:p>
        </w:tc>
        <w:tc>
          <w:tcPr>
            <w:tcW w:w="7759" w:type="dxa"/>
          </w:tcPr>
          <w:p>
            <w:pPr>
              <w:pStyle w:val="TableParagraph"/>
              <w:spacing w:before="123"/>
              <w:ind w:left="125" w:right="47"/>
              <w:jc w:val="both"/>
              <w:rPr>
                <w:i/>
                <w:sz w:val="22"/>
              </w:rPr>
            </w:pPr>
            <w:r>
              <w:rPr>
                <w:sz w:val="22"/>
              </w:rPr>
              <w:t>The</w:t>
            </w:r>
            <w:r>
              <w:rPr>
                <w:spacing w:val="-11"/>
                <w:sz w:val="22"/>
              </w:rPr>
              <w:t> </w:t>
            </w:r>
            <w:r>
              <w:rPr>
                <w:sz w:val="22"/>
              </w:rPr>
              <w:t>purpose</w:t>
            </w:r>
            <w:r>
              <w:rPr>
                <w:spacing w:val="-14"/>
                <w:sz w:val="22"/>
              </w:rPr>
              <w:t> </w:t>
            </w:r>
            <w:r>
              <w:rPr>
                <w:sz w:val="22"/>
              </w:rPr>
              <w:t>of</w:t>
            </w:r>
            <w:r>
              <w:rPr>
                <w:spacing w:val="-12"/>
                <w:sz w:val="22"/>
              </w:rPr>
              <w:t> </w:t>
            </w:r>
            <w:r>
              <w:rPr>
                <w:sz w:val="22"/>
              </w:rPr>
              <w:t>this</w:t>
            </w:r>
            <w:r>
              <w:rPr>
                <w:spacing w:val="-11"/>
                <w:sz w:val="22"/>
              </w:rPr>
              <w:t> </w:t>
            </w:r>
            <w:r>
              <w:rPr>
                <w:sz w:val="22"/>
              </w:rPr>
              <w:t>Act</w:t>
            </w:r>
            <w:r>
              <w:rPr>
                <w:spacing w:val="-10"/>
                <w:sz w:val="22"/>
              </w:rPr>
              <w:t> </w:t>
            </w:r>
            <w:r>
              <w:rPr>
                <w:sz w:val="22"/>
              </w:rPr>
              <w:t>which</w:t>
            </w:r>
            <w:r>
              <w:rPr>
                <w:spacing w:val="-11"/>
                <w:sz w:val="22"/>
              </w:rPr>
              <w:t> </w:t>
            </w:r>
            <w:r>
              <w:rPr>
                <w:sz w:val="22"/>
              </w:rPr>
              <w:t>came</w:t>
            </w:r>
            <w:r>
              <w:rPr>
                <w:spacing w:val="-14"/>
                <w:sz w:val="22"/>
              </w:rPr>
              <w:t> </w:t>
            </w:r>
            <w:r>
              <w:rPr>
                <w:sz w:val="22"/>
              </w:rPr>
              <w:t>into</w:t>
            </w:r>
            <w:r>
              <w:rPr>
                <w:spacing w:val="-14"/>
                <w:sz w:val="22"/>
              </w:rPr>
              <w:t> </w:t>
            </w:r>
            <w:r>
              <w:rPr>
                <w:sz w:val="22"/>
              </w:rPr>
              <w:t>operation</w:t>
            </w:r>
            <w:r>
              <w:rPr>
                <w:spacing w:val="-14"/>
                <w:sz w:val="22"/>
              </w:rPr>
              <w:t> </w:t>
            </w:r>
            <w:r>
              <w:rPr>
                <w:sz w:val="22"/>
              </w:rPr>
              <w:t>from</w:t>
            </w:r>
            <w:r>
              <w:rPr>
                <w:spacing w:val="-10"/>
                <w:sz w:val="22"/>
              </w:rPr>
              <w:t> </w:t>
            </w:r>
            <w:r>
              <w:rPr>
                <w:sz w:val="22"/>
              </w:rPr>
              <w:t>1</w:t>
            </w:r>
            <w:r>
              <w:rPr>
                <w:spacing w:val="-14"/>
                <w:sz w:val="22"/>
              </w:rPr>
              <w:t> </w:t>
            </w:r>
            <w:r>
              <w:rPr>
                <w:sz w:val="22"/>
              </w:rPr>
              <w:t>July</w:t>
            </w:r>
            <w:r>
              <w:rPr>
                <w:spacing w:val="-13"/>
                <w:sz w:val="22"/>
              </w:rPr>
              <w:t> </w:t>
            </w:r>
            <w:r>
              <w:rPr>
                <w:sz w:val="22"/>
              </w:rPr>
              <w:t>2004</w:t>
            </w:r>
            <w:r>
              <w:rPr>
                <w:spacing w:val="-11"/>
                <w:sz w:val="22"/>
              </w:rPr>
              <w:t> </w:t>
            </w:r>
            <w:r>
              <w:rPr>
                <w:sz w:val="22"/>
              </w:rPr>
              <w:t>is</w:t>
            </w:r>
            <w:r>
              <w:rPr>
                <w:spacing w:val="-13"/>
                <w:sz w:val="22"/>
              </w:rPr>
              <w:t> </w:t>
            </w:r>
            <w:r>
              <w:rPr>
                <w:sz w:val="22"/>
              </w:rPr>
              <w:t>to</w:t>
            </w:r>
            <w:r>
              <w:rPr>
                <w:spacing w:val="-11"/>
                <w:sz w:val="22"/>
              </w:rPr>
              <w:t> </w:t>
            </w:r>
            <w:r>
              <w:rPr>
                <w:sz w:val="22"/>
              </w:rPr>
              <w:t>reform the law relating to road management in Victoria and to make relating amendments to certain Acts, including the </w:t>
            </w:r>
            <w:r>
              <w:rPr>
                <w:i/>
                <w:sz w:val="22"/>
              </w:rPr>
              <w:t>Local Government Act 2020.</w:t>
            </w:r>
          </w:p>
        </w:tc>
      </w:tr>
      <w:tr>
        <w:trPr>
          <w:trHeight w:val="4554" w:hRule="atLeast"/>
        </w:trPr>
        <w:tc>
          <w:tcPr>
            <w:tcW w:w="2476" w:type="dxa"/>
          </w:tcPr>
          <w:p>
            <w:pPr>
              <w:pStyle w:val="TableParagraph"/>
              <w:spacing w:before="122"/>
              <w:ind w:left="50"/>
              <w:jc w:val="left"/>
              <w:rPr>
                <w:sz w:val="22"/>
              </w:rPr>
            </w:pPr>
            <w:r>
              <w:rPr>
                <w:sz w:val="22"/>
              </w:rPr>
              <w:t>Services,</w:t>
            </w:r>
            <w:r>
              <w:rPr>
                <w:spacing w:val="-16"/>
                <w:sz w:val="22"/>
              </w:rPr>
              <w:t> </w:t>
            </w:r>
            <w:r>
              <w:rPr>
                <w:sz w:val="22"/>
              </w:rPr>
              <w:t>initiatives</w:t>
            </w:r>
            <w:r>
              <w:rPr>
                <w:spacing w:val="-15"/>
                <w:sz w:val="22"/>
              </w:rPr>
              <w:t> </w:t>
            </w:r>
            <w:r>
              <w:rPr>
                <w:sz w:val="22"/>
              </w:rPr>
              <w:t>and major initiatives</w:t>
            </w:r>
          </w:p>
        </w:tc>
        <w:tc>
          <w:tcPr>
            <w:tcW w:w="7759" w:type="dxa"/>
          </w:tcPr>
          <w:p>
            <w:pPr>
              <w:pStyle w:val="TableParagraph"/>
              <w:spacing w:before="122"/>
              <w:ind w:left="125" w:right="50"/>
              <w:jc w:val="both"/>
              <w:rPr>
                <w:sz w:val="22"/>
              </w:rPr>
            </w:pPr>
            <w:r>
              <w:rPr>
                <w:sz w:val="22"/>
              </w:rPr>
              <w:t>Section 94(2) of the Act requires a budget to contain a description of the services and initiatives to be funded by the budget, along with a statement as to how they will contribute to the achievement of the Council's strategic objectives as specified in the Council Plan.</w:t>
            </w:r>
          </w:p>
          <w:p>
            <w:pPr>
              <w:pStyle w:val="TableParagraph"/>
              <w:jc w:val="left"/>
              <w:rPr>
                <w:b/>
                <w:sz w:val="22"/>
              </w:rPr>
            </w:pPr>
          </w:p>
          <w:p>
            <w:pPr>
              <w:pStyle w:val="TableParagraph"/>
              <w:ind w:left="125" w:right="52"/>
              <w:jc w:val="both"/>
              <w:rPr>
                <w:sz w:val="22"/>
              </w:rPr>
            </w:pPr>
            <w:r>
              <w:rPr>
                <w:sz w:val="22"/>
              </w:rPr>
              <w:t>The</w:t>
            </w:r>
            <w:r>
              <w:rPr>
                <w:spacing w:val="-13"/>
                <w:sz w:val="22"/>
              </w:rPr>
              <w:t> </w:t>
            </w:r>
            <w:r>
              <w:rPr>
                <w:sz w:val="22"/>
              </w:rPr>
              <w:t>budget</w:t>
            </w:r>
            <w:r>
              <w:rPr>
                <w:spacing w:val="-14"/>
                <w:sz w:val="22"/>
              </w:rPr>
              <w:t> </w:t>
            </w:r>
            <w:r>
              <w:rPr>
                <w:sz w:val="22"/>
              </w:rPr>
              <w:t>must</w:t>
            </w:r>
            <w:r>
              <w:rPr>
                <w:spacing w:val="-12"/>
                <w:sz w:val="22"/>
              </w:rPr>
              <w:t> </w:t>
            </w:r>
            <w:r>
              <w:rPr>
                <w:sz w:val="22"/>
              </w:rPr>
              <w:t>also</w:t>
            </w:r>
            <w:r>
              <w:rPr>
                <w:spacing w:val="-13"/>
                <w:sz w:val="22"/>
              </w:rPr>
              <w:t> </w:t>
            </w:r>
            <w:r>
              <w:rPr>
                <w:sz w:val="22"/>
              </w:rPr>
              <w:t>include</w:t>
            </w:r>
            <w:r>
              <w:rPr>
                <w:spacing w:val="-13"/>
                <w:sz w:val="22"/>
              </w:rPr>
              <w:t> </w:t>
            </w:r>
            <w:r>
              <w:rPr>
                <w:sz w:val="22"/>
              </w:rPr>
              <w:t>major</w:t>
            </w:r>
            <w:r>
              <w:rPr>
                <w:spacing w:val="-12"/>
                <w:sz w:val="22"/>
              </w:rPr>
              <w:t> </w:t>
            </w:r>
            <w:r>
              <w:rPr>
                <w:sz w:val="22"/>
              </w:rPr>
              <w:t>initiatives,</w:t>
            </w:r>
            <w:r>
              <w:rPr>
                <w:spacing w:val="-12"/>
                <w:sz w:val="22"/>
              </w:rPr>
              <w:t> </w:t>
            </w:r>
            <w:r>
              <w:rPr>
                <w:sz w:val="22"/>
              </w:rPr>
              <w:t>being</w:t>
            </w:r>
            <w:r>
              <w:rPr>
                <w:spacing w:val="-13"/>
                <w:sz w:val="22"/>
              </w:rPr>
              <w:t> </w:t>
            </w:r>
            <w:r>
              <w:rPr>
                <w:sz w:val="22"/>
              </w:rPr>
              <w:t>initiatives</w:t>
            </w:r>
            <w:r>
              <w:rPr>
                <w:spacing w:val="-13"/>
                <w:sz w:val="22"/>
              </w:rPr>
              <w:t> </w:t>
            </w:r>
            <w:r>
              <w:rPr>
                <w:sz w:val="22"/>
              </w:rPr>
              <w:t>identified</w:t>
            </w:r>
            <w:r>
              <w:rPr>
                <w:spacing w:val="-13"/>
                <w:sz w:val="22"/>
              </w:rPr>
              <w:t> </w:t>
            </w:r>
            <w:r>
              <w:rPr>
                <w:sz w:val="22"/>
              </w:rPr>
              <w:t>by</w:t>
            </w:r>
            <w:r>
              <w:rPr>
                <w:spacing w:val="-15"/>
                <w:sz w:val="22"/>
              </w:rPr>
              <w:t> </w:t>
            </w:r>
            <w:r>
              <w:rPr>
                <w:sz w:val="22"/>
              </w:rPr>
              <w:t>the Council as priorities to be undertaken during the financial year.</w:t>
            </w:r>
          </w:p>
          <w:p>
            <w:pPr>
              <w:pStyle w:val="TableParagraph"/>
              <w:spacing w:before="1"/>
              <w:jc w:val="left"/>
              <w:rPr>
                <w:b/>
                <w:sz w:val="22"/>
              </w:rPr>
            </w:pPr>
          </w:p>
          <w:p>
            <w:pPr>
              <w:pStyle w:val="TableParagraph"/>
              <w:ind w:left="125" w:right="56"/>
              <w:jc w:val="both"/>
              <w:rPr>
                <w:sz w:val="22"/>
              </w:rPr>
            </w:pPr>
            <w:r>
              <w:rPr>
                <w:sz w:val="22"/>
              </w:rPr>
              <w:t>The</w:t>
            </w:r>
            <w:r>
              <w:rPr>
                <w:spacing w:val="-16"/>
                <w:sz w:val="22"/>
              </w:rPr>
              <w:t> </w:t>
            </w:r>
            <w:r>
              <w:rPr>
                <w:sz w:val="22"/>
              </w:rPr>
              <w:t>services</w:t>
            </w:r>
            <w:r>
              <w:rPr>
                <w:spacing w:val="-15"/>
                <w:sz w:val="22"/>
              </w:rPr>
              <w:t> </w:t>
            </w:r>
            <w:r>
              <w:rPr>
                <w:sz w:val="22"/>
              </w:rPr>
              <w:t>delivered</w:t>
            </w:r>
            <w:r>
              <w:rPr>
                <w:spacing w:val="-15"/>
                <w:sz w:val="22"/>
              </w:rPr>
              <w:t> </w:t>
            </w:r>
            <w:r>
              <w:rPr>
                <w:sz w:val="22"/>
              </w:rPr>
              <w:t>by</w:t>
            </w:r>
            <w:r>
              <w:rPr>
                <w:spacing w:val="-16"/>
                <w:sz w:val="22"/>
              </w:rPr>
              <w:t> </w:t>
            </w:r>
            <w:r>
              <w:rPr>
                <w:sz w:val="22"/>
              </w:rPr>
              <w:t>Council</w:t>
            </w:r>
            <w:r>
              <w:rPr>
                <w:spacing w:val="-15"/>
                <w:sz w:val="22"/>
              </w:rPr>
              <w:t> </w:t>
            </w:r>
            <w:r>
              <w:rPr>
                <w:sz w:val="22"/>
              </w:rPr>
              <w:t>means</w:t>
            </w:r>
            <w:r>
              <w:rPr>
                <w:spacing w:val="-15"/>
                <w:sz w:val="22"/>
              </w:rPr>
              <w:t> </w:t>
            </w:r>
            <w:r>
              <w:rPr>
                <w:sz w:val="22"/>
              </w:rPr>
              <w:t>assistance,</w:t>
            </w:r>
            <w:r>
              <w:rPr>
                <w:spacing w:val="-15"/>
                <w:sz w:val="22"/>
              </w:rPr>
              <w:t> </w:t>
            </w:r>
            <w:r>
              <w:rPr>
                <w:sz w:val="22"/>
              </w:rPr>
              <w:t>support,</w:t>
            </w:r>
            <w:r>
              <w:rPr>
                <w:spacing w:val="-16"/>
                <w:sz w:val="22"/>
              </w:rPr>
              <w:t> </w:t>
            </w:r>
            <w:r>
              <w:rPr>
                <w:sz w:val="22"/>
              </w:rPr>
              <w:t>advice</w:t>
            </w:r>
            <w:r>
              <w:rPr>
                <w:spacing w:val="-15"/>
                <w:sz w:val="22"/>
              </w:rPr>
              <w:t> </w:t>
            </w:r>
            <w:r>
              <w:rPr>
                <w:sz w:val="22"/>
              </w:rPr>
              <w:t>and</w:t>
            </w:r>
            <w:r>
              <w:rPr>
                <w:spacing w:val="-15"/>
                <w:sz w:val="22"/>
              </w:rPr>
              <w:t> </w:t>
            </w:r>
            <w:r>
              <w:rPr>
                <w:sz w:val="22"/>
              </w:rPr>
              <w:t>other actions undertaken by a council for the benefit of the local community.</w:t>
            </w:r>
          </w:p>
          <w:p>
            <w:pPr>
              <w:pStyle w:val="TableParagraph"/>
              <w:jc w:val="left"/>
              <w:rPr>
                <w:b/>
                <w:sz w:val="22"/>
              </w:rPr>
            </w:pPr>
          </w:p>
          <w:p>
            <w:pPr>
              <w:pStyle w:val="TableParagraph"/>
              <w:ind w:left="125" w:right="48"/>
              <w:jc w:val="both"/>
              <w:rPr>
                <w:sz w:val="22"/>
              </w:rPr>
            </w:pPr>
            <w:r>
              <w:rPr>
                <w:sz w:val="22"/>
              </w:rPr>
              <w:t>Initiatives means actions that are once-off in nature and/or lead to improvements in service.</w:t>
            </w:r>
          </w:p>
          <w:p>
            <w:pPr>
              <w:pStyle w:val="TableParagraph"/>
              <w:spacing w:before="11"/>
              <w:jc w:val="left"/>
              <w:rPr>
                <w:b/>
                <w:sz w:val="21"/>
              </w:rPr>
            </w:pPr>
          </w:p>
          <w:p>
            <w:pPr>
              <w:pStyle w:val="TableParagraph"/>
              <w:ind w:left="124" w:right="49"/>
              <w:jc w:val="both"/>
              <w:rPr>
                <w:sz w:val="22"/>
              </w:rPr>
            </w:pPr>
            <w:r>
              <w:rPr>
                <w:sz w:val="22"/>
              </w:rPr>
              <w:t>Major initiatives mean significant initiatives that will directly contribute to the achievement</w:t>
            </w:r>
            <w:r>
              <w:rPr>
                <w:spacing w:val="-16"/>
                <w:sz w:val="22"/>
              </w:rPr>
              <w:t> </w:t>
            </w:r>
            <w:r>
              <w:rPr>
                <w:sz w:val="22"/>
              </w:rPr>
              <w:t>of</w:t>
            </w:r>
            <w:r>
              <w:rPr>
                <w:spacing w:val="-15"/>
                <w:sz w:val="22"/>
              </w:rPr>
              <w:t> </w:t>
            </w:r>
            <w:r>
              <w:rPr>
                <w:sz w:val="22"/>
              </w:rPr>
              <w:t>the</w:t>
            </w:r>
            <w:r>
              <w:rPr>
                <w:spacing w:val="-15"/>
                <w:sz w:val="22"/>
              </w:rPr>
              <w:t> </w:t>
            </w:r>
            <w:r>
              <w:rPr>
                <w:sz w:val="22"/>
              </w:rPr>
              <w:t>Council</w:t>
            </w:r>
            <w:r>
              <w:rPr>
                <w:spacing w:val="-16"/>
                <w:sz w:val="22"/>
              </w:rPr>
              <w:t> </w:t>
            </w:r>
            <w:r>
              <w:rPr>
                <w:sz w:val="22"/>
              </w:rPr>
              <w:t>plan</w:t>
            </w:r>
            <w:r>
              <w:rPr>
                <w:spacing w:val="-15"/>
                <w:sz w:val="22"/>
              </w:rPr>
              <w:t> </w:t>
            </w:r>
            <w:r>
              <w:rPr>
                <w:sz w:val="22"/>
              </w:rPr>
              <w:t>during</w:t>
            </w:r>
            <w:r>
              <w:rPr>
                <w:spacing w:val="-15"/>
                <w:sz w:val="22"/>
              </w:rPr>
              <w:t> </w:t>
            </w:r>
            <w:r>
              <w:rPr>
                <w:sz w:val="22"/>
              </w:rPr>
              <w:t>the</w:t>
            </w:r>
            <w:r>
              <w:rPr>
                <w:spacing w:val="-15"/>
                <w:sz w:val="22"/>
              </w:rPr>
              <w:t> </w:t>
            </w:r>
            <w:r>
              <w:rPr>
                <w:sz w:val="22"/>
              </w:rPr>
              <w:t>current</w:t>
            </w:r>
            <w:r>
              <w:rPr>
                <w:spacing w:val="-16"/>
                <w:sz w:val="22"/>
              </w:rPr>
              <w:t> </w:t>
            </w:r>
            <w:r>
              <w:rPr>
                <w:sz w:val="22"/>
              </w:rPr>
              <w:t>year</w:t>
            </w:r>
            <w:r>
              <w:rPr>
                <w:spacing w:val="-15"/>
                <w:sz w:val="22"/>
              </w:rPr>
              <w:t> </w:t>
            </w:r>
            <w:r>
              <w:rPr>
                <w:sz w:val="22"/>
              </w:rPr>
              <w:t>and</w:t>
            </w:r>
            <w:r>
              <w:rPr>
                <w:spacing w:val="-15"/>
                <w:sz w:val="22"/>
              </w:rPr>
              <w:t> </w:t>
            </w:r>
            <w:r>
              <w:rPr>
                <w:sz w:val="22"/>
              </w:rPr>
              <w:t>have</w:t>
            </w:r>
            <w:r>
              <w:rPr>
                <w:spacing w:val="-16"/>
                <w:sz w:val="22"/>
              </w:rPr>
              <w:t> </w:t>
            </w:r>
            <w:r>
              <w:rPr>
                <w:sz w:val="22"/>
              </w:rPr>
              <w:t>a</w:t>
            </w:r>
            <w:r>
              <w:rPr>
                <w:spacing w:val="-15"/>
                <w:sz w:val="22"/>
              </w:rPr>
              <w:t> </w:t>
            </w:r>
            <w:r>
              <w:rPr>
                <w:sz w:val="22"/>
              </w:rPr>
              <w:t>major</w:t>
            </w:r>
            <w:r>
              <w:rPr>
                <w:spacing w:val="-15"/>
                <w:sz w:val="22"/>
              </w:rPr>
              <w:t> </w:t>
            </w:r>
            <w:r>
              <w:rPr>
                <w:sz w:val="22"/>
              </w:rPr>
              <w:t>focus in the budget.</w:t>
            </w:r>
          </w:p>
        </w:tc>
      </w:tr>
      <w:tr>
        <w:trPr>
          <w:trHeight w:val="1516" w:hRule="atLeast"/>
        </w:trPr>
        <w:tc>
          <w:tcPr>
            <w:tcW w:w="2476" w:type="dxa"/>
          </w:tcPr>
          <w:p>
            <w:pPr>
              <w:pStyle w:val="TableParagraph"/>
              <w:spacing w:before="123"/>
              <w:ind w:left="50"/>
              <w:jc w:val="left"/>
              <w:rPr>
                <w:sz w:val="22"/>
              </w:rPr>
            </w:pPr>
            <w:r>
              <w:rPr>
                <w:sz w:val="22"/>
              </w:rPr>
              <w:t>Specialised</w:t>
            </w:r>
            <w:r>
              <w:rPr>
                <w:spacing w:val="-12"/>
                <w:sz w:val="22"/>
              </w:rPr>
              <w:t> </w:t>
            </w:r>
            <w:r>
              <w:rPr>
                <w:spacing w:val="-2"/>
                <w:sz w:val="22"/>
              </w:rPr>
              <w:t>assets</w:t>
            </w:r>
          </w:p>
        </w:tc>
        <w:tc>
          <w:tcPr>
            <w:tcW w:w="7759" w:type="dxa"/>
          </w:tcPr>
          <w:p>
            <w:pPr>
              <w:pStyle w:val="TableParagraph"/>
              <w:spacing w:before="123"/>
              <w:ind w:left="125" w:right="49"/>
              <w:jc w:val="both"/>
              <w:rPr>
                <w:sz w:val="22"/>
              </w:rPr>
            </w:pPr>
            <w:r>
              <w:rPr>
                <w:sz w:val="22"/>
              </w:rPr>
              <w:t>Means assets designed for a specific limited purpose. Specialised assets include</w:t>
            </w:r>
            <w:r>
              <w:rPr>
                <w:spacing w:val="-16"/>
                <w:sz w:val="22"/>
              </w:rPr>
              <w:t> </w:t>
            </w:r>
            <w:r>
              <w:rPr>
                <w:sz w:val="22"/>
              </w:rPr>
              <w:t>buildings</w:t>
            </w:r>
            <w:r>
              <w:rPr>
                <w:spacing w:val="-15"/>
                <w:sz w:val="22"/>
              </w:rPr>
              <w:t> </w:t>
            </w:r>
            <w:r>
              <w:rPr>
                <w:sz w:val="22"/>
              </w:rPr>
              <w:t>such</w:t>
            </w:r>
            <w:r>
              <w:rPr>
                <w:spacing w:val="-15"/>
                <w:sz w:val="22"/>
              </w:rPr>
              <w:t> </w:t>
            </w:r>
            <w:r>
              <w:rPr>
                <w:sz w:val="22"/>
              </w:rPr>
              <w:t>as</w:t>
            </w:r>
            <w:r>
              <w:rPr>
                <w:spacing w:val="-16"/>
                <w:sz w:val="22"/>
              </w:rPr>
              <w:t> </w:t>
            </w:r>
            <w:r>
              <w:rPr>
                <w:sz w:val="22"/>
              </w:rPr>
              <w:t>schools,</w:t>
            </w:r>
            <w:r>
              <w:rPr>
                <w:spacing w:val="-15"/>
                <w:sz w:val="22"/>
              </w:rPr>
              <w:t> </w:t>
            </w:r>
            <w:r>
              <w:rPr>
                <w:sz w:val="22"/>
              </w:rPr>
              <w:t>hospitals,</w:t>
            </w:r>
            <w:r>
              <w:rPr>
                <w:spacing w:val="-15"/>
                <w:sz w:val="22"/>
              </w:rPr>
              <w:t> </w:t>
            </w:r>
            <w:r>
              <w:rPr>
                <w:sz w:val="22"/>
              </w:rPr>
              <w:t>court</w:t>
            </w:r>
            <w:r>
              <w:rPr>
                <w:spacing w:val="-15"/>
                <w:sz w:val="22"/>
              </w:rPr>
              <w:t> </w:t>
            </w:r>
            <w:r>
              <w:rPr>
                <w:sz w:val="22"/>
              </w:rPr>
              <w:t>houses,</w:t>
            </w:r>
            <w:r>
              <w:rPr>
                <w:spacing w:val="-16"/>
                <w:sz w:val="22"/>
              </w:rPr>
              <w:t> </w:t>
            </w:r>
            <w:r>
              <w:rPr>
                <w:sz w:val="22"/>
              </w:rPr>
              <w:t>emergency</w:t>
            </w:r>
            <w:r>
              <w:rPr>
                <w:spacing w:val="-15"/>
                <w:sz w:val="22"/>
              </w:rPr>
              <w:t> </w:t>
            </w:r>
            <w:r>
              <w:rPr>
                <w:sz w:val="22"/>
              </w:rPr>
              <w:t>services buildings (police, fire, ambulance and emergency services), specialised buildings to house infrastructure (pump stations, etc.), some heritage properties and most infrastructure assets.</w:t>
            </w:r>
          </w:p>
        </w:tc>
      </w:tr>
      <w:tr>
        <w:trPr>
          <w:trHeight w:val="1264" w:hRule="atLeast"/>
        </w:trPr>
        <w:tc>
          <w:tcPr>
            <w:tcW w:w="2476" w:type="dxa"/>
          </w:tcPr>
          <w:p>
            <w:pPr>
              <w:pStyle w:val="TableParagraph"/>
              <w:spacing w:before="123"/>
              <w:ind w:left="50"/>
              <w:jc w:val="left"/>
              <w:rPr>
                <w:sz w:val="22"/>
              </w:rPr>
            </w:pPr>
            <w:r>
              <w:rPr>
                <w:sz w:val="22"/>
              </w:rPr>
              <w:t>Statement</w:t>
            </w:r>
            <w:r>
              <w:rPr>
                <w:spacing w:val="-16"/>
                <w:sz w:val="22"/>
              </w:rPr>
              <w:t> </w:t>
            </w:r>
            <w:r>
              <w:rPr>
                <w:sz w:val="22"/>
              </w:rPr>
              <w:t>of</w:t>
            </w:r>
            <w:r>
              <w:rPr>
                <w:spacing w:val="-15"/>
                <w:sz w:val="22"/>
              </w:rPr>
              <w:t> </w:t>
            </w:r>
            <w:r>
              <w:rPr>
                <w:sz w:val="22"/>
              </w:rPr>
              <w:t>human </w:t>
            </w:r>
            <w:r>
              <w:rPr>
                <w:spacing w:val="-2"/>
                <w:sz w:val="22"/>
              </w:rPr>
              <w:t>resources</w:t>
            </w:r>
          </w:p>
        </w:tc>
        <w:tc>
          <w:tcPr>
            <w:tcW w:w="7759" w:type="dxa"/>
          </w:tcPr>
          <w:p>
            <w:pPr>
              <w:pStyle w:val="TableParagraph"/>
              <w:spacing w:before="123"/>
              <w:ind w:left="125"/>
              <w:jc w:val="left"/>
              <w:rPr>
                <w:sz w:val="22"/>
              </w:rPr>
            </w:pPr>
            <w:r>
              <w:rPr>
                <w:sz w:val="22"/>
              </w:rPr>
              <w:t>Means</w:t>
            </w:r>
            <w:r>
              <w:rPr>
                <w:spacing w:val="-3"/>
                <w:sz w:val="22"/>
              </w:rPr>
              <w:t> </w:t>
            </w:r>
            <w:r>
              <w:rPr>
                <w:sz w:val="22"/>
              </w:rPr>
              <w:t>a</w:t>
            </w:r>
            <w:r>
              <w:rPr>
                <w:spacing w:val="-6"/>
                <w:sz w:val="22"/>
              </w:rPr>
              <w:t> </w:t>
            </w:r>
            <w:r>
              <w:rPr>
                <w:sz w:val="22"/>
              </w:rPr>
              <w:t>statement</w:t>
            </w:r>
            <w:r>
              <w:rPr>
                <w:spacing w:val="-5"/>
                <w:sz w:val="22"/>
              </w:rPr>
              <w:t> </w:t>
            </w:r>
            <w:r>
              <w:rPr>
                <w:sz w:val="22"/>
              </w:rPr>
              <w:t>which</w:t>
            </w:r>
            <w:r>
              <w:rPr>
                <w:spacing w:val="-4"/>
                <w:sz w:val="22"/>
              </w:rPr>
              <w:t> </w:t>
            </w:r>
            <w:r>
              <w:rPr>
                <w:sz w:val="22"/>
              </w:rPr>
              <w:t>shows</w:t>
            </w:r>
            <w:r>
              <w:rPr>
                <w:spacing w:val="-3"/>
                <w:sz w:val="22"/>
              </w:rPr>
              <w:t> </w:t>
            </w:r>
            <w:r>
              <w:rPr>
                <w:sz w:val="22"/>
              </w:rPr>
              <w:t>all</w:t>
            </w:r>
            <w:r>
              <w:rPr>
                <w:spacing w:val="-4"/>
                <w:sz w:val="22"/>
              </w:rPr>
              <w:t> </w:t>
            </w:r>
            <w:r>
              <w:rPr>
                <w:sz w:val="22"/>
              </w:rPr>
              <w:t>Council</w:t>
            </w:r>
            <w:r>
              <w:rPr>
                <w:spacing w:val="-4"/>
                <w:sz w:val="22"/>
              </w:rPr>
              <w:t> </w:t>
            </w:r>
            <w:r>
              <w:rPr>
                <w:sz w:val="22"/>
              </w:rPr>
              <w:t>staff</w:t>
            </w:r>
            <w:r>
              <w:rPr>
                <w:spacing w:val="-5"/>
                <w:sz w:val="22"/>
              </w:rPr>
              <w:t> </w:t>
            </w:r>
            <w:r>
              <w:rPr>
                <w:sz w:val="22"/>
              </w:rPr>
              <w:t>expenditure</w:t>
            </w:r>
            <w:r>
              <w:rPr>
                <w:spacing w:val="-4"/>
                <w:sz w:val="22"/>
              </w:rPr>
              <w:t> </w:t>
            </w:r>
            <w:r>
              <w:rPr>
                <w:sz w:val="22"/>
              </w:rPr>
              <w:t>and</w:t>
            </w:r>
            <w:r>
              <w:rPr>
                <w:spacing w:val="-7"/>
                <w:sz w:val="22"/>
              </w:rPr>
              <w:t> </w:t>
            </w:r>
            <w:r>
              <w:rPr>
                <w:sz w:val="22"/>
              </w:rPr>
              <w:t>the</w:t>
            </w:r>
            <w:r>
              <w:rPr>
                <w:spacing w:val="-4"/>
                <w:sz w:val="22"/>
              </w:rPr>
              <w:t> </w:t>
            </w:r>
            <w:r>
              <w:rPr>
                <w:sz w:val="22"/>
              </w:rPr>
              <w:t>number of full time equivalent Council staff.</w:t>
            </w:r>
          </w:p>
          <w:p>
            <w:pPr>
              <w:pStyle w:val="TableParagraph"/>
              <w:spacing w:before="1"/>
              <w:ind w:left="125"/>
              <w:jc w:val="left"/>
              <w:rPr>
                <w:sz w:val="22"/>
              </w:rPr>
            </w:pPr>
            <w:r>
              <w:rPr>
                <w:sz w:val="22"/>
              </w:rPr>
              <w:t>Local</w:t>
            </w:r>
            <w:r>
              <w:rPr>
                <w:spacing w:val="40"/>
                <w:sz w:val="22"/>
              </w:rPr>
              <w:t> </w:t>
            </w:r>
            <w:r>
              <w:rPr>
                <w:sz w:val="22"/>
              </w:rPr>
              <w:t>Government</w:t>
            </w:r>
            <w:r>
              <w:rPr>
                <w:spacing w:val="40"/>
                <w:sz w:val="22"/>
              </w:rPr>
              <w:t> </w:t>
            </w:r>
            <w:r>
              <w:rPr>
                <w:sz w:val="22"/>
              </w:rPr>
              <w:t>(Planning</w:t>
            </w:r>
            <w:r>
              <w:rPr>
                <w:spacing w:val="40"/>
                <w:sz w:val="22"/>
              </w:rPr>
              <w:t> </w:t>
            </w:r>
            <w:r>
              <w:rPr>
                <w:sz w:val="22"/>
              </w:rPr>
              <w:t>and</w:t>
            </w:r>
            <w:r>
              <w:rPr>
                <w:spacing w:val="40"/>
                <w:sz w:val="22"/>
              </w:rPr>
              <w:t> </w:t>
            </w:r>
            <w:r>
              <w:rPr>
                <w:sz w:val="22"/>
              </w:rPr>
              <w:t>Reporting)</w:t>
            </w:r>
            <w:r>
              <w:rPr>
                <w:spacing w:val="40"/>
                <w:sz w:val="22"/>
              </w:rPr>
              <w:t> </w:t>
            </w:r>
            <w:r>
              <w:rPr>
                <w:sz w:val="22"/>
              </w:rPr>
              <w:t>Regulations</w:t>
            </w:r>
            <w:r>
              <w:rPr>
                <w:spacing w:val="40"/>
                <w:sz w:val="22"/>
              </w:rPr>
              <w:t> </w:t>
            </w:r>
            <w:r>
              <w:rPr>
                <w:sz w:val="22"/>
              </w:rPr>
              <w:t>2020</w:t>
            </w:r>
            <w:r>
              <w:rPr>
                <w:spacing w:val="40"/>
                <w:sz w:val="22"/>
              </w:rPr>
              <w:t> </w:t>
            </w:r>
            <w:r>
              <w:rPr>
                <w:sz w:val="22"/>
              </w:rPr>
              <w:t>Regulation </w:t>
            </w:r>
            <w:r>
              <w:rPr>
                <w:spacing w:val="-2"/>
                <w:sz w:val="22"/>
              </w:rPr>
              <w:t>8(4)(c)</w:t>
            </w:r>
          </w:p>
        </w:tc>
      </w:tr>
      <w:tr>
        <w:trPr>
          <w:trHeight w:val="1012" w:hRule="atLeast"/>
        </w:trPr>
        <w:tc>
          <w:tcPr>
            <w:tcW w:w="2476" w:type="dxa"/>
          </w:tcPr>
          <w:p>
            <w:pPr>
              <w:pStyle w:val="TableParagraph"/>
              <w:spacing w:before="123"/>
              <w:ind w:left="50"/>
              <w:jc w:val="left"/>
              <w:rPr>
                <w:sz w:val="22"/>
              </w:rPr>
            </w:pPr>
            <w:r>
              <w:rPr>
                <w:sz w:val="22"/>
              </w:rPr>
              <w:t>Statutory</w:t>
            </w:r>
            <w:r>
              <w:rPr>
                <w:spacing w:val="-7"/>
                <w:sz w:val="22"/>
              </w:rPr>
              <w:t> </w:t>
            </w:r>
            <w:r>
              <w:rPr>
                <w:spacing w:val="-2"/>
                <w:sz w:val="22"/>
              </w:rPr>
              <w:t>reserves</w:t>
            </w:r>
          </w:p>
        </w:tc>
        <w:tc>
          <w:tcPr>
            <w:tcW w:w="7759" w:type="dxa"/>
          </w:tcPr>
          <w:p>
            <w:pPr>
              <w:pStyle w:val="TableParagraph"/>
              <w:spacing w:before="123"/>
              <w:ind w:left="125" w:right="50"/>
              <w:jc w:val="both"/>
              <w:rPr>
                <w:sz w:val="22"/>
              </w:rPr>
            </w:pPr>
            <w:r>
              <w:rPr>
                <w:sz w:val="22"/>
              </w:rPr>
              <w:t>Statutory reserves are funds set aside for specified statutory purposes in accordance with various legislative and contractual requirements.</w:t>
            </w:r>
            <w:r>
              <w:rPr>
                <w:spacing w:val="40"/>
                <w:sz w:val="22"/>
              </w:rPr>
              <w:t> </w:t>
            </w:r>
            <w:r>
              <w:rPr>
                <w:sz w:val="22"/>
              </w:rPr>
              <w:t>These reserves are not available for other purposes.</w:t>
            </w:r>
          </w:p>
        </w:tc>
      </w:tr>
      <w:tr>
        <w:trPr>
          <w:trHeight w:val="758" w:hRule="atLeast"/>
        </w:trPr>
        <w:tc>
          <w:tcPr>
            <w:tcW w:w="2476" w:type="dxa"/>
          </w:tcPr>
          <w:p>
            <w:pPr>
              <w:pStyle w:val="TableParagraph"/>
              <w:spacing w:before="123"/>
              <w:ind w:left="50"/>
              <w:jc w:val="left"/>
              <w:rPr>
                <w:sz w:val="22"/>
              </w:rPr>
            </w:pPr>
            <w:r>
              <w:rPr>
                <w:sz w:val="22"/>
              </w:rPr>
              <w:t>Unrestricted</w:t>
            </w:r>
            <w:r>
              <w:rPr>
                <w:spacing w:val="-13"/>
                <w:sz w:val="22"/>
              </w:rPr>
              <w:t> </w:t>
            </w:r>
            <w:r>
              <w:rPr>
                <w:spacing w:val="-4"/>
                <w:sz w:val="22"/>
              </w:rPr>
              <w:t>cash</w:t>
            </w:r>
          </w:p>
        </w:tc>
        <w:tc>
          <w:tcPr>
            <w:tcW w:w="7759" w:type="dxa"/>
          </w:tcPr>
          <w:p>
            <w:pPr>
              <w:pStyle w:val="TableParagraph"/>
              <w:spacing w:before="123"/>
              <w:ind w:left="125"/>
              <w:jc w:val="left"/>
              <w:rPr>
                <w:sz w:val="22"/>
              </w:rPr>
            </w:pPr>
            <w:r>
              <w:rPr>
                <w:sz w:val="22"/>
              </w:rPr>
              <w:t>Unrestricted</w:t>
            </w:r>
            <w:r>
              <w:rPr>
                <w:spacing w:val="80"/>
                <w:sz w:val="22"/>
              </w:rPr>
              <w:t> </w:t>
            </w:r>
            <w:r>
              <w:rPr>
                <w:sz w:val="22"/>
              </w:rPr>
              <w:t>cash</w:t>
            </w:r>
            <w:r>
              <w:rPr>
                <w:spacing w:val="80"/>
                <w:sz w:val="22"/>
              </w:rPr>
              <w:t> </w:t>
            </w:r>
            <w:r>
              <w:rPr>
                <w:sz w:val="22"/>
              </w:rPr>
              <w:t>represents</w:t>
            </w:r>
            <w:r>
              <w:rPr>
                <w:spacing w:val="80"/>
                <w:sz w:val="22"/>
              </w:rPr>
              <w:t> </w:t>
            </w:r>
            <w:r>
              <w:rPr>
                <w:sz w:val="22"/>
              </w:rPr>
              <w:t>all</w:t>
            </w:r>
            <w:r>
              <w:rPr>
                <w:spacing w:val="80"/>
                <w:sz w:val="22"/>
              </w:rPr>
              <w:t> </w:t>
            </w:r>
            <w:r>
              <w:rPr>
                <w:sz w:val="22"/>
              </w:rPr>
              <w:t>cash</w:t>
            </w:r>
            <w:r>
              <w:rPr>
                <w:spacing w:val="80"/>
                <w:sz w:val="22"/>
              </w:rPr>
              <w:t> </w:t>
            </w:r>
            <w:r>
              <w:rPr>
                <w:sz w:val="22"/>
              </w:rPr>
              <w:t>and</w:t>
            </w:r>
            <w:r>
              <w:rPr>
                <w:spacing w:val="80"/>
                <w:sz w:val="22"/>
              </w:rPr>
              <w:t> </w:t>
            </w:r>
            <w:r>
              <w:rPr>
                <w:sz w:val="22"/>
              </w:rPr>
              <w:t>cash</w:t>
            </w:r>
            <w:r>
              <w:rPr>
                <w:spacing w:val="80"/>
                <w:sz w:val="22"/>
              </w:rPr>
              <w:t> </w:t>
            </w:r>
            <w:r>
              <w:rPr>
                <w:sz w:val="22"/>
              </w:rPr>
              <w:t>equivalents</w:t>
            </w:r>
            <w:r>
              <w:rPr>
                <w:spacing w:val="80"/>
                <w:sz w:val="22"/>
              </w:rPr>
              <w:t> </w:t>
            </w:r>
            <w:r>
              <w:rPr>
                <w:sz w:val="22"/>
              </w:rPr>
              <w:t>other</w:t>
            </w:r>
            <w:r>
              <w:rPr>
                <w:spacing w:val="79"/>
                <w:sz w:val="22"/>
              </w:rPr>
              <w:t> </w:t>
            </w:r>
            <w:r>
              <w:rPr>
                <w:sz w:val="22"/>
              </w:rPr>
              <w:t>than restricted cash.</w:t>
            </w:r>
          </w:p>
        </w:tc>
      </w:tr>
      <w:tr>
        <w:trPr>
          <w:trHeight w:val="628" w:hRule="atLeast"/>
        </w:trPr>
        <w:tc>
          <w:tcPr>
            <w:tcW w:w="2476" w:type="dxa"/>
          </w:tcPr>
          <w:p>
            <w:pPr>
              <w:pStyle w:val="TableParagraph"/>
              <w:spacing w:line="252" w:lineRule="exact" w:before="104"/>
              <w:ind w:left="50"/>
              <w:jc w:val="left"/>
              <w:rPr>
                <w:sz w:val="22"/>
              </w:rPr>
            </w:pPr>
            <w:r>
              <w:rPr>
                <w:sz w:val="22"/>
              </w:rPr>
              <w:t>Valuations</w:t>
            </w:r>
            <w:r>
              <w:rPr>
                <w:spacing w:val="-12"/>
                <w:sz w:val="22"/>
              </w:rPr>
              <w:t> </w:t>
            </w:r>
            <w:r>
              <w:rPr>
                <w:sz w:val="22"/>
              </w:rPr>
              <w:t>of</w:t>
            </w:r>
            <w:r>
              <w:rPr>
                <w:spacing w:val="-14"/>
                <w:sz w:val="22"/>
              </w:rPr>
              <w:t> </w:t>
            </w:r>
            <w:r>
              <w:rPr>
                <w:sz w:val="22"/>
              </w:rPr>
              <w:t>Land</w:t>
            </w:r>
            <w:r>
              <w:rPr>
                <w:spacing w:val="-13"/>
                <w:sz w:val="22"/>
              </w:rPr>
              <w:t> </w:t>
            </w:r>
            <w:r>
              <w:rPr>
                <w:sz w:val="22"/>
              </w:rPr>
              <w:t>Act </w:t>
            </w:r>
            <w:r>
              <w:rPr>
                <w:spacing w:val="-4"/>
                <w:sz w:val="22"/>
              </w:rPr>
              <w:t>1960</w:t>
            </w:r>
          </w:p>
        </w:tc>
        <w:tc>
          <w:tcPr>
            <w:tcW w:w="7759" w:type="dxa"/>
          </w:tcPr>
          <w:p>
            <w:pPr>
              <w:pStyle w:val="TableParagraph"/>
              <w:spacing w:line="252" w:lineRule="exact" w:before="104"/>
              <w:ind w:left="125"/>
              <w:jc w:val="left"/>
              <w:rPr>
                <w:sz w:val="22"/>
              </w:rPr>
            </w:pPr>
            <w:r>
              <w:rPr>
                <w:sz w:val="22"/>
              </w:rPr>
              <w:t>The Valuations of Land Act 1960 Section 2 requires a Council to revalue all</w:t>
            </w:r>
            <w:r>
              <w:rPr>
                <w:spacing w:val="40"/>
                <w:sz w:val="22"/>
              </w:rPr>
              <w:t> </w:t>
            </w:r>
            <w:r>
              <w:rPr>
                <w:sz w:val="22"/>
              </w:rPr>
              <w:t>rateable properties every year.</w:t>
            </w:r>
          </w:p>
        </w:tc>
      </w:tr>
    </w:tbl>
    <w:sectPr>
      <w:pgSz w:w="11910" w:h="16840"/>
      <w:pgMar w:header="0" w:footer="754" w:top="620" w:bottom="940" w:left="76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Arial Narrow">
    <w:altName w:val="Arial Narrow"/>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93.279999pt;margin-top:800.281555pt;width:208.9pt;height:11pt;mso-position-horizontal-relative:page;mso-position-vertical-relative:page;z-index:-44549632" type="#_x0000_t202" id="docshape8" filled="false" stroked="false">
          <v:textbox inset="0,0,0,0">
            <w:txbxContent>
              <w:p>
                <w:pPr>
                  <w:spacing w:before="15"/>
                  <w:ind w:left="20" w:right="0" w:firstLine="0"/>
                  <w:jc w:val="left"/>
                  <w:rPr>
                    <w:sz w:val="16"/>
                  </w:rPr>
                </w:pPr>
                <w:r>
                  <w:rPr>
                    <w:sz w:val="16"/>
                  </w:rPr>
                  <w:t>2022-23</w:t>
                </w:r>
                <w:r>
                  <w:rPr>
                    <w:spacing w:val="-5"/>
                    <w:sz w:val="16"/>
                  </w:rPr>
                  <w:t> </w:t>
                </w:r>
                <w:r>
                  <w:rPr>
                    <w:sz w:val="16"/>
                  </w:rPr>
                  <w:t>to</w:t>
                </w:r>
                <w:r>
                  <w:rPr>
                    <w:spacing w:val="-3"/>
                    <w:sz w:val="16"/>
                  </w:rPr>
                  <w:t> </w:t>
                </w:r>
                <w:r>
                  <w:rPr>
                    <w:sz w:val="16"/>
                  </w:rPr>
                  <w:t>2025-26</w:t>
                </w:r>
                <w:r>
                  <w:rPr>
                    <w:spacing w:val="-3"/>
                    <w:sz w:val="16"/>
                  </w:rPr>
                  <w:t> </w:t>
                </w:r>
                <w:r>
                  <w:rPr>
                    <w:sz w:val="16"/>
                  </w:rPr>
                  <w:t>Budget</w:t>
                </w:r>
                <w:r>
                  <w:rPr>
                    <w:spacing w:val="-3"/>
                    <w:sz w:val="16"/>
                  </w:rPr>
                  <w:t> </w:t>
                </w:r>
                <w:r>
                  <w:rPr>
                    <w:sz w:val="16"/>
                  </w:rPr>
                  <w:t>–</w:t>
                </w:r>
                <w:r>
                  <w:rPr>
                    <w:spacing w:val="-3"/>
                    <w:sz w:val="16"/>
                  </w:rPr>
                  <w:t> </w:t>
                </w:r>
                <w:r>
                  <w:rPr>
                    <w:sz w:val="16"/>
                  </w:rPr>
                  <w:t>The</w:t>
                </w:r>
                <w:r>
                  <w:rPr>
                    <w:spacing w:val="-7"/>
                    <w:sz w:val="16"/>
                  </w:rPr>
                  <w:t> </w:t>
                </w:r>
                <w:r>
                  <w:rPr>
                    <w:sz w:val="16"/>
                  </w:rPr>
                  <w:t>City</w:t>
                </w:r>
                <w:r>
                  <w:rPr>
                    <w:spacing w:val="-4"/>
                    <w:sz w:val="16"/>
                  </w:rPr>
                  <w:t> </w:t>
                </w:r>
                <w:r>
                  <w:rPr>
                    <w:sz w:val="16"/>
                  </w:rPr>
                  <w:t>of</w:t>
                </w:r>
                <w:r>
                  <w:rPr>
                    <w:spacing w:val="-4"/>
                    <w:sz w:val="16"/>
                  </w:rPr>
                  <w:t> </w:t>
                </w:r>
                <w:r>
                  <w:rPr>
                    <w:sz w:val="16"/>
                  </w:rPr>
                  <w:t>Greater</w:t>
                </w:r>
                <w:r>
                  <w:rPr>
                    <w:spacing w:val="-2"/>
                    <w:sz w:val="16"/>
                  </w:rPr>
                  <w:t> Geelong</w:t>
                </w:r>
              </w:p>
            </w:txbxContent>
          </v:textbox>
          <w10:wrap type="none"/>
        </v:shape>
      </w:pict>
    </w:r>
    <w:r>
      <w:rPr/>
      <w:pict>
        <v:shape style="position:absolute;margin-left:472.501007pt;margin-top:804.793823pt;width:102.25pt;height:10.95pt;mso-position-horizontal-relative:page;mso-position-vertical-relative:page;z-index:-44549120" type="#_x0000_t202" id="docshape9" filled="false" stroked="false">
          <v:textbox inset="0,0,0,0">
            <w:txbxContent>
              <w:p>
                <w:pPr>
                  <w:spacing w:before="14"/>
                  <w:ind w:left="20" w:right="0" w:firstLine="0"/>
                  <w:jc w:val="left"/>
                  <w:rPr>
                    <w:sz w:val="16"/>
                  </w:rPr>
                </w:pPr>
                <w:r>
                  <w:rPr>
                    <w:sz w:val="16"/>
                  </w:rPr>
                  <w:t>Page</w:t>
                </w:r>
                <w:r>
                  <w:rPr>
                    <w:spacing w:val="-2"/>
                    <w:sz w:val="16"/>
                  </w:rPr>
                  <w:t> </w:t>
                </w:r>
                <w:r>
                  <w:rPr>
                    <w:sz w:val="16"/>
                  </w:rPr>
                  <w:fldChar w:fldCharType="begin"/>
                </w:r>
                <w:r>
                  <w:rPr>
                    <w:sz w:val="16"/>
                  </w:rPr>
                  <w:instrText> PAGE </w:instrText>
                </w:r>
                <w:r>
                  <w:rPr>
                    <w:sz w:val="16"/>
                  </w:rPr>
                  <w:fldChar w:fldCharType="separate"/>
                </w:r>
                <w:r>
                  <w:rPr>
                    <w:sz w:val="16"/>
                  </w:rPr>
                  <w:t>1</w:t>
                </w:r>
                <w:r>
                  <w:rPr>
                    <w:sz w:val="16"/>
                  </w:rPr>
                  <w:fldChar w:fldCharType="end"/>
                </w:r>
                <w:r>
                  <w:rPr>
                    <w:spacing w:val="-1"/>
                    <w:sz w:val="16"/>
                  </w:rPr>
                  <w:t> </w:t>
                </w:r>
                <w:r>
                  <w:rPr>
                    <w:sz w:val="16"/>
                  </w:rPr>
                  <w:t>of</w:t>
                </w:r>
                <w:r>
                  <w:rPr>
                    <w:spacing w:val="-1"/>
                    <w:sz w:val="16"/>
                  </w:rPr>
                  <w:t> </w:t>
                </w:r>
                <w:r>
                  <w:rPr>
                    <w:sz w:val="16"/>
                  </w:rPr>
                  <w:t>104</w:t>
                </w:r>
                <w:r>
                  <w:rPr>
                    <w:spacing w:val="-33"/>
                    <w:sz w:val="16"/>
                  </w:rPr>
                  <w:t> </w:t>
                </w: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pacing w:val="-2"/>
                    <w:sz w:val="16"/>
                  </w:rPr>
                  <w:t> </w:t>
                </w:r>
                <w:r>
                  <w:rPr>
                    <w:sz w:val="16"/>
                  </w:rPr>
                  <w:t>of</w:t>
                </w:r>
                <w:r>
                  <w:rPr>
                    <w:spacing w:val="-1"/>
                    <w:sz w:val="16"/>
                  </w:rPr>
                  <w:t> </w:t>
                </w:r>
                <w:r>
                  <w:rPr>
                    <w:spacing w:val="-5"/>
                    <w:sz w:val="16"/>
                  </w:rPr>
                  <w:t>112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5.880005pt;margin-top:787.321594pt;width:243.6pt;height:20.25pt;mso-position-horizontal-relative:page;mso-position-vertical-relative:page;z-index:-44540416" type="#_x0000_t202" id="docshape421" filled="false" stroked="false">
          <v:textbox inset="0,0,0,0">
            <w:txbxContent>
              <w:p>
                <w:pPr>
                  <w:spacing w:before="15"/>
                  <w:ind w:left="2100" w:right="0" w:hanging="2081"/>
                  <w:jc w:val="left"/>
                  <w:rPr>
                    <w:sz w:val="16"/>
                  </w:rPr>
                </w:pPr>
                <w:r>
                  <w:rPr>
                    <w:sz w:val="16"/>
                  </w:rPr>
                  <w:t>2022-23</w:t>
                </w:r>
                <w:r>
                  <w:rPr>
                    <w:spacing w:val="-4"/>
                    <w:sz w:val="16"/>
                  </w:rPr>
                  <w:t> </w:t>
                </w:r>
                <w:r>
                  <w:rPr>
                    <w:sz w:val="16"/>
                  </w:rPr>
                  <w:t>to</w:t>
                </w:r>
                <w:r>
                  <w:rPr>
                    <w:spacing w:val="-4"/>
                    <w:sz w:val="16"/>
                  </w:rPr>
                  <w:t> </w:t>
                </w:r>
                <w:r>
                  <w:rPr>
                    <w:sz w:val="16"/>
                  </w:rPr>
                  <w:t>2025-26</w:t>
                </w:r>
                <w:r>
                  <w:rPr>
                    <w:spacing w:val="-4"/>
                    <w:sz w:val="16"/>
                  </w:rPr>
                  <w:t> </w:t>
                </w:r>
                <w:r>
                  <w:rPr>
                    <w:sz w:val="16"/>
                  </w:rPr>
                  <w:t>Proposed</w:t>
                </w:r>
                <w:r>
                  <w:rPr>
                    <w:spacing w:val="-6"/>
                    <w:sz w:val="16"/>
                  </w:rPr>
                  <w:t> </w:t>
                </w:r>
                <w:r>
                  <w:rPr>
                    <w:sz w:val="16"/>
                  </w:rPr>
                  <w:t>Budget</w:t>
                </w:r>
                <w:r>
                  <w:rPr>
                    <w:spacing w:val="-2"/>
                    <w:sz w:val="16"/>
                  </w:rPr>
                  <w:t> </w:t>
                </w:r>
                <w:r>
                  <w:rPr>
                    <w:sz w:val="16"/>
                  </w:rPr>
                  <w:t>-</w:t>
                </w:r>
                <w:r>
                  <w:rPr>
                    <w:spacing w:val="-4"/>
                    <w:sz w:val="16"/>
                  </w:rPr>
                  <w:t> </w:t>
                </w:r>
                <w:r>
                  <w:rPr>
                    <w:sz w:val="16"/>
                  </w:rPr>
                  <w:t>The</w:t>
                </w:r>
                <w:r>
                  <w:rPr>
                    <w:spacing w:val="-6"/>
                    <w:sz w:val="16"/>
                  </w:rPr>
                  <w:t> </w:t>
                </w:r>
                <w:r>
                  <w:rPr>
                    <w:sz w:val="16"/>
                  </w:rPr>
                  <w:t>City</w:t>
                </w:r>
                <w:r>
                  <w:rPr>
                    <w:spacing w:val="-2"/>
                    <w:sz w:val="16"/>
                  </w:rPr>
                  <w:t> </w:t>
                </w:r>
                <w:r>
                  <w:rPr>
                    <w:sz w:val="16"/>
                  </w:rPr>
                  <w:t>of</w:t>
                </w:r>
                <w:r>
                  <w:rPr>
                    <w:spacing w:val="-2"/>
                    <w:sz w:val="16"/>
                  </w:rPr>
                  <w:t> </w:t>
                </w:r>
                <w:r>
                  <w:rPr>
                    <w:sz w:val="16"/>
                  </w:rPr>
                  <w:t>Greater</w:t>
                </w:r>
                <w:r>
                  <w:rPr>
                    <w:spacing w:val="-6"/>
                    <w:sz w:val="16"/>
                  </w:rPr>
                  <w:t> </w:t>
                </w:r>
                <w:r>
                  <w:rPr>
                    <w:sz w:val="16"/>
                  </w:rPr>
                  <w:t>Geelong Section 4</w:t>
                </w:r>
              </w:p>
            </w:txbxContent>
          </v:textbox>
          <w10:wrap type="none"/>
        </v:shape>
      </w:pict>
    </w:r>
    <w:r>
      <w:rPr/>
      <w:pict>
        <v:shape style="position:absolute;margin-left:468.049988pt;margin-top:804.793823pt;width:56.3pt;height:10.95pt;mso-position-horizontal-relative:page;mso-position-vertical-relative:page;z-index:-44539904" type="#_x0000_t202" id="docshape422"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53</w:t>
                </w:r>
                <w:r>
                  <w:rPr>
                    <w:sz w:val="16"/>
                  </w:rPr>
                  <w:fldChar w:fldCharType="end"/>
                </w:r>
                <w:r>
                  <w:rPr>
                    <w:sz w:val="16"/>
                  </w:rPr>
                  <w:t> of </w:t>
                </w:r>
                <w:r>
                  <w:rPr>
                    <w:spacing w:val="-5"/>
                    <w:sz w:val="16"/>
                  </w:rPr>
                  <w:t>104</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559998pt;margin-top:787.321594pt;width:243.55pt;height:20.25pt;mso-position-horizontal-relative:page;mso-position-vertical-relative:page;z-index:-44539392" type="#_x0000_t202" id="docshape423" filled="false" stroked="false">
          <v:textbox inset="0,0,0,0">
            <w:txbxContent>
              <w:p>
                <w:pPr>
                  <w:spacing w:before="15"/>
                  <w:ind w:left="2100" w:right="0" w:hanging="2081"/>
                  <w:jc w:val="left"/>
                  <w:rPr>
                    <w:sz w:val="16"/>
                  </w:rPr>
                </w:pPr>
                <w:r>
                  <w:rPr>
                    <w:sz w:val="16"/>
                  </w:rPr>
                  <w:t>2022-23</w:t>
                </w:r>
                <w:r>
                  <w:rPr>
                    <w:spacing w:val="-4"/>
                    <w:sz w:val="16"/>
                  </w:rPr>
                  <w:t> </w:t>
                </w:r>
                <w:r>
                  <w:rPr>
                    <w:sz w:val="16"/>
                  </w:rPr>
                  <w:t>to</w:t>
                </w:r>
                <w:r>
                  <w:rPr>
                    <w:spacing w:val="-4"/>
                    <w:sz w:val="16"/>
                  </w:rPr>
                  <w:t> </w:t>
                </w:r>
                <w:r>
                  <w:rPr>
                    <w:sz w:val="16"/>
                  </w:rPr>
                  <w:t>2025-26</w:t>
                </w:r>
                <w:r>
                  <w:rPr>
                    <w:spacing w:val="-4"/>
                    <w:sz w:val="16"/>
                  </w:rPr>
                  <w:t> </w:t>
                </w:r>
                <w:r>
                  <w:rPr>
                    <w:sz w:val="16"/>
                  </w:rPr>
                  <w:t>Proposed</w:t>
                </w:r>
                <w:r>
                  <w:rPr>
                    <w:spacing w:val="-6"/>
                    <w:sz w:val="16"/>
                  </w:rPr>
                  <w:t> </w:t>
                </w:r>
                <w:r>
                  <w:rPr>
                    <w:sz w:val="16"/>
                  </w:rPr>
                  <w:t>Budget</w:t>
                </w:r>
                <w:r>
                  <w:rPr>
                    <w:spacing w:val="-2"/>
                    <w:sz w:val="16"/>
                  </w:rPr>
                  <w:t> </w:t>
                </w:r>
                <w:r>
                  <w:rPr>
                    <w:sz w:val="16"/>
                  </w:rPr>
                  <w:t>-</w:t>
                </w:r>
                <w:r>
                  <w:rPr>
                    <w:spacing w:val="-4"/>
                    <w:sz w:val="16"/>
                  </w:rPr>
                  <w:t> </w:t>
                </w:r>
                <w:r>
                  <w:rPr>
                    <w:sz w:val="16"/>
                  </w:rPr>
                  <w:t>The</w:t>
                </w:r>
                <w:r>
                  <w:rPr>
                    <w:spacing w:val="-6"/>
                    <w:sz w:val="16"/>
                  </w:rPr>
                  <w:t> </w:t>
                </w:r>
                <w:r>
                  <w:rPr>
                    <w:sz w:val="16"/>
                  </w:rPr>
                  <w:t>City</w:t>
                </w:r>
                <w:r>
                  <w:rPr>
                    <w:spacing w:val="-2"/>
                    <w:sz w:val="16"/>
                  </w:rPr>
                  <w:t> </w:t>
                </w:r>
                <w:r>
                  <w:rPr>
                    <w:sz w:val="16"/>
                  </w:rPr>
                  <w:t>of</w:t>
                </w:r>
                <w:r>
                  <w:rPr>
                    <w:spacing w:val="-2"/>
                    <w:sz w:val="16"/>
                  </w:rPr>
                  <w:t> </w:t>
                </w:r>
                <w:r>
                  <w:rPr>
                    <w:sz w:val="16"/>
                  </w:rPr>
                  <w:t>Greater</w:t>
                </w:r>
                <w:r>
                  <w:rPr>
                    <w:spacing w:val="-6"/>
                    <w:sz w:val="16"/>
                  </w:rPr>
                  <w:t> </w:t>
                </w:r>
                <w:r>
                  <w:rPr>
                    <w:sz w:val="16"/>
                  </w:rPr>
                  <w:t>Geelong Section 5</w:t>
                </w:r>
              </w:p>
            </w:txbxContent>
          </v:textbox>
          <w10:wrap type="none"/>
        </v:shape>
      </w:pict>
    </w:r>
    <w:r>
      <w:rPr/>
      <w:pict>
        <v:shape style="position:absolute;margin-left:468.049988pt;margin-top:804.793823pt;width:56.3pt;height:10.95pt;mso-position-horizontal-relative:page;mso-position-vertical-relative:page;z-index:-44538880" type="#_x0000_t202" id="docshape424"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55</w:t>
                </w:r>
                <w:r>
                  <w:rPr>
                    <w:sz w:val="16"/>
                  </w:rPr>
                  <w:fldChar w:fldCharType="end"/>
                </w:r>
                <w:r>
                  <w:rPr>
                    <w:sz w:val="16"/>
                  </w:rPr>
                  <w:t> of </w:t>
                </w:r>
                <w:r>
                  <w:rPr>
                    <w:spacing w:val="-5"/>
                    <w:sz w:val="16"/>
                  </w:rPr>
                  <w:t>104</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5.039993pt;margin-top:787.321594pt;width:245.35pt;height:20.25pt;mso-position-horizontal-relative:page;mso-position-vertical-relative:page;z-index:-44538368" type="#_x0000_t202" id="docshape427" filled="false" stroked="false">
          <v:textbox inset="0,0,0,0">
            <w:txbxContent>
              <w:p>
                <w:pPr>
                  <w:spacing w:before="15"/>
                  <w:ind w:left="1779" w:right="0" w:hanging="1760"/>
                  <w:jc w:val="left"/>
                  <w:rPr>
                    <w:sz w:val="16"/>
                  </w:rPr>
                </w:pPr>
                <w:r>
                  <w:rPr>
                    <w:sz w:val="16"/>
                  </w:rPr>
                  <w:t>2022-23</w:t>
                </w:r>
                <w:r>
                  <w:rPr>
                    <w:spacing w:val="-4"/>
                    <w:sz w:val="16"/>
                  </w:rPr>
                  <w:t> </w:t>
                </w:r>
                <w:r>
                  <w:rPr>
                    <w:sz w:val="16"/>
                  </w:rPr>
                  <w:t>to</w:t>
                </w:r>
                <w:r>
                  <w:rPr>
                    <w:spacing w:val="-4"/>
                    <w:sz w:val="16"/>
                  </w:rPr>
                  <w:t> </w:t>
                </w:r>
                <w:r>
                  <w:rPr>
                    <w:sz w:val="16"/>
                  </w:rPr>
                  <w:t>2025-26</w:t>
                </w:r>
                <w:r>
                  <w:rPr>
                    <w:spacing w:val="-4"/>
                    <w:sz w:val="16"/>
                  </w:rPr>
                  <w:t> </w:t>
                </w:r>
                <w:r>
                  <w:rPr>
                    <w:sz w:val="16"/>
                  </w:rPr>
                  <w:t>Proposed</w:t>
                </w:r>
                <w:r>
                  <w:rPr>
                    <w:spacing w:val="-6"/>
                    <w:sz w:val="16"/>
                  </w:rPr>
                  <w:t> </w:t>
                </w:r>
                <w:r>
                  <w:rPr>
                    <w:sz w:val="16"/>
                  </w:rPr>
                  <w:t>Budget</w:t>
                </w:r>
                <w:r>
                  <w:rPr>
                    <w:spacing w:val="-2"/>
                    <w:sz w:val="16"/>
                  </w:rPr>
                  <w:t> </w:t>
                </w:r>
                <w:r>
                  <w:rPr>
                    <w:sz w:val="16"/>
                  </w:rPr>
                  <w:t>–</w:t>
                </w:r>
                <w:r>
                  <w:rPr>
                    <w:spacing w:val="-4"/>
                    <w:sz w:val="16"/>
                  </w:rPr>
                  <w:t> </w:t>
                </w:r>
                <w:r>
                  <w:rPr>
                    <w:sz w:val="16"/>
                  </w:rPr>
                  <w:t>The</w:t>
                </w:r>
                <w:r>
                  <w:rPr>
                    <w:spacing w:val="-6"/>
                    <w:sz w:val="16"/>
                  </w:rPr>
                  <w:t> </w:t>
                </w:r>
                <w:r>
                  <w:rPr>
                    <w:sz w:val="16"/>
                  </w:rPr>
                  <w:t>City</w:t>
                </w:r>
                <w:r>
                  <w:rPr>
                    <w:spacing w:val="-2"/>
                    <w:sz w:val="16"/>
                  </w:rPr>
                  <w:t> </w:t>
                </w:r>
                <w:r>
                  <w:rPr>
                    <w:sz w:val="16"/>
                  </w:rPr>
                  <w:t>of</w:t>
                </w:r>
                <w:r>
                  <w:rPr>
                    <w:spacing w:val="-2"/>
                    <w:sz w:val="16"/>
                  </w:rPr>
                  <w:t> </w:t>
                </w:r>
                <w:r>
                  <w:rPr>
                    <w:sz w:val="16"/>
                  </w:rPr>
                  <w:t>Greater</w:t>
                </w:r>
                <w:r>
                  <w:rPr>
                    <w:spacing w:val="-4"/>
                    <w:sz w:val="16"/>
                  </w:rPr>
                  <w:t> </w:t>
                </w:r>
                <w:r>
                  <w:rPr>
                    <w:sz w:val="16"/>
                  </w:rPr>
                  <w:t>Geelong Appendices Listing</w:t>
                </w:r>
              </w:p>
            </w:txbxContent>
          </v:textbox>
          <w10:wrap type="none"/>
        </v:shape>
      </w:pict>
    </w:r>
    <w:r>
      <w:rPr/>
      <w:pict>
        <v:shape style="position:absolute;margin-left:468.049988pt;margin-top:804.793823pt;width:56.3pt;height:10.95pt;mso-position-horizontal-relative:page;mso-position-vertical-relative:page;z-index:-44537856" type="#_x0000_t202" id="docshape428"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57</w:t>
                </w:r>
                <w:r>
                  <w:rPr>
                    <w:sz w:val="16"/>
                  </w:rPr>
                  <w:fldChar w:fldCharType="end"/>
                </w:r>
                <w:r>
                  <w:rPr>
                    <w:sz w:val="16"/>
                  </w:rPr>
                  <w:t> of </w:t>
                </w:r>
                <w:r>
                  <w:rPr>
                    <w:spacing w:val="-5"/>
                    <w:sz w:val="16"/>
                  </w:rPr>
                  <w:t>104</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8.737701pt;margin-top:550.4505pt;width:165.7pt;height:15.25pt;mso-position-horizontal-relative:page;mso-position-vertical-relative:page;z-index:-44537344" type="#_x0000_t202" id="docshape430" filled="false" stroked="false">
          <v:textbox inset="0,0,0,0">
            <w:txbxContent>
              <w:p>
                <w:pPr>
                  <w:spacing w:line="273" w:lineRule="auto" w:before="14"/>
                  <w:ind w:left="236" w:right="0" w:hanging="216"/>
                  <w:jc w:val="left"/>
                  <w:rPr>
                    <w:sz w:val="11"/>
                  </w:rPr>
                </w:pPr>
                <w:r>
                  <w:rPr>
                    <w:sz w:val="11"/>
                  </w:rPr>
                  <w:t>2022-23</w:t>
                </w:r>
                <w:r>
                  <w:rPr>
                    <w:spacing w:val="-8"/>
                    <w:sz w:val="11"/>
                  </w:rPr>
                  <w:t> </w:t>
                </w:r>
                <w:r>
                  <w:rPr>
                    <w:sz w:val="11"/>
                  </w:rPr>
                  <w:t>to</w:t>
                </w:r>
                <w:r>
                  <w:rPr>
                    <w:spacing w:val="-8"/>
                    <w:sz w:val="11"/>
                  </w:rPr>
                  <w:t> </w:t>
                </w:r>
                <w:r>
                  <w:rPr>
                    <w:sz w:val="11"/>
                  </w:rPr>
                  <w:t>2025-26</w:t>
                </w:r>
                <w:r>
                  <w:rPr>
                    <w:spacing w:val="-7"/>
                    <w:sz w:val="11"/>
                  </w:rPr>
                  <w:t> </w:t>
                </w:r>
                <w:r>
                  <w:rPr>
                    <w:sz w:val="11"/>
                  </w:rPr>
                  <w:t>Proposed</w:t>
                </w:r>
                <w:r>
                  <w:rPr>
                    <w:spacing w:val="-8"/>
                    <w:sz w:val="11"/>
                  </w:rPr>
                  <w:t> </w:t>
                </w:r>
                <w:r>
                  <w:rPr>
                    <w:sz w:val="11"/>
                  </w:rPr>
                  <w:t>Budget</w:t>
                </w:r>
                <w:r>
                  <w:rPr>
                    <w:spacing w:val="-8"/>
                    <w:sz w:val="11"/>
                  </w:rPr>
                  <w:t> </w:t>
                </w:r>
                <w:r>
                  <w:rPr>
                    <w:sz w:val="11"/>
                  </w:rPr>
                  <w:t>-</w:t>
                </w:r>
                <w:r>
                  <w:rPr>
                    <w:spacing w:val="-7"/>
                    <w:sz w:val="11"/>
                  </w:rPr>
                  <w:t> </w:t>
                </w:r>
                <w:r>
                  <w:rPr>
                    <w:sz w:val="11"/>
                  </w:rPr>
                  <w:t>The</w:t>
                </w:r>
                <w:r>
                  <w:rPr>
                    <w:spacing w:val="-8"/>
                    <w:sz w:val="11"/>
                  </w:rPr>
                  <w:t> </w:t>
                </w:r>
                <w:r>
                  <w:rPr>
                    <w:sz w:val="11"/>
                  </w:rPr>
                  <w:t>City</w:t>
                </w:r>
                <w:r>
                  <w:rPr>
                    <w:spacing w:val="-8"/>
                    <w:sz w:val="11"/>
                  </w:rPr>
                  <w:t> </w:t>
                </w:r>
                <w:r>
                  <w:rPr>
                    <w:sz w:val="11"/>
                  </w:rPr>
                  <w:t>of</w:t>
                </w:r>
                <w:r>
                  <w:rPr>
                    <w:spacing w:val="-7"/>
                    <w:sz w:val="11"/>
                  </w:rPr>
                  <w:t> </w:t>
                </w:r>
                <w:r>
                  <w:rPr>
                    <w:sz w:val="11"/>
                  </w:rPr>
                  <w:t>Greater</w:t>
                </w:r>
                <w:r>
                  <w:rPr>
                    <w:spacing w:val="-8"/>
                    <w:sz w:val="11"/>
                  </w:rPr>
                  <w:t> </w:t>
                </w:r>
                <w:r>
                  <w:rPr>
                    <w:sz w:val="11"/>
                  </w:rPr>
                  <w:t>Geelong</w:t>
                </w:r>
                <w:r>
                  <w:rPr>
                    <w:spacing w:val="40"/>
                    <w:sz w:val="11"/>
                  </w:rPr>
                  <w:t> </w:t>
                </w:r>
                <w:r>
                  <w:rPr>
                    <w:sz w:val="11"/>
                  </w:rPr>
                  <w:t>Appendix 2:</w:t>
                </w:r>
                <w:r>
                  <w:rPr>
                    <w:spacing w:val="35"/>
                    <w:sz w:val="11"/>
                  </w:rPr>
                  <w:t> </w:t>
                </w:r>
                <w:r>
                  <w:rPr>
                    <w:sz w:val="11"/>
                  </w:rPr>
                  <w:t>2022-23 to 2025-26 Capital Projects Program</w:t>
                </w:r>
              </w:p>
            </w:txbxContent>
          </v:textbox>
          <w10:wrap type="none"/>
        </v:shape>
      </w:pict>
    </w:r>
    <w:r>
      <w:rPr/>
      <w:pict>
        <v:shape style="position:absolute;margin-left:714.649902pt;margin-top:558.19397pt;width:56.3pt;height:10.95pt;mso-position-horizontal-relative:page;mso-position-vertical-relative:page;z-index:-44536832" type="#_x0000_t202" id="docshape431"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59</w:t>
                </w:r>
                <w:r>
                  <w:rPr>
                    <w:sz w:val="16"/>
                  </w:rPr>
                  <w:fldChar w:fldCharType="end"/>
                </w:r>
                <w:r>
                  <w:rPr>
                    <w:sz w:val="16"/>
                  </w:rPr>
                  <w:t> of </w:t>
                </w:r>
                <w:r>
                  <w:rPr>
                    <w:spacing w:val="-5"/>
                    <w:sz w:val="16"/>
                  </w:rPr>
                  <w:t>104</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0.018646pt;margin-top:553.501038pt;width:203.95pt;height:19.3pt;mso-position-horizontal-relative:page;mso-position-vertical-relative:page;z-index:-44536320" type="#_x0000_t202" id="docshape432" filled="false" stroked="false">
          <v:textbox inset="0,0,0,0">
            <w:txbxContent>
              <w:p>
                <w:pPr>
                  <w:spacing w:line="276" w:lineRule="auto" w:before="15"/>
                  <w:ind w:left="437" w:right="0" w:hanging="418"/>
                  <w:jc w:val="left"/>
                  <w:rPr>
                    <w:sz w:val="14"/>
                  </w:rPr>
                </w:pPr>
                <w:r>
                  <w:rPr>
                    <w:sz w:val="14"/>
                  </w:rPr>
                  <w:t>2022-23 to 2025-26 Proposed Budget - City of Greater Geelong</w:t>
                </w:r>
                <w:r>
                  <w:rPr>
                    <w:spacing w:val="40"/>
                    <w:sz w:val="14"/>
                  </w:rPr>
                  <w:t> </w:t>
                </w:r>
                <w:r>
                  <w:rPr>
                    <w:sz w:val="14"/>
                  </w:rPr>
                  <w:t>Appendix 4: Community Investment Support Fund</w:t>
                </w:r>
              </w:p>
            </w:txbxContent>
          </v:textbox>
          <w10:wrap type="none"/>
        </v:shape>
      </w:pict>
    </w:r>
    <w:r>
      <w:rPr/>
      <w:pict>
        <v:shape style="position:absolute;margin-left:714.649902pt;margin-top:558.19397pt;width:56.3pt;height:10.95pt;mso-position-horizontal-relative:page;mso-position-vertical-relative:page;z-index:-44535808" type="#_x0000_t202" id="docshape433"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72</w:t>
                </w:r>
                <w:r>
                  <w:rPr>
                    <w:sz w:val="16"/>
                  </w:rPr>
                  <w:fldChar w:fldCharType="end"/>
                </w:r>
                <w:r>
                  <w:rPr>
                    <w:sz w:val="16"/>
                  </w:rPr>
                  <w:t> of </w:t>
                </w:r>
                <w:r>
                  <w:rPr>
                    <w:spacing w:val="-5"/>
                    <w:sz w:val="16"/>
                  </w:rPr>
                  <w:t>104</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4.458893pt;margin-top:800.739014pt;width:186.35pt;height:18.8pt;mso-position-horizontal-relative:page;mso-position-vertical-relative:page;z-index:-44535296" type="#_x0000_t202" id="docshape434" filled="false" stroked="false">
          <v:textbox inset="0,0,0,0">
            <w:txbxContent>
              <w:p>
                <w:pPr>
                  <w:spacing w:line="268" w:lineRule="auto" w:before="0"/>
                  <w:ind w:left="761" w:right="0" w:hanging="742"/>
                  <w:jc w:val="left"/>
                  <w:rPr>
                    <w:rFonts w:ascii="Calibri"/>
                    <w:sz w:val="14"/>
                  </w:rPr>
                </w:pPr>
                <w:r>
                  <w:rPr>
                    <w:rFonts w:ascii="Calibri"/>
                    <w:sz w:val="14"/>
                  </w:rPr>
                  <w:t>2022-23 to 2025-26 Proposed Budget - City of Greater Geelong</w:t>
                </w:r>
                <w:r>
                  <w:rPr>
                    <w:rFonts w:ascii="Calibri"/>
                    <w:spacing w:val="40"/>
                    <w:sz w:val="14"/>
                  </w:rPr>
                  <w:t> </w:t>
                </w:r>
                <w:r>
                  <w:rPr>
                    <w:rFonts w:ascii="Calibri"/>
                    <w:sz w:val="14"/>
                  </w:rPr>
                  <w:t>Appendix 6:</w:t>
                </w:r>
                <w:r>
                  <w:rPr>
                    <w:rFonts w:ascii="Calibri"/>
                    <w:spacing w:val="40"/>
                    <w:sz w:val="14"/>
                  </w:rPr>
                  <w:t> </w:t>
                </w:r>
                <w:r>
                  <w:rPr>
                    <w:rFonts w:ascii="Calibri"/>
                    <w:sz w:val="14"/>
                  </w:rPr>
                  <w:t>Fees and Charges Listing</w:t>
                </w:r>
              </w:p>
            </w:txbxContent>
          </v:textbox>
          <w10:wrap type="none"/>
        </v:shape>
      </w:pict>
    </w:r>
    <w:r>
      <w:rPr/>
      <w:pict>
        <v:shape style="position:absolute;margin-left:468.049896pt;margin-top:804.794006pt;width:56.3pt;height:10.95pt;mso-position-horizontal-relative:page;mso-position-vertical-relative:page;z-index:-44534784" type="#_x0000_t202" id="docshape435"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77</w:t>
                </w:r>
                <w:r>
                  <w:rPr>
                    <w:sz w:val="16"/>
                  </w:rPr>
                  <w:fldChar w:fldCharType="end"/>
                </w:r>
                <w:r>
                  <w:rPr>
                    <w:sz w:val="16"/>
                  </w:rPr>
                  <w:t> of </w:t>
                </w:r>
                <w:r>
                  <w:rPr>
                    <w:spacing w:val="-5"/>
                    <w:sz w:val="16"/>
                  </w:rPr>
                  <w:t>104</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5.039993pt;margin-top:793.201599pt;width:245.35pt;height:20.1pt;mso-position-horizontal-relative:page;mso-position-vertical-relative:page;z-index:-44534272" type="#_x0000_t202" id="docshape451" filled="false" stroked="false">
          <v:textbox inset="0,0,0,0">
            <w:txbxContent>
              <w:p>
                <w:pPr>
                  <w:spacing w:before="15"/>
                  <w:ind w:left="2050" w:right="0" w:hanging="2031"/>
                  <w:jc w:val="left"/>
                  <w:rPr>
                    <w:sz w:val="16"/>
                  </w:rPr>
                </w:pPr>
                <w:r>
                  <w:rPr>
                    <w:sz w:val="16"/>
                  </w:rPr>
                  <w:t>2022-23</w:t>
                </w:r>
                <w:r>
                  <w:rPr>
                    <w:spacing w:val="-4"/>
                    <w:sz w:val="16"/>
                  </w:rPr>
                  <w:t> </w:t>
                </w:r>
                <w:r>
                  <w:rPr>
                    <w:sz w:val="16"/>
                  </w:rPr>
                  <w:t>to</w:t>
                </w:r>
                <w:r>
                  <w:rPr>
                    <w:spacing w:val="-4"/>
                    <w:sz w:val="16"/>
                  </w:rPr>
                  <w:t> </w:t>
                </w:r>
                <w:r>
                  <w:rPr>
                    <w:sz w:val="16"/>
                  </w:rPr>
                  <w:t>2025-26</w:t>
                </w:r>
                <w:r>
                  <w:rPr>
                    <w:spacing w:val="-4"/>
                    <w:sz w:val="16"/>
                  </w:rPr>
                  <w:t> </w:t>
                </w:r>
                <w:r>
                  <w:rPr>
                    <w:sz w:val="16"/>
                  </w:rPr>
                  <w:t>Proposed</w:t>
                </w:r>
                <w:r>
                  <w:rPr>
                    <w:spacing w:val="-6"/>
                    <w:sz w:val="16"/>
                  </w:rPr>
                  <w:t> </w:t>
                </w:r>
                <w:r>
                  <w:rPr>
                    <w:sz w:val="16"/>
                  </w:rPr>
                  <w:t>Budget</w:t>
                </w:r>
                <w:r>
                  <w:rPr>
                    <w:spacing w:val="-2"/>
                    <w:sz w:val="16"/>
                  </w:rPr>
                  <w:t> </w:t>
                </w:r>
                <w:r>
                  <w:rPr>
                    <w:sz w:val="16"/>
                  </w:rPr>
                  <w:t>–</w:t>
                </w:r>
                <w:r>
                  <w:rPr>
                    <w:spacing w:val="-4"/>
                    <w:sz w:val="16"/>
                  </w:rPr>
                  <w:t> </w:t>
                </w:r>
                <w:r>
                  <w:rPr>
                    <w:sz w:val="16"/>
                  </w:rPr>
                  <w:t>The</w:t>
                </w:r>
                <w:r>
                  <w:rPr>
                    <w:spacing w:val="-6"/>
                    <w:sz w:val="16"/>
                  </w:rPr>
                  <w:t> </w:t>
                </w:r>
                <w:r>
                  <w:rPr>
                    <w:sz w:val="16"/>
                  </w:rPr>
                  <w:t>City</w:t>
                </w:r>
                <w:r>
                  <w:rPr>
                    <w:spacing w:val="-2"/>
                    <w:sz w:val="16"/>
                  </w:rPr>
                  <w:t> </w:t>
                </w:r>
                <w:r>
                  <w:rPr>
                    <w:sz w:val="16"/>
                  </w:rPr>
                  <w:t>of</w:t>
                </w:r>
                <w:r>
                  <w:rPr>
                    <w:spacing w:val="-2"/>
                    <w:sz w:val="16"/>
                  </w:rPr>
                  <w:t> </w:t>
                </w:r>
                <w:r>
                  <w:rPr>
                    <w:sz w:val="16"/>
                  </w:rPr>
                  <w:t>Greater</w:t>
                </w:r>
                <w:r>
                  <w:rPr>
                    <w:spacing w:val="-4"/>
                    <w:sz w:val="16"/>
                  </w:rPr>
                  <w:t> </w:t>
                </w:r>
                <w:r>
                  <w:rPr>
                    <w:sz w:val="16"/>
                  </w:rPr>
                  <w:t>Geelong Appendix 7</w:t>
                </w:r>
              </w:p>
            </w:txbxContent>
          </v:textbox>
          <w10:wrap type="none"/>
        </v:shape>
      </w:pict>
    </w:r>
    <w:r>
      <w:rPr/>
      <w:pict>
        <v:shape style="position:absolute;margin-left:463.601013pt;margin-top:804.793823pt;width:60.75pt;height:10.95pt;mso-position-horizontal-relative:page;mso-position-vertical-relative:page;z-index:-44533760" type="#_x0000_t202" id="docshape452"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100</w:t>
                </w:r>
                <w:r>
                  <w:rPr>
                    <w:sz w:val="16"/>
                  </w:rPr>
                  <w:fldChar w:fldCharType="end"/>
                </w:r>
                <w:r>
                  <w:rPr>
                    <w:sz w:val="16"/>
                  </w:rPr>
                  <w:t> of </w:t>
                </w:r>
                <w:r>
                  <w:rPr>
                    <w:spacing w:val="-5"/>
                    <w:sz w:val="16"/>
                  </w:rPr>
                  <w:t>104</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3.880005pt;margin-top:803.641602pt;width:208.9pt;height:20.25pt;mso-position-horizontal-relative:page;mso-position-vertical-relative:page;z-index:-44548608" type="#_x0000_t202" id="docshape10" filled="false" stroked="false">
          <v:textbox inset="0,0,0,0">
            <w:txbxContent>
              <w:p>
                <w:pPr>
                  <w:spacing w:before="15"/>
                  <w:ind w:left="1375" w:right="0" w:hanging="1356"/>
                  <w:jc w:val="left"/>
                  <w:rPr>
                    <w:sz w:val="16"/>
                  </w:rPr>
                </w:pPr>
                <w:r>
                  <w:rPr>
                    <w:sz w:val="16"/>
                  </w:rPr>
                  <w:t>2022-23</w:t>
                </w:r>
                <w:r>
                  <w:rPr>
                    <w:spacing w:val="-4"/>
                    <w:sz w:val="16"/>
                  </w:rPr>
                  <w:t> </w:t>
                </w:r>
                <w:r>
                  <w:rPr>
                    <w:sz w:val="16"/>
                  </w:rPr>
                  <w:t>to</w:t>
                </w:r>
                <w:r>
                  <w:rPr>
                    <w:spacing w:val="-4"/>
                    <w:sz w:val="16"/>
                  </w:rPr>
                  <w:t> </w:t>
                </w:r>
                <w:r>
                  <w:rPr>
                    <w:sz w:val="16"/>
                  </w:rPr>
                  <w:t>2025-26</w:t>
                </w:r>
                <w:r>
                  <w:rPr>
                    <w:spacing w:val="-4"/>
                    <w:sz w:val="16"/>
                  </w:rPr>
                  <w:t> </w:t>
                </w:r>
                <w:r>
                  <w:rPr>
                    <w:sz w:val="16"/>
                  </w:rPr>
                  <w:t>Budget</w:t>
                </w:r>
                <w:r>
                  <w:rPr>
                    <w:spacing w:val="-5"/>
                    <w:sz w:val="16"/>
                  </w:rPr>
                  <w:t> </w:t>
                </w:r>
                <w:r>
                  <w:rPr>
                    <w:sz w:val="16"/>
                  </w:rPr>
                  <w:t>–</w:t>
                </w:r>
                <w:r>
                  <w:rPr>
                    <w:spacing w:val="-4"/>
                    <w:sz w:val="16"/>
                  </w:rPr>
                  <w:t> </w:t>
                </w:r>
                <w:r>
                  <w:rPr>
                    <w:sz w:val="16"/>
                  </w:rPr>
                  <w:t>The</w:t>
                </w:r>
                <w:r>
                  <w:rPr>
                    <w:spacing w:val="-8"/>
                    <w:sz w:val="16"/>
                  </w:rPr>
                  <w:t> </w:t>
                </w:r>
                <w:r>
                  <w:rPr>
                    <w:sz w:val="16"/>
                  </w:rPr>
                  <w:t>City</w:t>
                </w:r>
                <w:r>
                  <w:rPr>
                    <w:spacing w:val="-5"/>
                    <w:sz w:val="16"/>
                  </w:rPr>
                  <w:t> </w:t>
                </w:r>
                <w:r>
                  <w:rPr>
                    <w:sz w:val="16"/>
                  </w:rPr>
                  <w:t>of</w:t>
                </w:r>
                <w:r>
                  <w:rPr>
                    <w:spacing w:val="-5"/>
                    <w:sz w:val="16"/>
                  </w:rPr>
                  <w:t> </w:t>
                </w:r>
                <w:r>
                  <w:rPr>
                    <w:sz w:val="16"/>
                  </w:rPr>
                  <w:t>Greater</w:t>
                </w:r>
                <w:r>
                  <w:rPr>
                    <w:spacing w:val="-4"/>
                    <w:sz w:val="16"/>
                  </w:rPr>
                  <w:t> </w:t>
                </w:r>
                <w:r>
                  <w:rPr>
                    <w:sz w:val="16"/>
                  </w:rPr>
                  <w:t>Geelong Executive Summary</w:t>
                </w:r>
              </w:p>
            </w:txbxContent>
          </v:textbox>
          <w10:wrap type="none"/>
        </v:shape>
      </w:pict>
    </w:r>
    <w:r>
      <w:rPr/>
      <w:pict>
        <v:shape style="position:absolute;margin-left:468.049988pt;margin-top:804.793823pt;width:56.3pt;height:10.95pt;mso-position-horizontal-relative:page;mso-position-vertical-relative:page;z-index:-44548096" type="#_x0000_t202" id="docshape11"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of </w:t>
                </w:r>
                <w:r>
                  <w:rPr>
                    <w:spacing w:val="-5"/>
                    <w:sz w:val="16"/>
                  </w:rPr>
                  <w:t>104</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5.039993pt;margin-top:778.201599pt;width:245.35pt;height:20.1pt;mso-position-horizontal-relative:page;mso-position-vertical-relative:page;z-index:-44547584" type="#_x0000_t202" id="docshape339" filled="false" stroked="false">
          <v:textbox inset="0,0,0,0">
            <w:txbxContent>
              <w:p>
                <w:pPr>
                  <w:spacing w:before="15"/>
                  <w:ind w:left="2117" w:right="0" w:hanging="2098"/>
                  <w:jc w:val="left"/>
                  <w:rPr>
                    <w:sz w:val="16"/>
                  </w:rPr>
                </w:pPr>
                <w:r>
                  <w:rPr>
                    <w:sz w:val="16"/>
                  </w:rPr>
                  <w:t>2022-23</w:t>
                </w:r>
                <w:r>
                  <w:rPr>
                    <w:spacing w:val="-4"/>
                    <w:sz w:val="16"/>
                  </w:rPr>
                  <w:t> </w:t>
                </w:r>
                <w:r>
                  <w:rPr>
                    <w:sz w:val="16"/>
                  </w:rPr>
                  <w:t>to</w:t>
                </w:r>
                <w:r>
                  <w:rPr>
                    <w:spacing w:val="-4"/>
                    <w:sz w:val="16"/>
                  </w:rPr>
                  <w:t> </w:t>
                </w:r>
                <w:r>
                  <w:rPr>
                    <w:sz w:val="16"/>
                  </w:rPr>
                  <w:t>2025-26</w:t>
                </w:r>
                <w:r>
                  <w:rPr>
                    <w:spacing w:val="-4"/>
                    <w:sz w:val="16"/>
                  </w:rPr>
                  <w:t> </w:t>
                </w:r>
                <w:r>
                  <w:rPr>
                    <w:sz w:val="16"/>
                  </w:rPr>
                  <w:t>Proposed</w:t>
                </w:r>
                <w:r>
                  <w:rPr>
                    <w:spacing w:val="-6"/>
                    <w:sz w:val="16"/>
                  </w:rPr>
                  <w:t> </w:t>
                </w:r>
                <w:r>
                  <w:rPr>
                    <w:sz w:val="16"/>
                  </w:rPr>
                  <w:t>Budget</w:t>
                </w:r>
                <w:r>
                  <w:rPr>
                    <w:spacing w:val="-2"/>
                    <w:sz w:val="16"/>
                  </w:rPr>
                  <w:t> </w:t>
                </w:r>
                <w:r>
                  <w:rPr>
                    <w:sz w:val="16"/>
                  </w:rPr>
                  <w:t>–</w:t>
                </w:r>
                <w:r>
                  <w:rPr>
                    <w:spacing w:val="-4"/>
                    <w:sz w:val="16"/>
                  </w:rPr>
                  <w:t> </w:t>
                </w:r>
                <w:r>
                  <w:rPr>
                    <w:sz w:val="16"/>
                  </w:rPr>
                  <w:t>The</w:t>
                </w:r>
                <w:r>
                  <w:rPr>
                    <w:spacing w:val="-6"/>
                    <w:sz w:val="16"/>
                  </w:rPr>
                  <w:t> </w:t>
                </w:r>
                <w:r>
                  <w:rPr>
                    <w:sz w:val="16"/>
                  </w:rPr>
                  <w:t>City</w:t>
                </w:r>
                <w:r>
                  <w:rPr>
                    <w:spacing w:val="-2"/>
                    <w:sz w:val="16"/>
                  </w:rPr>
                  <w:t> </w:t>
                </w:r>
                <w:r>
                  <w:rPr>
                    <w:sz w:val="16"/>
                  </w:rPr>
                  <w:t>of</w:t>
                </w:r>
                <w:r>
                  <w:rPr>
                    <w:spacing w:val="-2"/>
                    <w:sz w:val="16"/>
                  </w:rPr>
                  <w:t> </w:t>
                </w:r>
                <w:r>
                  <w:rPr>
                    <w:sz w:val="16"/>
                  </w:rPr>
                  <w:t>Greater</w:t>
                </w:r>
                <w:r>
                  <w:rPr>
                    <w:spacing w:val="-4"/>
                    <w:sz w:val="16"/>
                  </w:rPr>
                  <w:t> </w:t>
                </w:r>
                <w:r>
                  <w:rPr>
                    <w:sz w:val="16"/>
                  </w:rPr>
                  <w:t>Geelong Section 1</w:t>
                </w:r>
              </w:p>
            </w:txbxContent>
          </v:textbox>
          <w10:wrap type="none"/>
        </v:shape>
      </w:pict>
    </w:r>
    <w:r>
      <w:rPr/>
      <w:pict>
        <v:shape style="position:absolute;margin-left:468.049988pt;margin-top:804.793823pt;width:56.3pt;height:10.95pt;mso-position-horizontal-relative:page;mso-position-vertical-relative:page;z-index:-44547072" type="#_x0000_t202" id="docshape340"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12</w:t>
                </w:r>
                <w:r>
                  <w:rPr>
                    <w:sz w:val="16"/>
                  </w:rPr>
                  <w:fldChar w:fldCharType="end"/>
                </w:r>
                <w:r>
                  <w:rPr>
                    <w:sz w:val="16"/>
                  </w:rPr>
                  <w:t> of </w:t>
                </w:r>
                <w:r>
                  <w:rPr>
                    <w:spacing w:val="-5"/>
                    <w:sz w:val="16"/>
                  </w:rPr>
                  <w:t>104</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3.279999pt;margin-top:787.321594pt;width:208.9pt;height:20.25pt;mso-position-horizontal-relative:page;mso-position-vertical-relative:page;z-index:-44546560" type="#_x0000_t202" id="docshape358" filled="false" stroked="false">
          <v:textbox inset="0,0,0,0">
            <w:txbxContent>
              <w:p>
                <w:pPr>
                  <w:spacing w:before="15"/>
                  <w:ind w:left="1752" w:right="0" w:hanging="1733"/>
                  <w:jc w:val="left"/>
                  <w:rPr>
                    <w:sz w:val="16"/>
                  </w:rPr>
                </w:pPr>
                <w:r>
                  <w:rPr>
                    <w:sz w:val="16"/>
                  </w:rPr>
                  <w:t>2022-23</w:t>
                </w:r>
                <w:r>
                  <w:rPr>
                    <w:spacing w:val="-4"/>
                    <w:sz w:val="16"/>
                  </w:rPr>
                  <w:t> </w:t>
                </w:r>
                <w:r>
                  <w:rPr>
                    <w:sz w:val="16"/>
                  </w:rPr>
                  <w:t>to</w:t>
                </w:r>
                <w:r>
                  <w:rPr>
                    <w:spacing w:val="-4"/>
                    <w:sz w:val="16"/>
                  </w:rPr>
                  <w:t> </w:t>
                </w:r>
                <w:r>
                  <w:rPr>
                    <w:sz w:val="16"/>
                  </w:rPr>
                  <w:t>2025-26</w:t>
                </w:r>
                <w:r>
                  <w:rPr>
                    <w:spacing w:val="-4"/>
                    <w:sz w:val="16"/>
                  </w:rPr>
                  <w:t> </w:t>
                </w:r>
                <w:r>
                  <w:rPr>
                    <w:sz w:val="16"/>
                  </w:rPr>
                  <w:t>Budget</w:t>
                </w:r>
                <w:r>
                  <w:rPr>
                    <w:spacing w:val="-5"/>
                    <w:sz w:val="16"/>
                  </w:rPr>
                  <w:t> </w:t>
                </w:r>
                <w:r>
                  <w:rPr>
                    <w:sz w:val="16"/>
                  </w:rPr>
                  <w:t>–</w:t>
                </w:r>
                <w:r>
                  <w:rPr>
                    <w:spacing w:val="-4"/>
                    <w:sz w:val="16"/>
                  </w:rPr>
                  <w:t> </w:t>
                </w:r>
                <w:r>
                  <w:rPr>
                    <w:sz w:val="16"/>
                  </w:rPr>
                  <w:t>The</w:t>
                </w:r>
                <w:r>
                  <w:rPr>
                    <w:spacing w:val="-8"/>
                    <w:sz w:val="16"/>
                  </w:rPr>
                  <w:t> </w:t>
                </w:r>
                <w:r>
                  <w:rPr>
                    <w:sz w:val="16"/>
                  </w:rPr>
                  <w:t>City</w:t>
                </w:r>
                <w:r>
                  <w:rPr>
                    <w:spacing w:val="-5"/>
                    <w:sz w:val="16"/>
                  </w:rPr>
                  <w:t> </w:t>
                </w:r>
                <w:r>
                  <w:rPr>
                    <w:sz w:val="16"/>
                  </w:rPr>
                  <w:t>of</w:t>
                </w:r>
                <w:r>
                  <w:rPr>
                    <w:spacing w:val="-5"/>
                    <w:sz w:val="16"/>
                  </w:rPr>
                  <w:t> </w:t>
                </w:r>
                <w:r>
                  <w:rPr>
                    <w:sz w:val="16"/>
                  </w:rPr>
                  <w:t>Greater</w:t>
                </w:r>
                <w:r>
                  <w:rPr>
                    <w:spacing w:val="-4"/>
                    <w:sz w:val="16"/>
                  </w:rPr>
                  <w:t> </w:t>
                </w:r>
                <w:r>
                  <w:rPr>
                    <w:sz w:val="16"/>
                  </w:rPr>
                  <w:t>Geelong Section 2</w:t>
                </w:r>
              </w:p>
            </w:txbxContent>
          </v:textbox>
          <w10:wrap type="none"/>
        </v:shape>
      </w:pict>
    </w:r>
    <w:r>
      <w:rPr/>
      <w:pict>
        <v:shape style="position:absolute;margin-left:468.049988pt;margin-top:804.793823pt;width:56.3pt;height:10.95pt;mso-position-horizontal-relative:page;mso-position-vertical-relative:page;z-index:-44546048" type="#_x0000_t202" id="docshape359"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15</w:t>
                </w:r>
                <w:r>
                  <w:rPr>
                    <w:sz w:val="16"/>
                  </w:rPr>
                  <w:fldChar w:fldCharType="end"/>
                </w:r>
                <w:r>
                  <w:rPr>
                    <w:sz w:val="16"/>
                  </w:rPr>
                  <w:t> of </w:t>
                </w:r>
                <w:r>
                  <w:rPr>
                    <w:spacing w:val="-5"/>
                    <w:sz w:val="16"/>
                  </w:rPr>
                  <w:t>104</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913757pt;margin-top:783.119568pt;width:35.550pt;height:11pt;mso-position-horizontal-relative:page;mso-position-vertical-relative:page;z-index:-44545536" type="#_x0000_t202" id="docshape409" filled="false" stroked="false">
          <v:textbox inset="0,0,0,0">
            <w:txbxContent>
              <w:p>
                <w:pPr>
                  <w:spacing w:before="15"/>
                  <w:ind w:left="20" w:right="0" w:firstLine="0"/>
                  <w:jc w:val="left"/>
                  <w:rPr>
                    <w:sz w:val="16"/>
                  </w:rPr>
                </w:pPr>
                <w:r>
                  <w:rPr>
                    <w:sz w:val="16"/>
                  </w:rPr>
                  <w:t>Section</w:t>
                </w:r>
                <w:r>
                  <w:rPr>
                    <w:spacing w:val="-4"/>
                    <w:sz w:val="16"/>
                  </w:rPr>
                  <w:t> </w:t>
                </w:r>
                <w:r>
                  <w:rPr>
                    <w:spacing w:val="-10"/>
                    <w:sz w:val="16"/>
                  </w:rPr>
                  <w:t>3</w:t>
                </w:r>
              </w:p>
            </w:txbxContent>
          </v:textbox>
          <w10:wrap type="none"/>
        </v:shape>
      </w:pict>
    </w:r>
    <w:r>
      <w:rPr/>
      <w:pict>
        <v:shape style="position:absolute;margin-left:468.049988pt;margin-top:804.793823pt;width:56.3pt;height:10.95pt;mso-position-horizontal-relative:page;mso-position-vertical-relative:page;z-index:-44545024" type="#_x0000_t202" id="docshape410"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25</w:t>
                </w:r>
                <w:r>
                  <w:rPr>
                    <w:sz w:val="16"/>
                  </w:rPr>
                  <w:fldChar w:fldCharType="end"/>
                </w:r>
                <w:r>
                  <w:rPr>
                    <w:sz w:val="16"/>
                  </w:rPr>
                  <w:t> of </w:t>
                </w:r>
                <w:r>
                  <w:rPr>
                    <w:spacing w:val="-5"/>
                    <w:sz w:val="16"/>
                  </w:rPr>
                  <w:t>104</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3.880005pt;margin-top:794.881592pt;width:245.35pt;height:20.25pt;mso-position-horizontal-relative:page;mso-position-vertical-relative:page;z-index:-44544512" type="#_x0000_t202" id="docshape411" filled="false" stroked="false">
          <v:textbox inset="0,0,0,0">
            <w:txbxContent>
              <w:p>
                <w:pPr>
                  <w:spacing w:before="15"/>
                  <w:ind w:left="2117" w:right="0" w:hanging="2098"/>
                  <w:jc w:val="left"/>
                  <w:rPr>
                    <w:sz w:val="16"/>
                  </w:rPr>
                </w:pPr>
                <w:r>
                  <w:rPr>
                    <w:sz w:val="16"/>
                  </w:rPr>
                  <w:t>2022-23</w:t>
                </w:r>
                <w:r>
                  <w:rPr>
                    <w:spacing w:val="-4"/>
                    <w:sz w:val="16"/>
                  </w:rPr>
                  <w:t> </w:t>
                </w:r>
                <w:r>
                  <w:rPr>
                    <w:sz w:val="16"/>
                  </w:rPr>
                  <w:t>to</w:t>
                </w:r>
                <w:r>
                  <w:rPr>
                    <w:spacing w:val="-4"/>
                    <w:sz w:val="16"/>
                  </w:rPr>
                  <w:t> </w:t>
                </w:r>
                <w:r>
                  <w:rPr>
                    <w:sz w:val="16"/>
                  </w:rPr>
                  <w:t>2025-26</w:t>
                </w:r>
                <w:r>
                  <w:rPr>
                    <w:spacing w:val="-4"/>
                    <w:sz w:val="16"/>
                  </w:rPr>
                  <w:t> </w:t>
                </w:r>
                <w:r>
                  <w:rPr>
                    <w:sz w:val="16"/>
                  </w:rPr>
                  <w:t>Proposed</w:t>
                </w:r>
                <w:r>
                  <w:rPr>
                    <w:spacing w:val="-6"/>
                    <w:sz w:val="16"/>
                  </w:rPr>
                  <w:t> </w:t>
                </w:r>
                <w:r>
                  <w:rPr>
                    <w:sz w:val="16"/>
                  </w:rPr>
                  <w:t>Budget</w:t>
                </w:r>
                <w:r>
                  <w:rPr>
                    <w:spacing w:val="-2"/>
                    <w:sz w:val="16"/>
                  </w:rPr>
                  <w:t> </w:t>
                </w:r>
                <w:r>
                  <w:rPr>
                    <w:sz w:val="16"/>
                  </w:rPr>
                  <w:t>–</w:t>
                </w:r>
                <w:r>
                  <w:rPr>
                    <w:spacing w:val="-4"/>
                    <w:sz w:val="16"/>
                  </w:rPr>
                  <w:t> </w:t>
                </w:r>
                <w:r>
                  <w:rPr>
                    <w:sz w:val="16"/>
                  </w:rPr>
                  <w:t>The</w:t>
                </w:r>
                <w:r>
                  <w:rPr>
                    <w:spacing w:val="-6"/>
                    <w:sz w:val="16"/>
                  </w:rPr>
                  <w:t> </w:t>
                </w:r>
                <w:r>
                  <w:rPr>
                    <w:sz w:val="16"/>
                  </w:rPr>
                  <w:t>City</w:t>
                </w:r>
                <w:r>
                  <w:rPr>
                    <w:spacing w:val="-2"/>
                    <w:sz w:val="16"/>
                  </w:rPr>
                  <w:t> </w:t>
                </w:r>
                <w:r>
                  <w:rPr>
                    <w:sz w:val="16"/>
                  </w:rPr>
                  <w:t>of</w:t>
                </w:r>
                <w:r>
                  <w:rPr>
                    <w:spacing w:val="-2"/>
                    <w:sz w:val="16"/>
                  </w:rPr>
                  <w:t> </w:t>
                </w:r>
                <w:r>
                  <w:rPr>
                    <w:sz w:val="16"/>
                  </w:rPr>
                  <w:t>Greater</w:t>
                </w:r>
                <w:r>
                  <w:rPr>
                    <w:spacing w:val="-4"/>
                    <w:sz w:val="16"/>
                  </w:rPr>
                  <w:t> </w:t>
                </w:r>
                <w:r>
                  <w:rPr>
                    <w:sz w:val="16"/>
                  </w:rPr>
                  <w:t>Geelong Section 3</w:t>
                </w:r>
              </w:p>
            </w:txbxContent>
          </v:textbox>
          <w10:wrap type="none"/>
        </v:shape>
      </w:pict>
    </w:r>
    <w:r>
      <w:rPr/>
      <w:pict>
        <v:shape style="position:absolute;margin-left:468.049988pt;margin-top:804.793823pt;width:56.3pt;height:10.95pt;mso-position-horizontal-relative:page;mso-position-vertical-relative:page;z-index:-44544000" type="#_x0000_t202" id="docshape412"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26</w:t>
                </w:r>
                <w:r>
                  <w:rPr>
                    <w:sz w:val="16"/>
                  </w:rPr>
                  <w:fldChar w:fldCharType="end"/>
                </w:r>
                <w:r>
                  <w:rPr>
                    <w:sz w:val="16"/>
                  </w:rPr>
                  <w:t> of </w:t>
                </w:r>
                <w:r>
                  <w:rPr>
                    <w:spacing w:val="-5"/>
                    <w:sz w:val="16"/>
                  </w:rPr>
                  <w:t>104</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8.049988pt;margin-top:804.793823pt;width:56.3pt;height:10.95pt;mso-position-horizontal-relative:page;mso-position-vertical-relative:page;z-index:-44543488" type="#_x0000_t202" id="docshape415"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32</w:t>
                </w:r>
                <w:r>
                  <w:rPr>
                    <w:sz w:val="16"/>
                  </w:rPr>
                  <w:fldChar w:fldCharType="end"/>
                </w:r>
                <w:r>
                  <w:rPr>
                    <w:sz w:val="16"/>
                  </w:rPr>
                  <w:t> of </w:t>
                </w:r>
                <w:r>
                  <w:rPr>
                    <w:spacing w:val="-5"/>
                    <w:sz w:val="16"/>
                  </w:rPr>
                  <w:t>104</w:t>
                </w:r>
              </w:p>
            </w:txbxContent>
          </v:textbox>
          <w10:wrap type="none"/>
        </v:shape>
      </w:pict>
    </w:r>
    <w:r>
      <w:rPr/>
      <w:pict>
        <v:shape style="position:absolute;margin-left:193.279999pt;margin-top:807.241577pt;width:208.9pt;height:20.25pt;mso-position-horizontal-relative:page;mso-position-vertical-relative:page;z-index:-44542976" type="#_x0000_t202" id="docshape416" filled="false" stroked="false">
          <v:textbox inset="0,0,0,0">
            <w:txbxContent>
              <w:p>
                <w:pPr>
                  <w:spacing w:before="15"/>
                  <w:ind w:left="1752" w:right="0" w:hanging="1733"/>
                  <w:jc w:val="left"/>
                  <w:rPr>
                    <w:sz w:val="16"/>
                  </w:rPr>
                </w:pPr>
                <w:r>
                  <w:rPr>
                    <w:sz w:val="16"/>
                  </w:rPr>
                  <w:t>2021-22</w:t>
                </w:r>
                <w:r>
                  <w:rPr>
                    <w:spacing w:val="-4"/>
                    <w:sz w:val="16"/>
                  </w:rPr>
                  <w:t> </w:t>
                </w:r>
                <w:r>
                  <w:rPr>
                    <w:sz w:val="16"/>
                  </w:rPr>
                  <w:t>to</w:t>
                </w:r>
                <w:r>
                  <w:rPr>
                    <w:spacing w:val="-4"/>
                    <w:sz w:val="16"/>
                  </w:rPr>
                  <w:t> </w:t>
                </w:r>
                <w:r>
                  <w:rPr>
                    <w:sz w:val="16"/>
                  </w:rPr>
                  <w:t>2024-25</w:t>
                </w:r>
                <w:r>
                  <w:rPr>
                    <w:spacing w:val="-4"/>
                    <w:sz w:val="16"/>
                  </w:rPr>
                  <w:t> </w:t>
                </w:r>
                <w:r>
                  <w:rPr>
                    <w:sz w:val="16"/>
                  </w:rPr>
                  <w:t>Budget</w:t>
                </w:r>
                <w:r>
                  <w:rPr>
                    <w:spacing w:val="-5"/>
                    <w:sz w:val="16"/>
                  </w:rPr>
                  <w:t> </w:t>
                </w:r>
                <w:r>
                  <w:rPr>
                    <w:sz w:val="16"/>
                  </w:rPr>
                  <w:t>–</w:t>
                </w:r>
                <w:r>
                  <w:rPr>
                    <w:spacing w:val="-4"/>
                    <w:sz w:val="16"/>
                  </w:rPr>
                  <w:t> </w:t>
                </w:r>
                <w:r>
                  <w:rPr>
                    <w:sz w:val="16"/>
                  </w:rPr>
                  <w:t>The</w:t>
                </w:r>
                <w:r>
                  <w:rPr>
                    <w:spacing w:val="-8"/>
                    <w:sz w:val="16"/>
                  </w:rPr>
                  <w:t> </w:t>
                </w:r>
                <w:r>
                  <w:rPr>
                    <w:sz w:val="16"/>
                  </w:rPr>
                  <w:t>City</w:t>
                </w:r>
                <w:r>
                  <w:rPr>
                    <w:spacing w:val="-5"/>
                    <w:sz w:val="16"/>
                  </w:rPr>
                  <w:t> </w:t>
                </w:r>
                <w:r>
                  <w:rPr>
                    <w:sz w:val="16"/>
                  </w:rPr>
                  <w:t>of</w:t>
                </w:r>
                <w:r>
                  <w:rPr>
                    <w:spacing w:val="-5"/>
                    <w:sz w:val="16"/>
                  </w:rPr>
                  <w:t> </w:t>
                </w:r>
                <w:r>
                  <w:rPr>
                    <w:sz w:val="16"/>
                  </w:rPr>
                  <w:t>Greater</w:t>
                </w:r>
                <w:r>
                  <w:rPr>
                    <w:spacing w:val="-4"/>
                    <w:sz w:val="16"/>
                  </w:rPr>
                  <w:t> </w:t>
                </w:r>
                <w:r>
                  <w:rPr>
                    <w:sz w:val="16"/>
                  </w:rPr>
                  <w:t>Geelong Section 3</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8.049988pt;margin-top:804.793823pt;width:56.3pt;height:10.95pt;mso-position-horizontal-relative:page;mso-position-vertical-relative:page;z-index:-44542464" type="#_x0000_t202" id="docshape417"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39</w:t>
                </w:r>
                <w:r>
                  <w:rPr>
                    <w:sz w:val="16"/>
                  </w:rPr>
                  <w:fldChar w:fldCharType="end"/>
                </w:r>
                <w:r>
                  <w:rPr>
                    <w:sz w:val="16"/>
                  </w:rPr>
                  <w:t> of </w:t>
                </w:r>
                <w:r>
                  <w:rPr>
                    <w:spacing w:val="-5"/>
                    <w:sz w:val="16"/>
                  </w:rPr>
                  <w:t>104</w:t>
                </w:r>
              </w:p>
            </w:txbxContent>
          </v:textbox>
          <w10:wrap type="none"/>
        </v:shape>
      </w:pict>
    </w:r>
    <w:r>
      <w:rPr/>
      <w:pict>
        <v:shape style="position:absolute;margin-left:174.440002pt;margin-top:807.361572pt;width:245.35pt;height:20.25pt;mso-position-horizontal-relative:page;mso-position-vertical-relative:page;z-index:-44541952" type="#_x0000_t202" id="docshape418" filled="false" stroked="false">
          <v:textbox inset="0,0,0,0">
            <w:txbxContent>
              <w:p>
                <w:pPr>
                  <w:spacing w:before="15"/>
                  <w:ind w:left="2119" w:right="0" w:hanging="2100"/>
                  <w:jc w:val="left"/>
                  <w:rPr>
                    <w:sz w:val="16"/>
                  </w:rPr>
                </w:pPr>
                <w:r>
                  <w:rPr>
                    <w:sz w:val="16"/>
                  </w:rPr>
                  <w:t>2022-23</w:t>
                </w:r>
                <w:r>
                  <w:rPr>
                    <w:spacing w:val="-4"/>
                    <w:sz w:val="16"/>
                  </w:rPr>
                  <w:t> </w:t>
                </w:r>
                <w:r>
                  <w:rPr>
                    <w:sz w:val="16"/>
                  </w:rPr>
                  <w:t>to</w:t>
                </w:r>
                <w:r>
                  <w:rPr>
                    <w:spacing w:val="-4"/>
                    <w:sz w:val="16"/>
                  </w:rPr>
                  <w:t> </w:t>
                </w:r>
                <w:r>
                  <w:rPr>
                    <w:sz w:val="16"/>
                  </w:rPr>
                  <w:t>2025-26</w:t>
                </w:r>
                <w:r>
                  <w:rPr>
                    <w:spacing w:val="-4"/>
                    <w:sz w:val="16"/>
                  </w:rPr>
                  <w:t> </w:t>
                </w:r>
                <w:r>
                  <w:rPr>
                    <w:sz w:val="16"/>
                  </w:rPr>
                  <w:t>Proposed</w:t>
                </w:r>
                <w:r>
                  <w:rPr>
                    <w:spacing w:val="-6"/>
                    <w:sz w:val="16"/>
                  </w:rPr>
                  <w:t> </w:t>
                </w:r>
                <w:r>
                  <w:rPr>
                    <w:sz w:val="16"/>
                  </w:rPr>
                  <w:t>Budget</w:t>
                </w:r>
                <w:r>
                  <w:rPr>
                    <w:spacing w:val="-2"/>
                    <w:sz w:val="16"/>
                  </w:rPr>
                  <w:t> </w:t>
                </w:r>
                <w:r>
                  <w:rPr>
                    <w:sz w:val="16"/>
                  </w:rPr>
                  <w:t>–</w:t>
                </w:r>
                <w:r>
                  <w:rPr>
                    <w:spacing w:val="-4"/>
                    <w:sz w:val="16"/>
                  </w:rPr>
                  <w:t> </w:t>
                </w:r>
                <w:r>
                  <w:rPr>
                    <w:sz w:val="16"/>
                  </w:rPr>
                  <w:t>The</w:t>
                </w:r>
                <w:r>
                  <w:rPr>
                    <w:spacing w:val="-6"/>
                    <w:sz w:val="16"/>
                  </w:rPr>
                  <w:t> </w:t>
                </w:r>
                <w:r>
                  <w:rPr>
                    <w:sz w:val="16"/>
                  </w:rPr>
                  <w:t>City</w:t>
                </w:r>
                <w:r>
                  <w:rPr>
                    <w:spacing w:val="-2"/>
                    <w:sz w:val="16"/>
                  </w:rPr>
                  <w:t> </w:t>
                </w:r>
                <w:r>
                  <w:rPr>
                    <w:sz w:val="16"/>
                  </w:rPr>
                  <w:t>of</w:t>
                </w:r>
                <w:r>
                  <w:rPr>
                    <w:spacing w:val="-2"/>
                    <w:sz w:val="16"/>
                  </w:rPr>
                  <w:t> </w:t>
                </w:r>
                <w:r>
                  <w:rPr>
                    <w:sz w:val="16"/>
                  </w:rPr>
                  <w:t>Greater</w:t>
                </w:r>
                <w:r>
                  <w:rPr>
                    <w:spacing w:val="-4"/>
                    <w:sz w:val="16"/>
                  </w:rPr>
                  <w:t> </w:t>
                </w:r>
                <w:r>
                  <w:rPr>
                    <w:sz w:val="16"/>
                  </w:rPr>
                  <w:t>Geelong Section 4</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119995pt;margin-top:535.681580pt;width:245.35pt;height:20.25pt;mso-position-horizontal-relative:page;mso-position-vertical-relative:page;z-index:-44541440" type="#_x0000_t202" id="docshape419" filled="false" stroked="false">
          <v:textbox inset="0,0,0,0">
            <w:txbxContent>
              <w:p>
                <w:pPr>
                  <w:spacing w:before="15"/>
                  <w:ind w:left="2117" w:right="0" w:hanging="2098"/>
                  <w:jc w:val="left"/>
                  <w:rPr>
                    <w:sz w:val="16"/>
                  </w:rPr>
                </w:pPr>
                <w:r>
                  <w:rPr>
                    <w:sz w:val="16"/>
                  </w:rPr>
                  <w:t>2022-23</w:t>
                </w:r>
                <w:r>
                  <w:rPr>
                    <w:spacing w:val="-4"/>
                    <w:sz w:val="16"/>
                  </w:rPr>
                  <w:t> </w:t>
                </w:r>
                <w:r>
                  <w:rPr>
                    <w:sz w:val="16"/>
                  </w:rPr>
                  <w:t>to</w:t>
                </w:r>
                <w:r>
                  <w:rPr>
                    <w:spacing w:val="-4"/>
                    <w:sz w:val="16"/>
                  </w:rPr>
                  <w:t> </w:t>
                </w:r>
                <w:r>
                  <w:rPr>
                    <w:sz w:val="16"/>
                  </w:rPr>
                  <w:t>2025-26</w:t>
                </w:r>
                <w:r>
                  <w:rPr>
                    <w:spacing w:val="-4"/>
                    <w:sz w:val="16"/>
                  </w:rPr>
                  <w:t> </w:t>
                </w:r>
                <w:r>
                  <w:rPr>
                    <w:sz w:val="16"/>
                  </w:rPr>
                  <w:t>Proposed</w:t>
                </w:r>
                <w:r>
                  <w:rPr>
                    <w:spacing w:val="-6"/>
                    <w:sz w:val="16"/>
                  </w:rPr>
                  <w:t> </w:t>
                </w:r>
                <w:r>
                  <w:rPr>
                    <w:sz w:val="16"/>
                  </w:rPr>
                  <w:t>Budget</w:t>
                </w:r>
                <w:r>
                  <w:rPr>
                    <w:spacing w:val="-2"/>
                    <w:sz w:val="16"/>
                  </w:rPr>
                  <w:t> </w:t>
                </w:r>
                <w:r>
                  <w:rPr>
                    <w:sz w:val="16"/>
                  </w:rPr>
                  <w:t>–</w:t>
                </w:r>
                <w:r>
                  <w:rPr>
                    <w:spacing w:val="-4"/>
                    <w:sz w:val="16"/>
                  </w:rPr>
                  <w:t> </w:t>
                </w:r>
                <w:r>
                  <w:rPr>
                    <w:sz w:val="16"/>
                  </w:rPr>
                  <w:t>The</w:t>
                </w:r>
                <w:r>
                  <w:rPr>
                    <w:spacing w:val="-6"/>
                    <w:sz w:val="16"/>
                  </w:rPr>
                  <w:t> </w:t>
                </w:r>
                <w:r>
                  <w:rPr>
                    <w:sz w:val="16"/>
                  </w:rPr>
                  <w:t>City</w:t>
                </w:r>
                <w:r>
                  <w:rPr>
                    <w:spacing w:val="-2"/>
                    <w:sz w:val="16"/>
                  </w:rPr>
                  <w:t> </w:t>
                </w:r>
                <w:r>
                  <w:rPr>
                    <w:sz w:val="16"/>
                  </w:rPr>
                  <w:t>of</w:t>
                </w:r>
                <w:r>
                  <w:rPr>
                    <w:spacing w:val="-2"/>
                    <w:sz w:val="16"/>
                  </w:rPr>
                  <w:t> </w:t>
                </w:r>
                <w:r>
                  <w:rPr>
                    <w:sz w:val="16"/>
                  </w:rPr>
                  <w:t>Greater</w:t>
                </w:r>
                <w:r>
                  <w:rPr>
                    <w:spacing w:val="-4"/>
                    <w:sz w:val="16"/>
                  </w:rPr>
                  <w:t> </w:t>
                </w:r>
                <w:r>
                  <w:rPr>
                    <w:sz w:val="16"/>
                  </w:rPr>
                  <w:t>Geelong Section 4</w:t>
                </w:r>
              </w:p>
            </w:txbxContent>
          </v:textbox>
          <w10:wrap type="none"/>
        </v:shape>
      </w:pict>
    </w:r>
    <w:r>
      <w:rPr/>
      <w:pict>
        <v:shape style="position:absolute;margin-left:714.649963pt;margin-top:558.193848pt;width:56.3pt;height:10.95pt;mso-position-horizontal-relative:page;mso-position-vertical-relative:page;z-index:-44540928" type="#_x0000_t202" id="docshape420" filled="false" stroked="false">
          <v:textbox inset="0,0,0,0">
            <w:txbxContent>
              <w:p>
                <w:pPr>
                  <w:spacing w:before="14"/>
                  <w:ind w:left="20" w:right="0" w:firstLine="0"/>
                  <w:jc w:val="left"/>
                  <w:rPr>
                    <w:sz w:val="16"/>
                  </w:rPr>
                </w:pPr>
                <w:r>
                  <w:rPr>
                    <w:sz w:val="16"/>
                  </w:rPr>
                  <w:t>Page</w:t>
                </w:r>
                <w:r>
                  <w:rPr>
                    <w:spacing w:val="-1"/>
                    <w:sz w:val="16"/>
                  </w:rPr>
                  <w:t> </w:t>
                </w:r>
                <w:r>
                  <w:rPr>
                    <w:sz w:val="16"/>
                  </w:rPr>
                  <w:fldChar w:fldCharType="begin"/>
                </w:r>
                <w:r>
                  <w:rPr>
                    <w:sz w:val="16"/>
                  </w:rPr>
                  <w:instrText> PAGE </w:instrText>
                </w:r>
                <w:r>
                  <w:rPr>
                    <w:sz w:val="16"/>
                  </w:rPr>
                  <w:fldChar w:fldCharType="separate"/>
                </w:r>
                <w:r>
                  <w:rPr>
                    <w:sz w:val="16"/>
                  </w:rPr>
                  <w:t>50</w:t>
                </w:r>
                <w:r>
                  <w:rPr>
                    <w:sz w:val="16"/>
                  </w:rPr>
                  <w:fldChar w:fldCharType="end"/>
                </w:r>
                <w:r>
                  <w:rPr>
                    <w:sz w:val="16"/>
                  </w:rPr>
                  <w:t> of </w:t>
                </w:r>
                <w:r>
                  <w:rPr>
                    <w:spacing w:val="-5"/>
                    <w:sz w:val="16"/>
                  </w:rPr>
                  <w:t>104</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lowerLetter"/>
      <w:lvlText w:val="(%1)"/>
      <w:lvlJc w:val="left"/>
      <w:pPr>
        <w:ind w:left="583" w:hanging="42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1297" w:hanging="425"/>
      </w:pPr>
      <w:rPr>
        <w:rFonts w:hint="default"/>
      </w:rPr>
    </w:lvl>
    <w:lvl w:ilvl="2">
      <w:start w:val="0"/>
      <w:numFmt w:val="bullet"/>
      <w:lvlText w:val="•"/>
      <w:lvlJc w:val="left"/>
      <w:pPr>
        <w:ind w:left="2015" w:hanging="425"/>
      </w:pPr>
      <w:rPr>
        <w:rFonts w:hint="default"/>
      </w:rPr>
    </w:lvl>
    <w:lvl w:ilvl="3">
      <w:start w:val="0"/>
      <w:numFmt w:val="bullet"/>
      <w:lvlText w:val="•"/>
      <w:lvlJc w:val="left"/>
      <w:pPr>
        <w:ind w:left="2733" w:hanging="425"/>
      </w:pPr>
      <w:rPr>
        <w:rFonts w:hint="default"/>
      </w:rPr>
    </w:lvl>
    <w:lvl w:ilvl="4">
      <w:start w:val="0"/>
      <w:numFmt w:val="bullet"/>
      <w:lvlText w:val="•"/>
      <w:lvlJc w:val="left"/>
      <w:pPr>
        <w:ind w:left="3451" w:hanging="425"/>
      </w:pPr>
      <w:rPr>
        <w:rFonts w:hint="default"/>
      </w:rPr>
    </w:lvl>
    <w:lvl w:ilvl="5">
      <w:start w:val="0"/>
      <w:numFmt w:val="bullet"/>
      <w:lvlText w:val="•"/>
      <w:lvlJc w:val="left"/>
      <w:pPr>
        <w:ind w:left="4169" w:hanging="425"/>
      </w:pPr>
      <w:rPr>
        <w:rFonts w:hint="default"/>
      </w:rPr>
    </w:lvl>
    <w:lvl w:ilvl="6">
      <w:start w:val="0"/>
      <w:numFmt w:val="bullet"/>
      <w:lvlText w:val="•"/>
      <w:lvlJc w:val="left"/>
      <w:pPr>
        <w:ind w:left="4886" w:hanging="425"/>
      </w:pPr>
      <w:rPr>
        <w:rFonts w:hint="default"/>
      </w:rPr>
    </w:lvl>
    <w:lvl w:ilvl="7">
      <w:start w:val="0"/>
      <w:numFmt w:val="bullet"/>
      <w:lvlText w:val="•"/>
      <w:lvlJc w:val="left"/>
      <w:pPr>
        <w:ind w:left="5604" w:hanging="425"/>
      </w:pPr>
      <w:rPr>
        <w:rFonts w:hint="default"/>
      </w:rPr>
    </w:lvl>
    <w:lvl w:ilvl="8">
      <w:start w:val="0"/>
      <w:numFmt w:val="bullet"/>
      <w:lvlText w:val="•"/>
      <w:lvlJc w:val="left"/>
      <w:pPr>
        <w:ind w:left="6322" w:hanging="425"/>
      </w:pPr>
      <w:rPr>
        <w:rFonts w:hint="default"/>
      </w:rPr>
    </w:lvl>
  </w:abstractNum>
  <w:abstractNum w:abstractNumId="17">
    <w:multiLevelType w:val="hybridMultilevel"/>
    <w:lvl w:ilvl="0">
      <w:start w:val="0"/>
      <w:numFmt w:val="bullet"/>
      <w:lvlText w:val="-"/>
      <w:lvlJc w:val="left"/>
      <w:pPr>
        <w:ind w:left="839" w:hanging="360"/>
      </w:pPr>
      <w:rPr>
        <w:rFonts w:hint="default" w:ascii="Arial" w:hAnsi="Arial" w:eastAsia="Arial" w:cs="Arial"/>
        <w:b w:val="0"/>
        <w:bCs w:val="0"/>
        <w:i w:val="0"/>
        <w:iCs w:val="0"/>
        <w:w w:val="100"/>
        <w:sz w:val="22"/>
        <w:szCs w:val="22"/>
      </w:rPr>
    </w:lvl>
    <w:lvl w:ilvl="1">
      <w:start w:val="0"/>
      <w:numFmt w:val="bullet"/>
      <w:lvlText w:val="•"/>
      <w:lvlJc w:val="left"/>
      <w:pPr>
        <w:ind w:left="1531" w:hanging="360"/>
      </w:pPr>
      <w:rPr>
        <w:rFonts w:hint="default"/>
      </w:rPr>
    </w:lvl>
    <w:lvl w:ilvl="2">
      <w:start w:val="0"/>
      <w:numFmt w:val="bullet"/>
      <w:lvlText w:val="•"/>
      <w:lvlJc w:val="left"/>
      <w:pPr>
        <w:ind w:left="2222" w:hanging="360"/>
      </w:pPr>
      <w:rPr>
        <w:rFonts w:hint="default"/>
      </w:rPr>
    </w:lvl>
    <w:lvl w:ilvl="3">
      <w:start w:val="0"/>
      <w:numFmt w:val="bullet"/>
      <w:lvlText w:val="•"/>
      <w:lvlJc w:val="left"/>
      <w:pPr>
        <w:ind w:left="2913" w:hanging="360"/>
      </w:pPr>
      <w:rPr>
        <w:rFonts w:hint="default"/>
      </w:rPr>
    </w:lvl>
    <w:lvl w:ilvl="4">
      <w:start w:val="0"/>
      <w:numFmt w:val="bullet"/>
      <w:lvlText w:val="•"/>
      <w:lvlJc w:val="left"/>
      <w:pPr>
        <w:ind w:left="3604" w:hanging="360"/>
      </w:pPr>
      <w:rPr>
        <w:rFonts w:hint="default"/>
      </w:rPr>
    </w:lvl>
    <w:lvl w:ilvl="5">
      <w:start w:val="0"/>
      <w:numFmt w:val="bullet"/>
      <w:lvlText w:val="•"/>
      <w:lvlJc w:val="left"/>
      <w:pPr>
        <w:ind w:left="4296" w:hanging="360"/>
      </w:pPr>
      <w:rPr>
        <w:rFonts w:hint="default"/>
      </w:rPr>
    </w:lvl>
    <w:lvl w:ilvl="6">
      <w:start w:val="0"/>
      <w:numFmt w:val="bullet"/>
      <w:lvlText w:val="•"/>
      <w:lvlJc w:val="left"/>
      <w:pPr>
        <w:ind w:left="4987" w:hanging="360"/>
      </w:pPr>
      <w:rPr>
        <w:rFonts w:hint="default"/>
      </w:rPr>
    </w:lvl>
    <w:lvl w:ilvl="7">
      <w:start w:val="0"/>
      <w:numFmt w:val="bullet"/>
      <w:lvlText w:val="•"/>
      <w:lvlJc w:val="left"/>
      <w:pPr>
        <w:ind w:left="5678" w:hanging="360"/>
      </w:pPr>
      <w:rPr>
        <w:rFonts w:hint="default"/>
      </w:rPr>
    </w:lvl>
    <w:lvl w:ilvl="8">
      <w:start w:val="0"/>
      <w:numFmt w:val="bullet"/>
      <w:lvlText w:val="•"/>
      <w:lvlJc w:val="left"/>
      <w:pPr>
        <w:ind w:left="6369" w:hanging="360"/>
      </w:pPr>
      <w:rPr>
        <w:rFonts w:hint="default"/>
      </w:rPr>
    </w:lvl>
  </w:abstractNum>
  <w:abstractNum w:abstractNumId="16">
    <w:multiLevelType w:val="hybridMultilevel"/>
    <w:lvl w:ilvl="0">
      <w:start w:val="1"/>
      <w:numFmt w:val="lowerLetter"/>
      <w:lvlText w:val="(%1)"/>
      <w:lvlJc w:val="left"/>
      <w:pPr>
        <w:ind w:left="604" w:hanging="394"/>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1324" w:hanging="394"/>
      </w:pPr>
      <w:rPr>
        <w:rFonts w:hint="default"/>
      </w:rPr>
    </w:lvl>
    <w:lvl w:ilvl="2">
      <w:start w:val="0"/>
      <w:numFmt w:val="bullet"/>
      <w:lvlText w:val="•"/>
      <w:lvlJc w:val="left"/>
      <w:pPr>
        <w:ind w:left="2048" w:hanging="394"/>
      </w:pPr>
      <w:rPr>
        <w:rFonts w:hint="default"/>
      </w:rPr>
    </w:lvl>
    <w:lvl w:ilvl="3">
      <w:start w:val="0"/>
      <w:numFmt w:val="bullet"/>
      <w:lvlText w:val="•"/>
      <w:lvlJc w:val="left"/>
      <w:pPr>
        <w:ind w:left="2772" w:hanging="394"/>
      </w:pPr>
      <w:rPr>
        <w:rFonts w:hint="default"/>
      </w:rPr>
    </w:lvl>
    <w:lvl w:ilvl="4">
      <w:start w:val="0"/>
      <w:numFmt w:val="bullet"/>
      <w:lvlText w:val="•"/>
      <w:lvlJc w:val="left"/>
      <w:pPr>
        <w:ind w:left="3497" w:hanging="394"/>
      </w:pPr>
      <w:rPr>
        <w:rFonts w:hint="default"/>
      </w:rPr>
    </w:lvl>
    <w:lvl w:ilvl="5">
      <w:start w:val="0"/>
      <w:numFmt w:val="bullet"/>
      <w:lvlText w:val="•"/>
      <w:lvlJc w:val="left"/>
      <w:pPr>
        <w:ind w:left="4221" w:hanging="394"/>
      </w:pPr>
      <w:rPr>
        <w:rFonts w:hint="default"/>
      </w:rPr>
    </w:lvl>
    <w:lvl w:ilvl="6">
      <w:start w:val="0"/>
      <w:numFmt w:val="bullet"/>
      <w:lvlText w:val="•"/>
      <w:lvlJc w:val="left"/>
      <w:pPr>
        <w:ind w:left="4945" w:hanging="394"/>
      </w:pPr>
      <w:rPr>
        <w:rFonts w:hint="default"/>
      </w:rPr>
    </w:lvl>
    <w:lvl w:ilvl="7">
      <w:start w:val="0"/>
      <w:numFmt w:val="bullet"/>
      <w:lvlText w:val="•"/>
      <w:lvlJc w:val="left"/>
      <w:pPr>
        <w:ind w:left="5670" w:hanging="394"/>
      </w:pPr>
      <w:rPr>
        <w:rFonts w:hint="default"/>
      </w:rPr>
    </w:lvl>
    <w:lvl w:ilvl="8">
      <w:start w:val="0"/>
      <w:numFmt w:val="bullet"/>
      <w:lvlText w:val="•"/>
      <w:lvlJc w:val="left"/>
      <w:pPr>
        <w:ind w:left="6394" w:hanging="394"/>
      </w:pPr>
      <w:rPr>
        <w:rFonts w:hint="default"/>
      </w:rPr>
    </w:lvl>
  </w:abstractNum>
  <w:abstractNum w:abstractNumId="15">
    <w:multiLevelType w:val="hybridMultilevel"/>
    <w:lvl w:ilvl="0">
      <w:start w:val="1"/>
      <w:numFmt w:val="decimal"/>
      <w:lvlText w:val="%1."/>
      <w:lvlJc w:val="left"/>
      <w:pPr>
        <w:ind w:left="607" w:hanging="500"/>
        <w:jc w:val="left"/>
      </w:pPr>
      <w:rPr>
        <w:rFonts w:hint="default" w:ascii="Arial" w:hAnsi="Arial" w:eastAsia="Arial" w:cs="Arial"/>
        <w:b/>
        <w:bCs/>
        <w:i w:val="0"/>
        <w:iCs w:val="0"/>
        <w:color w:val="C45811"/>
        <w:spacing w:val="-1"/>
        <w:w w:val="99"/>
        <w:sz w:val="20"/>
        <w:szCs w:val="20"/>
      </w:rPr>
    </w:lvl>
    <w:lvl w:ilvl="1">
      <w:start w:val="0"/>
      <w:numFmt w:val="bullet"/>
      <w:lvlText w:val="•"/>
      <w:lvlJc w:val="left"/>
      <w:pPr>
        <w:ind w:left="1560" w:hanging="500"/>
      </w:pPr>
      <w:rPr>
        <w:rFonts w:hint="default"/>
      </w:rPr>
    </w:lvl>
    <w:lvl w:ilvl="2">
      <w:start w:val="0"/>
      <w:numFmt w:val="bullet"/>
      <w:lvlText w:val="•"/>
      <w:lvlJc w:val="left"/>
      <w:pPr>
        <w:ind w:left="2520" w:hanging="500"/>
      </w:pPr>
      <w:rPr>
        <w:rFonts w:hint="default"/>
      </w:rPr>
    </w:lvl>
    <w:lvl w:ilvl="3">
      <w:start w:val="0"/>
      <w:numFmt w:val="bullet"/>
      <w:lvlText w:val="•"/>
      <w:lvlJc w:val="left"/>
      <w:pPr>
        <w:ind w:left="3480" w:hanging="500"/>
      </w:pPr>
      <w:rPr>
        <w:rFonts w:hint="default"/>
      </w:rPr>
    </w:lvl>
    <w:lvl w:ilvl="4">
      <w:start w:val="0"/>
      <w:numFmt w:val="bullet"/>
      <w:lvlText w:val="•"/>
      <w:lvlJc w:val="left"/>
      <w:pPr>
        <w:ind w:left="4440" w:hanging="500"/>
      </w:pPr>
      <w:rPr>
        <w:rFonts w:hint="default"/>
      </w:rPr>
    </w:lvl>
    <w:lvl w:ilvl="5">
      <w:start w:val="0"/>
      <w:numFmt w:val="bullet"/>
      <w:lvlText w:val="•"/>
      <w:lvlJc w:val="left"/>
      <w:pPr>
        <w:ind w:left="5400" w:hanging="500"/>
      </w:pPr>
      <w:rPr>
        <w:rFonts w:hint="default"/>
      </w:rPr>
    </w:lvl>
    <w:lvl w:ilvl="6">
      <w:start w:val="0"/>
      <w:numFmt w:val="bullet"/>
      <w:lvlText w:val="•"/>
      <w:lvlJc w:val="left"/>
      <w:pPr>
        <w:ind w:left="6359" w:hanging="500"/>
      </w:pPr>
      <w:rPr>
        <w:rFonts w:hint="default"/>
      </w:rPr>
    </w:lvl>
    <w:lvl w:ilvl="7">
      <w:start w:val="0"/>
      <w:numFmt w:val="bullet"/>
      <w:lvlText w:val="•"/>
      <w:lvlJc w:val="left"/>
      <w:pPr>
        <w:ind w:left="7319" w:hanging="500"/>
      </w:pPr>
      <w:rPr>
        <w:rFonts w:hint="default"/>
      </w:rPr>
    </w:lvl>
    <w:lvl w:ilvl="8">
      <w:start w:val="0"/>
      <w:numFmt w:val="bullet"/>
      <w:lvlText w:val="•"/>
      <w:lvlJc w:val="left"/>
      <w:pPr>
        <w:ind w:left="8279" w:hanging="500"/>
      </w:pPr>
      <w:rPr>
        <w:rFonts w:hint="default"/>
      </w:rPr>
    </w:lvl>
  </w:abstractNum>
  <w:abstractNum w:abstractNumId="14">
    <w:multiLevelType w:val="hybridMultilevel"/>
    <w:lvl w:ilvl="0">
      <w:start w:val="4"/>
      <w:numFmt w:val="decimal"/>
      <w:lvlText w:val="%1"/>
      <w:lvlJc w:val="left"/>
      <w:pPr>
        <w:ind w:left="983" w:hanging="404"/>
        <w:jc w:val="left"/>
      </w:pPr>
      <w:rPr>
        <w:rFonts w:hint="default"/>
      </w:rPr>
    </w:lvl>
    <w:lvl w:ilvl="1">
      <w:start w:val="7"/>
      <w:numFmt w:val="decimal"/>
      <w:lvlText w:val="%1.%2"/>
      <w:lvlJc w:val="left"/>
      <w:pPr>
        <w:ind w:left="983" w:hanging="404"/>
        <w:jc w:val="left"/>
      </w:pPr>
      <w:rPr>
        <w:rFonts w:hint="default" w:ascii="Arial" w:hAnsi="Arial" w:eastAsia="Arial" w:cs="Arial"/>
        <w:b/>
        <w:bCs/>
        <w:i w:val="0"/>
        <w:iCs w:val="0"/>
        <w:color w:val="100248"/>
        <w:w w:val="100"/>
        <w:sz w:val="24"/>
        <w:szCs w:val="24"/>
      </w:rPr>
    </w:lvl>
    <w:lvl w:ilvl="2">
      <w:start w:val="1"/>
      <w:numFmt w:val="decimal"/>
      <w:lvlText w:val="(%3)"/>
      <w:lvlJc w:val="left"/>
      <w:pPr>
        <w:ind w:left="1573" w:hanging="852"/>
        <w:jc w:val="left"/>
      </w:pPr>
      <w:rPr>
        <w:rFonts w:hint="default" w:ascii="Arial" w:hAnsi="Arial" w:eastAsia="Arial" w:cs="Arial"/>
        <w:b w:val="0"/>
        <w:bCs w:val="0"/>
        <w:i/>
        <w:iCs/>
        <w:spacing w:val="-1"/>
        <w:w w:val="99"/>
        <w:sz w:val="20"/>
        <w:szCs w:val="20"/>
      </w:rPr>
    </w:lvl>
    <w:lvl w:ilvl="3">
      <w:start w:val="1"/>
      <w:numFmt w:val="lowerLetter"/>
      <w:lvlText w:val="%4)"/>
      <w:lvlJc w:val="left"/>
      <w:pPr>
        <w:ind w:left="1997" w:hanging="425"/>
        <w:jc w:val="left"/>
      </w:pPr>
      <w:rPr>
        <w:rFonts w:hint="default" w:ascii="Arial" w:hAnsi="Arial" w:eastAsia="Arial" w:cs="Arial"/>
        <w:b w:val="0"/>
        <w:bCs w:val="0"/>
        <w:i/>
        <w:iCs/>
        <w:spacing w:val="-1"/>
        <w:w w:val="99"/>
        <w:sz w:val="20"/>
        <w:szCs w:val="20"/>
      </w:rPr>
    </w:lvl>
    <w:lvl w:ilvl="4">
      <w:start w:val="1"/>
      <w:numFmt w:val="lowerRoman"/>
      <w:lvlText w:val="(%5)"/>
      <w:lvlJc w:val="left"/>
      <w:pPr>
        <w:ind w:left="2739" w:hanging="317"/>
        <w:jc w:val="left"/>
      </w:pPr>
      <w:rPr>
        <w:rFonts w:hint="default" w:ascii="Arial" w:hAnsi="Arial" w:eastAsia="Arial" w:cs="Arial"/>
        <w:b w:val="0"/>
        <w:bCs w:val="0"/>
        <w:i/>
        <w:iCs/>
        <w:spacing w:val="-2"/>
        <w:w w:val="99"/>
        <w:sz w:val="20"/>
        <w:szCs w:val="20"/>
      </w:rPr>
    </w:lvl>
    <w:lvl w:ilvl="5">
      <w:start w:val="0"/>
      <w:numFmt w:val="bullet"/>
      <w:lvlText w:val="•"/>
      <w:lvlJc w:val="left"/>
      <w:pPr>
        <w:ind w:left="5021" w:hanging="317"/>
      </w:pPr>
      <w:rPr>
        <w:rFonts w:hint="default"/>
      </w:rPr>
    </w:lvl>
    <w:lvl w:ilvl="6">
      <w:start w:val="0"/>
      <w:numFmt w:val="bullet"/>
      <w:lvlText w:val="•"/>
      <w:lvlJc w:val="left"/>
      <w:pPr>
        <w:ind w:left="6162" w:hanging="317"/>
      </w:pPr>
      <w:rPr>
        <w:rFonts w:hint="default"/>
      </w:rPr>
    </w:lvl>
    <w:lvl w:ilvl="7">
      <w:start w:val="0"/>
      <w:numFmt w:val="bullet"/>
      <w:lvlText w:val="•"/>
      <w:lvlJc w:val="left"/>
      <w:pPr>
        <w:ind w:left="7303" w:hanging="317"/>
      </w:pPr>
      <w:rPr>
        <w:rFonts w:hint="default"/>
      </w:rPr>
    </w:lvl>
    <w:lvl w:ilvl="8">
      <w:start w:val="0"/>
      <w:numFmt w:val="bullet"/>
      <w:lvlText w:val="•"/>
      <w:lvlJc w:val="left"/>
      <w:pPr>
        <w:ind w:left="8444" w:hanging="317"/>
      </w:pPr>
      <w:rPr>
        <w:rFonts w:hint="default"/>
      </w:rPr>
    </w:lvl>
  </w:abstractNum>
  <w:abstractNum w:abstractNumId="13">
    <w:multiLevelType w:val="hybridMultilevel"/>
    <w:lvl w:ilvl="0">
      <w:start w:val="4"/>
      <w:numFmt w:val="decimal"/>
      <w:lvlText w:val="%1"/>
      <w:lvlJc w:val="left"/>
      <w:pPr>
        <w:ind w:left="1478" w:hanging="552"/>
        <w:jc w:val="left"/>
      </w:pPr>
      <w:rPr>
        <w:rFonts w:hint="default"/>
      </w:rPr>
    </w:lvl>
    <w:lvl w:ilvl="1">
      <w:start w:val="1"/>
      <w:numFmt w:val="decimal"/>
      <w:lvlText w:val="%1.%2"/>
      <w:lvlJc w:val="left"/>
      <w:pPr>
        <w:ind w:left="1478" w:hanging="552"/>
        <w:jc w:val="left"/>
      </w:pPr>
      <w:rPr>
        <w:rFonts w:hint="default"/>
      </w:rPr>
    </w:lvl>
    <w:lvl w:ilvl="2">
      <w:start w:val="8"/>
      <w:numFmt w:val="decimal"/>
      <w:lvlText w:val="%1.%2.%3"/>
      <w:lvlJc w:val="left"/>
      <w:pPr>
        <w:ind w:left="1478" w:hanging="552"/>
        <w:jc w:val="left"/>
      </w:pPr>
      <w:rPr>
        <w:rFonts w:hint="default" w:ascii="Arial" w:hAnsi="Arial" w:eastAsia="Arial" w:cs="Arial"/>
        <w:b/>
        <w:bCs/>
        <w:i w:val="0"/>
        <w:iCs w:val="0"/>
        <w:color w:val="001F5F"/>
        <w:spacing w:val="-1"/>
        <w:w w:val="100"/>
        <w:sz w:val="22"/>
        <w:szCs w:val="22"/>
      </w:rPr>
    </w:lvl>
    <w:lvl w:ilvl="3">
      <w:start w:val="0"/>
      <w:numFmt w:val="bullet"/>
      <w:lvlText w:val="•"/>
      <w:lvlJc w:val="left"/>
      <w:pPr>
        <w:ind w:left="4427" w:hanging="552"/>
      </w:pPr>
      <w:rPr>
        <w:rFonts w:hint="default"/>
      </w:rPr>
    </w:lvl>
    <w:lvl w:ilvl="4">
      <w:start w:val="0"/>
      <w:numFmt w:val="bullet"/>
      <w:lvlText w:val="•"/>
      <w:lvlJc w:val="left"/>
      <w:pPr>
        <w:ind w:left="5410" w:hanging="552"/>
      </w:pPr>
      <w:rPr>
        <w:rFonts w:hint="default"/>
      </w:rPr>
    </w:lvl>
    <w:lvl w:ilvl="5">
      <w:start w:val="0"/>
      <w:numFmt w:val="bullet"/>
      <w:lvlText w:val="•"/>
      <w:lvlJc w:val="left"/>
      <w:pPr>
        <w:ind w:left="6393" w:hanging="552"/>
      </w:pPr>
      <w:rPr>
        <w:rFonts w:hint="default"/>
      </w:rPr>
    </w:lvl>
    <w:lvl w:ilvl="6">
      <w:start w:val="0"/>
      <w:numFmt w:val="bullet"/>
      <w:lvlText w:val="•"/>
      <w:lvlJc w:val="left"/>
      <w:pPr>
        <w:ind w:left="7375" w:hanging="552"/>
      </w:pPr>
      <w:rPr>
        <w:rFonts w:hint="default"/>
      </w:rPr>
    </w:lvl>
    <w:lvl w:ilvl="7">
      <w:start w:val="0"/>
      <w:numFmt w:val="bullet"/>
      <w:lvlText w:val="•"/>
      <w:lvlJc w:val="left"/>
      <w:pPr>
        <w:ind w:left="8358" w:hanging="552"/>
      </w:pPr>
      <w:rPr>
        <w:rFonts w:hint="default"/>
      </w:rPr>
    </w:lvl>
    <w:lvl w:ilvl="8">
      <w:start w:val="0"/>
      <w:numFmt w:val="bullet"/>
      <w:lvlText w:val="•"/>
      <w:lvlJc w:val="left"/>
      <w:pPr>
        <w:ind w:left="9341" w:hanging="552"/>
      </w:pPr>
      <w:rPr>
        <w:rFonts w:hint="default"/>
      </w:rPr>
    </w:lvl>
  </w:abstractNum>
  <w:abstractNum w:abstractNumId="12">
    <w:multiLevelType w:val="hybridMultilevel"/>
    <w:lvl w:ilvl="0">
      <w:start w:val="0"/>
      <w:numFmt w:val="bullet"/>
      <w:lvlText w:val=""/>
      <w:lvlJc w:val="left"/>
      <w:pPr>
        <w:ind w:left="1644" w:hanging="445"/>
      </w:pPr>
      <w:rPr>
        <w:rFonts w:hint="default" w:ascii="Symbol" w:hAnsi="Symbol" w:eastAsia="Symbol" w:cs="Symbol"/>
        <w:b w:val="0"/>
        <w:bCs w:val="0"/>
        <w:i w:val="0"/>
        <w:iCs w:val="0"/>
        <w:w w:val="100"/>
        <w:sz w:val="22"/>
        <w:szCs w:val="22"/>
      </w:rPr>
    </w:lvl>
    <w:lvl w:ilvl="1">
      <w:start w:val="0"/>
      <w:numFmt w:val="bullet"/>
      <w:lvlText w:val="•"/>
      <w:lvlJc w:val="left"/>
      <w:pPr>
        <w:ind w:left="2606" w:hanging="445"/>
      </w:pPr>
      <w:rPr>
        <w:rFonts w:hint="default"/>
      </w:rPr>
    </w:lvl>
    <w:lvl w:ilvl="2">
      <w:start w:val="0"/>
      <w:numFmt w:val="bullet"/>
      <w:lvlText w:val="•"/>
      <w:lvlJc w:val="left"/>
      <w:pPr>
        <w:ind w:left="3573" w:hanging="445"/>
      </w:pPr>
      <w:rPr>
        <w:rFonts w:hint="default"/>
      </w:rPr>
    </w:lvl>
    <w:lvl w:ilvl="3">
      <w:start w:val="0"/>
      <w:numFmt w:val="bullet"/>
      <w:lvlText w:val="•"/>
      <w:lvlJc w:val="left"/>
      <w:pPr>
        <w:ind w:left="4539" w:hanging="445"/>
      </w:pPr>
      <w:rPr>
        <w:rFonts w:hint="default"/>
      </w:rPr>
    </w:lvl>
    <w:lvl w:ilvl="4">
      <w:start w:val="0"/>
      <w:numFmt w:val="bullet"/>
      <w:lvlText w:val="•"/>
      <w:lvlJc w:val="left"/>
      <w:pPr>
        <w:ind w:left="5506" w:hanging="445"/>
      </w:pPr>
      <w:rPr>
        <w:rFonts w:hint="default"/>
      </w:rPr>
    </w:lvl>
    <w:lvl w:ilvl="5">
      <w:start w:val="0"/>
      <w:numFmt w:val="bullet"/>
      <w:lvlText w:val="•"/>
      <w:lvlJc w:val="left"/>
      <w:pPr>
        <w:ind w:left="6473" w:hanging="445"/>
      </w:pPr>
      <w:rPr>
        <w:rFonts w:hint="default"/>
      </w:rPr>
    </w:lvl>
    <w:lvl w:ilvl="6">
      <w:start w:val="0"/>
      <w:numFmt w:val="bullet"/>
      <w:lvlText w:val="•"/>
      <w:lvlJc w:val="left"/>
      <w:pPr>
        <w:ind w:left="7439" w:hanging="445"/>
      </w:pPr>
      <w:rPr>
        <w:rFonts w:hint="default"/>
      </w:rPr>
    </w:lvl>
    <w:lvl w:ilvl="7">
      <w:start w:val="0"/>
      <w:numFmt w:val="bullet"/>
      <w:lvlText w:val="•"/>
      <w:lvlJc w:val="left"/>
      <w:pPr>
        <w:ind w:left="8406" w:hanging="445"/>
      </w:pPr>
      <w:rPr>
        <w:rFonts w:hint="default"/>
      </w:rPr>
    </w:lvl>
    <w:lvl w:ilvl="8">
      <w:start w:val="0"/>
      <w:numFmt w:val="bullet"/>
      <w:lvlText w:val="•"/>
      <w:lvlJc w:val="left"/>
      <w:pPr>
        <w:ind w:left="9373" w:hanging="445"/>
      </w:pPr>
      <w:rPr>
        <w:rFonts w:hint="default"/>
      </w:rPr>
    </w:lvl>
  </w:abstractNum>
  <w:abstractNum w:abstractNumId="11">
    <w:multiLevelType w:val="hybridMultilevel"/>
    <w:lvl w:ilvl="0">
      <w:start w:val="4"/>
      <w:numFmt w:val="decimal"/>
      <w:lvlText w:val="%1"/>
      <w:lvlJc w:val="left"/>
      <w:pPr>
        <w:ind w:left="839" w:hanging="590"/>
        <w:jc w:val="left"/>
      </w:pPr>
      <w:rPr>
        <w:rFonts w:hint="default"/>
      </w:rPr>
    </w:lvl>
    <w:lvl w:ilvl="1">
      <w:start w:val="1"/>
      <w:numFmt w:val="decimal"/>
      <w:lvlText w:val="%1.%2"/>
      <w:lvlJc w:val="left"/>
      <w:pPr>
        <w:ind w:left="839" w:hanging="590"/>
        <w:jc w:val="left"/>
      </w:pPr>
      <w:rPr>
        <w:rFonts w:hint="default"/>
      </w:rPr>
    </w:lvl>
    <w:lvl w:ilvl="2">
      <w:start w:val="1"/>
      <w:numFmt w:val="decimal"/>
      <w:lvlText w:val="%1.%2.%3"/>
      <w:lvlJc w:val="left"/>
      <w:pPr>
        <w:ind w:left="839" w:hanging="590"/>
        <w:jc w:val="right"/>
      </w:pPr>
      <w:rPr>
        <w:rFonts w:hint="default"/>
        <w:spacing w:val="-1"/>
        <w:w w:val="100"/>
      </w:rPr>
    </w:lvl>
    <w:lvl w:ilvl="3">
      <w:start w:val="0"/>
      <w:numFmt w:val="bullet"/>
      <w:lvlText w:val="•"/>
      <w:lvlJc w:val="left"/>
      <w:pPr>
        <w:ind w:left="3979" w:hanging="590"/>
      </w:pPr>
      <w:rPr>
        <w:rFonts w:hint="default"/>
      </w:rPr>
    </w:lvl>
    <w:lvl w:ilvl="4">
      <w:start w:val="0"/>
      <w:numFmt w:val="bullet"/>
      <w:lvlText w:val="•"/>
      <w:lvlJc w:val="left"/>
      <w:pPr>
        <w:ind w:left="5026" w:hanging="590"/>
      </w:pPr>
      <w:rPr>
        <w:rFonts w:hint="default"/>
      </w:rPr>
    </w:lvl>
    <w:lvl w:ilvl="5">
      <w:start w:val="0"/>
      <w:numFmt w:val="bullet"/>
      <w:lvlText w:val="•"/>
      <w:lvlJc w:val="left"/>
      <w:pPr>
        <w:ind w:left="6073" w:hanging="590"/>
      </w:pPr>
      <w:rPr>
        <w:rFonts w:hint="default"/>
      </w:rPr>
    </w:lvl>
    <w:lvl w:ilvl="6">
      <w:start w:val="0"/>
      <w:numFmt w:val="bullet"/>
      <w:lvlText w:val="•"/>
      <w:lvlJc w:val="left"/>
      <w:pPr>
        <w:ind w:left="7119" w:hanging="590"/>
      </w:pPr>
      <w:rPr>
        <w:rFonts w:hint="default"/>
      </w:rPr>
    </w:lvl>
    <w:lvl w:ilvl="7">
      <w:start w:val="0"/>
      <w:numFmt w:val="bullet"/>
      <w:lvlText w:val="•"/>
      <w:lvlJc w:val="left"/>
      <w:pPr>
        <w:ind w:left="8166" w:hanging="590"/>
      </w:pPr>
      <w:rPr>
        <w:rFonts w:hint="default"/>
      </w:rPr>
    </w:lvl>
    <w:lvl w:ilvl="8">
      <w:start w:val="0"/>
      <w:numFmt w:val="bullet"/>
      <w:lvlText w:val="•"/>
      <w:lvlJc w:val="left"/>
      <w:pPr>
        <w:ind w:left="9213" w:hanging="590"/>
      </w:pPr>
      <w:rPr>
        <w:rFonts w:hint="default"/>
      </w:rPr>
    </w:lvl>
  </w:abstractNum>
  <w:abstractNum w:abstractNumId="10">
    <w:multiLevelType w:val="hybridMultilevel"/>
    <w:lvl w:ilvl="0">
      <w:start w:val="4"/>
      <w:numFmt w:val="decimal"/>
      <w:lvlText w:val="%1."/>
      <w:lvlJc w:val="left"/>
      <w:pPr>
        <w:ind w:left="1194" w:hanging="355"/>
        <w:jc w:val="left"/>
      </w:pPr>
      <w:rPr>
        <w:rFonts w:hint="default" w:ascii="Arial" w:hAnsi="Arial" w:eastAsia="Arial" w:cs="Arial"/>
        <w:b/>
        <w:bCs/>
        <w:i w:val="0"/>
        <w:iCs w:val="0"/>
        <w:color w:val="001F5F"/>
        <w:spacing w:val="-1"/>
        <w:w w:val="99"/>
        <w:sz w:val="32"/>
        <w:szCs w:val="32"/>
      </w:rPr>
    </w:lvl>
    <w:lvl w:ilvl="1">
      <w:start w:val="1"/>
      <w:numFmt w:val="decimal"/>
      <w:lvlText w:val="%1.%2"/>
      <w:lvlJc w:val="left"/>
      <w:pPr>
        <w:ind w:left="1243" w:hanging="404"/>
        <w:jc w:val="right"/>
      </w:pPr>
      <w:rPr>
        <w:rFonts w:hint="default" w:ascii="Arial" w:hAnsi="Arial" w:eastAsia="Arial" w:cs="Arial"/>
        <w:b/>
        <w:bCs/>
        <w:i w:val="0"/>
        <w:iCs w:val="0"/>
        <w:color w:val="001F5F"/>
        <w:w w:val="100"/>
        <w:sz w:val="24"/>
        <w:szCs w:val="24"/>
      </w:rPr>
    </w:lvl>
    <w:lvl w:ilvl="2">
      <w:start w:val="1"/>
      <w:numFmt w:val="decimal"/>
      <w:lvlText w:val="%1.%2.%3"/>
      <w:lvlJc w:val="left"/>
      <w:pPr>
        <w:ind w:left="767" w:hanging="552"/>
        <w:jc w:val="left"/>
      </w:pPr>
      <w:rPr>
        <w:rFonts w:hint="default"/>
        <w:spacing w:val="-1"/>
        <w:w w:val="100"/>
      </w:rPr>
    </w:lvl>
    <w:lvl w:ilvl="3">
      <w:start w:val="0"/>
      <w:numFmt w:val="bullet"/>
      <w:lvlText w:val="•"/>
      <w:lvlJc w:val="left"/>
      <w:pPr>
        <w:ind w:left="1400" w:hanging="552"/>
      </w:pPr>
      <w:rPr>
        <w:rFonts w:hint="default"/>
      </w:rPr>
    </w:lvl>
    <w:lvl w:ilvl="4">
      <w:start w:val="0"/>
      <w:numFmt w:val="bullet"/>
      <w:lvlText w:val="•"/>
      <w:lvlJc w:val="left"/>
      <w:pPr>
        <w:ind w:left="1703" w:hanging="552"/>
      </w:pPr>
      <w:rPr>
        <w:rFonts w:hint="default"/>
      </w:rPr>
    </w:lvl>
    <w:lvl w:ilvl="5">
      <w:start w:val="0"/>
      <w:numFmt w:val="bullet"/>
      <w:lvlText w:val="•"/>
      <w:lvlJc w:val="left"/>
      <w:pPr>
        <w:ind w:left="2006" w:hanging="552"/>
      </w:pPr>
      <w:rPr>
        <w:rFonts w:hint="default"/>
      </w:rPr>
    </w:lvl>
    <w:lvl w:ilvl="6">
      <w:start w:val="0"/>
      <w:numFmt w:val="bullet"/>
      <w:lvlText w:val="•"/>
      <w:lvlJc w:val="left"/>
      <w:pPr>
        <w:ind w:left="2309" w:hanging="552"/>
      </w:pPr>
      <w:rPr>
        <w:rFonts w:hint="default"/>
      </w:rPr>
    </w:lvl>
    <w:lvl w:ilvl="7">
      <w:start w:val="0"/>
      <w:numFmt w:val="bullet"/>
      <w:lvlText w:val="•"/>
      <w:lvlJc w:val="left"/>
      <w:pPr>
        <w:ind w:left="2612" w:hanging="552"/>
      </w:pPr>
      <w:rPr>
        <w:rFonts w:hint="default"/>
      </w:rPr>
    </w:lvl>
    <w:lvl w:ilvl="8">
      <w:start w:val="0"/>
      <w:numFmt w:val="bullet"/>
      <w:lvlText w:val="•"/>
      <w:lvlJc w:val="left"/>
      <w:pPr>
        <w:ind w:left="2915" w:hanging="552"/>
      </w:pPr>
      <w:rPr>
        <w:rFonts w:hint="default"/>
      </w:rPr>
    </w:lvl>
  </w:abstractNum>
  <w:abstractNum w:abstractNumId="9">
    <w:multiLevelType w:val="hybridMultilevel"/>
    <w:lvl w:ilvl="0">
      <w:start w:val="1"/>
      <w:numFmt w:val="decimal"/>
      <w:lvlText w:val="%1)"/>
      <w:lvlJc w:val="left"/>
      <w:pPr>
        <w:ind w:left="1406" w:hanging="567"/>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2390" w:hanging="567"/>
      </w:pPr>
      <w:rPr>
        <w:rFonts w:hint="default"/>
      </w:rPr>
    </w:lvl>
    <w:lvl w:ilvl="2">
      <w:start w:val="0"/>
      <w:numFmt w:val="bullet"/>
      <w:lvlText w:val="•"/>
      <w:lvlJc w:val="left"/>
      <w:pPr>
        <w:ind w:left="3381" w:hanging="567"/>
      </w:pPr>
      <w:rPr>
        <w:rFonts w:hint="default"/>
      </w:rPr>
    </w:lvl>
    <w:lvl w:ilvl="3">
      <w:start w:val="0"/>
      <w:numFmt w:val="bullet"/>
      <w:lvlText w:val="•"/>
      <w:lvlJc w:val="left"/>
      <w:pPr>
        <w:ind w:left="4371" w:hanging="567"/>
      </w:pPr>
      <w:rPr>
        <w:rFonts w:hint="default"/>
      </w:rPr>
    </w:lvl>
    <w:lvl w:ilvl="4">
      <w:start w:val="0"/>
      <w:numFmt w:val="bullet"/>
      <w:lvlText w:val="•"/>
      <w:lvlJc w:val="left"/>
      <w:pPr>
        <w:ind w:left="5362" w:hanging="567"/>
      </w:pPr>
      <w:rPr>
        <w:rFonts w:hint="default"/>
      </w:rPr>
    </w:lvl>
    <w:lvl w:ilvl="5">
      <w:start w:val="0"/>
      <w:numFmt w:val="bullet"/>
      <w:lvlText w:val="•"/>
      <w:lvlJc w:val="left"/>
      <w:pPr>
        <w:ind w:left="6353" w:hanging="567"/>
      </w:pPr>
      <w:rPr>
        <w:rFonts w:hint="default"/>
      </w:rPr>
    </w:lvl>
    <w:lvl w:ilvl="6">
      <w:start w:val="0"/>
      <w:numFmt w:val="bullet"/>
      <w:lvlText w:val="•"/>
      <w:lvlJc w:val="left"/>
      <w:pPr>
        <w:ind w:left="7343" w:hanging="567"/>
      </w:pPr>
      <w:rPr>
        <w:rFonts w:hint="default"/>
      </w:rPr>
    </w:lvl>
    <w:lvl w:ilvl="7">
      <w:start w:val="0"/>
      <w:numFmt w:val="bullet"/>
      <w:lvlText w:val="•"/>
      <w:lvlJc w:val="left"/>
      <w:pPr>
        <w:ind w:left="8334" w:hanging="567"/>
      </w:pPr>
      <w:rPr>
        <w:rFonts w:hint="default"/>
      </w:rPr>
    </w:lvl>
    <w:lvl w:ilvl="8">
      <w:start w:val="0"/>
      <w:numFmt w:val="bullet"/>
      <w:lvlText w:val="•"/>
      <w:lvlJc w:val="left"/>
      <w:pPr>
        <w:ind w:left="9325" w:hanging="567"/>
      </w:pPr>
      <w:rPr>
        <w:rFonts w:hint="default"/>
      </w:rPr>
    </w:lvl>
  </w:abstractNum>
  <w:abstractNum w:abstractNumId="8">
    <w:multiLevelType w:val="hybridMultilevel"/>
    <w:lvl w:ilvl="0">
      <w:start w:val="1"/>
      <w:numFmt w:val="decimal"/>
      <w:lvlText w:val="%1)"/>
      <w:lvlJc w:val="left"/>
      <w:pPr>
        <w:ind w:left="1406" w:hanging="567"/>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2390" w:hanging="567"/>
      </w:pPr>
      <w:rPr>
        <w:rFonts w:hint="default"/>
      </w:rPr>
    </w:lvl>
    <w:lvl w:ilvl="2">
      <w:start w:val="0"/>
      <w:numFmt w:val="bullet"/>
      <w:lvlText w:val="•"/>
      <w:lvlJc w:val="left"/>
      <w:pPr>
        <w:ind w:left="3381" w:hanging="567"/>
      </w:pPr>
      <w:rPr>
        <w:rFonts w:hint="default"/>
      </w:rPr>
    </w:lvl>
    <w:lvl w:ilvl="3">
      <w:start w:val="0"/>
      <w:numFmt w:val="bullet"/>
      <w:lvlText w:val="•"/>
      <w:lvlJc w:val="left"/>
      <w:pPr>
        <w:ind w:left="4371" w:hanging="567"/>
      </w:pPr>
      <w:rPr>
        <w:rFonts w:hint="default"/>
      </w:rPr>
    </w:lvl>
    <w:lvl w:ilvl="4">
      <w:start w:val="0"/>
      <w:numFmt w:val="bullet"/>
      <w:lvlText w:val="•"/>
      <w:lvlJc w:val="left"/>
      <w:pPr>
        <w:ind w:left="5362" w:hanging="567"/>
      </w:pPr>
      <w:rPr>
        <w:rFonts w:hint="default"/>
      </w:rPr>
    </w:lvl>
    <w:lvl w:ilvl="5">
      <w:start w:val="0"/>
      <w:numFmt w:val="bullet"/>
      <w:lvlText w:val="•"/>
      <w:lvlJc w:val="left"/>
      <w:pPr>
        <w:ind w:left="6353" w:hanging="567"/>
      </w:pPr>
      <w:rPr>
        <w:rFonts w:hint="default"/>
      </w:rPr>
    </w:lvl>
    <w:lvl w:ilvl="6">
      <w:start w:val="0"/>
      <w:numFmt w:val="bullet"/>
      <w:lvlText w:val="•"/>
      <w:lvlJc w:val="left"/>
      <w:pPr>
        <w:ind w:left="7343" w:hanging="567"/>
      </w:pPr>
      <w:rPr>
        <w:rFonts w:hint="default"/>
      </w:rPr>
    </w:lvl>
    <w:lvl w:ilvl="7">
      <w:start w:val="0"/>
      <w:numFmt w:val="bullet"/>
      <w:lvlText w:val="•"/>
      <w:lvlJc w:val="left"/>
      <w:pPr>
        <w:ind w:left="8334" w:hanging="567"/>
      </w:pPr>
      <w:rPr>
        <w:rFonts w:hint="default"/>
      </w:rPr>
    </w:lvl>
    <w:lvl w:ilvl="8">
      <w:start w:val="0"/>
      <w:numFmt w:val="bullet"/>
      <w:lvlText w:val="•"/>
      <w:lvlJc w:val="left"/>
      <w:pPr>
        <w:ind w:left="9325" w:hanging="567"/>
      </w:pPr>
      <w:rPr>
        <w:rFonts w:hint="default"/>
      </w:rPr>
    </w:lvl>
  </w:abstractNum>
  <w:abstractNum w:abstractNumId="7">
    <w:multiLevelType w:val="hybridMultilevel"/>
    <w:lvl w:ilvl="0">
      <w:start w:val="1"/>
      <w:numFmt w:val="decimal"/>
      <w:lvlText w:val="%1)"/>
      <w:lvlJc w:val="left"/>
      <w:pPr>
        <w:ind w:left="1406" w:hanging="567"/>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2390" w:hanging="567"/>
      </w:pPr>
      <w:rPr>
        <w:rFonts w:hint="default"/>
      </w:rPr>
    </w:lvl>
    <w:lvl w:ilvl="2">
      <w:start w:val="0"/>
      <w:numFmt w:val="bullet"/>
      <w:lvlText w:val="•"/>
      <w:lvlJc w:val="left"/>
      <w:pPr>
        <w:ind w:left="3381" w:hanging="567"/>
      </w:pPr>
      <w:rPr>
        <w:rFonts w:hint="default"/>
      </w:rPr>
    </w:lvl>
    <w:lvl w:ilvl="3">
      <w:start w:val="0"/>
      <w:numFmt w:val="bullet"/>
      <w:lvlText w:val="•"/>
      <w:lvlJc w:val="left"/>
      <w:pPr>
        <w:ind w:left="4371" w:hanging="567"/>
      </w:pPr>
      <w:rPr>
        <w:rFonts w:hint="default"/>
      </w:rPr>
    </w:lvl>
    <w:lvl w:ilvl="4">
      <w:start w:val="0"/>
      <w:numFmt w:val="bullet"/>
      <w:lvlText w:val="•"/>
      <w:lvlJc w:val="left"/>
      <w:pPr>
        <w:ind w:left="5362" w:hanging="567"/>
      </w:pPr>
      <w:rPr>
        <w:rFonts w:hint="default"/>
      </w:rPr>
    </w:lvl>
    <w:lvl w:ilvl="5">
      <w:start w:val="0"/>
      <w:numFmt w:val="bullet"/>
      <w:lvlText w:val="•"/>
      <w:lvlJc w:val="left"/>
      <w:pPr>
        <w:ind w:left="6353" w:hanging="567"/>
      </w:pPr>
      <w:rPr>
        <w:rFonts w:hint="default"/>
      </w:rPr>
    </w:lvl>
    <w:lvl w:ilvl="6">
      <w:start w:val="0"/>
      <w:numFmt w:val="bullet"/>
      <w:lvlText w:val="•"/>
      <w:lvlJc w:val="left"/>
      <w:pPr>
        <w:ind w:left="7343" w:hanging="567"/>
      </w:pPr>
      <w:rPr>
        <w:rFonts w:hint="default"/>
      </w:rPr>
    </w:lvl>
    <w:lvl w:ilvl="7">
      <w:start w:val="0"/>
      <w:numFmt w:val="bullet"/>
      <w:lvlText w:val="•"/>
      <w:lvlJc w:val="left"/>
      <w:pPr>
        <w:ind w:left="8334" w:hanging="567"/>
      </w:pPr>
      <w:rPr>
        <w:rFonts w:hint="default"/>
      </w:rPr>
    </w:lvl>
    <w:lvl w:ilvl="8">
      <w:start w:val="0"/>
      <w:numFmt w:val="bullet"/>
      <w:lvlText w:val="•"/>
      <w:lvlJc w:val="left"/>
      <w:pPr>
        <w:ind w:left="9325" w:hanging="567"/>
      </w:pPr>
      <w:rPr>
        <w:rFonts w:hint="default"/>
      </w:rPr>
    </w:lvl>
  </w:abstractNum>
  <w:abstractNum w:abstractNumId="6">
    <w:multiLevelType w:val="hybridMultilevel"/>
    <w:lvl w:ilvl="0">
      <w:start w:val="1"/>
      <w:numFmt w:val="decimal"/>
      <w:lvlText w:val="%1)"/>
      <w:lvlJc w:val="left"/>
      <w:pPr>
        <w:ind w:left="1406" w:hanging="567"/>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2390" w:hanging="567"/>
      </w:pPr>
      <w:rPr>
        <w:rFonts w:hint="default"/>
      </w:rPr>
    </w:lvl>
    <w:lvl w:ilvl="2">
      <w:start w:val="0"/>
      <w:numFmt w:val="bullet"/>
      <w:lvlText w:val="•"/>
      <w:lvlJc w:val="left"/>
      <w:pPr>
        <w:ind w:left="3381" w:hanging="567"/>
      </w:pPr>
      <w:rPr>
        <w:rFonts w:hint="default"/>
      </w:rPr>
    </w:lvl>
    <w:lvl w:ilvl="3">
      <w:start w:val="0"/>
      <w:numFmt w:val="bullet"/>
      <w:lvlText w:val="•"/>
      <w:lvlJc w:val="left"/>
      <w:pPr>
        <w:ind w:left="4371" w:hanging="567"/>
      </w:pPr>
      <w:rPr>
        <w:rFonts w:hint="default"/>
      </w:rPr>
    </w:lvl>
    <w:lvl w:ilvl="4">
      <w:start w:val="0"/>
      <w:numFmt w:val="bullet"/>
      <w:lvlText w:val="•"/>
      <w:lvlJc w:val="left"/>
      <w:pPr>
        <w:ind w:left="5362" w:hanging="567"/>
      </w:pPr>
      <w:rPr>
        <w:rFonts w:hint="default"/>
      </w:rPr>
    </w:lvl>
    <w:lvl w:ilvl="5">
      <w:start w:val="0"/>
      <w:numFmt w:val="bullet"/>
      <w:lvlText w:val="•"/>
      <w:lvlJc w:val="left"/>
      <w:pPr>
        <w:ind w:left="6353" w:hanging="567"/>
      </w:pPr>
      <w:rPr>
        <w:rFonts w:hint="default"/>
      </w:rPr>
    </w:lvl>
    <w:lvl w:ilvl="6">
      <w:start w:val="0"/>
      <w:numFmt w:val="bullet"/>
      <w:lvlText w:val="•"/>
      <w:lvlJc w:val="left"/>
      <w:pPr>
        <w:ind w:left="7343" w:hanging="567"/>
      </w:pPr>
      <w:rPr>
        <w:rFonts w:hint="default"/>
      </w:rPr>
    </w:lvl>
    <w:lvl w:ilvl="7">
      <w:start w:val="0"/>
      <w:numFmt w:val="bullet"/>
      <w:lvlText w:val="•"/>
      <w:lvlJc w:val="left"/>
      <w:pPr>
        <w:ind w:left="8334" w:hanging="567"/>
      </w:pPr>
      <w:rPr>
        <w:rFonts w:hint="default"/>
      </w:rPr>
    </w:lvl>
    <w:lvl w:ilvl="8">
      <w:start w:val="0"/>
      <w:numFmt w:val="bullet"/>
      <w:lvlText w:val="•"/>
      <w:lvlJc w:val="left"/>
      <w:pPr>
        <w:ind w:left="9325" w:hanging="567"/>
      </w:pPr>
      <w:rPr>
        <w:rFonts w:hint="default"/>
      </w:rPr>
    </w:lvl>
  </w:abstractNum>
  <w:abstractNum w:abstractNumId="5">
    <w:multiLevelType w:val="hybridMultilevel"/>
    <w:lvl w:ilvl="0">
      <w:start w:val="0"/>
      <w:numFmt w:val="bullet"/>
      <w:lvlText w:val=""/>
      <w:lvlJc w:val="left"/>
      <w:pPr>
        <w:ind w:left="950" w:hanging="111"/>
      </w:pPr>
      <w:rPr>
        <w:rFonts w:hint="default" w:ascii="Symbol" w:hAnsi="Symbol" w:eastAsia="Symbol" w:cs="Symbol"/>
        <w:b w:val="0"/>
        <w:bCs w:val="0"/>
        <w:i w:val="0"/>
        <w:iCs w:val="0"/>
        <w:w w:val="99"/>
        <w:position w:val="7"/>
        <w:sz w:val="13"/>
        <w:szCs w:val="13"/>
      </w:rPr>
    </w:lvl>
    <w:lvl w:ilvl="1">
      <w:start w:val="0"/>
      <w:numFmt w:val="bullet"/>
      <w:lvlText w:val="•"/>
      <w:lvlJc w:val="left"/>
      <w:pPr>
        <w:ind w:left="1994" w:hanging="111"/>
      </w:pPr>
      <w:rPr>
        <w:rFonts w:hint="default"/>
      </w:rPr>
    </w:lvl>
    <w:lvl w:ilvl="2">
      <w:start w:val="0"/>
      <w:numFmt w:val="bullet"/>
      <w:lvlText w:val="•"/>
      <w:lvlJc w:val="left"/>
      <w:pPr>
        <w:ind w:left="3029" w:hanging="111"/>
      </w:pPr>
      <w:rPr>
        <w:rFonts w:hint="default"/>
      </w:rPr>
    </w:lvl>
    <w:lvl w:ilvl="3">
      <w:start w:val="0"/>
      <w:numFmt w:val="bullet"/>
      <w:lvlText w:val="•"/>
      <w:lvlJc w:val="left"/>
      <w:pPr>
        <w:ind w:left="4063" w:hanging="111"/>
      </w:pPr>
      <w:rPr>
        <w:rFonts w:hint="default"/>
      </w:rPr>
    </w:lvl>
    <w:lvl w:ilvl="4">
      <w:start w:val="0"/>
      <w:numFmt w:val="bullet"/>
      <w:lvlText w:val="•"/>
      <w:lvlJc w:val="left"/>
      <w:pPr>
        <w:ind w:left="5098" w:hanging="111"/>
      </w:pPr>
      <w:rPr>
        <w:rFonts w:hint="default"/>
      </w:rPr>
    </w:lvl>
    <w:lvl w:ilvl="5">
      <w:start w:val="0"/>
      <w:numFmt w:val="bullet"/>
      <w:lvlText w:val="•"/>
      <w:lvlJc w:val="left"/>
      <w:pPr>
        <w:ind w:left="6133" w:hanging="111"/>
      </w:pPr>
      <w:rPr>
        <w:rFonts w:hint="default"/>
      </w:rPr>
    </w:lvl>
    <w:lvl w:ilvl="6">
      <w:start w:val="0"/>
      <w:numFmt w:val="bullet"/>
      <w:lvlText w:val="•"/>
      <w:lvlJc w:val="left"/>
      <w:pPr>
        <w:ind w:left="7167" w:hanging="111"/>
      </w:pPr>
      <w:rPr>
        <w:rFonts w:hint="default"/>
      </w:rPr>
    </w:lvl>
    <w:lvl w:ilvl="7">
      <w:start w:val="0"/>
      <w:numFmt w:val="bullet"/>
      <w:lvlText w:val="•"/>
      <w:lvlJc w:val="left"/>
      <w:pPr>
        <w:ind w:left="8202" w:hanging="111"/>
      </w:pPr>
      <w:rPr>
        <w:rFonts w:hint="default"/>
      </w:rPr>
    </w:lvl>
    <w:lvl w:ilvl="8">
      <w:start w:val="0"/>
      <w:numFmt w:val="bullet"/>
      <w:lvlText w:val="•"/>
      <w:lvlJc w:val="left"/>
      <w:pPr>
        <w:ind w:left="9237" w:hanging="111"/>
      </w:pPr>
      <w:rPr>
        <w:rFonts w:hint="default"/>
      </w:rPr>
    </w:lvl>
  </w:abstractNum>
  <w:abstractNum w:abstractNumId="4">
    <w:multiLevelType w:val="hybridMultilevel"/>
    <w:lvl w:ilvl="0">
      <w:start w:val="0"/>
      <w:numFmt w:val="bullet"/>
      <w:lvlText w:val=""/>
      <w:lvlJc w:val="left"/>
      <w:pPr>
        <w:ind w:left="1552" w:hanging="356"/>
      </w:pPr>
      <w:rPr>
        <w:rFonts w:hint="default" w:ascii="Symbol" w:hAnsi="Symbol" w:eastAsia="Symbol" w:cs="Symbol"/>
        <w:b w:val="0"/>
        <w:bCs w:val="0"/>
        <w:i w:val="0"/>
        <w:iCs w:val="0"/>
        <w:w w:val="100"/>
        <w:sz w:val="22"/>
        <w:szCs w:val="22"/>
      </w:rPr>
    </w:lvl>
    <w:lvl w:ilvl="1">
      <w:start w:val="0"/>
      <w:numFmt w:val="bullet"/>
      <w:lvlText w:val="•"/>
      <w:lvlJc w:val="left"/>
      <w:pPr>
        <w:ind w:left="2534" w:hanging="356"/>
      </w:pPr>
      <w:rPr>
        <w:rFonts w:hint="default"/>
      </w:rPr>
    </w:lvl>
    <w:lvl w:ilvl="2">
      <w:start w:val="0"/>
      <w:numFmt w:val="bullet"/>
      <w:lvlText w:val="•"/>
      <w:lvlJc w:val="left"/>
      <w:pPr>
        <w:ind w:left="3509" w:hanging="356"/>
      </w:pPr>
      <w:rPr>
        <w:rFonts w:hint="default"/>
      </w:rPr>
    </w:lvl>
    <w:lvl w:ilvl="3">
      <w:start w:val="0"/>
      <w:numFmt w:val="bullet"/>
      <w:lvlText w:val="•"/>
      <w:lvlJc w:val="left"/>
      <w:pPr>
        <w:ind w:left="4483" w:hanging="356"/>
      </w:pPr>
      <w:rPr>
        <w:rFonts w:hint="default"/>
      </w:rPr>
    </w:lvl>
    <w:lvl w:ilvl="4">
      <w:start w:val="0"/>
      <w:numFmt w:val="bullet"/>
      <w:lvlText w:val="•"/>
      <w:lvlJc w:val="left"/>
      <w:pPr>
        <w:ind w:left="5458" w:hanging="356"/>
      </w:pPr>
      <w:rPr>
        <w:rFonts w:hint="default"/>
      </w:rPr>
    </w:lvl>
    <w:lvl w:ilvl="5">
      <w:start w:val="0"/>
      <w:numFmt w:val="bullet"/>
      <w:lvlText w:val="•"/>
      <w:lvlJc w:val="left"/>
      <w:pPr>
        <w:ind w:left="6433" w:hanging="356"/>
      </w:pPr>
      <w:rPr>
        <w:rFonts w:hint="default"/>
      </w:rPr>
    </w:lvl>
    <w:lvl w:ilvl="6">
      <w:start w:val="0"/>
      <w:numFmt w:val="bullet"/>
      <w:lvlText w:val="•"/>
      <w:lvlJc w:val="left"/>
      <w:pPr>
        <w:ind w:left="7407" w:hanging="356"/>
      </w:pPr>
      <w:rPr>
        <w:rFonts w:hint="default"/>
      </w:rPr>
    </w:lvl>
    <w:lvl w:ilvl="7">
      <w:start w:val="0"/>
      <w:numFmt w:val="bullet"/>
      <w:lvlText w:val="•"/>
      <w:lvlJc w:val="left"/>
      <w:pPr>
        <w:ind w:left="8382" w:hanging="356"/>
      </w:pPr>
      <w:rPr>
        <w:rFonts w:hint="default"/>
      </w:rPr>
    </w:lvl>
    <w:lvl w:ilvl="8">
      <w:start w:val="0"/>
      <w:numFmt w:val="bullet"/>
      <w:lvlText w:val="•"/>
      <w:lvlJc w:val="left"/>
      <w:pPr>
        <w:ind w:left="9357" w:hanging="356"/>
      </w:pPr>
      <w:rPr>
        <w:rFonts w:hint="default"/>
      </w:rPr>
    </w:lvl>
  </w:abstractNum>
  <w:abstractNum w:abstractNumId="3">
    <w:multiLevelType w:val="hybridMultilevel"/>
    <w:lvl w:ilvl="0">
      <w:start w:val="1"/>
      <w:numFmt w:val="decimal"/>
      <w:lvlText w:val="%1."/>
      <w:lvlJc w:val="left"/>
      <w:pPr>
        <w:ind w:left="1152" w:hanging="312"/>
        <w:jc w:val="left"/>
      </w:pPr>
      <w:rPr>
        <w:rFonts w:hint="default"/>
        <w:spacing w:val="-1"/>
        <w:w w:val="100"/>
      </w:rPr>
    </w:lvl>
    <w:lvl w:ilvl="1">
      <w:start w:val="1"/>
      <w:numFmt w:val="decimal"/>
      <w:lvlText w:val="%1.%2"/>
      <w:lvlJc w:val="left"/>
      <w:pPr>
        <w:ind w:left="1243" w:hanging="404"/>
        <w:jc w:val="left"/>
      </w:pPr>
      <w:rPr>
        <w:rFonts w:hint="default" w:ascii="Arial" w:hAnsi="Arial" w:eastAsia="Arial" w:cs="Arial"/>
        <w:b/>
        <w:bCs/>
        <w:i w:val="0"/>
        <w:iCs w:val="0"/>
        <w:color w:val="001F5F"/>
        <w:w w:val="100"/>
        <w:sz w:val="24"/>
        <w:szCs w:val="24"/>
      </w:rPr>
    </w:lvl>
    <w:lvl w:ilvl="2">
      <w:start w:val="0"/>
      <w:numFmt w:val="bullet"/>
      <w:lvlText w:val=""/>
      <w:lvlJc w:val="left"/>
      <w:pPr>
        <w:ind w:left="840" w:hanging="361"/>
      </w:pPr>
      <w:rPr>
        <w:rFonts w:hint="default" w:ascii="Symbol" w:hAnsi="Symbol" w:eastAsia="Symbol" w:cs="Symbol"/>
        <w:b w:val="0"/>
        <w:bCs w:val="0"/>
        <w:i w:val="0"/>
        <w:iCs w:val="0"/>
        <w:w w:val="100"/>
        <w:sz w:val="22"/>
        <w:szCs w:val="22"/>
      </w:rPr>
    </w:lvl>
    <w:lvl w:ilvl="3">
      <w:start w:val="0"/>
      <w:numFmt w:val="bullet"/>
      <w:lvlText w:val="•"/>
      <w:lvlJc w:val="left"/>
      <w:pPr>
        <w:ind w:left="1560" w:hanging="361"/>
      </w:pPr>
      <w:rPr>
        <w:rFonts w:hint="default"/>
      </w:rPr>
    </w:lvl>
    <w:lvl w:ilvl="4">
      <w:start w:val="0"/>
      <w:numFmt w:val="bullet"/>
      <w:lvlText w:val="•"/>
      <w:lvlJc w:val="left"/>
      <w:pPr>
        <w:ind w:left="2952" w:hanging="361"/>
      </w:pPr>
      <w:rPr>
        <w:rFonts w:hint="default"/>
      </w:rPr>
    </w:lvl>
    <w:lvl w:ilvl="5">
      <w:start w:val="0"/>
      <w:numFmt w:val="bullet"/>
      <w:lvlText w:val="•"/>
      <w:lvlJc w:val="left"/>
      <w:pPr>
        <w:ind w:left="4344" w:hanging="361"/>
      </w:pPr>
      <w:rPr>
        <w:rFonts w:hint="default"/>
      </w:rPr>
    </w:lvl>
    <w:lvl w:ilvl="6">
      <w:start w:val="0"/>
      <w:numFmt w:val="bullet"/>
      <w:lvlText w:val="•"/>
      <w:lvlJc w:val="left"/>
      <w:pPr>
        <w:ind w:left="5737" w:hanging="361"/>
      </w:pPr>
      <w:rPr>
        <w:rFonts w:hint="default"/>
      </w:rPr>
    </w:lvl>
    <w:lvl w:ilvl="7">
      <w:start w:val="0"/>
      <w:numFmt w:val="bullet"/>
      <w:lvlText w:val="•"/>
      <w:lvlJc w:val="left"/>
      <w:pPr>
        <w:ind w:left="7129" w:hanging="361"/>
      </w:pPr>
      <w:rPr>
        <w:rFonts w:hint="default"/>
      </w:rPr>
    </w:lvl>
    <w:lvl w:ilvl="8">
      <w:start w:val="0"/>
      <w:numFmt w:val="bullet"/>
      <w:lvlText w:val="•"/>
      <w:lvlJc w:val="left"/>
      <w:pPr>
        <w:ind w:left="8521" w:hanging="361"/>
      </w:pPr>
      <w:rPr>
        <w:rFonts w:hint="default"/>
      </w:rPr>
    </w:lvl>
  </w:abstractNum>
  <w:abstractNum w:abstractNumId="2">
    <w:multiLevelType w:val="hybridMultilevel"/>
    <w:lvl w:ilvl="0">
      <w:start w:val="1"/>
      <w:numFmt w:val="decimal"/>
      <w:lvlText w:val="%1."/>
      <w:lvlJc w:val="left"/>
      <w:pPr>
        <w:ind w:left="1267" w:hanging="428"/>
        <w:jc w:val="left"/>
      </w:pPr>
      <w:rPr>
        <w:rFonts w:hint="default"/>
        <w:spacing w:val="-1"/>
        <w:w w:val="100"/>
      </w:rPr>
    </w:lvl>
    <w:lvl w:ilvl="1">
      <w:start w:val="0"/>
      <w:numFmt w:val="bullet"/>
      <w:lvlText w:val="•"/>
      <w:lvlJc w:val="left"/>
      <w:pPr>
        <w:ind w:left="2264" w:hanging="428"/>
      </w:pPr>
      <w:rPr>
        <w:rFonts w:hint="default"/>
      </w:rPr>
    </w:lvl>
    <w:lvl w:ilvl="2">
      <w:start w:val="0"/>
      <w:numFmt w:val="bullet"/>
      <w:lvlText w:val="•"/>
      <w:lvlJc w:val="left"/>
      <w:pPr>
        <w:ind w:left="3269" w:hanging="428"/>
      </w:pPr>
      <w:rPr>
        <w:rFonts w:hint="default"/>
      </w:rPr>
    </w:lvl>
    <w:lvl w:ilvl="3">
      <w:start w:val="0"/>
      <w:numFmt w:val="bullet"/>
      <w:lvlText w:val="•"/>
      <w:lvlJc w:val="left"/>
      <w:pPr>
        <w:ind w:left="4273" w:hanging="428"/>
      </w:pPr>
      <w:rPr>
        <w:rFonts w:hint="default"/>
      </w:rPr>
    </w:lvl>
    <w:lvl w:ilvl="4">
      <w:start w:val="0"/>
      <w:numFmt w:val="bullet"/>
      <w:lvlText w:val="•"/>
      <w:lvlJc w:val="left"/>
      <w:pPr>
        <w:ind w:left="5278" w:hanging="428"/>
      </w:pPr>
      <w:rPr>
        <w:rFonts w:hint="default"/>
      </w:rPr>
    </w:lvl>
    <w:lvl w:ilvl="5">
      <w:start w:val="0"/>
      <w:numFmt w:val="bullet"/>
      <w:lvlText w:val="•"/>
      <w:lvlJc w:val="left"/>
      <w:pPr>
        <w:ind w:left="6283" w:hanging="428"/>
      </w:pPr>
      <w:rPr>
        <w:rFonts w:hint="default"/>
      </w:rPr>
    </w:lvl>
    <w:lvl w:ilvl="6">
      <w:start w:val="0"/>
      <w:numFmt w:val="bullet"/>
      <w:lvlText w:val="•"/>
      <w:lvlJc w:val="left"/>
      <w:pPr>
        <w:ind w:left="7287" w:hanging="428"/>
      </w:pPr>
      <w:rPr>
        <w:rFonts w:hint="default"/>
      </w:rPr>
    </w:lvl>
    <w:lvl w:ilvl="7">
      <w:start w:val="0"/>
      <w:numFmt w:val="bullet"/>
      <w:lvlText w:val="•"/>
      <w:lvlJc w:val="left"/>
      <w:pPr>
        <w:ind w:left="8292" w:hanging="428"/>
      </w:pPr>
      <w:rPr>
        <w:rFonts w:hint="default"/>
      </w:rPr>
    </w:lvl>
    <w:lvl w:ilvl="8">
      <w:start w:val="0"/>
      <w:numFmt w:val="bullet"/>
      <w:lvlText w:val="•"/>
      <w:lvlJc w:val="left"/>
      <w:pPr>
        <w:ind w:left="9297" w:hanging="428"/>
      </w:pPr>
      <w:rPr>
        <w:rFonts w:hint="default"/>
      </w:rPr>
    </w:lvl>
  </w:abstractNum>
  <w:abstractNum w:abstractNumId="1">
    <w:multiLevelType w:val="hybridMultilevel"/>
    <w:lvl w:ilvl="0">
      <w:start w:val="1"/>
      <w:numFmt w:val="decimal"/>
      <w:lvlText w:val="%1."/>
      <w:lvlJc w:val="left"/>
      <w:pPr>
        <w:ind w:left="1559" w:hanging="360"/>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2534" w:hanging="360"/>
      </w:pPr>
      <w:rPr>
        <w:rFonts w:hint="default"/>
      </w:rPr>
    </w:lvl>
    <w:lvl w:ilvl="2">
      <w:start w:val="0"/>
      <w:numFmt w:val="bullet"/>
      <w:lvlText w:val="•"/>
      <w:lvlJc w:val="left"/>
      <w:pPr>
        <w:ind w:left="3509" w:hanging="360"/>
      </w:pPr>
      <w:rPr>
        <w:rFonts w:hint="default"/>
      </w:rPr>
    </w:lvl>
    <w:lvl w:ilvl="3">
      <w:start w:val="0"/>
      <w:numFmt w:val="bullet"/>
      <w:lvlText w:val="•"/>
      <w:lvlJc w:val="left"/>
      <w:pPr>
        <w:ind w:left="4483" w:hanging="360"/>
      </w:pPr>
      <w:rPr>
        <w:rFonts w:hint="default"/>
      </w:rPr>
    </w:lvl>
    <w:lvl w:ilvl="4">
      <w:start w:val="0"/>
      <w:numFmt w:val="bullet"/>
      <w:lvlText w:val="•"/>
      <w:lvlJc w:val="left"/>
      <w:pPr>
        <w:ind w:left="5458" w:hanging="360"/>
      </w:pPr>
      <w:rPr>
        <w:rFonts w:hint="default"/>
      </w:rPr>
    </w:lvl>
    <w:lvl w:ilvl="5">
      <w:start w:val="0"/>
      <w:numFmt w:val="bullet"/>
      <w:lvlText w:val="•"/>
      <w:lvlJc w:val="left"/>
      <w:pPr>
        <w:ind w:left="6433" w:hanging="360"/>
      </w:pPr>
      <w:rPr>
        <w:rFonts w:hint="default"/>
      </w:rPr>
    </w:lvl>
    <w:lvl w:ilvl="6">
      <w:start w:val="0"/>
      <w:numFmt w:val="bullet"/>
      <w:lvlText w:val="•"/>
      <w:lvlJc w:val="left"/>
      <w:pPr>
        <w:ind w:left="7407" w:hanging="360"/>
      </w:pPr>
      <w:rPr>
        <w:rFonts w:hint="default"/>
      </w:rPr>
    </w:lvl>
    <w:lvl w:ilvl="7">
      <w:start w:val="0"/>
      <w:numFmt w:val="bullet"/>
      <w:lvlText w:val="•"/>
      <w:lvlJc w:val="left"/>
      <w:pPr>
        <w:ind w:left="8382" w:hanging="360"/>
      </w:pPr>
      <w:rPr>
        <w:rFonts w:hint="default"/>
      </w:rPr>
    </w:lvl>
    <w:lvl w:ilvl="8">
      <w:start w:val="0"/>
      <w:numFmt w:val="bullet"/>
      <w:lvlText w:val="•"/>
      <w:lvlJc w:val="left"/>
      <w:pPr>
        <w:ind w:left="9357" w:hanging="360"/>
      </w:pPr>
      <w:rPr>
        <w:rFonts w:hint="default"/>
      </w:rPr>
    </w:lvl>
  </w:abstractNum>
  <w:abstractNum w:abstractNumId="0">
    <w:multiLevelType w:val="hybridMultilevel"/>
    <w:lvl w:ilvl="0">
      <w:start w:val="0"/>
      <w:numFmt w:val="bullet"/>
      <w:lvlText w:val=""/>
      <w:lvlJc w:val="left"/>
      <w:pPr>
        <w:ind w:left="1552" w:hanging="356"/>
      </w:pPr>
      <w:rPr>
        <w:rFonts w:hint="default" w:ascii="Symbol" w:hAnsi="Symbol" w:eastAsia="Symbol" w:cs="Symbol"/>
        <w:b w:val="0"/>
        <w:bCs w:val="0"/>
        <w:i w:val="0"/>
        <w:iCs w:val="0"/>
        <w:w w:val="100"/>
        <w:sz w:val="22"/>
        <w:szCs w:val="22"/>
      </w:rPr>
    </w:lvl>
    <w:lvl w:ilvl="1">
      <w:start w:val="0"/>
      <w:numFmt w:val="bullet"/>
      <w:lvlText w:val="•"/>
      <w:lvlJc w:val="left"/>
      <w:pPr>
        <w:ind w:left="2534" w:hanging="356"/>
      </w:pPr>
      <w:rPr>
        <w:rFonts w:hint="default"/>
      </w:rPr>
    </w:lvl>
    <w:lvl w:ilvl="2">
      <w:start w:val="0"/>
      <w:numFmt w:val="bullet"/>
      <w:lvlText w:val="•"/>
      <w:lvlJc w:val="left"/>
      <w:pPr>
        <w:ind w:left="3509" w:hanging="356"/>
      </w:pPr>
      <w:rPr>
        <w:rFonts w:hint="default"/>
      </w:rPr>
    </w:lvl>
    <w:lvl w:ilvl="3">
      <w:start w:val="0"/>
      <w:numFmt w:val="bullet"/>
      <w:lvlText w:val="•"/>
      <w:lvlJc w:val="left"/>
      <w:pPr>
        <w:ind w:left="4483" w:hanging="356"/>
      </w:pPr>
      <w:rPr>
        <w:rFonts w:hint="default"/>
      </w:rPr>
    </w:lvl>
    <w:lvl w:ilvl="4">
      <w:start w:val="0"/>
      <w:numFmt w:val="bullet"/>
      <w:lvlText w:val="•"/>
      <w:lvlJc w:val="left"/>
      <w:pPr>
        <w:ind w:left="5458" w:hanging="356"/>
      </w:pPr>
      <w:rPr>
        <w:rFonts w:hint="default"/>
      </w:rPr>
    </w:lvl>
    <w:lvl w:ilvl="5">
      <w:start w:val="0"/>
      <w:numFmt w:val="bullet"/>
      <w:lvlText w:val="•"/>
      <w:lvlJc w:val="left"/>
      <w:pPr>
        <w:ind w:left="6433" w:hanging="356"/>
      </w:pPr>
      <w:rPr>
        <w:rFonts w:hint="default"/>
      </w:rPr>
    </w:lvl>
    <w:lvl w:ilvl="6">
      <w:start w:val="0"/>
      <w:numFmt w:val="bullet"/>
      <w:lvlText w:val="•"/>
      <w:lvlJc w:val="left"/>
      <w:pPr>
        <w:ind w:left="7407" w:hanging="356"/>
      </w:pPr>
      <w:rPr>
        <w:rFonts w:hint="default"/>
      </w:rPr>
    </w:lvl>
    <w:lvl w:ilvl="7">
      <w:start w:val="0"/>
      <w:numFmt w:val="bullet"/>
      <w:lvlText w:val="•"/>
      <w:lvlJc w:val="left"/>
      <w:pPr>
        <w:ind w:left="8382" w:hanging="356"/>
      </w:pPr>
      <w:rPr>
        <w:rFonts w:hint="default"/>
      </w:rPr>
    </w:lvl>
    <w:lvl w:ilvl="8">
      <w:start w:val="0"/>
      <w:numFmt w:val="bullet"/>
      <w:lvlText w:val="•"/>
      <w:lvlJc w:val="left"/>
      <w:pPr>
        <w:ind w:left="9357" w:hanging="356"/>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522"/>
      <w:outlineLvl w:val="1"/>
    </w:pPr>
    <w:rPr>
      <w:rFonts w:ascii="Arial" w:hAnsi="Arial" w:eastAsia="Arial" w:cs="Arial"/>
      <w:b/>
      <w:bCs/>
      <w:sz w:val="28"/>
      <w:szCs w:val="28"/>
    </w:rPr>
  </w:style>
  <w:style w:styleId="Heading2" w:type="paragraph">
    <w:name w:val="Heading 2"/>
    <w:basedOn w:val="Normal"/>
    <w:uiPriority w:val="1"/>
    <w:qFormat/>
    <w:pPr>
      <w:ind w:left="1267" w:hanging="428"/>
      <w:outlineLvl w:val="2"/>
    </w:pPr>
    <w:rPr>
      <w:rFonts w:ascii="Arial" w:hAnsi="Arial" w:eastAsia="Arial" w:cs="Arial"/>
      <w:b/>
      <w:bCs/>
      <w:sz w:val="24"/>
      <w:szCs w:val="24"/>
    </w:rPr>
  </w:style>
  <w:style w:styleId="Heading3" w:type="paragraph">
    <w:name w:val="Heading 3"/>
    <w:basedOn w:val="Normal"/>
    <w:uiPriority w:val="1"/>
    <w:qFormat/>
    <w:pPr>
      <w:spacing w:before="80"/>
      <w:ind w:left="840"/>
      <w:outlineLvl w:val="3"/>
    </w:pPr>
    <w:rPr>
      <w:rFonts w:ascii="Arial" w:hAnsi="Arial" w:eastAsia="Arial" w:cs="Arial"/>
      <w:b/>
      <w:bCs/>
      <w:sz w:val="24"/>
      <w:szCs w:val="24"/>
    </w:rPr>
  </w:style>
  <w:style w:styleId="Heading4" w:type="paragraph">
    <w:name w:val="Heading 4"/>
    <w:basedOn w:val="Normal"/>
    <w:uiPriority w:val="1"/>
    <w:qFormat/>
    <w:pPr>
      <w:ind w:left="840"/>
      <w:outlineLvl w:val="4"/>
    </w:pPr>
    <w:rPr>
      <w:rFonts w:ascii="Arial" w:hAnsi="Arial" w:eastAsia="Arial" w:cs="Arial"/>
      <w:b/>
      <w:bCs/>
      <w:sz w:val="22"/>
      <w:szCs w:val="22"/>
    </w:rPr>
  </w:style>
  <w:style w:styleId="Title" w:type="paragraph">
    <w:name w:val="Title"/>
    <w:basedOn w:val="Normal"/>
    <w:uiPriority w:val="1"/>
    <w:qFormat/>
    <w:pPr>
      <w:ind w:left="520" w:right="5063" w:firstLine="4"/>
    </w:pPr>
    <w:rPr>
      <w:rFonts w:ascii="Arial" w:hAnsi="Arial" w:eastAsia="Arial" w:cs="Arial"/>
      <w:b/>
      <w:bCs/>
      <w:sz w:val="64"/>
      <w:szCs w:val="64"/>
    </w:rPr>
  </w:style>
  <w:style w:styleId="ListParagraph" w:type="paragraph">
    <w:name w:val="List Paragraph"/>
    <w:basedOn w:val="Normal"/>
    <w:uiPriority w:val="1"/>
    <w:qFormat/>
    <w:pPr>
      <w:ind w:left="1552" w:hanging="356"/>
    </w:pPr>
    <w:rPr>
      <w:rFonts w:ascii="Arial" w:hAnsi="Arial" w:eastAsia="Arial" w:cs="Arial"/>
    </w:rPr>
  </w:style>
  <w:style w:styleId="TableParagraph" w:type="paragraph">
    <w:name w:val="Table Paragraph"/>
    <w:basedOn w:val="Normal"/>
    <w:uiPriority w:val="1"/>
    <w:qFormat/>
    <w:pPr>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footer" Target="footer3.xml"/><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footer" Target="footer6.xml"/><Relationship Id="rId36" Type="http://schemas.openxmlformats.org/officeDocument/2006/relationships/footer" Target="footer7.xml"/><Relationship Id="rId37" Type="http://schemas.openxmlformats.org/officeDocument/2006/relationships/footer" Target="footer8.xml"/><Relationship Id="rId38" Type="http://schemas.openxmlformats.org/officeDocument/2006/relationships/footer" Target="footer9.xml"/><Relationship Id="rId39" Type="http://schemas.openxmlformats.org/officeDocument/2006/relationships/footer" Target="footer10.xml"/><Relationship Id="rId40" Type="http://schemas.openxmlformats.org/officeDocument/2006/relationships/hyperlink" Target="http://classic.austlii.edu.au/au/legis/vic/consol_act/lga2020182/s3.html#council" TargetMode="External"/><Relationship Id="rId41" Type="http://schemas.openxmlformats.org/officeDocument/2006/relationships/hyperlink" Target="http://classic.austlii.edu.au/au/legis/vic/consol_act/lga2020182/s3.html#person" TargetMode="External"/><Relationship Id="rId42" Type="http://schemas.openxmlformats.org/officeDocument/2006/relationships/hyperlink" Target="http://classic.austlii.edu.au/au/legis/vic/consol_act/lga2020182/s3.html#community_engagement_policy" TargetMode="External"/><Relationship Id="rId43" Type="http://schemas.openxmlformats.org/officeDocument/2006/relationships/footer" Target="footer11.xml"/><Relationship Id="rId44" Type="http://schemas.openxmlformats.org/officeDocument/2006/relationships/footer" Target="footer12.xml"/><Relationship Id="rId45" Type="http://schemas.openxmlformats.org/officeDocument/2006/relationships/footer" Target="footer13.xml"/><Relationship Id="rId46" Type="http://schemas.openxmlformats.org/officeDocument/2006/relationships/footer" Target="footer14.xml"/><Relationship Id="rId47" Type="http://schemas.openxmlformats.org/officeDocument/2006/relationships/footer" Target="footer15.xml"/><Relationship Id="rId48" Type="http://schemas.openxmlformats.org/officeDocument/2006/relationships/footer" Target="footer16.xml"/><Relationship Id="rId49" Type="http://schemas.openxmlformats.org/officeDocument/2006/relationships/footer" Target="footer17.xml"/><Relationship Id="rId50" Type="http://schemas.openxmlformats.org/officeDocument/2006/relationships/footer" Target="footer18.xml"/><Relationship Id="rId51" Type="http://schemas.openxmlformats.org/officeDocument/2006/relationships/footer" Target="footer19.xml"/><Relationship Id="rId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2022-04-26T21:13:41Z</dcterms:created>
  <dcterms:modified xsi:type="dcterms:W3CDTF">2022-04-26T21:13:41Z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2022-04-21T00:00:00Z</vt:filetime>
  </property>
  <property fmtid="{D5CDD505-2E9C-101B-9397-08002B2CF9AE}" pid="3" name="Creator">
    <vt:lpwstr>Adobe Acrobat Standard DC (32-bit) 22.1.20117</vt:lpwstr>
  </property>
  <property fmtid="{D5CDD505-2E9C-101B-9397-08002B2CF9AE}" pid="4" name="LastSaved">
    <vt:filetime>2022-04-26T00:00:00Z</vt:filetime>
  </property>
</Properties>
</file>